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7.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3.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4.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5.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6.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7.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footer8.xml" ContentType="application/vnd.openxmlformats-officedocument.wordprocessingml.footer+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8.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9.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10.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11.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12.xml" ContentType="application/vnd.openxmlformats-officedocument.drawingml.chartshapes+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13.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drawings/drawing14.xml" ContentType="application/vnd.openxmlformats-officedocument.drawingml.chartshapes+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1.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2.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3.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4.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5.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6.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xml" ContentType="application/vnd.openxmlformats-officedocument.themeOverride+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60390" w14:textId="77777777" w:rsidR="003739D2" w:rsidRDefault="003739D2" w:rsidP="00D62DBA">
      <w:bookmarkStart w:id="0" w:name="_Hlk188367685"/>
      <w:bookmarkStart w:id="1" w:name="_Toc146892656"/>
      <w:bookmarkStart w:id="2" w:name="_Toc147406529"/>
      <w:bookmarkStart w:id="3" w:name="_Toc118443202"/>
      <w:bookmarkStart w:id="4" w:name="_Toc119418020"/>
      <w:bookmarkEnd w:id="0"/>
    </w:p>
    <w:p w14:paraId="018A7457" w14:textId="1F2E566B" w:rsidR="00D62DBA" w:rsidRDefault="00D62DBA" w:rsidP="00D62DBA">
      <w:pPr>
        <w:sectPr w:rsidR="00D62DBA" w:rsidSect="00D62DBA">
          <w:headerReference w:type="default" r:id="rId8"/>
          <w:footerReference w:type="default" r:id="rId9"/>
          <w:headerReference w:type="first" r:id="rId10"/>
          <w:footerReference w:type="first" r:id="rId11"/>
          <w:type w:val="continuous"/>
          <w:pgSz w:w="11906" w:h="16838"/>
          <w:pgMar w:top="1134" w:right="1440" w:bottom="1134" w:left="1440" w:header="0" w:footer="539" w:gutter="0"/>
          <w:pgNumType w:start="0"/>
          <w:cols w:space="708"/>
          <w:titlePg/>
          <w:docGrid w:linePitch="360"/>
        </w:sectPr>
      </w:pPr>
      <w:r w:rsidRPr="00B11937">
        <w:rPr>
          <w:noProof/>
        </w:rPr>
        <w:drawing>
          <wp:anchor distT="0" distB="0" distL="114300" distR="114300" simplePos="0" relativeHeight="251657266" behindDoc="1" locked="0" layoutInCell="1" allowOverlap="1" wp14:anchorId="378D0E4E" wp14:editId="2C33C80A">
            <wp:simplePos x="0" y="0"/>
            <wp:positionH relativeFrom="page">
              <wp:align>center</wp:align>
            </wp:positionH>
            <wp:positionV relativeFrom="page">
              <wp:align>top</wp:align>
            </wp:positionV>
            <wp:extent cx="7559675" cy="10688955"/>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91156079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r w:rsidRPr="00997F6C">
        <w:rPr>
          <w:noProof/>
        </w:rPr>
        <w:drawing>
          <wp:inline distT="0" distB="0" distL="0" distR="0" wp14:anchorId="4C027F56" wp14:editId="48C086AD">
            <wp:extent cx="3309772" cy="716400"/>
            <wp:effectExtent l="0" t="0" r="5080" b="7620"/>
            <wp:docPr id="717505474" name="Picture 717505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5474" name="Picture 717505474">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3309772" cy="716400"/>
                    </a:xfrm>
                    <a:prstGeom prst="rect">
                      <a:avLst/>
                    </a:prstGeom>
                  </pic:spPr>
                </pic:pic>
              </a:graphicData>
            </a:graphic>
          </wp:inline>
        </w:drawing>
      </w:r>
    </w:p>
    <w:p w14:paraId="379DE0EF" w14:textId="5D0B235A" w:rsidR="00D62DBA" w:rsidRPr="00B11937" w:rsidRDefault="00D62DBA" w:rsidP="00D62DBA"/>
    <w:p w14:paraId="589C181A" w14:textId="136A9279" w:rsidR="008A7541" w:rsidRPr="008A7541" w:rsidRDefault="00776A43" w:rsidP="008A7541">
      <w:pPr>
        <w:spacing w:before="2400" w:after="0" w:line="252" w:lineRule="auto"/>
        <w:rPr>
          <w:rFonts w:eastAsiaTheme="majorEastAsia" w:cs="Arial"/>
          <w:b/>
          <w:color w:val="FFFFFF" w:themeColor="background1"/>
          <w:spacing w:val="-2"/>
          <w:kern w:val="28"/>
          <w:sz w:val="80"/>
          <w:szCs w:val="80"/>
        </w:rPr>
      </w:pPr>
      <w:r>
        <w:rPr>
          <w:rFonts w:eastAsiaTheme="majorEastAsia" w:cs="Arial"/>
          <w:b/>
          <w:color w:val="FFFFFF" w:themeColor="background1"/>
          <w:spacing w:val="-2"/>
          <w:kern w:val="28"/>
          <w:sz w:val="72"/>
          <w:szCs w:val="72"/>
        </w:rPr>
        <w:t>An Essential Ingredient</w:t>
      </w:r>
    </w:p>
    <w:p w14:paraId="77557E40" w14:textId="77777777" w:rsidR="008A7541" w:rsidRPr="008A7541" w:rsidRDefault="008A7541" w:rsidP="008A7541">
      <w:pPr>
        <w:numPr>
          <w:ilvl w:val="1"/>
          <w:numId w:val="0"/>
        </w:numPr>
        <w:spacing w:after="160"/>
        <w:rPr>
          <w:rFonts w:eastAsiaTheme="minorEastAsia" w:cs="Arial"/>
          <w:color w:val="FFFFFF" w:themeColor="background1"/>
          <w:sz w:val="44"/>
          <w:szCs w:val="44"/>
        </w:rPr>
      </w:pPr>
      <w:r w:rsidRPr="008A7541">
        <w:rPr>
          <w:rFonts w:eastAsiaTheme="minorEastAsia" w:cs="Arial"/>
          <w:color w:val="FFFFFF" w:themeColor="background1"/>
          <w:sz w:val="44"/>
          <w:szCs w:val="44"/>
        </w:rPr>
        <w:t>The Food Supply Chain Workforce</w:t>
      </w:r>
    </w:p>
    <w:p w14:paraId="25D9512A" w14:textId="60CDD875" w:rsidR="008A7541" w:rsidRPr="008A7541" w:rsidRDefault="001024B4" w:rsidP="008A7541">
      <w:pPr>
        <w:spacing w:before="360"/>
        <w:rPr>
          <w:sz w:val="36"/>
          <w:szCs w:val="36"/>
        </w:rPr>
      </w:pPr>
      <w:r>
        <w:rPr>
          <w:color w:val="D5A3F9"/>
          <w:spacing w:val="-10"/>
          <w:sz w:val="36"/>
          <w:szCs w:val="36"/>
        </w:rPr>
        <w:t>January</w:t>
      </w:r>
      <w:r w:rsidR="008A7541" w:rsidRPr="008A7541">
        <w:rPr>
          <w:color w:val="D5A3F9"/>
          <w:spacing w:val="-10"/>
          <w:sz w:val="36"/>
          <w:szCs w:val="36"/>
        </w:rPr>
        <w:t xml:space="preserve"> 202</w:t>
      </w:r>
      <w:r>
        <w:rPr>
          <w:color w:val="D5A3F9"/>
          <w:spacing w:val="-10"/>
          <w:sz w:val="36"/>
          <w:szCs w:val="36"/>
        </w:rPr>
        <w:t>5</w:t>
      </w:r>
      <w:r w:rsidR="008A7541" w:rsidRPr="008A7541">
        <w:rPr>
          <w:sz w:val="36"/>
          <w:szCs w:val="36"/>
        </w:rPr>
        <w:br w:type="page"/>
      </w:r>
    </w:p>
    <w:p w14:paraId="64B81195" w14:textId="77777777" w:rsidR="0011383C" w:rsidRDefault="0011383C" w:rsidP="00A544B5">
      <w:pPr>
        <w:spacing w:after="7800"/>
      </w:pPr>
    </w:p>
    <w:p w14:paraId="3F1D705C" w14:textId="6A625783" w:rsidR="0011383C" w:rsidRDefault="0011383C" w:rsidP="0000641B">
      <w:r w:rsidRPr="0011383C">
        <w:rPr>
          <w:noProof/>
        </w:rPr>
        <w:drawing>
          <wp:inline distT="0" distB="0" distL="0" distR="0" wp14:anchorId="59C41BF9" wp14:editId="49619D6E">
            <wp:extent cx="918158" cy="329178"/>
            <wp:effectExtent l="0" t="0" r="0" b="0"/>
            <wp:docPr id="17491307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0730"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942164" cy="337784"/>
                    </a:xfrm>
                    <a:prstGeom prst="rect">
                      <a:avLst/>
                    </a:prstGeom>
                  </pic:spPr>
                </pic:pic>
              </a:graphicData>
            </a:graphic>
          </wp:inline>
        </w:drawing>
      </w:r>
    </w:p>
    <w:p w14:paraId="7B3D13A5" w14:textId="420E2011" w:rsidR="0000641B" w:rsidRPr="0000641B" w:rsidRDefault="0000641B" w:rsidP="0000641B">
      <w:r w:rsidRPr="0000641B">
        <w:t>With the exception of the Commonwealth Coat of Arms, and the Jobs and Skills Australia logo, any material</w:t>
      </w:r>
      <w:r>
        <w:t xml:space="preserve"> </w:t>
      </w:r>
      <w:r w:rsidRPr="0000641B">
        <w:t>protected by a trade mark and where otherwise noted</w:t>
      </w:r>
      <w:r w:rsidR="003018AB">
        <w:t>,</w:t>
      </w:r>
      <w:r w:rsidRPr="0000641B">
        <w:t xml:space="preserve"> all material presented in this document is provided</w:t>
      </w:r>
      <w:r>
        <w:t xml:space="preserve"> </w:t>
      </w:r>
      <w:r w:rsidRPr="0000641B">
        <w:t>under a Creative Commons Attribution 3.0 Australia licence. The details of the r</w:t>
      </w:r>
      <w:r>
        <w:t>e</w:t>
      </w:r>
      <w:r w:rsidRPr="0000641B">
        <w:t xml:space="preserve">levant </w:t>
      </w:r>
      <w:r w:rsidR="0094563E">
        <w:t>l</w:t>
      </w:r>
      <w:r w:rsidR="0094563E" w:rsidRPr="0000641B">
        <w:t>icen</w:t>
      </w:r>
      <w:r w:rsidR="0094563E">
        <w:t>s</w:t>
      </w:r>
      <w:r w:rsidR="0094563E" w:rsidRPr="0000641B">
        <w:t>e</w:t>
      </w:r>
      <w:r w:rsidRPr="0000641B">
        <w:t xml:space="preserve"> conditions are</w:t>
      </w:r>
      <w:r>
        <w:t xml:space="preserve"> </w:t>
      </w:r>
      <w:r w:rsidRPr="0000641B">
        <w:t>available on the Creative Commons website (accessible using the links provided) as is the full legal code for</w:t>
      </w:r>
      <w:r>
        <w:t xml:space="preserve"> </w:t>
      </w:r>
      <w:r w:rsidRPr="0000641B">
        <w:t xml:space="preserve">the </w:t>
      </w:r>
      <w:r w:rsidR="0094563E">
        <w:t>C</w:t>
      </w:r>
      <w:r w:rsidRPr="0000641B">
        <w:t xml:space="preserve">C BY 3.0 AU licence </w:t>
      </w:r>
      <w:r w:rsidR="0094563E">
        <w:t>(</w:t>
      </w:r>
      <w:hyperlink r:id="rId16" w:history="1">
        <w:r w:rsidR="0011383C" w:rsidRPr="0011383C">
          <w:t>https://creativecommons.org/licenses/by/3.0/au</w:t>
        </w:r>
      </w:hyperlink>
      <w:r w:rsidRPr="0000641B">
        <w:t>).</w:t>
      </w:r>
    </w:p>
    <w:p w14:paraId="5EA18522" w14:textId="77777777" w:rsidR="00986EE8" w:rsidRDefault="0000641B" w:rsidP="0011383C">
      <w:r w:rsidRPr="0000641B">
        <w:t xml:space="preserve">The document must be attributed as </w:t>
      </w:r>
      <w:r w:rsidR="00327C5E">
        <w:t>An Essential Ingredient: The Food Supply Chain Workforce</w:t>
      </w:r>
      <w:r w:rsidRPr="0000641B">
        <w:t>.</w:t>
      </w:r>
    </w:p>
    <w:p w14:paraId="1C2D6797" w14:textId="6F959CFB" w:rsidR="00986EE8" w:rsidRDefault="00986EE8" w:rsidP="00986EE8">
      <w:r>
        <w:t>The study was produced by the following people:</w:t>
      </w:r>
    </w:p>
    <w:p w14:paraId="4921601F" w14:textId="77777777" w:rsidR="00986EE8" w:rsidRPr="00986EE8" w:rsidRDefault="00986EE8" w:rsidP="00C65236">
      <w:pPr>
        <w:pStyle w:val="ListParagraph"/>
        <w:numPr>
          <w:ilvl w:val="0"/>
          <w:numId w:val="20"/>
        </w:numPr>
        <w:rPr>
          <w:bCs/>
        </w:rPr>
      </w:pPr>
      <w:r>
        <w:rPr>
          <w:bCs/>
          <w:color w:val="auto"/>
        </w:rPr>
        <w:t>Djuna Gladanac</w:t>
      </w:r>
    </w:p>
    <w:p w14:paraId="1E8AFA70" w14:textId="77777777" w:rsidR="00986EE8" w:rsidRPr="00986EE8" w:rsidRDefault="00986EE8" w:rsidP="00C65236">
      <w:pPr>
        <w:pStyle w:val="ListParagraph"/>
        <w:numPr>
          <w:ilvl w:val="0"/>
          <w:numId w:val="20"/>
        </w:numPr>
        <w:rPr>
          <w:bCs/>
        </w:rPr>
      </w:pPr>
      <w:r>
        <w:rPr>
          <w:bCs/>
          <w:color w:val="auto"/>
        </w:rPr>
        <w:t>Tamika Stasiuk</w:t>
      </w:r>
    </w:p>
    <w:p w14:paraId="43EAE589" w14:textId="77777777" w:rsidR="00986EE8" w:rsidRPr="00986EE8" w:rsidRDefault="00986EE8" w:rsidP="00C65236">
      <w:pPr>
        <w:pStyle w:val="ListParagraph"/>
        <w:numPr>
          <w:ilvl w:val="0"/>
          <w:numId w:val="20"/>
        </w:numPr>
        <w:rPr>
          <w:bCs/>
        </w:rPr>
      </w:pPr>
      <w:r>
        <w:rPr>
          <w:bCs/>
          <w:color w:val="auto"/>
        </w:rPr>
        <w:t>Ashlyn Pedrotti</w:t>
      </w:r>
    </w:p>
    <w:p w14:paraId="7306E2FA" w14:textId="77777777" w:rsidR="00986EE8" w:rsidRPr="00986EE8" w:rsidRDefault="00986EE8" w:rsidP="00C65236">
      <w:pPr>
        <w:pStyle w:val="ListParagraph"/>
        <w:numPr>
          <w:ilvl w:val="0"/>
          <w:numId w:val="20"/>
        </w:numPr>
        <w:rPr>
          <w:bCs/>
        </w:rPr>
      </w:pPr>
      <w:r>
        <w:rPr>
          <w:bCs/>
          <w:color w:val="auto"/>
        </w:rPr>
        <w:t>Kayla Slade</w:t>
      </w:r>
    </w:p>
    <w:p w14:paraId="67658EBD" w14:textId="77777777" w:rsidR="00986EE8" w:rsidRPr="007D570C" w:rsidRDefault="00986EE8" w:rsidP="00C65236">
      <w:pPr>
        <w:pStyle w:val="ListParagraph"/>
        <w:numPr>
          <w:ilvl w:val="0"/>
          <w:numId w:val="20"/>
        </w:numPr>
        <w:rPr>
          <w:bCs/>
        </w:rPr>
      </w:pPr>
      <w:r>
        <w:rPr>
          <w:bCs/>
          <w:color w:val="auto"/>
        </w:rPr>
        <w:t>Paul O’Shea</w:t>
      </w:r>
    </w:p>
    <w:p w14:paraId="5EDEDADC" w14:textId="77777777" w:rsidR="007D570C" w:rsidRPr="00986EE8" w:rsidRDefault="007D570C" w:rsidP="007D570C">
      <w:pPr>
        <w:pStyle w:val="ListParagraph"/>
        <w:numPr>
          <w:ilvl w:val="0"/>
          <w:numId w:val="20"/>
        </w:numPr>
        <w:rPr>
          <w:bCs/>
        </w:rPr>
      </w:pPr>
      <w:r>
        <w:rPr>
          <w:bCs/>
          <w:color w:val="auto"/>
        </w:rPr>
        <w:t>Andrew Edwards</w:t>
      </w:r>
    </w:p>
    <w:p w14:paraId="2934D91B" w14:textId="77777777" w:rsidR="00573DA8" w:rsidRPr="00986EE8" w:rsidRDefault="00573DA8" w:rsidP="00573DA8">
      <w:pPr>
        <w:pStyle w:val="ListParagraph"/>
        <w:numPr>
          <w:ilvl w:val="0"/>
          <w:numId w:val="20"/>
        </w:numPr>
        <w:rPr>
          <w:bCs/>
        </w:rPr>
      </w:pPr>
      <w:r>
        <w:rPr>
          <w:bCs/>
          <w:color w:val="auto"/>
        </w:rPr>
        <w:t>Vincent Law</w:t>
      </w:r>
    </w:p>
    <w:p w14:paraId="00EB7EA6" w14:textId="58CECAAD" w:rsidR="006720DF" w:rsidRPr="00986EE8" w:rsidRDefault="00986EE8" w:rsidP="00573DA8">
      <w:pPr>
        <w:pStyle w:val="ListParagraph"/>
        <w:numPr>
          <w:ilvl w:val="0"/>
          <w:numId w:val="20"/>
        </w:numPr>
      </w:pPr>
      <w:r>
        <w:rPr>
          <w:bCs/>
          <w:color w:val="auto"/>
        </w:rPr>
        <w:t>Brad Waters</w:t>
      </w:r>
      <w:r w:rsidR="006720DF" w:rsidRPr="00573DA8">
        <w:rPr>
          <w:color w:val="auto"/>
        </w:rPr>
        <w:br w:type="page"/>
      </w:r>
    </w:p>
    <w:p w14:paraId="065E58F1" w14:textId="77777777" w:rsidR="00A544B5" w:rsidRPr="00A544B5" w:rsidRDefault="00A544B5" w:rsidP="00A544B5">
      <w:pPr>
        <w:rPr>
          <w:color w:val="FFFFFF" w:themeColor="background1"/>
          <w:sz w:val="2"/>
          <w:szCs w:val="2"/>
        </w:rPr>
      </w:pPr>
      <w:r w:rsidRPr="00A544B5">
        <w:rPr>
          <w:color w:val="FFFFFF" w:themeColor="background1"/>
          <w:sz w:val="2"/>
          <w:szCs w:val="2"/>
        </w:rPr>
        <w:lastRenderedPageBreak/>
        <w:t>Acknowledgement of Country</w:t>
      </w:r>
    </w:p>
    <w:p w14:paraId="768564A0" w14:textId="2F7D16EF" w:rsidR="002E5FE3" w:rsidRPr="00A544B5" w:rsidRDefault="00A544B5" w:rsidP="00A544B5">
      <w:r w:rsidRPr="00A544B5">
        <w:rPr>
          <w:color w:val="FFFFFF" w:themeColor="background1"/>
          <w:sz w:val="2"/>
          <w:szCs w:val="2"/>
        </w:rPr>
        <w:t>Jobs and Skills Australia acknowledges the Traditional Owners of Country throughout Australia and recognises the continuing connection to lands, waters and communities. We pay our respect to Aboriginal and Torres Strait Islander cultures, and to Elders past and present.</w:t>
      </w:r>
      <w:r w:rsidR="00667974">
        <w:rPr>
          <w:noProof/>
        </w:rPr>
        <w:drawing>
          <wp:anchor distT="0" distB="0" distL="114300" distR="114300" simplePos="0" relativeHeight="251658388" behindDoc="0" locked="0" layoutInCell="1" allowOverlap="1" wp14:anchorId="67DCEB26" wp14:editId="1B9CEBD0">
            <wp:simplePos x="0" y="0"/>
            <wp:positionH relativeFrom="page">
              <wp:align>left</wp:align>
            </wp:positionH>
            <wp:positionV relativeFrom="page">
              <wp:align>top</wp:align>
            </wp:positionV>
            <wp:extent cx="7678800" cy="10677600"/>
            <wp:effectExtent l="0" t="0" r="0" b="0"/>
            <wp:wrapNone/>
            <wp:docPr id="3283714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71490" name="Picture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78800" cy="1067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55738C" w14:textId="6CE5A9DC" w:rsidR="006720DF" w:rsidRDefault="00A544B5">
      <w:pPr>
        <w:spacing w:after="160" w:line="259" w:lineRule="auto"/>
        <w:rPr>
          <w:color w:val="auto"/>
        </w:rPr>
      </w:pPr>
      <w:r>
        <w:rPr>
          <w:b/>
          <w:noProof/>
          <w:color w:val="auto"/>
        </w:rPr>
        <mc:AlternateContent>
          <mc:Choice Requires="wps">
            <w:drawing>
              <wp:anchor distT="0" distB="0" distL="114300" distR="114300" simplePos="0" relativeHeight="251670676" behindDoc="0" locked="0" layoutInCell="1" allowOverlap="1" wp14:anchorId="510E6383" wp14:editId="5138A29C">
                <wp:simplePos x="0" y="0"/>
                <wp:positionH relativeFrom="margin">
                  <wp:align>left</wp:align>
                </wp:positionH>
                <wp:positionV relativeFrom="page">
                  <wp:posOffset>1411605</wp:posOffset>
                </wp:positionV>
                <wp:extent cx="4798800" cy="1854000"/>
                <wp:effectExtent l="0" t="0" r="1905" b="0"/>
                <wp:wrapNone/>
                <wp:docPr id="161000106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798800" cy="1854000"/>
                        </a:xfrm>
                        <a:prstGeom prst="rect">
                          <a:avLst/>
                        </a:prstGeom>
                        <a:solidFill>
                          <a:srgbClr val="FFFFFF">
                            <a:alpha val="74902"/>
                          </a:srgbClr>
                        </a:solidFill>
                        <a:ln w="6350">
                          <a:noFill/>
                        </a:ln>
                      </wps:spPr>
                      <wps:txbx>
                        <w:txbxContent>
                          <w:p w14:paraId="1C086B6F" w14:textId="77777777" w:rsidR="00C97A5C" w:rsidRPr="00C97A5C" w:rsidRDefault="00C97A5C">
                            <w:pPr>
                              <w:rPr>
                                <w:b/>
                                <w:bCs/>
                                <w:sz w:val="48"/>
                                <w:szCs w:val="48"/>
                              </w:rPr>
                            </w:pPr>
                            <w:r w:rsidRPr="00C97A5C">
                              <w:rPr>
                                <w:b/>
                                <w:bCs/>
                                <w:sz w:val="48"/>
                                <w:szCs w:val="48"/>
                              </w:rPr>
                              <w:t>Acknowledgement of Country</w:t>
                            </w:r>
                          </w:p>
                          <w:p w14:paraId="0A0E3C4C" w14:textId="77777777" w:rsidR="002E5FE3" w:rsidRPr="00C97A5C" w:rsidRDefault="00C97A5C">
                            <w:r w:rsidRPr="00C97A5C">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wps:txbx>
                      <wps:bodyPr rot="0" spcFirstLastPara="0" vertOverflow="overflow" horzOverflow="overflow" vert="horz" wrap="square" lIns="216000" tIns="216000" rIns="216000" bIns="21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E6383" id="_x0000_t202" coordsize="21600,21600" o:spt="202" path="m,l,21600r21600,l21600,xe">
                <v:stroke joinstyle="miter"/>
                <v:path gradientshapeok="t" o:connecttype="rect"/>
              </v:shapetype>
              <v:shape id="Text Box 1" o:spid="_x0000_s1026" type="#_x0000_t202" alt="&quot;&quot;" style="position:absolute;margin-left:0;margin-top:111.15pt;width:377.85pt;height:146pt;z-index:2516706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ZgNgIAAHsEAAAOAAAAZHJzL2Uyb0RvYy54bWysVN9v2jAQfp+0/8Hy+0hglFJEqBgV06Sq&#10;rUSnPhvHIZEcn3c2JOyv39kJMLo9TePB3Pl++b7vLvP7ttbsoNBVYDI+HKScKSMhr8wu499f15+m&#10;nDkvTC40GJXxo3L8fvHxw7yxMzWCEnSukFES42aNzXjpvZ0liZOlqoUbgFWGjAVgLTypuEtyFA1l&#10;r3UyStNJ0gDmFkEq5+j2oTPyRcxfFEr656JwyjOdcXqbjyfGcxvOZDEXsx0KW1ayf4b4h1fUojJU&#10;9JzqQXjB9lj9kaquJIKDwg8k1AkURSVV7IG6GabvutmUwqrYC4Hj7Bkm9//SyqfDxr4g8+0XaInA&#10;AEhj3czRZeinLbAO//RSRnaC8HiGTbWeSboc395NpymZJNmG05txSgrlSS7hFp3/qqBmQcg4Ei8R&#10;LnF4dL5zPbmEag50la8rraOCu+1KIzsI4nAdf12stqXobm/Hd+moL+k691j+Ko82rMn45PNNGsMN&#10;hAJdbW3I/dJ2kHy7bXsstpAfCSKEbnqcleuK2ngUzr8IpHGh1mkF/DMdhQYqAr3EWQn482/3wZ9Y&#10;JCtnDY1fxt2PvUDFmf5miN/RcBJQZP5Kwytte6WZfb0CQmhIC2dlFCkevT6JBUL9RtuyDJXJJIyk&#10;+hn3J3Hlu8WgbZNquYxONKVW+EezsTKkDnwEol7bN4G2Z9PTIDzBaVjF7B2pnW+INLDceyiqyHgA&#10;uUO2x54mPJLWb2NYod/16HX5Zix+AQAA//8DAFBLAwQUAAYACAAAACEAOg/YGeAAAAAIAQAADwAA&#10;AGRycy9kb3ducmV2LnhtbEyPS0/DMBCE70j8B2uRuFGnLiFVyKaqiuDCAfUhzm6yeSjxOsRuG/j1&#10;mFM5jmY08022mkwvzjS61jLCfBaBIC5s2XKNcNi/PixBOK+51L1lQvgmB6v89ibTaWkvvKXzztci&#10;lLBLNULj/ZBK6YqGjHYzOxAHr7Kj0T7IsZblqC+h3PRSRdGTNLrlsNDogTYNFd3uZBA+3uSX/FHr&#10;931Vb6vu86VbbpID4v3dtH4G4Wny1zD84Qd0yAPT0Z64dKJHCEc8glJqASLYSRwnII4I8fxxATLP&#10;5P8D+S8AAAD//wMAUEsBAi0AFAAGAAgAAAAhALaDOJL+AAAA4QEAABMAAAAAAAAAAAAAAAAAAAAA&#10;AFtDb250ZW50X1R5cGVzXS54bWxQSwECLQAUAAYACAAAACEAOP0h/9YAAACUAQAACwAAAAAAAAAA&#10;AAAAAAAvAQAAX3JlbHMvLnJlbHNQSwECLQAUAAYACAAAACEADFYGYDYCAAB7BAAADgAAAAAAAAAA&#10;AAAAAAAuAgAAZHJzL2Uyb0RvYy54bWxQSwECLQAUAAYACAAAACEAOg/YGeAAAAAIAQAADwAAAAAA&#10;AAAAAAAAAACQBAAAZHJzL2Rvd25yZXYueG1sUEsFBgAAAAAEAAQA8wAAAJ0FAAAAAA==&#10;" stroked="f" strokeweight=".5pt">
                <v:fill opacity="49087f"/>
                <v:textbox inset="6mm,6mm,6mm,6mm">
                  <w:txbxContent>
                    <w:p w14:paraId="1C086B6F" w14:textId="77777777" w:rsidR="00C97A5C" w:rsidRPr="00C97A5C" w:rsidRDefault="00C97A5C">
                      <w:pPr>
                        <w:rPr>
                          <w:b/>
                          <w:bCs/>
                          <w:sz w:val="48"/>
                          <w:szCs w:val="48"/>
                        </w:rPr>
                      </w:pPr>
                      <w:r w:rsidRPr="00C97A5C">
                        <w:rPr>
                          <w:b/>
                          <w:bCs/>
                          <w:sz w:val="48"/>
                          <w:szCs w:val="48"/>
                        </w:rPr>
                        <w:t>Acknowledgement of Country</w:t>
                      </w:r>
                    </w:p>
                    <w:p w14:paraId="0A0E3C4C" w14:textId="77777777" w:rsidR="002E5FE3" w:rsidRPr="00C97A5C" w:rsidRDefault="00C97A5C">
                      <w:r w:rsidRPr="00C97A5C">
                        <w:t>Jobs and Skills Australia acknowledges the Traditional Owners of Country throughout Australia and recognises the continuing connection to lands, waters and communities. We pay our respect to Aboriginal and Torres Strait Islander cultures, and to Elders past and present.</w:t>
                      </w:r>
                    </w:p>
                  </w:txbxContent>
                </v:textbox>
                <w10:wrap anchorx="margin" anchory="page"/>
              </v:shape>
            </w:pict>
          </mc:Fallback>
        </mc:AlternateContent>
      </w:r>
      <w:r w:rsidR="006720DF">
        <w:rPr>
          <w:b/>
          <w:color w:val="auto"/>
        </w:rPr>
        <w:br w:type="page"/>
      </w:r>
    </w:p>
    <w:bookmarkStart w:id="5" w:name="_Toc181275180" w:displacedByCustomXml="next"/>
    <w:sdt>
      <w:sdtPr>
        <w:rPr>
          <w:rFonts w:eastAsiaTheme="minorEastAsia" w:cstheme="minorBidi"/>
          <w:b w:val="0"/>
          <w:color w:val="000000" w:themeColor="text1"/>
          <w:sz w:val="22"/>
          <w:szCs w:val="22"/>
          <w:lang w:val="en-AU"/>
        </w:rPr>
        <w:id w:val="-565030610"/>
        <w:docPartObj>
          <w:docPartGallery w:val="Table of Contents"/>
          <w:docPartUnique/>
        </w:docPartObj>
      </w:sdtPr>
      <w:sdtContent>
        <w:p w14:paraId="4DE9E413" w14:textId="1F648AB2" w:rsidR="00D77697" w:rsidRPr="008A7A2E" w:rsidRDefault="00D77697" w:rsidP="006F5071">
          <w:pPr>
            <w:pStyle w:val="TOCHeading"/>
            <w:spacing w:after="360"/>
            <w:rPr>
              <w:color w:val="341F58"/>
            </w:rPr>
          </w:pPr>
          <w:r w:rsidRPr="008A7A2E">
            <w:rPr>
              <w:color w:val="341F58"/>
            </w:rPr>
            <w:t>Contents</w:t>
          </w:r>
        </w:p>
        <w:p w14:paraId="79C46A0D" w14:textId="0DBFC92E" w:rsidR="00BF2273" w:rsidRPr="008A7A2E" w:rsidRDefault="00516E0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r>
            <w:rPr>
              <w:b w:val="0"/>
            </w:rPr>
            <w:fldChar w:fldCharType="begin"/>
          </w:r>
          <w:r>
            <w:rPr>
              <w:b w:val="0"/>
            </w:rPr>
            <w:instrText xml:space="preserve"> TOC \o "1-2" \h \z \u </w:instrText>
          </w:r>
          <w:r>
            <w:rPr>
              <w:b w:val="0"/>
            </w:rPr>
            <w:fldChar w:fldCharType="separate"/>
          </w:r>
          <w:hyperlink w:anchor="_Toc184733659" w:history="1">
            <w:r w:rsidR="00BF2273" w:rsidRPr="008A7A2E">
              <w:rPr>
                <w:rStyle w:val="Hyperlink"/>
                <w:noProof/>
                <w:color w:val="341F58"/>
              </w:rPr>
              <w:t>Glossary</w:t>
            </w:r>
            <w:r w:rsidR="00BF2273" w:rsidRPr="008A7A2E">
              <w:rPr>
                <w:noProof/>
                <w:webHidden/>
                <w:color w:val="341F58"/>
              </w:rPr>
              <w:tab/>
            </w:r>
            <w:r w:rsidR="00BF2273" w:rsidRPr="008A7A2E">
              <w:rPr>
                <w:noProof/>
                <w:webHidden/>
                <w:color w:val="341F58"/>
              </w:rPr>
              <w:fldChar w:fldCharType="begin"/>
            </w:r>
            <w:r w:rsidR="00BF2273" w:rsidRPr="008A7A2E">
              <w:rPr>
                <w:noProof/>
                <w:webHidden/>
                <w:color w:val="341F58"/>
              </w:rPr>
              <w:instrText xml:space="preserve"> PAGEREF _Toc184733659 \h </w:instrText>
            </w:r>
            <w:r w:rsidR="00BF2273" w:rsidRPr="008A7A2E">
              <w:rPr>
                <w:noProof/>
                <w:webHidden/>
                <w:color w:val="341F58"/>
              </w:rPr>
            </w:r>
            <w:r w:rsidR="00BF2273" w:rsidRPr="008A7A2E">
              <w:rPr>
                <w:noProof/>
                <w:webHidden/>
                <w:color w:val="341F58"/>
              </w:rPr>
              <w:fldChar w:fldCharType="separate"/>
            </w:r>
            <w:r w:rsidR="004047A9">
              <w:rPr>
                <w:noProof/>
                <w:webHidden/>
                <w:color w:val="341F58"/>
              </w:rPr>
              <w:t>6</w:t>
            </w:r>
            <w:r w:rsidR="00BF2273" w:rsidRPr="008A7A2E">
              <w:rPr>
                <w:noProof/>
                <w:webHidden/>
                <w:color w:val="341F58"/>
              </w:rPr>
              <w:fldChar w:fldCharType="end"/>
            </w:r>
          </w:hyperlink>
        </w:p>
        <w:p w14:paraId="7F25621D" w14:textId="2DF4E47B" w:rsidR="00BF2273" w:rsidRPr="008A7A2E" w:rsidRDefault="00BF227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hyperlink w:anchor="_Toc184733660" w:history="1">
            <w:r w:rsidRPr="008A7A2E">
              <w:rPr>
                <w:rStyle w:val="Hyperlink"/>
                <w:noProof/>
                <w:color w:val="341F58"/>
              </w:rPr>
              <w:t>Commissioner’s Foreword</w:t>
            </w:r>
            <w:r w:rsidRPr="008A7A2E">
              <w:rPr>
                <w:noProof/>
                <w:webHidden/>
                <w:color w:val="341F58"/>
              </w:rPr>
              <w:tab/>
            </w:r>
            <w:r w:rsidRPr="008A7A2E">
              <w:rPr>
                <w:noProof/>
                <w:webHidden/>
                <w:color w:val="341F58"/>
              </w:rPr>
              <w:fldChar w:fldCharType="begin"/>
            </w:r>
            <w:r w:rsidRPr="008A7A2E">
              <w:rPr>
                <w:noProof/>
                <w:webHidden/>
                <w:color w:val="341F58"/>
              </w:rPr>
              <w:instrText xml:space="preserve"> PAGEREF _Toc184733660 \h </w:instrText>
            </w:r>
            <w:r w:rsidRPr="008A7A2E">
              <w:rPr>
                <w:noProof/>
                <w:webHidden/>
                <w:color w:val="341F58"/>
              </w:rPr>
            </w:r>
            <w:r w:rsidRPr="008A7A2E">
              <w:rPr>
                <w:noProof/>
                <w:webHidden/>
                <w:color w:val="341F58"/>
              </w:rPr>
              <w:fldChar w:fldCharType="separate"/>
            </w:r>
            <w:r w:rsidR="004047A9">
              <w:rPr>
                <w:noProof/>
                <w:webHidden/>
                <w:color w:val="341F58"/>
              </w:rPr>
              <w:t>8</w:t>
            </w:r>
            <w:r w:rsidRPr="008A7A2E">
              <w:rPr>
                <w:noProof/>
                <w:webHidden/>
                <w:color w:val="341F58"/>
              </w:rPr>
              <w:fldChar w:fldCharType="end"/>
            </w:r>
          </w:hyperlink>
        </w:p>
        <w:p w14:paraId="5831FA3B" w14:textId="15818C9C" w:rsidR="00BF2273" w:rsidRPr="008A7A2E" w:rsidRDefault="00BF227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hyperlink w:anchor="_Toc184733661" w:history="1">
            <w:r w:rsidRPr="008A7A2E">
              <w:rPr>
                <w:rStyle w:val="Hyperlink"/>
                <w:noProof/>
                <w:color w:val="341F58"/>
              </w:rPr>
              <w:t>Executive summary</w:t>
            </w:r>
            <w:r w:rsidRPr="008A7A2E">
              <w:rPr>
                <w:noProof/>
                <w:webHidden/>
                <w:color w:val="341F58"/>
              </w:rPr>
              <w:tab/>
            </w:r>
            <w:r w:rsidRPr="008A7A2E">
              <w:rPr>
                <w:noProof/>
                <w:webHidden/>
                <w:color w:val="341F58"/>
              </w:rPr>
              <w:fldChar w:fldCharType="begin"/>
            </w:r>
            <w:r w:rsidRPr="008A7A2E">
              <w:rPr>
                <w:noProof/>
                <w:webHidden/>
                <w:color w:val="341F58"/>
              </w:rPr>
              <w:instrText xml:space="preserve"> PAGEREF _Toc184733661 \h </w:instrText>
            </w:r>
            <w:r w:rsidRPr="008A7A2E">
              <w:rPr>
                <w:noProof/>
                <w:webHidden/>
                <w:color w:val="341F58"/>
              </w:rPr>
            </w:r>
            <w:r w:rsidRPr="008A7A2E">
              <w:rPr>
                <w:noProof/>
                <w:webHidden/>
                <w:color w:val="341F58"/>
              </w:rPr>
              <w:fldChar w:fldCharType="separate"/>
            </w:r>
            <w:r w:rsidR="004047A9">
              <w:rPr>
                <w:noProof/>
                <w:webHidden/>
                <w:color w:val="341F58"/>
              </w:rPr>
              <w:t>9</w:t>
            </w:r>
            <w:r w:rsidRPr="008A7A2E">
              <w:rPr>
                <w:noProof/>
                <w:webHidden/>
                <w:color w:val="341F58"/>
              </w:rPr>
              <w:fldChar w:fldCharType="end"/>
            </w:r>
          </w:hyperlink>
        </w:p>
        <w:p w14:paraId="1059817A" w14:textId="4C0AE10E" w:rsidR="00BF2273" w:rsidRPr="008A7A2E" w:rsidRDefault="00BF227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hyperlink w:anchor="_Toc184733662" w:history="1">
            <w:r w:rsidRPr="008A7A2E">
              <w:rPr>
                <w:rStyle w:val="Hyperlink"/>
                <w:noProof/>
                <w:color w:val="341F58"/>
              </w:rPr>
              <w:t>Introduction</w:t>
            </w:r>
            <w:r w:rsidRPr="008A7A2E">
              <w:rPr>
                <w:noProof/>
                <w:webHidden/>
                <w:color w:val="341F58"/>
              </w:rPr>
              <w:tab/>
            </w:r>
            <w:r w:rsidRPr="008A7A2E">
              <w:rPr>
                <w:noProof/>
                <w:webHidden/>
                <w:color w:val="341F58"/>
              </w:rPr>
              <w:fldChar w:fldCharType="begin"/>
            </w:r>
            <w:r w:rsidRPr="008A7A2E">
              <w:rPr>
                <w:noProof/>
                <w:webHidden/>
                <w:color w:val="341F58"/>
              </w:rPr>
              <w:instrText xml:space="preserve"> PAGEREF _Toc184733662 \h </w:instrText>
            </w:r>
            <w:r w:rsidRPr="008A7A2E">
              <w:rPr>
                <w:noProof/>
                <w:webHidden/>
                <w:color w:val="341F58"/>
              </w:rPr>
            </w:r>
            <w:r w:rsidRPr="008A7A2E">
              <w:rPr>
                <w:noProof/>
                <w:webHidden/>
                <w:color w:val="341F58"/>
              </w:rPr>
              <w:fldChar w:fldCharType="separate"/>
            </w:r>
            <w:r w:rsidR="004047A9">
              <w:rPr>
                <w:noProof/>
                <w:webHidden/>
                <w:color w:val="341F58"/>
              </w:rPr>
              <w:t>14</w:t>
            </w:r>
            <w:r w:rsidRPr="008A7A2E">
              <w:rPr>
                <w:noProof/>
                <w:webHidden/>
                <w:color w:val="341F58"/>
              </w:rPr>
              <w:fldChar w:fldCharType="end"/>
            </w:r>
          </w:hyperlink>
        </w:p>
        <w:p w14:paraId="4205F71A" w14:textId="44BBB70D" w:rsidR="00BF2273" w:rsidRPr="00BF2273" w:rsidRDefault="00BF2273" w:rsidP="00BF2273">
          <w:pPr>
            <w:pStyle w:val="TOC1"/>
            <w:shd w:val="clear" w:color="auto" w:fill="341F58"/>
            <w:tabs>
              <w:tab w:val="right" w:pos="9016"/>
            </w:tabs>
            <w:spacing w:before="240"/>
            <w:rPr>
              <w:rFonts w:asciiTheme="minorHAnsi" w:eastAsiaTheme="minorEastAsia" w:hAnsiTheme="minorHAnsi"/>
              <w:b w:val="0"/>
              <w:noProof/>
              <w:color w:val="FFFFFF" w:themeColor="background1"/>
              <w:kern w:val="2"/>
              <w:sz w:val="24"/>
              <w:szCs w:val="24"/>
              <w:lang w:eastAsia="en-AU"/>
              <w14:ligatures w14:val="standardContextual"/>
            </w:rPr>
          </w:pPr>
          <w:hyperlink w:anchor="_Toc184733665" w:history="1">
            <w:r w:rsidRPr="00BF2273">
              <w:rPr>
                <w:rStyle w:val="Hyperlink"/>
                <w:noProof/>
                <w:color w:val="FFFFFF" w:themeColor="background1"/>
              </w:rPr>
              <w:t xml:space="preserve">Part </w:t>
            </w:r>
            <w:r w:rsidRPr="00BF2273">
              <w:rPr>
                <w:rStyle w:val="Hyperlink"/>
                <w:bCs/>
                <w:noProof/>
                <w:color w:val="FFFFFF" w:themeColor="background1"/>
              </w:rPr>
              <w:t>A</w:t>
            </w:r>
            <w:r w:rsidRPr="00BF2273">
              <w:rPr>
                <w:rStyle w:val="Hyperlink"/>
                <w:bCs/>
                <w:noProof/>
                <w:color w:val="FFFFFF" w:themeColor="background1"/>
                <w:spacing w:val="-5"/>
              </w:rPr>
              <w:t xml:space="preserve">: </w:t>
            </w:r>
            <w:r w:rsidRPr="00BF2273">
              <w:rPr>
                <w:rStyle w:val="Hyperlink"/>
                <w:noProof/>
                <w:color w:val="FFFFFF" w:themeColor="background1"/>
              </w:rPr>
              <w:t>Workforce</w:t>
            </w:r>
            <w:r w:rsidRPr="00BF2273">
              <w:rPr>
                <w:rStyle w:val="Hyperlink"/>
                <w:noProof/>
                <w:color w:val="FFFFFF" w:themeColor="background1"/>
                <w:spacing w:val="-24"/>
              </w:rPr>
              <w:t xml:space="preserve"> </w:t>
            </w:r>
            <w:r w:rsidRPr="00BF2273">
              <w:rPr>
                <w:rStyle w:val="Hyperlink"/>
                <w:noProof/>
                <w:color w:val="FFFFFF" w:themeColor="background1"/>
                <w:spacing w:val="-2"/>
              </w:rPr>
              <w:t>profiles</w:t>
            </w:r>
            <w:r w:rsidRPr="00BF2273">
              <w:rPr>
                <w:noProof/>
                <w:webHidden/>
                <w:color w:val="FFFFFF" w:themeColor="background1"/>
              </w:rPr>
              <w:tab/>
            </w:r>
            <w:r w:rsidRPr="00BF2273">
              <w:rPr>
                <w:noProof/>
                <w:webHidden/>
                <w:color w:val="FFFFFF" w:themeColor="background1"/>
              </w:rPr>
              <w:fldChar w:fldCharType="begin"/>
            </w:r>
            <w:r w:rsidRPr="00BF2273">
              <w:rPr>
                <w:noProof/>
                <w:webHidden/>
                <w:color w:val="FFFFFF" w:themeColor="background1"/>
              </w:rPr>
              <w:instrText xml:space="preserve"> PAGEREF _Toc184733665 \h </w:instrText>
            </w:r>
            <w:r w:rsidRPr="00BF2273">
              <w:rPr>
                <w:noProof/>
                <w:webHidden/>
                <w:color w:val="FFFFFF" w:themeColor="background1"/>
              </w:rPr>
            </w:r>
            <w:r w:rsidRPr="00BF2273">
              <w:rPr>
                <w:noProof/>
                <w:webHidden/>
                <w:color w:val="FFFFFF" w:themeColor="background1"/>
              </w:rPr>
              <w:fldChar w:fldCharType="separate"/>
            </w:r>
            <w:r w:rsidR="004047A9">
              <w:rPr>
                <w:noProof/>
                <w:webHidden/>
                <w:color w:val="FFFFFF" w:themeColor="background1"/>
              </w:rPr>
              <w:t>20</w:t>
            </w:r>
            <w:r w:rsidRPr="00BF2273">
              <w:rPr>
                <w:noProof/>
                <w:webHidden/>
                <w:color w:val="FFFFFF" w:themeColor="background1"/>
              </w:rPr>
              <w:fldChar w:fldCharType="end"/>
            </w:r>
          </w:hyperlink>
        </w:p>
        <w:p w14:paraId="79E573FD" w14:textId="39D7BF02" w:rsidR="00BF2273" w:rsidRPr="008A7A2E"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66" w:history="1">
            <w:r w:rsidRPr="008A7A2E">
              <w:rPr>
                <w:rStyle w:val="Hyperlink"/>
                <w:noProof/>
                <w:color w:val="341F58"/>
              </w:rPr>
              <w:t>1. Food Production</w:t>
            </w:r>
            <w:r w:rsidRPr="008A7A2E">
              <w:rPr>
                <w:noProof/>
                <w:webHidden/>
                <w:color w:val="341F58"/>
              </w:rPr>
              <w:tab/>
            </w:r>
            <w:r w:rsidRPr="008A7A2E">
              <w:rPr>
                <w:noProof/>
                <w:webHidden/>
                <w:color w:val="341F58"/>
              </w:rPr>
              <w:fldChar w:fldCharType="begin"/>
            </w:r>
            <w:r w:rsidRPr="008A7A2E">
              <w:rPr>
                <w:noProof/>
                <w:webHidden/>
                <w:color w:val="341F58"/>
              </w:rPr>
              <w:instrText xml:space="preserve"> PAGEREF _Toc184733666 \h </w:instrText>
            </w:r>
            <w:r w:rsidRPr="008A7A2E">
              <w:rPr>
                <w:noProof/>
                <w:webHidden/>
                <w:color w:val="341F58"/>
              </w:rPr>
            </w:r>
            <w:r w:rsidRPr="008A7A2E">
              <w:rPr>
                <w:noProof/>
                <w:webHidden/>
                <w:color w:val="341F58"/>
              </w:rPr>
              <w:fldChar w:fldCharType="separate"/>
            </w:r>
            <w:r w:rsidR="004047A9">
              <w:rPr>
                <w:noProof/>
                <w:webHidden/>
                <w:color w:val="341F58"/>
              </w:rPr>
              <w:t>21</w:t>
            </w:r>
            <w:r w:rsidRPr="008A7A2E">
              <w:rPr>
                <w:noProof/>
                <w:webHidden/>
                <w:color w:val="341F58"/>
              </w:rPr>
              <w:fldChar w:fldCharType="end"/>
            </w:r>
          </w:hyperlink>
        </w:p>
        <w:p w14:paraId="729F9F0D" w14:textId="164B8D79"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67" w:history="1">
            <w:r w:rsidRPr="00430A0D">
              <w:rPr>
                <w:rStyle w:val="Hyperlink"/>
                <w:noProof/>
              </w:rPr>
              <w:t>Overview</w:t>
            </w:r>
            <w:r>
              <w:rPr>
                <w:noProof/>
                <w:webHidden/>
              </w:rPr>
              <w:tab/>
            </w:r>
            <w:r>
              <w:rPr>
                <w:noProof/>
                <w:webHidden/>
              </w:rPr>
              <w:fldChar w:fldCharType="begin"/>
            </w:r>
            <w:r>
              <w:rPr>
                <w:noProof/>
                <w:webHidden/>
              </w:rPr>
              <w:instrText xml:space="preserve"> PAGEREF _Toc184733667 \h </w:instrText>
            </w:r>
            <w:r>
              <w:rPr>
                <w:noProof/>
                <w:webHidden/>
              </w:rPr>
            </w:r>
            <w:r>
              <w:rPr>
                <w:noProof/>
                <w:webHidden/>
              </w:rPr>
              <w:fldChar w:fldCharType="separate"/>
            </w:r>
            <w:r w:rsidR="004047A9">
              <w:rPr>
                <w:noProof/>
                <w:webHidden/>
              </w:rPr>
              <w:t>21</w:t>
            </w:r>
            <w:r>
              <w:rPr>
                <w:noProof/>
                <w:webHidden/>
              </w:rPr>
              <w:fldChar w:fldCharType="end"/>
            </w:r>
          </w:hyperlink>
        </w:p>
        <w:p w14:paraId="70A5B686" w14:textId="03009985"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68" w:history="1">
            <w:r w:rsidRPr="00430A0D">
              <w:rPr>
                <w:rStyle w:val="Hyperlink"/>
                <w:rFonts w:eastAsia="Arial" w:cs="Arial"/>
                <w:bCs/>
                <w:noProof/>
              </w:rPr>
              <w:t>Broadacre</w:t>
            </w:r>
            <w:r>
              <w:rPr>
                <w:noProof/>
                <w:webHidden/>
              </w:rPr>
              <w:tab/>
            </w:r>
            <w:r>
              <w:rPr>
                <w:noProof/>
                <w:webHidden/>
              </w:rPr>
              <w:fldChar w:fldCharType="begin"/>
            </w:r>
            <w:r>
              <w:rPr>
                <w:noProof/>
                <w:webHidden/>
              </w:rPr>
              <w:instrText xml:space="preserve"> PAGEREF _Toc184733668 \h </w:instrText>
            </w:r>
            <w:r>
              <w:rPr>
                <w:noProof/>
                <w:webHidden/>
              </w:rPr>
            </w:r>
            <w:r>
              <w:rPr>
                <w:noProof/>
                <w:webHidden/>
              </w:rPr>
              <w:fldChar w:fldCharType="separate"/>
            </w:r>
            <w:r w:rsidR="004047A9">
              <w:rPr>
                <w:noProof/>
                <w:webHidden/>
              </w:rPr>
              <w:t>28</w:t>
            </w:r>
            <w:r>
              <w:rPr>
                <w:noProof/>
                <w:webHidden/>
              </w:rPr>
              <w:fldChar w:fldCharType="end"/>
            </w:r>
          </w:hyperlink>
        </w:p>
        <w:p w14:paraId="205815D0" w14:textId="40AC632E"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69" w:history="1">
            <w:r w:rsidRPr="00430A0D">
              <w:rPr>
                <w:rStyle w:val="Hyperlink"/>
                <w:rFonts w:eastAsia="Arial" w:cs="Arial"/>
                <w:bCs/>
                <w:noProof/>
              </w:rPr>
              <w:t>Horticulture</w:t>
            </w:r>
            <w:r>
              <w:rPr>
                <w:noProof/>
                <w:webHidden/>
              </w:rPr>
              <w:tab/>
            </w:r>
            <w:r>
              <w:rPr>
                <w:noProof/>
                <w:webHidden/>
              </w:rPr>
              <w:fldChar w:fldCharType="begin"/>
            </w:r>
            <w:r>
              <w:rPr>
                <w:noProof/>
                <w:webHidden/>
              </w:rPr>
              <w:instrText xml:space="preserve"> PAGEREF _Toc184733669 \h </w:instrText>
            </w:r>
            <w:r>
              <w:rPr>
                <w:noProof/>
                <w:webHidden/>
              </w:rPr>
            </w:r>
            <w:r>
              <w:rPr>
                <w:noProof/>
                <w:webHidden/>
              </w:rPr>
              <w:fldChar w:fldCharType="separate"/>
            </w:r>
            <w:r w:rsidR="004047A9">
              <w:rPr>
                <w:noProof/>
                <w:webHidden/>
              </w:rPr>
              <w:t>35</w:t>
            </w:r>
            <w:r>
              <w:rPr>
                <w:noProof/>
                <w:webHidden/>
              </w:rPr>
              <w:fldChar w:fldCharType="end"/>
            </w:r>
          </w:hyperlink>
        </w:p>
        <w:p w14:paraId="6E498C06" w14:textId="492391B2"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0" w:history="1">
            <w:r w:rsidRPr="00430A0D">
              <w:rPr>
                <w:rStyle w:val="Hyperlink"/>
                <w:rFonts w:eastAsia="Arial" w:cs="Arial"/>
                <w:bCs/>
                <w:noProof/>
              </w:rPr>
              <w:t>Dairy Farming</w:t>
            </w:r>
            <w:r>
              <w:rPr>
                <w:noProof/>
                <w:webHidden/>
              </w:rPr>
              <w:tab/>
            </w:r>
            <w:r>
              <w:rPr>
                <w:noProof/>
                <w:webHidden/>
              </w:rPr>
              <w:fldChar w:fldCharType="begin"/>
            </w:r>
            <w:r>
              <w:rPr>
                <w:noProof/>
                <w:webHidden/>
              </w:rPr>
              <w:instrText xml:space="preserve"> PAGEREF _Toc184733670 \h </w:instrText>
            </w:r>
            <w:r>
              <w:rPr>
                <w:noProof/>
                <w:webHidden/>
              </w:rPr>
            </w:r>
            <w:r>
              <w:rPr>
                <w:noProof/>
                <w:webHidden/>
              </w:rPr>
              <w:fldChar w:fldCharType="separate"/>
            </w:r>
            <w:r w:rsidR="004047A9">
              <w:rPr>
                <w:noProof/>
                <w:webHidden/>
              </w:rPr>
              <w:t>40</w:t>
            </w:r>
            <w:r>
              <w:rPr>
                <w:noProof/>
                <w:webHidden/>
              </w:rPr>
              <w:fldChar w:fldCharType="end"/>
            </w:r>
          </w:hyperlink>
        </w:p>
        <w:p w14:paraId="168DBC9E" w14:textId="354842CD"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1" w:history="1">
            <w:r w:rsidRPr="00430A0D">
              <w:rPr>
                <w:rStyle w:val="Hyperlink"/>
                <w:rFonts w:eastAsia="Arial" w:cs="Arial"/>
                <w:bCs/>
                <w:noProof/>
              </w:rPr>
              <w:t>Intensive Livestock</w:t>
            </w:r>
            <w:r>
              <w:rPr>
                <w:noProof/>
                <w:webHidden/>
              </w:rPr>
              <w:tab/>
            </w:r>
            <w:r>
              <w:rPr>
                <w:noProof/>
                <w:webHidden/>
              </w:rPr>
              <w:fldChar w:fldCharType="begin"/>
            </w:r>
            <w:r>
              <w:rPr>
                <w:noProof/>
                <w:webHidden/>
              </w:rPr>
              <w:instrText xml:space="preserve"> PAGEREF _Toc184733671 \h </w:instrText>
            </w:r>
            <w:r>
              <w:rPr>
                <w:noProof/>
                <w:webHidden/>
              </w:rPr>
            </w:r>
            <w:r>
              <w:rPr>
                <w:noProof/>
                <w:webHidden/>
              </w:rPr>
              <w:fldChar w:fldCharType="separate"/>
            </w:r>
            <w:r w:rsidR="004047A9">
              <w:rPr>
                <w:noProof/>
                <w:webHidden/>
              </w:rPr>
              <w:t>43</w:t>
            </w:r>
            <w:r>
              <w:rPr>
                <w:noProof/>
                <w:webHidden/>
              </w:rPr>
              <w:fldChar w:fldCharType="end"/>
            </w:r>
          </w:hyperlink>
        </w:p>
        <w:p w14:paraId="5689A561" w14:textId="5E7BE5D2"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2" w:history="1">
            <w:r w:rsidRPr="00430A0D">
              <w:rPr>
                <w:rStyle w:val="Hyperlink"/>
                <w:rFonts w:eastAsia="Arial" w:cs="Arial"/>
                <w:bCs/>
                <w:noProof/>
              </w:rPr>
              <w:t>Aquaculture</w:t>
            </w:r>
            <w:r>
              <w:rPr>
                <w:noProof/>
                <w:webHidden/>
              </w:rPr>
              <w:tab/>
            </w:r>
            <w:r>
              <w:rPr>
                <w:noProof/>
                <w:webHidden/>
              </w:rPr>
              <w:fldChar w:fldCharType="begin"/>
            </w:r>
            <w:r>
              <w:rPr>
                <w:noProof/>
                <w:webHidden/>
              </w:rPr>
              <w:instrText xml:space="preserve"> PAGEREF _Toc184733672 \h </w:instrText>
            </w:r>
            <w:r>
              <w:rPr>
                <w:noProof/>
                <w:webHidden/>
              </w:rPr>
            </w:r>
            <w:r>
              <w:rPr>
                <w:noProof/>
                <w:webHidden/>
              </w:rPr>
              <w:fldChar w:fldCharType="separate"/>
            </w:r>
            <w:r w:rsidR="004047A9">
              <w:rPr>
                <w:noProof/>
                <w:webHidden/>
              </w:rPr>
              <w:t>46</w:t>
            </w:r>
            <w:r>
              <w:rPr>
                <w:noProof/>
                <w:webHidden/>
              </w:rPr>
              <w:fldChar w:fldCharType="end"/>
            </w:r>
          </w:hyperlink>
        </w:p>
        <w:p w14:paraId="799A6BFA" w14:textId="102560DF"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3" w:history="1">
            <w:r w:rsidRPr="00430A0D">
              <w:rPr>
                <w:rStyle w:val="Hyperlink"/>
                <w:rFonts w:eastAsia="Arial" w:cs="Arial"/>
                <w:bCs/>
                <w:noProof/>
              </w:rPr>
              <w:t>Wild Catch</w:t>
            </w:r>
            <w:r>
              <w:rPr>
                <w:noProof/>
                <w:webHidden/>
              </w:rPr>
              <w:tab/>
            </w:r>
            <w:r>
              <w:rPr>
                <w:noProof/>
                <w:webHidden/>
              </w:rPr>
              <w:fldChar w:fldCharType="begin"/>
            </w:r>
            <w:r>
              <w:rPr>
                <w:noProof/>
                <w:webHidden/>
              </w:rPr>
              <w:instrText xml:space="preserve"> PAGEREF _Toc184733673 \h </w:instrText>
            </w:r>
            <w:r>
              <w:rPr>
                <w:noProof/>
                <w:webHidden/>
              </w:rPr>
            </w:r>
            <w:r>
              <w:rPr>
                <w:noProof/>
                <w:webHidden/>
              </w:rPr>
              <w:fldChar w:fldCharType="separate"/>
            </w:r>
            <w:r w:rsidR="004047A9">
              <w:rPr>
                <w:noProof/>
                <w:webHidden/>
              </w:rPr>
              <w:t>49</w:t>
            </w:r>
            <w:r>
              <w:rPr>
                <w:noProof/>
                <w:webHidden/>
              </w:rPr>
              <w:fldChar w:fldCharType="end"/>
            </w:r>
          </w:hyperlink>
        </w:p>
        <w:p w14:paraId="342D4BAF" w14:textId="39618983"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4" w:history="1">
            <w:r w:rsidRPr="00430A0D">
              <w:rPr>
                <w:rStyle w:val="Hyperlink"/>
                <w:rFonts w:eastAsia="Arial" w:cs="Arial"/>
                <w:bCs/>
                <w:noProof/>
              </w:rPr>
              <w:t>Food Production Support Services</w:t>
            </w:r>
            <w:r>
              <w:rPr>
                <w:noProof/>
                <w:webHidden/>
              </w:rPr>
              <w:tab/>
            </w:r>
            <w:r>
              <w:rPr>
                <w:noProof/>
                <w:webHidden/>
              </w:rPr>
              <w:fldChar w:fldCharType="begin"/>
            </w:r>
            <w:r>
              <w:rPr>
                <w:noProof/>
                <w:webHidden/>
              </w:rPr>
              <w:instrText xml:space="preserve"> PAGEREF _Toc184733674 \h </w:instrText>
            </w:r>
            <w:r>
              <w:rPr>
                <w:noProof/>
                <w:webHidden/>
              </w:rPr>
            </w:r>
            <w:r>
              <w:rPr>
                <w:noProof/>
                <w:webHidden/>
              </w:rPr>
              <w:fldChar w:fldCharType="separate"/>
            </w:r>
            <w:r w:rsidR="004047A9">
              <w:rPr>
                <w:noProof/>
                <w:webHidden/>
              </w:rPr>
              <w:t>52</w:t>
            </w:r>
            <w:r>
              <w:rPr>
                <w:noProof/>
                <w:webHidden/>
              </w:rPr>
              <w:fldChar w:fldCharType="end"/>
            </w:r>
          </w:hyperlink>
        </w:p>
        <w:p w14:paraId="48BD47C6" w14:textId="0F1F0B0D"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5" w:history="1">
            <w:r w:rsidRPr="00430A0D">
              <w:rPr>
                <w:rStyle w:val="Hyperlink"/>
                <w:rFonts w:eastAsia="Arial" w:cs="Arial"/>
                <w:noProof/>
              </w:rPr>
              <w:t>Emerging industries</w:t>
            </w:r>
            <w:r w:rsidRPr="00430A0D">
              <w:rPr>
                <w:rStyle w:val="Hyperlink"/>
                <w:rFonts w:eastAsia="Arial" w:cs="Arial"/>
                <w:bCs/>
                <w:noProof/>
              </w:rPr>
              <w:t xml:space="preserve"> and occupations</w:t>
            </w:r>
            <w:r>
              <w:rPr>
                <w:noProof/>
                <w:webHidden/>
              </w:rPr>
              <w:tab/>
            </w:r>
            <w:r>
              <w:rPr>
                <w:noProof/>
                <w:webHidden/>
              </w:rPr>
              <w:fldChar w:fldCharType="begin"/>
            </w:r>
            <w:r>
              <w:rPr>
                <w:noProof/>
                <w:webHidden/>
              </w:rPr>
              <w:instrText xml:space="preserve"> PAGEREF _Toc184733675 \h </w:instrText>
            </w:r>
            <w:r>
              <w:rPr>
                <w:noProof/>
                <w:webHidden/>
              </w:rPr>
            </w:r>
            <w:r>
              <w:rPr>
                <w:noProof/>
                <w:webHidden/>
              </w:rPr>
              <w:fldChar w:fldCharType="separate"/>
            </w:r>
            <w:r w:rsidR="004047A9">
              <w:rPr>
                <w:noProof/>
                <w:webHidden/>
              </w:rPr>
              <w:t>55</w:t>
            </w:r>
            <w:r>
              <w:rPr>
                <w:noProof/>
                <w:webHidden/>
              </w:rPr>
              <w:fldChar w:fldCharType="end"/>
            </w:r>
          </w:hyperlink>
        </w:p>
        <w:p w14:paraId="2077508C" w14:textId="1AA3718C"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6" w:history="1">
            <w:r w:rsidRPr="00430A0D">
              <w:rPr>
                <w:rStyle w:val="Hyperlink"/>
                <w:rFonts w:eastAsia="Arial" w:cs="Arial"/>
                <w:bCs/>
                <w:noProof/>
              </w:rPr>
              <w:t>Cross-cutting roles</w:t>
            </w:r>
            <w:r>
              <w:rPr>
                <w:noProof/>
                <w:webHidden/>
              </w:rPr>
              <w:tab/>
            </w:r>
            <w:r>
              <w:rPr>
                <w:noProof/>
                <w:webHidden/>
              </w:rPr>
              <w:fldChar w:fldCharType="begin"/>
            </w:r>
            <w:r>
              <w:rPr>
                <w:noProof/>
                <w:webHidden/>
              </w:rPr>
              <w:instrText xml:space="preserve"> PAGEREF _Toc184733676 \h </w:instrText>
            </w:r>
            <w:r>
              <w:rPr>
                <w:noProof/>
                <w:webHidden/>
              </w:rPr>
            </w:r>
            <w:r>
              <w:rPr>
                <w:noProof/>
                <w:webHidden/>
              </w:rPr>
              <w:fldChar w:fldCharType="separate"/>
            </w:r>
            <w:r w:rsidR="004047A9">
              <w:rPr>
                <w:noProof/>
                <w:webHidden/>
              </w:rPr>
              <w:t>56</w:t>
            </w:r>
            <w:r>
              <w:rPr>
                <w:noProof/>
                <w:webHidden/>
              </w:rPr>
              <w:fldChar w:fldCharType="end"/>
            </w:r>
          </w:hyperlink>
        </w:p>
        <w:p w14:paraId="1C59C7A1" w14:textId="5D433D60" w:rsidR="00BF2273" w:rsidRPr="008A7A2E"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77" w:history="1">
            <w:r w:rsidRPr="008A7A2E">
              <w:rPr>
                <w:rStyle w:val="Hyperlink"/>
                <w:noProof/>
                <w:color w:val="341F58"/>
              </w:rPr>
              <w:t>2. Food Manufacturing</w:t>
            </w:r>
            <w:r w:rsidRPr="008A7A2E">
              <w:rPr>
                <w:noProof/>
                <w:webHidden/>
                <w:color w:val="341F58"/>
              </w:rPr>
              <w:tab/>
            </w:r>
            <w:r w:rsidRPr="008A7A2E">
              <w:rPr>
                <w:noProof/>
                <w:webHidden/>
                <w:color w:val="341F58"/>
              </w:rPr>
              <w:fldChar w:fldCharType="begin"/>
            </w:r>
            <w:r w:rsidRPr="008A7A2E">
              <w:rPr>
                <w:noProof/>
                <w:webHidden/>
                <w:color w:val="341F58"/>
              </w:rPr>
              <w:instrText xml:space="preserve"> PAGEREF _Toc184733677 \h </w:instrText>
            </w:r>
            <w:r w:rsidRPr="008A7A2E">
              <w:rPr>
                <w:noProof/>
                <w:webHidden/>
                <w:color w:val="341F58"/>
              </w:rPr>
            </w:r>
            <w:r w:rsidRPr="008A7A2E">
              <w:rPr>
                <w:noProof/>
                <w:webHidden/>
                <w:color w:val="341F58"/>
              </w:rPr>
              <w:fldChar w:fldCharType="separate"/>
            </w:r>
            <w:r w:rsidR="004047A9">
              <w:rPr>
                <w:noProof/>
                <w:webHidden/>
                <w:color w:val="341F58"/>
              </w:rPr>
              <w:t>59</w:t>
            </w:r>
            <w:r w:rsidRPr="008A7A2E">
              <w:rPr>
                <w:noProof/>
                <w:webHidden/>
                <w:color w:val="341F58"/>
              </w:rPr>
              <w:fldChar w:fldCharType="end"/>
            </w:r>
          </w:hyperlink>
        </w:p>
        <w:p w14:paraId="3B4C2AE1" w14:textId="5FA670B4"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8" w:history="1">
            <w:r w:rsidRPr="00430A0D">
              <w:rPr>
                <w:rStyle w:val="Hyperlink"/>
                <w:noProof/>
              </w:rPr>
              <w:t>Overview</w:t>
            </w:r>
            <w:r>
              <w:rPr>
                <w:noProof/>
                <w:webHidden/>
              </w:rPr>
              <w:tab/>
            </w:r>
            <w:r>
              <w:rPr>
                <w:noProof/>
                <w:webHidden/>
              </w:rPr>
              <w:fldChar w:fldCharType="begin"/>
            </w:r>
            <w:r>
              <w:rPr>
                <w:noProof/>
                <w:webHidden/>
              </w:rPr>
              <w:instrText xml:space="preserve"> PAGEREF _Toc184733678 \h </w:instrText>
            </w:r>
            <w:r>
              <w:rPr>
                <w:noProof/>
                <w:webHidden/>
              </w:rPr>
            </w:r>
            <w:r>
              <w:rPr>
                <w:noProof/>
                <w:webHidden/>
              </w:rPr>
              <w:fldChar w:fldCharType="separate"/>
            </w:r>
            <w:r w:rsidR="004047A9">
              <w:rPr>
                <w:noProof/>
                <w:webHidden/>
              </w:rPr>
              <w:t>59</w:t>
            </w:r>
            <w:r>
              <w:rPr>
                <w:noProof/>
                <w:webHidden/>
              </w:rPr>
              <w:fldChar w:fldCharType="end"/>
            </w:r>
          </w:hyperlink>
        </w:p>
        <w:p w14:paraId="7415C6D6" w14:textId="6DDB2D7B"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79" w:history="1">
            <w:r w:rsidRPr="00430A0D">
              <w:rPr>
                <w:rStyle w:val="Hyperlink"/>
                <w:rFonts w:eastAsia="Arial" w:cs="Arial"/>
                <w:bCs/>
                <w:noProof/>
              </w:rPr>
              <w:t>Meat and Meat Product Manufacturing</w:t>
            </w:r>
            <w:r>
              <w:rPr>
                <w:noProof/>
                <w:webHidden/>
              </w:rPr>
              <w:tab/>
            </w:r>
            <w:r>
              <w:rPr>
                <w:noProof/>
                <w:webHidden/>
              </w:rPr>
              <w:fldChar w:fldCharType="begin"/>
            </w:r>
            <w:r>
              <w:rPr>
                <w:noProof/>
                <w:webHidden/>
              </w:rPr>
              <w:instrText xml:space="preserve"> PAGEREF _Toc184733679 \h </w:instrText>
            </w:r>
            <w:r>
              <w:rPr>
                <w:noProof/>
                <w:webHidden/>
              </w:rPr>
            </w:r>
            <w:r>
              <w:rPr>
                <w:noProof/>
                <w:webHidden/>
              </w:rPr>
              <w:fldChar w:fldCharType="separate"/>
            </w:r>
            <w:r w:rsidR="004047A9">
              <w:rPr>
                <w:noProof/>
                <w:webHidden/>
              </w:rPr>
              <w:t>63</w:t>
            </w:r>
            <w:r>
              <w:rPr>
                <w:noProof/>
                <w:webHidden/>
              </w:rPr>
              <w:fldChar w:fldCharType="end"/>
            </w:r>
          </w:hyperlink>
        </w:p>
        <w:p w14:paraId="0279FC6D" w14:textId="417A0107"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0" w:history="1">
            <w:r w:rsidRPr="00430A0D">
              <w:rPr>
                <w:rStyle w:val="Hyperlink"/>
                <w:rFonts w:eastAsia="Arial" w:cs="Arial"/>
                <w:bCs/>
                <w:noProof/>
              </w:rPr>
              <w:t>Bakery Product Manufacturing</w:t>
            </w:r>
            <w:r>
              <w:rPr>
                <w:noProof/>
                <w:webHidden/>
              </w:rPr>
              <w:tab/>
            </w:r>
            <w:r>
              <w:rPr>
                <w:noProof/>
                <w:webHidden/>
              </w:rPr>
              <w:fldChar w:fldCharType="begin"/>
            </w:r>
            <w:r>
              <w:rPr>
                <w:noProof/>
                <w:webHidden/>
              </w:rPr>
              <w:instrText xml:space="preserve"> PAGEREF _Toc184733680 \h </w:instrText>
            </w:r>
            <w:r>
              <w:rPr>
                <w:noProof/>
                <w:webHidden/>
              </w:rPr>
            </w:r>
            <w:r>
              <w:rPr>
                <w:noProof/>
                <w:webHidden/>
              </w:rPr>
              <w:fldChar w:fldCharType="separate"/>
            </w:r>
            <w:r w:rsidR="004047A9">
              <w:rPr>
                <w:noProof/>
                <w:webHidden/>
              </w:rPr>
              <w:t>67</w:t>
            </w:r>
            <w:r>
              <w:rPr>
                <w:noProof/>
                <w:webHidden/>
              </w:rPr>
              <w:fldChar w:fldCharType="end"/>
            </w:r>
          </w:hyperlink>
        </w:p>
        <w:p w14:paraId="1CD59EAB" w14:textId="3780D30B"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1" w:history="1">
            <w:r w:rsidRPr="00430A0D">
              <w:rPr>
                <w:rStyle w:val="Hyperlink"/>
                <w:rFonts w:eastAsia="Arial" w:cs="Arial"/>
                <w:bCs/>
                <w:noProof/>
              </w:rPr>
              <w:t>Dairy Product Manufacturing</w:t>
            </w:r>
            <w:r>
              <w:rPr>
                <w:noProof/>
                <w:webHidden/>
              </w:rPr>
              <w:tab/>
            </w:r>
            <w:r>
              <w:rPr>
                <w:noProof/>
                <w:webHidden/>
              </w:rPr>
              <w:fldChar w:fldCharType="begin"/>
            </w:r>
            <w:r>
              <w:rPr>
                <w:noProof/>
                <w:webHidden/>
              </w:rPr>
              <w:instrText xml:space="preserve"> PAGEREF _Toc184733681 \h </w:instrText>
            </w:r>
            <w:r>
              <w:rPr>
                <w:noProof/>
                <w:webHidden/>
              </w:rPr>
            </w:r>
            <w:r>
              <w:rPr>
                <w:noProof/>
                <w:webHidden/>
              </w:rPr>
              <w:fldChar w:fldCharType="separate"/>
            </w:r>
            <w:r w:rsidR="004047A9">
              <w:rPr>
                <w:noProof/>
                <w:webHidden/>
              </w:rPr>
              <w:t>69</w:t>
            </w:r>
            <w:r>
              <w:rPr>
                <w:noProof/>
                <w:webHidden/>
              </w:rPr>
              <w:fldChar w:fldCharType="end"/>
            </w:r>
          </w:hyperlink>
        </w:p>
        <w:p w14:paraId="4A34BB06" w14:textId="34824E02"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2" w:history="1">
            <w:r w:rsidRPr="00430A0D">
              <w:rPr>
                <w:rStyle w:val="Hyperlink"/>
                <w:rFonts w:eastAsia="Arial" w:cs="Arial"/>
                <w:bCs/>
                <w:noProof/>
              </w:rPr>
              <w:t>Beverage Manufacturing</w:t>
            </w:r>
            <w:r>
              <w:rPr>
                <w:noProof/>
                <w:webHidden/>
              </w:rPr>
              <w:tab/>
            </w:r>
            <w:r>
              <w:rPr>
                <w:noProof/>
                <w:webHidden/>
              </w:rPr>
              <w:fldChar w:fldCharType="begin"/>
            </w:r>
            <w:r>
              <w:rPr>
                <w:noProof/>
                <w:webHidden/>
              </w:rPr>
              <w:instrText xml:space="preserve"> PAGEREF _Toc184733682 \h </w:instrText>
            </w:r>
            <w:r>
              <w:rPr>
                <w:noProof/>
                <w:webHidden/>
              </w:rPr>
            </w:r>
            <w:r>
              <w:rPr>
                <w:noProof/>
                <w:webHidden/>
              </w:rPr>
              <w:fldChar w:fldCharType="separate"/>
            </w:r>
            <w:r w:rsidR="004047A9">
              <w:rPr>
                <w:noProof/>
                <w:webHidden/>
              </w:rPr>
              <w:t>71</w:t>
            </w:r>
            <w:r>
              <w:rPr>
                <w:noProof/>
                <w:webHidden/>
              </w:rPr>
              <w:fldChar w:fldCharType="end"/>
            </w:r>
          </w:hyperlink>
        </w:p>
        <w:p w14:paraId="63F7A8CC" w14:textId="7F257E5E"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3" w:history="1">
            <w:r w:rsidRPr="00430A0D">
              <w:rPr>
                <w:rStyle w:val="Hyperlink"/>
                <w:rFonts w:eastAsia="Arial" w:cs="Arial"/>
                <w:bCs/>
                <w:noProof/>
              </w:rPr>
              <w:t>Other Food Manufacturing</w:t>
            </w:r>
            <w:r>
              <w:rPr>
                <w:noProof/>
                <w:webHidden/>
              </w:rPr>
              <w:tab/>
            </w:r>
            <w:r>
              <w:rPr>
                <w:noProof/>
                <w:webHidden/>
              </w:rPr>
              <w:fldChar w:fldCharType="begin"/>
            </w:r>
            <w:r>
              <w:rPr>
                <w:noProof/>
                <w:webHidden/>
              </w:rPr>
              <w:instrText xml:space="preserve"> PAGEREF _Toc184733683 \h </w:instrText>
            </w:r>
            <w:r>
              <w:rPr>
                <w:noProof/>
                <w:webHidden/>
              </w:rPr>
            </w:r>
            <w:r>
              <w:rPr>
                <w:noProof/>
                <w:webHidden/>
              </w:rPr>
              <w:fldChar w:fldCharType="separate"/>
            </w:r>
            <w:r w:rsidR="004047A9">
              <w:rPr>
                <w:noProof/>
                <w:webHidden/>
              </w:rPr>
              <w:t>74</w:t>
            </w:r>
            <w:r>
              <w:rPr>
                <w:noProof/>
                <w:webHidden/>
              </w:rPr>
              <w:fldChar w:fldCharType="end"/>
            </w:r>
          </w:hyperlink>
        </w:p>
        <w:p w14:paraId="2F138F39" w14:textId="7B32D6E4"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4" w:history="1">
            <w:r w:rsidRPr="00430A0D">
              <w:rPr>
                <w:rStyle w:val="Hyperlink"/>
                <w:rFonts w:eastAsia="Arial" w:cs="Arial"/>
                <w:bCs/>
                <w:noProof/>
              </w:rPr>
              <w:t>Cross-cutting roles</w:t>
            </w:r>
            <w:r>
              <w:rPr>
                <w:noProof/>
                <w:webHidden/>
              </w:rPr>
              <w:tab/>
            </w:r>
            <w:r>
              <w:rPr>
                <w:noProof/>
                <w:webHidden/>
              </w:rPr>
              <w:fldChar w:fldCharType="begin"/>
            </w:r>
            <w:r>
              <w:rPr>
                <w:noProof/>
                <w:webHidden/>
              </w:rPr>
              <w:instrText xml:space="preserve"> PAGEREF _Toc184733684 \h </w:instrText>
            </w:r>
            <w:r>
              <w:rPr>
                <w:noProof/>
                <w:webHidden/>
              </w:rPr>
            </w:r>
            <w:r>
              <w:rPr>
                <w:noProof/>
                <w:webHidden/>
              </w:rPr>
              <w:fldChar w:fldCharType="separate"/>
            </w:r>
            <w:r w:rsidR="004047A9">
              <w:rPr>
                <w:noProof/>
                <w:webHidden/>
              </w:rPr>
              <w:t>76</w:t>
            </w:r>
            <w:r>
              <w:rPr>
                <w:noProof/>
                <w:webHidden/>
              </w:rPr>
              <w:fldChar w:fldCharType="end"/>
            </w:r>
          </w:hyperlink>
        </w:p>
        <w:p w14:paraId="1C6A53E1" w14:textId="675856CA" w:rsidR="00BF2273" w:rsidRPr="002D06AF"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85" w:history="1">
            <w:r w:rsidRPr="002D06AF">
              <w:rPr>
                <w:rStyle w:val="Hyperlink"/>
                <w:noProof/>
                <w:color w:val="341F58"/>
              </w:rPr>
              <w:t>3. Transport and Distribution</w:t>
            </w:r>
            <w:r w:rsidRPr="002D06AF">
              <w:rPr>
                <w:noProof/>
                <w:webHidden/>
                <w:color w:val="341F58"/>
              </w:rPr>
              <w:tab/>
            </w:r>
            <w:r w:rsidRPr="002D06AF">
              <w:rPr>
                <w:noProof/>
                <w:webHidden/>
                <w:color w:val="341F58"/>
              </w:rPr>
              <w:fldChar w:fldCharType="begin"/>
            </w:r>
            <w:r w:rsidRPr="002D06AF">
              <w:rPr>
                <w:noProof/>
                <w:webHidden/>
                <w:color w:val="341F58"/>
              </w:rPr>
              <w:instrText xml:space="preserve"> PAGEREF _Toc184733685 \h </w:instrText>
            </w:r>
            <w:r w:rsidRPr="002D06AF">
              <w:rPr>
                <w:noProof/>
                <w:webHidden/>
                <w:color w:val="341F58"/>
              </w:rPr>
            </w:r>
            <w:r w:rsidRPr="002D06AF">
              <w:rPr>
                <w:noProof/>
                <w:webHidden/>
                <w:color w:val="341F58"/>
              </w:rPr>
              <w:fldChar w:fldCharType="separate"/>
            </w:r>
            <w:r w:rsidR="004047A9">
              <w:rPr>
                <w:noProof/>
                <w:webHidden/>
                <w:color w:val="341F58"/>
              </w:rPr>
              <w:t>78</w:t>
            </w:r>
            <w:r w:rsidRPr="002D06AF">
              <w:rPr>
                <w:noProof/>
                <w:webHidden/>
                <w:color w:val="341F58"/>
              </w:rPr>
              <w:fldChar w:fldCharType="end"/>
            </w:r>
          </w:hyperlink>
        </w:p>
        <w:p w14:paraId="36208DDE" w14:textId="675B380E"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6" w:history="1">
            <w:r w:rsidRPr="00430A0D">
              <w:rPr>
                <w:rStyle w:val="Hyperlink"/>
                <w:noProof/>
              </w:rPr>
              <w:t>Overview</w:t>
            </w:r>
            <w:r>
              <w:rPr>
                <w:noProof/>
                <w:webHidden/>
              </w:rPr>
              <w:tab/>
            </w:r>
            <w:r>
              <w:rPr>
                <w:noProof/>
                <w:webHidden/>
              </w:rPr>
              <w:fldChar w:fldCharType="begin"/>
            </w:r>
            <w:r>
              <w:rPr>
                <w:noProof/>
                <w:webHidden/>
              </w:rPr>
              <w:instrText xml:space="preserve"> PAGEREF _Toc184733686 \h </w:instrText>
            </w:r>
            <w:r>
              <w:rPr>
                <w:noProof/>
                <w:webHidden/>
              </w:rPr>
            </w:r>
            <w:r>
              <w:rPr>
                <w:noProof/>
                <w:webHidden/>
              </w:rPr>
              <w:fldChar w:fldCharType="separate"/>
            </w:r>
            <w:r w:rsidR="004047A9">
              <w:rPr>
                <w:noProof/>
                <w:webHidden/>
              </w:rPr>
              <w:t>78</w:t>
            </w:r>
            <w:r>
              <w:rPr>
                <w:noProof/>
                <w:webHidden/>
              </w:rPr>
              <w:fldChar w:fldCharType="end"/>
            </w:r>
          </w:hyperlink>
        </w:p>
        <w:p w14:paraId="19EF6128" w14:textId="73D0DA98"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7" w:history="1">
            <w:r w:rsidRPr="00430A0D">
              <w:rPr>
                <w:rStyle w:val="Hyperlink"/>
                <w:rFonts w:eastAsia="Arial" w:cs="Arial"/>
                <w:bCs/>
                <w:noProof/>
              </w:rPr>
              <w:t>Transport</w:t>
            </w:r>
            <w:r>
              <w:rPr>
                <w:noProof/>
                <w:webHidden/>
              </w:rPr>
              <w:tab/>
            </w:r>
            <w:r>
              <w:rPr>
                <w:noProof/>
                <w:webHidden/>
              </w:rPr>
              <w:fldChar w:fldCharType="begin"/>
            </w:r>
            <w:r>
              <w:rPr>
                <w:noProof/>
                <w:webHidden/>
              </w:rPr>
              <w:instrText xml:space="preserve"> PAGEREF _Toc184733687 \h </w:instrText>
            </w:r>
            <w:r>
              <w:rPr>
                <w:noProof/>
                <w:webHidden/>
              </w:rPr>
            </w:r>
            <w:r>
              <w:rPr>
                <w:noProof/>
                <w:webHidden/>
              </w:rPr>
              <w:fldChar w:fldCharType="separate"/>
            </w:r>
            <w:r w:rsidR="004047A9">
              <w:rPr>
                <w:noProof/>
                <w:webHidden/>
              </w:rPr>
              <w:t>81</w:t>
            </w:r>
            <w:r>
              <w:rPr>
                <w:noProof/>
                <w:webHidden/>
              </w:rPr>
              <w:fldChar w:fldCharType="end"/>
            </w:r>
          </w:hyperlink>
        </w:p>
        <w:p w14:paraId="0F6EF767" w14:textId="0D990A4A"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88" w:history="1">
            <w:r w:rsidRPr="00430A0D">
              <w:rPr>
                <w:rStyle w:val="Hyperlink"/>
                <w:rFonts w:eastAsia="Arial" w:cs="Arial"/>
                <w:bCs/>
                <w:noProof/>
              </w:rPr>
              <w:t>Distribution</w:t>
            </w:r>
            <w:r>
              <w:rPr>
                <w:noProof/>
                <w:webHidden/>
              </w:rPr>
              <w:tab/>
            </w:r>
            <w:r>
              <w:rPr>
                <w:noProof/>
                <w:webHidden/>
              </w:rPr>
              <w:fldChar w:fldCharType="begin"/>
            </w:r>
            <w:r>
              <w:rPr>
                <w:noProof/>
                <w:webHidden/>
              </w:rPr>
              <w:instrText xml:space="preserve"> PAGEREF _Toc184733688 \h </w:instrText>
            </w:r>
            <w:r>
              <w:rPr>
                <w:noProof/>
                <w:webHidden/>
              </w:rPr>
            </w:r>
            <w:r>
              <w:rPr>
                <w:noProof/>
                <w:webHidden/>
              </w:rPr>
              <w:fldChar w:fldCharType="separate"/>
            </w:r>
            <w:r w:rsidR="004047A9">
              <w:rPr>
                <w:noProof/>
                <w:webHidden/>
              </w:rPr>
              <w:t>86</w:t>
            </w:r>
            <w:r>
              <w:rPr>
                <w:noProof/>
                <w:webHidden/>
              </w:rPr>
              <w:fldChar w:fldCharType="end"/>
            </w:r>
          </w:hyperlink>
        </w:p>
        <w:p w14:paraId="2F15E2EA" w14:textId="1D95D0F2" w:rsidR="00BF2273" w:rsidRPr="00BF2273" w:rsidRDefault="00BF2273" w:rsidP="00BF2273">
          <w:pPr>
            <w:pStyle w:val="TOC1"/>
            <w:shd w:val="clear" w:color="auto" w:fill="341F58"/>
            <w:tabs>
              <w:tab w:val="right" w:pos="9016"/>
            </w:tabs>
            <w:spacing w:before="240"/>
            <w:rPr>
              <w:rFonts w:asciiTheme="minorHAnsi" w:eastAsiaTheme="minorEastAsia" w:hAnsiTheme="minorHAnsi"/>
              <w:b w:val="0"/>
              <w:noProof/>
              <w:color w:val="FFFFFF" w:themeColor="background1"/>
              <w:kern w:val="2"/>
              <w:sz w:val="24"/>
              <w:szCs w:val="24"/>
              <w:lang w:eastAsia="en-AU"/>
              <w14:ligatures w14:val="standardContextual"/>
            </w:rPr>
          </w:pPr>
          <w:hyperlink w:anchor="_Toc184733689" w:history="1">
            <w:r w:rsidRPr="00BF2273">
              <w:rPr>
                <w:rStyle w:val="Hyperlink"/>
                <w:noProof/>
                <w:color w:val="FFFFFF" w:themeColor="background1"/>
              </w:rPr>
              <w:t>Part B</w:t>
            </w:r>
            <w:r w:rsidRPr="00BF2273">
              <w:rPr>
                <w:rStyle w:val="Hyperlink"/>
                <w:bCs/>
                <w:noProof/>
                <w:color w:val="FFFFFF" w:themeColor="background1"/>
                <w:spacing w:val="-5"/>
              </w:rPr>
              <w:t xml:space="preserve">: </w:t>
            </w:r>
            <w:r w:rsidRPr="00BF2273">
              <w:rPr>
                <w:rStyle w:val="Hyperlink"/>
                <w:noProof/>
                <w:color w:val="FFFFFF" w:themeColor="background1"/>
              </w:rPr>
              <w:t>Contributing workforces</w:t>
            </w:r>
            <w:r w:rsidRPr="00BF2273">
              <w:rPr>
                <w:noProof/>
                <w:webHidden/>
                <w:color w:val="FFFFFF" w:themeColor="background1"/>
              </w:rPr>
              <w:tab/>
            </w:r>
            <w:r w:rsidRPr="00BF2273">
              <w:rPr>
                <w:noProof/>
                <w:webHidden/>
                <w:color w:val="FFFFFF" w:themeColor="background1"/>
              </w:rPr>
              <w:fldChar w:fldCharType="begin"/>
            </w:r>
            <w:r w:rsidRPr="00BF2273">
              <w:rPr>
                <w:noProof/>
                <w:webHidden/>
                <w:color w:val="FFFFFF" w:themeColor="background1"/>
              </w:rPr>
              <w:instrText xml:space="preserve"> PAGEREF _Toc184733689 \h </w:instrText>
            </w:r>
            <w:r w:rsidRPr="00BF2273">
              <w:rPr>
                <w:noProof/>
                <w:webHidden/>
                <w:color w:val="FFFFFF" w:themeColor="background1"/>
              </w:rPr>
            </w:r>
            <w:r w:rsidRPr="00BF2273">
              <w:rPr>
                <w:noProof/>
                <w:webHidden/>
                <w:color w:val="FFFFFF" w:themeColor="background1"/>
              </w:rPr>
              <w:fldChar w:fldCharType="separate"/>
            </w:r>
            <w:r w:rsidR="004047A9">
              <w:rPr>
                <w:noProof/>
                <w:webHidden/>
                <w:color w:val="FFFFFF" w:themeColor="background1"/>
              </w:rPr>
              <w:t>90</w:t>
            </w:r>
            <w:r w:rsidRPr="00BF2273">
              <w:rPr>
                <w:noProof/>
                <w:webHidden/>
                <w:color w:val="FFFFFF" w:themeColor="background1"/>
              </w:rPr>
              <w:fldChar w:fldCharType="end"/>
            </w:r>
          </w:hyperlink>
        </w:p>
        <w:p w14:paraId="75AF0332" w14:textId="4777A537" w:rsidR="00BF2273" w:rsidRPr="002D06AF"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90" w:history="1">
            <w:r w:rsidRPr="002D06AF">
              <w:rPr>
                <w:rStyle w:val="Hyperlink"/>
                <w:noProof/>
                <w:color w:val="341F58"/>
              </w:rPr>
              <w:t>4. Veterinary</w:t>
            </w:r>
            <w:r w:rsidRPr="002D06AF">
              <w:rPr>
                <w:noProof/>
                <w:webHidden/>
                <w:color w:val="341F58"/>
              </w:rPr>
              <w:tab/>
            </w:r>
            <w:r w:rsidRPr="002D06AF">
              <w:rPr>
                <w:noProof/>
                <w:webHidden/>
                <w:color w:val="341F58"/>
              </w:rPr>
              <w:fldChar w:fldCharType="begin"/>
            </w:r>
            <w:r w:rsidRPr="002D06AF">
              <w:rPr>
                <w:noProof/>
                <w:webHidden/>
                <w:color w:val="341F58"/>
              </w:rPr>
              <w:instrText xml:space="preserve"> PAGEREF _Toc184733690 \h </w:instrText>
            </w:r>
            <w:r w:rsidRPr="002D06AF">
              <w:rPr>
                <w:noProof/>
                <w:webHidden/>
                <w:color w:val="341F58"/>
              </w:rPr>
            </w:r>
            <w:r w:rsidRPr="002D06AF">
              <w:rPr>
                <w:noProof/>
                <w:webHidden/>
                <w:color w:val="341F58"/>
              </w:rPr>
              <w:fldChar w:fldCharType="separate"/>
            </w:r>
            <w:r w:rsidR="004047A9">
              <w:rPr>
                <w:noProof/>
                <w:webHidden/>
                <w:color w:val="341F58"/>
              </w:rPr>
              <w:t>91</w:t>
            </w:r>
            <w:r w:rsidRPr="002D06AF">
              <w:rPr>
                <w:noProof/>
                <w:webHidden/>
                <w:color w:val="341F58"/>
              </w:rPr>
              <w:fldChar w:fldCharType="end"/>
            </w:r>
          </w:hyperlink>
        </w:p>
        <w:p w14:paraId="561A8D59" w14:textId="1D6EEF94"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1" w:history="1">
            <w:r w:rsidRPr="00430A0D">
              <w:rPr>
                <w:rStyle w:val="Hyperlink"/>
                <w:noProof/>
              </w:rPr>
              <w:t>Overview</w:t>
            </w:r>
            <w:r>
              <w:rPr>
                <w:noProof/>
                <w:webHidden/>
              </w:rPr>
              <w:tab/>
            </w:r>
            <w:r>
              <w:rPr>
                <w:noProof/>
                <w:webHidden/>
              </w:rPr>
              <w:fldChar w:fldCharType="begin"/>
            </w:r>
            <w:r>
              <w:rPr>
                <w:noProof/>
                <w:webHidden/>
              </w:rPr>
              <w:instrText xml:space="preserve"> PAGEREF _Toc184733691 \h </w:instrText>
            </w:r>
            <w:r>
              <w:rPr>
                <w:noProof/>
                <w:webHidden/>
              </w:rPr>
            </w:r>
            <w:r>
              <w:rPr>
                <w:noProof/>
                <w:webHidden/>
              </w:rPr>
              <w:fldChar w:fldCharType="separate"/>
            </w:r>
            <w:r w:rsidR="004047A9">
              <w:rPr>
                <w:noProof/>
                <w:webHidden/>
              </w:rPr>
              <w:t>91</w:t>
            </w:r>
            <w:r>
              <w:rPr>
                <w:noProof/>
                <w:webHidden/>
              </w:rPr>
              <w:fldChar w:fldCharType="end"/>
            </w:r>
          </w:hyperlink>
        </w:p>
        <w:p w14:paraId="53AD76A8" w14:textId="7B15B944"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2" w:history="1">
            <w:r w:rsidRPr="00430A0D">
              <w:rPr>
                <w:rStyle w:val="Hyperlink"/>
                <w:noProof/>
              </w:rPr>
              <w:t>Opportunities for reform</w:t>
            </w:r>
            <w:r>
              <w:rPr>
                <w:noProof/>
                <w:webHidden/>
              </w:rPr>
              <w:tab/>
            </w:r>
            <w:r>
              <w:rPr>
                <w:noProof/>
                <w:webHidden/>
              </w:rPr>
              <w:fldChar w:fldCharType="begin"/>
            </w:r>
            <w:r>
              <w:rPr>
                <w:noProof/>
                <w:webHidden/>
              </w:rPr>
              <w:instrText xml:space="preserve"> PAGEREF _Toc184733692 \h </w:instrText>
            </w:r>
            <w:r>
              <w:rPr>
                <w:noProof/>
                <w:webHidden/>
              </w:rPr>
            </w:r>
            <w:r>
              <w:rPr>
                <w:noProof/>
                <w:webHidden/>
              </w:rPr>
              <w:fldChar w:fldCharType="separate"/>
            </w:r>
            <w:r w:rsidR="004047A9">
              <w:rPr>
                <w:noProof/>
                <w:webHidden/>
              </w:rPr>
              <w:t>100</w:t>
            </w:r>
            <w:r>
              <w:rPr>
                <w:noProof/>
                <w:webHidden/>
              </w:rPr>
              <w:fldChar w:fldCharType="end"/>
            </w:r>
          </w:hyperlink>
        </w:p>
        <w:p w14:paraId="698EB256" w14:textId="77777777" w:rsidR="00BF2273" w:rsidRDefault="00BF2273">
          <w:pPr>
            <w:spacing w:after="160" w:line="259" w:lineRule="auto"/>
            <w:rPr>
              <w:rStyle w:val="Hyperlink"/>
              <w:b/>
              <w:noProof/>
            </w:rPr>
          </w:pPr>
          <w:r>
            <w:rPr>
              <w:rStyle w:val="Hyperlink"/>
              <w:noProof/>
            </w:rPr>
            <w:br w:type="page"/>
          </w:r>
        </w:p>
        <w:p w14:paraId="40ADF761" w14:textId="16627DFF"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93" w:history="1">
            <w:r w:rsidRPr="00954A22">
              <w:rPr>
                <w:rStyle w:val="Hyperlink"/>
                <w:noProof/>
                <w:color w:val="341F58"/>
              </w:rPr>
              <w:t>5. Biosecurity</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_Toc184733693 \h </w:instrText>
            </w:r>
            <w:r w:rsidRPr="00954A22">
              <w:rPr>
                <w:noProof/>
                <w:webHidden/>
                <w:color w:val="341F58"/>
              </w:rPr>
            </w:r>
            <w:r w:rsidRPr="00954A22">
              <w:rPr>
                <w:noProof/>
                <w:webHidden/>
                <w:color w:val="341F58"/>
              </w:rPr>
              <w:fldChar w:fldCharType="separate"/>
            </w:r>
            <w:r w:rsidR="004047A9">
              <w:rPr>
                <w:noProof/>
                <w:webHidden/>
                <w:color w:val="341F58"/>
              </w:rPr>
              <w:t>107</w:t>
            </w:r>
            <w:r w:rsidRPr="00954A22">
              <w:rPr>
                <w:noProof/>
                <w:webHidden/>
                <w:color w:val="341F58"/>
              </w:rPr>
              <w:fldChar w:fldCharType="end"/>
            </w:r>
          </w:hyperlink>
        </w:p>
        <w:p w14:paraId="6CF810BD" w14:textId="1A02D907"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4" w:history="1">
            <w:r w:rsidRPr="00430A0D">
              <w:rPr>
                <w:rStyle w:val="Hyperlink"/>
                <w:noProof/>
              </w:rPr>
              <w:t>Roles and responsibilities</w:t>
            </w:r>
            <w:r>
              <w:rPr>
                <w:noProof/>
                <w:webHidden/>
              </w:rPr>
              <w:tab/>
            </w:r>
            <w:r>
              <w:rPr>
                <w:noProof/>
                <w:webHidden/>
              </w:rPr>
              <w:fldChar w:fldCharType="begin"/>
            </w:r>
            <w:r>
              <w:rPr>
                <w:noProof/>
                <w:webHidden/>
              </w:rPr>
              <w:instrText xml:space="preserve"> PAGEREF _Toc184733694 \h </w:instrText>
            </w:r>
            <w:r>
              <w:rPr>
                <w:noProof/>
                <w:webHidden/>
              </w:rPr>
            </w:r>
            <w:r>
              <w:rPr>
                <w:noProof/>
                <w:webHidden/>
              </w:rPr>
              <w:fldChar w:fldCharType="separate"/>
            </w:r>
            <w:r w:rsidR="004047A9">
              <w:rPr>
                <w:noProof/>
                <w:webHidden/>
              </w:rPr>
              <w:t>108</w:t>
            </w:r>
            <w:r>
              <w:rPr>
                <w:noProof/>
                <w:webHidden/>
              </w:rPr>
              <w:fldChar w:fldCharType="end"/>
            </w:r>
          </w:hyperlink>
        </w:p>
        <w:p w14:paraId="03A70DF6" w14:textId="666B1915"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5" w:history="1">
            <w:r w:rsidRPr="00430A0D">
              <w:rPr>
                <w:rStyle w:val="Hyperlink"/>
                <w:noProof/>
              </w:rPr>
              <w:t>Pathways and skilling</w:t>
            </w:r>
            <w:r>
              <w:rPr>
                <w:noProof/>
                <w:webHidden/>
              </w:rPr>
              <w:tab/>
            </w:r>
            <w:r>
              <w:rPr>
                <w:noProof/>
                <w:webHidden/>
              </w:rPr>
              <w:fldChar w:fldCharType="begin"/>
            </w:r>
            <w:r>
              <w:rPr>
                <w:noProof/>
                <w:webHidden/>
              </w:rPr>
              <w:instrText xml:space="preserve"> PAGEREF _Toc184733695 \h </w:instrText>
            </w:r>
            <w:r>
              <w:rPr>
                <w:noProof/>
                <w:webHidden/>
              </w:rPr>
            </w:r>
            <w:r>
              <w:rPr>
                <w:noProof/>
                <w:webHidden/>
              </w:rPr>
              <w:fldChar w:fldCharType="separate"/>
            </w:r>
            <w:r w:rsidR="004047A9">
              <w:rPr>
                <w:noProof/>
                <w:webHidden/>
              </w:rPr>
              <w:t>111</w:t>
            </w:r>
            <w:r>
              <w:rPr>
                <w:noProof/>
                <w:webHidden/>
              </w:rPr>
              <w:fldChar w:fldCharType="end"/>
            </w:r>
          </w:hyperlink>
        </w:p>
        <w:p w14:paraId="3ACF4E0A" w14:textId="7505F239"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696" w:history="1">
            <w:r w:rsidRPr="00954A22">
              <w:rPr>
                <w:rStyle w:val="Hyperlink"/>
                <w:noProof/>
                <w:color w:val="341F58"/>
              </w:rPr>
              <w:t>6. Labour Hire</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_Toc184733696 \h </w:instrText>
            </w:r>
            <w:r w:rsidRPr="00954A22">
              <w:rPr>
                <w:noProof/>
                <w:webHidden/>
                <w:color w:val="341F58"/>
              </w:rPr>
            </w:r>
            <w:r w:rsidRPr="00954A22">
              <w:rPr>
                <w:noProof/>
                <w:webHidden/>
                <w:color w:val="341F58"/>
              </w:rPr>
              <w:fldChar w:fldCharType="separate"/>
            </w:r>
            <w:r w:rsidR="004047A9">
              <w:rPr>
                <w:noProof/>
                <w:webHidden/>
                <w:color w:val="341F58"/>
              </w:rPr>
              <w:t>115</w:t>
            </w:r>
            <w:r w:rsidRPr="00954A22">
              <w:rPr>
                <w:noProof/>
                <w:webHidden/>
                <w:color w:val="341F58"/>
              </w:rPr>
              <w:fldChar w:fldCharType="end"/>
            </w:r>
          </w:hyperlink>
        </w:p>
        <w:p w14:paraId="3DF1ADE6" w14:textId="790492AE"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7" w:history="1">
            <w:r w:rsidRPr="00430A0D">
              <w:rPr>
                <w:rStyle w:val="Hyperlink"/>
                <w:noProof/>
              </w:rPr>
              <w:t>Overview</w:t>
            </w:r>
            <w:r>
              <w:rPr>
                <w:noProof/>
                <w:webHidden/>
              </w:rPr>
              <w:tab/>
            </w:r>
            <w:r>
              <w:rPr>
                <w:noProof/>
                <w:webHidden/>
              </w:rPr>
              <w:fldChar w:fldCharType="begin"/>
            </w:r>
            <w:r>
              <w:rPr>
                <w:noProof/>
                <w:webHidden/>
              </w:rPr>
              <w:instrText xml:space="preserve"> PAGEREF _Toc184733697 \h </w:instrText>
            </w:r>
            <w:r>
              <w:rPr>
                <w:noProof/>
                <w:webHidden/>
              </w:rPr>
            </w:r>
            <w:r>
              <w:rPr>
                <w:noProof/>
                <w:webHidden/>
              </w:rPr>
              <w:fldChar w:fldCharType="separate"/>
            </w:r>
            <w:r w:rsidR="004047A9">
              <w:rPr>
                <w:noProof/>
                <w:webHidden/>
              </w:rPr>
              <w:t>115</w:t>
            </w:r>
            <w:r>
              <w:rPr>
                <w:noProof/>
                <w:webHidden/>
              </w:rPr>
              <w:fldChar w:fldCharType="end"/>
            </w:r>
          </w:hyperlink>
        </w:p>
        <w:p w14:paraId="7BA92957" w14:textId="164239ED"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698" w:history="1">
            <w:r w:rsidRPr="00430A0D">
              <w:rPr>
                <w:rStyle w:val="Hyperlink"/>
                <w:noProof/>
              </w:rPr>
              <w:t>Opportunities for reform</w:t>
            </w:r>
            <w:r>
              <w:rPr>
                <w:noProof/>
                <w:webHidden/>
              </w:rPr>
              <w:tab/>
            </w:r>
            <w:r>
              <w:rPr>
                <w:noProof/>
                <w:webHidden/>
              </w:rPr>
              <w:fldChar w:fldCharType="begin"/>
            </w:r>
            <w:r>
              <w:rPr>
                <w:noProof/>
                <w:webHidden/>
              </w:rPr>
              <w:instrText xml:space="preserve"> PAGEREF _Toc184733698 \h </w:instrText>
            </w:r>
            <w:r>
              <w:rPr>
                <w:noProof/>
                <w:webHidden/>
              </w:rPr>
            </w:r>
            <w:r>
              <w:rPr>
                <w:noProof/>
                <w:webHidden/>
              </w:rPr>
              <w:fldChar w:fldCharType="separate"/>
            </w:r>
            <w:r w:rsidR="004047A9">
              <w:rPr>
                <w:noProof/>
                <w:webHidden/>
              </w:rPr>
              <w:t>119</w:t>
            </w:r>
            <w:r>
              <w:rPr>
                <w:noProof/>
                <w:webHidden/>
              </w:rPr>
              <w:fldChar w:fldCharType="end"/>
            </w:r>
          </w:hyperlink>
        </w:p>
        <w:p w14:paraId="23A3F82D" w14:textId="07AB432D" w:rsidR="00BF2273" w:rsidRPr="00BF2273" w:rsidRDefault="00BF2273" w:rsidP="00BF2273">
          <w:pPr>
            <w:pStyle w:val="TOC1"/>
            <w:shd w:val="clear" w:color="auto" w:fill="341F58"/>
            <w:tabs>
              <w:tab w:val="right" w:pos="9016"/>
            </w:tabs>
            <w:spacing w:before="240"/>
            <w:rPr>
              <w:rFonts w:asciiTheme="minorHAnsi" w:eastAsiaTheme="minorEastAsia" w:hAnsiTheme="minorHAnsi"/>
              <w:b w:val="0"/>
              <w:noProof/>
              <w:color w:val="FFFFFF" w:themeColor="background1"/>
              <w:kern w:val="2"/>
              <w:sz w:val="24"/>
              <w:szCs w:val="24"/>
              <w:lang w:eastAsia="en-AU"/>
              <w14:ligatures w14:val="standardContextual"/>
            </w:rPr>
          </w:pPr>
          <w:hyperlink w:anchor="_Toc184733699" w:history="1">
            <w:r w:rsidRPr="00BF2273">
              <w:rPr>
                <w:rStyle w:val="Hyperlink"/>
                <w:noProof/>
                <w:color w:val="FFFFFF" w:themeColor="background1"/>
              </w:rPr>
              <w:t>Part C</w:t>
            </w:r>
            <w:r w:rsidRPr="00BF2273">
              <w:rPr>
                <w:rStyle w:val="Hyperlink"/>
                <w:noProof/>
                <w:color w:val="FFFFFF" w:themeColor="background1"/>
                <w:spacing w:val="-5"/>
              </w:rPr>
              <w:t xml:space="preserve">: </w:t>
            </w:r>
            <w:r w:rsidRPr="00BF2273">
              <w:rPr>
                <w:rStyle w:val="Hyperlink"/>
                <w:noProof/>
                <w:color w:val="FFFFFF" w:themeColor="background1"/>
              </w:rPr>
              <w:t>The national skills system</w:t>
            </w:r>
            <w:r w:rsidRPr="00BF2273">
              <w:rPr>
                <w:noProof/>
                <w:webHidden/>
                <w:color w:val="FFFFFF" w:themeColor="background1"/>
              </w:rPr>
              <w:tab/>
            </w:r>
            <w:r w:rsidRPr="00BF2273">
              <w:rPr>
                <w:noProof/>
                <w:webHidden/>
                <w:color w:val="FFFFFF" w:themeColor="background1"/>
              </w:rPr>
              <w:fldChar w:fldCharType="begin"/>
            </w:r>
            <w:r w:rsidRPr="00BF2273">
              <w:rPr>
                <w:noProof/>
                <w:webHidden/>
                <w:color w:val="FFFFFF" w:themeColor="background1"/>
              </w:rPr>
              <w:instrText xml:space="preserve"> PAGEREF _Toc184733699 \h </w:instrText>
            </w:r>
            <w:r w:rsidRPr="00BF2273">
              <w:rPr>
                <w:noProof/>
                <w:webHidden/>
                <w:color w:val="FFFFFF" w:themeColor="background1"/>
              </w:rPr>
            </w:r>
            <w:r w:rsidRPr="00BF2273">
              <w:rPr>
                <w:noProof/>
                <w:webHidden/>
                <w:color w:val="FFFFFF" w:themeColor="background1"/>
              </w:rPr>
              <w:fldChar w:fldCharType="separate"/>
            </w:r>
            <w:r w:rsidR="004047A9">
              <w:rPr>
                <w:noProof/>
                <w:webHidden/>
                <w:color w:val="FFFFFF" w:themeColor="background1"/>
              </w:rPr>
              <w:t>123</w:t>
            </w:r>
            <w:r w:rsidRPr="00BF2273">
              <w:rPr>
                <w:noProof/>
                <w:webHidden/>
                <w:color w:val="FFFFFF" w:themeColor="background1"/>
              </w:rPr>
              <w:fldChar w:fldCharType="end"/>
            </w:r>
          </w:hyperlink>
        </w:p>
        <w:p w14:paraId="64749CB4" w14:textId="45338C5F"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700" w:history="1">
            <w:r w:rsidRPr="00954A22">
              <w:rPr>
                <w:rStyle w:val="Hyperlink"/>
                <w:noProof/>
                <w:color w:val="341F58"/>
              </w:rPr>
              <w:t>7. Education and Training</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_Toc184733700 \h </w:instrText>
            </w:r>
            <w:r w:rsidRPr="00954A22">
              <w:rPr>
                <w:noProof/>
                <w:webHidden/>
                <w:color w:val="341F58"/>
              </w:rPr>
            </w:r>
            <w:r w:rsidRPr="00954A22">
              <w:rPr>
                <w:noProof/>
                <w:webHidden/>
                <w:color w:val="341F58"/>
              </w:rPr>
              <w:fldChar w:fldCharType="separate"/>
            </w:r>
            <w:r w:rsidR="004047A9">
              <w:rPr>
                <w:noProof/>
                <w:webHidden/>
                <w:color w:val="341F58"/>
              </w:rPr>
              <w:t>124</w:t>
            </w:r>
            <w:r w:rsidRPr="00954A22">
              <w:rPr>
                <w:noProof/>
                <w:webHidden/>
                <w:color w:val="341F58"/>
              </w:rPr>
              <w:fldChar w:fldCharType="end"/>
            </w:r>
          </w:hyperlink>
        </w:p>
        <w:p w14:paraId="68AC94BB" w14:textId="4EF6704B"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1" w:history="1">
            <w:r w:rsidRPr="00430A0D">
              <w:rPr>
                <w:rStyle w:val="Hyperlink"/>
                <w:noProof/>
              </w:rPr>
              <w:t>A skilled workforce is essential</w:t>
            </w:r>
            <w:r>
              <w:rPr>
                <w:noProof/>
                <w:webHidden/>
              </w:rPr>
              <w:tab/>
            </w:r>
            <w:r>
              <w:rPr>
                <w:noProof/>
                <w:webHidden/>
              </w:rPr>
              <w:fldChar w:fldCharType="begin"/>
            </w:r>
            <w:r>
              <w:rPr>
                <w:noProof/>
                <w:webHidden/>
              </w:rPr>
              <w:instrText xml:space="preserve"> PAGEREF _Toc184733701 \h </w:instrText>
            </w:r>
            <w:r>
              <w:rPr>
                <w:noProof/>
                <w:webHidden/>
              </w:rPr>
            </w:r>
            <w:r>
              <w:rPr>
                <w:noProof/>
                <w:webHidden/>
              </w:rPr>
              <w:fldChar w:fldCharType="separate"/>
            </w:r>
            <w:r w:rsidR="004047A9">
              <w:rPr>
                <w:noProof/>
                <w:webHidden/>
              </w:rPr>
              <w:t>124</w:t>
            </w:r>
            <w:r>
              <w:rPr>
                <w:noProof/>
                <w:webHidden/>
              </w:rPr>
              <w:fldChar w:fldCharType="end"/>
            </w:r>
          </w:hyperlink>
        </w:p>
        <w:p w14:paraId="3FD2C6FD" w14:textId="059C51DA"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2" w:history="1">
            <w:r w:rsidRPr="00430A0D">
              <w:rPr>
                <w:rStyle w:val="Hyperlink"/>
                <w:noProof/>
              </w:rPr>
              <w:t>Education and training pathways</w:t>
            </w:r>
            <w:r>
              <w:rPr>
                <w:noProof/>
                <w:webHidden/>
              </w:rPr>
              <w:tab/>
            </w:r>
            <w:r>
              <w:rPr>
                <w:noProof/>
                <w:webHidden/>
              </w:rPr>
              <w:fldChar w:fldCharType="begin"/>
            </w:r>
            <w:r>
              <w:rPr>
                <w:noProof/>
                <w:webHidden/>
              </w:rPr>
              <w:instrText xml:space="preserve"> PAGEREF _Toc184733702 \h </w:instrText>
            </w:r>
            <w:r>
              <w:rPr>
                <w:noProof/>
                <w:webHidden/>
              </w:rPr>
            </w:r>
            <w:r>
              <w:rPr>
                <w:noProof/>
                <w:webHidden/>
              </w:rPr>
              <w:fldChar w:fldCharType="separate"/>
            </w:r>
            <w:r w:rsidR="004047A9">
              <w:rPr>
                <w:noProof/>
                <w:webHidden/>
              </w:rPr>
              <w:t>128</w:t>
            </w:r>
            <w:r>
              <w:rPr>
                <w:noProof/>
                <w:webHidden/>
              </w:rPr>
              <w:fldChar w:fldCharType="end"/>
            </w:r>
          </w:hyperlink>
        </w:p>
        <w:p w14:paraId="1428B7D2" w14:textId="72E810A1"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3" w:history="1">
            <w:r w:rsidRPr="00430A0D">
              <w:rPr>
                <w:rStyle w:val="Hyperlink"/>
                <w:noProof/>
              </w:rPr>
              <w:t>Challenges and opportunities</w:t>
            </w:r>
            <w:r>
              <w:rPr>
                <w:noProof/>
                <w:webHidden/>
              </w:rPr>
              <w:tab/>
            </w:r>
            <w:r>
              <w:rPr>
                <w:noProof/>
                <w:webHidden/>
              </w:rPr>
              <w:fldChar w:fldCharType="begin"/>
            </w:r>
            <w:r>
              <w:rPr>
                <w:noProof/>
                <w:webHidden/>
              </w:rPr>
              <w:instrText xml:space="preserve"> PAGEREF _Toc184733703 \h </w:instrText>
            </w:r>
            <w:r>
              <w:rPr>
                <w:noProof/>
                <w:webHidden/>
              </w:rPr>
            </w:r>
            <w:r>
              <w:rPr>
                <w:noProof/>
                <w:webHidden/>
              </w:rPr>
              <w:fldChar w:fldCharType="separate"/>
            </w:r>
            <w:r w:rsidR="004047A9">
              <w:rPr>
                <w:noProof/>
                <w:webHidden/>
              </w:rPr>
              <w:t>142</w:t>
            </w:r>
            <w:r>
              <w:rPr>
                <w:noProof/>
                <w:webHidden/>
              </w:rPr>
              <w:fldChar w:fldCharType="end"/>
            </w:r>
          </w:hyperlink>
        </w:p>
        <w:p w14:paraId="7920B9F1" w14:textId="7745DE03"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704" w:history="1">
            <w:r w:rsidRPr="00954A22">
              <w:rPr>
                <w:rStyle w:val="Hyperlink"/>
                <w:noProof/>
                <w:color w:val="341F58"/>
              </w:rPr>
              <w:t>8. Migration</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_Toc184733704 \h </w:instrText>
            </w:r>
            <w:r w:rsidRPr="00954A22">
              <w:rPr>
                <w:noProof/>
                <w:webHidden/>
                <w:color w:val="341F58"/>
              </w:rPr>
            </w:r>
            <w:r w:rsidRPr="00954A22">
              <w:rPr>
                <w:noProof/>
                <w:webHidden/>
                <w:color w:val="341F58"/>
              </w:rPr>
              <w:fldChar w:fldCharType="separate"/>
            </w:r>
            <w:r w:rsidR="004047A9">
              <w:rPr>
                <w:noProof/>
                <w:webHidden/>
                <w:color w:val="341F58"/>
              </w:rPr>
              <w:t>167</w:t>
            </w:r>
            <w:r w:rsidRPr="00954A22">
              <w:rPr>
                <w:noProof/>
                <w:webHidden/>
                <w:color w:val="341F58"/>
              </w:rPr>
              <w:fldChar w:fldCharType="end"/>
            </w:r>
          </w:hyperlink>
        </w:p>
        <w:p w14:paraId="778A5DC4" w14:textId="492D56D2"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5" w:history="1">
            <w:r w:rsidRPr="00430A0D">
              <w:rPr>
                <w:rStyle w:val="Hyperlink"/>
                <w:rFonts w:cs="Arial"/>
                <w:noProof/>
              </w:rPr>
              <w:t>The contribution of migrants</w:t>
            </w:r>
            <w:r>
              <w:rPr>
                <w:noProof/>
                <w:webHidden/>
              </w:rPr>
              <w:tab/>
            </w:r>
            <w:r>
              <w:rPr>
                <w:noProof/>
                <w:webHidden/>
              </w:rPr>
              <w:fldChar w:fldCharType="begin"/>
            </w:r>
            <w:r>
              <w:rPr>
                <w:noProof/>
                <w:webHidden/>
              </w:rPr>
              <w:instrText xml:space="preserve"> PAGEREF _Toc184733705 \h </w:instrText>
            </w:r>
            <w:r>
              <w:rPr>
                <w:noProof/>
                <w:webHidden/>
              </w:rPr>
            </w:r>
            <w:r>
              <w:rPr>
                <w:noProof/>
                <w:webHidden/>
              </w:rPr>
              <w:fldChar w:fldCharType="separate"/>
            </w:r>
            <w:r w:rsidR="004047A9">
              <w:rPr>
                <w:noProof/>
                <w:webHidden/>
              </w:rPr>
              <w:t>168</w:t>
            </w:r>
            <w:r>
              <w:rPr>
                <w:noProof/>
                <w:webHidden/>
              </w:rPr>
              <w:fldChar w:fldCharType="end"/>
            </w:r>
          </w:hyperlink>
        </w:p>
        <w:p w14:paraId="123C14ED" w14:textId="2503B872"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6" w:history="1">
            <w:r w:rsidRPr="00430A0D">
              <w:rPr>
                <w:rStyle w:val="Hyperlink"/>
                <w:rFonts w:cs="Arial"/>
                <w:noProof/>
              </w:rPr>
              <w:t>Opportunities for reform</w:t>
            </w:r>
            <w:r>
              <w:rPr>
                <w:noProof/>
                <w:webHidden/>
              </w:rPr>
              <w:tab/>
            </w:r>
            <w:r>
              <w:rPr>
                <w:noProof/>
                <w:webHidden/>
              </w:rPr>
              <w:fldChar w:fldCharType="begin"/>
            </w:r>
            <w:r>
              <w:rPr>
                <w:noProof/>
                <w:webHidden/>
              </w:rPr>
              <w:instrText xml:space="preserve"> PAGEREF _Toc184733706 \h </w:instrText>
            </w:r>
            <w:r>
              <w:rPr>
                <w:noProof/>
                <w:webHidden/>
              </w:rPr>
            </w:r>
            <w:r>
              <w:rPr>
                <w:noProof/>
                <w:webHidden/>
              </w:rPr>
              <w:fldChar w:fldCharType="separate"/>
            </w:r>
            <w:r w:rsidR="004047A9">
              <w:rPr>
                <w:noProof/>
                <w:webHidden/>
              </w:rPr>
              <w:t>181</w:t>
            </w:r>
            <w:r>
              <w:rPr>
                <w:noProof/>
                <w:webHidden/>
              </w:rPr>
              <w:fldChar w:fldCharType="end"/>
            </w:r>
          </w:hyperlink>
        </w:p>
        <w:p w14:paraId="25FB9128" w14:textId="7D001C9C" w:rsidR="00BF2273" w:rsidRPr="00BF2273" w:rsidRDefault="00BF2273" w:rsidP="00BF2273">
          <w:pPr>
            <w:pStyle w:val="TOC1"/>
            <w:shd w:val="clear" w:color="auto" w:fill="341F58"/>
            <w:tabs>
              <w:tab w:val="right" w:pos="9016"/>
            </w:tabs>
            <w:spacing w:before="240"/>
            <w:rPr>
              <w:rFonts w:asciiTheme="minorHAnsi" w:eastAsiaTheme="minorEastAsia" w:hAnsiTheme="minorHAnsi"/>
              <w:b w:val="0"/>
              <w:noProof/>
              <w:color w:val="FFFFFF" w:themeColor="background1"/>
              <w:kern w:val="2"/>
              <w:sz w:val="24"/>
              <w:szCs w:val="24"/>
              <w:lang w:eastAsia="en-AU"/>
              <w14:ligatures w14:val="standardContextual"/>
            </w:rPr>
          </w:pPr>
          <w:hyperlink w:anchor="_Toc184733707" w:history="1">
            <w:r w:rsidRPr="00BF2273">
              <w:rPr>
                <w:rStyle w:val="Hyperlink"/>
                <w:bCs/>
                <w:noProof/>
                <w:color w:val="FFFFFF" w:themeColor="background1"/>
              </w:rPr>
              <w:t>Part D</w:t>
            </w:r>
            <w:r w:rsidRPr="00BF2273">
              <w:rPr>
                <w:rStyle w:val="Hyperlink"/>
                <w:bCs/>
                <w:noProof/>
                <w:color w:val="FFFFFF" w:themeColor="background1"/>
                <w:spacing w:val="-5"/>
              </w:rPr>
              <w:t xml:space="preserve">: </w:t>
            </w:r>
            <w:r w:rsidRPr="00BF2273">
              <w:rPr>
                <w:rStyle w:val="Hyperlink"/>
                <w:noProof/>
                <w:color w:val="FFFFFF" w:themeColor="background1"/>
              </w:rPr>
              <w:t xml:space="preserve">Looking </w:t>
            </w:r>
            <w:r w:rsidRPr="00BF2273">
              <w:rPr>
                <w:rStyle w:val="Hyperlink"/>
                <w:noProof/>
                <w:color w:val="FFFFFF" w:themeColor="background1"/>
                <w:spacing w:val="-2"/>
              </w:rPr>
              <w:t>forward</w:t>
            </w:r>
            <w:r w:rsidRPr="00BF2273">
              <w:rPr>
                <w:noProof/>
                <w:webHidden/>
                <w:color w:val="FFFFFF" w:themeColor="background1"/>
              </w:rPr>
              <w:tab/>
            </w:r>
            <w:r w:rsidRPr="00BF2273">
              <w:rPr>
                <w:noProof/>
                <w:webHidden/>
                <w:color w:val="FFFFFF" w:themeColor="background1"/>
              </w:rPr>
              <w:fldChar w:fldCharType="begin"/>
            </w:r>
            <w:r w:rsidRPr="00BF2273">
              <w:rPr>
                <w:noProof/>
                <w:webHidden/>
                <w:color w:val="FFFFFF" w:themeColor="background1"/>
              </w:rPr>
              <w:instrText xml:space="preserve"> PAGEREF _Toc184733707 \h </w:instrText>
            </w:r>
            <w:r w:rsidRPr="00BF2273">
              <w:rPr>
                <w:noProof/>
                <w:webHidden/>
                <w:color w:val="FFFFFF" w:themeColor="background1"/>
              </w:rPr>
            </w:r>
            <w:r w:rsidRPr="00BF2273">
              <w:rPr>
                <w:noProof/>
                <w:webHidden/>
                <w:color w:val="FFFFFF" w:themeColor="background1"/>
              </w:rPr>
              <w:fldChar w:fldCharType="separate"/>
            </w:r>
            <w:r w:rsidR="004047A9">
              <w:rPr>
                <w:noProof/>
                <w:webHidden/>
                <w:color w:val="FFFFFF" w:themeColor="background1"/>
              </w:rPr>
              <w:t>208</w:t>
            </w:r>
            <w:r w:rsidRPr="00BF2273">
              <w:rPr>
                <w:noProof/>
                <w:webHidden/>
                <w:color w:val="FFFFFF" w:themeColor="background1"/>
              </w:rPr>
              <w:fldChar w:fldCharType="end"/>
            </w:r>
          </w:hyperlink>
        </w:p>
        <w:p w14:paraId="3EFC62D4" w14:textId="7AF4444B"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708" w:history="1">
            <w:r w:rsidRPr="00954A22">
              <w:rPr>
                <w:rStyle w:val="Hyperlink"/>
                <w:noProof/>
                <w:color w:val="341F58"/>
                <w14:numForm w14:val="lining"/>
                <w14:numSpacing w14:val="proportional"/>
              </w:rPr>
              <w:t>9. Workforce planning</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_Toc184733708 \h </w:instrText>
            </w:r>
            <w:r w:rsidRPr="00954A22">
              <w:rPr>
                <w:noProof/>
                <w:webHidden/>
                <w:color w:val="341F58"/>
              </w:rPr>
            </w:r>
            <w:r w:rsidRPr="00954A22">
              <w:rPr>
                <w:noProof/>
                <w:webHidden/>
                <w:color w:val="341F58"/>
              </w:rPr>
              <w:fldChar w:fldCharType="separate"/>
            </w:r>
            <w:r w:rsidR="004047A9">
              <w:rPr>
                <w:noProof/>
                <w:webHidden/>
                <w:color w:val="341F58"/>
              </w:rPr>
              <w:t>209</w:t>
            </w:r>
            <w:r w:rsidRPr="00954A22">
              <w:rPr>
                <w:noProof/>
                <w:webHidden/>
                <w:color w:val="341F58"/>
              </w:rPr>
              <w:fldChar w:fldCharType="end"/>
            </w:r>
          </w:hyperlink>
        </w:p>
        <w:p w14:paraId="73683ACD" w14:textId="24E6DDE8"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09" w:history="1">
            <w:r w:rsidRPr="00430A0D">
              <w:rPr>
                <w:rStyle w:val="Hyperlink"/>
                <w:noProof/>
              </w:rPr>
              <w:t>Elevating food as a national priority</w:t>
            </w:r>
            <w:r>
              <w:rPr>
                <w:noProof/>
                <w:webHidden/>
              </w:rPr>
              <w:tab/>
            </w:r>
            <w:r>
              <w:rPr>
                <w:noProof/>
                <w:webHidden/>
              </w:rPr>
              <w:fldChar w:fldCharType="begin"/>
            </w:r>
            <w:r>
              <w:rPr>
                <w:noProof/>
                <w:webHidden/>
              </w:rPr>
              <w:instrText xml:space="preserve"> PAGEREF _Toc184733709 \h </w:instrText>
            </w:r>
            <w:r>
              <w:rPr>
                <w:noProof/>
                <w:webHidden/>
              </w:rPr>
            </w:r>
            <w:r>
              <w:rPr>
                <w:noProof/>
                <w:webHidden/>
              </w:rPr>
              <w:fldChar w:fldCharType="separate"/>
            </w:r>
            <w:r w:rsidR="004047A9">
              <w:rPr>
                <w:noProof/>
                <w:webHidden/>
              </w:rPr>
              <w:t>209</w:t>
            </w:r>
            <w:r>
              <w:rPr>
                <w:noProof/>
                <w:webHidden/>
              </w:rPr>
              <w:fldChar w:fldCharType="end"/>
            </w:r>
          </w:hyperlink>
        </w:p>
        <w:p w14:paraId="00A4B7DF" w14:textId="58641745" w:rsidR="00BF2273" w:rsidRPr="000C47A7"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0" w:history="1">
            <w:r w:rsidRPr="000C47A7">
              <w:rPr>
                <w:rStyle w:val="Hyperlink"/>
                <w:rFonts w:eastAsia="Times New Roman" w:cs="Times New Roman"/>
                <w:noProof/>
              </w:rPr>
              <w:t>Developing a shared workforce vision</w:t>
            </w:r>
            <w:r w:rsidRPr="000C47A7">
              <w:rPr>
                <w:noProof/>
                <w:webHidden/>
              </w:rPr>
              <w:tab/>
            </w:r>
            <w:r w:rsidRPr="000C47A7">
              <w:rPr>
                <w:noProof/>
                <w:webHidden/>
              </w:rPr>
              <w:fldChar w:fldCharType="begin"/>
            </w:r>
            <w:r w:rsidRPr="000C47A7">
              <w:rPr>
                <w:noProof/>
                <w:webHidden/>
              </w:rPr>
              <w:instrText xml:space="preserve"> PAGEREF _Toc184733710 \h </w:instrText>
            </w:r>
            <w:r w:rsidRPr="000C47A7">
              <w:rPr>
                <w:noProof/>
                <w:webHidden/>
              </w:rPr>
            </w:r>
            <w:r w:rsidRPr="000C47A7">
              <w:rPr>
                <w:noProof/>
                <w:webHidden/>
              </w:rPr>
              <w:fldChar w:fldCharType="separate"/>
            </w:r>
            <w:r w:rsidR="004047A9">
              <w:rPr>
                <w:noProof/>
                <w:webHidden/>
              </w:rPr>
              <w:t>210</w:t>
            </w:r>
            <w:r w:rsidRPr="000C47A7">
              <w:rPr>
                <w:noProof/>
                <w:webHidden/>
              </w:rPr>
              <w:fldChar w:fldCharType="end"/>
            </w:r>
          </w:hyperlink>
        </w:p>
        <w:p w14:paraId="4A2EA0FB" w14:textId="5C6645BF"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1" w:history="1">
            <w:r w:rsidRPr="00430A0D">
              <w:rPr>
                <w:rStyle w:val="Hyperlink"/>
                <w:noProof/>
              </w:rPr>
              <w:t>Committing to partnerships and tripartism</w:t>
            </w:r>
            <w:r>
              <w:rPr>
                <w:noProof/>
                <w:webHidden/>
              </w:rPr>
              <w:tab/>
            </w:r>
            <w:r>
              <w:rPr>
                <w:noProof/>
                <w:webHidden/>
              </w:rPr>
              <w:fldChar w:fldCharType="begin"/>
            </w:r>
            <w:r>
              <w:rPr>
                <w:noProof/>
                <w:webHidden/>
              </w:rPr>
              <w:instrText xml:space="preserve"> PAGEREF _Toc184733711 \h </w:instrText>
            </w:r>
            <w:r>
              <w:rPr>
                <w:noProof/>
                <w:webHidden/>
              </w:rPr>
            </w:r>
            <w:r>
              <w:rPr>
                <w:noProof/>
                <w:webHidden/>
              </w:rPr>
              <w:fldChar w:fldCharType="separate"/>
            </w:r>
            <w:r w:rsidR="004047A9">
              <w:rPr>
                <w:noProof/>
                <w:webHidden/>
              </w:rPr>
              <w:t>212</w:t>
            </w:r>
            <w:r>
              <w:rPr>
                <w:noProof/>
                <w:webHidden/>
              </w:rPr>
              <w:fldChar w:fldCharType="end"/>
            </w:r>
          </w:hyperlink>
        </w:p>
        <w:p w14:paraId="79E29526" w14:textId="2DD49124"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2" w:history="1">
            <w:r w:rsidRPr="00430A0D">
              <w:rPr>
                <w:rStyle w:val="Hyperlink"/>
                <w:noProof/>
              </w:rPr>
              <w:t>A joined-up national skills system</w:t>
            </w:r>
            <w:r>
              <w:rPr>
                <w:noProof/>
                <w:webHidden/>
              </w:rPr>
              <w:tab/>
            </w:r>
            <w:r>
              <w:rPr>
                <w:noProof/>
                <w:webHidden/>
              </w:rPr>
              <w:fldChar w:fldCharType="begin"/>
            </w:r>
            <w:r>
              <w:rPr>
                <w:noProof/>
                <w:webHidden/>
              </w:rPr>
              <w:instrText xml:space="preserve"> PAGEREF _Toc184733712 \h </w:instrText>
            </w:r>
            <w:r>
              <w:rPr>
                <w:noProof/>
                <w:webHidden/>
              </w:rPr>
            </w:r>
            <w:r>
              <w:rPr>
                <w:noProof/>
                <w:webHidden/>
              </w:rPr>
              <w:fldChar w:fldCharType="separate"/>
            </w:r>
            <w:r w:rsidR="004047A9">
              <w:rPr>
                <w:noProof/>
                <w:webHidden/>
              </w:rPr>
              <w:t>212</w:t>
            </w:r>
            <w:r>
              <w:rPr>
                <w:noProof/>
                <w:webHidden/>
              </w:rPr>
              <w:fldChar w:fldCharType="end"/>
            </w:r>
          </w:hyperlink>
        </w:p>
        <w:p w14:paraId="0480C18D" w14:textId="40B23FA3"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3" w:history="1">
            <w:r w:rsidRPr="00430A0D">
              <w:rPr>
                <w:rStyle w:val="Hyperlink"/>
                <w:noProof/>
              </w:rPr>
              <w:t>An open-minded approach</w:t>
            </w:r>
            <w:r>
              <w:rPr>
                <w:noProof/>
                <w:webHidden/>
              </w:rPr>
              <w:tab/>
            </w:r>
            <w:r>
              <w:rPr>
                <w:noProof/>
                <w:webHidden/>
              </w:rPr>
              <w:fldChar w:fldCharType="begin"/>
            </w:r>
            <w:r>
              <w:rPr>
                <w:noProof/>
                <w:webHidden/>
              </w:rPr>
              <w:instrText xml:space="preserve"> PAGEREF _Toc184733713 \h </w:instrText>
            </w:r>
            <w:r>
              <w:rPr>
                <w:noProof/>
                <w:webHidden/>
              </w:rPr>
            </w:r>
            <w:r>
              <w:rPr>
                <w:noProof/>
                <w:webHidden/>
              </w:rPr>
              <w:fldChar w:fldCharType="separate"/>
            </w:r>
            <w:r w:rsidR="004047A9">
              <w:rPr>
                <w:noProof/>
                <w:webHidden/>
              </w:rPr>
              <w:t>213</w:t>
            </w:r>
            <w:r>
              <w:rPr>
                <w:noProof/>
                <w:webHidden/>
              </w:rPr>
              <w:fldChar w:fldCharType="end"/>
            </w:r>
          </w:hyperlink>
        </w:p>
        <w:p w14:paraId="5A8E03AE" w14:textId="65A2CC5E"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4" w:history="1">
            <w:r w:rsidRPr="00430A0D">
              <w:rPr>
                <w:rStyle w:val="Hyperlink"/>
                <w:noProof/>
              </w:rPr>
              <w:t>Placed-based workforce solutions</w:t>
            </w:r>
            <w:r>
              <w:rPr>
                <w:noProof/>
                <w:webHidden/>
              </w:rPr>
              <w:tab/>
            </w:r>
            <w:r>
              <w:rPr>
                <w:noProof/>
                <w:webHidden/>
              </w:rPr>
              <w:fldChar w:fldCharType="begin"/>
            </w:r>
            <w:r>
              <w:rPr>
                <w:noProof/>
                <w:webHidden/>
              </w:rPr>
              <w:instrText xml:space="preserve"> PAGEREF _Toc184733714 \h </w:instrText>
            </w:r>
            <w:r>
              <w:rPr>
                <w:noProof/>
                <w:webHidden/>
              </w:rPr>
            </w:r>
            <w:r>
              <w:rPr>
                <w:noProof/>
                <w:webHidden/>
              </w:rPr>
              <w:fldChar w:fldCharType="separate"/>
            </w:r>
            <w:r w:rsidR="004047A9">
              <w:rPr>
                <w:noProof/>
                <w:webHidden/>
              </w:rPr>
              <w:t>213</w:t>
            </w:r>
            <w:r>
              <w:rPr>
                <w:noProof/>
                <w:webHidden/>
              </w:rPr>
              <w:fldChar w:fldCharType="end"/>
            </w:r>
          </w:hyperlink>
        </w:p>
        <w:p w14:paraId="153012AA" w14:textId="28B7EE7C" w:rsidR="00BF2273" w:rsidRDefault="00BF2273" w:rsidP="00BF2273">
          <w:pPr>
            <w:pStyle w:val="TOC2"/>
            <w:tabs>
              <w:tab w:val="right" w:pos="9016"/>
            </w:tabs>
            <w:ind w:left="340"/>
            <w:rPr>
              <w:rFonts w:asciiTheme="minorHAnsi" w:eastAsiaTheme="minorEastAsia" w:hAnsiTheme="minorHAnsi"/>
              <w:noProof/>
              <w:color w:val="auto"/>
              <w:kern w:val="2"/>
              <w:sz w:val="24"/>
              <w:szCs w:val="24"/>
              <w:lang w:eastAsia="en-AU"/>
              <w14:ligatures w14:val="standardContextual"/>
            </w:rPr>
          </w:pPr>
          <w:hyperlink w:anchor="_Toc184733715" w:history="1">
            <w:r w:rsidRPr="00430A0D">
              <w:rPr>
                <w:rStyle w:val="Hyperlink"/>
                <w:noProof/>
              </w:rPr>
              <w:t>Investing in better data</w:t>
            </w:r>
            <w:r>
              <w:rPr>
                <w:noProof/>
                <w:webHidden/>
              </w:rPr>
              <w:tab/>
            </w:r>
            <w:r>
              <w:rPr>
                <w:noProof/>
                <w:webHidden/>
              </w:rPr>
              <w:fldChar w:fldCharType="begin"/>
            </w:r>
            <w:r>
              <w:rPr>
                <w:noProof/>
                <w:webHidden/>
              </w:rPr>
              <w:instrText xml:space="preserve"> PAGEREF _Toc184733715 \h </w:instrText>
            </w:r>
            <w:r>
              <w:rPr>
                <w:noProof/>
                <w:webHidden/>
              </w:rPr>
            </w:r>
            <w:r>
              <w:rPr>
                <w:noProof/>
                <w:webHidden/>
              </w:rPr>
              <w:fldChar w:fldCharType="separate"/>
            </w:r>
            <w:r w:rsidR="004047A9">
              <w:rPr>
                <w:noProof/>
                <w:webHidden/>
              </w:rPr>
              <w:t>215</w:t>
            </w:r>
            <w:r>
              <w:rPr>
                <w:noProof/>
                <w:webHidden/>
              </w:rPr>
              <w:fldChar w:fldCharType="end"/>
            </w:r>
          </w:hyperlink>
        </w:p>
        <w:p w14:paraId="7048BF2C" w14:textId="715BF4AF"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716" w:history="1">
            <w:r w:rsidRPr="00954A22">
              <w:rPr>
                <w:rStyle w:val="Hyperlink"/>
                <w:noProof/>
                <w:color w:val="341F58"/>
              </w:rPr>
              <w:t>Recommendations</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_Toc184733716 \h </w:instrText>
            </w:r>
            <w:r w:rsidRPr="00954A22">
              <w:rPr>
                <w:noProof/>
                <w:webHidden/>
                <w:color w:val="341F58"/>
              </w:rPr>
            </w:r>
            <w:r w:rsidRPr="00954A22">
              <w:rPr>
                <w:noProof/>
                <w:webHidden/>
                <w:color w:val="341F58"/>
              </w:rPr>
              <w:fldChar w:fldCharType="separate"/>
            </w:r>
            <w:r w:rsidR="004047A9">
              <w:rPr>
                <w:noProof/>
                <w:webHidden/>
                <w:color w:val="341F58"/>
              </w:rPr>
              <w:t>218</w:t>
            </w:r>
            <w:r w:rsidRPr="00954A22">
              <w:rPr>
                <w:noProof/>
                <w:webHidden/>
                <w:color w:val="341F58"/>
              </w:rPr>
              <w:fldChar w:fldCharType="end"/>
            </w:r>
          </w:hyperlink>
        </w:p>
        <w:p w14:paraId="31DAFCC3" w14:textId="375CF953" w:rsidR="00BF2273" w:rsidRPr="00954A22" w:rsidRDefault="00BF2273" w:rsidP="00BF2273">
          <w:pPr>
            <w:pStyle w:val="TOC1"/>
            <w:tabs>
              <w:tab w:val="right" w:pos="9016"/>
            </w:tabs>
            <w:ind w:left="170"/>
            <w:rPr>
              <w:rFonts w:asciiTheme="minorHAnsi" w:eastAsiaTheme="minorEastAsia" w:hAnsiTheme="minorHAnsi"/>
              <w:b w:val="0"/>
              <w:noProof/>
              <w:color w:val="341F58"/>
              <w:kern w:val="2"/>
              <w:sz w:val="24"/>
              <w:szCs w:val="24"/>
              <w:lang w:eastAsia="en-AU"/>
              <w14:ligatures w14:val="standardContextual"/>
            </w:rPr>
          </w:pPr>
          <w:hyperlink w:anchor="_Toc184733717" w:history="1">
            <w:r w:rsidRPr="00954A22">
              <w:rPr>
                <w:rStyle w:val="Hyperlink"/>
                <w:noProof/>
                <w:color w:val="341F58"/>
              </w:rPr>
              <w:t>Conclusion</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_Toc184733717 \h </w:instrText>
            </w:r>
            <w:r w:rsidRPr="00954A22">
              <w:rPr>
                <w:noProof/>
                <w:webHidden/>
                <w:color w:val="341F58"/>
              </w:rPr>
            </w:r>
            <w:r w:rsidRPr="00954A22">
              <w:rPr>
                <w:noProof/>
                <w:webHidden/>
                <w:color w:val="341F58"/>
              </w:rPr>
              <w:fldChar w:fldCharType="separate"/>
            </w:r>
            <w:r w:rsidR="004047A9">
              <w:rPr>
                <w:noProof/>
                <w:webHidden/>
                <w:color w:val="341F58"/>
              </w:rPr>
              <w:t>225</w:t>
            </w:r>
            <w:r w:rsidRPr="00954A22">
              <w:rPr>
                <w:noProof/>
                <w:webHidden/>
                <w:color w:val="341F58"/>
              </w:rPr>
              <w:fldChar w:fldCharType="end"/>
            </w:r>
          </w:hyperlink>
        </w:p>
        <w:p w14:paraId="718437CB" w14:textId="161B72D0" w:rsidR="00BF2273" w:rsidRPr="00954A22" w:rsidRDefault="00BF2273" w:rsidP="00BF2273">
          <w:pPr>
            <w:pStyle w:val="TOC1"/>
            <w:tabs>
              <w:tab w:val="right" w:pos="9016"/>
            </w:tabs>
            <w:spacing w:before="480"/>
            <w:rPr>
              <w:rFonts w:asciiTheme="minorHAnsi" w:eastAsiaTheme="minorEastAsia" w:hAnsiTheme="minorHAnsi"/>
              <w:b w:val="0"/>
              <w:noProof/>
              <w:color w:val="341F58"/>
              <w:kern w:val="2"/>
              <w:sz w:val="24"/>
              <w:szCs w:val="24"/>
              <w:lang w:eastAsia="en-AU"/>
              <w14:ligatures w14:val="standardContextual"/>
            </w:rPr>
          </w:pPr>
          <w:hyperlink w:anchor="_Toc184733718" w:history="1">
            <w:r w:rsidRPr="00954A22">
              <w:rPr>
                <w:rStyle w:val="Hyperlink"/>
                <w:noProof/>
                <w:color w:val="341F58"/>
              </w:rPr>
              <w:t>Appendix A: Regional and place-based dynamics</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_Toc184733718 \h </w:instrText>
            </w:r>
            <w:r w:rsidRPr="00954A22">
              <w:rPr>
                <w:noProof/>
                <w:webHidden/>
                <w:color w:val="341F58"/>
              </w:rPr>
            </w:r>
            <w:r w:rsidRPr="00954A22">
              <w:rPr>
                <w:noProof/>
                <w:webHidden/>
                <w:color w:val="341F58"/>
              </w:rPr>
              <w:fldChar w:fldCharType="separate"/>
            </w:r>
            <w:r w:rsidR="004047A9">
              <w:rPr>
                <w:noProof/>
                <w:webHidden/>
                <w:color w:val="341F58"/>
              </w:rPr>
              <w:t>227</w:t>
            </w:r>
            <w:r w:rsidRPr="00954A22">
              <w:rPr>
                <w:noProof/>
                <w:webHidden/>
                <w:color w:val="341F58"/>
              </w:rPr>
              <w:fldChar w:fldCharType="end"/>
            </w:r>
          </w:hyperlink>
        </w:p>
        <w:p w14:paraId="785D5BA2" w14:textId="29E01588" w:rsidR="00BF2273" w:rsidRPr="00954A22" w:rsidRDefault="00BF227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hyperlink w:anchor="_Toc184733721" w:history="1">
            <w:r w:rsidRPr="00954A22">
              <w:rPr>
                <w:rStyle w:val="Hyperlink"/>
                <w:noProof/>
                <w:color w:val="341F58"/>
              </w:rPr>
              <w:t>Appendix B: ANZSIC Industry Mapping</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_Toc184733721 \h </w:instrText>
            </w:r>
            <w:r w:rsidRPr="00954A22">
              <w:rPr>
                <w:noProof/>
                <w:webHidden/>
                <w:color w:val="341F58"/>
              </w:rPr>
            </w:r>
            <w:r w:rsidRPr="00954A22">
              <w:rPr>
                <w:noProof/>
                <w:webHidden/>
                <w:color w:val="341F58"/>
              </w:rPr>
              <w:fldChar w:fldCharType="separate"/>
            </w:r>
            <w:r w:rsidR="004047A9">
              <w:rPr>
                <w:noProof/>
                <w:webHidden/>
                <w:color w:val="341F58"/>
              </w:rPr>
              <w:t>254</w:t>
            </w:r>
            <w:r w:rsidRPr="00954A22">
              <w:rPr>
                <w:noProof/>
                <w:webHidden/>
                <w:color w:val="341F58"/>
              </w:rPr>
              <w:fldChar w:fldCharType="end"/>
            </w:r>
          </w:hyperlink>
        </w:p>
        <w:p w14:paraId="1E488142" w14:textId="136106E2" w:rsidR="00BF2273" w:rsidRPr="00954A22" w:rsidRDefault="00BF2273">
          <w:pPr>
            <w:pStyle w:val="TOC1"/>
            <w:tabs>
              <w:tab w:val="right" w:pos="9016"/>
            </w:tabs>
            <w:rPr>
              <w:rFonts w:asciiTheme="minorHAnsi" w:eastAsiaTheme="minorEastAsia" w:hAnsiTheme="minorHAnsi"/>
              <w:b w:val="0"/>
              <w:noProof/>
              <w:color w:val="341F58"/>
              <w:kern w:val="2"/>
              <w:sz w:val="24"/>
              <w:szCs w:val="24"/>
              <w:lang w:eastAsia="en-AU"/>
              <w14:ligatures w14:val="standardContextual"/>
            </w:rPr>
          </w:pPr>
          <w:hyperlink w:anchor="_Toc184733725" w:history="1">
            <w:r w:rsidRPr="00954A22">
              <w:rPr>
                <w:rStyle w:val="Hyperlink"/>
                <w:noProof/>
                <w:color w:val="341F58"/>
              </w:rPr>
              <w:t>References</w:t>
            </w:r>
            <w:r w:rsidRPr="00954A22">
              <w:rPr>
                <w:noProof/>
                <w:webHidden/>
                <w:color w:val="341F58"/>
              </w:rPr>
              <w:tab/>
            </w:r>
            <w:r w:rsidRPr="00954A22">
              <w:rPr>
                <w:noProof/>
                <w:webHidden/>
                <w:color w:val="341F58"/>
              </w:rPr>
              <w:fldChar w:fldCharType="begin"/>
            </w:r>
            <w:r w:rsidRPr="00954A22">
              <w:rPr>
                <w:noProof/>
                <w:webHidden/>
                <w:color w:val="341F58"/>
              </w:rPr>
              <w:instrText xml:space="preserve"> PAGEREF _Toc184733725 \h </w:instrText>
            </w:r>
            <w:r w:rsidRPr="00954A22">
              <w:rPr>
                <w:noProof/>
                <w:webHidden/>
                <w:color w:val="341F58"/>
              </w:rPr>
            </w:r>
            <w:r w:rsidRPr="00954A22">
              <w:rPr>
                <w:noProof/>
                <w:webHidden/>
                <w:color w:val="341F58"/>
              </w:rPr>
              <w:fldChar w:fldCharType="separate"/>
            </w:r>
            <w:r w:rsidR="004047A9">
              <w:rPr>
                <w:noProof/>
                <w:webHidden/>
                <w:color w:val="341F58"/>
              </w:rPr>
              <w:t>257</w:t>
            </w:r>
            <w:r w:rsidRPr="00954A22">
              <w:rPr>
                <w:noProof/>
                <w:webHidden/>
                <w:color w:val="341F58"/>
              </w:rPr>
              <w:fldChar w:fldCharType="end"/>
            </w:r>
          </w:hyperlink>
        </w:p>
        <w:p w14:paraId="20DF85EB" w14:textId="5E939160" w:rsidR="00D77697" w:rsidRDefault="00516E03">
          <w:r>
            <w:rPr>
              <w:b/>
              <w:color w:val="4B0885" w:themeColor="text2"/>
            </w:rPr>
            <w:fldChar w:fldCharType="end"/>
          </w:r>
        </w:p>
      </w:sdtContent>
    </w:sdt>
    <w:p w14:paraId="2B587512" w14:textId="77777777" w:rsidR="00D77697" w:rsidRDefault="00D77697">
      <w:pPr>
        <w:spacing w:after="160" w:line="259" w:lineRule="auto"/>
        <w:rPr>
          <w:rFonts w:eastAsiaTheme="majorEastAsia" w:cstheme="majorBidi"/>
          <w:b/>
          <w:color w:val="4B0885" w:themeColor="text2"/>
          <w:sz w:val="56"/>
          <w:szCs w:val="32"/>
        </w:rPr>
      </w:pPr>
      <w:r>
        <w:br w:type="page"/>
      </w:r>
    </w:p>
    <w:p w14:paraId="1D68E7F8" w14:textId="1CF2D816" w:rsidR="00D62DBA" w:rsidRPr="00D66C90" w:rsidRDefault="00D62DBA" w:rsidP="00D62DBA">
      <w:pPr>
        <w:pStyle w:val="Heading1"/>
      </w:pPr>
      <w:bookmarkStart w:id="6" w:name="_Toc184733659"/>
      <w:r w:rsidRPr="00D66C90">
        <w:lastRenderedPageBreak/>
        <w:t>Glossary</w:t>
      </w:r>
      <w:bookmarkEnd w:id="1"/>
      <w:bookmarkEnd w:id="5"/>
      <w:bookmarkEnd w:id="6"/>
    </w:p>
    <w:tbl>
      <w:tblPr>
        <w:tblW w:w="8784" w:type="dxa"/>
        <w:tblBorders>
          <w:insideH w:val="single" w:sz="6" w:space="0" w:color="A6A6A6" w:themeColor="background1" w:themeShade="A6"/>
        </w:tblBorders>
        <w:tblLook w:val="04A0" w:firstRow="1" w:lastRow="0" w:firstColumn="1" w:lastColumn="0" w:noHBand="0" w:noVBand="1"/>
      </w:tblPr>
      <w:tblGrid>
        <w:gridCol w:w="1561"/>
        <w:gridCol w:w="7223"/>
      </w:tblGrid>
      <w:tr w:rsidR="00D62DBA" w:rsidRPr="00684683" w14:paraId="09553DBE" w14:textId="77777777" w:rsidTr="00307BC2">
        <w:trPr>
          <w:trHeight w:val="300"/>
          <w:tblHeader/>
        </w:trPr>
        <w:tc>
          <w:tcPr>
            <w:tcW w:w="1561" w:type="dxa"/>
            <w:shd w:val="clear" w:color="auto" w:fill="341462" w:themeFill="accent1" w:themeFillShade="80"/>
          </w:tcPr>
          <w:p w14:paraId="5C97C44C" w14:textId="77777777" w:rsidR="00D62DBA" w:rsidRPr="00AF4081" w:rsidRDefault="00D62DBA">
            <w:pPr>
              <w:tabs>
                <w:tab w:val="left" w:pos="709"/>
              </w:tabs>
              <w:spacing w:before="60" w:after="60" w:line="240" w:lineRule="auto"/>
              <w:rPr>
                <w:rFonts w:asciiTheme="minorHAnsi" w:eastAsiaTheme="minorEastAsia" w:hAnsiTheme="minorHAnsi"/>
                <w:b/>
                <w:bCs/>
                <w:color w:val="FFFFFF" w:themeColor="background1"/>
              </w:rPr>
            </w:pPr>
            <w:r w:rsidRPr="00AF4081">
              <w:rPr>
                <w:rFonts w:asciiTheme="minorHAnsi" w:eastAsiaTheme="minorEastAsia" w:hAnsiTheme="minorHAnsi"/>
                <w:b/>
                <w:bCs/>
                <w:color w:val="FFFFFF" w:themeColor="background1"/>
              </w:rPr>
              <w:t>Abbreviation</w:t>
            </w:r>
          </w:p>
        </w:tc>
        <w:tc>
          <w:tcPr>
            <w:tcW w:w="7223" w:type="dxa"/>
            <w:shd w:val="clear" w:color="auto" w:fill="341462" w:themeFill="accent1" w:themeFillShade="80"/>
          </w:tcPr>
          <w:p w14:paraId="45528215" w14:textId="77777777" w:rsidR="00D62DBA" w:rsidRPr="00AF4081" w:rsidRDefault="00D62DBA">
            <w:pPr>
              <w:tabs>
                <w:tab w:val="left" w:pos="709"/>
              </w:tabs>
              <w:spacing w:before="60" w:after="60" w:line="240" w:lineRule="auto"/>
              <w:rPr>
                <w:rFonts w:asciiTheme="minorHAnsi" w:eastAsiaTheme="minorEastAsia" w:hAnsiTheme="minorHAnsi"/>
                <w:b/>
                <w:bCs/>
                <w:color w:val="FFFFFF" w:themeColor="background1"/>
                <w:highlight w:val="yellow"/>
              </w:rPr>
            </w:pPr>
            <w:r w:rsidRPr="00AF4081">
              <w:rPr>
                <w:rFonts w:asciiTheme="minorHAnsi" w:eastAsiaTheme="minorEastAsia" w:hAnsiTheme="minorHAnsi"/>
                <w:b/>
                <w:bCs/>
                <w:color w:val="FFFFFF" w:themeColor="background1"/>
              </w:rPr>
              <w:t>What it stands for</w:t>
            </w:r>
          </w:p>
        </w:tc>
      </w:tr>
      <w:tr w:rsidR="00D62DBA" w14:paraId="36CDEDC5" w14:textId="77777777">
        <w:trPr>
          <w:trHeight w:val="20"/>
        </w:trPr>
        <w:tc>
          <w:tcPr>
            <w:tcW w:w="1561" w:type="dxa"/>
          </w:tcPr>
          <w:p w14:paraId="2DD775B3" w14:textId="77777777" w:rsidR="00D62DBA" w:rsidRPr="00D66C90" w:rsidRDefault="00D62DBA">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ABARES</w:t>
            </w:r>
          </w:p>
        </w:tc>
        <w:tc>
          <w:tcPr>
            <w:tcW w:w="7223" w:type="dxa"/>
          </w:tcPr>
          <w:p w14:paraId="3DCB2EC4" w14:textId="77777777" w:rsidR="00D62DBA" w:rsidRPr="00D66C90" w:rsidRDefault="00D62DBA">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Australian Bureau of Agricultural and Resource Economics and Sciences</w:t>
            </w:r>
          </w:p>
        </w:tc>
      </w:tr>
      <w:tr w:rsidR="00D62DBA" w14:paraId="207E8DB2" w14:textId="77777777">
        <w:trPr>
          <w:trHeight w:val="20"/>
        </w:trPr>
        <w:tc>
          <w:tcPr>
            <w:tcW w:w="1561" w:type="dxa"/>
          </w:tcPr>
          <w:p w14:paraId="37D39668" w14:textId="3C95045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ABS</w:t>
            </w:r>
          </w:p>
        </w:tc>
        <w:tc>
          <w:tcPr>
            <w:tcW w:w="7223" w:type="dxa"/>
          </w:tcPr>
          <w:p w14:paraId="4B3DE4C7" w14:textId="4F8C937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Australian Bureau of Statistics</w:t>
            </w:r>
          </w:p>
        </w:tc>
      </w:tr>
      <w:tr w:rsidR="00D62DBA" w14:paraId="3DE5716B" w14:textId="77777777">
        <w:trPr>
          <w:trHeight w:val="20"/>
        </w:trPr>
        <w:tc>
          <w:tcPr>
            <w:tcW w:w="1561" w:type="dxa"/>
          </w:tcPr>
          <w:p w14:paraId="0220DE53" w14:textId="33844A31"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ACMF</w:t>
            </w:r>
          </w:p>
        </w:tc>
        <w:tc>
          <w:tcPr>
            <w:tcW w:w="7223" w:type="dxa"/>
          </w:tcPr>
          <w:p w14:paraId="41FDBA6B" w14:textId="4110F0FB" w:rsidR="00D62DBA" w:rsidRPr="00D66C90" w:rsidRDefault="00654B4B">
            <w:pPr>
              <w:spacing w:before="20" w:after="20" w:line="240" w:lineRule="auto"/>
              <w:rPr>
                <w:rFonts w:asciiTheme="majorHAnsi" w:hAnsiTheme="majorHAnsi" w:cstheme="majorHAnsi"/>
              </w:rPr>
            </w:pPr>
            <w:r w:rsidRPr="00D66C90">
              <w:rPr>
                <w:rFonts w:asciiTheme="majorHAnsi" w:eastAsia="Arial" w:hAnsiTheme="majorHAnsi" w:cstheme="majorHAnsi"/>
              </w:rPr>
              <w:t>Australian Chicken Meat Federation</w:t>
            </w:r>
          </w:p>
        </w:tc>
      </w:tr>
      <w:tr w:rsidR="00D62DBA" w14:paraId="4469B081" w14:textId="77777777">
        <w:trPr>
          <w:trHeight w:val="20"/>
        </w:trPr>
        <w:tc>
          <w:tcPr>
            <w:tcW w:w="1561" w:type="dxa"/>
          </w:tcPr>
          <w:p w14:paraId="70F7A122" w14:textId="7A6F42A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AFPA</w:t>
            </w:r>
          </w:p>
        </w:tc>
        <w:tc>
          <w:tcPr>
            <w:tcW w:w="7223" w:type="dxa"/>
          </w:tcPr>
          <w:p w14:paraId="66ED9B3F" w14:textId="280CDFA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Australian Fresh Produce Alliance</w:t>
            </w:r>
          </w:p>
        </w:tc>
      </w:tr>
      <w:tr w:rsidR="00D62DBA" w14:paraId="215782BD" w14:textId="77777777">
        <w:trPr>
          <w:trHeight w:val="20"/>
        </w:trPr>
        <w:tc>
          <w:tcPr>
            <w:tcW w:w="1561" w:type="dxa"/>
          </w:tcPr>
          <w:p w14:paraId="652ADE46" w14:textId="00E28C0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AMIC</w:t>
            </w:r>
          </w:p>
        </w:tc>
        <w:tc>
          <w:tcPr>
            <w:tcW w:w="7223" w:type="dxa"/>
          </w:tcPr>
          <w:p w14:paraId="389E05F6" w14:textId="4EB44DB4" w:rsidR="00D62DBA" w:rsidRPr="00D66C90" w:rsidRDefault="00654B4B">
            <w:pPr>
              <w:spacing w:before="20" w:after="20" w:line="240" w:lineRule="auto"/>
              <w:rPr>
                <w:rFonts w:asciiTheme="majorHAnsi" w:eastAsia="Arial" w:hAnsiTheme="majorHAnsi" w:cstheme="majorHAnsi"/>
              </w:rPr>
            </w:pPr>
            <w:r w:rsidRPr="00D66C90">
              <w:rPr>
                <w:rFonts w:asciiTheme="majorHAnsi" w:eastAsia="Arial" w:hAnsiTheme="majorHAnsi" w:cstheme="majorHAnsi"/>
              </w:rPr>
              <w:t>Australian Meat Industry Council</w:t>
            </w:r>
          </w:p>
        </w:tc>
      </w:tr>
      <w:tr w:rsidR="00D62DBA" w14:paraId="2E386DD6" w14:textId="77777777">
        <w:trPr>
          <w:trHeight w:val="20"/>
        </w:trPr>
        <w:tc>
          <w:tcPr>
            <w:tcW w:w="1561" w:type="dxa"/>
          </w:tcPr>
          <w:p w14:paraId="353F545E" w14:textId="3EA6056E"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AMIEU</w:t>
            </w:r>
          </w:p>
        </w:tc>
        <w:tc>
          <w:tcPr>
            <w:tcW w:w="7223" w:type="dxa"/>
          </w:tcPr>
          <w:p w14:paraId="59946D78" w14:textId="4CAA5613" w:rsidR="00D62DBA" w:rsidRPr="00D66C90" w:rsidRDefault="00654B4B">
            <w:pPr>
              <w:spacing w:before="20" w:after="20" w:line="240" w:lineRule="auto"/>
              <w:rPr>
                <w:rFonts w:asciiTheme="majorHAnsi" w:hAnsiTheme="majorHAnsi" w:cstheme="majorHAnsi"/>
              </w:rPr>
            </w:pPr>
            <w:r w:rsidRPr="00D66C90">
              <w:rPr>
                <w:rFonts w:asciiTheme="majorHAnsi" w:eastAsia="Arial" w:hAnsiTheme="majorHAnsi" w:cstheme="majorHAnsi"/>
              </w:rPr>
              <w:t>Australasian Meat Industry Employees’ Union</w:t>
            </w:r>
          </w:p>
        </w:tc>
      </w:tr>
      <w:tr w:rsidR="00D62DBA" w14:paraId="72059C70" w14:textId="77777777">
        <w:trPr>
          <w:trHeight w:val="20"/>
        </w:trPr>
        <w:tc>
          <w:tcPr>
            <w:tcW w:w="1561" w:type="dxa"/>
          </w:tcPr>
          <w:p w14:paraId="22EE8005" w14:textId="7EF67EF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ANU</w:t>
            </w:r>
          </w:p>
        </w:tc>
        <w:tc>
          <w:tcPr>
            <w:tcW w:w="7223" w:type="dxa"/>
          </w:tcPr>
          <w:p w14:paraId="32B2020E" w14:textId="3393EBA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Australian National University</w:t>
            </w:r>
          </w:p>
        </w:tc>
      </w:tr>
      <w:tr w:rsidR="00D62DBA" w14:paraId="4D2A975C" w14:textId="77777777">
        <w:trPr>
          <w:trHeight w:val="20"/>
        </w:trPr>
        <w:tc>
          <w:tcPr>
            <w:tcW w:w="1561" w:type="dxa"/>
          </w:tcPr>
          <w:p w14:paraId="5C4F6E38" w14:textId="7EE1CAB1"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ANZSCO</w:t>
            </w:r>
          </w:p>
        </w:tc>
        <w:tc>
          <w:tcPr>
            <w:tcW w:w="7223" w:type="dxa"/>
          </w:tcPr>
          <w:p w14:paraId="6E444C28" w14:textId="5BA4673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Australian and New Zealand Standard Classification of Occupations</w:t>
            </w:r>
          </w:p>
        </w:tc>
      </w:tr>
      <w:tr w:rsidR="00D62DBA" w14:paraId="41FBDC14" w14:textId="77777777">
        <w:trPr>
          <w:trHeight w:val="20"/>
        </w:trPr>
        <w:tc>
          <w:tcPr>
            <w:tcW w:w="1561" w:type="dxa"/>
          </w:tcPr>
          <w:p w14:paraId="75FD95EF" w14:textId="6006B76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ANZSIC</w:t>
            </w:r>
          </w:p>
        </w:tc>
        <w:tc>
          <w:tcPr>
            <w:tcW w:w="7223" w:type="dxa"/>
          </w:tcPr>
          <w:p w14:paraId="1C6DF926" w14:textId="7A49054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Australia</w:t>
            </w:r>
            <w:r w:rsidR="00D62DBA" w:rsidRPr="00D66C90">
              <w:rPr>
                <w:rFonts w:asciiTheme="majorHAnsi" w:eastAsiaTheme="minorEastAsia" w:hAnsiTheme="majorHAnsi" w:cstheme="majorHAnsi"/>
              </w:rPr>
              <w:t xml:space="preserve"> and New Zealand Standard </w:t>
            </w:r>
            <w:r w:rsidRPr="00D66C90">
              <w:rPr>
                <w:rFonts w:asciiTheme="majorHAnsi" w:eastAsiaTheme="minorEastAsia" w:hAnsiTheme="majorHAnsi" w:cstheme="majorHAnsi"/>
              </w:rPr>
              <w:t xml:space="preserve">Industrial </w:t>
            </w:r>
            <w:r w:rsidR="00D62DBA" w:rsidRPr="00D66C90">
              <w:rPr>
                <w:rFonts w:asciiTheme="majorHAnsi" w:eastAsiaTheme="minorEastAsia" w:hAnsiTheme="majorHAnsi" w:cstheme="majorHAnsi"/>
              </w:rPr>
              <w:t>Classification</w:t>
            </w:r>
          </w:p>
        </w:tc>
      </w:tr>
      <w:tr w:rsidR="00D62DBA" w14:paraId="61400086" w14:textId="77777777">
        <w:trPr>
          <w:trHeight w:val="20"/>
        </w:trPr>
        <w:tc>
          <w:tcPr>
            <w:tcW w:w="1561" w:type="dxa"/>
          </w:tcPr>
          <w:p w14:paraId="07C22F71" w14:textId="2CEE4C5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ARC</w:t>
            </w:r>
          </w:p>
        </w:tc>
        <w:tc>
          <w:tcPr>
            <w:tcW w:w="7223" w:type="dxa"/>
          </w:tcPr>
          <w:p w14:paraId="3FA2BD2B" w14:textId="31620D2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Australian Research Council</w:t>
            </w:r>
          </w:p>
        </w:tc>
      </w:tr>
      <w:tr w:rsidR="00D62DBA" w14:paraId="0EDC1E21" w14:textId="77777777">
        <w:trPr>
          <w:trHeight w:val="20"/>
        </w:trPr>
        <w:tc>
          <w:tcPr>
            <w:tcW w:w="1561" w:type="dxa"/>
          </w:tcPr>
          <w:p w14:paraId="770964A5" w14:textId="33E1BFD9" w:rsidR="00D62DBA" w:rsidRPr="00D66C90" w:rsidRDefault="00654B4B">
            <w:pPr>
              <w:spacing w:before="20" w:after="20" w:line="240" w:lineRule="auto"/>
              <w:rPr>
                <w:rFonts w:asciiTheme="majorHAnsi" w:eastAsia="Arial" w:hAnsiTheme="majorHAnsi" w:cstheme="majorHAnsi"/>
              </w:rPr>
            </w:pPr>
            <w:r w:rsidRPr="00D66C90">
              <w:rPr>
                <w:rFonts w:asciiTheme="majorHAnsi" w:eastAsiaTheme="minorEastAsia" w:hAnsiTheme="majorHAnsi" w:cstheme="majorHAnsi"/>
              </w:rPr>
              <w:t>ATO</w:t>
            </w:r>
          </w:p>
        </w:tc>
        <w:tc>
          <w:tcPr>
            <w:tcW w:w="7223" w:type="dxa"/>
          </w:tcPr>
          <w:p w14:paraId="3E66F545" w14:textId="1DA1179E" w:rsidR="00D62DBA" w:rsidRPr="00D66C90" w:rsidRDefault="00654B4B">
            <w:pPr>
              <w:spacing w:before="20" w:after="20" w:line="240" w:lineRule="auto"/>
              <w:rPr>
                <w:rFonts w:asciiTheme="majorHAnsi" w:eastAsia="Arial" w:hAnsiTheme="majorHAnsi" w:cstheme="majorHAnsi"/>
              </w:rPr>
            </w:pPr>
            <w:r w:rsidRPr="00D66C90">
              <w:rPr>
                <w:rFonts w:asciiTheme="majorHAnsi" w:eastAsiaTheme="minorEastAsia" w:hAnsiTheme="majorHAnsi" w:cstheme="majorHAnsi"/>
              </w:rPr>
              <w:t>Australian Taxation Office</w:t>
            </w:r>
          </w:p>
        </w:tc>
      </w:tr>
      <w:tr w:rsidR="00D62DBA" w14:paraId="68023F46" w14:textId="77777777">
        <w:trPr>
          <w:trHeight w:val="20"/>
        </w:trPr>
        <w:tc>
          <w:tcPr>
            <w:tcW w:w="1561" w:type="dxa"/>
          </w:tcPr>
          <w:p w14:paraId="754F4BB0" w14:textId="2E3D91E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AVBC</w:t>
            </w:r>
          </w:p>
        </w:tc>
        <w:tc>
          <w:tcPr>
            <w:tcW w:w="7223" w:type="dxa"/>
          </w:tcPr>
          <w:p w14:paraId="7E17897B" w14:textId="5B83858D"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Australasian Veterinary Boards’ Council</w:t>
            </w:r>
          </w:p>
        </w:tc>
      </w:tr>
      <w:tr w:rsidR="00D62DBA" w14:paraId="62709FBE" w14:textId="77777777">
        <w:trPr>
          <w:trHeight w:val="20"/>
        </w:trPr>
        <w:tc>
          <w:tcPr>
            <w:tcW w:w="1561" w:type="dxa"/>
          </w:tcPr>
          <w:p w14:paraId="3942498E" w14:textId="2FAAD8A9" w:rsidR="00D62DBA" w:rsidRPr="00D66C90" w:rsidRDefault="00654B4B">
            <w:pPr>
              <w:pStyle w:val="ListBullet"/>
              <w:numPr>
                <w:ilvl w:val="0"/>
                <w:numId w:val="0"/>
              </w:numPr>
              <w:spacing w:before="20" w:after="20" w:line="240" w:lineRule="auto"/>
              <w:rPr>
                <w:rFonts w:asciiTheme="majorHAnsi" w:eastAsia="Arial" w:hAnsiTheme="majorHAnsi" w:cstheme="majorHAnsi"/>
                <w:szCs w:val="22"/>
                <w:lang w:val="en-AU"/>
              </w:rPr>
            </w:pPr>
            <w:r w:rsidRPr="00D66C90">
              <w:rPr>
                <w:rFonts w:asciiTheme="majorHAnsi" w:hAnsiTheme="majorHAnsi" w:cstheme="majorHAnsi"/>
                <w:szCs w:val="22"/>
              </w:rPr>
              <w:t>AVFS</w:t>
            </w:r>
          </w:p>
        </w:tc>
        <w:tc>
          <w:tcPr>
            <w:tcW w:w="7223" w:type="dxa"/>
          </w:tcPr>
          <w:p w14:paraId="3F0CA05B" w14:textId="5521AFCD" w:rsidR="00D62DBA" w:rsidRPr="00D66C90" w:rsidRDefault="00654B4B">
            <w:pPr>
              <w:pStyle w:val="ListBullet"/>
              <w:numPr>
                <w:ilvl w:val="0"/>
                <w:numId w:val="0"/>
              </w:numPr>
              <w:spacing w:before="20" w:after="20" w:line="240" w:lineRule="auto"/>
              <w:rPr>
                <w:rFonts w:asciiTheme="majorHAnsi" w:eastAsia="Arial" w:hAnsiTheme="majorHAnsi" w:cstheme="majorHAnsi"/>
                <w:szCs w:val="22"/>
                <w:lang w:val="en-AU"/>
              </w:rPr>
            </w:pPr>
            <w:r w:rsidRPr="00D66C90">
              <w:rPr>
                <w:rFonts w:asciiTheme="majorHAnsi" w:hAnsiTheme="majorHAnsi" w:cstheme="majorHAnsi"/>
                <w:szCs w:val="22"/>
              </w:rPr>
              <w:t xml:space="preserve">Agricultural, Veterinary and Food Sciences </w:t>
            </w:r>
          </w:p>
        </w:tc>
      </w:tr>
      <w:tr w:rsidR="00D62DBA" w14:paraId="7D8C44EF" w14:textId="77777777">
        <w:trPr>
          <w:trHeight w:val="20"/>
        </w:trPr>
        <w:tc>
          <w:tcPr>
            <w:tcW w:w="1561" w:type="dxa"/>
          </w:tcPr>
          <w:p w14:paraId="1AEBB16E" w14:textId="3AD910CB"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BITRE</w:t>
            </w:r>
          </w:p>
        </w:tc>
        <w:tc>
          <w:tcPr>
            <w:tcW w:w="7223" w:type="dxa"/>
          </w:tcPr>
          <w:p w14:paraId="5F027D42" w14:textId="4B5F8CC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Bureau of Infrastructure and Transport Research Economics</w:t>
            </w:r>
          </w:p>
        </w:tc>
      </w:tr>
      <w:tr w:rsidR="00D62DBA" w14:paraId="70917FB6" w14:textId="77777777">
        <w:trPr>
          <w:trHeight w:val="20"/>
        </w:trPr>
        <w:tc>
          <w:tcPr>
            <w:tcW w:w="1561" w:type="dxa"/>
          </w:tcPr>
          <w:p w14:paraId="0A2E3A90" w14:textId="3C5368AA"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CEO</w:t>
            </w:r>
          </w:p>
        </w:tc>
        <w:tc>
          <w:tcPr>
            <w:tcW w:w="7223" w:type="dxa"/>
          </w:tcPr>
          <w:p w14:paraId="2A894E67" w14:textId="3008A0E1"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Chief Executive Officer</w:t>
            </w:r>
          </w:p>
        </w:tc>
      </w:tr>
      <w:tr w:rsidR="00D62DBA" w14:paraId="6E3C0C08" w14:textId="77777777">
        <w:trPr>
          <w:trHeight w:val="20"/>
        </w:trPr>
        <w:tc>
          <w:tcPr>
            <w:tcW w:w="1561" w:type="dxa"/>
          </w:tcPr>
          <w:p w14:paraId="5F4F1D1F" w14:textId="74C4630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CSIRO</w:t>
            </w:r>
          </w:p>
        </w:tc>
        <w:tc>
          <w:tcPr>
            <w:tcW w:w="7223" w:type="dxa"/>
          </w:tcPr>
          <w:p w14:paraId="791D25B2" w14:textId="0B15A201"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Commonwealth Scientific and Industrial Research Organisation</w:t>
            </w:r>
          </w:p>
        </w:tc>
      </w:tr>
      <w:tr w:rsidR="00D62DBA" w14:paraId="57FFFA70" w14:textId="77777777">
        <w:trPr>
          <w:trHeight w:val="20"/>
        </w:trPr>
        <w:tc>
          <w:tcPr>
            <w:tcW w:w="1561" w:type="dxa"/>
          </w:tcPr>
          <w:p w14:paraId="10A67E2E" w14:textId="5FA747AB"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CSU</w:t>
            </w:r>
          </w:p>
        </w:tc>
        <w:tc>
          <w:tcPr>
            <w:tcW w:w="7223" w:type="dxa"/>
          </w:tcPr>
          <w:p w14:paraId="5E435425" w14:textId="40E642E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Charles Sturt University</w:t>
            </w:r>
          </w:p>
        </w:tc>
      </w:tr>
      <w:tr w:rsidR="00D62DBA" w14:paraId="1608C871" w14:textId="77777777">
        <w:trPr>
          <w:trHeight w:val="20"/>
        </w:trPr>
        <w:tc>
          <w:tcPr>
            <w:tcW w:w="1561" w:type="dxa"/>
          </w:tcPr>
          <w:p w14:paraId="12378337" w14:textId="4366149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DAFF</w:t>
            </w:r>
          </w:p>
        </w:tc>
        <w:tc>
          <w:tcPr>
            <w:tcW w:w="7223" w:type="dxa"/>
          </w:tcPr>
          <w:p w14:paraId="76B1975D" w14:textId="092BB7A8"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 xml:space="preserve">Department of Agriculture, Fisheries and Forestry </w:t>
            </w:r>
          </w:p>
        </w:tc>
      </w:tr>
      <w:tr w:rsidR="00D62DBA" w14:paraId="49BD47B7" w14:textId="77777777">
        <w:trPr>
          <w:trHeight w:val="20"/>
        </w:trPr>
        <w:tc>
          <w:tcPr>
            <w:tcW w:w="1561" w:type="dxa"/>
          </w:tcPr>
          <w:p w14:paraId="65CCAFED" w14:textId="45DEECA6"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DEWR</w:t>
            </w:r>
          </w:p>
        </w:tc>
        <w:tc>
          <w:tcPr>
            <w:tcW w:w="7223" w:type="dxa"/>
          </w:tcPr>
          <w:p w14:paraId="78860D68" w14:textId="16EDEC5F"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Department of Employment and Workplace Relations</w:t>
            </w:r>
          </w:p>
        </w:tc>
      </w:tr>
      <w:tr w:rsidR="00D62DBA" w14:paraId="0CA39BB1" w14:textId="77777777">
        <w:trPr>
          <w:trHeight w:val="20"/>
        </w:trPr>
        <w:tc>
          <w:tcPr>
            <w:tcW w:w="1561" w:type="dxa"/>
          </w:tcPr>
          <w:p w14:paraId="6D7A6B87" w14:textId="18E45F5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EFTSL</w:t>
            </w:r>
          </w:p>
        </w:tc>
        <w:tc>
          <w:tcPr>
            <w:tcW w:w="7223" w:type="dxa"/>
          </w:tcPr>
          <w:p w14:paraId="0C7C039F" w14:textId="57E44D4F"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Equivalent full-time student load</w:t>
            </w:r>
          </w:p>
        </w:tc>
      </w:tr>
      <w:tr w:rsidR="00D62DBA" w14:paraId="126F26E0" w14:textId="77777777">
        <w:trPr>
          <w:trHeight w:val="20"/>
        </w:trPr>
        <w:tc>
          <w:tcPr>
            <w:tcW w:w="1561" w:type="dxa"/>
          </w:tcPr>
          <w:p w14:paraId="1CEED97C" w14:textId="1C07890A"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FRDC</w:t>
            </w:r>
          </w:p>
        </w:tc>
        <w:tc>
          <w:tcPr>
            <w:tcW w:w="7223" w:type="dxa"/>
          </w:tcPr>
          <w:p w14:paraId="121A34FA" w14:textId="55174D9E"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Fisheries Research and Development Corporation</w:t>
            </w:r>
          </w:p>
        </w:tc>
      </w:tr>
      <w:tr w:rsidR="00D62DBA" w14:paraId="645B6054" w14:textId="77777777">
        <w:trPr>
          <w:trHeight w:val="20"/>
        </w:trPr>
        <w:tc>
          <w:tcPr>
            <w:tcW w:w="1561" w:type="dxa"/>
          </w:tcPr>
          <w:p w14:paraId="69537FC6" w14:textId="628FD96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FTE</w:t>
            </w:r>
          </w:p>
        </w:tc>
        <w:tc>
          <w:tcPr>
            <w:tcW w:w="7223" w:type="dxa"/>
          </w:tcPr>
          <w:p w14:paraId="4359BAAD" w14:textId="13931CDD"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Full-</w:t>
            </w:r>
            <w:r>
              <w:rPr>
                <w:rFonts w:asciiTheme="majorHAnsi" w:eastAsiaTheme="minorEastAsia" w:hAnsiTheme="majorHAnsi" w:cstheme="majorHAnsi"/>
              </w:rPr>
              <w:t>ti</w:t>
            </w:r>
            <w:r w:rsidRPr="00D66C90">
              <w:rPr>
                <w:rFonts w:asciiTheme="majorHAnsi" w:eastAsiaTheme="minorEastAsia" w:hAnsiTheme="majorHAnsi" w:cstheme="majorHAnsi"/>
              </w:rPr>
              <w:t>me equivalent</w:t>
            </w:r>
          </w:p>
        </w:tc>
      </w:tr>
      <w:tr w:rsidR="00D62DBA" w14:paraId="52B76BB8" w14:textId="77777777">
        <w:trPr>
          <w:trHeight w:val="20"/>
        </w:trPr>
        <w:tc>
          <w:tcPr>
            <w:tcW w:w="1561" w:type="dxa"/>
          </w:tcPr>
          <w:p w14:paraId="208B5C6C" w14:textId="28BF53F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FWO</w:t>
            </w:r>
          </w:p>
        </w:tc>
        <w:tc>
          <w:tcPr>
            <w:tcW w:w="7223" w:type="dxa"/>
          </w:tcPr>
          <w:p w14:paraId="1D654FE9" w14:textId="01C5F9E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Fair Work Ombudsman</w:t>
            </w:r>
          </w:p>
        </w:tc>
      </w:tr>
      <w:tr w:rsidR="00D62DBA" w14:paraId="0B632681" w14:textId="77777777">
        <w:trPr>
          <w:trHeight w:val="20"/>
        </w:trPr>
        <w:tc>
          <w:tcPr>
            <w:tcW w:w="1561" w:type="dxa"/>
          </w:tcPr>
          <w:p w14:paraId="7B706ABA" w14:textId="255BAD5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HELP</w:t>
            </w:r>
          </w:p>
        </w:tc>
        <w:tc>
          <w:tcPr>
            <w:tcW w:w="7223" w:type="dxa"/>
          </w:tcPr>
          <w:p w14:paraId="22BB6D77" w14:textId="6A62919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Higher Education Loan Program</w:t>
            </w:r>
          </w:p>
        </w:tc>
      </w:tr>
      <w:tr w:rsidR="00D62DBA" w14:paraId="18B55931" w14:textId="77777777">
        <w:trPr>
          <w:trHeight w:val="20"/>
        </w:trPr>
        <w:tc>
          <w:tcPr>
            <w:tcW w:w="1561" w:type="dxa"/>
          </w:tcPr>
          <w:p w14:paraId="75C8E625" w14:textId="1F8D32B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HERD</w:t>
            </w:r>
          </w:p>
        </w:tc>
        <w:tc>
          <w:tcPr>
            <w:tcW w:w="7223" w:type="dxa"/>
          </w:tcPr>
          <w:p w14:paraId="37321DFE" w14:textId="418C3200"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hAnsiTheme="majorHAnsi" w:cstheme="majorHAnsi"/>
              </w:rPr>
              <w:t>Higher Education Expenditure on Research and Development</w:t>
            </w:r>
          </w:p>
        </w:tc>
      </w:tr>
      <w:tr w:rsidR="00D62DBA" w14:paraId="5B69BD02" w14:textId="77777777">
        <w:trPr>
          <w:trHeight w:val="20"/>
        </w:trPr>
        <w:tc>
          <w:tcPr>
            <w:tcW w:w="1561" w:type="dxa"/>
          </w:tcPr>
          <w:p w14:paraId="002B5DF5" w14:textId="1D0B20C8"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HHI</w:t>
            </w:r>
          </w:p>
        </w:tc>
        <w:tc>
          <w:tcPr>
            <w:tcW w:w="7223" w:type="dxa"/>
          </w:tcPr>
          <w:p w14:paraId="1AC0397A" w14:textId="336546CD"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Herfindahl-Hirschman Index</w:t>
            </w:r>
          </w:p>
        </w:tc>
      </w:tr>
      <w:tr w:rsidR="00D62DBA" w14:paraId="63A17AC2" w14:textId="77777777">
        <w:trPr>
          <w:trHeight w:val="20"/>
        </w:trPr>
        <w:tc>
          <w:tcPr>
            <w:tcW w:w="1561" w:type="dxa"/>
          </w:tcPr>
          <w:p w14:paraId="01712FED" w14:textId="2E7F14B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JSA</w:t>
            </w:r>
          </w:p>
        </w:tc>
        <w:tc>
          <w:tcPr>
            <w:tcW w:w="7223" w:type="dxa"/>
          </w:tcPr>
          <w:p w14:paraId="6E483837" w14:textId="18126FB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Jobs and Skills Australia</w:t>
            </w:r>
          </w:p>
        </w:tc>
      </w:tr>
      <w:tr w:rsidR="00D62DBA" w14:paraId="0FEE555D" w14:textId="77777777">
        <w:trPr>
          <w:trHeight w:val="20"/>
        </w:trPr>
        <w:tc>
          <w:tcPr>
            <w:tcW w:w="1561" w:type="dxa"/>
          </w:tcPr>
          <w:p w14:paraId="44EF55B1" w14:textId="37621F0D"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JSC</w:t>
            </w:r>
          </w:p>
        </w:tc>
        <w:tc>
          <w:tcPr>
            <w:tcW w:w="7223" w:type="dxa"/>
          </w:tcPr>
          <w:p w14:paraId="2CB752C0" w14:textId="2FC35878" w:rsidR="00D62DBA" w:rsidRPr="00D66C90" w:rsidRDefault="00D62DBA">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 xml:space="preserve">Jobs and Skills </w:t>
            </w:r>
            <w:r w:rsidR="00654B4B" w:rsidRPr="00D66C90">
              <w:rPr>
                <w:rFonts w:asciiTheme="majorHAnsi" w:eastAsiaTheme="minorEastAsia" w:hAnsiTheme="majorHAnsi" w:cstheme="majorHAnsi"/>
              </w:rPr>
              <w:t>Council</w:t>
            </w:r>
          </w:p>
        </w:tc>
      </w:tr>
      <w:tr w:rsidR="00D62DBA" w14:paraId="57D6A061" w14:textId="77777777">
        <w:trPr>
          <w:trHeight w:val="20"/>
        </w:trPr>
        <w:tc>
          <w:tcPr>
            <w:tcW w:w="1561" w:type="dxa"/>
          </w:tcPr>
          <w:p w14:paraId="01735F52" w14:textId="272EDCBC"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NCVER</w:t>
            </w:r>
          </w:p>
        </w:tc>
        <w:tc>
          <w:tcPr>
            <w:tcW w:w="7223" w:type="dxa"/>
          </w:tcPr>
          <w:p w14:paraId="421C6EE2" w14:textId="0EDD885B"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National Centre for Vocational Education Research</w:t>
            </w:r>
          </w:p>
        </w:tc>
      </w:tr>
      <w:tr w:rsidR="00D62DBA" w14:paraId="02067DE2" w14:textId="77777777">
        <w:trPr>
          <w:trHeight w:val="20"/>
        </w:trPr>
        <w:tc>
          <w:tcPr>
            <w:tcW w:w="1561" w:type="dxa"/>
          </w:tcPr>
          <w:p w14:paraId="5FD38B18" w14:textId="11327863" w:rsidR="00D62DBA" w:rsidRPr="00D66C90" w:rsidRDefault="00654B4B">
            <w:pPr>
              <w:spacing w:before="20" w:after="20" w:line="240" w:lineRule="auto"/>
              <w:rPr>
                <w:rFonts w:asciiTheme="majorHAnsi" w:eastAsia="Arial" w:hAnsiTheme="majorHAnsi" w:cstheme="majorHAnsi"/>
              </w:rPr>
            </w:pPr>
            <w:r>
              <w:rPr>
                <w:rFonts w:asciiTheme="majorHAnsi" w:eastAsiaTheme="minorEastAsia" w:hAnsiTheme="majorHAnsi" w:cstheme="majorHAnsi"/>
              </w:rPr>
              <w:t>nec</w:t>
            </w:r>
          </w:p>
        </w:tc>
        <w:tc>
          <w:tcPr>
            <w:tcW w:w="7223" w:type="dxa"/>
          </w:tcPr>
          <w:p w14:paraId="518BFA19" w14:textId="58D19983" w:rsidR="00D62DBA" w:rsidRPr="00D66C90" w:rsidRDefault="00654B4B">
            <w:pPr>
              <w:spacing w:before="20" w:after="20" w:line="240" w:lineRule="auto"/>
              <w:rPr>
                <w:rFonts w:asciiTheme="majorHAnsi" w:eastAsia="Arial" w:hAnsiTheme="majorHAnsi" w:cstheme="majorHAnsi"/>
              </w:rPr>
            </w:pPr>
            <w:r>
              <w:rPr>
                <w:rFonts w:asciiTheme="majorHAnsi" w:eastAsiaTheme="minorEastAsia" w:hAnsiTheme="majorHAnsi" w:cstheme="majorHAnsi"/>
              </w:rPr>
              <w:t>Not elsewhere classified</w:t>
            </w:r>
          </w:p>
        </w:tc>
      </w:tr>
      <w:tr w:rsidR="00D62DBA" w14:paraId="49F54E9E" w14:textId="77777777">
        <w:trPr>
          <w:trHeight w:val="20"/>
        </w:trPr>
        <w:tc>
          <w:tcPr>
            <w:tcW w:w="1561" w:type="dxa"/>
          </w:tcPr>
          <w:p w14:paraId="607DDE05" w14:textId="1B3EED26" w:rsidR="00D62DBA" w:rsidRPr="00D66C90" w:rsidRDefault="00654B4B">
            <w:pPr>
              <w:spacing w:before="20" w:after="20" w:line="240" w:lineRule="auto"/>
              <w:rPr>
                <w:rFonts w:asciiTheme="majorHAnsi" w:eastAsiaTheme="minorEastAsia" w:hAnsiTheme="majorHAnsi" w:cstheme="majorHAnsi"/>
              </w:rPr>
            </w:pPr>
            <w:r>
              <w:rPr>
                <w:rFonts w:asciiTheme="majorHAnsi" w:eastAsiaTheme="minorEastAsia" w:hAnsiTheme="majorHAnsi" w:cstheme="majorHAnsi"/>
              </w:rPr>
              <w:t>nfd</w:t>
            </w:r>
          </w:p>
        </w:tc>
        <w:tc>
          <w:tcPr>
            <w:tcW w:w="7223" w:type="dxa"/>
          </w:tcPr>
          <w:p w14:paraId="57BB5D40" w14:textId="5B3BDE43" w:rsidR="00D62DBA" w:rsidRPr="00D66C90" w:rsidRDefault="00654B4B">
            <w:pPr>
              <w:spacing w:before="20" w:after="20" w:line="240" w:lineRule="auto"/>
              <w:rPr>
                <w:rFonts w:asciiTheme="majorHAnsi" w:eastAsiaTheme="minorEastAsia" w:hAnsiTheme="majorHAnsi" w:cstheme="majorHAnsi"/>
              </w:rPr>
            </w:pPr>
            <w:r>
              <w:rPr>
                <w:rFonts w:asciiTheme="majorHAnsi" w:eastAsiaTheme="minorEastAsia" w:hAnsiTheme="majorHAnsi" w:cstheme="majorHAnsi"/>
              </w:rPr>
              <w:t>Not further defined</w:t>
            </w:r>
          </w:p>
        </w:tc>
      </w:tr>
      <w:tr w:rsidR="00D62DBA" w14:paraId="59FC2D9B" w14:textId="77777777">
        <w:trPr>
          <w:trHeight w:val="20"/>
        </w:trPr>
        <w:tc>
          <w:tcPr>
            <w:tcW w:w="1561" w:type="dxa"/>
          </w:tcPr>
          <w:p w14:paraId="62D5F297" w14:textId="51B61AC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NFF</w:t>
            </w:r>
          </w:p>
        </w:tc>
        <w:tc>
          <w:tcPr>
            <w:tcW w:w="7223" w:type="dxa"/>
          </w:tcPr>
          <w:p w14:paraId="44C879F9" w14:textId="3F439CEF"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National Farmers</w:t>
            </w:r>
            <w:r>
              <w:rPr>
                <w:rFonts w:asciiTheme="majorHAnsi" w:eastAsiaTheme="minorEastAsia" w:hAnsiTheme="majorHAnsi" w:cstheme="majorHAnsi"/>
              </w:rPr>
              <w:t>’</w:t>
            </w:r>
            <w:r w:rsidRPr="00D66C90">
              <w:rPr>
                <w:rFonts w:asciiTheme="majorHAnsi" w:eastAsiaTheme="minorEastAsia" w:hAnsiTheme="majorHAnsi" w:cstheme="majorHAnsi"/>
              </w:rPr>
              <w:t xml:space="preserve"> Federation</w:t>
            </w:r>
          </w:p>
        </w:tc>
      </w:tr>
      <w:tr w:rsidR="00D62DBA" w14:paraId="4F132B75" w14:textId="77777777">
        <w:trPr>
          <w:trHeight w:val="20"/>
        </w:trPr>
        <w:tc>
          <w:tcPr>
            <w:tcW w:w="1561" w:type="dxa"/>
          </w:tcPr>
          <w:p w14:paraId="5BF936F4" w14:textId="68F7A31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PALM</w:t>
            </w:r>
          </w:p>
        </w:tc>
        <w:tc>
          <w:tcPr>
            <w:tcW w:w="7223" w:type="dxa"/>
          </w:tcPr>
          <w:p w14:paraId="02BE06AF" w14:textId="230B61C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Pacific Australia Labour Mobility</w:t>
            </w:r>
          </w:p>
        </w:tc>
      </w:tr>
      <w:tr w:rsidR="00D62DBA" w14:paraId="2B7467F7" w14:textId="77777777">
        <w:trPr>
          <w:trHeight w:val="20"/>
        </w:trPr>
        <w:tc>
          <w:tcPr>
            <w:tcW w:w="1561" w:type="dxa"/>
          </w:tcPr>
          <w:p w14:paraId="09337273" w14:textId="35D6D8B1"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PLMS</w:t>
            </w:r>
          </w:p>
        </w:tc>
        <w:tc>
          <w:tcPr>
            <w:tcW w:w="7223" w:type="dxa"/>
          </w:tcPr>
          <w:p w14:paraId="15BA69AA" w14:textId="5A43A03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Pacific Labour Mobility Survey</w:t>
            </w:r>
          </w:p>
        </w:tc>
      </w:tr>
      <w:tr w:rsidR="00D62DBA" w14:paraId="63989193" w14:textId="77777777">
        <w:trPr>
          <w:trHeight w:val="20"/>
        </w:trPr>
        <w:tc>
          <w:tcPr>
            <w:tcW w:w="1561" w:type="dxa"/>
          </w:tcPr>
          <w:p w14:paraId="2BC533F7" w14:textId="36CA48EE"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POWP</w:t>
            </w:r>
          </w:p>
        </w:tc>
        <w:tc>
          <w:tcPr>
            <w:tcW w:w="7223" w:type="dxa"/>
          </w:tcPr>
          <w:p w14:paraId="47675E46" w14:textId="437315D6"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 xml:space="preserve">Place of Work </w:t>
            </w:r>
          </w:p>
        </w:tc>
      </w:tr>
      <w:tr w:rsidR="00D62DBA" w14:paraId="04D7051D" w14:textId="77777777">
        <w:trPr>
          <w:trHeight w:val="20"/>
        </w:trPr>
        <w:tc>
          <w:tcPr>
            <w:tcW w:w="1561" w:type="dxa"/>
          </w:tcPr>
          <w:p w14:paraId="286A63E1" w14:textId="1FF79855" w:rsidR="00D62DBA" w:rsidRPr="00D66C90" w:rsidRDefault="00654B4B">
            <w:pPr>
              <w:spacing w:before="20" w:after="20" w:line="240" w:lineRule="auto"/>
              <w:rPr>
                <w:rFonts w:asciiTheme="majorHAnsi" w:eastAsiaTheme="minorEastAsia" w:hAnsiTheme="majorHAnsi" w:cstheme="majorHAnsi"/>
              </w:rPr>
            </w:pPr>
            <w:r>
              <w:rPr>
                <w:rFonts w:asciiTheme="majorHAnsi" w:eastAsiaTheme="minorEastAsia" w:hAnsiTheme="majorHAnsi" w:cstheme="majorHAnsi"/>
              </w:rPr>
              <w:t>QILT</w:t>
            </w:r>
          </w:p>
        </w:tc>
        <w:tc>
          <w:tcPr>
            <w:tcW w:w="7223" w:type="dxa"/>
          </w:tcPr>
          <w:p w14:paraId="1486722E" w14:textId="0BA4028A" w:rsidR="00D62DBA" w:rsidRPr="00D66C90" w:rsidRDefault="00654B4B">
            <w:pPr>
              <w:spacing w:before="20" w:after="20" w:line="240" w:lineRule="auto"/>
              <w:rPr>
                <w:rFonts w:asciiTheme="majorHAnsi" w:eastAsiaTheme="minorEastAsia" w:hAnsiTheme="majorHAnsi" w:cstheme="majorHAnsi"/>
              </w:rPr>
            </w:pPr>
            <w:r>
              <w:rPr>
                <w:rFonts w:asciiTheme="majorHAnsi" w:eastAsiaTheme="minorEastAsia" w:hAnsiTheme="majorHAnsi" w:cstheme="majorHAnsi"/>
              </w:rPr>
              <w:t>Quality Indicators for Learning and Teaching</w:t>
            </w:r>
          </w:p>
        </w:tc>
      </w:tr>
      <w:tr w:rsidR="00D62DBA" w14:paraId="79B844C5" w14:textId="77777777">
        <w:trPr>
          <w:trHeight w:val="20"/>
        </w:trPr>
        <w:tc>
          <w:tcPr>
            <w:tcW w:w="1561" w:type="dxa"/>
          </w:tcPr>
          <w:p w14:paraId="763F3746" w14:textId="79B7094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R&amp;D</w:t>
            </w:r>
          </w:p>
        </w:tc>
        <w:tc>
          <w:tcPr>
            <w:tcW w:w="7223" w:type="dxa"/>
          </w:tcPr>
          <w:p w14:paraId="72386CF1" w14:textId="499BFF1E"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Research and Development</w:t>
            </w:r>
          </w:p>
        </w:tc>
      </w:tr>
      <w:tr w:rsidR="00D62DBA" w14:paraId="15CA555C" w14:textId="77777777">
        <w:trPr>
          <w:trHeight w:val="20"/>
        </w:trPr>
        <w:tc>
          <w:tcPr>
            <w:tcW w:w="1561" w:type="dxa"/>
          </w:tcPr>
          <w:p w14:paraId="2D333713" w14:textId="3DFBF40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RDC</w:t>
            </w:r>
          </w:p>
        </w:tc>
        <w:tc>
          <w:tcPr>
            <w:tcW w:w="7223" w:type="dxa"/>
          </w:tcPr>
          <w:p w14:paraId="20D490F9" w14:textId="44B6AAD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 xml:space="preserve">Rural </w:t>
            </w:r>
            <w:r w:rsidR="00D62DBA" w:rsidRPr="00D66C90">
              <w:rPr>
                <w:rFonts w:asciiTheme="majorHAnsi" w:eastAsiaTheme="minorEastAsia" w:hAnsiTheme="majorHAnsi" w:cstheme="majorHAnsi"/>
              </w:rPr>
              <w:t>Research and Development</w:t>
            </w:r>
            <w:r w:rsidRPr="00D66C90">
              <w:rPr>
                <w:rFonts w:asciiTheme="majorHAnsi" w:eastAsiaTheme="minorEastAsia" w:hAnsiTheme="majorHAnsi" w:cstheme="majorHAnsi"/>
              </w:rPr>
              <w:t xml:space="preserve"> Corporation</w:t>
            </w:r>
          </w:p>
        </w:tc>
      </w:tr>
      <w:tr w:rsidR="00D62DBA" w14:paraId="7F8771E3" w14:textId="77777777">
        <w:trPr>
          <w:trHeight w:val="20"/>
        </w:trPr>
        <w:tc>
          <w:tcPr>
            <w:tcW w:w="1561" w:type="dxa"/>
          </w:tcPr>
          <w:p w14:paraId="02CFB5CC" w14:textId="2D4212F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RTO</w:t>
            </w:r>
          </w:p>
        </w:tc>
        <w:tc>
          <w:tcPr>
            <w:tcW w:w="7223" w:type="dxa"/>
          </w:tcPr>
          <w:p w14:paraId="757E0B61" w14:textId="3B1CB37C"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Registered Training Organisation</w:t>
            </w:r>
          </w:p>
        </w:tc>
      </w:tr>
      <w:tr w:rsidR="00D62DBA" w14:paraId="438E26F8" w14:textId="77777777">
        <w:trPr>
          <w:trHeight w:val="20"/>
        </w:trPr>
        <w:tc>
          <w:tcPr>
            <w:tcW w:w="1561" w:type="dxa"/>
          </w:tcPr>
          <w:p w14:paraId="0A2906BB" w14:textId="482FC508"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SA</w:t>
            </w:r>
          </w:p>
        </w:tc>
        <w:tc>
          <w:tcPr>
            <w:tcW w:w="7223" w:type="dxa"/>
          </w:tcPr>
          <w:p w14:paraId="62F3F1BF" w14:textId="71B3BD6B"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Statistical Area</w:t>
            </w:r>
          </w:p>
        </w:tc>
      </w:tr>
      <w:tr w:rsidR="00D62DBA" w14:paraId="0E5BDAC1" w14:textId="77777777">
        <w:trPr>
          <w:trHeight w:val="20"/>
        </w:trPr>
        <w:tc>
          <w:tcPr>
            <w:tcW w:w="1561" w:type="dxa"/>
          </w:tcPr>
          <w:p w14:paraId="4144C58F" w14:textId="51A2B428"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STEM</w:t>
            </w:r>
          </w:p>
        </w:tc>
        <w:tc>
          <w:tcPr>
            <w:tcW w:w="7223" w:type="dxa"/>
          </w:tcPr>
          <w:p w14:paraId="065BE48E" w14:textId="41C08D83"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Science, technology, engineering and mathematics</w:t>
            </w:r>
          </w:p>
        </w:tc>
      </w:tr>
      <w:tr w:rsidR="00D62DBA" w14:paraId="446DA69F" w14:textId="77777777">
        <w:trPr>
          <w:trHeight w:val="20"/>
        </w:trPr>
        <w:tc>
          <w:tcPr>
            <w:tcW w:w="1561" w:type="dxa"/>
          </w:tcPr>
          <w:p w14:paraId="74E3D64E" w14:textId="405A5554"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lastRenderedPageBreak/>
              <w:t>STP</w:t>
            </w:r>
          </w:p>
        </w:tc>
        <w:tc>
          <w:tcPr>
            <w:tcW w:w="7223" w:type="dxa"/>
          </w:tcPr>
          <w:p w14:paraId="63A17761" w14:textId="5A8F39C9"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Single Touch Payroll</w:t>
            </w:r>
          </w:p>
        </w:tc>
      </w:tr>
      <w:tr w:rsidR="00D62DBA" w14:paraId="0248A91C" w14:textId="77777777">
        <w:trPr>
          <w:trHeight w:val="20"/>
        </w:trPr>
        <w:tc>
          <w:tcPr>
            <w:tcW w:w="1561" w:type="dxa"/>
          </w:tcPr>
          <w:p w14:paraId="3D9DE832" w14:textId="38F4A4AA"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TAFE</w:t>
            </w:r>
          </w:p>
        </w:tc>
        <w:tc>
          <w:tcPr>
            <w:tcW w:w="7223" w:type="dxa"/>
          </w:tcPr>
          <w:p w14:paraId="6DE1961C" w14:textId="57DB7DA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Technical and Further Education</w:t>
            </w:r>
          </w:p>
        </w:tc>
      </w:tr>
      <w:tr w:rsidR="00D62DBA" w14:paraId="788E26D9" w14:textId="77777777">
        <w:trPr>
          <w:trHeight w:val="20"/>
        </w:trPr>
        <w:tc>
          <w:tcPr>
            <w:tcW w:w="1561" w:type="dxa"/>
          </w:tcPr>
          <w:p w14:paraId="7FBC6AFB" w14:textId="7A6D1190" w:rsidR="00D62DBA" w:rsidRPr="00D66C90" w:rsidRDefault="00654B4B">
            <w:pPr>
              <w:spacing w:before="20" w:after="20" w:line="240" w:lineRule="auto"/>
              <w:rPr>
                <w:rFonts w:asciiTheme="majorHAnsi" w:eastAsiaTheme="minorEastAsia" w:hAnsiTheme="majorHAnsi" w:cstheme="majorHAnsi"/>
              </w:rPr>
            </w:pPr>
            <w:r>
              <w:rPr>
                <w:rFonts w:asciiTheme="majorHAnsi" w:eastAsia="Arial" w:hAnsiTheme="majorHAnsi" w:cstheme="majorHAnsi"/>
              </w:rPr>
              <w:t>TraNSIT</w:t>
            </w:r>
          </w:p>
        </w:tc>
        <w:tc>
          <w:tcPr>
            <w:tcW w:w="7223" w:type="dxa"/>
          </w:tcPr>
          <w:p w14:paraId="7A610F20" w14:textId="6C4ADD1C" w:rsidR="00D62DBA" w:rsidRPr="00D66C90" w:rsidRDefault="00654B4B">
            <w:pPr>
              <w:spacing w:before="20" w:after="20" w:line="240" w:lineRule="auto"/>
              <w:rPr>
                <w:rFonts w:asciiTheme="majorHAnsi" w:eastAsiaTheme="minorEastAsia" w:hAnsiTheme="majorHAnsi" w:cstheme="majorHAnsi"/>
              </w:rPr>
            </w:pPr>
            <w:r>
              <w:rPr>
                <w:rFonts w:asciiTheme="majorHAnsi" w:eastAsia="Arial" w:hAnsiTheme="majorHAnsi" w:cstheme="majorHAnsi"/>
              </w:rPr>
              <w:t>Transport Network Strategic Investment Tool</w:t>
            </w:r>
          </w:p>
        </w:tc>
      </w:tr>
      <w:tr w:rsidR="00D62DBA" w14:paraId="2D3841F4" w14:textId="77777777">
        <w:trPr>
          <w:trHeight w:val="20"/>
        </w:trPr>
        <w:tc>
          <w:tcPr>
            <w:tcW w:w="1561" w:type="dxa"/>
          </w:tcPr>
          <w:p w14:paraId="14C2754C" w14:textId="38F5DF0D"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VET</w:t>
            </w:r>
          </w:p>
        </w:tc>
        <w:tc>
          <w:tcPr>
            <w:tcW w:w="7223" w:type="dxa"/>
          </w:tcPr>
          <w:p w14:paraId="031A90F9" w14:textId="24C12CD3"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 xml:space="preserve">Vocational </w:t>
            </w:r>
            <w:r w:rsidR="00895F90">
              <w:rPr>
                <w:rFonts w:asciiTheme="majorHAnsi" w:eastAsiaTheme="minorEastAsia" w:hAnsiTheme="majorHAnsi" w:cstheme="majorHAnsi"/>
              </w:rPr>
              <w:t>E</w:t>
            </w:r>
            <w:r w:rsidRPr="00D66C90">
              <w:rPr>
                <w:rFonts w:asciiTheme="majorHAnsi" w:eastAsiaTheme="minorEastAsia" w:hAnsiTheme="majorHAnsi" w:cstheme="majorHAnsi"/>
              </w:rPr>
              <w:t xml:space="preserve">ducation and </w:t>
            </w:r>
            <w:r w:rsidR="00895F90">
              <w:rPr>
                <w:rFonts w:asciiTheme="majorHAnsi" w:eastAsiaTheme="minorEastAsia" w:hAnsiTheme="majorHAnsi" w:cstheme="majorHAnsi"/>
              </w:rPr>
              <w:t>T</w:t>
            </w:r>
            <w:r w:rsidRPr="00D66C90">
              <w:rPr>
                <w:rFonts w:asciiTheme="majorHAnsi" w:eastAsiaTheme="minorEastAsia" w:hAnsiTheme="majorHAnsi" w:cstheme="majorHAnsi"/>
              </w:rPr>
              <w:t>raining</w:t>
            </w:r>
          </w:p>
        </w:tc>
      </w:tr>
      <w:tr w:rsidR="00D62DBA" w14:paraId="07BDDEE8" w14:textId="77777777">
        <w:trPr>
          <w:trHeight w:val="20"/>
        </w:trPr>
        <w:tc>
          <w:tcPr>
            <w:tcW w:w="1561" w:type="dxa"/>
          </w:tcPr>
          <w:p w14:paraId="6246E889" w14:textId="3BEA54B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VNCA</w:t>
            </w:r>
          </w:p>
        </w:tc>
        <w:tc>
          <w:tcPr>
            <w:tcW w:w="7223" w:type="dxa"/>
          </w:tcPr>
          <w:p w14:paraId="5553B7C5" w14:textId="0A7FE9A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Veterinary Nurses Council of Australia</w:t>
            </w:r>
          </w:p>
        </w:tc>
      </w:tr>
      <w:tr w:rsidR="00D62DBA" w14:paraId="791E8BCB" w14:textId="77777777">
        <w:trPr>
          <w:trHeight w:val="20"/>
        </w:trPr>
        <w:tc>
          <w:tcPr>
            <w:tcW w:w="1561" w:type="dxa"/>
          </w:tcPr>
          <w:p w14:paraId="1A1D11B2" w14:textId="0D250437"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VNDA</w:t>
            </w:r>
          </w:p>
        </w:tc>
        <w:tc>
          <w:tcPr>
            <w:tcW w:w="7223" w:type="dxa"/>
          </w:tcPr>
          <w:p w14:paraId="683CA1F8" w14:textId="30478262"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Theme="minorEastAsia" w:hAnsiTheme="majorHAnsi" w:cstheme="majorHAnsi"/>
              </w:rPr>
              <w:t>VET National Data Asset</w:t>
            </w:r>
          </w:p>
        </w:tc>
      </w:tr>
      <w:tr w:rsidR="00D62DBA" w14:paraId="5FB9C58A" w14:textId="77777777">
        <w:trPr>
          <w:trHeight w:val="20"/>
        </w:trPr>
        <w:tc>
          <w:tcPr>
            <w:tcW w:w="1561" w:type="dxa"/>
          </w:tcPr>
          <w:p w14:paraId="23E5EFBF" w14:textId="39C1ECAD"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VSANZ</w:t>
            </w:r>
          </w:p>
        </w:tc>
        <w:tc>
          <w:tcPr>
            <w:tcW w:w="7223" w:type="dxa"/>
          </w:tcPr>
          <w:p w14:paraId="472B35BF" w14:textId="4E9E93F5" w:rsidR="00D62DBA" w:rsidRPr="00D66C90" w:rsidRDefault="00654B4B">
            <w:pPr>
              <w:spacing w:before="20" w:after="20" w:line="240" w:lineRule="auto"/>
              <w:rPr>
                <w:rFonts w:asciiTheme="majorHAnsi" w:eastAsiaTheme="minorEastAsia" w:hAnsiTheme="majorHAnsi" w:cstheme="majorHAnsi"/>
              </w:rPr>
            </w:pPr>
            <w:r w:rsidRPr="00D66C90">
              <w:rPr>
                <w:rFonts w:asciiTheme="majorHAnsi" w:eastAsia="Arial" w:hAnsiTheme="majorHAnsi" w:cstheme="majorHAnsi"/>
              </w:rPr>
              <w:t>Veterinary Schools of Australia and New Zealand</w:t>
            </w:r>
          </w:p>
        </w:tc>
      </w:tr>
      <w:tr w:rsidR="00D62DBA" w14:paraId="7DAA6EF8" w14:textId="77777777">
        <w:trPr>
          <w:trHeight w:val="20"/>
        </w:trPr>
        <w:tc>
          <w:tcPr>
            <w:tcW w:w="1561" w:type="dxa"/>
          </w:tcPr>
          <w:p w14:paraId="3E01B6C5" w14:textId="166975D7"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WHM</w:t>
            </w:r>
          </w:p>
        </w:tc>
        <w:tc>
          <w:tcPr>
            <w:tcW w:w="7223" w:type="dxa"/>
          </w:tcPr>
          <w:p w14:paraId="62CD6BB8" w14:textId="63427049" w:rsidR="00D62DBA" w:rsidRPr="00D66C90" w:rsidRDefault="00654B4B">
            <w:pPr>
              <w:spacing w:before="20" w:after="20" w:line="240" w:lineRule="auto"/>
              <w:rPr>
                <w:rFonts w:asciiTheme="majorHAnsi" w:hAnsiTheme="majorHAnsi" w:cstheme="majorHAnsi"/>
              </w:rPr>
            </w:pPr>
            <w:r w:rsidRPr="00D66C90">
              <w:rPr>
                <w:rFonts w:asciiTheme="majorHAnsi" w:eastAsiaTheme="minorEastAsia" w:hAnsiTheme="majorHAnsi" w:cstheme="majorHAnsi"/>
              </w:rPr>
              <w:t>Working Holiday Maker</w:t>
            </w:r>
          </w:p>
        </w:tc>
      </w:tr>
      <w:tr w:rsidR="00D62DBA" w14:paraId="5081FF61" w14:textId="77777777">
        <w:trPr>
          <w:trHeight w:val="20"/>
        </w:trPr>
        <w:tc>
          <w:tcPr>
            <w:tcW w:w="1561" w:type="dxa"/>
          </w:tcPr>
          <w:p w14:paraId="333FBDE6" w14:textId="77777777" w:rsidR="00D62DBA" w:rsidRPr="00D66C90" w:rsidRDefault="00D62DBA">
            <w:pPr>
              <w:spacing w:before="20" w:after="20" w:line="240" w:lineRule="auto"/>
              <w:rPr>
                <w:rFonts w:asciiTheme="majorHAnsi" w:eastAsiaTheme="minorEastAsia" w:hAnsiTheme="majorHAnsi" w:cstheme="majorHAnsi"/>
                <w:highlight w:val="yellow"/>
              </w:rPr>
            </w:pPr>
          </w:p>
        </w:tc>
        <w:tc>
          <w:tcPr>
            <w:tcW w:w="7223" w:type="dxa"/>
          </w:tcPr>
          <w:p w14:paraId="2F64FE71" w14:textId="77777777" w:rsidR="00D62DBA" w:rsidRPr="00D66C90" w:rsidRDefault="00D62DBA">
            <w:pPr>
              <w:spacing w:before="20" w:after="20" w:line="240" w:lineRule="auto"/>
              <w:rPr>
                <w:rFonts w:asciiTheme="majorHAnsi" w:eastAsiaTheme="minorEastAsia" w:hAnsiTheme="majorHAnsi" w:cstheme="majorHAnsi"/>
              </w:rPr>
            </w:pPr>
          </w:p>
        </w:tc>
      </w:tr>
    </w:tbl>
    <w:p w14:paraId="262F0D46" w14:textId="77777777" w:rsidR="00D62DBA" w:rsidRDefault="00D62DBA" w:rsidP="00D62DBA">
      <w:pPr>
        <w:rPr>
          <w:rFonts w:eastAsiaTheme="majorEastAsia" w:cstheme="majorBidi"/>
          <w:color w:val="4B0885" w:themeColor="text2"/>
          <w:sz w:val="56"/>
          <w:szCs w:val="32"/>
        </w:rPr>
      </w:pPr>
      <w:r>
        <w:br w:type="page"/>
      </w:r>
    </w:p>
    <w:p w14:paraId="761CF285" w14:textId="77777777" w:rsidR="00D62DBA" w:rsidRPr="001F36D6" w:rsidRDefault="00D62DBA" w:rsidP="00D62DBA">
      <w:pPr>
        <w:pStyle w:val="Heading1"/>
        <w:spacing w:before="0"/>
      </w:pPr>
      <w:bookmarkStart w:id="7" w:name="_Toc181275181"/>
      <w:bookmarkStart w:id="8" w:name="_Toc184733660"/>
      <w:r>
        <w:lastRenderedPageBreak/>
        <w:t>Commissioner’s Foreword</w:t>
      </w:r>
      <w:bookmarkEnd w:id="7"/>
      <w:bookmarkEnd w:id="8"/>
    </w:p>
    <w:p w14:paraId="4F90CC14" w14:textId="082335C0" w:rsidR="00D62DBA" w:rsidRDefault="00D62DBA" w:rsidP="00231B8B">
      <w:pPr>
        <w:pStyle w:val="Bodycopy"/>
        <w:spacing w:line="22" w:lineRule="atLeast"/>
        <w:rPr>
          <w:rFonts w:eastAsiaTheme="majorEastAsia"/>
        </w:rPr>
      </w:pPr>
      <w:bookmarkStart w:id="9" w:name="_Toc147406530"/>
      <w:r w:rsidRPr="4869A3EA">
        <w:rPr>
          <w:rStyle w:val="normaltextrun"/>
          <w:rFonts w:asciiTheme="majorHAnsi" w:hAnsiTheme="majorHAnsi" w:cstheme="majorBidi"/>
        </w:rPr>
        <w:t xml:space="preserve">I am pleased to present Jobs and Skills Australia’s (JSA) third workforce capacity study, </w:t>
      </w:r>
      <w:r w:rsidRPr="4869A3EA">
        <w:rPr>
          <w:rStyle w:val="normaltextrun"/>
          <w:rFonts w:asciiTheme="majorHAnsi" w:hAnsiTheme="majorHAnsi" w:cstheme="majorBidi"/>
          <w:i/>
          <w:iCs/>
        </w:rPr>
        <w:t xml:space="preserve">An Essential Ingredient: The Food Supply Chain Workforce. </w:t>
      </w:r>
      <w:r w:rsidRPr="4869A3EA">
        <w:rPr>
          <w:rFonts w:asciiTheme="minorHAnsi" w:eastAsiaTheme="minorEastAsia" w:hAnsiTheme="minorHAnsi"/>
        </w:rPr>
        <w:t xml:space="preserve">The study </w:t>
      </w:r>
      <w:r w:rsidR="00964377">
        <w:rPr>
          <w:rFonts w:asciiTheme="minorHAnsi" w:eastAsiaTheme="minorEastAsia" w:hAnsiTheme="minorHAnsi"/>
        </w:rPr>
        <w:t xml:space="preserve">primarily </w:t>
      </w:r>
      <w:r w:rsidRPr="4869A3EA">
        <w:rPr>
          <w:rFonts w:asciiTheme="minorHAnsi" w:eastAsiaTheme="minorEastAsia" w:hAnsiTheme="minorHAnsi"/>
        </w:rPr>
        <w:t xml:space="preserve">focuses on Australia’s </w:t>
      </w:r>
      <w:r w:rsidR="00F178B6">
        <w:rPr>
          <w:rFonts w:asciiTheme="minorHAnsi" w:eastAsiaTheme="minorEastAsia" w:hAnsiTheme="minorHAnsi"/>
        </w:rPr>
        <w:t>F</w:t>
      </w:r>
      <w:r w:rsidRPr="4869A3EA">
        <w:rPr>
          <w:rFonts w:asciiTheme="minorHAnsi" w:eastAsiaTheme="minorEastAsia" w:hAnsiTheme="minorHAnsi"/>
        </w:rPr>
        <w:t xml:space="preserve">ood </w:t>
      </w:r>
      <w:r w:rsidR="00F178B6">
        <w:rPr>
          <w:rFonts w:asciiTheme="minorHAnsi" w:eastAsiaTheme="minorEastAsia" w:hAnsiTheme="minorHAnsi"/>
        </w:rPr>
        <w:t>P</w:t>
      </w:r>
      <w:r w:rsidRPr="4869A3EA">
        <w:rPr>
          <w:rFonts w:asciiTheme="minorHAnsi" w:eastAsiaTheme="minorEastAsia" w:hAnsiTheme="minorHAnsi"/>
        </w:rPr>
        <w:t xml:space="preserve">roduction, </w:t>
      </w:r>
      <w:r w:rsidR="00F178B6">
        <w:rPr>
          <w:rFonts w:asciiTheme="minorHAnsi" w:eastAsiaTheme="minorEastAsia" w:hAnsiTheme="minorHAnsi"/>
        </w:rPr>
        <w:t>M</w:t>
      </w:r>
      <w:r w:rsidRPr="4869A3EA">
        <w:rPr>
          <w:rFonts w:asciiTheme="minorHAnsi" w:eastAsiaTheme="minorEastAsia" w:hAnsiTheme="minorHAnsi"/>
        </w:rPr>
        <w:t>anufacturing</w:t>
      </w:r>
      <w:r w:rsidR="0045019C">
        <w:rPr>
          <w:rFonts w:asciiTheme="minorHAnsi" w:eastAsiaTheme="minorEastAsia" w:hAnsiTheme="minorHAnsi"/>
        </w:rPr>
        <w:t xml:space="preserve">, </w:t>
      </w:r>
      <w:r w:rsidR="00F178B6">
        <w:rPr>
          <w:rFonts w:asciiTheme="minorHAnsi" w:eastAsiaTheme="minorEastAsia" w:hAnsiTheme="minorHAnsi"/>
        </w:rPr>
        <w:t>T</w:t>
      </w:r>
      <w:r w:rsidR="0045019C">
        <w:rPr>
          <w:rFonts w:asciiTheme="minorHAnsi" w:eastAsiaTheme="minorEastAsia" w:hAnsiTheme="minorHAnsi"/>
        </w:rPr>
        <w:t>ransport</w:t>
      </w:r>
      <w:r w:rsidRPr="4869A3EA">
        <w:rPr>
          <w:rFonts w:asciiTheme="minorHAnsi" w:eastAsiaTheme="minorEastAsia" w:hAnsiTheme="minorHAnsi"/>
        </w:rPr>
        <w:t xml:space="preserve"> and </w:t>
      </w:r>
      <w:r w:rsidR="00F178B6">
        <w:rPr>
          <w:rFonts w:asciiTheme="minorHAnsi" w:eastAsiaTheme="minorEastAsia" w:hAnsiTheme="minorHAnsi"/>
        </w:rPr>
        <w:t>D</w:t>
      </w:r>
      <w:r w:rsidRPr="4869A3EA">
        <w:rPr>
          <w:rFonts w:asciiTheme="minorHAnsi" w:eastAsiaTheme="minorEastAsia" w:hAnsiTheme="minorHAnsi"/>
        </w:rPr>
        <w:t xml:space="preserve">istribution industries and is an ambitious and topical examination of </w:t>
      </w:r>
      <w:r w:rsidRPr="4869A3EA">
        <w:rPr>
          <w:rFonts w:eastAsiaTheme="majorEastAsia"/>
        </w:rPr>
        <w:t>the current and future needs of this workforce.</w:t>
      </w:r>
    </w:p>
    <w:p w14:paraId="00F20D89" w14:textId="5D03C673" w:rsidR="00D62DBA" w:rsidRDefault="00D62DBA" w:rsidP="00231B8B">
      <w:pPr>
        <w:pStyle w:val="Bodycopy"/>
        <w:spacing w:line="22" w:lineRule="atLeast"/>
        <w:rPr>
          <w:rFonts w:eastAsiaTheme="majorEastAsia"/>
        </w:rPr>
      </w:pPr>
      <w:r w:rsidRPr="1CF210B6">
        <w:rPr>
          <w:rFonts w:asciiTheme="minorHAnsi" w:eastAsiaTheme="minorEastAsia" w:hAnsiTheme="minorHAnsi"/>
        </w:rPr>
        <w:t xml:space="preserve">JSA has undertaken this study following a period of significant disruption to the nation’s food supply chain. In </w:t>
      </w:r>
      <w:r w:rsidR="00510D6E">
        <w:rPr>
          <w:rFonts w:asciiTheme="minorHAnsi" w:eastAsiaTheme="minorEastAsia" w:hAnsiTheme="minorHAnsi"/>
        </w:rPr>
        <w:t>support of this study</w:t>
      </w:r>
      <w:r w:rsidRPr="1CF210B6">
        <w:rPr>
          <w:rFonts w:asciiTheme="minorHAnsi" w:eastAsiaTheme="minorEastAsia" w:hAnsiTheme="minorHAnsi"/>
        </w:rPr>
        <w:t xml:space="preserve">, JSA has undertaken extensive research, literature and policy reviews, data analysis and in-depth consultation </w:t>
      </w:r>
      <w:r w:rsidR="000B0081">
        <w:rPr>
          <w:rFonts w:eastAsiaTheme="majorEastAsia"/>
        </w:rPr>
        <w:t xml:space="preserve">with </w:t>
      </w:r>
      <w:r w:rsidR="005946D9">
        <w:rPr>
          <w:rFonts w:eastAsiaTheme="majorEastAsia"/>
        </w:rPr>
        <w:t>Jobs and Skills Councils</w:t>
      </w:r>
      <w:r w:rsidR="006830EC">
        <w:rPr>
          <w:rFonts w:eastAsiaTheme="majorEastAsia"/>
        </w:rPr>
        <w:t xml:space="preserve"> (JSC)</w:t>
      </w:r>
      <w:r w:rsidR="005946D9">
        <w:rPr>
          <w:rFonts w:eastAsiaTheme="majorEastAsia"/>
        </w:rPr>
        <w:t xml:space="preserve">, </w:t>
      </w:r>
      <w:r w:rsidR="000B0081">
        <w:rPr>
          <w:rFonts w:eastAsiaTheme="majorEastAsia"/>
        </w:rPr>
        <w:t xml:space="preserve">employer groups, </w:t>
      </w:r>
      <w:r w:rsidRPr="1CF210B6">
        <w:rPr>
          <w:rFonts w:eastAsiaTheme="majorEastAsia"/>
        </w:rPr>
        <w:t xml:space="preserve">unions, </w:t>
      </w:r>
      <w:r w:rsidR="00DF4EFA">
        <w:rPr>
          <w:rFonts w:eastAsiaTheme="majorEastAsia"/>
        </w:rPr>
        <w:t>education and training providers</w:t>
      </w:r>
      <w:r w:rsidR="0065701E">
        <w:rPr>
          <w:rFonts w:eastAsiaTheme="majorEastAsia"/>
        </w:rPr>
        <w:t>,</w:t>
      </w:r>
      <w:r w:rsidR="00DF4EFA">
        <w:rPr>
          <w:rFonts w:eastAsiaTheme="majorEastAsia"/>
        </w:rPr>
        <w:t xml:space="preserve"> and subject matter experts</w:t>
      </w:r>
      <w:r w:rsidR="00142C35">
        <w:rPr>
          <w:rFonts w:eastAsiaTheme="majorEastAsia"/>
        </w:rPr>
        <w:t>.</w:t>
      </w:r>
      <w:r w:rsidR="00A62CC1">
        <w:rPr>
          <w:rFonts w:eastAsiaTheme="majorEastAsia"/>
        </w:rPr>
        <w:t xml:space="preserve"> We thank all parties </w:t>
      </w:r>
      <w:r w:rsidR="00DC7F70">
        <w:rPr>
          <w:rFonts w:eastAsiaTheme="majorEastAsia"/>
        </w:rPr>
        <w:t xml:space="preserve">for the </w:t>
      </w:r>
      <w:r w:rsidR="00416369">
        <w:rPr>
          <w:rFonts w:eastAsiaTheme="majorEastAsia"/>
        </w:rPr>
        <w:t xml:space="preserve">valuables </w:t>
      </w:r>
      <w:r w:rsidR="00DC7F70">
        <w:rPr>
          <w:rFonts w:eastAsiaTheme="majorEastAsia"/>
        </w:rPr>
        <w:t>contribution</w:t>
      </w:r>
      <w:r w:rsidR="00416369">
        <w:rPr>
          <w:rFonts w:eastAsiaTheme="majorEastAsia"/>
        </w:rPr>
        <w:t>s</w:t>
      </w:r>
      <w:r w:rsidR="00DC7F70">
        <w:rPr>
          <w:rFonts w:eastAsiaTheme="majorEastAsia"/>
        </w:rPr>
        <w:t xml:space="preserve"> they have made </w:t>
      </w:r>
      <w:r w:rsidR="00416369">
        <w:rPr>
          <w:rFonts w:eastAsiaTheme="majorEastAsia"/>
        </w:rPr>
        <w:t>to the study.</w:t>
      </w:r>
    </w:p>
    <w:p w14:paraId="651D8B74" w14:textId="31A65131" w:rsidR="00F952F3" w:rsidRDefault="00F952F3" w:rsidP="00231B8B">
      <w:pPr>
        <w:pStyle w:val="Bodycopy"/>
        <w:spacing w:line="22" w:lineRule="atLeast"/>
        <w:rPr>
          <w:rFonts w:asciiTheme="minorHAnsi" w:eastAsiaTheme="minorEastAsia" w:hAnsiTheme="minorHAnsi"/>
        </w:rPr>
      </w:pPr>
      <w:r>
        <w:rPr>
          <w:rFonts w:asciiTheme="minorHAnsi" w:eastAsiaTheme="minorEastAsia" w:hAnsiTheme="minorHAnsi"/>
        </w:rPr>
        <w:t xml:space="preserve">This study </w:t>
      </w:r>
      <w:r w:rsidR="00617921">
        <w:rPr>
          <w:rFonts w:asciiTheme="minorHAnsi" w:eastAsiaTheme="minorEastAsia" w:hAnsiTheme="minorHAnsi"/>
        </w:rPr>
        <w:t xml:space="preserve">recognises the diversity of workforce needs across the food supply chain </w:t>
      </w:r>
      <w:r w:rsidR="0078258B">
        <w:rPr>
          <w:rFonts w:asciiTheme="minorHAnsi" w:eastAsiaTheme="minorEastAsia" w:hAnsiTheme="minorHAnsi"/>
        </w:rPr>
        <w:t>and considers how the national skills system</w:t>
      </w:r>
      <w:r w:rsidR="00DA0600" w:rsidRPr="00DA0600">
        <w:rPr>
          <w:rFonts w:asciiTheme="minorHAnsi" w:eastAsiaTheme="minorEastAsia" w:hAnsiTheme="minorHAnsi"/>
        </w:rPr>
        <w:t>—</w:t>
      </w:r>
      <w:r w:rsidR="00DA0600">
        <w:rPr>
          <w:rFonts w:asciiTheme="minorHAnsi" w:eastAsiaTheme="minorEastAsia" w:hAnsiTheme="minorHAnsi"/>
        </w:rPr>
        <w:t>particularly the three key pillars of vocational</w:t>
      </w:r>
      <w:r w:rsidR="00150F62">
        <w:rPr>
          <w:rFonts w:asciiTheme="minorHAnsi" w:eastAsiaTheme="minorEastAsia" w:hAnsiTheme="minorHAnsi"/>
        </w:rPr>
        <w:t xml:space="preserve"> education and training, higher education and migration</w:t>
      </w:r>
      <w:r w:rsidR="00150F62" w:rsidRPr="00150F62">
        <w:rPr>
          <w:rFonts w:asciiTheme="minorHAnsi" w:eastAsiaTheme="minorEastAsia" w:hAnsiTheme="minorHAnsi"/>
        </w:rPr>
        <w:t>—</w:t>
      </w:r>
      <w:r w:rsidR="00150F62">
        <w:rPr>
          <w:rFonts w:asciiTheme="minorHAnsi" w:eastAsiaTheme="minorEastAsia" w:hAnsiTheme="minorHAnsi"/>
        </w:rPr>
        <w:t xml:space="preserve">can best address these needs. </w:t>
      </w:r>
      <w:r w:rsidR="00ED52E6">
        <w:rPr>
          <w:rFonts w:asciiTheme="minorHAnsi" w:eastAsiaTheme="minorEastAsia" w:hAnsiTheme="minorHAnsi"/>
        </w:rPr>
        <w:t>In this context, t</w:t>
      </w:r>
      <w:r w:rsidR="002C1139">
        <w:rPr>
          <w:rFonts w:asciiTheme="minorHAnsi" w:eastAsiaTheme="minorEastAsia" w:hAnsiTheme="minorHAnsi"/>
        </w:rPr>
        <w:t>he study delivers 41 recommendations</w:t>
      </w:r>
      <w:r w:rsidR="00730949">
        <w:rPr>
          <w:rFonts w:asciiTheme="minorHAnsi" w:eastAsiaTheme="minorEastAsia" w:hAnsiTheme="minorHAnsi"/>
        </w:rPr>
        <w:t xml:space="preserve"> </w:t>
      </w:r>
      <w:r w:rsidR="00F1761C">
        <w:rPr>
          <w:rFonts w:asciiTheme="minorHAnsi" w:eastAsiaTheme="minorEastAsia" w:hAnsiTheme="minorHAnsi"/>
        </w:rPr>
        <w:t>w</w:t>
      </w:r>
      <w:r w:rsidR="007115A3">
        <w:rPr>
          <w:rFonts w:asciiTheme="minorHAnsi" w:eastAsiaTheme="minorEastAsia" w:hAnsiTheme="minorHAnsi"/>
        </w:rPr>
        <w:t xml:space="preserve">hich </w:t>
      </w:r>
      <w:r w:rsidR="00BF0113">
        <w:rPr>
          <w:rFonts w:asciiTheme="minorHAnsi" w:eastAsiaTheme="minorEastAsia" w:hAnsiTheme="minorHAnsi"/>
        </w:rPr>
        <w:t xml:space="preserve">outline </w:t>
      </w:r>
      <w:r w:rsidR="001C33DB">
        <w:rPr>
          <w:rFonts w:asciiTheme="minorHAnsi" w:eastAsiaTheme="minorEastAsia" w:hAnsiTheme="minorHAnsi"/>
        </w:rPr>
        <w:t>practical steps that could be taken</w:t>
      </w:r>
      <w:r w:rsidR="007115A3">
        <w:rPr>
          <w:rFonts w:asciiTheme="minorHAnsi" w:eastAsiaTheme="minorEastAsia" w:hAnsiTheme="minorHAnsi"/>
        </w:rPr>
        <w:t xml:space="preserve"> </w:t>
      </w:r>
      <w:r w:rsidR="001C33DB">
        <w:rPr>
          <w:rFonts w:asciiTheme="minorHAnsi" w:eastAsiaTheme="minorEastAsia" w:hAnsiTheme="minorHAnsi"/>
        </w:rPr>
        <w:t xml:space="preserve">to </w:t>
      </w:r>
      <w:r w:rsidR="00F1761C">
        <w:rPr>
          <w:rFonts w:asciiTheme="minorHAnsi" w:eastAsiaTheme="minorEastAsia" w:hAnsiTheme="minorHAnsi"/>
        </w:rPr>
        <w:t>improv</w:t>
      </w:r>
      <w:r w:rsidR="001C33DB">
        <w:rPr>
          <w:rFonts w:asciiTheme="minorHAnsi" w:eastAsiaTheme="minorEastAsia" w:hAnsiTheme="minorHAnsi"/>
        </w:rPr>
        <w:t>e</w:t>
      </w:r>
      <w:r w:rsidR="00F1761C">
        <w:rPr>
          <w:rFonts w:asciiTheme="minorHAnsi" w:eastAsiaTheme="minorEastAsia" w:hAnsiTheme="minorHAnsi"/>
        </w:rPr>
        <w:t xml:space="preserve"> outcomes for employers, workers and the broader community.</w:t>
      </w:r>
      <w:r w:rsidR="00730949">
        <w:rPr>
          <w:rFonts w:asciiTheme="minorHAnsi" w:eastAsiaTheme="minorEastAsia" w:hAnsiTheme="minorHAnsi"/>
        </w:rPr>
        <w:t xml:space="preserve"> </w:t>
      </w:r>
      <w:r w:rsidR="002C1139">
        <w:rPr>
          <w:rFonts w:asciiTheme="minorHAnsi" w:eastAsiaTheme="minorEastAsia" w:hAnsiTheme="minorHAnsi"/>
        </w:rPr>
        <w:t xml:space="preserve"> </w:t>
      </w:r>
    </w:p>
    <w:p w14:paraId="6FDD1A2D" w14:textId="6282711A" w:rsidR="00D56CF9" w:rsidRDefault="00A56942" w:rsidP="00231B8B">
      <w:pPr>
        <w:pStyle w:val="Bodycopy"/>
        <w:spacing w:line="22" w:lineRule="atLeast"/>
        <w:rPr>
          <w:rFonts w:asciiTheme="minorHAnsi" w:eastAsiaTheme="minorEastAsia" w:hAnsiTheme="minorHAnsi"/>
        </w:rPr>
      </w:pPr>
      <w:r>
        <w:rPr>
          <w:rFonts w:asciiTheme="minorHAnsi" w:eastAsiaTheme="minorEastAsia" w:hAnsiTheme="minorHAnsi"/>
        </w:rPr>
        <w:t xml:space="preserve">Analysing the skills </w:t>
      </w:r>
      <w:r w:rsidR="00ED6905">
        <w:rPr>
          <w:rFonts w:asciiTheme="minorHAnsi" w:eastAsiaTheme="minorEastAsia" w:hAnsiTheme="minorHAnsi"/>
        </w:rPr>
        <w:t xml:space="preserve">and workforce needs of regional, rural and remote Australia is </w:t>
      </w:r>
      <w:r w:rsidR="00E302AB">
        <w:rPr>
          <w:rFonts w:asciiTheme="minorHAnsi" w:eastAsiaTheme="minorEastAsia" w:hAnsiTheme="minorHAnsi"/>
        </w:rPr>
        <w:t xml:space="preserve">a core </w:t>
      </w:r>
      <w:r w:rsidR="008A27D6">
        <w:rPr>
          <w:rFonts w:asciiTheme="minorHAnsi" w:eastAsiaTheme="minorEastAsia" w:hAnsiTheme="minorHAnsi"/>
        </w:rPr>
        <w:t>component of</w:t>
      </w:r>
      <w:r w:rsidR="003B7057">
        <w:rPr>
          <w:rFonts w:asciiTheme="minorHAnsi" w:eastAsiaTheme="minorEastAsia" w:hAnsiTheme="minorHAnsi"/>
        </w:rPr>
        <w:t xml:space="preserve"> J</w:t>
      </w:r>
      <w:r w:rsidR="006D1076">
        <w:rPr>
          <w:rFonts w:asciiTheme="minorHAnsi" w:eastAsiaTheme="minorEastAsia" w:hAnsiTheme="minorHAnsi"/>
        </w:rPr>
        <w:t>SA</w:t>
      </w:r>
      <w:r w:rsidR="008A27D6">
        <w:rPr>
          <w:rFonts w:asciiTheme="minorHAnsi" w:eastAsiaTheme="minorEastAsia" w:hAnsiTheme="minorHAnsi"/>
        </w:rPr>
        <w:t>’s role</w:t>
      </w:r>
      <w:r w:rsidR="00E4021F">
        <w:rPr>
          <w:rFonts w:asciiTheme="minorHAnsi" w:eastAsiaTheme="minorEastAsia" w:hAnsiTheme="minorHAnsi"/>
        </w:rPr>
        <w:t>.</w:t>
      </w:r>
      <w:r w:rsidR="008A27D6">
        <w:rPr>
          <w:rFonts w:asciiTheme="minorHAnsi" w:eastAsiaTheme="minorEastAsia" w:hAnsiTheme="minorHAnsi"/>
        </w:rPr>
        <w:t xml:space="preserve"> </w:t>
      </w:r>
      <w:r w:rsidR="004E631A">
        <w:rPr>
          <w:rFonts w:asciiTheme="minorHAnsi" w:eastAsiaTheme="minorEastAsia" w:hAnsiTheme="minorHAnsi"/>
        </w:rPr>
        <w:t xml:space="preserve">Given the importance of </w:t>
      </w:r>
      <w:r w:rsidR="009318FF">
        <w:rPr>
          <w:rFonts w:asciiTheme="minorHAnsi" w:eastAsiaTheme="minorEastAsia" w:hAnsiTheme="minorHAnsi"/>
        </w:rPr>
        <w:t xml:space="preserve">the food supply chain as an anchor industry in many parts of regional Australia, </w:t>
      </w:r>
      <w:r w:rsidR="00D93EE1">
        <w:rPr>
          <w:rFonts w:asciiTheme="minorHAnsi" w:eastAsiaTheme="minorEastAsia" w:hAnsiTheme="minorHAnsi"/>
        </w:rPr>
        <w:t>the</w:t>
      </w:r>
      <w:r w:rsidR="001E18FA">
        <w:rPr>
          <w:rFonts w:asciiTheme="minorHAnsi" w:eastAsiaTheme="minorEastAsia" w:hAnsiTheme="minorHAnsi"/>
        </w:rPr>
        <w:t xml:space="preserve"> dedicated focus </w:t>
      </w:r>
      <w:r w:rsidR="00D93EE1">
        <w:rPr>
          <w:rFonts w:asciiTheme="minorHAnsi" w:eastAsiaTheme="minorEastAsia" w:hAnsiTheme="minorHAnsi"/>
        </w:rPr>
        <w:t>on this supply chain in this</w:t>
      </w:r>
      <w:r w:rsidR="002344E4">
        <w:rPr>
          <w:rFonts w:asciiTheme="minorHAnsi" w:eastAsiaTheme="minorEastAsia" w:hAnsiTheme="minorHAnsi"/>
        </w:rPr>
        <w:t xml:space="preserve"> study </w:t>
      </w:r>
      <w:r w:rsidR="00F13A31">
        <w:rPr>
          <w:rFonts w:asciiTheme="minorHAnsi" w:eastAsiaTheme="minorEastAsia" w:hAnsiTheme="minorHAnsi"/>
        </w:rPr>
        <w:t xml:space="preserve">is an important complement to </w:t>
      </w:r>
      <w:r w:rsidR="006446EC">
        <w:rPr>
          <w:rFonts w:asciiTheme="minorHAnsi" w:eastAsiaTheme="minorEastAsia" w:hAnsiTheme="minorHAnsi"/>
        </w:rPr>
        <w:t>the broader work of JSA in this area.</w:t>
      </w:r>
    </w:p>
    <w:p w14:paraId="5ED34AB1" w14:textId="7D6BF0BB" w:rsidR="00D62DBA" w:rsidRDefault="00D62DBA" w:rsidP="00231B8B">
      <w:pPr>
        <w:spacing w:before="120" w:after="360" w:line="22" w:lineRule="atLeast"/>
        <w:rPr>
          <w:rFonts w:asciiTheme="minorHAnsi" w:eastAsiaTheme="minorEastAsia" w:hAnsiTheme="minorHAnsi"/>
        </w:rPr>
      </w:pPr>
      <w:r w:rsidRPr="00FD1116">
        <w:rPr>
          <w:rFonts w:asciiTheme="minorHAnsi" w:eastAsiaTheme="minorEastAsia" w:hAnsiTheme="minorHAnsi"/>
        </w:rPr>
        <w:t>I am confident that</w:t>
      </w:r>
      <w:r w:rsidR="003B4FF0">
        <w:rPr>
          <w:rFonts w:asciiTheme="minorHAnsi" w:eastAsiaTheme="minorEastAsia" w:hAnsiTheme="minorHAnsi"/>
        </w:rPr>
        <w:t xml:space="preserve"> this </w:t>
      </w:r>
      <w:r w:rsidR="00FD0127">
        <w:rPr>
          <w:rFonts w:asciiTheme="minorHAnsi" w:eastAsiaTheme="minorEastAsia" w:hAnsiTheme="minorHAnsi"/>
        </w:rPr>
        <w:t>report</w:t>
      </w:r>
      <w:r w:rsidRPr="00FD1116">
        <w:rPr>
          <w:rFonts w:asciiTheme="minorHAnsi" w:eastAsiaTheme="minorEastAsia" w:hAnsiTheme="minorHAnsi"/>
        </w:rPr>
        <w:t xml:space="preserve"> </w:t>
      </w:r>
      <w:r w:rsidR="00264C52">
        <w:rPr>
          <w:rFonts w:asciiTheme="minorHAnsi" w:eastAsiaTheme="minorEastAsia" w:hAnsiTheme="minorHAnsi"/>
        </w:rPr>
        <w:t xml:space="preserve">and its recommendations </w:t>
      </w:r>
      <w:r w:rsidRPr="00FD1116">
        <w:rPr>
          <w:rFonts w:asciiTheme="minorHAnsi" w:eastAsiaTheme="minorEastAsia" w:hAnsiTheme="minorHAnsi"/>
        </w:rPr>
        <w:t xml:space="preserve">will make a positive contribution to </w:t>
      </w:r>
      <w:r w:rsidR="00B2074D">
        <w:rPr>
          <w:rFonts w:asciiTheme="minorHAnsi" w:eastAsiaTheme="minorEastAsia" w:hAnsiTheme="minorHAnsi"/>
        </w:rPr>
        <w:t xml:space="preserve">a </w:t>
      </w:r>
      <w:r w:rsidR="00B2074D" w:rsidRPr="005E0E5C">
        <w:rPr>
          <w:shd w:val="clear" w:color="auto" w:fill="FFFFFF"/>
        </w:rPr>
        <w:t>resilient food</w:t>
      </w:r>
      <w:r w:rsidR="00B2074D">
        <w:rPr>
          <w:shd w:val="clear" w:color="auto" w:fill="FFFFFF"/>
        </w:rPr>
        <w:t xml:space="preserve"> </w:t>
      </w:r>
      <w:r w:rsidR="00B2074D" w:rsidRPr="005E0E5C">
        <w:rPr>
          <w:shd w:val="clear" w:color="auto" w:fill="FFFFFF"/>
        </w:rPr>
        <w:t>supply chain</w:t>
      </w:r>
      <w:r w:rsidR="00CB6AC7">
        <w:rPr>
          <w:shd w:val="clear" w:color="auto" w:fill="FFFFFF"/>
        </w:rPr>
        <w:t xml:space="preserve"> workforce</w:t>
      </w:r>
      <w:r w:rsidR="00B2074D" w:rsidRPr="005E0E5C">
        <w:rPr>
          <w:shd w:val="clear" w:color="auto" w:fill="FFFFFF"/>
        </w:rPr>
        <w:t xml:space="preserve"> that provides rewarding employment opportunities and supports highly productive industries</w:t>
      </w:r>
      <w:r w:rsidRPr="00FD1116">
        <w:rPr>
          <w:rFonts w:asciiTheme="minorHAnsi" w:eastAsiaTheme="minorEastAsia" w:hAnsiTheme="minorHAnsi"/>
        </w:rPr>
        <w:t>.</w:t>
      </w:r>
    </w:p>
    <w:p w14:paraId="6AE5553F" w14:textId="77777777" w:rsidR="00D62DBA" w:rsidRPr="00466793" w:rsidRDefault="00D62DBA" w:rsidP="00231B8B">
      <w:pPr>
        <w:spacing w:before="120" w:after="120" w:line="22" w:lineRule="atLeast"/>
        <w:rPr>
          <w:rStyle w:val="Strong"/>
        </w:rPr>
      </w:pPr>
      <w:r w:rsidRPr="00466793">
        <w:rPr>
          <w:rStyle w:val="Strong"/>
        </w:rPr>
        <w:t>Professor Barney Glover AO</w:t>
      </w:r>
    </w:p>
    <w:p w14:paraId="7B042FC5" w14:textId="77777777" w:rsidR="00D62DBA" w:rsidRPr="00AA13EA" w:rsidRDefault="00D62DBA" w:rsidP="00231B8B">
      <w:pPr>
        <w:spacing w:line="22" w:lineRule="atLeast"/>
        <w:rPr>
          <w:rStyle w:val="Strong"/>
          <w:rFonts w:asciiTheme="minorHAnsi" w:eastAsiaTheme="minorEastAsia" w:hAnsiTheme="minorHAnsi"/>
          <w:b w:val="0"/>
          <w:color w:val="061824"/>
          <w:spacing w:val="-2"/>
          <w:shd w:val="clear" w:color="auto" w:fill="FFFFFF"/>
        </w:rPr>
      </w:pPr>
      <w:r w:rsidRPr="00AA13EA">
        <w:rPr>
          <w:rStyle w:val="Strong"/>
          <w:rFonts w:asciiTheme="minorHAnsi" w:eastAsiaTheme="minorEastAsia" w:hAnsiTheme="minorHAnsi"/>
          <w:b w:val="0"/>
          <w:color w:val="061824"/>
          <w:spacing w:val="-2"/>
          <w:shd w:val="clear" w:color="auto" w:fill="FFFFFF"/>
        </w:rPr>
        <w:t>Commissioner</w:t>
      </w:r>
    </w:p>
    <w:p w14:paraId="6AA98955" w14:textId="77777777" w:rsidR="00D62DBA" w:rsidRPr="00AA13EA" w:rsidRDefault="00D62DBA" w:rsidP="00231B8B">
      <w:pPr>
        <w:spacing w:line="22" w:lineRule="atLeast"/>
        <w:rPr>
          <w:rStyle w:val="Strong"/>
          <w:rFonts w:asciiTheme="minorHAnsi" w:eastAsiaTheme="minorEastAsia" w:hAnsiTheme="minorHAnsi"/>
          <w:b w:val="0"/>
          <w:color w:val="061824"/>
          <w:spacing w:val="-2"/>
          <w:shd w:val="clear" w:color="auto" w:fill="FFFFFF"/>
        </w:rPr>
      </w:pPr>
      <w:r w:rsidRPr="00AA13EA">
        <w:rPr>
          <w:rStyle w:val="Strong"/>
          <w:rFonts w:asciiTheme="minorHAnsi" w:eastAsiaTheme="minorEastAsia" w:hAnsiTheme="minorHAnsi"/>
          <w:b w:val="0"/>
          <w:color w:val="061824"/>
          <w:spacing w:val="-2"/>
          <w:shd w:val="clear" w:color="auto" w:fill="FFFFFF"/>
        </w:rPr>
        <w:t>Jobs and Skills Australia</w:t>
      </w:r>
    </w:p>
    <w:p w14:paraId="3B5245DB" w14:textId="77777777" w:rsidR="00FB748D" w:rsidRDefault="00D62DBA" w:rsidP="00231B8B">
      <w:pPr>
        <w:pStyle w:val="Heading1"/>
        <w:spacing w:line="22" w:lineRule="atLeast"/>
        <w:rPr>
          <w:rStyle w:val="Strong"/>
          <w:rFonts w:asciiTheme="minorHAnsi" w:eastAsiaTheme="minorEastAsia" w:hAnsiTheme="minorHAnsi"/>
          <w:b/>
          <w:bCs w:val="0"/>
          <w:color w:val="061824"/>
          <w:spacing w:val="-2"/>
          <w:sz w:val="24"/>
          <w:szCs w:val="24"/>
          <w:shd w:val="clear" w:color="auto" w:fill="FFFFFF"/>
        </w:rPr>
        <w:sectPr w:rsidR="00FB748D" w:rsidSect="005A5309">
          <w:headerReference w:type="default" r:id="rId18"/>
          <w:footerReference w:type="default" r:id="rId19"/>
          <w:headerReference w:type="first" r:id="rId20"/>
          <w:footerReference w:type="first" r:id="rId21"/>
          <w:endnotePr>
            <w:numFmt w:val="decimal"/>
          </w:endnotePr>
          <w:type w:val="continuous"/>
          <w:pgSz w:w="11906" w:h="16838"/>
          <w:pgMar w:top="1276" w:right="1440" w:bottom="1134" w:left="1440" w:header="0" w:footer="539" w:gutter="0"/>
          <w:pgNumType w:start="1"/>
          <w:cols w:space="708"/>
          <w:docGrid w:linePitch="360"/>
        </w:sectPr>
      </w:pPr>
      <w:r>
        <w:rPr>
          <w:rStyle w:val="Strong"/>
          <w:rFonts w:asciiTheme="minorHAnsi" w:eastAsiaTheme="minorEastAsia" w:hAnsiTheme="minorHAnsi"/>
          <w:b/>
          <w:bCs w:val="0"/>
          <w:color w:val="061824"/>
          <w:spacing w:val="-2"/>
          <w:sz w:val="24"/>
          <w:szCs w:val="24"/>
          <w:shd w:val="clear" w:color="auto" w:fill="FFFFFF"/>
        </w:rPr>
        <w:br w:type="page"/>
      </w:r>
      <w:bookmarkStart w:id="10" w:name="_Toc181275182"/>
    </w:p>
    <w:p w14:paraId="050669F5" w14:textId="77777777" w:rsidR="00D62DBA" w:rsidRPr="00D60763" w:rsidRDefault="00D62DBA" w:rsidP="00231B8B">
      <w:pPr>
        <w:pStyle w:val="Heading1"/>
        <w:spacing w:line="22" w:lineRule="atLeast"/>
        <w:rPr>
          <w:rFonts w:asciiTheme="majorHAnsi" w:hAnsiTheme="majorHAnsi" w:cstheme="majorHAnsi"/>
        </w:rPr>
      </w:pPr>
      <w:bookmarkStart w:id="11" w:name="_Toc184733661"/>
      <w:r w:rsidRPr="00D60763">
        <w:rPr>
          <w:rFonts w:asciiTheme="majorHAnsi" w:hAnsiTheme="majorHAnsi" w:cstheme="majorHAnsi"/>
        </w:rPr>
        <w:lastRenderedPageBreak/>
        <w:t>Executive summary</w:t>
      </w:r>
      <w:bookmarkEnd w:id="10"/>
      <w:bookmarkEnd w:id="11"/>
    </w:p>
    <w:bookmarkEnd w:id="9"/>
    <w:p w14:paraId="621B9AF1" w14:textId="77777777" w:rsidR="00D62DBA" w:rsidRPr="00D60763" w:rsidRDefault="00D62DBA" w:rsidP="00231B8B">
      <w:pPr>
        <w:spacing w:after="120" w:line="22" w:lineRule="atLeast"/>
        <w:rPr>
          <w:rStyle w:val="Strong"/>
          <w:rFonts w:asciiTheme="majorHAnsi" w:hAnsiTheme="majorHAnsi" w:cstheme="majorHAnsi"/>
        </w:rPr>
      </w:pPr>
      <w:r w:rsidRPr="00D60763">
        <w:rPr>
          <w:rStyle w:val="Strong"/>
          <w:rFonts w:asciiTheme="majorHAnsi" w:hAnsiTheme="majorHAnsi" w:cstheme="majorHAnsi"/>
        </w:rPr>
        <w:t>A resilient workforce is essential to Australia’s food security and strong export industries. This means having the right skills in the right locations at the right time.</w:t>
      </w:r>
    </w:p>
    <w:p w14:paraId="5813FF91" w14:textId="6A8B23C4"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The future of Australia’s food supply chain will be shaped by multiple interacting shifts, including climate change</w:t>
      </w:r>
      <w:r w:rsidR="00C575AA">
        <w:rPr>
          <w:rFonts w:asciiTheme="majorHAnsi" w:hAnsiTheme="majorHAnsi" w:cstheme="majorHAnsi"/>
          <w:shd w:val="clear" w:color="auto" w:fill="FFFFFF"/>
        </w:rPr>
        <w:t>,</w:t>
      </w:r>
      <w:r w:rsidRPr="00D60763">
        <w:rPr>
          <w:rFonts w:asciiTheme="majorHAnsi" w:hAnsiTheme="majorHAnsi" w:cstheme="majorHAnsi"/>
          <w:shd w:val="clear" w:color="auto" w:fill="FFFFFF"/>
        </w:rPr>
        <w:t xml:space="preserve"> technological advances and demographic changes. Concerns around sovereign capability, industry viability and cost of living also have an impact. In the midst of these developments, the food supply chain workforce</w:t>
      </w:r>
      <w:r w:rsidR="00847A8F">
        <w:rPr>
          <w:rFonts w:asciiTheme="majorHAnsi" w:hAnsiTheme="majorHAnsi" w:cstheme="majorHAnsi"/>
          <w:shd w:val="clear" w:color="auto" w:fill="FFFFFF"/>
        </w:rPr>
        <w:t xml:space="preserve"> </w:t>
      </w:r>
      <w:r w:rsidRPr="00D60763">
        <w:rPr>
          <w:rFonts w:asciiTheme="majorHAnsi" w:hAnsiTheme="majorHAnsi" w:cstheme="majorHAnsi"/>
          <w:shd w:val="clear" w:color="auto" w:fill="FFFFFF"/>
        </w:rPr>
        <w:t>will remain an essential ingredient to our continued success.</w:t>
      </w:r>
    </w:p>
    <w:p w14:paraId="12404CB9"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This independent report supports the food supply chain workforce by:</w:t>
      </w:r>
    </w:p>
    <w:p w14:paraId="47CC1007" w14:textId="51A54689" w:rsidR="00D62DBA" w:rsidRPr="00D60763" w:rsidRDefault="00D62DBA" w:rsidP="00231B8B">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making 41 recommendations that target the Australian Government’s role in workforce planning, including through the </w:t>
      </w:r>
      <w:r w:rsidR="00647F61">
        <w:rPr>
          <w:rFonts w:asciiTheme="majorHAnsi" w:hAnsiTheme="majorHAnsi" w:cstheme="majorHAnsi"/>
          <w:shd w:val="clear" w:color="auto" w:fill="FFFFFF"/>
        </w:rPr>
        <w:t>tripartite</w:t>
      </w:r>
      <w:r w:rsidRPr="00D60763">
        <w:rPr>
          <w:rFonts w:asciiTheme="majorHAnsi" w:hAnsiTheme="majorHAnsi" w:cstheme="majorHAnsi"/>
          <w:shd w:val="clear" w:color="auto" w:fill="FFFFFF"/>
        </w:rPr>
        <w:t xml:space="preserve"> JSCs</w:t>
      </w:r>
    </w:p>
    <w:p w14:paraId="7A8FA692" w14:textId="3619CC05" w:rsidR="00D62DBA" w:rsidRPr="00D60763" w:rsidRDefault="00D62DBA" w:rsidP="00231B8B">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providing new insights, analysis and data to support the activities led by </w:t>
      </w:r>
      <w:r w:rsidR="00CD4EDD" w:rsidRPr="00D60763">
        <w:rPr>
          <w:rFonts w:asciiTheme="majorHAnsi" w:hAnsiTheme="majorHAnsi" w:cstheme="majorHAnsi"/>
          <w:shd w:val="clear" w:color="auto" w:fill="FFFFFF"/>
        </w:rPr>
        <w:t>businesses</w:t>
      </w:r>
      <w:r w:rsidRPr="00D60763">
        <w:rPr>
          <w:rFonts w:asciiTheme="majorHAnsi" w:hAnsiTheme="majorHAnsi" w:cstheme="majorHAnsi"/>
          <w:shd w:val="clear" w:color="auto" w:fill="FFFFFF"/>
        </w:rPr>
        <w:t>, unions, education and training providers, and state and territory governments, and</w:t>
      </w:r>
    </w:p>
    <w:p w14:paraId="73F61A8F" w14:textId="77777777" w:rsidR="00D62DBA" w:rsidRPr="00D60763" w:rsidRDefault="00D62DBA" w:rsidP="00231B8B">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developing the foundations for a shared vision for the food supply chain that unites all parties through common interests, offering opportunities for collective advocacy and action.</w:t>
      </w:r>
    </w:p>
    <w:p w14:paraId="4365D2F7" w14:textId="77777777" w:rsidR="00D62DBA" w:rsidRPr="00D60763" w:rsidRDefault="00D62DBA" w:rsidP="00231B8B">
      <w:pPr>
        <w:pStyle w:val="Bodycopy"/>
        <w:spacing w:before="160"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Our recommendations span education, training, migration and other system settings and identify key opportunities to improve outcomes for students, workers and employers. These are grouped into 8 overarching themes:</w:t>
      </w:r>
    </w:p>
    <w:p w14:paraId="345B20AD" w14:textId="0D7E4E8B"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s</w:t>
      </w:r>
      <w:r w:rsidR="00D62DBA" w:rsidRPr="00D60763">
        <w:rPr>
          <w:rFonts w:asciiTheme="majorHAnsi" w:hAnsiTheme="majorHAnsi" w:cstheme="majorHAnsi"/>
          <w:shd w:val="clear" w:color="auto" w:fill="FFFFFF"/>
        </w:rPr>
        <w:t>upport apprenticeships and traineeships for critical roles</w:t>
      </w:r>
    </w:p>
    <w:p w14:paraId="2701699C" w14:textId="7B509DEF"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i</w:t>
      </w:r>
      <w:r w:rsidR="00D62DBA" w:rsidRPr="00D60763">
        <w:rPr>
          <w:rFonts w:asciiTheme="majorHAnsi" w:hAnsiTheme="majorHAnsi" w:cstheme="majorHAnsi"/>
          <w:shd w:val="clear" w:color="auto" w:fill="FFFFFF"/>
        </w:rPr>
        <w:t>mprove the relevance and delivery of tertiary education and training</w:t>
      </w:r>
    </w:p>
    <w:p w14:paraId="7C3D5A90" w14:textId="34320E39"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i</w:t>
      </w:r>
      <w:r w:rsidR="00D62DBA" w:rsidRPr="00D60763">
        <w:rPr>
          <w:rFonts w:asciiTheme="majorHAnsi" w:hAnsiTheme="majorHAnsi" w:cstheme="majorHAnsi"/>
          <w:shd w:val="clear" w:color="auto" w:fill="FFFFFF"/>
        </w:rPr>
        <w:t>nvest in sustainable veterinary and biosecurity workforce pathways</w:t>
      </w:r>
    </w:p>
    <w:p w14:paraId="58C83ECC" w14:textId="7D3A62DE"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c</w:t>
      </w:r>
      <w:r w:rsidR="00D62DBA" w:rsidRPr="00D60763">
        <w:rPr>
          <w:rFonts w:asciiTheme="majorHAnsi" w:hAnsiTheme="majorHAnsi" w:cstheme="majorHAnsi"/>
          <w:shd w:val="clear" w:color="auto" w:fill="FFFFFF"/>
        </w:rPr>
        <w:t>ombat worker exploitation and ensure migration continues to support regional Australia</w:t>
      </w:r>
    </w:p>
    <w:p w14:paraId="151DF4F3" w14:textId="6547D74D"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h</w:t>
      </w:r>
      <w:r w:rsidR="00D62DBA" w:rsidRPr="00D60763">
        <w:rPr>
          <w:rFonts w:asciiTheme="majorHAnsi" w:hAnsiTheme="majorHAnsi" w:cstheme="majorHAnsi"/>
          <w:shd w:val="clear" w:color="auto" w:fill="FFFFFF"/>
        </w:rPr>
        <w:t>arness opportunities within the PALM scheme</w:t>
      </w:r>
    </w:p>
    <w:p w14:paraId="394AC3C7" w14:textId="36D5B9C6"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i</w:t>
      </w:r>
      <w:r w:rsidR="00D62DBA" w:rsidRPr="00D60763">
        <w:rPr>
          <w:rFonts w:asciiTheme="majorHAnsi" w:hAnsiTheme="majorHAnsi" w:cstheme="majorHAnsi"/>
          <w:shd w:val="clear" w:color="auto" w:fill="FFFFFF"/>
        </w:rPr>
        <w:t>mprove labour hire practices, enforcement and information</w:t>
      </w:r>
    </w:p>
    <w:p w14:paraId="0445774C" w14:textId="27FA4686"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f</w:t>
      </w:r>
      <w:r w:rsidR="00D62DBA" w:rsidRPr="00D60763">
        <w:rPr>
          <w:rFonts w:asciiTheme="majorHAnsi" w:hAnsiTheme="majorHAnsi" w:cstheme="majorHAnsi"/>
          <w:shd w:val="clear" w:color="auto" w:fill="FFFFFF"/>
        </w:rPr>
        <w:t>acilitate better planning of the food supply chain workforce</w:t>
      </w:r>
    </w:p>
    <w:p w14:paraId="77FE5574" w14:textId="3B105DB5" w:rsidR="00D62DBA" w:rsidRPr="00D60763" w:rsidRDefault="001D1AFA" w:rsidP="00231B8B">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a</w:t>
      </w:r>
      <w:r w:rsidR="00D62DBA" w:rsidRPr="00D60763">
        <w:rPr>
          <w:rFonts w:asciiTheme="majorHAnsi" w:hAnsiTheme="majorHAnsi" w:cstheme="majorHAnsi"/>
          <w:shd w:val="clear" w:color="auto" w:fill="FFFFFF"/>
        </w:rPr>
        <w:t>ddress barriers in regional, rural and remote Australia</w:t>
      </w:r>
    </w:p>
    <w:p w14:paraId="732141D7" w14:textId="5F8BEED3" w:rsidR="00D62DBA" w:rsidRPr="00D60763" w:rsidRDefault="00D62DBA" w:rsidP="00231B8B">
      <w:pPr>
        <w:pStyle w:val="Bodycopy"/>
        <w:spacing w:before="160" w:after="120" w:line="22" w:lineRule="atLeast"/>
        <w:rPr>
          <w:rFonts w:asciiTheme="majorHAnsi" w:hAnsiTheme="majorHAnsi" w:cstheme="majorHAnsi"/>
        </w:rPr>
      </w:pPr>
      <w:r w:rsidRPr="00D60763">
        <w:rPr>
          <w:rFonts w:asciiTheme="majorHAnsi" w:hAnsiTheme="majorHAnsi" w:cstheme="majorHAnsi"/>
          <w:shd w:val="clear" w:color="auto" w:fill="FFFFFF"/>
        </w:rPr>
        <w:t xml:space="preserve">While this study makes an important contribution, a single point-in-time report is unable to resolve all underlying challenges facing this essential workforce. Concerted and enduring action will be required by all parties, including governments, </w:t>
      </w:r>
      <w:r w:rsidR="00CD4EDD" w:rsidRPr="00D60763">
        <w:rPr>
          <w:rFonts w:asciiTheme="majorHAnsi" w:hAnsiTheme="majorHAnsi" w:cstheme="majorHAnsi"/>
          <w:shd w:val="clear" w:color="auto" w:fill="FFFFFF"/>
        </w:rPr>
        <w:t>businesses</w:t>
      </w:r>
      <w:r w:rsidRPr="00D60763">
        <w:rPr>
          <w:rFonts w:asciiTheme="majorHAnsi" w:hAnsiTheme="majorHAnsi" w:cstheme="majorHAnsi"/>
          <w:shd w:val="clear" w:color="auto" w:fill="FFFFFF"/>
        </w:rPr>
        <w:t xml:space="preserve"> and unions.</w:t>
      </w:r>
    </w:p>
    <w:p w14:paraId="5DE7DB4D" w14:textId="5D9AB46A"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Diverse workforce needs</w:t>
      </w:r>
    </w:p>
    <w:p w14:paraId="604B5206" w14:textId="1C3910C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The diversity of workforce needs by region, commodity and stage in the supply chain has been a central finding of this study. This diversity is profoundly felt by employers and workers and shapes the nature, location and timing of their work. </w:t>
      </w:r>
      <w:r w:rsidR="00E54550">
        <w:rPr>
          <w:rFonts w:asciiTheme="majorHAnsi" w:hAnsiTheme="majorHAnsi" w:cstheme="majorHAnsi"/>
          <w:shd w:val="clear" w:color="auto" w:fill="FFFFFF"/>
        </w:rPr>
        <w:t>I</w:t>
      </w:r>
      <w:r w:rsidRPr="00D60763">
        <w:rPr>
          <w:rFonts w:asciiTheme="majorHAnsi" w:hAnsiTheme="majorHAnsi" w:cstheme="majorHAnsi"/>
          <w:shd w:val="clear" w:color="auto" w:fill="FFFFFF"/>
        </w:rPr>
        <w:t xml:space="preserve">t </w:t>
      </w:r>
      <w:r w:rsidR="00FC22DA">
        <w:rPr>
          <w:rFonts w:asciiTheme="majorHAnsi" w:hAnsiTheme="majorHAnsi" w:cstheme="majorHAnsi"/>
          <w:shd w:val="clear" w:color="auto" w:fill="FFFFFF"/>
        </w:rPr>
        <w:t xml:space="preserve">can also be </w:t>
      </w:r>
      <w:r w:rsidRPr="00D60763">
        <w:rPr>
          <w:rFonts w:asciiTheme="majorHAnsi" w:hAnsiTheme="majorHAnsi" w:cstheme="majorHAnsi"/>
          <w:shd w:val="clear" w:color="auto" w:fill="FFFFFF"/>
        </w:rPr>
        <w:t>difficult to tackle workforce challenges, particularly when needs are highly localised or commodity specific. Finding the balance between bespoke solutions and achieving sufficient scale is a key challenge for workforce planners.</w:t>
      </w:r>
    </w:p>
    <w:p w14:paraId="44969841"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While there are many components that are essential to the food supply chain, this study focuses on the workforce needs across three key segments:</w:t>
      </w:r>
    </w:p>
    <w:p w14:paraId="605BDAEA" w14:textId="77777777" w:rsidR="00D62DBA" w:rsidRPr="00D60763" w:rsidRDefault="00D62DBA" w:rsidP="00231B8B">
      <w:pPr>
        <w:pStyle w:val="ListBullet"/>
        <w:spacing w:line="22" w:lineRule="atLeast"/>
        <w:rPr>
          <w:rFonts w:asciiTheme="majorHAnsi" w:hAnsiTheme="majorHAnsi" w:cstheme="majorHAnsi"/>
          <w:shd w:val="clear" w:color="auto" w:fill="FFFFFF"/>
        </w:rPr>
      </w:pPr>
      <w:r w:rsidRPr="00D60763">
        <w:rPr>
          <w:rFonts w:asciiTheme="majorHAnsi" w:hAnsiTheme="majorHAnsi" w:cstheme="majorHAnsi"/>
          <w:b/>
          <w:shd w:val="clear" w:color="auto" w:fill="FFFFFF"/>
        </w:rPr>
        <w:t>Food Production</w:t>
      </w:r>
      <w:r w:rsidRPr="00D60763">
        <w:rPr>
          <w:rFonts w:asciiTheme="majorHAnsi" w:hAnsiTheme="majorHAnsi" w:cstheme="majorHAnsi"/>
          <w:shd w:val="clear" w:color="auto" w:fill="FFFFFF"/>
        </w:rPr>
        <w:t xml:space="preserve"> – including Broadacre, Horticulture, Dairy Farming, Intensive Livestock, Aquaculture and Wild Catch and Food Production Support Services.</w:t>
      </w:r>
    </w:p>
    <w:p w14:paraId="3EEA3307" w14:textId="77777777" w:rsidR="00D62DBA" w:rsidRPr="00D60763" w:rsidRDefault="00D62DBA" w:rsidP="00231B8B">
      <w:pPr>
        <w:pStyle w:val="ListBullet"/>
        <w:spacing w:line="22" w:lineRule="atLeast"/>
        <w:rPr>
          <w:rFonts w:asciiTheme="majorHAnsi" w:hAnsiTheme="majorHAnsi" w:cstheme="majorHAnsi"/>
          <w:shd w:val="clear" w:color="auto" w:fill="FFFFFF"/>
        </w:rPr>
      </w:pPr>
      <w:r w:rsidRPr="00D60763">
        <w:rPr>
          <w:rFonts w:asciiTheme="majorHAnsi" w:hAnsiTheme="majorHAnsi" w:cstheme="majorHAnsi"/>
          <w:b/>
          <w:shd w:val="clear" w:color="auto" w:fill="FFFFFF"/>
        </w:rPr>
        <w:lastRenderedPageBreak/>
        <w:t>Food Manufacturing</w:t>
      </w:r>
      <w:r w:rsidRPr="00D60763">
        <w:rPr>
          <w:rFonts w:asciiTheme="majorHAnsi" w:hAnsiTheme="majorHAnsi" w:cstheme="majorHAnsi"/>
          <w:shd w:val="clear" w:color="auto" w:fill="FFFFFF"/>
        </w:rPr>
        <w:t xml:space="preserve"> – including Meat and Meat Product Manufacturing, Bakery Product Manufacturing, Dairy Product Manufacturing, Beverage Manufacturing and Other Food Manufacturing. </w:t>
      </w:r>
    </w:p>
    <w:p w14:paraId="39B45C39" w14:textId="64BC979A" w:rsidR="00D62DBA" w:rsidRPr="00D60763" w:rsidRDefault="00D62DBA" w:rsidP="00231B8B">
      <w:pPr>
        <w:pStyle w:val="ListBullet"/>
        <w:spacing w:line="22" w:lineRule="atLeast"/>
        <w:rPr>
          <w:rFonts w:asciiTheme="majorHAnsi" w:hAnsiTheme="majorHAnsi" w:cstheme="majorHAnsi"/>
          <w:shd w:val="clear" w:color="auto" w:fill="FFFFFF"/>
        </w:rPr>
      </w:pPr>
      <w:r w:rsidRPr="00D60763">
        <w:rPr>
          <w:rFonts w:asciiTheme="majorHAnsi" w:hAnsiTheme="majorHAnsi" w:cstheme="majorHAnsi"/>
          <w:b/>
          <w:shd w:val="clear" w:color="auto" w:fill="FFFFFF"/>
        </w:rPr>
        <w:t>Transport and Distribution</w:t>
      </w:r>
      <w:r w:rsidRPr="00D60763">
        <w:rPr>
          <w:rFonts w:asciiTheme="majorHAnsi" w:hAnsiTheme="majorHAnsi" w:cstheme="majorHAnsi"/>
          <w:shd w:val="clear" w:color="auto" w:fill="FFFFFF"/>
        </w:rPr>
        <w:t xml:space="preserve"> – including Freight Transport, Transport Services, Wholesaling, and Warehousing. </w:t>
      </w:r>
    </w:p>
    <w:p w14:paraId="5742D7E3" w14:textId="547B69DE" w:rsidR="00D62DBA" w:rsidRPr="00D60763" w:rsidRDefault="00D62DBA" w:rsidP="00231B8B">
      <w:pPr>
        <w:pStyle w:val="Bodycopy"/>
        <w:spacing w:before="120"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It also considers critical enabling workforces </w:t>
      </w:r>
      <w:r w:rsidR="009A51D1">
        <w:rPr>
          <w:rFonts w:asciiTheme="majorHAnsi" w:hAnsiTheme="majorHAnsi" w:cstheme="majorHAnsi"/>
          <w:shd w:val="clear" w:color="auto" w:fill="FFFFFF"/>
        </w:rPr>
        <w:t>across v</w:t>
      </w:r>
      <w:r w:rsidRPr="00D60763">
        <w:rPr>
          <w:rFonts w:asciiTheme="majorHAnsi" w:hAnsiTheme="majorHAnsi" w:cstheme="majorHAnsi"/>
          <w:shd w:val="clear" w:color="auto" w:fill="FFFFFF"/>
        </w:rPr>
        <w:t>eterinary</w:t>
      </w:r>
      <w:r w:rsidR="00A96254">
        <w:rPr>
          <w:rFonts w:asciiTheme="majorHAnsi" w:hAnsiTheme="majorHAnsi" w:cstheme="majorHAnsi"/>
          <w:shd w:val="clear" w:color="auto" w:fill="FFFFFF"/>
        </w:rPr>
        <w:t xml:space="preserve"> and</w:t>
      </w:r>
      <w:r w:rsidRPr="00D60763">
        <w:rPr>
          <w:rFonts w:asciiTheme="majorHAnsi" w:hAnsiTheme="majorHAnsi" w:cstheme="majorHAnsi"/>
          <w:shd w:val="clear" w:color="auto" w:fill="FFFFFF"/>
        </w:rPr>
        <w:t xml:space="preserve"> </w:t>
      </w:r>
      <w:r w:rsidR="009A51D1">
        <w:rPr>
          <w:rFonts w:asciiTheme="majorHAnsi" w:hAnsiTheme="majorHAnsi" w:cstheme="majorHAnsi"/>
          <w:shd w:val="clear" w:color="auto" w:fill="FFFFFF"/>
        </w:rPr>
        <w:t>b</w:t>
      </w:r>
      <w:r w:rsidRPr="00D60763">
        <w:rPr>
          <w:rFonts w:asciiTheme="majorHAnsi" w:hAnsiTheme="majorHAnsi" w:cstheme="majorHAnsi"/>
          <w:shd w:val="clear" w:color="auto" w:fill="FFFFFF"/>
        </w:rPr>
        <w:t xml:space="preserve">iosecurity </w:t>
      </w:r>
      <w:r w:rsidR="00A96254">
        <w:rPr>
          <w:rFonts w:asciiTheme="majorHAnsi" w:hAnsiTheme="majorHAnsi" w:cstheme="majorHAnsi"/>
          <w:shd w:val="clear" w:color="auto" w:fill="FFFFFF"/>
        </w:rPr>
        <w:t>as well as those involved in</w:t>
      </w:r>
      <w:r w:rsidRPr="00D60763">
        <w:rPr>
          <w:rFonts w:asciiTheme="majorHAnsi" w:hAnsiTheme="majorHAnsi" w:cstheme="majorHAnsi"/>
          <w:shd w:val="clear" w:color="auto" w:fill="FFFFFF"/>
        </w:rPr>
        <w:t xml:space="preserve"> education, training and research.</w:t>
      </w:r>
    </w:p>
    <w:p w14:paraId="3A610FDC" w14:textId="77777777"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Regional, rural and remote Australia</w:t>
      </w:r>
    </w:p>
    <w:p w14:paraId="38AA3015" w14:textId="77777777" w:rsidR="00D62DBA" w:rsidRPr="00D60763" w:rsidRDefault="00D62DBA" w:rsidP="008B67F2">
      <w:pPr>
        <w:pStyle w:val="Bodycopy"/>
        <w:spacing w:after="8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Employment in the food supply chain is heavily concentrated in regional, rural and remote Australia with the food supply chain providing anchor industries for many communities. While no two regions are the same, there are some common dynamics that are experienced by many food producing regions. These include:</w:t>
      </w:r>
    </w:p>
    <w:p w14:paraId="74036234" w14:textId="77777777" w:rsidR="00D62DBA" w:rsidRPr="00D60763" w:rsidRDefault="00D62DBA" w:rsidP="008B67F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b/>
          <w:shd w:val="clear" w:color="auto" w:fill="FFFFFF"/>
        </w:rPr>
        <w:t>Accommodation and housing</w:t>
      </w:r>
      <w:r w:rsidRPr="00D60763">
        <w:rPr>
          <w:rFonts w:asciiTheme="majorHAnsi" w:hAnsiTheme="majorHAnsi" w:cstheme="majorHAnsi"/>
          <w:shd w:val="clear" w:color="auto" w:fill="FFFFFF"/>
        </w:rPr>
        <w:t>. The affordability and availability of housing is a major challenge and has worsened in many regions. Poor planning, underinvestment and workforce shortages have also contributed to a general undersupply of new housing. Temporary worker accommodation, including hostels and on-farm accommodation, is critical for parts of the food supply chain and presents its own challenges regarding availability, affordability, quality and safety.</w:t>
      </w:r>
    </w:p>
    <w:p w14:paraId="40DB5728" w14:textId="77777777" w:rsidR="00D62DBA" w:rsidRPr="00D60763" w:rsidRDefault="00D62DBA" w:rsidP="008B67F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b/>
          <w:shd w:val="clear" w:color="auto" w:fill="FFFFFF"/>
        </w:rPr>
        <w:t>Transportation and connectivity</w:t>
      </w:r>
      <w:r w:rsidRPr="00D60763">
        <w:rPr>
          <w:rFonts w:asciiTheme="majorHAnsi" w:hAnsiTheme="majorHAnsi" w:cstheme="majorHAnsi"/>
          <w:shd w:val="clear" w:color="auto" w:fill="FFFFFF"/>
        </w:rPr>
        <w:t>. Remoteness, limited transport options, social isolation and poor internet connectivity can make it difficult to access and attract workers in some parts of the food supply chain.</w:t>
      </w:r>
    </w:p>
    <w:p w14:paraId="39AB7385" w14:textId="0A82DC75" w:rsidR="00D62DBA" w:rsidRPr="00D60763" w:rsidRDefault="00D62DBA" w:rsidP="008B67F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b/>
          <w:shd w:val="clear" w:color="auto" w:fill="FFFFFF"/>
        </w:rPr>
        <w:t>Essential services</w:t>
      </w:r>
      <w:r w:rsidRPr="00D60763">
        <w:rPr>
          <w:rFonts w:asciiTheme="majorHAnsi" w:hAnsiTheme="majorHAnsi" w:cstheme="majorHAnsi"/>
          <w:shd w:val="clear" w:color="auto" w:fill="FFFFFF"/>
        </w:rPr>
        <w:t xml:space="preserve">. Access to high quality education, childcare and healthcare varies significantly in regional areas. In some of Australia’s most remote communities, </w:t>
      </w:r>
      <w:r w:rsidR="00C0524D" w:rsidRPr="00D60763">
        <w:rPr>
          <w:rFonts w:asciiTheme="majorHAnsi" w:hAnsiTheme="majorHAnsi" w:cstheme="majorHAnsi"/>
          <w:shd w:val="clear" w:color="auto" w:fill="FFFFFF"/>
        </w:rPr>
        <w:t>the</w:t>
      </w:r>
      <w:r w:rsidRPr="00D60763">
        <w:rPr>
          <w:rFonts w:asciiTheme="majorHAnsi" w:hAnsiTheme="majorHAnsi" w:cstheme="majorHAnsi"/>
          <w:shd w:val="clear" w:color="auto" w:fill="FFFFFF"/>
        </w:rPr>
        <w:t xml:space="preserve"> </w:t>
      </w:r>
      <w:r w:rsidR="00277D59">
        <w:rPr>
          <w:rFonts w:asciiTheme="majorHAnsi" w:hAnsiTheme="majorHAnsi" w:cstheme="majorHAnsi"/>
          <w:shd w:val="clear" w:color="auto" w:fill="FFFFFF"/>
        </w:rPr>
        <w:t xml:space="preserve">reliable </w:t>
      </w:r>
      <w:r w:rsidRPr="00D60763">
        <w:rPr>
          <w:rFonts w:asciiTheme="majorHAnsi" w:hAnsiTheme="majorHAnsi" w:cstheme="majorHAnsi"/>
          <w:shd w:val="clear" w:color="auto" w:fill="FFFFFF"/>
        </w:rPr>
        <w:t>supply of food, water and electricity is also a challenge.</w:t>
      </w:r>
    </w:p>
    <w:p w14:paraId="017B94EE" w14:textId="77777777" w:rsidR="00D62DBA" w:rsidRPr="00D60763" w:rsidRDefault="00D62DBA" w:rsidP="008B67F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b/>
          <w:shd w:val="clear" w:color="auto" w:fill="FFFFFF"/>
        </w:rPr>
        <w:t>Population change</w:t>
      </w:r>
      <w:r w:rsidRPr="00D60763">
        <w:rPr>
          <w:rFonts w:asciiTheme="majorHAnsi" w:hAnsiTheme="majorHAnsi" w:cstheme="majorHAnsi"/>
          <w:shd w:val="clear" w:color="auto" w:fill="FFFFFF"/>
        </w:rPr>
        <w:t>. While generally lower than in metropolitan areas, population growth in regional Australia has been very uneven. Some regional cities have experienced very strong population growth in recent years, while many small regional areas are in longer-term decline.</w:t>
      </w:r>
    </w:p>
    <w:p w14:paraId="7D0D193E" w14:textId="77777777" w:rsidR="00D62DBA" w:rsidRPr="00D60763" w:rsidRDefault="00D62DBA" w:rsidP="008B67F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b/>
          <w:shd w:val="clear" w:color="auto" w:fill="FFFFFF"/>
        </w:rPr>
        <w:t>Labour availability</w:t>
      </w:r>
      <w:r w:rsidRPr="00D60763">
        <w:rPr>
          <w:rFonts w:asciiTheme="majorHAnsi" w:hAnsiTheme="majorHAnsi" w:cstheme="majorHAnsi"/>
          <w:shd w:val="clear" w:color="auto" w:fill="FFFFFF"/>
        </w:rPr>
        <w:t>. Regional communities are home to some of the highest and lowest rates of unemployment across Australia. On average, regional labour markets have lower vacancy rates and fewer applicants per vacancy than metropolitan areas. Qualification and suitability gaps are also higher. Employment opportunities can be volatile in some regions and impacted by factors including droughts and seasonal fluctuations in labour demand.</w:t>
      </w:r>
    </w:p>
    <w:p w14:paraId="7A8E54DC" w14:textId="77777777" w:rsidR="00D62DBA" w:rsidRPr="00D60763" w:rsidRDefault="00D62DBA" w:rsidP="00FC22DA">
      <w:pPr>
        <w:pStyle w:val="Bodycopy"/>
        <w:spacing w:before="200" w:after="120" w:line="22" w:lineRule="atLeast"/>
        <w:rPr>
          <w:rFonts w:asciiTheme="majorHAnsi" w:hAnsiTheme="majorHAnsi" w:cstheme="majorHAnsi"/>
        </w:rPr>
      </w:pPr>
      <w:r w:rsidRPr="00D60763">
        <w:rPr>
          <w:rFonts w:asciiTheme="majorHAnsi" w:hAnsiTheme="majorHAnsi" w:cstheme="majorHAnsi"/>
        </w:rPr>
        <w:t>While regional, rural and remote Australia faces many challenges, it is important to acknowledge the many benefits of living outside of our major population centres. Strong communities, access to the natural environment and comparatively lower cost of living are just some of the factors that can encourage people to live, study and work right across Australia.</w:t>
      </w:r>
    </w:p>
    <w:p w14:paraId="415A7289" w14:textId="77777777" w:rsidR="00D62DBA" w:rsidRPr="00D60763" w:rsidRDefault="00D62DBA" w:rsidP="00231B8B">
      <w:pPr>
        <w:pStyle w:val="Bodycopy"/>
        <w:spacing w:after="120" w:line="22" w:lineRule="atLeast"/>
        <w:rPr>
          <w:rFonts w:asciiTheme="majorHAnsi" w:hAnsiTheme="majorHAnsi" w:cstheme="majorHAnsi"/>
        </w:rPr>
      </w:pPr>
      <w:r w:rsidRPr="00D60763">
        <w:rPr>
          <w:rFonts w:asciiTheme="majorHAnsi" w:hAnsiTheme="majorHAnsi" w:cstheme="majorHAnsi"/>
        </w:rPr>
        <w:t>It is critical that students are supported to study in regional Australia, including via distance education. Accessing and delivering education and training can be particularly difficult and costly in regional areas and it is important that funding reflects these costs. Encouraging more students to undertake placements and other forms of work-based learning in Australia’s regions will pay dividends for rural industries and communities, as students who study regionally are more likely to work regionally post-study.</w:t>
      </w:r>
    </w:p>
    <w:p w14:paraId="45E8B9ED" w14:textId="77777777" w:rsidR="00D62DBA" w:rsidRPr="00D60763" w:rsidRDefault="00D62DBA" w:rsidP="00231B8B">
      <w:pPr>
        <w:pStyle w:val="Bodycopy"/>
        <w:spacing w:after="120" w:line="22" w:lineRule="atLeast"/>
        <w:rPr>
          <w:rFonts w:asciiTheme="majorHAnsi" w:hAnsiTheme="majorHAnsi" w:cstheme="majorHAnsi"/>
        </w:rPr>
      </w:pPr>
      <w:r w:rsidRPr="00D60763">
        <w:rPr>
          <w:rFonts w:asciiTheme="majorHAnsi" w:hAnsiTheme="majorHAnsi" w:cstheme="majorHAnsi"/>
        </w:rPr>
        <w:t>While regional, rural and remote Australia is critical to the food supply chain, there is also considerable activity in Australia’s major cities. This includes activities in peri-urban regions, which present their own set of opportunities and challenges.</w:t>
      </w:r>
    </w:p>
    <w:p w14:paraId="04FDA0F7" w14:textId="77777777" w:rsidR="00FC22DA" w:rsidRDefault="00FC22DA">
      <w:pPr>
        <w:spacing w:after="160" w:line="259" w:lineRule="auto"/>
        <w:rPr>
          <w:rFonts w:asciiTheme="majorHAnsi" w:hAnsiTheme="majorHAnsi" w:cstheme="majorHAnsi"/>
        </w:rPr>
      </w:pPr>
      <w:r>
        <w:rPr>
          <w:rFonts w:asciiTheme="majorHAnsi" w:hAnsiTheme="majorHAnsi" w:cstheme="majorHAnsi"/>
        </w:rPr>
        <w:br w:type="page"/>
      </w:r>
    </w:p>
    <w:p w14:paraId="0C318FDE" w14:textId="54456341" w:rsidR="00D62DBA" w:rsidRPr="00D60763" w:rsidRDefault="00D62DBA" w:rsidP="00903E23">
      <w:pPr>
        <w:pStyle w:val="Bodycopy"/>
        <w:spacing w:after="120" w:line="22" w:lineRule="atLeast"/>
        <w:rPr>
          <w:rFonts w:asciiTheme="majorHAnsi" w:hAnsiTheme="majorHAnsi" w:cstheme="majorHAnsi"/>
        </w:rPr>
      </w:pPr>
      <w:r w:rsidRPr="00D60763">
        <w:rPr>
          <w:rFonts w:asciiTheme="majorHAnsi" w:hAnsiTheme="majorHAnsi" w:cstheme="majorHAnsi"/>
        </w:rPr>
        <w:lastRenderedPageBreak/>
        <w:t>There is also a growing professional services sector that works within and in support of the food supply chain. It employs high skilled workers across business consultancy, science, data and technology, financial services and many more areas that rely on Australia’s tertiary education system. Many of these roles can be and are performed from anywhere, providing rewarding food supply chain careers closer to major population centres.</w:t>
      </w:r>
    </w:p>
    <w:p w14:paraId="6468F829" w14:textId="404B5A2A"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 xml:space="preserve">Education and </w:t>
      </w:r>
      <w:r w:rsidR="002C3E90">
        <w:rPr>
          <w:rStyle w:val="Strong"/>
          <w:rFonts w:asciiTheme="majorHAnsi" w:hAnsiTheme="majorHAnsi" w:cstheme="majorHAnsi"/>
          <w:b/>
          <w:sz w:val="26"/>
        </w:rPr>
        <w:t>t</w:t>
      </w:r>
      <w:r w:rsidRPr="00D60763">
        <w:rPr>
          <w:rStyle w:val="Strong"/>
          <w:rFonts w:asciiTheme="majorHAnsi" w:hAnsiTheme="majorHAnsi" w:cstheme="majorHAnsi"/>
          <w:b/>
          <w:sz w:val="26"/>
        </w:rPr>
        <w:t>raining</w:t>
      </w:r>
    </w:p>
    <w:p w14:paraId="2A0525CC"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In the face of international competition, rapid technological development, and ever-increasing complexities, a skilled workforce will be essential to the food supply chain.</w:t>
      </w:r>
      <w:r w:rsidRPr="00D60763">
        <w:rPr>
          <w:rFonts w:asciiTheme="majorHAnsi" w:hAnsiTheme="majorHAnsi" w:cstheme="majorHAnsi"/>
        </w:rPr>
        <w:t xml:space="preserve"> In an increasingly skilled and qualified labour market, the food supply chain may also struggle to attract and retain workers in lower skill roles.</w:t>
      </w:r>
      <w:r w:rsidRPr="00D60763">
        <w:rPr>
          <w:rFonts w:asciiTheme="majorHAnsi" w:hAnsiTheme="majorHAnsi" w:cstheme="majorHAnsi"/>
          <w:shd w:val="clear" w:color="auto" w:fill="FFFFFF"/>
        </w:rPr>
        <w:t xml:space="preserve"> Offering meaningful, attractive and rewarding career pathways was raised throughout this study as a prerequisite to securing the next generation of workers.</w:t>
      </w:r>
    </w:p>
    <w:p w14:paraId="2287C1FA"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JSA recognises the broad range of education and training utilised within the food supply chain workforce including on-the-job training, non-accredited training and extension, vocational education and training (VET) and higher education. We also acknowledge the mix of public and private providers that deliver formal education and training, as well as the role of businesses in developing their own staff.</w:t>
      </w:r>
    </w:p>
    <w:p w14:paraId="4D295682" w14:textId="439584D9"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This study makes a </w:t>
      </w:r>
      <w:r w:rsidR="009E0FFB" w:rsidRPr="00D60763">
        <w:rPr>
          <w:rFonts w:asciiTheme="majorHAnsi" w:hAnsiTheme="majorHAnsi" w:cstheme="majorHAnsi"/>
          <w:shd w:val="clear" w:color="auto" w:fill="FFFFFF"/>
        </w:rPr>
        <w:t>range</w:t>
      </w:r>
      <w:r w:rsidRPr="00D60763">
        <w:rPr>
          <w:rFonts w:asciiTheme="majorHAnsi" w:hAnsiTheme="majorHAnsi" w:cstheme="majorHAnsi"/>
          <w:shd w:val="clear" w:color="auto" w:fill="FFFFFF"/>
        </w:rPr>
        <w:t xml:space="preserve"> of recommendations to improve outcomes for students, employers and the broader public by supporting work-based learning, improving the sustainability of education, training and research pathways in areas of national priority, and strengthening regional education and training. </w:t>
      </w:r>
    </w:p>
    <w:p w14:paraId="45E88607" w14:textId="77777777"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First Nations people</w:t>
      </w:r>
    </w:p>
    <w:p w14:paraId="046A9B5B" w14:textId="5C49055A"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rPr>
        <w:t>First Nations people are underrepresented in senior positions across most Food Production sectors</w:t>
      </w:r>
      <w:r w:rsidRPr="00D60763">
        <w:rPr>
          <w:rFonts w:asciiTheme="majorHAnsi" w:hAnsiTheme="majorHAnsi" w:cstheme="majorHAnsi"/>
          <w:shd w:val="clear" w:color="auto" w:fill="FFFFFF"/>
        </w:rPr>
        <w:t xml:space="preserve">. </w:t>
      </w:r>
      <w:r w:rsidR="00CD4EDD" w:rsidRPr="00D60763">
        <w:rPr>
          <w:rFonts w:asciiTheme="majorHAnsi" w:hAnsiTheme="majorHAnsi" w:cstheme="majorHAnsi"/>
          <w:shd w:val="clear" w:color="auto" w:fill="FFFFFF"/>
        </w:rPr>
        <w:t>Business</w:t>
      </w:r>
      <w:r w:rsidRPr="00D60763">
        <w:rPr>
          <w:rFonts w:asciiTheme="majorHAnsi" w:hAnsiTheme="majorHAnsi" w:cstheme="majorHAnsi"/>
          <w:shd w:val="clear" w:color="auto" w:fill="FFFFFF"/>
        </w:rPr>
        <w:t xml:space="preserve"> supports at all career stages are needed to make a genuine impact, as is formal education and training.</w:t>
      </w:r>
    </w:p>
    <w:p w14:paraId="08D69940" w14:textId="52EF7406" w:rsidR="00D62DBA" w:rsidRPr="00D60763" w:rsidRDefault="00D62DBA" w:rsidP="00231B8B">
      <w:pPr>
        <w:pStyle w:val="Bodycopy"/>
        <w:spacing w:after="120" w:line="22" w:lineRule="atLeast"/>
        <w:rPr>
          <w:rFonts w:asciiTheme="majorHAnsi" w:hAnsiTheme="majorHAnsi" w:cstheme="majorHAnsi"/>
        </w:rPr>
      </w:pPr>
      <w:r w:rsidRPr="00D60763">
        <w:rPr>
          <w:rFonts w:asciiTheme="majorHAnsi" w:hAnsiTheme="majorHAnsi" w:cstheme="majorHAnsi"/>
        </w:rPr>
        <w:t xml:space="preserve">Equitable access to post-secondary education is essential for supporting First Nations </w:t>
      </w:r>
      <w:r w:rsidR="00C95D44" w:rsidRPr="00D60763">
        <w:rPr>
          <w:rFonts w:asciiTheme="majorHAnsi" w:hAnsiTheme="majorHAnsi" w:cstheme="majorHAnsi"/>
        </w:rPr>
        <w:t xml:space="preserve">peoples’ </w:t>
      </w:r>
      <w:r w:rsidRPr="00D60763">
        <w:rPr>
          <w:rFonts w:asciiTheme="majorHAnsi" w:hAnsiTheme="majorHAnsi" w:cstheme="majorHAnsi"/>
        </w:rPr>
        <w:t xml:space="preserve">success and necessary for meeting Australia’s skills needs. This study finds that supportive scholarships and grant programs, culturally inclusive learning, flexible study options, and on-Country programs can all improve First Nations peoples’ access to, and involvement in, post-secondary education. </w:t>
      </w:r>
    </w:p>
    <w:p w14:paraId="2BC1DFA7" w14:textId="77777777" w:rsidR="00D62DBA" w:rsidRPr="00D60763" w:rsidRDefault="00D62DBA" w:rsidP="00231B8B">
      <w:pPr>
        <w:pStyle w:val="Bodycopy"/>
        <w:spacing w:line="22" w:lineRule="atLeast"/>
        <w:rPr>
          <w:rFonts w:asciiTheme="majorHAnsi" w:hAnsiTheme="majorHAnsi" w:cstheme="majorHAnsi"/>
        </w:rPr>
      </w:pPr>
      <w:r w:rsidRPr="00D60763">
        <w:rPr>
          <w:rFonts w:asciiTheme="majorHAnsi" w:hAnsiTheme="majorHAnsi" w:cstheme="majorHAnsi"/>
        </w:rPr>
        <w:t>These opportunities alone, however, will not be enough to overcome the social and structural barriers still faced by First Nations peoples in Australia today which require collective action by all parties.</w:t>
      </w:r>
    </w:p>
    <w:p w14:paraId="47ADD45F" w14:textId="77777777"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Migration</w:t>
      </w:r>
    </w:p>
    <w:p w14:paraId="72B91E05"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Migration plays an important role in addressing the diverse workforce needs of the food supply chain where local labour or skills are not available. There is a genuine opportunity to rethink the current patchwork of migration pathways available to the food supply chain. However, given high levels of reliance on current pathways in parts of the workforce, changes will need to be approached carefully to avoid unintended consequences for employers and workers.</w:t>
      </w:r>
    </w:p>
    <w:p w14:paraId="42C19A08"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The food supply chain, particularly in the Horticulture and Meat Processing sectors, provides employment for most PALM workers in Australia. While the PALM scheme delivers important benefits for employers and workers in the food supply chain, there are opportunities to enhance the scheme. One of these opportunities is to trial worker-initiated mobility for experienced PALM workers. Recent analysis from the NSW Anti-slavery Commissioner indicates that the inability of PALM workers to initiate a change of approved employer is a significant risk factor contributing to PALM worker disengagement and vulnerability to exploitation.</w:t>
      </w:r>
    </w:p>
    <w:p w14:paraId="183EF442" w14:textId="0E73D188"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lastRenderedPageBreak/>
        <w:t>Australia’s food supply chain currently relies on Working Holiday Makers (WHMs) across a range of roles and industries. The contribution of WHMs is most highly concentrated in key Horticulture occupations in which seasonal work is common</w:t>
      </w:r>
      <w:r w:rsidR="00E35BCE">
        <w:rPr>
          <w:rFonts w:asciiTheme="majorHAnsi" w:hAnsiTheme="majorHAnsi" w:cstheme="majorHAnsi"/>
          <w:shd w:val="clear" w:color="auto" w:fill="FFFFFF"/>
        </w:rPr>
        <w:t>,</w:t>
      </w:r>
      <w:r w:rsidRPr="00D60763">
        <w:rPr>
          <w:rFonts w:asciiTheme="majorHAnsi" w:hAnsiTheme="majorHAnsi" w:cstheme="majorHAnsi"/>
          <w:shd w:val="clear" w:color="auto" w:fill="FFFFFF"/>
        </w:rPr>
        <w:t xml:space="preserve"> but is also prominent across other parts of the supply chain including Meat Processing, Broadacre Cropping and Dairy Farming.</w:t>
      </w:r>
    </w:p>
    <w:p w14:paraId="422D492A"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Like other temporary migrants, WHMs can be more vulnerable to exploitation than local workers. The vulnerability of WHMs is layered and depends on a range of factors including their language and cultural characteristics, program settings which influence their employment options such as specified work requirements, and whether they are directly employed or engaged through a labour hire firm.</w:t>
      </w:r>
    </w:p>
    <w:p w14:paraId="5E5CAB25" w14:textId="77777777" w:rsidR="00D62DBA" w:rsidRPr="00D60763" w:rsidRDefault="00D62DBA" w:rsidP="00231B8B">
      <w:pPr>
        <w:pStyle w:val="Bodycopy"/>
        <w:spacing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This study calls on the Australian Government to address the need for specified work in the food supply chain by meeting genuine workforce needs through targeted pathways with work as a primary purpose. It also acknowledges the potentially far-reaching implications of this change and affirms that any change should carefully consider:</w:t>
      </w:r>
    </w:p>
    <w:p w14:paraId="241E90F2"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diverse workforce needs currently addressed by Working Holiday Makers</w:t>
      </w:r>
    </w:p>
    <w:p w14:paraId="43AB59F9" w14:textId="5424BEDD"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extent to which any contemplated changes would impact the supply of labour to meet these needs</w:t>
      </w:r>
    </w:p>
    <w:p w14:paraId="1FA778EE" w14:textId="20BAF942"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extent to which other viable pathways are available or would be needed</w:t>
      </w:r>
    </w:p>
    <w:p w14:paraId="76D70345"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implications for other labour supply options, including the PALM scheme</w:t>
      </w:r>
    </w:p>
    <w:p w14:paraId="31A572D7"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the role of specified work in exacerbating the power imbalance between employers and Working Holiday Makers </w:t>
      </w:r>
    </w:p>
    <w:p w14:paraId="333376DA"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range of other levers available to combat migrant worker exploitation and the drivers of non-compliance, and</w:t>
      </w:r>
    </w:p>
    <w:p w14:paraId="58634D61"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the merits of a phased or differentiated approach by visa year which could include exploring options to offer a targeted work pathway for Working Holiday Makers after their first year.</w:t>
      </w:r>
    </w:p>
    <w:p w14:paraId="749C6750" w14:textId="77777777"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t>Labour hire</w:t>
      </w:r>
    </w:p>
    <w:p w14:paraId="2F34698A" w14:textId="555DC067" w:rsidR="00D62DBA" w:rsidRPr="00D60763" w:rsidRDefault="00D62DBA" w:rsidP="00231B8B">
      <w:pPr>
        <w:spacing w:after="120" w:line="22" w:lineRule="atLeast"/>
        <w:rPr>
          <w:rFonts w:asciiTheme="majorHAnsi" w:hAnsiTheme="majorHAnsi" w:cstheme="majorHAnsi"/>
        </w:rPr>
      </w:pPr>
      <w:r w:rsidRPr="00D60763">
        <w:rPr>
          <w:rFonts w:asciiTheme="majorHAnsi" w:hAnsiTheme="majorHAnsi" w:cstheme="majorHAnsi"/>
        </w:rPr>
        <w:t xml:space="preserve">At its best, labour hire can provide an important mechanism for food supply chain businesses—particularly small and medium enterprises—to manage seasonal fluctuations in labour demand, address labour supply challenges, and reduce their administrative burden. Labour hire firms also play a large role in connecting those looking for work with employment opportunities, especially for newer participants in the labour market such as PALM workers and </w:t>
      </w:r>
      <w:r w:rsidR="00DA30D3">
        <w:rPr>
          <w:rFonts w:asciiTheme="majorHAnsi" w:hAnsiTheme="majorHAnsi" w:cstheme="majorHAnsi"/>
        </w:rPr>
        <w:t>WHMs</w:t>
      </w:r>
      <w:r w:rsidRPr="00D60763">
        <w:rPr>
          <w:rFonts w:asciiTheme="majorHAnsi" w:hAnsiTheme="majorHAnsi" w:cstheme="majorHAnsi"/>
        </w:rPr>
        <w:t>.</w:t>
      </w:r>
    </w:p>
    <w:p w14:paraId="08C1A82E" w14:textId="77777777" w:rsidR="00D62DBA" w:rsidRPr="00D60763" w:rsidRDefault="00D62DBA" w:rsidP="00231B8B">
      <w:pPr>
        <w:spacing w:after="120" w:line="22" w:lineRule="atLeast"/>
        <w:rPr>
          <w:rFonts w:asciiTheme="majorHAnsi" w:hAnsiTheme="majorHAnsi" w:cstheme="majorHAnsi"/>
        </w:rPr>
      </w:pPr>
      <w:r w:rsidRPr="00D60763">
        <w:rPr>
          <w:rFonts w:asciiTheme="majorHAnsi" w:hAnsiTheme="majorHAnsi" w:cstheme="majorHAnsi"/>
        </w:rPr>
        <w:t>However, the Fair Work Ombudsman has identified that labour hire firms are associated with a significant proportion of non-compliance in the agriculture sector. Common practices of unscrupulous labour hire firms, including underpayment of wages, are harmful to workers and can create an uneven playing field for employers that are compliant with workplace laws.</w:t>
      </w:r>
    </w:p>
    <w:p w14:paraId="085DA669" w14:textId="77777777" w:rsidR="00D62DBA" w:rsidRDefault="00D62DBA" w:rsidP="00231B8B">
      <w:pPr>
        <w:spacing w:after="120" w:line="22" w:lineRule="atLeast"/>
        <w:rPr>
          <w:rFonts w:asciiTheme="majorHAnsi" w:hAnsiTheme="majorHAnsi" w:cstheme="majorHAnsi"/>
        </w:rPr>
      </w:pPr>
      <w:r w:rsidRPr="00D60763">
        <w:rPr>
          <w:rFonts w:asciiTheme="majorHAnsi" w:hAnsiTheme="majorHAnsi" w:cstheme="majorHAnsi"/>
        </w:rPr>
        <w:t>Effective reform to protect labour hire workers from exploitation and regulate the behaviour of labour hire entities would have significant flow-on benefits for combating migrant worker exploitation. This study recommends that national labour hire regulation be delivered as an immediate priority, including adequate resourcing for regulators to help detect and address cases of worker exploitation.</w:t>
      </w:r>
    </w:p>
    <w:p w14:paraId="0BC5B861" w14:textId="7722E0D3" w:rsidR="00D62DBA" w:rsidRPr="00D60763" w:rsidRDefault="0005756A" w:rsidP="00D60763">
      <w:pPr>
        <w:spacing w:after="120" w:line="22" w:lineRule="atLeast"/>
        <w:rPr>
          <w:rFonts w:asciiTheme="majorHAnsi" w:hAnsiTheme="majorHAnsi" w:cstheme="majorHAnsi"/>
        </w:rPr>
      </w:pPr>
      <w:r>
        <w:rPr>
          <w:rFonts w:asciiTheme="majorHAnsi" w:hAnsiTheme="majorHAnsi" w:cstheme="majorHAnsi"/>
        </w:rPr>
        <w:t>There is also poor visibility of the industries and roles that labour hire workers are on-hired to. This is a critical challenge for workforce planning and policy making and</w:t>
      </w:r>
      <w:r w:rsidR="00547CD4">
        <w:rPr>
          <w:rFonts w:asciiTheme="majorHAnsi" w:hAnsiTheme="majorHAnsi" w:cstheme="majorHAnsi"/>
        </w:rPr>
        <w:t xml:space="preserve"> </w:t>
      </w:r>
      <w:r w:rsidR="00D62DBA" w:rsidRPr="00D60763">
        <w:rPr>
          <w:rFonts w:asciiTheme="majorHAnsi" w:hAnsiTheme="majorHAnsi" w:cstheme="majorHAnsi"/>
        </w:rPr>
        <w:t>should be a priority area for improved data collection and research.</w:t>
      </w:r>
    </w:p>
    <w:p w14:paraId="3B3F177D" w14:textId="77777777" w:rsidR="00D62DBA" w:rsidRPr="00D60763" w:rsidRDefault="00D62DBA" w:rsidP="00231B8B">
      <w:pPr>
        <w:pStyle w:val="Heading3"/>
        <w:spacing w:line="22" w:lineRule="atLeast"/>
        <w:rPr>
          <w:rStyle w:val="Strong"/>
          <w:rFonts w:asciiTheme="majorHAnsi" w:hAnsiTheme="majorHAnsi" w:cstheme="majorHAnsi"/>
          <w:b/>
          <w:sz w:val="26"/>
        </w:rPr>
      </w:pPr>
      <w:r w:rsidRPr="00D60763">
        <w:rPr>
          <w:rStyle w:val="Strong"/>
          <w:rFonts w:asciiTheme="majorHAnsi" w:hAnsiTheme="majorHAnsi" w:cstheme="majorHAnsi"/>
          <w:b/>
          <w:sz w:val="26"/>
        </w:rPr>
        <w:lastRenderedPageBreak/>
        <w:t>Looking forward</w:t>
      </w:r>
    </w:p>
    <w:p w14:paraId="7E74DD5D" w14:textId="67B003D6" w:rsidR="00D62DBA" w:rsidRPr="00D60763" w:rsidRDefault="00D62DBA" w:rsidP="00231B8B">
      <w:pPr>
        <w:spacing w:line="22" w:lineRule="atLeast"/>
        <w:rPr>
          <w:rFonts w:asciiTheme="majorHAnsi" w:hAnsiTheme="majorHAnsi" w:cstheme="majorHAnsi"/>
        </w:rPr>
      </w:pPr>
      <w:r w:rsidRPr="00D60763">
        <w:rPr>
          <w:rFonts w:asciiTheme="majorHAnsi" w:hAnsiTheme="majorHAnsi" w:cstheme="majorHAnsi"/>
        </w:rPr>
        <w:t xml:space="preserve">Realising the opportunities and facing the challenges of the food supply chain cannot be </w:t>
      </w:r>
      <w:r w:rsidR="00110D71">
        <w:rPr>
          <w:rFonts w:asciiTheme="majorHAnsi" w:hAnsiTheme="majorHAnsi" w:cstheme="majorHAnsi"/>
        </w:rPr>
        <w:t>done</w:t>
      </w:r>
      <w:r w:rsidRPr="00D60763">
        <w:rPr>
          <w:rFonts w:asciiTheme="majorHAnsi" w:hAnsiTheme="majorHAnsi" w:cstheme="majorHAnsi"/>
        </w:rPr>
        <w:t xml:space="preserve"> in isolation.</w:t>
      </w:r>
      <w:r w:rsidR="00AD013B">
        <w:rPr>
          <w:rFonts w:asciiTheme="majorHAnsi" w:hAnsiTheme="majorHAnsi" w:cstheme="majorHAnsi"/>
        </w:rPr>
        <w:t xml:space="preserve"> C</w:t>
      </w:r>
      <w:r w:rsidR="00AD013B" w:rsidRPr="00AD013B">
        <w:rPr>
          <w:rFonts w:asciiTheme="majorHAnsi" w:hAnsiTheme="majorHAnsi" w:cstheme="majorHAnsi"/>
        </w:rPr>
        <w:t>oncerted effort is required</w:t>
      </w:r>
      <w:r w:rsidRPr="00D60763">
        <w:rPr>
          <w:rFonts w:asciiTheme="majorHAnsi" w:hAnsiTheme="majorHAnsi" w:cstheme="majorHAnsi"/>
        </w:rPr>
        <w:t xml:space="preserve"> by </w:t>
      </w:r>
      <w:r w:rsidR="00AD013B" w:rsidRPr="00AD013B">
        <w:rPr>
          <w:rFonts w:asciiTheme="majorHAnsi" w:hAnsiTheme="majorHAnsi" w:cstheme="majorHAnsi"/>
        </w:rPr>
        <w:t>all parties, including governments, industry and unions, to ensure</w:t>
      </w:r>
      <w:r w:rsidRPr="00D60763">
        <w:rPr>
          <w:rFonts w:asciiTheme="majorHAnsi" w:hAnsiTheme="majorHAnsi" w:cstheme="majorHAnsi"/>
        </w:rPr>
        <w:t xml:space="preserve"> the </w:t>
      </w:r>
      <w:r w:rsidR="00AD013B" w:rsidRPr="00AD013B">
        <w:rPr>
          <w:rFonts w:asciiTheme="majorHAnsi" w:hAnsiTheme="majorHAnsi" w:cstheme="majorHAnsi"/>
        </w:rPr>
        <w:t>continuation of this important work.</w:t>
      </w:r>
      <w:r w:rsidRPr="00D60763">
        <w:rPr>
          <w:rFonts w:asciiTheme="majorHAnsi" w:hAnsiTheme="majorHAnsi" w:cstheme="majorHAnsi"/>
        </w:rPr>
        <w:t xml:space="preserve"> JSA finds that the food supply chain workforce would benefit from:</w:t>
      </w:r>
    </w:p>
    <w:p w14:paraId="645D3983"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a shared vision that unites the different industries and components that make up the food supply chain. Collective advocacy and action can have a greater impact than piecemeal approaches.</w:t>
      </w:r>
    </w:p>
    <w:p w14:paraId="677432D3"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a sustained commitment to tripartite consultation and policy development, supported by the Agricultural Workforce Forum and JSCs.</w:t>
      </w:r>
    </w:p>
    <w:p w14:paraId="6FCEB97E"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elevating food as a national priority in workforce policy and development. The national skills system should reflect the food supply chain’s role in sovereign capability and economic security.</w:t>
      </w:r>
    </w:p>
    <w:p w14:paraId="68AF05BD"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a joined-up approach to the national skills system so that we can tackle workforce challenges with the best mix of solutions.</w:t>
      </w:r>
    </w:p>
    <w:p w14:paraId="1D7C2451" w14:textId="77777777" w:rsidR="00D62DBA" w:rsidRPr="00D60763" w:rsidRDefault="00D62DBA" w:rsidP="00D32ED2">
      <w:pPr>
        <w:pStyle w:val="ListBullet"/>
        <w:spacing w:line="22" w:lineRule="atLeast"/>
        <w:ind w:left="453"/>
        <w:rPr>
          <w:rFonts w:asciiTheme="majorHAnsi" w:hAnsiTheme="majorHAnsi" w:cstheme="majorHAnsi"/>
          <w:shd w:val="clear" w:color="auto" w:fill="FFFFFF"/>
        </w:rPr>
      </w:pPr>
      <w:r w:rsidRPr="00D60763">
        <w:rPr>
          <w:rFonts w:asciiTheme="majorHAnsi" w:hAnsiTheme="majorHAnsi" w:cstheme="majorHAnsi"/>
          <w:shd w:val="clear" w:color="auto" w:fill="FFFFFF"/>
        </w:rPr>
        <w:t>an open-minded approach to trialling new ideas and a commitment to monitoring and evaluating new and established approaches to ensure they are fit for purpose. As the food supply chain continues to evolve, it is important that our workforce systems keep pace as a set and forget approach is unlikely to be effective.</w:t>
      </w:r>
    </w:p>
    <w:p w14:paraId="3E89E62E" w14:textId="754594D6" w:rsidR="00D62DBA" w:rsidRPr="00D60763" w:rsidRDefault="00EC44D1" w:rsidP="00D32ED2">
      <w:pPr>
        <w:pStyle w:val="ListBullet"/>
        <w:spacing w:line="22" w:lineRule="atLeast"/>
        <w:ind w:left="453"/>
        <w:rPr>
          <w:rFonts w:asciiTheme="majorHAnsi" w:hAnsiTheme="majorHAnsi" w:cstheme="majorHAnsi"/>
          <w:shd w:val="clear" w:color="auto" w:fill="FFFFFF"/>
        </w:rPr>
      </w:pPr>
      <w:r>
        <w:rPr>
          <w:rFonts w:asciiTheme="majorHAnsi" w:hAnsiTheme="majorHAnsi" w:cstheme="majorHAnsi"/>
          <w:shd w:val="clear" w:color="auto" w:fill="FFFFFF"/>
        </w:rPr>
        <w:t>greater</w:t>
      </w:r>
      <w:r w:rsidR="00D62DBA" w:rsidRPr="00D60763">
        <w:rPr>
          <w:rFonts w:asciiTheme="majorHAnsi" w:hAnsiTheme="majorHAnsi" w:cstheme="majorHAnsi"/>
          <w:shd w:val="clear" w:color="auto" w:fill="FFFFFF"/>
        </w:rPr>
        <w:t xml:space="preserve"> investment in workforce data and analysis. The food supply chain workforce is poorly supported by existing labour market data products and requires new solutions to improve our visibility of workforce pressures.</w:t>
      </w:r>
    </w:p>
    <w:p w14:paraId="4B5059BD" w14:textId="46D240DF" w:rsidR="00D62DBA" w:rsidRPr="00D60763" w:rsidRDefault="00D62DBA" w:rsidP="002C3E90">
      <w:pPr>
        <w:pStyle w:val="Bodycopy"/>
        <w:spacing w:before="200" w:after="120" w:line="22" w:lineRule="atLeast"/>
        <w:rPr>
          <w:rFonts w:asciiTheme="majorHAnsi" w:hAnsiTheme="majorHAnsi" w:cstheme="majorHAnsi"/>
          <w:shd w:val="clear" w:color="auto" w:fill="FFFFFF"/>
        </w:rPr>
      </w:pPr>
      <w:r w:rsidRPr="00D60763">
        <w:rPr>
          <w:rFonts w:asciiTheme="majorHAnsi" w:hAnsiTheme="majorHAnsi" w:cstheme="majorHAnsi"/>
          <w:shd w:val="clear" w:color="auto" w:fill="FFFFFF"/>
        </w:rPr>
        <w:t xml:space="preserve">Actions at the national level will need to be accompanied by detailed workforce planning and development undertaken at the industry, region </w:t>
      </w:r>
      <w:r w:rsidR="00E716E1">
        <w:rPr>
          <w:rFonts w:asciiTheme="majorHAnsi" w:hAnsiTheme="majorHAnsi" w:cstheme="majorHAnsi"/>
          <w:shd w:val="clear" w:color="auto" w:fill="FFFFFF"/>
        </w:rPr>
        <w:t>and</w:t>
      </w:r>
      <w:r w:rsidRPr="00D60763">
        <w:rPr>
          <w:rFonts w:asciiTheme="majorHAnsi" w:hAnsiTheme="majorHAnsi" w:cstheme="majorHAnsi"/>
          <w:shd w:val="clear" w:color="auto" w:fill="FFFFFF"/>
        </w:rPr>
        <w:t xml:space="preserve"> individual business level. The activities of JSCs, employer groups, unions and local communities will continue to play a vital role in shaping the future of </w:t>
      </w:r>
      <w:r w:rsidR="006F153E">
        <w:rPr>
          <w:rFonts w:asciiTheme="majorHAnsi" w:hAnsiTheme="majorHAnsi" w:cstheme="majorHAnsi"/>
          <w:shd w:val="clear" w:color="auto" w:fill="FFFFFF"/>
        </w:rPr>
        <w:t>this</w:t>
      </w:r>
      <w:r w:rsidRPr="00D60763">
        <w:rPr>
          <w:rFonts w:asciiTheme="majorHAnsi" w:hAnsiTheme="majorHAnsi" w:cstheme="majorHAnsi"/>
          <w:shd w:val="clear" w:color="auto" w:fill="FFFFFF"/>
        </w:rPr>
        <w:t xml:space="preserve"> workforce.</w:t>
      </w:r>
    </w:p>
    <w:p w14:paraId="648F7822" w14:textId="77777777" w:rsidR="00D62DBA" w:rsidRPr="00D60763" w:rsidRDefault="00D62DBA" w:rsidP="00231B8B">
      <w:pPr>
        <w:pStyle w:val="Bodycopy"/>
        <w:spacing w:before="120" w:after="120" w:line="22" w:lineRule="atLeast"/>
        <w:rPr>
          <w:rStyle w:val="Strong"/>
          <w:rFonts w:asciiTheme="majorHAnsi" w:hAnsiTheme="majorHAnsi" w:cstheme="majorHAnsi"/>
          <w:b w:val="0"/>
          <w:shd w:val="clear" w:color="auto" w:fill="FFFFFF"/>
        </w:rPr>
      </w:pPr>
      <w:r w:rsidRPr="00D60763">
        <w:rPr>
          <w:rFonts w:asciiTheme="majorHAnsi" w:hAnsiTheme="majorHAnsi" w:cstheme="majorHAnsi"/>
          <w:shd w:val="clear" w:color="auto" w:fill="FFFFFF"/>
        </w:rPr>
        <w:t>With the right investments and partnerships, Australia can have a resilient food supply chain that provides rewarding employment opportunities across the country and supports highly productive industries.</w:t>
      </w:r>
      <w:r w:rsidRPr="00D60763">
        <w:rPr>
          <w:rStyle w:val="Strong"/>
          <w:rFonts w:asciiTheme="majorHAnsi" w:eastAsiaTheme="minorEastAsia" w:hAnsiTheme="majorHAnsi" w:cstheme="majorHAnsi"/>
          <w:b w:val="0"/>
          <w:color w:val="061824"/>
          <w:spacing w:val="-2"/>
          <w:sz w:val="24"/>
          <w:szCs w:val="24"/>
          <w:shd w:val="clear" w:color="auto" w:fill="FFFFFF"/>
        </w:rPr>
        <w:br w:type="page"/>
      </w:r>
    </w:p>
    <w:p w14:paraId="32C34B79" w14:textId="77777777" w:rsidR="00FB748D" w:rsidRDefault="00FB748D" w:rsidP="00D62DBA">
      <w:pPr>
        <w:pStyle w:val="Heading1"/>
        <w:tabs>
          <w:tab w:val="right" w:pos="9026"/>
        </w:tabs>
        <w:rPr>
          <w:rFonts w:eastAsiaTheme="minorEastAsia"/>
          <w:color w:val="FFFFFF" w:themeColor="background1"/>
        </w:rPr>
        <w:sectPr w:rsidR="00FB748D" w:rsidSect="00FB748D">
          <w:footerReference w:type="default" r:id="rId22"/>
          <w:endnotePr>
            <w:numFmt w:val="decimal"/>
          </w:endnotePr>
          <w:pgSz w:w="11906" w:h="16838"/>
          <w:pgMar w:top="1276" w:right="1440" w:bottom="1134" w:left="1440" w:header="0" w:footer="539" w:gutter="0"/>
          <w:cols w:space="708"/>
          <w:docGrid w:linePitch="360"/>
        </w:sectPr>
      </w:pPr>
      <w:bookmarkStart w:id="12" w:name="_Toc181275183"/>
    </w:p>
    <w:p w14:paraId="6F008D56" w14:textId="206EBCE2" w:rsidR="00D62DBA" w:rsidRPr="001E2B34" w:rsidRDefault="00D62DBA" w:rsidP="00D62DBA">
      <w:pPr>
        <w:pStyle w:val="Heading1"/>
        <w:tabs>
          <w:tab w:val="right" w:pos="9026"/>
        </w:tabs>
        <w:rPr>
          <w:rFonts w:eastAsiaTheme="minorEastAsia"/>
          <w:shd w:val="clear" w:color="auto" w:fill="FFFFFF"/>
        </w:rPr>
      </w:pPr>
      <w:bookmarkStart w:id="13" w:name="_Toc184733662"/>
      <w:r w:rsidRPr="00A33AA8">
        <w:rPr>
          <w:rFonts w:eastAsiaTheme="minorEastAsia"/>
          <w:noProof/>
          <w:color w:val="FFFFFF" w:themeColor="background1"/>
        </w:rPr>
        <w:lastRenderedPageBreak/>
        <w:drawing>
          <wp:anchor distT="0" distB="0" distL="114300" distR="114300" simplePos="0" relativeHeight="251658353" behindDoc="1" locked="0" layoutInCell="1" allowOverlap="1" wp14:anchorId="0CF0EEA4" wp14:editId="434FCC38">
            <wp:simplePos x="0" y="0"/>
            <wp:positionH relativeFrom="column">
              <wp:posOffset>-962024</wp:posOffset>
            </wp:positionH>
            <wp:positionV relativeFrom="paragraph">
              <wp:posOffset>-876936</wp:posOffset>
            </wp:positionV>
            <wp:extent cx="7697052" cy="1455327"/>
            <wp:effectExtent l="0" t="0" r="0" b="0"/>
            <wp:wrapNone/>
            <wp:docPr id="1028" name="Picture 4">
              <a:extLst xmlns:a="http://schemas.openxmlformats.org/drawingml/2006/main">
                <a:ext uri="{FF2B5EF4-FFF2-40B4-BE49-F238E27FC236}">
                  <a16:creationId xmlns:a16="http://schemas.microsoft.com/office/drawing/2014/main" id="{B25BD5D7-B114-B97E-117E-F210DB352A8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B25BD5D7-B114-B97E-117E-F210DB352A88}"/>
                        </a:ext>
                        <a:ext uri="{C183D7F6-B498-43B3-948B-1728B52AA6E4}">
                          <adec:decorative xmlns:adec="http://schemas.microsoft.com/office/drawing/2017/decorative" val="1"/>
                        </a:ext>
                      </a:extLst>
                    </pic:cNvPr>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aturation sat="66000"/>
                              </a14:imgEffect>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7702057" cy="14562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heme="minorEastAsia"/>
          <w:color w:val="FFFFFF" w:themeColor="background1"/>
        </w:rPr>
        <w:t>Introduction</w:t>
      </w:r>
      <w:bookmarkEnd w:id="12"/>
      <w:bookmarkEnd w:id="13"/>
      <w:r w:rsidRPr="00A33AA8">
        <w:rPr>
          <w:rFonts w:eastAsiaTheme="minorEastAsia"/>
        </w:rPr>
        <w:tab/>
      </w:r>
    </w:p>
    <w:p w14:paraId="033B060C" w14:textId="15F86D9F" w:rsidR="00D62DBA" w:rsidRDefault="00D62DBA" w:rsidP="00CB619B">
      <w:pPr>
        <w:pStyle w:val="Heading2"/>
        <w:spacing w:before="480" w:line="22" w:lineRule="atLeast"/>
      </w:pPr>
      <w:bookmarkStart w:id="14" w:name="_Toc180611809"/>
      <w:bookmarkStart w:id="15" w:name="_Toc181275184"/>
      <w:bookmarkStart w:id="16" w:name="_Toc184732993"/>
      <w:bookmarkStart w:id="17" w:name="_Toc184733663"/>
      <w:bookmarkStart w:id="18" w:name="_Toc162430010"/>
      <w:r>
        <w:t xml:space="preserve">Purpose of </w:t>
      </w:r>
      <w:r w:rsidR="00730E9A">
        <w:t>this</w:t>
      </w:r>
      <w:r>
        <w:t xml:space="preserve"> study</w:t>
      </w:r>
      <w:bookmarkEnd w:id="14"/>
      <w:bookmarkEnd w:id="15"/>
      <w:bookmarkEnd w:id="16"/>
      <w:bookmarkEnd w:id="17"/>
    </w:p>
    <w:p w14:paraId="0A6399C2" w14:textId="77777777" w:rsidR="00D62DBA" w:rsidRPr="00F5299A" w:rsidRDefault="00D62DBA" w:rsidP="00CB619B">
      <w:pPr>
        <w:pStyle w:val="Bodycopy"/>
        <w:spacing w:before="120" w:after="120" w:line="22" w:lineRule="atLeast"/>
      </w:pPr>
      <w:r w:rsidRPr="00F5299A">
        <w:t>Australia has a world class food supply chain that:</w:t>
      </w:r>
    </w:p>
    <w:p w14:paraId="2A0E5F14" w14:textId="76922568" w:rsidR="00D62DBA" w:rsidRPr="005E77DF" w:rsidRDefault="00D62DBA" w:rsidP="00CB619B">
      <w:pPr>
        <w:pStyle w:val="ListBullet"/>
        <w:spacing w:line="22" w:lineRule="atLeast"/>
        <w:ind w:left="453"/>
      </w:pPr>
      <w:r w:rsidRPr="00F5299A">
        <w:t>produces a wide variety of affordable, accessible, nutritious and high-quality</w:t>
      </w:r>
      <w:r w:rsidRPr="005E77DF">
        <w:t xml:space="preserve"> </w:t>
      </w:r>
      <w:r w:rsidRPr="00F5299A">
        <w:t>food for domestic consumption and export around the world</w:t>
      </w:r>
    </w:p>
    <w:p w14:paraId="04624432" w14:textId="77777777" w:rsidR="00D62DBA" w:rsidRPr="00F5299A" w:rsidRDefault="00D62DBA" w:rsidP="00CB619B">
      <w:pPr>
        <w:pStyle w:val="ListBullet"/>
        <w:spacing w:line="22" w:lineRule="atLeast"/>
        <w:ind w:left="453"/>
      </w:pPr>
      <w:r w:rsidRPr="00F5299A">
        <w:t>maintains a significant food and beverage manufacturing sector which</w:t>
      </w:r>
      <w:r w:rsidRPr="005E77DF">
        <w:t xml:space="preserve"> </w:t>
      </w:r>
      <w:r w:rsidRPr="00F5299A">
        <w:t>remains the largest employing component of Australian manufacturing, and</w:t>
      </w:r>
    </w:p>
    <w:p w14:paraId="48DEF6C3" w14:textId="4DC7CE99" w:rsidR="00D62DBA" w:rsidRPr="005E77DF" w:rsidRDefault="00D62DBA" w:rsidP="00CB619B">
      <w:pPr>
        <w:pStyle w:val="ListBullet"/>
        <w:spacing w:line="22" w:lineRule="atLeast"/>
        <w:ind w:left="453"/>
      </w:pPr>
      <w:r w:rsidRPr="00F5299A">
        <w:t>transports and distributes food to millions of consumers across a vast</w:t>
      </w:r>
      <w:r w:rsidRPr="005E77DF">
        <w:t xml:space="preserve"> continent, including </w:t>
      </w:r>
      <w:r w:rsidR="00112490">
        <w:t xml:space="preserve">in </w:t>
      </w:r>
      <w:r w:rsidRPr="005E77DF">
        <w:t>remote communities.</w:t>
      </w:r>
    </w:p>
    <w:p w14:paraId="2CAD68B3" w14:textId="77777777" w:rsidR="00D62DBA" w:rsidRDefault="00D62DBA" w:rsidP="00CB619B">
      <w:pPr>
        <w:pStyle w:val="Bodycopy"/>
        <w:spacing w:after="120" w:line="22" w:lineRule="atLeast"/>
      </w:pPr>
      <w:r>
        <w:t>However, with an outlook characterised by significant challenges and opportunities arising from profound economic, environmental, technological, social, demographic and geopolitical trends, it is clear our food supply chain industries will need to continue to evolve.</w:t>
      </w:r>
    </w:p>
    <w:p w14:paraId="0DBADE13" w14:textId="76B08129" w:rsidR="00D62DBA" w:rsidRDefault="00D62DBA" w:rsidP="00D03D39">
      <w:pPr>
        <w:pStyle w:val="Bodycopy"/>
        <w:spacing w:after="120" w:line="22" w:lineRule="atLeast"/>
      </w:pPr>
      <w:r w:rsidRPr="00DE3EF9">
        <w:rPr>
          <w:rFonts w:eastAsia="SimSun" w:cs="Times New Roman"/>
          <w:spacing w:val="-1"/>
          <w:szCs w:val="20"/>
          <w:lang w:eastAsia="en-GB"/>
        </w:rPr>
        <w:t>The Australian Government commissioned Jobs and Skills Australia (JSA) to</w:t>
      </w:r>
      <w:r>
        <w:t xml:space="preserve"> </w:t>
      </w:r>
      <w:r w:rsidRPr="00DE3EF9">
        <w:rPr>
          <w:rFonts w:eastAsia="SimSun" w:cs="Times New Roman"/>
          <w:spacing w:val="-1"/>
          <w:szCs w:val="20"/>
          <w:lang w:eastAsia="en-GB"/>
        </w:rPr>
        <w:t>produce an independent study on the workforce needs of the food supply</w:t>
      </w:r>
      <w:r>
        <w:t xml:space="preserve"> </w:t>
      </w:r>
      <w:r w:rsidRPr="00DE3EF9">
        <w:rPr>
          <w:rFonts w:eastAsia="SimSun" w:cs="Times New Roman"/>
          <w:spacing w:val="-1"/>
          <w:szCs w:val="20"/>
          <w:lang w:eastAsia="en-GB"/>
        </w:rPr>
        <w:t>chain. Our role is to provide advice on the effectiveness of Australia’s vocational</w:t>
      </w:r>
      <w:r>
        <w:t xml:space="preserve"> </w:t>
      </w:r>
      <w:r w:rsidRPr="00DE3EF9">
        <w:rPr>
          <w:rFonts w:eastAsia="SimSun" w:cs="Times New Roman"/>
          <w:spacing w:val="-1"/>
          <w:szCs w:val="20"/>
          <w:lang w:eastAsia="en-GB"/>
        </w:rPr>
        <w:t>education and training, higher education, and migration systems to meet</w:t>
      </w:r>
      <w:r>
        <w:t xml:space="preserve"> </w:t>
      </w:r>
      <w:r w:rsidRPr="00DE3EF9">
        <w:t>Australia’s future skills and workforce needs.</w:t>
      </w:r>
    </w:p>
    <w:p w14:paraId="54E63659" w14:textId="63738E0E" w:rsidR="00D62DBA" w:rsidRDefault="00D62DBA" w:rsidP="00D03D39">
      <w:pPr>
        <w:pStyle w:val="ListBullet"/>
        <w:numPr>
          <w:ilvl w:val="0"/>
          <w:numId w:val="0"/>
        </w:numPr>
        <w:spacing w:before="120" w:line="22" w:lineRule="atLeast"/>
      </w:pPr>
      <w:r w:rsidRPr="008E1839">
        <w:t>Through this study</w:t>
      </w:r>
      <w:r>
        <w:t>,</w:t>
      </w:r>
      <w:r w:rsidRPr="008E1839">
        <w:t xml:space="preserve"> we aim to support a workforce that can:</w:t>
      </w:r>
      <w:r w:rsidR="00890FF8" w:rsidRPr="00890FF8">
        <w:rPr>
          <w:noProof/>
        </w:rPr>
        <w:t xml:space="preserve"> </w:t>
      </w:r>
    </w:p>
    <w:p w14:paraId="6F683ED9" w14:textId="631D973C" w:rsidR="00890FF8" w:rsidRDefault="00890FF8" w:rsidP="00890FF8">
      <w:pPr>
        <w:pStyle w:val="ListBullet"/>
        <w:numPr>
          <w:ilvl w:val="0"/>
          <w:numId w:val="35"/>
        </w:numPr>
        <w:spacing w:before="120" w:line="22" w:lineRule="atLeast"/>
        <w:ind w:left="709" w:hanging="709"/>
      </w:pPr>
      <w:r w:rsidRPr="00D462EB">
        <w:rPr>
          <w:noProof/>
        </w:rPr>
        <w:drawing>
          <wp:anchor distT="0" distB="0" distL="114300" distR="114300" simplePos="0" relativeHeight="251660436" behindDoc="0" locked="0" layoutInCell="1" allowOverlap="1" wp14:anchorId="6C71A26F" wp14:editId="4E19FE9E">
            <wp:simplePos x="0" y="0"/>
            <wp:positionH relativeFrom="column">
              <wp:posOffset>0</wp:posOffset>
            </wp:positionH>
            <wp:positionV relativeFrom="paragraph">
              <wp:posOffset>0</wp:posOffset>
            </wp:positionV>
            <wp:extent cx="165600" cy="284400"/>
            <wp:effectExtent l="0" t="0" r="6350" b="1905"/>
            <wp:wrapNone/>
            <wp:docPr id="4313079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27390" name="Picture 1">
                      <a:extLst>
                        <a:ext uri="{C183D7F6-B498-43B3-948B-1728B52AA6E4}">
                          <adec:decorative xmlns:adec="http://schemas.microsoft.com/office/drawing/2017/decorative" val="1"/>
                        </a:ext>
                      </a:extLst>
                    </pic:cNvPr>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5600" cy="284400"/>
                    </a:xfrm>
                    <a:prstGeom prst="rect">
                      <a:avLst/>
                    </a:prstGeom>
                  </pic:spPr>
                </pic:pic>
              </a:graphicData>
            </a:graphic>
            <wp14:sizeRelH relativeFrom="page">
              <wp14:pctWidth>0</wp14:pctWidth>
            </wp14:sizeRelH>
            <wp14:sizeRelV relativeFrom="page">
              <wp14:pctHeight>0</wp14:pctHeight>
            </wp14:sizeRelV>
          </wp:anchor>
        </w:drawing>
      </w:r>
      <w:r w:rsidRPr="00890FF8">
        <w:rPr>
          <w:rFonts w:asciiTheme="majorHAnsi" w:eastAsiaTheme="minorHAnsi" w:hAnsiTheme="majorHAnsi" w:cstheme="minorBidi"/>
          <w:b/>
          <w:bCs/>
          <w:color w:val="4B0885" w:themeColor="text2"/>
          <w:spacing w:val="0"/>
          <w:szCs w:val="22"/>
          <w:lang w:val="en-AU" w:eastAsia="en-US"/>
        </w:rPr>
        <w:t>sustain regional Australia</w:t>
      </w:r>
      <w:r>
        <w:t>. Employment in the food supply chain is heavily concentrated in regional, rural and remote Australia, with Food Production and Manufacturing acting as anchor industries in many communities.</w:t>
      </w:r>
    </w:p>
    <w:p w14:paraId="0D400AE3" w14:textId="4BC012D3" w:rsidR="00890FF8" w:rsidRDefault="00890FF8" w:rsidP="00890FF8">
      <w:pPr>
        <w:pStyle w:val="ListBullet"/>
        <w:numPr>
          <w:ilvl w:val="0"/>
          <w:numId w:val="35"/>
        </w:numPr>
        <w:spacing w:before="120" w:line="22" w:lineRule="atLeast"/>
        <w:ind w:left="709" w:hanging="709"/>
      </w:pPr>
      <w:r w:rsidRPr="00D462EB">
        <w:rPr>
          <w:noProof/>
        </w:rPr>
        <w:drawing>
          <wp:anchor distT="0" distB="0" distL="114300" distR="114300" simplePos="0" relativeHeight="251662484" behindDoc="0" locked="0" layoutInCell="1" allowOverlap="1" wp14:anchorId="229F081D" wp14:editId="3A54464E">
            <wp:simplePos x="0" y="0"/>
            <wp:positionH relativeFrom="column">
              <wp:posOffset>0</wp:posOffset>
            </wp:positionH>
            <wp:positionV relativeFrom="paragraph">
              <wp:posOffset>0</wp:posOffset>
            </wp:positionV>
            <wp:extent cx="165600" cy="284400"/>
            <wp:effectExtent l="0" t="0" r="6350" b="1905"/>
            <wp:wrapNone/>
            <wp:docPr id="14587632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27390" name="Picture 1">
                      <a:extLst>
                        <a:ext uri="{C183D7F6-B498-43B3-948B-1728B52AA6E4}">
                          <adec:decorative xmlns:adec="http://schemas.microsoft.com/office/drawing/2017/decorative" val="1"/>
                        </a:ext>
                      </a:extLst>
                    </pic:cNvPr>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5600" cy="284400"/>
                    </a:xfrm>
                    <a:prstGeom prst="rect">
                      <a:avLst/>
                    </a:prstGeom>
                  </pic:spPr>
                </pic:pic>
              </a:graphicData>
            </a:graphic>
            <wp14:sizeRelH relativeFrom="page">
              <wp14:pctWidth>0</wp14:pctWidth>
            </wp14:sizeRelH>
            <wp14:sizeRelV relativeFrom="page">
              <wp14:pctHeight>0</wp14:pctHeight>
            </wp14:sizeRelV>
          </wp:anchor>
        </w:drawing>
      </w:r>
      <w:r w:rsidRPr="00890FF8">
        <w:rPr>
          <w:rFonts w:asciiTheme="majorHAnsi" w:eastAsiaTheme="minorHAnsi" w:hAnsiTheme="majorHAnsi" w:cstheme="minorBidi"/>
          <w:b/>
          <w:bCs/>
          <w:color w:val="4B0885" w:themeColor="text2"/>
          <w:spacing w:val="0"/>
          <w:szCs w:val="22"/>
          <w:lang w:val="en-AU" w:eastAsia="en-US"/>
        </w:rPr>
        <w:t>strengthen the economy</w:t>
      </w:r>
      <w:r>
        <w:t>. Industries throughout the food supply chain make a significant contribution to the Australian economy. Without an adequate and sustainable workforce, the viability of these sectors—and the regional economies they sustain—will be at risk.</w:t>
      </w:r>
    </w:p>
    <w:p w14:paraId="22702B12" w14:textId="1443AD3F" w:rsidR="00890FF8" w:rsidRDefault="00890FF8" w:rsidP="00890FF8">
      <w:pPr>
        <w:pStyle w:val="ListBullet"/>
        <w:numPr>
          <w:ilvl w:val="0"/>
          <w:numId w:val="35"/>
        </w:numPr>
        <w:spacing w:before="120" w:line="22" w:lineRule="atLeast"/>
        <w:ind w:left="709" w:hanging="709"/>
      </w:pPr>
      <w:r w:rsidRPr="00D462EB">
        <w:rPr>
          <w:noProof/>
        </w:rPr>
        <w:drawing>
          <wp:anchor distT="0" distB="0" distL="114300" distR="114300" simplePos="0" relativeHeight="251664532" behindDoc="0" locked="0" layoutInCell="1" allowOverlap="1" wp14:anchorId="035A011D" wp14:editId="4A870EEC">
            <wp:simplePos x="0" y="0"/>
            <wp:positionH relativeFrom="column">
              <wp:posOffset>0</wp:posOffset>
            </wp:positionH>
            <wp:positionV relativeFrom="paragraph">
              <wp:posOffset>0</wp:posOffset>
            </wp:positionV>
            <wp:extent cx="165600" cy="284400"/>
            <wp:effectExtent l="0" t="0" r="6350" b="1905"/>
            <wp:wrapNone/>
            <wp:docPr id="8847135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27390" name="Picture 1">
                      <a:extLst>
                        <a:ext uri="{C183D7F6-B498-43B3-948B-1728B52AA6E4}">
                          <adec:decorative xmlns:adec="http://schemas.microsoft.com/office/drawing/2017/decorative" val="1"/>
                        </a:ext>
                      </a:extLst>
                    </pic:cNvPr>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5600" cy="284400"/>
                    </a:xfrm>
                    <a:prstGeom prst="rect">
                      <a:avLst/>
                    </a:prstGeom>
                  </pic:spPr>
                </pic:pic>
              </a:graphicData>
            </a:graphic>
            <wp14:sizeRelH relativeFrom="page">
              <wp14:pctWidth>0</wp14:pctWidth>
            </wp14:sizeRelH>
            <wp14:sizeRelV relativeFrom="page">
              <wp14:pctHeight>0</wp14:pctHeight>
            </wp14:sizeRelV>
          </wp:anchor>
        </w:drawing>
      </w:r>
      <w:r w:rsidRPr="00890FF8">
        <w:rPr>
          <w:rFonts w:asciiTheme="majorHAnsi" w:eastAsiaTheme="minorHAnsi" w:hAnsiTheme="majorHAnsi" w:cstheme="minorBidi"/>
          <w:b/>
          <w:bCs/>
          <w:color w:val="4B0885" w:themeColor="text2"/>
          <w:spacing w:val="0"/>
          <w:szCs w:val="22"/>
          <w:lang w:val="en-AU" w:eastAsia="en-US"/>
        </w:rPr>
        <w:t>maintain food security</w:t>
      </w:r>
      <w:r>
        <w:t>. Access to labour and skills has been widely recognised as a risk to Australia’s food security. While awareness of this risk was heightened by the COVID-19 outbreak and the particular challenges it posed, workforce pressures in Australia’s food supply chain pre-date and extend beyond the pandemic.</w:t>
      </w:r>
    </w:p>
    <w:p w14:paraId="4268DE1A" w14:textId="3E4B8DA0" w:rsidR="00890FF8" w:rsidRPr="00890FF8" w:rsidRDefault="00890FF8" w:rsidP="00890FF8">
      <w:pPr>
        <w:pStyle w:val="ListBullet"/>
        <w:numPr>
          <w:ilvl w:val="0"/>
          <w:numId w:val="35"/>
        </w:numPr>
        <w:spacing w:before="120" w:line="22" w:lineRule="atLeast"/>
        <w:ind w:left="709" w:hanging="709"/>
      </w:pPr>
      <w:r w:rsidRPr="00D462EB">
        <w:rPr>
          <w:noProof/>
        </w:rPr>
        <w:drawing>
          <wp:anchor distT="0" distB="0" distL="114300" distR="114300" simplePos="0" relativeHeight="251666580" behindDoc="0" locked="0" layoutInCell="1" allowOverlap="1" wp14:anchorId="7384F74F" wp14:editId="0C34394E">
            <wp:simplePos x="0" y="0"/>
            <wp:positionH relativeFrom="column">
              <wp:posOffset>0</wp:posOffset>
            </wp:positionH>
            <wp:positionV relativeFrom="paragraph">
              <wp:posOffset>0</wp:posOffset>
            </wp:positionV>
            <wp:extent cx="165600" cy="284400"/>
            <wp:effectExtent l="0" t="0" r="6350" b="1905"/>
            <wp:wrapNone/>
            <wp:docPr id="17160821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27390" name="Picture 1">
                      <a:extLst>
                        <a:ext uri="{C183D7F6-B498-43B3-948B-1728B52AA6E4}">
                          <adec:decorative xmlns:adec="http://schemas.microsoft.com/office/drawing/2017/decorative" val="1"/>
                        </a:ext>
                      </a:extLst>
                    </pic:cNvPr>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5600" cy="284400"/>
                    </a:xfrm>
                    <a:prstGeom prst="rect">
                      <a:avLst/>
                    </a:prstGeom>
                  </pic:spPr>
                </pic:pic>
              </a:graphicData>
            </a:graphic>
            <wp14:sizeRelH relativeFrom="page">
              <wp14:pctWidth>0</wp14:pctWidth>
            </wp14:sizeRelH>
            <wp14:sizeRelV relativeFrom="page">
              <wp14:pctHeight>0</wp14:pctHeight>
            </wp14:sizeRelV>
          </wp:anchor>
        </w:drawing>
      </w:r>
      <w:r w:rsidRPr="00890FF8">
        <w:rPr>
          <w:rFonts w:asciiTheme="majorHAnsi" w:eastAsiaTheme="minorHAnsi" w:hAnsiTheme="majorHAnsi" w:cstheme="minorBidi"/>
          <w:b/>
          <w:bCs/>
          <w:color w:val="4B0885" w:themeColor="text2"/>
          <w:spacing w:val="0"/>
          <w:szCs w:val="22"/>
          <w:lang w:val="en-AU" w:eastAsia="en-US"/>
        </w:rPr>
        <w:t>overcome challenges</w:t>
      </w:r>
      <w:r>
        <w:t>. Australia’s food supply chain will need to navigate multiple interacting changes over the coming years, including managing high levels of market and climate variability while unlocking opportunities from disruptive technologies.  The food supply chain will also need to grapple with persistent challenges including: managing seasonal fluctuations in labour demand; attracting and retaining a workforce with a diverse mix of backgrounds, skills and experiences; and ensuring all workplaces provide safe, secure and rewarding employment.</w:t>
      </w:r>
    </w:p>
    <w:p w14:paraId="1009BDA5" w14:textId="77777777" w:rsidR="00D62DBA" w:rsidRDefault="00D62DBA" w:rsidP="00CB619B">
      <w:pPr>
        <w:spacing w:after="160" w:line="22" w:lineRule="atLeast"/>
        <w:rPr>
          <w:rFonts w:eastAsia="SimSun" w:cs="Times New Roman"/>
          <w:spacing w:val="-1"/>
          <w:szCs w:val="20"/>
          <w:lang w:val="en-GB" w:eastAsia="en-GB"/>
        </w:rPr>
      </w:pPr>
      <w:r>
        <w:br w:type="page"/>
      </w:r>
    </w:p>
    <w:tbl>
      <w:tblPr>
        <w:tblW w:w="9129" w:type="dxa"/>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ayout w:type="fixed"/>
        <w:tblCellMar>
          <w:left w:w="142" w:type="dxa"/>
          <w:right w:w="142" w:type="dxa"/>
        </w:tblCellMar>
        <w:tblLook w:val="04A0" w:firstRow="1" w:lastRow="0" w:firstColumn="1" w:lastColumn="0" w:noHBand="0" w:noVBand="1"/>
      </w:tblPr>
      <w:tblGrid>
        <w:gridCol w:w="9129"/>
      </w:tblGrid>
      <w:tr w:rsidR="00D62DBA" w14:paraId="0195731A" w14:textId="77777777" w:rsidTr="00357C28">
        <w:tc>
          <w:tcPr>
            <w:tcW w:w="9129" w:type="dxa"/>
            <w:shd w:val="clear" w:color="auto" w:fill="F5F8DD" w:themeFill="background2" w:themeFillTint="33"/>
          </w:tcPr>
          <w:p w14:paraId="1B4C39B6" w14:textId="1BE19D59" w:rsidR="00086924" w:rsidRPr="00E40CCF" w:rsidRDefault="00086924" w:rsidP="00E40CCF">
            <w:pPr>
              <w:pStyle w:val="BoxHeading"/>
            </w:pPr>
            <w:r w:rsidRPr="00E40CCF">
              <w:lastRenderedPageBreak/>
              <w:t>Box 0.</w:t>
            </w:r>
            <w:r w:rsidRPr="00E40CCF">
              <w:fldChar w:fldCharType="begin"/>
            </w:r>
            <w:r w:rsidRPr="00E40CCF">
              <w:instrText xml:space="preserve"> SEQ box \* ARABIC </w:instrText>
            </w:r>
            <w:r w:rsidRPr="00E40CCF">
              <w:fldChar w:fldCharType="separate"/>
            </w:r>
            <w:r w:rsidR="004047A9">
              <w:rPr>
                <w:noProof/>
              </w:rPr>
              <w:t>1</w:t>
            </w:r>
            <w:r w:rsidRPr="00E40CCF">
              <w:fldChar w:fldCharType="end"/>
            </w:r>
            <w:r w:rsidRPr="00E40CCF">
              <w:t>: Megatrends shaping the food supply chain</w:t>
            </w:r>
          </w:p>
          <w:p w14:paraId="5473119D" w14:textId="25879B70" w:rsidR="00D62DBA" w:rsidRPr="009360E9" w:rsidRDefault="00D62DBA" w:rsidP="00CB619B">
            <w:pPr>
              <w:pStyle w:val="Heading4"/>
              <w:spacing w:before="240" w:line="22" w:lineRule="atLeast"/>
              <w:rPr>
                <w:color w:val="000000" w:themeColor="text1"/>
              </w:rPr>
            </w:pPr>
            <w:r w:rsidRPr="009360E9">
              <w:rPr>
                <w:color w:val="000000" w:themeColor="text1"/>
              </w:rPr>
              <w:t>Food security</w:t>
            </w:r>
          </w:p>
          <w:p w14:paraId="5D77A6F9" w14:textId="34453C6D" w:rsidR="00D62DBA" w:rsidRDefault="00D62DBA" w:rsidP="00CB619B">
            <w:pPr>
              <w:spacing w:after="0" w:line="22" w:lineRule="atLeast"/>
            </w:pPr>
            <w:r>
              <w:t xml:space="preserve">Food security has received increased attention in Australia and globally </w:t>
            </w:r>
            <w:r w:rsidR="006E035F">
              <w:t>due to</w:t>
            </w:r>
            <w:r>
              <w:t xml:space="preserve"> the COVID pandemic, war in Ukraine and other disruptions to international supply chains. Relevant considerations for the food supply chain include: </w:t>
            </w:r>
          </w:p>
          <w:p w14:paraId="524D90B9" w14:textId="598CAA12" w:rsidR="00D62DBA" w:rsidRDefault="00D62DBA" w:rsidP="00CB619B">
            <w:pPr>
              <w:pStyle w:val="ListParagraph"/>
              <w:numPr>
                <w:ilvl w:val="0"/>
                <w:numId w:val="7"/>
              </w:numPr>
              <w:spacing w:line="22" w:lineRule="atLeast"/>
              <w:ind w:left="570"/>
            </w:pPr>
            <w:r>
              <w:t xml:space="preserve">sovereign capability in </w:t>
            </w:r>
            <w:r w:rsidR="00471ED9">
              <w:t>F</w:t>
            </w:r>
            <w:r>
              <w:t xml:space="preserve">ood </w:t>
            </w:r>
            <w:r w:rsidR="00471ED9">
              <w:t>P</w:t>
            </w:r>
            <w:r>
              <w:t xml:space="preserve">roduction, </w:t>
            </w:r>
            <w:r w:rsidR="00471ED9">
              <w:t>P</w:t>
            </w:r>
            <w:r>
              <w:t xml:space="preserve">rocessing and </w:t>
            </w:r>
            <w:r w:rsidR="00471ED9">
              <w:t>M</w:t>
            </w:r>
            <w:r>
              <w:t>anufacturing</w:t>
            </w:r>
          </w:p>
          <w:p w14:paraId="04B5E320" w14:textId="2EC4F5BC" w:rsidR="00D62DBA" w:rsidRDefault="00D62DBA" w:rsidP="00CB619B">
            <w:pPr>
              <w:pStyle w:val="ListParagraph"/>
              <w:numPr>
                <w:ilvl w:val="0"/>
                <w:numId w:val="7"/>
              </w:numPr>
              <w:spacing w:line="22" w:lineRule="atLeast"/>
              <w:ind w:left="570"/>
            </w:pPr>
            <w:r>
              <w:t>viability of food supply chain industries in</w:t>
            </w:r>
            <w:r w:rsidR="00CD5460">
              <w:t xml:space="preserve"> the</w:t>
            </w:r>
            <w:r>
              <w:t xml:space="preserve"> midst of rising input costs, market power imbalances, issues around climate change and biosecurity</w:t>
            </w:r>
          </w:p>
          <w:p w14:paraId="50D6F4E7" w14:textId="77777777" w:rsidR="00D62DBA" w:rsidRDefault="00D62DBA" w:rsidP="00CB619B">
            <w:pPr>
              <w:pStyle w:val="ListParagraph"/>
              <w:numPr>
                <w:ilvl w:val="0"/>
                <w:numId w:val="7"/>
              </w:numPr>
              <w:spacing w:line="22" w:lineRule="atLeast"/>
              <w:ind w:left="570"/>
            </w:pPr>
            <w:r>
              <w:t>risks and benefits of increased consolidation</w:t>
            </w:r>
          </w:p>
          <w:p w14:paraId="617E172F" w14:textId="77777777" w:rsidR="00D62DBA" w:rsidRDefault="00D62DBA" w:rsidP="00CB619B">
            <w:pPr>
              <w:pStyle w:val="ListParagraph"/>
              <w:numPr>
                <w:ilvl w:val="0"/>
                <w:numId w:val="7"/>
              </w:numPr>
              <w:spacing w:line="22" w:lineRule="atLeast"/>
              <w:ind w:left="570"/>
            </w:pPr>
            <w:r>
              <w:t>access to critical inputs, reliable supply chains and logistics infrastructure, and</w:t>
            </w:r>
          </w:p>
          <w:p w14:paraId="3D4C5B0A" w14:textId="77777777" w:rsidR="00D62DBA" w:rsidRDefault="00D62DBA" w:rsidP="00CB619B">
            <w:pPr>
              <w:pStyle w:val="ListParagraph"/>
              <w:numPr>
                <w:ilvl w:val="0"/>
                <w:numId w:val="7"/>
              </w:numPr>
              <w:spacing w:line="22" w:lineRule="atLeast"/>
              <w:ind w:left="570"/>
            </w:pPr>
            <w:r>
              <w:t>the role of exports in supporting food security.</w:t>
            </w:r>
          </w:p>
          <w:p w14:paraId="354D56DD" w14:textId="77777777" w:rsidR="00D62DBA" w:rsidRPr="009360E9" w:rsidRDefault="00D62DBA" w:rsidP="00CB619B">
            <w:pPr>
              <w:spacing w:before="240" w:after="0" w:line="22" w:lineRule="atLeast"/>
              <w:rPr>
                <w:rFonts w:cs="Arial"/>
                <w:b/>
                <w:bCs/>
              </w:rPr>
            </w:pPr>
            <w:r w:rsidRPr="009360E9">
              <w:rPr>
                <w:rFonts w:cs="Arial"/>
                <w:b/>
                <w:bCs/>
              </w:rPr>
              <w:t>Climate change and net zero</w:t>
            </w:r>
          </w:p>
          <w:p w14:paraId="730A3A05" w14:textId="317D4E9A" w:rsidR="00D62DBA" w:rsidRDefault="00D62DBA" w:rsidP="00CB619B">
            <w:pPr>
              <w:spacing w:after="0" w:line="22" w:lineRule="atLeast"/>
            </w:pPr>
            <w:r w:rsidRPr="00F0408D">
              <w:t>Climate</w:t>
            </w:r>
            <w:r>
              <w:t xml:space="preserve"> change and the net zero transformation is bringing about one of the most significant shifts in Australia and the global economy. Relevant considerations for the food supply chain include:</w:t>
            </w:r>
          </w:p>
          <w:p w14:paraId="6A60B492" w14:textId="72A7C3B1" w:rsidR="00D62DBA" w:rsidRDefault="00D62DBA" w:rsidP="00CB619B">
            <w:pPr>
              <w:pStyle w:val="ListParagraph"/>
              <w:numPr>
                <w:ilvl w:val="0"/>
                <w:numId w:val="7"/>
              </w:numPr>
              <w:spacing w:line="22" w:lineRule="atLeast"/>
              <w:ind w:left="570"/>
            </w:pPr>
            <w:r>
              <w:t xml:space="preserve">climate change as a headwind to </w:t>
            </w:r>
            <w:r w:rsidR="00573D04">
              <w:t>F</w:t>
            </w:r>
            <w:r>
              <w:t xml:space="preserve">ood </w:t>
            </w:r>
            <w:r w:rsidR="00573D04">
              <w:t>P</w:t>
            </w:r>
            <w:r>
              <w:t>roduction productivity and profitability</w:t>
            </w:r>
          </w:p>
          <w:p w14:paraId="1AFC2E77" w14:textId="231CA0FF" w:rsidR="00D62DBA" w:rsidRDefault="00D62DBA" w:rsidP="00CB619B">
            <w:pPr>
              <w:pStyle w:val="ListParagraph"/>
              <w:numPr>
                <w:ilvl w:val="0"/>
                <w:numId w:val="7"/>
              </w:numPr>
              <w:spacing w:line="22" w:lineRule="atLeast"/>
              <w:ind w:left="570"/>
            </w:pPr>
            <w:r>
              <w:t>workforce skills requirements for climate-smart</w:t>
            </w:r>
            <w:r w:rsidR="00D64530">
              <w:t xml:space="preserve"> and</w:t>
            </w:r>
            <w:r>
              <w:t xml:space="preserve"> sustainable practices</w:t>
            </w:r>
          </w:p>
          <w:p w14:paraId="578F5482" w14:textId="77777777" w:rsidR="00D62DBA" w:rsidRDefault="00D62DBA" w:rsidP="00CB619B">
            <w:pPr>
              <w:pStyle w:val="ListParagraph"/>
              <w:numPr>
                <w:ilvl w:val="0"/>
                <w:numId w:val="7"/>
              </w:numPr>
              <w:spacing w:line="22" w:lineRule="atLeast"/>
              <w:ind w:left="570"/>
            </w:pPr>
            <w:r>
              <w:t>importance of sustainability credentials for trade market access and to attract new workforce entrants</w:t>
            </w:r>
          </w:p>
          <w:p w14:paraId="30A9F1CB" w14:textId="1C591C8C" w:rsidR="00D62DBA" w:rsidRDefault="00D62DBA" w:rsidP="00CB619B">
            <w:pPr>
              <w:pStyle w:val="ListParagraph"/>
              <w:numPr>
                <w:ilvl w:val="0"/>
                <w:numId w:val="7"/>
              </w:numPr>
              <w:spacing w:line="22" w:lineRule="atLeast"/>
              <w:ind w:left="570"/>
            </w:pPr>
            <w:r>
              <w:t>impact of increased frequency of natural disasters, and</w:t>
            </w:r>
          </w:p>
          <w:p w14:paraId="02ADC82D" w14:textId="77777777" w:rsidR="00D62DBA" w:rsidRDefault="00D62DBA" w:rsidP="00CB619B">
            <w:pPr>
              <w:pStyle w:val="ListParagraph"/>
              <w:numPr>
                <w:ilvl w:val="0"/>
                <w:numId w:val="7"/>
              </w:numPr>
              <w:spacing w:line="22" w:lineRule="atLeast"/>
              <w:ind w:left="570"/>
            </w:pPr>
            <w:r>
              <w:t>changing land use and practices due to decarbonisation efforts.</w:t>
            </w:r>
          </w:p>
          <w:p w14:paraId="5FE50824" w14:textId="77777777" w:rsidR="00D62DBA" w:rsidRPr="001C38A3" w:rsidRDefault="00D62DBA" w:rsidP="00CB619B">
            <w:pPr>
              <w:spacing w:before="240" w:after="0" w:line="22" w:lineRule="atLeast"/>
              <w:rPr>
                <w:rFonts w:cs="Arial"/>
                <w:b/>
                <w:bCs/>
              </w:rPr>
            </w:pPr>
            <w:r w:rsidRPr="001C38A3">
              <w:rPr>
                <w:rFonts w:cs="Arial"/>
                <w:b/>
                <w:bCs/>
              </w:rPr>
              <w:t>Australia’s changing industrial base</w:t>
            </w:r>
          </w:p>
          <w:p w14:paraId="707623D8" w14:textId="6E021890" w:rsidR="00D62DBA" w:rsidRDefault="00D62DBA" w:rsidP="00CB619B">
            <w:pPr>
              <w:spacing w:after="0" w:line="22" w:lineRule="atLeast"/>
            </w:pPr>
            <w:r>
              <w:t xml:space="preserve">Australia has shifted to a predominantly service-based economy, with </w:t>
            </w:r>
            <w:r w:rsidR="00573D04">
              <w:t>F</w:t>
            </w:r>
            <w:r>
              <w:t xml:space="preserve">ood </w:t>
            </w:r>
            <w:r w:rsidR="00573D04">
              <w:t>P</w:t>
            </w:r>
            <w:r>
              <w:t xml:space="preserve">roduction and </w:t>
            </w:r>
            <w:r w:rsidR="00573D04">
              <w:t>M</w:t>
            </w:r>
            <w:r>
              <w:t xml:space="preserve">anufacturing representing a declining share of the economy and labour market. Relevant considerations for the food supply chain include:  </w:t>
            </w:r>
          </w:p>
          <w:p w14:paraId="7F4A1358" w14:textId="7715A970" w:rsidR="00D62DBA" w:rsidRDefault="00D62DBA" w:rsidP="00CB619B">
            <w:pPr>
              <w:pStyle w:val="ListParagraph"/>
              <w:numPr>
                <w:ilvl w:val="0"/>
                <w:numId w:val="7"/>
              </w:numPr>
              <w:spacing w:line="22" w:lineRule="atLeast"/>
              <w:ind w:left="570"/>
            </w:pPr>
            <w:r>
              <w:t xml:space="preserve">a declining share of the economy and labour market comprised by </w:t>
            </w:r>
            <w:r w:rsidR="00573D04">
              <w:t>F</w:t>
            </w:r>
            <w:r>
              <w:t xml:space="preserve">ood </w:t>
            </w:r>
            <w:r w:rsidR="00573D04">
              <w:t>P</w:t>
            </w:r>
            <w:r>
              <w:t xml:space="preserve">roduction and </w:t>
            </w:r>
            <w:r w:rsidR="00573D04">
              <w:t>M</w:t>
            </w:r>
            <w:r>
              <w:t>anufacturing which may reduce their prominence for prospective workers, the education and training system, and policymakers</w:t>
            </w:r>
          </w:p>
          <w:p w14:paraId="57D51D2A" w14:textId="77777777" w:rsidR="00D62DBA" w:rsidRDefault="00D62DBA" w:rsidP="00CB619B">
            <w:pPr>
              <w:pStyle w:val="ListParagraph"/>
              <w:numPr>
                <w:ilvl w:val="0"/>
                <w:numId w:val="7"/>
              </w:numPr>
              <w:spacing w:line="22" w:lineRule="atLeast"/>
              <w:ind w:left="570"/>
            </w:pPr>
            <w:r>
              <w:t>increased competition for labour with service sectors, some of which offer higher wages than common food supply chain roles, and</w:t>
            </w:r>
          </w:p>
          <w:p w14:paraId="25CCBA63" w14:textId="77777777" w:rsidR="00D62DBA" w:rsidRDefault="00D62DBA" w:rsidP="00CB619B">
            <w:pPr>
              <w:pStyle w:val="ListParagraph"/>
              <w:numPr>
                <w:ilvl w:val="0"/>
                <w:numId w:val="7"/>
              </w:numPr>
              <w:spacing w:line="22" w:lineRule="atLeast"/>
              <w:ind w:left="570"/>
            </w:pPr>
            <w:r>
              <w:t>the growing role of professional, technical and other services as an important input to the food supply chain.</w:t>
            </w:r>
          </w:p>
          <w:p w14:paraId="3A17318C" w14:textId="77777777" w:rsidR="00D62DBA" w:rsidRPr="001C38A3" w:rsidRDefault="00D62DBA" w:rsidP="00CB619B">
            <w:pPr>
              <w:spacing w:before="240" w:after="0" w:line="22" w:lineRule="atLeast"/>
              <w:rPr>
                <w:rFonts w:cs="Arial"/>
                <w:b/>
                <w:bCs/>
              </w:rPr>
            </w:pPr>
            <w:r w:rsidRPr="001C38A3">
              <w:rPr>
                <w:rFonts w:cs="Arial"/>
                <w:b/>
                <w:bCs/>
              </w:rPr>
              <w:t xml:space="preserve">Technological and digital transformation </w:t>
            </w:r>
          </w:p>
          <w:p w14:paraId="26D48993" w14:textId="77777777" w:rsidR="00D62DBA" w:rsidRDefault="00D62DBA" w:rsidP="00CB619B">
            <w:pPr>
              <w:spacing w:after="0" w:line="22" w:lineRule="atLeast"/>
            </w:pPr>
            <w:r>
              <w:t xml:space="preserve">Advances in technology continue to shape industries as one of the key drivers of productivity. Relevant considerations for the food supply chain include:  </w:t>
            </w:r>
          </w:p>
          <w:p w14:paraId="42AE8B58" w14:textId="093497B9" w:rsidR="00D62DBA" w:rsidRDefault="00D62DBA" w:rsidP="00CB619B">
            <w:pPr>
              <w:pStyle w:val="ListParagraph"/>
              <w:numPr>
                <w:ilvl w:val="0"/>
                <w:numId w:val="7"/>
              </w:numPr>
              <w:spacing w:line="22" w:lineRule="atLeast"/>
              <w:ind w:left="570"/>
            </w:pPr>
            <w:r>
              <w:t>technology, capital deepening and innovation changing the size, composition and places of work of the food supply chain workforce, and</w:t>
            </w:r>
          </w:p>
          <w:p w14:paraId="3D2478A0" w14:textId="300871B9" w:rsidR="00D62DBA" w:rsidRDefault="00D62DBA" w:rsidP="00CB619B">
            <w:pPr>
              <w:pStyle w:val="ListParagraph"/>
              <w:numPr>
                <w:ilvl w:val="0"/>
                <w:numId w:val="7"/>
              </w:numPr>
              <w:spacing w:line="22" w:lineRule="atLeast"/>
              <w:ind w:left="570"/>
            </w:pPr>
            <w:r>
              <w:t>growing demand within the food supply chain for digital and data skills.</w:t>
            </w:r>
          </w:p>
          <w:p w14:paraId="3B345ACE" w14:textId="77777777" w:rsidR="00D62DBA" w:rsidRPr="001C38A3" w:rsidRDefault="00D62DBA" w:rsidP="00CB619B">
            <w:pPr>
              <w:spacing w:before="240" w:after="0" w:line="22" w:lineRule="atLeast"/>
              <w:rPr>
                <w:rFonts w:cs="Arial"/>
                <w:b/>
                <w:bCs/>
              </w:rPr>
            </w:pPr>
            <w:r w:rsidRPr="001C38A3">
              <w:rPr>
                <w:rFonts w:cs="Arial"/>
                <w:b/>
                <w:bCs/>
              </w:rPr>
              <w:t>Population change</w:t>
            </w:r>
          </w:p>
          <w:p w14:paraId="628C7204" w14:textId="77777777" w:rsidR="00D62DBA" w:rsidRDefault="00D62DBA" w:rsidP="00CB619B">
            <w:pPr>
              <w:pStyle w:val="ListBullet"/>
              <w:numPr>
                <w:ilvl w:val="0"/>
                <w:numId w:val="0"/>
              </w:numPr>
              <w:spacing w:after="0" w:line="22" w:lineRule="atLeast"/>
            </w:pPr>
            <w:r>
              <w:t xml:space="preserve">Australia is undergoing several major demographic changes such as urbanisation and population ageing which will have significant labour market impacts. Relevant considerations for the food supply chain include:   </w:t>
            </w:r>
          </w:p>
          <w:p w14:paraId="40FEF3D9" w14:textId="77777777" w:rsidR="00D62DBA" w:rsidRDefault="00D62DBA" w:rsidP="00CB619B">
            <w:pPr>
              <w:pStyle w:val="ListParagraph"/>
              <w:numPr>
                <w:ilvl w:val="0"/>
                <w:numId w:val="7"/>
              </w:numPr>
              <w:spacing w:line="22" w:lineRule="atLeast"/>
              <w:ind w:left="570"/>
            </w:pPr>
            <w:r>
              <w:t xml:space="preserve">implications of urbanisation for provision of services and infrastructure in parts of regional Australia, </w:t>
            </w:r>
          </w:p>
          <w:p w14:paraId="0FDD90FE" w14:textId="77777777" w:rsidR="00D62DBA" w:rsidRDefault="00D62DBA" w:rsidP="00CB619B">
            <w:pPr>
              <w:pStyle w:val="ListParagraph"/>
              <w:numPr>
                <w:ilvl w:val="0"/>
                <w:numId w:val="7"/>
              </w:numPr>
              <w:spacing w:line="22" w:lineRule="atLeast"/>
              <w:ind w:left="570"/>
            </w:pPr>
            <w:r>
              <w:t>the ageing workforce in parts of the food supply chain, and</w:t>
            </w:r>
          </w:p>
          <w:p w14:paraId="42102CDA" w14:textId="4EFF8273" w:rsidR="00D62DBA" w:rsidRPr="009360E9" w:rsidRDefault="00D62DBA" w:rsidP="00086924">
            <w:pPr>
              <w:pStyle w:val="ListParagraph"/>
              <w:keepNext/>
              <w:numPr>
                <w:ilvl w:val="0"/>
                <w:numId w:val="7"/>
              </w:numPr>
              <w:spacing w:line="22" w:lineRule="atLeast"/>
              <w:ind w:left="570"/>
              <w:rPr>
                <w:b/>
                <w:bCs/>
              </w:rPr>
            </w:pPr>
            <w:r>
              <w:t>the importance of succession planning as older owner-managers retire out of the workforce.</w:t>
            </w:r>
          </w:p>
        </w:tc>
      </w:tr>
    </w:tbl>
    <w:p w14:paraId="5D6D5FFF" w14:textId="77777777" w:rsidR="00D62DBA" w:rsidRPr="00EE1FDC" w:rsidRDefault="00D62DBA" w:rsidP="00CB619B">
      <w:pPr>
        <w:pStyle w:val="Heading2"/>
        <w:spacing w:line="22" w:lineRule="atLeast"/>
      </w:pPr>
      <w:bookmarkStart w:id="19" w:name="_Toc180611810"/>
      <w:bookmarkStart w:id="20" w:name="_Toc181275185"/>
      <w:bookmarkStart w:id="21" w:name="_Toc184732994"/>
      <w:bookmarkStart w:id="22" w:name="_Toc184733664"/>
      <w:bookmarkEnd w:id="18"/>
      <w:r w:rsidRPr="00EE1FDC">
        <w:lastRenderedPageBreak/>
        <w:t>Scope of our study</w:t>
      </w:r>
      <w:bookmarkEnd w:id="19"/>
      <w:bookmarkEnd w:id="20"/>
      <w:bookmarkEnd w:id="21"/>
      <w:bookmarkEnd w:id="22"/>
    </w:p>
    <w:p w14:paraId="48089247" w14:textId="77777777" w:rsidR="00D62DBA" w:rsidRDefault="00D62DBA" w:rsidP="00CB619B">
      <w:pPr>
        <w:spacing w:before="120" w:after="120" w:line="22" w:lineRule="atLeast"/>
        <w:rPr>
          <w:rFonts w:asciiTheme="majorHAnsi" w:hAnsiTheme="majorHAnsi"/>
        </w:rPr>
      </w:pPr>
      <w:r w:rsidRPr="00050F43">
        <w:t>While there are many activities vital to the food supply chain, the primary</w:t>
      </w:r>
      <w:r>
        <w:t xml:space="preserve"> </w:t>
      </w:r>
      <w:r w:rsidRPr="00050F43">
        <w:t>purpose of this study is to explore the production, manufacturing and</w:t>
      </w:r>
      <w:r>
        <w:t xml:space="preserve"> </w:t>
      </w:r>
      <w:r w:rsidRPr="00050F43">
        <w:t>distribution of food.</w:t>
      </w:r>
      <w:r>
        <w:t xml:space="preserve"> </w:t>
      </w:r>
      <w:r>
        <w:rPr>
          <w:rFonts w:asciiTheme="majorHAnsi" w:hAnsiTheme="majorHAnsi"/>
        </w:rPr>
        <w:t>The study also considers critical enabling workforces, such as the veterinary and biosecurity workforce.</w:t>
      </w:r>
    </w:p>
    <w:p w14:paraId="0BE08E87" w14:textId="6CA1AB57" w:rsidR="00D62DBA" w:rsidRPr="009873B8" w:rsidRDefault="00D62DBA" w:rsidP="00CB619B">
      <w:pPr>
        <w:spacing w:after="120" w:line="22" w:lineRule="atLeast"/>
      </w:pPr>
      <w:r>
        <w:rPr>
          <w:rFonts w:asciiTheme="majorHAnsi" w:hAnsiTheme="majorHAnsi"/>
        </w:rPr>
        <w:t xml:space="preserve">This scope broadly aligns with the definitions developed by </w:t>
      </w:r>
      <w:r>
        <w:t>the Australian Bureau of Agricultural and Resource Economics and Sciences (ABARES) to help identify the agriculture workforce including beyond the farm gate.</w:t>
      </w:r>
      <w:r>
        <w:rPr>
          <w:rStyle w:val="EndnoteReference"/>
        </w:rPr>
        <w:endnoteReference w:id="2"/>
      </w:r>
      <w:r>
        <w:t xml:space="preserve"> However, given the mandate of this study </w:t>
      </w:r>
      <w:r w:rsidR="00F8505D">
        <w:t xml:space="preserve">is </w:t>
      </w:r>
      <w:r>
        <w:t xml:space="preserve">to consider the food supply chain, industries within agriculture that do not relate to </w:t>
      </w:r>
      <w:r w:rsidR="00573D04">
        <w:t>F</w:t>
      </w:r>
      <w:r>
        <w:t xml:space="preserve">ood </w:t>
      </w:r>
      <w:r w:rsidR="00573D04">
        <w:t>P</w:t>
      </w:r>
      <w:r>
        <w:t xml:space="preserve">roduction (e.g. Cotton Growing) are not in scope. </w:t>
      </w:r>
    </w:p>
    <w:p w14:paraId="40C897A0" w14:textId="77777777" w:rsidR="00D62DBA" w:rsidRDefault="00D62DBA" w:rsidP="00CB619B">
      <w:pPr>
        <w:spacing w:after="120" w:line="22" w:lineRule="atLeast"/>
      </w:pPr>
      <w:r>
        <w:rPr>
          <w:rFonts w:asciiTheme="majorHAnsi" w:hAnsiTheme="majorHAnsi"/>
        </w:rPr>
        <w:t xml:space="preserve">We acknowledge </w:t>
      </w:r>
      <w:r>
        <w:t xml:space="preserve">there are many activities that are vital to the food supply chain that fall outside this primary purpose. This includes the consumer-facing part of the food supply chain, namely food and beverages retail and hospitality, which is not in scope for the study. </w:t>
      </w:r>
      <w:r w:rsidRPr="000C638C">
        <w:t>Where possible, we have considered the challenges and</w:t>
      </w:r>
      <w:r>
        <w:t xml:space="preserve"> </w:t>
      </w:r>
      <w:r w:rsidRPr="000C638C">
        <w:t>opportunities that are shared by different industries and regions rather than</w:t>
      </w:r>
      <w:r>
        <w:t xml:space="preserve"> </w:t>
      </w:r>
      <w:r w:rsidRPr="000C638C">
        <w:t>replicate the more detailed workforce planning activities of Jobs and Skills</w:t>
      </w:r>
      <w:r>
        <w:t xml:space="preserve"> </w:t>
      </w:r>
      <w:r w:rsidRPr="000C638C">
        <w:t>Councils (JSCs) and other parties.</w:t>
      </w:r>
      <w:r>
        <w:t xml:space="preserve"> </w:t>
      </w:r>
    </w:p>
    <w:p w14:paraId="6A6DB302" w14:textId="731F3CEB" w:rsidR="00D62DBA" w:rsidRDefault="00D62DBA" w:rsidP="00CB619B">
      <w:pPr>
        <w:spacing w:after="160" w:line="22" w:lineRule="atLeast"/>
      </w:pPr>
      <w:r w:rsidRPr="00100EB8">
        <w:t xml:space="preserve">This report builds on the extensive work led by JSCs, ABARES, </w:t>
      </w:r>
      <w:r w:rsidR="00CD4EDD">
        <w:t>business groups</w:t>
      </w:r>
      <w:r w:rsidRPr="00100EB8">
        <w:t>,</w:t>
      </w:r>
      <w:r>
        <w:t xml:space="preserve"> </w:t>
      </w:r>
      <w:r w:rsidRPr="00100EB8">
        <w:t>unions and others. We have also considered the wide-ranging reforms</w:t>
      </w:r>
      <w:r>
        <w:t xml:space="preserve"> </w:t>
      </w:r>
      <w:r w:rsidRPr="00100EB8">
        <w:t>currently being delivered across government to improve the effectiveness of</w:t>
      </w:r>
      <w:r>
        <w:t xml:space="preserve"> </w:t>
      </w:r>
      <w:r w:rsidRPr="00100EB8">
        <w:t>workforce pipelines.</w:t>
      </w:r>
    </w:p>
    <w:p w14:paraId="0D79446C" w14:textId="5F69A5DB" w:rsidR="00D62DBA" w:rsidRPr="00F32BBB" w:rsidRDefault="00D62DBA" w:rsidP="00CB619B">
      <w:pPr>
        <w:pStyle w:val="ListBullet"/>
        <w:numPr>
          <w:ilvl w:val="0"/>
          <w:numId w:val="0"/>
        </w:numPr>
        <w:pBdr>
          <w:top w:val="single" w:sz="4" w:space="6" w:color="F5F8DD" w:themeColor="background2" w:themeTint="33"/>
          <w:left w:val="single" w:sz="4" w:space="6" w:color="F5F8DD" w:themeColor="background2" w:themeTint="33"/>
          <w:bottom w:val="single" w:sz="4" w:space="6" w:color="F5F8DD" w:themeColor="background2" w:themeTint="33"/>
          <w:right w:val="single" w:sz="4" w:space="6" w:color="F5F8DD" w:themeColor="background2" w:themeTint="33"/>
        </w:pBdr>
        <w:shd w:val="clear" w:color="auto" w:fill="ECF1BC" w:themeFill="background2" w:themeFillTint="66"/>
        <w:spacing w:before="120" w:after="0" w:line="22" w:lineRule="atLeast"/>
        <w:ind w:left="113" w:right="113"/>
      </w:pPr>
      <w:r w:rsidRPr="00F06CBC">
        <w:t xml:space="preserve">The </w:t>
      </w:r>
      <w:r w:rsidRPr="002C4439">
        <w:rPr>
          <w:b/>
          <w:bCs/>
          <w:color w:val="004E4D" w:themeColor="accent2" w:themeShade="80"/>
        </w:rPr>
        <w:t>Terms of Reference</w:t>
      </w:r>
      <w:r w:rsidRPr="002C4439">
        <w:rPr>
          <w:color w:val="004E4D" w:themeColor="accent2" w:themeShade="80"/>
        </w:rPr>
        <w:t xml:space="preserve"> </w:t>
      </w:r>
      <w:r w:rsidRPr="00F32BBB">
        <w:t xml:space="preserve">for the study were published on 18 April 2024 following </w:t>
      </w:r>
      <w:r>
        <w:t xml:space="preserve">a public submissions process and </w:t>
      </w:r>
      <w:r w:rsidRPr="00F32BBB">
        <w:t xml:space="preserve">consultation with state and territory governments, </w:t>
      </w:r>
      <w:r w:rsidR="00CD4EDD">
        <w:t>businesses</w:t>
      </w:r>
      <w:r w:rsidRPr="00F32BBB">
        <w:t xml:space="preserve">, unions, Jobs and Skills Councils, and the education and training sector. The </w:t>
      </w:r>
      <w:r>
        <w:t>full</w:t>
      </w:r>
      <w:r w:rsidRPr="00F32BBB">
        <w:t xml:space="preserve"> Terms of Reference are available on JSA’s website. In broad terms, our mandate was to provide critical evidence, insights and recommendations relating to the food supply chain to support workforce planning, policy development and program design.</w:t>
      </w:r>
    </w:p>
    <w:p w14:paraId="00429DE8" w14:textId="77777777" w:rsidR="00D62DBA" w:rsidRPr="00A5157B" w:rsidRDefault="00D62DBA" w:rsidP="00CB619B">
      <w:pPr>
        <w:pStyle w:val="Heading3"/>
        <w:spacing w:before="360" w:line="22" w:lineRule="atLeast"/>
      </w:pPr>
      <w:r w:rsidRPr="00A5157B">
        <w:t xml:space="preserve">Food supply chain </w:t>
      </w:r>
      <w:r>
        <w:t xml:space="preserve">workforce </w:t>
      </w:r>
      <w:r w:rsidRPr="00A5157B">
        <w:t>segments</w:t>
      </w:r>
    </w:p>
    <w:p w14:paraId="16B08960" w14:textId="557678B5" w:rsidR="00D62DBA" w:rsidRDefault="00D62DBA" w:rsidP="00CB619B">
      <w:pPr>
        <w:spacing w:line="22" w:lineRule="atLeast"/>
      </w:pPr>
      <w:r>
        <w:t xml:space="preserve">Classifying components of the food supply chain is an essential step in understanding the workforce. If segmented too broadly, important differences between components of the food supply chain could be obscured or lost. If segmented too narrowly, the number of businesses or workers engaged in each segment may be too small to provide a sufficient sample for data and analysis and commonalities between segments may be missed. </w:t>
      </w:r>
    </w:p>
    <w:p w14:paraId="0D92F548" w14:textId="77777777" w:rsidR="00D62DBA" w:rsidRDefault="00D62DBA" w:rsidP="00CB619B">
      <w:pPr>
        <w:spacing w:after="0" w:line="22" w:lineRule="atLeast"/>
      </w:pPr>
      <w:r>
        <w:t>For the purposes of this study, JSA has created three primary segments, including:</w:t>
      </w:r>
    </w:p>
    <w:p w14:paraId="59D87EFD" w14:textId="77777777" w:rsidR="00D62DBA" w:rsidRDefault="00D62DBA" w:rsidP="00CB619B">
      <w:pPr>
        <w:pStyle w:val="ListParagraph"/>
        <w:numPr>
          <w:ilvl w:val="0"/>
          <w:numId w:val="8"/>
        </w:numPr>
        <w:spacing w:before="120" w:after="120" w:line="22" w:lineRule="atLeast"/>
        <w:ind w:left="426"/>
        <w:contextualSpacing w:val="0"/>
      </w:pPr>
      <w:r w:rsidRPr="00AC245D">
        <w:rPr>
          <w:b/>
          <w:bCs/>
        </w:rPr>
        <w:t xml:space="preserve">Food Production. </w:t>
      </w:r>
      <w:r>
        <w:t>Encompassing businesses mainly engaged in Agriculture (excluding non-food commodities), Aquaculture and Wild Catch as well as those providing support services to these industries.</w:t>
      </w:r>
    </w:p>
    <w:p w14:paraId="618C85E8" w14:textId="77777777" w:rsidR="00D62DBA" w:rsidRDefault="00D62DBA" w:rsidP="00CB619B">
      <w:pPr>
        <w:pStyle w:val="ListParagraph"/>
        <w:numPr>
          <w:ilvl w:val="0"/>
          <w:numId w:val="8"/>
        </w:numPr>
        <w:spacing w:before="120" w:after="120" w:line="22" w:lineRule="atLeast"/>
        <w:ind w:left="426"/>
        <w:contextualSpacing w:val="0"/>
      </w:pPr>
      <w:r>
        <w:rPr>
          <w:b/>
          <w:bCs/>
        </w:rPr>
        <w:t>F</w:t>
      </w:r>
      <w:r w:rsidRPr="001B2409">
        <w:rPr>
          <w:b/>
          <w:bCs/>
        </w:rPr>
        <w:t>ood</w:t>
      </w:r>
      <w:r>
        <w:t xml:space="preserve"> </w:t>
      </w:r>
      <w:r w:rsidRPr="00885BB8">
        <w:rPr>
          <w:b/>
          <w:bCs/>
        </w:rPr>
        <w:t>M</w:t>
      </w:r>
      <w:r w:rsidRPr="001B2409">
        <w:rPr>
          <w:b/>
          <w:bCs/>
        </w:rPr>
        <w:t>anufacturing</w:t>
      </w:r>
      <w:r>
        <w:rPr>
          <w:b/>
          <w:bCs/>
        </w:rPr>
        <w:t>.</w:t>
      </w:r>
      <w:r w:rsidRPr="001B2409">
        <w:rPr>
          <w:b/>
          <w:bCs/>
        </w:rPr>
        <w:t xml:space="preserve"> </w:t>
      </w:r>
      <w:r>
        <w:t>Encompassing</w:t>
      </w:r>
      <w:r w:rsidRPr="00F43E4F">
        <w:t xml:space="preserve"> businesses mainly engaged in processing and manufacturing food and beverages, such as </w:t>
      </w:r>
      <w:r>
        <w:t>D</w:t>
      </w:r>
      <w:r w:rsidRPr="00F43E4F">
        <w:t xml:space="preserve">airy </w:t>
      </w:r>
      <w:r>
        <w:t>P</w:t>
      </w:r>
      <w:r w:rsidRPr="00F43E4F">
        <w:t xml:space="preserve">roduct </w:t>
      </w:r>
      <w:r>
        <w:t>M</w:t>
      </w:r>
      <w:r w:rsidRPr="00F43E4F">
        <w:t>anufacturing.</w:t>
      </w:r>
    </w:p>
    <w:p w14:paraId="0BB014BF" w14:textId="02E69DB5" w:rsidR="004047A9" w:rsidRPr="00A544B5" w:rsidRDefault="00D62DBA" w:rsidP="008551F3">
      <w:pPr>
        <w:pStyle w:val="ListParagraph"/>
        <w:numPr>
          <w:ilvl w:val="0"/>
          <w:numId w:val="8"/>
        </w:numPr>
        <w:spacing w:before="120" w:after="160" w:line="259" w:lineRule="auto"/>
        <w:ind w:left="426"/>
        <w:contextualSpacing w:val="0"/>
        <w:rPr>
          <w:b/>
          <w:sz w:val="20"/>
          <w:lang w:val="en-US"/>
        </w:rPr>
      </w:pPr>
      <w:r w:rsidRPr="00A544B5">
        <w:rPr>
          <w:b/>
          <w:bCs/>
        </w:rPr>
        <w:t xml:space="preserve">Transport and Distribution. </w:t>
      </w:r>
      <w:r>
        <w:t>Encompassing businesses mainly engaged in freight transport by road, rail sea or air, the wholesale trade of agricultural and food products, and warehousing and storage.</w:t>
      </w:r>
      <w:r w:rsidR="005338A8">
        <w:rPr>
          <w:highlight w:val="yellow"/>
        </w:rPr>
        <w:fldChar w:fldCharType="begin" w:fldLock="1"/>
      </w:r>
      <w:r w:rsidR="005338A8">
        <w:instrText xml:space="preserve"> REF _Ref177727126 \h </w:instrText>
      </w:r>
      <w:r w:rsidR="005338A8">
        <w:rPr>
          <w:highlight w:val="yellow"/>
        </w:rPr>
      </w:r>
      <w:r w:rsidR="005338A8">
        <w:rPr>
          <w:highlight w:val="yellow"/>
        </w:rPr>
        <w:fldChar w:fldCharType="separate"/>
      </w:r>
    </w:p>
    <w:p w14:paraId="218779B2" w14:textId="31DC5F6B" w:rsidR="00D62DBA" w:rsidRDefault="004047A9" w:rsidP="00CB619B">
      <w:pPr>
        <w:spacing w:before="240" w:line="22" w:lineRule="atLeast"/>
      </w:pPr>
      <w:r w:rsidRPr="002304B7">
        <w:t>Figure 0.</w:t>
      </w:r>
      <w:r>
        <w:rPr>
          <w:noProof/>
        </w:rPr>
        <w:t>1</w:t>
      </w:r>
      <w:r w:rsidR="005338A8">
        <w:rPr>
          <w:highlight w:val="yellow"/>
        </w:rPr>
        <w:fldChar w:fldCharType="end"/>
      </w:r>
      <w:r w:rsidR="00D62DBA">
        <w:t xml:space="preserve"> provides an overview of these three segments and their component parts. The characteristics of these segments are explored in greater detail in Part A: Workforce Profiles. </w:t>
      </w:r>
      <w:r w:rsidR="008028F9">
        <w:t>This figure</w:t>
      </w:r>
      <w:r w:rsidR="00D62DBA">
        <w:t xml:space="preserve"> also recognises </w:t>
      </w:r>
      <w:r w:rsidR="00D62DBA" w:rsidRPr="00ED5AE3">
        <w:t xml:space="preserve">the contribution of </w:t>
      </w:r>
      <w:r w:rsidR="00D62DBA">
        <w:t xml:space="preserve">other </w:t>
      </w:r>
      <w:r w:rsidR="00D62DBA" w:rsidRPr="00ED5AE3">
        <w:t>parts of the food supply chain, including key inputs and consumer-facing</w:t>
      </w:r>
      <w:r w:rsidR="00D62DBA">
        <w:t xml:space="preserve"> sectors</w:t>
      </w:r>
      <w:r w:rsidR="00D62DBA" w:rsidRPr="00ED5AE3">
        <w:t>.</w:t>
      </w:r>
      <w:r w:rsidR="00D62DBA">
        <w:t xml:space="preserve"> </w:t>
      </w:r>
    </w:p>
    <w:p w14:paraId="0D0FDD0A" w14:textId="77777777" w:rsidR="00F9046D" w:rsidRDefault="00F9046D">
      <w:pPr>
        <w:spacing w:after="160" w:line="259" w:lineRule="auto"/>
        <w:rPr>
          <w:b/>
          <w:sz w:val="20"/>
          <w:lang w:val="en-US"/>
        </w:rPr>
      </w:pPr>
      <w:bookmarkStart w:id="23" w:name="_Ref177727126"/>
      <w:r>
        <w:br w:type="page"/>
      </w:r>
    </w:p>
    <w:p w14:paraId="6554786E" w14:textId="485B1D0F" w:rsidR="00D62DBA" w:rsidRDefault="00751E09" w:rsidP="001E1239">
      <w:pPr>
        <w:pStyle w:val="ChartandTablelabel"/>
        <w:spacing w:after="120"/>
      </w:pPr>
      <w:r w:rsidRPr="0063245F">
        <w:rPr>
          <w:noProof/>
        </w:rPr>
        <w:lastRenderedPageBreak/>
        <w:drawing>
          <wp:anchor distT="0" distB="0" distL="114300" distR="114300" simplePos="0" relativeHeight="251659412" behindDoc="0" locked="0" layoutInCell="1" allowOverlap="1" wp14:anchorId="4E5BC3ED" wp14:editId="096D2754">
            <wp:simplePos x="0" y="0"/>
            <wp:positionH relativeFrom="column">
              <wp:posOffset>-28517</wp:posOffset>
            </wp:positionH>
            <wp:positionV relativeFrom="paragraph">
              <wp:posOffset>231717</wp:posOffset>
            </wp:positionV>
            <wp:extent cx="5615865" cy="5341616"/>
            <wp:effectExtent l="0" t="0" r="4445" b="0"/>
            <wp:wrapNone/>
            <wp:docPr id="19140877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87790" name="Picture 1">
                      <a:extLst>
                        <a:ext uri="{C183D7F6-B498-43B3-948B-1728B52AA6E4}">
                          <adec:decorative xmlns:adec="http://schemas.microsoft.com/office/drawing/2017/decorative" val="1"/>
                        </a:ext>
                      </a:extLst>
                    </pic:cNvPr>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615865" cy="53416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2DBA" w:rsidRPr="002304B7">
        <w:t>Figure 0.</w:t>
      </w:r>
      <w:r w:rsidR="00CA6591" w:rsidRPr="002304B7">
        <w:fldChar w:fldCharType="begin"/>
      </w:r>
      <w:r w:rsidR="00CA6591" w:rsidRPr="002304B7">
        <w:instrText xml:space="preserve"> SEQ Figure \* ARABIC </w:instrText>
      </w:r>
      <w:r w:rsidR="00CA6591" w:rsidRPr="002304B7">
        <w:fldChar w:fldCharType="separate"/>
      </w:r>
      <w:r w:rsidR="004047A9">
        <w:rPr>
          <w:noProof/>
        </w:rPr>
        <w:t>1</w:t>
      </w:r>
      <w:r w:rsidR="00CA6591" w:rsidRPr="002304B7">
        <w:fldChar w:fldCharType="end"/>
      </w:r>
      <w:bookmarkEnd w:id="23"/>
      <w:r w:rsidR="00D62DBA" w:rsidRPr="002304B7">
        <w:t>: Overview of our food supply chain workforce</w:t>
      </w:r>
    </w:p>
    <w:p w14:paraId="2E836A93" w14:textId="47F299B6" w:rsidR="00663D18" w:rsidRPr="003F6E27" w:rsidRDefault="00CB50A9" w:rsidP="00767452">
      <w:pPr>
        <w:pStyle w:val="Bodycopy"/>
        <w:numPr>
          <w:ilvl w:val="0"/>
          <w:numId w:val="34"/>
        </w:numPr>
        <w:spacing w:after="0" w:line="240" w:lineRule="auto"/>
        <w:rPr>
          <w:color w:val="FFFFFF" w:themeColor="background1"/>
          <w:sz w:val="4"/>
          <w:szCs w:val="4"/>
        </w:rPr>
      </w:pPr>
      <w:r w:rsidRPr="003F6E27">
        <w:rPr>
          <w:color w:val="FFFFFF" w:themeColor="background1"/>
          <w:sz w:val="4"/>
          <w:szCs w:val="4"/>
        </w:rPr>
        <w:t xml:space="preserve">This </w:t>
      </w:r>
      <w:r w:rsidR="00F9046D" w:rsidRPr="003F6E27">
        <w:rPr>
          <w:color w:val="FFFFFF" w:themeColor="background1"/>
          <w:sz w:val="4"/>
          <w:szCs w:val="4"/>
        </w:rPr>
        <w:t>is a flow chart showing</w:t>
      </w:r>
      <w:r w:rsidRPr="003F6E27">
        <w:rPr>
          <w:color w:val="FFFFFF" w:themeColor="background1"/>
          <w:sz w:val="4"/>
          <w:szCs w:val="4"/>
        </w:rPr>
        <w:t xml:space="preserve"> the food supply chain split into</w:t>
      </w:r>
      <w:r w:rsidR="00F9046D" w:rsidRPr="003F6E27">
        <w:rPr>
          <w:color w:val="FFFFFF" w:themeColor="background1"/>
          <w:sz w:val="4"/>
          <w:szCs w:val="4"/>
        </w:rPr>
        <w:t xml:space="preserve"> 3 key areas of focus</w:t>
      </w:r>
    </w:p>
    <w:p w14:paraId="34569F03" w14:textId="11CCE399" w:rsidR="00F9046D" w:rsidRPr="003F6E27" w:rsidRDefault="00F9046D" w:rsidP="00767452">
      <w:pPr>
        <w:pStyle w:val="Bodycopy"/>
        <w:numPr>
          <w:ilvl w:val="0"/>
          <w:numId w:val="34"/>
        </w:numPr>
        <w:spacing w:after="0" w:line="240" w:lineRule="auto"/>
        <w:rPr>
          <w:color w:val="FFFFFF" w:themeColor="background1"/>
          <w:sz w:val="4"/>
          <w:szCs w:val="4"/>
        </w:rPr>
      </w:pPr>
      <w:r w:rsidRPr="003F6E27">
        <w:rPr>
          <w:color w:val="FFFFFF" w:themeColor="background1"/>
          <w:sz w:val="4"/>
          <w:szCs w:val="4"/>
        </w:rPr>
        <w:t>1. Inputs:</w:t>
      </w:r>
    </w:p>
    <w:p w14:paraId="42CD54C2" w14:textId="3E0F34E8" w:rsidR="00F9046D" w:rsidRPr="003F6E27" w:rsidRDefault="006B0A4D" w:rsidP="00767452">
      <w:pPr>
        <w:pStyle w:val="Bodycopy"/>
        <w:numPr>
          <w:ilvl w:val="1"/>
          <w:numId w:val="34"/>
        </w:numPr>
        <w:spacing w:after="0" w:line="240" w:lineRule="auto"/>
        <w:rPr>
          <w:color w:val="FFFFFF" w:themeColor="background1"/>
          <w:sz w:val="4"/>
          <w:szCs w:val="4"/>
        </w:rPr>
      </w:pPr>
      <w:r w:rsidRPr="003F6E27">
        <w:rPr>
          <w:color w:val="FFFFFF" w:themeColor="background1"/>
          <w:sz w:val="4"/>
          <w:szCs w:val="4"/>
        </w:rPr>
        <w:t>Fuel/Energy</w:t>
      </w:r>
    </w:p>
    <w:p w14:paraId="025B5E11" w14:textId="52EF8C1B" w:rsidR="006B0A4D" w:rsidRPr="003F6E27" w:rsidRDefault="006B0A4D" w:rsidP="00767452">
      <w:pPr>
        <w:pStyle w:val="Bodycopy"/>
        <w:numPr>
          <w:ilvl w:val="1"/>
          <w:numId w:val="34"/>
        </w:numPr>
        <w:spacing w:after="0" w:line="240" w:lineRule="auto"/>
        <w:rPr>
          <w:color w:val="FFFFFF" w:themeColor="background1"/>
          <w:sz w:val="4"/>
          <w:szCs w:val="4"/>
        </w:rPr>
      </w:pPr>
      <w:r w:rsidRPr="003F6E27">
        <w:rPr>
          <w:color w:val="FFFFFF" w:themeColor="background1"/>
          <w:sz w:val="4"/>
          <w:szCs w:val="4"/>
        </w:rPr>
        <w:t>R&amp;D</w:t>
      </w:r>
    </w:p>
    <w:p w14:paraId="1CB9F450" w14:textId="2B13816E"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Machinery</w:t>
      </w:r>
    </w:p>
    <w:p w14:paraId="77C71734" w14:textId="2A8C5EB5"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Other Capital</w:t>
      </w:r>
    </w:p>
    <w:p w14:paraId="739ABE2D" w14:textId="595DD682"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Import Markets</w:t>
      </w:r>
    </w:p>
    <w:p w14:paraId="782778A6" w14:textId="7DA80826"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Fertilisers</w:t>
      </w:r>
    </w:p>
    <w:p w14:paraId="12D04AC8" w14:textId="472DA184"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Chemicals</w:t>
      </w:r>
    </w:p>
    <w:p w14:paraId="0C67C373" w14:textId="56964785"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Animal Feed</w:t>
      </w:r>
    </w:p>
    <w:p w14:paraId="3B18C854" w14:textId="5BDECE4C" w:rsidR="006B0A4D" w:rsidRPr="00751E09" w:rsidRDefault="006B0A4D" w:rsidP="00767452">
      <w:pPr>
        <w:pStyle w:val="Bodycopy"/>
        <w:numPr>
          <w:ilvl w:val="1"/>
          <w:numId w:val="34"/>
        </w:numPr>
        <w:spacing w:after="0" w:line="240" w:lineRule="auto"/>
        <w:rPr>
          <w:color w:val="auto"/>
          <w:sz w:val="4"/>
          <w:szCs w:val="4"/>
        </w:rPr>
      </w:pPr>
      <w:r w:rsidRPr="00751E09">
        <w:rPr>
          <w:color w:val="auto"/>
          <w:sz w:val="4"/>
          <w:szCs w:val="4"/>
        </w:rPr>
        <w:t>Land/Water</w:t>
      </w:r>
    </w:p>
    <w:p w14:paraId="5B62D36D" w14:textId="1514B664" w:rsidR="00767452" w:rsidRPr="00751E09" w:rsidRDefault="00767452" w:rsidP="00767452">
      <w:pPr>
        <w:pStyle w:val="Bodycopy"/>
        <w:numPr>
          <w:ilvl w:val="1"/>
          <w:numId w:val="34"/>
        </w:numPr>
        <w:spacing w:after="0" w:line="240" w:lineRule="auto"/>
        <w:rPr>
          <w:color w:val="auto"/>
          <w:sz w:val="4"/>
          <w:szCs w:val="4"/>
        </w:rPr>
      </w:pPr>
      <w:r w:rsidRPr="00751E09">
        <w:rPr>
          <w:color w:val="auto"/>
          <w:sz w:val="4"/>
          <w:szCs w:val="4"/>
        </w:rPr>
        <w:t>This leads to:</w:t>
      </w:r>
    </w:p>
    <w:p w14:paraId="2C98D61D" w14:textId="393DE0DF" w:rsidR="00767452" w:rsidRPr="00751E09" w:rsidRDefault="00767452" w:rsidP="00C060C7">
      <w:pPr>
        <w:pStyle w:val="Bodycopy"/>
        <w:numPr>
          <w:ilvl w:val="0"/>
          <w:numId w:val="34"/>
        </w:numPr>
        <w:spacing w:after="0" w:line="240" w:lineRule="auto"/>
        <w:rPr>
          <w:color w:val="auto"/>
          <w:sz w:val="4"/>
          <w:szCs w:val="4"/>
        </w:rPr>
      </w:pPr>
      <w:r w:rsidRPr="00751E09">
        <w:rPr>
          <w:color w:val="auto"/>
          <w:sz w:val="4"/>
          <w:szCs w:val="4"/>
        </w:rPr>
        <w:t>2. Primary Focus: Food Production, Food Manudacturing and Transport</w:t>
      </w:r>
    </w:p>
    <w:p w14:paraId="581659C6" w14:textId="46F744F0" w:rsidR="00767452" w:rsidRPr="00751E09" w:rsidRDefault="00381D9E" w:rsidP="00C060C7">
      <w:pPr>
        <w:pStyle w:val="Bodycopy"/>
        <w:numPr>
          <w:ilvl w:val="1"/>
          <w:numId w:val="34"/>
        </w:numPr>
        <w:spacing w:after="0" w:line="240" w:lineRule="auto"/>
        <w:rPr>
          <w:color w:val="auto"/>
          <w:sz w:val="4"/>
          <w:szCs w:val="4"/>
        </w:rPr>
      </w:pPr>
      <w:r w:rsidRPr="00751E09">
        <w:rPr>
          <w:color w:val="auto"/>
          <w:sz w:val="4"/>
          <w:szCs w:val="4"/>
        </w:rPr>
        <w:t>Food Production (247200+ Workers)</w:t>
      </w:r>
    </w:p>
    <w:p w14:paraId="481A496B" w14:textId="3D78386E" w:rsidR="00C060C7" w:rsidRPr="00751E09" w:rsidRDefault="00C060C7" w:rsidP="004934BD">
      <w:pPr>
        <w:pStyle w:val="Bodycopy"/>
        <w:numPr>
          <w:ilvl w:val="2"/>
          <w:numId w:val="34"/>
        </w:numPr>
        <w:spacing w:after="0" w:line="240" w:lineRule="auto"/>
        <w:rPr>
          <w:color w:val="auto"/>
          <w:sz w:val="4"/>
          <w:szCs w:val="4"/>
        </w:rPr>
      </w:pPr>
      <w:r w:rsidRPr="00751E09">
        <w:rPr>
          <w:color w:val="auto"/>
          <w:sz w:val="4"/>
          <w:szCs w:val="4"/>
        </w:rPr>
        <w:t>Broadacre (117,200+)</w:t>
      </w:r>
    </w:p>
    <w:p w14:paraId="1477DE1A" w14:textId="44FE1CBB" w:rsidR="00C060C7" w:rsidRPr="00751E09" w:rsidRDefault="00E36314" w:rsidP="004934BD">
      <w:pPr>
        <w:pStyle w:val="Bodycopy"/>
        <w:numPr>
          <w:ilvl w:val="2"/>
          <w:numId w:val="34"/>
        </w:numPr>
        <w:spacing w:after="0" w:line="240" w:lineRule="auto"/>
        <w:rPr>
          <w:color w:val="auto"/>
          <w:sz w:val="4"/>
          <w:szCs w:val="4"/>
        </w:rPr>
      </w:pPr>
      <w:r w:rsidRPr="00751E09">
        <w:rPr>
          <w:color w:val="auto"/>
          <w:sz w:val="4"/>
          <w:szCs w:val="4"/>
        </w:rPr>
        <w:t>Horticulture</w:t>
      </w:r>
      <w:r w:rsidR="004934BD" w:rsidRPr="00751E09">
        <w:rPr>
          <w:color w:val="auto"/>
          <w:sz w:val="4"/>
          <w:szCs w:val="4"/>
        </w:rPr>
        <w:t xml:space="preserve"> (25,800+)</w:t>
      </w:r>
    </w:p>
    <w:p w14:paraId="1844AD00" w14:textId="5EB51DDA" w:rsidR="004934BD" w:rsidRPr="00751E09" w:rsidRDefault="004934BD" w:rsidP="004934BD">
      <w:pPr>
        <w:pStyle w:val="Bodycopy"/>
        <w:numPr>
          <w:ilvl w:val="2"/>
          <w:numId w:val="34"/>
        </w:numPr>
        <w:spacing w:after="0" w:line="240" w:lineRule="auto"/>
        <w:rPr>
          <w:color w:val="auto"/>
          <w:sz w:val="4"/>
          <w:szCs w:val="4"/>
        </w:rPr>
      </w:pPr>
      <w:r w:rsidRPr="00751E09">
        <w:rPr>
          <w:color w:val="auto"/>
          <w:sz w:val="4"/>
          <w:szCs w:val="4"/>
        </w:rPr>
        <w:t>Aquaculture 5,300+</w:t>
      </w:r>
    </w:p>
    <w:p w14:paraId="7713F14D" w14:textId="62393258" w:rsidR="004934BD" w:rsidRPr="00751E09" w:rsidRDefault="004934BD" w:rsidP="004934BD">
      <w:pPr>
        <w:pStyle w:val="Bodycopy"/>
        <w:numPr>
          <w:ilvl w:val="2"/>
          <w:numId w:val="34"/>
        </w:numPr>
        <w:spacing w:after="0" w:line="240" w:lineRule="auto"/>
        <w:rPr>
          <w:color w:val="auto"/>
          <w:sz w:val="4"/>
          <w:szCs w:val="4"/>
        </w:rPr>
      </w:pPr>
      <w:r w:rsidRPr="00751E09">
        <w:rPr>
          <w:color w:val="auto"/>
          <w:sz w:val="4"/>
          <w:szCs w:val="4"/>
        </w:rPr>
        <w:t>Food production support (16,000+)</w:t>
      </w:r>
    </w:p>
    <w:p w14:paraId="247E766A" w14:textId="6D7ADB41" w:rsidR="004934BD" w:rsidRPr="00751E09" w:rsidRDefault="004934BD" w:rsidP="004934BD">
      <w:pPr>
        <w:pStyle w:val="Bodycopy"/>
        <w:numPr>
          <w:ilvl w:val="2"/>
          <w:numId w:val="34"/>
        </w:numPr>
        <w:spacing w:after="0" w:line="240" w:lineRule="auto"/>
        <w:rPr>
          <w:color w:val="auto"/>
          <w:sz w:val="4"/>
          <w:szCs w:val="4"/>
        </w:rPr>
      </w:pPr>
      <w:r w:rsidRPr="00751E09">
        <w:rPr>
          <w:color w:val="auto"/>
          <w:sz w:val="4"/>
          <w:szCs w:val="4"/>
        </w:rPr>
        <w:t>Dairy Farming (17,400+)</w:t>
      </w:r>
    </w:p>
    <w:p w14:paraId="2F2B4D4D" w14:textId="201D738A" w:rsidR="004934BD" w:rsidRPr="00751E09" w:rsidRDefault="004934BD" w:rsidP="004934BD">
      <w:pPr>
        <w:pStyle w:val="Bodycopy"/>
        <w:numPr>
          <w:ilvl w:val="2"/>
          <w:numId w:val="34"/>
        </w:numPr>
        <w:spacing w:after="0" w:line="240" w:lineRule="auto"/>
        <w:rPr>
          <w:color w:val="auto"/>
          <w:sz w:val="4"/>
          <w:szCs w:val="4"/>
        </w:rPr>
      </w:pPr>
      <w:r w:rsidRPr="00751E09">
        <w:rPr>
          <w:color w:val="auto"/>
          <w:sz w:val="4"/>
          <w:szCs w:val="4"/>
        </w:rPr>
        <w:t>Intensive Livestock (10,900 +)</w:t>
      </w:r>
    </w:p>
    <w:p w14:paraId="75C94E11" w14:textId="5E556538" w:rsidR="004934BD" w:rsidRPr="00751E09" w:rsidRDefault="004934BD" w:rsidP="002F2B76">
      <w:pPr>
        <w:pStyle w:val="Bodycopy"/>
        <w:numPr>
          <w:ilvl w:val="2"/>
          <w:numId w:val="34"/>
        </w:numPr>
        <w:spacing w:after="0" w:line="240" w:lineRule="auto"/>
        <w:rPr>
          <w:color w:val="auto"/>
          <w:sz w:val="4"/>
          <w:szCs w:val="4"/>
        </w:rPr>
      </w:pPr>
      <w:r w:rsidRPr="00751E09">
        <w:rPr>
          <w:color w:val="auto"/>
          <w:sz w:val="4"/>
          <w:szCs w:val="4"/>
        </w:rPr>
        <w:t>Wild Catch (4,900 +)</w:t>
      </w:r>
    </w:p>
    <w:p w14:paraId="3F20EAAE" w14:textId="27740F5D" w:rsidR="002F2B76" w:rsidRPr="00751E09" w:rsidRDefault="002F2B76" w:rsidP="002F2B76">
      <w:pPr>
        <w:pStyle w:val="Bodycopy"/>
        <w:numPr>
          <w:ilvl w:val="2"/>
          <w:numId w:val="34"/>
        </w:numPr>
        <w:spacing w:after="0" w:line="240" w:lineRule="auto"/>
        <w:rPr>
          <w:color w:val="auto"/>
          <w:sz w:val="4"/>
          <w:szCs w:val="4"/>
        </w:rPr>
      </w:pPr>
      <w:r w:rsidRPr="00751E09">
        <w:rPr>
          <w:color w:val="auto"/>
          <w:sz w:val="4"/>
          <w:szCs w:val="4"/>
        </w:rPr>
        <w:t xml:space="preserve">Not clearly </w:t>
      </w:r>
      <w:r w:rsidR="00E36314" w:rsidRPr="00751E09">
        <w:rPr>
          <w:color w:val="auto"/>
          <w:sz w:val="4"/>
          <w:szCs w:val="4"/>
        </w:rPr>
        <w:t>defined</w:t>
      </w:r>
      <w:r w:rsidRPr="00751E09">
        <w:rPr>
          <w:color w:val="auto"/>
          <w:sz w:val="4"/>
          <w:szCs w:val="4"/>
        </w:rPr>
        <w:t xml:space="preserve"> (27,300+)</w:t>
      </w:r>
    </w:p>
    <w:p w14:paraId="570FC147" w14:textId="2F7A5106" w:rsidR="002F2B76" w:rsidRPr="00751E09" w:rsidRDefault="002F2B76" w:rsidP="002F2B76">
      <w:pPr>
        <w:pStyle w:val="Bodycopy"/>
        <w:numPr>
          <w:ilvl w:val="1"/>
          <w:numId w:val="34"/>
        </w:numPr>
        <w:spacing w:after="0" w:line="240" w:lineRule="auto"/>
        <w:rPr>
          <w:color w:val="auto"/>
          <w:sz w:val="4"/>
          <w:szCs w:val="4"/>
        </w:rPr>
      </w:pPr>
      <w:r w:rsidRPr="00751E09">
        <w:rPr>
          <w:color w:val="auto"/>
          <w:sz w:val="4"/>
          <w:szCs w:val="4"/>
        </w:rPr>
        <w:t>Food Manufacturing (215,500 +)</w:t>
      </w:r>
    </w:p>
    <w:p w14:paraId="420E603E" w14:textId="15D3CDCB" w:rsidR="002F2B76" w:rsidRPr="00751E09" w:rsidRDefault="002F2B76" w:rsidP="002F2B76">
      <w:pPr>
        <w:pStyle w:val="Bodycopy"/>
        <w:numPr>
          <w:ilvl w:val="2"/>
          <w:numId w:val="34"/>
        </w:numPr>
        <w:spacing w:after="0" w:line="240" w:lineRule="auto"/>
        <w:rPr>
          <w:color w:val="auto"/>
          <w:sz w:val="4"/>
          <w:szCs w:val="4"/>
        </w:rPr>
      </w:pPr>
      <w:r w:rsidRPr="00751E09">
        <w:rPr>
          <w:color w:val="auto"/>
          <w:sz w:val="4"/>
          <w:szCs w:val="4"/>
        </w:rPr>
        <w:t xml:space="preserve">Meat Products </w:t>
      </w:r>
      <w:r w:rsidR="00E272DC" w:rsidRPr="00751E09">
        <w:rPr>
          <w:color w:val="auto"/>
          <w:sz w:val="4"/>
          <w:szCs w:val="4"/>
        </w:rPr>
        <w:t>(54,000+)</w:t>
      </w:r>
    </w:p>
    <w:p w14:paraId="4585AC10" w14:textId="56B445B9" w:rsidR="00E272DC" w:rsidRPr="00751E09" w:rsidRDefault="00E272DC" w:rsidP="002F2B76">
      <w:pPr>
        <w:pStyle w:val="Bodycopy"/>
        <w:numPr>
          <w:ilvl w:val="2"/>
          <w:numId w:val="34"/>
        </w:numPr>
        <w:spacing w:after="0" w:line="240" w:lineRule="auto"/>
        <w:rPr>
          <w:color w:val="auto"/>
          <w:sz w:val="4"/>
          <w:szCs w:val="4"/>
        </w:rPr>
      </w:pPr>
      <w:r w:rsidRPr="00751E09">
        <w:rPr>
          <w:color w:val="auto"/>
          <w:sz w:val="4"/>
          <w:szCs w:val="4"/>
        </w:rPr>
        <w:t>Beverages (31,800+)</w:t>
      </w:r>
    </w:p>
    <w:p w14:paraId="16A0A433" w14:textId="49F2EC2A" w:rsidR="00E272DC" w:rsidRPr="00751E09" w:rsidRDefault="00E272DC" w:rsidP="002F2B76">
      <w:pPr>
        <w:pStyle w:val="Bodycopy"/>
        <w:numPr>
          <w:ilvl w:val="2"/>
          <w:numId w:val="34"/>
        </w:numPr>
        <w:spacing w:after="0" w:line="240" w:lineRule="auto"/>
        <w:rPr>
          <w:color w:val="auto"/>
          <w:sz w:val="4"/>
          <w:szCs w:val="4"/>
        </w:rPr>
      </w:pPr>
      <w:r w:rsidRPr="00751E09">
        <w:rPr>
          <w:color w:val="auto"/>
          <w:sz w:val="4"/>
          <w:szCs w:val="4"/>
        </w:rPr>
        <w:t>Dairy products (17,600+)</w:t>
      </w:r>
    </w:p>
    <w:p w14:paraId="44606EEB" w14:textId="3A282596" w:rsidR="00E272DC" w:rsidRPr="00751E09" w:rsidRDefault="00E272DC" w:rsidP="002F2B76">
      <w:pPr>
        <w:pStyle w:val="Bodycopy"/>
        <w:numPr>
          <w:ilvl w:val="2"/>
          <w:numId w:val="34"/>
        </w:numPr>
        <w:spacing w:after="0" w:line="240" w:lineRule="auto"/>
        <w:rPr>
          <w:color w:val="auto"/>
          <w:sz w:val="4"/>
          <w:szCs w:val="4"/>
        </w:rPr>
      </w:pPr>
      <w:r w:rsidRPr="00751E09">
        <w:rPr>
          <w:color w:val="auto"/>
          <w:sz w:val="4"/>
          <w:szCs w:val="4"/>
        </w:rPr>
        <w:t>Bakery products (51,300+)</w:t>
      </w:r>
    </w:p>
    <w:p w14:paraId="1D3D1F8E" w14:textId="5374A7F6" w:rsidR="00E272DC" w:rsidRPr="00751E09" w:rsidRDefault="001D7576" w:rsidP="002F2B76">
      <w:pPr>
        <w:pStyle w:val="Bodycopy"/>
        <w:numPr>
          <w:ilvl w:val="2"/>
          <w:numId w:val="34"/>
        </w:numPr>
        <w:spacing w:after="0" w:line="240" w:lineRule="auto"/>
        <w:rPr>
          <w:color w:val="auto"/>
          <w:sz w:val="4"/>
          <w:szCs w:val="4"/>
        </w:rPr>
      </w:pPr>
      <w:r w:rsidRPr="00751E09">
        <w:rPr>
          <w:color w:val="auto"/>
          <w:sz w:val="4"/>
          <w:szCs w:val="4"/>
        </w:rPr>
        <w:t>Other Food (60,800+)</w:t>
      </w:r>
    </w:p>
    <w:p w14:paraId="774C0337" w14:textId="277F63AD" w:rsidR="001D7576" w:rsidRPr="00751E09" w:rsidRDefault="001D7576" w:rsidP="001D7576">
      <w:pPr>
        <w:pStyle w:val="Bodycopy"/>
        <w:numPr>
          <w:ilvl w:val="1"/>
          <w:numId w:val="34"/>
        </w:numPr>
        <w:spacing w:after="0" w:line="240" w:lineRule="auto"/>
        <w:rPr>
          <w:color w:val="auto"/>
          <w:sz w:val="4"/>
          <w:szCs w:val="4"/>
        </w:rPr>
      </w:pPr>
      <w:r w:rsidRPr="00751E09">
        <w:rPr>
          <w:color w:val="auto"/>
          <w:sz w:val="4"/>
          <w:szCs w:val="4"/>
        </w:rPr>
        <w:t>Transport</w:t>
      </w:r>
    </w:p>
    <w:p w14:paraId="735DE6B8" w14:textId="1AA93B5A" w:rsidR="001D7576" w:rsidRPr="00751E09" w:rsidRDefault="001D7576" w:rsidP="001D7576">
      <w:pPr>
        <w:pStyle w:val="Bodycopy"/>
        <w:numPr>
          <w:ilvl w:val="2"/>
          <w:numId w:val="34"/>
        </w:numPr>
        <w:spacing w:after="0" w:line="240" w:lineRule="auto"/>
        <w:rPr>
          <w:color w:val="auto"/>
          <w:sz w:val="4"/>
          <w:szCs w:val="4"/>
        </w:rPr>
      </w:pPr>
      <w:r w:rsidRPr="00751E09">
        <w:rPr>
          <w:color w:val="auto"/>
          <w:sz w:val="4"/>
          <w:szCs w:val="4"/>
        </w:rPr>
        <w:t>The transportation workforce operates</w:t>
      </w:r>
      <w:r w:rsidR="00B309D8" w:rsidRPr="00751E09">
        <w:rPr>
          <w:color w:val="auto"/>
          <w:sz w:val="4"/>
          <w:szCs w:val="4"/>
        </w:rPr>
        <w:t xml:space="preserve"> at all stages of the food supply chain and often across multiple industries. </w:t>
      </w:r>
    </w:p>
    <w:p w14:paraId="71E46B34" w14:textId="5E8340AB" w:rsidR="00B309D8" w:rsidRPr="00751E09" w:rsidRDefault="00B309D8" w:rsidP="002D575F">
      <w:pPr>
        <w:pStyle w:val="Bodycopy"/>
        <w:numPr>
          <w:ilvl w:val="2"/>
          <w:numId w:val="34"/>
        </w:numPr>
        <w:spacing w:after="0" w:line="240" w:lineRule="auto"/>
        <w:rPr>
          <w:color w:val="auto"/>
          <w:sz w:val="4"/>
          <w:szCs w:val="4"/>
        </w:rPr>
      </w:pPr>
      <w:r w:rsidRPr="00751E09">
        <w:rPr>
          <w:color w:val="auto"/>
          <w:sz w:val="4"/>
          <w:szCs w:val="4"/>
        </w:rPr>
        <w:t>This leads to</w:t>
      </w:r>
      <w:r w:rsidR="00325F48" w:rsidRPr="00751E09">
        <w:rPr>
          <w:color w:val="auto"/>
          <w:sz w:val="4"/>
          <w:szCs w:val="4"/>
        </w:rPr>
        <w:t>:</w:t>
      </w:r>
    </w:p>
    <w:p w14:paraId="1FC96536" w14:textId="75066D41" w:rsidR="00325F48" w:rsidRPr="00751E09" w:rsidRDefault="00325F48" w:rsidP="002D575F">
      <w:pPr>
        <w:pStyle w:val="Bodycopy"/>
        <w:numPr>
          <w:ilvl w:val="3"/>
          <w:numId w:val="34"/>
        </w:numPr>
        <w:spacing w:after="0" w:line="240" w:lineRule="auto"/>
        <w:rPr>
          <w:color w:val="auto"/>
          <w:sz w:val="4"/>
          <w:szCs w:val="4"/>
        </w:rPr>
      </w:pPr>
      <w:r w:rsidRPr="00751E09">
        <w:rPr>
          <w:color w:val="auto"/>
          <w:sz w:val="4"/>
          <w:szCs w:val="4"/>
        </w:rPr>
        <w:t>Distribution</w:t>
      </w:r>
    </w:p>
    <w:p w14:paraId="0613219E" w14:textId="639DD365" w:rsidR="00325F48" w:rsidRPr="00751E09" w:rsidRDefault="00325F48" w:rsidP="002D575F">
      <w:pPr>
        <w:pStyle w:val="Bodycopy"/>
        <w:numPr>
          <w:ilvl w:val="4"/>
          <w:numId w:val="34"/>
        </w:numPr>
        <w:spacing w:after="0" w:line="240" w:lineRule="auto"/>
        <w:rPr>
          <w:color w:val="auto"/>
          <w:sz w:val="4"/>
          <w:szCs w:val="4"/>
        </w:rPr>
      </w:pPr>
      <w:r w:rsidRPr="00751E09">
        <w:rPr>
          <w:color w:val="auto"/>
          <w:sz w:val="4"/>
          <w:szCs w:val="4"/>
        </w:rPr>
        <w:t>Agricultural wholesaling (33,700+)</w:t>
      </w:r>
    </w:p>
    <w:p w14:paraId="48DD769B" w14:textId="7331EBE5" w:rsidR="00325F48" w:rsidRPr="00751E09" w:rsidRDefault="00E36314" w:rsidP="002D575F">
      <w:pPr>
        <w:pStyle w:val="Bodycopy"/>
        <w:numPr>
          <w:ilvl w:val="4"/>
          <w:numId w:val="34"/>
        </w:numPr>
        <w:spacing w:after="0" w:line="240" w:lineRule="auto"/>
        <w:rPr>
          <w:color w:val="auto"/>
          <w:sz w:val="4"/>
          <w:szCs w:val="4"/>
        </w:rPr>
      </w:pPr>
      <w:r w:rsidRPr="00751E09">
        <w:rPr>
          <w:color w:val="auto"/>
          <w:sz w:val="4"/>
          <w:szCs w:val="4"/>
        </w:rPr>
        <w:t>Grocery wholesaling (49,600+)</w:t>
      </w:r>
    </w:p>
    <w:p w14:paraId="10C444D6" w14:textId="5A9BDA01" w:rsidR="00E36314" w:rsidRPr="00751E09" w:rsidRDefault="00E36314" w:rsidP="002D575F">
      <w:pPr>
        <w:pStyle w:val="Bodycopy"/>
        <w:numPr>
          <w:ilvl w:val="4"/>
          <w:numId w:val="34"/>
        </w:numPr>
        <w:spacing w:after="0" w:line="240" w:lineRule="auto"/>
        <w:rPr>
          <w:color w:val="auto"/>
          <w:sz w:val="4"/>
          <w:szCs w:val="4"/>
        </w:rPr>
      </w:pPr>
      <w:r w:rsidRPr="00751E09">
        <w:rPr>
          <w:color w:val="auto"/>
          <w:sz w:val="4"/>
          <w:szCs w:val="4"/>
        </w:rPr>
        <w:t>Warehousing (46,800+)</w:t>
      </w:r>
    </w:p>
    <w:p w14:paraId="17418D30" w14:textId="2751D9A9" w:rsidR="003F6E27" w:rsidRPr="00751E09" w:rsidRDefault="003F6E27" w:rsidP="002D575F">
      <w:pPr>
        <w:pStyle w:val="Bodycopy"/>
        <w:numPr>
          <w:ilvl w:val="4"/>
          <w:numId w:val="34"/>
        </w:numPr>
        <w:spacing w:after="0" w:line="240" w:lineRule="auto"/>
        <w:rPr>
          <w:color w:val="auto"/>
          <w:sz w:val="4"/>
          <w:szCs w:val="4"/>
        </w:rPr>
      </w:pPr>
      <w:r w:rsidRPr="00751E09">
        <w:rPr>
          <w:color w:val="auto"/>
          <w:sz w:val="4"/>
          <w:szCs w:val="4"/>
        </w:rPr>
        <w:t>This leads to:</w:t>
      </w:r>
    </w:p>
    <w:p w14:paraId="4913AE68" w14:textId="00C8927F" w:rsidR="004934BD" w:rsidRPr="00751E09" w:rsidRDefault="003F6E27" w:rsidP="00E36314">
      <w:pPr>
        <w:pStyle w:val="Bodycopy"/>
        <w:numPr>
          <w:ilvl w:val="1"/>
          <w:numId w:val="34"/>
        </w:numPr>
        <w:rPr>
          <w:color w:val="auto"/>
          <w:sz w:val="4"/>
          <w:szCs w:val="4"/>
        </w:rPr>
      </w:pPr>
      <w:r w:rsidRPr="00751E09">
        <w:rPr>
          <w:color w:val="auto"/>
          <w:sz w:val="4"/>
          <w:szCs w:val="4"/>
        </w:rPr>
        <w:t>3. Outputs</w:t>
      </w:r>
    </w:p>
    <w:p w14:paraId="32087AE3" w14:textId="5969CD5D" w:rsidR="003F6E27" w:rsidRPr="00751E09" w:rsidRDefault="003F6E27" w:rsidP="003F6E27">
      <w:pPr>
        <w:pStyle w:val="Bodycopy"/>
        <w:numPr>
          <w:ilvl w:val="2"/>
          <w:numId w:val="34"/>
        </w:numPr>
        <w:rPr>
          <w:color w:val="auto"/>
          <w:sz w:val="4"/>
          <w:szCs w:val="4"/>
        </w:rPr>
      </w:pPr>
      <w:r w:rsidRPr="00751E09">
        <w:rPr>
          <w:color w:val="auto"/>
          <w:sz w:val="4"/>
          <w:szCs w:val="4"/>
        </w:rPr>
        <w:t>Export market</w:t>
      </w:r>
    </w:p>
    <w:p w14:paraId="32E6F15D" w14:textId="19CDFDF7" w:rsidR="003F6E27" w:rsidRPr="00751E09" w:rsidRDefault="003F6E27" w:rsidP="003F6E27">
      <w:pPr>
        <w:pStyle w:val="Bodycopy"/>
        <w:numPr>
          <w:ilvl w:val="2"/>
          <w:numId w:val="34"/>
        </w:numPr>
        <w:rPr>
          <w:color w:val="auto"/>
          <w:sz w:val="4"/>
          <w:szCs w:val="4"/>
        </w:rPr>
      </w:pPr>
      <w:r w:rsidRPr="00751E09">
        <w:rPr>
          <w:color w:val="auto"/>
          <w:sz w:val="4"/>
          <w:szCs w:val="4"/>
        </w:rPr>
        <w:t>Small retailers</w:t>
      </w:r>
    </w:p>
    <w:p w14:paraId="793CE71E" w14:textId="344C929C" w:rsidR="003F6E27" w:rsidRPr="00751E09" w:rsidRDefault="003F6E27" w:rsidP="003F6E27">
      <w:pPr>
        <w:pStyle w:val="Bodycopy"/>
        <w:numPr>
          <w:ilvl w:val="2"/>
          <w:numId w:val="34"/>
        </w:numPr>
        <w:rPr>
          <w:color w:val="auto"/>
          <w:sz w:val="4"/>
          <w:szCs w:val="4"/>
        </w:rPr>
      </w:pPr>
      <w:r w:rsidRPr="00751E09">
        <w:rPr>
          <w:color w:val="auto"/>
          <w:sz w:val="4"/>
          <w:szCs w:val="4"/>
        </w:rPr>
        <w:t>Supermarkets</w:t>
      </w:r>
    </w:p>
    <w:p w14:paraId="333DA86A" w14:textId="6DBCF87C" w:rsidR="003F6E27" w:rsidRPr="00751E09" w:rsidRDefault="003F6E27" w:rsidP="003F6E27">
      <w:pPr>
        <w:pStyle w:val="Bodycopy"/>
        <w:numPr>
          <w:ilvl w:val="2"/>
          <w:numId w:val="34"/>
        </w:numPr>
        <w:rPr>
          <w:color w:val="auto"/>
          <w:sz w:val="4"/>
          <w:szCs w:val="4"/>
        </w:rPr>
      </w:pPr>
      <w:r w:rsidRPr="00751E09">
        <w:rPr>
          <w:color w:val="auto"/>
          <w:sz w:val="4"/>
          <w:szCs w:val="4"/>
        </w:rPr>
        <w:t xml:space="preserve">Food services </w:t>
      </w:r>
    </w:p>
    <w:p w14:paraId="050147CA" w14:textId="6D211CFE" w:rsidR="003F6E27" w:rsidRDefault="003F6E27" w:rsidP="00751E09">
      <w:pPr>
        <w:pStyle w:val="Bodycopy"/>
        <w:spacing w:after="5640" w:line="22" w:lineRule="atLeast"/>
      </w:pPr>
    </w:p>
    <w:p w14:paraId="454FCCA4" w14:textId="6F42229C" w:rsidR="00D62DBA" w:rsidRPr="00FC5741" w:rsidRDefault="00D62DBA" w:rsidP="00CB619B">
      <w:pPr>
        <w:pStyle w:val="Source"/>
        <w:spacing w:line="22" w:lineRule="atLeast"/>
      </w:pPr>
      <w:r w:rsidRPr="00CA65D5">
        <w:t>Source: ABS Census of Population and Housing 2021, employment counts by aggregated industry codes.</w:t>
      </w:r>
      <w:r>
        <w:t xml:space="preserve"> </w:t>
      </w:r>
      <w:r w:rsidRPr="00CA65D5">
        <w:t>Note: Census data only captures those directly employed in relevant industries as their main job</w:t>
      </w:r>
      <w:r>
        <w:t xml:space="preserve"> at a single point-in-time</w:t>
      </w:r>
      <w:r w:rsidRPr="00CA65D5">
        <w:t>. JSA acknowledges that Census is an</w:t>
      </w:r>
      <w:r>
        <w:t xml:space="preserve"> </w:t>
      </w:r>
      <w:r w:rsidRPr="00CA65D5">
        <w:t xml:space="preserve">imperfect measure of </w:t>
      </w:r>
      <w:r>
        <w:t>total employment by industry</w:t>
      </w:r>
      <w:r w:rsidRPr="00CA65D5">
        <w:t xml:space="preserve">. </w:t>
      </w:r>
    </w:p>
    <w:p w14:paraId="216A94CF" w14:textId="076AAA58" w:rsidR="00D62DBA" w:rsidRDefault="00D62DBA" w:rsidP="00CB619B">
      <w:pPr>
        <w:spacing w:before="240" w:after="120" w:line="22" w:lineRule="atLeast"/>
      </w:pPr>
      <w:r>
        <w:t xml:space="preserve">A full mapping of these segments to the Australian and New Zealand Standard Industrial Classification (ANZSIC) is available </w:t>
      </w:r>
      <w:r w:rsidR="5E0C9BB0">
        <w:t xml:space="preserve">in </w:t>
      </w:r>
      <w:r w:rsidR="00D60763" w:rsidRPr="00D60763">
        <w:rPr>
          <w:i/>
          <w:iCs/>
        </w:rPr>
        <w:t>A</w:t>
      </w:r>
      <w:r w:rsidR="5E0C9BB0" w:rsidRPr="00D60763">
        <w:rPr>
          <w:i/>
          <w:iCs/>
        </w:rPr>
        <w:t xml:space="preserve">ttachment </w:t>
      </w:r>
      <w:r w:rsidR="00D60763" w:rsidRPr="00D60763">
        <w:rPr>
          <w:i/>
          <w:iCs/>
        </w:rPr>
        <w:t>B</w:t>
      </w:r>
      <w:r w:rsidR="5E0C9BB0">
        <w:t xml:space="preserve"> of this report</w:t>
      </w:r>
      <w:r>
        <w:t xml:space="preserve">. </w:t>
      </w:r>
    </w:p>
    <w:p w14:paraId="10DB8BE3" w14:textId="77777777" w:rsidR="00D62DBA" w:rsidRPr="00F51F71" w:rsidRDefault="00D62DBA" w:rsidP="00CB619B">
      <w:pPr>
        <w:spacing w:line="22" w:lineRule="atLeast"/>
      </w:pPr>
      <w:r>
        <w:t xml:space="preserve">For clarity, the names of these segments and their component parts are capitalised throughout the report. This approach to capitalisation applies to other defined terms such as the names of occupations and industries when we are referring to them as defined by the </w:t>
      </w:r>
      <w:r w:rsidRPr="00D66C90">
        <w:rPr>
          <w:rFonts w:asciiTheme="majorHAnsi" w:eastAsiaTheme="minorEastAsia" w:hAnsiTheme="majorHAnsi" w:cstheme="majorHAnsi"/>
        </w:rPr>
        <w:t>Australian and New Zealand Standard Classification of Occupations</w:t>
      </w:r>
      <w:r>
        <w:rPr>
          <w:rFonts w:asciiTheme="majorHAnsi" w:eastAsiaTheme="minorEastAsia" w:hAnsiTheme="majorHAnsi" w:cstheme="majorHAnsi"/>
        </w:rPr>
        <w:t xml:space="preserve"> (</w:t>
      </w:r>
      <w:r>
        <w:t>ANZSCO) or ANZSIC.</w:t>
      </w:r>
    </w:p>
    <w:p w14:paraId="51925044" w14:textId="77777777" w:rsidR="00D62DBA" w:rsidRDefault="00D62DBA" w:rsidP="00CB619B">
      <w:pPr>
        <w:spacing w:after="160" w:line="22" w:lineRule="atLeast"/>
        <w:rPr>
          <w:rFonts w:eastAsiaTheme="majorEastAsia" w:cstheme="majorBidi"/>
          <w:b/>
          <w:color w:val="4B0885" w:themeColor="text2"/>
          <w:sz w:val="26"/>
          <w:szCs w:val="24"/>
        </w:rPr>
      </w:pPr>
      <w:r>
        <w:br w:type="page"/>
      </w:r>
    </w:p>
    <w:p w14:paraId="751E2182" w14:textId="77777777" w:rsidR="00D62DBA" w:rsidRDefault="00D62DBA" w:rsidP="00CB619B">
      <w:pPr>
        <w:pStyle w:val="Heading3"/>
        <w:spacing w:line="22" w:lineRule="atLeast"/>
      </w:pPr>
      <w:r>
        <w:lastRenderedPageBreak/>
        <w:t>The structure of this report</w:t>
      </w:r>
    </w:p>
    <w:p w14:paraId="1FF86C25" w14:textId="173BD2BF" w:rsidR="00D62DBA" w:rsidRDefault="00D62DBA" w:rsidP="00CB619B">
      <w:pPr>
        <w:pStyle w:val="Bodycopy"/>
        <w:spacing w:line="22" w:lineRule="atLeast"/>
      </w:pPr>
      <w:r>
        <w:t xml:space="preserve">This report is organised </w:t>
      </w:r>
      <w:r w:rsidRPr="00282A90">
        <w:t xml:space="preserve">into </w:t>
      </w:r>
      <w:r w:rsidR="00E02599">
        <w:t>4</w:t>
      </w:r>
      <w:r w:rsidRPr="00282A90">
        <w:t xml:space="preserve"> parts</w:t>
      </w:r>
      <w:r>
        <w:t xml:space="preserve"> that explore different elements of the study. </w:t>
      </w:r>
    </w:p>
    <w:p w14:paraId="18597AEB" w14:textId="3704455B" w:rsidR="00D62DBA" w:rsidRDefault="00D62DBA" w:rsidP="00CB619B">
      <w:pPr>
        <w:pStyle w:val="ListBullet"/>
        <w:spacing w:line="22" w:lineRule="atLeast"/>
        <w:ind w:left="453"/>
      </w:pPr>
      <w:r w:rsidRPr="00B912A4">
        <w:t xml:space="preserve">Part </w:t>
      </w:r>
      <w:r>
        <w:t>A</w:t>
      </w:r>
      <w:r w:rsidRPr="00B912A4">
        <w:t xml:space="preserve"> provide</w:t>
      </w:r>
      <w:r>
        <w:t>s</w:t>
      </w:r>
      <w:r w:rsidRPr="00B912A4">
        <w:t xml:space="preserve"> </w:t>
      </w:r>
      <w:r>
        <w:t xml:space="preserve">workforce profiles for </w:t>
      </w:r>
      <w:r w:rsidR="00E02599">
        <w:t xml:space="preserve">the core </w:t>
      </w:r>
      <w:r w:rsidR="00BE1594">
        <w:t xml:space="preserve">segments </w:t>
      </w:r>
      <w:r>
        <w:t>of the supply chain</w:t>
      </w:r>
    </w:p>
    <w:p w14:paraId="3656642B" w14:textId="6DD8EEDD" w:rsidR="00BE1594" w:rsidRDefault="00D62DBA" w:rsidP="00CB619B">
      <w:pPr>
        <w:pStyle w:val="ListBullet"/>
        <w:spacing w:line="22" w:lineRule="atLeast"/>
        <w:ind w:left="453"/>
      </w:pPr>
      <w:r>
        <w:t xml:space="preserve">Part B </w:t>
      </w:r>
      <w:r w:rsidR="00BE1594">
        <w:t>explores the workforces</w:t>
      </w:r>
      <w:r w:rsidR="008E141B">
        <w:t xml:space="preserve"> that make an important contribution to the supply chain</w:t>
      </w:r>
    </w:p>
    <w:p w14:paraId="3BCD5B0B" w14:textId="651DA8FA" w:rsidR="00D62DBA" w:rsidRDefault="008E141B" w:rsidP="00CB619B">
      <w:pPr>
        <w:pStyle w:val="ListBullet"/>
        <w:spacing w:line="22" w:lineRule="atLeast"/>
        <w:ind w:left="453"/>
      </w:pPr>
      <w:r>
        <w:t xml:space="preserve">Part C </w:t>
      </w:r>
      <w:r w:rsidR="00D62DBA" w:rsidRPr="00B912A4">
        <w:t>explore</w:t>
      </w:r>
      <w:r w:rsidR="00D62DBA">
        <w:t>s</w:t>
      </w:r>
      <w:r w:rsidR="00D62DBA" w:rsidRPr="00B912A4">
        <w:t xml:space="preserve"> </w:t>
      </w:r>
      <w:r w:rsidR="0042330B">
        <w:t>higher</w:t>
      </w:r>
      <w:r w:rsidR="00D62DBA">
        <w:t xml:space="preserve"> education, training</w:t>
      </w:r>
      <w:r w:rsidR="00D62DBA" w:rsidRPr="00B912A4">
        <w:t xml:space="preserve"> and </w:t>
      </w:r>
      <w:r w:rsidR="00D62DBA">
        <w:t>the migration system, including areas for improvement, and</w:t>
      </w:r>
    </w:p>
    <w:p w14:paraId="502A8E63" w14:textId="1AD9A0CE" w:rsidR="00D62DBA" w:rsidRDefault="00D62DBA" w:rsidP="00DB08D0">
      <w:pPr>
        <w:pStyle w:val="ListBullet"/>
        <w:spacing w:after="240" w:line="22" w:lineRule="atLeast"/>
        <w:ind w:left="453"/>
      </w:pPr>
      <w:r>
        <w:t xml:space="preserve">Part </w:t>
      </w:r>
      <w:r w:rsidR="008E141B">
        <w:t>D</w:t>
      </w:r>
      <w:r>
        <w:t xml:space="preserve"> looks ahead to the opportunities available to this essential workforce, including ways to improve workforce planning activities.</w:t>
      </w:r>
    </w:p>
    <w:p w14:paraId="7FD6F91A" w14:textId="53E83F84" w:rsidR="00B95D1F" w:rsidRDefault="001C53C3" w:rsidP="00DB08D0">
      <w:pPr>
        <w:pStyle w:val="Bodycopy"/>
      </w:pPr>
      <w:r w:rsidRPr="001C53C3">
        <w:rPr>
          <w:noProof/>
        </w:rPr>
        <w:drawing>
          <wp:inline distT="0" distB="0" distL="0" distR="0" wp14:anchorId="0FD980AD" wp14:editId="06429916">
            <wp:extent cx="5731510" cy="2499360"/>
            <wp:effectExtent l="0" t="0" r="2540" b="0"/>
            <wp:docPr id="14023449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44974" name="Picture 1">
                      <a:extLst>
                        <a:ext uri="{C183D7F6-B498-43B3-948B-1728B52AA6E4}">
                          <adec:decorative xmlns:adec="http://schemas.microsoft.com/office/drawing/2017/decorative" val="1"/>
                        </a:ext>
                      </a:extLst>
                    </pic:cNvPr>
                    <pic:cNvPicPr/>
                  </pic:nvPicPr>
                  <pic:blipFill>
                    <a:blip r:embed="rId27"/>
                    <a:stretch>
                      <a:fillRect/>
                    </a:stretch>
                  </pic:blipFill>
                  <pic:spPr>
                    <a:xfrm>
                      <a:off x="0" y="0"/>
                      <a:ext cx="5731510" cy="2499360"/>
                    </a:xfrm>
                    <a:prstGeom prst="rect">
                      <a:avLst/>
                    </a:prstGeom>
                  </pic:spPr>
                </pic:pic>
              </a:graphicData>
            </a:graphic>
          </wp:inline>
        </w:drawing>
      </w:r>
    </w:p>
    <w:p w14:paraId="5CECC234" w14:textId="4931354F" w:rsidR="00D62DBA" w:rsidRPr="00B31619" w:rsidRDefault="00D62DBA" w:rsidP="00B95D1F">
      <w:pPr>
        <w:pStyle w:val="Heading3"/>
        <w:spacing w:before="360" w:line="22" w:lineRule="atLeast"/>
      </w:pPr>
      <w:r w:rsidRPr="00B31619">
        <w:t xml:space="preserve">Consultation </w:t>
      </w:r>
      <w:r>
        <w:t>p</w:t>
      </w:r>
      <w:r w:rsidRPr="00B31619">
        <w:t>rocess</w:t>
      </w:r>
    </w:p>
    <w:p w14:paraId="01E32B3F" w14:textId="77777777" w:rsidR="00D62DBA" w:rsidRDefault="00D62DBA" w:rsidP="00170094">
      <w:pPr>
        <w:pStyle w:val="Bodycopy"/>
        <w:spacing w:after="120" w:line="22" w:lineRule="atLeast"/>
      </w:pPr>
      <w:r w:rsidRPr="00B31619">
        <w:t>In accordance with JSA’s legislated mandate, the food supply chain capacity</w:t>
      </w:r>
      <w:r>
        <w:t xml:space="preserve"> </w:t>
      </w:r>
      <w:r w:rsidRPr="00B31619">
        <w:t>study was informed by a tripartite approach to engagement and consultation.</w:t>
      </w:r>
      <w:r>
        <w:t xml:space="preserve"> </w:t>
      </w:r>
    </w:p>
    <w:p w14:paraId="02FEC803" w14:textId="3832C534" w:rsidR="00D62DBA" w:rsidRDefault="00D62DBA" w:rsidP="00170094">
      <w:pPr>
        <w:pStyle w:val="Bodycopy"/>
        <w:spacing w:after="120" w:line="22" w:lineRule="atLeast"/>
      </w:pPr>
      <w:r w:rsidRPr="00B31619">
        <w:t xml:space="preserve">We worked with relevant Australian Government agencies, JSCs, </w:t>
      </w:r>
      <w:r w:rsidR="00CD4EDD">
        <w:t>employer</w:t>
      </w:r>
      <w:r w:rsidRPr="00B31619">
        <w:t xml:space="preserve"> peak</w:t>
      </w:r>
      <w:r>
        <w:t xml:space="preserve"> </w:t>
      </w:r>
      <w:r w:rsidRPr="00B31619">
        <w:t xml:space="preserve">bodies, </w:t>
      </w:r>
      <w:r w:rsidR="00D60763">
        <w:t>businesses</w:t>
      </w:r>
      <w:r w:rsidRPr="00B31619">
        <w:t>, unions, academics and education and training providers.</w:t>
      </w:r>
      <w:r>
        <w:t xml:space="preserve"> </w:t>
      </w:r>
      <w:r w:rsidRPr="00B31619">
        <w:t>The study was also supported by public Terms of Reference and Discussion</w:t>
      </w:r>
      <w:r>
        <w:t xml:space="preserve"> </w:t>
      </w:r>
      <w:r w:rsidRPr="00B31619">
        <w:t>Paper processes.</w:t>
      </w:r>
      <w:r>
        <w:t xml:space="preserve"> </w:t>
      </w:r>
    </w:p>
    <w:p w14:paraId="034BD072" w14:textId="77777777" w:rsidR="00D62DBA" w:rsidRPr="0040247E" w:rsidRDefault="00D62DBA" w:rsidP="00CB619B">
      <w:pPr>
        <w:pStyle w:val="Bodycopy"/>
        <w:spacing w:after="360" w:line="22" w:lineRule="atLeast"/>
        <w:rPr>
          <w:highlight w:val="yellow"/>
        </w:rPr>
      </w:pPr>
      <w:r w:rsidRPr="00B31619">
        <w:t>JSA would like to extend our gratitude to all stakeholder contributions, including</w:t>
      </w:r>
      <w:r>
        <w:t xml:space="preserve"> </w:t>
      </w:r>
      <w:r w:rsidRPr="00B31619">
        <w:t>members of our project advisory group and JSCs.</w:t>
      </w:r>
    </w:p>
    <w:p w14:paraId="0E88561E" w14:textId="77777777" w:rsidR="00D62DBA" w:rsidRDefault="00D62DBA" w:rsidP="00CB619B">
      <w:pPr>
        <w:spacing w:line="22" w:lineRule="atLeast"/>
        <w:jc w:val="center"/>
      </w:pPr>
      <w:r w:rsidRPr="00746CAE">
        <w:rPr>
          <w:noProof/>
        </w:rPr>
        <w:drawing>
          <wp:inline distT="0" distB="0" distL="0" distR="0" wp14:anchorId="10B9C02B" wp14:editId="3A0A5606">
            <wp:extent cx="5440292" cy="605481"/>
            <wp:effectExtent l="0" t="0" r="0" b="4445"/>
            <wp:docPr id="697995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95015" name="Picture 1">
                      <a:extLst>
                        <a:ext uri="{C183D7F6-B498-43B3-948B-1728B52AA6E4}">
                          <adec:decorative xmlns:adec="http://schemas.microsoft.com/office/drawing/2017/decorative" val="1"/>
                        </a:ext>
                      </a:extLst>
                    </pic:cNvPr>
                    <pic:cNvPicPr/>
                  </pic:nvPicPr>
                  <pic:blipFill>
                    <a:blip r:embed="rId28"/>
                    <a:stretch>
                      <a:fillRect/>
                    </a:stretch>
                  </pic:blipFill>
                  <pic:spPr>
                    <a:xfrm>
                      <a:off x="0" y="0"/>
                      <a:ext cx="5477834" cy="609659"/>
                    </a:xfrm>
                    <a:prstGeom prst="rect">
                      <a:avLst/>
                    </a:prstGeom>
                  </pic:spPr>
                </pic:pic>
              </a:graphicData>
            </a:graphic>
          </wp:inline>
        </w:drawing>
      </w:r>
    </w:p>
    <w:p w14:paraId="1F5C6B4C" w14:textId="1A098FC8" w:rsidR="00D62DBA" w:rsidRPr="00F81B90" w:rsidRDefault="00ED7126" w:rsidP="00ED7126">
      <w:pPr>
        <w:pStyle w:val="Source"/>
        <w:spacing w:before="240"/>
      </w:pPr>
      <w:r>
        <w:t>Skills Insight, Industry Skills Australia, and Manufacturing Industry Skills Alliance are Jobs and Skills Councils funded by the Australian Government Department of Employment and Workplace Relations</w:t>
      </w:r>
    </w:p>
    <w:p w14:paraId="6C6E7813" w14:textId="77777777" w:rsidR="00C1098C" w:rsidRDefault="00C1098C" w:rsidP="002024BA">
      <w:pPr>
        <w:pStyle w:val="BodyText"/>
        <w:rPr>
          <w:rFonts w:ascii="Inter"/>
          <w:sz w:val="72"/>
        </w:rPr>
        <w:sectPr w:rsidR="00C1098C" w:rsidSect="00FB748D">
          <w:footerReference w:type="default" r:id="rId29"/>
          <w:endnotePr>
            <w:numFmt w:val="decimal"/>
          </w:endnotePr>
          <w:pgSz w:w="11906" w:h="16838"/>
          <w:pgMar w:top="1276" w:right="1440" w:bottom="1134" w:left="1440" w:header="0" w:footer="539" w:gutter="0"/>
          <w:cols w:space="708"/>
          <w:docGrid w:linePitch="360"/>
        </w:sectPr>
      </w:pPr>
    </w:p>
    <w:p w14:paraId="073EE39C" w14:textId="3A7D92EC" w:rsidR="002024BA" w:rsidRPr="00624158" w:rsidRDefault="002024BA" w:rsidP="00890FF8">
      <w:pPr>
        <w:pStyle w:val="BodyText"/>
        <w:spacing w:before="8160"/>
        <w:rPr>
          <w:rFonts w:eastAsiaTheme="majorEastAsia" w:cstheme="majorBidi"/>
          <w:b/>
          <w:color w:val="FFFFFF" w:themeColor="background1"/>
          <w:sz w:val="92"/>
          <w:szCs w:val="92"/>
          <w:lang w:val="en-AU"/>
        </w:rPr>
      </w:pPr>
      <w:r>
        <w:rPr>
          <w:noProof/>
        </w:rPr>
        <w:lastRenderedPageBreak/>
        <mc:AlternateContent>
          <mc:Choice Requires="wpg">
            <w:drawing>
              <wp:anchor distT="0" distB="0" distL="0" distR="0" simplePos="0" relativeHeight="251657259" behindDoc="1" locked="0" layoutInCell="1" allowOverlap="1" wp14:anchorId="4E5C141F" wp14:editId="0BAEDF13">
                <wp:simplePos x="0" y="0"/>
                <wp:positionH relativeFrom="page">
                  <wp:posOffset>0</wp:posOffset>
                </wp:positionH>
                <wp:positionV relativeFrom="page">
                  <wp:posOffset>0</wp:posOffset>
                </wp:positionV>
                <wp:extent cx="7560309" cy="10692130"/>
                <wp:effectExtent l="0" t="0" r="3175" b="0"/>
                <wp:wrapNone/>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11" name="Graphic 11"/>
                        <wps:cNvSpPr/>
                        <wps:spPr>
                          <a:xfrm>
                            <a:off x="0" y="5432399"/>
                            <a:ext cx="7560309" cy="5259705"/>
                          </a:xfrm>
                          <a:custGeom>
                            <a:avLst/>
                            <a:gdLst/>
                            <a:ahLst/>
                            <a:cxnLst/>
                            <a:rect l="l" t="t" r="r" b="b"/>
                            <a:pathLst>
                              <a:path w="7560309" h="5259705">
                                <a:moveTo>
                                  <a:pt x="7559992" y="0"/>
                                </a:moveTo>
                                <a:lnTo>
                                  <a:pt x="0" y="0"/>
                                </a:lnTo>
                                <a:lnTo>
                                  <a:pt x="0" y="5259603"/>
                                </a:lnTo>
                                <a:lnTo>
                                  <a:pt x="7559992" y="5259603"/>
                                </a:lnTo>
                                <a:lnTo>
                                  <a:pt x="7559992" y="0"/>
                                </a:lnTo>
                                <a:close/>
                              </a:path>
                            </a:pathLst>
                          </a:custGeom>
                          <a:solidFill>
                            <a:srgbClr val="004E4D"/>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30" cstate="print"/>
                          <a:stretch>
                            <a:fillRect/>
                          </a:stretch>
                        </pic:blipFill>
                        <pic:spPr>
                          <a:xfrm>
                            <a:off x="0" y="0"/>
                            <a:ext cx="7559992" cy="5432399"/>
                          </a:xfrm>
                          <a:prstGeom prst="rect">
                            <a:avLst/>
                          </a:prstGeom>
                        </pic:spPr>
                      </pic:pic>
                    </wpg:wgp>
                  </a:graphicData>
                </a:graphic>
              </wp:anchor>
            </w:drawing>
          </mc:Choice>
          <mc:Fallback>
            <w:pict>
              <v:group w14:anchorId="6A6A7BE8" id="Group 10" o:spid="_x0000_s1026" alt="&quot;&quot;" style="position:absolute;margin-left:0;margin-top:0;width:595.3pt;height:841.9pt;z-index:-251659221;mso-wrap-distance-left:0;mso-wrap-distance-right:0;mso-position-horizontal-relative:page;mso-position-vertical-relative:page" coordsize="75603,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qGYhXAwAAOQgAAA4AAABkcnMvZTJvRG9jLnhtbKRV32/bLBR9n7T/&#10;AfG+2kmb9ovVZJrWrao07au2TnsmGNtoGBiQOP3vdy+YxGqq/XyIczEXOPf43MP1632vyE44L41e&#10;0dlZSYnQ3NRStyv65eH9q/8o8YHpmimjxYo+Ck9fr1++uB5sJeamM6oWjsAm2leDXdEuBFsVheed&#10;6Jk/M1ZomGyM61mAoWuL2rEBdu9VMS/Ly2IwrrbOcOE9vL1Jk3Qd928awcP/TeNFIGpFAVuITxef&#10;G3wW62tWtY7ZTvIRBvsLFD2TGg49bHXDAiNbJ0+26iV3xpsmnHHTF6ZpJBexBqhmVj6p5taZrY21&#10;tNXQ2gNNQO0Tnv56W/5xd+vsZ3vvEnoIPxj+zQMvxWDbajqP4/aYvG9cj4ugCLKPjD4eGBX7QDi8&#10;vFpcluflkhIOc7PycjmfnY+k8w6+zMlC3r371dKCVenoCPAAaLCgIH8kyf8bSZ87ZkXk3iMJ947I&#10;GkqYUaJZD0K+HTUDb4ArPByykMdx5EdKn2VpcXE+P18uk/qe5WoxXyyvygVmHOplFd/6cCtMpJ3t&#10;PvgA06C5OkesyxHf6xw6aAKUv4ryD5SA/B0lIP9NAmBZwHW4FYZkmHy3bkUzFJzvzU48mJgZ8Ntd&#10;LRbL5XJOSf70APaYo/Q0F9pvkpXn8r+N+6UcPBF0MxafM/J/ypye/Kf5UYGANO/IlfEiMY0ERMoP&#10;pEDelHZvlKzfS6WQBO/azVvlyI6hvZQX7y5uRtCTNJCpr5IcMNqY+hHUNIB+VtR/3zInKFF3GvSK&#10;BpUDl4NNDlxQb020sci/8+Fh/5U5SyyEKxpARx9Nli2rsj4APyakXFypzZttMI1E8URsCdE4gBZa&#10;X1vJK/iNhgPRSS/92phhVdhibcnc+9/ao2fu29a+Am8E/uVGKhkeo89DJyIovbuXHL0KB5O2BAWm&#10;trzrWSvIbI6fIefgCqz1ZIONkjZ/SoxHqNAfT+z1mWqTdd8Yvu2FDukuckIBaqN9J62HPqtEvxHg&#10;Gu6uBt/gcA8GcA7rpA6ID/QTnAgcBMeqBiT1CToVgU4mIugjTizhp84ymuvRU8b+RP+duA4ckY0J&#10;xYGeMsoI3QLIPtFPsp0IJwGIIeCJuon3U0Q+3qV4AU7HMet4469/AAAA//8DAFBLAwQKAAAAAAAA&#10;ACEAbLeRRdagCADWoAgAFQAAAGRycy9tZWRpYS9pbWFnZTEuanBlZ//Y/+AAEEpGSUYAAQEBAGAA&#10;YAAA/9sAQwADAgIDAgIDAwMDBAMDBAUIBQUEBAUKBwcGCAwKDAwLCgsLDQ4SEA0OEQ4LCxAWEBET&#10;FBUVFQwPFxgWFBgSFBUU/9sAQwEDBAQFBAUJBQUJFA0LDRQUFBQUFBQUFBQUFBQUFBQUFBQUFBQU&#10;FBQUFBQUFBQUFBQUFBQUFBQUFBQUFBQUFBQU/8AAEQgDWQS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h8QWNjDbO/h68t1icxeS0QjMYKk&#10;HaqllI4Hyk8fKRnmoZdTfUmNvDZi3QgeXLfK4dDn+5xuHTIDA1dttPtJLfybmV5Ez91GIYbc4ye5&#10;7e4z61at9Msp550aa3MZVGa1lcu20qcYP8PI6++K+PSjZn1OrOaW/S1dLeXUYkeVtyQ3EccQQnGA&#10;p4OQc980648P2dzeLeTXVvHO6hAftLYTvuTHXJHIPUZ7jnrNQ0zTdVhjtry0s7kuoAE8YkdT1+UP&#10;znI6jkZ4NSQ2Wi6fJJBbWNgiA+YY4I/lzn5iu0dDnJxjk9OtHMnqkTKOurOH1290iwm8vUrb+0C8&#10;m5YNNt53dcqc8J06N3xnHHSuetfE3hO7vDY3MetlDHFIgkW4WBSQXTMhUrkKVOD64r2VNQswok8i&#10;WaNdkoUN5e3a3ytkg54Iz16D6VSv9cUrPJcht00ghdpDlQC3C4PXPBzjGR0q4yWq5RcttbnHJqsE&#10;k/lQRXLgAOTCn8JYDhtvPbpW7pkUE+JVtgsqKSBKu0sVJYgE8e+OMZ710DRpYM0bzy2nLfIzBSCQ&#10;MgZ9h29sYNZV7Dpoeee4vb23Icl3EpGewd1I+fGO5B596nd7Da8yuJdQskW98iFIcRSbJ3KqrFiG&#10;wNu5uNvQYP4c30uEUo39q6S4RwJLRtzugIyAN+AQSeMAEccVBK2kPYW1xqcRiwdqCfMYJPA+QkhQ&#10;eMcjk1Zvp7O2jhibR4pZLiNlilktRLKVD52rhSeD0yAD68cOXN0RSt3IJGjs5UvY7yJEkIHmLgeW&#10;obgdeTjIOcEdfq67TSJnnkTTLrVLhh8yWqmSSYZyfk+UPjcTlcnB71oaXqMqCF0iK28gKM6w8Z5I&#10;DA98DgH+dXrLxFehDBBtggiPyny12nOegPAP+e1Zyv2KViHSdemurSW2g0G9tnhUxrpF5E1u2efl&#10;LyEAqcDHUYx61o2N3rNu8Eer+E20fDiMSxTwTQqrKGWRSjAlQ3mIcAEd+CDVe61y6iWONrvc/lOq&#10;v5qjeANxYDPbj356VnxeJrO81aTSnvUvbyCIyTwiVguBgkKSRyA4+UDOD0xUckn00J50tDore71U&#10;ozRXOlxFn2lYS6jaDxuyDg8ng8Zz61Sns7yS7h87xCgt0bEqNAzM6nnCHcO+ODkY/XnfC/iOz8U6&#10;FZ6rZLNPaXb+VIYonY27HP8ArABlehO48e+aNP1iS6uIV1DTtXsnuHbE0tmWil2HBUOoI3cA5bAI&#10;6Ueya1uUpo6FLXS4jEbjUNUuJAfMY+bhc+oAGV+v5VWnOjskkT20tx8y+TI7kvGRk5JONxzg8+/W&#10;sl4Z5GlkWC6IWVkJBjjD4AIcAtznLDAHY96sahpeozQQiOa30+aOQqt/cL9qSRRtwDCrKw4OAc8G&#10;nyR6sbnfSxoaOujaTczmK1hi3StMIljX5HPBCk5456ZPtS6vrMV1dM7lnaRQHVmP3l5Ei9Pm7EdD&#10;25rk20a8u9TSRvEktq8SFJLa2gQRXHQiWNpMsrcEFPmGRw3Wugk8GaVNA6X/AIkujJCiSGXSpkVm&#10;GVAeJCpIO4Y2/MDu57Gly00+5fNJ7IRPEgimCL5TsxLDzSduO/BBAOM46cj8a0R4qtrW3XzICsfC&#10;hlPyjkEliQcDp7dKp6TFo1pI1tIBrD7kkLJI0RkkxhWkRT0bJyOB9M1Nb6bYaM8tvpOkvJDvxBYx&#10;zA/uiOEHmNyM5Hze3PpL5NdAcnoQ3Pi+7s5IxLYWj2TlJPMuG3h0IIPG4DnKnqeCDir2k+PY2YNY&#10;WgibzGjM8dkREG2/dORjOB1OM4xkmremaTe+Y0hghs7fZkW0hj/cqT2wPXaMc/hWjcw/aIw8s8Jc&#10;N5fnPAZSVYduhA49fzrJyjtYestjNTVb6e0muZbxlndAIjbhY2gxw3y5OMg9T6cZpzX889ssd/fC&#10;SIQiLYVYhsDg7gc5B5J/TFWJtPttPEaedM9w5KrMsGEPQ7WxnaeDgk1Uukt7VriWzs5bucfMsKSE&#10;F8AFiN3HQE4yAee9V7hPvXKE1le232WZImDLMDNbWlwii4ySQQXxnHXaGzycdxUWp6pc2dwyLcq8&#10;0iCQQRxyOx4b7qqCcgKeOvFaelW9zPE9vNYXLvFlozIwKspwQQegI/x/C8FtLJYBdOFO4hYmI3A4&#10;+6QpwBg/yqVJR8w8jBsGluIUeW3uhbbi0j3Q2oV6A7T8/U9Cowc80XuhavqDCNTaW6AKy3ErtMcB&#10;gRtULhTxgEn1BrfEFnM0kkcLROU2yZADMuffr7e496ZBbpCR9mnuGgA2lPN+Vh1zj8D0/Wjna20F&#10;bUwV+H0kdxJc6hr19OLnG97Vvs7RuqYDKVOBnqQV56dAKlS3BCxpcx6i0ZaKaRQRtYdzxjORyCfX&#10;1rbubh9gMs08UYkz5kcWSORgZOeecfj+b5VhWR84+YsByM5YDgke2OvNJTl1Y2rFWHRrtbcedEBD&#10;tCo5dBkemfvdCeo7jFA0+W3AZ7lCMkEoG4xjPHfB/QjuDUkl/Z2jvHKdrBgGiKZyp+6c+/r2xSya&#10;3p62SyNMsEaQkOZRtjXnhmOPqDSvMl2Kz2tvKW3PL8xOFwMg9cDHXke30rPmisNfidFtTLEF3pJJ&#10;Ax2sDxtPHcevYUs2ttNHJPp8NvaWJZGtr/KSNIuBllKllb5gw9en0q3per344ubhZgMgYAbHOeuc&#10;5+o+nFVqkGjCSOS9eYbwWyU34CoCOO2cZB9u1Sppa2cZaS43RsxJRgMYIIKkHJ28dR6VWvNSupdh&#10;dE8s5BuAu9gMdSvB9eaw76W7kee5XUcop3cxYbpyNvQjg+h5HXFUk7aiSNuTUtM0aMuixNJApO4s&#10;qKu7PG5scZJ4A5xVaw8Q3OsR3Kyzv9ngkQNBGPLChhkcA7tvHBx2rCSTXbgH+zLu0i8tWLxXMS7r&#10;gkHYgZ/9XyMHPdhityxktL24QTGa3lEfmJ/z0RCcYYcbQD2BI54p80dkDjJK7L0a28QmCEsQEIBI&#10;O7PTGeCDj8OaiS+FqsRmBxHgLIW4PJGCOeM+npU08FpbHYq48ts/vTvII4BAxgdzkcU+4hT98JZX&#10;kD71VWTnbjngHOM4/nSVhdDNudR8028k7wmNZJNxdshgrbcDH+1j68etX4m2RJcH+JThlPBOOB+p&#10;71x2t2V7BNpYjR3v3uzY/ZY3B2ny0kL46gNjGfVvY1safPcQWibwTOEGVEgYngEg47gHGcjPFdEu&#10;WyaZlHmTd0XftEcZS0ikextUiaR1jkVZBk8Lnnk88AHrWssSIvmQ2uHlTiTzFJbvk9yDg/nWFa3X&#10;kPcTwQvCI8s8kjnfFkcLsYZPTsSeM9K1Lm7b7KBCkc8gjb53O3ax6cHjtjp3rOzNm0yO/S2MqTT+&#10;bcQlw0gtZvKwmMqSQG2gHqQCcZHHaC3uLi2tzCIYrUbAAkJY/OcZOT17Y+vSrFsk+oyHHmiRgRtO&#10;08nk8ggk84xj6VoxWyWUMW5VkXacqeeSBjvyQe9HMo6EtXM2yt4hcRzzhJJkXyvMH38LyQT68n86&#10;tXH2nVpiEcQDeRuxhQvHYdexx0rTtLDT7SN1jtApZ97sAD5m7rnOSSc8egFQyazLHKY4wqwjK7HX&#10;qenB9P5Vnzt7By9wTT2gWRjPJIXGPNuSWQ9eVUDjHpyakutljZyOf9JlKhlQLgDOB09O/rzVSOc3&#10;MrEeVAqjzFRSz89z83QnOePWpdSV5JctO3mhThyxZt3H8I47DH40+bS47GXBHJJcTTPeebv5BKjn&#10;nkc89OK0ztGAkwEe5CeNpfdwNo/MY+lYNzcRaNi+u5DcqHHyYyz8Mzn8Ar9e3Y4p0usGKxWcQI+n&#10;SAKq3ETI6IepBAIZscgEKBVapXJ0crHQWvnFA8ajyCQAACeckc/yx7UssIhJ88FZCeFTJ3ADOenI&#10;Hr+dYfh/x3BqlvKFv0gkiZ/l1B/LeVVH8AKjOOSSCTjsK0Y4/wC2Dc3VxJc3MDnYkdndtCMgjcu5&#10;SC2ORgHHJ4qHdlPcln1S1lK+Xcb4A2TJbp0JBBU5z6+tV4Jxc6eiSG3MgCxs4A2g7chdpHXAzj3r&#10;O8S6XbixQTPMoZzCgjLbk3528jvuCjPqTXP+H549NsbbTo7SSO7eWQkTAyM8oKrkkHjaob8xmuiF&#10;PmWhjKaTsdZdQhUgNvZyzyLndBCuTgn7+B15wO/Wq02oST2YRrGaMlikLSQ7Qp75B6AHqcDGayp/&#10;Hmm3iJLZxMrqGZi8oDRIqFnJHUMrK6lM8FPoa57xH8RbPxDceZbGckko0O8pGuSQCxH+0eR3xWlP&#10;DS5tiXVilpuUfF3jOPTtdskglSaW0txczHO5Y0Pyhig6kZHPYuK4/UNN1SXwlqupvE9vJbXzQPHK&#10;RmJCu3kA5wxlQ4GegHrW94X8FalpkK3R02C6hu4l3TXHzySorqXAyclDHsyB1J9q9RtrNb3UZ9Kk&#10;gzb2rKZtTRQjyoJGZFHX94TFCu49m3cDiitjYUGlTs7GtLCSqpykeK6yNY8M6XpET28cwh0/zHvA&#10;/wB95V+SLYOd4bB4PY84oGgy+I/AVtJbW7z3N1dyESJLsYod6iEHsQIjIPXfir/iHRdS8UQw3ttF&#10;vhP2dre5s02RWTSMoyWOdwZTtAUfdf616dol/o/gyziiXV7TVL2SGNWIj2Desjh5SQNi5fzMIMEA&#10;DqMVyYnH/u1KK9+5tQwfvvm2L/hPwhaaVbQfapvO1WJC0005XbM3LTPIANv+sy2B1z/s110FquqQ&#10;LAzRQ6MEXzYtqxiRgG2Kzn5i2xATjoNo9a5a11Ozgk1DUjaGa1tYt0kAxG07LtK7QBlNzSJuGOnW&#10;mW/j68hjuTeyJqFzLKWeS9Jgt40wAwRVycbCWIB4yPSvkKkqlSTd9T6NQjGOnQoeOtJstYguIGjs&#10;7S3ubWW3Wfy/JijUuEZtgAbcQpCknjcTjPI4XR/hjpdz4m0fG+eCKKBmQSN/pEsShIk2dhuPU+pJ&#10;4FdB4j8aT3sM7GDTYNLnga3ji+zsSAeJCuRlQcMcnk5HPrxUfj7XG1O20/S5VitZ0VVdkBGB8pJ4&#10;4YKrkHJxg16EJVeTlTsc8owUtUdtp2jab4S1STT7e5zcXcv2u8usBvPnZ8ssfBAVF3qqcAbGJ6AV&#10;0Gq3s+I7iS4ltrCCCSXbIxeeYYL5C9Q/AyT1yB1xXnHhW/tLFUsXLm9GAbnzRIwUSKzHDfeUIyKD&#10;gdTnqa7C11mRbCbVGuZBaXEq2cKuhFxK0m0b2IPyrhSSTz8x4HWuOcp311OiM6cYX2M+CaPT55ry&#10;SaUTM7pALyQECQplpCOcIgIwAeO+K1oNWEF1KRLGdPwsYkxkRI698jOWBHbJIHvVXSLm38SeJNeS&#10;KNrSw0t3slhkwqPgglEJOcNtXd7fhW3deGtMsrKGO+nmSaXUFupIbUbnyVyqszEYJB3NjJHyLwSa&#10;wkmneSKlLS8Tc0TXRbadpjy2m1UvGhMQCsQ8a5LcYwSoBDHpnqO+donii8Ooarf6pcrqV/cWTldP&#10;XakSqkmVfI4CbQVEQzuY++a8+13V5Nd8UajPYXe3TbeyE8ouYPvozNFsQnCLllI6ZOF61it4jh1e&#10;BLWCya2trueO0haO4OY4l3febjIJ6kH9BWkcO27oTmmrPc722QeJvEMcwM00L+XbXU23aSjF/NUn&#10;PHD7c+rrjGK9H0SGztrCd2tooh9plEZkHy/PmNVB6BVRF45HTNeP3WtweDrCWyvrvIR455BtJErg&#10;EYwp6BeAPVT0rrX8YXOva5EEjMVrNAyrH1jiZEVyzYHTa/p27ZpVqctkKHLfzIdMvra+8Ya9ollM&#10;sQmlWM2kQABeJ8SylycA7WY4yMCP6VQi8KebqRd1g/siHdGL0uvyxHK7CBwQI8HJLEsecdKfolnD&#10;eafd62ZPKSc3FxcP5HKwO2WfBwAGx35O4DHFZfj3xJ51hhrWT+z0MspjaI+VDbpgxI3QOXcIzjqS&#10;tZxcpO0S5R0uxmi2tk+o2d5JbRWuiwQNFHco482bn92SB/CFaNh9T24rkfil8OpNSTTbNAlrJBML&#10;CaOORWmSBjE7EN0VmL7T7HJ9D6DrH9owaxYQPBDJLLC97PagYEh8mKOKPAA53Izk5wN461X+Lmqp&#10;pljaSQyfar++k2TsiYeaTI3Sl+vy4GAOgQ9OK6qdWpGorGPsYyT5kcF4T8Gy+JbK80i1u7iSwvLy&#10;Se/EBAZAuXa3VyMqqrsGeD3z81c9N8H49a1FmGiLNc3Uf2SysoJ2itLGLopXGPmAJIOTnBY8mur8&#10;JX1vrOqSzQXCw6YLmK+EyAsUiKBGiAz88jSD06gE8DjspWtFl1211C3kWNrxLx0Eju0Zj/1kfHDH&#10;b5aZAx8xA5XNdv1utTk+VnP9XpzVrGp4S+G+j6Fpttc3UayTEfu4A7CGZkgSCLyx94A/O2cd93en&#10;6nommaXfQylhBaw+escchG3YUTz2AzwZHduRjCgKD0FOn8R6hfamFlia0shb+ZIm4IQGTChuf3cQ&#10;CbsfePAA+YGqttaaprV5py2UayNhJWuLjISOHqZWYjqeSAOxUd682cqkrzqS3PQjBRSSWxbk0a3t&#10;9Ev7xkjjubSLfZLsAkhcqw3rx8hw0h6Z5rhZvCcuuaZZ6XLNc21lNdIkNrFcFEby8/fVeT8xlY57&#10;44+UY9OsI7e1v54p79ZVsot6BV3gyBi//AsOR+J2jjpX0rXrDTL2EQWrT3Eto9xFJAWZY02bvnPJ&#10;YkSJ7lnb0wCnUnT2CdKM2r6HkvjvS9Q0v4eLpGkWfnWcPmpotgsYE91KXBknYMfkj2725xhWxXnn&#10;g/Try/XTU8R3KWlpb3UkdlpsEvkvf3RBQyGUEKsKhWGC2TtbG0HdX2LrD6RBPFbLbjUb6/tysioM&#10;RJHkl3YjACYGABkdMA8muB8WaLLb6rY3QFtb6fpsUiPJBbRoZZXI2wRnqqZI3bQODjOTgejQzDki&#10;4SS16nDVwKk+aL2PKtG0/S2n0+x0XTZbO0SNonEko8+XaMyMkgB3LjAOME7gMAV6pHZXHiO1uJtN&#10;gOkXEJl+z3uo2oMMEAzn90HB3NljuIzjgDnjV0PwzbahcRSxiZp2hhsFW6fM3kKq5xnJQSOScDsC&#10;Mdcbw0yHSVGk2UqyR2QbfEkLGNVLcBhgBmY5JA5xkHANc1XEqo9EbUaHLqzBlsYdNtp4pJ7nUNQ1&#10;N48TLiOdkUK7sxH+rQ7SSo7YX1qSTX7Dwr4fu2vrq2svtitIsFjExlMe0RDC7eGIdVDNjlhj2peK&#10;dYuNLvLW0luJI3vJh5ktvszcK0bGXzpMEpGikDCjsTnnNZkGiWUulxz3VtFc2qyC4nvfkSRsMBAC&#10;pbG3JTA6AYPOMVhCSt752JqKcY7mb4Nurjxlq1m9rpq2FjcXbtHZoyCZoVADGWVRnHzZPODkgep9&#10;P1WW5l0qeWwaG2tCQkN7KFjEm3aWYRkZPGVGcAbvXisbSptP03w3GbZFitp3KwW1gpEkzPsUDcPu&#10;oSF6nAAOATwOlvdeFtpUa2FgNX1REEcMMxCWgkXB6nPCsR82DjGetRW5ask4oVOUooreK76Tw74P&#10;v/7LG+6JMVq7K0mX4Jk2gEyuThQOByxJAHHmdn8QpPEOt6Zp8emT2NswaS8lkYM0EceWA4OFaRkG&#10;OpXBxnNc58W5/FT6brmlXP2zZco8zyaXcldkWxUwSFUqryBiFByw4G7ODyvwxEHgK+gsbiV5L3UC&#10;TNCwLXEKqw2JFuO1G8sDMjZI+bC56dUMPB0pSk05dP8AhzkqYiXteXldj1nTdWl1G2s/7SvIbO0s&#10;5JbeNUfYJrmXISNE5O1ctljy2O2Dlus+I/DVtFcWMOLq9RDJcPvCI2wL90DlhulAHTJJ6DJrI8Ra&#10;y/h/T4dHsdKW78QXoSPdZq8m1GkIO9ypOE3ZKg7mzngZx53qPgwJ4j1HSrRVsdKtryOCZtPjYzXP&#10;8cqeY2BgvhS2ejMF6cxRoQm1zuwqtXS0Vc3i9r4s03S9Ov7iOS9N7Lfadp0bDdIQQ293PUqC5LHg&#10;F9qglQR0/iDVS1zcTwwG/kknitLK0jwVWJFLTTPjK7i5Y/MeyA88Cl4Ysp/7ZvLC2sYbO1uPLtkv&#10;CFRVBO+U4xlgNxOCevYCvRbs6fpWmLNCbWa6iMjwQBdoVGIEW7OFVcKGJ6tzjGRWtWahaMVc5oRb&#10;u2edXuuT6V4p0/y7eJIJLWOKSaB3fyE5AUkAiRnYbccdckjGBymqfE6w1E6vZWqtdahZtLE6b2li&#10;ldAQWjYYCbXPr0J4Oa7aHQLPT41tHvINU1y5gZ5bhC4tbBWCNMyiUbVwoREwN2S5AG7nFsfh7aaH&#10;d2uoW9isNyVQWchTEcTkmIyujbdwWJmRIgMM53Hrz1QdNJ8/TY46sKklaJz+q3sep3mh6qLOS5ur&#10;G6ltLGTjH2KFVR5ZSRkLJIqqkY4xvZmJLV3/AIftP+Ea8Hy/bXS91q+E9vM4gLjezk7I9q4AO8AA&#10;dMHpirngjwHaM87ahaXN7Zx3hNqs5M8l0FY7w2VAwXbGRhQE4GWIGVf65qdt4qu9Strn+0hbQxWr&#10;yQRy7Fx99U2jaSOmASfmGe4rCtUdRcq6HK6Spxu9yPTLKLSJbu2WFpbu3Zb+5vCY5DK0inbEMt8m&#10;35iW/iygwBnMmreOkv8ATYrQ3L2bCHzhHEgmuC5YF083HAVQQSB9MYrI1HV9b1qxvbMixF40ZmuY&#10;2iMLRgldqsSMABSMEkE9cVb1bwvZaBf6T5c0U0uoDKbCxl8pY13MjKDhVjwATjPXjOamzatI5bVI&#10;wcKZ08vh06VZNqer6gtvHeDbb2BBlkM4P3QBklUQ56YDBc5rAfV/+EkhkuIo3js47iHy3LMyFQpG&#10;1RzhQFwWyck9Rkmul8Q2FvJp8Md8S1isa3tpZM+6SUMoWNZivITbg7e7dea4DS/E8Fj4v0ue9t3b&#10;TIoUlNqMbDMOc7uAuCVAGOcECs43lLl6kzvTjGJhr4zn1PWraGaMwQ3Stbi2ncKuELln24HBGT2y&#10;xGenG9a+F7vXr/TdaubiW28N6ZabtomRFmuduPl2j/lnGV5Ynk4Aya5rWNV0zxTcz2UUUWlT6ezz&#10;SXc1u+5dwG6NARklUGTknB25HXPffDLTl1vw1YR6assVrAkkwckMZ95wwUYwMlcggAYAOa7WnBc+&#10;xz071KnLe6K0mkf2/wCK0s4oo7tbWxlu2UDEZRAN+8DqS7ovrjjqeG6fpatd20usyefGkW8WdwF2&#10;AD7ryEcB2AJwMhQD0rU1KaLw9rg0I3CRvrM8tpbQ2qSyN5CP88hCAAHIGMnAySaxbm0+2a5qNubt&#10;IbeWJJneRA0QZgVkK4xuKxAhQeAW3HFEITnZ9LHqW18zG8e3UnjTT77SorU2lj5UYkvlgAFw4lQt&#10;gfeKnbsG3sAOea9kumiurYPNClxqKmNZt6gHAVSYzJn5fkwCAOeQOlcj4fl03xOIL+408x6TEgjt&#10;VBZ2vJEIWHy2wCI1b5ywxvZcjaAK6nRdBuLbVJiLGCZIAXjgEayEkDDyPI2dqAqOFBJ6DnmrqSfK&#10;lLSx00ovmcmcnPfjxFdTz3LPcs1xCsBEYXIzu2s2CUjyPmA/hFaNlawprFteLJDapGrXDrE4XzB2&#10;kkOTtDl1ABGSAOOSaqeL7S48NLNNeuj3F8MRK0xVoogrbnMceSnJxt4PqcHjD0oQaVbyLrlvarI0&#10;InhhWbeGbgglFLfPgnAdiec9eBqkpRubuai7npnizxEl94amTSLoaXcNCyRGMqXXcNrOWHO4DjCn&#10;qx54zXnWh+EItES3lvrmU3d3autpPfPh0jL/ADSMhPy9O+CQOeDV/RvF0mt6rJZ2scVvdEEk3XyK&#10;sO3OQCSA3RRnkZB4OKkm0G08V209vfn+0YTEY54tOlDROMbUMjnDZyeFGAc59AahBUdF1Bz9pLXo&#10;aHgnUPDtjpthbaTM15aX1zLcXFwOfN25VnaTPIHIGOB9a3bLXz4l12MxNcTXNsMWlvAhSGJ5OIwy&#10;qSWwhB29doBYrkg8ppHhyDQZhZERW0mPM8pVXMaAbQigMdp6/ieK6nR/sKvI01rcXEcEZKRm6WCN&#10;AQc/KvEfB5GWwpyTuwDxVoRk+Y6ISmtC14n16DTLX7G8sTQw7bu/vpVZ/LjUqCwUHvIUVUXOT1Pp&#10;0L+I9N0awlgsrpbi/D4NzKdsrXDABiRwcquFH1HQV5PPY+IPHwWPRtLt9L0ZbiJpJmJIuGVjsUPk&#10;vsUDI6YHTkk1t6X8MvskM17qc91qt0xEM0lsrRtITgERLn5Rkrk5yc9ckkc7w8OW0mUqkm9EZljD&#10;e6lfXkVvEJLyMSxw2i3jO27LBpJZFyQD3PToMnmrng/QI/CiSX1xfWU9zdKkRmYs/kADc0cYcYXk&#10;AE88BcZzWnd/DrSxazadK09jD5Qd7OCfY8hyCGk2Dc+3LbVOQTnqOaqnw6Y55BPObe12CG20+Wff&#10;cq2d8ksjbjtwAAT1yzZPQjZuNuVCipt80yxaSWdrHDqutXTySywBbKQqWkiD4HnO7/dLf5OSKzrj&#10;xHobaq9laTNcSxLHb20bvvLISdsm4MWxuJwpAYnPsayfiVrF5q8ul6Bp+o20drdlpfsdogL3Q25H&#10;75SREFGW/iOO45rgpvBEej6nZC3kP2qaUQSalGchJZEAb7Oo+66ofv5JXe2MHrpDDxerYOrJS91H&#10;Z+M/iXZiwOkRvGbqQlLS0JZFaFMb5MRsGbcTjczAZXAqHwJ4OGp3tnq85kha3+a30y0jyEXOXknk&#10;csS54GFHAwN1cH480eDwQt3eaVGVn1J90ipFygWMKq4UFiDjJZmCjBwP4qq+FvGHiLw0ktz5r36A&#10;LbvbQsi27Kc/fJHHTBwO3SuqFFum/ZmUql5fvD67u9Dju7OOS6t47aKKATsFsSRGNuduTJ99gQM9&#10;ieRxivMfGK3WjXWnQ3cT31+yySgwLvFsikEkFsbtoGN/AyQAoAzVbR/HmrXkSyXEp0d0YqixyL82&#10;F5UK38WSBuOQoyeTwOO8S3/iK9uZLK8uorKCOOS5uNPtIp7iaeJRkbpXAEuTzgqgypCg9+OlhWp2&#10;maVKto3idXofiyHxv4aNxbWO+xvjLb298sofZsIMjc46/wC6SAOvPPIav4ks4dQXVdS8yW/hk+zT&#10;SQStL5xyBDu3dNowRjaMKWY9K6vTITDoEOl3Lwafbww+aYLSJRJ8+NkbAfKrc5Odx3NyBxVd/BNt&#10;PoEssCpb6eQzXbXN0NiqnV5Jc/MTt5HGAG9hXS4xpyMueVRabnn/AIH8VnxHq00R057LRrKeRLiV&#10;yCbiTndCoPyhdoXJG45PJrqNWvrXWnutD8Ovdw6hKFk1LUrODC21ufuxI/OxyM/KPm5HA7eVeI/F&#10;zyaxFa6Tp7rpsEX2ayubaJ2muAXKs67lyGPO1cbuRkmt3Q7u88LaAuiR6OH19mkuHtkvUUQo5Hlp&#10;MX6ShcsxYcbiOMZr0ZYXmXPHTsv1OJVuVtNlz4jWreH5Ibmwgjt7qWcYnnlQzAKAdoOwhQuOvPoA&#10;Otcz4U8fQ2+oSLeAX0CoxRX+V/MX5hyfUkjjA6elS6ro+p+KLCG81S8m06/Xd5Nte5kViCVIHIG0&#10;jI3LnHTpRpfwUvIbZ9T1SR4bBlZoYYVEkkojlRZpJQ2FjycpHHyThmPC8+lCNGnRtVaucVSc6k04&#10;LQ1X1LWtJ0661PTIyouJ55pYrU7PIiVM85Ixy+M5/hPrWY/hS8tdDs2QXgsdVlW4hvJYR5rYwyos&#10;Q42hmbBcjOCTwtev6B4X1BvD0j3GnL5E4Rh58ixjySx2r8wUZY4JAwML9Mddpmhx21m58QG1lieE&#10;x2losoZGRVACfu937sDI2xgZDY7k15FTGRjdQR6lOjOcdTxho9U1H7TDD9otYbshV2vtUu6h/s6l&#10;eXOXBLqMDu2eKuab8MfD3h/Q5TqlxDrOrBsXCROfKjI4jChcsCOGfu+OqiszxTq99D4x02zupPt0&#10;N1hZQ1r/AGbDHGv3ykQUuSduBuf7uRgZrbXTLDwn4Ulcr5F0lvLNcy+Tvkk2fdXDAELgFixG5iNo&#10;XvQ6koW5evYh0lK8ZG38I9Vm8F+FJ9Iv7SRtUiu5S88EWyOZWmBUEZ7NknJy20eor1aDWm1i1YQS&#10;S2qzRtNLFCp3yOCp5yNwGCOBjnP0rwDRbjU9Wt7Lw1FHcRvLbMZGW38m62mTJ4LIsIJbALN92Eno&#10;TXp8EGoaroTX6RR6foumbYDNqFzshYcElpiq7j0GVHVAAea87FU5VKnP1Z3UJ8seVrRHpFtYabJ4&#10;Yu7F5JBJcxBLg+YqB0DY2ABiDwNpXPqDzXmeu/Bi0fxTFqcEs1/YrcxXFt4dsguBtcqHnlIwUUAD&#10;YAcn8at+B54Ws4ZbaW5uIJTviu2QxksCSrICCR8vmYzg4YHtXY3vizT5Ekju7+ORhtl+zCT5iWUF&#10;WkwQCcZxuOeeADyfJdSpQk4xO6NGFSPMzlh4Zgitkk1F2VHz5kKkxOQSB5e4ZI2jsFJb+93rN+Le&#10;v+IDpU+n+G5LbQdLKpH9rRc7QMsyOSAx4HDLyOwOabrWtTSX63K3N0oMgU2n2YrHyv8ArGY5ZiBw&#10;MlVHc0yLVpLKZ31HQpNU0yPzZLQXE8b+XlQPMkJJJLLgYHGOPetsPRqP94zCrVglyxOO0fTNO8Gw&#10;adDp0bXM9psmuNQu/wB6LmZxuHDYwsfIIPfBODXX6Z8Sne7j+0NcXrT4CsAr7Fwei9s8YJ6ds4ri&#10;fHNhrmg6ut6s1l9guZhcNp8VssMNozK0r+hkZgwz3TgegGl4It9K1HU2udMCWek6lv8AJaZncqUO&#10;5sKRkYB74wTivQrU3yczZjRqXlZG/qmk698QLyG1tGktLJ5BJdyQuR5dsgAePHAQsePlGTnqvJor&#10;1vSL/TdPtkhX5jKF8yQIGcxrnaBz8q9enc9+aK8xY2aXLrodbwutzxOzhu7llVhEsbYYyBmIdT0O&#10;FBxggDJIPzd+gk02x1qd0t5US2bcDIsVyhVEAPLH8emaVLoXriS5ubixE0ygRQgOWKZ48xSysCoL&#10;fLjgcip0i0ZYZVv7p9QtAmSd5YCLcRvIjA5ByCeBj0Nfbv3Uz5S13qzNh8PeLb7L2mpeH44fMwTd&#10;rKVfJ4Rh8pBwB82CBwQTyB0MFifOiN7qK6czq6pJHH58gcIT8vIyMDJ4PA5Gay7bUNI0/WL7TINH&#10;1ezjurdbhZrj7SbaXaoDG1kDYBDbWIB4PQYJFV7TRbCa8uA+hXUEQdZkmmPmJK7LuYl14UgEcFQG&#10;BPvhtu2oJK+hZl8D3FtLJZW/j/UbeRFjkaM2EHmKrMTuD4AYYBUZXHqe1Tat8PPC3ifUr+K/ivtS&#10;SZGY2ryK8ePLUHZtJKfdV1Ab724DAAq4umS6VqCWsnhbTFtUidEugI53IyuU6dBu3cMcYIx2q5qk&#10;15Zyw2JgtNOmllNur24AWA/MQxROin+8QeWXIPNHvXTTLtG1jAtvCfhvTbS5m0u316FjbRyyTWeo&#10;SvBdS4P7yOHG3fhRuAUdSMZzWtqWkSWl/HfxWIEaxkOoI8xuSVJI5B4+62OAOhHNgyxwtc3F1eLp&#10;0pKwmSe5mCPhd3IHB3EZ3Dr2wQRUUugX1hOl5B4gtrSKRQDZ6ruBgkAAVopjkEdPlkHOeo6C23u2&#10;TboizaWptlkkE7wTXOWkiurkTQgbANqHBdMnBIYlehGOarweHtUtphdRXltG8i7J44bKMKHMjEuk&#10;2SRkFAVPQqTzk1HbLZS/uIry+u3trhImtt0EeJMHdlkUhgQQevXHentbWVtdR2N/ZpqE85M8F5ND&#10;MQPu5RnCopO3DLhQPlasW7bsvlfYshrSW5WKfXmTaJYgElQSP8xH0yGAwcHuCO9VbS/0/UdQnhXU&#10;jM0O0Sbg8EisPlY8KEfjHGXHPbFbDWtxMqJHpETLwptI9KjdmGeJAx2jduIzkg1WW48R3V/NJd+H&#10;7aFY4H+yXpk2MnI+SVCSC3GRy3TBwcGmvUnYieK1e6QfYw8j4MDToZtjYK70c7gHwSD047c8wTrq&#10;+k6vZm10/SI3WMplrlBKi5wVaHafMzgMGB45U44zPbab4kgaSzvYbA7RvNzBeEwyZGTsU/vFPXKl&#10;Bg9CRUs1gz2YiVo5WgbDTzoH2R8ncsgGQenJABwRSs+4/dZXs9N1KzuNQkgMDR3IyYIrb54flA2u&#10;/BMZAHygEcAc44js7C+njtWfUl0tFQi8ism5AycrGGVQMHJBIGDj6VpCy0zzkkjllnEUiMoecAMw&#10;AJDBeoYcdcc8YNP0rTtNW88hZDdyh3mU3D+Y6Rv1U4I3ptO0g/w4B7Vm5NblcqOf1q6sfCFuJbnU&#10;tQa4TEZMs8QnlZuAjQKpymTnIGeOG6io7HVLDVh532kN5CFhDuaMynnIC7QSQVbnoMEGurj02307&#10;TUt9J0W3l0mTCtJBZs2HQjklmyozjDA8e46SrbT6W9w9xJa6XLdTGR7+CNRHOzE4++RtcbiMjGee&#10;OcU/awaXcai73ucubmOzubezsfDN6sjxm4S3awYI+ctvRnOwklWxhgdwxwTzu2Rv4JXWXwzdRJIs&#10;UlvIYVjlkzuZzu3ZUjaRz0JHqKteGbLWrXR4oX1B7uVFkMl88nyyIXbayELhiBtO1gpOa1h4fa4l&#10;Y3F7EoEnniN0YfvcqcYXAxkDBHtnPOcJVI6mlr6FZbu8vo0giu/nZGQGRtiEEnI3464A69c805dE&#10;LLcgXEEsOCQIUfchwCc57kHj/wDUatNZW9jERc3jXGWMhIgWOPccgcZIyPlORir0eEgMUkys8hLB&#10;AmT07jPrznnH5VnzPoNpLcpWmkldxiukaEfMm1ArRnJznJIJOMHA45+tMbV0N89sA0qltmNh+R/T&#10;g+456e9VJdSs7tZZLWIiaYIl2scplJUNzuw3ygdeO3bilj1d9Li8tYo/KRiGCDcxHQgHOMg9u4qW&#10;LY2beRmgjjmihkdvnIeHcw9DyfbmmNqjNgKUQ53t5TBcLjPPvWHbX087TStayW0fzGN2YEMMj0OT&#10;njj19eprWV0lzqiWtrBJZyyFQlxNB/o43HBBbdkZwBjBzkDFUktmxOTOhhwsa+YXkViQqMGwX55G&#10;QPUc+tZ0mpWFvLNGjNJLKd7rCoZ8+46fX8Olee/D7TPFOhW2qaN4muZNa12w1ie3uryOZpYjAxJt&#10;5YkIH+juqkK3XIcHBBrtm0do7WZ4IymBwVztPPPI5HccdmrWpSjTk43vYyjNzSdrBPqt1cyDZYRy&#10;RqSCYpsiM8EbuQzAg9hkdOOlQDXtdjBEOhGKCTEhnicAbd4yOV3buvbHHJANSRT3YlSOON7kSknz&#10;JMPuIHCMT9Mjj60p+0W9wgintra2LkNZ2rkZY9xgLjp1HUjoetTtsaWvuOnup45J0M+9Y+FdjlWU&#10;9M4xgY/kKjlunD5NyIVAYpEw527QQwJPXj3qdLUzXEsCRukWMSXTNt+8vBH07nHHocUkmnqiLJvU&#10;PjZsn2yKeeTxgEnnuOgobQ7tGfYhL9/Kiu2lWPDOI32lixJJweme+B2q9dQfbH8khk3lW/0aVkbG&#10;eRkEEcDqDUUrQ2CQrMxl8gbSyx5APJJPf9c8Zq1DfreKVAAQA5U8YJz8oIHI9KV2QyhHYWNkZTHb&#10;wKzsyyhI1VmO4nMhOAW5PIwcetWRbQI4jDNvchgF/hIUZJ6+31zVDU9bltbOQkmNTJkYQDKEHJGe&#10;TyvSsS21SWW3jFpMRczKAZ5YxIFO37pX+LOBjkdK1UHy8z2I5lex2CMPlDoFQoQ7xkkqOwzzTZbK&#10;OTyIpY3DZ4Y4zu4IGD7YOc9alsY5LvTo3vEjtZrhVlYLnaAeACvGB6c9KdN5qWNw9yEkTI2R2qs7&#10;lMHarFjjt1FYt9jS1kYbaGbQ7keV4zcEiXKnyxz19sj/AOvirtpbRQQBY4UikXIUryzL0I5zgfKD&#10;joKl3x2yRJbwxKi4VkfGRzgjHQYOM/jVZrkXkSmZy0Dk4ZHUkAe3UemOeOaqKe45O+gMRCzCEqgU&#10;YJLhGC5wRgnJHPbNYo8YzadrcdsLWWYeWZS08eVlChkARsdOm7b0B5FaEWlxJvD3EchZ/wB006iN&#10;kHfDE4PUdOtXrjTbiwjDTSOlrbBpLYlghj5J44xk4P15pykrWJitTYt9Zt7TSP7SvDbX/mQpDLdW&#10;KFWkKP0bGSrDIDYPJz0zXOXIkaRbmAvdTMrgWrTGJvvZDNlcY6Y7jnitBNKsJbmVopbYySNuZ45F&#10;A3deFB4IXH4e9KbNdkoH+iPynnEluFzjBGCM8H8ea5oJwu0bStJWMbTWjv8AXpbmPfcwyQqpdFdU&#10;WTqyqeA3ByGwOGGK6C1tVnkZnjiZk27vz4znpwDnNZXjfX5LW2s0tomNpAyJGTJ+/SVRnI28MhUu&#10;uSowCPSn6Nq17r6yiK2eFZU3edNxG5B5GRySM55/WtIzlNe9oZSUVK0dTZc2MMv2YMLiTyi/krHu&#10;yjHJc49B+XPvUM15FDK7rH5TFWZdoLlwcHHfH0ppuY7VJrGQ2tzJNkNtAKZBABDgZPYjpjjjtVSa&#10;4vXkEcbCK5wSGk7H1B79TWii+orrY0JpZp2CGSZYo8yOgYbl9DjrjHb3PpVNbWW38uXzlmjjJWR8&#10;enIO4nn2H51T0iRftTNJfyTjdti3xARz5HTPGDkHvjr6VLPHbzWMkQkV9xUea6Fdz8c4P07e3rVq&#10;Nhehm/8ACbxXt6tjBY3up+YofzAuCFzkkj25PGeK1bWSGC2NyUu/KWQz4zyyrng8cDH8utULDRCd&#10;ahVp4wFBzbRBgsZJxkAcc4PUc88Vrw3VtaWNvDuLEnyyq8kH0JwM9fwqXbZIbSjszG8ZeHIPEGoW&#10;M5s4hDboyK/mMrksS4BII3Dt7bm9RWhpnhq/CQTapdpcy8lYt/yhe2QSRjGB3zzVzUBFPbRStHeX&#10;KtIrxJC+1F2owZTwMcgZznpx6Vnahrq6Nci1nt3M4tRMLGBk3Sk7iIwxGc5BGRgAYz6VOvV6GUKa&#10;jN1F1OA1OS6t/F1zei1/tDypdlzZLKPk5yHVyPlVl2nI5+Vh6V67o1vL/Y1rJfQLp0xQTPCN7YZs&#10;seOgOWPfJ+tcHp1zB8QrFr5rEeH5IwC3lzbDdje2EbB+Zwu3nOc5Fdxpdzp/hTR0gtYJLbTIYg5m&#10;Zd6uS+GHJz1xknHJpOdST5EtjClKUpSnN+70G+J4ob/RrqztJTDciE+VK7/upHXkBjzj5sZ/CvMP&#10;F3huXTtb1aOO8mgtLhBcyPGm8xbl3uFC9fk4BHUqR2rS8Q/Fuy8MX2qPcXcbWwDusMX72SHaqMJH&#10;B6LweB2B4Oa17bxzZzaRqKzg3Gp6hNJby2+SoRykbR+nyLEyHpyd1bSdfDpNLRnVCNGtdPc8chuN&#10;P0hby3EzWEV3bvFBa3C5jgR0aPhuByWZmJzglexqt4L8I3VzfeHre1kSWSdWluZnJ2IoCfJjg8sS&#10;PcsDnirN/Y/21eQieBpVN2kT2axgyElpHaZsk7VIETY6kYB68RXHh/xJosdtcNqatNdwmWa16vvd&#10;hszjptTkgnuc9BXV9YcIOLerOanh+WV3rY9c8PatZ6/eSyz6nHHpOgxxwKtvcpiSV5jtUbSQwG3b&#10;xwMY7Vx+qfGJdXkutM0e+tWvLlBEwZgqxxQyzl3VVJJyWxknlcV4jqnim8jQ2tpDNLbLcy2cQCsm&#10;UUnayoANoPmAMcZbcegNddoXw+i0PRo72axii1m9M1raWU+IoLcxln3MoySGDQ4z0weleRVw8IRc&#10;5vfY9inVqT91LY9ysvEMuneCdiBZbnUpI0ECOC0ccUAjRuenBDEjj58CuN8Y30eneGZsSLY210yL&#10;ANuNkSsMDaowB9ccFq2HZdDs/It5odd1IwtJ9swAI4ifv46fMUXAJAUA81lWXiO28aeIrvTb2wdN&#10;Fghe4iUuODBIiKMgfdbD5btuHSvCgpNuS2PUbSjqX/Gl7Jpttqj3yO1pLMBFEoxOYEmDnIHqwxnI&#10;4KjtWDYeMYtZ0yNrFZHsbudrFNrMn705JQ7lJ6IrZyAeAcVqeMtIGraNdXt5qFxpFnKLdZDbIpml&#10;jM0QWTkYRCXkJPTLE+mNzxD4WEmpWbWtqdKtpJJrm68khmd2CjeqjAUsU64y2R/ezTvFpKXUylGc&#10;9EynJokZvbDU7oLeywrNcpYzkG3kVgp3MmfmA2kDnrJ2wDUNhojQjSbqwRIHubeaLdMAZoIlRtzb&#10;c8FmUKB1OevSrcFhDqmuS2VxNG3kRw27+RkvEA254y3Odyr16fe6jFdZY3VqJdEuPJF1c30OdokB&#10;MEhf92FUgYCgAs3+z0qXKUNEauMZ+6ctH4QvtH8L2trZ7BBFEtzquoxkiZydqJbLt+ZsskYwpxtG&#10;P4s1f1v4fxpDZ2lpLLPqU8vlS308jyHD8ORCGwGAJJ+oyeOOh02xa+sTPK00EckjLGskixiFdzIF&#10;c5ADN5S/N2IzxWR4m1m2t9D1FrBmXWfsCwxGBCyO8jojRRg9BkogY8nD9jms4ynLRl8lOmrWIdSt&#10;4dN8SrJPJFFp4Q3X2e1QB2iaTESFs4bOcE+o/E7cmrGXV7CFlRZsm4nmYhyXccEH23DgYBYZ4wK8&#10;51W+Wy16C3F2JYrTRpppVZCdsFtMqBi3CjcXTHPULxzUyTaJ4f1FLu3E12tzesyvJMT9oHl7jGAR&#10;wFUh+mBuyc5rr5bRTavcUaiSJviHHZ3ejXlqI5bCzicXdxM0xRY4IwEj8osPmIXeQAesjNycGvNd&#10;B1q4hJvIzMLJ1ZY4ypfBA+Ur0HygjBGSMn059r8ZaKfFE7LqDR3MS+W0FvI52ypLghH3dgMjaMfK&#10;MnpS+H/Amn2R0Lw7IwuBGwZpEiKFnE+1QhJzyVA9Pl/JPERpU9dzKUXOpo9DgtF0pLy91M3YZpIH&#10;LrZTELEsSjYW3DgMQpOM56+pr1TSPDqLbW0NuzW1ytsVKAHzI0mBPzN06Kgx1Ix7Vo28VvJDcxxW&#10;KK1zcliPvKX+0bpHZjxgRbmz/tEc80xtSuHvroCcsY2nRpY0yZm8tV37SP77ZA6BQeOK86rWlKzZ&#10;3QpxpJamlqWij+ytdNnKsNxLGVt4N+6BtgBIdV5woAx7nFV7vQbRtHnivZkvLhDFNKsSbipSNQe/&#10;osgxnj8ayryaXUvGMdpFbTC3TS2kVoshbuTDMY2Pc7tvPAy9avh6LUtPsNUk1CcTMqRWrqsXDMi5&#10;mIzg5ZnZSMYAB9ec7tK427vlRU1uOSyeG7uUdfEGoxIJJlIYBfKZmUE/6vhkJHbdHzXm+v6HqOua&#10;XpMWtPLp1vtv44oTGVkO6RAhA6hgI3YHqSw6CvW7/VtNGsPN/wAfM8UAJtlDD94G3jAIGC2YywOc&#10;BF/u4PL6nrm3Q7y7t5s6rGrOrbA81zcvKEwhP3YwBuZ+Dw4xzwqcpJkyWnvGN4S8MaX4NspLTTLR&#10;EurFlLjzAxZ/vSMWGRlSSMAjlqrWEOp+HkzDKl1DaqhMbHdKx2hyWxwCzkZYnA3HjI5b4V0DUEu7&#10;o3epeZYXG1GdPlL+aQFVQOcDafm4zkn0Fbuq20ekaXe3UkknkSkQQwQjakI+XPzAnkldxOTxgV1q&#10;onLV3YKK5b2sYujySaPoMujWavqOp3Mqy3t0ybopd4yXY8fKMgjJ6KBXQeCdajTw2l1eSSS6cRJP&#10;cvIWE/lDasCYHQsR5hwMBSuTzisjU0htr2KERL9otYmaSKVxuuHCKiKvTr8mR6HNLIkt3a2l3JIT&#10;9ounhaFCzDCxr8zAAAIGcAL3x6VGIqxlaD0uccq/s5pROIl8aw31hb30MbWNvPcPaWllEsgZoY23&#10;OGLBSI/mxkAFnPUgZrZ1rxJFZXK4tpi123+hWIJBkt0jjkJYLwqqGc4JB+4SecVJL4YOq+LrW5dX&#10;eyhV1byYtyKi7ndc5+U+YzKT3IGOBWzc6FpVmmoG5tyIbKJIhArhxMZAqsZQV5Vc/Koxkjmunng7&#10;cvzMb1JNyZq6FdHWrr+1b5JEtpIjOtjuHlxlivlox6sdu1sdFCjgnFJrfjCSLVJLwJ5zyRSNbQzM&#10;Vgto4wjkuSiqDuOSck8Y4PFXNOsl1t3m+1iZZflBLEK43cszDtypwOvHPSo/E2lafqNhZieFLu5g&#10;XFrNJ8yQqpbDxQuTGzZIOXBUE5wTXOoKVTU7IubiRaV4tPiGWcQGSCGWWO1lu7S4Vd2D8wWU/czn&#10;DMo6DA55qMa3cyXNxK2nBEaJY0TS5JJE8tgQI1LMQvGSegGQWNeb3HhS/g8WW+ppNeiKws/sUMl7&#10;gQgFXaS4ZR8oBzktjpwOtdTqek3r+GobFLh4bFYxdNchpIU3g7vNmx1BODsG7hQDk8DaVKMdmZe+&#10;9bGzr3gy11Brm+883MaW6C5mto2Epj2AiIc4VWGdwH3hw2BioPh7qseoaZfX9/DbLYXSiFYpxvj3&#10;xuvzMxH3lK7Qq8ZGPaobPw7q9/8AaItRlZbGGFroyCRlUAhVKLuOPMeTONwIUc8845+fxo3hrVVs&#10;VkguB5SvHb26h0b5v3Y3FQr5YyOTkbueKyhDmTgnqLm5LP7z1/TdTR9NluNNtopbxX8kG6jyludp&#10;ZnxxuIJ4x6c4CkVzlx4iZtXSJbaVBtEcsRCmERMvGFHU7m7cDOSM4FcrFqeuXxGoS2mmwafJC4ia&#10;5SR7i6Ctjckag5QgsNzHop44ps8bTQ3F7LpfmQ6fM0T2Vojr5s4YKVG5hhV3BmI7D1wKcaNt9WbS&#10;xMUi7rHiqLWrm0tL+ObUdY3LFLJF88NqVjJ2hgcF/fGQSoGSeOf1y8sNJuTeOiXXiUmTbDbjEER3&#10;qNxcd1CY4wMAnqeNbSfDlxY6T9stHn0qaZTBYeYpAYeYT55B5YgBiW5yQvOFrG+I+hXitf2WmaON&#10;Qgt5VDiFwHuJwcKZCfuQqSoY5ySWxnGK3ptOSjE43Uc4uTRq+GtXuriZA8lrDJdSNFPeo+wQKqb2&#10;VRwBkFcn0wvU1w134v1PV9Rv9U0O5jtluLBYkt72P5LO6u8LZ78cNM0amVVB+UEk84xR8BXl3B/a&#10;i6xb2sP2KEw/Zw+87Arby0WWZRkFsOctvHGM11ng6xu5vEs2o6rbLDHqFxDZhZJRLcz3Lw7pJV42&#10;oiofKJA3AJ/CuK7I0lTnJS1POp1/aScUV/DaTxaLpBWSW9tonlHlvKEW7nI2vIyHBKlxuPIxwBwe&#10;OjvvFEeiafJI0jvJcA2tvKVADOoInuRkkttxtU8KoK4ySK53wzYxXHii8vCseo36XU9laQwR4jht&#10;0KIDznezFEf5sAAr3JFZNvpNh468QzDXYJbjT4zBBPEs+UaZ5jN5W5WzyqRdMDBI9KzdOLqe9say&#10;lK7SOv0r4jafY6fpenafJ9iS9aCSaSaAHdDENzNIznKGR9uM5OEBxzmt/RvG+n+MA0i2kM9janKT&#10;tuygSXzN6OCMkyMPuj7qEEjt5v4d8LXGo6p4kkup5ZpwHmuJ4oQRbQsG2KvG3zXMyIOoG4gABBV7&#10;RfCU3hXRYvJ0Sb7YZxa/Zp3D3VzllKRgZ2ovyvkdTkk4yaU1SV4o3jzs91vLK01aC0in1VljkL3D&#10;AXZUSLk43dBtUN8oYhe5zXB3Eej+JdPlt1khWwjUZkeVo7dQP+WfykZAPzZXcGJB6Gr4iNzaXE13&#10;d3M7NKYFtbAAee4B5LA4KDBAxxhQec8ZmrajaXdtFazXS34RVh/s/ToFeOFSGBHmH75YkknkdM8Y&#10;rkptQlZGtSF432PNtW064uvENzpmiyRjSZke6njs42EJJYoxZ+rlVCgLk9+Oc16L4h8G2rTaNoSw&#10;5S1jMTTeaoILbdxdd5bG1Oc4HbgYJrWmlLpelRBJXa6+zTLPBY/Jt3n5myAQX5zwOSAOO1i1htIv&#10;Dmr3V1d25vASE03TmKTOccRk4BJAAzvbjGeldMpOpa3Q8z2FrzbOW0K+vr7xM9ncGX7VHaGK8u2l&#10;UBBEG+Z+ecgggIBjYvSqUcdhruvaRrgWyt7C5kaxsLKPK+YsQDI33sBztb5z90A465qloumXclzq&#10;eo21pM97DCvmQB12rCV+QNhsyOCcMQfm2j+8SOjt54I7e30yHTVt4l3JFcsgdw7x7mmLZ4IyigDo&#10;W5PWtoxjF6b9Thae3Q888V6I+hDSmkS4updQe5NxdxMDudyXlXPBL7e+MdFzXf8AwssdU0qMyzWD&#10;2UN9EsrN54KRRkYWKJTg4iRQNzYXd6gCq3h/TF8Oto5MLtDBvaFb4eY88xc449FbLEtxtUDHIrdh&#10;8Q3t94Yto9MhlvJ7gljKVQ+fBjJd2fARCctz2AwORXXL3o8qMqcYxbq7HNyLrNvqcNjpX2d9Z1Iz&#10;BpxNiOO1YlVCLtJxwwyTlmLnoKj8XRRvqOiaS8n9ry6ncRwyuuXisbVFJLsvI3MTgLjs2Q2MDp7u&#10;WDRrK2vrm1WWa0s447J1JZhGQVZwFUfM7Btp7h+MA5rIt9IuIfEdteylJ7yOfeoQkRo7KQmF6bYw&#10;wx2yM+tNRldeRpCd229zrb6NNIlhe6umsmitEVrUSg+ThTt+THyBUwOepLccCrK+NJ9P8OW1pazw&#10;C+MZlYxyCRpGALIoOeF+bGewz0yK5vUvh/a+MtKUrp6g3U0izz+YysyocsXcfe5xuGOeAOab4Z0K&#10;CzZb6a7xG8hAbysmMksSpx1PAwoOF2rxxionCLVps7Payi7xK+leKv7O02ysrnT0m11o/MmkkVSu&#10;5s+Y75+VNucAZJJwabplpd30k1xdH7XLfYMARlcxluwGBg7QuT1x1wKdPoUTafrd+6MkBt3kitgx&#10;LhhnlyOjE/N34VPWk8L6hcRPpdnDawSsRmZ5d22PjAck+r5wDnhSevNbRjGzcSU5SfvbGBYaOvhr&#10;xBrVvFbRfaryVY5ZJyG8s5XdlgBnjA447YOa9Fi1gXMFpp1qsSRkLKZHj2ZXJBHUBcAYGOe9cP4y&#10;nFvql2ReStNkzKBbgSxtJkqFPZ/L+ck/cDZ68DEsfEtwW0qG2vp7e1t2kknYxF5J3DcIBxtQEj1z&#10;yeOa0jTnWXYPbOnJqx2L6vLa69BLAVTbHLbbLaBGZM8+YxY9eOB0G3JySBXQT+JSCY/NZoYUYrYI&#10;RIspbILMWALkDt0J7ECuR+InjSC38PTJa3CPreoO15bw25jkC7A20O3RtuM7fujByCawNFurjX7p&#10;La4kWO6soI2a7hbMbEgO67ccYyBnOBk+1JUXKN5qyNlXfNa57Ha6pFapaILhXiW3DfZo2bEe47Qz&#10;uhHQZwFweO2Ku3Xii6nbTtPtIPMk08nfLJKE+RmVSGGflUKC2OWCkZzmvKdckvr+ygtIFiSCXzft&#10;gQ7vLjVdyu2WUAZbkAd+1Z1nNqKaJpWrm/SS1l3RwrbwFmmmdivQNyRhQAM/ezkAVx/V7vU7vbpb&#10;bnqC+LW0DydQCr5MztPNdrIymFXO6LBwS7uT9xeV4zisi91my13w21yG+yWkkxS5tnBxOA2NjBSz&#10;yMxIJ47DOAK4E6rr93DJdPb72sHZBG37lXYn90saKfm55JL/AHQPWnr4tu9L0d7C48rzbqJd1tay&#10;qvmOoO7artuLZz7HgelL6o/mafWlHc1lvEtrmezsxJFcI2yC4u08w28GPmRAAAHcbVyT1bjrilh1&#10;GKBrOJri9i1qa1Nv8xIe2UjdIzPkbeoQ4x164zXK+DvF15epeWsVnNpgiLXF5eXqgQpJwUAO4fKm&#10;8AjI+YkDGK5+++Kel6fbyaTpqxXFxcXCW9xqt4WcDPG+IrgNtLHBbKgsSBgCu+nhKl7WOSeJpq82&#10;zq9Z1MSaQml6VaZRIT515cM0zPOcsryLnc68tn2B6Cqnwt8NXmpa5DbeIDLHHZRG4VIgQv2g7SJZ&#10;B03Dco2/wgZ7cdN8I9AFrFq8hM19e72WKMLmVYlcqsapgk7nyxdj3zznA7fw34fksPEn9n3McMly&#10;ySQXfkfvEhWQqfLXklnCcE8DO496irVVGMqaFCPtGpF2HwrpmkXUWoQ2b6jczkNG9yoVEhXkYyeM&#10;9epJ4yfXn9Q13+y57bzbmSPU5LjyoVs8jcR82wdMAbg2TknBOBnNe13BtICZLtIVjSPyI1++0Shc&#10;EnqHkY8KBwnOc81w9xpujeGtVufEWsKlld2qOU88kWtijjhY2IAWQqASwBd887eAfGhiW11PRdKy&#10;sjHPh/UtZ1OxhuGAsjK0tz5S8iXlj5jkA7sHAxk98AV2OoeELTWtGg0qS2WK3uYfLhkM2wpC2MpH&#10;GAfvALliMkYA61xuneO01i7vZHjfS9PV8QJcgwxhCnBVWGS53cjAxkZPp0nh7xNbrcJFLqNrMwXy&#10;o7wqY/N29FVtq7yenHXt61nVq1FZs1hTpuN0ZupfA6LRrWaHQ7yW2LRCK61eV40WCINukKyZyoLb&#10;UwDk5x8xzXmfiL4Zjw9rg1GVpXd42EkEbx7p1kwD5qkgh8bWUbThR83NfTUviEz6Rus7SKQwSg23&#10;2sA4bgK+wYAIy2B2znIrymTTJItbd9WuooLmVTOUgBY7M5YyPklmz69icnOBW+FxtWUnzM5K+FSO&#10;QsPh9Fbatp8lwPOnEDwxXEuJbewYo20HoX25z0OGJxxXdXv2bRplmltYY2tII7fdEqKiTFXDBFZS&#10;GcrnJG7HJzk87B0XTpbIrgQpFGFt4oEG4KfnUMMHsMYPXIGa5jU/EcmkWN+2vXNtC1u4lWG3jMrQ&#10;5VggbaQN7N1UHjI9OFUxTqO0TanQjTWp1cLQ3lp5QgKSRRsoLuswBY4GDINucZJO0sewHSq2saZc&#10;3FqtudSgtozH5n2iSOR3BP3MqQcYIJ52jp1Arj7bW5Ft4pWvby7mIA8gM0McTlQx65LY4yOMbhzT&#10;brVLjVZjH9rKiZRlGfewI5Jd+BjttGBXn+8panfL2ajoZ2l+EDIbqK0tord3dY1vZLdIVlycyEEk&#10;ncQGy3GNxO3jFbGqeFdBsIoZrmaO+tllC3EWxszS7ju5xjeCY/k6BQQRkEnR0u7S3trdLCCFf3/m&#10;sZJt/nMsigRoDjapB3D12sB15sS2VtqGm6dqeqzxNZ2U4l+0TOXVHOWfoR67Ae+AAOM10+1mpK7O&#10;ZwVrkWnXOl+F9XaSeKRry7iihk8liyog3ON7bQSMlyCcD5uAc4q/feJrLXLu5NzpL6kFQW8Fve7p&#10;ApPIULjaiAjkkZJOfWuaW9Wa+e182VWlLPLBESgCtgLhsZ3ED7zcgkj6XNBaEX533Dxqga3VodzE&#10;rwSu7aQWyRz7n8Km+X3pMqEFPRG7NHZ6pq1u8kLrLInzRiUsgAI4XaoVAT1IHQDAPJqrrd/5LR2e&#10;lwR69qstwrIkMai3jRuAqMBkuGIySBkKDkYxUet3Npba7p+mRyxLO7MVilVjFJGyZ3eZ9wkYOR7E&#10;VWs9TS4024Buhbwr/o0cltbhzkng/JtLsRySDjpgAdcYS97maLnFW5YsdFoGuxW4g1u9s2uGI+0e&#10;TdGNVZSc/NKRkbeCNrZ7Z6nB1HT1j1TTrFnV9KSdFIeDaSdxJ5Iyzg8DOAVHQk82fFUFtomhRf2H&#10;9nuTNg+etin2nr1JeM4AbABycYPPpyFlr1xrjQzG6luDIN0lyrDCt2Az2Bzg4ydx9q6/b8iT7nl1&#10;pQptR3Z6J8Q9Zt9HljGlmQX/AJzy3M6QecsDE4woz80nPUEnoOMGuD8J+FLi1vJ9s0FqLqNrAzxx&#10;ojRwAvKZUj+8C7uzEHjIGcV3vhRPtJXZpjQlGVIXVQiXLbRsCjuIx8xY5yXbOe3J6r4U1q/8eypF&#10;ZWGrWbKz3lzcu8DFAcMyjaf3YGFCqFycsSBXZQmqsXTvsE1ySU11H6NNL4dkFtNdC7kZip35kjl6&#10;4KnPzcA8dB06UVsxeFbzw7pA1JriKS2hlaXzrpQnnrtXyowi5246Z/iwTgZorN0acne5aryjo0VL&#10;bX7ez+x21ta2dzdxrHMrPZIsroSEO5gFBOGxnr17c1Jor3+k6+72My6fGT51tKIRbXlu+Duh38eY&#10;pxw38XIJyvM9s+p6rLbxS65YwwvG9xazRBriJ49+CisVwAVL8HGT+VWG0eIRNbXmvXepQTwqpjsI&#10;jaSRuJCy7ZgmSMYUkMvrgmvo2op6s8W5Hqo8UmWC8jNpNYPOGlkuNXMbxsVwmQI2UE7iCrMvIxnp&#10;WLaT+J9Kike31K18VRxv5otbK2RZ7SMsN0a7GYyBRkrwpwSOcDPTaX4SsBHHJf6rdTxRo5S2nuVV&#10;yG6CR4ghkAwQM+2ajn8KeH5LuxkuUhvDbW/2dpbh3jeVMACN2HDBQxKswLApnNJVEna34Ccb7blO&#10;zW5nvHvkuPtNtdqJeY9i7Tg5jx0lC8EMMHB+lVbSzsZ47uC5un1IcHfZXiqbeMY44+chl5IHAOeK&#10;6G6fSBZ21rbATRIgjZZc7njHX96SWHsefvdqdBc6ZocHladaJFHESfJ2qEDZyCDgsCCx9OoGelJ1&#10;LrRalKn1bOcn8OaPoYM8OmavMLjDkmQyQ3IyCqkBlKNkr/30Tleak0iyRnlnbwprd8bjbLG2sK1y&#10;tuFbY0IMmQACAdrbjxkGtyTxXIAslsIIgcsYoYHXacYOcpgdTznH58q+uxa5ZtDezSXCIVI2SmM5&#10;Hcr0z05547dqlzqPRobUeg0T6pPcQXcOj3Jadv3iWdlFFGVPGJMMpJ/DoBz0qxDY6wZorm9tri3K&#10;q0coNwsqgLyqrtOSpBPHbpRFraQsI1lKoOVM0pJTACjnuBx+lTwa/dXd2w82Gfew3OoICEjkkqeh&#10;Azg+9ZtzuaJKxBpHh7V717Y3N7ZxwlWSSKONy8ndXPzAKGHPRgCMc5Bq8PDk0V1L5uoSTWbFysK2&#10;vOANrRsS+3ngg8dPxqzPrKzAtMDGHcRRSxgbAdueNowAQDjkYx+FQX2oW8u9AxNx5e+VLeXYydMH&#10;rgk9Ovuax5pu6bFaI0+DLVpoPmndov8AWQKxRXTvkBs55HI6dMGi18CeGtPb7RF4f0+KYgJvSHy5&#10;MDkAspBY5z15461ft7x8/vNsiquGjkAbIAzkn9fxxmrUWqxyRPIrI7Mu1mjAbGBjcwHsc/Qg0nz9&#10;x3S6FY6BpZLbdI09Z5gI3ZrdSc564PHZefT3q3LZXUQkG9IogCqvGDgBup6cHGP/ANVZdpdRQxTD&#10;c235dsr4WMc9FyB2NOW6gn88Q3P2mUR8xRvgqFPI4+o+vpUWYXZZQXsroXfEhCgSRnZvGcll5xx6&#10;Hr6+tS/tobu0l003LQyzYLQxLhxg/eZSGAyQR3FP82dVlLMFiK4XEeWZ9vQZJGc9uPTvWW9mjX0N&#10;3atJaHz08+FHKI0WMPtHUMSRnOcEcAc5pJPVjv0R0Mt9ZxW5ZQjQRqFZFwvllVwMhfunj9fyyLHX&#10;5NSiQxjZZOGVJTlNhwW5POB+HB9hWBY6bZaDc30r3M2prMAs+4rudgTzwOSFIHPbrUmv6pZQaZqV&#10;5aaXJAwtJlW6kjIXKgkAYO0spAwM59MirUeZ2S3F6s6OfUj9njhnSRQ+6PasW6LkH7zY43dO9Vm1&#10;uAmOKKNsOqgLBbOVwBjHCkDv1xXOadf/AGS0DW15OrNDFktMSVYqA/7vOBkgZHr71pP4gv7i3kik&#10;vZNgUqFz95Tn7wH1/OrdJoXMaVzfx2Id2t4IJQTIojUDJx3z7/r+NZ9tqcNmYUMEkz/xJkMhyAM5&#10;HQgk/TpWFd3TusYYSSiMhWOMsq+p9h3/ADq1b251WIG2jdXblFjO4OOox06Y/GjkS3FfS5tNqcF1&#10;B9nVnijjUbhbv5DMR0O4A49/X2rM1vWEvpjYySSJburKILcho59w6OxO8AZJBUghsHdxTYI3FwN5&#10;itlIG3aSWOc8fL09MHocdKuLbeVIsH2eYMymYyvApGAcY39QRxx15pOCiNSJLTWJI8udkl3JEolv&#10;FQiWY/7Z6bs5+vJ680XWpwXYiY2vnbSRvIIBHTaQMZ5zxj06dajbSWgkk8uS3jaVj5hac7kPTgfi&#10;evTA4706e0uMmK2e38nlSHiJY+6kHjk9hS0EQyXQtxFiCWS3PGYHGQvYEHBHGcGrFvAbuKGWJ3BK&#10;qvz8kgchTjOfl5BFV5NNAUyrK7PIPnIkfy0A5+6eAe31q9JC7QopaS1bd98gZJxwQG69vTjoad1b&#10;QLlOXUUv7k2AjItWGTNGkqs/3Sy524xjscdD1qaa3kLTTNe+ejksEKMqheinZkj+R/oy41FrSaWC&#10;eZWgULhotxzjHP4Hv6Z6ippdTdVZJZ0ZCBtaNcBR1JGRjPX2ORQkxaWI9M8PwW0Xm/aQ0m1fOlnO&#10;8MCxG5lJGCA2Dj29607ZrVEht4JbeWSRuPKbYoA6En0zmsA4uZXFxvzHkqyvwoORzjg5A54+lTW9&#10;taBnDp+6AV+u8kYBUjOMc5yD61MolJq5Q8SeBdV8RQ27sUjYNKUnQ4Eahd2eT2YrnHXcOxridK1r&#10;V9J1CbTjEqXEz/ZSPNDmL5F8yZgANigbsdwMV6pD4ujudQs9LtZ2tYp/PhYvCBb7nXleo+f5s8Y7&#10;EdMHIvvDOhRw/ZYdQh069nVI5WjSTzyR8u7c5OSSpbryCMEg5rnp42dOXspq6Lnh0488C/qV+Zbd&#10;7e2NyzvCPKmRcvAV+7w3D4+XjjI9OtZGt6lqRtzBbXlpHfrGHmFo0kauQQSIkYkgn1OcEiphoaxW&#10;UDeUshVgXZyD5Qz94A5JH0xxRL4fhFzu+ywrcffSYHayEg56fT15711IhdmVdPD2Gnm0uby8v7vB&#10;iE9043zDcSA+FwjAYHHXFaGmrDPFuEeJoCc7MMVHTqQM/garzWgmu4ZPM2KjfN5kYdckdAdw/pWj&#10;ZWsAEUUf7mFm3eUsvH1HOdmM8Z6E03toJ2IDBiRQkTpGpEhDKrxsTkNhCfQntz+FRRaFJDAYVWaK&#10;JJDEBA5EDZzzyD9RyuOhBHSK81G4N2DAdNXTrUj7SHuCJXRgVAQFSMoQNwyOMVekaOe0kjSQqknz&#10;7WOMEZHrzwM88HdihivbQZapBbR+ZHAsjoqKlwqhJB9SMjnLDpz7ZqtE1xbr5pU3QkbYPNlCYX17&#10;E44Bx7VNc3Ol6Tao80ryq3JaONg2cE59jkZ+hNVrHxMt1eiK206ZInViJpIsr784OKNLC6jby4mh&#10;t2vImZopsI5DHMa5AJwQMDGM4PNNW1h1C8htIrDaykggyMqso/i+gGc561QGrSjVb3TYHitIbaOI&#10;zJImGxLnYMqSMFUyOM9auWK3KQA3Ed1cBpUkjYyk+R2AVlO7awwSvI4xjPFFkmNJuOho2thcf2x9&#10;nuvs0cRhcRCPLk7WXAyR/tcd+lZd/q32S0yspWYuzZvZAFyXIPTJ2AY57CtIx3MO2RALm1STe0AL&#10;eahJCYwW5B3Keg6V59qQm8K2H223AmS1imkk89ZDEEZsSgd1KFgOQRn1zXRTcZbsxnzLQ3tF8J28&#10;kF8sLma2uXKm0WRwuOSXDE9Mj0PriqPiHxNqmj6dNbxm206aJVLyiPzCFVwWYICN+FBAz3NMsdZ1&#10;CLVEjWFI7do2haW4YgDb99lGOpyOeetc74y8XxQ38mr3otw9sqxI4TajEjPykHptYEHryevfVQft&#10;NNSZSXLZnc6D4qm1CO4ledbZ3JUBBnyGLbjhe3CkcdB+FQ6d44ttPbSNMfM+oXytJbpG24yKXYsR&#10;nB4Ue/XPavnmz8fXUdrqVsM2UksUt0Sc5DkZjUgnnKt+fApsXiC3vvEltPfzy2lzYZtor2MjaIic&#10;OcMeATx/wInBzXqywkVHml+B5SxTufTOr+ItQs7B7ttPktEE3lx3G8eW+1CxXOeeAw47mucuvFEG&#10;peIrrUw0VzpjQRXIkZi20qGjlOCPlysijAyDgHNeWWuu/ZdVgt2ZLuLyppfOaRntEjG5mdSepPGA&#10;BwSBUh8UxpZW0cYe2sY5VlWNwSSzAN9nPBOGfIGegrgnSShsdM6tS6dNHvF5qukadol3FbvNDZ8B&#10;gyLIqyA/u+nYbiMj0X8PJvGHxLu9Hu7yyvleSMfK90JAkUoGWZSBno2Bxweuan/t2Qaff3mq3Zg8&#10;PTQxSmaQDfFO5ZgFOMg/KAEXnhvbHjdpomp+KddurgytcxTMxeQL+7KoIynByCGDDjrzzXTg6VOl&#10;FzeyIr+0ny06as2elaJ4Hhv/AApfTXt5BIkFy1xeh3OxoJIAsUO5SCMMWXP+zXaR2Ghx6NdSWtyz&#10;SziS5W6uYhIrNHGsUccgyCFBVMn7xZPcV5DFplz4i0ptFnWS3sLq1ntGkQl3eRtxCbVIy24bskcb&#10;jjFepeGNDit9Pg1O6kjaz05nCQu7MZHaPdLLt4LKGSMjjrxkjNeFmNfmdnK/ke7g6XKtju/+EWW+&#10;n0q5kFrFeaXbmPzwdrSIxMocIAMt+8HXgBRisq5W0RHuibeGF7lLKwtkAG4IBu3Fs8scE49T0HSl&#10;eW6DSrKFtSlNrFEt3IMAO58w4Dn+HorY6jd1FXdC8G332iPUZ40l03TpJRa2sq4DlpBGZcnjDFDK&#10;T6MABzXz/tnFPmkev7GMnojmY7HQNL0q4u5vM1BLmaJCzR4K/MWBU9Qq7VBwedozV3TGmv7mxEsU&#10;kNq8kkrDy1kzG/zFVJPyl1Cb2IPDYFa+uWNhb21h+/a5WGGUyOFxEwEPynp94lxjOM5LelZniiO6&#10;8L67dXUx8oPa21laKsgiEkixIrDHUhJCvALDBGcdKXP7SNmU4qD0LmsyaVp+kSxziGCI7JruSZAr&#10;ghcpCqBs5TIAzkEnJHOKhuTHoBW3ubtbWPVbKWJLEyvIskR3CRgxUbZQRu3Ec4wCMDGZ4l1+G1i1&#10;spZWk0FnJEXn8rci3LiTe3qSfLwAfQ4PFUrKz17WdS+3Ory6fHpNxIZZEPlsiq2xkTkYyxYHnJyO&#10;/FQ5UrMiXPLU6a28RQ+JpbR5oobSCW0lXzZyXDsJU8khem0M23B4ztxjrW3oep6hq0r65qFpF9oW&#10;PzzFOxfdO0xljLY7bAvyjPJxjjFeU+BJdT8JS2lpY2EtxEbFY7aW5jJgfLF/LQHOeEOfpjPevVtH&#10;8RXeiaC0M1ih1C3nk3AuWVJSp3BmXuqqec/xYwTXNiF7H4O5rRTb94yofD2qWOr2cEsYjs4LxLd3&#10;U7pbptwMaHkjJZ/oFIzzxUN14hit2gO8JPGZdrxoSXZIZCzKvXZwMY5yOnPHW6vPBH4elEEctuSI&#10;7gwSNuZm3AOoYjBIJCjnjNZFtpL22ja49wvm38UC2SGRlVWll3xqy+hHGD22secVnTqX1mVOCpt2&#10;Z55F4p1/xLostgYA11Gs0YmcDc0ezzN8hzx83A45Ykd60tMstY065TUEvRdzRvHJc2ToA3mEbA5/&#10;vEb8hh3I6EVo3Hha1WYqtoZ4mhWBV8wxh2jiVmLuQSAXB4x94+3PR6hHFHBa2dxbRWpuY1tIr7yw&#10;0joXkcrt+8hQQ7xIcEkE4xiumT5pLk2OTSV2+hwOk6FJrHhHWQLWWSW7sBpumq7lnu7aFlZVkU9J&#10;CUywxydoI4pfEnhi4EenanciVYbS9nja4xuIjFuxkkUYAG5oIgCfpmu98P6z9q1qx1MaZDIpv7S5&#10;c4w8aNHsdiwx84XAYdMlT2NXtUktLDw59n1ieW4t7G+hjuLPTnCmR956tjHlbXcsew75FdEqj5lY&#10;zjHTU5q78Qy/aNSk1FbmezvppVijWcCfegRlhJ5ChoznJOczHjrW7H41tbXTbkTsIr+5tUkE0f8A&#10;rrVIyW2FgAAzmQKAAMfeHJrDi1XSr/XbB55EkS/ae8VlicJG0mcthgeRFbnnPGQB97NYnh+9XUNf&#10;8JQalEH8ozvLaeT5a3E7Qoi+aAeREJSoHTk55HPLyxq6yRLmoO+7Oq8P+PY9U0jVLmGaO7jvblo3&#10;t5R5aJOIbZ22gE5QFmOB1JIx1respoTE0I1NkjjSWa4LEvNdSllYjAOFQZ2kE7uQelcP8OfDOqXC&#10;azrVl5FtZ6brEgu7a4iAndCApkiZyFjhGF7FjhRWBoV/Fp2qa1ZwW8w02S33PHE+8LJcNlZQx5zt&#10;ErsPp6/LEqUJzfJ0N1iWrRkep32tXNhr8/iRkiaWPyPIijBCsyl18kRdwm1WLDg/gKp+FdUuHstP&#10;nvZJ93liEWwlKm7n8mN2GGOFVW3k88s5HORt4aDR7mDwppl2NXlFvcTRQRzzw75kjKKH3IMAuWdi&#10;R1HtmuwvfENvJPahNrR2UKyLNLtiIQRgvPIemWIVVXoNvPQ4UoKK0Zupa86VmdLF4ksFtDLbRraW&#10;AuJpJdQu7tmV/m2ySsSMszOFVNoxhRise1ntYVtobmd5mvRHFvt9qeXGAodRhQQOXyevf1rkL7TY&#10;bOC/tvtckkRkMMO6YJLeBWIjESk5C5JJkOAxDBQMZrzjx/d6lYeI7fSotaup7W3ItGhnjSNLZR8y&#10;jcuUCklh94tnORzWlHDRm2jB4x07t6o+hYdXg0m8nCW/k+TFtWKJlCl2ICJuxgBQwAA/SvF/il4+&#10;vb+y1KKCVpbCw1OG4gEb+TItxGQZIwwwDEVIXkHkH2xga94wj0OwsY55rWa4vrjMkKSmeaCJgn3t&#10;p2hiFTA5O3k8ECuB8e+P4NS1a8tx511YIxaOSQ7X80pl2bA5G84UDgKPXp6GDy6cqybWhy4rMIWs&#10;2eyJ8RvC1z4t1J7mG8uIp2SW2Ficxjd5bM+SPmYSmRT2GD1zmus8WeNtHivNOs7fUbOOySTcbaTL&#10;yXaTOseSvZS7glyRkDavt8ZzeI7t5GmacxyFdn7vAwoGAo9v8TVrR/F9zJNt85kkl8uPzUUvIFQj&#10;Yq++QuPTAxivXq5BRnOM10PAjmTUtrn3dD470XV/CsiabcW32tbiK3ZN2GnuIis80e7+4WcDHQ5J&#10;54oXULRL270YwjU9YvZQt1cyjegdZCskrMMbjuBwB0PXAHPzb8PNK8Q3igWVo9vZC4a4neWLYd67&#10;SGyR1cdABltnTpXU6Rd+KrZNNmi1d7LTrq7ST+yHtlEhPPmO7YJAbfkoWwMseCRXm1sq9nJ+zeh7&#10;tPGuSTaPeYdfuIoreBIY7e4DiB41jURRjfgIMHjAAOBznPpUl7eWNtHKZJrJ5Y4TLLDgyyJFliBk&#10;dvu5GOvPHNeTnxpfRR31rn7deWl95wMqEiTOGLSEbdxyxI24XCgcd9bT9QuNQ023jmUSwkyLcALv&#10;UKCzBZSAMg85GQDjHNeRKjUi7M9NYqKWh21gLSLQrd5bybUZ75IyZGbLSALkEA/KFwCQOgwOPVtn&#10;4xt386C5Se9l+WX/AEbLRplxhSxAz26Z4HFefXHjC1eyg0uEGynu1FtltoEUCMCSrr90Et5eTySx&#10;HHNea3XxOtIb6WPTLm8uLC0uTFNLvI2wxhSqxsDgJnapzySrAEck9NLCyq3RjPGRpq7Z79rfiktF&#10;dOZrWDZKl/dSXxBysOSsPO0AnjnBHXjjNPttVt/7F0q+ZNOjt7y7lkNxaRq4CBOJA2wMepAPAHGO&#10;DXmul3MOuaFDc2moJp+o6giC91jUIQUtLVWbdLg4CKDkBgCWwo6kVLr3xJlbxBqFrYy7LW0thbkh&#10;ASC8AIZuOGwF4HQtgjNH1Zv3IrVHHHGQld3uek3hi8SQNdwnUdLuGtxYWrXqiQAOFy5DKAp27iTk&#10;42dOAKZqliySf8tFtrGNCnkSKv2mRyAFPQO4GGPoVQGuA0VtQ0GxsbS1v7oxNK1xeR6o6zJIuxWw&#10;pIwAPkyB13Hk11nxR8bDRpdSML74beK1iSGz8sXGZF3s7Bw2HZgxJOFATkEEis3h6lOaiupalCa5&#10;5FTUvEmn6Pptxql1pd9quo2yYtIoJGkMkjqoKrtA+SNQqc7hncc96qXupeI/F017pK2t6kcURZWi&#10;Vgnnq3TeBgKGIOcMTg4OTmuX0Pxjpl7b3IuI2kEt2kudRczrIvl7v3Tgg5JwAcBcHhe9QfES9aaT&#10;RrGSO7tra1kla5itp2tJFmfdIZp2ztIWNQOCduemcg7excKijJW8/wDgGaqxd9dOxu+A/h9aeHvE&#10;IW0tE1C2uJmu7q6vSQ008aRZhKZGwsN7tkE89STx0vjPSbjUvD97bw3tvZ37DyhPFDutLOHhXKjd&#10;k7tzYXcNx3Fm28VQ8O+KLHX7KyZSqi4S4vPtFnhioZSPmOOAQCg4J6Y6Zplj4wMfh+6vtVtFSIW5&#10;adDCEWFclVBTe33k3Hnk5Ax/dym5ud5atWOqn7NwslY8/wDD/ic6Rc2kei2l7e2dlFNNa60fJnjv&#10;7s70A6bQoLli4DAMO+Oe4tywkt9ImtItWeSdbyWOJ2BmleLeVd1Aym91RcYI8s4Py155c+LoNQ+J&#10;EGofY4Z2tEiMIzcCaIhdxQxR7YhGoIJA6ggEgGul06TWLawSaxuZLu5i+0TQGAsiSeYwU4T+NskY&#10;Gdq7GwCCK7a6aa0tdGFNc0mlsj2K6kS+0qN38iO1kYXSDeLW1Q9N74ySzDAUA5wg5FaFraad9jtr&#10;3ULf+2b0FuoKxR72Y/ul5bIUqnTnk85ryvxJ8VLW0uNMhvbyOS3sY2lkis498J8sgOrbQNvzEIm3&#10;qXXjuGJ8X7O0k1K6ttIa/wBRsws0unxuIzF5nyRwBi5wQFYsOgwec5ry3hq01c9DnpwdmeuXevxw&#10;IIrma2tYJH8uECFQIxgjYEAOG4OB6EE44z4/4v8AFE8Wiy3Gmi3KeeyEbS1xcKQMt8qhQqqFGB3c&#10;/MTWVFr+uX/iK0vbyK3nE5N0LHTVW5aCMHbumnJSOCPIKhUzk5+8eV6Dw4LW0hF3ZpZtHNdXBs4I&#10;icwljvyWfhgCEBIIHQKMZpxouk/e1OWdR1vdWiRk6ourPpEWqWz+TdNBbWl23li4NpE3z3DCJCAu&#10;NigHcQPkHvVm8sdW8ca/ZWGoadJovh8unmi3uHE8mflBMShgZHI5JICqe5q1oiaZe6daaXo80U/2&#10;m4a4JNyZjNh/mZymQ5D7iFHfr0zWn4otr2wnexR7m3Z7QSRpmUSnAKMSPlwoVgCScndjAyTW7qST&#10;SijCpSbV0cxceNdL8Pfb5IbeXVjqtxKunWMeNht4PldmxzsLjyUQA4VCCcmtY6PFJfus7ywIt3vZ&#10;wdwcD94U3cjG/kjOQWAHCgDk/C+gaXNcQ6vcXsr2loWjDyqI3cRgyBgNihY1Y7VAAXhmI+YGvWLL&#10;TLby7cJPPIk8gkjj8lUbGwMwQ9j0HIJJJ+51qq0opWhucsKc6id9jlNUSFbtrhIltrqc/Ydrj95N&#10;ukJKheoQnLMf4hu56YdaKNdvtR0u1cx2UBxJehEWFdmCVRTnGMsSMcZUdwKm8WppkuvW2q3tprlu&#10;dOjea2tN3mQlsKDcOF2h8Z29cZzjIBJwpEuj4cstVudJurDUdSUrb6S7rvt8ch5sKMcEOfTzBxnF&#10;a0OZwumcUqbg+Q6ifVBc32oyRyQzXE0/2e0dgYo4YI0G6U92242r7njgHENrP9ouXu44ik8QeBVt&#10;/wDWJlVXcxOAMfM3Pdhn7tclqAh8Im41SS9eZ0iQYuCm4ISQWYfdUABmK5yo2DrWZZ29mfEF5qd1&#10;LNcqbbzJEkOIURgQpKDABZjyOTgZ967oxm3Zs5ZTSlZnpuq+NbPTrG1tTMs7JL5hhicopx0jTB5+&#10;Y4/XrmuOv/E0VpfXHh42ktvp/FxFdqQz5YnzWwOI/mOxc/wjPNV7TxFpunqY0gMkkaM5n5DqvQID&#10;yBwCc8/jg55LXdHu7uzsr7eLa3ll+RoiXed9pB+UHpztyx45x1OdVSTqJSWhUqkmro9B03xFMfD9&#10;zbLBbWMXzIiSRbg5ZVCzMcjLHJ47BTk9Kr2d3LLqUTLFbWqI4mF3PI0jsuVUsqAYLEDIB+UAnBJO&#10;Rzlv4iin/sxby0uBcW4R3thCUXyycEyAngZI44OA3Gc1o3HjP+0I7uxhjjsrGQq63jMIgynoWBOR&#10;gA4HotS/dlaKLhUbV2bM9nN4n126ltAW0xHYs93IqFIwxBcgD53dtx5OOTngAVxPiO10LQNOkZ9S&#10;vNQe8LeSIHOLk8btuOkakjuANo71097qMq2Ai0+M32k3AJlWGM75l28QxhvvfXjhucVxvjTwZezz&#10;yXeorZaJLGBBBYRFne3ReTuIAGfRFHJznFdlGL51GeiLc1a61ZiLrFrELaC1t7dvssMjCdoQHBOS&#10;QkSgKBgDHU49zXW+Gbqa88Kl/Pi04agwLyTRl7iREfOIUBDMT8oy3A2jgnArzLTdGsLOSW5vpbtL&#10;bcxiaLDSb1G4LuGMMcc44XOOa6nRvFWpXdxJql00Zvblo7S0tY7U/wCrZjucSYyW4bngDBNeliKX&#10;u+501MKVR8131PVLHQJb6wmjvUa1W7A8qK5T91FaRjO6UsclnwN2FA+6oIBOMLwxeWtzoXiPW577&#10;zNP09lgsRckgRsx2M4Rec7SVVF/vE8YAHLeK/F+o6nbLpGkxSebeNvuRHIAxiQMAu9gcIqkksP7w&#10;Has3WvEGtfDvwuLeO2itZ7tmY38BIWBpBzsBxl9uRuwep4715caHPu9Xsdvtox1eyPQtb8U6Ws40&#10;25j2TwxfbbryyI2jjIxEoGc7jhmIzkAqOAObi+DLW50LSdcuLZLCRwqW9q5A8vKYEoyCXbPOc4yS&#10;ewFeNeDdJvtWnlnDQKANyWwmKNLKW2qrHqFHHJ4Occ9uge3u5L2/vdT1KS/hsz5gkUgfanKhRHFG&#10;u1VjUlzz9cZFdLwsVJQjLUwVdzXO1oO1++uP7W8Rw3rRwafNL5Frbr8yxxj+LgfPu6nPvwc1Umg0&#10;261bTNU2iF7BY2j2Rj9wsaEiRlPDbiMKvJLAHAArJuda1LWp5EkspY4oV3QiG3lLbuACMZJJ/Hr1&#10;xWr4R8I6xdX6JPPLbpfI8zXUUmy4jKYDwLI2cEoDlhjG7g5r1Jrkp66WOWFRTnYik8Ran4AtLq5F&#10;68bapN5kxuCRPIBwsTOD8qoBuZU6u2Cy/dPf/Djx7caJDDc6q8n21reeUtKNs0Ku3EzsQRjYMKD0&#10;XnBpPHWiaNpOpreTaU/iLXdif2PprtEljBKRxK7MweVY0C/LkLkjgksTlfCvTZrC/bULubSrvUfP&#10;N263NySrlP8AVuUUFSods7cEHCgA9K8h06eIpOUkepGpOE7XPcNKj1q30ie41G0n0p7kJ9ls5JN9&#10;9PuziQhyfLQgg5bBGOFHArzfx546vrp2ji06XULzTzuuZ7eJJ5FVx8i7ySisxzjZkneMnjn0OLxF&#10;pHhbRBG0aavLMS895ek3N1O6gkCUlcbQxzsIIyx47VVh0O78XfZVv9TBVbySWJbK0CJEmMKI4typ&#10;uwOCQT95sZxjwJU1TfNy6HrqblHVnmVraz2Mwl1z7JcarMGMdtMjuEmCDzFVgTuCvgM564AArr9G&#10;13TbOO2F/GTewSxzxTxoqhAoILIrfxE5AAGAWWul1/wdpusxXd6bqPRtNt3Ikie7jzgBSCzKTsVj&#10;kYUFjnnGa828YWsNnY6pc2qvPqd+2Vje5igSCEjYpLt8/QvtT5QBlmYMa51T9tNJnXGcacdTd8F/&#10;FzxH4ivr+6tbWSw0zT2KkXK71ijBG1gxAUu33gM5JznABp+j6NLJ4x1e71vUjqRmgnntYkkBVHZW&#10;/cM44CFiCTjOTgCvne58XXtjcWljHHdGxRyUze+YiKxBckxooZzgdDgAADivTfhv4j1PxFpOpT3u&#10;gWg0eC+TmRps316zboos7v8AUQqqySEYztVfWvWeWyp++mrHDHGU68/Z9T6js9Wjvb66trOe3mMK&#10;qzTRyDy/lVVyz4ORnPTjGMc1wfxNsL3w5anVrG90PTb1roTQG5lEuY3Uo9w6BSZQqH5BuHPXANVL&#10;M3f/AAjVrcR281lcu7OBPbIYpyr8qFdgzbm3EEsxKnAUdvnzV/Hutav4s1DUPFE93DbZV4bS6uIL&#10;VImBKBBDHJhEAwxAViCOpNedQy2dWs1Tei79S8RjIQp+Z3n9qnRPDiSpBezyGSczt9nI85pHOHV1&#10;BCnDZOQeoAzjNMk1lRpwkbRjp5ixA5uZnRiSAEZuRk52rnoSwGK81tvDa6nHd6mLy+u2QHbHY3cs&#10;qMqgjgsDnJI6nt6mvQvhTbabpml3mnl7qRpoVS9KQNcXNioIYNGpJXCOFfJOfl/CvSq4GFJc17s4&#10;6WI51Znt3h6eS00p7ONE043KRrFIXDtG+0gnAbGRk4PJ5JyAM1keLdc1V5hLaNZ6jpM0cCPBds42&#10;IGIMiLtbf8yjbu28E8+vbWmlL/wiemwpCqak+6ISRp5pkiWQO6hlBBYqpJAAADYPesbxVJqtlqlj&#10;Z29o4bUL2W4aSOI+ZBD8gAiViA8jkY9FUE5Axn56NP8Ae3tf1PW9onDluc34na28PLd3Ny8dlqNz&#10;5UA85A8xZcHAXcQGyznryRj3FO/8QpqWkGOC6ljBmW33W7jzlLYZCrMDgMSASAc5xxXU/EHwvN46&#10;0O9thpa2GmSIYba480y3LR7P3gzuGWYptXG37+a8m07xDdeDotH8P3UcGmJfXskUSJaGYRyhTFFG&#10;JSvGxizZJ5LHHSvTpUlVi5NXfY4pzcNE9GehQxXN1pBknNxGXASGRpixR8cbsAq+Oo4wOeBxWdJJ&#10;JDpcFha20d04RhBPdAuzxpIGkw3TJIbB25yAOnFeqeJNf0qzeKCPyoQkJS0hhVpCi7MO7MxwuMsA&#10;ME5xxXhvxY8PeI9JhsJtKlnLzlEbT/MjxESwVdzODtbKu2OeC2eduVRp+0dnoVKq6a7nrmkeC1+w&#10;nUJZljsJYWuZJtRVFUc5RSvHAGcKeSW7458n8OahL4qvLlbeH7NZrII5JCykyqSwyiIxx9w4GBt7&#10;jpXbW93Jr3gqwvtTuVLROIJdPu3EMCOCVaRUCku57k84PbtF4Yvo/DV5IZLLS4rC5mDmWW5dijBW&#10;OQwUDABJzjkEAYxzhLCyld7szqOnUknIs+FdOl0a+E14I/tjSiIT3W5REqxj5Tub7vzMeB82BkYB&#10;rshb2Wv3Nu8cog01bJJZHX5ECA9MoDwz7BzywbjpXEzareCMrA+naNFbBdpEAmXOzGV3BuMnHXHz&#10;5wc1V1/xz4nsbuz0rQLC1n0qCODVJ7SJjHuIY+aFl3qC2SjCNioAU44PFxwklK5vKvBrlj0O6vNF&#10;v/EviLUo/tUpgktIrqCCNEjEZ2uisFCksxZOc4CYUAHqSmeEtQN/Z21rqMgh8iTy2SRo3dht3yyF&#10;kwFXnkbmCkgHdkGispqTdlpbyCLcVscOttpNp5k8czxyLEY/stjdCdH7hfLUkA/exx+HSsweJra+&#10;stPv7e41proWJuIIYCxEsTYG+RJEVMElQQpyMZ9K6p9P0TS1urfR9N0vR4B5TQT6dZxtKdnLHgZQ&#10;Hnvk5yMVebxNa6ZZLHLZ6lqdqjNIEitzMw3HJBAPH1ORkfn9OpreMdjxuS+7POp/HMH9kLfTWWqW&#10;f2dx9pgu41cWZyAN7x5Ozc2Q3p1NS6y/jC+sLpPD0FlY31jPG11LqkyxkxljvjWIqTk/JtYEg7wc&#10;Dk1311qDavqBkmsfsNvBkWuoX1wizOhByjQKQcHJG1j3GBVnUL211OK0mgaKaa2Cptt7fziyKPlJ&#10;KkHgcc9PwqfbtNNR+8PZK2rOF0j/AISfWr2zWU2kDfZwl4WvkZ7e6ZtqMVQ/NEynPQFSCMGpPCvh&#10;DxdZCxS51/SobkNcmeRLFp45BkCPkMufmQHjjkjA4rq7zVib8G7t7mzjR2WK9iZomfcpPy7QPlyW&#10;+XBwcHPWtSG9cb2SynCLFzNOVRgD+P8ALHr9Z9rUabVl8gdOKtdnM6x8PZJ7qDU5/EOsTSSxfZJL&#10;Tw/aw2ts4Pdlky8bBtxDAt1x0PDG+Dek5vLW317XmR9QjurcXE65AVkLROu3DplMc4IOOvfrvtTL&#10;IMYcAbmWQnaxB/vD0zyRnrzWR4p8bReGfD+o6tdlLKC1jDy5fgNwMDjOeMcVEZYipLlhJ3en9aA1&#10;TiuZrQG+GOlm6tbqWa/nv7Ri0c63ATB+YN+7A2MCGORjsCOa0kt7a0TyFkREgUhLh4wynJ53OAD+&#10;B6eleX3f7QHhuCGLGrReY/zhEUnYcZ/h574IrDuf2gvBaiUHWSWkcOIn37TkdlORwTjj1+td0cux&#10;k3Zxk/kzF4vDrXmX3ntcRiiiDAqzSSMdkEpkVl+6GVsDnA5U8Ak49aF3lImUhhGC0fmcg89hnA3E&#10;civA739pTw6LXFhFe6k4lCn7PETGpwc8duc9D15+kFp+0PdTiOW08I6rdKFIV0QqNpOcHI981qss&#10;xPWNvVpfmzL69Qb3/B/oj3o6ZazM8zI8UinAjnkfZ+KnnnnjvxV6KLT7cBZXjtY1XY5BAUKAOxHI&#10;IA79K8Ll+Ofi+4iVLL4e3DqgOwSu3B7cdcZ6H/Jqx+Pfirqc6Sw+C7MBM747pgQ/JBLAnnHXBGCD&#10;iksuqfalFf8Aby/4IvrkL6Rk/wDt1nrur3OkXKxJOn9pyRj90YJmMIG3GQMjjIPbg+veN/ERilkj&#10;soLWxjwvywJlWjBJyR9SefzzXjKj4vXDiGO10PQ9PjJK2sG1TGp5GwcjbnPAPGR+CTeEvi/eSQ21&#10;3runRW8kRuIlig3yPyQdhAPQ8H5gPz5p4OlH4qsfvb/QaxFSXw05fgv1PYZteupbR9pJLtjIPAOf&#10;Tp1Hp2+lY9x4t+1am+n3T3bXKZfiBgCd20gHgNyvI69PbPm0fwe+ILBzfeK76wkikRCh0vYnlOTh&#10;mkBIXkkfMPQcduW8O6Z4m0r4/wAPhu81W61z+ypFle3lumeCffAPLYL0H+sTntjk4HGqw1BwnKnU&#10;T5VfZ/15Ee2qKcFKFrux7sLrVv7WuY7jw/cxJBbef5yPtJXON2Dx17d84qvqljc+INH1LSxcxi2u&#10;P3ltqES7/KK5KMYSACQeM7u/NV7yTTv7Kjup/D1tHrNvIzm6lmm822QL+8QBDs2HILcEHIIIwKoe&#10;D/Elh4nmuGsvGen6no9pci1Sz/szaF/jQl2bnKljt5xjOcGvMabhz7WO5ySlys6bT/DeoXGnieCK&#10;Ka/kWN7rfeYEreWqMwBTcGwvTt0bkZp95DFaqqNdRmVSY2K/d/A+ueODXG3mrW19ceJLe/vL2JbC&#10;6/cXOnM0E3lckkqS2FGFBdTk7W/u4PZ+HdJ0q/0eK9vkxM6R3wSV2Jj3nKHI55IxuHo1Ny9mrvUi&#10;MlUejKkd1cW8oMKP8rq6SBsyK+ePmx6jjn86vaFrGjahd21i9+WvLlnEVoySoNyqSy5XHzZz8p7A&#10;9a14pLBtQWV4RNOr7U7kb2GXOQC33c/ngc1zPgH4rWnxCC2MTRK0Ml/MbaTMSjyLww2+cjklAc5w&#10;RnFRaUouSWxd4x91vU7y3hgcrGmIgoO5FUdOOeep/wA9aiawuFkDI6EEv5iSOzNnPOOeR3xjoOtU&#10;NOuk1nTZJ9E2XEku4bHyRBhfm3DqeRjAPJ+tW7SdrGOBr+VJbiV3zb2luxjiIGPU7RkZ56DJzXNu&#10;9S1ciuBBp90ZJ5BLNIDgH95tGOvOcAfX/GomntJ0EiuqBOg8xgGxxzwT1HTpzVydCY1EjpLcn5vP&#10;lUADIAKqoI+UE5z1688CqyzNNu8u4SOUDCvGqqDxg/Xjv/WrWqJ3YklwigtE7sqEBThlYELgcZI5&#10;HArE1bV4tIsLmZLaSZLZGnl4yQF5LcnIxir1hpUWnxuftRvMcbg2SD3wvQ+n+eIfF9gP+EP15wy5&#10;fTpWVAxcLkbeM9PvA445/XSPKtyZJ9DHa6utVsba8it5YrWdUuVyB5iFhkAr/unpjoe9b1to8wWR&#10;pHeZWIcssvlMEwMY29MY9enattNIsdHm8hIHaWICMM8eGRVG3gdSvHQ+v0AzdT12Gxh89DIVViqc&#10;YIU+xzjqfSpu5ysi3yx+IWPTri3uHkjVYlLeY24GXJ9CTzn/AApZbGZ3ZpSuVjb5wCN4b0weCMEc&#10;jkZqit+6ybnEjyvOkKoqZZmxndyfTAyBgjPNbi38d0vlmKKUeWQCGDMdo4TORk+5ompIUZRexyby&#10;anbarHHDatb2xlJ8+3jDQzjDAmRWyVI3H7vXitSOxe9t7FL8webaboUuOY28rduUbh1Hf8TxxVyS&#10;7g815In+xyRBiVYYAYcBsfp+HtTrR52Zprq9S6ty2ZJgysvTPXvxkcVwqjabm2aRm9Ve5CumWMRC&#10;73incSpGl07lsDqVwT8uSMN7+/E39lxXLqJD5SISpZmOA3v65wasrqMUZtmHly2Eyu/mcllJPQcc&#10;g4xkHqvIrK8SG1S1sZNVnksLa6m8tJJGwwZjgZABK5PPzYrpjeQtFqWpIbGygHlzLIVwViXEjE+4&#10;569M1z+saui30EFtbxB3UvNuT5kDdsfQdR27VYgttL0yGWS0mlnIjDFs/IHLfKoPVh91sHIIPBrT&#10;07UrEpNa/Z5J7tj++3SqQV6qMH+EEH36VquZLRE2i3qzPsNN86OK50spIJELxsh3LKMhSc9Qfw/C&#10;tWC0k+zpJPcpAVO5ySVaMqcnIPA7Z9jWYmsSWs9xbWOnXNxG05cQRnPku2C2G6feycHgbiOnTXtb&#10;KbfA1wtslzb5QbiTg5OQ4zgtjI5yBgdqyba1ZbS3M+603UoZZnh1q7wwwQsYdRngAZBIzx0I71cs&#10;tXmggaGKVZWjuhauyR5GWIHTjH0PrWT4i8bDRPFng/SrwWVtbardS2To2WkTELOsijONgYAnuM47&#10;1V8SeKor7wo+sWJSayzHA5hQHLiUIxUEgkKx546L9caOE5KOm5kpwV7PYraRaWyfELxNcSB7CaSz&#10;0+0+75qgt5xBOOhz0XqAeK7G4uo7S5jQzwzJIjEA7V3Mo4OOw5PvkV5PpXiK/tPFnjKS71O1Gwad&#10;JNvgx5hETMhU54IDg89e3TFbOp+L9HiIFveGe+vLlLef7QfMEbgMflyONwG045wCec8bSoy5uVEq&#10;rFLc9OngtfEWgaZFLp/2a5WbypVE3I3tw4deceozjgetcZ4g8Jax4n0nQ7ILPpdrDNcRukkwJuhv&#10;zKjg9DtiDYOOh5p/hv4irbOY7yKKGB3IaWMGQQoIwrYB+8ON3rnmu2gmm1XWPEkNk6azBb3yGSRF&#10;DAts8zac4PEkrkL3D44ryq1SphJdmd1GEKy1OF13w1YadYXOpaJeSaolmEsJb51AC3DOBKpz8uCs&#10;pldxkDaB2ryDVPBtxrdzfaWh+2R2M0jWtzeMY2tmh8wSqpHDRgBdrjAKivbfFZ1nW5ZtIszpKaZp&#10;SDWp4TlbdYz+72uFP8TFyM5YH2AxmeG7BNSuxqMenyT21zPPFFMlwoRWRD5iSA5DK67lUnA5HPSl&#10;Rx06ceZvUmVCNSdkrHz/AONPC0MoSxtGkl1e733E1ui/Mkp8x4vM9/LG1QCAPmzWWfhtqVzY6bqk&#10;8wjhEEhiimhLhy5dS+4D58OfQ5CjmvrGfw7p+mtDJdWxhlcr5qBAGRBFIrvu/jyWjXHYE+tReKvD&#10;dnoPiG51DUIEEMMUVnY6UrHy4nIMhklP3iqDYMcZLgdK61nk+VQT37mU8qpt8z3Pmbw34D1FtQij&#10;ugsUl7Z/ZIwo2rATdIFlUfwgq/Kn7u/2Ge8n8KaVcods4s7CO/lFzC4OIlVEiXawOXLEsyqM8ntj&#10;NTXWr31t4s1ZtT8p01RpvtbwOE8qNm/dRBeoaSNMArjAVeSagkuJJtUeNZy8jwyXsdoUAs7S2iZQ&#10;LiVurTsC2BnhVHXdVfWak3z3EsOoxsjC8beE30CWxsZ7+a50jTGL2GmxyK0zv5oCSHH3gFcpg5GF&#10;x1rf0nwtHJbAiyt7axSPdCUjKpC4iCfOODtBt3GT97cPrWTo8Ol+PJ5raW2u0t0tHCTNB+8kjRF8&#10;sxDqMO6k8fNuY9Fr1nUJbe70vU9IvboQObe2kuFUPtYvAoWMueNinOQvPBzjvhiMXOmlH7zejhrv&#10;mZxXhGLSrRobu5mmtLe2gjuTN5YzHcZb92pHOcKmeSPkb1qXVxPbaBqV3FJb3dw9nOLewsAcQPnB&#10;JLDO5W/Q8YrQvtBXUrKOK4tri7zG896Yl8x97LvjVBlQXwQC2QBuwRxXQ6zHpyWdncrbT2l/YRTI&#10;UubcFYzIcSM5Q7jwFXJGcqMccnypVFOdzv5OSOpznh2ezt7y0NzdJdSXa/Nc4ykCoRD5Y5y+NoIX&#10;6Z5Ndxq3ie31OxXTFkt1R4EhimjulxBGoMbPvAGSWQsB6D3zXL+DtA/tDT9H1ZJ/7Rvb22eaGBk2&#10;Lbskh8yQrnAAYOQOfvAnnGGRaharpVhazwwJNHaKvmwRhoZ5pUYoUQ4IC7mUdBwfauetBSnZdC4V&#10;XBXIr7T7q2ult3lEdj9ieVLAqM+ZkEtITn52VSRntIOMVcuEHim+vfEWo2qCF9GnWNWm+VGLRyRs&#10;q/w7wO/QqPSnLfR3ZnjtruVry3eAXAl/drHDGjZ2qACxZ3JLZOdigHGBXWa/c2l7fTCRGsYJ9Muz&#10;cgRbTuEYV8IQMEAZxxy4x15551Jwdkax9+NzKsPBuneHxbWFzbmO2sfJ1JYnByPLMmwS5/iy+4E5&#10;/jyOa7rV9Js7DTVt4o2SRLHcI2AAaNwwWI4JHyBmHHQnNZN1Auv393b6oJIJ9Xtlt3TokYRcKjEY&#10;2ndISSOcuO1Z9s0kV/qbalNMRNdfZE25SGNi6uGTPIzvBCnOQMZNcbqSl12OuPLCzDTdJS0vpLaG&#10;3hk06O/Y2kCsWkj3xRMjZzyuPMHpkCovGel3On6f9qs0lleYmSEYLeZc7Gjw/fLl1GcdT6CtHTZI&#10;mv5J2tJrMy3jeVDE24yKVZIwvqMEYwPSp/8AhJXs9VspZwDeyI39nxhPkNwrL5qM3YnzIvm6YLYq&#10;XUm5LuUopcykchanVtb8LyyapbRaVr1qrQssrxvFcJFcLuVipw/KZZepHAPStTXNLlh8P6m222XW&#10;Y2I+zyzfLMInaa3n+QcM6M5x0Bj9CaNI1uzvdMt7u9C6aJr12eYEkIS7h8oGwoyi9QeRweahilm/&#10;4SrVFuD9ka3Vo5jjdHMiJIcox4Db2ChRzg4712Rs5aqxz8vNa+ti7BpceiXBdWaaGIp9nVicxGQF&#10;nlI/iIMfGT39KjPhuxu7uFDIBdiLzEEhDZXY6fMxPYsx557DgVq3F3Hpjxyea0MR094EjcDcFjjL&#10;Ee55f5jwMjr0rnLpY4oZY2drhTGpEjsAWZZGCJ9cHLBRn5feiE5PqbqEbWRb8O6XbaQ8VxH5kcbe&#10;e7Q3iErJKQCM4A+VSAAM9Qa5q8tYrnTL+xb5hceVv2bncgsN0YxjhsMc9McVsxSSGTU3MxDSbboB&#10;MbVDKqqG3E4wMEKPUnvVaa3hhuoWM8sdxAhfzkT/AFgDHY/ucM5544AxzW6m113InRXK7I4qRbyz&#10;u9OuJImhtI7a5MlxLkMheUGOMnJydhHHQhscbedTwT4DuNB1m5sLy6e5TS41/wBIyZMYVXnJOOu5&#10;1GB6gEit2Hw1BqE2nyKyC0N3FdpbRx/vmYMBEC2flztJIPTFaXhBlW51OAzSzSC7bzb1Fw1zw0ks&#10;gH8Ks3yqO6rnkkYylVtFxR5qw99znNQ1WLwL4NuluZhBqeoXSTNczWZmVkUtJIwH91T5aKDnc2MZ&#10;4w/w94ZkvdfurUs8NvFBHbxrFJuZbvbh1dh1CK2TxjlvxIbiyhvJrWCx+xWVgonuLm8uyxuJCVLL&#10;JIQQjFVwEHJwMng0h8Y2WjalcmOO3ksrx3uJE02LdPMHKAjzSSFUOSxA5O0A5zWqTcbRVmxuCUrl&#10;zxXoelz6lf2iyXz/AGQI6WsgMTCHcUAHOS0hLsSoHYZ445eLWT4+1SKWTTrfTdKuZRbNYNFzK0II&#10;TkklFBSTA6YwSa1NQtf7RursieSxupmKEPKDJHtHyuwZmIxuXqeBjI5NTaLo6adbXq6QVt2liMST&#10;PuIVQjK7AnqxzjJ/vHgYFaL93D3twk77DfEMU6mTWUi+1666x20Q3ApGAqvGigAED/XHB6AcVm6R&#10;8IkgsNOluoII7p7dYoIbctHNFG6kSu5zzKWXhj90yA/eAro7TS59M1a7e3jFpNF5U9xNb3IDPOYw&#10;jKFxjj5V54ADHGadP4gt9O8xblrfbZyw7lt3HzRqm85fGcK+047sR2HFe2ko2joNUoS1exk3vwg0&#10;KMmyudJtCZYcWwtGKrYlXyJ1bG9pOAC7EcAAGvknxrDYLr16lndrrKRDMk8a+WPMIyAibmKxAbVV&#10;mJLbSeMivqjxVrt9f2hmvrn7Np5YR2OnQrvV8ZIknO3LYVQBG3XJJHFeM6f4I+2RaleWuhzJDcys&#10;sf2i4CSu+ORtVANitj65HWvoMplKLcpybTPCxuH5tEeZaH8Or3xPBY6nHZTN4feVUmukwMclWVcn&#10;qSpA65r2T4XfDSy8OwPfJHO93Pjy1kjLbY1LEH2B4z6jrgVs+EfBOvafosssFkWtYWDMnlsQrHn5&#10;DjChc7ic9a9g8M6VM3hqPUL+5lhvp4nmh06C3/eSR/cLgY+6qIx6HOV55xXq4jHRhdXOfDYHZ21O&#10;Ei8IXH9twXt3eytamI3EKRuUSHClMshPPOQG9sAVhajrMg1HSlinC280r2yrGSol+Tdgtg4IAOTx&#10;yw6cCvZLLQIZYdMS7iXT7u8Z4URpAHW2BzEqnJ52MSx527vUEnzm4+HF3cJ4WsbS1VIYdUubyIuF&#10;i+yIVC+bMASS3yvnP97GBtrxVj4OpZs9VYaTi+hji1n1bxRYQ27Q2NtPujMAZhIXKlV74Vccevb2&#10;rT8LaNEuimO5F40kx86SZGJQOJDEsZGegyzk9gnP3qgtEl09bS2Nv5l1dOVt9Rt22zPJGyux5zt3&#10;JgjPXB5rrbnUI7TULnSrWO2tbNrCeAQD55HlkIcwg8jAZiOASSvToKyxNaFrrU5pp03aSPMfHo1b&#10;Sb6VNG02FNRijhttOvSsbiGHJLuo+bL7nJUEfKWL54FcHB4X1HxBp89veNLaKsirPAIEiX5i+M7f&#10;lI+U8+/Y9fcYtOOh2Mk11Ptura2e2cQwm4lwhySWU4BJXgDgA8kkDGbeTWtnof2i5j87VpZktylz&#10;IVCy8tGBtwGJVpCVHA4yfTqw1fkXLFFVoQq/FojxDwn4M1lND1m0t5JrS7h2XEFpekQxTptkIYOe&#10;wYAhRnLgdNua6HwZban4c1yGz1r7XNbGxe9lOwO4Mkh8uQnu7FGxk9F6CtzXLLU7r4nzapcx+ZEk&#10;dvb2zSSKHcN8u1VP3UzvAPByrdck109xqul6XqGpSXdzJDp1jcC1WaHJmvZSP3G7AJ2IxJ5AGDye&#10;efTr1ko80Ve559LCwctNLGrZ3Wl2r6RdXtuzMmn3d5eWkrKIHhcC3aOTDcMwjlZR/sMe4rSi8Pt4&#10;t0bVrWSxH2cWTW63U6hpVkkYyyfMMk+WCY95xgg9gK871GK/0i4smS3DauR59wNQXZunLHfLMpx8&#10;qxkhY8jmQ5713Nz4+/tBbUpbW3iC5ntvsa2MyNb2VuNgaYMICGZmL4RcgAK7dcY+dqczkpROqdaE&#10;Xys5qy+HeiJfz6K1y0LyQGa6M8ok2qZbcoQox82FbPqN44BwOd1fSoLaawnMK28Wp3CvfLfShmzd&#10;3QDc5OP3W3gDvgAE5r1nxB4XFp8PU1/w7plxBc6lNNFfR3Mm97ObdsEcbt87qUceWcHjzODjNcsm&#10;hajrvhRrifT/ADNKZmWOxuYGjDzttETlmIYYwzlRj7tb+35le22jOdxn7RSg9GZXguK6kv8AXdOt&#10;0bTisg02CNRiOyhig82RwxPC7SoBJyxZjnFdnZ20KeEr+zkuZLyyvWRrSS/SJ5DHGCWmGUwA2AoZ&#10;wcLGTg7qteGvAQj1M32pWQdnijtbtruYATKWAOfm+6Rt+qrjpjO7qHhdb21M0twVvI0EN2Y0UbS2&#10;Wjj9UU7UB44BJ/izXnV6yc7pWue1CDcdWeMaXBpmu6dqt696j3i2LtHc20zuY4ZDtlXzOjXD/Kgb&#10;+HcSMbcDofDdlc6jb3dzFNFaRW1w2lSyzzMsNq0ca5XsXKAFmOSCVUcAGtTVvDFroGlyXEMsFy/9&#10;ofaLfzJCIrsx/MN21flXfkkAYCs3GWGMvQ9Wm8WzrplyLS4lJluGkKOkFxLO26Wc/LgAYOM+o9K0&#10;1km09F+AqK9npLqzhNfjv9O1W5h0mBDEs8RVRdF5rlOJI49r5AwArv1yTk+gLGe78Mx3N3a4utUk&#10;uGu7m4vY/MWKQoG2wrwJNgZtzNlcuSOTk+o+LBozx2STtJqQshPcJiANHLNI6gySEupK8YAGFwCO&#10;TnHkFldwNq0s+qXdzPJqJ+zW4ktIyFhaQ/vMF2Ub2Lc9SeACBx6VGTqQt0RniJKk+bc7q+8e22n6&#10;DZT2ts93PcFbme3gAgtklywG58coNxwF4zIxyR1bNeaf4hfSmvtUgmsze+bcabAGC/6wusSFDuIY&#10;4yWB+UcnkCuImsLe78TvA8VzPZMshkuXvUAlIOxhGI4mdmyTGMZwcADOTVfT9D1Kz15rMaRNpunv&#10;b3l24a4dneC3ykjKMBlUZKKXxyxPWtVhqLV4y13OT62+ZLlPY9E1K50/R0SPTf3E8YjnuUY2q7Mh&#10;gNy8IpO4kKPm4HIrB8QeJdSs9K+0SwPqRhlMdvHp6SIJ1lwGchMkgZGN390bcDkN8NX91Lqr+HIr&#10;SCS+u7e2t4rWV5N7ibZukCkkIozxnBYIx4yam1ywtfEXii/axtkGkpKILdI4TKbt8hIyXdvmcxhp&#10;JHX5UzkjpXnOkoP2knodFbEWVloaeg3N5dX1pBexI2mzWAiuI4Ywzl1cbwMEnnIXgkZJ5Na9z4om&#10;1e6uZIVeOCzkZAsMxMW5iBsVjwSMHlhjJ3c00FrbULp9HltLXLfYILa3sQ/yxgmWRmVRhQzBecDg&#10;D1p+i3P9k2ywz3Kx2caK0LXRCII/VIsny13Y+ZieBnAzzy3jVlzRRpCouW8ZbmFrfiK8TwfHe3KX&#10;Oo6VHGkqQ21wwjknZsRWyZ+foxLOACqpxgtxY0DUL3Wra5vI7N3jDkQWyqY/Om2jDuzZJ+bJAzwF&#10;BPNeb+P/ABE/iPxXHbQ3Y2mBpWuIruUGCPPyRx4O1FkO0sdm7BUdCa73wjsh8IwaBNIbkoGSZ2IW&#10;byACpSN+SGZs8noCSTwBXeoexoKT3bPHqVakpPyMq68MtdTxandOItKsVd5j5Zd58BVSNAwC7d+G&#10;zjhUPTpQ8klwrxGd4bKaSNVR5IgXbIJZuQTn5e/fHaqWt+LRb+Hvsd9BDDGW5a2gLmKPdkfKQfuh&#10;eEOckAmsfw3FFpFxDcXBmvb3AlhhfaGDZJGQSSSM8ZA559MdVOSnT55HHWnGFrb9Tf1izY2MXm3M&#10;NvDdXZERkmCoUTAI67mY8/KBxntg1sTQqnhy5sEu4IoLHaTIpd3gwR8vAPPJznJBx3zUGp6c3hq+&#10;sNX1Oz3iyt8tLIM7JXJEcMfcjczPI5xkgKBWf4dtrvxTfPaahbeXHtkuZh53mRqgU7OMY5kbczPj&#10;pkZArZVIqPMzaKbs+5o6JBDpWpfa0uvtN4YSzW1nG0mIFBLSMSuSxBwCc8nGQTmqM0J1qSTWdQ1M&#10;WEU1yrRKLPYHjB2oFXzfm25K5bGSemFrV8UG1nXVLKHQrvT4GBtbVUkkJuQSu+Rto3DaMEFvlGfU&#10;4ovvBdh4R8OaOsViZLhreSK3to4WMcO6MieaTB6hm+XdyDkinTrQSu1qdPsXL3Vsdd4HksJdYL5j&#10;mks4GlCRRh2I+4vzZxvLEH/gBJ45rnvirDb6U9/Fa2gMUFuJLy4kvhFDp8YQdNylnZzjJzkk5yAM&#10;HlPBNzd2+nak6ammkW2wKZ5EiMq4JBwM4BUDkt04HJJqz4f1Wx8Q+K47uPUbePw/pjm4l0+5u4pJ&#10;NXuETdBatjIG8jfIcjCBhjkVvySlWUmrJGbahBw3ZyWrw2nw18GaVZTaPLe+KdXc6vLFfznZp1oc&#10;CBXh4+eVAXYHlQU75rH8PeI5LBIjNokFxbm42m3iebzJCVOYxuckLgncemMAcnix4usPE1/fyeJr&#10;q7n1eXUJjO0sS3FwTKxJ2+XHGfl6kY4C4x2qz4G8F67d3Ud6+jaxHIZx++l0S8yVwSx+cRgZPfri&#10;voFCFWDfc8ZSlCajcjg1m8t9VV9N8O24e4cxCBbQu1w+791HliTsBALIuAe/fPrHizQbxfFd/Z+I&#10;r21sLLTJLMi+lsYDLevPCrv5KbSfvnZkYxweeK5/w54V12PV0uLvwzqSq8EkazSJaW4tsjgjMpdQ&#10;emQoOCcnNdbp/hQaHrt/dzLpkFzqVjBYPJPqdvJdJFGFVTvGWTOxOEXgADHBNePWi1JKC2PXp2Sf&#10;O9Dz3UZNd8Mx305k1ARrLKTNf2iosaqMIiiN2+Y7xgNyNuSBmvM/EviW+1GSK1n1Np4sAyiF38uM&#10;kYK8AZ469iSfx+iNW+F2jeKdWljurPT0lPFxJ9tmEbAKSu5ljB+Y4O0tzz9K4nQvgfBFqKm/1/Qo&#10;GClwlvpl7MS2Plw0kyjaGxk7RnHbt34aKt725y4qVopQ2OA82ySGCe91EWrlFhQRWQZo0XkFdzAb&#10;ierEeldT8MbCfTdUv7qWG7giitWYNPHiNTIcFs9GZVA+XvlfSuq0f4D+HbK9/tC78QXWqXkRLGVN&#10;KjQYz96NXlc45xk9z+XqOlWeleHY30ixt7+eYzBHIngWVTgKq4EZ535AGSWPOTwDGJlFJwvuKgp6&#10;NrQ8y8Y+LIPEMIt9PjjjeCP7I80LM8sUXVtox82SBx3IOc9Bwuv282n6Dd2cFveDUHQK+ZG3RoFw&#10;AdoA3gZIA6Z7kV7/AGVlYaLK00VvM9xNK++Ge9YODkqd5UqC+d3GcD9BzupeHPCF7r41SXRbK8vH&#10;Us0lxdTXMS4IzndKVLdQQB2PNc1CMI+63odlSVR+9bU4jSL6TR7+K4ltJLaARrLGruzyRqFLEtn7&#10;zgMDzt6kmtrwxf65q15dyQRzG2CBWuogqsctyisS20HBDEYLc+ua6218SjVLhoNO0+xs4Bu3BNLi&#10;BnVQGLYaM5HHGeuRXUeH/E2oXGkRX+b2eeRHjEJQBVOAAUCgbmLBsAAABckjNZVaNDqzSFetblSs&#10;cf4m8K+I9e0jRtNsD9lFurTy21km2ORjnaiooJLYwzFsjJwoGDXF+Hvhdr8aW0Hi3SZtUvi5WCxc&#10;+Zb2qMCATvYKzDcGJcs2ehr2DxHrt3ZTot606opyytKRul4J3HcR8vHH4DmvJPiU8Oksmo21okc8&#10;zmAy3kYLz7yDJtQkk7Y8ktjqMZzwd6aw0IcsVa5k516sr82xmap+zZqesahe3Dakiw+ctla2aQW6&#10;JuVPlY+TMdkEUWHdiuWHua6bQtLgbxJoXhDQrO+vPD+lWjFJzDLaROu0s75JUO8zEncwxgggYFcv&#10;aW18nhxZryZV8Sa9G1rYWk8cbtpemqRtiVDj964CFzxhdqknkV6D8PNLm0XxTE91dzW5KFrkFflM&#10;nCx+Y+TuOfmMYPP3eeSPMxuKX8O60/M9jDYZwg52u5fgj1zQvh1ay3m2W4D+SoWedWZQ8aDCBfm4&#10;AX0BAySck8+F/GfwBp8/iCUWUGkWt7dXBkjMdtF/ocW3CxhSpY5IDMXYnnIC8ivZdU+J66tqjaLp&#10;E1pFaiPFzKZ18+VkbDAHIAGCxwM5PboQeHPg5os73k9raeaqq4Dq8gOHA+UykncxHUAkDnvXh0q9&#10;ShP2spWR11cPCpHltc+ZfCWt22lTahHrOuhbEIzSC2mmQsQSu2NFVVO9sgDo2OnU16D8N9OttS15&#10;5bq+iOg2ZjcRyTyRx3jhT8qlGbKhgxIKdRgZ616h8R/CMdnYwwWNjbahcJND5iPhQsSKY/kdkIO1&#10;mGMbTgZyCa8s+GNtYx6/c6bOL+4jZMpcR3BR0eM7XUHIUIVfILDGVHrXqyxKxEXUV7nJTp8kuWWx&#10;9DaZqNveafNBBC7WbRrMtjagrIzHkCQnOxcYIQ7SecoM1leJtCfSFt78X0mmamsyzGSOFJmbad3k&#10;s7YYo7cHaAMY5HArFh+KejeDrGe8vI2WW7lxFaW5eaSQx/uxJK+AFwBwoyec85yHS3F/qNvNqzzW&#10;yTXm8yJcTSSbU5CQxDHykJjvjLHIJrxo05e0vbRnc2uVtblDVJLzUNJs4tc1CaC2W4LiBAgwS2fL&#10;yM8bmU5GOuOgqkfDdnaR/wBmx29lp9/fFpfs7RxzyMOrASFMqMnGQKcbcT+Gvt8WlrPDEpfyYiZh&#10;dSr/AMsQWyUIZDkA/WoPEHiHTfDOpwa3q0DW6XQWNriOXeLfjCkR7styAM/KAATivYhBR0gee3Kb&#10;tIr+CZbnQrm9t9Vnt7mI7VheNtojTAZo8EDLFkHA7DvwKreJdQ1SfU59PuNJ00aLdqsHmLclpAH5&#10;bzQDkLtx09s4qp4o0TXxYNdWeiyTpEsksayFYBIBwi7n5RTk5bjGcfMOlxdFlkuzFcWdvcxxxnyZ&#10;LcldjAEPmUn5hjGOOgPPPDjCN+cTq39x9Df1rw1DphthJeRwpYhFtTaiPaIwpEbb2UnlyWAGcnGc&#10;1xl7JceJLO8vLmzuo7uQyx3AuTNLDPEXGXBDL8u8LhQoyFIzgYrrIbhU026s4o7i5kjjE8Mduc7C&#10;vzYGNwwRjC+ik/Stb2tzf3t559tBPdIoKbYyHEOAw3MQQp3hlHB+Vc9zW1OyXvGU9XaJladq2puY&#10;YLa5sTqV2vnzRrYM8TsDjKBiGBHy857DiofEuj3N1pBsb69aeWa18q98t5bcmd0IIUFcEklcFjkZ&#10;44FTXWna/wCHdUtLny4J9QuppIFnm2HY5+62MBVTH3sEkmM4x3rQ6RFpXiC80aPx8+s6m8gvSNYM&#10;dwwZgM7UhKMobGBk9Olbc0VqjHlbVjhvh94PuvDd+Ir0XV4pVVQX+rtIZpcZZ2jUBVVNqgA8fMxz&#10;nFFemadfaZq+oppnh/UdL1XW4UXfDaI6pACed55Axj34HsTRWcpQbvLQ3jKfKlfY17TTr02oN5HB&#10;b30cjI4tblnjkIJGQzAYyCvBPGe45p509brzJdPltJXYZEM9wxVRk5B4JQ8Yz0x+t99FjmvEvHsd&#10;NguicXF7NCEYrjgNL/EpIB255xjjvLJCkt8lslvlSSytFGJEjXgnIYk4AGQMdxUuUraMrRaGLFH9&#10;kv5Fdo4VBK5uWDB1GD/Dk9zx/s54Jq8j6/NPGlqlpDFJjfK5kZiD/Gqhc456E1pyXCXE1yn2e5M4&#10;YTI80EUTKRgD36HIbnqRippXuLy3lR71QIzhHSVWdVx8uVIII/hPAH51Ku1qDV9hItVmiEqAOkRG&#10;5EIVS4AAODzxnkHtmsN/GGl3+uro8N5dWt8Gi80KyAp5gJHLj7p24yTjqO1W72SKQ28V7smKRt5q&#10;rH8rhhyCTkDB2nhjjA45rHl0O1m1iCeWGw1KEF4wpZZkgDqDslQMMggAqxXcMnBxxWkeWKbaM2m2&#10;i5GI9PEhtoGmaPL5lnxKct345HOMgHt0rxj9oXxdDeaFo2igRiWe8+03SWrbpo44v4WU8qfmPHAO&#10;BjtXvCySJp7S/ZGmtoJPn+yyGQQxDADqGIOM7c9D69K8cu9OsPFH7Wxc6ZBqVjoGlxi8itjGkkje&#10;WzKHJxlw0gGSf4fpXp5ZONOpKvJX5IuXz2X4s4cZTc4Kmnbmdv1/Q29A8FfDPxXZ2V14d8Nafrkc&#10;hO955Ccbgoy3zBoz2JIra8NeHvDOpaSlzZeCdLh1NYPN+xShWMbAkGMSP8rDrz1H0xXNeM/Ad34N&#10;16Xxt8P7IW8pfdquiOcR3MY5MkYP3XCtjA556V2Pw+8eaH8SrB9X0W2hs7kj/SbYqkV1BKBgh1wG&#10;6DBJA59aWIVSUPa06jlHzbuvJ6/c9n5F0XTv7OcUpemj81/V1+I46WH0YSaZoenWEeWmLw26GRTn&#10;JD8+nGVBz745nX+1oAshVYHjGWNqVVPqccHg49cHH01NU0XUbzSiIri4Qhxh9IlSO5jQHc6r5mVP&#10;qQwAP1POXoulJZzLPdTanfWQutjhooYposqfnPGw88MOe3GK81NNHZKOpOlrcSAzSm6kTbtRITlv&#10;ZRn65H8qnuG0ywdVvIbu2jfduaU43NkYJXIAxjHb+VX4tK0m/tizw3kLD965gklRnbsxCnr04GMA&#10;VQu4YYGnszFKCcSPLNwHfAOfmxknJHA7Y5pcwOKMwarY/abj7HML57eAymODLOVA7r03cdM8+1Xd&#10;L1W2QXMcF2lzLtM4V0CN5bcbiuSAcfKSD2OQK0LcvZ2AhsLRcbgzxxqg+XAJJG4ccAHHPPA4xWcz&#10;3WoSHybRra5titvDP8pJLZJVTHkAZ3fK4UHPXPFS5d0UlqZfxB8Q3fh3wHr183mM9raSXEPlyEux&#10;CkZABJ+UlSeMcdq8O+A15YX+o+Ktbv4Wghulgso7p7N5YUcBWKiXkB8KhGT3/L2bxzrUsXhe9fXX&#10;RoTa3MAv7EEjDRMoDDIPI2gYOVKj6V8zeBbyHwv8IVsNYs9QOleJJ5WMtvK0SYihVVYOuVBZgy8+&#10;hHpj2KF1g6icfilFevVr5WueLiKjp4qM73ST089j6hmtF0K4gg1K7EGnwszyuhM0XkhSrAzMNyZX&#10;Oc5AAHGCc+YfCHRvD/h/4mz+BpNUku7nS7mPWLTV9JgEMMsLQmEx3SgMis6YJkztyQeBxXS/DjX9&#10;G1bTIYJrlpr2OMz25mcyTC1ZmSDfIxL/ADY+XJPGR0qPx5HY/C6eDxlDd/ZJhtsTY2O23EsbMPlY&#10;KuCq7SQM4HPHzV43JUlKVGF3zaL16fqdctKsKzXu9fn/AME7W78JnRLMzyLaWX9p6hcLdK8RfzE4&#10;P7slyvksXYBwSM7gemD45bfF278IXvibT9YsooJVmeLTEt3M5WMBnjeR25KllBGONsnAGK6Txt4+&#10;GveE9LnOi6haR39iH87cvlKhct+7KsVKkMDlcDOR2OfL/HXwv0240e013Rb64kvsGK7s5XkugpTd&#10;u2MM7WKDeEycgOBg4B78BRp0WvrT0emvkzmzCc6Xv4dKy3PZPh/8VdC8Y6BbxXsrXWoxRiW6g2GE&#10;ck7EDhSFb5c8ZGMZx2yf7Ri8N69FcwRwpqF+iFLpAscsgV8HeepYNgbu5OeDXgfw68Zp4MvrtJQn&#10;lvG29GDFgwVhgDsfmznHpW7Y+Pzqvii61ptyIltHBEgPmNk/wjd1G7J+ua9eeWQdaU4/DutTmhjY&#10;zhFvWR9QaTrGnaosQmlaG3j5afzGhTeTwSy4bPb0JHIrfuEhs/tPkzzMVwXkupFO4jgtjt6ccdTj&#10;vXifhXxJZaN4YL+I7uGJEv4lUyy7VWNnGWYHI6HkAg4GcZr0yPX9A1HWrSKN9MvwI5EM1wh9jtUH&#10;pgEkgc8ivBrUuSfuo9ynJuOptSNIdLR5o5oljiDuyLuEWOeCBzgCuE8N+PLC91NoL0pFGJDgcbgC&#10;xJbbnJ+Xpiumv/H8dnaz6fFLbWpltWKNFM7SxQgFWY8YPJGAMnAz2rxjZ4cstWsJfsjXGqBRItwz&#10;r5nlqhTzM5+YDYCAeeR15ranBKElUjr0sZzupJxZ9DWcTzzO0dq0WyRvMBbayjjJIK5wRjj3+tc5&#10;8TruHTfBs8tzN5FlcT2umzuJsnbLcIpU5zxt3ZwRxj0qt4h+K15aWE0n2m7ubiHTpdiSMXjmcRll&#10;TJxjkL3HUfWvPdd8Y2fjXwZ4W1e/tZpBHdW1xd2oB8thLBIs/BOPl3557gVlSpybU2tL9PQVaqkm&#10;oayPWRrNzomm6q730s4imkCQXLfNFCGwOSeeFByPU15V4p+MEF3qb20NwoaMRsyquOOTgHpj7vJ7&#10;VwXi74mytplzpytJKVgjEDlw25dufm5755z/AFrye71MCeVogRC+dhPOB6GvdweA+1NWbPHxWNSV&#10;k9T27RPiHqF5r8+7+07X7NG62wil3hGbJ3hgeB1PtmvYfDt6n2eyga8RpUiR5CzmSSXoGweAeTnn&#10;ONo6V8bafr80c0aqSAeGXOAR3H0I4r1fTfFt4Lg3ltJbrDFBIkZuHLFfl3En1BJPPsMd63xWX3d4&#10;iw2NUnZn0zZpp2oahI8iSXLhgEjI+U5BB6DJGVOevYjFXov7J0mDZZx2tq0pVn6mMPkBQ3PHzHIP&#10;bnNeOaf8QZdNiW3mudk6RZJSE8Nkl8sTg9cZ/wAKfqHxEjgMljbSpJYzw/L5SBH3IQS3T06nnnFf&#10;OSwUnKx7f1hW0PQNd8YNp1ldTXS+bNHG7RqqjzLl1HziPqSQdo+UEfMPWvIfDnjeTXfC2g2V/rl7&#10;qeqSafHfXdpd5Rd/mbkDJtzlAdmT3+hy3T9e0rVfEOl61HPPdazphdo2ubkC2jhbJwV4AOQpJHPH&#10;bFcP8UreOxuHv7Ge6mkn1Jrm+vbmZWkKyl5IQCAP3W7cqj/Z7ZFa0aa9o6FmvOx59Wu373Q7jxJ4&#10;5TQLA6Zo1vcf2lJJbNN5qlIY4Fmbf7cmM8enOKo33xXuNJv9c1G2i09owgMcUb+TJISFw+DztOWI&#10;6jivPrTxUNcn8LaRds5tTfRxXqPIERwTsTDZ7qwBzxn65rT034aS3FzqmtX1pc/2Vb2rILGLbFdT&#10;KrFY1QEt0C88AAkfh6cadOjLlr6frqcqrVaico7fkezXHiTxHd6N4e1DRL60+S7s5tR+1ny1+zN8&#10;rJnJJK7xk9wD1rc1jxTbu2oW+luTG0Swrqkk3y2y7AuQxOX9dvPIJ9a+cIvE8jaTarBeyWUaRvKY&#10;LhjIFRWIVfrgf5NWI/HKzwXcTkaQsUXnWIkti9uHBGUYDIwVJOSOTj1rGpl9RczWy2f9bm6xis0z&#10;1zX9X0rxA1/c65faTf3+malDNp9yylVtgUw21g3Ox/MU4OCrIfWs3V9cTx14XvPD/wDbRu9Ohtrm&#10;5S7soPs8cF2rnYpbOZfmfzARgYHIz18UvtMs7lJ7HwzLNdwTvtmlkwIynyOdwxhD5hY7sjjiux8M&#10;f2jo40zTtZZLW0gln0bzrfEirvYAOCOCN285PIFcMsLOMXOnU97onpbbp95hT56jlLXXqVdE1GEa&#10;frkljrcl7qd9BBHJZ6hKFuGVAgQ/MAN4UuCBnOwdKj8YG/m8LCW4jlv2luFj0yZomFwjxMCWIXoC&#10;MDcfQge1DUPCiajf+IILGCS4ksrzYpGCXJMh/dgHBGVGCPb1qHwT47bQtc06bULiS5tLa3urbFwS&#10;RDG+5huH8RVvmC9K9l0uWCkpXktSdWlCasu5OvjLVdAgbTZD5CXFvIswiBmAZslU3uSQVKqcD6HO&#10;K+i/Av7RWm6N4fW7ur+A6qNNS6uIVTyjJJJIOVGOMhkOOqqnTivA/ElvqnieK3VdPt72VYRCwknV&#10;WlkKebuBx0CnKqxH3lAzWLr/AIuudStINO1LSY7bVFwZJGtRGZkCN149FU5HGFrzsXTp4yEU1qt9&#10;VdHVRryw07Qd7n1Jd/Fy31a3l0+3ms7FNQ8+0MUSHfI4ztTeBwd+4kn1wKm8JNqFtp0U1nLprwyc&#10;fPci3eM8Im7gjB4UkjG4jJ6185TaHq/g610ZZrw2cl0JLsRxBmMcb4jjdBj7w3bwoHJdT2rudL8X&#10;yQ3+n3EMSQ3esERiKYu4uNrAMpADBCTl8+uOBg181XwagrReh9HSrSk7yR7pPeWN7E0N1bym4iSC&#10;a8S9mVXgVSoLEKTzkDcueqg45o1rXZruTSNQMrLPqsUkl5dON2HB8sIEP8ZaIHGP4fSuftbmD+0l&#10;aytHv5Z55F86SMsWUMFblsYQOAAcZwhqGTTNU/sq8WK5TUXke1+y3RCPF9pYOrMFxkfeY+wPPBFe&#10;J7JU5XPQ5m1dIgHh3T9Whg3S2sUGkQhXlZVD6hcA4Er8/cUL3yBjpVV9IHhjwza28dwrPfQR6alv&#10;Dglo4ogGuHkPcpgAY5zU+r+G57S7sLF5UtVS+by3ib5ZCWBGBg5jfYztnkEEYFVr0XuoeIbnTktG&#10;vpdO/fFUcxIU80R/KTw2Ds6HpntWrqapJ6Di0t9zLv1NiZ1sbqO5u4FjEtzfqBDmR0wqbfmLAbBg&#10;cYbNLqM13Eg1JrmKxc3S2N9p8y7pJHcBkCOD8gC4BIHGPcVrWPg/+z9P1e6vnN3dLaxI8Mkm2OOc&#10;yyRs3A4+VcD6H0FaNx8OLa91Oa8SKLULcgOYrkDyhcsV2SOBzuA42n0B7YqvbQvZsrkktjc8L67o&#10;m6VIrtTqVzA7GCX5YwS6rHgkfMdioMZ9eCTwzVZ9M0e5uy/mXWs6vKftdqJQrR5lbMyk87c44AyM&#10;Hjk4xNP+F50/SUmW8m/tAPEZYZU81lLzZiXC4CkKFc4JAwc9TVT4l6hZaHbL4l1OTTbhrOe5n8PC&#10;4O2Y2sMe1pHaMguofzW2tkAlea5oxjOdoMqpOSV56E1rfXV7cQ6NbyvpiXE95bfa4yUExe4kMlu2&#10;OQoCht445I9apyfCy+v9Jtrds3esyWiXAnichg0bu4YqGIVx5iqVGRheO9HwV1K38feIviHa6hqa&#10;wZ1Gb+xpmbExWbDTrGSMY3RsytyfnIHFew3clp4a0tI48Wt0sKyvkCOSNmjVGJPZVVdvvwec1WIl&#10;OjPlS1t+n9fcc9K1VXORh8NHSb6dTHujhhjbUm83IkJhWPaGyTgNERtHdsmmto1/rXiC9mMkbvqs&#10;azQROQEmk2xR4TI/dxlSrMRxkkc4pmhXrW+oajp8l7dfZnubzyjcQP5lwyi4TGBwqBSwJ4yyAiuz&#10;jjVdW1W1l1DyI7Vmgt/NURAQOsbRsreitG6t67icDrXBOU72kdjlG7ucrpNz9tfU9W1p18xJGEAU&#10;kov8S7uMA4KldvUKPTnSn0KdLCW8sZy00QkkAvB5qzMGYLMTyQUIVd2MAnpWUl7qGki5lMaNKk9v&#10;DNDO6IYYY7QxzyIDwxDbGxkHG4ccCtS/1h9H0uW103yodasYi0G3Mkc2nvKjTEBurPz05BIb2rFw&#10;lfTZhdWMaae70m50iO4M9teyTxSpJGymOEjGxuRkgTD+E8Z6Y6Z+peLLq9RZtTs4L+20q4Wea4sp&#10;vLUqW/eKVJO0hwBknnaKxtf0NfEOp6neWF9FPpP9pR39lDeTvi3XIjliIxjJbYQBjGD9a29SgsoP&#10;7fs47iza1vpNOvxhGaR0D7Sh+XB3mNWKnHT/AGq9KnQit+xzVMVzvToUdfn05Y9WkaA2WmC/g/eK&#10;HfzUcIzKvO7cW2gjoSx9ai8O+HdWks7u01ENfSfa0u4nYqV8uRtyxMSeWQIx3dQB2zXd6f8AC+2s&#10;/DSWkmoy3Rlna+hBG8KFIIU7xkDKRkAEEbQfatMafZ6cltJLcSJDaWpgn8uP7suXAlbJJXId1PUH&#10;biuZ1LJxiddOPN7zPM7ODVo720sLNpbx2Gy1uGVZZnifzUL+Xn5FVmQtwMDNWtPVLZYLedpI4ra4&#10;VJEtkOyI7gWIbnkOeef4W5IqxELNLzT76exup7i5WS0JiuFiuBbr8zE4HCuMj1K49atWl7YaPcym&#10;zidLa7cygTSAxvD8y7AFH3sPn0+XtVe9ymsbQd0xZdT+z3NpK62s8d9GpAiBDiYFkC7eQQNq89Cf&#10;SsjVPESanpcDW8LlbhntWljQDamwOSxYjCjy35BxzWH8QNb0zR7XTdO0mIza0YVtI5I5ioxl22Fh&#10;gDL8lhk8YwAaXWWa48FmO80K3ZJluredS0qjYCIwgG45TLYPsnfNdNOknGMpOxnKtJ6R1NTQZbiG&#10;w06KC+R4mge4u4N+13SMFl3HohZ2jGc9D15rEtdQ8Q2Hh3SvsNw6rKGghZlUysQrx7z0HKEncRz8&#10;nZedSyluNBRMQCa1kjskW0iWQmSPYhBVW5A3beO2zB6c6scM1vcypHp0bxW0tylrHtVw2UGCT37q&#10;vPYetTyxj1uiI+8mmtjzzxNFerojWVmLo211eLdmWXI8s5GCSTzwp5PZm9amsjHpkNzKqCK3ktmi&#10;+2QqBNlEIjbI75O7GM559DXVXejT2F0nkKJxe2SXG23CtHFJCpO0EjnKueTnoe3Ug0aXWoLWC6kk&#10;g3TRXO5MKERLhFfhQMoY5CrH3yegrSdeCirMxqLl1RU1e1sdBuPtkMAujMBcwMidhtQ4LddxUk84&#10;zmrFx4jiXU7S1hspm1AgzTQqrtFuY4yTtwSWBwPr6VL460G+m1PVLxdTltLY3EllZ6d5z+RbW8cu&#10;F2oOOQuQB3YkYzXEappWpRaLpGuahd/ZLy18q+n3SSmIoG4AwVIwEIAP8RJzgc60nTlBOT1JlGTj&#10;Zo3bWybWLe31eUXtrd3J8xC8DAqTIyfNHnJyEYk9+PetrQfDyalbMttaXEUcRYvDbrkXEki7VeRz&#10;94DHYjBHI61z51RdM1y00R/toa3hnTy9PkeSREj+cgswOJG2leBkZY1JpnxQupLPTI1jvbS2vEe5&#10;iiNr5HzKOUdVGS65OQcHC5OBWVSLs+UuDjtI7LxB4Wt7jVb1NQvkt5F5uD5ojijDN+6hiXPBjTHL&#10;HLEuemK4v+xLq91W4g0LybaztIjLaW/nBUjVeQu49zu3sx7hvSorXxnF4j0vXdRMEWj275nkluSY&#10;POAO2NmkYn73yE4w3btWv4b1201iyurxrWVLCCzKpHbzRst274CsoPQviU+wGOc12UqlSlCxjOMJ&#10;O1zqvDuk3EWlQW0uoJqGnrK0oWFF+WDKeSwQjap2gLzkknNdJa6D5fjK91K7vYFNvarcXKbyv2KN&#10;UKnC4XYGw3Lei8E4FeYeFvipbtdzWuqpDZalAqT3NifmkghjYuDgjGRGBjOMseCQuTr3MUl1NeyX&#10;L3N5p915a3czO+JfMAK5AXJAZmAZtoAUnuKitzyfvdTPmp01ZM9m0+CC5DNLewXF+1shtTFCoWOE&#10;ryI1xkKFQIA3LY9zXnXxJvI9O0u/hsft1r5rRWzG1RDNdNKwJUMxzhQG3NgZYkClfxvNdTyDQ4ok&#10;tZoN11clJBcBAPLAiTHyD92u0kYAznJJNcb4Z8TXVzrthKtpJb2k45gvmUyqNqhRIeVRlkKklf75&#10;HY158Kb5uboauvFwsnuXIPD0MdvfYkVZXJD7FQNGsbnBjHUb9vUcbNo6HBxIFuLh/siWqTSzwNJe&#10;zmbYxaRt8cK/LwNhdzjliBk4FdZZra6Po17LZzWN9cRWiQS6lE7MQxOC/wAzcK+HcIOSNmeBiq17&#10;oRtdRKXt3jSbeG2SOSWY7rvzS8U6EjgsUU4bGAqk/T0VUutjgdCVR2b1PHdV8dDwwmuP/Yxh0W9t&#10;2skvI53lEvyYOGBBG6MFSFbPuTzVvTNQn8SaNrLXOkG3sTe20sF5JEx81WjwZEUOTgt8oUDgkDJF&#10;Jq3gm2Nhq+natqnm6SX2Gzil3i2QfMkkWwfKQT2645z3y4vCKeDLi3e1/tW9SyuFUIZWuNg+Uxlk&#10;CAZGGYjp0Oa92Dpxp3j8TPnMYq0JJLU39a1+CDwzBeXWnada3o0ye3M07KsiXoiZbePklT88zjPB&#10;O8+uaj+FuuS6vbaDpAXTjquoXSXOs3Zghlb7Lbl5BCAqlQzhGAOQVX5uO/n9pr1kE1Kw1RyYrKAW&#10;lpZyaaZJku2MrFlJZcyEmMbjkYXPHGOx/Zp8OXEHjfxFbSzyy3XhvSjELSWIRwLdXJCDDCQh32q4&#10;+YjALc+vW6a9jKUumv8AwPxNMLKdStThO9r6kmv/ABA1TV/Gfi0w3tk8TXS6bHb2unkXDBY5GeNZ&#10;dvzAyiMOzH5VJAPWp9PS6e90nTbDV47e3UXCXN1G8zC4nKfOVBbB2FnGc7cYwB27bTvAmj+HLoWk&#10;Vyt3cqixSz3uqW7zTPljMwCkogJkI2gnAwMk1Ja+E7yR55LqPQLG2j2ww28WpMcREnBOIgWdieVU&#10;Ywetc805WSVrG1WlGpVlUb3ZgTeItRi8F6n4amujbyLrKXgv2tSZYY44XRnijJ+dg0pUDgEDPvW9&#10;pFloLvqnhq2kt7HRFt4byyETYW4nfG6QP2bY0i9cDORjrU58LS3mowLf3elQOJllmeOK4ll24AEZ&#10;O1UBJByRyeRzk1em8C6NqWr6jFdX2nm0gMcsbQWswkih5CqD0P3QOBjA9qxeGdS6vobqpGFrbGje&#10;6noSafNd+eJ4Y/sxiV12oxETKruOpAOCB1JUE9BTtLtrq4vbvS7iI3llOlvdlLiQqJp5AssokAGN&#10;qKcYJ52n1JrFtPCitqVrqSalDcy3EkjwKulE7HT+Jd0m4/dJLE7QcYxxWhLd2tmVF34hvJ5ZFEAi&#10;sLONX3MNrybzKc4VcEHtjOQK8qtgZxdo/md0cbBxsR6lcRW0er6pPbTajdOzCC0ghbbyAqRlg21f&#10;ugsBjaqn7oGT5P4f8Szro0iWuj20ZithbGa2VlhM0j4Z0ccyDLuuFHVcliDXoPxC8X+G/DtvY6Lc&#10;v4o1CW8Mt5JDYPGEEbEZErKpGwcDaAck8k1zWgWdlrts99pH9sXMjSxB57jXlUWpVwdzEw5HIBI4&#10;HQbeK7sPgXGk5VGrdNTN4v3lGKb+RzHiPVRc3MzDS7iXWrbStkO22aK3Mm3cAqkgOwRjgDO3jJ7H&#10;WfwZdeDvDja7Ppbi9tjm0guGRDbQpEQt1IcncSZBhSRyi8gDFX/CPgTwxo/iTTZbGH7Rqemr9kM2&#10;qSvcqI5UYqwJ27S7s45A/hBGcCt270vRzc218dIgtPDumHF5eaqZJXmuEZfLAUELtEgUKu0khEwM&#10;kGs6zp0WoQehFOdWpzOpHbuWp7Sfw1qmk2llJDZ27Rpp9jpciCJo4AzAufLwRuJaQ726sScAVlad&#10;ZSR3V0GeyuvIt5NJigefEk0CTGSRtwQhRJuTCg8AYx6a0euLezxm306RwuZZd8m64kjG4sxUZG07&#10;SCuSxzirGh3WnpDZXNrp9vPcabDJNDNaWBIaRlUKZJFOGYZ5PTA6E4rxZYjlbUmZwlGc+VF/w74d&#10;Oja1ftJc2RuCkgl+zzE+VJOgjQZwSSkSyuWYnnAAAFVtM0TR47p53nnnsYIzP/oMSSNEo3MIYlIz&#10;sZXxgKGK54ORXSaFeXsBeWzsxbpc3YnleGTYbi5YhGDsVJkARSOoXJBI4GYNS1+D4dwanrVxqb2A&#10;ELtCscweGCMDBk2hlcvkbdzHLsx7YFYRxE58tF66aW63/r+rnLj6M4K8LtNnFQ2Ust1HrF5ba/oe&#10;macssmm6aNKKyXEztvaWRUYl2kdiSoyPug8Lg8l4rsPFtzHJa2XhLxDPpcsTNO3lx6d56s58qJ2k&#10;5baoDFeAOPvHpoeLviJ4h8Q6VZ3OkvM2n7fscl6zHzVz914t6nIBJOMcE9SQK4rWfEcmmXj6lqFx&#10;Eu8KI4ribmAOzNhVYne2VOcY4Bx2z9nl+EpUoKc9+3b/AIJ5sKdSLfKxr+HNU1Ce/j1HStP0Niht&#10;wbrXISbiVc7S6wk4VVOcew4OM17DotjbWGl2css+kSQxmNWMc0sgZQpbYpAwzE88dhz7eUeFtOvt&#10;d1uwuvsSQ2DLK3+jQmGCaWQfLI0fOWddxyTyK7bVvD93O0F5HfR2OlW9tJE07nerTkqJJkwAc8lB&#10;twAMAZzWWLrUE+SSV0dlOhWcHNvQ57xbpXh3UDJZ3l7HJeG42+VZaZPcqskhBOMOingFRuzxz6Cq&#10;nh+bRYL/AFnU57u/hntYltftlx4dhg8l2kCgqDMWL5YKFwMbua37Xw5NJHbyqYW1a3dWjLAgwYbl&#10;ypJxwDjjptxySa7jT9F06+vJRDMYI5UMjocu0QYHaAT/AMtGDMxxyM+uKSxNCNLlUE/v0NIYB13d&#10;szF1zR/Fd7aDULfVP7OF0v2NMRFbyQDlmXYdoDYBJPPOOnPcTeEtGsoZrBrTVIXlQOBcXbRxrbDA&#10;MpkO0gEleTnkgdcY1/D2jwmaDVGsYFS1bEUchTyi6EhWBPoRyxPzNjHTFWbnwjp91Jf31/PeXX9o&#10;TrNdySMsryOoJT2CICzbjxnGMkCuF42m5KKVkeosC4R7s5KFfDlxqCPNp7TfYJm+zPfS3EqEAAlm&#10;Uy4kbIyCxJzzgVwPxN8Qrf26WUWnaRcvdyzNLaTwmYbEHy8EEE4BYrgAevr6VPB+5+2z6fJZ2csw&#10;/si02ktIzbUM0xIPGRnJHYZzzVnQfhvYXmqtd3Tovl2u6aeVd8YRnwVGfus3cHjGe3FdEMVCD9p0&#10;Mvq8ppxgeM2fhrU/D8V7baXoOiAhv9ISy0i2ijEWAylzsPUsBggnqe1b3hO0mvEufEdy/wBk0rSG&#10;OmaTcWkIjee5cf6VPCFVcyMR5KMR8sccjHk4PoFmbia0vMAW1zOjxkSEbMk5EmAdzHrhRk8jPUYn&#10;1Oa0sPClroUhvoIIA1z9o8kMWdivyRxIQSwVcdR945JJ53xGZymuWn1Lw2BjQfNJann2qrq3ivWD&#10;a2upa4qxusUNgdUlkeSUkKN75UEAEkjAySKkvfhhNNr1vd6mDrGnQkbpboE7pc/LjPXtx1OemBg+&#10;y+BfCNt4buZ7h1+0XUk4Y+UwlJLBmA3d3J2E/wAK7Opp/iKRdUCX1zJDFplqjOszh5BIQRgADkr1&#10;5GMnGBXFPOJ00qcdu5Sy2Epc7R51daraaRqt3FFZRi0vFMXKeV5qj7o4IOBx3wM965nxVpFrHe2Q&#10;tLK3he0kBuHkwzlieELnnOQTjHHJrptduLC+ktm+12skst1DFNHdJI8kQYtITJGFyi4GR2yVHGMV&#10;XPiDRtUj065lZbi31K5uUAtoPmkuI2IEoVRkoQYvmP8AeIrop4qLSfUVSlZ66FzQdMhMMmpRx24M&#10;rhXuTKBhhgcMSTx0Bx+tcRqrXWkxwtdQyRT3geSWSU7zawDPlBlUZLt12kcZUHNeoWk27U9OgitX&#10;nWzixLLFE6w2yYJLFnwvmM5IAHA69hWH430syRS6neRTrOdjxwMhbZI+FVyBjoOfU5z6Go+uS5rX&#10;0F7GEk3a9jkm1i10AWsWlWtvdalMkc97PJukeUknEagfdGMEgYAJbJ61J4Z1Y6Trct+99Z3c85WR&#10;J4YjOXfBVHiJ4UJlsEDjrS+M9K1Ualp8dm8VtamxkjmZZMXO4Nln2MCApyOWB4PTNS6Joul6bPYQ&#10;w6U88c773up5JYWmxuDbSApVMnoh5yPQ41VS6uzNRadiuYze3Wj6VZxjToLxvK2qCSsIYqzFjnrg&#10;8nuce1b3hbwnDfXt7brIyQW4kvDIqh0wnJj3AZZtm7I9cCn2dpqcVwYdOt0iMqqrSzjMcVuDwM5y&#10;XyWCjnkZOa6Dw7qU+mWX2uKEsLSUTNcx5ia6gwyh2Ug5KJk7ONx54rir4tw+BnRGmpStIgsvCC2F&#10;laWTxwvrl/Mi300m4pAjL53zPj5N6HLDoNqA9TWxBeWLSzf2ffN5UQNq10bY26JHklkiXOe2M8H9&#10;BWPb+I729j1DVL1buHSDGlwqRL5bzbmKuzuD918DIbcPvcdKxriaGdIrN474Q+VNdJNbMF83edzD&#10;aVJLkr7nA7bhXPTxbnPlkx1JUIJxTMjxNqVnq2px6jKrRWdpKbqG1ba7MFQ4kZSSQThcIBnJrzvx&#10;xcup8PavJpB+yQRxJLLefuUWFcbVXdgyF2ZmOMnDZ/iGO5bwodOSC3u7w/bbtPtCW94qgRRlB+8k&#10;4A3DO0qPwGevI65DFNq15ELZYnQMltNcOWk8wADABJbLYJOACcnoK64Vf3mnQ58N78nHlaXczvDJ&#10;1fVdYM18kMNz5skwa1BH2fOB5YIJ5IAHX6V3dzrK6NPd3+pXstqtmm/7MAdglZyV8s9Gc4IxyOpr&#10;kfAs66VHpizGeK5lcW8dpFa4Lt1ZtuMjg5JOQMitiw8E2etaZqkOm3cF1HKwMs1hcl7hZ9wDs5IB&#10;UBNnPy4b0BxWVde0b0PSdV0YpR1Oku/Bel6zY6XfXemuJD5sDWzT7BITiWRF4yGkkCq0hx8obB6V&#10;6Npuv2enW13o2nXV2dTMRkuCgL26vw+Yt3zlVzyAP4RyBXIeFNXstPtdT1K/uLjVApX9zdLHMtvs&#10;GC3ykgHkMCdxH6V2MWuS2HhS4lMltAZk897uSdRC8RY7QyKjTsMMuAy/MV/ujnhnTm9Gro1p1nKn&#10;e1jlvH+prdz6BYX2rKbeZnt3+xQkebKSNodw4wDnBLggE/LiuS1zwfJb6paSwrFbLp1hNGojQRRw&#10;hyCsRI5YMQDswTgbeM1PrnjWz8OWdpcz3Ml9c384h06w09mWZpDkqEzHu4OSzEEdBgAVYvbKLTLa&#10;Rfsh1XV72RTJZ3A8+SM5+842kKMkZcgYxwOlexThKNNdvzPPnJynuWn8MXmsX1rf2miNOBMsrQkq&#10;qxFdpJjR8DkhscE4JHHfe1B77TZ7qXUYUa1K4i06zljeS8csCqqjLhDkbeDt5JPauS1PX9T8P6Jc&#10;6cJoZ7xm2GLSpW3OzrtClcMxy+3IBPGTkYrJ0vXL7Q/FNpaS3WmMum6aG1eWPdFeTy5IG3e25E2k&#10;7SUIIBIXpWkKcmrsTmkrHVaJfatb2uo2YWXQLSS886CxMPmTTMyq2DKy7VB5BYADCEc1V1FdFvPD&#10;txHfyhLaW5FpFNbSmVZGI+WIMVwxAcjAyTnp1rlPDWq+JfEenXVzewT6KJrxw/25gI47dWj2NKr7&#10;Hlygbr5fYAAACrl1pN3ca1LdS6vouiR6ZfcQWxiS5t4CyqrTKAw85uSCuQN3cAV1Oja13Yy9ouho&#10;+MrTTBqGgrdaDr/iCe0ZYrWK18w5kw5RzG7pEzgb8szMRkADmna9rGreI9esrC01a3s9NFn5Vzo0&#10;kAe5d24AZ0bCooJ3ZznByDkYzj4g1mz1WCwtbzxZrywoYYrm70mO8Fwnynz0G6E+WgcfNjaec54p&#10;ulaDdSXzf2xq3iq5sFuYx51xcR2qiVQzBobVQzSAkYGWbjO3Awa05HGNnbT5mTfM7o66+1O903Sr&#10;pf7Tg0vToYhHHdeSFjaQLtICMwXywvH1Ncpe+OdPsm0qy0/x7okYm229xG1rGRIZSTGocEBWGCct&#10;1AHIzzU8QWby6Y2m2Hiq6juJrwWqpqUaWC75Du2CVI9wRVGCB5hxnAzUfhuOx13xmbO48J6Jpmh6&#10;HcOq6mYPJa5uQMOYYtpK/MPmkc732jAUDFVCnBJuWqXp+oSqOLskbSXmwaRbzaZL4qma7aFrmKVz&#10;CmSFdlLs4jjyvGMZ+baSBVbRb1hf6lpuj+ErTw59puGFzqMDxYYKABudfnlBYhOgHU5xWbrGh6R4&#10;m8SNJpOueKxcyXfkyrpupRR2NvLGvzMVaMlvlIXqc496t+JtI0CfVH0q3v4r7VZHd5DG8SyiQIEJ&#10;ZAV8xgxjwShQYIwTkilCCVu6+4rmbIJ9Zt5LKRtBuLDVL2+u1WSG5ZtMiRyXUfNCN04yHOwsMkAn&#10;Axkrct7u2nuFlfUp9Wi1FcJBJOH875AreVhSUHy5LnHtjpRUWXREx5u56G1xJHCvzJao5+VXA2n5&#10;tw43YfjPpjAGPTCiutRto9RivtRGsLbGKVLvTodn2VWOStxHuPynoHUccZA71fEaQ39jHHdW1ve3&#10;kUytA9veDdMSPmCor8MAOp7qOMVkab4q09794vtUEd9HGVWO8Yx3KdmJznd93JZcDrUxaNLq51Ny&#10;0UtvdPFexz3zW5SOwju1kZW6ZWPILDpwTk468CsZ4bazuJI9SFvpFsyLKL37dOzylcsy/KRsxnlX&#10;J6fxYp1va6Hoy/2hdaFZ/absbxttg7rMBlXyEBDZ5zkMVOMnpXSW9zFeaeYrTy9WtoiyXEMGmyOx&#10;fhiCpIwQSvUeh6ZqL2fkXvqjMkWwtnWG81aC3028Ui6hvpo9shIVkfDA5yBySTkEYIwRWhKuiaTF&#10;awrf2UVybcRKFTbDGCSRtJBCr82QO/SslvFhs9bksTDNpVtBYrNJE9okJXdIyIQCNvylX3A96wNa&#10;1GyvxeW0qCLTItu+KKFXjByHH7tVIOTg/KeM5rWNNyd+iMpTtsdrpqSSQQSSq8ieQzlFgG6Qbe24&#10;dOMH0+leN/BfVR4h8RfE3xvdwRvLqN8Y4ZIyY/JVMHGwnLDbs56V13xB+Ijad4R1nVLG4uoPL0+4&#10;Ebi4B/f4EaBioXayhsjnkV454T1OLT/h5pGlvK4uJRJdXDByocM5UjdyQSq9T15r2MHhXPD1H1bS&#10;+S1f6HnYnEclaK6JP/I+g7K6vLB7cSo8y7vOMhl3PnGXfHVR06cHbXI+K/Aeo+JPE48Z+CNQg0Px&#10;jzc3EtxEEttUiGFUSJ1DfKcnnrnFeb6bfWk9rFHJ5tvMZGhQJKWQxAcKVYEZJzz0OCPSvTvDa2mq&#10;XMck13cm0jiWORLaOMorAlclR3JxySOFAwOpiUJ4STlHrptdNdmNSjXjZrz80XPCvxQ03xZqD6F4&#10;iN34N8X6fHvvLNnX95ypEtpKoKuMYODzhiM+nWRavp6QvNdaxDqVpOyzRzHMJmzgHcFGGY4xjGeB&#10;15NeY+M/CNv8V/E15pzH/hHtXsooLrR9U85QIQoYMHiGGVDJsHO4jOQewteAPiFqdy2o6D4xgWTx&#10;jpDhbu0YbLa7j5CXClTh2z1zzggjuByVcPCUPa0em67ea8vyN6ddpqFXrs+/l6/g+ltj0JtWsruS&#10;WCKKVEmDr5RDrn5eRklW+g69ado0lzYRfZoNGv7m0kYspuyZgjHBxukcgYI9Bj8eIr/xZepZ2t7b&#10;aZcX7TiMz2sI2yAHIZgGxvCk54GRzVa91a6tVgkOka7bzTqItkJR0TJ6lyBjBxlSSR2PNcnKla50&#10;O70Fu7nVLBy72lhYsxJh+0O0ueuS23lVGOxP045yri4v/tcr3GoafpVwyuGksIhBKVB/jY8uccgk&#10;5wenWtHUrGWeO41G58UalYiKNZXt54o5mTAOWGIlUA56gsRtAyDkV5jrOtW+lyXtkmrfaGufLcKt&#10;qjl15JCMuApYMMn1HUc11U6anrBHPOTSs2cf8cvFV2kN34dj1CO/hujA7+XlBvRiJCdyqQc7SCOo&#10;9QQa6/4a65K3hdPBuuXkUN1BE9vNbBIw6M6M0Z8tFAb76c853EE814l8RpLfxPrumxWFxJeeXdLY&#10;yQXBf54wyAE7ufm3MOp+7XXeNPD91f8AivxQ1jqFtbwafEltbm6YqzyhyWVZSCyqQTyeOMHtXpYi&#10;jGrThRqvk6389F+J4EK3s605z95PQ77wlp+jWl7YW+naTC2ntCmkTXttduzrJasEjJ3gmNSwzs9Q&#10;cgZBqT482keswQw6PpcOuwzTxT3WmLlCqMkiPtYkFTgZDg4yFyOeed8M6/pXgvw3DoszR/Z2cJLK&#10;sO8NM7fNkjJ45xxjjp643jT4uN9itLaKKVxp9yWkSACF9mwBkzzlfYYwVBzwQfMeCrxqc9G7Se77&#10;eZ62KrRrUlG9vJC+KvEGp+HtLFhLbto8dvDtEB8qdEBH3RgbT1BJU9D+WBp/jmK503TLCGC4TUrC&#10;6WeGe1u3gPyltuQrfMSGcZPIJGDXF3IkvUjS3gRY5IZZ1jztXYZFG7ZnjBYKOO/4103gb4Ra34w1&#10;C2uIrVrnTLjbPCsZ3M8PmbJEO0hkwxABOOdwHTjepGnCknWdmjl/eYluEVuczq1nqmkXl3rUko1C&#10;OS8Mis7CR5kJLLISeSTkgnHXOat6NfR3FxFq6qFUTCQAcKXLYxjuM9fWvQPFXw+udOmnW8s71oMs&#10;1grOQArsyr94ZCKxyV5J3DoATXEWSPZaHPcQSRXUUUqqZrbIj2nqRz3I6V34TE/WI2i9UcDw0qEv&#10;fWh3ngnVr2HxBrOoXt/b3Hhy+f8A027uEEflsq/KoVsjayuw45yvPWuk8VePY/C1piSYNPf6fcXE&#10;LPwBKgVIuBjpkZPJ/DNcHoeqC5sb60kiUxRuRcReXu8zKjoM5DANnPoPwp/iLxhbab4i1PT9ZS9a&#10;Ke0RSskX7pZ4mDiWJmBHUYYDr0PHFZ1FGFXnqx5rdF1sd0qs6VHlgbi/E6fWvDc1xJH5TxxR2AlT&#10;c+6ZlXA46FzlR6nAOKwNY8RxXCWFnd6V9gudLDWqwyt5jou3IwSdyklmBB6fN64rFufEeoSG7u7a&#10;2SCO6vxdS2cKCOJ2QK+dg4VuATj8MVi6THqHxD8TTaiSt5qMshmeBlDGbP3uCfmPfHfn0q1RTTq2&#10;si1ipyUY29477X/iRe38lk4uobGyTQ7xIWkTfHdSvIibWGeCURx6YeuV1Dxr5eixaXp7z28UEqPD&#10;CsmUSERgFAeuAexJ685pt94FvT4S+2Tq8y212sbR2sYIbfjY65IMcZQOST0YH3xu6T8PE0nxKE04&#10;Lqn2O/tg4uFwJInX5okA4bzFL/MQMAHuDSpVcNTfPKWvT5HP7DFTqXas3+pwcljqlzZS3RDiCMIN&#10;xUt1xtA/4CynnjB4qk9nPFMSUPloCpYg4yOD+tfd3gvwXoVjawxw2ZlW31FrO5e4jC/JHCy2/wAo&#10;G1lUZUnjIHbiuZ+I/wAF7HxA2gRXhWO31C8kmdLbeCq7Ahkk4PChRgdcMfSuKlxFD2rjOGne/wDw&#10;D06mRXhzRnr5nxUUbeRuHyn15ratNQNtbAiQn5dpBPBGMYx3rrPHHgqHTtV1GW2tbrUA5byBaxfZ&#10;LbylAUSbpCXZjgt0GQe1chLot5FKsU0cNrglQZbqI7jjP97njvivqMPjYVknbc+crYSdB77HZ6B4&#10;iZ5Z5LgM8SWjqsaPgsWyD1ODjNb+pahM8cMMlzLbzRQkSjcEIDDdwVOcHpg+grzVdNlkYBr/AE2M&#10;4Aw1yOn/AAEGmXFsJi8ja1btKAeXMjdOPvbKueHjJ87NIYtqKijb1RZ72C3WC2AeGBn3ofn2BjuJ&#10;xxwGUf8A66ueGvDF74gvM6ndHTNNkjuJRFcSsq3PkIXKkD7oBy3Ix1x3rY8F6dYWH2y41L7ZeWAi&#10;l0+78izkL2vmADd82MHCHk9CCOK73TfDX269Gn6hq1wmqaQ9rNdmOzjVMOLiWGAB2P396q3uCDxX&#10;zOLxns24w+89mGFlVipPdnk+mWM3hGLTdX8R/YFhluY5INHDebNLHtDq5JDBQc/KPvELkAV1PiG0&#10;1XWTL4itXaCyskYvLIzI1w5JO7ggBugA6556V9QQfDy1vtJLHSZNP1bUzDLcXRjj2NIAFHUH5lCb&#10;QTkLkD6cfqnh+fRfDKxwWDy2shwEvym6VEk2nJAwHLBiOMYUZ9K8WeZqs057nprAezTTR4x4R0vQ&#10;/Fj2Ora19htBdSyHWUmDFpVONrDb91zgswGPvA8Zq98U/CdvrGuTDS7gWUOoKHihdSkcKRoCzuTj&#10;K8MATjkdqhkubo3epQ6faTQ2t5JAHM0x3Xao5aR0giO0IFjPJGWwe1d14cjv/EenS6XbaBu03yZY&#10;lJtpGdpN4ZJNrtkQg7lUnqzAdMmrqVHCarRqXt0vewRoqcXHktfqeKPpw8JWB1GS+gun2GOaKwly&#10;ojOFXeO5YjI6/wCPuXwq8H6P45ubm4nu/sVrJBIZtInZVDTB4p4pI3HG7IkU855IxyareIPhnZwe&#10;FIb24g05bXyrpbh47OL/AFrxqIVYspVd0rE5PIUj0rsfDa6hd6RbG3u7Oewk06E3WQFla4jkBVkb&#10;GCq7ETjnnqRiorYz28FZ690dFGk6Taa0sc/ZfCS21jwvYypewx6vCssxS03Iw3kmLax4O0MeRzwc&#10;Vn3/AMEYNglttGSXT4AFSeO3GxivDF1PzeYzbmZieVK5wQTXtfhW4ez8O6NfzWRnEdqreWSsaxBs&#10;EygDO5QWIx1weOtXNWa1uJbszPeyJHcfav3MpRJVQICJW6CMGTBHsPUGvFePqRm48zPRlhoSinY+&#10;dJ/Dd/psEsemaLsM7xGS5jUq4M52qztkgbVXGwjAU/KQQK9Isvg1Dca3Fd6tElw1nHbWsdxkN9pj&#10;iQoysp+8GikmXPGCee1dL4jtoNQv7GzaCW4sL22me+mWUKRtYSFvu/KDEuF+o9Ks+HL66ubq6s5I&#10;BOVjufs18EyUQMTK2P7+5cK2OSxPTNEsZLlvB69SKeGhF35Tz7xl4Vng8T6rercQuqyi2uXYjeqJ&#10;FGjCI87RmKAgj+FD3ret/B9hqHnRiaOyRfJjsru3Vi6K6bZljPYIPL+Y92PvXTr4EuLyaz+0l91t&#10;HZ2505tuya3VHlO8Z5DnaAeo8vHFaKeG/O1Sa7iSeIWa3IiigIw0aksVUk85VgNzd1HpXJLGKSUH&#10;0N6dGUW2yDwzZ+a12V1FQPICRwvC0ccXlSLvCAfwZDsRnLFzjirGiXSzaBc2kNsLm/dHvUmgtRbH&#10;zEbZHCN+flYyAZPUoT3puq+J7TQ9BTTxYxLdm6MtvAkmSmFbaHP8Z3SM5xkdiQTXEa38arfR57K4&#10;MFzq8NxdRRvfSQurRSEExlgo4C5CZ5HBHGOOa0qusVctyjCVpM9CTSRqcNhBJYSyXC6Ywe4lCCRH&#10;ZsSDK9Pk35I5zgdTXPQ+GIUfV5o4JL+5jlgVpVudob/WymKMZ+9ht2PuhgtYlz4om1PRvE8aae00&#10;RubaxjkjXYHSVA06oRwcSKmcc7WI7jOR4v137DaWVjq63KNYSPIJJ4xFbbuDOsij5mfytyev7te/&#10;WYwqc3IwqShuuh3La3F4b1ixhvUltJ7uKze2aVCUSKRNjnIxypYcnpvAwckjsLi4tPOtoDbP9okk&#10;jvplWIIG+QYixn765LH0yK8y8H61PqfhZbi/mjvX0m3MdvcyTFmaJPmX5yPn3boyD13DB65qbwx4&#10;yhu7JL1LiSRtTuGksRKCGhVGGVckD5zIBGc8MEb0wcatGTbcVsOnWitWdJ8QvF//AAjfh9hA0UUu&#10;mwpKktwMJIzMrlg4wd2UKKDx97sK+MNZ8feKviJ4hhlbT5YbyOMwWFlFaxK1vbE7ni6YYFyST0Oa&#10;+m/iVocPifR9Cu7XdFPcv9sQbS6RlizOhBxnDiQgnjHTFcppvhTTRi5kWe5uDhFdVBCJkkoGycgt&#10;noen6fSZQ4YeDqSV2/wPMxi+sPd2OD8NeKfFvw50+DUby2W6n/tqOeU3JJ2W/k7gF285MkeAOfvM&#10;MV7RYa1J8RtX0yIJc3E0EMdrPPcRlTNAWVhHKMjJO1snGAcY74or4ce8uZtPjinRi8EZEMoJlDcE&#10;4Ix8ueQO3bmvTdE0FfDUen3UdlAksBFjcEy58yBlEiBcjg7mXP17YqcfXpSfPpzBhqcoadCxrXg6&#10;Wy0a/klt7MXLXlxFFNOuEETvN5jZHI3I5zxwcH1rnvE/g+70yytLi5M+pXM9y9tBPakFSj7WMLk4&#10;4BDNlucEnPGK7TU74eKG1DRwJ4rqCaK5eGdWQrbNKD8xB5+TJ9cA/hHr5uLpJtNgktoobi+S4htw&#10;nzjYd7CQ/wBxwSCemGHvXyt23q9T05pyi1DseeeFhb+I/wCyYoJZL7T7q7bU0bcC3kzfu2mdTltj&#10;PkAH7pC4616F4oi07RtUsfEM7BtPubJpIZl/glUZcKCP3QbaVZRjnHHFcX4SFpo+q6LfCNdO02WJ&#10;kt4IrcwtBiQ7o3xwVDkcjsCewNc5Y+LvEniuxjs9WnuRpt27Q4vhDPIZgzKspdV+YSNggnghlPGK&#10;vljOXOnojhVaVBcsjc1LStI0iNrexKSmQi5tYmIRXRiFcOBxndyPbpWT4Y099K8RyaTJblYdTvoZ&#10;raYcrDA8pYKTgEb5EYf8BPQVqeHZmsvDGueJNVurnUpLe6mWe3hj3YhjUbFjGOWJDHcDggdsVS07&#10;Tta1LVvKkvbmTS4TPHLJYuFeYO8ixJEzD7wjcOOnIK5ziuxWUZK+h1pqaUktTpNe8fpL4l1mXe0u&#10;m26ho3hQqs+14BKgXqzcjk8dOoNXtO1iG4NvqF9ZXMd1P/o0lvEflMTbkiaQtjhcxuT6qDXnEvhW&#10;41m+1HT9Vuknls/sqMHmaFLhpH8wR7yc4MEGMeqck8VsJaRXmj3NkJZdQiE7B4yAZMRv+7kkB4AX&#10;JbaDghOaicKMYpJjVacHeWxs65avKk2rvZ+fqAhuTFcuoWWFpGaGFWDnaxBEgBIADYzkCvLbHWL1&#10;/GF3GkHm6ZaxRSQSsUMiyRblnBIOQDvQtx8xGBjitDxzb6hJ4f0VZLu3ujfa5ZyalG+6MfZBKY7X&#10;bt4ADTlz67VHU1Q8P+G7jRF8RPbpKZms5Yi8cZhkF5tkjlmd8cq0iheMZznpW9DljTd3e5hVnPmc&#10;htxZalqV/JHFe2sLW3mKsnnEJNOyCXaI1+Zm3MoyTgAnvzXR3njeK2sr+8XbewQWztJdNMwMzLl5&#10;41YD76qchicAe9ULTT4NS1We11O1Zra4L3qWtuuCIEVI/MQHoD5sjDnBCqfp1eneF4Nc8OTQz3cL&#10;TyTvBaSKSiu1zJ8m8E4LBIyPQ5HWonUhBKL2Q6NWdS7gYHwwl1GdoLe5kj1G/imkxKsT7ZRK+VY5&#10;H3ki2Ag4wxJ789D4d1a01rxDfWtvcPFCbNrhLeSFkdQgU+ZnHDFQcfieeKwtD1G/8NT6r/Z8c9wU&#10;KPFG0Q8tg0PlSFD2k80DPfKgdxW5oOm6dHqF9qy3kt1rT3E675lADDymjEbgDaPkmTofmJz2qK06&#10;c5Ob2sdVL2ysdBqejRRvE88a2sSywRw/udhljkRgqP2x8hTIxgNnPps+HNM08vaXES/Y3jkmtRGi&#10;742E6hZEAPJUDA64G3HNc3qL3sd1LaXl0dQntYf3EMnAE6gDZnOTkb8+w9619WuH06/0e1DJZWUV&#10;oZlkZyqyy524lI+YgrjAHO7HpXntuXuo71ST95k+vaZKljIstsbg2aTTQSSyEv5nHB9uY+2SWJHQ&#10;VxvxQ8Oi08J3yJbySztp0U7yvJmSYRfvXC84GFYDHVQB+PW+LPE81naXLyoAok2xwI+GBhG5424G&#10;PlkQ/wDAT3riPEgN54nQ37SxXMwl0+GGGffBZwOHjZgCCN4BwXIxgLnJGK1pJqSctl+JyVpNpqKP&#10;KLHWvFOtG5v7ez0+1sNUhlmQXqSRSyFJt/mY3buQpG7GScgdRWsPGmqacdVbW421JmnMq2PlN5kS&#10;lQjSid8/KoXY0eMnIz0rqn0zVYHvtUsLkxz2bpBau2541WORoSiEfdwrqR7471ozWlxpKzJd6cu2&#10;1l2S3EZD/v2Jwg7nAAPX3PJr0qmJW3Kj5xvFU3zSRxGs2UXijwU3h59Pe2eNJL6KwW3jCIRs8pSs&#10;gZSzEybmPONvVhWpdS23hfwpbQ38MdkqQJevaWax7YN28IMZ4cD5hnAG+ujijurd7yaaGWS+l2iO&#10;PZ1O7aHbn7m5iTk59sVk+JPBcmt30cVza2481X+0GNmCXRl2qcKQRk/LgHjA7c1MK7klFvS51xoK&#10;vFSjLUp/DqO/12w8Uau92kS/ZpLKK4htlEt1I6qd784yiBRwQNzse9dzY+G/JiS3vb2+g0u4lFpd&#10;XCTsjsWyASi53bnUDJ565ODXM22sxz6RJpqRQX9vHqEUTK0eIoQi5LNkgMQpTjGOAaWHVtU166tI&#10;ZdQkKvp9zFFDF/y3kk6ue+QqADnp07moqVZTqNLSIRwFSVRu+iHeAdSsdS0/xjqd59utLeztYo5A&#10;VzcI8W4vA2TkklVJ5x+8J5rL0/w7rNx4uhu7iG2CzWkMgtrFjGkeQrR74yPmIkaTn+6F6d4xNLqG&#10;ka9oNg66fcXejRec1zKSEeQBWIKj5eBgHks2PeuquZbTw5qsGqQkzTadpNxPJLPjZCkZwgcgHDGU&#10;KoXH8DZBwc6P2dO/K9/6/E1lUg2oR17+pGotfDcOqpPZwWlnpurRmCzk8tsqLdcTSIOjSOx2cnak&#10;o7nnA+K3xL/4RfW9G0a0gfUvEOorCI4NTYmOGPa2flGB5rlZU3nCqOBnnOboN2PEfiC50vxGnmtd&#10;z200kNzCDvuWKMDIWbfv/chyrc5ZflULxqfF2GObWwuLueW6SNY7FAseyAZLMw4JdyWC5ICqGyCT&#10;WuGjGNePOr/8N/TNK1WfsnKGi7mRp7674k1m9F9pUFlayqkynd+8dlJVfLC8EH5Rlvug+1cqlv4y&#10;judb1qG+t7ITzNYWj+X57z53KJivl5VSVLY5JBzjpWxrHxEFrp8EmmWskscNuYLK3K7yBk75ZCGB&#10;IGScDB68irWkWuv3ur2msahrM8SW0u6HSbTpK+M4ZyBtHfIOQoUd6+h5OWLnpY8Z8s2tW5d7jNO8&#10;AabeXMWr66kravIRH58cwdWZk2llVQOQ2SHbBUMa020q20CTUoLWR2N/JBc6jqLlpnmaNGULtbPC&#10;iTPyjqe5JNdFYavHcaneW6SW95MC0S28A/49yHcYJH3sqFP4DPWmW10L+5v7xHa81CRfIEQyCuUI&#10;UD0BcDnuCMg8V5NSvOcXG5o6qT0KTvBayFraGS/B2tsl2iJI+Dl8joMA4B64qF0k1q+jtLV5bSO8&#10;g86acqcM3IYKw7DYOhI/OtvUdJkk0qK4NvtBjRGNzKpdiSAXbOBk+oHAPHNbOiadFFc2tlbRtK8F&#10;v5EYzkQgnkjg8seTwOBgY5z4kqtWlGTp79yFByvqQxWK2Wr2s8NwXAj80rIwaRm2lTuP5HkDsBim&#10;+G76LW5BaWckOy3Msc4hG0FozkgNjDOBkAe3vzzfxS8aP4e0u1h0+Aslw3kPMqgGPcwX5Yx6SSRL&#10;8x5JPHFQaGJLdLrT0uGs9N0G+WKe5kfYkkvy+blgMFTlskcc4HTFddLF1lh1Kb3+88h1+SfI+jOp&#10;1TVdN8I2s8t5dRWC2Vt87Nh5clPmVBtG9vnwfcd8Vztlpsc8tqZLom0nlDR3Nug3MAVj2SDaMZYk&#10;ngABuvaqHj/QV1vTtMt72azF59sju3SO28xbsR43oWyWO4cgdcrVb4SfDu80SbRmsddB1E2zNbab&#10;cg/Z7jc7lygcZQhcc9AQvHQV2PE0owc5yfN+h3SqR9ooy2ZZ+IFvc/8ACW6hZwwTQXVokl3YXDwh&#10;Le8woUjzMcbFY4DEAknua6Hwb8OIbK3m8S3E897cSadKXgkLGLIHnoqxjarMNqN82cA9a6fxpocF&#10;pe2WrWyFLy+MUF5dIVlWG2ijkleSUAZDySvFEF4BClvlCGvMfC+v+IfCt7q/h++15b/StSX7Sl2L&#10;RDcTxO7m4YHHPJ2qvICKqgn5ied4t1KLjCVnb7+/9dT03Vw+GqqMtrXO5urH7VrAMTPNrWu3qahA&#10;0LhLe1t4Yo3LIHIKos+8jHzZCnuBVa5SI2kKmSYsJ/tttAoCbZPM2h9hOOGyAOAoUZLFWrB8WeLZ&#10;4tZGp3D2el3dxJ/Z0VpGPOlt4jyU34+8I2izzgGQrjJqDWLsQWtxcr/pLWYf/RA5PG3A80ZAGPlc&#10;5JxuI9K4ZKpNpO7/ACMquLhWX7rqLF4rHiNPEjBXNq0cunWE1uE828uSXXYqIFby1EmVwfmGTlRX&#10;Stes0WiPp1/5uipbGdtOtbUSRPccxrvJK5I2MmOVG0kdOfKvAfhy112SaTVluZLW6uRfvk587Ee7&#10;cmwkRpiQjbnsOBtOfTfN0fQtMitItLltoQ0VjHFBKCsjxkEQRnkjrjceMb+CTx0YqlGElGO+n5HF&#10;TiqcuZnR2jxDxGskL20lvaLGkt6GG9gSzOU3H5Rn5QoXgDJycVxeueH21qS0aWxuEtDdTNZ6SJna&#10;2k8lAYWeLCrIokbd+8ypKjAwTjXfxnJpzmyuVNxq32aWaK0sYRLNOeVJTIChQ3A5UZAznk1duprz&#10;w9qQkuWvPt81lK8H2hvNlUkA4XGEDMd4POBkY55PNT9ph5KZ6XtliYJJaN/kcRpXw/n+xS/2t5jz&#10;wWMm2O6uw0jXE7uF3FFAjjjXLnbjOO9Qt4UtJX0lLe8eW0u4UeC0gh2hR5bAbSMkoV3kFsthgSOO&#10;e2iMMtkwgRIdMUJCqkF2kBIVxI7HDO4BX6ducjS1W3g1O3F5afaZWW4dYbaC6SFXkI8tdxYHKIGf&#10;AY4JXnsK7lj6l/eZNOnT9o0loiromitY21hbzXjG/vok/tPzlLyeVGjBIUZRhGIVQW9DznNRyaXJ&#10;H4ig0i9CeRFp4nkhTEcNrbLkbkj6n52ALNtHyjGSQK0bG5Wxht4p02ebK6x3MF2WEcRbIzIABIcH&#10;qFxycZxmm3/imJTeRWUypBJJsbUbNElFym7CALIMnPABzkAHGOMefVdWpNvudj5Zxajsihr9vax3&#10;k+l20dvb3eqx/Y5riFtrRjldrsedyruyegLADnpj6XPJaRwWOnhkniLlFdTn522xgk9CxxwecY71&#10;RuvEFlNNbaw+LiytZngiikRWa7uepOwY4Xbkkk+metattrEEWm6lc3N35VxZxx3syxKGeJG+UvIp&#10;PycZwT6cDkU6catNO179TyIYr2c3yo7GPUbX7XFaQX8ZvXVY3laIqihOojXvtG7BOBkZ6dLCa0GF&#10;i+nBHhuziL90sUUYyNpAxzkKMHHf8uLtPFOifYoZLO3h0j7Qjwy32oRhZrgKuCI0AJ3H++SzDPaq&#10;Y1saxqAstKuI77SpD9njktUkyMLtO0ED5Qcj656nNawU7vmR6yx0I0+du51HxL8SyWUenMWkvZSB&#10;K0pwkMEf8KhP4VAIAByc9SOam02KXUNLupwjaiZ5FeOylIRQgUou4AEuBlmYDqeprz3TPGL+PJ5b&#10;vTNKicWpfTrvULq7EvksuAI44sZ+8qnGTyR6119hcXEdj9ngj+2xWEe+7hluUBkwchHcgKvALsTn&#10;pgeteh9XqU4cktyYV7y3v6HQWmnpJqdpO4uJpG3TW8qxmD7QEDBSGwdu9y2ASBxuwc5qPVHtWsbL&#10;T4oUtrF42kaOGXEwZmG8K4XcQCW7jJwcVyF7460TSry1bVPFX2NxGcyI3l740HyxwbgAcmTACjJB&#10;zzjNZPh742eGfGNxGtlPd2txZhrl3NviSePGPkCoSgyOfu8c5GeaWErSXNuVKv1uetnXml02Z5Nu&#10;m2cskcdtBaOrTeSEIYMCAOnQDtkk44rnPGPixrPS7W1uL57aGa0+3/6M+ZGiQ4354yoIIPAXg54r&#10;xfxr8TvGl7qsWjWWkT6DYzXELNJqF1Gs91LgFLQ3ERYRKxwWA5Kgr9K/jb4i69pVhKkeiQHxLKXi&#10;upbKQ3rW7OuVVHyqkjaP4WCg8nNEcnqO0nJa9P1OaeJlPminayO31zxdbaVANZgSS8WZFt2BzJHC&#10;cgl22j5nPRQc/wAIGBnOvpMaWFzY6kl3bCNIXmb5t8sS52rHsC53BiMjGCV7YAriLDQo9M+F1sNV&#10;XXNSvJFW1u4bbWDFDJNMQMtlgMgjkkqRjCjvXSaPpvjDSfDP9l+GI7S3FvC1u+patEGKKGxEQEYF&#10;gxzgEc4GcCtqmDSTjCWt7X6HFH3mt2aHhu9+16vq+mNM5vbdzNPHOWEro2ctzyRgngfdGa6LwvfX&#10;WvacywxfvWlE0MojaRJFDYYxqT1Ix8788se1eF3lr480fwxp8EUFhfanq9zFZ3Ul3OHeVZSUYxpt&#10;Bjjz/Gcn3xXV/Dy4bw34n1PSdQ1WXTXth9i8qOKbUZrdOThuqsW4YduOhGKJYVwVnJHQpujZNWV/&#10;zOy13Sftl3POjvbPb3wuLyWFSSBIDsj3sM88Dg1kXdwdGsLTTp53+zl82tpLKNyhmDlIyNvzNjJx&#10;1Ocda4nxPr/iOXxZpng+28RaT4i1+WEXl6v2hbe0sJFYuzvAm394EG3H8IyOuaueLfEaNqHhO803&#10;StK1mSa1k+16vDKJfsRQji3Ucyuxyct0B28kZrp9m4xim9GTUr0o1HfpuezMJvEyXGzNhpcIYzW8&#10;KY35UnLNnABOOOTgYrgviH430600C5uLq4sPNVNi2t3MwQOdoAmKDhCFPBwCQewOcXxBbeKviR4B&#10;ayuFa/1+xuXuso01tFLDs+SKOPdslfG3IYFAAeM5NQeCrBNXgnsdc0D7XbTiCKZbdRcy3kcbt5YZ&#10;zGUXocICSc9u2cMHGV5uWz2HUqqrFcnXqUtB+LnhzXvDmozXerWvhpyxmW11WUiNdmPKVAqY/iyA&#10;3XJwDjhdZ/aD0O+utNsvCPiePxPq9xcW8NpBBorFSwbY8TTBkCsQCV+U5wDjnNT32iwfDa11fUtD&#10;kl8M3s8pvHu9XnidYwcMF+igkIgPAPOasTReOr2x0W08IeLNH0SAMBdXVxpsYaaR4y3mxxpGACy5&#10;x8ykeuTXoQpYSMr8tvX09GcMZSpP2bjq+yv/AMMXNf0rxN4fim1LXtUu9IutGsbi8kfTAs7pAWfy&#10;Y5ZCqhXDc7E+XAwciuZlh03w9pFrdeDdR17xSl6HW41C4EsmpandyIQsVtOAoUMFZtwBAUdQKreH&#10;/hJY+H7vSJ9K8KaFq09zmWLUtRmvFtkZycuIEZ0GQgXYM/fPHru+IfFt5p+hX0WqvPpNjqNwLW0n&#10;e4mtrq6ZyoUJFDzFGFDZL7H8scBRkV0+zg17ruvuOqLa96Rb1PxdF4ONr4RsNfsPCviz7PDK8d5P&#10;58kXONplKsFlJ5UbgCSep4qnpXhyw8O+HIYtblS/8QXVzJcLdRLIT58h2q7NgcYIB4AXnrjnkLPR&#10;Z/FviXQNL0n7LeabcNcRy2Go2zC9v4I1BMkuflADElRtGFAYgVs+KZNDTRxPd+JriDVbe7a0vv7N&#10;UDT4btY8ptgUGNFVgF3BhndzjNT7CDtGLd+oOTm7y2Q0Wslj4GvIbzVIdO1qCONLnR4tRKz6Rbxs&#10;yiVywA+YqTzneWRcGtfQLXRfAtiX1X4gNZanf3Ml8LgXZlTaUKqqgblOI2GQ2Ax56DFec6l43svE&#10;OiQXuuaX4ll0/fdX93sEMiXYMYC70mVlIQrhcghQTjJGT2GgXVjpXh+HQvh5YXNle6lFcXSXWow/&#10;2epjwAJWlHlIyrlcKpDElcZzmtalKMFZ7v0/MwjXhOdovbzNe9mu/EVp4c1nQv7S1LTEa4VfEKXd&#10;nZWqbHGZJZ50O2M46IArHGDxWHDJFZXYv5/iFpF/oepo8Cz6Ww+0uVYHDXagLIykH7oQNgdc8bUQ&#10;0m7v4dA0bxNPqPifAku4tNuUvREu3y3RVwYFVd20gZYDPrmrfgP4b6TZapcalYQ6Vdy2kxtnltrC&#10;KG2SXzB+7O/5Q/XITHIOetEJRhFtr00NtZO6ZythqGl33iCwEXiHT4dDnDwz3lzrX2Iyyhy3kJBG&#10;2+U4IDZOMEDJq/4g+IMVv4j1Gz0zxZYiGGBlMNnoL3aW0uB/rJkPzfKRwORlPmAzVm/1xfFvj+50&#10;PWPDenaldaXO0s1xf2xEERduWiUxFc7QpVtxIGSM4rQHjnTdJ1DWJ7mew8P2mkgfZTs2K0mQXdFB&#10;3MVXZubAUZwelUr2ScX+A7Nt2ehQudO0nU/h7JZ+KPsfiu3uLhoriaO4e3CNvUOg/eSS7hgEjI75&#10;H3sbeo+HfAkAUalYaZZadr80ULNq1yLZrpwiJGoRz8+FjAGMKvPUnjA+Ivi6+urHTZdA0bQfF0ur&#10;S7F/tS4KRSRqCzFQhUHlRnkhhyQc1f8ADnhLxjrF19s8ZtpNrp7BVhs9ItVKN8uf3k0il9vI+XKj&#10;KA85FOPM4uUpWWul9fuFeN7Wu0aF1qWgWWpSaDpFmt5dj5Ly6kvldYbdlKqZlL7pPMG1FRRwAOMG&#10;uYl1Lxj4k1mCwu9A0VvD2lXMU7wpqWJ4bckHDxlwY2CspIIHPQ4HOzqerw6eb6307wLqPg43yzRR&#10;azpr2twGmHAuGgZ0JYKpODliB0rN8J+DtB0bw21zqurah4gu9USKeV9QhFvcPIrZ3yxRfeIXIVZC&#10;5UEDgDFCSUHK2vTr89BPmlLlWx0tmiXGu2ug+H9OkaK3R0uLhUURIQQREjhyz4V97Mqgcctziqia&#10;lp/hLwpeX1hPoVjcpfy/bNR0t1jtbeLcgZpVJbY+0gMxyWPQc1Jfxavf2OrXVzHa23hyEZitLqNS&#10;8ixo8krup/doMtGBngBeeTxycfhaTX7S/trvR7DVbW7t4m/svSJTp8UUSABSSdyvIDtXzMBeJOD8&#10;tTGEZWTdthu8dtTZk+Ifh28+z69b6pqcmjXd1FbRvazqVS43FAQsZVVBYpktzgDjNauh6vpVl471&#10;eK00mw8yWAie7iSKC6D8ny3QKT/ECWJVmyM54rldUbUtYmg02z2eGrKREuLIrB588zQOib/MYKdg&#10;cYBVOcLgcmuljsLyPWtTudC1Z9LhurVb+QyQrdXDylsNLK87E5ZFWM5GEVQEVT01kopNX1JV9NC9&#10;DDP4m0e2mg0Gy0u3W2eCK2mABihLnnemUUOu3IHIGKKxrh7MPdXusal4o0iytLsyJBeQxxQT4Ugo&#10;jLDudQS43tJg4AHrRWN5Q0izbl7nb2A0y4S6QeHxNGkm2SRrVt877sjyt2N544KkZzg881ynxI8V&#10;aJ4b0CLWTpkSHzQ1t9piK3aM6kE4xuG4ZB/niqPj7x9YeGtM33yNOxl/494rktI4zkEgEbV3EfN6&#10;18832uy6zqEG6SaWFJVKxyvnaMj5eePUfjXrYDK3XftZ/D+Z5mJxkaLUI6tn0zd6tqOh2FsLSyvI&#10;7ItFJNLCFcIWAfCxAFnXHGegIyD6b6azeX9lDMpuFV18wT3ybW2YyACMlhz0IwM8ZBrhtLs/EuhX&#10;kkmn6j4X+zAHY7xyCeXKhvvZG1lyM/Jj0asfX/EfivT7Z/J1DTLiz090umtrxBDPPGGAeME4XqR8&#10;wx6nGOclhlLRSWhu60kr2NHxj8T1MVxC03mXOnmOJlJLgAruwT3UnHBxzjFcB4a8Q3ms6jpVrPOs&#10;K3c7CSZn2End96THO37oPOAWX1rktX12ZrOJopoJUvJzd7HJkaTJXfC+M5KlFyPRwRxnHonwp8KW&#10;EcdprF1ZXNxZwNMVtHV43iLqEkidRuZ1crGVbaRkbuqkDuxPsMJhXKO70+ZzYf22Jr8ri7ej/wAj&#10;lPGFnrMOgS20l7bXTxuiX8iq8ZZvMAVRvLbyNyd+MnGMVy2oXFxbzw2t6zf6JEI4wDgiItkYyOmW&#10;yM/yr648QeHdHv5bxbGcPLMzW7XbWjxMIncO6AooJXIA3KFPUHOc1z998Nxdy7/Duj6fdR3f7q9G&#10;tWxBWIg/u45GODgNlNw+U59RXDg85p0oKMonbXyavVlzwv8AceJ6VqTafFYRw37vqdzI0TRzHm3j&#10;PyjOVIOSQQQcgg8Cu50LxTo2h6fcTalNOb9ZSoglkTyldSmW7EkqTg45zxiuZ1r4G63LrzJp3iPw&#10;/wDZ4ECMryL9oVuN26GBSM89eM9auan8I7TVpYY5PGFrY3EQ8rymt5GjdcFvuyFSGAHQHGP4etd9&#10;bH4GcoqpPR+T/wAjjeExlCNnFJ9Lyir/AHyJvhd4xl8RfGPUQzxW9lqskjJttw7RrHkqFz03DqO+&#10;ccmvWPiN8P59WvYvEnhDUE0jx34eiBtrq1tXZNQBJLWtyjbcnBwCRkdG4wa8g8F+EvD+jaTPqFj4&#10;x1CcnUobfc2mRWjJJBIkwKNJJkxnocHBBOM13Nlrmj+Etc8VXt3qF7d3Oo3f9oSteiPZ5hVUIgxj&#10;gjA+YHOM9+fNrYmM8VzYTsklbfo9OzR1UcM1SVPE1I33vzLTtst0a/gv466d4m1+90PWYD4O8cMI&#10;4bnTb2I282cgPGpkADcAEAsOGxXQXckGnPtu/EU5d0SWaO13b7ePaQzDPGNxB4z2BJB48F8Z/F7w&#10;D4zEkOu+ENV19IpxIge/gtduVAJiZIyyDgDH41q/C7/hAPFGttpcXgufQ9OaP7LFPLrU966l/u4J&#10;K7OF5HKkgHHFGIwvsoOvKEoxWrSs/u1v8jrw/LWqxoQrRlJ6L4vx92x6p4y13SrLw1cTLq99cCS0&#10;KR3HnpIxkcApuBVSMMmcZOQxB6Cvm3UPH0+q6jqk0p81rjeSGQR88FeFGDjn0rb8R+F9W0b7TaX/&#10;ANiivorsRO0khSK4+zx483bwFZk8s46NvHXg157HaXyQy3EMETiVRKojj3b1Zyu6MDOQGyDjp3r1&#10;sDRpxpc0Z3TPExsqkanJKLTW4li66p4utbmbzZo/NRnROM46AED19hXR63r9xearD9tuJNN+2RC1&#10;uQ5ySN+GLAg7QSO446k4Gay7m2TT9O069tGu5pbtWmciLKRICUaPKrgnejHOemPU17p4H8OaTrdr&#10;pt/rOlXIvb1orNY7lDG8eHB3o28F1GdwznhueOaMdVoU4xnUV30OPDYb20nBPVO5y958LroS6fpM&#10;FrqNxrOok3yyuyqtrbfMvlsgJ3vuC56YDFgWGDUE/wACbmwi1yVZrqSBpZLZLp40YwBSRkMMkyMS&#10;pU4Ix1619J+C/DD21vpyk28sdpqO5r3y1JEUduVMbHdwhcBsKQoxnHXPUXXhRr3wubW3uIHa4uvN&#10;MToC/wAgwBnudowAc8Duea+Jq55Xj7kXZH1lHK6UvektTxa1+FP2/WbW31PTdU/s7UYItL/tW8t0&#10;YJbPtlZ8K2Fd/LBLk8cenPYfDDS9J8OST21sLSOwgkuLlfszt5iKsysEIJ3nBwxcZ5Ix1FbfiyDW&#10;Ite0u+g1iSKPRrkST6fOplNzZn5SowOD85weOx7UaB4Qn0hre7ado50uXntpmPCJvQOcDaxBXCFl&#10;6YGa8atiZVklKX/Dnpww8abulYr+JNJsLCwu9ZhuPtk4s5xHIS029V3fPLgAbmwyqR3btXztB8L4&#10;ria0a91AqbxnmisLeI7YnEqqRKC4wik7Sq9cjoBX1N4n8G3M8s8MsojlksWjjeIr5ciKzM0gMYAx&#10;iUMeDkbjj7wqNvhYuravY6lcOsj2Gl3CRaMqApI0py6jIHzEMRvGThtw9a1wmP8Aq8Wnuzlr4VV2&#10;fK/hTwlaWcDjVJboTpfHWtMuITGLhjEDHJCdrORlyjFCBgEYPra0j4bPr/iE6u39sWFvYwLeWES6&#10;kJoxP8oETxbTgtncWZssoccEV6ZqnwqWG6lPhayljmdJp2uI48lwiea4AfA8wxFUXru2ocnBzoCC&#10;28Bi5uZYYLK4SeGzSQRYVreWORyJQM/OSflPfDYr2ZZlUnd0+pwU8ClaMlojita8P+Hb67sLi406&#10;0e1njlKEtLiN5YW3RvtYBj9/1bpzivObzwzZaB4xtLaPw3Bdae8Ub3MssMgFnEuAHVs/Mw+/833h&#10;x9fo3V/C6add2s2qg3Gj20CFBaBdnyrhD8vKYB4fkHgfw1uav4Il8QeHZbi1kW9jeNZzq0NzueNl&#10;ZiiuoGNuQAwI/i46YrGnm0qa11TOmWXxnZp6o+ctIg8YQ6JqlpOkTW1nK91bF7NWNtGGkSaDLANI&#10;m7a6kAYyxBr0/wAO/wBqLB4em1J5ZC0EB1CZ4cyLu3BC2w5+UBSG569a9D0TwlpNtqfiR5dQS7sL&#10;a1S4c2q5jnhmkBVy2CAQQEIXBwW6V2eufDeysdWSSz8m0vIIhBaRg+YsalCgD9zlJDwevHXv5uLz&#10;NSk4pef4aHXh8LGEU7nmVmdceK2sZJHi1BUuborbTeYu2N1WQvtxknCnkY5U1kto/iDVI5BlbWwi&#10;A+0OvKKkpwWJI5zvVjs/2TxmvZtL0uwl1C01KxVjebGsmhYAN52NvzAfwsyKQehyMgZ42bW0s9Vl&#10;tbySKIJPaloLRo8nJCJKh44AZV/n615U8Y4vRHqewUtGfHfir9mUahqMdzaSz2hvdSnt7bZEHRY4&#10;WdCDyGYvHGGB6KeBuya5a2/ZUuG8TXOkxylIoWuLBrhlCuLhbiOOIrk43EFiVHHX8PvyTSLS605Y&#10;7V2W2lilVoNnG4jJUjH31Kn39e1ZHiXwppurEapNbfZJbuSNLiQISgnZhiR0P+0B8w6ACuqhnmIp&#10;uyl6eRw1stozlzOJ8K2f7ObzXd1aQXMtx511usLyeHbEYUUllZg3VyRyOmxuOTXdap+x5LfzaFpc&#10;bXdsEtZY728hePFxhAUlIYH5tx6DjGe4NfT0X9nz6tcWrR6cjm4kWFnQmWKYK42sPQhCBjGABkc1&#10;raZqNpbaNYxNC2nS2EmPLC+ZtIBBIPX5lLHnjmuupxDjJ2cZf0/6/U56eUYaOjgjyjwr8GbHQY9c&#10;1q5R5ZbuENdrF+8W+jRWRgwHbsCBkA5NaMXgyXSHFtqssFvDBafbZZ0h3YI5y56blVAik5xg+ter&#10;2+oRW8k1qsMUH2W0cxeaMRSs4JCr7kAkIM/eI6iuX8SXqfYNTW2uTO8dkboWG0ebJgNK5Uls7gm9&#10;SPRlPY14c8ZUnP3pas9GNOnTvGKMbW/ErT2k/wBljuJ3S623ShTF9nywYbS3DkDIBGcAg9ia5TU9&#10;Yute8VbNMs5BAYsS3pj+0JMVHypg8KxwVOD/ABAg1Jr8a2Oh219YQf8AEru7Nikkquqo7AGPOSDt&#10;3dcY+Vge3OLp+sD+xbK4eaE21tKs0wjRQsykD5VHVQCdwNaqqoQb3ODE1ZUnojqIZdC0u6TU7HSb&#10;dLZVH2+GXAnmXcUbYfu7WBbgc/hzWPrWhyaS+reH9ImtLSaAsNNut7CK6g80FQz5YoQgDBjkhiMj&#10;BNbV7rzaTa2UklrFZy3rfabDTCu1rhmB+VfmO0jGWXlT5hGBkgdl4fv7Oy1G3vbeyW4Kss1qLiNd&#10;8UfmBZbTOeqKTlcHhfbnKji3Nc0dV/WxdKcaq9Oh5FrHhCEeGV0fXLxk0Iu7313MDjUVMgKtKc7V&#10;Iwq/JjbgYHWqfh/w/Z6leW8OlG/hvdPSTUktXiBS4twzxyBH+XpkOB1ZVPFdF4m0+z1Zb3TdOgik&#10;028uWntlQZja0fJRWXqqtkqeAQVA4IrjdK0i10rxEbOXxJP5GsyqunRXshhlimO7bGDnARsYIPKE&#10;IwJUkV61KurWW/YylOMpcq0NvTtRbw74R02zZ9R1QxWsJF1bKGeFVQFZJFJ3DGCeh3KTxwDWjo1+&#10;kiG2uba7ug9o0kzRusbJbtbvljk8tGxiJGeQfbnR1UWEOlwXs88d1cOME2wO+Uoz43KvylSjsGwc&#10;LsBGaqJf2GrmDVrK1FtrUcpza3YeOCR8jgyEjjOCpPVfvZ5rkliE3ex6FOlKStJnRyeLnTwo9+ts&#10;k+qTRxCFklBiU7jG6ORjjAYYHZTnGaZa3+l6HqQ+0RwQaoYIY1ZJCY7zzQxj2k52MApxnupz1qbw&#10;hdw2eqD/AEfyEmimCpLCGZWQI0iMmfmGwTbWGchqtf2DZ363ulwwCQ2byTr5cuDbkuXwvdcZjCty&#10;NjkHpXC5N6DnB30dmi/Ld2t1YT3sfzajKjlUnhHmYD7/AJlIIB8sSnqRzkZyBXJeLNUuNP0+W/0h&#10;Lu8k0xkV7MSIjCUrtmkLjvg8oScgEcHFaOjeIf7BFna3UV5LYXm57h7vcHsUUnMgxksrgAEDjqRg&#10;kVHFpdlqUHijSbmfc9/Mi281ycpdAuWWQDkE5BUkdV4OMUqb5HeWpE5y2PKdY/tzW/Egiv8AU7vR&#10;dLuormCKSGRI4wJRJzuC7kxs+UE4DMB0NefaPqvjOf7ZYWdk9/Bp8cllHf6reF3uDGcpNnbkq25X&#10;PsxxkA12/jLSvEviPxZJHdSraaE6iP7LA28EKFbDDoWZvM3gdMqQeTie30KDw+sVt9t/sy6lZVlk&#10;gG9Eb5vnRQflXaQp/wB3kE5J9uOKjTglo/0OejgZ4lupV0X4s4zUvBWqeJvA+m2v9rSXFksVxe3V&#10;qLrdcPdsIyCzIAfKR84AxtAXgitz4U6PrelWTWOsxLrFjNfxx2s0MhbnLBnVjkhtxCsD94JnuK7i&#10;HQY7i8jv447S2vgyShWYB4nAbKAgDeSAuM9SPpTz4Xg1SW6spLWa1Z/LMk9qWRUyxAdT2wxVvZh/&#10;tc5Tx0qtP2Uno9TollivzpFLxZ4Ulj8L61qXhi7tbBmuWaLcuUsL0pGhiAY/dO9SMk55Ujit28+F&#10;suvaVby2+tT2uoW90sjx2m2ZZYUA+WMA4CsA0jAHqCDzXQzWZ1ewn0+cW92kjBlupYOZZlcESvHj&#10;AYM0QLdwGwa3/wC0dP0jShf2qJY6NZi6mljtp9qyxSBWDpMcNHIrH5FOMszKcZrgeLmlZDjShTVp&#10;LX/I8u1u21Hwl47Okvu/4Ru6s0W0Mcp8qQP5u5N3VJAHycccLjHNN0RtOt4RK15HPYBSwt9RcRyw&#10;+WgJmR14LLuyVz/EB9O61zVPCmveGry3vb+GG1vU86e5YGMLM25eQOY2yGJGAD6g9fFpPCI8MWt2&#10;NT06w1Eb2QvbMMS7nXy0IBbapxw2NuFGBycd+GxHPG0tH+Zw1aevNTastz0zwpqenA3T2Goz3FwJ&#10;G2IU2tBGEYLIc8MQd6hx6gHkZq7c+PxoGqW+g2+BqMym5e5eViggZot7w9fn3O2QegUDtXP6f4fP&#10;g1LuWxs3RQvl/ZTdvGkbEBW3Ahd0edx2juOBWfeS6Vca6IWd7O+vGkk1BZG3PaK0oZMdBwuMKMnA&#10;75IGPu1Kt1qZe1lZNs7bwxry+FbmxtPtYbXxPFatKpeXzFTzLgwFifmdSzqM4zuxngVPaeMRqPhS&#10;W/j05rZ9XhEUFoT5y200iBJELkfMFKB1HYPyflrlpLZdRub2cXTWOpEteQC2VWEM5O7MYB+dlZQM&#10;nHU+hFbeu6ff674asIrNRpcKILhYo7kkGfADS+WvUkBj14LY5ABo9g5tafMilXqVYyb06HJaj4ha&#10;61L7E+pXJSJ47QMXGc7z5gz13EEgcHnA4HJ37LToNRuZ7m3aW0nsTIgn2g21yI5VKoMY2uJcqwbH&#10;yykjODUNh4UvbUXE5mSfV5Ii1tMkXll2ZMs+zGFJAHPqSe2K3dOj/shTc3PnRJdIjKqlAIpA48pn&#10;PRmByoxz81bzwaUfddwjB1JJ1HoRWFtd6tpl06hWt77TGsDp9lLutlmL4kdXXBJClhuwMqccd73h&#10;J7KwbT/D92Ak73iXFtdMCQZQysIm7gptVcngsuM8VlXEmsaJ9subC2V4jcTyfZS29VHGIU/usGD4&#10;YZwAOuRWjHpdve6Vc20vkW1x5iz263cyl4bgOXUjGCTgsQR6kY4rmlh7HpwajsjY8U+GPsXh+xjj&#10;eJraAi4tmD5J8kquzJGPubs579OTXK3dirWFxc2WmsJLqWVHJ+aENGNm5CeFTdkgHqMjHPHf3urx&#10;a1DY2sx2WNxeSSXkkUYAtlPllnyeAGcEqO4fHaoL+xmW3tdRVjDH5JjgijiLKgd9zyMAOSwUAcYG&#10;R14rj9k+ZKRtdVNWtjgb23WCwlmlt7a109Y4444Y1ZpJZA0exBncPncrtA+72GBmtyw8HSy2vim1&#10;vrRZZjbLaBC++Oa7Zo5JMFeSF8yNQMAZxnvlfCl7p90t/ptzP5flzrc/aWfJBMh2KQB90HgezAdh&#10;XYaVObN47eW3hJjtXEkqy7VZisZYqT1XDHJ/2RWtSm6T5UtCOWM42R5jr+kw6DENRuEk1K1vEuZL&#10;bFuvneWWWJIsHkIEWLB64xx6I9lqNpNaQFF1C+i8mRVVxmPyZPL3TjpxIpA7jbnrXbaZK2pa5b6t&#10;NDHGsF0s0bOm+X7LHHuWLB4DMQRgDsSfu1v2HhNbSC1tbdnujua9lmZf3lxH5q7YNxHzEzHcQf8A&#10;aI5NNyWiaCnTVJ6bHA+DtTstQSytp7eWWytrT7QywuVM1zDcR7gFHP8AEpJzkgAnpWDe3l8wt9Ov&#10;HgeS5+0XEy4OcSSuqtleYwm2PbjkHqeoroZvC6Wl495pcwsfst0l1NDboMxedGROYweQGzjHXOD2&#10;pfFGgrM8MOmgafPCXeKBo8HlgXXgcBsDj2BHNFKKcrnXU0jffsY1tYarY+Kba81CO2vrIyPBe2yY&#10;W6ikJLfaAxPzKA6k+xBHHTZ1q3mv9Fs/OuEmt5We2HnRliE3s43rn3Ta/QYycVbtbiVIJLbU7GC5&#10;ijIC28V2u1Ix8oOSN3cjGRnd7UyO9m0i0lmtbGO8tyW2GKfzP3m3hCmecKGCnBGMg9OcnSk5J7Dj&#10;OMYGZo8a6ja3Mt/Dew3w8md7l1EsaTAL5ytJyWDboc9ssCCQMVbvdDmnsW8to9Tu471bRpD8pZGd&#10;QCwJwMFpTj3XPXNRWOvzzW0N9Dq1xFH9odDHb3ACjYMMgAxnoh2YxkelWj4jVNFuIoITqOrfaGWW&#10;KPYjKHU7XYrlfunYTgAbTntVyUt9zBTUpOJ0sthDrWk3FulqPLuZopUium2/MJRKVbHVQo8xh/e4&#10;J5rE8aTCbTLa1tMW/m3kzRzt8uWCnzJOhDMAX5Y4yo555yfFGum+0q7FnLC7x2yxRTTxABBI4icE&#10;nGFyGIIHYc4NZPiC6l0SK5ezkt5lutUSztlllaBVhDASzI/8SBfLUEd1I9TXNKE2zDEzp04a6ooe&#10;XdN9uvrtpNSs4rxnJ3BcjccAqOXI2gDjHGSckVzWhLqVvdXrLb/2pcyF55flZ4rWMqVijUEgkIAS&#10;dpGWZuK2r5/EmlaZYzLqVlboNQZrmHUIJGQ2+D87sCp3hAABkKM59TXnrfEzTL7WrzSGudQ0nWbe&#10;78prDTot1jtHzB/OY+Y2BtUkkhdx9cV6mEw06qcoWa6nlU3CDU431NCys3uJbOO7F9qNlbPb3UT3&#10;casrMYpC/KALkEEEHIXgZJzW1pFyZEEiIY7qYvEJGk8tTuXc3IyclQRgdu9TaZpeoeI5303RtBvr&#10;ARxF2e9doVhcnKZaXqGXJBzxk5AxXHar4707wXqUd7eMuqvbSkPHZPuQMPk3GQfKBwQO5wQO9aSw&#10;lac3GKu+yPYo4mFODlN26nqnhGxa4nmWe9W+iWZLWSaJCkEzCRXeNehG0Lu5243Y9q9CXSbrT/Cy&#10;W8MIjkuJFjUJF5izzSyEsSAOiqyD5uCzsSMCvjW2+PutafdXljZlV0KWeORgX/f3Kbt0u4gqA8mS&#10;AeiYXAPJq58Vv2qtf8XS28Ohvc+GdHicMtipjk85ldnBlcKDgEqAi4Hy5OTXTLIcdUcU0kn1v/X9&#10;dT5GONoxjPR3vp6dz6A1HSm0O60r7XZNIbK7N/HBOgjY3Ujv5W7GcnYCzc5JzzXi/wAQbp3+M9ml&#10;7qy3kLpGs8cYDkNGA4Rsjrx6nbtOTyRWj4a+O958RNft9Q8Qalp+jafpsQf7NLh/MlfYJJtzkLkr&#10;H5YVcf6wn2HnfxJ8defcafcTWt1aSRxzx6cfKXyZF85hM7Pn5iQACRxV5fl2Lw+JUKyvo/TXt+Z5&#10;9XFc94Qk+X9dzZ0bxXpOsa9o+hpayTXk0UhuVkjVkj2fPyTnIDEFjjbkAAV3Vrb3t/oUc9rNcyyX&#10;MRS11C7BDxyO4Vnjj6u20v1Axt7dK8R8DeNLgalbiey3afJdW8U80UvkpACxw7t1KgtuwcbiF7ZB&#10;9L+HPxe1Xxfrs2mPpkEFuJ4rNtQiSRo4d5dI1kBPAZtzZByxXAwOnv43D4iMGqMVZb6mdPETn7sf&#10;RHpOg28+nahaD7OJYAguriRyA6HZhR8ozgYU7T71bvr600fU5rcXUMc3mo0qyMfOXeisDu7kBlOD&#10;wMgda5jXPiVpvguR30+4vtY1G8zFZaUtiIZEWNBvEsbE+XHjK7j2BwM9OB1DUpbS/uDrT2txdy3A&#10;uLr7M4852IAT3bJx83Ybfx+Xjh68pXa0f4mmIryoe7Lc+gPEGvwWixRxTS6bcNgIojMuwkMMk9SQ&#10;CDkjqRxRbeNtL0LTIdMEgm1AuGKSKSTuYBizAZyewB6DNeHDxlqs+p6Ze23lrdXUSt9kupfNkVwo&#10;BBb7kagHJwMkqeTiugl+I2oGFYlv7KW085ZJreSASTKp2sNoUjGCRuB6ADoSa0eGklyrqKGPd7pd&#10;DvNd0AzzvCwiFwBFJbh3YeRIZQxkK/dbauSASeQD1xWTr0mnJYz3mpSSW+mB9samU+XdSOQsbuTy&#10;SSwJHpjPAxXMQ+JU8Yx3Yu57/wAPztO0bQuygyIpQDaBwgLAD5iD8rcYBNV/Eur6Na63bQPdQa7Z&#10;RsHjtoWW8mDSAFnKD+6Igc84yem0VxRwlWE+RoOdRXOkdXaXEv8AwkuqzaRewJM0ct/KCMKziLy1&#10;jDN91RhThR3PrVjwZqJ1Xz3treXVIbNJIQ0KqkrKGDOqA4D5fAGf7uMHt5vo/wAUrHUfGJt1ItrW&#10;dHkku1JkR5M4XCgfIh2lueS3JrdvNTufDPgbUdQubiOZLjU1MdraXQEtxHtcxIw+6AT8xGeRDySW&#10;xXS8FUk0qi3tYqhWVSTcj0bVNXi1YRX0kC3C3ci2V1YOdrlC5wjZIUKGLnoSc/L155HXPEug6F4w&#10;8Km4jje9uomtYbFJ41mEp3MBtBJWMKH5OOWFc/4s8daTB4cjTTNMgWZJLVnj1O0Zb0LIwjZ1t2bH&#10;zBWIJ3YUkgDIrhPHt5r+ieIbzxMw0GxktnW18sxq80k+4u8cT7dy7Bt3gEDJK87CK7MLlEpzSmrb&#10;k4qtBays2/M9L8ba5ovhzQIdO1G8h06TVZp7m7k8rzjDgl92BzvLYUHnpnjiuA0/xNpOj6f5174j&#10;k1nVNX0qa4aK/dvIhwxEUWEDMpO0rtJGQFY4zx5Dq/ivUdXEcd3dS3jKS7yuRkk+3T/JrMMnzD5m&#10;AznBPH+ea+wwuRU6VO0nq9/M86piFdKmrL9T2HQv2h5PDum2MEWkNcXlswIH254YziERA4AY4AHC&#10;cDrzya66H4v+GV1LQbIXl9c2dpbtc3Vw29RNeSLjDljuk2RqFyMAu7cqo5+d2t4w6NCgWVh84HNO&#10;D5iYhW6nqK7auTYar9m39fMqWMnKLi3ubeqeMNZ1SS7je+KwXCGGa0tXEcCxbiREFTjaCSepyckl&#10;ic1reB/H9/4Nv7eSMPdaeJMz2TtkSgjkDPQ9xjFcVbQguRsCoRnOeamiRt7DeVUdB3r0FhKfJycq&#10;t2sZQxEoNNM+n7b4oSJdaXO/k2NpceXbxCeMiSYFtwEKruO4c56HGScd+gk8W3F3cS6faG+1nU7W&#10;7Se40y3EEUNrAoLhpnb5yoLFgjMSMjpXj/7O+r6PD4tkvPESS6nJpenXB0ezzO0aTvxK4ji+d2Kb&#10;gAMY3E5HUX9b8ZzabqujaXpOhzyavqMsrzQtp0KBppV5gznC+UgRiwJC9Cwwa+MxGVU6WI9nGOj1&#10;8v6R9PRzDkpe1a30dvzPTh44TRdT1CHTl0rUtTtFeeETtsTzVUFFeMceW4ZcKH55PvXisvxJ8Vy+&#10;PbLUNV8VL4ek1pYftUNhIj2sSlsf6tdywoPmzgEjFeqaLbaT8INCthq/jCe7v4rG4L6ZqEubm4nc&#10;72lkWJXYuVCoWYn5Vx3NeU33iC21vW9D1bSdM1VdWtYEtZTY6FNZ6VawOSFdXYb96FixkIVSVAA4&#10;p4GjThKThFOHf/h+hlUrylTdSLs90l1+7qdN498HLaeErLw/o13DKb+8EcerXuo+WkZDkiOEMFcs&#10;3ylkRVHXnmuog0K3svCsCTlPkSaw1XVrt3kW9I3BXneRgAg+UMB/D8oOKydQ8P6faeBTpmi20CXW&#10;lzyNZ3V4rIhupmCtdPOBuyynIPQFgcDArT1q9+I17a2lhY6g+gXtxdJNeas8okWG2xhYIY2Ql8Md&#10;xbIJ4GRWEkqi5IzSV+v5/d0PPhXjOSqapvou5y3w812CytLt/EHiWG8Swtjcw3VlpySyT2pU5aOI&#10;7SqMWwOOcLgVsJ4Z17X7Hw9Cg1HwvZXN1cW7X+rX0VtcyWLqJBHDbB8xtJjGT8yqDxjFM8B/CqUa&#10;3f6nO1xKLi3CC/uIRYGRScyNsCISCFGGIwRlumM3fEGg+Ddcu9Gkae78fT294ftEOnan9ti3g8yX&#10;Ig4CoIwFLEAgHHAOeq1NVfcV/O39IunCpFulJWTu7/odD4N+GUXg7T7y30kaitrfMGAV5PJJICKW&#10;JI3Hdkb+mO5zWN4s01NI0bSdL1jWNF127e5laO7uNaktnViG3skEYKnbkDbgnB9ekHjDxfP4aFj4&#10;e8L2esHWriRbaWK1b7RBaRuCU+YqULBN+EGAMkk8VdtVnt9Tae2+E/iK71qztpIrK61K/VjflnzP&#10;IZVbaowcBcMDkY27eMoUJxftJyv6tXPQpU40bxpt3JYE0n4arLe+KfiTp+s6k0SzLYajYWsbspwq&#10;ZxiaQDPAyDwT7jO8PePZbfw9rWoaeq+JnitxBfWnhBfKiAaTO6QXKhgf4Qq8EdM81B4g8T6lrd3p&#10;Wnz+DtJ0dL6FzeSa5pZgezhjOfKWZ0LMzDH3c55AyBTfEfi+w0PwBLZeE9V0Vry2EFrcSafam7W0&#10;jeQ7pDHGATIWGACpwP4c4x2ezuryV2/u7dDovd2j0HyeNvh14d1nS7rUvDt1pGs61breRNf3AvJE&#10;ZW2BEG9xC7MACF2jIGT2rnNVm3fGfUdR1bxjo+gK+n+XIurgOsNq6fPHEyjZuOW+7yS2ArV1firW&#10;tZ1TXvDOjeGdXNlKltLf3Qm8LC5uAqgoCh2Mu/5yFj4CkgseDUWtfCXUvEPxPg1bU0t/7MiCw2dv&#10;BYrctIFjKqzoMKCXJJccDaTnji4RjT96Ts2mt7/de5y1VKSairvQueM9Q0PXdF0TTNW8EeIdT0LV&#10;5/I0j7PYfZxAiBG88oD53zfeUBVbaBkjdiuI1fX2+Knjy90vS/EWseG9H0W1DXNhJY3T317KpdZJ&#10;YxECwJDBVV3H4Yro/Etr4tvfG19D4X1Cy0S3vUt5LnUJ7SYTuVTkRXIYlYI1GTjCgkjkk12Xhvw/&#10;8R9EtPI1LVfDmo28tm1taXtnFLbzyZIMTlyMkBiR2BAzzUQdOlBSvrrbXr32tc0SqS9136X/AOHK&#10;XwP8O6z4ZnutTvb1ItAtDFatBqUSWUixqOPPf7zMAwUAnnnArpNKuNcOl3+t694fj8KXd7cyTpqd&#10;reo8FwGbYkrNIwZflAATbgDkkCvJ/BPwl1/4l6RIfG2v6rr1rp945jsLyVVglvFJXfkN5soXP92M&#10;deSK3vizpt5oekaVIZYr20iu4IJ7ez0mKexhUnzPnw+9lQKPk+6S/fNYVsNTq1F715Pstv8AhzaE&#10;vctJe6u/cwPiN4q8K6vq1lqMWojU9IhZ4Z5ooIRaRjBUyrMhMvOW4/j3HAxXWLdyy6JrGrahqAOm&#10;xWkFxo1l4Z0sg+aU3LcySShWLKQDtVFVVPLc85fhTwZrWlanH4n8S6hba7CHfULa3k8PixlSZ02m&#10;V/LxwqMQEIOAOMYxWz408QvqCXGma94J1zxPbLbBhHLAdN0wPgsXae5Ybk4UKcc9Qp4FaSpQ0pU1&#10;e2+36mV237SZg2upH4kfBi31HXPHV7oFhBI0OsXzWhijvI2c5BdWJAZdg6hcseGwMwj4gxeP/H8e&#10;k+D9WivdFNqqT2FtpkkzwchN0LPtC7lZuobadx9MW9K8N+MPijpemX1nqlr4X0LT5DdRaPpHiKRw&#10;4kIAgd0VlUIo5OMjfjjqNmfxHqXhDQr2z8F2MN8ZptqxalDN58mZWjkYOpGz5izh3LcAE9q1Spxb&#10;S3fTorjipSXl/WyOesvDVxqN5pfhb4efDnUNJ8NaRqQN7qHiOJ7ewDCTLq0jSCV8OvJQtuAChcAC&#10;tq48U+M/E2sPa6Pa+FdMs9PvJVvJrGWZXimUAJEVcZIYHogyAevrm+HfAWo+DtCj8Op8ToJPFs0r&#10;SaeE1M3kUMKKCMxzBgADuJZAP4iM4Bq3qc+rfDf4eFNR+Itpr+oXVxE/m6TaC7lukZwDFBGqg5dc&#10;ZdmxnJ74pPlk+VWfa97vzvsPVK7/AE0Xb5lVtF1r4dafaa/reoeJb3Lzy21sss13a2k20ALLLnJB&#10;dhtUBgG9sg5fi/4reI/Amp+Fdf1Sxm0y41KS4Efh+5lKajCCAiZVgSPmyQ21GbOAdtbmg61quu+J&#10;7JtT8MXNlpsEu/TH129j3GZQEjaSzjCuoBYuocnJA6AVpeHbjSra41bXrWw0C61eG1lhsNQuLPyr&#10;ydWchfmPVm+fkE8sAW7UL3HapG7QlFTXuuyINQuNUaa38X+LvFmvab4egZWks9Y0uNpFfJTy4BGu&#10;/O84JBYAEZLckS/EG18J2mk6lb2/hWy0nwrcmJNekQSWUt1cyODH8uGfbuOeqnfg4xWVD4l1nxVY&#10;SWWiazPoni26mVok1mynjhtIo5GUxhyrZlZVO5lIHPA6V1w1LUNO8NWuii20DW/EjSNd32sX16Ug&#10;tmCHycs7M+GIBz9488gAAc9SEtGt+yf9bdzZNfCvvMPQdH0CJ20y8ml1C5CPcafb3Qedb4JnzEZQ&#10;SCy7kLF85KADgcGl/FXw/beErTxF408U2EEF/JPFDpbW4N3cpvxs8sAhdp2buVXgZ6Zq3ovjeG6m&#10;sdV0K/0W+1uxEdtcTIsgg3I37xx0cKzEheRkH8a5zXtfvorO41S+0PSZbLT3iMdukckrL5qESAgf&#10;JECC3zE9Bnp81ZwwynP94tfX8fmcUaNOL5opXL9hongfSnk1uDw9d3mmwr/aaXXhmERW3lKNrR/u&#10;tu4nBZuWHJAJ6Vk+HPAXhz4paRq+lNpa2nhtJEniguLS4sru1k2nawZiqvhQ+MIerDJJNaEvxJgs&#10;fDUVzayJY2jxvcQwy3JuBPKq7WfEiEiNSFGeASWx0FQ+C/FdxqWtz6b4hRdMlcLe3EkK77i3VxuB&#10;yRuZpFYuSuNoIA6V6apTvK17rzN3KDSRraDo2geAtKTTdP8AEYn1CW0ZhB4gu5FW+kACq3lswJxn&#10;GFQgYz2zUOveD5pItKWCCPIn82e7j1NZzCGXc0UKOpZ9+MEFVHC5HQVT8T6B4fuvEyeJNUs7DUrK&#10;ySeeE6leibyo1T7sduGALhSDyX/h7kCuU065h+K/xGu/+EWe78OPesyfZ7nybR7sNxIw4ZIpNm75&#10;8lxxxk1lSjKS9o3tu3sVdRlyR+SPQbWwOqva28uo6hplvYoJLfTbq6Dy3CnAV5WgdGbcRINowF4H&#10;UYqC6v8AdDd3GtX2n3tiI0a2tLaRnI8tm+YHcN5ck8DfyAOSa534r+Adf0jXLaLQ9MvDHoNujf2q&#10;PEMcGYs/KjwMgkfawy+3g7+CQQKyNX+A5034bS+KZ5rm28XpAXbQdFZ53naSRI4GTcCyYeXLbAq4&#10;kCgA/NURdGSTlUXvaJddSpe1V1GH6HVnVItG0y+8Ta3Y3mjteOn2bfqUl7Ja2siooXyIwmw8cgkn&#10;5mJJ4rz3Wfil4N167sLe+NneRtFcw3lhc2zQmJG6AkEbyCu4L90nG5ia77Sf2bNV+Inw8ttf8Q6n&#10;rHh3UtLS4hi0jWI/O+6u5RcRrtaJuMZzkgAAYFem+HfBHhrw54e8NaFqdjoWoWRj83Ubf7NG8fms&#10;XDIm4pIy4B+eRiWCAhR2meLwlBtJuUk7WX+e3/BKjQxFVKSSS7s8ds/ihpmqaSsNkbDXFsQII7fU&#10;HFs8W/KRzMxwAgKxh2B3YwAMZNJ4faxaS41bW9Z07wBpr2x04RR4uJd6qzNLFJGyRbTnIYBnyRue&#10;vXpPhf8ACCxura6sfB3h63C/JJDY3c0zM8hDrFHAwYGVW5IK4RTt+lKe48G6Rolza6FpltDZaUzW&#10;s8U13FPB9oZVjPmswwCqI4wZBxtyoAWuVY6lUly06crPvbT7jf6pWjHmqNfJnm2kW8N9aaRcXvjO&#10;ztNEvGSf7fpKC1S6gDjy4pQoaXLZUNs4JJ5ySDY8SaFp19p123iHUJ0F1E1tJZ29pcRRQq8gKIFj&#10;b52+VeCxYEEkDmuf8U+OLCK7t7XQ9B0DVZkkjuLnVdRtftWkR/vAY22oxV35K7BwMgqM11+h33j3&#10;4pGK8vLmG5+xqxhstCZZLOWSNN8qtNKpKPH8zbY1KnbhQzDn0ZKcYqd7LzOGLi247svp4n1GOW4e&#10;w0hbHTNH8ub+0LaJ97IAyNGIiwJIOHZo1O4lgCeQSs3w14mstQ029XR99vdDeJ7vS7EmO3miIGd9&#10;wqMZM9AwI5JIyDRUcqXxouUnpZHi3jHxNaa/fCK2vJBYRIY4reKywFHXq0gJ7delZemXVhp8lq8r&#10;6q8iqSXSOJBnHIB3HAGcZqtYeDtamktoJbaG3urhS0Ec13CrT4Jzs+f5jweBz04rrfAPwn1Hx6l7&#10;b2+paRDeWjJPJFNd4EkIkEc8e8DasgLoVBOcnB4Nfeyq0cJRs3ZI+NhRr4mvor3O58Ia3p+na7pu&#10;l6pYazPp2oeYrXl5cR7IU2Z8wtGEzGOcvnoD34rc+IWo3nw61k2ltrFppmn3Mck+mSt4Ptb8BUx5&#10;0LyriQshIYfISVwecNXdax8M7s/D5oP7TjXSm8MRmJptPzLa262+2KJozncXIbK55LMcZrnrHwjD&#10;47+E8PhYasZdW03ENhqF5GRLb3EI2wzgkfOhBMbHglGIIzg18BUx1GvUVTZbNb+j/wAz9Hy+lUpU&#10;p0FrLeLfV2+H/LzOH0Pxf8R9SEMmi/FLwn4iimLLHZ2skekyO3TIRoYzkEg43cFfeuk0HUPHltoV&#10;3c+I5tW1G50yUv517Kl0J4xjckZgJEnUleNwwQQwOKvfs0/D3RItLY3IuVcTywXVtd28azWcykLL&#10;EyBshGKbT1B+U8hjXsC+AdCtTdWei6K+nrNfwwMYIfJjRSXYvGowGIaTj0w3oMeLjsfShOVJrZ9v&#10;8jrourNKcnJO23M39yZxuj+MtPvdEjQaPa6o08Ly24lLRM8YLAq6Z4OW6EgjYD0GAnjC9tVtbeHU&#10;5pv3MqrbeTMbjziUYyK0YxsySFJx1HB6VzNur2L3txdX0t/a2DTwrvuxcq7LIFPmGUPk/MvTGAG9&#10;Khe2srnVNTnvdAtLCDTGi+3akhe0iMLQO/nB43Aba0bRtgAglecmuCNGMpXg9jWVaMlq38zzvx/4&#10;H0zVb63lWfTrGzhS5kS1tEtY98e1Q0azuqy5VwDhgeS2TgmuJb4t6r4dsI9Ov5INVks28iNLqWGW&#10;dI1KlFfaCSUIADA9P10tS+JGk+JNHS6m8K+IdD0sTbYLrRZbG9llQABSyTxCUjaRg78Ed8VQax0v&#10;U7KJ7X4gapDDc7hbnVtGuLWW3IOGSRrUzIq+3A719jRwicIwxGqXle3zR8TjMOq1VypNP52f3Oxj&#10;W/i/xHr9uCbe5uMEN8kDBsjIG4gcnBwT375JrOuLLW7iVPPs5oNw8oRykQmRsDruIyeMflXcQfBT&#10;WrWzg1K6vbLxBGZEWNLPUFuVlRs4bbKyvxwcbKo3vwz1uxtb+5vtCFhYWse6RLuIWnnR7wvmR78A&#10;gZB3AjHFfQ0q2GpL3Wv1OKeCxUn76a/r5nN2Hga/1XVIoDrXhywEjxxuL/VEgeJ2JGxxg4bIxz0y&#10;M8V9QeE/2cU8P30TrrUEtqYQbiO7gO+SQOvzRFQdjKpk2lWIJbcDtJA8s8La7pIEAn1OHUNOsZ7a&#10;1vri61AtP5TPui3FVy4BVgM54HsK+wvC3ia+1PSktLy5Oo3cIiii1COFIY7yORQyx7c7ZJVAZSq4&#10;ODnbyAPlM7zCtFqEfhd7o+gyvAUqa9pJ+8tn2PGfHljIoOuXkGGsYZNN1m0toUuZrsKuYpI1fJRn&#10;RmAPB2yIOQKm8EeDP+Egs760imu9DjnjW5BELRXEADB4wAG4ZGC7gp2hSRg859Vn0ey8Sa1qkN7b&#10;2EP23Tnt5IbGZGF1GHJgcbukqq5+8ORgE5BrktK1CTwRq9yNWlhudDuJEkVRMwWxG2UB/JOSoZyy&#10;uFYqCQSRmvlo5hU9n7Ono1t6dvkfR16NOtNVLbrX12/E4nxX8F7bTNFVlknltIIbixkt4HV3vjJC&#10;szFSRnG55BuHcjrW94U8J6Pp2t2cKaabiZbuKK0kmAkaCRIVXZnADgqEJzgkR5HQgenalfaQdSul&#10;tdNEM40xLu0edTcR5mALrGFG1tuw4AJxuHTNW7ezsp9T1WYJDp73yJCl5bqYomaMhlZkz8k0e4EH&#10;aNynnGSK46mYVqq99/0zBUacfhRBoklvH50VnaebFJJPDDLHcnJG4ggDIYFSNwwexwcmtw6imk2B&#10;vJ7mG2s57iORXiRY4ozIQ/mMxxhVkUkk9N2exrz2+tb5DpqRRXKLBqG8S7CXRcr5rSRj7uSPMU5x&#10;nIPUE3E8QLrmlD7Vd31vPbyKslwlsrPLFuyHkiIKyABSr5xn05445rm9650xnbQ9OtbLTdQuYobN&#10;0trmI7tkBBADEEbVyQy4IK7T0wQTUTafZXpa1dpY7vznHmpIgkmViCysCPutgcj06V474g8Z2una&#10;jGNFZDqXh/8Af7bK2Mclzbg7oFAV/mQsEQKOnmZGe/S6n47tdQXTfF+na9L/AGfLvTULa3gdg0BK&#10;+ZKEPTaX3E8H7wGcDOM6c4K/f9CVXhsdTr10kc+nWlhOF1S7tZIEMTCUIJfljJVSB5ZIYEHkbuoF&#10;eJx+NNT0m+1DTLnU0ms4L6O9s5YbZY47UhMRuJDwygrIpc/dYrk4xXqnieVdY0q0s7e4NtYXsWxt&#10;TtUKCxl3hdrRkho/ODsVcA/MxHSvPZb86nMtrLdWuoahpo+xtc7900sTysoKgYDEFGUk84cg5611&#10;4dPkbtfuY1akotOG/md3NaWmuwjUvDZmhihvj/amk3kUkcchCP5akKzeW0chwy4wVkx6Vm6n4c1G&#10;61e9025tzaw3NtE0OoI2x3iDJthk3Z3PDKYyknJxIcjiu3tfC2n6dDHfahZXETjCyrbZkbJGxyQC&#10;QpwORkZ445qp4gbQzY3HhweIFN6Yfm0m/wD3jzR7twDRugceWAGDDkDOcgGsoTn02R03SV2c/YXs&#10;mi6jPDe6T9q0p4Cl5LIfs7WzecqRzBs4AYPgkAfMnIzmt37Jo+gvq0+lpdx2c8UzTWMOY2djyB5Z&#10;HyMWAKsgwxA4Gc1y6+J48Wt5qVnBEJRJHLM0iHahdUkjKY2kgqGdQcMhJABrOvNGvZNaE+mWQbQV&#10;twLQRT+fbpLGMsiOdrjcgChvu4jUEZANZq8r3M5zUFzR1NmzF/d6jPORZulnBF5c9gwWK9hn+ZY5&#10;YW6FgHboQrjgjJFd5exqurxvDfx6hbzY2tKf9ZEd4DbunVowR/sg8HmvKNL8WahNfarY3zz2ZxK8&#10;cs1kUNwqYkC/MPn5LKGXacpzyRWkvis6vFp+qaVp91BeK4a4tJFLeUAVOWiIwVPTzI8ZB5BFKpTl&#10;u/Q2pSTSkdte6HGGgv5ohp91I0czxAsyx3H3UYOp+6GjQ9eN+D1qPxUj6ZNHqIj+VN8eyBwXsy4Z&#10;Sdo+/GTjOR1VWHesDTvGV1pOr2YtLH7bpN8ZlEEUoN0SzsceWckDgOqnHTg460v7R/0+4/tGe2fT&#10;xP5ckt1I0FxACjYLZyqllYHgD7rZHHHNbudUakZaSdmd5Jq0lo8mrbt1uY1a4jCE7WUL87LjcOHU&#10;Z5xt54NQQ+ILjVLq7t0ngitC2zAcN9idB88TZOGRgFZN3UPgHIGOOfx1p2l3Vqy6frUGx5Ybea1n&#10;aRLh1fBjKhcHAyVbPRiMkVTGq2erW0d9/wAI68ywM2fKmMMc7jgbnIJ4JQAdPl+UjFV9Xkldkcyl&#10;5ne2lm+twzbbVobyISTJLIwYO7RHKIx5OASw3cjOOhrC0Zb+302Sx846rNbW6y/vo8fabZm+Td8x&#10;UzIQ6Hb1GD1rlrz4m6jZa1b6YljMy3lnLb3fm3iJBZk4UnGMDgja4PQc85zTxqaR2Nvfz/brmDPn&#10;3Vo8kAMK9QQrEbnRUJDYViSe+a6Fh5cr13M5VHq0jtftTXt9qEdtdrZXcNoL6y095BmaORwGhAJw&#10;jgqWQA5+bjHaQeKidGsvFKeFxf3RFtBqsFveRG60+BZGi+2HJAdT8u9chhk5PFeeaLPfW3ixorjU&#10;LZ/D5gvLSxsXIktP3kiNG+G4ABU9Tlezda7/AMOhPCek/ck0zUDOfLSVftED5QLL8uCxV2zuyMbt&#10;xxk1yRharGDWqV/Xf7radTyViHVk1sR22m2mseDdT0uxae1jMcNxDbXgHmRwtLvEipg5hdGZASvy&#10;7Uye45nWPBlxZ3/iF4Z4Yl0zU1mtrlkXiBSvlW6qeSzOpU9Rhjg8gDu7rxDpb6VYmLT/ALPLHta0&#10;vtHgMyQRuSksQXbvMZCYI7bs4ri/iBLdajZNounXGnixurbdDdOpmUyRl0UOcAgfKnJ5BY5zXp0q&#10;MrqLW5pU5ZxbluYukQv8QYGuNTddOa8WRLyW4DLHbTpJ+6mt2BDJtcA9sqxHNdR4eu9Q0uRNA1i6&#10;tBrluizPeuqhGiBxC+7IVmJ4DEbmX5SeeOEHiSz8MXGpWw02/urWzlS6vZppCBEH+d0UAsZMBiAM&#10;DAGOcGt6z8W2ega7FLAkq6bcKIommijm+0RnOwBGU4HyHGcZANOdFxXJFWXRBGVDDuL76HU+MPC2&#10;p3em3mo6ehW8ZCkVvEpba5BJjkA/gc4ZiBwfn7mvJPGerf8ACwItS8Pz6RdWDWty0cUs1x5d1HNE&#10;QYponC7sq4BDjOc89M132pfFC9jRnsJorVCFbdcQ7UgYD/WAowwB24IGeMVQ1DxiPEWia3Olxp1r&#10;4vltY7e3P9mnaxZC+4EEFmwu4c7ecHmtqeFrUrTaV1t5F1alObbjpbfsc7ouoPpttp1prOspqljc&#10;xrGL27ijWaOcDAVo0wC53NgjBwGPXmt77VaX9s39om5uTcwCKZZo+WYKyiXcMcANjcBz8uc545vw&#10;z4r0yXT5rz7BfWAWdtl3dWo+0LIBtV4YlO0ZJznnGT1zV7R/ixb2F3plm1nreoy7zA13b2jzS28e&#10;/wCeWcIchNmCy4Ldflrnq0pt35dTrpYlKNoq7aubWnWLnTtLgvg1xDIIYoLhZGSe1ZGHzZbHyHeB&#10;t7qTj3mdXBvLu6kvrq0F9FLDdyLvkht0UXSoidfl8oBQTgh8dqisPHWmLeeRaWcGs21xbid5rOXZ&#10;BHG0ZK7ZG/d4clht6hlKnG2t0alp48LauJ1W3ZFn32jbTGkrTOiyKcrvURoGGDn5zUKjOybX3g58&#10;8k/vGaRDDaaimnXN/BG1zcB9Pkns2SNWaPMJ8wg7HY7sgnBwV7YrP8VzXAS/vYoZfJaKSLEyfuZU&#10;Vn2FG4w25NwK4wW5qfTdXfxFaXuk/wBtLq8yFPIi1JRm1OQYzE4AYMDhtrDp35rkNQhe51O7vNQl&#10;3TW4Qx6ekp/cQ5eRJAMnJYSSZ29QQD0rSnhuepYxrTcYtrUoaD4xj8QQTTrFcWlyJRA0F1CYkugg&#10;+ZoznDncHGRz8hxXS6aWkhlWaKJdmfLjd/LlDYLbQScDIBx7jHeuaurA65dmCS6sbdLgsbaBJDND&#10;5Wd0TMcZDjgY4Oee1QarpGoeGryRbfVdOuFe3MbWSsxPnbnwElCEEt3LAdAeMV0VMKnfWxthsbUU&#10;YprQ6+9M1hCJhDG0odRPZ4DNCvJ3kgckAFtxJ4HBrEbx5pTOmjW+qXLTXsirb3MUwYoruAdhBPzA&#10;YG3jJHua1NM06G4hih1S7vNQEK+Q1stqjRsAOELj7+cHDkDjgV00/gm0uLOB7KBNPMKmaPTlhCiG&#10;UDcN8eDnkKMA4BBxnivP5Ywdnqes5zqR97Q4QeJ9UEVrcXlpK13bR3NrceWjo08HLJIOzMQCx6kY&#10;zjrXd6DBo+s6K9vaSPby6jAEQ3gUW5lGGjUcEHleM5wWap9Vu/Fml+Q2q6hZWWjhWFxBDEZmKvGu&#10;AqqCw+bJKtz8xHGRXmc2pWD+IF0u08MXd1apbR7ZY7yS1jRgNieXgOsb4wylgd3zZxiuqOHWI2/A&#10;8eqoKzvr9/5Gsnh37bcahqev6Zc2DRTqqJfzrEiyE5BjbKsx3B/lAII3EHmr2u6FpGradYWl8tm7&#10;bjJ5GzcrW+c7VGM7GL7hzwfrWX4h0W78R2I1y0t5brW9MtvKRLiNZJkYqgM0HmFQ0hCKHzwSzsMc&#10;1y2m+L9J1+/urnxXqFjb+IbW6uY4ND03R5ftMwjbbuSEvh1bCkbchQVwMgmu2jgW1dPVdOvr6dzz&#10;4yWHi4LbzPTzaeKZLN9XvI/temQlI7e4WYie5TYBHGd4288MDnOFbjmud89NG1GFLKw03UoUIAmm&#10;uI5Fsl4d1jiU+YJNwHzOQoDEjcTXFiPUvDuop4zvfhtr+tXVw/8Ao/2S48uwsGAB2r5zELuwAcpu&#10;3EoTgiuwvdV+LE9xBJof/CJ6NZqkQ1OfVbKN74OzAyRxoJPLyi4UDOWIwa9RYSEXzJpf12V/yORN&#10;Qfux/r56ep0emy3dpBfPo+jQG2IV44XmeA3sjfxPckHaCcnoDg8A5o0zVtT8RWrsqWmnizUm7lAE&#10;XmBeGCKSeMjbvK8hQ2BmuQ8deC/Atlplld+OPFf2q2hWR0ddYFvC7Y3tKscbLueMtkLywPAPFRan&#10;f6H4q0bTYbrwevjazvZIp9Jjt7QpDJuGUa4O4bFC/wB8nbtbI550VJWVk/u/K4Oau1f7v+B+h0MP&#10;xBk8TazJoOn+DvEunJp8uy51e5tPNsZsHJMcqE7uDwQRjPI7Vc164s7O1sUv21WaS5ZZrOzMThHc&#10;sx3IWVgzJjcQOFBzgdarPb3KW+n6J4W1a30bVraCMy6ZCJZrFIgB+6QFlG1WyTn73TvXl/jC98Se&#10;AtShuvFl7ZapHPOX1ZLBBAA/H7qC3j+VVO8EyEhiN2c4ArWNJVJcsdPLXUmVT2cebdd9NDpvG3xK&#10;1rwjZyzaBdW2nXUUbGNNSgWSeQNtbaq9PlB5yD82R0Gaj0P4vw3eiW0kNu3iK9uFZPsE9zFbSDA3&#10;ZBOAW3Mex4HFfPvxc8QweI/Elzq1hNNDZzx/uI5H3tE2TuUEdM8HOAPm+tedlLuSMXawStDG4UyK&#10;pIRsZHPY9a+gpZTSdFc+knv/AJHiVMxq+2ap6o+6v+EkijltrLK209vMryWMrxvAhOCd5xgknHXg&#10;dq79fHCXhKW15HvnkbbLuEnmuqnKlSc5wOO3BwK/O6w8Xakmoy3a3DG8lg+zu7Nncg6A/TFSabr1&#10;xpepHVjI82oQyieCSSRsRPnJYL05zg+3FctTh9Sd2zSOcSSslY+9rPWYbRIbCaxW7uNSLOk8dq0d&#10;tawKvSRwTuPBbbxnp2oufGGj3N2NLa9S5uWiW0a2S4VFQMpbd5ORIfkPU8HOMcV8JyfEnxGDcRDU&#10;bu6SVh/y1KhMSiUYx0AYD5emABXX/Dj4xf8ACIePr3WtRsGul1Yn7b9liUyqTnLRrxkgtnHoMZrC&#10;WQy5HJu7RvDOveStY+0NK8STWdv9ka+uLu/aZzubCuXJBwoPKjC8DB5JyK17bxOkeoCS9lkSzS5j&#10;JSOUoIQiSYWNd2I2keQby3XnvkV863vxn+Hni6/j0HWbXUI0di/n3aPaAEZ/dyMGDDPBK5IJAFSW&#10;fx48A6YLewsvHkbXlzK0FvJDpUkK2bE/JHITzIgyPnY/McivGllFTrB/ceqswpS050e9Pqo1i+a7&#10;06CezijuTctDG+Qxjj8tVZRx825hk9gpAyBVfxJqyXt/dTSySzyYAEsBL7JANxwVHABHT9a8ab4k&#10;k6ktl4pLTXxdY9NtNLuY0i1H5tySShVURx5DOQ24AKMZ4Fc3qvxG8beKdRbTvCdxZ+Eba2FvFHLB&#10;qaw6lelmfCxsyFVjO3cxbnagPCmnSyyXP2Rc8baO12euXmrKljJd6tLaRkgyIlwox5a4Ut5ZGHcl&#10;lVc9Mk0S+LvD0mkzxtLYahcN+5XzR5ynai/KGGMY9Bx0rx/WPAniGfV/+Egl8WolxpixW5utSnXU&#10;0hCI2x42QKZTzu6Dk9+3TaHdLcPolzDeJfXM4dx4hvrNkjbapLM0c2GQ8HgjnIIIwDUV8vhe6lc2&#10;o42otEvmaXiPx5H4em0y01HRtY1yOMFNnh+1Ro4t2GLsTJuXAG3cT9AOBTvD3iu1u4b59InZdSmO&#10;JBdxmOSNMgeWcE/LnvnPGMcVztl4gu7/AEu91b/hYlm1xdSyrb6bpKm48hskLvaXcIzwDsi6YGSe&#10;TVvSNT1G48L6hN4vv7OIGONi2irHbsyv90/Ocu2CP3mD0OAacsBBQVlb7/yMFibVHJ9TqLaV7Xxb&#10;Fql9YCezgLFy9wFQKUIWFFbIZPlUgcYY5J4FM1NdL1LTLW5l0+5vr3S3gNpa36zW6osKh3lwWyqu&#10;87bd2dxA/hBrGNnY+HNLa1ntrzUxGot4I7q4N3JEzk7nbaw4IYAfKOFGT6Zt5qGjfZo9QT+1dNEC&#10;GaSz1K5hjMyrgRl8FlxgAhecDHGcVzvA88rv/I2liYOPLud3dxavq1yljeaRDqHhrUrNzfajcA3B&#10;UkhwCN6hPmDOzNnOAuCBXFRa/Y+JfG/irVvC2rWkNjYeH4NFhudPtN0Udx5sm5V3Iu/lVO9WIBUj&#10;pgVm+IJ/CsN9b6taa7NoGoz272sdzbXEt1a229iCGgLqGyd+fujn2xXmninx/M3hCDRbbxCL6ytk&#10;xJjTxZ3sshYbmM0bHC8A+WMZxz6V6+Ey1tuUNHt/meRXxMIxsnZL7zJ1f4la14w8OahpeqazqcH2&#10;fzpEtIbjYk0hdV2zZ3MwVS2FDAbjmuR1TWpb3SIE2yJZogiYYwvyj5QB7AfrWWNSNlO7WkZt8qUA&#10;XnjGMZPr/nFQXt7JLCke35GHzc5AI4Jr7Wnh6dNJWsfNTxM6l9SsrmNAQS31NPS5C4DKHUnd05FP&#10;g0+5mtTPHG0lsGwZFHA/GtR/ClylpDdjaYnIDgZyhOcZHqcHH4Vs3COjZjGnUlqkY7ybkdHj3gnm&#10;Nj97vj/9Ve3aPoekeIvCthrdjql1NeWUP2COG+ts263Iid1t0yCkUan5tzfK2CTnOK4uz+Fd/fz+&#10;Q6SQyNhxPKyqhB7E54PoAK6a207xF4O0fUtO8O6rb61pFzIbW+sRahPMddyvuX7x+XI3khsHjHFe&#10;ViqkJK1KaUv63PRw2Fqwn7SULx/rY6Hwr4b0i80698Maillaa5p+r6fJqOl6gCWmvJIn/wBTKFOc&#10;B3CHBCsOmDmvf/hp4esNP8E61rVxqCaXOY4Y7nW7cCIJKWKfJI2QGxtRpckrlgnPX5zW71jUob9N&#10;KvP7CvtV03Q7uPUluDNfDT41kjltY5HYFgkkJyGO45AJwDn1rXfiJqGl/DTXE0e3mmm0K1lttJeY&#10;SZe4aWACfbgq8gLsFzkkphRgmvk8whUnKMIy3e1/l91z6PDRprVx0W2nz27nQeMPCfhvWtPls4NQ&#10;sNX1x5AlxPatJJcyW67MkMvzRqwUL5mRxuA5JrhfBvw6soLmxmutMglgsIJ1lkkfe86eV5SA7hn5&#10;Vy3XPyj0JrhNG0/xz4Y8F3+rz3OnRrrdvGW1uW4b7XNDHhmeTaVMkm+RkAY/8s24OOW638XtW1yN&#10;7OOY+F7uGFRZz2xlibBUbkYZEYc4IG5Wb5sAA9Mv7Oqu8KNW6/J9TysS4z5ZOLTep67ZeCdF0W+g&#10;uXtorRYbLasJVQvlk5xtPZSTkerGuV8YWFlL4m0mC1sbJFnEr2Uk0WJFKkZOcHaSW+YjPIAHTNcp&#10;pOs3niD4dT3mqpqd3fyGNQL3ymh2gbAiRAgoBhTtwGLHJJBNYMF9FL4u+03rvqEtlasb2VnZXVtm&#10;BGcMyZwAcKOSxJqqWWzpyftKrk0czSjBNLc9FhtfDuhXUV/NYyqLO1kawt7aASzF2cBmQsRgZLAc&#10;EnIx61ueNrbSNMuptZkFrZXw0UWcUF3bsbhSWDbGVMbSWGAVGfnPua8x0bws/ifxa+s+e0Lsyzpd&#10;ieULFMHRYg6tyxwNwAIGSW9BWzq/xI1F/DV9rllZwqkaAi8u2LyW5JEe8sw/eys5Rgq5CA8+8ywr&#10;lOMYTu3by36E1W1CStoxbDRvCn/CMC8u309IL2M28cdpIWHloQ6qgIAMoPyFj/exk1y3xTvdENxb&#10;2Hh7V9PSzthHPPYWzbreOZPlDAAbCVHpnliTjivIzcuWEO95AARudtwHqcdOagCKVYs/7sDp2+tf&#10;W0MqdKoqkpt26fI+fjKcL67l/wAQa/qHiDWp7+8vJLu6uHDS3tw2+Zscj5uoHsOmMccVUDyRRPFE&#10;xIlI8wEfKcZIx+Z5681WUsrsF5TP4VZDu6YjAGBzg49K+ijSja1hSvuRzxxGNpl+SQ/fXNPjZWRV&#10;kiUkqcEfWmQhYEfIMnTdk5o87EgJGQei+lapWFuS2rPGGMeSTx6YFSJ8gxJkd8E9abHdlTiNdp9q&#10;bK+54/MCgEZ46/nWvKrE3ZosySKr7hFtGPlGaiu7pGVIUB8snJbAyagVyEwTtx37U0p54VVP4Ci2&#10;tkLzudH4O1GKw1mKK5nkt7OQ5aWEqHyASqbm+6rn5GPZWPpX0Jpfi7S9Gi1G4v7TwjoaXduZYp76&#10;R3vYijnzsrMJJWIfYoQEEhRx0r5XuFlilVd4UKRg5x0rvPDnxWutAiuZ7fRtNudVmgjhN/fW/wBo&#10;8tlYkyKh+QsxILEg5KqTXkY/ArFxtY9fB4mNNOFTY920v4ir4mt4Z01aS+isxPHPNLp76dEhbDh9&#10;10QhJyqgBRkk44HHlzftB3sF6AmjS6gFxGbbXbovGmxSqBYowqAKWY985NcP4o8da54uvbfUdR1G&#10;5mmtwpRFYrArqSQ4iB2hsk8gZFc4XkupXleQtLIxYs3JJ7n+dclDKqdPSa+V/wDhjepj7Q5aOiR6&#10;tpn7RGrReWutadBcWlu4kigs4vJCSKAEYhSNwBGccV3HgTxf438Qaqv2LX7O80WVZJXvtVsRZzJD&#10;u+by9jFGkzkfMBhVzwDk/N0vmxAFWJPcHjNdv8PvHN14Ya+t00vT/Ekt/bGxjs9ZLPAEZsleGXAz&#10;6EA9TnAq8RgKapt0YK/yFh8dK6jVloe26Zrd14z1Y64fM1nQJYJbaxsY9R2YMSrl5+pYHLE9FGQB&#10;6HCsW0j4d+AfEk+masfBM9zOFnUWwu4o1EgXaQgY72CmMKpD8885xyWgeG/FGh+P7Ow0zRbjw9a3&#10;aCe5sk1AwWpWNCxjNwWIKv0CA7myoGM16x4r8E+IvAsF5Brmj6vqF3c3CS262Jh/s62RDuBiOSiF&#10;AwO91yMcHPNeDVVOhUVNSV5dL66Hu0pyrRcuXbqVfEOv3Fn4T0q2nkt5Wubg3DQkva7jjJjRQoYA&#10;KcHccgdTxXNaP420O81i4+zXWtaJbSzRJcXdxq8sUTkfL5cQ370jHXA5O488itbxB4X8XaiUTTNF&#10;8N+IZbi3eGWa61PfdW0TAL5ylolVAfVdxOBxiuO8J/AzxB4s1O90Sz1Swj1yCPz3toi0y2sWQFlk&#10;kHTJLHbwRtB5zgdFH6tFN1ZWt/XYzqSq+6qaudQLy88D30t74j1PWr+aNytjLe6r5/7hnwXCAII9&#10;wXgDcfcDru+Gvi5pt017c6Pp8NpexN5P7qBYpbwA8heW3cY+ZuMj1JNdlqf7HNqNIMr+MbnXLvSb&#10;SS6U6lava/ap1GRE7SEhYWCuAFO4ZGCMk1t/Bf8AZx8M+FJob258QaxftrEFtLcWVvJ9kS3UMzje&#10;wJk2tuX5cgEIDg9a86vjsG6cnzNtaLS1+x0RpYjmS5bdz5f+JHj59a8QRWs8DXdlpsheezknkgke&#10;QHkboyp4HTnH58+iRaz4Tu545bewj1O0js/P1XVI7p7iKzi/5ZW7puB81gBtUfMdhrpPFnw5tbvx&#10;Be3dtDPrUFxqMs0VtZtGsc/AQSSM2DIwUBRjgYyBXoPw78NeDLjT5PCth4Yntzcyebf6lJbm2WyW&#10;Ff3c4uGGNwRioZWGAD71lVx9COHilB6fIqOFrOrJuW/4Hj3izxFFo3hN9Qk8OW8lq5lJkvZHEkdv&#10;ECTIbcgK54wqM4DNtGWNUbG7vtR8cxzaL4d1PwxBq2kpfz634gknjS4dWAiP2dCyFRnhV259cdaP&#10;xC8Z6vpmr6Za+FNcspdDnJgTUrG5e/leUMR5jNcEtuxs5zjPIwMA63gHxD8H/CHicare6z4juvFa&#10;I9jfazPPNci8Gfnk+cFIcEHaRwP4R3PfTpv2XtVByutFbXXa6MJVLVPZ8y031IvGOoMPDTad4jj8&#10;Q39xI/lm68Gq6NdcuwMcSKTGjnCkFSOQSTxWb4V+Fd/eaBNrOqeAdE1HxDGkM8S6zNJbywBN3ysA&#10;hCELhizkEkchQorG8O+PdE0zxHrNzJ4g8QpCtzI1pYaXqsiQ3MLAhQTI4OcZYgEAE4A5ArE1Xx/B&#10;4xjtodVEps90ixaPBePa20cWPl8zaMO5A+Y5/iIGATnpp4askoxja+vX7jOpWpN3lLY9I02T4gan&#10;r+t6nd6Pp+tWs6pc6faS3H2i1t415Ae4gRHZckkZBGF68ZLo/hrfJcyeI73wt4W8TeNriZfMYX88&#10;NnDETtD7WkfdLjZgIEwByeoPB6x8cL/U7F7AWFrptmpBgFtIzs5AAXzQ5KsBjhcYGAAK46Tx34gj&#10;1GG+fWrtrmFdi4lKqfXKLhTnHf0reOBxD1aUf68vxOSeMoJ8t2/0Pofxz4cni0/Tzp3hzw1qV2sq&#10;xXFxe3Ulg4XPRJIjvbBz34Gcc9MlvG1/4Quv7GvLXToLF7cxadZ28pmtiwkIOGfEgfBO7kkkA89K&#10;4TRfi5JqILmztLJ7eLddzi4d3dFXB8tGI2jJ5RMk10Om/DfxJ41sbpdVubrT+Fv7BY/DLxBkRd4E&#10;cCnc24naxwTkbsnBrleHVD+Pt3/yOyNdVFejqaXi6Cy1HVrXVJLbQ9H+xW4imvZLO4jujExxIskx&#10;wipsG1V2s2WA4zmrN58PfDlnpUmmabpUQutXS3tl0uztktmhgikMhPDAkMoG4/ePHOawfCfwp8a6&#10;xfxLq8l/LrmqW8Nxp9gLqWS1ETIsiXErplI2UkKFk5VlIxnFdTc+GdE0jWfGGqyl1vtDs2PladeT&#10;XF1eNEQFAQKFYsXQ/PyBgHOKwqVKcJKnTqfcax5pJ1HHQSXxt4f8A2WrXunaVd28stx57WrWJV5H&#10;ChSkWSzNjjdI2VGOSAK5vV/Fc2lC58R6vdWV7dO7PBo6wCCWDDfuyDk78c8lFDHjOTW5pkT6z4Ys&#10;P+En8K67Fdm1+0SjQpnmnlCg7lco+9kVeSiAjr07s0n/AIRDwtcR31iYtEiS2+2rbs/2O4IWP7xt&#10;nGN3cEjII+pp/wAK94tsTbkrXsjM1Lxt8Q/FukS39jp+oaHZ2+nubn7XYSQXMMXzkLGpUBlI5LhS&#10;AFxySa52HxR4fvbWZte8P+KL6G1tbe4vbKe0ASaNphGkgd0LlQSG+dkDMSOnFeqaR8V9F1D4c6jZ&#10;X+o6xaW2oWElqYvFLXGBPMSQgST5XY7lywYAk8DaMV1Hwq8X+Bfhl8NJ9G0gRXmqeZsv49OlW8ub&#10;uY4Dea6DaEDADb0UYz6VzVMW6cJXou6elv8ANm6oObTjUR5/4dHw98HeJtWu7Pw1d6Te34FjFHdm&#10;UKI5uV8mOEqqgBB8xPy5znJxWX8bPE3gXw7o48P+HTew6uWVE0+3a6ns5nbG/c842u3BIZWblSOt&#10;dR4o8M23xl1+/ltUtfDugwXMc14mnn7O8t0Iv3mxmK+cFJwCuVU5xmtTxd8a/hv8PLbT9CudUuPE&#10;GsyXCWsazjzhb2ynbHM7oCqNjbwD8oJyO1T7V+0hKzlLt6d32XUuVJKElGyXf+rHmHwi+BHjzWjY&#10;61Zwz6dBdymOOd7xIlyp+dJEycnbnAIG0EnIIr1P4p/swrrviOx1/wAN6pqK6kCE1CSG4FpECyM4&#10;mMkzMTF5YKZBJJHONyiuM+IXxL1rSLjRrrR7OaTw/b3ssLrYIZVvhuBBRwpEuGbJ452gEV0XiP4l&#10;/EH4l/CTUtXg0hNCtfD0k8/iWw1GylinnUS7kBT5SmQ2Tj5cc/LtxWWJrZhOpCrCUYq9v013/q2w&#10;6GHwkY8l23/X9bi6j+xf4Vlh0zVdW8XawupNcQW2p3F1FC0VzKTuby0QKQQoCn5gSOcgisnwt8P4&#10;fDlte6Z4Q8QQ/wCi6yxuktraNHu96sio0rSs4CqoyoOAX6E5rY8D/GDw/wCO5khu9Hmur6CzWNLL&#10;V7mQWcbglg6x/OHYnAzu6EDBOCfOfB/w18ZfGPxXfeLrGGPw1oV3A15qk2lXkTyOqcsUtn53PjIR&#10;h2OKUJYqnzxxtWyXe1v6+8pww8JKdCDb201/M+itG8Bat4W0h9P0rXFFxql/Fca1c6naQySXds6u&#10;ghDHLnbtYh3J4AworzL4uaVo/hvxpHNfeG9S8VvfRm3VdGubu401ERwGjwkoZpCiliWOw7WwBiu0&#10;0v4e+J7TwZJ4ibWG02F3+0TWGqRvdXByRFGkce75DI2GPXaDwuTx5Po+tal4J0DU9R1y+sI5LW9M&#10;k899dm6VpGYKE2xRgQoB8hTGBlsljXHhY+1nPkkpW0aWh1V3yWck0dTd/G+zs9G0y4bTNT8OaNqc&#10;kVvBJbRQxrH8rKVKMrOwjHy7gxGWIznIFHVvEGn2/hspo0zRa2F+1Xmrzad9rFrHtJ8yRi/yHCkA&#10;ANz0WvNPiBZfE34l/Dfw9rGt2Vpp3g1Ll00wyqUnuJnY7pynMhXAJySBgjaDmui8D+C4tT8L3Fjp&#10;ut6zd6U1863KSQzWtzmOC3kCqqSfIfMkf/WHI6dBiu94TDYaHPKVmnrrf0u+5h9Yq4iXJGLat6X9&#10;D0P4efCXVbjTr7WT8TLC60a8i/tDTjqmmxtcR3SosiB2ZQYogSRuBUr6ZJryK2+Gl147+KWvarpG&#10;hx6/4aI8yR9Ot5/sz3O0LhGORK/mLuGxxlGJGAGFereFf2WvFHgyLXT4Yu/7a1K/09So8UzIgWNp&#10;d7hSIy2/yy2/LBWGQQcjHo76h41+Fvg7Sr5vEGn6+yzi002w0yWKygWYn53maXaNoUYAUkqCMZ61&#10;w/2hGnOTw0lPm0XT17D+qymlGaatr/VjyPxlputeOvhVqF9faE8Vv4acPNqFw0tr9mmeTyWSGOMm&#10;B0VQGMn3toySMgGL4D/C/XrTxIbXUfDthqngXXM2sU1jrPlq85K+VcNsMcjEKD9w8BgDgZNekeAf&#10;CmtQXFxY3V9dXvh2/VriRbWRRBeBCBs3PnKMij5lKnlmJ2kZ858A/FnTdT1e/urrw/Imm293Ne+V&#10;HdfZp2ki3TOtsxZQVATIXhWCqMGsfr1etGdCCTta/lfbXvdHTHB0qclOTtch8X/CrVbu+sfCMXiG&#10;78M+GoZri0nOp2ZjfV5SzZeGZlkCqRtUPIcAmim6LqHjLxrq/ibxRrvhTW5IVVomS3iezlvLSfYi&#10;eRuJYeXNJGZBnDLuI5VhRXo/WasEoznG/XVf195y/VnNtwRxem/DGy0q+i1LR7iG18P39tHDJJee&#10;ZcrEpVPPzgbo3DB8jgBlPSvb/CV9f6P5ukKun+KIH0uW9sp7u3YT2sXmJmFmYBmUhcc52lVztBBL&#10;/DHw70g27zPO6RCVX1JInMbIu3Cuw527vlX5lIKqRvwM12upeFdJg02a3uUR1RYfKjDMHWEgBUAU&#10;YIU5YHJOB7GvLx2aLEfu5ttHXRwbp+9FDP7Uj1qG+l+0rKlzDFdW80yGe2tbhYwIY9gz5St5cgwc&#10;4J49+e8WxtF4lstWt4dlpI6wX+nWUixrFOEGzyyw+ZOV6epOMZx0FlZRaBq1xpjSXO6bSM2rzqFQ&#10;PGwMaTuMhnADkMB0GOp58a034lavoPjVtIvljuNDvZzbC/WyluLK3RtrpM8w2+SWc7DyAMq3GK8e&#10;gqlVuVN/1/wDsk/ZWfU2tQksvCPi6Dxi99HpOmajNFa6pqAs3l+xyq22OdgOVViBE74I+WMnIzXr&#10;HiGefXvDGqa3prrqylklkTTHlukE0WAJY9nLKw2E4GGXvkcfJngb4nQ6brGr+FdWRotL1B5QYru4&#10;VZ4XBYvGWBzzyN245IU89/pz4d62ltBAumA2TKkcJlhkDoPkDR8MQXckEZwDyw5BwOzMcPKLjNrV&#10;W+a8vyLVVVkpxdr9Oz6nlnxVvfEv9uafa2yfYNSkmZYr2ztIjGjuibLe4YkNl/n25OCNw65I4r4m&#10;a54m1bxNe6hYy2t9p1sr2E+nxwJMJDCpjLNnB44yhDYPXNfWHiTT4viPcW7C0kspTAVg1FoI2lhM&#10;bq0cgbO4LuDED7pDHkYzXJeI/hYkbnVisE949619PLbRfZjKSMSseCp3YUHPTHHNXg8bCi4xmtUv&#10;+H/4BxVsPKonZnyX4YsNU1+SdrW7WDWcCPzIpnWzmQrjJjR8JncVKgD7vylcc9d4K+ALakr21zaS&#10;XS3Fr58NmsshbzI+djS7iHiPPzEZx156ej/Dv4ez+F/D8GnX2g3L6taqrSQ2tvFcS+W5kDMUc7WU&#10;FADtYEHB9a9J8PR/ZdRc22vahplyIoyZ77TDbBpd+SrqzZjkYFVZgpVhjk8iu/E5xVd4UpWVzKlg&#10;IQ1mrs8F8G+D9L0W4n01NLtbjRblmtZILvbL9kvH+e3IyxBVWjeMkgbuSDnio7L4P6t4Q1Xw1qel&#10;3t5o17HcMdQ+1XjG3uCznMbDO0goeB8vAAByK+kbS10rW9FurTXLGKwklEbBAq7k2SswKsAARnGd&#10;pPrhcmrWrabJdaVN4bvL5HjX54NSli3qs6qeZ4z8rRFpAGXIBByD1rzFmdRyfK7X36nb7DlWuyPK&#10;fBXw5tLaOSfUheTzTRixYaraxGYFXSQl2ODKY3wBJycEhuprpfEvgu0tLaWUWv8AaOoQokbWzK3k&#10;MIvMH2lQrfISjsocHI+XpjJu6Bdyf2Zeabr+mQLqlrKkpktfMNk6CIKJM/fUKdyHjIwM8DJcPEV4&#10;JWsS628q5iNqRK2+HCgPAx+VmA68+gAJriq1KtSo5PU6FGny2NXwhqumfEHSv7VX/QtWtNyGK/WP&#10;zfKRGCMrZ/eJncwZ+uXU9QaztTsbTR9Cn1ZRczSaQfMjsNPt/MuSJozGVMbtgMVLSIehIOOcVyvh&#10;tPEXgrXNPsrSz09rK3ulvrmS5srd3ikjlLK4dTuUNGQp25O1iMem1cfEHXPCWjy39tpsWow6rJH9&#10;lhW6EDhtqswaQrjKjgK31yDkVg6EpVEqWt9bbW12v8vxMvbcicZIG0OZtZsNT1DXL++2BUtLWXKS&#10;ARsGBcgsFkcFeO+CDnpXoNxbwvDcpFbxq91Iu82e1HJHQN/C2BnkYxx0xXH6Z43t9Q8Hyagtrf2/&#10;myqkml3kaNJZtvbbG7oNrk8FWwcYUA8iugHji21q0tZre385Zo4yTcskYO4DDDedvf8AEjpUVqdX&#10;eRvRlB6lXVY7Swe1vJZljlgjKytKpCxsSqlMk42sM5U5Hp1rmJI9P0bXbS70wRLDbzLIC10zZVm/&#10;exqD96Jt3mbegy2Nu452NQ8XWWn6pbqgsbi4XaRJPOHjdCPmAH3SCOc9Aeh60yfxu19Frfh+K0kl&#10;a0aeFp2hilihRiFGVU+YAemQCM7SPWiKqRV3oKrKmkzjvGXgjTZreG0mtpLWSEQoLi3Yi4EcMivv&#10;RjlpFwqEq2Swx14J43w9491/wx4O12zktI9Xit72KV0WBUU2snyZG5t0bxqTuEWCMAhTnB6zxbpO&#10;svbXWn6lbT2ZgtPIt2sWeaOZNoXkpuaA8EjcPrXHXCN4Qgtk1GWCx0uOJLe9U4DwQrgrP8qAkgZJ&#10;IXoSexr2aVOVSly763sfOYidRyk6Udra9Gen+HfEA8QaQ9vpNkNcit4DDPHPA6NcRJukQxyFRuaI&#10;8ruVSRgEZrgPCtm9j4v1LU7uzul8Ty3bSXEl20ZZ4yWxMQoxkkDOwHBzxmo9M8bao3iMz6Ff+HdR&#10;8MklLvxCYbl50dAfLRwCnlBxuAdSyHC9OK6i3nuIJLeS60+VrjY89vqSzRvE7knmTB+cY9AG6g10&#10;QoSoRakvi6HbCp7RJy0fU7/SNX8WPNI0F8vnPp5t1UXbBd2Gw538MckMWIIOMYFQ2aXGsWtjYXOp&#10;2N5aRZuHPnrM5YqwkMeWEkYG5trIMqFPUHNctP4uuV09Fm1G01UJB5cVra8tA6vyd5GCCD0Nc/J8&#10;UND8XanbQyWkd9qqzm32tZGMx7jtAJ2iN+pG9WP8RHrXm/VatW6WiOqpOlKNrnT29zeWk7aNLftN&#10;ZxacLg3E8biZo0fy9yyDCswU7GyFJGCRnkZNxc6lZ3a3sGiXfiCCG0l0g6YbkxxKN26MptG0uEYg&#10;FW+7hT0FZD+NUuoF0tNFsr+9iuX8yKO5Lm1DHDQlsZKqVVgeOWzWxbaje6cHN7oh+xyOpMDSG4W1&#10;K/KZDnYeMnK9vU99PqU6a3+Rw0owjK8uh1MtyviW2FjcWEmmSW2y7EUNy26CQLgmNHdwoK4bgjnk&#10;iqln4YtPCltY2mi2N7exXFs8ZupJSUQgK6qpDE9mOMgqVxgg88zq/jJLGS3F1E2pr/zwt4NwmbJO&#10;8AYYcNuA24OOpNZy63q1hMLSwurZtGTykuLWa8f7WFdf3XysNwIz3bkHr61HCTa127HfGvCDsjvr&#10;YrY6B9o19zPcliBe6iimQou0BjIpDdGwCTkcVQ10+FpNRhvtMvbh9Xg+zPdRzMJnmgdGVRIhYlt2&#10;3qSCrAHgk1wEnjOWxsEufC9q2vxQXR/tHT7m4ltLgMdu4l2AztITC5APbNW9Murq0juri10yC5s7&#10;lGkQXJDGXDFvKMik/OH3csPlGeOtEMDK6qSQVMTFySijoNS+2aUiXvh2zTxGtxKYYCCVe1XCySKY&#10;iFf5F4zzgDr6aOmeJ7vXdIhvtVvobaIGaOC2tUZjKp6NI8gCLnOcruI7HnFZuk+M11DTYl1rTb+0&#10;jBM8Nw00byWY2jDpMoKvGyheM8c5xnFVdY8VWunSR3x0zUtVNy/H9i6UZ4MHd5YfYNgIBbBbAIPy&#10;nPTSeHqObgo6hCvGCvI6d9esrm0nd4yBYQSRzx28ckkcrGMOv3Cd4525H93pWJp2vRaDdXt3d311&#10;b6jfRIsEyr5QuXeLCJECMoUICMW6bgfU1nXniy9t0juNMlNnCrAvFfu8QTIBHJGOCSMrkHA9ah1L&#10;xJ9imeLVtf06N3Rxb2IO3IYYMiDI3tzgsCOR+FKGEmviRUq0ejLUc6HR8zWk9npNgCz+bEXeNgOv&#10;A5P3hgZB5x1qPSfFd3qHgs6t4Xe5spI3+0W8Xim2N1KduSUCkq8SknAbqAB+HPLZ+LNHmsL/AEzx&#10;lbBfOV4pb6y8icsFG63KpIwKfKSH2s2TwRUOta14cN7LrtxpmueINSUFBpdj9qdJQw3CWKUFFyHY&#10;ruYYwwzg4r16eHhFWiv6+Z5V0m2jobDxdZKEjuvFk0lzcSywGO4tPKgeRZXcbY2J8yQBm2yZyVC4&#10;6VStviDY+OXgv9P1O48RWDo0RGn2r3ZkcEESb2AaM8Y2AMowCWBK5WPXkudH/tZ/A8+jWcrhLyw1&#10;WNTfW+18kMB99WID7gMYIzyCaYPEGvOw/wCEP0CGw8PvMGl0uaEWgdSQzyW752rgHeQUAYDIPIq1&#10;SWumvysZuaety/BpE01zNeCfUws0ccUUN7GiRLjlWtwQC0hyQx5OBjjvDrtpeaIZJLDRzql4I8ys&#10;1wkTWwGSW3Pj1J+bjg+9YVj4d8TaRrd3daD4pN3o0jeZLZ6nOqSWB28+WGDMyjkDadpC9eata9q+&#10;s29k2uWPiPTdOtbCNJbq+gsDcLcIpyyEuQ8TbSfnAIPPOAc17NKSs07hd2ubPhSWS50i0j17xAvi&#10;C4ZXl3W0UcUUkYx8ikdSDjJOTnJ6VY1XVrLXIbaCLT4obhnymorJtkgkX5cKw+9uBOR0OACB2pad&#10;4ot9XtJZ5Net9SmBdrjSo5NsSyA4DJKULgkgqTllBYjA61JFcX3iy2W3m0FvDSS4hB1mOO6aRsZV&#10;k8sshwP4iVIOeaidJt3loVGokrE1l4ga8e4m8OyOHVYwV1e2ECW8x6/Z3yUmRgWBYHggfhZl8KeM&#10;I9VKW1jYWVu5+0Rz2sybgqqPvAlRJv8A4h6dic1i2ep/EHRp7PTNMfTtWsFjFxdaxMWmu4xnmJbd&#10;1yrMSNrglRuHekh1DRfGcrW1tc6hYAl2VYdbjg/eDknGQ6vkE7Sny85xXNUwjla23Xr9500MVGmn&#10;FehYh0qFb24sPscV2dRvPMnt7fVVsoOFwWEbgFmKZZgmcEFjnrXpWk2y6loumLqDafe6dYxGCK0M&#10;GZJmBG2R3zyT8oLHAyCRya8p8V65E+i2VxNaLrDtKRa3Gl25u1t5lzhDHGflYkkZ4yTg8cVV/wCE&#10;otrnTr6fUPiRf6V4mb5pTEr27WMnACEbCiBNwXacg8cng1nUwkqiXLoVHF8t1a7O58Z2Wna2qLpj&#10;N4N8ZR5WJnDXMEipgIrBX+YHgbuSu5fSuMXRPHenWs9p4stL7UrK2fEEc2rwQXDR9Y90oIYdMLxg&#10;7SD14z7fxW0UottV8NazqrIpSbxM2lRT2lxCwC7FkiwYYWZjyMlWbJ+XNMs7K10ibT9e8J/DfSH0&#10;wKLXUby3sJLe6jYNhZIpXIjmSPGSuA7AqRnBrto4Z0Fyt37bb/p6GE8U6urX5nT6al7NcW/2TWPD&#10;VtpVxL9muHtrkm4a46jyxGdq4ACMpBOTnkgCugtvBX/CKo1y2sCyhQlGRHaaKKRuHk3soIBUjO4A&#10;DqOcVyX/AAgseqXN1qev6vZX080RIhRY9Lt3QqcwymOMTPH90qoLFWDHPIrxnx8vhnwH8Q9J02HS&#10;BZWohE2pahFq9xevqBYkKsquRmIZOeuVbjitVg1jJ8sW9u3bzMpYtYWKva7Parb4heGLe7Z9V8Ta&#10;PpNvBgSC+uVjZ4v4hF5g+V+FIJXBB7VZv/ip4St7G4bWryKC3cTTWw0yZ2uZ4lQPvZ1YHOwbiAQu&#10;QOua858WfHHw02gxWker2fjB4YxHA0WmzWstqSOn74YbaDjduO4Ag9TXF+I/2g9W1KwsrTTtD0MS&#10;2zBze3lqJJVZSCuwAgKPlXj/AGR6CtqORSqWlyfe7f8ABOatnMI3ip39F/wTvpPER8JW1rYeHYfH&#10;kMOu7TdS+EpLeRJoH5w926iSAucDevJUEjNeo2+j3Wi6BEsd3pss8Y3W0dyZ1ZpccmSRx++CMeWU&#10;KG5+lfP17+1JerY/adN0uex8WsqG41aaZLi2uGUDOYCnygncRg5BORWLoPxV0nTfE82q3Oi6hdyX&#10;i5uYpNRlls5Z2IZ5vs8jkKThRgNxsHPNdssrryjbktb53/y+/wCRxrMqPNve/X+tT3rRdV8eR3UE&#10;/ifw3b6j5EiyadqWlxrp8XmktlCbiUqFReQT8zbh6GtnSU1GHUrnUfFV34d1TT711FrDFBZk2bs2&#10;OG3mXe52hjkHpgYwa8O1H4+eH/E8ssfi/wAEJPaSWrQK9tMLh2i3k7NjEKpx3GWzjnAq5c/HDwja&#10;BLHTvt2o+E7i2+xy6HqHh62gSxhK7PllR2d2CblxkDB4qJZdW1fJa/a1vz/A0WPoae/99z0nVNG1&#10;XwZ4kvfEE5+IXxMuL+ZlWzg1SO2s7KJTtSExOCeAv3gB7nqSzTdN1HVL8XUur23iC1tIZLdNF8Cz&#10;x3WnW6swIhuAAA90QEBKnkc8c5teHL2bTNDlvpNL1rxL4RsbQtaWkVtPFmHqpkLMTk8kDJGASSue&#10;ceC51rx9YPp3hm20T4Qw3EyXE815NaqUk3geS6K6sWIwo4PAxniuRKUr30tpf9Lf5L1Ov3ElZfLp&#10;9/8AncuaF4W8YaVqdxa2fhjw14b0MulzcS6jIkkysgxgxQAL5q8lfnAIABOTmtHU9c8V3F1qtt4k&#10;8LaN4t0GRllDaBOlsbZ+ipdhpMsWyh8xDgEnd0rl9di+JcVtpXhjSLmHUfDJAlufGqmO31BtvMsN&#10;vJEdqE9I9ydQQTg7q0PEfh6+vtD0+xsU0jw3aW2ZIrXxN4cOp3JYj95O0hJG/PKlc5LMSegC0VnJ&#10;xs+1/v73/pjXN0i7+u/p0sdHIbK6trmASmK8tBDJq0T3LG0t1OQkcU5cqTgcFMjj5jg18y/HPxY+&#10;q65Zrpeq3F9oLR/6HPPam3Mu35GZc8ugIwr9wDXtGt+HPHmp6rYaDr138PdR8Psq2x8PaRavDJPC&#10;cqRE+zzEYheigDkCvD/il4Vvp/iZeaTFDB5VjZ22nrBYukdvZIiqRHHyRlFdSwznJO7mvTy6FOnV&#10;cnJPS/p96WpwY91JUbcttbdNfuexxmkTrPcLCs3kLgiWeXkY44X+ma7n/hHZ7DwhqU2n6/aXlu6F&#10;J7KGQo4w+FLL3/kDmunsP2frLQ4njn1D+1YyUcybAkYUk4APUk/oa2j8KAHlEOqJKCpS8nLxyeUx&#10;JIDHp5gHr2Ge2Sq+a0ZSTpy0T7HXhsoq04v2iV/Xb7tD5sUPDLtYlXXseufetPSpQ8kqSRPIgjY4&#10;XnJ4r1/xJ8N4NX1ObVNWmmluXjICQFWidE+ROmCGbIyoztwSTjFdNa/DrTfDOsW1lawXkJvo7efz&#10;DEGWJY9hZFmC4I3jBBw3BINdFTP8NTjZO7t/Wp5UsslCpab0PnGcS2skkZDoAu4kDK46bs/3TkDN&#10;anh3T7/VtRW107zJboglNjhTxyTkkYr6d1jw9YXl5ZWGs+H47ptrp9qiiGyGJtxSMZ5KtMQW4xlu&#10;mazNV0XwV4PvoLF8aRqF1p8i3EcC74ja5yynjG4Om4Z5wpxXLS4ijU9yNN81rrZ/lqdH9i3XO5pL&#10;z/zPnG53RahKl0rSXETlHWU7hvBIIPrgg10vhj4hav4VkV9PNukqgrHPLbRvLHkjcFYqcZA69Qel&#10;el/E74L+G9K1CyuYfEaWU+qS7Fs5ZUmSNtpZmLjovAHqDIue9eRazocWhzwxJqNtqTgZka03GOM8&#10;fIGI+fBzkgY9DX0OFxVDH01yrfdNP/LU8rE4Otgm5cyfmpJ/rc6C++IOr39tEL2QTyecbmS5V3S4&#10;eTLYJcHhQGC7QACBzmqmoeNp9YsJLG/QXcTbyFZmVY9wwxVQQAxGAWwTjjPJrBWaKXepcDHqK07H&#10;TrOTRkuJZi93I8vlQQEMdqxnAfP3S0mMHn5c+1dkqNKH2TgjVqzesjpvA/xe1Pwpd+d9lg1JvKEU&#10;QuCSIcAgFRyMgYHToB6V7Honxo0/XbBmudWWzuSgW5sJy3mTtuwqRsqnduJUZLLycdBx4NoUdhpO&#10;uQXN2j6lplrMs0oUFDNGOo74BOM9eBXZeHvEUvgf4lCfQB/odhNJaXcRuwA6l3BZnI6K23BxgBVB&#10;754MZhaNSLtH3raNfqduEr1IS+LS+3+R63rmhXt74b1nVPEWlW2gRWdjcW2m2TarEs6MFDGRzG+I&#10;zwwQZ4ABPUisDw3PO3w40LxJrcMmmaYixtGILl4nu42jwsknGW+TYMkE4B5UGupn+Gnh25iaHWra&#10;ePU78i9vtGkulQas+VKxMAg3Q7kXuC20gjB5zviPL/wjOhx6xrF3aecIsW2kS3TWDSSoOERjkHbu&#10;HAxwoz7fJqr9iG7f9WPpnF3XY8yvvGDaJ4ruVvdLkmV5JbUW5njmyGMRieR1yZNoyB8xA7DitT4j&#10;eP7j/hHtRs/t1sbo3UajTbSMuVjwSxnYfxFlUbc8ADGeTWX8Uvhzr1t4t/tGC2E9vead/bSS20it&#10;8qxKX288nJUAdT1rSPhTTrv4ezXRGnpcJGJ7zU75n8l55IywEajG85Kgt8wDFc8Dj2HLCxjTrPrZ&#10;O3c4OXEKc4JWXT5ni95q93eMkkl1JcFSGbe3LMM4Pv35PPJpjpeaxqDGKHLyF2by0O1AFLNn6AE/&#10;ga9h+H/wR0jxxr8WlLf3q2ccCXD6ksOxZkaRV4GM9nU9SCB2NWtB8GXVlrMuieHra9vdOa6aW9Mg&#10;VSIVcRtn+6rL1XJ+6fXFdNTNcPTTjDf8Dnp5VWm+erKyPKbTwJcRsTKHuXDnFpbrulI2KwbHXGWx&#10;9Qa7jS/DMdhpkd5e+H0+yp++/eMhbYMLluc43c4xz+Nd9daJpUGsWNzZWlxM+I7gSKGSNtpKrI44&#10;AUAnr6/Sn3nhlY3trJmhvbONdk1vd7ii7GyWLDnll6YOeR3NfO181liLR2Pp8PltLDJyWrOBv9L0&#10;TSbwiXU2tNIjuYoIoGiZvtEir96QqCoXcM5cjaq5xXTXOkR6pqUTm9065upJUnUkK/moTjBI+7xg&#10;g+56Zrz/AOOaXtle2bLeK+nXRkdLOCNkiQ8DczHG9iAM44GAPpzHgv4pat4KkeGJoruAg7YrpNwU&#10;4wME8gDjj2r1aVGpiKEakJ6nj4ivHC15U5R0dj6cvLKz0XT4LOyEcJk3sFki3DcrDJBOc8k98Vzl&#10;14m0DwidMu/EAks/tVvJJBqKQsBK29SyfIM7jwcAY/WvC/Efxh1/xFKuLo2kYiNu0VqCqup6g5JP&#10;vWNqms32rJAupXtzqXk7STcys7BQoUKCegwB09KUctnPWpIh5tCEWqa16f8ADHVa18T1TxJYeINA&#10;tH0+8s5ZDB5hV44VkVt+1T3JcnBBAJJ716T4N+K0R8EahFqMcviO4luDqN9c6tdvFZWILbYbS3iT&#10;aDG4VUZQem7tmvnFjtRwCTkYI9qut4gvjpcNj9qlayRvMNsrHZvxjdjp61218BSlFU4rRf8AD7nj&#10;LH1VN1G9Wex6v8WYNX8WaFJeQoZbCSGKeNreI2lvGpywtYwGMSsAqbQThVAX0r1rwqx8S+IrrUbG&#10;6ivLXzBLBDdxFHsmAPmqxJ27+Gf5hkAryDXxnZ3otL3zVc+buDKTyA1fTfhn4x33g7wDp009i0c1&#10;7qj3FxdiVFnuht80nZwdoyq4JVfmHB4rysfgH7KKw697Yuji/aTftnud7e+CbO6lj0+5iS9vDevf&#10;IwhREtFPmMEifHzzHOAxyRngDbXl2t6ho+seKdT0JbWyhng/eG6sGCYYA5EhIDMy5AO0E5Vuyk1y&#10;d/8AGjVNa8QNqOtK1vMI5EtLnS2+z3FqzgKGGS27jg8rkZwRWc3xEu5tP02LVtMsvEd1ZQzRx6lq&#10;BkF1F5kpYeWytgYXjpk5Oa5aOT4uC5pu/lfY6auJo87cGet3ur2vhia2gi0l9Za305bnzYLnbIIV&#10;jDBn6q6n5VDDBy46gVxd98R/D954P0nQNQh+1yuJ7q9lit1eK2mZiUjjDN8xARAXGPvH6DD1z4rz&#10;ajp2nG302NtRS2gt7u+uJdwvBCzsivEoC7A0jNgkklUJ+6BXnLhriQSSZUgAZRcA/hXoYTKGneru&#10;mne/U4cXXjViuVljVL8ynyDa28bh2eRrcY3Mxz9AozgAccdeaq+dE8ZUqwBAGwDirkdpGwYBxzzy&#10;Kijst0bKzKfQgV9eqTtqePpsyqyF2Cxq2BxwO9NBaBdij7x5Dda1INOe2iWR5Nyk4AyPzxTboRBt&#10;yqd2K6YxVtxOXQorEwiyTtYnkU5ohDhiuD3NWXkhtF3yRs/cYFNlBmAeNSRn7pxRoO5C+zaHACk9&#10;TV/SxbzErPsfGCQGxjnjg9azViC5y+W6gntSGNkxJ37k1T2uiS09yglmQLtTccL/AFqGCYoPM2ZH&#10;scVCsfmMGEnzZ+761GmqPDMMoDtPapu1uO19jTJNzGWWM5Hbk9ageRoEw5Kg9NtXrbxN5UbBhGyO&#10;jDgDcWIwG6dc/pWLGXvkkUkIqYJJHI9yabmJRsWluhjJIPPTpUyyrMd0R2EHoazZrNkj+bOeoJ4z&#10;TYryQYj4Cio59dUW12ZrwyMWDyjqOV9+1XtM0W61SYyySNFbrnEkSFmz+GKwrabDlmY7c457e9W7&#10;O+mtXJjbhhxkmnOV46Di7S1Ptz9nW8t7LwH4jsLG7u49Ukmiv7q5tYg8oEalC0r7sglY1QKG6tnB&#10;rxr47/Hpvi3pdl4ffSk03Q7ab7RfG8hWe5upywdlSQ8xoGyMA5bAycACvNrP4mapa+GYtEspG0+I&#10;yGS4ntzslkOdyEPjcu0jPBHv6Vh31893MZbiQzSvlmYtksfU+/fmvmKOVL63LF1dW7WXbpc+lq5k&#10;oYaNCl8/8j0K08ZWV54K1O0vtS1JfL1GCTTNDsiILQ2+CHWSUHzRtO0gKfmJyegxLpPxk8QaOFt9&#10;HuTo9pHJ58VpAzMqv2bJ++RjOWz1z615jGpCbwxUE7QT0rqNM8N3Fy7NY3EciZTAmIDEFSWZu2Aw&#10;A6n7w969aWFo7zieYsZVslF7G14q+IfiLx9NGNa1i/1nYQ2bydpGYgkrntgZ4GK9E+HPxq8W7h4b&#10;aBdSgvpUhV5XBlQEjjLnHYDOcgcdK8c1BpdPmliljijdicqvQHPOD9asWer31mIpIl29GD7OAAeP&#10;xpVMFh50vZOKt6DhjK8JqXMz6Z8X39po3i2ax1u7WO7tblLbbY3H2qJSwDFZCqkIDggpnofpUfiD&#10;xjDdQxaHZ+KJrq3nZVe10/w4g+R0wyyyllWONQT8u0ljxyAQeAg8RXnxP0WwsIyun62d7X2rRPK8&#10;4wRjPy4wVA7j0rt/h/He/wBi+ZZeJtL1DWvtbRXEM9gnnXTFQECyhl2KmDlmyT2xnI+Qq4SNBPn3&#10;X4+Z9PSxEqjTi7pnzr8StOtPC/jrV9O023+x2VvOBCsbPgAqG+QMzMBknqcn2FWPBp8M3synWNCu&#10;Z3hkFwtyb5lE5V0PlvEDgqcMCRyd2M1pfEvSdS1nXNR1a/1GHVNVtti6i2naTcW1pBhdqsryFg44&#10;wSDjI445PBSWtwIpGZgpGMhepB6H3zX1mCftKMdbs+axd6dZvozo/iXe6F4j+IWp3+m6da6BpM83&#10;mpp2nE7UU8kgnO0kk/KOF7elZ2pNo1xfNJZWz2tsYeIjM0wV8ep554Hf1rK0vSLq7vAGCx25GDLM&#10;enPtyfwrR17Sl0u58uEw+UBtLRNlSfUHPOa7KcFCKiuhwzqObbKFlcPb3SSo4R+5ZenPb3roPskP&#10;iS/so4XCz+aqyTTZMcUX94gdQvOFHJ4FctNa+eyBCATycnjFWk1aW2tUt4sCLA3gdXbHUnuefwrS&#10;SvoTFq9y62jTa3cyTQ+XFF1Vz8uDyRkdQeOxOCOvFfQHgf4oSeOdNt0uW0TRb+zWGCCS4LtdSOuA&#10;rxrndI7gEZJwv3jzgV88w6zNFbfZ4ZNzMQud7HGRj5RnHt0z0+lWdA1FtNvorpLaG5+zsN4vU3KQ&#10;TyhBHQjI/WuHF4WOJp8kt+jO3C4qWGqXjsz61074s6zodmlzNpkHhUO2+IXV6s8JKuCA0gP98YwR&#10;kswGcZrK+HFh4m8ey69B448QE2mpFUWHR7OSDznmLOwGzCkMhUEy5GMBcYFeat8OLfx7bC7sUn1l&#10;bGwaSHRPO+ywBgWZUkLyjzdrbeuN/QA99XQPhx8XfHGm6Dpl/eS+E5tSvPKtdI1b/RGiEKqYZHSK&#10;ElDIXcKCBwhZjjFfJSwNGlGS5lGXW6/LqfUrFOaV02vIueHv2cdR8KeKtQktvEI8OaM7yxQW+nP5&#10;11BHwNhdxsIJOCEHzbccVqv8P9MF5a6f4gurXx1qE9t5M1k0BWS3uIVxGfLV2VlfG4yNjLEbhkV1&#10;egfs/wCoX3hrxDD441MT+IPDcbT21n4Ouz9puJYS224aSUDe3C7F2gAA5A7SeEdG8Qad4P8AEvic&#10;eP54/C8kS6neGws3nuIkKlWh81mAf5QFCBEA5IHANcCxsql17VS5e3XzT3OlUIuPMqdm9dfPyPJ/&#10;D/xF8N3Wnat4Rt/Ds2ktqEeyVNTligsmkj+dozG7BWDlceWQoOBgknns9C8V6v4hv54fD6+GtT8O&#10;TxxTrBZQeS8UanYUYI23aCpxGFVepOSK5z4Wat4k1/xEuvfDzTrbSdSlkW41G/k06SO4EMvKzTPc&#10;lxIGHzhkJ4K44roPF3gvW08dNp8V3fePddtIFvnlnxpkyzzBmJeZG2ug+UeWykhACeAa75zpRmoN&#10;621u76+nQ54xm4uS1t5FDxN4ssdU1vU/D+oSWWrXMKxTWlnEkls3mHtksUIB4w2AMjFZGlfHXWNA&#10;aTTvD/hm9huLPNzdRtfXEcKN5yIkzvAPmhPmAbsKOnUV2/iD4QeKvCNjGmmSa1fTzyqZJruVduOo&#10;AUEEqoOPNIYkKMAHpqeC/C+l/Dz7T4mlvo9BGrJPbx6rY2DXEl/JI6sYioJVcbQSRGASo6tXO8Xh&#10;1TbXvenc0jRqNp7fic1qPjm++I3hye0vdENnd6ZcWq3Esdzi1tgJdwAl3YWI43bXUlvlyrE12+t+&#10;IIr3w0NPuW07U7WaCMy301wsiSNG4VJJfNJ83AD8bdvHrgV09prOh+HPC+vaZoGlRXF7CFl1bR3t&#10;twWVGBEUyFFDsWwdnAIzjpXlHiK7tdct7vxNbeGoNV1+FxNcagunTY+ZzFHHEhJZEVm/hUKqqQFN&#10;edDkxDs4OKT+f4nY51KL5lJM634d+G/AfwxkuNduYNl1dAXEyXMUkIltfuAiFcptBy+R8xGQcgjE&#10;+u/HbwvqQuLO01KHRNMSd4rS3hikMd8uCsaLdxkrBu55IOeM47+cS+EfEviOz1I2+jaA2oQRHzk1&#10;C4NldRpnLTpb3EcQZM7cdz/EegNP4efAddLudUuPGU9rpUBnMaXNjqohQRlhsl+XC5JVhtAbgnFE&#10;8Lh251sVUcu3X7gjUm+WnQgk+rND4gfFVW8BO1rqOs+CBDctbhNRd5ZL66HJ8pgoZkjwoJ+6Aevz&#10;c+YeG9Su5/D2oax4i1/RbiO5nWK4tLu1Lys0OCsruVzhxvX5RkkfWvpu/wDBXwwtfB8sHh/xbd6X&#10;eaQjR3UqxRvcXxUFksjNIFfy1b59kbAk5JbjI8r8GaD4R+LPiePW9W8L6DqM1tazPczoZ7aSS0X9&#10;y0qx+dLHNKHkI+YswKknBUV0YXE4WjQm6UWorV9/6fq7GdeliKk0qvTudP4F8BWvi/RTA1jJNpH2&#10;dpLHUNPu5rG1ukBBKuYxLH9+QquVyenXJHdfDW50nQNEuoNQ1Ow1vWbJ1tJZWMuyOMkFY0DDBkH3&#10;iSeDkADO0Yt/8b9GbwnrPhfwFpF5Yi1sJn0QQ2oh83y1UF22jAJ3M5HzMdpwPTnPBVr498UW3hnQ&#10;77S7eDxBqennUrwH92llEkv/AC1kOAzuY2ZkjOIwvPzYx4/JVxsJuo1CF9E2rvz/AA6Hbz08La8e&#10;Z/l/XU7Pxn4wuvFHgnTNE02LQod0t01xqV3MqNbFcmNYo3XcSwOCAMDYTuwc184+IfibdQRHw/qM&#10;73NpaSPb3ckdxHc29+SUMrPsDANuVWBy+0qAO9dX4vM8suuadbvoc9nNbRvPHe6HfwyyW7l2DMzr&#10;tkK53DD8rgHI6eMReE9DukhmvvEVzosF1MCs66S0qNECR50mXVhk46biC2D6D6XLcvo0ad6m3379&#10;bnlYvG1ZtqluemaJ4x0K5upvD0Vnfahbag/kG7024ljW5QoMeVE2zynAzESqgMSvXpXsln4LvfCO&#10;kaZHPoQ0OG7MMoW91O6uSkSsCpmfBVWZl8sR8bSc4Aryf4BfASz8V28fibWZb+y0vT2kuzK+Egkj&#10;jICybCCXBIYKGKjOCeleo+GtVTxXo0fhazk1Lxb4gtoZLi5kNwlpHImI9pkWF2ChFeIYDEkktj08&#10;zNKlGM3DDu9t/wAdb7adTswTrqKqVF6f1c6T4n+PDHpUc/h6b+0tRSGJ4bTw+80lyxkZo5PMjRCW&#10;MaxPlRkAE9eSCuL1l/EFhp8Ca62veF7bUNsDW2lXkYjiA3DzRBOTIqHdIol6ZUZPIyVy4fCYanCz&#10;ipeZ0uvWm+aD39D0Xw94ytNSso7ebV7aKQf6A/mzGZ1kKhmVsgBgyluDnI5BB4qzfam1vqd0uo3w&#10;L4WxWAQlQAgUiRQ2Bu75H4Z5A89u9D1kWGqmz+y3tldwO8OoR6ctvcAFlZFkQ4/egdcDOM8Cte21&#10;e8uVuZNcW6tpzeS3llC+Y3jicDzGGPmxkKQCCvzE8DNfP16au3FnoQneO2x1Fle2lyWxFHBcNGUE&#10;kKhJFBG1vkK4bA52nPBPIrU1PwpCbe7nswfs2owR286wxSTRjaDhtoJ24B6NkAqBjmvINMnS81O2&#10;1W1tL1rtpRGYkiczxxg/LLKwOwxld2Du4wQQOK9OsHvJLya08P67d3N/BE4ms9WSdDJGpHzCYswZ&#10;QxxtXdkciuZp0nzJ/wBf1sbc8ZRTaMe/+FOk67rNs7QWms3DxlJL7T7ZIrqIEFVKLKArcADHXjg5&#10;4rX8OaBpvhOCS+iUzSEMJodTkQfZGWQFQ0keWCtncu9WCnqRg4p2XjrW479ku0sdJt4oklil03Zc&#10;uS5wQCSeuwDjqQSQMcadp4x1HU9euLjT4J4dM8kIuo6paPNcyMScMsUeGSMEFdxbaSvToa6L1JR5&#10;XK69f6+5GUoJu8UdvA8EFo5t3jhiCt5fkR5MjuAWTbgg85Ixndg1n6nZTS2MCiSW2ggkSbkGNMlt&#10;3yYOTgqPlOOO3UVwV/qWpveXa3Onm/uLiMJMiTlfPJ5BEDDpnn5RkHPTvvabra2FlE99e22ntaL/&#10;AKRbxSm4dSCTk9gw/wBncV5z6DH2UnZw1ZpFxivfK9hHLb+LJp5NNintpZ8w3kWfPjyn7xnwSjg5&#10;wQSCR/CcZrY1uO+is763j+zXTIw+ytMXlVoj8wUowbIC5HHoOa4G+8VWsPiKXUNKninZCRLfvOMO&#10;yjICquBhu+AGAO45GTWhr/jfT9Ntjd6trqaXpvneSZG+VF2k5+YZP0PGe2audGrf4dSqcqe8mbsd&#10;jqk00yw2V7d2kloXa0tVWXztowyIjuBk8Y3Enk1CNQu9T0SO9srD7HcNEqxS6ifKkJUlW+4wKsuC&#10;pUn0PNcBF8RvDlxI9zZXtrqFtJA8tprc8L26Aqu6OOaWT/Vq3zDew5wOelaOv/FHUtGTR7nUdOht&#10;0vYttze2URudOKFQShky+Mqchhlcp97HI2hgsROz5fvM6mIpX7o7TULDUbGJzqOnIIFjjFzPpkL3&#10;UxHVsRopbdnIOBhgRnnmuHk8NWMGnKNM8SeIFjWTz/7N1aCGQSL8254o5UMoPK8NyA2DgLiuPv8A&#10;9o0xyPaW/iizh8OWflQ/25p1q11NDu+6v2WL96HOCMt8pwwJBxmaHxjpmvR2esTWA128kEotjNAY&#10;pmUqN6usoEkUh4dC3G0jLYzj1aWAq0VeVzgnWpzbS0NHXNfTRPt90unSanZwXBCppdtJe3tvHu2F&#10;fKAbJO772QBgdMYJ4mjvl1SSdm0/T28xZ5nuEWKWSILsV3iKlQ/VSCVwRgnpXFah8QbrTPErXusa&#10;ZcaDpnlkvcm/jVogrtHvVkdsO6BQ6byHO35M1d1DR4fEht7rUPD+p215aXTPpP7yC7juujJKqbow&#10;shBYGPG4HoelelDDclro451LuyOx0LWJtV8NXKW+pppWrwARXEUEUkEU+4cNJkDcWK7vlICnoelZ&#10;OjeIfEmmasllqcs17ZJM5hh0yzmmeQkKdiuUaNH/AN5sN1yMGuE1bxvFoHiXRNXis5l8PXqTW15q&#10;Atp76awm4JhuIgrOi7s9S2DnA4NdPB8PdP1tdZiuvEGt6zp5P7rSYpjbQwlHBDiJSzo+BuVs8BiB&#10;gcVfsIxj7+zJVaX2TS1PxALC5j0eXQZZ9OvBtne/05LeeDbndEyvIrTI2RuMfQE+hBzdWm8SJqjQ&#10;ah4Eu7fSZ4zBZ674c1WJLjT432qpIcb32lRuUbl4xg9TiaJpevaFp0ltovxC8PfEDRbe4kiudP8A&#10;EN0tnbWEoUYb7SQWEozgxuSDvyMdA+3uLoeIjodxF4VjuTCS2k2OqzN9rTZlXhMgWM4UEbS2flyC&#10;cYrRYdU9Uk/v/L+kYuo6mjuRQ6Jr3hjQdY0u38XC0Eg80+IvFGoypc2uOPMjEMiKB8wOyVSVOeoO&#10;K63QNWhS1itb/wAXf8JBcW9s3l3kECXMF1tzuYmSMLJnGGCLwQO+M8dpfhGz1DRjbXekXptBmVF1&#10;lBfiB8clVCMCoORhm+6cjIxWxBZ2esSR7549UmgtPKsIbGaNlUBCrpC25WQAheBkAYz61cnFqz1d&#10;+iQr6+RdNxrOtTQPpK6HHdxkNHqDvtvbYE7fpKmCQSMEdMA0zSfDHinwtK1tNqc1ncaivm3V5o8i&#10;W6h9nzeWhi2A/wC0pJOOQao+HtUh1SGZU8Iazotxalo21LVbRREknAdT+8IkyQWJAOc5BPfQi17X&#10;tQiXTvDlzol3FbMwkUW8ii3dTktHIkZ8zcG6Eng7s9RUtSi+XTT+vMNJK6J9ItXsp7efW9Ya41WP&#10;MdvqFtdSRpsYbUdxna+4BdwVcAgjoRgmk1W6Jl0u7sNRWSI/aXe0mkZtucon3+g6cHqO3SDTdZ0b&#10;xNcTWNzqP2q8jQfaNOEbjd/FmFpEj+YEEEKdtamlm9aG0fQPKurLztxl1IyFrVT97ftYlhwBjjqO&#10;1Gut0LpZMzb20e+sYra50my+wyJs+wRpGz27ZA87air8uCCQ3HPPFPh0DWdJ06CS5uI7rS0AltJn&#10;nVXWPGDhWRwygjufbPQ0/TybO78lYr2/nnlZUuWn88gZ+SREZsgEcGMEkdcVmzWmqaDqAuv7M07V&#10;9MSYtcJcyyLqVlKCMOg27X4YjhskZGcjBLNtWC+hYsbKwsI5JfDzPdtqSAvPCkZMWMnJVQBInf5d&#10;3GRwacumJd3Fvc2umDSHtIfKBhOyNgWJZolVuhyW2kDBA9SKklcWtudQtdOtbe+DNO0Vk7wx792H&#10;EyNgAnqRgg4BB61cXVr26uEMGnxz2N2glhubM44YfOM5Crg578jJ4IIpWFfsV9Y0W5sYxOtnLfTy&#10;MqqHkMbZOCXPQFc846/NxnpVfUNBik3TXgKzSyGQXk908QtJVC/vec4BwoJIyR04zWXqtxBod7FN&#10;Za3JYTuNt3avZ+czy5GIzJvVRkc4J55IqvL4i0rxLbQ6vZX13IluVvZHnWf7LcbfleORE3YKHgkK&#10;ccZrWNN9AcrbmndW0elRy3d74dvdafKyB9LV7vqQG3RsCCPmzuBH9Kt2MNi1tF9msr/QkdwI4LGZ&#10;LIyEsOHhUBzyMHKEL/e5NJfeJmult/EOjXg1bTIxvgtdPOJQgXD5Th2UA5yQMgZA4rnfFOsiyS5t&#10;brw1qX/CTQ2801olkkjtcRYZhcCMq0EkL4C43ht2BgHimoOTfcmU+VczNfULDRrKf7VcW0l3cM+1&#10;itkk0kaPlXDKF+ZM5GWBIwOajsvD3hLTdRiaw02DS47P54JBZE8nqsfAKcnqDj5gMnoOX03x9reu&#10;axeWfh3wharrFnaxm4tNdlSxcM5BZmhVy/lhWDkoDkgAgcV3NvaXsVs8WuPdeJpp0iaeYk2tk7Fe&#10;lvhlAC/MNzEM2FJGRWs6M6KtLR9rkwqKp8JhW2kaNqOr3EeqaJdWcltKbjTp728WSJS/3ijiQ7AW&#10;AOx1AGMDAxW7dS+JYdZilk1FtKtFgJF/pu64uImZv4cMI/X5SMEjqRxUWn+IILx7vS7lvD2pafC7&#10;Qr5VwsjQMTkiSJs4YkAlg2Ceozmop9TsNH1KZJzpGh6UVbNtpsT27bQFDks23bk8grgc/XMRUm9U&#10;DcVuzC1trO3028ury7vr25cq0FvqjvDNO5bKnYiqIx2yFPXqRgVoaPo0HiLw/uuLnWIdJRhNBZed&#10;CFibOR9z5g/OMA9yG9B4n8ZddtfFHiC4ubKWXVbG0QNJe2cXmrDbFVK7pV4GDuJ3BSCc96634ReO&#10;r691C30MpcalbiwObcypFkIfmMrOyghgcqVJYNj159SpgnCgqi33Z58MS51XBr0PUtY8ZXugfYhb&#10;PaWVwdoXUdcdkhC9F24y28nPyn16VHoviK9fUzHd6l9hkSUSbHiZIZ3zyMScsrZ68DBB25Ga5vWv&#10;iBa+EILTTXtPElnp7mNRHqdwmHVZAFKKW3YAJBbk4UZzWL8TPivcWer2Om3kW2ys7wXN0tuzt5cJ&#10;YqsbjJC5IHzEBtxAAOK4oYec7JRtc6nXhB3v5HS6j4U0dvihb3awadFqkkpEXilJ0ggtg2I1ttiH&#10;MjMzFRlf4uR3rag8E6hoQvJ4vFN54p1h3Nq2mXMqCS3QHIEblAuRwckktgg81514m8eeFpr+4sdX&#10;tJPEPh+W3nmuraG423FxCyxSQNFKFASZSFZHPcfMuCa8zufiz4nl0ua0t/EOoTW12xd5p3UXLKMq&#10;okI6PtxkrjJFehTwFavFe9bbf+v8jhq46FF6xuer+K/FXg3wXbz2N9ZzS+JpVP2i0ghkQJ5ind5z&#10;kK204wVVupBxXk+geNNHXXoftvhLSLO2lulcXNmvkSW3zAbi7CUFQD8w28jOetcrLdS6hLJNczvJ&#10;PI2+SWRizMfUnqTU2kIWmKJIIHCs6zkD5WCllyDgHkDiveo5dSp03Ddvd/5dvxPFljatSpzbLt/W&#10;59T6f40i0W6k1a3uoviFd3SLFqg8PXCpAgV9iSBi2WCjI8vCt1wcVvahea5oV1Fr2n6vZPaZWNbW&#10;1327+UQdrl8gF1JIYtxsxk9COY8L/Ez/AIWd4ojm0vS5rd7Xw4INSi+zIkTSNOjsruCFZfl4Zhnt&#10;gmnxW3hvTb5tP1XxLp76hcM0xtoY1jt5FALN5saEh3A3BTg56gZGK+QrUZUqnK1Z/j+B9ZTmpw5k&#10;7pjp/Fvhi2W2lk8Wavo6yILiXS4DLcW9yGYZV0QSAsxbGVIySG5ANLq2lW93qR8Qaxq2pwXEwVIt&#10;PbUxcWMKcfLJDseI7gBkkLggbSCK6q18b23iGzllEkt3o8QKQacm8leM4IJG1cdNvy9OAayVj03x&#10;GBLqEhuLZWDWn2IywMRjHzyAgOq8YXnoemKzUmt/6/Abs/M5rxX4Z0zVNPDa1oVlrNhaQm5kjeSS&#10;CJ1TLCWNlJCOFzk5wBw2Ny4+ZdUEU8wubS0SxtgiIlrG7OI1AwoyxJPGOpOK+s/EFlps3gjXtD1P&#10;xDcaVo12rG4WeFpfLY427S6fLkhSfLPI4zzXzV4t0SHw/r9/pUV015HaSBPNliaJySoY5VgCD8wB&#10;GP519Hk7U+aL3X3W/I8DNVJKMun6nLhJnKnb179qnjBUkFyAuR9aSWTyyFTII9ahRnVtzHqePSvp&#10;dIuyPn9Wrk5tkByHIOeamtr+SG52bdyEYBxmqjF5JeW3AjOD0qeICJC0gPljutPd3SJvZal4SpdF&#10;omiAVefUmtTwHeaZpHivTrnVdKXXdKWXZcaTJN5P2hGBXZv/AITkg56cc1hRyJaL5mCxccHJpLuW&#10;K4sp8rukaJh+lKcIyi0xwm4S5kfRaab4h8Madq0mv2NtqVlZXaWKfDeWSS1uJYMl7dZbyEMJSiHG&#10;w/I5BB5Xnq/FHirWPFHhq0m1f4Dadq2nCTzDGs0N9/Z8p3bRsRvMxtAHsewzimweOvFfgSHwh4hs&#10;ND02bwVqOk2+mx6PpkrJeSOyB4w4LbHI2yKMH+M55xXZX1prmrW8czJPYWFxiRpILiOzkt8DBiMT&#10;qGAIABOB+ua/PK0lGXNKK3ezfTS1k1rpvq/M+/pppNRclt/XX7unZHNW2ueKbrUpbjXvEF3oNjbW&#10;ga4t0sHudKdSPLjS2u0+eJio3iPG9SxXnpUbrq95Atr4P+JOu6Po6OkUN3aN9uZsZ3hGnTcRuB+Z&#10;W4weuKXVdR0rTbTXb+6s57+PSLOZ3k06fyre0CxMUknjRV/dguhHJIPrya6XwzHaPZyyeIdVtNXj&#10;tY2ttNtvDEXlm3GxWDycl5Xc/wARHG4+grmdSy5+VJdrf8Arki3yswH13TfB3xCubbUPEep3etah&#10;pgjs7i/8orBGJCZnQhAA7NhRxztY8nivnj4x3l34P17UNNsZLW10nUIpfJvNLIWG+tJJA68KAFKl&#10;drdyV+bPWn/F3xZcX/xF1KeOSZXtmFqvnjbMpQYJYDo2S2f5DtyHiDWo9e0Dw/p87utzpsU0B2qB&#10;G0bPuj467gCwJ78V9JhsA4qFbdyWvl2t+B8/icZGo5UpLRbf8Ei0z4peIdD0tNO0/UFWFCDFJJGr&#10;tHgYUAnPAHb3PrXYad8dLuxIjbRbE2/kwJMDGFe4KIylmKjALbuwOAMYIryv7AsbkIfl9+tPa2lj&#10;JwwZCO9a1ssoVbuUF/XoRRzCtS+CbXzPprwD+0d4Wju7h9Xsb2ygM0drHAsazCSDy8l3xgYVhtGP&#10;mwenUDqtA+O/hW98QiDULg226xaQRS7vKe58tnjVcZAG5sEsOScCvjmNbhJfudT8uK3bFmfYXQxv&#10;txuByTXiVeG8HUk9Gr+ZrUzOvUac3e3ke3a9+0FqXh3VNUgsYtM1i0+1JJFcyCWNiFjAAbIBcZHX&#10;AAAwOK8u8c+OB418QTal9hj0+CVAi2kcjSIgCgDBbnnGT2yTXP3Vs7zu7tkdAxOagNn5jYU4x/Ee&#10;9erhsow+GanThZ2tfv8Ap0MZ5hWnFwcnZ9CabVbqa5jlkdpNi7VY8ntn+Q/KrV3Ib1lDOEyuR7c1&#10;SSBejDnOAMVaFuysksZLMvykN6V7dKm4PQ82pPmLCae2Rlgdw/hq4ZhariMhyhwDkZWs5iBDjJDK&#10;e1QrIVyWIA6mup2ejOe7Wx1NreoWjjdSWb7oA5JA6VYVrS3F4xBMtxGE8sybcDdubcQCW+YKccdM&#10;965abUfMwBJtcHduqWGfzFBdmYnvio5E9GaRm4ao+1fh7dSfEDwVousahqCX+qTW/wBmbfFtkikj&#10;JQ7ZC27OFU7hwPT1ydV8UaXoevzR/wDCKeJ/GOq2UJWK60DSf7YidDwB5hBSNupPORz3xXynb6/d&#10;RQrbQ3UqIAeElK7c9en0q1H411uxihhh1a/WKCQSpCLqQRhgcg7d2Pzrw3k1F1JTlJ2fRaWv56/k&#10;eos0rxgowirrqfX7+GZdf8DaKGiishbyRpGJ4ZRLb3ibfN85PlRkVXyQBksFyMLXJ+LLvTtO0RbH&#10;VLnTrJtRu2NnHdq+2R9oIAUHB2qqDPC5zXzxqHxY8UXXh2Hw9JqbSaOkrPPYyRjZcAusjCU4ywZ0&#10;UkZGcelcpqGsXWu3f2q/uHuJhuEe9iVjDMSVUHoMngDivBjkNT2rcp+5rbTXyNK+YVKtSnUX2T6w&#10;8N/E7wn4Ln1cDULO4vIWjSwht7gMkrb/AC/PAyAQCzthuyg4xU+jX/8AwkWpW0Gnuq2DwsbjUYJk&#10;kjcMzYKsDg/KFz6ZHqa+UjCv2cIjbSvKg/xDnI9utdb8JtWXTdTu7mCeHTNUto0nt5ZoWeKeMyAT&#10;xSgHAXaRICcHKHmt6+SxhSc4SbZ0VMzrV4+ySSb9T3DV/wC2YNKubmx8J3k8DWDKbWbUbaEZG1I0&#10;cF2OCFLk+mAMk1Ld+GtXnkjvL2+jT7bcRyIqSq2AekUSqu0g88nGRnNbMHjW1sLeHSoNOg8S3Vs7&#10;QalrFlduunwzBiJpfNfYmc8bI92MY7U2TxRpsmq6tetaahrmk2EEi2+qyzpb2QeNA7qi4BK5KReb&#10;sOTkjOK8SpSgk1CnZrre/wCB7FGVaN253uu35O586fEq18R/E3VdT1m2tZE0LR8WaLORBGjLgPs3&#10;43uzZJxknoO1eY6vo11ot9Lb39tLZ3EJ+eOdCjD8DX1avi1NT0+w8Ra5omh6dFp0sd1ZWGlapdTW&#10;bXJJxNLHIgVpI16Y3ct0GM14r418aw+ONJuLG5tbWxW0lVtOeGNldUB+ZGxkHdljknrivo8DKvZU&#10;1Fcq7f1r5nkY6NKT53L3n/WvY8wa4LygLkrj+EHrW1Z3VuZDI4UBvvD/AD9Kz9RtI4JR9nmJhk+Z&#10;lxjB6U1Z5IGjMYGFbjjrX0UYtHz90jRGmRXLvKu6O36HJzz6CsbULfZMVt1cxsepqaa5J2tklg2e&#10;v51J9rWRQbqF5LVCC6Rv5ZZe4Ddsjv71rGMXuieZ7jbHQbi5Ks0R8rI+Ytgn+tdvodj4Wi1zRoNY&#10;ttVvbBJ/OvVtJUSW4QOh8lWYAKm0MrNnPzZGMAV0nxPt7FdN0zxDo3gu78AxMfs7Wl06hblCoMEk&#10;ce5mXKfMwJGdw64yfJn1e4eWV7hixYYaU/e/T6Vz0pxrQvy21fbp6aG9Wk6Ekt7pM3/E+nW2n63N&#10;LZo0lnNI0kLMgRlBOduAcADJA55ABqlEWllAfqOpbjis+41E3kfyTTO2eTMfT0p8RnVl2csT9481&#10;2LRWRzyvJ3ZoymOAEBOcc81VFwpZ1xnPX/PaoblmDsDgN3wKsQwZIGVLEZyTgVadzNprUWNUUs3U&#10;/wB0GlxCSdmV7nnNS3mmmCY+Xny2GUJ9O1UypgdQ+DnoQOaslK5NDmdDuB+Xp2qvNKXfg7QBj61Z&#10;WYhhvYtju1I/lBQRg+tDsluPRPUq+Y2QHzj3qV5gVwAdvtUkgUAAnHfpURjKqSrbu+PShOwNroEE&#10;LXD7CVRe2QKv3egxXEeEugPKTnjqfasaSSQOCFUSA9T0q3FqU85KnG4LjcTgH6VhOcjaCXUhhtlt&#10;rqMTOqqCBgHPJ9cV1mq3cPiDR7l57aNry2wftKbU/drhVQKMDPI5AySa6D4C6fo2oeJrzTPE9r5d&#10;prlpJp9vfvGrCC4JUq2CwxknAPcgDOCc8s+m+HNK8BeKrjUNfjHjCz1j+zrDSXE/n+VGQHnfahjO&#10;/nkvwAemRXmV8RKNXkkn0+d3b8Ov3nqYXDqpTclJLe99LWTf42svPTqZWm22nNJI89u0kScsgYgt&#10;zxz2rcuXtNMEaosbRyoXEZGcYGQDxg8/yriLNrq7lIhja4kk4AgUtk/rXTQeAfEd6islssY24Akn&#10;UED3GTj862rYmNL45JerM8Ng62Ku6FNyt2Tf5f5jNS1aK/dw6Alh8zNnLH14rIha3ibc0Ec46HcT&#10;xXTr8JfEiBGnks0RiQ3lzhsjtXU6d8Lp47L7MXs3Vl+Z4juYEjrk9K5f7UwlPV1E/md6yDMqj/gS&#10;XrZfqebX9tZeRELRpFfnzAxyTzxjpUNvDmOHa7qzuU3Y4Q167bfCqW3jTytRto44WOWcrvJ98Amt&#10;TTfg/f6lLus71GmDbvnhO1SPQcAfWs5Z5gVpz/gzrhwtmklzez/FHk8EtslnLHcwMsoUiMqNpBzn&#10;PvVKK5V33KAnq38q9k1f4ca1pWk3z3DW7rHETIqIEBQKehJ7+3evNRY29xp0gW1+zrFhvv4Lk9Mn&#10;qce1d+ExtHG3dCV0jy8xyvFZZyrFQ5ebbVO9vRsRrlpNLgDwJHZCThigY7/4iB+vPWrkWvPZxkwy&#10;kjO0MvHHr6D6CqA1g3VoLOSDftw29Bk4HTn3rPkaRG27AgPRQc/nXocqlueOpNO5s6fqjRaj9onJ&#10;ZeWEWfvexPpmultvE66bAwt4IocowYoMbjtxgEj1NchZ6b5itIZVjkHrWnbBGu4jNgoucoowM9j0&#10;qJxurXLVRha3Nygli3KgmXYznIOO+Kv6VpOn6hM9lqGuS6RphkCyX8MXmMFJCkqmQckEgHoOpHan&#10;Xn2Ihy6SL5MISJIkAGe5Y+pzWOI9Q0y8VnQAjkHAI+v4UnBPWxqqrj1PoLxhYeHNS8WweH9N1C2/&#10;4V9p9hFHYf2lfXUlwZmYqEI3kTyyEGQuFAQbFHQCvBdd8Mv4d8Q6jpF6WSW2l8vy4xyvdevtToL2&#10;U3K3ZjaaVG5duQG7D9fStjxZ4ml8RwafIXRpbWMh2Zh5hYkHLAD0AGTk8c15mGwn1afNGTd97/N3&#10;0trqd1WtTrxvbUyJNDtrPy2WWWUgYcTPsG/v05P0/Wi81eJLDy0gV7l3O6XAyoI/hHQY9cd/zhbQ&#10;b/UoRdW7rK27BTJ3DrknPesYwzyymKYFHTqrHGK9RbHmtdCV7d5QC6sFJ2g9uPeluraK0h+zzxGN&#10;sBw/citCxudh8lpgIz1xzt+laNrb6c1n5N2+5ZmBzHgvGR1bJ6Z+lW5KxmlrYyrPykKTwbEI6u5B&#10;yQevI6it611q8ntYZhfCOUPhFcAluBz7DP4k4rLa2js5mjtbmSe3ZlKIihhgc5JHbtjvUcV8jBpr&#10;hRORlFUHGD6k1k1KRpsdl4E1LU9L8UWcNtqiJJfTLFK8cihgXbG7lSA3JIPGCM19a3vh7Rfgxf34&#10;0Dxs/hPRpiftV5q7Pqt3OGj5WEOR5YLZbAxnAHTivh3TLKbVrYQx36WcqHKTzMCCuc4yPmHYkiux&#10;8OeGrjxl4gXR/tWivqdxGkbXOq/PGCF4bO04yAclh06YNfNZtl86zjUjOyW6tufS5djYwi6co3fT&#10;U+gNF+NGkajr0Mdjr0euS2t3Gtu13ILJJWYbPMkk+YRNglsA5+baMV1lsui+K59btr7wXdaSwvZZ&#10;2jtrr7dCCyg4UJIyRlgM4ZsnBG0Hiq3hz4M+CILbSZZr3RvFU8cHl2aQ2Svpkd1wskioxZmIw5y5&#10;wQAPYdr428YeH/hzc2Fho2j6tdabeebJa2mkWccekTSDauyeVQvQAlQd3X1xX57VlQlU9lhk29u3&#10;46f1sfUw9tZTrKyZHp/jHw/pt7a6jqUer3UDXXmPc30TxRxEAfM0ZAVVAVVCdQMcV8+eLvHuq6L8&#10;SzY6XJNqt3qrlLnWLO4iWYOxysDOylI48KnEfJHUkjFW5rzXo7Vbrw3YNoHh9Xa71CWC3S38tjl2&#10;CuxAbkKONzMARheawdN+Mmr6ZcXPjT+wrtdEkuUs4L+OzS18jbEsi9MIgYndkH5ievFerg8vUJOo&#10;7Sltq/63/wCAY1sV7qWyPe/FNt4n+IPw7tEvLuPztPnYztPCHkuiVBjt0wVwWxjGBxyT6+f2PiST&#10;R54nvIDaaimUeydCbyBjkHaOFi+QYCKC2Byeazvil8Ttfi8L22pajaRyXtncLcWTaxIDukCbJJBF&#10;tO7ahXDM5U5Bwetcb4e8DeOfinqEfib7Fb2eiee4jmW9XdCe6jIZtpOASV5wcdDWuGwceWU6zUUn&#10;3JqYj3oxp6t+RtWHhLxRo/xIt/Eia3q2g+HrqQw3LaHqGwTLCrMNymQPkPtABA79cVo/FWx0xPiF&#10;pYtNUiv9enWLzJ59VzeeYhYsCIRuLRgnCou45O5qZ8ZfA/iPxOlgPCepad4n0eSGAJHJKsT6cycH&#10;MkhBCsVJxn5hnArV8LX3xbvvC2qQra6P8PGg0+OI39xNDGWi2kGSJkQlcLkKSQ3zc9M10KalThUl&#10;VWmlno7dPX/L8MddYKL9TD8f+FtZ8QappM2kX1p4iudPRTeXGqafcWbwbhgxRSNIrNnOR6Y696Z4&#10;d8IXdsmm6jYxX0mlX6NYR2un3sd2H3kqZWZ9zEMFZQDknBXPSovC3h9pfhzb614g8UOfs1qyyJqs&#10;aahsKMPIClF3AOp2kNkIeQTnFN1m58TX+n6LoEFzNomi2rxzrBolkYrl7ITA7njZlYrvbGCcKPmA&#10;HUYyT1p05Kye/l1N4LrK9zSufATG7fwzqerTywm4dpbEXeDb5Xaxlk8xwuA42oGLL8wwx6dRoet2&#10;/wAP/GHiO08Gpf2WkauHVNd1OGKzsorrHlytECweRXKptWJcDHUkmt/XLvw7ZyW+qa6kmt3truuL&#10;QxQzLO0zH93PMT8hwBhizEnA75zkeC9T8MRRiOFotfksrZonisLZppHmMu/yll5QqDLkKzDBYj0F&#10;ePKpVakrXWqtsdignbndjyXxT4W8WeN9d0/UrKxaxu9HaWKwt2vZZL5APvyhXyiRyOCFzISS3TAJ&#10;r1n4deOPE+v6LcaNd6HaeHtXtJzpN5PPOVnWIgLlcK5biR2KgqCxb0re0/x/YXtoslvbxJLb3PlX&#10;MmqX6wTSuco4jwdsgG3aQGxx0GKdofieLwjqlxrHiS3tWFu8UoSNi7oxOUaB92x12IAzZYYC85Nc&#10;1TFVKsPYzpJW20b/AKv1v+B0+wpwvNVLvseW/GGDS/Bot9c8QafrN/BpF09q98kwSKHY3lxAyiRG&#10;K4x9wkjJBwemv4f8S6d4t1aTxDo+n61pulatCX0fRWtPtCHCnzHllbdtR2ilOx8kl1I4BNUvEviL&#10;wnqHiLWUvtGcanr1yJre7dEDOEQeXJsmVxHIAWUBCu4c9Tx6fpupr4e+HsOpaVZxeGrIvGjyMYVk&#10;WMtukVChUkk4JbgDJOccV6ft6sKEIuD5np5edvn5nm+wh7Ry0scb8PvHt74p8HS22n6TMxaP7LeC&#10;1VYDZRSYEsZjl2oBGq/e4+UbumCOs/Z/0eXS/CF3NZ6ToPh21MMwbUri6+0SXSByUmkKMVAJCjqS&#10;Rt9c1yVn4kufDt9qHjPWvH8uj6Rf3EdtFLdObpJoWQxqyTEdclzwQuCT82ARwPxj+IEHhTxt5N9c&#10;aprHh6awt5YNTiuC0Nu5XLrujwJl4wjluNrDBPNUsBLEScFGyev9PubyxahrKRvfEi08T+MfjFa+&#10;JtFn06aG2t7a3bWNcXybW8jODNBGHKiZQFG5MEA55yeSuY0rxho0VlYNq9hbC0khSaPT5zdw3tzA&#10;4LpeWhAClFG4MWJJwcZ6EreUKlKEKSVlFWVkc0JRldpXPQ3sLb+27m9tPEsVvdrdOl/LfaxHMRC7&#10;qQzQAYycsFbJ+6cHqKdHe2en6bHZSXYW+uJVOnSsGIlRdzgLz8yMN+M888HArzm30zUf+EuvtT8Z&#10;eCNFj0O6WK8/4SO0t5bW8i8piRDJErOCVKjcRs65yeTUuua7ofhr+1dVgufEaWkzLfh9VieGOeRd&#10;m7yluB9za5DAhAxwVIzk4vAqo+WN2bxxPIr2Rux+LdL8Q31vdw6ze2TWtz5M88h+zBpNuFjlwoyA&#10;5UKwYjqG6cdFa/E/ThrsNl4w0W/skswJNPvNOtFtZZJWI3FZBsWZlKliUH3c5ztr5/8AFPiLQtV8&#10;fXH9n6f4kv8ATrSya4nvPCf2mKa2WQ/IjQtG5jAkUblLGNtwwe9dvYfCrxH440SH7A3iWfw/PLG8&#10;1t48uHmWcjJVYh/yzU7sEYXcpxg5BHRLLaNJJ1NPz+//AIBnLHOo/dWx7JpEtr4tvpNbgu9Il02E&#10;ylbbR3E0jsuSDvDEg4UEnpnPFcdqWv6tcFzZ6jdz6npcsqtNbzxRPtSRZShwyl48FM4xkqDjk58s&#10;+H+sW/hbR7zwL4v+1LrWkXwjg03wvpUkoVPlaNWuFIjOWK7WdgeCH2456W4WfxJrms6X4W8Q+G/B&#10;3iW2WSaaOdLePU7cgBmcRrjGMfNgvgHOOM1Ecv5Jy092/bS3fQU8XzQSR6Jc/H/TbDwxb6rdXNxq&#10;ep31wUbUbezkeKEDhZN20sDjkopYkAkAjp5uvirwdreqXU1n4t0mTTbxkuLof2hJbCR0cgSQsUww&#10;YMQykkgjp8ua5Lw5fwaBo8LXv7Rmh6JqMCqRb6bLDc2E5WUuAyLGGBOQDkc5brnntbXVf+E+s5rX&#10;wxo8V/qUMyCLVo2ij0+7BcMyW5jYCbcozscAqWG7aRk9UMDTw95K9m99l+K/Iwli51dNkijrfjTV&#10;dU8P6lb293pHitIXEtrpWnRm9vISFeSLMoRCdyq4AzIV3dxjF+x+Kun+IPDmgxWqReDL+aG2vhHr&#10;1ib6ViJdgktyUDTEbWAIAK5AINVdDtviDpOkPoPg7TY9Nlgvo4LiW3ha6gsIjJkSEFgBsLAMhGEy&#10;OSK574+eFtR0Xwk7avGuseKtPlie1u7F2WSOQN+8kt0X5V2su4oqEEZyONw6IUadSoozSTu7d/K/&#10;QylUlCLktUdt4v8AhjqfiKCe88a3mq+KnguEhiv7y0jtIpw53ILgK+CoUgo0kXGCD3FcRpE17oml&#10;QeAvHnw41i78Hx+b5Mk93E0KTCRzGYY0ZVVCgX5geuRwOnVeDPilq3xb0ll0/wAKaxY65BOiTatq&#10;CxqzIQUeOGclDIwbpHsAXPOOKuy+MdM0wR6Jd6hrh8c2oDW51qFbyZl2s4EkkkaInKsP9bggcE95&#10;h7WF4VFd9r7fNO39dAklJXhLT8/vHeCtYtNStNFj0PwpJ4ZWUTWCataGLT7ZYy5VlSKVcmRcBz1C&#10;sTyQRm78QPgr5OlrCPifeTaykpMb3FrHBDeIGJENz5bZEXIA+YkDnAJrkfE+oaT4w8IXkN5EIdW1&#10;dY01mDw7p6XkKyK4aGWSe2Rwku2MZ2NGRgBg3WrGv/E7V/BdhY2NxD4Z1SJfKs9P1HW9SMUcgVsB&#10;XMqY5jCsGYghiwJ4GZVOaqKUNH2f+bu2DlGz5vvLtvruv67ZubfQdT8K63Zx4nj1N4Z7GaMkhjAW&#10;yHYbcpIU+ZTgn0oeMPCV9o0t1rlhrGmao1zHEL2z1Q3Fxa3KKwXe6whfXAKIFBOGOSKg8fX3hzWr&#10;a+ZJLDV7PUrGe2TUdEuml02GTcN0TEYZGDYIkXeoJ4wGzWXZ2Fho/wAOrOP+yNYvNTknM0Ot2Zkg&#10;tJVkIGyWRS6CQBcFWQbgvr81dKp8tp2sn0sZO8tL38zttV+MFpp1oTpPijwVbDSwgvtCuryW2Pls&#10;FC+RIqZLbSFPmAqpADMO0utyWUes2dxc+HNXtLTUJkntZ9O03+0fOdwNoDW77UjO0kHcQcPjvWB4&#10;i1zU9F8U2ek+GvDml61DKtuskdk0MH7kwq8UwleLDI6uOQQGywOc0eJtU0Xwfqk2jN4s8U+GTeeb&#10;qEFlo1hBeo+HM0yyQMwZUQAuSCoUBip6is40opxio/18iuaSTZHa2nhPxLqRaTwDpdtrdspt7rTN&#10;URonuYVc7LhbWH5RtJUeY4O3OGXvXXZ1+/v9T0260axgtLT95a6pcTrO8AwThbdQdjKG4DbQQTn1&#10;rnvGeo6BaxzJB4ra1uzIxs/EFj/Z5gVdgKzrcMxYZQgMM5BJxu4rmtL8b6rP4g0+yk+I2i+LdE1G&#10;aLTY7yC1SG+ikZSgeTyl2zISCrMN2cg+tWqc6sbr8b/g/wBGZ86g0mekWvhzSPE+pXEd1daje6os&#10;ask9zfEw3KKoO5kOflySNvTk/hV1KxufDOjjWPHvxKOl6D5axGysdPi+wwR5wjJLuaWRgRg4DHkj&#10;bxgRXFx4xn8QR2+paj4buvDMUnlfYDaNDdSNsJISb7yZyrFQOVJAHWufubrQPh5f6PPZ+ANO1bQ5&#10;rmSQ6fBcNMbKQLl2ghuFZCTjcSseDhu9Y06b2Tvftb83sKUu6t/XYi0X4uaW+s6dHeaoreDZVlEP&#10;jWa2dLNZI+iFmRJBvX5dr8ZIA65HT3/xVtND15vCTa/d6hpyW1vcaRpGnWEl2q+ZkrJaiEHMfIyr&#10;MpUpnG08ad7d+G/j34bjTWfDbR6atzNbrbvH9mQyRDYPu7UVlGAMbTkdew54WnxB+G0Vzo3h7XdL&#10;1jwdp4SDThrTsupWCsMiITQ8+SMcEknB5zWvLTm2lG0lum9Pvs9e6+4b5o7u66P+unY24o/FvixD&#10;B4u8K6eBh5Ld4XWSaZFIbbPDIVKlwMgI3B3KxBAzJP4ctoNTWWy0R9OF45eeCVUhjac5wVkBLgnB&#10;yr4wQDz1rn7+XW/if4OvdZ8H64NHuoLvY1/K0LxySR7TKokbLQO3zBdyc9D8p4taTaWmsQzQTat4&#10;ls7W+m8mK6a5XFy3ALMSVw5yu10VQ2WOOCaxnFx1lZPayNYO/wDmac17rdnqjnU5rm2sWuo1h1TQ&#10;ib2FGYMvk3KbFaIlgVOVwG6cGok1Sx16NJ5NXGo6dd3Zt1Nqsd1Gl0oIKvOfkjOD0PPTjrXO/FvS&#10;fDPgnUvD2or4ivPD3iKys47BIbydrtdSjQ8i4hTkgDaucA4IPXDVc+Ffjfwv8TfGUvhzxHFa6VcT&#10;tFMLfwUvk2upLz8olcI6kgLkYJOG5OKJ00qXtrOy3/X1+QoO8+Qw9a8a+DAMWOqZm0+SRJLi8tZ5&#10;FtyJEVh54cKj7tpA+6cjBB4PTatqfgLTreTTdc8SvYXJA8yC5vBDamU4YZYMcM2DgkkfeHHQ+1eL&#10;fg78K/BPw78WaJPpFv4ft76zlVLGICKWdnhcbdxkwxwSdig4ZN3HSvlzXPGGg+A9ZttIvPE1trNq&#10;1pb3kzz2KzrHI8TMqBsZblVUhxgHJVgCQIoTo4yF6Kel+12ElOj8bWp213ea3FosUvgDxNYWunQt&#10;sur7UYob0CE8r8+/DuM8DpwPu0viLxFrJg0y/u/G1pol35Jigu9UsvK028uBgiYy8+UfkYHqRkAN&#10;xVnSvH1v4ZhtNJlsrW+03Vm/dabomk/abgs4Lj7i4ZCO+SR2z2yJ/HWl+K/iNN4V1rQovCejSxFb&#10;W+jud15LFHG8m8IS0SkeUpUHkEEMpBNb041JN+7otel/6+RM3GLXdmzrFj4ZtNU0nULzVdK1DWWD&#10;CJLW684sf+Wqx7iRwxyNoBY9CcgVpC78W6LJDaeC9AgmheYKp1lpgYmdPkdSYighAAUgsuM4FZsH&#10;hPUzai10aw8M3utyFJBcWIw8nl48rEqbcEhQSFG0ZI2YwRP/AGn8QYdeht7ueDwc0BlF/pRuLjU2&#10;u4iN0bRThQiZ+ZRkgkhxg4ArJJXbTT9SpO+kl9xU8aeEPDXw31NPFx0eKL4gafbmXU57Hzbmzu0c&#10;bJiyYGW3thZIx8qhMqQKZe+KfDNq1trNleXukapdvHbOBZT20czyZZQImCYbdxlMjORXS3/w18Se&#10;PvB93ZeFdVk0D/Qbi4sF1e0ZHubpB/q1dhhBuKhlc5AIZeAcxeEPGx1a31B7Ca3bxppKRWeseH7z&#10;esJmXlliMiMq/Om9cAZIBHHNDrRnG9+aS0eu3b5f8MJQt7q0Rk6B4W1jxlfme/tdDsdQVPKH9nJN&#10;vuAowBOrIqgOCM/M3PcGovFnwluvEOiy6ToV7f6fqiTqkltLpxLG037JfJlRi8hVMIM8L0LDINdL&#10;qXxIu7qQ3Wl2NtqV1LJi6jnuvsohcnLosin5iMEAFBnaPUCu/wDhj8R9aurO7vdO1i6uba3eaxOm&#10;O++KP7pVi7YZSBxnJHP0NcGIxGJpfvaelun9f8A6qSoy92av+B0fgX4bfDW18O+KPDumeC7rQNMv&#10;28q4ivIj9nvDsIilIfndxgqRjLMvc15Jq/7LfhX4MaDaal4fm8TX+q3/AJlitvHPFdG2yQxWQ5Tb&#10;GBhA6Dd865NeoaP8ZIdXkktr/VEsJLwLE5MDwPbspbMg3r87HGQFGCdxAOa8p+LHxIufDWo3V5q/&#10;iS3sNNtGMa6ZcaeQ7bv3Ymj53KHQIeQVOMgDPHj4OePnVlDmaT1a117b3v8A0jrxEaEUpK1+j3sr&#10;bLRWNHRv2U9E+JXgq6vPGc17/wAJPFYCGLS7XUS02ntHISgO0YeTAKsCSCRkFs8a+v8A7Lng3UPD&#10;XirUrO+udIudaW2W9ndxcbJIWjeKOQBSWXzYlk3jnlgw6mvNrz9qWz0rwtJp2nadqWn2J0+W9hub&#10;rzWS+MjKJVidM8IXbDbuODwQQcPxt8eb3xN4PaPRLS60XSPD8ltrN3pUTb7pdOlQQ/amDAeZFidH&#10;DAscHJ2hTXp+wzZ1UlJqN++39f8ADnI6uEjCWn4frY7/APaz8GeGNB+A0FxLFobXD6pJaaIliPLU&#10;FpEbzopRglreGGaFkOQVIB6LXw3cRvDMQUCEHBBPt1/EV6/4h+NeteI/hPB4Turu3e2ih+xhbuGM&#10;ytGriQOE2ny2+UJlcEjOTXJ+APB2ofEi91/SbK0XUdRh0ia/jUSBGVoUU7wT94qoOV79BzX2mUqp&#10;g8M4V+7f32+4+Vx0I4iteDvdGH4F8G3/AI/8XaX4d0qASahfzpCmclFyQNzkZwOeaNJutK0Hxb5G&#10;s2DavDBeS2c1la3YgZpA7R4EmDgBu2O1dv8AAvVtK8C+MbfVLvWdOtLbUNDF5Y6pcQTsbaXzBmAh&#10;BkOyg4OCOFxzXpfiPxF4C8b+FtSOg3mnPr2salp8eojT7f7Pqag3MZaRldQ8m1UJLJnsTyCa7K+P&#10;qU6zh7NuDSs1313JoYOhKnGTnaV3dfl/XX5FL4f/AAs1mNNQOmahb2eiQavc6dLqEoka9Hlk+WHh&#10;UKBkGM4JbO4HGDx6JaprPg+0eyvby78QSRussNva6VFZOzjhdrg44wPvE9fYVjT+NdP8MNdXCR+I&#10;9XlnlLs4Q3NxcKFUI0YjycBPLw8uTjb8xrL8MeOfF09pd6p4j+zzacz7ZNMMe2SOJQNzMFDEy/MF&#10;wMHvjgV85VlWr81R7fi/1/I96KpU0oRR0d7Y6peanp0er3VhdarqEhu59M0yBxcW+wMSonZQZlC7&#10;CzA4DcDgisrxt8Q9B8JR2MHiO2mu7i9kNul7JA1xKMAB2kO75duScAfNnjNMsbyO41S+1GzbV72x&#10;Qi0axt7JI57aYhWYbztDnaYwXbaTu716N4W+HS+M/tes6xbwavLaR402wy8dxbMeGlfPytztBwMA&#10;8ZHfhlUhS1rX5V2N6dKVW0ISs2ea6V8QPCmr3Mpk1OW4kaAuuo2pEIhxgJKARgKoP3cDk89q+dPi&#10;Jcx6x8RPEt1Z3E+owPfyKlxMmJpAmEy64+98vP0zX1z41+BvhLwbo2oW2h6Cby+1p1Szj1O8ltrQ&#10;vn96WuFOAdj/ACAgAkqD3r5W8P6NpMb65qmoajeWVpbMfKnt7UzEZkIcsoznAwcgngnsRXvZXiqC&#10;5q1O9ttbXPKzLC1ny0nJPfozkvKfzRFOjJgZ+YYNOuBEsf3TtxjFbfivQr6y1S5eQu/lpC26SF4n&#10;2vHuXKsARxn8RXNi3adiTKoA67u1fX068akeeJ8lUpTpTcJqxPDeRxPgr6FQfTtUAkNz1bAzkDtm&#10;tqz0O1jsknnkV7d/mjkDbSAOoI61lF49NuZSkYliVsIXyRnPWtOdsiyQxyFOGD7gPwpbdEAdmbap&#10;GDTHuBcXR6B35PGAB61NF5SkqMlh1GetO92I+gPC0/xT1HwPo1lZaTpPijSb20iSxvVuUttSsIUI&#10;8sRoSEcKVU5IJYDBIrp9R8Zatd2dlrmo6TeL8pl1uY3BjxEm5ZUMKszZjfbyN25VyQuOfJPDHxl1&#10;bQNG0rRZL+7tNItIVg8mxhiMksYYnBd/mX7xHHQV0fws+N+h+APEl5q0/g62vtRYkW09ncFJAkqq&#10;l0jzSknbIF3FQh+Zm5Ga+UxWAquUpqmm73SWn330Pp6OPoKMU77a3d/uR6F48jttZ+Cfip/D1xa6&#10;wNQZIrW5E6tLcPa7rqfKZy7sVtYgjYOH6YNdR4n0zV/h5otho+r67eX3ia4s4tQ1a9lJMFtLMflt&#10;o1XcxKglQmGwPmAArlPB37RXh5bzT4dc8PWmm6O00d3eajbwC4mmnjLCN0hUKsbbSilscqhyfuiu&#10;91r4gy/FPxJJ4l0jxFZeL/DVjL8+n3UDWJtZCu6Pasm6N2A3DI+ZsetfL1Y42lNUqlK0U27/AIJX&#10;Wh7lOrha6vCV392mnf5nyF8T/AWteBfF97Y67CLLUpmF2bd2JlhSX94gkGTtfaykjJ+9XPxaK01o&#10;8hU7lGdynqPXFX/E+vS6/wCJtR1i4Eks2oXUt48kszyN87kgAsSSAMADsAKbNrCWkMggDGRgflJ4&#10;bt/Kv0ijCcacVPV2Vz4es4OpJpW1MbyBHw65zypbjiozGzjKqTgE8Cr9sou0d5HUA9gelKt0LC4B&#10;hYkjGCB82cV1OOhyqRO+kStpyyvMsUJ2lFAwTkdz0qlJH5SqCcYAxt+6T3ou7oyvGJmJC9F9PpVp&#10;vKitw/DD+EN2qYwvuU5diqmAwDZOfWk8pslhx6U+2kTzCZOBnge9OnYFiw+b5fpRYV2ydZ4PJRRb&#10;7Cn8Xmbi31GOKbDIJH+U7XAJI7EV0nwxgOueJG0SUNIt/YXcMcaKv+sEJeNiSPl2sm7Pt74rnre2&#10;MbESxmGRSVcHruHBH5g1kqi9o4Grg/ZqfyIgQjE7MN3JqO4KvGNincTj2qeZz5+xSmMfjTCqRXAD&#10;KHHUitJPsZpJmlBolvJaQSPIfm4Ix1P1qnfW5t5GiQMVDcY5q9DfXEEDCMgxjB2e1RyXE0qmUALu&#10;GWOOh9qSVynLSxn2sQnuQAGBPZTjFbSWsaMCFcA9CDux+NUd0rMuVy55BAxk+tayW0klnmLEsx4w&#10;FwegzUz0CNyhqkVtFCqRspnVzyFO4ggYBPpwai0fTn1ORwyAzIu/PqO/41ZaxaCYC4KiYcmJiRn6&#10;1vWesQ2pMpiRXcBC0g5C59fWsJTUdDeMbnLXAVJArDbtBUg9etWNG8qS/j8+dkt8hZCg+YJn5se+&#10;M1peJrOIjfBtG9sHjKqe/vWE+mzLC0qBW8tM8Z3Eeoqrc0WkydmfVnhDxZ4e8AeDtTs5J/F2q3Ol&#10;6glrI10FuYI4WLsvlhSCHKHJOO+B0OfLPEvx21u7trq18OXF5pNreyf6QbsRPMYQvEIwuFycFiMZ&#10;wBwK8rj1yaW7jnkYrOjI42sY8OowrcHk4GM+9I5kuLtncMEY5yX3En615VDK6cZ+0qe96/5Ho1cy&#10;qOKhH3V5DJtXu7oRwSSGSOM5USsTtJ61l3Lsgc5wCcVYnbe+0KoA/i71ZbyDECdrA9sd69lQUU1H&#10;Q8xzcnd6lO00Vr+NXjBU95M/0qXVNBl0WKKV5k3uM7UPStK2uRbkINhk6hQABioddu4ry2RGxJPH&#10;yWH3gPSlddBHOtbB5EbLHnOM8/lXUeMdL0zWdC0e50UI2p3FsY9R02KNnEUq5USOcbfn9M5PXFcz&#10;GgV924j0FewfA7xiNMuNR024uTb2bwm82tOYlygwwLKjNgqfugrkgZbiufENwpuqlqtTqw8Yyqez&#10;ltLT08yp8UPEVn4r0S3vJbM6cscUJ09NTeL7ZIrKPNmEcR+VTswGcBip46mvKItOe/8ANELAvGpc&#10;qDzj3FfWOg+HrDRPCUmla2LeGNra6tLORglyYrQg7nwvCbVb77tkbcCvHR8HNV0+6htdOkj1y/vv&#10;MFi1opjS4RRlhucjDbRnk89s15WExlFXgtF/XU9TF4SrJKUdWt/keUhQW2P8p7jPStCFle3GwfKD&#10;jJPNa0ugzNo6a69sX0sOIJJUxtSUjJBHUfyqgNB1IkiK1cKxBXPHWvcVSCvZniujUf2WNVGbCgiM&#10;+pqybR2wVLFsZ6cCpLXSdRvHS3tbSe9uGyNlhE1w+QM8hAcVp2vhzVoXcSwS20qgbraZWSTGeu0j&#10;PY1SqU+blT17XV/u3/ATpVFHmcXbvZ2++1vxMofLJ+8ZjxgA1C0Dks4QlQ2GJ7E9MVoEmC4CThQ2&#10;cENWsLq3hTYwjcP8yq65z+HetW1sYpHOhRNgEDj0qG8idv3bAHAzgVenCwSysi5XOVK8A/h2qGF/&#10;OR2O7cp+Uj+tRKPOg07GSrSGY7w2OmKsLItu25eSf4TVqysLq/1SKzs7Zry7lbakUIyXNdfN8DvF&#10;U0EYsrGO9vCpNxZQSp51oc4VX3EDcRzgc+vNcksRSwy/eSSv3OujhK2Jb9jBytvZHnl2Xmk3HDDG&#10;QBTrQqlzEjkBXbGTjK121p8EvHE+Wfw/JbLnG24njT9NxxVpv2d/HN1INttpqqMZLXqj8OFNcVTN&#10;MFH4q0fvX/BPQjlOPe1CX3W/OxP4ztdH8LfDvwd4i0PU0vJtQaa11K0uGAmgu4nySqA5MZQr83Y/&#10;UVZ0b45+ENP8MWemT6XepfRvJOxlt4prBZSOCUBDvkhc7ueMUv8Awy/4juZ4G1i/gOnxFna3sZwJ&#10;WzgsFZwVUsQMtg8DocCobz9lO+uV3W2ow2cZYn5syFRngE8bsDjIHPpXhVsVgsWuSpWvq2rO3y0R&#10;9Hg6OZ5fJVKFDldrO6Tv56v9TG1T4wSeH0C6Zq+j+KbhyJZLmfw55KKSfuAF1ChegVUAHvya9D+F&#10;Hxh0/wCI+rwaLrOnWWlaiUb7PLZIUhuWAJKlSflbA49a5my/ZG1aG2dp7mO8Vs7ZzN5SL6fKAxrr&#10;fhv+y7rnhbxpo2vW7/2ithI0vk5CjzNjKo3kcgbieg6V5+NeWyoyTmnKzs1vfpt+p7mDxOc/WYaN&#10;Qurp/Da6vu35u97nqLeEbX5DDGwZhkkjgVJH4STO2OPDdc44x71butM8Q6NLHJcxpb+YQrRtICAc&#10;4xniuT8V/GjQPA/nQ3+qxzahGSG0vTMT3WT2KjhP+BkV+e0nWry9nSi2+yTf9fgfqNWrSo0/aVJK&#10;MV1bSX4nVaf4AjYSSHy1fbnLH5een41sWKaFoEa2kdzNcSsg86dful+4Uegr5i8S/tKaxrur2iaP&#10;YS22lQgN9nuZSslzIB/GUyBGp5CqfmPU/wANVNQ/aW8UWG2GPw1othOw+SWVJpsf7WGcA/jXtf2J&#10;mU1Fxitd7tafn+p89LiXKYtxdRu3aLs/R/8ADHrf7SPiaO78GafpFpE0Nve3QCyOoEriMZZuecZK&#10;jj1rxWHRrSzjVZ7lfOYlTA7mNiuOvt6YqAeJdS1eeLXdZ1CTU9SKFEuHZSI0PJSKPAWJeg4GfrTL&#10;jSk1eF7rzXa8cfKv8De496/S8lwcstwqozalNtttba9F6LT7z8f4hzKGcY321OLUIpRSe+l22/Vv&#10;8i7Lp+l6dGBbTzW8YG5B99mJ7sSQBz3HT0NJqmmacLGGWRTbXj9NpJGPU5Hfr1qpp+nXEO0T7WjX&#10;Gcvzn/Jp9zIl7tj8wDYTnc/GAMdc+1fQqTSPl2k2R6jDbqsYtHkYbASzDBD9+natCDRrxNEN2C0o&#10;Qg+X1YZPWorG1MwW2ExVpGxGyNvB/Ac1M09xaxSlHZTyCNxBPY59varbEkktSITSQxSz+UG2qCfM&#10;YlsZ4IIqQ3kV7AWlsxNMARvDnKkjrwf51nXU/mtJHGmVf7gUg44HGe9PsFFrG6XUKypIMGKQ4J9M&#10;Ed6jmS0Fu9SumpywMI4pViYdGDZK/Wm6ZO8upLsiErM2SjDIf8DWz9shiVYvIkghwcqvGfYHtVYX&#10;UNtNEIkMUTDeFBy7k8YJ9j646Urp6FWcXc9F1Pw/Zw/C271DSLFilrcwebdalLm8bcRnATaigtkD&#10;G5iq9ua82uhNdPucGZm6ED5sD/Cu++FnjdvC/iC31DVrW11SxiVojaXikhNwI8xFUjDgM2D78Hqa&#10;xfHmmWlprLSaPpTaZo7KqwK8+9pSBl5GOSqlieEUkKoGeSa46N6VWUJ7S1X+R6NVKvSU42TitTj5&#10;IkiIJXnHfrUT2oO6SNuv97mtu0t7WRAszABzkENhgMetU0t0FwWj3TIjfdZuvv2rvlFaXPNuyKLT&#10;BDaeZJcqTkDys8KePWnSQNudcCR0JJjC4yR6e/HWrWrhreKKKQGFJMkKyZEnfOe9ZEOpuryymTJ4&#10;Vd33AOpFQ5cqdhqN3Y0b7UJJdhaPyZNuBwQ+Pr9Kmiu5Lq+jYXEsFwuFNwBsII5GAD94Y/rUN94n&#10;tp9NVfKinYEruddrYwO+fx5/Sm6Zqkc8Mdq8RWNmBBK9ueecZrJ++rM0UpU5aH0h8L/EPiTxksun&#10;SX2rar4g1FlR53k/1gRMZZFIVfkAyQO2c5JNdPq/gDTnvdQ8K3Fz4hsp4VXUPOuLueyiO1VIWAMQ&#10;rqp80fKQpYDG4818w6bruuaIsl9a3Nxa7QFMsB8pT6YI/TmvSvhZ+0ZqHhW4ubbxLqOq6vpTQ4yz&#10;l545AymMbySxiDKGI+YkqvGK+RzDKqkpOtQ0fZaH1+EzOHKoVH956z8SPi74Uk0iHR7e705rEQpC&#10;6XkSvcXahfLJdc8DbwM7sZ+6etcv4c+K/h7QPAvh7TNO0KK30OBXj+23DT2+mpOkgdY4PKG5pwrZ&#10;L8DGB61y3xI+JXhPVrG6t7S003xNpEkkkafbrURP5rKuZjvVZN2VHzDp82CM8eSX+p201qIYpIlh&#10;DeZLbW5MUPmYwWVASMYwM9cAVzYDKPaUrVotO99+u5visxhTn7jTVj3jQvjV4u8Y2S6bdiC5n1TU&#10;P7Lt9YgMk0l7cJHvZQZAP9XHhtoG0HBO4nFbXhTx94N+HnhyeLUdb1D7JNa+cyX2lStdXs8uBuki&#10;dSDGVxtwsYG4soHQ+MaV8Tdb8LJ4cV7bRJE09XvdMAt0Z7YSspd8IQVZwqqS2WKgY4ql4+8fan8T&#10;tZuLu/uYdNh87Kw2kP2WI4UKjPsG5iFUKpcttxwRXc8tVafs+W0Hv/wzRyxzD2VNzcrvsdh4f+OF&#10;4szQ63aaXHotncJc2mmW+9BIFO3y5C3zrH5fG0HPPQCsnTfj3qVp4p1SX7TPYeGtQuAYrK1cw/YI&#10;w2QsQQZZAM/u2yDxnPNeWtcqJB5U+1lYnLA/MfXJ5qWd3aSAnyYwy79+zCnJ4PH06jNewsqwsdod&#10;Lf15+Z5jzXEyej/r/I961jWLXW9WOhaYtxcwXp+2rHp0lqkRiCEbTF8qlAwKheuR0zXoNvoOieKL&#10;fTNO1LTtSl06zujaDxB4jjhJRVHmRwqQ42AsfvLnrkADJr588BeN7Pww1zBdx3TWN7CVaWyP72GT&#10;s5j3oJB0H7w8dcZr2Pwp+0Jf6rr2paJNLYWktuY7bTHSw8+BlX7xO0nDYUZZCSdzc9K+Zx+X16T/&#10;AHOqSvf+uq/4J7eFxkKkff3NvQ/hDr0vhfUtO0iPydUN0Y7ZIHleDyCx8pp+Akse4E7UfLEnJwCK&#10;ueCPhxcaH4stZJvG1he2sMMmnajq/wDYbQ3vUkLEyKUt4F+ZCA4Z8Mx7KOR1nxZ4V1HRks4fFHiO&#10;ExXUjya5hV0pictGAXLOjAlx8xU7XIHOKh8deNdP8Balqvi/4XXM13DJcR2hkA8zT4b8jcrwMRuM&#10;TgN8rEkkPyeM+XCFWXu8yXNtp19TvlyLV3sjp/h3baXomrT2x8RabrtjqMksT/25vk1e5IYqkaRR&#10;vJGqsGZgZMEYUgrmsbw54H1W++JMVjDeeGtC0aCJ1cNDFJcSSKgaRxarI0ztxz8xBPAUduq03wTe&#10;+OLex8Va7fa0xurYXEkkqRW0Vjvba0ASKMMo3DPzg7QMk81o+LHfT7TVI/DkhvrKW9DrqNgLa5mS&#10;R1CRyEgyOquiEB2CjIOBkis+eSnZO72b31Bq6ujwvx7aWvjK/t5rjW1h06e4ljt7uRFs7iF0cgFp&#10;mR0jLgg7MqV2jJJ4Gxpnw50nx5a2lhqd7rP2+SB57HWrVhJa3VpGzCQDapQsjhRvHzEkA8EV6Pde&#10;M9SOi3I0Twnp01rHGr/2heRPKTNH+78hZpYRukPzsXjQsMtyK5PwHrnivQLu2tb/AE+1Gmy3R1ER&#10;+H4pFit2ZMbHSWOMK5XIzvydpODgV2utWlTcY6Nbar7xxpQU9Xv/AF95ek8CeDfDOq3ukaFpeu6b&#10;qU7Il7ea3JFDLcqQSrxzwlfmKuG8sfIBt4zmsqXxb4E8KWreE9Aa1trpr5XvL3yjqphjt1LlxHDl&#10;nVX3P5bAhtx7AmtrxTaPrGq6Zqvi27l1y5kM06aO0y2luFKk5fAAnbldwaTC7QducZh03whq2ntp&#10;tzpECafY6mZBJp3h6287z8IrTYOTGGxt+Y9lbkd1SqtwUpSd/wBTNwipWS0R0+o+IfFGu6DbT6iL&#10;XVdNhvlFtc2liYY5ZoRiOWOMkMkLR4OJOBubGRzRVCx0vwz4J8PR63rmsnxEpmK2wsDi1AkkABRz&#10;gFk8sjg5GSwzg0V5NStJytTp3R6UIK12/wAjx34eouv6RdjwxexXhsIwJJIbpbl2RUVtsIMqvkch&#10;Zii4BAZXIrSu/hP4P8b2ulaxYTPrUcF9EuoazJMb24YSbi1vdRl0K5O0fKVC7gdgANeXxQ6p+zx4&#10;w1ubTr/VrrS3miSHTreCF2uiswcwTpz5JMYcJOiEHpjsPV/C+gWHinw5JrvhfU/FHinT9almVNMv&#10;7Q36WFzGPMNiIBt/fIGBRlJTAIBB4P09alKm+enL3Xs1+TPDhV9pFKotepxfxF8W2Pwt+Mx8UX8n&#10;xL8EyanDh72OW2uba8G7DxFCWEargMULMQR9wcGrFx8GF8dG1EnxH8WanNOx1SyTWFjsVjj3cg2w&#10;cTbxnKsoVOm09RXbx674yt/DumXXhbTNP1u6eZ1eC4iv7BllQgB5YHVQGVWIkUHB/h6muPm1jXvG&#10;vhL7J8TppTqv2ieW1NlodyZrKTcoe3WKHa4Bz8s6FlJbBbnJpOo1HlsmrJ6pvy0av+JgoQjdXut1&#10;/V/uOt8O6t4n1GLXrHVLrSNWSG8jZZHujGAWXBSWGPfhmUOVYk7g2CeOOb0v4D+C4/iY+or440xr&#10;u3Av4/D9rZtaz2rFNpm8qbcdqsQSMAH7w4OKr+F5PiOfB1nIiW3heC1laG5u9ccf2ne2SMR9nuIJ&#10;0x3LBwx4Azjk1N4VtNKuLi/8T/DTXvslzC7C/uPEejNczJEw2E2oLlXCldoU7SCMFSNpOTpzipqM&#10;7X002+e+/l6GjcZWco3sWfGPh3w34XkOr+KPEOkJps8AaO8m0qK3vreUDh7ZArR4dcBjtPK9SenY&#10;eEPBuseNPBN5pEOvat8SvAVxEslm99AiJaxBT+6juBGGfBC5YFQCgOAM1k6fqfiHxl4XMvhD4q6b&#10;4zu7e4ktby713w3JGkL88+WIwAQGxgqw7EnpXD+M9K16bTbix1DxJDc+LNH0trh7fw9GkUElvCRm&#10;TyhwGVH+YRoCUViwAFJQnVtDns7/AJbaWuvv+QNxjeXLpb+vJkut6B4f+Dk19J4Qt9avJLYLLqdj&#10;bKbrTFYMM75QoaB1O4MWchlI+8DkamoeLfE2k6Fp+qx2d1DJrWoPcRx2MxjSHMshKBEXeA4fkgnO&#10;M7a8d13WZ49CGkS3F0ogn+1agYo1kVYnEaxynnKqdwwSVBLKM8gV9M/DT4Av8bvCHh3UY9etrlDb&#10;LbZ0yJbi4s50bem9Wb5FkjVmBU5JyCVIOerExpYWMZ4l6PdsypVHNSjT6anBan4+jedJ/FCiLwrd&#10;wF5Wu3R7qGZixESxzKdycE7lw3KnjgnuPFdneaPpGk2+jWF9pWm6ku23luJHeOReNrOkpDEg4OeS&#10;CfQk15B4Z8L6J4U1rxX4c+IFnfvqOnJ5piW1csiDIZ48xu0UuGV1+Yqy8EDFaHw5hvPGnxOuLK3t&#10;bu8sra3+xT2l/wCZYyGPbuQyKseEOAfvRZODg4xWdajTgp1IvSKv5PtqbUqjk1Brf8De+Muppoa2&#10;9zYza9ZQ2FsI/EF14dvINMibflYiyI2WcMc5UHcBgjjNbumeIPEGp6hpF3o3hPXfGfhC7mjgv7GW&#10;1hvT8wCOF8xVlQ9ZA4z5bH5wQfm97Gp+GV1i78H+K/BMepazpEgg0cLZpepP5cavC28kyCRQyDO4&#10;5+YfMK8ssPhQ/wAOfG1vrPiPU7OdNWu7dNLbWyVtrG7XJkgiiT5FYhuHI3AhBt27yPHp42FWnyTj&#10;aaTt56bprt5/cdUqDUrp6OxzPxd/Y/8AEMHgyfxX4W12+8UTyXSyL4YjsmtGnsnMe4rFuPk3EWTv&#10;VAVIw6hehqeIdY8NfC7xB4QkPw11+a4v9KiubzQ9P1iS+trqFvljGwIgWRWBYydRIvTjNfXPh7xt&#10;q2pW1vBq0cmp39uxhv44YoWVlVmTz4SB90rtIGNwzjmsXQviTd+NfEN0+lax4evPsFstrNb3McWR&#10;Gsis6O7OWLkF8lFAB4NedHN8TKDjWhzRjfa6etklddrepusvjTa5J2b11/r9D5AnutQ8VfHC41Pw&#10;7GfCO5hJp9rrVg9o8sQcidIEYFDMNjhkL7dyk/3q+vF8R+BvHng2w8IX2nXPjtDKnnX8kEU1ykyZ&#10;xMjW7qYyCuN6t0GDuBrj/iV4M03XvFdt4psda0jVfDtkqyHTbuRUEMpRdssR2lp2ZcZccng45JPk&#10;uqeJPFcd5u8JeJoPDumxrL51trfh+6muIP4lVDtwV29PmAPYd666j/tBU6lJ8jiu7una2r3v/XUi&#10;yopxqq6b/ryPS9D8JQ6Y7xS6Po2kWFuDc2moataKLcxrOAiCKNX3Fk6OV6Bsg4Brj/i7+zle6bde&#10;F/Edl4gnsvEFtfGZprW1jETxMf3UVvFGrW+5CSA25SyDBXK4rIk+MPhu01eXUZNO1L4h6qwYznS7&#10;aGZ9oQSh0dPliiVV3eW3AB474d4h/aW8d+KvCVxJ4V8CaiPCt0uLrV9Sg8qG3ZVTgBP4V+Vt3Ckr&#10;uHQ1pRp4+lUVSDtHrdpLXTr95NaWGqR2u9LWXXpsO1bxrdadouqi3udR8Wa5p8m66F1ZEK0e/Bbz&#10;vlVGCkgLg4C9gK8Z8XfGB9Tg0zxDo9sdF1iHV2mXMjYWPym4MZc/MSxJI4yMY9fbNN+Dvxe+J2jX&#10;2iahrtv4Y163kuYLn+1rCKZbmIW6FRHNCx3B2kTBZS2JAy91rxvw1B4e0D4O6tpPirwLaT+L79ZJ&#10;oNbhvw9zDExAELx7gsMsbxhhkE7X6A5B+iwMsOrtWlKLs7Pa/fpb0PHxirPRe6mrkHw5/aE1jwva&#10;2uham8mpeGpJrma/iNw0chmmkZzMG6DBYEqQc4PIBxVfxr8SYdWX7K1pq+m3awh/3jG1d0ZF8iVR&#10;nJjZSSMjDKeDzkdr+yZ8B9H+I2qTatrl1G2nwiSCLT57ebdJcJhxtlXKLt/d5DffR5BgECvr3xH+&#10;y38P9ZtLXRrnQrK9ls9Mg0iw1K+xJJFGuIoQxYAvIqsFUggj0JArnxucYDB4t0+RuXVq1vue/nt8&#10;x4fA4uvRUnPTpft6nyF8IvDfha38PDXPDduP+EjdUg1ayvNYkWK6A5xvj+eMEDcflYr64yD7MPDv&#10;/CdeFGv5LzTbaa4jaKIxX32mKzAZgFDGPZII84RiPqw7cd4l/Zo0H4ReJ3ewgOoXsm5rZBeMJooy&#10;hXqxCMWwVKr908nBHPRaX8LfF2oWls3iCwm0fwp5SKmqWWoK1rqkgRmjNyY8sq/NtfDYyNo5PHmY&#10;mvRqydVVNN9d/Tc9TD05RSpuK7abGXrXhHwV4FvfCdglxpcera40dreXm0yF7hFDJLK87ybVkjOC&#10;A5AJBGMcd18S/APge4tFgt4IItdmRL63Oj+JLqNNqnYJLU/dSQnj5CQSQuGzW/8AtC/s4aP4r+Ee&#10;i2On6g3gK9sr6yuk+yRtfGKOFZFRl58wny5HCscbhGuemKtzfs4eHBrXhvxBpEuuxavpcmLyefUG&#10;t4ltZGztcGKQFd+WRFIZQRlhtWvGljqLjGp7SXNZ/wDAv6nUqc22oxVr2ueW2nxquPhp4sOieJNX&#10;1X4hzXsTW+iz3oWcyIIkcOXJRZFkW6UCb765wQRxWv40+Bug/FzwlpOj6dDpvhTUJdHjfQ9Uht/O&#10;uZ3DSyNY3UuRGgMh2qSCcq5HcV7F40+Gnhy2086rpnhddel0q8W+sDFponawuM8mFgQTHkAtDllK&#10;sSACiqcDxt4cj+MfweuNB8R2U3hO8+3Q6rEmj6e8slo8RdnkO/BwwblSMrufG7PMrMKcakKlF8vd&#10;/wDAX9aieHlKm4zV9vkvz0PnL4WeI4L27tNKudPi8J6/DHHpsWl3SJC8UocLIcKeVLsm1iBktzxz&#10;R8af2dfE/wANfH3g7WtWvLXW7zV7yaK7trZHWGKITxQqfMIGWb7XgrwQF4LEV7fqWm+H5HsNSt9A&#10;sPM0xImtr24kS3ub+2QHzAu9d3mlhu2v0Zvl5XB9P+KFvZ+PPh3relQWmoXhuUiggjWQLHI7YeNZ&#10;CxP+rkAYnjlO+MV0f2tKhXpzhG0JXTvvr1v5eop4RThzPVxPk3xd9k8LXt98PvG3hPVtJgvLYXWl&#10;6r4ZvJ9QDwJwwd0wRImAzAZBVl6cE6mm6ToWl6XbJoun+JFWyhEiabAnmTtCxB8whm3bSfmwxON5&#10;PBOa8/8AGtr4z8JhJfEFvBY6m7yCKz8pnXzDGCs1rdRlxg7SkiEAjgfxZWrpHxM1GS71Zorkavax&#10;yRx+UfPNy8JiCsW+f5gSxBBIwV3eoP0Co+0pc9OSa3dnpc4W+SfLLS/5Hta/GsfCyEeD7XQfE+hR&#10;asyT6ddTaBO0UqHEUojLBiQGCjdjBzkdjXIeKtPktviXcRafdalBqc9oZTfRhvsc5ikaOTcSyktG&#10;4K4JBGQQcEV0XiP4l6L4K8UaNFLe3umy3jR272E0N1JbxKw4Xe8sSbVYrjb6g7/XtviJ8XrXU9Jj&#10;h1KDQbORY5LiDxBeaXLI6sSH3xoHdVQNy2XYMck15mtCScKduZdXv+H4G1uZXk72ZwWgaQvjZ5z4&#10;n8SJrEqjyfsEVnEn2Rs8GKRlLEcMNzpuXnBIq3408O6Lpviy/Ol3qeBY/s6XP2NLo3MdyyLtMswi&#10;Y/KzDDBdpAKsCelRRfEC/wDGWl2VnHNaalHqple2Gt2YtlQSB9r28vl71XeoyCRggdATW5L8HNX0&#10;6yM134r0iXxjpE7S6ZZbIluNUtp40wPMdiY5ImWRCsiGPcAD94GpTmpOU3by6fcavllFJLY5GaDU&#10;9fElxq9vF4K1CZljN7p955n29AAVkgkYqyEnofLyMZz3PU+G/E1vpmqahpGnaEniHxJqNlNLBHNa&#10;+bLdqkRLRLI0e1txj5Xf855xk0618Hia8Ky3lrfvaKCklzBsuLOTILxM8+wD5iOERQMnAIwa9C8A&#10;+LtX0DT401XSNfie1do7MRX8QmmXJdUlQ4xGFYumCQQSM5+WufEz5qTSV/JaF004O1/mcDp2p+E/&#10;jpo1lYX3wlbTdRtdKuRBpV3pctrcqiozwwxyPgyFWj5IJB37SOle0eBPhj4U1lG1XUPDWmxr5cVj&#10;ZyQwCKY6cFKfZpPLboAfmUkY5BByaqax8bri/tryy0+O4g1W3ltzFdXUSySMpLCbYd5YOnIXjqQc&#10;Y6U9d+N/h7QbG30+fVx/wkEn+rsngeS5kiDbQxAJD7yQpywIzu7V4OJ+t1F+6jJJ9Lt2/H+rHZSd&#10;NJ8z17/13Pmz9pj4XaJ4O8eaVovw70S/13xLdPPdahp8Cm7TSI2wkMawq22Nmxjbg5Eanvz4V4u8&#10;JeKdA1PTL2aG78MHVIIYjfGzl01DNKGEkIbjIwhyM98YGMV982PxO1iXU572N7rUGuJkVLaytwbg&#10;MifOgwmSx9eua5z4reLtSm8HXjz2Ajg1C5W0bRvEBkgtI2ZyHnC4JVvvLtITJKlSDmvdwecYrDxp&#10;0J076Wbb13+a0Vv61OWtl+Hqpy59eySt8kl/XU+N9M+Gk1vpdg6Wep6hHcTtbLeWlsZbdHQEuC27&#10;opHJxx1re0D4YajqygWuiF5rvbbQtZ3O6+jYr5xYQpllBiVtpYqGOPWvSNV8Mw6BcR6SsFxaX04h&#10;tdRvhAJtMunRXQSusRISdFUkOuJMAgg5Jr3bwJ8NbP4V6GZNT0ZdOs0Amnu9N3wS3Vw5LIjqowxV&#10;NkQBKgYbB5Nejis6dOF4at7IypZfST1Pmvxf8P8Axb8K/Cd1q91quqq0uoRtq1qirDAbYlUjeJAW&#10;+X+LzAwRcouASBXmvhjxOdE1+GDUYNQ+xaxPHdqkZ8ue8y5ETggHem5c5AOdpxnmvu/TfEfiTxZq&#10;H2iWeXR/DGqxxw6foEiie6s2WRTcykhfljaJtvl5+V8YztBq5qfws8IeGbS2u47G8to9IsXNhNpi&#10;A3iW4DZEbBTIuBuBXqCCwArkocRKlF0q8OaT7W+V9OjHUyrnmqqly26f0+uh4umn/wDCP2s9l4n1&#10;XTZr+V2gFpMzQTNOUUvFtKAuygKG5xkYJ7VreEPhT4T1PxNLrek+KDceJ7JA96kLvNayqSR5SxNu&#10;KDKAHKlWwOnIqp4uuNY8bJHrvg61uo7nSUa1bTFgkZo0Zma2cYBaRWich3xy23JJrU8M6lrHw/0r&#10;w7omr/YNK1XV7mY3GnJYRO5aNeSxcAkAOsfTJZWLEcZ4auInVovlkuZ7r8djqjS9nO9SNv8AM7S2&#10;g0/wr4v0e2jgmk0yEIbdNQuDIyuBJsaMEt5sLkYbGJI1TG0jk+ffDzwp9i8az6lLYrLo1lIJdbvb&#10;WaP7Lel4yhtRnAjZ84wcY5APeruq/FHSPDl6mjah9miW9uIzaRR28NzJczPtjEEceCY2DfxFgpL9&#10;utcp8Z/2gvFvg7U10m18I/2LpV0v9qmW5lWU3qYRSzLGxEYWabZtOctkZytc+Ew+MqSVOjG3Muui&#10;06rv52/AjFYijRXtG+a2lt/+G3Mv9rLw54eTR/8AhItCnl/4SLSroWWtaHbqJoktiHaKdiGIj8sb&#10;VYDIOfUE18kRQzXglmiQui8yYHr+Fen+IfjDqvirwXeaHepZTWt0ZDNexEiZ2eQyEA9hyBj0HNed&#10;x3Emkq3ksdrrtbdzkV+o5Tg6+DwypVXe3nf+vJHwmYYiGJq88RizoYfLTd3UqRwKki0u4ubENHJC&#10;d3OWI7cVHpnlXkxMmAh5zjHetS6a1sGjgUsvGCHXIQ8849DXuR7njO5jS2s0kqJMiqVYx4HbHWtO&#10;G2t7aQIUAkVyiE9DjFP1eQXdyBbMJZVTLSLwrDrwPXnt6UyG6lucmWPfPEABxwB/T61aeonexDqc&#10;GUEqEu4bJXHGKu6Jp8JuTJfOpt0bkI/zH6EVlfaiJHDAhepxz+tXrSNZEUtIyJnIUcZHeib5vhCK&#10;a3PRPAb+HtLnttW1uwsNbs7FJJZrS5vxbrczKp8oeXnLpvKZXBzggnANbPwZtNAuPEaWer+ME0O8&#10;1a5mWa4v7bdY+ZtLxyEqVDPuZwEKgYxgivPLWKGKWBro4iDZUswX5Seg/wDr0/VUleS3laOK4uIm&#10;BkEgBRyDnODwRx+teXVoe1jKLerPSp4h02mti1qHgG58KjUtIvlW+m0eRba4urUl4GDIWikV+hR1&#10;5B/rXJJEizPtAaINjk9K9a+DHwy8Qa/FNrKwz6T8PJZXj1jWXMcdvH9nUS/8tCFJQt8uSMn5f4qi&#10;+M3g918VtqOmhL2DUYvtMt7bxrFA75ILiMY8sPwyrxxmoo41Kt9WqSu+/n2fm9zepgnUo/WKat5e&#10;Xddf6ueS3ogtkLpwp7DtUdtMj4YEnBGRjJFP1GzkDeW20AYyQeOtWzozafYwyfLKZeuzjH4+9es5&#10;Wep5Ci7WIPMV5UWNFnPoRk5qO6nEjKowGB5T0p1vp0sd0SoEQJyAxFWZdPAkJZNrAZxnqaG09bgk&#10;ytcQrHCuJMnOSD2qeC2ZoHYvlyQRyOB70jRB8EjCg545qATyRzFVyoI6mpnoUrnTeBpI9M8eeHJd&#10;0e5NRhRXmysXzvsG48/L82TxXQ/GhPL8a3O2Y3MjlmnX7F9mRG3Z64G8kljkDoVrgLcM5Z5Ucxpy&#10;SRkDHpX1frv7NvxG+Mvwl8PeI4IdPjvbeyDWmlvekz3SFB8ueUjbjOd2TnoM15ta0asK0pJJXWun&#10;mephoyrU50Ixu3r9x8x6IbcatZm4tTNbNKu+MsUDqTj73Ydea9k1b4beBrzTJNX1Ge58M3BlkiNn&#10;pO6+85lO3KR/MQBwDtJ69q5n4neTfT2FnZafo+nW3h5hpTz6Uk8DTSn5sSpOoOVZT8wyuWPPzAD0&#10;T4b+FvEWlfDJ/FAawu9Fv5lZJ7e7+e1YP5eWUgKrtKMAAg4w2DmvMxmJk6casZW6bnp4TBSpVHTc&#10;bprqv8/8ziF+FGhR+HPEepad4pj19bCxaWF47eUEOOSW2gKOFYAMT0PGRXlE1/KFX5gFI4GO349a&#10;+r5tGmkWGS80OLS9UZFlSG8O+6nLqdkn2b+6Du/1jc7T90HNcj40+HEVh4KfR1027zZ5vBeNGis9&#10;zsBcmNN3ykE52nAyOoGa5sJmcoT5Kjbu18jXE5fCpH3Uk1fp/wAE8EF47xqzdujChfEDpgEsAOcj&#10;qfxq4mkvd6XcX4ljEUDxo0WcPhwcMBjlflwT2JFUXsAYgeq9AR3r6pPnWh8xKDhpYjhu3vbkvLKY&#10;0+6WK8/nWvb2sEr+bFI1wytkoq5Gfy6ViPbGF8FhzwADTIBPE+2N2RGOMgmocObWwlNrY3NR1Ix3&#10;bTGNZcH5kC4w3f8AWpV11JJV8xEjd/vRoRx7VgXd1KWCyMQo42qcjntUTW7mFpVZzt4DY9Kfs7Ky&#10;ByuWr69tpbt5EUBsYU4596La6+UqXG7qCQKoi2aGMO2CW46etNEmz5s8j0rVO25ny32Lc8Ikdm2K&#10;zMR04xSWaBg24YUe9PjR3AOflb35NOaFhG7K2AeAp6VoLZimM3DiOAqjgHJPJPpVaK2mWfymiPmP&#10;yVdsA/jVqzvFhRY2hVkY8O3Wu8+Enwr1/wCK+vsfDukR3tsJfsjahfyAWlsxALuBkGRlXOAMgMwz&#10;6V5+IxNPCwlVqOyR34bDVMTNUqau3/Tfoup5xNp89o6faIHgSQkRy7DskYdQrdCR3xV7TNbfwtru&#10;nakk4gmt5V2sqCRueDiP+M4P3ec4FffXiL4QaX4M8GGK68O/8Jbpmnxi2TRo5o4Yrid2xl2cYjQD&#10;LFgCeO5rrvh18HPhzptq19oGhaTDcQ4+0zWlk6okrDLRxvKoLgHjcCfw6V8DU4zo+xk/Yt6tL3or&#10;71uvkj7eXDEKUoTVfSyu+VvXqk72+/U+VYpvDKtPJouneJJG8pIJ7nULW6dJwctlSiY+9gnGBk4x&#10;tBJoa14E8S+JfEuk32kw6poVrpkZljvNVv8AZ5shHPlq2ZFGMrjByDzjpX2zrHgXS7siHYy4Pz85&#10;z+FR6j4CshZxpFaK0oJy8g5AxwPavi5cUV6cm6dJL5t/5I+rhk+XSjFVZyd/JR/I+O/BfwK+y6bc&#10;W9xqOoW9pctvuba1uZCkjkfwpwCBjq2O34eveEPhbYWUVvHFbXAhAyEkYF3BHLOR0zzwTmvY/Dvg&#10;6Wyu4cwwukjEFm/h4PIrqPs9loUo2wRTXLDKw9h6GvDx2c43Fq9Wdl+H3HqUqWBy6XLhYXl3/wCD&#10;v69zz3Qvh3/Y1zFcW1tHFaxlVkiiiChkz935cZ+lfGv7Qni7V4fiffeHNVvYtVm8PNLZrqkEEdsb&#10;wSP5qfu4gFAjRwg6kndk84r9BPEfiWw8F+G7/W/Ed7Bpej2Nu09xI0gXKqCxVM/eY8gKOScYFflx&#10;4s8VT+OvGms+Jbq3S1udWvJLo2yjPkIx+SP/AICgUE9yCa+q4Mw9XEYypiXF8sY7v+ZvZP0u2vTy&#10;PleI8y9phnSlL3m1ZLt1v+HT7inDp02pSO0rqrscnAySOf5VXu9JhtZSonyPU/Kfz708ahLYu2Hz&#10;5nARSOB69KlvJYL2IbsKxAJX39jX7NCpeVmfmEoJq6MfyFecgsWQHIT2qXeLfcmwBW4GOKtfYdxJ&#10;3EPjj0xVe5tZLc5kO5TwCvJrpb5Uc7iXrC6bwpdpdW0yLeo6usu0si4OQAO49fWvrvwx4cvfi14L&#10;8FeMHsGsL+GV9UhsEtTDaNcI5QXDBRukQgbl3Eghh1GK+MYZFZ8AZ95Oasap4h1K7n+3XGrapLdo&#10;giS5+3z+YijGEVg/CjHABxXy+a5bUx0YyhU5JRd72vo001ut/wBD6fKc0jl03eHMmrNXtfz+R936&#10;1qqWBcXQRbgkfu1G1XbGTj0Gal8OywiBftKrNcysAgQABfXPsPXPavhvQfjZ4w8NXMch1VtWCsCI&#10;dZzdLgdgWO4f99V6va/ti3sOnrGPBGn/AG0YzMNTlETH0Efl55PbdX5zW4fx9NWhafmnb8GfotLi&#10;PB1mnO8fVX/FH1bJpmmCL5tiMSWYnOPqKw7nR7WZlEdyEiY5VimAcngc/wA6+dV/bFuZYyb3wRaN&#10;JjaTb6rJEMf7pibH51Iv7aMNo8b2fw7tpJo8lDf6sXRGOMHakIz9MiuWGR5jF2cP/Jl/mdMs9wNt&#10;Jfg/8j6Ts/DjSHy/IVTjiRicfXGK6CzittJsBGblHl9AcHP0r42l/bK8d6/Hd2Vho2ix6gYy7NYw&#10;XM7RqMsztH5h+UL3YgYya9y+E/jbWvFXgbTdU13RG0XUJzIvmHIiulRtgniU5KocHAPocHGK4cww&#10;GMwNL2lVK10t7vXy7aHoYHMMJjqipUm769LLTzOY/bR8TRxfDzSNFRi0mqakskqzch4olLcd8Byl&#10;fGQuPIlMVnAEdyR8q88nuOn6V7V+1BfanqfxNlsrtJ4hpkaWsMUy87XUSF85/iLZ+iivNBDb2by3&#10;UcH7xMBS/UdicetfpXD9F4fLafP8Uryfz2XySV/M/NeJK8a+YyjDaFor82/vf4GPGbjTW3orLOF5&#10;3Jxz+v6VU1DUZNQnhimUl0J5b2rYOo+bMhQiM7cMW5zVEWsFxeSSzqTIM7QDgmvpoLmPlJy5B8N9&#10;52wyF0j24UYB2+wrSXVgIxEkmMcjPam2U9srQW8dkbq6llSOKGKNpHlkPCoqjkkk9q6Xxf4a1v4f&#10;6ymjeKdAn0PUPKW6SzuVUyNG3AbgnHTHJ7V2KVOLUW1c5lTqTUpKLaW9unqYsOpyyTJnPl/dI/nU&#10;E4M87RRzbDklUzwRmrenRxyXQENjNOGOfLiUyfTPGBXp3g/wFqmv6XJZS6fNBaLdef8AuNpLHGAr&#10;yEdOc7U3cnmitWjQh7SbsvuCjQlWqckFdnm9vFMnkhrZiqMJN0TbXJ9ATmtMxX9x5jxw3Elp3ZUz&#10;j2yByc19EaX8AJrKOK41NIbEHHlRiJXIGOpLMcfgor0Hw38BtLkniuZrqa8QsNsIjYIP5cc+leFW&#10;4gwNK9p39P8AM92nkONqtXjZeZ8bXaRmy+ztbLG4KuQ7MsnfGcnvzxjt3p8E7xwtsaMRswySBkfQ&#10;nkfhX6L/APDM/hHWrKO61LT7eVEBUrHkLjr83PPWvDf2tPhv4D+FHgvRLXTdAt7XxBqdzvsbq0gW&#10;MCOMgyu5BBPBUAd8+1edT4ko1a8KEKUm5NLppf8AFpbvbZnS8hkoybqx91N7S6K78vz3PmZtCuBa&#10;+dNFJArAkbhnAz27H86qLpqACaNsKv3ZG+6xHXvnPPTFSTeJJlXylkSQLkkON2W9+xFNj1JrtYFY&#10;YjTkBScZOOw4r7GMrny8opaEYdpbhiJQyRNtZEGSp/xrRvPElne6Z/Zs9ubi5txiG5JJeNc5IHtz&#10;jHTjPaq32v7JAscXlrCx3MpXP5nHNYlxA2XuGZcs+DED84/D0rXljLcnmlHYsSatACGVCiL8o5wc&#10;/wBalu7+DYpWMu45AfHX19azIoYoTvlm2kg4UqT39TxViSC0aDMkixZxzHkk05LuyVLpYv2+pC5g&#10;X7dIGUghQ4yyjgcccD6VlJp9otyVunxt/wCWZzkVcjt7byCqtIlwp+8eQ/sRWbdf6O5V2AGfXqM1&#10;D20K8xbaWAXeVghVQ+7JYrgj9Md6m1C4ikvQ9pIPlOXYnrz6duKq/arK6l+zyRm3Yn5JACQOvB59&#10;xWz4f8LT63rdjp2l2E99qN3MsEFpAC8kjn+FVHJNSmJp7j0u2uYmgmndpG4iZV4Uckg57HI9MVj3&#10;sQijJVnDNwyjP5ntXofxJ+E+qfBzW7XRtd1awudSuLc3FxptsWeTTwSNqzt0DkHIA5496oaTFZtZ&#10;NGpdyz4DY3EHHBAPTv8ApmsYYmlUjda/8A3lQq03aatpf7zz2O5IOzdsXaUKEbsg9q6Ox1i6jEQt&#10;5l82EfKsZC445x6/jSapp6XbyzK8aumVaDgFQDgcgDOPbPrWXaadIrlWk8nOSCOSfpnrXVFJrQ53&#10;dbnQfNftbrPciCaUZRpMcn0Pcc54qHc+lzriXzpAwcB41CYGOAATkZ6k1m20sFpazTz3JHz4VA46&#10;9DyTxWpBPbC0MP8AZ11JM/z5khZAhB+9k9cHt3B9KWiWprFvdlp9U0ou7z287yNkpBb5jjVued2c&#10;k5I74GAKxZbe9u7cNDE3lAiMLKedw9T257ZqUy5u9kXyypIQVflQQeQo7Y/WoZpdRs4pQgfyJiWd&#10;WI29fQ9D/hU6paEuSbIo7KSJZY7kvbkYVwkRfKnqAcgAjIPNerfs+alp9z8SdNg12OK9VYGtLG6v&#10;maWWEgEoRnIUqeQQDg4xnArzRJ9QbZKHeNpF8piUL7+wyByB7ntTbdphMZlZ42gI2vAcMrg53D1P&#10;t39ayxFBYilKk9Lo6cLiFQqqb1R95zaQfHktnBcaK7XaM8MDJcG2uHuEXKso8oNJEAYxg7eTwWyR&#10;XP39/rPimR4tIkh1jSrW1bUhZ2NrGskEijaxaBliZlTqWZTnJG7Gc+WfD/xN4e8aX/haXV9Zt7nx&#10;GBtuY2M4uIWVW4RuQhYEuuHJ55A5p3jzwjpNtfyWehrd3+jw3sUQunNxDG0rAifyQyMZNy9dzBWw&#10;x4HNfnSwjoS9lWbev5H23tY1H7Wken6r43uvF3wl1L7VM9xpOsW1tA0Pli0lCq5dpBKqtuDEHLKC&#10;RwAciub0nwTp128+o2PinVNP0eFHi+y3M8XlBWVcqcMDPwvB+Xknoc1gR/Bq6F3HPL4z8JeEfBjz&#10;LPaz39xJLflLdQ80UUJT5UyHwpOB2HGDzi+MbXWNdvtNu7XUL3w0yuuq2nhW2gv/AO0Yh+8jkJde&#10;IwFOAgzk9QcVrTw8buGHl5vyHKu3d1Fb/M1fEXjrSfDNqtxd+ILKa4W3MMViBJHdDkjIgWR1RskH&#10;d3wST2rkbL4yeJLPUrKF9Zh8RRWbqLSfUrN5Vkw25pgnmoQzcZ5/h6cmun8ON8Cb7w9fT+GLbU9G&#10;1u6tpkS48Q3OYrUEgOqL99M8ZUkjJwCCar6NrXgf4bXuuXHhDwND4niaNbPT9S164aSE/Kxnd42J&#10;LYMjIAoywVATgGvVpQpcsk4Sb81b8zgm61/dnGK83f8AI6rwp8bfDXxBVtC1TVNVlSGVW06yudQF&#10;uspPDxqAHZkJIwMFsYB68UbnxFa6Lrscum+K57NNOvGMsMETvaW4XqhJKMWcFVbJUL156V5p418f&#10;6jMdB0q+0jStLk8NlxaW+nWqwrEWxncMAlvukhvulccYrR8L+ILbxHO9t4g0nTzfXUkZF29so88g&#10;BUwFHDtgDcSAe5HaZ4Bxgq0FZW1W4U8YpT9k2r9z3+xms9c0TEniafSLO4uGm+0JpAmZOVhjEhaR&#10;l8sNvBYDkMemc0UuoG78QpD4ahsdd0e9trBYYw6RQR3Q3Dax2SngNuyWJXOByTRXzcakKbaqOzv5&#10;HqzpqTujy2TxJa/EDTZLB7rUYNPubOG8j1HVdMgtDGXJCri4kQE55B34IYgZGa4v4kfBZtC0K3uk&#10;8eXNrqKOGEE+tR2P2pMqNkMIKeUwJI3gykdCCMV1Wp/si/8ACV+LNUs5/Ez/ABI1ghZ5NJayCzwx&#10;K2MfJOFUDOFG4cE529atD9lPwn4G1rSrrVb7UfAuuRwmU2esQNrJy5/dpEbcsVVQNvPmEA8HgGvd&#10;jXoUNaVXTta6v0V3/keW41KjtKH46/cipaw6ho1rEbHwJd6/PDKtxFP4w8SSX2p2bsoURorRosin&#10;bhdjcYzkVa8E/Fv4ha1YTaTf/D2OyNkhaBtTuo4nQFijxYn/AHqFtucgscgZyCCNHxLo+n3tzf3P&#10;h/Ujpk88Udu7yX0zWzEdZDHKmBuYfdcA4YAnIzXMX2jWnjq90fQ9X8ay+FtWuoUtBpOmg/6WWGIy&#10;Z8PsiYDGcZJGPlIrOThUhzTWvfW/5/8AANYqUJK23Y1/EOtv4mXUbbwx4cbxNe2JBvtH8Q5ht7JS&#10;xKESxlXmG4NtKliGUfWls/DHinxl4bSf4lW2haEzYM8WhYsn2YOTLciTeJMEjgMpxznPGh48j0S8&#10;+I+sw6hpl/4e1JrK1tYLLV7zyYNMKpjzUn2tHcRSlcSRtyG5BHOef1X4e+CfC3xClul0rV/EWqal&#10;CdODW1j/AGpZQFkCfIzseMMRyxAxlQKUZpwjZW0T219L3t81cfK5O79DkY/GFz4Cu9V8J+KfF+oa&#10;vHPIJLGa8tw8sCj7rNsDNMhGTuU4Yr2yQPqH4e/srWXw813wv4hi16z8WaJqEkct5fXsCMgk8hxb&#10;TRB9zCNlcoF3n/WHn0W9+FnhPxf8FxoFxY2fh28it2W21LSNOEj2EiygEqGPmgEqpOD/ABDPNVPD&#10;vifXPhv4B0/wrc3VhqNvpUYgGsSSvDN5QG4vJGwYL95fvNt/CvAxeN+uwccLo22pLo+zul3/ADPS&#10;w2G9i06j07/12PVL/wCGnhqXXNQ1GWw0+6GpWv8AZ6wNBGphyjJcMWfaGikjWFTDuUFUPGQK82uf&#10;2RbC3WZfDOo+IvA8Yg8mOCG6ikt5NhUwyI4kWTKMuNsjjKkdGGa7zwd490HX9T0oarcaPPeaxHsi&#10;tLGaS8nM4Bw7vEvlRIUySJN3JIGMmsPV3b4f2upaPZeJzeaJFeJG8GpzGW4tEZllASRSN8S7vL+U&#10;OVGMnI48WnUxdLTmd+269bO66W2R3OlQlPTR9/8Ahv6fc4fRP2X7DWNU1KfxFe674j8R2tuPstxr&#10;rTrEZWYmJ2lDukwUpsI3yAhgGAIOfPPiR8BPiAreKtfvLqB477UtV1oxaXqhW8jt7d1LRlPLPnSF&#10;ApjKuhAXb8uMV9HQfHDQ7SVrCz1eDVpyoKWoSR5oWLkujEIo24IUY5UgZyOateKfiOPDum6frUOl&#10;z6sl7pu+T/RhiBHlAfMjMqFjuJOST8pJrvoZljqde043vbR9Etd+np3+ZhPCUXHmjpb+v6/A8D+G&#10;vwY1nw54B1691zWY9asZrKCaHTZGia8tWB82IpuZ8Oo2ny9uG5UsPvD3P4q+Erfx98NrXUJLG0e7&#10;neO9jgupjZxtKGDxzJNHlobhQTsfGRvYEstYXgnxF4F8HBUbXLnSbVYgRFq+vfaYolIdd0cLl1RQ&#10;QTvTgHuBXjmj6nc2tpDa6bqd7460H7e8tteXcT2sMiycJiN2BAGCvGFHBHBrX2dbFVvbt2cXva2+&#10;unRW+d9zB+zguR6p/wBefr/ke0eEPAR0fWdE8TaprWo61q8kbQyx37+XMrKQFkaOQ4fy3BG9QNww&#10;QD0rJ8S/Cr4JeI9QvtWg0NrC7u3ub251LQNTbyEmYDzXeISbSPlDMip/B0xzXjmrva+ANQtptP0W&#10;9sZQ5nvoru2uZo42ZS8g+0szmOPg4wwUsvbPN2x8dyat4cng1DSLy9stsh0zWPDll9rhtyWU7ZIl&#10;ZlY43AsXU9P3fFdP1KpGTqQm9fl96vZ/0yJVqc/dmtUS6FfPoDWWlfDfXovEVnAY4r/TL1/OjjVc&#10;o5tppCCkYbP7uQttyAGAPPSx/Cz4h69qNuL68bwxLfQ/8SzxHokiTRxOOtnfQ5w0cwIaN8jadw6k&#10;Vy1l4SWVZdRvfFXiu+tbkFgskdvp4Z8/KrKkce48Aj727b1J4qz4M8e/FnTtSm/si50z4i+DrmCR&#10;EvJbcpc2DLwY3Z4wpOQciQKACeRiu1xq2bw8o37tb/p8ramTUZWU07P+vuMrwJ4X1P4LaBKvjy6s&#10;dY0S6fy5NQNlOZrQMDG9vcwx5Min5iNygBuv3hXq2k/HzSDpq2nhPw5dnQV0yVdUt7pI0eO1OBuF&#10;sjNsjbcCdzDhjlRgg0ND+Get/EW5n1DxVp5tNP1OGWGdUuPL1JJWGd0gGfMjBAV9smPnzjvUv/CA&#10;+G/CVlpulRMbfRI9NXSrGBHhdrqRZfMgeR3UF8bQjKHGQGBBB3Dir1KFafNN3nfpt/lc3hGUFyxW&#10;iO++HvxGgvvDOlaKdY8vU9VTydM1GCOORyY1BtyXXC7k2CMq2A6hcYPFfnj8QbS5tNd1ISTW0U7X&#10;Mi3s9ozSRyThzuJIBGffaPfmvpRr3wb8AvhXJD8QPGGnaxcKhl07wt4d0aFWkLH90QJAzAEZyZPl&#10;XLbTyDXyrf6v/wAJde6hrlxZiA3jSzx2FqhCxRgZIRU5+UEDJ+tfQZFhXQlVl9hvS63tfbra3y7H&#10;i5lWhUUYw+Lr/X9eZq+B7nUtA8TeG9R0rWo3vDfBTHZ3BM8YjdCUkXBKK4IIOMEc8gV9Q/BT9pjx&#10;l47sPFEfi3TtPl0u0hd7fU5j5NxA5OBEEXGVByQ6BcEAZNfOXgLUvELXnh2XSdSttY1bRZnsbDRd&#10;R8w3UNtMF2OjL8xiDFh94+W2MY3V6yvh34heIrJrvxBpc3he4hIlg17S9AN7Hah2YFp4imNi7V3M&#10;HYfMpOOca5nRw+IfLJR5u73WvRb/AJ+g8DKdKCabt26Houu6q2vvO9jfzW4vG2iT7RCTbBUBJjWY&#10;HbvGTuUqQRyR1PYeHf2h7ZRbaRa6eDDZgWty+o27CSQY5ZnMflTknPMbcBsnI5rxO78WaVoNtBa/&#10;EGzuNb1qKJYjPYabLa2yBGIJDB4woI5XkE5OMdKvW3i7wrrka3s2pWmntFGIIvtOqw7rNSMoXVlL&#10;/Mq42ByDjrnBPjSwSnBc0Xboz0vrPK9zt/GvxG1K6vbyTwjYRWsSs8BtpLlLq7njVjgNIGIQnLbY&#10;x8o3c4yccnc/tX6d4FsbZbTwXrcf2a63mLULvyR5hT541gWRti8sNzbhzx2w/wAH6JqHjNrey8Me&#10;L7TUrS/nK2N/pSW8kEbhTuRp9q7XjIDjzcNyME5Ir2+P9jTwZL4X0228V6GfFOpRi5hutYG77bce&#10;Zz5qSAgIySfMOuCzAfKxA5qiy/DuMMVC/pdfft/mW6mJlT/dT182v1PLbD47ax4g0fSNVvLK/Zpo&#10;mke1tQqujgnakobaroQQ2V3Z5HGKbrvxTvv7RTRpb+S21iWOKTTobfT7kzXEDqHEcboCqsEG7qrA&#10;qfXFWIP2S9R8MeCpLY+NbXxBa25c2p8QPLDbxygq0amNJQoZwksT/vCCzROu3DBu4TT53s9IAs/D&#10;yaFBEIU0S/ikOyY4EhVskZbggBt4BAyRg1zVIYJSToJNa9/lv6nRGvWldS0aNvRPCkOp+HHv9R02&#10;w1DxHb3fkw6nqFt5txPuid4bgGRSTtL4Kkc+WcDIzXO20l/YC9tZ/tM15PHl7aGeERLNyWbB+8S6&#10;nsrcnoTzt32p6lBb3YsbbTdEnYiGOa11Fn80nCeVsVmEDA9yTjKk5Ga4288c63f2k1vr01xo4t1M&#10;b6hDL9tVShwZ5Ejlw+OCQmG5yUwDXJDDVKkW5bF+3jCVl1O40fxCfHMGo6JaeFXiv1jMV7bXBilS&#10;6glIAnRXAzk5LDeMkHJztzz3jj9l/wCHmsWOp6hpHhfQ/D2p2UiXcNw6mKCSLG2SKTy/4F2tldjd&#10;UJOOBV8D/EvVvD9xb+WJbiytRK0t5p5EttM5JHy5IAUrtb23Ac4NOufG2k+Nr59LXxBeObn967Ta&#10;T/pMcZG4fvHcRMSwxuQMOx9KmEcXhZ3pXUfK/wDmVJ0ausn6d9zwL4geD/EuheKPA+vGy/s3w/58&#10;Jhlv5FiR2dnCqEjQyCJhCwCyZ4XIABAr1Dwt4cvdQtmW/wBR0i21RZ9htb6ZIbbcNpKIxAG1Y3GF&#10;284ycV6z8R/jb4f0v4YWN14k8NDVdDgkjaCbS3tr1hLDICCYSyNG0bYII569M15X428UeCfHWr6p&#10;f+Eb2wv724l+2wy2ayWUc5IUMCqoyuctghyCG3DK16scRVxMIc0OXl0utvxOBQUHK2t2/wCuxk+N&#10;fhrNrnhS88c+Ep4xc+F7gySXkO5p7tXZftEceyU/u2WUlTwMxsOMVW0jxnd+JfCIl8QaSthpl5be&#10;bDHJaxQyX9uQ3nP+8jLSEPk4GCcseK9i+Gviy18GaRPpF6bjTdSumMEem3Nzb3haPOSkRi5SIkg/&#10;OoI3EZ7ngPipPofirxNNq/iRrG40/SlV9LvrhS9zaxhSplhtN5BTkFyiscndgYyroV5VJezqR0Wz&#10;6+hVWmoLR7/0znNO+Jei6daxPZQavPBbKYYIBayb+ThYli2eYTu4A28A5AxVfRvEXi34j6F5WjaT&#10;rljrtzYNI1mL1klUCWSNw0M6IvmAoRtPLKVIIzmuw8MadrFwyyaVfDULOCM/aJVZrfUbOcKXiG90&#10;JIcng7GKYBywr0QePtT1DVre31nTVfULZTbx32qBCjqzMrszpsQoSCMnBXccqpFbTr20pwTa7v8A&#10;QlU/5mfO0T6lrENrpevW9z4L1tt6y3OsokjHqVIt9xKbioGOmerGo/Eeo+KfAUaxQaJba9YXcBlG&#10;q3M/2J5IzEzjIVBsb5GReGBYYJUlc+gfEHx5rHgmx8R+MNT0Iapq1iUihWW8kaP522RSNMkgE0Yb&#10;3PPXqDXyBrPjPWdYmefU7vfJLl2RJHMQyc7UDE4HPT+eK97L8E8Y3UaSiunn/wADzPFx2MjhrQj8&#10;TPWrz4vzeEoJdPn+1rqIWO4SeC6DRIroGQI6sM4BwW5yc5HGK1/hz+0NbWeoyXXj6CO0tOFe+09G&#10;Ml0mUZElCIQdnDBsbiAM9K+drvVXvTHcFFZ41EYA6bR06UlrfRi/M6IQGw5Tbgg9D36dvpXuVsmw&#10;lWDjKOr/AK0/4Y8enmleE+dM+/NX+P3gV/Dmuw2WvR6THdK9xfwppD2V5M5UHeE2q29s7txycE8j&#10;JrHt/itbfFjVk1S28VXOthFCz6VbxxQb9j7kIDMjlwpb7oG7vnFfGmreJ73WXe5vZ5L24IAM00jS&#10;OAOBySeB0xnsKzhPO3kzK6pJC4kifkNGwOQykdDkV43+q9CMHyzk5Pvb/L8bnes9re0TcVb0P0i8&#10;OeOPDgh8qaOWwkRjaJJJcx2l7OFCumFlkB5ZRjOSxUbhg5q9rHiK80q3TVNc1qK3sEujcWsUm+DC&#10;HYoE4bADAq7ddq9RkEGvmj4dfFzQX8MaYPE0Om3uvBGUXuraULkSuqEsxYpgE5yMsmTgDPb0yDxd&#10;qHjDQ5o/D8L30qvbx3UJa3FrYSFcrCqykrllPVeAONuQDXwWKympRqNOL3abe39ep9nSx8KkVJO7&#10;fod3N+0PYXBYSXVnp9uu9YdQtZvNluSFB2x8AbFUjO44JAPQGvAdc/a+8PeNvDmnf25Z6i2tWtrJ&#10;/Z4igjZrC7H3C8uQXRwgR+uQSSMqKrfEe38XeJNF1az8P+HPFGsXGhJJ9usluLe5sbNSsiTGB4zn&#10;aQFITaDwRnpXzRq3h270rU2gv7Zra7EEUzQs2GVJIxIhIGeSrA4PTODzX1mV5Hhqkeep8XSzPmcf&#10;j69KSUNF3t/Vj1fxj448KeMtE0DVrnSbG48Z2kwWeCza4jtHtgxIEjEgmdcRlWQkAZBzjNekn4we&#10;PPjFe/2gLDw3GllMHhupNK82R5E2vGC2d2ElHmhVx8xBOc180aZoMC6jBbX13LZad58Yvrq2y8sE&#10;JI3Oi/xEKSRj0xX6Sfs9/Cr4fWccOu+CLOZNJ1iCK8srm5uAxvYxH95YicqwHDZGQQR2rbOo0sup&#10;QlTg5S15Xq1Hq/TyRrlFSniZyqYudox6J2bfTt1/4Fj4D+LtldjXoU1LSNO0PULLTbWyFrpUTRW0&#10;0cMe1WQscsx6sSc5A44583TN004QxsIyAw3DIPPbr6V+zWteC9CvIxJc2NtMpwyrNErMpz15HFcR&#10;4g+Gvhfxbo8sOoeHdNuVHyrI9rGSuQcYOBzXJhuL4wpxhVpbdVJfr/mdVXIcPiZOrQqNXf2knv5p&#10;ps/J64sZYlSeNm2lcbcYAYYz+FMiSTz41ZGlLEZ9T7V+g/ir9nXR9Vh+zQaUttbJ8yhGCgE9wuOv&#10;+NeOav8As+aJp872z2dzvc/62Mg/yPevYw/FeBqrW6ZjW4SxC1pTUl81/mfNDbNOu98mEwcjpyO4&#10;x+tVrvUDNeO8fEbjcwz3Pr6ive9U/ZnivRG2n6kg4I2Tq0ZHoCeR/OuU1z9nfXdNhM1vDDdBBlzb&#10;S52j3DYz+FepTzrATkpe2Sv30/Q8ipw9mEFZU+b01/yZ5jZ3aPL5Er70/unj9a1HhEBh8uIvboAr&#10;FWySeSSfatS9+E/iJNKF5b6HctEp3STbkQAc+p7YrmFtb+1uZIZGmgaPiTf8pRgSMYPJ4xXr0sTS&#10;r39jNSt2aZ42IwGKwtnXpuKfdNEtleo8032hXuB1C9Cv/wBarttqe+QGUYCqMgnt27elOguora2n&#10;QKgmCjczY79P8aopc2MoCw58xvvuvK8fUVorTZxvSyR0bNq+p+Fb2RLn/iRO4jnskv1IPz53Nbbs&#10;4ygO4rzgV6JoHxZ03Sv2cPEPh+7j0X+2hKLO3HlTLqF1BIwaNgynZthY5+bBIQDGK8fh1i3tbaaM&#10;QmRnXYXA69eB7VQt7JioZHbhvlUnnFclXB08SuWa2afzX9fcdVPE1MNLmg7XVvvHRzPfXC5LTO7h&#10;UiVdxZs4wBX0Dp/7Nl3qXhkWV19rsNceFZGaQfu4mOSFKg9BwCc9u9eU/C6HwnH4s8zxrA50JbO4&#10;DOhk3xysmI3VYwWZlJO0DHPORivrz4VfHr4Pi1sNC0XxC2mXM+SsXiWOa3kZuSQ00uYx7DzDn1Jr&#10;5jiPF47CqKwlOTS1clFtel9fndfM+w4doZbOM546UW5aKLdvV/on9x8aeIvCPiXwfqkVrrGlXkN1&#10;uKokcRkSRf7yuoIOfTrWbe2V8jAXFpdWbkZHnROhKnoeRX6e6rb2cdtFdNbQSKOY50RW69MMOCD9&#10;a4zxRb2+s2TO9rbyxScGKVQw444Hb8K8DD8YN2jOjdrez/RrQ+kqcIYaunOjVkk9rpO3z0bPzqae&#10;5jbypF+RBkD+pqGScTuJQ4STtgV9ga18JNDvFkkXRILcnJDD5cf41wmp/B7STLiOyjjZST5gHb6V&#10;9JT4kwtWyd1/XqeDV4RxdO7jNP7zzDwPp0l3DNfNLEZIM7IthlIOAclP4l9ASCTjtmv0k+GX7aPw&#10;50e2tNJ13VdTu7xYt1xqMugxWVvagbVEbJE7fdAHKbhhevFfB8nwjNizfZ9SMNtLlZFQlWI9OKyd&#10;c8Iar4esjPp/nXSxQlkDoxXOCAM459cV67x+CxahFO7W3TU8Z5LmGH5246eVn+R+y174a8H/ABF0&#10;uO9uNL0fxJYXaK8dxJBFcxzKOQQxBBHpzWTq3wT8GXuj3Vhb+G7GygnIeSCxjFskjDPJVMAnk8kd&#10;68i/Ywk0Wx+Hok8J6rJq/hGawsJhcSB1H9obZY7whGA2ZeJcqABuJOOcn6Rt75XZwFYbTtOR1PGc&#10;fn+leNUxOHqVHRqe7/T1X3bmUamIpJWm9PN2+654P4o/ZK8Ma28Nyo1NXhVvL82+eSSIkKDtckkD&#10;aoGM9OmK5QfsjeDNJvZLxtC1ue8m/wBfcwalIWfjABBbGAOMCvq4To3GcfWnFFbriuqOF51ejV/I&#10;0jjqkdJI+QrL9hr4aJcebY+Hb7TI2JaRJbl3Dg9QV5ByecdKk8U/sH+DfEVssumaTb29yAAv2hQA&#10;OO+zB/WvrnYuMcUhKojHIAA5PpXbShi6ck3WZjPEKatyo/LD4y/8E9/G/gbQdS8S+H3g16wtEM1z&#10;o8JJuFjAy7RM33sckIecDgk18mSzrLCjxYMbLuDLxkHmv3H+MbpB4A1DWI76Wxl0yJr+G6hmCDCq&#10;Sykn5SrqSuDkfMD1FfiVouk299pbJNG8Go7VSC1UbiWLfMCenAx7E+mK6qWLlOrOlLXlSd7W3v29&#10;DCvSpzoRnFWd2uvZPrf/AIP4mMIZJpMAEADOTV0TTrZLbzHy8kSAAYLZ4FWJtMuNEdMoSrn5Wzhf&#10;wP8AkVs+ENa0e21m2TXYbyXS5G8u5NgEadVb+OPcQPl6n1A966pVbR5keaqbUuWRyU9vNPOkMIcs&#10;OJNx4BqVdJlME7+S22LiQ11UEZk8Q3VjYeTcpJ5jQshA83ZkllJAOSBkA84z7Vb0+GO6E9tqkN/L&#10;E0BnFvYhVmkC4Y438Y2hyTg9K43i0tzvjgebVPT8DjLW1FxDtfcCenBHT0pJB9ng2u+XPCk8V638&#10;UvhvaeHLJL7w5aapceGJoROZb/abmPc3DPsGNh4wxCnkcYwa8juJlVtrxhlH3T6V24fFUsTD2lN6&#10;fj9xyYnCzwslGfXVdmVZYGKSRlDJkH5A23IPUZ7Z9a+1Yv23vAPgbQfDFp4X8GaxJI1pEmp2kSw6&#10;dFp7gAv5DNuErF9xH3VIyd2TivjmG4DxFY8rzxnqfxqlOpWU5G7vyeT+dcWYZfh8wpqniI8yTutW&#10;vLoa4TGVsNJulK11Z+h+jXgH9rn4T/EK9v8ATZrjV/Bk0Fq14JvFKwLbXKqwBVXidjv+YHbjJAOM&#10;4rrtL8c6fq+lRz6Hr2lapvBAhtNTjneHBwMpkN+OPavy/wBMu57W5V4nKSDhgCeR6fjjtXVXfiOF&#10;1RLmygMsg2O+wFUBIJ568D0Nfn+O4NwleXNh5um+ys1+NmfV4LP69JfvbTV+v/A/yP00so7prK0u&#10;jG1yyKTJIyFVZh6muH8RftGeCfDfiiXw7qniVLe88xInWK2mmtoZGxiKSeNGRG5GVJyO+K/PXxZF&#10;qOl6u2kaleXeoWUTB7bZfXMlnIh6NGshAI9wK6O41DUNb8E6F4U8PaXfy6dYTubuOG3/ANHuLtyW&#10;Vi4X720sTuYBQD06141Hg9KS9vXbX91Wt5tu/wB1j16meuafLTSetuvml/XTY+/viR8VfDHwc022&#10;1Dxd4gg04XEjx2sMO64luXXG9Y44gzNtyNxwAMgEivOfD/7a/wAOr7xE2mrpviu685GcalLaW8ET&#10;FFLmMLJOGUYU4YgkkgBSTivg+9t7j7HAssCxRWm6OBFwREpOWC46ZPPHU810XwY8b6P8OPiTpvi7&#10;VdCbxBNokcl1pOnfaBDC+oEYilnJUkpGCWAUZ3bT2r2cNwdgKEG6zlUlrq3Zdei/V2+R49bPcXVd&#10;laK8l+p0/wAZ/itrvx68URX2vo2k6dZljpWgzqVWxVuhcMAzzEBd0hAPZQB189lsZLaeQFWMf8Mj&#10;dG5q/wCJb+58R6zNrOqXzX2v6hM95e3xYhpZXJJOOwH3QPQAVa0qK3vJEkll3SEbY0lJ2Mfc549v&#10;WvvcJCngqMaNOKSS2W39efXc+fxcniq0pXuulzmJRzndnb2FT26eY6byNucA1Wv3MupTlWXEbFWY&#10;DGD3B9PrXReFPDeo+MmSLSoBftv2GWNhsVj155JI7hc12OcbOWxxxpyb5Vq2VJUZVEqONg4GetRz&#10;GSYheZX2kiOMFnI9QBzXvfhz9kXXtSFu1/cSRK4+a2twMsCPUnj9DXvHgb9krT9HhD3MZg2fMIYg&#10;GLf7xz/jXhYjiDBUlZT5mu2v47HtU8kxUrOpHl9f8t/yPiDQfBepXk6M9v5CPyn2n5Wz2+T735gV&#10;2Ft+zp4s1aya7tLQtbCTCsImcM2OykjP1wRX6A6L8FtAt2VpNDtrt4/m/fgY9sgAcV6FpHheOCCV&#10;Us4kbaFURqqqgPQADoP1r5zEcTOSfsYff/wD0oZPSou9Wenl/wAE/OHRf2NPibqtnqS/2Tp7zCDz&#10;ooFl3XMkq8hMFDtBHGd2OlY/wb8D6R4burDWPEV5JaajKA6Q2syiWwZ2AVWxlt5BbOzay54Oa/Qf&#10;xdFpXhfTrrQtSvnvdYvNMvNQitwTH9nhhUt9omKkeXGrFMEnkgAAkHH5PWOralJptsz31wyhAwUS&#10;ENnGc5465oyvFYzMvaRrPltbZWte/wDka42jg8HGFSknLXr1Vr36aX0Wi+Z1vxX8Pafo3jXU4dPt&#10;YP7JkcSWghmaYxxnkK8h6vnJIBONwGa5vxD4cit7SyvrLTjaafeQhGnaVrkwvnaXcgBULHJVT24y&#10;aRNTa5txbyZfY2UDlvkz1xzxnHYfWvT/AIaeOtU0zwV4k8O23hKz8VWesKoku7+eVBbcHHltvCFs&#10;hWHGeMHjg/ReyrUqahTTnJfe+/lfr2PL9tRr1JSn7qf4HReD/HlnZQJoVpLFo2kLpf8AZ8MFvZrF&#10;HBdMvlyXFztDyXDOx3/OVAzg8cV2fwn1iy8DeIdZ+Hmny3PjG206yGraez5imvZREn2gDzMCMO5B&#10;C/dUEDJPFZPwc+G3ia1S7mn8InxHayqRIqSNHbyDjAkMiLkZ5JXJPQEV7B4V+Amt3qW2pXniu20b&#10;UrbTZNJtTa6S8lwschy2ZHC73zjDHdgAY46+Jj8uc1VUrRT7tay3TsrtW63a0fc9fBZt7KVNxbaj&#10;2XTZ9lqtD5k+I95dfFy71PxFdfZIfENnPHafYYpAkQs40fABfBkZCMZPOOMV45qMMq7mNwI4V+Q4&#10;Ukv3zxX17e/8E+PEkloWsNejlZFLpLrCshL9Rv8AkLckjLLn6Gvl74i+BPEnww8X6n4X8Q2a2ev2&#10;JTfHC/mwurqGV4243Kw5GQD6gV6mBdGklRpTTstFrpbfc8nHyliKkq/K9/wvpf8AI89uFDO3lOX5&#10;4I4OPpW94O8Nav438R6f4e0Oxl1LWL5iltbR8FyoJZmJ4VVVSxY8AD1rPOk3MQlZ8gKeY/4ifavY&#10;vgrfeF/hnry+KdftNS8Rn7K8FpFp2pCwWB3GHZgRmXjA2lgvHINe9eSpylTV2k7Lu+h4llKaU9Ff&#10;c9d/Zu+BHifwD4g1LX8aKdcFpJZ6bql1a/bBZ3LNjzYYpMElCpBdlAb+Hjk53wg/ZC1f4xX2peLf&#10;F3iu5vr64vZ1uFvbRzPcLHIUEzsSQqOwbYgGMLnGMV0tv+3hpPgjwna6J4U+G/2kRQlGvdf1PLyS&#10;ZJDMIVJbr0DD04Fc3df8FCfihqMLrp58NaCGAHk2mjFwuOB80sjZIH5V8Y/7YqzqS5oxbSS2utW3&#10;bR79fkfVc2XU6aowjezvq3Z9r238vM+mvDn7MHhzwlAIYI0uQXDM8ybjx6DAA/ACvR9N+G1pHNGs&#10;UKYIwoC/d96+HLX9uj4pr80+uaTdMcECXQ4Mf+OkVzHjb9sv4n+J7tGfxpd6NEiBRaeHkWxiH+0S&#10;uXJ9y2PQV4cskx1ad8RVu+7bf6HfDNoUqfJRSivJW/r7z9HbvwZFYJ9qcRwwqPmnuFEar25ZsAVX&#10;g1Lwrpzwwahr+gWM7khN2q267yemFL5P0wK/JfWPHWq+J7rzdSv9T1yXlyL+6lusngk4dm/lWUuo&#10;pdIYBaRES/eCxgEnHeuinw6l8U9fT/MyqZtKSs2/X+mfr9rXxC8OeB9JZNc1vTdI0+QOFbVLuOBH&#10;wuTs3MCwHHI9a/Pn9oL4m2Pxu8dx39lLMuj6Rb/YdPuCuEuEJLSSBWAKBmwB6qoPfjy3WdQ1Tx/f&#10;adcaxdrdHTbKHTNPt0XbHbW8agKiL6k5Yt1JOSegrsfhT4Gg1bUjq2q+GbzxRpMXywaZHqP9nx6j&#10;JnHlvKqsxT1VQCc/e4Nejl+UU8rqLGYqpeUbpbKKvp6t277Xdjlq4mpjYyo4WDfNu97/AIaLv39D&#10;zuaCKa4YxyxyBeMxsCKlW1t42Vo5i+ec/d24r6Auv2ZPiX8Y/GF9dXWgeGPhzpNikEA0qxvluTp8&#10;RBKRYReZNuCd2CBgkcjPuWgfsa+BPB+j/wCkx/27qrAbr2VA7SP7KR2PoK9fEcQYbDQT3l2Wv46L&#10;7jipZLVr1eRySXdp9l0V313dtr7HxFcLBHbxx+bHJcycsrr0HbHPPr0qG50ae5VHigyx+8WjJLY6&#10;/dBya+4k+CFhZwBtO0/Tli3EHZAmY2B5GQCQw7ir6fDyKwtpRJbkIQPLUKOSO/8AhXkPi+MHpSf3&#10;/wDAPdp8JRlvWT9F/mz400b4U3usZYWhgAIw0xPJ/wB3/Guisf2aNU1gMsd4YmyN3lJvVfTqa+ud&#10;G8FI0ZVoFAPykhAGHoDzjPT9a6KTQLDwVp5udQlisUd9itcusSA4z95iB0968yvxZip3cLRT8r/n&#10;r+B6cOG8vo2jUu362Pg74nfBXWPhJoek6zeTWtxZ6jdPZoqoImjkVN4GNxLcDk/415tPaHUZmlSP&#10;fK2eM4J/A19IftV/HfQfH2i2fhHw48GswWl/9pu9RiUmCNowQI4nON7EnkrlcAcnPHzitk8rCKS4&#10;aGOXG5o2G8KfvY98dznHoa+1ybFYqvhPaYuNnd20tdaWdunW3kfE5zhsLRxShhXpbVXbs79/TddG&#10;WNC0C91HUHjt7Wa6eFo43itYjK2922onyg4ZjwAetfbXwy/Zq1TwHplrqviDQ7S3vhb+fctZ7p7u&#10;3iI5jDK5y+BkhSoGOpJq54b/AGqP2f8A4KeDtN8N+DdG1zX7WKATXL6Xp4SN5zgOsstyYi7k5yQG&#10;GO4zity0/wCCj/hO2tpo9O+HmvwwQIBHH59nFgnrkCTaqjPXJ+leXmjx2Kh7KlFximtU9X8tPzHg&#10;HTws1VspSs9Hay9PP5HLfDb9kf4N/HWwj8STal4i8N6prF7NIdIs9Y3ttBO1ZS8b7ZNvzMoY43Yz&#10;xXqEf/BOf4SaZZmJLXWblVTJnuNauFmHHJBRgAffFdl8PP2tfA/jLSTPf+M/CWiTBx5dhb68ksqD&#10;Gdsm6NADnOQuR7muph+PngO8zHJ478LwyNwsaaxbkvn33fpXjzx9eK9k1OLS8/8Agm8qU5VHUjHR&#10;/P8ATU+aLj9ib4faWLiYaBrl5YuR5V0mtPdSeXng7XUD69fxrDtv2OPAB1BoYNHkmyN0cV1IAyHj&#10;7wOM/QV9l6F4u8OXt59ns/FWi3DOcLZWt7B264CtnrWzq3hy21i4XzrHzCP+WiMMDg/j+VYrG5jy&#10;3VSSv3v/AJM2vg1K1SkvX/h7Hxtp37JvhzTpkjTQotNBkDeZAfnAGeRkDDd8jNdD/wAMy+FrW2EP&#10;l396gYkLdyFhnqScEda+pU8F21vGqJv2oAAGJbj0OTXJ/Ef4kfD74W2kc/i3xRpeilOIre5kDTMf&#10;9mJcyN+ANY1MXmM1yOpLX1/r7johPBcy5KKb9Dwn/hmX4YWdtaPqfhyO+luJdqQT7pWdz0CIc/U9&#10;gK8C/bV+FXgj4c6l4Ws/CNouieIbyCW51bS1lHlC26RzFNxG5mDAbSMjOQcV9NXn7Zfwp0ad9Qj1&#10;zUL2NonWOGy0S4EkmOSQZFUAY9SAa+C/jV8T5/jV8S/EXiq4sL6GHUJglhbzSBZIbOMbYkbBKgnD&#10;MQCRljya9LI6WPqYxVK7mor+ZtX7Kzet35bL0Mcxr0PYyShFNrSyW79F0V9b729DzOZ4lmeNpzGu&#10;QDwWZhjoeen8q055rSKKG7hkAkj24h8sguR/EWBGf88msiWxM10HwqRoeVeQMzA4wMBhg/lWheQW&#10;32ZT5aF2GF2bgVA467iPfv8ASv0yOh8LJ6qyLMevqj/arZHt9QhZXCzKzQblydxGc9cfUZB4Jr2T&#10;4Q+MvBV9qMGhX8Gpa5reuXELXKytKsE8xdVXFuilAyhjtYvwN2RzXiFve3FiIYoZjsiAyZJC5Y9g&#10;R1PuOla3gTxrP4O1M39q0NnJGSoWMlFZjyr7VZScEA49QORxXlY3CLEUpW0Z7GDxrozjGWx9MfGD&#10;412PgTQNZ8Iw+EtPsnsrx/stqjxS2QbBUM0O8PIFwSMjadxzkcV5B8OPFXi+98bQX2keIdC8Magw&#10;jSW+ms4bS2jjWQEr5KqcqrHzCiDnYOvSqnjnxN4W8T6EmqJrGst4sjEqSfaLaN7ZY/MBVOWyGcyS&#10;OSDIAE425weKvfEVgb3zwiRzkIwFqSEVtoD8dySC2fVjXk5dl0cPQcWnzPe99/LyPUxmNc6qs/dX&#10;b9dzR13W1vfEuoXlzqEWpXtzdyyXV1JGwFyxc/dXaAo4BA4A+tXbS233EULXz6dZXX+veNDuO3lB&#10;hhtb5ggJzjB71gx63bLJDeLbW0ap8vmBcb2znDDPOc+xHuOkcGtxQiVDG7B2wE3kKqk5PHPPSvoF&#10;FOKi0eE6jc3K+5rNcfaLxH1LzZYxK73MtpPu3Mwwevr9fwotbex8ia5CTSSJ86OZSFRgpwWXOTg4&#10;PAPTpzWHczWxyVZymSUUDBHsecYPrTBfsVVraOZJt29hJLuIx3BAGB7c/WnKDcbIlVEpX6n0h8GP&#10;ihLc6ffadLZjWNRvrIwJtVYjcqo3MplK5D5jBQ47+porwLw34mvNE1SHUrYCK9tpEeJ42MeCGU5y&#10;Dknj3or43GZLKpU5oH12DzWnCnara/z1PqNfHulfEf4r2EvhzVL2dra5EqXEV1NbPbMC3zLIkO3y&#10;zuwcZDAnIBJrR1aW30f4kaRMfBniHwje6yZYbm9sdShtl1OYMJVnVZM8oysQY9pwxz3WuW8O/EDw&#10;ovxDu7q01TStN1NrG4NtcahLLbXXmEddqqyPIc4CEAHDbX5rl7b4la9448daUml67pC38Fil9dTa&#10;7ptxa3dw2GVmtkxIpZ49yl1+QHJU5wK8t4ablKytG3XT+un/AALnc6sUopnpPxKvYdEh1zVtUs4L&#10;PTrdjb6rbLH9luLfzGLxyGSOFPPDHJbaoC7uGNdB4d+H8/h/4dNZRGwmtobj+0NPksrNZfszEqVk&#10;SV23+WdhX5lxgHJJ6HiL4deCfFWibfHV9Hr3iO88uOx1K1ujDd2/yxyKoChg3yhsSmJWYHBQEZrj&#10;obFPAWo2kOo6baLZzRu0lzotyWkkZVbyVlublvlcFmDRFWHzA5Xg1wN+2goU5NNb+fTS/wAzoi4x&#10;d2tCn8d/hdZeIvEGjv4o8a6XrP2XzPK02705CluAvzEMA5ALnBXO3cVIHNcdqXinT9Nmj0nS47y9&#10;XUwI4dLDXFsQehjiIwjhgoIBVVGe2a77wfqf2Gxt7p9Au9OxcyLFqWq3Fqr3OcF7eN45vMO4qxCh&#10;CAy5HSvSPC/i/wAIfY7u8uPDtrYXEcZs4dDjVpLmRg+/zTIV2hwSCoDbhg49K356tKKjKLlbRdif&#10;d1tuzi/APxF8UTWtyiWsnh/WbMCzn04xkQmVcOfObO1HYFCVQlXByec1xlz4c8Q3crarq2oXNq3n&#10;S/b7O0QnTbJVALrKheSSNvnUoI924BxsCggdZ4T8ep488dXNtbR30dxq1wr3em6x5QtNPdE3G5Ep&#10;bezEbQImycscYAxXX+INL8F+ELG9+x69p8HiadmktkGt3JMUuFHmxxBvvqF+6y4PHygGud1FSrOn&#10;CFr26dP0/ryNZXcFJvY4uz1/UPCuj6TbadbwyaFfWjwfYNSthZ20is4JZYg0c6QscqZJItrZHoAZ&#10;JPF3iHVtTNhpumaRrCEyRWmqR6/bw2EPy8hfLjDbkbaNmEDBSRmuX1fR7DVtdtbfULm8v51cpPfk&#10;cBwnmb1bYF2sSCUUYyRkAYqe6+MenfC7xILBf7L1YQMDNps1qvmbypG4yMREpwpOxk3Njgjiu+VB&#10;2/dq8rdTnjPm+LReRy/in4afELQfEr3fia61B4by2is7y50doWtrWc5KzoixuQrMAcqGK5+bAPHT&#10;6Ani7x7p1vpOm6wfBvikox0+ayskkFwpO1zKpuJI9uSOwOeMjpXR6n8Tdce50i9szoI0vyoY9Qu9&#10;RSeBpHGQ3k+XHtAxyAduOeOlcv4n1D+wINS1GxhuZdRspDPb2WkiWfGSqzGCJW+cEMhbawK5GcHm&#10;rhKrVjHmSUun/BVjJ8kNL6E/hf8AZx8UafPr2teJ/FiX889u9tJfx2gtp7XChXeH5d0LqAMEMFIJ&#10;3IetYafDjX/El+uj+DtdvPEDtbia3uNX3SmKQDBdpkWRVBI5jj2sA3bPN2CH4o+JPhrr0knhHxZq&#10;FhFo7Q3UeEtrp5wGeO4FvIVYxgBANjSA7frVj4d6wviTwdbaV4pnk8AeILCKDz49OuFS41BHAZDg&#10;A4X5SGVgCpx98EVonXUHKUlJp20tp8kSvZOXKj3T4ZeFrbwD4YNimm2Wn+NYLKVUlubgzKsVwF8x&#10;UllVHIwo2iVCRtAbccluAafS/Cup6hdWPhaw1fVI4GZpYSbaSS2jDbsiX5d6gbvk2/KvA71yPi/T&#10;/EfjK/s4/BuitYXlhb3EqanNDbX02ozKGbyF3IJGRhtDbdhAx8j5GeaitNavNLg1Lxp4suk01Ej8&#10;2TQLtLK3ldX8tNnnxOySNEVGCExtIIPSuWnhXbnnUTu9vx2Ro6iu7R1SNK/8d+BvDfi5NK8V6rrq&#10;eKL+QLaW1ostzBOrN/ejYsFLAEoQycbgvWrviG2tNIuU1JvtsOnvOx2GZIhzlSVYoDECeoYNkZwQ&#10;az7vwjdeKdJmTSZbiKDT0Hn/ANrWtveiWJsYkWGPMbkYGWGxVIyAORVzwN8LdWt4phd61oevQ7xL&#10;b2VxaR20lu5+YlpIzGSpPzBCpA9Sea7ZKk43UvX/AIGhCc1J3R2HhzVNa13UW0/RvDmqaQqW8kUe&#10;qKxkgu4E+YPkEYVlwc5565rzX4p/FfU9V8T6Z4aVzfteSuZjDIJpkABVZIozGgUqUY/6wg4Pz9am&#10;1j4QaT4hvDf+IdfvZfszAQL4PvLp0RldsI9tKDDycZZJcd8DPHq3i3UvD3ivVrXRNN0//hGvG+js&#10;tvFqM8T/AGmxtM73twVYeV87s7KC/U44xjidTD0Ku3No+lrab939xpy1aqSbtr96PlfxF8CtPlTX&#10;Vv8AXdF8Pz3/APpltruqRPb214JHyo+UOyuWyBnKgE4JIwMf4e+GNSuPHGiaro9pqTeGrYsj6hHF&#10;utmh2hJNu7b5py6kxjPBBIA5r7t8TfDUo3h7Wrjxho2teKdBtvsF2+vW3mZgk8xoXZU3uj7ivJxk&#10;EdwM+eeIjZeBpJovsunaZKL1dRuvsNsBZ6i5XZ5ywyfJhVZlfy1ibI545relnUq1FwSvK3yX9aW/&#10;I53l8FVU3sn5/wCRwniDTpP2bVstUXQmN3plx9s02/srFrWS5uGUI6uwmkUwlGyydenAwManh3xZ&#10;qH7SepRXFzJqFiY2Szi1dt6TxzBUZ40aPCxW7ElXBD8YOMHj2X4Sazftaa5HbWFnFb3JE6wa5YiK&#10;3t5ApDGKMKcROhZWCknkEE5NeceHvhlaeCdX1Gbw1PpKSWly6waZJboWeJiHiHmySRBlCEgSYDbc&#10;Bi/bz4YqFRTUlapF25t/+GOv2E6c73XI0df4O+Dnh4Nd6P4ujsJrNZD/AGba6nLlrmVhIoWS4HzE&#10;H7pXlRnOMjFcLH+zAPh5c/Zoo9F8Wy2cYa5+3zrdGFiqhljkkwwACxqPlwwUAYyK4zxD/wAJfqPi&#10;i00PTPDI8N+JZ501Gzit7xZ5RHGrutwRIfL2YXBIO08citA3fjSx8KahLrunahrmv+G7b7Q+p3Wu&#10;QRDT7cuGSQA78x/dTETMuSBztGO+McTDRVPja0v/AFoYP2V3Ll2/r+rkemfDvxJqeuvNrF3o0vh6&#10;8sjLFNYXUKSRpn5fKZEiaOdWKhUZiO25ulesaAjaZ4Kktde8QXnjeFYpbW1ury3eOc7CXRCvmgox&#10;DoGdUC7lQ85IPN+FNTvLHQ11W8i03xo8scGoX9nJp7rA7yDMmzePknUHrwpbsc11GkeKrYWKXX9k&#10;eIG8LyWss0kdzB51l5eATDMyAurKVDeVH95Rww5rzsVUnUlaydv0/r5ndTp8sbI8k+Jug+PPFdh4&#10;V1HQfDmp3dmdIke10fU4PPnt38wLLJIN4jkAIieOVNpw7Agspru/hS11440uz/sjwfq+kXMcX2db&#10;jWpm0q0e9b5nhSPY23LMMvt/ukHA49L1L4m6v4k8OL4Y8OfDuW0+02B/s2RniXS/KxlzA6uz7w2G&#10;SIorH8zXksHir4y6R4z/ALOuPBfiuwMt40EFzLpscFpMgGUdhvkiXIHIXDYJHPNOMp4mioSjFcmq&#10;16b66/K/z6mNuSbSk7y+f9WM/WLDxO/hY+IvEfwyubfTrG3EZ07SdaEk0sODtumlQo3yyYG0bSRj&#10;cpzkVVTVdYhs08CaTqHh++lZZLObVlezjvGwNyrvldt4yuTgEjGFbiu+8f8Awe+I2veIYfiRpfxI&#10;Fn4mstMaF9AnV7XTnEf/AC6xq4Gd3JLFTjjn+KsrTPGSRXF/fXvjC10PURM7312sKyGFt5+XevzI&#10;gGV3rxtAOOOOyFSLhz07Sa6K+j7We6876mNnzOMtEeet4Q8Q+FPEFhrviTxKgsdSjaM2v2SVEnum&#10;2vLboypKkioxykjqpK7gDkEV6PpukaR4t8M2X2fw9dXtikjRyWmnr5FxZtv+Z3DqkjKShcGNMspI&#10;IGK3PFXxNm1tcR3Wn6xpDyDMVhrCWkJUhds05SVS4O1ScuWJ6gVC+uatr32nTXistKuo3wdOkiku&#10;beY7Q0bRqGDtleVKOOh+tc9SrVqpOorPy0/A3pqEVaP9fMm8M/FBPhd4T1ODVbzQmWWV5oLVSm6U&#10;BCG+SQfLIcZZdzv8zYxnNed/CX4w+HdR0HXLKx8DRXelXl67/wBoXDxwQw+akZkQR5DHMhfAKqOD&#10;96u4tNJ8H+ItXjW88M6Vr99KFjnv4NO8jyCAcSRLId27KrnJOe9ZHxq8FeA/AZivbz7X4esNWnXy&#10;JNKtYrZSWHEWUU72DqzHCDbu6tzWdCpQlJ4dwblLr0v6IK1OVK1VyVn/AFqzP1K0sr7UZ/L8Rf2p&#10;ZSOpW70e8eK6gmUZSFSxbEW3A28nb6daxbq18UaEsKWHgax8S6VHJ9pZG1GJJIwfv4Dgq2ckHA3H&#10;g7eTXP8AgLUI9GW7sfDWnT3GoLdm2/tlLOC2Z5Fkw7B4VLMy9zKi/KzDca55fHV7Y+NbvStM+2am&#10;bfUZLeK/kuw2I9+2bKKEVslMqecZ6cV7dLDNuSSvy9/+AefUrJct3uey6FBrnhPULXUf+Ejt9ERA&#10;7RaerCK2jjK/Mvmhd5bBxjA6AYHWsbVln1C6lubXWdFsra9vQslhe31ykTPLyTbhlLCV3G8DcASx&#10;60zULGaUXLeIdX0caRafv/ul55I+rAxkKACoKsGGc5APSvmi98WS3sTY07TrS5e9OoLfx2m28Vj9&#10;1DJk/KAcAYyMewFb4PATxMpThpY5cZjYYblUle56B+0N4J0X4f6X4fhi1u7vtZ1V5Hv9OFw1xCI4&#10;ceXPI5cqJXZsELx+6B2g8nxSa8+0KkbINnYdxXSa74k1LxFfvf6pOb64f7odQFReyqoGAOtZC6m6&#10;PuS1jZgerLnH0r7bCUJ4ejGnKV31Z8liK0a9aVRKy6EFpEI/mCdc9P5UqafdzsXVcqHxhTzmqmq6&#10;m907CONI2Y5JQ4INXLK7uFtkEWWcHqeDj+ldMnfRHOtNzQjeHT7B7ZonRp1BZiBn8c0+x06a5jYq&#10;uEGAZD0we9M1ePzBbNIwe5I+4vIHsTVErJaGW3Nw6sR8qZwpGe1QrqJT95nufwW+GWr+M7G98PQ3&#10;GmtZavPbrMt1bR3b2LZJWcKxG0bQw3AnHHbNeyeIP2atV+Gej3OkeBSYNXv5FkkvJ7JpPtkXlsrL&#10;O7CRYw7KZY1x+7wAxOTXnH7IWt6vZeJdchgu7S2jlskF5dTyIrArIFjKqepIdkJH94etevOPFuh6&#10;zeXen6nBFGLaSRbWa6nmvAqON01xb7tzRkDO1RnYD3xX5rnGJxKxs6cWuXR27+p+h4CFJ4Wm7a7e&#10;e/3pf1scf8VJYvhz8PdNvNEgtfCniPxNCYNYm0ELH51sdwMS7QFwHiw7qAeUZeCRXzdfWNrNdQ3K&#10;SJDFIm1nRQqsVAGSvUcYH4V9AftP/wBm3fhKzmt9Vtzp11exzQBpXuHdtgIazbI2w/M/384wAMhu&#10;Pma6jjVUkjlCux3CFEwPp1/GvayODeH9pP4m3/wPu2PAzaSday20JrqaSyu4pVla4cphW6D05H4V&#10;nNZW095DcmZbe9gf9xcQM0EkRJ+8rIcofcc1YeQzSbAvmb9o3MME5HTj6Gkuba1ggKhQ7swJeM54&#10;PbnivqkvdseB9q59BfAL9pXxzN8Rrbwx4s8ZXXirRtVfyI5NVdZJbecITEsUoAJDEBCpzkspHOc/&#10;X+leJLnULU3Cxs1vC/EO8KpUE8E/X9a/MeK3+x2n2m2s42uopEnhkkyrIyHcGz1UgqCCD9K+nPCX&#10;7cmmz3Mt3r/gjUWvyu+SLR7mOSCWUAkA79hCswHIzjPevybijIcTXxEK+W07uStJKy22e69H6H6N&#10;kWa4bDYWdHFvVO8d36r/ACPra1upb62YPD5RkAGM5Ax7kVz3iLw3Bfzsq28YZx1UdMDPB9cdq/P/&#10;AMS/tCeOPHGpXVxBq+s+G1vGSaTTdL165eGGUHd+7MjEgA9E6DGOlereHP25/EWhWUVr4m8MRa/e&#10;QEBdT0u5FpLNgYPmxOCpbHVlYAnnArw8RwvmWGpqcGpvqlo199k/kz1sLxFhnVdlyr8Pn1/M+jz4&#10;SRrfyVRDcGULyCoXpnJ+hpNd8AfZbVQJ1w6kNs9//wBVfNGu/t1alLes+l+BI44eqjVtU9RzlIo/&#10;p/FVCP8Abo1WPTlsrrwHZSTLnMq63IsZU9PkMRII6ferkjkmcOPN7L/yaN/uueu+IsFGa9/191/8&#10;Db0PafiBZS2vgfXLCOe30mOW1uQ8zQGQNH9mkWQMoIyCDuHcMtfDun31t4i06wsNTnNjqVso+y30&#10;5JjlQ8mC4I5GD91+ccg8YI7Xxz+1B4j8b6HqWnw6Ppul2t5GYbmeOWWe4kU43BS2FXcAQflJwTyD&#10;XlsBE6CQAKSTkMOR2r9J4ZyvEYelU+tWjJtNWd7WW/z7dj4HiTNaOLrQeH1ik73uk7vtfp30af4y&#10;zNbrqc9vN8k4OClu4dR1wSwyCPenQxNBFNJ5XmxE7QQRxnjPvUfnGNWUSgEKVwox8v8AWqk0zL5S&#10;I25ScFR0PtX3zTirHwi7mpqEM2I7cMoA+43b61NYaWlrKPNvEkRUYrs7t2rMuPPlRQc4QYCkngVX&#10;hieRjzkt2J60NtbAkapUpdJmZ44mfALc9OvFGqWURlKvcCSBjykmG9x9a2YPDt7oujXN9qulsUuY&#10;MWcs2cI/HLIOQCpJB7GuSjiubi6dQoldFZwI+yqMnv0AzXMqvtE7PQ75YedDl9orN62aadun3mx4&#10;f8Z6/wDDq8jufDmuXmmwBg7Wsc7Nay47PCTsI/Ae1e56D+2tFOsK+JPCJJjGN+hXYCv/AMAm+768&#10;Oa+abqVntzkfgayJsRzhEbdxkn0r5zG5ThcTLnqwTb67P71v87nuYDNcXhLqhUa8t19z0PujTP2o&#10;Phz4mlEF1daj4bBxtbV7X911/vxFwP8AgWK7yyn0Seye+TUdM1XS3Yjz7e7idCR2GG6+3WvzyW1k&#10;jjjKTFsjcU5z9KrLJGpZXto2DHvGMk/49K8Cvw1QlrSm4/iv0Z9ThuLMVDSrBT+9P8NPwP0aHgVp&#10;5DdwW5S1IzGrKcleucVJFoiyhIbjAtSQXjC5BHT8a+HfDnxh8ceGYkj0jxlrVhHHtCQG6M0QAPC+&#10;XLuG32GK+sPgb8frv4kaHqsWo6RDL4m0lUaSa2wkF1E5IWUhiFjYMCGyduOeK+dx+V4jAUnWc1JL&#10;1uvl622Ppsvz3DY+qqMqfK35q213d6W+Z6p8PvEGl/AD4jx3tohuLXXbUwXmixySIZCCzq8CMREZ&#10;vl5BIJHG7OK9x/Z6/a78HftIavq+k6PZan4e1WxjSeOx10RRz3cLZzJGqO+QrYDDqu5fWvif41+O&#10;NPj8c/DCwi8S6ZrjHUbe/wBZvtLulmitSswAgDg7cfMWP+5nvXhHgzVNf8IeNdN1LQ7650vxPY3c&#10;kUN5bELJGNxSRecgqQCCpyCMcdK+kyXD1a+HUcat1pfRr3mvW1rNXPh+IKmHq1XXwttHZ20T0un6&#10;9L9euup+s+uftR+C/CfxJ1XwZrEWr2V1pjQxz6k1kXsy0sayKFKkuQFYZOzAPfgmvRLL4geHb+2j&#10;ubPxDpdxbsoYFLyM9Rkd8jjtivzJ8K+KNf8AHPj7xjNda3dXupHULOWXVy68RpbhfLYgYA/dsMgc&#10;c9zXHfGTXzpHjfSbmGWyl1OC0d5isQcKZGxtfP8AFhf17V6bXJiPq1PS2zW+19e54joxlS9qn8mf&#10;ph48/aY8A+C9OvpG8T6VquqW8UkiaPpl9FNdylQPlKqx2AEjLNgDNfGPx18S/E/xa174h8caNqfh&#10;3QoSkNtaTTrBZIJRtCxDeHuGYMN7YI5x8vSvIvgFr3hD4deKJvFviSy/4Se9SylNloEPlxRGfzA6&#10;vcO3BBZVwoB5OSCBinfErx741/aA8WRXfiq5s1uNTYrbaTCrSLpygjZbJ8oPJBYvgkkc9gOtR+rN&#10;zk726vW3fy+5erJowjWThy3uWPiB4x8aSfDfSbLU/Et/feHLuNIrLRpZibWARsqxq64G4IgDAHIB&#10;2968I1GYjWrl2BMJmY4JPIOePpX09/wztqfiixudB03Wb2eSBCUbVFzAkrACTCjlRkDkdcVFo/8A&#10;wT8+JGuXDS6jf6TpVkGAE0avcMyjjIHyjP41zUc7wM026q+5/wCTPTxWRYmhyppJafaj287fkz5v&#10;8W6+2ty2SQWsdnb28exIYWJROBkDOeM5IHbJ5NYFrblJlflSOuelfay/8E7LvS3/ANM8XC4yNwIs&#10;TEM56YB5/wC+qp2v7FVjpd0yXutSXygfLttHEe4+wOT+VdCzjLoKzq/g/wDI5v7Hxld3Vn53R8lG&#10;xklmUxtLGQAwctsK++4YI49K9R8WyS6v4E8I6vbWSSa3p5INzFIBLcQ8grIm442uMKDklWJIGcD6&#10;W8M/sreHYbh4Lpbm6UoFDLEI8D3Bzjv616V4f+CvhLwnMI7DREvbl/3bT3kQYR89AK4q+a4CclNX&#10;bT06f19x10spxNFuLe6PjiKGW+8MQWl5qeo67ZPGDPHFdKtwpMeXVS4OFycEkM3HBSvIfE3hm50H&#10;VJLGS22Y+dCGDAoeVIYcEY6nPUV+pOv/ALP/AIG1GwkurvwtbLfOgBmt1eOSQ/7wPfpkCvn79pH4&#10;RfC7SJNS0WDTPEPh/wAUWeiS6rZa+ZxPZzPFC0ptpssXGFjKjgAEjHWssHm+Gp1bO6T9Pw7/AJmt&#10;XLViKShz6rbR+W7V7LVXeqXXS58POzQnytgwD1PP5V1GheA9Z8S6c+oQR232YExo8kuWlcYyigZI&#10;IyOTgciotP8ADlx4i0nUr+3VEjsIVmlL9WycBB6tjJx6Ka6Pwt4/0jSfC1na6jpVtdXFjI4huIw4&#10;nO+TeSTuAKjPT2719ZiKtRRtR1aPlKFKF062zOLXQ7i11ltNaALqBmFuFkJKxuWA5wD37+ma9E+I&#10;PgxNO8Naa9hZuYtKL2t1fqrE3TsxZpG9ACpA7Y9O+zp2l+GPHstrrFpZakL+1uPP1O1SdFS9TIIQ&#10;MzAR8KRxg4LHrXpC+GfC154YvtK0e3sdCFxDtkWxDziTewUmGHhd5JAAzjgnIrwsTjnTnB2afU9r&#10;DYOElJN6PZnkmg+Crr4o/CRLbRIpLzU9Ev2jFvL8z5kO8BOh2suFAw3zKAMAVw9p4zv9Ah12xtoW&#10;t5NWto7C7PmMjxqrhnVcH5dxG1/Ucciu28E3Fx4C8Xa9oFzdfYY7qN7WeOd/K86aNiIlcK2N2Tyu&#10;8AevFHxc+FbeG7O01hbe0tUm2x3MOmTmWKJzwsgz0DY5AJweuK1jJQruE37k9V69v8gdKUqNoK04&#10;Xv6Hl95qKhNgxKgOG+XGT3IqkkEN04dXKEA9OKtXFlHHGdrea7DkDtUbaUg+ZWJTH3cc5r2VFLQ8&#10;S7b1IrC2vLq4WK3tru/mmYRxw2cLTSSMSFCqq5OckD05r6i8NfAy++Emj6ZL8RPDE8El9OjNBpGn&#10;jV9YnDji2RQ3l28aBCZJByWbAJxx5J8BfjO3wF+I1v4o/sJPEkSW7wtY/avsx5+6yuVYDDcnK846&#10;19BWX/BTfxzuuRqPw98LXenyjC2kF9cxMvP8UhVxIMcEbF/LivJxkcVU9yily9W3r6Lt6nXhp06c&#10;uaabfl+eqZ9Q6B+y18MPiPBY+KPEPhGHVL98NE+o2vkvsAwqsmeVGOM5yPrXosfwm8FeE7Vv7N0K&#10;z0yNF3COyt1QDA7ACvm3w9/wUc0PxLpNrcX3gDxJaaggYXMVjc28sA24/wBS7yIZAfQquK7rw5+1&#10;v8OPHUySy6/P4OMZxPbeI0FuSvU7HUshHbO4V+fY7A4yEOVUnJLbW/4XZ78MXVqVPaOq4p9vy0PZ&#10;7Xwbp0y+YtspcqCvGCMjqazrqGHw+o+2SCJmPAUffHTj356V5J8TP2xPhz4c8I6lL4d8W2fifU2j&#10;KWum6TKz5kPRncDCRDu2QcDAySK+ddW/bz8YXWmadAdM8OR3dt8zXqwTzZPT93G77UOOMkt68VyR&#10;y3G14tU6PLb+bRfduaQxT3qzvF/erf8AB02PvmO1skjS4zhz1AGDjrzXyn+2B+1HB4RsLnwV4R1C&#10;bS9YiMc2qarA3lmwQkMsSk/8tXBX/dVvVq8T8c/twePvFmmHT9IisfCNhsVX1G0Tzr98feIdwEjL&#10;dflTIycHvVP9lS1tr3xjrPibxHp1nrF79k26BD4huyn2y9llxLcZk/1hVcfvCRgM2D6ephMjxEG6&#10;2KSslflWt35+Xl19BLE0oO6lzS6dl633/Q6aw+Dc/ibUtf1T4q/EnU4/CV4LU67HpUU9xe6xcFDI&#10;LOZ7cMY4o1ZeFAB3ABVxXiNt8I/EHxX8eaofh18PfEOjeGJrkrp66lHM8cEA+UM08uNxbG7YCxXO&#10;M5Br7/8AEuveAvhnHbrqfxI8MaNJLbTJdS2N3Eby2lkQgSxQpuaVs9NynoDXDW37avw7+C/ha38P&#10;+DLTxJ8Q5bC2S3t59TcWcboigAb5FDAHrlYgCfWvpMPUxSckqdmtNdu/Td/hvfqc+JVOcfdd7/p0&#10;V9v8rdDnfBX/AATuksUtDrP9nxFjiWWWMXly+fdx5aD/AGVTj1NezeDP2YfD3hHWbaS2jutRlHyR&#10;m/nPlxr0KqiBVAOOgFeO6v8A8FGPFV7ZSf2d4R0LQZGYeVLd38l+23ofkVYgD3BLcDsa4Lxj+2T8&#10;UPENxbwx+IrbQ7VosyR6NZR27knjPmuJGBP+yRwa7JUszrq06/Kuy0/L/M8iFTD0HZ00331Z+hsf&#10;w7sozETLNsQDCRHaq49P/r1fn0a3sLkXrSONi4eaQjCKPr2r4+/Yx+OnjfxR8Sn8Kavqmp+LNKuL&#10;Ke8ku74q7aeUICkyABiHLbAGzyOMYNfaN19njtJJLmZUs4kMkkkzDYFAySxPAGOpPavLx9CWHmqc&#10;HdvbX8+vqOGIdR3vp6DbPWLHVIz5LPLFt3+c6FUI9ckYPSvx9/ai8faR8R/jr428UaNLDdWE1ytl&#10;azxkkTrBGsbSKcY2llbHPPBr6e/al/a9tPEks3g/wrcNDol7G8E2qQylDeRYw2wj7sJYhC4yxG4g&#10;Acn4P127iggW3gVViGFWFQNqKBgAY7VeXxqVqrqTWkbpNKylfd99LW19e1/UqU1g6ElL4p20vdpL&#10;XXzemnT1Mma/ILgr5jMMbe34+1Z0t1CjKr7sn5tjMSB9OwqSdTlGjiBQdO+aqkPb3MMhto5ijB/K&#10;mJ8twDnacdj0NfUxTgtD52UubcdPrPnyvHt2hecY647f/XqGO/Ese6TMe3t7V240Gy+JusxR6J4N&#10;i8J28bH7Rc2l08trGoXhdr4LSEnsfwrTh/Z38XXF9HFbaYlxYoAZLsTqEjHoRnOc9hn8K86eMw9L&#10;+NJRfZtHqxy/E1tcPF1I7XSdvxs/wt5nnCXCzSFEZxjnbnnFWRfrMGj2RRleTnqfQfWvZ7L9mddI&#10;jMl7dTzTyDlBtKL7AY4/Wt2y+DFvZzCWOzL/AC42NuA+uBj+dea88y+Ltz3+T/M9yPC+ZuN5RS/7&#10;eV/w/wAzwDzL5hsitpFUk5aNSqnI6MR1rR0zRb0soXBZvurHhjg8de1fT2kfDmzW2LGxjhlC/fuF&#10;LkduAWwD+H4VueHPhRDEWZmkvyDuDXAxGpPogAUflmuatxBhafwanVh+F8RUa9o7f16nzha/DvxG&#10;FikUvbSqcRmOVBIfoA2R9cV7f4G+I/iXwImjxw/DKxv4NLgMCNp+oyi8nkP8aly48wnHrz0xxXpW&#10;jeChZ3zHbstx80syIAP93nqfpSePfFfhj4d+Hr7UNZliXYn7qzVgLidiDtVEyCSSRz0HcgV81is6&#10;ljbUvZqd9Utbvfs7+X9XPrsJkFHBwlKU3FWd3dfjpYgs/it4e/Z08Padp134g1/UPFMSvqdz8PbH&#10;UknjhvJyWc6nfbcudxyVBznjawxXjGt/thfEnVNC1fSrjXLeFdSYs13a2ixXlshOTBBMu3ZHztyV&#10;34H3hnNeA29wgjkaMIjyu0jqox8xJJ+p9TUltpst5PGkYZ5ZXEccMSF5HY9AAO5r63D5ZShrUXNJ&#10;99bdkvTa+rdu2h+f18dNtuD0vuktbN67dd/zvY+k/DH7ac/w68FaN4e8OeCNItIdMgKPd6jfzXBu&#10;JWJZ5WjRUJZmYnG49etYPjT9rX4rS6vvvb6TwrKYkkj06HRY7YCJhlG2zq7kEcgkmub+CHw6uh8S&#10;bPVdT0BdX07Q/wDS7mwu7traN324RWlRWyQSDtHpz6Ffil4R+IXxT8f6z4mvvDiSSSTJa/ZtIm8y&#10;2sI0UeXDvchidrBjkc7+g4Fc06OBhiHzRhrdybfe1tHpr12sdVP65Ki6kebskl99+q+S1ZCP2mPi&#10;ZKWMPj3xAJWXb/o9ysOP++FFea6lqeoeLtX87V7+81m9dyRLqd29ywJPYyE479MDpXrvhH9nvxNf&#10;TYl002qgFmRmIIHbgckn6ivR9F/ZM/tK2dryb7MwJbdBbIpQ/TknPvV1MxyrCac6uv5Vf8l+o6eW&#10;ZpiY3lFpPu7fffX8D55tdPFwipFAxEPykL6/59KuRadNBIpjsJABlSd24/XFfQ1v8ErXTbkW032y&#10;YDBLhVQn2HBAH0FaD/DnRrFZDHp8gAHzlWAOO+OOtNcS4RK0E2TLhfErWdv69EfNrw3AncfZkR2B&#10;GCenA+6O3+NUBqjxs8U0SK+AWdfvKK+t9K+H+iQwi7h017dcZL3IDn09OPWtAfAbwx4khF3LCZp5&#10;+GCqVB7fd4H/AOus58S4aLfNB2+RS4YryirSSfzt/XyPjFtUt5H8yNkEwHp8xPbntip49WE8DrOs&#10;bW4GD0Ofw716j+0/8F/DXw10XRrjRYv7Gu7qYqbcSu5uUC8sFYnGGxyPfNeBJdCL52QSFOCXOBgd&#10;a97A4ylmVFYimmldrXy+Z4GYYGtldVUqrTdk1bXR3/yOwk1PT1jSM2sSoBnb5SgjJz9a0YPFV3Ch&#10;S0ubiCNMEG3u5IsfQqw5rVuvgfqGifs/n4qeJJLvSkvZ4k0bQpbYf8TCN3CiZ5PM3IpG5gu0EgZr&#10;zCRru5t3O2OCEHIReAv4V3L2Fa6Vm4uz9Thn9ZoxjKV0pXa187fmehW/j7VtWuoNNvvF+uafYNnL&#10;vq148PcnciuSc9MYNWdd8G/2HpE+u2m5JEeBXupINhullJAZGc72ww5BGcc15xYJqMqgx6bNMoG5&#10;ZghVT/wNsbvwrvRqM3jbw3o2j3GmWdzc6bx9oUu96kO7IiUoxVEPOTt3HH3q5qtOUJRlTdlfX0Oq&#10;jVVWEoVFftq/6+85O/8AF0j3xs/Pe5lUYlcZbb6KoH4n8KxrrU5YT5bSSALxgnJGe30617D478Ly&#10;+MvEg1fSvC6+H2ltYbWW109CbdUhXbGqb2B3beCSTnHaqVp+z7ruvbZbfRpWh3BXleYAZxy2xARn&#10;GO9OOPw1NXnNJ+bV/wA2RLLMXUlaEW16Ox5HYxLLNujPlLycuwB/+uPatC8iu38pCYgjJ8mSdze+&#10;eh4z6V7BJ+y7f+dsgneNflGy8HAIzzxzUPin9nPxZ4J8I6p4suptMutC00D7UwaRDHudVQDIwckj&#10;jOT6VNLPcunJQVVXei31/Aqrw/mVGLqSpaLrdf5nijyz2rB5JjIcBduSpwR7dailv5LaZo0KBXXH&#10;PPbtTbu7na33MYmWZsAuM7cew5HFYd3b3ej3kN1PFDdRFlYKctGwz90gYIB6f1r2pVH0PChTTdzo&#10;IL2dEeJ2SQyrx5nRRnrV210m6uZlUHCksscw+4+Ow7imw60viDW57my0220q0YhjYW7HygwUDaof&#10;O0E5OCT1xmrkuupaSsq2S286tw2fuY4xgcc1ei21Jd76jZBcWbeTKCWClQGP+r9CO2f/AK9PtLC6&#10;dd4Tkgnce/ckYq1ZXa3LQT+Z++MgARl3bvqPSqMuozWt1cCQKhZ2BVV+Tnrj0HSrVtyNOhtw6Vez&#10;WP2jyYJFLFMeYqnoP4Sc/iKzpd0MwJGFztIPOM+9Z895c2Nyyv8ALKuAQcEqCBxxx0Pap/7UjuFZ&#10;eY3UfKVJwTxWl1awrWdzUl0yWydZBKJVPzBhwG9z6fjRVKDzLjCpJmQDhAcbvxorK9txyR9m6D4K&#10;+D/hjxBeJpWnaB4hsb+9F/Lq95aoIoZy/wAiI0YWSGRWX5SjogznaK2Pi5N4fufFtnqGmeJLC11n&#10;TZRY2viPT7surRux3WVywZhJGu7Jzu++SMHkMN14b8aaffw6TYaKNFuYm0yfT9slmVWHBAYIjNHJ&#10;yDmN4+xLZwKwvEHgGy1jwbtvtThFnYqsdtFfXajzYQeQZUOZUx1aQtnGK/KqSlUqe0qzld+d91r/&#10;AMNsfpUlCKtGK0sS32r2tjqb6C2r6PFNPA0hvJZ7aSzhChTIjlZfNHy4Pyrk5GGzwfPJ/iBB8O9F&#10;h0vR7XSVhluPNsda8P6/dyQWgk3g3CC4jIwxDbVOTkY3LjnutH+EkXjM/wBmReFPDVrb3cBSHWvK&#10;WN7FvL/dvBLv/eDdt+RcY4xkDFb/AIc/Za+G+iwaTNDewPrWkOGuZtaneZdR8w4eCZDISyupYqAg&#10;C53BhWqxODpLlk27dF893exnONaTujyFPiM3jeHTdJtJYLi7ingQPZPa2krOvzNLI7SMT6Zb+8cK&#10;cnFj4l6zoXgzWL94/E3ggeKLV0Oo6dd2glW4hZQ25JVkfOCQPUhiFC4zXefEz4GfDafXbmwXT4PC&#10;usSyk6i8GkJd2bghGVVjEyCISZRy3zDdypHQy2UXwvstO1zRrPR0k8RLaJDaw6ppS+VcIZE/dRyJ&#10;sikcFQ6kYK45Y5OdliqN4yhCTXayX336f8ORGnV152rnLaN4pN34IRdH1iSK5sk/tB59CtSEklfY&#10;rEymR5JlIXA3KpXHVuRVX4cHVPi7q3izxFYWYtvGGk6hBZSpd2hR0tpycOXLJIHb5MbvvY6gEGvd&#10;fA2rap4R1htQ17w7DpmoyWqtdS30itOsEhwWeKIbVXITO9iFIU5xXOaNeXPwv+JXiibVdFkmupo0&#10;t21S6ljtxqK43pBGrb2n4ZSrFwqMhA6GvN+uOHtI0oe/pa/a+qtpda/l0OiVJu13pY+Z9A8LeJpf&#10;GnibTrzQ9X1rxTY3tzbBf7TWG3nkyfMAaQOwIRRgFf4flfjn0TUdR1X/AISl9Fk8Ojw3Pp+jW+tT&#10;C8iSVlV1LLFGqMoGWVlbknO481c8W/F3w74zfWbnTb5I7yzmgxJcxwRXCjdvQ/bQFkZlAbco2yDl&#10;cnAq1beP9O+OfiGyu9Tsb2OeCxgtvtunWMm6xZDLuuFlKyOV3Mu0tnO9gc4zXr1K1Wo/bzp2Vvud&#10;l8rf59TljT5LRjK7RqXPhRtT0+ODSX1GDxrcQNqRtLVTHtWMFhHy26QsuThQARgYJNcx8BdMl8G3&#10;fiuy1jxdPo+ovqfnzwSabIbebzMbSpkUB8KFG5Cm3ADBscd78Pbi88L/ABAOi6pdX1lNdzm403Xr&#10;Kwjtr6eKPjcqkNLLEdzZLMQxwBGAAaw/Hnji807xLq+i30wmeK8aGK4uXSFIrVcESSsZ4Qz85w0L&#10;cnbk4JHHzVasJ0E9NHdb/wDDG3JGnNVH9x6zpHjqz0vU3mm0RLvXUga3fWbGdDdyxp93eCqJuwd2&#10;PmxjpXlPjG807xHcW2q6x4fspyu1YdThhlM8bbsom9j0kJ52hFyDx3qta+N7eG0bS4NT03V3WPzh&#10;dPeJeSKD/q/MUYUqC44RlJ4Bz38v+JuneIdIuPAzeIfD82m+E9Uvkkj1K0u2l0y7iGCWDRtlCo6o&#10;y7etLB4OMJuK0bXz0Jr1Y2TfVn0LpfxAt/B+kzaPqt1aTTb4pba01S5a2FmxXA8l926M8HBRycjp&#10;jry2leGpPiB4sudPjvdRsPD18Lgy3NwkcEE6lc54ZRMgZQN/yksx45IrM8Jabp+ux2JsvEnhuDTY&#10;5ZN1hd3cl0iFSDuUGM7yBj5QdvOOvy1q+LdS0LWbHw7p1npuoeTZx3MrTahJ5ItXmlLiUSSbHii4&#10;3BccbwMPnFY2VOo1C6b3fb7zeV2ldGbP4GtfC0kaw61NqFrE8UButP1CaKcMQFWYuqqUydwxg7eM&#10;k9aqpYW3gDV1v9Vm1zxEgV2mn1m+k1NFJGwCQbU3cEYZs8jkccdBa6XpHg6a8gnsG8QTzYDyWt1u&#10;ykigArJKkYLBsNgA7T/eArkvC9tr2u/8JD4d8D+G9TudRsAsLrea5FeR2QAw6bHgTZJhiThAgGMH&#10;NdkJ3Tcpadf8zCUXzLl3sek/CK48OeL9b1i8bWYNUhS3WOa1guZnEIibJjXy5QYsY56DIX5cHjr/&#10;AIreGvB/jfTJLLxHbyXN7OEktNSliWOSNkDpEkskQBcjBIDliC35+D3n7NGpfB+xn8aWniiWafS5&#10;onubHS4DfFIxII5N5zG7bNytnJwDzlea6c6/4k1jxQIDoljbW2xpU1G3g3SxSM/ySOZG8s52nKBT&#10;tz1548mrh4Va6rYer7v3bW08/wCux2Qm1DkqQ97+tfIavi6y1QWlumpE6K6+XLLNZbHnO3LPK7uM&#10;tkHJYLjAz79XdzeAZfD9vq0tp4Uvb+VI5IbrU7qOGZIdwVpDLDIo8oE4yQDzzkVyiweN4dde21mw&#10;1tIoWV1uZ41SwvC0gdHWMMWUqFxnzCvQNjJFZnxN+HseqxXtza6GNRuEuYzb6xPHb2VhbO+WbYsI&#10;VJVcrtI6jOT/AHq6qdOkpqLdr9jKpKU172p093qFtd2pgjSOADciCO8d1GQRujdUkLKAOvIx1Ncf&#10;f/EmPRNf+y2nh64+IZsrVLq7s9GuYo4jGu7P70gPhTjopX06nO1HL4hsvDdlqDxxaNeMCI7CSWJr&#10;OdmGPLXK4bJ5xnIxzjivR9B+G1kde8J+M59SsNSS3sZLOWD+0WktZbsg74lfhiFzhVdRtxwAcU69&#10;ajhVeS5lrbtf5DpwnWkoxdj5h+Img+LPFvxQ0K11HRLLwe4nL6LEupwzR3XCyYjZjiRMOFxtA5YB&#10;TjFd58cNO+Iml+GJbDVJrJ7C4t0sNVu7BPNj0uDzk3Qyb3BXC7mZ1YoygYCgZHvPxe+EPhzxbrMH&#10;ii/8RW+n2VtGlrDGUhEjgMxSNJNreUQ7ZDqVIyMiuh0Dwpoth4Xu9F026ln88b7maef5p5l6rIxI&#10;zuB4K7QeTjtXn1c+X7mUaavHdW29G3/TNKeXRaknPR+v4/8AAPnD4D+Odc0iPXvCVzcrrV14VuZN&#10;Nt7uBI7lZ4ULLGyRyTR9UCMuQ2QwJyK9pv8ATvE/h02msaZ8T7Dw3psyA3Ol3umDGGk3M0axlWRy&#10;pIDEsMg9Qc1y+qeEvhjpnjhNZjluEv1hiYQaSVljthHGY/LlAG0gqwB2ncVXngCuMv8Awn4JGoTz&#10;LDb2Ni5QPcaffH7Vb7cK0TxsrGQMduAoG3ONwyDXRKpHEVfbQTjGS1TStrvZNicHycid2up6Dq/x&#10;T0vTtTvdO8U32nalbXLO8mo2VwhLQr1KxjDEj5TnIOc5zisbQ/j1pd1omqaNY68bm6t5USPU5ViR&#10;mV32oI2y+5MtyHGeCMgYrjp/gr8KruyjGm6fe63qlvIsjy6lMJBECoJEshy0a8YKjOc8YOK6TTP+&#10;EDu9Fi0qDxTHYXumRqJLW8s7T91GAWLsrorFkABDkoxC5IOaPYYWT5oxlfzSSXyIUqsU1Jqxf13x&#10;nf8AiO2spvEl9b6TawKoN1pVzHeoxCZVTGAGh34yGGApOMHdWZd2nhaw1CLWLyy1rXPEhs/sloNR&#10;tWaBoXZCx8hfmzsBG4kptJyAetX4beHPBGoiPX7LU7mXVLsTW51HMcdqWR3TGxUUOjbVPG8qMY5z&#10;ntrfx54W+GsiXdzFFaeIJpTZQqscyiYqEcssSqF8onncqdQOucVM+alK1GLb7LT18y0oyjabPmz4&#10;fk6dfXv/AAkeh6pHZuRcxaXdfaAzQCdjuT92ePnAHDDCbgK9O8I+NR4oV9PtPB+o3Ok6dcSWktxf&#10;xQQ2sW07h5jSyq3If76r1HC8EV6T4j8dr8QLO41iPWYrrTROHig1N4AfOQZEa7kDoF+bJ/jBA3dR&#10;XDeLNa1nW/FMmt3WlaZe6hsDNLpkShL6PaAqeUjM7jaMbtgw2csoOK7niHiG5VYWf9ehjycjSUjo&#10;m8c+FdC1zT7LSNO1zTLsoJjqVlPcTaVbvhsrhElWZVPylSoPJGMYrhtZ/Z68Q/Ey9tdZsrzRPENr&#10;omoRSPChuY0uFdhuiuLefyzGR1DqxBDEcE13NxoPxM/sMeKfBOit4WggnFxe+FfsEcH2y3lXFw8e&#10;0s32hWUuSw3Fcbe2Twb4pefQrzwy62Wk3FnMLq6hutRcRyxsNzJLcPKrh3Gdu0MPuk85Nciq1cOv&#10;aYZK99dbtf5eVr6FOFOfu1nf+r/15+Rxdt8JvihoUyeBfDvhzQ7WPSNTuLTUdZ0vdFc3MTzM0ZYM&#10;0jRxtGy/vGAPyuMnbk958Q/2I/hxpWl2moeEPEOoeDdSiCrY6ql19rW8kkYlROrA7l5GJB0ViMHA&#10;FR6fb2viHVXi8Q+Nk0eEXMLymwvmurqUI3yLc3JEaFCDtP8ArCMj5uleNav8b9N0/wAc65ZafrGu&#10;3nh6B5rTRL0m2caZOcgzDaiq0CnaBF8ykJkgMc11QrZhiqv+zPlaV3ZaPXrun6dtjmqQw9JL2z+b&#10;+W19vl31OG+MA8V+FNE0LS9d0q20XVL5Lm2nudPvAWu44iI3DphWjRzhsHOeOnSvI7bT3jTfIzHH&#10;G1X5x9e9ekfGfx1o/i+50iHS7jXdUudOhnhu73V5ll+1O0u5ZI34OzHOCoIzjoK81s7M3rq2/ZGp&#10;BKAfLnGea/RMvhUp4eKlG0uttP60PiMZVhUrycHddDSgtI7pIo5JvLycGRu47flVHU7YwSDyHVo0&#10;OxiOu7uceldPNqPk6VtbyliKM+GPJYrgke+K4y4upbtYy4VY+MEJjn616cZN6HFKKtdDotPcyKzg&#10;YJyR7VvWslnbwBVgjdx/GMZPTisWxuXacBlxDndgDApLt280yMwQNxntjFaJXM+axekktbK/E8bY&#10;BO4xnkqfQVLqLWV2EMMHlyHnBGcVmSWTBA5yyt0J6VJpumSST7QDIQNxBfaMVLi2ylKx1Pg3xPp3&#10;g6/+3XWn3OqziF4xDHOYSS2Oc9/UcdQp7V9leHdF8FeIvB9vdW2mTXslrK1zcb7lRJGw2t5KyLh3&#10;O1VJGVwSPvYr440bwdNrWu6XChMDXV3HAv7tmXLH73HJx6Dnn617b4k8L69+zd4obwDPp3h7xHd6&#10;lbLqtvqkkQgCDeSUkLsSWRk3DB56EEcD47OcJDE1Yxg7Tte3kvysfV5XiJUKLlP4b2W2/wDW5zH7&#10;Rnizwzrur6VpXhXTrdLWHzbm+uVtjFO8+FSMSsQCSELHhVByDjJNeQPNKtn5UMqpMhDb8ckenSus&#10;+Jcet6b4xnh8QfYZtQihiVHsUiEMkbJvDgR8A5ZlI6/L6YrmJtPlGHDBndWYnP3ccjJr3MBh1Qw8&#10;ILXT1PExdaVWtKRE9+6osZiAYjLnPRh0FUxOkDMI4y6lNq4GABn0+oqWzi89XSZzGfvKw6n2q9az&#10;2tjD5YiMoLbg5PTjAH6101G4mEEjFvru9I+z7WCPwwPcdhUNs0uRECYH5HHFJd3CXV3LmQqrZClj&#10;kLz0qstpPHHE0r4RyXRj6DrmsVFPqXdog0++CSyKoCkDhuh3Uy6lvjGu122ly7N15x0zWza6Uut6&#10;h5NtCZmZhhYR87EnG1R3OelQ+LfB+s+D7iP+0LS6s4pW2RyTxlQXxnGemcY4+vpWcnDmUG1dm8KV&#10;ZwdWEXyrd2dl6vZFHcwiVmnLnO7ys8mpZntZIGRiqktuMhX5sdMVtfDBbC28aaPe6ldmGytp1Mkk&#10;UgDMWBVMZDDAcqTnsDTfjaY3+JGrHT7MWFpttmjjjjKIc28e5lBxwW3HdgbuuORWLmlVVJR0avfp&#10;vsaqnei6zlre1v1OdSFI7UlCwKOB8vIGRVmPVLcQtDuHnnne3TrWY6zeVGkZIjypfnknHU0i2bM4&#10;lYqAT95lyMelddNW1RyVNdzXt5IyqSyNufaQ5XoPYVZg1qxePHlRqS24+X1z+P0rKtUN1K8AiKyd&#10;QIxwTVVdOltZJfOGzb8u1ep966ea6szBwOhutfiMnmrCFO0gIOjdzn3r0nTvhVf6L4V0LxjFp0Xi&#10;i9uZILpdI+0GCA28ija7SjJZtxyQOgHQ4rxoFdoVclSw47AmtzSfFWt6NbwR2Ws3VssEUsFuglO2&#10;3WQEMUByFOCcEDgnIxXHi6datTUaM0u/mu3dfI9XLK+Fw1bnxVNzXSzs07p310flf8T6207wnDrc&#10;cA16yTT554yPskcwlSAjnbk4yD2yM9PpXJzfBHT9B1Y32myJDMivGNsIdZEdSrAq2QcqSO3XivK/&#10;C/x01+3ubez1mG11m3Unfesvk3ZXbhRuTCHBGclST61s6V+1eIfEF1p+vaE8Gmwrtjms5fPmBGMb&#10;lO0FT1+XBHvX519TznB1ZOC93yktfk7a/L5n6/DOshx9CMK+/acbtefMk1bzTXoTSfAaxQIpvmQs&#10;MAPHlR/npiqB/ZuijlNw98rqxDAIGH6elfRXgHUtF8faBFq+lSJqmmByGl2MhjK/eEgIyp9j+tam&#10;uaW0V0nlWp8iRwg2pgA56Htz1rjed4yM3SnKzXRpXPSjkWU1oKrTpJp9U3b8HqfN0fwn0KBissN5&#10;cSEcmHBOe55qaT4O6cy+ZE08SgcieMEn9a9vubSKyja6SAiYOeCOGGeoPemaZpM2vuyRbom2+Zhh&#10;lcZORnt0o/tnFX+J/wBfIn+wcDFfw1b0/wCCeDah8ELueFG062W4Qcs0g2Nj6CuV1nwLqvhuwuI7&#10;rTLq3spQGmDNmORVPGcHBAPOD0r65m0GeK3iWGQSrn5zEd2OenBrn/iBc6J4Y8OxXOsyRxWnmiKY&#10;YJ+UlVyAOScnn2zXVQzvEO0ZxUvlr8v+GPLxWQZe4uUZcluqen3P8dT5etLlJ7syTqJY8IVUcDjo&#10;Ppir+p6u+ra5c6oYxBdSzGVvJJHJ9D1/HrWLp1uI48q25PMfaV4GzJ2+/TFaUskRUGMHcOcDvxX3&#10;UYJPmtqflM5tN076X++11f8AyO0+FmuXeieIryOC6Sxtrq2d596bo3K5ddxHIxlmGD1AFO+LUwm8&#10;UJKH8xpLC1kLeT5YfKZDKD/C2c8+nWue8P6udL1Wzv44N9xbNv8AKl+ZG4xyM8j2qfxd4iuvEut3&#10;Gsak6vd3O3e0aKgUKoCqqqAFAAAwOBWHsX9YVXyNlUj7F0+pg+cIUMoXO1N5yOnqePTrX274e+Av&#10;gfRx4NsvBvxCnt/GWpacb2CfTdUg+26jbybHdVVwTHgEAMoDAbgAecfEizNLK7IqRoF4H9PrSwWM&#10;UEjSxoIJmYSeZb/u335yGDLghhzyORmssbg3i4KCm4a9La+Tv0HgsZLB1OZRT9T9VvCXg2X4d2Mc&#10;E8N5fXZLSTXl/cma5ddwxkkltowBk9+prprnxaXsjDEGO8kFh91R/nvX5GaZ4i1vw7rS6zo+v6tp&#10;GvRRmJNUj1CZ7hVz90szncmedpyM9q/Rb9nf4tJ8bfhGmrRaPe6dqtlMum3M8zF7e7dRzPbSPzKp&#10;P3uchsjJ61+bZpkWIy2m8RTqc8eulmr/ADs7+R9Ph8yp46so14e89nrb/gfke6aDr8aqLZiFjCli&#10;8g6n0Uevt3qa/OgEAmaWNncfdiIb+XArjbvXfC/wqW1vfiD4usPDxmR3tI9RdVEqrjzGC+g3Lz71&#10;Hp/7UXwP1+9hgh+KPheWU42Ry3wh/V8Y+lRh8BmNWjGt7L3Xt3t+Zz4mvhqNdqnN+du/3and6Boe&#10;n/bY57JowvIML8s/+0Qea0PEE9jZXUIuGigEZEvlRqBvJyPmPpxXKap8ffhh4c09bq5+InhCG0zt&#10;3JqkMjNnoFVGLE9OgryPU/26vhY3xE8M+HdPkuvFEOqXsVpd67FAbfT9ND5EbFpQGl+YqDtGACTn&#10;jbXdTwOPqx5KVNp9W9F+JwTxUXU9rUk7L7/vPo9L3+1bJCiyWbMpKnjjHQmvgL/goB4q0TUNet/D&#10;9lr7SazpsqnU7KBuLjzI8rFKw6BUXeE7mRc19XftS/GnTf2c/h9b38NhNqGqazfRabYQJkp5jsN0&#10;kj/wqqZbjknAHqPhj9uv4f6Z8OvjLdxaRonk6ZqVtHdSXzyu7G7LMZeS3zOy7CSxOBjAArowOBxF&#10;PG0nilpdpO6+JK9tey101ubUpfuKs6eicW7NPWLai3f1f59jxrV/Gdpe+DrLSbLS4bG4UR/ar4xq&#10;sk5UEZyOSOcc+lcdDBFEu7duxxg12vhz4ZrrPwm8beN570btGnt7S2s0mRTukdN0kgPLDD7FAxyG&#10;PauJSVYY8ybYwccscc1+jUalNynCnunZ77tJ/k0fPVqdT2cJyejTtqtLO2vbXudh8ONUOha2l0sF&#10;tJGg/eRXMauHQnG7a3BKk7ufQ19LRaRFp11Z6pHqGl3WpRBZre6BeWSGQj5TwxQKAThc7Rkdcc/M&#10;vgXw3rutzifTdOnKLujWXyzhgRg4JwD6ZyPrXt+l/DvVxFBBNqiWCRKqtHp1swZ2wRh5UAJOMDjj&#10;3r5/NquHUlzVEpLp1/A+hyvBYyUbqm+V9Xovx/yOU8Z3qP8AGHw7PeWy6nYW5juL+6ggWQvJlyWd&#10;EHUHbgEHtgHpXUeLvHlrfaDPpNnoGp6y06tGLi+gZIYlfrtRY1PToMcE9e1dYnw0u9Ktkjh3QIwB&#10;wAQW9zzyf97NaWjaALO4IuXnyeApbCn8OBXzks3w0Yxsr8nm9T62nkdfndWT39Ox4HonwL1a7g88&#10;Wf2FSgC/by2+U/7oAK8+tdhYfsxwyWc8msalNEkcZkYaahLHAzgAgk/gK+jrXw9HFBDckgxn5md8&#10;AD8asT6rZ2EbPblJHGNmzkFvyrzcVxLip35Zci8l+ruz1MNw7g425qfM/P8ApI/O/wAVaLB4c8Va&#10;lplhdG+soZQscskZVj8oYhlIGGBOCMdqis4ftcZwSsanDtuxiur+NNxFffF3xfIm1dt75bhOAXCq&#10;H6e9cpa6P53JOxehw3Wv1DBVZVsHSqT3cU/vR+VZrRhQzCtSpJKKk7W26ElzqTuotYJGS2ibcgHG&#10;WAwD+XamDzJCrNKxyO5JzUZtky2x9mDtHHWp2TCxg9+hrq5U9jy3OW1zWbWLi40wQTyMSCAMk9B0&#10;wO1V0JxtUFx/sjj9azizoTsOVHUmrVrdlVy23r2pcqQczZWvlubX5HZgpbIH9a3NY+IGpaxYxW8z&#10;xqwUI8gXJdVGAMHIFZM80U+7KDJ5AJ/WnaL4V1fxU9wmhaReao9qhe4a2AKxADJ3EkAcAnFK/KnK&#10;9i4xlUajBNvsrsqWFytu0ixRphxyGRRjnJx9c/nV261W1tQRIJDIRhlJ6VhJeKmWZGcffX2P9aqt&#10;NdX+omVV82QuDtAyM00l8hOUlpc7Y3kJtQ10zRWqckYG4+gHvWMvi+RrndNbh4g37oSMQQvp+VXY&#10;dITUoLZJLSb7SG+c28u4AHjGeg9zzXRaF8MLmUkWdnEu7gTzMWfH1bA/Ss6+Lo0Pikkd2Fy3FYr+&#10;HBv+u5seE/2o/Gvw10i80zwRNpXhIXziS91CKz+2X90ACEQyykpGiAnaqIMZJySSaT4tftM/EH47&#10;Rx6f4j8ReVoUUQB0HSQ0FnKc53ThnZ5jn++xXgYXrW3pfwukt5vJ+3jzivIUBxn8QV49K6+H9n2L&#10;UEUO02rXDJxGqpCqE/xEIq18/PNcGm6jbdvI+lp8PY1JRjyx+f8AwPyPndJLi7mjEs7k5wE5I7cD&#10;P0o1HSoyMJuEgGGDckEdePrWlrelx6V4t1nTkDwfY7poDyGC7eG6E8kj1+ta9tqGm3F1a2I06ytr&#10;Sa3jtNsErxxo5wvnuxJYsSdzHPPYADA9iNVSgqlNXTV/k9TwalFwqzo1nrFtd9VoedyWsoPl8M7n&#10;AUDH5VFaaFrOsXsNjpmn3F7dySeX5EC7juJxknsvv0rsvFmgP4T1++0qZvNlspChlkXyxNjHzquS&#10;Qp9yfrVjwx8Urr4batLdaZZ2V8ZY1EkN9GXiJHIbggjGT37niqdac6TlSV3bS+xyKhCFZRrOyvrb&#10;Vo928D/DSfwz4W0bStSvS1np6tNdW2nKWe6kLbiin+LBJAJwMnn2o6t8c08JJrS+Jo9K0grcCLTd&#10;K0eB2uJIRtyzFuXxuHzfKuQcdjXzR46+JXibxpLcrd65fJBcSLJJbW8zRwlhnaqoD8qrk4GT75rh&#10;bt5kESTSblt4/KjBOPlGcfz+tfJLI62IcqmOmnzPaKat13/DbbY+8lxDhsLGFPAU37uicn202X36&#10;tan194K+Otjf6Pqmv+JbvRtE0lZCunaZDOZ9TlIJyXj3dW4AwABzlsc11WoftJ/DXRyB/bM2rykD&#10;jTbSScKcdC2Ahxx0Y18HpMZWdmwGHBOOT14rr7j4b63pXw203xvfSwWWm6rqEmn6ZZy7xdX4jXMt&#10;wgxtEKEbNxPLHAB61pU4dws5czbS7Ky6fN9DGnxZjVHl5U3rdu/r5JJduh9SL+1h4Fe7MjW3iMMS&#10;SPL0+IfzmHNRXv7YnhbS0kk0bwxqurXRJCnU54bWNf8AayhkbJz0wK+P7WG5mmRVjYM3Cg/xH0Hr&#10;XcaD8IPEniCORkjitcY2C5Z97/RUViPxxXRT4awS15G7d5O3z2/M5KnFWPneKaTfaP8Aw53Hjj9q&#10;Pxz49jGl2LR6NazNtWw8OQObi5z0XexZyf8Ad2j14rtIv2TrzRfBWoajqd5JrPj2dwlrpujMLqIE&#10;BS8cs7AEsoLFzxyAF3DJq78FfgF4m8K3UmoWMbSahNEbc3M1g6rEjZDCNckknPUgfhXvOi/AvUha&#10;QLrOp609vaRJGlut40CRov3cKrf0yc81dWhSwtqeEqQp7NtLmb1206estfJHCsTXxfv4pSn5PRLz&#10;1/y+Z8Mw+FNSkuJ4E0y7W4t5NskQgIZGB+62eAfxr3b4K/swnxBoEni7WvHVj4YkCS2+n6ZHcKl3&#10;FOcostwSwKKDyEXls9QOK+oNK/Z+0R1t8WgQsOFuZTIze+Dg5Pc811Mv7M/hvxbZrZXlpHCEbJlj&#10;kKzfqePoK6sTi6U6Lp05uMnvJJfOyb/W551OjUjWU6iXKntf8zhfDXwj8CeE/D2i6T/wmenaj4jV&#10;y13e3GsQyGaQDokZcFR324xnk5xW98OvhpJ8OE123ufEUuqWmpapLqj2zWEahpXAUs8xBY4AACps&#10;UDHWrmp/sC/BzVLC8u9Y0GHVLW1SRptpZrhMLlgGQgh8AH16V+bGj+ILvw1e3jeGtd1y104TSC2P&#10;9oTRyNAHPllwG+9t2kj14r415VUxU6nsa7vJaqUdGr6Ws3bVH1lLM+Skvaawi+m6er6rXTsfp8tz&#10;YTymK1tAHVsE8ACrzyW9mgiLJHGcn5iOTX506R+0j8R9BhaKx8W3jKx5+3QQ3TfQNIhP61JqP7Rv&#10;xPvo1U+I41C4JMOnW6l/qSpz+FecuGMen7soP5tfpc73neDk/e5kvS/6n3NqUNtNM80kyrnlVPJx&#10;VddL04qsh+fucdE6Yr4Um/aM+JVupV/EQbA4DabbcD/v3zVDUP2lviPq1rNbN4suIElQq7WVnbwS&#10;EYxwyxgj8DWkOGsenrKP3v8AyOx8R4GyS5vuS/U+/wDV7Pw9YQW8jXzJFgO/nMkMZx/dyeQPWmxf&#10;EHRGsLma1ns5bS3UmSaO5Ro4VAyS7AkDj1r8wGaTXbsx3Ly6hOTuea9kaZh7lnJNX4bufTNMu9Ng&#10;uXs7G5kR7i1gfZHMyghTIq8NjJxkcZr01wrUmv49n5R0893f0PKfE9FO0qTkv8Wv4K3Y9H/aN+NN&#10;n8XvGttJYwN/Y2kRSW1rdOSGuGZgXdR2TKgLkZPJ9BXA+GtNbxZqVhpVvcCGe6cRHy4TI6pn5iqg&#10;cn64A7ntWHs3LJFG4jY/MJD0x04z3re8CfEXxT8KZL6Twvqg0q8vI/Jlu0sreWYL1+R5EYofdcV9&#10;zSwiwmGWHw2lk7X7vW7+Z8TVxn1zFOvilo+i6LsvRad+p9G6x8ENH+I2neFoLvxXr9tqv9oRaLpr&#10;6xqUhhRUUs87xyMURFjWTAQDcxUDANep+Cf2MvhZ4e1ffc+LT4svkcpFBcX9qCG7gRo24nGPpmvi&#10;67/aM+KEdubdvF17eWwfzQmpRw3bB8/fDSxsykexAGOK4a61x9Tujd6mRqF07F3nuPnkyeScnpzn&#10;pxXhrA5jKLhPEtb7efrb8GezWxmX1JKcKW3R2/z/AE9bn64WPwQ0XTbci08ML5R+bm0DqPQ7sHP5&#10;1yXij4bjTJzJBB/ZsGSAhjCZ7HOQOK/L5/GksFuIY7q7ihAwqR3cirj1xuwKW2udZ8UB/J0271VQ&#10;DiSVWlAB/wBpzj9a8qfDlWprPEO/o/8A5I9Ohn8KGkaSa7aL9D9HdTn8O+GrSIa54n0ezjTc6/2j&#10;qsSY+ibsj8q5q2+MPw0tFZH+INqkcTsrR2ttcTIcjttiIYe4r4g0T4e63cgNeJaaIhyMFVklIxnh&#10;U/xrv9H/AGf9b1+JxaXmoMePvwogC468nn6AE1f+reHpwcq9aVvkl+pp/rLiKsuWhSV/m2feHhrV&#10;vBt94EPiPTtf0/U9JdmV9RScRxQlcbkcvjawyMq2CM18p/tY/Grwl8R9I0Xwb4YuW1ew06+bUb7V&#10;ICUtHkMexIo+8pBZmLbdoIGDWFpv7D3jLV0tI73UEtbRpvMCXoNwEc9G8pTt3HA759a8j8ZeHIPD&#10;fi3VNHTWbTVTY3DWxv7ZCkbsPvgrk4wSVPJ5Bp5NlWB+vc9OvzyhqorZdLt9Xf0ucuaZlj5YR+0p&#10;8sZaNtrqtkt9uttPxOfvNNSPyY4p/tBb5mZVwB+Na0ulWt5aGaOVoXjIAXGA+APx61j3d1MqPG0i&#10;sgbCsvb8ahti7QOPN2kEYQnk/Tjmv0tLofnV30JI5FtZygmVot5LOeu7HU+1NZ/NuMDDbjgKOmfW&#10;uk8UeAr/AMGaH4Z1HUZNIdfEdq99Z21lfCe4hhV9m6ZQMISSQMFvusDgg1hLBAkJGWDDjd/eqqco&#10;yXusmUJL40TK5UkCQxMpPzof5evWqxkdZNwYyDdk7wMke4p6DgbY2XtljwTTSdsoG4Y74rRzTJsP&#10;WRmfkqy79xXGN3+cU/yC0mVUA+gJ4/OrAguWT5raRl/vJCzEfXArTh8N6wSu2zlbf0Pl4AHqd2Bx&#10;TUrIaV9EihamaGRXztx6jqPyoroF8F30cm154DGOQQW5HoeMfkaKwlWhF2bRusPWkrqDfyPc9ZOk&#10;+KIZ7Pxu7G/0aT7RGvhXz4L9pDiMyRKsaG4QqMbwG+Xr93Ncb8MPDvw6s9buY4rXW0uHszOX19mi&#10;06Fg+5IISWjIfJLEs2ADjk5z9FfCyx8L2Wp2Q1W9n1G1ht7m3vr/AMRSPdR3mQXzH5juofywB5ak&#10;klSQqngXdQh8BWmpukuk2OjTXFnNbK+uTBILoSAYjYMpjcMVTaQvyt3Hb84WN5Oegoys+2x9z7Bu&#10;SqaHPeA/Fs2r2EOiWfgXxTMdhX+2E1XzdPaVQGHlxvksj8AKxByMD0rnvH/hGyvtXsLaFLLUdTj0&#10;+aebUNDsWsr62hgOI7eRY2UTGMsh3MikAnBcr8vqWj+G7LSkurS3sdIuLDyPt0drplrc3LJMVDEq&#10;7zhV3AEAxjbuwe1ReNvER8T6vpUGk20MFxErfbdNvJD9oi2gAEKrsNxU5+bcG54BrzKVWartQjaP&#10;9f1Y7JQvBN9DhfBmiajrdva3qw7RHbtcTwo7XSyx84ZbhFQoM/8ALIR9s7h0qW18FXuk6doVpFpG&#10;m6X9pj330KwyWrQGbY22S6aRp3YhlO0CMKYyAfR/hjxM3gO71TS/D1wjQzhJlvZbtnktiwKsIWk3&#10;+WN2VYJgDPzACrvia6uvC1hqXiC+1S08NXcEaQpJfX32o3qSNwzQW8phVC3ffnJHyjOa6puqm4wS&#10;18iIqOjn0M/wX4B+Jnwx8XeJpNFstG0Kzv8AckEyX/mWDuFfy2JlKmWVl2gk/dycnoa0Adf1S+0/&#10;UfiFf/br+ZU0+UWKJIybePJCws8jNnf86quOD83FVU8RyaprV23iPw1bXkhgEN3P5lzbW8sLgDdL&#10;u+VdoBO1YQwAG0sSCOk1D4fWvh7w/bXS2Eptjelo7jSbpmE0dxHtVpoCTLHsIXEic+oIY45Z1JOq&#10;4yilJ9UvLvq+xpCMYK6d15/0jodc/Z98CT6pp2t22g6Nb3NlLHPcWesWazb7M53RtCiDBYBVyyli&#10;wJxktnz+TwpoPgVNDj0ix0vVBYWN5Y6dpmmtcW91dgXBly58tBF8pBLuGQmNiOWJrlbz43XOgad9&#10;iXQ9KF3ZeZay6tp2r/YCrj5PnFwskeGUcNgYOTwc0/wv8Upr7xVocdta6dqOrTXDz6xFY6R/aAih&#10;KgAJcAEKzoW3b+M/dQinTwuMcOerNyS6XCUqKtyKz7nXQ3tr4m1CGDRjFr17fWslleQXNzJZ6esz&#10;YkCeXC6qzBXBZ852ruC8EVyQ8P8AiiTw2Ld9YjGr2sRuItMhVrKEOJSrxkAbLgbc4MquflGBg16h&#10;q2t+E2eWOe2g1nX5IUSa1geKxGdw8hY+CyKoAPquDgISa8utvtehg3i2r+GNOvNQC3OqPDLeWUMj&#10;Zy0atKVRWZeMbtzHgjNbYZSUdFb1/HXczqtOzkXvDXgrT/FFxNcWuh3nhlIYzvWyjgt4WjMv7yIx&#10;C3Z3bcScqgBBGQMCvRPiTovhuHwlpOhH+2bKeW+hnXStR+eJpI8bZvNbYYyVJBCjnkMowDXmK658&#10;RNM+IWoadFa3fiDTo7Jrp5LXR3ju0tgB5kke1kO4owZVkCEkEc4BOj4S1rR/hp4qv7K42eK7+9sn&#10;uv7as7eYS3IMgaOQwgnyX8sqDhgSATg96q4ao587d7bW8zKFWD91af8AAPSxqjaDcaRctHYzSvG1&#10;pbW09uyz2+8BT++aRQp6hflOODnIBrOj8NeFbTR7fRtM0ux0TxXAPOtZ5HaW5WcEsskksjyiaNgA&#10;CTvHByK8m034naL4p8Va1BYW12NWT9xNDqmoSSpdjGI41Vo+CdjZ2IDwPmOaPEHwc03xH8PfDk3g&#10;7wpKkTajJLqes6fqSfbrP5SXcTszNEyuv3BGyuhBBjYFaiGHVKajVm4t/wCXr/w5pKqprmjG52+g&#10;6/pPiLULrRtf8Tiwms9RKahYSlhJLJjekk0saYVf7oAZGHZfujsG8X6daS2mk+HJ7PUbCdioknw1&#10;kJgxbYtwvlEccAhuOAemK+YZ/E+mXvxW0Ozj8V3WkyWsMYaRbr7Qi3awBQJpfKb5ZT1xHtHHIr6U&#10;03xHCdDWFZkF6v7orIzi1YuvOWUJvbjIYjGMZHXM4zCygoq1+ZXt2/zKw9VS99vbQfrunav4q0iz&#10;1e+vbXT9WRvJez0+OSUW0p24SeZJN0oMa8jaRySCcV5dp2neNGPiTQZPCuk3eqJdh4b62uhBaXQL&#10;jmNpDGwIRsZYl8qDzkGuwtPiBcRPqFhca3q+sym1jgFhfiOFiUYEeUIkIVlRicgMCvcE4rJ1zwz4&#10;R+I63mjwT6vpGuXIOp2o0+FFTzYwCVkj8tt0SyoGJwp5OVFYUOeiuSovw2/4H/Dl1JKXvpmyiT6/&#10;dx3c/jjRfD8+kq1o1zfSS27ugIZlMP2gx5UlwGkLdiOMY5jxf8Y4PA1jqcthqSalBqDta3NzqIjM&#10;qxxgbJrNGURKRgnDtjnjJOaj8KfFjwfqdrba5418JXB1uIwXMsmpxC9hEJTBkMUZQkqMcSKPlbg5&#10;GK6DQPFmi+JLu+sNY8P6Z4t8KRyebaawjQtLuiZnjWUK+5WjJCGN1OQfQc9UP3c+adNtR6aa+hzt&#10;8ycYs4/4T/Ej4ea/PYanqGs6PG/2OS4vLbWrqTckyvuIaAKsaggA7o34JPBzXVy+JbvxJ4xNl4MF&#10;j4a02J2F9p+rCZY7pCqslzazgNGwyowq5ZQwOeGWuY8R6V8Otmgv4I+Fz6othJKf+EltLlY7SOPz&#10;B5sUsBYC5IGRkAdMDGKwD4B1xdZvkl1q5W0vLJLnTIbm0LW8hB84l2jw0e9MoCFVx8vGVNbzw2Hq&#10;t1LNXWilrb7utvR/qKtVh7t7Jdj06PxDdeFtQutK1dbjw/p08BuYdUvLUS3CMVAYIYwVYcEjcyE8&#10;cN1rQOoS6xos1laaxJ4wjmsGtbbTZLyG3dkLDB3kM+4jI2kDOcBgea8qn8R6pb3VvNoNjdXl3dGG&#10;2bTbnS1kdTMBuuEklBRoo3ChgwBOc8ZNeg+Ck1uz8STaHrlzo2l+NDDJDNqFzoEdvnaSRKkjRszR&#10;NgYCsM9ivWsKmEhSh7RWv/XQpVpT0keTeJfgZcQa/YS6xoN889veG1Md5cPMs8QVvKEqFo3JUnb8&#10;zBgGU8jr2Hw5+Imp/D+N38R6TFZ6oLpIrMTaeXFoimMRv85YAMRzLkfdBwa920bx7eaZqkcOtXSP&#10;e28T7ozqETPcOo4cAMZSFKk+WxOMA4yM1zF/4pg8Ya1capfa4sunTOy21k9tMDZSv8rbOcYcHGW4&#10;B6HisPrlWrHkqRultvobQpRT91r79zzfxL4b1rwVrt/4fk1fTmuNQvQn2vQrOSOK2iudoWY3Usrq&#10;yLnLKFOGAGAGBFS1+ATfEnV7rQvDXxMu9W8LQXSN4i1ZoZYXSYA740xuWXeMHKNtAOCuG49ftvhT&#10;Z6lYeLtJuJk0y61dbdZtmEaRkRk83zkyA0iuI2MeCPLUsc4NcfdePpvA+iWiXlzb+FrIxLb2+liF&#10;pFWVTtZWkDZdmb5t7E5zkjjFaRx1R6Yb4vRff69F97MHhowj+928n3POPAnw98c+FdLtLR0Osi2P&#10;2C8tdP1QyxwfK3kutopikiRwpzJ8+DgZ4zXeX/hrxlbfDtw9ndeFtbFzGk9gdclihu9PEqP5od5w&#10;i3ELRkNtYblkODkYqrF8S77xZd6fbL4dudOu7OGeW5uLyFAswLpja7OPMYlsqei7j68dFeXGuXen&#10;rYLcxw2sTGW3gsRHLMQ+DvljWNvLJ6EMzE84xXTUq1pzUpxSfUhQpxi4psytM8O63evqManTp7e1&#10;23Vvc/b49TEsAZVmDeblxgOzbkbg4GMHNPkiGheIv7V0vxIfDmqWq/Z8i4DRTQnJijYOkmxhuznA&#10;445rD1lrXw7pc2o3Hiu+sERDb3OlT2gOyHbyY5XKsGwThEUkhu+2vEvCnxZsrvXzbRWFppmiF28t&#10;9V33txPHgsEmkUb2ZiPlA4BIHTmuung62IhKcdUvL/Pc55YmjSmoyerPpKz8H6F8StU0e58R+IdR&#10;1bWLGVpLgaZOGs54d4GMNHl3UhclCv3iax9e+HctvqMk8OvXt/ps4SWEvdpHJAVTZ9mUD5Sx2j5m&#10;YZJ7VXv9YtNW8FaT4m8JXk+rWSMbe5aHShYfKTlo3kyW2kARnnAOMDgg5c99qnw2vnlPjGw07w/d&#10;yRi/0C8sXkuYYxjfDbzu5AOD1VF3Ak9q4qFKs52jK++lvw0W501Z0oRu/v8A66HB+LP2j9f8M6nb&#10;2/h3RHitJbCNll8VWP2h2ZurxROdm0bdoPP3TjpXiFhf3E+rW8Ez28X2uYKJ7kFYlZz1YjkLk84r&#10;pPiN4rt/E3iy+u7eOWO2hndLBnPzCAMdgYc9ev4mubbU5Ft7UbEWSFy+8IB1ORj6V+j4TDQw9JOM&#10;LNpX/wCCfA4mu69STlK6W3oWJYru1hW5+wJFbbihVWyc45yMnrmse4mCjbbKY4mOTnOQef6VqXV5&#10;fLGxEYeF2JLE4z7HnrVKS2Z4hjCkrwScAgd69OF9mcUrJ+6RnfJGI5XPlADaCeK1LLQrbULQo12I&#10;XUFlVTnB7VhFXd4UJUFTjcec/rW3aW0+YpURRAOH2oAcev0pzVldDTtuUr6Yxq8CoA4YfOwwxA44&#10;o/sic2LyO4J6qp9zimXO6aaWdVdTu+RmyQvzdc9u1bcJ+3xSQXF/FK7Js3KB8p68/jS5rK7ItfYz&#10;dNikl0+4S4mMKQ4wpAx6/wCT71agd1ij3JwwO18gnPpVPWLdbRVKzeeWBDPnHpjA7VLoEkMSSSPG&#10;ol4ETZ+UDGT+Oazc+VX3NVDn0JbfxDc6U0Nxa3c8NyhD74mIwwPDDng8/wCcU1bszxZ8x5JG/jkc&#10;k9+5565/OqklujIZJJIyQeQPX25q7p1rFPGzzOItq/Ic9/eq5YyfMClKK5SO61CeMr/cwSzuMkk+&#10;5/Kn6ZLJLG6ySK20Fgwpmo2Ee0ssqSFSAR61Jp1naL5kjuYDkAbOQ2T25rKUXHVMtO+5BKXEbE7t&#10;3OdoxioVeNgrTv5cQbHl55P+cVd1Vo1jxbyZiH3t5xzk81iyqsmQpyR1qG+ZalK6Zdj8ifUJn8nK&#10;YLIijBGKkuPE6TQtAYhEifKDt5+lVIpBZhWYqwAwUHJrOuEe/ummTPzfNz/CK5WuhvG6PpP9mf4V&#10;+I3tX8fp4b02+8OMPKtpNdvTYbfn2tcRyEFFwQQpfAOWxjGa+xovgV4U8Y+G5BNDDqMN2C5kjnW6&#10;tZ89SrKSuRyMjvX5cz+ILu/0Wx0a+1C+utGsyRbafc3UklrC2S3yxFiq/MSelZemeJNV8I6nHf6F&#10;qd/ol5HkpLpNzJasMn1jIB+h4r4jNMkxGPq+3VflktrJ2t01Ur363X3H2OCzt4OjHD0o2ju9btvq&#10;9Va3lbsfpdJ+w98J40Qy+FhMMAnbcS/KfZQ1ZHjf9lLwNBOLqLw2b9jDHCJFJzHGi4RTyOgGB196&#10;+MdZ/a8+L3ivwxa+Hb3xvq00Ec2/7TYKtvf3BxhY3niVXZQRnHUn72QK+o/AH7Xt98H7bRfDXxe0&#10;nxJqT3Vl9v03xGJYry5lgZgPLuLf5GTY2VB3MSBnvXg1suzmhBSWIcpdEpSvbvq1fzX5nq0M1pSb&#10;lUopx6+6uu20dPv+RO37Kfhi+tDLZ6XNbIQQwbp7cEZNYeqfs36JYukT6QbqMr0KlSW49O9dL46/&#10;4KE+G0njXwb4OutTUp+9n8QT/YYwQf4Y4/MZsjrkrin6F+3Z4N1OOMa/4M1XSLpshpNMniv7deOC&#10;C5jfBPYjj3p04cQU6fPeTXbmV/uubPHZVVl71FLzSX46focE37J+nXEbT6bbnTlcEtHLkgjr6jrW&#10;dr/7Mpl0phpcBvb+NNscW1YwRnkl+/HtXu4/ah+FPiawjaLxQNIvZfl8rWLKa1wehJcqYx/31itx&#10;fip8H9LsYmu/ih4WjJ5OzU0kf/vlcmsv7WzynJQcZejjf8ba/ebKhkco887K/RN/fZbetj4B8W/B&#10;HxToSFE0a+a2DZCrCXG4D+8mR+YFec3l8HUxmIqUb5geD15B9CMV+hHjz9q74VaHo9yul+I5fFF5&#10;1htNK02WSOR+waWVURBnqc5xnHNfCnxE8X/8LE8Savrkmkadod3dsnm2ul7zE5AA3kuSxZupP+T9&#10;pk+YZjjZSWLociWz1V36PX5nyea4TLaEVLBVG32eq++y+7W/kYEGrWyznzVYxKCcBsGsPxN5T3El&#10;7G2VUccZJHoff/CpZI44Y9zliOp46fSvV/hJ8FY/GTre6haXE6Wp8yW3kDQx7tu5IyQM5YYPA9OK&#10;93F16WGpurVdkjysBg62NrKlQWv5ep594q8BeJvAnh/TtS1OaG3s9VdoY4be/wAs5VcncgPIA/iG&#10;RkYzmsrw7438QeHLkXOk67qdhIvIa3u5Apx6ru2n8a+gNd+GkPiHxhpvhHSL8azf6haiC4trlfPG&#10;iWsa+Yo8/hQcliIh82X5xkCprT9h3Uo58trbSr3RUUfrmvn3muBhBfWpr3lezW69LP8AHfofWPIs&#10;fOpL6pDSOl+db+vu/lps9TzzSf2rPiHpc8Mja1BqghhMKR6lYxyqqtjPQKSeB1pb39qvx5ftGovt&#10;OsoB9+G009FWQ+rZyT3716/dfsiW+moG+0B2/iMoUnH+NZ8XwAsdKn3SwCYegwufxrzf7RyWb0Sb&#10;/wAP/AserHKM/hFfvWl/jv8A8E8w0n9o74h6XcyXNrrfzuAGElhEy8eg28Vlat4v8Q/ErWDe+Ir2&#10;51C4EJSI7BHHHnn5UUBQT69fWvcx4DsbRjDBoMBHGXklYkGrEvgqzstrppNr53cSElSfXB5/Ctae&#10;YYClLnp0kmuyRlVybMKseSvXbT3u5M8Qja6TT0DxmI4BYZyAcc80yKZ4XDn+E5xivoWP4T2PiCIz&#10;3E82n3G0BfsiKIz+BFcF8R/hDc+DNOm1AMbuCMpmZBsCqWxkpk46jmvXw+cYWvJU72k9P6Z4+L4d&#10;xdCEqlNcySv2duuj/S5xVvfJuVimzqQD3qwb+K4hLOvzDIC+9U4lhWzxJlnb7p649utVpQA2MlUr&#10;31FNHx3MW7bM2fm2oDxxVrzSrBG2BR61Ws0ZNu3bj0p11GrszDBOelQ1qNO7NfS9MBtzrF6tuljb&#10;uuxLoB1uHzgDZ/EOCcMMHHcZr1KD9sT4o2cH2bSdb07To0UpBcJo1uZYUxjEYx5aKAOFCceteM3m&#10;q3V9bQW0zgwQcKqDAJ6bm9TjAHoKiitwq5U/My/pXPXw1Cu4upBSa2ur29DWnWnBNRdjpT4mvNRv&#10;9a1zW9Z1HW9avomje81G4aediWyANxwq5/hUBR2FYRv95/esGCn7rDcf61GSGRgEIyepPX9KjtYg&#10;38JLDJIB/pWui0BzlI0rFbe3HnQwRQsR99UAP6DjP61o+D9CtvEnia1GsaxB4d8OQ759Q1mZDK0S&#10;opZUhjHLyuwVQPfJ9KqWenPeRExugVR8xZgFAxWfPd3N1pkdmHK2iEvsKBSW9z1NTa5bcklzbHof&#10;x2/aH1r4/X2l294sth4U0WBLfSdInYNMxCBWubhh96V8cLnCDgZOSfP7i/vvEeo2Mera3eX3zLBH&#10;c6ndSTiBWYAkFySAB1x1xis+GDD4fncAdzete0fsveHvA+q+P3ufGGu2WjzaYjXlkup3IggdghzI&#10;SeGK5JxnOcEA4rgrOGDoyqRi3y66K7v9z1fft5G9KPt6kYOXKtr9Ev6/E0vBPwQsbrQLm8NqdXsZ&#10;xI6zNE+JkX7uzkfMTjk5wTx613P7OHwe0WLwmNY8W+D4W8QzXkhijulDiOIYCgAErkENkDJHc9q2&#10;7/8AbA+G3hrSxp/h7Rtf1pbT5bf7LYxWtrIMkZRpnBVeMj5OfStzwp8SofiP4FXxDpkF7oUf2ptP&#10;jstT8lGMwXfiGQMQ42/7I54r8zzHF5xDD1J1KUlCTWuqa8tHs766dD9NwTyqdalSpySlG9tNH82v&#10;mtfmesCx02a2a3tY4IYlAUxQQBVT6+lOkuItOs2jG0xhMZBGP8+9eZ3Wt3fhmKzGu6lBYefL5UMd&#10;7dRwMzk8LsJG9uQKzfH3jYeC/Dt3qOtXE1tZwSCBCFDSzyHOIokz8z4BPbABJxXxsJVqjjGnFuUt&#10;Fo9X5d7fM+m5KcebnqLljq9dvxO4a8tJVMxOSxxnP9azp9W06HziEUsf4m4wCOcEV4ef2ifCyW4A&#10;s/ESylQwia0ifj0ysuM1Q8S/HHRNJ8Krd2kB1XxNc5Nto7vthsUJx5t5IvBbuIYzk87mAzXsRyfN&#10;3L2boNeb2++7MZZ1lcKbqKtfySd/yPTPEvjrTrNM6hqNloeiqThrqZIlkb/ZLEbj9KW0W+8RRacm&#10;j2rXFpeANbS2TCU3CZ6xuPl5weh4r401nUtQ8Q6k9/rF2+o6hJ1uZQOB/dRR8qL/ALKgD2rX8LfF&#10;nxR8N9K1jStEvlSw1WBo3hnVn+yOfvTW53DypCODwVOckEjNfR1eDKkqKmq16ul01aP37/O2vkfN&#10;R40UaziqNqfe/verWz9E7+Zz2t/al17VxfxeTfG8lNwgZTtk3sGBKkg4PHBIqGKQwqGRxuzn61Vt&#10;0VYI4ol2RqMbFXJ6dc98n+dSx2BLZdlDEYBJ6fgK/WKUFCEYdkl9yt+h+YYmr7etOqvtNv723+pJ&#10;HcxupZuT1x2zVlr2MwJEQHYtkdttUprSeGXDLiNP4ugI9aSSaGBlSSRA7/cjV8s/0UcmqSTZzapE&#10;rBWkbJ+Zuw6U8gxwHC8DnJNVbdEnbcvMRPDDNXr19tli3jL4+XPWs5b6Fpaal3w5pUOuanHbyTpE&#10;zc73YLk+m48Z+tdx4z1ZtF8CSeEo/Fd3Y6Q84efw1o0EMzXkm3cWuJkIcJyDtZ9p/unFeRNa34Qj&#10;y9xc7V2sDuPfHarWl+FtXuvLt7RVWVshIIdzsfwUH0PeuSdOdSopc2i6aHo4evGjScI005P7Wt19&#10;1iFL60sp90+nyswwVjkkKD8sdP8ACu38MfEjQ7Vlh1Hw8PsJPzOhSRk9wMDI/Wt/wN+zH4r8W3cX&#10;neGtVNvINz39+jW0Sjthc7j+Jrb8W/sgeIvCNk995M99bx8D7AxdgTjg5Tj8TWeL9hKFq80l62/I&#10;1wVXFUqlsOtfRO/3o9P8N6Zp19a2dzpj2s+mXUYkjurQEFs9B2I9wecitnRPAiz6sqzxyLE2dspT&#10;9K5X4P63F8LPA0eka3pt9b2ENxLdJfXtniM733lSUBORkYPJ9q9N1D4rQeHdDF9qNzb6HbFA6tqC&#10;C3ZVzkKFfDbjnpjNfkmOc8LXlCEnNX0a1v22vqfsuBn9cw8ak48kre8npbvv06/PcXWfBth4YEGo&#10;SyI8UJ3wW45Lvx146ewrkPF3xQTw74Wvr9EME0S7BGuR5r84Tb3JP6V5t4q/ac0G9v7mXzr/AFa4&#10;i+SG3ggKo4/66OVAz64OPQ1474v8a6x41vobq5SO1toAwtrG3bcsYbqzMcF3PQtgcDAAFejluUY3&#10;GVLVouFPrfR/Jb3fySODM89wOBo/u5qpV6KOq+b2svvZSudWe4kuLqScyX11M88rjgM7Es3Hbk/h&#10;VSS7mZgyqrE9VXqB71RkRlcqeGHG09PpTJVxkBsE8kg4Ir9ZhSjGKSWiPxSpVnUk5yd29/UsXV1c&#10;O7vJM00pBBeRtzHPrWUwMpIJPyjoO9Su88ke0ozJjr3pTCzwOPLcFRyV4H41TjGL0M+ZvcyL12fM&#10;FuuZcjA9PUk1SaxCyH7S++X+F+w9avpprFJJAxUr1OeeaLa1fU5UhVfmyFBbgZz61CV2XzWNP4a/&#10;CHxP8WfEbaH4Q059Y1FIvtVw+4Rx20AYKZJXbgLk4A5JPAFfWd7+yp4p+IPhLw34Z1PxSRo/hVpL&#10;fR0s4vNCCQZnzGwVn5T5TuyOe3Fc5+zn458KfAXQ/FcOuza/d3muxxRTLoMEAiCR5KgzSSo3BduF&#10;wO5J4rpPFX7e+r6b4VHhv4Z+F7fwnHtKy69rE8d7fjkgtFGi+UjY7tuAz09fNx39oRreww6SjZO7&#10;V7v9D0MJLCqk6ta7k9ErtWXfzv2O3/Zh/Y58Mnwnp2u+Ol1DSbvUJHla2vJktVig+YRbmkUHzG2k&#10;lI+FDDcxPX7E8LfB3wvo9qp0Cztbi0wFR4ykigA9ivGfevxv8UeJ7zxfq0mpeINQu/EmoyymaWfV&#10;pTOwJ9A2Qo9FUAD0rZ0bxSdPWOWGRrDYcqtjI1t68/uyprHEYJ4p/vaj9F8P3X/O4qeJdFv2Ksvx&#10;+8/bC08HWVtEwMILOpU4XAAIpYfB1nHb+QIFA9VGD9K/Fe98f3V1d77rVr/UQAMLd388yjk9A7n1&#10;/QVKPiBJabnico5OQ3mEFfoev4ZqFlVBfFL8BSxVZv3W2ftWmkixeQWtlGXlIBYjAAHr/hUVpaQ6&#10;fcSyTlZppD/BH90V+Mdt461S4uEeTxxrvh6PAiFwmsXqRWy55kEaydV+9wOcV+gXjz9s3wr8LPgv&#10;oGp+H2vvE+t6lapbaUNZheynvNg2fbJYptsvkkqX3hTuzgHnI8rGYSeHUZUbyu7bd/Jfm2kjaDnP&#10;3W9/lt5s3f20PjrZ/Bj4Uarb2Fzb2viTxBHJa2FikRE80jAB5yRjCImSXIOTtXqa/Ju2dI/LhVwI&#10;0TClu5A//XXX+OfFurfEHxTqPifxNqsusa/qGBNdOMIqDlYoVziONeAFH1JJJzyvlQyOo+XP+1Xs&#10;YLBOhFyqO8pWv5W2S8ld7JXbv2M61f3FRhsm36va/wBysvIdHKFUrnHqQKjeeVZBtycdgKkuZVjU&#10;LlRnrj2qGLUFhUKFDZ6q3SvWUVsjhc3ux5iuNQx529Yv7qDBNU7i1S0U+UhSToCRkmp21AFVX7jK&#10;CRj61TmnaYnc+ABxVcvkS5eZDawPDIzBsM33iT1/CrIjeRXYr831qCNgoBHXPHHWiS4JYjpnrg03&#10;GxKdyvhhIHJZIweUz1rd0HTm1/UbWxTerXU6ReZFCZSgY4LCNeXIGTtGM4qppWi3uuXjRWdhdX6x&#10;RPczrbxs/lxRrvkZiBwqqOTX27+zF+zzq2t6Vq+ral4YvfCM1yuLTzxILiSMgFUSJv8AVxnOSx+Z&#10;uM8V5OZY+OAoOo1d9F3f9dj0cDhFiatpytHufP3xP0DQpdGtvh78LvhnrurX+mXYn1DxHd6WDfXS&#10;7Cu7crN5cbuSQGIwFA6nir4N/Yk+IPiJxNr1ovhq04YRu4kmI68/wr+tfaOofCHw98LfG58TyeOo&#10;/CepRae1jdrHPbI3ks28/LKSDKQMbyp2g8Anmltvjf4G1CdbKz8b+H2jjAV0n1OMzE/7bs3JP1r8&#10;+xHEWJVPlwUG27t+7KVn+Kttb7rH31LKMLWqKUneCSS+yrb66Xb39d9Njw2w/Y107w1BawxvJqVz&#10;I2DHtRmJ6lmY5C/5xXYN8EvDnhm80Sw1y3vBd6xO1pY2zTyt5rqpZ2BQ4VVA5btkeorM+KH7ZNt4&#10;XvLzSfh8LPUNQjJjn8Q3EQlt4W9LdCcSkf32+QHoGrxCL9qH4hJ4kfXn8Vm61s2q2UeoXVjbSzW8&#10;IJJEO6MiItn5yoBbvnArrwdHOcbTVStVcU+j0floldK/f7jPE18swlT2UaSdvV6+erXqtX6H2/4d&#10;+DfhzTY0t7PRppZB1UNI6jPTqT9cmpfF3iv4c/Da7Sw8R+I9E0GZV3/2ckjy3LYHVo4gzDr/ABYr&#10;4A8dfHzxb49fzfEnjDVtVVAAIXumhgHHaKLan6V5nq3i9o4nitYkjEn3iAMn3J79O9dsOH6lR3xd&#10;dy9F+rPOqZxTppKhBI+4vjH+3VpGmwxW3wutXvdVt1ZH1vV7cxWsOcjMVu3MjDAIZ8Aehr4fu7xr&#10;3Vrq+vozdX17M080kzH95I5yztjqSTnPTrWdpJku2LNuI9fWt3ToZHUrgx7TnzGOB+FfVZdgMPly&#10;bpLV7t7s+XxuKrY33Xsv6/X/ACMmZZldo0g2ksMKB8pHpU0UNtBMJyDIUO7Yxwua6+z0CXVCoiWW&#10;5Yd4QFwPrXTaN8GdY1A7LXSh5fGWch/58Zr0MRjadJXlNL1Iw2W1q2sYN+iOW8PaPpHjPxVpI1rx&#10;Fb+F7C7kSzl1K9fzILSMBivyswwu442g/eYnqa+l9J/YAjvbK21JfGk19aTASJJFZCEOnqokXI/L&#10;p61zngz4NeKPCGuQat4b1FtF8QWxzDeLa28xhYjBIDoV6e2fTFewaV4y+O+k7xqfjlvEToTJ9l1H&#10;SLTy3HcFkQMq+6tn3r4fM86coXwdfkt5b9t0z7bA8O1E17alGT82/wBNCjpP7E/hTSUk843F/L6P&#10;OzZb2X7o/Kt1f2XdB0+FD/ZKzheqm5fg9vl+7n/61fRFjHlVNx5KT7VLpHnajFQTjPUCifVrWxmK&#10;zIJVDcf3cV8NLN8ZZuriJf8AgT/S35HowoYWLUaWHjp/dX63PArX9n3Tt8ROm2+xlxh484HoSMH6&#10;VoX3wY0KIKBptqoHIWNCBn+Zr23UdZtrloyEiTeg+WPgrio4LKyKRTPdKc54YHI46Y/GslmFfpVf&#10;n7z/AMzpXsrc1Sil6RX+R5JH8K/DmnxCS38OWUDsPmmCEH+dFela/wCItHtylvbpNqd1n5Le0j8x&#10;lPYtjoPc0V5lbMJOd5Vb/j/mdtCjBwv7JL1svzsfCmnfA/Tbe21C7gGm6vZ3F+0sktteNajS327h&#10;IsF0ixE4B5T7wJx1xUz+A7PWLNNJGm6fqcSRvcx2qQmCZmOMPbT5lEExZB86IvUfMua9P1zxh4c1&#10;jQrS20HW72Pw8ojSJ4bqOGLziqkSwxtN++5bDFgWQgdDzXJeIP7Jg+JWm6DaeJ7PWbVrdJZbzUk1&#10;Bb0AuBIUk5R8jOGiUY7bsGv1lYmpu73Wv3Hws6Kva+h55f8Ai64021/4Q/TYbnTtWlijstF0GS4c&#10;3xLyArbukpYBwQcN5hDbuNnWrvgRJ/iatwbzRbi2sru0axMNxeKJtSlhZQwaeJ1lb7xX5g6jgFuK&#10;+rU+Hfwz0GddaitrMX7TxSoJJI3e+uYonXzERsZn2+ZubChhksAQCOA8L+A/hI1/dT2Wj69oluqN&#10;bzQ6NG8q3Ee0OohlCM0YBzuRHX7xzkYxh/aVGrTajTafR+fX/gbhGjWpy5pO67HNaV8KPBWg6zo8&#10;+j2Pi74cazOpnmt9NgllGpxKu54ZYsyBM5JZtpDLn5SM11vxG8D+CfB/h3VZYLnQob7V7OCCPVb7&#10;TxlVIDLttfJSNwCQS0ZB6hh2HJ266PpeqzWHhWfVLrw35oe1so5FvbqCYoryK0syhypU7vLYlQNw&#10;Bxmo/GGn+BfF/h2S+vLzxDfan5wt7nSmu4XspCQdkrw7VXdwM7ATgAHPFYqUnVi5zbS/H10/O/Y3&#10;cI8vuq1yl8Pda8baPNfXWreJLDV9BKg2Fxplh/Z8sEwY7U+YMVVUBAOTtyRzwRZ1zxHDr+oJbNqi&#10;WmtXvlRnU9XQXivhspGWU/vHYH5F+Vsjp2qvYy3Om6w+mXPhrVHsVEMDQzX84lmt5NoJjQSoVTAJ&#10;RQuz73BIrF8BXV/oHizWzaarb+HtMtp3t7Weyt5rq1M+1mVbhXyZnCx7dy5C9MjjPZJRfNUaV/kj&#10;C8laOp6BpHh7VfFfhq7fxbpc2v6TeQmGPUdChitLizlD/e3gLIoOBuR8r97tVLxf4L1+TVdM02CC&#10;9guLKJB/xLbq3tvtFqiYiW+37vJwwGSu9TgFQpznldRsfFPhLxFc+ItP8N63JKkpupp7cXAh8yYb&#10;JvJ8ne1u5O1iHOQDjAGa6fxJa/Eb4q/D9bxW8TaFptwUi1KS81VhPGm/blUfYxQfeZRgAHI3duTn&#10;lRac5rlfXp91zVx5+mqOR8XaF428JXtleXmp/wBjRva+b+5tonETgfMsd1KXIUqOqxpjOT76GleK&#10;9Sl1Lw80mtLD4ggl82XT7XUW+2+XJC3lCVChiuUdI3OxVXgg84ra8P8Aw21bwxYQWi63e+NtUsWB&#10;SxvokhgmLMd626KfMkAjX5mDfP2z37fxd8CvA8r+GdeiitPCv9l3H9rz2gaTzbvdF5MMQLkyxIsi&#10;qWBywDOFZc8TLG4dPlk+js0t/Lv+AKhNK6V+5WtfhzHqc8+r+H59R8O6TcaObaPX7cb7mcl97R27&#10;7flt+CG6HJI6HjnvEPgbwX8PfHF3e3ni+90211q0j8nR9RdrTbJJBsl3ssblpWOWjclNuR1Aq7cW&#10;d9o11a6hNJE+iXgd7nWda1BIVt5c/LHb2yl2iGGwJAzEkfMD81dT4W0HwR4N0nUdN+IUWn/EO/kk&#10;uYvOuIoECWuWxayANnC84ZlKjd8pUEVxwr1I25m2nZWil/lb79fRF1KUZK8d/wCv6+Z5PZfDbw14&#10;esNP8eeE/E14z6Xb/ZZ5NbjeQ3LoCm8tM5VSU2sVj3LuXcmzO0b/AIY8ZeJdJ8aQ6TqOs+FZPD80&#10;a3xlsr1JFgWTarOYlJ+9kHDK6EZ5HJqlD4N8Ea74OuifBt1p+makfN0+1s5ZrtTBk4mhjuW2oFK4&#10;H9whsA8YueHPA3w6SO1l02a8023gkFpLDe20UhWdkI8wsrLnOVJ6gFenPPVWrQrxlGs23rq1ay6b&#10;fMqFF0WvZ6I2P2oPBvgXxDpuieItV1ZPBPjnRIVsdIntFWya5RSrRqIiAxj4wGOVAbgCvNvAOoeK&#10;tat9F1XxPNeeLJzLLNYapaXbSWv2eQRoUnhYxmPJIAxvJYDAXBNepeCvD3hLwePm0e7+ImrwO17J&#10;rGqRi98sBNjJHJP8oyARtQNg55AwaoeFx/wr+ysLnRfDl1q+h2jnULbSDbiwtbME/vZVEbMJ5ACu&#10;VCZIbJAxxFPEOFD2SvO2197dk9/kxOjabktE+i7mboOm/DrTfEMl7aXmu+JvGNq32e7kwrW6Sxkg&#10;RmSUIrou0jem7+7v4wdPUvF3hW01fTNUsPDek2ev/aP7QiaLQ4nia9fgtmH95HK4yH2SNkDIwemT&#10;4r0q18Qaxe/Zfh5Z+FWtmOpabfaUAFv25kuYAFIwpByyK6NuO7nbtpfF+v3KyWuinX/Dtt4OvdKi&#10;W/Ot6JG91b3bNvjCbX/fANGuH3BgdrKSelJp1E1J7a3f+Wj9CJKXLqv6/r8TOsviRdXlvJqt34Z1&#10;SyaEkzaDq7xx2GVdo1lF4sIkUeoZT0Uk5zirqug+M/irrs0nhWzur6R4jJqlv/bFvbsy8bF8/wCz&#10;COQDg5GSy56nky2VtceDfGWqaHJqt1qfia9tI2s9Xv5bmW1ktnO6VLeJyscbqArYLbvv8nqO9svi&#10;DrHhSKTSr1bDUmS1kmt7VZwizuhYlpjJuXyyCr/eJXsSMVNWtOm+ajFPRWvt/XbUuNOM4+8zlfGf&#10;wA8UeJfAMeqx211LrtrpsEsmkWGmwW8UmyQM0Ec0UuW3AvhuDnGQRxU3jebxNeWEnhHw74e1i31L&#10;U7eNIpvt1xZLBbNFC9r+5lYkTKXmi2grhwTnBxXQXHxE1WWz1M6hqlr4bskkJktlnacg43I+IlMe&#10;04U/Lt6c987vgf4sadc+IoZNU0nWhZxG2vJ9buJxfQ3CHLKV4DRKQSoyOjcdK5Xi8TTtUqU1Llv+&#10;n9depf1aE7xUt/8AI8H8GeJPiH8O9Osf+Eij8VX2k6hubU7iJoTFp7IGjVCy/wCsmO1QR1yOS1et&#10;+IL+18f2dqND0LVk0uKFXEmrqLW5EpU/vWkZ8yB24279mMYAOKwj4f8AFnhjVZryyvtR8M/b52vI&#10;WmX7NHDvlaTcLgHLKBIFKtw3OCO3M6F8PvDX/CS6ncynUdQh1LzZ7y6FvGNQFwxB3oUGTCrkD5lG&#10;euBzXe6tLEydVR97yMVCcEoX0Ihq92usa1oGiTJqOu/Pbrp0ivYzvKBhQrlCWIYcPHvDFWBI5pNU&#10;8E+PY7O41mOLS/E1nY2aveWH2oyhj0kKMgygY7lKtxkk5GQB6Dp3ji18O3d/4ifwzPqsi25t11bU&#10;biKH7OzEK7xHYcvhdpETZy/I5FYfiXXPCWuvuttIuoVtystnplnYDy5JG2sWlhGAwzzlgM44Papl&#10;XlGa9xKI1RTVk9Ucz4b1u98ZFrULLoV1FMGtNJgmkV2IUHJIVpA5O1hvDZ246cVt6F4R1TQbk22q&#10;a1fI6Sx3otb+8jhms5nLAqPLXJxyQzcMCRhSCasyP8TdY8a3GqXGgn4d2Dwx2SPa5tLZwgYb0BJU&#10;E53B8rgsFYjg1X8QeCX8K6rpy67bWmrR6wkEv2m+vhbNYRFpFkViVYNMpClS3GHB3GtW4yk4U2kr&#10;X6CV9HJPUPEfht9Bt7a00nXoL7XYbiS6ZdWje5fUZhwsInExUJ5e0HzI+wJHFchdeI4ZZLKfVfGe&#10;o2OoW8Lp4gsC32aGPZIpCWoRlLMqMrDnbJtfAFdwnxPh+Ftna3Muk6drtndCGKzfywz3Wxz5UzLK&#10;zxsYzljIhUjceDnFeD/Ejxpqnjz4oa1qd/b3Ed3e3ZCRX00cu1AFVeURQRgE8L3IOTkn3MswcsU2&#10;6qtFddNTxcwxaw8kqTvLqanj34j+ErphZaP4YW/05JTcx6lrd7NcyKXUP5UALnyF3M2QS454xwa8&#10;smVPt0WoWEUenNv3Ktq7YQjHTOSPrmtvXLbVrtrg3sdsI0LtELUqiHB5A29AR2I7VyoupUuQMCJ8&#10;42yDBzX11DD06EeSnsfLVa9SrJzlub9j4z1fTjbNb6nqMSQL5cCi5bZCmSTEqfd2EksV6E4J5qhr&#10;3i/UPEmoG4vZbmeTYFHAAXChQFGPQCo5Ly7EEkbABZFynlYAIz+vTvVO5nkiBjYDaD0xk/mP8a7I&#10;0qcXzRWpzOrUkuVt2Kz3Lws3mQu4HOTyPxFMcTSqJ1jcrhiXj6A1uWCSXVqZYwM42HA49s5qlqMf&#10;2JvssNw8rOPmKZUZPUEf56VppfUjUzYJZNw8yR5EPGS2RUp3XUkEaJvUDBYttwKr+VLaP5Rf2256&#10;mpbW1urvU4LGxsrjUb+4JWGys4mlmkbvtVeTilouppGEpu0Ve4l6j27kbM4PAznNSw6iyIikN5rZ&#10;QbASMk8GvY/hz+zD8SfEsfmXfhq80C1cn9/q9k5fHqI1BP5119x+yF4kgu4ItKtjcyA/vZry2MCn&#10;A/hDEFf14rkqYzDqXLKok/VHcsuxVruD/ry3PmjUJrqGdre5jMKE5aPGDnHUY9an0+3M1jL9lDGS&#10;RRv344A9K+i779hjx7f2q3N7qWl28zKcxR4kYf8AkQVlXP7J/wAQfDMKxwxW93C4+eQQyRs3OBxh&#10;uOvOazWJw9TSNRP5g8HWh9k8Kj09Wt7hZVDyIMIFJOWPaqAjltRtZ1B7xgfMCM8mvVPEnwV8UeE/&#10;Imm0W5aRAGaSGF2Efqcdepz0riNWWSNo1lg3Sqx370K578cZrRVITjo0/QwdOcH72hh/ZWWNGIKk&#10;nOSOKvxGHyR5xy/+9tAr1Pxr8I9S8F+C9J8Sy3enalo1zHFtuLG4EhTzQGUOmcjBIXgdevXjzW8v&#10;LWKMMkUZ4IcL1PsazoYmjXhelK/T7jTEUKuGko1FZmh4J0ez1fxPZWl9JBHaPKVZGnCmUBS21B3O&#10;ewr0zU/gBdXIWe0lj0tJTvS3ZdygH0JPHUfSvPdF+KUnhjwuunaJ4X0NdTeTf/bWoxtPNC2cho4m&#10;+QMMkA8jpwak8NfHDx/oWoJK+str9uX8yax1cCVZAeuHwGQ/7pwOOK+bzCGZ1KvtMI1FLZN3v57N&#10;K/n+B9rldfJKGHjRxsHOUtW0rcvle6k7dbadrndWf7NGpSqyXd+iwE87SCep7Vo3P7OdvpFoJtzO&#10;QMZO04rTH7Uvh+0t4DfaBrFpvIEqx+VcLF6kMGG4enANelQeLbHxZpFle+Hp4dWsrkkedETkEDlW&#10;BwVYdw3NfGYnMc5oe9iE4r0Vvwuff4PAcPYj3cJGEnvu2/xf6aHz5e/DCC1coyuzE/e2A8fXiueu&#10;/A9vbOUWVoGAzsaHk/iMYr6vm0q0v9MLlQ86gHKdeuK5U/D631vUJQ6ScDmQfdB9DV0M/rfbdzpq&#10;cOZdUuo00vv/AMz5evPAjOzMk8ZIOdrOf61zeqeHn0yXY+2MnDEn7jDHTNfUl/8ACmUal5NrbLMi&#10;4LMxyMfh/Wta2+H1lLd/ZpraMQKh8wSRGQE+hH9RXqw4gXa/4Hi1uEcPJWhPlfTr+Gn+Z5j+yxqP&#10;gXwx4q1CXxIZm1m+tVh0e4SLzBHcb+YyMFV3qSfMPC7OetfoJ46/YP8AAfxm0vTr3xBqWqy6xHAP&#10;I1fTbzy22sAcjIKsDgHOOa+PLvwpp3grXrTxP4Rt7TTPEGkMLxVCOttIpO0xypyMOCyggcbhz2r2&#10;vVf+CrGniz0i50T4cXl15gzf293qyQtb442JiNg59Cdo/SqpVKGY1ni8PfmikrXs15rpZr77Hy+O&#10;oYrKaUcI5KUW29ErdNHdXv8A1cs2f/BKTwjb6mslz408R3lioO62ZoULe29UBA+lTeIv+CZ/gTT5&#10;DNpuoawIjHgwzX7OqsOrDgMc+hJr2n4CftpeBf2i9cj0Hw/baxp+vpYG/ubLUrIosKqyoyCUEqxy&#10;3BBOQD749yvIVkT94cKBklhgYrHF18Zh5OKnJfd/kePTxLUlzxVu1kfm7rv7AGmWUm6DxBfCLZhw&#10;AzbPY5OT+B/Cs2L9jHwdZmNbuXxD9p2g7rSF9pb0JLjHQV9deOP2rPgv4W1KfT5/EMer3ETmO5XR&#10;rd71YGHUNIgKg+wJNYGm/ta/Am/udr+IbuwZPlK32l3SKPcnyyMe+axUs75U0pNei1/D9D14Y3AW&#10;anTsz51sP2IvDUOpLdX1xLd2abWNoxbzH9Pm3ED34rT8SfsReFvEJI0uAeHS/wA0azMZTjoDvTbz&#10;jsQRX0Jq37T3wBjCofF1tC5GftQsbpogP97y8HP1qvd/tZfs/Rwb4vGyXzqCfJsrC6lY4HcCLj8c&#10;Vr7TPlJKCldeSt87qzMlisskryhf+vJnxf8AF3/gnv4s8HeFJtb8NXr+JxCnmvaRxYlZRyQhwPmH&#10;OPUj3rzzwB+0L438NQw21zFpniGI4In1ASR3QwNoUvGQCQBjLKW4xzX1h8f/APgobpEngPUtE+GF&#10;lrVlr0iD7HrtyiQw20gYfMItzNJxkbWXbk89K+EdBs4tf1id7q+XTGN7bCWNs78zzhHlA6EIX3Hv&#10;zXsRoV8ZQ5c0gpfKzv12enlazOGji3Rq8+Bbg/J6NdN7/wCR9k/C3xFqniTw/N4g/wCETk8OJelp&#10;PtNpeJd210ASG+ZcNG4IyVdFJBzk11jeLLTStOk1O/u7bTLS3TfJeXcgjiVe5Levp618+/ss/EjW&#10;vhr438c+CtXuZxEsMhS0V2LLPBLsZ4Fzs3SKw4Iw4A9K8t/ad8dajr3juXSmMdroeneXPbWUZG0z&#10;MmXmYDoxyRt6Ljjk1+f1OHJ18ydOMuWnv1fu+V23fpvbr5H6FT4mVLBOVWN5rT5+fZL+u59uRaxp&#10;ni3RLfXrC5g1XR5lJhvrSQNASDggN65B461Q87SHt3aWW0hKkhpLm4SMIfoTX5kTXzyQm3cu1u7b&#10;nh3HYx9SucE+55Oajt4bZpDIbaF2/vNGG/UivZjwkoy0raf4dfvuec+MZqCToq/+J2/K/wCJ+i82&#10;v+C47llHivw//o5Ik36pAgB9R83IFY/9teAtbuzqUfi7w9NpsDFRFb6pG77l6E5IIHrxXwjFckyD&#10;C7T0ACj8hU80snliR1G8HGTzj8a7lwxTV/3svuRyPi2s3rSjb1Z99TfFn4X2CRyf8JboqMOfJF0G&#10;JPoMZxXkfxj/AGjNP1zTH8P+EYFvdHvo5YL/AFG9idA+4DaYlIBLL2bAHJ618zQTSzMMcqOCT0+l&#10;X5BKzpFv+QcqM5rqwvDmHoVI1ZylNp31slfvp2fmcWL4pxdaDpwioX6q7f46fgdFZXIKAudyqODT&#10;2m3SKEXIJHWsKPUh8kLsY2XtUyXjyS7C289QO4r7dWsfCnS2pdgzHg5PC49fapZIhIMKQ2e+cViW&#10;0+H2tlWrSgX52xJtAGQGOM80mk9WCuSxpGcxyqAScbh1zSJG6sAjZXuuRkVG7tcXK8bjnAB6fhV+&#10;S3eKNLhwpZhgv6/Wsm7GiVzQ03SJ9UdIra3eaU4AWNC5JJwOB78Vo2ul3Oh31zYalYG1u4n+ZJEA&#10;YYHGfTr3rZ+Eni2/0PVL5IbmS3F3aqiSxSBZN8TCSJVOMjJBGAR2r2e+Wx8R+Gx4g1Xw3dalqNla&#10;Hy57i+zcSylWZYAAOEUFQAenJyxPHg4vF1KFWzj7v4n0GBo0KkLy0kfN8EJghlzcRRsr7Vgkz8wx&#10;64/Ssgv9kbdKm4NzkVYuZmmiTfnBO47V+UP3APX0x9Kz76RkVgfmXGPpXtUtVc8jEPWxZuJxCwCx&#10;YBGQwboKrlhPsLxrIEbKgqM/X2qmtz8rISWGODUdrcbNxEm09geSa25LanNzWLdx5iSsZGZjgff5&#10;J96ozpbX1x509tCJd33QucY6MM8jHY5q4roZdzAvL3PSrohhwCdo9++aFC71H7Qo6je3E1//AGnd&#10;Tz3OolFH2yeZpZl24Iw7EkYIGPpxWvd+INV8Wm2l1rW9R1qSDc8baldyTmMsOSu9iFJHBIqjeWiT&#10;jJOAo6etUlmaPaEI2oMAYxWboRunZabaLT000+Vg9rJJ267/APB7nQWYUuyKW3EYzjIqzewIlxti&#10;84wgLh5lXLHb8xO04HOcDrjGaxtPuW3spO1sZzuq1dal5uyPzmWPA+Xd3+tDT6m8ZpR1GvugkMS8&#10;/McqOoNZ9/DIjKZ02BjwQeoqe41FU/eJMWlJywPSqct216ASWZF4yRitInO2tR9ysdpCojJVvXNU&#10;VuCsu52I3cDPapGcSrhhuPQ49KWBcxP85KIu9vb6Von0ZmadmbjUl8uOIzliFwFr6X+EZ174M+GN&#10;S8QeAfhprHifxjeSqqXBuoR/ZKiLCmeHb5rISHcoCFIzyDzXzv4G1nTbC6jeW+ntY4HM8hEbEyY6&#10;JHtBIY+/517frvxH+H0/ww1jTR4o13T7nxJNDHqOippxkc28bKzxmSN18uNz8p3SM7hW4UHnz61S&#10;pGXJCN11O6hCk1zVHr0/qz/yOJ8B/s9/En4oTTammkXMyXdxJNcatqMsVtFNK0jGVtxJA+bdwoPs&#10;DivovwB+xTokcLyeIb86ncABXgsEcovqd8o+c9uEUV4j4y/a88XXjwWvhK9bwnpVpEsEEVra2ysI&#10;1UKqLHsZYkChcLuc9Mt2qXwr+2p8T9E+SXUdF1okY/4m2lDOe7boWj5/z71lJ4qp7tO0fzt62dvk&#10;ClRvzVLs+oU+B/hHwwjXUfha1vUtlMitfASMWx1XfkLx3GK4/TfHOu6ZqaJpfhjTdGcqcCwsB5mD&#10;0O7pwcjIHevIfFH7ZPj7xhpa293Z+ELWHOSItJkm5HTiaZh19vSuWtv2t/iZpkqtb+JbO0ZUKBrf&#10;QbFSfUkmIk5rzJYLGVW3Umr+bb/Q9OOOw0YKMIH2Za6L8S1gvDPqWrxpGu6GU3ezLDBJVETAXHGC&#10;CMeld9oEPibXPItru2jlMu2VoXKttUZB3g4IPv6sa/MXxd+0h8QNX1FdQu/iB4kM4IKpZalJZQry&#10;OkMBRB0H8P1zXJa5+098UNYujJP8TfF0hcbNiaxNFkeg2EcVnUymdSPLOpf5P8/+AQsyjB3hDXuf&#10;rT8QNM8I/Cr4Z+LNR8S39hp6tpVy0TeWshiIjO0xqQfmyVA45OK/GZpZb+4XVNRMt7qjRgeddOZH&#10;UkZPLZ7k9K6m++M/jTxdpE9h4j8U6r4gik2qr6ndtPIkYOfL3Mc7ScEg5+6O2a5iWUNJtPXvnuf8&#10;iuzL8v8AqnNe3lbe3m359tDHGZhKvBRbbu7u+19tEulvxNnRbRJ4N07H7UxyWJyPpV+5uFVmECrG&#10;E/5ZqOMVh2Nz5TDoCDmri6h5zsXyBnv0r3Iw7HkOdy9JJFNE0m4g9CGHP4HNZq4eYhWbA6c9frTJ&#10;ZyXym0oew6VEzP5ZIXBPGRWvK7WM3q9CwiOk2532jHHf8KuCfy8M4UDHJXnNY5m8zCnkjvmnCdlU&#10;gtj2PSocHuPm0sjRmmtjI4QExv8AeH9aoXM8jsUiMccC/c9vXmqryyA/KRGe+09arSgknKs+Tjbj&#10;J+gHrU2sNSex2Xhnw/rnxH8S6d4d0sNdXFydsayt8kUY+9I3fCjsMknAHJqv8S/D8Hw/8aah4dtt&#10;dTXDprCG4uo7VrcJPj95EyMThlOQee1d/wDCf4T+NPCXjrTtZMx8PahpsIuhLcKN8BYH90FZSDLt&#10;OcbW25GeQBWh4L/Zst/FXxc1XRNeuNasLRoZdRWdMXM99KzB9nmbQA20szMSMY7E14NXM6EcQ+es&#10;rRi3bdt+vktkvmfTUcqrywnP7F3lJJN3Vl6b63V29jwiL7XqF0sNoks8p4EcY3Mfcj0rvNA+GXiH&#10;WollaBLaPaQNxLPu9wOP1r7g8Pfs6eBfB9tHbabBKhdRvYuuW/3mHzMfcsa6Kx+GdrcysI5jCEGF&#10;7kAdsAV8rW4thJ2oU9O7a/Jf5n0uG4WhGHPiavyS/V6/gfFOi/Ay9uCDc28koDYJlvUgTA4yFVWb&#10;/wAeFdrpPwI+y3EcsMNjbqOFdy05H+6WJ/pX1Lf+CtK0i6+w3N5aJdthvJvLqNJSD0IRiCfbirdp&#10;8Ob+NyJrSRbfHAEW0D0INeXV4kxc3flt8j16eR5bHVTv81/wD54h+CciRCSW8llfqqhVIznryK3N&#10;U/ZitvEF5ca7r+r6hqmtXqqJr25l3XUoUBUDSMDgBQABjAAr2PxTceFPDFnPLq3ibTNHhgIMnm6j&#10;BHIPYBnyfyrzLxR+1z4F0LTfK0RrrxdcfMoSzRo4MA8F55QB/wB8Bia5YZlmuKly0lK/knb77WX3&#10;m0sPlVFc0uW3W/8Aw585/F/4V3Xwn1OFDK13p1yzRRzNjesijJRscNwc59+lcA0BnOEBBHt3rvPF&#10;nxf1T4m2og1XTbSMpqcupeZbyuVUMgRYgrDooX7xJLZ6CuRkiAzIpOGLc9B9AK/Sst+tqhFY23Or&#10;7dun+XyPzvNFgp13LA/C7aa6Pra/TqZj2u1CT83aqE9q8A3ngZGSWxitu/SFLN5U4aJckA8t9f6V&#10;9DfC79mjRbOLR9X13xG+va1qKpLp2jaJAcQyH1dlYyMvAyMLnOPWu+viqWFh7Sq7L72/Q8mlhate&#10;fJTWv6dzxDWvgh420PwLB401bQl0rw9PIIo5b25SG4dmYhdsB+Yg4PTsM1xT2bK4jGXY8KFBYk/Q&#10;da++fiR+ynrPxL8W+GZPEPjTxlroW4KaqmpzmePTo0jyzwRohxM3CDA2/MSSOc+k+Ef2LvAulaK0&#10;+kadqMCS/LHLezFLh0B/iwdw57E8+grxlndGMPaSfNduyS1SXe73/roehUy3lagnbTVt6NvtZaL1&#10;33PzJHhPVVlQPpl6S4O3dA4yPxHSte0+Guv6igeLSSG4BWaRQefpuNfqVYfs7aHpEgjTw7p85H3Z&#10;J4VkK+5LA05Ph3aaXOJGbbzuFvbYjjJHQlQOcehrhnxRRV0qT+bR1Usl5/8Al9H5XZ8C/Dr4Z+Od&#10;A0+6W0n1aAXiCOa10cyQRtHnJSWVivmDODtxjjvXqerQfF/V7eM6r488URxyDbHarrksDenJhVcn&#10;6sTX11ovw3Gs3xnhuDZH7+4AAnnp0rS1v4YrJLFbxTrc3Bb5/MUMqDkkndwOK4a/EHtYpujH1er/&#10;AB0/A7KWBhh5unKu/Tb9GfBsP7EV3401MSL4h2X87hzLcxG4dj3LySHLfUnPvXinxh8D23ws8XS+&#10;Hf8AhKNM8VyxwCaeWwjZfs7liDFKp4DjAPB5BBr9Wrjw3aaY9vLptqS4iCFYG3Zcfpz7mvzA/a38&#10;cxfEn49eINTtLqO5sbNItMint8FZfJXazbh9/DZXd32+mKeU5lVx+MdFu8Um3ZKy6Lp9xeOo0oYa&#10;Vd6vTdtu7fm+yb2PJHut6BVGAOuO30qk7M6tgnIHpzVtZ44EwUwR/ERmmxTwzyxh0byAwMhTrtzy&#10;AfXFfdcsYnyN5TdkQaTp0eralawXOow6baSSqk99OpZLVCcM5VeWwMnA64r0r4xJ8O/7TsPD3w70&#10;KaLS9Kdhc+Kr23eGbV5G2hGVXYny+CRnGS3AFdZ4D0bQPGDztbro/hvwxZlWurrxBeQqz8nGIyQz&#10;E9OpHr1xXr+j+H9B8Q6TpWsaTqOi+ItO0y/aTy7hTb2jyqmIsZUB/KJ3YBxu256V8nmGa08PUi5Q&#10;kuW/dLVNK9k0/JN9b2dj7/Lsidak0qkW5abX+6+3qlf7zw7wt8F/EuqxW7HRTZWZABknj2sR6hR1&#10;69Wr0rSfgTarcoX3TS8KIZOVY+9fRVrBeX1sLmWRiJQGJjY+WSRzhs/NUF9qEGmRGJAqknayquN2&#10;PfpXwOK4nxVT7XKuy/z3Pt8Lw3gKOijzy6t/5aJHF+FPhytk8m61ihEQ5WGNTn2BNdhY+ERJI0al&#10;oFBA27h8vtxUtr4pt4oAQVDNnOBxxUDeKrjUGFvZ28lzcMOBEueT6+leBWzLn96pU3PehhFTv7OK&#10;SXpoWb7QbfTmW5a9MYVgVRZCWkbv9frXG/FL4uN8P9Elu57caglxJ5MVnFIIZJAR86h8HHy5528Z&#10;Ncn4++PXh3wXNPbXFyfE2vQ/IdN0xw0cL9kmmHyr/uruPsK+YPG/j7XviPqx1DWL1V2oUgtLY7be&#10;2TOdijHJ9WOWPr2H02RZPi8xqKtVg4Ue73kvJb9tdrbXPlc5zzB4Cm6VKfPVXRbL19O277I+n739&#10;vPTrdBIvgvV76ZYz+5l1OCGNGAAA3qhJH4Zpnh39t6wv5lk134e39luA33Wn61HOq+uI5kQnHpnH&#10;1r5AMEwUOd27G4bBmoo5XucmXcyIC2TjIr7z/VPKnf8AdXb680r/ANfI/NpcRY3m5otLyS/4J95T&#10;ftqfDLaY4bfxU74+4NPg+b/gXn7a46T9s6fWddhtbHQF0aynmCS6jq18JniU8bvKj2r6Z/eHAr5B&#10;ESGJgzFFHzHHzNj6Ur3YONrZGPlVhg/1qKfB+Uwk5SpuXrJ2+5W/EzfEeOdrNfcv1Pr/AMdftBfE&#10;/wCDniaUQahpc2g6l5yW9leaYoVVQofOR4xGzg7hhi7g5IJOMkrwz4XeIo7jxdaya1qUt7JZ2jJp&#10;1tqDPJAkij5YwuTtU5z8uDnnqKKwr5Zl1BqnVoRbS/lWx308XisTepTna/p/kdR4g0eK18P6bqOn&#10;+H/Euh2022W01C/1WW6t41d2WI2rIHaLDLlQQcbuW6E+8+J9B17SfAcEnjDVrS91OW2SFNH1vTX1&#10;CKVgC7KZFYvuKkMTnYCpO0nOOz8OfEbSbzw4ljZ614f1rVXgltbiOW9t7G2gmcMHSSIEkoCSAkZB&#10;29zk48F8UeHfiJ4O+LGj/wDEhmXTdVvo7htZ0KRorK6jUkeVk5jXAZ8cOxDg4OOcY4iWLfv2jy3d&#10;m9Wvz2LadC0Vsz0v4d+IfCGt+DdC1LxX4G1mzsLuOOS3l1O0WG3iuHUgRxSAmfJMbbX3Dg8gVneM&#10;NLg0O70Wyi8SxW2oxIfsGo6vNJqa26vyEt7aSUx5wABuwR3Pal8XaummeJzaxeG9U1m4cyWtrJNL&#10;FclI3I3WyJKpJUNIxDYQEkqelbXwq0PVdS0WwurHTLDwlJBL9utrUaP/AGULk5BCCUzOjSnlWB+X&#10;kY28150ksPerB2XRXv8Anqbu81yv+v68jxGeD4hav4avNT8IwxQ2r33kK0dp9jGpOCUZhbxQjyZA&#10;qFvnkIKnIBBrp/DPh34leEP+EP0OfTPEtm7i/kFnL9luBc2zeWVgtIwrxMvMpy7cBxn7oFdJ8MtC&#10;+J9rqniTTNL8QR6ZpEGo3N7Fock91OyqwYiORjgQqjNncrMpC8qcVt634Uh+HXiG68T2vjG81Fy8&#10;RsLSxktmstGV41M6BX+ZwTG53h0zHhdxxz3TxkZSlQXK9G1a++mjflf+kYqhKm05Xu/wLngv4S+I&#10;vFGp32oeJ/Dmn2JR4y8EEU0t6gBG1Bt3RhWVdpUBdoPGCMVGtl4S+F3izWbe113T7208Q/aL8I1y&#10;AISwxFb3CEFCBGGj4HO7JHHPSR/EjxVfreT+J2hXQrVvs8er6MYf30coBhkj3EIyk7lGxWGRgsTX&#10;nq+LT4G0+0h/tMztHdPss3tcXM4aTKSIpcxQgqQzcFzyQvQV5ThiJykpbO2nTTZ/1v5HYpw3T1PX&#10;9KuPFniqz1HUoYk0vTLizXyNR06FtNWPcACscodJGk5BLMOTnatebQ2+vRpeDSvE+u34intra90f&#10;Vr66v1hlyNxUyFgztw3Qgdu+dvwZ8OPFet6xPf33i6TxTb6bOsq6Zrq71hjPSWKKDG4jITe+1vlz&#10;xmtPUvhtoGqeKZJftV7YSq8EsV3LcRrHbAMuTaRHLRZYMGVnbJ3DaM1jHlo81Lm09NL+ncd1LVR1&#10;X4HJLoviTR7snSNBS/iv5JJHlaNkvYmGSD5TqC5IY8kBeOoqzqniS503TdItbvTp7yZVNvaQabOc&#10;rMrhjGUinZFlLD727euegFXz4H8LW/iK+sby7ubRbhZJTLdJaQyuJMNHKsiLlAAGHRTnjHXM3hTW&#10;/AGgeI3Zgdb1swLb2Q0LUG+1XyAHzNiM3zSHHzghSRyvvbUZSuoNtfL7xczUbuWh414t034v2uh6&#10;i+veHfEsNnIZpLKEaml4LaWXG2G7dXVkfcR8zHAPHrWxoPwc1fV9C+IVv4j0tn1WLwyl3HfyW6Rn&#10;7W5jYHEBZ5WWNMMQ3RgO/Hret/FlWudas9AjFi4tzHaTXAkmle3fBdCiuhXD5Az7npgHA1j41Xvg&#10;iKAW0sOi6RAzWVja2c6yrbvKckSIrkPlhxx8q5ziu6WKxLtGnSSt/wAP/n+ZzqlDkalPc86+Gdn4&#10;+tLOPwppyWio8hvJLC8uHjtFdwAPIkyTO7KmfKBAyvBLHm3b6LrRTw/rWj+NbS807Wg9xLa3N/Ne&#10;3Ymjm2MwRnSFCFBYq7KyjAKZU12Oo/HPR7TxEtjprTeFdWuZTBqVzY2gja5RNo8xWEbKoDMTvyT0&#10;JPJrT+IXi/FvPp91rvFtGb3yNdNrbC8xv/fmQoh3tggMqgjI5Ymkq1WU3zU9Zf1/WxbioRUlLRGN&#10;4i+y+F7TTT4u1a7awaV2srnRtCfyY7rJ4ldH8ksxz8rgn0bub1j4e1HT4rXWtA0rUpNMado9ROsW&#10;tuLiwiZd0c6Iixho2+4S6lwWGDjkcR8P/jxHqXgLVNVfzNOigjzHa6bqEsYhQkgzGQBSyowxyMjm&#10;tbTPijpXi230zWofEWnpItsZLiRY5popEAZZGAhLEfLnLSIeRn3rmrUKsU4pevb8NmXSqxk7tnSa&#10;lr9xd3tnbwx6rrht7k6eNIvlMM4zjYRPIBHHt5OUXJ7dwdtfCWsWOp6/ZeINTtU0HUrmObSBLAkz&#10;mExgrCLfyvKkVGBAkcDkHI9eag+Lem31tqGm2eq6Pe39u0Z+3TQSXMt1B8rRkwMBvkwRhwu1x6Hm&#10;ub8e/HbTNFtW1O+8bwjUHhi87TLm3nsbiYoSqvFFuKBGxt2ShQQSQRwaxp4SvUlyxi0/ma1K1OMU&#10;35npRsrbU4LfUo/EUtrplobZJr+C1hkvZngZGw3loPl270yEZVDAfdzUPgz4daHJpdymhyLJpME4&#10;a6WaweC4ghOT9nZXQRkOcgyITkYO0dvnDT/irq+vrqniLU4LOe0uXma2tRNcwmJhmNYYhE5EJG0Y&#10;O0g7s7scV6f4R8UXskE63P23Up4QJHtNNMzTIjBfMXPEfyHGH2gMOOp56amBr0FaUtv6/wCBqYxr&#10;QnotCaz+FFpPqWsxDW7zSYUsZPLPhuDzryO3JJCSnAjQ7cE5zjBPOeLtlcWHw9v4/tMuo2sMFtEY&#10;Lm8MLiRdoAjaSFPkGQCoCEgkVFH8b9J0fULjSbbxHHLPpsTWpsrC1jgit8qSrl929iQRk7iOMH1r&#10;jrj9ojXPDU8Ftp1n4esLm+u4mjvYNah8gMwCyNcRwl5E3cEkEDnJBFb/AFfE1lytafcZxnTg7rVv&#10;Q7Tx78T9W8Eapo+taro2vw6HdQsBeXNzeLdiQkeXNFLsETAnACzAtgMDiuE0CbUtaWLVbeNLyO5v&#10;5SttLqcatBbFg0LJGqF/my+QxYHkcDgddJ+zL48+LOqy2HxE8ZT6HZ6UDBaz6TcNOsjM3nb5IGYx&#10;FPKKBDGRgryOTXmOi/DPxz4V0zxHpFtp13q1tpwWKOXSzPaXjq7sCY0CSLtYfMclQRz6476UcNGl&#10;yQmvaK1+2vZvfzOX997S8o+79k9a0PxfpvhXXDEYdGk1W2V7WKVo0klQMCRCiKWjUkjOFwcjPXiu&#10;ytfF19FcG+hj07UpHVEuJXgBkLqv+rlYkSAg9GG1cHgcV8yeFPAOqfBvW79fH9jeaNpN063J1K8v&#10;PK3naAGeRW3naoAIBBHPXiul+IXiu0+DOmDWtOWbXNcv7oNps2oXskkEkeM7kTe3lrgOOOuRknOK&#10;wq5fGtUUaL5m9vP59LG0MX7KHtKmlt/I9uX4iv4lvVsLWHWG1m3Li3ij3N1UhlRnYqYiTjBbqB7V&#10;zfxYiHgGKHxZ4t8aanqPiRvMhs5bi0hS1ktSoZ7YwqCJWDZPz5BUnjIBHk2nfFew8W+JUsvDNs2k&#10;Qw6Z/aUtwlyLWW1mOBNFCVU7gu8DdjBHOODXnfxx+K+seN9XfSI9Zj1Dw1ZuskcVttKTSqgAaRto&#10;8x0ywDjqGI5rfB5JW9uqb92Nvevvby/4dHJiszpRoua1b0X6/It/ETxRFrnim7Oj6jbNYTx2+xAI&#10;7e13Fcs6xRKiZDOwLEZrz27e9tIlcTR/MTkZJxz0yD0/wrFtBNEN8DKm0gDIBPHboa14ZBdoouLl&#10;yQSAoX5FP/66/ScPRVCmqa2SsfCVarq1HPqynqetzy4jEjL82SyfL/LtVnQbuEXKtPHHKy84lUsS&#10;T6//AF6gliggcl5ATzwePxpn2ZbYl0Y7uzDnNbpLoZX6mjrMqrO2YjhHxsY8gdQMDtzUNnKjyhfK&#10;UKRt2Kcjn1qhJFIwJkmbOd5YjJP4VJb3FrERNAryOy4bJPJ/Cm7pEpJs3NRsrqzURvE8YdcoqfLj&#10;jqeaybq0vIh9oG+RpBj3xj0/A/nVrUtZuJNR89UljWUhcM4PQcg8e+RXU+CNN1DUfFFnPLoN7q+m&#10;W0oF61nIqmJSMhzuwNq8Fh6Vw1sR7GnKpLovv8j1MHgp42vDD095P7l1bt0S1Zy/g+00sXN8fE1r&#10;dtcR23+gabJFKFupm4VWdPmAzj06g5wK+mf2VPiz4J/Zq1nVLjUPB93ruu3nlRtqkNzGz2cQX54o&#10;1kwMZySQQW6HgCvM9W8ffB/Vb1BPrWszS2cgK31jYyNEHxz5TZ3EAjqVwccVv+Evh38NfiTfzDwz&#10;4qfUr4LvktZJXiuFXn5vKcAn6rkV81TzyhThOpj6FRJ26PlSXbtfd3R9pLIpVpQo5diaXu3W9pO7&#10;1vZO+1lZ7fO/2tf/APBQ34PPMoVPEc0zLmUR6QSYR75YAn/d3URftq/ALXbPzJPF17Zsy4eG80i8&#10;DgehAiPP418Y3/wWstOlYJFdywl9okLLg+vvWfqHwHEVubgSy2ygEhfLHPoc8V5jzDIsTJ+7JX8/&#10;+AdH+rea0Ipwkm/L/gn3Fp/jn9n7xKz3lr498LStGNym+1BLaaP/AIDLtI/EVu32ivryQx+HNdj1&#10;DTicQyabqSyjOCflZGOOOa/NS5+FWqpORE8cvvKcfTOc/wCe1Zc3ws1a1naTcIpcjEls2GJHTkAH&#10;8aVTC5fVX+z4lx+5/wCRxywuaUpfvKPN936H6NatomhzobfVrqaW3Enlm603XvIkhmyP9bKjg55P&#10;3upBzXi/xG/YqOt+G7nVPDXiRdV16eWWaKw1m9SQ37D59tvMOWYpnB5GeuBXxLrfgPVtLkM0+jSx&#10;xK2RObXzIyT3yoPXmquhfErxb8P5YU0bWJdKgS4E4gT95biUY+fyjwp45IAbHGa3pYDEYePtcJie&#10;bya0frZv8jz605KXJi8Py+dn+F7fgz6CsfC11ffB2VNRvtS163ubCRrFLecTQ6UtsSkcMsQAMR3l&#10;Mhv4myCQK8MfS4YA9ztd2ZeEYYCn3r13wJ+1NqFj478U3OuvBofh7xSkTW1ikBa3tGjBCNnbn97u&#10;kVnIxkqTyua8t8Q28Sa9P85exOHUKNuwkEhRnO4Z6HuDXVlksRRqThXjbmtLTVX6rpr372uYZgqV&#10;aEalN7XX+RlXdpDGFeIvuIG7cw4b6VbgtoJLRXLZMffGAAexFULu5WEqio5bOTkcMtdJ4a8A3XjP&#10;wz4n8QvqdtpWjeH4UkluJEkmLSPny49kYJUMQBvbgEj3x9Ndy1PBUNWcxe2st3HIFb93kgfLjisn&#10;RvF/iPwBc3L6Jq9zp63A2TpEQY5gOhdGBUkdjjIrQaO5hiO7jnHXr6Ae1ZmoaO19CijCu7dTyDXL&#10;VpQqRcZq6fR6o6qFedGanTk011Tt+R3XhL9qbxppU3lX1pp+vWy43F4/s9weezp8v/jteh237Xuj&#10;20DNP4f1q3uD8z26yQujZ9GLDjr1FfP50O/0TTI7+XR7htPeVoBqESloWkHVCwHDe3FSC3a92uY/&#10;Ni6YYcY+teBVyXAVfeULeja/BXX5H1VHiDNMP7vtG+3Mk/xev5nuNl+2TZxXMsi+Fr5gv+rxqEaH&#10;AP8AENhz+dbEf7ZugSiOWXw9q+m3A5YpLDcJnPblT+BFeJ6t4Tv9N8IWcz6HbadY3O1kvWQCW5cm&#10;QrsYk/wgkquBhQTzXB6Fapc6iTPGZrVFJD5+WuaOTYFr3Ytf9vM3nn+Ytrnn/wCSr9LfmfX3gb4k&#10;23xd8TeIJ7eDUpbOzsldmuIRCo8yT5YiATlyyZJz0U49/HfGfhSHw5qFvZS2FzZ6lIr3U0jHbEQ7&#10;E7I8MSQpypJAPSue8LeNNY8D6nJqPh/UfsMzxvA+9Q8TowwA6Hg46jI4IGK6Txj8VP8AhbWpaZot&#10;laSC8mktLK3vtUlQOJsMkzHbwFkIBxz0rkoZdUwGMlVo605JXu9VZPfv5fp10xGZU8xwkadVWqpv&#10;po72skvTR3fnfUZ8PdB17R9H8V/EPStSl0u18PJDaK9szLPdXMzoBBE6spVgpDbueoHc1v8AjL4t&#10;+N/EekvpXiPxl4n1DT5Uw9jfaxcFGU/wyKHw3Toc+ldenwUvNK0t9AXxBN4djvpLGXUU+0H+z7i5&#10;G1FY5I+YtsHJ+8BXUeF/2SfCuslLrUPGLatALj7HJ5E6x25uc/6hGHDN2IVzzx1rqed4SlCUpyur&#10;6Wi/z23v1+QpcP4mbilyw01vLrr0s3pov1Pmjw7p2ta1MdP8O6dPfRx4Xy7OECNM9AegHH5V6RY/&#10;CnxobXfPYSxMR0aVUHQcY5J/SvsbSdG8J/D+3s9G01tF08ISwthcQgtn1yw5x3pnif4kfDXw+Ht9&#10;X8deHNNuUwrxy6nEWUkeikngV4M+JcTiKjWEo6dLptv7rI9ulkGW4aCeLrczfW6iv1f43PkmD4L6&#10;nMySapfeThc+XDIznI9lA+mKtQ/CG3kQ7pJnBHDkMAPTqc17ZeftAfBq2uY7dvFiXTg7RNY6bdTw&#10;gddxkWPH5Zqpd/Hn4SWC/bm8S/2qrnP2Wx064eTPHYooX8WrOpmmdTs1Slr2i/8AL8zspYPIKSaU&#10;4u3d3PKk+D+mRklGc7fvLkg59cgCn6l+zZFqtvFc291tJGRIv31OQeo5wCBXYn9pj4Wa6Nl5b674&#10;XWGXCTPZC4SaNRx8sTuysT2I/GqOt/tf+A9FsfsvhXw5q+qywACO41Jo7G2Y9yVBeQ+3AraFbO5N&#10;R9nJPztb8dDNzyCCu+Vrsk7/AIHL+Kvhr8QLD4gW3j/ZpWr6ksA+1CxZ4DdKFMeSrcK+wgEZH3Ri&#10;vnv4iape+I9Zu9UuZHmluJC0jTHLA9NvAAGMYwB2r7D8CftGaL8RfC3iZZ/D954e1LQ9Om1S4urK&#10;Uz2M6Ipyu8gFHJPCN1HIPBr5Kl1CfWtLhe82yzSAuzBApIJzyR1OSa93KamKnVqU8XBJwUVddnd2&#10;0bXS6PmM6p5eqFOvgZP327pvslrrtvbdnCRRjeC6uVI6LVy1sftLSvHuVV+6xXhm7iut8N+BLnxP&#10;PczRRvFYWybpLjGUyeApPfJGOK6qT4d+O/FVzaLZ+Grt7GFBFBslUQoMDJGWHU88c59a+hq4ihRb&#10;U5pW7tL82fPUsDi8TBSp0pST2tFu55UsTo4Y/JnpjvVoBZf3anDNjLGvo7wt+x7rviJIZPEOoRaN&#10;ZKNzRWpEkrnt833R+tekx/szeDvD6rDpuiy6jdLy011PuGfpXhYniLAUHyqXM/7uv46L8z6HC8K5&#10;jXjzzSgv7z1+5X/M+O7OwckrHG0knogySa14PC19OytI8ca46biT+QzX1vb/AAmsLPMh0iGAIdpW&#10;QAg/StW28ExW0kW2ztbYMv34ogp/HArzp8U0Evcg381/kz148G1N51V8k/1Z8maP4HmmukWa3nlI&#10;IGIoSV6c5J6fpXUD4O6rMQbTRbuZXyw8h0YoB3fJwv4mvrCDwjrMCHy7ON4v4XVQSeO3TH5VZ8M+&#10;Gr29t5JUjCsTtKg/M3qfzrgnxTVbvTgl82/8j0afCmFinGpJvz0TX5nyZD8BfFrnzrbSniL/AMFx&#10;Km7j2XJrl9ZstQ8O3r2d/E1vd27YdTggH8OMEV95aj4Rs5dMuodZUm0ZCSEcq24fd6c8Hn8K+HfH&#10;2pi58eeIJDELcxXskIjLtJwh2gksSckDJ56k17GSZziMyxE4VErJX0Xnbv8AoeFn+S4PLcNGpQvd&#10;ytdu6ejfZf1oZ0BE0yP1fr7Vcu763iCqzIxPy7V5A9awptSQzjcQQ3fpiq51Es5Awq/wkDnNfayj&#10;zLU+AUrXOh0/U303Uory2nnt5IyGSWE4dCO654zXqemS6XqOpEXN5ZS6Bo4TUjeozR3a+YCY2mUN&#10;tZ1YsMkNtPfGBXkOjRtepKoUyvGhkcD+FR1JNdb4S8SwaZqNjJKYokiEkMtwpETtC/IVn5+VWAPT&#10;oTXBisPzxut0d2GrcsrM6DU9M8M6oNWTTYNbutyCZLxoG3g5yNkbIu7IzkgA89Dxjyq8mVZWVtxC&#10;kjkc/l2Nevytr2vCPRrbVrS2sZ1F7e/2ZDLIt2jE+XCVXbuVvlByAW28nGK4H4kaHd6N4jlF/BZ2&#10;avErqtjCYYUUfKVCknGMc89RXPg6iU/Zs7cXTc4OaWxzULWs0iqT5e7jJP8A9aqrrGGA81VJA+XH&#10;JPtW3oPgPWfEQE9pYu0EmfLllYRK/wDulsbvwzUtz8MfEFjMTPFaAg8L9sjDHB98dK9nb4meKoSa&#10;bSMaKJ2c5IRT3bvUsiyKuOFY9ehFPubG90x/Iu4fJZ8hXZgVc/7JBwaqOxQHcrbyD8wqk0RZp2ZO&#10;t05wC3HQ5FMjg3tuXjPUioopEDAKwUE8jPX8KtpcqFOwg5/SqUSb62JDMkRClDuxyTxmqob7WXzI&#10;oA6e1VppJpXLeZ06elRwmSE7gd7N7VPKJzLs0YVUdQ2MYUt3qNppoxtLDb3XFLLdsYhGxIx2PrUP&#10;zZOeevIo5R8wR7d671yByeeKtEg5ZFABwMVUG1o8MWDZ4pDLIAQPuj0pONhJ3JJJ20+Hyo3wJOcj&#10;H+FdT4B8IXvxJ1200PSLT7TqcoBd5m8uGNM4MkknRVyQO55AGTXJ28L39zHbQxNNNORHGEPc9K9r&#10;+CPw+1nU764s9I8TSWM2r282mwT6N+9mclSHCgjbt2s4LDnk7cda469anRi3OSXa/fodmGw9SvNK&#10;nFtLf06nmGs6XYWV1eWkV0lw9rNJA0tsS0bsjFSVJAyuQcHrWDK6WzK0kiqpOAXOM19jeD/+Ccmq&#10;XOsrp2s/EfToLa2CLcafotgWvYkP3AzSNtjJC8Eoeh44r6X8H/sbfCn4ZJHLFph1K95UX+pv9puG&#10;OOfmbgfRQB7V4tbOMLSV0+Z+S/zt+p3LBuVS2ye3X8j8vLDT77W7FJrC3lnhOR5qLiM/RjgflUtp&#10;8MvFGtukVpZynPBkT5lQe5HFfqXqnhjT412Welaa0KHCiW2VmP8AwIjgfnXmXj21e2W+srSJLWVQ&#10;ocWihEUno2RzXj/6yQvaNL/yb/gHuU8gctXP8P8Agnxdo/7LepXsaS6pLZwKB8yXVwygnHsV4/Gv&#10;T9B/Z18K6PFDcajeRx7QCTazx7nOOyIP6k+tbcvhuNoYRBHILhsmZ5sOCwP3l79OoPp1q7ouifZ7&#10;9GnjjkZcKoGTjPt1rKrnFaSsnb0OiGUUqbu1cqD9nTwX4qYyWyXiF18vZLCPMbPRlIyR+JrxD4zf&#10;BjTvgf490LTGvpdR0bWbJy5uoiZbWQNgguEUNt3IcqMdsmv0E8GafofheCXUZbqISwFVmRZFaCAs&#10;oI3SAcn2HQg18fft5/FOx8deKPDfh7S0jeTQ/PuruYsflMwQRx4xwSqb+egZa48rzPFYjMYUFJyT&#10;vfslZ6/fb12N8ZhMNDBznOCVlo7ddLLzvt879D5f1LTbjRdQltLgsJoXKnIxuHY49xToGLDcykxg&#10;4bAzW/eWEniHwcdaWKV72zuGgujkN5y4BDfM+4kblBwuOnJNev8Aw9/ZV1q4+Fb+PfGuuR+DfCdz&#10;GGtFEsTyzDdgGbeQsYY/dUsD6kV+g1MTToQcqjtb+tj4aOHnWmo01uePatZ2+nSWxhkilWVA2Ygc&#10;YIB6Y49/oaxDIZCxyNu7jb3rrdM8M2Oo+LYNDvdSn0yyeZ44bk24uJ5EGSiqsbFSz4GMMVyc89Kn&#10;+I3w/Xwx4jvNMsJ1v4InVhNBMkixq4DBJJVwhdQQG25AOR2NbwrR5lTvdvUiWHnZyS0Wj/r9TimU&#10;QgH19TTGO9MMvU9q67SPhZq2rO4iltUt1+/I7s/PphAf511Fr8A9UuInAnV9o+bbAoP4bn/mKdSt&#10;So/xJJerS/Umnh6tX4IN+if+R4824Yxxz19K9S+AHwgtfjH43tdKu/FOneHYIiJWSa4WG8u8crHb&#10;bsAsTjnPy9cE12Gkfs9Xl/NLE2l3FpF1N1cq8qn2XygQPxI/wh1j9k3X8GPTla/MgJEsibVHsUYg&#10;/ka8nE5lg4xdNV1FtPVWdvzX3np4fLMXNqSotpdLb/in9x71H4t+C37Neo+JmuvGMnijxVqDkXen&#10;2hOp3NmQQVhQ7mRVUKclmDFiMntXkPj/APbXv9Y223gnQYfC9s2RPeakUnvJhuzhQo2Rj1J3kn86&#10;4Tx9+zprHwz+GEniTXLq10uOK6gs7azClftskjNlEXPy7UUsTznpxXjQu4EVjJFlgMBfevm8Lk2A&#10;xUniJS9s9rt6XSXRJJ/j8z3cVmePw3uNezvd2W+/z/I+grH9snx417cTtp3h1nI2xCS3uCqY4B2i&#10;UAn61m63+1J8SdWieL/hK7jSbeQY8nRYIrMY9N6r5n/j1eIQzszbgQienpV8yDGeTt969elkuBov&#10;mp0Yp+n+dzy6ub4uqrTqN/P/AIY1p9UgvLiWa8Rb64nJaWe6JmlkPqztlj+JqOS9t5lP7hpN3Ay7&#10;FfTpnArMaUxqQyjJ5PtUgkMyqAT8ueO1eoqKSscX1qabdyzbQQRKz21rBCwyT5UQUn9M/nVu1uWu&#10;P3ZPQZ+Xjb9az8yRs23g46nrUlrcLZqwyqhxsG44x9K09mrmXtmakTujgoxwMfKSOTWoL7ZDmRkf&#10;AICGubDFlGxwGzg4OKu2lszSFpFDL14NaKPUz5mtEfX/AOzX8Cfh9aeEW+KvxM1eNPDdjDHcLFcZ&#10;FmrMxUK+wbpHzgeUBnJHBBGfpz4X/tH/AAc+Ifju+TwlJfpc6RpZlk1GbTjZ2gtlcLsQyhWABO7C&#10;qAACScCvywNjbGRDLFFcTKdy7vmAPqAeAefrVxjFdRvFLgoRtYMN24HjH49x0rx8VgY4i8pyd1t2&#10;XyO+FVR0SaT31P2Qtvidp+sW8d5okkV7aXMaSxXSoVWRGwVYZ5YEGtfSfFS6nhVV/MPG8jP1+mPW&#10;vya8M/tGeO/BGjx6dp3jHULWwg4jtkhgnVAOMKZUcj0wDj0FZHjz9ovx54806PT9Y8V6ld6ZgiWx&#10;kZIopgezpEqKwHuDXyKyHMJVn++jyejvb0/4J6Uq2D9mvddz9crvxHMzPHbWP2xSdnmCUMjH2K5r&#10;x7xj+1T8NPA/ijVdB177eNU03CSpY6ZNIpk25MaNtAYk45zj3r8tLDxM2lXSyWAWxmQfJLZloHUe&#10;zIQR+FJL4mvLmV3luXLyEszu7O7n+8zMSSffNb0eGKiqXrV+aPpZ/r/mZPHUYQtTjZ97n6ZaP+35&#10;8NrPQ72+1DTdZ0m9hkYWunS2/nT3SY+Vt6fu4ySSCHfjHWuG1X/gobo98HSTwTrEEJYsEttStsN7&#10;klMAn6k1+f63HnK3msZGI4djnHrU0+oh7VVAJQdiefxr2p5BhJq00389Pw/zOVY32c+ZRV++r/U+&#10;gvi/+2x4u8a6TfaB4ZsIfCmgXSmOe8Fy9xqLoeqCXCrGDyCUXODjPevmeUQqkcG1YgnCqFyAPQVf&#10;WdnLeXHjPAAHFV3jSeQBh5TdGyeB+Nezgsvw+XwdPDwUU9+79XucuKxdTFO83p26f1+JmyjDYGcH&#10;rgUt7qsLWqZRhcA4KjAGKkuIHjwF55xmqxtdv3iFY/xYzXe1c44S5NSASkxor7W/2cZHrz60Xd2b&#10;pIo7m4a6ggBCQTEtHH9FOQOfQVLDaLLFkAsVPIAx+tFt4Z1TXklOl6beXkKMBLJb27yqoPQFgMZr&#10;N0eY1jiZRd1K39fI2fDnjrxBoloLfTPEOr6dZjgQWuoSxRL/AMBDY/IV6h4d/aBuPDFlZ2dlpZ15&#10;5GDXMusajdT3DtgDEZ5Cjr8oHWuEsvhZ4rW3aWLQn8sIMxPNErn6KzA1lzpJ4Nvo49XsrnSLsjKi&#10;7jaNgCcZB5HXvXDicooYim1XpXT8v1Vn+J6+EzrFYeVqVZr53/Nu33Hr3ib4veN0jW0uNV0TQr1w&#10;z3Fholu0k9ouQAs00m9VkP8AdQ5XHOOlctd/E/xdf2s1hL4t1m4snOJbX7QUVh/dOwKSPYnmvRvG&#10;es+F/HvhzSrLQtHvZDHboY7u1gZAkwH7yJojJs25wSyjIHPc58o1DTbmxkWOdWtWKbljlwCVz1Fe&#10;XgsFgoJxVCMWn/KunqmeljsbjatpSrykv8T/AEsjJN5FbqYEHlW5BygXAA+nSmLp32hk8qYSb/ut&#10;nAUemKvi1M7iGWQvIAThhyB79sVSmgjhvAUTYNwDMcnHrX0ikrWPmpw7jJ2a0Eaq42tw8iNnf+FV&#10;bm3kEhdnM0eMY39vQ1sGCxuwy5aM5AGwDk1V+0W6pJaSrI6luGXqP8K1U9LI5ZQtuZhs8AOjA7x/&#10;dODTY4IYZl3MoODkYJAFXyltbSblDSW5JwrsQU9s9/r3pzX1qTtNuDhuMDnb9fWnzWeiIUEhtubV&#10;WSZGkEyHdE3dCDwO+ee9FP3W8ZkKRqm4Fdg4546/maKuUFUs2kKNScdIM+zbWDSM22vXej+FdC23&#10;MKOb14tPSUiTLJu8l1BBGTGoBbJ3dTXU+KvH2n3uzQtWvdGuYNSlja3nsrBJdP8AMV12x7GdfMZT&#10;tJQx5wQVAFeUeHrX4mP4pv7Oz0rSiVs42a41y4N9aGJyNkiZdCduCSCN+eOake+8a6N8Q9eh8S+L&#10;z4kt5p47iG3fTorWCaFB8vlLKwKMOwwo4ByxxX5jUwsJNvmV4rvf+vvPvoVWkko7mxqup3WieKb0&#10;6t4q0nUNVjlNhBYaX4fFts3bNiwsd6FeVAGEwSCHBIrqlisLDTjqmryzre3n+oj1yGNPNAYBhtJA&#10;kZNvART2PpXP3/hBfDtqg8ef8JD4d0+9/eWNlotzDd3FwZCHfzZ4o98bOwjIUKRkEjkEHH/4VppW&#10;pwaxOmt+I75zIPOivdGt5r8TjBP7+aNQxB25MkagHnrnO06dKtFczsvT8rCp1Z0pc0Uej6/43tvi&#10;BGpit7zVdQVY1Z7KRZ0utpOxXt2XY8Z6ZwCpJxTZr/wxpt7dJ4ueDSI5zbzSadPZCRHBjCKpZl2s&#10;A3DR7RHjHTJrxfxaPBviaO2s7JL/AFHWBMTB9iDC6gfGDJKu4q+fmBPk5BDAEDr0F94k8X+GdBud&#10;Et7nVLTVdNgjWDTbG1jtWuw+R86eWVcNufGwZLEcZ6ctPLoxjGKer+T+/wDU1ni3JO626EfxN8Z/&#10;D7wZrmpan4UisrbU2hiWb7NpMaFYU3qWs54232xAbBKAAbQQRXI+EviTcW/iKaOe0nms49Nk1d7O&#10;0sBcSQRZ+Sa+ZZQVbHQuqsytllJ69n4C8U6h4itdK1DxXeeP7c/Zku5E07w1PKm5XaLDCUFSMruK&#10;sMcA8Vd+NH9tW1gJoIj4QGsTRpdS28EV7qmq3BAKPOYWBtpSMkHbvIzjoBXp0ZJv6vUi29rt/wBX&#10;/q/c4pqV+eDKKeL/AA94s1G0tLO8vNZvri4hjsJdGljsJZEY7pFdw6xpAuDnCsdvO0nOH6B8aoNP&#10;1G8ttDtNE0HTbSee0hv1Zll8tVy5EitJtIXOXCDJGSwrg/G154s+B0rqkd3rdubZZrc20895Lbkx&#10;Fy97vT5I8HPl8k4O4DrWR4V8P+Ib2+0Sx8Uan4h07VPEjLfWltbRD7KLdwc71dN8aMwORlVxtG1u&#10;20cLQcHUlZrprd6at/LYxlXqOXKvmdxqtxBfNMYLu8um81JCllcyS3DseAzzSRMSvIxGR5YzkVS/&#10;tHw/a6jDYatrkSTzhtl3c6rLA0WzmRI3VAd7DG5YwoyuABitvWfA8vhrSbjWtG8O2VkumXP2E6jp&#10;UE1/JfnKo9t++d4yxYk7Y9pxkY+XjZ8ERaRqfipbQ/DS8hvUm3WniC406XTfJaXO8So+5/mGUEiI&#10;RuwBg5IycoU4OaT5V1Vv1NPen7t9exxmieItKg1DW7G+1nTo5SxaFL3UJFnkhkdB5c2WdU/4Fyy8&#10;nHOfUNJ/Zx8B6/F4Y1e/fR47Jm2DULC885r+PypVML3W4wja3l7YhnIQjODgdHdWmjfDrVp5/D/h&#10;xrbz7JbKW4urw3Ec1upKEy/IxyNxUli2AoO3AICahdXmteHf3MNvdaBpkqotxpSeVHpxCje4kUbH&#10;4IyVUrj07eNXx1RyvQbj+p30sPFpc7/r/M5y3+EniXTrSOS/8fNpE2mWSWeo61pEaWcuoWfl/u7e&#10;W2dPKXZuUNIGbf1HXNSeCf2Q/CHxg0qG71mzgtvEEESx3V5aahd/aJIhmOKVbeR2hTIG5cDb3GQc&#10;Cv468QXM/hvxpff8IzaaJqkSxpa6newXhhvTIQPKU70QfKHBdTu+7x82adodjLoNrDp+jafZaZqt&#10;1AvmRCFmj1JiSY5CrCVogpGADlmBzxu40hicUqfPz8svutonr5devyMXRpt8ttP68zij4T1v4N+F&#10;r+w0LxRJN/Zkqu8d5oy3U3GUkjRzxDI3GVUEMxyO9dT4TOhaPez6V4z1ifV76GQNbaZNp0FrJZho&#10;yRHsji3gncflDsTjjI4rtT8XF07w9qV34n0JdUgvFa0u7Gxhu4JmjDBFJga387IyMtjdjnkc1zPi&#10;T4s6n4XsLNNMt2g8PKjtZXsl0BaJMhJKzShFwTzGA0o5ABUZq1VxFdODWre+moKnTpu99LIf4l+E&#10;/hcSR6vqmo6ppmh2/lbLWCO4g1B4N6mWJ5TKyLGQQPkGSoxwa67QrDwxbatpA8M6Hbtbx3JGnXq2&#10;P2hV8w/KvnCNZUUMMDCjbj5uua8+0jWfFN3ozahf6ykuia2hlt7XRLMSW8KSK3DCSR+V+Vs9Aye/&#10;PU+GfG1hoOnQyane6TqErFZJY72GG0lypHyyoHYhcgnC4YcewrgrRxMrpz29V/kzs/dLZakdz4C8&#10;P+M/F+vxa74Ni0mPULZpnvra/aK48SSM+TskaU7QxV02Ah+3FeYRfDfW/Bep3XhK116xsPC8F5IY&#10;LW2RPtiQMxxbtKzFZYwwIYsuc8DFe2+IPGk3iVbfT9M0cWFnds4inECzwwOSz/vm3YIyDt3CMjqa&#10;878e+ENJmtmTxJrmnWYvLdxLNaS+T9oc/LhJBsUruI3MgIHPzHpXo4atU1VR6PpvbTf16nBOEdFF&#10;FjUtE0VNLsodat9DvYo5/sy2kMsM6XHP3gsbBgV7ptxwc5q34P04eE7jVoLHS9M1PTNQTzpNPvrD&#10;7Xaw7hnMUS43DPJ6nIAB4rxzSfDfhfVLrU7fwVe+FtL1e0L+ZYiGRIrwxIBtlWBih5Dn5kOSwyM8&#10;nrPD/hTxadQsbmH+1PCNjJG8N3DaXZVJ7cKyyhbfaI443GMMVDEAjjOa76kIuPJzv0f+REG93E9e&#10;8OfH7wfqeqvpeja5purWdjag+RptuZXhEaEBTklo23Y3FiSAMZNYtn4zuPCYOszyMmozW4snedpG&#10;tssdy7WLhUbc0m0hQvJGBnjCvdLg0+a0X7PDrtrcmMW0/iPEaTxP0CyqCI2BG0byF5yWFcYt/Y+H&#10;7+bT7ebTNIuLzNstrcaiZgJAzAeZbSSMduCOVkCkZJxXBTwFCN1TTd/6/rQ6Hiauje6Njx98RPDO&#10;qaNb/wBvs+o6VFG00ttdxBzKW/gET8BldAxIG05HHFfO/wAZfENjd61b6XpFtaxaXaIk222+5JKy&#10;5DBQdqbVbbhMDrxXVftBWyaRB4Z09L9NTuPsslzcGy8kWe5m2gRrH9zoc9cjacmvGo4xL5k0gO0d&#10;QFxj0A/AV95lOApU6cKsX6LofG5njak5yoyRd0mdyk/2e4uLGSRBGWtm2qyE/Ord8d8Djg5ourGO&#10;0U7HDoDnzE42n8KyFnCSZVnJU8g4x+OKu2cyRkysrFR2zwa+kSV3Y8GTukWUO6JJSpYDgsMZJ9xR&#10;GJIZWO/YC33SoyDSNquFEccCoSc7ggzVuZ5rrTkjfMpRTw6fKn0Pb60eRCViC2WKV2aQgogwcDJ5&#10;/D+VXJdIaGxjmLsA/wAw9P5VmWsz283Kn12n9Bmpm1id2jSFmYOuHDICG9eKzbs7JGkddyK4uIQq&#10;RkiZM4Jxx+Heq1w8sf3LcMA3U52j2q25utPaMeWF38cxgqcdjkc1qfDTwxF458WrpkuoW9mgRpsS&#10;NteRV5KRLkBm9ueBnBqK9eFCnKrUdopXZ04bDVMVWjQpK8pOyMiGUXjbZXFuqrksSSMjuf8A61bs&#10;/izVJfBLeG49antdIdmeeyt28tbgnH+tZcM6/L90nHtXa+N/gpqb3C3Oi6db21uyjNm87B8jvufo&#10;SOcE1xWkfDPxK+sPv8O3jRIeSB8gPuc4rwKWaYLGQ5+ZadG1dfJ/8E+nqZFmuDm6cKcnfS8U2mvV&#10;dPW2x5tqFq0DnCvHGMbT6/Ss17y4triORWkSWJg8UqOVkjbqCrDlT7g17T4i+E/inVrhDPpFzaxp&#10;xuAVsD2wa5+X4R6hHPJHHYThVADSTJtAPfgnn61X1vCzWk196/zIWV5jSd5UZfczsvBX7YfinQ7F&#10;bTXrOx8WRRYWO5vHa3ukXHTzEBD/AFZd3qTXoukftf8AhbWICms6Nqmjy7c+ZbNHexMfTjY4/Kvm&#10;fUvhbqsTNIsUqoM/P5RZOPQiufuPCmqWbERsknfHKn9a8Wrk2W4luaik31i7fgrr8D2YZzm+CtGU&#10;np0kr/nZ/iz7X8HfG/4f+LtRg0sXdxZ3FwAsB1CDyQZDjCq2SuSexIz25rvLzwk01x5MNv0G4h1x&#10;n9a/OG4s9VsYma4gZ4mHOPmHpzivUPhf+0/4q8BmO2v7qTxLoS7VFhfTnzYVH/PGY5K4HRWyvsK8&#10;LF8PTpJ1MDUb/ut/k9Puf3nv4LiiFW0Mwgl/eivzX6p/I+4tQL3MNlFFapDb2yENAuAxfgbicdMe&#10;vvXl/wAYPCuiaxok0ur+HrSKeKF5Fu47kLKSqlyo5G7hScDrXe2fxBstc0Ow1awZtRsb+ATwMqZI&#10;BGSG/wBoHgj1GK+RrXQvEn7UHi/xJrel3mnm50/dNZ6BqupCK5+zKDxbREfOQE+fb/E4614eV051&#10;sRKc58ip/E+qd7W/z7I93N8TDB4eNOEFN1Nk9U1vd33Wqt3urH0HoXwm+GXx3+GWh6fo1zFHq9rZ&#10;r9vuIJ9t1YShvncxS7QkeQcKTsIcHnHHz94i0K6+H+vX/hTV7q21Q6W/kQahBtMc8GcqTj+IdD1x&#10;jqQATm6L4vuW0iayus3WmTxGOWxugWVcqVyqtny3GTyADWNqFxHdy7YoUtbZFES20YISMAY4znGe&#10;p9zX6Dg8HXw9WXNUcoPZPp8/02PynG4yliIpxglLq1/X3dj69/Zs/Y11zx2LLxV4q0lLbw7cW7Xd&#10;lpVy5W5uUz8smAflBBDAE9MHFdv8Rv2LL66+G1wvgVLPw/dyGOWaxbUkgi1iNCzIJQduw5ORnKnA&#10;NeM/Cb9uT4pfCWx0uxjurHxXoVlEIBp/iEu0qoAAPLuVJdMAAYYOvoBXqI/a6+DfxC8Qx+LNX+Gu&#10;t+G/FsBRmu7W007UxI64I2mYjhTja+1T9OleuqOIhiPaKV12W3zT38+vY4XXoyo+yUUl36/fv+nS&#10;x876R+zz8UdalntY/BNxBJDgu11cRRxgnsshYh+ACMZHNcv47+EPjzwC2/xD4V1Kys25W+SPzoCc&#10;fd8xCQD7HFfpX4U/bi+F/wARL620aSa/8MTsnH/CRWccFqcZABmRmRCevJA5xXYX1nY+NTGNCv8A&#10;RNb06c7vIt7uG4jYHgEYY5rir4uvRm1Vo6fP8HqiqcKFSK5ZWfr/AMMfkjD4o1K28JS+F5NTmttI&#10;mka6FlI2IxMOjY2nk+xGcDPQV1Hwz+F914/0LVjp1nHdz2E8EUhacLjzNxAI52qQp+bBGR2zX3n4&#10;+/Z+Nnfx3mn+G9F09Q4W5Hls0coI4zH0B4PTArzO/wDgjLd6kzXOi6Z/ZwwSljZsjFuerbzgc9Md&#10;qidbC1KMnTn7NvXVX19Fa/3nVRValUTlDnXrp+pxGr/CG48OeH7PXn1yHwtd2xMWnNrcq3AezaD9&#10;5Cu9DGkzYJXA/gbDYYV8i3vhHVdM0vzJbU20aso+YjLZH8ODz7mv0C0X9nfTI7i3l0Dw1Da38cZE&#10;8t6cgDPOwE8nrgjpmvSNJ/Ze8AeJNOt4JdIudNv5UGbuG6kLO2RyVckcemK5MC8Ng4NVa0qjk91F&#10;Ky++/wCJvipYjE2jyKMY30u936f5H5PC3ZtiO2A/J57V0fwstNH0LxvYX/iG6eHTLJmu3WCLzWuH&#10;RGaOLGMDcwAyenevqL9r/wDYtvvgjYf8JppATUvCySquo3ESlJbUM6qsrovGxc/M4xjuO9fMXjjw&#10;4fDGpyWi3tnqVqGZor2wmEsMiZ4PHc9cGvYqezqXpxlpJPyf/Aev+Vzy6aqU2qqXwv19PyO2+L37&#10;SOrfFCFNHsNNj0jwvJbQpeWF/FDPJNOkm/dvHRBheO/OeoryXxNrd5rKQxLHbWVlbMzwaZp8Zjto&#10;nJ+Z1jyQpJz06c/Sp7CxN5IsLuIlcogcn5QD1JrGvHW1na3R1l2scSIwIcZ4P5YrPDYOhhaapUo2&#10;S/Pv6+ZticficVJzrTbb/r7jNG2Ft72cJYZzmFSf1qO41owjEKrEFG3aoAwO1XUt7rUJ1ht0815D&#10;gYH3f0rr9H+EN1cDzLsKRkFmUZxXS0luzlTlLZHB2mpX1wdkSu/rt9K047HU5wNzBB6HnAr3Dwt8&#10;PrCOxKwpG6Z2+YU3Y9eRXQ23hOCUkfYBCFHVl6fSs3WpQ0ZsqNWSvex4DZ+ENS1A5MjPj+BRj+tS&#10;XPgTVoHQfZ5mBwcFSa961LwxdWdqjw20m88EIpJH4Y4qlZ31hoUG7UdWsbC46mC5mXzMeu3rjirV&#10;SE9kTKm6b1kdJ+xVqWjeAPHWv6N44gFtpfirR00u3a7UG1ml84Fo5WJwvmLhVz1ORnkV5X8b/A6/&#10;Cv4n+JPD9haSW1hHMZrC1yz4gcDy1Uk5YZyAfwr0A654T8aGCGbxTpMNvHIourZjgtBkK3yso3cZ&#10;2hec4rxPSdQPg/xMmoaXIkt1pWofaLGe5TzUYxv8nmI2dylQMjPQ9q8enhXHMJ4qEmuaKTj9ltfC&#10;79O2z0Z6M68HhFRkr6pp9V30815rZXPrz4Z/CJ/Cng9b/wATvLeLbQqjafYyJuRBH90KxALZBJJH&#10;JHJr1P4dXU1z4ftiuiTwWyKGR9gcMp6cjgH2zxXxr8V/2l/FfxP1Zp7NE8E6YVAfTdDmdjK+MF2m&#10;YB8eiAgAcHdXE6r4wvvENrawXtxJL9mQoE81wj8BdxTO3dgAEgcgV8nV4ex+NTniasYybvom7b+i&#10;1066dWfcw4owOGiqWGpyajFJXe+3a7utdevZH3h4++OHhPwLKkepeIdLtrmQEfY2l8yUY6FkTJUe&#10;7YHHWr2neLtDubePUF8R6M1nLHuMyalCwwQDg/N+lfnOltFADHbRpFwAwRcD68daSbS/OUYhilds&#10;LtEQJb9PatFwlSjFWqyv1dlb7v8AgswjxhV5reyjb1d/v/4B+g118c/hjbeZZXfjXQEki+8hvkIX&#10;PupI/WqUHxU8A35drbx94bZQSqhtSRAoHbLEV8UeEPDB8UW9zDawajdakroEh0+ENEkfJaSVtpCj&#10;juR3OaseI/AOoaFrLWQc33KhZY4ic56DpyeeoGD2Jpf6s4VS5XWlf0j+RouKMXbnVJW+f9fgfXXi&#10;L9onwHodm4PiltePAS10JzO5PpvGEUe5Yda8f8QftV+JbqQR+G7C00CzXCq9yTczbB0GAQv16n3r&#10;wK4glsLuS3milimiYo8ToVZT7jGRUPnyF87iqj+Veth+GsFSs6i535/5KyPGxHFWNq3jB8i8v83d&#10;nrWqftFfEe7dR/wlItIkZW8uz0+FM4PRmZWYg+ma4TWtdl1nWNQ1CRVM99cSXMgHI3M24/Tk9B6V&#10;kmUzKVIzu4Bbk02zBiDMw3Y7Zr6HC4HD4OXNRpqLemiS+8+axeY4jGQ5ak3JXvq29Sfy2uF3DCg8&#10;/Wu2+Fnwe8TfGHWbrTfCtktxJYQfab+8n3pb20fbc6o3zHnC46ZNdV8EvgjL8T3tZ7z+07SC8uXi&#10;tRDZs/2mOMDzHQ8ZAY7SxKooDZJOBXuvxR+Guv8Agr4TxeHvC9trmlaLeajvkTRBsE6CPDy3i8h0&#10;+VPvYXnBBOKwxebUKNX6pTl+8eza0Xm3dbdjbB5VVr0/rE/gXTq15Lc+U9U8Kz+A/iDc+HtcVpZr&#10;G6W1uE06UP5m7acRscDnco5xg9au6XoOs6H4rjgl025xbynLeUDHGAxXdliFbaR69q+mPDP7GXgn&#10;wtq80mt/GDwvdzwuJI1vbiG1Ib728xM+4k8YJ9OPWvWfDdv8FvD90bEePPCzzRfPLOJy6OemPMIK&#10;k8HgNXJWzdqEVSpTqtrVqLS83dr12v6nRHL6LlKU6kaavoruTX3Jfi79zwvS/DPiTx3Zxx2txfaV&#10;b3FwLi4kMEcrXLgY+b5Qh6g5A7Dniu/0z9nu31q5trrVriS/vbaNYYZ0toneNVPCg/MByT90CvpD&#10;wlrnwl1jVIdMtvGug6pqjBVhtYL9QrZ4VUJIBY8cDn2r023tPD+n6lHYWyRCYEhkUZVSP6181iMf&#10;jMNrKKpX27/ez0VLB25Yc1S3lofPHhj9nXw5p91BqVz9tubodDcE449Bkj+tdvP8HPDmvTG/vPDu&#10;mapNCuxJruzSUqBzhdwIH4CvXfEurixgNnb28bX00Z8rcBsXsCx9KfYagFt1hWKODYmXZPuKe/P9&#10;a8LF4+VSfLVrOUrefXp0CGI9lT9pSpKN/Tbv+nqeO+O/g34J8W+Dv7F8Q6JZGK/f7HBKLdVa2kKn&#10;ZJHxwQQOVwRX5M6zaSaJqGoaTLMLl7C6mtWuB0l2Oy7vbOM1+if7Yn7TXhrwT4StU8Ja1p2ueNLu&#10;9jSxjhmWeO1jjkBnuWCtyvytGD/ExIB4JH5sanqP9o6neXbTq891M9xMQAmXdyzcdhknFfW8LU8V&#10;T9pOomqb2Tve6ert2/Pz3OTNcRTqYeEJNupe/ou3fXR28r2XV7LwWQAHHY5pkM7kdAnOOD1pfMES&#10;DYS+4cgDpTbedUcDaq45PHNfoiPkZNomeRUY5HJ6c1YtYzLH15X9KpPdQXAY7tjjsaktULxgvN5S&#10;k9QwJ/KnsRcna4wwDhSM9SKkdFPzKcjHTb0qnNCUkwMNk/KTjmpk8yNSGbaR2pPUCXaqwEjgDnJq&#10;udzgEjK9MdOanBURMrNv56ipInVCDg4ByT1zSceo076M0vC0Wjw6qDri3k1k0bKq2kSyEORhSwdh&#10;kA84z2FfYnwh+Onww8D6DK/iGPUE1FIGisZdC0q5M0EbA72d3Cxq5bGNp6Dk88fF0k8ZJ2D5T1I4&#10;P506SUsjBt7swC75OdoryMVgKOMa9qnp5no4fF1cMmqbtf7/APhvI+tvgx+1boHwS8O3ekaX4M1X&#10;W4769mv7jU7x7eC9uZnPMkziWXe2MDkcAYFb97+3VqGobY38EQRWOfl2a05mGepP7rb2HQetfG9h&#10;qcligt3fMb5IHXH+FXRrUc2Wlh2oRgGNjkntXlVsjwdaTqVE233b8u1ux2QzCrGXMtHv8z7N0n9s&#10;fw9c2caanoOuW0ygs/2KSG4j3dAqsWQsSeSSBivbvAFv4e8f+FIfFlnNa61p2otuEEiEMsqEqyyJ&#10;0ZkJYfNnueeK/MH+1WhO9WI29GJ6fT3rsPDn7T3xK8Hada6VomuWEGl20bJBaSaTDsQMcuT5ewsz&#10;MSSWySe/NeJiuG4uHNhHaXm9Lfcz1Kec1OZRqy93rpr+h90at8OLAXIl3i2j5YTOyxLktnCZzyAc&#10;Yx9K8Z+JHj/4ZfCLfp19r9xqXiMl2k0jSf8ASp0Bb5BKeEiO0A4Z8n6V8y+Kfj78Q/E1u0WqeM79&#10;LU5Bt9L22IIP8OY8Njn+8c15cxiRX8slAxyxQcsc9T6n3/nWeF4brN/7XW93tH9ZNfkr+Z3YnP4r&#10;+BHXu/8AI+iNd/ant7jw7qGk6No+s2ImVngu5LyBzDKR8rtHgj5c9BnOOtVfgV+xr4u+OejSeKDr&#10;+m6RpE07m6lu5nu9QuJM53HGAC+c5Y8Z4BwK+cpkaSfaoOxe5PJr0Lw7+0F8SvBfhmw8P+H/AIha&#10;9oWi2Nwbm3s9OmjjVHJJYE7CWUnJ2MSvPSvpqWWU8JCSwfuSdtXr/X5X1sfPV8xq4px+svmjHpt+&#10;R9p+B/2Lp/Ckc99q+tLqN+JFhs4U0qJII1ycyRs++RjjI/gGe1Xn/Zj8OfF34i+I7Px34L14wWMV&#10;tDomtobhVlmBdpmkMY2jG6NVLk4C44r5r8Nft0/GPTL22lu/EWleIbeMnfFq+kxBpvTe8IjfPupH&#10;0NdB4i/4KD/FPXIjbaSdD8JqQRJc6ZavczPk9Q9wzBD1xhSRnrXzMstzRYp1pSTbVr8zVvNaI9qO&#10;Z0XhnQUUk3fbzvbzR9EeL/2evgz8DPDsF34m1JdI87MVudTupbm5uz1KwwAkseMcKfc81xmheNfg&#10;iLO5WC7s/C1ragLHFrenGOe5BXOYkXeWI6Y4bJ4GK+Rrrxnd6zqdxqms31zq2sTH99qV5KZp5fYu&#10;3OPYcDpUL+J4YiH4YKeN4BOfXB4/CvTlkFGvTviq05Sf952Xye/zsY0c5q4edqEUkv7qv/XzZ91f&#10;BTXPD3xrttQk0jwrf2Wl6eTHFqF1aRLBM4fBjjKH/WAfMQM4B5OeK9IvvBFihiiaEReXyjKFQn6n&#10;rX596h+0f8QNcsbWwufH+uJp1sojgtrK4W0jRQBgfuBGTj/aJrpfDn7YvxH8PRpCfEVtr9qihFi8&#10;Q2SXTjjqZl2SMf8AeY14eK4dqxcnhJJLondv5u256tLPpO31jW/bofcsng24tIPtdpe+dlQEhaQb&#10;WJrpIfDs5igjliUueGDcbD3HvX5/TftufF+91QS22u6JaqePs8Ph63MSH+8C2Wz/AMCqtqH7Yfxa&#10;hV5ZfiLdQHBJ+w6bYwqW9h5JJ6+9ci4cxtTRzil8/wDIqpnkb2W59C/8FB9M0nRPgdptrdvHJq99&#10;rUTWEPGfkRvNcH02HB+or86jbRMJD5ag/wAjW74++JniP4ma/wD2x4m1/UPEN9Ghit5L6XKwRk5K&#10;IgARM8ZKqM1y8c1xNcGKOMlz2AJz+Vfb5Rlry7DulKV2231sr2Vlf017s+WzDH/XHC6+FNX6u7v9&#10;y2Xz7ltIIlljWNS7SHaEz1bsK9p8caZ4Q0P4PeFvD/hfwfdat4p1NP7Q1/xfqdnIXtmVvltLVnUI&#10;o67vL7KMlic10fwC8GfDvVrLRYPEk+n2eu+XcXGqT6lfiOKK2UnksFwgAAyAQwGTnmvuHwZ4i+En&#10;gTwvbeIta8SaFp3heSUwaRdag5jt5CnB+yrKN2MDlkGORyepwxuYypVY0YUZS13vZaa9N1+D/A2w&#10;mE9x13NXtorXeum221/z6XX5neDfgd8QvGmG0HwRruox9Bci1Edvn3ldgo/M17/4E/YB8YalCLjx&#10;KlpYsV+a2M7ELn+8yAMxHsVH1r9ANF+PHw+8ROtn4a8W6N4jvZAWisNDvop7huOTsDZAHc1rQXwe&#10;R5LpLlM/fbJfb/sjHf2FfPYjP8VCbppKD80/10/A1o4KDTlKLa9f8rM+Qbb9j220jQRp8OgeCzd7&#10;Nk+oS6bNeTSj6TSlFPvtP9a59v2R9N09Eiaw0y4Mahdy2UQDe2Npx+Br7qlsorhSY7Py7cY2llyW&#10;+tYt3aW8TMxRTt7bcMfYV49TPMdBu1bfyX+R69GngpLllS283/mfF8/7Mmi+QI/7GtHJPO23Cfj9&#10;2pY/2WGisGfSJtO0zuyiDD4564AJ/Ovqy8QyTMIgqYP3XPf0NSS2WnXrCNbSU3bpnCdB9T0rJZ/j&#10;ou6qXf8AXTY9KeDwckr09PLp+J8Zar+yJfX6xpGNLu7lyN1xIrRg568oMjjtzWFqX7D3jzbM+j32&#10;lXLxozCxkMnmORzhZNuB9CPxr7rs/CaabEshnim5zIquSVHYD39q5X4ufFXw78PPhJ4j1iTV0GpW&#10;aKLcW+UnWYsDGi4/jyDgdD34zRHP8wcrc6cu3Km35Lvv/wAExlgcHUahQg2r2vd2Xm/Lq9tD8pb+&#10;1eB2ikG2RHZJEOTtKkgg/Qg1QVI1BY8sBjGa09c1r+09SvLydHuJ7u4kuZGlYEl3YsScADPzHpx7&#10;Csidt06syFlH92v12lzSiuZWdlf16/ifDYj2cZyVP4bu197X0v52IsQgbipGDjJ61MkDODsJIo8t&#10;n+UcZ5waRvOtVVkdffJ61rbscfqTxxsImITDYzjufwpheRgA4K4PXHP86gNzJIitIAQBySeRW54L&#10;1PwjY66knjLR9V17SRE6/YtK1AWMhlI+R2lwTtHcDnnvjFTsNa6Iyi7qpMRUAjBDHB/+vVRzJLKF&#10;3DHUnOK9b0D4TW3xZmSbwT4V8U6fbpKYbq6udWt9Q00PwdsTmGOQsMjcCTtHWtx/2P8A4lXFotzo&#10;ujQa1H9oaD7PbTjzJGB5ZeoYfiOhxWE8TSpuMakkm+jep0Rw1SXM4K6W9tjxa2jgniImZ1AJY4OK&#10;1vCngC/8YylrFV+xBtr3dwcRD6AcuR6Ln6ivf/CX7FvjCWRZdX8P3TFSBLbXsy2sCnr0XdLIP++c&#10;1714a/ZfvZreAak01/axYjGn6fbG1iRR2GTkj8vzrRYvBU9atVPyWr/D/Mj6vXn8MHbu9F+J8zeA&#10;f2fLK71SO1itbrxlqkhCpAbbZbIeuCqthsf7ZP0r6X8Jfs6eKvC11b3dzeaHoMgXZHp0REkoBPAE&#10;aptB/DFe9+EfgZa6TpYht9Ii05G+YFfkK+5K8k+5JrprP4Z2PhqabUZ7lLeFB5k93cFYxGoHLM54&#10;x9a56+eNfu8LTsn1a1HTy6DfNXqa9kcQv7LnhrxBaFtY0xrvVXy0lybtkkY9c5UD+XSttP2dNC8L&#10;+C9YsvDdjZ2uvzafcQWurawv2lIHeMrvcd+pPpWR43/bU+EXw5d4jrs/iC9WIsE0S2e4jc9h52BE&#10;CfdvrXxr8ff21fHfx90G+8L+GdMbw94f1HMFzDZN5lzPbkjKyXBwqAjIITjDMMmuBxxVb+JNpPpd&#10;2t6bfmdMIwjK8Ypedlf8r/l5nzDoes3uhJLFb3xDj91LJaSFY5ipK84xlTg9u4q5L4gnuo4bQboo&#10;InaRY9qAFjxyQAcYGNpJHetdfhbrTW3lzx2WlhAAn+kI/HHBWPOOPr0rQt/gvqd+dlpcy3EhAG6O&#10;xdgw+u7rXpcsF702l+BvVlUlKTgtG9tziJLqG4uUHmcDgsecD8KQzSSqsQ/eIg/1jL19TXX6r8G/&#10;EmiXdvaXlkIFnkVY5psxpyRyxYfKF6nqcdqxdT8EazZTXMZ068uYLZyJru2gkmtVAAy/mhcY9/rn&#10;pVKdPpJfev8AM5nSrSdnF/c/8jnpNRZcKmQgJJyBg1GLySeYB0P4NxV19MnT5jGuD/GTx1wOnWpL&#10;iKa1WKVWieTcQGTnp6qeRXRFpbHPKE+pUZZZ0CKMgtkDFEdrcITFIinA3gAjk1Mk7XsgljIVV5KL&#10;3H45/WpGvFmOGtxHGCAGBOVx174pXZLiraFeS2mUAHc0i8ltwIzzRWmYVjhDxXEcpYk+WQfxBxz3&#10;orRTS3M3Bn2hoNzceGLa51EeILHQNLaBp1g1i1+y3UCxrsAUxDOVeRCJN+1toyeprj9Rv9Fste8E&#10;+JtN1/w94tsbXXCuoz6Hp7GS8kEQfbchXd2aXbLhmXBYHOBgn2Twv8P9B8IxeHNTm1ZvEd/Bp8ka&#10;a5qMgvVZ5H5wWJIZMIBuJOOBjBFR+LPFGlaxp1ilh4O0nWJLYqNssRaUvHI4BieOIuxUjPBUdxxX&#10;5KsTTUpU4xcua9+mmq6n6O6M9JNo8s8Y+O7nWfHWm614c1eXT9FvrOVGTTJbabUVZ5MG2WEh2jII&#10;bCiP51OcnmrltDev4ZK2zLdpcPDBOG065mvUkjBcI6hx5DE4B3ov3eAFqx8S/iHomtXdl4b1j4eJ&#10;qNvPuuILu/tlnWzkIC3CmVHDQvkowYHsQDniudtvENl8KfFItLy3tfEJeWK4Y384bTNJiddyvHJ5&#10;bJKcAKVkJJIJB4LD0Ic0qceWm0100187/wBPyOPlUZNOV/Mm8ZfC7xDrng3QD4q0WGGHTGK3OrWW&#10;mXB1ER43RpK0YAHJwHGBwQSxHPuXgWyt/DngSz8MaFpttaSXFqkv2fS5S1pbTOTIBKszySSO4wS6&#10;7tpHABry7x1qMXj46PrTSeFNdg+0G3htLrXBFYgM37vba+TIGkkJb5pyFGAA/IIj8AeCTf8Ahjwr&#10;oN9qWj3Frp8FznQ2tJV1CAeaWgXMZ34Vnf5W++rfKQBWNW9SjFTn8tbf573sKK1dkbeo+KvidfWs&#10;jK11okcE1zazyakkhjkQEDbD9nt1m6E44AOc+hrasvhc/jf4dReEfEuoain+nQ3q6lpFuYbiJIgX&#10;tREXiXK/vHQ+ZubnDMeMeMaH8T7/AOHvhjR/EtzaRazpsLXdnJZhXiujP57ZilRU/dF0A2lWdWYK&#10;DyM1p2f7Tmsa9YyRr4dvYdLeVYlE91tkwRu2i3mRyqgAfOrOAw4AyMRPB4x64dWSe+m/36myqUtY&#10;1Op9M2+m+G4NHvdMu1S4uGgWyjsEuw6SwxvhIjcqFIbnLjJOSQTgV5f8dfAng/xNp8I1XRJYjqLu&#10;Jbm0a5laaZwzfOkMwYnk4kYlCqntxXmtr8SvHPxhSGHQtZk8LeHwgtl1ZJxGPOQbhEWZRjJwpCLk&#10;/Nkcc4vxP+CnjLXPCkHiXxDrOu2erqbpLnQ45UWz+zxSKN6svy5O7zAzhFcSYAXbis8JhZ0K8eev&#10;yP8AG+/T0f5PzdeSmtIXf9f11N3w1oreH7NNNs45viP4d0+NNOFjbz29vaxzCQlnkwWk+XzFXIAQ&#10;AHjk42vEWveK/DmqRiw0u41yaCZlTTHu7mY2VuoyTFIyqmwEnDcDBbBIArxzSLrVPD8nh/wVp2nx&#10;yamJ/Ikvr6Ce9jvA671UxStGGT+E44TcflI+YxeI7TUvA3iy3ml0rxT4e0mO4Msugx2N4zlgrttj&#10;kV2VSvKxjcI9u4gnGK99YZ1Ju7T0uvNf8HocM6ihy9D2KwhttUGnNbaLq+vWa3RjijvFNxaWbE5a&#10;SJQ5YJk4zKAowdor0SDTbTwxc3upeL7C6urubzINMmn1KVRc/IqlI7QNtdR90/LjGOO9eDa1e3Xj&#10;OKO+Og6to3h541gN2bkQalKJF3AfaiCVlT5twCksNoOMgnyu3u9J0KbVY9I+IWo3Fno9o9vBZwss&#10;Nyy5+5NcMZVYAkDCqGPHQ8DkjgfrMWnK3lZv8dbFPE+yai1oz7W8Q+LPDfw3aSG30uOe9vnhkv7K&#10;xviJFgMQZHS2ZgCyDABcHdtbmvOfE+vaZpdtb+JrTwML2VZbeO81e/tZ4oYhJlInMEJUCUkYG2QJ&#10;90tszXkvhzVY9U05ZrfUbC1uLWzS4OpyxWtxdRzzNtA82bBwApGWB2jHHFZ+rfEf4nWWu2mj2Hhz&#10;XryaACNbW+0+O9gjjUhVMUkqBNjqp5zs64I7LD5VKEnyu7W93bQdTExatJem/wCh7j/wk2qeI/DW&#10;r3OpeEdU0uSGVmP229CozoAT5CWwZmwDlUabJK8tzmuR1b4Z+IvHPhLVbyC8N9pcVjc3FxaeIJJr&#10;b7Q5bKIto8zBZcLnkkEH5sjpreG/G1/JaaLqF1b+O/Ed1qsghl0y1ui/2JlBcfZogQZd2dp2uQAM&#10;sQtdxZabq3i+bUNNvtX0bw87QOV06CJX1QoVXaWWJZRAw3YkwzE8ZAFYKrUwc1JJRjffey6rr99+&#10;ppOnCtDlb1PnbwNeQWNgsOmeLIr7UrbfLBp3lQQQ2A4UC2ZVLkqcksiruzkOa7/4deMZ7y/8SXE1&#10;2ttqEIT7RpyRGJUnYv8AvmaUIWd0Q5AaUHnBHbG8R+Cfh/8ABjxXBaQa/qOrPqLwafqFtdolu2mu&#10;uGaRp5I1XG8DGFwqYPQ16n4Y8PaD4T8YN4glNidFt4JJdXsIYPsoO3dtuybc+VIyqwHmBAD26tXX&#10;jMRS5eeKbUtVpbr6f8F+ZhRpzl8tzwTTvGPjvxL4hudN1TxEPDPhy7tF1KM3FwLKN7dvut5TkgFg&#10;rLl+RgkYIGfYvC3g+HV9E8L+NbW1j0eC6klSRNetlzKqygqYWuNypgDeGI+cE/d4avJ/2i/D/wAL&#10;tU8UrrPw+1bU/FGuaxOjahY2AWWztLc58+Vk2/uydxILsFByABxXefCHxF4e8O/D/TNH0zWr22SR&#10;PMtxbxE3pgZiS7kYBUtjClQVxXRjXGdCFXDqzktrWtpr8/z3JwvMpuFXodzf6kdL1DxDN4a8FS6b&#10;FBcOba7iCrb3cj5Z3nm+zNEUZiVUhmxx9a8uOvaxd3ctz4j8HSag6Bnkhi1ae3jtgMbC+0mSRiuC&#10;gCNjbjGOnerZaNf6bp8viG3vNd0qNHV7LUNaEMzRKQDKOVXGCdqFRkqOTxVLVvDvhN7eO90R7+we&#10;aICNfNighR1QRrKYpQSCwQAgdDuIwTmvLouMFaUdX6/nc7KibfuvRHI6V4s0O9064n17TrvQLaGc&#10;xQxJP9mMhJw0pmKFPJJwAC33ue2Bj+Pfgx4w8e2KalbRC6sLCzmu1htoXtZjBEN0kj75nSViCpDR&#10;4yOQMHA9Gt7ebV5bzz9aeLUhCA1tbT/YbW3ZSNubqQbpsnIPy+Ud3QHBGv47+Mlv4O+CWtRWugwW&#10;V0NPGgzQXFoJbe8VwwVR+7I3x5I5O0jFdtPESp1oKhHVtL0ucVWEZUpSqdP6Vz4q8SeJrXX9cvLv&#10;T7cQQvsEdtKqpJtRdoAVeBwPcketU4L92jMQtiVbkLvyM461qWmoXd3CLWJ0hRI1jWNUAAC9+BWJ&#10;d/bLe6dbxVMrdGVPvAk8+x9q/UKK5YqKWx+f19ZuV9yn/Y8+BOEJOSCO+fpV8bnWGOSFASOGXgfQ&#10;gdqfb6rFYWqmMrFPkBQT8x/Go3vY71JA8+2d2+V1TgN61rojDVk8FhiRYzAYt3KlGzvPt2P0zms7&#10;UNUudFlMcmQVfKq4PH1Bp0/2uxjKtdLI/wB75G5HNPtIbrWZE+0ztJF91ncblxj+H+6aly5tgUbD&#10;tMvYtReSW4IgVhubJ+UnPU/nV+60pfskc0D+UqkjlcjJ6fnVO5tfsc7JE+6POBjHI9K1rBmupFMk&#10;hWAJ0A+ZicjnNRJuKuaLXSJmK2ywfezxsxwI2GSPU/pWx4N8c614MjmXR57W2aVldZLixhnMLc/N&#10;GZEOCQQD17cVh3YW3uHWR0byyPld+WP1HWtXT9GubnSbfVfJWKxuLprOKTGA8yrkoPU4I6c1x4iN&#10;KrT5ayTi90+p34OeJo1ebDNqflvrodzpvx7+IujKXv59I8XW4Uyul/aCGUYxkK0Owj8QfYVsaR+2&#10;daG8Yaz4NktoiwHmaPfeY6+uY5FXd9A2a5bxp4J1r4Z6fp0Ws28lhJqdv9ptmOQWjB2k5+uP++hU&#10;HwZ+Ag+P+ta/pltq9vol1ptoLuO7nQtGWZtqI65BIJ4yDxx618Ti8vymVN1pQiorqrpduja/A+5w&#10;ebZvSmqKqNyXR2e2ut1+p9X+FPF/hfx1aR/2Jrem6zJLGHEMU6faAvX5oid6kdwRxT9e8FxTRNHt&#10;MZk5AKYwfpXwp8WPhTrPwm8UXmlaqbO++yTrb/2jYnahlaJZdu1vnQhWHOMHnBNWPCXx48f+FJ41&#10;sPFmpTRRZ2WmpMLy3x0xslDYx7EV80+HW4qpg6109Vf/ADX6peZ9ZS4t15MXRs12f6P/ADPqm5+H&#10;V7Elyiu5XO7a6EZBrg9R8ORyXhh8hY7lW2fOvQ/Q1laT+2zrEUezU/CulahOmQ01pey25JxzlGVw&#10;PpnHNejeCviz8O/iPdi5m1OLSNdu8L/Zl+RC6ScABXPyyD02nn0HSuR0czy5OVSDce61++2v3o9u&#10;jmOW5jPlpzSfZ6P5X0fydzznXPhbq+qaVM1kEmnI3C2RxGHAHP3uOnQVxPw78M6JpPiae68TeGp7&#10;m1ttsGow3Nukgsy5+W4ZCCTFkFWIBwDnnpX2DH4UFs6ohjudpPy5xn6ntXH+NvDXk6ra6lAy6ZfC&#10;J7N5Yk3rJGykNHIvdTwfqAR0rTDZ/PklSq7NaPa33fpr6mePyPDVaixEXZ9uj8/63GeDPg3a+D/D&#10;1+nhvU9Q1DwvfB5EXT4WuI9LneP78MzAF4pFOQ+CgdTzzivI/D/wh+G/gbTdA8fR+MIfEVjokv8A&#10;ap0+4u0juLxVOFCbQGSRZFHyEDcRg4616Toi+LvCnw+urW1vkn8P37506USvbxO5B3KgJIMR+8qn&#10;jdxjkY8R8Qan/YKaN4U0bSb+/eUwx2939kyruwwZCI8lznJJHrXfllGeMlUqwrNczs7W95JNPmur&#10;p20uteu+p8pmOKlg4woVKUZ8q91tNtXd9Nbb/dtsXvib4c0HRdItdZNxNJ4o8RXUmsLDFqENx9nt&#10;pHdilxGg/dvlkwuc9eSK8yvZmml3nl2OGbpuNdVrvwz1vS9XntktpLos5PmqD8/1Pf8AnVeD4X65&#10;dylY7dfk5LPKEC/ia/QqHs6dNR5tPU/O8Qqlao5KFvRHL+cI22tu3ehBOKe92kcgG394BuBXgg10&#10;N78PddUAzwYOSqkyqQ3uPaqkfgybGZJFSXoN/T867VOEn7sjidOcfijYjs/ETQ2j28ziaJuWEg3H&#10;6VpaPqGmMqMLaJWVgwdQFIPqCvI/pWJc+D7qNx8u4E9YnyKsTeFb3TIluJkTy8ZKpICa7aVapSd4&#10;s550VLVo+0PgV+2RqWi/Z/D3j3UJ9Z8KyhYl1OYebd6cM/KzMOZo+m4tllAyCcYr7s8N6S0tvC0D&#10;2t3ayxiSG4Cq8c0R5BB7gggg+9fifb6klmsLwyGVW+WRH7H/AAr75/Yz/bA8IeHPhDP4T8Z+J7Dw&#10;9e+H5tljPq8vlx3FpIS0ccZyS7RnepUDgbOor5nOcNTn/tFONpdUlv5pLr3+/uengqlWEXTbuulz&#10;7OtPDtmdRkuXhtxcRkrGI4uY1PPU85o17/iS6DdXuk6NFqN6n7xYOhYn7xyASTjsK8A8cf8ABQH4&#10;V+CtDiv9Ml1TxpdXSv5Eej2DxRSOuODNMEULyOefoa5LwF/wUy8Ia/rMVj4u8L6l4ItrhwiaobmO&#10;+tIye8xQK8Y4+9tIHcjrXgU8NiPZOcUr66aN/wCV+6O2cpuXvXOg/ar8S3Xwz+EHjnxi9jd3Muoa&#10;UNIudKdvLsnFwghVyj53PGzqSwwSAVxX5HSFrGzjhWUhI1VDjoSBjgdBzX3v+3n+094d+JngtvA/&#10;gxbu/tzqcdxd6wxUWk0cTbtsByTIHfb82FXC8E5GPhC404u0MsuRHIR845IGeePXrXq5RRr06U3i&#10;FZt6Lysvuu7nPiKkajXJ8zY+Hnh6PxVql2007JFDGN6py0rFiAPYcGum8efCZtMRItIsReXF2V8l&#10;mAT7OcfOG5w2D+ZNcCNX1jw14ku7Xw5qkkVvbziRZYjiObb91mHfg9PrUetar4l8TSz/ANpa3LL5&#10;rFmhgJjiyRyCowORXrONT2ilGWhnGUHCzjqep6r4z8B/Da+fRWhbWb61jWK5m0oxywGUABiJA20n&#10;v8pIHrVGb9prTbaOSC08IO1uVxme9RW9+iHr9a8GvNOubOdLd4wMj5Ah4IrTsPBWp3yhmCwL2DHL&#10;E/QVPsYby1+Y3WnstD0a6/aS1G2iFtoehaXokAPzMd1xI3v82FX8BWNP8f8AxswaJdbFvFx8sFrE&#10;v47ipb9aoad8H9Qu2GZGJc8KiYzz6mu30v8AZ6YruugyuMEiVsfypyqYaj8TSOinhMbiPghJ/LT7&#10;9Dza++IHiTXG2XWuate7iSEe8kKk+y5x+lZ0i3kJ+e3n3HkkoST+lfQ2hfAi1smQvPFCW4JiiLNj&#10;03H/ADxXaWnwf0a8k8mV7iGJRy8UmHJ9SDnj6VySzXB09pfcv+GPSpcPY+re6UfV7/dc+ZvAugR6&#10;5c6s12AGtdMurmGKTILzLGTGB75qSIhcFiNxHJxwT3r6U1T4KaPBAZbGa8kVlPzwyZlIAyRjv9K8&#10;E8T+HF8Naq9ovmSW7ok9vLNGUZ4nGVyDyPT8KeGzChi6jhTevmjLMMlxWXUY1atuVu2j/NWT+Zhy&#10;u6TYBwOmaSGULExBy3Qk9RVuS0WWIEEcdSKbb2wjRhwSRmvXcbo+fTsNaUeUFjHucHmrWia1caNr&#10;NjqKuVaynSZdrbSNpB69unXtUKqEOG7+1MeASFoyu5WGCCOue1JxSQKTufVHgPw2Ph78BtM1G1vV&#10;8JeNL7XSdTuLi6JTULFome3chzjYu8KApXc2Tk5pp+IVtr1wkimH7RPlIb1thScIvzBpAylsKeg5&#10;x0ryXw9HrHjLxTpeqazqmq6nstdq3cwN5HbKqsqwt5p2hSARjP0PSvS9A+GsGrNGZLC88Szsnlxl&#10;4SPIy2QI1i+UANg4LHlQTkcV4EMrrTnKTvJtt32S8rvouzZ9BLMKSiloktLdX8l5+R5N8TrG1jvv&#10;t9iq+XdO4kVIysUTcfKuc8de5JwSetc/4a8D6/4pha40zS5ru23FftbOkUOQcEB3KhiPbpX2L4S/&#10;Y3m10W7axpQ0u2ErTq+pmS5kkY8nMKuEI4HB7cV9EeAf2bNL8KPFJc41eTASMXUKLFEmPupEvyqu&#10;OMZNe5GphMHC1arzNdI/57HjVo169TmpQsn30/Dc/NWb4SeJ7SNnNpZvgE7IdQgeRvoA1UZfC2t+&#10;EFh1jV/DOqppK8vfS6e8lonUbWkUFAfYn0r9rtD+HHh/ToYriHRNONz95pjYRB+mODtzgdqz/jh4&#10;xsPhb8I9f8RXt1p9jY6faO5gv4QYr1ipAtio5zIcKNuTz0PSuGWZwnO1Ojp63/BI0p4ZXUZSu2/Q&#10;/Jjwh+0J4q+GclwPCPiK90qKdcMESKaLB5+VZFbb+Ax7d6tXP7U/xD1BGjvPHPiC7ilY7hJdDbnO&#10;eAANvXt/KvGIo8RL+68kEbvJBJEeTnaM88Zxz2q1bWCrGfMkG1m+VQO/r7VvUw1CcueUFd+Sb/IU&#10;atSD5YS0T/z/AK3O3m8etMxzFHJKxBaVl+Zvck5yf85q3beLGUq+/bg5MYwP1rz2RrcXMUccqtLJ&#10;8qwxDczt2AXqTXp3g34V3Os2jpqNpKkzTrL5kBxIkYT/AFRJyBkkNgA9MetdCjVeq/yM3Ugvck7X&#10;JLjW7jVrZ7aG2ub9GjZ3is4ndwoHzN8oyAOu6v0M+GPxV8HeGPgz4G1nxz4o0nStYbRLUzRarqKC&#10;ZWWMdYyS5kxjIwTk818S+H/hDr/hrVNMuILHWWn8wnbBp4d3jKkEDlgODwWHUDiur1L4Ujw/4X1v&#10;XNZ8HatbhraRJtbuv9NvUiPRmAIC4wMkAACvks9wUMfGEaskkmneLi3fZqzZ7uBptL3L6+T1PVvi&#10;f/wUe8IQPnwN4b1LxRqCB4re/v0NnaEngFg581174CDPqM5r5H8b/GfxP4zu9QvvEmv6nPeamoju&#10;7K1vHgtZEAwIxDGQnljngg9eSSTXnuurJb3UkQlhlMbbTPC4dWI4yGHBFYcswaUyu6AjqTk11Zfk&#10;eCwPvUo3b3ctX+KsvkkcdfGVIpwi7Jdv89yy99GkkjiFIc4G1QBwBgDj2qPz4myxh3SdQR938qq3&#10;EhljCAkuWzk9RT0LeQylPmHRj3r6mKjY8OU5N3NGK4ijgKMuHYZUZ5HNQ3wCxqTyQOobrWcBiQkn&#10;IxyMZpZbxHVcsxwCACMACt1oiHd6E4KBd+RzztqaGUSRkrlT/dqtb+W65fhu2O4pxupd+1FAA7qO&#10;PxoujNJ3NKHY0SksSw7UgkkZyFUdz8x7VHaG8mVv3JZOh4xz7cUPp11dHciiJFPzDeDzUuUe5qoS&#10;3aLEN3I3AII7AClV90m0gr6j1ptvC6ThZMKx446H6Ut4ZLZ/nO04yMHtTUkxezZZklECFQpAboO9&#10;OF2Z05fGONvSq/2g3Q3luOm09aZHGA4BbaBzjHNRJWdy1fYuEjZnO7HOaclwFAbOeCeOx6U1rZVt&#10;1lV25PTNRLOJIjG0iouSWJ61m3FrQvVPUju7pgF7/rVQTkqHUnIGCafFbeb8ygyMTgKOSauQ6Veh&#10;WjWA4PzZLqv6E01y21BqTd0VVhW5tGL8PmqZjEXyMeM9utXZbW5tnfzYmSJAS7DDBR68HmqEjCaJ&#10;doLdcsDxnsaTaRTi7akcsiNCxUYbHU+lZcsjblVcAd61fLAtiGVSGyD3IFQRuy27qwDI3B3LnA9q&#10;em5A+1a2tUVpJPMuMjZEo+XP+1UZvZ5pmcnDtwu1QAoqsLFZJQu8BD/Hg5WrP9l+Sv8ArC5BzuY7&#10;SalpX1BOWyLVrcxx3UUd5dCBC4EkxViqAnkkKpOB7An0Br0X46fCnTvg5J4X0l/FkXiHxZe6ab3X&#10;NMsmjlt9JcsPLiWWMckjsxzxnABFea6dZRX+pwpdt9kt5ZQJZdjP5anvgAk/gK+p/hv+yL8KvFF4&#10;ukzfGvS5L4Mfs+hWEYspJcgHDPIqlzntGpPv6cuInToQ9rUdktXZX/R/11R2YdOcnFJNtW16X6/L&#10;+kz5ThuzLJ5UMbyvuCqkalmLHoMCvVPhX+zr44+KthqerRRweFvD1i7Qy614jjmt7UOud6hghAC4&#10;+ZmIAPrzX2x4T/Zo1Lwzok9rfazpelaJH5luum2+h7JnGOFEsgyoIx86kZ5PWsz4kfsl3Xxa8C2H&#10;hzTPHkng7TtBjx/wjKySXFjdxs26N5IRICTuGQ5ByTXyOI4iwvO6NN2v9q3Mkt7uOjvbp53PoaWU&#10;T9n7WpK6W62u+yevze33n57ajKdI1O5trO+t9SEMjwi7spC9vOFJG+NiAShwSCQM1lzTSyvukckH&#10;OeDxX11Z/wDBPHWY7WT7T4lgkaNQc2UYxx0BVj6fWli/YSu/lW51dI41wSzLIXb6YXFejTz/ACx2&#10;j7ZP5P8AyMJ5Jjp3lGmvRSTt5b3PkeGCN2JU/MMDB71sQwXWg3CyvBcQREZczQsmVGMjkDnkfnX0&#10;vqH7GdjBILe01qQ9yZLedsH/AHlPy/Wu8tfgnrMmm3NsmqDVmud3ns0yea5ZVBIeeEkcKMYOBz61&#10;U8/wSSdKafyf+RUMgxd/30bfd/mfHMfjy60fWI73TbHTVNuCYv7S0+K+EbcAShJQU3DnGVIGc4zj&#10;Br3jDXfG/iKfX/Euvah4j1qZNrX2pz+ZKE7Io6Ig7KoA56d6+i7z9kLTpIHiNlcaTCgLG5S9jvJ8&#10;juWU8+uCK8O8WfCjU/h9q7wy39tfxKDIjW42zxLk4EkfO1sDsSK7KOY4XFy5ac7s5auX4vDQ55R9&#10;1FHR4XuZt81ngjpcFfLKn2bgj8DXcWPxP8ZwRra23jfxNbxDCqkWuXIRQOw/ecCvN7jXp54lViEG&#10;MHbzx65NUJzJKcPOZFx8pz0/CumVCnU3X3nCq8krHe6n8VtfurovP4s8QzTLlBJLq9wxI9jv/lXo&#10;Pwu/ae+JnhPULZNN1rV/FuniREl0DUHa9FyGbASNny6OT0IbrjjFfPqxLtAbrjkEcUSIs6bQoQHI&#10;IKggeuaxqYHD1YuMoK3ov8jaGNqxd27n6t6r8a/CegyGPxH4v8PaJcSqkr2mo6tbeZCcA+Wyo7Hc&#10;M4/DiuIl/bR+G0ZmzqmvXsKkoj2OkO0UuDwVLsrEehIAxX5xafbW+jgZEYdjuKQoBz6mtFtRmlYE&#10;ORx2r4ylwbhYNurUnK/mlb7tX21fme3LO5yXuxSPsDxT+37eG4S08K+DreO0R/nn8TXJlnmAPaOA&#10;hEz7s30ryjUPi/qXxi8Rta+MtLs9Us57vzrLTtPiW2t7FyOxLgknAHmMxPPpXilsXDbt2CeSzevp&#10;VhNZlhuVliI8xemByD6171DIsDhWpUqS5ls3dtfN/nZHC8yr1N5aPddGd/rnh6Pxz4ku7XTLK0s2&#10;C7oLbR0SQFgOQxVjxwPmPGa8613QdQ0LVrjS9RtLixv7eUxS29wpV0YdQQfoOe4+te4eCvjdPbyL&#10;FZ6ZptvKLY2yxyW6fZ2z1ZwEzuJ6knjt3qz8Wvhpd+MtLg17TbXSbTWbK3Ed/Z6QY1jmwpfeG+Us&#10;wBx/EegFa08XPDVVTrK0dr+ZtVwkcVSdWHxf1/SPnRC+/apCknjnj8qYbgPJ5RAz0J9cVJPbEtmS&#10;R4dueo5X1B+lUUuUBLBxJwenevoVNNaHzri07MsNAOTGWyBznGOvY1ueHfBkutQpfSzxWemK5V5m&#10;bdI3skYznPPJwK5pA0owuXycgKpJrY0WyvbBpZX3wpIPubsAnsSM8fXGa0pTpwl+81QpQm17p9Q/&#10;DH9onw58N/Ddn4a1fQLs+FrZgsLaKIzMSz5PnRu6edz0UMMk5Iavt79nT4yr8Vb/AFdLTwqvhvQt&#10;EujYRNeyNHe+cEUskkJQANhgTjIHTJxX5R+EvFGqeFNS/tGw1GSwv4SGtbu1UGW3fkb1YggEdiBm&#10;uqh+K/xB0pLu60/4jeIbJ7yb7bf+Rq32We6mICmWUkAsdqqM+iivJxeGpVarrU0lJ9Xf8v8ALyPV&#10;oe0dL2cru23l3P2C8e/Ezwb8PYIp/FPiDTNH8xtsQvZ1Dt67V+8QO5xgd6858f8A7Y3wg+GGjxX9&#10;34rsNXNw3lwWmgzR3s8hHX5Eb5FBwNzlRk461+WfhEeIPiZ4qudOsL2IapNG9xdajrl/8zKoLEmV&#10;iWdj2C5J+gr1j9n/AODeoW/j3RtcOk3eoWkEyyx6pd2TR2iFSfnWMOHkUH+LcB1I614s4U6FRTqy&#10;Sf4P1uddHBuskoJtH078Yv2+7jSvDdo3g/wnqmnSX0K417xHps0NnHKyZMcAZV+0Mv8Ae4TjI3Cv&#10;kDxX8d/HXxbvJLGbVdW8WFsFrae4K2Sso+8YlxGgH0Jr23xn+xr8evjz41k1nxt43sNV0QuxsrW1&#10;d7S0tkPH7qDLeWSByfmbrlq9Y8EfsFtoGnRw3+vJbRjG+30yDrjHJkbkn/gNehSx8KFL2k7Nvsm7&#10;Lp03/q5yzoxUlG9rb6rf5HxZ4f8AgVqWtTNe+KdbimbO6SGJwlrCM5+eVznt90L9BXpvhPwJZ3ds&#10;qWt1Hp1gf+eFtJJIw7YUhcZx3FfZ2l/s+/DT4X2kl1qBsbfjMmoazOibfffIeP0ry74hftJfBnwx&#10;eyWukPdeJp7dcMug2y/ZWf0+0uVRuvVNwFeZXzDFYhuODpNvvb79P82d+FpYanK9SWnkv1f6HEeG&#10;/hbp8BIttEutUk2g/bryTajNzkBADjHWvQfD3w3Wy8qdbdo51YgRR/Ivvzyc1x0n7b/w5tNBtGh0&#10;DxDLqjIPtNjYxxJHC/dRcSsgkHTlV5rldf8A2+9DsofO0fwLcCU/MraxqyKoHfIhVifpkV4VfC5v&#10;XesH82v87fge5HF5fTjaFl/X3n094e8BW2oMI57SS7mGcBx8ufXp1r5z/bL+Ln/CpLOz8IeDtZhs&#10;dc1BZl1n7Fawz+RalNvlF2z5cjZPTkAg8HFeS+N/25/Hnjzw1c6Fpem2HhLSbof6Vc6RJMl3IOu1&#10;ZnfKA4GdvJBIyBnPz00E1w7yDyoQTkM8mS31Pr/nNejgcjblGpi3ezvbo/X+tfI4q+ZT95Utn+Hn&#10;6rp2dnfoMXVJ0i8ooVhVQFUn+EDGM+uO9VrSSS/Y7BIyICpV1ByO2fU1Mxnh/doiTnOcRfOzHHIw&#10;Mmm2mlXV5cywW9u8U0a73Mv7vYp4zg44r7iKbajFXbPlJuTblLYX+xZ7eWIJmQykjy4cluOSABzx&#10;XoPwq+EcHxH8YWOj6jd6na2U2XmOh28c14qheB+8IVMnaCTyM1X8Hane+CrhprS7V7poWinlW3E0&#10;e09UCsORwD06gV+iH7JsOk+L/hDp2u6PFeRBYzp80ktsli0ZjP7wIed4J58wNyc5AYEDDMqssvoO&#10;pJa/kbYSEat29j418SeC9D+ITxeEfh/8GX8OanZyqTrmrXMj6u8aHDtPbRERKH4OSzKMjGTjBX6I&#10;eH/g/faF4x8ReKtH11NK1HxDBa29yJLZJ1hEClVaMHHJByc9SBmivmaWctQXJZf4t7/Oa07HXWo0&#10;OfSX3f8ADHwTpXii9vg8d3dWui+Jr+1ZW0fTvtF3NaLKPllmUyR28aMPvIx37we5GcTwz4J+I2ka&#10;pqcafEa00xhZz26S2OjKlvIxAKLL1VQWB+6RJl92SN1dPosWo+PXv9LvtB1fSWu7uVrTxF4aV7m1&#10;uSH27ZJI0yyNuO8InyhfmB6V1/i34CeDNL0K/gvPGM9hNc3wmktri2J+2xRDJtlTMUSKw/jkjILN&#10;gY4rBV6NCXs5pJvyv/V/vPXlTqTXMmzy7wxpnxk8D+Lb3w/LptzrGqWGnWskS/NaNeLcSgBhcKHD&#10;kdcMQpAORkV6bf2fi1vDlnpnjODT5tNuo5IY/Dui2MUt3BNkp5bTJMgnbpucK2A2PeqHhDxKLXUf&#10;+EV0qx1A3FpZSQWNtbXr3c8Wnpj5blEUlSSCdo+UEcE5xV7xRrz6L4R/tWHxH4e0jULzy4IbgBE1&#10;KQjpDcySBdq4U8789cDcADjVqTqSsoKLfa/4a6fIqNKEd5XKd1c6JaW2lWmpaZ4h8I6lawPbad4f&#10;XUzcy3yRgMGdCBDIg+bcCwYYBAbgncniuLjRNLl0jWrO1uUgaaKwivI57y9mLIB5kQKPGQu7JUg4&#10;NcV8OPiRpni3wVrem6hpDnxFFfXFzHqthe2cc8sCEssM1wwLrg5AZtgICnIYc4fhG5ufFWrmw0+w&#10;/tGKW4Ms1wLdYbMPKiskElxjzLphhB1IyScVz4ig+WV1bl3vr/SOmlu79ToZNZ0TTPEUR8S6Q134&#10;q1UeXMsl28ktwSdqqY4WyTg7SPMHQZBJzW0+tab4S8b3Ka14e0C3umFtnRNA09bYCBwQryTzMfLc&#10;hV3AFCMY3c5PU2Hhfxjq/iqfSNYs7/RdSg2XFjrEYaSMpCWX7J5iMR8yNnZIij5QM815FdfAXx94&#10;X+JOs3eqeGdZ8R+HJZbfUryTTbF445bc/fSJIVC+ehIUq21uCw3Ainh1TqxnT57Oy0v+Wv8AwTKb&#10;5ZJ9z0u++IusXPxFH9oeHfEKWBUxaNaeHbsfZLaXn/SZPMkQLGu0H5c45yc4zjeHvHHjnwdoviyD&#10;Xr2z1u8S8l0e6kuGN0tySgaN2OHLRFMA7wDuJG4kCvT/AIaalB8JdCvtf0bwY4TVEtoL6SFJ4Xtk&#10;fIZmeYmZtrgbiy5BYH7q5qoupeJtUHjhotIYLdWyRQ6xb2ayCSUKxaDzXISWM7s5ypRgQRk4Pjur&#10;CrdSp6aa310dr+W7vb1O6EZQ966tbbT+v89zznVPjNfaXotto+veDINY04RqHs/DVxFcPpkjpwXt&#10;pYxJAmAAGCkYweOATxDqFhqtrJHq1hr9wthgjSpdYnZfL2g7HtonRS8fB5GCPpg0P+Egmay/su88&#10;XeH7SVZZLeZdJ0xYYCFG5ZVQozrKCSN8Z2sOCOAT1GiaefGt9ZS6/qzpZooK2k+rwzlcj/XThlwE&#10;cZGEDZHXkYHZ7lGKqNctuzb/AE/rfczk+Z8uh5D4y+LOreItOisfDfgzSNT8PTsGu5dOvVtm1ALw&#10;doXyyXAAIw7EckZxXiXiXULm78Ta5pmpaJqcXiefUMtFcXZjvVJ4SOWBsg/KVKsevGDX6B3v7P8A&#10;a3Grx3UMWp+FNPt7eN9Pl8NXUcGmxytnLeQwYuCmByOOoFW/iR4M+H+oaV4eTx7PDqmsWAh8rXJf&#10;Itr+8hOE8xJ/kDlF5K7mBwcpk16GGzrD4eUaaho1ra91116NejPPrYGtX96D/ry/r/M8M+B3jzxj&#10;r0A0mz02x1/VdD0WKTT7fWFze6gySMZYATtK+XlWZQwXCgA84rwnxJafFOz8V+IdV1TSL/8AtKwv&#10;4xqcKjbaWs1zIwtrdCzAMPnwoUtkeoya+6/gv4O+HvwqtdTi8OuGu1u57iJriFXv78hQrrECAzQk&#10;D/VqdoPOcYq/48+I+jf2TrmsR6Fp12Whg05Lu6kiis4lVwwecsBvMbEspXcyk8da54ZzTo1qns6S&#10;alte9/Pvo+i3v1OmeAnWtJyatv07f15fgfIFtb+OPhl4uttF8V6A0er6Towms57tQfLtj8qiORV8&#10;vBCyIMKW5PUiu68EeLPGEuq6NrXw1sNL8T6NOWGrabAqMBExwy/avLSLdGCWGXcEgABSOfUvirce&#10;Bdf1uz8Q2uvXV49lFDPf2NtuaGUhRl45myCwHzgEHAdioDHNU/hx8OdA+InijTGi1aDVF09pBLpi&#10;JLZRW9sX8wFv3fzk/KOTh85Ocmrq4+lWpe0cN0rrX8tLO5NOjOC96TVv6/ruUPiZqI13xB4VuPD0&#10;2j6/LbX6WFxp2oQSzuLiJSWlDO5DK8QYKDgE9Caj8BfD/wAFeIvHMmnWui2n9uLaRPc2tsqpI5Ik&#10;DQlNu2WMAAbpCNpXnjr6Prmv+DrbR7fS9Ss9Q/siW+2Ol3Yvtt3J3LF5iKrIoYKyFSpBz1BNcLr3&#10;iLwFoHiqy8b6ZpTxavc2Rtta8uED/RRlS7kB3UdDuDcjIJJzXlxqTq01TjzXS082mt9Tq5FCTk+/&#10;X+u//DnZ654M8GfCPTdSWy8Lw659quoDqVhaGGaUbonKsVdRv3fKgZVKjb2wTXzz4x+Kf9kJdX2m&#10;21taxOTBpltqd4GhijZCwiSRZQ0RjZR8skXTJxgCurg8TaL491u/0+a+a2s4UN9aGdRcXE0Ctk8R&#10;ygmNX3bfmyBjI61Y+HmpeAHJ1TT9Z1NtfW6WWW10GeOzaMYAMjROsnmJyR3ONwO3iu6hCpQ5p103&#10;330/rYxquNRpQevQ8u09fHvxK1jUIrLRTokml6HJeXs0sjvazy7MhUWTqrEjEkZI+cMepq6Lf4i2&#10;nh3w94m/4Rm30XSfs8FyL++uHnSeKTariWRAfL6sxQ9MgcV9Jav4n0CLxLbanYR2J8UadZyWYlgJ&#10;nmuIHYZDDdsYjJbY2CMYVh0ryn4ifHDV/Cmt2eleJ9K0a1s7/fK19ol4gb5eQxt8SgNnbksqEhu+&#10;0130MVPEv2dGhpbrvtr6+VzlqUY0PeqTt80RW/i6/wBbNn4ZsdB03UNT1N2a3aXM8aBAuTkurBcH&#10;pkrxzivnv4la/wCO9WuY9K8Zw3mm6npkgjgtPKEMMCbmD7UXiRZMKysc9MjOc16trn7XelXXw51H&#10;w5pWgAzrO7219MI23E42MG27vlwRgFc9M4rw34g/EXxB8Qr7S7vXpklu7WyS0aaGMJ5ygkiRsdW7&#10;bvSvo8rwlaFX2lSlZd3a/wDwz2Pn8xxVKpBxpzu/wMTV9Sure4hihijG8ACRExu9sevNNtdPvb6R&#10;o5ZVg7Zfnbzz3/lWbqGoNcyJkhip+UjsBUQvpGLHcQvQkDnFfXO99D5hW6mubGW3SQRSNKWIbeij&#10;k+gPam6h5NtFEJVkaY43F/x5471i3HiVdNjZHnjSNELNEXHbu1fRM37L/wDwj3gXTfEvj691qa8n&#10;iFyND8KW8E6mErlFluWZghIOcqpAHvXHiMZSw/Kqrs5OyXd/18jso4OrXUp01ot/66/I+b7i/Hny&#10;KANrEYLDvnp9KdJd3KTNJHtUOAu5B0A9PrWpq9hpuls9rDiS8kdn2O4YwKScKxIG4gYG7Ayaq/2W&#10;dOERmcOJRkZPFdluXQ5LaXKb3EoCksZGB3DnirDa79ggEjzJGeAXk6D2qXZZlZJNzBx91NoI6+ta&#10;PhnxLf8AgjUI9W0i7lsdUUPHFPHGjlFdSrYV1ZeQe4rOb5otR3NKduZc2iPeP2SvgzpnxKj13X9R&#10;sbPxPd6fPHYR6LcxNIITtLNJLEQMlsgKRkfI3Q16hZ+D9T+C/wATpbq48K3Ufhi7hN1Bp9vGZrKO&#10;+ACLII8nYQgYZOM5GTXzFqv7Q3xA8XSMviDxzrtzBKFR44J1ssoOAHaBULDvhia9F8K/HXxt8I9X&#10;lsINeGoQKymXRtUu11CyuFI3fIdzGJip6owYZ5HavgsZgsdUqVasqsfeVlC8rJeT0Sfny9dz77CY&#10;7DqhToxhZR3eibb6v/h9Dnf2nvibeeKbjQdPm/tOC3tJLm5hOrrGjpvCKyIqcRp8o+QcDA69T5d4&#10;W1vWvAPiXTtY029m0vVItsqXMLbW8tj8y5w3DDPODjrjNfpqPht4e/aN8CaR4ljiFlpWoWouI4AE&#10;kkST7rwsxH8DAjPBOM968L8a/su3OiTvHpjwyRISUF3AmPXG7Gevcg4rmy3NcHTorC4iPJa6aeq3&#10;16foycTl1eVZ1cPLmtr2a8u33M+eda0PQvjJ4yOtav4qn0IT3c5uZrordHyS2YyCSjl9pAJ2ngc4&#10;IyeX+Kvwu0/wDq9pPZXL6h4fuLVvs+pafILiGS6U4eMucFSAUJB5w3Ge3tmqeBdWt9PEM+iLb20S&#10;hfN0qOObywM4cRE7SeWDHGSMcjArzzUfCMt74e1KOye2tHtiPJsEeeb7TGqncMEjy5OAcEEEkAYr&#10;2KVKXOp0Z3gtLKzXrpqc2InCNJwlG073vrf010sbNwvw++JPgzRLrWmtLLW7KxitFktIzFPNLHH/&#10;AKqSVCQcjkNIp6YrwhdP0+WSeKWdpEAJVkG5JP7pGQOK7/S7fUtI0+6u4baxggitg5i1jTFuQGKl&#10;ZCg25VwGzzgjjGSK66//AGXvFEHg3w/q+nXlnq9lq/lI3kSPJLaoyFhJOoBwu4beM5yPoM+ajgm1&#10;WqWUm7Xfq7Ibp18YuelDVWvbz2/rp3H/AAL+Ot1Fd6T4S8Qyrc2bsILHWZ5D5lv12Rykn5lJ+UNw&#10;RxnI6L4//aFub3V9Rt/Dt5EumWs6Rtequ6a6KnLlCR8seRtyCGbB7GuH1/4fa38K9c0yz1awn0vx&#10;BFf+ZaXdvcq6yorKA+37ykNggkDqylciuy8PfAPWPH3wx1XxrpkU9/rEmuzW76Xb2qlpwSGzCFPL&#10;ne/yEKPl4ySBXjPK8sWJ/tCaXLLb+W7e9trv7uvp7c82zKWEWCjJ80XdvrZbK/k/vWl+/q/w4+NV&#10;pZeLbz4beMoBe+D71zNo+o3keUs0njE4ikJ4eE722kcqcjkdPAR8S9Q8KePvEcvhvUJtR8Ozajcf&#10;Y4rqRyPs/mELsfO9Bt44OCMZBr05/Djz/CvVtK1+5v4dP0vySbi906aK5sp2DC1BUpnIJ2hg3yhs&#10;NkHFfPVpYXMtzIGUEoCXVT93jn8K3ynB4aNWrOCetov+V22kvNq1/wDgnDnOJqvkUZXWsl3V94vy&#10;Wtu613PoLQviBY68rETMGCDNtI2Hj9dpxyB6j8q7uw1O2ubFZJXLKqg+Yw+8PSvl3RYWtblZkYq8&#10;f3TuGV/AV6r4Z8Z2yWptJwsbAkBZvunPQA9+egr0cTQlTd4XaPNoV1Ne9ozvv7JtdStvtIDyO7cB&#10;V6Hn8hiuU8R+Hrq2EYhijDOeJJSMAZq1N4pvNDsJdVlRoNERhGbry9saL6EqDz2565xTrTx/pGsO&#10;A5a4tj8/mxHH51FCtK10mXUhFuzkjI1P4d3mmaONQeWN4nUsvlnJx/OotN8GT27rcXdm/lvxmSPg&#10;/gfrW1q2v6W1qs0FnuniYiJWbMfOMPgfyq7Y+PL7TY2uNQlbUYywK71EhHtjHQDgcV6McS3HVnHK&#10;moyukcvqnwh0u/ha8jVtNlkOALdf3Zbnkr0A9xxXB2fh2fSrnUEuX8lrTaAu3mQsSOBx0xk/WvZd&#10;d+IWlXGmSzyWyQKI2G5lYqpIxkLkZI5IWofGunaVr+l6LB4U1+DxDY6xapGL6eFrSV7uJObV0cZS&#10;Qhc8n5iV65rkq4yaajZtPr0X+Z1UMLCT53o107mV8U9ItNKfRtLnn1MNbWQZRdwNHbPE3KyQhuT8&#10;28Fh1yo7V5VfTGx2mF1KMeTj7tbWq63qN7Zadp15cvNY6Zbm3tbd+TAm7LhT15YZP9K5OeV5JHKx&#10;mVBz0zitsJSnGCUnc58ZWjObsiC81KWOErAzYPDBuR9MZ4rJupXSU29lci5hwDu2FOSBng+mSPwq&#10;R5jJdEbDGevPpT7e1GUjdsdy2Oa9VRdjyHJX0Oy8EfCnVvFFnb3zzQ6dbTSlILi6Vgr4OGbIHABB&#10;z6ngDvVPxH4Fs/Clml5q+ozx6lcz/ZLPSLeMPc3k5PVCeAnzKd59QMZOK1PCPxgTwsum297pEutQ&#10;aUZGskW5MSqzEtl8hh948YA4NO174/8AifW9RXU4NK8P6TexZWCRLH7Q8SY+6DKWHYHO3Oea8eUs&#10;e67UYrkv5bfi/XT0PrKH9kRwylVbdRrs3Z9dml3trba/U9Z0v9mvw1pisxRrm+X708reY27qQDjG&#10;Mk9K6yx+D2mWFuu3YJ2GFBXp/wDXr5X0j4++P/D+pG7/AOElnkmIx5V7BHPEe5+QqAP+A10zftge&#10;OWjfdBoMlztIS4FgyNGT/FhZMZ/CvmauW5vOV51VL/t5r8LL8D6/DZ9k1JWp0XBL+7H9G2fSFn8J&#10;NhSVplcZ+VXI5+n40688FvbuqzMjDghOhI9vUV8ln9pf4iT3TTnxCtvMQMmCyhXH03KcfrWla/tU&#10;fERfLW51+LUxF0N9p8LsRxwWVVbH41H9iY7lb5o/e/8AI3fFeAlJLklbvZf5n1dB4PE0W6LMhJwA&#10;oyM1X02PT9E8yCdxfXLMfNfB2oT2B74r5+f9qnxfq8ciS2mkxWzLxDaxSxKP9r/WH9a1E+PWnJDa&#10;g6LdmVkUzlbhcI5+8qAj5gPUkV5tfK8zp29nT5r9mv8AgHo0M+yiqm51eV+aa/Rnul7rEUUYhtTB&#10;CoQ+ZI5wEA5JyenFfH/xA8Rp4z8SXGpW7vLaj9xC8o2s6Atg4PQYOB/9etzxx8YbjxRpd1pthY/2&#10;Zpsy4lklfdcyD+7lflUHvjPpmuG00oI1VlBGOVHQewr6bIcur4dvEYtWk9Euy6t+b/Bep8PxJnGH&#10;xajhsI7xWreur6JX6Le9tXtsSQJiNuAqjqSazZp0W4aISoAOvVT+tdDEkqXcc1nLLBPGyvFLbuUk&#10;jcEFWUjoQcEGvvz9mv4beN/jp8LLvxz8SPEkvim4162ltdAs72FJf7PgRzHJO20KDJI0SkLj5Qmc&#10;ksa+rxGJjhqbqzV0u2/lb+uh8RRo+2moXtf7j86EEcRi3uN7ttVUBZmPoFHJPsK+xf2cP+Ce/i74&#10;oadb+I/GcMvg/QnO+20y6hxe3aYyGkQkeUh4wpwxxk8HFfWvwO8IeDPACW08Pw0t7bxlHLJY250j&#10;TiUuxCqK93E0mEgRmbksQc5GW4r6RvNYFqtvGYpHuJyAqRJuI9cnoAK555phoUvaxfKujdvlZa6v&#10;orN+Rbw06c+SUdTxDwN+x/4P8I6ZDZtZx3oiO4C4hR1z7LgKPoBXqum/DfTNORFSFVVAAI0RUQD2&#10;AGK2P7R8i/YOSkW3czyfKq4pNU8QrY2sU8UZuo3IAaL5gQe4xnNeN9cw1WlKviqkmk2tbv5pL/JG&#10;6dVNQppK/ay/H/gkiaDZx/MtvGG65CjIrm/il41svhX8PdZ8U3Vl9u/s+HdHbR4VppGYKkYJ6ZZl&#10;Gewye1XNX8aQWumz3FyTptmiFpLy8PkxRL3LM2McV+Yf7Vn7RV38a/ijZaL9ovtO8HWepxabp8UZ&#10;eB545ZUje+PmYG4gsUZhgJg/xNmsNXwmIquOHi2kt2tL+j1f3GioVWuaq7JH2ZpH7dXgTTvhxp2p&#10;+Jb6zj8Yy2n2i68MaBKb2SBznbG0mAqNjbnzCuMn0r8/v2pf2oNd+PWt2008C6dpttJix0kS+ZHb&#10;Jn7xOMNK3G5sdBgcdd79sCf4e+FNQ8MeC/Al7oV5daMtylwmiKszNE6xmM3EycSSlgx5JbJYnGRX&#10;K/A79mDxX8adWimk0y5ttFXDvdTxtErcnGCQOOOQOT9K9OFaEqftJLlS77jnQdOSjTd21e/a55Ho&#10;/hrVvEUznT7UzJHgPcORFAh9DIeCf9kZPtXsngP9mnWtUkiuL3Tpb2AncJboNbWSgfUiSX6AAe1f&#10;fvw3/ZQ0vwtbRJdOj3YAUSrGriMeiAjC/gK9ZsfhJYWs4lmuJL1gAE81V+X8hzXJPNZWth6d/N/5&#10;f5sFhcPH+NP5L/M+LvBH7OcMEds15LZuidLOws/JRSffjOfbFe/eEPghoWnBZY9CHn5zsdztLeu0&#10;YGa9oHgKxZyGTAByCqgV0FhpsVpCqADI6sRXmvEYzFO1Ru33L7lZG0p4Wiv3S1/rvc4/w/aW0MIh&#10;+yQQSRcBVUAjHtXmf7SOjXl14A8RzadPewXFpptxcotvMywzYjIZJIwcSAjjB+tS/F/9qf4afCbx&#10;kdM1jxBDaavbRnzobS0lu5lDgYDLEjbOgI3YzxXiuu/Hyf8AaD8CeNLz4dR6xrkWkKto9lNp5tZG&#10;LYeRjuOAuwH/ADivm8bWrKDlTg2r25rWj23Pby9J4iMptLZ2b+f/AA2x8JePLCxkstK1PSo70adc&#10;WUQJn00WkQfAD+WQfnXd0OB+PWuGEkcSurKADkYYAV7V8YL3Tru40eG40m1uf7L002kV1Z38bmR8&#10;uIi6x/d27lDIwDN5YOQCc+KyxzTzxWxieaSZhGiY3MzcYwBkkkkV+h4Gt7ajGbVv8j57H0uWs0tS&#10;EwsZBEVUufnDYzkenvXp3iT4DeKPB3woj8e+LWg8KW908aabpGoqRe6iHOA6KGygxlgGGcLk4GK3&#10;/g58LtOu9Ik1e8003Yh8yLz74gWqFc5IzxIRg98fzr0r/hj3SPFyx61Nq1/a3d9CsvnWsiTQlWAI&#10;2ggkLwOF4AIxXlYzPcNhqns3NxSerSvfy3/H7j3MFw5iKtP20optp2i249N2/J9Op8nxeU5Yuu9+&#10;iogJLU220ua4nwtm0QzkGUgAfXNfcGifsoeFPDscZdf7QuSgBmuAc57khcD9KvR/CGzg3jT7e109&#10;QT80NuqgnPU+tcFTi/CxbVGDl62S/wAz0MPwVXqR5qtWK9Lv/JHxv4c8AaheXolaOQxseAsRKj/g&#10;WK9Dt/g7DbvFLcTqjSjcztbt8ue3zEfoK+gpPBtxaREMwDjoQv3hTIPBrTyefOGdlOeecD6V5OI4&#10;nrVV+7XL/Xme7huEsPR1q+9+H5M8l0X4ZQ6VIJ3nWdJVKZ8sklfTHT8a39K+E3hy9uhPead8q4wc&#10;beO/Ar17T9KsZIRGbVpAOFLJmp5xYaJFKlzLCijB3Oyhc9wSSBXg1M5rylzym1/W2n+R9DDKKFOH&#10;JCCt2srfichfeC9D0Lwnd30WmWv2W0j8+eCRMGVF5cAjvjpweetfErXn2y4eXyfLWR2kEQ/gBJwB&#10;+Br6v+NXxs8PaJ4fvdLttUtL/V7y3eCGysXWdUDjYXmZDtQKpOBnJPY9a+XvDHhHUfE2pQaZoNrL&#10;qF9duI7e3DLHuPuzEAD9fSvs+GOd062Kr3UZWs5XV7Xu7P5anwvF9WM/YYSlJOUbtpWdr2SV1310&#10;+9IoySPHGoRSxPIAAqSK8DxsGXD9vernijwfrfgXxTqWga5ELHVNOk8u4hilDBTgHhhweGFdF4F+&#10;GGteJ8XEVo/lZI8+fIjX+rH6V9lWxVKlT9rOSUe/Q+Ep4DE1K/1eEHz3tbr/AF+Hnqc3AlxdgrDG&#10;ShIGW+VRnrk1v6T4aSUouw3cmRwinZn+tezaN+z1FdeSdQuLmaRSMxxkoox/Me1el+HvhF/YgTZH&#10;5UJGFWMAMw96+PxXE2FgmqN5fgvxPusHwhiJNPEtRXrd/wBfeeE6P8JJpl3zFdKaTp5aFmX8D/8A&#10;WrtdG+E/h6zCxXjSXk7ckyAAfgB/KvfoPhzb2jpJKoZepA+ZiT79q0NQ0jTJLVoo7BrORGBll2AB&#10;Rnt69q+UxPEGJqpvm5V5H1+FyDB0GuWPN57/ANfczz/wz8O7VZ7eJLa2a1VCkOYAPLGeQoxx9K8M&#10;/bC8F6V4Q8ZaLHp8UMMl5ZtczJCc5XfhcnsfvcV9OeN/iT4f+Fvgw6jr0ptLRpDFb20aBrq8lPOy&#10;Jcj5sYJOcAckjNfCvxI+IV/8UPFup+I9SVLeS4VI4rSJyUtrdBhEBOMkcknuST6V18NxxGNxccXG&#10;6pwum9febVuVd9Xd9rb30PN4lxlHD4OeDbXNKyUdNNU+bytZ29bLqcbJbLNEzpJg+mcVWmdljULm&#10;Rh3I6U47ZlBilSUdBsYN/KrMFtBKuSrBwQA4Ar9Y2R+NNX2K1uHdwsmIl6g9qjumeNm2AeWTn5V4&#10;yK1bm2hiKKZAm4EfP1Jqo8YuiqqN5zgKgySfpUpopRZUjuVJUx7o5GHfoDTllNwrpOvmcc7/AJi3&#10;5/8A1q0Y/BmszOCllMsZzjzAE7/7RFWV8GavE2PsZd8/89o8fnuqW7mqhPojQ8P/ABK8Z+D7No9F&#10;8a+JNIhAHlpb6vciOPp/BuIx6jHPSv0N8O+NhrM+ivomtWs1xd2UQnvoIi0GqFUG+SNSQYxv5A9O&#10;1fnvp3ge8vZB57JZxKy+a4UztEpOC2xD82OuNwzX3B4b+LHwB+D3we8OaLdeKNZ8X6xpls0a3dt4&#10;Znt7253MWClSixrtHygs54XJY9/g+KMsq4uhCpg4++nqkleSatva+m//AAx9bkOMWEqy+sRbg1bq&#10;0ne92tv8j3Sy1CW1jRrkiTePvAAf1rfsdWtbyJlUrKx6/LkCvz18dfti+LNV117rwfa2/h/w6sQj&#10;jtdbs4L+5m9XmJG1fZUPHcmtrR/28vFNhZWyT+DNDuwCPOmsr+e28wgD/lmySbSfqRXxNLhnNqMF&#10;K0Xfpzar1vp9zPfrZtgKk3G79baf5n3bqFpDcrtkYRD2wo/SsiTwhBbjzo7u+TcMnbM2wceg4r4i&#10;1z/goN4pulmTSfBej6ZLu4nvtRlvCP8AgCpGCfqcV55pv7XXxZtPEx12PxrdNcfxWE8Mcmm7DjKf&#10;ZcBQOOqkMP71ehS4ezKon7SMYerv/wCk3t95hLOcPTSVOTfy/wAz9C7vQYbrXrexmltr6Zk80RSY&#10;Yqnqw7U3xJ8PdCuIN+rWWlnT0cK0l6Y44UJPA3tgDP1r4m/4b88eWEciwaZ4RspJSWmeDT58yMe7&#10;/v8Ake3SvJfiV8Z/FXxe1NbzxVrn9oPGcWtiIFitICf+eUC/Kp9WOWPrW2H4dx0pJVmopdU7v5JW&#10;/FmlXPKUY3hrptb+l+f3nT/tBad8MLfXjJ4Duls9Thvbmz1TSYf3kC+Ww2TRuhMRD5J+U59QCDXk&#10;qTZO0kkjkcVo3nhx9CWOOYqspjEyiNlP3hkdD+OO1VtMtX1TUYrW2je4un5EUQLPx7DtX6bgsO8P&#10;RjS53O3Vu7/rtv6nwmPxH1ms6vIo37aX83597JenesGcq5O4p655pVhlkjzACU7hT/Ou+sPhdeSo&#10;W1W9ttKVmwIiPNnIOCDgYUemCc12ei/AiK7VJ7W31TxAmQVjhXyY5CPXZlj9M16HI1aUtEcCTk7R&#10;3PC5VMGOgPfPf86ntpnBYPxntX15oH7N+q6/ax3M2h2Gj/MMtdaYj+UPy6/j9as69+xpqmpTytpF&#10;npVxAFDNOsbW757kBe1ctXF4Oi+WVZX/AK62Z2UcFiK3wwPkhIS8jLuGM8EHimqTJOIiVQs2AMd/&#10;xr3v4j/sW+NfB/gzUfEdjPa3VnYW5uLm0xIZAgGSVfkepw5HTrmvE/AnxIvvh/qYvhoum6zKoBVd&#10;WgeTyxjgqVYd65I4uFeEpYd81vl+a6nf9SeGcVivdTe++2+z31Wmm56P4I0KDWvClxZTaMfEFxbX&#10;nmf2XG7WL3XCjynulBfaME7QMZIJrq9T8N6RZ6esut6FdahqbIs1loXhmye0iscMCYrm7nZHmcD/&#10;AJaKxHB2rzXD2n7Uo1W01Cz1DTx4ZlvXWQ6n4e/4+IyM7tjsNyZz2J75rWv/ANqqXS9Ft7LRbbTN&#10;UjhQIbvXrq8u9QnJOS7NtjXr79MDFfO1lmNSV1TXTRvbTpJafhf0Pr6M8qhSUXWfLtokm+3NFq/X&#10;o7eulqPijwJqPjXWrjUn0Gx8Kx3Uiq1ta3Uk+4AABju43euMA+nem2/wT0iSZN2rPBIBghog2fpR&#10;Z/taaldJ5Oo+FdIuIW4keznlgkx3wX8wV6R4c/aO+GOoQbdRsdT8PXQ6C8tvPhB7ZlhJOM9yo965&#10;K9bN6MLqGi/ltL/N/gduHhw9WfvSu31ldf5L+tTmLL4R6Xp43TXE1ynGUiUrwOncCra+CtJE6wDS&#10;Xlj6BnOTjtwMYr3TSNM0/VLeC+jurbUbK8G+KaymUoVPQqwyD/nNSXWg6Jpt7BJPq1lpzSyFLc39&#10;wiCVgMlQCRuNfNzznFT92Unzdv8AgH1dPKMDS9+EUl30/PU8y07wTpGkIs1vbpCzDdgnIXHXg8V2&#10;OnfDaPWbaPUIYIrxzmMtcqp247A9aoab8b/BV7qmq2kl3ax6Tp4Mf9tXF1BBaXk4+9HCr4kcKOsg&#10;4yO9cvr/AO2V4X8PymHSILjWI4/k8nTIBDCB7SSFc89wDUP6/XqKn7Obk9dnon3eiV1538i/rGBw&#10;8HN1YxinbVpbdlq362NX9oHRIfCPw5n1Geyt7mdLiKNCzhFjZjgt09scYrz/AML/ALYfibwnY6da&#10;pZ6FrVtYyCZUvY5VmlZQQgllikUyKueFbIGBXlPxx/aG1X4zSWdnHpw0jRLRvNjs2k82WSUjG92A&#10;A45wB0yeTXkzlrYq0hwRyFBzivu8pyx08K4Y2CbbvZ62WlvnfXQ/L8+ziOJxcZYKXuxVrpWu9fm1&#10;Z21+Xc+qviH+2frPxD1Aaxf2+vaLrkLx/Y10HxTNb6XaBRgslp5ZPmEFvm38E5zXB+J/GfiiCe21&#10;bWn16xXV0Z7R7/WJp5JohgFizSb9h/2gAR0yK8f0/wA4XSSXZ2QDkqp5PHHFW9btxq873gnjh+UI&#10;I4ozwAB3z9T7/SvfhRhBWitP673PmvrE5R5W/u0/r7zf1HxbZN5YEQuZw25S/wA5U+wPNSC91/VZ&#10;Bl4rCPGFEhO48D+Ec1xlvqMGiEi2U+d/z1bBb3+g+ldRH8SPE13octvb+Tb2a/JLLbW8UUsn+w0g&#10;AY+4zz3qpSqbU0VThRld4iT8ra69tWCpFC7td6m87A52pwo/rWtbalo8ERfzW85zyix5YemWPFYe&#10;k+CfFWvWn9oQ6JMuk43fbMDafoc+tbXh3wgt3qMaWlvcT3Ct8oVRIu4DsD1/AUrwTfNLU0p0KsrO&#10;nDR7aPX/ADPVvA3w70fxppdvqMWqStaO7RshiYPGwOCp2jg+4PpXo9n8I9NsYoo4Lb7Up6yvB/Uj&#10;mvHfEmp2PhjwDDbz/DrxBqUc0TSTeIRr9y8Ed6W5dYhF+7XAHRjkg8mvIoPiJrFpKgttb1iGSPGw&#10;R6hOpB9vmz/+qvn6mFxWLlJ061o300/yf52ProY7B5coe1oXm1rsn/5Mn+D+4++vD3ws0/SY2uEt&#10;oLRQN0s7QoipxyWcjCj6184ftB+OdN1X4n2y+GZrHVdJ0e0EEl3pzuVnmf8A1gZ+VcIcAFeOa5j4&#10;f6TrP7QPim20vxp8RD4f8PRKZ7vUfE+ptIoQA/JDC7YdzjqBhRyewOJ4pt7XRtZ1PQ/DGorrei2s&#10;7Q2+tx2v2YXkY6OEJOFOcZzk4zxwKeW5Y8LiliK1Tmmk7WvbXTds580zuWLwssPQp8sJWvqrvZ7J&#10;W3R6Z8H/ABf4T0n4h6Anj/TvCx8MXVyG1DUdZ0yW8ktINpO1FD7MMVC73jYrvJBGK+tviD+3n4A8&#10;PabbaR8OdKm1GG0PkQMynTtMgiXAHloPncH+EKqjvnpX5sjSdQMhJjDknB+cZq9BoV1If3mxI/72&#10;8Ek/QV6+PwEMxaeIbaXS7s/U+Uw+IdBJKCuv61XU+utb/bw+IGriSGwbQLO1b5NsVlNM49RvebBz&#10;RXy1Hp9xbwAW7jzSeFYbcn2PrRXnf2Blj3oR+f8Aw51rM8THSOnoj7fs/DusX+oQaPrfxGlu1vEM&#10;d1plnJeLG0jEFHRA7NyM4UIpGCcjg1Novhq28P2moeEV8XQrZWtvJbyR6FI8k9qWGALgvESsmWGQ&#10;2XIPOMZrJ8XaX4g1K1tr3wf4rlvPskkdrNfy2Za4khO4NbRqqkMpPBkTauQRntV7TfCdtfWNpcXn&#10;g6xt3kRIpdK1i9k0tXIyWlUJGzlgwAXLccZGa+TlJN87l22Wqa6teZ9DFWult27nGWnwQ8JeHdau&#10;NSPiu01zwiunAFPEV09wJ5t2GQrDtO1SB+7O1huJGetex+Cvgz4c+FGq2/ibWtT0fV9a1CyNsVk0&#10;eGzhgt3whWMK4RMLtByckcHHJrzd/Enhy0XVXsLLxRqzW2obLG4to44NiyZSZIpEUmRl5+VgzMQD&#10;8pFYnj7xj4F0X+0bjw+7X17LD5WqrrIty9wA6hopI5iY1CgkklcfJ7Cui+KxMuVyfqlb0/D7/wAB&#10;NUqdnbQ9L8B6X4DguPGVjp+sW93b3e+0eK33NPMrsrPCZELOI1KhdykDGMk9aq+HfGPiG68R6bMn&#10;w606eySK6tG1bRi9/awsW6OVTKh0wGYKh4PPTPJeHPENjF4JGpatDb6fZWsAlsJnX7PLJEAdoWC1&#10;SGF42ZSAT5h6ZrC8E+JNO8YadaPFd64+oSxCU2i3CrGjBi6wssu/yF2Z3EJhtv3gMVy1MNOXO5Xd&#10;31vp93ojoVeCty22Wn4eR9CaZfXenw6hd39tcyQS3MRtzftNqV1FGQQ0kJI3RLEdw8ohtw7tXMN4&#10;+8T+I4LCQTy32krdtbXUkEMaQrBKSqupkj3b1YLuTYhGRhmwcZU+qR6TFZS6LH/Z85dhLLo8e0qz&#10;hTsSVpSGbOTlmIIY4Ixis3XPFPirxHcapok8d3/aUG1bpW1ESspUja3ll3R3Y54yPmU8CvPjhZye&#10;q/r07m6rxhH3T02yvNB/4RoQ20OnaRr8UYi826vXit2kSTGXZQWVQedqsAcnjrXG/GHxT4v8U6Vq&#10;Gm2/ha48Q2iKJryHQgxWOaJFZpFadFwv3hsVdxKrw3SvLLPS5pvFdsNZ8Za2dNVnN/D/AGb58bLG&#10;pJaERsxjfICmM4yzA8daqJ8ZdV157azvfFL2NhHEkcWnRQzF44VBx5XlqU+0HI3LnYoIG/dg16tL&#10;LVSanZNL1+78zglivaPlTs2dTpFlrHiC7tL+zja6tpumnazGtoHx/rJdv7vlQcseFbgdcCtW006y&#10;8EatPFZ6vcS3ciBbW5TybfTpnRvmjRi5d87sFpGAGPvADFeap4f8KaVqNnFeeI7u1nVBPcw6LHFd&#10;S2UhPSYBnML87drkAcgn16T4qa7pWmxNrNxqVxMdQQz2Y1KwuJoZpAAxdWSMKisduAGcAYIB6V2v&#10;Dzq1PZRvZrt+pgqqhHnZ9AaJrMUcUNnd65YjVbuNbj7FvlmIdQGRvPVZEdl24G2RlYc5OAK5+88S&#10;2OvyyTNL9svbWIQ2uq6fZyQG3Qgleu4SAtj5VPUcYJr5j8LfEq70qxuLq91SIaVq0yRSvpc072yX&#10;RKDE00pBDHZwxUIAuMrjFdLbeNY59TuNP0DxDHGtnc3JNrZRyqxkBQykRBAhhO4jduwSCQMkV588&#10;nnTm7fedcccnu9T3PxX4g8Na/rLXyy3kV0YI7ma8tkEbSuo2vv8AOjDqCMqqq3GMYJxXP6x8XNKs&#10;NeTwrafZtY/tWCVrfR5YTJc3SwjcyeeXDIRgY+fPJIHUV4ZrupSeIdNuYdamHirXjqsY0zTdQvxD&#10;Dbv5PBbyQsrvguQh2IOhJORUvw+8MQfDy3TxHrYh8J+I2hGmW1tqcck0100pBDLKVfycrhUYEHAG&#10;AetdcMvp0qPNKV2tkvw8/X7zneIlKShHY62Xxxpvguazs9Ta8sNLjlcDTtSgUSwRhSVVIoldnXnB&#10;IHzlctjk0mh/EmbT9SvtTjaXWLeMSxQahNFJaIIiu0RsR5hAbIwyj5efu1V8eaPpup2dzr89hrGt&#10;eJDI8FxcaddLFZwlyMJ50fzq2Bxu2bySCeeJNA8O+FH02XSovEt7e+LrZYrq08JalBLdszFCQYyF&#10;VEJU/fUnO0bj1NdChhnTvUT1+7/gLzdjOPtru3Q7fVv2hNCvfhml5rATWvEF1AllPo9piaJ+5Mqu&#10;4xGGxgE5zgr615jc/Gp08MXkyeHrWTwnFFNcWkjMtvCrebtAQwyGZW3ktvbOSDjOSa2LHwfY+FfF&#10;tvdxfDT+3vF1xJ517Fql1cCz08PxJttlTazqpGHZmUhj1wa8e+JmjXmhalqGi614U0rQtWa9+1eV&#10;Z6fDBbtBj91t8sbTxzlDg855zXoZdg8NOXJD11a79r7L9dTgx1apRi5SW/3Gv8C/CsfiXVL7VNZZ&#10;r/R9JeN5llu5l+1iZ9jqTE67Uy+52OBwORXM+G/BHijT9KudY0DUrb7Rp9wba/06O6xNZo0pjjcv&#10;ykkWSoLBjtLDd1zXqn7N66bqHh7xvb31jpVlZXUFvBf6td36wr5HmgvAAzY2kopKbXzkYGeK838Z&#10;Po9v4412LTr5ZfC6ys2n29hJJHCx4wWLBXUDk4AGenSvoqVZ1cXWotaK3TS35X7nkVoxo0aU72du&#10;j1uJba/4pmnudMv/ABO+n20Ue57hiNQAI5Cqyb8gsccnA+tZ3jT4bN4fvrGdtTt763vYUZbq1uFu&#10;A5xk4kjZuAeArEEYwQMVy95d3N0/z3AdgAkRST5j255yT+OR610eu+I7K9k1m8ku2vLzV7SKzvJ5&#10;bOGIh1VASqDIU5iRi6nfkH+8a9ONGNGalTSinvZJHlyre1ptTu2vM5O4sLltRkWS5tYYAwz5cxYP&#10;nvgZGTxnpzSXtpLcb7CO/SGJfmVpCQDk9MDPap2s3t4JJVLqTt/esoUDPQg9SaqpakR/6b58b9Q5&#10;bAI6Zye1d8WeZJ3Mc6dJb7m8wSqhxuz2/Kt/Sre1gtissaPM+QivkH6kdxmpdLmjRhEytFETuGUB&#10;JwOvQ8e9OubtNWdUjgM5DcAdCSOcdOuB+Qocop2Ks2rne/D/AOOOvfC/SToei6f4VvLQlxMdV0US&#10;vchidySOsqlhzjJyccV9Q/A/9tfwv41mXwp4+0zRvAtyciy1azuHTTJQBhYZDKSYm4OCWK8AccV8&#10;JXGmvp8zStbtFHGQBHIvPp61ZOnJfweYYF8twcBAcN7Nn8fzrxMTluGxSlzxs31W9+57FDMMRSav&#10;K6Wln2P1M8R/Ab4aeL5imoeGrDUNR8pbiKWNFcSq+QCjcgjjqD3614V8TP2ALe1gmvtJtzHBGvmx&#10;2QuTDkemRx37ivG/2O/j7B8CfH1wNYtZJvCV7GpuYoCWls2wR5yRk4ZSMBgoB4BGcYP6T+C/jN8N&#10;/jNbT2HhjxTpmvXqjfJYCQx3KK2fmMT4fHbOK+XpQx+W1JRjJuK26pr0d7dU0rHt16mGxUYy5d9+&#10;jT+X39Vqfk7r3wOvNOF1BZtLb6hDKQ9jq4AbGeNsirtP4j8a4HWNE1jwmGXUNMvrRSdr3DxMYD9J&#10;QCrfXNfrh8Q/g7pWoaXc20sdygBP+kW6DKH+9z2r5n1r4CatpBmn8P6lHe2eOIJv3TDnpg8YPvX0&#10;uEzfC4hKNd+zl+H/AAPn954lfL61N81H34/j/wAE+G4praaW0tWELkzKXM8hRAcj7xHO31xX0to/&#10;wzsPHeueJY/D+rWlrokltFFBDqOAl1I6kSxgTDdGynYUIIboQGUioPFvwxvIPNv7zQHhu0ZVN/YW&#10;+SD/ALTREZx6847VveFPF+i63rAvtdt7kXC2sNq93oTxyrfBM7Zbq3LAvIOFyBuI4JNcWcQq8nPg&#10;pKdukWpb91f+ux6uU1KavDEJw82rdOl1/Xc6T9iD4qXPw/8AiZe/DHxRfQw6fqUz2scck2Ui1OI7&#10;QEbv5qhh7kL34r7p1LR7C7tXkukWdNhDOBgj8DX5tfsyWWk6z8W9R1Lxlouo3Oixw3yXt3BZOqaa&#10;8rDynlC58k5yEOcqwUjpX0NqX7Uth4K8faP4S11ptf0DUTti8ZQOVVlJUL58LIMOhP7woxH8QHJA&#10;/P8ANqNb60pU4XfKnK1t7a2Wl7W1PpqNNOMHGdn+ertr3t066WudF4u+Hen6vdvJbRtZFSNksTFX&#10;z1zuz+leb+K/gZpt8d9zKJb0/euEIjnc9gWUbWP+8K+n7XSIryaRJAiwph4p1+dHyOCpGeCOc1Q0&#10;7wQde1dnkXZGpLeUTlTzjhsfpXk4XMa1Fp0ZtHqVo4WrBqqlZf1958Q+J/gl4r07TJLqw0TUde0d&#10;Y2NwDHHJIo6EeUrFmGPRe1YPhX4m+JvhvoQ0nwbd2Ph+eKcbp720eaa3Qt+8VA+dmRxgqQMDGMV+&#10;hup+DTpt9IqH5AAQE9K4D4vfCXwb8RNGt4tajfStXQFLXWhGNtu4X5TI+eFzgfNke4r6VcRQxFqO&#10;Z0VOKe/X1ts/lb0PCll8acfaYCo9d10tvZ+X3nwn8dPhVfad4o8DXC6vc+IzrdnPcW93e3C3d26q&#10;6ks84ILglsgAYUYGc5r2P9kLwzpOmeC7XxINcuoPE95LO/2EyskLQo5QeWASrfdUlgCQQpzxXjvi&#10;nwbdeGPiF4W8JXupnSvFdg89tLZJI8sTwTRmVL6xOCDDKyHcgOUdmGOK6T4EfHWw8O/DeXw/fXse&#10;n2VtdvdwfbGZY0JQZRFRWbAIZmPfPQ81rjY1q2XqFB823TdXdnb7tu3TU3wU6UMTKU1a9/TpdL8V&#10;qex/tIalN4a+F+u3cF7btf6vdxabfzzSrIzozecUjw3Hy7uoyPm9q+IZ5raKSdl2+Y42+YACSPfi&#10;vU/2iviP/wAJZfaNaxRlreFHnjkJjZZd3ylhsGWGQxBzx8wIzmvEbie5kcx7cqcchMn25/pXrcP4&#10;CWGwvvrWTbf5L8EeNnGNVSu1DZaGgNXSEAwxhJCMF+mRj2rM127ku7SVPtISRhwORn29qZLKJML8&#10;itnnPpUNyqwkSPtaPOCV5wfpX1kaaPmZVWZ9nd36L9nnvr8QNhmt/ObynxyCRnB/H2rpoZfJdT5r&#10;QOAMlTjP5VmRPLdMqiMeSMkZHQeuKuLFNcyE7RIVHy7f61Xsk9xe0e9zpbTX7+FRtuXlVRkLJ84/&#10;I1h6z4y1zSLmGGzvmVnG8xsgcqc9uDxz0yaikaQx7Y5fnxypPQ1Vsrd/tAlnXe/TcR0rNUI9UX7a&#10;cuptS6xqGsIjXzmWcDqwxk/QcD8q6PwjeWiyXGj6nqsOjWF+Q095dK7RpIgzG5CAkHqMgd65VWyA&#10;dxVwew60rhLq42XBI78jms50YtcttDWFaUXdPU0NRCz3N3FDeC4t0kdFul3bZlDHDqGAO1uoyM+t&#10;YzWTQSyFpNjr/D6itwRQRwBLdpROcDBG4k/n+VUZbWJYZDJN/pBbK4XcD1zn05qVZaFTu9TNEUjX&#10;CqiMCx4fbwMUy6eZpS5dd44wvGea047edUV1kwrg/N/LFa/hjwNqPifTfEOpafpsuoWvh61N3qd2&#10;cJFbqBkjcSAz452DJx2qp1FFXk9AhQlUdoo5ea0Num1ZRuIycdx9az54sAOrF27Lk5FdDPAhh2pn&#10;O4MD/DjvVGMJCWETltoOG/nxV8xm4tM5fWxHDbBiBlycDPcHk1nWsBkUE5HoPX61oxxLd6jLLcIU&#10;jj+4jdzWlalYw5Nv5aE9+c0JJsd2lYxG0/JVypMmeSPSrKWLbgjriQjKmtiS68yIskJUquRszzRB&#10;EJkErRhZj78gCmyQsLeQYD/LHwGZecCtJtOEbYZv3Zztx1NU0jYMpSRdpHHpUks7LuPmklBxxnj1&#10;pWuK5Zj063bIkcoeMD2q1Z6bCtqW3gx7z93sR7VktKZeg24OCc1bgk2Q7MHGeSo4+tHK1sF0bKeT&#10;aqZ0CRy7euWYgcZJA5/Ac1+hnw1+PfwU/ZQ+BOh6T4f8VXXxF1VTNcuuixMz393MS8rsXxHAuRjD&#10;MNo7Enn86o3hAL8oV754NMa4lgl3K4mL9WHBx6Gs5U4zjaSubRqJbn0r8TP23vid8SNUu5Tb6Bo3&#10;h+eJraHQ3sRetFG33i9zuVzIRwSm0DnAPU+c6f4o8S6s819qP9q/2cxwduqXQjhjGNqpHJKWZRjt&#10;WF4c0KzvfA/iTWr6a4tm0trYxNHAJImLuFZWOcqdu5s4I4HrVHXNSubu4jsJpp7WC3CosM67XIID&#10;KXGM5wQRnsRWFOOHnObnFNry6203OqTrqCUHaL/z/rqem6DqOkav4htV1nUIri5mB2HVbyXGFUsE&#10;dm3FS23aBjlmGOta3iHxz4z+Fk1hpPhr4peJI9BW2Ei2C6owt7LcxOxXVFfaNwIBAOBwDXh5s4rZ&#10;HkiYvMjY3ewGQfzr3/Qfh/eah4d0rxte+IJdU8PWscOqarpenhY9sO9HuggZFLsREM4Bxhxu6CvO&#10;x+JWHlGpzcsdrd29j0cDR9pGVN+890Yc37RnjiSz0+fUtevtdtDAWtZL29eV5GVyvnId25RuBCk9&#10;dpweKs/BT4Y2vx317UPFHizxBNqevG+Fnb2S3O68ZyikXUhY5ON21D0+QnOQKd+0j408AfEJtM1P&#10;wdYC31KJGSW424DRFnKxgHlQoKgDpgDBwK818G+Lb/wLqdtregavd6HqNsuftVsVEyvjDABgVKkc&#10;YIINYYSi8XSdWCdOcur30f6lYmt9WnGMveiunT8D7U8ReALH4f8Ah+At4e+161cXg0y01nU9H+0W&#10;+lwgNvvrgRKTOyKnyAjBZlz3r23T/wBpv4O+FPCGlQnx3pNnHFELWGDVM2tydg2mRrdlDgMQTnaF&#10;OeK/NbxV+0r8RvH+uiS+8W36CZTACZzGixEYYeWm2NcgDlRn35rzO+8QPa3EzRRQyPuKGQ/ebk8k&#10;9TnNbxy6pOj7KtVu/wCZLX8dPn+BwVcTTqSUlFryvofrpZ/tYfDrUoLaSz8f+FZnMfmzL/a8CbUA&#10;9GYbefWuB8eft5+AvBVwgi1+TxXfMzxpa+G40miTABBeZmWPJ6fKSfavy4tdRe4lMc0UTkk/wDAx&#10;zn9KhuLqW5lDkqqD7ijjAPtXDHI43/eVpOPa6X4rUr63Cz5aaP0Mvv8Agp5AkGzSvh9eyzlTl9X1&#10;uCFR1/hiWQn9K8f+Kf8AwUM+JfjOzbT9GvLHwlbuCkjaOjNOR14mkyR6ZRV+tfKN6kqlSxBIGQe9&#10;QxWjzSozthE5yDivYpZdh6Xwx/Fv82cjrtvRI7fSfFE6aHqWlvdGS2u5/tUgkHmFpT1YszZ3HJOT&#10;kk/WvpH9jv8AarsvB8ninwn8UPFwtPB507ztMeaFvP8AtAGySIPGuZCYtmFck/IAtfIUkEETEGUK&#10;MZG4Hn1NSlbOOJMuWVhlg2Dt9Md/xrWrQhWjKnNXUgVaV1K+q1LFtdkKjLOJYlbyoWMewugJEZK9&#10;c7QM59TXrn7P+qfDfQtX1rVvHWpSWGtQw7rCWSzedGTBDLGI0b96TnJbHBGO5rylPs/2QRpGFOQA&#10;7ryW9uaiuLqW3t2ZyvmDlUj5P41hicMsTRdBycU9Lp2fT8+p2UsZOjiFilZyvfVXV/627H07f/tS&#10;fDaHwYlvZx61I7Qn/iQNpJgA3ZVkLM3lgYOeDjHvxWL8PP2nvB3hjw5puhpeahpdpZW5hhS80538&#10;pd5KDMTOCADj8K+WLy+njUs0YViQM4yTn61ELW7cBvJk2P0bGPwr56fCeXunKmnPV3+LZrTTS3c+&#10;ijxZmCkpS5Xa/wBnv87n3Gf2o/h88sX/ABWcflsxDRpp904A9c+X7dKnT9rP4YC3aT/hILx2VS3k&#10;po1zvYg9BlAufqcV8IPCzKC+5MnaAD81UpN66g0LMyJnq3JrlpcIYOn9ub/7eX/yJ1S4vxs9owXy&#10;f+Z9jyft1+EIL2Up4Q8SSxbiqyMbUMR9DLx+NVf+G5/B6kh/BXiHZkk/vLUZP/f2vkt7ORVOY8IT&#10;kA/w/j71W3rEJERVaQ8ZYZxXrrhrApaRf/gTPNfFWY3+Nf8AgKPpnxV+3JqWpafLZeEfC0emTSr/&#10;AMf+pTrI8Y/2YkG3P1Y18669q2q+LdSe+13U5tYvcbRPeMX2DOQqr0QegUAc1Wht2tkQiVZGJwQh&#10;4PpzSxs24KVEXPzP1r1MJleEwWtGFn33f3vX8jycbnGMx3u1ql49tl9y3+dyDT7WS5vljZfJhj5J&#10;jUcn9B+Jr3v4J/bfBE0Xi7w9Ppt9r1v9otSur6S9zb6TG6oEukcOq+YzEqAQcYJ6V4KwW2dn3yBc&#10;ngry3PUV3Xws+KN34F1ku8ct7olwyrqOlh9ouFGcFc8Bx2J7ZHeujFRqexkqXxefXy+ZzYKdKGIj&#10;PEK8f61+W59A+C/2f7a41601L4gazNrmq6zdsbfT0Zpp75wC0kshJyUUcseFUYHJIB+hILK30yKK&#10;y0ywWO3jBjCQw7h9Nx7/AMq+RfGHx68J31xqV3o+jeIlv5dNTS1klvI7JGi5YxgxhpFjLH5grDft&#10;GccV4Yt2UuZpbWAad55+aGwlljjPtjdkj65r4evlGNzS0sRUcLbK2nySlorW9evQ/RKedYDK25YW&#10;Km5O7d3f5trV38z9Jte8b6D8PNJlvdbvoNJiClg1w4Dk+gGcknsqgmvPpf2sPAGnxPcrqN9qVwV+&#10;W2tdOl5PpukCr+uK+IrXT4Qyu0AEx4YkZb8z1q/LZFFLIcr3I61dHhKirOvVlJ+Vor9WcWI4xrz/&#10;AIFJR73vJ/ol+J9Oat+3DcTM407wg0igARDUdQVfzSNGx/30a878X/tZeN/EUtumnGy8OxW0om2W&#10;Ced5rekjTZyvsFWvIVlAjAC8989at2sMDxH5miKjkDvXu0uH8upa+yTfm3L83b8D5yrxBmNZcqq2&#10;Xkkvy1/U1vEvinxD8TNaGp61dy6rf+WYoR5YSOCPOdkaD5UXr9c8mu0+CXgjQTqU3irxlpGta14e&#10;0eA3VvpuiTwxnULtXG2N2kYZT7xIHX36VjfDfT7fVPE9pYX93bafaXBEck1zEZFwTjG0AuwOcYQE&#10;4PbrX2Ff6v4B+E1pF/anxE8KwXNpGBbQwDzZoZtpx5kEMbNGq/LlWHseaMdiZ5dCFDCUnbZcq0S+&#10;S/rc1wOHoY2Uq2Nra+b1Z8nfE298U/GvxvJrv/CFPoimGK2j0/Tw8vlKNxBdiByck9hj1rU8G/sy&#10;+Mtfu1M2nfY4AchpTyfrj/GvZvg/+0x4B+Guk39h4j8S3XjbWtRvJdT1LxLpmkTO97K+BGg81o/L&#10;SNAFCgHp/DnFepad+2H8GtWYxz6nq2kZyBJqWjTBPxaLeB+NeTiMxzKjH2WEw/uJaO0n+dn33R3L&#10;D5bVqutiqjlJva8Uuy+Hytpf1d7nmnhP9kuezWaWaW0eZxtDS2YZkxn7uWPX3zV5f2V7PfIsuo6j&#10;LKTnMLIn4cL0r6I8HfETwr4wymheJ9B1V5RtCWupwvIPbbu3A/UVrao+maVOqX2sadYSEbmWe9hj&#10;LDtwWBFfKTzfM4tudSUX6W/Cx9JThlyXJGnG266/5nzPB+zd4bszia3vrgrklp7knPpxU1v8D/DM&#10;rbJ7WdIuU+RQw/pX0TJotveIZUlgkt2XKzC4QoffdnFFn4VJkZhZi4Q4y0B3AH8Kw/tfHLWVWWvm&#10;zo9jlzVoxivuPB4/gv4T0lmlgEDOoyFuwqj2A5zVXXfgDb+LZkvotUOnTohAS1Y7B35znPTp717r&#10;4g+HmmtNG17C9rEOfKmjALHtgGnJDFpVusFph4uMxsoqXmteP7xVGpLzv+dzaGHw042jFNPyt+K/&#10;zPin4nfsr6/o2gXuvWV7a3gs4nuJ4mjZHkReTg/dBAHfGfXpXz/KEFsWRn2nu3Gfw9K+6v2vPiZF&#10;4d+GuqeHtNljj1+7SCO6ZACYLeclShPbeqvweoGRXwPeGNUTa4Jxyue3GB0r7/h/F4rHUZ1MQ7pO&#10;ydrdNfVX2fqfFZ/Rw2GlT9jHlk021e6tey9L6/LWxWmkjAYqPmHO08jFQWsd/rFysFhD51wwzgDo&#10;vQc9OtWIYLnU7lbW1SNJHPyrnGfqeK+uPgf+wxr2qeHI9V1bXrWC6udk0mmaZM8git26hpIuZHIP&#10;KqygdC3WvocTiIYWHPP0XqfMUKTxE+VM8G8GfBDUNUus3cCzG3USSht8aOwwSgIUtz0yBgVreJPg&#10;v478T+JYxY/B2fwhY2w8i3i0uwMnmqT/AKya4JPmu3ttAHGOtfoCvwc+GPwZ8N2UEniPQ9KdDuum&#10;1PUYLSediAAMGTt0wW5969C8O/GrQLHw8TqcA8K6XFK0Vvqmq3lslteFR8vkuZc5IAOCMDnk18xL&#10;OMTCcm6furVXT/Nb/wBaH0MsHhfYqVJuTbs9Uvwa/FfefB3gT9izxLqscL63ZwW0LHaYpv3sin/a&#10;AwoGPXP0r3TwZ+yXpNlDJaNa6jeafGSslraOttGB/uoFDfUk9TX0PceIIPFdrBqekRW0umyR7xfQ&#10;ssqTHuyyISpHbjrXeaHqNvpembp5FgGVXc42jJA/OvD/ALexFSUn7Xkj5K356/fZnRUoYfD0YyjR&#10;UpPu7/loeF+H/wBmrw/oUEcln4btz8uYkvF3BDnqyk/MfrXR6X8NdUsLmGRbSNIiRhdPjMIX1Jwc&#10;fhXp1/44095xFHGbuQsABkgfhwa5TWf2j/hv4I16HRvEvjDTNI1ecEx215cjKJxjeRkJnPAfGccV&#10;jHGLF1FBVXN/Nv8AUzdWvCPMqCXy/wAtTSn+HpghVnkEz/eKuxbP/wBetvRvD0Gk6ZtuWBkZiwQ9&#10;h6etfOnxn/4KMeAvAYurDwUqeO9eTCb7eURWEJ/25z976Rhvcivl/X/+CgXxD1OW6u7XS9A0O6dy&#10;y3KedfOg7BVkKpkDuUbmvSeAxU7OhTunu5PlSXfXV/dbzOOWJnKHLXny9dNX87bL1d/I92/4KAeP&#10;bLwx8G9U8PJcbbvX7iG0tY95UsqndM8YHUBRtY5x8wHevzDvL14hk4zjjB/Idea3PG3jXV/H/iW6&#10;1/XtTu9d1a5+V729k3yFewHZAP7qgAYGBXLbfmzISxzwPSvq8py+eX0ZRnLmlJ3b6bWSXkl97bZ5&#10;+PxixPJGKsor727Xb+5f1tA8b3O6VUAzyT0xTVtpOoI46AGrZGB6UwhgeOR1zXtcq6nlKbvoUnup&#10;Iz5cgKt+tbWhLaX0wGrXt7p1nj5prG1W5m7cBWkQfjk/SsmIJeXsjhdvQBTzzXT6d4XvrhA+BbRY&#10;6yj734VlKmpHRTnKMr2uemyftEL4K8H2PhvwNa3nkWilf7R1+GNiMksxWJGIJJY8NwOwNeSeJPFG&#10;reL9XbUtZvptY1BlCG4uuSij+FQPlUeygD2rRuvDGobWjRIZhgHKSBcj6HFZFzol7Y5aeF44gOCe&#10;QPqRXnYbLsLhJynTh77u3J6yd99f0VkerjM0xmMpxp1pWhFJKKVopLyX5u5SSbdIw29M/OR/L8qc&#10;87bjxk8Y5pRnYpUqyk8MpyDV7wz4cvPGGvWOj2MkcV1dyCJJJkd0X3KoGd+BgKoJY4AFepGC6I8N&#10;zb6mVMT1A5PYUPZlkEs0mVPbPJ/wr374/wD7NFt8EfEHhDQLa/1PWdZvtO/tDWLS+FvEtopcKm3b&#10;9zcN52sWIA69qyPCn7PuoeIdal/s+7ubyOOUNb21tZefIwzwJCflUcdSDnFZwmqq5ovTXXZaOz3t&#10;1R0exnG11v8AqeNwzrht2c9V706LUprow29tafbJMk7YkLtJ+A54r61uv2QJZdRl1C88LJpMTsGE&#10;FxfssO7v+6QDjv1rs9P/AGerrTbaKG3vFsIyMeVpsKRIvOeDgn8zXmVc0wVB2nVV/LX8j1KOU4yr&#10;qqbt935tHxDH4L8Ta1KIrfw1cwjdnfJA0C/99Piujh+EWu2GnFrnVtPt3Y8W255OeOCwAAP51+gH&#10;h39m+0e0tpbqe31AshEiyI5k3Z5yehH4V2Gl/sz+HrXFw2nQxsvKlI+n0zXnviLCRb5Yyf3fqz0F&#10;klZJc0kj82dJ8BeLNBvH1HStZgtbuI8m1aVCw9GyoGMHvX0F8MPiNrVz4fuYtfGiWd48+1bfTFEM&#10;sqhcF5VGUGewTGeSQM19oWPw1tGkayRBNEw2GFokbf8A73HPSp4PgB4aOy3l8LaQId2z5bRVxk84&#10;Pbnn6183mGc0sZScPZNPo01f57fdrp5n0eXUP7Kqqbq3jbWOqT8+v6Hy3rukan40sbCW18WatpS2&#10;dqbSOK2ujHDHH1UGPayMB2yPxrM/4V9o8iQJqdmdQucBHv3hj3ysP4mwowT7ACuR/a6+I9p8Kfjf&#10;qPh34bXa2On6VbxW2oxvaxyW5vOWcRg8gKrKDgjJJ9DXO+Av2mrK5C23ieF9Pl34+12sZlhx6sgO&#10;5fwzRSw2ZOhCrT1i9dHr+jffRs9lZplMqjpS91v+Zaaq/mk9eqXqejal8I9DjikkitUjLgAmNWUn&#10;tztIyKwH+Euj27GSOzEiKOoZiAeM9TXpdt400HWtM+06dqtnqlvKDte0nDqPZscqfY81paBc6XPA&#10;yIF3uMtk9/bNYxx2IpzdN1Gn1V2eh/Z2GqwVV0ouL20VvyPLtN8AaSkDCXTo34zlh8x5+nSqKeFd&#10;DuLlov7HlGSRlCAAfb/Jr2RfD9m8hlWLDBTuLSDp9K0GhsrS1SQ26gqOTFEHZiegx3rtjja+7m/v&#10;Z57y7DOWkF9y/wAjyWfRdL02OIR28kbMcBJGLYPpj1orrb6yju9QFzfGSK4/5Z29vtLv/vDkLx2o&#10;qJ4uTer1OyGWXV0tPuPFYvj/AOIdUsBdWIl1nUIb57+e7a8RIrWRyUjwyxKIly3/AC0dgSSMenpX&#10;hnw54i13XrbV7rw9beJLF3S6vLLwhqAZ7oAAsZ08qOKSRMF8YzyDggV2Xinxj8OdH0HT/F9rZ3cW&#10;m6pKNTutNsLiCGH7QCpKTKIWZzt3bMyMMgkjc2Tz48WXni/x/qt7oEWjafpdzqVrbW+naGIXjt5p&#10;maIXN8x/4996g7YVUlpGwcDNerKrSrLnw9Ll9Va+uq9V1/zPzhRqUVy1JX/r7zb8KeJNa8YX974f&#10;0/VNA8Pa017BOdA1XV2cW8Ls20Bp48LJksMQblJJyFNZX7RnwU1+613T00aXTb/Q49DS1vbq3hFq&#10;unyRzHdLM8Zwsjh48EhQdpzjBp/hT4p3Gpa1rOlaromqWNzoQuNJtrvXoIbSxhv4n2C3jlhjlfcz&#10;bzgsUAywBxx2vjrxv4n8QDQbJPA0H2a4s4ypuL6drIwx/LLLcXSmFQI2bO1w28N0XNc3tcTg8SnT&#10;jG1tV8ld7/8ADGnLTrU0py/T8Tx6z/Zk+JvjPQtB1Gx1zTp9Ovw1nJff2qtzK8B+VgvlM6MRyNm8&#10;EswHPJFPxx4T1rwX4QjHh7xTZeLNCz/pE9pdJHPbxxptiEqbhtLgHIyQu3BZq7v4n/F3xx4B1a30&#10;bTGvbzw7fW8UdhcW+iiCyeTcAoiMiiKDa/SQMeMHqaJ5vD9n8OtNt9a0e50az0+61KXVfDH2Hy59&#10;W1HKm3dWEZWcD95jDDn7oNdtHEYqXL9YSae1ktV9+/T9DmnTppPkkcL4f1CTUbTTorzwNYTXVzcR&#10;ypqWqJJbMroBK06HDRFcrjfnPG0jGK9I1XwBBd+BNTuNCm07VrjWJhe3V/fwP5YPnbpJDdiMFSG3&#10;EoqqAFBLECvDtD8ZRfED4kWfiLXJfEWk6X5SRQWUUMTDygQSMyvGvzlAuNjZGRwRXpE2p6T4U8Le&#10;JdW1HRL1dE1m2NlBoeqO0MJaSVCzSMI8QeYik/IEIBHPPBiqMqU4Knf0tff/ACKpTVSDciJ/gdqH&#10;ibxzHpFz4k0ezUQfbZVtbuKa4uYMr9oULbl5F2AhlBG1scgYNdXc+AdC0e28M6P4ZlPiGBr2SG6W&#10;S/VtRupynmTCQJ5fkgRqrBFK7d5LE9BT+GXivw/Lpdto/h+/TQbOL7Qsp8MwR2EBkIHzw3M5aUok&#10;eFfDKF2lvmDE1m2emeIl8TTeItK+zalBpl+bSS5e6W3X5olEwkUFll3KmGIlRTg/KTxXLUq1pOUZ&#10;bR6NW18zWNGC1WjZw8us3nh3UNS0Oa2ttJAujGIBbSWymOYZZfPuEwyKvL7oyWHzKzZr2PSPDngD&#10;4ueAdH1rT/BTNLoqxaLb2Vzew3GmoTO58/bFvmUqPuyPsRYznI4rpNe1Xw78R4kn8QeGLC+luJ0k&#10;sZ7q0hZ7RvLIaOWN+ZOArYiJ4UnPUVzmmx+PYtebSPDR0/4fTarg3C2CLOoYljmFMTQKXUDCkK3G&#10;RWcsV7VxqU1ySW+ui6O3/DGnsvdlCevY+fNR8G+IW+I2qaJ4Zs4vEWtRo4lk8JyTSRwJuBNt5Xkx&#10;o0v3WBBPBHNWk+H9n4N8ReHD4gg1nT57vbeRaXHq9oFR/MJUz3DPIY9nBeLYHVgBg17H4b8MeMZt&#10;D1LXJr/V9V0G+1trhoNGnVbuTfGqo06Ntii27cM8e4Aucg4GN3xv8OvF8Fj4av7e50yWFHjWG9is&#10;Y9RvIbtpiViQwrEIY3UKjuAfuZ4Oa9KeZ6+y5o2aavfrb/M544HkalqS+DvFfiG18TRaXpt5dzXe&#10;q3lzpVrr/iqNL2eCKFAZEk8uESouHYoHREycbsHn5b1Xx7c+OfFcOo2Mavrokkjigt7aK1SSGKMb&#10;EQBmSRpNjlUTaxLADJAFfcXg/wATafpGsa7qnjy08O6L40mi82drm5RJZ08tVWUNIxVMgBSY3IKh&#10;SaqaRqXwt0mSa80M6LpkGh2xQpY2G2WGUKd8dvskXzJAHwGAJHOCMZrycLmlGhOcvYtt2u07r77b&#10;Pp6XOmvgqlS0lNJJHzz4C+M3ivwR4P0/X4bGwsx4lkc6ZOLOOEXb5ZJhCysWwrbcb8cjsMmux8Kf&#10;GTxD8QNL1HQNOitrmaOPy3uo76Sx1WNomKsW25geIMcEs4TPCqcc7WtfGf4a/F7SLHw14euNB1Kw&#10;uoZLE6f4hS8gu7ULkgx20EJKMct86knAP0qO5+G1noNgtlpGi6r4me9tDHqMMl1Jb2truJBkSJoT&#10;cyxquPu9doLAYJoqV8PJtVafJUb6/wBL/hwjGqkpc11/X9foTaV8UNU8G31petoWi3ev3saRyS2M&#10;7W95GY8Dy72QssTQgnaXkbrwCeg+YPil8RfEGv8AjfX7zWDcW8z3c8EOnNeG5t7WMSH5EIJV1BBI&#10;YZ9jjFe4+MPDHhzTvg/4m1DXvES63b3cf2WO3+xvdXGnXyriB/Pk/eR/KcAksCuMDHT5iOuwW7rb&#10;pESkYMYLLkMvqc/TrX02RYfDtTrwWt+W/pr8v66Hz2b1pxkqTfmOfxI8pKw29tYTBQvl2aeXGxBy&#10;WYDqcgHPrUbie9hE0h3xSMA7vkFcHkY7kj0zULrA8gnBWBHXKJ0JbPTrWgl3ZWJKXU1zAHUrutXX&#10;LcdQM4J+v/6/sowS1Pl5VHLQYbK3jtmjF1FJE21o5FY4znB7DkD1rLvHSDUQhk3bQdrKowT2OTkG&#10;phtu4maI7mDbS7Phj7kY/lUps0023dJwkqPywZ+CO4AH86vk5iHKxTSf7euy9uvkUl/u8MT/ACqy&#10;IrNLWJ5JncMxDSbs7Tjj5SODzWZcpG14FiBTaQAshyCfqB0q9pul6l4j1EWGlaNeaxfrG03l6fbS&#10;zyCNfvOUQHCj1PFDtBXYK8tIofc3WZo54kLmJFTLLjBHOfx61Ss7jyJflh2oHyC2cj/61X7C9S1s&#10;zLcYuA+AsW4jK+v5Vjz38H2lGKFk56c49qxer1KenQ0r3VH1C12SsxMRxuZuNvPX8agudaZfKihA&#10;C27cleck96gh1CSMybYxG7glhGO3p0qn5nlltxxu5JPU1LXQpM121R0MTSKA+AqhTyo/z2roPDGo&#10;Q21/a3EWY7mNwwaNysowc7kI5B78Vx+64kkUrNHyMANjK8VXGofZrlHlk89FfJERxn8u1Y1KaZvT&#10;m4vR6n6o/AD9s3QPF+n2nhj4iX0Wn6t5fkRatebUtNQU8LvkPEc2ODuwGPIOeB6J8Q/B1paW8LWv&#10;2iGWZ0gRowT8p4xj6Y/ya/IGbxit7c7ZbfZYMoBRvnOcck+xr7A/Zz/bMk8KWGjeGvGTJ4l8KWqr&#10;b2mpo3/Ex09c4QEZHnRr0xgOo7t0r4rOcuqSi6uFWvVf5f5H0mXYhc3LPd/j/wAH8/U+w/C+g6bB&#10;bQ29raw3KldrCWLIYHIGQ3r6GvN/if8ABX4bSWcSeIYf7A1K7laC21G2t2DGRucq0YOFxj7428e1&#10;ex+LvCeu634bkjinTUdJu41aOWIAuqHBDh12t6c88V5xc6jb6c3l3t1bzavbKIwt3NvY4GcbWzjp&#10;1r87qYmrgpx9unGe6bVvu/4dn1tOmsVFyg1bqlr+n6HzC2g+IfhXZSeA9X1PS7jwJf3Y1m01M3Kr&#10;LcyqpWKNSqlZ23bGwSBj1Oa8Z8V+K21jxn4Xlv1uLB7OZkltVhWQwkshwh+QSZ5OTjkdcGvWPH+s&#10;W/j7XNQ8J+ILl49GN7b3mlxLB5MkFw7srPHKuTtZhswEwCRz2rx4eBNT1n4h32n6To9/dPpJe6ul&#10;eYW9zHEmHdYzI2G2KQEYZ34B5zX2OWVliP3uI+K179Gn/Wq/zPMxcJxtCC/pf8N9x6T8EP20tV+E&#10;Ux8Pa/b6h4g8LRSOtvcROBf2Sbj8mxiFkj54QsCvQEgYr6e8KftefDDxVMq6f4903SZ3yHt9X83T&#10;mAI9ZlVc59GIr82PGFitl4s1BFlujFJL5qG9iMVwFcb18xSOGwRn8+9VrNWeJ42jaYEE9iSK2xnD&#10;WBxknWi5Qk9XytWfyaa+6xw0syqwk1NJ+u/3/wCZ+zXhzx5p3iHRY9Ys9Xs9Vtkc2wvNNuI7iCQg&#10;DKh0JXPqM54Brj/HuoWVxFd3yx+cj28ltMhDLhT1JXuD9a/MvwD4j1/4ePLf+F9cuPD1+pEky28p&#10;MExX7qzQHKSggAEMO/Uda+uvhX+3n4U8RWtrY/EbTD4R1OJgG1awtTd6W3Iw7LkyQ8kkhgyjruxX&#10;xuacO5hSV8PL2kP/ACZW7rZ+q+49nB43DwlzyVm+nS39fMo2Z8NfFr4Ot4e8Oa1rNv4y8P3xtLyG&#10;7s0uipimbyyHZRiAsQQoYcZBGevz94B8Oar4X1HxRoEJ0YXVtMLe5/tW2RrQogfzBIzShYsZ5J5w&#10;Dg9AfYND8IQ/sw/tW2ev6t4mTWvhz45+1wWerx3KiNpbkGVPNdf3bJv3ASjlcjOByfH/AIveCbzw&#10;D8T/ABOtneWOoC/nfVJYkKvd6ezvuMMyY2gkYx1Low4wa+pyqk1Vnh6U705RTWm0lZTXk091fd/f&#10;x4rEw5I1px967vr320007aX7s83+Jmvzat4ou7oR2gSLbaxS2bh7aVYhs3Q7TtCHGcAn1ySTXIXF&#10;9c3zK4KxiMcFBjNdj/Yl54u14rAnm3l05KxII4AZD2UFgvoABz6CorP4a+JtXlnSz0a822gf7Ri1&#10;dtjJnfwBxjafyr9Bg4UIKL0sfFz560nJK92zkxaO9t53l/e5IHUfWowDOgiYiXacjkAVMt46z5Eh&#10;2lf4eh44otLV5pXkJwByNoANd8Y3Rxyl0EggkglRJFx5YOTux9MVoTXEbPEjuAOOOhrNutQkmLLN&#10;IdwIAAGM9qdBJHPJvkxHIOjKM5P9KVnexKkzTtoohJIxAXPQv60PFg5X+I+vFZ91eNyoAA3Zyy4Y&#10;ipIbtGAEhIJyCQOh9qTv0CL1uaDzJ5O0559egqexiaQpAZPLB4Leims+d1SBc7Wbrhep9OKrwu0j&#10;IxmIPIVMYwe/1rNwe5qpdTfdp9N8zyJAyg/K44Jz2ArKkYGXLNsBOSkRGSfeqs2ovEqbCQEONw5J&#10;NPthFKgZ5i7Mc1m6aeqNlO56n8LvCNr4omGpala/arG1ZXWxe3aWK+bnCNyBsyPm9x712viLxr8Q&#10;dG+FM/w00jwDoWjeDJo2glvLK0mlvZ4ycs27zCqMxzn5cdu2a9K/ZtawufCnhODUbWzs7aG4uYp5&#10;LS9jmD2UUTyiaQq2YDvbBjdc55z2rv8ARr3SfE9gupaPc2up2LTeULiwuY5opXI3BQVJycc7Rzxm&#10;vyvMs7rYbFT56alGLtZ3smuuml3pq/ltc/YMryjB18HCCm4yaTclZN36a9Olvm9z4Xfw14j1a4EN&#10;roWoMw+XYtqy49MnAGKrH4ceLrJiLrQ9Tt2Yn7lo7/L+A4r9B42t7sJERGwUcbhhlqaTRYzE7sdq&#10;dtx71jHjCrN8yoxt6s0/1OwsdJ1ZX9I/5H5v3nhS5juIzLFdwsh5We2cNn8q1rbwXeas/lIk0zHA&#10;KxqFK88HmvvqfwI1xGsjurGT5gNocH0z6Vy+q/DyS1jZFQAA8nYDt/SulcXStrSt83b7rXMY8H4d&#10;y0qt+Vkv6+4+OZPhBrMcD50+/cjhwpTOO1SQfCDV4dPklNnMiRAnMsq739flFfX9v8ONTtITdxQC&#10;4GAdpHQflU9no9zLei3ksk3jkk8EUnxXVa0jH8f8zWPCWFv8T+9f5HwpceFLm1heRoLy1Tr++tnG&#10;PxxVILFGWjwGkKYyCcfjX6EJ4Zu4LkSNEWjfgiUbsH8e31ryP9o/wp4R8O+HZb7VLOS0vp4C1vdW&#10;iLk3GCFQLjJzjJIOAM5Fenh+J1VqxpSpP3nbR3/C36nl43hSjRoyrQr2a11Wn3rb1sfKtpPPGrrH&#10;Gu18ZOetWLaRGlUtjAGCg6fWs83paFS7jIHzK3GW/D8KltrqO6CRKiquMMB3Ffera5+ZPzLF3eGM&#10;qgj+QD755Jqa18tBvKsrlcqp5H1rPhuiLj5VDIBtK4x+tWbdEE4QyeZHk4BbgcfrVKWlgaPoP9n/&#10;AMXP4c0TUZLW70W11QXiMs2q2kssKIFyRJ5RDIhxxIpba2AQMg15Z498R3Pi/wAc69r17qT39/qN&#10;008t0x4c4Cgr324UBe+AM1J8M/EN94R124XT4bZ73VLCfT0mvHKxxGQAnI2srZC7fnUgZ7HmuRvZ&#10;ViLRqSzA5Zg2c44z+deRTwyhiZ1EviserKupYaMOxoWkjpIyNIxCnO7G4HPrzXc6R4xQeF5dFvba&#10;e601y3mRQTtbl8sGVWZP+WYIJ29CT6V5lDIVHmtKPLXk7j14OK17K4MMe5yGUfwNzitK1GFVJSWx&#10;nQrTpPmiSTakqyHoAem3gVXub9UGFzvJwcL0qeUwEKGi81Af4VJx+Va3gfw2njjxHFo9iJrud5dj&#10;QWMRllBxwoABy57D056VtGF/diZ1ZX1ZyMx8wjAw+cgg8g+1VQUcyLuWR1JztOcH3r7d+HP7Ing/&#10;X/CVtd6v4X13Vr9We7eza7NhJdIm4eTJKQNqkkZIwMD8a88+PN1pXjPQ9F8H/Dz4A6t4bkinFw+q&#10;fYUmECpkbLW5hLCZHOdzu+OOBnkcX16lz+yhrZ2buklbrdvX5HXHA1JR55dr939y1R8uQvliiA5O&#10;WAY9KFuDJNgNuAyPQD0Fdy3wX8cROrjwrqcMrNhhJGAoHUEnOB+NbVv+zP4ynUPHbxIm3MhS3uJP&#10;LHOORHg/n+Nd8ZwmuZNW9V/mefKlUi7OL+5/5HnMarcxsGmZGH4g+1Rz4RSqEnLYyOpPYACvf/D/&#10;AOyxNdwJJMus6gNg3rBGtnHu74JDOR7cGvVPA/7JVwlwt5ZaTZabPgbbiWaS5kT1IMjYDY7rWnta&#10;MNZ1Ir5oylTq7Rg38j5HHwz8WzywL/YF58+CpGwfnlhj8a24Phh4ktgGudPtk2sAqtexFx7YDEfr&#10;X33oX7Ldra26NqKf2lcM335ZcDr0KqQK9J0H9k3wfDcRXNzocV7MD5my5nkeHPbC5AGPoa4Kua4G&#10;DcYqUvRL9WbQwmI5VKdo+p+U1/aDT9VbT7seVdxpv+zBgXRT/GAD0J7iqc9ws9wwkGGK7d7Ahj6Z&#10;Br9R/wBq/wCHHgLw58DfFF/eeCtBt5bXSbp7e9htlW5iuFiJhaMqAxG8jPPfoQTX5VGXakSzL/pS&#10;qMnB5PfipweMhi1JQi1y23t1Vzor0XRpwqN/Ff8AC3+ZVmi2uGaMSMp4Bzg/lTH166lkSO3DIQRj&#10;HH61aXUGhD5ON3JYjp7VUXUDe5jgi3SHHAG4k+wFeql3POu7kclzPJ9+QRYPG/jJqhcWcyXjSTbl&#10;YqCNhGWHoK6/QLzWdE0y91KwtpBdTg2i3agZiJ+9tUqdxxxkfdqHQ/hv4m8U3sUVrpV3KzMMvLCy&#10;qB68jOPp1rGVSELuTSS8zuhhq1RL2cW2+yf+RyF2sss0aQZkBGCvf8auJockr4VcNnG0dc/QCvfd&#10;E/Z1vbV0k1CRd+BvijOAp75HWuvg+DzQKFt7Lylc4DIoBx35614dXPcJSfLF3flsfT4bhXF1Y81V&#10;qP4v8D51sfAWoTLG0kJRc/eY4I/DrW5b/DC7fkFGX0CYP6mvcLH4cajZ3DtJFmBSR8g6/Wt7TPAo&#10;lkMUkEsRKllZxhSPXNcU87v8B7EOGaUNJtyPELP4VQzIocujg/8ALMjcfpUmpfCa0sIvtd9fpYWU&#10;MZkle8PBA6bSMfl1zXuN54IXw15+p3s0dlpVnH593czyAIiAck+vsByTxXzhZ+IvEXxt8ZNpCSXs&#10;HhPWdbgimmYxpDYxKCV/fSgRxHywWIJAJ5IOBWuDxGJx0mqcrJb6f1qLMMNl+WUlOtTve9kt3ZX1&#10;122T9bbnIeKNGs9PSyurTUTLb36PJFasu2WJAxXLDJ4JU45rIihMbhl/PHIr3v8Aax0v4ReFl8N+&#10;Gvh7qs3izxBYL5d/rMetvfWtpAv3LdSAsTsSdxKjjHqSK8c0HwjrHiKLzLSNY7Qf8vMx2xZ59Mk/&#10;8BBr38I3WhdJ7vdWejsfB47ljUUopJNJ2T2017+tr6KxHDdvErHaGLDAz1qBrkglpXEYB7tgV694&#10;f/Zh169e1ku01C4jk+Yixs9qEf8AXVzwP+A59K9y8Kfsm3GnwJKbDS9Kk4CieN7i6f3LMOM+x/Cu&#10;irPD0FetVjH56/crnJTp1qrtTg38v+GR8f2Nje6uFFnZ3V3/AAj7PCzgn6gYro4Phl4h8ncbWBJJ&#10;OBbteJ5mT0zgkD6Zr7gj/ZZl1fThZzeLNS06/LAyzW1qjBVz92Mkkbj03HOOuK7TwJ+zzYeB9Ztv&#10;s1zPdssn+kfaz56sCDj52Jwc88AYrz6ubZfRjdNyfa1vxf8AkdUMBi5taWXW5+dl94A8VwWbiTR5&#10;5o0X5hAY5iR64Vjn8q5jUbfUdHk+y3lpPYSqMm3uIjGwHqQfX1r9eLn9lTwZ4k1EajqOmM907Aus&#10;F3JGjf8AAUZRXlH7ZP7OHw68E/APXtdg8CNqWqWNsUs9Ss5Ss2nMxXErs8wLKDwQA30xXMs5wtR8&#10;sYST+VvzOiGBqSqKlGabe2/4/wBP57H5hy3LtMGjUYJ6AYxWkmreUBjcOmdvNZsu0M3XnjioZbny&#10;0yoO0jrXs8il0PMU3F6M2ZNVhvGAmt47nnI8yMPg+2ansrGTWriWLTNPhuZ44XuDFFb722IMuw2q&#10;cADqelcxDd24kKXJZA3IkA6D6V6d8A9N1jWvGlzpmiWNvqjXVq4dr+5kgtLeIEM0020qNo6fMcZP&#10;esJx9nFyvt5m0KjnJRvuzj9B0O98TXckel6LHeSxoZJFjjjGxfVs478VBb3EJk2m2jt3HUqdnOOm&#10;FPXivR/F/gG28DfFOw0rwr42tpoNWtDcRatp1rN9mt5XyTBDKxYSLjA3oX688g1wHi3wlceD9SSO&#10;4me5aVQ5m2OEcn72wsqlxn+LAB5rnhONVpp77b/qdUo1Kae/u+Z7h+zb8X5/h54tjm1vxSbPwNHB&#10;Kt7p+pXctyWYr+5+zQ/M/mB9udgA25z2rsfiF+3DfXUk1p4G0NLG3x8ur60oaXPTMdqp2j2LsfUr&#10;2r5GS4Z5eCwQcgnpVlZnJ+8d3uK82tw/gcVifrNeF3a1to+rStzPpq9uh00s5xVGk6NKdr9d38r3&#10;sa2p69qOq32o3l9qVzqF5qUonvp7iUk3MgztZh0+XkKMYAOBxVNWDA5AH1NVmYtjcfxI608EAjoK&#10;+jhTjFcsVZLseNUqzqNyk7tkfnSW10jrlnVsqc4rX1fWdW8Qx+fKsdtaw8ssIEEbHPV8EZP5+1Y4&#10;d4J/NXDEZwDTLy8uLkBG/wBWpykS/cB9frWqT26GV0tept2EehS3giSK1jTZkvKgG4nqNxH613+j&#10;6l4Kh0MxeIvF95pWnBjHDovh/TP7SuGfGTM6SFLdIwcfxlyc8KMmvHkiO45z9MUSEqQCoI9KylG/&#10;T9fzN41ZKXMnqfbv7I3xS+F/w5fxKyfFTWtD0mVAqeHvF2mRWdnczEAm7T7O8wUrtKkfLnIyG4rf&#10;+Nf/AAUcZ7JdC+FdhDdIrYuvE2t2zGGfAH/Hvbkq5BOQWk2nGMA5yPgyPUSkEkMYG1iCWA+71wMn&#10;1qRbgkKGOfc9a8Stk+FrYh4mrG7aSs9tO66/N+p2RxtSNPkXe9z2bxd+1j8Q/G1pcWureJnsLW4j&#10;Mc9toNpFp6TA9QzRjf7ff5HWvHm1oxq0dsv2eBjkqnVvcnufeqN4eCOx71R84gspIAr0KGEo4dNU&#10;oKN+yS/I5qmIq1fjk36mp9tEi8NuBHXPf6V0ngPwL/wn+rrZtrNjodjGjS3N/fXKxJFEoydoJy7+&#10;iqCeehrmtHs4r12M+5ox0VDjca6zw7DaarrmmaM9xY6dYTzJFPPePsjRM/MzHnoM4GK1m9GkXRpp&#10;tSlt2MPxbDoOna/dweGdTvNW0OPb5V9qFsIJJSF+ZtmBtXOcZAOOtZmlaFqPiCQf2bY3N8N2DJBE&#10;xXPpuAxXrY8Y/CPwl4pebTvAU/i7T7eQr9t1jVjCZTnG6O32MoB5++fy6V7D4e/aw+G7LHayeGL3&#10;w/GfkEzWsV1DEo7kxtuA46hDXg4jMcTQpp0MNOem7sn81e/4fI+jpZXg69Z/WMTCGu0U2vven59T&#10;wXQ/gB4r1NElOk3r5IyqeXGo+ruwxW3H+zjq8RD3GnROi8M0uoJIo+oT/GvrTw/4p8M+NYki03xJ&#10;oV3CV8wRW19Er4/2kyGX8RT7m98B2F3cxXvi3Q7G5iBLQzarbx4/AvXylTiTMVNwdJJ9uWV/6+R9&#10;pDhvKIRUnUuu/Mv0017HzFpXwnurX5XuLLTVHBMSHI7dhXVaV8E43+e8vDcqfmDK5x+gzXqc2seB&#10;blt9v4z8MyFjyRq9t8p9hvqO2+KXw38JShtR8WafqJ5P2fSi18xA7ARBgPxIqXnOZVnyRg0/KL/y&#10;Oh5TlGHXPzRaXeSf6/oc9YfCrQbcxeZZC6ZccyKVX/E/nXo2h/BvSQI510yBZCQd3lgEiqEv7UPw&#10;XFkzTajqNlHF8xWbRpxu9ACoaul8a/FHT/BHga+8V6mHs9MiQfYYWBV7qVl/dxKpwcsevoASeleF&#10;isXj6UowqxlzTem+r7LzPSw08FUhKVBxtHfZWPif9qvw/baV8e9c0rSLMRxqLWOOG1G6SWV4lzuV&#10;QBvLHG1RXonwf/Zx8cfDvxAur60F0HVY9jWKW14Bc28xwVLMBhCM8jORzXS/s9/sm/Ef49eONM+I&#10;uvoul6ff3C602sMVZWIYFBAoOWIwAOAFxyc8V9d+JPAfgMeJdTvPFfjrR7PR9FZBf21zq0cT2rSA&#10;lVnBYBGkIJ5yx7V9visRjcJhaGDo61GrSertor2fq9/SyPzun9QxGPrYnEfBul36aq3W17eeux4R&#10;4f8AgHoXjfxfq+oXV1rutaypjuL6OC/+2z6vO7LGojuH3GFFJyxwdqjjpX2/8Pvhnpfw88MWel6b&#10;oenaYyIGnW0DyL5h6ku/zOf9puTjPHQeHXXi/wCATaxG+m/EHwdutIX2QWfieC3LZAwrfPz9PzzV&#10;rTr3wvp91Br8k9jBJHKGt5brWF8mNAM70zL5eehyQcda+YxWaYihCOHxvP5aaafLd37uyNquHpYx&#10;ueEfKlbffbbfb5eXY9r13wPaaneLcywCeXujc7a4268IaLpgzGlvGsz5LKflJzz7ZFfLnx6/bu8M&#10;+ElbS/AdxD4k8RSyeUuo3krJpdqckEq+Qbls9NpCerHpXj/wg+OPxXh8Ta9pt1qcOp+KNVhjlttP&#10;8Wwypll3EGCIFBFEQx+6uDgc1zRwGLxNF4lQUFulJ2benS2i839xth6s6Uo0fat+nT8T9EdN0WO3&#10;YACKJDyGHX6iuvDsbNX8jzYwOHxhdv1xX5c+If2zfjSbz7LqWsaP4FsXuDZTXOn6bFK9qwGSPmeR&#10;8jHUAferyr4oXXiHxIsWs33xA1DxNbzwtHKdavHimJB+6sW/btOThQBj05r0qOS4iy55qKfa8v0S&#10;ODE4hVZO921/Xc/UPXf2ifhZ4c1R4JfGnhWyuUyZg+qwll9vlY7a8Z+PP/BQjwZ4O8NXVt4C1GPx&#10;f4wuI2it57RGOn2BIx5skrDEhB5CpnJHJAr827axvgjC0VYoh02ERKf8imyaBK2XvLpELEDZG24m&#10;vZo5BhlLmq1HLy0S/DW3z+ZySxFSSThDbq3f89DKulvNcvZGBvNX1Gd3nmkRWmmldmyzEAEkknJP&#10;vWhF4L1G3hmfUimhsiApb6hlJ5m9Fi+97liAAO+eK3vDvh27ineTTLm+gmZcF7eRo2KnjquDjit2&#10;D4cavfzlYLRri6lbczO+Gc+pZq+mdWEPdukv69CKeEqVU6nLKUvw+/du5o+APEng7wxFc6Ys+rQt&#10;cbWm1ZoUlhnYL/FGvzooO4DAYnqfQehaf4i0XyZJYfFmkMjDq9yIWx/uvgiuQs/gbrKpGtyILK5Y&#10;jCGZX49Ttzg1v2X7OWtRzRzx/YriUts2XlsJLfPbcpPOOvtXzGOw+XV5urKtaT873+9O33n3WWYn&#10;OcNSjQjQi4La+jX3O7+av5naeF/EY12YnR9SstQGPLMkF8jDj2z/ACrodbns/DEMUPiHWrWwlYrs&#10;t5LlYiQeh55xnv0rwL4ga54w8Ga9d+HZ5bHQ3t0AI0W3jRGR1DBlc7mGc5+VhjnHWuO04tbTi43b&#10;pM8vK293+pbJb8aww/D866VWVX3GtLatr10X5ixnFkcNJ0Y0f3i0d9Ff0u3+J7t4o+OFh4NaW20m&#10;xl1WcqCb2K5iFu4/2ZFLk/lmivFYpEuSm6BfvZDDggfTp/nrRXu08lwdKPK4OT7tv9GkfNVuKMyr&#10;S5lNRXZJfqmz6l8H/s32mg6rBe+ILS08cQafFdW1vpvh7SJJxcLJtaKZ45VwpTazboCwbaRx0PdX&#10;lxYeEbWz0KDwbBd2di9pNLcajCJ7u9SJyY3+yt5Y8yHc20uoZeetcFc/GDRJPBk0Wt22sadYapdz&#10;BJ1vglpdTov71BmbbldyckEYbjIBxP4P+KvjLStSs7LTvCWk2elTfc1e2sUu3vFC4yyQrw4Yg7pQ&#10;Qd3Toa+fq/W60OeaenS/KreS+/Z3BRoxdk7/ANdf+GNLSE1HU01Ea/LrtpY3t+dRs9NvzIlvGWkJ&#10;LSblES7t2AT5jEnCp8uR0+l+JtFuY9G06DTdZ1W2s7yTy/Dk99b20ct6OVdnuWLTNnPVQhA+5gV5&#10;x8SvDfjH+3NO8VzeAUaKRY72K+mvlWXcAdxSJH2K+QAEAyS+NpwTV/VvGvix/DwR/A2rMSjXGox6&#10;nqhhmhjUBgZZU2qj/wCwxyc8AjJqquGliHGUHe/mtH1J9pCzi9D0HxLo+j6n4fewsLdrzTZZl1CW&#10;C3v9xgmZW8yOSZWKuoBUrEsY6HZ1ONDwZp/hXVdSi1zW7iXVvEelXdqZPNHnSW0xfdGlvbhituuF&#10;Byw3DAw1eG2t1oc8eh3Ok6HqGgNqM6MGstbhj1Bf4wkWxQrEg8CQkckHByK7dPFOkWWk6tJ4S1aP&#10;QIZtSEN42qrFPHIrgsAykxmSUsdw2nGcgHpXmzw1eC5OZ9vl1XX8Du5qTirL/gml8VPhtoeq+MNb&#10;8Zp8RND0gw2Km5lkt0vcnJIWa1ebymbaQBhQOMqvJx0WnfBTwp498F2d9eSRapptyAsd7qsBVvL8&#10;okyoN6+UTuDZQZUZHG2vE/iB4o0HwNeLf6xpYXWrCZvJurq4FussbkKQIIfleRsblE0hkRSevQYs&#10;/wAUtQ1vTI7LQNQvhqV+YZ9buoYpbi1trNJNkRaORQytnALI5BUsWyMg+o8JjasIWm9PtP07rt/w&#10;DgVahFuLXyPefCFr4D+EEGr6TppXxNJKbgwancadHI1jBIFdrdGDtJJEO29lYgjAYZNbmu/GPSvF&#10;ltf2Wn+H5de0tiPMknkAiBIXDmNZeCjFlI4IxjaMV8z6PLJby3s/hPwZD4h1K/nkSC08IX7sJGh3&#10;DzriS3VWjiUksy5Q4H3jwKpeCILj4l39l8PrDQtCvtQupJpG1O/0Kdre3mUO0qQ+eygyIS2ZSWJV&#10;funFN5V77xFWT0erv97/AE+/QTxUUuSnHU7a68dzaxevobafb61BOuJrPRdSVXiSOQfI5l2+Xgt0&#10;Ac8cg9T2Hhr42jwTY3N49pNB4ehmikgvwkqnapWOKIXkkI+0MWDNuwEHIDY5rzaX9n+50nw7dnw9&#10;4o8WXniqSwmk1TUf3FhprAhCkKMWWR1BDbSeCAgIHAOh4Agm1LTEnmWGG3htoNNm/sXxHFLcW8jF&#10;g7u5ik8vcACVLDGGGetdGJwlCpSvHWP9a/1YmjWm3qtT1/xZ8W7XW/FujafZ6noHk3WmyW9xoT2+&#10;66XUFlLRxyXILRxhldGXdjO7vXL2Mhxf6jBHqejsYpLfUbbQ7BUkjk358t3dcsw3AYib5sZGCcDn&#10;/HngTRvAunaR4qOv2l/YaZauLqSEPcanOyADzBOgQwMYyoLlQFWMZJLA1Hofj/UbvS7ODSPCkmox&#10;nTmXRru7mIkuBjMe5vMMzDb8rMAcEj5h96uSGChZToK//A/D9etzR4izcX/VxniL4e+JoPElva+I&#10;7vVfE/ha4hMiaNHMGvZF+8qMzljbRhsqTt3JjAIxka+raF4Y1/xJMV8OafBZabbR3GoaMGub+Wyu&#10;NrB/MuTNiNcdBnkdRzWN4Z8S+E9Wtr7Sb+Hz7mGOK+fS/FOsSJNE4+a4QN5ayyP8w2JuK4zzzVnx&#10;f4igv7PULOwtNUsHjhKR2FzPNpXyMvzr5kckwKBD9yRTuwVBrdxqSl7Nvl9NPn/wUL2nIrtXsdJp&#10;Xhb4ZeDbW0lbw9/ZUmtF3jvGtrqx+0SI+fJhYyOxYhslt4BHJYDii/uvDCm1s1gvPCl7aXE03+me&#10;K1064teN6p9nLKs+dpAAkIG4fMASa8m8M+LdJ8+10bWZ9V1nT57xYbttMlRrW4uGUKtvBI4Rl2qE&#10;UkR8nIz2rttFTwX4csre/u/COn32reZLLYXeqeYVt5WcbUCMS0r9WyGUZwBkDlTwXs581Vtv+u/Q&#10;X1iU4WjojkPjV4yfxj8M1uIdM8TWlpYXccDnWZfs/nuCdnmWwVxIwBOJDM3T14r50kTUZ5naC0uX&#10;U8ExRllXP0BxXs/7QviDWz4psNJ1B5FEsRvrbT0aWOKASyMu8xsMF2A5OOeufTx6XRbuxlJErbBx&#10;mKTaT0x/+uv0DK6Cp4WNuuv9PqfEZjVdTESb6f5BDp8raeGaNVKuxL78tu91PAFOt7KWaRHn2SM3&#10;Rxzx79hViZY7yBbOJJVnUGTfPxhv7oH9TVa4llsJVjDs7pw3GNp9K9i1tDyepNc2iWrM0chZyAEL&#10;R43fXnt7VlPMbbzFdzLIw785PrUd1rkiodkfmscFpW/pTG1B23iEFZW42djx1zSuO3c1NHs7zUrh&#10;TDbtOUOWUgkAiu++H/xgvvhvpXiTTtJaaz1nWI2t/tcEkcflA/KDJlH8xFUuAnHLA54rA8E6lYza&#10;A2lLFK3iOacm2hVdkdwmB8vml8I4OeCpBBznIwZ7L4fNp1+k3xCvtI8M3WogiwtI9Qhd2VTgyO0b&#10;sFzkYWTaTjI6ceRiKqnJxrRvFWdvTXoezh8O4xU6L95pr0v09TjdQsHiu4rdJVOAAGBICjHepP7C&#10;WziZppIzIeY1Qghvqfwr2vSfhXoGmXMU17bDXLMsENxPIXil/GN8e+c1r6p8OfD8bSC18FaMYB9w&#10;QiYNn6+YTiuaebUoS5VFv+vM6aeT1Zx5pSS+8+ZpWvobkxvgMSPuMGwOxyOlEdvPeTlJZFRSMMTn&#10;Gfw717VrfguyOY7fQbCzCjhId5J/76Y1y9/4dhERgbS7SIA/6xCwc/mcVvSxsKutrGNbLp0Xa6fo&#10;clDpyupiWTOwf64ngn0rMc2yxOhyZs4AxxXXP4R01ACGuoW7qH3ZOPw4zVDVfA1+QJdIgkmX+IE5&#10;P9a29rFmH1eUVexzzwxGJVDbW64HWrFlblZoI5LRb9DIqm0Y5Eo3D5cjvVaGzum1IW62LC4IwYVP&#10;JIBJPPtWvptuo+zXFxaPcQORuRZWibg8gMAdp7ZxWU3ZFU04tSPfPD3xPtLb9pm61rw/Z614c0KK&#10;1KWugHUpZVSZYdrhFLDyVZs8KCRkgA5Ar6E0r9oHw/4b8F6Wni611KS1jlXzrrUHV3t5GPCpMxIb&#10;0CyMuccGvmP4a6h9v8d3vibVrS5lkd/skd3e3aSeUzIREks0hUABUI35BJXIHat+/wBftdF1fSZv&#10;EHhu7i1q+m23V3ql0b6/SLhY02NF5ZG3GJPmwrYDA5r4fM8HTxc1Gom0l+Vz7XCVZ06Sd9W27+r+&#10;8+i/FY8K/GdT4k8Ga5pl5a2emmwutOU/Yr4IshmQASLtUpLyCueTwa8b17xiut/E3wHr13FpmlXq&#10;6dLZ6z9sQSRzW0f7r96nADsxKBzznpVzRvAx13xFpmoMI/DUdlKxs7SG6EBurh2OwxTO7CaMAHes&#10;gC5IAAp/7SGheFyujeLze6Jp/iXWLFIrzRoL0yReegUeVIsA3KqvvOOFJbGRtzXg4TD+xxEKEZtx&#10;1t1autr7W6+Wh2V5qFNS636/11PmDx5c2sfjXWZNOjnWxS7dbaO5MjOsYPyj9584Uc7Q3O0Csuy1&#10;l0nLvt89jneygjPrSyXjTXdwyvGqyzEuUywPJ6E8/nmp/wDR5wgRt0o7iIAj1+v41+mwhaKiz4aU&#10;3e6LN1qly8agYUA8leeT9aoXl26wAI2z5cEgdQevbjFXjLM0UqyneHYMxIx9O1SJYGW2aSFlwjZM&#10;RHAPuT1/CtVFEOctzU1X4meJ/FPww0P4d3dxZx+EdFk8y0tpLOMzBvn+Tztu/b+8bgk549K5ppLm&#10;zttkLPEU5ABOScDnPfgfpU8gu9OaNZT5glUhSg4AoE9ykixrGHAwxZiD19aunThDSMbX107vdmNW&#10;pOT5m7sis7PUNTXz/PwYx5haXkqBnkA969otfHn2LwnqeoaXb+G9Ov7m2mspp9GaZbq8i2NHmeEA&#10;rGQWyrg43E89q8eezuLeQLLPGmeqqNwJ9Ov869B+FutXGmeBviFa7tPh0Q2Rnuluo1iMrlWSNIpj&#10;zu+Yt5YBLbeBXLj6SlTU2r2a0+aOzA1XHnhe10/vseWCwRLaITAxgIMcdgOtZU949qpWOXLc5dfT&#10;6VeRxNCY3kJkUfeJ5PFVZLZYQoK+Y2OpxXtXZ4e7IRAAvnzuzlwdoPUelSx3B25KDaBxjrUplEUP&#10;lLGi8dX6mqSzHzVXO1DwTk4FDYmmX0i+3SssafKoBcnjFSmHySF27lIzjrg+/pVSe8lVQIQIwowN&#10;iYOPU0kUhuImdpct796l6FRV9C95iSx7lbbx8wx/I0lwog8p45FbeM4Tqp9CKiEFzCGhB28A5Pap&#10;/wCzWCMDNH5p6nrn26UX7ja6Bbm3MWZWAkkHy7m4B71bmubdZCIWUKABjbmqaaZEyeYWGeBsTkk+&#10;nt9aY9v9luEYBjEckDvmpv2NUtDsvCnjrUfAn9oy6VIYZb63+zTSJgbgc+nQ4Zh75rlRNbQrFJGF&#10;hdZBMrxcbHHRlxgg+/UUwXjQ3QktQXQglQR8wPoexFPZmeJ/3ezHJATBHqc1yexjCTaWr38zqdac&#10;1GMnotvK+9vU90+AHxq1RPFMmk+LPEk02j30LG2vNUkDG3uQQVBmbna43D5jgHHrX1HHdztJGIo5&#10;dQG0BGjwUweQQV61+c7YSxf5TIJCFJABUjvnNVP7POCYpBZBY8DY5QkenFfA5xwrDHVvbYefsm90&#10;opp+dk1Z/LU+/wAn4pngqPscRF1Etm5a+mt9O2vkfobafFzQbnxA2iTeJ9Gjv4OGsXv442TnpgsA&#10;W7bc5r0q5mSXTCskUqPwRJKvyY9j3Ffk8iwRWrxPFHJC/wA2HGQT3OD1rb0jxhrXhvbJo+v6rpLI&#10;oVBZ38qBQBx8mduPbHNePLgiUI/uMQ3LrzLT5cruvSzsd/8ArjCdT97QsunK/wA77n6cwatDpdsP&#10;Nu2KKoOF5Cn29etZ8uqnUbxryztmy5+eZx97Hp7V+e99+0X8Rb2wNnd+L7wwnKmSK3gjldSMYLqg&#10;P48H3rm9C8b+I9Minaw8Sa5ZxAEbYtTnVfXgbgM579a46fBuYNP2teMbbWUn+OljtfF2BjJSp0pS&#10;b3u0vw6n6T6p4q0zRtJv9X164Gj6VZqXnv7lT5KL6n+WByTwOa/P34y/FiX4u+LLrWohLFpkWLHS&#10;7Ob70VuCT5rL2dzyQBwNo5xXneteJNR8QXcj6nquoanK/wDrGvbqSdWA5A+dj0Iz+VdD4O8Can4i&#10;kEtrFIIOSJApO7tnjnGa+qybIYZPzYnFVeefTSyiuu7bbe13006s+azXO62ctYXC02ovpu3226GZ&#10;FaM0m9TI4Q7nZIyVQDnk/SppobdSDAshlXB4IIb+Veiaxp3jnwX4JOnaVbwWukXt4kLTWYVLu+mY&#10;kCMMBvkz0KjgDGR1z0/hb9kvxhqib9S/0GIHa8MNu0jY9NxKgfkQOxr6OpmmFoQ9pVqRUW7LW97b&#10;6Lz/AOHPGWSYqtJU6NOTlbW6UUr7Wbfb/gKx4qDNJGWXcZD/AA+1SaaXuG2WcTSS/wAZRMkfpX0p&#10;Y/ss3ekXZfybq9jUctEUjkPtubqfpiur0f4J2KW8hi0qWR88tdsCwb0PGK8qpxLl8V7sm/l/n/ke&#10;jT4Xx7fv2Xzv+X+Z8x6doF9eSbZyAueNpMjnByCFHIrotL+Geo38+Y9IvbmViCJLmExRDPf5vvfh&#10;X0zbfB4ad/q1Fo6/fKMQfwOf5V2ukfD6VIgsV4m/dtLyOxb8zzXi1+K6d/3ME/W/6f5nuUeFEo/v&#10;pv5W/wCCfOdh8DL26Ijnv7G0nfBx9kLrGOwzwTXSN+zWkmlXLX3iK4mkXkSRWa4UcnIXDEj2r3/S&#10;/CFnZXczXEqvEvyibrk9cD3FakdzYWkLG3fc68cgc/lXzlbiTFzbaqcvyX+Wx9LQyLBQVvZc33/5&#10;nwL8RfBMfguOGS01NNTt7t5II5Yg0JjkVd2xwc7W2k8nHQ8V9v8Awg/a2/Zr+HHhLwTY20tz4ev4&#10;bUTXQXQ7iRrK4KBZvPlWNiS3I3AtlR1ArwP9oqSPxFe3PhYQg61d2D+IrJI06PbOd0QAGSXhacgd&#10;/LFfMv2pZEjdOMqDkNkNX3mVVnmmDi8Q7u9+110ell0a9Ufnue4algcU1QVovpvZ9Vrfyfz+79Wf&#10;EsXw0/ao8JX3h34bfEnSy95cC/1G3srxzOY8kDfEGWQIGYZVsKeAe1e8eH/Cml+FvB2jaGlpZQ2m&#10;nWsdnFHEp2KiAKACeew6981+HugeIdS8Ka7Ya9ot1Lpus2M6T295aNskUBgShweVIyCpODnmv0N8&#10;NftreG/i18RLDwtoNhqek2d+NsF3rlzFAkr53NEqBjtJ7FmOcYA5587N8PicHSl9Wp81N6tLdPvb&#10;W/y18jz8PL63JRnU5bdXv9902fUFv4O0rXLmRFts2ischvlyfXHcGteL4faVZoEhjKxfxRnkH8Kk&#10;0Ga/s4WbUo7a2gQKI9j8kY5Lc4A9BWRF8dvh/L4gn0I+NNBTVYAC9q2oRKRntnOCfUA5ryMBClVp&#10;uDi+b0KrV8Rzvkk2l2d/xEf4XaQkrzJbBGJzgHjP0pbPwLZWdwpktnSIEFdhJzXZi7iuII5oSJ43&#10;PDxHcp/EVk+IvEU+jRSyi1C2qRb2u5po4o4uvLF2AwOK1qRpUb8zfyTZNPE4io+RPfzsRjwhBDED&#10;bjZjnEjZ/HpV24v4dC04vPM1z5S/wJlmGegVa+Tvi1/wUT8GeA7a607SW/4TvxBHlPsujSqLKNwe&#10;kt0cjHr5YfFfOEH/AAUx+KK62bmbSfCyWQ+UaZDaTMrLnq0xlDhuwIGP9muulhsTiIe0wtPkTW89&#10;H8l29SKilGShiJJ/P9T6D/aw+I8vxL8SP8I9OVYr3VPCWtapJbSxgysVhH2VMjO0s6u2M8hR61+Y&#10;tvqRjsghjO9ucufmX2/nXZ/En4zeJPiV8V9Q+IUs0Wi6/dbVRtKLxmCJU2KgYsSTsOCcjr0FcFIT&#10;vbB5Y5J9a+lyfBVsHTbrSu5JN9+bW+q0tZxS9DDMMRRqRjTpLSG3o0r+fxXd+xLdzyaiyKF3N91Q&#10;g5P4V6N8Mfhf4ov5FuLS2eCeZDHCkydFyN75PQYyPU15rC8lvKksUhhmjIaNwASrA5B/A13Xjz47&#10;+NPHen2llf31tpdtDGqTJocJszdMB9+Qhj17ouFzzivRxkcTKKhh7K+7d9Pl1+9EZfUwcJupi+Z2&#10;Wij1fm+nc9/hl8PfDzUJILvxDHC+jxo8r3di1vEu44ZFkPDnOOEyc++a2NW+NXhOGB573X9LjiVD&#10;K3lXSu7DrkIhLMT6Yr4svPFUsnhGbQEO8T363M0smZGKquFG8knGSTj1xWDHbrGQVClvUAZr5ipw&#10;48RLnrVnfyS1+/b9EfdQ4vp4aKhh6C26t6fcrPSz6as+hT+12ll4mgl0nwvbnw/vbzhdTMLyUEnL&#10;Jg7E7cEN7mvQT+2p4HeCMXGi+JVbGSqxWzD25Eoz9cCvi6aIBs/NuOe9dP8ADDStL1PxQYtasxe2&#10;iQOwgadol8zGVLbfmIwCdoIzxzXfLIcE0lyO67N/j3PF/wBaMwc5TdRa/wB1W+XZfNnrvjj9sXxL&#10;rkhg8MWkXhSwwVM0ipdXsp9SzLtj+ig/WuRj/ah+JENlLaHxPNOrjAmubO2eWP8A3G8vir1x4I8O&#10;2/xH0Qz+G2Giazbb4tIhuUd0nHBUeVLuAJx97b1OB3r0m2+FXwwlnvZtUsW0CFovJtY7WPAaXnJK&#10;tIXRQP4tpJ6+1P2WCwsVD2Wnpf727siWNx+JqOftmn5NpK/ZKx4hN8SfGfxY1DSvDOv+L9Ru9M1C&#10;/gil+0bWjjUuqmQqqjO0EnHTiv0E+F/7KXhzw/fXOjeGdJ1LVI9NJ8+/uPLYSzSLjexeTGduMfIQ&#10;P4QetfB0drpPgu6v7Kzi+0XdtI8L3DnzPMTJ2lDjoRjPAPrXbaR8fvippnw/XTdD8dapoeiRT+VD&#10;plvdrBcgEZLKwXzNnblu3sK7sTgnVoRWFqezT1aSte68krWPIo4uaxDeIXO1ouZuVrO/fqfT2s/s&#10;WaU3j3QLyX4dtYeEba1ub3X7+3hdTdtHLtSCGBWUI7KobeQF5LZ7V6B4Q+JP7M3gZBDbL9gv4vlb&#10;ZYvfGM/3RPH5iHgjOx8cY7GvztufEnjfVUmW88UazdJOpEsV9rVzMjqeoZDIQR9RT9LsNQu4o0ml&#10;dkQYEdqMKMdBk/TsK544KcoKFatJxStu1f111t08jWtWhOXPCnaT+63pZ6n6Zw/tQfA/Ut0UniW6&#10;0wYK7JtHugXx3GxGGPrivUfhjJ4C+I8DX3hrXdO8RwwbfNFtJmWHOcCRDh0zzwwGcGvyH8mbT5ZB&#10;FJdrEvy5MBYc+9eqfswfFfTvhX8bNA8Qa/4rGg6BBHcpqc6wSyefG0R8uJ40ViQZNpzgYI68881X&#10;IsIoOdG/Nvve/l8zKWZYxrkX9eh+tkvhSCfKbFijOPuD5uPeqd3pWjmK/uIry2gjt5MXkyyoFgKq&#10;Cwds/KQCCc46ivhX42f8FDdR8Uoln8NnuPD2lEHdrF7EovLoYIHkxHcIlOQdzfPwPlWvlLXfiSrh&#10;5NR2XiXE/wBrurW/eSaC+mIOZJ4w48xuep54HPFctDK/bwbqRcX5vX8Nr+Y5Vp0rc1T7tfv8/v8A&#10;0P1U+LH7Tvgj4XfDCfxNZXsWsmdzZaQluGMWoXRBIEcpG141wS0ikqAOucCvyz+MH7R/jjx7o0vh&#10;6/8AGer6lpVxP9qvrSScGGaUkHYDjdsUgYQEKMDiuU+Jvx48U/Fa607+2ry1Sy0q1+x6Zp2m2gtL&#10;SygGMrHECcE4XLEknaBnArG8NeC7/Xr6Mmwm1CEje9tCGZ3UdclRkcenNe7h8NDDxbqJL/JbfPrc&#10;ylVvaGHvfe/W/l5L8W29rGJp+k6hrs62+m2FxfXDD5Y7eMs3ueKxbiV8vuByDjA9q9ZupPHfhnRb&#10;zQPDGn6db2VzNJLcX2hWZbUzGcgQTTNlxGoOMYX1NcTpfw01+8nSO4064sfNJCLLEwdv91cZ9OTX&#10;owrRbburepx1aEqdk0+brpocdzIw3Ddk11PgXW30TVDt8p7W6U206ypuVkbtxyo9xyK7y7+A1xpP&#10;km5ilT7RGrRSsA6yH2PQ80tn8PrPTVQXL3k8i43QxBIyOegJzjgHtWcsVQmnG9zoWX4qnabjYueO&#10;Lywu9MtLK3vUOq6WyvDcQzTLEAMYjjRt2T0+Yv8Aw/hWR4s8RDxja2U2oXk813FGE8goBEmP7r72&#10;Jz6AKPrXRaZ4L0y+lbbYXrfMDiVt2ByMHAx175rrrXwFYLEIho8AllYrE5AbDDkAg54xXmyxOHoW&#10;T1d7nqQwmJxLck0rrzPELHw42oMgt7afLjICfNUx8D3cly8ccN8rIv3bm0dNx9ATwa+kbzwY2l6Z&#10;FNFbJZ2oPmXCtFgkDryB256Cva/BHhaDVdNt01CByzY+yTuS25COgycjFcNfO1Ti5QjdLzO6jkEW&#10;1GpJpvrbQ/O+80m90qUx31ncWkqnAE8bKT+YqIDcN2MYr6N/bY0uz0TU/Ctva3SxzTxTTT2SqDs2&#10;kKrlu2STx7V82DI+Vj0OR617OX4xY7DxxCVr3/B2PAzPBLAYn2Cd9E/vAKCxAcEdSQKSDDzFSVb2&#10;zzUbMWlwEwB6Hk09F8tsgZbrzXpWZ5TRPcGJCY15kxn6VnjN1IA7KueMirU+JVLE4PfHWmWFjc31&#10;wbezhlvZenlW0ZdvbgCnZvYLGh4MtdOu/EttY6tLPFp07GJ3tTtdWIOwjg8bsZ4PFR6zpy6Lqd1Z&#10;sXQwOUKP94MOD/n3rdg+E+u7vNvYrfSFQj5rqUbwPZU3HP1IrV1P4P6vY+XNcXdsY5hxcXLMhJ7d&#10;j60nSm2mWnZNI4HerwsvBJPOeT+FVIlg+0xJOSIi2GI64rsH+GmrROVgm067P92K7UH8mArkbuLy&#10;bo28w8m6QZ8mQgMecZx6e9Q4taMNVqWr+4FlMfs5QRD7oRtwx9fWqDXrrMJPMxIOQyipItDvtSeK&#10;O2t5JmlJCKg3EnNaln4Ou4NSjsZbQS3bAEIxz+nNRypbl80pvRGT9uudakjt0tInuG4V0Vt59vlP&#10;P0xXbar8CvHfh/wYPFlzpq2+iBN5muJGgfGeoSVVJ+g5+te0fD74f3Hw6v8ATtXsYLZvESMvlR6p&#10;axz2nIzsMcbrv4/2sriud/aB1f4wfG3xHnxodNis4GMsFjoiOLUHoHbLMxbH948dhXlfWfaySoWt&#10;fVvS3ourf3HtSwcsLG+Je6ukrPfa/bz69j5ylnkuv3j20cygY3NGCcfjVSO+e2XCxqoBP3Yxn+Ve&#10;oP8AC2+jRUml3nP3JFZP0xQvwmmlXMdzYccHzZXCqfQ5WvQTjbVnnKnVn8MGebRakzSBhEMr3Cit&#10;bT7yd+uVX0Xt75rsofhZcFvLkeBwDhhbMH49cmp4Ph1I0hiSR9i9fm21dodWRyVb/CYOn6pqVpfR&#10;3VqZILu3ZZYpEAcq3UEbgRkEA9Kv33ijUvFOuf2l4w1LU9cnhb5G1CeSV/8AgOSQufUAV1WnfDKN&#10;kYs7gRfMwSQ/0NdbbfBy1bT4rh5JJVcbvmckfTHWsZKjGXOlqvwN4xxElyN2T6HIeHPj7468EeF9&#10;e8MeFPEl/wCHPDOt5SfT7WYsEUjBETtkwlhwWjKk/rXnr20DuZJLdJnY7y7qHZ29STyW68n1rvfi&#10;J4Hg8JW9p9ns7iyE8hAkYM0bcdmORnPbPSuVtNOmuVUeU0zFggWMHLk8ADHPPtTjOE1zRIqRqUny&#10;yZUstHjup1aWCERDLkSRgjA79K6fwTZ+D/EmoXNnq+nTTTyRNFaGyhUurAEjC8DBIA5zgZ4r0/4n&#10;fAtPDPhOS5srI2M0g32tlC91eTXG374+VpMAk9CABjtXgemu9ncmWMyQOvKFCUdSPfqp6iuanUp4&#10;mMuR7HT+8wri5Lc+rPhRpWn2rW2pQ6R4WhubeCOyudJ1V32RrGCxuI5IdszF2xhMFfVvTF+NPjvx&#10;B8Y/E2mas96mm2ukI9raNYf6LaJEzZDRnCybiRzuJz2rmvCHjzw1q/hiPTrp9P8ACWteU8ereJrh&#10;J7g3MLE4RbWOMozfdIdsYYE85xWosvwe0zVbG81D4i3GsaFYx7V0iDTrszMwxyXMQBJwOAB6DAr5&#10;mq61Cu24ybW1oya/DT0v87H1+EpYSrT9rUmlf+8k/P8ADck8HeDNY8TeGotJtNE0a/S7eZ5hPdli&#10;+eGkLhSQSTuzknitqy/ZM1AC3uPFXiS0v54I0ghgsofLhhUdhwNzdcnGT1rpPhT8WrP4l/ETUbTw&#10;vp0dvo8OnT/2dDeR/YZPPVd0cWQ0m7ft25wuC3Sr3w3+Odr8W55be1iXw9ewR75dLvGEtxKBjc0b&#10;ABSAeoxkY5rw8Vic0g3KEOWNrva6T8ru3yR9HhsPks3HmlzPpvZ/oyqv7PWgWVqqKweZzx8uAffP&#10;eib4GadYQkW9lDLIF+95ecH+teh3uuW9iTh0aTkHLZct6E+tVLLW7+4uSzhUQn7oPOK+deaV4z96&#10;q9fPQ+qp4ShKN40l9y/yPNG8BMqiDzLuJEOD5ErRr9ODjFaHhnwF9k1VhMzJHgyK8+XJx3HfmvSX&#10;azmvDJdEu/3iC5Kg+wHemeJvGuheDrRtbvmS1tIl/wCPiYbGZv7qL1dj6L3rX+0ZTahGfM29lq38&#10;ivYRtdqyXyS/yMWDwtcTXCuIEMEbYlmuQY1QD19fpW7qHjDTPC+lz31w6xWVmoaadmyoHQAepJ6C&#10;vE/Fv7Wen6raMNH0u/up2+aKC+iW2toiR959rs0h6cDH1rxHxN471zxncCTWNRe5QNuS0hAit4sj&#10;+GMcfiST617uFyPH4yf75ezh1v8AE/Ra/e2fKY/iTAYSH7iXtJtacuy9X/ldmj4q15vGniHVNWlX&#10;ymvp2mWJhkxoeEXP+yAKxQ8QkUiPAAxn3xVbeSdxyMnANJ5uQAchc9q/UKVKNKCpxWiVl6I/IMRi&#10;ZYipKtPWUndl9b5Fk4QBBwcc5orOlm+YHAAPFFXypnPzs9E8eeJLy21WDw7qMFhcmyl+0NDZyzTx&#10;CWVQJCZ1Q8ONoU7scDBGcV3GhwePr7xz4P1DTIX1SxhljMNtc6nbWCxRKXCxXTovmKP3RZiyk8jn&#10;kGqa/A/4sav471XWrTT9I067XzJpLL7fFBJCqbhtW3YmYsQMhznIYEMc1b0j9kz4ieJNf8M6vqUN&#10;hJPrcRuLxPEd8loLSRgDFskgl/0jdlQowGDDDoBXh1q2F5GpVItJPqmtf67nuwjUg25Jpt+h04jZ&#10;vEOp23xA8VXt9ftd3F5JFoEX2+1tNx8tYkYSu0r4Yr5e0ELnIHLHkvjLLoqa5ocPhbxBqdxPZwhR&#10;ZWljJ9tXy2VRGbhI8whg6/umDkYwchs1g6voNn8NPiHbX3jlf7aubq/+w2puZ99kkahsLcLABLIw&#10;3EjCoqkc+ZivoWX4fnwqniDSPD9zoup+Fm043Ft4cihK2+oq7qVBllz5M8RZyku7EmQuRyo4Kk6W&#10;GqwlfePbTt59Xbp+Z1pSqxcWjz/W7LRofDg1nxMPD91DqUUVnFF4rhtbWe0VRuWKF7i480DOf3jc&#10;jB+UdKi0S417WpdMjsdFTxBevaR3tjZWesC4M8SnMYmnjkQIoIGCUJ+X5V6Gr8/wCsvFt80Wu+Im&#10;stPSBobTS9A0i8eO1k4IGHTY7HLb2VnyQAOMEb3/AAqLSdK1e0httWvTPGIbSaLSrNtLumnkwFiu&#10;PvLGjfLnyZUcDGV6k81SthqdPWd5ejsv68jWmqs6mqtE4LXPCnj/AFvVV+x6QfEmsXSmWSVHS2hE&#10;uMfvd74mVQxwXGSeoNZvw1u1+Cs93J4+mvPC2u31pcPYX9pEjXEbbVYRoFZrd9rAZVo12b+SOlfQ&#10;Wo30fwK1qx8RW2gzT2FxBcRQrrTXK3VpMsi+YJ4TvVg3y7JwrMGIBIBJqbTfEXijUIDrNv4BOhaN&#10;Z3H2htNeGGaORWBkWUhRtQkjGC+cDJRSa43j6kqXs+T3X52f4t/dY1eGiqntIy12PBfC3xf0nVfF&#10;ut27Ra1q2mWOnI0lrEtvb28jeaizyzRRKoknBfKsAyHaeDivQrzU9E8R6hnVvDlo40uU+TLdpJNe&#10;QMCpZ12ssBZowMEFmORwoUin/GO3T4jW8LWfhLw9oGiS3y3NzfatpD2k2oSbNrrFLDMrSgMQB8hO&#10;AMN1ri5fCOs+BLiXW/E1tpR8MRrETqN5qyu8Sqn7xW8xHuJnBChVEQAXjca6FGniIqdNOMrbX17P&#10;7yLyou0/vNHxH8YNAv8AXE0OOSXT/K2lb438sFxGTGHj85o4MtC5znO7YQcZHNF/Lp9vp9jq+t6T&#10;p09zfo0eotIkDWpnySjNuAwMgBXlHVuSO7jB4c17XDbRahdJr2sZdby5jhk85ZFGxBA8kMao38LC&#10;FCTwu7BrGubK28J6vp7y28elm73WtlqN3bSQaduUHMYY/KFIBBDAnjKnHXqpwpXjGkn/AJmU5y1c&#10;2VtNvPHOgG1msbbW9BuYneWO31XTdPVFtmIEpF1BB88Xyn5A6sTzz35XVPiDZeE/Flk2qanDr89r&#10;IRamMfab9zNktEhVdrlo2K8ykA7TgHruaJPZXljDqUOq6RpgRmjj/s5ns7J8Y3J5sqyR5HDKfJXJ&#10;cj2Hsvh6w8G6Nouky2NxDP41to0udRulS1jEgOUWNVkaNZdxB4jAI446Ct51I0rqUN76LT8TFRnb&#10;mpy7b6nlN78dvF2v+KL/AEc+GvE/hWTUo1dooLNLGW0WGILHM4kTy3bYI1z5g7EEZxXomm3+j6TF&#10;Zf2rqWpG6e3C3NwL77UqqvzbUj8xYzOSQDIxcL0C1n+IfHWm3qX91ql/LcWME3mppmkXCGT7QDtl&#10;WZdudqhsnAyAuMdxyetaq2neJLG1sfEmiooh+0Sw6I83mTBt4JJZikQjYIx4DtuHXHOHs/bO0Ycq&#10;S8/1RtCUqa953NLxd4u+HWvappN5bR3pvZbowfZ4tJDyrJEu4rEqRI8ZO3duGVLHPPU1vB97NBq2&#10;uppl5cW893cJcWX2vT/Nu1SR2aRpAVhMcxLf8shwvUk9NC1+IL2lpai+0XQte8SLJIYNQk+0RarB&#10;O0a7QmxXRztG7GGdlx8imuJ19PiX48uIxp9tDpOmQ3ElraLquowk32oABleJJ4vMctlVUgYHcrg1&#10;vTpSas9F1cn27f16mVSooPRb9jF+IOhazea7rGqW51C60uyh2T390t1I0MgBBQvPkbN3P7t8c8DN&#10;eY3d61t9naY72jUh/L4yT7/lXuvg/UvF+jW8/h/xja6DHq987wZt71JtYknZsmNxFJ5SgL7HjGcd&#10;/BPHGgXmha0+n31wFmhRUERj2MFUYG7gZPqcc8H3r6nL60pJ0pL4bWt2PmswopWqxej/ADI21NEY&#10;tu/eg/Lt9/XNUJNThAVCA75w8jjBf34qEfucpIwBPfPNQiGFpMplAO+OTXrdbnkWLK2sLKQoYox4&#10;AqXTolhuQY4DOBu+Vhz/ADqeFpIrT7Q8anzQSoJzgDPJGeM0aZ5qFHgnGcE7lbbj3qkIoXEz7RM0&#10;XlyE4QBdpx69aybjQo7fO22jg8z5mEahe/t1rcU3GpX8s0UK3EjHAU9AvQnkjird7YsiOJwNqgBv&#10;XHYjHTmsnyvcu7S0Oc0mHxB4f3y6BqVxY7yBJDBMUVz1yY/usPqM17n4U/aUsLG1W18W2dxpuo26&#10;bPP0+Mzxzcfe25BUn05FeRXTixjHlyhWwGDO3J9sCsXU4V1KHNwnzg5EwPzH0H0rzK+Co4hXa17o&#10;9PDY+tQ0TuuzPq7RvjN8NtXQW8evQS3V2QCuoWclsV3Dn55FCg/8C/E10GkeCNP1m/laG2j1vT3j&#10;3O9kRNgdjuUnB/H618KjS7tI3lhUzRqeVzhgPXFFncXUTGO2mmtJJhsIhlaHePRiCMj614dTLGne&#10;nVa9df8AI+ip5umv3tJP0uvwdz7H8VfCaK41mN9FjeHRpFJE9yx+WQZBUEAkg9s1gQeD7/R75DMP&#10;3HB+Q7t474Ir52urDxl4DhtJ549b0S1lIktpUlljgl77kKnY31Ga7Twp+0V4k0ZUg1eCDxPFG+4S&#10;3jFLlePu7wMMPZgfqa6fY1I07c3N+BhDFUlUvy8v4nq1h4BupvHVhqlg/wBk8txJb3E4yQQjHtwR&#10;uHT396Pjv4SvdOstM1u50nTvDlxfXDXElrZDbHcF+BMI8t5ZYAEgcE89zWZpP7RUfiPRr63kVfDu&#10;p2d7FqVhdSg3EEuFZJLaTYuUDhshgDjmvpfxTpGk/tZ/s2J4l0C7sNH1bTJo7a38MWkjvHZTRnfM&#10;ZmdFkkkkUDDY2rGBjJ3E+JUniaVeNWtLlpx0d+t/w6+f5nZWjQlhXCguaTd9On69LbfofP8A+z1F&#10;qUMWv2w0jVNY0u78mHUG0kK0tujBwpZX3IVbLA/LkfQ16lrf7Onh7xF4a1PUpNSi0rW/O+1NDO0i&#10;tYW0fDwyCBnUyHGBlU27cAHNfNNvomo6Pbadd3tjPZ21+7XFleTBvKmaJmRipX7xDZHPTANe26Fc&#10;axq9vZ634p+I1imla1drGunRSRvcxXAUqq3MjLujBCh/MO/bxllJAMY/D1+f29Gdr/e/zRvhK1OV&#10;KNOpHY9M8IeCPDd/ZW91Z+MTa6UZWe20XVrSJZELqm6SFZdskzEgYkUKRtAUZJzm614M8GfD/TZ9&#10;ct9NuVkt/tRJ1GO3miblmQyhkDoynID9TwTk9eJu4tR1bVNSvF1IyX8MSB5vDUf2uSFQGO4sYmLL&#10;kNwh6nPGTij4SNzqVhqskWo3+tQakBZ3Jv8ATYbMwcEFECgSyZyflI29Bkda82FConzc9u/T5HZV&#10;qc8WorU8O1S8ihklaKKPazENsTaqn1UEDA/X2qOxig+zk7ikmchuoauo13wBaadoNzcWmrJql3ZK&#10;Zbl40xEcvsCkHgOuCTtLYzzjHPD/AOkRRmXy28teCvX8cV9/RcakbxPia6nTm1JGv/aLJFHAhaYL&#10;nIAzknoORzTJrm4tZ4YnKgYG9MDp/jS6TfLdWbIAqIGy0T459+etTm6ghDeaFkmY9NowFx1OP5Vr&#10;y6mPNZEN0Jpcy8iHGNzsOcf5FZDNdSTfaLfzDsUgBsEj8K1YYophJ5cwcqBwTtyxxnA7/wD1qWSx&#10;AhQ+eA/IdG6Z7VrGKtcycncyrDT77V7ryLWGW7udjMIoyO3XrjA969d+Kfwz1H4XeF7O31WfTZLu&#10;60yLz5IY2aKLfIJF2uyLmT5ccdN/OK9P/Yd8H+E/+ElvtSn1X7d47llS00fToLOe4t7SPcPMe6KR&#10;lY/MyQvmEL8ua/SHVvhD4b8X6GdM8U6ZbeILMOJFjvY8+W2MfK2c+3XpxXP9c5cQqLheDXvP8rX7&#10;Wv59zqnhXCjz81pPVenX707H4RGJYY2kI4J2vn5QvPc+9bek+BtY8RzAWWnS7CRtM7CJSPbdjJ+l&#10;fsbY/sSfA7S9Zj1a1+HOlRXkbb0J8x0DZznYzFQc+1ehy/CvwjJs2eGtJjZR8rrZRBvwO3IxXTPE&#10;U6e0HL5pf5nL7Fy2dn95+Jdx8IdfutUhtYV0yQgbZFguidhA/iAXOfoDXe+Hv2SPFHiC1E81lPFH&#10;2azt94Oe+ZCv6rX6x3Hwc0B5nltNNsbS4b700VrGrt7EgVCPhAqwmManNFHjAjjXAH61x/2o/ipY&#10;X/wJ3/KxssHFxtOt9y/zufm7B+xZdsPKn0DWLmdFBLXGpRRKw+igY7d+1dppH7DEKaW080ehQPKN&#10;ptbi8mmc8dSQ3XtkCvu62+DtktuFlmkuWVtwaYlyPxOat6d8ONPstQSV7KKZ1GBIVBP8uKmpnmJS&#10;XLSjG/8Ad/zEsuoa81WUvnb8j8xta/Y08RS3aQ2HhXXdMRNxX7OqXFs654IZm3DPpu/CvHPGngOf&#10;4d6illq1v5M0gO2N4HhnyCQSyMM4znlSa/avxF458LeAbC5uNe17TdHtrZDI4urhEZVAzwmdxPHA&#10;AJPavkr9qL4r/C79o3R2+Hej6tpuva/e2FzeaBqGnktdWWpwRGeOFlIyqSpG6k8ehBJBHQ81dSHP&#10;XoqKel1f77dvyMaeBlB/u6jkt9bfmfm9eX8VtGVtS7MwwxKAc+x681nPezpAxkCxRg/KpYZJ7+9U&#10;XuJLnT7e8P7gTKrMjj5kJGSKgCxJGjKxlPUgdBnJxW0Wuo2mmbmnX6RgvuG5sjkck/571I2pPHFP&#10;CWUrJwc84PbBrBidYsZDENnAHUVBJcOkhHOxjnBOMVD1e4XNZL2WVjBGHCnsvBrvPgndQzeI9ehu&#10;7Gz1OCfQbxEguog4D4TYy5RtpBGd3BAzyK4DRdKu/EP26K0OZLS0e6ZCpJMSY3Yx0wDnnjArR+FW&#10;p2lh460k3bILK6c2s5eV4wY5FKn5k57jH6iuevHnpyinqdeHfJVjJ7XOz+Knw801PDVl410u8hSz&#10;u1tluNOtd09vFcOpL4uC3Jz/AABMLwMnFeRyuzk7WVQDx7ivV/iWiWvgHw7DDpgsd1zLbOU0ieFc&#10;QlkC/aGZkkIIbIXZzk7a8oltHKFiNo7EjjsDWOD5vZ2m7/5G+MUVVvFWv+ZD9p80JlQwXBx61Jc3&#10;sk+F4jQYJA4pb7T/ALLHbSCQt58Pm7SCMHcy4564I6j6VRlcxqGOTzjiuzc4dUPjt5rqcQ24TzXI&#10;VFkbamSerHsK/Q74L/A3T/CnhS4Euq6d4pEKxRhrW/jmClQC4CKxwCxJzjp1r88Eu5ICHB3Nu6ns&#10;KiZo5izqixFhtby/lyM55x1rws5y2tmdJUadX2fyTv8Aitv+HPoMnzOnldSVSVPmb036dbdNe594&#10;/ELS/CPhD4peF/FOqfEPTNFbSQZrG2vnN1HC/wAwfbaxfM7FmyWLAfKvDdK6LWf29vBejlLHRtF1&#10;jxZMcK19mPTrd8Y5QOGcg9sqOnpzX52QJBbKTCioW+8FUc1ZsneKQsjnA7E140OGaPLD6zUlU5VZ&#10;bRW9+mv4nqV+Ip1ptwpqF3d9W/Xb/I+7Jf2+44bSdLD4dWxuG6S6lrJkRf8AgEcKk/nXD337cvxG&#10;1C4byIvCmnQZwLWLRjIp/wB52k3E++R+NfKP22aaXAP5VZ3HzMqzA4HOeT/9auylkWChrGkn63f5&#10;s5J5xXb1mfcPw+/bI0LWZ4rTx/pqeH5WO0a3osbSWXt50LMXiHbcpcc5IAr6Ek1rSLCzb915gdfk&#10;lVwUYEDBDDjGMHI45r8oob+VY2PVsEkHo1fYHgP4gNpnhjS/DtjbLqVro+hWUK3OoW9xG8kkvm/O&#10;hDINi7Qq8EN2JC8/IZ7w+4KNTAR5W3qulrb6366W/I+oyfPFJyhjJNxSurb3vt/T0PYPGPxA0q0h&#10;iu9VvIdD08nyrXepZ5yOpjTqenXp2J5rCtPjr8L9Evb+z1TV77S/EVngLpN7pcm+VWUMkkTIXjcE&#10;Ecsy47gV51c6il5NbyXV1dXMkzfZzcacLiKQqPvKTb732rwC8pCndwBXlfxL+G+tWNtN8SDZynwn&#10;qGofYLa4VGXymVAqbi6oXD7Hw6rtGPvEkVxYLhbCVtMVKTk+qdl6LR+Z143iLERVsOlGC6bu3m/8&#10;i78V/iLpp+Oej+O/DGvt4kktzbzyQT2ktuLdomwbfc4G4MpfJUY+fvXC/EM6PN4w1O70G1+waTev&#10;9qis92/7OX+Zow2TkBifTvwK5syNKxdju5we1KWLLz2Hc1+nYPAU8HCnCm3aEeVX7Xur7Xt0/XU/&#10;O8Zj54udSUklzO/zStp8tPuGF8DGcDFMZEvcQSRiZWIyjAYyOh9jnn60pPB7U6K9a2jZBGDk53dD&#10;mvUaPKTsdk3jX+zrOCMxC8vY4/KDTszlOO+TyPasSPxbqK3TTySq4dstDsURnjGAuMAfSsAyl8sx&#10;JdiSSaNxYgenrQlbY0lVm1ZyZ3eneLfEOp61Y2Hh3WdW064u22/Z9OvJYY1bHJ2qegAJOB+Bq18Q&#10;7K81HwlpmrXmsarrCQ3BtLyz1W7llCSjI3bZGyTkHgoMcdK574fzWNrrUt3qE7wpDAzqytsBbgEF&#10;sE8A5AAJNbVxHe30utaNbWsRttciXU7ZbuzY3kYX7xLMx8skISxbJ9NucDgrXdReWp6GGqSdKV29&#10;dP6+ZzGjeEdU8U2txPpdsLiKB1R0EioVLA7cbuCOOfSsJ7jylkhKKWDEbwcg464NdP8AC/XBputy&#10;J9subQ3URSGeBhsSTOAXBZcrtLZwc+gPSqmteE7nTbHUruZpJWstQ+xzvtxEu8boyCTuy2T19u9d&#10;CnafK9uhx+z5qfMnrfX+vvOcMx3A8EH0qbaSu7GPaoguG6ZHqKsgxgcAnsTnpXUjlauVCxViQRik&#10;b50O4cVLckFAFz19etIsRhjWWYeWjHCmTgN9PWglR7GdLGqA7V5H4VJbWa3FpdSF1SSEBlDOiAr3&#10;xk5Y8jhc96femOMKQw+cblweo9fpXrPwNsxdaFrs9n9lfUGmSzS2ntUkJR1JJaRomIHOAAyDuT6Z&#10;V6qo03UfQ2w9L2tVU72ueO6dZLeXiK6Bw7YCg43HPFfROj/s9T31hpOhZt7LV9QYyNGkZ81cLnks&#10;oG3BGQc89cV4+dV1f4S+Pnl0uRNM1TTpiPngjn2ZB/hkVlYFTkHH0rf1z9ovxF4vcW3i7UE13SWy&#10;PJFjbQSRqSM7WijU9uhO04rlxHtqihLDtW3b6/LQ7sMqNGpOOIV+i/W57hrX7Kuv6leWklx4is0e&#10;0lVo4LLS4IVRlwD/AKsYY8YIYnPTFbNz8DWsFMl/5VtJKRLJLb2yRCZhzuIA6/XpjjFfNniD426x&#10;p0cVl4P8c+JLXRFUhdLJW0NsSckZhChhnv1rDt/jj43s1+TxfrZTABjub57mNgDkZSQspGfavKnh&#10;MXPaorejPTWLwtJv3W/Ro+kb/wCB9lKJp4LBNQwA63Gdu8E88dwKoxfDPT4z5q6BAm0/MrRnrjr1&#10;rg9C/bM8YaVFtm0zw5qYAH+vspY/0jlUfoKxPE/7VnxB8U6tJejxCdBgKCNNP0KMW8CAcHrudie5&#10;Zj7Y6VEMLj27SnZev+SuayxuBUb8l3/hX5s9e0/wlp15d7Z9IgQ4BiKJj69+tdbH4ZEMEgtdOhg2&#10;gjKr978PWvlOy+NviuHcqeK9WQv98LdHP1BHT8K9v/Zx/aDvh4307wz4tuH8RaPrcos7e9vnMlzY&#10;XD/6tg4BZ0Y4Uq2cEggjmnWwWJjB1OfmtrbX9TOOYYZzS5Gr+n6HcW/hxdRuXguIfLJACsqHOexz&#10;XRaX8OxbQRSGysZrUTYIaRl7cjdjIP4VrXPjHQ9W8UX+j+EVk1S5sJdt9JGA0MD9Qrvnbnjou73A&#10;rmPiL8VNM8FwNH4j1SOykkfdJY2rebNKRzt2KSwBx/Fge9fPPGSqNU9eZ9NbtHuuhGMru1l6adz5&#10;h+NV9YaT8UfElnpVrBBFbz+UJoHLoQFHAJA55wTjqK8znu3nm3PIWJ/KrviLWT4h8Q6pqTIYlu7m&#10;SfaxyVDNkA44Jxiq2k6Jf+INVtdO0+xnvr65fZFbQLueRsZP0A7k8V97hoSjSjF72R8RjKkalec4&#10;7Nv+vwK6XMFtPCbhGli3DfGhwWHcA9jivX/hf8Tvh94bknudX1tbWV5PLjsJY5i8S54LMqEEj8va&#10;ooP2WvGFpreiWfiiD+wbXUp0VTbMl5dFMgOY4oyRnnqSAK9L/aN+Nfhbw14cuPg78K9JvdI0zTWk&#10;sNf1XVLG3glvyDzGkPl5QbhnzMqxHrnNZ14wrw9mne+mjW3V9fT1Lw7qUantLWS11/D7yve+P/D/&#10;AIm161s/C2qT3vhC2xJrVlDdBrjUZMkrmSVImEWMZRTg92xxQ3xj8K3l7HBqaNZPNktcX8TxRIw6&#10;AcMoPQZBxz1r5aHh251Ug2NnLdHJVfs8TSAeo4HpSr4Q12O8S2TRtRSduQv2V04+uAMcetZLLU4K&#10;Grt/XY7ZZrOUnOyu/X/PQ++YJ9C1KK0hXVtH1GKGTan2bVreQLyDgAPkck+lV/FV98MbPXtXh1nx&#10;foenLYgjy5tRSeV88/chDHOecda+Mrb4K+K7xEkl020hXBJN1MowT6gZOTVy5+Dvi7THSK3trOdS&#10;QcwXARRnvhgP0zXJ/q/WjK7lL7l/mdT4ijy2UI/ez6oj+KnwgtobaxtvEF5e2kMU4kvLbSbnG58K&#10;oO9FLADPOM11OgfFv4G2d7Cx8bWsT8pK13YXcD7hjBDNFt9fzr5Ls/gxrsMKtdavbxSvjMUcDyjO&#10;emRjn6CnJ8JNYtJsS31lfCNg7WZmeCVhnsGU/nkU6vDbesnP71/kZ0+JJKSjFR9LP/P+ux98az41&#10;8GaN4b3WiWuvzz27yW1zbz+ZEN/CHI64GSVzXlOofFC88JeF7DW9alk03So2K20oIWW4cnlY4z34&#10;/wAivGPAus3Xiy+0rwU0tx4T1o322OPS7cwSi0CMT5SeW0eEIGXZiW56nmsz4xaxo2vXkeiWETXm&#10;qaROYJPEeq3Lyy3xA2yJHgiKNA2ACqLnH5/HrJ6kcX7CrPR66L7Pfsr7dX2Wh9b/AG3T+re1pw95&#10;Lr3fTvbr0v1PP/iH4xvfiB4y1DxBfbs3BCQRHrFEowi8e3J9STXOkk4xyMc+tWL2HynKkqnO1h15&#10;9K9G8CfCt9Qgtr7xPaavpelz3kFsiJZN50odsNgPjb8vILYHrxX6NRp0sPSUI2jGOiPzmtUq4qtK&#10;pN805av+v60PNVKhVCEMxGTsIJH1FWLWwnvjst7ea4c/wRKWNfRnjvTtP8farpnh/wAI/CzUdA0/&#10;R9yKX23F5qJAKCS4mjAjCkcgIxHU5PQeg+Af2VfEmsQxRTL/AGXAwy0dpGF256gyHgn/AHc/WuWp&#10;mOGoR5q80uyvdvzsu/8Aw52wy6rUdoK+mvZPs3tofNWg/DVIClxrgDyN9yxjbOTj+Ij+Qr2nwp8O&#10;L64W2iluItKsnXK2Fgge6K9/k6j9a+p/BP7J2n+FxC8mnwXrFwXkfMkv4Meea9RPwzh0C3uIdFs1&#10;0kz8ubaEK7t7kYNeFieJVFOOFg/V2/LX+rHp4fKIKV61Ren/AAf8j5S0j4C6OLyCVmvppNv7uK/c&#10;bm6nLIeAf8K9W8OfDHTlZRdQQ+UvAR1BIP1P+Few+GvhFi4S8vYwAoAK7dzOeMknr6121x8N9Kaz&#10;aS4P2ccN8oGF/Ovm62PxeIjzVJOy7s9H/YMLLlSV/JXPG7j4N+HdQgEraVZ3qNwT5SN+GAK+eP8A&#10;goL4TtPBnwb8G28GiWEU2o6qztdHEc1tHHGWCxqo5Dbjkk8ccc5H2v4j+Ifg74VeDL/XNUuY7DRt&#10;Pi+edsfPjoo7szE8KASTX5C/tKftFa3+0X49m13UGkttEtmaLR9Kc4W1tz/EQOPMfALE+wHSjJqc&#10;8ZjVOnJyjBpt3dl5LvJ9lstXpZMxGM5KMlOHKrNLRXbat22V7v5Lfah4O+Ndr4J8Jvp0HhDT9Q1N&#10;iQNTubp9pHOP3QXK4HHyv8xwT056nwt8X9L8QXNnapbvo+pbGJd7ESwQYBJcT+ZuxjsVyM98V4FK&#10;5LEjH0B4qndKblMTAHJyc4xmv0WphYVW5O935s+ThjKtNKC2XSyPpPxm507RoNRl1q2SyYmRNUtL&#10;oiN1PUKyZ5P+zz61a8beP4/BSeHbnUdGv7yO9so5v7St7gAIrAEZAOXyACDnv2ORXyo8IjGNoI7Y&#10;PT/PtUcUz2sbxQsYYnOXSM7Vf3IHBPHcVhSwUaejd9TepjnUd+XU+mdZ+N2i6gbe30Wwu/EOpTgR&#10;xJg26K5OAp3fMxz2XA/2q9AtvAt//wAI/bJdQI2ptGDcPbx4i3nnauCRgdM55xXxSssg+cZH+6Tk&#10;flVm1uJIYhEu8oxx5Ssx3H/dH9K0q4dSSUNBUMbKlLmnqj6zk8G3lvqDwSK6yRD7uwjd610Oh+D7&#10;eZkguZZIZ84aNo9u49sevXr7V8wrefEH4VtZXbx+KPCa3qH7LcTLPbRzjqdhPyscdvSp2+O3xEWA&#10;7/GmrsCfvSNG7E59ShNYSw9Vr3Zo9FY6jF+/Ta/rzsfVKfD21vpGnsJvJgiYq9zKuFJH93PHt3rc&#10;uta8PeCtMgude1CzsNJXH7+V8s4ztxGn3mPtjNfFWp/Ezxn8QLi3s9Z8WalLaAgB7icxwwjOCxES&#10;j9ATWjB4Q0+z1mPw7fWTz6/cX/nHXZDLFm1EbH5UmC4ViVJZlziuX6pWb/eVPuX+YpYynN3pw+9/&#10;5H0t4x8N6T8Y9K0u7i8VahpnhmQtc2UDWyPErklQ7LnzCxUYwSu3B964nwV8ENY0jxtpVxcazYSW&#10;dvP9rUae8hupI05RmiKHYN23IzxXKfDr4m3fw4M+kGOBTJdb/tywi5ljUjBMO47cHlhweTXpmkzW&#10;st5beXLBJdlzM9wgeaWUno03kJE0jf7O7AzWXs8Thk4UruHR2v8AeNToYhKVWykvMsfG3xBqNh4Z&#10;iuNPuG0m5g1CN90N6xnPDbcqDnJOSc8Y45zXzPfTve3ctxK3mSuxeVs4yx719B+JoL7xNa3mjxM2&#10;bjAjF0HsbZJFPDCELIQccbpZFJ9K8Cvbeezme3uEZHjcp0wpPsSBkfSuvLqbpU2mtdzlzBtuNnoU&#10;4JJIC4SV0Vxh1U4yO2ahjvWnna1giuL6WQn/AEe3iaV39gFGamljKdHIB6qOKdYPNYyS/ZbiW1WZ&#10;dkphZk3LnJDbeo74r02nLY8yNk1zHQeG9E8YeDdTttaQp4WZCTDc3moRROARz+5VmlPBIxsNaHhj&#10;VNE8B3N3q9jNqGueJ/mjsZ7iBbezsy335iu9nlcgsArBQMknJrlYLOG2y8SxYB2loxjd7+v51b8k&#10;yYIznGeOtcc8LGreNTVPRpaXXZ9bfNHqU8dOjZ0FZrZvWz7paK/yZ18Hxr+IFlamG28Z6oltnd5R&#10;ELxqc54VkNa9r+0J49knj+2alpktqzr5szaSplC8ZKhZEUnGeOK85itGZgoBD88HvVg2xLeWFO5D&#10;hgvUVE8swVX46MX/ANur/gDhm2YUnzQrSX/bz/W56X45/aD1q5vWi8IXtxpekLEqNPf2Nv8AaZJM&#10;fM6hS4jXngfMa8pv9R1HxDerfanfXWp3/wB0XF7MZH/DPCj2AFW2heJv3i7f98D9RUbRkyqYlXOe&#10;QOla4TLsJgV/s9NRfeyv9+5hjMzxmPd8RVcl2vp9235lYIqDDy+U5+6NpP50KxUH5s47jIrQP2e5&#10;hVpEBAPHHNV47AJEzSljt6buAR6e9enHY8mRPHhkUHO8nrjt9c1MNNaQb1KFM4JDjNM0+WMN8yBM&#10;HjJ61b82OFpCIhJCPlIQfMQQPTqelF2Ky6mbc2bSKGRGHHzZ5FFSJLKwbg+WM4U9R9aKltlqKPvL&#10;X/jRdaX4hsZtJ8Oa340vHllsLnUvDywqxYcxRSHflBtXblmTIU46YrzvxX8ftavoJZ9e0iLSPOWO&#10;VI4JLeFInjk3I0bPIUMyHJfc2SBxmvNvEPgRdL8GXmm6r4ggtvEUtzHfzy3TlopVAz5XnFo3duWy&#10;7ytzjaqcVu/DEat4g0s2sF1p0/hiZ/JvNX1SRLlrXeGwLXa23YcfMk0oY+vHPxVPLsJQj7SKvbdu&#10;/T+vO59jPGVpzatttsdunxz8L6T4qtEa/wBLEtza4lk1OOe2vbtwm5QV2IoGOFIKxk/dznNaKeKd&#10;H8caRY3N7Lc6vbR35trHT0cw3JIXe5iZGAXaDgyFSowRuJxXher/AAg07wbrcl3eJeXugXbAWOu2&#10;Mdp9l3mEyKJhI5NuzFHUK6uPu4cmmeA9J+2v4tk8Q2etatNYT2kkdnpkhtZ1UFiIJGWJ7hsAhyAd&#10;vzDjAzXTUy7Dtc9Ob6ef9fgc8cVNO046s9S1Dxx4E0dpBaSrNeC5V10K+ilsL28YliotomcLHswN&#10;0iHL7iSDnjuIfHcNrrGm3eh+HfDmnauxkS0GhyT3ERR1AkSVnSOBXJycLyDggk5x5BaeKdL0TQFT&#10;UpdYuY7iNVuLXTI11HUbaCRhmadsYhBKnloATjByDmuT+xaefFln4dvL2XUNBuLmM6ZoeoweZdar&#10;HIpVdtzCEjHz5bLDcAOnasvqFGprPp1f9K69fvK+sTgrRV/62PWNT+LrfDS4NhqnhS38NWVyP3AN&#10;0r3O5sKsjHzdwbk4+YRjeMkHmo7/AMR69ZQ391fX6eDdLmlmtf7P1a6SE3BB6sg3iPblSTIfmUgq&#10;X3Vj6H4V8d/CCa9/4pq9+wXV4xtodXnhv9QnmGP9WVtkfYEUYYlVO37wJNVr7wR4hvPFEfi231SX&#10;xpFPC809hpM0GlRWSKNpDNcK32gjJUMkhCsrAsK1lh6PMldffv6dvmxqtPdR/wCAU9N8VeH9d8W6&#10;fp+g+NvEklzHDbzWyy4u44rjd5TO8yx/cXcyBuqqMjBHOL46vNXvNL1bTdP1S3vJpbUNfQXr26mH&#10;Mhz5EsgW5lkO3cGAPy7sjgV6JpdrqvxOmsLRLx7Czt4xEIp7DcqZAOY3uPPPm/PuyrsMAEY6V21z&#10;+y14H8EaBcTWN7PqkgtvtF1da/fsbJLkcpJGYHVk3B2BjyQ2FyARzCxmEw1aKn8Xbe/5EzpYirTf&#10;K9+vY+f/AA18Q/Edl4CuFuWu7e1sbqR49feKN7KSZQEMfmIokeQAn0O3POOuR8N/DMWsa3N4s8Y2&#10;HhfVfC1rA06w+K9RFnbSeYQkbJHCVJIOMCXYMEcnAr3vwX8A7DUPF2oano/iZ30ApFqF1oF7Yuhj&#10;kQDL28UkjhSSCPNmh4BUJ8w3V0fiu78IeL/Ed8vie2sNH06FY3Nlcz29veS+SMD5B+8HXneCWOMY&#10;6jonmOHpSccPHV6trp5ev4HP9VrVEnWlt07+Z8taHpGp+Gb+XTNG0bTdd064uonvdDvLLM0iNnaY&#10;/LMm4Ku07lLHGCBg8yeNfh14Y8OnXLbWviWj6lG0JsdCstBaN90kmXjLzOqwhdoJYH0JGSBX0DB4&#10;s1uMxaBZ+Hdavr2K4Z7VLEMIpICNuZ7iGVmAkDLgOiAbQMrzmn4k1XTbHXfA9xc/DvV59UaaXUbW&#10;8XXLOe5URMN9rD5rKTEDIsoj3Yz0zirWOre0s4Wur6Na6aXvt6or6lBwTTur+ene1vydzzrT/hbq&#10;+uztP4a8J3HgTR5186LVLqU3kryHbuVJQDIowd2XUjg5fBBrsdb+H9343vobfRvBPiDwH4kt4Y4N&#10;Rv8AzYLGG7kTlpp5Svmtktu8yNSMkEIO2h4y8UaX4w1HStX1i3bw9Hbq7f2Xc3C2kmoMG3bJIYSW&#10;+7k72JU7jhcVb1rWPDGiazaafdaxoWl6XqFq2ZbLX2aaBhgptgbOWUbflYEc8heg43ias2pq6fl+&#10;vc6fq8IR5W9Dzuy/Z/8AEcltqHinSvE2l2v2ZHW4uLO+mmuHhBPmXAnHztK3ClVOcHGADXUar8IP&#10;F/jLw5pfiuPxFBqOneHdLaSC7WV1vdRwCQsjNtSBhk4Vss4UFiT00Lfx9471m8vtR8SaXd6bpEVo&#10;V0/VtQLFpsbSs0MI+8WVtwjjUZCngnGb978FviD8WNOtLm58TX+meHv3LLb6xCEkLPKf3xWVFWH5&#10;vmCuu/aRxzU1cXXTXtZxSXW19GtlbrYhUI043gm+q/zOGOuXE88mrWPgW01yVhGZLxL6yEwkAXzY&#10;5Tgb26AgJtPqSK4D44Qm78U2t9rmnWeheINTsY57vTrG5il8lFlZIsrD8sZMaj5R9T1zXa6z8L/H&#10;3w7a8mvdbup9KWKW2tf+EaieSaVN53O6ApGXIyTiQkZXBHbw3xLYWyeJbiDTL2/k0+NVP2/Wbb7L&#10;cSkICWkTe53ZIUZdjxya+gyyMY1+eEk1a3V6f8A8fNJXo8rVtVv0/wCHM7y7MWxgu/OB+7EcZIP/&#10;ANeoLG0Mds7SM3lcM3HT2z1Bqa5lSEIUKSy/8td/zKo7bT/Wp0KPaDyfOVl+Yyhd23p0HIx719Re&#10;58zt8yO0hjuLTUJ47kW5jhMiCQZV+RlN2fQk45ziqUVzc3EEjC3wgHymJhzk+n0r1X4efCtvG/g7&#10;xP4jFrfSwaU4Hny4FtIzD7m4DJYEgYUY/GrUf7O9/qlrbXdleRWqSoMW4t3ZQfZ84r5+vnGFw9aV&#10;KrO1vztfpc+qw/D2NxeGjXowvfXdXt0etv8AO2p4pG97atwDEVyWQcSbevNVBb3t1cHa7eaI8rHg&#10;gke1fRFj+yvczzeTcai0VwV4VYwqn33Emp2/Zw+xRPJd3uoAxnaNkSOD7ZAP15riqcRZdD7d/kzs&#10;hwnmj3gl/wBvRPm37NcyRlmcKF5KH71WLSxFwQrssKYLfdIz7cV9Bn4FaSrnZeXd0SCdgdVwfwWq&#10;cnwbXT5GkltZ3jXgEycH8xWK4jwTV4yf3NG64SzBvVL/AMC/4BxOkeHvBcvgrTLt/EUGjasxlXU7&#10;a/LyMoUny2gjjUs+4dQduMdSTgJc23w80+ZTo4vPHN6+SkFzp8lvZpnIO9m2ucYBAAOD1Ir0IeDb&#10;NXy2mQsFxy0fzDHbp/SphpiWb/6Pax2o7ELivNec0ZSdpP71/lc9qPDFVbuK22Tb+5ux4ld6m/8A&#10;Z8ulTW8kVgH8y1sGlcpbEHO2MOSduRnBrR+GvhLSPG3xC8M6Xrk9vZ6Xe6hFBeTzTeUBEzAMA/AQ&#10;46E8ZxX0Dp/gbTdYR11a0hvS/wAuZE5bPpSat8AfDt7prSxQR27bGYKxyxAGMYJA/A9aaz7DuPK0&#10;15qzMZcMYilNVHKMl2d1fy62PmrWPCN3ofjHW7O1tbvR7e01Oe3ht7osZUjEhEe4uAWygU7iOQwN&#10;d78Kvia/wp+INnqYunttEmkSHVY4bNZ2ngGc/u+NzDOVOcj6E5yPF2hpo/2a/s9Qur2zuP3Drco6&#10;S2ciDAhk3cgkDKjkYHHFciZ1LkHGBkfMK96EKWOoNSV4y3/4PmfIzdbL8R/ej80/u3TX9aHc+LPG&#10;P9tXsw0++1C60CzurgaRb6j8klvavMzohQHapG7tVW1b7dbRyzzkSqAsY+pGfp3yPauZt5XONzbU&#10;9KsQz/MyjLFekhOBXbToxhFRitEcEq0pNykz0nwR4+h8FS3jS6Lb60JF2Rrc3EojhbrvKKQHIOCM&#10;9wPSuw0/4yabrOspc6jfQ+H5IonSQSae14t3JlSJ5CrDY2BtKgZIHXsfCPtYRDlmDZ6qe9V7m7Eh&#10;LnLs3dya56mWUarcmrN9f60/A66WZVqSUb3SPsk39p4ms4Wg1awazSJiktpp/kCItxmEyoVjB/i3&#10;buNx44r48bV22yRuxkkjJTzAc5IJBOR1zg9KdoXiS90a6WWGdwF6RkhkI/3WBX8xVO/vBf3t3dbB&#10;+9lZyqIEAzyeFAH5CjA4KWCc0ndMjHYuOJjGUVZrcSOZFZmByT1OetTRXUMSOGYknlgvSs8OuzAj&#10;Ax0NQ/NEeckjk46GvXSs7nk3v1N6fVEa3RLaMrz2P4Uz7YsEcJbBPL7aycueVwMnoO1J85blsjG0&#10;H0ob6FRPaPDX7SPjPwV8LtO8H+A5rbwJCtzLeaxrejkf2hrEjsSnmSOp8tUUhQFJJwMFRkVP8Evi&#10;N4107xbe3ll4+8QRzpBLczQXmr30ouR1chVZjv5zwCT0xzXhjb2JI5wBjHSvS/hBomm32sp/ad7J&#10;aW5jZklt4JZHjeN42DAxEOmMj5u1edi3GFGTR62CnUnXjb+v69D2b4h/tBfFjSbaw1VPH3iDU/Cx&#10;Cl76w1D/AFT7u7xBAVxgYcbgeCc13Hhj9uH4s6BZBB4j0jxHaAA2z6rpu6WROweSKRMkdCSM+tef&#10;6/8AD83Gl61p895PKL+F5I73U44VjRyMrvlBWaQ/dOGEn4mvnbwXcy297Mkl20cEcbsYi5CSyDjH&#10;OMdM/hXJl+IjWg1PXl/LodONjKnNcuz8kfdzf8FGPiC7okun+FrIlOiW07gt7EzfoaG/4KIfEK2m&#10;iQWnh+538nfYyqAPYibrXxHqN4L+1mMaSXE7/KlvEC8j8fwhck07wt8MvF1wWee4Ggq33be5Jnnk&#10;HqIkJIGPUjNes6tOMbcuh56jOT0PsbxR+3P4+8R2L2ja3YaGgIYy6PbGGVxj7u92cgd+MH3rxrxR&#10;+0r4p1+0l0678Y+Ibu0J3NHJqkqrIw6AgMCR7HiqGmfs/tfmB73Vb6Vgw/dTbLcS/XblgPoc+9d6&#10;v7PdzDYllh0qG3UblgFsHYkdPmIJz05JrjnnWGpx5Hyr+vRm9PLcRN86bPEn8SusMsjtC07LuaeV&#10;R5mf9pzkkj1zXByeMXstU320rnaxLXCuQ7MeCQw5Hp+Jr6Fk/Zs8Sa0iQ/8ACLRC3dvnnil8sJ05&#10;6jgE9P8AI4b4qfsffEH4eeDLnxi2g48P2gD3Zjvlnmt4zjMpQD7gzkkE4HJrOea4atKMHWjforrq&#10;OeBr0E6ji/XU8q1aD7UbRLKF5vNX5ILdCxJxxgD6V2A+E9jY+XYanq18PEbWwuJNN0yx+0rZqclR&#10;O+8BWwMkDOO9U/g3rEn/AAmdiRBq1xaw200k9v4fujb3csIXLBJBgAAAk5PIGMjOa+l5Phzofj34&#10;VzRfDbVIYNa1vzJrm312QpekSSDeGDEhmC/KGDkBRwSevj5nmUsDKEWrJte90WvV9F1217o9rKst&#10;o42MqlWWyei3el9PPpvp2PGZfhl8NNF/ZduPGlx41h1T4iagQtp4fgukim09vP2oDBktIGQMzk9A&#10;eMYzXEy/D9rD4QXfi26iuZ7i5nhFksEDtHBAJdjNNJgIhYnhcsTgE4r6/wBR/ZL+0fD3QtGvbu21&#10;TXbG0WB3hgaBGILYCM2Sw24GT1wTgduQj/ZY8Sy6ZBaalq159itohDBp0h8qMRqchR8vOM8Hv615&#10;0OIMM3Lmqa83qrLT3bdHa+v3nqVsgnK3soppx9Hd9+9tkzwX9nO5S08d3csj3UV02nSpbeSFUyMX&#10;Tco3KQSVyNo5IrlfFfg/UfC3jnVNLtrKSKS1uBNAI48CNGAkj6ZAIBAxnHHU19c3n7NV5LYJaCe4&#10;sYggJKvgsvo3HzfWrQ+CNpp8MKPY2VwvTb5DO7e+SRtFa/27g1UdZN6q1vTrv95n/YGJVJU21da3&#10;PELHV9D1bwZreh+INEitBqOpSX0UljL+/tzIA5wxOPlkL4GOjYrnfF3h208YQ+H9G8Py3i2ui2Ul&#10;nDGLbz5ZQzmQyMV4ySx4P4elfU+ifC7Q9C4/sC3EjEKSkZY/hkke9dzpljY6I4On6aLYn737tQOe&#10;PQ1zPP8AC0pOdKDbv1em1ttbGv8AYuIqLlqNeqWp8M/E74d3ZuNNuP7Ol8P2cFnBp8Ftdx4z5abS&#10;24dSx3MSQOTXnes+CdU0q1e6kRJ7dWCtJA27b7kelfpB491HR9C8Lajr2sBTb6XE1zI0ihtzD7iB&#10;SOSzbVA9Wr5f+CHw4tNc+HnxC+K3ji7mv9B8MW0xTRLS++yi/vdqv+/kCsUjJkSNAACzsf7vPqZX&#10;m312nOThZRtt1b6K/U8jNMrhg5QfP8Xlsu58uDJ6jNNMTduhPat7xFdWmt6xd31jo8WgW80jSLp0&#10;MrSx24OflVm5OOOTUugeCtY8SOrWGnyz27ttNzjEKn/fPB+gyfavqYXqrRanzU7QbVznkjITLfcH&#10;eu38H/C/XPF1tHcxQraaeR/x+XbFI3Hondj9Bj3r3P4L/slDWrhNR8QTFhEVZbRrZhG3uARmTHqQ&#10;o9j2+wPCnwe0DTFhnsrI3RhBAm1cmaTA/g8tQFA9O4rz8TjsLhG41HzS7L/Pb8zpo4XEYhXgrLuz&#10;4c8GfsyXOo3YbUWmW3jZR5KgIJWJAAyMkjp09a9yP7JVvf6QvkeG9PkZBlY5rQLJISBjbj5vY7q+&#10;wNL8JyyIFOj2xAI2tbx7B6devA967Twl4SSDVPNNjtIUkB8hc+uB3rwnxBPm/cRSXbc9CWVxgnKr&#10;K7Pz/tv2INc1yKeG88GWmgTHKqLe5ZJj/tJtyB/wIfhXGeO/h/4k+COqaNb+J9Gi0STULNdKs9V2&#10;xWdtNOj5RpblhIokERf5tinOQBjJr9Vm8OywahJJCWEUg3OH7MPQ18nftvf8S7VfDOnav4jltvD3&#10;iDXIJlF3J9oFgIIHiaaJGzlfMuYnZQQNqHua56mb1sTUVOrTVuyv9/Xt2OjC4enCVqc7trW/9fqf&#10;Jkmt6nq9hFc2ukXlzDIJBAL6S2WO6iQn/SBLvQwsv3iyxkYC/KetcrLHbahp09rFq9/4ntjbyx28&#10;6Ri6RpgwzuuH+ZAGOQB1wcAV7ND4Y8GePNPvNWk1LSJ7e2DJcXN5bzxz3xiOSDLIVCR/KzCNUK57&#10;cjOb47+KvhrQfDlpZaFDDqupCLbEzW0b2MagAL5sLKuWwCRgALnjjIqaVe8lClBt37ber6HfUi0u&#10;ebVrHzEyeSctgMODmneYF5bv2xWxrM9vqGo/avs8EJyW2QxrEme+EUAKPYDArOuim0sF5PTB4r62&#10;OqPlZpKTSKkatKWKDIHanvbPtDAfe9eR+dS216qRhQNrA85HWn3N252IqFVJyGbOT9KohpGdLAI2&#10;POSOoFKtvIScdMZwac4JYnnJPf8ArTxJ827aFHcD+dK4jV8I6tL4d8RWOpNBb3EUL4eK4jVlZWBB&#10;J3Kw44OdpxjgV6r4o099K1nwf4r0Oxa2juQ80tzDqDW6ktKQnmLHtcE8HgrkMAQOa8cX9+3lMzAH&#10;jOM16x8L9etbnwrrWg3Vot1LHJFNH8okaSPeMgq2ecjH0NefjFKEfbQ6fkz0sHOLbpS2f5nnHjnT&#10;H8F/EC9+xXYaS3uUu4biBshWfEgI5PQkjr1HU9T7DpOljXLfxi1zez3qaoyxhlmyjlo0B83ZhGcN&#10;lhuCkHGSelcR8erG2TxJYzWVlbWULWm3yLNCRvDkluFVO+AB2HJ5r1bVNS0yOCWaxsrzWrnShHDF&#10;vL210sxwJCAiiIKuSTu549+eGtOrUo0pQTu/I7aPLSr1FJq2+54HCH0fwx4q0G8srO3vluYJVmeN&#10;XnGxyrKsuMhTnJA61zSbfMUMmdvQmvRfjjYJb6/b6v5S2YuF+zTBY9itIoGGJyQSykHjtgVx/hjQ&#10;V8RaxFp73TWrTxuY3EDyliBkAIvJycfnXsUal6ftJfM8mvTcZ+yW3T56mZPIsTBOCw6oen0NfQ/h&#10;fR7+40jS7+yv7DRNKntlkt7S6ZZ4kD/ecDaG6543DB4JPSuf+Ifh6bT/AISLYR2zafpGkXTSxNqN&#10;vFZvPKoCyyJkb2DZJ2sS3AI44qn8HJYvEWg22jrZvqOsw3jw2dvNdSkS70LqghyqbVw/y70ySTnN&#10;ediqqr0PaQ6P8D0MPReHrRjP7S/HsdX4k+E58e6ebTUvEsFpMjGWMxWqLFET/EVQBiCAFyNw9Oa5&#10;D4Capq3g618SwQW8WpJDfMky20MhmhRE2tOW3KEjA4ACl2J4xirniLULvwbaRz7m0bULnLW9gQ82&#10;pyzK21AF88vbxjqvMgb0rV8IfCKe3e01DxBZ6xF4j1Um9Md7KsUeQ4y82CzMdxDDdzkA47V5c60a&#10;GFkq8vdey81r3/zt+B60MM8ViYRor3lu+iW2v6dWcj8efBWuXmi6d431HTLvTYLj/R/tGqo8Et4p&#10;Y+U0UcrF2UDPPvmvD30yWSwlvVZDHHIFaIfeGeQx4xjtnPWvpeHwR41+OvhfWdSn1+78R+HrPU7y&#10;ysNW1nX52WdxtJ+VsokcZA2g7d288cZrE8L/ALMmrvugn1q0j88bZ7ewuUkZwDuAPzEYyM8jr0rv&#10;w+Ow+Hg6VSauumt1dXs/68jnxmW4itUUqNNu903dNNptNrXbRb+Z5edOtvFngXS4kVY9a0+aSJ72&#10;aeK2gityVKCTd80uMtyuSDjjFN8Q/DrRfDmoTWU3iix8RFbKOaO88My+fbG4b70LO6ocLgZZQc54&#10;9vprTP2drK10SJW8OXN7PHw15PICAQfxA6VSu/CXhb4dxRwa/c6Dod3c5eC21GUGRlyDkBQdoyer&#10;YziuJ57h3JwpRlJ36L/hztjw9iYwUq0oxVur2/T8T5q0j4RavqaGaCzuTFjcrLtwQe4GT+tdhoHw&#10;R1ZLiM/2VJFE5Cie4K4x68mvpa18FTedEVFlJbTfOs1oq+W4I6qVGCDxgg11Ok+AvEbqTZNGtsTg&#10;5frntz2rzqnEcldQil/XyPQp8M0nZym36WS+W585XH7PWtyws+mjRtRnwvl2Kzj7RIcnqWUIuPdv&#10;Xvio7P8AZv8AHqqLpdGt9LlBKRyJfjeG6YHlg4z9efevrrw94Gu7edsSmGNfviVurY6Dpmu0TQ7P&#10;SLV57yZJ4ioDW6854/WvOnxHilTb935r/gnbHh7B82qfyf8AwGfmXq/wz1bw34oXRtS0y/lmIZ4o&#10;9KsWuHIyAfkG0n3ORjNcz4j0J9I1e4svss9lsIZoruEQy4PTcoZuePUjivuDxD4y0nT/AIk6loGj&#10;ahZaPcW1oyXrbWfyY2aNgrjuwJHykjv0rxD9oHwzc3Xhy0vpHgZ9PuZIJZorbYZ1dsghgdqgH+Fc&#10;/ePNfQ5dmssUqftY8vN6q/Z27PofNZlllPDVKsaMr26b20u03/T11OH/AGf/AIV6f8XvitoXhTVd&#10;Zj0ex1AsHnFwIpXIX5EjLI+WJIOMfdDcjrX6RfDr/gnz4L+FGl3baNqtzq/jpYBGdWu5DJ9l3EMS&#10;kKOpXI6Zb3r8lSq7DHKgePjIfkZz1qeG8XTr97qzlntLg8/aLe4kjlJ7HeCGzx1zX0mIp1atN04T&#10;cb9j5Sm4xmpSV7H7c+FfgtF4KsPt39p313dvH5l1dXEQMigDJOGLsTwf4iR2rK8LfB/4XftH+HrX&#10;xfrvgHQ7u586W3tb11jku3iQ7VacqBtc43eWSdoIyc5r8vvCH7T/AMUNFhtbeD4qeLBsXy0tptSM&#10;qIM8cyBicD1P413Xhv8AaX8WeFYtYMviO9WTVGE2oXtrIba5mnH3HLwlBlRkdOR1zgEeFQyp0K0q&#10;rldy+Vttn+Z60sYqtNwcrO/b779/xP0P8Vfsl/DmPTBDYeE9Pt4VUfLGjK4PqCpFee6v+xfpE7QX&#10;FrZ3ClekSysEH/AOh4718mQftk/E0aXNbRfEXVre2fnbMLaa4RO2JXiLg/jn3rkJPjJq2t3MlxJ4&#10;n8Qz3cnL3T61dBz+KyD8hxXr0cpxcqjlDFuCeyvJ/qcU8xoUoeznSU/+3f10PuHS/wBl6DQ/tGdJ&#10;jZeAsskKGVec/LuU4+pzU037OmieJbvZeaTdyuCPNmMiFzgdBxx+FfKngj9o/wAf+Fri1bT/AB1r&#10;F3HCV/0HVrr7dBKq/wADLLltp9VYN7195/s1ftEaV8b7Ce1nsYdI8XWMSyXdnES0c0ZOBNAzclM5&#10;BU8qeDkEE1iMFm2GXtfbucV1Td18jnp4zAVm4Kiov0/4c463/Zs8H+HlhNjoE0dwGH726Jdjn8cD&#10;8q9X0PwIPCnhm6GmabHeShTJFYTFYhK+OFL44z7jFejTjavyoHbqAayteubi1026YSR2m1NxuppA&#10;iRjuxY9Me9fGY+pWd3WlKTXq9eiPTpSgrQpQUf69P+D2POfihpmjaF4KiuLrwXbavZ+dGLu2DLFL&#10;BE/+seNtuWKnkgFcgHBBxX5dfHvwDpeleJJb7RZ520zUdZmttLtC6SILdm/diNUy3tyQeRxX0p+2&#10;f+2PZSeFZfhl4J1qLXtSlQRax4is5BJHboMboo5FOGlbuVOFBPfp8T694rGp+EvCmkefMk+lmSKE&#10;2ilZ1UspQI2SWZQOCBwMda6Mow2I9qsVdxpuys1Ztbtv0eke+r2sejWq0aeGdCes3d7uy/l9G9br&#10;ta+u3sHwF/Y98f8Ajrxpb6gNNk0fSNLuw5vNQieFpZEOQsasAc56noK+6vh3+z5LNLqNzrxWO7ic&#10;olvDFgjjg7vQ88lmPHOK+bfi18cv2i4vhtZ6np8Y+HfgXw75Vs/iCSW3h1PUbgIAEKXB/e5Y8pGg&#10;LN7DFeM+Pf2xfFniPSPBdhput+LbS70SCZ9R1i+1ZTPqN7KQWkWOMbEjT5ljB+6pGApGT34zCVsw&#10;cZcy5U2kui0+J99rW6aWRhhKywsZK6i2r31b06Lprf8AzZ+hp0S58C39tda0usat4as7YpbWEMxW&#10;2im3k7pFGDMxAVVDNtAzwSeOo8N+Nz41tbiZfC+taDPE5QWGs2SQTtgDDqqu3ycnk4J54r8cNd+I&#10;t94gjkW5Mt40h+aTULiW5lk7/NvYqfyq/pXxl8e6doI0e28ceJLPRlGFs7XVJYo0UZ+UAEMF56A4&#10;ry6nD9b2fKqqv/ha/XX59DrlmFCpJScXfv0+5P79fmfsr4l8Y6R8O/C8ut+JtTtNC0u2/wBbdXs4&#10;jiznAAPJJ9AOSeK83vf23/gh9jkuT43t5ZFGfIg0+6eR/ZV8oFvr0r8itU8VanqcEdvPqF5PBCzS&#10;RxT3Mkqox6soZiATxkisS4vrmbJNzLg9i5x/OtaHDiSbq1W/TRfjfU8+ri6TleMW/wAPlpc/Vm9/&#10;4KYfCjSFK29t4nvmBxtg0baxHtvkXH4185fFH/gpX4z8V6lcL4Z0mw8O6OBtto76EXd1j+853eWp&#10;/wBna2OBk18VQ381r5u2QnJ6nnFRvcsQMDGOvNenDIcHa1VOa7Sd19yt+NzD664S5qUUn97/AB/y&#10;Ot+IHxT8VfE29S78W+JNR8RSQkmGO8kHkQf9c4VARD7gZ+tcnJdbuCAAeM1Fvd2JwNvfNNkjYEOw&#10;yp6elfRUaFOhTVOlFRitkkkvuR5tSrOq7zbbEmkJCj7wPoaoveLhl6v2Aq4IjtGSFHc5ziqxtFjc&#10;upD89QK2a0M0+5VSCW6b52KIelTpYKrBQdw7k1Ps+UdscV3/AIG8DaRqX2HUNXuLm8sxKpubGwkW&#10;GZ0ycoJCGxkdDt60ow5nZDbfQi8L/Ce6162t57i9SxilUtHGIzJK49QoPcA4/lX0z4Q+EN98F/g/&#10;qfjDQfD+gal4pnuEW31DxFYi9e0tsMHMTt+7ikJK4xGw4OTXqfwK1v8AZ3s/FP8AbVxrF74VhWOO&#10;3i8P+K5GhhiIXDOs0e6OUMezMvT7vevp/wAffEX4EXOiT6Vrvjrwjb6dq0RheGLVId0ibcFcoxKj&#10;HTGD6HNeLjsTiIyVPD02tdb9V2Tv17nrYWlShJSre9p01V/u1t2Pzrv/AIS/tM/tNeGtGLaBf6r4&#10;UjuJZrK5v9Ss44t24qztIpDOEKsq4QYGQBUlh/wTe+J6wNeawdMQDJFtbzSc9OAzRAZ6+1fdfgT4&#10;6fAf4eRrYQfF611C0iVEsrF7t/sdlEgwFjVBtx6liTXtmmfFfwZ4ls47jTvFOh6haSKD5sOpQsCD&#10;0/i/Q1w1sVUw2lCmore1r/fbQ2q3nPmrXl56r7tP8vQ/LCf9jLxrfR21vLpjfaLRRAiJqcCygZJH&#10;AXpzgfhV1v2afF9vrEE994fuLrX7YLDFJeX7SygADADM2K/TDX5fAVzZvc32saFa26E5unvIUCk9&#10;txb+teZH42/A6x1Bkl8faZPMjeX57eZJHnt+8CFD9d1c8c0zKb92jF/9uv8AzOiFDAyg/jX9d7WP&#10;jjTv2YPFkGY20DS9HnOc7yXkY/8AAAw/Ku88J/srfECwuRNZeK5PDaSIA01hYkPtz6u6jr7V9Pad&#10;4o8Aa+v2vS/G3hrULeUnaINXhV/phmBBrB+NPxJ8N/ArRNE1HVVvddOtTPHYWmkSJiUKm4u0rnaE&#10;HHTJORjpS/tvNpyVFU0m9EuX/M2WX4DeMm2tet9NX22PNIv2UdM8Tas8WpeLtYvNUlwZbqBotxIH&#10;cFSvuck1yWpeH/2bPCtrqceteLpfGRtiY105Q920kittwn7tYgSepBwOueK87+KH7ZviDWtNvdM0&#10;2Cw8K6ZeBoZY7Ama58k/eV52IGGzglFXOfxrwTQrfxD4q1mL+xPDp12ISq62spCWswyDtYM6llPQ&#10;7T0zzk16FLD46tTti6zil0i1+Ltol67nFVr4eM7Uo39bjvjDc+E9e+I99/wiHga4+Hmn2sUVs+kX&#10;bAyGQLnzmA+VdwZeFJBHPeuP+zPAjK/72LaV3HOIz64r339pTxbf+Kv+EDtLrQrnQ7zTtPuo59Ph&#10;thHZmRplw0IBJ5EYJz0zjJxXkun+DPEGuHEOnyIka7pLl1IjjH+0wyw6H+GvWw1KpyqnBN2035vx&#10;6nBXnCb53pfpa34f0zlU0wwEszbomHyFeQfc1bis2jjRpC4UrlSMYY+1d5YfC77G6m41xeBnbbWn&#10;8nZuP++a6TTvhZ9uuBJb2GpaukJBFukSlF75cLyfXqBXrQwFd6zsl3bRwPFUor3Xc8pijMdsUSOW&#10;SQ8LJChkJJ7cZqW00nULGN2udPvFclShktpBj3BIxz719OeFfgb421u7idbGTS7TOCJZPLKr2woH&#10;HX2r13w9+y1pOvXEVvLPr8D24Ale21BQ07HnuhwO2P1p1qWCw2k6135a/qRTq16zvGFl3eh8A3+n&#10;yO5HljzBndCAQfqBjpVA2s0akFSpIzjHOK/Uu1/ZC+HN8kqyeFpfEV1EoRobi7KyuD1bzm+6w7Yx&#10;9RX5xeL/AAxeeHfEOqaRdWlxptzp17PatZ3cgllh2OwCu6/KX2gZIyD2ryYYmnVlanfTvp/mei8N&#10;OMXJ9N/mce8TtFsjIY5DHLH5eOQRVlbee2ZUn3yRfeQEnFTrN+8VHBXk52YBPtXWeDvAV/48lbTd&#10;FRJ79IjLFFPcJDv5A2hnIXcSQAM9SK1dXk1ZjGk6j03ODEiLcIGkGOcOozj860mnZZvMjVWQkN83&#10;TPHao304TmSK4ieyu7SR45YZQVeKRSQ6sv8AeVlKnPQ0lsUnysfmImzZkOTnHOMdO9UqjsHs9bMt&#10;Xk80m92jUBsYVFyBiiuk8CfD3xX8SdWXS/CmhXuv3YAaQW6ZECZxlmJAUZPTI+tFc86kU/eZr7NM&#10;+gJfHem3hsdL1HXfFGpeFrSVbz+0YZVhsFDRiRrdLiJSZpdoYOEA5U/MMDMMfhbwtqut+HbDXtZ1&#10;PxdoGb0ReDW0j7Lxs/dTpBFlmzuO6aVmkkKAEjpWT42+AOm6ebHXrJW0SWwsBIvhieX7Xe6nePcM&#10;0rF3CmJFi2sdignDbexrovFPhjRNRs7vWNO8TWeiauXFgIdFvbiWzfCHfvdZohFh2UlmK4AOQ2Qt&#10;fKc1OEYqlNpP8H/n6H0qbk3KcdUUreL4c/De80iFdSs5L+zT+zbC01SL7HHEZHDyxMXdivltl1aZ&#10;mfk9BVh9c+HnjbxS0vhLXBpl/KV0u4HhuUQWN6DGd0KHyl3KACTMqhFbqxzWbqnw00zxLrun2lzr&#10;FpJos+nwQahdxWNmLNLfa5fy5o5mZ5cgFdi72J+bjFcFqPhW+uLCz065s/Deow2skmn6ZBPPqKSW&#10;sbqTGImV0ZAxDMYt0hJIyB1ranTpT19o+br2+7+u5nKpKOijp+J6R4l8QWEipoOlf2TLNZJHewad&#10;BeRxxST7WTddX0CmNh8o+RmZQcHfuOKgT9oHx9ruvaIE8PrHZrA8j3GiNHqlnAoJUvHJ9o6huu5N&#10;y5IAIGK5L4beK9K8PXls/i/S9Yt9SvZ4ry3hv7ZoIMQrsVkkKySqi8kbuMnORzXSeIdD0jXfDs2o&#10;6Emg6FY2WrhHEF5fR6jPvy0kKfZxI0iNkZbIGQOO1RKFNT9nON+l3e352Ljzcqmnbr0NG98VatfT&#10;au4vUh1AW1u1/pyPPcTXb5YZZ5FVsHqkIwoBxhs0eMfjDpdx4PtjquqX9vHuilk01rQRJF84XEgO&#10;2NBnHykZAAyM8VUfTtS8defp0Wm23hVo7cRQaVaabJNqAjDkgsJ44vv5J812kYlTggnjY0y11Tw5&#10;osug6V8OLa7sNXiC6n/bcEd3dW8glfy1IlkEEZIVpDhmYeYvJK5rnnTpRaj23SaVvv8AyKU5yu0a&#10;nii0updAvfEWo3elx6LHHDaxl9ReYTPIy7B5EW9izZ2kExooXPz8A8xB4E+Kfxl8F3WkXZsfAy6f&#10;NFFpOn6sDFZrE/ymXzIRxNzld0S7fl3fNgj0Xw34CFlotvq2nXVm+pfYprb/AIR7RJrO5NooICm5&#10;lMpXyyAcsTuXJwxziqmh6aLewMB8Z2WjJaHN5pFlbrev5hU7BLLCsbiMZOEwV5BLngHk9r7GN4Jc&#10;ye7V/wAPPY0cHUdtbPseRRWHxD8KfEGXTob7xN471SzVrZHWd3gtZoWx85lfzJmwCMFAWO3APWte&#10;2v8ATvFNrot1401PXdHvooHmiv8AVNJg0uOEMGXdtjjllmPBU+YNo9ute1P4Lt/CWuXeqSX9xcWM&#10;tosT6c2XlsZZvvOlxL5UkZdewZnTkKwB5oan4A+HWh2kFtqmsweJke8S7sNH1ZJnh01ihPEsMRlG&#10;7cQfNZ1Yg8ZrX6/TqSu1rbdLV+WpKw87K+qPHdZ8G/DvRtS06/Gx9UvLOGWOW619tItTC4LrIUQn&#10;cQ2QdwKEMMr0Fdf4k1nS/HegaDpc3huz8KQ6Xby3um+ImuIJohIXAmWNRMC6fJ84JBY4xGMgjuPE&#10;esW+h6F5uifDBrywhliml1C5S1EBcrtPkiYlVIXKkkhiOi44qLW/ifosWheGrjS/BKvcQo8UkFnH&#10;5q2Xmqu+MRjzFwzp9/cGBxwcg1ze2nVcZNNyS0128t/wNVBKLjpa+v8AmYmjC5XWNa1Lw9eaZ48v&#10;bTy9YhnNmTqawRooaGIhFYkEEqSRgdTnrn+F28OaDNZXsVg48ZrM19HYahbXLSW1ychomje0cs/U&#10;7kDHkfOq4rYtPjKsFnp7LrV14fuBOdt1q0jR21qM4dFuGYEM3Hybu3YCodS8d6hNeagdL8VQaReL&#10;LHc3Fzplut8Zf7vmPDMokVgCOzYJxnvqp1Z3Tjb+ttP0FKKTtfQ6HT/FGt+MIodSj0C1mMztFJqG&#10;pxLJJazhTseNJcKGVsBjxtwuAehhh8GveQzjVdc1kMIgs15eIk8wYPl92ZNzHkfOOMAYxjFchF8d&#10;op0bWbOK/ma4glT7XHYpDaRSLk7ELoJCDjAVATnG5ulc9q3xLg8Sf2fqtjqWo2XmOJVtdTgubNZ8&#10;AnMsssTkYZSFCFhn17cqwVVN2jY6PbRujo0+GOmeH7q91G98TeI9WJikV7XS/M+Vdu+GaNhL5ZKY&#10;wVaN87j1zx8v/GWzSHx3dXtzLqE9vqEUd3A+qJ5V0SRgiQBEXdkc7Rz6Zr6Un1LSrCS21K3sbTUt&#10;e4lF75rzRIrAHY8exVDKc4cpgnr6HD8WeM9F8Q3d1Z+LfF7fY5E3R6VrEYi80kH5YdvyKxOcD5fy&#10;4r2ssxFbD1eaS5k1ay/4Y8rMKEcTSsnZrXU+VLe4tbbLPhHOOTg7vY56f1qld6xJ++MWwkjG3jaf&#10;rjtVNbW817UvJ0yxubu4mlKw2sMRkcgk7VwO+MA16B8XPgn4h+FfhLwTqmoWMyadrVq6m5DpLEl2&#10;pJeEkAbTjkBsnhvpX3rrQU1Tb1eqXpqfFxpSUPataJpHvxsPC2j3mn6zP4h1FtXttKjgg8LeFYpJ&#10;1vFx9yaSMFWAJOCwyo6kYJrK139oS30bRZbyHwV4ns/LmERh1JreFGc5zj5y4Ax/c79qwPg/4vuI&#10;fBGkeH4LpLO1Nv5gJ1mZ44ZA7YLQ/dgJHO0EhsdAaofEa70XXfAviJVuLwapproJby9gRlnIJxsk&#10;RRnPOQwGM8jrX55/ZlCdZU8UnN3te9ur6L17tn6fUznFUqcqmFtGNr2te2ndmBrP7YPieVv+JT4b&#10;0y0hU5Z755bpsf8AATGB+taXhf8Abc1ixfZrnhqzvYi2WbTLh4JAOn3ZN4P4kV4TZaVfasdlhbXN&#10;3nHyxRkhsnAwTgEVqap8KPFOnvDHeeH7yGV13ouFJA9euf0r6CXDuBlFQjRX3u/33ufPQ4mzKEue&#10;VXfyVvut+p77eftmeGrO4Q6T4Q1G5ZsefNdzQREr3Vdu/wCmTipR+1N4J8Q3Km/0vXdDGf4I4ruM&#10;DsTtcMPyNfMs3ww8VowaDw/qDsx4HlAfzNTL8LfF8fD6RNG49ZE4/Jq5XwxheXlUJL5v9b/kda4s&#10;xyfM5xa7cq/R3Pr7T/ih8MBGJT4z077ORkiSGZJR148spuz9M1nH4o/C7WtRVj4qW3jRiB9usJ4V&#10;b6HZ/PFfId94a8SaLzd6ZdwKvWXYSg98jpXXfDf4T33xEhnuX17TdCsbZtjS3bBnZyM4WPcDjBGW&#10;yAM15dXhjDYdOdSc0vO3/wAjqerT4txeJkowpwb+f+Z9TWnxp+Hv7qKDxBpWScbWkdAT0GSygAn3&#10;NdJqvjOOK4t/s4jaOWNiGUho5FI4IYHkehFfNXiv9myfwp8MNQ8XR+JrG6NjcpC1ozx75F3BXKbW&#10;JJyyleBxuyeK0fga+o6f4Zvb658RR2eixzlU069t1eBuP3rrIcNGRlfu5GTyvevJxOSx9i6uEq3t&#10;paXX0dt/lY9XDcQOtW9hjKXLdXvFt29U3t6O/kZ3xJa08N69dz3sTXVnrELRXccT4cOMNDKpP8Sn&#10;8xkd6803qVUsMjocDGD/AJxXtnxJazmsYtVufD9zrejTZWOe3uzAwxjL7HhBKn5fmVuRyK8MhlE5&#10;LhfLVs7UPOB2Ga+vyN1Fh4xrRal121+5vpufCZ57J4qUqMk4vVWvp96XX8y/Ce4PbFI0hBwoOT1z&#10;TYfQ+tSHJwucc+lfVJHzErkkKhBl8YPbFMcbtwPXGePSn4wMZyaZJJuUpjJ3Z3d8elVuZNsrhsA4&#10;HtTN+AQTtX0FPldU5H0qNmOcAjBHeh3IdwiIJJGc+g6UrMCN23kinKMEZ6/3R3rsvFPg2x0/RLfU&#10;bK6U71RtjTRyNKrDllCklNp+UhgDzxkc1lOajaL6msKcpJyXQ43A2qc/WnKrdhyRgD1oxyqhSR1y&#10;vFb/AIH8G6p458V6J4f0rR7nXrvUbyKE2VqWVpE3gyZkA+QBAxLnoM1MpxpxcpbI1p05VJKK6jPB&#10;/gS/8a3ohssxWqsRPeJgiEdDjrlu2OmetfRVl420XydM0DQ/B2k+FPCWnxXQje/05ZNQuZF2JJJP&#10;cNkEOxJKbRnaDn0+7dH/AGePDWoaFp8llo1pZrHciWBLdRHHaLHnZHsGNygjbgjnBJzWD4attQ8R&#10;/GeXRdT+G1j4Y8LWczRxTjQI57vVWjGTcS3BXyre3J4CjMjbh93Jr46rmdPHU3CVNpLVNu1/l+mv&#10;52+mpYdYWfuzUnrdW2sfIukJfM0Q0S2EkUY/dzWenxSyoO4BUKIwc4BRjgfezTdH/ZSu9RvZ9Yi8&#10;O/bNWvJnuw2up5sEBY5O2MLsJ9Cyn61+ns3hvQre0cRaZZQRxLu2RxJGAB6Y4FKklvLphMcAt1VT&#10;gMB09R7V4P8AadXDSaouK033vby23NpVKFdJ1IyevdK1/RNnwd4b+BV3Y2ha/htbVwMmK3iEaMPT&#10;CADvXUaZ4QbQxm30XT0lUZEslvnnv/kmvpW40RXvFgLRqjDIdiC3vmub1G1tIrmSOWaK4AG0EPgH&#10;HX6jnpXzWMznE1m3Oen3L7j6fCUsInaENbep5KdH1S7dXSKykfpmNAm36BcD881taPa3lnN5E6W7&#10;CUlflOP0NO+JPj7Q/hT4C1PxTc24vIbRooo7NJFikupJJAipGX4zyW9greleb6d+3L8LIFluLzSf&#10;EtpMFCNDJpaXG5sfwtHKR+JxXnUfr2Nhz0YOUE7XWv6no1K+GoScWte2iPaAD5oiLRqwUttZ8cjF&#10;fLv7aD2fgaz/AOE1TWJ7nxPNYnQtNt3YyQtA+RKAhOGCK8jcggHaDnOKf8RP2+9NvDIfBXgeWKUo&#10;fLvvEjogUngn7PCSz+wLqPXNfH3ijxXqPxD1zVdX168kv9VCYaWdQixpzhIkHyxoPRR7nJya+myv&#10;I8XLERq4j3ILdbuS00trZPrd/I8TH5vSdJxpL3mvKy6fN+X4mX8OdSk0vxjZ3Fuk0asHjJsrT7XL&#10;HGUKtsjJG7j+Z4r3qHL/AGmS1t9cmbKySahqt/KwgUgY3KxJi46j+Hjbnkjxj4NJbP8AEfSbe7mv&#10;rW3k82N59MOJo1MTcg5GB2ODnvzX0wnwks0sbS4jtHbSPvQTW95OfszHJJeQuXYMMcEEAvxjmvs8&#10;zqwhNRe9jwcuT9m5eZ5TcxeNtYgnsdOvdS0bw/Bmab+zPEdzfR3KnOGjgjZm++BzhQAw4Fec2fjn&#10;xb4I1VWttd8S6HeSRLMm+8uoDNE2QsgSQjcrYOGxjg4PFfZ9p4o8MoqzQavqkWt2luqS2llqK2kS&#10;wAbVWMYVVXJ+Z2B69M4rz39om68OfEL4a3mu6tp+rX2u6VCiaffRyCYxlnAxLcN9+Lc2PLXPLfKB&#10;1rzsPjaUpqlOkrSdtl+Ktr9/+R216VfWrGq9PN/hqeKeF/jX430J4prTxr4gSRW3lZ9Re4QnOTlZ&#10;dwI9iK9e8KftpeNdMmj/ALctdG8UWBYecj2i2V2w7mOaP5Vbv8yEfSvli90O+0+VQN8gZQ29Yzx7&#10;HivSfDXgHT7zR9Nj1fUZdB1y6uWBF3dW0cax4BT93I6nLAk/eA6ZOa9jE4TB1F+9pRf/AG7r+Fme&#10;fRxWLT9yo9PP/M/SP4Y33hn4seFLfxf4XuJrvTbiRoZYrtVWe1nX78MqAkK4yDxwQQQSCK39S8N2&#10;4KrI/loeflAOSD0FfGf7JX7QnhT4c2ms6Rq9/qml3tzawC+a4iWeB7yCeeMSQmNuQbcwA9T8nJPU&#10;9jf/ALV1t8Ttam8N/DW1nbXZ4nS1n1e2/fXbMSCtpbI5MjAbmLSMoXjIOePzfF5Vio4qVDC0W4/z&#10;Paz8/Lyu/LU+yoZjBUlUr1V8tXt1/wCGRR/awlvfihr3hn4LeA9OfXfGEly+takYp1W2soUjKxfa&#10;HPCYLeYR2wnBLAVS8Ufs0ajp3gzRfh7YX2o2Og640C3GqpdiW11DVYl3jMbbG8t3LqgYA5C+wPof&#10;7H37ME/wna88d+LfEp8J3etW50TR9MnvEikuHkZWZp2PLOXAAQcgqS3NfS/ifVfh74Rl0HQotVsL&#10;3xWb6NbTTIdTX7VeThhv3gbjlcFipxnbjtX2NBVsrjChhrSjFNyf8ze/yXTfbc+Wr1IY6pKpVvd6&#10;LyS1/P7j5B+G3/BK3xJJqou/FXizSV01iGW0tLaSR2HpJkgeowD9c19V+E/2PdG8CXpuLC8lv2Nq&#10;IV+1qipEwPBRFUBAemBWB8S/+Civwz8FXl5p+i2+q+LtTtZJIJUsYPs8EM0bbWjeSbacggj5Vboa&#10;8J1P/gqD40urmQ6Z4P8ADml2xRQn9oXc9w6tn5idmwAbcYA79zXtylXxNJ0nJqL7e6n9+rXzPFhS&#10;dKaqWSa2v/lr+R9l+HvhXd2tw66pNZmxPKQ20RVs+5NdedB0bRLUysLeyt4+WeVgi/UseK/Mr4nf&#10;8FAPib40sntrTU9P8J2hHzDQEYXEhI5UzSElR6FAp96+Xtd8fvrdzOL27vtVnYlna+uJbl2Oc5O4&#10;nPX9a82GTQWknZfe/wDI6qmLnUfvz+Udv0P2G+I37WPwz+GOnSFNfsfEGpKRHHpGhXEdxNnuHIbb&#10;Go7liPYE1866x/wUl1SRbiHSfBWnWN26nyrm91B50U9tyrGm4/QgV8AWVxciGFEA06F2wqYC9eMk&#10;dhViOOZGlIkmuQhKl1jYLx1wR1616dHA4SilzR5murOZ80vgjb11/wCAfWr/ALbHxe1C/W6h8S2K&#10;MCJDYLo8BtQv90kjzMf8DB9xXmP7T3x11H41eIvD+q64ltaJp1kbK2tdPY+WC5QzyEn5vmZF2joo&#10;UDkkmvGP7H1K4izbpfsoG7ZvO0+3P9ai8VM7XIgILiIBUbZhWBwSRz68e2K7VTwcp80IJTXb/h9f&#10;ncmUMVSXNP4X1t+tkadxJo1rocXkyS6lqVzGWk3yHyrZS+Rhe8hAAPZQfXmspLwHIlYtIc4YHA+l&#10;ZSAxTeXgHHb0rUsVt9jCVfODgkHP3TWsIKC7mE6rnboR/bH3YIJXPO7rUUt886BTtZQcA46CpXt4&#10;TtHTHGfeidMiPABwvUDFamL1ILe3uL66tra1iE15czJBDGWChndgigk9Bk5z2HNeufGvwN4D+Gul&#10;6V4b0jXLHxP46Vkk1nUdNaWW2tiA26BZfNMbHJXICcYzkdD3P7I/wa0v4g66NTW+tLvWNNjF2NCv&#10;GEXngkgeSQrE4x8x5xkdAc19LXv7MnwJ8DSPqvj3VdJ8KG8LXUWiG5hjcKTyeU82TJB+7xmvKq4q&#10;i8QsPzS5o6tJb321utPTQ7aFOag6iinfRd152tv2PzVtYZr28SztIJby7lOEtbWMyyse2FAz+Ne5&#10;eCv2SvGus21rc6l4a10LOAxt7WFIRGpwcNJKRk+u0fQmvuLwn8c/2bfg5Mth4S0vyxKN0moaXoc0&#10;mc9S0rKGb3xmvQ3/AGsPgtcCKSTx/o1l5hyEuy9vJ+KuqkflU18XiqUb0qN/W/5K35hGgm7ST+Vv&#10;+CfD6fsX3FzcBR4Sg0+KIbWl1DVbhWk9c7WI/AH8a7/w3+zJJodgIbWG20q3CAM9lAu9256sV3EY&#10;/vFq+otb/ah+DcFgZ38caXeso3rFZFrmVz6BUUk15w/7bnwrug2zTvElwqsV3R6QB+OTIOK86eOz&#10;aTtCKXpH/Ns7aeFwtnOcH83b/I89g+DljcTG1SfXo+xl3KsZbHXkYP0/Wr1l+zVp4A+2alLduDtS&#10;J5csOM9QMev59666x/a/+HFxdDd4c8UrbuQDLJYw4Uf3sCYtjv0zivdLXw94f8Q6bp+q6NdxT6de&#10;BZY7pZMo8bcjaex6/qMVx4jH5th4WrNxT72/yNfYYDmvy/r+rPla+/Y3N0ZJ7LWxbRSLlrS7s0ul&#10;Y4ABBJGOPrXAXf7IfiTwR/aWsWGm2+pweU0E0Vnm3ZVYgl1VjtIBGSMjgHFfoVL4ehgSMQOwjU8p&#10;nOfxrxP9of8AaX8J/Bnw++mab4i0i48darcpp1lp7XcchgkZgHkmTJ2IikkhsZ6VwQzDMKrdFyvH&#10;qrL80rl06eGqTj7KGt97tW9d1b+lfY+FofDGu2lvEuga63iBJCGaO20i1+ZiCGQpcy4bcpwCCrDj&#10;3rzf4VeG7jTvjbeeG7u013SLmWG4hgtLu3jEqsRkCWJnMbEJkjBbkHAr3kxQavqdzqFtEjvJI8iX&#10;YlEwHJJZWPy557Hj15ryr44afJol/oHjmHAfTbuO2vJ49Wka7u42O4uyKqhAAWHyyHIOCK9PB1Zz&#10;5qM7LmT18+h0YqjG3PB/C7/L/hjndV/Zr1G28SXLw+I7MWTTAW97HayI7puI82UNsEeAMnBbkgcV&#10;LM3xY8D+N5/B2geKdQ8aSiFLyHR73dcJdROmcLBOzkNjHAYHoRivdNV1O5e0aXUPFV5f21tEZAII&#10;U2sjcplNhdjjAA3jPU5rxD4Xad4n8VfGPWfEkFnq9h/aty0UNx5wsVYMeC1w7KIUjWNSX+bpgKTx&#10;VUKtTEwk8QoyUVs0t9l/SHU5MNapQbUm903p1Z414k+KWq6tZ3OkrYWeh2RLJdadZpIkZkzht0bu&#10;yq2RjKBTnua4HzVgYAQpHjjKjafzr7C8YeCPhba/EDVL7U9Yu/iHfOEEkmk6XBb6RHLjDhGLCS6b&#10;P/LUlATlsN0HnetfDbwzq/jK3u7Dw9NY+FYodkmm2ty/2iRwp+cSYbGSQccgV79Cd0owg0t/L8bN&#10;+tv8zzcVCpNuVSV7bX3tft07vb9DxSy1c/ZWhfLROcmLedufcZwTWvYajEoIWMAn+6o/Xua9I0f4&#10;D2l0jC30nWNTDNhXaQR7M9BnCgketdJonwqGjPcaInw0l8QXuTKZr6wubuSMcEhZYWCqvy+uTk81&#10;tUlGK+JX7XS/No46cJze2i9T0L9jr4gRz2ms+FL8y3FnaCPUNOw2fs4aQpLGD2XdsYDt830r6hvt&#10;atrWBnsrETtHIdpRGOWPUgLwRmvnXwn4f+I8eoXOo2Hgs6DZTWsdl5TwWlqiJEGMaxiVlkC7mPTA&#10;J5zxz51ceKLLR9R1b/hO9L8UT+K7SYldMk1AJbM20GNZSXbaowP9UuCPXNfmWYZZUzHFVJ4apFaJ&#10;tRtKV9ujSWtrv+n+lYDMaeW4OEasJTs7XacYpPzfbVI+wRaeIdZuY2k0+6hiVDuQRFAoznJJ4GB3&#10;NeeeJvGxt0vYbO/hub2Jmsre5nkkiSW5YcRQAL85XcjNMxEa/wAO49PN/C/iKPxJp3if4v8AibV4&#10;7e004iDSvBcOrMYYrhUCoWhLJ5p3HdgLjnvjjxrVviZqWrNNeX/lTa1cQmK61IgtJMpbdgAsVQDg&#10;LtAIA65riwHDVd4lqs21FK/Rcz1sv5klu1ZXdtemmL4lh7FThHlu2o23aSV33Wrsr72udR8BL6bw&#10;1qXidDZ6hdagdolvbWBZSCHbcXlklUDcxHXJPB4xz2PxK8Q6Nq/g/VtAe3mvNSulWK1i/s0wzy3A&#10;YNvVD87c5X5QMnoO9fOtxdbC7RO4D/eDNuDc5Gc9fxqz4Q8UXXhfxVbavaM63EBZPMgRBKkb/K/l&#10;kjCvtLAHtmv1CeBjVqqq3Zq3lsfmscc6UZJK923r59+5X8deAPEPw61C10/xPo82hX9zaR30VvcS&#10;xO5hcsFYiN22nKsNrYPqK5lLee9YLBE8jHjgV2Hxj8QReMfiDreuWOlXGjWN08aW1pdTGaSKFIwi&#10;b3OASQCx24UbzgVjWGnaveQCOOE26NwWC8kV6UZScU5bnn1IxUrRd0LHpemQW4a9vJYZwRlY9oA+&#10;lGp+IdPk8vyLlpDwo3D5gPfsPwq3b+ApgpN0keOxEmWYfUdK0tL+Hgkn/eXFjp6HgSXUgRAP94g4&#10;NWmlq2ZuMnsjhdT1KcyRiLzSF++uCQPTmprS9u5oRLKxswuApDHLfhXpMfgCKGFpbvWbaOP+EQu8&#10;vT02pzTtF8GeH5kZrvUriQkcf6IQw7HG5snOeuKn20Y7mnsJvSxxmg6q9pOzm7PJwWkRhj8c1698&#10;Nvjr4i+EOvWnivwubK81e3imtVjuRvAjkUBvlLLyNoI5PToaxTpWmTObKy0aFoQhHnTs0kknuAMY&#10;+ldDpfwkU6RFc2VhbyTDazRBQXQZxuKnPSnKs+R20TBYaKmtmzM8U/tY/EL4harNf+JPGfiBpwf3&#10;Vtpd/JYQx+wSFkXj1Iz9a4fX/Hus+MzJHrer6trEDtvMep6pcXa5+kjkfoKf8cPDcPhTWtIhhkcy&#10;XFqZ5lkhSMht5HyhONpABBPPXgVxdgryLuA5HJ3cYrCnGnKCcUren9dTpq1K1KfK3Z/5ry8joI7p&#10;Uj8tV2KBwFGAPoPSug8GeNJvBmrNfQ2NpqiSxNFNaX3miCVTj5W8p0fGQDgMAcYOQa4pmdOD94cZ&#10;z1q1BIxG/Ycjjaa3aTRyX11PR/if8WvE/wAY9Rsr3xTqKXMdghisNNtIBb2Ngp6iGEEjJ7uxZjxk&#10;8V53Ph3OSM57n/Cp7WYysyqyqq9Q1TXFrgEHDccMprKMVBWRrOcqm5mSu+44UhQMDI/lWvofhTVN&#10;XtvtQe3tbXGBJdyFC/8AuqAWb8OKueG/D+m61b3El7LcTTxMFFvGyruB7sxycdsCvVvhx4k0rw14&#10;ms5Nb0jUNQ0RkNtcQ6VKsc0ceR8yFjgkYHB6jOCDWdb2qg3SjdmtBUnNe1lZeRP4M+G3hn4ceHV8&#10;SeMPAniD4p6lM+yz0CyVINPTj/WTghpW6EAhe3QZrzTVvhp4m8b+Kbmfwv8ACfUvDNldyL5ei2iX&#10;D29qcAH95cEEAn5vQZIAr7rh/aU+HFr4d1C38F+OJfAuuIqRw3mvaU4/dFhv8onehk2ggGToTnae&#10;le/fAD4r+EfG3hW1srLxHZeKtVtspG15q0V/qtwMlmkmRY48YJPCKQABXzdLMsXCnKeIpNSXe606&#10;PRNfjf8AM9jE4fDRdsO7xfpe/wA3/X4H5q6b+xL8QFszd6zpF7b2yZaWHS7QXL7e4DMygHGf4WH1&#10;ras/2Y9Hu7VUHhDxnPhSWuRKUb/e+6FyOONuOvWv1Tujc3czWMWl+Yk4B+2XT7LePqMbBzxxgcZ9&#10;q1LHwNpFnak28UbN3dOhPfjt9KuhnVaadoRdvVHLPD4eCXM2r+jPyN0f9ma2spWhuPCviLUZ3JPl&#10;XjSIQBxkLGi+3Jretf2a9InVjL4NW1VuAbqa7Dgj+7lsg1+meveCPIt5Xt02l87io55/+vXHXnw5&#10;vLu0dN02zqVDcn8Kr+36qfK6SX3nXDAUJwup6fK58C2n7OWk6TeKbLw9p5zx5175k4HHPD7s/kar&#10;ap+zDaTTyTyeG9LSeU5VLa4ktWmOc4VFIXPWv0A0nwSkDEILaLapHm3KqSecEbvzrc0Pwf8A2pMI&#10;Vgt5rdZP9fsDgcdiOnWtpZ/V5VCnFX9P0uc7yuknzTl7qPzPf9irXNVmiFn4S1rTDKpIMV7DJGvo&#10;SHycfRq8o+LvwZ8cfs8arBp3iGGG3ttVhM1nf2Fx5kN2i4DgA4ZGQkBgR16E9a/cHTvDJsplgZEe&#10;0VSVyARn+7jr71+X/wDwUWu9F+JP7R1loPgqO61bXdK0/wCxaosVyxto5shgiozbEKrgMV2jkZyR&#10;SweZ4rEVVGtZLXaNnpq3vt57akPCYeUZexv7qvq/RJbbt9PU+M5bjL5yWJ6ljmtPRda+xRNGpSJm&#10;O7cFwPr9a9B0f4SzwRSaNq/h+4vb97qIzXujMZ57WAlSxH/LMnBJwxGfWu5+Idh8HLbQbzw54J8C&#10;axN4jtx5B8R+IYv7MexkU8ybY3YzFgM4IwQeTXp1sXGm4qKcru2ltPN3a0HQy/EVE2/dt3v92255&#10;JZeKrq0B3OWjxkrHyeTnpTH8WQS3Dzz2UEszDb88SlvpnGa7fw3+z5q3iJEnkOo3MTKGV4LdYkYe&#10;gZz098V3Nr8D9W8OpG1tocNmX4Es0oklfGO4z+h/CuWpj6FGWs0n6nRQy/FVXdKy+b/L/M8QFlrO&#10;sXQmtvDTYJDLI9usa+xyRXW2Ph/WdkIudRhspmOEt4ojMU9O4xXtOjfCHU2ZJtViaWEjlI5ihX2I&#10;2/1rvPDvwwt7MiW00qK3CjHmtlmI65JJrhrZxThrF3PUjlUpNc12fON3oOu2IjF09jcx/eXzYGO7&#10;jnPysB+dd14b+Js978I5/hh/wrJvidrN9rBvNEtnkaK00zMO13jMciyNIxEjbFKLz15wfoHSfDfn&#10;SNFJcpbqwwBHbrk+2auW/wCzf4XF0kk3hmwuJpZPNLyw53tnJbBOM9a8yrxFCUbVot+j/q3yO6nk&#10;kk7wko9df6/4dHSfs6/sMfC7xB8N9L1Lxl4e0vW/FcDvb3UlpeO3lsCCIp0UhVmQEBlwSD3Nelar&#10;+xt4TtVt/wCwI73RwsnzS2MuJo1yOjFwSB35z6Zr5c8S/Fnxf+z34v8AHGjfDiyi0XwzZ2NpPqDS&#10;6cLm3+2SHCyxqjKkO8YQg8uVBxkZr6O+Dv7R/i74kfDjQfEsttZW93fK8bxRqyWqSIxVySQzAZHC&#10;5J6jPetcTmkalGliq0JckrbNabrVXWjt+nmeLUwFbC4idOlNP5W3V+2m/TQm1L9n/Qrm6uPC91P/&#10;AGlBOjW9zcXTRo+XTcqKuMgng5BzVGH9kzSNMIs9Psms7e4Typ/s7NGzJ3DMCCwHP3vwr0fWLGT4&#10;gaWyatIZNTt2V7S/sYBE0EgyeMnJXP8ACT0rsdEl1iyWP7WqXD7cM44LEe3NcuHx9KgpOnJpN6/0&#10;nbQyrxnNJVErpWPEZP2WtD0m3t7WKyWS3twAscw3oQOg29/f1rVsPglcXoFuVFlaFkYRw26Qrx6B&#10;VGK97t9RBBSWAjAySBlaspeqyuQjLGoJLPwBXpQx1Ku7us3fpqzzr8isoL8DidP+GFtb6YtnBKtu&#10;qgAykF5M+uSRWzongOz0m/jvI7y4KBMGA4VJD/ebjJP415N8Qf25/g74AfULeTxWut6lYkh9P8P2&#10;73sztxlVZR5XHfLgA8da+Yvi3/wUg8ReIrVYPh3oreF7eUESavrwSe+A45it1Yxxnr8zl/8Adr0a&#10;cZNqUIc3m9F/X5ke+01J8q/r5n2L+0J8dvDH7P8A4Ju9e1KW2l1XyimmaQrgT382PkRV6lc8s3RV&#10;BNfjn4p8Wal4n8Sax4j1q4W51rVruS8u3jUKrSO2cBRwFHAA9FHfmk8TaveeINbutV1e/u9Z1Cdi&#10;01/qk7XE7k5/jbOBnJwuAOwrETEij7pAGQfTHc161Gk4XnJ6vt0X9bv5bHPOslD2dPbq+/8AwESL&#10;u1GUThFjYYDAD7uO9dJ8OLW5l8d6KdO0ptbvHuNsGnfOxuTtJK4Ujrjj6Cua8tlgMkRZVJ+Y7gM1&#10;vfDj4hat8NvG+k+I9F+xpqmly+fANRthNAWKlfmUkHoxAIIIOCDW1WF4mdGSUk2z3vxz+zB4+8a6&#10;zqfiu7s7e21TUoxc3elSXTi7lkCjcxOwRJuAGVLgg5ySTUPw8/Za8ZeJtMS+vbC10HTEOCl4xknb&#10;HYJDnBPTJNVNQ/bX+NWq6g143ifRrC3bG3S7fRbdrcYOSf32+Q5P+39MV6v8Pf8AgoF9tup9N8ea&#10;dpmlWl4n2Q3mhWzRCMv8pmaSSVvL4bG0IwBGSw6V8liP7Sw9J+zs9Oiu1b13PpqNTD1J80oJvzdr&#10;/od58KfgdqvhmzurTwle3/hW8v1AudW0W43XUYyPLYi4SRWUEsSmAD1BzRXZfA/XJ/AHjuy8MRvq&#10;V58PdYsDL4d1K+cuInjAZrZ2YB/MI3sM5DDO3gAUV8n/AGlVwy1r819buz8nvdrXodGZPnrJwpJK&#10;ytZdPl1R5l47+Huhme8HiA31q19EpubDw5Abaa4ldQGuI0iQnfuHz79wxnG3knj9A+HHg+ZNKOi3&#10;viJtURlt2je48hIdPAO2KB3hBkjZijM+07iuAxAIPmtzf6peXt5YHQz4cvbiLz7W/wDD+qLYz6mi&#10;/NuZph5sYIGSAjFucEjrsaxNpmrXluJPEdxD/aUkMf8AZt+F+0iQsPmARvNQFlHlq2QQT0JwPbjh&#10;a1Kl7P2nT1OhTpSadj0q++EXhxZIYdFtLuO1knN9Ik0kjuLkJg7ZpiWliw/CkBTzkA9b2lWGnS/E&#10;2LxDezRPdvYx2kNncwu7RQ2qELKZwU+782TypyevGPNbzxT4t11ktNMa+t7G4uhHLea5p5tVAQ8x&#10;lBL5iY4OeD9OzItWh1Nb62nnNxdGbZ5d9fzpBujVQoMgWTyYBtyVZvm53Z3ZHOsPWa96W/8AWo/a&#10;00/dWp7pf+LD4p0G5029lt7uytnYQw6ZK0+SWDFmmgKeVnKnytzEn7xGCa5zR/Ef2XWrTU7vQ9Pu&#10;bXTIf3UKGZ7sStwQZZGCoTwPMnlYKAcEdK8a8Rtca34pe3CPdyy2p3odSkd4WYfNJFDHCJkg7jLI&#10;pHC9sc/FZt4BfKX1zr6uqG4i8RmW7htrRiWKwRtuMmGBba57d66IYG0eXm36a6/5GDrJ62sz3t/H&#10;WmXtpcW8dwbXULmOWNrN43u7dMHcsi3StHE2OCGLNk5A7muB174o3F1FBpeqYmtZIHnhudMuIpXk&#10;BGHDwQuZdnX58Hbt78k8Pd+OfDer3bXo0WHUre4hS2F74hCSW+1c/wCphigVVYbsruy3HDDGK2NQ&#10;F5IXtdCimhikjV5JtE0sQ3wVk+UxTFlAwc5aVjjI+UnFbxwdKm7tO77kOrJvWxteGvjNb6agt7SY&#10;Lr9xa+THAILSWb5FO1fLmwXTaNxZlCDGTmtS1+Mlsmh3Vpf6hp0WuaonkCSytoQkrYIIeYRrFGX6&#10;BlZgOcDOMeeWy+KrFopLVNRM7QBZ7s3ltLd43fdkzZ5kz/FkKGP8VWDpmofboJ31B7Bvn8mG9Mgm&#10;Rt2VnitvMaD5SWGcEjIwo4raWFo79Cfayfqb3hHxd4mvjHNIJdO0OF3hedLqLUJhGxBZVmbPJ4AA&#10;HfhhnFWo73RoN81kl/rM4n8m6it7ZpHiRydv2gSt+8HU4jViOK4dPB2vySvd2dppXimKWQhJkvBG&#10;C+dzCQ+ZIu4dgkeBzwKur4Zu7iKO51/WftyNGbWTTtMyIYkJxh0C+a5XAzIWz7KOKHh6S1TQvayb&#10;SJvGniHwZrniWwsNUmuNB1+3mhXTjaSwgozHDM0EVyHTGApQgMMkjFXRc2lrYT+dayf2daP9luNQ&#10;e7uLkxzAFkkORlVK8/ebPpkc5mn2mkaTFFaW19pkULSCCJr3yIfMIJ6BVWRucg/KM8bietQWVj4b&#10;/tbdp+kare6sFN3bW9rqCXFqrZJLInmGCLk5w3IHIAxV+zptJK9kTzT1Lc1homtafcWsPiLW7qxv&#10;LQ29zFq+pXTXCc9UJCps5A2uhOMZc9qavruoaTpaz20NpBpTfZ9Pl0+zl1WeGFBgqEjby1OMgkhm&#10;GBkqK0rQ6bpizyxaDHp0lyqy3EsZglkz0YF1QgD/AGuoB9RUJsBqal2vUskxhI7NprlXdjlRI9vC&#10;NoYBcM3r+Na89n3Ib6kRt5hdJqf9l217qbIyPrDeFLtoHLfeSUJKoXgAHAcdwKg+zaTex77PTJVt&#10;btg7s9oQlvIvHyGYNMpXt5ajP5mrS6drSPGl/pdzbJBDtt7/AE6wnRwnB2A7NueoB2gDGSRTW1W9&#10;klt/s1pYFbiMtDLc3sjTeVuOQR5PLA9i2CSACccqSdtDRcu9zPstP0611u4tYERdUlG43LW1wkUX&#10;bLtEw8kHI53854pnjvw/4Xg8E6/rV/4S1G41230qSAXmo2cqRW7gYQos1xgHIBDIrE9T1NWdS8U2&#10;ustaaFqN1FqIut++bUL1mniYDH7u2WJjkcZJVAozkjmuG+K82n6b4FvLaKwtYtS3R2weWKH7XgsD&#10;5geO4LcgfcZCACcEcY3oQl7WFtPw06/8Mc2JkvZSW5d/Z90e1k8KyxtdSWuq6zci3tnVpUQovyYk&#10;dPlRC5bLPwMc4rqPiHN4XuPBz+EJPE2opNaakBLpNhZfZ9JilyQ8sbmR/MkXP31X58nFVdC0hNP0&#10;PR9Nnujd2NtbKr6cHC4dhud8NKEbBP3Wjz3yOteWzeP9X8Oabrei2yafaid2jvLtdOiubloScCNX&#10;kVhCuT1jCsSfvcCvYwDgsXLFSbbT0Wmz0vt2POxqf1aGG6WWvpr08z2rwtq3hjw/o+meHJPHWuQa&#10;LZKYUMPhmK8jKF8/MJZFdhyedvHp3r6C8F/C34EfFK4h0qT4qz6vdTIVTR7l10/PIyEimQHrtyF6&#10;18O6K9hcWFndXGui7aaMmTRrGGVLyEZIDeY0TQnHDEFhx3zT9VlSwupJrK9udRsYJBHNaX1oqXdq&#10;2ARIfLLLtJGc5Bxg08VhsLWqc9KcoS8rJfkKlVxEafLUjdfj+Nz9SNa+A9xodjaabpHijWdLht08&#10;uF7OO2SdFA4AkMJJ+pJ+tcFL+zNc394z63e674luByt7rU4uJnGeF3DBwD27eleTfsg/tUXHhfWk&#10;8OeLNXlvvCl3nybu+dpn02U4x87Hd5TZIIOQuQeBmv0S0vUINTs4Lm3uYbu2mUSRzwOHjkU9GVhw&#10;QfavkatHE4LE8vtXrs09/nv/AME9KpiYulH92pLva34a2f57q62+JtX+B1p4dMtufCoyRzswc985&#10;BJFcZrv7P1jdiZtHkvtOBw3kXqeYm7nIV8g4+pNff+raFbX0rSSrn5SCu0MDWJffD+z1O3Jiumtx&#10;91sICre2O1a082x1GpaFRtro3dfczB08BXpqNSFvRW/I/O9Pg3qenTXH/Exs3mQHyoIvNEsox2AU&#10;4rz13u/DWs+bJpzafqDDdJBfWpikmQ8HcpALA++RwK/Ry0+HS6bcTzyWMXmo3yXCxfOxz1Heo9f8&#10;NaV44tBpvifRra707IX/AE6ANuOcjoNw59K9NcV1beyxdJTj934Wa++3qc0shhF+1wVVpr+umv4M&#10;/MT4nz61rvgi9tYFguneeMvaWNksb+SoLHJyclSFAC8kE1H4Q8X6J4b8L6ZpdrqV9bX0UQLzw2wm&#10;jWV/mY7JZkGBna2zBOK+yPi/+y9p3w/1Pw94i8P7Lnww+sWtprOl3O91t7eaQJ5sbE7gFLg4OeOh&#10;4r5v/bR/ZuHwR8SyeINFtZz4bvpiJFdS6W7E7RhueCdvU5+b2JrrUsvxnLRwycb+9bz7bvXr1TWz&#10;6HM8RisL+9r2ab5b+m3bR333vujAHxI0fT5jM0enaibwql0xiBAUZDMPMLSxttJAKOcEn0rwnUV0&#10;mDUtSi0uG4j077SxshcSiV0hydqu4A3MBgZx2zUAhlnkMzMVJOMq3T2HtR9naFtoB3nv/jXoYXCQ&#10;w92nuY4rFPENNq1iPftXHQH160u45G0nr1PpTLlJhKqhMlfvEjirNsiSSAN8qgdvWvTTOCytcjEu&#10;M5YflTJnVdu0h/fpite50SCSEiOXbtGWZur+3tVOws4BOPO2kOD8zdveqMSlJH+7JB/eZzgnjFPF&#10;0ttDtUKZWIIO0HFT3enwszOsjbkPGBwfwqS3htYYneUbtxHUYx69KLiKSr+9RUVhIx6twPevb7XT&#10;/BWq+HdJS2sZ77X5I431G1tJPLaFGTasmcM0wVxkoNo+brgV534LNsfFFqs2023mBZCduCp4zg5H&#10;fvXf3/jPT4PAXg/wjotlDbaktpFDfXcKmNpCWIKMw+8CMsc89OTivJxqm5RVO977rbbqe3gFT5ZO&#10;pbWy89+n6nH3vwt8Q28dy1np93fQRFgFMQF067iokEAJJU4OCpOf5/U37MniLU/2c764+y2tt4l+&#10;3Q7ri21QrpP2V9uQsdw6t1BBJcgHdgc9U1HV7XTp45hFaaXbwxQ+bPezxxRtGgxuj25Kt1O5+WP0&#10;qhH4rsfEEi29/azWtlDEy2F/K0fl3KlXOfJU7WHQLJkMfQda+YrZhUxEVCUdNPzPepYOlQ5mtXZm&#10;R4+/4KF/F3xzdzS+Gp7D4e6KzM9tBaWkdzeGPI2+dNKHUtxn5EH3utdDpPiL4lfGPULHT/EfibxF&#10;EsGji5Es80VxZ3zOUy+y1kiGeSMNuKg4x1r49a7jWxjZdzkxhRzxgjr1OPpX0J4R+It5rS+HxBf2&#10;theWXhtrNDaTLbKsnnxoqPjc4zgksePmPykZr08zoRhSSowWn4aficOWVOebU3/X5na+EfA9hp3n&#10;2n/CZeKvC+pX9vJBF/Z2rutuwY42oGlO5upIAPHFbf7N37TnhD4YWd/4V8Taj4m1i20u7nSfxBNO&#10;btLh2cAqq7g6xjYcYLZ5OMGuQ1vxdpXhzR57nVr+31i+KFXumEk10JsYIchvLORwNgQYAOOa8T+J&#10;3xM8NeLtC0jTvDPgC28ILp0QguNT+1iSe+jGSIzEirHGocl8/MxOBu65+foZdHGpxrRbV07qys1f&#10;rZN+mq7nrYrGPDq176Wtf+rW7n6RN+1f8I7ZTq9v45lv1EZC2UOmTtO57gDYM+mPzNeRX/7d/wAH&#10;b7VJobnRvFWky28hDE6ek8UmT94hJsrnuOPzr4F0bxPd6ZIvkgCHljEGKg++e1W7nXdM1e7mnn09&#10;jM5Lh45sjpyTx7VT4UwL5lUcnfzSt+DOKOaVIWlRVn6v9LHsX7WP7Rnhz4u6x4dsvDD6mnhzRI5b&#10;gJfQmE3F1LgF9rEnbGi7VLc5dvx8O1HUr63VI44UgkmUOjSgs209CB2pdN8GX3iy/ubLS7W5e5hH&#10;myrs5SPGTkdSfavUte+BHivxVp+iz6RZ29/fRRFWtbS4E0z5wQQoUFVHPHPXrXt4bD4LLKUcLCSi&#10;ltd673u9t/kc9T63iU6/I2m97NnkWo362WxDiS9cbjIM7EHsM9axxdNIWRjvDcM5/i9q948L/sLf&#10;Gvxndhm8KNotoWw17q1wiH6rGu5iO3OM161pX/BPRPDaLN4g164uJEXlbe3VQGPYKSc/jkVdXM8D&#10;hVepUXy1/K5FHA4nFy5YR+9pfrf8D5o05Zvhr4p8La5oWnSXcp0+31DbdfvVkZgySckYGcEDuODX&#10;sN58RfD9/q0TapY6nEgVZEs9M1JLqOQkEqof5FicEAsRHkk+nX05P2cPBsEvk6nYeIr5cBIjPcmN&#10;W54BMW0AcdMd66G1+B+iaUgj0/QbXT4d2WkcGST8XYkmvlMVn+XVkrxk5LrZL9X+R9lhMgxdPVSS&#10;T+Z49dfELxV4mjtmsPDMNkYgDHcanfJPIpwcYIRBweckZ98CjUfBnxI+KXkf2rq1vLAD9wtuKDg/&#10;MVX5sYGMscY4xXtS+BLG1lQxIWAfaVxnaMc11Vj4Hc2S7bsRRpyAg7eh9K8SWfRp/wC7U4p92m2v&#10;m3+h7SyKP/L+bt91/uR89xfs5WTNFb/8JBe2dxkB5fLSRHJ6hQP5k8Vbi/ZNuL6aaGHxJB5LAqjX&#10;Nsq8ngKSWGOefx7V9G6J4Ba2iUysVRyVX6Dv9eanayXSiZFsf7SO4gwyFRux2xznNefLiLGp39r+&#10;C/yOtZPl6i4xhd+r/wAz4Z+JX7PXib4ESxeIdSi03xD4cW5FpcXVpLFci3nbOxJkViF3cjDY5wCK&#10;9H8GftHfC39nb4b3w+Dmlajq/wAXdcVY7zxJ4i03yo9NQ53CMEhcLk7Y4xtY4Lk450Pjp8Objwlb&#10;fES1eyGmQ+I/DsmqWdmHXAuLG9huph8vDN5Mrdcn5MZr5TJSF1JAJGCDn/Cv0bKsXPH4f2sn92l9&#10;Ovo7rSx+a5lQhhq3JBaff+N366nceLvjH8RPG/hy20/xB4kbWI7WC4hSeaCNbhluHEk2XUdWIHIA&#10;bHGa5LwDfajofiTQLrQLSa51my1yz1DTtNsojJNdXMcmdoCgkkjcMf7RJq34Y8J6j8RNZj0TStr3&#10;cimQh2wdo6nAyeByT0A5NXvAXj/X/wBnT4rWniLQTpWqa1o00kBRnNxZToylZF3LgkYPBXGCB9K9&#10;u6SdONr222X/AAx5zjVcVWafK3a/n23/AEO/+OHw11fwu/jLxprVvJ4Pn1LWjfaZ4S1BBLf/AGa6&#10;uJG3ztG7CDbkHY53H2GK8XvtM1VpESEJMskSSfaCdsYDKGwWbvzjj0r6A+K/xKvvitqus3a6dBqW&#10;q62sYv7+KeU29smVYRRq65YqVUAg7VAxlutc1o/wh1HUvKMyTSQq3RY9qj2Azz0rzYY5Qj++922y&#10;3dj2llFWtaUFfTV7L5XPMLDwp5oUXF0txcDrHb8rn03dP0rqtH8Dz3ALLIljG/Jcx7nc17xoXwst&#10;oEgK2hTy1CKpTawA9fX65rZk8LppbM6W/wC86CQ8lfXg+vuPpivKq51F6U0exhsiivj1/D/gnh+n&#10;/D+0tJxJdSSai4I+RUwhPof8K6iCy1PWNVha8n3eWgVYtuAAP/QvTnnivStI8Pm6tW+zmMnJyoQs&#10;ePYdSa5rx14n0P4SSqNbvvI1edA0VqSZJYYyck+UOhJ6A8d64Hj8RXnyx1fZfofU0cvw+GhzWStu&#10;2/zb/wA/kdBa6HBL5CeUbeVTuMRTgr0xj+lfOHxdltbbxY1paX8eoWsaurMVAmt5wwEsLN3ABQjr&#10;jcQTWX8QP2gtY8U281hpKvpGmSEhpVfNzcr23N/yzHfaCT6ntXnsF5cXMFlZGXMMUssypt6NJt3n&#10;Pqdi/lXvZdgq0J+2raPtv9//AAD47O83oVaTwmGfMna8tlp0XV69dF27m6GRp3CZKBgCc84rVkNv&#10;FbIYGL7snkYI9qwoMRnC4znnNXETOMEjHPsK+osfAEjzbPmyDjpnmnNqayNCjBnVcZUcAjvVZ5Bu&#10;VSoVsHgnk/hW54J8A+IfiLrP9neGtJudWuFBLvEhEMeP+ekp+VCccAkUOSgnKWiQ4pyaitWa17re&#10;nWtsr2tywjQBYobdmR4+OfmBBHfnPNB+LN1dWiWetadF4kggTZaXGo3EzXlmOT+6uQ+8Akn5Tlfb&#10;muV8R+H9U8La5e6RrFjLp2qWUnlT20xDFG2gjBUlSCpByM8EVmsYhhHkCKxGSTis5uFZKXTo/wDJ&#10;/wCTN1OrRfLqmun/AADuNM8bvFqEj20V1FZFsxpczefJGMdC4VQee+0f1rVufEh1CVZV2OcYV2HI&#10;78H+tcXa6Xf3U32LSLW4v3kXc3loSAPdgcfnXSaT8OdShw2oajaaZ1xCoM7/AKcZ/E1k5pdSoxlK&#10;V7akOp+J5fOSKa4mfZwBu3bafp/im4RtsUyleuXOK6TT/hTbSyCaRNV1Qvzv8owox9zgfzrqE+CL&#10;S6dDNB4MkumzkgM5Ue7OJBk/Sud4ilDRySfqv8zq+q1ZtaGR4d8R3bT2yLPCjM4iTzZljTJOACzk&#10;ADJ65r7h/Zf+Jmi+Fvhxd+CrjVh4n1jRGuNQ1CLQYTeRW0c1y+yINkEv1baOgbNfBlp4Rs4Lub7J&#10;pklpPbuUZYzJIsbA4K9SRz6EH0r2C++M2qan4Rj8Mx6Tp3w48LQQxxXFroYngfU5QxH76co8rJxj&#10;7xPPJYHNeBm1N42j7JS6rT/Ozv8AJbnoYahFSvNWS6/0t/mrbnr3x2/a98a3mkXlloZtfh/pESH7&#10;RqKSx6lqZjJ24UR5it5MHozMy5HKmvmX4L+L4rCxvPDGh6D4dQ6zrS3b+PfEMLT6nYQbAHcukZxg&#10;o5VugLtwxOa6Lwrd33irU9kmlQ6x4fmST7ctvewyiGKNcsrBoVdhkKSxI7+9ex6J8JYNc8LNqcmn&#10;zaMt6Y5IBGx3yIpykZQcMnTk8Hng14ssTRy2k4TV7r9fvvdd/kfQUML9bahTtCKe3d/rp3v8kcF4&#10;p8efDmcD+x9Wk8W64ZPJvtbFmFS6VUwTCjnlSQMAAZ54Pfl9f8Nah8RvDNxYW3hSO3huiFW8vII4&#10;JY4lYMcBcAFsdFB+tej+Ffg94m1f456frfibQ9I0XwZocUp02z09lieebywokmCqDyWLbCf4QMAA&#10;596WfT7ScW1paQ3V1naEjj3EfU15GJzanhHBYb3m1d3d7Xvppa9l922p7FHLVWlKNSLSjpot+7u/&#10;uvs+mlr/ACx4R+CWrXVnBaXTfbbaFAsEDySCKMKMAtzljV27/Zfu7qee51PUZGeQ5MVjbxwoO3yg&#10;7h6npX2b4b8N22xpp4FaRv4EGAp9PrWxJoViqjciowOfU4rkWdY5t1FNRv5IynRy+nL2XI3bz/y/&#10;4Y+MdO/Zq0mRkE1pqzqvdL0qp9zlTj8OK7HS/gbZ28gtbOzniii+XfJdOT065BFfSGoadDbssEKM&#10;CeSOmaZaaA8MpfyuCM47HtRLOcdU9yVRtf15CWGwCjzKmlfb+rnkFr8LrHR4ljh06ILnc0pTLN+J&#10;5NddoHhF4rRnsrOVIjgvmdnBPrg8flXc31vDHGElEaZOCAdx+mKda6xDZIyeT5caqFA6AfWvKxGN&#10;lK/tZ3N4yjCKdGnqYi6Is+lTi7vJLCLyXka5UqGiG0jcpPGRX5nftHavPq/xo8Rveu09xbLb2jym&#10;MRtKUiT52G0fMeM8V9f/ALUn7ROkfC/R00rRbGPUfFtyFeCGcloLNGbJllHfIztTv16Cvg7xPrWo&#10;+MvFGs6/q1y19qmpXLXE9yV+8T7DoBjAA7CvruE8HWnWeNlG1NpqL6yd1ra2ys1fq9u55GeYqEMK&#10;8PJ+/JxdrbJXevrppvpe1tXgKIUkErQo7dBJtGcDsD1//XTZF8zkjryMVrRQxxiTM8RZQQBt5+gy&#10;OtU0jDL855PTPf2r9SSsfnTZDZabc61fR2trBNc3D9ViXLYHX6Yr1HQfD1g2qW2j2unW4vFZXnd5&#10;Xi2KMcu4ywA64GCT7VNovxc0fw38PZLGz0TUYPGhfyDdkxHTprbb8rEDEqyDv2P94ZNcOfiH4qwD&#10;Nrl19m8wSGGIBUJB6E/ex0GCelcdT2k3aKsvU7KfsoR5pvV9Ox6v44tdO8NavbwWtha65LqR2Wku&#10;r3IWGBUGZpCANzkEkBc5yR9KtwXuktK1ulnCgYbdgh6DPHzdccfyrznw78V9f1HxBDb3txY3OnyX&#10;C3EOk39hFc2sM6ZKuiSAkNgkE5wR1BwK9Elksdu6C1igaQlpLa0d1UknOMsxwMn7q4xn248+UpUE&#10;o1HqeolDEtypxLC/DnTrgysk2xVO791gr+tNvvh5bwRRk3vzHAKnaoPoAS3JrFvvFlk1sZ5PG/hm&#10;1BIH2GG7fztq93PlbFPbaGJ+lczF+0N4R8O75otL1TWtQVsorIsCZ9fMYnjOedp6041q17Rg2JUq&#10;UVzSmjofEHgpPDWm3Gr6tfWthpsRQM8zsBk+nByT6DrXCeLfGljaNp2meF59M1LU5WMt1c3cwS1h&#10;j/hjDEqCW5JxyOleU6zrGreNtSlvNV1fUJILi4eYQyTtIkeSfuoSF4HHAFa2qaO3hDw/E+m6rZzj&#10;VImiufszx3GBkHGSCynt2PFepGnazk9Tz5T5m+RbdfI63wv8YLbw1rOrtr2nQTz28DfYrfRpN0Lz&#10;54BkLt8mOcjJ4x1PG1of7VVzom+/1GCz1K8uF2R6Vpdr5cdsozjdMxJZjnnk4AHSvnZrGIyFZblV&#10;wee3617x8IP2cm+Jv9lf2HJc38uoxPKitA4QbGw+WVGPB4zjn1p1pQpw5qmiFh4VKs+Wnb52X5nD&#10;eMfGuq/EXxFPrGqIkLuoSOGM5ESD+EnHPfmm6dAspAeZtx4AQZxX0Hqv7NVj4D142er2trqU0Sgh&#10;LG8kYI57PwOfbmr2n+CdMhhkgsfCVnDIvWaSNZCD7bgSp968X+2MKoL2V2v67n1FPhnG1Zc9VxV9&#10;d7/kjw6Dw4s8aiJpuOchc0+bQ5Ij8qXDk8YKHmvfNH8OyfaGSSyhcDq4gTePq2Mn65zXWNpej6fF&#10;9nuNPS5mH32igzt/HH+FYvOqa+ydb4Xns5q/kj5Rfw3Nbx+dtlgXP3Z06/jxip7CdlVo5k5YHawO&#10;4H6V9K2Hhuy8V3M8b27w26cbXQj6Y7VW1X4A6TeJK0Vm5uAC2bYbFIA7gY/StlnFJ/GnY5qvDNVN&#10;exmn66f5nzPeP9mukaLzIUKlHMUhXf8AWsuaJdxIZkyDzv4/H/61dj470WHwzr95p8UvmrARkddp&#10;YA4B5z169a5y6W0RIpmkaXK/MrDofTHNe1TqqrTUoO6e3ofJYnDzwtedGqrSi7Mrade6ils0VvBP&#10;IpPMiKSjH0z2ru/D91cWtrbS+c0N9EdwkgmMcyEZwVdSGU/Qg/SuBXxHNYwsioyR7iAjHO0e3aqF&#10;3rt1NEirJKnqc4B/KuiNkjjldu6Z9VaR+2V8UPAaW6y+LX121BKpa+Jrdb0A46+b8sv4lz9K7Lw9&#10;/wAFI/iPZXiCLSfBVxYbt0tnDDdQySZ64dpm2n/gJFfDJluJowJWaV1OBuOTg+5pPJkAUqhPqfSv&#10;Nnl+DlN1PZRu+ttf0OtYiry8rd0fqj4X/wCCl2gazCIfFXgnWdEfj9/pN1FqEePUqxicHt0Nei6R&#10;+258ItYVZ5fGR0Q9Fg1PSrmORAM9T5ZGT7E1+OkOu6hZx5jnYBTg7hnB/nWvpviXU7wf8f0cEHTc&#10;PmIx1HWuCrlGFqPmTa9Hp+P+ZrDEyh0R+uMH7cvwO05JFjv9TuwXLGSHRbkRsSclgWUDBro/hx+2&#10;b4K+JOr3dro+h+JNP0O3UtN4n1LS/s2kxEKTiWctiMkAgbgMnjjjP40XHiFzGVe5lvQDyZmChj2A&#10;FZl94kuNfEcF5dNPbRMWjtmkLQo3c+WTtz74zW8cupU6fs4Np236+uw5VlN6r8X/AMMfqz42/aXu&#10;f2gPGf8Awh/wa8dxRrEpgvdR03Ti9wrOG+aCWU7GUbGyyIcYB3jIridD/wCCfGleHYdRtf7S1Se/&#10;vELSa1qal3aQncz4DDccknk9eua/OzRvE2teFtSttQ0HV9Q0HUYAUjvNKunt5kB+8AyEHB7g8cCu&#10;28H/ALQfxH8MK9lpnxF8TWkDXf291bUXlV5yOSfMzuB6lfuk9RXjTymtThbDVmm9W3u35tdPJeS8&#10;z2KGY06aUfZpJaf8Hpd9NfXTr9++H/2GvD3hzRr5Tq1/q2ryxstqbu58q3hkwP3giibYenV8ms24&#10;+D6af4m8PXviiDxbrz6LaRW2mf2KPPt4Th/NE6CMPKuWGCegAAzXzvpH/BQf4naTarBeReGdYnQF&#10;XvbrT5I5XycgssUqJn3VRnvVfVv24/id4sgkttFTTdKndQjzaFYSPOQe6tK7qh9wM+hFeLVwGbzq&#10;OUmrPR+9pby0TW/Q9vC5lQUeWT9NHe/y9D7ih+GthcGK6itruKIqAPOiZAo+j4x9KJvhRYWkD3BD&#10;yyOcJv8A4T618NfDW3+KN98QrG/0rx7quh+K7kZlvb2aS9WGAj5jOjsYzHgHClef4R3r1bW/jV8S&#10;dKlvb/4h/GXwz8NNBs3az0zUvDHhRtSOtyqMthZMiNsYJU468cV58sncJclOrFyd9Lu/yVm3201f&#10;ZnpTzOtFc8ovlXl+fb+rn0Xp3w9ghiKyAEZyzsSefStPTvB+mWN20u53csNyBhtGB0wK/OvV/wBu&#10;P4rQXN7Z6Z8S7/VtNZ8Q3V1oFlaXBXt+6CPsPtuNUI/2v/jbqqvZweKr69NwMBhpVqXUkYysiwgr&#10;9a2fD+NsuWUfm3/kcrz2Epcsrr0/r8j9Hdak0jRVXVLqSOytIB/rrpligH1ZsCvKviP+1t4D8NmG&#10;xsPE2la3rUjhYtPspmlCf7Uk0assajuTk+1fH/gTwto2q6nc6n8Vl8VeOZInDWuiWV4wsrh+rNcX&#10;Ejq+BzhIlXOOWAOK7bwpq+p+F/DPiGx0/S9G06fVJJ0gjtk+zQ2dnKuNgQmQuVPAVnPHc1p/q6or&#10;99Uc3o7RXKnrtzO79dNvN6bLMpSalGFle15P/wBtX+eo/Q/B+leL/EUHxE+JvxU8HeEb3U7xb9vD&#10;TTDU55LUcIHSNiE+XgKylgCSQDX1Lf8A7bPwF+H3g+DQfBfhrUdeg0hBBY2WmaetlAWHO4PKUwDy&#10;SwU18JWfwtuLaJIWv7VIzwzWy7mI9RjrWsnws3M7w6ndQnZhfPsSy57ZZTkD8DX1qwtJx9k0vZ2S&#10;UWlZW231/r7/AJStKpUqOrUbcm273t+XovyPTfGH7cPxf8T67NcaRr0XgbTCR9l0jSbWC4ECYH35&#10;pYi0jHB5wo9BVK0/be+OmmEsPHz3jg52XukWbxsM9MLEp/I15mvw/wBahOxotPuox/rHt7za647b&#10;XVSR9MkVjXFrbl5IY5mEgG7a3DYzg8E9PevQoRhBezp6LsjhnGT95pfcj6Jj/wCChHxj1CykjOpe&#10;HrWUrhJrbQzvU+vzzMuf+A1478R/jh8RPijtg8YeNNT1y3QkiyjkW1tj/vQwhFf0+bdiuQit4Y5S&#10;AxG04GD1NRTMkkao2BKWxkDmto0Y3vbU55SlFaaemhFbXMdvtjhCpFEciFFwqqOwHpg029vrdbll&#10;Cbbdx8pyTjnjj9Ko3cIgl3Alh0ytVLm9a3jCoE3Hgs/OBz613R0RwSu9WaF3JLc2TYXEZ6eh/Wsi&#10;FwGaNz5SMfm3dR9KujWWu7F4jyw+6cYqosBmTJGXA6E8/jWujI80LHcRpMREcrxhWpLhg2COAO/r&#10;UEpKsiou4+wqvc3Eipnbhw2NpHbvTfYlaGza6hJJmPdkrg5HpXQeFb+28Paol6uoTWl3Ec20sB2u&#10;jf3s84IIH864myuGll2qMleGA4rbsmi2DbbRyTNlsHIY4Pc8g/gK5ZWXQ7IM+svhF+0unhXwrJoX&#10;inUbkRrMGtNbk86/csx5NwWkZ8jsUGPYYOSvmFfFnl27RCN0jxtKogQZ/qaK+KxvCuBxlZ19Yt7p&#10;Wtf0sfT0M9qUYcjime0alfJrJZNXsrzWgl0Zb3SxbzSW+ScxzTOJESQEEEMQ2ORgAZMGh6fpU0d1&#10;Z6Zo3h+wBdJ44dDns7yOaJXy5IALRyocbRnOQcEdDsnxRJFc2cdnei8sQSsc9hst2C5AICTT5bjO&#10;RtA46cYrMvfEOplo5I4JNK80b2iEwtJzIAQA0qRSFuOcCFCezHIz6WrXKtL+Zk76SNDVfteo2srX&#10;UkcOjLMZhqdzFHHc3DuCXBmmtisCcD5gSxPc1neKdH8PapdR2GtXcvi2C4RQ2nae1zNBhB8hMaSI&#10;rkZyJMkexzVLXPFOlxXYmvhp89lcQrNdTzwwalmUdWzJKhXOeT5LkdMA1Q0WTwr4ftRaC60aG0lX&#10;zYILKKexupkYhkLq6FHAY+vGQSQBg1GElbl09P6uS3F/FsaKfDjwrKkdxa+HtBtbMyKpvNtuXl/2&#10;GgMqspPTc7Hr05qXQdJ8L6Wtm+nXkrskP2cS3emIieW0jfISqMixqdy/eCjrnLc4l94t0PSL99Q1&#10;XWdMnmuJWtjNe6eJrh0GCYw0SZmK/LkMSmKkuvid4c8QIkNvqGka5BGCxOqT2iCDBx+7Vo9oXgcN&#10;D2Iz3rT2VSejuxKUI7NHWWetXdrrUNlZ6Y+n27WzGC7JeRJCP+WYjgUBX6gAlOx34q7cxxT6RbLP&#10;Zm0gQgyNq00jqxByPnkZiXzgry2Ow4zXmsvxIspbd7C11DS5INjwPZLctMysOWWJYGjWUEcqwj6n&#10;HOKqT+MluQdRhvz4daNYkW6v/DawwaiTgNCzsm52IOMENn+6aHhZmbxEI+Z6Xd6tLanyp7e31HTZ&#10;YysF61xdaxI8ikboGQvtYYblmK7c8g8CmSXsdnbbrMz6VAwJkjshFZiBsDdHvvGUIuccZPGCMiuJ&#10;0jxJ4sv9GMaaJc6Xo9xJtE/hWxfDuHHy/Z4whjDbQrbCG79OKl019Y1O6nih8LNDLbyuX0+5tJ5D&#10;byBuJJ7uRzEmV24GyQE4U5PS/YKN3K2nmX7VPbqdDHDHrIW5n1ifXpmCywnUPIunt3IwdkqJGq7t&#10;vEipk4GHIqL7HZSob62tYvtF0gS4uH0uCeXzOBGvmywSO7erfMVAGRnFY0+j+IdOjfU7+W7uY5pD&#10;bG+1INJIWJDRwRzIGgQqwPyYUMAMBTWV4j8NeIolbU73xJpmgWNu227k8Qaabm7gj2DdGwYukkbH&#10;J2jaSQOMCpVNc13JW/rsQ58qtY7jXdetre3M8uqjRpZVANrqzXUMV2ucMGSNkLg4yFzjjgDpWY3j&#10;HwnGs1lBKk0u/ebN9ONtESOrQbnZto55IJANY3h/4TWes2sL2OuaFrNyRIbCeMwmxjUglvLtY8xQ&#10;FjncmSxxnHJFdncfDOx0nwZYprGoXVrr9vloJUhuGls4jjaYY42SKNAQTtKjJIPfFV/s8LQ5rsFK&#10;p8fKZ8XiU3uBp1hqt3gLcgnTZkdoTkEqzSgyBSM7geQBx3rmPFnxQuLHw9fa5pmqakb/AH+UovVW&#10;0fz933dpys6AZbameB8xzXT+Hvh74g8ay+ILq61ca/Z6dbLeXh1m3CSxSZIVImaRsOwCkgAjkYK5&#10;xV/x38HtS8b2Tm6nW6OwBZA3zx4HA47e2K82ri8Lh6sY1HpfX/hj2sNlWIxtGVSno+i/rY4PwTN4&#10;8fRrK3t/DA1vU7uR76GbUkis7aFHw2CzOiKCDlUVPmzw1alvp3xAEs0txfWOi2rI0tzDZ3NykUDL&#10;kxStumIO1vlPlDIHKjkNW34c0f4r6JocejQ3HhwNEyJbX99pcpvERVChVdCEIAxywz6kgUzW/hV4&#10;t120QeLvFF5qTiQvHC05ihhPQbYY8KDjjJzx+FH9oYZNtTjbyu392lhRyXHT0cGvWy/VnN6nqvie&#10;20IS6h8QtAure6IuVFrNOGvdz7VUkzJKq4GS2FUYxls5rzzxbqT67No1pdTza6mnu0tzNBcyFWJw&#10;DFEzvKNuRuz0BYgcCvVtF+B2mWc8htoPt05GCzx7j7cHNWrn4dSaaii3s0svmwxC8n3z0FbRzXDx&#10;l+7187WOhcPYuppVlZff/kjyy9WbU7q7mtPBemxpMEbfqai8nJXgESEDn/gIBGAQcVZ0rSNZ1PTZ&#10;LHU7qHTtM/59be3jRiobcE3KoOwEnCdBnpXrGk+C9YmXdbtLcJnkA5IrS1Lw3qaxxC4jmwTtCuhx&#10;+HbNcdbOLPlil6nsUOGqcZJ1W5Ltovy1/E8Bu/h1q5uEk0ezuZLdyQsjDYCfQZxV+H4feNbCdLyb&#10;R5ZWRQPNkKyBgOgPJ47YNfS9hoEiWNvHsUbRyHOea2nsJoF33d1LaRKvyvE2xg2OMYqZZ1Pltypr&#10;5i/1dw6nfnkrvbp8up8j+fLol1JNdrPpctxMN8JGxUDHlU7Kp5x1Ar7Qtv8AgoTonw2tLqz8OfDj&#10;XIbYQq8GmS3tt9hjl3LuMTIxMald5KgEbtuAMtXzP8VPFFvarLp3iJH1uxunxHf7I1uICTjjCqGA&#10;XcefmJA5rxK9ZdMma2tdRN9b9EngDqrL2yGwQfUV6WFVLMoKdaG23b5f5P8AE+UzWj/Z83QptSje&#10;7T3Tt1V18t+uz3/bb4NftIeBvj7YxXPhXXLWW4VQbrSp38q+tGx914Tz1z8wyD2NesyCLbh1BGel&#10;fz121xJDcxXKSSRXcPzRXEMhjkj91ZSCPwNeh2fxy+JEFv5EPxL8ZRw8fu/7cucD2+9n9an+yZUp&#10;SdOd7/zK/wCWn5HhOdGok1eL7br5O6f3/ez91hFG6cLx7Dms260y3T960ZZ1O4EdSe1fi74X1HxJ&#10;8TL6wtZ/jRqNvrplzZ2OrXGtTFZc7VImiR40bPGQehx3xX0r8MNP1X4PWMvibxT+0HrOtWFsXFxY&#10;wPeS2kkoYoIkE53uxYEAqVHfpzXn5jThTgo2TqdEk9b/AC/U7sPhVJc3tHGOt21pp6P9D6s/aa+J&#10;ujfCT4Q+K/EXiW1Gv2UsUNpa6FNKkP2ueRwscKsQeckuTgkKhODivh/4i/tht+0NoNl4T1bw/a+G&#10;dMgj2nThffahfSbdgYzMiEFQTtXHJOc54Gt+0d+2L4H+KPw2l8IwfDCfxHq6owg1vxHexlbCVlI8&#10;+GSNmkMqnoo2rxgnHB+MjbkqpnkLHaAeMZPfp+de1lWA+qxVWqv3vfst7f1+R5mImpKVGXvQ/pX+&#10;f9am7408HDwZdpHBdy39rKMxySx7WT/ZbHG7HcdfSucG8/vGz8xwK774eeKvDEl1caN8RLLWdT8O&#10;zxAW93od3HDe2MqnIx5oKPG3Qg8rgEHrXI+INHi0zUJEtZpXtZHY26XLKZljySu8qApOMDcAAccV&#10;9Umpq9tTyJQdO1ndP+tSDBhkYCTcccknNQ27ndIzbVHYsOlLHbPduEBO4nPHbFNaIJIQzkqvUd6e&#10;iRNnc6Dwt4U1nxxePZ6RbTztEvmXMix71hjzy789BXqdz+zfoDRWpuPiNo/hC0Hyzar4nygmk42x&#10;wwryAPmJZm7DHeug+BHgFvhhoY+MHizXBZ/DyCzH2vT9Py9xqkkhHk2ajIVnZsHHbk8YNfSHjL4S&#10;+BP2mfBTah4V1G3FpL+8tLu1IZoZMZEcndSAQCp7V8PmOZ16WKg6c7Ub2bSvrqnuraf1c+7weXYT&#10;6jNVabddq+r+FX0Ss9OZa6pvppdI+C/i78Orb4S+LYNIh8Sab4rV7NbwahpcqvCyM7BB8rMASq7s&#10;Eng159LcyXExkXoOAAteveL/ANnPxF4Q1Wa1k0zazglUjTZvx1OMYrio/D83kXFvbQZnVirwSEB4&#10;8diDgjmvqsNiadSmlGfM+/8AwFsfH1sPOMn7tl0ObhuZoXyrFD0bA61r+G9eOg6zZ6jJaR6i9pKJ&#10;khuN2wsOVJ2kHg4703UtNv7dF87T7iJVABzHkfXIrOZ5GkWMEpuGScfzreTU1YxhenJNdDttS+KG&#10;v+I9Te6kWwS480yxTx2UQeE5zhXK55PcnOOM1r6B8V/EFu62d7eyyxZDbowFlVhgjY+Mr6HGOK4G&#10;3ynz8BQOnr+dToDuVhJtLnAdjnJ9wOlcrwuH5bKCOtYmtfm5mVZbZ4beabeARJ9w8nHbn+dbei67&#10;BbWSRSaXYykRSp5rQje4kYElj1JAXAPUZrGlZpHIdw4XoRyDUsk6wRqVbLc7lx0FbNRkrSMYylB3&#10;iy7NcyuyKoMUCsHCqSFyOFOO5A455qk9k8ySMsgVWPIPGTVu1lS4f95hFPXNLNd28CBlG9l5UMev&#10;T0qElHYe+5d8A3dr4Z8b6Dqt3bPd21ncrNNAzsquAeB8nzEHjgdemDXffByxtLX9oMabeaTDcm5u&#10;7+H+z9Uj+SFmR5FSQBSCMccgdc8V5TPq0jgNHGsZQcbOuR0Oa9HkmnX9ojSbo3d4H1F7O9W7VWE4&#10;WW3UFh1zyrdAR9a4cVDnhNJ2bi/8/vPTwklGUG1e0l+KsfU/hr4beGtJ1LTddFlJNLFJNpS2Gixr&#10;c31tK8oAMoLiRU4faz5UKBzyBX0xpPgDQfDlvb2X+hwT+YUjR3RHbucjIPXvXy18O/FOn/Di81fX&#10;9A0iP+1b2NIWv3uEQRgZO5lkAxg8gcDknBxXLavaaVqN7BdappkdxeSO063N21r5skhOSQWXcxJJ&#10;ySSefevzOrhZV5Nyk7+ev3an2yxHJSjSpuyXa2/9eZ94Wl6iQmO0vop4Yyci1nWTZ7EgkCuX8S6z&#10;BPdPbSyYkQK5zk7s88fnivzT+Ovh+w0GDQtU8P2b6fZztLb6isdtHDGZ/ldA/l4UnAbAweM813Hw&#10;Z+P2u+DfhTqerGYeLW0Sd9+kam5QJCxX/UTKSyEIWwCCg29K58Vw/ip4dV8NVUrtKzVn23vbfvYy&#10;w+Ow1PEONRO6V76fpqfbJSK6ukEXlqm755cZK/QVLqEWmBXOfNK856/pXCfAj4laH8bPD9xrGg3c&#10;cK2EPmaxYXLiO407C72EgJGVwDiQfK2OxyB8zeI/+CgXia/a+PhTwd4Y07SJ3B0+61OKae9WHqGl&#10;CyCMu3XA4Ge+K+fwWTZrjJVKap8vK7Pm017L/gX0PdxGaYbDyi1O6t0f57/I+uL3TrZZlljfBbgg&#10;rwfrxWkklhb2EjH51jG5jj7xx0HFfIOkft638dm6698PdJ1G6ySsumalNaIf95GWT9DXEeOf2zvi&#10;J4rga10iHS/BdmGyG0uI3F3t9DNLkD6qorqhwznNSp7NwjFfzOSt8rXb+5EVc+wfIryb9P8Ahl6H&#10;2B4s8c6b4Z0WDWvGuv23gvQppMWhug4lvDySsMKgvJ9VXHIz1rG8A/tG/BzxFqY0y08Yy2F+X/dS&#10;eI7WSwhmPoksny59AxU+1fnl4g8Qar4s1j+19c1O+13VmXYb3Urhrmfb/dDuSQPYYHtVRyJUKsis&#10;rfwMMg/XNfWUuCcH7K2Iqyc+6sl9zT/M+exPE2IqS5aMVGHb/g9T9J/2j/gPqnxDsfD3j6y8S6Um&#10;j+GLC/aXT3ZZY76zmTbdOsqNjIjUjv0HFfnBJ4cvDq7WFnaTTuH2RqBkledpJ6cqM/hW5pPjrWtB&#10;8A3vhPT9d1Oz0C+ZzPo0F3ItqQ4AcCMHaA38Q7962vhNo2veL/FGjxWsrWum6fN5k1y3yxoAhypP&#10;8TFTjHPBr6XAYF5Ph3T57witL6d3q/Ns8SdX+0a0adm230X5fnfQh0Pwt4r8HtJNZahfaRFqlq9p&#10;PeaTcFCYWxvjYqQxRuQV+mad+z74WtdX1vVL69sJj4fs4hb2LLCUSWfzP4T1OEBOB6ivXr7xFpHg&#10;zw68etS6d9qnLN5bMXkPzEjyxjcox19c9a8X8ffG7UtX0RNE0ADRNPSaSbz4YVSaQsACdw5Xhcde&#10;BjGKmlicTjoTpwja/wBrWy/ryufTVMBgcqnTr4ip8Oqjo5PTT0V3e7svU+pdGtdNsYFtIbG2tIip&#10;IjZFjLfTJyc+9aV74x0bwvphvNY1Sw0WzQlVW4lVX9zg8np6Gvzkvbe5vVSW+na6aPhGmkaQqM54&#10;LHIo1zwpq2ivZ3V/psscV9DHcQXzKXSZGGVxJyM4HQkEEHIrGWROTXtKv4fldlriiHJL2WHbt56J&#10;edl/kj6f1z9tqKyvbuDRPD51GBHKRXN1P9nSQA/e2BS2D749eK5q9/bV1q/mM1x4S0aWToqm6nCL&#10;+GRmvn2C1Ei5kyz9Sc4qR7CIRlioAHOWJ4r1KeTYOnG3Jfzbb/VHzlbiLH1Juamo+SSsvvTfzbue&#10;l+Jv2mvH/ivfb2WoR+HbN25g0GI27HOeDKS0mPowrjZNIgfTG1C91CS81eef5o2BkJQgktJKTnfk&#10;dOR71teBvhtq/iRRPDGthZsv/H5cg7XH+wOrfXp719C+BP2abTVrRVttBn1snDvdXRYrx2CrwAOv&#10;Q+9fSYXKOSPMkqcfPS/6v5s+XxmcVK7tUk5vt0/yX3HzLoXhe88TXDQaVYXN/KiFiLSMvj2Jzgfi&#10;RXTQfCzxRpwhabSHhMgyu+eEkfUB+K+8PBX7LOrzmOG+slstGQgtbWUiwqF9/X8Oa9Tuv2NNE+IM&#10;ds1sdQ8JRWjbmTy45UuOxUEkkEY6kHhqqrUy6jJU3U5pd0rpHHTli6q5+S0V33Py/uPBusWCM8tk&#10;5GMnymWTH1AJ4r0f4P8A7Nfjr45Wcl74StrG4tIJWiuZ765MSwemSV5JIPAyeDnHFfobafsS/DTS&#10;jNHcPql5dQ7clZyJGzyThANx6dscV87/ABd8W+If2Kr+PT/hHqC2Og+NJbyWe08R6YXudNvYFhDS&#10;QhyuUdXDYIZAQCOpFeLVxtKo+TCSTl/eXr5ns0sLKS5ppr+t9DH8E/ssajcXl/4Au/CFhLqGjyNc&#10;aj4vFl532pnVWCI86fJHEpwBHksf4epruvGOm+Ivhf4U8O/Df4cXeqeFNb8RXkvlS2/lyNfR+Vh3&#10;mjnViq8cBCm0ZPcY5DwV/wAFJviH4euQfFPhTwx4otXT9/JpZl065kYcAncZIzxn+EdePSvcPhr8&#10;XPhJ8cfih4c8caR4qfwp4+is20//AIRbXEjYrvPz+UHwHY4ADxP0zkckV87j1jKc1XrSvTV7pXs3&#10;Z2bWum11stT28JPDwTSgr20e7X3a/Oz6HyRo/wCyt4pv9SuLnXrC91W9eUGe8vZ2xIx43Hku/AHV&#10;vyxXpOl/spyoEht1tbA4w0jWKSfLjjJOWP51996ha2VgTFPKGlnbIUrsyOygH8aE8J2dzbo2wKx/&#10;iY4I9q+Wef46paKnFW7Jf8H9DtjHL4pznTevVts+L7H9lBkjiF1rElwignFvD5MZGOm0H/Cte1+B&#10;OiaTIPK0xZXDfMxUA/nyfevq+TQIopFiBVBjp0NYV9o0UbNK0LSIo5C151bNcXUfvVfu0/I9PD/U&#10;b6U/6+bPErPwBG8XlNpZMY4B3EYFbWn+CrCG4ETwm3jZcCFQWB+ua9Le9lgtYbq2t4JLMSGO4acF&#10;ShC5xgDJ6frWilvZ3LxXVuiy7lBIUHHPNebLFOXxTPR9tCltTt/n59jz/T/B2mWCrHBplpCsWGAS&#10;JQR15/8Ar981j/E3V9P0dtA06b+zZY7u7S2n02aM+fLExx5iOGGzZjI4O7ocV67rHh06u0khu/ss&#10;YgbYNwUMcdWI7V8YeINe8Kal4ovX8PayZ7Xw4PtF9rItpLhbm6B+4mcDC5wMkDnPTFRRpVcTUcIJ&#10;6a37f5FU8XTnB1JPbp5vz7/1tqdJ8Jvi/wCEPB3w11WC3s2uNQmkDxXyxK/9pO24Rx3EuflwQeCP&#10;uj1NeW6D+1V8TPHOk6ouleF9PGoxzRQWkWk2HnJGW7TSySgKoHRsED+6Ko638OvAegT2l5ZaFp5e&#10;7USte3WoKL5ZGY7xFHDkoMn5QrZH6mn8HvgfrPiv4geKItO00aPosN6Hh1m5upfKsLYEsDJGHCyj&#10;ac/vOFKnIINfdLC5e4Tq148zsvivv20fU8KVetTdqPupyb+Tv/X9WNO9+JPiXTdWTT9e1/VtW1BZ&#10;FuLbQdM0ZbyZyx+dnmjEeFOQFUAgbc819N+DItRk0S3v4dMuo45VDCG5jMM6HHSRD8yn+deQRfHb&#10;wz8HLzxH4e8K2B1azWITXXinUTbwTagSAu6CGJYwIhgYLdQMgevEfE/4++I4vDuiReGvEmqaXJe7&#10;rt7rTJI4o2t9p24cQq+4tkn2Ge9fP4zKKmYVIRw9JU1/NtdeiXz7nuUMwlhaco1p362evn0ej6W+&#10;+3T7CjuNTGsaNp+o3B0VdTM4t5JVxgxJvfK5BCgfxdPevGND/bb+HkPiDVdN1KPXLH7FcvbJqq2g&#10;vra5CMVMqtExZVOOMqetfEWua7qfia8Fz4i1/VtckUFPMvbt7idY2OWRGkOEU+g49abaWnh5bZY7&#10;G/1LTZIslYLy1inim5wFWSJlMeBk8owPrXuYbhGhTV8TUcnbdaWfzv8ALQ8HE517RctKFvy6/Ptu&#10;+m2p+jdj+1l8KLyFZovHeiF2GCL15LaUYPQrKqkH6VgeL/2y/hv4dtdz+L4NTAyUtdFgkupD6AFV&#10;CjnuzCvgNNMvbu6CwTRShTtV1BAzjPO4DFT6hBGI7aCN45Z4MvI0HIx6EZOMe3pnFaPhPDSl/Gnb&#10;teK/G1zCGauN26S9Xc+y/Df7Q+s/F3xLp0Hw/wBOfR9Esp4bnxD4u8XLb29vYWm7MkcMLud7sAV3&#10;ZOM5wOtVP2g/2z9DsbuTSfhdBa69cujK+vXCSC0s2OQpijZR5zDOck7P96vjXWdO/te1Av1hkSL5&#10;okXBUt3zu64B69KxyAgEduXUMdu/OO3pj2r0IcM5fGUU4NxXR63f957vyWi/G/PUzas3zr4rW8l6&#10;Lq/V2XY3fEfibUfFWvanrPiDUZNd1mRl+03l8i75OMDAUAADHAUADt3rnpI1mbAibLEbW6d+lbBt&#10;ogvmTofmACE9B7/nWPApuJtv2iQfN6dBX11OEaSUYqyXRdD5/ESnUleTuLFMZDM00QkkYbOBjGKg&#10;tlSA/voyG3Et321uSMiN5pkKyj5sg4Lnt0HX+VMtJIZnVYIiZMEOQnzc9fciulXkcOiMe9vDGGKo&#10;TGR8rHPIrLttSE15AkkU9xbq2JkhcI7L3AJ4ye1dXq3lpEIUDvLEoRVYg457DHArDg0GbAunjEEM&#10;hLbz/EB1AA5NOUUkK7extXWt6FpEDf2DoUkK7sLPeSZk2+5Gcnt1FYmoeOtamjkhiuo4EdiCsCbW&#10;Uem45JrNvXmdliAljtzyA2Tzjr7GpIdKE+n+Z57eaRkBhkZ9KwVGmveaudDxFW9o6emhj3iXEVoD&#10;5isjE/KTz6muw+Guk/D/AFDTr6bxZrMem3FtMsq208T7biEL8wRlOS+f4QOa5XUtNntxib5wBxt/&#10;zxWDcjaRuXBHPriqnD2keVO3mhUans5qcoqSXR7P7j2OSLwF8WPFeg+GfCw1fTb64uhZ2uNLUQ3G&#10;4jau3zWdWPODtOSRxX1nff8ABJq1V471PGOoQwPGsotZbTcwJGSjfMMY6defavzz0TTTezq24x+W&#10;4ZGVtpDA5ByOQR6jnNe/eAvid8Q/DerW19p/j7xZHexMNitq89yhx2McjOjj1DKRXnV1UoU+WjUa&#10;9UpfmeqkswqqVSEY9NE4r7k/xPqrSvgMngTSm8AaN4Aj8U2MLFLnUrzRBHCpPO7DPIZyMjjegPtX&#10;G/Er4R+Nfh58KfiJ/wAK38S65oN7aw2moXfh7QrYabF5UTFZvlWWRlYq+dqOAccqc1718Iv2pdUi&#10;v4tE8bl5L28jQW17bW0cBlmK52Sqgxzxhlx6YGa6KHxJe6P43urbVraBfC/iRPL/ALUhhIPm4A8u&#10;ZiSU54BxtJJ561+f1c4r+2Xv3k9WntK3Sz0Se2h9bSy2NGEqdSmrJLla311bTtdtK773PzM8O/tj&#10;eNPDMcNnr+m2GsxjDrJdW5srph7Oo2n1+5171szftpWk100kPgUqjEM5fWOp9eIsd6+7/Hn7M3hm&#10;5tZYU8O6JqunTMXFre2uNsgyDh1w69T6ivmjxx+x34ZieWW28NXOiXAbCpbulzbnjtllIHXrmvUp&#10;ZnlFeS9tTdOX4fg7fh8i+TN4w/2aupx87c3zuvv1fqcFpX7bPhxJcX3gPUIYv45bfUoZDu9QGjXI&#10;PuaST9t/TnuZRZfD6adWbLCXVY97/gITjj/9dTWf7JV4Tv2acYAciQ2hZ1GepGSDit7T/wBmYF8W&#10;2t20Jxt3jTWyD+hr0XPJW9Zfc5f5HO6mfKL0/CP+f6HMN+1j4jt50uNC+GdpZ2By0iXFxLcyPk+q&#10;bccf7Jqe+/bI1W6t4bW08F22guq4ae5vJJQSOB8hjU9+/wCtem+H/wBmz+xy1zrF7Hq8eQVEMEsO&#10;31zhjuFM8Z/s6yeIpLP/AIR3ToFtAG+0LqJIQdCpTOW6g5Pv7VDr5MpKGlu+tvnrf8BXzySdTms+&#10;1o/grP8AU+Sb3UHubuW5nna6mnJklkccsx6ms+e2QqpJOR2OcGvXfiN+zd418B6VJqh0BpNKRC8v&#10;2KcTfZx3J45XHJI6d8V5ACoABfcV4+91r6fDYihiI3w81JLTRp2/yPjMVQxNKo3iYtSld3d9e7v1&#10;8zLvgrBRGxZkPRuRV3QvCesa9Bqtxp2k3OqWmlQC71CaGMulpCW2q0h6DLEAfj2qG4T96fLTIPUE&#10;V9KfsvzeEIvgv8YNC8SXqaNqOs28FzYXM0+wTpAkuIgdpA2ysrnIOQfarxVZ4ehKso8zVtPmk/uT&#10;v8iMJQWJrwpSdk3a/b+v62PG/D/w8uLx0lupUsI+nlqvmNx3J6A/Wuw0z4V6Jdws8UesX7xHLRxj&#10;5ZfriP3HANb/AINjN/rMFpBotzrt1qMTWunWkf8Ao6vevtEW55dqFAck89PWvszwT8CNM+FehaF4&#10;V1rX7a48UeUJLhIXZ5JrhyWcRxKC/lqWxuIAwCeBXg5lmbwcbxjdt2Wvrf7v1PpcJldOclGpK2/R&#10;9La7bXZ8k+HPhDJqHl/ZPCKWyHP+kXkRBGPXcM9637z4Bahd2n+m6PpD2iuFCGIPye4K8r1r7Yf4&#10;WWWmwbZYlYtxnb94e1Z918OtOlZmawE44yrd/wAq+Y/1jrczXKl+P6nuU8qw7Wk7/JI+Ko/2aJIZ&#10;idP0LRpp48LvMTvtx02hiQD+Fbzfs5Xl1at/a1ppN27IFK3FpGSp9A3DDr2r650z4V6PBbtLZ2oj&#10;ZgcYmYHv05rFtvhks2sSShWZlJJbeWP4U3xDiLcq0+SIjk+Hu7vY+BPHf7Px0oSyQQ3mjkvs8xN1&#10;zbr3AKkb1HuCRXh+paRcaNfXNjdMFuISSVVgwYdiO+K/Zm18HWd2Y7J7V5ZWXhjuIxnrxXzV+3B8&#10;O/h9ofwyu73VUt9P8YRrGujNAm2acmTDRkjkoACSCOOuRXXguJHUqwpVIX5mldb3fl+dumvQ5MVk&#10;dGcZOjO0kr2e1l5rZabv5n52iUA4ddwz82RXrWjfEzTY5bWG0eWylt1VkZlAUOO4zkE/UYNeUz2Q&#10;wvzq7bsnnpVBpTGdzukYU/eLAY+tfeyipaHxlOpOk7xZ93TftMeIviclok2oaP4T8SRlA2tQyfZt&#10;P1ONFxHDdwkMsbDnawO3k8JmvqbSvh/8P/jh8PPLk0vSbZ72NbTUtJnkQj7SFGXQ7jvz95WBzz1B&#10;Ffj7o3iOSO4Zo7wvHjDfPuU/hXY6Z4ymuNJk04s0lk7iR7YyMIWcdHKZwWHZsZ968DG5NQxCfs/c&#10;bd7re/rv8tr6qx7OFzWpSj7OfTbbbs09H+nmfdOtf8E29N0e+afS7w20XLLbXzSMoGem4nn6ZPtV&#10;u0/Y91DTrUJbaw6uhI8tLQNGfQctk/nXyx4M/aU+IPgCNY9F8b61p0AAVbOe6+2WwA6L5U4dQP8A&#10;dAr1vRP+Cg3xP02zgjlTwnq0ygh7i60l4pHz3PlSqv5KK8mpgM4haNPEKS80r/lqdVPG4RO8qaTf&#10;qvyv+B6xH+zNqH25W1jVbnyQgQJ/Z8UYAA4I8sgfmDXQWPwO0zSogZvs86xk4MlkZXlHqSJkA+mD&#10;7145/wAPAPG1ygD6D4KE+STL5N2QR/ueaB+tUW/bT+IFxI0qXnh6GFv+WCaOpiX3yzlz3/irCGAz&#10;+V17RJesV+h2zxmW6e0gvlzM90uvBbmW3tLLT1gt0UoBbwJCSvcZAJIPpmt7SPhnZzGKN7Ka3jC/&#10;vGeTIB9uK8U8JftueJdOm36t4W8NaparteVrF7i2mZehKF3dQfYjFfW3w58aaJ8YfCuleKdH1GRN&#10;IvC8Rs2VVuEljYq6SEZGFI6qec142Op5lgYp4uWne91r8/0OuGIwVRXowVu9tfTa/wDW5i/8KB8I&#10;TwxTXOgWWqSTcCS/iEhJ+rdOK+f/ANubwbb+CPBHgmGy0a3jgn1CYJfRsifZ1ERHkiML91uDkHjY&#10;OOlfXfin4keE/hdo6XXi3xFYeHoAD5CXRHnOO3loPnkP+6DX51ftTftC3H7QHjK2+xpcad4S0lXT&#10;T4LlNk1w7ffnkXPGRwqnkDPc1WU062KxVOtC7indtt2SSem+7vovvVjlnXahPnSUbNbLVu6VtOj1&#10;b2Vt72PE5wWcmVmZ8YVj2+hqjOjxOxQ53HkHqPpV2NHdcKfNAP5Ux2VJNrnBHH1Jr9Qi9T4uo23q&#10;NkAe3BbBIHXOP0rGYRF2LIcZ5zwa2prSVg5SNumSuOQO9YtzbsVL78secEdK1T1Mm7ojCxtKMAk9&#10;No64571KblYUIaMMu3gEnBPoahNu0RWRywA5wvGahmmF0Cnlldp4Ltnj61otSHsSyyrHP56kK7nh&#10;V7fT2rLvppJZmk5y3XHIzW3o8Fhd6jDb6hcyWsDsVe5jiMnlZ/i25ywHfviptU8O3OjQrcMRPaTD&#10;YZlhZU390O4dQfz4IquZLRsfs5OPMkctAzJMW2hJAD16sM9atPNJvVssrg5JHBX2xT5BDLOPlBcf&#10;IUUYNSmzkZZJSR8gOQ7c1LtchN2Jlkl1GVizgsMcjjP4UVGbS4DLhghxn5fSiodikz0JvEPjbxD4&#10;iVNEsdUuWlwsV7fXt9YxM3O8I0syk/cYYBYcDitaPwb408PTWD+JdL8Q21ndyMd1pdyLash53q8U&#10;iyE5Y7hIGGepAr1/VvFVtql9Zaeb2/jkI2Qn7Y91JcbCXVERW3KSu75sMvAzyMVmz+AfE/xM1y1u&#10;bFLm30ae3mt9TGoKrvDGykRyDYvmGQPwF+UZIJ714axWrUoqKt/X9WPoXRa1Um/yPONPsLPWLzUN&#10;L8N6vDa62lyz/YtMjkhsnh2g8hShkc4LeYHGWGM882PEnw+u/BOhjUvEnie4sTJP801nZG3uJoyR&#10;+7mC5uVVv4ZJGfJHH96u5174f+LNH04W0WreDPGM/ARrpbl5rEhAHWfy5FjUsV24A4PJ7GmeHNU8&#10;YWmp6bJdTWr6MzIuo2OjyXfyxN96J38543GMhZCrbRg5zSeInFc0ZJr8fy/Mv2Uanu63/AxvC/hz&#10;UrvR21iz0DxRqWmXbxj7VLrMsE9tgbdz3CrK3l8BvnzGOQc10SfB+71G4msPEy3smp29lLdRRrI1&#10;wXiBG04hMKMmTyzBRnnDZxWhr+l+E7eGaxsNDt/ClhHG9rDnXYpb27EgDCAsu0kA/MAQx4BIzyML&#10;Rtdg0nT2mj8arp2lwYN1puuxxwQMMFC24oSz7cnAaTOegPFc7rzk3Z2Zr7CNrSLN14L062f7Xb6A&#10;sGsSNH5d1JcyWlqZgCqyAWgjYAgjJDgAg8HNQ2/g/WDqthqeuaL4f1LVYcxtOqXF49mCVPmpLO74&#10;2kDBGW+gODffxDY6RHM9nrGnXkBjWS3jkiS2hjhIz5pfbF8w4IBwARkjnBi8J+PXuxa2uh6/YpYi&#10;5Kte3uo2vmTyY5EcsSLJIx42rvUdASeKylUqta6hGnBO1lqWW8LaxrEovl0K1vtSikkS0u7pds0a&#10;KC7ZMeXQgAkA4XpuDE4Gf4f0XR7q9t7/AFKPzL+WAOsdrJcW2ydZGAkuI8r5rKxOAy4CnGMEV1Xi&#10;7x7DqOiS6Jb6/cS6hblLm7iSRLd42jYnYRMQwwActvG3d1OcHzBfHepRxXj2+l29npofc0uoaoNK&#10;V/MB2uk8cjtMOFy7ZySuB1pU1KpG60HJRi2pana6v4v8PT29z4d8QQ6dc3GrQlJIIb1RJKOhf7Nc&#10;SMgKBcknGSMgjBFcx4h02P4Pw6PfHRz4V8M6yGOn6xdWsd9c388Q2lxDp8iqmVLdWKncfmPNTxeL&#10;fEWoaZAkOsNbQyMlrcrFbxX26XOJCqsnKnCgEIDkE5Ga0tcvZ9HuzeSeJLG3tyEijaSe4mMkwJxH&#10;ILgbgATkxoFAyenJNRfL7trr16+QSi5O6Ze0q71O4tFTTdLt9NlukQo1zMtnFduc9beJ0IkJz8u7&#10;qevU0an4o03w9rekTay3hq50G1EktxouqXTC5S6TAZvtUbyrGDlVKFiVzx3rgtUt9YuhfnUZ9Slu&#10;p5JgdR0K8hWLe2Pl2XVvvU8HAjmIGOO5rcstYsfBdjDMNSvpdbuYFthF4gDwwz8fKMxwiNFIOCzA&#10;huCW4yYdBXVve/ruaxmrWa0Ozk1jwrqUY1GS1tr3WlbdZ6GdT8y1tmX/AFbtIqFpcAgj5d3PY1d0&#10;nxZq1rp8xlgtmnlQTRhQ3lvKzoG2je8oQAkDdnLdx0rzvVL1tMudK1G4tr611SecWnk2upxvZo2Q&#10;ySi2JWZwcY3MuzbgZ9ciy+K1ha6emknUYfF0LXErW2nWVzIZ3Xd8qqI41jWRW/56sPlU4BzmuaeX&#10;U6695cy7vf0uepHM69JL2UuRRWy2831u38/I9jf4jtZNbxalpGo6bPcFh5bqzxRqDgM7gYTPbdjg&#10;4rcS/a5k8u4h/fAcecM7l9VPcfSvnvwbfa14xsWj8OWmq+Frf7RJbXPiY2cUOnpchd/keSsQMshX&#10;qN4Bx8xIFenaTq2p6O8mlWpivmt4kCW+yCzt2J4YzgyM8YHUeSCO3pXh4vJHCX7iVn2f+f8Aw59F&#10;geJFNcuLjddJRX5r9V9x3KX8Fm8hXZHvGCAME/hUEmr25SW4nkgW2iBeRp8eVGoGWYk9ABzXI6E3&#10;iLxlZalq58Mz2/hS0En2nWmukYQOh5LRrlyno20EnGFNcz4y8Eav458I3emWGsf2TDelbWd3tXuH&#10;KN/C0SkMCwH8XbNcKwmIo1IwqKye73t91z6D+0cLUpSqU5ptJtRbSbfbXa//AASAftSfDq4vb2N5&#10;tY0uO3YiK8sbLfHfKCeUCtlQccB8cYJxXKWX7SVpruuvfazINA8J2YxZWk8hub27nyACypwAvJIA&#10;x0GTWFJ+zrpD6kYdK15vEJsYUF9ZLOttOX6HB8tvKJI4DKRxgms/4mfC/wAEfD/wVKsMV6viu/eE&#10;WiahPLvgBkBYIFVI5PkB3O2QDgKM19PTwuW15+yg5OUtOt15pNL77O3Q+RxGZ51gorEV4x5F2s4v&#10;ybTe3ZNXtqerad+0V4Nu5mV/FJt1IDBrmwmQMeuCdhGPrisTxV+0P4XHmQ2+oT6y+7Ja0tnCn6F9&#10;orwjWrG1/tCdfsKaVHbxrAbYnc29VAYscD5iQSeO9c3IwiHygYJ+9XcuGsNLVyk12uvztc8efGWK&#10;1SpQT72f5Xsd/wDE34h2njqC0t7G3ns4Y33yS3pHmSHBxtVSQBk9zXERiWL5A5lUkENjg1AjO0g8&#10;tFZ8Y4OM1tWNq0EsZCDLDcQ/TPpXvYXBwwVNUqS91fM+Ux2YVMxrSr1vifbRaaLQhijlK7VUL3q8&#10;g2xlCME8k4q++neTEQ7Rbm+bIyfXiqfluTlc++B0rrPO1uaeg67qPh+4ju9Ov7jT7mMgpJaytGwI&#10;OQMg88j6V0+q/ErXvE2nfYNbnj1qzmupr2eK7XJmkkCDJZSCNhQMuCMEntxXGRR7lVvzrbtbi18p&#10;SB+8xzuGMEelYTpQbU2tTop1JJON9CQm3S2Clm3YPyjp1/CqV3Yx3MnmLD5carjAPBNTzzxSMsmS&#10;sg9siopb+NwE2Fh1zjHNbQVtRTs0ZtxYEM2EKqeMHGagEge4AcFyvyktnIFXLq4dmBVRtHT61TkZ&#10;mkZgQCR1rpjucMtSxGjQ4eOQpJuyCD2qtfR7gW2gFupyaheZ8Y3ndnFbun+FhfeCtd12W7ljbTJr&#10;aKGIKm2dpGw5LMwPA5woOfpWspxS10JjBybt0JdY+IXiLxRo+haNrWuXuoaNocSw6bpssmLa2AG0&#10;FYxgFsHG9stgnnFdd8Dfjfq3wJ8WTarpEf27Sr0hdV0dz8tyo6OnTbKozhvfB9vOP7NuBpL6iFzZ&#10;rL5Dvz8r4BwfTIPFVY3IUEYU9eT1rkr0KNalKlON4vdfj9/W+52UsRWpVlWUve89b+vdf1vqfq9o&#10;3i7w98ZvDuma3oyxalpl0rKs8i4eE4w6kHoVORj1Fcv8RP2XfDHigtcXFmkdwsYEd5bfLIo/D/Jr&#10;58/Ye+LVl4YvZfA2tl7G21y9a80W8cYgkuAgWa334xk4QgeuR6V9/W0guoJLYKyylfnVuCcdT7dK&#10;/HsWquVYuWH52usX3XTy8n5rzP0VTpYmhCsoqzWq7PS6+Tv+Hc/PXxZ8C9d0PUGisZUurUkqJGJB&#10;A/usuTjPqMivN9f+HZ0dG/tfw+bXawU3NsCeSexHH6V+iuv+G7bVo5ZbeKORsnc0ZyM9OtecXvgq&#10;5imK6vDLdaYR8kB42+49RXvYPP60bKr7y/H7zz8TlNGd3DR9uh8Baj4Bldd2lXq3KEY+zysEcn3J&#10;4rlL3TbvTHMV3byWsh6K3fHpyc19zeJ/gZ4I1iR7rTrt4tRY5W1LsFP1X0z3r598U6MLa5vra/jt&#10;Y7ZH2IGgdUfBxhN2SD7nAPavssNmNDE/A9fM+Yr5fVpuzVjxWFSAEGM5zjHX2rp/CfgPWfGN1BHp&#10;VhJNHNJsjnIbYzZxtXAJY5yMKOtTeKPA/kW0tzp7ssTIS0bdV46g+3vX2f8ADP8AaY+G58EeFv7D&#10;8MMvjm0tLfSr21jsjnT1WDBnh7Sxl0/gIO6TJBJzWmIxcqVNypU3N9trev8AwDOlgpTmoSly7f0j&#10;5q0v9kX4va9rt1pekeC7i+NsqtNei6ijtUDDON7kZYDkoASOled+P/Aur/DTxrrHhbXbZbXVdNlV&#10;ZAh3JIjIHSRSQPlZTn25r9L/AI++CviKvw6tLTTdf1aKJp42bVdEupbW5BPzK+d2R82Mg8HODX58&#10;+Mfhh49vvEt9e67M+p6xev5s+oapfBZrngKGJkx2UDA4AAxWGX4yeNVppKS6K9/XfbcMTho4de5L&#10;mXc8zkYuzL90npivWL3db+JvhPrK3c7t5NvaSyQszPDtY7SoAHClmyN5ORzgdeQX4S+LpLlojooA&#10;xnzftUPl/wDfW/8ApVrxL4PvdBt9Ae4luI3u5UillubZkjtpeAI0YO3m7QcllCjoAK9CvRmrN6b/&#10;AJHPh6kVdea/BntOueIbSz1mW0m1WCS+I3iW4kRr+45yZI0VpWRDwcvCM5B4AoXxto8VkkrajZTL&#10;ehvLW+1Dz53iDENxGqgoGBBZwBnI3DisePwXq1vpJ07TNQv9LuIz8urWCG3lLjpJMRtkkAI27c4I&#10;65IqK+8L6M3ipz5fkSpBC96tjaRpGlwEUG5jJAMRkIG5RuBOehwR8m6dB6Ns+n56jasjlvit410H&#10;xR4T+z2NzZLcxSR3AD3kjTsBlAiRbGVFCsT/AKwfiTWB8Kjf3uneJrG2NqtvPZgyG5IyF+ZTtBGM&#10;ndjnpxjnp2fj6B7/AEjV7aO8juJDZtfyReUm9/LZVLZVdxYAgszE8D88D9nv4fL8QPEmpwXNrp89&#10;hZWqS3AvVndkDPtUxpCM5Jz8zYUAE9QK9WlKnDCN2slrqedNTeKVt2it8KvjR4h+EngvxdpnhiSD&#10;TNR8SxR2l1qC26tMsCh1ZAx4GQ5wcZHtnNcRHbCJY4YhmNFCKvJAAGBWv4q8MXng/wAUa1oV1B5N&#10;1p95JbFN24bQcpg85yrKfx55zUnh60j2StNlHZtpydu1fU8fy5rvhyW5o/a19dEcd5StCT20MQoY&#10;mIb5j29PenoojDMVJP8ACAeMe9bU1lbXE0rEYQE4HQEevrRNpUMVzGsMhUOu44QkDjp+ea2RnKJg&#10;LGHkKg4apIbYecysC5xhQnc1q3Wmwxyzb5QdoLqq+uOM89qjsbkQmKTG4rgY5JJ9MCqId1pczIrQ&#10;wyOkyNhOozhhW/4W8ea14HuJ/wCy3t5bOchpbe8tlnidgDggHBQ89VIz3zim3U0eqvFIYXiAO2VV&#10;G1lGetVJbOCFWV5PnZQWwo+Ye3brSqQhVjyTV0xU6tTDVFUpStJdUUtT1O48T67c397iS8upN0hA&#10;wM+g9B2ArJurJlJLrjBPWtl7ABfOicPHuICnqB3qTS/DWo+LfEdho2mwNdajenbBEvTAGSc9gAMk&#10;k4qlywjpol+CRlKU6s3KTvJv5tswND8Kar4t1CHSNGspNQ1Gcny4YiFyFGWZmJAVQBksTxXSfE++&#10;1i2aPwVdWul6Ta6HKfMsNFuJJofPKrnzHf77oPlwQduW5OTXqnwn+F3jjw3c6hrvh618vXFSaztb&#10;hVR/9lzEhznBGRJ0yoINdn8L/wDgnX468cXkF1q+pW/hrTtzSTm7zJdS5OSw5IySSTuOck1xTxWF&#10;51KdWNl53d/TXp/SO9U8Rh6UoqMlzqz005b3tfza11W3U+Y/CHw7vvE0qtvFtYhgj3LDcQ3dVHGW&#10;r6O8GfsuXWppYf2J4ZXUSW33F7q/3FXHyqoJPOeT8oA96+8fAH7F3gH4feH4LNLKXVNQIjEl3csX&#10;+ZOhQf8ALPk845PfNeuWHw10/TrOF4oQL2K3MW9PlV8jqwGPTFR/bcoStgqV7auUv0S/X8DiWEpV&#10;I3rzav0X6v8AyPlv4bfsrSwSpd6xINSvRGuyO1QpFFx0BI/Dj86+iNE+ES6baW0NrbwadGuDIISd&#10;zf8AAuv616dY26W1tEgQR7VHy+nFTyzpDjcwGTwK3xEsRio+2xtXTtsl8jOjClhvdoQ+e7+84vUf&#10;h4JrJI7O5NvLG4ZWI4IH8J9v611FtbtbgmV8gtwM8fyqxJdxxhmJC45GT1qvLKJo1bY5HZSMfnXj&#10;VvqtBOVOV5drvv1t/TOp1alRKMtjA8S6ZfT3tjLpfkBw2JpZQchfUYPWvyb/AGyPivF8W/jhdy6f&#10;q8uveGvDsA0mwvAwMcs2d1zMgGBtL7Uzznysjtn6T/bg/a7iSyl8AeBPEdqzSRyL4g1LSpxLJCNx&#10;T7Erj7rtht5HIAxxur89xZusUccKbFRQFQcEKOn4cVpl+FiqjxT0ctl2/pf8A660pQoKlLf8bb6v&#10;9Oi3v0nkEaQod+STgqTjip7GOznuk+1xCeOHE7LKuRlT8oA9c85qreWskqGOKItMwJwD2Hes9Gnu&#10;pxE0qow+UbnAX8TXuyipHmxm4Hv/AMN/2rfGHgGWC0upp/EnhiOcSjSbu6LSwjOcwTSAlCP7p+Xr&#10;x0I+n7D9s34O+J/Igk1bxP4flnxI1rc6dI4RupG9C+eSeQfpg1+d8dobYESTozAdmyBUU0m/HlPl&#10;gTwTkGvm8bw7gMbN1GnGT3cXa/qrW+Z69DNcRRfvO6/ry/M/Qjxx+3ZovhC4hm8I+Gr7xdp4djeT&#10;38zaewTAwYdwZmI771Gf1q7pf/BSL4eTW4Gq+GvFumSkfMYLe2u1bPusgP5gfSvzp0/VJbC4WVXI&#10;UcFQeDS3Vysj+YpKmQlj2XHsKxhwxl0IKHK/Xmd369PwRNTMpVJc3Kvx/Pv8vkfbnjv/AIKL6Slv&#10;cReBfBV3LO+ALjxVOsUAI6HyYSzE9uXH41ycf/BRz4gXdzFb2Pg3wjbqFAJuJLuU7+7Bg68Z/hx+&#10;NfIrpM68q+372T0pdMmdLpTufrj5T0rpp8O5bD/l0n6tv9SZZnWfRW9P82fQHxE/ao+I3j9ZdNvN&#10;dit4JAVkt9Kh+yQ4I5X5TvcY/vt+Fcf4G1PTfs1/pGtaUNbtr+Ix72uZFeCQ4CMoBCs2ezDnOOK8&#10;+SeRJpvs+Qc7VJGSOeaux3EsC7GcxSth0B7EHIYc9j2r0YZfQoU3SoQUV5K3/DkSx1SrJSqPb5Je&#10;iWh9Ka7odn8OnsNOsvEYnsLO1W6mub2EW13ONuGBEZyWDAFSpIAABHep7HxF4h8Q6ZrGmf24P+EU&#10;ESxBILIssszqSi3HlzLwVwRksp6EdRVlPHTa/ZWGqXs+iWF1fxqftd5fLDLH8udo3jaqk+nA+vFN&#10;8I/DfSdN0BryfXr+11ua8nlgt41YW1yX2/vI9gZHABxlgMnHY4r5VqUYtVviTPoYTXuypnNQ/CLw&#10;9BeHUfEOtJY6Vp0HlXi6bbPeSSS4BxtXAUAEj5Rjrnoc+ffEvWrLxBJp8Wl3V/cw2EX2RXv41G1B&#10;0XcAvKjjaVP+8ea+iLJbWzlsXEttdhpDHLfapCDGQeMkBSu8cYZQrduT14D4y6FpcHhie7vyB4iN&#10;0NpublpGjiV8eTAgYJt5LFyC5zz0rpwuJarQVRt30Vv6/EmpRdSE3FWdur6b/ofPc68hVToOvr61&#10;PDpxFqtxJEsaD5wG+8R0zgcY4NWkuLe0nUyndJk8AE/QVNPrNvJAE2EnoUbJVhz1wQc9P8K+v5W0&#10;fMRknq2VpNa8pIktolhk+6ZV56896v22jy3dvDIFggyu87kVM++Ry1c/LJLAy+UoTnJAJq6dUu1a&#10;MRSPkYUhRjd0qlSYOsm7MSOwWaaV5mLFM8qfvH0q3/ZsV1KHItyijorE88cHHeqMs5uncupVl4YY&#10;6HPfin2d+8AkEa73YYDHoBnkfiKbpySugVWm3aRpSX9u0UqTEonCgKmQMZwPqc/nVWyFhZQedIWi&#10;lcHKDDHB/iJPQ+2Kx7ieYpJFJ90c7TyCc9Rimt5i5Y/vFK7cf/WrWFLS7OerWTeiNESW90cQIZfm&#10;KFTyT7gU6ytrKF42VT5mQTKCQR7cGubtpCkyOZGRNwy4GSvpxWhctIqFFlBQn5ipPI65rb2OhyOp&#10;71madzdwLJ/pgCOGzuAzkdeCfr3qulwlxdOylGhOWG4YwO2cfzqPzvPiWSZxM8Y+WN03Fc4GfpWR&#10;IHV2dY0Re6qeAf8ACs3Sdh+0a2LyXEdtcFHJUvnay5x3756VmrcHTV2bixwfu9/ekuLp5VjJzsjH&#10;8IwaqmcFt+7zB2IXGKqNLTUHO+xn3t3JJcHa5d2Jyc1mXoeS48kht3TIFdBLL5U6zbQigH7o5P41&#10;Lo+jtrdxPeNIEFvgANzuc9vyzUuNkOLd7Gx8P/CQ128it2eKAyfMJbk4Tjt15Ne4aFptj4fuktLE&#10;QJLGCN2wksOpJ3c7v92uP8B2VpIViXdNcv8AcSCDfIMHnacgA54ya9FGnzq0EJtntY0O/YsK5XjJ&#10;ywAJOe+T/j8vmNb/AJdtn2OV0rRdS2p7d4VGiS2Om3upQLb3CBCJY0P30xtbHrkD0r0q++L3hz4e&#10;+HLK78X6pHo8N6ZIkh8iS4kvgOXRIlU7uCCc4AyBXi3gxZbxLISzFktyHV5n3LtzyAAevtV34+fs&#10;9eIvirpVhrui6jd3qaHbMh0L7U8cALvl5VUhmyVwuUGD3OK+Dr4alWrR9o7JPddrP89D6pz5ab5/&#10;67f192tjuJP2/wD4Q22oGy1Cx8R2+nKgEepfYVZFPTb5KyGRR77az9X/AGwfhj401y00L4e2Wp+L&#10;bi6AafUxp1yLDTFOfmnCRNKSMfdVeuBuHNeMeJ/gTP8ABbw1put+I1ttVS4RA+mWyyQQAN0Xz8xu&#10;znBz8uAAc5Ne3QaR8VJPgdpOsfBm10Hw/pupWIvZtEu9MYidmXnMxYSB1xwSpBPU4IrvnhcDUpe0&#10;hFtJ8t+a0W7XtJ2vpvorHm64acHGa95XSbeydm0uuvRtanqcPhfTNb0OG/spJWsLkHyp0idVbBKs&#10;CrgMuCCMHkYplj8OdPs4hGsQRwN2Cecev41+eVnf/tJ/D7WZXl1Hxdo1x5jPI02os1kzEk8R5eMj&#10;Jzjbiuzj/aZ/aEsLOS3uvGXh9bk4KnULC3aYD14gGc+4rB8O1371CcWn5v8A4P36HQs0qOTg7pJu&#10;109unfc+1td8FiNImSaMl2CCE8ZNbn/CJhYrexhjj8xjksrcA44Ga+Dm/bF+OrZt3Pgqa4HyLftZ&#10;DzSem4Ddsz7bPwrF1P4x/tEeKEaM+NrpIpMqf7NCWnTsGjhUjv8AxVi8gxifLUlBJ/3n/kN5pKSW&#10;jur9Pu6r+tz3f9vT4iN4A+HFr4V0LxRHZatrLMl/pVvHFM89ptIYuzKWjUHABBBJNfnM6OXDDjAB&#10;ByPyrsdT8EeJtV1G4vdVuIbm/lcmW5vL7zZJGz1ZyST71XufhjrIg3WMsF+RgGO2ZlYHGcDIwfzr&#10;9ByjAQy3Dez5lJt3btb5LrZdLu+r9D5DM69XGTXutRj33be7aWl+mnRK7ZzulRx6lqcVo0iQGV1U&#10;NMwVdxOACT0+pr6k+E37NXiXxP42tfCiX1np98i2t897YzJci1RiWGSuQrrsK4bADMOua+VZrW50&#10;m7aC7tXtrmMcpIm3IPfnrn15r7U/4J9/DLxFdeIoriCOHT/D127XM93JAoFxIhVAiOCCWUtkr0yy&#10;k16GLnOFKVSDWiej6vpr/V9Eefh1G/LJP1XTvp1/A+l9D+Hzrrs+mMP7TsoXX7Wl1E1xIzjnc0jZ&#10;x0yf5V6Elh4c0S7gvRoukaPOXzHcGOK3MkmCCRnBdsHA5Nfn5+09+1T4n1D4j6/4Z8M6vqHhrwvp&#10;F3NYQWenXMlu9zIrYlnnkVg0jMwOBnAHHevm7X9fvvGGpC9128m1e9AA87UZXnfA4xuck1+e0eHc&#10;VioQre35FJXejb11XZbM+1zDNaVGboSi7x0stFfS99dfufa+lz9l9T1m8uZxv81oTwhC/KB256Ve&#10;07UdNez8u4hfzAu7cOsnJ49q/GbQPHHiHwp/yANf1XSHUEH7DeSQL/44RXST/Hv4lHCSfEnxXCm3&#10;JRdYmzj25JrB8J4ylJ+yxEXf+aMr/g2cbznDSgo+zat2a/Q/X19a023tUt4LQwtK+2MyyJGHPp82&#10;M/hViS11qK3zY2cdqQMuWh28+pJr8T9U8Q32t3M17qd1ca5dkYW71e4a6kHtucniq914n1rUdKh0&#10;uTV9TfTY87NPGoTG3Ue0W7aB+FdH+qeIlFOWJ97raNlby1v95ySzelF+5C683f8AWx+pvxW/aa+H&#10;nwsWSLXvFkUviFMg6LoD/bL3ee2EO2PPq5HvX5ufHj4ya78b/Gr6hfR3EFjAWWw0+ZtzQRk9WYDB&#10;Y8ZPT8q4nStXk0e/jktI4oCMnakaqPfPFdivxo1eyaFG0vQxEBIkm3TY45JwwwN0ijIK9QVA565r&#10;3Mv4fpZXU9vG9Sfdu1u9lqk331dtNBVM1eJpyouXJGXRK912vpZeWztrc4lPDb3ed0gyeGhQFm/A&#10;A5rtPhj4e03wi+peK/EOhatrum6VHva10+1ij3yH7qvJOrBFHViilsAAY5Nbfwx1nwDcTD+2tP8A&#10;Ea6jCnmFLCW2lSYcZZEYpIMd9u6vrHwd4K0u8tIbu+jv5LO5y0UF07OrA8DGcnbtIHJ5OccV3Y/N&#10;PqatONk/O33HRluTRxnvwmr9Lav1d+2j6n57eN/iBq/xG1WLUNWNohVNkNvp9pHBHEnUKAigsOvL&#10;En37VHYWrosSwtJK5PJQE4z2r7w8QfsrfDnVLkXMFh/ZrFt0gikODjk1WT9nnwjari3hiUbCmJ3l&#10;IJPc4b+VckOIMFGCVOLVulv+CddThfH1arnVnF366/lb/gHxcuh63Jyts7gngkjP5VOuiakgCSI8&#10;P97cdrV9o3PwR8KwO0lrY3OnuFAdrG+mAPHPVjxXK3nwC8PyRFo31KIdSRNnnPOMg/rSjxDhZu2q&#10;+X/BCXCuKjG6s/n/AMA+YV8M3iqWiuCDgHaec++c/pg0kGl6hHKqlWKE5OQQK+lR8EvD2mOlz5uo&#10;XCnj7PdBGUH+8GTafwOarz/DLSb1wqWxtELEGUM2CPXbng10f21hr2UjlXDuIs3JJP1v+SPO/h/q&#10;2ieHNTguPEnhOy8e6eIpFfSL6+ns4lfhkfdGcPyOVZSCK9h1f9sr4nGytLLQovDngTTbWLybOz0L&#10;SUf7PH2CNKWA79FX1qonws8O6FCksQe9mA6SMcZPUkYo0z4G2/iKeSa11iXTp2Q5TygyBvfJJP6V&#10;y1sZgMXJOuuZLa6uvu/XU645Ri6VNqmlf8fven4HlHiDXdU8UX8+sa3qVzqusyMPMv76dppm9gT9&#10;0egUAD0rNFvcyRGWVSUBwGznn6ivXta/Zt8UWdqbixv7DUZh/wAszE0W49sEEjJ6civIHa4jAjCm&#10;F1JVxjLBgSCCfYivZwlfD1lyYeSaj0WlvlZHgY2hi6D5sTFq+zf+f9eRUW4ltcGJtoDdAP5n/Gia&#10;cOw35UHv1yaq6lcv5m3e4H8XPWoUhuLoskIchDnlv6E168Ut2eJKWuhbjiuLi6RYiZC7BQV7n0/p&#10;Ul7ZNYStb3SSW045EUo2tnPPB5xXpfwG8LWfiXVHR7A6xqsMkbxWrzCO2WIkh5pG6/K2wYGT8w47&#10;16zbeD9H1Lwhp+n6z/Y9+GmkNxe+HpRdW8TGQrIryld8LYAKkEgMpByM15mJx0MPNQauejQwUq1P&#10;nufJi3kVpepIf9ItYWVymOXUHJH44I5zXefFrwFcadq8fiW20tLTQtYjiuo5bdQII5HQEooBJUHB&#10;YZxms3W/hvc+HvG0WgapOlsZyRBdSoSsqlW8o4AySxULgDqfQV6n4H1+2+JHwmTQL3TpJjbaf/Zw&#10;js1dmlu1x5O5QxbjCuzHCjbjPaqr4lwjCrSd119GOhhlLmpVVZnhg8J3jaVLrNkj3dtalVvvKTiz&#10;LHCM3+yxGAex4q94e8Z21npl9o2rGU6PclZJkhba7uuChJ9B6Bl55JqC1vNb8F61qFjFutr5N9le&#10;W88CyrIBwVZHBU8ZIOMrnIINamjNpmj+I49StPDo1y1iUyHS79UkIUrggsVI4J+8ADjpiuio+dWb&#10;vfYwpxs/d0tucj460ZPD3i/U9PtrlLxLeVQLhFZQwKhh157/AM6yo7qZy0W3dk/MMdc1t6tqd5qs&#10;UVrqGnLbX8IKfa90m8KPux4JI2qOAcZ9Sais9KuL4AIsYZV2gKNxGe/FXzqEVzvUy9g6kn7JGUwm&#10;2/vWIC9W6/hRW5c6G8ISK5umgJONuzBY/jRTdaLF9Uqxdmj6H1O9t1Ek9rYavNryHyYzp3iKGwvf&#10;I2gug8hcSRBQWJeRiCAFHJFYFr488b6b4X1K91vWr/T7MS+ba61fz3bzTBcAwG32yR7hsyCYgxJ6&#10;Y5rE8LeJLu7tp4NDk8W3dlZuHe+09xJY2CoPvIZxzuGfvBeOAODncfx1c6Pf/wCirdPrl2h8uW9u&#10;bC5kzwVZRvC7nDHCsrDPSvHdOSXs5Rue4uW3OnYfa28GtvbeKZNNl0+G5iAe706yv7edEJAMsvmu&#10;sckL5IfbFjoeelEWtXGki3mtvL0PS7VcrDqWozPDESSBHHa7gH34DDylX5cggitiW1v9cvLJPEsv&#10;iHRtQg4WBxb2d1Mu4jfGYlIbkrvwBkHAI74On6prclzqGm6VNeQCSOVHkFy4l3xOMrGt3bD5sfNw&#10;znAJwBzWLSm3zdOg4v2fuvVshvvA/iCxv9Oms/E6Ndf617htLhsoIuSwhjO1TkZ4VipHp3q5B4x1&#10;/wAFyWkviia+0O4aEPDfsZb0MhD5CxNI3kHhTsRHDdSygEC54g0qTQNPhlTWJdP0y3K3d7pmmWX2&#10;i1lLMA0twygHa27/AJZxrjj6jmtLvNA1aTUL2+g1kWWmzrGrWgn06zgjIGUuPvmTBAOBncr4ynWt&#10;IPnTlJXXkS4u9ouzNfT/ABDq3ibFvpeoXtpCI1EWqXqw24vAzLlrd5GyrszD+Dkk9cAC3c6lq1tp&#10;Oq6jea1cX2m2qn7VFFqMM9/p4jALtJMjK3QsuBGAAB1IzV3QdAiSyutNbTY9bQWBthpLae1jbrIM&#10;uiu8TGVxJj5d8gBwQBkEVjaL4e16y1fR11Dw3p2q3zzCD7PbPNp9raxjlgDCxifYrAMSZG4AYrSU&#10;oyTS0X4/15jakn59yKTxAutaQt1oOoeIL3w0JVVJdU0x3ZGIBQxyXTCOR8n5SflXkkc8xT3Wk63q&#10;8NrFJBrWo2ZR71PE+j2ssaZO2QzXjNHDCiccRbsHuea6W5vn8R6gfDmvPp3iO1nSSSO2wZrGRFOG&#10;VZ96BZPlUhSd656mp/Dngj+07KfS9K8PzCxsCUaHXbkwLFEV3IbZMszhSSuWPIbKjkkpSpxd5XXb&#10;b89P0KfNJq5yPiDS5La2nlj1O905FibP9l2VhfRy2zMVIh8uRgE3c4bafc44oal8MJ/+EUsbnVNX&#10;TSZlimgg/sLFtKsRAcR3MMUIld3Vt2B8gGRuJya9Y8O+Bz4I0iKa7vfCfhVNWtyv9mR6qLS6sokf&#10;97JIY2VmLgcLEpY556nEWr+DoPEMVrqsl9fM1sESK/0e2jV4Yz/FbDaBkgner7t+STgjNZ/XI03b&#10;p3CWGUtjy7/hHvEFjpBuP+Ets9KKPG5Z4pJrGD5cI8kpmZQ7DBHJGQMFSDnt5fA/hvUNPsdevVuP&#10;EWps1vPPf7IkhnBQrJ54IckHIYLnIAGCBxXZeH/AGh+EtejiNtr2uQ3apFHq1xbpdxwNyQ7KE8m3&#10;RWIYlUB4YZFYc/w3l0W/abw/JpFvEzPLLaRwp5N8+CCbiT/WBQSTgfL9ayeKjLWDt+F/1NPYuOk1&#10;f9Dnm+F9jY6hLqOnR3Ph+W7dftv2B3mkaMA/Kk8o2qj91Py8AL0rok1jR7bWLmw0lNMS8+zq0gVv&#10;nO7GTvMgKjafuKT8xBHGK19JinitJRca0dUihAib7NK8kAJXmKOONAyoCD0BJ659M7XdHsNPIivr&#10;XVtTnjg86PTFsITcvH93zEYqCAAB8odm4BYZIrlc5VX78rmkYqD0Rb8SeMYzaWWh3mnXNxpWoH7I&#10;Jorlp2jfaWUmQ/Nhj33AgeorFsPD3jbS7iHTNU/tbwzpEFj53+psbhJRuBjje5IYmY7h8rEKMq3X&#10;ird3YWkOoabKl54Z0KRJg0f9rgnVAeuAod2Rc5YsU4P90GtfWfGst8i3VnOGvIB9oPk3lsVlhY8y&#10;qHYI2McjkADPpUJSgrQjo+/c2Si1e+o7UVvdVln07U9Kk8q/KSxWb6otwsmFXDCWN25U5YktkHoB&#10;1rhR8OdXtNchlOvW2nK8chnhg0JJrq7i3ZjeSWMbZGUggtIScDPPWukl1a31NJXSwsru5iZvMu31&#10;1zpypjcrAhRvbHVUXGcAGsqz8WeJNeEml+G5dM8JaeJd8FxJLLLemNj99YnYxqCT3bGOuOlClOlF&#10;3aS8zT2Uq0uWCu/I0E0+30KcRLcwmyvMNp9vJAtgyuTuIjRdu9CSSfmI5+6DzUGrx32kfCHx7D46&#10;v47WGSyuBp0enWMt7CWK/ut0h2qkgk2+o9c4qveftEaToOkT6DrmjweG/FEEXkx6xcr9uN6S3Mkr&#10;wqrspA4CthSWxXnHxX+JNvr3gu30vSLrNtd3IaWGwZ7eEqvzYMLMZG5AGZODjOM4xvh6M61SDlGy&#10;und+Wt1b+vxMsRN4WlNQlumnbrfSzX+a0PDjLM0cYbbuCDdjnc2P8aYxLAAjB71NKCjNlW4JAzxU&#10;W1SMY3A9ia+7Vtz4NpiwRQo6yhR5p7n1q9K5kJIcZxgis/dtcALz2IqdZMED270SQR3NKKRii9Rt&#10;GMDtTlfnqee2aqRzMCPbqKlBKggsufpWLRomXIWOCNwA9qlRhEck1Vg+ZRgjNPLeYdobP+NRYq7J&#10;ZLoDJHIpqyny8jk/SkSwuLiQrBa3N06gFkgheTaPUhQcCtjQ/AvinxHE76V4T17UoEzvuLfTJmhQ&#10;j+9JtAB9s5q4xbV+gmzFMuWG5Tt65zUF0MMNuCcdBUksm6PO1sD29+/oe2KgkbCkgjPqa0vYzdyq&#10;wkJ4XHvXfWUi2vwh1dzbWvlz3saNNOYlkRhtwsO47nY9wo4FcCxcg8cV198YtP8AAdtbteTRXd2y&#10;XMVh5+ElTcwZ2UdOi4DYzjv2wrPm5U+6OqgtJvyNfwf4jtrLwnb6QZzc3d7dyzHTUs7O/VkwqtJI&#10;ksqtFjGFOV3HOM0mi2OmeG9QvRqukSRX8rl7T+0rEyQWcA/5atGjlX3fdwxKDIrY8B+Gta8VeH9E&#10;0HRtSlhW/uMyW0FiJGJZ2Cksq7mGVAPzDGR716TY+EdY17R7+xhsdU0nVY4sCa+8uwmldOkcKMM7&#10;jweAp9CDXjVcRTpSlFdXqezTw05xUrapaeh5H4wu7K40iSKJJQr+XcRXN/cIkisrHAtoYURYyCeS&#10;cnPfIr1b4Vft3eOPAlvBYeI7ODxxp0TDFzOxg1JE9pF+WQjnG8Enjmsjx94duF8H3bapBYwRRyKu&#10;nW9reec8EZdcvLgD5yQ+4MWI3EnBrxKXSrmGfDIgLHK8447VDwuEzKjy14KVn816Na/1syXXr4Op&#10;+6ejtdW0fy7+ej+Wh+xnw78c6B8T/CWm+KfDd4up6PfLgTBdrI4+8kinlXU8EH0rf8RaJbanpoUR&#10;KJQuSVH3hX5N/Cv4yeNP2e/F0v8AYN35UZYC/wBE1IE2d4eCd69VbB4defr0r6xsP+Cgvhe5soX1&#10;jw/rmgXLLtkewVNQt1Ptyr8+m08V8JjMmxeEk1Qi6kOlt/mtPvWn5Ht0K9Ou1OM1FrdN2/4denzS&#10;e/sK/ClI53uo0RnYFj2PPH+frWdqnwv0PxfI1rrOn2gB4a5KYkUAcfMP1z+VY2m/tV+AL2xS8sfi&#10;R4f8qZgi2OqRzWVypJAxtdMde5wPeu/TWn1ERTyRQs7qHQhw0cqnkFWXOQR3FfPVfb4ecJ1VKDe1&#10;7o+op81SEoOzX9dzxX4l/sn3PheCO98NQWfiC2iKTXGmmYIbpOSIcg/IWOMHocY718X/AA3+JFz8&#10;PdeGtaRpdnculyJ4Uu2kie3kRyVAkQhl2kkFTkHHIr7Y+OOoat4BOv8AxEihTTNTjtXvZrq3kYRS&#10;QxKAkJB9SoGO+6vj34x28Wl/F/xisItliur4X6RQPvwbqKO5KjHAAaUivt8hxssZUqwldxsrO/a1&#10;107p336XPjsxovDqnUjJXvrot+nfTf5rY/TL9lv9qTSv2iPBc5v4rfS/Fmn4j1bSlJKDJISWPdy0&#10;bgZ9jwa7TxV4L0u+02W2Gk2t5GzktC0SsvPf2r8lPhr8RNT+FvjPSPFmnPLLe6bcCSa1Rv8Aj5ty&#10;cSxEdyyZxnvjpX7BfDDxPoHxC8FaT4j8O3K3ukalGLiJyQGXPVWHZl6EHoRW2Ow1alXTj8L2fVPq&#10;v1T7bnDenGHtorfRx6X/AMn087rsfL3iX9nXS7WZltIhp4bJEBUlSM+vavMtb+Bl9LI8bmFLTIxH&#10;PEsqMRjaxJ9CB71+g+peFLbU1kEyK4YHbnjaa4HxL8KLcxs0UjlwN+7aSB9BXq0s0x+HSUpXXmr/&#10;AJnL9Xwdd6Kz+4+H9Z8EeJtFt2mlgFxbKwcmGVgSR3K8DPXvXC21hp9ldz3IheO6uWHmyXjSS7wO&#10;AoVyQo5P3R6egr7au/hZqNuz3jyyPD1VHQFT9R2ri/EvhrRrezkg1Xw//aMp+6I4CCv0ZeD+VenS&#10;zPC1VyYqgnfrFK/3f8ExnhcTSfNh6t/KX+f/AADxPw8fDsfhDVtDs4IXvLu0vIWutQi8x4TNGd0q&#10;hjyy8hec5bJwBx4X8BNKTxJpPi7zrOS8C2tpHPaoRG04LMdjNkHkoc4yfSvpjxh8FrKw0iO80CHU&#10;7dNu6SO7AOWxwqt05/OvHdNe00XWX1R9ChutRjH7wTIUmcAHGWXDA9T74HWreXYeth6zy+o23Z8r&#10;eqt+OvTptqVDMascRTjjafK9rrr2+79Tz/4raLF4Y8cStapJNp93ZQzWgvbzzyoC+WVZjhyQUO0t&#10;yRjniuBillMpV4UEZJw2DXovxavNI1bUND1TRGgktbqxZprmBJEZrgPlxIJCW3KGCg5PC9a4iG0m&#10;1Gc+XOqxYyPNG3nqcVGEfNQg5b2NcUrVnGL/AK3K1xcqkmYyX9So6is19TR513O0aMfmK84960Zg&#10;8M6JhnKsch14IHbIrH1FEV28tRt/1hUgcEnoK9GCuedUkyZLl4LqYGTzlIwSh6DIPynqCemetWrS&#10;3a6d5JnSIsdwVmxk9gfX61lxRmO0adSHPoew5zn8qdDdzbMbuc8elactzG51D3kcEnyorqi7crkA&#10;tnrz6Vm3eoSQzLKrhJGH3SucCqTi3gs0Yzf6U/7wgv0zx0/z1pFLTW/+9yGPWhRBz6MljM9zOEhV&#10;pBJ93HY96+uP2Lv2Yte8Z6de/Ey211rFBFcaNYW1pIPNc+aI7lpeCMBVOxMElipJ4xXybaz+TMhU&#10;KrIOoPb39663wv8AGbxX4FstXsvC/i/V9DsNXTZe2tjMFWT5doYBgSj44LptYgDnpjixlCpiKMqM&#10;JWctL+XU6cNUhTmqjeqdz9Ov+FfeGNG8R6SL/UrDTrtgtpZQXM8MFzNJjiGJSQW3Y27a4P4j/tt+&#10;DPhLdXmj3vhvxPoHiuKF/Jtr3RWmtfOHHEodRIoHPy5zxzX5jzWtpM5ka2TeBhZMnzFxyCHzkH3z&#10;n3r0PxH8bPiD458JR6H4g8UXniLS02LBHqMMUkkW3/prtDsccZYk4618zR4fjhnbm5rvX7LXpvt5&#10;2PdrZt9Z0k3otO33JrfzP0y+CP7X/gT4z6i9nbeJ20nXLbybWSy1eD7BFfSlTl7VZGJcEhhtJ3Dj&#10;IGRXvVt4os9V09bvS7q31G2ZvLW5tJlmj3ZwRlSeh6ivwymkudV0yKx8iIWiv5rLJj53UYzz+g6e&#10;9Q2umf2ejGxkm03MiuTp9xJb5cHKsdhX5geQ3UV6M8tcE/q9Rxb+f/DfI81zp1LSkvy/r7z9zNXj&#10;1gHzYZ4fs4Jd8BvN2gDCrweSfavimT/gqJphea2Pwr1mK/t5Hhltb7UoYnikVtpVxsLAgjBGOMV8&#10;q6f+1F8a9FtporT4q6/KJUCGO7MV1tA4yryIzA+4NcPqPjLVvEdg9prV099decJzfzjdMzE/MWfq&#10;S2eaKeVUoyk5rmvrq29fn0+/Uv2lKCWz+TX36nvnxQ/bp+KPxOvFs9O1KH4faRH/AK220FjJdSMf&#10;71w4BA56IF9ya8ttvjh460mDU7LRvGWt6Vb6uCmoXIvpHlvGxje0r7mViOMrg44zgVwDx2vGUwcY&#10;wW6jvXW+Em06XV7W31ayTU9LmWSOby1Y+UxGVZgCCo4657V3unSoRuorQca9ScuSDsn0Wi/r1bOQ&#10;tdNTSIhttopLdAUG0ELk8A+ucnPPXHWqstwwlXGUIPBHXFb+rtLper3NmcXFmuXtpfMDFojkJnGc&#10;EYJwcH1FYl/ezNbJGcbVyVOcZBOeB2rohJTScUclSHK2pMrGe9heR2UKrDazKQQOOKpxwvKzogBx&#10;83XGcVHDNKhljV8LMcnP8qr4kc7RK0ag/exiuhKxyt30NSx8tw/m425AIHLd6deLaRKXtmYykYII&#10;6Cs+FvJDee3bgj+dQfbR9oIQEjpkd6LXI8jUsby3O5JU8z+6Djg/lTptRQxbY1K5I+ZgGxj39KhS&#10;JZkDADOPpTEtFlU5PQ4+UZ5quW2oIuvqrOhVsMSMEDiqct40cgdFDBCOQMcVSuJ18xkiXy8E4Gc1&#10;Y3RC3WWJmUqP3kbEcN7e1IHctxXb/bGmQZYjkYp1xcNNskbG7OAAOP0qPTtUC7lVCJzn5xg8flSS&#10;QDaJckJnnHJoA+k/2fbfSvEHw6uLfWbHR7q2trqWEQ3I/fSK3zknJA2ndjHoOvavQfEWmWD+ErtG&#10;8QjSIZJSlteWE6q9uWARQGYllz0+6QQO2K8H+A51uTXhBppdrOSOSa6tlkjiMyKudod8AEkccg8G&#10;vY5PDTa94wj8QT68bOCNonn0p4kihVwRs8xgAoG5ly5ABxk8Cvi8fDlxEnfTc+rwMr0V3IrT4Yax&#10;o13bR+IY7+LUrOJBHLqEJSGTYDuLndsZjjIAABBUjJrzf4w6Lda3qtvcW0Vl/aSho59HsWWWYqMk&#10;TAoSAOowcYPHbn3JUv8AxZe6XFb/AGm5gQStcW008RARSwA2chyx5+XOeOQDiuf1HwtBpWjR3uuW&#10;tt5Fwrm20+KIiOCPAIjuvuFSM/w9McVy4fE8tRTna50VabcJU073Pmvxh4Y1DwldWcV5D5b3dsl3&#10;A0bBt6Hgg4JKsDwQee9Y08sHVFEBAA5Jk+vU19NWfgg6u90+uaVp13p6RRjTFa1WLe2WLSeWjsVG&#10;CFRt2SACR2rz3x78NNMNps0+C4s9ZWZ5UtY3Tyvs6q7yFiTv3ccADHbjpX1NHMYSahU0b+48GrgX&#10;Ft03oeZma2FofLQM2c+bkg/lVGLUhbSrKu3chPzHrmrhgWVVMRBXrz2rOvLZVmVhggnkV9BFaHjN&#10;tFn7TdXMQaFwhbrtODnvn1qGd5IlRlOZU4BCdacl1Hbx7QmDj0pv22O5tEjEYRlbO/dg+1JwtoRz&#10;W6kQvftcyhQ2QoLccq3Qikhc552kZxyeT9Ka0TpIWdss4JPOc/4VmX0T7woHzHGCPStkuXQxbcnq&#10;a9xaPbIPMTaCc8HrUM8rzAR7gVTDAKP1PvWfCsyuokJA7hjVt9qqxzkj8sVSa2ZLvc0Yw0EyyEqO&#10;69weMEgD+VUb2NIHwJA+/LLzztrLlYqXdC2SR74+lN+0zyIUkdzD9/YxB59R71LV9ilKy1LKSbDn&#10;bv8AbGa1tR8J6tY+F4fEb6ZJHo9xOII7piu1nILDAznBAbnGOKzNGt01HUbS2LmJJpEiLBdxGWAz&#10;jv8ASvdfiZ4fsJ/hdfabbsZNa8PSg3aj7PFMIgxCvKinJDIQwI5PevPxWJVBwS6v8O534XDyrylf&#10;ZL8eh84tceehjGFwclmHSptK1JrTV9Pt2bEEcnzqTwSQeSapTqIWBUA7h2NMismVhLI4QE5J3ZJr&#10;oa5t9jni+V3PrD4T+ELmN3S3ktXtJlSRp7izaMpz0EpY5+gA7ZrsbzTrTQNQljKb7gsWXaZAGY8Z&#10;3A5z9eK8c+C/xFdboabfXMrb0C20sjkgEdI8fjx+Ve2WmuSalaSSQXDRW8f7yQOoR2YHGDuOf5V+&#10;WY5YmljJRqbdH5H6tlroVcGqlN+q7Pt+vob3hnSr+dLVEdIoGZ4iuNsobI5yBn9ea5r9tfxj4n+E&#10;eifCjUvDOuXeh62Lm9eK8067fLKEiG1g2VdM9UcEE8HIr1bSb6C9ayNy2zONxWMlhzgEEn5Tj8+O&#10;a+aP+ChOq3l3rPw4Y2/laPFp11BalsndKJx5n/jpTFY5evbZhTT7v8FIvMHyYOo/7r+92S/M6Dw/&#10;/wAFEJPiD4BvvA3xm8EJ4u027tzG+o+H5ksrlnB3K/kvhFccEMjKMj7vOK+gvgr+3N8NfC3h6LTp&#10;/Evj/WreKFEtrHxFpkVzdW+0Y2C5hUCT/ekYngc1+U6Bnlz5ywLjcWz0+mK2tJ8Yf2LsRopZ4zy0&#10;inB/AV91LLqMrqN4ptNpOybXk7r7rH53HEtR5Jq67H7AL+2N8IfHkYil1aXw5IxCCbX7RrOPcTjA&#10;lY+Xn2LVPf8AhrwZ4o06Wb+3fBmpRIMxTRX9uZiD/fkDYx6c1+WPh7xc88Pnef8AaoCcBWPP4j2q&#10;TXr20htd4t4gzNkAoox7159Th+hJupGbTfp/wDuoZp7FKCWi+f5n2p40i+DmkarFb/8ACT+BrG5D&#10;bpYDdW85Rgckttz1PNc3qHxO8B6ZE9tY+L/Ct7CylX8v7QQAeoAVCGJz24r4yh8WWtsoWCERDkZ2&#10;Bee9Xk8Uo6hSSD7GojkMEkp15v7v+Cd88+09yjH+vRH2t4Xj8BeMzLa6VP4Z1iWMKJvs+2KZEHQb&#10;W8tj9cGugHgrTZZ5bLSfD+nWwkm8lkuPNDpkZL7dxCnvkV8FXWuwTkRypFMQNq+ZGG4/Gvqj9iT4&#10;86V4e8bQ+FPFk9k+h6pHJJFqmp3vlf2ZLFGWCK8jYETgbQmeG244JrixWR1oU5Tw9VuyvZ+Xaz3+&#10;R0UM6pSa9pRs+6/4J22ufsVaZriXM0HiG+R5+TYTWUUtsvGG2dHwfqCOxr54+OHwc8efsrXdlrHh&#10;3xXrOm6D4g325bTryW12TIoJjZVIDKVJwTkjaQTX6D+Kv2pPgjoQXy/GVpqVyrH/AEbQUe+csP4c&#10;oCq56ckD3r87v2v/ANoV/jl42hmtbWTR9Mtkx/Z8d+80bsMhJZEzsEmz5TsHTjJxWGVvM61VKs/3&#10;XVOOjVumm/3+ZWJWHVKVSUHCWtne0ubpZX26t2SS82j55jdpWOS7seWZ2JYn3J5znnPuaaXVm2uS&#10;uR8pHPNExKEpHgnJ5BxmnQ200KMV2nAzyAT9K++PipNyk23dk/mmJg6jbkAYz0prxBvnbkHk554q&#10;e207V7ywnu7SwvruztAGmuLe2eWKHJ4LsoIX8a1fB8VpeR6hPqLrJaxWT3K7X2mXaQxCnpkrnHvS&#10;bSVxpOTSRjSvIyjMjMoOQh9P5UK0b/KoJPbaeBXSfErwfF4L1iKOy1O11TTL23ju7a5gk34SRdwj&#10;c4GJFztYcfrXKwwxrKAHyy84RutKMlJXRUoSpu0kWHCIjSNEHk4BU9qbLeN93BSI9Rgf1FdDpPgn&#10;XtcA+xaLdSJxmSVDGrD2LYB/CtiL4IeJWlLXFrbEKM7DerwPyx+FWouWyH7Odr2Od0L4man4J0+4&#10;t/DKR6Tf3atHc6m0SS3Hl/8APOIsMRjOMkfMcdeBS+CviXfeC9cn1WfX/FSX7qriTTdQQee4yB56&#10;zI6uvOMEcc1pXHwZ8WvndY2scY6SG7Rh+Qya5/Wfh54j0Rg7Wsc7ZIMdm4mkX6pgHGOhArKeEjJS&#10;cob76L/gnVTxlaDiozdou6V9E/lY+s9C+Ld/4u0CxltrOdri4RHkdh9wkZ4I4PfoBXd6LHdweVLc&#10;TtOxGSJOCtfEXw9+IOufCrUDHImqLZMCTp/mm3wx6yL5iMuc9tuD3r2Z/wBqzQ2t2kPhrVru+2Bk&#10;F3dQpEW/2mUk4+gH4V+YY7IMThqr+p0+aL89V5O7R+t4HiTCYmhH63U9nJJX03fdWT37bn09FqEC&#10;xfPIqZOMqc7vYVYvEt7qyK2spibHAOPmP1r4d0v9pzxzFrf2i5Ok6rZl2KaZPZhIo17BJEw4I9ST&#10;+NeteGv2qvDlwqjWbTUdCcAB9kf22DPfBT5wPqn41w4jI80w65+RTX913f3aP7rnXh+IsrxD5FU5&#10;X/eVr/PVfe15nuF3pBk2BwB5fVj/ABVBDcaJpfmwalbtLNH8wWE4JHbvXOW3xx8FNaeb/wAJtoCQ&#10;g42SXOx8/wC4QG/SuP8AEf7VXhO2mUaJYy+JbhGw8iJ9mgVe+1nXLn0+XHvXl08Jj603CnRlf0a/&#10;F2X4nq1Mdl9CHtKtaNv8Sf4Jtv7j1K2sdK1vJs7C6tkRhmS5YbTk9Bzk11lppVlY5ELxxjAyoOTk&#10;/wA68E0/9qXR5o1Nv4b1ieUDBiaa2jjj+hBJP/fNcz4j/aK8Uaxm20yO18LW5JG+2xcXDj0Mkg2r&#10;/wABUfWvTo5NmtWah7LlXeTS/Jt/geXWz3Kaa5lV5n2Sb/Rfiz3L4xfGSx+HGgGysJYbrxNdFGgt&#10;yxHkqM/vWx29j97OK+RY76S5ndnkYyTMWaTABZyck/iSeKguzKt1Nd3n2i7up33yXU8m+WQ+5PJ9&#10;v6VDcxozgQbyoGTur9FyzK4ZdB63nLd/ovJfe930R+Y5vm08ynaK5acdl5935/gtu7K+sWzI4kaX&#10;zWHICjJx74ra8BeFYfE+t+Xcw3N5BbwNczW9su55IkGXC8jkDn1wD6VktFEIt+CGTGSK2PCUmzxB&#10;prI9vAhuUy92oaJMnkvwfl/D6170k3B8u585SadRKRZsZ3+F/wAQo5ry23i2IkltJlOWt2J3KQfv&#10;ED9RX0XqehaXpeiTarolrBLZ3VqbeO3t97QqiHzVCRxuuH3DOd2ee2TnkfjF4ksviP4Ot3mlbUdS&#10;tJlMOotDChkKrh1JQA7cNjvygri/h3451B73TdPZIdQ1CFxDYi9uZY3YkjbFGwkWOPnjLA5z3r5q&#10;cJ4yipyVpR0fmfSQthanJfSWx6DLoniSz1pdPjadddtNkrtDbRSTLyNiwIyP8vJJcEnC9ec15t4l&#10;m1DwX4s8TaRJKJNG1Kc3Us9wpAEjqdzGKNlV8EsDG42n06Gux1XxX9gtbq11iNLNoZDHcWVgI7eK&#10;zYnAixuM87ruJYjAz24rjviL4J0yJL7WNHvowIkiW/01g4YuzFRcfOcqPuqRySSDx3jDXjNRqaJ6&#10;G1d3TcNWjkpvHq3OuzYisruNgIrae4tI7VIgOAWSLC/n9TX0l4G+A2qzaUNS1WKxjlvIV2QqymRk&#10;I+VtwbcR3AzXjOgeFPh3rGn6OsVldanq8sUaXkT6zJDL57uFOyJYm+UZ+Udxyc15v418Dv4P8Uap&#10;okkcSvZzlGUgOwBAIDfKvIBGeBzmjE0Prb9hSqcj66b+mqNcLjamCSqzgprprt9yPpPxH8JI734m&#10;eGZPFGm3UXgXS7GJybW1Mo1O53sxDuh+VAQhZieVXaBya9L0nxN4A8Va5HYadfaRNqBVpRassVsy&#10;gMR9wkHJPQAZxz3r8+TdXOiQPDa3U8Vu5w0FvOyIfYqpA/Ss59bBAWWGNgOzKDjP1FcFTI6ldKNS&#10;u7RVo2063bavq/R9j0qPEioOVSFH3pb3fba1l+Z+k+t/D23lDItolk0nCnyg2foSMGivz30j4peI&#10;/DkONK8Q6zo8RH3bPUZkU59g2B+VFeZHhzFQ0jXX3P8AzPU/1soPeg/vR9VappPjPxD4huf7W0JW&#10;uW/fW142rz3FxChA5HlOFYtjAV1IIzy3QWLrwLG3h/UNFu9K13QLi+lzcCLUraQ3kefkkmAYshDN&#10;wQQdvrjFT6r4r8PmxU63D/a0Yw0K+I7cPDGm35Psj48lTtOcE89yOlNTxV4ehex0yDTB4dgm/cJb&#10;7rRop8DdiOO3m+YkHlwpAJA+Y8V7ClWlrFWZ8rKELWbPN7j9nKHwolzqFpHoIVgqJKplu7ixlLBm&#10;hnHmBNxGNpdHADZK967zw5pBvYrVtdvoLP7LKVePUVjkF0xI2SmRQSpC5A8kx5PGVXIqDxD48n8d&#10;E6mLHUfCqQeXby2dh9rtntQhAjM+2CRJU4U5fymxndwSKiTx1faTHBcDw7pBub+MzwwaSFuZZB/D&#10;K2YwkKdQG+bLEYFbzliZpc2/9feZUoQh8KNTwn4Q8PG4s9Uvba4tobG4mCXt/wCQqy56yWwEZBJA&#10;5eTLdQCAM1NNoOhLrL20Hh9LW0uHEyabo8wiSTaHVrmWS4l/eEqwyF9DgVz0+p36efNDbzWNvOvm&#10;Qre6bJf2VqxALobiAYjY5OASOT1NO1XXr61tLDUJDa3EdllJbbUdLvrd3i+8XifKlgRnblCuRyeK&#10;iMarV+YqcovW2x08VnodtLa2t5LqdikDhbT7TNcQ28ZcfKVePG8E5wcHGDlsVv3vxJvdCubeyOva&#10;WuoDzJNlxeyQSgkADZFHF+8YAcKcMdwJNeT6l4ws9PijW38SaUNHEzrHZyz5mQMw25mLjkFsYI2j&#10;HQ0yz8Y/ari401jFczFxth0qb+0rbUFKkqLZo41P2kEEtGGHGOaI4WdRc0ldDlVjDS6Oh1Lxdpc9&#10;+NevtU0/Xrq2Pn+XIsPn4BwzHzY3kBAONwOOOvFV7zxdpXiLxDHd3mnrc+ZEj21pBfveTTRseHjK&#10;xojqCo3FjtAGACc541/H1xoPimCLXbzxB4RvLlmghTxHaBTcBvmUbQ5EWM8NITgc5qrqnjCGezvN&#10;Ght9MuJLEebfPa3BxEw5bzbkx428gMI2GQSCyg4PR9SbfLYx+sRtzXPTbfWL7QLc3FrJositu5ud&#10;JNuMjBUrKctgcDAjA7jdUTapJ4o0vUNSm8SW8CQukCXUNjPYqJGH3IHmxJMmFYtJ5ewZJ44FeR6f&#10;4uMc8/8AZ/hS2ET2yvLe+GdInn80D5X2yvMoaNyMfMQox8nWp7fxZ4g1u/vbHUNGn8L6usYito9b&#10;urrTI/JBUmGOTJ2yZ+bjjg/erR4GSVrL8L/cZLExbWup6H4w8QXeiWCjW9S01rksuwXDLDAsI4Eq&#10;ho1EzZHVVC4bIyRUaR6nEr3M1tdeLmmlheS4tvDkd4lx0yEaMqioB/E28krjtXBixfw8Vj0zVLbS&#10;tOnTfPHpFxq9xIsjMBIbmaL93IeQ2X2YDD5eQKbpkr+IJI9Cu9Wu7e4uIhDbSaN4XcXMTLnY7vO4&#10;MXOQsgVn5POSaTwsYq6enX+tzT6w301PSb/V5v7P1KS20jxLeQWwV4bCKzbd1w625lt9rYyDsBYL&#10;+tZX9uWUcGmLDov2TTZozL5f9mPeRJcD5XjnSNDJb3GQDmNcZ79ccdPptjDrlvLP4jv7O4uo99rq&#10;FhBc6rd3JViJEuPMUCJVbb+6G0DuGJ43pvB+j+HrgLY3SppLSNPNrOsaTFbPc7lIeKGPmEs2MEyZ&#10;OP4Qc1To0lZL/IaqT5XoQ3vjnSrmK4msvHP9h2sEiyf2fosFuLXfvH/HwjxCbgja2/JYgE5FTyfE&#10;C1tdPGrS2+uPbSb59smk3b2TtyxZnkH3SM42BR2yABXLebaRag2o2Nj4fhj0zNzDfW2uWqTQKpHM&#10;oithbyxjGBD3BwMnq6G40O5uLkafPqOpwmf7erWlvFp5ERBdVEAkKgB8lIwq5JywNdE6NPS+xjGt&#10;Uld7M6vw/wDE+xc6bd6joGsaxptq0c812mnSwMIi/wA7xwEg7VJO5stnPXmvYfH3jzwh8PNU0h9P&#10;W01WfU5oftH9p28lvZaXFNyj3RRNxVR2XkHGcV4VpVpY31zK9xp17rd9t3lJbjc9vGeA+ZphG0kZ&#10;cHy0VznlQByd+Xw3qOmeHL/TI/DGueJNSuoGkl1ERyLe3MRk/eNIdqtwuCTtKqMZxXlYrCUK1WLl&#10;f0vo/P8Arf0PXw+OnRpvb1X5X1/DY+nfC+mWmrG4Oq6t4K8Q6kZd9vZ+GJEa3s4goxtLOZXZvvlm&#10;AxuwBxkz+L/hRoviLTvtS6fam4x8ySRg4x1xmvlzwN4X8PePIILeHw5pNmtn88Mdxq4hhYKh3RuU&#10;jZhJjpGxJO4EnnFd1+yB8T9a8W2vjHS9VuXupbLURNbRzy75IrZy6+WvqqFAB9a+Ox+XV8HCeMpV&#10;LqDV1ta7tdWbX9btn0ODxlHFuGFqR1abTdne2/Q4DxZ8E2tLq4fSnnixI2bW7wyjJ52v1xnpntXk&#10;mseGoYpntrmDyLgZwyoVH1HHP1r778Z+G4fEKv5E6W1wVAYYPXGefXtXzV4v8ON4huX0+4uQbi0d&#10;vKmiX752/dYZ56V6uWZ7UqaVXf8ANf5nFj8khC7ox+XR+h8yX2myaZcFJQ2CfkcdCKjZWGDtx7nv&#10;Xa6ppzLcvp88bAqeR0I9x3H0rn9Y059NhRmx5YBBnzyeeAw9a/Q6WIU0rs/Pa+FdJtx2MzJDDjv2&#10;q3EN4BI4PemQKJQCfnBGQUpjXDIvzMMDpiuu6bOHU0EAjVmSMyDHPoK7P4M+DrP4jfFfwt4Z1LWI&#10;9AsdXvVtZb+Rd3l5BIUAkDc5AUZPVhwa4SzupY4pI0OQ46AkZFbFnayXMZEirwB8w+XaRyCCMYP4&#10;g1ErrY2ouCmnNXX9f1/w7P0k0n4TaP8AsjeF/FviW2htkuodTMGkJq0W8X4ZAFi+Y7i27kuMcKcD&#10;A58/tvEvxivfg9c+MNB1+70+1vtWu5p7ywtLae3QrhNxgdSfLVl2jb93ywck5z84+BPj94k8F6Vd&#10;eH9bih+Ivgu9lFzc6H4ivJZCso4DwXGTJE49iQa/RX9m/wDax+Gnxa0rT/DWj27+FtWs4FhHhq9A&#10;JjReB5bj5ZU6cg5z1ANfP4ip9RpSnWSk5STbe1tkrLZba9z2FCVS88M+a0bWsuZLdtrd+quvTp+U&#10;fiTR7zw9eG3vstPK7OLkn5Z2Zsu4buSxJIIzzWNJZTSXKAoHxwVzx+NfsZ8Xf2TfB3xCS5u4rZdL&#10;1CUhzNEoIyO+xhtJ+or4b8d/srPp99PFL4cM9vCSkV5o8728hXPUx/d+uAc17OHxdLFT5G+WXnt8&#10;novyZ4U4zpx5rXXkfLN1C0tsY4o1WQIRuH8ZAzyc/lXsnjjwI83wv0CEabNNrHhvRrafU7hSrCX7&#10;RKRFCoDAfJGjtuwSd2O1JefBzRLaa3WT+2dFZJ1LfaGWTcm4b0+ZRyRkA54zR8SdPnvvibeaxo+j&#10;a7/YFxBFbJaadqOyY7dyhTJgkLlz8i9iaWLw9aE4OGqV3dbdFb8z0MJOlOnLm3dl+tz0D4U69q1j&#10;8J9D0zQ4dA+yy2Ur6hdajM8cogaVgUBMn8RAAwvHPPNWLnwh4rtPEsV94ZvdOubu7iEltbWdxPLc&#10;aS+eJQuWiYENjb8vZiOprgfhpr91KdQ8F24mtdX0jUWWzu1tt32eU5U+eznasZKleQThmxXpE+se&#10;Lraa6Mlpo7CGIsUsNSLw+aoJcfukCxqCQSMs3B46V8biac6Veb0u+/nqj6qnUhOEJxf3fd+hznxW&#10;8Mto/hPxDqWsT382vXZgjuIRqEwE2+XcZZUbCZwOABjA7V4Ba2du6vEJAki9GL4bI98ccD8K9S+N&#10;PjnVr7w3Y6Hc3n222nvmnaa4iZnYQoFV0kZVKxFnbAABO0k54NeUT293YhPNj+WZVkUkYG0jIPrz&#10;1r2suhUjh7zerf4HjYyUJV9NlY9qsfhxB8Q/GviXVRClxp9ktqWggvIFmbdGG81+TvVhx8gBGD8o&#10;4ry3xdpcXhbxTfaZHdi7ij2yQzrE0YYOoYHaWJOMlc5PQ16r4cS98ZeID4iudFV31KBo5YbS4+wM&#10;GVFiGH4QA7GIHJOeOprznx3aJdeKJZFZTLsiTy7e9+1rCAuBGXx94EHPA5NTh5y9u6d/dStbzRpi&#10;6MY04ygtWzFa+tHXYVY7vlO5Aw/KvVfgr+0drfwRsv7K0zT7HWPDskvnPot8WjWNjgM8Mi8xEgDj&#10;kEnoK80k0mSeMMVRATxkYJPbC9SKjFlBHbb5LhJrhzsKoD8nTk8YrtxGFw+KpOjXinF9GcdDE1sP&#10;Nyhp+v8AX/DNH1f48/ar+Hfxj+G+r+DvEGl+J/D66nFHH9qhiguxZbZFcPG7OocBlGQVBIyK+UdX&#10;8QReItSlZ3E7WkcVlFfiMxvdxRII45GTJCttUAqCcY69Koz2w890Rjs3Y2SAMhHt71Vvr6R7e2gE&#10;QXydy7yBkrnPb2rlwOWUMvThh72bvZu9m9HbS6urdXsisTi3iHzSSV97X6bb3LonYQ7wSCvPPJPo&#10;BzX0X+xh8fNS+EnivVrVobvVvDl9AJW0q0uAht5t4zOkbDaxYEhhkZ4Oa+aY2jIj+XykYH5nbliO&#10;wWun8OazH4f0TVlt4capfReQHXholIPzA9emcY6HFenUpU60eSorowhUlTu1s9D9LPFP/BQj4W+G&#10;/D0t5aXGqa9q8VzFA2iW9hIk4Uuokk3kGPCKWb7/ACQFHJr3j4f/ABJ8N/FLwtb694b1BdR06bgn&#10;aUkifGSkqNhlYZ6ED16V+K1pdRQWUNvlY2jztVm+4MdTkHpycn8q+iPAnh/xB8NdXtPG3g7x1pmn&#10;aTFMLKa4gnkkj1KYIT5JhkwHLHaQT93LEYwM/P4v2eDhaHXa93/n/XY9Klg6WKi+TR/f/Sv13Xmf&#10;qO1ukiEbFKnoCOK5y58F22pXLySwxxnkAqMgivk+b9v7WvCBg03XPBWl6vrRj82c+H9cU28K4GQ5&#10;dCFYHcu3ceUboMZ6rwr/AMFFPAupa5Yab4h0vVPCYuDtfUL0RS2cTdt0sbnAPPJAA74zXNBRqWlO&#10;LXorr87267GKwWKptqFn81f7rr/PyPaL3wiJnfTkDLFLGfM2jjHQV5D8T/2evCus6VBY6hqOnaB4&#10;h1FJbSzv47owyrIx+TEbHa54AHAI6A84r2mw+I/h7xTbi+0fV4NTtG+WO+0ucXMAJz95kyFP1rzD&#10;42aDo3iWW5uby2gvLprM26XFw+yKByMJLk4G8ZGNp644r5qvmkMHJzpTale2l7/1961O6lQqYmSp&#10;Vo2W+q6rrr/w58HftEfDabwHp1kNXtbeLWrXUpNJuRESsN3MIlma4Tpjeskcm09N5XJ214Nb3E0b&#10;s+Bb7fuqTnIPoa+q/wBqLUrnTLbTpZvEek+I9N8R6Vp+nrP53mTW15Z3Dx3F3AhyCWiBR3DZzgEY&#10;xWL4EtPh23h7TNbtvD83iS4juX046be3KeTJMi/JceSvz+WRgkbwc8YGa+ly7MJwwftKsW7t2trv&#10;06Ws7x/yWhnVw3tKr1236fmeV23w31q80C2mi057i0ubMatJcLExeGMZXDkD5QzEbQD82RXmuraU&#10;bW82Bg6u/Vvl2jqBj8RX1742/aa1vwV4Wi0rUfDul2ejyxiGw0qO3WG9tp0YEOQHYGMAAh+uWA9h&#10;8meM9d0LWvFurXuiR3trplzN5sMN+6PKGIBfcV45fcQOwIFezlmIxWIlJ1qfLHo73+RxZjToUoxU&#10;JXl/X5lKCytURle5ALDGAMZ549sfrTEshHbyFZY5ArcKTgn6Vm3V3Fa7MKWXac7T0qxaXTR4YNhW&#10;GCPWvolFp3ufPt32LVvFErt5hAyPTOKmje3iQpImCWyGHBI9KoXimQ7kGDjOMc8VHNcyFI94Un0b&#10;nPtTcbi2NGG+iMboIAR3bv8AT6VLGkascqAx6g9qr2YLW8j4SILjEYB+YevvUz3IVQwXMoIyBhgQ&#10;fSjlSGm9mSXVzEkqt5eAR93FLY6wsjtFMnT7pGCB+PaqF8wkIbyjnJzsOM+v4VYtGjYSzeX5ZUD5&#10;Q3XmueRpF3NllOEHOD90g8VLI0jqsTsSq9ATwT70xtZsru1aM27RXCAZKoAfcgdvzpiZnUnLZ5AP&#10;Az9ayTOvR7MeiR7VA+ZgduFqZkEZeSRGXGDkjHFQfYwIGljHm7V3MBwV96rx2iu2+QkA8t83ancb&#10;SEurX7UysuYgAeB3FdT8O47Cy8RaK+qN5+ni+hjuYomO/wAssMpxg/MOMg5AJPFZsiwquQ3lbfnj&#10;UHJzwPu9fepNGuYLbVrGW6eaBbadbhWhx5qlDvGATgnjFYVU502l5mtFKM07Hv8A8e/hn4b8PfDv&#10;Ur/SLeE6xb3lqqxpdB447Rj8xVmcs5BPJJbgj0zXzA6LIrPy+4nG7IwP8819aeKfCXg5vAes6utp&#10;4jvm1PQJnhOpzLaJYbSSqug3FmHlJJ5gxwwBwcgfK99qVvcxE52yjaMBQ3HfjOc+3SvGyipJ0nTb&#10;cuV7s9PMacNJpWuZPkiKQSHBY8jNNujJdPEGQfIMLzknP6VpTalpmvSQQ2FrMlyin7fFG++OJh08&#10;rPzAEDlTnB4Bx0rTwS2MA34gRiRG8ikE+n417qqLZ7njexk9Y6oqwI8f3ipOehFQS2UfL5HXJx3r&#10;QtPDur3lwnlWlzKhOcrbvg9+pGK6rSvhlr14QYtLy3X984Az9Oawq4yjS+KaXzX+Z10cuxNd+7B/&#10;czlYYTHEqpGRF/exkfnUUOn3NzJlVdRnOAp/WvVv+FReK57ZCsNrbshwxEkgLH14UhRTv+FSa2iD&#10;zbuHcDt2KGJ/kK4HmuGe1RfeekskxV1em/u/4J5XF4TuZGd5Hiiycj5uasxeE5ohtFykp7Hp+BNe&#10;lw/CjVBN+9DSY/uyhf0NXW+H8hRUWzMcnQ7m3D65zWcszpK1po6IZHUle8berPHpdDuraQBmjhPc&#10;g7sj8qS9tLhbaVVAYEcODkk/zB4r2H/hUspXe3kqg4ZRLz9aZL8BrrVZl/s2d0P8SyEEd/aiObYd&#10;uzmg/sLERi3GH4mB+zt4jTRPinoMLBraW+MllHIWdXheSMqjIFOSQ+019H6hqUGm3sE/i7R1lKZS&#10;DU7mGW7lucEhjLEp2xjtktkY5xkmvBL/APZ28YRqoUWdxyCv7wo45yD7HPPbGK9B8K6Hq/iHT3v9&#10;c1LWNOv7COOzv7bZvgnkP3Jmm34bcuPlCjj3GR5mNnh8VNVKc09LNXNsPhcRg4NVYNLo7HpGrePt&#10;Q1G2TT9Li0v/AIRGZibdpLzylSMgbXMQVmjkXB6MQ24g9ATg6l4ls3kGhXOkvqcLWizT3Fxp8ixP&#10;Huzu8xhtc5AAG1jg5rM8U/EFND1JYZ10dbiOXyft41J4Y1hAG/zZgjRMxXgIqNkkDk1zOha7rPif&#10;w3czSXsMulXN8yQQaxLKLlkAVzG8MSRnyWU/KwbOBjbXNRwaSutEXVrNqzPWry5uYNPubnS4JpZI&#10;GLNYWtp5jTFVAEIZtoi6D5u36ilo3jUDT7abW7PWLSNSvz3+nwra2jdTvdXbIBJ+Zjg4OPSq2kaN&#10;q155balpslstpMYRHp2pzXVmOFbcrsfMO1WBIlGecZNVbjxpa6hb6klt4mvrLTA/m3VxKbaCVox8&#10;p/1rZEeQeWUNjt3pKHK3DfzJTvFP9D53+LHhm30Hxhcix2rY3n+mQSxA+SwYncEOACAc9BjnvXGf&#10;Y3Zt24n05r3rxeLH4j+HDYaf4t0jW7qA5Wxsb52aPLgiXyQoIJA2k8qBkjNeKwWwgeWBsgoxjdW6&#10;Bh/+qvt8vr+0pckviW/c+Wx9BQq+0jtL8+pmXFu3lqX4HTOKrywvEindhc5BzXSf2f8AumZ+FAwV&#10;brn29qx9T08wzAMQrjgoQRhvX8q9XRnlSjbUrxCSZZBlWzjv0PbA61I2n3LqGVt2Oq9yfQVHbCa0&#10;kG9RubBGemKklvhEnlvkKDuGBjnoOadmlcy5ubToUbq5dWCSWzZB5HeoVuPLO2QFUI5UnH8qW5vW&#10;IfccAcsOv05qK1LXtxGhIaQnC54PTgZqXoV6G5BpUUtpJu/dsRmMk45x/L6UmnWcK7Y5w6llywDB&#10;senFZUZnmmXc4JXI2HqSPQ16d8LdG0/UYdRi1C3WQXcRtbe4uVbyYZ2xhmZckHByPlPI5x1rCrVV&#10;KDqdjSFJ1pqmtzzqeW30y7gks5WW6gkWVeMFWVsqSfqOK9tutR8R+JB5Oma2kkXjC0S8urGeWOBD&#10;sIjkRbiPawwGG7fljgBs5yfGvFkC2F9NZSRql3ayPBMitkB1JB4/DINQ+GfGl74c1Kwmt5DcJaye&#10;dHBIAyIxxlgD0PT8RWNeksRBSWrR1UarwtSUJ7PT8f8Ah/vMTWNJez1KaGTG+CZ4yqH5SVJHH5de&#10;KekaF1YqGLfeC8BRV3xE0l5rt/dmdZ/tErXMjoNqlmJLYBPAyTxWLPeooxJKq56Ioyx9/atov3Ff&#10;cwmlzPl2NbR42F+QZSkbcD3/AB7fWvpH4Oatc+NN2nTXWmrcWjrvsnth9ovU7umMFsAfNjJwcn1r&#10;5XsNQkE+4uUjJABx0rtdN102aRypdm1uomEkUkZKSRsOhVh0PevHxuEjjIOMtH0fZ/1uepg8ZPBy&#10;5o7Pdd0fpP4e8LWeq2ME8KoqxEKEigJA643Ae38q8A/4KReD7vTPAHgS+EVvLp76hKkkkRwYJjEO&#10;AOuH25P0FX/gD+1VbTw2vh3xXJBok0oKReJI5PJtXIBJFyGJ8pmxwykoSeQua4f/AIKCfFnwz8Uf&#10;+EL0vwlrK65b6Gk5u7m2VvIMrkAbGIAcgA5IGORzXxODwGKoZjTU4Oyd79LWet/0dmn0PtqmOpV8&#10;JOcJacsk++2i16t7Wvs/VfFyEoQ2V3AcDGabNmYbQFDZySau26RzEgbieoJXpViPS2csDz046E5r&#10;9HR+dMx7S6l0+XcmFbpuq1qGq3N5JHbu7M390ckVFdWUgcxhcEkY9R9a6zw9okcLNPIA8zAEtjkV&#10;nKfKa0qTqMybXwpqV+iuqi3UjO6T0+n+NdDp/h2009NkyNeSHGWZiBn2Ga63QtMm128WBG8qPO1p&#10;AMAfT3rvbD4ULNcRx26SXEhILuWwV/oPwry8Rj6WH0qs97DZXUrpypq6XVnDWHhK7n06S4tbKKNF&#10;42Bx5h+inmuj0L4Uatr8YW8istOgIwJbhQzj0A2j+te3aJ8LrayhgllthGiHjC5LH1ya9F0b4eW9&#10;1DC7RiOInHbJxXyGL4hnFtUbLzZ9lhMgoOKde7722/K58L/F/QdU+GusWmkjVY54Lq2E+y2dN0a5&#10;K7X29M4JGa85Lr5pIXPHXqTX1F+3A2n/APCXeFtHtILYXek6dI101uwMo8yXKKy9eNpPXvXz2dDm&#10;kdJIYg2CCUkO1W59K+synFTxeDp16m7v89Wr/gfH5zhKeFxkqNBWjZO29rq//B+ZkWFsL6+ihMgQ&#10;PzuP8I9a7rR/CmjRyIlxc3F8p5VEXylOOeSMk/nWZeedZHfFYwRJ1ZYUALfU9atv4hbT44o5oWsZ&#10;Aofy5Bjg9CM9Qa9pWbu2fOtyjokdxH4h8TaLKD4U1QeGyF2pNYXc1tLt9H28Nj9e+ao6J4ZtrS+O&#10;q6lqLXuqSO0skzzAZdslmKqBnOTnPrVC08VWt3bqYp7cGPh0mO1ieeh6f561XvfGVrYukeEdiePK&#10;cN+oqq1KD95M0oYlxa543t0e3qe1eGPhr4g8TaVBPo3hu41LTAzLDPu3whiOQmWOOOuBmuo0T4D+&#10;I0uJJk0/TdJmA2mZrTD+4J2gmvnXStesNUmWVYxDNu3LLH8kikdGDDkGvsj9lb402/iHxNo/gnxm&#10;kmpT3hFtpOvs5aYS4JWG57yBuiydQRhs5BryMTSx1OLlg3Fpa2s7/LWz9LfeevQxlCpLlrp/K1vy&#10;uZjfAjxPKiu99a3EHUsjEHP90KcHNaWlfAC9iW3u7zTlvINmWh+1+SfxIyR1r7lm8D6VDCiJBjjD&#10;Enn61my+CIDlIwscYOFUAHP1zXyjzvMNVzr5JI7YxwE97/P/AIB8YH4R6OLqKCLSJLec53D7T5qs&#10;Txgc8VpQfAXw7IPK1fQn/czciOQ7geucdR9K+kbr4T2+rtNazhoJmfalzApaSNhyCp6DBxweK028&#10;I6jpd/Cl/b/bWl2xfblPySAfdZx/A35jng0/7ZxfJdylZdbjnhMG5WVr2Pjjxz+y7c6/Zx3PgqGG&#10;5jHyy6brEXms3XcFycgegIx6V4p8TP2K/FFjpba74c0qC58qDzbrRrCQeaAFJkaNWYfdIPygcgjG&#10;TxX6yXmgxS2sW2OOG5VCx8tRlsDOPevmT9rz492nwt+DGqHQpGtfEWuRjT7JJoFONwxKzK392Pdj&#10;0OKX9s4+M4UYzUm2kk1e7fS619X0WvQVLCYXFXcYtW3aeiXd/JN+e3U/JiRglvlY2zKQVOMbR/jz&#10;6/nTlnlJUNIF2jBUdanubk3MQjTgINu0DH4VAlk8sce6WJVIyA7AE+4r9EUbnyk5JSfJt/W5chjt&#10;5VGYd0mcbmbn/wDVWhEBCwEZ7dTWN9imih8yN8BByW61JbyXFzKp8wBWBGTxV8iRk5PudTZ3EUal&#10;mPllujHvUy3JlQpy46g+lYZCwx+W7DPduxPtVrT3jYYd2jQ9zzVciTDnbNUXispEk4Tb04zn9KSO&#10;9R+WBI7hCASKozxEwrg4B4HoaktLRZGZpMAbSNxPAPvRypi5ifzTJxFlcnIXPb09qsxSsCu4nd3B&#10;qtFNFFEHLDaD2GRTnu4rsZVl2jj5eKpLl1Qr6lm41K5/dx72O3kDPHvj61VuFlgIDgFzhti4IFQS&#10;zbXBjJYDg+4pkt+YirJGDt9/mPtWLjrojTnfc2dO8YahY6tbXxlZr62kWUTEncxXBGW+9xgDIOcZ&#10;r1fTvFd/8VrXxGLm6k02aWEySW9hZxrE5bG13kZt79MbR6jn18E1O/a6PmiNo3Ucqcnd71teFvFO&#10;peGLy01G1cx+V83zKTHIMdHUHleentXn4mgqkdFqtj0sJiJRlZu6Z9D+GPgB8RBolppCXkegWMd0&#10;1zFLrEsK/a1mVVAhg3uGkBUfKSeD0OTXLfFP4MaNovhia90mPWPE+p2bB9UvLi6S3VVJxmK1iiJ2&#10;gnkuygAA9wK6XwLbWmpfDa61W2ih8eeJNRt2eSeDTzptvZOxIe2+0TbCzqON6sQO2OK5Txzc6d4L&#10;8LSaPZ6Zf+Hr26to7uaLVdYDp5iARyR265dZTtwchgSOe2K+ThPEVcW03bldraWffXe3Y+uqUKFH&#10;Cx5WnzK/mvzPn3UrKGKEY3E52j5untWFJbYOFxgdOOa7o3r2kGyAhklXEkciDB/XnoOa5k2jmZv3&#10;ZJb7uzmvs6ei1PipKb2KUa+QEWVBMuCNp6fnRWi+m3MpVQjADswxiiqbj3Kip9T2fQ/GhS3vV1DS&#10;joovJoiL+2YacrqwGGd5WikcZABO1g24nBqaHxRHoR8m3+H2piSeUCC6jtYp4LsY+V45GiTCqc/N&#10;tC8/eFa194Afw7e2t9eTSWE9+oSHVLO2kksZstlN8jyGXaD8pBcZyORW/oGteIvhvZLN4t13TdNX&#10;c9vaQajqphgubfIDMmWljn29AHcspYc7a8qTpxXNBX8r/wDD3PWj7Rvlk7edjho9W8foqS6poWsy&#10;lLlFRGtmvfKkb7jF96xEBiAFkY8mmvZeNNMgne9tNM0ls/aZdPivMlXDMHR418xlIU5IDIoB4yQM&#10;eia/p+nXmpXFwzamStks02nW19ZS3SQluJDO3MZ2hON2MDg9qr2Gq6L4Z1OC3tL2SS8eFbkzXaWr&#10;/YUOFVPtMSqD8xw2GJHUkDml7eMtoIn2VRNXmzz9vDPiTVYdJ1DXL638GaZLG0Zhs7e9juRH82Ak&#10;KpuijkHPygsw5OScDI1fwE1to0enzC00jRlBlF35Etq97JkhczXUSyFemAd2McDJArpbzxxZ+XqM&#10;kFm3h7UnkjX/AISOfVUt7u6lAcJIksSSblXuQSpXPJ6jf0e38XXepyeHFu9U17xZqUJkC2EMvm2t&#10;qcbmuFKhcAMpDhUPzKCwzxv7WaV7Jf5GHJCUvebZyOh/AxtUsHuClzqcTKS1lNdT2iGYDIRbloQs&#10;u9eA4G1c5J7Vu+HPhbY2l20//CP+HbWWG3UyNfa3I81grHiRndyuS2V3R7QwOK9k1b4Naxrmmz6P&#10;c+GdA1a5nkJ0yysliF+FiiDJMxRogiAhlyZCxI6dK8n1pNc0vxB4e8P3h06wnt2jNzdW0t1vto+T&#10;L9qeAebO3yEiFMjkYNcqxMsRF+zmn/X9djdYenTl70PwC90pbP7TpdxrPhywvJGUNZvLDFbZ3KQ4&#10;+0REKpAYiQRnB6bsVsyafJeK13b+HLPT91oyObqwjk0i8KMFFwFZYhMGwrCQgdAduMU+9vfDCW+o&#10;2LwW0U+mXYvbJtH82X7Y5YGM7VSR4CxIXbIzvnjb3qZNAvfFllb6n4olv7rXEaaW+0/R03GxQjOB&#10;ArSLIzFcu8/MbYwqmudzbtzafr8uptyJLRDIrW91DUbeC90nTdSngljukm03TRBaXJCg7ViST9+q&#10;nnGWwRkgBQDb+JF14t1Cyv4lhu5Z1tPtdjDBbRXTXYVvnYs2Ckag8s2WBG0dgMnWP7R8J+Cm1bw/&#10;t1Lw35Mq2108YeO8un2qrtCse0SPuIB6nnPU17T4Q1i58I+CbSG18GXtxqlyYydJ0ewhtvKnKKzJ&#10;H5jKEQ5LFmVcYHDE88lWq6E4TjFS10u/6sdUaaqwcb2tueCeGvB3jW0i0KbQdKsri+u5TEbydrGS&#10;0uGkHzb4oGkZmBA+8yZPbNO1jwF491nSRbypqFjeJvub+xkvZLS8lT5t9qF3hIgSEbBGVU8HBNex&#10;X2qa1pN7qWpXNzp+n6nLcmebwt9rea+tlMxAaXAbDso3hOnKhSxJAPD2oaLPqjjw5rGsxeYS8sNt&#10;oU/+krKxVogs0SksQSAFIx/eA5FyxlRNzcF+NjNUFZJSPKofh9rPh6907wppdzD4e1+S0hvL+zhd&#10;ikCMuRJldkUr4VkJV2BAYFsiuv8ACXh6zs/E/iXSZTY2GoJbmKDUtR8Kf2c8+UVlVI/3iSJuUAvv&#10;O/Ix1Nb+sfBPw3odhq2ravui8S22pQ3YieyntUuoBv3JGRzbAIVRmTO5kJ+beCK8XiBJNIlsfD01&#10;/Gr4+fS5ILaGGNvusbi+JMxAACRgMckkFM5rGWJ9vBui73+WvX5G1OnyNc61/O4zxtf6RbT6Pd+I&#10;dHmj168i+zLpOgMxh8nHyvIs8bLG6hhlosgK0eNuTXHeIvBFq+saDdXfjjU572WJh5dlqDpcaWFO&#10;Yj54OyWTkZQq3yrgcnj2eDTdOuPCXh6afxndtbp+83yWyXM0k0i4fLlsi3bYCwU4ygJ3ALUmq/8A&#10;CC6jpOleGY9A8OTWsMkkyxPbTRLbl49ryloSzs0i4/eYPy9WDYx5dPHyjaCb1ve33dTrnhIq8mla&#10;+nQ8912w0Px+up31jcaRe3mlSwQTa5qOkXMMEpSPbveUSLKzKuR5UasuRW34D+Hmq6ZYwW/h3xNf&#10;XkN+ftJ1ywiKW9mjD+Oebc08g3Y8rG4AKCEwcY/jD4ljw5qcsPh3QvBunaTY2awO8l46QGMqEOHD&#10;mVFBYdIw3beMnMnhz40eG4dCaGGPw7pWqW91i3a5ae4kjO1dtzbtMyzLkEYIUHgYGK3ft3S9xafJ&#10;/eYpRcnZ2e9jK8WfA74kg6drdjfa5qfibTLqQ20+tzJO8+4MzbrYEoiOh2uxkAOV+Q9Rg/CH4ejw&#10;f4w1/wARadcNcXe9orlLa9s4Y7RmYO0awRSNnLFVCEjHTivRYPGkfhfR/EN++paVLHNJ5t9f3ltA&#10;rpC5yiBpFfzUZgGO7pjv1rz7xp451TwzoWoXkl3aSWpONPv7iOFo5XOGxBDHGRFGSc8bMkHkVcKl&#10;bEQlQmk09Nt+tnddPIbjClU9tzPmWq8nbf5nrr/ESTxr4fs520bVPDWpLP5d1aalbeWzYHLRkgEp&#10;kHnFec/Ef4d3mtaeNQguLi0u0XdFLA5QDBz9ew5+tc38PPiet5ql5NqGpTeVePDYPHPciTypGwqS&#10;iEviCPeeoyT3A7e8eJTHaaMtnKSmqwsBHEoyZEZc7iAelfIYilLKsaqVNWi9V19V6LbXuj7bD1Vj&#10;8G5zeq00/wCHPjfxheXEupRXl8Ab9lCTnbtV2HG4AnuO9Z6RxyMmGDq45UrnH4HrXY/Er4fa6+oP&#10;dRQ/alyX8mMc9eQPXHvTtO0bQp9OhWeyure/xt80TqMv2BWvvaeNoww8ZRf3dD4upgq1WtOy08+v&#10;oeN3l41le3VpIEU7yDtHT0+lQTSh4AnkKmPutj7x71t/EDRpLa/OorEuFYRXSg8qf730PT65rntW&#10;1KO9nxEAiKAqjGMY7/nX1NGanBSifG16TpVZQktiS3dlIDZC+3WrMdzNFKPKZ2z0GOufX1qhAZ1b&#10;5FLbO+OlXx5kcKTBivfIOcVs9TnSsX9IcXF2FuX2R7WZiSAeASAD2yeK9K0GxiS3sdf8GreWfiDR&#10;5VuIr1rpRCZ1UM0Y3ohVCNwdpOMNgbjXCeDdHvtcGqHTNCGtywwpET5bv9naWVY0cAEAHcVAJyBu&#10;/Gvp3w5oGs3vgQ3F3Y6fp+lyQ+VLbTMlrNdzKRG8sbu2ZUQLuOVCndtXeQceFmNdUlZ9dGuno/U9&#10;3AQt76dpKzXe9+n9fqfof8HfE3/Cw/BGheILgCI39qJPsazrMkTqdrgOvDgNnGO2K6HX/DkU1jlb&#10;SO4cA8EDjPeviT4PeIE/Zx8vTPDmvWXiS1uGNzceHEuZWfzmRSwhklwElO4jaAIz3CnBP1R8NP2m&#10;fA/xV1YaRpt1eWOtiMu2l6rZvbTrjhlG75WI7hSeOeRzXzOFVP2coPaOz8vP027bHVi6NWNR1qUf&#10;detu3y/XU8V+IvhaBLiRLrRJGikkIZQoYEeoz0rzTUvgW13A954Xu5JYwMSWcg3PnrnAwQo9q+89&#10;c0CDUrSQeUpkP8W0EjntXhPjz4Urd6h5trcXVtNDhjLp8jW8sffAZSM/U5r1sNjcTgmuR6femckq&#10;OHxsfeVpd1v/AMFHyXceEdekiuEl0o3USnyy0DjLKOfmHYA9Aa5mOO20W5mS3tY7a+bCmS93tKgH&#10;ISPe37sZAOAADzX1X4m8EWGvxo9xNdQXkQCCeGQQzkD+84GG/EV5D458C6x4d0O7uNJ8Rarq1u3/&#10;AB86ZcWE094d3GUdUbKHvg8Y54r6vD4vC5t+6xEEm9t0/v8A+GPGrwxOVe/Tk3Felrfff8GfLHi3&#10;wxqt94tvWuo7/Unmld4Li4iy90qL944JAzzxkemM9ce7N1cXzGe1S1uMCFoiqxJEQAMYwAMdDnv1&#10;r3fTtWMKRHzkeRJP9W4y67e7KQeM9iO3Nc78b9Xi8S+GIb+4trVNRhnw9xBEI2uVcgfOAMZGF9OK&#10;jGYGvg5x5I3hs+6+X+R24TF0MVBy5ve/P5mz8INat9S8DQ6dp3mytYXrPq8E8p+xzsXzH5fOem1W&#10;II645ya5n4+6B4p8J69atrOmaHYfaLZXM+iKFhOXYAbAOCMYyQBjGM9a9K+FWo3Gm/Bzw5dWsUlx&#10;5Wnh2IhyFdZJHCbSpkZdxHyxqxbrnFaEniG3+LHw5lfWPD01lp9x5uoA2zxwRsiKdiySKodgrDOe&#10;egB74+FjWlSxkpxj7t2n/wAD/hj6irBVKFuazSWnlY+VhLNGPtIcysy7EOd20E8/Tt+tSJHBFPbx&#10;NKiqUEju7ElX6YPbFZ2nre6r5cVpFLO8ilkggRmkIAJPAGTgCruoaPd6Vt+22sllK8STeTcKY5Aj&#10;ZKnYfmAPuPevuVSs7NnyUqrWqRJdyadFNFICJFRsFQSVc9M4plzLb2mrJdbyY2BX5Ryg7Zzx1/Ks&#10;i2dJ5sB9oHVTRfRYIKuXY5yCMYq1TWzI9s+iOjs9Rga4M88aSO6bJMjLGPIJA9DnH5VdSK0tlM8L&#10;qt2UZwoU7QpzjLZyw5HTsa4ZbsQyfNIWdhsPFdBb2rqiyo6ysAxZerLjA6jpjJ/SsZU0ne50Uqrl&#10;o0RxOYJg6WphlJJCyfPj/d7YrYg1B47cxPIywMR+65O88kkg8Z5PWm2EDs0e5SY8HLbj8p7Y71Ye&#10;CeHR4LlGSOQHazSrjb36dc/SsJOF7HTFVILmjoRRarPFNDb29uwUSNIkbuzrvI5YqMDPf8KhYTXN&#10;xLNdDykI27lXCZ6Z46Eiq1veXEchM5KzMThQnzY9/rmtiOeaC1bdGoWToV5BBz75X/61OSUdbE8z&#10;n8TPYf2X/BfifRNZvvGvhPXIdBNsz6VEftaFJ5XiLK08GSDErbclh1ORyK+jv2lvihZ+J9O8M+Hb&#10;dbDVdetpI7rUdT0meOMW0yopZoSZOVc7sA9BwTk14D+yMl1/wmOp6Z5trHpd7ZFbqxIZpGK4Ik4Q&#10;rxgfeOTyADk16nrHgfSNK19tc8LWt/oV1bD+0RaXCeRpVy5JEliqMC6b1VCAgKhsY4FfCZlWbxcq&#10;dSXuqzWn69Nd7H01CivZwqJN2X3b/h26K97HG3PgXToPDFr4Y8T3Hh3UfDAN7qenpqN/HHOqOyTE&#10;iUENEwbb93/nptyQTXjXwm+K9p8KvAl1B/Z+na5LqmptHeaTeqc/ZQkZDeauCvzplSv8Qz2rqf2k&#10;vDN/a6f4YbVJrTTxOJZF0z/W3MCYVQ0jAYyCjDaeV988fNTMdPinuPPSIREklzzjPHb3r6DKsJCr&#10;h25yupO9ul76/f1PHx+K9lVvGOtrXfU2vGXiVvGeuz6rqDhAzEQwQRDy4o85Cds44y3U9a4lpxZX&#10;MhijWVWBXa2RtOOlaTXSO7yOwXd2U4x2qpqt5aSQwxQIYmXgyOPnJ9/avrqajTSjBWSPmZylNucn&#10;e5RmDPIsi7vm6r/eqzLNLZhV8pWU45x0+lNfUPIWEIqOwG5Av9aS3hmvmMsrbCwyzjofQAdq1bbV&#10;zEsWuosjrE4DBuM9wat3jG6C/v0jLDhnPC9qzrKDyZZWmH0PqanKmJi0hVWJ+6wA49qWrLVluWLK&#10;Ro3ljnkDRjOHX5gffNTTFPL+WUIvG1t2CfyrJGoDeQV2r0yGGDRO6iVGABQHae+an3mNNGhLq9tC&#10;ixwx+cgJyxOGY1YfWpZgJGhi3bcEKMZGeDgcVhyWqJIZADtbHHt+FXoJY4G8psZ7YGcis3FFRk7m&#10;m2rm8nSMxbWdscDJzT47oxSvF5hGMFhjJ+lQizMcJuIwM7cjcO9UAI5WDMfm5GOcGk0irs2Ly5l1&#10;K42K7RwmMbhwPm7n6VYsroR5jdowxGdzHAA/xrFVJUZEBLe68ZFX4rQspGTtPJosug+Z7luGB1d5&#10;Y2LZHDE9B3qxaS2TFnjdd/8AecboyNp5Pf8AGqlqJ1kKmPKAZB55+tXNXsrW0vyllOJoprSKYOGy&#10;Y/MXJUnADMD1xxWTRtBvmTR9QWOs6t4x8J6jaX2mJoNnqEMsVtNG0xa+Cw7QIv3ZHlHgFTjOcgjt&#10;8t6Fpn/CS6jCltcWtsZQzS3NySkECKuXZu5AAPA5NfU3gn4j6t4/8JaabyRLafTLGDTRaWt81vPc&#10;KoYebuTLDBjQ9MHGOhzXlVro2neHPHvibw/r6/bfDmq2C3dxq32fy5ISeSCJGUiHzARk5IwDg5xX&#10;zWCr/V51YyhZ72Xl6+Tv+R9Fi6PtoUmpHsPwN8bfDnxx8FbbwNf6hO2r+Ered7DU4rU2kb/vC/ny&#10;SMcKDvZTnqBk4OBTdLg8LfDfQRqOr6lp0Gn3Tstre3DqyztgNiMqCXOD2r5/+J/wq8F+C9IsLrw8&#10;83iGC4u0juLhL1LsMH3bYgqLtByvByc5HFct8Rr/AFOfWNL8NX+m/wDCO6foEJht9D2n9zu+ZpW3&#10;Y3Ox4LYxhQB0rkxWXvMqinTqOMXe+ln+L3bt0skevgMzhlNCVOdNOa1Sbunf0WiS31v230+i7r9p&#10;v4YabeCJtWvQFAO+00uQr9MtgnjuPSu98L/GjwHr6xtp/ijSZ4SMrFcTrBMPrHJtIP4V+fWpahZ3&#10;kLwtD5U8ZysgbOPXnoQayBvQKBGJR05GQRXNLhfDuNqdSafe6f4WR1Q4txClerSi49ldfjr+R+rt&#10;6ts+nRyW6SmFyI1dCGDZ6np0wB0NYdxodsuVkikMjcq0g6+wFfmhp2r39kW+y3lzZZOdsErRgn1w&#10;CK7bwd8XvHXgvUlvNM8QajKsZ5gvZWu7Z+OjRSEjp3GCPWvNq8L4pNzpVk/Jpr8U2l9x6NPi3CSX&#10;LUoted0/8mfdeoaDPDE32G0V16mXrkZ6KKgsvD63KD7RbSBO0igEr9R3rzT4dftr6Dr1xHaeN9Gj&#10;8PT/AC7dUs3eWxY9PnB+eL6ncvqRX0S2s2sZ321ikoZA4bcXixxhgRwQQQQf1r5bG0q+XS5cSnG+&#10;z6P0fX+tD6TCYjD5hG+GtLvra3rfU838Q+DUtI99qzyykBljEZBI9cGr/gzwnqghLzIJH+8FC4IG&#10;T1qr4h/aV8DaZevZXninT4buM7HCJLc7D/dzGjKv0zWBfftLeBrK0kmPi4Xe4Z8qxtZnmk9sFQB+&#10;JFYwWMmoqFGck9nyy/yOmU8NSbjUqwi1unJafieiCJbN3FyVUg5Zscjr6189/Ez4i6Z4e+IcOiQB&#10;7qK1WOe8b7QIlmkZt8cTsQQFVdpJA3c9RyKxvH37V76to9zZ+FtDurG9nUp/amqSI7wqeCYolyA2&#10;Ock8dq4MfEbw/J8N49Dj8I29nrTWX2K6vSwmjuZhKki3qlh5iTkhwfmxhsA4AFfZ5Rk2KjU+sYum&#10;0tkrq/q9dl23v6Hyec53g3RlhMNUTk95dLK2itvJ7dkt3ex9NeHZrPTpZdUae7kEym3GnGBFtIyx&#10;Viy4B3ZwB5gAzj2qHU7rT5RbWUkFlHYs4ZA8UpLNkvxIgzH179fxrxr4XeM4LGzWxu1e0UOGhazS&#10;OIStj/loMDc/H3iwyOK7qPx1FqkUtvpOm3MyxKJGSRyNnAPzpg7DyDlS3UV7FbDTpTcdWj4+jVhU&#10;jdGfH4a1PW9Vt7Ty7W6tV864VpILnybVMjiQiRVbOT3yQO9aIl0fSPE+kaQ+gJpWrX0vkwC2toUL&#10;EKcyqjsoGThQEzjd65rlvFfjDSNAsDctpxvNYeZ0urEX80Nu8BAbM0TRlZHUjBIC9OR1zr+DfjOI&#10;LRV02z0+3vpJFu4Gj00JIijcu1kIZVZcn5kIBBJ4JxVunV5bqOn3Fc8JS5eZX8zdn0jwDfeHJbZL&#10;Rp/Jlh/0iztZHuGlIeRJPMjZJHYFieWJAAxmvBvGemL4f8Wan9lDz2glE8U0jO3mRuAct5hLHkEE&#10;knkHk1qah49vvENne2dpFY6I0j+beW2laWjqXGTv8wZKAFSd/GACKd45ttUi0LwtqOrXV3JdyxzR&#10;PbSqDHZ7ZDtQODjLKofbyADx3r18DRq4aadSXxaHn4ydKtCVOmtVr/mc6Ln7Xbsph8hnXcFOV4HZ&#10;fTr1rr4vgxquvaZNq1rrOiyWMFok7td3htZ4l4wNkqoH69UZhWD4j1j+1NL0OafUbG5uY7X7M1tZ&#10;2Rge2VDhPNYfK7MMnI56etQ+KNWuPFelaTJqEsk72dqmnGNpUCGJGbYAq43MFYDJ5wo7Zr1KjrWS&#10;pNLXrr/keRThSk/3l3p0M/xN4a1vwZqJsNbsvsN4IxIgkKtuiblWVlJBU/p3rno7Q3Esh5bC5VQc&#10;5rZWbTGSS2uNXaMK+bVbhSQ6+7A/K2Mcc5rPF9FHdB4w3l56ADOPw5rspuTSUtX1sclSME+aO3nu&#10;ZV/psm5oyQChwQRuz9MVStLyTQ9TgvbSSSK6gcSRSqwG1gQeD9cVum6S+mkhk8tgwJVXG0HjoT+n&#10;NZd5OJogHtP3pbKLEQoBI64wc/lWjXNuY3S2Om8ZX8OranJren+a9rehZZpUsjBCk7LukTGcZDZP&#10;Xnr3re+HniCOWzu9Jkubi2vbgnyJobcOrZGCrEfMuBkghX68AHmvPtI0S71V5fsNvLPIpC/ZkOZW&#10;JOOE/i59BkD0pYWaDUY0klEECN87gbmRh16HORWMqUZ0/ZtnTGtKFVVVuaviJI7vVnuNz4cCNpJd&#10;v7yRQAzLiNOOB1UHHXmsYQ2tixkSbcx4AfgCvUY/g94m8TeDtV8VXlxJFcRRrNHYahaTx3N5DtBW&#10;SNmUIVK4xzngjFeSXVtI4fyyAAvKMMZ9eKKck1yReqCpGTSqyi7PZ/md/o/gWw1/4b634jGrtFd6&#10;ROpubFrYsvkPgRsrKSd5fcDkBQAMkd+A8QWUckVpeCKFRs8rbDHtJK925PJ9a2Phxq0p1ObSt6pH&#10;q0X2GYHphmBU4yAcEDGeOfWrOn6HLreg6/MJUifSYBeSRSkBmAcIwGT1+YHArNRlGcnJ6dPL+mP3&#10;JQiorXW/n2/yOIubsRyR7VAGKtaTrUYby7k/ueiMRkp9O+Kr6m0KkYbc5H3cdKy/NVNqoSrFsVpy&#10;qSMb2Z6Vp9yUQFJmCMMg9QVPp61T8RSCazkyAwIwCeQPcVl+E78XEMtq0nlsnzxqew5zinavN5cg&#10;nSRZFHysgyPxqVaKsNau5zap9judkgdXKjOD7cVK1w4iSTyJ0iclEkkRtrMOoVuhIyOO2aj1O/W7&#10;niZVPmH5QM9TngV6J8RPGkOr+C/BehwQPp8unrM09mmDbKSFCshBILHDE/XrXNVnKHLyxum9fLzP&#10;Qw9KFXn552srrzd1p5dzkNIsPMnWRycAcjJro4LWbVLtbW1GM/fk2nbGPVsdqp+HNIvNXVPJhMkZ&#10;bDvjj6D1PtXvXwd+Flp4pvZVgu4EgsXCXcuQzIxH3GHUE9ga8rF4uGHi5y3Pfy7LamMfLHSPfv5L&#10;uzS+FPg+Ge0MdvB5kznasrg5I7kema+gvD/gJ7GAF08hAQxlI5Yewrk/FGteD/gRob6hq1w1rbRL&#10;utbZmH2m/fGdsaDkr/tYwO9fNPin9vD4j6vfP/YUmn+GLRXJSGyskuJXXtvklDZ6dgvXivg/q+Mz&#10;mpKpRVo93ovl3+W3U/QK2JweS04Qqb9Et/W36vfz1t9yeKNS8N+C9Glv/Eus2Oh6fGmTLqEqxCRg&#10;MhVB5Y+wzXx98Z/2xtR8SPNonw0DWWmhfKk1ryjHK/8A1wB5Qf7RGT2r591/VfFfxQ1xtX8W6vfa&#10;tctwJL+XdtB7KowFH0ArufCHgK4u/KigURoernhiPUAcmvcwnDdCg1VxsueS6fZv+bt52XkfN4ni&#10;TEYm9HBx5U+v2vl0V++r9Gc3plhcCSS5vZJL29nO+W4mYvI59WYnLH3PrXofhDwLN4mjykphxz86&#10;nBFdP8OtD0TWtGtpvISe7ildLmOUbBEV6buemOQT6mvZ/h+2h31iLrTru01IB2Qy2RDRoy8MgA6E&#10;EivSx2Yxw8ZRhHVdbaHmYPLp15Kc5XT89b9f+Cef/Dv4AqNRN74haDUIYzmOwjXCso6lyep/2QPz&#10;rx39om18Saf8Rm/tyxTTbGSLOkW8JVolsgzKhBBPOQcg+tfaXiHxfoHgLwxL4k164WG0tm2LCATL&#10;cSN92NFHc46ngdTwK+AfiH421j4reNb/AFu8aSSe4ISC0ibKW8a/cjUdgB+pJrzcor4rH4t15r3E&#10;mv8AhvPu+3qj082o4XL8vdGGkptertve+vKvleVuzOPns5JLlSFVlLcqT3+lPksjAVUpnAwSuPlP&#10;p+tdzo3ws1jU0V7uSHS0Y4bzP3jgZ67QRx+Nb6fA+zkIe58QMUOSfslsFY/izEfoa+9VCctUfnik&#10;luVfDPwr8TzaOmuaLYReKtK2IZZdAvIrqe0c9UuLUMJ4iCCMlCpxkMQQT9H/ALJXgyez+Jdh4l8a&#10;6jY+CvDvh+dLxYNYmhiu766Ct5cUURfzFC/eYlecADOTjxC2+Efhm5torT+zr3Uihx563Cq5PYk7&#10;CM/hVhvgRZaZP9tM+q2flLuDywRO0Pph1AI/AisMRSqxg4U5csmnZ7/hdHRQ5L3krry/4Zn6hW/7&#10;Wvwl1Rrox+P9EUW6neJ52icEdfkdQx9sZyOlYfh39sbQfG3ieHSfCXhfXvEVuZlguNdW2EGn2+QT&#10;ktKyuw47JnnvX5v+K/CiSacNRJju7q3AVLmwQq8qc4Z0zgFAMfLktuyT8vPll40GozN5lw0/lNt+&#10;d87DjPrwfavh4cOqHMvbSv0ulZPvpqz151aFP/l3ddPef6Jf10P2Z8dftG+F/hTo0mr+MdZ0zRZ+&#10;Vgslk33U5/hVY1yx9+MdK+btf/4KWafqMzwweHvEF3pm8E3Ng9nEWTuCHkYgfhmvzfura3smAtYg&#10;rnhmRfmI6/e702CEzttJYMfU8VvQ4cioOOJrTqX6X5Y/NLVv1fyMZ42EdaNOKfd6tenRfiz9B9Z/&#10;4KY6bhPsHgbW5GQfJby6pb28IxwAzRbjj6DNfIHxy+OHif46eOX8Q+KJ4i0SeTaaZZlhaWUWfuoG&#10;5JPVnPJPYDiuJ+zeSow2wcfKvrVWSOJjmSTaCCDt5Jr2sFk+DwU3VpQ97u23913p8vwOKpja1SLp&#10;uWj7JLz1t/Xe5DKIS+5ix3DgJjg1DIDJGQkRYD+Nh933qMQxtcbd/mc4GTxj0r0b4O/Dm0+Ivilb&#10;CeW9CIjTXENivzQxrjdKzbSEUZC8jqRyM17U6kaMHOT0WrOWlQniKipwWrPPDcEsqeWQFHzqvBPN&#10;OSyGxpYg25Tuxg5AqXXfslvqt5HZLJ9nSZlh+1BfN2g4BbHGfpxVaG8EYPVXY9QePxrohLmipdzG&#10;rSlSqSpz3Ta+52/Q0rON7kLlgrIcHI6/WrKx+VcoSTu6know9Ky4LwQuZQ7SDGABkcnvVqK8nutj&#10;yJudRgEcBaU5pKxEYOWyNZ0ddgi+4TyaqXEb2vzmUyI/cdBT4b2VY8earAnc2V5B7YqD7Vgli4J5&#10;4U1n7WJq6ErF61VT8u/5Mc8UxImWWTjkdD/9aorRZJofNWFdqHghun0qzbFGkEhLDaSQuT+dX7aL&#10;0QnRnHVj2kjjVCVRpT2YcVRnuG8x2JTaeflAAqxKba5cRi58p1OGUkDPv70yG5udDv0u7KSM3MDh&#10;l81FZeOfutwfpQ5ae7uJRXMlPRC32l6vHpaXMmn3n2MnK3HlNsIzjI/HvXZeAvg/4k8S79Tu7X7N&#10;o0EZdnu5fJDdsKG5646jHNadl+1Dq2kQq9/oOh6rdjgNAkttIAfQqzLgDtgVqw/tRW+oWjwal4FV&#10;7OaJoZIo9TCxyKQQR/qs8jqc18xi62Zcso06KfpJfrY+1weGyWMoyqYh2XRxtd+dubT+rnW6V8Mt&#10;SbVA+i/8S3yoot6ReXcIHA6NG6lHHBOOfrWn4u0D4k61FDp8XjhLOwhVSljp2lRaeqnJG4lR6eh6&#10;V5Z8MPGll4btfEV9otpq0uixst3/AGDHL501gM4Lx5f95GFPUYOBziu6s/2mPCN5bbH1nUbU4BAl&#10;sJCin3IJ4r56u8bRq6UnNLrZNrT52a+a7M+0w8coxNJSqTjC91bmtona62uvkmuqOZt/gNqTrl5Q&#10;8g5KLPGrH8zj69aZdfBi5syPPa6t4+pKgN/SvYdPvpNYht7yOW2urS5UPHOp3KynoR/niuhsHeCA&#10;W8wV4QS21zz0HbNcDzvExlaWlu6PbfD2XJK1NS+b/O585W/wshlk2NfXSkDJUqoyKK+oLfSNJv5x&#10;I1sv7ogkEjBPbiisXxBXesZr7jJ8O5f1o/i/8zibDWG8IzazD4h1fXdRkt0C2h0rSxZrZRgYaQMz&#10;+WkPGI4iWYZHy54GfpXhDWfibA2nzQDwBqF1bySaNPrtl9on1G3T9410ttKn7pFCHHO8s33emIoP&#10;G2qi8uNH8T6Dps/9jX0E9qtqG1C7gucnBctCIwSW+XhgmOgxXrM91pfhnSPJtvE0lndavvvHgaAx&#10;OqSAxzQwSRs+ZjzkhiCePWvpZVpUWny+89fI/MORTjpLQ8T8TeIvEPg3VvCug2Y1W3WeNobeDTtF&#10;SWe5ROFlVW3yuuT90si4/h4NdVb+B/FvjCzt55/Gepa9dRTEOtziO60+Jo2MsMqsqxuQwGCuCrYA&#10;4OK6nwnfPrvgiymfwj4kv9HiupY7OZIZJL+QtkNLM6Sb41BVCYw6KoXJweKv/FG28M+GtWs5/C1/&#10;BZ39l5czXc0U10Z50BDbYEG+ZgpKnc4RQx5OGaoni5q1OEbSe7a0fozSnSUrubuczfeDdZ8RWb6v&#10;deHIJrnyrazSw1PUo7udiPliC/al+ZtyBiisBgkDggUal4pFz4TsPB3iLxfdQ63e3Yuv7bvNBDSa&#10;nguTapEc70jYZ/eELlcjoK9Bs/EujpGI4rnxB4j8bmcTyaj/AKM76REVysYhtl2R7uDsViVGC0ue&#10;DynxH+Kb+JAZL2a1g02wXbPcs8MiXZYEvbhAd4Yui4ZCCG3EhhkVw+0q1aihJXWvl5bPdP7vLZmt&#10;qcVe39fL+vI5658FXWhLBqWo+KvEF4YjEq2kVtH5vkt12rbBwrYywDkY3HIGQC34v/CXwzqnhzwv&#10;4h021k1mawsHubzSdKdg1+kj4E08cro5lLKxOME7cKpqr4f+J2i6zLbaTLaXGjm9Rbe28P6NdJNI&#10;yBzKqqiOEMxYbndjuwMscYxFpnhW1Ms93bfb9V1ZbozR2d3YGO9uITKzSIxjVZJE+b/lruTK4xjm&#10;uyjCdOaqN8rWlrWTT/rSxnOSqe5ulrvsXfh5rlrr8d59t8VDUbDSLFzaadPJqcMWnADZysibGkCn&#10;amWYKfmzxXWw+GPBv/CM/bPEtrp8cw8uT+zo3M04uGB2tJcR4jP3QSwQyYI+ZMnHG208tghn1vX7&#10;rS9LjD6ZjXCLNI1Yswt9ojMZJ3ADOMKOvGK1vDeo+HNP8Npa+KbS30bRbODdCscyLLKRnattmRsE&#10;5z8yg5bkcqKjESnCXNFu3l+hUYRlHVf8Epp4i+F2n2fi7VrK31rUZPEi29s2n6VawXENw3PyrPPI&#10;dsYO07wQV2kg/NWrYePtN0WCzhuYdA0/U4CkM+l6pdxWzW7glwz3ELzJEM4I2uXOcHvjT1vwrpMd&#10;nbXumx6boDXOn+bDf3ayTXNrbOGLRZ5SKRiD5jKxfHHG41x/hsJ418cS2V4yaV4Yt440uNZsEaS+&#10;jmicqEMhAVQVbG2KLopLZxxMXSqxc5NtR1f5WsT7yfLFNX/rcrGDSHvrRPEMIOlas815b6BPdyy3&#10;s4/5+IHUSYiZy2zzJUBEbHFZrQatPqVjHqWgeILGwt42TToLnUptU+32rADyrmUzFIAAM7I1U4wA&#10;2eK6/W59C+HqTyaX4iub2C8WaVb3WbuSDT4Yt3O2OO3cCTB/1jeWAvQdc+V/FXxJpPhjw9C0EWl+&#10;J7OdRH5C6eb5JSw3eauo2ziPKkcIVDEYJFehh39YapxV1I5qr9i1NvY7HV/G8GpR23irwr4Ya1t7&#10;YW8I0hkWC8vI4mIL28Zy5yR8rOoG3oWIxWX4j1V2utP1G48Nw+IfEk8f2m1sdL0a6+1kbhtSZnBA&#10;YkFcq20849DxvhsaN4K8lfGPhTW4PGmt3sdvdaZa6g0d5NZJGGSOJc7Y0KMuAzksADtwMn2208Ue&#10;ILLS7qw0+yGnQJaJE9pOoiuIrFl/d+dLMWQqVbJYuwzjA5AoqU4YWXIoabb/AK39depUJyre+5HH&#10;6P8AEvV5PsUT+BtO8IWqEwjWdXunuArgltwn3siZdwmMMfmOB0FYiXPiXx94hlt9e1W3j1fSY4Ul&#10;GiW51CJ1UsiRuODDuHzMX+6pHAYV6D4atPiTr9vA2ieK49N8O/aXttTt2iktVkR4wY4k86JGkcnD&#10;fIpHOTgYrK0v4B3Wm+Mb3XtR8YR6pbXcvmyaVoSRmG5jIOUu3AXay5clFJdsZz82RgpUKam3ZStt&#10;q+u3/D+RtecpRbu19xm6he+JL2x0zRY9P0XUbjT7lUi1G8051SFy6nasjhXlZCyAlMqFOcADdV3x&#10;P4su9Cv9Q0nxtdKfEmo2ZhiLBordIC2FlYyxM6xEq2I1YnqcgE4k+IfwNh8Y6FBrNxdXpt9Ic2Wj&#10;2DNYXNrLZxqGUR2ob925YlmGWZhjkGuHt/EukW2km8ttc8R+JpxMhWK20uFbgHOFt3zG6+X8oUBd&#10;5UDHHUbQ9nWgvZ6tdujId1KXOvn/AJHceG9BuLnQrK2jTT7SeznK6dpzNFeLqNtgbGIRm3s244BI&#10;wAcZHTifjB4C8LaFo3iQ6T4Q1e61K11i0S/v5YbmQadYgeaz7YSYot+0LsckhSDwSM+j6eP7dSWf&#10;xPpN74avr63lsILXUFigeOBV+WZrdQ7Kfnbqmc8ciuw+F3hXSvgCL+y0O8lv7K3ul1iJbsxJeXk6&#10;QH9ywjX5gM8KU+UKDz0rzfrjwc29W7r3Vpfvrrt+Pc3+rrEQbjppu/L/ADPDPDXjTwPqOqWcvhvw&#10;/o41JtMefVdXuYCsphUFpImCv3RVGEXIJUF+pHvvwW+Lnh/42LcWBMa+JILcziNYjGs8Ck4ADc70&#10;TYWXtuyCRXHS38eiwW9x4j8NXjabY6Y9lDo1kXu7a/jfL+bcIxTgbnkd3POMkdBXiXxM+MrWnxD8&#10;C+J9Asbay13wvBc/aZVaRYr4vP8AI21sPhogVO7tggHissRgY5rFwppqST5ZN6JpbPye2mi36HbQ&#10;xby6SckuV726eaXXz+Z9ReIfDkl087KEWNQQCw4I9DivGrbwXf8Agn4hRQ6XexWseuu1i891Gk1r&#10;DOVJiJBONrMNnUHLCt+T9tDwVb3mhf8ACR+FdZ0nR7y1N1qNy7IxRiuUEEQOZEJBGW2kZHHWvMPi&#10;frHifWLmz1rxJ4U1Dwf8NbvVrebRY3mgWPYTuVr2SNncPty6phRuOByBXkZfluPpzcaq5E1rdrXf&#10;RK+r0vZdD6DE5pgklyvmavtsuju+i10vo/ysfF3QWi0uCTVrqEaw6tb3BtLRo4ZCOnBHynvye1fP&#10;dx5WmzFZFDyocFiMbu9elfET433/AMTrnTdPUJB4c0jiK4aMpLfSMCvnzFjnOAQq9stxkk1zHjHw&#10;cv8AwrUeNUlWNnv/AOzPJSTezsULhyp+4AEIx/FkYJ5A+7yv2uHpqlXer6dvL+tj8+zTkxLdWirq&#10;O7/UpCD7Fo8V1cQvAbwkRJIjKJUXrIM87d3AI4NUfO2F3i2BFxgde1eo/tEWl/PJ8OY7+CW1nvNG&#10;RoxEzGFwwhCsgYkZOcMFOMr0FebeLvBWoeBPEc+la3H/AGZd220tDO4O4+qkEqw9cE+nBr1aFdVo&#10;Rk93fT0bR4+IpOlUlT6J2uek/BL4wXXgbVkt7aX7MmpNDHczq5jMBSUOkqFSOQc5B4IPtX0t8SNI&#10;1v4l/E6LUofFOoaXaSBZrmS0jQ/2hH5iwx7nPyHy5Gh3RY+7KWGO/wANwYuknljIuJOdyxIzA8eq&#10;jHT3z7V91/DTXPCun/DzRtA1K91j7deaNBd6lcrcFVfyQDGkbsF2MjAOF27eOWPGfms3h9XqRxcI&#10;3bummrr1+R9Nl8/rVD2MnZw+F+Xbv0/QoeA/7b0mx0XUdS11oPFLwGJrKytEMGlNkCS18uM/vJCy&#10;tuZn3cY7EVyPx+8TXOl6L4W1rwxLb+HtSg1N4odV04BLt8KZSHIO1ishb7o4U7SxzXo9j49sF8Ws&#10;kD6ZY3GpuuZnto7aSa4ydsFou0Esx3sZMspYngHFfMnxXvdR1Xw7p+ofZLn7Pb63qul+fcshzcxm&#10;JzGqY3x4WRc5OCeOoNcOBpyrYj2slZde1n09DbFTlTppX1vp3TT6H6k/sp/tEp8e/h3aX+oWg0rx&#10;BEu26ti4YShSU8+MdfLYqevTp9fZryzW8jKYTafvbhnj2r8uvhJ8aNN0DXtB8M+GPELJremxfZLW&#10;STdFG5WPc4K4wwyGG18cHjJ5r6F+EH/BRLR9d0SePxd4V1fTtR04Bbq60SI6jakZIMgCfvEXIPBU&#10;4Hc130asnKVKtH3Vs+yb0v39fvPMxGCcpe0wzV3q1dLXra7ta/S916WPfvEHw6N5fRpbWSJEThmV&#10;xkDHU5q9ofg6bw+wMbsuBxJnt3Fc9ov7V3wx8R2dte2WvyyWNwiypcmwnEWD0y2zj8eneu68N/EL&#10;w345hnOiatBemE7ZFXKuh91YA47g4walwoJSaqJfMwqLF04/vabSXWz/AD1PPviL8AfCXxYu438S&#10;2slreocx3ljILeYntlsHPTPIr5b+Pv7FXiGy8O6rH4N1iHxZc2qNdtoxKQ3pXHyjhsE4yQcDcew6&#10;199XTmz0iVlmjMsMRIlkwFBA+83t36ivyw/aX+O9x4o8a2fi/wAB6/qNnaaJJDb2usQHyTql4S7y&#10;TYB2mBVQIqsCGBc9CK9PDYzEwaw8Zc0bXd27Jdk9dfR+p5scLQqydR+4+8Unr3aurrv17Fv4f+Pd&#10;N8N/DTQII9OujrdlYQpHp2o2jW0jzldrIu5cZZiRv7DJ5zmpPE/iua78HeLvE9zFGtjFplzZx6NY&#10;XwlsTc4C+WON2UJAI4BAGaqaJca98Q/DX9ueKtVhvrjUmuTNPPaROzTFmxNs2lV28YIX5SoHueY+&#10;MNleaR8O9Sv5tT1K/wDOhtbMyWsaW9rMQ6YLocnfj72zr1OK8eNCnLE26uWv3n1FSvP2PvLp+nmc&#10;9+zlZTHWNX1v9zBBp9otortE3l75SNwGOf8AVqcjIGG964v4x+JJPEHxD1q/u9s5MywxKJCQkcah&#10;EUE9hivaPgVBf6R4N0q3+zW0japcS3kUNspe8us/KFwSF24UMDzx35FfM2sG7XU7yHUlmW/iuJVm&#10;Eww2/edxI9z/APWr6LDNVcXVqPorf18zwMZ+6oU6fzJdNtxJI8uxUUEcE54rQMazMq5JzxgcYrPt&#10;i6qoycd8VZuLlZFGAqY4LgGvcS0PHTGXVjHb3hMAZgCdpccdOua39FuNMtX+zNI8xbPzwglg2Oh6&#10;cYrnLm7Mdv5asAc43YrNTU54cCOQ5XJxjB3H3rCdLn0NKdXkldHo974hs7eJIVuWiEa7ViUBtrHk&#10;kjoT71ltrrNbTwSvuaTDxNhQGBPcD7uCP5etcLHeuX8wuzSnqX5I/wDr1dsvNlmXnKt1z0zWUcPG&#10;LuzrnjJz0WiNy0vpkbbIR5ZYBzHyT+PfjFdMfFMt1BFCkapDHKEw25xtx1AOAOOOmea5UEwsq+SF&#10;BH3U5z71fht/PGSTtfjJ4/CtXTT3MYVpR2PUvgx4rtpfiHo1pfCC5tZ2mjdLuQLGp8sspB7YKZ4x&#10;2H1+lTrOoQ2ZNtqMht57dWgj0yEowUDO6N8bizEk8YwAAB3PyP8ADGDTLHxZam9NwWae3WGK3VGk&#10;kLSqrABs54J4xz0Ne4eL7vxZPrF1YPql5pqKZLmGPV7BEtLqFmCCSV0yroDn5VKsp/hNfFZpg4Sx&#10;Ckl0/U+twWIk8Pyt9WeLfHubHjv91bT2toLOB4IZI2Q85Jfa/IOQR/wGs/4Wf8I1oumfEHXPEFv9&#10;q8S6foW7wrZXdl9ps3uptytM4IKGRBjYH4GSeSFrq/Gvgvw/qXxt8LaNqd8bDTtYaGO9udItQMKz&#10;SfvAgOWJ2feOCEwcDBr2zxn8ItG8DeHtb1TX7W3sfCugQJHaXWkMHuNRmYqiRSlvlBLMOh+VSeOO&#10;fXjiaWHo0aMr3lorb6P9Xp3/ADPKdGdatOaV+Xv+H/DHwxH4eKRRrEHdQoXcAWBYDHPueKktvCd9&#10;qc22C2efp94FVT/gRwP1r9Lf2Tfg94F+Mvwwt/E17ockFxFezWUqrevLE7RkfPE2QAp3eg5Br6S0&#10;j4R+FfCUMaaRp1lpsUa4/c28aZHuQM/rWGKz6OHnKn7J3Ttq0v8AM4lgowlyTnr6M/G7S/hKjNEL&#10;/UJVZtshisLOSZ1z2L4247ZGa6D/AIU/befKLaz12ZY9uUNmyt345QV+uuo+AtVgbzdJv7RYzljD&#10;La5B9MEHIqprngXVfEmmxRX5t7fYQQkagg+hPHv0ohntWCvKh+L/AMjf6lQla1Vfr9x+VWmfCWx3&#10;oZtFunnB27LwuoY54yAoHXiu20X9n/ULm1naHwHY+Qww+YUl3D3PNfc2tfBZYUJLbmJKySISN49x&#10;0ritS+AV02rQy2tzccH5RHK2xc9iBWn+sV9FTS+82WVQkrqenlb9T48l+BUNjlm+HkTE5YS+VJMn&#10;5biCPw4qTxH8ILHRNF/tfVPBWipawxhpLkQCNovqAQfy9a/QfRPhzNpGlRRTJNPduG/eSSkqg9SM&#10;4p/hr4f3txM8947XUIfckBPyjHTiu+PEUeVJU1f56nlvKpKTlz6fL/M/Lu88FeEfEEbQ2jrpd3jc&#10;vkXTPge6uTx9MV5Rrvh2bw3rsunTsk5T5knjbckqnow+vvzX7VnwppFzq8V7PoNu4gBCEQK0i7iQ&#10;cORnnnPNfHv7cHwz+G9pp5srLwsfDHxGjkiOi3Flsa31FAwa4hfZjbth8x/nA5GQSTg4U8+o4qso&#10;Om43dlqn+iOqpltSEW4tNpX/AKuz4Uur1giKwWJQm0Bc8kDjiqogcIh3eVn+Mtwx9TWppvh8+Itc&#10;sbC0Ie4u51gjU/MWLdBgc1T1jw9Lp9/PYuB5tucuUbcD+I44PGPUEGvdTje3U8pp9jSju8WyLKUI&#10;QEhh8xJqGK8+0hnViqqeCegpfDtl/aMksUSSSskTP+7QsTj2Hb3rPvrS4M7JHkIO49fShtX1Ek0j&#10;YTVmQKc7VXOX3YJ7V7Z4v0628Zfs9eDtXjufN1jQLQWymIeWrQoxWaHaT8zKNsm7kk59a+eVs7mX&#10;OIzEvHzMePyPNd74G1+e00uTR5/EEfhrTTcedJeTQSzHLrsbaI0bB2ZGDjIzz2rgxUW1GVN2cWn8&#10;uqO/CSXNKM1urfPobfwj8YXvh7XZ7aC5tdOtL8RmW7nQfuShOCrZwNwYqcgjBzgkAHr/ANoOXQdf&#10;07R9d0K9urjVNNnEV5eypPHHdRuN0LRGTIZYnjA3Kf4/ugVgfA74XHx74t1GSXUrG00Lw8Ip7yaV&#10;WDX0cjFY0t145YDLbyML0BPTY8a6FqPhrUfEME886fD+O6aOGwjEl0IIGYlREpYBXQ7eC4xkdRXl&#10;VnR+vLkfvpX9Vt99unbU9qjTqrBSnNe5flT899O6T3Z5XrnjLVNX8FXtheyyzTXF59pe4jk2tNhi&#10;2JMcnDsWBBH0o+JOrt4ktdF1UXmr6jfPAIZ7vULj7Q+4Dn5jltm4kDcT36V3fwU+HPhzx78Q00jV&#10;NWiXSIWkuHs2sna5vbeJGdxEBkJKyrtAB3Zcbc4p+gRaJH8FdRsG1WNZ5L6W7SxuW8q7gltyEiQo&#10;V3v5iSMCpPG0+ldFSrTpTSitb/np+hzUqVaumnta2vlqfOxiKWvlCIJcFjmXrvHue1WtN06a4jYS&#10;AuqcnYMk8e1dVeaVBLfyTsCoIHXuCOhArG0+K406STO1FYdV68GvTU01dHlypyUrMoO6KwZhjPQY&#10;/KrkV3KsCMrMUU7s7uD+VXL+9FzaNbm2My5yeAGx65FZlvex28qj7IUU/LsfPHvmrTutjKUWnct2&#10;zC9lZHwpcY/+sR6Vs63q2vPpsOmvrGp3GnIojjs3vZTAEAwqhM4AAAGMdqwYL1VuBJKijB4AJroL&#10;vWvMsLWaJTK6gA56g56VEqanJXSZrTr1KN3Tm4t9m1+TRB4btzHNJbzIYojHsbAHyN24GOM+tQXd&#10;klqiyPLvJO3YOenemW9/JDLI5AUHlsDBPfmq7akL66dnlVWZsgY4BrdU3e5z8+ljckitZbBJYpWL&#10;8funHf654xVrTRA1uI3gUypluoJPp+Vc550qAx7TgnritK2lQKpO8PnqQMVcY9DNyPV/hheTX8ur&#10;6HYaPDqevalEiW+9lcOEyzwpGeNzqMZ4I5HetPxNpt5pM0tk9nbW8wMflwqkkbWgLltpAHlkM6nG&#10;wgggZBHNeW6JrN3pN8l7aStbXlr80MkJ2ODg9GHIPPWvTL7w7r15d6tfa/r7at4n1X7LNY3kZedZ&#10;UdHLJLDJH5jjOwbk4G08EHI8rFU3Gpztrl+f/DHr4WqvZOCWvlb8WN8JeH78+HrrXtNh0me8g3zf&#10;Z7i+ljlmQrsliaIbCcq5bdGxHVWxnFZupeIjeR6Xp2oy3ltLc3DeZdx6gr6XMj42KsDY8vy+Afm5&#10;HPPU9vrWp+G/h3pmlWelalcXfiSfzJLiK7ZRZWjvJ8zRbmVItw6A8/Lk5rr7bTdE1fQjqt7Yad4f&#10;tba7fUZri6gVonATYDI6NgxldwbCMDnkennTxMot1OW8eh2xotRUE/eev9WOOsZ/FHgLTrawFnpu&#10;uahNEbS3lN7DtEJcnylVmDqCMkNjbjdzXnnxB8b+LfGmmWs+r6rLq2mQ3LxxMjM1tbzDhot2MEhR&#10;w25uDxjkVsy6Zr2teLL99E0/+0tNsw72x/dzwxQsuSLXyy4OQp27ckAcnIrp9G+H3iHX7e1stQ8Y&#10;6RJaXcrxiyvtVh2WpVCzIMLuEiqv3duM4AxzW9PkhJValub8jOpztOhRvZXvZb/NdL+Z5X4V8O3v&#10;i4G00qxNxeL88jBj8q9AAo9TxUngtdOl1qax1fXb7QLCSJpJp7WLzgNhyQ8RYbuAcDk5wB61q+B/&#10;EVt4CfxArS6hBMyi0hNrEkUi7ZfvkPna2PY9awfHVtpSeJJbjSpzqGn3CR3Mf2hPmid1y8bg9SG3&#10;cjjmvbUpVG6bVk1ozx3FQhzy3T1Xkd7Y+BvD1x4W1i68L+L9N1a/877SbXWNIljzbKMCPycSAsxJ&#10;JcHCgYwMmvKta0u50KZI7o2YSaPzIzYyiRNpPTg/Kcg8Hnp61rXWpxnT1FrbRaaoUeYsJfa7YwTy&#10;Tgn61w0kGyYtEV5bJP8An+VFClUpyfPK/wAlf8BV6tKpBWjZ+uhIsg83zEBYqe46103i7wre+HpL&#10;B5ZIrmG+tEu4biKNkB3dUIbncp4PasAg2b7ynzYB6ZBFdxrmut4w8IXl9qi3c+qwrH9mu2iYggfK&#10;UyGCBQOchc546CumpNwaa26nHCEal1LtocRoviHWPB3iG11TSblbPULZsxOdrYJGM4bIPX0rX+Kc&#10;puPEVzfJG0dxexRXF1v2bXuGXMrIUYjYxIYDA+8eOBXD3HmSwEyFSo5IY85rZ8OeHL/xDbX4sLS4&#10;uksYxPMLeIyFQeBwByeen+FLkjKSmUpyhB076P8AQ9U0zxBoPiezXWPF+p3El1AIFjisb5IbmWTY&#10;w8yQQpuCYjCglRyfmOCDXnfjm3tZNYkuLKyuNN0y7zNZxXUokdU6Eb1ADYOecD6V6t4M/Zr+L2u6&#10;BNEvge4i02WUOs11FtMLKvALAEpw3Kt69Kwvil4E8dab4Yjs9d0e0t7bQ5HSaO0uo5JLAvglWjQ/&#10;IjZVs47jPoOC1PC17cyu+l1+R6CqTxeHuo3UVvZv0V9kjyXUNMl0P7KyxRsLmITI8cgI2k452ng9&#10;sHkV2HhvX7ey1vUS2liTTNStmtfsZkYmPcVOQR94grwO9Zfh/TRq2harFPLdRXunKjWEccEsyzbi&#10;cxAKCAScHPapfD/hnxrpuqWd5pmja1Y6jbyLcW9wkDwtFIpyGDHGMEDmvR5J1E0os81TjTs7nJ6x&#10;ZJFcMYmc5ONrDBGOOQf5VnhVtgS+GB4welexeIPhX438WaxdapqRsv7Qu286eS91Lc5c9dxG4k/5&#10;zTbb9nfUbhUW/wBe0m3jOAVhSSZ1HXgkKCfxrppYOvJaxsc1bE0Yu7keT2V39nvo5IWIDnYVxjAP&#10;FN1e+mMzWy5O3qcHn8RXtjfs0afcHybDxDqMsqjO5tOR19yQJM1Xuv2cUlsXiHi9FvYgRsOnkJnJ&#10;IDfvNw+oFXLLcQ9VH8UZwzDDrS/4M4HwPo9vrx0/S7fTbm41SaYhp4V8x3JPCqCDjj+XevdPF3wa&#10;m0T4fagb/RhEdPRmie81FI5pJyoJxCAGf5R2+UcV5hY6f8RfgEs+taVdi1tCBBdXWlzloymfuyKQ&#10;rBCQORxnuK0bj9sv4i/ZGt54vDl0HGGluNIWRmX05bHrk4ya+PzPDZnCrGNBJJau7ab/AAat8z7b&#10;KcTljpuWJd30sr/jf9Do/AuqWXw18CWkvh3TZ/iJ461q0a+mtdPTfBoIMZ2iXbuAdMEkMRznpUHh&#10;S9+J+g/Bi58S+D9AXwtpl2v2/WvFmvanawTalIoKqbVJSvGM4CqST0JzXE+IPF3xD+L/AIcstNuh&#10;p+leF4pyZLXR7cWUc8jcjzlQ4dsAYJB/Wu217RvFnxP+FHhnQNRnjs9G8NmaWLQ2sktJAEXAuWlY&#10;bpBtyuCRjA4PWuerhowTlVcW5yXNzN25VsktE7PRLb7Um3oenDHVJezo4Xm5YRdrJX5nu7u7u+6t&#10;ZNqK3b8C1LVdT8ea5capq1/danfTn95c3LGSR8ep/TjGK7jwv4Pe9aKOwtWuJuAWUZAz612/w38F&#10;fDnR9AtNd8a+IU05Lov5Gi2ga5u5o0bG51jBKqxBwGK/lXocv7Q/wr8PQmDwx4I1+7jQeWomuLWy&#10;iOO4A3sPqRXRWxUqX7vC0nJrytFfPRfcebSwyrP2+MrKKlrdu8n8tX03fkQ+CPgdcOzS38e7Cbvn&#10;GEX2HvXdX2k6Z8MvDV9rmoN9i0+1HzKD887n7saD1Y/kMntXmnib9se5sbJovDXgzR/Dsp63l7dy&#10;6jNnHYMFQH3II9q8h1b4pfEH9oTW9I8P32qNq+24XyV8mC2SNmwpdiqqBgdM5xXiywWZ4+onXlyQ&#10;vqr628krr735nvQzDLMvhanHnl0st30u3Z2vvZabLcdpvjTVQdZ07SC62+rri4toxl2RTuwG6gjp&#10;kHkZFe/eEPCHxj8O/s/3/iHwzY6P4Z0+2ik1K4u7uOe31O5hA+7E88Ig+6BjaSWHG7JAq7a/sa2H&#10;hC+gt9P8Ux6lqbxgX1/PIixWaHr5YxhzyQOnrnFXfjn8M9d1Dw7De6j8VZk8D6FY21pLpGr69NMt&#10;2ysVi2RJHtZjwNvIGM8V14jGYDEKOHpyi22t02rR06Wu+kd0/Q8jDYfMIP6xVjJRSbsrJ+92vdR7&#10;vTReZ4JqXivxz8brXTo/EutSXtrajZBvt40ABHLkIqhnOANx5wK6zwj8PLOxKwWcD3F0zfcABZj9&#10;e3419D/DP9jTxV4r8GaPrk8c+ixXsZnOny2pjuo13Hbu3dNwAbpnDD3r3bw5+zlp3huKNF0iWe8X&#10;BZ1BGf8A6/rXpVs2y/K4ujh4Xkr6JWV/W1t97XPOp4TFY+aqYirtpdyu7Lsr3/I+U9H+Dev6myxx&#10;6fcXETYKpZFCT9XbgV6Po3wCstMgCazolxHeEAl575JAn1VFOP8Avqvrrw78IWgCTSKbUldrISNw&#10;H8q6iT4XWUhIeQyJkH5hya+arZxmFf8AhrlXlp+J6saWXYd8spczXz/I+Y/DvwA0wWayW8sVvIeQ&#10;Vtjx+OcH8q62D4Q3GqQSaQ09rcWEo2ybrVVd19M4NfRFj4L0+1jKBN6sAAOwApU8J6fp12tyBsA+&#10;6jNxmvOq/W6qVSq9O7e2vf7hxxuEgpRpw/A+fNI/ZA8D2Egc+Ho3csGLyyuRkHPA3YHPt+NfFn7b&#10;0+jW3xNi8J2Xw/j8KXvh6No21USRO2o20gDQnEajCj5j8xJBYj1r9QviX8RdA+FPgnU/FHiC7isN&#10;MskBLSttMjZ+VFz1Yk8Aetfjr8fPihd/GH4iav4qvLVrea9fEUe45ihX5Y4z2yBwSP8A69ehlirV&#10;cWnKUpJK97u2q0Xm93btq+hg6qlhalWUYx6R0V27q9vSO76OyWt7eRG3YXaqVOCcA9AKsR2Rt5WJ&#10;VCwBwoPX0pJGHyhiFKg9Ccmo1ndNjKFJ7k195Z2uj5dskW2uFQvt3JySBzjPtmq0yJPGyswRh0yM&#10;GpX1JowHRMupyfTFYl9JJOW5Ow/5NJp9C426mhbW8axhpE3MM98CvS/BOieKNI8K6/q+ka5N4fsd&#10;QsTZ3K20hQ3cLEbkZsZC8c+uQO9eQ2Wt3mkyJJbTNHNGwaOSM4KMDkMD6iuxvvj14o8TaXc6V4l1&#10;NNSF0uwajdWyG4jGMcsoAYcdxkVxYiNWSSppPXW/b9T2cDLCQqOWIbVk7cvfpruvkZX/AAr3xRJa&#10;Wktj4Wv7mwuIw1reQws0Ui9BtbGO36Crtv8ADTxMMR3uly2bH5glxlOPXmtix+IXxX8N+EdM0fRf&#10;EN+vhy0iaS2XTxEDGjMWbcwXd1JOCe/FUNJ/af8AiRpY8pPE016nUpfwxygfoD+tTUlinf2fL5au&#10;/wA9LHRRpZakvrDmn1tGNvlrd+Whp6d8NtQmjy4t4+33Sw/Otm0+E13cmNpHeVD0EIwAfxp0H7V1&#10;xqSRtrPgrSdQmjUDda3strHI395l2tz9DXQW/wC1Fo8Omma1+HsS6nzkTasTbdPRYw5/MfjXkVam&#10;ac3wK3qv8z6OlS4d5f4ktO91+CVhLX4RRWkTXEsq2yKMoLmIyFvYAGrNl4C8OXsMsl1GwMfyMkMI&#10;VpCfqeP/ANVSeF/2gNO8QTtZ65psWhwSMCs1vcPNbAkHPmAgMg6AEZ65OK900jwv/wAI9Zteanoh&#10;nW4Co6qyMzRN0YAk8dD+VeJjMZjsO37ZOPbt959NgsvyfFU+fD2lrrvf5p2aPG7TwNoViEkhS5R+&#10;myUKyr+FdP4X+GfhrxLcNHerayTzIY7cSxMu1hz8rBgA31yMdq79PBuk6rbsYLe602FIROZLghsA&#10;nbgc8nI6Z6GtHQv7E8Dh5bCR7+6VSTcuhKoMc4HQD3PNePLNa0Fzymz2JZXhZU3RhTXpZW/U8/1D&#10;4RRaY1qbbSp9QYNiIRLGGVsHB3PjAzjPNfKOuZv7+7kdds0srk4JPzZ9a+lfir+0hHDYz6V4alS7&#10;vZVMU98DuWAHg7OoLe/avmS7mmjCx54H8PbHpx9a+2yGGKnCdeunaVuW+9u9nsu2mvofmvFGIwt6&#10;eGoNc0W3LltbayTa3fzduuuiq6XCbZfLb5ZMnJ2YOPrUuoeZFEsLf6pzuAxnn27VE80k0sbNkgZ2&#10;4+7+dPuJmnjjjLcIeP8A9Y619Wqeh8FzPcNL1Gy068jnu4vtEkSMqL58sJViMZzEytnkjAIByc5r&#10;tfhz8I9O8fWv2yXxTpGloFaSWyguT9stwD9545QuVGQSVJ4PWuL0/Qkk1BXcZOMruzj/AD9a6fRz&#10;HaX1vdNtu4xIFltyzASJzuXK9Aa8/EUJTg1CXK+9k/wZ6mExMKVROrBTj2ba/I+hfhj8K9U+Hlne&#10;6XeeLNKazZzcQC8V4Fg4wzER+YQW44wBkH3rs9W1Hw9o9pqLxeLItWnsohJI2mWUzxMCcYRnVS+P&#10;YV4J4X1Cx8H6NqtxHZ6HFruoRiOOcWczSNBuUlhL5m1n3LtIKDG0nOWJrpZfG1lrHlxGSwsUv7QR&#10;y39tO7ywS7OgEgAVlYAHI2kdCetfE4jIo16rqVm5X32V/kj7/DcR1qVGNLD8sYrZb/jJ3+XQ7uy+&#10;J3hgrusPE9hKqnBS83W0o+qyhf04or55163t4dSvIraZ7y0807JZwAxXsxAJAPXoSOaKyfCOHven&#10;Wkk/KL/yNP8AXavDSdGLfrJf5n1CWl8Nz3N0biysdNxCljd3DTtE55DNDBDGd7EHmRi+cgdgBuab&#10;q+qaW+kxnWo4IoLaWK2bVLU226EktiEOxJKsfk3LlmcAhBxXF6t4K8b6TrHhvVdQ0PV9P02RrmK3&#10;uL3VbazkLuyq0Zj8zNsiffxkOTxhcZPVeL7f4l6lB4bOi2EPhOy0GS5gupPEwWUO5ceWVEZeTHlq&#10;rcKd287iuAT01YPmUW1tvdW/U+ejUja/6GF4w8F2up32leLPFvinXvEVlGzRC/1fQjCZYOQER0ZC&#10;zEOVBXKjkjqK09FstJ1jSvsPhfSLbTtBWPD63eKDLP8AMS0UZmDjA2jLA8DknoKqXOpXKzzap8Vd&#10;csPtiWpuLhfDt75PnxAskclwdpWYs3yCNcxqF53c54rT/FOm+ODb3viK7tL6ysgYtIOm6s0k2JMY&#10;ju4YOUcuv+sbogwAMcdHsZuN1svu+Vv0D2yk+WPUdq/jnxhDp9ikcf8AwgWkwXjJcaPby5lvSmSs&#10;rKEViCoD7nXBHY4q34f+Mmu2WsWctxo2l3ukI/2C2kt7aVorjcjFFLGOBCqqWPlAGQnoMc11mk/E&#10;XQtPk1FI59JW2tbZmaXwibSC1AGA6meKVLjPzLnoMjk5PGl8SPiRo3hPTftlpd3csN/qVtLa3esx&#10;rq6k7cGE3E2UQknI8tgFIXLsBik5Qvyeyu3tuibTj7zen9bnO23ibRpIN0GlXl1fR20a3gu3Fnd3&#10;KNLvW2aNYv3cWUTI837vLDtVnw94G8RXumC8l0xNPsFEkiWulLbj7M6ncsUPmFvPBBz5gLBR1AzS&#10;6T4q8OfGe81G9vD4O1A6bZyx25iQSyTz4DNaiaVAJH27WJhBA253cgNmeMvAPiHXf7BYXXha00nZ&#10;N9pfX9Me7WGIEfLBBJ8swUr0KqF4OKiC55ezenqOX7pc0dfNFzWtP8c+IdTE994CvBbojx/2h4g1&#10;SLZ9lCcyLBEI4SoJGNzk/NgAk1U8LL8S/DECReIL/TLm6gWO10NtWs44LuJIiwKBQ0hiLKdyttLf&#10;QGszwl4l/wCEu8EG38BeHrjVNLkW4smezmhsoftAixloYyB5jFd5YbF5Crk8VZ8IeH3+G3wi/tzU&#10;tDsb0W1wjW+m36fZ/sUUgAk3CdgscpfO5887U28NWk5SUHTaV07JdfzuvMUEvjb0/A9DPwtsfFWl&#10;aCsej6pHZW1yl5q+pSamEjE+7iO3BBQuN3+ukKrnKrg5xz2s/DWHwXdayieJbabxtqO27vLd7s2b&#10;y20ZxGZFtllCmONhvkKLk726ZNWPEHxDs/hDav4l8TWeq+JGs3+02epGKCfTrDeuSkfzbxJJnb5k&#10;ufu5XGAK5zXfin8ONa1O+1XxDquq6dCLaC0uZdPggniuJUjEjM0hU5VY5FX5So3KflJHHmUlil8K&#10;vHule+v39df+AdclRk+Zyu15/wCZt6hoVs0tpbyeJtTt5bxXntLB9WtGtpSXManakCl4mYOVkIOV&#10;zz1xreBrTw34VZfFWp6xf3WvpZS6fHexaW8ccVsARJ5McimJ1lGT5kajoAGJyTxepWvhXVdPPiF7&#10;bUta00xQPcfZ7q00qC4tSCgja6nAmdSNuGEiEneOM1n/AAc0fSfH0mpw6xaz2Zmtrj+ztL07UbqS&#10;6mVdwiLLuk3RHAB8t2C4zu7V6E6b+rc7qNJb6a+f9W/U5Iz5qtuS518/xCtL74d2kV74iv49I1+5&#10;bUj4lgtWkubaGPfbQW8ZhjYWz+WMFpGYgcAVxGhTaL4k8YaZBOby6lubRLOx8Sap4guLrU7kyN+5&#10;doZIxHLEr4bDYKqvQE4rX0b9m7SfGPhx9J8SaJp9tcaXNPd28mi3XkwqDtYwOjxAzuu05dQ45JJB&#10;Oa2NY+Cdzq9xBZXfiS+0eYkKts3ia2isBbHaUtjGHNwSqAnYgB5ALdWpqthowcYz7+ny/wAtvIqU&#10;Z+0u46eTOKh8f23xq+IutP4nvbPVr7QxHp2lNDdPO8qQxiMy28aZhXzZEBP3m5I2k4rTh+MZuPFP&#10;jg3GhXyWdpKskpv7JLZ7edQsMu7zWUnBjKlSy4YNnA4Pe+IfAvhTwxd3t2PDMN5dzpDHcu2rm2sb&#10;gqB5MT2sZ3R4VQxbJZv7zGt278ZXGuXur6jLbw2VrlkSOcLaBJ5CVaQxPmQzSbfl3MCBtJxWcsRR&#10;qvmjBuLS30t3+8IwrU1yOSut/M871j4yXWgeAb3xXqML6sqWkiWTaZHHLaWsihRtFyHZZSQTlo1K&#10;jB561Rs/EOv+LYpr8Q6qZrqN7WDw9qF8wtpwwGJpRBAjo/HCDAbGAawfFPj3RPhP4vkvNB8P6Pay&#10;61YSw6nPfCfUJo3EyvsKOWQHcGZfLxkrwcCu903wf8T/ABZqXhnx5ofjPUNE0Obw81zaXllIZSty&#10;XYxg2867IVZCoBZmHDfNzWrVOjaekU9bvrtpbv8Aj10uTzSqLXW2llun39Ox5h8Ddc8PeGiIv7Hi&#10;8N+JYZWiv9WdIGEM25gcszNNIWxgxrnuwIAJPp8ms2k2kavap4q0Y34YGfXUHkRqzJ5iIm9l3zSH&#10;AYDBAGcYya5uOES+K55b61Gq6PqGo3Op6VqfiPTGlEMsRiSY2rRKE2o7AEIduWPB60viH4HXn/CT&#10;3Ufh3XIIXvESO7tm0K3i0nS2RCEWCRmBwx27mjKtnIwSRiasaNao5ylZ76/8NcpOdOCjb7v6/U1/&#10;BEmq31/qWieJfB8dz4V1qyNvqmpS3yTAvH88Tqtu/mLvYr8ingDPOOPG/GvgZPin+0H4k8KWmoiK&#10;Wy81DcalfG4itoreNA6mVgpMYb92CxGDwW6mvYPB/gwfDOS+t77VtO1CKylafT47FAn2+3WTcbi6&#10;ljZiFxvOG+YcZwKm/Zq+L3wRg8KS6fqPgq/s9WlZbvXfFOmwJqQunaRn/eMQZURzlgir2/GnSc6H&#10;ta1GN0kkktr/AMzu/lp32JqRjVnThN3730bXa2idvvJktrrSfGHh7UPF3g/wbp2iaNpsktppcVi9&#10;1Nq8MAVo3mO0rHGHUONx38k8jpxPi7U/ij+1faXul6Pqv2u9NxFLL4a0zTxBosEW5jEGmILB1I3b&#10;5GO7BAUYr6S+Met/B/4teEX0LQfiBp+h6tcOskD6vp80KyonzeX5jxDYvIJK/Mw+UEZzXYfBb40f&#10;AX9nbw3p/hC4+I2gW2qXRElxdy2E1ibubGDLK0m7H1ZgAMAAVlhJzkrzj76tZWuktdVq3r11v6G+&#10;KUVScqcH91m777aaW/yPmjwn+y18RPht8MfEvhvWfDOmeIotdG24OmTm6axTZjcsThd0obDK4ztI&#10;4xXjCfA23stMj0zWRr+pW0E4nMV1ataKZApTLlSeMEjPBNfsV4Y8SeEfipozan4a1fTtesH+U3Wl&#10;3KTL9CUJwfrVHU/hbpV5KG8mPHfzUDAfgetdlPH1sK3OdNSUndO7Xls72/D0PDny1Go1JODSta3z&#10;12+Wh+W+qeA5fF15YarfaA2sXdsFjtZpbt3ktUQ5VVzJ8qg84xzit/WNN8Z6vrX9oX+ii9v41Mcd&#10;5eRwuyKSTtR8fKMnOBivvHXPgFojCSWKxggcZJlhUI7HPqvP4Vwd18PL7TmMen3F0tueWAcHP4EG&#10;s5Z+4zUvZR/yXXY7qeAhXg1Gs3/n/mfHb6J4tmcefayB4DkCXb09gKiuJriwghg1iO0uLmUeY2kj&#10;97NFH/fkAG1O3BOf1r69uNFgtXkLKzHGBvjRiT/3z/KmP4K/4STR5La7soBazkhpBBHvYev/ANaq&#10;nxHCatUprl/H8S45PWhaUJ6/gfLmmeJtBntp7WfS9PuUuAVP2mAb19CrqVcduNw5xWT4+0S3+I3x&#10;d8MW82nGPwRC7XV7dbjbPeOf3k7Tsrs5d9kSb85K9TxX0tZ/seaXrl250+dbO6I+WVssFPfCfdPT&#10;2/CuK+MHwBtvhva7Ne8dQ2cbgLAbbRLl9khIwpeIOoJA6HsOlcP1rCyi8TQbTSe6fX7/APgbnU3L&#10;nVCrBX3fcqrdeHbMaPH4G8FaXbQWErXBW1tobYSq3BaFo/mHf7xLEDk84ryv4GeJ7nRYvHbWlg95&#10;FJqscymzfylhQvNn74AYYPOecA9Oa7Oy8OHSbhLptKhvQJDL9i0FCZpQVwshMuchjn5UVMD1rhvh&#10;hq8vhTxV4o8Lrd20Gr3t0TFa3lq8apKrtiEu+OSr84UjAGCx4rCjP2tCpB3k7Le7673LcIwqx5bL&#10;f/hj2O61V21x5BY2iQXAWWKe1O1p3ztzkDaw4/gPGCO3OvqM0dpDNcK9zZTFAYrxZfLCsAcuz5BO&#10;D0AJ7155Fe3+jxCa4sUtrtgzXMUF19qVQDjzSrMNsJGMAAYB6ZrLt/GUuueKJbbR72KOGXEVul7K&#10;UadgrKI42PBBkDYUDOOOnFYqi5dDaM+TVO3oexWH7UGv2nhq40TWL46nFPZtZ/29o5jk1G3ZlYBh&#10;GwMTEDvIFHTJrx342/Dn4eP+zAninwD421DXNS8OajDDfaZdW0Kyie6cQRLcIgzEEBO3aSD8x+bN&#10;ZL3Hi/xHaLs06Sw1qXcNkwaKQbVD7VRV3k9Ao2/MWUV2Gj+O9Kj8MXnhbVNV8N2O6++0z6frNnHF&#10;cQ3UTFF8yQEFpFcsVU7yvy9D07qEngo2pwVrpu3f/hvU462Gp4rVK0l1Wl9dbpaO/lbUzLqLTvh/&#10;oOj6TBLd/ZxCscmuW9zErTuozKPLYFjvJblUIFeafFeS1g+H1pHM9rd6pqVzE8t20677WFRvWErg&#10;FVBKZYqvOeAMVN4n8N62+narq1noTW+nadGqJc7GInKtl5EeQBmJY4PQenrWP8R/BniO18XeHdJn&#10;gtr/AFR5YvtWm219G87XZkxJHLMpIV8oRkfdx6ivTw1K041JST6/qc9eSlFwSfRHuOniB9Ci0vRb&#10;6wnu7GyihhTTwJ1ZVQKGCqwPX+8w5618y/HC7lPjP7Hc6bFp1xYwCF2iKCSf5mYSSKjMgY56DsB3&#10;r6D1nTPFf9n6S+neG7zWVuJn06+TSr1ZCrlTL5GVkWY4CBvNcLnDZxgZ8E+Jen39z4+1q01yW3ub&#10;rTTHZyLDkLGsaKNmSBkqTtJxyQT3zWmXK1dz30fXzObMbSpqK7nCC4lhtUePbk5yW9Kom+2sXVjz&#10;zweDW7LpTWlzHHLC/wBkcfJM6lNw9QTwawX8nT5Dv3MN/CEYBHrX1ak7HzDWth9rNJeHdKQp6jJx&#10;VgbZkGOmclsZNV4pk1E5PyFOgzgVOirbqwQbh1zn9K1ViCrJbHzD8mVBOfT8a2RdJb26kkDHAX3q&#10;PSSVTzJrjypM/vEwM5/liq17Ok7gLG4BOVyMgnuTis5XuWrJXOgtWDQmQ8cd6hu7mSGTEbAsh5K/&#10;0qrY6hPbwlCqxlh0xT0kVJfMeNpH/iA5ApK6Q7pnr3w0itv+FdeMdTuNIhvpbeWyxcujb4UD7nVG&#10;Ubl3DgkHkLj1rqtGuIL3xBqOlXnhI6Ulswnsby6luGWO3wd1wvm7UXkMvDBtzDjgmvGtD8aan4fs&#10;pordfMhuCrvaPIypLj7pOOcg9B785r3y8+K+nXGkaXb6potxrN1JI8pkt0MkcIduFlLqR8o3KA3y&#10;5bIBI4+Ux9OoqrkldS89tj6vBShKilF7bplX4e6/4C8H/tV6DrHjZEt/DD6XJCkl1O00CXMysq3E&#10;7Enb+7ZlBHyjKnjrX09+0F+0v8ALLQ7rwhe27+N4rmWO9ntfDMavEX4IZpwyx5IUBgrE4OCOa+A/&#10;i7rGnat4xu5dJSOPTooYbWIKB82xfmLDAwdxYdB06VytwWu7eIWsRQRnHlQpjt3x3rq+oxxEKcpt&#10;6Jeq1vo+n9WscMsRThOScbyT7uz9bb26Wa8z6k8T/t++JNJ086L8OPBmg+C/DMEZW2truL7RIjE5&#10;3bI2SNR1+UbuTyTXbeFv2wPAvin4daJrviLXG8K+MtJnSDWNJd5mhvlYqJJrUc7lP3to+5lvQE/C&#10;GoaizQ7Y1IY/e7k1RRHlQO3bIVQO3cVyYvh3AYqnyctn/NvL73/kb4fOKtCpzKKt2Wi7atXb87v7&#10;rH7i6R4tvNQ0XTtasL231PTLspLAbYeYs0DchldTg8Y5967GyvJruB2uIQrbztRiDxxjJHvmvxK+&#10;E/xz8Z/BrUUl8J+JrzQ7SZdt1ZCNbq3ZQQcrDICqNwOVArufiF+2Z8VvF8Wn2tt8QdW06GErM8mn&#10;20Fo8sykEHKICUGOVPDE89K8KnkOPoT5Y1k4+d/xWv4aBVqYWrHmT5fk7/g0vndM/XYXEFxclLhV&#10;gaQEbHIww7EGp1XT1SKO1u0BLsoZWDAsvUZ9q/OH4W/8FIrtbNNJ+J/hY6/sTyhr+g7Y7ojszwMQ&#10;ufdGHrivTtS/4KFfCbRtJV9Kg8V390uWjsBpixHcQeGkZti9eTzXNUoZlhW4LD+0v1V/+AaRw8Ks&#10;eaNRferfO7TXo182fZN/e6O9m8dxdLGkild4BzgHBos7/TYp5LGzkSa6hRd8KnLqrDIJHbPvX5W/&#10;EX/gon8R/ENvJH4attP8GWkmQzov227J9Q7gJGceiE+/p85XnxB8S3mpyaj/AG5qY1KaRpJbpbt1&#10;llc93YEFj35r08NlmYV481dRpv5t/Ozt+fY55vCU/cdRy9Nvvdr/AC9b9/27m+KfgnSl1iS78TaJ&#10;YDSZRBqEsl7Ev2WXbu2PzgNj+Hr7V+ZP7ZPx9tviD400o+D57qfw54dvZ74arPFse6uJUEb+UDyI&#10;lQHG4ZYsTjGK+etP1O8vZILea3W+uJJhtG3Mkkh6ZP8AETnGetQ+JNcluoLi0nj2KrFWjPB3jI5r&#10;1MJk0aFVVKkuZrbp0t3162MKmKpqEo0U9d72/Cy/XTZdylpd7JZX1rfpObSaG4jltpIj9xwwKkY5&#10;GDzXT+NvD1x4S1cRaxe2013cySswtJg+DuyzFeNoLFucYJBrhNL1CDT4ltpZImuGRZIQJRvCgkg7&#10;f89K9j1/4d69478M3XiLVrGztL23tEGni3kXdexICWTYCfmUdCfvFiOcV79SoqUouTSX9WOGEeeM&#10;rK7/AKucF4bSS/1RY9INxJeS/Li3RnYKT1IQFsYyTx0BroPG3hW48I3WkxTF5JNStmugZbeWHBWQ&#10;oy4kVSexyB3xSfs/6tLpHiDV9Vi0OLV57awx5S3At5lDMAWhGDvkIyCvHy7sEGsb4n+LPEvifxQ9&#10;xr9/cz38eVSyug6SW6EA4WOT5kXAXjPJFF6ksRyRS5Ute7BRgqHtJPVvRfqO13TrxtK0m+uQDbeV&#10;Lb2+w5wFfJ3D1y1Q+Etdv7W5u7O0uTC2oBbYrM37vOepH4nn3qpa6lPcabFFcBpEjYhXcYAzjP8A&#10;Kqt/pqy3nmrKytwGCHr/ALvvW8oOzRhCaUk2e96F8PLnxnpukRaTfXUHiXR0gW2mEHmW2+FzIm7H&#10;DRhmJyck5PavQpvhl8XvEDzXuteFvAWtSlmdZObZQ5XAYKoCsRxywJ4H1rh/+E+8XaToUEfh+S50&#10;Dw/cwwxQa0yRzXn27aTtyVRI4ZWAUAqQpGM5YZ6rwj+0n40ufDOgSXHhe416dXW21fUoGVRJIH2M&#10;Y41+Zmx820DrmvzzG0s0hOU8PGE1d2u9f008rn6dRqZbVpwU5OGltrrTp1163SS8+2Fo/wCzB4+0&#10;zXW1GMWfh2cNxdWt55roSMOYwuNpwTxmrk/7L+tzxMf7SuC7jk7FJLZ6575/OvfNH1658UafaapF&#10;ceRBKCzW5xuyDgo391h3FdXpt4625imUocHaQeK+RfEmPdRqqlGS0dl/nf8AM+kp5Bgo0rr30/N2&#10;+VrHxLq/wAvtNOLi/nkAOGAQAg/lWBc/CyCBCZ0nGDt3lv8A61fber6M2pyth4ZGPI+WuJ1vwLPc&#10;Wr2gSIo5yJNgzn6ivbw3EWIn8b/I463DuEveMPxf+Z8oJ8PNKJYCeRT/AM9O9Vr74cbreSWzvlcr&#10;wEkbBP519IXXwkYbz5OEU8yDuRXL6h4DczpAhO/dlgBk4r36ed8z3PLnkVFK3J+LPnHVfDV3psSX&#10;Fzb4H3d6jIrm3nOmtt2bkflT9K+vJ/hWhh2SLII3GDtbr+dcVrf7OKXMUn9liV22kkbHbbjqduD7&#10;dK9WhnuGS/eO3n0+Z4WL4bryf+z6+rSf+TPnhrsyx4CfOec1HFZy3aLKsQTB7kCr2r6bL4f1m50y&#10;8ixe2z7JVQcA+oPpTYR+72YyBn7ox+vevqoSVSKknoz4arTnSk4TTTWjT0aJ9PWSRzEcZ6ZLCtAq&#10;sURJA3L0INZkCM8pEagbfzzU1o4aUrIokA4K7iMGtVuYN2NbSZUcFpHLzZwOMivTraLxBP8ADbHh&#10;a01ARXUrx6rc2Tu25yQqxA5/d5j25C/fGQa8jtnMEpZThB3Hp6V7D8E/FWjaXcXkuqTSwSxKj2sx&#10;uWWFWB+bcmeT0IIwfeuTGQ/dOaV2tbdzrwlRqpyrrdFTwnrvgXQNFk1HWfCd54z8QxhxLFqRWGxt&#10;8sq7icSM7KAeHCqSW44Fd5qXiKz8VwabDpui6xcfYpIxp8KWMFnboAAA+6T5RszgLt+bgV2c+v8A&#10;hfUWbUrS+0ceIyPluUgiltyhbliGO1c85O8EE5OcVzfxOvdb1KGWxk8UW1npVxGslyZb0hpoc4Gx&#10;Uz5qEnG5eWO3PevlnWjVqJ2d/Nuy9FY+np0ZUotq3rZtv1bZD4at9Jjj1O8n1HUYY7SRrjU7e1Ma&#10;hnAwQm0ABjhTtUZyMjFc5pPwos/jJ4iu9cs126VLtH9oak6pLJKckbzhd+OAH4Py8k9ur8O/B/Ut&#10;Mtk1HQpIn8SecJrL7TcSQpChTAcfKxaRSxx25waxPit8PPiFq+h6fBfW1vbWUP7y4e0STLktyzR4&#10;G85AHy55Occ1rGrBVW6VRXel3/l1/AydNypcs4uz3S1b7W6L1PGNctF0rULuzgeGWOGV4vOhLmOX&#10;acbl3jdz71CN11pIW2sJ5JbbMl1dxqzqsZwFLYGEAPc8EmofF0tlp+s6haaQ881hHMwiM4w5Ud2G&#10;Tgg5GO2Kg0rW7ixsbxbdliN5EYZAV+8mQdvsOK+rg26as7nzE0o1Wnorvzt/mR6jdwNoUIXUZDc/&#10;aDmxEGECbfv+Znk54247Zz2rIjlhibLzBXx2BpotLiGNwsxEBYEwlyQcdD6E1p+G9J07WdetLXUJ&#10;porZj+8eDG8gDOM/pWsYuUlHuc82lqtkZF9fRSwALKI5A2zHXOelKup38cLRSXlzFbW5ET28jsix&#10;luxTPU17t8J/hBa6l4+ttP8AC1vcar4juA4sLbUriFDgcuU4VWZVBbuwAJA619P/AAK+CVv4wv8A&#10;xdD4s0W31bVLG8/sloLy5ZBaumN7HyySx9C3bpwaWLdHBUnPEPXst36L+rBR9viJ8tCP36L77HzD&#10;8Gv2OfiJ8RNLi8Y2OmaCuiw+ZJCNYvmieUoOWwI2RVB7sw5HOAK94+CXwI1jWID4o8SeG9O1nSLi&#10;3ZNOEl+ksLSI2C6xwjEhUq2CJABjoe+D+2jf/HLw/wCJ9R0i+uNXt/hnebLfTdN0eAR2qwqABFIY&#10;xl849fqBxnxL4UfEf4i/B29ubzw5oWo3Wk3MZjvdElSU2dyp6nYpzHJ1xJGAw77hxXiVXi8XRn9X&#10;koqXw9/m+j9Nj2aNLDUHT+sS557ysrR9FdtvX0Wnmev/AA2+B+v/AB2+JHjCDwb4p1zwvCLl9UuJ&#10;7XWJ47Ys0hWImNScOwBwR0Ar1bw1/wAEy49LmW/1bXbjUdXZmMspbzDJnOcyPk55PJBr5zT9o/w7&#10;8LbSSbwZovxL8AzXBSW+09L5beznfngzN5hAXkBhECc9Bml8Mft9fFLTr+abS/HE15Az5FnrkUeo&#10;RxKSSFJISTgYG4MCfSjEOrPXDvkdktUr6b62b1OqpaaanUvG7aj71tfR2/A+vbr9iHTtNgxBf61b&#10;qDwI5IXYqf4fuc/nXOD9kfTbVpXufEutrMp3COaOKNW56ZVQRgd+c0/4ef8ABTC2u7Q/8Jr4Pnbb&#10;hftvhy4SRHGOSIJdrLz23vXt+k/thfAjxPp6Xlx4ztICFBNtqlrPbzqTzt8t0BJ/3cj3rjjWziGk&#10;ars/8P8Akcyw+El8dG/o3/meBwfs029tO9zHeWN+m7JhvrWYx4Hb5GJyfWrR8G6XZqYG8DWEsmQE&#10;FvNKmD64eMnH4179p37RnwT8T3SwReI7fT+4l1C1ms4D/wBtJUVPzNekaX4H8PapBBqFotvqNnMg&#10;kiuIZBJHIp6MrDgj3FTUr5tGSjOTa8m1+X+RSoZdFNulr5q58oeHvg9YTXkV42jR6bcxneGidnA9&#10;eG2gDFei2PwZ0P4j3Ethq2gWstrEQzz2W61mdh3aRACfzr6ETwjpaEMtpHkDgkZxWD428Z+Ffgt4&#10;du9c167j0+24VFBzJcPg7Y416sx9B+OBW31nHqSnVqWXe+3/AAey1u+hz/VsJUTp0qV2+llr/Xy9&#10;VufOHxX+HPwk+Fl9pnh7SfCDax441t447Gye5u5UVXkCGWQ+aAFAJ+XOTgds1+Zv7RXhnRdM+Pvx&#10;DsfDmjnQtGsdbntINO3bhG0eEkYcnCs6uwGeA2OK+jvjj8ep/GfinUvF94kUE8gAt7VZCwtYox+7&#10;jDDnIOSSOrMcYr4p1bVp77Vbu8MkhNzM0shZixJYknJJJPX9a9pwfJCU6spz1vdtpXtZL5b+foc6&#10;jClKcIQilok0lq1vrvboullfqdf4M8a3XgzWYL+wuolliG2SG4/1Uq9CjgEE59Qc+9eqXP7W2ha9&#10;o2p6D4g8Oagtvd2klql/o91HLJZs4+Z40kRNw64Bbp+dfNMhd5sICq+/eg2jjLHH1FefXwNHEtOr&#10;HVdb2PRw2Y18HFxpPTzVzsvGep+CbezNv4YuNc1y4njXdfavGtqtpzkhY0J3sTwSSRg964+O8Kqc&#10;MRnjJqD7I8kqIiszNgBUUsSfwrutC+CvirWnUNZrpicHztRYx8H+6oBJr0KGDqTXLBOXm/1dkjzq&#10;+LgnzStHyV/1bf8AXY5TTp4G1KB72P7Rbq3zI3cV6rFrvhvwyIkjuray3/MPs2SykcgkrnBB962t&#10;M/Zz0q1QNqOqXl6QPnWELAvrwfmIFaS/A3wVazh3XVlwchft6kEj/tnmvYWXYiELWX6nlrHUZTTb&#10;Z9CfsyftG/D288UW1x4o8OSar4kuZY7eTxIdUSG1K/xTXEdy0SRYAGdjNu7AE4P2vqfwr8P+Lp7D&#10;XvDOo2RubS6N1b3dqkdzB5uPlOfmX5QeODjIIr8sZfhL4flkYw+ItW0WF0KtCoimhCnttwjEevNc&#10;5pOreO/gJehfDHi3UfDdjdykRXugagY7C8cDgGI5XzMDo6A8HGQK+IzDI3Ukp0/da8vytax9RQzK&#10;cU5Kbbe+t015p3vofs94I0PxRpV1PL4j8YnxE8q4S1h02G1hg567lBdj2ySAeu0durvLq0022nu7&#10;yeG2toEMss07hEjUclmY8AD1Nfk74a/4KLfGjQrVra51Dw5rjlAoudS0krMCP4j5MqKT/wABFc38&#10;Uv2vviV8aPD0uh+JNbsbfRZf+PjT9GtGtVvAOglZndmXIztBUeua8RZbjG1zqL879O/Vvz/pgp0q&#10;kuecrLyWvySsl8z9adG+J3g/xFG8mk+KtF1WNCVLWWowzAHvnaxrE8Z/tAfDz4fWjz6/4z0LTFXg&#10;JNfxmQ+mEUlj+Ar8Pl03T5lQnSrRGB4kEK7iPy+lWI7W1s3/ANEtYFkI4MUQRiPrjNd7ymre8a1l&#10;/hV/xbXpoZxnQ3km/mv8v0P1d1j/AIKKfBfTr37PHr2oaiq/euNN0i5khLem4oM/XGPevGPij/wU&#10;+gAkt/h74Rlu5gDt1TxKfJjU/wB5YEJZv+BFfpXwM93PKxUqd3T0wKrzbiRtYn1zVRyOhKfNWlKf&#10;q9PuSRX1mMNacF87v/L8fuO5+Jnxh8ZfGvUlvvGfia61iSJ2kt7Zx5dpbE8fu4V+UccZOW965zUm&#10;k1O2huGA3Lthdg4zI6qMNjAxwAD6496yRcCJgFHI6461oaIFbWIIyx2yHYAzqg3MNqnc3A5Pt9a9&#10;6FKFGHLBWS7f1/wfM4qlapVlebv/AF06JeVkiK78J3EmjpqME1rNA6s5iimzKm0kNuTtjj6VzJc4&#10;QHJyvBFfSmvx3mgeF9Jk0jxHb3djABA9pcRWceo2juAMKkjSRuiy7lZv3bZwOteReNvhdq2h6rEs&#10;YintpS5kFiJX+ybNu5ZQ0aFCAVJyMDI9qxo4pTk03p0OmphJJKyd2cGXMsE7AmVIADK0aFhCCf4y&#10;B8vPriqs1uQ24nKscivq/wAb/GpfBXw00Pwh8PWElxqelMuv6lJpaW9sVZdggtlXAZhzudgTnvzX&#10;zQ+l3tw3lmBo1HBZlrSjX9rzSlHlSemu6726FYjCKioqMuaTWqttfpe7v/XosOK0jdjxuLdMDpVT&#10;UNLDOxAC49TXeaf4OiyDNIy57A44rbtfAVlrVwtvaW15PcuPlWI53j6nireIpozWEqs8VlsY7XLE&#10;7X7t6VV+zyliYMug6kL0r3/VPghD4fggbVohaTXDlYra5u42kk46gITgVqW3wSvo7MyQeHLgw4z5&#10;m1ef1rNYqg1zKSt6o1eCxMPdlB/c/wDI+drWzuXYYOPQ54q+LG7RS3DpnGa94h+DV/MNieGbtyvU&#10;InI9qoS/DZLIuX0mWPjBMqY49Pc1qq1KTspL71/mYewrrXlf3P8AyPNPC+mHVLkRT6na6Lb4w1zd&#10;sxCgnB2qikscc4/Wvpw/tK6N4b02Cz0651HXnt7dbdGZCnm7VCjczkYzgHgGvKIfAcVwD5elXcfB&#10;G+FGIHHXnisW58HvgmGdGdRjY42M3t7V5WNy3D5lKKrSdo30Ttv3tqe5l+bYrKac/YU43l1km/PR&#10;XUfzZ1Gu/tEeNtdl3i8j0izRysdtbRI4x6lnU5Prjiub8RfEPxD4ziNrrOuXN3Z53G0UrFC3uyoF&#10;DY965q7ha1lkhuIpYJM424547e/1rPa4f7QNo3gHgN6eldtHLcFQcZ06MbrZ2Tf3u7/G552IzjMc&#10;TzRq15We6vZellbTy/M3Ip4E2hSQD0PoPepLiOIqj7g5781jxOzHKx/L0IHAxV6OVfLKkbB2Jr2m&#10;7nhpNDp2icrGY3wPulR0PbFRpZusuGLKT0YjqKrS6lJGCF7HAzxTob1mXcXzxjk4pXGbKS5XapwV&#10;HUVWmv3t0IRpFfrjOOe/4VVjkkXeyHZkEgE8Z705cSbZBHuccEkcVLjfdF3sW7PWm2YyHG4cPz/k&#10;9qurcSSNkISrHG4HAWudC/vWMZAB5I+grf0jOqOInuEt8qcSSZ5IGcZGfpXPJJaGnM2W7mfbEV8z&#10;IHTnnPvRWbHG9x5nzqpiBHIJLEHp/wDXooSRMpSbPqLxz8TNdm8TeF9P0R7rb572kFm1s1jFZySY&#10;TY3UrJKgdmDDOFzgEcatr8YbDxJo+r6fp/hq8GqWFwZrt9L065vg8YVGlke7YjZGqxJvLKwYgHa4&#10;yp9P1bxbpml6zpunwaVayQX8K3qvII5JLtkwokZZBuEh8x9z48zDk9aj0zRZNU1eW2Ntd+JdHGx7&#10;rRUufslhH8wVI4EZ0iMgwRzuxyAWBNfnSr0XFJUmrL7+vofdck7XlPf8Dx3x78KvEfxX8f3N3FLb&#10;6Z4QlWK603UtV1Rnm1JHKFZFzGWiHzsNxj2IpBC1zGr/AAW8WeFEvG0vT7XUNOu7yKOS7+HtwZbl&#10;twLYjklkV5FAwokIXcS5I27QfrzUviLC+ly2a3Gn27wFvOS2vXltbYA4MEjCLLFflJVRjjoBzXF6&#10;rrQ8RWenx6g9pb6SsRNrZSj7Ioc5BfCYCkrgjuMEY5568PmWJ5VCdNJLy7dfnvsc1TDQUrxk7/15&#10;HlB+FnjHxl4aSy1b+2vAepkpLi4vE1K5kU4AklaNUSIfKQIl24LElvXsPAXwr8J/BWSy13xUk2pa&#10;ha3S31ncvbiWbzfNz5zTZZl4B43BSGwfWsrW/iLoUGtLa2WualLcwRm4McEwuZTJGoEixQKmVJyo&#10;WMAnlnIPJF3w38SdN122ktBrL3GuxvERZ6tZPFKsJByWh2ltwYEZOcbScfMDVYiVerDlvaL7afju&#10;XRVKm7vV26/5Frxr4M8JeJb+Oz8PaPrEOnqRf/a9PmjivbO6kALGFC7KyZRQdwAB4Ge3WaDbgyWI&#10;mgnaARbWfIaaRsEKCBKcjdjLblBzjaelc/qaeHrO+aGW2tNNukiDiwhusLcxk87lDLnPPy4HTvXM&#10;65o2ja5OkVpHd+H1t5I7+J7CdoYXbcCJopTMYzIML8joSAzZGemDTaSnJ+u/zEnZ2S0PRPC+rPpX&#10;ie6vLTVbLUYRZSxgQwww3DsmwSKkMa4hTeije4DMcbVPOK17aPqq65qviuyi1Oe9Q+bBq0ELESKB&#10;tVWaRiqLgYLMCQOBzXkvi6TTbnV2votd1TUbOaI2eo6Uk1xHdxbGBjmUWmGTGGypPOQdvNdH8PNe&#10;0fVdZsYY7T/hIrk7YY31DUJ5oJljGXSZbgeYZcEHbsz05GBiJYd0/wB7zXendfib+0TXIo/kdbo2&#10;saHeaDDqEmm+HrrT9VGNJWS0WZcxt8ySAnfI4OBtBIBGOpNNvrqKfRrnWdQ06z1OLTWMUM9ksFvJ&#10;GrEFbaPMSiEcZIX5iQcsBVLUfC2h+MNWPiCS2i0vXdqW9xqaoi+VGqnEFtA6EW8YOSzbGdhznvVi&#10;6u4/DVvNPaX0XiG+igMBSLEERGBwpzswU4J3YAyMDOBMYxg1ODfo/wDhyHKUotSirkHhe6k8Y3tl&#10;Dcy3kE2P9bctHfGSRj5ivKmxw5hCFcnggrkEdeRv/hMvhvUtZWHX5/DuiXd1bxNaNZJHHqOTuXMs&#10;DGUMjEBYmCxqoIwvGej/AOE10TRb65DX+i2V3DIIktLaeRDA0iBhCrbT50hBGBGvY5IxWBLqbfGa&#10;LUk8I+bbajpDZna1jVPMwctBCZgI95xuLZJy3I6Y3SrKb5JWg++39dAvS5U5r3kdtNbWFv8AbLqe&#10;w1mfz2WG71BhMbaIsc4L5LY3HOxV567K5vxprcWg+JbT+1vDelWWmxQxGLXtQ1tLKGPcTkE3A+0v&#10;krtUFFUEE9BmnWXhjXLmAjxZDqcv2VCLZNTeNruKI7QzssTJbZPJ2Auw/vk03VbTTL690yzH9sad&#10;BEWgfVNJtYZoriPoFYOsijDAg71yvY5OQoQpxlaf4dPTuRKc2rwf9foSWHia20GKLVEn0OaxRgyL&#10;LMt9BKhzuBnVsNgngBSCAR2ANK2k1C18UPdTapFoWk2ySGG4ttPUWer9AfLQkvI4LE4VsqSewxXQ&#10;abBGL+a0/wCEmgbTYADLY6zZxQSOiqMEOMF/XKAALgVyvxEsIPHFytrD4cPinSoU8iH7AY76MFjj&#10;emMqi84OCWAx0PSocl3FFyk0lJnS6l8WNHu0n8F6PdrPY7/MudP1LRm1e7cuw4cRo0KIrMCN7Bhn&#10;BUd+J+LHxf8AEOl+JbTw94cEWi3Phy4Bi1DUZ8pftGCTAltGQjRK2QQwJITbtAzns38UXukaZb6R&#10;ppfRLKe1SLTrLSbLDG8hZFaJ0iUKkhSUuSDgCIknJNeeeK9Ai8L+BtQ8QDw7c6trnh24f7RY3J2E&#10;wscmYyZB5d2yQCcc+9OlTpud1G7W19r9+39dzWlKKdq0uWPWy6eqV9Dzv4TfG7QvAuj3Fvrlpqqe&#10;MZ5nFzr0kEssc0QcmOOONOYlHJ2hSpY5Jz09l1H49/DQaXbNcalfXVwg82QeTeFTk/3Ftl6Hkb2P&#10;v6VyfwgvNZ+Imk6jruu6toHiW3jjiij0zS7BETTXOSUkYqHZsDAG5sg5zW/Ja6V58S/2XFGk5Id4&#10;1wwA/vD+lXWlR9rJVItPZ2at6K8Va39aG8cPPkXJNNdLqz+dpPV+v+R518W/ib4D8ZWclhY+KtYG&#10;iQ2Rij03QC0UuoXJjJX7S0kabbdGCqVLMxySABWF8H/i14c+FXhCDT4bHXLjUZpmnv8A+z1t0t2b&#10;gIV3kOzIowCSByeO9esXXwZ8L+IY5pfsNu8h+YtsIYDH94e+O9eWeKvgDFpLyyadqEtqm7iG4j8w&#10;Y7DcMc/nXfTq4WrSVDVJa/1Y4Z4XEwqe2sm3p/V2eq6D+0H8P57ExS6x4i0m+hLSQXGvWTSjOQdr&#10;yQCRnJOdvfHBIGKLLx18P9aZ7LV/E+lXn2wMbu81O1ZdwJG0bpYwMYGMbWIHcdK+drrwBrWnBhJc&#10;xN/dKknP4msa5ttU0+bZMjOSM7u1JYGlN3pza+ZM6jh/GpW9Uegp8N9Sufib40tfhpqFrcW9gE1C&#10;C38N37pDNbts2LG6MFBQsB85BJPbpXf+Gf2rfi/8Mpl0qXxB4j0q7iQqLLxBELlCueWUTqSRk9VY&#10;9q+drbXLzQruO6sJrjTruMgpLbSGNwc57EZ57HIr0vQ/jHb+MLjQ9O+JlvNr3h20vo55JbRRHNDG&#10;p+ZTEoCyoecoNucnO7ivSl7WHxQUo28r/wCTv6o86mlK1OnUa8nt+N0vuPtP4A/8FE7bWNQj0L4r&#10;paWCTSLDB4nt4vLtRI33Y7lQSsJPZs4OOgr7Sl0OzuxHNAI3jkG8Op3K4I4IPpX55+Kfi18HL+K+&#10;h+HFlp2j+BYYM3enLoi21q08hbzJ5FZQxb/VouQfu8Db1k+E37VPiL4X+GLm18O6afGXgCGF7yC/&#10;v7pNNg0qIIx+z27HfJNypHIwDwAB0+VxtKNWUvYU+vXT7r7en3djqVCpyKd1CX4P1ton6aPyZ9ya&#10;x8Pfts4wsUSl8Djg1ct/AFrZj5W+UD7uMD3r4u0b/goZrXjqJLPR/hfdXN2Yl8qG51tXllkZgAuE&#10;iUAcsSxPyhc4rsbf9qbVtHjW517wNDpflAM08HifNr5mATHuMR3vnsCwA5JAFfP1sLiYSs6NvWUf&#10;0udtP6zVhZVkv68z6ri02HS0E8EbMw5xHyx+leG/tG/DZvitaJqNoZtK1Cyh821uhOyeUQwLb1Bw&#10;wKqRz0/GmaF+134C1OwmuUTVtPhjVmuJVhSeFGAy2HRyGHXleOK3NX+Ofwx1jQ5ZtU1TU59Ku4TD&#10;JbJpN0N6kbShVE3Dqcjg8+4rz4xxbqKnycq+Vn9++nQn6tXg3OcG2uu/5Nr5nxlrOlSarqC3U2r2&#10;uowTxCYWetaTNPblWxtMiwOrIq8MFyvT3IryH4iNH4L8e2dzpxiu5La4gmadHVk+0LJwNsZZYlfj&#10;bGzFlHUV9dJ8FfCHjLR77Tfg5411UXsQaaLRJbUxwwMmRtLSASDOcfMWOCM8V4L4n8Wa2/hFNCuN&#10;D8S3WlQFk1C20+0e0t42Rm3GeVYGWNdyEYVl3bcnPBr7PBYm1SVNK6/4HfZ+lzOvF6c14yVnZ+v+&#10;Z0OteJLHxm0rQQjwpdSAq0Udot/dsW/1sSSIR5Qz8u58Z57Dh3h/4P8AinS/EEk2iLY2cBVoYLy7&#10;vFkvVAhEu5A7FlDfvCERgSV57Vk+HPiN4j121nh8PXlnpbSNHdXkU+pJb2jrGPnywVmdlRedoJG4&#10;5OTz7a9xBr0WkXtyYYLq3PnW0ttb+THcsilhtBRTKVXLAnGQMAYNcOIxFTCNQto+h6UKHtvfi9V/&#10;Xp9xVvfhXqPiHw74kXwMdQ8M3M1xb6mzW1r5s93d3BBuL4ZO7zPLiQiIBdjSAkjBryv4d/CBJ3bX&#10;PD2iWjW0CGKw1WaEtNFcgYkO5+QVcfMMD5s816V8T/G1/aeCbqfRL2DR5rXT53jlacCW4uZJC0YY&#10;Elmx8hOOeT/CMVQ+F/jw/CHwrZaDHa2uveHJJTM+s3d4wvdQupPnuJY0TdgbnK/MACRnGDXJN4qe&#10;F5oy17dX6v7klc7MNKjRm04/8Dvbf1T7nK6B8SvFHhBk8G/GqLUNR0R5Fzrz28t7CtsASFaNOFBY&#10;lslT2B6ZryaRNK1f4wyXem6npUumQ3P2ywm026jeabjcok2tzMWbG3OeR0ya+1tB8aeG/HUl3aRS&#10;Kt3aqHuLK/AEkSkZ4b7rDGOVJrzn4g/Azwt4xadBpsUErYKT2oEbqexDACs8Nm9OhVlTxUHCTVnb&#10;b1Se3y07GtbK6ldKpRalb5NrpdrRvz089Tl/DXiq20fxHFZ67pnhrRtNkaRr2dNSjh1y5Yco8s8T&#10;7bUrwuzcSc4I7V8rfFPxVFrnjPXJ7UXzWL3cxi+1yiVjHuwoaQAbzgfe75/GvSvGX7OOp6GWTSpR&#10;OikqFkG0nn24/SvMtZ0DWPD8pg1DTZW29WVdyn8a+wy6WFU3Uo1FK+ltvz1Pmcyo1+Tlqwcbden4&#10;aHHQ68BI7yPIyOdzIflG7AA45qG+mbUXJYIRjAAHf39TWqzWwIdtMZcHO4x4IPrUxh024O998b4/&#10;hPAr6eNVb2PmHh5PZmNbwCNCc70OD8vReauW7eYcxfPng98VaCpHAbcz7o9xZcoME98iq76XJGCY&#10;LlFPpjHNbKqnozF0JroLEsbXO2SZAi8MA4P5U6JY7iTCFQecc5AH+NZpsJIjifDE9l4z71XJNtcN&#10;HGWVc55GPwzVrXYwd1o0b7QtFkylTjrt6/jVi31KO0ktD5JnMkgUqhwzD0XjrWLeTzMoO/YhABIY&#10;dabZXE0sqyhmPlnHzDjOPT6UOLaHG0Xc9f0HQ9C1jQ76/u9Rl0K505Z7rzGQyR3EPkExpnpG6ygE&#10;nncpwMYzXSP4ok0bQlksLnU5b6xQPpdrpF+htXmkhUkuMuWGSzkYB4AJGa8o8Pand2uqx3cj+Yy5&#10;+WU5Q5HcdxnnHTPNdJplpF4m1IxNcG1nhie4Zrx/MEzLghAOMZUdyelePVw8m3KbvFHuUa0OS0FZ&#10;vQ425S7ugZpi63BdmlMuMs2ct+Oc02ztdfa5WOwt7ny5h5f+jnJcknggc9M1Z8W3eonxO91fpeh5&#10;YkEb35TzWhUbUOFAG35SB1OMZJ616b4I03wV4l1fR9KtfEGsSa2tq1xc21mq28ZRXDLhx8yupPJO&#10;4EdMd96laNKCk9jkp0ZVZtJ7en62PI7vTLmGPyTEUlRsMGJGO2PapoLZ44FR3CtjAAH+ea7b4h6j&#10;Fr/jLU7u2Ly2/meQLiVgzS7Dt3Fh948Y3cZx0FcJ4gjMSJ5crfK33UJJz+FXTm6kVK1rjlCNNszl&#10;ijDlRJuAJyCuP1qeSIzBQpKsB8oAyAPrVGG2aeMuVlU8hiV6+1aNur2kIKB8kFiuDwPetLHN6bE9&#10;nD5ALdWHX6024lZ1cZZW64FVra/lKkMf3bc78c5H9KpXGrFjIwjwAegNUlrqS3ZWQ+cD5SwyGOCB&#10;VRrgxRrGgVUU5GPvMfrVZ7zEJMit83I2tnNOtj5iv5nGORjvW1upjd9DT8NPd3viWwtEmFpJLcxr&#10;HO4ZlRiwAJA5464HNM+IGk3+neNNXtLxnEqzl2aW3a33lgG3CM8qDuyPbHrVGy1R7HVoHi4MUqyK&#10;wPOQQc5rrfidq6a54zutQjLMJURZHYEGV1+UuCRkhsDkjuKyk2qqS2a/E1SXsm766F2D4m63r/wj&#10;TwDqs1nNo+nIG0+ZNGtjdIoYuIGuAokC7myCCfQ5HTqrb406t4Z8MaPDoOqWF3qctpGt1LdW807W&#10;exNvlYfCFiMZZBgbV78nz3w54mtvBeu60t9pA1WzvdPubA2rvtMDyKNkyNggujYIBGDyOM1V0TT5&#10;tRKxQRvPIqeYyxqS7BRywAGT16Y+grOpRpz/AIi03N6depTScXra34/13PUvDGr6Pr+k6l9vA0Oa&#10;aRJ9S1XTLQXE0bJJ5qSrAzBRukO1tpxtBzjIrk/iR8RNR8Y3F5bx3lrqOgJeLdWciWiRMxClWkTK&#10;iRd5JJUk9hzgV2GqfAS/0jQGluNRkgv75o4YLW9Q2luclTud/mJAy3DhM446c8veafeaF4Kv92n6&#10;C00zPYKdyz3nmBdxYENhEXPysvUtgg444qU6HtOem+a34fedU3WlSUHGyet+/wBxwQlF1uhLMuQc&#10;gHpXX+Ozbya19qgijRru3jmkWOZZE3hQrFdvA5X7pGQc1wljFfRiQT2TXB28BzzXY69o/h+10Syf&#10;Rdbvr/VnP+l2l1py28MY2/wOHYvhuOccelelOabTPPhB2aSOu8PeNdO1j4dW3hLV4oTes00EOr6p&#10;NL5FqMF4MbATkMduSNo3DOMVe+CFzcazpN7bXXiiz0exs7tGks9ZRJIJWflCm+RBvG18YYnC/dPF&#10;c78LfEdl4YfUxqeiQarcSrG1ncSTpHJbtnB2lwVHBz8wPSq3hjU9e8H+N9ZS1uZ/DtxMvmXFjcxI&#10;jXK7w6xLlCvzB8BgOhyM5ry6lK6qRgrX1u9rv8j1aVR2pyk9tNN7efT/AIB9H/DfRbH4SxavPbeL&#10;Lu2OpoGutO1K9iNncN2lDAYjbgHORgEbuBmr3xH8e+OdJvb/AEPTLTRvD1vawJPc+ItS1SG6iaNu&#10;j2wiLI5A/vHg8EA4zxenR6Hr99o+jXvhiza1RTfY81XEEmAGEigI+AozyvJHQ9axvFZ0rw7q+o62&#10;kuj3mgRSNcNpMBmYRSM+M7SNwiJZf3Y3bWPcV8FLKcLXxbr4mLnN/wA23pZWv8/xPuqeaV6GF9jQ&#10;tFd0tfXW9vlfysdDrvxq+IPwm8PQ6i974Z8caNayRvd3sCmOVY3X5TKseAuWJKtj04ODnovDX7Zn&#10;gjxFbCfVmuvDly3zSW80D3EJP+xJGCSD23KprN8Gaz4b8Ra0NAsWsNMW+tYZ2kC5R7cffgUSY3lT&#10;hSNvAlJHTjxL9pL4N6P8NLuG78PeItP1S0uLp4G02xVg2m4XcI3BLY44yW57Cu2nlGXYmXsZ0/Zz&#10;ezjpf5ar8EvnocjzjMcJ+9T9pFLW6/G6sz6lf9qj4XSaerXHia2SNh9xYpmIyO48vIrIP7Q3wji8&#10;y9h8Q2crBQFCpLvJP+zsr4CkuQpjItwAq7Wz6+tRJIrHDjKdSBxXdHhSjH/l7P8A8l/yM/8AXGru&#10;6Efvkffep/tW/CSzXzUv7y8dVBENlZSN+HzhR+deSfEL9s6x8Q+HNS07w54UvdMvZo2t7fVZr/y5&#10;IQcfvFWMZVuAfvdq+XwESVgwwmcj3p8pQKDFyrZyoJGK9Ghw7hKTTnefq/0SR5+I4rxlX+Gow9E3&#10;+Lf6GqNUurud7q6nkuLudvMuZrhy7ysepJ7596sC9jBA3eWw6nPWsSOVxHtboeQTxzj1qzCoD7xg&#10;sOcMe9fXQSjGyPhpylOTlJ3b3fc0zLJ9+Elj04GCB6H/ABqsLqS4aWHY2XbAfNQG8aGfcMAuMMB3&#10;p8c/70qrYTO4KOnvzW6Whi97GpZyeVFGjMWY+/StezmIBzIWGeQK5mFsjyo5Vk3gYHTac81owRyW&#10;c/3iEPQihiTsbrHfHIjcxsCrr9eox6V6D8ONaUwyR/2pZ6PqduyXEWrajEk7IEG2OJDLuCoM5ITa&#10;cDg5rze1s5JgxZWbIyHPqO9CxiWdYnljiUMPml/1Yyep4PA78Vx1qKqxsdlLESpu6Z9NaZY+LPCE&#10;V5d2mq6F4jEu3ZZabeSl1gBZpJJJbiTKcAkCJME4B9rXhjXoPGmkXWr69FJbaI13+4h1JEgtgFLK&#10;kiSs6+bMMbsgZDD5RwMcvo/hvxJ8O75tA8SZ0S0kRXk1bRAl4VTaXG+SMuY0IGAdn8XUCn32jxa/&#10;a3F/pPhXTfFV0Lh4LK51czixRgMmZI3AjkXJ27mGC24luBn5OrSpxk1pfpJf8PY+qp1ZSgmrrun/&#10;AMN+hwfx6s9BsvH848MWsdnaRWdvDN5KbEuJlQLJMwz/AKxzyxGMkk8nJPktxdyrMu0ZI+bnpXpf&#10;xZ0GXQLvSTc7YnvrXzZfLmSaAMTyIgjMFRc8DP41x+peFr3SIIbuWMS6dL8sd5A4eM+zd1P1Ar6v&#10;ApzoRSd7HzGPajXlpy36GObmWVGLYz3PoKhhup7NozBIY5B8yyKeRWlLGrx4PP6VRlsnG2QHKA8D&#10;vXW1Y4k7o2tP8RaveXtpA8/2kvMhV2kaOWF8/fSRMMhHJyDX2z4I/b/m+Hvg/SvDuj6AviXX7SVf&#10;7Q8Q67fmRtQj5yfMVQ7S7cKGbcAFH3q+H9I0S4uIzPHN5QztJIOQDwTntV66utJ0iFILK7lu7k4M&#10;7tEFWJuh2sGO8e+Bg9j1rmruNWKjUjdp3/r9TqoNwlzLVW2e3ra617H6TD/goL4I8b6I+neKvh/q&#10;s1rcDE1vaSW94jAdwshjJP4fQ1veDfCf7NXxb2JoEtpaatcvgaZd3k9jdFyMhRC7qWI6goCOuK/L&#10;9byaFw8dwWcgHarZrSsNdka4El6wmkUja8vzbTzyM5wee1cqw9Kd1BypyfVN/kaTnZLminb+up+m&#10;GqfsnaLZtNb2+qazpUjMRGv2syKfbEgYEV498Rv2S7rUys93Bo/jFrZBDFHqVgIrhIx0USJyQM9D&#10;0zXhmh/H3xxY6QmmQePPEkGnbPLFr/aLSqF9FMgZ0/BhjtXbeA/2ufFHgOaKG/1BfFWhgEfYNcmZ&#10;pRjoYrkAuuP9rePauapgMxoJzp14zXaW7+dt/mdcMbhJpQlTkvTb83czLn9mqKzJgn8E3uhMcFZr&#10;a/nhiOOflYOy5+tYepfs528N4lxPd+IEsEAT7GLtJFVj/wBNAoavuH4T/F3wX8eIPsGktLpPiJYv&#10;Nl0PUSpkKjq8Tr8syA55XBHG5Vrp9R8E6RbTRm/0pZPlwyJHknPrjqOteRPNJ0J8mJp8r+f9fid0&#10;MLGqr0Zp/g/wPgmfwJoGmRm3i0y802V1O25069mM4wMFm3lkYHg4ZT36Vn+F7Txz4BuIr3wd4qM8&#10;0eQgtJP7LnyeuAHMMmfRwoz2r7kvvhtaTXa/2dZraK/3YnUMR6dR+GKpa5+x7aeIrw3U+oXOjahO&#10;uDLZokkJ9CY8Lz9TXYs6pOKWqXff8On3nO8JOlJ+0a9P+CeK3v8AwUf8UeC/h6NA1LTH1P4mxSu0&#10;1zd2i29pDAW/dhtrDzH29WRQh7etfKXxB/aN134jiLU/GN6mr63ah1tnUShY1dicKpkKjHTcACR1&#10;zivsH4w/8E8fGmv6DE2g+J9I1e+sg7W8N5bPbCTPOwMGfy8kf7uT0HWvzl1jRri3uZ7e+ge0vLeR&#10;4Li0kwWilRirqSCQcMCMg4P5VtTpQqy9rJuT82/wXT1s/XoEsRKNPloxsutlvfu/yV0vJjdb8S6j&#10;r6YmKJH1McQKg+5Peui+BfwI1P48fEW28NaffQaNZrG1xf6pdAOtnADztjyDK5JwqA9yTgAkck0S&#10;woxJZdnOSPlAr6E/ZwsdX0fQZfEGjia21VLzz7K6EHmL5axGNzsYEFT5jrg8MK9enC8ZWdnZ2vte&#10;ztfyvueNVq8sk99f+HPA9W+H91beN9b0TQZz4ns9Ov5rOPVraPZDdIjlVkHzMqhgM/ePsa7TQfgN&#10;qF0EfVbtLKPqVt081yPQ5wB19TX0D8MPhn9o8QaP4Y0e0Q3Go3n2SCDIjjiIJMjYbH3FV2K+3Svs&#10;HSv2G9Lt7w/2rf32sQMCrIrJbqPcBecfjmuv2mHwlOMq6cpPsr37uy0X3mE41K85Ki0o+vTpv/kf&#10;BmgeFfDngMKLVY4Llzt86dx5jfVuM/TFd14f8F3/AInWO4idbSCU58yaJz+PAwfzr9B/Cv7Nng7w&#10;/EwttAtra6VQguPLViR9SCa6OT4VaSzAyW4lEYwilePb2rlxHEVaNNPDUWl0v/kiqWVUnJuvUv6X&#10;/N/5Hwzpn7N1/fMhm1weUeZJ2tlhQdf4mc89ules+EvgTBodvH9ijgu58ZFzMgcE+2R+or6FHw7S&#10;5uozLbJ5SncfMOeR2xXW2fhextIgEgRSq7QQOn4V4cs1zLHxcG9PJW/L/M9NYDL8K1KCu/v/ADPB&#10;dB+DSLNJeanpGjXczAKCbJJJVUHIG9gSBn0xWN+0z4CW0/Zg+J/kaRaXbnSHkWCU+UgAZSXUqPvK&#10;AWHqRjIzX1BBYpbQ4IViM5b0r4h/4KIftJaRpXgf/hWfhvWLfUNY1Y41cWzhzbWi4JVmHCs7YGM5&#10;xnjmvJnSrqpBylr0V337X2Wrb6W72PZwcqdWqk4pQTvKVtktX03duVJ7tpdz810SCeZsgjbxgNlc&#10;1ZBR3RQT7KorOjdY5PLjbOTkZq2oljCtncT37V9b5nzz3Ld3dIsKKB5bL3B60tpqMloQ8SB0znkY&#10;J9s1XNvFNEwfKynldvr71VtoWVnOSmDg4OMGkLY0HvPtMrSSQop3dAecVBNOUcxlTzyH9qju7hQ6&#10;/ZwVbGCOoY03yZVbLIUIGcseDVJaaBcYZRKG4G9eBk4ot7vyrqJn+4jqx57A80SRZwxG7dk5HOKZ&#10;K4Xb8g39ioq1G6aIbPYbfxVdaLDqb2eo2nmXg+1xzy2C3GZn3b1zvGB9w5OfmBOPXo/BuhaP8TY0&#10;0zQ11G3uAgW5t7qczSzTNjLKVIDISDwFHXntXgi6+YreOCYbtozxxirfhz4k+IPBeqDVfDOsXuh6&#10;lGCqXmnSmORFP3h6EHuCCD6V4lbL3NNxdnvdfqfRUM1jRsnDmVtmfV/if4MTeDtH1qTXNN09tG0+&#10;2leKw06yeG4gcRs4HzcOxYjkGvOvhP4S8AP4Zsz4u8SaRqHiTVplaDS7PUQ81shUBYmEZzvJOSP4&#10;emeK8/0T4xfEWe4vddX4l351JYwsseuasXN0uThIlcMAcknA2dhmux0D432+q+TDr8t5pF/8qza3&#10;PFFN5wJOUeWOISRxjPAO4epFfLYjDZjhqFRc3M3Z+5e63vZS110u1q9bI+twmOy7F1KcqsVFrT3l&#10;7rXy/BS2PbbD4VfD+wuCv/CPae7YBP71pOn+8TnNdha/DrRZrVTp9qyW2AqQMwVE/IVyfhPSI5dK&#10;e4sprfWbU8ma3lWZceu5CcD8hXcWXiSx0TSkkv5ILC0RgrXNxKsUSsei7mIGfbrX5zPH1+b2deo5&#10;eTvv6f8AAP0Olh8ND36NOK9Ev6/Eyte+FVtqFi8baZDeFclFCZOeOh6jj3rmrn4V6pDcb/JkUhAi&#10;xi4mRQg6DAbrivZtO8S27xQyRfvYZV3JKoyrD1U55HuK17a7hvSxDbQeznrTpZg02oy+TMKlFLVw&#10;t5nh8PgrX4YA63BtpCcqC8khAz/tE9qZpvgf7QJG1mVpGXJ5jBVueuDXvV1pNtqETKm0yBhtZG6e&#10;3FTwaaiwH7XYI0BHzcgv/Liu5Y6au1b1PMqU4Nb/ACPD7LwFBMCmnbsZ27SylfwH4VS1X9nWw8QS&#10;pd6vpoaUxbElt5miXb23BTkn3zXt9z4W0+c+bZWpsY1wZWmO3P8AumukAsbW3t4WJkCrjOcjHpWy&#10;zGrSfNCfK+6ZzzpUZJRlDmXZ6/qfJPiP9kLw5qtm0Ek99aSmEi3vI7r5Yv8AabzAc4+or4t1vT7K&#10;2uJ4Le5N5BBPJBHdIiosu1iN3ykgZxnqevWv0Y/ar/aI0H4ReEbvRLW2h1TxXrFpLbQ6a6grbwOp&#10;Rp5hjgYYhVPLZ9K/M/zWhXyoyQBz8vGRjHpX6DwzWxmKhOvXm5U9FG/Xe7T3a2Xa97bHwPEKwdPk&#10;jQpqM9W7b2tpdba/f12et2F8rGkhEIA4c/4d6pxR7NQy8heIk/dOAR+tNmZhCsch68lgP881IsTp&#10;bwvMrJHKSUZukm04bb6YJHWvuz4xFma6tni2Sht0fTnJPHY1WjzHGXhAds8lqqPAwdFcYPQEnJpP&#10;KkU43kDOCB3o6aAXluY2ymWI7uPcdKmku3hiEQLKrHIDHJ+v607R9Hk1FG2Kz4PCjgE/Wuv034Xt&#10;L5clxIUXb80JbJz654x+VRz62ZpGnKWxw8HmqoZAQ5Oen05FayB4mUxF1uXHKx9fyr0mz8H6VYAK&#10;LdPN/vlSzfzroLPQFg+e2tZTNjny02gj6gVpGF37xTpSPIYdG1qMziPTL3HXcLVsnj1x/nrRX0Ho&#10;vhjWdSleVVkLKpIjMhRmbHA985/SiuSricNSlyylqdNPBVqkeblPdPE3xV0+Hwta2y2sWg30spM1&#10;0sguomzICIUuYsGNRxu5wdpNc9r/AIhvtbuGgiG9kRGIsLGK+ieQIN5V3lU/OcZLHKgdecjm9F0a&#10;68TeDzpBtJPCyWWbJIJbpbxrcKwKeUkRRCpwP3hJUgKABzVzw5YX1rbWs2oi6s9LhYrbXWoac+ii&#10;WQkfNHHvd2UEYJL/AD5ztKjn4ONONJc29tz6lylJ9ivbT2Gj6Zfy66vhvw3cC1EqfaNFhgit4w6M&#10;WLRuyTvxxuZjgcdaw20RdRvmufEi6vrmpaokd7/Y2lXQWWzYAOsxCzRqXkUqQodwoGW+Y7R6ro0N&#10;jp/ijTvEuqSf8JLrOlXxuo9A3+XZ5KmHcqy2+4R7Zc4YruYKVJAzWFqvg+x0ywb+0/DOmW1rqF87&#10;afrWkXDXaXLb8iC6ldVltyQQpCpg/wAO0ZrqhXh03/rbqRJSUkuhwEuveH2ktpD4gW7lsh9ogbW7&#10;hrUeUMK0sqrFh3bOMvk4UsA1dJLrST6J/bOvXljYaDG72yz6TeXOofa4XUMSpjijZyp6ggDBIxmt&#10;e7+Fem+J7qRbu/12C8jmS8sdHM0b2enXHmK5+z+ZGd4bDZ8xiuGJ2noJdd8P6x4ajtJtIm1HS9UM&#10;tyZLaBhIzqQrfu5E8mDggswYL1HGOacpRlbld2TdrpYs6R4g0yKFbLQbvT7uCJVu0s5pnVLdMffk&#10;LAPFkkZUqMc4Heub17TtR1GC3vLvVrm1ube6+0abY2mol9NaMKNzbAu4k5PLbgOPrTPDfhJbVn8V&#10;X2r+Ltd1LTs3NnpmqJEbOCQ4Bkcxkg8ZCru43dKxNZ+PV1r0V153h6ykjSaey1HTBpL3cEcalGS4&#10;LtCxaRdzZhXIYkHpzThSk2/Z6mU5d9Gd74Yv21DQZnvZEsbS5Rvtd5PMYp0wxMZhSaIgSDbyxyBn&#10;jrXJ6hpth4R1HUdd8Nz3CT3MYmupZWYTzMwUmRZXYgNuD/IANoJwBkZku9Qh0nQrOHWfDVn4ja5g&#10;M1lbJqUGnPeQBsjfa3CpKrqp+bbCwJwB3xj2lpBJc2d7oGtN4hht2f7ZY6Vqa2lzoUZcfu3W5XzL&#10;ps7txh+6o6AYJmNKpCLV9H06f1/SL9pFtd/I39Q1/wATpo+mXXipUntZfLGq2E1k14Tbu7IJY5ld&#10;um5d0ZG8cHaARW9f/LZ6ZBpdzaS6bm4tp9Elg8jzVVF2y70+RAVLAAHJyfTNY3h3wffW+oX9r4o8&#10;S6vqGoBDFdWGjxyW5td+QkiRyLiRQ2zLrI5OCSBXWeNL630PRrm9v9GubvU9PsnuJTFAHsoQgI3S&#10;zM+1vu5wvJ4+WsbJyUYq/oaya5LvT10+888bXpIILS3HhXwu1vGdqXELz3d5FIAFRTGkLJCvo0jH&#10;GCN3au80K81/VvD534mDQvIlvpIWykWZvmDQiVViU9OXG05565rF0nxdpetxabeeGbLVJ7W7hjSz&#10;dYgsF44J8wylVDRpFjOcgDpkk4rY8aarren3FjqemXF/Cgd3ZI8yW8mBgK5ZHOAAB06dxkUVo2ai&#10;4ih679TnpvCOv6fqdhd+JddtNU06Ro7u20+znLahZMCV8mZ4IxFLI55I3iMEcEgZrpIGvrZhdWZ/&#10;4Rextwwi0xNLacNMTuP7z7qM3HygYZjnPNWp4J5EuY7248MTrBCs11Jow2TwSYDHzIixQKqkc7hy&#10;c4NQ3Op+HX0d7+21GCezilMBSV/7QEILbF3AlcvknGOV69KhyTe3yRrGMrdzM174n2fjNxBHD/wk&#10;txHDtu7nUUvI4baZXI272gILg4TYh6jHSsfX7jV7Fol0LXLrRLqeBbiCRi8+mBFbDRIkSqUkPJ2t&#10;gksOfTG/4Q678V+L7yz07XL+91y5tGhSx1XX2axhjJwk7hYRFCq7chQCeD16m54VsvFvhi3tbC98&#10;RaXb2qzu32TR490KyHkzSMbdY2ByRhXHIwK0cIL+E012e5nzy3mrPyOk8U2kJ0/TrjQNe0DQ7qxC&#10;S6nHq+p+Rc5MRR0jZ3Mqs4wMLk/7Wcmq9hp9rdaZa2e1b37XbmCeG9klvYoiw25VZWYkdOGzjHU5&#10;zXL2HiA3N7bavP4dttM1xZkhtdOnRkubnzBgFoVBZGJO4DIyuCVXNS+J/HesraRGHxfolneT3bLb&#10;aT/ZweaRk+Vssu544y2RvcKMfxcUlTk/cS+ZTlGWt9GdbZ6LZ+HrW/8AtVnY6cmoRrJHaW80dlpi&#10;DBjlmjG4Rxu5GTk8kDAAOK5TxtqfhvwraaTYXN6ZdTjDOVtbiGQXkA+6WZCFJ+6BswzHPy1rXfhm&#10;XULGz0S3gnudX1NXKy/aYmtI2wzuks0oGE4ZsMSSO4GTXkWqePrbw74c8OQ6CdO13+xpt+o2+tRR&#10;Xsd7Ip2KjKjMPKXcwBTaAQME9a2pUHXk+e77/wDDkyq/Vl7ulj1LRPiJpc0FtLBFLcWlxHviMSkb&#10;B0+YEZBHcHB4xXXyadNc2NtJEEmtGAJEqZwOn4jvXg0uqeIvjLotzZaZoFn4D8FpdfaIE0mKS4mu&#10;LsRNiPzWaMMv3tqAYB25Pet/TdM8TfAZbjWrt9cvfDV2skmoW+osjbJ4yqyC2YykyuGZQ3l7x1/u&#10;nHn18FVhNyozvL+Xrbt2v/w1z6LC5nhqqjCvBxT+1fRfJ628+i1fUteLPCV19ueJ4JIY1I8vaud+&#10;SfyHSuN1fR7myhbfBHJEoyzsP0NfRHhXxlofj/TE1WwuI762dRlmGGQEfdYdVYdCDWf448IWN/YF&#10;tPIUv8pRnzk45b2HtXn08fJS5ZKzR9LPCJRUtGmt97r8fvPmS48Cp4gZYC0dq8pyJQu/A+nFZd78&#10;E9btnf7Dc22phMnYjFGx+PH619I2Pw5sltF2XcccqL83Od30HXrV3T/BtxorTKsCSADzmkmDNGQQ&#10;MDI7V7FPM8RT2Xu+Z49fJsurq+sZd07fhsfIMGqaz4B1qzu7vSkL2k6ylLyNZocq38YIKsM9q9r8&#10;W+NE134YXGvPNFCl8ktnFpmkrbWMUTyMFkZkXczZ24DYDbc4xktXU+M/DXiGw1dZI7vT9es72BpI&#10;tEuo4/3aqnKpMvzDpwHz1zXJ+PPCvwz1PwB4Hj8NzjSPFSRkYvmEUOqW1xeSDzgSMu8bllIGdoAw&#10;MYraeOw9erTS3vq1qu+vb1PlZ4WpRpTt7yvZX0e+67rTpr5DP2ZfD0Or6rql9cQa1JFsSxim0jK+&#10;QzbmkZnyojAVV+ZjgAng9K901bwzf6PompXMVqup+G7m2+0x2dy0YmR493nsvmHdcFs7uQoY7stz&#10;XgngoWXhiwtNFmRJvEcYmuDp08kTRXCs4AfOMsgCYC7skgjFO8S/F3WGadr+e2uIpoTGUmDO0mMq&#10;xYKQqgknjn7ox61niKNXE13KPw+fbyHFwo0Fd9DvvDXjea/8O2t8NQeLQb6++y7Y2VDIODtUkbU2&#10;qc4U4P4Gmaz8XLQ29hqXhKU39/Z208817dRSYgaPIaUtErbpSQ2HyFHHQDJ8HYR6rbwyx2C288RC&#10;zXEbkx7MkqPLI2rk8dsgdDU974i1ONVMV5Jbxw24tWWzjEKeWxPyybMA7s/xfersWXU0+Z6nM8ar&#10;WsfRvw/+KOuXNt/wkum20tjqNhEsl3qqXUNumwpuVGZgonbBJJYgAHBJbArnW+PUustaSaxp9lFq&#10;aPLK2qWlxLA/kl3yHjhlKyFlPIdOSSeABXjm3VfEjW2kQ2ss53x28dlbxtw27AZwoOcH5ixHygdg&#10;Ky9d0i40DUbiwudi3lvM8NzFbyBzG6sV2kjgk4JyD0I96uGX0eZt/F+P9fIzq41yskrrzX5f18j1&#10;PW/GPgtJDPpmkRPPdRxm4gnhfy5EzvX5QyALlidvOSo+tUvEPxz8WeLLHR7fVL23s4NMdbi3TTIS&#10;rtKqeWJskkhtvynnGO1cx4U8I+H/ABNPfvcarc+HbS2jSW5vNRuInSGLGHlztUvtwD5SgsRgA55q&#10;TS9G8K6ppVxcWnifUYyt3EkVxf2CW4FrnDSNEHcsz5AQBl2/MXxitVhMOpc01zNdXd2v+BCxGJty&#10;wSSevTp+OhbbxvJJqD3V/qc10skbRyWtsXj5dOu7sFYjkc5UkDHJyNPvR4d1CYW8kN9H80fm4ZQy&#10;nIJB4PIOeai1fRbKLVUt9PeW8gkjLs4YEyDOA0eByvB5Ixwe3Ndde6Pp3hiO3bxLpV1aySIbq20v&#10;zVNw0CphfMkHyqrOBgYz1rrUKUY2ivkjnVStUfvS1XVlXSfHdxp5g1RI3a3tyt4kauVDRo+GwSSc&#10;Hay819m+GfElp4r8P2Ws6XIG0i7jEluR98Z6q4xlWXoQea+V9W/aHsNX8T6c2oeErDxT4esYI4Ht&#10;bu3itZnGwkCMxghdjtkb9wB7DJrrdU/ad1+6s9Oh8IeCtH8N+H4DJJJZzq9zI8r4LeZKuwLjl8IB&#10;jfz2r43O8qqZgoSo0+Wavq2kmuz8+39W+qyfM44OTp1ZqUG91e6+Vtn/AME+gLxLe8jY4WeQHPzc&#10;VwvjXwWuoWRmhiR3BI8tvX3Ncf4q+OHj/wAMeA11JfCeg6dLNIrXl7c3L3LXEQdcQwx7cQ7sqTJu&#10;Y9hXbfC34qeHvizpNxJpbOmo26j7ZpdwR59vx1wPvpn+Nc++DXy7y/G5dRjiKy93rZ35fX177dNG&#10;fZ0sdgsbVlSpS95fK66tXS/re1zwG/8AhRqbz3Ls+6PeVXAGPrj64rlL/wCE4ispJJ3UTA4CKvf3&#10;r7i0nRrGG8WWONZFIGAyg4I7c/Sud8X+CrLxfcJGkMVoqylnmdQqbR2GP513U+IMRTspPT5HLXyb&#10;DVm+aF9P6sfIuh/CC31K2/4mEsht1wIzCQjBvc98Vq6Z+zXeeILmVdJ1R1EeFAmAbcc/h+lfTVz8&#10;IbWGEi2u4XQDOEbO78apwfC+K62w3tsXsUYNLHJ91j7CumXEGJu5xnp6Jr+vmSsjy50+R09e93f8&#10;/wBD5A8d/CDxV4JAbULA3enlSRe2/wAyAjqARmvOZ4PNZDvBKn07V9dfFGx8N/Ba5sdV0aCSwTVr&#10;37PLpizuLWVVAdmEedocKCN2MfMueor5P8c3um23izVrbwxfPfaKbl3tGu4DFJHGx3CJhkglM7dw&#10;4OM191keY1cfSc5R93pK1k7OzVrvbvs/kfmGe4Clgq3LTdn1i2m1223TX3fcZ0p8pGBfcDgBm4qx&#10;o12LeGRcAAnKs2TniqtlB9uhJcMrp8rB8Hb6YpY9KkBPzEkcAdgK+ta7Hyl2dBYarDp91FJNbm7i&#10;VlL24lKeYM8jd2z69q9O0vxp4AvbeyW90rU31aG1Bls7W2jCSuCw8n7QG3AfMDuwAQOecCvLLCwQ&#10;+UjgEBhvkB+6O5r0w6HYaLo0E4a/tzf3s9jpV/FFCkd75DqJhIDlxnegCkDkr68ebi6aklzN38j0&#10;sHOXM0kmvM5jxbqFx4h1D7XfJJuC+VBG7ZWKJfuRL3wo9yTyT1rf8M+MfFfhrw7qNhphu49GvkME&#10;8VvZiYfOecNtJUnGOuDjpxmtXxgtxbaJHf8AirwoLVfNlfRjBNKl1e7QoaD5FZcKZEJZ8Zw23OKd&#10;bf21G1hY/b9B8B/a4m8i3/tV4085hxcS4JZVUAssQAyzAnIzXFOpGVNQcf8AL/g/cd8Kb9q5J79l&#10;r93Q47XdMk066iWcSwXDxmSeGUKDHJuIZSBwOmfWsS9kj8pSZ1ZiDlRjr2FdX48vl8S6FPf6VfXm&#10;vSaVM9pd6herg3KIqE3CHaAS7M7CMElU2k5JrzFxHLuVZiJWbgE9BjuPWu6i+aGu5w17wnbdGrBB&#10;l1y7BTztXnmrL8wvF5TiQj5gDywz3qhp1/DvxEEd4hhjnOKdeakYZCIh87H72Oce1b8lzmU7D7my&#10;iRGXadznPymsSV4LS4kjlV3PB+70FWZ7m4fDrIzgjoT0FZlwZd7hsEHB2nk0+RrclyXQu30C39oR&#10;GMFT97GMexqlGwsrdmlKs5BC85Fa0fiDSrXwfqNgLSWXVbueF1uW2rHbKrEsB1ZmYccYHrmuo+FH&#10;gDT/ABxdS2XmzwXq/vfMjj83ZEFJLBMdsHJJAHHU4FZ1KsaFN1KmiRdKlOvNU6a1Z58GiCxtIu1u&#10;dwPBH412nxE8GeJdK8K+E/Euo3NpqGkapbeRYyWTBmiVUDhJOBhiGbPU5U5OetP4qW0XhPX7bSXs&#10;YrS8RMTjJZT8+1WGefu4J/lXpfhjxz8CfDGsiS5HirWEiYCCT7In2cAZ+ZUMgP6DAzxXFWxTVONW&#10;lFyT7K/43Vvx9D0qWBvVqUa01Fx7tLX52v5nnuqQya1qWnXxIklnsoY7mOGCQgTIoUfO3BJXbuxg&#10;ZGBXV+EYfFnh9LqPw2mq6fJdgLO1mxiZgCSvPBxknGPWvqH4e+Pvgx47dbHRtc01r1l3Ja6grWMy&#10;MQMhfMAVj9Ca7CP4N399K0lpqRhuWO5DNGCmR0HHp29a+YxGeTg3TqUuV9pX/wAkfS0ckStUVTTu&#10;rP8AG58a6vpvjzXpJ49VuNTuXdFWRb++eXcsedoIZsHaWOPTcayx8N9Zu1Ux4XdgkHHfj147V9xT&#10;fAzWb2BTdm3urr+JLY9Sf4sdgR29a4bXfg5qWiFo2025HXLeUdv4GuSGfS2jCK9DveS0ZfHVcn6n&#10;y2nwp10vsikhmYfeCS8j8xRqHwzvbONVkKRSk8ruyffpX0Zp/wAOrhlmuSGs4Ih880/yRrxnlicC&#10;spPBljPeRsJ475GP+st3EqHv95cjP410Rzyfdfd/wTN5DQSclf7/APgHzPc+CNZFy8cETSQ9N54z&#10;7YrR07Rta0rXNJ1nxDpZ1eyhkSOWO9YTFoRlQFVsltoIIU+gHSvs+PwVZabBEkkEPIDBtv8AFjjO&#10;ehrh/iT4ItL3T5re1v5NMuXcA/ZshSc5G/sfxHfrW7zuLi1OyXc4ZZHGDvGTf3HlsXiXxTYC58L+&#10;FfDFvrUYaW5dhCkTNEQoZA4c/wCrLcOjjb0KjvxV548i1LxJ5+ra7deCo4Wlje0uoptVuY5xwIn8&#10;0jEfchTxjjk13vg7xn4l13QINQvvDZkurfdZQXk8wggjDIypnaoMkfQmNWOdoLYxmp7X4Pa1qd1Y&#10;XtzdeDfAMtyEt2udLDTzS7lO3MMqSJKHdR90ggA7ie/ZTdKm7VYqL73vf+vvOCq6sknSk2uyX+Wt&#10;/Un8B+KfC95Y601tqR1Lx1rEcMt4dTil3NaxFwbiJ3VfJEgYZZHOQFyOteS/EzUPFF5oMGn65p0N&#10;yrXM2oQa0i7pHjMjIYBIOGSNwy5PIxjivdviL8Mrbx5oTSBl8RraRnTbbV7h40is9gHmG2g3ruYt&#10;knHygLjjFcRfaReTeFfA3hNdP1WK2to73T7db+VVtpITN5rSq4AUDOZGOSORySK0wc6MqvO3169L&#10;J/h5WM8VGsqPs4xt19dls76/M+ZJ7d1mAlbbFnjuTUEUDM5EZypPDGve7/8AZ8mtE0P7RaXos9bv&#10;ksdNvnuUjguJXxtwcbtmGHzYxznmvYtC/wCCeWtK8Zv7+y0wKSWiVHnIPoCWUdc9u1eli8zweEgp&#10;1Kqs7263tvsn/Wh5FHA4itJwjDVf11PkC18Jalq8e6GHavC75SFGPXNa0Pwx1PGBNbbyOAxJA/Sv&#10;urSv2HoImjjk1m9uZfut5bJEoHfCge3c963of2NtEsgTLol7qVnCeZjqhWWQ+ykj9T+VeIuJ8H9l&#10;t+i/zaPW/sGvopWX/byPgC2+FOrO6i5u7QRAAZ3GT8hgYrWh+E1qiDztQl3552INv619+WX7Ivw9&#10;1CBZLbT9TtVQ84uJEYMB0ZS2D/I1m6r+yH4WTeYzqVvgYU2lwVzjpkNkfWnHijBPfmXy/wCCJ5Bi&#10;dlZv1PhG4+FamMG31Te4zhZohj8wazE+Fer/AGhs3FtEh4yW3fpX3fcfs9abJ5VotvNGEIxO6oGb&#10;j1AXPPrXPat+ybcuz3MGqmKNmJZZ1BJ+hHT8c16FHiHAza5pNeq/yuctXJcXTV1C/oz4yPwy1SJS&#10;1vNa3QH8O4ozD8Riqk9rd6XIsV3F5W0gbiQfyI4r6v8AEn7Pmp2enzy6K97rmoqFCactuiGQk4OJ&#10;N4UDHIzXC6p8M/E1lJJZ3vhS+VDHyjW4ZMDHGQTz+vHFenSzPB1tadVfN2f3Ox59TLsRD44Nf15X&#10;PGrbUkztVthXJyTgY/xqpJciaUMx3Y4UjjNaHiHQpNLlkm+yXNvaZGTcQNGYwTxnIHGeAaxZDhwu&#10;AB2yK9KM1Ncy2PPlBxvE9a+B8d7d6xrcek3Qs9WbTAqXL2i3ZCrInAiYhXODgA9PpxXf3Mmpvp9z&#10;P4n8U2Ph7UbZXttMk1G1ityqsAFlki3lRIx6bTgDH0ry34RRGXxhatBZXerSPA22ysZ/s8kmV6+Z&#10;kbQMAnntzivQvEN7Z6dDdR2n2rQ9UsUWabWdQSKYB3H/AB7BvKlDSDvgruABDda+extJyxCaW9u3&#10;Q+jy6X7ltvZnGeO/CWqxmyS6h0mfUb27gt4LrSNKaztbjz2AR3lz5ZJZgSFwAMtyM19B6R+yVrHg&#10;r7VYr4mjvLrYYwBbg2czHHVzjC5z2ZsDgHIr1D9lL9n/AOHvjb4QeHfiH4q8RDV9J0+xMMunXLrF&#10;aWLo5kkSXkk7WbO0kYyBitvRf2p/2cPh14m1fWU8YDxBeXU/mQW+laBKn2cDgKpCDfjplj2FdM6u&#10;JwyjDCtOT3bXToknr6tL0OGGFeYSnWlSkoLRarV6ttvRbWtd362PE7v9gfV9duprHS7GS21lGBkS&#10;GUR2OxufMiZwwI6jYQpHoKh0D/gm38RIrkJq9nBNGCcyG9iiQjtkRl2/IV9u+F/jvovi7wH4f8W+&#10;DINSuNEuppVvUlgAvbZULbw8DkszA87VO4ryu7pXplp8QdJ1HTrK+t7jz9PvMeTdou5JMjIwBkjO&#10;D9Mc81i87eGhbGcqqJ226/l162+Zwyy1zd6TfK+zX569uh+fd7+wHPaWbW0lr4aOOsLXN+jn6P8A&#10;/WxXlHiv9k6Dwq0n2/wdrSwoM/adH1Jp4+O43BifXkV+ttpfWeouyHa8oA++uCQfTP0rjfEXhK6i&#10;vvtdmiyux/1RG0D8a4pZ5iY8tRxjOL6JWt9zO2jgKEr03KUX5u6/Q/IeT4PeFI5hHFdeJLWUHIS5&#10;RDj8fLWoLr4NWcu2S31+9iTjaLi2UnGOv8PT6V+nfjD4PSX8kkssEDzSfOflBAI75rgdX+Gy6ZAD&#10;babbyXDAIVmc4/kfSuqnxBQqaVKFn6/8A3eUVUr0qykj88rj4QaygAtdbspFGAJJw8WeO4G7FVL7&#10;4XeK41Rkn0zUZFHMVvdMr/8Aj6KD+dfd2o/A271m3F0JpdGlZ9wjg2TxEc4647e1ea+IvgFf2s6u&#10;NQtYrh3JKJGwU57+30xXr08dl9aOs+V9tTx6mGxtGV1HmXkfNXhjUtT8I6tDHcxXum6lazLJBMqt&#10;DPbSjlZIz6j1HB6c9K/YH4D/ABGHxW+E3hXxVdhBdalYJLMrRgZkUlHYAdAWRiMdiK/Ojxh4BvvD&#10;hhtLqzuNQsgSrSSafJJG/r5ZwSMevSuqtf2x/iV8LNN0rTtJj8I3Ohxwm1tNPvdFkgFuEAxGjRSo&#10;DxztZQ3BPPNePmWGq4mnGWHlFpPfXbrdLXqd1CSl7kvdfZn6GX+t+HNN1a3e6uo/tdy/kxRIhZiw&#10;9h0rcnlV7kPE+8oCGiYDH1z2Nfm5oP8AwUp+JNhfiXxB4T8I6/AhyFtfPsJk9lcmUfmor334Qftx&#10;p8XNA8S3Fr4Aj0PUtIe2jFjd6/bql15oblG2BsKFOfk9AOenyuKwuLwtGVRzhyLVtKSa+9tb+Vrd&#10;O3pKn7acKcE23pq1Z+mitobf7fXj+z8HfADUIG1B7PWdSljg0wQSFJvO3Al0YHK7FDMT24r8lLiM&#10;yynaN5+8WySWPck9c55z7mvZ/wBpb9ovUfj14lsZbvS10iDRzPHBbZ3/ADMwDEei/ID6n8a8XS5V&#10;ZPNMXnYILR5xuAPIB6DNe3kmHqQouviI2nN3te9klaP4a26N9y8xnGlCGChLmULttbczetu9kkr2&#10;7npH7Pfwwu/iJ8Q9Ef8AsyfUNLtbpJJbeJCv2vB/1KEjBBzlm6ALX6nWPwnv/Oh0TR4k8NaUr+de&#10;yNCJZp/7qBiCoAH5+1eGfBj9rj4GfC34NX3iSC+sIvEkMIjTQ1mzqU7hBsgEeN0eW+UkL5fG4Eri&#10;vCPif/wUK+Kfxbaay8PTW3w00h14Omt9p1F+OQbh1Crk9Ni5969nHRWJjGlG9k7tbJ+v9P0PLwtK&#10;VKTrTaT2T3a9F/wy8z9Fh8JLDw14mXxH4c0+1OviB4j9tlZYm3bQ02xR/rMKF3DBIJBNa/hT/hN5&#10;b/7d4p1HRLHT4hIp03TrV9zHJCO87yED5edqqME43HHP4y/8L28ReGgIj4n8RatesuZLyTWbhZXJ&#10;PKu4bng9cenpWFqfxf1PUoiqSXTBzueS+vZrtnbuW3kjP+RWNCjiKfwyXKtleTVvuVvva8japKhJ&#10;aybb30X53/T5n7PeP/2m/hh8MdbXR/Eni+zsdTK7jbRpJOyA9N/lq2zPbdjNZGkftjfBjXG2w+P9&#10;Nt2yABqCy2mc8YBlVQa/EQXskc8tzFIySyHMkisdxOe7dT+NWY/GupwAoNRudvQh5GI/nXWo1pL3&#10;5K/pp+d/vMHKje0Yv1v+lj93r/49fDfTLOS5ufHvhqKBMZkfVYAoz0/ir5l+O3/BS/wV4U0qbTvh&#10;xKnjPxDKHjW+iRhp9mw43O7Y809wqZBxyRX5bvrsV60bSqkjr/G6BmI68H8eoqM3yqzMuEHp6fQV&#10;j7KvOXv1NO0Vb8bt/db5FqpRpq8YXfm7r7klf5u3e+x6x47/AGm/it8R4508S+NtR1GCQ7hbW4W1&#10;t4yf7qRBc4zjLZP868qjaSN3SOLaTncB6+p9T0qZNYjI3EhE242g5981myXkrSlo9zK3Jwa6adGN&#10;PWKS/r+t2zGpiKlTScrrt0Xotl8kaImS3f5mUH1HakivYy8gdS+TwQ/I/TmqQDXcRY554y3b2ppH&#10;2RlU4BOG6e1auKRiajMIx5zyNHFgsdw96so8F5aLIJlgnA5Rm2nGffrkVhSyysmcsyEgDHJNSGN5&#10;ot9yDswSHPUcUJdxtlq8byCqMwY9crxSRX0jIQGYsh4bJyR6VXhmS4iCE4I4GR1/GlkZ2lzCQwjw&#10;pyccY4471orJWIubVpIZcCRxKsqA/P8AeX29jWRPcSxyNbCIlM9MFSwpLlNkw3N5WFy4HLL7+1Rz&#10;RTNc/IxQjqzdTz1Bou46j3LUV4tjaygRlvOBVsqD/PpWckzy3H7sKCAOAOcD/wCtWxstkhDTl2jx&#10;kjoeOtZRvYJ7tmWQRW+OFbGfbBx7UaSdw1Qz7A3nZCDnnHeu58JeIfCOn2v2XxN4U1rVWBO270fx&#10;D9idRjp5TwujY/3hXJWEiW9/GSWuIX6MwA+v/wCurGoXi3xA2iNl5JxWU6cZ6MuM5R2J9U1S3svE&#10;M2o+G1vtJtPPMlp5lz/pcS/wB5I9odh6gCo/FHiLxH4/uBceINVvtce34hN9MXWPg/dXAUfXHPrW&#10;dGZM+WVwuD05Bq1MJILFjFCZfNUqpzwMde/WoWGpKSqcqutnZXXztf8AEt4ms4uCk0nuruz+V7fg&#10;afgf4n+Nfh1AYfD3iS4tLDdk6dcgT2f4RPnb/wAAKn3r27w5+25c2cFvBrnhGG8mIxLe6TfGEHHc&#10;QyBhn/gYH0r5suoLiBMPAsSSjO4HGOee/FRW+lXUsq+W6hWycu+M/T/Oa8rG5HgMe+fEUU332f3q&#10;z++56WEznHYFctCq0u26+53/AAsfacP7b/hMQOYtL8UeZkfJ9ntwR/wLzuRXJeKv26/E/wDalp/Y&#10;HhvT7LTUJ8watdSTzzr9Yiqx/hu/GvnPwno11rviSw0hXhs7iZ2WMzsFTzAM4ZjkDOMc+tOv9Lux&#10;LLHdKY0MpVPkyVcHDLnuAc9/8a8mjwtlOHndU2/KUpNfmj1avEWZ14XckvNRSf6n06n/AAUBuRCU&#10;/wCFf201xjAebXpHiU467fIBx7Z/HvXl3iv9rP4leKJZ1l8Uf8I/YvlRaeH7dIePRpG3ueO+4fSv&#10;Hp9GcLI4dXjU4LZxiq8lsrRAsx4IGFwK9DD8PZXQnz06Cb87yt6KTa/A8yrnOOqx5Z1X+C/Jf5Fv&#10;Urn7VNJcrJLdSynMk0zmSRnPUljkk+5NUEjDvgJnHUnip7ZBGzLk8DkdCPrW94b8I3evz3H2WeGK&#10;OBcs05IP4AZNfSRhyq0UeP705b3bOburSeNgGTZngFu4z/nmuu8IQ2fiPw9caDJLBDOjtNBI7AAN&#10;xyD+WR6V6Z4c/Z08X6hfRXd14Y1KayjcSn7VA1pFKo5J3yDJGPRTXS2NvpvxFv10zR/CctpdumJn&#10;gtftLxH+HYDIDk9QSQOeRXl1c1o0Jcq95re1tPXU9qhkuIxEeZ+6ul+p4Tpvwx1aZyJzHb8ncN28&#10;H8uMV2GmfCfT/JWW4uZbl2wSE+VR68Z/rX1d4H/ZY0+XVLTwtc3t/wDb3V5pWkWMvaO2w4IQlTgA&#10;fKDnnr3r2fTf+CeWg6ROsk/irVb/AI+ZPJjQN9ep7etTh87wFWMpu/uu21/1DFZVVwbjGtJJyV1r&#10;0+SZ8Hw6BbaHCFgTy19I059hjrWxp3gTXtcvI4YdLuFDYw7gcjtjmv0f8Lfso+CfCEW6Cyjldfuy&#10;yqWceuMk47dPQVNd/DGy09z9mhigZm2h8AE142N4jS93DUvm3+i/zO7AYTDVNK9X7l+r/RHxfoPw&#10;lvNKijEmlyafMhBNzfyRCRiRjChWZs13On+Bbu7kWIyQkDGRsOcDvt4z9a+jLv4d27uJLhVkkVuW&#10;Ixz1/rWlH4Ht/O2lltpIWEhZVyx7AfSvjauY4is3Kb1ProSwNGPubf1955V4b+FVjaQo9zbSPIcY&#10;YttUfgMf1or6HkSysrVY5I4jtUYZyFLc/wD66K5ZYnW0qn9feecsbfWNLT5H536pr9j4Ms5LS/bU&#10;76/tIUgLeF7BYrh142+YVZUWNQFCx5HyjGG5NTR/Fa1m1eS+0y81HxYVtkUW+n6TJLcW6nhnacDy&#10;VZOQxLKRxh81g+I9C+HOu6XFq3iTTLnUta0e2lgE1jerarKqoEE0rQBfMk5TsOhB752fD+maJqGp&#10;3dhqDLqUMa2d3HOJYJopEVCUDW8u1MptHLFj8+QO1faOnS5OZp3/AK2PJ5qik07K3zC0+IsOp/21&#10;pOo/b9H0OzaOFbqW48+5vnkJTMuVZdyFkUl3yucAcknrIbbR/AXhbxDq1pcA2zxme+j1KQskgBxt&#10;ZlxwSBjBAzjA6k1pvHUviHTLuLV9bvl0py1pp8uoOtvbxcn5Y2IXJC4+7twTkk4qWPQfC/iTS5lu&#10;ta1XXbS9VBHb/wBt/a9OMsbK4l+zlWfquD+8wcnj14kqdOVpJxXbf7jo5pyhpqws/DyeIJLR47zW&#10;reynCzw2j3Mf2Y8cSSkbixycKEYjDcgHir9j4ZSLTroXDf21qMAUbrvZlGwRkHb8qtjkYPSon1Xw&#10;1otnI2n6tYXNkkjXC2AMUZV0OWiRCFwylT8ozwMk8ZPBfDb47m8t2uNdezl8Qam7CzQQhRIXb93F&#10;EFbDbQWDHBJ2g1cY1Zx5oq6X63MuaLfI9z0exsLYQMPtWowJHlrae2tj5sRViGEe5zkZ6PjoTz0I&#10;zL/VorXXBe30IjvJItllrF7qclxLFuyCyw4JDdB948nHFcz47+I1kPBc9zrWrDSNShtpIINOjvgl&#10;1dKrAPF5KjHGW4Z1yM84znm0129utAh/4RZJ2tkjilku5GjvGgLKT5ciK8YTC44B+X1JzW0aM3FN&#10;6X+4mUop27He6j8OPCGrNpsVx4VjvdTkufNttQhd1ntix3OyBju2k5J6+uRWvNo0mu6tEHtbRU0q&#10;U/NYxhbi5jxsCuG+Urnksp5J56c4HhjxBrNolxbanDpdy0QwuoXTTwXM6lRtX94+FI3Dku2RtPQ1&#10;n+MfE+p2V5p8Est7a6fNOITcLA1zDBuXCh2UK2Dgn5AwJPPTNPlqv3W9vMSdN/CjWhtR4R1iW3h0&#10;/X9dWRmhju71yunaepU7kQquAOfm+9nj5hg01fB+s+JPCOo+H59RhlkvUn3WFskkZEDMQZGkk4VA&#10;ATtVcEZyw4Fc0+j6d4d12PWtXvvEM2r2NxHOlhqOoyQadDBtOWbGFUsQMKoYgZGGINa2p+PtGufD&#10;LSp4l0Kx8KsVRGtYbi7jUsSVjTDqx6EEkKD0wCaUoT05PLWxM4Rq05Rk7dCbTfAWl+EDPdmHSb/V&#10;bm1TbYxXVxHbLZRcKkUUDxEAbhndvBY4D44OVqesWXiKFsDQ9LVhkPqEVzbS3AXPyQ7zliu3BZcj&#10;ngnBrlr34q6dpl/bTNYaz4dhiJinEdn/AKLcoGQI6TMdyF+uwswVevOCe21Dxro2qWsN/a6fZ3Wq&#10;yKsshu7dru5kkHIa3QKDOAuMYXHIAwOa0dOUWnUvd7GcIwpw5YdCPwvfnSrBbfVtFtjawI13Yx6Z&#10;qvlWoyqiQ3fnBXdhnG5hs9B0FVrrXdE8XateP4W8aaZJZmGC41K600rE8fRPs8eJEZCDldzJuOeF&#10;HU8Rqug+LrPVbHxf4j8JP4ZtkVvIh1Gw828voidytFp0IYRtknBaRR8vY/NUtx4p8Uza3M17DdaB&#10;4KvdPa4sLmWBbHSpSmFaRonRWMrELGUOWVskEjro8M/elF+fS366lRrQcoJs7zTdDsdM8KSeG7Y6&#10;1aXL3j+Q+nLE2oRxMCQQZHaVtrEsB5bAdhwa8g8U22u6H49Hh74j60PEOlSWkrx3fiNJbTyUByg8&#10;xVV94K4UoOuduK6bQviRaeDdd1GOzkj8PzgRRXE9k8El7IPOYMscxXaI8HLADeecEVpfGn4lzePt&#10;U0Lwp4bFzqDalbTXVzY2qyT3WqGINstTcSKAm8DezZwik4wSBSwcK1Gu6bhdS1u915p2/C5piuSd&#10;JThPbS3f5HnfhvxNc+BdCv4LmzsYBJslGrWklzLfq2ADGZJPkVT85LeWzNuALcVwl/4qn1ONWOpS&#10;27NAq3AVSysI1O3aqfd+nTJzxXofhLwVpnxB+FHijxRrGk2mi69ph1O2t9OtxdWss0rW1vHY2cCt&#10;lFSOcyuQxLH+Ink1Brf7Jvjrw/cxXuj29xrMbMI4bMxqt1LugVxGYtwy+SysoJxwOSTXtxq4WnJ+&#10;0mua9ui2PGqfWJRtGL5e557YeJnj8EXVnJLdpHeT+Z5UylbZw33iMnqwyCCCCMHtXrfwy/Ze8VeN&#10;fA+jaxBZWWl2d1L5cp1K+RPPgZw6mNEAIZto6v0CkDJxXQ2nwFt/GmlppIi8LeFvGOmN5t7faZeX&#10;d7aqd20i4t3j8gMoBZtjk7lCkZ4HoUfxV8Y22peGfCOoeGJdMjsxHvMiReW9ireWZ9xcLCXUK4DK&#10;Pbpx5GPx9RR5MCk5O972000fz/yPWwOBVSV8TLRWt5rrv1/rU4/xLod38HdU0228GT6ZMbyFbeT+&#10;1r51eGY/6ySymmnW3iXvuaJcZODJmvJ/2g7vxTo8VjceJZZjYfZEl06e6mdo445maRol+6u8dCMZ&#10;IOQcEY7T/hUPjX4k63qupeMfFCRXKw3D6bdvAkvmybtsSndlIU2cLtABCg5HJr3XWvgzJe6V4csJ&#10;5n8VWeg2dnaWk2sxwtCPKi2yuG2tuWRv3uScjAxgmvMWLw+DqwnVkp1Le81v9+3k/wDga9ksPWrx&#10;dOmnGPnt/n6I+GrPwX8RPBkGmXxtNY8HWmpjzLbUJo3ghuRjIYf3sjHDAcH0r0XwVeeLt8cnjGGz&#10;1OxuYSlvHrd0Ld/M2h1wkboSx4UbuAXHua+qfiTJ4R1jwXrUEGj6pr3iSNTb2+k6Pp7zCa6C7JBB&#10;BKfvIB8xA2KAcEnAr4g8S+NNR8ZaRAl3YStpen3JaGa9bzZ4i52rFLMFUbyVwc4PygDAFehhqzzZ&#10;c9Sik07NtJvys9/60MpSqZYlThXlb+W7tr5ar8jt9U8ZSaHZzw2Ggy3EmnhkvbxvNkt4GbAjIYn7&#10;5YumC3IGQDTPC/inXvGup2GkXxvtOg1hoVtLiMObeQtJ5e58sB5YO7JGcbTXE3viC9vtF03w1a6d&#10;p63cNzPcXFq1tJfXIxHuaQI+9UWNEdiwAYc8464Vo51Tw3Lq5/tiXw9aMbWO/SNDEqMSdiozggsS&#10;pwMgbu2K9VYCm4WUde5wLNKkal+Z27H1X4S+EHiHw5q95aeILO206ZJEs4Jr3VDJEWlDYbEasVHy&#10;tncV6A8isq2+FOieIvAL+LLWHWBofhqGTWrO31i/kjEkcJLEWgVGMccgTOVbHQ4zmvKbb416zqca&#10;tJq1/Y24iMYE7CSS73YjdZCPugLn5sZwuO9cxpXinUtEuh4c1zxDq8+gmdpU0hb+YKjvuALqWCgY&#10;bO1hghq8eOU1ozlVUuV3W19uunpt2/A9Ktm8cRBUpvmVtHZKz+//AD2O6t/iT/wtfxwF8TT6db6d&#10;qDbbeXWLZrqLSII0Z1CFHR9oAwwyAx52k8V1fgHwx4Z07xhpeum00r4iWItZbq1trqxltLJrlF81&#10;TIJmCt91lCt8oyMkba8Ni0KC6i+1RqyWP2gQRzahMiGcs5XKJ0O0qS20kKAMkZqbSPh/qlx4hlgl&#10;hRZYU8ya7ud3lWsZTd87Y+T5cZBx1r2J4dctoS5V/XXdHjRxCv78Ob+uq2Z6h/wmekeEItQ0zTfC&#10;Wj6quratFqb6RLYG/trGBFcxQfahKDM4Eu7AVlDZ57GDT/iS+j6bo+j2ulaQ76UblN15aOZbgTsD&#10;JHPCH2vtOzbIcOu0YI6DO1LwL4p8K+Hj4gur200d7WZEht55H86TurAJGwAxtxzn514HNXLf9ovW&#10;18PzWml6FZ6fZIjreyPZGURSnBBZGHDllBJLZOScVnKErXpLm7u9tTVTilLnaj20IfCnxIufhxcX&#10;V3pk8Fs3mx7rfy8NsVixTeDuVezAtkjgms+40fW9a1A3Uun3Di7f7XcXqW+IIhIC+6RlGBlcMcDu&#10;OpqsNNjkuotX1uewcSot1LDFJvilJO/bsJLOXyMouNu4kkAc2NN8V/GLxzqZ1KzbxBqOnRTJJdyx&#10;WAksoIi2dvllQrqq8BUBJXjpWzpuN6lNK/VsxdW6VOo35KxyUeuTaZNcXECJcQ3VtLZsD867HG1i&#10;McdOhHaodPka0XT7jEavbvvjMsYJIA+6cjleenSvXPFepeBptYuL57jS4lhcXF3YaTZNbzoAo2LJ&#10;BIoBD/wqpUYyT2ridIsNP+KF5qMuib9LK3MCvps88OBbNIcuX+Us4c8RqCQuAAQpJ2hWi480o2Xd&#10;nPKnNSsnd9iLSvG9zp+oLHFbedbyzNOU3qjFySTlgoYq3OV3Bdp24xWZa6tFqviIw3ciWn2h/Llu&#10;L2UN8y56kcbeyqOBwM10/in4N6ho1pG//H3KYzI0Vtbyb413AKNuCWYg5IwNoxnnga+n/s82PimL&#10;Qrqy1mbQ9RvG8qS11WVG+1qjESyxO+0gjuu0qAOKPa0Ir2lxpYib5Ur26Edt4CsINatbTUtc0uS+&#10;aITzWmnymacoc4CHaFDY4IbgYJya7SOwutJ0IaZo88EdwjmaO41SCKzcB127XkyyuzYHyKQMhSc7&#10;RUUH7NHheCxtNRTxLqWq6S8r+csMqbG8s/OV8lRvGQUGG6880eANZg1XWtSsfDfhlbXRJIiJ9HuA&#10;fJjg3YJUniJshSQGBzjkkYPk1K3tE5U5OVvKx6tGla6lHlfrf9DyTxBous6Ba3E+qNdmFLkwM005&#10;kEkuN3qRkgA5ODwfSuS0jX77TdUj1HTbm507UIMiK9tJWSRQePvDH5dK9Z+NN3qFzZQWxt1tdDtr&#10;t0t1+1+dvmC/O+OuCMYJPHQ+3huoyvbSxW8eNpOW5656D9K93Cr21Jc8Vr03/r0PEr1J0a14Td47&#10;PVNfPc+lPBn7ZWsaJoMWn6/4bXxBPACP7Wj1AwTzdfvqUZSffirGpfto3Mtx5lr4BtSQh2f2hqzu&#10;M+pVEH5V802q3McKB1wHJcM3TH4Uq7mn3ySF3cEkY+79a8apwvlNabqTo7+ckvuTsetHinNox5VV&#10;+fKr/f8A8A+n9A/bfuLOzki17wJZ3MgGYp9Evmt/oGSQP+YNbdn+2xJrtq0dh8P5Wnh/1kUms8Ed&#10;M8RV8jBJG+Qku2eFA5qvO17YBxDevFFIfmWGTAYdB0PTrUT4Tyibb9lbyUpJfdcpcU5mkk5p/wDb&#10;q/z/AEO5+KnxN8QfFjxedY12K2tYreA29nYWe4QWke7LBcnLMxwWc9doGOK5W6uI9Tkg2RxReWgR&#10;io2kgdyfXFYttP5hMchxCThhuyceoq3aKgg2t5jEHgjB4r6bDYWjhaUaFGNox0SWyPmK9epiakqt&#10;R3k9Wx00jWsTOMJIxKgBskDsfrwagtdVup5Ssjsx6BgOR+FTSWPn7PKEg9S2M9+amt7aKAr5nzPn&#10;AbPGPeu5WRy2voWLW7nWOYbtr44JOAfxr1jwv8R/Duka54mutb0mXUodShtpra1ASZYZQmyVl3g4&#10;JB3YXGSo5zXl8M8aMdoBGfY13cHg06tf6dbWGn3Anu9KiurdyxkDOrFZZuFACAjBBOFxyTXDi4U5&#10;xtUdkd2ElOnL3Fc9L8Ya14H8V6xZaLo+h3uqeJpYhb6RfagJIEkl3fIkY5BO5WUKcDIJ3DAzR8T+&#10;CfiVqVrJpuppZ3ljbzNcS2dlJHtLJw235RlgcRgEgE9CQDXCR6bd+AbFdYXU/J1AXO2CWWaMxXMZ&#10;+UxxowOCWbIZsbSrcHJp2tah8QPEV3HoSa7HNcbki/s/RpY4UkuG6KwiVcFVYkscKNrjtXiqg6bi&#10;qLVl1lr9x7E5xnFyqJx7qK39Wzsz4C1az0a61LRU1C003Soit9pN7dvYYmDMJJpZRHskQRjG1SSd&#10;wGDivHfE+lQ2esOyS6dcNdRLcRnRpfNtQrcjDEkgjuCcgk5rtNd+Hfjea4ivda1XyBaosCWovDLN&#10;lCVGyIAjczjIZsA9c1yHizxHbX10LWTTZbLXLOTy7h7qci4ZQOrRDCqDkHgcZPXNduE5lL4lL0/U&#10;4cT7OULwTVu/6GHa2v8AZchl2ESuceZ13D0FTP5U8odDvlUZ2sM4P0qOS6lkWMKA8oyU3YK5HTOa&#10;6L4UaN4r1zWrmDSNDh1iK2G+7jvboW0CbsL88gYMO3CknGeK9Sq1CLm9keXH3pKJdvfB3h208OLq&#10;Vz490+91GUR/8SvSbV5nV5PuLLIxRVxyGKhgoHeuLuraC0MiXIy8bbSQxO/nqPUcHFe6H9nHw1pE&#10;sWoa14sub6wnEklzb+HYoTcByqlreNSXIdX3LjjAC8ckhvjHwZo1rrmiTQeGtZ1jUrIBvJ1S+igj&#10;LDasEV42CqhABuKn5s4zXlRx1HWKm5P028uh6ksHVcU1T5fV7+dt/lY8xuPhtLDpc97ey2Wn/Z4X&#10;nNtPMPtBCqW+4OmSu0DOSe1cz4APjefxO1v4KudQtdWniZN+nyFJWiHzMDz90BckH+7mvpHS/GEf&#10;iDRvE+oT2KfboUurC71CeKO8tLZ2jCmOyc4+ckyHdyqgKc/Ka8D+E+rHTvHvh2cww3ELXKQzx3Bw&#10;kispQ5P/AAIflSpV5VqdRVIq66brZlVKX1erTdKTV+q7912Dxh4h8QXHibUrPxR5Go+ILRvsl1fs&#10;qsZypyGcjiTqMNxkYrI0/wCG+peLtL1rULGWW7vrFDczRRW+UMZyWYkY29OmOegrrvjRoEPhvxxc&#10;NHbwW1vfRi7gW1cmEAMY3EZblgpXGT3zgmqvwM8f6n4K+JCT6aLS7FzEbSW1vJkijnQkMAsjqwVy&#10;RgHHfFbRd8OpUY9NF09PzMJtzxDjWl11e/z8zmtP+C/i/XPANv4v03TIdW0KS6mtXMc8fmQSR+WS&#10;XVyAAfMGCCfw4p/h/wAcfEDSbd7LSNa8UWcZUKYLO5uQigkAHaCRg5GCOOa9C+D/AIjNh4Q1Pwvf&#10;TnSbS41tIJiQQbTzNqDkFcHcjc7sAjO307nxP4k8b+HbbUfLTUPEmtWMPkWtwGSWR1OP9JVE3Ky/&#10;IuUcZAkChj1Hn1qsnOVKdNNX0v27u6a+49SjRnSpqtTquPe11tfs1+J8+6wPGmmiPVdVbXYjdZIv&#10;JLiZy5A3EFwxwR3BxjBqtY/FTxLYxqll4n1m3TPHkapOBn14avZvD/xb1LxL4mt4de8O6dp+opkm&#10;6DS2j22BgbV3bRu5Ugg8E9BxV7xp4X+G/jyOOGTxXZeD9f0+Xybq3uFVraVOD+6MYIzjdzkg8dOB&#10;SVZRkqdalZd0k15dDRxxU06lCvKX/b0k/wAZL7jwjxB8R9e8ViOLWtZ1LWFX7kd3dSSp06hSSM++&#10;Oa9I+Hfwt+Kkelx6xohn8HaReypC13dan9i3EqSHaFSZCPlIzs4JHrVP4Paj4R8Ma54tv9Wur2NH&#10;0meHRJIbLeTdmRWieRMEBRsXIyOv1r3PWPjH4A1TRylvdvdShood9/BcWtyZCmZrjKkjbyQB6jGO&#10;hqcVVlSSpUaV16aa+SViMNCriZe1rVmnsnza/e5XR5PqmpfGzwRPezz6xr2o2mkEXFxeRXJv7NUI&#10;B3vkEhCCM5AOD2617GNV8Q+J/C+m3baObfUr2zW7ls4QdiS7cgZ5wuSp5yQGwabB4y8Jx/ZLODxf&#10;4a8TaReQtYm+8Y3Fwl3Ejjb+8EQ3HaCw6DIxxjmvJP2eNbsrEanomoWFlrUUEourWNluWeFgREbi&#10;BoiGyMRn5vlI5IrxcRg446i5cihKL6K116addevXVHtUcVVwdVRnNzUtFd3s999eh6F4O8PeDtE+&#10;Hnh+Xx14ejbVtJiuLS8t9deRrTzGmdzcIA3GdyITGGLKF+6easaLq2oW1pPZeF9K1hrK4tfLg1Tz&#10;GaSJJGLNs8wMoiZX2g53Adc846WPxjpF94s0m21/TtJ13xPZWwe0t5NQdVlt/Mb/AEjayhd+0n5e&#10;2znJxXYaz8S4tEtYNXa0Gnac0rRSeRJFIjDovkjIUjCgsdvBPTk1m61T/l5FtvpfRehPskm1TsvP&#10;q/68z5/8SeGLzwTf6ey+bNbXlnLG1lrlnHNHxL8zRLgoCCx+cZb5xmu3+E3xuj8EaRd6d4n8PnxR&#10;Z21o0FhNujEkMBJY27GT5ViBOQwBbscgAjgviz8WJNUTR2tp7i703TrqRLdrnUEuZmEmMgso2jbt&#10;2cdlXJPWuM1PxZp8qNcQRyM1xbNb32j3LNLayMWbZIhDDayj5u4ywxwOfb+qwxWHUMRC9/l6bbaH&#10;nPFTwuIbpzvbp0fdefy+R9DW/wAW/DPjzxj4J1/QvD9teaD4MhBj8Nya0tvb2t/LKGS8nzEpkt1O&#10;3heNyeg5r+PP+CgvxPj1a+tbGXwjZrHcMiXenaa8hZNxw6tMxyCO+2vjFookmG5FMgPUDB/yP6VY&#10;upZJsyyyGVlwqluOB2+lW8nw04whOKlGK0T6X1fXXXqYyzeV+aEEp9XZPRbKzufaXw3/AOCiniyz&#10;vXh8a6HpPiS3UBRPpajT7pfp1Rh7FR9RXuGhft//AApvYWfU7bxJo0inBhmsEnQ+uHjkOR+Ar8rV&#10;vJY5N0RYN3q9DrCy27hpJ/P6BcjaPevPxHDuDqO8YuP+F2/DVF084kv4sVL71/6T/kfqTef8FDPh&#10;FbzpFFD4luYmO5ng0tVC+gw0gJrdsv2zfgx4is3lfX9Q0pu0d/pEwP8A5DDA/nX5OadZanqTbbSG&#10;e4Q5AKgkAg8811Nr4D8ZKheO33eg83ac5/8Ar1y/6rYW3KnK/r/wDdZxHVqlb/t6X63ufofr37an&#10;wys7t7WDR/Emu20eA1/YW8Ucb5/urK6scfQV2/w8+Mvw1+JxTT/DHieIavMCw0HWIvst8QOvlq3E&#10;hHX5Ca/MlPBHjt7co9lHEOMGS6Ukj1ABPH1xVS/0/XNC2SarpV0kcJDrN5O+ND2IcZA+taVOGcPG&#10;C5OZNdb3/Cy/AuOfTcvh07Xb/P8A4B+yum+Fo9MiLzRmGfk4kTBGKjm0+O9keURIZVTdG8inZnoc&#10;/Tvivzk+A37TviX4dXkar42ur7Qoo4g/hjxBG8lvcM9xHE8dtcF28lljdpAzEJ8pBXBzX3+Z9S1C&#10;d57aJoNKDECeO9iaGYA8NkcAHrnNfnedUJ5RUjGtqpXs1fW35b9z38FWWM5pxkl/W1r3PkL9sH4y&#10;634Y0zUfA9xp+l/2nqvmQG7igk8iWwIxIy73JV9w2jg9M8Gvj1bKNhCy4wAML1Ga9O/aj8Wp46+M&#10;OovbTRXGn6b/AKBbXKNuWVlJMjgjgqXJx64BryyJ8YQRFSCBgHr71+scNYWOFy6EuXllP3n89vSy&#10;tp5nynElf2uOdFNctOy0VtbJy/HTfp6liK9l0i7ingYI6ElTgMB+BrdtRqGsaTe30c9zc7MGe2ER&#10;MMa5AWRhjbz93I5z+dZttAbi33TIFCcZbHH1Bq5Fct5ZtEnMcIbJRPu8DjA9K+jnGMvePnIVJRXL&#10;fQzZZHS1ltisiW8reY8KSN5btj7xXOC2MDOM1FZXRsr61n5KRSKxVRzgHoK2re3ju5njuGBTYSrL&#10;wD6VBcW8duwRFBAzz0pJKOq3CTlNJSd7beXp2+Vtdz13wJ+0prXgD4hTa1o1tZ6roF5ax2mo+H9S&#10;Q+TfxoSUYsMmOZS7bZAOAxGD29w+C/7dtjovivU9K8V6QvhfwZql2k2n3VtdS38ejsVCsk6uN3lM&#10;2WLp91jyuMmvisXD2/72Vd8anaMcH9KfpU/nakVuF/0ZwVcyKWAX1wOtcGKwtLFxarK9/wCt/wDh&#10;zro1nSjyR0X+R+6dpo89nd2dxPcm7kGQNkGVGRwQR0HvXSxyblbpuX72OcfUV+L198dPiANEttC0&#10;jx94rsfD1tF5XkJqbLvUHgh+ZEUcAANVH4c/GXxz8MfHD+KvD3irUU1qdt16NRuHu4L/AK/LcRs3&#10;7zqcEEMuflIrw6GVfVm7T93+vU7ZShWjeUve9NPz/JH7VzWkNxEyOgZT1BFc5qXg+1IlCQhgwJwf&#10;5V8s/CP/AIKZ+E9ZNtpvxJ0e48H6oVw2qWEb3emOwHcgGWHP91lYD+/XvFp+1l8GNQtjcw/E3wu0&#10;IGTv1OJGH1ViCD7EVjicHCMfedn3sTQeIUrUk36a/kaN38O4xH5kEjxnO4oPutx0+lcRb/DxtV1e&#10;SeWHzEt23MGHAFdVcftQ/CGOCSST4meFEhC7mJ1eHIH/AH1mtzwH8TfA3j0MvhLxTofiBQNxTS7+&#10;KdlUjuqsWA+teN7Jxl7r02PQdevTg1Vg/mrfoMk8KWiWS28scdxDKmeU6Z9PevGfjF4U+E2niy0n&#10;x3od6mlamZFl1W4s/Ns4GQA5eYNvibH3WHQ+lfQ2vatPp0SG3083K5+ZyQFQe5JBr4V/4KH/ABcu&#10;b220vwRY6laK0+ZdQt4H3PDENpCSLztLnbjODtBrKNZLExoUJNzk10ei3bvpokn87I1wlP6wnKqv&#10;cSbe3TbTXVtpLbufFt7Y20V1eR2NzJqGnLdTRWd5MpjeeFHISQggclcHoOc1V03V5fD95HcRuPMU&#10;MoZgMnKkYPr1P4ningySSHa2Wx07/QVSngivZRFJIYmzg/7J96+5VPmXLPVfmeXUq+85wXK76Wvp&#10;9+pnRyhyS7NO4XBL4zxxk+/SqU0JZF2OpBIP61evtJisHcLdRzsvBkUYH4Z5qpcW6W0K3MczzI65&#10;cBfutzx7j3rtjGx500+pQvxPHGQXO5TkMB1qqdQ2W4VmcnsD2PatOC8RmRpdvl/xBjy3sPesq5u4&#10;bnzoY7VgSxAZfvDn+ftWqXkTdleVvOUPtMgUfcYkY9eKhe6LuCAAvt2qSOJpocRMsYj6h+M9Onb8&#10;DTLizmtJWju7WW3fCuUlTaSrDK8HsR/OrM7X1JPKMqswZioBJwvpWedx5DArg8+lT+a8Usnksybx&#10;0Xv7c1AN1q43jBDcZH+c0OyEr9CeK0K7QZCrdz7VYn04q5JnXCkKVVsnHqD0NN/0i5k/cxmQH0GB&#10;+NPjsrpgd0Dpgd6LoTUmEMao8kSv5wHzDjAIz/OpURw5dWGCADGcqaW005/ODvtYLzh+35Vdn0mB&#10;9pN2keedrEMfwqbl2GQ202C0QeSEspDdlHQg0XchM0gkH+pJQHrgitNblbW0VFYzLH/dIA68GqcP&#10;kGVpY3JZv4HGcd/xoSk9bFNx7lFXkjlIgWRmHJ3HGPwqwLu5l8y2KAIT/Cc5I9Ku3JjCCWFEjYL0&#10;Qnj2Ixjt1qpcXpOejErgALwMj/PNNrYm5J5cltDvOS2fm44yPUdjVSK1N0JXhi3oyH5h2Pt60v8A&#10;azGSEJ5gKdSpzken+RWzoFxb6rvtJryHTI0kUtdPEWWNSQN2xeuCQcdhzUt2LSu0kZ2mwQQMjSB1&#10;SRNspmAzn/ZP4/zqW5LtOFRQyyP/AA8KcAD/ABq9ruh32n6jLbTTx3jxfMsgO4OvZgO3FS2Xl3Xh&#10;+5uvtscN5DcrCtvIwLytjJ2jrx7jB+tTzdSuRp2ZmzW2ySNWZ0k7Nj5cdSR+HuOlU5dCFxMGt5ft&#10;MfViB5ZX8Mmi8hnnCEs/A3YJz8vrT7EyqZIlLhQB8sh5z25xwKptrqTZPZGjBDC1mLQuHyMFxwQ3&#10;9cdKrzW9vZzIDGblM/PnIP8Au+9IlsJbvaQikfeMZLLn1P8A9amrbyJ5juyyhCQY2cgt7/8A6jRp&#10;vcbTtaxblW2ntEeBDHuBJ/2R2DVSS3a2vglwzIM5Kr0Pv+laCTrKkEcMAVA3MY5xz61ZuJFtmFvJ&#10;HHLzkr12qeuCOe9Jyv7o3TaVzO1mQqESMLPGUDbuvBHesm2k2yrHLKI4weSQCOO/FdI/2aBJBC0T&#10;PLmJUySEXHrXNwyxW9yVdcxbuQV+bHYY7VpF6GLRqPPILyJ5VUlEAEqc7gDwTivdvBOiaB4w8OeG&#10;7mXTL27juLp7O/g0p1kvpZeGRrePbwpIVSgJYjPWvDYNZgtomlCAkfIA6ggfh3Fewfs3/Eiz0HVN&#10;T0rXLufT7S9jSW3uoFZoo2Qksjxgc542svK4OOteVmEansZTprVa/wDAPXy6cFW5J7P8+h5l49tp&#10;LHVL429pd6NAblvJgvFaOVV3H5WR1DAjBU5HXNcnHHLdS5IPmv8AMzH/AOtXsH7RPjqbxzqMN/bX&#10;FtqWlWqy2h+0abAktqXJdXEpUSksQCWJOCfevEtPmutsjRzMpBKsuQSR+NdGAqyqYeMpqzsc+Pp+&#10;zryii3fztbuFDbj0zmum8AyXlnqUF5bh5o2GHCIQGHfcSCMVyTobnfGR8rAKWwAVHGce/Wr80l3Y&#10;2qW63k32EHJiQ4UnsTwMj0Fd6bTujg2PofRf2pvHfgC8gk0Xxvdmys3x/Zl0ftts7YOFKzE4Uf8A&#10;TMrj1r2DT/25tYt/Aup6j4gvNOstSuXWHT4vBVra2800jH52mku3m2AZGdsfABOe1fCRDs4xF5iM&#10;p3KozgeoFWLaOSSaOVYY52TAG9flcD1z27YNebXwFCvJzlBXfZJXO6jip0rK90v6/q9z9PB+1RoH&#10;7LNn4KsPG2l6t4h8Ra/bT6jd39i0VxdW0TsDEzIRHvU52BlC5EbEA11un/8ABSD4ValFI7vrloAp&#10;KRXGizeZLjsNpKg/Uivyf8Qa3rHiLWrnWtd1K91HU7gDddahO8kpVRhVBOcKoAAAwAOlMs76SV4v&#10;Nk+QD727JYfQ15jyam6apuo47/DZLXys9lZX3OrEY6OIquq4Xv3b/pemysfqZN/wUc8Ez3DRr4d8&#10;SW1oSP8ASpEtcqO5KefkAegya8n8cf8ABSHRdP1p4PBXhS+8RW8TrjV9Yu/snmddzRQ4LAZ243kd&#10;Dx0NfBF7ancskbBY3bG0nBHrnHamQMUIdJVIOVKypnkHHb1/SspcPYOcuaonL5v9LGccfKkmqcUr&#10;/M+34/8AgpDcrZuX+HEl9cOxcy3niBUA6fKBHb8Djpz9c1lX3/BSHxjqF4F0bwP4asNy7FOo39xd&#10;If8AaO0R8e1fJfh0JJqca3YSOJyBIgk24P8AvHIB9zS6qtrHcXJsZAIo2JPzYyPTp1yB/k1Mcgy2&#10;M7ex/GX+Zo8diHDmcvwR674k/a/+MviDUZZn+IF/pKONv2HRLK3hghAzxGpRmB/2txPvRXjtrqkU&#10;lxCTyI3BUnPPs2DyKK9mGBw1OPLGnFL/AAr/ACZxvETerdz0zx38VY9a1B4NJtxbaQLdbaH7VKXk&#10;I5Ilc8bZGZi77eCeOgFdZp/xTs9J1/WfEr2EFxpWk2VjpUX2GVZIp5gXaSfMhDq5OCmEO3uRxXmv&#10;iP4fw6D4KkvBPa6ncXesW8dhq9q7GFrcWsslzEEBJVgzRscjooIY5Iqj4s+H1x4b0jStQ1GG80oX&#10;dst1bjVLcWst1GSRvjiZy7KCMZIBIxxyK63Rw1WKhHZaeuxq62JhKUpx1Oj8MfGHxLoz3LRD+05J&#10;wfskdzp8d/LHLLhCUX5dz7cck5Jx612GgeJG1fWbXXNci1jTdP8AKmuy1to1vpDQzpIsTBWUO7KQ&#10;CG3McuACRjFeH6TrN1pmoWV1bxH/AEWUESsGOHB3J8oIOeOmRwDXX6TqOu+ONXsdMg8xbKxsLi1O&#10;oJayICgV5nMhkcojNI23czKMupI7VFXCUlL3El3YqOOqcvvttot3XxBvdG0ALLZta2V/LdT28l1p&#10;qzhw5IYvcsNzs+c4DArwSOlcj4f8XahpmrafGs9pp1jBIrO7WXnBBjaTt4b7p6KQT9eao2kOpyab&#10;Y2iW1zDFqpElnby4xc5kMeYVP3v3isu5OpUjJxx1XjjwBN4KtfDtpqEssGoXlvLJeWt0qK6ssjKj&#10;jBJ2soPXHKn3ropwow/dv7X6HNVrVpv2kfsmdP401PxHdywTXbyCdo4jG+8rIkZOxiJWYqxzkkkn&#10;1Pauo8A+IdZt9S1q9jDy2alRPLNqotbSGRjtDmFCGuGVQ5CrnryccV59pS3CyB4mY+SSC0WPlcjG&#10;Of8A69eweFtb8PeAPCfhyWXxdaJ4oj1JdTkgsLRTdafHGjNAxkfPnljsPl5Vf3mDnNLE04ez5Er3&#10;0LwtScqnPN2tq2eqeJviNb6hqfh6Sw16DVLnVgdul6pBFJKiMuI7hNxdIclQPmYkjHJ5xX8dazqO&#10;qWq/Zb+5lijjSS4m/sGS9jvU5WRY5E2yIBhsNiMHJ4wc181al8QvEOs+OL7Ui3l6zq98t3cPZW6x&#10;F5P7iIh4AycKpxkk12vjrxfrkNqb2HQ9estTwIIJJrmWW3iZyqsBCAQm4DAV8nLEjHSvCeWOlOMU&#10;18z2FjoThKVjrfEcOp6/4EhfTvBAnl0+RjZ6/pt+9qun7QFUL5jb8Mu8OhZxyMEYwOF8N+JtT8Pe&#10;HL6Jo9WjZJGGoSafOwjntV2bFdmbaPmX7qYLKVweDXIf2beQeD7i3urG9VI5TYS61cW8n2eCSSTB&#10;iM+4Knz4VwoY9j6V9M61+xbr+pDw1HLrsDGbyZ72dreMrp8RgAjht4RKxlxLuLyrkkODjCYPRKVH&#10;CxVKvJK92r+W/fv/AFc53UlWl7Smn28jxHxRo89nrGj+frkettqlp9pvbnTriR2td87+ZG/A2Sja&#10;c7c8AYJFdlp3xc0bwvqVzokGqaprEJVoxqyXA89FXAxKpVCIY1K4BZ9zKSd2FUX/AIrfBDwt4F1f&#10;wlZWr3firVtakW0MOr626waRKvzSmYW0YDxKHjKhCrEuc9hXkni3xBpfgHWvEekaVqMF02l3nk6b&#10;NYads+2Tbx5zS+c8pWOPDAICWJ2ZYYat4exx9OLpu6t6X1tf9DKVSphpNzVnf1+R9AeHvFi+NbKy&#10;fSRrGuT3DkRfZWRJreaKXyxKJQM26qqI+4KchtoUHOXfG74qeHfFEsWkan45zbXszJq9tpiXGoQN&#10;JsC+asjKTuTjDE7WA+VRXzvd/ES5u9XsLjQfD1tY6pNHHuvPtEl/NJcH5RcSptWDzAWYqDGQm88n&#10;jHtPgz4C+GTLol58XNT1PQPFdzqxs7nRdblAtNVSVS0UiSQDdESpPfClAScECvLqYKhhJKvWei2s&#10;rs9COMniY+zoq779Pl/kfP51dtb1+1jnu47C1aRLczvCqRxRghQ5XIJAHJJOT/ezzX194J8IW2g6&#10;Vp66N4q0Hx699FMxJ0SGXSbYxxIzqFYHbMVVcHO8nClsmvJviT4v+EHwqF54P0Pwba+Kje2I/wCJ&#10;/b3uyaJ/Pd93nvG7SEFQu0rtwMgnjGV8EPiF4u1vURcXF7pU2mWVzHeWtrql3NEqKAUMdnHGwJK7&#10;kPOWOMg7iTW+OjUxmGVSh7qXRpa+d1qY4Jww1Z0qr5n5apPs0fQPgvTLCLxktz4gg0pPFt7bwXGm&#10;affRSLF5cykIxtpZn8qZZE3spDEAAHngWJP2j7O6XXdM8HaBN4j8UaIk0tlLowEk0EUUmWncBQxa&#10;R28t1jyFUbs/dU+F/EbT4ddisPE+mGLRAl4w1C5KG3mkaTO9jczjfNIxOMuSxAPQYAy9Rs9A8N+K&#10;Y5LPxJFa+MY0+yrYaLa3JDuASSbgzkJI0eP9WNi4GQMV4iyuFS9Wq3K6+FrTzvbS1j2XjX7tFRSX&#10;V/5X/I9h0L4pad8P4IIPEFq1ze6y9uqWlhM19qRuC7kKuASoWQhOhLuWPP3VTxJ8EbnxhrcniXxZ&#10;HHqWnXMTvfrNrQtpoXiUeWskaM+1VBVW2AMzDsTzg+KPjEl9oVjbsYNB1i3s0gil0bR4biaJVBAj&#10;ju5ovLUbW++GEg3Z3dqyPgz4wHge50/xJbf2Z4q1+1sJZLOHUdfV5Q7kIjyWSxhY1jAZ/mO5n24K&#10;jo6eClH99Bcs9nf8LCniUrwfTa36no+heMPG+gWB0XUBp+m21lI0dtc20qEqzNzJNBseVgpAAUuu&#10;FxkkkkTH406J4jjn0SLxnaXS2a3E4n0+dreDT7xmkMTQxFD5ipIoyzMwwRgEZI+TtT+NeoWVjfaZ&#10;caxD5N0PMuBaXqwM6bWxE8gj3GNid23PzAr9T2PhL4ew6vqOj6zfWlrp2gXcdvcj/hGbxLyGKSaL&#10;EFoEIG1t4/eb22jO0MTXRLJ6MbzrWT6W/wCD+hhHM51XaCv36P7/ANT1/wCGXxJTwzrmtNa67pt7&#10;qRSK5fUNCQtBlm3PA1zMY1YqWy3l7VBZa808SfFrTvC3jfUL7QYtOutU1qdrzUNQn02OeCKRyCpt&#10;18x48IwOSoycH5ySa6DU/hd8Ndb0T7CTdw39o2xEW5DtvHLADJTO7OcZOFGTkgizffDX4a+HrOFt&#10;eh/0+4C2ixahOBeTo2PLzCpJOTkjaozkcmrpxwlGq6kebXolbb+tDOtKvWSVlp1ep5q/xs1+38bX&#10;Vn4O8K6LrWs304Rb3R9NuIrrUXJ+dsB/lB+78uFGCTkk16BffCKHxheLdeJtJsr2S3aSZbOC4dW3&#10;sA0kaMGT+LO5nLrkbUOOnPX3xW8V+FPFGs+H/h1pel6ZZ2/+iNeLoUUdzOIz98mbIQDIUKccgnAZ&#10;q5vRfibrK+OLvV9duI9a1qSI2yztEhSFwch1RQB8pUfdwAATzXo1KNVrnoR5bLu23/kcNKrT/h1n&#10;e7/lsl89L/cd5B+z1oFtokbxrNoaCVU3SSB7lHY7lRcyFWGDgfuy2BnPWuU1f9nzTLJLrWYr+5ls&#10;7aPzZS0kEUUkwk2EBpTGkSAgk7mb7p+8cgbnjb4qeJvD89trV14c1C5vZUaDTdQ1RYTZQk9fJtkD&#10;MH25O52DNnGFUYMknivWfHmmWei6jFaeHfEF0hnu0msoYbiWJGwPJjkYsxbB+cqAMdetRGWKVpSe&#10;nyKcMNK6h8S9TOuItb8X6XqOu21tZeIX8PlZbSeG5S7W1kRlaaRXSOOAxkMmFPdWIU4zXO6V8cfE&#10;l3PpMUWo/wBlWQuvt13FDDEsN2cEs74iZpJHDHLsTyQQoPNbvhnVPC3g3WrjTNaurm7vIQY7i31e&#10;+mttM8sHKuYY4t03yBepAYNgcMTVbVPCXh7xf4juW8M+IzJaMJ7m61HULVITPIxDILSwhZpCmXYD&#10;JXOFwBzWqjSTlGpHRap2f9XFOVa8ZU3vutG7r01sdTovxlsvDm91ttXvba+3LB/aEcalIAuFjweM&#10;bh97nIAGcimtHpfxf8VC1isdP0e1tts80kcxWNSyk7MsoG7dgFwSTgDpXPeI/hRqF38RJtL8PWWq&#10;SadM8dnpsesQyCZlSEeYd7KF2B1lYZO5YzuI4rV02WH4V+JrXS/E+i6fqwulSeDVtIlMt1ZRksrF&#10;Y3XqpjZypA37MA9aydOjTTdGXvNX3/Q1jVqVklWirbX2+Vxn/CHQ6RJbat4XnvfE8BilMxuIBbeU&#10;E+VtuCGZWY4UgbjzwOtSa58V/GvivVbfb4bj1DTxErW9hf6dM0cu3DGSQBgXbrjoPY4rb0nXdT8G&#10;TWkmnaCvhW0t3l8u51bxHJFc62o24kitBE2Tt2sVwVUkjggmp/EHxVPgbxXpei37R6paakm+cJqE&#10;VrBbDYSGdlkZmOXTcW2DA+Xdk1z88pS9+Cm1/XTS/wDW5q4uKSpz5V5rr6s0NK0Lwp8Y9Ogl1zwP&#10;Z2QtI1L6pBmzeV8jIkkUjZGRuPJJIAwfSbWzG/i20h8L6dqOm+GdO09Ugv8AT7Oya3u5YiRHbqrs&#10;nlhweZiXcdSDyKyNc1jxAFuBp2oW0HhNw8jbdUikMcLLi4WJURdzEkkL6Ec15LpGsWWlQ6Za6BBb&#10;+G2wsZvLqR7plJb74QggME2jKLvOMDHAp0cNUnF+97vRNtpevmFadKjPRWb6pWf9eh7h/wALO1O5&#10;1SPQdIvj4W1Z1lea9kiWSeaQfN5Mb8KRNnAcqNoz8pJrzvVfAfizX18VXPizxFoOoWPg26VdW+1e&#10;bM8skwLxCBBB5kw+VQYzj73YEmkl0/4a3KRWGnP4httSuJkWXVNY2xz3UrZViibi8UfO8DYCMfMa&#10;0IPin4h+GuuDTvKPhS801mWC4DvcLdtt2iR7pJRukZMfOwY/NgADAq401R0owu/PR76tP8iJVPaL&#10;95Ll/FP+vU848W6lN4ou0v7W6t9Phe4jSLT5Y2sY4ZZT80iW6l1iXIOQG4AGAc4Gjf2DgfaIvEBt&#10;LCzUIFSCWZfPTGQpXCNublCwL464HTo9H+JCa3pV/fWTWPhLxZbSiQoDHFazJJhZJEDZPnMCVzkn&#10;ngAGrmh+H9d8SaxDeeObnVNLs2lEulaZct9ok3Iu7zWyNgBLBwrclcZ+Uiul1OVNSXLbfv8A8Ex5&#10;XJppuTezTf59PQ5T4iyGx8G6LHfaKthfw3Txy3Tp5czbkBSBsnLsg+YnsSeBWFY+Fotb8OW+oaZY&#10;XXnQ2X2m8WaNmRxvYGWJ14wB8pU8gjPOePT/ABfqGjRSz6RrXiSDxHpsaLHKbBkVrYmTzIwIIU8t&#10;CzM2RuZt2wtgZFVLbT7nwfcyx/Djwvqt5YXT7vL1HVYp72BQnEYVMosjFXJ3Bsrg4UYohiXGForX&#10;pfRP8jOrhlOblN6Pr1T9F+Z5JcWNxY6gbMRedPECzRRKWwmMn3xg5rm7qK5SQgKRGCdoL+/Wvq28&#10;tbjUIob3VPC+uXFzO228i0PbBM7llBaeVWjVQw2qEGN3OcjJHzd400+bwv4j1bSzC4NlcvEu/BO0&#10;H5ehIPBHrXpYTFLENxas0eXicLLD2fNdMxreaW3+cSsLgDgr1zVOWcyznzZAD0+bp7U9NR3uXKKD&#10;nk9RVZAJZnk3ALnkY5/KvSskcSbvqWHRCH3ACQDkLmpo55ViAjbJ/u7SW7fnRE0UhIO3cozkdvam&#10;tdyCTZDjhQD6+9GjJd9yWykkXeZCyyKOFI+9RNdh4Qr43Nxk9cU6K5jtzmQhpcZVT0PvUd/dIxVR&#10;FtOPmI9PYUaC13LFrcJDEoQMzEYCr3r2vwH4V1TxVYeEBqfiG50zw5DZzQGa3vfs0lvCZGd4g+1j&#10;g7G7dSOK8KjjfajLtx6dDXq2j+DPFnin4aaUY7S7ew+0yxafbWSGT7Uq7jIWI6KpLDbx97v283HJ&#10;yikmlruz0MFNRm3K7sun9beZ9Dad4b0KLVJRoFxpun2blYbq6uJZZEvSyYLyEhwZACcFFUZJOeeM&#10;Sy8Qr4a0eeziuZ7TT5kNzcTa9ClrHIXkCgFm5zg8FOOCcHmuI8C+AU8cR3i+Kmu7S2kY2kEFmXSW&#10;+WJMfZYIyfug4DOB8oAAPJrqdb+Gh+Hep22l3PhDT9J0rT4nuJIby9gWSPIDl3Ex3cIp5UKcgAgd&#10;/lJ04U5OEpuT/rr39D6iFaMkpQho1dX/AK/E37EW+r3ouo4HufslpGbS2t7dHjmdIgmJLpcfwKNv&#10;3SQxLAjr5j8dvFejD4ew2ukWxW8n10XF8kqwCS32wMpiyg3bdxyGJOQO9aMfhjStPubqDUNFOmWT&#10;23m2z6Ep1K6vkLK0k5jLJHGBkHK7mxhQSBxxfxeGl3fg+wvrSDUrDU7m/ZSusRkyXNokbLBN5mTk&#10;EfwsQQc43YOOnB0+XEQs3a/+e5z4xqVCT5dfyMHUfhjq1t4MvfE9zbT2FpBbJKiXB8lixK8ovO9N&#10;pU7sr1xitX4ReJY7fwt4h8PXGsyaTczXcN9Z+bIY4pJFjMZGVkVt+0nAOV+b1wD2fhHXNW8NeDL3&#10;w3H4eTV4Nc0KWM6rb7p7Y28sKybJ0LhomhlYuki8l/UcDj/gddaVdS+J7fW9PjuYJtL82X5Y/MiV&#10;GLBo3blHDFNu3qevAxXsVKjrUKvtdUnpbyseTSpKhXpum9WuultNf+B3LNhqPjfxN4bk1a1SK2sp&#10;biGxttJsbaSKeWVztKq6KCrnkEBi/sABXU3VgPGVibTT7/8AsSzicot7JcG6NtEpw6FCRvzIcZZU&#10;GGPUivR9E+K9t4u1Gye3hQJpJWNoryQGWF8HPmxsrbZCykGTgsWYg8VzXjH4i32gzvJrAOsaR8sk&#10;1hYkwXEbk8ENsGIgOC44z2PJrwHWlUfJCnyv+tz31SnFXq1eZP8AA858ZS+L/Bt/Zavd6ppmlaxZ&#10;3MMFvp9nO1zJfQeWw86SPAQbQCnKjcJCBwory9tQl03Xl1KHy4JVu0ugpUBUIkDkbfQdMc8Zr6V+&#10;H/w/uPjVpGpeJV0x5bNT5Ec0rM08sgwrM0wxlgPl3AcBeKsWkXgP4fXy6PrrTX2vS3SWYgSODbDk&#10;/K0kjldnALH2xzkgVH9sU6UpUVDmqJapb/16+lz0I5BPExjJVVy6NN+f3L+ttTy39oLxBbfEjR7J&#10;4fFWneINUtLp3httH0qSOFYpQCyCVhuCphSoY87nGOBnx/TfA2rNISYJFYc4Axn86/QP+0vh5pkf&#10;2WK+8MQ+VklpL2EFj7gtnt0q3pUWgatKZNNt9K1O1LFftNqquhOMkblJGRXhQ4pWHiqUaLUe7/4Z&#10;H0E+DvbS9rUqW0Wit+p8L6HovinQEkTTLbUgjTpcuEG5WlTIRzngkZOPTNTSaJ4xR2cw6tG8md26&#10;dlJBHPfp7d6+67j4XW97K1zaXH2RgdwiAG3FV7v4byXNuq3DxyuDgKn9cdKv/WXmd1ST+ZC4WhBN&#10;KtJfJHwxD4C1m8d2uLcqxGS8zbjz6mr/APwrG7SFW+126uedpYcV9ZX3w1SN3QxNv52gDisv/hVP&#10;2guFhKOoyzEV2LiDurGa4Yo31bfzX+R8yxfDDUZP+Ph0EfZ4zkUXHwyvxFtsrhbyToY9pzivpm48&#10;DtZxDzUVYl+UEjrx3q34P+H7QyG8tofOfbhWTk0v9YJy2SLjwxhopqTfrf8A4B8oD4Z+JocOmnPJ&#10;KDnGMZH4+/brVXw54bI8caTp2v2l5ZadfXSWc8yS+T9/oBJghfm28496+3dW8K3s+n/Zy/k3EoPl&#10;3MTKHgY/x4IIyB0r5/8AjR8Pdd8K6l4ZsNS8UjWNO1LVLeGXULu3SOSyyfvM8YXI2lzgYbK9eld+&#10;EzlYisqM3GPNot7vR7b9up5OY5BRwVB16cpya10Sa+b0a9VczrbxJFA3/CP6F/YuoWU97JDBHslA&#10;kuNwSISSfewQkgwCRj689D4l+IC6ahkjs7GbUZYpLK0sbO5laa3kGEZGiAIZCCqgjHXkGvPNf+Hf&#10;h3R9UvrDw344GpPY6mIrWJLX91fIQsguVYSMQNsgCjBI2tk8Gu48B+E/D91ockPiXwncX135k87T&#10;2ccxaFQg2+fIGBKgFmIVSB3wcGu+rRowSqO7S+8+fp160r04xSfS9rHknjaVDDb27aXLotzGmy4t&#10;Zl8uOOTOTtUgFQchuex9ubml/APx5f6pp2nReHNuoahbLeQfbbyG3hETG627mc4BP2O4PXooPQ5r&#10;1+1+DGi/FhNUudAsb6z1m0SBbUXUmbK4gXamDHJ+9KooUgopJAIP98el+J7DRfDHwt0rwzZeItA1&#10;bXdCXUY9fsrm6drbbNEsAjin43OAmFVR915OASSaWaUoctOCu3uu3m/LzOZZfVr1Xzu1ux8nfD79&#10;nD4nfF/T4dX8H+Cr7V9NuEaSG6a4t4I5QODtEkik88dO3FcGuk3T3DW5jf7SrGMwY+dGBIZWA7gg&#10;ivv7xX8VfFnhLwBD4L8DaP4X8BaXPpMStrOlwSXM8odBvmWQNhGIJX59xU556V5v8Jfgbf6zbPD4&#10;W0qXWJIABLLCwHl5HV2znt9a9zDynVcpSSjT6O+/dvovLU8mvTjQppuV59Utl2V7K77q2nc+dNK+&#10;CXibUkWZYLeyiJGZbmXBUeu0Ak/Su40b4E6ZZSxG8ujq0/3tkMWxM+wBJNfY/hT9kfxXq9rNNr7N&#10;pcYYCOC2fzGI9SccV6D4V/Zoi8Mn/RIJ7pwcs8gy7H6nJH4VGJzLA4b3Yy55eW337fmZYahiK2vL&#10;Zd3p+G58r6J8JtaureCHTNDeC0LAGSVRHx9ev4V1b/ATxXblV+02igjnAOM49u9fXFt8LdVNs3l2&#10;iW8aDIYkkt9M1Ppfwt1CV/NaVp5EbIVjgDHUV47z6qn+7hGP3u/5HqfUItXnUfyskfK+ifs26lf7&#10;XvdWWFjgyFIzjrwPb8KXxL8AdZ0WEtotzLexAfPHMDl/oQOPxr651XwFJaxRh1k8wuMurkEfX2q9&#10;bfDe3ukXzI5oS3DoxwG9+DXmVuIMZz3ja3ayt/XzNqOWYaEbzk/W/wDSPzO8b/CPUtVsLpk8M39r&#10;rMSfukjsnVLjA5QOB5Z4PUnHHWvnOWJ9F1GfT7mxubG4gZfOsLjfCVyNyho89COfQ1+6WuPd/D34&#10;fa1e6SLY3NravJbxXWTCsmONwyCRnnGR9RX5L/tN/GkftCXngzVrnTNLs/EVhHe217Ppds0MUsXn&#10;gW65ZjuBVS/Xjfj1Fetgc3+vSVJ0rS621S3s3fa7T2MpYKrRpyxNOqlFOy1cW3o7K2+55MNWE+lm&#10;OSFYcOXjZVzken1qodQl84GNghHAJGc1ZubZoYoooSZ1Y48xk25PcCm2VgIZgjgysMAk8r1+nNfR&#10;xXLc8OTuRQ6m9xcKsjFgpIDHknnpWvZSpJI5ziNgCM9aiWxtTIqJkyE43E53CrosFiz5TEKihWFL&#10;poCJGkeN0l35A+UjGPb8qR5GZ1K4MYwGEg6mnpIgRt6KVZuH3cgfSriRwDYPMJUnltucfhWV0bGX&#10;f3UDSiJt6quGwOucfyq/bT20FsIlBMzA4feCD6cbc/rVe/mt5j5C7SQxO8JyPaq1hBKsu7aXQYBO&#10;efTIH+etQ3dWLjoyfzJI5DtYuo7EcY96sPH5oSUKQp4JHAb6VTu4pY5GKAtwCSM5x9KEvHUKpZUD&#10;c4Vc9s1nbsaX1uXw7MT7cEd6kjlhiKzygSHdyXRWOPQE9KrW8nnyOobc+chexqOewSS6yshKH+82&#10;Mmp6mivYvXuoIqr5IVkbb1Az71VhlltdSt7+1eXTtRicPDe2crQTwsOjJIhDKfoasW9gIomJBbB5&#10;2tylVZ5opptykE5OUQ9eetS7SWhpzNs+qPCP7f8A8YYNFg0O8bQtcvVjKxavPaNHeSbQeWVW8tmx&#10;jkKucdCa+YdR1a4u/FGt6rf5n1O/u3uZ5XJy7t1bHbBzgdqryapvuo5bZ2tZYOQ4OCT/APqzUgtF&#10;kk8+aUmYnlj3/OsaeDpQm6yiud6N+W4pYmaj7JaR3tpv+fXv8iO4SSUgqeWO4nHLfjT2E0skksq+&#10;ar4yyrmrj28awyM1yMnqQw44rJCzyKEDhkI52E4PpkV0xjrqc7kmJc6OLuCWSV2hZPmB2ZVuOn1q&#10;oNMEckUUjrGQvIDdueCP1q4BfllVkG0AKyr8u0D6VJ/ZJtYVuX3sSNvmOOv1PatL2uZvVmBdaOsN&#10;ykkkm6EjIMfJ+mDUGy2aW4uZlcIc7dmA3TrxW9c2TRReY3KdeCP5Vl6lbG1uGjZQsBA7kDpVJve4&#10;mVor+GPUbO7msmuLeIxTTW6H/WqCCV68ZHH41u/FC+0nxP4s/tPRBdXMM8ETTtcvlfNCkMIxtBUA&#10;BRgk4IPNW9B8H6LqejzX93qvlzybljgi2qRJ0AJb8Ce2D1rsZ/himieFYLmeGK+0t4vPTUrdw67+&#10;6+oxx7ZrOpVjzb7GtOlKeiW549daczhDFGkRGdxc8fzp8fhq9lZZGglu2xkbVwg/OvY/hZ4K0vS/&#10;DFhf689kdV1BjLFBNdJ5kUZAKKV3ZPGT+Neqm9sbW1W1jtbdotvCldvHrnFc9XERhLljqdFHCzmr&#10;vQ+XYPC3iGVQYLJbdCOrOOPyqzH4D14kEtHkjJPmZxz9K+mdM03SL5iIoU2Z5ER4PPOT0rS1LQNI&#10;a2Kh/IbcB8y4J/4Fnt6VDxnJsjZYJSe7Pl5Ph5dqQZ7hlzx8gH9al/4Vg0ztJuLKevAGK99fwPby&#10;XjTwzGVDy8Z4B5+v6VHc+HZFjlxCUjV8hMgjk9qbxkrKw44KC3Z4dafCG7kfdDFI2QMgcjFXLz4Z&#10;z28QjIWKQjqpzg17PHojWyBi/wBmRWwd2MY4PH1qC8ijt7hRFMktxkBYSQCSelKWOqbWL+oUl1PF&#10;rH4O+Ir28WNGt1VhvDkk4HPXjFSa18JNQ0S3lubvVLa18pCxVwCrYUnGc8V9NWWkzjT/APSIY7cl&#10;RgZBI+uOled/He10S28AXFvqEyrfFxNaxv8AM8rZx8oA4AHU/h7VM8dKTUV1HTwVKKcnd28z5it7&#10;xZVZ0VEn25BIyADVpb3TYJ4ZLyWK3mWQB0mbZvA5ODuz6DpU9ppU+sahBp+kWImuZASgeQKzYHox&#10;A5+vWve7Tx/4R+GXwgi0zQbuz8UfES8twkqf2Iv2Kyjdct5sko3NIp+XaQQTz0rbE13SirRcm+i/&#10;4JlgsJHE1GpTUEur2/DX+vMr6XP8Prvwfp8up2k01499NaG+tb1LaZECROMh/kCkl8cdVOW5Fea6&#10;BaaXYX/iSz1WJpbeSGaG0vrcBz5qP+6YEMo2sOp547VzenabPPOE8lHnPHlwrk8/QcD8q77w78O9&#10;U1W8igu2exifGCMM3T9K8z2iw3NKpOyfd/l/wD1oYapjnGnSp3a7L8+iOQh0dIlDzMCwULtQ9R74&#10;q9BHB5f7tPMPTAXJr1pP2eI2li83U5th6oEycfXFdXpnwvt9Ds1h05Ly5nb5fndQG7Y+UD9c151X&#10;O8HTjdTu+2p7lDh7GOVnBRXe6Z4daaZqV1FmLTZZEA+9s4/PFMuNH1JH2tpU34xn9OK+kp/C2p29&#10;iireXNtc9Ps0LfvB07kcYqTSPAl+jNcXdjqGp+YcI00uR+PAH+TXnPiGKekfxPS/1b91Xk7+i/zP&#10;m2x8Ma/eQ+Zb6TdSxgZYiIjA+h5P4VnanAY3nsr1TaXJVRIMhZB3Ge9fZC+D7KG2ia7W40p/7glJ&#10;x+uMdKtN8MtGmJnm0i11TeoUS3MCuxH1Yc1UeJFFtyhdeT1/EzfC6nHljUafmlb8NfxPge60to5D&#10;HDcRyAn5gzAFeO/r/OsqVWMjbE84Burd+PrzX3l8R/hppnhb4e6x4ls/BdvqbabD54tRMsCvhgCS&#10;SrHIyTjGD0r4t8XXUniPxBeatc2Fvpkl0QxtrMbYohgAKB7Y64FfS5XmqzFycINRXV233tbfbrsf&#10;H5xk0crUW6qk5dEn89dtO25hR2vl2qSKVmJJCqM/jx/hW34W8QXXhzXtN1axuLmz1KymSeCe3OCr&#10;A554IIPQggggnNYZXyJVVQcHmMZz9as28Uz7lBG3GcjvivelZp3Pmo3Tuj6t8S/FjUPHfhnSmvYL&#10;NNE1a6azbSdI0eJmsw6iPzrh9q+e7HC438DaQAVr5S1SFdHvbzT54z9ptbh4y7HG0qSMcE+nrXtv&#10;wk8T6pZeFZbX/hJrCxtZZZbi0s7meG28iaMAlpZ9rTKrruChAdzDaQM5rzb4matb+NvFVx4js9Ng&#10;0mO7jj3WUDKfKZVCtnAA5I3ZIyc8814mFi6NaULe76nt4pxq0otaPscqL1LgBvs6lk6MuRmrEmoJ&#10;JDJE2Pn6lc4HAAqhFA+7GVUE/KZDirItkmATzNsi8k4+U17L7nirsFjcvbv5iHdJuyAfu/jVu+uZ&#10;51lUQtEWYN8nt/PmqotDCPvDGCSfSnoyNavG0SlgdyE8c/4VPNoNRbGC5a4cpLEHIyDuJBB9R7+1&#10;aEOjJLpf2qItvzgqx3YOeQpH4/TNMst5YRLpW6fHLRkkHjrt5A/M1q21pdQ2L+dDdZd1GYLd965P&#10;BAA/lxWDnqdMKfMjllv5Xjmt3UGFyCUJyV64INaVlDJc2jROoEIO9ZRj5DjHJ6cjtV7VpU+1XEBh&#10;jEyq3mM6lXJx6du30rHjle5VsrJKDj90vRsfyrRT5loYOPLLU6Dw/bLZeILJ9TQSafI/lXCiLeXi&#10;PDFADjdgkjnggV3XxJtILLwxHp32q5utV0LV7jTTCWSVJ7UrvgmL7RklCgyzZyCB7ee2F/DDELlw&#10;CkRDeS542njA/rntXVNocfjvwcNaudUhj1awjWyks4ovnvQuNhEa5BYh2APcoQe1c83aSm9NTrpW&#10;lCVNK7OXSB2EZks0XjrEQCD74oq5faLd2cVsI4LlkljEkTyrjzeSCy4zgA4B5yD1orpck9TjUZLQ&#10;9N8ffCiPw14d8Mz6LHeaF4X1VrmWz03WbpPtizgmNwxyu+NtqxI+1Oh+8ck43iPxB8QfH/hfSjf2&#10;+oLofhtP+EbgudNthE0crQPIIiIvnkysDFnIPIwSOlfYdt4V8AaT40ur/U1k8Sa4IJdA1E30n2uL&#10;U2wrhJYk/dkjc2dgADHlieRy2qfEb4aaxqOtraQ6npUjal/YM8emgwG9lUN5fkrI7BGj2BTKxUHc&#10;PlPf4uhm8lb91KXLu7Wt5/8ABtqfYYjLbr4+VP5+n9XPkDX/ABuniCfRVttFstLurOwtrRpDbLbr&#10;dSQgrmWPaFaT7oyPnbGDkmvUPht4W+I3jixh0xr9bfTPtN1PJZSQIbiG6JQuLiF1VgXVQ+z5htjP&#10;CnivRl/aJuNAubfwsdWu/GK6cl3c2wuJILi7R4Y3aIC6QMM8qoZAGU72yAKv+Gf2lvGfifxfpV5F&#10;eaYl1PpjG7a1nlIYJgkG4luDGqk43FQZMAc5bA78RmGKdFuFG1usnfTyWj16XtbzOGjg4xml7VWf&#10;bQpfDWK/8NXmoafeaZb6j4jt51j0SXxLqOVGntdFmaOUK3kHI+WNCTuZhg9awvFv7PXxH+K/jTxD&#10;bza9DYWViq3Gj6CL19RbDSMFt41AQx4G5yXHGQp5zj1H4leJ/D1ret4uj0Gyl0e0gFruto1ub3Vb&#10;l2BjkEbMqqQyltzB2RR909nfED40aX8GG0bUPsdqL7VLUvHdx2csl1MnmursiZEUTfIwUPJz94gd&#10;K8Oli8Z7VVaNNOUlpe7tqr210/rdHrVcPhp0nCpJpLtZa+f9XOE8IfsrWTeDtEm+JdrZaJfzI8H2&#10;qXX3iMEQd9kMlvCoWRwd/wA24HDjP3RXP63+zfD4n1DQp/CN1pmt6MLkyX+nWF8La5UNuUbJPIIM&#10;Z8tRkKXX5uMktVHWfj94sa6stf0C61fQ9D1OSGO5+3yl3Pl7ss94d2WcsAdqZKp2HBsx614r8UWG&#10;o22ianqXjDStW1GCVvscKItnNCSxhecMixxtuYs5RiyqF6dfSp/2mp+1qVUk+nRX6eTXTXy1Rwyj&#10;l7i4qG1rtfr69bfhqc/8Qj8Pfhfp0tp4bli03xIigXDaYZr0XBMp3JJJcSnYgXaAYwGODkkcVhr8&#10;ZNR8AWUkHhy5totXvf3s+u2qossMcigGCEKuVzjDEnPOFAzk503wJ8QNbXjSxaF4duIpJFSzlnYC&#10;4ljxuMJcksqpl85xjIAGa9l0r4deAfg9Z+H/ABbqWvy+IJ7H7Pd3VjZ2GyawVh815uYEyxoxACqq&#10;Md2VkOMn251sPQglVm6sn8230Wn4HkqFWvJ+xiqcPnt/W5Tg1jV7D9me/wDBmsnR9Ke/1EPBJrd+&#10;VeOEvE8lxKzy71cMqKoSPduAQBmL45vRNc8e2/w28Q+FX1B/CWiRzrayeKNfLoJId25LaMEklpGc&#10;kAKcDg9OK+oa/wCALuzuvEvgrWLOPxbLdyXPna9F5NxAkRXIhVt+C4d9srrlSW5zzXj/AIrudT+I&#10;UTajfanbzLayjy4LuWITzYAQOu0fvGCgZY5OO/WnRwqrxlFxsuZvVbPyT7hVxHsEnzXdujWvz/pn&#10;sOq2t5428P8A9n2fiA+N4Nsl3JaytC0toCgFxes+4OzYCjyyygbFA4UCvH7NdG0aHUdOuLGzu7oy&#10;bbe5eWRJ43yCkuApDLgFfLRkBL55qvoHiK68E3duulTp51tcefJJDK5juWB4BIb7nH8OM988V095&#10;+0DchpnPgzwibyREVrh7CSQqyjAKhpCQQCQOT1J44r0qdGrQXJy8y8rL+vkefVxFLEe9flfZptfI&#10;w9Su9X0zWraQwy6Bctm4tm05XhMgZ+CGDbnGVwCWIG3ismy8QSafrkEs89yjWt79re4cDzhIMAsW&#10;KsSwCDqD06da7TR2/wCEuutBu9E8K3WiabdzTWl3qIsPNso540ViVuGZFXZG287mwuehFZmv/Dfw&#10;z4U1PSEbxDcXcd9FNKuoYjlEnOFKohCru/2mwM5JHSunnhN8klqY+znSXNCV1+B6zZeE/g3r+gXG&#10;o6prl4F02EGe+W3VY5pMtI4hLRh7hyXILFMkgngEV5hqngi303xfZp4T1+PxVaNKklvqIgMQtGLf&#10;KsjkbRJxnIGBxjNcZJpdgbqxkkNxbwsE8xpMSSKvG4rgcDGcL796jutZl1DUnsLN52tC+y3jeUxm&#10;QD5YyQeOmOvTNZ0MPOlf942uzt/X6Dq4qNbl/d2kt7Nnpfia48EaDcXekanoOqa/rhjZpdSbUmiS&#10;yuHGQI0cN5oT5OWwG64rO0rwd4UudFhGg+MZdU8bNLvWK9smtYDAUw8RY5jU5ycs2CMAgZ4u+I/g&#10;zf8AhuC7uNY8RaNLqnySSWMU0j30zOgYhUkVWdgSN3oOea4Bk2b49i4BwwwOfqfwq6dONSKdOpfv&#10;1+Wq29PvHWnOnN+0p2/Br8d/6seuWbaxZ+B0i1zUYVsNDE1nBNPqIczWro7Zs4Gby5pd4Cqy9FI6&#10;9qXhzXbbQ/DelXmpeEpLjSYFWN9UktYriCSdt3JVhhnxgAbh26c55fSdVh0rQL7Ul1aWKayt5hLZ&#10;myidY4pF8lvKeXcvnODtDbcoDuB4q34f0Kw15F0Lwd4l1W4vbv7NcjSLXTJHtJLtAUHm3chTYBub&#10;EhQL9eDXLKEVeM9Ff0OxVaj5ZQ7eTZ2U/wC0ndC7+12vg3SbaRVkgFxiP7S8ezZExYqQjgE52bfQ&#10;EUvjj4iWGtWmiapreh30mh3Fi8Gl6Na3sNuUeOb948wDF5VOcByiKCzY3/Ma5mH4R6jZ6pcWmrSl&#10;5YlYrZ+HZItQvrl05eKOJWyp27mywIAG4jFbel+E/h54JvNI13xRfSXEsm2/i0NJVd5kRwVWUKgB&#10;yq7HBbBZiABxXLOng4WlC7fS1236bmlOpi3e6S9bL/IraN8Q4PB8N1c6Euk21zY3MSw3+kzS4FnK&#10;N8sUccg2AglY2lZSCVG0dCOL3x+L/G8uo6pef2be6lM++/ikWNoXIOHZmI4AHJJyfc8H2PwjoGg+&#10;OZ4rrwxohbwwsyySfaII0uBID5vzgMxYqUBwRtC/dwBitS58V+DdevDaWun+GvE0y3LyS+cs8sTS&#10;jvMRHiMjAwpznjd6jBYqlSb5ab5ravqvU6JYerV5eeatf+tSLXbbTvD0dmmgm51mCEQR6jPbael2&#10;8c/lAHyI2XLFgHYuVY5kBP8AerlPHOh+GPDN3eXFld3PhIQ3DLd3eq281xNNv5EMEUcuSQNu8E4O&#10;SCcZFdXf/H7SobwaVY32naYLgGFryC1eSQtwscayYVUywxv5GMHI6VwvxG03xL8TPFFjosskUkem&#10;zJaXjwNkIWG4M0zHN1KAHz5eFGMDJyazoOtzXqXirXb/AOAa1+Rx5YJSd9Lf5oydC8Xy+GrrTofC&#10;3iS38UaaWnA07VdJjt7gySkqwKFmPzFiQyuCN1VoPEGs+G4dXtZ7mxlOpR4a7v7di8RL8lRgkbRv&#10;Ub+gJYdq7Xwp8EYbJbI6d4tH2OKSRbzUrAbpEbcA8MYJKrIAI2L5yCwCqetd3b6fpU1tHpviw+Hf&#10;FtzE/m3Edhpty8dxIyM0YlmUgu5yA0eV5x0zirliKEXa3N6b/dsZ06GInu7Ppfb9TxrU/Btp4gtb&#10;3VdTj8VX2uxWEKrfzSQpY3QjjEcWxvKLLCIguN2Xbyzj71ZUQ17xJo2l6F4duL+Aw5eSGO7lit7o&#10;gAK6bsHIH8GcdCF9Osh8WWmj+ILfTWsm8OapoN262X9n5ms3tHkH+iT27sSrcnErOTgjOa9QHi7V&#10;7Pw9Pd6ZoGrXWrOizvqEdsTa2oyQGTdlflj+YhRlsdSBkE684WvC99r9C1h4N3jKz626/wCR5r4Z&#10;+GXxSt/CGoaPcXcEB1Fo4/7Nk19VuljZgXL722opwoJ3ZwCCO1ZPhe88Z/D+71LQ4/D1yNe06V2s&#10;9U+0s9rbKNoO1SBHMp+UozDjOQDnFeveFLu48Z6lZXth4iubm+aAG7uLie3T7XZ7ctGkKyeamJCu&#10;FIGezZ4Homg+PtI8S6ZGNO1A3wEphCWVsjReYg+ZRM7hc8FS2CuBwRmvPnjHG6nTWva6OmWHnooV&#10;Xora9vL/AD1Z8j23jDxHZeKLqWfWZdQ8QSMqzXFnN5k9xMhBUOwBd0BDExrhSc5Bwa7XxFPb+Ofh&#10;pd2/izWrvRvEuj6krwxalpjWlvGXJLoohVVlldSuWkA2BEVRliT6bc/EG/t7+Wz03wJc6dLZtILS&#10;eyurW0kQFfmEEojLsvUbc85OC3OOP+KV/oOhWejardafNqGr21p58ltqNp9omM+Q0LCQg4wCpZAD&#10;vO0E4Bx1RxKqOMYw5X5W/qxy+wcU/azUk/VfO+9/kc9YzeB9L1HUL7T7azv9Os7ZBJaX0bW900WF&#10;dpiZXbzHYFcAIu7cRwAa6m0+JnhKza5gttG8O6beXkjyjUdIgnuLnY4GFUxKjRyMAvCHK542nrz8&#10;Pgv4qyWV3Pe6YltZzr5n2MQ28Fv5MylhkA4LlcA/MXUALuHQ5vhr4RLq1zHcwalpl7PbODqsL38k&#10;cdkpd0C+bEo8zIQ8Rvyc84UmnOnSs5Tqu3k/zsKNVtpQpJ+q/wAztfDuofDvwz4iutRi8PQ2er+Z&#10;HtTW5WuQUk+V3KJI/lliVYiQb85yRiuyOraJ4o1W+t5tC8PyRwrANSwgwDneitu5PHIwNx28nArD&#10;079lyy1e2uLbw54i+zwpM0JNhahRM7DcRI7y7SV34AHQEZ5PLtR+Hml+ELSKKfUJLzWIFWXznmgj&#10;4AxvdN4zjlfMP3eQu7OK86c6MneFVt/O6O2kpfBUopL8/vNLxHJ4G8OJfa+NM+0akqpHdXWk6YWl&#10;lGeFiMoZWZdwBZQdqk5JIzWdf+LdP8RW2oXFxql3LqLmGS2j8PgypaQuOEu5pQY5G2DJjwPm2ALz&#10;k4r/AAj0TTJLd/C3izU7bW7oN++ZZJ0nncnKAqf3aY3L5QBZ9oJOOlDUfgj4g0dYLi9utM1e7sgY&#10;9N0b/RrS3aXmWSW5MhCtIuAV3Kx3BRjA4qEKMviqXfn/AMHp8wdSUHZUrLy/4H+RW8Q2Hhy2069S&#10;11C3XVbYuZta0yFUFoCGMqI2RGGGBlFLbCPypXb+PvCNtp97oaXhguZzHLpdpp6wrMJsFXVyQzuz&#10;ABgFAwOTyRWp4K+JnjGx1aaPxXeapocmnozpY6ppdu1lCoGV8hlVT52fL+TDhzuJHp13hGHwz8VR&#10;r3jTxZ49uPDdnbuDY6ZLJH/aFxegB/3KKCpAAUM2DyxBxg1o3Ok+SouaPfp95VKHtPfoXT8t9+35&#10;7edjik8R+H/FcM2g/EiO6jVHFtptpezXEVzbSShWk84hsNhgCpZWwCOK8k+Kdla6Rr8f9n6sNWhM&#10;YiV2QK8ew7WRsAbiP7/8Ve73ml6LqP2kw6PYeKvFOoxeXd6v4q1BzcRtgAPCscpWHIHVVZ124LYN&#10;eT/FnTpH0HRhJqqaprtqDazWVnbhorWNcgI0i/KWONwAycEknmu7B1IKovZ3S7f5dbHFj6VSdNup&#10;FXXVN6rzW33XPKY9PM8zMdoUc8HrUdjYkTFQDvBwWJ42+taMWi6lOi7bQpjqWZVH6mtEeFb+KAOE&#10;RwoJKxNmve9rHueAqUn0Me0so9xd5GCjjKj71RXj+ediKODkj19DU0dndRmSOSKVE7lgTj6U+eyw&#10;UZpFLr26Zq1K+xm13KcNrE3yLIPN3ZA9vStNLZMRgQKzLyWJ5NU4QluWYDLRjGEHTP8AKrsV/G0R&#10;IbDgdDWlzNiwzqSECAkseWJyP9ke1e5/BrxXpPhnT7Oa7DWt3b3BmWWPWRazS5cBhGpYcBcDkEE5&#10;4NeBG/ZyQNoIP+RXpPgTxPa2+gy2Ou+FdP1Hw5LIyz6tPazl0VwAyGdOIwODwN1efjqSq0rNX9Nz&#10;0cBU9lW5tPmehavrXjH49pPeeErPUx4ZuHFs8jtBNdHbyXNwVjCKQsYEcR+Zt2Twam0b4X+K20m5&#10;vrm80rU4IJ2ureTWXNz5UiJl4RMXKsQFPy5OW7jIraePxR430WO00LU7W50qCLyYfDNlMVt4okXA&#10;fzt4bdjBxgElgT1NchP4L8aF7JdatD4bsYGjW51WTWPM+zx7lzHb2/mbIxwC5KliVPI4NfORknHl&#10;g4xS76v9PwPopOUJXqTk2+i0Xl6+pD4dsPFniGR4NWiS1s9RaO/h1VdWDNcSopbdHGcuvDAMFEag&#10;IAc918e+F5tA8Kv4P1AJHbJZ/wBt6O6hrq4uSAS3msGRI1VhKAoVgFywUV0ni+1vLvwre31hFb31&#10;vFHb3guYr+OF71lOJG8zaX4+RhGzDIU/3q008ZanZwaTpPibw7BptheLJMlxbMmpTLM25Vj5ULHI&#10;R5nAJYA9OoohXm5RlGKt2Vr6dgnRUk4Oevn/AMA5D4YeDdG1rwz4f8QSWkurXIUSXCzK7WkPlOyK&#10;pABjMirztPGCGI5BrhPg7dS2HiDxRpr6eNUtpLUtcWksG4FYZwUyQQyDJGfXuOK0PhV4l0Pw7pOq&#10;eG/EcE8ttFdiW1ikSdyzhgkkWxGB3NtXO4c7dpwCa3PDnh3UtJ+OutWOgajJpct/pTXMt14it1M0&#10;aOEeVDHGx3NuGwAHPY85r0XzwlWjN6NXV9v67nmxUf3M4rrZ9X22vc9GtL3X73SNNe88UWWlPe2z&#10;vo9jotg1sC4BZ47rDkElQQCTnBJXms6HwzbaHpt9p9/aRQWd2ot7rRrKV5iQQC43sS4GMcZH3e5z&#10;R4luNPgs9R0eHVZde0zUnhkgj12SGJ42UhDdLtjyoLKCkZIztTnuc/QfGnhaxMOpWHh29v8AUFkF&#10;nBqs99HcXFzMhPnSy7TvhkyNymQkMowAcEHw0pcvNTX3I9qS1UX+NkvuMOf4Vy+F9L1BPCGm6r4i&#10;sdUEZC6pqxthbH5sDyY9nmOy7cMckYwQOc87pv8Aa/iLxRd2WmWMdj8QbaUsXF0kNuEiAUq2/wCU&#10;bOADnJxgV67p+v6RqBGo21h9vt9PuCZb0XDW1uNg4d3VDI74LZKR5ZiSuODXhHwV0Q+NvEviNJNb&#10;vtHSe2aaabT4/OuZkknyYg7sMK2PmZg2QOfWvRw7lOE6lXRx6/5230OWtOpRcKUW3F/Z3t1ur7Pt&#10;030PS/HfhXwv4p83UdQ1O2huMSRTW+lW5uWM+R8gt+JfN4GGbgjnkVg/CDX9V+BnxOsfDdxLHNoO&#10;vm1+2QMu1YTNlY5lPTch+VipKkZ54BruNF0hPCOnjW9El1S91HR7fyIdS324u7dCoJhiuAjMWCMd&#10;iPuXJAB5wOM+OreJ9Y0Tw54u1mRmube4Nmv2mZJr9iuZo3mkSKNAMqyhQM9NxPGOSMaeJg8LVd4S&#10;019NLLyepvGVTB1I4ul7sluu663tpqtLf8A+xRrC2trII3BhVf4jlVX/AA96qwazI99cQW74e2VH&#10;njQbvK3ruXJ6cjnFeT674w1vVRbi6iTxBBdRNLZW2l3C2VrLOyKQshO3G1GDAklSVIwc5Je6xqsn&#10;h+4kv9LtLu/u7oJBpd5rEUCROSEgjEj4ikYEAZHQFueor87WQVFL36muytb8T9EXENOEUqdO997v&#10;8tPzPbH16zZh9rSSOTqNi4yc89amkm0nVI4hJK9sUGQ+fmPcdvWvnoeMbX4dy3MQ8RHVJ76RGjj1&#10;WWR0R/uFVwBHCu84VQSGAyCc1v6RbeMNSmb+0PGegRyxT7LjT9P0eSJlib5UlW5kbY7b85jAyAAc&#10;jOKmeVY6nL3ZwcfO6/R3+TOmOdYGULyjNS7JX/LT7z2TU9XtJLfyNPsG1WXkEJbl/wAyorGOo61a&#10;xrbraQ2UTjd9nhkjBAzjlQc/nXLnTdQsrm2tLG93TTljcPNfEy3ZAGMxLIAOSMAADrXGeKPBr63L&#10;Lb6hPJoZLh7xrFku3aEA7leMFQo4Bw7gkNnPFarKKtX+JWt6I5f7fp05e5Rfz3PXBo99G7R3cEiy&#10;K3zQKMsCfX0rxj9qbQPGXiDRNIPh3w7eXVtp9/HeXd7AR5kMkfMQUE8nLE8elUrmzufCN5Hp2mav&#10;o9/p18klnp+tw6nHYSS3LZUWyRBSX2u8ZwXLKGJyRtrZ+HWj+J/hVdXs2thPEd6sqy6VqFp4llmh&#10;S4UfvYWVGZCCZTxKgPyqV4OBthckngsRHGRrqThrFNPXTyfn8nvdGGOz2GOw88KqbTno3ppfvfbt&#10;99tT5Q8S3C2HieYxXk19NFJ5q3jwmDdIeWZO/BBGe5BIxXUeGNVvjL4ivpNT1BZpore0RtPXzJ5S&#10;SAkSFjsBdgNxkyAFyPmxXY/Gfw9Brmtx+KtS1A6l4k1WW4XVrPTLdmtNOiiRP32E3EBI2RmPAJDH&#10;gCsP4e6fCPGXimWysbrX/D2jo09xHbPOlpNavKsEDSxqBNIHMw2hBuzzwOa/UI1o1sMpzjrbVefV&#10;K9r+vU/L5UauHxHKnpfR7ej7/r5H0B8F/B3xu8Tajef8Ijp+u+HLeS7hXVI5tSt7i28xmjM00knH&#10;mbk58oAkYIBB6fYEXwMtte8TX5u/DunXTWLsbYXdmyW/nFMB0GffAPOBnuTXg/wi+IniD4P6M9p4&#10;dvNDtdHurfc2nx2bqmnggtG9upbqd43K7OBtJJ614/478ffETxQtiujfEjxb4jvJknhWOwunhkup&#10;GZQImijPlqFDMC6E4IyT0I+Zq1MJi3HlThLrbrr1fp8ke5ChiIKUq9VOPRct2ur2t+L1XbY971D4&#10;T+LNX+FUXhHR9E1fRrXWfEssWu6QhtIb620yOaSR2s1eRMwyyYwCeFzjjAr2H9lu50LTdQ8QaJ4e&#10;+ES/D+wsyqS6xHfWtyL9kO1Q7qxld/vEk7lzn5ia/PKDQPH2kadp/hnXGuHH2yWaS8t50mu7LMW9&#10;ke8jzIjjIkClirbWwSNwo+Edh4s0fxxf+JfBGr6naQ2oH2rWmtWFvqTupK7kOCxyxIQlgwXPVSK9&#10;SOInToOlBqyTerbu9Erv5HFXoYWpepJPmezcbcrbu1bm66dHofshJPADsZxuPAFNXyos4AUddwAr&#10;4b8M/tZeNNG1iG113wdN4gEhFt/aWl3BibI/jktypKEAZJGADg4ANZ3j7/gob/wk73/hTw1pV14T&#10;vCGgvPEd6v2saaDtAdIYlO98scZOOK8WGIxdaTvRSt21T+7X8jP+yp6WqR5erckrfLdvySdz7rl1&#10;i1WdYH3FnbaDt+XOM8ntVSIywOzW8kYQSFihHLg+/avzItP21Pj14U+Is3h2abS9Xja8igVdd0po&#10;G2vgK29AjDORwykjpziqmo/8FKPi7p/mW76T4QhvFcxzFbC43BlYg7g0oHBB7fhTlg8zqyT919VZ&#10;2duhzOlRp6KorbO6l/l+rP1InubeWDddRAGP7y9cVDHr9pcRF4t7xrnJEZCge56Cvx61r9tz4za0&#10;d8nxDn05W+bydMsbaAE59TGSBjjBJ6VxXir4/fELxhZNa6x8R/E2qWNxkXFq9+yRSj+6UTaMHpit&#10;/wCycxqv35wj30b/AERHNg4aSm36J/q0fcn7an7ZvhvSPD+q+BPAt0mteIbtDb32qW777TTkIIYB&#10;xw8pyQAM4zknIr82bGThUi6qeFA7DHHvViO5ijjEUEOyEHAjA4B7/jUNlJ9jumlKqFLZBHJH0r6v&#10;AZfSwMXyby3fft6L/hzhxWLeIjGlBWhG9le7u7XbfVuy2sktF1bsw4ij2SRYhbuCTtPc47/SoZ7g&#10;qx2ZCKfm56dqV5zJdPI6hFbktinIgllY4ByBwP4q9hI8yxNCGRFnJLZOMk88e2eKvpqTMdp5JX74&#10;Az1rKu0a2w3O30BpnmS2zBY5FkA7jnrVNWQJ62N0qt8Y/LjIxwSxxmrL23lRKxDKccqaydOuy+8M&#10;fmHTH86vzXDCaMM2C2BuPTmuflS1RrzXKptxcXLMiMuwYYjjcalh1NI3UEAqBhtoAY85zUWobV3L&#10;FdLkjcTE2agtWgMf7wM8p+Xy+eAOhDetQ1cpOx0TeRcRusLAkDDD+Ln61l39n5csRBL8dwPl/wAm&#10;rOmzR2qkPH8x+627PH41MbgTTbV4U9z61k46m/NdDINPVESRFJmA+baxJI78dKrDzpZyAoVudytg&#10;Vfd0BG+RSoGARzj3+tMe5CIA3zd1ZuMmps0wUl1Kk9jdWyhY2wr9Q38R9R603TtKadmBJBPXHGKs&#10;MzSbEkdgSeFz0rrfDvgS/wDEusWEN9dw6LbalbvcwajcfvVuFj2hlQKcs4DD5Tg4B7CqvGEW5AlK&#10;b9xO5xb6M0dyXQLweATjn2qSe5jKiC4x5y8gKvI/HvXoni/4b22kWFzFp2rtcX+n2f2+4nu4lt4p&#10;Yw+zbHlySTuUAc5OR715grPdSyLIqoVJ3Nnr34qaVWFdXpvQdalOg7TWrEvLcLIjKxQNyxIzipLO&#10;ZoonaQDC8qOcVJpzG7lMbZAUFgfaoXkT7S0cp2RnjJPT8AK6F2OZ7XNGS4S4SLaoM7DA54znioLz&#10;Uy9tHGkrh8srK43YHbH51mwSbr3CNtRefkPJ+hqeF7fkj5yMnrwAfX3pNdBpsga6YwtExUx8EBgD&#10;jGf6Vu+EL3wlHdxw+K4pjahy0U0MDzgE/wALqDnGehAPXn1rnbxoftI8qVshfmXHf1FQvcCzDOQC&#10;GUgArkYNVJKUbJAm1K52vjf4qeFBrFkNM8KxXthYMIxLNctCLhTyw8tQF259ec+1YXiH9o3xFcg2&#10;tobCx0ox+SulRWkckIi/usSMn8CDXG38MOoL5QGcDdwBgVVt9KWEHClTHzhR1rCOFiklLW3c3liZ&#10;NvlsvRFvVfiC2p6RaWNtomn2JtkaKKazidWRGJJVckkYJJ6nGa1/CPxnv/DelJZJpcd8gYs0ss7g&#10;u3HO3kDoOAR3rngnnzNk/OTk7OMVa13wfd6LpWkaq4Js9WWSS39wjbW9/ce1VKEOXkl1IhUnzcy3&#10;PQZP2mNVSyKWWhW9pcfdR55vMjUeuwKv86w7f49+KHuPN1KztNUh7pCzwN9erD8h9a4CC3YsMqSr&#10;EKDjIyTiruqaLeaLP5OowS2soG7DjHHqK5vquHX2TrWMxHSX9fce4aH+0l4bhgh+0Qahptz0kSWD&#10;zgPpIrEkfVRXYaV+0L4NvJZFbVrJXx8rzmSAk9/vKP5V8myxx3mBkq69/WnCAacULurNkMjLzUvB&#10;QTumzRY+drSimfXMv7RPhTSpEa3+x3hIwZI5CzLz/sgj1/TpXKeJP2koI76B9F8NRX0jJnznKw4H&#10;qHYE/wDjtfORvnLF8A47g9TQt84U7wQh9OSPb6UfU4t2lJv8CZY2X2YpfiexXX7SfiS4LgWNjp+S&#10;cSPM8+Oc98D8ea4fUvGk3jTxBbS6nqOz7RIkU9wyErCmRkhR1AyeO/c1zUdsb6Apjax+bc3TjtUK&#10;2EkXGAiqcEdq1jhadN3hGzMXiqlRWm/l/wAMe6yfD3SI551tLtpElQeVqN5kNbg8eZ5afeJHQZ4y&#10;K73wh8FtJ8V3UFtrOoi4htLZf9MRjC0qAAnex+79fTvXk3wx+N138PtMubc6JaeIpxEBZXV9O6/Z&#10;GH8JTBEidMDKkY6ntqXnxm8b/ETwd4vsNUtdCvrK6gEs62+nJbzwbXQgKynJU475J9elfPYqhmEm&#10;403ZL7WnXy8vkj7bB4rKOWL5Pee8bNrTX9N9X8rntnhrx78LPDF1PBaXXhjQtDifybeS9uBNeX8g&#10;HMvGfLjHPzP97tgV614bmstemQ6bPpeqRMpeM6fLDcfL6jZk4/lX5nXMMlzIhiSNGUYZgoQnn0Fd&#10;Z4N+H8s+qG4TUZdJ1EIsunzaVYyzS3bkjeInQrhkB5JYZIxXm4zhzntP6xLm6t63fnrf7vkjsw/F&#10;sofu44aPL0SdrfgfpLPHZadAq3EMfmSHC+YBGv4Z60q21og+0RpPCFOQyJuCn6ivkzxP4f8AB1np&#10;WjaNr3hjV9V127sVmHiDxrf3z297I5yoUJGXgG3B3DIX7rH+KuC8R/De88ARNqGgeIX0/T5jGtoN&#10;H11/35I/e7Bv8zbG25d0gQn0B4r52OQTqP3q63srx0fp73N96PenxNCmlKNBvTXXVf8AkvL9z9T7&#10;7hgtppHa4kik+bPnmPL49O1aGnu+hXryxaiRaFCCqrkoT3+uO5r85tN8efEewmVNO8X+JJZMlFja&#10;+efcfTDbq5rxL8SfGPihDHrXijVr+Aj/AFct4wRzxkbUwD+Nd0eFsY5p+1jb/t6/3f8ABOGfF2Dc&#10;Wp0pX7e7b7+n3H6eXup6balpri7W+gKB41nXZhvdmwMVWuPif4asLHzr/wAR6VbujHcpu4AmPc7u&#10;K/K50e6HkOjXSAACOSRnQH2BJFMTTxb3H2d7WCPd1KRrgEc9q7KfCdRP95iPuj/nLc86rxfSfwUL&#10;+sl+kdvxPr79pr9pTTPFtonhHw3eQXGnuVk1DUbeTckuCCsCN0IyAS3TjHrXyzd6xveREiIw2WTd&#10;n61QjjkuGK5BBwCEcYA/mK0LCwt3aUSrcSNsDEod3HuO9faYDL6WXUfZU9erb3b7/wCSWiR8VmWa&#10;Vczqqc1ypaJLZL573erfpslYzrqCOSeM26CREJbaWIPQdgOR9TVv7KZLA3YiljELqj4Ulfb8c9q3&#10;dB0y0M88sqmUqcRxbsFT7gcjivVfhVoVndeIoLi8kmTTIm/0i1tlkSSRWXBIkKFAwzkLkk47da6c&#10;RXhh6bnUeiOTD4apiJqEFqzP+FvwM8Z+O9M1I/2Ms+jvGWK4CzpOh3R4UmPOTkZV8gH3pvhjwBF8&#10;Tb7WdGtH/wCEXvVSSeH+0HaKykuEyrWwEmZN+8IpLEld248V9F/EDw58ZvGejtf6D8VPEA8GKiWy&#10;L4ku7bSYoy+FWIuqqJgxwB8xI5wc81BqH7Jf7QPiXbJ4oaO+8pVhSA6p5kaRjGFSNQFAwPc5HOet&#10;fOPH3m6nPFRdrbpr1Pfhh6UUoTWuqeq/A+PIPBerRm4S6szb3FvcG2ngLh2BGQShBIK5HUEjoRWn&#10;p/w7nnzJOwiQ87QQT+NfV9r+xv48EWx44bV0+6hh3ADoRwR+Y6+lZtx+y74vivRBLq2n27biHRrZ&#10;9yj14bFbxzrBfDKp+D/yD+ypy96Eb/Nf5nz9Z/DbSlJaVLieRsZLuVBHpgY5rTg8O6FZucaZFv6K&#10;xj3kH8a+hYf2Tb6G2Wa/8RNcIVbAt7ddpPb+LIFaei/AGysGkUqs3A2MYi20+43f59Kl57l6Wk2/&#10;k/1N1lWJtpBL7jwGxto0YCO4SxycC5mYRqn4gd+ldw2mW48PGWHVr/UNVxhLVAJYnb139VB9M969&#10;40v4JadB+58iyYdT+5LKfYqa6nSPhVp2nWyxiK2iB6R2dsIgPbg8f1rgr5/QkkqUXp6am8Mqrxfv&#10;NfifEuuhkigj8RaOzKXKwzXtsdyn0V8ZJ7Yzg8VzGq/C7VtXnnm8NeHdUvZupsorOXCsf7h2ncWx&#10;90mv0s0PwTBFMnlIhIJILIGIP410V9HdeFrG+vZdcGi6dYWct1PqM+10tdoOX2twdnBweCeMc1w1&#10;eJpJLko3+f5Kw5ZXCMeWU1f03+7zPxdvzK9wfLtntHido5I2QrIjqcMrKQCCCCMHoa6j4f3Eya8l&#10;vbzizd4yAwLcMFzgBeQTggFRnnisTWdRuNUvLzVLq8k1C/vZpLq5u5U2G4ldi7SbRwuSxOMcZ9qX&#10;Q764sZ7a9SdrOaBxKjp8rqQcgjB4r7xtcl5HyXI41Wo7J/1t/maWm2ElpNqSR6RFKTE3n3CSsQTn&#10;BkXlSQeO7fSiugkurTxXqtppekaMsazhoURHYSTTOTtkdskZHTjAPcepXE6qh8TR3wwk56002j0/&#10;SNItvjxrtrpPgLxBqltp9iJXtLNtLuo5YHbB3OIUdZSW4GXj2KV+8c1x/iX4a6Xol1ZeH4/G6Q+J&#10;2l8u70e6ijjSCT/nrIUuJRkpnAIVumQuTXD6V4417w3p+qaPpuoPDo16jRmwIJiRipUSopPySjJw&#10;4w34cVx6aP8AZIY47eGNU/55bQBjnj8ea7qOAnRbjB2ittLvzvseZWx1OrFOUbvrq7fLVn014E8S&#10;+APhINrGK88T2saebdiVxb3COVDNlFKlcEMsQ42ryRls+YrpGg65c6pJYa7pekiPWZY7VZdJa4h1&#10;GORiVcwuAsMSrwqnjJBYirnwr8G6X4/1j7Nqs9to+l2FjLcXkthILdolAP75YVhcS7TglBtZhkAj&#10;qOVvNJwDcWd/AdKlllSGa5uUE5VCAGljX/VF8ghQW64ycGqpYalCpNczc9LlzxU/ZxkoJR1tZv8A&#10;M9G03VPCXhbwu9r4mt7Dxv4jBS60LUrCIQLo2yQ4hMwkwUJ3EIsZC5yN1dYmseDdNtPEGueKrn/h&#10;OtNhEV3caLqkLovmb9kLIVZS6rvIVWJG1WwuWYV84eIplsDZPaTG4eS3WSQhCvltlgVOewx1759O&#10;vVeEfi94lvPFMt1dD/hIPENztVNS1Cxi1G8t1QbcW/nq6Q8ED5VB6AEdazrYCMlzQk/wX3dvkFLH&#10;yfuTirff9/ct/EPxB4d1jxTPcaTDqMVmtzI/m3EUId1Y/KAo5AQE4BIxkABQMDnV8daxp0Ma2mu6&#10;jYyW7FbW1gmKKqHrIcHAc456n3710fjRYvGOsWFtoPha10Ce3tpLkwWMbPJeyEhmkZU344UbUUYH&#10;zcfMK8z1ewvrS5me+hkRB8vmmPaAxGQp9Dg5x19q9KnTh7JRlH5Oz/zOCpUqe1c4yt6XRd1C9l1K&#10;8kvri6mub6VlkknnYySS4PBZ2JZu3U+ldbY6trHjrXmXVNUZLrUGjjvddv8AMskEYPUsSOMYG0kL&#10;16ZzVCNfDHiZbO00WG60K6ghJkk1K7ScXcxAy3mMUEa5BxnOB61YutOtNI8MSm+vpLXxCx2w6TDA&#10;7ecHGA8km8AKRkAKMkYPINNxjPZaryJi6kHZy09SLRbW3GrHRLSGwu7h1aS71KzulkilxkKDJKFW&#10;NVJGSOP94kEZFveWNxcSadLa6bFLCJIhqheVDIQTgkl9uOoAC88dcmp38MaisQtZdPkjubYAmFI2&#10;DnJULuzwOT14/Sus8P8A7Onjq18SIl/4ejtwW3+VdXsWyROuWZS20YIPzAMcjaMkGpnOFBXnII06&#10;lX4Is8805Li3BDwK3+1Ju4GMe1Rf2VNJOzH5ecksOK+ib74FzSG3t7Xw0LS+hkY3EIvzHbSRAndL&#10;umYuQBjI3FlGPl61e8L/AAN1DWLSa3WG3ij8wOwdoVmlwo2SQMwYtGQ3Q7Q3XrxWP9o4flTubf2d&#10;XPEtC8b6n4Vs7eyivb+50uOUyzaRPcyNp9wrD5lkgUhWJxyc8jFT2Xwk1iTQP7SuYtKtIL1DcwJd&#10;3souoY8F1YoEJVHByGIIwCcjrXucPwT+13NxnTdJ0x4N5ktrzUIbq5lG4nzFVmEcMfBU7229eDVR&#10;7rxnZ6jDb+BL3xrpelwObfUr3UtashpVjbqp8wKYUCOx3HaSeMjCk4rkni4yl+4t5tnbDAyiuWs3&#10;5W/4J5B4NTStbibRtXsNM0+2tmhkk1W0jka7uIw4HlpICY1DA5MvlszAAZwc12Wp/DCy0i3vBoHh&#10;688ayKUzNJ5sM0e5/wB20NuhyxxyWf5QR3zzv6h4H8C2cUl14J8EeJ9Ru9JWM2+pJqMsc2qOwAMi&#10;Q4dvLUggcp8rE8gjEvhX4r3umWFpb291p0cVzE8y6lf3P2e8KncG22bPLIyD1bZk8qDjnmq4is5c&#10;1C7j1T/q5tDC0uXkr2T7/wBaHJ6B8JfFtnqV1dNqtx4VmknKTXms36T3geQMNyLGwkMoAJOGHDfW&#10;uuPwC0DREtLW5u9burq4t0fbFbo9wU5PmiM4WJXxjMme3NY7fETTpYrG00u3itrdb0RQ3YtifPUR&#10;gALDERKPm7kL2z14sppPjLwz4tV/Cun+H2S/yWUaYontdpwztGSVLKeVMpK7ucA4rF4jFKWrUOtt&#10;NfvOhUMNbZzvp3t/Xcv/AA3+FHi/TPExTUrZ7LTY47mJIJMNJNFKvly5ZUJVNp+ZsgnGF4Oau3Xw&#10;B8QeHNB1uD4bX9p4etJ7Mx3msS67IZLuNWw8MkcihYxxxgg7geav3ejfEq3FzdusCWmnbJ5rq71d&#10;VS9CgGZhb2pCKNh24Z0XcATk1k3ttq9/rk1x4bsvDdqLi3CTayNSlvr5IiAQJ9/yLgEERpkrlVzk&#10;VhLE16kuZyjb7189f67GscNSpx5Upaff8h/iC81/4IaRarHrdqtlKUjm1dtHEdhfsy8yy3ziWZps&#10;5AhAwcZPAxXD+FvhlY/FayfW7K0udA0iKZ7d7q9vN9opVs71eaRWJkYynZ8qrzyScDoW8az+Cref&#10;Q/iRY6r42tLa4M1udLuzJZSuyiSBF8xTGuCjrhQdgDHDcU9viHpXxj0q30zX5tE0C/ljuDYXer3r&#10;t9hcEu7KqIilzgcsGYljx3rWM6lJXjHfeS2t5L+rGM4wrvlcrrts/wDh/wAyW/g+Hfh6xTSLfxBr&#10;EVhcwyJPJ4WikVba4CoUe5LPs4B3OuMlTztwKWDQfEviTRNTfTfEut+J9GYxJezXVi9lZ6gQAxWO&#10;FVAcsFVXmJ4zy7CsrWU8eaZHajw3FY6pqLRhbqy0+JLpMqCZJEWZMlm3MXfnOAo6YHO6J8TfiBq/&#10;iXR9N13Xp9N0JbgxXkdxaIlrFEPnlAQKoaTapAycg46CtIRqyg3Bp+v/AAFf9DOU6Smqcrrto7fn&#10;bQ7yPwJpkem3VnqnhKPRkuJWiMqR24j3KBtSEzTAOr/IcnGRk5HFV/EemeINZ0zQdCv9T8P+GbKK&#10;D7Ja3GiubyK2DKrPAjozYdVGHxgFmIBPLHN1vTdC/aEvbu28FWGkeG/7PsRLql54i3XEjQoxwIJH&#10;JWIqNu7G1m3Lk+tPw5rmkfC3TrbS7vxffa1cXjcw+H47dba1QE4Mp3cqGkckcl9oIOFFZ2nLd+9/&#10;K1e39eZtFwi9VaPdaJ/1seheHfg9q3gnT5NC0qct4djmV49S1J7a0ikMsf7yRUgIlkJ6LAx4CEtu&#10;zgcBH8JdFGnRzXvjLXr+1srsyXOmaXo7y/aL12UGSFGKhUZCAcg4wOcZFcwfA+sa542a4hv2ubyO&#10;YSxatf3qwHH8Egdjlcj5htU4HbiunT4t6oYG0Kwd7rUlia3tpJ7lGsruRgNwnJCsfmD4ZcMWI7Yp&#10;uhiISvGSbe9l/mSqtCatJNJbXf8AkbUHibwzAt/4V0/4eWekgyQwPYXFxDPqgnCjbcvEitt2KwYt&#10;wAWIGDXU6ra6xr+kXEOpf2zrwaCNxJda5HfGV0Yq3lWcMSlFJZRvnJwFbIbivJZPiZb+CNEvLLQN&#10;NWPUby3VG1aOSI/azk+cZ1C/LHuZgiKc/L87tmq+kfFex8H61pGp+FfhtoGkSWlxHcokLXNxNJOw&#10;CuVJfJ3dFGCBkgDvSnha2soJ6d3fX1exaxNGNk2l3tf8dNfPt5mzq+qDw5JFbax4as9Quy3nW1pp&#10;FssrLMrYSJ5kb5sMqvtVQAVbaADXK2mveMNR8R7L3UZ73WY99q2m7lELIcs0SxqNi4bgbVyD34r6&#10;WutUn8Y28upTeGf+EZmmmja+1G2vYY57Rjn5JXiQsC5Cr5Wc7fQkkeK+JvCGnfCq/TxBrUVxrssk&#10;reWunTfZ91wW+aJgN6BYyACSepHB4FOhUp1IOMo+923+7/hxV6dSElKMrRXy/wCH8tDduo4fFMFh&#10;pV5pusahqeqQtDZxTXUNjLasUJIaSTczRrGuWmK4HAHzECvRNBGtaQ9hbWd5p9jHp0IurzxFfm4u&#10;mikjUAsJkIyAm5lUkg4YHGN1eGWctn8SpY9QXQ5G1yBxaro+lXZiNzE6liyswbC5Bz04XO7tXdXv&#10;2rx74Pbw1qeof2c0LjC2sWLFSmURZS5V5eeBtyCcHB7c06Suk9F18jeFVNSlv281/wAP8z1iynhi&#10;1Wz1S48R2PijT5HikuLmS3b7TKuWJDTIwiWPG0Y28e5xWL4rg8N+LkEMGpxeH9IeI3Fpe6HBHa+T&#10;Ir/djBi5A2kM5YOQMFjuOfFPDHifVfgda39nGLG9lupBv0yaSOeztXAQmRlA3CYjjGRgLk16N4k0&#10;Ww+M2j6ZHZ3mo+ITbF5rrwppV6IIQ7beGUFVEYL4aRcsWOFwCTXJLCOnU5nL3Xs1+q2/Q6lXjODa&#10;jdrdPdfPTTt1PMfiroWqeGbqw1C5s76TRrHEFrfRwyxW86liS82wgLIxYKWz84C4OBUEvhfWPiHF&#10;Dr8Om3t5NqpEOUtGMZVB8qqwLEhdhUbsDK4zk163Y/Hq08LxXmm33hg+HrlbiJZtNu3Go/IgBVlS&#10;ZSrfwpv5wY8rz0tf8LKsfCHh0XelaZdeFRq0rwi3l05vOWbO1pTFI6ERguzg5UYBAwcmu5YipSgl&#10;7L3tr6Wt/XqjzpUOeTftrx367/h/XQ5G08G61puky6hc6lc6RexqkdhcahcxWET2p+T7WZmaU7mQ&#10;4WMA4Cj8M7QPCltaarb63f2OpRvL5sM9/d3Ms8uoRNuV5Y1UHZuQcMu0bMHJ5rqm8Tw3Gl2/hDXb&#10;vwdruq2MLT2+jPdyS2Nvtjwgj+R1Pyrl9ucE8HNM0bxLrHjTQvsOi+FZNUSQGSO7jMlpZyqmVQgT&#10;MHKDA/d4OQvIORXM6k5J+7b8vv7HbG0JW5rq39aEumfCtfGei6fpVss2l+F7i636VLBKhub2FI9x&#10;dRz8u1lBkYljtPQHFcp8UNAuPA3gbR/DEOkLqesvfyDRre0hkkvJYQoaSTy0yDvZ0QsRjOTgY49j&#10;8C+M/irpXw80/wAJNJ4Y006UrpY6+9nDcagDuyyLECIYlCjB3gttHbioLuPx/D4h0fxU/irQ4PE9&#10;mqWh1dtMMF8YHk+aGBYvl2FcHLqT945HGPMbrQrpycXCLbSv1s7a22fXfyPU9tQdBxppqUkk3a+l&#10;0/k1/TZuWn7DOjQXdpNe6/egG3XzrGaNMLLsG5WYAEKG3DHHTkmqmo/su+FtIDxNcag5j6SwzZGM&#10;cYXO0DPH0qrH+0xrGh+N7HQtW1xtXgu8pafZYInddwLKJZEJcMVGQrjOOpFew6bq1trtvdPDeQTX&#10;MUZeRLeVZXVT3YAnHPrXxmOxecYKalXk0n1W3XyX4/efTYDAZfi6crWdtGtbp97XPlXxD+zffSW8&#10;EmhazazyF/3lvfK0eBn+8oODjsR+Nczf/CnXfD03lXLRKuTslXcFk9BkjqffFfaFhpNlr120kK+T&#10;cbdkpI/1jfQDrT7zwBG1vM8wUwRjLM/3Tj1FdWF4lxW0mmvTX79DmxGQYVP3bp+un9fM+LU+Huu3&#10;EQuILPzI1GcuAhX0+9jOevHFctqWjRGYC9tHtZgSp8yEqwI69RX1pqfw8kklmFm8wV/vBSRg8dum&#10;PrXPeJfCgm02aDUIprjAzK82A34EDPT6V9Hh+IeaS9ovu3PBxOQuP8J/f/mfI0/guy+0mSK9MKt9&#10;5QCQT+lY934WmglUB/Oizw0Y5/I167rvgqK5muJ9Mikit1JMaFWZuB245/KuASCZLlklZt2SADwa&#10;+uw+OjWV6crny1fAyoO1SNvyOdk8Om0XMkixyFygRfm3AdW9uuMe1fTH7Lceh+IvBvijw7rmpXfl&#10;Q3KXI01oQ1tKs0Zi3MxYbcFOwz0+h8FvpBHay2kwWQs3mwydGDDg5PcY4xVzwLqw0jXTA8X2i3vY&#10;zbzRgRsCh65VwVPBJGe4Het8UnicPKK0ZhhOWjiEqivF6fee+a78MrT4e6rps+h31prtpqMzXl5r&#10;9lvshprBljjht158yIhCXWRWGSuehJ6y08V6VNrI1t7zSbgxQS2sFhd7lEySIwnWRiVVo2DDgDh+&#10;c8V5/rE91MtnaDxWtrpUcojg0+C0CTQuRuWSaLaB5Lb153HLEYCjbXI20Op2U99pfim/1Lwdolrq&#10;f2uWaOR4YLuOUq6hS6ESFQVwvITcSwOBXznsZ11ebV0fRc1Oj+61ab0v/Vj2a91W2h1MJeTxWdwr&#10;EfYnhE1rDtOWs0xGY87VUBQCwG07s5A1tQ8XWEukX114h0+TV9KiY6gbXUGkjhtblFBMyHgu6KGX&#10;gZyx55OfDPFPjeWPULZ3Ov8AifXGkjn0+1kSa6CvllDIkRVEfaGkVgrZBAwDzXW/8I74r1FDNcaZ&#10;p2mz2/mSvp2rRST+a20StuYY3MqAfu8bnZyDxWUsK48tRu34GntabvT3t0Pn7xnJFd+KdeuNPaSa&#10;zuL+aePzE2OFkcuFI9fmwepr1fQJNJvvjL4Hn0gWVj/aOgKFnW1CQ2t9scPJHE7FVIZCFKHrzjJN&#10;Z/inw7N4wurLVBexwRyxhp4tR04W9/asFA8kmMKksa9EPUADJqe28M2enXXhm7nuZb2bQQ62YkwY&#10;wGleXDLjkAyNgZ719VKDrUlGOjs196t5HzcP3NaXNte/49D0XVPCV1bRaxeyaQJ9DgnU/wBqWchi&#10;tQVyNpY5Hy7drYVnYjvk1y99otjo+tX2s6Y8cFxqz/Z7qG3KkrGuCZGQYUFiOMHueKFv7vxDNBaW&#10;6SXAiQCKOWVzHCgyBtBJC9T09a6PSvg34x10PPEtnDbg8O8/J6dq82nhIYe31mqo/wBef+R6c8Sp&#10;/wAKDk15X/I5HULw3NsCI5HvY4fI+eRlt3yCOY1IXaAeOM+hArlvh34atvBU9xDf31xcWs3lGU6T&#10;KbWYqrHcivyAGVmXOMrwR7+xP+z14ojuYhPqOmJADmRll3H6Ac5ro2+Ffg3SLBLXxDdyafJIwJuF&#10;cCUEc4Qk9K6nXy3DwcFLn5u2r/r7zl5cZXqqcYW5e+lzyifxrLrGqQLrHlPZWkgayWKJI3tlQgxe&#10;ZsUfaCuNvzbc5z8uBWX43stJ1jwDrOoabp/2YvdtdG3lu286SUKrTloixXbsywYAZxjsa9J1r9nD&#10;VvEEkV34Ega+0uQYR9QuBGeOpHBqex/Yz+JmvWF5bT6PpqxTxvDvXUsttZeXVVQnI9K4fa5a2pwr&#10;KL7PT70zudTEKLjVp/Nf57HN+EvEEmufDjSS9pb+J9KmtPKksopik8UiYjO5CAMjC5IJ475NWPF3&#10;xA1fUvB2javb3D6ZPEVmtrMqkdo6eWQ0fmOpXzDk/KRu3AbQAMnE8HfDbxx8LPEviSwlvbWzn8LR&#10;yMZLe6Tbdz3Fq8trGo6szlQAMcNjmu2tPh5pWhz6B4Z8UanqmqRaFYpeXP2ZY1025WZnluIpHXdI&#10;k8S7FRgNyufmIzkebW9hGfPzJpu/yev6/wBdO6hOrOmkoO9u1v8AI8V8aTnVNUtbS9m13RNT1SK0&#10;fUotQJitYGVzGjGMNhgiMCGDYJJOAc47bwv4Y0m01u10Hxxf3euzfa5ILPS/DtwTHFIY8pPuVx0b&#10;L9wCGzzXX2Pwq8JeL9W1rW/FWra/Loj3oh0Kys7HN0LRZw+yWQ4JLquwvySJOcHkT3nw18E/ZLYS&#10;aRqkevRyy3dzqFjK9qiMTvS3Resu1SUZ8qMv1OM1U8ZR5VCL28tvm7GcaVaNSTaf3pX76X/yueNz&#10;xaN4Z1Rb6Ox/4TfUYp2GoTarafbGW2ETNJlhnZIG3Hfxt2E966vwz8QdE8b77N4E8DyQWMrw3xZp&#10;ZAY1+aQP8hbaoOVOcgkfT0LT/EWnXT2KeHNF0vSPPvcahq0aukoJidZA0Ebr5xKzD+LZvHriqnjO&#10;58K3PgyOTXPE9t4xP2d7e1VoliaOQ5Ub13l4n4fc0R3Zdm/iBGcq1Opbng29k/8Agbfkb+zxEX7j&#10;Vuq1f3yb/RnNfCvTtH1PRotcs/E9lqOqeCrj+27pb2z2/wClyyeUphGTvAIjZAMc7w+MKT23iH4Z&#10;aPY6rdeMU02eLwxeRW08NzHPi4t7vzwkpYwSIWWQRpMHOVGTjAyKm0H4xaTrviHT4xoWlWWsx3Fq&#10;Xm8PWv2FJoU4uNkyYkZmbayMWJyik55zWuLN7zwle6Vrst5baZKJLyytNHtmt7iGczACaOOTqu0v&#10;5kUgZW3nbtODXLUlUVTmfurbXt8vM0hTUE3J3k+z/C7t66/Id8L/AID2erajNrmlX2qalDqun3Wl&#10;RzWzpDHEsuIppbuRsmMNGZjgoVK9GO6vbfCng7wV8M/Dlpfm9t4tWitms/tDssj6osak+a8nBlRf&#10;NO3AO0RqAPlUV4H4F8S+Nde8N6/4VWyudQ8U6RpTWL2MzsvloEZSFjjGSWDp0OOVJ4qDUrHxfcz6&#10;bouqaFd2Pi3w/BHZW+mX9wUsYlxGrsqq4Uu55wOMctnmuDFUcRiKjpupaPruunbT8Nb7nVQWEgue&#10;prLV2/4OvpttfS7OltPHOgeH9Avb+zS5vree4m+zwxfvrdEjIjZZWO4iNQ4HQEA8kZzUGjfEaVvF&#10;Vhb+HPCmsaVqWtwNp1jdLFCsapsLkRSbFKIVjZ92cnaM5rzTxV4Ni1HxJBYwafpfh3xBqHyvNFc4&#10;sYmBKnIQEP8AKAFCkkBTkcjPoPgi7svhN5L6lf2x0y10w21rq51SSR3vGUB4oYSuE3EnYw2uI2ZD&#10;yM11yw1GnQuruVtu/wB39eRnHET9qlTgteru0vy/Hsep32k+EfD3guHwtJp+mGQaUn+jO/725kQL&#10;5sN46ENLGfN3R5+b5mAFeEah4q1PwvdPqDeHdWs/C+jXGk6pLcJezSz20Y86KGa4zhhtaRghwoOz&#10;axJ6+ja9fad4+8PW9ja+KZbOx1KyD7LOzT+1DcCQbT5rEBQrA53DISTGcgVH8JfhJqngxNWk0FR4&#10;tm1aO0jvbW+vm8hkhnWYxSb0Cl9wJVQwB3Sc9DXn4F08OpTxMrt9P+H0NsRJtJUY69Zfnfrr/TPB&#10;9H1fxl4huDqGraauvabqSyQjV9JsRby2QQv5jn7OqbgVyrJIwDLj2rnNF8O+NNF8Iapq2gajfaXP&#10;omqxxxWmlpIXuHnLI0uVB2JiNR8+VJwuQSA3vOtaX4nsfFEpsvA6W25nuBpcEYLxRFiSY2C48su2&#10;MM2RjGSVJrxfS7TV9CvrjUb+1WHTvtJEt8t/JLZOxjeTyJp0YKxcoQAx6jGehH1WFrxqXcIpLTQ8&#10;DEUZJLmm3K/3HCap4w8WXOr6f4o1K9votULRy2t5OzBwsf3CoPRM57Y6jtiqHieeOfWri7torm3t&#10;Lx/tMSXcpmdtxwxMmF35YNyQD/X0+Hwn/wAJB8MdY02Oxmj1zTLlZ4tQlZnaVHG/y5yzZCuHURvt&#10;xkdcZrya6uW1bStPFrZP9osxJDNMHJjkT5WQBezL82cdQVr2cPOEvdirOOlvLoeNiI1IK83fm1v5&#10;/wDAKgt3eRZjIPKwWww6+wqW8tzbxQv9oia2JGfKP3RnoAR1qM/a7aGW2uQVU5whPCk45zSC1M9r&#10;gq7x9MjoDXoKzPNehPOytMXjdUhc5QryGwMUtiksMpKkNEAcB+nPbHSq2nWWy68kRjnkMT1qW8uD&#10;p9+UYYA6BWzW9rkGjqAj1G0WNQFnVQQxOB78VUSCSzkC7t3QqVPPFQhmG6cSHCEEoDzg9x9K9A+D&#10;sen3PiRbnUrL+040jk+z2UiMxnYIQwGBt+6ScEjnHINZzmqUXKRUKcqs1CO7OVunWaEBiQRjnvUb&#10;JPKN3lrk4G5OAfw9amv7SG1u7iGGUXEUMhRJehZckAn37Ee1QzShIcAbnBwMfzrRy5kpIhxcG4st&#10;acv2OQvKhZscAnGKuSXYuJGLKCTwuMgj2xWQs8sY+Q5z1J5pYczNh22pndwep+tJ66FJtI0VSJIm&#10;Zm82ZjkCLjYOxNOMduse4lmnJDAY4H/16pzWggdGjZ0J+9tbj2ps97hMRZ80c5Qc/rUtdQTHRzSf&#10;aC4J2E9f6VofaY/s8zCcxzDohPDewrKicyhldiFPJGMcmp7GJ4p1aSRAijO9ux9hUNFJitKVIMpJ&#10;bAJUZBarNv4jlgj8qOZ+Tll7VnTXHmzMxkDrnjdwfrSW8IklBAz6+lRZbsaehsfbRe73dlDMQSAM&#10;H35rtvAmv6YukrpuqvYxQQ3qtazLaj7VE8isu7zD1QE4xkYPXIOK81lhmgQrKnOcAnggev0rqPh7&#10;qf2XWp4ntYruW6gaCIXELTxq7Y2s0afPIoxyi8msMRTjUptM68PVdKomj2i502O5trLSNW0u71mB&#10;pzN9k04LdSXMzKAERI9rwq2N3OR8mVIIyPBfE+n3nhnW73TrqB7S5tJQskbc4DKHXr2IYHI/HpXt&#10;dxpbNdmaz0NJb1ZCTrVsJNCshIASfIe4YPyAcKcqSeMYrzX4p6L/AGHfWccieTqHl7b23l1GO7m3&#10;t8yOzRsyHIzyhwMYIByK8rBS5Zctj2cfDnpc3VHENev5ikYLA9fUelWkDRKchd5OSDzgen4VVglj&#10;kkQlFYj73HWrM15HZq8SorPJ0wueB3r6BK2rPmxLO1z5s5c7VBJAHU9gKWCGS9kdY1YHbuYtgbV+&#10;vFRLdOeQoVW4I7VTNw53RliWbnCnjrTsmTcuNYTrt+ZXGMFzjH51Xu4JDEVfdvZuCHAXH0qT7Qwh&#10;KknAHeo9rskbkHDnYMN1NVawroyHH2WM7gA+edvUfWqc145dTjaeQSDwRWlfWnkXeJWLNnDIQQU9&#10;jWtqXgS5S30aaB4Ll9StWuFgBYyRAOVCsuO+ARtyMHsRik9dBos+AprK6na01jZ9hkbfDJKUiRZA&#10;PmBlK+YDg5ChsErjHOa951mwtfiN4OPh3S7TTntzbC8h1P8Atq3WCK4QfuTsYbsuCUYEgLk5PSvH&#10;9E+HOpaPY+Vrun3MPnEXFrazLJFn+HeAQM88ZHSvW/hD8FoL7xlb6nrUmmx6Xo9xbyhLSSC98+QH&#10;cqOihl2HAB3Y6814uYxp0WqlWpy21/4bzPby/wBpJuMKXNf+vQ+f9J8N63NZW2qjS7mLQnn8h9Ua&#10;Ii0t5MgHzJhlY1Bxlm4HWu21Twe2pw3dhrmtWVvJO326C9leJbaMMCoaMDBcEqMlCRgA7ecj3r4s&#10;at+0Dq1pe6PcXWqWHhRw8D2mj+HoLe2mjOQ3zQxZKsvYnkcHOM14npPwyv7FMp4cvQdwPy6bIAx9&#10;MbfU1VOrDFK8ZpL1V/uvoROjLCpxcXJ9bJ2++zb/AAPOdX+Htvpuiz3OneINN1+5SVcRWEpKvESc&#10;n5gCHGBmPHAPU1zg8O3txcAG0mT1ynAHtX0xp3wi8WalIyL4emso9uRLdkRqT2xiul0b9nHxJfSo&#10;bk28cYPK2qsWx36iumpisDhr+1xEW/l+lzlp4TGYjWnQaXo/zaR8xaf4JQoHkVueoNaD+B7KcjfH&#10;IAD/AAHGa+qbr9n/AEuF4WjXU55CNrRtIseT6/d4rX0j4J6Xa2wW70CWRRJkXDSq5B4HIznp2HFc&#10;TzzL1G8W2/T/ADZ2LJMe3aUUvmv0ufJdn4LsYF5SR1/2mJ/lVu58B2LFXeykjRvk3HcBk/zr7F0f&#10;9n5Jrn7RpNjJbx5HmQyyDYccgkev0ro73wlDBH5FzpsF3OMIgHzHNedX4koQt7Om387M9Ghw9Wqf&#10;HO34n576x8PVtFL6bM0nZreY5PHUg9/ofzrAsdWisra/spopsyRmJJI5Nm1twJDD+IcY7Y9+lffN&#10;t+yTpuv391c3VzqGnS3OSEWUCOInuq7T+RNeffHP9mD4W/DzSLtta+JUXhrxC9o91Y215GJpbnAO&#10;1RGqgtuYbc5GCfSrp8Q4Kq1Tu+Z9OVt/gne3UmrkmKw95K1vVK/+XzZ8fxvGzL5pzkjLqQMfpXsP&#10;wd13w49hqmn6kEOqwvDLp94Z2gf7KXP2qPIIEoVcSiJ8Z2nAbGK8ffTrix0az1KWGL7Beu0Mc7SA&#10;sZVxuGAeDgg8jB/lVso2SYNEn7zl1LHAyASSPcV71emq0HBu3oeFh6rw9RTtex96694+8L61reg2&#10;PjXXtU1zQYZBqFmItNggs7FV5gMmVKqGXAL4VRyMDpVP9ozStT8S3GkHQbCPVNLt4GivYrOybzoi&#10;qoS3B/exkkt5mMg5GMYA8j+C2u+EfFwRvFt9fXOvTW/9mKkLo73EABJj8rcqupXAO7cSEAHNdrCu&#10;keNZtRuFuJ9M1CLUZbTT77VdQe10Wxt8f6qeMSB2kG8HLjcQQMnANfE1MGsPWiot3hfpo7/8Pufc&#10;wxKrwc1s18138v1PFtV0y58P+PdJ0DTNYt0vw8Nw1xLhhaNjf+8Rl4KhenJyRXJfE3wneaPrsutR&#10;2E0Wg6nN5lpeG6W5SdioZv3gx83XKlQQcivT/wBpbwvMus6bJ/wlMviFNKsLeGOe6hX7TExGZIvM&#10;4eWFZQ/luQ2FYLnjNedeJ/EXhW10CSx0jSMzXW2SW8uLp3eJzgsqJgBeeScHOT0r6fDVHOMakHdH&#10;y+Kik5Rat1Rw63BckuAEz+VathaiSMSNJtjJweM8fzFZDXEEeZUeR5iccpgY9c+ntikt7028mVDl&#10;T717SaPEd+hsy2spjkeEDI4DjkgYH0zXsX7L1/8ADM/EO2tvi7qE1noEoOJJGkW1V1BZRK0fzEEg&#10;Lg4XnJNeKR6yjJLExc7irpkYw4POfYg/pVqONrtw8YAYjBVT1/WpqRU1b8hwnaV7XP0S+KHxX/Y4&#10;8QaXb+EFuruGw0+4ju4bzwbo0yQrIqkEb4kHmblJVs7ic9QeR12l/H39kqTRNP8AD8Hi/wDs5CAg&#10;vX067tvLYj+ORotqkerdPWvzDVZ4ZFkEeAMkqe/rj3qeysrtityEkjtxlDNJjZu7gfh614dXK6M6&#10;fJO7V77vf7z0qWNqxf7v3X/X9W2P0x1G7+Gesa54B0Twzrtt8TtF8NLd3lv4OsNQaSe6l8wOLlkU&#10;HzHiIJVGCqQ3BxX0p4Y+MOneMrGe4g0nXtImiP7y11/SZrF+f7u8bX/4Cxr8jtK1/XtS0Hwzb2ni&#10;NLH+zLwx6dBoSLZXzTshXe1whWSRyGIBZuRmvVfDP7cHxC+GuqRab4mSy8fadEEAn1PZHePERhSt&#10;xD8jdOWZXOQec18njcpxMqXs8O1J3b1dmv0fazd1okz3pV8PVUZVk/W/d9emv3n6XzaxJcRCVI5I&#10;7dvlEw4Iz+oqW20+weB5sLcNLjMzjJP418dWH/BRzwrJFo88/gfUrFtSLxJBba3ayCEqQoMpLK0e&#10;c8ZXkc1zniP9unxlo2svcQ+H/DFt4aSZIZrO8upzdlSfmYTqduRnkrGwAycY5r5z+zsxhL2cqeut&#10;rtK9u2/6GkXCUb05cq06/wBfoj7d/wCEc0pwSsEbyt6dBWPeeE41aR47YRuOBsXOa8M8LftieF9U&#10;s7maS0vdHsoSoe7iniuoDuwN4ZWVtmcjJQcg1t67+1p4R8M6NDqz3Wr6layNw1hpE0pUbwh3bgoU&#10;ZIGSdpz96vKccQp8lSjLm8kenCOIiueM7rzf/BPYtL8F72SSYx7wMv8AJjPP8/euhTw9ZGBoxbR8&#10;A/ORyOvOe1fDnj7/AIKTanAsaeBPBaMxYmTUPE9wAoHokEDkjPqWrwX4qftUfEv4u6Zcx654pl0f&#10;RXQxyaL4cRrWBwRyrsGMsgPPBfB9K+mwuU4qolKUeVPu9fuR5VfEVXK85/d/SX3s+6/Gf7VPwR+E&#10;93dw3fjS21TVLZ28zTdFVr64LjquIwVB7HLADvivhj9p39tTxF8foJNB03S18L+CfODtZs++81DB&#10;4+0OPlVcgHy1zyBljXhUNhFFFJAm22jjAZAnyrg84wCcHtWfqsEllI2QPK6K685719dg8lw1CXPK&#10;8n0vsn3S/wA72PKr4yo3zJ/Pr+lvuOi01tFt9Yt59d027utLmAZhp0iRSoD/ABYYENj+7wffNd/p&#10;PwKj+JV0bzwFr+l6rpb/AOutJCyXlkeMB4Ww7A5PzAAD3AzXkGmaemraXqrxyP51nam5WLcFVsMu&#10;7gkE/JuYBeeKybe+uFkiube5lhuIeUnhkMckf0ZSCOPQ4r1K+FqTvKjU5ZL5r5rT77/eVQx1OnBR&#10;r0lKN91o/v6ryf3o+pNR/Zf8SeBNT0W70q5t9Yn+0xrcW32xLUYdhhjI42xqvOS3PTFFeVeFP2iv&#10;iZoW5dP8bamPLUYF/wCXeqAOw89XIPvmivDeEzC9qnJPzu0/yPc/tHA/8uVKC7aNfLUv6PoHhm10&#10;yPUjepqkIuHsLy5gHneTIVO1/KZkyMZPy7jw2M1DqvhPw5qmk6dqGlXl5bTTl7dUvoPsy3skeQfI&#10;TlixOWY/dVR2Nes+EPAl14V0ez1zUNb1q902SKNEub+28uOFW2iMrESzFWHHKsD2PHPaNpNv4Tvm&#10;1648OaJ4fWCZEgutZvMmT5lbYkbGOJNxCNulKY4yrgc+/PMIwqXjJv8ArzPm3glKnzSio/mfPXw4&#10;+HL67plzql1rUeg7IBNaNPlUMTIcvI6MWRSpbjGcdeDWVZfCbWPEWrTab4dtZtbeFWWe5aA21vDI&#10;qhmVnc4C4KkMeDkYHNenrp97qcd7rXiG1trTRtNkuLx9IJZl1CQOCYbhUwbl8kYSNNgJBJINaM3j&#10;LULCzfUPEln4f8J+D7SJUtzZf6PctKc4gKhpFyuGXZCrNwenWtXj6sHKUNW9v8tNWR9QpSik7r+v&#10;uR5T4t+Dnif4bw6Xqe62nllvFiUWsRlEb43YfcADnnHQH1FT+JdOtrK/Eth4me30vW3igv5X0l45&#10;bO45+SfoH7bRE5BHLkY59U8bQ2HiXwFH4m1PxH4NSPTbwPbjyrmFrqIMHA2PvCvIBtVZArEjng1e&#10;mtvC9rYz3g8HavoviC8PmW2mx3EFzHGgGBM9kg2DaH3FCyEnDFRWKzBuMZzWuztsbf2fGLcI7ef9&#10;f10POn8B6ubCw1Dw1puq6le6UiW0l6kkFjFM6MQViKESSKwflyT93GTms7Qfh1dfEjwHevfRjTC0&#10;zppsk1+Y7T7SMoSUXcX2kH5mGfmOCRXvFt49l0GPTpvE1o+jQyxiSGW8tUitU+XK4EZYB2COyhsZ&#10;AznANcx43+MKaToE9roiLLr2oGN7YWtr59tcSMR5QJ8zam/hQq8jjhQK5fr1eb5Yw96+51PCUoJt&#10;y0tseSaP8LfDXgTUJE8U+GLzxncoFjeD7UbaOCck7QsaNmTcVIKuRx1HeuutNPtPh9dG80y503wP&#10;rFyTG1/r+zVTpsTR43IAWAY/Mixlj90EDtWppXinxfo8MuqXvhye78Ryo9rHoml25ktrG6ZdwkaP&#10;uhChiVbGQefmxVE/F34s67o9xoi6IdR/sq7UO6+F83l5asz7iYVJjTa6o5UsrkBRng53k8RVvdad&#10;byVvu7dDJxw9JJRWvknc7nwz8XfhprkX22a6g1G7WzCy3ySyQ3UuAAzOSqhQT82PlA9K8/8AiBor&#10;PYz33h+/0Lwto9zPCrz+I7y4EmrMVzHFJP8A6pV+8d2Ru2jB4zXW6H8PfiPNfak/ivV7+/lvZF1K&#10;0t7XVLO6g8nCqRNb24OyTaMbBhVHTJBYZ+qajpngPVLi38O6TbeL7iS6KtYJI1wsU+3KhfMBQPtJ&#10;IwzOcngDJrmjTUJ2hLna9Gvv2NnOM4arlv12Jfgn4PuXt21DU0s9Mt2D/YLXTWNvDLaOdlxPE0pk&#10;dwzpkSO2x8jAwMHsk8Tf8IBcWyapeQ28d88UUTalb/uLeQIAgLkN5aYG1UzySflGeM3xZ4r8VX3h&#10;e/vtS0ufRZ441t7i8v7qNRbELlpZnUlQIwc7drkMwyDjFeHxfFvWNasbjToPE2j6fbwgTTeJFmmM&#10;l/MvEdrvlUMGZd/MaIo4zgVhHDTxTdTRK/3f5mrrQw9k3d9PM9t+KnhzRvinpEFp4o1WLwsbqN7q&#10;C7ggSNrpIMhm2lGOyPcBvJUAsQOTXnOg6b4F0KGa+0nwpoviHStMdoZp9ak+y6NaOikB5dys10Tn&#10;5RkknPGcCvM/FHjpbzUNS0nwxptzp9wCZJZ7bUEvriZAuWXzoowIoExuWOIKqnqSQCOqj+JXijxl&#10;otvoYu7/AFlFuLCS3v8AxDskmt51XGy3L4jCtlVBZWJ3cnmvQhg61OCUpe7935f5nn/W6U5uy977&#10;ztrPXo9P0ax8Uad4dWPV9WuWS5SYXckNv5UeA/nyMzJA6hWCEhtu0AKBmuL8QaodTi8PXPiPwLpG&#10;kaHdzX7jXZI5bO2uLldvn77mGQtPtJACDIyQAWINevW0Op3+rJeeJY7DQLqdTbLaaFqEH2WWeH5v&#10;9ISM5kuAGwS42ggBQo5ObqGqeEdJuLq31ODRNRLSpFdwmQyu+QCvmTFyu/OCAgwM9+tYxrU6M7tO&#10;/k9fv2Z1ToyrLlTVvNaHmV7YaP4r8Iz39j/YHhDRLaaT+x7mx0meXUtbkjVVG4tITDErDGZQMAEg&#10;tzXN2+heMrjwpb6Fp11Hf6NqczStLaF8zsxC+XxyybuOmwEZ4r0jW9U+Fmly3M2o6hrWlXd3++fT&#10;o7a4mjc4CME34Q5UbflbGPQYFVj4p8MHxPcN4L1W8m1R4ggsbaxlt3uHX5Ft1YIUiUDByBjgkk5r&#10;qVaVlyxb6q6f56/ecsqME2pT5Xs7Nfl+m5x3w90DVvDPk6TqV/rvhKwuRLIEsIlKuN3zSBCR0ZEU&#10;bh82ODgVd1PxrceEr2Dw/wCH7K/tPEiMEmjmsoHu5huLojRhmh8wg7jlGILnOTzXY2WvSa1Jf6N4&#10;o8UXnguHV4jLeaTpxe7naRC2WjHzK4fHDqRjjkYauP8ADcvw/wDCXifVdD1m7n2mzglu9evLJbq4&#10;acJlreGNwTGuSAHDchecjFJNVXJzhd72Svfz6XX3ikp0lGMZ6Pq3+H9WN+HXfEXhhkt/ibbXeq31&#10;zcpbaRfWepxTziSQb3SR8/IqA4Ztg24K5wMVwOt/FS4+HMmqeGfDNnZaGsF06XN5NMNRuGlwELJJ&#10;JuRcqMHYB1Pfp618NvFnh3xZrVjcR2J066vo2gZJrgG5uPLON0hRRtj2t9wAjk7h92qWp33wy8M+&#10;INT1u1sY/tkMYjb7NLFdZ3gbNi+Wsds/BI3q8jYJJFYUq1OMnTqU3fR2W33f0jarSnVhGdOattzO&#10;17ev9M4vQvij4xurSNm1W8X7QIhfzAJHPJCA5imDhd+R82GiG4Av8wJGPQIJvAUPg4jVtctfEDQx&#10;JqE8+t3k8SKZlJjDAFvKZlYHCgyEDkk5xqyaJZNd2s+mXTadbXlp50kNvE8sV6mwsLZUuNuCufnb&#10;ZsO4hc8Yran4ej+GEulx6rcaRPpNyv8AaE8FjaQW/moJABaeXhw2S8eTJlsI21B1EuvSqe7T9172&#10;W78rj+rziv3nvabvY8p0/wAe6t42FlpHh7RfD+kJbu8aSaZbSR29g5Y7WW6nkYbpSQCWwEAU5FdZ&#10;8Pf2ev7QtZ9S1aaS6uGnJkigBJuPm+byGICuxB3b2G0k9DwT2WsaHb/E21hf+0T4W8J2TzRz+ELW&#10;2ijs5S53y3G+Ngo8xwmVIIAXPylRXn2r+IL+0aTV5dJt7zwdb3Qh0y7sr2aG1tZVOJYXaKRT5jqz&#10;lAeSXBzjJO3tpVYcuH91vfv97MvYxptfWW3bbt+Gy836HsjfDnw5qdvc6Vp9vd6bbhZA0088TTYy&#10;EeZgIsh0BUYDbRnBHGK5nTf2efCFleQajfeIGuLC1dxc2MyRjIU5Xex4wQMkEdDkDFctonx10nw7&#10;fPcW2h6bIjS7Ip9JthBcw2jSMwSdn3biFx8vBJOT1rqrv4jTfGXQ5tN8K3DaKrSFXmnt4bSZn2Es&#10;fOBwqAY3MNpPyjPQHg/22k3G7SfXT8zqlHCVLSWrXRb/AHdTqdV8D/CnUpl1S2g05NTuZxPG10FN&#10;urbgiRJGo8t1GSdgHy8EiuM1LwLDDruuX51Q6Frmp3PkabqCWbRQ2zqQCiROFJLIY1BxhQ5Iyx48&#10;40C88X+GtSg8LWeiXXiW8iVbia1s4/MUWStucl1BwGTeSWJ++CQSBn2bV9A8W3+m3Gst4J0jwdoa&#10;xJbRR+LWJlDrnG4NtDBxIQPkyPlHTIFv6xh9JVLp9b/8EmCw1f4I2a6WsY/gL4QSalqr2F9b6S+v&#10;o7raeJrIXVzJc8FGaaKZhErqGKg4zlcjPOd+H9lnRbISvrniZbjRJGMEWhWryWoeZWIErsrbZCcl&#10;sqFyeoOBXjWreMfGPhPSLu2NwkOmNCTYtpFwjWsKMxB2eXwzZ4Jbn5eABUPh7xt4sa3mvdMvLPVd&#10;PvYYJ8hW8u2lCAFZI413GTg4XcRggtjOKqVHGJc8ZxS6f8DsCrYWUuSopP8AX1R78fhp8MfB1+0G&#10;jaZcXN7HHi+SznZ28gjEjSXDyDIyhGwHILEc9pL+x8NeVptnfaVpelnyWubVNUmjuHsvkywjbcFV&#10;gm0EsC6DAABPPz5H8J/FepeDdfGo63Y6VNaCTUhDPL5s9xcKQwRCnyoW++WBwCi8E4Am8S/ELXL3&#10;T72bRrq5vfFGofZ4Lw22mvdzXTkA70uFU7EUDopJcsS3TjJ4WrNpxq8z6suFajZ3p8tvI9guvHHw&#10;8XwrHHpGnjXC6O2yHSmvrnanyvO6uAxwF27/AGJG7rWlp/wX1DV7LU/E1n4kt7uWa1ihs7SxsWWx&#10;twj7dsjqzMGSTeeCvzLzjJFcVZeBE8ZeIm1vUNW1SPVJ44PJvYdVZZbaONeUYuyRxAchYQhCgdfv&#10;GtzXtM8U2nhPSrHTdV8O3e2OSPVIlSUqiO37tgCPJ3lMsw43ZBG0DnmnaDjCnU1e/N/Vvu3OiNrO&#10;c4W9DZ8V/D7/AITmH7RqOvf2d4pl/wBH0rUrazD/AGSNd7SuwBy6sU+ViQQzOeMA1yWmeAfhXZS+&#10;I4dV8YeIvE2vaTO2n2upTL5cdxJsNwUEahnL+d5wZmkICnOQa2tE8Hajo2mR6lrWvajqEFwi+WLS&#10;1hjiuChyroshMmSckggKA3PTNZHiTx5/wj+inWbDwgmpwgP5t5pMHlWVohwQJFhB++RkudoLZPJ5&#10;ohOtH9zGV+1rfm0TOlRd6klvvdtfOy6kOjeEfF2natpMml669lpcFw17BbXtgbyaCRQrCdWdNyux&#10;wSilFG0Ag/M1d5LpvinWfGF5LHGdH0oyhEs5ozNMoQkRpgDdvwFGFOwEHHBAry3Sddb4iaDqOq/2&#10;Zp09xZSC9m/svV7sRDfxFFLhlVpWZXJBz8oANdZcwaj4r8MxyWfieGxmZQ9pa28ILEsMRx4RhiM4&#10;+9jkng4pV1OTUaiSe39WLpckIXjd/j/X3nb+MNL0u01GW51e3Y6nBZLMtgplglnjJKrHMqE/uzJl&#10;zgBsKQM5rP1HxPp9tb6lb3JvI9Q+yr9qsLeU25RpE3KhllOEQplsEZVc7uleeR+GG0vT44bifxFL&#10;qK3QjDaTPHG1vA6gzumQ7lmlQgD5V2qAMYLHZ0vVdO1S3so9I0O81HTtOeT7DcazepHDfPIXPnOf&#10;ncpnjMgwc4A6YxeHUdb3saqSlpFa/wBdjK0/VY9c0Ew+GtL+yeCrqVrJ9T0a9RJYr6NV824mfgCN&#10;yx2sC/GM9a5vxGkvwPsNK1rwVc2+gT3moMYdPt5jdvHEqMXS5lYATb8oTwMHGKdqnijw94i8SX3h&#10;fWJ/DdreOFth/Y+iXMSWrqw+8yHMwwSc42kKQByK5H4y3OuQ2Xhh9WmZo7wXLQ2ixCOKIoyoWUA4&#10;O8YO7AJBGc449OnQjUkqU43hLdPW+n4nFVrOjT9rSlaa2cen9ea8ndH0X8H/ANqPxH4u1GW3uvDW&#10;kWGnWNuJru6tJZQ08rNtVEB+VGOGbk4wuBzX0J4O+ImleOLKZ9MukvISm548YkTJPDL9Qefavin4&#10;XppHhn4dG51SK90iK9uPOuNSVMyXQOFjjt1bptAPzY5LnB5rz34n+ID4O8cWd54V1y+03Uo7JRdX&#10;MF7m5jkMkjNHIykqdo2rg55Uk5Jr5XGcNYfEVpRwf7tr1cXbvq9NdLfcfRYfPKtOiquNXMna7SSa&#10;vtbZP+rH6X3NhZx3XmR2zDzWV5RC5+YZG4/56Vx/jrQtMuLR5VuPOikJ4KndnsD7Z7188/CH9s3V&#10;Ly60/TvEWlrrMnlLDPqUciwy+aANzbQAhByDjA+vp6n4u+OGk6Xp6X0vhbVrmWadYkhlnhhfb3IU&#10;nOeThRjPHTjPxtfLMzwlVQnTbfdNNP8AFfifT0cbg69NVI1Fb7vvT29R1t4HFltzAuUPGOSAelMk&#10;+Bfhrxp8+q2cLLGciQAqy54yShBJHau30/xn4T8VWME/2uHRZpLcXjRalILaQxAZL7jgEAdcHvWt&#10;pHhq91CyF5pGq22t6Nc5Eeo6fcJOg6d06GuKWKrUZXm3CS62a/H+vmdM/YThyzScH6NX9dvxPlz4&#10;i/sxeBrbWrvSvD3jJl1SCESbNQim+zx5XcP3pTnAVgcnj14xXyprukaj4M8S3ulan/ouq6dOFkCP&#10;u+YAMrqw6qysrKfRhX378VPAq6B4Z1ca1qllolxqMMkFot452zxFTvJUEMRuYZOcfMPSvjzxPs8f&#10;+H9C1J4DNr3h2yOhavdRlVWe2t/lspin3hKseYmyTkRoevX9S4bx1fFwnOtPmholfe/e/bps9ep+&#10;aZ3hqFJxlRjaXl1Xptf00Pd/B/gjR9U0ywuvF+kW8OteJNPewuLa+vVvp57J/wB95wkUDy2wF2k4&#10;2AKc5AFdt8G/H/hbx94it4viDrdhF4Y8M6e8EVvrkm+3JTKxqN2FkdkRG+6xODnnbXh3hB47JbG1&#10;+IugWlxpN89ratfFnhnELqsSNLcIcosQZWAIyd3O7AA978Gfs/eJ/DHjW4u73S9O8VaTdn+zoYJC&#10;YkgVI1X7U8an5ifLHGc4O7knFbVpUYVHHETaTbt27aP/AIY1ppyp3pwumtX/AJ6P8mcH8RPiZqQ8&#10;ZeINe8ARXmgW0lhBb6K7TwRW1sSQ1wXj5YJk5RQQAxfIrb8E/BT4u/Fm3sbxjG1ooM66lf7oXumc&#10;ANJIRj7RjnYdq/e+8QOO9+Evwo07xF+1Zb6fY6Tc6x4d8ILM/iLULuFW0+fUWjbbEikeXsjZ1VUA&#10;3ZjZj7/fEF3Ywp5MMtuohQZSJlwi4wDgdBxTxVSlhYwjStdq95K7t0+b39Dz54mpzOysuy/4Y+Fb&#10;X9hq6MKP4i8UXCxqdxTS7NVI9QC2TW5o37Jnw9tXxLb6rf3PHl/2kZGUjp0BC5/Cvs28ZjCdsay7&#10;uzHj61Ujt4kChgq56Ajofavnq2Z4qWjqtLy0/K35hSnQS5pU7v1v+B88J8ANN0y2EGnaNbWq8FXa&#10;L5sf4VnXHwbHnq7bUccb0GD19R/nmvqAxIU3MBnp07Vnz6ZC7Y2DB4zXA60n73Nf1O6ljYL3eSy8&#10;tD550v4PWluWlfa2XJyxJbPrzSS/BHR9SvIZb62huJ0O9GcZIPYivc5/D0TsAgRo5ByQB+WKoajc&#10;aP4U0x7zV54NOtYOfPl6E9go+8x9hWM8VOEvi1O329KquVR5m+hz2neBvsVukEMASP8AhKjj/wCt&#10;SXNh/Z8V7btdTWsLRMsot8hnDDbgEc5OeCKlsPjz8PtUWyX/AIS/TbOS7TfDBfMbWRlyB91wDjLD&#10;n3FdVrkSy2222hie4kkj8stKo8z0Ayef/r1wYmtUg/di+Z7XTu2XGtWpyUKsHFPystPNq2nle25+&#10;eOlnS9a+KHjPS570Wfjvw/bzaJdW0wOzUYldzZTrgFWmjV448Y5Cle4ryqw8J2vivVHuxa39hYXZ&#10;EmqRXNuRKZpGPz4yglXcQQQvQc85Ne0eLP2f/iL8Kfj94k8UeJU0W58P+K9SmvLS+Ek0sBZZDN5F&#10;wUCtG3lhiMfK2wgEkc5PxH8eeNPDMmopd+AbT4h+GdaWSWNLNLm0t7aOONtsMu9yxUABhtIHBK81&#10;91ChUoyjSjq3GOja00V0ulk76dNjD63Tqx5+ZRWqb1s/Pra/49tTF8WeFfF3hDX9R8O+Hx/bd3pt&#10;/wCXqU8EEscbOoERk/eF1G0Fiv3cjBG6rV54n1LVra50nSxY22qW4d2vLx1SyCqAZNsvTj02kt7d&#10;ui8G+KbW9hj1WPwunh24hQW1vEWD+SYyu+RfJyJMjcFU7ipAz145v4hyWOjQzxHT11DWL+aK9tba&#10;FlVWQtlRKF+4gBDMxxkgLkFaqWsuVx1BSb15rr+tSnpdpoGm6RBcw6ncLpOpRzanJaWR26gqebJ5&#10;Pkq25duYwwXaMiXOeAaytN8W+Ax8ULfwJqdvfX097eJJqcQQWd2bvyjIDbSg7GSRkjXOxW4GCwJI&#10;v+EPF+ueKPE+pW+r+IdDt9O08GWxXQXk1C7I58sxo3IBVCCDgMJBtHAruLn4ieDkspbzTdAtNcTT&#10;VY2+sWsxHyRMXCssoDRyJtB2c4bGMcituaVOTUld+XR9OhMoyqRtC1ut7r18xnhz4A+B7TS7e4ij&#10;1ZtWj1Fry0uL3yJbyOQ7C6XTIOIYtuE6AvliDjjmIPBfiC2SfUbuHXNQvdNm84WniCQ2qKEB8pfk&#10;LvLG5HBEgACpwcg1t6h46udK8NzX8Vz4bXTXRLmIXENxFksnmPLIx5YBTgqcZZgNwrP1DxZolneW&#10;HxBu/FN/pg07R/LjtRDA088Mjb3SQbmOw/ufL2N8qgnuc8aVbWVVuSffXXtt1NY0oxSVNWf5/e/x&#10;O18T6lcW9usF7cWWl3Gs2lt9u1rTbj7KmqXW/wA1GEm4t5alWDJ0JKEjjjB8XeINY+L3jbUPD+m3&#10;3iLU9Pktf389hdrPFKViBeFFjGyYlxvZwBhkZcgE7qen6JZ/E3xBMNe+1WOoWk5u9JTSZDJY3URO&#10;YgHkUuSmV+bcCNxU4ArrvD5074JeGZNNuL2PV7/UoTefYV2qXbzcm0jwQCSN2W7gZPJFcDnChPmi&#10;uap0Xa/n+h3whUqx5Y6Lq+mn6+Z5T440DxjJ4c8+P4da5cXWliO7WG/xMiQW7ZVooEc+XGF2B1IU&#10;nzP4sEjq/Cehwanolw2salJNMdQZbF7sK7m8e2SadIocp+6Hmyp5vzEojFelGr/FrxBperRJdaza&#10;XEU8K3U2nWtitlDb28ziNhcNja5YEqACxyF+XPJ6PxT4osb0WGg6fBZWP2C5J0m6nDmTTpGVmO3c&#10;w3D5mPl7Ts3E7SAa6p1ariqco2v1T/zOL2O8nUv5Wt/XzMnVoPCXgy+d9C8Wzalc6lGvl2zlEgVi&#10;reaGJADGPDc7lypyckc4Efwu+KPgzRLhZb06lbX80Ytgt6MQJl23M2VXMi7fmVvuyY4Ncl4f8O2G&#10;lWmq64/jC91K8uZHnvg+iyQncsnySrG+75TkkNtKnJCgDiti/i+Itvr8V9eaPpsdq8Dz28EuuOYL&#10;uEKR9qK89m+UOqgbunHGtShUTai1LvdW+4dKtTVr80V5at+v+X6nR6z4o1ybw3o3hwwXWga9cI9p&#10;cT3d6yR7DOcR22cZidcDDEndJjIPNdV8Lvhh4b+Fvg6AeInhubzWJIL1rqGX7RG52xrGrIWdUlHm&#10;KpZSwO7I61wWkIfGscsuvSf2hNZ2gtbO9uoZI5Vct5bKhTMUgOANyHquGGVBOj4u0PxLY2VpZXS6&#10;Td+GNPVJLUXokSVdpxIFIZgNm8xn5QM44JTA5a1GbpulGXK3q7afJHRGrB1IymrxXfq/Pc9I8Y2v&#10;w38J61feJ9Rs9P1vXLy7ukBjRIY5Z5k3GGXC4dgrqw80YDklTjIHyx4j1DQfCNr448E3UEmnWoaL&#10;W/D93HYiSb7QdqeVIS3MTRh1zydyjnB49z0/xTaQ30tlJqdl5tg3lPaeZG4aE7mVJRIRuJQgbecB&#10;RwMV5N+0to7X1no2v20YXT7RPscg8llW1jkbdCC7Ln729eScblHNdeUqUJqjWm3fu+2qOLHRi6cp&#10;0YJW1/rotOx5N4thMPhfQ9fWFkt9RhaGScxfuvtEbbXxjhN3UBvQgdK4eLX5lt3jDKYSNwBUDj1r&#10;3T4WySeN/hD4t8Gyaf8Abf7N3XVrLNftBHCZmLRttCOXKyo/y9DuHfmvn2JEKyeYFUAfMH4C819v&#10;QqOTnSlvF/g9Uz4+vTSjCsno9/VblmC7O7IACk569O/9a6u8t9Gu/AEFzHFcHxK2pGOV3lHlG22Z&#10;BCYyG3HHpwcV0nh/wJp03gee0cWs2valE0kV7cF0itVQF4xC3CuWIG7tg4Fcdb6dqcWnXFpChjhl&#10;dJGikOAWUEAnn0J/OqVeE5NRdrP+vkR9XqxipuN1Jaf136nWSfD2C88C2mradeWd3qUNst3eWaQS&#10;QyIm0llDO22ZlGGPl4IGcjHNdZ8EtI0u68Lv9qGrut9e+UkOkQsztGqZLtIDlY9zbDtGc1f8E/EL&#10;wx4S0PRLebwvLqmqW1ikM+pN5bSpONrEx7yQUJXaQQOAAO9Zt/8AE+11a1ttNm8HaT/ZsN6t8La2&#10;ZoJYism8iOROYy/AfHBxxjpXl1sTVq81Jxdr76LQ9Wlg4U+SrzK9tVdvX7tPPUf+0XpOl6dJ4e1G&#10;x0nS9BukjNjPb2MshkvYgB5dzIGwCeGTONxyNxOOPJ98UyAld2DkeoNd14m8R+HvFDar52mamAbd&#10;bbShJqQkezI2n9+5QNPyuBuOQD3PNcEsUljGzCMMV5BAzXo4Kco0VGbuzgx1KPteamkk+xuaUlml&#10;3Al35phaaNZvJA3BNwDYz3xmneM/DVt4b126tEujLaGQyWszqVaSAn5C2QOR0PGMise31Vh5jHEf&#10;ysGIPIz3Fep/tC3mo+MrLw34k1G7vklFmkMGm6xHCt3HE+WDR+UOYMjgOdwyD3xXRUm41ILo7/f0&#10;OejTjOnU7pX/ABs/8zy8yiW3RAQQnQ9zVSS6EhUCGJNvVkBz9c5qOOOTaOQGA43dD7Uy0ZvNYSEb&#10;M5XA4zXZucS0JIrp+Fyx/rVvmSJBvw2ehqS5A24RSOmFPSqFoxFxnAA3cjOSaT21HdIsCH5sFRkj&#10;GR3p8NsqqSxIYYIQnH51ZXIOU2nPc44pL11neQQhVVQMAjkcVnu9ik+w8ebOOZGmIHGT/StHwfq1&#10;3o3iW0lsrhdPuRk27lzGTIvzKAy/MmSAuQQfmPvXLb5VUxq3zevep1vpbUiXzWWYMCrg9COR1H6V&#10;nNKStY0i7SPqi1+GltJa28mvve+J9U1cLc2ei6bc3Vs3kSyq7kPM7gO33VyoB5yCPmqHxr8LvBd5&#10;Yavp9vY2Wl63PE8lpdppzmWO4OWjjmlhj+YYwrEjucngE8d4Agu/EvhO+8W6nrl14d8N2crWd7Lp&#10;V0LlmlWIMmy0dDnAwzRg7TkFQrDn0jw54O8HaNqEWr29lr9tqV0o8+QRy2EVxtGzzGtHAZWOVbIw&#10;rcccV8fUlVoVG5VNuiXzV+m3qfWRdPEQXu3v1f6enp8z5q8NaRFqF7psUjvbG7ljiMsSbmQtwMDI&#10;JxnpUGu6NLoeuXmm6inkXVlK8EmOhI6Ed8HIP0Nd1qFtD4E+M0NvIyraWOrwXSoDuAhdllQEnHG1&#10;hn6U34zX+j+I/EcuuaUwSUlYL238sIGYZ2yR4OCCowevAU19L9Zcp00l7slf02t+p4TwvuVe8X/X&#10;6HnEa/IY1dhETnaen1qpqJW1LSlCGQAIykAde5q480IIKg+4zXsPwK8U+BtG0W9n1vw3/bviAXbx&#10;LGbMyhrcorD53zGrZVsAfMcHgjArpr1VRpuo03bscNGjKtUVNNJ+Z4c0zGSJ/L+VydwfOG49P8Ki&#10;tF+2X6QKVjXfgb2wgJPqTxX014o+GPhTxfdx61omgXiQyMBPaaZPb27A5ByI2+Uv/DtRR9M15wPh&#10;zptrqc1z4e8QSw3g3zJp1w0P2q2hBw2ckB2B5+VTwOQOtclPMKVVJ6p+n/DnXPL61N62a8v6R5rP&#10;EJWcTsXlLYY98jjr3r6M/Z28S6x8JvCw+Ivhjw/pWt6vpaXFtNaalcMgmgVjI5jYNvjlVcnaMow4&#10;27sV4H4+gtrXVbW+06/fUbfVrVbv7Q+Nzybtrk4PBO0EggEZxz1PsP7LfiK+Wx1awEeoahEswlaK&#10;38gxwKYyGeUSMCUJwCVBxx6mpxtWTwrqUt/+Dr+BeGpKOJ9lU2Z3XiH9q/Svjt4s0/X/ABx8MItQ&#10;0myJOnHRtakW6tVIUvHctIyRzRsRu6IV7buRXQSfGXQJZvHN98Nvh9qll4vtJLNbbw3qUMclrHCR&#10;skkHlOGIIC4XqTnrkV8u/FLQdS8FeN9RsJbQaTpt5/xMLO3t5lkhMDsx2IR1CNlcdsVraF4luPFa&#10;6S91bS6xLcxDQ9SUzMkgWJ1eC5zkGZljGcFuTCRwea8utgaVajBwj7u9ru2uruvvvqtdT1MPjamF&#10;rShKXlt08vzX+Vz9CfCv/BQv4N2UsGn6w2ueG7kQqbqS90iU2yTAcqNpY9c4OOg5ra1P9uv4DXE+&#10;yPUNS1Ztu4fZtCuWjb23NGB29e9fJuoaXpl3JFbWfhy48S6xHDDZrqc7tFcXiRr8/wBohkV979wS&#10;N/OCcDjwvxnaazY+PdaV7FobS9vZhYW9lZSLCZFPzQQkqFdwCGKpnlvwHkUMHhMVOSUWuvTv06/e&#10;a14ToL2qd/nJM/R+3/aS+BHjxFs28VR+EGeQRBdatHsvNc9Akkg2H8Gr0+0+EGk2thb3Nn4ha7tX&#10;G5XysqSLj+EqOa/JDxT8OvHfhmZpbrR3u4fs8Fw01nNHcpCsqkokm07o34YFGAIIxWzoXwC8fPow&#10;1EJY+EreYxtDby6qYJ54y+C/lQFtiKRyZNuSeOhoxWVYeNOUqc4p95ar8GiKOOx3Mox5rf13T/M/&#10;UO98DaDFK+0s0hHCTIyDrjPIqN/Adqo2MiArjIXnn8q/L278V/GT4ZQz6jF428R2un2Moje6stel&#10;uoIs/cLI5ICsORlSK0NO/bo+MWlxxxL44jvMceZd6TaTS9sfN5Yz6c15EckxsleFSEl5XX6P8z03&#10;mzpvlqJp+aX/AAD9QrHwWkMbADykPOPWhPh7bxzCV7MMfvCUptUenJr8z/EH7ffxs1+0eCDxbb6U&#10;oTbnS9IghbGOWLMHIPptxXl6+PfFvxP1tLLVdZ1jxBeXmVWK81KebzHwTt8svt7cAD8K1XD2LqO8&#10;5RivnJ/hb8zN51Z2i279l+ra/I/Ym/stG0y1aS6vrKyjgXdI9xdRIo+pLcV+Y/7e3xo8I/FTx5ou&#10;l+FJItTt/DUU1vNrcBBiunkKlo427qpUc9Mk4rxDxN4eubbTZJbjTrOAeZ8oKrucdeM9GGP0rjri&#10;0uLZcyRNEJFDRFgACD0I9Rj0r1styCnh8THFyq87je1lZXaau9W3o3ptrd9EcGJzKrKnKi4v3u+u&#10;np3036dNdTvfhTHFr8Wq+G59VFul1EWhhuNNW9h3AYZlH3o5cAbWXI6g461z/iLwzP4a1280uYBL&#10;qzORJE4bzRngkAkD0IGcEEHmqHhTWR4W8TafqyqLmSyuo5TbmVovPUEbo96HKk+or0L4k+PLX4h2&#10;EN4ulT6ZdWJbbcXN8s8yRSEkoV2rkb+QR05r6qTnCqnFXi99tDx4+znSak7SW3mZHwq0zULzxHMm&#10;kHTpZriPyprK5tVuSAWByU2HC5znDLkHGea9V8TfE2w8Fx6zpvxM0rTvE3ilWjA0tLQ/Z5xGMQu8&#10;qsQdqhRtb5scdq4c+P8Axv4O+G+iaR4d02x8PySpLcXGv6fG322/hdjsEofcFK4bDoFJ4z6146un&#10;Xt1cSzzx3E88rF5JZQzNIxOSSx5Jzz/jTq4WGJlqtF1vqXQxcsLH3Xdvp0R6j8bfijpfjXVLRPC/&#10;2pNPhh2vJPaRWu4sQ2xUQDhPu5bqVyAM4ry1IVjLbztbqS3Wuj0fwZqMvl3EkCRwI4DLOSpb6DrX&#10;VRfCxdSvUlOpW+1sHywhG32wRzW1KnRwsVTT0RhUqVsVPna1Z5owDDAG+pY4Jym4W5K+o6V7LB8L&#10;dLtJCs7s7jqIsAV0Nr4HsILRZba3d0ZsAy9K39vBxuiPq1RP3j58i0+5uP8AVwN16j1q7aaHqSyZ&#10;RWQ9QrLX0rp/gra3NhEi4xlh39T61dbw7axMPtXl28QODII+n4CsKmMjHRK5rHBzkr3Pmc3NxBKY&#10;p1lR8ZIVSR+XevRPC3ixr/4bat4V1jSbgxSXIvdN1LTLcOwuQu3bOshAWMjHzR4bk8mvoHSfA9tJ&#10;ZQXOkpFPJJkiaSJScfjS6jpeo6Ymm3MNxp3l21x5l1Y3dqJBeLkgR4wcHuD68EYrjrYlSVkv6R20&#10;cKoe85/Kx4N8LPFF74X16+sdPcWt9qEDWkKyKhhafBCK24EbSSR0zzwRXonxa8LWuteH7K3jV7jx&#10;FpsUdrbafYy2myyhihD3DzHIYRmNVKJgENnrmvMPir4cl8G+NruJJ4Y5JtupwNZoIFQSEttVVJC7&#10;WBHBxnpjoPQdJ0nw1feErHWrrUNI1WGYJPqkOoWNks0c5wpha4UI+N7chj0AGTnAxruN4YlP/gm2&#10;GUrSwrVzybwwumsLvS9TC3dhqERSKdlG+1uCpEcoOOgYgEdCpPpXqlva6x8XvAvkJaWE2r6dPb2s&#10;tvEvkSbtioJjIcrtaNCCCeSxx0rhPit4Y0zStVubrw/aeRoNwIyy27F4Yp2BJCEs2EbYxUE/wtgY&#10;GKiXU1sk03xBplo2oWklnFZ6qk4BiW4xtZfwIEig57ZBFXUjHEQjUhvuvUzpuVCcqVTZHvngz4BT&#10;6dHENZMsTMHjaDTLueWCVAWK3EbqNyRgH5kZS2TwPumuySQ6PocegySTWurX9tNZLot1HcSRwecN&#10;w8x5eqbG5LAH5yM5Nc98ML5tD0Ow0jTNbsNZlmgMM/mTCX7FahQcB1XdNLuBIRlUdBkAc0PGvi66&#10;n0uKLVIdX8NJJJuSIw/aL66EpQKsRWQoyCT7wbbkSKBnBB+JxFOtXrvn1s9Pl+J9bh5woRi1t2PL&#10;fiT4K/4QrW5LfeJ7Rl+W8EflpIQdsiBTyu18jB64z71wWs3cNhZmBZlE3Rhj5SpPBB9RXs/7TPii&#10;ay8G6J4cWDR7/TUl8ua8W1bzrO5Tc4WOQPhRIrybgVLEIPQGvm7U0m0yaNLy3mgaWFZk81SBLC4y&#10;jrkdCOQa+ry2E6lCMqjVz5vMppVpKmrJlp9VEJLCTGxsbscgD1962tc8CeLrTR/7R1LSbywsypni&#10;WUIgdODlRvySFIJGM45rl9O1QWOowT7BcLDIknksNwfa2cYPBHGK+jNN1HXPij4y1s2b3XiWy1OW&#10;B4LE6ktjbpZM2GVIGGItpUqRu2k9MDGO7EVZUEpK1urZxYWl9ZfJq32R8/aNPqmnSw61Z2sslrE5&#10;i85UYxtxl0JHONvXHY1Fc6K2nXEj2sgv9MWcxJqFtDJ5LruwjZI+UHjg8813TeFdT+HfxG1fwLq9&#10;n4el1Szu2ZheF7uGCZEV9gkgOfuHDAhgCpB6V2/wo8fT/DjU9Z0LTNWtNH0y7P2zSrm4sUvVnYlV&#10;IdZflKqygjcFIBJXkbSquJUY88Nbq/y/rUcMI5fFpY8LW3aSbEMmAWADIDhu+c9KK0PHovX8V6ld&#10;XD3bwXd1JPGZ4jEHLNubaMAFQW4YAAgjAoreN5pSOWb9nJxsfRdj8a5fDzasU8LWNnPPb+Rf6lbl&#10;rRrp4sF4xPMCzFcZG/O7GPr518RPiAPFXhWPX7OPW5dGhvLeCHUPENpbzeW7LI4SI7di8o2XRQeQ&#10;Mjoe11rxR4OsrC21nxjfHxhqTiGK50exvIZ7GeZQNruFAQhApxknBJznpXSeEf2jF8TavPB4V0W8&#10;mvjePIum3UcV0qKifuhFIqoigLuVWYqY84CsSBXmU1Gj+8jRb13vp971/Q9WpzVP3TqJfn+B5pHf&#10;WGp6bod5r/iNrTxDdqY7R9TiN+FWZAYbhIC4bLEKOEb7wbqARG/wquPAnji1muvFKw+KPMWWO0tr&#10;SewdbaWLYJRcSqwhdSxHl/eOd2QDz13iO6mk1yHX/EMuhR+Lbu3caiXv4FdyQXzcWw3M2zgDn59q&#10;9uT594T8T2vxW8VaHZeIDqniHUIwkdiJ58WkZyS/mQGQMwIxwGTaBg9MV2QvZvaNtdnb/gdzCo4r&#10;lT1n01t9/mepXviLwRB4VtJo/GK6prWhxJb51OC3mtVkkcyvNPPcYSV1jkKhY42clfmxVW91zwz4&#10;a8K6CdPjsRKHd9Su7vV5bJLuCVAwSKJFPkDozEoC+dqjmuO0T4O+J49H0u61ZLbUjYx3P2TQ3MOy&#10;3l3kmU7ldJQfvttHGEU54xjWnh6w8TeIxY3+uwy3Lj7QbiMQvbmONdvlsyExwIDgBBx1JyQAJjSo&#10;tNxnzJb/ANIr6xWaScLN7XO40m80htTu9O8MeI9U8OeH7ixxpsKaSvmCMENJN5khyuW8zaWJbGCU&#10;HSsi78eTeCltVvfCY8RSvLMtlL4kafUXmZMFPLZXVFLbtxZUBAbA24rD1vSPCPhfSbrVvDF7DqWq&#10;pB59xJNfQ3qRAvjG9VWJSSMqihnx94rnNSfCbxT4mu4rrXNelhk8OiZmS91PSIb3bcyMOIAw3A+g&#10;UhRj2qvZQUJTUbx7ap/8Ez9pNzjTbtL70dpqPxF8ZeKdAtPtlnotjJcJFdaf4dtXFssm0gliku6W&#10;4BZP9UpH44Aqjcr8T9Ws4oPGF3cPDKcHSryZoltRIP3Mi2tvtZAQrAAcHad4wAD1Pjrxd4x8WarL&#10;D4dh1XxO09u8Ivv7Nt7GzslCje8whQTPhSSEL7ecfNjNeVXHhW/+Cmrajqd1rI1q+8mD7HPoOnLJ&#10;HK5G4ks+RlQQSACOCD6VlSUHTtCEVK2ierNKrkpLmlJpb22/4Poeh67L470exMMGp3M+lXC+U8S2&#10;otjFG4AAwSS2No+fAOWPGOB5z/wtC207Wrm01Kzg1G2dxBe2R1J7ewkmQhRI/lBnLBQQ20jdgA8c&#10;VYt/jB4+sNTvNFuE1Kc+ZLNLba4i27yDg7X+VVVQDnYD6Dp8p63x54l8CaRZaHIPDU9n4imlWK6N&#10;jaGL7ZI5UlXklYkpu2sqlFyG6d60pp0fcq0t+sf12Mp/vY+0pT235jnBdaRF4Wl8X6TpV9BocIaG&#10;e1EZuVdyU3HdcZRIUIGGVGc7sKV2nGhrXifwLfWV9q2s+APED6NIsG65jWI27XqqTKYJXWP92M4C&#10;HeSSxZgAoq9pcHiLWtamhtrCwsNIhilsU0y60/7FiVXG9FuGLRs+AflD7eeV9dbTvDHgf+3I/EPi&#10;5f7VtLG3iWFNZ1RIbCFBK6KyxbmJjDbkKkhXYMxBzzPPGF5VL38nr5J26+Zq6c56U7fNfl5GE8d5&#10;450eZPDPhzQtH8P3J8yWz8P6ZNJJBbspBWVycMTEpZ0RnyyA9RgXPO+K3hvS7XTJYtUaxhEtvjXI&#10;7YvY2afNAqxSubiGNlUt8yggYK4NV/iT4l8R+JYrDZotxLoMWtTWOm3Wm2f+iSTCEsyqsKKTtjkU&#10;72AHyvwcNihpPwyudB0e4n8U6zpegvLcrKlpqlgJbi6UM6s8sicyNl0cgs3y0c96alVsk9ru7/C4&#10;o07VGqSd+ttjU8F+J/D+kX2laZ4fk07TLu5cPe6ol8l9qV+H3HY8flZiSMqpRcqQvLD5qi8VeLLX&#10;wteDX/8AhFtNt7ezuFjsrK+itxNG4++isEaOMkuHbZlxkDIIObukfA3xHo9tYz6J9msbKaNGl8WX&#10;d1Fp9ukTICxi3PICS2ThQWO4HbgVD41+A1vaX11deKvE2o3dzDHHLDbX9rHcyvG83lxBUt2kKq5A&#10;KozI5B3EHOBhzUfaazun63ZuvbcnKo6ry0RR1PWk+MWh3lpf6HqOoW2m3IZtR0nWPtSWoKknarx7&#10;5FCnq2EU9SMgHb0H9ly08PzW+oWfi7Voj9njb7Q2niKWV2XLpEA23aOcSE8kEYwM1d0fxzo2n6nY&#10;QeH/AARaf8JPZTvNb2U+jeXGhifcJpciNiAy7hF/EVwxNZN5438W+E/E9ynjedp9Av4Rc2llY3As&#10;4CEckybCpYHOGI52sQOgquauo8tD3V2era8t/wAyHCi5qVbWWmq0V/PYmt9Bj0Xw8/inRReWusW2&#10;+WbxSuomaW0tj0FwZg8cZx8u5FAGQFzzu5V/H2kfGi3lvNV0iw8O6PoxD3HiZpZLm7mdzwikKqyT&#10;uVAUY2qFJ4CnOj46tLLwF4m1HXrDxjFfaTfzpPDoULw6nNJE7CT5JLjIwWbaoKmQkE4AHB4w+K/i&#10;Txnq9nBoyP4S0Gyi/dwzW0VpDbMcOwLgKoXkZ3Es565yBV0qVSb51q9bSvay7W3/ADIqVIR9yWif&#10;2bXu+9+3zRU1TwX4Oea2v/D/AItiTUp7kyvpmnWZub222ncFRnYIfmAAkLHPT5ia6e5+FMPjvwbc&#10;22u6Fr3gefSAl7/b90bSUXkjsVYSwqVdndRhPmLZ24AXOK2reFNWv4rm/wDCGtp9ruU3JcrBaj7W&#10;d4NwWuT88QyWwqlQUBHfFbXw8+FvivS9K1K+8S3lnremtZS3UUMdxIbuOVs4KJE4Kl8DBIyMgDgY&#10;p1asoxi1NXVt9/u6/wBbMzjRgpODi7eWq+/dfI8q0T+2TpzeHLTUf7Il0+eLUYLqPzpHsHOMxvJh&#10;AgY5yWUgYbBx16ceCbqeSZh4r0Gx8RO8lyLPT9XkZ3lb7zyxlPJjXqBuAOB6Hifb448PaE7RaFca&#10;bpqJI7zapqDi4STYf3ku0ORDuBwjoW6AMSch2k/DaXxrLY654k8RaHoeitNFdS2EEAjtI4mTYiyy&#10;pFzKHw4Mm9cjJJJxTnK0nO6jHvo7s0hrFR96T7aq36P9TpfAF9pPjzwTbxx2k/gt7e1RL6/eOOC0&#10;v5QNkkMBJDnamxs5CksScAZPIa58Jb/RNcvZNC1uxuDKpkOl2+jKgdHQYjEatIuARtDFgcMCOvOd&#10;42+GXinUtb/t4jRNThSKJIGs1juI5y7HZDuI/fA4IJAJzgMoBr0Twt4Z1Lwld3mm3F9qEUv2cSPq&#10;d8Ft3lVYyzw2sY5fyyRhmBxwFHUjKUnR9+nJNPW2/wCO5fIsQ3Tkmmtnt+B59pvgzWtUvk1LX9Hj&#10;0fQ3ZFkvdQtPs4ZuVjht4wRvcv8AKAw28biQADVe1+A8etSaLca7eXOleGxmO6jhs0NyI8M+2Nm4&#10;LZypkdcIuWIIAB9O8U/DbTfiTqjeKNRvdbs4bCJVjstebyLeRSo3Dr5g3KDtCjPGcn5qdpniXwrq&#10;OmovhiK78M6c6iWOYSJpFhfrGwGyMTkebnB3Nj5sHPPWHj6j96PzstF9+5MMFBNwkvx3+7ocHrvw&#10;7n0TSdRv/C+s3NrDDGiWTX1/IZIotxV41McX79ijpydoyGOB2w9I+HXirQvEcseq3cEemzYS91nU&#10;bdr21Pys5H71hlyu5coeNxw3U17SnxLuNREekaXoMcWmXzpGl/JKk8kJO0MZY0OI7c7iU9VyQMVz&#10;F74s0zw3e6joPimPR73U9HdyxtGmnNxtXzcwBdiouNvzdRlhuPQxDE12nCcE3+P9fkayw8YyU4za&#10;S89P1/UyGk0i71ddR8G/FuaLU7aAzS28MZuZF6IoRTwm3oF3ZAA6c52U8DePZ7K0bUtZWC+huAkG&#10;oX+pRQW7eYw8sRWSL80zNli+WPXJHFc9pXirW9W120s9dXxD4V+zXputN8Pafosdq1sjI/ltkRgu&#10;NhbJYkksSATiui8U+Gp9fvLCw8QLB4FGryvaDVtRFtql7qRmG62S3jb5bUBDhnTDhiytjaoqpucZ&#10;KMmrW3av+W4o8k17SN9+j/z2O+8CDSbW61fw0utT6z4ysd5v76wijgIkP/LPa4wvRshtwJ54OAOT&#10;1L4e+JvCl7d63olzNqV1f/v106zleKWW4ZwJYwqYzGgyfLT7wUjjAB1bGXU/CA0vQXktL420Dq9r&#10;omlQxSSXeAkUSbVMrxKWZ2MjdSDxg1m+IPH3iyysfFNrqnh3WdLXTZcQSmEHdDhFMs0XBdWY4wgJ&#10;LcZxmvPgp8zUNU+9v6/yOuXIrTk+V9B+rWVx4p0911Hw/wCHXvYJ0trf+wIJVit7nYrGGWEF2EhH&#10;Qj7oHO3JFcnL4N8XfDfxD9kt7CFW1yVBB4aOvzSz2CggEz2lsGQtLuLIp5A9OKv+D/AnjfxtqEd3&#10;Z+EodIt205rP7RHa2litnvkJa7VNwWN0IQcZcLIScAjPXaR4L8Q/DSbUPDMF8bPci3k+s6Fqs9zL&#10;fTPGAZMLkfKw2nJYEKT3IrdtUYuF079P+Gb2M1+9kmm11v0Y+70X+x9YMmlSarBduz2+o3ug3CRX&#10;cMYiDLCZpjmNJSGLAfOEIAHatzTbLTpb51utNhtntrUSNvvZL2EysxbDK5Ocqyq28kDBAxjFcTDp&#10;Xg0WdvqtrYTXni+0cRWWoCV7i6kiDlX87KBXutpIAJYqQegAxBc6/aQtNe2xluHhZr24j1MrLJep&#10;uI8rG9W6AbFVGBDg5HFcUoyaUY9PLr/Wx1Rd9ZL9TT1vxXpXw58d6be2Pgtbay1m5aXSLe2ktrDT&#10;3AUKRFgDJ3hcuwJ6gelams+J9KtNRk1m4vL1Jr1zaTLqscUGmQEsfJgjuY41ZwkQZQuWDBRhlOBX&#10;Oal8atM8eaNqHhvX/Dso8IWqW11YXklwLe9SZJWkVASp8wGV2A8vaoTAycZrmo9WtvGXjS3vP7I1&#10;C2uNPnFxpFraFvsaMBsE0xdfMefaqkENgAALjPG6oyfvVE00tet+1v17d9jJVOW0Uk106eun9X6G&#10;fqOs/EDxraHS7fSjHp1pcRSaroGmWptfIQ7QplYnzAhjc8dQFz9dn/hQfj/wZa6v4g160gsLCDzb&#10;q/0COSO4u7eyDoIdyP8Acifjay5ICAnHSvXofG/jOPX9YvE0pbm5WJ0+1SRfvtRfO7cZMkMGyTne&#10;UB9dorJuvjFJqulNqOp6rDo080og8q5CxTsrBiVDISZQuwZwQrBQW5wKz+t1Y/u6dFKL31u/68xv&#10;Dpvn9s+ZeWn6aeRzzaDqnxe8Gz6ToOsWGm6NcCO9ntriTakE0GX/AHkuEZnO3YFQ9ccEc15F8d/h&#10;ppvgXWdPl0iOay0vVftN1Zm8YvMkJ2NEsgzuV1WRQQx3EAHvXr1rrk0Wj3t5pk8usRSIkot7G2Ci&#10;7PIO0bRy7JvIO0BRgeteeftASa7c+A9MbX9PxdQX+TqqSbhcM8LdE5CcADgkEqa6cDVqRrKG0X95&#10;y42lTdJ1Oqt6Hdn4fWOr6bcWmt6x4o8OaRPb7ItItGSeaCNNoSOMkkIJGjRwG+5nqT08l+L/AIc0&#10;fwzY6DcaP4en0KxMt1DJbySiWRnUIUZn5AYgOdnP8RyQQB7IbqfULu1TQ7rTXjvo5FkFhcyXjx7k&#10;G8bWYBCPlC/NkMcAGuC+OfhzR4vAWoNY+K5NRvLGe2aewmiUs/mZjMgc/wAQyqttz05pYSvNYhKU&#10;tG3p/S/MvF4aCoOSi7rr/T/I7zUYtD8G6SdVh8IW8F8mnW8NpLZQCckNiXzI41b90WYuGdhv+cE8&#10;LXJeG/EvivxJq/8Aadrpmn+EpXbFxJDZNd3buAh84PIwwyZLKBjceudq10l54vfSNIs7211ewhgN&#10;tbFLPTYTeXd7M0aeZC8qkGLZwcYySwA6VBBen7NcXN3qEryuHe981Cj6aQQwiVQNhA54+8TnOK4W&#10;3Hm51d+bb76Hby6pQ0XZI1rq+1DVfD+paHeza5NBfJKZri1jiFvKZQTFFKzEkclQQoLYyCQTXy74&#10;f8QXfh6eFNO1G+0KV5fJmuLS4kiWNS2HOxduSOTjPbFe9WP7QnhfStRfR7jSZJY0J8jWJLpkjgJU&#10;gsyJgnHUEHjFeEeKGfQ/E+otplxHcfZ7t57ScQbg/wAwdTsbrkkfKf616+X0JOM6VSGj11tb8bnm&#10;4zETpThWo1bPVXi3ddbO1n+aZ9ELLfeLbH/hKAZPEetzOdFi1dbQ6c4HmhAMFiksrPLDgrtAU4PQ&#10;58z8aa5qF/47uvEeuaBdaZeanbKmo2l3aC1Z5UJhlIQnJO6L5mwPmDfj9M2nxht01jS7SyuLLStV&#10;ks1kvNLaAFLXILOm1yUjVSzHPB6kcCvMf2nbK78VaefEMjfbr7S7gR3t2m2SVkmGBvkAGVB24A4U&#10;GuPA4iPtuSVOyei207K21jozClUdNzc+ZrV7t+t7mn8HvBHh7XbjwHceNpr3W/B0kR1W+aGaTylm&#10;DgIjxksWCFEyqgKOepOa+zfH/wC078N/hDf2Oj6P9n8a6/LPLvstPuooBZruAYyFuAAG+6uWwCcd&#10;K+QfgH4mktfAWi3UWkJdmCKaG71S5s3EblZGBiVgMfKm0GVmB+YgVq+KdR8NefLrDXWjX2r7Vt4L&#10;O7tnuPtUzNwIFiUu7c5+XAIBy2OK87EU1PEtVI35W7eWv/DfodkIQdFVFd3S62T9eumuzXmb+nXP&#10;iDxxB4i0TSLbWLLw5fXNxNe6BZXbz2FxO1wzvcxSswkCtuQ7GwvUlScCrNh8P9Mg0m7022SW/WN/&#10;KTyZjPsQqSImRjgx7sjILHgcdK8y1Qf8J/qNyJhot/Y6bO9vLYXEd7awtcRgET26ptdFzuG3AViC&#10;M8CuxHjLTtDKRXEq6vYx/uo7sebbpgKjPjLbeC2Nw7DHWs68JvWT17flqdtKrUStBtdrOy/Br79T&#10;07wF428X+EriZbfxFFa2katC2nLdvcrEwIzII5BhNq/dVeOuRirni74s+NLaaztbj4gPBObaO4e1&#10;W1gQvuJVWRlVSAcZKkn7w57V4/J4/s9e+yWekyRWV2sJjaXTgsn2cKM/MxHQuxJIHJI6jNYPiHxZ&#10;D4QntotFg8R6jqF8wmuRfxQXcMo+basSqN8aDcxLZAb1AwK814NTqax1/r5G0qklrJK/dqN/vaud&#10;t4b/AGl9Y0DW4LXQ/ELRzicPqNnK82oNjOCqxqkijJDAsCvavYNH/az8d2UE1v4o8F6fYakZNlni&#10;UwmVARlnVjwQp4A5Yg4GBmvnSDX5Wt7HUf7A0vStRa2SFYDGqzBtgG6SUbfmClmywLAcDpmn3Hiz&#10;VdXiubZNAiuLiytf9F0KO3mkj1CXpIAsZHmymRcbhuP7s5Cg5raWCpVEoKH42/KxhOrGprUUX6q9&#10;/no/zPYPH/7V3jq/0mWy0S303RteuY1dYZJGVYVPLNJNtO3CZbqMjoc14vqnjrXLsR67o2i23ii0&#10;1G3kik1C9vizXjcKrAyEnIIZl2kYC45zimeGPGWsa3YQahqF1p/haY3AEGn3GmyFdy7vLbyyFMqr&#10;wSWyOMNwK0b+S2SS0juLq1vbyGOR7eHTpUjhhj/5aSOgVVQ5LBV5ADkDiqo4Wjh1ZQV/66j9q7Wp&#10;6LyVl/wfm2RAeJ7fTY9P8ZeGoorme1aSW4Nzb4tInZkjDgsEMrKFY4VhgKOCcCnYeC/CGuXENncQ&#10;6lPZNIGe8i1KS7a3ljTakdvNkrbgMNxGDuHGcA1D4o1mDS2tTpt/4d8N2nmbY9S1gvei12HmDycH&#10;YjIo2u2eMhfWrsNzoN7px1bShdW2umLcvh/w2AP7WkYg/vWfC42nBK7WBIUZOTXXyveOif8AXUzj&#10;UcdW356tX+SaT/Q6P4q/EbxPB4bsfCkOpXo8JPHu1A2NuYbzzo5xIk8U3TqFOMKSQxzzXGeG/GPi&#10;G1SefToNX0W2cMbma8jEy3BDD94oJOWcYXcduQ/A4pJtY0nwnHqhsra/gmlYWNlDqLSTJLOGDcJG&#10;DvAYHpkfKQeQaz9a1/wprgtdMnbxE91ezIiSapK/kam64YzRQRuJVjRlJCgLwODmtaVP3FFx2M51&#10;ZXck7f1/W92aeu/FgaLDBeXFut5LNKYrZIZikscjE7ZVgTB2hlwAeuTkDANQ2+r+Nrx47HRvCWoX&#10;91eTM0krmO3lLLGSplWRkDfKrkB/lBdDhj1yY/FVlomtWmmwWNl/aMSXG1bvQptTlupJwFJWVHzC&#10;5PGXCgFwcHpU0vi3xMdabS2l8XxQpcENFa6fZSRzRDHC3SMrAoSAFCg4JBBxiutQikmo9L6s5HVd&#10;nql8r/8AAIG0LVY7qVL3RLSKDTSVuNXsNPjQrGg3rG+4EBt2AGGAANwAFa4m0QJJLpenSWN5fJJF&#10;4gIsrizVpiBnbDIfmGWXd5YOTk4rXHjC7uLsw6bb6+I5IlVrjxim1IpwNwijnRgQWXDoWAUcryOK&#10;qP8AH/UfFwvdW0yfSoLh5AL9NYkms7u4YFfnYRxlY45DsZGdgC2QMEE0JVG/diXG+0mv1+SW/mZH&#10;wntNP8feHdGE1pYalNHEbe7ungDqlrHIqMkpAARAFJ2Yy3Gd1dkfDuheBL9LbxddLrdzBDLeyx3l&#10;g0emuVIkNzLNswXYkbVA2qqjAwteZ+CZC3hPydV8NapDp7Pf2H2zS7slbmTfI/lmJSBvCthWYkZx&#10;wDVrwlDb+F9IutIs5PFv9o2sEcU17Y30F08U86b0spIWYDdJGFQMybAfQ8lVaFSVSSi9Oy/z8v1K&#10;pVKfLzSjdv0t8+p6dod/ossuJLrXJDCziOOCxVXdZiFdfMUrE6Bs4xsYNzjFElnp8Wm2sljbf29o&#10;14yRS3F3L55klTcm2TLOAFYdmU8Dg4rgxdadG1pZsviiSeERqNBvbEWEtjcAFVCkqRJtByzOXBDl&#10;geKsaHN4ettdu9Dt9N0HQtfhaNZrK/VLBZpnUGP54srKrjAViOSTmub6uk20tV/X9f5FupKS5Vt6&#10;/dodLb+GrBdVt74azNpMZvhPM0UYnSRl4RFgdSB5bfMoUcMFIycmuX8V+ONE0jXR4dkfTj4kuJJL&#10;288UarplxdylZXEZe2RF5k2opkymNrsM4Bxswav4zsryxtpJLXSrrzVa5hsLu3k+yQKTnduGRH8p&#10;PIDcnjgVj6Tqd5p1vGFtPD2t3dwWuf7c1rUri2e7Vm2RrYXUasg2chkKhiCAR3O1Km7803dev6kS&#10;m4xajv6P+rm3Hf8AiJrzS7W2h1O/0qCHF/dRRobKcwA7EeGTe6oqfKEUquB3JqnaaDplzZanHodh&#10;rcmn6jd+ZcXdtD9vE7S5Ait9srNbElipWQJkICBWLr2r6nfT2+lareTWNwzs9ze2ULfZ5wHERiiG&#10;4eWXdseZIAAASoxg1Nqvw2uZdauLIaHpskTSSW9prVvpdxDevbtkfZpdp2zlVGNygnKgg8E0OMZJ&#10;8zsTKajtq/6/rUueNtc03xNcQeH21HWEtbC6cT2DSG3jtxGquVZ4ySpjJ3Y6/cGSDmuQsdS/4Q+0&#10;0vUNO1C78fyXgjtrbTg0l2t9cyyu4kVgP3fLKjRkncSTkEkVc1rwHZ+APCM2vWXhR9M0KNC2keJL&#10;fUEjudQvdpAt723lPmCMYkQqV3ZAbOTXF6n8RfG3iG9s7vSLmXwj9gum1HRYtNtfLvBIYyq7ZMBp&#10;QFLfMePmPtjenSjKNou8et7f1/l1H787aWdnZK7/AA0v59PM9Q+Jvw51LwZL4Uk+KtsNK1m5liuY&#10;n0MQ200rKWC+YrwuwCFl3dQcEHANTjXTPaXFyIbzxDodz5k18LdEV/sxJGTGHIZCAzA5BA4K1x1t&#10;4v8Aix4h+zSXPg+wvNWjP73VNVaSS5umzkmXzHYMDkgrjb14p9p8DvGupX8t+tpofgua7QmWbTTI&#10;8jBgQQC7sVGCRsXAA4rmq+zi37WcYpbar9NTWlGT1ppyb/utN/K1vx+88p8A+Jm8A+MDq8WmWup2&#10;qLLELSaR4lIJ/dtkZOVOCAc9SPesrRYbfQr+3vIUjnmtzkJcosqN1+8jDa34jtX0ZYfsr6Rbwxx6&#10;lrc1xOeOcoufTHHJNT237Otvp96DbxpJGFDbmBauh5xhFJtSbb023Ihk2KlFJxSje+v+Wp4Xf+Ld&#10;d8W3LS3t3PqFyed8rA4+gAwvboBxWcNM1q/lJjg3BeGZWAK+lfYNh4Kit7IwxaXFHs/jWMDHvXOa&#10;n4SEErSLlR6hR+QHY/WvNWe0Yu0YfietHIas0nUq/cv8z54sfAWu3ESO8b+YQSEJC5x9TXZeFvAl&#10;3Zku0f2WUjlic/yr0BfDssVxtZ2wOmOR1roNMsDDCwVXkIHAK9/8K4cRndSS0skd1DJKVKandtru&#10;eF+K/hdez3jT29z59xMckBMAH0rBt/hT4ugJdLNWMfTzGwGH1IwPxr6j8OaJJd3TXH2cCKMkktxz&#10;2P04rr30eO4g3nam18yKO3oamPEFWlTtZN+f/AKqZBh69Xm1V97P/NM+Ede8Gat4aPnajaRwW882&#10;wMjZUNjJ+uc9a9T8J/Cvw9LZ2t3qF3p9+L6AQHSX1f7NOs5XKSQlCfnK5AjkXGVHPNH7Xt1YR+KP&#10;D1hpd0jXdtZGW9hgYiNGZv3Z25wH2hgSMZGM1B8PL/wnoaafrl3FcCeDyz9oji8xPMLMpUkoxVsl&#10;fuj5V3H0x9hh8bUxWXwxT0bvsvNrr+Z8RjMDQwmYzw8FeKS3a3au72tp5bnkuveGtR8NaveabqSX&#10;dtLGeBdIUdkOSrEe/twe1VbViCIw+HUcMTzXrfx3stS8Z3TeMIrd7oWlqtvqLQDebWJWxEzsAA6g&#10;MAXUccbscV4nJPcGcGEDzOmU7/5Fe/hKzrUlJ79fU+dxdH2FVw6dDeKSSxhS7Pk4Xd1H+FZcdw6z&#10;7nGzaSGWp7SZ3tykqO3HzFvpXr+i/DDR7rSoW1DQr2eWexUokLtHKkjKSsxbGFBbCgEFemetPEVo&#10;UFeexlRoTxEuWnueTxTpMmwSbJD0B6kUhuxaRuZGDgcZHJqx4v8ACt34PljRgt9FLEZoriIgq/HM&#10;bY4VweoHByDnFfTt78BvhP8AC79kjUvG3iOW68R+Kdfsmg0S7kvZbSBr18HbaQqQGWLJJeXdvKEc&#10;A0e0jye0vo7fiONGp7VUbe9+Xm/I+Txq0bXCr5ZVgOvpmu3+K+mado91oaaStoLc6fEk0lojtFcS&#10;4LM5LZG8A4YBvTgHNcFPArKrKgmAID7vl3AHn6Zr2nVRF4o8Ma/c2ekSab5pMn2KGX7QVWNVIn2L&#10;gRjGf3m3aeRwSc8uIm4Sg1t1+Z14WmqqnF720OM+FF7pEesXun6xI9ol7GfIvIbwWvkzL905OVJ6&#10;YGCeuOTXvN3Z2Wj6fpE3ha61DXTdTiB/teo75suCAwkZiFTdE2T39a+XWW68Ma6VmtkN3p91lre8&#10;iDI7K+droeGU4xjuDkHoa9JPxA1DW7iO80qaWze7vo5JE0zQ4Yn02Ml18mO9eQvJwcDzDnnO7rXF&#10;jcNKs1KD06r+tTvwVeNJOE9/n+RZ+Mmj3+k+K9Kl1GZLq/uraCeTy5I5WjUSlFUtGSCwAGOc4xXr&#10;vivw3obSX1lp3gvTdT1KwkmnhfVWAmlLZJUhGVYgSwO584JywxXiXxi1Ce01vT45obyC7tbEB7XU&#10;mtmvIsSMV85rdipZsluQGwQeeDXretXD6G889vpepvM9tHDFFodt9uupWmBJPnABfk64cc85JzXn&#10;1nUhQo66q+i0/pfM7qKpyr1L6qy8/mfOHinS77w34j1LTL63NtfWlw0TwCRZDGc8LuT5WwCOV4Nb&#10;Pwp1u407xBc2MTzImqRCANasI51kUlo/LkJAQ7s5JDDHao/iD4Z1Gw1KPVL2bUpf7S3ybtWs2t7h&#10;JUwHRwxOSMryDg59qwtVsB4d1Kxe2mEiy2ltqMDgn5fMUOFPoysGB+lfQRl7eioy6o8Ga9jXco7J&#10;3PquwvpLjRTayNPpknlRNcalazQzOu4sglMZ2owZt3K4GQew54++8B+B/EPmXN3oviPxncpcyLcX&#10;Xh/a7W7qq75J4ElMmTxwudoHBrS8O6S3ifwho2t2U8NtZ3JjmZhHujEpJ82He2Sp3AL87c4z71c+&#10;2aDBZWN3r9umma5YxHyJdaRo2tCchtrqd2cjAIyD7g18mn7Go1d3XY+ossRTWm/3HB/FTwjpl98M&#10;xq3h6G0+weH7jF1mKWC+iaQxqUlWTA43JkAbgTzxzXnnwiv1/wCErW1ax1fUPtsflxafpFyIZrh8&#10;gqCzcYwG4JAJxzX0X4oWXxBpFtos32+3trlC09yoS5iIc4w74+78ykYIP1NfKNq58JeKrY3Vtaan&#10;Hp96ry2t0heC5EcnKspwSrBenB57V7eBm69OdKf9f0zycfBUHCrT0/r/ACPW/wBoCzuxpfh5rvT7&#10;mxaGW4t1+1lTKcqjFDtY8A9skbgea8t8IxmXVXgS2+03bRmW1BHJmjyyADHJPK/jXo3xI8X6brfg&#10;yxs9J8LDRtLt777Va3cNw8sapIrZiwCy9WxnOex5rz7RkudL8QWN/b3Kwy2cyzxyxuQ24c4GOe/f&#10;jFbYODjQdOStq7HHjJqVZVIu+i2PfPGGr6lYeDpLjS5beW7mjSa5gPm3En2faGmWUud24rlSM4UD&#10;+EiuH8TSahr/AMK7VNC1GB7bRJxrS/2fqAV7aQg/K0JJIIUhlYLghepORVS3ur3xEj2xmibUmDGB&#10;r68WJyxBG1HkIwSCRtzyCetd7408O2Hwt8UOdNNrqfhLULZ11OO00uJLnEsQDBmC7lVXGVBO05JP&#10;rXJPCPBJXac27r5dPu/E9OliPrV0k+VLX59TW0Pxe2o+GrDXLrVUuI9Rj+1RPb6OLWTeuQ6TXUDK&#10;DIj7yTsIPcfMRW1a+KtTfRb+GOe/1XT5UltHg1144YzEuAsbqFHllmVpNx4w2CCDXzF4H8RSeB7O&#10;4so9Ht9SPn/a7aaRd0ls+zaGzypJHOPXmu5X4w+KNVvtMvLq3trqSwt5IYvtkRBcSD5y7JtLjhSF&#10;PAK8Yyc+fiMudSbUI3XyOqhj4RglN6nsukeCofCWj3WvTeEbXUkkjYyTNqrSwvEch2fzmCNwSNpD&#10;DCgZr5Z+J/g+98PX0Oqx6JqGleHdZeS4003NqYkVd2GiU9Dg8jn7p74r0vSPGcmj+HL7S4/Dui3h&#10;vCZppRGVLS5J8yRAdjnttK4xwa4vxDqGq+IriJ9c1K6vZEwkSzN8ka9lVBgKo7DH04r0MLh8RSqO&#10;U1p6/oupyYutSq07Xu/T+tDhPDSxXGvaZDcFFt3uokkM7FU2lwrbmHKgA5z2616H8V9CX4SfFUvo&#10;WoWN7aoYruyvLKfzI4+ASu4r2ZTzg5BBrCltFhVv3TOBwQq9PrxVVhFCMPCVT+FQvB9fYV67jNyi&#10;9l1Xc8WMopSTWvR9v+HPpV9f8B+PvCthbT+I4NXkvkW4QQaWbZlcKcwTRghVdQzfNHIR1xwQB5N8&#10;V/gtqWqQaOvgT7X4p061aWzj063gijmtjkOVQbt7ruZvlYllzkfKRXH2y3S2pa3hfyFYElEwqt0H&#10;0q8PFetaTdx3BCW8+UYH7JCqvsYsjEBMEgsSCcmvPpYOdCpenPRvZnozxkKtLkqrVdRPCvwn8R+F&#10;47q68X+GYtGsnhcRXmqalb2r20qZ6ws/mMDjGFUkcEda7b4deDItQt4dRv8AX7UWH2hGnl01Rezs&#10;OcLlsKoPqc/SvLdQuILuxitRZwCeK4a4F6QTLlhypJJ4yM8Y5rvPg9b+Hb+LWbXV57C3kmSNfsd1&#10;eQWsc6rkl2MowwJPIXJ+UcYOR0Yl1YUpT2fpc5sLKHtoxjr+B6f4y1DwRa3Fvqv2a2gWBns2kliZ&#10;CzLn5pF7EbSM44+lZY8R2F4fNtIYLuNl2pJHEr4HSqeqfCnSRNeah4Nie2s0swb3Snm89M/dM9rK&#10;R8+MAtF12kMmRkD57SwfSddRE1FtI/fC3lvLdnVYTuCvJtTllAycDqPrXDhYe1pr2VR6ff8AM9HF&#10;VnTrOpUpq77bW8j6Zh12xu0jtrvSoL2BWBEYjCsD1BBHTt1NWobDQ7nU4x9iuVmc/JjasYPfOD0+&#10;lef6v4L8SeH7fUZdD+JNr4wtoFX/AEqDQ5oorn5sMI5JNpftggHJPbrXR6L8NfGOq6Zc6j/wkNvb&#10;i1aRVhawjbzVjGZHUGY5KKG3ISCpBB5FS7007Tv6msLVWrwaueo2ug2DA7ktyqYG9V59OuOcVu2+&#10;l2kin9xEiM5SJ2GA3H68/wA68d8K+INT1RJ4LHW9H1C6gid2sbMNHeZXOR5DYVi20kLG7HpxzmtP&#10;TNR8SatqN5DPpl3Z20SAT3Op3MVm1uMDloWYMMZAJGRnI6g1zqtWinGx1vDUZe8pHrgaWONYlUJg&#10;gAJEjNIBnoT61y3jL7JOi3GqRNpVvAB5ZkCebOfTYvc++K8+N7fRa+tneLD4pvplbbpem6s0Esb5&#10;HztOyiIYAJKZHBFeW+NvFvijw7rF1pt/YRaZcxFH2XDCWUo6h0JZXZCdrDkdxzitKUalSem/r+hl&#10;XdOhE+gpviOLYCO2sZIrcKsVvEuPm6DBA5z+dYGvfE+60G70rULy0WK0aZZJRLbPdPEv8DNFG6MA&#10;WAOdwxwec1yfwtvU8YaOJNJ8Fya54lgjMeo6jrt0n9ieWDuA8veCkjAY+6ck8DvXQ2em6/e3Nxtf&#10;UdPSCW3N/d6Te29rZRIwBaKIKPNf5F2g8EEAdRRVTpvkn8zKm4VI80Wcr8bvEOi/EXQLTxBY65Hq&#10;Gs2l4LWS3gtzEixSIzHiVTMCGVchnZRk4HJNUfhh43tvA/hNjqPgSHVru4ult7XxJfzILLT06yBt&#10;yOm/7u1jgnp169H40h0+403V0i8LajoumvDKTr9/pQaRmUKYLdHXcV3N952w3c45rkvgh4u1HQLj&#10;Vf7Ns4b5Z7dVmZ7ueKRQTtXCxhlkjLMN6OhUjnsa2pJSwrjbbpe2/oYybhiou9rm34g1jT/F3gu4&#10;trT7T4jlubgQQ29zcvCsFxJMVW6jjtxGixAbh+8V1JbjGTXDeE9Ht9M1LxR4K8Raf9i1y5KWcdxf&#10;XTxwadcI/wAzOIz8+VPHJAwMV7Nb2V94J8R3mo2Nn4e8RX7iWBJLTW/t0qlY0cBQkWUG44CcZHHB&#10;zXkPjvwxaadpmm+JrXxHbz6nJLGlxo82lT2ctm4XKbldArDhgcMSc+nJMPVs/ZLZ/M0xMW/3z6b+&#10;nc2vh9r9nputDw7rgOrpcP5VtcQ3JW0kOWR5JBIFBXYzYOVKttOa6yy1XwjNrTeIP7f0yxFi/mnS&#10;tCaS4mhlRNqssjFCrJtyodmjy3cCq95qXhjxB4f/AOEjtza2mr6fADbaNe30k9iY8FZLcQu7ME2E&#10;4C4wQpzmk1DQPFWo+HBFpEFx4h8Mx24a2sZGXyYt4APzLsnKJGWyhY8qACQOMKvJKbbdnsdNJ1IU&#10;1bVdDoPiFbnxF8M9Wjvn8Tw2v2VdSsrrW1W0gMv3gixFBhh83RmBDcV4XDY6F4h+FE6Bnj8V6beF&#10;oglgEjNszKNrzLjeTlz824rsGODXZ+L/AArrza3Ddy6e1qJbOKC4gmuLiSSIKuA4Fx+8KDbknsGw&#10;M9+NENxpetWttdad9q81wY7WVWjF0pzgrjBIbsVrbDQVKDjTlpe+hy1nzTvONtLGdq/gG/0yW3sr&#10;i8tjII/MXyJFm2Kw3AHYxx3ODzz0r0T4J+JD8P8AxFFqFppVprOsWNhM2nXF6GkgtJs5adoePMwG&#10;YAEjaxU+tbHw3/Z/8deLTY3GnaNBd6U5MkbTXIeCAN/fEbblPThsds177YfA+08CaY1vLptrZak8&#10;ASa9s0ZGLMwIU7mO/lQcDAry8xzXD0o+yk+ZvS3+Z7eWZTOrL2sfd/F2Z8fa9r2t3vjC38Qw63Km&#10;qsqvLqFik9pP5hz5gLO7PuIPJBxzgDArd1HxVDfQacbfRmttRsHRotUuNQluJuAQU2yBhggnI6c5&#10;r32P4GeHPHo1q6Gn6h4clsrpbSK+hmCpqEgGZ3SEjbsVzsDg/MQ3pXKXf7LWoRMhtvEkDxn/AJ7Q&#10;7GA/kM1yRzrB6U5y5GktO33XX9anqf2BiYKUqcedN73/AEep5J4mGneKdPVTaXNhdRFRbh7v7VDF&#10;GP4BvAYd8Y4H04or02T9mTU4FP2nUcFzhZoSGVeOBjv9KK6Y5zhILl9svuf+RwVOHsZVfN7G/wD2&#10;8v8AMra38CfC3gu3l1nxr8SIrazgL3NhYaPo7rb8siI0k3zeYzYxsUbsjPTOLuk+NYvC1zIvhRJt&#10;M8NWbJbyQR2LwLeIGUySednc5kVxwMghSTgCuyt/Dt9NBNceJPC2lx6ZDE8dmEuVvLmbII3zgnys&#10;jqNufmIxk4zpeG4dU+IurT2MF9cx2whlS5t4bEJPBCMKXa73EKuFAwAQTx1HHdLESkuXEPm+634d&#10;TxqdGMXekkn+J5EngWP49I+q6bpsWm6NFL5TTxxxiSTadpiDhQGkClWUPwirgntWdrn7KvjHwf4j&#10;02Pw2NYurW5gneXVYoSJYVHGNqAYLA7QVbJOTgDr6ppfjtfhvHN4e0+81HXZrBBahbTS1WKKI/PG&#10;nmZjRS2eWy3I5+biqF18RL7xDpMizeGNck1dJvsz6VaTi3knK/LuidXDYBKgkArkqTnNbLFYhStT&#10;jeG2v4f1sRUwuGk7zlaXlf8Ar9TmL/wlr89mth4tnUahYQIltqM9xJDcWduxQCKYQEKH53OHf7qh&#10;cFm46TxB4L0zxBfX8N0uk6e5uVRtFl0yaymujGm6NWMGRHEcEsxLfLwCpJIseFPFPh7wLod/d6jo&#10;+nazdx28VvqGiz+IpNQsNJVZQw8+KI4uHwA3l5G5l5xg1xvhv40a98QNRvL7EPhrTLd3h1DURJci&#10;yW3mBRFKh99xM7HcIlGAoYngZEQdZu9NWSbv29P69eo26DtGbvfb+uhq+A/C2k6f4o8M23jTSNR1&#10;zV7zTXgWSLT7fUNOuZFkJjjSA2wW3VVfOd7Z2bmx2i13wt411X4YWmo6d4Xi0aKS9SG90jQrWEfI&#10;szrG+ACU2hMsQQcFmPy8VqeBvj3odzJ4dgj8Xa5BdWZiktrK+TZAAso8xok/vMGYBnJK7s4+UVtR&#10;/EC41S/1Xw7b2VzBc392Q2lG8+2LMDJkgTBxGAA+4h32/Mgwcg1k62IVTmcfk2/PZaL8/Uao0ZR9&#10;2W60aMOXTdd8O2Wq2dr4wu7q0MQ+zrf6l5sCwDJKbkQBEwTktljhQoXvqWvgjW08KSXdv8QdJstC&#10;jhhgn86wgvodu7OxWkKBUJYFd4J9znBwNQ+LNrB4tm8LWC6vdNZSy2+nxeG7dooLq4CAiKXYXQMH&#10;3KzR52jktxz5tLf/ABHl8XTa34h0ApaxQSGN/FulNdadp9uH5Fsk4CvINhCnGWI5I5reGGrVW5SS&#10;j5tLX0X6/mZTr06VoxvJvTTp66H05pGotoWjX+l291FcIzsdRsIdXVbicyouZ3EaoI2kCjBGBgcY&#10;FeV65o2j6h4Vu9Q1HTV1ewuNUea91fTnElvb23kvG0bPIj/viwX96i7iVPzcHHEWXjk+F9StZbGx&#10;toLLTt3k6nrVukEtypYthlIRXlO7azc/LjbhVWu5sfi5oXiTSoZtcuoNMe6ja7Nrb6ZJc2NvKAVd&#10;iFfCybEU7SxOFx3rJUa2Gkmk2n2/pmntqdaLgn8mafgK98IeErZLHQPCEV0CHkjXVpIztOdibfus&#10;zlTnegJIkHbrck8ATTPY63e6n4P0LT0tp7e30q53f2XHA7M5eUOzAlXZj5ZwGdjkZBrnZ/D8GrR2&#10;1vo/jax8Ka1Ai382saRataM4U7y0jRAtuA28M5CggnOMVjP4d8RePdK0+PQtbsbW/tJ1mjgjt0u7&#10;+7V2bNxMVVltcEu2XYZDdzxRGM5yc4zsr2d/6t/WtjR8qjyuGq7HqF/qnxA0HS7L7FrcXibSIXXb&#10;DDDCqW0kI+/JvwvkkOxbYoI4GTzXjNpdXNr4uu7fVdXudPkubJZbg200s66kjKQZrcRAqGTOWGAA&#10;BjnkH0LTPg7d+GdE0q6g1yTQ9UtLOO3n0fS7wahqM80gZy7Ebl82RXDhl4WPC470638DSfD2z0OP&#10;xIbyTVFNz5Wl+EA9/cyTlhI/mqqKse3BG3gAA85yaqm6MISs02+y1fy1+9GU/aSnGTTS/r+tTjr+&#10;TVNS1uyvrLwxN49t7hfIWZ9NWztZuMC4Kxnc7shKliAAQCM4Feoap4V8YyW1lFp19o/hiwuJPNtL&#10;J5D5hIC+ZPJIAWY87QCcYzzkjGvZ6jr914Fl1GO91LU7a+FvNZSazqFlDeedJKqi0CIysQEEjrld&#10;h8vaTjJrxzw54r+IkHiCw+1WTeKLvyhG0knlm3ZAWeOVrncFcKATu6AA45POWtWH7uMfdve7/TQr&#10;SM/fk2n5bHqfii3vtJ+H+o2l34ntrvW2GRqDQGBgC4H7oAMQxHyKACTnAyc14T4Z+DdvqfiGWz1f&#10;xNtSK3BlMFuLWSPK7/3ryxlnYKCSdp9OCcD36fVzHfyNPMb7V/Lktd9lZyGycFcvHCXQKxBxkrxg&#10;g57V5tZa/q2s614oi0e0ttF8N+HrUS6rf6xdpHBEnmFVUT42hndjhTln8tl69Lw1WtCLVJa/1/Vi&#10;cRQoSadV6DLb9n6TwRYT6ra+JLGXVVRJrZD/AKNcW8To3McgkwJH4AGM7WzjJAqra/HDSfAum2ll&#10;BHdaxqE7G7P9parLrM0UqNkxLbkbVJJYAZ/hGc4JrY8N6br/AIn8X23im98Q6VdaVCrS+f8AbEMM&#10;JToIoAjM8vIIZiMFuOmaX4u+HvEMHitr7w54Mt59c1SymQT6Tatb3cylCj3EgjZQiqBjaSZPmDMq&#10;4UV0QlLFTdKu7u19LL5HPKEcOk6UbLz1+Y3Wdd8N6Va2NnZ+FdW8Q6rbMCLX+zPIhsxuMsckLsWC&#10;TJuMZ8xTkglees174ivPPk1fRNPsNPFmAl3Fc61AdQildPlVoovlR2VunLhvvFcCuL0Lxl43vbbT&#10;rHSYfGsGn3VuIDd+H9MjgecZjwMOxRIzgcuVwCzEEsa9C1bwLpXgPQo/GXiBpdP0yyu4oRDGIQ1p&#10;I6ktJE0DbnE8rKrsUXfu3YCBazlRjTsqivJ7K97/ACNVVc3eErJeVrHIeDvjLqnjC9ntb3WvDt85&#10;eTybSx0y4S7jijTmVp96CJVUEKc8sOx5qC91Pw94feC48R3t+9mjPCLdClp9q3AMkYmVckDCkLuk&#10;OCC33snqdR13RvEGhrruoWto9jcBClv5SlImDAASXEgDlvlKiNWK4JPIJNdHe+LfA39pNaXkrWF9&#10;dWpeTTNc0wQWGovHtZokkBZSFHmN5i4GECjrWKnBv3INLsjZqag1KScu5neBvGr+IdPsLnT/AAjL&#10;Z6Wl1s1DUF1V5IZ5Qf8AVgzndOAzjIVgBkgVlfEz4deHLPxHYeKLbxXdfb3uyB4bZVvIxlWLbVdg&#10;kYOznOEVRyDkCoLP4g3Gv2Md3pz+HvB/hxkdbWwtQ5u4YY3ZNzQoxbczMG2qMsAMlSTnQnkv/ix4&#10;fa40O3XQNIsRCmryJZQpLeSg7op4SwHy/wCsBVMhQhBzkmpgnTquXwx+/fu3s/QJe/TTkrtdtP8A&#10;h16lGz8R6Np2mRQixeVLQAQXV5rlrZxwRAlChtw264JJAAZADwQORT9a/Z9fxY9hZ+H7TQF8TXt0&#10;0TXF7eCJbOz8wBkWEqwj2nABUL1JAJJI53UPAHgv4e6nK8um3s3i3DTRjUL6OSGFG2h5EXad8qgl&#10;s4yGf5SuzNb1j460CXSxoMOlo8Ny5M0cv+jSyyYyqu332ZsHnknI+Y5ONXKVJqeHu+/9f1cytGvF&#10;xr6dtRPBPwx0rQfE0XhLxJrLR2+r20s1zYaAGsb6zMg2lQc4ddsQ+8D94cDeKvppuk+D2j0ye2s7&#10;zVtHtorX7bdyGaYzeYGeeSRiC8hJjTMRKAQquQM5zri107V9Qiv7nwF4tv5LO2Fiseh2Uga6UbhI&#10;mHO54SMiRmbLlR/CMGn4dsfC2s2sGpSWVnYRKPJM2tTCd48M26Ly1IyVyFyVOAH/ALxonKdm5Sev&#10;ZdfUpQhF2jG9vO+n+Z1XjBvDGijV00m18U+KvDVxcm41XxJ4c8QW73hu8fKVZ2ZTty5KKRjcCScj&#10;OBo3jVZLWVf+Eg8PaJouoxraWGk+Lo49ZvfNTdJHAkYgJjKI4Tz2whLtjJyTreHfGH2/Vk8MQaS2&#10;nLAhcanHZNZW0SZwtujsnzxsp+ZWwMH7o281PG3g/WPDnhOWa2tnnsZpjs1HR7GOaQrmM+SswG4K&#10;hy2Uxyyqc5wZptfw5rV9X/WgWt70Xp/Xr+QzUdAvfEer6deaoJZNRcqraNMA32AqD5t154ZDvK5O&#10;5xw23G0Djr/+E8e10/TItLmgs7GyAfTreHUvtUjQgFQ4uM7nO4sDyw54OTXH6x4f1jxRqFrotvaJ&#10;e6gsYe50bV8XMEKCMlftIICCZWZcByS2DnOOOU8M+LLH4RzQHXtPtdW1bUp5LkpZyfZ7Wy4BS22p&#10;jJGMqiDB3AY5yInRVSKV7tbIqNVQbVrJ9TufEOt+LdRht7WTSZW0h7hnnmvrdhbzFduFUFl8xCwX&#10;cpDnIwMmvO9V+JXjS7uWZ4PE3ivW7maS3sLlp5bS2hmDeWrR2kGNwQoRsdti8D3Po0PxAtdI0y1G&#10;q6kNO1vU5BDaac9s6tG2NoWO3VifLQndulc55wcDNN1LxHp3wb1XVh4OvW8XJZTy332O5sZp55pm&#10;lwq+ZGhQRIxDjcRkZ693SjGD5VSu+nn316DrSnKOlSyR560fin4hzXvh28h0XR9FjSOW91X7NECL&#10;hCysBOMs7ht4OxiSV5+9Wzqw1H4KX8LMt/PpUtk91bXWnpbTC4RRtlkuHjJkjJYrGEcjAcYBJq/B&#10;4o034naRYaxP4Ys9IuNLtWtrI3bEi5uVj3YhiGBCE80ETy8H5RjpV3wv4A1H4teG9U/4THw2vh2a&#10;Ga2FrqFpLIsWqWwR1jhZxJm4KsDLvbkAbju4ro5k9Jx5YdV1T/X5HPZxXNGXNN7Po19yV/xZo6Df&#10;6N4y0681HQLbTI9Q0xtl27ywi401GQEN+9JGQvGFzjLDqK3rLUF07THurPQrI6aoE89xa3cccLFo&#10;8uwbcNzbdqr0IGMYGa8oe01i+j0zw3pNlLF4b8PwtdW9yJgA0oJJL3CsoDyE52uzlR90E1HpOneI&#10;fB+qReJvGOiLqF7qlrGYbLVrSS7jvSucS/OywwwuBGu+Ri5ERxGQa5nht7S07N6m0K8W0mte9tLn&#10;RRfGjSdWmk1JbDVrrTc7/s/9mtewsMA7nSNsHYgRCu7aqkdSc1ftfFWt+OZbeC4j1i3gAS4h1xPD&#10;rRM6NIFjjhidmVcZAySRjB4qj490LWfgnoGq+LNMvdI06LVTbzw+Hkhe2S0LyRZSKMkF40ZlOAMn&#10;GTjGKz9K8DWeuQQXWr+PbTRtIugt9bWOp6wbu5neSP8Ad7sKoGXILk/MF3Y6CpVKhye0p7d3369O&#10;n3FxnVnJQau1uki/qHiLwvqkMcU3jDUPE97GXt4tQdAIpb0qzASY3b/kBjJxtXfu9K8z+I+uX8vg&#10;m50u6t5pIhfRzxai9/8AaBKg3hcJj5chgeOCMGvftN8Q+G7Pwvf2usanoPiq6u447W8ki04Ri8jj&#10;yZZI5YyG3p91FIyV+U9cV5B8YjYeKPCVvrWi2VpZeFLGS2sYJHgeC9nkChW80Z2nlTyqnoRkbcVp&#10;hHB1UrbPR/13M8XGapS/r77kGg6xpepwafFrMV7fvqyQwXgthFbwiNEKopeMAIQFZuhLEe4qHxv4&#10;GvNJ+F12LaZLrQLC5t2g1G4vlEc8krAFbaELl2AALk7VUds11Xwm+IM//CPJov2axa++UQrpVlIX&#10;tbMPtZp2WPavopyzksCSo65nxc/tDXvDF9rcumomnTXcNnY6nK7rJdKpYiNUztZB1ztXDcDPWt4y&#10;lDE8ko2V+v4NbGFRKeG9pfp0/Uk8OeF7rx34PtY/DduVu7XTzPPH/q47YxqS5MrkLmTy87R82SB0&#10;IrqR8O9W8C2Vtb6jFcPPJdJJZ3V5qkdhPPMxBBUtzMRkDy/nA3HPXjF+D/h7WdE8OQST6FbSJcD+&#10;0IXluVzMCNgcpyGZQGRV6ghiQMA1v+Hbc6/p19qVx4engC3E4SAFry4DMhXfbqVK+bIrMPkO0cZB&#10;IwOStJxnKCWl/mddKK5I1L6tbGgbDwLcaNPcGYXOpWc8Bvprd4rieFt5PlKqHZuZkOBnrzgkYrwT&#10;xrrcvjf4x6pqxspGXUNV88WSljKygr+77kthTnHfpXqieHdQt9OjtdH8Ban4Y0W0uP7QvYZ1WVyg&#10;zGJJg20+YC6jcBgAtt4ya8d8K2N34g8f3LWU9rGzT3EimNhZQlNzAJGN2VyrYVQc88c13YKLjzzc&#10;m9NP6TZwYzkk6cYKzvrbX/I+h/B9jaaWb3XbW0vrzxWSLubVvEciN/Zt4QwSd4WPl7I4iAGfP3sF&#10;TisPxrfXmpeDNSjma/1m2FvcvOp1BJyuoSN5jyuVYSND8q7FOUB5xzxFrGrX0mmeVBpE1yYXWO1S&#10;CeC6SeBVIJktxui27mUnzd23HHIzS6J8JI/E+vRy+NJLqfxHdOLQfYRHAnAPzRnb5YK8Bl54wODX&#10;nQfve0qS6npVOVRcYRu2jhfhv8SdN8M+F72z1DS7fUb37YL6CW6naOIIsYAjAGMnf8/OchSowSSe&#10;yu7m6ufDdx4gi1a+ls2KQpMkC6BezAnhIVUnegYjBBQttxyOK4j4RWtnp2r3F3euYdR0i9iG9Azx&#10;hcyRt29QCAeOmff0qO3h8Q+Nrqex0DxL4g1RT5t3PqSJb6XYWwHzStLJ8oOTk+nPFduK5VVfKtd2&#10;cuFcnQSlovx+f/A1MK58O67o1hNHqbalr+kSRLHd3EN8shspAf8AjzaWPc6uuPmRs46jkmpLrVD4&#10;Z0S/8RTNqga4jMa6a0kStaIMAzrbzKwSMqABxzzgDrVmyh0zwrZSapM6azLp9uzzt4YjaBrpT86v&#10;eAP5bOvzZmcZO8YBwa6XwXHoC+PR4gddVuNUtJxGukhFu7JGjUGNoLkn5UVSSSmVySCAQK4p1I/F&#10;JaeX5f8ABOyKk1yt3fm/6/zOb83QNag1M6StxpuuWlsIjcrp5V/mCsu60RfLaU7871wQW3cgVT0X&#10;W30ueDT9MtLzTntxHYReH/sSWYuZWY+Vcz3pJEavyOCSSBjqK7Kfx9Y/C7VLq2j8PyxS3hfUJX1a&#10;1/c3IlkLMyyAKrEZ2rgk4BA6VX1kW+vpqI1aCzs9P052Md/rlyqQxGYgSxvEpJ/dttKlhgFlPGBW&#10;POtXKL5Xtff+u3U0tJWUWvRGxYahqOr3s066A91rNtC9vPo2pO8mPkK7PORWklQ/eyp+ZcY4zVS4&#10;u21uPS9U1/Q9Gim053NrBpr3JEiYbdJbyZVySSA0eRnBzmuJbws/ghvtcd8L2+0GR9QtLawvmdrM&#10;4zavCAQLpM7zhcEbTkU/wr4n1OC7i0l7bxHe3RJvHvLOI300c7HCuCCIwAqoCwIGd2RnqnSbTdP+&#10;vxKdRXXNp6np+tQ6peQ2ttNrVx4ZgmR7SZPDt+iW9xBg7YXD/KjHdgso6jHqaoeGr3wvo1p9l0i0&#10;ll0VGW6uJZ3Ms08jncksrDhY2wQABtXJHYVi6/qdx4Xu/sEUy6vJqMksFnpumKz6lMEAZvkcFUHL&#10;M0pblR8v3RWVpGpWlxPpuj3GjySahfpMLWCW3iAu4A2ZnW4f7yDGzbyCM9yDWahUlG1tBuUU7P7n&#10;/kJq/je88NJdyaCmjajfkRNcSFCwgjkVggjhjTL7EHz5IICjGMgVPN8VPEOs+GdLtdHj0nVREZZ5&#10;b62H2CWGc5CxRIz53g7tpbk8ccZrNPjnw/4c1GPTLVU8Mp5jJfQQMo2PuKr+9Q8FVVS7KMr8q9s1&#10;S1r44+GrW9uZL/Vob6Mqbd7C58LIZLtM4B+0M4wvCk4XLfMec8dkKN7JU2/k9TCdRp35kl8v6f6F&#10;/RfEkOiTpbTeGdK0q1ijZY7zxbev9lUEM53t5T5EpG4sOGzjg4qCXx1oXgOYXWn+FtDi0eASSXEt&#10;nefvYrliS/2aYBTPET5bbMjAGAAM12mipo2pQ6jYw2UE9oy+Ubi6dJIVidFb9yj/ADbR0B5weB0r&#10;Hl1Gz1PUbbwPp4tQb61+1S2uh6esljZqVG0ykkb5X4JK8jgnHYjKDbjyvz1/4JL5l7zUb+l/6+/0&#10;L974l0C90GLUptR1WCOGANFcahZRQRJvUyJFLKCOeDtJ5YDbuyc1kadq1ndwm6l+I9pocV+0emCW&#10;1Z4rWfY+GNsz85BKhpQxVdowxwa7bTvEg8KLJFqNwZdFtkDQpLN8+VVlZth5AVuhHBB5GevKeJvh&#10;vL4y1u21rTbjRVjishDHYeIIY/sMEMxKt5a5UeYwA69CMjHSs6TpttSbXnuKSnFXjG/kr/8ABNGy&#10;8PXWoaZCtzYweELco0Jmmvxqr3IQbmd/OyVBHJ3Zxk4OKnkjjvpINFiv7DVYJYES9YyC0h1C2IIW&#10;NhGApK7ixQnaAe2RWX/ZOleGdPPhYWjrbGEJc6PqmDLMFcbROC2FhcqCGBBIQDnmsjR7m+8UaIdT&#10;u0+HOvaQtzNFJKNYltV06BF3NZopTc7BASGO7IAHQVolKXvRfUd4x5eZav5/kn95Fpvg7Tre78Y+&#10;H/GHiG68KafbalbsDHLHb6fcJLHHJFyu4pIqgZKscjGOvMuo2PhfxcAnh3wtp/iOJL5bC1t9Qljf&#10;UZp2IR5ZriQLNI4/gXJTkH5cGqvg99OtPGOqQppY0PTpY7LUoobZFuVs8RvHvXeMPnIJIHtgEGvY&#10;PD+v2+rTyy2kmvmC32LLcatH5DE5z91gcKdudxGCD7GtK1WdOX+WnTvvr6mSpqpG35u/4bfOxxUf&#10;hTUZtOSz8Madf+ENBQNDcQmNb/XHhDbWb/WAQs2wKE6Lu3ZORTdZ8JQaRppin1m80SS2k33F3cNH&#10;NcXkbPsEJDjl2GSWHTkqAMVs6jc6Z4i8Mo9j4Xn1TT78rdx6PZaWdUlkmBIJOWURIVLkkkDoQQQB&#10;WNYaB4W1q3FtDo8E+j6VKzWVzPdSx3FveqTnezO20KxCAlm45wKx9pfVu2vr/wAObcjVo2287f5/&#10;fqTeHbS0RrnStavNVnubcG3ma2maxKNI7AfZpTHiVlQx8cqCOR3qpc2PirUboSXXgHULnxJCws0v&#10;9T1aWKxmhXJSQwqURd23cWICgleuajvtVm0y3t7G/gihvIrkwWd1F4y/teGByhOLmBTuUA/MTyBw&#10;ccVnR3V14btb2HxLNB4g1OOJiZobzzPJWSdUEEQlZXZeGTaw2rlT6VfI43fLv0v/AJfiK/NZL8v8&#10;7W/X0Oi8TeO/+EXRm+33oniUR2dnqGmGeKV/v+XHcxttZAxQEkbk79c1Q0Dx5q/xBXTLubTL7UvD&#10;f2iSW8tJrmKYzTbcRtbhiHaNQS25cYIAHQisa78GeDENtqHiTw+nhDUtSLxaa19qa25knBBE7GJm&#10;WNWVGVgcMNwx1FdRe6hpMjXE1l4ZstRubUfZ7a20+ZY44m2oSW2MZEjJBJDc5OcHOTlOFOKVk+b8&#10;EbRq1XpGyj8m3+Vv6sYOvfs+av8AEDQ9avrLWNQuY1vlt9Jt5Z3ntrF4gv7u43szLKy8gsRw2Rnn&#10;HocWm+GYvCOk6Prcjaa8MUcjHVI2dXlTJaRZQCV6OMDAXHpXKeIPCFzeyw2+n3N7pFnc2WbiPTtc&#10;Eccc7ElpJAyfvgGfMYOCpUjo3HL6d8PvE+lXenafd6emo6JZSGfTpvD+ryW8ccr/ACSTNG8j5MgD&#10;HGdgLsCMEisa2H+s01GU+WzvZWT8+y/X1OrD4t4Sbq8vM5Kzu3byXW33fI9r0zxat94c0jVfCunW&#10;GuDUwyxxw3vkmMB2TMvykqTtY7RkjuMc1W134otoOu/2HqOkX1tq06Ktmzwu9tcS91EqqTtwMggd&#10;uRzmvL/H8uhfD/R73SbLxBomn6ZKzI1zb6H9rh+1Rxxo6lrdiYRtKAvGWxI75GGwOT8IpexaUdK0&#10;7R4vDtxLNC8d5p97ezJOjYdZIlfcVAIXKoV+8cgiuT+ycPVTlLVebf8AX3HY84xMGoxsn2SX/Bb+&#10;djZ1/wDaX1LRZbe417wAo0uOU27XdhqZnjE/DBSxBVJQvJjfaR07Guut/wBr3wy1tZWug6TrOtap&#10;dMsSxXAitIVYkD5pGcjAz1A6ela2h+IvG/gv4fyaDFr+n6NdC0RQkciG+1ENISwedYQWTLMF3Atk&#10;/eBJJ8F+J+gL/aXhW5t9KTTllkFnJEjqrNcRzIGWTOGLDcAWYDv1xWsMsy+tU9nGDja+0nZ/m195&#10;ySzbMKMHVlKL9Y6r7mk/uPqyy+Pfg7R2W11rxHotnc+WvmYuXFtIehMczKA65BGR6V0ml3Hhr4hI&#10;LzSNV0y+hdfmGn3cVwo46/K2R0rwt9Y0+307WLDR7m2v9XinkXVXt7SO4v7JJFAkSG3kSJJI8EZK&#10;ttBwQTjFcqvwd8HLfO/ibSbqyvo3CxSX1utndTkKDukjtW2oCSOmSw6HvXiyyWjZyVWSt3Sa+5NM&#10;9qOe1Lq1JNeTa/NW/r5H1cng+0hmhMdpc3CodplEf7txjOMdRS6jZaPCYTIkdod3+reTazEnjAPX&#10;p09q+JL7wgng34heE9MuPEN/b6HrLeXctYalLBHZSk7VOWfp8yEliMHdzxXY6DoOi6LLeX/hHxHr&#10;t5bXV3Es1te6gwjtzs+cZKlw4OVLY3Ju4LDrM8jlFRm66s9rQf5t2T9TSOfQqNw9hK6/vR/yuz6A&#10;n+Jlh9nvrnRPDGr3unWqHfMYFt4GYHB/eSle59MHsTXmNl8VNc+JniK00Se3074TeE/NY6n4l1a8&#10;EtysKFd6w4GwSOGAUkYyeuRiue8cfECGOwOl3s2neItVmCaellq9zNaz5YghJCMCWMABc5I4BIGa&#10;v3GsHw9Y3+haf4wa+uPlurywnimuksd+1gsUyAgSoUUj5ty5Jxya7aOV4eivaTp8z6Xba9baL79P&#10;U4K+a4iq/ZU5ci62WqXq72b72v2R4H8ZrHw94b+PPiW38MatqWr+H2m2Jc6nl5WbYMDzD/rV3YIk&#10;wMqfbn1z4Waz/YXwjsdWgTR47ltcl00tdSzy3FuRGshmSAKQpPKpIucklW6iuY+N2n6v4j13RPEe&#10;rqxt0FvYSzPGq53bthJUDeduSzYz6nmtz9m+7s7iTxJoVwwkvonhurWNsGWOMErLLGrHDldq7kwc&#10;qeRjkfXSnzZem3flSv8ALR7JL8LHx0k4Y936t93e/m9X/mR+I/HPiKx0yHQLa117xDbakZjNZXNs&#10;YbxIpASUjl27mLrl/mVgQACTivGtb0T/AIR7WrmwliuYHV/kS5KeYiY4DBTjcO9fTdxNoXjrT7jT&#10;zZPqVjbxN/o0Ugt1DOSmxniUKoz84VRgkdqyL34P+CNMsrrRtL01ri4jtrqaR3mZ7qGQJiKRkZ8q&#10;ckEquQeuKjCY2jQT0tf+vwNMVg62Jej279P1PBdB1GXSPEuk3kSQXTRXcOyK7lEcTEOMBnYFQD3J&#10;BAHXivX9R8UyyazqFv49af8AtS1uZD5ekajDNYQlVPlRRmMb8EkB13EcEjHGPD9H1V7aeyuwCJbd&#10;0nXHB3KQ2Mdc5Fe2ap4N8Wap4w1XWY9AOmW2pMzvNLercJNHJGd5aMsWPA3EKBtA3YytexiY05yT&#10;raKz1v13/rQ8fDSq01JU9+33mHpd23je+0jw3b6LYLHdXqGSWIEOsjcIxdm+6pJJHcdc11Px9+HP&#10;j1n0Cz8T63JcWem2cUGgwXTCPTY0K7ZPKZQVDll+83JHBru/g/oXwum8Y2Z0nXfE2gRQIkGvf8JD&#10;p7tYyTLOpTybpV8sLkfJuK5VuvYfdq+KvhR/a+s+GNf8RaW2qR20d7f2WrkeRDHKoZAJJB5ZO0g4&#10;VicMDXFTzKlQrOjKN4aPs/VX0/z8uvbXw1StSjUi/fd1om9OzsfjjN4D8R2WUm0e7YlgFkt08+J8&#10;nHDISMfXFew2ml2j+GdO0i/0p3FpbFXac5VpGHz7SApAPHHOe+TzX6S6z+yP8KviDYpd6TEtnFKu&#10;6O40S5UxMDyCNuQR+NeZeI/+CemgGOU22sajOH4VZL1oyPbk/rXpVMRg6jjKV0t7NHk0liKTaW5+&#10;f2oeDdCQGMwyKSoQF5ZGYAcDlic4Axj2q54c0u38PWF3Hay3KWN1JDJLnaULoW2knbwPmI2nrX2B&#10;f/sVaLodzH5+m3ZeJMRSi7bJOepOOe/50nir9kc3+m2kE15fxQ5DeUL07cDPyjB4+jZH4055hgJK&#10;zTa66HRDDYlvmjo+mv6nyfrGm6JrjY1HS9PAXef3VukAO5tzZKBc8898ZP0ptw+lXFlc2kiyzQzY&#10;y0kztNHyD+6lLboxkc7SM9817Un7MDRXbW95cz2lii8SfLI+7joccjj0qWL4CeFbSMpqNxPMgbaG&#10;SQxvz7AEGtqGZZVUik1ZLpy7efX8/wDImtgcfRk317p7/kfO2oeANDuNFaz0t30uaR0lW4mmeVNw&#10;Lbjs44ZSARnqoPrnG1L4fyN4d0+CHVfP1C2kkWWGQYtijHcGjONytnqDkdwetfTzfs7aDrUnkaPr&#10;2s2M6xhwmo2sc8bknhQyspB69e1UL/8AZd1+ysTMNUiOAu3z7OSMN6jPI4r0qbyyrrGdvvR5k/rk&#10;HaUP1/U8D8J6/f8AgnTLXSNU0+Caw+2vJHNOrvAhdCrfNHyWPAw4IGeBXrMWraahjt7SewGrJFHF&#10;egxu1rp0f30CpvWSVyrKNqcAk88VR1/4U+J/Dp82LTbvWbYj5pNLtpZSnXhlC9PeuSg1OPwqutXg&#10;0a0vbl4kWZbxWSeHYcZRSPlOCAQRg4HSvPzDIo1oyxOEldrW3+X/AAV6dj0MDm0qclQxCsu/Y6vw&#10;y8XjjxU9wI/FNhdQ7re0SGd7SBnDZWRI3UiVD6M3BAz615X8dPCt54P8d3kd00TnUYk1BZF+YSb+&#10;HP8A30rfjXp+l6C9ppjSXXiG58PeGbe0gtrK+tb4W0SSFc7nmBImDu7bkZQw3A5+XNeVfFRFtY9I&#10;srbT7GGOwV4JdS02EC21F22sZAw+8wIcHP8AU18zg3yV0oOy2t/nt1PexP7yhJzRv+Fb241n4TQ6&#10;BBaNZfaTcLLd+G7N7y7fadyC7TOI42J25UrkIOvWuZ1jwYfC8c13Hq1jdhXVUt47n/SVUqd0jqMi&#10;PDYAVm3HIOOK7T9n34W23jfQPF11daHdTSbIrTT9UtLuW3nhkBJfythw4wybwyuMDkdTXrfgbS9H&#10;+FfifU57LwT4Y8Ufa7SX+0L3xNKsVvABJtb9xxH96TG9FUDPPOK6KuJp4evOPN5vS/Tvc5qVCWIw&#10;8Wo7aLW39fmcN4S+PkGj+EoNMm+FGiXscS+bNqOnmWK8zGu4t8yMjggFmUtjkkbeK9K0v9pH4dAQ&#10;L4iebTNX1Szhv7WdNOZrZLN8hY8RglSCrDlcdea+efhHqXi5tW13wrp91q9vbzwzPc6Zo2oQwySC&#10;L928avNlXi8t2BXksoBznmpPEsOnand6DoWt6RstvCcq2Dz2MiR3LQPmQKXAKSxMc4YHcjb8E5rH&#10;FYWnWn77av1T6ejv1+87cLWnRjJRs7Pt8t1Y+o4/hz8LPjfYtqlhd6TqRRVDXmiyJKyDHAkAIZD0&#10;xuA71y+s/sg6HGFa1mNvCvzsWuXXOTjBOTyOmBXj1l408KJ4g0jxlpGhaZ4V1DRL2Uy3lnraW11d&#10;wbcqrwP+7uCQcbflLAdew+pfAHxGuvFuhW+qfaHm065j82Ca8tPLZEOQQF44znHGRXzOMxGMy/lc&#10;HLkfV9H266v5HuUI4bGNqcY83l1/J+XU89sv2YfC9okjzJIiRozvcC4lGwDp9xhuyfapj8DvBD2U&#10;nm6dllTImW4kG4+oU9OvT2r3zQrNkWC4IgQPIVKTLvDr6naf6VNeRWlndswhimnjX5WMYZASegyM&#10;fnWH9sV5/wDL1o3/ALPoqVo00fNV74Ws7LNvDLJa2hQLtECSED05PIx6/oK5bUNH8P2t2z/YLy/k&#10;RwBiNIlkHr6A9uOtfSev6FZ6gTNbom/zDuQRgfjx+IxXMX3gxWh82IZ4yr9hnitaWNnN3U3cmeHg&#10;tOX+vuPFtV0TQ5irwpJYk4DJIAQOeOR1+tWJ/BOnmWB306G9dSB8qB1bI6169/wraGSArOVlIILq&#10;DuyD0HSpLTwPa2bxfZ8qh9Qc59K6VjJLRzMnhYP7K+48Ab9nLTry8a4N3PJksxtQ4hwe3zYPQ9qx&#10;3/Z9fSRdTx3kqWnlt9qkubdJIoYAQWJOCRgKdxA+6T3r7G0zwAuowSKIs3IxsKhgW68EY5OO/HHF&#10;fPn7UvxV0nwu2ieEdLvLZvEpvYLq+u7eRVWwt1Yjy/MH8THO7rhRz146KWaV69RYeE7yfTTbu9NE&#10;u5wzy/DUk6so2S9f8/wOQ0rStO0PWvDekiMw6ZcRy3klvJrUy6XdBSGRm81Q1qoZ1CzoCykgsCBm&#10;vKfjRBpK+LUv7O7gfUWeRdUs7SWOWO0mLb1CyxqqSja4BkABYgkjJr1+HX9Y0/Wv7fgm0JF83YsK&#10;WkRkmUYKyuVGZCMbt+1jnAJGcVzfjHw/pNxFv1r4g61a2GtSzXdro1vZTTxTXLMQztBu3ITIucHj&#10;nK4FelQq8lZTm7P8/wCt/wBTir0o1KTUdunT7g+GVvH4ysrFr7wtpfiyKHUIBdXF1fSJdyQxbWxI&#10;mdoQDC7lBYnGeOK7n4i6Vp/iLSrrWrLXHn1OWZTHaeHYbbUZzFnKJcCQARyhsghS28EgqcDHiPgL&#10;xlfeDbPUPD11/a2kql089wdKsrYXk5KKgif7SP3aADOO+85FegaP488RTaSZrfw7q0GjI6pF58qt&#10;PKPLdh8wOPLXbz1K5xnHAvFUaqqc8FdfgThasfZcsnr/AF2OxsLT4ieH/Csw1/wto1xIXHn6jY6p&#10;ZySIOQJJYlfbkDshOCRwM4rj9Q0q1+KcGqXeo2ev2KSxAQXkEAuLP7RuB3yMzrNFIQeF6HHAIxWv&#10;p/ju0vtAN5datc2sqeSLk3dqirbIybzBCoUiZ8kIxP3t3+yKyNP8b6Frt/quu6foXhvSblLuODT2&#10;1CyvBeW+Y0xO99HhQgAYKHX73y8jrz04ycpSlCzX3X+Z0SfMoxUrr8wlEvwk8N2umy2/2pphl9V8&#10;P6Z5ayqB8tq7xJuEjAKWcjkHnJrgviJ4T1K80yHxC+i3+k2/lxJP9pZOHc/KdgCuhBO3kY44x0r0&#10;CTVtXvYrRdNgl0SYIsol15hp1pdKjbWPzyoCxyvy4Ck5x0rfvrSz1q3vtNnnvdea5iNvd21np/ly&#10;wTNhhJtZmVipZWMhbC4zu5raFWVKSqNat6+hNSlGpB0k/dS0/rqeB+AbnQPDnjHSdV8RWdxqGl2r&#10;M8kcX31badroAy5IYKcZHT1Ar1+yvbx7W4urO58SaRcXcEkdq3ie+jt7udGAYpEdp3qM5WQsWG4F&#10;QSK8g0LSl1Z9X0e4uEtNSgBNsQVdJZkcK0W8E/eXdjBIyB1HNd54V+Jltb+ELjw54s+3fatPja3t&#10;bhAz3R+bHksznfAyKoUbeCMKR6+jjI86U4K70+7+vM8vBS9neE9E+pq6F8YPD3h6yOr3PhW0n8Se&#10;akK22p3txqYTBXz5pmkw8edoOIyGIAznGK4Pw5qcc/xJNxb3EEdpe38jZRZILeZZGLKu1suqE4GD&#10;zg4zXp/hP4U6nrKnWvBusaeLHVd0d7ouoxmW4tHYHa6qybJdgzkr8yHOcZBrN+O3wwuPBt34Zk1B&#10;kaXzjZXs0UJtvL2eVwAvAAXed6eoOTXLTqYdVHTT1l5/gdNSnXcVOS0T/rU6/R4fFlqLue50+6td&#10;RjhcJrGppYX8dkkjEgWtqieau4qOHyTtx3rY06/tPiRAlvqej61rsktqyXOp+I0ttKksbRFMP2iJ&#10;XLFgw+UYA28D0FZt9P4eTVG+x+KfDnhrSYZI1m0t54/tUjRxt5cizEsXDAjgrnJbJB4qhpz6Zrb7&#10;NW0z+3NEDQ6f5myCe2sUjDgKFJLBw5GSSM55GOnmNrm1Vvv/AK/Q9WFuW3NfyMH4BeIL7wvrupeA&#10;7m7uGS9mE1lcwXTW88UiKQ0kTbWQF4trfMpBCkDB5rpYPEE3gnTZJda+03ujT+Y63L2jpa277sMp&#10;wzgBmyQ2cZV/UiuP+J+hW/gLUdE8TaBc6ne3mnXSpdfb40Ri4USRtmMAKG+YEAkANgV13hHwpY6w&#10;ll4jvNStTcal9gaO0fTJLqIWyqSbZJmZc4cZYKuSeCa2rqNRKs3o9/X9DnoOUJOkltt6G3B4nsfE&#10;UDi1R7GytfKZb20uPtMUabW2lnb5kTn5jnacjj08+1j4Oaj8SfFqeIrPXPD1nY3Lskd7qesR2sEJ&#10;ilIIBRWQEAKoVivOOWzz1+pLZ6zpQuJ/AcOiW99eJMlxNq9n5E0EJY+YIY2EiOBITgBs9CcjFR+H&#10;57bUYbF9AvZLeyumittN0YwL5lxFFLueaQSoCyttAwvHI4+WuaHPhnzx/Hsb1IRrxUWysfgJ8NPC&#10;eqanqnjbxbP41trG3uLv/hHvAMSGR0HO24vE2puAKFhnjPTnFYHgya8sPCmj634c8X6lootnn8rT&#10;L+5e8WFomw48s70lQIyF8pj5xg8jHqHh3RfC9tpl/c3t/qWivELyEtd3EkqSXEzmWVVX5YiUxggD&#10;Cr1ry20+H/h+2+I2teGtb1ia00SXSZdc0iezlXcCxXGxWGCx2SDbgblQDIyCJhJ1YzjUlzW11S22&#10;atb5mqvRnHkSSejtp873v+Ja034u3nwr1i+sNTs7qy3y+Y1tYE3OnFpH3NKkbybkUqdwEZ5JGSel&#10;d9o/7TvhTVbiK1Y6xNJJ/Hb6VK+08jG0fMfwUjmvK9L+EN9r+nLNY674ebT2ysdzfTy2kLjHBXKM&#10;FPXIzhSCMkivPdNnvfDvi67tdH8UjSrq0eRJNY0q9b7MEHVxPHkPEcDnBB4yK8zE5JgsxTly++l0&#10;bXpeyf8Ame3Rz/GYKSg5pwfRpX87ao/QjRTDBF8375HIYIUwV44znkfjRXzT4R/aH8W6XqTWOu33&#10;grUQGRZdRudQaxARlJ3MyIQxGMEBAeR1zRXxUcgzKl7nIpJdU4/rZn2cc+y+quZyafo/0ujf0/xp&#10;aXfgW3n1KSDWbvVbVfsFhrE8dlEN4O1NxU8ZDEE/MQuAc4ri9OPjSC8t7XVNJ8M+HfC1syK+mXF1&#10;LNPexoA6kFJN7rwCgOADtCoRmun8DeD9M11gdP0ptG1C8U3Nzpk9n9mkkZAx+ZpEDJgkgpF2OCV6&#10;Vj+Nfh9rfhDUtL1mfxNaz6u6LewJY2jG4gAIyvQ7Yei4XLEZLN2P6tTlBSlSVvmtT8llGVlJt/LZ&#10;l0+N7Lw9atc2VjeSaZcmP+zdL1CxNteqwLB5Y4mDsytlcY24wd3rXAeOY77wK8/i/wAS+HYnWSby&#10;Y0vdRDRkFPltxMnfZuBjQbdo+9ya9a8YeGtR8Q+HbiA+Gpdf1q4jkMJ02S58m1UCNjE1v8rTSsck&#10;M2EA+Xuc8xo+uat4E/tC9msY7WzsLeSG6vbwSXrpxsRUM7eXExD/AHURY1yODgVtSnHl91X6NX1+&#10;8ynFu6b9Gcbd6Db3tjJ4tlit/DNjpk0c8Wj+E1jtg8DgZeUycuxDEBjxgHkACtrWvAunalaLrkPi&#10;ZNN8PyKD/a0jtPFaNkhRGV2RQs4LKeTnkAsSa1dJ1r4X31nrWqW2iXV3r2p+TZW+oa7btcQxTb87&#10;I5FXaC5kCMysSABlh0L5/iDLaao9laL4shuvMgtX0nW7T7bb3FyHTyokt9zxYV1J5QtwPQg6yrVH&#10;L90np3X+fbvqY+ypqPLJp38yl4b8BaPY+EdU1DwxLpOuCa8Gn65/acTWTWMe7Kea7ZdGfH3YsH5u&#10;cjmtOfxLd+I7AeHfB3gjSoGjtS15q0rloLwLhXjtsuhKgclndFYghVOQxi1f4ha/4c0/VdJ1O1l8&#10;SWctxJqeual4ojigjEzDa7IRCqqS2Y1RuW2lVwM1nXvjDxLrmspfWsmpeC/Ck6bra/8Asg1aGJ9q&#10;nmyhB2sRna0vAHQZIqKjq1G5NX7N7fcuvyLiqVOKjF28l/X3nrWnTan4O8F22q3Os6Ra65BaLNba&#10;Zp8cNnb2yg8QxKodiRuyWOcnjI78b4j+JEGqWGm3mo6nFrl9Zxoz6U8tuWZpCeA07gBOc8Y24BPI&#10;WqP/AAi9p4+0eUvqD6R4psI0hTVbgRWt68EjuIxJDErLbed94sFZ2C4yoyKm1L9lu3vLS2vvEmt2&#10;iBrxbeS0N1JPNqU7xjpN5e9olXGBtUgnOAMVywjQTc8RUtL0/D07M2k61uWjDT1IPBfxXk07UG1S&#10;2nlvrYkG5/t2/i1G2s2R23MkgAVAxbYGGRkYBHJrmr/SvDfiW41CDV/D9yILQSW+l2+nXkFnLIJT&#10;v3SbDgKJGZwMl2GeAOK9d1z4VeCtK1S60y6v9SsbW50pLFrDTbdRDC8Sqsaxsu9pCVyHdyTwSMEC&#10;uf1q88OJ4Tjg8X+JLK68OaT5FlfQS2EzJGAGMUWGUuZXHOAWbahY4wamFanF3oN6223/AOH6Mpxk&#10;1y1Ejzz4SeKfD2j63rvhPSNU1fVNQvjOtjbw2vnxT+XEMIVB3EkxsxVY/mwvJ5xzmmeD/i9r+jWl&#10;n4a0fxEmnXLB7t9Og/s7zJxu+WeQOhZgHO0NyQOF9Ppz4URWsXiyVbPw74TuNCvbm0vNOvdLsmhi&#10;0+2CsHVADjzQgL723ElicknFbsPjiQ6tq81ron9reGrdnubjUNTlUWtpESUaS7dAsrzPt+VsbdiD&#10;LY4rSWPjGpJ0qXNez1t/X/BMFhHKmlOpy27du2/yPO/g9ovxB8KeFNbtl1C81bxfbWbHTtOt7WNl&#10;0uMgb5PtbH95IVAjwS525CqcccTqvgLxtFrtra33iHTtLbU7cX2sR2waWTTo8sFku9ijzXYDIVsD&#10;aAWGCa6fXYtPuvFhv7zxFrniJ7cG9XSt8MunRWryAR7VjOJ0UlVRHcqOC3Rq1NX1678T6C0XhDwl&#10;Z+HtNf8AeyNJC1nZ+ft+f92dqSMeCAoOCQzdQK5lVfO3ypt9bWS+/wDq51qmpWSk7Lz1fzOd8LeC&#10;NPXXrPU7P4n+CPE1lZX0F3LdNo99IgjRwzNe3ICoC4XZs3jIJVFOai+KvwzHi/WbfVpvFuj61JLe&#10;3l7Dp87f2LDBbFxNBCkhHzSOrAv8oCqOOMmoZPixpPhfxLpNlCbTUrvXF2y3WsyvFb24UiINboEA&#10;iZiZF3lFJAXACtmtPxLF4N+J2ia1pGp6e91o+l3cd3/aHlfZ74orZaP5iGSBgdpZgpIXI/hrqVSq&#10;pqdrRa35f0v+Rg6cJJq7bXS5d8PtpGr2VqniTxDY7LuFGh13TdMnlXUNzN5ogjQeZGmcZ37SwAwo&#10;XmusifTYtMt7Twl4RsreHTLuB9Oh1izhNhG6Bx50saOGkl/eMyschS5246jxTUfB+k+EJ7DUPAOr&#10;6nqN5c39sj2Gl3skem25discYi2lpI2Uhdztj1B3DMch8TTT2Z8UWVpZaZrCLJDfyTyWkcVsmQZn&#10;ljOVh+bHlDDMgJwFYEjwkn+8pz93tt+G/wCIvbRa5Jx97bv+JNJ8bbmLxZby3Q0vSEtr14bvWdL8&#10;77NGqOVZYmUhEhJyWT5hk/xHmvbvCHjma80BTY3ulaqJme8N2lqyTJE6GMj95gIWQ84AGT3FeQaH&#10;8TbubThoGj+FPD9t9lEli+p6lcq9pdMfnSY7diJFhQWO0k/Kg5OKpasup3n2XVroaXo1yruq6bpV&#10;ibfz0GI7kqUcfvHYbtqru/2uazq4anN83Ly+r3/N/j2HTrTgmm+ZeSPXdY8XpeW+n24n0eDSbFM2&#10;sYuILW1e4WRmdQ7MN+0MmWYglkwBxXn2qaP4J8Wa3qWixjR7WGOaJ9QjW/a8d7eOZCQgRgIyz4fC&#10;EggHLMSFGMfALNZ3VzqFlZLoqMDC3iyFb6clckLbsz7Yg2cAck7VwO5y21K48Rahfaf4W8KxWDNB&#10;bwGO2VLPY+XYiYn5nLKMYGSApxjbmtKdJaunLVEzqracdPz/AAOhtfg1qOpJqmp2s3iHVbaynLro&#10;fg2/heKCM/OjXTT7VRQOiIrbTkZ+Wm6Z8LvDnww1+DVYbrUdQ124jji3RFLydXmYFoVwoAkEZZSQ&#10;owFOMknHK6z4a8USX0tvqt/YQaNcSLeLqOp61Jp2lRXBG9RHEhaSRkAYDd1UYAGRWvqnijxDpyLc&#10;jxVqFrZTQlZdVEULRytnaf7Pib7kPQ75Bkkgjpk9M1X+FSVn20v9y/UyiqUry5Wrdy1q/iLx3olz&#10;dXv/AAjGmaRJcqGtxeacNT1aOELsijULmOBVUbQSMcgZ4qxZeKTerJf2TyRzuGQ3Wrq8pTC/JFkH&#10;aIPmZVVCWDMSfvVg+FvivZWdqLew1fWNY0/VNllcNcaa6tArtgzm8Zmd3JAA8sIgU4wTiuostKZb&#10;23t5JrGzsZ2ayl1KWUiOBgFZGQxiQqoCtkleuSeuDz1Fa1OpG336/ea0mpvmjK5S8PWVtfnzzNBo&#10;9zdTKxm1GA3zbQrLOjzRgOVbfgBWB5xgAMRvaXZeDb3TrKw006P4mvbeGSOG7uld3QiTemZQwMgi&#10;IXA3EcYyc4pmta/oekKLa18RW2p29upkgMFrJNJcgKR9qJcYEK4ZeMYZlPOeOJsL/WNV1qLWrvwp&#10;reo2enyNbpp95rKxG1dP3jJHCixJNlSCdgbA5YjcKIwqVY3WiX4/kVKdOm1zI6u+0iw8OarYnxV9&#10;nn1+61C3uLXVNU8UTQw20EbgPH9kzkBxn5jlfm6KMiusvrLS3077Va+G7meGC/maHTdEtzdQXFwz&#10;4x5KL5kx7gsVUlgeBXmUPjqw8bTXeg6Zb6XoMUsov5JLqU3ImMROyG9mPMqsz8QqTkJtBAOata14&#10;ynurU2NrenxRcXEiw/bNFt5LC0tTyvlBWIeRi23jhUx1NHsalSSV9t15EupFRcl8nub03xeZ4LzT&#10;fFutWmox2Sk3dlp+jSCXT3IbzLOdEBCmMBlJyVzn5uKzNM8Va14i14eNfCGkXunaMWayu/EEqT3I&#10;tYZ4xEIlh2lIWbcVBBK5Vdo4zWRonwautMeW3161+yadc2qi70jR7uaKGWAMSIp5UyCxbDhATkAj&#10;jnLJv2hNP8LWM72t1qMkOkw/Y9P/AHCQy3cijyldnkDb/LVPl3hQgxtXNazw9NSfsVzP8FczjWlJ&#10;L2rUV+LO48T+FPEvgXwZomk+Kbiw8J+BYZhFJd6k8t5ezzEHy/tEUZAd/m6clA4BxtYVxtnff8Ka&#10;s5L37bph0Oeae50+4il+0ShQ+6KCDy+C4zzIVQdSCBWVpPh7V/EEyeIvG+vXqwajayTxaYrzPLmL&#10;aEdp5z5YOT97r83TkCt+DxD4rsWOlS+CornQJSQdN03w9bLI+cEI87lndUB3bmOSTjHysKtUpR0l&#10;bu7afc+4OonaS07X/Vf0+5peA/E9z8Ul1Lxb4l0u1tnv7SS1hDWskyXjRYkK24PyRqNy7iOpPPHF&#10;dlZiL+2Lp/DNlC2lQWLS6xc7VigaY7QHZjICzEAZdsL9wLxknyTxhL4s8MXmnXaT+JNQ0n7b5cml&#10;6vaLYWMDTRlIBGU/gaMPymMFGJwTmrHi3TPD93PZ6UIrVNXhjUWWs3E9tfWrsUP7uWz34D9AGlGR&#10;5Sg8AiuapQvJXdovtfT1HTqXvpeS32X3dDU1jxdO2qalqGoeB7nVchJbvUpb/wC1WlxKirFHbqka&#10;qhjYBQUDHLD0FbOjeJ9DTR/sei+EtG8V6jpxlkvVtLwwWsNzOAgVQ5BlkYK0agZ2hTjO7nmvDeqX&#10;WsyPpmqWN7rDR2flWZ0O9itLaKERESPiMhQ7Ebj8owOQQBzu634R1zUobN5/Bfh7XfCwt45Ib6N1&#10;g1OwnKr5c0Tll85i5QnYrD5TzzzDpxbUXp89/wCuyNo1XFcySafl/lf8dB3hfx/4l8YavHptxqM+&#10;i6FGZXt9G12SWK1vJwuZEdXjLy46KAwBYDOQDV4+GJ/E+ppeat4uPiPQrW6Bm0aJ3jgjCqNjHkBj&#10;kK25Ttx3HSsC/wDEHiLxPqcPhp9C8U+J7m7DXBijVZNRiRsCOUIFIQH5j5u0bdw4ArqPG1l4X8Ra&#10;Nomg+JtWi8CCXyI4fD9zqEiedgKxM7BWJIVdhklO0AkcA8ZShacbK1/n8+5XO+R3d316X+X/AATz&#10;/wCKfxZ1HxHa+IfCmi6HpsOiXIa1XUrkM01zbpIR5ibiFUsfukZOMY56cd4P+Olx8N/Den+Gr/wb&#10;pOryWM80kWpXAK3QWQ5ZA+09uAew44r3nRfD/ha8+HCaRdmS51KeV4baQ2jSPOSxMJhk2/M23Ydy&#10;gDA4rze21XQmeTRo/D6anrMUrx3UbytPPH5agvKUCk7cEnuRg+lVhq9KXNQdJ8qf9PdbnRisK4KN&#10;WjUi5SS0dvu9U/mY+m/tFDWNTitdSki0Tw/BHNFbRzacuoTgSE/IZPk8tBnOVGflGcms74x/Erw3&#10;4vtrdNNmkaWGKKGBLWDyrSOMEZG0kFSNgPyryW5PFdHbfDnw1q8chiiiUyfcUT5UsOSACBjGen6V&#10;y+r/AAR0+eQG2kMRLHCxjDZ9CPSvRpQwbrKcJNNdP6/zPErTxcYunOCd+v8Aw2hw3hbx9qHhLVXv&#10;LKKCUvEYnhk3BJFJBIOCCfu1seLPiEni7SfJis5rSUotstu9w0sMUaOJFYEnltwYY2gDd61Drfws&#10;1K0iCWpjL9SrLtb9f6VzH9gahZOI3t3STn7y9fpXe4Upz9onqjkVStSg4SXuv+tzvfCHj6DTtG07&#10;StQ0eC8NgkqWl3eXczxQbzuL/ZxlWY5YZ9OMcmvWdM+I1n4mi1PS18UXk9reeWbpdQvzaNcliNyW&#10;0YUCBT0Jzur5qlFxZqryI4XqGAyDUtvqCXC7ZVXGOj1xV8DGo+ZHfQx3KuSR9O3Hj7V5LabSWS38&#10;PtDY3N3KZLh38i2hhJhdm3F9khAQJyd23jBBrzP4B+G/7RvL/V7i2tZjYeStst7aCSJLktv80yEj&#10;YYwuf9otjsa4q08U31jp15YQXskNhexiK4g3ZjlQHKqwPYHnHTIFd78K7qx0zRYZG/tjVdQaWa8k&#10;h0y5+yx2BU7EJcHzJCygucDAAAAPNYxovDUJqCs2b80K9eEpu6V/+AexXfh7xWrRzabq2h6RG777&#10;CIW9vDbygZZjOiJ5rdmIDYBAyCTUq2lmDexalaPreu20UUUusWFvdLaFyf8AVLP5YjQgvljtJ+bP&#10;zYGPMdPvX1ltR1FY/CMjPMsWm/26kl0LQopLIJ5CGeQgCQE5AJI68V0nhzU7zwtottctqM2s3KRo&#10;WisrJi94ZcMZkjYlPLXcse8gNyvOF48udOcVra56EZRlom7P+tDjvh54TNt8Y/EfhyC0hvVjkuo4&#10;iLptilHBWZd3zSbdwYcFjnIC9vRfEug6VpVpoFtq/hOG1edvJtrrU7q5fSLCWJSzSzM2WVJAQdnR&#10;nUd68o8Qpct8adSVtLTTr2W6S4SznuAqxMbdJAd6kA/d3AL1zjmvXX8S6Pe3WtWFppuu+MbrVbeO&#10;Ga7muJbTTfL4WYW8hO0NGGZS7L8xXAI4J9DExnOUJ62aTdjgw2kJRVtG7X23fXQ2fHfxFa2lt9Rs&#10;9NvPsEB8tdQtbDMlyxkLiBYv4HMjuFDDjG7oozjWGt3+saWl9o3g69sPCd5EkSz6pdJBLMxfE/kS&#10;Nh0RYmY5IUSSM7ZyRVSx0HT/AAdrq3Vil5Z+G3jGxxczy3rYJZY5YSQrljjH3tq4OctgXvFkelat&#10;ANN0zQom8SXdtLcSQQWQXV3dgD51ytww+VAhZcEYxwueR5yjH4Um/PX+vxO93fvWSS+/032+Ra8M&#10;2fhKeaK18MaBeeJ7BfLurgX/AJ81sl1krG6zSthvKy2VT5d0hrN8S68ltrZu7u3vNXsLX7Un9q2h&#10;jWx00MFj8vZIpJd3fLO6EoMEA81n+GrjUtKgGpavZXj6qLkjdeSTQ+YSCzPHbucJG2VA8sFcZx14&#10;p6n8WX8R3l/cadZeH9NeOf7LHcSxi3hkuWdUXZIAUkkKlmJfGApHfjSMJSqNbpeYvcUebSN/x/V/&#10;ob9jL4X0XwpBpuq2OieFbO1mhuIIRfRal54ibcjW1yjZEBZRvXYNx3VgeJPE7ePVtbS10zUtdsXk&#10;QzNouqwic267/MS4ii+VPvKFVpAcoN3XjAvNWv7DXrqxNlbmUoLVfDuoaTH+5CKAVWYjZChYEqRy&#10;Mknk13dx4l1vRplGtaM/h19XkS3NxpumRSPpqJGJIxIgJjYyfNlmIY5ydoAq3T9n7z167/0yVNPS&#10;Fl56/wDDfic9ceGtD8J61ea5LpP9qy2to0Vtpen3EZ+ylB98SBm3yoGx5ecA4JJPXS8R/EGHXrCx&#10;0/UNN8LT28u+40/VtVlN1p8MQUGaI7SphmJVWC8D5WIHFek+H9L8FyH7VqWjQWuriT7RHLGD5kgT&#10;cPMDk4jxxnBKgjvnNcc3hdbDUNU1Tw0dRstKvpWluNLZwjCQMd08AlYITkqMEHIUhSQxzjGrTk/e&#10;vdbdBOE4J+6rP5mZpXimzvvDcjWaTQ6W0Q0+yuNL095bVpVTczbHAfaEIG9iu4HLHgGr134y8U6b&#10;o6eGPEGl6PBLqQR7a/l8GHyEtYnDFY7gkJIhIH907l+btnFvrw+LvEEJ07w+/iLxTpjtcf2fFcrG&#10;LXdIuWvWXEIYYQDJI+VVpj694pg1NfskFxqVujzyX66nHc3F1pcI5k/c5Cz5Zs7o9xPIAraEG9IJ&#10;99X/AFv+JnJwTUnbTyv+jsz03UdHsRZqkzaPZwyqptzfbo458nLb+2Tub5QdvavLPEfjW/0eTTbG&#10;7u9NsXV1gj13XbNoNGh3I8m0iIEh3UYyo2jgEiux8NeJb6/sma2jXRNJuoQ1m2ou8d9O7cuxgkGB&#10;DtC4PA+YDmr2t+N7DwtbtBq93FcyS3UUFy9jYC8ePdhWknBBBEahSwGeFPesKd4TtUVzWavG9Jpe&#10;fT+vM8ztZ767ivtc0Tw6I7hIkWK3utXF5pWpTj5Ga3mOSp4BjTOPmHYZq/rWi3N/bI2p2ml6hqlq&#10;wnv/AAnK7XX2HgjfP9mYyPPlwQAnykc966Lwh8TLCDV9V0xLSyAE8qvpLaN9mQIkbGRjdFwMvFuk&#10;VFU4yAACMHF0zxB9l8vR7vxO2lajBafZ106Lw6sF/fRyb3huPtDEMx+ba28hcYIAI569tVG1vX+v&#10;63MuWT+Kd76af1creD9Rh026vft95qk+sSRR/bbjxJKZr+BEQNCEmZQuxFOQhJ+8MgZ52Yo11+1j&#10;8Qot3rFnb25SG3kt44JLyR5D807bRuwwUIwXAG7jnNN0+3n8XeIxa2XiTTPHcltJHdX0v2KV4dIK&#10;pw/mYK73ZuFOfuk8V02peLbHTmitNUu9Cg8SmAva3EfmTXHlmPejbFxyyEsE4yVPGKid5O63aCMG&#10;tLf5/m/zOZvb690T4iWT3Oh2+px6loMkM88V7Bcm1W2fzJp5NwVN+G24xnAyMtUvgy8g1Gxk1a10&#10;e91BbpHQ3Mohv5rlmbDFcBljiUjCxkDoWxya5TxvF4g8Z63o+ozw6ZpvhjUJb3SrS7vYJBa30nkm&#10;QJcW4yybjHncD97kZ4rQnk0i7bULmD4c6Lf+GCsXn22lam9rc3qwBleRtMVgdpdWJVl8zhWHBrrd&#10;FOEXLe39b9TL2nLNxVrJ9br9Hdf1ck8QfB7xF4n1y5vdU17X4LvUpY2+wXIisSCARgqsgjjxtVgA&#10;R05GTUVtc698Lrm20C5N5f26J5jWFrFb3gW0LEeaWiJZ/Mzjcx5UfMMgVo+I5x4d0nT7bVo/FWiX&#10;32pFmfw1pAnkgYxEKsktwzbV2MN0WNznBzxWho/wzttf8C6BYaZ4p1Pw1KGW+eXW4WjvWVtzGG6M&#10;ZTMUm8EqrfKAMetRd8n763L6dvT/AIIWak+S7e+9/wAL/dojh7fWPh7pGtx3Gp+CrV79H33U9np0&#10;qx25ILM6rGTtVRgKwydw56mu88KeANG+Idvp3ieTWlsNC8qdLe6trlPtryhgwt5COWcYmZSUAfaU&#10;OCRj0268IfZvDVvZafqulR7mne21TzVljS5KruiVXJLBlwTnPC+tY2g2moeFZLN7jxxJrNnfWx0h&#10;Dq1tBbQPeS7F3wKihgytuMcm7cF4I5auOWIjZuEtfNt/crafeUqTfxRtfXRNfe72/A88TwrdWurn&#10;S76LRdVEFwl9a+KLixJPl7Q8McuVyJFeTb5ZIbANW7bQLXQ7H7PcX1pKqXSRT4tmZvJBLzvb4jDx&#10;qj4AV2YDdwccH17X5rbw1qS2WmTeeIYYpNTg04q8jTPgYdhhflKqu4HOVOetNe5vjdXq3sb+EdLs&#10;2826v7y1F5cyYJAjigjfcCTlSGHzcYPWueOJnUW2h0cjg7v/AIPz7nlM2neD7+3Jv7zSbOS+hVWS&#10;NUjSN5WJeOaVUCMVAB2hR87fKRznI8S/FTRvDFzBomgPHczXJe2EZtzG8Db9g25C/N1IJ4OOvSvZ&#10;5bXS/EOirb65o9rPbXUAZtNvAAoVkByc/LuCkZBBwRz0zXmnh/wpongG61HT/wCybjxqhQrZWj2s&#10;moS2SLIUXYspGzYNnzI3AOehxVQlSn/Evp0XUrmnD4EvVvb5GbD4r1C2ik1Cx03T/EGi2v8AxL4d&#10;F0iOTSZllZgfOuJ5SQBjlyhCkjJNMtfGMfjGWXUPDz/2PpZvBb29pet5xh8sb3VWU4xvIAycZOQW&#10;7c18VNC1KbxVo+g+HL2XWtSS0Qf2VqN1HeTXXmqG8thEcgJyqnYOODjBzueAPD+q2umzz2PhOfw3&#10;4dGDp9zeIRbzzNIzOsU0iDLLu25+7tOMntvKjFU/aL+l5kqqoVfZ31/rYz9Qt5tADy6x4kFhFcyR&#10;kwCzbZcyFd9ym1ztjUrgKVGGY8881yHxa+IujeIbvwbLpeom4t9Nu2M0Ex3SwZaIvl3JZwCmMsTk&#10;gngV9OWzapq2k32m3c2nW93DAPKjeAMgjQZRW3gbhkfTP518y/HvQ7Dwr4L0+xh0JdO1O+v5L+7u&#10;JrcQySL5bIgD5YLyPmWMgE/MRzxWCnCdeKknf+tyMTzexlbbrf8AQ6PxP488I65cadqmr6vqZvbe&#10;7ElrpQ1C3/5aqAGaRjkW7oAfLDYLdQp6w+E/iRdeI9QubG2hsrPXWbhtSvI7aJImbCPEZF2u4Q8K&#10;WJJIr1qz13wVqGvJatZWa+JrPEItZtAgYPAyKTv3eYfIZjs80c456HBt+H/HsOtQ3+hWltqNjNHK&#10;ytp/2RYbRCpwsqIVACj5SrDPAB4rmnVppOLpu67taf1/TNlCu0p6Ri/W70+48G+OfhjVNP0O5uLy&#10;S7thHM00cOoP+8dWbyyrKBgbVwQcrnDccA1B4f8AiBoWpWULaRp80PiCa2T7dDEWYZSPySQXOADn&#10;CsoG0uMk17D468QeFLfw5rml+Jr6Sy+02LLJftAkst0XLRFohjlw+GIBHAzXiPwj8a+ELDw3ew+P&#10;JLvUf7C82fQtOj3lblrhds8aHYUiG8eZ8x5zjkZrtoSVfDOMk/dd1br5HNWhUo4iE4297TX891b5&#10;6HYaF421nRrC78QalpF3ouiRX8rW48QWs1vbXfGNsEpU+bLtAUpuXBxjIzjmfDN7rPxM1jS08MEH&#10;T7m/RktNTv54ktJt4WSQoH2cDpk5AI4PZPFPxa8Hz2tiuieHtX1Ca3meR7LxNem80q5DbVJ8gMvl&#10;ttReUwQQGz1zxep/EnWtWk2M621jiRYtNt3dYLZX6pF829V9Pm4yeea3jRi1zRjZvuZzqzTUZTXd&#10;tWfp5WPWvjv4G1bQvBdtqesRLabdUVEtWvZpJIxJFIdxjkReCU4IzgDGTmvOoPCuk3/xT0bTZNXv&#10;be11uKJ4tTsP3lxBLLCVdQIix3LNlCO4PI61X1P4kz6v4Nj8NvpVtZ2MLRvE9vcTt8yE/MySO6gk&#10;HHy46A4rF8UeJI/E0eixPCLZtNso7NJEwA+3o5wAd3A5JPTrXXhIyp03Ca6vbscOL5KlRVIu+i++&#10;59Q6V4YNjcrHcXeu6zq2m2P2dLa4tFtrYZxt+020StvPyj96QV6MeRWdp/w11jTLjWddj/szw/qF&#10;0yyR/bL2WS2imwfLEtu4/dyFgWEkbNGccgdK8wsfi9PYWFtYW9nFLpixIs1veu0ksjICw/0hSH2l&#10;8/Ifu7jg8mvRfh14y8NP4iuNb17xZeQwhImt7mC0JbTlwc2xMjY28MR/eB65HHjzjWpKUpJP5efZ&#10;I9aLpTS5Xr/wO7PmbVbW80LVrtb2ART2dx+/FvLvVnB3NtZeoPt619S21vBfWcF9rGoWsNzqA8w2&#10;/hSQPYadDEilpmzJkMqlA5zwx6cnPkH7Q+tW2vfEmHV7K8jvrfVdJt5iYkZQAC8fIbuQinqfzrov&#10;Cfw18S/EHw/oclhZaVpmnX8Qik1aAmB5o1cxS+bbruE7kJgNtzxn2Pq1+XE4enUm+X+vP07X6Hk0&#10;b4fE1Ix1/ryv+h7B8PfC/gbxBrulHV9etr1GhnfUoX1x53ew+zsYNkKEqhMnljeBj5iRjPGPd6zo&#10;VxNM11qUJmt4mnktkeCaJgVAjgS7KpKgCoqgkSEAHKqMGtrQPh/rvwzt1tLvx1rkfhueTzoNBfS4&#10;JMS45ErLGDJGm1GG0LjnIFZfjn4fWPj243vp02rXTbmS1+3rBbRuykblgXLM3TAxgEHrnA8Kc4zk&#10;oe0vFdUv+GPYpqXK5Si035/8OcfqXjSCLTrfVV0ODwl4wnY3tlNoHiG4jhvrEui4RlI3khWAfewy&#10;oyADX018Ev20LbRIrPQfiK2qajawfurTxZCWumEZwVF3EvzlhyPMUE4A3DgsflLxH4I8Q6/deH7X&#10;T7fToj8miwWep30csVvIGXhGZkEZ3bshAnBI5xx59H4gkvNdXS7fw8LF1DRXFhp95PdL58bEO6GZ&#10;mZBwQRuIAGa9mjh8NWpuElf81/XzPLxMqsZ3f3/ofs3oviPwz4rjXVfDviLTtbgP7xbiwu450wR6&#10;KflOOOasRmDXGdYJbXUFj5zBIspXPfgnFfld4f8Agn4d8S+Fdb1i007Vf7WhtZHhRL+JfKmEZZDJ&#10;wpcbgcFuD2zzTviNb63f+FNJ8daDY3WlS6fbQ6oNe0G8it447eUAMgEbCRWViGxz0bpXiuinNRp1&#10;Lq/VWt266/I6qcZqm5SWv33P1N1jwbBexh5rOIyEFAwUAA/gK8r1X4V7pTGpjfe2FO08nvg9sV84&#10;/Aj9u3xvHpOl2/iKHTPHlrJmJpRew6bq1q69PM8wrBKCFyGYxliwBJPNfXXg/wDaQ8CeNYpUstVs&#10;NN1YIHl03VpksruHHUmKQ4YA5BZCy5HXisp3wsnKqtF1Wq0/L5r5kxqzqRSS3Me1+CM9wryWqLDg&#10;DIZhyQO1YGteENX0RxHP+8BYFYhkcZ55r0vXPj14C8FWl9qOt+K9MtrO2gE0ktrcLcOq5IZikRZg&#10;oOBuIwPWvAYf+Cjvwb1m+1G1vT4jl021YG01MWHnx3pJ+YKqnem3g4cDINdNDExxCvR1t2u/0/W/&#10;kZShUhrNWXnp+dj1DwiLy2tZ1UT2fyFiytx7fn710Fn4K0vxf5MXiXQbbUrZ2JH2iFHbPctvzleD&#10;9OK+fda/4KIaX4pX+xfhl4cV3COZdW8ZwXFnZRsOAiLDG7M/OdpK8AjOSK3fiv8At7eFPhzp2k6B&#10;psI1TxZqNrGLi8/s64stMtSwCyXDeYquY9wOFXJx1Nb1OeCVSCbk9lrzfdo0vN2X6qKlJOOlurur&#10;L1e3yV2eHfELwZoEPj6e+8Gs/wAPoNLnKy6PLolvOLS/G6ORpiHKXERU52HrnIYHFeN/Gi1l1Hwj&#10;qb2l1Z+Io9KkgWa404mKWAksZna2GFCAlQMKu0N9a9R1vURF4blt/Et4Ne1SdZLu9voduyaYtje+&#10;MjYASMN0C85NeYP4E0Twx4Z8Va3f6nHNq9zazRWEWnXX2dZIgpRlAckSKeP4RnjFYYfEScuarO7T&#10;v3u2+6V362PWqUlyezprS1u2lt9f66HDfC238P3ulXN1rNjpWpi1uBFbx3d9NaXMLSAYljaJ1Y4A&#10;YDAIycHA5rufEvhzSfiHaXsWnagmpLo8LyW8N4gmkXcM7FfOR8seCzEk/Lk5ry/wNatql3ewwR3E&#10;gaOORvs1qszIvmKHJDHbt2seufava/BfjnRrPVbi18NTeGnt5Zw0emRafOl5AofaXuJ5QIs8jKoQ&#10;CxGBXq43mp1PaJ3a2R5WE1p8jXqeZeKdPl+DnxG0jV9Mi06wMSiVLG0uXmKJjbIsqyZeMuj8qeOf&#10;l6V6F4y8S6l478YNaeJfDrNptsoextru3kja6ZSDhAdhK4blNwUgbsnBrE+MXhLW/EmkazrT3lje&#10;C2Yag9tabpbjymco87YU7QSeQWI+U46VF4BvrSPwT4ezo9lLe6pNLDbC3190uJXgba8vl3DPHDIM&#10;5GwxhgTzispT+sUo1nrKOm/f+uptGHsKzpRdoy/Tc67T/HPjLwlDY6d4b8I7NL0+5ab7NbTwSTCT&#10;GwqIGR1+YHocq3ByDg12+q/tE+I/G0NvqGo3Gs2l3ZxGIaULiG1XaMDdJHEBHuBJ4T51GNy4wa80&#10;1m+vmt10832q6LCtu7ztZrvhcAhSIiAw8vDgtIpwpAAp+peCR8Rb8rbPqVlFDE6xyXspkRPlURyG&#10;SUlw+d3zPzyQMV5dSlCul7VdW73b+++n4HpQXJJzhv8AI9En+Od7o8SIl3bSXj38FojrbxtOu9tm&#10;HVm+V+QQ7DaQCRnpUWkfGLxrD4hlD6x4b1tpJS19pFpqLX11ZIp2+Z5agMMADcImwTj5O9cf4X8L&#10;Rpq0mm6LfarqOqmWWVtMjtXnQREqqNMyKY1xsdlbIyGJHTFY5+Efijwv4H8W6nol7qFld3WqxxR+&#10;E5ZraS3uEfBkBuInDRygd8ocrjkjNc8MvwTupJa9+uv4Dniq6s03c9Y1345+JXM58OeG/DmsAYVJ&#10;bnULjTGySR80E6DkY5y6/rXEah+114l8L6faSav4Z8L32pmV/wB7p3iE3Nv8vUPHHuKsM93Oe2K5&#10;pbPXG0W4g8WNqGjz3yLb2+ka1LJqFoIVU7ovNLtKrlQxBJIBUjrwadp8L9F8TzXEeo+Bbnw35tkf&#10;7MH9rECaQCRIsSOFVW3lGMciZdcc56dNLA4KnJxnDRdm/wD5L8rmVbFYiok4N3fkv8je8U/tr67Y&#10;wLYW3gKx0zxCi/vrue9a4tRvw6NDGmGYFWGCz9zWF4d+I/iP4oQ2sur+MPE2lbZWivLbwqI4p55C&#10;SUEEYjL8jOeWxtya4J/Atz4g+FEepaVosz+I9EvZNP1CO1dpZXUEsd8W4lQoJwyjaPLbOK5/4VfE&#10;vWfh34ni1rTrgRrIhgnM1uZ0EbDHmCMFSWXIIAI4474r2I5bhYRk6EFzLvr+d1a3keTPH4jniq83&#10;yvtp+VvnqfQmv+AX8G6jfWI8V6jp2mSxRyWcPibxDd3NwGODIZI02QjPbAbGQDzXi/xlsdN0aXw9&#10;pCXTT3FpYy/aDLJ5hUNMzxhWBORgnAAAAxiur0T4hw6Xqh0aysrbw9Z3MMt1favpGiSag88yLgDy&#10;Jwr2qHgk5KgvkkjJqD9oyP8AtDw14V1n+ybrQ7maaaOGy1eaI3axBBjKIuEjYjI5xk8AZNRRhUo1&#10;4ua0emll+S/ryNqzhUoyUHqtdb+R6KZguiWEHh65h1PU9TsP7SvprWS1juI4k2nINyCjjlQ6sUyB&#10;1yc1zupaxr2qpYXLeE/Hd7dwJLYS6voEsFiZ4yV2QyXESyRtFy2CmGGTz0xXg1rw54r8MabZ6tqW&#10;meMtkEECWX2RdLZpXQK5a5lwhKDgDcvIJPFe1+ALzw14d0ePTdOnEcNtgzWU9sXEbcLhm+aNtvHK&#10;nHy9a5as1Rk5SjdpvyNYxdWMbPoj5o+MFrNo/iGw8VWEKwLEUt7x1K32yVVGPNEi7SzISpVgdxQn&#10;jNd5p3jCCBbTw7fDVNcuY7lYjDpWiQStdxzLuZ4EgkQo6qMN5ZJYMepyK6D4yeEWu9A8VW7WN/qE&#10;+oNFfWeoJvaGIxIgUBQNuSqsOg4Y1518DNMsPEOlahHql1JbJaqmyzgsxO0oMbMkp3g4CkFcRMkn&#10;viuunUhWwydT7P3mFWMqOI9z7X5rc77RPhr4U8T3L3WkaNqN3p9lcfIkElxBbOvy+YsokbdleI/L&#10;xk4Iz1rrvHegaW+hRPrMEnhvVrOEW2i3uiXs6TJKVykL27I8bRsRhWPALEkqSMeY+OPCfi+4i0nw&#10;74Zh1rxJ4X060TT7nTrPVJ7ARsUUiSYMzJG5IbJxsPPqKv8AifSvF8ujajYeFl0eK8tZYVurWOaM&#10;vBKcYijZX/1ijbv3qMnOCGxXFPnk4zjPT8vX/hjs5ox5lKGv5mVF4X+JN22ntrra1r6SbFe+3+ba&#10;2cZ+Um4Q5VOp5GVPA4JNbPjPWNV8Oa7q2rX81xHpGiaZ5NzdJeRSxPuCLE0dqw2Kd7NHu2hvnz0G&#10;a5XUbLxbZeJ4dfvfhrf313JPALXWLG9uraKJQfLZSQzk85LK5O0ZDDFen61pXizwjpMPiO60zUvD&#10;E1o9w0+lQarEo1UsAqzyzpGRCm7aCrgA5JFbVPdcXK1nv9/TX9DKk78yjfT1/U8C1W21Sw1r/hMX&#10;0/TpNJtLqCKeXT7yzkCO4O1ZVtSfLLKDltvJ9zz0vxP8J6pZag/iPwzdX2tNpcCvNq1rDHIxRQN0&#10;suFRzwwHzIfl3ZJFdnoukaHrfgzUvDg0+1trNl+zvJp/iWyuGmvypeK2hwqJK6nDFm+YAYwSc1U+&#10;FHjvxHq+hRR6pb3GvaXpUMdjNpdjYz/bJAqcmSVBswERsq/3vLI64z2yqzXvU46w6PqvU5lCDvGb&#10;+LbyZJ4G/aB1nxV4jtv7QMlkg02aOPTvDlrLEsL8bSsnmFlGzJ4O31xVX4qaxFrHhbU1kg8Qi50X&#10;ULW0kl1OSAWckjxyeY0CA+b8ylTzxgc54x5BfvLoeryX1mJ7C2nnlNqqF4XRA+dhBweMqPfHpXZW&#10;9xD4i+HGvaithounS2jwf2hqt3cTSPESGCERHc3mS4VA0a7FA5IqXhKcaka0Fbb5aihiJyhKhN66&#10;/NHTfDrSfClt4DvPGlx4fF5qWmWzxT/27AbvT7kq+HaNFZtjAFMtIuAcEV0Og/FDwt4Z0J9R+x+H&#10;5tauQ32fTb5vJ8oOzZlE6QsAygthpCWwcEjgV5D8OPHcmhmaxmaBtJu32300+nf2hJbwMuJDBHkE&#10;EkR5KkHA46c+sapeeB08O6FouufCvUGvNRR5dPeb/RLqSNFKpK7lgRv+8MNggHIHFZ4mH7z302m9&#10;l2+9G+HqJ01y2T8zO8O+A/D3je2kv9O8QXUcE0LG50u01Q3sNkwHXzJAH5ADHdwSCAcYxx/gXw9c&#10;6P4g1CzhttK0/VdJNxc32oP9oW8e3UqJEh8uTZJ8rBguwnaSckLW7H44+IGlaLYQeFLOeDw5a5tg&#10;9zpdteT28ajkSyDczKOWBB24x1Oa5rxZa6m3izStW0+wl1a8ntg97JauZViuApRgwUFYyEK9GPOR&#10;xjFKjGreVN6prRdV62Jq+zi1NrWLV/P0PZPh54G+GXiTUZr61i0nWNZjWGS41NLRra0t2ORiP5yq&#10;SZyccOSM460njTUdT0y5lf7JrWo27Wv2C3ttMWzSG8jDMrGSQ/vY2wQdyjJwOmKy721ubrW5H1bV&#10;PEHiSyjiEttHrzxzW+7Yq4wjIxIAHLx/wnHXNWbW1gj1uTUofIs7SSFY/wCxbWFBppA6v5BXG4nO&#10;T1OcH2IYHE1Z7N277G08Xh6ULuSVzyrVhq2h6hpuhaJ4Z8RadpGkKbm7gtFElxKJCcmQurRuNip1&#10;+UkMDjPGdrfjG1NzbajpS6lb69o96ZHfW7eFpJA3DKQHbIUqF8sg8EnI6V7vrFtaeK7OaK/8i7Ev&#10;B3R7GRcMMIR90AO3TuxI61yOs/Cbwrqt7a3E2m/ZJIQibbdtqSKoOAwGCeTknPO0Z759yllWIsnU&#10;hb573PGqZjR1UKl/0OVj8QDUWgvP7QvGlvWjJuLZXKI7PGdiwHK4+TaRyOenU1y+uWGn+F/F0fiR&#10;bDRr/TH1FmHhy6uZPtBRCcieMqrKjkHlPl54PTHoXhfwXH4WutQi1K2XW7CaRPsstlqMtk1ku9mc&#10;GNlKFiNuHJGCAcqaSy8Jah4wv4oXttUOnTuksup69Pm7CEkCOEwNsZXXZhnyCVbPHTzKtP6nVcJr&#10;lVuumj7HoxnHFUYzi7tfmbVx+1mYddluJ/B3gHTlmt1Y3dloH9oXMjqAes8ojDAH77Kcc9aK4Twx&#10;q6eDPEPi7whBcJHY3009rpl9PP5cyKXCsjyIcKXjHI2nkYHUUV5ssNhoO0ov5Pf77nZR56sbuevz&#10;/wA0dR41s/GZ8T3sVv8ADvVfFEWtETNex3Woxzag5Vd5mu49m5DwShwAOpzXQJ8CvE9z4EW00u10&#10;1L6a5ZbmyvxLJa2U4i3rAFfKLCmDiWSVuST83ArH8QRWeneM00PQtYj1HS4ZZprF9QgZZGDfMHdv&#10;utlshGOHPA6c1M/ieHyLfUb7UbHRbreIJvLvvNdk2EIG2741wS3y45yMtXbP2ijFwSt83f5HNGEW&#10;3zSev4GfoWmf2J4dtl8XW+m2unXtw2oX+q2muPDLGDGQ0atFIBMXZnOMlVDMecgD06ZPBLeFpV8T&#10;eHdE1u0tREdLs4p2BggKqsLvLuUC4c7hgcYbdg4rybXG0zxdZ215DNqN7ZRszGVo45byGNCrRP5Z&#10;aNMcMPlU4LfN2qP4a2Ji1jUr2bR9c0EapwGvNLk1ESljtyfNUqJGO3LkqiqRzxWdWlKaVVS5X2Wn&#10;/BLhWUJeycbo7eGPT/hv4X8U6tJ4avPEOm3CKkeny6s585HmffA28FGMTbchFXfwASAxr0rwd+0V&#10;4HudC0630Bo7LV7ezSZb3TLIlIJnyogeTAKsoy3IUNn5d56+Oa14Y0S28RW8fjjUb34ZvG0VuNS1&#10;TWBq5ktFVQFSPHTJ27lCoPUgfNf8HXeoNqmojTpP+Eo0me7WW08uWNI7mFSVEslunyH5AAqgHBJy&#10;w6jCrh6dWLnOT5vmk72+T+RpTrSjNqMUl/X9anXeJvFi+MZ4k8X61o1x4aiHnCHWdKVpXnCYaWJp&#10;maOPhiR5ag5JGR38c1fW9Q+Hesagthb+HrTRipktY7XU5kdV7Awwtm7JwJGJjKgcbwBmvUPEXhfw&#10;/outt4y0nxFrtpdXlkLfUtPm0uApCU+ZILZE3GNtyMNsbEg4bIzV/wAN/CnwRZprOuXGk30g17TX&#10;nto9YuJLfWDcEY8qBPNDxJkElnYk4AIK5NXRlRoJKbvHTp1+/wC9mM6dSWsdH+n3DPh1q+oaRbQ6&#10;uiz2E+qw213f6ommwSPqMnzKltbsZVK7VJcxnKrFncw34qH4w/Eb4iS/EOaSCy8S22n31ql1p6wJ&#10;Defv0IxcPKAwjJAGQmdq4UHgkYLeH7nw74f3aNZfETQ9TVldtI8OxafqdjMECjLyJIzsWQZIb5dw&#10;75BrovAFz4dtvFC/21q/jbWrG4lS8uYNWvhFa6XdLzJ5q2zFndVAHlrhPurzhsY1KUIS9s0pL5/8&#10;MbKcqj5U+VkHgbxD8QdP0oTaRpmm3bSblv3urhJ7y3mdQ+ZpWYq7Or7tgHCEDrwHeKNe+JWvXM8d&#10;1qd14c+y74Rd/Z7aSEwjekjhZs8iVcbogflIXcxqh4p1vTbfUtWuZPh9eeKNdvrmS60+9Z0aAl+B&#10;PP0ERVAAHKnhQOaj1bTybnSbx9Y8UagkP+l6hrGgrCRYy7QszRs0ZaQPkGMJg5dj8o4Dhy86nGKV&#10;+/8Alf8AyCeitdsqaZN4yvrjR9P1tfEsuhPKscFxFdWltNcJHIwSUhQjeXlhnlo0GM7icDa1uzut&#10;K12HxPaaKhg0OceVPOz28sV47488XMZJYAD/AFb7QQwCjBNGja34l1C/XVEOoXt+iIlto90YZ7iS&#10;0R/3azMh/cy42sd5+9kZBrrLjxRfi6SxXTorHVZnktoNNudQjsZA4XKTRK7EyShdoYqCBgfMetJy&#10;aneMV/W4+Rcusjy2y0/U4/EGqp4c8Oajb62b2Qz63pXh+5ubBAWLPHHFHIIoYnOGJAOcjkYarV14&#10;f8aXd5Jp3iBtQ02xuInwlzrNtFbRc/vTCitJIQyjgbWPzDJAOT6HpmvX+r6ZZte6jdi6WISSsl0V&#10;it3XHmB5FzGylgcAZ6cHis698Y6FYxNMNRtrq1kt5GuItNhgu3mgLbZNsvO5I8ZJKjlU5O3FU6vM&#10;7cmvfchQ5euhy99eeHtI0e98PaZ4H1LxFoUVwxWDR9N/tCa1baARJPL80chUqxLEABRj2rW3jPS1&#10;0zQINIfXrLT5yTp7QyiKK/uQd8y3BywmfKEtyQD90ZxXL+PPG/hDxnqGjpeaF4h8WW0MImW4DTW8&#10;MgO1fLZBgTLkqhcgZOQOOaw7f4r2Wm6ghvPh9othrVlAlm0IaUlIWYh4oolyIVAbBC4JJOTzXWqF&#10;R09FK+/S34/oc31iEal5SS/r0PpLwP8AFrUvCml6hNf6RaSLe3QiQRzBIDLu8wTGRlLtlgpCqPlO&#10;AenHJ6tDF4hkQy3iWdxdXLNa20rCWFSF2yRsjBCyADkEjBUc4GK4CX4uDxPoUlnoWnyJbxoLb7Zc&#10;yi3iMabdgcRbmRAT8o7lCeSDXPQfEjVory4tDbeG9RslscxzNK0q3EIj2Q5LtvBUAnHyk5yx5rCj&#10;hKqbktH2Z01MVS/4ZHpmjeFbPwxp1q7aRptzqM1vttrQ6mjLcwrMRvKgEIQwyACx24+Y54if4jaJ&#10;oU+pyDTpLXUrQm71KW3vIJLiIOPlfaWDJhTlgFz03cmvKrjxB4f8Pa7o93fWM+qeKZph9q1nxJ50&#10;NpY2zMMeXbRKXcpgqC7O3y5xkiug1z4bSfE68t/sepRJaG3WfSp7XRJIoBA5U/Mm3zJHJDuXdz93&#10;GBWzwt3/ALRKy77L9dDnWIvF+wjdrp+pNqNlceMPEC3Vj4tsNFGnXUSSarFqNxe3V1GUV1MzDCQR&#10;xhyNqqPmYjBOKj8NWWu2dvrWv2mkarrGmQ33ltPBND/yxwPnWXJYAHcQQOODySa6zwd8KoIPEOn6&#10;aIn8OazDB9mGtmFFtJIhE0beTBMCVmlB3MSCV3fLnkjP+F3hEalbx203iS11PTVu71RoFhaG6kgc&#10;My/aJUZlUSDaNoG4/NuIAxnb2tNQko2aVlr/AMD8CYqcpqTunr1uvxE8S3ulLqGlP4Y8Ja3qms3D&#10;zS6le6xcJc3SFyfMn8pS0aYAITC7E5GGPBo+H/HTaZba+ur+KriysopfI2atYq17clSjxxBUG14G&#10;fcpbqqK5wCRj0SKfw54UN/YNpd1p10yfuXt4CVUYG4kxiQhsbtzY2ksACRXKa1deKNZ+J+r3Fjr3&#10;/CPaXf6fHawTRCO3nks0z+8DOMI7lQrOGDcgcZwcIVKU7wnpbq/6t9xu4zg+eOvkhNY1LQ/jBqFn&#10;HpN9eLCjvPcNFBFaW0zphkihVECiJWbeqDe+QCcAc8pcaH4g0zV73QbfRZJtJELSyRXUm1YrR1Lb&#10;5HbiPcckckgsO9dvB4PuvDGuSX97e6FbeVbPd6lpemBbu5tIJEKkXSA5VzsB2p6qScdbMWt6M+nW&#10;ljp97d+IJLtnVNOTRmBv3UrubypFACgHGW4+VRTeIVH3YrnX9dTB0XVXMnyvrb8jjPDGm6Jo8Mei&#10;aw8utrP5jIcmCAy9CqofnKgFRuYgHjmtfUPg4/ie6g+3XFrp/h2Db9r8S32oZvIbNWObSBi+xNw3&#10;KSVJA4JPAqtr9rol2mu6s9zpEfhdYliuEkVbeO68tgJNnlAvvV1I3AgEjHPWq0/wy8ayzW1n4Xsp&#10;E8GW06eZd3UMV3CxChvtEqSMIpCijIXkjuCSKpym5c0ZpPz/AK38ipKChyON/T+vxNG8+DdvDpwc&#10;6haaNpiybEhs0DyohYLHKiA5eTqxkBUc9AKuX/xSOhLDqMOrQX8ljAojNmINvlRNtEiK/EckhCBw&#10;rM20EKByaw4PCviC4F8h8cjVLDUo3l/suy09IZtSdAFETy/KbcsCmFAAUM42gDLdP4X0q30CAafp&#10;3w2gMclqG1ZbkhvIAcIY1CBpNix72VX2ZbAAJJasptP+NNS9NPzsXFOP8ONvX+mVdA8VeJvi5eS6&#10;9okf2DUH5s7aK3kgtAkZWOWdpQzF3VlwFGOcE44B6mz8GT3OtW97f6T4NvNcUKGm1GxISNQg+cuQ&#10;TK5K9TzgHitW78ZaX4E0+3m0mK00i3hhVUe8tysKWwUDzpVOAzKQBt4Yg+tcz4gmh8TafPPf+Mod&#10;WlEsciSWmmzSxsSMkQQAeYR8u3G4sEBJwMVxqq3/AAlyrZPW/wCFjbkvbn1+SsdNf+GPsE+pPJ4s&#10;NlbXhV2vZLeI2lsmxyVjEi7QRsAGBxkZyck8dPLaeIlSK11jSddiubNybqXUmW6EYGDOrN+6JR9w&#10;3bQPmOMYJqjqVrb6deW9lqXhbzR5q3Wn2urzvp2n2loGLSSG3cmRpmk2lFKl8A9F5M2g+CU1W3uF&#10;ttduoo7i4S9WASqj3Gz7yBiP9WVL/dXoR0A+auRJJ1Ja+ho5LZLRCQ3fh+7uZIdMuJfG2vz2sVis&#10;P9vr5UKsuYrYPymzKZKjMjbQTgGsFfhPBFFZyWXgmz8Ea7fsypqOpaqlz5LInzJBGrBS8nOGYZUb&#10;sc4Fd74j8LeF9ObVJ7nR9KgtbZTd3F19lEWyN9qLPGYAuWjbauAAuBzjmnw+JbPw7ZztcXs+qfaS&#10;rW1pIHlsl8tcgrhSwjP3lUnapA54qlXnFfu7v+vLQydKFTWaSaMDVtb0NVW88T6p4etTAztOkdnK&#10;Fck4EcP8TFcjKf3hk1ptcWtz4ha1uprrx3odqyLPfjItBKQGSLd8xSV/nIyQoEa5wCDVe++JMo1Q&#10;avBczaQ95EIRqmmW1vcak4T5ZlXzS7I0fTcibQpGcHgecap47C2V5ofhzRvs0VrK9wt1c3O6RnV9&#10;8szKSPNdyXBByPmIFa06Eqq21/LzuZzqKnq2rfn8j1iXXtc0nwxdLo2mt4a0h2Ims7eR1uHXDbFE&#10;jMFKgkq6rjqu0viqFr4g1REsNNsLVNG8P6hapClpplwfPwDiRpZZFKEZzv2uCVwOM15rafEnxBpE&#10;aR6vpLXTXGSl1p8TFGtiQ0iErlG/enjkbTkZA4rWm8e2lvo+oXclklyj73uleNooXaMfO7SM2AWL&#10;BY0C5fyzI3FZLCTT1jqP61SmrRen3HX6nq0nh6JL288catoEVwS8zNpQe0VIgFZ9x8xkU7QoCEuR&#10;gLjk1574x8LT6FD4b+IVlo+tX631wL61n07bZvcLgjEiE+ZFtypDbSrAjvXU+DIfF2qwWN94e0Vx&#10;4W+dp9Ri8kwb0UhB5BwyRu+M5+do1yAC5rS1nwT4s0nw1quueJ/GOk6lq0C/aQVSUQWxQMy5ik2k&#10;vIwB2xoSSFGaqn+4klpd6Wvun6fqEpKpe17Ly2t62JNNtLLVvtjXckAN6qStePBIY0ZNpD/MNyDk&#10;oxxgEkk9CLXhrU9Pup9oe0kulJhZHlDYK8N35Pr9RXHW/ieXU3sdAtdI13Vo554xHPd2kENiIC24&#10;3xLkSLLk5USttDAZyOD6Bp/jC2uYLWyuLbSPEGg3TfZ2t7WyZdQtZ1VXlu/tP+qMBUdm5LjHrXJV&#10;oTTv19Tup142ummupbuPBdj4guwXklZiOERBtH056Vh+JfhmbDTH+xJuhjbc4Ztzfl2FWrfxlofg&#10;7yDYXk+uOURjaaTGbkpExwpdh8qksQoJPUnoATXr+i3Om69b+dBOskUhzKhA3J0+VhngivFr4zE4&#10;Vp1IPk7n0OEwlDExaoyXN1XU+QdWhLyeXdaZB9n6sAmMj+nauN1PwHZXEBm064kjnB5t5VOPYA+l&#10;fdev/BPStZRzENhb5tqD5Tlcg59/SvIvFfweudEBaOItb93Xkg+lenh86jooyOPE5OqrvOPz2f4f&#10;qfJt9oF9YxneMqOu01BpWp3Wl3UdxazywTwtvjkico6t2II6HrXt134Gj1C68hGEqnPBPI9azda/&#10;Z01BIWuNJn+1O5H+jOQrZOeFPpX0EMyoT9yo1r9x8/VyXFUk6lFNpff9xnT/AB11XxHZfYPGNhae&#10;NNMMH2eNrpfs17ac58yGePGGGTwwOckE816ZYeJLLxT4eGoWnhHQLjRA0dlDfreSHUdKb5kCzxSH&#10;YYxx93LYAJZsHHz/AK54R1zw6Hjv9MuIW5KnaSHA7qe4+lXvhfrUnhqTXfEK3X2VdMtFW5ikjDCe&#10;ORwpibKlQxXfjI5wcHnlVqEJU+an/wAD+v6aOKlXqQqclVa+mun3afK/bsdWYY7f4waSZYrXVluz&#10;CqyxqwFx5kZRZ8P91grBuPlBTI4rs/DXwP8ADOk+TZ+Ite/tbWrtns7C1adraIkh2SQ5yrFtpbaD&#10;/PNecWHirUtS+I2m601jbWNwJ4ljtZkAhgj2kIu1j93YeAfavUyPGOl3lu+rWLaRaahbtayGxWOK&#10;/meVxLHa+dJuSMrHHGzSBQAqlQWJNZ1faqEEpW01238jGlCM6spu7V/6ubNz8LrLWvDuo6bruoab&#10;p2h6fFDLbR6RJPczwsSnETSljM7EMpH3E9OtZ+i/DTwroWuGWytNL160WdLie+8Ulrq+R1YtLCsK&#10;MiKvllMyNuzuPA7bE9zb63Z21noGrl7jSFkntrhSrpbuxw87OWG85bapHUgjGBSaV8R73S7GLTvE&#10;2mXlhYLIIZdXXS/Mi0q5kI2WeSu2SVgMl87csvPU15yqVnF8nzt+Z6soUtHLfzf9I7PVPD8vjBYt&#10;bYWGp28kAaKE5Nr5W4lYlUcBfmwO1cxa/C658L2F1cXlpoerfD60t5JJ9E8WSyy2j3TSSMjQCIF/&#10;NUSbEVVPBJwSa1rHxXBo13cwfaljwpuHuYogIkwwDSNj5TtJCYHGfXBqTVGk8QwwQeJobS/aK5ju&#10;Rp1nN5LxS/NslMh27GUncDkHDDANZU6tSlpey/r8S5041GUdI+GelHw9okGizXM8F+rfZ5PKuAzE&#10;/MQyP+8jAGFzJgDGccAVzdloUWkQTHVPErahZ26XE+s/ZnEUMo/gRp1zJMofKNtIBwOQM1219onh&#10;qC3vEgeTTZFtR9v1R7uRnSMDcZZJWJLNjaec524x2rz3QfCGpWfjLT9R8K/EXUNd8R6aEexhWNDF&#10;HZZd0jJxtIYlmfp94ZGcVrCaqc0nLbutfyB80LKzs/uNPQNc0vxfpUU+ganfaXp92UW10y60iOTS&#10;ZpSo/wBG3QuzwPhm2h8Mck9gKv6tJrngzSf7V1nU7KCLSYRcR/2MHkSNd+DbosvzZQNkHqcHHWrG&#10;n2ukj4gX+rXSz6brl3I8t5d6XfJiVlOd11GjlCMtlBtJ55xVzXfiZDoGpWkGk6pbTnUB/pF7qUZj&#10;trdIyqfugqs0kr5zs+7wMHqDMuRzUYRv+Y0qnK3J2/L/ADOCt/DeiRaRpt34IvrnQvEepllvppIr&#10;yO3FrIzESzgKFjQggLk87C2Mkk9XrHinxN8OmsdP0Tw3P4h1LULd0gNzcNFDLLEViJ2N8xQfM2GZ&#10;d4bdnANJqN9odjaahqsupaxrl1rbPLb6NDel4zcSDEckW8b23K56/JznHGao694Q1LVfB82kavea&#10;xaWN9KTaaxqNu2oXyL8rERBTkKuGBb5Qqswwa2fLOSc9V5/r3SJXNCLtp5af1qdSX1PWNGuP7Rt7&#10;W61aN2V7yRWitZnADSGNlLEruwAM+nbFeaT6T428FzXuoeH/ALTF/o0zrqv2bENm4Xy5bSJWX984&#10;3jEiKAS/GfmNauj3+teFPDF1Do/hm4052Bmki8PSzTaRFtCjzskM1qXKr0JBPVRinMZfC893J4w8&#10;Vafp+nQSxwalYaVK915dwygoQMAlmy3yqvA3npirgnSk2kmun9akS9+Nk2n/AF8jiJdfv/AkkEPj&#10;3TI4tbYrcWsW7ZbXdrIHZp5VVGVypCoqrjJwGIwK6VvGf/CS+Hrlb7W5tY0bU4Soh8L6UxsTKqqV&#10;tVBTfCTtCs5JILYI281e1238P67q8EcmkabepbWtxJpmo3UEk8Cbx8y3CLIGXafu5JIAJ2npUWkf&#10;CSXxJYLrmq+NZdGkhW2Gjaf4NjSKG3H8cjr1JdHIB4YFsngEDp56U4qpL3X/AFt1OZxrQfKve/P5&#10;9P60H+EvHnhm3l077Ld3Wlz6HG8NtoN/aW1qtvIx2lXMQBnOQQrOT3OM81ueLvEGm6Ct5rcsth4j&#10;1C5uYriay82O6a0DMFLRooAkZUACgn5cFQRkka9/aeCPFOlWfhkCFScOt7dslzO8qZBbv8wBLZzn&#10;luD0rkfB37LN1oWpPq7eKZILG3INlZ26NukiDA7Ji/QEFiQF79s1l+5qN1HPlfZ9SuepSSh7O9+3&#10;6o53xH4T1zxHqul3Fwl5rvgbQrmCP+1lvV0vUJTLJHGClpI7BH3yJg4+4hGeM12Hibw/rV3qVvq9&#10;5r9v4r1bTLQ3ul6893s1WxYEIBHCnyzlCoCo3LKXznYMwfEGzv8AQ/CHiBNT1S5k0jTkhurSxgsd&#10;88ZE8cm0lTtEa7CSWJwXHYGtvxTdandS3utr4f1WW8toomPh+TRxJqMNy43LJBcRfJjAyXf7oJwM&#10;8Vcql4R5Uuq9f6+40jBc7cpP+v66nP8Agj4f3kHieW58S6FpPhc3KbL66TU5bS61OR1YuXjMpSYO&#10;Gy2VGC4x7+uwaF4ehtPsNtq91drIwBNxey3EqMx4VXbO1Bwu0cYx9a87sNCvdVvLCF7PxbZXlsFx&#10;b+KbKG9srVcbg0MtuQu/LMNz5J3Z4wRXYeDfBupOL9dWSK386MwwxFVEc8ZG0jzB8zcduMEcZ4ri&#10;xDnLeSS/yKpRjHbVv+v6/HU4zxv4g06z1Oy1ZfDtpFb2zSQGMalG81w6YYDy926M4HMmM42gHnFc&#10;Ja+KfEXivzL7SNY8E+IrlY45p7Z9JuYZ7IOSVhIK7PlIIEnDZB55r2HxR8NNPvL2FptPt5byx0+W&#10;e3u0lfzY7jaqRllAxIgJUsrfex2rNsPAmqJcwXWhaqtxc2yNDHb6ymzEy7SrM6DDwbiX5ViNz7eh&#10;qqXsFC7V5eZdV1JPlWi8t/1OZhfS7PwpYvBN4S1PR5LpEudG1MyxaVd3Ah3yxR5Yt5m5t+U6naCS&#10;MEdb4P1nSPEuiapbW1tA39kNFaXNjb2zRpabNkkezczuFBwVJOSwIrmT4N8da54ztNN8R6N4Q1zx&#10;FarO9tqlpdeQkG3aAnnhDGUyRtYL/EAxznEkPxO1Ow0G0g1ifw0usGCQWGu2eqRSiKJ5Q/2O6t8i&#10;UTRElcYI5BzxzVWk5RaWvXRr+mFOTdv8n/SOjtfixq02p3+nPbLcNKA2nwMyruaNcys0mPlbh/kY&#10;D7o/vCub1vx7pPirUp7DXXi0qaf97Z3AWWFZQ29dxmBxsBi2kKduWHXkBb2W++Jker6RpsGpW01q&#10;m2XzQAIkbb5bYYZDjbgKdpIYMM5OOD1HRfDl9Y3+karqmqwajE093NCXjSUykgmKKBwobcBtXaQA&#10;xyc81NOhSTXNdP7/AJlTqzekNT02z8E+IfC90l34b1u98uWeSRLaxRRJDO3yi2W4GG8kxogC/L2J&#10;Py1U8G3/AIl0DSL291vwfr0+n2gFxfavcapc3CW86SiGONLBZcMCflIAJL9RtqXwj8OdO8F+H7pd&#10;Ph1uyW/skW9h1hljuJGXLK8YD+WdrOy7dvBHOetS674R1Tw9p0EVvqk2qRxTL9jn8P6fDb3TXLSG&#10;QyyzNKFRk3MQVA3M2cc1PNGTcHaXS+z/AFGnJRTbaW/f/I2ru21NbOK703TdUfS5ZSbxZYJEuYsI&#10;PLYW0oAAA3DJ7DBB4x84/GXxDpmsGCIaU4voLuQrfuNvnwYYBVyc7W3BtrDK4xnFfQtp+y3pXjnR&#10;/wDhKfEPifVoJGiAls9U1ONp7ZxliJTknJyDgZBz15pugfBxdOvdQ17V7zw1qWi27+TbXVxqNsQ0&#10;YwVCgbPLJ9Dk8HOa8uGYYfDVX1cd9Gvkr7nuUsunjKFk7c2zav8Agrv8TyrRPj1ffB74VaN4f8Le&#10;H/DWmzalZ/aL7xJCryXU6vnEbo3yo6AY69AOKor8d9W1rQbDTdC8Ps92scscmoozTSTFznbtxt28&#10;k7T3xzxivqDwp4F0qxg+16jY6U9pdkPZu0kexncbiqHgMNvIIzXQ2XhTwys7CK3sVlL5AjIySOec&#10;fnXm1c+wkZybpXk+t9+y76eVj24ZFXlCMI1UoR6JX1tq/V+ey6I/PTVNI8QXVw93e2N7LM48ySWd&#10;SzH3yeaz/wCw9UlyYrK5YjqiQkn8utfo63grSr66/eWyJg53BR8xPoaTVPhZpTRF4YBFJyA4BAz7&#10;11UuJoxVvZr7/wDgHDX4WU5W9s/mkfm9JYXsM/kNaTi4xnyvKbd+WM1PYaBeX023y3hOM4dCD+tf&#10;cGqfB9ZmYwK0kg6shPX0zXOzeA542CTJiKMYUscmvQjxHCS/h2fr/wAA43wtZ6Vbr0/4J8ojwZfe&#10;aqB8nGelEfgm8udwRgZAM7WWvpePwLNJdR/KoUZyFXrWlf8Ahu7S3EUsAjXgnagH4Uv7ftqkaLhm&#10;m3rJnyXJoOrWx2CznkJ7RrnIpy6XqrlkGl3U/O07IiSp9z+GcH0NfZvhrw1BMuwwBmUBgSM4NdNc&#10;eB7V7lWWJURwVlZRgHjI3e3UfjSqcRQUW3C9vMUOFYyelV29Ez5NvNCt9e+Ca3iaLfWE3hqaJ7ma&#10;SZZImSVykhXuqk4by8YTacE7uL3w0+KereHtDtoIJb+HRdB3CWS105LgRxSyM7M0vmLJFk/LnayH&#10;5ema9C+MCan4f17URD/wksekakPsX2fw5DZz2byMESSG4ilG6EGNgQ+cZLdOTXiPh3xHf/BD4p3N&#10;vd4mhspH0+/jjjWXzrYlSRtDYLDajdeCpFe1hZrMMJeavfVK/wCH9dz5bH0Y5fjOSk7KOjdv8j1z&#10;wT8Ubf4l+IZLSewu7NbiCSVxJcTOJfu7VUIhC8HksVHQ57VF4r8HR+EBNdxWMyXly7QR6fqM7RSy&#10;Jtz5qStlJIzngnoQB3r1q/1RL7wxHquh+XqlvJsuLJNKBeTyjgK4CkMqnjcu7qACDgiua3Tapcyx&#10;anpdvc6bbljIhAWdJVALYDN+7kAOB93AGe5rylOmpWpxtH7zuUZ25pyTfkReG9QtrDNlq0dvI8ks&#10;LRzl3851CDzC4ICowYHGc42HJwePnaLWf7M+L1/NoyxKDeXgtWnv4oEdG8z78rYj+YdQeD0z0r2n&#10;WviHp1lqthovhOwto9aMb3chtLqcSFH+UDfh1ilAyxMmVbJweQK8f8G2VzD8crez1qxuJTHdzXV3&#10;bo6u7/u3kA3D5TkkHI6+navQy6FvaVJKya28teh5+OnpCMXeV/uPQLb4la34hQXEt1oem6raIFOl&#10;atZNFNbI2CgUkhZFfcDuUEDPvmsrSfAuj2EXiBvGWnXlynh1XthPpsklrDArL5sCtISAY5DI3DIT&#10;hM5wDXrF1J4m1630y/aG50WBnjmjGr6WrujA7VeLDbYtyj5vYLx1xhTxppPxEhKX5vF1nR5I5JNy&#10;ZkmtrjOwKxfCkTNgZyNh245FYRqwi5KlHl/NW+/zOrkckud3X4foeWfAjw5a+N7290zWJkh/seKT&#10;U47+1vhE6lgInjSZSVdCcNjBB9QK9i1zwh4b046Lf67BHeXnh62jtYkutPRVijjxsACBRMwUk7wu&#10;71GRXkniRrjw58XRqMVpDZWeuIqJFpVmFhKyHyioR9qliwVnAwCWJxXY6l4I8T+GVuU0PTI5761a&#10;7la3soo4o7NFjwgCsFMjZJO5CTuHTOK2xfPVcZwlZSWnrszPCKNKMqc9Wn/wxcvNX8BT64NOtdK8&#10;O2VzJclJUu5ZIL2SQgYIiijIYMpByTtP15rO+OOk303gVL2aytbXTdOniijey0xIUbJ8tQJUOW+U&#10;4yy5PQmp/Bc/iTxLoEepaDoF1rMVkEae6t9Oe6WB2XK7n5IyCWxkZ9KyJ9cTx1ot5a3d49+otVEO&#10;mpbMAyx4MRGcIQCD1IYEdDWdOnUo1Fduy3u/68zolarF7a6Ik8Ma1qusWXhtovGeqTvqEIF9FZCZ&#10;ZllD+Uql4wfNIRVyMA45B616T+0T+zn4m0j4RL4muI5NX/sy481Lwqy3BtZGUOr+YFaRMlT03Lt6&#10;EE1sfBLQ/FHwr8C6p4t8HXaweJ7qyiT7ALdJGtIhKGdNjcByOcjnDcV5v45+KOt+NtWuJNavtT1P&#10;zP3l/ocuplIbi9WT5JWGwFMKNoCqCOcHvWFTEOeJX1S3uy1b/FK2t91d6XNKeEmqNq+zVrdfXsjz&#10;vwNqcnjK18vWPEo04eHrN7uOS7jM7tGuP9UAQXdflHl9wAc8Guq1HSdN+J93ZrHpd00iQLcxeJ5p&#10;VsZeQA0Ulu5KspPRlPBOd23p5tD4IlmumaW0SGNi21N2QoJztBPOOcevFdN4Y0CHwxcyXdhI9nLK&#10;m2QxNjzBuBwfbOK9mcFKXtIaPp+p5MPaRXJUWhH8OL618IeNb2efVFsXt7eeJSbc3JmYsE2LtDIG&#10;bnBYhfeu5u9KtXmv7zVPF9xLYsYljstKjSyumeNSdjwXCsAAwUCQMwyw6ADHJaJo1n4d1j7fY3Nx&#10;aaqpaSK4t7krJHnngqen+NTvDApJKtJKTkyStvLk8k5PX/Oa2qYedWSmnbQinKFNOL73Ou8D6lof&#10;iHVLrToND1PQ5Zonhu9V13WopZZ0cFNgRSBjDNnyxz1IHWvIPBuhXWl+LNX8MXOualoE8EhhdLHf&#10;IsssUm3DoBkgrk9BmutaKF2HmRKSD0IH+RVuytjpOoWeraeiwanaS+db3kB2SI3IPPcYyOeoNaUs&#10;E6ak76Pp5rZ6k1ayny36M6MFru4v/D+j3iR6RYwg3+oxXy266b8jbI7e3mzMpVcZYMQ2SMcYF/Qv&#10;Gd14MMtjbeI7y+8I2tnDc3uq6dpaXFmIWykaTXLnzVfcACEUgZ49a5Lx3cH4gaTpyalFDpupWFw1&#10;zb6nZgJMrnqx9TwpyCMY6VTudOu/G+l2+jeIPGE0diZDPPeT6Z9olmZUAjyEKtx83fbk5xnNcEsH&#10;NxvUW+/+eh1/WltE1JtI8BfELW7a41OaMamLXa9yqXLWzSrHlC5tyNkak8P5LgjO8rnI6y8k1fwh&#10;sjttfbT1gtkW0urbw++q/wBpPK+Nyy7mEbjliH4OBtLdB558I11/wv4/ZrWye70xZVf+1ZbgIsax&#10;gFWnh35CZ289flxkjJr6B8R+KvCHiXRJrvxJrd54dkWea1im0+b7PBJnIRgjnOA+X2hTkFCDXDiU&#10;qLhTfvR6dd/62sa0JOqnPY4rXdSW+by7LxVNpep20T20V7exGCWZimFmDqwZUJD9eoyCuTXHS+Af&#10;FWjeKhBrnhy41+S3gSSPWb3xdJcWcqOW2XVnGuxmTcodkBDqWHFei+CJNKvNHH2C/TXokO2PULwb&#10;/MkGerFB2I7DrxW9r2t3JijWTTFnmtYMrDHJJdO4C4BUKvG1wckhvlHGOh5Y1nQvCMfv3+X/AATo&#10;dNVWnzbHiHhvWbnwN8fPGNnpdp4f36gYdSgl8SaobJV4VmZLjeyfeeT5XD/cIPI58/8Ai14Pt/Dt&#10;wmr6HqGn3ei3c/72PTZTILGZ8nYW2hXjYq+x1wCARgYFdR8dYvEdh400LxR4j8OabbXUaLaCGzQ3&#10;NhMsY3KCWG3cwZ/l/H1Fe7eGxoXxM8CajpXiCG38OeFLO1/tXV9Qs7qPyraGPYtnmTyvkleRgCAM&#10;hQc53CvaVSVGMMQlpa0uui/y8lfoeXUpxquVBvzXz/z9Tyr4FfGPxBqtqvg64juJb2SxlP8AaF3c&#10;KXkt4RiGNN5V2AEkihY34OTyMgYHxb+F/hrQtIsrLTdQv9Bi062kKWskUlzb38h2uFjckeWw3SDL&#10;DnB47nrP2ffir4ci+Gh03xRb+Td6XeSyQ6jpzkvmYBwzxKcv8wYfLkYx0zWL491iy8eRrHCNQQCV&#10;n86VlVWHRcRAYXjnkk5OOaj959dtTi0uvZ/1cvlj9VtOV2loZng611j4tfD6Pw/rOvSzeGdLuUS3&#10;sJWRfMdFBVFLsqnCyDODnnrzXqGq6j4T8K6NZWkWk6lZ2cqrIdO0y8ihjSYZVpY423KAu58pnHGA&#10;eleVaJ4OOmaTc6c+pX81hcP5v2eW6YQq5ADEIABkqFGevyjrU9xo1tprRxKwUDhMDOB1HP8AnrXr&#10;VcrxGIfM3aD6HBTx9OhHlavKx0tjr3h7SNXXVLG/1G1eKSO4jS2ibzZSuR5U3RG243K2eS5z78po&#10;+oS+F/F+q3mlyyHw/qQliuLKeNQ00DNvVSMkKQ2OhPGRk09dPa4l2RI8kvQbEJB96u29nK23/iXX&#10;JUMUYpC556c8ZrrpZZTpXjOW6sctbH1KuqW3YpTa3qtzq9zcLeNb2Dz+fHpaqrQJ0yjFgWkXGQMn&#10;5d3B4xXUeGfHVrorIv8Awj7X7PLLLK82rFd+7btwvlbUKhQOM7sZJBNc9cWE/nKsVhdt5q7lQQue&#10;Py65rY0z4deIr+ZVTSbqCNj/AKyePYAPXB5/StK2AwNOPLOy+aRnDF4yX8NP7v8AgHQ33jdvGWpJ&#10;Bca5deFdLlwkr3KG5YSspWSQ3C4dU+buuRj2zVPW/HzaBrUEuj6fbuBOdEsdXl1NL9tShUfNE1qm&#10;2R/myVJUY+XBHApl18JvGwuFGn+H7vUxgbpLXAUE8HO8gV0Gn/s8+NptRV/7AhvCAksqo4iJwx2B&#10;mkQ7gOo2nI7GvnMTSyym041F10uv+H+/Q9zDvH1V79Jru7P/AIYm1nT9G8Z2Woa9qmgW2p6hFav/&#10;AMU7rmjTLE0ojWMYZSjKFCAq4bcM8givPfhvpY+HPxDt7TxEiaRp3ifR/wC1olMNzb20D8tGgRG3&#10;FkBdcZZRuwa6D41aVN4OudE0aXwjrNvq+npPqrWn2tvsZeTYqSzkEhkHluBGpwQxHc15z45n1G70&#10;Hw94vuS9lqq3USWlkk73KvEI8ibzGO4LviwFPA6Diowyc6bipe7K6X6GuItCSbWsdf6+8968Q+Hr&#10;L4qaFa6RqEmmQRBZLyCbRpTdF5YiyIVCrny2AIfC7lB6ivmbT9D1D4d+KksdZu/sEd+kdtd6hEiT&#10;Iqkq3fO4K23cOuO3Svon4Utq2t6LLqWrxQvHqBe7s9tsILbag2uJAuQJGc9DgFUzyRiuR1HwF8M/&#10;EHia/wBWk8XNrlnZeZBf2OmvKjzX7qQjW7uNpA2l2XO1imOlY4atKhOVGesV87P/AIP5hXpKrFVI&#10;aM8VXVX8M67qElpdLcSRMTbahbIYmSRZAyTRFSuw5HGOMEj0x6J4h8U2PxN8O6ND4hh1691low32&#10;izj+0G2Jbny9zAsHwGJbODWnb/DqHVPB8t7Hpvhq4h8PoiXWozXNtp13NvJCK8SyBpnJBC5UluQG&#10;apPD1vFdQhGysR+6gG3A/Dt7V7saSxMktmjzHUlh4ya1T+Zp+Cb3xh4dkydX1aIOBClqt0nlQxbg&#10;3KZYAhxuyuM5ORW3HaCBsyjbtJwmMAjPUgcc8n1pbKzt7UxwpMXJHyo3Wq2tXZtiUUqr9gT1r6nC&#10;ZbRopzbuz5zEY+tVnyJOxda+S3beVbZ2I6UlrdTanIYbeASyt0Ea4J/pUmg+AdW8RsYxHdIsi/u7&#10;gAQqr5HDF/lPHGAc89DXt/w3+GjaY0sb28BmQLmSfEvnc4/d7MjjHVsDmsq+b4PCXSacl0Kp5fis&#10;SuZ3Ue54zpHhjUdVvhawQOlwpB2MjKTk4r1TT/2ZfFF9befPeWVlGwBHmEs4PuBzXt2m+GZJWk8y&#10;GNJH4Bt/lPB7kc9K3IPhJFrAgPnT2hRt37tyBn1PrXkV+JJ1bKnaK+86KOSRotyneT+4+fPAf7Ln&#10;iLxNr8FvrTWmn2UskiGWJ45fORVOCASSvPZlweemazP2ofhje/Avwl4R0q0vJNW1bWbue41jUGsC&#10;kSIsKJFbROMhfn3sBksQD0GBX3f4a8FnR7VYRbxMNoVpo+GPvivF/wBrT4zaD4BOi+FDBous6jLN&#10;HfapaatdLGsFqoYKwO5SshOWTGT8hyCCK8WvmeJrqTmlKKW1vu879j2cNRo0qkFG/mfnPc+FJfFx&#10;jguNJlupwVSOWIFJEOem/AxzjGcjpRX2D4z+KvgL42aBo6+D/GOlaJ4n0dwYPCHiyZW03VwuHWID&#10;OySTJBjYENlsED+Erz4ZjXnBSjTS9Wj31QpNvmTT/rvc+aodcl+1WWjNbav4c1KR/sz2i/vrY4UC&#10;RpdSBk8xFyy5weN3K1pLD8O9OTdqGrab4aN3tt5oLSOWW2aVCMGZ5f8AVyMpP71Qq5wM1gt4w1Xw&#10;teNZN4w1JoApBfQtIt43FwnyspnYtDAh7na7kHnnNdHZWpurm91kWVr9pugtxJcG3gkDfu9hdpHU&#10;EGJ04ULtJweOa0q80Gm3a/Z7/ec6s+l7GZq03ga40M21+IZrhYjZymxv3G9GGwQmSJFLBRg4I3kZ&#10;JJBzUmkP8QLx9S05tCutN0WG6FzZTf27HZ2EsKgxNHNEnMjFDhIl2e5JOauQ6v59q2oXupW+qSXM&#10;jAObx5BLcRSKJJZCIgMnhep3EgAHORz3jnxfDaRW2r6n4hurG6inJsn0+aOa6kLqSVmDts8vpnCs&#10;ynAzmlGNSfS78+n3EylCMea9kt/M73T9G+Hvw8vxLcaXFptm0yNeeFobQTWFxcIA0PlGZmcsX25A&#10;OD8oI546Pw14ov8AxOZ9W1C1vb6a4uJIo0vreBFtQjnIUx/KHQEg5bjhcA5z8/wfH2y3pqri3h1C&#10;CJrKe31zWbuJJIlO5CkNupUvnIUHkHk56jnPHPxKnfxTHcNoq6BqUEKm4itbp0cuy/Ir4wTkYZuA&#10;3GPU1f1GvVlaV/6/rcxeOo046WPqXxB4+0XTbyyR5b/W9SsZI1imkbesO47Vn+UEFkIfcqhmx8pA&#10;HNYCa3qGhxQrcoJdX1OOdZdQaDfdj5zgMszBgkkaltq5BIIAx08a0D4z3l/4fuNO0+y09Ndto5WH&#10;2idk86JjwsUcWws4GdzHHy59yaHhr4m6rPc6HfeLdUmk003rlNQjtEwp8sx/I2PmK7iuM4AzRHLq&#10;ln5Pv+QfXqdld7+R6a3gzSdQuL6OCSbxDGYfMFjGZLawiMj4RprWMKAnmKefMVeCM4yTNOTYWVpp&#10;GstY3IhKfY7bTLKCwWHAIAtYN5AkzwZZGbdnJwBg4GseGvEdjZRXHkapr9l9oIOpapfxaJp0Rkba&#10;vlScS3LnaAibSq4barZydvQ/B1xprS3ms3k/hqOMTi8utLlaEQuRsVreXc8kzvhSGJACngZYgKd4&#10;Jc0tDSMpS2WpY0zWRFZWjx3M8UUSPMG0m5a6aNWAM6SFEUSHJTG0AZ4HArBtNSj1aGa6iludNeUx&#10;pLcaxfRafHLMyekjEBdpC7eXbOeMiutf4ZadpaCE63da3oc6oq6XqEiwm8QHaiuPmPBYFuMZQZyT&#10;XHeJPhRpHw8167mnSw1rwRqEULQeH/Ec7B4bkFS7KylEI3KygBm+U8jtUx9lK6Uv+D6eZUpVYpaF&#10;HVfEOqeKtS1Twl4CEWseLFzJFF4buZlitI4yBNNczExwKirkBPnVc/eJAzz13aeIm0WDU9Q1fw5Y&#10;mxCwvrT6a73zRoFGftPLFSflw4XjccEHB6jUbLxdaeIFRPAcOleFwIbSe2iuZVS/098mNo4lcgQq&#10;oZ9pY7tvI/hNseIn1bUIbDR5JbS7vZJUnutWto5n8hQrxRW4LopLj5yEXI3qWOeK7LRp25YL10fq&#10;vL0OZ3m25Sfpql/XmclqFjrWlINafxN/wkEWpXSXUcz6fcQ6cx34QLJLhSQ3yE7TsBAABziJZbe+&#10;sbe8v5/D9holrJ9rvbS1W7lTVZDOFi8+ZB/pIRchY1MYUAggKCT0f/CSWWgeHrNr/TrC78L38i2G&#10;kWEtlcPbh97GRIbhCMyDcWYFQgJOSSMnTTSdP0g3dt4Y0f7ZpqDzIbefypSwVSZZJ5HcttJOWSNT&#10;xgYzQq1o/BZ/p/mL2Tb0lp56hoetazqD6p/afhgzo1yZ7hdOsPtJv4MHy0t4EURoEGCQ6n7pI6nO&#10;7caf8PbZvsNhpjar4qAkaAXV7Gl2nnuxUbUDPHnLEglioBLFRimaZ4b0X4lafBfW2karoOiRiWKa&#10;7tporJry4RnWZpIUbCMfl+Zf3gVPmGTzS8PeC7i48G6Yml+GYomubF576+t3a3lljckKWhIDmJzH&#10;kmRlbLovTOOZyfxRm010N1FPSSTVjn4NEi8KWav4S0LSdfvNKkSeaWw1COPTrMBSHa7mJAlkVSQD&#10;gjKg88g9VYeAtO8Za74b8YxanaT6Rw1+lzdT3RnmyXCqSIgwTZHgkqAYxlMcHkJZbXxBO7xQ2Nxp&#10;1lZRX0djrIWx0i0jjbbJHHhAspib5sMcZOSCSM+06TGi6RbeINQuG8RX0ETQXi2htktSjfODGR9x&#10;VUDGTn5jkkYFZVKtSm1JN3ffrfbccaUGrW0/I861v4WvrLXNtd6Xo2lP5CRza3a2Emp3LWxbBRWY&#10;qkS5z86EyMxb7oyKsaHZ3umRaX4Z8Gz6vFYRq8JYarDa3t1LFICbeOfDMiq25nONqqFUEk1d1Hxf&#10;qHiCyt4/+ETmfSr5SUn0+eRrOxcn92HdCDIcn7oADZyMg1wMa63Y3slz4a8U3El55oZdTsp444BH&#10;Ip85A7KqpyDyNwwMkgiri6tWCUnttf8ApmcVCEpSitX2Ox8feIbrWvCuo3d9ocvg20trmJbmaLVP&#10;td9DOziJZynKIvztkkliMnClhSfD3wv4lt/h94Ym02C21FbeQXtlf65ALVNPikLCZ7aOFB5ksrEf&#10;M7M21ccDNecw+O7S1XU73W7/AEbUdQ/seeK2s7Nrm3trrzDgXN3LLuE8wCqyKqgdDjOMR6R4huoI&#10;dHMWhQ6lqUFolp5lhPLLMzOALcrGX2HggDcu4mt/YThS5Euv6d3q999vxIVaMql29l8z0HXrK4u9&#10;ZjtLu8h1/VixR9EtpW+xTGNg5aZlB3KoBJDlV4VcHdWXe6jeeCYLldKuJ9ShmBuFtNG0ZZCXAJ8l&#10;GztgtzhdzMScgiNec1uDwd4u+FeqzWHiPUknunxNcTWz+fbSLlg9rLK+yOMbsHcxJJBVc7hVPwj4&#10;90yztr29to7HRNJtb8Nrc9/JFYQXBAKGBFUs8jKSnA2qOnzHpEuWNvdul22/X5bmkZNu6dmzD0tr&#10;uxl0efx74YbSPD8wF9op0u2gsLCZZMebdSOWaaYqWBWWVZCSv3QTW8/hyw8cq0Np451nRrF4PI/t&#10;q8hUSTW4EisEJYFiGypfgAA4HBrZbR9b8ZLqmlx+LtU8R+G9Vs43+36jZ4iuLBdwNtaT7QF2E4Mi&#10;hN65A6E1xOoeEbvRNRh02J7fQfDVvcrLZ30+NTnsmZWEZC7xkOS6rkFAxyc7c0/dqSTjJJ9un463&#10;8iVeC5ZK677P00/Q7fwp4O8B6bp97pvhJrrU9J06cSx61eWwubQzqCVZjMwGOJCUQbRjnrXPap4W&#10;tJ7i1ub6yt/EeuR3YnsrODxC32gptXiGGMeVDKx5BbGCq5zgYr6HZadBDpsfiB9W1SSzkE1pJc6o&#10;Xa1uIn3MrxwqArtnhgGUrkDkk11ltHYaRPHYW+lWmj2ynzJhEvlT3auN8kuHyyOoLcEk7cY64rmc&#10;pRqN3b+X9bm6grW5bHnN1/wkHh5pop/DJvdGuZzb32lWusLBfNIUJhYzbMRkSbhNOv3nBPy/Kasw&#10;XPirTNVt7+88PW0DWo8/TdMu/EF4+WRczOitzdNtIAZ3IwjcnIrprlPF2ra2+maFrGmyfabZ9lhq&#10;1g8H2S3XDBViAy6HKgtwXaQnO0Crmj6JqUMsC+J9e1PxNp8U8Vzp0v8AZrWcaXLBlni8vO5beMbc&#10;Odu5mIHAyd+ZOLfLH73f7v68jGzUleT+7Qrv4t1T7Ius68rahdzpDdRx6lFvFnIR+7mt4dnyq4Jy&#10;gHGwEk9arW15f6zfWd0I7y6lg88Q3+pHDRy52yRpKCA0b7QflBKEKMjBFWvF+mfEnSL06rp2hx3n&#10;hko9rHp1tdhpEdSu+4mAw0UeG+Rd2WdhUd34F1/xP4buINOW50zw9LldU/tzSpLU6bcA7YZYuW85&#10;wrOMbQpIznnjJQVk9En5/wBam/tLu/byEsdavNLtzqVkobSkGZtT1W58+0K9Bm4AAaUMq7ZBk8YG&#10;RisS+8Wf2brF7pOk6ppOv6zDeDUGNvpJ097dFz532naDjGQQWJkOAdvJxL4i0zXPDupeFtC8GtZ+&#10;LdX16N47N2ilSdL3aVMrF5DEDtWLZgKmQxx1aur07wjqmkfD9bK80zV/EnjOTTTZXbjU0+z/AGmQ&#10;ufMZlTG0KNrOWO/YQCQRWnsox1k9Ht/X5mMqrb00a3Od1GK4j1W6i8H+H7TxU+oeUJr4wO0KfJuU&#10;zyv1jJwxC8YUjB7xaAYfFs2o6NJrWvQ6q85+2WkeiC9FwqqDLdTSStGttbiYrGoQKxC4wadb2njX&#10;wUlpoVtp/iPW59RZZ5LpdUEkKgMG8lkRdkABOWUHaxIBbFdDqvwIu/FOsah4s1fUtQ+03YTzNKku&#10;d8Kxx7ixlbOHBcBgoG1QAo9RaioaTaXZ73+Wv/DkSm5K6+7scb4t0/QNDh0m1j8tLq8u57W7ihlL&#10;O7Y81ll/j+bO7aFO5iD0Aqx4D0rw3deKr3SLHSUku4bZGuka2DQsqyEeVOZs+WPMkRdoOCwAxgE1&#10;J4J8Q+L/AIxfFgta/Z9L0yBWie/0CGJTd7CyedLJIpLtuZs4wFXgAgAn23VNC8JWEUNrZ6dZXflX&#10;cLo1qXjkLLGyxXEqY+b/AF24ZIG7acEjFYVq/wBWXspN8zXT9TSEFWfPFaLueCePfHXjTwSI9Emg&#10;s7e2uiI4dU0/N0NLtUOVhtDIVgQksRI7ICRnGAMh0N/ovjvWbSWKe81C21eeVZBqoAnLxfduJLVM&#10;BCqFduGwxIGAK9v0/wASaYkw8JzPBpNjbmN7bTblfMe4P7xTIAyqGPmI4A9QenFP8U6Bp3hjXJtR&#10;lvbjw5ql9cMj3lvaQSXqqIyC0BIYRD5U/eOCSf4fSPrdNwSlFxl3XX9fzK+r1Yybb5k/L+kZL/Di&#10;30DT7fXdfnTUUgINjLqdoRI0znHmpBGQEYjHzkEjYcY61x8nj/TfDni6716wOnvptoJUuL7UUlS7&#10;mkBzHAgdRh8BZGbGdrDHXNcnqninVo75NM+Hmsah4p1LVitrbXL3f2+7gtowd4laQBFYqzAO2MAn&#10;+9W0dH8QW7QSrqfiU+Ib+AX8uk3kCpZaXfpsjWK4GGbDRIhMuCCNvJLAAjh5O86st726f8Fepaqx&#10;UuSKbtv/AF1O71vxB4U8SWwuNb8M6NceSr/ZUibyZ0n8ssVUzNsbJyV7ZU9xkeeaT8DfEviGW8vy&#10;dB8GnUV8xX8PvNuuyjbWMqszxlXGHwuMblGexy9L0bTrKylXx5bXllqsu66u5ZtbF4ZFCckKsgfy&#10;3Of3YAJBUZJ4r2bw/wCIbDS9DRdCu9JRdOtiirbXO6SBcERq/U4LcHLHHvWUqk8JpCXNfvqvzsV7&#10;KnXSk1ypdrf0v6uLoPwo0Hw3oUlja6O0FvdssckbuJJL1nGH3EqMkZITH3cn1rG18aB8IdOuHh0q&#10;70u7gt2uY7SG/ijMsfIMpExHAfJKry2OPbzXXb7xh8Pvtviy/uYbbU5o4LCaaYXF1KzSHf59vb52&#10;8uREo4A3g9uIvCPxKGnXWoprWj6f4c1nUjHa3M+qRSajdGKRvMWQW53uWXIxDGFCkHOM8J4erW96&#10;o+aL38y41aVGSdNuMlt/nc9J+Hf7U8I8K2N54zl0mzScmCKWzuTMrEcZKAZRupwewJBIr1LWfEml&#10;65ptzDOs0KtAsz7EbKRnBDtjopyOTxzXy98OfhMdW+EuoeIvEkg/4RqPMVpYWdp5Fzv84jznYZbz&#10;cjaFG4jdt7EV3/hbT7H4X2ut6rpC6pptjM0GBqD+ZJOdocKJGADD5jhTgcZ5614WLybC060pUJtO&#10;+26+V/8Ag+R9Dhs/rzpJYikn/e2fzVvxVvM7rSfBXh28t/tNu4N6wO1wcqeOMkVrWfgxU1SG4uGL&#10;QKu4FT+AOPXg15Vb+OYtZv4r/SYXntpzmRtPmWGPdgcyZOFOT8xwByOMml1f4m3XhnTZRps+o+Mi&#10;tsk0V9HbpBbSymTY6MAxdAhx8xGWyvGSKw+qYly5VZr7n/kehHM8La7uvxX9fI3/AIx2VxOttp1v&#10;pjMtxJ5KRCUPMQc4lBzjavU7ulcRYfCLxD4Y0y4vJNb0x7aLXbGS48Mr8w1RIFkk8yXJC7oizbeG&#10;BbJ4wK5y3v8AxN4z1959ZstNXT4Y/tCkXMsFxb9DCwKOGSQNnG7gYbK5wK9LtvG+galrF9a+G9Su&#10;5tehlg+zW2lobu4813RR58+zbGpMjN8o5YYzgNXu0418PBUuvW2v4rQ+XxVWni6rqxvZbaJfg/6Z&#10;znjvwZpXiaJ/iLPeadbavbXCzX4s7kvbXFukpBilhYCQPx93AI5zkHNWNP1rxJ421C8msfBc2l67&#10;dpLJZR3mvLqFqpZSBII4uVkYZXYRtw3bFcBr9zaH4jPceJrVZdSa9mTUoYY2ihlhJE6xYXACsWYF&#10;QO/U9K9H02+stG8FQ3fh+wig1DUXkxZ6fZ/ZYIVNy3zFYscqvAPTKgHtXU6To0oqbv2vsvLzOKDU&#10;5NQSS6+v4W9DFsU1XxZFYav4/wBem8HWFpcxusN3p0K6fJsJV4EAIkeQEuoVeCcBc843NK+Jek2O&#10;oy3ula9f+K7iYi2l+128YkcbtoLxoMBFVcZPKjPNU5PHGjeE/E10ureN7sSafGjXehrZwmRVAYlk&#10;cphZFJxuyWYtgkZrJ8O6do97Z6pq1poGvXK30TxSW8tolrPcMMFg877Y0wcfvN3CkgBsmny8y96N&#10;v67v8xpyh5/P9PM6TxB458ITQW02oXcxuJJ2lisLC1WSF5ImJSLezBHUMxfG0AYPWsRNb1fxCZfI&#10;hMsjwSI813aSR2tzJI++a4RycecFKR4ICqMkcLmodK8BW9j4sENol1o7WJW0n07UVW5vLaZQHMeV&#10;ZkQc7A3BYAEg5Fd5DN/b9rp1pdXtxNIglvGsUmW3iYJkeYVT7w+bDfUgg9olCnDTf1KTm1orHmGr&#10;fEHxHb3Vvql9Dpfh6ztjHamS4nS3jcRlkAtJCCpjQkSbSMkBSNwbFa2rXqXugKNd1iK78M3RaZLy&#10;S5WHzIhuR5U+yBSIyUOMnJIHy81oan4rOnXVpptpoP8Aauned9kh0RCrRXkypkSDeCS3AGScKqFj&#10;jFd/pvgLwbpVvp8uo2kb3GoJMzrqUzPE8pVS+FICnaTtBAwAVA5xVudOKUnG3oL97qk+b8DyrS3m&#10;0xLbTrqDTNEsLSOMQ+H4CypDn5/N82UF2LYVmGQOvNY1x4y1GUSTWl7oEl/LOI7S4uLwwQzykkud&#10;/wAv7sKu5WP8R69BXsdj4U0C1vprbQrHT9UiEqN5N3GbmK3kI5jiLueQM5UZABT6VwmufC/Q79vI&#10;8TabrOhaaLYXN2umzJ5VjeSABdoCvuQ7ZMKqnoScA8VGVKcnKVyH7RK0Vr/XXYrjVr/Urq3utMg/&#10;tDUbaOGR4rbVIc2iyDAe2vixjc7mDeUFDKpJbkU3/hCEE1zHcarqsGpbhHdakDGzzkY81WG8YH3Q&#10;CgxwScE1neDNHh8Jmx1iObS18NQO1qutXWyeaK6fcCbKMOCCgLPvKk52r83baiubi70GPXYUuYJZ&#10;oTHBaWRjma8C5ARXJO4s5LFMglxjkYqpRs/c2/r+vzKT6z0fb+tzBvPhkuoXY8Umz1WLUiTKCNTW&#10;Z5/KOESMxnAVj/z05G0GtHTNO8Q6fPPqWkLp9wlswtY4BEzXUruAXkuJHYKjDcwy/wApAHHeo/C2&#10;oxyWS20sGoaZ4jv2a6ktLSJp2MqRgFvMCnaD5h6HAzx042bbRb7WdNub3TruyttRslit7yy1d5I5&#10;1i4dXQsMMZPuiWQdB8oIxQ5zWk0tDNU1q4Pz/pGT4N0Tw/4C8OapfwWLxXlwk5eC5uPOkmjOCJRG&#10;wDIMlg+Oo6ey6B8ZtI1PVLy7v9AtI7iVvNn0myuJYUhtyyg/aJZB5aruXKMpJG4gZJxRqHwr1zUr&#10;/UtW1Sztb69Z4Zkum1RVvFWEq0MBgQlTbljtaXIPXIFWzr8p0Nh4ujubwagQlxoWoeGba3Vgrn9x&#10;a3EchFzEjA7VbnO0gjJq5Ri05SfM9OuxlGTUlCKSXmn/AMCx6Dpei+H/ALNLZ+FodO0RJIMM2kJm&#10;eJncFmQgnd8zAnI5x6cVuX+v6b4c017i/kk1TSYVcvc3S5aONBuBIQ5AJ5GPWvPdX+IfgjSRaW0l&#10;7p8F9bymOO68xo4be4UZaJLnDkiOIEEj+IBQDWR4i+Inh2SGWNtUktBcqk9vHFIkRC4G1ijDcC3U&#10;AD+LnPSuCVKpVfWx2R5Ke9l8yX4j+GNO+JHhzXdR0SyllMGkXU9pLFcGKGQl1E0chYgMhAXYQOWB&#10;BJwK47w94/8AC/iTwhZ+F4tK0dtPe2it10iLUppLyeYhWaUoxVTCN5YEOWHl4x1A3rPUPFPhtLS7&#10;8F67Y/ab6SO31KynnT7cm4FjHFK4KRhABuyBt+UjknM3wsuGvvhz4cn+0QTaxEzjfdmNpIFjmkUt&#10;wys7EKeARlSTxXoRgqdH39Unp3+aOXnftlydVr/wDe8PX7eEvFzeF7K016fT/DsP2Sx+y6mttpIt&#10;WZcy3W9i0mCHOCpZeBwBx38mrL4pvNRv7W9vbXRNOAjnvRCl1aXCuhIljZMkbQrKxGF+bPvXCazr&#10;+t2FlFaukF/qVzqStBb2FwNhZhI2wJlm2BPvF8rt75rDu7C71uV9UuNBstW022to5H017maKSDc7&#10;iNPlHlojOVwpdWIwTxmuKUXWalsdMWoe69f6/A9I0vxZ4fs4kXQPD2qaVodjAVil1y4W4mEW0Yfc&#10;DtEUgGRn5iFzmn634g8N297arPPfXF+hWeGztrgQJEWBI3u3ygHnDdBlQTzXmHjLSPDem+c3iLQt&#10;Gh8NTCK1kkivGs3kucsiJE4ZA4Uoxd2yiA43dq5Lx8fDHgK/g8GOmj29pC0NzBcX0T3k5M20sWkJ&#10;PmKUKFJIjtUpg+7hhlUleLd/T9QdXk0cVb1/Tf53PTJfidovhvVBf2V9DDBdeatzJdLFPcrNkPLE&#10;n2cyZAXYrA/LnHzZwKXTNc0/xp4vvJ9DspDHJZCS7vxCAswkOY0ilKtG4AyWDLkZwDlDTtN8X+G9&#10;B1KXSbLRba1S2R4We8KolzAjqocgYO0MAu7uUwWOKzH8QWnhu7tm1FL28sWL3OoaXpJaRprpkHle&#10;WVJeNNibymCQu489SKKV3BO/S453n8SVvn/wxLqBOgaJZeGtI0vU77TLJYYn0/S2RFCJufDSs6mY&#10;8jKlTjAIO3Fc94l+EWmeILGS6i1E6hqgPm3WjXrIqxRO5CRhWO4FA6LiIybuuR3u6h4uhvGutZjs&#10;NIutWCxLc6noltJdDTYnOGnNuzBnK4UFV+bIPpUlpfa1qhsHvNO0jXNP+0qV1j7FJp86qPmMnlTZ&#10;aJ1UcbeA2M4yMaRVWH7xaMzcaf8ADk/kc/4O8LaR4ZhiuFvfEzWVjPNqN5piwyi3lUnCtuKFVYhU&#10;XYcj5slsZNep6Vq1pHppg07S/EGmiD5FHia2ayhkuGAAEUyhhJGMg5CjHBxzXKNe2vjGG2sob/W5&#10;ZUiWaEC6b/SQflidnG1kXplGBDds45XxZZ6p4a8NxXusXV94jtYNz2zakUv/ALC5XZIwSHIdIuWA&#10;wGwuGFZVH7Ve+9X/AF21NIJU9en9fcdBPqiWzzJd6zHrsaqiPfQR7ISP44gFLAFDuBI2g4BGCSo8&#10;x1mfwL8Z/EWgeHVv7ex0ixNxPeXGpM7WfnOwBMcse4qTt4DrtJZm5rpJFt9P020tpHnvrdYFjmt9&#10;J8Nf2NKRgFJDBKdjqejN8uQc4yCan8X2Yks7y48K+K9G8GadZ3MHm32s2CpcXcbxhSIgnySRpjaN&#10;vzHcTwKuMVSqOV9ena/9bDqS54KKWj37+hm+NPAnhXwJ4Qm0PXLybXtBsdZivLGysr1obGUNEqMD&#10;IE3xbAzqCoChvmYgGu58KfEnwjoGjqLoeINBtoYQLe61W3F9HPH/AAD7RbBldgoGSQM4ycnNeb6X&#10;ovjO2tPK0rxPZTW0Mz3qRX8ROCVADKVXeAVGSvPPAqIeFPGmnWbav4c8W2cMl63nPaFS1gzMeQsT&#10;r8gADHfhSASD615FfK6OMp+yxVS+rd07a97W3fXue3RzerhKvtcNDok1ZvRf9vWt2sj3zSvjt4Sl&#10;0/7ZFqkkmnr8ouY7GZow3TO7bwATgntVrUPj/wCFnuzDHdnURHJ5LLp80d3OCBy5hRt5AHXALexr&#10;we88U+KNDtIzqeoT+ArCCETT6hpunpfxXQeXZtESgkqAc5U8AcrUmgaBp88elXNl8StA1wWts72D&#10;eFtNhsbiMx4CNLJHH5u9ySrbs8M2QCQR50OG8JBNylK3TX/JHfPiXFVJK0I39H+rv+B9X2mpRXti&#10;Lq0uU1GKZCUkjfg/XgEY7g4NYN9pszulw0WVGGKM27I718k3njPX/DniCew0nxnqnh69vJP+JmYr&#10;aS5tonAH+qkKuytkBduApJHAzivYIP2gZIb3+y23am9jHsu7+7gaOadkwJAIIlyJd2fk24PrXl18&#10;hxeGSdF88Xt0f4q34/I9rC8QYau+St7slu91+Gv4Hp+naLbw6gFmhbyYFJAUEbsjj8OtXtZ0qHVr&#10;V4xdtaqV2hsA4xXhd5+0xqZ0K+8QReFfs/hqK6S0/tjUL0FFeRtg3RICw2kksCRgKe/FJqfxm0jR&#10;dRMWueJYdceSV44LLRdNmSFNmQ7yMzqZEwRskQkNzwcVjSynMqjSlT5fVpv7o3/NHVWznLqUW4VO&#10;d+S/NuyX4ntdnHZaBYmKKV57hsI0si4GM9Bx1Ned+MfijqV7qJ0TwoLZ7lCBc6jJOmY0PUxjkMwH&#10;A3cZ4OK5ux8a+E/EviQacviWHSZ2so3tbe0huLqRUQ7EiZtj+UGPALcggHIqtrXgKPxDr0N9p8Nz&#10;LZm0NnPDpV8FEU4k+WRgVw4BO1sepJAANejQyePtlPGS5uys0vmr6/k+p42J4il7LlwkeXu78z+W&#10;ll9z9DK1L4g+GvA6XWlw+MdN1vXI2E9yzK0P21ecxvtXYzfO/GdwK45HFeBfEZf+K41S4uNTbVze&#10;N9rS7eIwv844DLkn5cbfQ4BrsbW0vfFniqPwhoNrqx1u71F4ofDdxDFMJbpWxL5kjAvEjbS5VWZR&#10;8xGOK+s/jR8KvB/wZ+AXiPW/Fngrw7qfi+2jgt7GW3sTHHFeSkBY7d5SZJGUAMc8HAJBBOfuafs8&#10;Byz1fNZWVutrWXb57HwFdzxsnSvZ73b9dW/vPgDTNXuNHvILqzlmSW2kMqCCdos7gA43KcgOvB+t&#10;fT2nm98beE21G0t7qz0K404yPrV5bMZiu/hd+wmRYkDj5GwSCcdcedeN/A/hi78Y6hPodzcXOn3R&#10;SaGJbQQwxu6gvGuDyiuxCkgcDHaum8IaY/h2yFtAt1awomwRCeXaPn3427sD5sNwOv1OfYng3j4q&#10;VJa+a/PQ8yniPqd/avT7/uL9h8O7nW7wwv4z166kuE2z3miLDBDdC2UuIBL96N9jg7TtVmBxkjjy&#10;7V/CWu2PxH1WXT9AVYbW+UCznlVoWVdm5GkGA/IyWH6459huNVRRcO8mHcgyMrHkg5BcZ5OcnPX8&#10;sVgNe/Z2lKhPnPLwsc9+eTXbQyrEUp/vmrNW0RjVx2HrL91dO99WaHhK9vrO9vb/AFtL8ahqMrG4&#10;ayvZLiG3XcSBDbghACMD1HY4znJ8XafHMugSWehLrH9nXiyPa3kxhSSJkZZEeNgAQSwPyNkENkHN&#10;Vp9dMOJrYhwAWz5ZOfxp0viqUsEliZZeQFkQjH+eamWT0adTnWnloaRzObjyd+pxHjHTdWbwI2qX&#10;7pp13a3f2ddCtbQwxWsGD++iA+UKXUZ7ng171ofxBku9G0fWbLTdXQz26zI2ozW0sU8pAAlilV1A&#10;XdncDyoznGM158niC/JWWwS5zncYkydwPaprrVta8NwXHn2FxprMQk8bR+Sx4OA6jg9Scnrk9RXP&#10;jMtjKkowkr3vb9O5phca1VbktGrH0J8LPirH8INF1zRPBthpN3d6tqEVzdXkCf2nbQXRwskLNDOd&#10;ioA7BiAvLfNyKu6K3wt8M+H9XbxZ4Q1sXM+rPfHw/o16LzTheSP8phjdkZCXcERMSASACetfNvgn&#10;WtF0/VEnh06HTb0J5Ul1okf9n3NxGSMxyNCVVgeOSOe/evY/FOnXWr+DrbX/AA5dvPaRgtc2Foqy&#10;3UzAlWR06+Yrckcn0ByK+UxeFrUJqd371k33S2V9Vp069dz36FSFRNLproe5R+PtB07wde+NNL8K&#10;3dld2OYV0LxNYSadMJyQuJQwbCYxIXTcoAPcGuq0LwjpPxX8Mt/wsnT/AANdeLldZ/snhmYTC0gY&#10;ZiDyFiXY8neAAQQB0NfIfhvx1q3if7LYaN4w1ud4JFmltNTNxemEKcGOReFc5Yk8KQACABXbaPon&#10;ibw54p8QazoXg2Wznh0UJp+vwTRrZXUoUEW10Jd2GZmL4U7gMfUfMVsDXoxmqUrNu61d0u28d772&#10;b7db+u6sKsI88rNdlv2X+emvyPTNe/Y6+H97DNDZyX+jOcbZLScsE/AnH6Vnw/sY+GU2uA92c/62&#10;Sdm3dOoPHatv4W/FJvGctza/aYJdZsFC6lbwk4jlHD4DfNtz0OO/5+yaDeQTWzMvEjkDODXz9LOc&#10;ypzeHrVJRkvv++2q7M7a2EpRgqiSmn5f8NY+dvE37O9qdOk0+2tmtLcgp5lqQrY7nOPavOrL9mOC&#10;wExumW+XOVSeZopFHsQMfnX3dBo9vNgSQFkboxJGTVHVvAulwzGBoJDuOd3Hyfh3r2aObYynF8tV&#10;2f8AW5xSeX1ZKNSlZ+W33XPhlvgJoHzQ7NTt5xkxhJFdW9cHdkfiKzrz4A2wVmh1f7PIWASG5JQ5&#10;64HGPrzX2X4g+FthJZSLBGTnOHHUDrWHY/D++AjaSBJ4gflZ4+hHHWu6nneOg9ajfyX+RpLL8uqw&#10;coRS+bX6nxnc/s9a+9xH5a2rxDCpPaXCy5PqV6116fss3Gn6ZJeT6nLdMqEpDAoQ7u3XqPrX1Zce&#10;GJoFeC802EIejrFtH5iuetPB8M2oMYri8hgBwYo52KBvXBPFehU4hxNSKiny/Lf+vI4o5RRj7y1X&#10;qfnX4u8EnT/E93puqb8w7SIwcEBhlTn+vscVs6fpml/FF10Txd4912w13T3T+w/tkIvILiNysflJ&#10;uYGOQOQT13Kc4+U198+Iv2d/BuuySXes6NHcajcoI5bsu3mSxjoDzjA9sV5p44/Yv+G4isi2pnRn&#10;djDayz3pglZx8x2SOcbgBkcg9Tg4rrhn+FdNKsnGS62TSfdHnPKaqm3Skmn01/yZwXhLwte+F9Hi&#10;0V7mzksbWIf8TAwvHNMw+Uy7dnlsnHOHI9e9cT4x8OatHciW+1WTULO2jP2e6sIPs95ufDAkwfME&#10;TBBZSPlUE1pweMtNj8TXXhS/8a+KfGktheyWlt4f8GWUczWiw71Ut5qfvj8ylykg3Y46Vsaf8KfF&#10;Pxi8RXXhrw7bWMOmmyR3t9et3iKu7N5iOxB2uME7B33YIxWi5qs41L6S1u0159f+GNrcnNG1uXc8&#10;u8Y6hJr/AIC1HQBJrWu6hem012Ga6HmwJPu2SFZUZtu9UdipzgnnBNHw6vdevtFTwSkt3dwatZmz&#10;vtJ06fZFfRx+Y0fmjjfsB56EgAE8V9HXv7JPj74I+CIzY6n/AGn9suVF1YaDo886wNsYGRQh3Zxk&#10;bzwMjvXdfCv9jbSdF0iDWT4V1nTtan/debdasZnRHjIZzGchR6jOSDg16MMdDB05rlcvv3+7Refk&#10;+p58sPDEyjN1FH7vU+LNW+GreGxa6frFle6bdgForT7EYmPuF6n/AOvXpfgP9mfxd4ot4ry18PXF&#10;jYMFC3F7GyM+c8hTg46cmvun4U+EtI8K6rFa6jLFfa1I2xDcbQIEGQoTP94oSqjrz6V7kZ4shUKt&#10;gZwONo+lT/bFN0rwioPve/4PU4q9L6vWam3Jfdp8j81NQ/ZG8ZQhWS7tDbqPmj2kODx61Fa/sa3t&#10;1G02oapIZE4+zLGIh06huT1z+lfpXPaxXWVeMHPXjmsafwLpE7MzxNuPGd3NcNTNcxmuWFWy9Ejo&#10;oyy6MnKpR19W/wDI+D9G/Zrj8ODdaxoMZJWTMwTOM/e5H4V1ek/COLUIBKbOa3v0+48MAEZ9cbie&#10;/NfYsfgzTYhhIAfXdzmrFx4ftFh/cwIoHAAXFeJWr4uonKrNy9bs9RZhhIe7Rp2XlZHzT4f+FElq&#10;2698++J3YDbTtB5xgDjt+VdSfAumWEZMFotvMwOcgkjivZdN0tLeSTfEGBO4EdqtahZ2UVpPLOkU&#10;UaIxeSQgKgxyST0Arz+aUo3chvM4xnZQPFdF8ILb5mikzIRkAAYNdpoGimWN/N2m0Yk73YYjx1z7&#10;ivLvEP7VXwd8H6qthZ+KU8V6ooG6y8NQtqGxs4AeRB5ac/33HWvMPir+0fP420f/AIRyxtZvBel3&#10;6nfFfyBL+5jBGdig4C5OCAc8jPGRWTw2JnUjywevV6L1v1Xpfy1OqpiJVk4Rdl+P3b37beZ8p/tB&#10;+LPGfi74gazd6BqOu+LrO41a8tYGDlpo7eRx5EO1cERsjHaWGADwR1rDH7Pnjia/m0m60q0bxIsL&#10;STxSWzyNZWsUW4ul0+AoDIIyuW5LYxivSLCyW51F4dS8Mq5hee9gX7TborLuWN3aJWyS/BAA2bQN&#10;wzzW1dzxeGdOh1ea+g0/SRYi1jiuJHNxJZqGIDbXw5LF+dxJOM819zTxE6FONOK1X4+tu55ValGt&#10;UlLp0XY82/Zq+J8cun23he+ufKiLySWpYIFSF8MwkZh03lhwSRv4GM11s3w/sPCup2Gr2Xiiex0j&#10;TpJryw8P3WmQXVgqMdxCp8vmEsWIJzjAwRxXAeCPhxqmheNr250y0fUVHnxW1vFbyNOqMflzxhWC&#10;gdSc9D1r6CvPhroer3RtIrDxXoNybRTbWF/pdxOA5TiSWYKVjBwThcjHT2660VTq+15+RbvS/wCH&#10;6mVOM3T5bXe29jwjSZJLzwJZ6MmlLpVm+rSatcXQRlvL+UKyosqglVijEhMYJ5Oa3PD2iX+ua7Y6&#10;RotvJeahdZ+z2sZCyS4xnBPYdyeK988DfBPUPCekNY63JYeIbTU7mB433eY2mjDoxCsQ21zsH3uM&#10;A4Br65+Dn7P/AIT+EVl51npdu2tzANNqE48ybp0DHlR7DFdTzfDVHL2Xxrr02+XpbyOGrhKlBRnW&#10;tyu+nW/5WPlzwV+w34n1i2/tHxNqsmlucCLT9LiR5F7ZeZ+PwUEe9eo+G/2QfDPhxS9zZzX+pSE5&#10;muFMzYHQf3cdO3avpO78RWVqrBZhcOpA2REHB+vQVV1f4geH/C3h6bXdf1Wz0HSICBLe6lOkMKZO&#10;Bl2IXk8DmvFlm0sXU9gsTa/RPT/yX/5JkQSor2nsV6ta/j/keY2vwdjv3ij+xiGODABdQCAO3I6f&#10;St+w+Flvolk8cFtl3OAoOcfj2rb0r44/DzxIqnR/HPhzUy67lW11a3kJAIBOA+cZIH41LdfFbwtZ&#10;+Q8mv6SsEz+WkralAoduchcvyRjoK8+tTw9CfLObv3s/8js+u4mp8MdO1in4d8Gvb3K3ElskLx/L&#10;jrn1NdXdNY6Lp897ezW9haQoZJrmd1jjjUdSzHgD3Nef69+0b4N0WFfIvJNWupo2ktY7BC8Vzjsk&#10;/ERPI43Z56V8g/Fr45eP/iLLdabr+hx3HhpgLo6dp8WJLVVJBLZY+a0ZCN90fxccCtqU8LFXi3L7&#10;1997EOliMTLmmuVHs/xq/bN0e1x4X8Bvd6hqV6RFJr0CBILSJ1b95bs/ErjgjA24OcnFeA6H4V0S&#10;2sC1x8LG8TaheSPqE2peL/Ec05mu2Rd+FkIE7jGWjDEqQcHOAfG/GHj6z8P3V1pkUFzYXca+Xp0t&#10;jYwWqToXGWadhkEbGwTH/GcGuO0jwxq3iDWruLwrNp2qW1jYRXbXmsWYkVdzYkWTYXUyEhizR4LK&#10;BwDmu+r7WvDWXLHt0OqlSp0HaKu/xPobxP8AFvW5J0tLDWfC2kTWMsEsfhLT9LsY/scqJuMjiVGl&#10;ZRgY78/eByKK+f8Axz431fSjeReKNRg8KtOIRFHpmjR3byRrCmGjvzgmN33EoWLAnGAKKwdCdk79&#10;Ohqoxk3ZCanpOr3vhnw54uNgul2sszxT6f4b02S4so3YFPt0+4Eu8jFW2IMBSTnJIqHTnubiy1rS&#10;7jX9S8R6jaOII9N0Rm2Wtu2QZbggMq+WFbbEh4IG4g8juND8cWyeIta0zS7R5dfhEdnqviA3puFU&#10;tnaomDskYAyMIM/dx/ER1EmhPP4buItUudUu4bWFXjt9IlKz2y7tgnd0wrZDYbcCoXca9d4i0rVI&#10;6dDmVK75k9DyrxJ4Lv8ARNf0PRNVtL0DVHkm0fEghim8tQ5Mqu5KRIpJLxqPmI5z07z4a/Bayv8A&#10;QIp/F3gfSX0iUpIbqzluhPcrt+/Cj7tsOX2+ZnMhU4OOTPoV5Po0WrWVh4W1TWUW5+2rqVtdNfeQ&#10;AihJ3LKioBj/AFZXAK55zmvOV1jTPFusalo99b6pfBJhBc3t3fMlxey53fM+V4yhXgY/hBAABUp1&#10;ppxp6W6r89yFCmn72t9kz1nW/DvgqPV4ItPbQtDvrNE2JbKCqxNkxBRh5JZtsbBXIyOTjqap6lL8&#10;N18O39r4Z8Lz+L5ogVEkNtDO8MkbGSSX7S8iu8oY7Sd4bPQ4HOHaadJoujpBo3wk1HVrzRABAmnT&#10;xve2QeQs1xI24ylzkgnbjbsXKrgVlah8btWtfFd1o9reS6RHLGxh2alb6ReAAv8AubuSIGFVKqd2&#10;CSAAAc4rKEa84r3pWXnb8m3+JU/YQ0kkvxCXUH8AeLdNs7vw3qPgKxltzcWmnaTdw3Gu3L/K32ic&#10;yqUWPcGym5eAFx3pmvfFKy+Il/FpZ02817WHuWZ3vrGG+jt8EYkZVyquQcDO4KR9zgGl8M+MYbHS&#10;tQ02GwsvEyMxuNQ8OQSNqQtUmUbZreYth8BQzAjchbqCeOk8JeJodChe71u2ubG02Nb2dhFLG6SO&#10;GSNSwC7m4C7OpPzk44zVTlWri3Jef9P+uxKUZNRUl6WKLaePDWuP4g8Y6LZXFxcTpN9ptryW/uFY&#10;gYB3AJCpAIOwHPINa83jyy1V9Q0/UtA1fwp4QiaSQ6tafu4Jmw2GSaQHK5xnacnkYAJrY1fXNOu7&#10;W+NwljDFag2txPcxiSKFXyreYwf5iCcYXgZAJGcDgvEOma74kOn6udcWTTvD9+72Wl6zMJLGa3KO&#10;EkjhjAdnTDfIFYyDA4AqIctXWWn9fM2alT0jqavhf4n+A9N0tJ7TxTFbW6OXbUPEVz9puJW5dhbQ&#10;7FZRzgjaqgKAXc4qb/hMtI1S/tZJbJvEss8K3Wn3EkouJTlWJWCPso27gAoI5ORjNcte/D/R/Hb3&#10;GqQ6nqtsllFG97/aOhHTLe6bJEf2eORBuUu2SWZOAM9hXpnh+PU/D1lLY6TodtbT2MypLqdvbokF&#10;wDtMrw7zl9wbli5CkY5UYqZRpwd4Xcu2mgU5VWveSS/M5nVZLDX7G4sNUm1WzubaBbltHu45p7WI&#10;s2UdkQ/vI1IXPLY546VzsviHRL/w01v4G8GaZqklhcRnUdbuS0QtLoAllhgcecEVj1O1c4ABxmuo&#10;8deK9Y8ZeF73SNFtrzXL+8AhhsbSTYVAfDPJNgBEQ4zhiWHTAyRkr8PPiJbXEkuleHbZ/EF/OItb&#10;urq0ja2so1UMJCYf9enJbacuzHLAcV0wjHlV38r29bmU5Nt26eRj+FPD8PiTUrrXbXT/AAsLAKIL&#10;jRRbzpqOly4O6SMSAIjucvw+NpHBIroIbm70aVp9W0a/u3mQILXYFTZhvkFsh81yy73IZlcqvQBg&#10;Tw+nWuvS+Npf+Eg0/UvE1nY2iyLJe38NlcQFCSbmKOJ1CoAmRuI2Bu5HOprHimz8b6s9lZw3UOn6&#10;TIkMviKUut3p5JLiMTO+6ZmBJcsCccBQOaudKXPaW3ddPmTCouVS6t9TK07xhoUd/ZQJ8NtPuY7Z&#10;mm08SaheW0+hxEnMcK+YFVmYGb53bAkAJGefU5GuNGsG+138WpX2pAnT49Jna6vrhBhkUD5DuALF&#10;84DKM5HOOU0Twvrms6ddanbWV1c+GY7mZBcXt/DGzgk7GESFWkbf/AsgzgAgjis3w0viO/0AR2CS&#10;3uq3EkrNq+qstvHpjnYvlNKvLSAB96lWBYqpChDXNXjGo7w6ef8AVvP/ADNKbcbqSf3Gh4wnv9d1&#10;CzvLCFvFN+xk3+G9QDC1ChVKo9xuIKAor7UOzd1J25OVa6Rq3ivU9N1yPVNP0rTHtQG0g6LcRwST&#10;r8zwxRxhISQRlWeUOxGTkECu31Xw78QNZ1u8mX4k3lubmQXr2i2BEcjMAI4lj8tNsQwhAYkZXOzj&#10;NdlaeHZNI0eC1XUdb1hEEsgj1G7jitoZhguLe1jZURWO7k7m+fr2pLERhFbP73+at8xOlOpLW6X9&#10;f1Y8+8P6LF4PSKO78USLE0kV4mmCBYle3kDL5lxdeYWiJcfKy8fMAB0NYlxa3vgybV4/EiHTPD8E&#10;rQXdvpzLd6bbWBCskVrLtZ53dCd2Qh3fe6FT1F/4rg13xJcwWvgm11sIbV5TrVg8cEjIMPFFGwCy&#10;qcMAxJHcYAqn4q8N6BrOope6/otlqc9soDWQuflFu5wsISFvLZkJIynULzjpSVVX/eLft+n/AAf+&#10;AX7OUUnF/wBefocn8V/hrbazpGqeNrCC51OOW2hdLxpRC8bzOgH+joGRiisFypVegwTzXp1trmnf&#10;DqJrHw/Ynw7pCW8ksZ06J7i5uCGBkVp3jXZLu+UoMkNkAgDA4z4madaRaHpd/cWniGwhGpWFvO+v&#10;6wjxyWYcSFI7WNSoTKHByDgAnPbsrDStNs9WeSKX/hHUika4e0vYBNcSLvKN5Sck5dx+8wq4ZiCe&#10;SXVcp0Yqcm1r/TCChGcpRSTZy+reIfDfiN21XxiureKVIEMOoWt0G04W7EiBjAp2/upQN27eeFJJ&#10;6VbOval4hhtJ7TSfDtlPpaSQxG4sYVjhuApZbhmKbmLxbjt+XaCOVB3HS8QXNjpGo3Oqf8Ie/jnT&#10;RZ/6dPrN3FawW6YZvLt0bcs0qbQ5dI1CqAoyTWbpOi6lbaXp51G0Pg/TZbqQtbazFE814k8YlWFo&#10;lZjklPm3bWwQmFzihWjBXvZbbW/D+vQad30KMTR3UNrf+LLybVPDEimV9S0W4U6dYxEbCZZJH/eZ&#10;YhAqAqucgk1U0u6juNVuNGv7R9SkhtpLmFJMGSW0kGLSOZZSFcKxJ+TaGDEk4p1t4P034jXNxHrF&#10;jHFhWkuNOy0Vqh4CbFISOONM59MgHAxmnaZ4f0PxX4yW48PeILJf7KEd7LfanKTBNFGAi28QUBMj&#10;5tqx5jRVJJZmyM4unK/f+vzG+dNW2KWr/DW6k01NSigGk6xCUe+0vy3ub66Ma/IsUVudoG/azAbR&#10;gAZOa6T4VaXrKs2oRal4n1LT4GM11qeuw21haJbu7OI/KkYu3mvvzu5wijkYrtdJ0ybVJItZ0+Od&#10;NOjVbL7TbMEudTIJH2ZNw4XdkmV8AE7QD82Hal4O8La14iXxfr2k3w1C2SKF1VoZ7eNY4S4aYK+V&#10;ZQuct8x6Be1U8SnHkk9fS/y7/iS6T5rrYyvCPhK/8MzyT6o2n3JvmN4kttYhr7O9GZJLknJRCW2g&#10;KuQvsMY2s/EfUrzxlHoA+IkNro7rIDaafPDb6jGQxLxyMY2O0hdoCHeCCcdak1iDxZ4xnMFnNeaJ&#10;4Yv4Gae5OCYkJ+YbmUOJMD5doO3zGJxgVV0mPwr8O76XS4dFsfDsupSC3tLyeCeSVl2h5JYtyncy&#10;ZQEKwySylvvCk5LldSau7bJX+b7fiPllJqMdF3b/AC7mle6Vq+j69Naancv4k06e1jS10IWk5h8m&#10;MtK888jNhpOEDeoC8AtgQ33jjX7zXIdG0nw+2t3d95U8jfYJPsq8cGSThAqq3AJzXR+JvGG+1Wyt&#10;JJrya4ihlguLe+SC3ZiSC8g5JVgMqQ2CVyeBxV+F3iey8QWt1cf8JdPeJpl6zyaXoCXRtYlPBzIy&#10;BLpt2VyrBeC2KxTU4upKOi+X6Glmvd5tR9/8LtE0m8OtavrsEmrm3825sNUvV3pGpHllNgBQR7WY&#10;bFx82DwM1e8GeNItfht5fD2m2viaC3uEWys7eaaKZgIyAN0gEcgXa5BDMCMjqK5P4k+D/FeueMZb&#10;q0uPDmnvHOAs15arc3v2ds5cFh8ijIXY3ALE845yfEHwh0/RbyG713RJtUgBaz0fw/oWqtZJHBk5&#10;lu54yzszJ98KpLHJJGav2arRTnNX7L8t7/1qZqpyy5VF6dWerJ8U9Pu/7RttREd3Fa5cQaeY2imK&#10;8SAbWy2zjfuIHPBxV/xd4uTRdLuLm3t5tQlnRhDFZWpuDMGOBtRT23Z647+tfPGheDdb1rVoJ/EO&#10;hL4NttLkZrCLT9N+z2rwy8PGsKH5lZAf3mCWGPlLNX0TH4l0qysobtJrHULHMcEz2gKmJ8Dy1SEj&#10;+6Ao3FQOuOa469ONGVtzopz9rHmSMTQ5JvDugXiafZx6LcXd0Lm+8zZHM/y/uyFUNtL7i5wwzyTk&#10;9Obl+IEtranV7mzv9T0MFrO43TJaSeYCPuu+0+X0BVGJY8BhzTPFfj2Ce1judM1WTStJMQkma2An&#10;e2JlDD7QVB2oACzIo3gHovApPGIufivZ22t6n4b1ODRLWSFETxhGDl1iCrcwQja6Zi2thyQNxwMk&#10;kOnSjJc81v16/iVOVvdi0LoV9r1zptq76n4duNHkAh1RJ1VkaVJG8u0ieUsyou7LH5i0pJ6Vhana&#10;6X4k+2aHp/8AZ+l6lCpC2djpsmqRWkyncJpZgVTHIx1Oef4cVdt/FlrHpD6L4Lm0nUrnSUjb7LPe&#10;MFgtzKyyzRwsB82CCFj3sB8zDJ53dI8NRL4et1TzrKG2kcXCPB9nuC6kkv13SDG4Bj1ByQBxW3we&#10;9ay6f8MZXT039C14LkvvD1tLrGkw+GJfGdyEsZPI0/7Fbx2KupmAmmG6Q8sdxJGVCrnBFZVz428G&#10;aOdb0+/15TqquVup7azaE2tu3/LYeUpJLlt2RzuIJxwK0JbR9bsIri91HytEYq93NJCqtAcsfkB+&#10;ZXGQeMYAPXOBxEGh+H/F39k3tz40v9A0BYGXTrO8tl0p7qBCf30k0hYCMyE7UAZnPOVAJrLkjUbl&#10;Ulb9PLqX7Rx9yEb+Wn39C1p3hPwX44hXRdM1VLexlu47K6n8Rzm2mOSG/wBHunUglACwBAGW28ZJ&#10;rH0efxvoF/aaFo8Oj6xY213/AK7TdNivLu7tVJMuSHH7uL5sSEAYTcpY4qzD8NrLxB4fiu/DtrYa&#10;5K9x5NtqmuQzy3VnciQAGO1zhw3G6UMQccDFdN4a+GGlxWOi3Opw6rJ4jsyJJbmKCa1liIcqqSQr&#10;wpAxnzM4wTwPlrocoRhZyuvNa3+X+WhlaUpXimn66fkGu6cup+IUvpNDn8Q20SRzL9jujEksgky0&#10;4C7GJTKlQ33duAOSa22mvjFYJ/bULaRaO5topkt7O5eaVg0o83YzqpLBBhgzbSNw5FanjGITrLdg&#10;Kv7l0e0tnIa4XgfMRjLZIIORnHA61wGoQaJp9uI9ajm1dZbhL2WDS2Z55TE64WDeh8qVSYwpClcl&#10;snbuYc8LtKz0HJR1utTkLPxTe33wv0+TUZ10iHR72e0guNUzNp/nNOwSQxDqsbNJ85JwWLckCus8&#10;G61rPg+bb44DXUOoR+XZXtujQWs+GC828vzK3ICyMqjkgd6534UfErSdL8COl1cXMUNndXreVHHH&#10;d3EaS3DLEzsflaQckrhehbG3mrh0NL3xHcXni3Q/H0fh7Up0u2Gtajazw3wUZSVJkO4ZcquyIBAG&#10;+YjBFdc4JynGSsk97fkTGbUINu/N0/z/AK9T1DXdQ8IaHb3tzd65Y+E5ZyV+2ahGvkTsykLlETPB&#10;U8d8HmvJ/D9j4g8UW1n4ns9LtJzezNaafqy21rcW0piARraC2jk3RSuzFvOf5WYjjoT6V4eWysdF&#10;sNQ8Ni7OkoPssF74y09BczRpneu1myQN2BJgZyTg1z2vJ4p8XaTc6r4btPD3hyxs1E014tuLXDI6&#10;/v7fauCUVX3hmBIkyqsRiuSk7XT1fnov87m0orl009NX/XzOAtNa8I3mly6TB4c8Q6V40sw0msWW&#10;t3KypDGjiORlQKDIRI6sAFBHJ3HGa7mx8P63ommTxXeiXkskUAbRNJ0+RLZ0vnGI7qTysSybfMlZ&#10;fMfbnbwBil8O+KdNEieI9F1bVvFeuXQkW5tdY8NeSsqR8nZcHBa3eQiNlBOCwJGEIPnvhTxF4h0b&#10;WLHXLDwFqWoCeWT+1fEuiaa13Nv3hdtuxO3EcrrEMjZ8mFJ5ruaqVFJU1a39dbafiYKUIJOpJf11&#10;6/g/uKHizTBpXiPVrrVDeR21slrfXBuMtJdStLFFGGPSP79wvXI8o9dors/BJurHwX4Wgkj3215r&#10;11NOscp8s/fdFd0G5YwIs8AgHqOee98QeDrrxXAPtsJltbp1lNrLarHIeVby5Oflw2Tt3fe9MVzt&#10;38NoZ9Cim03XV0ptIuV8/SNOhTFuChMKogJzKSy5IPSQsc1z/XY1oqjJWffocNOUoVqjkr9VY43Q&#10;NB1q5/4Sd/DXiDTbfw+17NtbXEUPHZK8c4Uu3yuqSMjYPV0/LHeHxl4r1m68E+JtO1XWNS065+16&#10;joOipGJntlVWjvA5b5xibakS9hk88Vr+CLfxFBpN20dvp98rak11u1FFjQW7iMS/u3JLFZpCoBHO&#10;0tivQ9c8HeGfincHUL/w5p+rarYyRrLqdvqC27RLBGCkIRccYb5lBOcjkYxXVOtGnLlkk10a7/eb&#10;xhKpBTpSfo+xyGj3fhrR9QHg6HS9d1jVEkW91C6trsadPZRuRtQgIWuJQ2MLzgHBOc1s6ncz6JqT&#10;+HIL2OxtQJ2to1sXFym1gWMMTndNIOdwyM7uK2dV8O/D7xabzUJLNbDxVpWntANVu7yULZTh8K3l&#10;ocMwOdgGTjnA4Nczb6z4O8aaA1mv2zTY4YJ7zTfE17eLdOGiI8y5e3V/MBLIoG4qcMWAPSuVSjP3&#10;kn5+p1xU4r3tO2vT/M1rfU7nwfBBNBeX2qa9fBoZEu9OQjT2EeCZYty7U27CQvzcnI5rFv8Axv4T&#10;0TxBem917XfE2p2kSw2wuLaV5keRVDQIzZVWmbc4jIJX92oJIGOQ8F6X4N8b+I7u3isJtFaQIZNR&#10;utbnlS9lk3NuIdBliACCO21T1r0jU/hPLp0FvqXhK6l07x9bSSSRXMVxut7xfKCp5qnco8sZK4XI&#10;LdRitXGClyVJav5f52RLqyteMdPW/wDlf0K2lar46XUhpviW+v8AQdH1bULkWPhttLW3trF4VD3U&#10;SXCDPmIroBztLEjOVIrZ+Ll6gW40KW9XRbbT4GvNM1OYuvlybCDIzA4mcE42kcZBwQM1a0zRfEl7&#10;aaZNr2qTNdQW4WWTVL43rRFhjZIx2hjsznAGWGSABUXijxR4em8PzHxPb2d/a2O957W8O0zrHCW2&#10;QnB3MQBwOQoY54FYtc9RNRtbsVG/I1e/rocP4Y1uCGGHQgtt408QarHA2n+HbeBYFl8zbNFJBIQR&#10;IpRmLF9rIU2kcZr0BfAOh3fw6i0xVuNL0OzmN7YzXM32KbR5T8zSS7SNvlP5j5OcggjPU+QReJpv&#10;Hl6+jaC2naimmuU0t9KSdrXSpHYkLE8qLLEg+YhgzHKtjANei/C3QPGt1oV9L4jvrDTopisKwaLb&#10;KrahsOXuZ5xh3ZzuAB4wRkYGB0VKbjeUXbW//DIwVWnL3Xq/JP8AMqeGfFlvp2r22oaPDqH/AAjy&#10;SKbvUTo0nnaohiH7mINtOzJjG5AABk1a+ImtaV4m8RQ3cOn3cGngl9SsD5tpf3QTaiCORUI2wv8A&#10;L8zbSNynHWqniDwta6bp+o6h438c6tfm0tzCkt7PNKtpa7smNFjxtkIJVSM43DiuX0Z/D2j+C9a8&#10;Q/DrW5NUuRHHYNc3N3JdyWcTuN8n2VoxuCB2ZnZeFV+TQqcG+aLu9vL5sfPKzVreemny3f8AWx2W&#10;keH4YNZvrmS/v9M8QNEk9/Y3tql/PYxOuTavqJYEJIm5gpUn5hg8Cub1/wCJelX1t5eraWoa0kE9&#10;hDcOsttcRL8xaNCMxy7mDHaA7YAOQOM3wJbeIfij5MK+MNUvtK0i6D32q31k8EV8wLAQQRqMurEj&#10;JkIYBV+UcV0vxUfR/h/ck2F74V8My6vN9ouNT1XS2vYti/K6w4DBGGQxBCtzwflqvZxU+Wb97stL&#10;C9rzxvFXXd/0/wA9C34T8Tad4nmmkvjoDXlqnmQx6Ros0EEiS5YgrIoTzVBO4x9uppPGfjnwSNME&#10;U8dhd6st6LOKXUWWO0sLzjEc02MohRnkAGcFW9KyPD3xcur/AFC3s9SvvDtn4b0uJLVNPsLOWOK1&#10;ZlLF13KXmVxtyxzgcYFdt4htdNvrcat/ZpvoUtzNJBbRjEUiiRkuMMmN4aQbcgZ3dSOKiS5atpXS&#10;8mLTlulFv0/4ZmN4K8fRajNp48P+EPD+qWsZb+0ptP1VIoFuBIWVI3YfvlZF3Hox3Y6cnz/4fa1p&#10;sGmanfX/AIfv7+1g168SwbRo0vGjSeT94ki53hVUqvH3hkA9aij1zUr2WztvB93q93rLJ5uppc6U&#10;tqumPnOx3ChCRsHKnjJwT0rd+G/iHwv8PbvxZobz30Woz3NncW+tG0MEMhNsplDFeIlMgmwfQnvX&#10;Z7Lkpyck9el3fffr36GKmpyjGLV/kktNtN/Q2YLzwd4uv9Ml0PTrW7Kr50gulEcka9HSLZgqCgBK&#10;5YY788dveaB4e1cajOieTMbhWk062TKMURAnmYcqy/KPm+8OmCOa5HTfiVoa6JBeeEb7wbpkc11M&#10;7614oe4gt2KPmaK3RUB5UlvM+YAMVA64i+JGvPpHiGy1DRbiCDTZLJo5JdPhMgQkB1kjkkTBBAYK&#10;xO5gcELkVwOEpNQjdeu51qy+O3y2+/8AqxzWshPFD6brt1H4S0Pw7aNczWOhrpTXl6y+YkbW01vI&#10;V3u8gG1k3H5iM0uveGItW8IXei6ZZap4Uv7fT3vU07VdKOnQoSx3IEm3MqZUAbGOOOeoEunf2X8Q&#10;poNU1DSrjxNoIETzazcSyRX0KoeTDsPyEN/Ev3iAdp61p+LvhLrv/CA2vh6DWJ9cvTdm/wD7Rv5P&#10;NmJkGN3mFi6xqFIPqT04rqlUVO3PK1vuXdvv53sc1RRd5pXX9aLt5bmD4RXwt48sbe/11bPTjqcK&#10;LBfL4qktpkAOwpLFtbyEDA5AJHzRkgda9P0bw4YXGkzG8hnsmUebbSg+W6oyBpAOXYYBV1wCrZGc&#10;8eSfC/4N+K9H+JNk1/bXPh9FtBeG5iit7gXFs+5SQTvjLbgOOSNwPFex6f4f8Oxa3KNPey0Lww0T&#10;RagbnVltor13IVba1ZwfLdNrb1LKPmIXkVlip01L93NNLXTX8R4Wqq0L8uv9dDlbuwufAkuoa7ea&#10;qL7ULueC3TULtphbwsGzEsiIGIQAEFum7BO3oYL/AFnV/Fqi6t/DfiXW1jt57yLWdPWQaTHJtEe6&#10;JpF3TxKwwAAcsAADilPxB8S3niPXfDkML6rPpk0lqfDEeiLaWlskmSRPK8xR0dNoV1bJGSQARWeN&#10;L8R6R47n083Nr4dXU5v7Ql0DXNcbS9EQwRoJViljBUzlRE2FYgckqeMOFK799a9Nen9f8OdDqKKX&#10;I9Oul3/Xz+RL4V0zVrywmknb4uTT2qOwm1TT4Yks7gHaFRZfmuf3nDJg7dgJ45pnhS+0zTbybQId&#10;Ci+H3iW006M6voS380wuHKbjcKpO2PcSrFQ2RkgnvXuWka61zpVpdzapc6mSm8obxbmNFdixEUpx&#10;5iFnc7gBnjp0rzz4y+KrLQvDl7Pe+HZNXS6tbq4aODJjd1REzLIpBjU7lJ9cDPc1y+2VSXs+Xfz/&#10;AOAiowlCPPJ/n+r0/rQ42TxLo3hpdauF0/UNZ0jSJp21wakpltHv1DFFRmYShRiEqQBkEEnnFJ8L&#10;5fC/xB8V+Gpr/S9M07V7NZjFpGnwTJaAR4YwyJLuBUghsZO7quMVxqab4Oj8NL488NyeIbzUo3La&#10;1G0KfZI5Zm2p9ngkBMxh+UOCGQjDA/LXrHwnXxDceHbj/hKY31fR9SjiNjrcEXk288QydyKyrNyW&#10;OWIA3IVAwAa7KtP2NJzje/5f5/LoYRn7SShZW8tbr5GxBrsa3Ueh3Nq+oXN9vt3j0i7W1uLOJM4Y&#10;XLZVJNysREQGZTk5FYS/D3wPfafdvf2mqaLLJ+4uIbO6tkmEKfeHDDAKqSwyCetafjD4S6j4juNV&#10;1Pw7fWOl67ewC3t9TnUFZAeHiuVyxfsRIyHA6E8im6x+zVJ4i+Hmn6F4vn0ux16zd3sb/wAOsWh2&#10;MgBPzKDIr4VzGQMFRjArzafKop+0S79/u7HfKe8eR/p95yXiHwJ4g/tY6r4F8XWt5Z2EsRsLdtQE&#10;V/Y7U2hmL5hkGSykE4weegrU8G6v4c8FyzaRr3inSL7x5fRC71JrbSnSYSc/uJAkQ3OighgoyflO&#10;DjNdRo/g5fgx8NJYrfR7q7srS2cMuoTwxfbZZC4JZCQYu5yT0wuM14noHxilubKdfEOs3eg2ctxN&#10;NKun2/nWk0xKyIHRlO0qc/dYg7gSvr1JTrU5Qhqo9Vo3/Xoc75KclKbs3sm72+Z7jN8UV0qw1kWc&#10;sltFCgWRnBijOcbThgDg5BGepQjGRXCRWl54yg1O+0pH1TxdHJDPdPdxPZmUAArMCdgZto2kpjIH&#10;XIxXfaZo1vcMNS1ma6+1x7LiO31B4/PRmjIEs0Ay21gcjIC/N04FdPqniiyudIM2pavtskglmMlx&#10;LlURcg54GBjkY5/r56mqd0rt/wBfedjcpWsj5qhN3quvWD+JtK1GC1W2eUXNiR9nVG2hcRRqVkYD&#10;IIZiTgfN8prbtvgV4U0zWbOLxJq99qvh6ISzDT9Ium+0aer4ZF2eW7LubaoizzvJzheel8c+KVsr&#10;GxttO1bTtFiNw01jr5tZPsssWFd4jCpbDNlcPhAcsNoyM83p3xGm8X6pN4WisLe5tfOxPeeFtHJk&#10;kiZdzl5ZJFkDPgjO4FQAAGwa741K7XNS0/rfU5504JWq6/h8tNS58QNB1Hwj4I1C98NahdeD9CMc&#10;cS20lskE5mMgzukZDLC20MNisAzKOBmue8P/ABL8T+MtZuFs/Ec1x4ikgVIXtNPiIkAVF2uiHH3V&#10;3b+OSeDmvSdK8VWcGmww6Xqc9/ocMaXcWmXFvJK0mxhgvN1dsrggjdgZGTzXWfFbVfA+ueBktJfB&#10;lr8OvNkjkOqyulxEqL8zIIxGjvlRyOGGcjNcUq7aUZxcnfe35/1c68PTgqmr5V1/r/hz5u0bw3q+&#10;h/GPQreSRrS+utVTUJL/AErMLwurZaVWIHlnPO04znpzXq3iz4KfEbXPEDazrOh3/jq7eYyRaobo&#10;XzsMcOUZv3fCgYxxgetd3oeofC9dG023svEh1eDVHjt5LyexuI7eMP8AdB3oDHhsZduFwM4xx7F4&#10;h+O2m/AfWbTwpqGkXMd9HbpJc3Ec8cRmDg/8tPmYBPlzhSxySOBzzRzTEKuuWlzOKtazXq1pdW2e&#10;h018BhlSbp1L8/mtvP1Z4DB8APiZIImPgTUrcOVZwyxKCpBO7O7+n4d667w3+y94414J5tmNPhJ6&#10;gCZscc7gce1fYHwd/aC034m+H5ml0ifw9q1sisdMvZVmE8ZA2zQyr/rYzyM4DAj5lGQT11/8RYdM&#10;nhhFsuzIDBCNo74yK9qfFawukoqL9G/1t+v3nxcsrqYiTTTdvOx8mX/7Hvji98JQaLc63BDYWs/n&#10;R+Rp8aPKOSolbq5UlsEk8GsfTf2RYPDXnXN7fR6tIqkCGcbUBz/CFFfeGnalFr1nu2MoPy89/pWR&#10;r3hvS0QvKqRB1xljgZHQ/Wpr5/jatF1aVVKD3drf8MVhcJg6U1CtTd1pu2fGGj/C1NHXzX0TTmO3&#10;iNEdx1/Cku/hX4d8VQJHd+F7a3kfKLOHkXHb7mcH0619c23hqxmt5hbW0DTAGNpsk7W+nryKoH4b&#10;vqdrveKJZBhVY5BXPU8da8lZhi5vmjNt+rPfUcElJNKK+4+WtK+AOg6LbyXNn5EEwwXBZgqhj6HP&#10;pWj4q+E0fifSbm2it7eciAwxbwQu3HTODjH0r37Uvhn5ttcy/akLQnaYVQ8L7H+LrVvwr4JmtrSQ&#10;NKse4ZKn7wHbj0ODzXNUx+Lqe9Vf+ZtTjg6K5oPT+vI+Brf9krVE2rp8V414oxEbe5jdCB3YOB/O&#10;tLXfgT8R/htBZa3Jo1w+l6lfQ297nUYhHGGwBKkTcHARdxI7jFfdWm+Ak08y3d3KsAgUl268Gvkr&#10;9ta6sPi3qmj+HfD11KsMNr5Fxq0ZY2zyeYHRQynDlSDg7uCeK2pZrXrL6vXknzWaXZX1eivp6q7+&#10;4t0MJ7Vyw0bJJ3eva9ld2u3ZL/gHBJ4pLa9eQwaNpck6K42W/lxXDbMjLIjFcKQAGOGUkZ4NeLeK&#10;x8TIb/U/EF9ZahbafDqXntFcJG8cMowqs6K5IY+uffODUGn2Z+DeoXNp4o8GQL4kmbZB4mk1p4LZ&#10;YncYeQxAyI7YZWVgQwPI4JK6feTeKfGqyeEJPCqy6jOqzy6gJZmgUq3mmW5KriMbeBsGdyqu7v6s&#10;MOoT5rKWm72/WxySq8ytrHy6/wBeh0Vv4W1Wy0XSfFeg6tc+EvHMBdtPubS5HlSrKA7wzq8bZL/e&#10;5+Qbuete+eBf2n/Emn+D4rjxfoGieIdXix5tz4ZvZ4N4x826JomQFf4nRipHIGK818MWC+FNBt7q&#10;5vbaz1a7Erqqo08JYNtAjGVO1goZSCM8KVBp3iqTxJLry29hNc6fop0uZbjVLlT5S3AZG3iMyFxj&#10;JVcADnBXjjy8XhqGNXJWhF+fVLsmtbHdSvT99Sa7+fqj2KT9r/x/fS248P8AwssZCshWWx1TxKtv&#10;czBcf6pyFTcQDheScgjoRX0X4S8Yah4z8Lad4hbRdT0a3vIUk8rU0XdGGAI+dSVYc8Hj3ANfn78U&#10;fCc/jf4bjTNN0Y+JtR0C9WW6v2ufszKCiknY/wAjq6sG+/8AKRke8egWln4Q1nTtDt9QvrzUmjhS&#10;8tNW1AzobV9jRrBhlUbdwG5AcMMMK8Svk+G9lah7srvbmf33b0+4zniI06iU47/cv+D8z9LI71J5&#10;A8ikDy8NGwwO3Wtu0hspLQ7JUFrn/VSP8obGcYr4J0b4o+JNFtZLXSPE+pwwW29mjubhLmMoATld&#10;4OABnvjrxxXPar+1f40tLe4lj8VtOcssctrZ26RIMbQWG0ZYMw4BBIwRwa8+GBx692KjJerX6Gs6&#10;UKq0ly/L+vvP0Q1C9FvGY7aGCSAjP72ZVXPsDWZYWek2OJVKfaDlmxjYPb3r85NS/av+LvhrUtPg&#10;sr6z1e4+xQvd2Gs2SXRLksWztKuuflAAJ4HrXo/gL9q/4g+PtIubRrLwr4b11c+U0tlKYPvNtLI8&#10;wborZBPHBGelaVMtzKHvJRtffm2+9afiRD2cW6UZtd9Hr+d/wPsTxjqAWXTri1tvt6LLsmgiYglT&#10;1OADzwD+FeA/tT/GOz0jwc9rZabGbiMF4ra+XeHuOsYxgjJCsMHtk+leF6b+1X8SPGXhiUPrltoO&#10;tYMRtbCxSGCfBwWjkwzK2MdGOOcjBBHIxWul+I9YtbXxTqtrrt/cXMfnvr2sC307zRltnnKYx5g6&#10;AMcnBz0rfC5PiHWUsVK0U7tJ3b/BafP7jpjVp06VoK7V7PWyv3XV9Eec/wDC5rDXWs9V8Y6t9hga&#10;9kils/DcbWP2ON4yA0gUqJcMc9yBnOeBXafDv4pxWmt6JceHRfrLbKLPSr2wugJ72VzsV40UF1IB&#10;curZjxk5ArRtNP8ABnw28b2viK0i1efxLpiug02yu7O8t/tGPLt0lXe0nluHUkAfMONy16PH8PPB&#10;lnql1421bS9L0XxNM2+8ktAVtYJHUb3jReEJ24DAcDPOSTX2tWphlFWTS6ev5/M8iEcRJtXTNHVN&#10;W8X6s7alqt/q2sXyOViubLUZWuIsLnEiQurcfOcICMDg1xmtfGf4g+JvDdvb3HjvxBNc4BjsWkWy&#10;m3oCQjTBFcA/Md7NxuXJYgirdhoulXVnBNcSFLXe0jLEZEJ+Xcp9yTjBByd3oa5D4h6XoHjTw889&#10;2t3Zanp4kubeG0mb7YFZlDy+WSSFCIy7HwOPYZ8qnSpT0ktPS+v+Z2KU6evb+vl8rHZWvjOf4k6d&#10;F4o8XeJ7/wAC+LrWEWUmptdSWlvfxpzG0ojbFvMjMoOMhjhtuH46Tw9+3Z8UPhG1vb+MPBtn48gm&#10;leCDWILo2E8m0K2ciNknUhgRKqpzuBGQTXgvhjxafCvhu40+wtJrTThNvv573cWmV9qRiW3dmikH&#10;3RwOFxwcGuW+LGpaHN4r0/X9G07+ysBbTUNISLbaIYMBZISBtUSrvJVSwyuQ3JVfRp4WlOpyTppr&#10;VrTb9b773OLEuMqe2v8AX4H2hN/wVKu30R7ix+ENyt1Gdskd1rsYROSOSsZbHBHTg1w2sftvfGnx&#10;XcvqPhW90ey1C2WN5PDENlHdQyxSZIVXciV5lAOVBQNnjkYr5p1LSdU0K2t7y2jaDQ704tfNmEvy&#10;OocMjHnChsZOOQeKwLHVBp0d/ZxWcN7FHuEhbTVnRwV+UmTcHi4HDcj2rr+rU5fDuvN2+7Rfmcih&#10;Cn7rirM/QT4f/wDBRPUoNPeHx54KJvrYrHJcaHMEMsjcIv2eX7jNzx5p56V0Gpf8FJfh1Hqc+lXv&#10;h7xtYXsUnkyQSWEKfNn7vmCfAPXvXwF8LdVTxfavoV69xOIIxc5DPizWInZIo3YYDK57jjGe+vFa&#10;2up+JJLO61KWfUIxb3Ma/bmcu8bbeWYMMYY4O8jvgV5mIwdJylCpe2+jf9fI6qdCjUtKCPrTxJ/w&#10;U20v7BJb+DfAesSagULCTxBcw2yxEEjJjDszHocZXPrzXzHrfxj+Jfxy8RLP4g125OmNJ5TWjzCH&#10;TUYKH+aIcbTnYDgknvnNZGr6L4f8R6HqGrWUQ1Oe7lRbm2iif7RAowFAUMxU70Ys8Y24KkIMkCPQ&#10;dag0eW7tbeS7097CJ7hViTzkdCSfMZlI2OpXG0jg45zkUqeDw1Fc1Knd+d3b0T0XqlfzNadOcJcq&#10;aSfVbv1e/wArpG3P4g1DwS+mW7eGW1CztponvRpvmWtuqlQGXfjLSc/ewAMKOTnGNf8AxTXxJrMc&#10;L2llNpIRFt9M16RY5piXOf33VmZkwAvHOMniqWqeInvpDp+szaiz3cEckC/bZEW6DMBESiZCjBY9&#10;QwJBNaOh6hJ4i1KXU0+Hg1O2sSbnbba00dyhw2DOJFKyMqowUFFbjq2QK9KlTslKpHX+u5FSTTca&#10;ctDbW61fTfAh1nQLHTpWv7e6e20iz1BkW2ZXRXCx7i77ULOwGxjt5BxmtXw7aaPdaNDdJoGm6dqM&#10;mnzrJomn6q1yhk8pgGADSbAWbf8AlxwM4F1pNvrOqTaPtudLmvIHshDqFu6zTQPCfKClUIVMpsC7&#10;eQuc5rK+EPgvx54Q1PUrqPwpp1hpUEMcOpX4RoIkcEBUWdW+9uwWSJSSRyBnm3CMovWz3E5uEkfc&#10;XgP9qbTfAfwst7afwjNceIbOw2/bZ7qNoJyseUaWZj5u0kqCxTPfFcfrH7WGjeHPFFlrHiH4fabF&#10;r+pyiLdaXt2oaLH35QYwrANhcjI5HY15b4Pvby7sJ7bWHMiS3D2Tzt8sc0Kq5WRO5UoCSg5HOR3r&#10;j/EHw7gvfEdpe3GozQWkMjXNvN9pjlkQtIuYWjcjycFXcHeFIGCBmvOTlVlactttF/l/w5oqUU3K&#10;K1fmz6H8OftCeJv2h9fz4W+HWl2+oafem0uLm6uZFNpAjKfOMbBRIMsPlJz328HHH6x8e/Fun+Jd&#10;d1Cx8feIbODUL6eewsb4xPBAkkrGFQsmTt7BM9ugHTF8FWGsfCDR/Hcmm69JFd+KpZreR5ZkgbTo&#10;ZCzSTocHazxiFS7MSrNuAO2vPdD1a1sfDPnX2m+IYbK6SKE3s1k0sTQ72C/Z5Ek3sxCthwi7zggD&#10;OKmNKn73Irp7+f5fkbJRa5ZrRbdfzuer+KviP8R7NZIJ/GHiGOV3jERs5Ehe2cw7zvi2jcrYIGdu&#10;0kHkGua8X+HvEHjHwlBHr2rXXiZpylw1xqMkk8sPkt/rI0lG3cVLDaNgPBz8tQeI9MOr+GLTSrK2&#10;+wzXsiS2c15LLvG11LeUpQyeYwB+WQ5AkY9BxkeHfE97o2s33hbQfD17cWWmtuUXmtxWtxErxsyT&#10;bJABIoZsgjg7SD2rkjhkmnRik12SVvwNIuEV7yJLe+0PRYPD95rnhq1trCMbkhnVJp9oQM6KBGFZ&#10;j1G1j/Cc1d123k1H7Jd6fZ2sz2UyzJBd6azqY5NmHVjyuV3Z5B+fOOOMW5u4Ibm51ybWtT1kGXzn&#10;h8uN4LQyp5KwpImWCb2yWUj5VIwRXBWfxSvrPVtL/tG+kl1m2ujHPc2yqphIzGvHzCaIFm6kErgc&#10;YxWjwfM1OO41WjezR6bo3xD/AOEd1KbRdbvJNzOYYINTuJIRNGWb/VybWD4yRhkyoABPygjtLKGa&#10;+bT5YbsXdnOrmO5NxHK9xJjhd4zuVQGXDEZ2g56iuH1iP7Ml5pF7vubSOFLSWCW3Sd1JPzSCQkH9&#10;5ycLwu8ZasFvFdh4A8QwajLGuqxXUg03T9Ma9jtIdMmCb1uUwWUSHbtUYwQrEsSRmqeH5nZLUKlV&#10;dTqfEvwztb7VryOCzbUdcu7a3aa3vGZVjgQ55gc4YFcjcjbhuXaegrzqF3+Eur6ddaLqWoaNoEhF&#10;vqesx2q31sI3LMqSREltwISNCQB1bgjj17RfGNvrvhxrP7BIrQedNa6gkiSx35ifbLLBIrZ8tWDL&#10;ggAKMjrXH+JPsX2fVdS1uzM1vO0aTWDJtSUbwVVNpf5vM4wvVQckbsDrpzmnyVFddjlm7+9BmhpX&#10;xFTx7d2+r6I3kwQmaCGO4s4pri1DKFlzt+VE5UKTn14wBRXLeNL+zv5Ly50TQrXQFWVC9paooieM&#10;xoGZIcBUJbBIAH3geeaKf1ddNilV6M6qCwuNNFzYax4ZggsrRjiKB0u5HljkBDyiNjvm+7g454ye&#10;aZ4++Jlr4Y03RbzVfA99qFotybYHUtYt7YyBhhZDFHvSSPG/KSEKDH1ya841LX9A0++kPhaLxJa6&#10;PPFHDPBDp8hW9kwpM8c7sGD7UCso4I5Uc5q5N8A9Y+IWk3fiXR9JsPB13LdI9vDr1tM9wlsW++rB&#10;pGMmfmKFc4J5616CoQcues+Ved18jiqVZcj9jqzu9C1qTVorm5ult5dCmgW9s7m3vzbGGKQMXd2X&#10;B+ZAMAB1yCxbBUVZ8a6N4e8RaRqdpqOkv4klW0jht47W4ceQ+4ETM29FZlzwxYnJJHvQ8N/B2fwS&#10;2pXNvcSeMdR1JSmpa2oUXcCsuI41VWPkxtwQAWIwMgcAdTollrtys8IsLSxsbZGga4NvJGbmRQvm&#10;M4Y446bgWBPTB4rBqEJOdOWnf+tS4tzjaa1Pn+HTIdY8W6jYxWkOmR39v9jbSmSU32pKr7gA77Q4&#10;ykZUSFshScZAFeo3+heEPDfw+jTUPDa6FOUmsft8ukeZqNrExIdmBDPsOCVdtu0HAYcCm6z4s8b/&#10;AAr8Z3Gq6Bo9o010YNOuNTltTcxafbzMSt3K0YY7yYn5/hCEc5rK8HtJ41tLbRNc8Qap47vr65N2&#10;lzZ+bBPcqjMd8jMSFjyCwVTh8D6V1VHJ2mtI+T1ff+n8jFQhG8WrvzW39eRr/DGz8PWtva2PhrTd&#10;RtdLuITFbzQaujiY5OZLi1D7wOuGbaQeCSCMa2i+GLrwf/aWqPDo+pSPqis9rbzr9m0vzMqs1yzN&#10;zjhcZznpgYqj4G8GeGfDFtr+teFbHWdNvrixCXloJUkigKbm3FCo8wsw3bNwPGOCan8JafZ614BG&#10;i3niG3vdFvbdL+CKz0pLC5kLsxLzBZGSSUFXJBjZlGM44FYTlCU3NO97atGkIaXaszE8P6tpthru&#10;t6nrVr4d1nUUZLSHVLmea7uXBdsGSMFIYlwDtjRCTtAy3U+d+LNW8caVrPiO6xptt9lRTDr0Fqqz&#10;wW+dxe0QAuJcOmSuTGB/Dk49y0nQ9HnsLzTbSz17VoI3UxaleOWZkcqVZBHEhYHO3AXOBz0NT3vj&#10;XxD4Pimt9VsL3wU0iyabcavcKFm8sscAeWWKxEKPl25PXgAmqhXjTk3y83roEqcpRtGVn3PH/h/4&#10;KtNGjh8e3PxCfU7c3BEVxdRyyST5+UpiY5LEnG45wchcHJrtNd8RWPjfU1gtrbV/FunwDBhuIDb2&#10;5lyFCq4BG1WIBAJ3GQc9cbwu5fEOoT6rZaodebyhKJ/OSaCIsSvlzIShDYVmUqTjnjjNVY7e0TXh&#10;aBLxpFtTLHbw3EiWq2TsQkjIgxGCS2HLJkc8g5pTqc8nNq8ghScIqC2ItR+JWu+AtPaw/sSB9cto&#10;2vZ9KsGS5j0u2D7GnZU2CRQzKojQnjedxAzWNpvxl/4Tfw60Gq6lJpHhsrHdRTR3Ig+3zSSsgjmC&#10;ZeNX25+TGF4JwuTlXy6H4jdfD9nrNqt19saN59FtdkZLcsS4+eTIO0OQFPGQeay7P4X6fd39gdQ8&#10;T3viXSrG5a4j0uxXcsNwXzIrnYS7ZBzgA8EnjALVPDyjzT0l8yPa1Yy5Yq6N9ZW+IsER8RXekmyj&#10;uDNpzJaPb/2hkYa1hE6b3EeApfCh9nAwCa9Ju59HvGtLCPw9F4X8M20SafEq2IljWEITBLuVAspD&#10;Hcyscjkkc1xMvxA0fWT5Nx4h+zX0k8nk20FhdSLbo2EDzEKxCKufmOM8N0xipbyvYaTcTajq1lex&#10;NDILbUba8V5o4IsODJAyb1GVLbv4gwyccVnOLlZK6XY6Icqut2adzpj+NLuG4vfDCxXltCpiu7y/&#10;i+zW1xGDtk2bAYUZAo7MSenIzzT+NNKNumlRWzXcVu7E2MLrZaTbM/O43F0AQyg7lji4BIOc4FVI&#10;fCN1431OKSTU012y0uaK9W3kVYbG4nd12+aM4ct8mVkZSuc7QSFPol74B0HxPrF1b+JfG114s1Cy&#10;CxS+FltlbSre5RQFEbx4VnDZZwDjc43g4xWijTjb2kvz3/4PyRlKdRv3Ucd4fufF8cNx4e1DVbO+&#10;8P2F0ZbLTor1ruSfzOSruWYnbnG9mY9QBimeI/HGv6VrUenz+FjaWr20cv2iORWYRBgTcqWKqAf9&#10;WFJXBGDzmui8SaFbeELRI4Te6BBvANrp8CbrmRgQru+xhlQpIbOOvHauZ8e+LtU1hRa2uhnXfOCR&#10;y2FqWmjWZXO6CUKuVWZjyXIYsCFGARSVOFSpfl0fyLbkoK0rW+fyLuvXVprUUcli8sE80kd1o0cq&#10;hftryqFBmkO0RKWBUDfjkEDAFb9jeR+F7HVbzxtp/hw6bEhI0W1hW7CgR58tp9zNMzF9oUDb75zX&#10;HWug+Gb2T7fqdtdajaRltNs9P0ieK5uo70FhJDbxE7SscYdwWbagA3FicVb0Lwj4Xv8AT47DTrGP&#10;w3EoaWebTLxpJXIwqyNIC2XPJK8cnB4FTyQSSu/u/J3C8lovzOifUfDWu6z4Eg0CxsdJs/7Xnv8A&#10;7BBalM7bVyQsf8Sk7QNwAy3oK7+11i2ksZ4Yo5LmzgVfKkAVo4+CNjbiSCBgfXPAFeT65ezReMPD&#10;thoqQae9lpt3dWst9cLFHtIjV9ijBMmFYfMcHryAazdM8c6dpE1tDodvD4+n1JVF54g1GRrxNOXZ&#10;80EIREUk8qxC4HOW6GnUoynGLTb0/VmcJcl7k/jjUNF8Z+LtPh1VDoU1g4vLfVp7Igy2xlAeOztp&#10;GTfL5mwbj8rAnCkAZXxxomt6z4e8R6Zo+ha7YWckyDVtQ1HRmaaKJmVo5lmDfvXkC4yhbjn5Rgnc&#10;ubGyuI7qPxb4Y0a1gvLkM+sWt7tvUKjbbqjS5SJUdiVXBywBwdtO0rTk8Qi5XUfG/iXXrEmOOyuJ&#10;7yKV2tiQSpMQ8suSGXJztVQfSpdWMbabd/zT1v6aWGqbaab36r/g2sYll4N8ReLrfUF1TwBqN7qu&#10;kwCG0TxhdNb6c0iKAU8pHBkzuDdMOcBmOMVan1TxP4MvxquoTSX18PKa+j8OabFJpWkwSBh8rxKH&#10;HlhDHhMoABlhgbu38QWMy6dHMqNqWn20bSPJd3bW6iNQT90ZJULjLfeJ9+K4K00G40nXNS1G48Qe&#10;G7hPEltKml2E8p0zThbyYbYI3cGYKu8hCNpbYzEnC1aqqpBrZdv8vz/UORRkmnqZ/wATFS6v9T0Z&#10;dBiS/nf7fb3+oK813EfKXyzbpFMqQxhY5WBZTtyeCX4u2ulWfwQ1jQZdT1W01Cxv9Pubyxu/Dtmt&#10;lHLMh3K90hZjcTMhXaRt27jjPWq1/wDFrU9R+HtzLrPgjV/DRi+TSfEosH+yMFwfIJwCokX5d4yP&#10;myeai8QePtL8U+H/AAHpVo0FzqtpqaRGLUbQxiFfMRFY7cblIAXapzgH1rtp06k4RhKDSej+7e+v&#10;9dmck6tKMnNS1X9bdz1aw+K9zdIkemeFZfFt8LaMXF1NdGygtS6jcWmZSGbdkcIB1JYDNeJ+ItP1&#10;PWdTlvJfDvgXSdLbKjVfFPiBpr1JEJZtk0cmQSBwsS4wRk7mIqXXvCvjnx8t1rGpahHbW13eXcsW&#10;oQIIorWOIfvGmVWCwwhIyFQ72ILYBJNdP4E8HaM9zcaG03h3WrtrFIoF0OMXHnyuvmF0MymNCFki&#10;YEkZxhgMYrmhh44W8lJX+bf5pGs5vEW9235fqZML+H7wzN4huvDniS1vt0NjYeG4/tdyJGVhiC0+&#10;WR5ApIWZiFXaMYAy3eaL8SfCN34UtVuNS8W63dWAt4NKsNZ1MaZZxwkCGN3EUSxgsy7WLAnAPzHr&#10;XOWvwx8ZaBe6ZDpHgODR9QmX7OfFGm+IQYrKAx4uDLAsZPnSBX2hywUvjb0xsWGmWFrbT2lp8OFi&#10;8X2yMsmix3ZufPQJktE7Hb8il/k+UZBx1FFSEWkud2e1rflrb7/u3LjO7d47ev8AT+46vRT41t9L&#10;tIo49B014S8HkaRqSatby/NkAzSYCqMom1ZGOQzHAGBxGo/HHRk1LUPD+geIFspFzA8bW8txPezF&#10;svAkg/dRxHDKGDFnPYDFZ9145sJ7SysorS68E2ssY83UtesJ7GDyiowtscEGY5YqmAAGByQCK6DV&#10;PhxB4V8Favrnhe203UtQgkkhtrXUbjAWF4wYy+QuJlb5vM3ElSMEZwOP2dFtxqqzey/zu/1N4yqW&#10;5oarr/S6lPxn4w8Y63q1xdRG01G5mtI/MiubxNNtoYY1zMzTBl2BVIUKMAHJ69YfCF3bfEX7bb3s&#10;Wk64YCHtIzOzQQshDR7HUJ5jKTjcchjz0rjdR+GevfE/UI9Nm8MaB4Zs7Mq9zaaZqavsbOdkpZ2Z&#10;pzhnI5OCM8Yx3Xh+xHhnwx/ZEunXWlXNhcYtJ7lV2m2MjFZt6sS24fMFIXGR6Vo6MaVPS3Mu3T8S&#10;FWc5NP4SXxBa+FPCmofbL77FaahrcSu2jpdvHHNM0qwsYrb5lLEAguByfxNVL7xHrvia3i1nwt4U&#10;uZPFV5DFPBJPeArhCx23H2iQMiBFIKc5JxgdapzxWmpyGKTRtT8W+J0liPnNa+VdaZYyO+6aGaRs&#10;bifTBVTjqQa6DwnaWHhrWL547C+1p7dwouLiZGiUMpEboq4G9skFnJOT221MnFJOesvPqaRUrOMX&#10;Zf18vkZmh+DfE8msT6v4q8U3fiXQbCW61GxtH0yIW/ncREyyOgaK2OZFHlIFzjb0rfsjD4HWVdT8&#10;ST+IbaGNdrw6fiU9AsKlFBxhSAecYGewrjb6+u4fG+n2Xiez0yzublzdxeKdS0y71K5EKgbIlZZP&#10;IZ433KIyrJvG/PIrqvGdrdefPqBv5PJs1e7Wy0/NsZYUDl4uuY9zDeSpHzfWoqKVSUVKyv2t+hNN&#10;RhFtX07lzVdO0jxpowi1231KzjcmaCKCPddW8uTtZcMyK2M8sDgMTxxXPXGl+HdXs5NfuvFniTw/&#10;eskQln8W3dvNb27A7RbiOQN8rEYzgIMEKDnitpnxD1nxDpOoXmlxad4iTy28u+0KxuraOOR84V4p&#10;wxLIQASuSwAHJ5qjpXw3v/CHiDT7O80vUfiRrd4pjurFtKEunp08oXF3K4C7HMmSFBByemKtU5x9&#10;1yt5aO/32/NClKD1avfr2/r0ZJcnTda8m+Gv3l9EiO0MDK5bVPl3fZoIG2iSNfm+8VzuUV13hzUp&#10;de0u4utYN7oGm2gjuEXWjDA1upG6RmEbttkZE+4/zcjjkCsj4h6NpHjew0vWfFsGmWdhpd0QLe31&#10;Xda2iFhkRvGqsC2AdoH3ccgcmXSfD3g19SstKs9NEelWUn2mbTreACO4nXayOwzzhwrZbJO0ZJzU&#10;SpQlFXevpt+lzRTqbJaev9WNLQvjn4f8SQz2vhrw1q+sMvmBdTubCYWrEknLHIwMhgBxk4xxWb4p&#10;OseKvEWmXMFy3h6BLsw2hcbGglZGDXLFlIWFQxAAOdwJboMNv9M0iHxXDq9/ANdSC7D25SxS1jiQ&#10;Ixa6uJ5Zzl0wDhVXdwOmRWdJ8TZPiXrK+GNH0nU/EWn3UbR6lHpkhEc1q+RKxYfMrkZ4/wATSjSS&#10;knRTa63s7fkieZyi1NpPy0/4Jynww+GOn+PNM05Nf1vUtX8N2Gr3KIkOj3EaXDyPKoYyo4xuUeZu&#10;252swLKBz6Z4z+EcNn4a1S38NnWofJh+2x3dzdmVIYgcmCEyHartggEYILkkEDFeS/Dq2tNG0vV9&#10;Q8M2utCX+07u3khk1Uwae1lFK3lxzk/MSBtU7VOc4I5yOr1T4neLvEM8Wly+DdQN3KgnvNNhvIjD&#10;CgjOZI23EqM8bm45PeuyvGu6vuWcV00X33/4YwpOlGmnJ2k99b/1+Zd+HnhSbxPeXPiVNJ1Xw3Je&#10;zxvN/al39rupLhFOYtoUbYwGUgnAxjIz02dU8Na7d+Mr6LWLLUbrwRb3BtrKHw/qy21jFA6EuLuF&#10;gJHZyQw8snGCOKu6J41k0fSLuDV1f4dkCGKBtWMUu5hjdNHIVwwkGB8yggL0FaFz4h1S9vHitvEj&#10;+JwVSSN4UISN1HKlyoXBxn1JxXnucozd4+X/AAzOlQvBNS08ilP8PbLUZZGln1aS8+zBTcS6zO62&#10;cYI22qcABHGGKYHJXr21/AHhyPRdDXSZr7ZabijaXA4WLGdwQkcFVbpnoQSOTxJdTrE6PqN0REVW&#10;4eCZyELBlCF1H3gNoyT6EVPh/EupLPcWNhcyBHUf2JNuSdTnG6PbuBHPA4yMcmspVJSXLIcKSgrx&#10;JvEXiyy8G6HqN7qV/Alpb2uB52ZfnGcBSpwz5A5wMZFfPGtal4kXxFfeJtIkuNGuJdGh1e8sRJHD&#10;NJbwKJlGzcXDeWCQxUZHfkV9AHTbWCWKUmOGP5XjjaHhCpXB4xnALfKSM46GuB0n4SeM7bxLdadr&#10;k3h/UdJvLmW6tdWtLPyp5UuN6eRLkELCFLrsB+XjkgAVrh3SpJyla/n1uceKcopcis3tZde3z/E4&#10;Ky8UavFp+m3tvZahrEl/Pc6vfXvh2waVbS3Qb47Y+ZtXlhOZJCc4AIyCK9SsvF+p+JdHjktfDtzL&#10;HqcO+AsFtzs27lVwQDuIxkjIwRzzXVeGJo/hv4cm0fU9Rha3sFkaW6uI1QsMFmHy7lMY24U5JIHb&#10;pWfd/G/RNb1l9PsJjLMxYLJNaFovNLbEYt/cyGwUJGV2nG00p1aVV+7TenVPT8v1NcLCrye9LTzW&#10;v5nM23gPW4tQi1zUbyytksPMmgW32rHM8i4VW/ugHohB3YJOBXlGr+LLXwJLqiaR4F0l/FMOoG/m&#10;1SZfPliR9s0y7ht8xSjYC4+VWHcV6H4v+HPiXTtJ03UtHm0rSb+0uVt5YZw3l3ruQBt4KZQFn3MA&#10;dobB7Vt6R4H0i70OCXVI7jxFrElqrRXNrOYLSyy7IBFK53wgqGJG3ccjcegr0KdSFNKVR+6+i/VG&#10;coykuSC17tfkcl4H1601hmmurp/F8HlIkA07SWgkiUHJDxAGNZQ+CuwkMB2xxqQ/FjRbXRLLUdLv&#10;Nb0j7SrCLS0V5JFnSXy3SQYBVQ4JZST1PpUOm+Fvh/pfig6F4X1/V21aO3LwJd3aSJtiYeWIY8Lt&#10;dQ2OTkqp47nkvE3hLVPA8T67qcgstYu/JjtLTTruNGlWTzIyssmTmZ3xlmUFsHHHJlwo1pvV67dL&#10;+VjZSqU4q6V+v+eh69b/ABL8O2iabBrXiXRpfEd/HHObC1jkuCpCKuMqu0HIOQTwSaoePbWx1J7y&#10;O8sNPjVVZVk1dRbiCLeNzuOTu2jgnGQQcYOT57pXhy48BtNqGqX+s2Ntq3mao39oaelzqUV2GxHF&#10;+5I3Su+w447kKOag0vwf49l8PXPh/wAWWkmgK11HNJHK0lzZajOJGd2vFDMzICVQrHz8xYA7cVCw&#10;qi+aM7Jf1p/TCVaLSTi7v+vxOug+L1r8H5/sUS6h4gur9fPt5LO8isLFpZXQIkhRduworMW64T3N&#10;dFovxGg8RW+m6pNrFlYapq1wdun3sqNbk4GfLuIVwBj7u/b2DAN04Ww8L+EbwJpDaTFFrEkn9oTw&#10;aNaS3WhRZJaS2M0jMzyKjAlQDtLE9c4luPgInhKb/hJPDRl1n94PtHhl1RY7u0ClmiQnP7zcAwbo&#10;MHPHNaSp0JR5XL3vPr+hlGdSLvye75br17mn42t9f8UaTbwx+I5PCuo3Goz2hSTOSUYgLK8YbaVU&#10;DJUEMduM5ruvA/hC48EWllPqviH+1/EV6fs8+qSWkaSKrRY8okAb4OQADy245xnFeF+GfiJqOq2a&#10;prOmX8Ph/wAWrLdWtppemkW6xptCxxknJJfaM5HOD3Feu33jUXnhPw1draWJh1vV7Cyt9MuiSqOt&#10;xEs8LEAFXjO/IOOAeOOcqqrU7UuWyv8A1r+ZcXSrP2sXf+uxyHiH43a34fnXS7HQjoegaXevZsYt&#10;NeVLkIwM62/lghOQw3H5QPpxseH/AIoW2vz6tFceA5r7ULWTeUuUXyvLYnbJlhj5iWXIzyWUnvVn&#10;xtrGvS+Lb5vD0HiLxmbB5NNsdEsbxIbdVDt58km8A7MsUXqCCxPYnjY/HcF7deH9N8Ta3408YaTb&#10;iW2HhaJk0rWLKZ03NC5RxHdWhkVGQq24crj5iDpTpxqpOMNe93f/AD/L1FOpKMnCTXpb/g/12PTU&#10;8K2cIt9Yktl0ZLYr/oss4lEbEjliBgnJHtgde9dfY3BvLhpoIDqF7FH/AKLYW5CK7KQV3FsBSH7k&#10;ntzXm11rfiJfC2hahoeoeIfD+myRTfab+xjtv7VIiRQkckUpUGLG4syjPC5GCa17GbxJpVtqdxYX&#10;Vx4kS6s1hWe6khi1B2++SgRdiFBuHzHq4xnFck1N6suMYL+tDqdO124uNRu7a4jbStcWPzb3Sbm4&#10;S4gt32lmkXysLIeFPQscZyK+bvGfxM0/w38U/Ga3WpX2r6JdWkQlg1W2KwXN2haNFY9DbIsnmYUj&#10;73qMV7+p0gSPB5Alm0WONxdPIlxcW7PlSGkBBUg7wwK8knsK888Vz6lafG3TEstDufGlxqOj6pYC&#10;3ef5ZGLRs0+7plE+UoMkLGMDmtsIl7WV77flqGI5nTTjZWa3+4ztN0r/AITTxZZwXnhbwfqmI4IY&#10;5NJ8RyahpkRCYJihG8QOSVJ3qwJIAGOR67oHjDR7zTY9O09XvljeaKdrZP3Vq0T4kCBccb1GD6Nx&#10;6V5NpPwtitrOGw8P/DvWjpN5GxvX1eSJtH1C4gkJj8t0cToQ6yDIYE5weAK6O/8ADUcniK4vBqUt&#10;pfWlpaPPo8lybeyhZIlDsTKxyF8woFBIJAJ5+aqxDjUSSk0ul/8Ah3Yyouzb5bvr/Vkd3e6hcW82&#10;ntBBeqZnleOK0tt8MqiOPcXxyrMrNtJHVa4PxLaWOox+VrQtNGV5niMV03mXAbiVRCkW5mdgM7Oi&#10;g59q7C58RXHgiK4k0vN3cPER5N9JHGZUXlUWXGMLljjB7c15d4h8ZaP8S/GOla6PGXiP4b6hd2Ta&#10;fMmkWzX8Ujo/mApOADCzFwNxAJAIyAa46UZTlytad9/w3/M62oxi29fLY9D0W4i1K+0CDT9Pm8T6&#10;9DaNeWC6tb3FpbLb+SyncQpAbCFPLbbhgp4BzXOX3gnVb7xPFfzQ+HvD/iO0aWS9juNGj1KKJ2ZB&#10;CLdJGMcRZCWMmMlhhhkVzvh3xnoPxC8QN4c1I6Z4cc3TWt1aySaq2tTTqCMSXAHlorY3fO3O1sEV&#10;32laV4b8MW0WhaO0cDXUsxS0RiZHZFBkbLfM2ByCeo6Zq40Xh1tZ9v60sYpwl7sfvVvz3/QW50Wx&#10;t4oNV05Lye+giEayXE7ylEGMr5SkIwLFiCVyM4BGBluoeJU0iPTLa/hjuX1RzaWVvNbyXEMkjKCq&#10;mMKyoflHJ67fY1paYo0kXkU4iazll87zoxhsFeHcnbt5xkc8569meJtI1TxNp8+j6X5hvkKXaW6z&#10;C1fUIgu9UE7H5A5IBIIx2NY3XOlI6GrJ2PM9Y+IGm6qr+GLvTWv9f1IJFb2w32LQuqqY4WDopUFy&#10;Fy2Mc4znNd34FS/06G2S707WNAuVlNxDbanIl1BO27cxikIy8auxwHUEbRwRXg/xp0vXj4l0qTxH&#10;qd/rNzawIk8Wq6K2mtZ/vSfsyv5ki3MasGAkRiOuOteneCPHttc/DfV/MubQbVa1lhgmKyKCAsTY&#10;ILsWJJyWK8EfT1K2D5KEZRV79b7ehyUq6rVnTb2O50O88NeFfFc1hoX9m6HaX1u98lnqJQM18H23&#10;IXccASoY3BGAwHHpXDfFL4ha74f8Vln1iLQZJrZZYrzUL0tZXlsufOhAij82JtwYDAyS684OK4fX&#10;7TWGv/AerXLHX7F4xbM8CfaUtpIwyyW7YVu52qfTaOOK7vxbprazpeltb6VY2WpJJEEit9KWae2/&#10;eK/mB1Iy+UKuzYVgQcAjnldJRnF13zX+f9fgaxrRblTo2TRa+H/jGf4hapez+HdOt9XtrK1S7u7i&#10;C+S1RYt5Eez7T5ZcqSyknacgnBzx6vqWmQ6tBp811HLbSI4uIJhOkuH8sgfMpIIOc5BOeBXCeP8A&#10;wLY/EXQr5/D0fhfQtXiupJLyxiltb+3FwHO+K4RDuZCQSD2bBHTnjLLUNQ+FHheS/vbzRtCl0vVE&#10;uLzT7OP7LZyQu/lyLCF3M67GVsBCcpnjmuecI1LOlp0s9zeMpRtz/ht/Xc9f1bQLPxday6LqVn9u&#10;jkYSy27qWcFGySQTzz27jNeDXPwo0/wlD51tY3XiS4sLlZofD9nI/wC6vHVow9wzHIiARHwFzlNv&#10;RsV0Pxj8R58NARza+ulXYQHUrGMIqCRVUREMQwk8t9wVwCOtc5oWoa3P8QjDoGlXnizxNPCtqYrz&#10;WFsIvssafNdqSAgfZ8shZ8Kc5BzkVh6ddRc4ysuq7/Poc+LpU6zim9Vr/XcsXS65YjU9QtYdJj1X&#10;Wb/y59Dsbn+1r+4OQHjhvGbbHGDvk28ZHynlQas6741i8PaDbWLAyXtzGVaSQq00LKuSjxcoOjHO&#10;75cd65W8GreFpb7XF0yyj0CSwunmu9Auo75ZMyZRQeA7I3yuRlWyDuODVmfxBrniG3t9Ahl8NaRF&#10;dMsflaSytchpYcIJVXCAHcu4Bm2qzDnpXd7Fzkk4q3ctVlCNov8ADcwtL13XPEbWuiWHhvTdavLm&#10;fyt8ACSvDuXguGUIoQEEn+9uzwMW9Rm1P4Y+HbHQdchutG0O7jZ1utE0+GZrufOZY7h3ZmUrtBR4&#10;2UFNx25zh8HwK8bXUiaNpsujf2hBPbQ30thfFjAmGjYToArNHgtudV5AzxxXW+GvE9z4x8I3lhH4&#10;divH0HU4p4BpaLc2kFrHH5X2IxM6O8W5mkDKcqfm7c9E5Q+GFnHrbf1OaEZ1JXm2mtro2zZ/8Kj+&#10;HE909w+janND9quNTsUMks29iiHy5TtyPmHynGdzEVZ+G/i/VPFkEM11okl3a2x8ua/ur1Ybm4hV&#10;M+WiE7Vk3lfn9D1UVyU2m+MtWnW4ZzYXEcSweG4tOtmnsrqSTasyXELTOYwqKx8x9wbDDYeMef8A&#10;w61LVbrxVFFothK063pne5ukaciX/VziQAgPExVlC43AAY5AFcKwvPGU5NN+uxvLEKElHptsdvJr&#10;viv4v6tbrp+tRanaMWbV5dQ0xEtrJX+VY2iQZSfasvIYq55J5NdTr+teHL+LS9F8XeGr3Vbh4msb&#10;XVbNzFNamNyqhVwXClNpVcOCoI2/KDXaado+keFNNs4LdItCWSKNZLXS7fYs3G4byq5J5bDk8496&#10;nNhBeavo0l3Y3m9b6KZ7uKQLKuYpo8jnKbty4KHdlFODg1wTrQVSLj7qj1Wjv3v+Fuq3udsIScXf&#10;r08jw7wd8Urj4efa9R8DeJZxa2NwIJJY9Hf7TDayqQvnSlYnDLIu3agYBGbptAr2jwp+0v8AHS71&#10;E/8AEr8MeKrEqGSW+tCjwRnADGSJ1ZhyMb1JrorSddETw/bWm26uNNtHa1upSfPaZjumkf8A57Sg&#10;nb0wFx3yAagtg1tNKEt1ZuFl8020gZsqA0kbKQACQPTHI4FYVa2HrycpU7tq131Xyt+QRp1IJa2/&#10;r7/lclvf2pviV4h8LTHQfF2k+HIQCkWp2FhFPHE6ttYursz7M/3gDjB5zWD4f/bM8f2vi6LSPGY0&#10;5Lu3+VtTuLV5rS6RVJeUFCjwq+FZDhurcfIRWFreh28WmafFc3n2vVWvHhju5XIWVyrukcwC4l8t&#10;OjMQCAeQaw9V0qLxB4egvdC8Zfbbfyt1nd2MKsuoTRhR5FwMt5eOVAU/KDyCORh9Sws4+zcE49L3&#10;0f3lycovnSS76LX8L/ifXOgftUaXbrcTNZXlxMnF1p+jX0N4gOM5/eBGVhg8ZzXTf8N4eAoFkWXQ&#10;vFUMEcZk+0tp8Zh24J++JCB0PXH5Gvzq0Hw74pm1E6lqWk6joglgjVrjTbeOOS5QHf5kjo+MMxB+&#10;bGQTzxXoGmafqlhdR2R0t5NOuEV/sCRma0hh6Y8wE7w2GyDuxxk9q1p4P6k3GnPdeT8+px1I0cQu&#10;Zx/NH1LP+3naalrF5JoPw/vdS0+zhmuJLl79EkkSNS2EUKylm6AMwBOOc1pal+3L4bvtAs9U0u0k&#10;aS8iWS2g1O6jhjcMAQW8sMQuTjPqDXzxNdTE272EyaVbjZtsHtiv2hSBuYEEbMLkYAI5zjgg+Tw2&#10;Orab4O8QQm3aWx8OyNbyQwRiZxaPJmBioUuPlkUeYoJXacjHNZPCQxEHFSej77/K1vuN40qKfM4L&#10;8f8AM958bftJ+KvGMN5Bq91qFvo2Xxp2i6WxSTa3P7wHc6Ad+hIz0Nctd2giQH7bLpsUa+YyzWgj&#10;hckfKrRhmKH+LOMfnXAaPNomoa7plnZ213qF47eVPZ2+pn+zmkKCQSuGwhA3ZwSu/JALEGu/nL2l&#10;1PK9pb2l6LfbKtteM9kGznjeuSCejHpjGKtYanQVoLf1v827tm/PooP7lp+C0OY8W6BbeKLJNFlh&#10;OrzxXKXEtkwigkuh1EazONqkqWCt0XIbJxivKbBJtR8Wahpej/C6dLiKd4buCFhHd2RVSTFHMHZQ&#10;QFBwy4bORjAr16XWka3ea8kikhggMryabPGWK7iM9xgMp5IOOeOKsav4t8MaBpGn61c3usT21y0T&#10;6dZRLi71SR13BAYgMFcjcQQMZwOor0aFWVNW5bmE4e0d00rHnvw90a/8fzeIBfavc20trbiOW6nh&#10;keTSZxlUnCYVCzbNo2YPUnGMnvrTwUumO81vq2rvD9mJDawysRICV3jDOQWLdSCRj0HPF6Nq1rF8&#10;VL6JpLrQlv7f7bFbX6SWrJcLgqJMhR90E5fhwSCOcjptL1/WU16zex1Wws9CSR7KKHVZwyxHexCR&#10;yPgZYt3bIVOhwKzqynOeisrX/pmlNLaT1R6pBjw5PNbX1pJdw3g8qxstPlKNKmxRKxuACNxOCmQA&#10;AMHqa888Q+ErXWNcvb/wBpdhqmqX1zExs9Q1NYBCkcRSSAHbuwwXduDYDJ3Gc7uvM+q6XJoepJc2&#10;bzW+JG3AQhAoUvDIB905Khhxlgp5OKzvCGiReELaC1js723sLV4pWltA0rSGIAxiXkhkI7kYIZs4&#10;ziuKCkrzf3G8uRKyRU1K68Ry+HptQkkutXvLZszw3qo9usJ+TyLeaONZLkxk53MgAIHJAJrhvEvi&#10;6DwRHPOunabYanOogi1PU4VjsYpD18wICd+FYKzKEz/EOCe1gm0aLUrW0sb9tO02UpLbXNzZyebB&#10;ACSII5QdpQDgZQcY5ytaOs6Hp8toohs74W/2lZC1sI2KsGAYBXVyoPfb1B9s11xlFTUpLQ55SlJW&#10;g9UeX6J8TYdRyNd02bTRdNIW12QZ88pHvEY2oAytn5Xz2PJrRv7u78bNpcMOvxaLoUiG5msp4oJb&#10;sqF3ExsCytxtz8zHPOMg59RvpYbHSZb2OG4hR5lHkwyDyS20hmRcKNpzy/A4+przbXX8NaQEuNWs&#10;rfxTdTMI7fQrJVKiZ5FAWIhVXd93ngnk5PAq1OEn7sfLuTyvlu2dNod1P4k8I20PhnTtZ8AaLbDf&#10;Lc3dtbXaz4Dl5fOjkXYuQSX8vk7c1x/xUe0TQLtbZ9Bg1zb5z3Jthc2uoKYDxI8ZMauFkLq7ZKsn&#10;JGTXO6j8C9c1CS617RfDet+EUBNrbxa5M8EzDacBWYAKjMOF7c8ngVZfxr4g+EFitvqPgC0stYuL&#10;mS9HicWLpbqxkC4leMPHIu1GyIwrbWYHdzXbCgovmp6vt1v53f8AXY44TjBOPLZdzA8MfDPxNaa1&#10;p+o6zqpOjRWUGsS6pp9it9OGdSscUjONw5RQXJYKMEYHT3bUrYppK3lpLPaNEgikkuFWHDE5zwfv&#10;9RlOGGeK5n4V+M5fiTf6ppn27w/BpcpRLu1sNWdNMmVg3lpDBc7ZNytwpj3A8grjFekXus6bpsVr&#10;Z/bg14sUs0Ed0ys86RAK7Fe5HXCjI/SubFTqTklUjZo1oRhC/I7nC3fhnxJqGgaxaw+L5NNt5oo1&#10;jNtbNOlnFsY7SuQ3JXO4dCRxyK534gatLpNnBZy32oa/ILdjaaxPAkt/CvlNG6yBUWQRkx7SpDAh&#10;s5OAa7/U72fVY4bu01q602GG7jkiltl3G5jCZwwJxk7u+QRkba53xNeR2GqPq9hpZ067h1JJNb1m&#10;2bM2IVbFuYnMe5tswAC8nORnpWdNq68jeRyFlYz6fpdheahpVu19Nb4jjv7MMgi27cbgx3cD723J&#10;4zjGKwvEltPqvhGOa+uY7Wyklnm0m1nBEsz+aCY49qnA271KyMDkLjmtfWfi1pug+MV8jUbvxF59&#10;zcX97c+JNZuJNLE7L8ogjhVmXOFA3AYOAcCuSg+IMN3r0h0zVPEWm20EC22lW/h+yiuZZmc7is6T&#10;ACSTcWAkA38A16FKFS/PbR/1sclSrCzhuzV8AXVlq/w81e0ntFkubaMlrrLhokB3LJkZ3HbuHTOE&#10;71ht4YsluL2a91OytNy/Z4zGHeQykZ2gAEohBA+YjGKbYazbfDLxndi3trm/0t7dYWi1KELMYmUO&#10;BInCllYlSMYOPeucl127u32XCbAsI8sDEe9Sx2MQTzg8Z64GM12fV5Ko5Rej1OOVWKgoy3RU0a6g&#10;8N6rN5ouDdwK5t5reYwskowUJYDoCMlSCDiuhsNbsrOCe3igvIL9ZxLC8V2qRsqliN4A27ORwoAy&#10;O3SqlvpKXMF9eywXhthAjMzp88TFxGHXjLgOcHHTINSiDR9QuA9zbzT6ZbEJOHmKTJlfu8Lgc5Gc&#10;DnHuK3lCL3MaacW2h73lvYeFJ7drjTpmllSS31fTCsM+45ZshXBVgABu2qR05yCGX3jiCXU7O/uk&#10;l1vUirrczs6os8bLhGJC5MikKST97HOTgnI0nwvHqEOsJbXXnmzVpEhMckhMXJJBVWCkAYO4gE9D&#10;VXRotPs/EOnPcN51pv8A34kiJUqRnZgnnJyO3HehUoboj2tRaLQuWniaW3uhPEJGVmUzM/zSZzg/&#10;N6EHH59ql8cf2jq+oTXcWbuCeRrWG6jbb9qVCGAKMQ3OdwyDznk1F4quUvrUtZ2Vjp1vNJ5iwWgI&#10;aJAuBERj5Qoz1ySTyxqpoDXhZJ0Dm1tn2yPNHJJA8hB2xkqDhjwB0xnqBWqSaukZTk03Fu51nw/8&#10;W+NNM1E6S0tu8NrAG+z6mGnlKP8AdSBw4+YhjjLfKCcY5FezQ/EKXxLrTeHtGsBc6Mt7IJzqGpww&#10;ecjLh7gM6ZD7lQBVHKrgklsj53sr6+gAtZAYlVspFNGN6qckqrEZAOQcH0BFakU0kCxIv2aObcwN&#10;5Kp34IGAW5+UY7DPPes6mGjUfM1qb0cQ6aUWz6Uh1R/CLBLu9vJ7eOeWW3SCxIjSN5A0R8xHbcoU&#10;t8zADb6Yqa88TadpMVzrFtZ6RPenTpEMeuriG68tDJl1O7zQGT7gzu4GV3ZPj9r8TYLrSrKPWoba&#10;WTTw8VvLHCFALIQpVkxsOcHOCD0wM0eHPFB1XXLa6S6sYboCS2toZ7Pzo2iUEblDBvL64HUgjjIN&#10;eR9Umm5M9WNeElZPc7zw5410PxEtvb6kmjXb3NyLK+sbO1ntLW3yr/Iq3QVhyG+RQcfKBUfi/wAF&#10;+H9d8amGwsLXw3q8ANwupWjLG+I2PBXIRiNqkHAJ+VsHvw3ibRYoBp2pyW9rAt7cYe+txvMQOP3j&#10;xLGHjJ27tx4B7Dtl6rr8epyG81MzSSw7Y5jFNtaQDhWJ5wxzz64FaRoNO8XYbnbRo6rxF4+ub+W4&#10;ju/Emu+IYXcFr3VnWKeOVXJ+Ty2IBPG1/QkHjpYufF1j8UNPi0TxLYQ6iba3mW01HXLhZZlcj5Ns&#10;4j/dkADbubaCScHmuLu9LXVpI00G6aQSQq7C4miZxJtw2xTt8zHzH5RnAPfruLpOl+NVl07wXcxa&#10;1e2cVvdJHBbG05OEeN1klbAHUMpZASOUyRV+yh00fcy9pK9t0d7cfD/7BpVlbafp1kPt1osU04YS&#10;ZKjOfMTKE7sgNkjp04pNH8LJ4MbUFs7KX7ctwHGjTXsJknBUg5YDKklXPJGA3frXP/DLxFqFhaSk&#10;axY2+jqLwarYX5EaxyRBGX5WKsj7hszGHG4cjORXbaR4v0/UXtY/Dy6dqVxZwQSwabrM8km+V2be&#10;g28TYTAHG7G3BUcHinCpFtbo3Ti0ZXhsNothdWryRxafPuaS0vGIKBZg4iRjnd8jsplP9zjODUNv&#10;4a0m6j1K2FmJdNuZUsvsP2hpFmwwkVZCfv7RLHxkY2r83NT+IIvFWp6g0Dafa2L6OjyXVvbF5xFJ&#10;LKHRjIFATYc8AnCg5HOa8hn1G5uNQl1Q2w+0w3Lx3VxFu2BmCmJjz5YAZRtIAPykZraFGU72ephV&#10;q23O5/4QKy8G6wmrWtnNpt7bma5hvEnxEqScLHHGCV2ISAVUksCQeuap+MNXi1JdKutRvEl1KxEM&#10;ZRrcRFg+Q8rdSRkMAAMr1PJ45TQGTxOIbH/hImjVppJVgkilVlfZ8p3ANluNvOAAMk9Kp6rdrqvh&#10;PR5JdQgvhcbnTMheRfm2ksSu8EtkEOxPYDqa6YUpOS53cx5/ddloOuPEtv5WsLdQtJZXDkrHan54&#10;25A2swyYyG5QEAg+3JVF/JubiR5Lae7FrMqw2gZTFwpD7yTng8/yIorstBdDhtN7M+j/AAf8L/DX&#10;w5uF+w+L7vUJ4y4ddQ1Fp47WZVIDCNAo+QbiBjHJJHAxurcS3Si2S617XIIg8j6hYr9jt7lWyHaZ&#10;lbIVQcjkHJ71wer+Mrbxg2ljULBDrOm2riTVNGsEspr54JDgyQgyIqHJALffGeFxWzpC2lxHaW9+&#10;buOC5P7rZdtCjqcfM+zYGJ6AYwcE4OK8Sqqkpc83dnrxjGCUYLQWHUPBXg55dPt9LvJLpJFc2uhS&#10;OZ18zLJctJLu80OF2kk7wPRQTXM/FDxzdWc1yLTVYdKeOSZZo765uJmtvLAMZWJY2XyyTwrYyN2N&#10;uM10fiTQoobe9uLRYp9fhgPlX07wKrtg4xcSbmSNcAFSQOoO49OV1uw8V6xp1hp8mg21hczSrLdF&#10;dREtiFVQVaXKqyxOWV2X+MrywC89FKCqSu9e9yJvlXKlZkFr8ZdT1fwyl5dP4L0e1uzHLPpt1cSm&#10;/wBVkTI8mG1QYAO0DzX+QZJGMVpWup32pNceFxDrmhs15HqFxZ+FJxDBEZV+R766zk9SFigKkjsM&#10;Vx/hvS9Y8W6jM2p3d5qdnBdvazajo9vbLpM0KsSHF2W8wnJAPlqQoUAng1v6NoWpeJRbpZaQfF+l&#10;Jcie2ex1k2ruyjOXjbaJSCpCujqcEA4BOemVKnT0irfMxhUlUV5vQ6y+8Qi1eSLUtTs9Lgs7d/MV&#10;nebaIjue4LyONjfMB824seFwBml0r4leFTe+bBrkWs3qMLpodG3PHEJF2yucIThVODkqu99oBGTX&#10;CaN4P13Vb6x1bTNM+yWTNkwym0UyPExVn8uIfvHVy6Fy+PkA6ndXbeEZ4Y7DWNLu7jV9RudKufs1&#10;3Jqp23O88oHCjaxKngc/L2JOawlCMF7zv6G95SWisVdQ8Z6PI/8AYyroa2puHtLQaJrcn9pwu65D&#10;3EzSqIh5YGfLQ7NpGf4TyFt45u/Cwl8KabHrt3d2jM1lp2nQRarfQQMwM0kpnBEYZyPnfPy9FTAy&#10;3xBrjx6rqNxpmn+F4bfT0zqt8+kxaSqx7QIoLm5aR3wSTmKFVd+SSelU9K8XXUelzabpluviHR7q&#10;OPUDJ4DsNoiAYgxyuUbKqAQVlwQoT611rDq3Pa/lf+v+CcbrXfLt57nocV3c6dp9k/iVPDGj6xdL&#10;IbbTbVo7UhlI8x9h3NPlmfLpwcYBxXM240O6OqzXM2i+JNQaQvqkHivUprSyt7ViBudkG5+dqKuM&#10;jbhRgrnB8PfDzxt43stSi8L38yXcjpBcWdteKGt0TdJDFcyncUiWMcRRsSSwJAAwXal8NH8P6vfa&#10;1q1xo3iuSSUB7i8W4RLSc874oUOZShjKr5hwMljntMacNnNKXb+v8ynUm1pHTuyxBrsVy19e6Npn&#10;inWNbtrSO4sIbeMabHpdlGNouFPmEeXGQzIuxhnBbkEBZk0ae6S8haz8F3+rqxtG8a604e+be6m4&#10;mVCRGW5ZiwCZlIAwuTo+EdB8KfFSPw3rGpeFYZ2s1MrFp5HNwgcsYbpuRMuQW52qowMHpWb4p/Zx&#10;8Taj441zWvDeq6Zp+h62ZJnl1aOSTylOZHjDPG54C8EYJO0AYxjaMqLbjUlyvz/IxlKrG0oxuvL8&#10;zpr3x3pWh2NnoVxqUfibVrgQT3vh/wAN2T6jYRRtwWkk3KJAAF3Kcj5gPl4A5zxTqZ8SaANRa5kS&#10;xgla4uhdILOW6SPA8orgm2jXgAO2PQ/Lxr2fhzxn4TVR4N0uzfwdqk32BNUmk/su61Z8EyRwqJGJ&#10;ER3bQ7bj5Y+VTxXaeHfCWi2FrqEV3qOo6pDNYrHeSa9KLhMIjL5JllQRvKyvwqgkYUnoaxlOnSat&#10;qu+9/l0N4QnUTTX9fqec6f4Q1HxD4ebSIbvwNqnh7SryRrrwpai6xqNxKqBAl5mTzp8Rkg8bQGJA&#10;LKKddCC3sJP7O8V6lo0/nm2sPDEUKvrMbruVYbdFAR0VVRScKDjczDDA+qtpoiguNIGk3tpBeQPc&#10;2zXpKBlZeMOgUoEPHCgAAAGuIPgF/CPh1tSmutH8BaO9yba71JJEZbjaMGL7TKDJGknI2KS2ecqO&#10;kKrCb7fr+f4GnJOOq/4YTS47HwpZrDr2mX+tqSGU6rfvPMhZVEyy4JU7UZixjBVVBAYZ4k0Gxt/E&#10;Xg7VrHTtSC6PqEpumXR5XgMmSVRlXBLFEbAbJ67uTWw51SzsrRoNFg1K1W4ZdISyVLe2MPllREgk&#10;YiS3Hyq8pUnEedpPFZem+FxJPpGjjT9O0bVLa1KC30W8lv7SDavyIrFQY2cAttUHcQPm5xWM6nNo&#10;+/8AWn9ItXWiWhm6J8I7nRXu9s02jSyxGza7tYysun2RTMkMTsTteTaA8uM8kA4xR4i8T2XhZjqW&#10;m2xgtdNt5Fc36xx284VASkHzFpZxwBHjA3BiSenY2enaD4esrWwS4nSKLyzF+9LSXLohJLRqeuM/&#10;Ln2AzWN4h8M2PxI1vS7HUbSC0jkgklsptRgeC1gnDKqsyIu548biVUZchScquK09pGpK9Z6dROMo&#10;K8FqeQ2dvr/xd13V9T0rTvDeiW7WFpLPdanCsslqHkOPKMoOZWaNvujCjgHqTp2vhK5t9QtrDxC2&#10;s+J7jUIpT4d8PeFXFmdUaI7p/OCYZByuSMlyGxjFX/AXwp1i6+LHjbTHvtM8RWmg3I23szOhuSF8&#10;yA24UYX7/K9VXOB6el33hzwP4m8PyQeJr7T5tZ8zfb/YnMD2U2wKnlbisgHH3XKhuu0muqtVVOap&#10;r4fLVr8zio0pSh7R/F57b/I4DxX4G0bXbuC21O/u/BOjaYsLTz+Lo4Yg1/IQRbsVLmUoN+doG0Y3&#10;Hdirkumad4J0nT7Hw14oWTxbcyj7Lo8mjSTSTRStuG5tyBWCncF9R820cVQ8O/DPV7u/hurDx7D4&#10;f1KwSdU/tDTmkgtUeTzJVR5lAZsorb1zjGM13cvwu8TReILXX9N+IVr4i1a5QJrMM4R422blg+yR&#10;bSYmwQSAxIySfvEVhUqxtyc6t27v7uve5vCLUnJwab6+X3/gcFafF258FeILzQ/F+jSR+IbwxsdV&#10;s3S6msnEmw26wSgxIOGDsAzA52k8Vd17wt4iuLLWfE+g6/pl2VEV+83iDTGutVlMUmxNPhG1h5YG&#10;T0UkrjdzXtln8ONadheajPE8kSEMJrEOxkzzPvJB3MSxZD3A565yT4kfwnPd2CTS2OorCwuo7BTJ&#10;HE6nAAZjyxVt35jjjPJLEQjJVKMfVbr/AIBs6dSUHGpL0aVn8+/3Hi+p+L7zSPh74itbrUPGAn1G&#10;ZLeQeLtYFw25lZgYLWMARu+SdoOAsZ3H5cVx1zrlsn/CL21rayabr0l3HcXF/a2+x1GUVRGXJG4E&#10;OwHQHbnnNem/Fnwl4e8T6X9t0/V3toLDUWXUBb2wt52uJFRZTcFlQuHDxqCuVX95yQDnyHx5pd74&#10;NsZ7DXtNSHxIup3EiS3LiVmiN1I5dF6KrlVHzjcyjjANe5hKtNRvTVm3seJi5Tg1zLToz0Hxnrye&#10;IvA7GG41fR9N0UItzZRW4vbPzhM0MTS+ScXErRrvZ2O1AFCj5sn1H4N6fYeIPA9hfrMmnSx3kV2b&#10;6C2+wfbysi4/cKSQkmXHGBheeMivJPhittPa2LwXw1C6sJU1LXUji8qNBKDi2lYyfMIgpb5cfeHX&#10;pXofinxLo3iU2WleC7TVfF9zpm+aGeCT7FAsnlhgNpZDIkRUMcKFPvmvMxD57UYX33/z/wA2ejhZ&#10;88favb+tjrPCT6Smm6rr11HZot7fXYnDytK0TpcPGAWk4iz5aAkA8Y6ZwKXjTwbP418L30FjJcaB&#10;Ndwlx9mDLsywwWkThnIztRWG4MckdK5P4fMur6BPPqOnyaslxNcXK2FlllG+SQurLgruVuMDCjK/&#10;NnNbFp4Q1aw0qSz8IbtPt3fba6PqNw7RwhWJmk4IYkjKqobHy4GByeSVN06js7WfXax188XHVady&#10;z4S8Ia3J4WnbVPGviO9vmWS1uo9XtoZfIRSdiWSvE4Rtow0jAY52jgGpNP8ABlp4fe0gstTv9QgU&#10;GSK1vbjzZ4FyNuWUAtyQMnqB0HFcpqHju58M2WpnT9b1LxFreoSQmKa/aSCJSX2vGtshJWJFAJ74&#10;VySxHOLpni59S1lLix8HBdatJ4he6hHKbZ3VmCRhBIQZAzfveQpwwHbFaqlVqp7W9El+gk6cJaaP&#10;5ns10Lqw06H+z7d21hyiQpDbKyyAA7jK4Q/KoPPOT0zyazdU0hPFus2P/CaR2+h+Hvs2650WNfs1&#10;1qcgXCb5HP7tPlU7RjI25PXJc+GdSmijk1PxVrEUTYFtJa/uGD/xH5Plwc45Xpjr0p3iL4fm1NrL&#10;DdCXU7Tzmt7rVpDc4jc4lWRt2W3rgcjn2wKxhFRlvqXJ36Hk+geJ9E+IWpDSPEWuXl7axtLDHpXh&#10;7VHM8s8TEwoo2KXVWZx8owxXd/dNbOleX8L7yRdN8K65aRzRl7u58USzXUVpGzABVigDN5rfe+cK&#10;BhifftLPS7a11+KXSPClloc93bAHUYwIGmTgjaECk5xgBemOO1Q+Mmt/hxpeLXbIkjtN/al6iXEy&#10;ujGaWPPBAZCd+cfKAM5IFbupTTcdWn00/T/MytOVpaX76/1+BNew674ji0uPw74qtYba1Z4ZpbKw&#10;a4gnygG3LEbcZJAK5O7GBxV2w+H+uaO11cah40S98q5dhPPpisyFWJDFVfDrnACHGOpJxmsfwz8a&#10;LPxC2kaK+o6df3WoQ/bbGG2uHiktYj88ZvdqCC3JPKopZgqgNz11fEF7b6nJFDZT6TYXl3LmBdLv&#10;Rceac/612YjJwM8jnj7orklKa93lsvO1zdbX5r+hkv4euLO9ub86leeIWRBc2ouZVhlFxggFUiIC&#10;qGI3N9AoJNc7aacfF3iKfWdQv75I/Jjsrmzj1c2tleyQ8KWiV1MgByCC23HUjv33hfTLnSbKaw16&#10;IPJb7ftOowxgxXGSwJTJy2cjdkAKVIHvh33wm8EfFD7QmnTLFLps/lTx6YxWSyLZKLINzIuR0GMf&#10;dwOK1jKLb53bpe19CHe1or8bG34d0vR9V1G5mtdItonZFt5o5IViiBY9XRgQQx249gBwBVaXS7a1&#10;v49P0q3XR7a3Ek4EN0Y25J3M85yFUkM59BxkfLWv4X+G1l4Z0+bRNM22gEIhjm1GVyqF8jgdXwc8&#10;nHJx9OL+ILT6nb2Xh3xFZ+F50sSEWDULqVBPdMSqbyjkyRr+7d0bhRtyCaxTfNyxd1/XQvlXLzPR&#10;l628JaTqls0/ivxdpd2bpFheN4CkMzd8q/ykFhxyd3HNcJ4z8D+OLS70LTdB8P2l/oSEpdQWV0dM&#10;t5ZcBo57jyWVyI1BXOSM9BzW54p+Ik2jWFppmo6BoWpag0sVvpMOlQI0Urg7dsKs3yAZ3fMMZJwT&#10;ivU9MZ9Ht9NN6s0koUIqwxEzB2Qk4AyQgXcCG6ZrWNWrRaclda2XT8GZVKVKp8L17nmXgLSby08C&#10;yusAj1WXxPqq6jeAgi3VCzuys/JAIC5+YktnqKzZ9Kfx3ouo6oviW8bRZbF7zXL3UdFk06W7t96O&#10;tpp+CWljViX3sFGYhgEZx0vwn8QWureHvHVnd2liYLzxDqwE+oj9ysUjKzqhOCDtz09ffjT0Twno&#10;Gj2Wqadpdna6o+sg2/8AaOrXs87R2DkqbeMuxxCkeQsfXIA9DWs6iVWTlvf87f0vxFGLtGxifD+8&#10;0XUU0601jwFrtrpNyVgg1jULULFfMyp5LKzNlgY+fugfMOcmvV08HaNback2mW0m/wAzy00+KRhC&#10;SDw+zOC2T1PpXk3hfQ4fBS3N7Da6j4ctLiJ/P1K4u3uo47ZWLIscbP8AKNigKBzkgY7V2dt8SfP8&#10;N/2jFpV/4Yku5RIV1eP7O8yMVZlWMuxxg8kY7/hy1ZTvam3b1OinBS1na5R1m4FrZ6hZzx3GqWUc&#10;zrGQd6FAmGRBgbiHzwSctwO9ct4KS3lxLe6NpFs0M8lqbjR1liuZVIBkM6sco3HQcA7jkc11z/E6&#10;PUJjplje2cxtSGfzWG5g3zLtHYAA45yMV534z8Y6q/iO6sm0LxVqN2jSTLp9jb+ZaiyDHypkZCWJ&#10;ly6HJGF6AbSSqcZyTjFaim4walJ6Fbx3pHxLsfE3i/xbaabPdeD9GniisdPtp0e1llWNAhHUyFeG&#10;dFw2No7Gtz4M/GKTVtC1CS8utdvrq2kgnml8RC1khWSUMzx2ka7SiMyqPn3fKCRjJpPBfieHVbt9&#10;NktbLR9Ms7SSGbRtMLvcQXW6MysTuAUfIq78AEfKpOTnYvPhd4Q1O+gvpbLE8YE2mxyXf2cxyDBb&#10;eqj5sknJIORn8eip7KcfZ1IcsklqvLv69f8AgHPF1oS5oy5ou+j0+70D4k614M8VaD/ZninVdP02&#10;W5KyNo2n3Kfb75AcqqAr8i7xjr8+1u2c+R+ErK08Qau2gW2mXel3Wn+Ws6aqJZTCp+ZIopEbau2J&#10;3kKFMHzCSAQGrvvG/hfwf8U7ddFudSs/C+oWcpYXdnYC6lmc7Q6qwO6PkdzjC8DmvSNB8Jaf4I8B&#10;6La3viCHSvDGmSyH+0XXzfLWaUvIXKAvkgqpdicAAdAKKdWnh6XIptt9Nl/wfvuEoVKlTmUEl33/&#10;AOGOfj8WwaA50+zuoRHHCsjanfI8tvan/VxEyYIlcjbGiJuPJzjHHD3Fjf8AxC8JfbrrUfGHiLw4&#10;8qXc8EVqLG98oSBZYIdxVCqvGCMgswfsQc1/iR8VtOae7017K18L+EdVVrWFp4JL2W3QMCLloERV&#10;jDqU2L95S24cnj0nQvFGk/DfwsuozazcnTr2QSR3mqQSNKF2BcpDhmQbf+WSjPfrk0lTdJe0tq/n&#10;/T8jSUlJOF/U860XxxrMOrLZRXunWr20bST6f4ThbVGuw/zpFcXbL5cDoq5KqQ3DE9cDG8PaXf8A&#10;iD44aBqcnhvxDY3ejyTXOsa5dSJcG4eZNtuvmqgjVI1I8tVBIBx1OT7zrmoSx/DjXdZ0WeXxhZSf&#10;vIrLRlhMLsflAEcYAIwWB3ZOPvGvPPgl4nN74P1OeDSb3w/B5cVwkMOnfZbS2nQYBRWZjKz5OZU9&#10;AOMVt7S0Z1YR/u/f/XUwcHdU5y1326fgQ60dV8F6nonhnU5bi/e61I3hvNO/fwcOxWaRWGTIA2Se&#10;D2B6V38xOl2dvb3dzZPpTAJazujW91IW5wULbVLHgANnp0ry0fGLwz4W8eahd6Docc/2FTcaxq/i&#10;YvapLZBcGO3dXJ35Xy0Uq29iOh5r0fTPGGi+NNLhXxNr/hGzvJr3dpcVhdOxvbVkEqBBJnawb5Qe&#10;hIJGOlc84yhGLcbaf1Zf1pqdUb1LpO9v632PM7j4b6vFdT2+n2FtqVnqUk8/2J9QksHTLCWWOzMQ&#10;ZY1mjQKHAU53By2au/DzTrXS0nj1HTdVCXcvkm01vUZLtLXMPyruQgsCO/HXqK9QutSNnJFe3M7S&#10;ebLhY4uqKQVdVHULhTzzjk1aa1nntJ5JWsbqVA0SNbwMsryZJjjA5AHlqo3kYzySBRLEqceWa17m&#10;Sg097+R5r4k8N2Gs+JLzQdfvPDN34ViVLvT0ttRbQbWw8tVzAixKyzyEBTyw55Iya868W2uq6xI9&#10;9baPpvhaz1i/g1G2jtZCUd42JVmcgbJIkZnYgcjB5IzXpPjrSPFZ8RHThBY+DdWuGltbNr99q3gl&#10;wyqm5Su4hM+YCDkhfpzcmgeI/Euj6RLJZQ29gWVbHUJQTLCiEK3mpj7kiFkyGJHGRgmu6jUUUpu1&#10;v619fvOLFe5TfJoznfh1oPjHxB5Wm2enNDpn9nL9txcyPKwMrMZRtO/5ypVlHGzOB3r1HWfDktpZ&#10;2U1/4c0jxHaRTq8cdvGsc6lsbUSU/eLEAAH161wOmRzeELyaDWbXRtL0hbiS6stY8SpIlmLmWZ2l&#10;MhgO/ezLHtXbsC7clSK9b1XV9L1/wkq3g0/UFUrI9pbRGazvXU74xEz7WCgrlSeh7jBNZV6t5LlV&#10;k+xphV7SnzN39Slrus+BtR86/uNXPh2+0pE851tZfs8PIV0STaUYqcBgpz8pzWm+uab4Z0KaddUb&#10;VodQXz7O40hDcS3DyoFSQuoAjiKswLtkDB715DpfhXw1b6Rp97pl94n0HVv+EgjeKA6vE0Vp5iMZ&#10;TFAA6OBL5andGTksCTXaWGuzanDtub2w0xYYXdLuK/BaWzkGDJOiosYZjG7jCFFYLgHFYzppwXLK&#10;69LHVTk5Ss42b873IfDniC08RW6XF14Pt7Hwe7BP+Em0LUo79rgxKRsuI4yHDnDnHqemTmsLUvGH&#10;hnxHfeDNX0Cy1Hwpo1hrFxp6xalYyQSxpPaSxsUdHPmRb4wCMKwJIOetZWpX3gjRLu3luNK0rx3f&#10;3Aj+0694dkntJb2EbnWWVEIUyBVQM0YGW54ycL4o8Ix23hLVb21j1XOmeJosW9/rRuodNQzREoin&#10;lsi6ALA56n3rsp0YXb18uz0s9/8AgehhKc+W1lfytf00/wCCz1vwfY2Wh6xqNzJY6NcajOxMOpaI&#10;HiJgYDy4jAQQhG3cSCdxPrycjxDBFZaxq9/otnDqHiH7O2oMNaU3EUrq8Yji8vIzlosDkDJ5rl9X&#10;sh4R165s/Efju+tjLIqWdlZaYyCXyy8ZjjmKswYAIchDucjnqTNaax4i1P4hx2R0++8P6c1pBbK+&#10;pyRTzmcCTLOAFDfeL5+Xhc8duL2Db5rp6edtPkvwOpVLJd/x+7X8TJvPFWqDwVp/inxzoT6vcmOb&#10;7MfEkYhttCtpeXeOONg791WL5W3L6EEZuvz6f4K+HWn3/he6uNV0zxBqSyaj4m0WOYNYwRROqRFj&#10;LucozRyBgFBYMrM2zFdLp1/ZN4oa30vxbB4i8SQPG+pWOl2cot5lP3t8rZXKnbkZIzjGe2P8ZPGO&#10;qXmUgtNW05rWeG0M9ztVfNWNZgjBRscFW+6frW9GTc1TjHRu9ulv6+/qZVYtR53Lb77+n6bo1Ph3&#10;8c7qdIrO20qz8YXZdrO91rxJqdnos125CtGsyhTuEal9rFizZYc4xXSfEb4h2/gXUtC1WNdDtdUv&#10;IP3FprtzP5SojAtGrwxkkYZcYzn5iMYxXk9ra+H9Wv8ARrzVb3R7a7a9cXOoxWQmFykkSu0kobCq&#10;5Z0Q7RwcsOc16x4A8D61P4YuZdSigeaymlt7JZ0Rw8eWIli3cgFCq9j1HanXp0qclJ7dv8v8lYzp&#10;znblaV3tp+fX7yn411XTPG2g2+q6hrd7pFpp0TalJa+HG+0faiQQsNu5UGVAD0bHXJFc14N+IXlx&#10;2t3bwa7r+nRhoDHqenn7RG5cttV1JR1VNm4ZDAYIHNN8S+Dl8R6PfRWZMVjdKIZDHKrrbhHLiaIZ&#10;++hyQqEbgWGSOaytM8U6p8PbnTfC1v4l8OpJcZnkvPF0U0FvdvGH8xvOVn2b12xq3DEIOgxmIU4z&#10;p8sdX0W1vwNZSlCal06v/gXS/A6j4hfDTxL4uvb7XNQtUa0GmSLZWEUkjHYg8yFoztwkhYlWVwQS&#10;SMY+auS8NeFpW8D/ABDutS0G7E8t9KqXGkqqi0jVhuc7/lCAtvALdPu12l94mg07RIJ/EMemWmji&#10;S3u3ZL1pIrm4clrdrNt2+VVIBLADg4Oc1y2oyS/EfVtATS9Ui8KWltHqF4sdyJHhv5rcRzLG8IYM&#10;SzkIpJIUIfQ5KdTEteyiko9+1td/PY8vE02sQqq1vv8AdbyO9+G99deDPh7punXtvJaarBdztJBF&#10;EskixzTeYX2jPHKvj0K4zWnr2uv4e0W+OoT3+jLbSM0vl2O+Z4C+2RjkYUkYbjcAMcYOawdT1nXd&#10;c8P6JqdtrzX95qtt9ouUgtZIrZEYKkkX7shlMLFh5hz8393GK858Z+LdM8QWV/pE9pZaPa2izaLp&#10;iXL3d0000UQlk8q5wFctmMEMAULrkniuWGGq1ajnPdvU9KjKNCmuZ67evYmm8L+FPAL6TpHiLVrq&#10;BNRnVn0nxJbLCsKKMKssQCyKfnTKu6g8sucrnofFfhiz+KPw98Oabo9/phluLZ59LjhtBaxnyP8A&#10;WW5d3ZoyUOQu7l1wTjmuW8NXsPimK90LRPEUr3ms6dYwakfFxSWK0eKJY5Nsj7mdR92PA3hUHPTG&#10;5Y6qNd+HI0m41+0j1XTtaj8y8s5Y2wbnYY54lXAMQnVwMKDskYE5r1GlzLX3k+vbv+n5GftE3bZN&#10;dyh4C1KV9KjvtV8F+H7e8uS0+reJNbvbie91BctlUtgwiYoPLUJjdkZB641LfRfA/iN73RvESXc+&#10;m7kv9Fgs7g200KzQlriB/lJUfu3R1zjpwSc1NoHxMjsLi90uC0t7SzvYpdSgtryzN1LbXZ3uxDgf&#10;KwkYBXPygABuvHmfi+W5tLu3lvZFtYgkklhd6cscCXYWfa53LuKOGZgdwxnacYJq+SpUnJpuOmn9&#10;fgK9OFO+6PSfFo8I694Q8K/8I5r9lcabaMlu2i29s9oLS2ml2vHOWYrI53FhJ8pIVuua7r4bfDZv&#10;hH4d1G8utZuLaOe6V00q6slmhtw8m6OO2n4Pn4XyyWP3gSAeM+F/2rPM+vi3isYxfXEct+9/YxTx&#10;2UBDIqqqEjyzli3JAbaVKk4N+y8e6TqeuzSeKL/xFdzb1uIh4LVbu2kcMCWFvckhWXgjGRkNkGsJ&#10;0K3s/ZxndPfTUI1aDkpTVvwR79qXi64h8O3cuqadBpfhlXxDNLC5jkDBtjSzKm4bmYYQDaMBd46V&#10;y+qeNjaWhsNG0ltT/s23VLjUI/Ns1VFZQqiSOJkICk/M4yNuDXk+pW1r/wALBs4Z/C13dWtykNtp&#10;s+t6hNZzfY9gEUrKDtE27cWQhkLZAwOnRWdnezWeo6TZ2ur2Wn2wyusRMRa2rnEmZJTlQroWO11b&#10;7p461zRwXIuZt6nU8Spy0Wx3mtajLYQXMlvE97NbPHFaR6rIrCR3bAdPLCl0XklgOhBI4p+iWelX&#10;Wq3urap4KudG1uPfFavcSK1qjqgAlWcMFcZdjyByoya5S78WeE2XSLbTI9VkvBA8sepyxrbwB2GI&#10;nl3I20SMQFZCqZx0xivN7z4v+O/A11Bo82rf2jqlpO899NeW8VxHPJvLblWSMMqBd6srDPDDPGBm&#10;sJUqRcIafNq66jr1aVkqn+f/AAx7ha6d4lutR1Qzz6XZaTCkSz/PsluZGyTJGRlFXGAV3ZzkgEE1&#10;s2r3jm68q8iubHypPsLzbtkUe1Mq5DBZHDKzo4UbSF6msbwtDa6Joizaxd6LPZyL/aD6yGL/AGyZ&#10;9u8qEyqxhcBVI42jpWvfXPgrXfDLn7Teajp96ERntGCLbkg4kUAAhkypLjP+6QK4KsVH3LaLQ7YO&#10;6TWxo674u0LTdKWDVfFelaLbXoubbT9RtkjMUtwT8yzTDgqzsrb1/hB98cTqnxYso7me0/s+Cz12&#10;2eOCS0u7wXNvISOJIZVi2skgIZUcBs8Z54xU+HviHwd4QuL238Yt/oRuEhWxi3XEtu0gIYI6jLOF&#10;BIPygkHHzZrJt2vPBfw91jxTYlrj7DLJbxR6pZkyTzu6l7gLwV25ABy3A6YHF08JSjdp82pUqz7a&#10;HT3suq+ONJvNMuUvbzSdSaXDwWcjy2iBSFm2xEnbHtfEi5bJ2lGAOco+PdM8D38V7eQ273ctotvF&#10;c6LB9luUwgEf2rYQkqerrGrZJBC8gV7Xxv4v8XeDL/U/Dd9Y63d6RA13JP4NtJodT0wOFGHilABK&#10;7XJ8vJx8w4zVvwy3hfW7bWta8W6xruq28ciHU9Q8QaedPml+RCUMyZK/NgFhjOOtdSpSpRanor9N&#10;WcsqqqO8dWRNrfjC+e5vYPEdjokubdntdIvlvnx1aR252ZOFwxwwJBI4NdNpmteFtU0uZb7xrp2n&#10;aXbzA3USySBI502MiM0ZZkQsp+cjAzhieDWN8PtI8AeFNb1nVdO8Sf8ACTWNhYm4nOn27LcW2wCR&#10;J4UyTsO5tx3n5WKMuRiuJuvAPiHU7zRbzT9avItHMwttO1abTWhNozncMzpEAQVIfDnhOMnFWqdO&#10;b5Fol5f5j9pNR5mrvyPYPEdvqLaFFFob3NhFqMarYXGjj7dGsjEnz96lm2gksT2z0PSvKdZ03Srb&#10;xlZ6tY6hc3l9fWxjttT8AapiV9RWf968qTAL9yUfu14by8/Lk17voWi3Ol6NHpet3trrt+YH07UL&#10;jToWMU4XduaIgABnU4+6DkA9TXkPjDwHD4G8NWOr29zpl0miSRy6cg0lra8a1ziRLmSIhGVVJ/eF&#10;VbKnnnJWFcFNxTV9vUmsnOCaRuzfDOLxpeO32q8jt7wyJDrD+IbYxeKCuzzUlsE27W3Lt+VsqwyV&#10;z10/E+qyeDvDV9uXFrbxYhUrhVOQohBPCAnCl2zyenBrzDRvBOqzeJZ47P4UafBEk8a3K3V8yaZL&#10;uA2vG7kyRMwwQ6scMwL4HFd5BH4YF1Da674jtvDmpwx3GoQ6X9pk1PzsbY0s3bG8ynghwdjAbs8k&#10;VVel8MXr5dfwIpVI3b6nM2mjWXwp8CN4oudQlvvFuoRCVrFtQtLYwhyDKPKIczDcGJ2jnOQVGc52&#10;vfFm98W2FvHds109xCs+x99gbOVVIU2u18oSOjq2Dkggg1De/CafUvE+o6lYPo+kG7e3EUOsR/an&#10;D4CvHbyP8oC8HJz3HAFdXrWr3vw+0zVdY03TLbxFewOLF5pbCK7j0+IkLNNHAVIkwVAADdST8o6b&#10;yUHaTd5dOlvL/giUqkbpqy+8Y3ifwb8OLeGGa9sdXtLi3h1E6jqE809/dPnCrG0naNQ3D4zjaCCO&#10;eT174l6X4mjggt/Bmk39rAkvlahrum3N5Bfb2DJIXiYRmSNSQAwAIbB5rtPCHi/wX4s8SeVrdpoe&#10;gTPmAaVf6bdW+rXcu0qHW3cSQ7BncNzgjp1Ga9W8QavDdqbKS5ia1lYw21mYsQ7TgKAE245HRicf&#10;Sua8cNPnlFub+RNOlGbbptWdr9fl2+Z5N8NNB8U6kbbTrDS/D+g6TYoZrm2fy0e8kdmCrZ2tzIm2&#10;Ujy9yB0OMFWOQDzHibxHdePorVtMi8YDwpDdpaW0t9N9nh09mkxcFUikJIPCFGPAGfcM+Ifg3Xfi&#10;TqeiXenarbX8sMk1jBZXoA+xwEB1YtKgjGG2oNzFumOOlXw54c8BeJLvVYfD/hfxLoXiTR9MeaW/&#10;fUBe6fe7Id0sk2MGCYE8EMyHgFRXXFUp3rdfy9f0Jk6kHyJabX/yOy8OahdtpOq2/gnWfFGkWcbG&#10;W/l1Oxjn00oSVXyZdxcISxbaQCAM4556HR9a1TT7Oyi1TV9MmuorVb930tXEUsZf77sq8YKN2HIx&#10;gZri/FkmrJb6HcWN/rsGgXEpu00zQrt5Z0uJNoLGLcFEbsSQp+UEHGQTVDxTY+J/HGqW+pabY2+o&#10;3kMX2RvDOtQvb3VhcBsPMjR4jO5U5Dk9H+UCspUVUl0V+v8AXf8Apm6qOEdrtHqvh74kaD4ytdQu&#10;9N1S/YFSPL1OzkRI414DxSlQsitkAEtn1Ary7UPgXrupaxq9hp0+pz6ZcwW8Zu45kaO4jQp5ImWT&#10;955i4/hB/h+bFOh/Zu1TwhPpco8RvFeizeW6jiu2W3jkVd5iRgMYYBlw2OegNddaa/pk9vp9lf6v&#10;f3vjC0mh1G7tbKCU28dnNgcTqpQhARJl9hGOM0KHsJ3oPmRN3Vjy1FY4Jvh9468IatNJLpWr+MWv&#10;pIBPrllr1zCbdXRkKz22dzSRtn52DKAuPevR9WsGGn2drcahdv5VyIWu4L2WOQwMVR1wvyF1OCNw&#10;OVLYxjNep6fPPYQR6dHbLc+SxzHFKGMbEjOQMNwSSQcisC/X7J4ae01aOxtp7yTyHheRpIRJnCmN&#10;3X50OAeOVLMvGM1i67nJNpJrsVTpummr3v3OQ0T4S+E5r6fWxZwvcwTSRxxzLFiDyiT5uMfJKcBS&#10;csDnt1rofEGnv4k0S407RrqA299bvBcXflq4s9+SvluGzhWAI2tkNjg4waEENrc+DLw3Nilw9nDM&#10;jCL95skH3i69SpOWxyCM9c1k+HPiX4Z0TTfsdn4utY7q5jjWWJpYhBb3DlS9yqDaytuY7htKgBTj&#10;gmpk5zfNfYqMYrVKxUvvFGirbTR6FqHiKOG1mWOW/wBeaO4ju9rGM4EZDK4IG/KdgdozW7d+Fpvi&#10;f4a1GyXVbTQ2edkutSRhK94pAUxSNsXeFCErnafmHIzXmmv+APAXxNl1PUPC99d6PrKJ58slhBLf&#10;R3UzS4lleYsQFwGbIII3KDnv6z4SsLvw54B00axOtzFp+2OGymG9roJ0l8xwhk3sM5O3HA+brVTp&#10;xpx507u/Va/1cXO5S5WtO97/APDHz7r3wft/DmtSWGp65LeXrSCa3eWMQWzglshyzNy23joG6Z55&#10;9P8AAFza/D+6vLbSLufRbiG4M2o2OnW6XaIVR/3Qui+I1XaAxYFge3NY/irxSLvWryex1a/01GGQ&#10;Z2QJEQAvlMPLZgMYIyp+Y43YGa5S01G/8QXFrHqGn3FlZSzi+jjjsnSSUovzTGUKodMr0OSCSeRi&#10;ute1rU7S0Rhy0qc7xRs/Ga3bUEt9QeFEvYF/0u4tgJIZTJ84zNwS6/3CoAB4PIrhNFsrPULEtcad&#10;NdQx3IWS8upg1vBJLkfOFIaNDkHdhsHnK9K6K6jm1LWbjUbiS61Synm2tJeR+YGhc8vvAKgDjkDO&#10;e3U1xugvqnh7xpLpdnLaRXLu0Aa/C+S5UNt3FsYB7ZIGSMj07qMH7PkvscVaS5+ZrRm/4TfS/t7r&#10;NDp1jJMzWIk1KSe3eYSttxvRyqKDyzFQQGB716f4i03S5vDcBbStLAjm8m6S2W4UGRSqs6T+YAxI&#10;HBOS2enNcR4f8NTxeLNEvfFWlW2iC3DXdwl2witpxlipLbnG5ig2nGDlR06aEVt4k8Y+HrhrFblW&#10;jvZCfs+Tt3H5IpJ0UjID5YEAjIyTisppymrPTqaQkkmmjIGkaLpd/c3skE9vLeWJj0jTFDQrmVCW&#10;Mp+VWCtkBd2Qy55GM5dv4Dk8Q6fPd6bPpEBS0V47Bpj5s7KXDjJOY2AXzD2wQM5p/wATnnkv57iZ&#10;Lm1vdKigs508tkgcoMP1wPvMzHjuenSuZ027uIL+KO1vLYXMETvam8ZR5eSCz+YMKR83GT1PT06F&#10;CXLdMwlOPNyuJ1Vx4Ih1LStQ8R6bJNYNvhnt/DU6k3oUgecQqnc0Kndhl+YgAkAAmsjS9Ss4PAS/&#10;bILyPSL3xAqXM6XChY0KRmVXBXBDeWGBbjKEVZt73TtL8SaZqluV1VrO63XVzokzW2xlOXliVlLg&#10;fMMttI6j3rqtb07T9Hh1WbxfqGnWV5dK8JvId0lxdhlJjljiWJ1SSRQwfPAOWAxgVadlqZ8vNLTo&#10;cp430DUo9b1641Bma6t2V5J5EaJeTtVDkYDgADaOMD5cjFULe1OoSXTo0rWsELSI+cE4wAMd+WAP&#10;516b4g1G2sIEsdOAV/LQXkcolk3iQFVVVMpeQphNxPIfcAuBgcnDb3K6bNeyzWU2mXFyLW6j3P5V&#10;vGrAqzD5mCk7Qfl64HU04VOZFTpxRzE8S2cqqZIpxgFwjZ2EnlSfUcdMimpfOl6ZLyGDUopF8pWn&#10;ASWLHTbImDuAJ5bcDjkGunvdQHi7TLKwsobe2itS8tvBHGREjTXWwhXAJUZZPlPqSOuKmvfAstzq&#10;slrpUcj29nFFb3Ny0HledIQAZFjd9zBj0I29sAc1blFfEZ+yk3aJlWsmpQ2flWOrySb5v3NpDE4l&#10;nLfKQfu+YjH5ee/VRmvQvBdvMLfUo9RsNNh1FBNBBdXcq7w3UOjxEski7ztZs8A4PSpZPgao8OW8&#10;kr3DTrBJIzaeyySRsGX96RkBirbvlVsjaSTgCs/R9YPhXWli1W6ubC1tY4rqFLewKG7XcyINjJho&#10;2cMMvjKt13c151SaqJ+zPShTdN+8QSeB9Wkub0a2Vj1K2iW4jEeo27NNI/yx5GR8xKn5h94/KTkg&#10;1Z8K31xpBvtFOnWd7bgw3k0XneTAkQRmE0k6nflQwwu1SdpBGSKfDp7Weg3OrarfWWmrqcUUoi2G&#10;GeM/L5akIrEbWiTBG4Hb82cnLZPD5vYLdbvSLzVF1GY3F9dS3CeaZiVZFkjjbhVVchunJGVYYrHm&#10;Uk03oaRjySujZttQtPGw0TS9ZmfWNWnlzE0xAuWRgCZEmdAZZY9pAjlw0gUbTuxXnd9fNJqO/T76&#10;PS5UjVPtLJHYyEqPmjlUFlEg5BUjjB3dMj1n/hTen6pEbqS8WCLUo0ea9hs1lmMePlQzzEP6HCgn&#10;O07zgV0d34Lu7q6k+1QWuqLc2hs76+uI4DFdOit5czR4fDgHDZ/iBHy7sVUKsFtqZ1YuT1Z4Brj6&#10;5d6XNbapfXlppqEgIimSzSRGALuowRhiMlFfHUA9uRn8O6z5VxFbCLVLdcSGTTp/NgkAbaHToSuT&#10;gZAPPIFfR1x8FI78Q6gjRXIt4jLLm1kt5iDHkkbcqxxkYEY6cjk54LxF8KLhNTv7uDTobe4ht450&#10;tZ7MyK43bOHXKncAHG4J1PAxiu2FWHwo4J0m3dvQ5rwr4UntU0+51Aanok6zCS3mbTmZVfkqHVyg&#10;dflYYRifTBxl/ivUdU1VbG7n1OHXLaYMbe8tCXUqfvqQQHXBzlWGQc11T/C++03SpGg1GWBL65Mh&#10;0/M91aLCU3CUxkLskDghX5+mAa3PEPwy1R5dObQJtG0K6S1jW5kskleQtMSFmcOGSQ4V0bIDYC8m&#10;nf3r23FdW5drHE+Ide0+90O1ll037JqIgNnNfW+Jbe6w2SHDYxMF27XX7uOQQc0V6Ff/AA78Ravo&#10;enWkpaS+sVaSP7IUaKUdGADQqRzgkMGPoeKKxTtpZnUkpbTXzJLj+zn0TVLCz1qWy06K7fU/s9g4&#10;ge8lPK/vp0VOWDFgqyY3c9MVzfg3WNM0PUdRj1+31Pw7e3KLJpmlaxqcmpz6hdFGwI2bbFCmdoMj&#10;FdoY5zwo0Y/2etf8KeMNPlPinXNevYHmvbS/t44kMU/lv+9HntIArMoHrhhxmtPVf2d9T+IHiLWN&#10;X8QalJpGn2yebbNq0UPku7AGaRzG8YijG1fvY6HAxyZ5qMfdlO6fUcnUkuZRs10HyvqDfDW31CC2&#10;hvdUWaC9fT7W3F88j5DFY1RCjIh5ywI4zziodCuvHXjb+09KXwxruv6JqbeZdy+J7K30+0mwysjb&#10;UBAIABGQxUjIXsH+BvhNq3hiyTUrD4pxSeHbFVlLaDbJLDPEV5CSFx8ik9WGBnIHFXLvWNe8U67b&#10;w6rq98kUF43kWau1uFjUcySlgQAQ3Xpx0I4rjkowuoJS131Vv69TojKcknLQXTviRc/br7wlqMWn&#10;+BV02NEP9n3DSJdW5IJMIn2dSSAf7w6NjB19Cj8mW1t/CPhKDWNRWIy2yWmo+bsRpAQWyVUOducc&#10;ck4J6Vu2DWs/iZ20yLRbp2aO2bVZ7f7RemFSVWLa4CxY3sPMI255wScDwS51W+u9H1PSfD/ibwbo&#10;em/aZ3m8LSQtPqjSxzEYeUxNKz5XiQkIBjAPFXTjGtfkVvXa/rq/vIm3FJSdzpZNCsdS8OL/AGJZ&#10;21vdXt1vvdS0NXso1fed0c0juzRqDlWYdSCUDda5uXwHrulm70nUfh3qOr+DbV2n0+4ub+7t7J2R&#10;2Wa8UREyTPJgBOVJ6+oHY+HPG2p6RpY0/R9J0O5+34ju7tfNht5Iyr4RWmzIWB2qZGyzFgAAMGrN&#10;pefFe10adbnW9P0FI2URSXNwkAiXOSVhPGxRg4Qse3c43UqkbuSVl3dvmrJku0rWbv6XMZfDHxN1&#10;PUrM+DPCOjaFottbJqFlqGqrAH2zbh5pimdg8xxtw4aQEZIHFafifx9psHhSHw/rniV/EOqWU7QX&#10;ETRfZZLydyGMfkxBUjTc0QYtnIU/ePAuXPhi/ittWvbn4zRXXhuCaMT332W6ivb1XfiK2mkwPNZ2&#10;O1FXGAMnFUIPBFv8JYLRJrB9f8TXN6ZblRB/xMoVdtxZplJG7LbSmQBhjkFeMozp1NJWdnpy3d/V&#10;ysJwnDWKevfp6JEXhzxBoWjeFpdaAvNN8LhItQvr97l3j+2kCGXzFBVhubbthXcApUEnJp2teNVO&#10;qWfhfU7Ge3Gq27z6fFJCtt5kbbQTcxqA3zEKVTcw2tg43Yrv/h9e30mm21prHhTT21WO4nnstK0W&#10;db2SAZIVpC0jRq5Lngk4LAkjArgvCuj+LvF+mX1j4w0FdIsIryZPtNpCHvGmQlWjM6SAnZ9xjli2&#10;085qFy1HJtWafdf07GjcotRT/A76SQ+HtGtrezsbOwuN4XF6DKkDBFDCKHYqopZQ3IZRjA55Pneo&#10;+Mby81e9W8vL5bW3l8pNTv5Ps2nyTBgXEe4k7WBOXYkDbgKDkm7eWWmadp95HrVpqGm6JbW8Ymth&#10;AQwt1zmSa4Q7YoxxgKSfm27SckZGnatbeOtXtYfD+peLrm7t/wDQ7ezvbeG30FrR0Ypst5MzSAsp&#10;+ViXkCs7OqjFKNG95T+8qVSzSSOt0nw/pV7eTSaXptpPcT/vJ9XFvM+Hc8m2EhCQIQQzBBk4JJJI&#10;w3xv8Krn4i6NoTaF4w1F77QNQCW5hizbRkptuJFnjfKldoAwjMWwC3Bx02rXVr4B0mGTxP4hmNkk&#10;a2iSQYyJyjEIIbf72Cv3E25AxwME8Ba+O/hzNq2mxHx7c3mrtZxy2+hadYOtrauBloZpYwN7gjlT&#10;kAt1BJJik6jfNDW3ldDmoW5Z6X89Sh4P8UrHqeqaB4cu/EdxrMNytxeWlnqIjju7RJD58t1JIcAR&#10;lm+XaGdiigkdU8SaTNrvxX0Ka91rTrfQ0tjpEqXyyNZ2srK0wXzMCJZW4UNlgN3ckAy65488N6Tc&#10;weKdL0jxBNbXCsQdaiSOS4mBUMiCOP8AcxAtgKQwk4wd2TWVonw/8UfGnwev9ujX7Nre7vtWjh2f&#10;ur92MkhEdsdpEwzGi54wq4ABOe2EYK85rlW2vdnNKbbUI+81rZeXmS+JfDHjDxnetq6eAn1G9sLs&#10;2en6jrU00F1Z6fFuaBoLeKRGgGP7245YE96hg0HU/hHqsy6Nrf8AwkuuFzO3h8XI/eB1jaQg7i29&#10;GJUsck7T0C89R4X0iw8HNd3Hh/xaUgv5VvF/tjU4ru+gbAEiAxld+WBORwoIySRUfjzSfDOgaDrn&#10;xBs7PHiy3k+0JN9paYJGoAlW4hcEeU2QqMFDSM2NwBNYe0TfsbKz0Wj1+/b5FuEl+9vr1u9vu3Le&#10;k+NfHt5q91a3el2M1w0i3EF8kMi2tvGwZxHG2BvdFG0bimSrMWJHHU6d8SpobOzjt7yxW9LC3a8k&#10;iDBCq52uwyxK8Z28Y6ZzXn2keOrOy0+KKH4tavaprFxJfLrWpWHl2VpLs/1NpAwCiRQdpBfaBjgZ&#10;xXe+ELjwB8Vr2/0bVRdWetwwrdzPFFifURghbkSBiUQkZLNs++CF4BqZwjdqpFpLqk7fj0/I1Tsu&#10;aLv81f8A4JnfD57qXQvFl3o2kJ441K41+9ZdtybOOUDZGztLgbV+QuR125AGa1Jfg54de5utS1Up&#10;pdxcwl70JceXBESuQ0XJMjZC4JxnIOOorjPg5fSWnw90OaddQ1afEs0WmacTHEjNM0hIyAJSTjGO&#10;nQnkitzxRresSaf5tlpun+GtQKyNLe64kjS4BG54o+V3KCBnIwehyRknCSqSjT77kJJxTkvkcN8Y&#10;9Q01NLQXl7a29ybWOPT9JsrhWuJYxuQ3N2SNiEkBQoHQccnI7D4Ra/qsnhuzS607TNPsmHlRXOmQ&#10;T/aX2NzJI6DbDGSy4IIz9OvT22g2gsb6TWtJ0/VLGezkjubh4NouRgnE5I3RqVGD8+fTBxXNte6z&#10;o9lo09ro93a2l7/oV7YNDNKbeZRwJpBlChjOMqerDPTFHPTq0lRUdU9/8tV+IRhONV1HLS239fod&#10;Jf8Ai43mqi+naaDT5dsKvEN90GGcMi5b5cnAYg5HpRoH9m6dbpNb6dewW832lWbVrtkmDLuLncyj&#10;cOc5I56dBxx/hSyttG8RRR6FLqegxQQbWtHYzJG7DJWE8sV+U8lhsLdDwK6rXvEHkGe21e4WBEVb&#10;lWmmcnbvA2PKFwSoC5xwO+cc8jpRUrRZrzN6nJfFO5htfDhudYtrXUtMtUt5mMkd19qePfkExK5+&#10;XAbGeCRzxxXLz6BpWueFNO8V3eo3d9rFo886x+ILhbMyWyK8rS5VWZmRxhRJksGKnoK9Bv8AwCLi&#10;GecSQrrN3BbWF3qM8Ze3EW9ggjTd+8kUKAZGJII78CvP/EXgiHW/Bt14Q0uG2uktbwxF5Jmd3hhl&#10;UyOHI3bcZ/dhl45AJPLhOMZR5JWd9fTqfP4mk3OTS91alrwF4PaPSbSGa412yvL64juGkhjjaCNQ&#10;oLyyTgqGLjLD5RsBVepNdR4Xv9Gl12W00rQYbSTP2WXUrsYF40ZJCmbJYorAYAByQMZAzWx8L/Hi&#10;/Fe1aDSLO5k02yiFo2pSwC3s5JY49qCKJzv8tFBwGfOSuRnOOl07TbuGSzgRIFvWjd5jO6qGjRtu&#10;4y8ng4UHO30pynN80amjPVpUpQgowknHoznPAcN/oHhv7PeabHatpsjItzJcK3ms33Qw5DgA7QG6&#10;BeeSSafhf4m6LqEd2bVXeKOVv7R1a6uGOHV8bEUnd8xV8KByAScV0j6Re+IdHjuImfQpLK5kNwLu&#10;IOl8oYrJGFZgFRht2sc564wxFeba38PtFHjPXZL6D7LNOsV5FJBdyLbvEOSjugIVg0QYqmMBgCQC&#10;RVJU693N2e+h1e/C2l+/QXx94Unt9HvfHfhnSv7LSC1S91G4vb1/td7Z71Aht4grJCXUom8DoeTk&#10;nPN+GfGfxF0+4tns9G1Pw+hdoLHRktbR0u4wxd/tFzc/Mjxq+TKUOc5x1rqPEOrXfjIJdW2oXq+I&#10;b0LaWxnsVlsiDtZnZVO75BySu5RwCCTxJ440vSrzStHsPHWjWcN1FAJ7O98TFbSQJHj7RLnB+Vi3&#10;KSAkZXA4rojU5YKFaF7/AHpenUylTu70pW+5J/M6vRL7V57O61OxubbULO2UXi3UF0by2uCrNvjS&#10;RUUEKwYZC4yvfiuquvGUWkqEnWyt5JokM1mBvmhDpubec4C4x75NeY2Hx80PSY7XTNC0y71vS7Ox&#10;BFlDaSp5MTSgb3JACr8zEA4yHHBJArrLzwLo2mXd5Z6urw+R5U7WdtO1zJIWC7IZZTu+Rc4IHvjg&#10;VxypJu8o8qOqM/NNkXxC17SZPCltrN4xhsoJ4gskJCySK+I0hU7hjceoHIAIyOa8yv8ATbDSbHUf&#10;EtzLDpsgdLa/0S6hurueWWRlBuZSY1McIZYzsZtuNuC2Rn1jxzpN7qehst1pmr6x4YvJTb3ttY6f&#10;GiyCJcqYXGCJTu+X5iF289a459S1DxVrWm+DfFnhDxBoENzGJIm1DWDe/aNJXCyPc7QudkghZcbA&#10;20KWwOdMOlv239DOcrLlW72Mbwz4J8dlLOxtrnRdGEEb3J8OTWsZE0Rb/XkohfEpBClyCADgcc+i&#10;+B/hjD4UiM9/pljFrc8kokm0yFmVYwCAESQ7Y0wSMKOvU8Cn/C/4SyfBSx1Xw+niOfU7OS/juora&#10;ZVhlkQRIC5ZM7yGxxuxjA45rtm1eK2hhsSgu5AhjiFw+0Fhg5LYwF5Y0q1e8nCFrd11FTpu3M7ry&#10;Zx88dhoEV5ea1Y31vY2MX2v+1ryZYLR4mYll88k/vCQq5CkA5ABxVT4Y6rY+PrB7031ssJuhcwJ4&#10;dt9kEF1uLFN6gNNhdpbzCy5y2BnbXM/FrxENY8baLNFOmjapo4k/svyrNLyO6nHHlxwyfu5HLMGX&#10;cjEbcnpitO8+J2q60dS17xfYzeGLzRPJtdk1ultPclR+9llVCRGMYBAHOQBWToy9ndbvp/W/y26l&#10;QnFScX/Xp/wbG5bfE67GuKnh/Qo7nTJka4m1WSQwSLLC2yQMJAUlaRnUqkb5CKzeoFPw9o/hHxje&#10;yavK+n6xqkM/zXVhZSwRs74clZtgD5O5SU5yrA1wnjfSrLxRpOu2l7Y3R026LXdtDHLOW0udw8nm&#10;rCDuxN5kuIo1UNuJPXI6P4X+AfilHpRgu/G2v6N4dh01I7u51aFPsVr5AURwwJL8i4QqhVTnccHJ&#10;reNBQpurTlytd9Px/CxEqqdRQnG6ex1OmfA638K+Lv8AhLU0uXxFqRIhia6nEMNhA0iqzQLkMZAC&#10;SXOeM4xWp8TNL8jSbae08Y2vhWS1czrLdzxSS3sAxujEJPzIisSWxyQACTxXi3i/xhb6b4isdWvL&#10;HXvFPiLUmNnp13/acumadIvOBIkQDuzfJtjGFwRyec3dc+HN58dL3TrbUz4X8FaXFKkB1uzgZ5tP&#10;hXMjK7SSgzkOMMY8rn04pRjVlKFSrJKPfS33dvPT5g3TjFxppt/j+pD8N7+G68W6/pkVrfNcW/iD&#10;UGbWXEaWtvCXjJV4yCS7YYDCjHyjIr2rGk6hffZbSWOFY1jcxRRFywOSE/QnqCTXz98LrDTNPtNd&#10;W5u7jR9UOvXlsL9ruZxcNEqEs8ZDIAASecElxySK9RsfGvh9ru90Qi7tLyW2Y6jPHafZ5IowjKJl&#10;mKkmTJwsZAIBZucUYuMvauUdVp+S19BYdJ00nuyp458ZJ/aFn4eg1SPToJy107w241C5aaDiO2Nv&#10;sYqrHLZPJ2tkjFR3utXHhrw/q11J4VJ13VTJLdRzaimoXlzdNykf7tmWJc7cRoAFUHOOad4s+H+m&#10;eKL21toII/B+qXsIezvbWT7XLLctwFkkyDv2jGc/dZgQM5pnw1/Zz13w1eaTr3ie10nTNIdA8+g+&#10;GoxZ4uU3ZaW5dzujIRSWVsszAYwpog6LpcynZrdPRv07jm5qfs3C/nujhfB/hbwrBqnnaxqvi7xJ&#10;41F+Fvo9D0zbp9vbuAGmE2MYhkBR2D8liAuATXceMfAOkoftUHiXVzcXNtLp7y2OrGBL2BWJSN40&#10;IOFLyZGB9ecV57q0vg7RzeLrukz6Mbm5nTR9Is9auTbRpmR22/MNsUkm3dJyF3ZAxnG34C1iLW/F&#10;UFj9h0HUo9OtjqNtrPh5pntLRpXjj8ppJR+/mi+8ZQSDnnGK2qTqTXtIt2XdLby8vvEqcIWhLd9m&#10;9/v/AMiTwtYeBPB9zZ/8JD4hk8V6lrCea2naTqQaOFI3dYprlWEf7tCruYMsR5ced3OetPxjsNQ1&#10;a6ktXJ8JS2f+k3ut6HJaxLICNmGPMiyZ+XYc4A4yaz/FHwY8PeNLzVtfvrY6lr9/GJGvjuWeNwQZ&#10;ZEj+RA5wclxgcgcnNVNO+GWl/Dvwz4ZvLLxtdjXZNQlxda1pz6vaJEkRdGjtg2yMwlY2WQdSx4I+&#10;Wol7Kqud1Hd9GrL8EEHUg2vZ6d73/wAvw1Fhvrrw3fTJBpc4jhWNbLS9PKxyXnBM8haZh5KRhCzO&#10;2QSyAAZzUHjHwxb2dtb+JdKi0LWpLyAvFqjtPfItsxUNGgVgrygyYKgY+brxWOIfHeuaus174Y0X&#10;xnpGiC8s5JPEdxMkOpNcCOT7SxPLgEkqoAxuIwMADt/EPgmOBtIttbum0i8lima9utLUm2hMkJGI&#10;oSOTtQopQqfkzxuqnD2XK21f1vp+ZacZ3Svp8vzt+ZN8PNG8N3GsS3Npp+reKfGNrd2o1ApPvt9K&#10;kiid42khDsSAJGBJyFKYAZgSO01nU/Edppel3fhe303T9Zzugk1eF1ht93LDYOcgcZHzDkfXyL4f&#10;6QuoXYg8W2ekGK0BgPiLw7qMllJqIV8otxbps4J/eEEFicZzzn6Ij0/z4pXsWj1IQsZt80omcRty&#10;QoJBzkcnHtXHXqezmuaV/wAvlbT9e+ppCHOrwVvx/O/+R5hLqfiLwrNp/iPxZ4u0vQ9Ot5Myw6dp&#10;ccIjVgU3AfekLMzOVOSML6HOJ4p+P8Xi3VbPR/CEsHivxM4keG6ktpbO2iRmJMbFwMEnJ5CoMjkn&#10;ivQvEHhXTvFOk/2Brul6lqGn3WyZoXkVI5rmMgqzPgMqtgfKDjnnrWJ4e+Evgv4bvPcW+mXWj3Nx&#10;CnzTI10secgx75GzjOfl5OQOeTVwnhZLnq3TWyS0fq9yJfWVaEdV1b3XorWOY03wx428OaXdRXeo&#10;aJrPiOOMtbTTWayWkTgnAbc22Qbi3JTk8A8ZryPUr/4g6P4huJ/ETW081pfWMt60ljbTLCWfbEEA&#10;QHb85G1MDpnpXplz4s8IyeKI7c6hc23ijS47swWMNpPexwxyoDMl2V+SFRtcjqYxyMms6/utU1zw&#10;B4s0QWnifXpIbG61WS7hsYRpMV6d0nkiRgGIxHkMpYgkqMZwPQw9ZuWsFr5NW6aX0t+ZxVaVkmp2&#10;t6a+ttf62O4tPF0UsdsJr2PUbKQMYNSt44hH7N0AUkEY5GTkZ5xWX4/1aTwstpeaKuq/2xdxssmo&#10;aFbpKq2ygYLKxG4CTY2PUtWP4Q+KupfFi3ub/UrOCbSr6crFZafpCQ28CYGVkPV/nwQOTy/IxVDx&#10;l4c8SWlvJrWiXEdzfacyzLb+Z5Ui2QTFx5Upk2I5AB+ZTkjjBGDwqlarySVn2e33ne52jzQfzX+R&#10;ieDtZ0PxD4i1aTxFe3d1rOqqsF5oOu2ctw7LC+/ecvshRgowVJOWI716v4da68T6LpIjvNIm8m6W&#10;4NtNdPAx8sFWjTe3z9CoULznnvXkFr4f8e+L45pNY0PW2t7lS6XPiWdHnaBSGhUrGqOSeG2twcZA&#10;5zWn/b+qeCPh/axW/mGbR9RkjGoxaXFfNAjYklRlYh1ysrAFCSApPB4ror4bmjaL1Wy6L7un4nFG&#10;XOve+/8A4c9e1+wudK1i31OXwvHqt7FDLavB9skuLK2BdAsjqVaNHOwYzy2w464rEh1BvDx87xnr&#10;1kks858uG1tBE1hCFLfZ1bILj5AAQAQ0hGOM1xevaB8RLyz8PW+naRca1H5gF5pD6nFHcXkmC6X1&#10;wcrtZUYx8scMF65qzq2gazoGih49Nk0mKWNH1OK31DZ9knK4Ty5JdxZI2JLgYA+bHvyxpyhFXa18&#10;/wBOn69zqpxpqTjFfhb8evp+Bf8AFllPe6Xqltr/AIwfQdZ1stJ/ZN+gSwN2WEpRZQpMe0GJyoKn&#10;ae9c18RbLw54s8KW97czXGlHSp7a0TUIrczmWKRdhuIQvM0JZSm1SACyngkg8joa3Pw51a8t75Zf&#10;h6L7hH0K7l1A60gYb4zLMXVEHyN5mMkHGCM16d4/8O3ev/C3xKz3Nx/ZVpZDU7BbYxWSBkZZQ6oh&#10;G7KqzEHBJjxtB6dsYyw9WKcvR6Lf77/eZSlGrTleNtNv6tb+tyh4W034bJ4ZutatfEOl2Av7ZrDN&#10;1M9jdC4YbSghKEIxwj5UnZ908NXDw+MtX8XfDnxtbtcRXGuX1qL6WJmA2JBAzSSqAOGDW8K8/wB4&#10;HvU/h74a6h4o8NaNrC3M2tx2Rlt5dM1l5NrQyyBkaN41Bj2oAxLH5yyjI4q14X8KXllceL9IsrzT&#10;tL1WWzjZZmvWitglwCFSQ4b5Rk5yTxgmuv3E5+0nzO6+VmcTlNxgqUbRe/n/AF01KHxG1zRPHfj/&#10;AFm423evnUrSyvLa+k1HyJ9MkCkTiNQoVlyE6YPDdc5qvrOiaZc6X4e10WN+9mqQ2Vw73jsscbKY&#10;5Z55TvZVzJ8oxgB16AGuc0zxDpE9r4fRdSt3tDZGyktbuPdJbX00YzLvAAMAeNVIz8oZiM8Gum8J&#10;6UvijT9Ntr9HvdO06ZLWTRi+7fevI8SQ7QR5gQiRyu7G1FBIDDHRaNKKS2icbrxU5c277d9P68iq&#10;fhb4iutIGnWOr2V3pMdpLNptxNcyMSElZFWBokJZy2WC/wAS8Y5wOSg8K+IfD9q8Ooaao09JIbuS&#10;QXZMEhGVBXDbXBJPzAfwMOxr1vwN8f8AxN8MvCGn+IV8O6XomsxRyRWGrQylzHmUKTc2GR5e9g7G&#10;RTjAbArgvil4y8W+KvEH9s+Jra1+1XNmtt9oso1jtWi3yGJERflXGHIUjcOc85pYededVxnTSj3u&#10;r/cvx7di60KcKanCpr2V3991ZfmV/CHhOYPpF7Nr8Vppcc80sUNs6maJzGHcEHqudiknPsK921e+&#10;0T4g2emTahJdvq1vOsEkF+ix2c0zOSJFRG2IgO4hjnkkHGMDx7w3o+h2vh3+2rq3TUb6S4e2tbK+&#10;u/sVjtKrtEsy4wxdzxldoXr8wx6RYTR3yWOn6l/YFvqUdhOs39hak+p22yDhUkj42MB8u7LEsRjk&#10;88eMalO66aHdgk/Z7ef9djqEtLbVtbiN1dPpwjJW4Tzt8DxiNkEaMMbTllwc/wAGPQ1xVh4gtPGt&#10;pBpmnaUNTWawiiGj3QglhjlhbDTfOwyAgGVJyyqRyTiuv8Oa3FqmmvoTeH57XU0tmNsblN0U8IAU&#10;v83zRcsARJ82TxXl3hHRtIg+JEqS/aBod7bXVtcQyKIAkpRJJbeTcVzsYhiu4ZXGCelYYeCam5Nq&#10;2qNqtXl5dNG7GbqPiO9WC6fxb4fg0yxuLi7i+2ahaNd2d1LCipLY2SZH2RVVkKlehAAJAqh8KrqY&#10;+I7XRrSZ7K6mvorWz1JIfMjt0nR1ZucE7ozwpBDbfauk+M2vLZeIvDemFPtFnHaWLXtpK37i4dYx&#10;H29F439fep/Culx7LFre2jPiePUZb+xsLOGRIJzbRysHRm+baqTlo42+X5Tg9j2OtGlQUpK3Ne3X&#10;vqeTiJyVRRi72Lb2l34qvfDmp6HHYQ6G1/JqVhe4eNHiEai9t5f7jK0YfYV5EinjFVvE8tlZaTrU&#10;N1dWzNb6kNTX95/pEccqBZv3ZRiI5H2qHyvBUnaV4yLnXv7K8WwywXj65cxX50620+1aa0htJFaO&#10;EGWGTiGWZTtZgHySenGOj8ZSakfE3h/QZbO28PQXNrcz3NiilxYzrIZMtM+WKFZMkD5SAMDANc0f&#10;aRtOXw2/r1O72sfZuTep5h4J8LS6n4lvprrXLfTdMsrYzSysebq2ZcKF3DBUjCk/wnGcV654R8X2&#10;3ijULjQPEcnhzUYoQto5iiSAtFGVMMluY4921yrAqrjGAecVy+s6N4l8J/Dbxrp9x4fvNKuZNYt7&#10;SK8a3jRIElCBojNkbUlhjXOAe+e9WPAcnhH4emC6u5NO1a4vLKe2II82SxlR/Mj+VlI3YyBIAcjp&#10;0FOrVdZSun2jbd6Xvo/Pr29Dx6NZp8tr3ZLHa6n8NvGfimza5dLQ6fNfCdrdrpRbzsVMWzrNvV1D&#10;KCCCpPaoPEV/4abToLLW4WtdE0rSrqOBdKhLGO6lljLStPtfdEVcsFO4o+FPBGd3wf8AF+38Oxah&#10;Hc6v/aET3ZAsMPE32eQffinXOG3sAVO0DGQ2MivPr7X73WpLlZLu9sBrVni4jcbonkJ8uVyFXhSV&#10;RsL0K5OamjHEVJONVWtbW+//AA3zO/ncaU4tq3Tud9o3g3QdMutT8J3U2n6FcXVggdWlEkskkoDB&#10;I2fKsoaMjI6+YO2QOW074H61dXmn6npOv/2LrN1PcRyadc3Iju4sbVlibyhkNksNpXByMmp9Z03T&#10;5dP8PaMsljcaTLb29vPPbXLzxSzlysrhpAGw0mMDaAu4446rf+EX1y+Wx03UbTSNQ8yCxgvLQyLc&#10;lP3iLNK+8N8zCNWUg8fMCc8wpVqUOaNTfq1oZV489GLWnL2PPrXVTLqWjLcHVrOGxjVPt8G+4Z3M&#10;2IXUtwoYlFHGCR7muw0/4i3U0jwXOnRyW9zNG13aKDGs0sTOC42AtGxR2VtvP1xiux03wdfXkiye&#10;Kda0i217SkntRpZtTGl1ZWij9/EwALBXw3I5MfJ7nxq11AWF9qN3pkCa7aC3klvI54crbxkj96Cv&#10;OEco24Y7DGK7KOIhiW4Louj0/I5YV6kJ819Geo+D/DPwx0W3h1mGSKPXIMj7PfXfn2kcTHacIy8s&#10;p37gQVIAOByK1fGvi210SLXYx4Ln8TWXhiFkstc1GB3tmWbGxsoDiMtGwUF9jbMKQSQcn4e+KdU8&#10;WvfazPc2niDUNH0+BZI/ntkXaxjjk3kEO4LncpwpDZx8tF34J8L3l9oOoeA5LTTdVvLqOzj0631e&#10;S4hGVdgAjEIiGVcbX43tkYGRWPL+9aqN/wBeaPei4umnTivP/hmZ+ofF7SbS9vbg67peu3iWyLDb&#10;6ZY3Wn6NdOfLIuIypDxzREkMoQLIFYcdT2mmQ678QfNv9I8XeHIdOtAttLpujSTXYUgnIZZFVozJ&#10;xtQ7lP8AeABrq/D10tzfeKrZ9H0TTrfCrqDfYYReC4cttM1pKBuydzbVP3lyoximaDHH4a0C9sbL&#10;+zrHS7NrV9ONnCsMm8AECdj87yNsb5+QGPNYValNJxUdel7W/r7zopxqu15aFrwlpx8I+HtUuvEm&#10;pafaRpMguNUSUyIskrFIYpI8Fo5GRCMoCowSQMAnhviB4k1z4a61ff2lZa9feFHhjttINv5cumTQ&#10;Mv7z7S8iFxOJDnHyttAxwBnY+IeoyaPHfaz4ZkF3rdvqcco0W7nW5TLneq+Sq4YOFkK8hkZTgjOD&#10;veEfCvifQtKNlr9zf+JNVuLhdT1nTPEUjLHHPKx2hY2JAKocjJw2GHGK46aWtSVrbW2fy/r7jom5&#10;X5I7738itoPxR00TWUfhvU49B1G+s2eMoGiF6y7Y2h3siq64YYKkEgYByMVp65p+qare3EWhyLHJ&#10;NCIbmS5wbeRXX5lywx0bOOehx0zUOtfDW68PWeojw5rkdwuowyC40LVLNjYSMjq0cSK5Z4FPPMRX&#10;BKNtO2oD4ntbjVvDuhajaNFrhjkk0FL0ZkuZdx3ASqwjYoo2lsDPOV55UoRb5qLv3GpuMeWWhmT/&#10;AAO8P6Vod2dSextGMZhe2s0wPMK7cmTBG3ABCk5785rPtfh1e/DeDVLTw9r2uLZ6nGlv/ZQnM9rs&#10;VSySiNzkqNzY25GW7AVN8QpfFT6nokl8rWwmuWtd1taSXDGLYXBlhj+bdHsIJB+ZTnqK6jwqt/fe&#10;E9KXXvEBS0kSS1t57KNo2tlEsoEM65w4CgMeFZSy1b9v7Pmm/dZPLCLXLujyfRPj1ZWniWXR/FNk&#10;1vpwMDRW6afPNqOoKc/6SJElQqSFB3IrD5vunBx0Ph74u6V4r8baxpmoapo0Wn6pp/8AZP8AZKC5&#10;j1LdtbDq7ExyyEyEYK87f4SCT6OLPUkkHhw3On39hHYGKzvdR08XV5a3S52y20oIdJmAG7YQjb84&#10;DAs2FrXi3w5p0cmuw6FDYfZdL+03VqlmkQjnJJlSOQR7o5lZQ4PABznrmtL0Grwi09un3mcVWcne&#10;Stcq+E/GOja14P0FfENveXHiAxPpMxeF5VjuLPdDI7Ko+6UGWJz94Z6CsTxB8J/BXxSnku21W7s4&#10;9NIha4tdQj8tRsUmMwSxHYo2/K2Qcnn1rhFuPHHh3xDdaFpOqLrt1rMf9qqsCiKWcPGvmO0bBQhZ&#10;HUuOQwwwJr1z4Z2dr4d8O/Z5tXlurny4ZJ71Qu26jAkYRwMoBZVJOS2GxwOxp1YSw83WT32tvruQ&#10;pRqr2co3OLh03RPB+i2Ojz3EWr2JurmTTEkkN1FLHt3K0pYkRvhmzt46EAHoeDtCu/BGswW0vjrT&#10;rFpXmWLw5cXT209uDlnFvOG4J3j7zAFi2M4BrY+Ilhb6jDbNY6lKYGT7QyaWrLIr7so5JUyKEBLm&#10;I4Lcc4BFeEav4SvviB4uvjpNw14tzP5BvdWkjSFsuQGMgHlhSdx54UZz61rRi695N6PfQmvN0UlG&#10;O22p9fw6qvijUwupNMNTJ84W2oTebO5xk/vQQyBTk49CeRmq8sS24mbdJFJIVKpuSVWjB+YL8u4A&#10;ngsSfyrF+GvhvVF0DTNKv7qwtHNozPZPblUVYyFihWVTtfg7lIf+6PmDDGxHZD7DvvpHtQJNqXEr&#10;eWyRMc/MOq4xgnJ4zxnr51SnySavex1xfu3ta5z17EdNnaNdLlnkmMcf2aJpYVtzksrzRLhJgFAb&#10;D8YY4POBxPiHRta8NLbWN1rviG1sbgWtrp1npPh2G/trxyGMqzB5MwEDaQuTmMexx6ZL4lg0+WaF&#10;dOuUhLxxPqE82yG6T7+8OecqOMntx3AqLWS8sExtZrU2moqdQmuLRxbyzxoUjA+ZtrMAeMnrweta&#10;0puL0VwfvrlOX8P+JbqZtS0yMyLcW80kqQW9kkscyyIEfam4DG4E7Qfk3ZHNRa38ObvXr3TdO+zW&#10;tjoOnzmdLS3v5Gnl2p90b9zq28vvBOMcAkHjjT4h8N6f8QBrGlXFwmmXNuYLtpjJbOpb77FASQzK&#10;oHcDHNdjpNxoHjCa807TtYWW9uH+0IlysbXjBCAwQsuCFVd23GD1Oa7KlGpFqSW+pjGaacW9jT8P&#10;+ItPvbqwt4yHVPLaaxsWheS3YLuKyeaVdSNrHaDJgjg9q891j4LePdU8YTWN0LTWPCmpXF1qxuxf&#10;GxSNpEIQTlI2IfkfKqFCW/hDHE+j6BqGlanNcx6jL4cufNW3h+3RBEurUkMVSTDEqFbPyjhiuMAE&#10;V6d4f1Ozt7bU1Oqwz3MkiWozvfLnjYwfDIWHH3fmOcdjSV8O7x1uLk51aV1Y2tOu7e00tLANeTSJ&#10;BGiPOyRTyIFAxlcYJPcA9Bnqaz/EcguPDL2MNrPa392kn2SPVLfy/MnUEodzAL99NvGFPfODTNdu&#10;YdGsVaS/nh3Nb2oEqxCAlmAKAyAlWOVBJGeeo75WoeJ9P0xdsEMsd/cxS+QumMwX7QFJHkyMPLb5&#10;iigDPLbevFcSi5O6V2aX5Y36HGaV49hvpLaxvJL6wOqA2c8UexZoZ0YxSJgDaSzqp3AkYGAOeNzS&#10;dR1TTfDP2qW21VobmE6QDJcWsSM0crCXyYyGctty+Cd7Yb0BryC3udJ03w7d6+NburLxzb3oddKN&#10;qVRSTiQHg7WIJJyQQwYEdK9C+Gnj2zs9DubbWraCbU/tZl067sTujBvG37fkx828MNuMr83br61S&#10;jaLlFarRnn0cV7SfIdfpcmh6beanYWOmQXN9czR3F3Ddw4kYY+Vm3R/eA35yMknmuYvdJ0vVV1C8&#10;uPClqHM5jsvIuLm1a4dBui+VpAXTcyjgnGGxjNb3iDw6Z9ZSeOwuJYbSIu9rI7lp53YbVMS/N0zk&#10;5Awq9a8z8Z+KNTTxd9nvdFhktbhGgsre4tJfKYLHtDxbXyXQ5beh6n5iRxXPSozqT91nVOapptvQ&#10;NRu7WfxHoY062/tm9jjaa4kldisbkluZMjcsakjc208HOe8cVpaT+HtS1q51q6lu7hFhtdNEgSQP&#10;uw3G4Fo1XawCHB3dhVTwFqVsnieyS+trfEitFFfzSMJLdJQQuGJbKDsVC/MRlq6rx34aXQ9Es/Em&#10;m6ncxpcyqs1usPltDFtaNgQc+g+QMfl3HB7elPRxppfM5ISbi6n4HlMd7bWmpzCWJkWFAoktZwDO&#10;d3Em0hlZuRlRgYHXOazPEFneXd012LY+VKxCSw/MmQBnp0I7jiup0rw5Lfy3FveRQaXfwRLKtleI&#10;1ss0W0g/McbXyOCOG7/3hNq3hm80aGGSBrfW4xatdLdWM3mxyRGMCVXjYBkZcnduGOmC2N1dXuxe&#10;hwSUpxMWWwn1rSdDufs7nT7fzLRbqUM0MTjafK3gHYApGFGBznua7nWNd8WTLJYanKvhzTbK2WWy&#10;sVtCiyExrlmUMpZyuMsx3ZGMV5Zpd9FpV/LCXddOvcxXKrI0YcYwhIHUgngHI9sGvZfDC6J/Zl/c&#10;yatazQ3rRWdxPqNxgR3McZEarH5bASFWzliQAozkqauVoxtYiEXKV29TF0S+tNTNtLdeK77w9pFh&#10;G3k3LTTMH8z5TED87rkDex2svGNucZuroep27ia0MsumXl/HFayzeXDFextGwkYKmfOYtsb5ckcA&#10;gHpS02ys9Q1S/lt1vNYgaDe0Mzxqs8qknaZgRtORnagGcEZwcV1nhi/zDef2Rpdv4OtZrgt9puAb&#10;m1IyAXWKVyrSgBWAVQcjGSODFSMlDmS0NVrJ8zPPLOxvvE+6Wyj1LVJLd2WdvsiqttCUPJkJXLFd&#10;w2kc5GCc4rrvDHhrXdcto9Q0eMXtgwe7TTBGJbVWtxmGW4hdyU+cdRJ1Izwa6i5s0+I80lhA11fa&#10;ZGUuLaVYXFtcOEANw3mgD5QNojjAC/MQMZzpaH8PtL8NaPNDYWk1zqz2f2K8srCJ7kTRvIFceZtX&#10;b8vJTcFwMgcHOE1JpOKNueEHyyZx2jWV9PbamYrPTFmeIySnVUZBcXWw7WaRycRck+YhA+XBZutZ&#10;WkXSa8+riHwy8WrX8C6de2ViytFcr8vmyGR/ugbFZdvJKgk9q9b1P4aXdxDNZ2drcrfPCbBJL+3j&#10;hjtkxkqjFgQCQ2QcnLE5NWND+GTaXvkv/EH2+UZFukxWWQReXg+XEkCowA6c8ketJUZKPNGyfqaf&#10;Wqalyyvb0ueMJay6bNALy5sTa6o8GmX1ugQFDuT5Gwu4Mu1CSgBO04znJ9B8D+ENG13/AISK01OS&#10;6+16bcS6et1NqClFhLrMoDFXBwcKflHyYBrq9Q+HXhnWdPms7zU5Dp6XdvJFcI0aYeJsxHOHJ3Fm&#10;+XjuMYNbtnp3hj4b6pH/AGLo39oanqcpMsd5cFVlJGPNUjaHYkZ2qSeTkYFc9VOKtVlZ/eYrGQpy&#10;91XQ9NNnm8P3Btbe7sLDe0iJOWjEEyScFkRVZgAFGM7WGQRgis1vh9YXIdbrWpr65Eqlntb0QKjB&#10;1ccbmOFZSQpOFBwOgrL+IHibULK4Ijt9Iurp0Z7d72V0ltDsZPlXLrLtLZG7YW242968+tvHni7x&#10;frV9p9z4gOmRWGXmOj6YplaNRnCJtHmFto4LDBz1zRSo0oRbvc1lXrza0PYr3whoN+0k89pEszwy&#10;xeaqsZMu4MsZeFAdx2K24nJzweKv+HtC0/RD9s0Hw00bQxY+03Uez92Tg7mb+HjJXgYKnvXLw63q&#10;N9qel2erRSX5vLaWOC51cC184xqv7ohQ29wjbs8HGAcEZrJ165s9U8KW9hqaSzWKo4srLzheWKy5&#10;3btse0PlGxyflxypyDWSnC9ktDVxm92eiHXdMurpNMsruFZCzM8cTgpuXBKsV8zadoUdQMBcetc5&#10;qHjW1tpZ57a6mnhI86NYrSQ+SQOY2dzGodSrDHfPXiqWgnS7XTXsNB1YW1xBK6S6VoEqRWNpKgwW&#10;kg3BVk7DOR83IJyRxmr6jqlh4jv4odThklJTY9yAyo8YVTthXcCGJIb5m3E8YFNVbNqCF7DmerOw&#10;t/jppOj2dm6aJ4h1e4mkKQW1vCG+TaPmkPzZyHGGJPTsRWhpPi641q6QDw/Pa2zIJZJr26Rmi4JA&#10;eNcOpJIX7pAyMn0878NNZxeMNH1O/sXuLqy32kY0+Z5PNh5DeZGAFzkygD5XAxyTg1u/2q9j4vm0&#10;2C5u0sL+JjLp9nfSNc+Tw0Y2yHCKQTuAIYEdgMC1iHFPkirmc8LB+9Jt/M9H07UIbXUHtxHZyX8M&#10;YnNmluIwFYEjOWO0nqBgZ5Gc1qz6++hXM1tdeTaFISzSB4yMn7p2r3ODyARwa+cPDvie/vNZ1u10&#10;uOU6c98DdWz3qLcvEjdd7ncpUD7w+UBRx2rpdZi8R/EJNVvrfxEslnCFFu6aU4MaySNlNxJDsqqM&#10;NFuBycoDmk6lVT96Q/q1OysjpNR+OdxcanPb2mnajJDYRzSSXF1EUQRDG1wWfgctgEDqM4orA0Lw&#10;ZJqF3PYyTajqB1DSCNlwfkSTPz/JuyVAwoJAIweKKy+udDZYODRzPiv4p6j5l14UsLOM6jJeW1rq&#10;uqeH5XmsV3y+Z5MDIAN7qTGT8uTuxkgY7PWPAGqXKadNbGHTwhllkttT8+SWcFcxW8qBsBd4UsHD&#10;fd/Csfxf4T0zwZ4Q8T+GDa6zoP2kpdSW3nyNqmsSwsHj+zxLuWMIyhnuWjVFBIB6Gl8A/E2x8MXE&#10;+t+Io4rfxBrgVbyGRZtTvXKcK48ttzBskBguMqxHGcVXjFRTow238/61HTcry9pL7ui/rcpeF9A+&#10;J/iXX49a8Y6QllpdtBNbvqWpHbcXcYOTHb4IQhcbgQgG1CO5NemaUNKitprs6w9zb+YFE1xGW85V&#10;ACkK2SRwRwMHrxXP6l4t1C7+IEc0dvJcajBZM8fhzWlEVhDET5T3LTlpHbcXXDAIFIZAOXrP1a38&#10;ReJbyz0/w1oluniFri5msmjkadNMtTHgSMz5DyAAADf/ABDjBzXNP33ZpR/L+vwNacUle7fqeg3O&#10;rWGotDdmSJpYI28qX+zsSIoJJ+aQED7vRcE444rmCZke61+7vtNsUuvKu98WnZuJYEcK5cxjzDI+&#10;DtYjA4zniuE13UJfhbof2SPxDN4jshLtto9Q1JJ2jlzjzlDIUkVpI3QEjHUYJVTWnaeLtV1tHP8A&#10;aOraeusafmx1yGNvtFpcbdshZwu2KLZgBj8x4wBTVOpTXuvR/kXKScveWp3l/Lq02nXVnc2vhzSN&#10;StphaFotWS9SeUAuxB2BkYIVABPDZwawvE/gq0uPDd1NbwxXviW4WJIbnVS/2eOQ5xhQyuAOoX7u&#10;cFgQMVzeh+GtM8FXb6zqWtWPhuK4MAistAt47pbuLcQ6wLIryzOSMuQ2NzDnnFbPibxjqemS2ukG&#10;90ZbfVre5+zXWsoIrjyyCFjW3CFy5Xg424JycCsnGUZrld0WnFx7HD6Rp9/pPiSxfTP7T8S66B5s&#10;Hi+4ujdWmmyspBNlZxp5XmAIQsrNsBB7qc9Xf6L4Zl1SWbXGg8a2Dq39q6vrlzHaEThh5kH2dGEj&#10;4fGCqgYOWzznh/H17428F6gL7wzbJY+Eb3TYJ1t/D6LFb2zh8bJduWdwWGEBAO44UDOafhbW9Nl0&#10;1NQuPBOni+AlPmXs7W9lNvBLNcylvNwW3yMkYAPA9h31Kc5RVRbeVv8AgW9EccakIycGnfz2/wCD&#10;8z2zw34T8LfD+TU7vQbXU9LtL2QXEvh/TpfPt24UFo41yx+bJAyUUnpxWvceONf8O2kx1CyfQNNG&#10;5bDT7OzfULzzDuecOsYYMcsGJAGS+DjvyXw9ufEuvw6dLjRvhTpUQRJdYvZ4/JMmWRra1hlILGQK&#10;H5YBVOQc11cUt3DPepHq1paGJvsst3ol+VYxAsSefmAPBPHLYPYV587Kd56y9dfwOqGq9xWRyWs/&#10;BnQ/Fmnpr2s634ntdNVS+o6Ddap9kguAwDSbwvEaAAKUAPCnkVLN4uj0e2gnXS7K3ghVRZ6fY2rT&#10;FYmAKKzZwpVcBeG3DJ7mub8Y/Ejw5otjcaav9teNInQWypEVuGmY8BrqRyRjjpjnjgdrXgLxPo+s&#10;+HrvRrHTU8IeMrXYbywudYDXd3IqN/pIluPlZ9ijJPyLwPru+bkTqXcdv+H/AM7GUXGM2oW5v6/q&#10;xVnhstcU6pqEdtBoVqZo0tfnigubosGXeVJ6MDkDO49uaqWFh4h8VeGpdG8S+LbHw/okl0sj6J4Z&#10;0KK1GpoVYSCadSGXCEYQBgGfkAgVvN8QdKvrZLWx+JieLvsITdJpFkttezLu5eRmwIwu4B3H3lDb&#10;cZNZUqGw8SRQyfEDTdP0G9vTcy6tqlqrm5dSpWJWG9hFKwBOXDNvGeprWm+VOMXytbXX5afoE4xn&#10;q9SS58JeEvBRe+0qw1XxTdoEGnT6jfvPH5qRYKNwqq6cBM4VTyBzx5/Nq+m/E/xJK8Mt9qXiWCdG&#10;t7i5vWTT9FyeBC0HyFnI27mG0se4GK95uTpFpbw+H9dv7rShLMpghsLHzIJGOE2s2Nu5jwCMkjdg&#10;8ZrC8V6N4aBj0rQ/CF34QinluoIrHQ9KcXMaQt88jyo3CkqQDJzj7owWzlTqqUr1G3Lo/L/g+X3j&#10;lBwsoJKP9f1qY/j651/VLyyGleINH023SZLKCSz05IbhZJGKiFpgozGpHqM/e5J45Cx1Pxzo0en2&#10;Np4dsvEeq29xc3TeYv2wsYiFeWdtwjKL0AJ4wcjPFdtp1r4fvbiP+z9BGiGyETXem3F8sbtMyYJk&#10;2DdLdSAbvNUquCAuBjORqXirTvhXq2iaHp2raP4d0rU9Pma41NY7i7l04ZYn7WkJLySSEMgVccjP&#10;B5relUjN+z9mpNbdPyf4dehlVptP2kp2XXr+B1tr4Qv/AIgyFfEdpb6PY/ZiLU6U0QlLjDO0bp9w&#10;A4UbcdS2OgO7aWHhr4H6Zt0Lw7PHrVxaStqOqNevLNevFG0ivPJMxBwu7GwKAB0yQKdcax4e17w1&#10;Z+If7S+0stmk8P8Awi6S26OgAUxxxykybf8AZJByDnpXkfxr8dRar4Q1i1up7rT9IezzZzMZHudW&#10;lLMEMkQ2lIIjvBZ+GcbsEAA89OVTETVJO0b7a9/vZrUUYR57anZ/CvxRpnifwjpS6eL7U7zw5pln&#10;p2qW93G0CpH5OV8tS23Y7s3IUl859K9Gefw/p1pPq19eW1hHIkStGbMFYIlkyNjkfu9rKpyf4sd6&#10;5qHUbPTdf0XXdT0PfrlppEemjxNrl4kcpiji/dsUjfaGZCflKllGVz1rg/ixrWn+Jba70jWPFF9b&#10;2t9c7v7L0vSWa7leKMSwKDwnlEqGZjnYoyeeKlw9vW5Y3S/4Ov8AwPyFKfsaV5atImuvibe+P7jw&#10;lokek2/haDUL7z7wtqD3X2rTldkdW3NnznIx8wzyMcZqp4k+J+k22o2Wo6uDDJ4lkums4bzUHmgs&#10;oo59xeRExsHCNEoySFIJG6vJ/AN49p4h1cLJpqatse0tLrULnYsEhYL5qAqQx+b5e5ZhivqDwj4Y&#10;TSvh1Ba6tB9sa0ElrcC5tAkdwBlVljVxyD1G4YINdeKoYag0una+ve+v9dDmw1erXhzaX/A4LwT4&#10;sm1zVNH1W18O6bFoWoSPO+pf29bwX0iKN0krWSlnVdoJAxkcknJr09tRv7qCS0g02wAgu5Nkak3M&#10;Qkjbejy5UFWUlWwvGVHcfL4lLoHhW+1vVbbR/CEFhcLI51bxDqktylwttKDgW0YCqVQbY8KOQGGc&#10;Nx0C6ytjpEQt7SaTQhI8NxPrd8LH7dAqhHMAQZdXLyBj1JJzmuCvCMZfurr1/wCH/wCH7I7qcny+&#10;+duuu6X4FvNGS7njkMrNp2mR29sWB587Em8ttcuzur4OctnJIrn9U+IF5rtlZTaH4TOo3Oqs1tbw&#10;Xlz5AuZ4i4zJcxgbZGCMNgxlUPzcVJq/grwLp3wctbm6stI8Py2Ei39pcacr38lkzSKFWJmO93Kl&#10;BtOFGDwOTXK+KfGNlr+iFPC8+m3NhIDu1jxNILC1iMZHmbITIru6xgqGUAYZlAPUY06MakuZJvXX&#10;dLf+vMKjtF05Jfn+Z3HhPxLLc6TcL4hmsPDfheQ7ZZJoZILC3lnVXEPnbN53mWTazf60qxAAGa6b&#10;Upf7fE88MsE+ltCgt7lIybi+aPLIqtnBiztIBG3hc5zXzVpfxPm+IusTaX4Tn0nw/Gyy3NtBdeZH&#10;C88eQbpoyWEL+W0gQZcqCozkk10+r3tpZ+C9KD/EeTUre2l8+/itoJUMkbYyn2rfL5h+8DGcYKqR&#10;XRWwjjK97Ps7/pd/eRCtGUWoq6XVben9I9n0W21cXcc12s2n3FyPOguPJBkYPhsKq8Ecgcrjr6Co&#10;NQ07X77zYYYJLwQkyJaX0oUIvJLbQApw68juCckDmvEL7WtKEFiD4o8R23hdvMij1vUi1q8pYh2S&#10;1XDtjITPONqkZGDnr7rSrGy0lNX8Na5NrFlPEI/NjiazuZy4SNGQs+ZRg437duMnHFQqTjJN219f&#10;8jRVIyWn6GNL8Vdd1Bbs6v4nbw9q/iLcTaeJdPlt9P010Uqfs6xgkBQCMpgEyY5rGs5/C/im8eS1&#10;8T6dZQTyFI4ZklU3MzIC7wm4DPFu4Kqd30OTVnxd4KHjq+F3Jp1xY6Yls8X9v+KNQttMjhvmJ+zW&#10;7CRjiHCpKQATgsByataha6P8PIL+z8QXVx451Zohc3Mmj6at7c3IyB5bNlkhhR0I8wN0MeFxkV6a&#10;jTpxTi/efRWbOJzqSm01aK6nr3gfwjJPHaa9c+ILWDTjbSpPp9wRcGbzCgBbcAd67Bg4GA3y4yDX&#10;RavrmjCOWwTUo1lVCEtrSGN55XKhmVdx5IG3k5zuHArzL4ZaLpPjHToNWvr7TrLKfZ/I06BoZlVZ&#10;C0SyKx2s3lMmWQDJC+9drN8JfBt5K2q3nh+O61O0nW4hv7hJI5llT7rs4I3HAGB0ICgjgV5crc37&#10;yX3I7IvT3YniutfELW/FHj6WSfUNWsLS1K2V7b6vrHmO8Ua/uzBbx7AjgjhQduRudieRe+HHxR8L&#10;eGfEIWbxd9osNXtTpk6yWE11dxgDdEjzYKNHwMsPu4briug8d/ArQfEstuum6QtvqFjI8jsMqL/e&#10;Cf3gJ+bJUnORj5sgjiuRi+HHibQZdQ0VNe0zRJ4bUXVyb9wotLMp+/fiNh0IQLkFtuRjdgdqhhas&#10;bp8unz/4JzKpiIPlkro9U8TfEbTbHRLrXdO1T+2dPsW2XYgK+XGQgYAsf4iTgH1A/Cj4S+J0PxQ0&#10;iCUaKmm3F0JPMtre9D4VSOdu0EMM4PGOe1cj4ytNJ8a+CdN1bXfHenXWlWIghsb3TItkSoo+aNow&#10;ApkYYUZyFbkc5rZ+DMHw9h8Q3n9gQ+Ib3xI6HzNckso0sbGMoQY3bjLOdp4Y/d6Vzyo0Y03LVy9H&#10;+L2R0e0m52suXzevy1O68QaBb3VqvhuDT7Ka4uV3L8mJYpAMtIjqVIkI7qRgE5JJ58+17T38KzXF&#10;vdeJ9P8ABuj2kO2C9UJdwllJijWbzd+QoJkz1LImPmPHqOq6XHa6VLYWdmuu65NbyKsN3O0cVy7f&#10;KkbXA5RWyTwfX0rzDSPgb418P6Tf+JBq1p4b1WXzLNvCNnawXdpb2SPiJopbjcjF9sz7mXPKHqTU&#10;0amms0rd/wBF/SJnFLZO/lt8zC8KaMviKSTxVpPiaXWL2K3C3WtXdwvnNIWVjHJG6b02r0QEHG3B&#10;25FULfS9Z/aFntItE8e6xql7oKNqD6Nc6ZNHptj+8G5IZC43yOyh9rEAkkgnFYeu65Pq+tw2XhzT&#10;tT8UeJ47hpFubvT1tWsbp8RgTeSiRnKDBZyQAuRwMD6S0/WNe07StGd1hNg2y2vxqFyvmwNjCHai&#10;jezMBtA6hjk8VrV5sP8AvJxu3te39PydkZpqqvZqVrb2v/X33OB134NX/wBm0nWNN0uz1vU4lQzT&#10;6zqM9ubSZTGyzJDE43cKABkEEccnNcvH8IvFF/YWdhrfw60m1sbITmTUtRvt/wBsU5lt1ht43xao&#10;vlBWYZBYsHL5r2+28d6Fd2txb6RcW92qOxdrM7vLuQwJV0IyCT2PTNSW/icEMuohJrSRZIrnT1+Q&#10;zqw5yV7dgT74rlWNnFWcb/fodDwyez3/ABPnLwV4uk8P+I/Er2GoQwDWfEhtVs9PiuLi6mO2N4pH&#10;kwYhbfeyEKueucAY67xtqF78O9Q/4QzwnNdR+GtfZtY1DXtBtbmXVp77zNsmnxMMlG2xwgbhhFZu&#10;Tk1c+C2j6N4d1Tx/Bp4uorOz117Cw02S7klitbURRMpRW6MSQC5GSFUdM5p/FzVvF3hy4PizwteQ&#10;22hS6esF7Hoxis7i0VWKyXMZ6PNNHJJl25HHsB3ycZ4jkjrdLfRN2Vvmvmn9xxpShS5p6WvtrZa+&#10;m/foYvw18MeL/Bd14t1q/wBT1DTb62mklh0OS3NzFcSSl5AjXDpy3AxsIyQx6DFdHba34w+INgWb&#10;Sy9yMi9vZlAtLNjyREzqTKQQc7QOmMjrWV8F9V1mTUriHVE8c/8ACJRwtN4cfxR5s1pdvnNw+Sip&#10;JJzHjBbaNwB5Jr1jVdelks/9GSUbcbI8hYnzkkFeoHPIB5IzjFc+IShVftILm08kjahJyguSbt56&#10;nmniPwhY3PiPRbvUdFgaS3LWun31zMYorh+QWdHLLGcjIXjJIxkjFdn4R1h59Ei05tal26dJJDFY&#10;RjbEijJAhlQ/Mpc7sYySBjJIqlf6+s9gdNvDZ3cREb3dpe/6tYVPUD03dGPcHHNc14m1l4dPbwvp&#10;fhWPWkSNJdN0q0siiSgS4ljZwQyrGvz7s4yEBrJqVSKj/wAMbL923LTXc2vC2orYi4l8U6Rbavqd&#10;+5mstFtb1jd31qzGPe1uxD5ynPIxz2Bqr4t1DUvGLXVnpt3Y6Bq0Hl2I0zS78iOzXZ89vkKQ7kD5&#10;2BGeAMBeeEkm8S6bqJs9Z8J6veanqEsUNvqstk0l/dW4U+VawGYhLRR87GZQSAc+50G8beJr34kX&#10;Xg7S1n0SG0jEzWn2OHUNyqqrsW9kBZUXk7wQvynIGc1usLKL5+q18jN1qb91P8Hc9q8L3d94W8O6&#10;faXN5BeXVj8kl1cTkxh2JG5FPUg4G3vwa81+JetLZ6unnTTXM8kgViQY0uL1mKxBXP3SOFBA6lem&#10;DjsLPU7LQbZrFJ7fV7iMu8rqGKt0ZWBAIL/MckHA46Vzes+MIPFSz6HqqaX4o0+5b7LLiwCwwJgs&#10;pjCnzMqWA35xwDjk45oW5+aSuvI0nzcvusj8H3msWrJY6X8M9O0q1s43W6tLzxFbyXM0ymNTKiZZ&#10;iBypzliDuyM4qhq/wbsLLz/iZ4m8VP4R1iGVIJ/s0uYtnyp5acGR2Kbk2gAZYHaO/WWegeDfh6LZ&#10;tM+Hmn6TrlvbyP5lrj7WyOOGDEhmDHA5PRxzioPFvxDTSdW0ewubrRp/ELzC4bS4ZFuXgDqTE0y8&#10;BSq8sM5B29c1v9Y5Z8tFb+XTrvcy9lKSXO7W10dtem1iK3+IOj+Hrq80rxF4gu9UtLJUZ55Lfdfx&#10;RSr5if6OGIdtrIOMdegPFct4x8c6HZx6ZqEWn63rfgKylWaWd5DDKBI+xcKGJ3LkEICDgN8wrorH&#10;4f2mrWso1W1RfEtrO07TXskLagbqZTIZpo0dlGMgopOIx2DKK1Ne+Hdh4g0y78Nyloop7Ty0W3kG&#10;2GZf9TKRkB0jkO7YeDhs4yMRGGHjLmbfmU51rWS/4J5lN8S5dS1HULe88c3eh6ciNdJF4c0tLhmj&#10;iQyF7kAkRSEARNuJL55PJrpYNNTxOH8S3/h2bwnugkhiS9vJp2mn8oq95HBG4hQg5Tdg5OCD1z55&#10;ovwm8XaTf3tpdXosdLjn3Pb29qBFrEEQyzryQyl8blfHyuD04r26H4ewado93psdpbW+jXZktonj&#10;UTCztnwCkJPCffZAxBIOW6V11VSoWUJXv6bf13/Awp1J1G3ONrHE+GfFB8T+FdDGpXH2m/8AssEc&#10;i2+LYTuqqCrhSMkMevfr3NbWta5rlrodzHpfh+O+1COMDytwJhUEnzW3Z3qMMcDPPHerFj8NNI8G&#10;Xw+y6hcXqWw2WEE7RzSwK7s0kDEDJX5w6lsFccHB4sPPPaFbu2tJVSJdsdxJ8sURD5jV2PIBcZHG&#10;3muSUqc5c0NV9x0wk3BOSs+xladr9halbGLxbZ6zrdvEkjXF/I9utvG6IUiWcARNkleN+7nHFc/4&#10;Smm8QeOPE9tpN7ZWvmXMOLZJNzTMiKHdRzvVnDfKMEk8tXmR+GnjaC/uNDt9Xc6XYMHgne5P9nkn&#10;5ixy3lpg8/NkDaME8V2nwst9T1rV9Zntbu1sNBZ00uS5t51s/PKZdRvADYfJGQQ2CApr0HRhQpym&#10;pppnC8VKclCUWtbHoOr6JrXh2DTLqyfVB5t1F/aC2luGaxgJ2vKA5O4ADlcZ5yOOjfEPwm0nxz4b&#10;FhrGsara2FzPGjX7bvMhLEDzZMk7guGO0461PD4iW80JrSxLaUBKETz7GVdnzEbF3k7wxyRhucdR&#10;23X8VXJSWSCwUQk+WYmUgbxnAYFgQPl45PUDNed7SSacVZrqd7jdWexS1bRdI8Ww2Gia9vuNUs4v&#10;tdm9hcmF7FFGxXLqMlwm3aPusWOQcYrL/s+J7rSvD8do9hpaQyWuoWN4w3ahaMgCynA5ywYg5UHL&#10;DHauZ8W/GbVPDtzq+lw6dJca0FjupINFtHuIdU3na8crEM9osSkFQozlutbPhiCTxXosBgm1Lwfb&#10;XSK89teWH2y/kiBCCFZJRmNACxEjAqcD5aHGsoLn+Hp2v/X4mb9i24p622622Nmy+H+n2kZGgyaz&#10;4fjmbzU0q9vHitJvuxvCRg7SYwpDlhyBjmtWLT9KtLm7s3SOO41O3tobu3vcgMIpMh2yzMwVSdy9&#10;wV5HFaNvc6b4O8LXsateXml6Nayz3MOoyNcTLEmWYySMOeuOMdRjqK4a3n8NfEDOuafp1w93p8rR&#10;aVeWoKJsdcytyVWYONvPRNhHJFc3I5vVuy3f5XMpUoRhGNtE9Ff/AIJ534X8GafqOh6np+naFZye&#10;N0m1Nn1S6j3208UN28OxoGYquVkixgAncOuK0NV0Ww0+Xw/4h0631XT4NL1c3s620Keda3ocJcv5&#10;QJYxuUyoyy7M8gkVtJf2egfF7WraZYtLMOqTyzGXMgeG6tYTC25GXOydCd3bzc4OcVn/AA0S91mC&#10;bXrVdM1iGBlttRklFx9py7y58ocDCgw5GORnsK9XEKtF83No/wDLY8h0eefu7o9N0vUrCW/t/ENs&#10;mlu91bNBEiYF1dWrEO6mIjaF3Ejy2Hfk9hxVz4bu/E+sarpGqNbS6dezpcWti0Z8i2lMYUopABRm&#10;ySSTgMoPTOdzUp7fwr4c1DU7OaE2Vu8k4le4gL5j2iTYBlwvJxGf4gTxitTwzr+n+INLubyzuoZI&#10;7yMOv2aTDxp5ah4GO7JILEknBG72FeQ3OnHnhc9VRtSUFG3kcjpXgLTLbwNo2j6laT6dqFpbXk87&#10;XarJDFJKYo2HltvRp2SE7QAe2DkZrzzwx4n8F/CvStO1DRdQtvEOnxtBBJYahcOt0Li68xmk8uPa&#10;AiJCpYFj823HrXu+s6pb6U82oX2nz6hZu6W1u8UZkbLqoBkkB3IVcFtx4GM15d4q1TS9P+ODX/iz&#10;SdPOkwaZcaaxeU3EqqbctHCegEu2Q7CvyrlCea7sHUq1XJVXLl1fT/h/S34nLTw/sYqeie2u2pr6&#10;t4mstV0GbUHtsW5u5oIm1aKW5ikkRdxgGSCGAOR6FB1I486HjrTUeyW4ex1mHQVvvsP2iM29xfrc&#10;IAVkkUfvDGT8u/BwMAgKKqeHPjlcQaHrskejaJZztfQTq5YzS29u2UaQwuCHaJV3eYMbSzEgg8Ub&#10;f4XFtU0+71e8/sbQbu8lkk1C8j3QtZYVo5kkTh2bLrgAYKqehr04U4U4uNXRebOXGV4uEZRab8jp&#10;30vQvF2kaZe6qwsZ7q1Jn1NiXWGNHaJX25CxrI8rI6nOAit0zmz8MtS1r4k+Il0LU9PvvEenRm5t&#10;LaDT28i2spGWRnKtFgnKoMA9APfFZ8GkeG7+yudDt5bm5vFSDTY9ZtrQxCSKSNjA5gLAlPvM7Hk9&#10;fTO7pXh+fVNbs9du7pvB0EVjCmozCTZFM8cH2dslZEdVkCcn7+ZADnrXLUdJRl7Rvyunp599TjlV&#10;/eRnLra5kaj4Bl03xd/xKrzXLmZRFqim3V727V/MVwqxcs2yRdjN82Pl3EV9VeItOtnZPEenajpk&#10;GqWlrNNYaVeadFKHuIo2fykZHzIrZKsjMSOg7V8gaJ450238TK1rdahpWkLE8MEAkeQW52sQig4O&#10;Nx68ZxnjNeg6f8TdOuYtImi0ZdLtNLvAh1G4u5rqa1mdd/2uMkER7drAc5ZQQc1ji1iakoU+W6S3&#10;PXw9Wjzzjb3TG0rVvDvjzQrC21rWX0u5h/ezQTSulpK5mXbOvJB2RIE2N0DMeTzXG/EGz8IW/iW9&#10;bRr2+1cqPMa5kVY1GWwsajaN4VQOCAeTycCks/Aus3ni+1+zWkJ0u91H5JNPkUrCsqb1ZFJGYzlt&#10;oz0XBxisvWdOht9c1rw+2lvretSxQrDqFrKwliRSpd1jPcIMYOeOeK6qOEpUantMPUdv5dLJvV30&#10;vp2v+h49VX5pW6nM69c7prRrOQrE0MQLsgzuCAOM9wDXd6RqeraPpeh6uunX8+1GjjvZLcm3Xayu&#10;dg5XG1cHI7nHODUfjjTvCHgjxnfWcY1LVdIt0Nh9oe3CPvwwYOir/rEOPmyC2zkc5rX1LxPrsGi6&#10;bpdtZ2uh2GqWUf2e2t3kjhntcYmlHmNjOApYhsYHGa66mJc+X2cb36vTQ5k5Re+hJ4NuofDkUV3r&#10;Phuz1Wy1SOS50+KSEFVkC5jZWzgcJuGOQUBwQxqW01aTxXr1tomqapJH4cu7O1lmis2SOaLyVAUx&#10;7VLMQOWV88FiT8oNchfeNdWv/DkXg2H+x57bTLwCykdihik8xlLRspwQwJVjg/Lg0eITB4R8d61Z&#10;icz3tjdvap9nkDq6eUFJVkwW644HSqUVO6qK0nt107/5nVGvJw5G9Ovc5+88TS3Eknkz3xso/Ms7&#10;U382+RIMnajHpnB5I6nrXpug/wBn31pPe6ImmnTDZpDe6aA0VzfhyjTwxM+T67cNwVOOBiuFg0LT&#10;ovCEGrqZEnQ3Fy5uvkUPESvlKucsz7hwVBXZuGQeOtutCsvCelWelw61p8mgeIbNb97u5tjIkUoc&#10;CMIA24ufM2/w4AJrHEzhyqEHaX521f8AmcslfQ6R7XTtH0Gy0Dw5aarqGki7W+vZUmjn/wBHu4/L&#10;cRjaCzIGR9rZ5j4xmq9x4f0zTfDvjmCVo7W8s5LZLXy1eLzJVxKEWM8hSgkbLHg9s1W1vUJrPxDp&#10;mqWelLp4utMS1vtNtyWkiRZlYyxPj+IKFUjkBSDXJ2V9c39vq2n21zfSfbILaKSa6u1MT7JV2iUy&#10;AsQFIUYIYdemRUUOacObmuvx36np4evGNNRlujsvE2uTm8jjnisLM6YYYVtrf5ViQmO5hnidnYkK&#10;4YFDkKS2Nu7Bi1jxtqmqQ26T28Md1cW8kEd0syt5gmJKsFJIX5kQ9sYxxkEZ/jHw9YaBoUt/oGt2&#10;WueHbry5vst1EXvra4QYkjR1XiMK4JBPTBI4rz6G4mvdOT7KeIH8jymdSQWy25e+Dt6YwPXmtqSo&#10;YiPPHb7rP56mzxkt0e7eEL3wz498T3en3XhR7i0ntIr0WemXv2C6knt90fnLc8MNysN0QO3IDYJG&#10;a6T4daz4Z0OfXNCkOoWUst55sI1W8LTyOjLgu4UF9i7VGCysGB2grXgFjdf2Fc2Mmq28zWZuGDXV&#10;q4DSwnMcgiY4Vh1Izxn05r03wRZaV4P1Xw5P4ctYtZ1K5uBc6ddanEsVqkLqPn3pkhtyMpDMwG/O&#10;AM1licOpK3M7W/H+vM7sLifaJ6anu7WEt5epqGsRX5u5rpdOi1rSEZ7aG33fLHPAMgYIH74rklwC&#10;QBzz58GX/h46vqGhxf2fq+pkh7gzb7OBUbJnjhPR8qg+YAYZupxU9l44tNN0LUrfxLCNBk067Fg8&#10;N5KY41kkQNgyKPvKGKjgHKkdCDUvjDXLTVfBi6gkUurRIjefDbysI9QZPvW+4qSXIw2MHhcgHIrw&#10;uaVJ2t5Hoq09TpNE8WaDdWf9t6RdHUIo0B+3WO+Z4i6ur5GcqSUPy46Zwa4BvG8njDU7ezGrWdxa&#10;vapcRX9nE9vNNhhjzYXGVw2QSCwZdwOD8tcl8IfGGm+HodT1XWNUsYLDUVecW0dsq3JaNvKUSnCn&#10;z9pcGPADYDH5mNdb4k8SW8OiafrOiXtrd+HpZ0H22xtzJOJAx8txkhkAZ9siNkclu1XKg4zcWn5F&#10;KalG60J/E93cx6Pc/wBlxPesIyqNNHmO3LKQrQuVymwn0OdqnK855uxfRz/a/gp7jUYortpr2BrM&#10;vdvOsgJlkaZlKby8UiZIAAPQ9avTSmLSkaeC/uNT+3yeX9llKyDywVdl2qwChlYHeCrAAYINeeXf&#10;ifXrnxVpJu7S91u3DCyex0dyv2hFy0AR48+U6ks4CkYL4OM11UqN04GM6ijG7O68X6HqXgObQfGt&#10;hPHp8elTRR38qxRuDHeDypFLBiwKhYgRhlHYqwry3R/inr0rtZ6ZHbWVv9nubiIFC8kCqDIW3E5b&#10;aVJ5DYGeMV0PxF1nRpfDl8ug6giq1ikt7ZXmrTmfc3yvH5LowZlYclnzuz0Yc+d6X4intvCMeoC/&#10;8nVmh8mykjlUn7NBkNLKCMBgDsjyQTk9uvo0aSqQ56iu9jiqzcJJQdr6nY6F4ks44tR1vVb9tC1t&#10;7fzxFE8bWOrJlmMYG7NtPkjAG4njhQTXReGtS0Pxn4WfSZ4kSG8tGcR2UzpI0khUsu1AQqlskso6&#10;BsDB48t0/wDtPxLbXF6+mTa0uFkTUpPKsrmCUkDz5JWU5IB+47EdwRitDQ4pNJ1O/OsGe3uxD9rm&#10;tkZYPMXcdsm9Dw+8g7gVIPOTzV1MNGUbp2fkRCtJtX1PdtFttL0T7JpCaDFcaJZJBC4nSSW3ldEV&#10;laIuTvViF4cnBIIGMY0LbxfYabdi3vZbqOxYn7O7ZuYyoVi5Z+pA2sv3uApz158vT4g6veeGNT07&#10;VdCj1KMS+Ra2xuvIeVZQNsisColCg/d79SVxmr/w9tJIvFc0ujXLaX4K024uSYL1yyyMioJDHG3z&#10;4DGfcoJJIxk8Z854du7np+p2+2Vl2Owfxbomn6jeaPrlz4gl1G+DTW66VZf2i0ceTHGUj2kIoGWB&#10;fIznnBAry/4gaPD4e065Sw064vDqkzC61B3YyxBX8xVeEIqW2XjLkquDswTxXe+I/Etslhbvpem6&#10;Tq2o6hGTGlnmCe4L4Qxlydo+8TzjYCcADmuftvBWu29/q6HxbJFpd47rKJYt1tfStEke/wA0bYWG&#10;9mGT3UZBDZGtCPJaf33/AEHNuSaW5wvh34cX3jXw5qutaLNYxafbJJ9t+1XwiW0G0OiHfyfut8wx&#10;1HYVv+EbrU7zR4bjQvBVnZ6jO+UmtIFV7qQoEJd7gShCMAkRoM9RkniG58Iar8NrDT0sJW1q71SR&#10;dS1B7GwjNh5cYaJIWjTOPMLMBjpuDAA4r0nRNY1DxHFaJeJDbhGWCJtYWe2itM/PBPauAPNlUtyM&#10;gfKTgEcddatP7KTj6nnRhNtNKz63/rcz/DetSpb6jpOvw3Vpfabvt/Ms7eWeyuyQrRhc7W53lcAB&#10;flAx2rj7n4paYviKSeGwaDTE1JtQkazKw3C/KsS7RIXR1I2kphSNuVIPNN8WfEZU8HXdt4e8S65e&#10;SJdxWl7DqymaYW7R7NzOkYXDOgZSOSOVJINcFY+E9Yj1K7FxoLXMcRKP9u+SJu/lrkjexXkYPTDc&#10;VpQwylzTkjSpiJRtGLPQrX4j+Jdb0/TbfT9PuoXuL55NWuPsM93GSSMTJwzIFXccIcdM46mn4+16&#10;zsNM1bSLTUb/AFNBavCwvY3jV0yWWZcj5XGPl5OeRkYIrpNJR9Bs9Mexh1Gx8ZQl5Inv2MqWHGz7&#10;HJEwO9JAxOQ5yfmxninR+FdS26vd32kz3DLBIl1awlEe2eRAvmBpHyxCsw2Z2EcgA5qfYx5laNkv&#10;xL9o7NOW5z1zpWleKNE0JtTudT1u0isFit9bjt41ltmVEdEltm8syIdzjc8m84XD7SAafhTwm97Z&#10;pa3lpAvgu3nmlnk064dllvCpVIrhs+dCxd1wmwhFdiC3JO9pfgrUtLuotVurrVdR1JrpI7WxadQv&#10;kRr5ahym7oojQx5B2jAJBGes8BeFbLRtUZPs+n6RcmRQXe9cRebKqDZG275JGAP3/wCIEZyM10yU&#10;optyOT3ZNJKxxfg74dePfDd1bW8ut2lmJI0to9Q027+2NgEgq8DCOTaQcZIxweQAKwoWi0Sb+y9T&#10;1LVtQ1K106S3nt7WHzBZ+dcrgQsSfL8yMLlhyqkqc5yPadel07wvYXU93ZRXcBEcaXFxDFEzT72A&#10;xLsGOnIcscchhgE0NTF34N8K3D6nNLc+IbyIpqWktcyzLDHHGzJ5QcIxGOmOp7nhq5Yz15tPkbpO&#10;Oi19St4e+EOgaX4dki8+5OvarG0d3D9oaSaCMYKiGaIMhA6EsBzt9cVwWveH4odctraLTrO50nTJ&#10;ZBLZeJ9bLGRRtUDdGuH2tKyhtuM8Y6g+5aTq9lpdr5+JWjcLIJ0nEcN0PJBdvmJO0E7ARhe+OK8U&#10;8TfEXUda1KJ9M8MJqxFqfPt2muLgQxrI0jqTDKuwbxkY2gqBwaVKblVd9QqNxpWirEuheHtFudL0&#10;RdV1zUNfcWss2mrYWkp/smRHKuxkKglcIqrFICSRkLyK5+78KW/h29ggazuvEdp9nnjvhc6nBYPA&#10;jbmR4zGS5ZVAwxBA3EFcEgbumeHNf1fw14guLDVn0S5leCW90rynulvE2hy8ckhcmRd2VU7icgZJ&#10;q/rfh3UbXStTNmuIUuBtuL1TatfQ7VJNxFGockEZwvUk4bHXtnWhDW5hGjOStJHAadousnTpJbLw&#10;94aS3eFLqV9Rgm1KTY2UVmkEbRouF3EOVGc4xnj0Tw7Hq2l3c0fiXxT4VFnLbxm90vT7a3s/PDYV&#10;GSRAsihFKsrBhyR/ewdvRPD9rr9ox1HSJW1cPtgSzBNpGVZfmjgfDRl0B+XcVypweTW9rPgC5v8A&#10;VheNf2L3Uhilmtnsd8mpMH3QIZCNscShd+3ax5HXbxyTxqjLlWhvTwvNFnnE40iO80m90W4nuvsc&#10;8csZ1/XpEhvOT5lughDKzEEjdtbJ+YbelRa18HoI/FtzqnhbUNW1m3eSK8SLV5JrGe2lYlhviltw&#10;kvOSGRihKEjhto9Ebwtpk8/nI8dxdywNFNdxuBIjIcPFE7KfLO87S7bgAgHph3hfRru0Y6beCeVR&#10;M97dxpd+ZbZaQqsIjkbhygzu2qSVJHA5ieN9261G8HHRttHD+AvCV98NPF2oW8+ralo2q6ssQbQb&#10;rSGt47yYO29rW4ZjGDsLHb15K7WwMeneJzqMyQ+Stz/aU7A216XxFCQePMV43OwAAE4JIkHAzVbT&#10;dK1ewvNVMM1zqtheQRzLDqF0GtUdMLFGIJgYS245L/fUbSCfu1Z1HQZrFodVljs7jWdNZZLgWk8t&#10;21plMeTaszBZM4C7nBCgcZOMc1TFttWZtHDx3kv8ybQYtThtdSSPTIoha7LtYo7wMpl3FSrMQmcF&#10;gVOPmGQcNkVqpqV5dpt0fTYkmEyRvaIokaOMMTOH3EiIqWyMfdJ+7WFewa1c+JdKj0vRy8d5AZ5L&#10;64R4jbgAFIGt2BEbySPkMpx8pOe9QX8r6ddwveyQXWuZEySwWSCTaQQd4RuXZQF3sSWABxkCuaVW&#10;pbmvY1VCEdLaHPeMLxrq7lhOq6pDpkl49u8WuwxRCKJQTLMfMDF8AZXYVXoVXjFHh0WT6bfWNpp9&#10;tcW8IFxbxa4i31vcoWUeaLUtsjUjLFQwCnOCODUnj/Qb3xTe28yLPa2IW5SIq32kzq0qecXVt28K&#10;qlVVmUjJJAFN0fUrm58N63ZaTeJaW8X2iGG3hulVUCgMs2/KBQ0e2Mg7h7CralOKbepmqcHdSR5x&#10;4uvft2hy3fh+LSktlv2sdU8P6pMx+wxRZ8vZPIqu8LdMM5eIFRvkU5XqPDun6xb6XFdazdWSTXMz&#10;NHKliphigdQ3lxKuPNlY9M8oCr7m6VDrl2L/AE7Q7vV9RtptKVFhe3lhEUGHJCgrtVZJMpgbgQAS&#10;eTzU8vhaBIdCvY9X0pbG5ku9W1C4uZ5IEYhSsaZwTg5A4BA+ldcpcyUUtSVBJ73X5DrD+0bDVdAs&#10;/BjahY3trq8V2tox8uDeZAP3ksrMAzIrKcgA7yo6gVia5p2oafcGaOUXtha3MgWZdqRyzyTbWs0g&#10;wN+0om/7p4b5jwKw/EVrd3YbUFu3uInJEVtbtBGblVIEcbFS28jdn5lI4+uLuhaHq8N9qOpaesln&#10;LO8txJNLCYo5onZlmRTkkM2ELdC2AVwVBNqm0lcL3ehoDxRZx+HtOvLKzn02a23y6tb2kC2/lzlw&#10;heONxmQABiMlsEqCcEtUXi7xVaSWek2Et1HPp88gmurqURzShWI8lkGcjIUbgCMZweBXQ6Pe+DfH&#10;yxRarfw20rCS3U3XnsJJIyOE2sNseMHdJhugBOTXm9t4Kn1fw74pgOp2sV3o6+TZ211aBJL11clV&#10;Eqn5CVYHLZySBu44z5ad+ab5f6sZynJL3WdJFq2maz4mu2tHu5dNjjAtXt0kjlyD86hFfOFy5+Zu&#10;cferrvCsI0jwwIJbG8srHWDl9SspJDe7H5K/ZriRmDDH/LMvwR715rpPg2+j0S2uyZ7PULONrm8s&#10;Ly3kSSBww8oLjhhInzBiQuAw5rt/CcOu6z4k1C0l062sLO0iSNJNVmmjtiJAMRJjLxggk7lx079K&#10;iSi01GV7bl0pyklfc7nw9aeFLW2vdPC3bGBUiEd5OrXSSMzBwVKxyPIxwcnI+bvtrc8R2el3P2L/&#10;AEm9TULCJzZ29wqSsXVsM6DeOVBz5YKlh694dB8VC/todNvLi0u7uDnZqcbPHHgfKkbyD5jgYEis&#10;HPoAa6WyGn69YW7x+ROWVG8tVVjuI3JlyWIGMgHhlyfx8+bcZXZ2qz0KWgW8WjaJaT3cKCXT0lNp&#10;dRW7GO52/wCtYFTu+bjcjEkE9TwSVP4n0O20kfOwjnkMfO9w0YDEqYmDDYw3f6wKSwBzkHkrNQ59&#10;Q50tGzxNp/Duq2TXEOgf8JFrKvB9s1DXb6TTlhiQyK4F9L880S58vZENrY+ZT0q74t8ITaN4mu/E&#10;uh6xfTPfPGtxqlvKkj2LeUvlwRQ+Wzf8sgV+7gDHBIrLsYNH8R65b+Ltd1rSr+OUJcWmt31w1yNP&#10;ZWAUKoCq3cBUUKCCFUt07q1m1Pxt4q0/T9IglXUJtz2Oo2LrDNAylC7xec4UDb94vkYAByTtr0W3&#10;GVk3bW9zCMb3lL8Dj7bxjF4l0+5sA/ifRNAnu1u7i5uVWwm1GVVYn7Q7AKYRtHy7kO452tUer/ET&#10;w7p+iTWet22t3+jWV00Ooab4Pvk0kLG2PkupnTMjPtACowO0cmu30XVdF8SPq1tda3p/jmyt7p7O&#10;+tklXUUUbSySzSsFx8/mAGJSvKgYXFcprsunoX0nw94TjtLq0njvLW40ays5kXClorhUnAXPlo4D&#10;7SRsHXIoXJOVmmrf11/yHO7ptprXqYOn6fHo1vrDeBvAHibwRG0gubSx1GJWuJbVwSqNeTL8qjsh&#10;LZUEbdzZroNTuvtrNe6/K3hGCJomisldYrZI+d01xbsC8qlXbLIyqhboOK43WZ9Xa+t/Fuh63qHj&#10;/wAcX0cttDq0+rtJNAqKonuZLcov2ZgXi2qZM4YE98P0b4jzReII7zWNAtNe0pdPAafxrfNqjQTu&#10;XYTq3lk+UvlSbYR1GSzg4I2nTnK8lt+P46HPGcadoS/LT8DU019audcEXgxPCnhy3mjZ7SNbmKTV&#10;b6Jxnz4p5iPs6BRyd4X5S2CaXwani+/uLy0n0RrTwokkUs11DajUtQuk+VkjEuSzxyuct5Y6beVG&#10;41dh+Hmj+I9SfTJdHu57uAoy3elCOzt7lD/FEhAwRuwCrFQR1PIPU6RaP4Nllt5rTV9HMMBFvBrU&#10;+94sod4QAlWB27tzbju3sMbiDjOUYxtGN3/X4m6i2272X9fh/Vx97pWq6Xo9hd6Xp+qroltJsnaO&#10;RrvUxvBhP2W3kPlrKu4AOzELhvlJFcR4kuvEPh2C1vbrSPHmo2dlDHcW9sVtRN5wYguyIkqwZQKS&#10;Y8knGQOTWr4j8V+Jo/BWi6+bbWbLwHfWc1vqurafGsDBWwBJExI3I5fAOCSxIOSDWFF4ptPBNpc2&#10;Op+I4NItNOhjht7Bn+1IsEYOAXXG+dyTv+X5QFHJxmaSko3lFb/18wlJSbcZWM9fHd58QtcvtNtP&#10;Aeq+NtQnsobvSLbxLcGe101kTbdXH2ZwPNQRhQoZmAYFscgV3WlWPirQIDe+PvBn/CK3c1ruuPEm&#10;pXMVnbIvmt5Ea2wYs0JUgeaUO6QhegFY0mnePvGn2BNJ1y61mB4Ud3W5m0+O3JjMkbtmMOsYJfIy&#10;SA6EAYrkfDWjQ6prljpHijTtOt/E8YjhttL06GW51KYGNyUeWWQruCfxsSEVQFG7mt+WnKHLFJW8&#10;22vyX4GEXONTmlJu/lZf18ztvEnxPstK8RXWk2OgWM2uPGvlXN5dR2+nRnYoSebgbEUMWIBB/MVy&#10;OtahpnjXRVvtZ1u78S3GiwRaWmpwaf5wmj3M7T2h+QRxxkrhAC5A3ZGareM7fwH4Q8RnSNQ8GeX4&#10;gR1l3atrDzWIQtkeZCmSy7SAqllJK5Y4bA7jwNqV9q2l2t54c0WLU0nEi65FcFdNtbaOQO0VlFGM&#10;gAYViAGYq6gZzldeSNNRlC7fd6f0iYuVSUlOyXZHCabqf9tEkXOv+PL1A15Ff2uhxwWcZUE4k+Ql&#10;4lXJGSqoBIcdK0PA/hLx1r9+y2fhrTtY8M3MrSzjX9kFl0KrGtyVU7MfPiDB2nggmvQfBHxgsfDN&#10;3qF9BaC2gXUbSwmurQ21nZvdzYDlt8q7QiKCdiNv+QAqAc53xg+KWu+EvEVrK2kSnSVge10tbvE9&#10;vJKHO5GjXKnJySwAJBA5xQqtWrL2cKV30v5eS/zE1GmrznZLsv8Ah7l3XrPw74FsZtDk1qC0eWf7&#10;XZ6pqt5PBZLcLCoMMABLMihcRqxChWXcxOc8zqviO3e4lk/4R3xJrOlXcZi1/TtJviLfUbcgAf6V&#10;GgOFY/cVyjcZxzXRfDfU9R+K3hm28QeLYrK08OaZeNZTWtppcMjXrlRtUBzmNg4OAqnIzyBTfEPi&#10;7QtCgS007UtSt/EEd3BYX08GmNf21gq8bplRhiQgLtiRfLG0kjjByjaMnCqryV7+XzS/plzbklKD&#10;SX9dzz64v/DOh2kVzL4W1TRdbt44YbCfV7xZ76RV+VdsnypEiK2Au1icLnJrsNH8SyPdT6doehaT&#10;feNtRspZI7u+vrW3t2SP5JVLHcQFVSThkBwMEHdXRP8ADe1jlvRqjS69bzFJtP1nW0R7qFfKBVGj&#10;ACIql1baBnoeGJx5f4p8DL4r1GOfS/CX2m/e5d7q+1S+EtnL0KIkQ5Hz4Ygt03AgnOaToVOr+9/n&#10;o7FtVYR2T/rfrqegWGrax4i1G50SaG3bw7DA9k1l4av1WKacoCEiuNoB/iB2ZIyvI3A1weu+Hfil&#10;f6Ilnqmka14b0vVJrXSI4LtImhkWWaMqXfeX3b1DdAOMeufQfED6B4I0vTvDL654dttY0S3Cav5J&#10;kl/sxpNodzHApRELkKVHIygbHWuB8f8AxDh1a+0bw2t3Lqeq2t9HcS6hc2ckpS5QFo1S3R2eRzlM&#10;JkdACeThUVLn/dQTv66ab/kTiJLk96Vj0GC2vL2507RNb/tDxJHHe/ZY1l0mVf7VvU2zJdPcnajI&#10;m112s205Q7O9WvjP4C1HW9RtfFllc3F7rcFv9j07Q1eJlsmZGMkzhsDAXcCBxllxkrzmfCjxV4au&#10;PFMtnoWsa9e6rqEQl1HUruykntr+cKpdB5x22pX5huVQQQFXgV2fxN8XReF7OztorGO5u7vVotNm&#10;lW3FzHaSzwuYQxUjaZJAinJ4DHArzvaVqVRezjr22v306L/IK0I1aDu1+dvn3PJ/DPwd0q7l0Ce+&#10;0eW61GCz+0T6TAMxhw3V2k43OwYnO7CAgDO016Fp/irxR4hupJ9P8Laj9qMn72K/dhBEvBPLkFQQ&#10;AMc559eNDwT4lj1/QLLUpPs2uaobMRX19p9u0NvHMmFaNAyguqY27h/dbBNcR8T9Q8YaJd6Z4rsd&#10;dS68LQTLIupRbS6iaOSKKGdgFUqWaX5YxkRpk9AammqmJquNTWS2u9Ou39XM6FH6pT5r6HM+L/Gd&#10;rNf3nlTrqPifVc3ds9zbz3Gm2PygmO2iVTIzMh+SMDgb2OBTvE/gPTdK0zTNY13XP7X+22gu/tV3&#10;byWq2sEb5eKKJnLYKsAqcHqTk10Xwm+K3izW9Hsryw8O6fq0Wi3Mq3OvTanNDIWZDHNJbYUlHZH2&#10;hsfKODnNdN4ij8J+KtOWHxFosGp6qgE9pouu6kYY5PLDbw9wHDKqhiW2bckKucHFd6quhNKUWu+z&#10;8vkbOCrRcou66LVL/gnMWvjDwtpt7LHoq3mkajYojQWOpXse24VlDxiO0jDkMXOGGSRGuSVJArDs&#10;/Cfh6zuFEvhF9Yu9VuTF9r1DFw2n3O3zXKpIRHGrKyDEpzwM8kCofFOleA/AvhLVtS8OaJYWesvE&#10;9hp97Z3tzK8rPGCLmMzOzCNQW+cYy0Xy4BrX0nxJPcmPUNda/wBM8LXM0kFpdNuH2uQIjK8q7cbC&#10;+47xge5xmtmnTi6lJu33P8CFK8lTqJX8tVYZr2j+KvHC2F94V8NBr/RhJaT3NxbrZJZIyBgEU4Vw&#10;wjbzHAIRQu1hk5reCvgBd+JNfvJdS8a6JLo1xZut9aeCZIQkMgQeXGEwUVFJ2lyNzHOCeWrQ8dQe&#10;IY9AlmiWYaZboftX2i9Z4YomJcrtjYM3nKDkIBlWbcelbXwH1ayvre4a11zRFstTg8m30TQ/C7Wy&#10;QMpDFppipxtKn5Gkw+SMVze3q06LnG3z1ff7ynSp1JqLv8tF/wAMYGp/s++KPhDaWmu+B/FtxeX0&#10;cWbnTmtsLcgD5ghJKsoBxsYc/jgczb2/iLTIr/xLqX2nX9ZMgdF0fTmkksm6iCJlVhGxBKnamxFU&#10;qGycH6x1GxvLxEYajNbu0gS1aaPb5cRX+JTnrnOB2HXnNee3XiPWPCviNbTSdP1Ozgu94l1TQ4Du&#10;jmA2HGMgR4RiWBPJUHpUwxcqsOWUE332dg+rKnO8JNLs9UeDeKdd8T+N7LSNUs/BFvrcssJtrddR&#10;sE1Sawy4HkRRKNgPG7c6B+SO3HXeE/gx4ltLZtMa/vdEt4ZXs9Qu7GVLEJsYyTW7lTnYCVXygSqk&#10;c4IIHrvgqy034dWcNp4bGtaRYumbnUonVZXmchvnd872Z9xyqgDJz1xWbLd+JrTwxr+r3cWm31pO&#10;TNPZa+xkhitN22fhThpGyzMXHTPGTTeKcYqlh4WS7v8ARlxw+rqVJXbOYvry18La/bXdpqF1deH5&#10;7eG4Xw3olkL3Ub5tu3eksmRHAq7izqQu7pk5x22hzatrZvJrrwtpfg7R7WRJEvrLVjcxXRIwPtBk&#10;JAl2sudgVc5GOBjw/wAYL4c0DVHvNT8M6/p9t4gW4i1Q6JbtbCPTuGtzb28IWIK25PkZinzdKra7&#10;8LdZttfs7uNrxfBd1bo9raeIL6Oe5Xaofbe24G0rvU/KMkFlBOciqnhfaRUr2b7q17ejs2JVeV8t&#10;r+n9bHv+qz6jpl6ktvdXt/DPE5M/mHZahhxuAxGyjgrkbue/WvJvGktnD4du5r/Wrrw7c2t9FcNb&#10;3yG9Yli0Z85FynkjhsZChmBPevTfCvi7w54jsZZbrTtQQ2m1Zw8W61nIACjYSAVwnccYro4hpupW&#10;E0dtpSx6bcj7O8V2FijdSuVDA5zxn168dq86lUhTl7yd/wCu+h1uM7WWx5tD8OtGT4eX9h8RvHtt&#10;q+hSSW0h0/Qvs63Fr5kieWxmXcsSAtkoAc5Oea0E8B+CPgzf6Jr+paj4gsL5rd7K5m1F3uWvLwgk&#10;HaMxRIfLC5Uc5x6sLa+D/AukWjaRp8Nn4V0/UXMEX9nwEOZWOEzhTvG8Ac9dvYA15prGjXfibxDq&#10;Vjr/AIf1m78Y6xKssviCbVLVL3U54SfKtdOIXy4oVAVnOMkKw9K61OVbmgp2i91ZL/P56/cYygoW&#10;nyXl6v8Ar8DrvBvju90XVtQsNRlsbiK5Y3Ml3dz+S+ShMW0EhANm0BV65Y966S28R6nf3E9y9pdT&#10;s68CBBGo4Cn5nOGwM/kawvDun6Hp2lNHb+Ar2XxZbs7TvcSNqUryEgASTE/NsyBvHAA2rgVT8Qaj&#10;4gu9SeC4uG0aO0cPFa2qRytcS4G8u5GdqE7sHIHy7sk4rllRhLSC+86uZ/a0PTZPFL2LwadBHewP&#10;qN0IYIkil2RusTNGzqAFwOBg7uvSvFNN+Ntxrqy3E3iDxwrQXASHTdGsLIxTzRkgy3UzKPMaTOAE&#10;6A4GDxXUad4z8VRadPOt+jb1dDcliHIYKhVOvzfOQduCM/gMwfBNPiHDY6foeu6fY31iPtt3beIJ&#10;lstOgtUfCwW6RKHbKyPvk3DbuBGDtxtQpU1d4jTzb0/FMwqTbVoa+S/r7zl5PiDqk/xQ1TSLO+v/&#10;AAzbahKki2l3phUuCocOcBmZWZiGLFSoIJIwBXqFslndW/nxNqFrHs+zieOQEMy/MoUY4Ubhk/h6&#10;VzWi+Kxq+n2lvo/w70/SoreFTZ3GteJNkktoWOXijkJcQnh/LQ87Y/vHr0et3lz4tQQrp9uxcMBN&#10;Zzi1cRjJH7zuD0wAOH7YpVeWTSpxafnb79/mKnz2tN3/AK9EY3gXSv7J8WfFBIpZr+Ya6jG3U4ln&#10;ia1hfkk7iE3jnk8DpmvSLm0tVZpPsiwxbd0gntxyichwckFQF6EZ69K8T8BeFtI8R+JvHmpa1pr6&#10;ebXVbeACfUWmNkk1oiuWkGDIG8pPmz2HHQjP1vxf4o1G/wBIi8H6h4gtdJ8nzJo4mS2uLqBWAYQe&#10;YCChUqwUk/eQkVpUw9SpV5YyV7K99louuplTqxhTvJX38+p774s8ZQ6THpkGo+IjZWjs0NpBfKTH&#10;A7FQNiEjG/58Lgdj0FcZqHjLTdage007Whe38F+1lLdXCnYk6gExxgnDY3AZ/wBgj6ePQaItl4a1&#10;PX/FWlX41e5j+1avqus6s08t/NuIEcUESgKMbQXbkKGwCMV2Pw98aaF8SvEunXEU+mWVpooW6FtY&#10;GT7SWj2jcT0bl2wV428HJNZvCqkrt380tDSNb2lraX+/7j0K20220zTHlmlkvGjcCXMOd6jIByOT&#10;0PBOAenevHPG+p6h8PprXwtY+ILfTTGFggsrfSJJ7vUIpF81p5bnJJKj5TtwAM8HrXutzaeILu/e&#10;a00Ex2jvuW/S9SNyucLGVPzFjlmJGQuB61n6/qFnpejTxtpkOqwakXgmsWkiaSIkKrxxk/M6FkyC&#10;Dk884xUwqKMvfjzJ9NAkpNe67M4jwZ8KrDX/AAvYXFwdZsJdTiVb3+1tTaaeUDfseNkwYEZSo8sY&#10;+QdTkV1mv6Wvh/TtGfQtB1S/OnRNafZ9FnRLcK4VZQyMCzAbMg5AAB68io9E8VWXhfwwJ9V1PTYN&#10;Et7NGjeyQ+Y8JIwQy85VQF25znvgCtHVPiOzWsVv4cjjtoSpkgmgkLSSQhmQneuQy5J9yVPfmlUr&#10;1HKzWn9eRappbPU5O3jub9XW0hgs7lUaOBr2JjDcBjhXZUywA+bOeeMetc143k8fPqZg8GaPLe+I&#10;rSCPRI7u0VI7cxTfNO6liBGW4hU5GFZyD1Ner+GEsbOxiWJ5DfvF9+KNpXmwclkOMAHOTznBI7Ve&#10;8Q2N9rel30Wl33/COap9mna3vI4lmQSFTtMgIOQRzkfMuMj0OkKqpSWl/XYynFzi0nr5HmGj/wBn&#10;63BPoWhXGrwrGBBah2knisIVG0osrlWjl42qoLghQdvAqv8ADn4X614J1OdLiDwvLcXTzb7xLJZ7&#10;hlmVhtkdz5bt/eAAPOCSRS+C/gzd+DvEtjq/ifUtH8T6oISE+zCaZxepKdlz5shUKGTjAHbOMnNe&#10;ianb/ZHnu9TWzm0BmIeSUAiEjC7pOQACcY9Npz1rWc/ZXhBp33/rTQhJVWpzTVtkzyTwT4R1r4G+&#10;JV8Pa2nhzxC2pWbfY9V04k3rRrIgdXkyCuBIcLyzEHb0NenTeEtavJkvf7cWyjllKvbamrwhYwm3&#10;yAwCuORy23gEjHeorzTbCbW45JNPgaaRI0tNTjbbCpBYhhs+5hy3zkZzg9K4vxTf6gvhm5k1nUjc&#10;XLXAijuHke5VOSGiZh1+8cnjOCTWE6ntWrJXe/b7jSEfZ6Ntr+tzpPDHjlNMt9TstbvdN/4SC5eW&#10;XR4QZZPORCUeAxAF8RypKcDg5wN2BVTQ/EfijXLfxJHcvcaVrjWzTQ2dzG52y4cIhST7j8KrHjse&#10;1eca34Uv/GNilvaaloOgeE9Be2vrXR5Y2sdVaJsJJHA6qSqbRJMGZurtySRXY+DvivpUNxLpvhE2&#10;haC0F1FN4jkkkQpuXLsWIaRnBAVjySDxhaueHSjzRV3+C9RUak5XjPTz7mr8NNL8Qfap7vVPDsuj&#10;B4FbUrl7dlOpXisy/aWl3MgOzCGOMZALMSSa9Hm0w31rcny1aJgzLG/yRzMPl7ZIwV4JHbODXD6B&#10;8S4PHesQaLMkOnXiSSzzQx7oZYeSG/cnOT8wI5Iww6k11us6leJb391aSqyW8abt6+UCqykF1JAP&#10;VyDkY+TjpWNSpKUr2sy4xSVm7nmmn+A9a0zQ00fW1s/ESvfbrc3l4xtJLZCDAl3hV80ErGVODycY&#10;JJzl+FfhtrugWGp3ut63bpYX94LeS0sFBW3u0Kjc+9NjKvyhdh44wwGan8T/ABvvPFqabpei39nq&#10;XiLULhTaJPKYLcSxSJLubB+Yt5RAHqPc11Ol3K6nr9vp1/rEkDCJ2ltEKqHldjJGkzjgLtSZRg8g&#10;qODg10c1aCfPFLm8vxsZyhTnJJO/Keda7c654k8TabZw6jb2V+IZrEyW2pIs1z5gQwTIigqgXgOe&#10;AQcZ6muy8M6Fc+HmXSzq2oateWAWJrHUAJLmIBVwcgfMg4wecjHUDNadx4I8qziOhmHR9ZNmUklt&#10;bNI1tInbDqTgCXj5RubOM4xiur8NaLaJAhgnZIYIlt4J7qUyOYugEkpO5+hKg9NzdKudaHIopL9f&#10;vJjCV+aTf6HmkLa/HJDeaetjo+r2UjLdajFMZY4AXO1/JCr5kjKDhScLuGO2E0aHU/CHibT4NVj1&#10;rxP4wgs082+uNXtoLSytZk3QCUToDKzAlnRxzInGOh9Qd4bSxS9utLujMkZdoUUGOBwDkyycY5AU&#10;7ckkge9eNfEzwhdfEl9Y1C4tBZ6npd1F5mrXsKs9y0sbDakoBZwiOh2YwCWxzjE0pqpJxasu5cou&#10;Meb8P6/U668tNT8cSQaX4v8AGVzqsMTxy3tpYyW62l8wKpGhMQG5RJtyASMqFI616TNZx2GnQLAk&#10;Vpp0bkqt2AI4VIPyxhTkYzgL05+tfP2ieDtD+EUWlwy+JrLUJ7pzJDcXFsyQaXbByzukeGYOQspJ&#10;Bw3QDIr0bwL8b/C/j/xBFothpupRX7Pus2v7PZFcrtO5nAJ8rdsUqSTndg8iplGfw09Yrdpaf194&#10;KcW1OppJ9G1c851i2l+KHjm8tWaLw7ealZaXd21zNuVCIWngYFgSfmCjO3A3R54IFadjFb+G/EV3&#10;B4T1G202xtti6r4i1a8mt7OCX7gUpsIkbM0TAFed2Aw6VieFbiHxB4+0qC0v0u9Pto9VsNPdV275&#10;VliukQDaAFDzNj6MBgEV7LqXhi21d9NXUdJsdRvTN5g0+7jzaAKjB0kBB3dQR7j2BrbEOUXGE37t&#10;tv6/I86lQcqsq0Xrf5Hhd9PaW9p4v1NNRg1tJFCQ6obANHdWJRd8MbZCIxZi+Qgbr+HafCzxtnwp&#10;4c0iS3YWFwjxR3mwebdPEAzSSbUIREZgu8kkDGcYFdK/hvwd4R0WLwxaaZN4Vvbjz0NjPDJPF+8O&#10;xDFIQ5kOXf5SwIBGAATXmHw28PeLtCtr+C30q6e90q9lSJjhbVonWZZiuQWHz+XwpHGfStozhXoy&#10;g3s+unkh1Kjo1Yubte/W57U902qQTWcem214js1pPE2QZCwIJYA5bknnoeetef698MvDPijRtZtv&#10;Dka3F6tzJHc2Mty0JhuYyI3mjPUlE3Db3Unrha7K7+KtpaJ4Uj1HUrOzu/EMEM1rZaPHNc3UqFS/&#10;l7VVvK+bau8gjgnjmvPNL8JeLPC9jf8AiPw7CJdU1nVbiGC3u3JKzebJuCqMAlU4dicZAxxmvMXt&#10;Ip8suV9Oz17nRiZxcFFq9/w0uS2fhLQdDPhlbmy05fE0KQSQJFsjQwKjQtvhAJYSvlnyM9uQ1a3x&#10;P0ey8R6dcy+IZbOw0TQiwg0lLhooZoyhb7REqAfMiuy+TnHyAA/LW3earFZeHb241zVbjSZ49MS7&#10;lt41hkMN0HOdskY3lxhQoBO4BzjIrA8aTaV4z8Gf8Jpo8V5p9peQy79KMygrLK+Fadm3YUFRwu3i&#10;UZPBFVDnqyj7Wbunvuk32/TexhLDxjQdO2+vS54naa9peg6j9p0OXUhq0M8ssN1eOM+RkeXA208k&#10;IGBYY6DHSmX3jhdZ0dLW4tbKOa3lW6kluQZhMyxqGfkEo7lQWKkbiRWz4f8Ah/Bb6ZfNrU+lyta3&#10;aXFuPN5eceWWUysADE0TE4zhiBzVGx8MeHb/AMSGKPUbSa2mtZ9Ry0bLFAquu5GzjGA77e+VUd+f&#10;abw85cr1a6nzCbbsi94RSzbxxcxeOJ3nGpwRwQXP3milZhhmZWGwqvGWBxkZHpbl1mDw7r+vweF7&#10;mxk03U7JpIo8PIjbV3RFSzbo3JLhgcgZA5Fd94K8F+BfGHjeS0vrJZY9US21PTDf34iedJdsmyML&#10;hkJVp433HB2xfLgVC3wysviJceKIPCElncWnh9hYC8vZTCY41Qbpo1T7wQIwbOchB+PLVxdKjLmq&#10;zaSVmna2vW769D0YQlFcyRS8XfFbxR4jiTQdFaS1SC4hgjSzhCvczMdu1yV68t8wweDnjOfLLzUk&#10;8PeKLwah4ZjlvfOhiWFjJFNYSR5jePcrDh8spUk54xjHPS+Ir1vD2pQ6hYxC0F1F/aLSRTtlo/Kc&#10;bIypyP36PhhgkEdM1H4Nuv8AhI/FE8+upHDZ61Kks8NhGtzcxSDkKuQSAW+Y7icDrzzW6o06MJOn&#10;BJS1bWjbYqrclbqGo+Iz8PfiXpnii/1aeS4vLiO+1TSbUNG1vuAJjLPkHcCTuwWGBg5xjn/ETeH/&#10;ABBbWNh4XvL90u72Rv7GkhaXY7OzLHExJK7B0PRsj0wJfHfhLwppXii6to7y7nSNPMW53q8JU4Kg&#10;5JJCndG3Aweae8nhbwrDa6t4ZvjPqN3a3brKYyRazCNEjdGztcqZmGMZBAPNZUY006Tu7vsvd7q/&#10;6PRnPrzWZLc/Cqx07wB/b9lr1kyecssN99p2AIyvsV4iNwL84KluVPY5rq/hw2r+Eb2a5tPD3h3x&#10;r4gnCy3On34E+oWsUMO+a4jbhFUop5ySSvT5sViTW/glfCiRXvnTX013DEttbTL5hWOTaV2Afu/m&#10;KAOQxKE8bvmrrNG1PxHpviH4f+ItR1q6g0e62aQ0rMUS1hzJEICR/rA284bkKSMjgiprwqV4unWd&#10;4ttdYu3ZNO/3NfoaeycGr7FG80m38aaL4jtGkmg1XWZo7jyEXzUtR9oH7yYldyHL7Qw5HVsDdWZ4&#10;g0Sbwj4l02xfQ1lk17Sf7L/s2/0pCDdRjaZ1hbAUBzG0bcFyOPd918QNY8P+E9KutK0+DQorvU5p&#10;2u7ZVdZdyKkAvo/m8xW+dhuxnL9sVr23jSDw/Hda7JZ3Omfb7eawjvIYvPRdQSEg28bMzbBvlEkb&#10;kDCnaSSM1h7KtS1ppuL6fJL+tb7mtSlGLumdjqF3r2reNLXw14vXTI9C0qy/tCWaF2iW/RSI4EnE&#10;hVYeQrmPknYeDwK8Uubg+DF8S6Ra6rpmvW+p2ggmnshujOGEgKnHGOfu8EgemBpRaQt14Tm0vxTc&#10;3Go3ev2sWr2MdrOZ531K6BMLsMHJ8ptxBx/rMe43bj4VDSvh/olmlvp41HULs3U1/JdCSa1t0zFI&#10;I4VBL/PknHAUZHXNdGGp0cEvYtJLr2b3bTb+/wC4VRxWi69TiIvEV74g0y38LiFri5+0qbOKBwzS&#10;zEBV3ls78plQAwPTrgV2iaMmk+DdIm1zw/a6Rf2qNNYiKMw3F9co2GhlUfvH3fIRswBnnnry+ieH&#10;PJ8ERvcWEkmrXtwtxpV/ZnaIvJkBJkJZDESvzqTkcHPbHX+Ibi+u9Z8M2nj6e/0m8W5eaDWLCSPa&#10;krRKYmXEbPExDKd2cNsdcZAIjEVOeSjR0im231duyW/Z/kYw99crdrfiaWkfCvVWsby61uO2F9Nb&#10;QNcK6xmwNrKVkG5XdXWeKQHLKTuP8Ociuh8S+Ktd0y1SfSkitdAhX7JdaX9kUWwlSEs8i7SPlCvG&#10;y/KGX5s5yQeC8deGfEHxB1+81WfVY9Q0SK1GoR2seoAusJJV5ERiC+XikJUkMvbqAM7W38HWWmaX&#10;peh+JrvUrO9umF5HeQlY4t8IUuQfmB8xUxycDODxzy0oznOMqsr3+yk9Ouu9tO6Xqzuo1I0J2s9j&#10;ovG/iTWNf0TTT/aH23+0dMjzbTNgwSWIKfK7AlwyxttJbcAQOmM9J4d8G2EnhK11251u6uZdVTzX&#10;srSaWJbKRUYyB8EP5+wZyqgdV5Q5ryn4mzDwz4h0TTJ77TNajt9LtriW405diyF1I2ylTneAMcHo&#10;e2SB3Hwrj1S9iuNL8tdQ09rF7+yUXQiaCV4ljALAh1+TeTjdwuQADz6klGWHjOnZX1+R2UcRz1eW&#10;RueA18KaXqcFvLox1XUr9ptT+3axueOG7+aTbG5bCsAsTgqcbmkGQRXS3HjL/hDPEiTwov2fU4ZL&#10;yW+011RXcrHGWeM7uMhiUypb7wyM15xrOg6l8Jtf0PUYZY5tE06/haXzyEEB2iFxIWBU+cElZduQ&#10;BtJ5zXqC2vifRvEtxqPh66uX8Laqkcv2DT4pZJniEbhBICQpjyVHGQmCBjOaxnTc+WV7p3O2NRJy&#10;ja1jY1PUbew1SSSz0q5WJ7J7ieS1Vma6CBv3bOpKqCQCD15ORzXn8ssnh959T0rTLO288eTPe6fH&#10;dTmVRGVB3quC67iWEkZIHG5Ac16Kl9d3Et9a2k08ejXAeG2hmKoBctgyeTcKSDHywwUBXggkEmuX&#10;k+HNtb6zPcyvJJqIuFW0tjPdzTaZuAUTJIrIyu2F3FTjavUqcVy0qaTamnb8zWdSLjZanmfjKG71&#10;JY4NZ13Tlku7lFRbK0uMSBNzeWxOdw2vuDZIbdnOQccW2q6w/jJbfRpmvAzteLpiwrJaM5AErLCw&#10;CFMhsrgDkjqBj6D1zwHpt9qd01zNqGmabbuIZtHtrVEtpznBnS4k3hJHxkmMKWAx15PFJ4R06P8A&#10;svUXs47rRtL8wLqGoa9J/wAS+JY1eRtsYj3j5skAtkngAmvapSioauyPNrKU3eKdzzbxBqk7ak80&#10;MFhebrtXube28x7aR3yViZJHJlXgKuSfu4DdM3vDVtNJHq8SeHL6fUry6Jj0xNINxaXDht6xRxgK&#10;0YBG04JAyCRxXoVndeGdLsI3tfBya35uy2TUJ7QRWcjlFdSsUpaeXGVbAKZwTyRmugtdUvLkt4T1&#10;fxDcxT2c6mXQ7a3WxtrlstseLyF89k+TlpHb7rDOcihzpKIKFRNOenkcPo2n+J7y9uLeFNQ8I3ry&#10;Tp9nlsYri0sGd0dY0Z/uApuHB/iAOfmFeg2VlKumS6d4mdLDT7Sdp7UNPC91DNt3zymZABF5hLk4&#10;RiRlWBzU9x4f01Le2hgsorK1sbowy6ekRWZWYBy0YUhZIuN22UZxkdc0t7o9trlxaSawmmasLi7j&#10;tF0pkSE+VIoRp0RoiA4YoQSxIwO1cdStSdjoUJx1JbT4VWdxdRvqjR+LI9GgmW8uXh828uIZV4l+&#10;baDKm6PbIASVB+XNXNE8D2s0FvprLNP4eihaKJYIEgWSMxttMsKSKq7QBmUR4PG4EgUzwLo/iSXS&#10;YdT0W/lv41jllXSZ18mSxhRQot1Rh87jcSVGThRjAJFc7p2tWuj3U2r2mnjQtMu7Y396flDxFtwW&#10;EdWUZ5YhtmScgZrCU25NJaG0YN6t2On8QT6ZaQaboz3VlHCjK0VmlkzblPWKMonyuSFJJIHykjPa&#10;3f8AhC21e2l/4SGOaU28CH7NDdD7MA2TFmQKu8kcFQdwYE7e5xvAXiqXxnd25s72OfR5JZrF1ezY&#10;vCiKC0rl8sFLZVSuMfMepr0DSLtYHuYLMywz3D+bFEJJpxdeWqlpHMnBADY2g7h9DmsHUlT0irNF&#10;KCnre6Of1+zUW4svPMkgUiD7UsUvmRxD5QdytuiXJxkkj8cDlXsH023gtbbw5FZXiruX7NOFKGQo&#10;+4InlhFWMsQynqT8xXNeoaVfRavf+fHBc3CrJHFb3c8Y+z5G6Mxg4ILAKcrjOCMk8Gs0aVc2fiKC&#10;O7eAXEsAd0tImeT5HCJ87Z+QBzhTkgk461UcbJJXYKhC2x5TrvhXVLnTdLM7tHpkITzphfJI3ms2&#10;Uw0itkgHerBuCcYx16yC4l8S27h725u7/TlSKS2s/LFwW8sOCYlOHGG25Xg/hgdrq2iW+tfa7GWO&#10;yubD7WtxAtvdPtRkRWi87Y4WMgo5UBQGAX0OY7d7/RjbrpVpexRBZrkxqEUbImctJHGSdm8jOV7v&#10;kqx6TLEyqKzZcaMVsjmJvBdhcf2pcT6H5Wq6iGhuHcAwzx7gQzEqVznkA42kDpjI88vbvw/pGo65&#10;crcvq1tJbQW88EHm30lyFyCHdGA2Arhsk44wwPX3XWWt9Y0qV7a2vLP7WzXUN1NGs6RbWAO1cYZk&#10;bpxXnGr+C7Mazr81/byT6H9qsmuZdXhBjKKVObQxMWjYuDJIj7o3UbgAVwSnUvpJjnGy90r2mi2N&#10;/p0DX0GsXF7IxljsmAkkC8CDdCTyu5iBvLEArk/Lmk8d+EoPEBe1ttJm1/UIlZ7a0+0R5M5Uf6QZ&#10;N/yogyq7WK/Lja2eOosPiKVt5dNtdD1XW7FrsrFfQMEEvmB8+Xgo8KAAjbg5BHPet2LSo9E00xad&#10;pl3pemRtHZeWkKubcL833RywBlXJzgc5yeqdVwlawktLM8f8VyeP/h94Zt5IdO0G40+4hnuVtIb5&#10;Z7vSwnLFY1UZDlwdihyHIGdvAk8O/ETS/EGnajD4Z8FvoOpXcKWZvXtxDOGUscZ25dA6kszj5d2A&#10;ckKfSbjTr5tTCz3X9jX6lbqK78Pn7PPAImX5laNNwY7nDAlhnbuBHBXWfGNzdaat/q+u3etx/aDZ&#10;Wdy0kdg8gE+xkkZnVSxyAV4DFPlYDGOhV4uPvR97yJ9nLnvze72Od8L6JFcX+tL4gsbk2d1IuoW1&#10;rNm2t2kIjDbVLABlZN+0qc7uMENXR+Ndf1DU7q0iup7i1mOk3E0lks+VeYsgk2DbhyMnhPnG/JB3&#10;cx2KeJLm91FLnT86V9oxFb3UYdWTHmFjOkjhUcucBl+UqR3BqlqlnpWrpYWdvqTzauzRebp93teS&#10;VIsbxsUMpVj8xYdSABtNcc3zS12N4j7ewkaSRGujZuglWF3uraQxBjwkbRoj4RV3bWJO5sknPF6C&#10;+juorF4NUuLGeO0aMzsnJCgqiN82chhuOMHJPPSrUug3ds97/bKXmq3Fy1sYlKlrGFlMjIBnp2Ln&#10;lgNi9sjzzxL4uXWNV1qC31LStmmTm3kWRUWxuZvlIDBlDLMqZAdfl3EAg45jl9o7FO0VdnSHxf4Z&#10;tfEf/COrrWmJfacElMmqWfltORIxaYeWgEi7gxyuGYlMZ5z0umyC90PV9Qv7xP7Ru4wt3JqCmzWF&#10;FDscxncwyXdjuGRwN1eQJr/iLSZZJkv7rRI9QgR7NLe2gSCW5PnJJ5zABnKmMkAHOQeeQD1PgnTk&#10;02G4lGkyB7tpbS6024uWDyMHWTdIxxufCoW3ZKnIJJyK6Z07R0exlzc10zQheW/ltbKERah4XgsU&#10;thazg/aTfo+ElgdiRKpVidvysDkkHBFdHqjXGtQtDcwtZBY98SRbiLgbQCNqgcDB3dwQMZzmluYF&#10;F3FbwwRSPb+cIoLVzvtYyzbZYmYFTtGeSBy5IFZl/eXun6TqWqQ3oQWcCwwSOsckcLfxFDgcEcBe&#10;5HORWDgpahF2El1qfxSmq2ENnex3dvJHDaagMS2cjYXesexxJzgnIyw3E5yBWXdaO8mmaddTPN4X&#10;1i7nQ3RtZWkkm3E5AdlDBCgIIbAXnPTB6q41ufRbKykkmu9WN6YoBMVRPOxFjzHLkKFUSOy9GJAI&#10;OQMs1QvLGkts1y1/Z272stp5gdnBJZtrJjlssBlSRjO4ckYLm5vdRs3G12rsxrPQNL8Lh7nRdU1G&#10;1urpnurrRJrpZIbdiVQtAQoaNm3L8u5lOSQAevM6zPNrf/CTaFPDZ26XdqJl/tsjiQBoZJSSN2WR&#10;gTGQAM5/i42dGk1mz8MaPqmvaTF4Z1eYm4hhgmS4VFD58wSMzbiPk4BJGRndkCsa+1658Ta1Et3o&#10;kmnX8xEbTXEbbLhVB81lRNzbVjlPyucggdq7Y35nfoYScbqxxmuiy1TTrS4le31G3hZDJY26FPMm&#10;jyks+52KyBF7HLLz1AO2hp7aprcsoa1vNRttRQ2Z022CxLAjZbaJQjEuECgso4BGeWzXeXek6Nay&#10;Wj6ba2mkwws6DT4LKSKa4EhaR5JEZtrY2gqu0Y69cVg+JdGudCvY0NxrWjWUlzNcTXZAZEVQpSNY&#10;mIJVTnLAHjOR8tdUZ20MWr6GTpXgXRbWYRwaQVngZvJubUSpI2ZTtj8uV2YnCsSwKjrhemKXiXw5&#10;puhaherc6hceFPENnG62lvpiMgLjDYl2KAobnAXkFs4656wWVp5MDaf4gu3uUiM9lbTIiFomO4XH&#10;lcbFwGAPQkcelLOk3hbTbVJNO2zvP57zDUyj3AIG4yB2Jlj3OG45Ug49KalrfqPlUlboed6J4J8Q&#10;+JPE80mnX8Wma3cXMMf9nTyyrKvmMVkyAMyxfKGODxnkcivS9VsrvRBcadb+JN0V3b7D/wAJLpjX&#10;Rj3DrGOGEWQSO2c5xWZ4U8Q/2H4wt5bHSoJFs/MRb+UGSRY8kMqMrMCSR1BwRjAzXYeLfGejanLZ&#10;WU9sZn1yUzW1qiebDDGgCzeYWPylsLypGCoyDnNZ15TqyUZxVvQhUqSjYz/AupW58rStGhsv7IW1&#10;NldrZebE+7eWcK0mPMQkKwXoCTgk1p2N/pscunyzWc15JrMblonnkW3kdeCGiO5ZHBU4UjAAzlea&#10;f4cml0e201rjRG0Cye6ubOCOJY3aQ4LRTGRWLLu8qQbWX+IFTkkVPq2n3FxexolxFI9oY547PzpM&#10;KSDvYFCAemQQ2ScgjOTXNyJSfS50xSjrE17W0+06/DqaajBbaJFCsc+n2WmN5zyEcSPLnK7SCCoH&#10;c88iua8Ya5p/hOOy1LSIzotwt8lvvhULaxDOzChuCxVvvADJYDqOLtpo2lyWuqQQXN94Vub1gPPd&#10;vMgmBUAAxliC2V3B1O4Dg5zVbX/DGj2nh+aPXtf1zWPPzLsttOidJJSBkspQAAYH3uQRkcYwJJyV&#10;9SZ3Jtd8b3OopEh3XVvbJ8kyx/vFA5xnnHQdBx0+hXkl9o9nd3D63otlqthJNdieKwnlEcF0wUrh&#10;kUHYScEZyCMg460VrGLV0lb1OeEubWS1OmltZ47aO7n0620+zS3DQ2Wh3MMUs8mAhaNQgZADtdpX&#10;AA3cAnkYSaXrGsSQaHc67pWj32oT7ZrrxJEptTaICXVSAZJW4YH7hPPIBzVjwn/yOA/7ACf+lCVk&#10;fED/AI/tf/6/n/8AQTW8ZtPlX+Y2/d5jcsvDvxCs4dOi1ubwzLoXh2/ZFu7W3t2uZrUR5lSCFFyM&#10;LgMuCQWABOCa7FfEcvjO3bwz4A0y+k8Q31qqvLJaSQzxW6HeimdYxHtYArknChyAMmq3wf8A+Rxv&#10;f9wf+khr6L8Bf8gvUPx/9DNc1Worc7jr+G5pSi9rnyCdc8YaZqVhPrUXg6bT/Eh36fE2kJfanDbQ&#10;qP3FtmFPJUAnl8AspyO1ep2Xhq3vdNhm1eGxmSJTZ+bFaBXlR13OWRFKncVXKksOB0pv/MleE/8A&#10;sDSf+nGWuq+Hv+vg/wA96KlXmSklZ7FxpckrXuecfET4VX+uz28mjeKpbICOIJZXf7y3Z0xgqONm&#10;B1HI4ycnq/w58OobrU3i8Tapq2q6fpyH7Zo2nT5lvJVBkCJMx/drkNkKMtnHyha9D1v/AJDt/wD7&#10;p/8ARwrFtv8Aj3l/7CMn/oYrP28+W3Yj2Ubt9/M8f0H4Y+JdO8QQQfELw5a2c1n5hvbi+1j7bIlu&#10;u1oYbW3VzHCqIwUSEZzuwAcmurH7O+irrNr4i0bxNd+CdNXfE2p/ao7qeclVCxwKwwj9S0gAVQQA&#10;Miuh8af8iJ47/wCuT/8AoivnT4bf8kq8Mf8AXCX/ANLK2q4ipGDrQdulgpUISl7KWvW53/x91fTN&#10;N8R6No9t43vrLw9dWXlXmuSadLdP5wK4kkkjcCY+XtdtvI+Vj1AHonhS203w54TsYJ/FEmq6tf25&#10;isNb1LSDb3FxCzNsEyMfMGR8wDuTtAJGM54b4of8lgsP+wXf/wA4q9e8S/8AIwwf9hAf1oqu1Km1&#10;u99v8hU3epK+yPDPGnjTTNTGmaZ4a0DRdf0qwOoXFvPPZrJcwTIInnuiVKqQEQ4ZwwwMYBGKqaH4&#10;e0HWI5dfbRvEGrXzu07Jp0y29pY3hUmOVYt5MjgFVHAJGcACsfwx/wAlJ+IP/XO5/wDRtvXp3gH/&#10;AJOyT/euf/RNpXp1F7CnaDeiPKw1R16r5+pQtfhN4K+CrXPiG6v7HxldyWcK3Ems6TGIdNvGkBl+&#10;zIS3mEkqi/KzAockZr1jw1HqXjjR7LVDaTanawRPHFcXcBluWnwNzeW6iOModx/UDpXC/GP/AI+P&#10;C/8A2EV/9FyVt/D7/kpuuf8AXrN/6NevCq1Zyh7WTvL8LbbI9uNGEGoRWjPRv7L1aAQxTxXOoeVE&#10;camHSOJFB242jAViqjhe2MjmvJ/jT+zda+LreW+0OZ7fxXIYvLuJLt0gvLZY2UxlVBBflT5hK7VB&#10;B3ZAr6F1P/kGaf8A9d1/9CNcF49/5Fv/ALb3v/oaVlRxNSjL2kNzSeGp1I8sup8/6Ot98EfDd2mp&#10;nRv7YWXyl8y6WG1UKpQyzAEPMI8LnB+YEYGetD4gfFy18I6ZY3XhrTdH1JdYiDXGpXFvPau8u4nd&#10;FCroViAUhd45zmvPPEH/ACcbon/Xuv8A6NavTv2kf+Q+/wD12T/0Y9e9RoQqyhUmvj1a6HlzqShF&#10;04PY1Pgl8KNf+L1tYeINe03TPD3hK2s5o9P0zQtLW0m1KSTDGYlCHk2MFbc5YggfLjNVvjN4kmsb&#10;nwZHoLf2Nc6JDful/pku+eJ2ljgKxzL9513sCy8ghzuFfXmt/wDI6+Ev+wVef+ia+U/h7/yH/Cn/&#10;AGTvXv5yVxYPFTqYt9FG9kaVqMadCKW8rXZkeDfi38P/AIdRWNjLod5Ncboobq2tpd7w2pJchp5S&#10;A/zSeYVA5YA5GOPT9N/aA8OQ3VzDd6BDpkE1ol9oljq06XqTtvVbaeeJeUYNum29Qq+hzXxb8Zf+&#10;SheJP+usH/omKu1/Zb/5Hrxx/wBi5q3/AKQmu6tgKUl7STd3592cMcdNSdNRSWx6JqP7XWq2OoWz&#10;aRpdjLYKFt5obpBumjA2kwmPaIk5YJGAVAAJByRWdGW+KnxLuNcns9Yu/BmlrE+rp4l1ANuSUSGJ&#10;I4YgiLEAjEIuckAnrivn7Vv+QzN/vf0NfXunf8i94W/7F+D/ANKjW2KwlHAR5qS1el7vr1669tgw&#10;terjJuNR6Lp/XQ67XNIudV1TSLbSlg0uCeQpb6dHbcND5axqsYUbYVYYJY8gFfUmuM+J2gaVJZ+E&#10;/D8U0GoXFjct/aFjazt5bRyLl7mSU7iIFdXWNcMHZtx6gV6V4Z/5KPrn/YGn/wDRFcX4J/5KX8Qf&#10;+wbZ/wDpCleFQk3Ud91/wx7U4pWRwSa34B8Oa+ZtI07WNcvbeNohczWixaRdLtLgQAAFTggBN2Tu&#10;boSBWx4dtPEnjKY2Gs+GNG1W0tLVLew0uzm2SWrs5ZYVAJEM3zKzYYYDYHXj0bxD/wAmDfDf/r8g&#10;/wDSxa4K6/5JD43/AOxpk/8AZqucrR593qtX27Wt+o6acny7Ly/X+keuWvh2fwZdJLq4fWdUgleG&#10;dLa2jWWByEC+YpZzGFPycFgwIArN8MWtlonjDXLVG8m6vQZzcXL7RqEW5yqshAClTtACjgMc5Oa8&#10;A+CP/Jyh/wCvCP8A9HCvoXx1/wAgq1+sn/ousJKXLq91caST0Ru3uvm60JJbDU9GlkncQEXZeWMt&#10;yAronzEngYGOvJ6Yyp5zfaLbXWtxLdX1jmAJY3iyliroNjoD8gZsHa/bHPy5NL9lv/kF6v8A9g8/&#10;yFeB/sf/APIZ+Kv/AGEU/wDRklclKLak07ctvxdjarNQcY23/wArnt3jzVY9B0+XxI8mp6zaTzW0&#10;McWnokjuxZRiDgqvP8RIORyw6VnR+JvEVn41iW/srKx8IC6ZryGVFv3Z2iDLEyt8pUbV3NznBGME&#10;12Pwe/5FDU/+xYH/AKKNUF/5LND/ANgK5/8ASg1qp+7qiGveavobM97Bb6q1krSQwQ7IwbCFIo1X&#10;buER2gZBIUnB4Ldqo6lZ2UFrdWsEdxeFGMs6xxGSORWJGJPm5CtuOAOoWr2kf6k/9fC/+i60fDn/&#10;ACMVx/160rtajSSOA1HwP4i1XT7Kw0r7VplkyREtJbeVNMCQTuzwh2qBjBIyc89KVpqXhdbEyRTw&#10;+JPENk0txLpgYlBICMKxcqAwI4Kg5XqTzXomgf8AJQNA/wCwlcfzlr53uf8Akpvif6j/ANLLqrw0&#10;3iHKG1tROKhZ9z1HX/D2reL/AA/Kun6na22rRxultcSiPMMsgALgYbyAoZgGALAHIGa8p+JK6d4P&#10;8AWVte/DGPw3b211FNHdSagb27KOgjmlS5B+TewJVMjcMlgK970n/kNXn/XOL+tcv45/48NP/wCv&#10;h/8A0Ya7cNJe0jSa0v8AP+vU58SmoOa3+84Hw1oNp/wjia1ceMtS0Pw2tqptP7SdBcqgIdAyKmHB&#10;AxtHuB6m9I+t+KruT+yDcx2bxiZ1ewUGGEyOqyxyyMAVYq37kBjtDkndiu18Vfcl/wCvZ/8A0alP&#10;8Ff8fsX/AF5xf+zVomknJrYmN2krnOSXfhzwZrNhp+oSWemiHTm1BxLhHfbjdIG55Cg5ByxzweDV&#10;LxGvwp+ID2FnpEw1GzWUSWSsr/Zo1Ee6ZJXOHQlW5XIxtHIO0Vyn7Q//ACH9H/6+7f8AlLWf8HP+&#10;Rq8W/wDX9J/6PWn7KTpuuptW6aE+2XtPYuK9SpcDwj8O/HYsYfDcniWaOFJPsss0kgglYHyi6Or+&#10;biIqURTgYHGTmu6+Hus+LTqd5/bMFrbXLs80GneTifTIiuU3dMZQOcHPQggV12lf8lOs/wDr/b/0&#10;kFNvP+Ry1j/rwT/0Cerr8jgrq7a3v+X9akYdyTbT0vt/n3ODsr680rX/AIpW66dPqd1c31lstrWB&#10;ri4lc2aldsefmGCST6elS/8ACzPC+pala6f4bh0jUI0hSN9V8QJLaajJeFiWit1QBUtwBj5iBk7j&#10;90V3Hw+/5Lj8QP8AsK2f/pC1fHfjT/kJ+Jv+vy5/9HPW1HDRruSu07L8kctWu6NtLq7PrW2udJ1m&#10;4s59M8V6XAt5L5FtZS38JuLgkgsETPKqDgE8sRnjIFdcsPhnw3f6vHp2n2nhnUjAss93Y2iSS3Um&#10;QBGkUQ3eacKxUcZIPWvzi8Qf8h2D/rrF/I19t+Bf9ZoH/YQt/wD0dDXLjMNUwjjFVLqXy2frqdmH&#10;rwxUXPks47df0NvxH8QtPvtNsL3xHFfvPbuIoNFjj330svRg8G4hDkAAFs8HNVdSjvzo8x1iGzt0&#10;uZh/Z2nXcYguPmGwRAhvvfMo4GSc845rmdH/AOR01/8A7Cl7/wCj1ri/jt/yUiX/ALcv/QDUQw8F&#10;KMF1/r+mW5ycZSfQ6r4gaZd24aHSptM1CTRbmRrzRnu1kkhZMJsuEQ/u0+cHfnG5RySK6Cx8GfE3&#10;TdZuLbQNAmg8IWSQ20dtbXYnAti0Zlm3Phwqu0j+YeoLYGTWvo3/ACaZ4i/7Atl/6FXnM3/If8b/&#10;APYP1b/0FK55YyUIqPKmvP8A4BtDDKonNSaeh9H+HIpdB1K1kEUcjiHy3dMKN4wwAjzuJO7P41xu&#10;tfGHUdFn1Oy1TSblRaeaZRbweYLkKPlaIg7d3ITY3zZxjPFO+JH/AB+/Dr/rzH/s1cN8S/8AkQ/C&#10;H/Y7xf8ApWaxowWInaY3JwVkdl/wkkuiardpLYXGmwXzIi22qu8c0W9dm1nf5A5AJPpuUcE1ck1q&#10;PT9Kg0yeGxvpThVsb64WKCQMpLAvkANkn5Tz+dcj8T/+QH4W/wCw1af1rg/if/yIuvf9h3/4/XR7&#10;JTtEmLe7PXr/AMTabNojzfYo9KsiREZ5ph5Nu5ChN3qpxkZ43NgYI5811Pxyml69q1he6NqviDUY&#10;HJtdF0YxmFLYOFuLq4Cr1+QbVz/ES1cr+0N/ySjwd/182X/oivOPEP8AyVDW/wDrn/RK78NhIy1b&#10;3v8AgcuJrypr3V1X6n1Fo/xDPxO0OTUba1uoITOth9p8lI5ZUFsGbyhyMqwVcHggkgE5FeUfEDX/&#10;ABZa6tb6RA17LoSKtxDaaVcR75YAMl7qRcsC2N6q+Nqnpmu88Cf8kk8P/wDYKf8A9EmsL48/ev8A&#10;/sIJ/wCiqzhTp0qzhy3XnqROUq1JSvZvsdV8KfA3i+yN3qmrX0GgWazpBBpVzardX0zK5ZpvPKkI&#10;m5mHD7iRzwK7jxXp8GtzxR3WJLAFZZ7SRSQ5Ib5WOQHTBJKEEd+DVrwX/wAiJD/18Sf+jGq94x/5&#10;BEP+8f5CuGrUcptpWsdMIWjZu5yeqzv4Osb620zQoLiPcrxQ29ssZeY5CqnPVQfvZxjPArzvTvEH&#10;jK8023Nh4U0y20HTEButXk0kapc6q8hyysjONpG1/LEe1sAE5ra8Uf6zUP8Ar2tv/QnrmPi5/wAk&#10;/wDC3/Y4af8A+k9xW9GXO1GWrlpr6XJmuWN46Jdjr/D3xgt/G2s2mjad4iuL/SrplFuu7bc2XLfu&#10;njZNzjapySflz1Oa9g0TR4W021unEcbSCNYlVSUCrznAxnODwBwMdc18Xfs7/wDJwGj/APXrcf8A&#10;oLV946D/AMe/hH/rkf5GnjKEcK1GHb9R0K0q65pHlniCye0lMD217NNc39o8k97cPcQkefwiRkBY&#10;1IBYnGeMDOWNN0nVLbV4dfvopLu3P9oTeQgiV7ZZSqjytvHyxgZLMeCABnt6T4k/5ANz/wBc7f8A&#10;9DFec3v3rj/sD2v/AKA9ccYqSN22rEOp+G9B8fXsth4ie/SCbT5AJ9LkWCYDOwKGKkCNeuCMZOO5&#10;rz/w98JNf8Ea/oslz4ruNWnltXs7N7i0aSzjcSZjhdt2UQxjhl6MGwCMV6XL/wAj7pv/AGArj/0o&#10;Wuj1b/kS7r/rwi/9F12OpOnH2afuvoctWEZP2ltUfNGofELwvZ+ONC1O+gtp9a0nU5Rr092C0V6W&#10;hkhDKGBJCgqucjhVPJGa9WuYr7ULLw4LTxH9pW8s5WuLCMLHDcqZWZRGx3EIuCqgkkqOa8G8b/8A&#10;JP8Awr/11g/9KrqvbvCf/Hp4Y/7B0n/oZrvxlGFKnTktfX5P7tTgwdVylUj5nSwaM/iae31DxDcX&#10;mna1oSoVt7cLLHDDJDsVx5THGTkuwOVCIcLzkTx14e1u5udKm8UWOn32d19LbsIPtjyfKVMf+0rA&#10;k5K8gjHNdZ4i/wCQVrP/AGDtZ/8ASRK+N/Hv/HzN/wBfUP8A6JNctPBwx8vZy05dtP6ubYqcaEFU&#10;ceZ36ncJ8H9c8OeI4LvR/GTaC9/amG9exnEVxBaRopV1kyCVc4AVcY5ySMV9JeCfDdxo2gWaC4td&#10;dle1W3NvbyZvJtg2iYDnEmVbJbBPHNfP+i/8fXhv/sG2v/o1a7m6/wCQZ4J/6+dT/wDRgrlxkpyg&#10;lNptdbW7nZhKcE3JLc2/HHgfUdSS4i/4RYeJ5IWjjs7q0vkUBmYsZGiOwrJH+8XHUFic9Vrwj4kv&#10;e+BoWsre9VHt9QmhZxc7nnhkiUmGTBw6q3mJkd17V9neMevi/wD7CsH/AKIkr8zr3/kU9H/66zf+&#10;jmrpyqbxEnTltG39eRjmP7mF11O/0/XrHxdomkeG4dOXT/sNvLI7ptaO4nOGAYHqH2KuSTjNYo0z&#10;yfEdpo19GyQvDLbiVMpGN6sIyd/DRsyqDjIweuRUnwg/5KPoH/X0f/RUtdB4v/5EfwB/2Bf/AGvJ&#10;XqTpxo1LR2d2fIf3jSi8bQ2etW974jurjTo9Q8J6dp/9n2cYBBURwyGQfwMqwswbGck+tTWl7HqP&#10;w1fwta6fqa+NdZkhtYGikEdtGiOge2fp8zgKXYHJcLniuX1f/ks+i/8AYPsv/Qa9+8X/API9a1/2&#10;Ebb/ANK4KivSg4+1krvfy01X/BPTpybujyPTdF0x/B2k6bq19HZ6vLD5NtaWcTNOyuCzIZAp2K7J&#10;CM4wuWzy1ZMNlBFJc6ZeWgthBAhgaIsjQThXA2/LlgS3zLnaQueCBXfeLv8Aksdn/wBg2f8A9Deq&#10;Xhn/AJE7xB/19J/6MjrnpVZVacZz+1qPeyMW003StGv9OtJbe3t1lt2kuL66QTahNcYUStErMAqf&#10;NkbgPXk81W+I/h7R9Q8P6gNLWMwaPeSvG1gIGtnilw6tIP8AWAhsrwdoP1rirD/kedW/69Lb/wBB&#10;FU/FP/Iy61/17Rf+gtXdTupb3G1Hkbsd18NNUttA1q5mvLqAXUi2726X8YkiYqits4DAHjcGHOAV&#10;J+atm98WXvipI9Ag8SytLqerwz2k9whhhivEKyKRuASSMHeeSjcgjJBB8V0X/kGaN/1+y/8AoS17&#10;Xpn+oX/sJWf/AKE9Y16UXN1OqWnkOlNuDiN07RL/AMA+IZfEOhWlhqnhLU7mSKKx1W4Cf2naFm4a&#10;A4Zkj3K27ttQg9ccXpsrLcR3As3ukh1B/tlmrHamCHiYDI3IVyvGMGIr0YCvWfjB/wAg74d/9gmT&#10;/wBFivn8f8hb/tm/8zWmFXtk3Lf/ACYTXLG57148n02XSND143WmeH/EcdtBpMQtGkaU2sTsmYkC&#10;j97GGQEnHyrgE81meCfFVwNOkvbfxDqF1qlnGtm/h2JBB5ihVxOp8uV0BCs3UEbgB1OfOPDH+tt/&#10;921/9DNfTNt/qv8AuCW//our/sylUoXnqvNX07a9/wACKlRPRI8Mu/AOuppmqXVlous3Ml3MrW6g&#10;P5mnkSM8okScK/zEk88HORntrweE/F+syQt4ltbGSBlSBZra+jLbQo+6ihyCAC3H3W6jmvonVf8A&#10;jy0//sCn+ZryGb/krPhr6xVU3Spx5lDVHPK/Q53WPhRfaZNosv8AwkthJbZkWTy7SQz3CMwYpIN0&#10;eAVGcDGGBwe9JpvwV8KWFynn67fafa6lcokUivALeEOzrHGSwlfLbTgOcnvyRXrjf8lB0j/rhcf+&#10;kYrzfw7/AMhvXP8Ar80r+S18280qc69nFK6v336GmIjyuEr72OlsPh94W8VY16805NQRyJpNTOpv&#10;NJdMqANKNgUEIIhkAcYORkHOt8TfD9l4UW+vYLLQra9tD9oiurqWJfMDKsmxHfcoEgdAEUJkAYrh&#10;Pgt9w/8AYH8Rf+gtWf4Y/wCSu6b/ANifbf8Apqs6n21epibc2ia0t6nb9XjGfOnqd14i+IFnoNnq&#10;mjJpF7D4iuooHv8ARbpvJXSrqVFkCq/zNKNrphyc78jIAUnfg+IV1oXhe01TXPC+qLdTCPfZ28gV&#10;mlJVWlMj5QDO0kttO5hyScnyf4ff8l78M/SD/wBJo6+iPG3/ACTxf+w9ov8A6OWuivV9jVhRW0tf&#10;Q7ubWLt5GZrunNpdhu8PTrFfTCG2/s2+Krb3O7cRLnADnaOoxuIx34ujzrgXiaVci4aLZAGik2xW&#10;o2IzMhbJ2jDMVYg4xyRisv4hf8jLov8A14D/ANDip2l/8irr/wD2MA/9JVriqVJaq56EIqVkJf8A&#10;gTw/LFpai8nXS7MvK6StIsbhiFE0gyu/BPTlWDHIzXPah411DwnJNp2kGxvL+aQz28d3cw2sH2WE&#10;I0pW3UfJ8u9yCMDg/PW/qX+pvv8Ar3l/pXF3P/JcfDv/AGLA/wDQHrpotzT59UgqLk1iaB+FGhap&#10;e32uXUdlqCypHNLbreytGJPMBk3gMFMnK8hBkj7gJOZvHWm6TfadNLeyQ+H7nS7d7m1uIJd97YRh&#10;djeZuVtyMCgded4O4KG5ryyy/wCTgo/+xub+b16d46/5Afjr/sGT/wDoBrSpz88Pe3/4Yzk1KLbW&#10;pqL4+W00ZNRtra9v9R0qyhWC50cqfMgn4WaLIAmgZQWDZB3CQNtZSKo+M4IPEmoPp1nca7oyLHJc&#10;201zbwiycpskeWVTkkBweDtbGSMiq2pf8kk8B/8AYmt/6dI69O8f/wDIN8Z/9g1v/QajEU40W3Hu&#10;YKbnTszltKB0VrR7prq5kv7iKSS6tlO++kkk2xeRHyCoGfmTaT8p5Gag8d+H/Dni7TrWDT5tQ+22&#10;WNq6NemNPOCkulw0qMisFRgMqQcENjir/h//AFejf9c7X/0O4qbwp/yJPw9/3tX/APRktZwTjH2i&#10;etzohpDlKGl+HI9P8I3sfh+G00DU9NtkWS4sonignuVTa0agsWeNhwzEjHQDpjTubnUZLbTLNdHX&#10;w/dCCCe88u8SdC5CrKikEgHkYZCrDjI4OOr1H/knHib/ALAt1/6HJXLab/yLsP8A11i/9AqJTlKW&#10;ppFe7oXPC9reJqiyRS/Z7HdIcXEG1opwqBQlweZZG+csxBGMYJNatxYXVjfzzwzJaQ+W+5GcvDLI&#10;WGEcqAygkFieMNitjUv+QN4V/wCwWv8A6FJWV8Qf+RK8Q/Vf5Csn8VmWixaQeRsvNVtJIb++dbb7&#10;Nb26FpoU3bFkkVQTsG7D8DB6fNXJ+ILLVdQvrmz0XxBZaKlzaO1xcSxtJdqASsJU7lDAOxGSODtx&#10;nNUNA/4/Yv8Ar2tf/QpK6Lx9/wAjb4c/7BUn84apRs7g+xlN4d12yFjBNPbXbpK9rcXk0byedKCU&#10;Qs658pjgMImHLKeetSeIPC8tm97qUMTX7W0f7vS3ISK4iVF2KjhRsZiMMSzAAADAJxp+GekP/X7/&#10;AOyPW14R633/AFwtf/RdHNfoKS0MDwrc6zfSSTyaO1rYR7ZbVYr2G5uIIyr7oCY12qm4psUMxwWB&#10;IAFaqQyPNHODcXttucCMyHzI5gFA9sjDAlj6AHiuJ+Hv/JQtI/7B1n/J69P1r7uvf9fNz/6DHRVl&#10;eWiJjqjgvEFvaabbXV7ey35aWQZhhQ+WQwAJAjAZW5Pcj2rx/wAZfDzXtOkvdZXQZPEdyLgR2cFt&#10;YI1oH8j5A8O5vMhwqrLIxADclcHNe4ar/wAgK3/7CNn/AOg1i6//AMjV8Ov+ut9/6KSuyhPktpuK&#10;ceZamLZjXPBmn2+kXDWNtqjM0NxZ3F6YPMmTaHSIBFj2byUQKpGAecYqPRodD1fxFFbxPt1G3iku&#10;rlXdmu0jkkziKQNlhgIoTkLk595vjT/yP/h7/sEXH8mq5af8hnwH/wBesP8AOKrmlZyW5K0djVlu&#10;IUvo42lTTHvWJcxylyykjESpJk7zwcYGBg4JNePeJvEltrHifWtEtI5dH1DSfOmmcG3ijliYArdS&#10;KQVk2JggqI2UlCS3Ueoax/yGrz/sIXH/AKDDXz58UP8Aka/HP/YBtP8A2jRhEpS1/rUitNwjoc1L&#10;rOo+KLiEWlz9qt4rJbuU+e8rQNvAeT94Rxwv3ep6dxXb+HPDGuXviS6bR/Ov454455biymR5JLcg&#10;Sb9s5Qck5KDaysjdCCa89t/+Pr4ef9cz/wClDV1Gs/8AI/Wf/XhP/wClN7Xp13yQaS2OKi3J8zZ9&#10;DeH9V1ObXbYWvh3VtTF7BsAnv7WC4a2eR8yeXtLMiFdoIPJ6dcnqptO0ayvtPj1ZorxJYmEVq2SZ&#10;1GSQU6NKOPmHGc15an/JfpP+v26/9Bir3XxB/wAk18Z/9co//QzXgTVrW7HpbM5s6hollPd6laap&#10;I93Lckz2HlGOZNoO4yRMylH2qCSfvYGAao6zbXraXd29rpi3FvO32r7WYMLbjaxZSCRnAAbPfJ/H&#10;w7Wv+R08bf8AXyv/AKPavdvif/yINx/1zf8A9FpVxp2drkTm7XPAJfE9xbzyXOiaXDerHaXV/dS2&#10;8MG24n8td8uzLPFsSNwCOoycDFUdJ0zXvEml3+oa7Hrdst7a7ZtX0q5d1cK3RmD8ny1OAeCpOSc1&#10;h6n/AMe8H/YrJ/6SmuX8Nf8AIrP/ANhSx/mte1yxjHRanNO6vroerak/hrQfDV5rXh7VdaW2iltL&#10;PU7pvs0kkdtsKJNEp2lZS20EPlwEOePmq7ZePPFXiXxJY2Q0iHW44rT7fFe/ZXWaWOMNtmzcu4iY&#10;HrtODxgmsPwR/wAjl8TP+vu3/mtdh8Bf+SHW3/YZm/8ARUdFS0N1d+ZFO82lexiXOla3p+rX+l6L&#10;4k0rxXfF4Ib/AEd7iG3M0eS4jWUhVWdWDfKGwRzyRzyfjzxJqHiOW60uw0t9NktpBI2m30Li/tmi&#10;bDmYfdPzsAQQMZHGCKsaB/yUbxf/ANdpf/RK16j8SP8AkZPD3/YuL/6VJVRmlV5XFPQmdO8U07XP&#10;EoreXw8s0U7SQ31tEZTpiF5IZ0X5lSKRSQ4O4kjOOue4r1PxX4bvrLwXb+JLSMLBtguNQubKTziP&#10;Lz5wVJhuVVw2YcpjDAZ7QftRf8gXwh/1yj/9Ex17XN/yUOL/ALBF1/6Njrlr1XFU5/zXNsPBPnj2&#10;sc54T8K3OiWp8i6ttQ0YWz3tpb6dGIbqLCM7MqyEyHOcjDHG8Dvxwvg2S/S+vPEWk2utyXWsKJGt&#10;77ypbe2UKSZZbVhmUnbncGB6nJOa9Wg/5K3af9g5P5tWd8Fv+QXZf9hx/wD0bNXJCb5ZN9Tecbv5&#10;GJ8JNY1rxBPbwaok+o3FpLNcNqtraSw2y5zt8tJAOcZGV4UV3HiPVLO1DX2oTR2lhp6iYSTM5E5A&#10;yRgDAbkHHOQM4IrMf/kqVj/14zf+jGrm/Hn/ACJHgr/rvF/6BWvslOpfYxr1XSpJpeX36HOeD7+4&#10;8QaGbLVTMbqHdfQN5qILoSszKEcYIVgcrjA6gjrRXU+B/wDj9i/6+J//AEIUVE5Xk2lY7PZ+zSje&#10;+i/I/9lQSwMEFAAGAAgAAAAhAFOtMkveAAAABwEAAA8AAABkcnMvZG93bnJldi54bWxMj0FLw0AQ&#10;he+C/2EZwZvdxGKIaTalFPVUBFtBeptmp0lodjZkt0n67916qZfhDW9475t8OZlWDNS7xrKCeBaB&#10;IC6tbrhS8L17f0pBOI+ssbVMCi7kYFnc3+WYaTvyFw1bX4kQwi5DBbX3XSalK2sy6Ga2Iw7e0fYG&#10;fVj7SuoexxBuWvkcRYk02HBoqLGjdU3laXs2Cj5GHFfz+G3YnI7ry3738vmziUmpx4dptQDhafK3&#10;Y7jiB3QoAtPBnlk70SoIj/i/efXi1ygBcQgqSecpyCKX//mL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KoZiFcDAAA5CAAADgAAAAAAAAAAAAAAAAA8AgAAZHJz&#10;L2Uyb0RvYy54bWxQSwECLQAKAAAAAAAAACEAbLeRRdagCADWoAgAFQAAAAAAAAAAAAAAAAC/BQAA&#10;ZHJzL21lZGlhL2ltYWdlMS5qcGVnUEsBAi0AFAAGAAgAAAAhAFOtMkveAAAABwEAAA8AAAAAAAAA&#10;AAAAAAAAyKYIAGRycy9kb3ducmV2LnhtbFBLAQItABQABgAIAAAAIQBYYLMbugAAACIBAAAZAAAA&#10;AAAAAAAAAAAAANOnCABkcnMvX3JlbHMvZTJvRG9jLnhtbC5yZWxzUEsFBgAAAAAGAAYAfQEAAMSo&#10;CAAAAA==&#10;">
                <v:shape id="Graphic 11" o:spid="_x0000_s1027" style="position:absolute;top:54323;width:75603;height:52598;visibility:visible;mso-wrap-style:square;v-text-anchor:top" coordsize="7560309,52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3mWwQAAANsAAAAPAAAAZHJzL2Rvd25yZXYueG1sRE9ba8Iw&#10;FH4X9h/CEfZmUzeU0RlFBhNhIHiBvR6aszbYnIQmttVfvwiCb+fju57FarCN6KgNxrGCaZaDIC6d&#10;NlwpOB2/Jx8gQkTW2DgmBVcKsFq+jBZYaNfznrpDrEQK4VCggjpGX0gZyposhsx54sT9udZiTLCt&#10;pG6xT+G2kW95PpcWDaeGGj191VSeDxerYEP2/babd1tjf88/pve+a4aZUq/jYf0JItIQn+KHe6vT&#10;/Cncf0kHyOU/AAAA//8DAFBLAQItABQABgAIAAAAIQDb4fbL7gAAAIUBAAATAAAAAAAAAAAAAAAA&#10;AAAAAABbQ29udGVudF9UeXBlc10ueG1sUEsBAi0AFAAGAAgAAAAhAFr0LFu/AAAAFQEAAAsAAAAA&#10;AAAAAAAAAAAAHwEAAF9yZWxzLy5yZWxzUEsBAi0AFAAGAAgAAAAhAKcLeZbBAAAA2wAAAA8AAAAA&#10;AAAAAAAAAAAABwIAAGRycy9kb3ducmV2LnhtbFBLBQYAAAAAAwADALcAAAD1AgAAAAA=&#10;" path="m7559992,l,,,5259603r7559992,l7559992,xe" fillcolor="#004e4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width:75599;height:5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0xwQAAANsAAAAPAAAAZHJzL2Rvd25yZXYueG1sRE9LawIx&#10;EL4X+h/CFLzVbBcs7WoU6wN66aFa9DpsZh+aTJYk6vrvG0HwNh/fcyaz3hpxJh9axwrehhkI4tLp&#10;lmsFf9v16weIEJE1Gsek4EoBZtPnpwkW2l34l86bWIsUwqFABU2MXSFlKBuyGIauI05c5bzFmKCv&#10;pfZ4SeHWyDzL3qXFllNDgx0tGiqPm5NVEH66aI/efOajr9WyMge7rw47pQYv/XwMIlIfH+K7+1un&#10;+TncfkkHyOk/AAAA//8DAFBLAQItABQABgAIAAAAIQDb4fbL7gAAAIUBAAATAAAAAAAAAAAAAAAA&#10;AAAAAABbQ29udGVudF9UeXBlc10ueG1sUEsBAi0AFAAGAAgAAAAhAFr0LFu/AAAAFQEAAAsAAAAA&#10;AAAAAAAAAAAAHwEAAF9yZWxzLy5yZWxzUEsBAi0AFAAGAAgAAAAhABLgXTHBAAAA2wAAAA8AAAAA&#10;AAAAAAAAAAAABwIAAGRycy9kb3ducmV2LnhtbFBLBQYAAAAAAwADALcAAAD1AgAAAAA=&#10;">
                  <v:imagedata r:id="rId34" o:title=""/>
                </v:shape>
                <w10:wrap anchorx="page" anchory="page"/>
              </v:group>
            </w:pict>
          </mc:Fallback>
        </mc:AlternateContent>
      </w:r>
      <w:bookmarkStart w:id="24" w:name="_Toc181275186"/>
      <w:bookmarkStart w:id="25" w:name="_Toc184733665"/>
      <w:r w:rsidRPr="00C10BF5">
        <w:rPr>
          <w:color w:val="FFFFFF" w:themeColor="background1"/>
          <w:sz w:val="72"/>
          <w:szCs w:val="72"/>
        </w:rPr>
        <w:t xml:space="preserve">Part </w:t>
      </w:r>
      <w:r w:rsidR="00A50A82" w:rsidRPr="00C10BF5">
        <w:rPr>
          <w:bCs/>
          <w:color w:val="FFFFFF" w:themeColor="background1"/>
          <w:sz w:val="72"/>
          <w:szCs w:val="72"/>
        </w:rPr>
        <w:t>A</w:t>
      </w:r>
      <w:r w:rsidRPr="00C10BF5">
        <w:rPr>
          <w:bCs/>
          <w:color w:val="FFFFFF" w:themeColor="background1"/>
          <w:spacing w:val="-5"/>
          <w:sz w:val="72"/>
          <w:szCs w:val="72"/>
        </w:rPr>
        <w:t>:</w:t>
      </w:r>
      <w:r w:rsidR="00C10BF5">
        <w:rPr>
          <w:bCs/>
          <w:color w:val="FFFFFF" w:themeColor="background1"/>
          <w:spacing w:val="-5"/>
          <w:sz w:val="72"/>
          <w:szCs w:val="72"/>
        </w:rPr>
        <w:br/>
      </w:r>
      <w:r w:rsidR="00D81D4B" w:rsidRPr="00624158">
        <w:rPr>
          <w:rFonts w:eastAsiaTheme="majorEastAsia" w:cstheme="majorBidi"/>
          <w:b/>
          <w:color w:val="FFFFFF" w:themeColor="background1"/>
          <w:sz w:val="92"/>
          <w:szCs w:val="92"/>
          <w:lang w:val="en-AU"/>
        </w:rPr>
        <w:t>W</w:t>
      </w:r>
      <w:r w:rsidRPr="00624158">
        <w:rPr>
          <w:rFonts w:eastAsiaTheme="majorEastAsia" w:cstheme="majorBidi"/>
          <w:b/>
          <w:color w:val="FFFFFF" w:themeColor="background1"/>
          <w:sz w:val="92"/>
          <w:szCs w:val="92"/>
          <w:lang w:val="en-AU"/>
        </w:rPr>
        <w:t>orkforce profiles</w:t>
      </w:r>
      <w:bookmarkEnd w:id="24"/>
      <w:bookmarkEnd w:id="25"/>
    </w:p>
    <w:p w14:paraId="74BC4BB7" w14:textId="3EAFB087" w:rsidR="0073526A" w:rsidRPr="004D0575" w:rsidRDefault="0073526A" w:rsidP="009402C1">
      <w:pPr>
        <w:spacing w:after="120" w:line="22" w:lineRule="atLeast"/>
        <w:rPr>
          <w:rStyle w:val="Strong"/>
          <w:b w:val="0"/>
          <w:bCs w:val="0"/>
          <w:color w:val="FFFFFF" w:themeColor="background1"/>
          <w:sz w:val="24"/>
          <w:szCs w:val="24"/>
        </w:rPr>
      </w:pPr>
      <w:r w:rsidRPr="004D0575">
        <w:rPr>
          <w:rStyle w:val="Strong"/>
          <w:color w:val="FFFFFF" w:themeColor="background1"/>
          <w:sz w:val="24"/>
          <w:szCs w:val="24"/>
        </w:rPr>
        <w:t xml:space="preserve">Chapters 1 to 3 </w:t>
      </w:r>
      <w:r w:rsidRPr="004D0575">
        <w:rPr>
          <w:rStyle w:val="Strong"/>
          <w:b w:val="0"/>
          <w:bCs w:val="0"/>
          <w:color w:val="FFFFFF" w:themeColor="background1"/>
          <w:sz w:val="24"/>
          <w:szCs w:val="24"/>
        </w:rPr>
        <w:t xml:space="preserve">focus on our key segments of Food Production, Food Manufacturing and Transport and Distribution. The workforce profiles contained in these chapters highlight the diversity of workforce needs that exist </w:t>
      </w:r>
      <w:r w:rsidR="00D220CF">
        <w:rPr>
          <w:rStyle w:val="Strong"/>
          <w:b w:val="0"/>
          <w:bCs w:val="0"/>
          <w:color w:val="FFFFFF" w:themeColor="background1"/>
          <w:sz w:val="24"/>
          <w:szCs w:val="24"/>
        </w:rPr>
        <w:t>across</w:t>
      </w:r>
      <w:r w:rsidRPr="004D0575">
        <w:rPr>
          <w:rStyle w:val="Strong"/>
          <w:b w:val="0"/>
          <w:bCs w:val="0"/>
          <w:color w:val="FFFFFF" w:themeColor="background1"/>
          <w:sz w:val="24"/>
          <w:szCs w:val="24"/>
        </w:rPr>
        <w:t xml:space="preserve"> the food supply chain </w:t>
      </w:r>
      <w:r w:rsidR="009402C1">
        <w:rPr>
          <w:rStyle w:val="Strong"/>
          <w:b w:val="0"/>
          <w:bCs w:val="0"/>
          <w:color w:val="FFFFFF" w:themeColor="background1"/>
          <w:sz w:val="24"/>
          <w:szCs w:val="24"/>
        </w:rPr>
        <w:t xml:space="preserve">and </w:t>
      </w:r>
      <w:r w:rsidR="00C43CD1">
        <w:rPr>
          <w:rStyle w:val="Strong"/>
          <w:b w:val="0"/>
          <w:bCs w:val="0"/>
          <w:color w:val="FFFFFF" w:themeColor="background1"/>
          <w:sz w:val="24"/>
          <w:szCs w:val="24"/>
        </w:rPr>
        <w:t xml:space="preserve">includes </w:t>
      </w:r>
      <w:r w:rsidR="009402C1">
        <w:rPr>
          <w:rStyle w:val="Strong"/>
          <w:b w:val="0"/>
          <w:bCs w:val="0"/>
          <w:color w:val="FFFFFF" w:themeColor="background1"/>
          <w:sz w:val="24"/>
          <w:szCs w:val="24"/>
        </w:rPr>
        <w:t>key characteristics</w:t>
      </w:r>
      <w:r w:rsidRPr="004D0575">
        <w:rPr>
          <w:rStyle w:val="Strong"/>
          <w:b w:val="0"/>
          <w:bCs w:val="0"/>
          <w:color w:val="FFFFFF" w:themeColor="background1"/>
          <w:sz w:val="24"/>
          <w:szCs w:val="24"/>
        </w:rPr>
        <w:t xml:space="preserve"> for individual industries</w:t>
      </w:r>
      <w:r w:rsidR="009402C1">
        <w:rPr>
          <w:rStyle w:val="Strong"/>
          <w:b w:val="0"/>
          <w:bCs w:val="0"/>
          <w:color w:val="FFFFFF" w:themeColor="background1"/>
          <w:sz w:val="24"/>
          <w:szCs w:val="24"/>
        </w:rPr>
        <w:t>.</w:t>
      </w:r>
    </w:p>
    <w:p w14:paraId="56600B11" w14:textId="6BD56623" w:rsidR="0073526A" w:rsidRPr="004D0575" w:rsidRDefault="0073526A" w:rsidP="00AE4377">
      <w:pPr>
        <w:pStyle w:val="ListParagraph"/>
        <w:spacing w:before="120" w:after="120" w:line="22" w:lineRule="atLeast"/>
        <w:ind w:left="0"/>
        <w:rPr>
          <w:rStyle w:val="Strong"/>
          <w:b w:val="0"/>
          <w:bCs w:val="0"/>
          <w:color w:val="FFFFFF" w:themeColor="background1"/>
          <w:sz w:val="24"/>
          <w:szCs w:val="24"/>
        </w:rPr>
      </w:pPr>
      <w:r w:rsidRPr="004D0575">
        <w:rPr>
          <w:rStyle w:val="Strong"/>
          <w:b w:val="0"/>
          <w:bCs w:val="0"/>
          <w:color w:val="FFFFFF" w:themeColor="background1"/>
          <w:sz w:val="24"/>
          <w:szCs w:val="24"/>
        </w:rPr>
        <w:t>How these diverse workforce needs interact with the national skills system is the focus of Part C of this report.</w:t>
      </w:r>
    </w:p>
    <w:p w14:paraId="140A65F2" w14:textId="619DC614" w:rsidR="002024BA" w:rsidRPr="00D5040D" w:rsidRDefault="006835A6" w:rsidP="00D5040D">
      <w:pPr>
        <w:pStyle w:val="BodyText"/>
        <w:spacing w:line="247" w:lineRule="auto"/>
        <w:rPr>
          <w:color w:val="FFFFFF"/>
          <w:sz w:val="28"/>
          <w:szCs w:val="28"/>
        </w:rPr>
      </w:pPr>
      <w:r>
        <w:rPr>
          <w:color w:val="FFFFFF"/>
          <w:sz w:val="28"/>
          <w:szCs w:val="28"/>
        </w:rPr>
        <w:br w:type="page"/>
      </w:r>
    </w:p>
    <w:p w14:paraId="29D1A5E9" w14:textId="437498E3" w:rsidR="00DB2031" w:rsidRDefault="00890FF8" w:rsidP="00890FF8">
      <w:pPr>
        <w:spacing w:after="1320"/>
      </w:pPr>
      <w:bookmarkStart w:id="26" w:name="_Toc180675652"/>
      <w:r>
        <w:rPr>
          <w:noProof/>
        </w:rPr>
        <w:lastRenderedPageBreak/>
        <w:drawing>
          <wp:anchor distT="0" distB="0" distL="0" distR="0" simplePos="0" relativeHeight="251657260" behindDoc="1" locked="0" layoutInCell="1" allowOverlap="1" wp14:anchorId="76A3E5BA" wp14:editId="4EB08749">
            <wp:simplePos x="0" y="0"/>
            <wp:positionH relativeFrom="page">
              <wp:align>left</wp:align>
            </wp:positionH>
            <wp:positionV relativeFrom="page">
              <wp:align>top</wp:align>
            </wp:positionV>
            <wp:extent cx="7560000" cy="2700000"/>
            <wp:effectExtent l="0" t="0" r="3175" b="5715"/>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35" cstate="print"/>
                    <a:stretch>
                      <a:fillRect/>
                    </a:stretch>
                  </pic:blipFill>
                  <pic:spPr>
                    <a:xfrm>
                      <a:off x="0" y="0"/>
                      <a:ext cx="7560000" cy="2700000"/>
                    </a:xfrm>
                    <a:prstGeom prst="rect">
                      <a:avLst/>
                    </a:prstGeom>
                  </pic:spPr>
                </pic:pic>
              </a:graphicData>
            </a:graphic>
            <wp14:sizeRelH relativeFrom="margin">
              <wp14:pctWidth>0</wp14:pctWidth>
            </wp14:sizeRelH>
            <wp14:sizeRelV relativeFrom="margin">
              <wp14:pctHeight>0</wp14:pctHeight>
            </wp14:sizeRelV>
          </wp:anchor>
        </w:drawing>
      </w:r>
    </w:p>
    <w:p w14:paraId="5569ABDA" w14:textId="44F699BC" w:rsidR="00DB2031" w:rsidRPr="00025205" w:rsidRDefault="00DB2031" w:rsidP="00DB2031">
      <w:pPr>
        <w:spacing w:after="0"/>
        <w:rPr>
          <w:b/>
          <w:color w:val="FFFFFF" w:themeColor="background1"/>
          <w:sz w:val="36"/>
          <w:szCs w:val="36"/>
        </w:rPr>
      </w:pPr>
      <w:r w:rsidRPr="00025205">
        <w:rPr>
          <w:b/>
          <w:color w:val="FFFFFF" w:themeColor="background1"/>
          <w:sz w:val="36"/>
          <w:szCs w:val="36"/>
        </w:rPr>
        <w:t xml:space="preserve">Workforce </w:t>
      </w:r>
      <w:r w:rsidR="00FB748D">
        <w:rPr>
          <w:b/>
          <w:color w:val="FFFFFF" w:themeColor="background1"/>
          <w:sz w:val="36"/>
          <w:szCs w:val="36"/>
        </w:rPr>
        <w:t>p</w:t>
      </w:r>
      <w:r w:rsidRPr="00025205">
        <w:rPr>
          <w:b/>
          <w:color w:val="FFFFFF" w:themeColor="background1"/>
          <w:sz w:val="36"/>
          <w:szCs w:val="36"/>
        </w:rPr>
        <w:t>rofiles</w:t>
      </w:r>
    </w:p>
    <w:p w14:paraId="6CFD7419" w14:textId="334A90C7" w:rsidR="00D917F3" w:rsidRPr="00E40F36" w:rsidRDefault="00DB2031" w:rsidP="00DB2031">
      <w:pPr>
        <w:pStyle w:val="Heading1"/>
        <w:spacing w:before="0" w:after="360"/>
        <w:rPr>
          <w:color w:val="FFFFFF" w:themeColor="background1"/>
          <w:sz w:val="72"/>
          <w:szCs w:val="36"/>
        </w:rPr>
      </w:pPr>
      <w:bookmarkStart w:id="27" w:name="_Toc181275188"/>
      <w:bookmarkStart w:id="28" w:name="_Toc184733666"/>
      <w:r>
        <w:rPr>
          <w:color w:val="FFFFFF" w:themeColor="background1"/>
          <w:sz w:val="72"/>
          <w:szCs w:val="36"/>
        </w:rPr>
        <w:t>1. Food Production</w:t>
      </w:r>
      <w:bookmarkEnd w:id="27"/>
      <w:bookmarkEnd w:id="28"/>
      <w:r>
        <w:rPr>
          <w:color w:val="FFFFFF" w:themeColor="background1"/>
          <w:sz w:val="72"/>
          <w:szCs w:val="36"/>
        </w:rPr>
        <w:t xml:space="preserve"> </w:t>
      </w:r>
    </w:p>
    <w:p w14:paraId="29EF5463" w14:textId="6D676FF1" w:rsidR="009F2406" w:rsidRDefault="00D14D9A" w:rsidP="00DA5B18">
      <w:pPr>
        <w:pStyle w:val="Heading2"/>
        <w:spacing w:after="120" w:line="22" w:lineRule="atLeast"/>
      </w:pPr>
      <w:bookmarkStart w:id="29" w:name="_Toc181275189"/>
      <w:bookmarkStart w:id="30" w:name="_Toc184733667"/>
      <w:r>
        <w:t>O</w:t>
      </w:r>
      <w:r w:rsidR="001A721A">
        <w:t>verview</w:t>
      </w:r>
      <w:bookmarkEnd w:id="26"/>
      <w:bookmarkEnd w:id="29"/>
      <w:bookmarkEnd w:id="30"/>
    </w:p>
    <w:p w14:paraId="649E5875" w14:textId="1AD0E866" w:rsidR="00921C83" w:rsidRDefault="00C2058F" w:rsidP="00DA5B18">
      <w:pPr>
        <w:pStyle w:val="Heading3"/>
        <w:spacing w:before="120" w:line="22" w:lineRule="atLeast"/>
      </w:pPr>
      <w:r>
        <w:t xml:space="preserve">Food </w:t>
      </w:r>
      <w:r w:rsidR="004407B5">
        <w:t>P</w:t>
      </w:r>
      <w:r>
        <w:t xml:space="preserve">roduction </w:t>
      </w:r>
      <w:r w:rsidR="00C6028C">
        <w:t>employment is concentrated in regional Australia</w:t>
      </w:r>
    </w:p>
    <w:p w14:paraId="0D8B5289" w14:textId="5EA9F602" w:rsidR="00AB087D" w:rsidRDefault="00C413F3" w:rsidP="00DA5B18">
      <w:pPr>
        <w:spacing w:line="22" w:lineRule="atLeast"/>
      </w:pPr>
      <w:r>
        <w:t xml:space="preserve">Food </w:t>
      </w:r>
      <w:r w:rsidR="004407B5">
        <w:t>P</w:t>
      </w:r>
      <w:r>
        <w:t xml:space="preserve">roduction </w:t>
      </w:r>
      <w:r w:rsidR="00B22335">
        <w:t>is an important source of employment in regional,</w:t>
      </w:r>
      <w:r w:rsidR="00224C64">
        <w:t xml:space="preserve"> rural and</w:t>
      </w:r>
      <w:r w:rsidR="00B22335">
        <w:t xml:space="preserve"> remote</w:t>
      </w:r>
      <w:r w:rsidR="00224C64">
        <w:t xml:space="preserve"> Australia</w:t>
      </w:r>
      <w:r w:rsidR="005673D2">
        <w:t xml:space="preserve"> </w:t>
      </w:r>
      <w:r w:rsidR="00D53A19">
        <w:t>and acts as an anchor industry for many regional communities.</w:t>
      </w:r>
      <w:r w:rsidR="00DD385A">
        <w:t xml:space="preserve"> </w:t>
      </w:r>
      <w:r w:rsidR="000A4661">
        <w:t xml:space="preserve">While the </w:t>
      </w:r>
      <w:r w:rsidR="00306F7E">
        <w:t>B</w:t>
      </w:r>
      <w:r w:rsidR="000A4661">
        <w:t xml:space="preserve">roadacre sector is the </w:t>
      </w:r>
      <w:r w:rsidR="00687781">
        <w:t>highest</w:t>
      </w:r>
      <w:r w:rsidR="000A4661">
        <w:t xml:space="preserve"> employing</w:t>
      </w:r>
      <w:r w:rsidR="00A93C9B">
        <w:t xml:space="preserve"> </w:t>
      </w:r>
      <w:r w:rsidR="00C363E0">
        <w:t>F</w:t>
      </w:r>
      <w:r w:rsidR="00A93C9B">
        <w:t>o</w:t>
      </w:r>
      <w:r w:rsidR="00DB15DE">
        <w:t xml:space="preserve">od </w:t>
      </w:r>
      <w:r w:rsidR="00C363E0">
        <w:t>P</w:t>
      </w:r>
      <w:r w:rsidR="00DB15DE">
        <w:t>roduction</w:t>
      </w:r>
      <w:r w:rsidR="000A4661">
        <w:t xml:space="preserve"> sector </w:t>
      </w:r>
      <w:r w:rsidR="000C60B9">
        <w:t xml:space="preserve">across most of Australia’s landmass, </w:t>
      </w:r>
      <w:r w:rsidR="00C179C4" w:rsidRPr="00EC3255">
        <w:t xml:space="preserve">each of </w:t>
      </w:r>
      <w:r w:rsidR="00F51836" w:rsidRPr="00EC3255">
        <w:t xml:space="preserve">Aquaculture, </w:t>
      </w:r>
      <w:r w:rsidR="006F6616">
        <w:t>Wild Catch</w:t>
      </w:r>
      <w:r w:rsidR="00F51836" w:rsidRPr="00EC3255">
        <w:t xml:space="preserve">, Dairy Farming, Horticulture, and Intensive Livestock </w:t>
      </w:r>
      <w:r w:rsidR="00C179C4" w:rsidRPr="00EC3255">
        <w:t xml:space="preserve">are also the highest employing </w:t>
      </w:r>
      <w:r w:rsidR="00726112" w:rsidRPr="00EC3255">
        <w:t xml:space="preserve">component of </w:t>
      </w:r>
      <w:r w:rsidR="00016341" w:rsidRPr="00EC3255">
        <w:t xml:space="preserve">Food Production </w:t>
      </w:r>
      <w:r w:rsidR="00C179C4" w:rsidRPr="00EC3255">
        <w:t>in some parts of the country (</w:t>
      </w:r>
      <w:r w:rsidR="002304B7">
        <w:fldChar w:fldCharType="begin" w:fldLock="1"/>
      </w:r>
      <w:r w:rsidR="002304B7">
        <w:instrText xml:space="preserve"> REF _Ref183160978 \h </w:instrText>
      </w:r>
      <w:r w:rsidR="002304B7">
        <w:fldChar w:fldCharType="separate"/>
      </w:r>
      <w:r w:rsidR="004047A9">
        <w:t>Figure 1.</w:t>
      </w:r>
      <w:r w:rsidR="004047A9">
        <w:rPr>
          <w:bCs/>
          <w:noProof/>
          <w:sz w:val="18"/>
          <w:szCs w:val="18"/>
        </w:rPr>
        <w:t>1</w:t>
      </w:r>
      <w:r w:rsidR="002304B7">
        <w:fldChar w:fldCharType="end"/>
      </w:r>
      <w:r w:rsidR="00C179C4" w:rsidRPr="00EC3255">
        <w:t xml:space="preserve">). </w:t>
      </w:r>
      <w:r w:rsidR="000A4661" w:rsidRPr="00EC3255">
        <w:t>T</w:t>
      </w:r>
      <w:r w:rsidR="000A4661">
        <w:t>his r</w:t>
      </w:r>
      <w:r w:rsidR="00520547">
        <w:t>eflect</w:t>
      </w:r>
      <w:r w:rsidR="000A4661">
        <w:t>s</w:t>
      </w:r>
      <w:r w:rsidR="00520547">
        <w:t xml:space="preserve"> the diversity of Australia’s regions</w:t>
      </w:r>
      <w:r w:rsidR="00D053BA">
        <w:t xml:space="preserve"> and their suitability for different types of </w:t>
      </w:r>
      <w:r w:rsidR="007815F8">
        <w:t>F</w:t>
      </w:r>
      <w:r w:rsidR="00D053BA">
        <w:t xml:space="preserve">ood </w:t>
      </w:r>
      <w:r w:rsidR="007815F8">
        <w:t>P</w:t>
      </w:r>
      <w:r w:rsidR="00D053BA">
        <w:t>roduction</w:t>
      </w:r>
      <w:r w:rsidR="00C179C4">
        <w:t>.</w:t>
      </w:r>
      <w:r w:rsidR="00D053BA">
        <w:t xml:space="preserve"> </w:t>
      </w:r>
    </w:p>
    <w:p w14:paraId="5D75931F" w14:textId="7AA7EF74" w:rsidR="00CA6591" w:rsidRDefault="0086796D" w:rsidP="002304B7">
      <w:pPr>
        <w:pStyle w:val="ChartandTablelabel"/>
      </w:pPr>
      <w:bookmarkStart w:id="31" w:name="_Ref183160978"/>
      <w:r>
        <w:t xml:space="preserve">Figure </w:t>
      </w:r>
      <w:r w:rsidR="002304B7">
        <w:t>1.</w:t>
      </w:r>
      <w:r>
        <w:fldChar w:fldCharType="begin"/>
      </w:r>
      <w:r w:rsidR="002304B7" w:rsidRPr="002304B7">
        <w:rPr>
          <w:bCs/>
          <w:sz w:val="18"/>
          <w:szCs w:val="18"/>
        </w:rPr>
        <w:instrText xml:space="preserve"> SEQ Figure \* ARABIC \r 1 </w:instrText>
      </w:r>
      <w:r>
        <w:fldChar w:fldCharType="separate"/>
      </w:r>
      <w:r w:rsidR="004047A9">
        <w:rPr>
          <w:bCs/>
          <w:noProof/>
          <w:sz w:val="18"/>
          <w:szCs w:val="18"/>
        </w:rPr>
        <w:t>1</w:t>
      </w:r>
      <w:r>
        <w:fldChar w:fldCharType="end"/>
      </w:r>
      <w:bookmarkEnd w:id="31"/>
      <w:r w:rsidR="002304B7">
        <w:t xml:space="preserve"> Highest employing component of Food Production by place of work (SA2)</w:t>
      </w:r>
    </w:p>
    <w:p w14:paraId="3491412C" w14:textId="77777777" w:rsidR="002B5A16" w:rsidRDefault="002B5A16" w:rsidP="00DA5B18">
      <w:pPr>
        <w:spacing w:after="0" w:line="22" w:lineRule="atLeast"/>
      </w:pPr>
      <w:r w:rsidRPr="00C0336D">
        <w:rPr>
          <w:noProof/>
        </w:rPr>
        <w:drawing>
          <wp:inline distT="0" distB="0" distL="0" distR="0" wp14:anchorId="449A035D" wp14:editId="48089475">
            <wp:extent cx="5613400" cy="3969555"/>
            <wp:effectExtent l="0" t="0" r="0" b="0"/>
            <wp:docPr id="749915234" name="Picture 749915234" descr="This is a heat map showing the dominant Food Production sector in each SA2 region across Australia. Nearly every region shows some Food Production activity signifying the importance of Food Production across the Australian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15234" name="Picture 749915234" descr="This is a heat map showing the dominant Food Production sector in each SA2 region across Australia. Nearly every region shows some Food Production activity signifying the importance of Food Production across the Australian economy."/>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13400" cy="3969555"/>
                    </a:xfrm>
                    <a:prstGeom prst="rect">
                      <a:avLst/>
                    </a:prstGeom>
                  </pic:spPr>
                </pic:pic>
              </a:graphicData>
            </a:graphic>
          </wp:inline>
        </w:drawing>
      </w:r>
    </w:p>
    <w:p w14:paraId="437E0BE7" w14:textId="11293131" w:rsidR="002B5A16" w:rsidRPr="00461B5D" w:rsidRDefault="002B5A16" w:rsidP="00DA5B18">
      <w:pPr>
        <w:pStyle w:val="Source"/>
        <w:spacing w:before="0" w:line="22" w:lineRule="atLeast"/>
      </w:pPr>
      <w:r w:rsidRPr="00461B5D">
        <w:t>Source: ABS Census of Population and Housing 2021</w:t>
      </w:r>
      <w:r w:rsidR="00EE49B6">
        <w:t>.</w:t>
      </w:r>
    </w:p>
    <w:p w14:paraId="72852F53" w14:textId="00C509DB" w:rsidR="007D1FC4" w:rsidRPr="00CC0699" w:rsidRDefault="00484736" w:rsidP="00DA5B18">
      <w:pPr>
        <w:spacing w:line="22" w:lineRule="atLeast"/>
      </w:pPr>
      <w:r>
        <w:t xml:space="preserve">Australia’s </w:t>
      </w:r>
      <w:r w:rsidR="00542925">
        <w:t>Food Production</w:t>
      </w:r>
      <w:r>
        <w:t xml:space="preserve"> sectors </w:t>
      </w:r>
      <w:r w:rsidR="00DB15DE">
        <w:t xml:space="preserve">also exhibit significant differences in the distribution of </w:t>
      </w:r>
      <w:r w:rsidR="00762CE5">
        <w:t xml:space="preserve">the workforce </w:t>
      </w:r>
      <w:r w:rsidR="00DB15DE">
        <w:t>by remoteness</w:t>
      </w:r>
      <w:r w:rsidR="0055731B">
        <w:t>.</w:t>
      </w:r>
      <w:r w:rsidR="00E75918">
        <w:t xml:space="preserve"> </w:t>
      </w:r>
      <w:r w:rsidR="0055731B" w:rsidRPr="00D63C5B">
        <w:t>As</w:t>
      </w:r>
      <w:r w:rsidR="0055731B">
        <w:rPr>
          <w:b/>
        </w:rPr>
        <w:t xml:space="preserve"> </w:t>
      </w:r>
      <w:r w:rsidR="004F250C">
        <w:rPr>
          <w:b/>
        </w:rPr>
        <w:fldChar w:fldCharType="begin" w:fldLock="1"/>
      </w:r>
      <w:r w:rsidR="004F250C">
        <w:rPr>
          <w:b/>
        </w:rPr>
        <w:instrText xml:space="preserve"> REF _Ref183161093 \h </w:instrText>
      </w:r>
      <w:r w:rsidR="004F250C">
        <w:rPr>
          <w:b/>
        </w:rPr>
      </w:r>
      <w:r w:rsidR="004F250C">
        <w:rPr>
          <w:b/>
        </w:rPr>
        <w:fldChar w:fldCharType="separate"/>
      </w:r>
      <w:r w:rsidR="004047A9">
        <w:t>Figure 1.</w:t>
      </w:r>
      <w:r w:rsidR="004047A9">
        <w:rPr>
          <w:noProof/>
        </w:rPr>
        <w:t>2</w:t>
      </w:r>
      <w:r w:rsidR="004F250C">
        <w:rPr>
          <w:b/>
        </w:rPr>
        <w:fldChar w:fldCharType="end"/>
      </w:r>
      <w:r w:rsidR="004F250C">
        <w:rPr>
          <w:b/>
        </w:rPr>
        <w:t xml:space="preserve"> </w:t>
      </w:r>
      <w:r w:rsidR="0055731B">
        <w:t xml:space="preserve">highlights, </w:t>
      </w:r>
      <w:r w:rsidR="003E32FE">
        <w:t xml:space="preserve">Intensive Livestock </w:t>
      </w:r>
      <w:r w:rsidR="009F4241">
        <w:t xml:space="preserve">workers are the most likely to reside in major cities whereas </w:t>
      </w:r>
      <w:r w:rsidR="003D5CB6">
        <w:t>the workforce in</w:t>
      </w:r>
      <w:r w:rsidR="007F104A">
        <w:t xml:space="preserve"> </w:t>
      </w:r>
      <w:r w:rsidR="00CD0182">
        <w:t>B</w:t>
      </w:r>
      <w:r w:rsidR="005F209B">
        <w:t xml:space="preserve">roadacre, </w:t>
      </w:r>
      <w:r w:rsidR="006F6616">
        <w:t>Wild Catch</w:t>
      </w:r>
      <w:r w:rsidR="003D5CB6">
        <w:t xml:space="preserve"> and </w:t>
      </w:r>
      <w:r w:rsidR="00CD0182">
        <w:lastRenderedPageBreak/>
        <w:t>A</w:t>
      </w:r>
      <w:r w:rsidR="003D5CB6">
        <w:t>quaculture sectors are the most likely to live in remote or very remote Australia.</w:t>
      </w:r>
      <w:r w:rsidR="007D1FC4">
        <w:t xml:space="preserve"> </w:t>
      </w:r>
      <w:r w:rsidR="00CC0699">
        <w:t>In aggregate, around one-in-seven workers in Food Production sectors reside in major cities.</w:t>
      </w:r>
    </w:p>
    <w:p w14:paraId="27A847C9" w14:textId="0637A235" w:rsidR="004F250C" w:rsidRDefault="004F250C" w:rsidP="00C43CD1">
      <w:pPr>
        <w:pStyle w:val="ChartandTablelabel"/>
        <w:spacing w:after="120"/>
      </w:pPr>
      <w:bookmarkStart w:id="32" w:name="_Ref183161093"/>
      <w:bookmarkStart w:id="33" w:name="_Ref179276493"/>
      <w:bookmarkStart w:id="34" w:name="_Ref178157951"/>
      <w:r>
        <w:t>Figure 1.</w:t>
      </w:r>
      <w:r>
        <w:fldChar w:fldCharType="begin"/>
      </w:r>
      <w:r>
        <w:instrText xml:space="preserve"> SEQ Figure \* ARABIC </w:instrText>
      </w:r>
      <w:r>
        <w:fldChar w:fldCharType="separate"/>
      </w:r>
      <w:r w:rsidR="004047A9">
        <w:rPr>
          <w:noProof/>
        </w:rPr>
        <w:t>2</w:t>
      </w:r>
      <w:r>
        <w:fldChar w:fldCharType="end"/>
      </w:r>
      <w:bookmarkEnd w:id="32"/>
      <w:r>
        <w:t xml:space="preserve">: </w:t>
      </w:r>
      <w:r w:rsidRPr="0086648C">
        <w:t>Proportion of workforce by remoteness and Food Production sector</w:t>
      </w:r>
    </w:p>
    <w:bookmarkEnd w:id="33"/>
    <w:bookmarkEnd w:id="34"/>
    <w:p w14:paraId="5E1167E9" w14:textId="7DBC6860" w:rsidR="00275454" w:rsidRPr="003D5CB6" w:rsidRDefault="001122D0" w:rsidP="00781EED">
      <w:pPr>
        <w:spacing w:after="0"/>
      </w:pPr>
      <w:r>
        <w:rPr>
          <w:noProof/>
        </w:rPr>
        <w:drawing>
          <wp:inline distT="0" distB="0" distL="0" distR="0" wp14:anchorId="3FFD33EB" wp14:editId="07466526">
            <wp:extent cx="5698490" cy="1923803"/>
            <wp:effectExtent l="0" t="0" r="0" b="635"/>
            <wp:docPr id="396456665" name="Chart 1" descr="This proportional bar chart shows that food production sectors have a lower proportion of workers in major cities and higher proportions in regional and remote areas compared to all industry averages.">
              <a:extLst xmlns:a="http://schemas.openxmlformats.org/drawingml/2006/main">
                <a:ext uri="{FF2B5EF4-FFF2-40B4-BE49-F238E27FC236}">
                  <a16:creationId xmlns:a16="http://schemas.microsoft.com/office/drawing/2014/main" id="{EA74449E-8A47-CE3C-64DF-455D34D86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8E15A74" w14:textId="7450DD72" w:rsidR="00B74CF9" w:rsidRDefault="00B74CF9" w:rsidP="007D1FC4">
      <w:pPr>
        <w:pStyle w:val="Source"/>
      </w:pPr>
      <w:r w:rsidRPr="00B74CF9">
        <w:t>Source: ABS Census of Population and Housing 2021</w:t>
      </w:r>
      <w:r w:rsidR="00EE49B6">
        <w:t>.</w:t>
      </w:r>
    </w:p>
    <w:p w14:paraId="61F70476" w14:textId="3FD9F909" w:rsidR="00284E14" w:rsidRDefault="00284E14" w:rsidP="00DA5B18">
      <w:pPr>
        <w:pStyle w:val="Heading3"/>
        <w:spacing w:before="360" w:line="22" w:lineRule="atLeast"/>
      </w:pPr>
      <w:r>
        <w:t xml:space="preserve">Most </w:t>
      </w:r>
      <w:r w:rsidR="00F41661">
        <w:t>Food Production</w:t>
      </w:r>
      <w:r>
        <w:t xml:space="preserve"> businesses are small businesses</w:t>
      </w:r>
    </w:p>
    <w:p w14:paraId="7CCF9A72" w14:textId="0F6826F9" w:rsidR="00420B7D" w:rsidRDefault="002B5A16" w:rsidP="00DA5B18">
      <w:pPr>
        <w:spacing w:line="22" w:lineRule="atLeast"/>
      </w:pPr>
      <w:r w:rsidRPr="009D187A">
        <w:t xml:space="preserve">Over 60% of Australian businesses are non-employing. In the case of </w:t>
      </w:r>
      <w:r w:rsidR="00F41661" w:rsidRPr="009D187A">
        <w:t>Food Production</w:t>
      </w:r>
      <w:r w:rsidRPr="009D187A">
        <w:t>, this increases to almost three-quarters of businesses.</w:t>
      </w:r>
      <w:r w:rsidR="000C46BB">
        <w:t xml:space="preserve"> </w:t>
      </w:r>
      <w:r w:rsidR="00394FB9">
        <w:t xml:space="preserve">Non-employing businesses can </w:t>
      </w:r>
      <w:r w:rsidR="009322FB">
        <w:t xml:space="preserve">include sole operators or businesses that </w:t>
      </w:r>
      <w:r w:rsidR="00692DD1">
        <w:t>meet their labour needs</w:t>
      </w:r>
      <w:r w:rsidR="009322FB">
        <w:t xml:space="preserve"> </w:t>
      </w:r>
      <w:r w:rsidR="00746DCD">
        <w:t xml:space="preserve">exclusively </w:t>
      </w:r>
      <w:r w:rsidR="00692DD1">
        <w:t>through</w:t>
      </w:r>
      <w:r w:rsidR="00746DCD">
        <w:t xml:space="preserve"> unpaid</w:t>
      </w:r>
      <w:r w:rsidR="00EF731D">
        <w:t xml:space="preserve"> contributing family workers</w:t>
      </w:r>
      <w:r w:rsidR="00607194">
        <w:t xml:space="preserve">, </w:t>
      </w:r>
      <w:r w:rsidR="004454B6">
        <w:t>labour hire worker</w:t>
      </w:r>
      <w:r w:rsidR="000E6712">
        <w:t>s</w:t>
      </w:r>
      <w:r w:rsidR="00607194">
        <w:t>, and</w:t>
      </w:r>
      <w:r w:rsidR="00527A6C">
        <w:t>/or</w:t>
      </w:r>
      <w:r w:rsidR="00607194">
        <w:t xml:space="preserve"> </w:t>
      </w:r>
      <w:r w:rsidR="00641FDD">
        <w:t>contractors.</w:t>
      </w:r>
      <w:r w:rsidR="00746DCD">
        <w:t xml:space="preserve"> </w:t>
      </w:r>
      <w:r w:rsidRPr="009D187A">
        <w:t xml:space="preserve"> </w:t>
      </w:r>
    </w:p>
    <w:p w14:paraId="2F4D0C4B" w14:textId="6D94B423" w:rsidR="00F85F99" w:rsidRPr="009D187A" w:rsidRDefault="002B5A16" w:rsidP="00DA5B18">
      <w:pPr>
        <w:spacing w:line="22" w:lineRule="atLeast"/>
      </w:pPr>
      <w:r w:rsidRPr="009D187A">
        <w:t xml:space="preserve">This high proportion is driven predominantly by </w:t>
      </w:r>
      <w:r w:rsidR="00511150" w:rsidRPr="009D187A">
        <w:t xml:space="preserve">the </w:t>
      </w:r>
      <w:r w:rsidR="004E7A01" w:rsidRPr="009D187A">
        <w:t>B</w:t>
      </w:r>
      <w:r w:rsidRPr="009D187A">
        <w:t xml:space="preserve">roadacre </w:t>
      </w:r>
      <w:r w:rsidR="00511150" w:rsidRPr="009D187A">
        <w:t>sector</w:t>
      </w:r>
      <w:r w:rsidRPr="009D187A">
        <w:t xml:space="preserve"> given that broadacre farms:</w:t>
      </w:r>
    </w:p>
    <w:p w14:paraId="3E8125D0" w14:textId="1CFB50AF" w:rsidR="002B5A16" w:rsidRPr="003746F9" w:rsidRDefault="002B5A16" w:rsidP="00DA5B18">
      <w:pPr>
        <w:pStyle w:val="ListBullet"/>
        <w:spacing w:line="22" w:lineRule="atLeast"/>
        <w:ind w:left="453"/>
      </w:pPr>
      <w:r w:rsidRPr="003746F9">
        <w:t xml:space="preserve">account for 76% of all </w:t>
      </w:r>
      <w:r w:rsidR="00F41661" w:rsidRPr="003746F9">
        <w:t>Food Production</w:t>
      </w:r>
      <w:r w:rsidRPr="003746F9">
        <w:t xml:space="preserve"> businesses, and</w:t>
      </w:r>
    </w:p>
    <w:p w14:paraId="7B947E91" w14:textId="7BECC449" w:rsidR="002B5A16" w:rsidRPr="003746F9" w:rsidRDefault="002B5A16" w:rsidP="00DA5B18">
      <w:pPr>
        <w:pStyle w:val="ListBullet"/>
        <w:spacing w:line="22" w:lineRule="atLeast"/>
        <w:ind w:left="453"/>
        <w:rPr>
          <w:b/>
          <w:szCs w:val="24"/>
        </w:rPr>
      </w:pPr>
      <w:r w:rsidRPr="003746F9">
        <w:t xml:space="preserve">have the highest share of non-employing businesses </w:t>
      </w:r>
      <w:r w:rsidR="000D1586" w:rsidRPr="006E0897">
        <w:rPr>
          <w:bCs/>
          <w:szCs w:val="24"/>
        </w:rPr>
        <w:t xml:space="preserve">at </w:t>
      </w:r>
      <w:r w:rsidRPr="006E0897">
        <w:rPr>
          <w:bCs/>
          <w:szCs w:val="24"/>
        </w:rPr>
        <w:t>77%.</w:t>
      </w:r>
    </w:p>
    <w:p w14:paraId="0AC870FF" w14:textId="3227447D" w:rsidR="002B5A16" w:rsidRDefault="005401E0" w:rsidP="00C43CD1">
      <w:pPr>
        <w:spacing w:before="200" w:after="200" w:line="22" w:lineRule="atLeast"/>
      </w:pPr>
      <w:r>
        <w:t>Conversely</w:t>
      </w:r>
      <w:r w:rsidR="002B5A16" w:rsidRPr="5ED9C941">
        <w:t xml:space="preserve">, </w:t>
      </w:r>
      <w:r w:rsidR="00584D95">
        <w:t>H</w:t>
      </w:r>
      <w:r w:rsidR="00E84EBD" w:rsidRPr="5ED9C941">
        <w:t>orticulture, Intensive Livestock and Aquacu</w:t>
      </w:r>
      <w:r w:rsidR="002B5A16" w:rsidRPr="5ED9C941">
        <w:t>lture businesses are as likely, or more likely, to have 20</w:t>
      </w:r>
      <w:r w:rsidR="008213F7">
        <w:t>+</w:t>
      </w:r>
      <w:r w:rsidR="002B5A16" w:rsidRPr="5ED9C941">
        <w:t xml:space="preserve"> employees than the average </w:t>
      </w:r>
      <w:r w:rsidR="008213F7">
        <w:t>Australian business</w:t>
      </w:r>
      <w:r w:rsidR="002B5A16" w:rsidRPr="5ED9C941">
        <w:t>.</w:t>
      </w:r>
    </w:p>
    <w:p w14:paraId="793E05AF" w14:textId="3215DAF7" w:rsidR="004F250C" w:rsidRDefault="004F250C" w:rsidP="00C43CD1">
      <w:pPr>
        <w:pStyle w:val="ChartandTablelabel"/>
        <w:spacing w:after="120"/>
      </w:pPr>
      <w:r>
        <w:t>Figure 1.</w:t>
      </w:r>
      <w:r>
        <w:fldChar w:fldCharType="begin"/>
      </w:r>
      <w:r>
        <w:instrText xml:space="preserve"> SEQ Figure \* ARABIC </w:instrText>
      </w:r>
      <w:r>
        <w:fldChar w:fldCharType="separate"/>
      </w:r>
      <w:r w:rsidR="004047A9">
        <w:rPr>
          <w:noProof/>
        </w:rPr>
        <w:t>3</w:t>
      </w:r>
      <w:r>
        <w:fldChar w:fldCharType="end"/>
      </w:r>
      <w:r>
        <w:t xml:space="preserve">: </w:t>
      </w:r>
      <w:r w:rsidRPr="00427904">
        <w:t>Proportion (%) of businesses by employee size in Food Production sectors</w:t>
      </w:r>
    </w:p>
    <w:p w14:paraId="5C8B1E93" w14:textId="1EB25A91" w:rsidR="002B5A16" w:rsidRDefault="007B38F2" w:rsidP="00DA5B18">
      <w:pPr>
        <w:spacing w:after="0" w:line="22" w:lineRule="atLeast"/>
      </w:pPr>
      <w:r>
        <w:rPr>
          <w:noProof/>
        </w:rPr>
        <w:drawing>
          <wp:inline distT="0" distB="0" distL="0" distR="0" wp14:anchorId="3B493282" wp14:editId="4D107C91">
            <wp:extent cx="5608320" cy="2066306"/>
            <wp:effectExtent l="0" t="0" r="0" b="0"/>
            <wp:docPr id="312159328" name="Chart 1" descr="This proportional bar chart shows that different sectors within food production have varying levels of small medium and large enterprises. Most sectors have a higher proportion of non-employing businesses, and lower proportions of small enterprises employing less than 20 people. ">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6CCADDA" w14:textId="5D4C448A" w:rsidR="009B157A" w:rsidRDefault="002B5A16" w:rsidP="00DA5B18">
      <w:pPr>
        <w:pStyle w:val="Source"/>
        <w:spacing w:after="240" w:line="22" w:lineRule="atLeast"/>
      </w:pPr>
      <w:r w:rsidRPr="00560DC5">
        <w:t>Source: ABS Counts of Australian Businesses, including Entries and Exit</w:t>
      </w:r>
      <w:r w:rsidRPr="00A90C5F">
        <w:rPr>
          <w:bCs/>
        </w:rPr>
        <w:t>s</w:t>
      </w:r>
      <w:r>
        <w:rPr>
          <w:b/>
        </w:rPr>
        <w:t xml:space="preserve">, </w:t>
      </w:r>
      <w:r w:rsidRPr="00560DC5">
        <w:t>June 2023</w:t>
      </w:r>
      <w:r w:rsidR="00EE49B6">
        <w:t>.</w:t>
      </w:r>
    </w:p>
    <w:p w14:paraId="2AEF5285" w14:textId="341E6333" w:rsidR="00B0734E" w:rsidRPr="00B0734E" w:rsidRDefault="00E83C98" w:rsidP="00DA5B18">
      <w:pPr>
        <w:spacing w:line="22" w:lineRule="atLeast"/>
      </w:pPr>
      <w:r>
        <w:t xml:space="preserve">While non-employing businesses comprise the majority of the </w:t>
      </w:r>
      <w:r w:rsidR="0095272B">
        <w:t xml:space="preserve">businesses </w:t>
      </w:r>
      <w:r w:rsidR="000D5EC2">
        <w:t>in Food Production, t</w:t>
      </w:r>
      <w:r w:rsidR="00144B0F">
        <w:t xml:space="preserve">his does not mean they constitute the majority of production by value in agriculture or seafood industries. </w:t>
      </w:r>
      <w:r w:rsidR="00A108C2">
        <w:t xml:space="preserve">Rather, </w:t>
      </w:r>
      <w:r w:rsidR="00341E05">
        <w:t xml:space="preserve">high numbers of </w:t>
      </w:r>
      <w:r w:rsidR="00B0734E">
        <w:t xml:space="preserve">non-employing and small businesses in Food Production </w:t>
      </w:r>
      <w:r w:rsidR="0011225B">
        <w:t xml:space="preserve">are part of what has been called </w:t>
      </w:r>
      <w:r w:rsidR="00B70B4F">
        <w:t>the</w:t>
      </w:r>
      <w:r w:rsidR="0011225B">
        <w:t xml:space="preserve"> ‘long tail’</w:t>
      </w:r>
      <w:r w:rsidR="00B70B4F">
        <w:t xml:space="preserve"> that operates </w:t>
      </w:r>
      <w:r w:rsidR="00174991">
        <w:t xml:space="preserve">alongside an increasing number of larger </w:t>
      </w:r>
      <w:r w:rsidR="008C5472">
        <w:t xml:space="preserve">businesses that have emerged as a result of </w:t>
      </w:r>
      <w:r w:rsidR="00FE229D">
        <w:t xml:space="preserve">farm </w:t>
      </w:r>
      <w:r w:rsidR="008C5472">
        <w:t>consolidation</w:t>
      </w:r>
      <w:r w:rsidR="00FE229D">
        <w:t>.</w:t>
      </w:r>
      <w:r w:rsidR="00FE229D">
        <w:rPr>
          <w:rStyle w:val="EndnoteReference"/>
        </w:rPr>
        <w:endnoteReference w:id="3"/>
      </w:r>
      <w:r w:rsidR="008C5472">
        <w:t xml:space="preserve"> </w:t>
      </w:r>
    </w:p>
    <w:p w14:paraId="7D2FD28E" w14:textId="4E23421D" w:rsidR="00353066" w:rsidRDefault="00353066" w:rsidP="00F07527">
      <w:pPr>
        <w:pStyle w:val="Heading3"/>
        <w:spacing w:line="240" w:lineRule="auto"/>
      </w:pPr>
      <w:r>
        <w:lastRenderedPageBreak/>
        <w:t xml:space="preserve">Owner-managers </w:t>
      </w:r>
      <w:r w:rsidR="001D541F">
        <w:t>are a significant albeit decli</w:t>
      </w:r>
      <w:r w:rsidR="00772B3E">
        <w:t xml:space="preserve">ning </w:t>
      </w:r>
      <w:r w:rsidR="00F51389">
        <w:t>part</w:t>
      </w:r>
      <w:r w:rsidR="00772B3E">
        <w:t xml:space="preserve"> of the workforce</w:t>
      </w:r>
    </w:p>
    <w:p w14:paraId="4F3EB1FC" w14:textId="2957AB24" w:rsidR="000721D5" w:rsidRDefault="00FA73F1" w:rsidP="00F07527">
      <w:pPr>
        <w:spacing w:after="200" w:line="240" w:lineRule="auto"/>
      </w:pPr>
      <w:r>
        <w:t xml:space="preserve">Consistent with the trend towards </w:t>
      </w:r>
      <w:r w:rsidR="001F1FC3">
        <w:t>greater consolidation, the share of</w:t>
      </w:r>
      <w:r w:rsidR="0057037E">
        <w:t xml:space="preserve"> owner managers in this </w:t>
      </w:r>
      <w:r w:rsidR="001817D5">
        <w:t xml:space="preserve">workforce </w:t>
      </w:r>
      <w:r w:rsidR="0057037E">
        <w:t xml:space="preserve">is </w:t>
      </w:r>
      <w:r w:rsidR="001817D5">
        <w:t>declining</w:t>
      </w:r>
      <w:r w:rsidR="0022307F">
        <w:t xml:space="preserve"> </w:t>
      </w:r>
      <w:r w:rsidR="00444362">
        <w:t>across</w:t>
      </w:r>
      <w:r w:rsidR="008538A3">
        <w:t xml:space="preserve"> </w:t>
      </w:r>
      <w:r w:rsidR="00433383">
        <w:t xml:space="preserve">all </w:t>
      </w:r>
      <w:r w:rsidR="00BB552C">
        <w:t xml:space="preserve">Food Production </w:t>
      </w:r>
      <w:r w:rsidR="00433383">
        <w:t xml:space="preserve">sectors </w:t>
      </w:r>
      <w:r w:rsidR="0022307F">
        <w:t>(</w:t>
      </w:r>
      <w:r w:rsidR="004F250C">
        <w:rPr>
          <w:b/>
        </w:rPr>
        <w:fldChar w:fldCharType="begin" w:fldLock="1"/>
      </w:r>
      <w:r w:rsidR="004F250C">
        <w:instrText xml:space="preserve"> REF _Ref183161225 \h </w:instrText>
      </w:r>
      <w:r w:rsidR="00F07527">
        <w:rPr>
          <w:b/>
        </w:rPr>
        <w:instrText xml:space="preserve"> \* MERGEFORMAT </w:instrText>
      </w:r>
      <w:r w:rsidR="004F250C">
        <w:rPr>
          <w:b/>
        </w:rPr>
      </w:r>
      <w:r w:rsidR="004F250C">
        <w:rPr>
          <w:b/>
        </w:rPr>
        <w:fldChar w:fldCharType="separate"/>
      </w:r>
      <w:r w:rsidR="004047A9">
        <w:t>Figure 1.4</w:t>
      </w:r>
      <w:r w:rsidR="004F250C">
        <w:rPr>
          <w:b/>
        </w:rPr>
        <w:fldChar w:fldCharType="end"/>
      </w:r>
      <w:r w:rsidR="0022307F">
        <w:t xml:space="preserve">). </w:t>
      </w:r>
      <w:r w:rsidR="009F452C">
        <w:t xml:space="preserve">This </w:t>
      </w:r>
      <w:r w:rsidR="00AC79D0">
        <w:t xml:space="preserve">trend has been particularly pronounced in </w:t>
      </w:r>
      <w:r w:rsidR="0035485A">
        <w:t>the Dairy Farming sector.</w:t>
      </w:r>
    </w:p>
    <w:p w14:paraId="45A7357A" w14:textId="34B116C0" w:rsidR="004F250C" w:rsidRPr="00BB552C" w:rsidRDefault="004F250C" w:rsidP="00F07527">
      <w:pPr>
        <w:pStyle w:val="ChartandTablelabel"/>
        <w:spacing w:after="60"/>
      </w:pPr>
      <w:bookmarkStart w:id="35" w:name="_Ref183161225"/>
      <w:r>
        <w:t>Figure 1.</w:t>
      </w:r>
      <w:r>
        <w:fldChar w:fldCharType="begin"/>
      </w:r>
      <w:r>
        <w:instrText xml:space="preserve"> SEQ Figure \* ARABIC </w:instrText>
      </w:r>
      <w:r>
        <w:fldChar w:fldCharType="separate"/>
      </w:r>
      <w:r w:rsidR="004047A9">
        <w:rPr>
          <w:noProof/>
        </w:rPr>
        <w:t>4</w:t>
      </w:r>
      <w:r>
        <w:fldChar w:fldCharType="end"/>
      </w:r>
      <w:bookmarkEnd w:id="35"/>
      <w:r>
        <w:t xml:space="preserve">: </w:t>
      </w:r>
      <w:r w:rsidRPr="00C048B4">
        <w:t>Owner manager share of employment in Food Production sectors over time (%)</w:t>
      </w:r>
    </w:p>
    <w:p w14:paraId="0A913C50" w14:textId="2B40A486" w:rsidR="000721D5" w:rsidRDefault="00494A91" w:rsidP="00C43CD1">
      <w:pPr>
        <w:spacing w:after="0" w:line="22" w:lineRule="atLeast"/>
      </w:pPr>
      <w:r>
        <w:rPr>
          <w:noProof/>
        </w:rPr>
        <w:drawing>
          <wp:inline distT="0" distB="0" distL="0" distR="0" wp14:anchorId="69F472B5" wp14:editId="14B9CCB2">
            <wp:extent cx="5579745" cy="1584000"/>
            <wp:effectExtent l="0" t="0" r="1905" b="0"/>
            <wp:docPr id="948969081" name="Chart 1" descr="This bar chart shows that over time, the share of owner manages across every food production sector is decreasing.">
              <a:extLst xmlns:a="http://schemas.openxmlformats.org/drawingml/2006/main">
                <a:ext uri="{FF2B5EF4-FFF2-40B4-BE49-F238E27FC236}">
                  <a16:creationId xmlns:a16="http://schemas.microsoft.com/office/drawing/2014/main" id="{2770A9A6-88BD-A85A-CC91-029B4E569B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9AA6B3" w14:textId="2BE20434" w:rsidR="0015313E" w:rsidRDefault="0015313E" w:rsidP="00DA5B18">
      <w:pPr>
        <w:pStyle w:val="Source"/>
        <w:spacing w:before="0" w:line="22" w:lineRule="atLeast"/>
      </w:pPr>
      <w:r w:rsidRPr="00D32B45">
        <w:t>Source: ABS Census of Population and Housing 20</w:t>
      </w:r>
      <w:r>
        <w:t>06, 2011</w:t>
      </w:r>
      <w:r w:rsidRPr="00D32B45">
        <w:t>, 2016</w:t>
      </w:r>
      <w:r w:rsidR="00ED7D6E">
        <w:t xml:space="preserve"> and 2021</w:t>
      </w:r>
      <w:r>
        <w:t>.</w:t>
      </w:r>
      <w:r w:rsidRPr="00D32B45">
        <w:t xml:space="preserve"> </w:t>
      </w:r>
    </w:p>
    <w:p w14:paraId="7E9427E0" w14:textId="7A903653" w:rsidR="000721D5" w:rsidRDefault="005E5522" w:rsidP="00F07527">
      <w:pPr>
        <w:spacing w:after="240" w:line="240" w:lineRule="auto"/>
      </w:pPr>
      <w:r>
        <w:t xml:space="preserve">The declining share of owner-manager employment </w:t>
      </w:r>
      <w:r w:rsidR="00013F5D">
        <w:t>has been matched with an increased reliance on the labour of employees</w:t>
      </w:r>
      <w:r w:rsidR="00495C2A">
        <w:t>.</w:t>
      </w:r>
      <w:r>
        <w:t xml:space="preserve"> </w:t>
      </w:r>
      <w:r w:rsidR="004F54D3">
        <w:t>In the decade between the 2011 and 2021 Census, the</w:t>
      </w:r>
      <w:r w:rsidR="0015313E">
        <w:t xml:space="preserve"> </w:t>
      </w:r>
      <w:r w:rsidR="004F54D3">
        <w:t>employee share of the Food Production workforce</w:t>
      </w:r>
      <w:r w:rsidR="00514CDB">
        <w:t xml:space="preserve"> has grown from </w:t>
      </w:r>
      <w:r w:rsidR="0015313E">
        <w:t>little more than one-third to almost half</w:t>
      </w:r>
      <w:r w:rsidR="00E90584">
        <w:t xml:space="preserve"> </w:t>
      </w:r>
      <w:r w:rsidR="0035485A">
        <w:t>(</w:t>
      </w:r>
      <w:r w:rsidR="00E85B76">
        <w:rPr>
          <w:b/>
        </w:rPr>
        <w:fldChar w:fldCharType="begin" w:fldLock="1"/>
      </w:r>
      <w:r w:rsidR="00E85B76">
        <w:instrText xml:space="preserve"> REF _Ref183161369 \h </w:instrText>
      </w:r>
      <w:r w:rsidR="00F07527">
        <w:rPr>
          <w:b/>
        </w:rPr>
        <w:instrText xml:space="preserve"> \* MERGEFORMAT </w:instrText>
      </w:r>
      <w:r w:rsidR="00E85B76">
        <w:rPr>
          <w:b/>
        </w:rPr>
      </w:r>
      <w:r w:rsidR="00E85B76">
        <w:rPr>
          <w:b/>
        </w:rPr>
        <w:fldChar w:fldCharType="separate"/>
      </w:r>
      <w:r w:rsidR="004047A9">
        <w:t>Figure 1.5</w:t>
      </w:r>
      <w:r w:rsidR="00E85B76">
        <w:rPr>
          <w:b/>
        </w:rPr>
        <w:fldChar w:fldCharType="end"/>
      </w:r>
      <w:r w:rsidR="0035485A">
        <w:t xml:space="preserve">). </w:t>
      </w:r>
    </w:p>
    <w:p w14:paraId="0FC9F209" w14:textId="06EB0743" w:rsidR="00E85B76" w:rsidRPr="000721D5" w:rsidRDefault="00E85B76" w:rsidP="00F07527">
      <w:pPr>
        <w:pStyle w:val="ChartandTablelabel"/>
        <w:spacing w:after="60"/>
      </w:pPr>
      <w:bookmarkStart w:id="36" w:name="_Ref183161369"/>
      <w:r>
        <w:t>Figure 1.</w:t>
      </w:r>
      <w:r>
        <w:fldChar w:fldCharType="begin"/>
      </w:r>
      <w:r>
        <w:instrText xml:space="preserve"> SEQ Figure \* ARABIC </w:instrText>
      </w:r>
      <w:r>
        <w:fldChar w:fldCharType="separate"/>
      </w:r>
      <w:r w:rsidR="004047A9">
        <w:rPr>
          <w:noProof/>
        </w:rPr>
        <w:t>5</w:t>
      </w:r>
      <w:r>
        <w:fldChar w:fldCharType="end"/>
      </w:r>
      <w:bookmarkEnd w:id="36"/>
      <w:r>
        <w:t xml:space="preserve">: </w:t>
      </w:r>
      <w:r w:rsidRPr="00472932">
        <w:t>Food Production workforce by status in employment over time</w:t>
      </w:r>
    </w:p>
    <w:p w14:paraId="18432A72" w14:textId="076E2F11" w:rsidR="00AA5FCF" w:rsidRDefault="00AA5FCF" w:rsidP="00C43CD1">
      <w:pPr>
        <w:spacing w:line="22" w:lineRule="atLeast"/>
      </w:pPr>
      <w:r>
        <w:rPr>
          <w:noProof/>
        </w:rPr>
        <w:drawing>
          <wp:inline distT="0" distB="0" distL="0" distR="0" wp14:anchorId="291040AC" wp14:editId="2AAD89E4">
            <wp:extent cx="5688199" cy="1477645"/>
            <wp:effectExtent l="0" t="0" r="8255" b="8255"/>
            <wp:docPr id="942797214" name="Chart 1" descr="This line chart shows that, over time, the share of people working in the sector as an employee is increasing, compared to decreases in the share of owner managers and contributing family workers. ">
              <a:extLst xmlns:a="http://schemas.openxmlformats.org/drawingml/2006/main">
                <a:ext uri="{FF2B5EF4-FFF2-40B4-BE49-F238E27FC236}">
                  <a16:creationId xmlns:a16="http://schemas.microsoft.com/office/drawing/2014/main" id="{818880A3-1ED6-E78B-8989-8EC71C128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29A87E1" w14:textId="77777777" w:rsidR="00ED7D6E" w:rsidRDefault="00ED7D6E" w:rsidP="00DA5B18">
      <w:pPr>
        <w:pStyle w:val="Source"/>
        <w:spacing w:line="22" w:lineRule="atLeast"/>
      </w:pPr>
      <w:r w:rsidRPr="00D32B45">
        <w:t>Source: ABS Census of Population and Housing 20</w:t>
      </w:r>
      <w:r>
        <w:t>06, 2011</w:t>
      </w:r>
      <w:r w:rsidRPr="00D32B45">
        <w:t>, 2016</w:t>
      </w:r>
      <w:r>
        <w:t xml:space="preserve"> and 2021.</w:t>
      </w:r>
      <w:r w:rsidRPr="00D32B45">
        <w:t xml:space="preserve"> </w:t>
      </w:r>
    </w:p>
    <w:p w14:paraId="2D2CA3C3" w14:textId="77777777" w:rsidR="000357B6" w:rsidRDefault="00656F90" w:rsidP="00F07527">
      <w:pPr>
        <w:spacing w:after="120" w:line="240" w:lineRule="auto"/>
        <w:rPr>
          <w:b/>
        </w:rPr>
      </w:pPr>
      <w:r w:rsidRPr="007E5731">
        <w:t xml:space="preserve">This shift has significant implications </w:t>
      </w:r>
      <w:r w:rsidR="00F64142" w:rsidRPr="007E5731">
        <w:t>for the Food Production workforce</w:t>
      </w:r>
      <w:r w:rsidR="002D1EF6">
        <w:t xml:space="preserve"> </w:t>
      </w:r>
      <w:r w:rsidR="00ED2C8B">
        <w:t xml:space="preserve">given the differences between owner-managers </w:t>
      </w:r>
      <w:r w:rsidR="00CA0CF6">
        <w:t xml:space="preserve">(often of family farms) </w:t>
      </w:r>
      <w:r w:rsidR="00ED2C8B">
        <w:t xml:space="preserve">and employees </w:t>
      </w:r>
      <w:r w:rsidR="00715D7D">
        <w:t xml:space="preserve">with respect to </w:t>
      </w:r>
      <w:r w:rsidR="00C46AA6">
        <w:t xml:space="preserve">motivations, </w:t>
      </w:r>
      <w:r w:rsidR="0099280A">
        <w:t>pathways into the industry,</w:t>
      </w:r>
      <w:r w:rsidR="00C46AA6">
        <w:t xml:space="preserve"> methods of skill and knowledge acquisition</w:t>
      </w:r>
      <w:r w:rsidR="006E0841">
        <w:t>,</w:t>
      </w:r>
      <w:r w:rsidR="00C46AA6">
        <w:t xml:space="preserve"> </w:t>
      </w:r>
      <w:r w:rsidR="002B4E9C">
        <w:t>demographics</w:t>
      </w:r>
      <w:r w:rsidR="00C8529D">
        <w:t>, and hours worked</w:t>
      </w:r>
      <w:r w:rsidR="00C46AA6">
        <w:t>.</w:t>
      </w:r>
      <w:r w:rsidR="00C8529D">
        <w:t xml:space="preserve"> </w:t>
      </w:r>
    </w:p>
    <w:p w14:paraId="0E82ED87" w14:textId="0EE3F200" w:rsidR="006D3581" w:rsidRDefault="00C76222" w:rsidP="00F07527">
      <w:pPr>
        <w:spacing w:after="200" w:line="240" w:lineRule="auto"/>
      </w:pPr>
      <w:r>
        <w:t>For example</w:t>
      </w:r>
      <w:r w:rsidR="00343E76">
        <w:t>,</w:t>
      </w:r>
      <w:r w:rsidR="00C46AA6">
        <w:t xml:space="preserve"> </w:t>
      </w:r>
      <w:r w:rsidR="00E85B76">
        <w:rPr>
          <w:b/>
        </w:rPr>
        <w:fldChar w:fldCharType="begin" w:fldLock="1"/>
      </w:r>
      <w:r w:rsidR="00E85B76">
        <w:instrText xml:space="preserve"> REF _Ref183161426 \h </w:instrText>
      </w:r>
      <w:r w:rsidR="00F07527">
        <w:rPr>
          <w:b/>
        </w:rPr>
        <w:instrText xml:space="preserve"> \* MERGEFORMAT </w:instrText>
      </w:r>
      <w:r w:rsidR="00E85B76">
        <w:rPr>
          <w:b/>
        </w:rPr>
      </w:r>
      <w:r w:rsidR="00E85B76">
        <w:rPr>
          <w:b/>
        </w:rPr>
        <w:fldChar w:fldCharType="separate"/>
      </w:r>
      <w:r w:rsidR="004047A9">
        <w:t>Figure 1.6</w:t>
      </w:r>
      <w:r w:rsidR="00E85B76">
        <w:rPr>
          <w:b/>
        </w:rPr>
        <w:fldChar w:fldCharType="end"/>
      </w:r>
      <w:r w:rsidR="00E85B76">
        <w:rPr>
          <w:b/>
        </w:rPr>
        <w:t xml:space="preserve"> </w:t>
      </w:r>
      <w:r w:rsidR="00665719">
        <w:t xml:space="preserve">highlights the significantly higher proportion of </w:t>
      </w:r>
      <w:r w:rsidR="00A01693">
        <w:t xml:space="preserve">owner-managers </w:t>
      </w:r>
      <w:r w:rsidR="00E73D49">
        <w:t>working 50</w:t>
      </w:r>
      <w:r w:rsidR="00542043">
        <w:t>+</w:t>
      </w:r>
      <w:r w:rsidR="00E73D49">
        <w:t xml:space="preserve"> hours per week </w:t>
      </w:r>
      <w:r w:rsidR="00664FE8">
        <w:t>than employees</w:t>
      </w:r>
      <w:r w:rsidR="000E1E35">
        <w:t>.</w:t>
      </w:r>
      <w:r>
        <w:t xml:space="preserve"> Th</w:t>
      </w:r>
      <w:r w:rsidR="004D6C47">
        <w:t xml:space="preserve">e data below focuses on </w:t>
      </w:r>
      <w:r w:rsidR="00B57A09">
        <w:t>those working full-time hours only</w:t>
      </w:r>
      <w:r w:rsidR="000357B6">
        <w:t>, with owner-managers also more likely than employees and contributing family workers to work full-time.</w:t>
      </w:r>
    </w:p>
    <w:p w14:paraId="1350371D" w14:textId="03396B62" w:rsidR="00E85B76" w:rsidRPr="00665719" w:rsidRDefault="00E85B76" w:rsidP="00F07527">
      <w:pPr>
        <w:pStyle w:val="ChartandTablelabel"/>
        <w:spacing w:after="60"/>
      </w:pPr>
      <w:bookmarkStart w:id="37" w:name="_Ref183161426"/>
      <w:r>
        <w:t>Figure 1.</w:t>
      </w:r>
      <w:r>
        <w:fldChar w:fldCharType="begin"/>
      </w:r>
      <w:r>
        <w:instrText xml:space="preserve"> SEQ Figure \* ARABIC </w:instrText>
      </w:r>
      <w:r>
        <w:fldChar w:fldCharType="separate"/>
      </w:r>
      <w:r w:rsidR="004047A9">
        <w:rPr>
          <w:noProof/>
        </w:rPr>
        <w:t>6</w:t>
      </w:r>
      <w:r>
        <w:fldChar w:fldCharType="end"/>
      </w:r>
      <w:bookmarkEnd w:id="37"/>
      <w:r>
        <w:t xml:space="preserve">: </w:t>
      </w:r>
      <w:r w:rsidRPr="00517B4E">
        <w:t>Proportion of full-time workers working 50+ hours/week</w:t>
      </w:r>
    </w:p>
    <w:p w14:paraId="7236D002" w14:textId="1110F399" w:rsidR="00535A65" w:rsidRDefault="00535A65" w:rsidP="00DA5B18">
      <w:pPr>
        <w:spacing w:after="0" w:line="22" w:lineRule="atLeast"/>
        <w:jc w:val="center"/>
      </w:pPr>
      <w:r>
        <w:rPr>
          <w:noProof/>
        </w:rPr>
        <w:drawing>
          <wp:inline distT="0" distB="0" distL="0" distR="0" wp14:anchorId="525DF7B8" wp14:editId="21FDEAE7">
            <wp:extent cx="5433237" cy="1531089"/>
            <wp:effectExtent l="0" t="0" r="0" b="0"/>
            <wp:docPr id="1933515948" name="Chart 1" descr="This bar chart shows that owner managers and contributing family members working in food productions sectors work significantly longer hours than employees.">
              <a:extLst xmlns:a="http://schemas.openxmlformats.org/drawingml/2006/main">
                <a:ext uri="{FF2B5EF4-FFF2-40B4-BE49-F238E27FC236}">
                  <a16:creationId xmlns:a16="http://schemas.microsoft.com/office/drawing/2014/main" id="{1D507772-B08A-4811-8EA4-F36F05737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47DB7B" w14:textId="283824A5" w:rsidR="00DA04A3" w:rsidRPr="009F7777" w:rsidRDefault="007A6469" w:rsidP="00DA5B18">
      <w:pPr>
        <w:pStyle w:val="Source"/>
        <w:spacing w:before="0" w:after="0" w:line="22" w:lineRule="atLeast"/>
      </w:pPr>
      <w:r>
        <w:t xml:space="preserve">Source: </w:t>
      </w:r>
      <w:r w:rsidRPr="00D32B45">
        <w:t>ABS Census of Population and Housing</w:t>
      </w:r>
      <w:r>
        <w:t xml:space="preserve"> 2021</w:t>
      </w:r>
      <w:r w:rsidR="00B06A61">
        <w:t xml:space="preserve">. </w:t>
      </w:r>
      <w:r w:rsidR="00D16821">
        <w:t xml:space="preserve">Figures above </w:t>
      </w:r>
      <w:r w:rsidR="007F6063">
        <w:t>compare the hours worked by those working full-time only</w:t>
      </w:r>
      <w:r w:rsidR="002904C8">
        <w:t>.</w:t>
      </w:r>
    </w:p>
    <w:p w14:paraId="55641462" w14:textId="430847AA" w:rsidR="009D70CB" w:rsidRDefault="009D70CB" w:rsidP="00DA5B18">
      <w:pPr>
        <w:pStyle w:val="Heading3"/>
        <w:spacing w:line="22" w:lineRule="atLeast"/>
      </w:pPr>
      <w:r>
        <w:lastRenderedPageBreak/>
        <w:t>Demographics</w:t>
      </w:r>
      <w:r w:rsidR="001B06DD">
        <w:t xml:space="preserve"> of the </w:t>
      </w:r>
      <w:r w:rsidR="00F41661">
        <w:t>Food Production</w:t>
      </w:r>
      <w:r w:rsidR="001B06DD">
        <w:t xml:space="preserve"> workforce</w:t>
      </w:r>
    </w:p>
    <w:p w14:paraId="385BE70F" w14:textId="7444D6ED" w:rsidR="00556CF1" w:rsidRDefault="00FD6D21" w:rsidP="00DA5B18">
      <w:pPr>
        <w:spacing w:line="22" w:lineRule="atLeast"/>
      </w:pPr>
      <w:r>
        <w:t>Drawing on data from the 202</w:t>
      </w:r>
      <w:r w:rsidR="00175F7E">
        <w:t xml:space="preserve">1 Census, </w:t>
      </w:r>
      <w:r w:rsidR="00B40C62">
        <w:t xml:space="preserve">the Snapshot of Australia’s Agricultural workforce produced by </w:t>
      </w:r>
      <w:r w:rsidR="00175F7E">
        <w:t>ABARES</w:t>
      </w:r>
      <w:r w:rsidR="00B40C62">
        <w:t xml:space="preserve"> found</w:t>
      </w:r>
      <w:r w:rsidR="00556CF1">
        <w:t xml:space="preserve"> </w:t>
      </w:r>
      <w:r w:rsidR="00B40C62">
        <w:t xml:space="preserve">that the agriculture </w:t>
      </w:r>
      <w:r w:rsidR="00556CF1">
        <w:t>workforce is:</w:t>
      </w:r>
    </w:p>
    <w:p w14:paraId="38BBF06F" w14:textId="77777777" w:rsidR="00556CF1" w:rsidRPr="00B82CC7" w:rsidRDefault="00556CF1" w:rsidP="00DA5B18">
      <w:pPr>
        <w:pStyle w:val="ListBullet"/>
        <w:spacing w:line="22" w:lineRule="atLeast"/>
        <w:ind w:left="453"/>
      </w:pPr>
      <w:r>
        <w:t>o</w:t>
      </w:r>
      <w:r w:rsidRPr="00B82CC7">
        <w:t xml:space="preserve">lder than average </w:t>
      </w:r>
    </w:p>
    <w:p w14:paraId="1D039ED4" w14:textId="77777777" w:rsidR="00556CF1" w:rsidRPr="00B82CC7" w:rsidRDefault="00556CF1" w:rsidP="00DA5B18">
      <w:pPr>
        <w:pStyle w:val="ListBullet"/>
        <w:spacing w:line="22" w:lineRule="atLeast"/>
        <w:ind w:left="453"/>
      </w:pPr>
      <w:r>
        <w:t>p</w:t>
      </w:r>
      <w:r w:rsidRPr="00B82CC7">
        <w:t xml:space="preserve">redominantly male </w:t>
      </w:r>
    </w:p>
    <w:p w14:paraId="2EF0EFF3" w14:textId="77777777" w:rsidR="00556CF1" w:rsidRPr="00B82CC7" w:rsidRDefault="00556CF1" w:rsidP="00DA5B18">
      <w:pPr>
        <w:pStyle w:val="ListBullet"/>
        <w:spacing w:line="22" w:lineRule="atLeast"/>
        <w:ind w:left="453"/>
      </w:pPr>
      <w:r>
        <w:t>u</w:t>
      </w:r>
      <w:r w:rsidRPr="00B82CC7">
        <w:t>nderrepresented among First Nations people</w:t>
      </w:r>
    </w:p>
    <w:p w14:paraId="6C321B4F" w14:textId="1E747331" w:rsidR="00556CF1" w:rsidRPr="00B82CC7" w:rsidRDefault="00556CF1" w:rsidP="00DA5B18">
      <w:pPr>
        <w:pStyle w:val="ListBullet"/>
        <w:spacing w:line="22" w:lineRule="atLeast"/>
        <w:ind w:left="453"/>
      </w:pPr>
      <w:r>
        <w:t>strongly represented among people with disability</w:t>
      </w:r>
    </w:p>
    <w:p w14:paraId="594EA454" w14:textId="77777777" w:rsidR="00556CF1" w:rsidRPr="007C501A" w:rsidRDefault="00556CF1" w:rsidP="00DA5B18">
      <w:pPr>
        <w:pStyle w:val="ListBullet"/>
        <w:spacing w:line="22" w:lineRule="atLeast"/>
        <w:ind w:left="453"/>
      </w:pPr>
      <w:r w:rsidRPr="007C501A">
        <w:t>increasingly culturally and linguistically diverse</w:t>
      </w:r>
      <w:r>
        <w:t>, and</w:t>
      </w:r>
    </w:p>
    <w:p w14:paraId="39030375" w14:textId="0E56785F" w:rsidR="00556CF1" w:rsidRPr="00F94908" w:rsidRDefault="00556CF1" w:rsidP="00DA5B18">
      <w:pPr>
        <w:pStyle w:val="ListBullet"/>
        <w:spacing w:line="22" w:lineRule="atLeast"/>
        <w:ind w:left="453"/>
      </w:pPr>
      <w:r>
        <w:t>largely comprised of full-time workers.</w:t>
      </w:r>
      <w:r w:rsidR="00833BDF">
        <w:rPr>
          <w:rStyle w:val="EndnoteReference"/>
        </w:rPr>
        <w:endnoteReference w:id="4"/>
      </w:r>
    </w:p>
    <w:p w14:paraId="42406032" w14:textId="736E4718" w:rsidR="00D32B45" w:rsidRDefault="006670A1" w:rsidP="00DA5B18">
      <w:pPr>
        <w:spacing w:before="160" w:line="22" w:lineRule="atLeast"/>
      </w:pPr>
      <w:r>
        <w:t>However, a</w:t>
      </w:r>
      <w:r w:rsidR="00556CF1">
        <w:t xml:space="preserve">s </w:t>
      </w:r>
      <w:r w:rsidR="00E85B76">
        <w:fldChar w:fldCharType="begin" w:fldLock="1"/>
      </w:r>
      <w:r w:rsidR="00E85B76">
        <w:instrText xml:space="preserve"> REF _Ref183161492 \h </w:instrText>
      </w:r>
      <w:r w:rsidR="00E85B76">
        <w:fldChar w:fldCharType="separate"/>
      </w:r>
      <w:r w:rsidR="004047A9">
        <w:t>Table 1.</w:t>
      </w:r>
      <w:r w:rsidR="004047A9">
        <w:rPr>
          <w:noProof/>
        </w:rPr>
        <w:t>1</w:t>
      </w:r>
      <w:r w:rsidR="00E85B76">
        <w:fldChar w:fldCharType="end"/>
      </w:r>
      <w:r w:rsidR="00556CF1">
        <w:t xml:space="preserve"> shows, </w:t>
      </w:r>
      <w:r>
        <w:t xml:space="preserve">workforce </w:t>
      </w:r>
      <w:r w:rsidR="00556CF1">
        <w:t>characteristics vary across sectors.</w:t>
      </w:r>
      <w:r w:rsidR="0053777B">
        <w:t xml:space="preserve"> For example, the </w:t>
      </w:r>
      <w:r w:rsidR="00D32B45">
        <w:t xml:space="preserve">share </w:t>
      </w:r>
      <w:r w:rsidR="0053777B">
        <w:t xml:space="preserve">of Australian citizens in </w:t>
      </w:r>
      <w:r w:rsidR="00C30653">
        <w:t>H</w:t>
      </w:r>
      <w:r w:rsidR="0053777B">
        <w:t>orticulture is much lower than in other sub-sectors</w:t>
      </w:r>
      <w:r w:rsidR="008A0279">
        <w:t>,</w:t>
      </w:r>
      <w:r w:rsidR="00981DDB">
        <w:t xml:space="preserve"> especially </w:t>
      </w:r>
      <w:r w:rsidR="00C30653">
        <w:t>B</w:t>
      </w:r>
      <w:r w:rsidR="00981DDB">
        <w:t>roadacre</w:t>
      </w:r>
      <w:r w:rsidR="00671260">
        <w:t xml:space="preserve">. </w:t>
      </w:r>
      <w:r w:rsidR="00D32B45">
        <w:t xml:space="preserve">Meanwhile, the average age of the </w:t>
      </w:r>
      <w:r w:rsidR="00C30653">
        <w:t>B</w:t>
      </w:r>
      <w:r w:rsidR="00D32B45">
        <w:t>roadacre workforce is significantly higher than other agricultural sectors.</w:t>
      </w:r>
    </w:p>
    <w:p w14:paraId="1DA3E183" w14:textId="263DBDF8" w:rsidR="00A1710C" w:rsidRDefault="00A1710C" w:rsidP="00DA5B18">
      <w:pPr>
        <w:spacing w:line="22" w:lineRule="atLeast"/>
      </w:pPr>
      <w:r>
        <w:t xml:space="preserve">Albeit from different baselines, most Food </w:t>
      </w:r>
      <w:r w:rsidR="008F786E">
        <w:t>Production</w:t>
      </w:r>
      <w:r>
        <w:t xml:space="preserve"> sectors between the 2016 and 2021 Census </w:t>
      </w:r>
      <w:r w:rsidR="003D4217">
        <w:t>experienced</w:t>
      </w:r>
      <w:r>
        <w:t>:</w:t>
      </w:r>
    </w:p>
    <w:p w14:paraId="330F1045" w14:textId="373282C6" w:rsidR="00A1710C" w:rsidRDefault="00A1710C" w:rsidP="00DA5B18">
      <w:pPr>
        <w:pStyle w:val="ListBullet"/>
        <w:spacing w:line="22" w:lineRule="atLeast"/>
        <w:ind w:left="397" w:hanging="284"/>
      </w:pPr>
      <w:r>
        <w:t xml:space="preserve">an increase in the share of women, First Nations Australians and </w:t>
      </w:r>
      <w:r w:rsidR="00E2738D">
        <w:t xml:space="preserve">people </w:t>
      </w:r>
      <w:r>
        <w:t>with disability, and</w:t>
      </w:r>
    </w:p>
    <w:p w14:paraId="6F688598" w14:textId="679DDE81" w:rsidR="00DA57EA" w:rsidRDefault="00A1710C" w:rsidP="00DA5B18">
      <w:pPr>
        <w:pStyle w:val="ListBullet"/>
        <w:spacing w:after="240" w:line="22" w:lineRule="atLeast"/>
        <w:ind w:left="397" w:hanging="284"/>
      </w:pPr>
      <w:r>
        <w:t xml:space="preserve">a decrease in the share of Australian citizens and full-time workers. </w:t>
      </w:r>
    </w:p>
    <w:p w14:paraId="2F0230A3" w14:textId="5FF91193" w:rsidR="00556CF1" w:rsidRDefault="00E85B76" w:rsidP="00466A9A">
      <w:pPr>
        <w:pStyle w:val="ChartandTablelabel"/>
      </w:pPr>
      <w:bookmarkStart w:id="38" w:name="_Ref183161492"/>
      <w:r>
        <w:t>Table 1.</w:t>
      </w:r>
      <w:r>
        <w:fldChar w:fldCharType="begin"/>
      </w:r>
      <w:r>
        <w:instrText xml:space="preserve"> SEQ Table \* ARABIC </w:instrText>
      </w:r>
      <w:r>
        <w:fldChar w:fldCharType="separate"/>
      </w:r>
      <w:r w:rsidR="004047A9">
        <w:rPr>
          <w:noProof/>
        </w:rPr>
        <w:t>1</w:t>
      </w:r>
      <w:r>
        <w:fldChar w:fldCharType="end"/>
      </w:r>
      <w:bookmarkEnd w:id="38"/>
      <w:r>
        <w:t xml:space="preserve">: </w:t>
      </w:r>
      <w:r w:rsidRPr="00DF29A8">
        <w:t>Workforce characteristics of Food Production sectors</w:t>
      </w:r>
    </w:p>
    <w:tbl>
      <w:tblPr>
        <w:tblW w:w="9040"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020"/>
        <w:gridCol w:w="1020"/>
        <w:gridCol w:w="1020"/>
        <w:gridCol w:w="1020"/>
        <w:gridCol w:w="1020"/>
        <w:gridCol w:w="1020"/>
        <w:gridCol w:w="1287"/>
      </w:tblGrid>
      <w:tr w:rsidR="0074547F" w14:paraId="5B848F71" w14:textId="77777777" w:rsidTr="006C5C60">
        <w:trPr>
          <w:trHeight w:val="878"/>
        </w:trPr>
        <w:tc>
          <w:tcPr>
            <w:tcW w:w="1633" w:type="dxa"/>
            <w:tcBorders>
              <w:top w:val="nil"/>
              <w:right w:val="nil"/>
            </w:tcBorders>
            <w:shd w:val="clear" w:color="auto" w:fill="auto"/>
            <w:vAlign w:val="center"/>
          </w:tcPr>
          <w:p w14:paraId="0210A6F3" w14:textId="79EE2018" w:rsidR="00556CF1" w:rsidRPr="005B29CF" w:rsidRDefault="00556CF1" w:rsidP="000357B6">
            <w:pPr>
              <w:keepNext/>
              <w:keepLines/>
              <w:spacing w:after="0" w:line="240" w:lineRule="auto"/>
              <w:jc w:val="center"/>
              <w:rPr>
                <w:color w:val="FFFFFF" w:themeColor="background1"/>
                <w:sz w:val="18"/>
                <w:szCs w:val="18"/>
              </w:rPr>
            </w:pPr>
          </w:p>
        </w:tc>
        <w:tc>
          <w:tcPr>
            <w:tcW w:w="1020" w:type="dxa"/>
            <w:tcBorders>
              <w:top w:val="nil"/>
              <w:left w:val="nil"/>
              <w:right w:val="nil"/>
            </w:tcBorders>
            <w:shd w:val="clear" w:color="auto" w:fill="auto"/>
            <w:tcMar>
              <w:left w:w="28" w:type="dxa"/>
              <w:right w:w="28" w:type="dxa"/>
            </w:tcMar>
            <w:vAlign w:val="bottom"/>
          </w:tcPr>
          <w:p w14:paraId="26072BC0" w14:textId="08B50771" w:rsidR="006C5C60" w:rsidRPr="005D75F7" w:rsidRDefault="006C5C60" w:rsidP="000357B6">
            <w:pPr>
              <w:keepNext/>
              <w:keepLines/>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58" behindDoc="0" locked="0" layoutInCell="1" allowOverlap="1" wp14:anchorId="4DE4E187" wp14:editId="3FCB7645">
                  <wp:simplePos x="0" y="0"/>
                  <wp:positionH relativeFrom="margin">
                    <wp:posOffset>152400</wp:posOffset>
                  </wp:positionH>
                  <wp:positionV relativeFrom="page">
                    <wp:posOffset>36195</wp:posOffset>
                  </wp:positionV>
                  <wp:extent cx="289560" cy="323215"/>
                  <wp:effectExtent l="0" t="0" r="0" b="635"/>
                  <wp:wrapNone/>
                  <wp:docPr id="40941669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16698" name="Graphic 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289560" cy="32321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color w:val="FFFFFF" w:themeColor="background1"/>
                <w:sz w:val="18"/>
                <w:szCs w:val="18"/>
              </w:rPr>
              <mc:AlternateContent>
                <mc:Choice Requires="wps">
                  <w:drawing>
                    <wp:anchor distT="0" distB="0" distL="114300" distR="114300" simplePos="0" relativeHeight="251657220" behindDoc="1" locked="0" layoutInCell="1" allowOverlap="1" wp14:anchorId="5FBABA8B" wp14:editId="49712934">
                      <wp:simplePos x="0" y="0"/>
                      <wp:positionH relativeFrom="column">
                        <wp:posOffset>3175</wp:posOffset>
                      </wp:positionH>
                      <wp:positionV relativeFrom="page">
                        <wp:posOffset>-10795</wp:posOffset>
                      </wp:positionV>
                      <wp:extent cx="614680" cy="550545"/>
                      <wp:effectExtent l="0" t="0" r="0" b="1905"/>
                      <wp:wrapNone/>
                      <wp:docPr id="1069186536"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B5B51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844D05" id="Rectangle: Top Corners Rounded 3" o:spid="_x0000_s1026" alt="&quot;&quot;" style="position:absolute;margin-left:.25pt;margin-top:-.85pt;width:48.4pt;height:43.35pt;z-index:-25165926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C4gwIAAGYFAAAOAAAAZHJzL2Uyb0RvYy54bWysVMFu2zAMvQ/YPwi6r7aDuOuCOkXaIsOA&#10;oi2aDj0rshQbkERBUuJkXz9KdpyuLXYYdpFFkXwkn0leXu21IjvhfAumosVZTokwHOrWbCr683n5&#10;5YISH5ipmQIjKnoQnl7NP3+67OxMTKABVQtHEMT4WWcr2oRgZ1nmeSM082dghUGlBKdZQNFtstqx&#10;DtG1yiZ5fp514GrrgAvv8fW2V9J5wpdS8PAgpReBqIpibiGdLp3reGbzSzbbOGablg9psH/IQrPW&#10;YNAR6pYFRraufQelW+7AgwxnHHQGUrZcpBqwmiJ/U82qYVakWpAcb0ea/P+D5fe7lX10SENn/czj&#10;NVaxl07HL+ZH9omsw0iW2AfC8fG8mJ5fIKUcVWWZl9MykpmdnK3z4bsATeKlog62pp6smBZP+FcS&#10;WWx350PvdDSOUT2otl62SiXBbdY3ypEdwz94XV6XxXKI84eZMtHYQHTrEeNLdioq3cJBiWinzJOQ&#10;pK2xjEnKJPWbGOMwzoUJRa9qWC368EWZ56llsMrRI9WcACOyxPgj9gAQe/k9dp/lYB9dRWrX0Tn/&#10;W2K98+iRIoMJo7NuDbiPABRWNUTu7Y8k9dREltZQHx4dcdAPi7d82eIfvGM+PDKH04E/HSc+POAh&#10;FXQVheFGSQPu10fv0R6bFrWUdDhtFTW4DihRPww287diOo3DmYRp+XWCgnutWb/WmK2+AWyGAjeL&#10;5eka7YM6XqUD/YJrYRFjoooZjpEryoM7Cjeh3wG4WLhYLJIZDqRl4c6sLI/gkdPYlc/7F+bs0MQB&#10;u/8ejnPJZm86uLeNngYW2wCyTe19YnVgG4c5tc2weOK2eC0nq9N6nP8GAAD//wMAUEsDBBQABgAI&#10;AAAAIQCA8lwh3AAAAAUBAAAPAAAAZHJzL2Rvd25yZXYueG1sTI7BTsMwEETvSPyDtUjcWrslpW0a&#10;p4II1BuIFImrGy9J1Hgd2W4S+HrMCY6jGb152X4yHRvQ+daShMVcAEOqrG6plvB+fJ5tgPmgSKvO&#10;Ekr4Qg/7/PoqU6m2I73hUIaaRQj5VEloQuhTzn3VoFF+bnuk2H1aZ1SI0dVcOzVGuOn4Uoh7blRL&#10;8aFRPRYNVufyYiQkydNr8lEMh/Hgji/lIxfL7+Is5e3N9LADFnAKf2P41Y/qkEenk72Q9qyTsIo7&#10;CbPFGlhst+s7YCcJm5UAnmf8v33+AwAA//8DAFBLAQItABQABgAIAAAAIQC2gziS/gAAAOEBAAAT&#10;AAAAAAAAAAAAAAAAAAAAAABbQ29udGVudF9UeXBlc10ueG1sUEsBAi0AFAAGAAgAAAAhADj9If/W&#10;AAAAlAEAAAsAAAAAAAAAAAAAAAAALwEAAF9yZWxzLy5yZWxzUEsBAi0AFAAGAAgAAAAhAMLFELiD&#10;AgAAZgUAAA4AAAAAAAAAAAAAAAAALgIAAGRycy9lMm9Eb2MueG1sUEsBAi0AFAAGAAgAAAAhAIDy&#10;XCHcAAAABQEAAA8AAAAAAAAAAAAAAAAA3QQAAGRycy9kb3ducmV2LnhtbFBLBQYAAAAABAAEAPMA&#10;AADmBQAAAAA=&#10;" path="m91759,l522921,v50677,,91759,41082,91759,91759l614680,550545r,l,550545r,l,91759c,41082,41082,,91759,xe" fillcolor="#b5b51f" stroked="f" strokeweight="1pt">
                      <v:stroke joinstyle="miter"/>
                      <v:path arrowok="t" o:connecttype="custom" o:connectlocs="91759,0;522921,0;614680,91759;614680,550545;614680,550545;0,550545;0,550545;0,91759;91759,0" o:connectangles="0,0,0,0,0,0,0,0,0"/>
                      <w10:wrap anchory="page"/>
                    </v:shape>
                  </w:pict>
                </mc:Fallback>
              </mc:AlternateContent>
            </w:r>
          </w:p>
          <w:p w14:paraId="5E7623FB" w14:textId="69193FE4" w:rsidR="006C5C60" w:rsidRPr="005D75F7" w:rsidRDefault="006C5C60" w:rsidP="000357B6">
            <w:pPr>
              <w:keepNext/>
              <w:keepLines/>
              <w:spacing w:after="0" w:line="240" w:lineRule="auto"/>
              <w:jc w:val="center"/>
              <w:rPr>
                <w:rFonts w:ascii="Arial Narrow" w:hAnsi="Arial Narrow"/>
                <w:b/>
                <w:color w:val="FFFFFF" w:themeColor="background1"/>
                <w:sz w:val="18"/>
                <w:szCs w:val="18"/>
              </w:rPr>
            </w:pPr>
          </w:p>
          <w:p w14:paraId="7A23E828" w14:textId="1BD00301" w:rsidR="006C5C60" w:rsidRPr="005D75F7" w:rsidRDefault="006C5C60" w:rsidP="000357B6">
            <w:pPr>
              <w:keepNext/>
              <w:keepLines/>
              <w:spacing w:after="0" w:line="240" w:lineRule="auto"/>
              <w:jc w:val="center"/>
              <w:rPr>
                <w:rFonts w:ascii="Arial Narrow" w:hAnsi="Arial Narrow"/>
                <w:b/>
                <w:color w:val="FFFFFF" w:themeColor="background1"/>
                <w:sz w:val="18"/>
                <w:szCs w:val="18"/>
              </w:rPr>
            </w:pPr>
          </w:p>
          <w:p w14:paraId="53E16190" w14:textId="60FB789F" w:rsidR="00556CF1" w:rsidRPr="005D75F7" w:rsidRDefault="003D1F29"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Broadacre</w:t>
            </w:r>
          </w:p>
        </w:tc>
        <w:tc>
          <w:tcPr>
            <w:tcW w:w="1020" w:type="dxa"/>
            <w:tcBorders>
              <w:top w:val="nil"/>
              <w:left w:val="nil"/>
              <w:right w:val="nil"/>
            </w:tcBorders>
            <w:shd w:val="clear" w:color="auto" w:fill="auto"/>
            <w:tcMar>
              <w:left w:w="28" w:type="dxa"/>
              <w:right w:w="28" w:type="dxa"/>
            </w:tcMar>
            <w:vAlign w:val="bottom"/>
          </w:tcPr>
          <w:p w14:paraId="2EF8923B" w14:textId="32DA8A3F" w:rsidR="006C5C60" w:rsidRPr="005D75F7" w:rsidRDefault="006C5C60" w:rsidP="006C5C60">
            <w:pPr>
              <w:keepNext/>
              <w:keepLines/>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59" behindDoc="0" locked="0" layoutInCell="1" allowOverlap="1" wp14:anchorId="5981ADF8" wp14:editId="3840E6FC">
                  <wp:simplePos x="0" y="0"/>
                  <wp:positionH relativeFrom="margin">
                    <wp:posOffset>144780</wp:posOffset>
                  </wp:positionH>
                  <wp:positionV relativeFrom="page">
                    <wp:posOffset>57150</wp:posOffset>
                  </wp:positionV>
                  <wp:extent cx="300990" cy="300990"/>
                  <wp:effectExtent l="0" t="0" r="3810" b="3810"/>
                  <wp:wrapNone/>
                  <wp:docPr id="1509780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8070" name="Graphic 7">
                            <a:extLst>
                              <a:ext uri="{C183D7F6-B498-43B3-948B-1728B52AA6E4}">
                                <adec:decorative xmlns:adec="http://schemas.microsoft.com/office/drawing/2017/decorative" val="1"/>
                              </a:ext>
                            </a:extLst>
                          </pic:cNvPr>
                          <pic:cNvPicPr/>
                        </pic:nvPicPr>
                        <pic:blipFill>
                          <a:blip r:embed="rId44">
                            <a:extLst>
                              <a:ext uri="{96DAC541-7B7A-43D3-8B79-37D633B846F1}">
                                <asvg:svgBlip xmlns:asvg="http://schemas.microsoft.com/office/drawing/2016/SVG/main" r:embed="rId45"/>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color w:val="FFFFFF" w:themeColor="background1"/>
                <w:sz w:val="18"/>
                <w:szCs w:val="18"/>
              </w:rPr>
              <mc:AlternateContent>
                <mc:Choice Requires="wps">
                  <w:drawing>
                    <wp:anchor distT="0" distB="0" distL="114300" distR="114300" simplePos="0" relativeHeight="251657221" behindDoc="1" locked="0" layoutInCell="1" allowOverlap="1" wp14:anchorId="68B8DB48" wp14:editId="15468670">
                      <wp:simplePos x="0" y="0"/>
                      <wp:positionH relativeFrom="column">
                        <wp:posOffset>-7620</wp:posOffset>
                      </wp:positionH>
                      <wp:positionV relativeFrom="page">
                        <wp:posOffset>-16510</wp:posOffset>
                      </wp:positionV>
                      <wp:extent cx="614680" cy="549275"/>
                      <wp:effectExtent l="0" t="0" r="0" b="3175"/>
                      <wp:wrapNone/>
                      <wp:docPr id="92045494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49275"/>
                              </a:xfrm>
                              <a:prstGeom prst="round2SameRect">
                                <a:avLst/>
                              </a:prstGeom>
                              <a:solidFill>
                                <a:srgbClr val="82B1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9FED7F" id="Rectangle: Top Corners Rounded 3" o:spid="_x0000_s1026" alt="&quot;&quot;" style="position:absolute;margin-left:-.6pt;margin-top:-1.3pt;width:48.4pt;height:43.25pt;z-index:-251659259;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4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9cggIAAGYFAAAOAAAAZHJzL2Uyb0RvYy54bWysVEtv2zAMvg/YfxB0X/1A0kdQp8hadBhQ&#10;tEXToWdFlmIBsihISpzs14+SHacv7DDsIosi+ZH8TPLyatdqshXOKzAVLU5ySoThUCuzruiv59tv&#10;55T4wEzNNBhR0b3w9Gr+9ctlZ2eihAZ0LRxBEONnna1oE4KdZZnnjWiZPwErDColuJYFFN06qx3r&#10;EL3VWZnnp1kHrrYOuPAeX296JZ0nfCkFDw9SehGIrijmFtLp0rmKZza/ZLO1Y7ZRfEiD/UMWLVMG&#10;g45QNywwsnHqA1SruAMPMpxwaDOQUnGRasBqivxdNcuGWZFqQXK8HWny/w+W32+X9tEhDZ31M4/X&#10;WMVOujZ+MT+yS2TtR7LELhCOj6fF5PQcKeWomk4uyrNpJDM7Olvnww8BLYmXijrYmLpcslY84V9J&#10;ZLHtnQ+908E4RvWgVX2rtE6CW6+utSNbhn/wvPxeTA5x3phpE40NRLceMb5kx6LSLey1iHbaPAlJ&#10;VI1llCmT1G9ijMM4FyYUvaphtejDF9M8Ty2DVY4eqeYEGJElxh+xB4DYyx+x+ywH++gqUruOzvnf&#10;EuudR48UGUwYnVtlwH0GoLGqIXJvfyCppyaytIJ6/+iIg35YvOW3Cv/gHfPhkTmcDvzpOPHhAQ+p&#10;oasoDDdKGnC/P3uP9ti0qKWkw2mrqMF1QIn+abCZL4rJJA5nEibTsxIF91qzeq0xm/YasBkK3CyW&#10;p2u0D/pwlQ7aF1wLixgTVcxwjFxRHtxBuA79DsDFwsVikcxwIC0Ld2ZpeQSPnMaufN69MGeHJg7Y&#10;/fdwmEs2e9fBvW30NLDYBJAqtfeR1YFtHObUNsPiidvitZysjutx/gcAAP//AwBQSwMEFAAGAAgA&#10;AAAhAJdtVbrdAAAABwEAAA8AAABkcnMvZG93bnJldi54bWxMjk9rwkAUxO+FfoflCb3pJikVTbOR&#10;InqrWP8geFuzr0kw+zZkNxq/fV9P7WkYZpj5ZYvBNuKGna8dKYgnEQikwpmaSgXHw3o8A+GDJqMb&#10;R6jggR4W+fNTplPj7rTD2z6UgkfIp1pBFUKbSumLCq32E9cicfbtOqsD266UptN3HreNTKJoKq2u&#10;iR8q3eKywuK6762Cr8dJbuPPc7LEne2HddhsV6uNUi+j4eMdRMAh/JXhF5/RIWemi+vJeNEoGMcJ&#10;N1mTKQjO52+sFwWz1znIPJP/+fMfAAAA//8DAFBLAQItABQABgAIAAAAIQC2gziS/gAAAOEBAAAT&#10;AAAAAAAAAAAAAAAAAAAAAABbQ29udGVudF9UeXBlc10ueG1sUEsBAi0AFAAGAAgAAAAhADj9If/W&#10;AAAAlAEAAAsAAAAAAAAAAAAAAAAALwEAAF9yZWxzLy5yZWxzUEsBAi0AFAAGAAgAAAAhAOLin1yC&#10;AgAAZgUAAA4AAAAAAAAAAAAAAAAALgIAAGRycy9lMm9Eb2MueG1sUEsBAi0AFAAGAAgAAAAhAJdt&#10;VbrdAAAABwEAAA8AAAAAAAAAAAAAAAAA3AQAAGRycy9kb3ducmV2LnhtbFBLBQYAAAAABAAEAPMA&#10;AADmBQAAAAA=&#10;" path="m91548,l523132,v50561,,91548,40987,91548,91548l614680,549275r,l,549275r,l,91548c,40987,40987,,91548,xe" fillcolor="#82b145" stroked="f" strokeweight="1pt">
                      <v:stroke joinstyle="miter"/>
                      <v:path arrowok="t" o:connecttype="custom" o:connectlocs="91548,0;523132,0;614680,91548;614680,549275;614680,549275;0,549275;0,549275;0,91548;91548,0" o:connectangles="0,0,0,0,0,0,0,0,0"/>
                      <w10:wrap anchory="page"/>
                    </v:shape>
                  </w:pict>
                </mc:Fallback>
              </mc:AlternateContent>
            </w:r>
          </w:p>
          <w:p w14:paraId="79E6241F" w14:textId="77777777" w:rsidR="006C5C60" w:rsidRPr="005D75F7" w:rsidRDefault="006C5C60" w:rsidP="006C5C60">
            <w:pPr>
              <w:keepNext/>
              <w:keepLines/>
              <w:spacing w:after="0" w:line="240" w:lineRule="auto"/>
              <w:jc w:val="center"/>
              <w:rPr>
                <w:rFonts w:ascii="Arial Narrow" w:hAnsi="Arial Narrow"/>
                <w:b/>
                <w:color w:val="FFFFFF" w:themeColor="background1"/>
                <w:sz w:val="18"/>
                <w:szCs w:val="18"/>
              </w:rPr>
            </w:pPr>
          </w:p>
          <w:p w14:paraId="57D5D6A5" w14:textId="77777777" w:rsidR="006C5C60" w:rsidRPr="005D75F7" w:rsidRDefault="006C5C60" w:rsidP="006C5C60">
            <w:pPr>
              <w:keepNext/>
              <w:keepLines/>
              <w:spacing w:after="0" w:line="240" w:lineRule="auto"/>
              <w:jc w:val="center"/>
              <w:rPr>
                <w:rFonts w:ascii="Arial Narrow" w:hAnsi="Arial Narrow"/>
                <w:b/>
                <w:color w:val="FFFFFF" w:themeColor="background1"/>
                <w:sz w:val="18"/>
                <w:szCs w:val="18"/>
              </w:rPr>
            </w:pPr>
          </w:p>
          <w:p w14:paraId="0868AE61" w14:textId="58E5B277" w:rsidR="00556CF1" w:rsidRPr="005D75F7" w:rsidRDefault="003D1F29"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Horticulture</w:t>
            </w:r>
          </w:p>
        </w:tc>
        <w:tc>
          <w:tcPr>
            <w:tcW w:w="1020" w:type="dxa"/>
            <w:tcBorders>
              <w:top w:val="nil"/>
              <w:left w:val="nil"/>
              <w:right w:val="nil"/>
            </w:tcBorders>
            <w:shd w:val="clear" w:color="auto" w:fill="auto"/>
            <w:tcMar>
              <w:left w:w="28" w:type="dxa"/>
              <w:right w:w="28" w:type="dxa"/>
            </w:tcMar>
            <w:vAlign w:val="bottom"/>
          </w:tcPr>
          <w:p w14:paraId="03827860" w14:textId="5B36BBCE" w:rsidR="00661D4F" w:rsidRPr="005D75F7" w:rsidRDefault="00E00CBE" w:rsidP="000357B6">
            <w:pPr>
              <w:keepNext/>
              <w:keepLines/>
              <w:spacing w:after="0" w:line="240" w:lineRule="auto"/>
              <w:jc w:val="center"/>
              <w:rPr>
                <w:rFonts w:ascii="Arial Narrow" w:hAnsi="Arial Narrow"/>
                <w:b/>
                <w:color w:val="FFFFFF" w:themeColor="background1"/>
                <w:sz w:val="18"/>
                <w:szCs w:val="18"/>
              </w:rPr>
            </w:pPr>
            <w:r w:rsidRPr="00500AC7">
              <w:rPr>
                <w:rFonts w:ascii="Arial Narrow" w:hAnsi="Arial Narrow"/>
                <w:b/>
                <w:bCs/>
                <w:noProof/>
                <w:color w:val="FFFFFF" w:themeColor="background1"/>
                <w:sz w:val="18"/>
                <w:szCs w:val="18"/>
              </w:rPr>
              <mc:AlternateContent>
                <mc:Choice Requires="wps">
                  <w:drawing>
                    <wp:anchor distT="0" distB="0" distL="114300" distR="114300" simplePos="0" relativeHeight="251657222" behindDoc="1" locked="0" layoutInCell="1" allowOverlap="1" wp14:anchorId="42D231EA" wp14:editId="4DA0224C">
                      <wp:simplePos x="0" y="0"/>
                      <wp:positionH relativeFrom="column">
                        <wp:posOffset>-1905</wp:posOffset>
                      </wp:positionH>
                      <wp:positionV relativeFrom="page">
                        <wp:posOffset>3175</wp:posOffset>
                      </wp:positionV>
                      <wp:extent cx="614680" cy="550545"/>
                      <wp:effectExtent l="0" t="0" r="0" b="1905"/>
                      <wp:wrapNone/>
                      <wp:docPr id="205582888"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C8E8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BD3020" id="Rectangle: Top Corners Rounded 3" o:spid="_x0000_s1026" alt="&quot;&quot;" style="position:absolute;margin-left:-.15pt;margin-top:.25pt;width:48.4pt;height:43.35pt;z-index:-25165925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AIhAIAAGYFAAAOAAAAZHJzL2Uyb0RvYy54bWysVMFu2zAMvQ/YPwi6r7aDpEuDOkWQrsOA&#10;og2aDj0rshQLkEVBUuJkXz9KdpyuLXYYdpFFkXwkn0le3xwaTfbCeQWmpMVFTokwHCpltiX9+Xz3&#10;ZUqJD8xUTIMRJT0KT2/mnz9dt3YmRlCDroQjCGL8rLUlrUOwsyzzvBYN8xdghUGlBNewgKLbZpVj&#10;LaI3Ohvl+WXWgqusAy68x9fbTknnCV9KwcOjlF4EokuKuYV0unRu4pnNr9ls65itFe/TYP+QRcOU&#10;waAD1C0LjOycegfVKO7AgwwXHJoMpFRcpBqwmiJ/U826ZlakWpAcbwea/P+D5Q/7tV05pKG1fubx&#10;Gqs4SNfEL+ZHDoms40CWOATC8fGyGF9OkVKOqskkn4wnkczs7GydD98FNCReSupgZ6rRmjXiCf9K&#10;Iovt733onE7GMaoHrao7pXUS3Haz1I7sGf7B8XL6bXrbx/nDTJtobCC6dYjxJTsXlW7hqEW00+ZJ&#10;SKIqLGOUMkn9JoY4jHNhQtGpalaJLnwxyfPUMljl4JFqToARWWL8AbsHiL38HrvLsrePriK16+Cc&#10;/y2xznnwSJHBhMG5UQbcRwAaq+ojd/YnkjpqIksbqI4rRxx0w+Itv1P4B++ZDyvmcDrwp+PEh0c8&#10;pIa2pNDfKKnB/froPdpj06KWkhanraQG1wEl+ofBZr4qxuM4nEkYT76OUHCvNZvXGrNrloDNUOBm&#10;sTxdo33Qp6t00LzgWljEmKhihmPkkvLgTsIydDsAFwsXi0Uyw4G0LNybteURPHIau/L58MKc7Zs4&#10;YPc/wGku2exNB3e20dPAYhdAqtTeZ1Z7tnGYU9v0iydui9dysjqvx/lvAAAA//8DAFBLAwQUAAYA&#10;CAAAACEAACUDVdoAAAAEAQAADwAAAGRycy9kb3ducmV2LnhtbEyOQUvDQBSE74L/YXmCF2k3Vqwx&#10;5qUU0YNHY0C8vWZfk9Ds25jdpvHfu57saRhmmPnyzWx7NfHoOycIt8sEFEvtTCcNQvXxukhB+UBi&#10;qHfCCD/sYVNcXuSUGXeSd57K0Kg4Ij4jhDaEIdPa1y1b8ks3sMRs70ZLIdqx0WakUxy3vV4lyVpb&#10;6iQ+tDTwc8v1oTxahMNX+UJm/qz026j3k0t5+13dIF5fzdsnUIHn8F+GP/yIDkVk2rmjGK96hMVd&#10;LCLcg4rh4zrqDiF9WIEucn0OX/wCAAD//wMAUEsBAi0AFAAGAAgAAAAhALaDOJL+AAAA4QEAABMA&#10;AAAAAAAAAAAAAAAAAAAAAFtDb250ZW50X1R5cGVzXS54bWxQSwECLQAUAAYACAAAACEAOP0h/9YA&#10;AACUAQAACwAAAAAAAAAAAAAAAAAvAQAAX3JlbHMvLnJlbHNQSwECLQAUAAYACAAAACEAAiqwCIQC&#10;AABmBQAADgAAAAAAAAAAAAAAAAAuAgAAZHJzL2Uyb0RvYy54bWxQSwECLQAUAAYACAAAACEAACUD&#10;VdoAAAAEAQAADwAAAAAAAAAAAAAAAADeBAAAZHJzL2Rvd25yZXYueG1sUEsFBgAAAAAEAAQA8wAA&#10;AOUFAAAAAA==&#10;" path="m91759,l522921,v50677,,91759,41082,91759,91759l614680,550545r,l,550545r,l,91759c,41082,41082,,91759,xe" fillcolor="#4c8e8d" stroked="f" strokeweight="1pt">
                      <v:stroke joinstyle="miter"/>
                      <v:path arrowok="t" o:connecttype="custom" o:connectlocs="91759,0;522921,0;614680,91759;614680,550545;614680,550545;0,550545;0,550545;0,91759;91759,0" o:connectangles="0,0,0,0,0,0,0,0,0"/>
                      <w10:wrap anchory="page"/>
                    </v:shape>
                  </w:pict>
                </mc:Fallback>
              </mc:AlternateContent>
            </w:r>
            <w:r w:rsidR="00C60B45" w:rsidRPr="005D75F7">
              <w:rPr>
                <w:noProof/>
                <w:color w:val="FFFFFF" w:themeColor="background1"/>
              </w:rPr>
              <w:drawing>
                <wp:anchor distT="0" distB="0" distL="114300" distR="114300" simplePos="0" relativeHeight="251657258" behindDoc="0" locked="0" layoutInCell="1" allowOverlap="1" wp14:anchorId="2D663E92" wp14:editId="0697E167">
                  <wp:simplePos x="0" y="0"/>
                  <wp:positionH relativeFrom="margin">
                    <wp:posOffset>234950</wp:posOffset>
                  </wp:positionH>
                  <wp:positionV relativeFrom="page">
                    <wp:posOffset>20955</wp:posOffset>
                  </wp:positionV>
                  <wp:extent cx="149225" cy="237490"/>
                  <wp:effectExtent l="0" t="0" r="3175" b="0"/>
                  <wp:wrapNone/>
                  <wp:docPr id="177897175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71758" name="Graphic 7">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149225" cy="237490"/>
                          </a:xfrm>
                          <a:prstGeom prst="rect">
                            <a:avLst/>
                          </a:prstGeom>
                        </pic:spPr>
                      </pic:pic>
                    </a:graphicData>
                  </a:graphic>
                  <wp14:sizeRelH relativeFrom="margin">
                    <wp14:pctWidth>0</wp14:pctWidth>
                  </wp14:sizeRelH>
                  <wp14:sizeRelV relativeFrom="margin">
                    <wp14:pctHeight>0</wp14:pctHeight>
                  </wp14:sizeRelV>
                </wp:anchor>
              </w:drawing>
            </w:r>
          </w:p>
          <w:p w14:paraId="14CD696A" w14:textId="77777777"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32F67A48" w14:textId="48C0FD78" w:rsidR="00556CF1" w:rsidRPr="005D75F7" w:rsidRDefault="00556CF1"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 xml:space="preserve">Dairy </w:t>
            </w:r>
            <w:r w:rsidR="00500AC7" w:rsidRPr="005D75F7">
              <w:rPr>
                <w:rFonts w:ascii="Arial Narrow" w:hAnsi="Arial Narrow"/>
                <w:b/>
                <w:bCs/>
                <w:color w:val="FFFFFF" w:themeColor="background1"/>
                <w:sz w:val="18"/>
                <w:szCs w:val="18"/>
              </w:rPr>
              <w:br/>
              <w:t>F</w:t>
            </w:r>
            <w:r w:rsidR="00145404" w:rsidRPr="005D75F7">
              <w:rPr>
                <w:rFonts w:ascii="Arial Narrow" w:hAnsi="Arial Narrow"/>
                <w:b/>
                <w:bCs/>
                <w:color w:val="FFFFFF" w:themeColor="background1"/>
                <w:sz w:val="18"/>
                <w:szCs w:val="18"/>
              </w:rPr>
              <w:t>arming</w:t>
            </w:r>
          </w:p>
        </w:tc>
        <w:tc>
          <w:tcPr>
            <w:tcW w:w="1020" w:type="dxa"/>
            <w:tcBorders>
              <w:top w:val="nil"/>
              <w:left w:val="nil"/>
              <w:right w:val="nil"/>
            </w:tcBorders>
            <w:shd w:val="clear" w:color="auto" w:fill="auto"/>
            <w:tcMar>
              <w:left w:w="28" w:type="dxa"/>
              <w:right w:w="28" w:type="dxa"/>
            </w:tcMar>
            <w:vAlign w:val="bottom"/>
          </w:tcPr>
          <w:p w14:paraId="0684BB74" w14:textId="680D03C7" w:rsidR="00661D4F" w:rsidRPr="005D75F7" w:rsidRDefault="00C60B45" w:rsidP="000357B6">
            <w:pPr>
              <w:keepNext/>
              <w:keepLines/>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60" behindDoc="0" locked="0" layoutInCell="1" allowOverlap="1" wp14:anchorId="4C6F1E97" wp14:editId="1EE5F7DE">
                  <wp:simplePos x="0" y="0"/>
                  <wp:positionH relativeFrom="margin">
                    <wp:posOffset>184785</wp:posOffset>
                  </wp:positionH>
                  <wp:positionV relativeFrom="page">
                    <wp:posOffset>36195</wp:posOffset>
                  </wp:positionV>
                  <wp:extent cx="248920" cy="219710"/>
                  <wp:effectExtent l="0" t="0" r="0" b="8890"/>
                  <wp:wrapNone/>
                  <wp:docPr id="48716512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65121" name="Graphic 7">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248920" cy="219710"/>
                          </a:xfrm>
                          <a:prstGeom prst="rect">
                            <a:avLst/>
                          </a:prstGeom>
                        </pic:spPr>
                      </pic:pic>
                    </a:graphicData>
                  </a:graphic>
                  <wp14:sizeRelH relativeFrom="margin">
                    <wp14:pctWidth>0</wp14:pctWidth>
                  </wp14:sizeRelH>
                  <wp14:sizeRelV relativeFrom="margin">
                    <wp14:pctHeight>0</wp14:pctHeight>
                  </wp14:sizeRelV>
                </wp:anchor>
              </w:drawing>
            </w:r>
            <w:r w:rsidR="00661D4F"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23" behindDoc="1" locked="0" layoutInCell="1" allowOverlap="1" wp14:anchorId="182D213D" wp14:editId="13508C83">
                      <wp:simplePos x="0" y="0"/>
                      <wp:positionH relativeFrom="column">
                        <wp:posOffset>-13970</wp:posOffset>
                      </wp:positionH>
                      <wp:positionV relativeFrom="page">
                        <wp:posOffset>-10795</wp:posOffset>
                      </wp:positionV>
                      <wp:extent cx="614680" cy="550545"/>
                      <wp:effectExtent l="0" t="0" r="0" b="1905"/>
                      <wp:wrapNone/>
                      <wp:docPr id="62964716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C575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D625F9" id="Rectangle: Top Corners Rounded 3" o:spid="_x0000_s1026" alt="&quot;&quot;" style="position:absolute;margin-left:-1.1pt;margin-top:-.85pt;width:48.4pt;height:43.35pt;z-index:-25165925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UugwIAAGYFAAAOAAAAZHJzL2Uyb0RvYy54bWysVMFu2zAMvQ/YPwi6r7aDuO2COkWQrsOA&#10;oi2aDj0rshQbkERBUuJkXz9KdpyuLXYYdpFFkXwkn0leXe+1IjvhfAumosVZTokwHOrWbCr68/n2&#10;yyUlPjBTMwVGVPQgPL2ef/501dmZmEADqhaOIIjxs85WtAnBzrLM80Zo5s/ACoNKCU6zgKLbZLVj&#10;HaJrlU3y/DzrwNXWARfe4+tNr6TzhC+l4OFBSi8CURXF3EI6XTrX8czmV2y2ccw2LR/SYP+QhWat&#10;waAj1A0LjGxd+w5Kt9yBBxnOOOgMpGy5SDVgNUX+pppVw6xItSA53o40+f8Hy+93K/vokIbO+pnH&#10;a6xiL52OX8yP7BNZh5EssQ+E4+N5MT2/REo5qsoyL6dlJDM7OVvnw3cBmsRLRR1sTT1ZMS2e8K8k&#10;stjuzofe6Wgco3pQbX3bKpUEt1kvlSM7hn9wWV6U5bchzh9mykRjA9GtR4wv2amodAsHJaKdMk9C&#10;krbGMiYpk9RvYozDOBcmFL2qYbXowxdlnqeWwSpHj1RzAozIEuOP2ANA7OX32H2Wg310FaldR+f8&#10;b4n1zqNHigwmjM66NeA+AlBY1RC5tz+S1FMTWVpDfXh0xEE/LN7y2xb/4B3z4ZE5nA786Tjx4QEP&#10;qaCrKAw3Shpwvz56j/bYtKilpMNpq6jBdUCJ+mGwmb8W02kcziRMy4sJCu61Zv1aY7Z6CdgMBW4W&#10;y9M12gd1vEoH+gXXwiLGRBUzHCNXlAd3FJah3wG4WLhYLJIZDqRl4c6sLI/gkdPYlc/7F+bs0MQB&#10;u/8ejnPJZm86uLeNngYW2wCyTe19YnVgG4c5tc2weOK2eC0nq9N6nP8GAAD//wMAUEsDBBQABgAI&#10;AAAAIQCVzwnf3AAAAAcBAAAPAAAAZHJzL2Rvd25yZXYueG1sTI5LT8MwEITvSPwHa5G4tXai0EeI&#10;UwFSz5TyurrxEkfE6yh228CvZznBaTSa0cxXbSbfixOOsQukIZsrEEhNsB21Gl6et7MViJgMWdMH&#10;Qg1fGGFTX15UprThTE942qdW8AjF0mhwKQ2llLFx6E2chwGJs48wepPYjq20oznzuO9lrtRCetMR&#10;Pzgz4IPD5nN/9BqWxeNb7tbfu3Hb7qb79/BaqC7T+vpqursFkXBKf2X4xWd0qJnpEI5ko+g1zPKc&#10;m6zZEgTn62IB4qBhdaNA1pX8z1//AAAA//8DAFBLAQItABQABgAIAAAAIQC2gziS/gAAAOEBAAAT&#10;AAAAAAAAAAAAAAAAAAAAAABbQ29udGVudF9UeXBlc10ueG1sUEsBAi0AFAAGAAgAAAAhADj9If/W&#10;AAAAlAEAAAsAAAAAAAAAAAAAAAAALwEAAF9yZWxzLy5yZWxzUEsBAi0AFAAGAAgAAAAhAMNDRS6D&#10;AgAAZgUAAA4AAAAAAAAAAAAAAAAALgIAAGRycy9lMm9Eb2MueG1sUEsBAi0AFAAGAAgAAAAhAJXP&#10;Cd/cAAAABwEAAA8AAAAAAAAAAAAAAAAA3QQAAGRycy9kb3ducmV2LnhtbFBLBQYAAAAABAAEAPMA&#10;AADmBQAAAAA=&#10;" path="m91759,l522921,v50677,,91759,41082,91759,91759l614680,550545r,l,550545r,l,91759c,41082,41082,,91759,xe" fillcolor="#c5755e" stroked="f" strokeweight="1pt">
                      <v:stroke joinstyle="miter"/>
                      <v:path arrowok="t" o:connecttype="custom" o:connectlocs="91759,0;522921,0;614680,91759;614680,550545;614680,550545;0,550545;0,550545;0,91759;91759,0" o:connectangles="0,0,0,0,0,0,0,0,0"/>
                      <w10:wrap anchory="page"/>
                    </v:shape>
                  </w:pict>
                </mc:Fallback>
              </mc:AlternateContent>
            </w:r>
          </w:p>
          <w:p w14:paraId="0EAF44FA" w14:textId="12CCFDA9"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34BDFB17" w14:textId="29C45804" w:rsidR="00556CF1" w:rsidRPr="005D75F7" w:rsidRDefault="00556CF1"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 xml:space="preserve">Intensive </w:t>
            </w:r>
            <w:r w:rsidR="00700EE2" w:rsidRPr="005D75F7">
              <w:rPr>
                <w:rFonts w:ascii="Arial Narrow" w:hAnsi="Arial Narrow"/>
                <w:b/>
                <w:color w:val="FFFFFF" w:themeColor="background1"/>
                <w:sz w:val="18"/>
                <w:szCs w:val="18"/>
              </w:rPr>
              <w:t>L</w:t>
            </w:r>
            <w:r w:rsidRPr="005D75F7">
              <w:rPr>
                <w:rFonts w:ascii="Arial Narrow" w:hAnsi="Arial Narrow"/>
                <w:b/>
                <w:color w:val="FFFFFF" w:themeColor="background1"/>
                <w:sz w:val="18"/>
                <w:szCs w:val="18"/>
              </w:rPr>
              <w:t>ivestock</w:t>
            </w:r>
          </w:p>
        </w:tc>
        <w:tc>
          <w:tcPr>
            <w:tcW w:w="1020" w:type="dxa"/>
            <w:tcBorders>
              <w:top w:val="nil"/>
              <w:left w:val="nil"/>
              <w:right w:val="nil"/>
            </w:tcBorders>
            <w:shd w:val="clear" w:color="auto" w:fill="auto"/>
            <w:tcMar>
              <w:left w:w="28" w:type="dxa"/>
              <w:right w:w="28" w:type="dxa"/>
            </w:tcMar>
            <w:vAlign w:val="bottom"/>
          </w:tcPr>
          <w:p w14:paraId="18F8E8CA" w14:textId="3A50F72A" w:rsidR="00661D4F" w:rsidRPr="005D75F7" w:rsidRDefault="00C60B45" w:rsidP="000357B6">
            <w:pPr>
              <w:keepNext/>
              <w:keepLines/>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61" behindDoc="0" locked="0" layoutInCell="1" allowOverlap="1" wp14:anchorId="29A9EBB4" wp14:editId="7F9C4E3C">
                  <wp:simplePos x="0" y="0"/>
                  <wp:positionH relativeFrom="margin">
                    <wp:posOffset>116840</wp:posOffset>
                  </wp:positionH>
                  <wp:positionV relativeFrom="page">
                    <wp:posOffset>102235</wp:posOffset>
                  </wp:positionV>
                  <wp:extent cx="372110" cy="227965"/>
                  <wp:effectExtent l="0" t="0" r="8890" b="635"/>
                  <wp:wrapNone/>
                  <wp:docPr id="263111953"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1953" name="Graphic 7">
                            <a:extLst>
                              <a:ext uri="{C183D7F6-B498-43B3-948B-1728B52AA6E4}">
                                <adec:decorative xmlns:adec="http://schemas.microsoft.com/office/drawing/2017/decorative" val="1"/>
                              </a:ext>
                            </a:extLst>
                          </pic:cNvPr>
                          <pic:cNvPicPr/>
                        </pic:nvPicPr>
                        <pic:blipFill>
                          <a:blip r:embed="rId50">
                            <a:extLst>
                              <a:ext uri="{96DAC541-7B7A-43D3-8B79-37D633B846F1}">
                                <asvg:svgBlip xmlns:asvg="http://schemas.microsoft.com/office/drawing/2016/SVG/main" r:embed="rId51"/>
                              </a:ext>
                            </a:extLst>
                          </a:blip>
                          <a:stretch>
                            <a:fillRect/>
                          </a:stretch>
                        </pic:blipFill>
                        <pic:spPr>
                          <a:xfrm>
                            <a:off x="0" y="0"/>
                            <a:ext cx="372110" cy="227965"/>
                          </a:xfrm>
                          <a:prstGeom prst="rect">
                            <a:avLst/>
                          </a:prstGeom>
                        </pic:spPr>
                      </pic:pic>
                    </a:graphicData>
                  </a:graphic>
                  <wp14:sizeRelH relativeFrom="margin">
                    <wp14:pctWidth>0</wp14:pctWidth>
                  </wp14:sizeRelH>
                  <wp14:sizeRelV relativeFrom="margin">
                    <wp14:pctHeight>0</wp14:pctHeight>
                  </wp14:sizeRelV>
                </wp:anchor>
              </w:drawing>
            </w:r>
            <w:r w:rsidR="00661D4F" w:rsidRPr="005D75F7">
              <w:rPr>
                <w:rFonts w:ascii="Arial Narrow" w:hAnsi="Arial Narrow"/>
                <w:b/>
                <w:noProof/>
                <w:color w:val="FFFFFF" w:themeColor="background1"/>
                <w:sz w:val="18"/>
                <w:szCs w:val="18"/>
              </w:rPr>
              <mc:AlternateContent>
                <mc:Choice Requires="wps">
                  <w:drawing>
                    <wp:anchor distT="0" distB="0" distL="114300" distR="114300" simplePos="0" relativeHeight="251657224" behindDoc="1" locked="0" layoutInCell="1" allowOverlap="1" wp14:anchorId="2B07ACA5" wp14:editId="142B3B55">
                      <wp:simplePos x="0" y="0"/>
                      <wp:positionH relativeFrom="column">
                        <wp:posOffset>-8890</wp:posOffset>
                      </wp:positionH>
                      <wp:positionV relativeFrom="page">
                        <wp:posOffset>-16510</wp:posOffset>
                      </wp:positionV>
                      <wp:extent cx="614680" cy="550545"/>
                      <wp:effectExtent l="0" t="0" r="0" b="1905"/>
                      <wp:wrapNone/>
                      <wp:docPr id="147216151"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33AFA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C19604" id="Rectangle: Top Corners Rounded 3" o:spid="_x0000_s1026" alt="&quot;&quot;" style="position:absolute;margin-left:-.7pt;margin-top:-1.3pt;width:48.4pt;height:43.35pt;z-index:-25165925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TDhAIAAGYFAAAOAAAAZHJzL2Uyb0RvYy54bWysVMFu2zAMvQ/YPwi6r7bTpOuCOkWQIMOA&#10;oi2aDj0rshQbkERBUuJkXz9KdpyuLXYYdpFFkXwkn0ne3B60InvhfAOmpMVFTokwHKrGbEv683n1&#10;5ZoSH5ipmAIjSnoUnt7OPn+6ae1UjKAGVQlHEMT4aWtLWodgp1nmeS008xdghUGlBKdZQNFts8qx&#10;FtG1ykZ5fpW14CrrgAvv8XXZKeks4UspeHiQ0otAVEkxt5BOl85NPLPZDZtuHbN1w/s02D9koVlj&#10;MOgAtWSBkZ1r3kHphjvwIMMFB52BlA0XqQaspsjfVLOumRWpFiTH24Em//9g+f1+bR8d0tBaP/V4&#10;jVUcpNPxi/mRQyLrOJAlDoFwfLwqxlfXSClH1WSST8aTSGZ2drbOh+8CNImXkjrYmWq0Zlo84V9J&#10;ZLH9nQ+d08k4RvWgmmrVKJUEt90slCN7hn/w8nK+mi/7OH+YKRONDUS3DjG+ZOei0i0clYh2yjwJ&#10;SZoKyxilTFK/iSEO41yYUHSqmlWiC19M8jy1DFY5eKSaE2BElhh/wO4BYi+/x+6y7O2jq0jtOjjn&#10;f0uscx48UmQwYXDWjQH3EYDCqvrInf2JpI6ayNIGquOjIw66YfGWrxr8g3fMh0fmcDrwp+PEhwc8&#10;pIK2pNDfKKnB/froPdpj06KWkhanraQG1wEl6ofBZv5WjMdxOJMwnnwdoeBeazavNWanF4DNUOBm&#10;sTxdo31Qp6t0oF9wLcxjTFQxwzFySXlwJ2ERuh2Ai4WL+TyZ4UBaFu7M2vIIHjmNXfl8eGHO9k0c&#10;sPvv4TSXbPqmgzvb6Glgvgsgm9TeZ1Z7tnGYU9v0iydui9dysjqvx9lvAAAA//8DAFBLAwQUAAYA&#10;CAAAACEAXMd2ItwAAAAHAQAADwAAAGRycy9kb3ducmV2LnhtbEyOy07DMBBF90j8gzVIbFDrpDRV&#10;SeNUUJFlFy1sunPjaRzhRxQ7D/6eYQWr0dW9OnOK/WwNG7EPrXcC0mUCDF3tVesaAZ8f1WILLETp&#10;lDTeoYBvDLAv7+8KmSs/uROO59gwgriQSwE6xi7nPNQarQxL36Gj7uZ7KyPFvuGqlxPBreGrJNlw&#10;K1tHH7Ts8KCx/joPlijZ9H48VU/18fI8eKPfssNYXYR4fJhfd8AizvFvDL/6pA4lOV394FRgRsAi&#10;XdOS7moDjPqXjPJVwHadAi8L/t+//AEAAP//AwBQSwECLQAUAAYACAAAACEAtoM4kv4AAADhAQAA&#10;EwAAAAAAAAAAAAAAAAAAAAAAW0NvbnRlbnRfVHlwZXNdLnhtbFBLAQItABQABgAIAAAAIQA4/SH/&#10;1gAAAJQBAAALAAAAAAAAAAAAAAAAAC8BAABfcmVscy8ucmVsc1BLAQItABQABgAIAAAAIQDR6bTD&#10;hAIAAGYFAAAOAAAAAAAAAAAAAAAAAC4CAABkcnMvZTJvRG9jLnhtbFBLAQItABQABgAIAAAAIQBc&#10;x3Yi3AAAAAcBAAAPAAAAAAAAAAAAAAAAAN4EAABkcnMvZG93bnJldi54bWxQSwUGAAAAAAQABADz&#10;AAAA5wUAAAAA&#10;" path="m91759,l522921,v50677,,91759,41082,91759,91759l614680,550545r,l,550545r,l,91759c,41082,41082,,91759,xe" fillcolor="#33afad" stroked="f" strokeweight="1pt">
                      <v:stroke joinstyle="miter"/>
                      <v:path arrowok="t" o:connecttype="custom" o:connectlocs="91759,0;522921,0;614680,91759;614680,550545;614680,550545;0,550545;0,550545;0,91759;91759,0" o:connectangles="0,0,0,0,0,0,0,0,0"/>
                      <w10:wrap anchory="page"/>
                    </v:shape>
                  </w:pict>
                </mc:Fallback>
              </mc:AlternateContent>
            </w:r>
          </w:p>
          <w:p w14:paraId="54ED9FF3" w14:textId="0602F3D5"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0C4E4131" w14:textId="77777777"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77568083" w14:textId="374EDCE1" w:rsidR="00556CF1" w:rsidRPr="005D75F7" w:rsidRDefault="00145404"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Aquaculture</w:t>
            </w:r>
          </w:p>
        </w:tc>
        <w:tc>
          <w:tcPr>
            <w:tcW w:w="1020" w:type="dxa"/>
            <w:tcBorders>
              <w:top w:val="nil"/>
              <w:left w:val="nil"/>
              <w:right w:val="nil"/>
            </w:tcBorders>
            <w:shd w:val="clear" w:color="auto" w:fill="auto"/>
            <w:vAlign w:val="bottom"/>
          </w:tcPr>
          <w:p w14:paraId="59DCB88D" w14:textId="048C2912" w:rsidR="00661D4F" w:rsidRPr="005D75F7" w:rsidRDefault="00C60B45" w:rsidP="000357B6">
            <w:pPr>
              <w:keepNext/>
              <w:keepLines/>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62" behindDoc="0" locked="0" layoutInCell="1" allowOverlap="1" wp14:anchorId="56DFA9DC" wp14:editId="7CA6316B">
                  <wp:simplePos x="0" y="0"/>
                  <wp:positionH relativeFrom="margin">
                    <wp:posOffset>99695</wp:posOffset>
                  </wp:positionH>
                  <wp:positionV relativeFrom="page">
                    <wp:posOffset>76200</wp:posOffset>
                  </wp:positionV>
                  <wp:extent cx="300990" cy="278130"/>
                  <wp:effectExtent l="0" t="0" r="3810" b="7620"/>
                  <wp:wrapNone/>
                  <wp:docPr id="80043444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34440" name="Graphic 7">
                            <a:extLst>
                              <a:ext uri="{C183D7F6-B498-43B3-948B-1728B52AA6E4}">
                                <adec:decorative xmlns:adec="http://schemas.microsoft.com/office/drawing/2017/decorative" val="1"/>
                              </a:ext>
                            </a:extLst>
                          </pic:cNvPr>
                          <pic:cNvPicPr/>
                        </pic:nvPicPr>
                        <pic:blipFill>
                          <a:blip r:embed="rId52">
                            <a:extLst>
                              <a:ext uri="{96DAC541-7B7A-43D3-8B79-37D633B846F1}">
                                <asvg:svgBlip xmlns:asvg="http://schemas.microsoft.com/office/drawing/2016/SVG/main" r:embed="rId53"/>
                              </a:ext>
                            </a:extLst>
                          </a:blip>
                          <a:stretch>
                            <a:fillRect/>
                          </a:stretch>
                        </pic:blipFill>
                        <pic:spPr>
                          <a:xfrm>
                            <a:off x="0" y="0"/>
                            <a:ext cx="300990" cy="278130"/>
                          </a:xfrm>
                          <a:prstGeom prst="rect">
                            <a:avLst/>
                          </a:prstGeom>
                        </pic:spPr>
                      </pic:pic>
                    </a:graphicData>
                  </a:graphic>
                  <wp14:sizeRelH relativeFrom="margin">
                    <wp14:pctWidth>0</wp14:pctWidth>
                  </wp14:sizeRelH>
                  <wp14:sizeRelV relativeFrom="margin">
                    <wp14:pctHeight>0</wp14:pctHeight>
                  </wp14:sizeRelV>
                </wp:anchor>
              </w:drawing>
            </w:r>
            <w:r w:rsidR="00661D4F"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25" behindDoc="1" locked="0" layoutInCell="1" allowOverlap="1" wp14:anchorId="2B1522C0" wp14:editId="598FF921">
                      <wp:simplePos x="0" y="0"/>
                      <wp:positionH relativeFrom="column">
                        <wp:posOffset>-53340</wp:posOffset>
                      </wp:positionH>
                      <wp:positionV relativeFrom="page">
                        <wp:posOffset>-10795</wp:posOffset>
                      </wp:positionV>
                      <wp:extent cx="614680" cy="550545"/>
                      <wp:effectExtent l="0" t="0" r="0" b="1905"/>
                      <wp:wrapNone/>
                      <wp:docPr id="1227368910"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50A5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40A40D" id="Rectangle: Top Corners Rounded 3" o:spid="_x0000_s1026" alt="&quot;&quot;" style="position:absolute;margin-left:-4.2pt;margin-top:-.85pt;width:48.4pt;height:43.35pt;z-index:-25165925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WogwIAAGYFAAAOAAAAZHJzL2Uyb0RvYy54bWysVMFu2zAMvQ/YPwi6r7aDuOuCOkWQosOA&#10;oi2aDj0rshQbkERBUuJkXz9KdpysLXYYdpFFkXwkn0le3+y1IjvhfAumosVFTokwHOrWbCr68+Xu&#10;yxUlPjBTMwVGVPQgPL2Zf/503dmZmEADqhaOIIjxs85WtAnBzrLM80Zo5i/ACoNKCU6zgKLbZLVj&#10;HaJrlU3y/DLrwNXWARfe4+ttr6TzhC+l4OFRSi8CURXF3EI6XTrX8czm12y2ccw2LR/SYP+QhWat&#10;waAj1C0LjGxd+w5Kt9yBBxkuOOgMpGy5SDVgNUX+pppVw6xItSA53o40+f8Hyx92K/vkkIbO+pnH&#10;a6xiL52OX8yP7BNZh5EssQ+E4+NlMb28Qko5qsoyL6dlJDM7OVvnw3cBmsRLRR1sTT1ZMS2e8a8k&#10;stju3ofe6Wgco3pQbX3XKpUEt1kvlSM7hn+wzBfl7XKI84eZMtHYQHTrEeNLdioq3cJBiWinzLOQ&#10;pK2xjEnKJPWbGOMwzoUJRa9qWC368EWZ56llsMrRI9WcACOyxPgj9gAQe/k9dp/lYB9dRWrX0Tn/&#10;W2K98+iRIoMJo7NuDbiPABRWNUTu7Y8k9dREltZQH54ccdAPi7f8rsU/eM98eGIOpwN/Ok58eMRD&#10;KugqCsONkgbcr4/eoz02LWop6XDaKmpwHVCifhhs5m/FdBqHMwnT8usEBXeuWZ9rzFYvAZuhwM1i&#10;ebpG+6COV+lAv+JaWMSYqGKGY+SK8uCOwjL0OwAXCxeLRTLDgbQs3JuV5RE8chq78mX/ypwdmjhg&#10;9z/AcS7Z7E0H97bR08BiG0C2qb1PrA5s4zCnthkWT9wW53KyOq3H+W8AAAD//wMAUEsDBBQABgAI&#10;AAAAIQDCJyA02gAAAAcBAAAPAAAAZHJzL2Rvd25yZXYueG1sTI7NTsMwEITvSLyDtUjcWqflLwpx&#10;KohUDpxoqThv4yVJiddR7Kbh7dme6Gk0mtHMl68m16mRhtB6NrCYJ6CIK29brg3sPtezFFSIyBY7&#10;z2TglwKsiuurHDPrT7yhcRtrJSMcMjTQxNhnWoeqIYdh7ntiyb794DCKHWptBzzJuOv0MkketcOW&#10;5aHBnsqGqp/t0Rng97S/W4+vuvwKh49duXH0dlgac3szvTyDijTF/zKc8QUdCmHa+yPboDoDs/Re&#10;mqKLJ1CSp2e/F31IQBe5vuQv/gAAAP//AwBQSwECLQAUAAYACAAAACEAtoM4kv4AAADhAQAAEwAA&#10;AAAAAAAAAAAAAAAAAAAAW0NvbnRlbnRfVHlwZXNdLnhtbFBLAQItABQABgAIAAAAIQA4/SH/1gAA&#10;AJQBAAALAAAAAAAAAAAAAAAAAC8BAABfcmVscy8ucmVsc1BLAQItABQABgAIAAAAIQArsLWogwIA&#10;AGYFAAAOAAAAAAAAAAAAAAAAAC4CAABkcnMvZTJvRG9jLnhtbFBLAQItABQABgAIAAAAIQDCJyA0&#10;2gAAAAcBAAAPAAAAAAAAAAAAAAAAAN0EAABkcnMvZG93bnJldi54bWxQSwUGAAAAAAQABADzAAAA&#10;5AUAAAAA&#10;" path="m91759,l522921,v50677,,91759,41082,91759,91759l614680,550545r,l,550545r,l,91759c,41082,41082,,91759,xe" fillcolor="#50a5dc" stroked="f" strokeweight="1pt">
                      <v:stroke joinstyle="miter"/>
                      <v:path arrowok="t" o:connecttype="custom" o:connectlocs="91759,0;522921,0;614680,91759;614680,550545;614680,550545;0,550545;0,550545;0,91759;91759,0" o:connectangles="0,0,0,0,0,0,0,0,0"/>
                      <w10:wrap anchory="page"/>
                    </v:shape>
                  </w:pict>
                </mc:Fallback>
              </mc:AlternateContent>
            </w:r>
          </w:p>
          <w:p w14:paraId="4B43E4B1" w14:textId="77777777"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2516D12F" w14:textId="77777777"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252BD25C" w14:textId="01A58F2F" w:rsidR="00145404" w:rsidRPr="005D75F7" w:rsidRDefault="006F6616"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Wild Catch</w:t>
            </w:r>
          </w:p>
        </w:tc>
        <w:tc>
          <w:tcPr>
            <w:tcW w:w="1287" w:type="dxa"/>
            <w:tcBorders>
              <w:top w:val="nil"/>
              <w:left w:val="nil"/>
            </w:tcBorders>
            <w:shd w:val="clear" w:color="auto" w:fill="auto"/>
            <w:tcMar>
              <w:left w:w="28" w:type="dxa"/>
              <w:right w:w="28" w:type="dxa"/>
            </w:tcMar>
            <w:vAlign w:val="bottom"/>
          </w:tcPr>
          <w:p w14:paraId="45F28F4F" w14:textId="7D90A329"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p>
          <w:p w14:paraId="4C58C126" w14:textId="4C35F351" w:rsidR="00661D4F" w:rsidRPr="005D75F7" w:rsidRDefault="00661D4F"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26" behindDoc="1" locked="0" layoutInCell="1" allowOverlap="1" wp14:anchorId="5DFDFBB2" wp14:editId="03554B3F">
                      <wp:simplePos x="0" y="0"/>
                      <wp:positionH relativeFrom="column">
                        <wp:posOffset>11430</wp:posOffset>
                      </wp:positionH>
                      <wp:positionV relativeFrom="page">
                        <wp:posOffset>211455</wp:posOffset>
                      </wp:positionV>
                      <wp:extent cx="756285" cy="345440"/>
                      <wp:effectExtent l="0" t="0" r="5715" b="0"/>
                      <wp:wrapNone/>
                      <wp:docPr id="1799102485"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CB6BB3" id="Rectangle: Top Corners Rounded 3" o:spid="_x0000_s1026" alt="&quot;&quot;" style="position:absolute;margin-left:.9pt;margin-top:16.65pt;width:59.55pt;height:27.2pt;z-index:-25165925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5628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io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Zns0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Ie2hSnbAAAABwEAAA8AAABkcnMvZG93&#10;bnJldi54bWxMzkFPhDAQBeC7if+hGRMvxi2CcREpGzWa6NGVi7dCx0KgU0KHXfz3dk96fHmTN1+5&#10;W90oDjiH3pOCm00CAqn1pieroP58vc5BBNZk9OgJFfxggF11flbqwvgjfeBhz1bEEQqFVtAxT4WU&#10;oe3Q6bDxE1Lsvv3sNMc4W2lmfYzjbpRpktxJp3uKHzo94XOH7bBfnIKvoX6fbHNl3174qU55GfJb&#10;kyh1ebE+PoBgXPnvGE78SIcqmhq/kAlijDnCWUGWZSBOdZrcg2gU5NstyKqU//3VLwAAAP//AwBQ&#10;SwECLQAUAAYACAAAACEAtoM4kv4AAADhAQAAEwAAAAAAAAAAAAAAAAAAAAAAW0NvbnRlbnRfVHlw&#10;ZXNdLnhtbFBLAQItABQABgAIAAAAIQA4/SH/1gAAAJQBAAALAAAAAAAAAAAAAAAAAC8BAABfcmVs&#10;cy8ucmVsc1BLAQItABQABgAIAAAAIQDyZ5iooAIAALYFAAAOAAAAAAAAAAAAAAAAAC4CAABkcnMv&#10;ZTJvRG9jLnhtbFBLAQItABQABgAIAAAAIQCHtoUp2wAAAAcBAAAPAAAAAAAAAAAAAAAAAPoEAABk&#10;cnMvZG93bnJldi54bWxQSwUGAAAAAAQABADzAAAAAgYAAAAA&#10;" path="m57574,l698711,v31797,,57574,25777,57574,57574l756285,345440r,l,345440r,l,57574c,25777,25777,,57574,xe" fillcolor="#5a5a5a [2109]" stroked="f" strokeweight="1pt">
                      <v:fill opacity="32896f"/>
                      <v:stroke joinstyle="miter"/>
                      <v:path arrowok="t" o:connecttype="custom" o:connectlocs="57574,0;698711,0;756285,57574;756285,345440;756285,345440;0,345440;0,345440;0,57574;57574,0" o:connectangles="0,0,0,0,0,0,0,0,0"/>
                      <w10:wrap anchory="page"/>
                    </v:shape>
                  </w:pict>
                </mc:Fallback>
              </mc:AlternateContent>
            </w:r>
          </w:p>
          <w:p w14:paraId="4C8D15A7" w14:textId="671C8562" w:rsidR="00556CF1" w:rsidRPr="005D75F7" w:rsidRDefault="00556CF1" w:rsidP="000357B6">
            <w:pPr>
              <w:keepNext/>
              <w:keepLines/>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 xml:space="preserve">All </w:t>
            </w:r>
            <w:r w:rsidR="00395B6C" w:rsidRPr="005D75F7">
              <w:rPr>
                <w:rFonts w:ascii="Arial Narrow" w:hAnsi="Arial Narrow"/>
                <w:b/>
                <w:color w:val="FFFFFF" w:themeColor="background1"/>
                <w:sz w:val="18"/>
                <w:szCs w:val="18"/>
              </w:rPr>
              <w:br/>
            </w:r>
            <w:r w:rsidRPr="005D75F7">
              <w:rPr>
                <w:rFonts w:ascii="Arial Narrow" w:hAnsi="Arial Narrow"/>
                <w:b/>
                <w:color w:val="FFFFFF" w:themeColor="background1"/>
                <w:sz w:val="18"/>
                <w:szCs w:val="18"/>
              </w:rPr>
              <w:t>Industries</w:t>
            </w:r>
          </w:p>
        </w:tc>
      </w:tr>
      <w:tr w:rsidR="008E6778" w14:paraId="0F6D81F1" w14:textId="77777777" w:rsidTr="002E1BE2">
        <w:trPr>
          <w:trHeight w:val="482"/>
        </w:trPr>
        <w:tc>
          <w:tcPr>
            <w:tcW w:w="1633" w:type="dxa"/>
            <w:tcBorders>
              <w:top w:val="nil"/>
              <w:right w:val="nil"/>
            </w:tcBorders>
            <w:shd w:val="clear" w:color="auto" w:fill="auto"/>
            <w:vAlign w:val="center"/>
          </w:tcPr>
          <w:p w14:paraId="56D03B8D" w14:textId="23F43107" w:rsidR="00A00939" w:rsidRPr="008434C2" w:rsidRDefault="00A00939" w:rsidP="000357B6">
            <w:pPr>
              <w:keepNext/>
              <w:keepLines/>
              <w:spacing w:after="0" w:line="240" w:lineRule="auto"/>
              <w:jc w:val="center"/>
              <w:rPr>
                <w:color w:val="262626" w:themeColor="text1" w:themeTint="D9"/>
                <w:sz w:val="18"/>
                <w:szCs w:val="18"/>
              </w:rPr>
            </w:pPr>
            <w:r>
              <w:rPr>
                <w:color w:val="262626" w:themeColor="text1" w:themeTint="D9"/>
                <w:sz w:val="18"/>
                <w:szCs w:val="18"/>
              </w:rPr>
              <w:t>Directly Employed</w:t>
            </w:r>
          </w:p>
        </w:tc>
        <w:tc>
          <w:tcPr>
            <w:tcW w:w="1020" w:type="dxa"/>
            <w:tcBorders>
              <w:top w:val="nil"/>
              <w:left w:val="nil"/>
              <w:right w:val="nil"/>
            </w:tcBorders>
            <w:shd w:val="clear" w:color="auto" w:fill="auto"/>
            <w:tcMar>
              <w:left w:w="28" w:type="dxa"/>
              <w:right w:w="28" w:type="dxa"/>
            </w:tcMar>
            <w:vAlign w:val="center"/>
          </w:tcPr>
          <w:p w14:paraId="0D8979CD" w14:textId="53DE9B0D" w:rsidR="00A00939" w:rsidRPr="001078DC" w:rsidRDefault="00D16696" w:rsidP="000357B6">
            <w:pPr>
              <w:keepNext/>
              <w:keepLines/>
              <w:spacing w:after="0" w:line="240" w:lineRule="auto"/>
              <w:jc w:val="center"/>
              <w:rPr>
                <w:sz w:val="18"/>
                <w:szCs w:val="18"/>
              </w:rPr>
            </w:pPr>
            <w:r w:rsidRPr="001078DC">
              <w:rPr>
                <w:sz w:val="18"/>
                <w:szCs w:val="18"/>
              </w:rPr>
              <w:t>117</w:t>
            </w:r>
            <w:r w:rsidR="001078DC">
              <w:rPr>
                <w:sz w:val="18"/>
                <w:szCs w:val="18"/>
              </w:rPr>
              <w:t>,000+</w:t>
            </w:r>
          </w:p>
        </w:tc>
        <w:tc>
          <w:tcPr>
            <w:tcW w:w="1020" w:type="dxa"/>
            <w:tcBorders>
              <w:top w:val="nil"/>
              <w:left w:val="nil"/>
              <w:right w:val="nil"/>
            </w:tcBorders>
            <w:shd w:val="clear" w:color="auto" w:fill="auto"/>
            <w:tcMar>
              <w:left w:w="28" w:type="dxa"/>
              <w:right w:w="28" w:type="dxa"/>
            </w:tcMar>
            <w:vAlign w:val="center"/>
          </w:tcPr>
          <w:p w14:paraId="6E125E53" w14:textId="6436FDDE" w:rsidR="00A00939" w:rsidRPr="001078DC" w:rsidRDefault="00F3106D" w:rsidP="000357B6">
            <w:pPr>
              <w:keepNext/>
              <w:keepLines/>
              <w:spacing w:after="0" w:line="240" w:lineRule="auto"/>
              <w:jc w:val="center"/>
              <w:rPr>
                <w:sz w:val="18"/>
                <w:szCs w:val="18"/>
              </w:rPr>
            </w:pPr>
            <w:r>
              <w:rPr>
                <w:sz w:val="18"/>
                <w:szCs w:val="18"/>
              </w:rPr>
              <w:t>48,000+</w:t>
            </w:r>
          </w:p>
        </w:tc>
        <w:tc>
          <w:tcPr>
            <w:tcW w:w="1020" w:type="dxa"/>
            <w:tcBorders>
              <w:top w:val="nil"/>
              <w:left w:val="nil"/>
              <w:right w:val="nil"/>
            </w:tcBorders>
            <w:shd w:val="clear" w:color="auto" w:fill="auto"/>
            <w:tcMar>
              <w:left w:w="28" w:type="dxa"/>
              <w:right w:w="28" w:type="dxa"/>
            </w:tcMar>
            <w:vAlign w:val="center"/>
          </w:tcPr>
          <w:p w14:paraId="51B9807A" w14:textId="1871BDB5" w:rsidR="00A00939" w:rsidRPr="001078DC" w:rsidRDefault="00F3106D" w:rsidP="000357B6">
            <w:pPr>
              <w:keepNext/>
              <w:keepLines/>
              <w:spacing w:after="0" w:line="240" w:lineRule="auto"/>
              <w:jc w:val="center"/>
              <w:rPr>
                <w:sz w:val="18"/>
                <w:szCs w:val="18"/>
              </w:rPr>
            </w:pPr>
            <w:r>
              <w:rPr>
                <w:sz w:val="18"/>
                <w:szCs w:val="18"/>
              </w:rPr>
              <w:t>17,400+</w:t>
            </w:r>
          </w:p>
        </w:tc>
        <w:tc>
          <w:tcPr>
            <w:tcW w:w="1020" w:type="dxa"/>
            <w:tcBorders>
              <w:top w:val="nil"/>
              <w:left w:val="nil"/>
              <w:right w:val="nil"/>
            </w:tcBorders>
            <w:shd w:val="clear" w:color="auto" w:fill="auto"/>
            <w:tcMar>
              <w:left w:w="28" w:type="dxa"/>
              <w:right w:w="28" w:type="dxa"/>
            </w:tcMar>
            <w:vAlign w:val="center"/>
          </w:tcPr>
          <w:p w14:paraId="54829891" w14:textId="2D807BF6" w:rsidR="00A00939" w:rsidRPr="001078DC" w:rsidRDefault="00F3106D" w:rsidP="000357B6">
            <w:pPr>
              <w:keepNext/>
              <w:keepLines/>
              <w:spacing w:after="0" w:line="240" w:lineRule="auto"/>
              <w:jc w:val="center"/>
              <w:rPr>
                <w:sz w:val="18"/>
                <w:szCs w:val="18"/>
              </w:rPr>
            </w:pPr>
            <w:r>
              <w:rPr>
                <w:sz w:val="18"/>
                <w:szCs w:val="18"/>
              </w:rPr>
              <w:t>10,900+</w:t>
            </w:r>
          </w:p>
        </w:tc>
        <w:tc>
          <w:tcPr>
            <w:tcW w:w="1020" w:type="dxa"/>
            <w:tcBorders>
              <w:top w:val="nil"/>
              <w:left w:val="nil"/>
              <w:right w:val="nil"/>
            </w:tcBorders>
            <w:shd w:val="clear" w:color="auto" w:fill="auto"/>
            <w:tcMar>
              <w:left w:w="28" w:type="dxa"/>
              <w:right w:w="28" w:type="dxa"/>
            </w:tcMar>
            <w:vAlign w:val="center"/>
          </w:tcPr>
          <w:p w14:paraId="3123E11F" w14:textId="69CB2F4E" w:rsidR="00A00939" w:rsidRPr="001078DC" w:rsidRDefault="00F3106D" w:rsidP="000357B6">
            <w:pPr>
              <w:keepNext/>
              <w:keepLines/>
              <w:spacing w:after="0" w:line="240" w:lineRule="auto"/>
              <w:jc w:val="center"/>
              <w:rPr>
                <w:sz w:val="18"/>
                <w:szCs w:val="18"/>
              </w:rPr>
            </w:pPr>
            <w:r>
              <w:rPr>
                <w:sz w:val="18"/>
                <w:szCs w:val="18"/>
              </w:rPr>
              <w:t>5,300+</w:t>
            </w:r>
          </w:p>
        </w:tc>
        <w:tc>
          <w:tcPr>
            <w:tcW w:w="1020" w:type="dxa"/>
            <w:tcBorders>
              <w:top w:val="nil"/>
              <w:left w:val="nil"/>
              <w:right w:val="nil"/>
            </w:tcBorders>
            <w:shd w:val="clear" w:color="auto" w:fill="auto"/>
            <w:vAlign w:val="center"/>
          </w:tcPr>
          <w:p w14:paraId="4880320F" w14:textId="1AB60315" w:rsidR="00A00939" w:rsidRPr="001078DC" w:rsidRDefault="00F3106D" w:rsidP="000357B6">
            <w:pPr>
              <w:keepNext/>
              <w:keepLines/>
              <w:spacing w:after="0" w:line="240" w:lineRule="auto"/>
              <w:jc w:val="center"/>
              <w:rPr>
                <w:sz w:val="18"/>
                <w:szCs w:val="18"/>
              </w:rPr>
            </w:pPr>
            <w:r>
              <w:rPr>
                <w:sz w:val="18"/>
                <w:szCs w:val="18"/>
              </w:rPr>
              <w:t>4,900+</w:t>
            </w:r>
          </w:p>
        </w:tc>
        <w:tc>
          <w:tcPr>
            <w:tcW w:w="1287" w:type="dxa"/>
            <w:tcBorders>
              <w:top w:val="nil"/>
              <w:left w:val="nil"/>
            </w:tcBorders>
            <w:shd w:val="clear" w:color="auto" w:fill="F2F2F2" w:themeFill="background1" w:themeFillShade="F2"/>
            <w:tcMar>
              <w:left w:w="28" w:type="dxa"/>
              <w:right w:w="28" w:type="dxa"/>
            </w:tcMar>
            <w:vAlign w:val="center"/>
          </w:tcPr>
          <w:p w14:paraId="790D5472" w14:textId="1E2865AB" w:rsidR="00A00939" w:rsidRPr="00500AC7" w:rsidRDefault="00A00939" w:rsidP="000357B6">
            <w:pPr>
              <w:keepNext/>
              <w:keepLines/>
              <w:spacing w:after="0" w:line="240" w:lineRule="auto"/>
              <w:jc w:val="center"/>
              <w:rPr>
                <w:rFonts w:ascii="Arial Narrow" w:hAnsi="Arial Narrow"/>
                <w:b/>
                <w:bCs/>
                <w:noProof/>
                <w:color w:val="FFFFFF" w:themeColor="background1"/>
                <w:sz w:val="18"/>
                <w:szCs w:val="18"/>
              </w:rPr>
            </w:pPr>
            <w:r>
              <w:rPr>
                <w:sz w:val="18"/>
                <w:szCs w:val="18"/>
              </w:rPr>
              <w:t>11,522,000+</w:t>
            </w:r>
          </w:p>
        </w:tc>
      </w:tr>
      <w:tr w:rsidR="008E6778" w14:paraId="4156DD94" w14:textId="77777777" w:rsidTr="00E14306">
        <w:trPr>
          <w:trHeight w:val="657"/>
        </w:trPr>
        <w:tc>
          <w:tcPr>
            <w:tcW w:w="1633" w:type="dxa"/>
            <w:shd w:val="clear" w:color="auto" w:fill="auto"/>
            <w:vAlign w:val="center"/>
          </w:tcPr>
          <w:p w14:paraId="077FD1D9" w14:textId="3A0DD8C6" w:rsidR="00556CF1" w:rsidRPr="008434C2" w:rsidRDefault="00556CF1" w:rsidP="00360A1D">
            <w:pPr>
              <w:keepNext/>
              <w:keepLines/>
              <w:spacing w:before="60" w:after="0"/>
              <w:jc w:val="center"/>
              <w:rPr>
                <w:sz w:val="18"/>
                <w:szCs w:val="18"/>
              </w:rPr>
            </w:pPr>
            <w:r w:rsidRPr="008434C2">
              <w:rPr>
                <w:sz w:val="18"/>
                <w:szCs w:val="18"/>
              </w:rPr>
              <w:t>Average Age</w:t>
            </w:r>
          </w:p>
        </w:tc>
        <w:tc>
          <w:tcPr>
            <w:tcW w:w="1020" w:type="dxa"/>
            <w:shd w:val="clear" w:color="auto" w:fill="auto"/>
            <w:tcMar>
              <w:left w:w="28" w:type="dxa"/>
              <w:right w:w="28" w:type="dxa"/>
            </w:tcMar>
            <w:vAlign w:val="center"/>
          </w:tcPr>
          <w:p w14:paraId="4DA2259B" w14:textId="1710AFB2" w:rsidR="00556CF1" w:rsidRPr="00A27F26" w:rsidRDefault="00395B6C" w:rsidP="00E14306">
            <w:pPr>
              <w:keepNext/>
              <w:keepLines/>
              <w:spacing w:after="0"/>
              <w:jc w:val="center"/>
              <w:rPr>
                <w:b/>
                <w:i/>
                <w:sz w:val="18"/>
                <w:szCs w:val="18"/>
              </w:rPr>
            </w:pPr>
            <w:r w:rsidRPr="00A27F26">
              <w:rPr>
                <w:sz w:val="18"/>
                <w:szCs w:val="18"/>
              </w:rPr>
              <w:t xml:space="preserve">53 </w:t>
            </w:r>
            <w:r w:rsidR="00F505EF" w:rsidRPr="00A27F26">
              <w:rPr>
                <w:b/>
                <w:i/>
                <w:noProof/>
                <w:position w:val="-4"/>
                <w:sz w:val="18"/>
                <w:szCs w:val="18"/>
              </w:rPr>
              <w:drawing>
                <wp:inline distT="0" distB="0" distL="0" distR="0" wp14:anchorId="3FC55442" wp14:editId="6F644A87">
                  <wp:extent cx="166254" cy="166254"/>
                  <wp:effectExtent l="0" t="0" r="5715" b="5715"/>
                  <wp:docPr id="1056402998" name="Picture 2" descr="Upwards arro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2998" name="Picture 2" descr="Upwards arrow">
                            <a:extLst>
                              <a:ext uri="{C183D7F6-B498-43B3-948B-1728B52AA6E4}">
                                <adec:decorative xmlns:adec="http://schemas.microsoft.com/office/drawing/2017/decorative" val="0"/>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608998DA" w14:textId="5AD407C2" w:rsidR="00556CF1" w:rsidRPr="00A27F26" w:rsidRDefault="00395B6C" w:rsidP="003F0FE1">
            <w:pPr>
              <w:keepNext/>
              <w:keepLines/>
              <w:spacing w:before="60" w:after="0"/>
              <w:jc w:val="center"/>
              <w:rPr>
                <w:sz w:val="18"/>
                <w:szCs w:val="18"/>
              </w:rPr>
            </w:pPr>
            <w:r w:rsidRPr="00A27F26">
              <w:rPr>
                <w:sz w:val="18"/>
                <w:szCs w:val="18"/>
              </w:rPr>
              <w:t xml:space="preserve">44 </w:t>
            </w:r>
            <w:r w:rsidRPr="003F0FE1">
              <w:rPr>
                <w:sz w:val="18"/>
                <w:szCs w:val="18"/>
              </w:rPr>
              <w:t>-</w:t>
            </w:r>
          </w:p>
        </w:tc>
        <w:tc>
          <w:tcPr>
            <w:tcW w:w="1020" w:type="dxa"/>
            <w:shd w:val="clear" w:color="auto" w:fill="auto"/>
            <w:tcMar>
              <w:left w:w="28" w:type="dxa"/>
              <w:right w:w="28" w:type="dxa"/>
            </w:tcMar>
            <w:vAlign w:val="center"/>
          </w:tcPr>
          <w:p w14:paraId="19B9D277" w14:textId="20EF1A43" w:rsidR="00556CF1" w:rsidRPr="00A27F26" w:rsidRDefault="00556CF1" w:rsidP="00E14306">
            <w:pPr>
              <w:keepNext/>
              <w:keepLines/>
              <w:spacing w:after="0"/>
              <w:jc w:val="center"/>
              <w:rPr>
                <w:sz w:val="18"/>
                <w:szCs w:val="18"/>
              </w:rPr>
            </w:pPr>
            <w:r w:rsidRPr="00A27F26">
              <w:rPr>
                <w:sz w:val="18"/>
                <w:szCs w:val="18"/>
              </w:rPr>
              <w:t xml:space="preserve">44 </w:t>
            </w:r>
            <w:r w:rsidR="00A27F26" w:rsidRPr="00A27F26">
              <w:rPr>
                <w:b/>
                <w:bCs/>
                <w:i/>
                <w:iCs/>
                <w:noProof/>
                <w:position w:val="-4"/>
                <w:sz w:val="18"/>
                <w:szCs w:val="18"/>
              </w:rPr>
              <w:drawing>
                <wp:inline distT="0" distB="0" distL="0" distR="0" wp14:anchorId="0FCF5163" wp14:editId="5C9E4FD1">
                  <wp:extent cx="169829" cy="169829"/>
                  <wp:effectExtent l="0" t="0" r="1905" b="1905"/>
                  <wp:docPr id="256176904"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76904"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8CBEEF5" w14:textId="07DA513A" w:rsidR="00556CF1" w:rsidRPr="00A27F26" w:rsidRDefault="00395B6C" w:rsidP="00E14306">
            <w:pPr>
              <w:keepNext/>
              <w:keepLines/>
              <w:spacing w:before="60" w:after="0"/>
              <w:jc w:val="center"/>
              <w:rPr>
                <w:sz w:val="18"/>
                <w:szCs w:val="18"/>
              </w:rPr>
            </w:pPr>
            <w:r w:rsidRPr="00A27F26">
              <w:rPr>
                <w:sz w:val="18"/>
                <w:szCs w:val="18"/>
              </w:rPr>
              <w:t xml:space="preserve">42 </w:t>
            </w:r>
            <w:r w:rsidR="00556CF1" w:rsidRPr="00A27F26">
              <w:rPr>
                <w:b/>
                <w:color w:val="6D6E70"/>
                <w:w w:val="200"/>
                <w:sz w:val="18"/>
                <w:szCs w:val="18"/>
              </w:rPr>
              <w:t>-</w:t>
            </w:r>
          </w:p>
        </w:tc>
        <w:tc>
          <w:tcPr>
            <w:tcW w:w="1020" w:type="dxa"/>
            <w:shd w:val="clear" w:color="auto" w:fill="auto"/>
            <w:tcMar>
              <w:left w:w="28" w:type="dxa"/>
              <w:right w:w="28" w:type="dxa"/>
            </w:tcMar>
            <w:vAlign w:val="center"/>
          </w:tcPr>
          <w:p w14:paraId="129AEAAC" w14:textId="372424A0" w:rsidR="00556CF1" w:rsidRPr="00A27F26" w:rsidRDefault="003B7EEE" w:rsidP="00E14306">
            <w:pPr>
              <w:keepNext/>
              <w:keepLines/>
              <w:spacing w:after="0"/>
              <w:jc w:val="center"/>
              <w:rPr>
                <w:sz w:val="18"/>
                <w:szCs w:val="18"/>
              </w:rPr>
            </w:pPr>
            <w:r w:rsidRPr="00A27F26">
              <w:rPr>
                <w:sz w:val="18"/>
                <w:szCs w:val="18"/>
              </w:rPr>
              <w:t>41</w:t>
            </w:r>
            <w:r w:rsidR="00395B6C" w:rsidRPr="00A27F26">
              <w:rPr>
                <w:sz w:val="18"/>
                <w:szCs w:val="18"/>
              </w:rPr>
              <w:t xml:space="preserve"> </w:t>
            </w:r>
            <w:r w:rsidR="00A27F26" w:rsidRPr="00A27F26">
              <w:rPr>
                <w:b/>
                <w:bCs/>
                <w:i/>
                <w:iCs/>
                <w:noProof/>
                <w:position w:val="-4"/>
                <w:sz w:val="18"/>
                <w:szCs w:val="18"/>
              </w:rPr>
              <w:drawing>
                <wp:inline distT="0" distB="0" distL="0" distR="0" wp14:anchorId="009DD191" wp14:editId="158C9078">
                  <wp:extent cx="169829" cy="169829"/>
                  <wp:effectExtent l="0" t="0" r="1905" b="1905"/>
                  <wp:docPr id="1059585147"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85147"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3B76E81F" w14:textId="271D1182" w:rsidR="00145404" w:rsidRPr="00A27F26" w:rsidRDefault="00CB55BB" w:rsidP="00E14306">
            <w:pPr>
              <w:keepNext/>
              <w:keepLines/>
              <w:spacing w:after="0"/>
              <w:jc w:val="center"/>
              <w:rPr>
                <w:rFonts w:cs="Arial"/>
                <w:color w:val="000000"/>
                <w:sz w:val="18"/>
                <w:szCs w:val="18"/>
              </w:rPr>
            </w:pPr>
            <w:r w:rsidRPr="00A27F26">
              <w:rPr>
                <w:sz w:val="18"/>
                <w:szCs w:val="18"/>
              </w:rPr>
              <w:t>47</w:t>
            </w:r>
            <w:r w:rsidR="00395B6C" w:rsidRPr="00A27F26">
              <w:rPr>
                <w:sz w:val="18"/>
                <w:szCs w:val="18"/>
              </w:rPr>
              <w:t xml:space="preserve"> </w:t>
            </w:r>
            <w:r w:rsidR="00A27F26" w:rsidRPr="00A27F26">
              <w:rPr>
                <w:b/>
                <w:bCs/>
                <w:i/>
                <w:iCs/>
                <w:noProof/>
                <w:position w:val="-4"/>
                <w:sz w:val="18"/>
                <w:szCs w:val="18"/>
              </w:rPr>
              <w:drawing>
                <wp:inline distT="0" distB="0" distL="0" distR="0" wp14:anchorId="21357D46" wp14:editId="1B78C991">
                  <wp:extent cx="166254" cy="166254"/>
                  <wp:effectExtent l="0" t="0" r="5715" b="5715"/>
                  <wp:docPr id="1897535089"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35089"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5C298EC4" w14:textId="4873592E" w:rsidR="00556CF1" w:rsidRPr="00E97164" w:rsidRDefault="00556CF1" w:rsidP="00E14306">
            <w:pPr>
              <w:keepNext/>
              <w:keepLines/>
              <w:spacing w:after="0"/>
              <w:jc w:val="center"/>
              <w:rPr>
                <w:b/>
                <w:bCs/>
                <w:i/>
                <w:iCs/>
                <w:sz w:val="18"/>
                <w:szCs w:val="18"/>
              </w:rPr>
            </w:pPr>
            <w:r w:rsidRPr="00A27F26">
              <w:rPr>
                <w:rFonts w:cs="Arial"/>
                <w:color w:val="000000"/>
                <w:sz w:val="18"/>
                <w:szCs w:val="18"/>
              </w:rPr>
              <w:t>41</w:t>
            </w:r>
            <w:r w:rsidRPr="00A27F26">
              <w:rPr>
                <w:sz w:val="18"/>
                <w:szCs w:val="18"/>
              </w:rPr>
              <w:t xml:space="preserve"> </w:t>
            </w:r>
            <w:r w:rsidR="00A27F26" w:rsidRPr="00A27F26">
              <w:rPr>
                <w:b/>
                <w:bCs/>
                <w:i/>
                <w:iCs/>
                <w:noProof/>
                <w:position w:val="-4"/>
                <w:sz w:val="18"/>
                <w:szCs w:val="18"/>
              </w:rPr>
              <w:drawing>
                <wp:inline distT="0" distB="0" distL="0" distR="0" wp14:anchorId="0C312490" wp14:editId="4ABE52D6">
                  <wp:extent cx="166254" cy="166254"/>
                  <wp:effectExtent l="0" t="0" r="5715" b="5715"/>
                  <wp:docPr id="63994139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4139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4547F" w14:paraId="17D1F5BC" w14:textId="77777777" w:rsidTr="000A6148">
        <w:trPr>
          <w:trHeight w:val="709"/>
        </w:trPr>
        <w:tc>
          <w:tcPr>
            <w:tcW w:w="1633" w:type="dxa"/>
            <w:shd w:val="clear" w:color="auto" w:fill="auto"/>
            <w:vAlign w:val="center"/>
          </w:tcPr>
          <w:p w14:paraId="3C7F5194" w14:textId="34745520" w:rsidR="00556CF1" w:rsidRPr="008434C2" w:rsidRDefault="009B339F" w:rsidP="000357B6">
            <w:pPr>
              <w:keepNext/>
              <w:keepLines/>
              <w:spacing w:after="0"/>
              <w:jc w:val="center"/>
              <w:rPr>
                <w:sz w:val="18"/>
                <w:szCs w:val="18"/>
              </w:rPr>
            </w:pPr>
            <w:r>
              <w:rPr>
                <w:sz w:val="18"/>
                <w:szCs w:val="18"/>
              </w:rPr>
              <w:t>Female Workers</w:t>
            </w:r>
          </w:p>
        </w:tc>
        <w:tc>
          <w:tcPr>
            <w:tcW w:w="1020" w:type="dxa"/>
            <w:shd w:val="clear" w:color="auto" w:fill="auto"/>
            <w:tcMar>
              <w:left w:w="28" w:type="dxa"/>
              <w:right w:w="28" w:type="dxa"/>
            </w:tcMar>
            <w:vAlign w:val="center"/>
          </w:tcPr>
          <w:p w14:paraId="7B697A4C" w14:textId="7D196C0C" w:rsidR="00556CF1" w:rsidRPr="00A27F26" w:rsidRDefault="00395B6C" w:rsidP="000357B6">
            <w:pPr>
              <w:keepNext/>
              <w:keepLines/>
              <w:spacing w:after="0"/>
              <w:jc w:val="center"/>
              <w:rPr>
                <w:b/>
                <w:i/>
                <w:sz w:val="18"/>
                <w:szCs w:val="18"/>
              </w:rPr>
            </w:pPr>
            <w:r w:rsidRPr="00A27F26">
              <w:rPr>
                <w:sz w:val="18"/>
                <w:szCs w:val="18"/>
              </w:rPr>
              <w:t xml:space="preserve">30% </w:t>
            </w:r>
            <w:r w:rsidR="004164BF" w:rsidRPr="00A27F26">
              <w:rPr>
                <w:b/>
                <w:i/>
                <w:noProof/>
                <w:position w:val="-4"/>
                <w:sz w:val="18"/>
                <w:szCs w:val="18"/>
              </w:rPr>
              <w:drawing>
                <wp:inline distT="0" distB="0" distL="0" distR="0" wp14:anchorId="53531227" wp14:editId="05B0A268">
                  <wp:extent cx="166254" cy="166254"/>
                  <wp:effectExtent l="0" t="0" r="5715" b="5715"/>
                  <wp:docPr id="85532021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2021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1885A628" w14:textId="7E96FBB5" w:rsidR="00556CF1" w:rsidRPr="00A27F26" w:rsidRDefault="00395B6C" w:rsidP="000357B6">
            <w:pPr>
              <w:keepNext/>
              <w:keepLines/>
              <w:spacing w:after="0"/>
              <w:jc w:val="center"/>
              <w:rPr>
                <w:sz w:val="18"/>
                <w:szCs w:val="18"/>
              </w:rPr>
            </w:pPr>
            <w:r w:rsidRPr="00A27F26">
              <w:rPr>
                <w:sz w:val="18"/>
                <w:szCs w:val="18"/>
              </w:rPr>
              <w:t xml:space="preserve">36% </w:t>
            </w:r>
            <w:r w:rsidR="004164BF" w:rsidRPr="00A27F26">
              <w:rPr>
                <w:b/>
                <w:i/>
                <w:noProof/>
                <w:position w:val="-4"/>
                <w:sz w:val="18"/>
                <w:szCs w:val="18"/>
              </w:rPr>
              <w:drawing>
                <wp:inline distT="0" distB="0" distL="0" distR="0" wp14:anchorId="3B173A68" wp14:editId="666AED65">
                  <wp:extent cx="166254" cy="166254"/>
                  <wp:effectExtent l="0" t="0" r="5715" b="5715"/>
                  <wp:docPr id="123616528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6528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5A43F969" w14:textId="215ACD9F" w:rsidR="00556CF1" w:rsidRPr="00A27F26" w:rsidRDefault="00556CF1" w:rsidP="000357B6">
            <w:pPr>
              <w:keepNext/>
              <w:keepLines/>
              <w:spacing w:after="0"/>
              <w:jc w:val="center"/>
              <w:rPr>
                <w:sz w:val="18"/>
                <w:szCs w:val="18"/>
              </w:rPr>
            </w:pPr>
            <w:r w:rsidRPr="00A27F26">
              <w:rPr>
                <w:sz w:val="18"/>
                <w:szCs w:val="18"/>
              </w:rPr>
              <w:t>34</w:t>
            </w:r>
            <w:r w:rsidR="00395B6C" w:rsidRPr="00A27F26">
              <w:rPr>
                <w:sz w:val="18"/>
                <w:szCs w:val="18"/>
              </w:rPr>
              <w:t xml:space="preserve">% </w:t>
            </w:r>
            <w:r w:rsidR="004164BF" w:rsidRPr="00A27F26">
              <w:rPr>
                <w:b/>
                <w:i/>
                <w:noProof/>
                <w:position w:val="-4"/>
                <w:sz w:val="18"/>
                <w:szCs w:val="18"/>
              </w:rPr>
              <w:drawing>
                <wp:inline distT="0" distB="0" distL="0" distR="0" wp14:anchorId="338F119F" wp14:editId="4EAB7A03">
                  <wp:extent cx="166254" cy="166254"/>
                  <wp:effectExtent l="0" t="0" r="5715" b="5715"/>
                  <wp:docPr id="76914175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4175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CC429C7" w14:textId="1B9793D6" w:rsidR="00556CF1" w:rsidRPr="00A27F26" w:rsidRDefault="00395B6C" w:rsidP="000357B6">
            <w:pPr>
              <w:keepNext/>
              <w:keepLines/>
              <w:spacing w:after="0"/>
              <w:jc w:val="center"/>
              <w:rPr>
                <w:sz w:val="18"/>
                <w:szCs w:val="18"/>
              </w:rPr>
            </w:pPr>
            <w:r w:rsidRPr="00A27F26">
              <w:rPr>
                <w:sz w:val="18"/>
                <w:szCs w:val="18"/>
              </w:rPr>
              <w:t xml:space="preserve">36% </w:t>
            </w:r>
            <w:r w:rsidR="004164BF" w:rsidRPr="00A27F26">
              <w:rPr>
                <w:b/>
                <w:i/>
                <w:noProof/>
                <w:position w:val="-4"/>
                <w:sz w:val="18"/>
                <w:szCs w:val="18"/>
              </w:rPr>
              <w:drawing>
                <wp:inline distT="0" distB="0" distL="0" distR="0" wp14:anchorId="210F391C" wp14:editId="4A9A924C">
                  <wp:extent cx="166254" cy="166254"/>
                  <wp:effectExtent l="0" t="0" r="5715" b="5715"/>
                  <wp:docPr id="380070096"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70096"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004164BF" w:rsidRPr="00A27F26">
              <w:rPr>
                <w:sz w:val="18"/>
                <w:szCs w:val="18"/>
              </w:rPr>
              <w:t xml:space="preserve"> </w:t>
            </w:r>
            <w:r w:rsidRPr="00A27F26">
              <w:rPr>
                <w:sz w:val="18"/>
                <w:szCs w:val="18"/>
              </w:rPr>
              <w:t xml:space="preserve"> </w:t>
            </w:r>
          </w:p>
        </w:tc>
        <w:tc>
          <w:tcPr>
            <w:tcW w:w="1020" w:type="dxa"/>
            <w:shd w:val="clear" w:color="auto" w:fill="auto"/>
            <w:tcMar>
              <w:left w:w="28" w:type="dxa"/>
              <w:right w:w="28" w:type="dxa"/>
            </w:tcMar>
            <w:vAlign w:val="center"/>
          </w:tcPr>
          <w:p w14:paraId="0C83A212" w14:textId="0B9C6AE5" w:rsidR="00556CF1" w:rsidRPr="00A27F26" w:rsidRDefault="003B7EEE" w:rsidP="000357B6">
            <w:pPr>
              <w:keepNext/>
              <w:keepLines/>
              <w:spacing w:after="0"/>
              <w:jc w:val="center"/>
              <w:rPr>
                <w:sz w:val="18"/>
                <w:szCs w:val="18"/>
              </w:rPr>
            </w:pPr>
            <w:r w:rsidRPr="00A27F26">
              <w:rPr>
                <w:sz w:val="18"/>
                <w:szCs w:val="18"/>
              </w:rPr>
              <w:t>26</w:t>
            </w:r>
            <w:r w:rsidR="00395B6C" w:rsidRPr="00A27F26">
              <w:rPr>
                <w:sz w:val="18"/>
                <w:szCs w:val="18"/>
              </w:rPr>
              <w:t xml:space="preserve">% </w:t>
            </w:r>
            <w:r w:rsidR="00A27F26" w:rsidRPr="00A27F26">
              <w:rPr>
                <w:b/>
                <w:bCs/>
                <w:i/>
                <w:iCs/>
                <w:noProof/>
                <w:position w:val="-4"/>
                <w:sz w:val="18"/>
                <w:szCs w:val="18"/>
              </w:rPr>
              <w:drawing>
                <wp:inline distT="0" distB="0" distL="0" distR="0" wp14:anchorId="0ABD7ECE" wp14:editId="2D851CE7">
                  <wp:extent cx="166254" cy="166254"/>
                  <wp:effectExtent l="0" t="0" r="5715" b="5715"/>
                  <wp:docPr id="42471739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1739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13966222" w14:textId="45BA8FA6" w:rsidR="00145404" w:rsidRPr="00A27F26" w:rsidRDefault="00CB55BB" w:rsidP="000357B6">
            <w:pPr>
              <w:keepNext/>
              <w:keepLines/>
              <w:spacing w:after="0"/>
              <w:jc w:val="center"/>
              <w:rPr>
                <w:rFonts w:cs="Arial"/>
                <w:color w:val="000000"/>
                <w:sz w:val="18"/>
                <w:szCs w:val="18"/>
              </w:rPr>
            </w:pPr>
            <w:r w:rsidRPr="00A27F26">
              <w:rPr>
                <w:sz w:val="18"/>
                <w:szCs w:val="18"/>
              </w:rPr>
              <w:t>19</w:t>
            </w:r>
            <w:r w:rsidR="00395B6C" w:rsidRPr="00A27F26">
              <w:rPr>
                <w:sz w:val="18"/>
                <w:szCs w:val="18"/>
              </w:rPr>
              <w:t xml:space="preserve">% </w:t>
            </w:r>
            <w:r w:rsidR="00A27F26" w:rsidRPr="00A27F26">
              <w:rPr>
                <w:b/>
                <w:bCs/>
                <w:i/>
                <w:iCs/>
                <w:noProof/>
                <w:position w:val="-4"/>
                <w:sz w:val="18"/>
                <w:szCs w:val="18"/>
              </w:rPr>
              <w:drawing>
                <wp:inline distT="0" distB="0" distL="0" distR="0" wp14:anchorId="2125B790" wp14:editId="6EDF3408">
                  <wp:extent cx="166254" cy="166254"/>
                  <wp:effectExtent l="0" t="0" r="5715" b="5715"/>
                  <wp:docPr id="104171275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1275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30ED39DF" w14:textId="32F64F52" w:rsidR="00556CF1" w:rsidRPr="00E97164" w:rsidRDefault="00556CF1" w:rsidP="000357B6">
            <w:pPr>
              <w:keepNext/>
              <w:keepLines/>
              <w:spacing w:after="0"/>
              <w:jc w:val="center"/>
              <w:rPr>
                <w:b/>
                <w:bCs/>
                <w:i/>
                <w:iCs/>
                <w:sz w:val="18"/>
                <w:szCs w:val="18"/>
              </w:rPr>
            </w:pPr>
            <w:r w:rsidRPr="00A27F26">
              <w:rPr>
                <w:rFonts w:cs="Arial"/>
                <w:color w:val="000000"/>
                <w:sz w:val="18"/>
                <w:szCs w:val="18"/>
              </w:rPr>
              <w:t>49</w:t>
            </w:r>
            <w:r w:rsidR="00A27F26">
              <w:rPr>
                <w:rFonts w:cs="Arial"/>
                <w:color w:val="000000"/>
                <w:sz w:val="18"/>
                <w:szCs w:val="18"/>
              </w:rPr>
              <w:t>%</w:t>
            </w:r>
            <w:r w:rsidR="00A27F26" w:rsidRPr="00A27F26">
              <w:rPr>
                <w:sz w:val="18"/>
                <w:szCs w:val="18"/>
              </w:rPr>
              <w:t xml:space="preserve"> </w:t>
            </w:r>
            <w:r w:rsidR="00A27F26" w:rsidRPr="00A27F26">
              <w:rPr>
                <w:b/>
                <w:bCs/>
                <w:i/>
                <w:iCs/>
                <w:noProof/>
                <w:position w:val="-4"/>
                <w:sz w:val="18"/>
                <w:szCs w:val="18"/>
              </w:rPr>
              <w:drawing>
                <wp:inline distT="0" distB="0" distL="0" distR="0" wp14:anchorId="2125F42A" wp14:editId="2DE5398B">
                  <wp:extent cx="166254" cy="166254"/>
                  <wp:effectExtent l="0" t="0" r="5715" b="5715"/>
                  <wp:docPr id="199581922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1922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E6778" w14:paraId="2B89FD76" w14:textId="77777777" w:rsidTr="000A6148">
        <w:trPr>
          <w:trHeight w:val="709"/>
        </w:trPr>
        <w:tc>
          <w:tcPr>
            <w:tcW w:w="1633" w:type="dxa"/>
            <w:shd w:val="clear" w:color="auto" w:fill="auto"/>
            <w:vAlign w:val="center"/>
          </w:tcPr>
          <w:p w14:paraId="6CCCD8FA" w14:textId="5F05BB42" w:rsidR="00556CF1" w:rsidRPr="008434C2" w:rsidRDefault="00556CF1" w:rsidP="000357B6">
            <w:pPr>
              <w:keepNext/>
              <w:keepLines/>
              <w:spacing w:after="0"/>
              <w:jc w:val="center"/>
              <w:rPr>
                <w:sz w:val="18"/>
                <w:szCs w:val="18"/>
              </w:rPr>
            </w:pPr>
            <w:r w:rsidRPr="008434C2">
              <w:rPr>
                <w:sz w:val="18"/>
                <w:szCs w:val="18"/>
              </w:rPr>
              <w:t xml:space="preserve">First Nations </w:t>
            </w:r>
            <w:r w:rsidR="00395B6C" w:rsidRPr="00395B6C">
              <w:rPr>
                <w:sz w:val="18"/>
                <w:szCs w:val="18"/>
              </w:rPr>
              <w:t>Workers</w:t>
            </w:r>
          </w:p>
        </w:tc>
        <w:tc>
          <w:tcPr>
            <w:tcW w:w="1020" w:type="dxa"/>
            <w:shd w:val="clear" w:color="auto" w:fill="auto"/>
            <w:tcMar>
              <w:left w:w="28" w:type="dxa"/>
              <w:right w:w="28" w:type="dxa"/>
            </w:tcMar>
            <w:vAlign w:val="center"/>
          </w:tcPr>
          <w:p w14:paraId="09ACEB0E" w14:textId="389B6A42" w:rsidR="00556CF1" w:rsidRPr="00A27F26" w:rsidRDefault="00556CF1" w:rsidP="000357B6">
            <w:pPr>
              <w:keepNext/>
              <w:keepLines/>
              <w:spacing w:after="0"/>
              <w:jc w:val="center"/>
              <w:rPr>
                <w:b/>
                <w:i/>
                <w:sz w:val="18"/>
                <w:szCs w:val="18"/>
              </w:rPr>
            </w:pPr>
            <w:r w:rsidRPr="00A27F26">
              <w:rPr>
                <w:sz w:val="18"/>
                <w:szCs w:val="18"/>
              </w:rPr>
              <w:t>1.</w:t>
            </w:r>
            <w:r w:rsidR="00395B6C" w:rsidRPr="00A27F26">
              <w:rPr>
                <w:sz w:val="18"/>
                <w:szCs w:val="18"/>
              </w:rPr>
              <w:t xml:space="preserve">5% </w:t>
            </w:r>
            <w:r w:rsidR="004164BF" w:rsidRPr="00A27F26">
              <w:rPr>
                <w:b/>
                <w:i/>
                <w:noProof/>
                <w:position w:val="-4"/>
                <w:sz w:val="18"/>
                <w:szCs w:val="18"/>
              </w:rPr>
              <w:drawing>
                <wp:inline distT="0" distB="0" distL="0" distR="0" wp14:anchorId="3D483BB2" wp14:editId="3ED46776">
                  <wp:extent cx="166254" cy="166254"/>
                  <wp:effectExtent l="0" t="0" r="5715" b="5715"/>
                  <wp:docPr id="184512318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2318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9C231DB" w14:textId="7F2AC5BA" w:rsidR="00556CF1" w:rsidRPr="00A27F26" w:rsidRDefault="00556CF1" w:rsidP="000357B6">
            <w:pPr>
              <w:keepNext/>
              <w:keepLines/>
              <w:spacing w:after="0"/>
              <w:jc w:val="center"/>
              <w:rPr>
                <w:sz w:val="18"/>
                <w:szCs w:val="18"/>
              </w:rPr>
            </w:pPr>
            <w:r w:rsidRPr="00A27F26">
              <w:rPr>
                <w:sz w:val="18"/>
                <w:szCs w:val="18"/>
              </w:rPr>
              <w:t>1.</w:t>
            </w:r>
            <w:r w:rsidR="00395B6C" w:rsidRPr="00A27F26">
              <w:rPr>
                <w:sz w:val="18"/>
                <w:szCs w:val="18"/>
              </w:rPr>
              <w:t xml:space="preserve">7% </w:t>
            </w:r>
            <w:r w:rsidR="004164BF" w:rsidRPr="00A27F26">
              <w:rPr>
                <w:b/>
                <w:i/>
                <w:noProof/>
                <w:position w:val="-4"/>
                <w:sz w:val="18"/>
                <w:szCs w:val="18"/>
              </w:rPr>
              <w:drawing>
                <wp:inline distT="0" distB="0" distL="0" distR="0" wp14:anchorId="0AC94654" wp14:editId="7A7EA116">
                  <wp:extent cx="166254" cy="166254"/>
                  <wp:effectExtent l="0" t="0" r="5715" b="5715"/>
                  <wp:docPr id="75103278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3278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00395B6C" w:rsidRPr="00A27F26">
              <w:rPr>
                <w:sz w:val="18"/>
                <w:szCs w:val="18"/>
              </w:rPr>
              <w:t xml:space="preserve"> </w:t>
            </w:r>
          </w:p>
        </w:tc>
        <w:tc>
          <w:tcPr>
            <w:tcW w:w="1020" w:type="dxa"/>
            <w:shd w:val="clear" w:color="auto" w:fill="auto"/>
            <w:tcMar>
              <w:left w:w="28" w:type="dxa"/>
              <w:right w:w="28" w:type="dxa"/>
            </w:tcMar>
            <w:vAlign w:val="center"/>
          </w:tcPr>
          <w:p w14:paraId="39FF7A1F" w14:textId="657AD99B" w:rsidR="00556CF1" w:rsidRPr="00A27F26" w:rsidRDefault="00395B6C" w:rsidP="000357B6">
            <w:pPr>
              <w:keepNext/>
              <w:keepLines/>
              <w:spacing w:after="0"/>
              <w:jc w:val="center"/>
              <w:rPr>
                <w:sz w:val="18"/>
                <w:szCs w:val="18"/>
              </w:rPr>
            </w:pPr>
            <w:r w:rsidRPr="00A27F26">
              <w:rPr>
                <w:sz w:val="18"/>
                <w:szCs w:val="18"/>
              </w:rPr>
              <w:t xml:space="preserve">2.0% </w:t>
            </w:r>
            <w:r w:rsidR="004164BF" w:rsidRPr="00A27F26">
              <w:rPr>
                <w:b/>
                <w:i/>
                <w:noProof/>
                <w:position w:val="-4"/>
                <w:sz w:val="18"/>
                <w:szCs w:val="18"/>
              </w:rPr>
              <w:drawing>
                <wp:inline distT="0" distB="0" distL="0" distR="0" wp14:anchorId="34FAF0A4" wp14:editId="25A5487F">
                  <wp:extent cx="166254" cy="166254"/>
                  <wp:effectExtent l="0" t="0" r="5715" b="5715"/>
                  <wp:docPr id="64300363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0363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18FCCFC1" w14:textId="1F72BB92" w:rsidR="00556CF1" w:rsidRPr="00A27F26" w:rsidRDefault="00395B6C" w:rsidP="000357B6">
            <w:pPr>
              <w:keepNext/>
              <w:keepLines/>
              <w:spacing w:after="0"/>
              <w:jc w:val="center"/>
              <w:rPr>
                <w:sz w:val="18"/>
                <w:szCs w:val="18"/>
              </w:rPr>
            </w:pPr>
            <w:r w:rsidRPr="00A27F26">
              <w:rPr>
                <w:sz w:val="18"/>
                <w:szCs w:val="18"/>
              </w:rPr>
              <w:t xml:space="preserve">3.1% </w:t>
            </w:r>
            <w:r w:rsidR="004164BF" w:rsidRPr="00A27F26">
              <w:rPr>
                <w:b/>
                <w:i/>
                <w:noProof/>
                <w:position w:val="-4"/>
                <w:sz w:val="18"/>
                <w:szCs w:val="18"/>
              </w:rPr>
              <w:drawing>
                <wp:inline distT="0" distB="0" distL="0" distR="0" wp14:anchorId="0F92A3E3" wp14:editId="7D48B6EE">
                  <wp:extent cx="166254" cy="166254"/>
                  <wp:effectExtent l="0" t="0" r="5715" b="5715"/>
                  <wp:docPr id="21421014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014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5BAE672" w14:textId="49864A2E" w:rsidR="00556CF1" w:rsidRPr="00A27F26" w:rsidRDefault="003B7EEE" w:rsidP="000357B6">
            <w:pPr>
              <w:keepNext/>
              <w:keepLines/>
              <w:spacing w:after="0"/>
              <w:jc w:val="center"/>
              <w:rPr>
                <w:sz w:val="18"/>
                <w:szCs w:val="18"/>
              </w:rPr>
            </w:pPr>
            <w:r w:rsidRPr="00A27F26">
              <w:rPr>
                <w:sz w:val="18"/>
                <w:szCs w:val="18"/>
              </w:rPr>
              <w:t>5.4</w:t>
            </w:r>
            <w:r w:rsidR="00395B6C" w:rsidRPr="00A27F26">
              <w:rPr>
                <w:sz w:val="18"/>
                <w:szCs w:val="18"/>
              </w:rPr>
              <w:t xml:space="preserve">% </w:t>
            </w:r>
            <w:r w:rsidR="00A27F26" w:rsidRPr="00A27F26">
              <w:rPr>
                <w:b/>
                <w:bCs/>
                <w:i/>
                <w:iCs/>
                <w:noProof/>
                <w:position w:val="-4"/>
                <w:sz w:val="18"/>
                <w:szCs w:val="18"/>
              </w:rPr>
              <w:drawing>
                <wp:inline distT="0" distB="0" distL="0" distR="0" wp14:anchorId="3FD8A233" wp14:editId="0A8ADEAF">
                  <wp:extent cx="166254" cy="166254"/>
                  <wp:effectExtent l="0" t="0" r="5715" b="5715"/>
                  <wp:docPr id="618430576"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30576"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4D354D76" w14:textId="76C500F4" w:rsidR="00145404" w:rsidRPr="00A27F26" w:rsidRDefault="00CB55BB" w:rsidP="000357B6">
            <w:pPr>
              <w:keepNext/>
              <w:keepLines/>
              <w:spacing w:after="0"/>
              <w:jc w:val="center"/>
              <w:rPr>
                <w:rFonts w:cs="Arial"/>
                <w:color w:val="000000"/>
                <w:sz w:val="18"/>
                <w:szCs w:val="18"/>
              </w:rPr>
            </w:pPr>
            <w:r w:rsidRPr="00A27F26">
              <w:rPr>
                <w:sz w:val="18"/>
                <w:szCs w:val="18"/>
              </w:rPr>
              <w:t>4.2</w:t>
            </w:r>
            <w:r w:rsidR="00395B6C" w:rsidRPr="00A27F26">
              <w:rPr>
                <w:sz w:val="18"/>
                <w:szCs w:val="18"/>
              </w:rPr>
              <w:t xml:space="preserve">% </w:t>
            </w:r>
            <w:r w:rsidR="00A27F26" w:rsidRPr="00A27F26">
              <w:rPr>
                <w:b/>
                <w:bCs/>
                <w:i/>
                <w:iCs/>
                <w:noProof/>
                <w:position w:val="-4"/>
                <w:sz w:val="18"/>
                <w:szCs w:val="18"/>
              </w:rPr>
              <w:drawing>
                <wp:inline distT="0" distB="0" distL="0" distR="0" wp14:anchorId="7EC27DF5" wp14:editId="303AB548">
                  <wp:extent cx="166254" cy="166254"/>
                  <wp:effectExtent l="0" t="0" r="5715" b="5715"/>
                  <wp:docPr id="174123764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764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5E277A41" w14:textId="2E4DB8CF" w:rsidR="00556CF1" w:rsidRPr="00E97164" w:rsidRDefault="00556CF1" w:rsidP="000357B6">
            <w:pPr>
              <w:keepNext/>
              <w:keepLines/>
              <w:spacing w:after="0"/>
              <w:jc w:val="center"/>
              <w:rPr>
                <w:b/>
                <w:bCs/>
                <w:i/>
                <w:iCs/>
                <w:sz w:val="18"/>
                <w:szCs w:val="18"/>
              </w:rPr>
            </w:pPr>
            <w:r w:rsidRPr="00A27F26">
              <w:rPr>
                <w:rFonts w:cs="Arial"/>
                <w:color w:val="000000"/>
                <w:sz w:val="18"/>
                <w:szCs w:val="18"/>
              </w:rPr>
              <w:t>2.1</w:t>
            </w:r>
            <w:r w:rsidR="00A27F26">
              <w:rPr>
                <w:rFonts w:cs="Arial"/>
                <w:color w:val="000000"/>
                <w:sz w:val="18"/>
                <w:szCs w:val="18"/>
              </w:rPr>
              <w:t>%</w:t>
            </w:r>
            <w:r w:rsidR="00A27F26" w:rsidRPr="00A27F26">
              <w:rPr>
                <w:sz w:val="18"/>
                <w:szCs w:val="18"/>
              </w:rPr>
              <w:t xml:space="preserve"> </w:t>
            </w:r>
            <w:r w:rsidR="00A27F26" w:rsidRPr="00A27F26">
              <w:rPr>
                <w:b/>
                <w:bCs/>
                <w:i/>
                <w:iCs/>
                <w:noProof/>
                <w:position w:val="-4"/>
                <w:sz w:val="18"/>
                <w:szCs w:val="18"/>
              </w:rPr>
              <w:drawing>
                <wp:inline distT="0" distB="0" distL="0" distR="0" wp14:anchorId="183491B3" wp14:editId="3383D587">
                  <wp:extent cx="166254" cy="166254"/>
                  <wp:effectExtent l="0" t="0" r="5715" b="5715"/>
                  <wp:docPr id="31458798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8798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74547F" w14:paraId="4AF82266" w14:textId="77777777" w:rsidTr="000A6148">
        <w:trPr>
          <w:trHeight w:val="709"/>
        </w:trPr>
        <w:tc>
          <w:tcPr>
            <w:tcW w:w="1633" w:type="dxa"/>
            <w:shd w:val="clear" w:color="auto" w:fill="auto"/>
            <w:vAlign w:val="center"/>
          </w:tcPr>
          <w:p w14:paraId="67CD5648" w14:textId="1AD0B5B6" w:rsidR="00556CF1" w:rsidRPr="008434C2" w:rsidRDefault="00556CF1" w:rsidP="000357B6">
            <w:pPr>
              <w:keepNext/>
              <w:keepLines/>
              <w:spacing w:after="0"/>
              <w:jc w:val="center"/>
              <w:rPr>
                <w:sz w:val="18"/>
                <w:szCs w:val="18"/>
              </w:rPr>
            </w:pPr>
            <w:r w:rsidRPr="00395B6C">
              <w:rPr>
                <w:sz w:val="18"/>
                <w:szCs w:val="18"/>
              </w:rPr>
              <w:t>Rate of needing assistance with core activities</w:t>
            </w:r>
          </w:p>
        </w:tc>
        <w:tc>
          <w:tcPr>
            <w:tcW w:w="1020" w:type="dxa"/>
            <w:shd w:val="clear" w:color="auto" w:fill="auto"/>
            <w:tcMar>
              <w:left w:w="28" w:type="dxa"/>
              <w:right w:w="28" w:type="dxa"/>
            </w:tcMar>
            <w:vAlign w:val="center"/>
          </w:tcPr>
          <w:p w14:paraId="4B73EDC2" w14:textId="2A4F8788" w:rsidR="00556CF1" w:rsidRPr="00A27F26" w:rsidRDefault="00556CF1" w:rsidP="000357B6">
            <w:pPr>
              <w:keepNext/>
              <w:keepLines/>
              <w:spacing w:after="0"/>
              <w:jc w:val="center"/>
              <w:rPr>
                <w:b/>
                <w:sz w:val="18"/>
                <w:szCs w:val="18"/>
              </w:rPr>
            </w:pPr>
            <w:r w:rsidRPr="00A27F26">
              <w:rPr>
                <w:sz w:val="18"/>
                <w:szCs w:val="18"/>
              </w:rPr>
              <w:t>1.</w:t>
            </w:r>
            <w:r w:rsidR="00395B6C" w:rsidRPr="00A27F26">
              <w:rPr>
                <w:sz w:val="18"/>
                <w:szCs w:val="18"/>
              </w:rPr>
              <w:t xml:space="preserve">7% </w:t>
            </w:r>
            <w:r w:rsidR="004164BF" w:rsidRPr="00A27F26">
              <w:rPr>
                <w:b/>
                <w:i/>
                <w:noProof/>
                <w:position w:val="-4"/>
                <w:sz w:val="18"/>
                <w:szCs w:val="18"/>
              </w:rPr>
              <w:drawing>
                <wp:inline distT="0" distB="0" distL="0" distR="0" wp14:anchorId="480F3A08" wp14:editId="773793BF">
                  <wp:extent cx="166254" cy="166254"/>
                  <wp:effectExtent l="0" t="0" r="5715" b="5715"/>
                  <wp:docPr id="185045445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5445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9751101" w14:textId="71CCC61E" w:rsidR="00556CF1" w:rsidRPr="00A27F26" w:rsidRDefault="00556CF1" w:rsidP="000357B6">
            <w:pPr>
              <w:keepNext/>
              <w:keepLines/>
              <w:spacing w:after="0"/>
              <w:jc w:val="center"/>
              <w:rPr>
                <w:sz w:val="18"/>
                <w:szCs w:val="18"/>
              </w:rPr>
            </w:pPr>
            <w:r w:rsidRPr="00A27F26">
              <w:rPr>
                <w:sz w:val="18"/>
                <w:szCs w:val="18"/>
              </w:rPr>
              <w:t>1.</w:t>
            </w:r>
            <w:r w:rsidR="00395B6C" w:rsidRPr="00A27F26">
              <w:rPr>
                <w:sz w:val="18"/>
                <w:szCs w:val="18"/>
              </w:rPr>
              <w:t xml:space="preserve">1% </w:t>
            </w:r>
            <w:r w:rsidR="004164BF" w:rsidRPr="00A27F26">
              <w:rPr>
                <w:b/>
                <w:i/>
                <w:noProof/>
                <w:position w:val="-4"/>
                <w:sz w:val="18"/>
                <w:szCs w:val="18"/>
              </w:rPr>
              <w:drawing>
                <wp:inline distT="0" distB="0" distL="0" distR="0" wp14:anchorId="57D96DA0" wp14:editId="4B94DF90">
                  <wp:extent cx="166254" cy="166254"/>
                  <wp:effectExtent l="0" t="0" r="5715" b="5715"/>
                  <wp:docPr id="175347108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7108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B1A31EC" w14:textId="02B9B250" w:rsidR="00556CF1" w:rsidRPr="00A27F26" w:rsidRDefault="00556CF1" w:rsidP="000357B6">
            <w:pPr>
              <w:keepNext/>
              <w:keepLines/>
              <w:spacing w:after="0"/>
              <w:jc w:val="center"/>
              <w:rPr>
                <w:sz w:val="18"/>
                <w:szCs w:val="18"/>
              </w:rPr>
            </w:pPr>
            <w:r w:rsidRPr="00A27F26">
              <w:rPr>
                <w:sz w:val="18"/>
                <w:szCs w:val="18"/>
              </w:rPr>
              <w:t>1.3</w:t>
            </w:r>
            <w:r w:rsidR="00395B6C" w:rsidRPr="00A27F26">
              <w:rPr>
                <w:sz w:val="18"/>
                <w:szCs w:val="18"/>
              </w:rPr>
              <w:t xml:space="preserve">% </w:t>
            </w:r>
            <w:r w:rsidR="004164BF" w:rsidRPr="00A27F26">
              <w:rPr>
                <w:b/>
                <w:i/>
                <w:noProof/>
                <w:position w:val="-4"/>
                <w:sz w:val="18"/>
                <w:szCs w:val="18"/>
              </w:rPr>
              <w:drawing>
                <wp:inline distT="0" distB="0" distL="0" distR="0" wp14:anchorId="28FA5AEA" wp14:editId="3A1A95EE">
                  <wp:extent cx="166254" cy="166254"/>
                  <wp:effectExtent l="0" t="0" r="5715" b="5715"/>
                  <wp:docPr id="16680703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703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16FA0D6B" w14:textId="415C44C6" w:rsidR="00556CF1" w:rsidRPr="00A27F26" w:rsidRDefault="00556CF1" w:rsidP="000357B6">
            <w:pPr>
              <w:keepNext/>
              <w:keepLines/>
              <w:spacing w:after="0"/>
              <w:jc w:val="center"/>
              <w:rPr>
                <w:sz w:val="18"/>
                <w:szCs w:val="18"/>
              </w:rPr>
            </w:pPr>
            <w:r w:rsidRPr="00A27F26">
              <w:rPr>
                <w:sz w:val="18"/>
                <w:szCs w:val="18"/>
              </w:rPr>
              <w:t>1.</w:t>
            </w:r>
            <w:r w:rsidR="00395B6C" w:rsidRPr="00A27F26">
              <w:rPr>
                <w:sz w:val="18"/>
                <w:szCs w:val="18"/>
              </w:rPr>
              <w:t xml:space="preserve">5% </w:t>
            </w:r>
            <w:r w:rsidR="004164BF" w:rsidRPr="00A27F26">
              <w:rPr>
                <w:b/>
                <w:i/>
                <w:noProof/>
                <w:position w:val="-4"/>
                <w:sz w:val="18"/>
                <w:szCs w:val="18"/>
              </w:rPr>
              <w:drawing>
                <wp:inline distT="0" distB="0" distL="0" distR="0" wp14:anchorId="0BC738E0" wp14:editId="67A1DA75">
                  <wp:extent cx="166254" cy="166254"/>
                  <wp:effectExtent l="0" t="0" r="5715" b="5715"/>
                  <wp:docPr id="128488094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8094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11E17DD1" w14:textId="62FC8836" w:rsidR="00556CF1" w:rsidRPr="00A27F26" w:rsidRDefault="00DA55DD" w:rsidP="000357B6">
            <w:pPr>
              <w:keepNext/>
              <w:keepLines/>
              <w:spacing w:after="0"/>
              <w:jc w:val="center"/>
              <w:rPr>
                <w:sz w:val="18"/>
                <w:szCs w:val="18"/>
              </w:rPr>
            </w:pPr>
            <w:r w:rsidRPr="00A27F26">
              <w:rPr>
                <w:sz w:val="18"/>
                <w:szCs w:val="18"/>
              </w:rPr>
              <w:t>0.8</w:t>
            </w:r>
            <w:r w:rsidR="00395B6C" w:rsidRPr="00A27F26">
              <w:rPr>
                <w:sz w:val="18"/>
                <w:szCs w:val="18"/>
              </w:rPr>
              <w:t xml:space="preserve">% </w:t>
            </w:r>
            <w:r w:rsidR="004164BF" w:rsidRPr="00A27F26">
              <w:rPr>
                <w:b/>
                <w:color w:val="6D6E70"/>
                <w:w w:val="200"/>
                <w:sz w:val="18"/>
                <w:szCs w:val="18"/>
              </w:rPr>
              <w:t>-</w:t>
            </w:r>
          </w:p>
        </w:tc>
        <w:tc>
          <w:tcPr>
            <w:tcW w:w="1020" w:type="dxa"/>
            <w:shd w:val="clear" w:color="auto" w:fill="auto"/>
            <w:vAlign w:val="center"/>
          </w:tcPr>
          <w:p w14:paraId="707B93CD" w14:textId="0255267D" w:rsidR="00145404" w:rsidRPr="00A27F26" w:rsidRDefault="00CB55BB" w:rsidP="000357B6">
            <w:pPr>
              <w:keepNext/>
              <w:keepLines/>
              <w:spacing w:after="0"/>
              <w:jc w:val="center"/>
              <w:rPr>
                <w:rFonts w:cs="Arial"/>
                <w:color w:val="000000"/>
                <w:sz w:val="18"/>
                <w:szCs w:val="18"/>
              </w:rPr>
            </w:pPr>
            <w:r w:rsidRPr="00A27F26">
              <w:rPr>
                <w:sz w:val="18"/>
                <w:szCs w:val="18"/>
              </w:rPr>
              <w:t>1.4</w:t>
            </w:r>
            <w:r w:rsidR="00395B6C" w:rsidRPr="00A27F26">
              <w:rPr>
                <w:sz w:val="18"/>
                <w:szCs w:val="18"/>
              </w:rPr>
              <w:t xml:space="preserve">% </w:t>
            </w:r>
            <w:r w:rsidR="00A27F26" w:rsidRPr="00A27F26">
              <w:rPr>
                <w:b/>
                <w:bCs/>
                <w:i/>
                <w:iCs/>
                <w:noProof/>
                <w:position w:val="-4"/>
                <w:sz w:val="18"/>
                <w:szCs w:val="18"/>
              </w:rPr>
              <w:drawing>
                <wp:inline distT="0" distB="0" distL="0" distR="0" wp14:anchorId="17B23027" wp14:editId="216458A4">
                  <wp:extent cx="166254" cy="166254"/>
                  <wp:effectExtent l="0" t="0" r="5715" b="5715"/>
                  <wp:docPr id="112653910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3910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12A47A65" w14:textId="76B7A3A1" w:rsidR="00556CF1" w:rsidRPr="00A27F26" w:rsidRDefault="00556CF1" w:rsidP="000357B6">
            <w:pPr>
              <w:keepNext/>
              <w:keepLines/>
              <w:spacing w:after="0"/>
              <w:jc w:val="center"/>
              <w:rPr>
                <w:b/>
                <w:sz w:val="18"/>
                <w:szCs w:val="18"/>
              </w:rPr>
            </w:pPr>
            <w:r w:rsidRPr="00A27F26">
              <w:rPr>
                <w:rFonts w:cs="Arial"/>
                <w:color w:val="000000"/>
                <w:sz w:val="18"/>
                <w:szCs w:val="18"/>
              </w:rPr>
              <w:t>0.9</w:t>
            </w:r>
            <w:r w:rsidR="00A27F26">
              <w:rPr>
                <w:rFonts w:cs="Arial"/>
                <w:color w:val="000000"/>
                <w:sz w:val="18"/>
                <w:szCs w:val="18"/>
              </w:rPr>
              <w:t>%</w:t>
            </w:r>
            <w:r w:rsidR="00A27F26" w:rsidRPr="00A27F26">
              <w:rPr>
                <w:sz w:val="18"/>
                <w:szCs w:val="18"/>
              </w:rPr>
              <w:t xml:space="preserve"> </w:t>
            </w:r>
            <w:r w:rsidR="00A27F26" w:rsidRPr="00A27F26">
              <w:rPr>
                <w:b/>
                <w:bCs/>
                <w:i/>
                <w:iCs/>
                <w:noProof/>
                <w:position w:val="-4"/>
                <w:sz w:val="18"/>
                <w:szCs w:val="18"/>
              </w:rPr>
              <w:drawing>
                <wp:inline distT="0" distB="0" distL="0" distR="0" wp14:anchorId="7C5C0BC0" wp14:editId="2FB91F00">
                  <wp:extent cx="166254" cy="166254"/>
                  <wp:effectExtent l="0" t="0" r="5715" b="5715"/>
                  <wp:docPr id="81618963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8963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E6778" w14:paraId="4E023109" w14:textId="77777777" w:rsidTr="000A6148">
        <w:trPr>
          <w:trHeight w:val="755"/>
        </w:trPr>
        <w:tc>
          <w:tcPr>
            <w:tcW w:w="1633" w:type="dxa"/>
            <w:shd w:val="clear" w:color="auto" w:fill="auto"/>
            <w:vAlign w:val="center"/>
          </w:tcPr>
          <w:p w14:paraId="2C4C7541" w14:textId="5EB1F8F3" w:rsidR="00556CF1" w:rsidRPr="008434C2" w:rsidRDefault="00395B6C" w:rsidP="000357B6">
            <w:pPr>
              <w:keepNext/>
              <w:keepLines/>
              <w:spacing w:after="0"/>
              <w:jc w:val="center"/>
              <w:rPr>
                <w:sz w:val="18"/>
                <w:szCs w:val="18"/>
              </w:rPr>
            </w:pPr>
            <w:r w:rsidRPr="00395B6C">
              <w:rPr>
                <w:sz w:val="18"/>
                <w:szCs w:val="18"/>
              </w:rPr>
              <w:t>Australian Citizen Workers</w:t>
            </w:r>
          </w:p>
        </w:tc>
        <w:tc>
          <w:tcPr>
            <w:tcW w:w="1020" w:type="dxa"/>
            <w:shd w:val="clear" w:color="auto" w:fill="auto"/>
            <w:tcMar>
              <w:left w:w="28" w:type="dxa"/>
              <w:right w:w="28" w:type="dxa"/>
            </w:tcMar>
            <w:vAlign w:val="center"/>
          </w:tcPr>
          <w:p w14:paraId="0C3AFC0F" w14:textId="21D10E78" w:rsidR="00556CF1" w:rsidRPr="00A27F26" w:rsidRDefault="00395B6C" w:rsidP="000357B6">
            <w:pPr>
              <w:keepNext/>
              <w:keepLines/>
              <w:spacing w:after="0"/>
              <w:jc w:val="center"/>
              <w:rPr>
                <w:sz w:val="18"/>
                <w:szCs w:val="18"/>
              </w:rPr>
            </w:pPr>
            <w:r w:rsidRPr="00A27F26">
              <w:rPr>
                <w:sz w:val="18"/>
                <w:szCs w:val="18"/>
              </w:rPr>
              <w:t xml:space="preserve">97% </w:t>
            </w:r>
            <w:r w:rsidR="004164BF" w:rsidRPr="00A27F26">
              <w:rPr>
                <w:b/>
                <w:i/>
                <w:noProof/>
                <w:position w:val="-4"/>
                <w:sz w:val="18"/>
                <w:szCs w:val="18"/>
              </w:rPr>
              <w:drawing>
                <wp:inline distT="0" distB="0" distL="0" distR="0" wp14:anchorId="3106DFFD" wp14:editId="108F550B">
                  <wp:extent cx="166254" cy="166254"/>
                  <wp:effectExtent l="0" t="0" r="5715" b="5715"/>
                  <wp:docPr id="114029417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9417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DE47CD4" w14:textId="203DFF2D" w:rsidR="00556CF1" w:rsidRPr="00A27F26" w:rsidRDefault="00395B6C" w:rsidP="000357B6">
            <w:pPr>
              <w:keepNext/>
              <w:keepLines/>
              <w:spacing w:after="0"/>
              <w:jc w:val="center"/>
              <w:rPr>
                <w:sz w:val="18"/>
                <w:szCs w:val="18"/>
              </w:rPr>
            </w:pPr>
            <w:r w:rsidRPr="00A27F26">
              <w:rPr>
                <w:sz w:val="18"/>
                <w:szCs w:val="18"/>
              </w:rPr>
              <w:t xml:space="preserve">72% </w:t>
            </w:r>
            <w:r w:rsidR="00A27F26" w:rsidRPr="00A27F26">
              <w:rPr>
                <w:b/>
                <w:bCs/>
                <w:i/>
                <w:iCs/>
                <w:noProof/>
                <w:position w:val="-4"/>
                <w:sz w:val="18"/>
                <w:szCs w:val="18"/>
              </w:rPr>
              <w:drawing>
                <wp:inline distT="0" distB="0" distL="0" distR="0" wp14:anchorId="0573302D" wp14:editId="2557C1A7">
                  <wp:extent cx="169829" cy="169829"/>
                  <wp:effectExtent l="0" t="0" r="1905" b="1905"/>
                  <wp:docPr id="44676875"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6875"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1959F64" w14:textId="1B68D5BC" w:rsidR="00556CF1" w:rsidRPr="00A27F26" w:rsidRDefault="00556CF1" w:rsidP="000357B6">
            <w:pPr>
              <w:keepNext/>
              <w:keepLines/>
              <w:spacing w:after="0"/>
              <w:jc w:val="center"/>
              <w:rPr>
                <w:sz w:val="18"/>
                <w:szCs w:val="18"/>
              </w:rPr>
            </w:pPr>
            <w:r w:rsidRPr="00A27F26">
              <w:rPr>
                <w:sz w:val="18"/>
                <w:szCs w:val="18"/>
              </w:rPr>
              <w:t>89</w:t>
            </w:r>
            <w:r w:rsidR="00395B6C" w:rsidRPr="00A27F26">
              <w:rPr>
                <w:sz w:val="18"/>
                <w:szCs w:val="18"/>
              </w:rPr>
              <w:t xml:space="preserve">% </w:t>
            </w:r>
            <w:r w:rsidR="00A27F26" w:rsidRPr="00A27F26">
              <w:rPr>
                <w:b/>
                <w:bCs/>
                <w:i/>
                <w:iCs/>
                <w:noProof/>
                <w:position w:val="-4"/>
                <w:sz w:val="18"/>
                <w:szCs w:val="18"/>
              </w:rPr>
              <w:drawing>
                <wp:inline distT="0" distB="0" distL="0" distR="0" wp14:anchorId="1FDC45B8" wp14:editId="2DE5BFAC">
                  <wp:extent cx="169829" cy="169829"/>
                  <wp:effectExtent l="0" t="0" r="1905" b="1905"/>
                  <wp:docPr id="933166266"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66266"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4109904" w14:textId="00C03F58" w:rsidR="00556CF1" w:rsidRPr="00A27F26" w:rsidRDefault="00395B6C" w:rsidP="000357B6">
            <w:pPr>
              <w:keepNext/>
              <w:keepLines/>
              <w:spacing w:after="0"/>
              <w:jc w:val="center"/>
              <w:rPr>
                <w:sz w:val="18"/>
                <w:szCs w:val="18"/>
              </w:rPr>
            </w:pPr>
            <w:r w:rsidRPr="00A27F26">
              <w:rPr>
                <w:sz w:val="18"/>
                <w:szCs w:val="18"/>
              </w:rPr>
              <w:t xml:space="preserve">82% </w:t>
            </w:r>
            <w:r w:rsidR="00A27F26" w:rsidRPr="00A27F26">
              <w:rPr>
                <w:b/>
                <w:bCs/>
                <w:i/>
                <w:iCs/>
                <w:noProof/>
                <w:position w:val="-4"/>
                <w:sz w:val="18"/>
                <w:szCs w:val="18"/>
              </w:rPr>
              <w:drawing>
                <wp:inline distT="0" distB="0" distL="0" distR="0" wp14:anchorId="6A4ABF2D" wp14:editId="5A788DA5">
                  <wp:extent cx="169829" cy="169829"/>
                  <wp:effectExtent l="0" t="0" r="1905" b="1905"/>
                  <wp:docPr id="520529914"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29914"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BCB188D" w14:textId="7E6F945E" w:rsidR="00556CF1" w:rsidRPr="00A27F26" w:rsidRDefault="008E2782" w:rsidP="000357B6">
            <w:pPr>
              <w:keepNext/>
              <w:keepLines/>
              <w:spacing w:after="0"/>
              <w:jc w:val="center"/>
              <w:rPr>
                <w:sz w:val="18"/>
                <w:szCs w:val="18"/>
              </w:rPr>
            </w:pPr>
            <w:r w:rsidRPr="00A27F26">
              <w:rPr>
                <w:sz w:val="18"/>
                <w:szCs w:val="18"/>
              </w:rPr>
              <w:t>84</w:t>
            </w:r>
            <w:r w:rsidR="00395B6C" w:rsidRPr="00A27F26">
              <w:rPr>
                <w:sz w:val="18"/>
                <w:szCs w:val="18"/>
              </w:rPr>
              <w:t xml:space="preserve">% </w:t>
            </w:r>
            <w:r w:rsidR="00A27F26" w:rsidRPr="00A27F26">
              <w:rPr>
                <w:b/>
                <w:bCs/>
                <w:i/>
                <w:iCs/>
                <w:noProof/>
                <w:position w:val="-4"/>
                <w:sz w:val="18"/>
                <w:szCs w:val="18"/>
              </w:rPr>
              <w:drawing>
                <wp:inline distT="0" distB="0" distL="0" distR="0" wp14:anchorId="199BDE40" wp14:editId="4903B393">
                  <wp:extent cx="169829" cy="169829"/>
                  <wp:effectExtent l="0" t="0" r="1905" b="1905"/>
                  <wp:docPr id="1424045647"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45647"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628C075F" w14:textId="0B683C9C" w:rsidR="00145404" w:rsidRPr="00A27F26" w:rsidRDefault="00CB55BB" w:rsidP="000357B6">
            <w:pPr>
              <w:keepNext/>
              <w:keepLines/>
              <w:spacing w:after="0"/>
              <w:jc w:val="center"/>
              <w:rPr>
                <w:rFonts w:cs="Arial"/>
                <w:color w:val="000000"/>
                <w:sz w:val="18"/>
                <w:szCs w:val="18"/>
              </w:rPr>
            </w:pPr>
            <w:r w:rsidRPr="00A27F26">
              <w:rPr>
                <w:sz w:val="18"/>
                <w:szCs w:val="18"/>
              </w:rPr>
              <w:t>92</w:t>
            </w:r>
            <w:r w:rsidR="00395B6C" w:rsidRPr="00A27F26">
              <w:rPr>
                <w:sz w:val="18"/>
                <w:szCs w:val="18"/>
              </w:rPr>
              <w:t xml:space="preserve">% </w:t>
            </w:r>
            <w:r w:rsidR="00A27F26" w:rsidRPr="00A27F26">
              <w:rPr>
                <w:b/>
                <w:bCs/>
                <w:i/>
                <w:iCs/>
                <w:noProof/>
                <w:position w:val="-4"/>
                <w:sz w:val="18"/>
                <w:szCs w:val="18"/>
              </w:rPr>
              <w:drawing>
                <wp:inline distT="0" distB="0" distL="0" distR="0" wp14:anchorId="38E9E791" wp14:editId="4294E8E8">
                  <wp:extent cx="169829" cy="169829"/>
                  <wp:effectExtent l="0" t="0" r="1905" b="1905"/>
                  <wp:docPr id="1799698743"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98743"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7979BADA" w14:textId="7E0D4DCC" w:rsidR="00556CF1" w:rsidRPr="00A27F26" w:rsidRDefault="00556CF1" w:rsidP="000357B6">
            <w:pPr>
              <w:keepNext/>
              <w:keepLines/>
              <w:spacing w:after="0"/>
              <w:jc w:val="center"/>
              <w:rPr>
                <w:b/>
                <w:sz w:val="18"/>
                <w:szCs w:val="18"/>
              </w:rPr>
            </w:pPr>
            <w:r w:rsidRPr="00A27F26">
              <w:rPr>
                <w:rFonts w:cs="Arial"/>
                <w:color w:val="000000"/>
                <w:sz w:val="18"/>
                <w:szCs w:val="18"/>
              </w:rPr>
              <w:t>87</w:t>
            </w:r>
            <w:r w:rsidR="00A27F26">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74547F" w14:paraId="7C97864B" w14:textId="77777777" w:rsidTr="000A6148">
        <w:trPr>
          <w:trHeight w:val="755"/>
        </w:trPr>
        <w:tc>
          <w:tcPr>
            <w:tcW w:w="1633" w:type="dxa"/>
            <w:shd w:val="clear" w:color="auto" w:fill="auto"/>
            <w:vAlign w:val="center"/>
          </w:tcPr>
          <w:p w14:paraId="451FF937" w14:textId="3EBC9F59" w:rsidR="00556CF1" w:rsidRPr="008434C2" w:rsidRDefault="00395B6C" w:rsidP="000357B6">
            <w:pPr>
              <w:keepNext/>
              <w:keepLines/>
              <w:spacing w:after="0"/>
              <w:jc w:val="center"/>
              <w:rPr>
                <w:sz w:val="18"/>
                <w:szCs w:val="18"/>
              </w:rPr>
            </w:pPr>
            <w:r w:rsidRPr="00395B6C">
              <w:rPr>
                <w:sz w:val="18"/>
                <w:szCs w:val="18"/>
              </w:rPr>
              <w:t>Full Time Workers</w:t>
            </w:r>
          </w:p>
        </w:tc>
        <w:tc>
          <w:tcPr>
            <w:tcW w:w="1020" w:type="dxa"/>
            <w:shd w:val="clear" w:color="auto" w:fill="auto"/>
            <w:tcMar>
              <w:left w:w="28" w:type="dxa"/>
              <w:right w:w="28" w:type="dxa"/>
            </w:tcMar>
            <w:vAlign w:val="center"/>
          </w:tcPr>
          <w:p w14:paraId="76A88FBD" w14:textId="1D7F4F72" w:rsidR="00556CF1" w:rsidRPr="00A27F26" w:rsidRDefault="00395B6C" w:rsidP="000357B6">
            <w:pPr>
              <w:keepNext/>
              <w:keepLines/>
              <w:spacing w:after="0"/>
              <w:jc w:val="center"/>
              <w:rPr>
                <w:b/>
                <w:sz w:val="18"/>
                <w:szCs w:val="18"/>
              </w:rPr>
            </w:pPr>
            <w:r w:rsidRPr="00A27F26">
              <w:rPr>
                <w:sz w:val="18"/>
                <w:szCs w:val="18"/>
              </w:rPr>
              <w:t xml:space="preserve">70% </w:t>
            </w:r>
            <w:r w:rsidR="004164BF" w:rsidRPr="00A27F26">
              <w:rPr>
                <w:b/>
                <w:i/>
                <w:noProof/>
                <w:position w:val="-4"/>
                <w:sz w:val="18"/>
                <w:szCs w:val="18"/>
              </w:rPr>
              <w:drawing>
                <wp:inline distT="0" distB="0" distL="0" distR="0" wp14:anchorId="65634742" wp14:editId="5CDE4F98">
                  <wp:extent cx="169829" cy="169829"/>
                  <wp:effectExtent l="0" t="0" r="1905" b="1905"/>
                  <wp:docPr id="1475063023"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023"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B9F40EB" w14:textId="1312A061" w:rsidR="00556CF1" w:rsidRPr="00A27F26" w:rsidRDefault="00395B6C" w:rsidP="000357B6">
            <w:pPr>
              <w:keepNext/>
              <w:keepLines/>
              <w:spacing w:after="0"/>
              <w:jc w:val="center"/>
              <w:rPr>
                <w:sz w:val="18"/>
                <w:szCs w:val="18"/>
              </w:rPr>
            </w:pPr>
            <w:r w:rsidRPr="00A27F26">
              <w:rPr>
                <w:sz w:val="18"/>
                <w:szCs w:val="18"/>
              </w:rPr>
              <w:t xml:space="preserve">63% </w:t>
            </w:r>
            <w:r w:rsidR="00A27F26" w:rsidRPr="00A27F26">
              <w:rPr>
                <w:b/>
                <w:bCs/>
                <w:i/>
                <w:iCs/>
                <w:noProof/>
                <w:position w:val="-4"/>
                <w:sz w:val="18"/>
                <w:szCs w:val="18"/>
              </w:rPr>
              <w:drawing>
                <wp:inline distT="0" distB="0" distL="0" distR="0" wp14:anchorId="4C9F6CF9" wp14:editId="3E49A3AA">
                  <wp:extent cx="169829" cy="169829"/>
                  <wp:effectExtent l="0" t="0" r="1905" b="1905"/>
                  <wp:docPr id="893056324"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056324"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r w:rsidRPr="00A27F26">
              <w:rPr>
                <w:sz w:val="18"/>
                <w:szCs w:val="18"/>
              </w:rPr>
              <w:t xml:space="preserve"> </w:t>
            </w:r>
          </w:p>
        </w:tc>
        <w:tc>
          <w:tcPr>
            <w:tcW w:w="1020" w:type="dxa"/>
            <w:shd w:val="clear" w:color="auto" w:fill="auto"/>
            <w:tcMar>
              <w:left w:w="28" w:type="dxa"/>
              <w:right w:w="28" w:type="dxa"/>
            </w:tcMar>
            <w:vAlign w:val="center"/>
          </w:tcPr>
          <w:p w14:paraId="678A4991" w14:textId="0CF3DCDA" w:rsidR="00556CF1" w:rsidRPr="00A27F26" w:rsidRDefault="00556CF1" w:rsidP="000357B6">
            <w:pPr>
              <w:keepNext/>
              <w:keepLines/>
              <w:spacing w:after="0"/>
              <w:jc w:val="center"/>
              <w:rPr>
                <w:sz w:val="18"/>
                <w:szCs w:val="18"/>
              </w:rPr>
            </w:pPr>
            <w:r w:rsidRPr="00A27F26">
              <w:rPr>
                <w:sz w:val="18"/>
                <w:szCs w:val="18"/>
              </w:rPr>
              <w:t>70</w:t>
            </w:r>
            <w:r w:rsidR="00395B6C" w:rsidRPr="00A27F26">
              <w:rPr>
                <w:sz w:val="18"/>
                <w:szCs w:val="18"/>
              </w:rPr>
              <w:t xml:space="preserve">% </w:t>
            </w:r>
            <w:r w:rsidR="00A27F26" w:rsidRPr="00A27F26">
              <w:rPr>
                <w:b/>
                <w:bCs/>
                <w:i/>
                <w:iCs/>
                <w:noProof/>
                <w:position w:val="-4"/>
                <w:sz w:val="18"/>
                <w:szCs w:val="18"/>
              </w:rPr>
              <w:drawing>
                <wp:inline distT="0" distB="0" distL="0" distR="0" wp14:anchorId="026C60B4" wp14:editId="0795E345">
                  <wp:extent cx="169829" cy="169829"/>
                  <wp:effectExtent l="0" t="0" r="1905" b="1905"/>
                  <wp:docPr id="1006462527"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2527"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F35237B" w14:textId="62094393" w:rsidR="00556CF1" w:rsidRPr="00A27F26" w:rsidRDefault="00395B6C" w:rsidP="000357B6">
            <w:pPr>
              <w:keepNext/>
              <w:keepLines/>
              <w:spacing w:after="0"/>
              <w:jc w:val="center"/>
              <w:rPr>
                <w:sz w:val="18"/>
                <w:szCs w:val="18"/>
              </w:rPr>
            </w:pPr>
            <w:r w:rsidRPr="00A27F26">
              <w:rPr>
                <w:sz w:val="18"/>
                <w:szCs w:val="18"/>
              </w:rPr>
              <w:t xml:space="preserve">69% </w:t>
            </w:r>
            <w:r w:rsidR="00A27F26" w:rsidRPr="00A27F26">
              <w:rPr>
                <w:b/>
                <w:bCs/>
                <w:i/>
                <w:iCs/>
                <w:noProof/>
                <w:position w:val="-4"/>
                <w:sz w:val="18"/>
                <w:szCs w:val="18"/>
              </w:rPr>
              <w:drawing>
                <wp:inline distT="0" distB="0" distL="0" distR="0" wp14:anchorId="187247E7" wp14:editId="59A41342">
                  <wp:extent cx="169829" cy="169829"/>
                  <wp:effectExtent l="0" t="0" r="1905" b="1905"/>
                  <wp:docPr id="1888291816"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91816"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49EFD6C" w14:textId="62C383CA" w:rsidR="00556CF1" w:rsidRPr="00A27F26" w:rsidRDefault="008E2782" w:rsidP="000357B6">
            <w:pPr>
              <w:keepNext/>
              <w:keepLines/>
              <w:spacing w:after="0"/>
              <w:jc w:val="center"/>
              <w:rPr>
                <w:sz w:val="18"/>
                <w:szCs w:val="18"/>
              </w:rPr>
            </w:pPr>
            <w:r w:rsidRPr="00A27F26">
              <w:rPr>
                <w:sz w:val="18"/>
                <w:szCs w:val="18"/>
              </w:rPr>
              <w:t>73</w:t>
            </w:r>
            <w:r w:rsidR="00395B6C" w:rsidRPr="00A27F26">
              <w:rPr>
                <w:sz w:val="18"/>
                <w:szCs w:val="18"/>
              </w:rPr>
              <w:t xml:space="preserve">% </w:t>
            </w:r>
            <w:r w:rsidR="00A27F26" w:rsidRPr="00A27F26">
              <w:rPr>
                <w:b/>
                <w:bCs/>
                <w:i/>
                <w:iCs/>
                <w:noProof/>
                <w:position w:val="-4"/>
                <w:sz w:val="18"/>
                <w:szCs w:val="18"/>
              </w:rPr>
              <w:drawing>
                <wp:inline distT="0" distB="0" distL="0" distR="0" wp14:anchorId="01A3D792" wp14:editId="07CBE442">
                  <wp:extent cx="169829" cy="169829"/>
                  <wp:effectExtent l="0" t="0" r="1905" b="1905"/>
                  <wp:docPr id="1487170947"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70947"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721EA3DE" w14:textId="5D5EC871" w:rsidR="00145404" w:rsidRPr="00A27F26" w:rsidRDefault="00CB55BB" w:rsidP="000357B6">
            <w:pPr>
              <w:keepNext/>
              <w:keepLines/>
              <w:spacing w:after="0"/>
              <w:jc w:val="center"/>
              <w:rPr>
                <w:rFonts w:cs="Arial"/>
                <w:color w:val="000000"/>
                <w:sz w:val="18"/>
                <w:szCs w:val="18"/>
              </w:rPr>
            </w:pPr>
            <w:r w:rsidRPr="00A27F26">
              <w:rPr>
                <w:sz w:val="18"/>
                <w:szCs w:val="18"/>
              </w:rPr>
              <w:t>48</w:t>
            </w:r>
            <w:r w:rsidR="00395B6C" w:rsidRPr="00A27F26">
              <w:rPr>
                <w:sz w:val="18"/>
                <w:szCs w:val="18"/>
              </w:rPr>
              <w:t xml:space="preserve">% </w:t>
            </w:r>
            <w:r w:rsidR="00A27F26" w:rsidRPr="00A27F26">
              <w:rPr>
                <w:b/>
                <w:bCs/>
                <w:i/>
                <w:iCs/>
                <w:noProof/>
                <w:position w:val="-4"/>
                <w:sz w:val="18"/>
                <w:szCs w:val="18"/>
              </w:rPr>
              <w:drawing>
                <wp:inline distT="0" distB="0" distL="0" distR="0" wp14:anchorId="183C6F9E" wp14:editId="111E1C2F">
                  <wp:extent cx="169829" cy="169829"/>
                  <wp:effectExtent l="0" t="0" r="1905" b="1905"/>
                  <wp:docPr id="1108399151"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9151"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126D0CFA" w14:textId="5F6E841E" w:rsidR="00556CF1" w:rsidRPr="00A27F26" w:rsidRDefault="00556CF1" w:rsidP="000357B6">
            <w:pPr>
              <w:keepNext/>
              <w:keepLines/>
              <w:spacing w:after="0"/>
              <w:jc w:val="center"/>
              <w:rPr>
                <w:b/>
                <w:sz w:val="18"/>
                <w:szCs w:val="18"/>
              </w:rPr>
            </w:pPr>
            <w:r w:rsidRPr="00A27F26">
              <w:rPr>
                <w:rFonts w:cs="Arial"/>
                <w:color w:val="000000"/>
                <w:sz w:val="18"/>
                <w:szCs w:val="18"/>
              </w:rPr>
              <w:t>59</w:t>
            </w:r>
            <w:r w:rsidR="00A27F26">
              <w:rPr>
                <w:rFonts w:cs="Arial"/>
                <w:color w:val="000000"/>
                <w:sz w:val="18"/>
                <w:szCs w:val="18"/>
              </w:rPr>
              <w:t>%</w:t>
            </w:r>
            <w:r w:rsidR="00A27F26" w:rsidRPr="00A27F26">
              <w:rPr>
                <w:sz w:val="18"/>
                <w:szCs w:val="18"/>
              </w:rPr>
              <w:t xml:space="preserve"> </w:t>
            </w:r>
            <w:r w:rsidR="00A27F26" w:rsidRPr="00A27F26">
              <w:rPr>
                <w:b/>
                <w:bCs/>
                <w:i/>
                <w:iCs/>
                <w:noProof/>
                <w:position w:val="-4"/>
                <w:sz w:val="18"/>
                <w:szCs w:val="18"/>
              </w:rPr>
              <w:drawing>
                <wp:inline distT="0" distB="0" distL="0" distR="0" wp14:anchorId="6866EFA3" wp14:editId="6FE8C859">
                  <wp:extent cx="169829" cy="169829"/>
                  <wp:effectExtent l="0" t="0" r="1905" b="1905"/>
                  <wp:docPr id="1546052085"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52085"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1401AF37" w14:textId="153FB3C1" w:rsidR="00392781" w:rsidRDefault="00556CF1" w:rsidP="00762529">
      <w:pPr>
        <w:pStyle w:val="Source"/>
        <w:keepNext/>
        <w:keepLines/>
      </w:pPr>
      <w:r w:rsidRPr="00D32B45">
        <w:t>Source: ABS Census of Population and Housing 2021, 2016</w:t>
      </w:r>
      <w:r w:rsidR="00A27F26">
        <w:t>.</w:t>
      </w:r>
      <w:r w:rsidRPr="00D32B45">
        <w:t xml:space="preserve"> Arrows indicate change from the 2016 </w:t>
      </w:r>
      <w:r w:rsidR="00762529">
        <w:t>C</w:t>
      </w:r>
      <w:r w:rsidRPr="00D32B45">
        <w:t>ensus</w:t>
      </w:r>
      <w:r w:rsidR="00A27F26">
        <w:t>.</w:t>
      </w:r>
    </w:p>
    <w:p w14:paraId="6A35660C" w14:textId="77777777" w:rsidR="00DA5B18" w:rsidRDefault="00DA5B18">
      <w:pPr>
        <w:spacing w:after="160" w:line="259" w:lineRule="auto"/>
        <w:rPr>
          <w:rFonts w:cs="Arial"/>
          <w:b/>
          <w:bCs/>
          <w:color w:val="012749" w:themeColor="accent3"/>
        </w:rPr>
      </w:pPr>
      <w:r>
        <w:br w:type="page"/>
      </w:r>
    </w:p>
    <w:p w14:paraId="416190C4" w14:textId="0619B71A" w:rsidR="00BC50E1" w:rsidRPr="006B24CF" w:rsidRDefault="00BC50E1" w:rsidP="008309CA">
      <w:pPr>
        <w:pStyle w:val="Heading4"/>
        <w:spacing w:before="360" w:after="120" w:line="22" w:lineRule="atLeast"/>
      </w:pPr>
      <w:r w:rsidRPr="006B24CF">
        <w:lastRenderedPageBreak/>
        <w:t xml:space="preserve">First </w:t>
      </w:r>
      <w:r>
        <w:t>Nations</w:t>
      </w:r>
      <w:r w:rsidRPr="006B24CF">
        <w:t xml:space="preserve"> </w:t>
      </w:r>
      <w:r w:rsidR="008309CA">
        <w:t>people</w:t>
      </w:r>
      <w:r>
        <w:t xml:space="preserve"> and </w:t>
      </w:r>
      <w:r w:rsidR="00F41661">
        <w:t>Food Production</w:t>
      </w:r>
    </w:p>
    <w:p w14:paraId="56FB8705" w14:textId="195D0965" w:rsidR="00BC50E1" w:rsidRDefault="00BC50E1" w:rsidP="008309CA">
      <w:pPr>
        <w:spacing w:line="22" w:lineRule="atLeast"/>
      </w:pPr>
      <w:r>
        <w:t xml:space="preserve">First Nations people are underrepresented in </w:t>
      </w:r>
      <w:r w:rsidR="00ED4AC3">
        <w:t>senior positions</w:t>
      </w:r>
      <w:r>
        <w:t xml:space="preserve"> across </w:t>
      </w:r>
      <w:r w:rsidR="00ED4AC3">
        <w:t>most</w:t>
      </w:r>
      <w:r>
        <w:t xml:space="preserve"> </w:t>
      </w:r>
      <w:r w:rsidR="00F41661">
        <w:t>Food Production</w:t>
      </w:r>
      <w:r w:rsidR="00ED4AC3">
        <w:t xml:space="preserve"> sectors</w:t>
      </w:r>
      <w:r>
        <w:t>. As noted by stakeholders:</w:t>
      </w:r>
    </w:p>
    <w:p w14:paraId="0A77A02A" w14:textId="0F4249C9" w:rsidR="00BC50E1" w:rsidRPr="00014C32" w:rsidRDefault="00BC50E1" w:rsidP="008309CA">
      <w:pPr>
        <w:pStyle w:val="Quote"/>
        <w:spacing w:before="0" w:line="22" w:lineRule="atLeast"/>
      </w:pPr>
      <w:r w:rsidRPr="68F77D9C">
        <w:rPr>
          <w:lang w:val="en-GB"/>
        </w:rPr>
        <w:t>‘We don’t have many First Nations people on agricultural boards or in leadership positions or high-level representation.’</w:t>
      </w:r>
      <w:r w:rsidRPr="68F77D9C">
        <w:rPr>
          <w:rStyle w:val="EndnoteReference"/>
        </w:rPr>
        <w:endnoteReference w:id="5"/>
      </w:r>
    </w:p>
    <w:p w14:paraId="2A481A77" w14:textId="3737BFC0" w:rsidR="00BC50E1" w:rsidRDefault="00BC50E1" w:rsidP="008309CA">
      <w:pPr>
        <w:spacing w:after="240" w:line="22" w:lineRule="atLeast"/>
      </w:pPr>
      <w:r>
        <w:t xml:space="preserve">Employment of this cohort in supervisor and management roles </w:t>
      </w:r>
      <w:r w:rsidR="008826FE">
        <w:t>varies</w:t>
      </w:r>
      <w:r>
        <w:t xml:space="preserve"> </w:t>
      </w:r>
      <w:r w:rsidR="008826FE">
        <w:t xml:space="preserve">by </w:t>
      </w:r>
      <w:r>
        <w:t>industr</w:t>
      </w:r>
      <w:r w:rsidR="008826FE">
        <w:t>y</w:t>
      </w:r>
      <w:r>
        <w:t xml:space="preserve">. As </w:t>
      </w:r>
      <w:r w:rsidR="00A4195B">
        <w:t>explored in the profiles below</w:t>
      </w:r>
      <w:r>
        <w:t xml:space="preserve">, First Nations people have higher rates of employment in senior-level roles in </w:t>
      </w:r>
      <w:r w:rsidR="006C4048">
        <w:t xml:space="preserve">Horticulture, </w:t>
      </w:r>
      <w:r w:rsidR="006F6616">
        <w:t>Wild Catch</w:t>
      </w:r>
      <w:r w:rsidR="006C4048">
        <w:t xml:space="preserve"> and Aquaculture</w:t>
      </w:r>
      <w:r>
        <w:t xml:space="preserve">. The highest percentage of First Nations people employed as supervisors is in the </w:t>
      </w:r>
      <w:r w:rsidR="006F6616">
        <w:t>Wild Catch sector</w:t>
      </w:r>
      <w:r>
        <w:t>, with 8.4% of the Fishing Leading Hand occupation identifying as First Nations</w:t>
      </w:r>
      <w:r w:rsidR="00252FA9">
        <w:t>.</w:t>
      </w:r>
      <w:r w:rsidR="001F1C05">
        <w:rPr>
          <w:rStyle w:val="EndnoteReference"/>
        </w:rPr>
        <w:endnoteReference w:id="6"/>
      </w:r>
    </w:p>
    <w:p w14:paraId="2B2C0B58" w14:textId="69CD8DC5" w:rsidR="00BC50E1" w:rsidRPr="00FB7FCF" w:rsidRDefault="00BC50E1" w:rsidP="008309CA">
      <w:pPr>
        <w:pStyle w:val="Finding"/>
        <w:spacing w:line="22" w:lineRule="atLeast"/>
      </w:pPr>
      <w:r w:rsidRPr="41FF3A0C">
        <w:rPr>
          <w:b/>
        </w:rPr>
        <w:t>Opportunity:</w:t>
      </w:r>
      <w:r>
        <w:t xml:space="preserve"> </w:t>
      </w:r>
      <w:r w:rsidRPr="00FB7FCF">
        <w:t xml:space="preserve">Increasing the number of First Nations people employed in agriculture, especially in senior-level roles, is not only essential in building an inclusive and productive workforce, but necessary for enabling this cohort </w:t>
      </w:r>
      <w:r w:rsidR="00954A22" w:rsidRPr="00FB7FCF">
        <w:t>to realise</w:t>
      </w:r>
      <w:r w:rsidRPr="00FB7FCF">
        <w:t xml:space="preserve"> their full potential. Upskilling First Nations employees through on-the-job training </w:t>
      </w:r>
      <w:r w:rsidR="008826FE">
        <w:t>c</w:t>
      </w:r>
      <w:r w:rsidRPr="00FB7FCF">
        <w:t xml:space="preserve">ould improve retention rates and address several targeted measures in the National Agreement on </w:t>
      </w:r>
      <w:r w:rsidRPr="41FF3A0C">
        <w:t>Closing the Gap</w:t>
      </w:r>
      <w:r w:rsidRPr="00FB7FCF">
        <w:t>.</w:t>
      </w:r>
      <w:r w:rsidRPr="00FB7FCF">
        <w:rPr>
          <w:rStyle w:val="EndnoteReference"/>
        </w:rPr>
        <w:endnoteReference w:id="7"/>
      </w:r>
      <w:r w:rsidRPr="00FB7FCF">
        <w:t xml:space="preserve"> Greater representation of First Nations people in senior positions would also inspire younger generations to enter the workforce,</w:t>
      </w:r>
      <w:r w:rsidRPr="0098287C">
        <w:rPr>
          <w:rStyle w:val="EndnoteReference"/>
        </w:rPr>
        <w:t xml:space="preserve"> </w:t>
      </w:r>
      <w:r w:rsidRPr="00FB7FCF">
        <w:t>thereby bolstering workplace attraction.</w:t>
      </w:r>
      <w:r w:rsidR="006C2A4E" w:rsidRPr="0098287C">
        <w:rPr>
          <w:rStyle w:val="EndnoteReference"/>
        </w:rPr>
        <w:endnoteReference w:id="8"/>
      </w:r>
    </w:p>
    <w:p w14:paraId="53BBE6B7" w14:textId="380CDFF6" w:rsidR="00BC50E1" w:rsidRDefault="00BC50E1" w:rsidP="008309CA">
      <w:pPr>
        <w:spacing w:before="240" w:after="120" w:line="22" w:lineRule="atLeast"/>
      </w:pPr>
      <w:r>
        <w:t xml:space="preserve">Insufficient cultural awareness and inclusion in workplaces was noted by stakeholders as a common barrier to attracting and retaining First Nations employees. For an inclusive and productive agricultural workforce, it is imperative that all employees feel safe, respected and welcome in their workplace. </w:t>
      </w:r>
    </w:p>
    <w:p w14:paraId="1E2C0D89" w14:textId="32B27288" w:rsidR="00E7064E" w:rsidRPr="00E7064E" w:rsidRDefault="00E7064E" w:rsidP="008309CA">
      <w:pPr>
        <w:pStyle w:val="ListParagraph"/>
        <w:spacing w:line="22" w:lineRule="atLeast"/>
        <w:ind w:left="0"/>
      </w:pPr>
      <w:r w:rsidRPr="00267D37">
        <w:rPr>
          <w:i/>
          <w:iCs/>
        </w:rPr>
        <w:t xml:space="preserve">Gari Yala </w:t>
      </w:r>
      <w:r w:rsidRPr="00267D37">
        <w:rPr>
          <w:i/>
        </w:rPr>
        <w:t>(Speak the Truth)</w:t>
      </w:r>
      <w:r w:rsidRPr="00267D37">
        <w:t xml:space="preserve"> was a survey conducted in 2020 by a First Nations expert panel who sought to collect data on first-hand experiences of First Nations staff in all Australian workplaces. Over 1,000 First Nations workers were </w:t>
      </w:r>
      <w:r w:rsidR="00E137C7">
        <w:t>asked</w:t>
      </w:r>
      <w:r w:rsidRPr="00267D37">
        <w:t xml:space="preserve"> about cultural safety at work, experiences of workplace exclusion and racism, and the importance of large organisations participating in First Nations-focused activities and events. </w:t>
      </w:r>
      <w:r w:rsidR="00AC77E9">
        <w:t>Key findings included that</w:t>
      </w:r>
      <w:r w:rsidRPr="00267D37">
        <w:t>:</w:t>
      </w:r>
    </w:p>
    <w:p w14:paraId="79B59362" w14:textId="02E0AC71" w:rsidR="00BC50E1" w:rsidRPr="004C7B4F" w:rsidRDefault="00BC50E1" w:rsidP="008309CA">
      <w:pPr>
        <w:pStyle w:val="ListBullet"/>
        <w:spacing w:after="80" w:line="22" w:lineRule="atLeast"/>
        <w:ind w:left="453"/>
      </w:pPr>
      <w:r w:rsidRPr="004C7B4F">
        <w:t>28% felt culturally unsafe in the workplace</w:t>
      </w:r>
    </w:p>
    <w:p w14:paraId="45E3FFCD" w14:textId="00442726" w:rsidR="00BC50E1" w:rsidRPr="004C7B4F" w:rsidRDefault="00BC50E1" w:rsidP="008309CA">
      <w:pPr>
        <w:pStyle w:val="ListBullet"/>
        <w:spacing w:after="80" w:line="22" w:lineRule="atLeast"/>
        <w:ind w:left="453"/>
      </w:pPr>
      <w:r w:rsidRPr="004C7B4F">
        <w:t>38% reported being treated unfairly because of their First Nations background</w:t>
      </w:r>
    </w:p>
    <w:p w14:paraId="56D93636" w14:textId="519E83D8" w:rsidR="00BC50E1" w:rsidRPr="004C7B4F" w:rsidRDefault="00BC50E1" w:rsidP="008309CA">
      <w:pPr>
        <w:pStyle w:val="ListBullet"/>
        <w:spacing w:after="80" w:line="22" w:lineRule="atLeast"/>
        <w:ind w:left="453"/>
      </w:pPr>
      <w:r w:rsidRPr="004C7B4F">
        <w:t>44% reported hearing racial slurs at work</w:t>
      </w:r>
    </w:p>
    <w:p w14:paraId="66018E2E" w14:textId="27006E10" w:rsidR="00BC50E1" w:rsidRPr="004C7B4F" w:rsidRDefault="00BC50E1" w:rsidP="008309CA">
      <w:pPr>
        <w:pStyle w:val="ListBullet"/>
        <w:spacing w:after="80" w:line="22" w:lineRule="atLeast"/>
        <w:ind w:left="453"/>
      </w:pPr>
      <w:r w:rsidRPr="004C7B4F">
        <w:t>65% reported feeling the need to work harder than their non-First Nations co-workers to prove they could do the job</w:t>
      </w:r>
      <w:r w:rsidR="00AC77E9">
        <w:t>, and</w:t>
      </w:r>
    </w:p>
    <w:p w14:paraId="64B86F5F" w14:textId="77777777" w:rsidR="00BC50E1" w:rsidRPr="004C7B4F" w:rsidRDefault="00BC50E1" w:rsidP="008309CA">
      <w:pPr>
        <w:pStyle w:val="ListBullet"/>
        <w:spacing w:line="22" w:lineRule="atLeast"/>
        <w:ind w:left="453"/>
      </w:pPr>
      <w:r w:rsidRPr="004C7B4F">
        <w:t>71% felt that there was an expectation that they (rather than their organisation) had to educate non-First Nations colleagues about First Nations people.</w:t>
      </w:r>
    </w:p>
    <w:p w14:paraId="12958899" w14:textId="77777777" w:rsidR="00BC50E1" w:rsidRDefault="00BC50E1" w:rsidP="008309CA">
      <w:pPr>
        <w:spacing w:after="120" w:line="22" w:lineRule="atLeast"/>
      </w:pPr>
      <w:r>
        <w:t>The survey also found that when organisations implement First Nations-focused initiatives in the workplace it reduces racism and attrition and improves cultural safety.</w:t>
      </w:r>
      <w:r>
        <w:rPr>
          <w:rStyle w:val="EndnoteReference"/>
        </w:rPr>
        <w:endnoteReference w:id="9"/>
      </w:r>
      <w:r>
        <w:t xml:space="preserve"> Based on the outcomes of the survey, 10 recommendations were proposed for all workplaces across Australia, including addressing workplace racism, considering specific initiatives for the retention of First Nations staff, and the need for organisations to work on creating environments where First Nations workers feel they belong.</w:t>
      </w:r>
      <w:r>
        <w:rPr>
          <w:rStyle w:val="EndnoteReference"/>
        </w:rPr>
        <w:endnoteReference w:id="10"/>
      </w:r>
      <w:r>
        <w:t xml:space="preserve"> </w:t>
      </w:r>
    </w:p>
    <w:p w14:paraId="0DA61D71" w14:textId="17DE9A7E" w:rsidR="00BC50E1" w:rsidRPr="00D163D6" w:rsidRDefault="00963C36" w:rsidP="008309CA">
      <w:pPr>
        <w:spacing w:after="120" w:line="22" w:lineRule="atLeast"/>
      </w:pPr>
      <w:r>
        <w:t>Echoing</w:t>
      </w:r>
      <w:r w:rsidR="00BC50E1">
        <w:t xml:space="preserve"> the </w:t>
      </w:r>
      <w:r w:rsidR="00BC50E1" w:rsidRPr="7D9F6493">
        <w:rPr>
          <w:i/>
          <w:iCs/>
        </w:rPr>
        <w:t xml:space="preserve">Gari Yala </w:t>
      </w:r>
      <w:r w:rsidR="00BC50E1">
        <w:t xml:space="preserve">project, </w:t>
      </w:r>
      <w:r w:rsidR="00D37C5E">
        <w:t xml:space="preserve">our </w:t>
      </w:r>
      <w:r w:rsidR="00BC50E1">
        <w:t xml:space="preserve">stakeholders brought attention to the need for </w:t>
      </w:r>
      <w:r w:rsidR="00937F58">
        <w:t>industry</w:t>
      </w:r>
      <w:r w:rsidR="00BC50E1">
        <w:t xml:space="preserve"> to implement strategies to ensure cultural safety and inclusion in the workplace.</w:t>
      </w:r>
      <w:r w:rsidR="00B06B8A">
        <w:t xml:space="preserve"> </w:t>
      </w:r>
      <w:r w:rsidR="009A34B5">
        <w:t>For instance, the National Farmers’ Federation (NFF) observed:</w:t>
      </w:r>
    </w:p>
    <w:p w14:paraId="38C432F2" w14:textId="77777777" w:rsidR="00BC50E1" w:rsidRPr="00D163D6" w:rsidRDefault="00BC50E1" w:rsidP="008309CA">
      <w:pPr>
        <w:pStyle w:val="Quote"/>
        <w:spacing w:before="0" w:line="22" w:lineRule="atLeast"/>
        <w:rPr>
          <w:rFonts w:eastAsia="Arial" w:cs="Arial"/>
        </w:rPr>
      </w:pPr>
      <w:r w:rsidRPr="7D9F6493">
        <w:t>‘In order to thrive, the sector should do more to enable greater diversity and promote workforce participation and inclusion.’</w:t>
      </w:r>
      <w:r>
        <w:rPr>
          <w:rStyle w:val="EndnoteReference"/>
        </w:rPr>
        <w:endnoteReference w:id="11"/>
      </w:r>
    </w:p>
    <w:p w14:paraId="35D6D01E" w14:textId="77777777" w:rsidR="008309CA" w:rsidRDefault="008309CA">
      <w:pPr>
        <w:spacing w:after="160" w:line="259" w:lineRule="auto"/>
      </w:pPr>
      <w:r>
        <w:br w:type="page"/>
      </w:r>
    </w:p>
    <w:p w14:paraId="59E33EE9" w14:textId="2392125A" w:rsidR="00BC50E1" w:rsidRPr="00D163D6" w:rsidRDefault="00BC50E1" w:rsidP="008309CA">
      <w:pPr>
        <w:spacing w:before="240" w:line="22" w:lineRule="atLeast"/>
      </w:pPr>
      <w:r>
        <w:lastRenderedPageBreak/>
        <w:t>Stakeholders also suggested that all large agricultural organisations should develop Reconciliation Action Plans (RAPs) that also include procurement targets.</w:t>
      </w:r>
      <w:r>
        <w:rPr>
          <w:rStyle w:val="EndnoteReference"/>
        </w:rPr>
        <w:endnoteReference w:id="12"/>
      </w:r>
      <w:r>
        <w:t xml:space="preserve"> </w:t>
      </w:r>
    </w:p>
    <w:p w14:paraId="7CF20B08" w14:textId="270E91E9" w:rsidR="00C6393C" w:rsidRPr="003D4217" w:rsidRDefault="00BC50E1" w:rsidP="008309CA">
      <w:pPr>
        <w:pStyle w:val="Quote"/>
        <w:spacing w:before="240" w:after="240" w:line="22" w:lineRule="atLeast"/>
      </w:pPr>
      <w:r w:rsidRPr="003D4217">
        <w:t>‘There aren’t many large agribusiness organisations that have developed RAPs, which means companies meeting with First Nations graduates don’t have tailored pathways into the workforce and a commitment to reconciliation.’</w:t>
      </w:r>
      <w:r w:rsidRPr="003D4217">
        <w:rPr>
          <w:rStyle w:val="EndnoteReference"/>
        </w:rPr>
        <w:endnoteReference w:id="13"/>
      </w:r>
    </w:p>
    <w:p w14:paraId="2ECB9150" w14:textId="2D70AFE7" w:rsidR="00BC50E1" w:rsidRPr="00F839C7" w:rsidRDefault="00BC50E1" w:rsidP="008309CA">
      <w:pPr>
        <w:pStyle w:val="Finding"/>
        <w:spacing w:after="240" w:line="22" w:lineRule="atLeast"/>
      </w:pPr>
      <w:r>
        <w:rPr>
          <w:b/>
        </w:rPr>
        <w:t xml:space="preserve">Opportunity: </w:t>
      </w:r>
      <w:r w:rsidR="00190EAF">
        <w:t>B</w:t>
      </w:r>
      <w:r w:rsidR="00D8615B">
        <w:t>etter understand</w:t>
      </w:r>
      <w:r w:rsidR="00190EAF">
        <w:t>ing</w:t>
      </w:r>
      <w:r w:rsidRPr="00546E6F">
        <w:t xml:space="preserve"> </w:t>
      </w:r>
      <w:r w:rsidR="00251115">
        <w:t xml:space="preserve">of </w:t>
      </w:r>
      <w:r w:rsidR="00D8615B">
        <w:t xml:space="preserve">the </w:t>
      </w:r>
      <w:r w:rsidRPr="00546E6F">
        <w:t>experiences</w:t>
      </w:r>
      <w:r w:rsidR="00D8615B">
        <w:t xml:space="preserve"> of First Nations Australians in the</w:t>
      </w:r>
      <w:r w:rsidR="004C2A28">
        <w:t xml:space="preserve"> agriculture sector</w:t>
      </w:r>
      <w:r w:rsidR="00190EAF">
        <w:t xml:space="preserve"> could be achieved</w:t>
      </w:r>
      <w:r w:rsidRPr="00546E6F">
        <w:t xml:space="preserve"> </w:t>
      </w:r>
      <w:r w:rsidR="00A742D4">
        <w:t>through a similar re</w:t>
      </w:r>
      <w:r w:rsidR="00995BCB">
        <w:t xml:space="preserve">port to </w:t>
      </w:r>
      <w:r w:rsidR="00102C37">
        <w:rPr>
          <w:i/>
          <w:iCs/>
        </w:rPr>
        <w:t>Gari Yala</w:t>
      </w:r>
      <w:r>
        <w:rPr>
          <w:i/>
        </w:rPr>
        <w:t xml:space="preserve"> </w:t>
      </w:r>
      <w:r w:rsidR="00120891">
        <w:t>targeted</w:t>
      </w:r>
      <w:r w:rsidR="007E5EC3">
        <w:t xml:space="preserve"> to the sector</w:t>
      </w:r>
      <w:r w:rsidR="00DF14D2">
        <w:t>. Such a report</w:t>
      </w:r>
      <w:r w:rsidRPr="00546E6F">
        <w:t xml:space="preserve"> </w:t>
      </w:r>
      <w:r w:rsidR="00DF14D2">
        <w:t>c</w:t>
      </w:r>
      <w:r w:rsidRPr="00546E6F">
        <w:t xml:space="preserve">ould use the </w:t>
      </w:r>
      <w:r w:rsidR="005F703F">
        <w:t xml:space="preserve">responses to </w:t>
      </w:r>
      <w:r w:rsidRPr="00FA4DF1">
        <w:rPr>
          <w:i/>
        </w:rPr>
        <w:t>Gari Yala</w:t>
      </w:r>
      <w:r w:rsidRPr="00546E6F">
        <w:t xml:space="preserve"> survey as a baseline. </w:t>
      </w:r>
      <w:r w:rsidR="0085511F">
        <w:t>U</w:t>
      </w:r>
      <w:r w:rsidR="00251115">
        <w:t xml:space="preserve">nderstanding of the </w:t>
      </w:r>
      <w:r w:rsidR="00186CFD">
        <w:t>first</w:t>
      </w:r>
      <w:r w:rsidR="00812712">
        <w:t xml:space="preserve">hand </w:t>
      </w:r>
      <w:r w:rsidR="00842CFC">
        <w:t xml:space="preserve">employment </w:t>
      </w:r>
      <w:r w:rsidR="00251115">
        <w:t xml:space="preserve">experiences of First Nations Australians in </w:t>
      </w:r>
      <w:r w:rsidR="0085511F">
        <w:t>agriculture</w:t>
      </w:r>
      <w:r w:rsidR="00251115">
        <w:t xml:space="preserve"> </w:t>
      </w:r>
      <w:r w:rsidR="00842CFC">
        <w:t>would be</w:t>
      </w:r>
      <w:r w:rsidR="001F1E87">
        <w:t xml:space="preserve"> an </w:t>
      </w:r>
      <w:r w:rsidR="00325E53">
        <w:t xml:space="preserve">important enabler of </w:t>
      </w:r>
      <w:r w:rsidR="00A53AC3">
        <w:t xml:space="preserve">targeted </w:t>
      </w:r>
      <w:r w:rsidR="00325E53">
        <w:t>eff</w:t>
      </w:r>
      <w:r w:rsidR="00950DEB">
        <w:t xml:space="preserve">orts to </w:t>
      </w:r>
      <w:r w:rsidR="00386646">
        <w:t>improve these experiences</w:t>
      </w:r>
      <w:r w:rsidR="00803FFD">
        <w:t xml:space="preserve"> and </w:t>
      </w:r>
      <w:r w:rsidR="00A212B2">
        <w:t xml:space="preserve">mitigate the risk that well-meaning </w:t>
      </w:r>
      <w:r w:rsidR="00621CC3">
        <w:t xml:space="preserve">activities </w:t>
      </w:r>
      <w:r w:rsidR="00382BF8">
        <w:t xml:space="preserve">fail to achieve the desired impact </w:t>
      </w:r>
      <w:r w:rsidR="00F839C7">
        <w:t>due to being based on what non-First Nations voices think is best.</w:t>
      </w:r>
    </w:p>
    <w:p w14:paraId="572EA5A0" w14:textId="77777777" w:rsidR="00392781" w:rsidRPr="00546E6F" w:rsidRDefault="00392781" w:rsidP="008309CA">
      <w:pPr>
        <w:pStyle w:val="Spacer"/>
        <w:spacing w:line="22" w:lineRule="atLeast"/>
      </w:pP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C50E1" w14:paraId="13A0C1AF" w14:textId="77777777" w:rsidTr="00BA6763">
        <w:tc>
          <w:tcPr>
            <w:tcW w:w="9016" w:type="dxa"/>
            <w:shd w:val="clear" w:color="auto" w:fill="F5F8DD" w:themeFill="background2" w:themeFillTint="33"/>
          </w:tcPr>
          <w:p w14:paraId="0D43B872" w14:textId="6E1180B2" w:rsidR="00E85B76" w:rsidRDefault="00343654" w:rsidP="00E85B76">
            <w:pPr>
              <w:pStyle w:val="BoxHeading"/>
              <w:spacing w:line="22" w:lineRule="atLeast"/>
            </w:pPr>
            <w:r>
              <w:t>B</w:t>
            </w:r>
            <w:r w:rsidR="00E85B76">
              <w:t xml:space="preserve">ox </w:t>
            </w:r>
            <w:r>
              <w:t>1.</w:t>
            </w:r>
            <w:r w:rsidR="00E85B76">
              <w:fldChar w:fldCharType="begin"/>
            </w:r>
            <w:r w:rsidR="00E85B76">
              <w:instrText xml:space="preserve"> SEQ box \* ARABIC </w:instrText>
            </w:r>
            <w:r w:rsidRPr="00343654">
              <w:instrText xml:space="preserve">\r 1 </w:instrText>
            </w:r>
            <w:r w:rsidR="00E85B76">
              <w:fldChar w:fldCharType="separate"/>
            </w:r>
            <w:r w:rsidR="004047A9">
              <w:rPr>
                <w:noProof/>
              </w:rPr>
              <w:t>1</w:t>
            </w:r>
            <w:r w:rsidR="00E85B76">
              <w:fldChar w:fldCharType="end"/>
            </w:r>
            <w:r w:rsidR="00E85B76">
              <w:t xml:space="preserve">: </w:t>
            </w:r>
            <w:r w:rsidR="00E85B76" w:rsidRPr="00335580">
              <w:t>The native bushfood industry</w:t>
            </w:r>
          </w:p>
          <w:p w14:paraId="3C6DA89C" w14:textId="0C198CAE" w:rsidR="00065DAE" w:rsidRDefault="00BC50E1" w:rsidP="003D4217">
            <w:pPr>
              <w:spacing w:after="120" w:line="22" w:lineRule="atLeast"/>
              <w:rPr>
                <w:bCs/>
              </w:rPr>
            </w:pPr>
            <w:r w:rsidRPr="002F68B0">
              <w:rPr>
                <w:bCs/>
              </w:rPr>
              <w:t xml:space="preserve">The native </w:t>
            </w:r>
            <w:r w:rsidR="00670970">
              <w:rPr>
                <w:bCs/>
              </w:rPr>
              <w:t>bush</w:t>
            </w:r>
            <w:r w:rsidRPr="002F68B0">
              <w:rPr>
                <w:bCs/>
              </w:rPr>
              <w:t xml:space="preserve">food industry is an </w:t>
            </w:r>
            <w:r w:rsidR="00145A44">
              <w:rPr>
                <w:bCs/>
              </w:rPr>
              <w:t>important</w:t>
            </w:r>
            <w:r w:rsidRPr="002F68B0">
              <w:rPr>
                <w:bCs/>
              </w:rPr>
              <w:t xml:space="preserve"> part of Australia’s food supply chain, encompassing the harvesting, processing and marketing of native food and botanicals. </w:t>
            </w:r>
            <w:r w:rsidR="003637F5">
              <w:rPr>
                <w:bCs/>
              </w:rPr>
              <w:t>The Indigenous Land and Sea Council</w:t>
            </w:r>
            <w:r w:rsidR="002C64DD">
              <w:rPr>
                <w:bCs/>
              </w:rPr>
              <w:t xml:space="preserve"> </w:t>
            </w:r>
            <w:r w:rsidR="00571AAC">
              <w:rPr>
                <w:bCs/>
              </w:rPr>
              <w:t>(ILSC)</w:t>
            </w:r>
            <w:r w:rsidR="002C64DD">
              <w:rPr>
                <w:bCs/>
              </w:rPr>
              <w:t xml:space="preserve"> have reported that </w:t>
            </w:r>
            <w:r w:rsidR="006E02AE">
              <w:rPr>
                <w:bCs/>
              </w:rPr>
              <w:t xml:space="preserve">First Nations </w:t>
            </w:r>
            <w:r w:rsidR="00065DAE">
              <w:rPr>
                <w:bCs/>
              </w:rPr>
              <w:t>Australians</w:t>
            </w:r>
            <w:r w:rsidR="001F7A42">
              <w:rPr>
                <w:bCs/>
              </w:rPr>
              <w:t xml:space="preserve"> are </w:t>
            </w:r>
            <w:r w:rsidR="000E00C4">
              <w:rPr>
                <w:bCs/>
              </w:rPr>
              <w:t xml:space="preserve">significantly underrepresented </w:t>
            </w:r>
            <w:r w:rsidR="009C297E">
              <w:rPr>
                <w:bCs/>
              </w:rPr>
              <w:t>in the native food and botanicals supply chain</w:t>
            </w:r>
            <w:r w:rsidR="00D45504">
              <w:rPr>
                <w:bCs/>
              </w:rPr>
              <w:t>.</w:t>
            </w:r>
            <w:r w:rsidR="00B51E2C">
              <w:rPr>
                <w:bCs/>
              </w:rPr>
              <w:t xml:space="preserve"> </w:t>
            </w:r>
            <w:r w:rsidR="00065DAE">
              <w:rPr>
                <w:bCs/>
              </w:rPr>
              <w:t>This includes First Nations Australians:</w:t>
            </w:r>
          </w:p>
          <w:p w14:paraId="02A71750" w14:textId="710F90B5" w:rsidR="00DC3E83" w:rsidRDefault="00065DAE" w:rsidP="008309CA">
            <w:pPr>
              <w:spacing w:line="22" w:lineRule="atLeast"/>
              <w:ind w:left="113"/>
              <w:rPr>
                <w:bCs/>
              </w:rPr>
            </w:pPr>
            <w:r>
              <w:rPr>
                <w:bCs/>
              </w:rPr>
              <w:t xml:space="preserve">- </w:t>
            </w:r>
            <w:r w:rsidR="00B51E2C">
              <w:rPr>
                <w:bCs/>
              </w:rPr>
              <w:t>comprising less than 1% of growers, farm managers and exporters</w:t>
            </w:r>
            <w:r w:rsidR="009F0DAD">
              <w:rPr>
                <w:bCs/>
              </w:rPr>
              <w:t xml:space="preserve"> in the supply chain</w:t>
            </w:r>
            <w:r>
              <w:rPr>
                <w:bCs/>
              </w:rPr>
              <w:t>, and</w:t>
            </w:r>
          </w:p>
          <w:p w14:paraId="55BA50A8" w14:textId="34C0092E" w:rsidR="00065DAE" w:rsidRDefault="00065DAE" w:rsidP="003D4217">
            <w:pPr>
              <w:spacing w:after="200" w:line="22" w:lineRule="atLeast"/>
              <w:ind w:left="113"/>
              <w:rPr>
                <w:bCs/>
              </w:rPr>
            </w:pPr>
            <w:r>
              <w:rPr>
                <w:bCs/>
              </w:rPr>
              <w:t xml:space="preserve">- </w:t>
            </w:r>
            <w:r w:rsidR="00003F0F">
              <w:rPr>
                <w:bCs/>
              </w:rPr>
              <w:t xml:space="preserve">mostly operating at the harvest stage of the </w:t>
            </w:r>
            <w:r w:rsidR="00827F51">
              <w:rPr>
                <w:bCs/>
              </w:rPr>
              <w:t xml:space="preserve">supply chain </w:t>
            </w:r>
            <w:r w:rsidR="005C4B25">
              <w:rPr>
                <w:bCs/>
              </w:rPr>
              <w:t>while non-</w:t>
            </w:r>
            <w:r w:rsidR="005C4B25">
              <w:t>First Nations</w:t>
            </w:r>
            <w:r w:rsidR="00202AC3">
              <w:t xml:space="preserve"> businesses </w:t>
            </w:r>
            <w:r w:rsidR="00856186">
              <w:t xml:space="preserve">benefit from </w:t>
            </w:r>
            <w:r w:rsidR="000001E4">
              <w:t>the value-added during processing, manufacturing</w:t>
            </w:r>
            <w:r w:rsidR="001E2743">
              <w:t xml:space="preserve">, packaging, warehousing, distribution and </w:t>
            </w:r>
            <w:r w:rsidR="00D24854">
              <w:t>marketing.</w:t>
            </w:r>
            <w:r w:rsidR="00D24854">
              <w:rPr>
                <w:rStyle w:val="EndnoteReference"/>
              </w:rPr>
              <w:endnoteReference w:id="14"/>
            </w:r>
            <w:r w:rsidR="00D24854" w:rsidRPr="002F03CF">
              <w:t xml:space="preserve"> </w:t>
            </w:r>
            <w:r w:rsidR="00885F54">
              <w:t xml:space="preserve"> </w:t>
            </w:r>
          </w:p>
          <w:p w14:paraId="368DE882" w14:textId="2DE4AC43" w:rsidR="00DC3E83" w:rsidRDefault="00E152D1" w:rsidP="008309CA">
            <w:pPr>
              <w:spacing w:line="22" w:lineRule="atLeast"/>
              <w:rPr>
                <w:bCs/>
              </w:rPr>
            </w:pPr>
            <w:r>
              <w:rPr>
                <w:bCs/>
              </w:rPr>
              <w:t xml:space="preserve">While equitable participation of First Nations Australians </w:t>
            </w:r>
            <w:r w:rsidR="00F4414C">
              <w:rPr>
                <w:bCs/>
              </w:rPr>
              <w:t>in the native bushfood industry is critical</w:t>
            </w:r>
            <w:r w:rsidR="00C4714F">
              <w:rPr>
                <w:bCs/>
              </w:rPr>
              <w:t xml:space="preserve">, particularly given the </w:t>
            </w:r>
            <w:r w:rsidR="00695056">
              <w:rPr>
                <w:bCs/>
              </w:rPr>
              <w:t xml:space="preserve">cultural identity and connection to Country </w:t>
            </w:r>
            <w:r w:rsidR="00183DE1">
              <w:rPr>
                <w:bCs/>
              </w:rPr>
              <w:t>associated with native bushfoods</w:t>
            </w:r>
            <w:r w:rsidR="000D0383">
              <w:rPr>
                <w:bCs/>
              </w:rPr>
              <w:t xml:space="preserve">, stakeholders highlighted that </w:t>
            </w:r>
            <w:r w:rsidR="00DD00FE">
              <w:rPr>
                <w:bCs/>
              </w:rPr>
              <w:t>supporting growth in First</w:t>
            </w:r>
            <w:r w:rsidR="008309CA">
              <w:rPr>
                <w:bCs/>
              </w:rPr>
              <w:t xml:space="preserve"> </w:t>
            </w:r>
            <w:r w:rsidR="00DD00FE">
              <w:rPr>
                <w:bCs/>
              </w:rPr>
              <w:t>Nations</w:t>
            </w:r>
            <w:r w:rsidR="008309CA">
              <w:rPr>
                <w:bCs/>
              </w:rPr>
              <w:t>’</w:t>
            </w:r>
            <w:r w:rsidR="00DD00FE">
              <w:rPr>
                <w:bCs/>
              </w:rPr>
              <w:t xml:space="preserve"> businesses is</w:t>
            </w:r>
            <w:r w:rsidR="00337FDE">
              <w:rPr>
                <w:bCs/>
              </w:rPr>
              <w:t xml:space="preserve"> </w:t>
            </w:r>
            <w:r w:rsidR="00AE732F">
              <w:rPr>
                <w:bCs/>
              </w:rPr>
              <w:t xml:space="preserve">imperative </w:t>
            </w:r>
            <w:r w:rsidR="009E6C33">
              <w:rPr>
                <w:bCs/>
              </w:rPr>
              <w:t>more broadly across many parts of the agriculture sector. As one stakeholder observed:</w:t>
            </w:r>
          </w:p>
          <w:p w14:paraId="78529811" w14:textId="77777777" w:rsidR="00BC50E1" w:rsidRPr="00ED345D" w:rsidRDefault="00BC50E1" w:rsidP="00E85B76">
            <w:pPr>
              <w:pStyle w:val="Quote"/>
              <w:keepNext/>
              <w:spacing w:before="120" w:after="240" w:line="22" w:lineRule="atLeast"/>
            </w:pPr>
            <w:r w:rsidRPr="000D4729">
              <w:rPr>
                <w:lang w:val="en-GB"/>
              </w:rPr>
              <w:t>‘If you don’t have the development of First Nations businesses then you [generally] don’t have the employment of First Nations people, so growing those businesses is important.’</w:t>
            </w:r>
            <w:r>
              <w:rPr>
                <w:rStyle w:val="EndnoteReference"/>
                <w:lang w:val="en-GB"/>
              </w:rPr>
              <w:endnoteReference w:id="15"/>
            </w:r>
            <w:r w:rsidRPr="000D4729">
              <w:t> </w:t>
            </w:r>
          </w:p>
        </w:tc>
      </w:tr>
    </w:tbl>
    <w:p w14:paraId="578555D7" w14:textId="77777777" w:rsidR="00BC50E1" w:rsidRDefault="00BC50E1" w:rsidP="00BC50E1">
      <w:pPr>
        <w:spacing w:after="160" w:line="259" w:lineRule="auto"/>
        <w:rPr>
          <w:rFonts w:eastAsia="Arial" w:cs="Arial"/>
          <w:b/>
          <w:bCs/>
          <w:sz w:val="36"/>
          <w:szCs w:val="36"/>
        </w:rPr>
      </w:pPr>
      <w:r>
        <w:rPr>
          <w:rFonts w:eastAsia="Arial" w:cs="Arial"/>
          <w:bCs/>
          <w:szCs w:val="36"/>
        </w:rPr>
        <w:br w:type="page"/>
      </w:r>
    </w:p>
    <w:p w14:paraId="59CB9086" w14:textId="4D5E6C48" w:rsidR="007C0B37" w:rsidRDefault="00E157EE" w:rsidP="007C0B37">
      <w:pPr>
        <w:pStyle w:val="Heading2"/>
        <w:rPr>
          <w:rFonts w:eastAsia="Arial" w:cs="Arial"/>
          <w:bCs/>
          <w:szCs w:val="36"/>
        </w:rPr>
      </w:pPr>
      <w:bookmarkStart w:id="39" w:name="_Toc170457843"/>
      <w:bookmarkStart w:id="40" w:name="_Toc180675653"/>
      <w:bookmarkStart w:id="41" w:name="_Toc181275190"/>
      <w:bookmarkStart w:id="42" w:name="_Toc184733668"/>
      <w:r>
        <w:rPr>
          <w:noProof/>
        </w:rPr>
        <w:lastRenderedPageBreak/>
        <w:drawing>
          <wp:anchor distT="0" distB="0" distL="114300" distR="114300" simplePos="0" relativeHeight="251658363" behindDoc="1" locked="0" layoutInCell="1" allowOverlap="1" wp14:anchorId="38901B65" wp14:editId="618CC1A0">
            <wp:simplePos x="0" y="0"/>
            <wp:positionH relativeFrom="margin">
              <wp:align>left</wp:align>
            </wp:positionH>
            <wp:positionV relativeFrom="page">
              <wp:posOffset>361188</wp:posOffset>
            </wp:positionV>
            <wp:extent cx="622935" cy="695325"/>
            <wp:effectExtent l="0" t="0" r="5715" b="9525"/>
            <wp:wrapSquare wrapText="bothSides"/>
            <wp:docPr id="84633686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36868" name="Graphic 7">
                      <a:extLst>
                        <a:ext uri="{C183D7F6-B498-43B3-948B-1728B52AA6E4}">
                          <adec:decorative xmlns:adec="http://schemas.microsoft.com/office/drawing/2017/decorative" val="1"/>
                        </a:ext>
                      </a:extLst>
                    </pic:cNvPr>
                    <pic:cNvPicPr/>
                  </pic:nvPicPr>
                  <pic:blipFill>
                    <a:blip r:embed="rId56">
                      <a:extLst>
                        <a:ext uri="{96DAC541-7B7A-43D3-8B79-37D633B846F1}">
                          <asvg:svgBlip xmlns:asvg="http://schemas.microsoft.com/office/drawing/2016/SVG/main" r:embed="rId57"/>
                        </a:ext>
                      </a:extLst>
                    </a:blip>
                    <a:stretch>
                      <a:fillRect/>
                    </a:stretch>
                  </pic:blipFill>
                  <pic:spPr>
                    <a:xfrm>
                      <a:off x="0" y="0"/>
                      <a:ext cx="622935" cy="695325"/>
                    </a:xfrm>
                    <a:prstGeom prst="rect">
                      <a:avLst/>
                    </a:prstGeom>
                  </pic:spPr>
                </pic:pic>
              </a:graphicData>
            </a:graphic>
            <wp14:sizeRelH relativeFrom="margin">
              <wp14:pctWidth>0</wp14:pctWidth>
            </wp14:sizeRelH>
            <wp14:sizeRelV relativeFrom="margin">
              <wp14:pctHeight>0</wp14:pctHeight>
            </wp14:sizeRelV>
          </wp:anchor>
        </w:drawing>
      </w:r>
      <w:r w:rsidR="007E3530">
        <w:rPr>
          <w:rFonts w:eastAsia="Arial" w:cs="Arial"/>
          <w:bCs/>
          <w:noProof/>
          <w:szCs w:val="36"/>
        </w:rPr>
        <mc:AlternateContent>
          <mc:Choice Requires="wps">
            <w:drawing>
              <wp:anchor distT="0" distB="0" distL="114300" distR="114300" simplePos="0" relativeHeight="251657254" behindDoc="1" locked="0" layoutInCell="1" allowOverlap="1" wp14:anchorId="19281A21" wp14:editId="7BA0E6EB">
                <wp:simplePos x="0" y="0"/>
                <wp:positionH relativeFrom="page">
                  <wp:align>right</wp:align>
                </wp:positionH>
                <wp:positionV relativeFrom="paragraph">
                  <wp:posOffset>-820453</wp:posOffset>
                </wp:positionV>
                <wp:extent cx="7587343" cy="1197428"/>
                <wp:effectExtent l="0" t="0" r="0" b="3175"/>
                <wp:wrapNone/>
                <wp:docPr id="131322801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2C260" id="Rectangle 1" o:spid="_x0000_s1026" alt="&quot;&quot;" style="position:absolute;margin-left:546.25pt;margin-top:-64.6pt;width:597.45pt;height:94.3pt;z-index:-25165922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bGlAIAAJoFAAAOAAAAZHJzL2Uyb0RvYy54bWysVEtv2zAMvg/YfxB0Xx2nadMGdYogRYYB&#10;XVusHXpWZCk2IIuapMTJfv0oyXb6wg7DcnAkPj6Sn0heXe8bRXbCuhp0QfOTESVCcyhrvSnoz6fV&#10;lwtKnGe6ZAq0KOhBOHo9//zpqjUzMYYKVCksQRDtZq0paOW9mWWZ45VomDsBIzQqJdiGebzaTVZa&#10;1iJ6o7LxaHSetWBLY4EL51B6k5R0HvGlFNzfS+mEJ6qgmJuPXxu/6/DN5ldstrHMVDXv0mD/kEXD&#10;ao1BB6gb5hnZ2vodVFNzCw6kP+HQZCBlzUWsAavJR2+qeayYEbEWJMeZgSb3/2D53e7RPFikoTVu&#10;5vAYqthL24R/zI/sI1mHgSyx94SjcHp2MT2dnFLCUZfnl9PJ+CLQmR3djXX+q4CGhENBLb5GJInt&#10;bp1Ppr1JiOZA1eWqVipeQgeIpbJkx/Dt1ptxdFXb5juUSXY+wl96QRTjOyfxpBdjJrGPAkrM61UA&#10;pUMYDSFgyiVIsiMN8eQPSgQ7pX8ISeoSC0+JDMgpKONcaJ/HHF3FSpHE+VmX4rtcImBAlhh/wO4A&#10;XtfeY6csO/vgKmKDD86jFP1vzoNHjAzaD85NrcF+BKCwqi5ysu9JStQEltZQHh4ssZDGyxm+qvHF&#10;b5nzD8ziPOHk4Y7w9/iRCtqCQneipAL7+yN5sMc2Ry0lLc5nQd2vLbOCEvVN4wBc5pNJGOh4mZxN&#10;x3ixLzXrlxq9bZaAbZTjNjI8HoO9V/1RWmiecZUsQlRUMc0xdkG5t/1l6dPewGXExWIRzXCIDfO3&#10;+tHwAB5YDR39tH9m1nRt73Fi7qCfZTZ70/3JNnhqWGw9yDqOxpHXjm9cALGJu2UVNszLe7Q6rtT5&#10;HwAAAP//AwBQSwMEFAAGAAgAAAAhAG/JulzdAAAACQEAAA8AAABkcnMvZG93bnJldi54bWxMj8FO&#10;wzAQRO9I/IO1SNxaJyFFJGRTUVQ4IrWFuxMvSYS9jmK3DXw97gmOoxnNvKnWszXiRJMfHCOkywQE&#10;cev0wB3C++Fl8QDCB8VaGceE8E0e1vX1VaVK7c68o9M+dCKWsC8VQh/CWErp256s8ks3Ekfv001W&#10;hSinTupJnWO5NTJLkntp1cBxoVcjPffUfu2PFiE3W/3z2m0Pu5V+0x936SZpzAbx9mZ+egQRaA5/&#10;YbjgR3SoI1Pjjqy9MAjxSEBYpFmRgbj4aZEXIBqEVZGDrCv5/0H9CwAA//8DAFBLAQItABQABgAI&#10;AAAAIQC2gziS/gAAAOEBAAATAAAAAAAAAAAAAAAAAAAAAABbQ29udGVudF9UeXBlc10ueG1sUEsB&#10;Ai0AFAAGAAgAAAAhADj9If/WAAAAlAEAAAsAAAAAAAAAAAAAAAAALwEAAF9yZWxzLy5yZWxzUEsB&#10;Ai0AFAAGAAgAAAAhAAxKdsaUAgAAmgUAAA4AAAAAAAAAAAAAAAAALgIAAGRycy9lMm9Eb2MueG1s&#10;UEsBAi0AFAAGAAgAAAAhAG/JulzdAAAACQEAAA8AAAAAAAAAAAAAAAAA7gQAAGRycy9kb3ducmV2&#10;LnhtbFBLBQYAAAAABAAEAPMAAAD4BQAAAAA=&#10;" fillcolor="#e3eb9b [1950]" stroked="f" strokeweight="1pt">
                <w10:wrap anchorx="page"/>
              </v:rect>
            </w:pict>
          </mc:Fallback>
        </mc:AlternateContent>
      </w:r>
      <w:r w:rsidR="007C0B37" w:rsidRPr="6DDF1BBF">
        <w:rPr>
          <w:rFonts w:eastAsia="Arial" w:cs="Arial"/>
          <w:bCs/>
          <w:szCs w:val="36"/>
        </w:rPr>
        <w:t>Broadacre</w:t>
      </w:r>
      <w:bookmarkEnd w:id="39"/>
      <w:bookmarkEnd w:id="40"/>
      <w:bookmarkEnd w:id="41"/>
      <w:bookmarkEnd w:id="42"/>
    </w:p>
    <w:p w14:paraId="599D3D18" w14:textId="2D4EA156" w:rsidR="00A855A5" w:rsidRDefault="00FD7752" w:rsidP="008309CA">
      <w:pPr>
        <w:spacing w:before="360"/>
      </w:pPr>
      <w:r>
        <w:t xml:space="preserve">The </w:t>
      </w:r>
      <w:r w:rsidR="00421EAC">
        <w:t>B</w:t>
      </w:r>
      <w:r>
        <w:t xml:space="preserve">roadacre sector is comprised of farming operations with livestock or crops that are suited to large-scale production. The sector encompasses broadacre cropping (e.g. cereals, oilseeds, pulses), non-intensive livestock farming (e.g. grass-fed beef, sheep) and mixed-production farms that combine the two. </w:t>
      </w:r>
      <w:r w:rsidR="001B02F2">
        <w:t xml:space="preserve">The industries included in </w:t>
      </w:r>
      <w:r w:rsidR="0001081E">
        <w:t xml:space="preserve">this </w:t>
      </w:r>
      <w:r w:rsidR="00E81E8F">
        <w:t xml:space="preserve">Broadacre </w:t>
      </w:r>
      <w:r w:rsidR="0001081E">
        <w:t xml:space="preserve">profile are </w:t>
      </w:r>
      <w:r w:rsidR="002F4D9B">
        <w:t xml:space="preserve">detailed in </w:t>
      </w:r>
      <w:r w:rsidR="00343654">
        <w:fldChar w:fldCharType="begin" w:fldLock="1"/>
      </w:r>
      <w:r w:rsidR="00343654">
        <w:instrText xml:space="preserve"> REF _Ref183161688 \h </w:instrText>
      </w:r>
      <w:r w:rsidR="00343654">
        <w:fldChar w:fldCharType="separate"/>
      </w:r>
      <w:r w:rsidR="004047A9">
        <w:t>Table 1.</w:t>
      </w:r>
      <w:r w:rsidR="004047A9">
        <w:rPr>
          <w:noProof/>
        </w:rPr>
        <w:t>2</w:t>
      </w:r>
      <w:r w:rsidR="00343654">
        <w:fldChar w:fldCharType="end"/>
      </w:r>
      <w:r w:rsidR="00E81E8F">
        <w:t xml:space="preserve"> </w:t>
      </w:r>
      <w:r w:rsidR="007B031D">
        <w:t xml:space="preserve">and do not include non-food </w:t>
      </w:r>
      <w:r w:rsidR="00F56C35">
        <w:t xml:space="preserve">cropping </w:t>
      </w:r>
      <w:r w:rsidR="007B031D">
        <w:t>industries such as Cotton Growing.</w:t>
      </w:r>
    </w:p>
    <w:p w14:paraId="2DA3A5AB" w14:textId="1281E2E3" w:rsidR="00FD7752" w:rsidRDefault="00FD7752" w:rsidP="008309CA">
      <w:pPr>
        <w:spacing w:before="120"/>
      </w:pPr>
      <w:r>
        <w:t xml:space="preserve">Broadacre is the largest employing sector in agriculture, directly employing over </w:t>
      </w:r>
      <w:r w:rsidR="0052240C">
        <w:t>117,</w:t>
      </w:r>
      <w:r w:rsidR="00CF5985">
        <w:t>4</w:t>
      </w:r>
      <w:r w:rsidR="0052240C">
        <w:t>00</w:t>
      </w:r>
      <w:r>
        <w:t xml:space="preserve"> people</w:t>
      </w:r>
      <w:r w:rsidR="0007515E">
        <w:t xml:space="preserve"> </w:t>
      </w:r>
      <w:r w:rsidR="00955B78">
        <w:t>in their main job as at the 2021 Census</w:t>
      </w:r>
      <w:r>
        <w:t>.</w:t>
      </w:r>
      <w:r>
        <w:rPr>
          <w:rStyle w:val="EndnoteReference"/>
        </w:rPr>
        <w:endnoteReference w:id="16"/>
      </w:r>
      <w:r>
        <w:t xml:space="preserve"> </w:t>
      </w:r>
      <w:r w:rsidR="00343654">
        <w:fldChar w:fldCharType="begin" w:fldLock="1"/>
      </w:r>
      <w:r w:rsidR="00343654">
        <w:instrText xml:space="preserve"> REF _Ref183161688 \h </w:instrText>
      </w:r>
      <w:r w:rsidR="00343654">
        <w:fldChar w:fldCharType="separate"/>
      </w:r>
      <w:r w:rsidR="004047A9">
        <w:t>Table 1.</w:t>
      </w:r>
      <w:r w:rsidR="004047A9">
        <w:rPr>
          <w:noProof/>
        </w:rPr>
        <w:t>2</w:t>
      </w:r>
      <w:r w:rsidR="00343654">
        <w:fldChar w:fldCharType="end"/>
      </w:r>
      <w:r w:rsidR="00343654">
        <w:t xml:space="preserve"> </w:t>
      </w:r>
      <w:r w:rsidR="0085570E">
        <w:t xml:space="preserve">shows </w:t>
      </w:r>
      <w:r w:rsidR="00CD61F0">
        <w:t xml:space="preserve">for </w:t>
      </w:r>
      <w:r w:rsidR="00A10792">
        <w:t>detailed industries within Broadacre:</w:t>
      </w:r>
    </w:p>
    <w:p w14:paraId="74D6A7BB" w14:textId="1C850135" w:rsidR="00A10792" w:rsidRDefault="00CD3BDC" w:rsidP="008309CA">
      <w:pPr>
        <w:pStyle w:val="ListBullet"/>
      </w:pPr>
      <w:r>
        <w:t>t</w:t>
      </w:r>
      <w:r w:rsidR="006D6B15">
        <w:t>he number of people directly employed in the industry as their main job in the 2021 Census</w:t>
      </w:r>
      <w:r>
        <w:t>, and</w:t>
      </w:r>
    </w:p>
    <w:p w14:paraId="30733F4D" w14:textId="07F6CC7B" w:rsidR="009C08C8" w:rsidRDefault="00F46F3F" w:rsidP="008309CA">
      <w:pPr>
        <w:pStyle w:val="ListBullet"/>
      </w:pPr>
      <w:r>
        <w:t xml:space="preserve">the number of payroll jobs in the industry </w:t>
      </w:r>
      <w:r w:rsidR="00960CB5">
        <w:t>at the peak</w:t>
      </w:r>
      <w:r w:rsidR="00C11F81">
        <w:t xml:space="preserve"> period</w:t>
      </w:r>
      <w:r w:rsidR="009C08C8">
        <w:t xml:space="preserve"> nationally</w:t>
      </w:r>
      <w:r w:rsidR="00230C24">
        <w:t>.</w:t>
      </w:r>
      <w:r w:rsidR="003066FD">
        <w:t xml:space="preserve"> </w:t>
      </w:r>
    </w:p>
    <w:p w14:paraId="04B906F5" w14:textId="562C27DB" w:rsidR="00CD3BDC" w:rsidRDefault="0020464E" w:rsidP="008309CA">
      <w:pPr>
        <w:spacing w:before="120" w:after="240"/>
      </w:pPr>
      <w:r>
        <w:t>A p</w:t>
      </w:r>
      <w:r w:rsidR="00F754BC">
        <w:t xml:space="preserve">ayroll job </w:t>
      </w:r>
      <w:r w:rsidR="00871452">
        <w:t xml:space="preserve">refers to </w:t>
      </w:r>
      <w:r w:rsidR="0027664E">
        <w:t>wher</w:t>
      </w:r>
      <w:r w:rsidR="001B7125">
        <w:t>e there is a record of payment</w:t>
      </w:r>
      <w:r w:rsidR="000E63C7">
        <w:t xml:space="preserve"> </w:t>
      </w:r>
      <w:r w:rsidR="00CC21E7">
        <w:t xml:space="preserve">through a payroll process by </w:t>
      </w:r>
      <w:r w:rsidR="003C3290">
        <w:t xml:space="preserve">an </w:t>
      </w:r>
      <w:r w:rsidR="00E451BB">
        <w:t xml:space="preserve">employer to </w:t>
      </w:r>
      <w:r w:rsidR="006C6EEE">
        <w:t xml:space="preserve">their </w:t>
      </w:r>
      <w:r w:rsidR="00C33374">
        <w:t>employ</w:t>
      </w:r>
      <w:r w:rsidR="00596509">
        <w:t>ee.</w:t>
      </w:r>
      <w:r w:rsidR="00C11F81">
        <w:t xml:space="preserve"> </w:t>
      </w:r>
      <w:r w:rsidR="006F4320">
        <w:t>The high</w:t>
      </w:r>
      <w:r w:rsidR="00530A6D">
        <w:t xml:space="preserve"> proportion of non-employing businesses and owner-manager employment</w:t>
      </w:r>
      <w:r w:rsidR="006473BF">
        <w:t xml:space="preserve"> in the Broadacre sector </w:t>
      </w:r>
      <w:r w:rsidR="008C2C09">
        <w:t xml:space="preserve">are the key factors behind why </w:t>
      </w:r>
      <w:r w:rsidR="00CE7FA4">
        <w:t>the</w:t>
      </w:r>
      <w:r w:rsidR="00EF4A3B">
        <w:t xml:space="preserve"> Census figure is substantially higher </w:t>
      </w:r>
      <w:r w:rsidR="00DF5476">
        <w:t>than the number of payroll jobs</w:t>
      </w:r>
      <w:r w:rsidR="00FF395F">
        <w:t>.</w:t>
      </w:r>
      <w:r w:rsidR="008C2C09">
        <w:t xml:space="preserve"> </w:t>
      </w:r>
    </w:p>
    <w:p w14:paraId="4EA3DB59" w14:textId="53A9D44E" w:rsidR="00D167B4" w:rsidRDefault="00343654" w:rsidP="008C2F45">
      <w:pPr>
        <w:pStyle w:val="ChartandTablelabel"/>
        <w:spacing w:after="120"/>
      </w:pPr>
      <w:bookmarkStart w:id="43" w:name="_Ref183161688"/>
      <w:r>
        <w:t>Table 1.</w:t>
      </w:r>
      <w:r>
        <w:fldChar w:fldCharType="begin"/>
      </w:r>
      <w:r>
        <w:instrText xml:space="preserve"> SEQ Table \* ARABIC </w:instrText>
      </w:r>
      <w:r>
        <w:fldChar w:fldCharType="separate"/>
      </w:r>
      <w:r w:rsidR="004047A9">
        <w:rPr>
          <w:noProof/>
        </w:rPr>
        <w:t>2</w:t>
      </w:r>
      <w:r>
        <w:fldChar w:fldCharType="end"/>
      </w:r>
      <w:bookmarkEnd w:id="43"/>
      <w:r>
        <w:t xml:space="preserve">: </w:t>
      </w:r>
      <w:r w:rsidRPr="00ED007E">
        <w:t>Snapshot of employment in the Broadacre sector</w:t>
      </w:r>
    </w:p>
    <w:tbl>
      <w:tblPr>
        <w:tblW w:w="8931"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163"/>
        <w:gridCol w:w="950"/>
        <w:gridCol w:w="946"/>
        <w:gridCol w:w="946"/>
        <w:gridCol w:w="946"/>
        <w:gridCol w:w="980"/>
      </w:tblGrid>
      <w:tr w:rsidR="00E10A78" w14:paraId="505FB2A1" w14:textId="77777777" w:rsidTr="00DB4778">
        <w:trPr>
          <w:trHeight w:val="285"/>
        </w:trPr>
        <w:tc>
          <w:tcPr>
            <w:tcW w:w="4163" w:type="dxa"/>
            <w:vMerge w:val="restart"/>
            <w:tcBorders>
              <w:top w:val="nil"/>
              <w:right w:val="single" w:sz="4" w:space="0" w:color="BFBFBF" w:themeColor="background1" w:themeShade="BF"/>
            </w:tcBorders>
            <w:shd w:val="clear" w:color="auto" w:fill="E3EB9B" w:themeFill="background2" w:themeFillTint="99"/>
            <w:vAlign w:val="center"/>
          </w:tcPr>
          <w:p w14:paraId="37402872" w14:textId="76184271" w:rsidR="00FE76BE" w:rsidRPr="00EE37D4" w:rsidRDefault="00FE76BE" w:rsidP="00C8532F">
            <w:pPr>
              <w:keepNext/>
              <w:keepLines/>
              <w:spacing w:after="0"/>
              <w:jc w:val="center"/>
              <w:rPr>
                <w:b/>
                <w:bCs/>
                <w:sz w:val="20"/>
                <w:szCs w:val="20"/>
              </w:rPr>
            </w:pPr>
            <w:r w:rsidRPr="00EE37D4">
              <w:rPr>
                <w:rFonts w:asciiTheme="majorHAnsi" w:hAnsiTheme="majorHAnsi" w:cstheme="majorHAnsi"/>
                <w:b/>
                <w:bCs/>
                <w:sz w:val="20"/>
                <w:szCs w:val="20"/>
              </w:rPr>
              <w:t>Industry class</w:t>
            </w:r>
          </w:p>
        </w:tc>
        <w:tc>
          <w:tcPr>
            <w:tcW w:w="950" w:type="dxa"/>
            <w:vMerge w:val="restart"/>
            <w:tcBorders>
              <w:top w:val="nil"/>
              <w:left w:val="single" w:sz="4" w:space="0" w:color="BFBFBF" w:themeColor="background1" w:themeShade="BF"/>
              <w:right w:val="single" w:sz="4" w:space="0" w:color="BFBFBF" w:themeColor="background1" w:themeShade="BF"/>
            </w:tcBorders>
            <w:shd w:val="clear" w:color="auto" w:fill="E3EB9B" w:themeFill="background2" w:themeFillTint="99"/>
            <w:vAlign w:val="center"/>
          </w:tcPr>
          <w:p w14:paraId="335C6FB0" w14:textId="1BB9EB5B" w:rsidR="00FE76BE" w:rsidRPr="00EE37D4" w:rsidRDefault="00FE76BE" w:rsidP="00C8532F">
            <w:pPr>
              <w:keepNext/>
              <w:keepLines/>
              <w:spacing w:after="0"/>
              <w:jc w:val="center"/>
              <w:rPr>
                <w:b/>
                <w:bCs/>
                <w:sz w:val="20"/>
                <w:szCs w:val="20"/>
              </w:rPr>
            </w:pPr>
            <w:r w:rsidRPr="00EE37D4">
              <w:rPr>
                <w:rFonts w:asciiTheme="majorHAnsi" w:hAnsiTheme="majorHAnsi" w:cstheme="majorHAnsi"/>
                <w:b/>
                <w:bCs/>
                <w:sz w:val="20"/>
                <w:szCs w:val="20"/>
              </w:rPr>
              <w:t xml:space="preserve">Census 2021 </w:t>
            </w:r>
          </w:p>
        </w:tc>
        <w:tc>
          <w:tcPr>
            <w:tcW w:w="2838" w:type="dxa"/>
            <w:gridSpan w:val="3"/>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1D9DB365" w14:textId="083FE7CC" w:rsidR="00FE76BE" w:rsidRPr="00EE37D4" w:rsidRDefault="00FE76BE" w:rsidP="00C8532F">
            <w:pPr>
              <w:keepNext/>
              <w:keepLines/>
              <w:spacing w:after="0"/>
              <w:jc w:val="center"/>
              <w:rPr>
                <w:b/>
                <w:bCs/>
                <w:sz w:val="20"/>
                <w:szCs w:val="20"/>
              </w:rPr>
            </w:pPr>
            <w:r w:rsidRPr="00EE37D4">
              <w:rPr>
                <w:rFonts w:asciiTheme="majorHAnsi" w:hAnsiTheme="majorHAnsi" w:cstheme="majorHAnsi"/>
                <w:b/>
                <w:bCs/>
                <w:sz w:val="20"/>
                <w:szCs w:val="20"/>
              </w:rPr>
              <w:t>Payroll jobs at peak month</w:t>
            </w:r>
          </w:p>
        </w:tc>
        <w:tc>
          <w:tcPr>
            <w:tcW w:w="980" w:type="dxa"/>
            <w:vMerge w:val="restart"/>
            <w:tcBorders>
              <w:top w:val="nil"/>
              <w:left w:val="single" w:sz="4" w:space="0" w:color="BFBFBF" w:themeColor="background1" w:themeShade="BF"/>
            </w:tcBorders>
            <w:shd w:val="clear" w:color="auto" w:fill="E3EB9B" w:themeFill="background2" w:themeFillTint="99"/>
            <w:vAlign w:val="center"/>
          </w:tcPr>
          <w:p w14:paraId="45F7D97F" w14:textId="23F6BCD4" w:rsidR="00FE76BE" w:rsidRPr="00EE37D4" w:rsidRDefault="00FE76BE" w:rsidP="00C8532F">
            <w:pPr>
              <w:keepNext/>
              <w:keepLines/>
              <w:spacing w:after="0"/>
              <w:jc w:val="center"/>
              <w:rPr>
                <w:b/>
                <w:bCs/>
                <w:sz w:val="20"/>
                <w:szCs w:val="20"/>
              </w:rPr>
            </w:pPr>
            <w:r w:rsidRPr="00EE37D4">
              <w:rPr>
                <w:rFonts w:asciiTheme="majorHAnsi" w:hAnsiTheme="majorHAnsi" w:cstheme="majorHAnsi"/>
                <w:b/>
                <w:bCs/>
                <w:sz w:val="20"/>
                <w:szCs w:val="20"/>
              </w:rPr>
              <w:t>Peak Month</w:t>
            </w:r>
          </w:p>
        </w:tc>
      </w:tr>
      <w:tr w:rsidR="00E10A78" w14:paraId="423A0EF0" w14:textId="77777777" w:rsidTr="00DB4778">
        <w:trPr>
          <w:trHeight w:val="284"/>
        </w:trPr>
        <w:tc>
          <w:tcPr>
            <w:tcW w:w="4163" w:type="dxa"/>
            <w:vMerge/>
            <w:tcBorders>
              <w:bottom w:val="nil"/>
              <w:right w:val="single" w:sz="4" w:space="0" w:color="BFBFBF" w:themeColor="background1" w:themeShade="BF"/>
            </w:tcBorders>
            <w:shd w:val="clear" w:color="auto" w:fill="E3EB9B" w:themeFill="background2" w:themeFillTint="99"/>
            <w:vAlign w:val="center"/>
          </w:tcPr>
          <w:p w14:paraId="30005418" w14:textId="77777777" w:rsidR="00FE76BE" w:rsidRDefault="00FE76BE" w:rsidP="00C8532F">
            <w:pPr>
              <w:keepNext/>
              <w:keepLines/>
              <w:spacing w:after="0"/>
              <w:jc w:val="center"/>
              <w:rPr>
                <w:rFonts w:asciiTheme="majorHAnsi" w:hAnsiTheme="majorHAnsi" w:cstheme="majorHAnsi"/>
                <w:sz w:val="20"/>
                <w:szCs w:val="20"/>
              </w:rPr>
            </w:pPr>
          </w:p>
        </w:tc>
        <w:tc>
          <w:tcPr>
            <w:tcW w:w="950" w:type="dxa"/>
            <w:vMerge/>
            <w:tcBorders>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17A6E2C8" w14:textId="77777777" w:rsidR="00FE76BE" w:rsidRDefault="00FE76BE" w:rsidP="00C8532F">
            <w:pPr>
              <w:keepNext/>
              <w:keepLines/>
              <w:spacing w:after="0"/>
              <w:jc w:val="center"/>
              <w:rPr>
                <w:rFonts w:asciiTheme="majorHAnsi" w:hAnsiTheme="majorHAnsi" w:cstheme="majorHAnsi"/>
                <w:sz w:val="20"/>
                <w:szCs w:val="20"/>
              </w:rPr>
            </w:pPr>
          </w:p>
        </w:tc>
        <w:tc>
          <w:tcPr>
            <w:tcW w:w="946" w:type="dxa"/>
            <w:tcBorders>
              <w:top w:val="nil"/>
              <w:left w:val="single" w:sz="4" w:space="0" w:color="BFBFBF" w:themeColor="background1" w:themeShade="BF"/>
              <w:bottom w:val="nil"/>
            </w:tcBorders>
            <w:shd w:val="clear" w:color="auto" w:fill="E3EB9B" w:themeFill="background2" w:themeFillTint="99"/>
            <w:vAlign w:val="center"/>
          </w:tcPr>
          <w:p w14:paraId="1F95F76A" w14:textId="4989EED5" w:rsidR="00FE76BE" w:rsidRPr="009D0FA3" w:rsidRDefault="00FE76BE" w:rsidP="00C8532F">
            <w:pPr>
              <w:keepNext/>
              <w:keepLines/>
              <w:spacing w:after="0"/>
              <w:jc w:val="center"/>
              <w:rPr>
                <w:rFonts w:asciiTheme="majorHAnsi" w:hAnsiTheme="majorHAnsi" w:cstheme="majorHAnsi"/>
                <w:b/>
                <w:bCs/>
                <w:sz w:val="20"/>
                <w:szCs w:val="20"/>
              </w:rPr>
            </w:pPr>
            <w:r w:rsidRPr="009D0FA3">
              <w:rPr>
                <w:rFonts w:asciiTheme="majorHAnsi" w:hAnsiTheme="majorHAnsi" w:cstheme="majorHAnsi"/>
                <w:b/>
                <w:bCs/>
                <w:sz w:val="20"/>
                <w:szCs w:val="20"/>
              </w:rPr>
              <w:t>2021</w:t>
            </w:r>
          </w:p>
        </w:tc>
        <w:tc>
          <w:tcPr>
            <w:tcW w:w="946" w:type="dxa"/>
            <w:tcBorders>
              <w:top w:val="nil"/>
              <w:bottom w:val="nil"/>
            </w:tcBorders>
            <w:shd w:val="clear" w:color="auto" w:fill="E3EB9B" w:themeFill="background2" w:themeFillTint="99"/>
            <w:vAlign w:val="center"/>
          </w:tcPr>
          <w:p w14:paraId="57415C4C" w14:textId="714D5E04" w:rsidR="00FE76BE" w:rsidRPr="009D0FA3" w:rsidRDefault="00FE76BE" w:rsidP="00C8532F">
            <w:pPr>
              <w:keepNext/>
              <w:keepLines/>
              <w:spacing w:after="0"/>
              <w:jc w:val="center"/>
              <w:rPr>
                <w:rFonts w:asciiTheme="majorHAnsi" w:hAnsiTheme="majorHAnsi" w:cstheme="majorHAnsi"/>
                <w:b/>
                <w:bCs/>
                <w:sz w:val="20"/>
                <w:szCs w:val="20"/>
              </w:rPr>
            </w:pPr>
            <w:r w:rsidRPr="009D0FA3">
              <w:rPr>
                <w:rFonts w:asciiTheme="majorHAnsi" w:hAnsiTheme="majorHAnsi" w:cstheme="majorHAnsi"/>
                <w:b/>
                <w:bCs/>
                <w:sz w:val="20"/>
                <w:szCs w:val="20"/>
              </w:rPr>
              <w:t>2022</w:t>
            </w:r>
          </w:p>
        </w:tc>
        <w:tc>
          <w:tcPr>
            <w:tcW w:w="946" w:type="dxa"/>
            <w:tcBorders>
              <w:top w:val="nil"/>
              <w:bottom w:val="nil"/>
              <w:right w:val="single" w:sz="4" w:space="0" w:color="BFBFBF" w:themeColor="background1" w:themeShade="BF"/>
            </w:tcBorders>
            <w:shd w:val="clear" w:color="auto" w:fill="E3EB9B" w:themeFill="background2" w:themeFillTint="99"/>
            <w:vAlign w:val="center"/>
          </w:tcPr>
          <w:p w14:paraId="7856BFC3" w14:textId="1096D10C" w:rsidR="00FE76BE" w:rsidRPr="009D0FA3" w:rsidRDefault="00FE76BE" w:rsidP="00C8532F">
            <w:pPr>
              <w:keepNext/>
              <w:keepLines/>
              <w:spacing w:after="0"/>
              <w:jc w:val="center"/>
              <w:rPr>
                <w:rFonts w:asciiTheme="majorHAnsi" w:hAnsiTheme="majorHAnsi" w:cstheme="majorHAnsi"/>
                <w:b/>
                <w:bCs/>
                <w:sz w:val="20"/>
                <w:szCs w:val="20"/>
              </w:rPr>
            </w:pPr>
            <w:r w:rsidRPr="009D0FA3">
              <w:rPr>
                <w:rFonts w:asciiTheme="majorHAnsi" w:hAnsiTheme="majorHAnsi" w:cstheme="majorHAnsi"/>
                <w:b/>
                <w:bCs/>
                <w:sz w:val="20"/>
                <w:szCs w:val="20"/>
              </w:rPr>
              <w:t>2023</w:t>
            </w:r>
          </w:p>
        </w:tc>
        <w:tc>
          <w:tcPr>
            <w:tcW w:w="980" w:type="dxa"/>
            <w:vMerge/>
            <w:tcBorders>
              <w:left w:val="single" w:sz="4" w:space="0" w:color="BFBFBF" w:themeColor="background1" w:themeShade="BF"/>
              <w:bottom w:val="nil"/>
            </w:tcBorders>
            <w:shd w:val="clear" w:color="auto" w:fill="E3EB9B" w:themeFill="background2" w:themeFillTint="99"/>
            <w:vAlign w:val="center"/>
          </w:tcPr>
          <w:p w14:paraId="33078304" w14:textId="77777777" w:rsidR="00FE76BE" w:rsidRPr="00563D86" w:rsidRDefault="00FE76BE" w:rsidP="00C8532F">
            <w:pPr>
              <w:keepNext/>
              <w:keepLines/>
              <w:spacing w:after="0"/>
              <w:jc w:val="center"/>
              <w:rPr>
                <w:rFonts w:asciiTheme="majorHAnsi" w:hAnsiTheme="majorHAnsi" w:cstheme="majorHAnsi"/>
                <w:sz w:val="20"/>
                <w:szCs w:val="20"/>
              </w:rPr>
            </w:pPr>
          </w:p>
        </w:tc>
      </w:tr>
      <w:tr w:rsidR="009D002C" w14:paraId="00197BBE" w14:textId="07FB171C" w:rsidTr="00DB4778">
        <w:trPr>
          <w:trHeight w:val="248"/>
        </w:trPr>
        <w:tc>
          <w:tcPr>
            <w:tcW w:w="4163" w:type="dxa"/>
            <w:tcBorders>
              <w:top w:val="nil"/>
              <w:bottom w:val="single" w:sz="4" w:space="0" w:color="D9D9D9" w:themeColor="background1" w:themeShade="D9"/>
              <w:right w:val="single" w:sz="4" w:space="0" w:color="BFBFBF" w:themeColor="background1" w:themeShade="BF"/>
            </w:tcBorders>
          </w:tcPr>
          <w:p w14:paraId="7162F408" w14:textId="77BAED23" w:rsidR="009D002C" w:rsidRPr="00FE0375" w:rsidRDefault="00DF413E">
            <w:pPr>
              <w:keepNext/>
              <w:keepLines/>
              <w:spacing w:after="0"/>
              <w:jc w:val="center"/>
              <w:rPr>
                <w:rFonts w:asciiTheme="majorHAnsi" w:hAnsiTheme="majorHAnsi" w:cstheme="majorHAnsi"/>
                <w:sz w:val="20"/>
                <w:szCs w:val="20"/>
              </w:rPr>
            </w:pPr>
            <w:r w:rsidRPr="00FE0375">
              <w:rPr>
                <w:sz w:val="20"/>
                <w:szCs w:val="20"/>
              </w:rPr>
              <w:t>Beef Cattle Farming (Specialised)</w:t>
            </w:r>
          </w:p>
        </w:tc>
        <w:tc>
          <w:tcPr>
            <w:tcW w:w="950"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7C38C02D" w14:textId="791B42A3"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44,450 </w:t>
            </w:r>
          </w:p>
        </w:tc>
        <w:tc>
          <w:tcPr>
            <w:tcW w:w="946" w:type="dxa"/>
            <w:tcBorders>
              <w:top w:val="nil"/>
              <w:left w:val="single" w:sz="4" w:space="0" w:color="BFBFBF" w:themeColor="background1" w:themeShade="BF"/>
              <w:bottom w:val="single" w:sz="4" w:space="0" w:color="D9D9D9" w:themeColor="background1" w:themeShade="D9"/>
            </w:tcBorders>
          </w:tcPr>
          <w:p w14:paraId="2831867F" w14:textId="77440560"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13,910 </w:t>
            </w:r>
          </w:p>
        </w:tc>
        <w:tc>
          <w:tcPr>
            <w:tcW w:w="946" w:type="dxa"/>
            <w:tcBorders>
              <w:top w:val="nil"/>
              <w:bottom w:val="single" w:sz="4" w:space="0" w:color="D9D9D9" w:themeColor="background1" w:themeShade="D9"/>
            </w:tcBorders>
          </w:tcPr>
          <w:p w14:paraId="0F016B44" w14:textId="19E7EAF2"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14,960 </w:t>
            </w:r>
          </w:p>
        </w:tc>
        <w:tc>
          <w:tcPr>
            <w:tcW w:w="946" w:type="dxa"/>
            <w:tcBorders>
              <w:top w:val="nil"/>
              <w:bottom w:val="single" w:sz="4" w:space="0" w:color="D9D9D9" w:themeColor="background1" w:themeShade="D9"/>
              <w:right w:val="single" w:sz="4" w:space="0" w:color="BFBFBF" w:themeColor="background1" w:themeShade="BF"/>
            </w:tcBorders>
          </w:tcPr>
          <w:p w14:paraId="447CBADD" w14:textId="6850C181"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15,260 </w:t>
            </w:r>
          </w:p>
        </w:tc>
        <w:tc>
          <w:tcPr>
            <w:tcW w:w="980" w:type="dxa"/>
            <w:tcBorders>
              <w:top w:val="nil"/>
              <w:left w:val="single" w:sz="4" w:space="0" w:color="BFBFBF" w:themeColor="background1" w:themeShade="BF"/>
              <w:bottom w:val="single" w:sz="4" w:space="0" w:color="D9D9D9" w:themeColor="background1" w:themeShade="D9"/>
            </w:tcBorders>
          </w:tcPr>
          <w:p w14:paraId="46B23D6D" w14:textId="42883EF1" w:rsidR="009D002C" w:rsidRPr="00E2388F" w:rsidRDefault="00DF413E">
            <w:pPr>
              <w:keepNext/>
              <w:keepLines/>
              <w:spacing w:after="0"/>
              <w:jc w:val="center"/>
              <w:rPr>
                <w:rFonts w:cs="Arial"/>
                <w:color w:val="000000"/>
                <w:sz w:val="20"/>
                <w:szCs w:val="20"/>
              </w:rPr>
            </w:pPr>
            <w:r w:rsidRPr="00DF413E">
              <w:rPr>
                <w:sz w:val="20"/>
                <w:szCs w:val="20"/>
              </w:rPr>
              <w:t>Jul</w:t>
            </w:r>
          </w:p>
        </w:tc>
      </w:tr>
      <w:tr w:rsidR="009D002C" w14:paraId="177C1678" w14:textId="75E0A954"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EE0A552" w14:textId="4FC13E06" w:rsidR="009D002C" w:rsidRPr="00FE0375" w:rsidRDefault="00DF413E">
            <w:pPr>
              <w:keepNext/>
              <w:keepLines/>
              <w:spacing w:after="0"/>
              <w:jc w:val="center"/>
              <w:rPr>
                <w:rFonts w:asciiTheme="majorHAnsi" w:hAnsiTheme="majorHAnsi" w:cstheme="majorHAnsi"/>
                <w:sz w:val="20"/>
                <w:szCs w:val="20"/>
              </w:rPr>
            </w:pPr>
            <w:r w:rsidRPr="00FE0375">
              <w:rPr>
                <w:sz w:val="20"/>
                <w:szCs w:val="20"/>
              </w:rPr>
              <w:t>Other Grain Growing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6B331D3E" w14:textId="061A3356"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18,940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22F5C74A" w14:textId="6E4FF4C1"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8,980 </w:t>
            </w:r>
          </w:p>
        </w:tc>
        <w:tc>
          <w:tcPr>
            <w:tcW w:w="946" w:type="dxa"/>
            <w:tcBorders>
              <w:top w:val="single" w:sz="4" w:space="0" w:color="D9D9D9" w:themeColor="background1" w:themeShade="D9"/>
              <w:bottom w:val="single" w:sz="4" w:space="0" w:color="D9D9D9" w:themeColor="background1" w:themeShade="D9"/>
            </w:tcBorders>
          </w:tcPr>
          <w:p w14:paraId="49EB2DC9" w14:textId="624C04EA"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9,520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E4851EF" w14:textId="60B25F7A"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8,670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46CCE384" w14:textId="1441692E" w:rsidR="009D002C" w:rsidRPr="00E2388F" w:rsidRDefault="00DF413E">
            <w:pPr>
              <w:keepNext/>
              <w:keepLines/>
              <w:spacing w:after="0"/>
              <w:jc w:val="center"/>
              <w:rPr>
                <w:rFonts w:cs="Arial"/>
                <w:color w:val="000000"/>
                <w:sz w:val="20"/>
                <w:szCs w:val="20"/>
              </w:rPr>
            </w:pPr>
            <w:r w:rsidRPr="00DF413E">
              <w:rPr>
                <w:sz w:val="20"/>
                <w:szCs w:val="20"/>
              </w:rPr>
              <w:t>Dec</w:t>
            </w:r>
          </w:p>
        </w:tc>
      </w:tr>
      <w:tr w:rsidR="009D002C" w14:paraId="5C318C5E" w14:textId="4C34B4B3"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E76A881" w14:textId="612A1D0D" w:rsidR="009D002C" w:rsidRPr="00FE0375" w:rsidRDefault="00DF413E">
            <w:pPr>
              <w:keepNext/>
              <w:keepLines/>
              <w:spacing w:after="0"/>
              <w:jc w:val="center"/>
              <w:rPr>
                <w:rFonts w:asciiTheme="majorHAnsi" w:hAnsiTheme="majorHAnsi" w:cstheme="majorHAnsi"/>
                <w:sz w:val="20"/>
                <w:szCs w:val="20"/>
              </w:rPr>
            </w:pPr>
            <w:r w:rsidRPr="00FE0375">
              <w:rPr>
                <w:sz w:val="20"/>
                <w:szCs w:val="20"/>
              </w:rPr>
              <w:t>Sheep Farming (Specialised)</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92B0519" w14:textId="269D62FA"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18,280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26F7EAE" w14:textId="13421DB4"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4,940 </w:t>
            </w:r>
          </w:p>
        </w:tc>
        <w:tc>
          <w:tcPr>
            <w:tcW w:w="946" w:type="dxa"/>
            <w:tcBorders>
              <w:top w:val="single" w:sz="4" w:space="0" w:color="D9D9D9" w:themeColor="background1" w:themeShade="D9"/>
              <w:bottom w:val="single" w:sz="4" w:space="0" w:color="D9D9D9" w:themeColor="background1" w:themeShade="D9"/>
            </w:tcBorders>
          </w:tcPr>
          <w:p w14:paraId="0A5B9096" w14:textId="6C3AE549"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4,240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5C686E2" w14:textId="4E6DE31D"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4,080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D051BBC" w14:textId="0E150B87" w:rsidR="009D002C" w:rsidRPr="00E2388F" w:rsidRDefault="00DF413E">
            <w:pPr>
              <w:keepNext/>
              <w:keepLines/>
              <w:spacing w:after="0"/>
              <w:jc w:val="center"/>
              <w:rPr>
                <w:rFonts w:cs="Arial"/>
                <w:color w:val="000000"/>
                <w:sz w:val="20"/>
                <w:szCs w:val="20"/>
              </w:rPr>
            </w:pPr>
            <w:r w:rsidRPr="00DF413E">
              <w:rPr>
                <w:sz w:val="20"/>
                <w:szCs w:val="20"/>
              </w:rPr>
              <w:t>Jul</w:t>
            </w:r>
          </w:p>
        </w:tc>
      </w:tr>
      <w:tr w:rsidR="009D002C" w14:paraId="3C8770B9" w14:textId="09A76D57"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3E2E203" w14:textId="2599FE4B" w:rsidR="009D002C" w:rsidRPr="00FE0375" w:rsidRDefault="00DF413E">
            <w:pPr>
              <w:keepNext/>
              <w:keepLines/>
              <w:spacing w:after="0"/>
              <w:jc w:val="center"/>
              <w:rPr>
                <w:rFonts w:asciiTheme="majorHAnsi" w:hAnsiTheme="majorHAnsi" w:cstheme="majorHAnsi"/>
                <w:sz w:val="20"/>
                <w:szCs w:val="20"/>
              </w:rPr>
            </w:pPr>
            <w:r w:rsidRPr="00FE0375">
              <w:rPr>
                <w:sz w:val="20"/>
                <w:szCs w:val="20"/>
              </w:rPr>
              <w:t>Grain-Sheep or Grain-Beef Cattle Farming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6205948F" w14:textId="3B2AEEE3"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18,280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B211B60" w14:textId="2505CDF9"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14,320 </w:t>
            </w:r>
          </w:p>
        </w:tc>
        <w:tc>
          <w:tcPr>
            <w:tcW w:w="946" w:type="dxa"/>
            <w:tcBorders>
              <w:top w:val="single" w:sz="4" w:space="0" w:color="D9D9D9" w:themeColor="background1" w:themeShade="D9"/>
              <w:bottom w:val="single" w:sz="4" w:space="0" w:color="D9D9D9" w:themeColor="background1" w:themeShade="D9"/>
            </w:tcBorders>
          </w:tcPr>
          <w:p w14:paraId="1023FB28" w14:textId="36C2E257"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15,080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F66F9BC" w14:textId="4873D754"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13,960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71A6271" w14:textId="0BB27337" w:rsidR="009D002C" w:rsidRPr="00E2388F" w:rsidRDefault="00DF413E">
            <w:pPr>
              <w:keepNext/>
              <w:keepLines/>
              <w:spacing w:after="0"/>
              <w:jc w:val="center"/>
              <w:rPr>
                <w:rFonts w:cs="Arial"/>
                <w:color w:val="000000"/>
                <w:sz w:val="20"/>
                <w:szCs w:val="20"/>
              </w:rPr>
            </w:pPr>
            <w:r w:rsidRPr="00DF413E">
              <w:rPr>
                <w:sz w:val="20"/>
                <w:szCs w:val="20"/>
              </w:rPr>
              <w:t>Dec</w:t>
            </w:r>
          </w:p>
        </w:tc>
      </w:tr>
      <w:tr w:rsidR="009D002C" w14:paraId="32052932" w14:textId="4C72E356"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32FC315D" w14:textId="4BB94D30" w:rsidR="009D002C" w:rsidRPr="00FE0375" w:rsidRDefault="00DF413E">
            <w:pPr>
              <w:keepNext/>
              <w:keepLines/>
              <w:spacing w:after="0"/>
              <w:jc w:val="center"/>
              <w:rPr>
                <w:rFonts w:asciiTheme="majorHAnsi" w:hAnsiTheme="majorHAnsi" w:cstheme="majorHAnsi"/>
                <w:sz w:val="20"/>
                <w:szCs w:val="20"/>
              </w:rPr>
            </w:pPr>
            <w:r w:rsidRPr="00FE0375">
              <w:rPr>
                <w:sz w:val="20"/>
                <w:szCs w:val="20"/>
              </w:rPr>
              <w:t>Sheep-Beef Cattle Farming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FFE938E" w14:textId="21DED7E1"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7,520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46F6F1A" w14:textId="66B36490"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7,510 </w:t>
            </w:r>
          </w:p>
        </w:tc>
        <w:tc>
          <w:tcPr>
            <w:tcW w:w="946" w:type="dxa"/>
            <w:tcBorders>
              <w:top w:val="single" w:sz="4" w:space="0" w:color="D9D9D9" w:themeColor="background1" w:themeShade="D9"/>
              <w:bottom w:val="single" w:sz="4" w:space="0" w:color="D9D9D9" w:themeColor="background1" w:themeShade="D9"/>
            </w:tcBorders>
          </w:tcPr>
          <w:p w14:paraId="3205FAFC" w14:textId="43709A03"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8,010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A7A546A" w14:textId="62654DC5"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7,150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E88429E" w14:textId="45C33400" w:rsidR="009D002C" w:rsidRPr="00E2388F" w:rsidRDefault="00DF413E">
            <w:pPr>
              <w:keepNext/>
              <w:keepLines/>
              <w:spacing w:after="0"/>
              <w:jc w:val="center"/>
              <w:rPr>
                <w:rFonts w:cs="Arial"/>
                <w:color w:val="000000"/>
                <w:sz w:val="20"/>
                <w:szCs w:val="20"/>
              </w:rPr>
            </w:pPr>
            <w:r w:rsidRPr="00DF413E">
              <w:rPr>
                <w:sz w:val="20"/>
                <w:szCs w:val="20"/>
              </w:rPr>
              <w:t>Dec</w:t>
            </w:r>
          </w:p>
        </w:tc>
      </w:tr>
      <w:tr w:rsidR="009D002C" w14:paraId="1CCFB136" w14:textId="38C29891"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B0A2FF8" w14:textId="061A79C4" w:rsidR="009D002C" w:rsidRPr="00FE0375" w:rsidRDefault="00DF413E">
            <w:pPr>
              <w:keepNext/>
              <w:keepLines/>
              <w:spacing w:after="0"/>
              <w:jc w:val="center"/>
              <w:rPr>
                <w:rFonts w:asciiTheme="majorHAnsi" w:hAnsiTheme="majorHAnsi" w:cstheme="majorHAnsi"/>
                <w:sz w:val="20"/>
                <w:szCs w:val="20"/>
              </w:rPr>
            </w:pPr>
            <w:r w:rsidRPr="00FE0375">
              <w:rPr>
                <w:sz w:val="20"/>
                <w:szCs w:val="20"/>
              </w:rPr>
              <w:t>Sugar Cane Growing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0DEF78A" w14:textId="5402FDD9"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4,210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24CB36B0" w14:textId="281B7C1A"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2,930 </w:t>
            </w:r>
          </w:p>
        </w:tc>
        <w:tc>
          <w:tcPr>
            <w:tcW w:w="946" w:type="dxa"/>
            <w:tcBorders>
              <w:top w:val="single" w:sz="4" w:space="0" w:color="D9D9D9" w:themeColor="background1" w:themeShade="D9"/>
              <w:bottom w:val="single" w:sz="4" w:space="0" w:color="D9D9D9" w:themeColor="background1" w:themeShade="D9"/>
            </w:tcBorders>
          </w:tcPr>
          <w:p w14:paraId="22FDB157" w14:textId="360C9F32"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2,640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989214E" w14:textId="58488CFC"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2,410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C63B537" w14:textId="53B7214B" w:rsidR="009D002C" w:rsidRPr="00E2388F" w:rsidRDefault="00DF413E">
            <w:pPr>
              <w:keepNext/>
              <w:keepLines/>
              <w:spacing w:after="0"/>
              <w:jc w:val="center"/>
              <w:rPr>
                <w:rFonts w:cs="Arial"/>
                <w:color w:val="000000"/>
                <w:sz w:val="20"/>
                <w:szCs w:val="20"/>
              </w:rPr>
            </w:pPr>
            <w:r w:rsidRPr="00DF413E">
              <w:rPr>
                <w:sz w:val="20"/>
                <w:szCs w:val="20"/>
              </w:rPr>
              <w:t>Jul</w:t>
            </w:r>
          </w:p>
        </w:tc>
      </w:tr>
      <w:tr w:rsidR="009D002C" w:rsidRPr="005E7B69" w14:paraId="68C5E24A" w14:textId="1AFDEB1F"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6CE3277" w14:textId="12916AFB" w:rsidR="009D002C" w:rsidRPr="00FE0375" w:rsidRDefault="00DF413E">
            <w:pPr>
              <w:keepNext/>
              <w:keepLines/>
              <w:spacing w:after="0"/>
              <w:jc w:val="center"/>
              <w:rPr>
                <w:rFonts w:asciiTheme="majorHAnsi" w:hAnsiTheme="majorHAnsi" w:cstheme="majorHAnsi"/>
                <w:sz w:val="20"/>
                <w:szCs w:val="20"/>
              </w:rPr>
            </w:pPr>
            <w:r w:rsidRPr="00FE0375">
              <w:rPr>
                <w:sz w:val="20"/>
                <w:szCs w:val="20"/>
              </w:rPr>
              <w:t>Other Crop Growing nec</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F72F4DF" w14:textId="7823416D"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1,850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4828C93B" w14:textId="2A80E42F"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1,830 </w:t>
            </w:r>
          </w:p>
        </w:tc>
        <w:tc>
          <w:tcPr>
            <w:tcW w:w="946" w:type="dxa"/>
            <w:tcBorders>
              <w:top w:val="single" w:sz="4" w:space="0" w:color="D9D9D9" w:themeColor="background1" w:themeShade="D9"/>
              <w:bottom w:val="single" w:sz="4" w:space="0" w:color="D9D9D9" w:themeColor="background1" w:themeShade="D9"/>
            </w:tcBorders>
          </w:tcPr>
          <w:p w14:paraId="5FBCBB71" w14:textId="07EE4483"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2,060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66FC42D" w14:textId="2193D8C3"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1,910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A31BEB6" w14:textId="616920BF" w:rsidR="009D002C" w:rsidRPr="00E2388F" w:rsidRDefault="00DF413E">
            <w:pPr>
              <w:keepNext/>
              <w:keepLines/>
              <w:spacing w:after="0"/>
              <w:jc w:val="center"/>
              <w:rPr>
                <w:rFonts w:cs="Arial"/>
                <w:color w:val="000000"/>
                <w:sz w:val="20"/>
                <w:szCs w:val="20"/>
              </w:rPr>
            </w:pPr>
            <w:r w:rsidRPr="00DF413E">
              <w:rPr>
                <w:sz w:val="20"/>
                <w:szCs w:val="20"/>
              </w:rPr>
              <w:t>Mar</w:t>
            </w:r>
          </w:p>
        </w:tc>
      </w:tr>
      <w:tr w:rsidR="009D002C" w:rsidRPr="005E7B69" w14:paraId="269F1719" w14:textId="471CB398"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689603C" w14:textId="1BFE3873" w:rsidR="009D002C" w:rsidRPr="00FE0375" w:rsidRDefault="00DF413E">
            <w:pPr>
              <w:keepNext/>
              <w:keepLines/>
              <w:spacing w:after="0"/>
              <w:jc w:val="center"/>
              <w:rPr>
                <w:rFonts w:asciiTheme="majorHAnsi" w:hAnsiTheme="majorHAnsi" w:cstheme="majorHAnsi"/>
                <w:sz w:val="20"/>
                <w:szCs w:val="20"/>
              </w:rPr>
            </w:pPr>
            <w:r w:rsidRPr="00FE0375">
              <w:rPr>
                <w:sz w:val="20"/>
                <w:szCs w:val="20"/>
              </w:rPr>
              <w:t>Beekeeping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1F3DB188" w14:textId="5856DACD"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1,640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CD07464" w14:textId="15233E11"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950 </w:t>
            </w:r>
          </w:p>
        </w:tc>
        <w:tc>
          <w:tcPr>
            <w:tcW w:w="946" w:type="dxa"/>
            <w:tcBorders>
              <w:top w:val="single" w:sz="4" w:space="0" w:color="D9D9D9" w:themeColor="background1" w:themeShade="D9"/>
              <w:bottom w:val="single" w:sz="4" w:space="0" w:color="D9D9D9" w:themeColor="background1" w:themeShade="D9"/>
            </w:tcBorders>
          </w:tcPr>
          <w:p w14:paraId="040DECD5" w14:textId="111F98FE"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940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5436C51" w14:textId="327EA754"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880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3229879" w14:textId="7835F4ED" w:rsidR="009D002C" w:rsidRPr="00E2388F" w:rsidRDefault="00DF413E">
            <w:pPr>
              <w:keepNext/>
              <w:keepLines/>
              <w:spacing w:after="0"/>
              <w:jc w:val="center"/>
              <w:rPr>
                <w:rFonts w:cs="Arial"/>
                <w:color w:val="000000"/>
                <w:sz w:val="20"/>
                <w:szCs w:val="20"/>
              </w:rPr>
            </w:pPr>
            <w:r w:rsidRPr="00DF413E">
              <w:rPr>
                <w:sz w:val="20"/>
                <w:szCs w:val="20"/>
              </w:rPr>
              <w:t>Dec</w:t>
            </w:r>
          </w:p>
        </w:tc>
      </w:tr>
      <w:tr w:rsidR="009D002C" w:rsidRPr="005E7B69" w14:paraId="03477954" w14:textId="738211B7"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045F259" w14:textId="74663168" w:rsidR="009D002C" w:rsidRPr="00FE0375" w:rsidRDefault="00DF413E">
            <w:pPr>
              <w:keepNext/>
              <w:keepLines/>
              <w:spacing w:after="0"/>
              <w:jc w:val="center"/>
              <w:rPr>
                <w:rFonts w:asciiTheme="majorHAnsi" w:hAnsiTheme="majorHAnsi" w:cstheme="majorHAnsi"/>
                <w:sz w:val="20"/>
                <w:szCs w:val="20"/>
              </w:rPr>
            </w:pPr>
            <w:r w:rsidRPr="00FE0375">
              <w:rPr>
                <w:sz w:val="20"/>
                <w:szCs w:val="20"/>
              </w:rPr>
              <w:t>Other Livestock Farming nec</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66F191F" w14:textId="173359D9"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1,140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F239D77" w14:textId="38297DE1"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1,020 </w:t>
            </w:r>
          </w:p>
        </w:tc>
        <w:tc>
          <w:tcPr>
            <w:tcW w:w="946" w:type="dxa"/>
            <w:tcBorders>
              <w:top w:val="single" w:sz="4" w:space="0" w:color="D9D9D9" w:themeColor="background1" w:themeShade="D9"/>
              <w:bottom w:val="single" w:sz="4" w:space="0" w:color="D9D9D9" w:themeColor="background1" w:themeShade="D9"/>
            </w:tcBorders>
          </w:tcPr>
          <w:p w14:paraId="145CCAF4" w14:textId="61F12B9E"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1,100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6E2BBB2" w14:textId="6C61D99D" w:rsidR="009D002C" w:rsidRPr="00E2388F" w:rsidRDefault="00DF413E">
            <w:pPr>
              <w:keepNext/>
              <w:keepLines/>
              <w:spacing w:after="0"/>
              <w:jc w:val="center"/>
              <w:rPr>
                <w:rFonts w:asciiTheme="majorHAnsi" w:hAnsiTheme="majorHAnsi" w:cstheme="majorHAnsi"/>
                <w:sz w:val="20"/>
                <w:szCs w:val="20"/>
              </w:rPr>
            </w:pPr>
            <w:r w:rsidRPr="00DF413E">
              <w:rPr>
                <w:sz w:val="20"/>
                <w:szCs w:val="20"/>
              </w:rPr>
              <w:t xml:space="preserve"> 970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FEE8F31" w14:textId="1D9342C2" w:rsidR="009D002C" w:rsidRPr="00E2388F" w:rsidRDefault="00DF413E">
            <w:pPr>
              <w:keepNext/>
              <w:keepLines/>
              <w:spacing w:after="0"/>
              <w:jc w:val="center"/>
              <w:rPr>
                <w:rFonts w:cs="Arial"/>
                <w:color w:val="000000"/>
                <w:sz w:val="20"/>
                <w:szCs w:val="20"/>
              </w:rPr>
            </w:pPr>
            <w:r w:rsidRPr="00DF413E">
              <w:rPr>
                <w:sz w:val="20"/>
                <w:szCs w:val="20"/>
              </w:rPr>
              <w:t>Dec</w:t>
            </w:r>
          </w:p>
        </w:tc>
      </w:tr>
      <w:tr w:rsidR="00DF413E" w:rsidRPr="005E7B69" w14:paraId="0F18239A" w14:textId="77777777"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2575CBD" w14:textId="5D9292AE" w:rsidR="00DF413E" w:rsidRPr="00FE0375" w:rsidRDefault="00DF413E" w:rsidP="00DF413E">
            <w:pPr>
              <w:keepNext/>
              <w:keepLines/>
              <w:spacing w:after="0"/>
              <w:jc w:val="center"/>
              <w:rPr>
                <w:rFonts w:asciiTheme="majorHAnsi" w:hAnsiTheme="majorHAnsi" w:cstheme="majorHAnsi"/>
                <w:sz w:val="20"/>
                <w:szCs w:val="20"/>
              </w:rPr>
            </w:pPr>
            <w:r w:rsidRPr="00FE0375">
              <w:rPr>
                <w:sz w:val="20"/>
                <w:szCs w:val="20"/>
              </w:rPr>
              <w:t>Sheep, Beef Cattle and Grain Farming, nfd</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C8DB6C5" w14:textId="5D3688C3"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750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3A983EC" w14:textId="236B0A57"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46" w:type="dxa"/>
            <w:tcBorders>
              <w:top w:val="single" w:sz="4" w:space="0" w:color="D9D9D9" w:themeColor="background1" w:themeShade="D9"/>
              <w:bottom w:val="single" w:sz="4" w:space="0" w:color="D9D9D9" w:themeColor="background1" w:themeShade="D9"/>
            </w:tcBorders>
          </w:tcPr>
          <w:p w14:paraId="4936E534" w14:textId="1428F4AB"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A03C817" w14:textId="48DDAA04"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E201024" w14:textId="20238C3A" w:rsidR="00DF413E" w:rsidRPr="00DF413E" w:rsidRDefault="00DF413E" w:rsidP="00DF413E">
            <w:pPr>
              <w:keepNext/>
              <w:keepLines/>
              <w:spacing w:after="0"/>
              <w:jc w:val="center"/>
              <w:rPr>
                <w:rFonts w:cs="Arial"/>
                <w:color w:val="000000"/>
                <w:sz w:val="20"/>
                <w:szCs w:val="20"/>
              </w:rPr>
            </w:pPr>
            <w:r w:rsidRPr="00DF413E">
              <w:rPr>
                <w:sz w:val="20"/>
                <w:szCs w:val="20"/>
              </w:rPr>
              <w:t>-</w:t>
            </w:r>
          </w:p>
        </w:tc>
      </w:tr>
      <w:tr w:rsidR="00DF413E" w:rsidRPr="005E7B69" w14:paraId="510606ED" w14:textId="77777777" w:rsidTr="00DB4778">
        <w:trPr>
          <w:trHeight w:val="248"/>
        </w:trPr>
        <w:tc>
          <w:tcPr>
            <w:tcW w:w="416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C41858A" w14:textId="0DEA0230" w:rsidR="00DF413E" w:rsidRPr="00FE0375" w:rsidRDefault="00DF413E" w:rsidP="00DF413E">
            <w:pPr>
              <w:keepNext/>
              <w:keepLines/>
              <w:spacing w:after="0"/>
              <w:jc w:val="center"/>
              <w:rPr>
                <w:rFonts w:asciiTheme="majorHAnsi" w:hAnsiTheme="majorHAnsi" w:cstheme="majorHAnsi"/>
                <w:sz w:val="20"/>
                <w:szCs w:val="20"/>
              </w:rPr>
            </w:pPr>
            <w:r w:rsidRPr="00FE0375">
              <w:rPr>
                <w:sz w:val="20"/>
                <w:szCs w:val="20"/>
              </w:rPr>
              <w:t>Deer Farming</w:t>
            </w:r>
          </w:p>
        </w:tc>
        <w:tc>
          <w:tcPr>
            <w:tcW w:w="950"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8ACF631" w14:textId="15BBEE8F"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30 </w:t>
            </w:r>
          </w:p>
        </w:tc>
        <w:tc>
          <w:tcPr>
            <w:tcW w:w="946"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E6DA7B0" w14:textId="6A566F21"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46" w:type="dxa"/>
            <w:tcBorders>
              <w:top w:val="single" w:sz="4" w:space="0" w:color="D9D9D9" w:themeColor="background1" w:themeShade="D9"/>
              <w:bottom w:val="single" w:sz="4" w:space="0" w:color="D9D9D9" w:themeColor="background1" w:themeShade="D9"/>
            </w:tcBorders>
          </w:tcPr>
          <w:p w14:paraId="4FC70EBC" w14:textId="3419B6BD"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46"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28D2F9F" w14:textId="436FDF11"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 </w:t>
            </w:r>
          </w:p>
        </w:tc>
        <w:tc>
          <w:tcPr>
            <w:tcW w:w="980"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D689AC4" w14:textId="269E34F8" w:rsidR="00DF413E" w:rsidRPr="00DF413E" w:rsidRDefault="00DF413E" w:rsidP="00DF413E">
            <w:pPr>
              <w:keepNext/>
              <w:keepLines/>
              <w:spacing w:after="0"/>
              <w:jc w:val="center"/>
              <w:rPr>
                <w:rFonts w:cs="Arial"/>
                <w:color w:val="000000"/>
                <w:sz w:val="20"/>
                <w:szCs w:val="20"/>
              </w:rPr>
            </w:pPr>
            <w:r w:rsidRPr="00DF413E">
              <w:rPr>
                <w:sz w:val="20"/>
                <w:szCs w:val="20"/>
              </w:rPr>
              <w:t>-</w:t>
            </w:r>
          </w:p>
        </w:tc>
      </w:tr>
      <w:tr w:rsidR="00DF413E" w:rsidRPr="005E7B69" w14:paraId="6D8B5DEA" w14:textId="77777777" w:rsidTr="00DB4778">
        <w:trPr>
          <w:trHeight w:val="248"/>
        </w:trPr>
        <w:tc>
          <w:tcPr>
            <w:tcW w:w="4163" w:type="dxa"/>
            <w:tcBorders>
              <w:top w:val="single" w:sz="4" w:space="0" w:color="D9D9D9" w:themeColor="background1" w:themeShade="D9"/>
              <w:bottom w:val="nil"/>
              <w:right w:val="single" w:sz="4" w:space="0" w:color="BFBFBF" w:themeColor="background1" w:themeShade="BF"/>
            </w:tcBorders>
          </w:tcPr>
          <w:p w14:paraId="08EA5A77" w14:textId="50213342" w:rsidR="00DF413E" w:rsidRPr="00FE0375" w:rsidRDefault="00DF413E" w:rsidP="00DF413E">
            <w:pPr>
              <w:keepNext/>
              <w:keepLines/>
              <w:spacing w:after="0"/>
              <w:jc w:val="center"/>
              <w:rPr>
                <w:rFonts w:asciiTheme="majorHAnsi" w:hAnsiTheme="majorHAnsi" w:cstheme="majorHAnsi"/>
                <w:sz w:val="20"/>
                <w:szCs w:val="20"/>
              </w:rPr>
            </w:pPr>
            <w:r w:rsidRPr="00FE0375">
              <w:rPr>
                <w:sz w:val="20"/>
                <w:szCs w:val="20"/>
              </w:rPr>
              <w:t>Rice Growing</w:t>
            </w:r>
          </w:p>
        </w:tc>
        <w:tc>
          <w:tcPr>
            <w:tcW w:w="950"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219D2E6C" w14:textId="4E40000F" w:rsidR="00DF413E" w:rsidRPr="00DF413E" w:rsidRDefault="00C8532F" w:rsidP="00DF413E">
            <w:pPr>
              <w:keepNext/>
              <w:keepLines/>
              <w:spacing w:after="0"/>
              <w:jc w:val="center"/>
              <w:rPr>
                <w:rFonts w:asciiTheme="majorHAnsi" w:hAnsiTheme="majorHAnsi" w:cstheme="majorHAnsi"/>
                <w:sz w:val="20"/>
                <w:szCs w:val="20"/>
              </w:rPr>
            </w:pPr>
            <w:r w:rsidRPr="00C8532F">
              <w:rPr>
                <w:sz w:val="20"/>
                <w:szCs w:val="20"/>
              </w:rPr>
              <w:t xml:space="preserve"> -</w:t>
            </w:r>
            <w:r w:rsidR="00DF413E" w:rsidRPr="00DF413E">
              <w:rPr>
                <w:sz w:val="20"/>
                <w:szCs w:val="20"/>
              </w:rPr>
              <w:t xml:space="preserve">   </w:t>
            </w:r>
          </w:p>
        </w:tc>
        <w:tc>
          <w:tcPr>
            <w:tcW w:w="946" w:type="dxa"/>
            <w:tcBorders>
              <w:top w:val="single" w:sz="4" w:space="0" w:color="D9D9D9" w:themeColor="background1" w:themeShade="D9"/>
              <w:left w:val="single" w:sz="4" w:space="0" w:color="BFBFBF" w:themeColor="background1" w:themeShade="BF"/>
              <w:bottom w:val="nil"/>
            </w:tcBorders>
          </w:tcPr>
          <w:p w14:paraId="260A98A3" w14:textId="600DE096"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80 </w:t>
            </w:r>
          </w:p>
        </w:tc>
        <w:tc>
          <w:tcPr>
            <w:tcW w:w="946" w:type="dxa"/>
            <w:tcBorders>
              <w:top w:val="single" w:sz="4" w:space="0" w:color="D9D9D9" w:themeColor="background1" w:themeShade="D9"/>
              <w:bottom w:val="nil"/>
            </w:tcBorders>
          </w:tcPr>
          <w:p w14:paraId="7F8E6FEA" w14:textId="7E3EB776"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90 </w:t>
            </w:r>
          </w:p>
        </w:tc>
        <w:tc>
          <w:tcPr>
            <w:tcW w:w="946" w:type="dxa"/>
            <w:tcBorders>
              <w:top w:val="single" w:sz="4" w:space="0" w:color="D9D9D9" w:themeColor="background1" w:themeShade="D9"/>
              <w:bottom w:val="nil"/>
              <w:right w:val="single" w:sz="4" w:space="0" w:color="BFBFBF" w:themeColor="background1" w:themeShade="BF"/>
            </w:tcBorders>
          </w:tcPr>
          <w:p w14:paraId="166867E2" w14:textId="78EF41A0" w:rsidR="00DF413E" w:rsidRPr="00DF413E" w:rsidRDefault="00DF413E" w:rsidP="00DF413E">
            <w:pPr>
              <w:keepNext/>
              <w:keepLines/>
              <w:spacing w:after="0"/>
              <w:jc w:val="center"/>
              <w:rPr>
                <w:rFonts w:asciiTheme="majorHAnsi" w:hAnsiTheme="majorHAnsi" w:cstheme="majorHAnsi"/>
                <w:sz w:val="20"/>
                <w:szCs w:val="20"/>
              </w:rPr>
            </w:pPr>
            <w:r w:rsidRPr="00DF413E">
              <w:rPr>
                <w:sz w:val="20"/>
                <w:szCs w:val="20"/>
              </w:rPr>
              <w:t xml:space="preserve"> 120 </w:t>
            </w:r>
          </w:p>
        </w:tc>
        <w:tc>
          <w:tcPr>
            <w:tcW w:w="980" w:type="dxa"/>
            <w:tcBorders>
              <w:top w:val="single" w:sz="4" w:space="0" w:color="D9D9D9" w:themeColor="background1" w:themeShade="D9"/>
              <w:left w:val="single" w:sz="4" w:space="0" w:color="BFBFBF" w:themeColor="background1" w:themeShade="BF"/>
              <w:bottom w:val="nil"/>
            </w:tcBorders>
          </w:tcPr>
          <w:p w14:paraId="3E6616F4" w14:textId="0C38CF4C" w:rsidR="00DF413E" w:rsidRPr="00DF413E" w:rsidRDefault="00DF413E" w:rsidP="00DF413E">
            <w:pPr>
              <w:keepNext/>
              <w:keepLines/>
              <w:spacing w:after="0"/>
              <w:jc w:val="center"/>
              <w:rPr>
                <w:rFonts w:cs="Arial"/>
                <w:color w:val="000000"/>
                <w:sz w:val="20"/>
                <w:szCs w:val="20"/>
              </w:rPr>
            </w:pPr>
            <w:r w:rsidRPr="00DF413E">
              <w:rPr>
                <w:sz w:val="20"/>
                <w:szCs w:val="20"/>
              </w:rPr>
              <w:t>Nov</w:t>
            </w:r>
          </w:p>
        </w:tc>
      </w:tr>
      <w:tr w:rsidR="00E10A78" w:rsidRPr="005E7B69" w14:paraId="5EF1C7F8" w14:textId="1DAE8186" w:rsidTr="00DB4778">
        <w:trPr>
          <w:trHeight w:val="248"/>
        </w:trPr>
        <w:tc>
          <w:tcPr>
            <w:tcW w:w="4163" w:type="dxa"/>
            <w:tcBorders>
              <w:top w:val="nil"/>
              <w:bottom w:val="nil"/>
              <w:right w:val="single" w:sz="4" w:space="0" w:color="BFBFBF" w:themeColor="background1" w:themeShade="BF"/>
            </w:tcBorders>
            <w:shd w:val="clear" w:color="auto" w:fill="E3EB9B" w:themeFill="background2" w:themeFillTint="99"/>
            <w:tcMar>
              <w:top w:w="57" w:type="dxa"/>
              <w:bottom w:w="57" w:type="dxa"/>
            </w:tcMar>
          </w:tcPr>
          <w:p w14:paraId="680640F0" w14:textId="7EF03373" w:rsidR="009D002C" w:rsidRPr="00EE37D4" w:rsidRDefault="00DF413E">
            <w:pPr>
              <w:keepNext/>
              <w:keepLines/>
              <w:spacing w:after="0"/>
              <w:jc w:val="center"/>
              <w:rPr>
                <w:rFonts w:asciiTheme="majorHAnsi" w:hAnsiTheme="majorHAnsi" w:cstheme="majorHAnsi"/>
                <w:b/>
                <w:bCs/>
                <w:sz w:val="20"/>
                <w:szCs w:val="20"/>
              </w:rPr>
            </w:pPr>
            <w:r w:rsidRPr="00EE37D4">
              <w:rPr>
                <w:b/>
                <w:bCs/>
                <w:sz w:val="20"/>
                <w:szCs w:val="20"/>
              </w:rPr>
              <w:t xml:space="preserve">Total </w:t>
            </w:r>
            <w:r w:rsidR="00D167B4" w:rsidRPr="00EE37D4">
              <w:rPr>
                <w:b/>
                <w:bCs/>
                <w:sz w:val="20"/>
                <w:szCs w:val="20"/>
              </w:rPr>
              <w:t>Broadacre</w:t>
            </w:r>
          </w:p>
        </w:tc>
        <w:tc>
          <w:tcPr>
            <w:tcW w:w="950" w:type="dxa"/>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tcMar>
              <w:top w:w="57" w:type="dxa"/>
              <w:bottom w:w="57" w:type="dxa"/>
            </w:tcMar>
          </w:tcPr>
          <w:p w14:paraId="52F62496" w14:textId="4AAD745C" w:rsidR="009D002C" w:rsidRPr="00EE37D4" w:rsidRDefault="00C8532F">
            <w:pPr>
              <w:keepNext/>
              <w:keepLines/>
              <w:spacing w:after="0"/>
              <w:jc w:val="center"/>
              <w:rPr>
                <w:rFonts w:asciiTheme="majorHAnsi" w:hAnsiTheme="majorHAnsi" w:cstheme="majorHAnsi"/>
                <w:b/>
                <w:bCs/>
                <w:sz w:val="20"/>
                <w:szCs w:val="20"/>
              </w:rPr>
            </w:pPr>
            <w:r w:rsidRPr="00EE37D4">
              <w:rPr>
                <w:b/>
                <w:bCs/>
                <w:sz w:val="20"/>
                <w:szCs w:val="20"/>
              </w:rPr>
              <w:t xml:space="preserve"> </w:t>
            </w:r>
            <w:r w:rsidR="00484776">
              <w:rPr>
                <w:b/>
                <w:bCs/>
                <w:sz w:val="20"/>
                <w:szCs w:val="20"/>
              </w:rPr>
              <w:t>117,090</w:t>
            </w:r>
            <w:r w:rsidRPr="00EE37D4">
              <w:rPr>
                <w:b/>
                <w:bCs/>
                <w:sz w:val="20"/>
                <w:szCs w:val="20"/>
              </w:rPr>
              <w:t xml:space="preserve"> </w:t>
            </w:r>
          </w:p>
        </w:tc>
        <w:tc>
          <w:tcPr>
            <w:tcW w:w="946" w:type="dxa"/>
            <w:tcBorders>
              <w:top w:val="nil"/>
              <w:left w:val="single" w:sz="4" w:space="0" w:color="BFBFBF" w:themeColor="background1" w:themeShade="BF"/>
              <w:bottom w:val="nil"/>
            </w:tcBorders>
            <w:shd w:val="clear" w:color="auto" w:fill="E3EB9B" w:themeFill="background2" w:themeFillTint="99"/>
            <w:tcMar>
              <w:top w:w="57" w:type="dxa"/>
              <w:bottom w:w="57" w:type="dxa"/>
            </w:tcMar>
          </w:tcPr>
          <w:p w14:paraId="47E66077" w14:textId="19CF4CA3" w:rsidR="009D002C" w:rsidRPr="00FE76BE" w:rsidRDefault="00C8532F">
            <w:pPr>
              <w:keepNext/>
              <w:keepLines/>
              <w:spacing w:after="0"/>
              <w:jc w:val="center"/>
              <w:rPr>
                <w:rFonts w:asciiTheme="majorHAnsi" w:hAnsiTheme="majorHAnsi" w:cstheme="majorHAnsi"/>
                <w:b/>
                <w:sz w:val="20"/>
                <w:szCs w:val="20"/>
              </w:rPr>
            </w:pPr>
            <w:r w:rsidRPr="00FE76BE">
              <w:rPr>
                <w:b/>
                <w:bCs/>
                <w:sz w:val="20"/>
                <w:szCs w:val="20"/>
              </w:rPr>
              <w:t xml:space="preserve"> </w:t>
            </w:r>
            <w:r w:rsidR="00992958">
              <w:rPr>
                <w:b/>
                <w:bCs/>
                <w:sz w:val="20"/>
                <w:szCs w:val="20"/>
              </w:rPr>
              <w:t>56,470</w:t>
            </w:r>
            <w:r w:rsidRPr="00FE76BE">
              <w:rPr>
                <w:b/>
                <w:bCs/>
                <w:sz w:val="20"/>
                <w:szCs w:val="20"/>
              </w:rPr>
              <w:t xml:space="preserve"> </w:t>
            </w:r>
          </w:p>
        </w:tc>
        <w:tc>
          <w:tcPr>
            <w:tcW w:w="946" w:type="dxa"/>
            <w:tcBorders>
              <w:top w:val="nil"/>
              <w:bottom w:val="nil"/>
            </w:tcBorders>
            <w:shd w:val="clear" w:color="auto" w:fill="E3EB9B" w:themeFill="background2" w:themeFillTint="99"/>
            <w:tcMar>
              <w:top w:w="57" w:type="dxa"/>
              <w:bottom w:w="57" w:type="dxa"/>
            </w:tcMar>
          </w:tcPr>
          <w:p w14:paraId="6C0F8421" w14:textId="14AFE1FB" w:rsidR="009D002C" w:rsidRPr="00FE76BE" w:rsidRDefault="00C8532F">
            <w:pPr>
              <w:keepNext/>
              <w:keepLines/>
              <w:spacing w:after="0"/>
              <w:jc w:val="center"/>
              <w:rPr>
                <w:rFonts w:asciiTheme="majorHAnsi" w:hAnsiTheme="majorHAnsi" w:cstheme="majorHAnsi"/>
                <w:b/>
                <w:sz w:val="20"/>
                <w:szCs w:val="20"/>
              </w:rPr>
            </w:pPr>
            <w:r w:rsidRPr="00FE76BE">
              <w:rPr>
                <w:b/>
                <w:bCs/>
                <w:sz w:val="20"/>
                <w:szCs w:val="20"/>
              </w:rPr>
              <w:t xml:space="preserve"> </w:t>
            </w:r>
            <w:r w:rsidR="000F3BAC">
              <w:rPr>
                <w:b/>
                <w:bCs/>
                <w:sz w:val="20"/>
                <w:szCs w:val="20"/>
              </w:rPr>
              <w:t>58,640</w:t>
            </w:r>
            <w:r w:rsidRPr="00FE76BE">
              <w:rPr>
                <w:b/>
                <w:bCs/>
                <w:sz w:val="20"/>
                <w:szCs w:val="20"/>
              </w:rPr>
              <w:t xml:space="preserve"> </w:t>
            </w:r>
          </w:p>
        </w:tc>
        <w:tc>
          <w:tcPr>
            <w:tcW w:w="946" w:type="dxa"/>
            <w:tcBorders>
              <w:top w:val="nil"/>
              <w:bottom w:val="nil"/>
              <w:right w:val="single" w:sz="4" w:space="0" w:color="BFBFBF" w:themeColor="background1" w:themeShade="BF"/>
            </w:tcBorders>
            <w:shd w:val="clear" w:color="auto" w:fill="E3EB9B" w:themeFill="background2" w:themeFillTint="99"/>
            <w:tcMar>
              <w:top w:w="57" w:type="dxa"/>
              <w:bottom w:w="57" w:type="dxa"/>
            </w:tcMar>
          </w:tcPr>
          <w:p w14:paraId="2A4CCA18" w14:textId="102A30E2" w:rsidR="009D002C" w:rsidRPr="00FE76BE" w:rsidRDefault="00C8532F">
            <w:pPr>
              <w:keepNext/>
              <w:keepLines/>
              <w:spacing w:after="0"/>
              <w:jc w:val="center"/>
              <w:rPr>
                <w:rFonts w:asciiTheme="majorHAnsi" w:hAnsiTheme="majorHAnsi" w:cstheme="majorHAnsi"/>
                <w:b/>
                <w:sz w:val="20"/>
                <w:szCs w:val="20"/>
              </w:rPr>
            </w:pPr>
            <w:r w:rsidRPr="00FE76BE">
              <w:rPr>
                <w:b/>
                <w:bCs/>
                <w:sz w:val="20"/>
                <w:szCs w:val="20"/>
              </w:rPr>
              <w:t xml:space="preserve"> </w:t>
            </w:r>
            <w:r w:rsidR="000F3BAC">
              <w:rPr>
                <w:b/>
                <w:bCs/>
                <w:sz w:val="20"/>
                <w:szCs w:val="20"/>
              </w:rPr>
              <w:t>55,410</w:t>
            </w:r>
            <w:r w:rsidRPr="00FE76BE">
              <w:rPr>
                <w:b/>
                <w:bCs/>
                <w:sz w:val="20"/>
                <w:szCs w:val="20"/>
              </w:rPr>
              <w:t xml:space="preserve"> </w:t>
            </w:r>
          </w:p>
        </w:tc>
        <w:tc>
          <w:tcPr>
            <w:tcW w:w="980" w:type="dxa"/>
            <w:tcBorders>
              <w:top w:val="nil"/>
              <w:left w:val="single" w:sz="4" w:space="0" w:color="BFBFBF" w:themeColor="background1" w:themeShade="BF"/>
              <w:bottom w:val="nil"/>
            </w:tcBorders>
            <w:shd w:val="clear" w:color="auto" w:fill="E3EB9B" w:themeFill="background2" w:themeFillTint="99"/>
            <w:tcMar>
              <w:top w:w="57" w:type="dxa"/>
              <w:bottom w:w="57" w:type="dxa"/>
            </w:tcMar>
          </w:tcPr>
          <w:p w14:paraId="4AABB81D" w14:textId="25F3A247" w:rsidR="009D002C" w:rsidRPr="00FE76BE" w:rsidRDefault="00C8532F">
            <w:pPr>
              <w:keepNext/>
              <w:keepLines/>
              <w:spacing w:after="0"/>
              <w:jc w:val="center"/>
              <w:rPr>
                <w:rFonts w:cs="Arial"/>
                <w:b/>
                <w:sz w:val="20"/>
                <w:szCs w:val="20"/>
              </w:rPr>
            </w:pPr>
            <w:r w:rsidRPr="00FE76BE">
              <w:rPr>
                <w:b/>
                <w:bCs/>
                <w:sz w:val="20"/>
                <w:szCs w:val="20"/>
              </w:rPr>
              <w:t xml:space="preserve"> </w:t>
            </w:r>
            <w:r w:rsidR="00DF413E" w:rsidRPr="00FE76BE">
              <w:rPr>
                <w:b/>
                <w:bCs/>
                <w:sz w:val="20"/>
                <w:szCs w:val="20"/>
              </w:rPr>
              <w:t>Dec</w:t>
            </w:r>
            <w:r w:rsidRPr="00FE76BE">
              <w:rPr>
                <w:b/>
                <w:bCs/>
                <w:sz w:val="20"/>
                <w:szCs w:val="20"/>
              </w:rPr>
              <w:t xml:space="preserve"> </w:t>
            </w:r>
          </w:p>
        </w:tc>
      </w:tr>
    </w:tbl>
    <w:p w14:paraId="42DD6182" w14:textId="58BB0989" w:rsidR="00F72217" w:rsidRDefault="00FB4444" w:rsidP="00FB4444">
      <w:pPr>
        <w:pStyle w:val="Source"/>
      </w:pPr>
      <w:r>
        <w:t xml:space="preserve">Source: </w:t>
      </w:r>
      <w:r w:rsidRPr="00A3046D">
        <w:t>ABS Census of Population and Housing 2021</w:t>
      </w:r>
      <w:r>
        <w:t xml:space="preserve">; </w:t>
      </w:r>
      <w:r w:rsidR="00B55D21">
        <w:t>Australian Taxation Office, Single Touch Payroll (STP) data.</w:t>
      </w:r>
      <w:r>
        <w:t xml:space="preserve"> Figures are rounded to the nearest 10.</w:t>
      </w:r>
      <w:r w:rsidR="008C2F45">
        <w:t xml:space="preserve"> NFD refers to industries that are not further defined in ANZSIC.</w:t>
      </w:r>
    </w:p>
    <w:p w14:paraId="7A174C16" w14:textId="685D28B5" w:rsidR="00FD7752" w:rsidRDefault="00343654" w:rsidP="006B2957">
      <w:pPr>
        <w:spacing w:before="240"/>
      </w:pPr>
      <w:r>
        <w:fldChar w:fldCharType="begin" w:fldLock="1"/>
      </w:r>
      <w:r>
        <w:instrText xml:space="preserve"> REF _Ref183161785 \h </w:instrText>
      </w:r>
      <w:r>
        <w:fldChar w:fldCharType="separate"/>
      </w:r>
      <w:r w:rsidR="004047A9">
        <w:t>Figure 1.</w:t>
      </w:r>
      <w:r w:rsidR="004047A9">
        <w:rPr>
          <w:noProof/>
        </w:rPr>
        <w:t>7</w:t>
      </w:r>
      <w:r>
        <w:fldChar w:fldCharType="end"/>
      </w:r>
      <w:r>
        <w:t xml:space="preserve"> </w:t>
      </w:r>
      <w:r w:rsidR="00FD7752">
        <w:t xml:space="preserve">shows that employment in the </w:t>
      </w:r>
      <w:r w:rsidR="00421EAC">
        <w:t>B</w:t>
      </w:r>
      <w:r w:rsidR="00FD7752">
        <w:t xml:space="preserve">roadacre sector is widely dispersed across Australia. </w:t>
      </w:r>
      <w:r w:rsidR="003B45E7">
        <w:t xml:space="preserve">Relative to their population shares, </w:t>
      </w:r>
      <w:r w:rsidR="00A5727D">
        <w:t xml:space="preserve">South Australia, Queensland and Western Australia are </w:t>
      </w:r>
      <w:r w:rsidR="0020706D">
        <w:t xml:space="preserve">overrepresented </w:t>
      </w:r>
      <w:r w:rsidR="003E64F5">
        <w:t>with respect to Broadacre employment</w:t>
      </w:r>
      <w:r w:rsidR="00FD7752">
        <w:t>.</w:t>
      </w:r>
      <w:r w:rsidR="00A86B7A">
        <w:t xml:space="preserve"> In contrast, Victoria is the </w:t>
      </w:r>
      <w:r w:rsidR="007D79B9">
        <w:t xml:space="preserve">most underrepresented </w:t>
      </w:r>
      <w:r w:rsidR="00F61EDF">
        <w:t>jurisdiction for Broadacre employment relative to its share of the total population.</w:t>
      </w:r>
      <w:r w:rsidR="00FD7752">
        <w:rPr>
          <w:rStyle w:val="EndnoteReference"/>
        </w:rPr>
        <w:endnoteReference w:id="17"/>
      </w:r>
    </w:p>
    <w:p w14:paraId="2117E982" w14:textId="5E4E3FD1" w:rsidR="00343654" w:rsidRDefault="00343654" w:rsidP="00343654">
      <w:pPr>
        <w:pStyle w:val="ChartandTablelabel"/>
      </w:pPr>
      <w:bookmarkStart w:id="44" w:name="_Ref183161785"/>
      <w:bookmarkStart w:id="45" w:name="_Ref170987015"/>
      <w:r>
        <w:lastRenderedPageBreak/>
        <w:t>Figure 1.</w:t>
      </w:r>
      <w:r>
        <w:fldChar w:fldCharType="begin"/>
      </w:r>
      <w:r>
        <w:instrText xml:space="preserve"> SEQ Figure \* ARABIC </w:instrText>
      </w:r>
      <w:r>
        <w:fldChar w:fldCharType="separate"/>
      </w:r>
      <w:r w:rsidR="004047A9">
        <w:rPr>
          <w:noProof/>
        </w:rPr>
        <w:t>7</w:t>
      </w:r>
      <w:r>
        <w:fldChar w:fldCharType="end"/>
      </w:r>
      <w:bookmarkEnd w:id="44"/>
      <w:r>
        <w:t xml:space="preserve">: </w:t>
      </w:r>
      <w:r w:rsidRPr="0049380D">
        <w:t>Geographical distribution of the Broadacre workforce</w:t>
      </w:r>
    </w:p>
    <w:bookmarkEnd w:id="45"/>
    <w:p w14:paraId="4112A4D5" w14:textId="2D84823D" w:rsidR="007A3902" w:rsidRDefault="00FB7EE2" w:rsidP="0036535C">
      <w:pPr>
        <w:keepNext/>
        <w:spacing w:after="0"/>
        <w:jc w:val="center"/>
      </w:pPr>
      <w:r>
        <w:rPr>
          <w:noProof/>
        </w:rPr>
        <mc:AlternateContent>
          <mc:Choice Requires="wpg">
            <w:drawing>
              <wp:anchor distT="0" distB="0" distL="114300" distR="114300" simplePos="0" relativeHeight="251658354" behindDoc="0" locked="0" layoutInCell="1" allowOverlap="1" wp14:anchorId="484AB546" wp14:editId="0485C8FA">
                <wp:simplePos x="0" y="0"/>
                <wp:positionH relativeFrom="column">
                  <wp:posOffset>840015</wp:posOffset>
                </wp:positionH>
                <wp:positionV relativeFrom="paragraph">
                  <wp:posOffset>2906406</wp:posOffset>
                </wp:positionV>
                <wp:extent cx="1378008" cy="423274"/>
                <wp:effectExtent l="0" t="0" r="0" b="0"/>
                <wp:wrapNone/>
                <wp:docPr id="1829832102" name="Group 1829832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3274"/>
                          <a:chOff x="0" y="0"/>
                          <a:chExt cx="1378008" cy="423274"/>
                        </a:xfrm>
                      </wpg:grpSpPr>
                      <pic:pic xmlns:pic="http://schemas.openxmlformats.org/drawingml/2006/picture">
                        <pic:nvPicPr>
                          <pic:cNvPr id="2042215138" name="Picture 2042215138"/>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4780" y="0"/>
                            <a:ext cx="1103630" cy="168275"/>
                          </a:xfrm>
                          <a:prstGeom prst="rect">
                            <a:avLst/>
                          </a:prstGeom>
                          <a:noFill/>
                          <a:ln>
                            <a:noFill/>
                          </a:ln>
                        </pic:spPr>
                      </pic:pic>
                      <wps:wsp>
                        <wps:cNvPr id="370150752" name="Text Box 3"/>
                        <wps:cNvSpPr txBox="1"/>
                        <wps:spPr>
                          <a:xfrm>
                            <a:off x="0" y="167640"/>
                            <a:ext cx="1378008" cy="255634"/>
                          </a:xfrm>
                          <a:prstGeom prst="rect">
                            <a:avLst/>
                          </a:prstGeom>
                          <a:noFill/>
                          <a:ln w="6350">
                            <a:noFill/>
                          </a:ln>
                        </wps:spPr>
                        <wps:txbx>
                          <w:txbxContent>
                            <w:p w14:paraId="530F92BF" w14:textId="77777777" w:rsidR="00E56531" w:rsidRPr="00ED4F5C" w:rsidRDefault="00E56531" w:rsidP="00E56531">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4AB546" id="Group 1829832102" o:spid="_x0000_s1027" alt="&quot;&quot;" style="position:absolute;left:0;text-align:left;margin-left:66.15pt;margin-top:228.85pt;width:108.5pt;height:33.35pt;z-index:251658354" coordsize="13780,4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zHrbgMAAA0IAAAOAAAAZHJzL2Uyb0RvYy54bWysVdtu4zYQfS/QfyD4&#10;vtHNl9SIskg3TbBAums0KfaZpiiLWIlkSTpy+vU9pCQndoLddtEHy0POcDhz5gzn4v2+a8mjsE5q&#10;VdLsLKVEKK4rqbYl/fPh5t05Jc4zVbFWK1HSJ+Ho+8uff7rozUrkutFtJSyBE+VWvSlp471ZJYnj&#10;jeiYO9NGKChrbTvmsbTbpLKsh/euTfI0XSS9tpWxmgvnsHs9KOll9F/XgvvPde2EJ21JEZuPXxu/&#10;m/BNLi/YamuZaSQfw2A/EEXHpMKlB1fXzDOys/KVq05yq52u/RnXXaLrWnIRc0A2WXqSza3VOxNz&#10;2a76rTnABGhPcPpht/zT460192ZtgURvtsAirkIu+9p24R9Rkn2E7OkAmdh7wrGZFcvzNEWROXSz&#10;vMiXswFT3gD4V8d489u3DybTtclRMEbyFX4jApBeIfB9puCU31lBRyfdv/LRMft1Z96hWIZ5uZGt&#10;9E+ReChLCEo9riVf22EBMNeWyKqkeTrL82yeFUBGsQ7Eh1m4nbzQAPHgIpwafLCQ453mXx1UybEu&#10;Lo9u27TS3Mi2DSUK8pgXyH1CjjegGYh3rfmuE8oPnWRFixS1co00jhK7Et1GIBf7scpQX3SxRx7G&#10;SuWHEjvL/0CDxRZy3grPmxBLjZjGfVTzoIgJPMccsnOgHdn0v+sKjtnO69hCJ7TLZjNQjJI3uJel&#10;xaKAKnAvW5zny3kI7EAhwGmdvxW6I0FAJog2XsEe71yIG6aTSYhc6YBnzKdVRxswDDsxhxD1KCKJ&#10;0DV4utwEP1avCvCfuvO+YUYgyuD2mVDFMs3m6XKeT3x6CB34q96TIuQ8Goc+Jn6PbQAy7Q/xTn11&#10;0s7ZYrmYjc/gmz2dz+eLIvb0/4Qr6Uu6KOZpLMQB8QngkMgQcJD8frOP/XRIZqOrJ+Ro9fCSO8Nv&#10;JGp7x5xfM4unG3TAOPKf8albjbv0KFHSaPv3W/vBHjWDlpIeo6Ck7q8dCy9F+1Ghmr+AgmF2xMVs&#10;vsyxsC81m5cates+aEwb9Ayii2Kw9+0k1lZ3XzC1rsKtUDHFcXdJ/SR+8MOAwtTj4uoqGg0P0J26&#10;N3i2sohdYO7D/guzZqS3RwE/6Yk/bHXC8sF2oPUVmq2WsQUCzgOqIHVYgMtRijMH0tFQe7mOVs9T&#10;/PIfAAAA//8DAFBLAwQKAAAAAAAAACEAshPfUtsEAADbBAAAFAAAAGRycy9tZWRpYS9pbWFnZTEu&#10;cG5niVBORw0KGgoAAAANSUhEUgAAAQoAAAApCAMAAAD6WpfXAAAAAXNSR0IArs4c6QAAAARnQU1B&#10;AACxjwv8YQUAAALcUExURejfy+jfyujfyejeyejeyOfeyOfex+fexufdxufdxefdxOfcw+fcwufc&#10;webbwebbwObbv+bavubavebau+bZu+bZuuXZueXYuOXYt+XYtuXXtuXXteXXtOXXs+XWs+XWsuTW&#10;suTWseTVsOTVr+TVruTUreTUrOTUq+TTq+PTquPTqePTqOPSqOPSp+LSpuLSpeHRpODRouDRod/R&#10;oN/Qn97Qn97Qnt7Qnd3QnNzQm9zPmtvPmdvPmNvPl9rPltnOldnOlNjOk9jOktfOkdfNkNbNj9bN&#10;jtXNjdXNjNTMi9PMitPMidLMh9HLhtHLhdDLhNDLg8/Lgs/Kgs7Kgc7KgM3Kf83KfszKfczJfMvJ&#10;e8rJecrJeMnIeMnId8jIdsjIdcfIdMfIc8bHcsbHccXHcMXHb8THb8TGbsPGbMLGa8LGasHFacHF&#10;aMHFZ8DFZsDFZb/FZb/EZL7EY77EYrzDYbvCYLnAXre/Xba+XLS9W7O8WrK7WrC6Wa+5WK24V6y3&#10;Vqq2Vam1VKi1U6azUqSyUKKxT6GvTqCvTZ6uTZ2tTJusS5qrSpipSZepSJaoR5SnRpOmRZGlRI+j&#10;Qo2iQYyhQIugP4qfPoiePoedPYWcPIObO4KaOoGZOX+YOH6XN32WNnqUNHmTM3eSMnaRMXSQMXOP&#10;MHKOL3CNLm+MLW2LLGyKK2qJKmmIKWeHKGWFJmSEJWODJGGCI2CBI16AIl1/IVt+IFp9H1h8Hld7&#10;HVZ6HVR6HVN5HVF4Hk94Hk53H0x3H0t2H0p1IEh1IEd0IEV0IERzIUNzIUFyIUBxIj5xIjxwIjtv&#10;IzlvIzhuIzdtJDVtJDRsJDJsJTFrJS9rJS5qJS1pJitpJipoJidnJyZnJyVmKCRmKCJlKCFkKB9k&#10;KR5jKRxjKRtiKhliKhhhKhdgKxVgKxNfKxJeLBFeLA9dLA5dLQxcLQtbLQlbLQhaLgZaLgVZLgRZ&#10;LwJYLwFXL2CnTV4AAAAJcEhZcwAAIdUAACHVAQSctJ0AAAGISURBVGhD7dDnIhUAAAZQJJura++V&#10;vZI9s7OTSsgsMkL2XqFsKnu20SI7exbZW2WUvfcLeAu/vvMIh4SElJTsAvlFCgpKKmpqGlpaOjp6&#10;BgKBkfESkUhkYmZhYWVlY2Nn5+Dk4uLm4eXjFxAQFBQSuiwsLCIqJi4uISEpJS0tI3tF7qq8gqKS&#10;soqqmrqGptY1bR1dPX0Dw+tGxsYmpmbmFjcsb1rdun3H+q6Nrd09ewdHJ2eX+w9c3R66e3h6PfL2&#10;8X3s5x8QGBQcEhoWHhEZFR0TG/ckPiHx6bOk5JTUtPSMzKznL15m5+Tm5RcUFhWXlJa9ev3m7bv3&#10;H8orKj9++vzla1X1t5rauvqGxqbvzS2tbe0dnV3dPb19P372D/waHBoeGR0bn5icmp6Znfv95+/8&#10;wuLSv//LK6tr6xubW9s7u3v7B4dHxyenqEAFKlCBClSgAhWoQAUqUIEKVKACFahABSpQgQpUoAIV&#10;qEAFKlCBClSgAhWoQAUqUIEKVKACFag4j4qT0zOWtec4QoprIwAAAABJRU5ErkJgglBLAwQUAAYA&#10;CAAAACEAFlNCnOEAAAALAQAADwAAAGRycy9kb3ducmV2LnhtbEyPTUvDQBCG74L/YRnBm918Wo3Z&#10;lFLUUynYCuJtm0yT0OxsyG6T9N87nvT4zjy880y+mk0nRhxca0lBuAhAIJW2aqlW8Hl4e3gC4bym&#10;SneWUMEVHayK25tcZ5Wd6APHva8Fl5DLtILG+z6T0pUNGu0Wtkfi3ckORnuOQy2rQU9cbjoZBcGj&#10;NLolvtDoHjcNluf9xSh4n/S0jsPXcXs+ba7fh3T3tQ1Rqfu7ef0CwuPs/2D41Wd1KNjpaC9UOdFx&#10;jqOYUQVJulyCYCJOnnlyVJBGSQKyyOX/H4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sXMetuAwAADQgAAA4AAAAAAAAAAAAAAAAAOgIAAGRycy9lMm9Eb2Mu&#10;eG1sUEsBAi0ACgAAAAAAAAAhALIT31LbBAAA2wQAABQAAAAAAAAAAAAAAAAA1AUAAGRycy9tZWRp&#10;YS9pbWFnZTEucG5nUEsBAi0AFAAGAAgAAAAhABZTQpzhAAAACwEAAA8AAAAAAAAAAAAAAAAA4QoA&#10;AGRycy9kb3ducmV2LnhtbFBLAQItABQABgAIAAAAIQCqJg6+vAAAACEBAAAZAAAAAAAAAAAAAAAA&#10;AO8LAABkcnMvX3JlbHMvZTJvRG9jLnhtbC5yZWxzUEsFBgAAAAAGAAYAfAEAAOI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2215138" o:spid="_x0000_s1028" type="#_x0000_t75" style="position:absolute;left:1447;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sDxgAAAOMAAAAPAAAAZHJzL2Rvd25yZXYueG1sRE/LagIx&#10;FN0X/Idwhe5q5qEio1GkrVBwIT4WLi+T68zg5GaapDr9e7MQXB7Oe7HqTStu5HxjWUE6SkAQl1Y3&#10;XCk4HTcfMxA+IGtsLZOCf/KwWg7eFlhoe+c93Q6hEjGEfYEK6hC6Qkpf1mTQj2xHHLmLdQZDhK6S&#10;2uE9hptWZkkylQYbjg01dvRZU3k9/BkFudT4XeVfx6v5PTeIY3fe7LZKvQ/79RxEoD68xE/3j1aQ&#10;JeMsSydpHkfHT/EPyOUDAAD//wMAUEsBAi0AFAAGAAgAAAAhANvh9svuAAAAhQEAABMAAAAAAAAA&#10;AAAAAAAAAAAAAFtDb250ZW50X1R5cGVzXS54bWxQSwECLQAUAAYACAAAACEAWvQsW78AAAAVAQAA&#10;CwAAAAAAAAAAAAAAAAAfAQAAX3JlbHMvLnJlbHNQSwECLQAUAAYACAAAACEA/DFbA8YAAADjAAAA&#10;DwAAAAAAAAAAAAAAAAAHAgAAZHJzL2Rvd25yZXYueG1sUEsFBgAAAAADAAMAtwAAAPoCAAAAAA==&#10;">
                  <v:imagedata r:id="rId59" o:title=""/>
                  <o:lock v:ext="edit" aspectratio="f"/>
                </v:shape>
                <v:shape id="_x0000_s1029" type="#_x0000_t202" style="position:absolute;top:1676;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1sywAAAOIAAAAPAAAAZHJzL2Rvd25yZXYueG1sRI9Ba8JA&#10;FITvhf6H5RV6q7umpEp0FQlIi7QHrRdvz+wzCWbfptmtxv56VxB6HGbmG2Y6720jTtT52rGG4UCB&#10;IC6cqbnUsP1evoxB+IBssHFMGi7kYT57fJhiZtyZ13TahFJECPsMNVQhtJmUvqjIoh+4ljh6B9dZ&#10;DFF2pTQdniPcNjJR6k1arDkuVNhSXlFx3PxaDat8+YXrfWLHf03+/nlYtD/bXar181O/mIAI1If/&#10;8L39YTS8jtQwVaM0gduleAfk7AoAAP//AwBQSwECLQAUAAYACAAAACEA2+H2y+4AAACFAQAAEwAA&#10;AAAAAAAAAAAAAAAAAAAAW0NvbnRlbnRfVHlwZXNdLnhtbFBLAQItABQABgAIAAAAIQBa9CxbvwAA&#10;ABUBAAALAAAAAAAAAAAAAAAAAB8BAABfcmVscy8ucmVsc1BLAQItABQABgAIAAAAIQBIL+1sywAA&#10;AOIAAAAPAAAAAAAAAAAAAAAAAAcCAABkcnMvZG93bnJldi54bWxQSwUGAAAAAAMAAwC3AAAA/wIA&#10;AAAA&#10;" filled="f" stroked="f" strokeweight=".5pt">
                  <v:textbox>
                    <w:txbxContent>
                      <w:p w14:paraId="530F92BF" w14:textId="77777777" w:rsidR="00E56531" w:rsidRPr="00ED4F5C" w:rsidRDefault="00E56531" w:rsidP="00E56531">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007A3902">
        <w:rPr>
          <w:noProof/>
        </w:rPr>
        <w:drawing>
          <wp:inline distT="0" distB="0" distL="0" distR="0" wp14:anchorId="586FB271" wp14:editId="2996222C">
            <wp:extent cx="4953600" cy="3502976"/>
            <wp:effectExtent l="0" t="0" r="0" b="2540"/>
            <wp:docPr id="652187909" name="Picture 652187909" descr="This heat map of Australia shows that Broadacre workers are distributed across the country. In particular, there are higher concentrations in south west of Western Australia, and across the east coast. (strongest concentrations are slightly i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87909" name="Picture 652187909" descr="This heat map of Australia shows that Broadacre workers are distributed across the country. In particular, there are higher concentrations in south west of Western Australia, and across the east coast. (strongest concentrations are slightly inland)."/>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4953600" cy="3502976"/>
                    </a:xfrm>
                    <a:prstGeom prst="rect">
                      <a:avLst/>
                    </a:prstGeom>
                    <a:noFill/>
                    <a:ln>
                      <a:noFill/>
                    </a:ln>
                  </pic:spPr>
                </pic:pic>
              </a:graphicData>
            </a:graphic>
          </wp:inline>
        </w:drawing>
      </w:r>
    </w:p>
    <w:p w14:paraId="3B3AD2C5" w14:textId="51EE5226" w:rsidR="005669A2" w:rsidRPr="005669A2" w:rsidRDefault="007A3902" w:rsidP="00B55D21">
      <w:pPr>
        <w:pStyle w:val="Source"/>
      </w:pPr>
      <w:r w:rsidRPr="00A3046D">
        <w:t xml:space="preserve">Source: ABS Census of Population and Housing 2021, Percentage of Total </w:t>
      </w:r>
      <w:r>
        <w:t>Broadacre</w:t>
      </w:r>
      <w:r w:rsidRPr="00A3046D">
        <w:t xml:space="preserve"> Employment by Statistical Area 2 (SA2) and Place of Work (</w:t>
      </w:r>
      <w:r>
        <w:t>POWP</w:t>
      </w:r>
      <w:r w:rsidRPr="00A3046D">
        <w:t>)</w:t>
      </w:r>
      <w:r w:rsidR="00EE49B6">
        <w:t>.</w:t>
      </w:r>
      <w:r w:rsidRPr="00EF6A9A">
        <w:rPr>
          <w:noProof/>
        </w:rPr>
        <w:t xml:space="preserve"> </w:t>
      </w:r>
    </w:p>
    <w:p w14:paraId="61604871" w14:textId="54B62BD0" w:rsidR="00667A1C" w:rsidRDefault="00B56ED1" w:rsidP="008309CA">
      <w:pPr>
        <w:pStyle w:val="Heading3"/>
        <w:spacing w:line="22" w:lineRule="atLeast"/>
      </w:pPr>
      <w:r>
        <w:t>Business</w:t>
      </w:r>
      <w:r w:rsidR="00667A1C">
        <w:t xml:space="preserve"> c</w:t>
      </w:r>
      <w:r w:rsidR="00667A1C" w:rsidRPr="00DF2CA7">
        <w:t>haracteristics</w:t>
      </w:r>
    </w:p>
    <w:p w14:paraId="3E52E578" w14:textId="3FC01CE0" w:rsidR="0097310B" w:rsidRDefault="003D639C" w:rsidP="008309CA">
      <w:pPr>
        <w:spacing w:after="120" w:line="22" w:lineRule="atLeast"/>
      </w:pPr>
      <w:r>
        <w:t xml:space="preserve">Most </w:t>
      </w:r>
      <w:r w:rsidR="00421EAC">
        <w:t>B</w:t>
      </w:r>
      <w:r>
        <w:t>roadacre farms are non-employing businesses reliant on owner-mangers and contributing family worker</w:t>
      </w:r>
      <w:r w:rsidR="00C34A48">
        <w:t>s</w:t>
      </w:r>
      <w:r>
        <w:t xml:space="preserve">. </w:t>
      </w:r>
      <w:r w:rsidR="0097310B">
        <w:t xml:space="preserve">However, the </w:t>
      </w:r>
      <w:r w:rsidR="00BD19DE">
        <w:t xml:space="preserve">share of employed managers in the sector has steadily grown in recent years, largely driven by </w:t>
      </w:r>
      <w:r w:rsidR="000E1DE4">
        <w:t>farm</w:t>
      </w:r>
      <w:r w:rsidR="00436911">
        <w:t xml:space="preserve"> </w:t>
      </w:r>
      <w:r w:rsidR="00BD19DE">
        <w:t>corporatisation and consolidation</w:t>
      </w:r>
      <w:r w:rsidR="00BD19DE" w:rsidRPr="007942A8">
        <w:t>.</w:t>
      </w:r>
      <w:r w:rsidR="00B154F7">
        <w:rPr>
          <w:rStyle w:val="EndnoteReference"/>
        </w:rPr>
        <w:endnoteReference w:id="18"/>
      </w:r>
      <w:r w:rsidR="00BD19DE">
        <w:t xml:space="preserve"> </w:t>
      </w:r>
    </w:p>
    <w:p w14:paraId="77905F10" w14:textId="77777777" w:rsidR="00436911" w:rsidRPr="00786E1E" w:rsidRDefault="00436911" w:rsidP="003D4217">
      <w:pPr>
        <w:pStyle w:val="Heading4"/>
        <w:spacing w:after="60" w:line="22" w:lineRule="atLeast"/>
      </w:pPr>
      <w:r>
        <w:t>Livestock</w:t>
      </w:r>
    </w:p>
    <w:p w14:paraId="789BD6F4" w14:textId="4C1B0F88" w:rsidR="00436911" w:rsidRDefault="00436911" w:rsidP="003D4217">
      <w:pPr>
        <w:keepNext/>
        <w:keepLines/>
        <w:spacing w:after="120" w:line="22" w:lineRule="atLeast"/>
      </w:pPr>
      <w:r>
        <w:t xml:space="preserve">A very high proportion of beef cattle farms (the most common type of broadacre farm) are non-employing businesses. These </w:t>
      </w:r>
      <w:r w:rsidR="00644DC9">
        <w:t>non-employing</w:t>
      </w:r>
      <w:r>
        <w:t xml:space="preserve"> farms, typical of the southern production regions, are managed by owner-operators with the assistance of contributing family workers. In contrast, beef cattle farms in the northern production region are more likely to engage employees.</w:t>
      </w:r>
      <w:r>
        <w:rPr>
          <w:rStyle w:val="EndnoteReference"/>
        </w:rPr>
        <w:endnoteReference w:id="19"/>
      </w:r>
      <w:r>
        <w:t xml:space="preserve"> These employees may be engaged on an ongoing basis or </w:t>
      </w:r>
      <w:r w:rsidR="00B151A8">
        <w:t xml:space="preserve">in short-term </w:t>
      </w:r>
      <w:r>
        <w:t>mustering roles. This is particularly evident in the Northern Territory where employees comprise 80% of those engaged in the beef cattle farming industry, more than double the next highest share of employees of 33% in Queensland.</w:t>
      </w:r>
      <w:r>
        <w:rPr>
          <w:rStyle w:val="EndnoteReference"/>
        </w:rPr>
        <w:endnoteReference w:id="20"/>
      </w:r>
      <w:r>
        <w:t xml:space="preserve"> </w:t>
      </w:r>
    </w:p>
    <w:p w14:paraId="2423D398" w14:textId="3D4A7AAF" w:rsidR="00786E1E" w:rsidRDefault="00786E1E" w:rsidP="003D4217">
      <w:pPr>
        <w:pStyle w:val="Heading4"/>
        <w:spacing w:after="60" w:line="22" w:lineRule="atLeast"/>
      </w:pPr>
      <w:r>
        <w:t>Cropping</w:t>
      </w:r>
    </w:p>
    <w:p w14:paraId="403957E8" w14:textId="719C2E9D" w:rsidR="00CF6A0F" w:rsidRDefault="00CF6A0F" w:rsidP="008309CA">
      <w:pPr>
        <w:spacing w:line="22" w:lineRule="atLeast"/>
      </w:pPr>
      <w:r>
        <w:t>The National Agricultural Workforce Strategy points to broadacre cropping as the sector that has been the ‘most successful at substituting labour for capital.’</w:t>
      </w:r>
      <w:r>
        <w:rPr>
          <w:rStyle w:val="EndnoteReference"/>
        </w:rPr>
        <w:endnoteReference w:id="21"/>
      </w:r>
      <w:r>
        <w:t xml:space="preserve"> ABARES analysis of broadacre cropping input use from 1977-78 to 2018-19 shows that labour inputs (weeks worked on farm by owner-operators, family members and hired labour) have declined by an average of 1% annually. Over the same period, material inputs (such as chemicals, fertilisers, seeds, and fuel) and services inputs (such as costs of electricity, plant hire, advisory services, and repair services) have respectively grown by an average of 4% and 1% annually.</w:t>
      </w:r>
      <w:r>
        <w:rPr>
          <w:rStyle w:val="EndnoteReference"/>
        </w:rPr>
        <w:endnoteReference w:id="22"/>
      </w:r>
      <w:r>
        <w:t xml:space="preserve"> </w:t>
      </w:r>
      <w:r w:rsidR="00F0078E">
        <w:t xml:space="preserve">Capital deepening in the sector </w:t>
      </w:r>
      <w:r w:rsidR="001444F8">
        <w:t>has</w:t>
      </w:r>
      <w:r w:rsidR="00343DFC">
        <w:t xml:space="preserve"> meant that</w:t>
      </w:r>
      <w:r w:rsidR="00442D75">
        <w:t xml:space="preserve"> relative to other </w:t>
      </w:r>
      <w:r w:rsidR="00E70122">
        <w:t>industries</w:t>
      </w:r>
      <w:r w:rsidR="00464371">
        <w:t xml:space="preserve">, broadacre cropping </w:t>
      </w:r>
      <w:r w:rsidR="00B10631">
        <w:t>has a greater reliance on machinery operators and drivers and a lesser reliance on labourers</w:t>
      </w:r>
      <w:r w:rsidR="00067E58">
        <w:t xml:space="preserve"> for its harvest workforce</w:t>
      </w:r>
      <w:r w:rsidR="00B10631">
        <w:t>.</w:t>
      </w:r>
      <w:r w:rsidR="00943FAA">
        <w:t xml:space="preserve"> </w:t>
      </w:r>
      <w:r w:rsidR="00464371">
        <w:t xml:space="preserve">  </w:t>
      </w:r>
    </w:p>
    <w:p w14:paraId="5B2DB9BA" w14:textId="77777777" w:rsidR="00CB0AAB" w:rsidRDefault="00CB0AAB" w:rsidP="00F36897">
      <w:pPr>
        <w:pStyle w:val="Heading3"/>
        <w:spacing w:before="360" w:line="22" w:lineRule="atLeast"/>
      </w:pPr>
      <w:r>
        <w:lastRenderedPageBreak/>
        <w:t>Workforce c</w:t>
      </w:r>
      <w:r w:rsidRPr="00DF2CA7">
        <w:t>haracteristics</w:t>
      </w:r>
    </w:p>
    <w:p w14:paraId="44475A59" w14:textId="7652298F" w:rsidR="00EF6919" w:rsidRDefault="00CB0AAB" w:rsidP="008309CA">
      <w:pPr>
        <w:spacing w:line="22" w:lineRule="atLeast"/>
      </w:pPr>
      <w:r>
        <w:t xml:space="preserve">Reflecting the sector’s high proportion of owner-managers, four of the five highest employing </w:t>
      </w:r>
      <w:r w:rsidR="00FC658D">
        <w:t>B</w:t>
      </w:r>
      <w:r>
        <w:t xml:space="preserve">roadacre occupations are </w:t>
      </w:r>
      <w:r w:rsidR="009C083D">
        <w:t>F</w:t>
      </w:r>
      <w:r>
        <w:t xml:space="preserve">armer and </w:t>
      </w:r>
      <w:r w:rsidR="009C083D">
        <w:t>F</w:t>
      </w:r>
      <w:r>
        <w:t xml:space="preserve">arm </w:t>
      </w:r>
      <w:r w:rsidR="009C083D">
        <w:t>M</w:t>
      </w:r>
      <w:r>
        <w:t>anager occupations (</w:t>
      </w:r>
      <w:r w:rsidR="00343654">
        <w:fldChar w:fldCharType="begin" w:fldLock="1"/>
      </w:r>
      <w:r w:rsidR="00343654">
        <w:instrText xml:space="preserve"> REF _Ref183161850 \h </w:instrText>
      </w:r>
      <w:r w:rsidR="00343654">
        <w:fldChar w:fldCharType="separate"/>
      </w:r>
      <w:r w:rsidR="004047A9" w:rsidRPr="003D4217">
        <w:rPr>
          <w:sz w:val="20"/>
          <w:szCs w:val="20"/>
        </w:rPr>
        <w:t>Table 1.</w:t>
      </w:r>
      <w:r w:rsidR="004047A9">
        <w:rPr>
          <w:noProof/>
          <w:sz w:val="20"/>
          <w:szCs w:val="20"/>
        </w:rPr>
        <w:t>3</w:t>
      </w:r>
      <w:r w:rsidR="00343654">
        <w:fldChar w:fldCharType="end"/>
      </w:r>
      <w:r w:rsidR="00343654">
        <w:t>)</w:t>
      </w:r>
      <w:r>
        <w:t xml:space="preserve">. These roles tend to be filled by Australian citizens who are typically male and do not identify as Aboriginal or Torres Strait Islander. There is a significant disparity between the share of First Nations employment in </w:t>
      </w:r>
      <w:r w:rsidR="002B5996">
        <w:t>B</w:t>
      </w:r>
      <w:r>
        <w:t xml:space="preserve">eef </w:t>
      </w:r>
      <w:r w:rsidR="002B5996">
        <w:t>C</w:t>
      </w:r>
      <w:r>
        <w:t xml:space="preserve">attle </w:t>
      </w:r>
      <w:r w:rsidR="002B5996">
        <w:t>F</w:t>
      </w:r>
      <w:r>
        <w:t>arming between the farmer (1</w:t>
      </w:r>
      <w:r w:rsidR="00A8516D">
        <w:t>.0</w:t>
      </w:r>
      <w:r>
        <w:t>%), senior staff (</w:t>
      </w:r>
      <w:r w:rsidR="00A8516D">
        <w:t>2.2</w:t>
      </w:r>
      <w:r>
        <w:t>%) and farm workers (5</w:t>
      </w:r>
      <w:r w:rsidR="00A8516D">
        <w:t>.1</w:t>
      </w:r>
      <w:r>
        <w:t xml:space="preserve">%). This disparity indicates that while First Nations participation in </w:t>
      </w:r>
      <w:r w:rsidR="002B5996">
        <w:t>B</w:t>
      </w:r>
      <w:r>
        <w:t xml:space="preserve">eef </w:t>
      </w:r>
      <w:r w:rsidR="002B5996">
        <w:t>C</w:t>
      </w:r>
      <w:r>
        <w:t xml:space="preserve">attle </w:t>
      </w:r>
      <w:r w:rsidR="002B5996">
        <w:t>F</w:t>
      </w:r>
      <w:r>
        <w:t xml:space="preserve">arming is high, this is yet to translate at scale into progression to </w:t>
      </w:r>
      <w:r w:rsidR="003B6979">
        <w:t xml:space="preserve">more senior </w:t>
      </w:r>
      <w:r>
        <w:t>roles.</w:t>
      </w:r>
      <w:bookmarkStart w:id="46" w:name="_Ref171061460"/>
      <w:bookmarkStart w:id="47" w:name="_Ref175821985"/>
    </w:p>
    <w:p w14:paraId="41F67518" w14:textId="53BDFFB4" w:rsidR="00A526EB" w:rsidRPr="003D4217" w:rsidRDefault="00343654" w:rsidP="003D4217">
      <w:pPr>
        <w:pStyle w:val="Caption"/>
        <w:spacing w:before="240" w:after="120"/>
        <w:rPr>
          <w:sz w:val="20"/>
          <w:szCs w:val="20"/>
        </w:rPr>
      </w:pPr>
      <w:bookmarkStart w:id="48" w:name="_Ref183161850"/>
      <w:r w:rsidRPr="003D4217">
        <w:rPr>
          <w:sz w:val="20"/>
          <w:szCs w:val="20"/>
        </w:rPr>
        <w:t>Table 1.</w:t>
      </w:r>
      <w:r w:rsidRPr="003D4217">
        <w:rPr>
          <w:sz w:val="20"/>
          <w:szCs w:val="20"/>
        </w:rPr>
        <w:fldChar w:fldCharType="begin"/>
      </w:r>
      <w:r w:rsidRPr="003D4217">
        <w:rPr>
          <w:sz w:val="20"/>
          <w:szCs w:val="20"/>
        </w:rPr>
        <w:instrText xml:space="preserve"> SEQ Table \* ARABIC </w:instrText>
      </w:r>
      <w:r w:rsidRPr="003D4217">
        <w:rPr>
          <w:sz w:val="20"/>
          <w:szCs w:val="20"/>
        </w:rPr>
        <w:fldChar w:fldCharType="separate"/>
      </w:r>
      <w:r w:rsidR="004047A9">
        <w:rPr>
          <w:noProof/>
          <w:sz w:val="20"/>
          <w:szCs w:val="20"/>
        </w:rPr>
        <w:t>3</w:t>
      </w:r>
      <w:r w:rsidRPr="003D4217">
        <w:rPr>
          <w:sz w:val="20"/>
          <w:szCs w:val="20"/>
        </w:rPr>
        <w:fldChar w:fldCharType="end"/>
      </w:r>
      <w:bookmarkEnd w:id="48"/>
      <w:r w:rsidRPr="003D4217">
        <w:rPr>
          <w:sz w:val="20"/>
          <w:szCs w:val="20"/>
        </w:rPr>
        <w:t>: Demographics of select occupations employed within Broadacre</w:t>
      </w:r>
      <w:bookmarkEnd w:id="46"/>
      <w:bookmarkEnd w:id="47"/>
    </w:p>
    <w:tbl>
      <w:tblPr>
        <w:tblW w:w="9016" w:type="dxa"/>
        <w:tblLayout w:type="fixed"/>
        <w:tblCellMar>
          <w:left w:w="28" w:type="dxa"/>
          <w:right w:w="28" w:type="dxa"/>
        </w:tblCellMar>
        <w:tblLook w:val="04A0" w:firstRow="1" w:lastRow="0" w:firstColumn="1" w:lastColumn="0" w:noHBand="0" w:noVBand="1"/>
      </w:tblPr>
      <w:tblGrid>
        <w:gridCol w:w="4253"/>
        <w:gridCol w:w="1417"/>
        <w:gridCol w:w="851"/>
        <w:gridCol w:w="1276"/>
        <w:gridCol w:w="1219"/>
      </w:tblGrid>
      <w:tr w:rsidR="00C65F06" w:rsidRPr="00A60A9C" w14:paraId="029FA84C" w14:textId="77777777" w:rsidTr="00F45F63">
        <w:trPr>
          <w:trHeight w:val="353"/>
        </w:trPr>
        <w:tc>
          <w:tcPr>
            <w:tcW w:w="4253" w:type="dxa"/>
            <w:vMerge w:val="restart"/>
            <w:tcBorders>
              <w:top w:val="nil"/>
              <w:bottom w:val="nil"/>
            </w:tcBorders>
            <w:shd w:val="clear" w:color="auto" w:fill="E3EB9B" w:themeFill="background2" w:themeFillTint="99"/>
            <w:vAlign w:val="center"/>
          </w:tcPr>
          <w:p w14:paraId="26EF0550" w14:textId="77777777" w:rsidR="00857E6B" w:rsidRPr="00EE37D4" w:rsidRDefault="00857E6B">
            <w:pPr>
              <w:keepNext/>
              <w:keepLines/>
              <w:spacing w:after="0"/>
              <w:jc w:val="center"/>
              <w:rPr>
                <w:rFonts w:asciiTheme="majorHAnsi" w:hAnsiTheme="majorHAnsi" w:cstheme="majorHAnsi"/>
                <w:b/>
                <w:bCs/>
                <w:sz w:val="18"/>
                <w:szCs w:val="18"/>
              </w:rPr>
            </w:pPr>
            <w:r w:rsidRPr="00EE37D4">
              <w:rPr>
                <w:rFonts w:asciiTheme="majorHAnsi" w:hAnsiTheme="majorHAnsi" w:cstheme="majorHAnsi"/>
                <w:b/>
                <w:bCs/>
                <w:sz w:val="18"/>
                <w:szCs w:val="18"/>
              </w:rPr>
              <w:t>Occupations</w:t>
            </w:r>
          </w:p>
        </w:tc>
        <w:tc>
          <w:tcPr>
            <w:tcW w:w="1417" w:type="dxa"/>
            <w:vMerge w:val="restart"/>
            <w:tcBorders>
              <w:top w:val="nil"/>
              <w:bottom w:val="nil"/>
            </w:tcBorders>
            <w:shd w:val="clear" w:color="auto" w:fill="E3EB9B" w:themeFill="background2" w:themeFillTint="99"/>
            <w:vAlign w:val="center"/>
          </w:tcPr>
          <w:p w14:paraId="3AABA19C" w14:textId="259469D4" w:rsidR="00857E6B" w:rsidRPr="00EE37D4" w:rsidRDefault="00857E6B">
            <w:pPr>
              <w:keepNext/>
              <w:keepLines/>
              <w:spacing w:after="0"/>
              <w:jc w:val="center"/>
              <w:rPr>
                <w:rFonts w:asciiTheme="majorHAnsi" w:hAnsiTheme="majorHAnsi" w:cstheme="majorHAnsi"/>
                <w:b/>
                <w:bCs/>
                <w:sz w:val="18"/>
                <w:szCs w:val="18"/>
              </w:rPr>
            </w:pPr>
            <w:r w:rsidRPr="00EE37D4">
              <w:rPr>
                <w:rFonts w:asciiTheme="majorHAnsi" w:hAnsiTheme="majorHAnsi" w:cstheme="majorHAnsi"/>
                <w:b/>
                <w:bCs/>
                <w:sz w:val="18"/>
                <w:szCs w:val="18"/>
              </w:rPr>
              <w:t xml:space="preserve">Employed in </w:t>
            </w:r>
            <w:r w:rsidR="00FC658D" w:rsidRPr="00EE37D4">
              <w:rPr>
                <w:rFonts w:asciiTheme="majorHAnsi" w:hAnsiTheme="majorHAnsi" w:cstheme="majorHAnsi"/>
                <w:b/>
                <w:bCs/>
                <w:sz w:val="18"/>
                <w:szCs w:val="18"/>
              </w:rPr>
              <w:t>B</w:t>
            </w:r>
            <w:r w:rsidRPr="00EE37D4">
              <w:rPr>
                <w:rFonts w:asciiTheme="majorHAnsi" w:hAnsiTheme="majorHAnsi" w:cstheme="majorHAnsi"/>
                <w:b/>
                <w:bCs/>
                <w:sz w:val="18"/>
                <w:szCs w:val="18"/>
              </w:rPr>
              <w:t>roadacre</w:t>
            </w:r>
          </w:p>
        </w:tc>
        <w:tc>
          <w:tcPr>
            <w:tcW w:w="851" w:type="dxa"/>
            <w:vMerge w:val="restart"/>
            <w:tcBorders>
              <w:top w:val="nil"/>
              <w:bottom w:val="nil"/>
            </w:tcBorders>
            <w:shd w:val="clear" w:color="auto" w:fill="E3EB9B" w:themeFill="background2" w:themeFillTint="99"/>
            <w:vAlign w:val="center"/>
          </w:tcPr>
          <w:p w14:paraId="6563A574" w14:textId="77777777" w:rsidR="00857E6B" w:rsidRPr="00EE37D4" w:rsidRDefault="00857E6B">
            <w:pPr>
              <w:keepNext/>
              <w:keepLines/>
              <w:spacing w:after="0"/>
              <w:jc w:val="center"/>
              <w:rPr>
                <w:rFonts w:asciiTheme="majorHAnsi" w:hAnsiTheme="majorHAnsi" w:cstheme="majorHAnsi"/>
                <w:b/>
                <w:bCs/>
                <w:sz w:val="18"/>
                <w:szCs w:val="18"/>
              </w:rPr>
            </w:pPr>
            <w:r w:rsidRPr="00EE37D4">
              <w:rPr>
                <w:rFonts w:asciiTheme="majorHAnsi" w:hAnsiTheme="majorHAnsi" w:cstheme="majorHAnsi"/>
                <w:b/>
                <w:bCs/>
                <w:sz w:val="18"/>
                <w:szCs w:val="18"/>
              </w:rPr>
              <w:t>Female (%)</w:t>
            </w:r>
          </w:p>
        </w:tc>
        <w:tc>
          <w:tcPr>
            <w:tcW w:w="1276" w:type="dxa"/>
            <w:vMerge w:val="restart"/>
            <w:tcBorders>
              <w:top w:val="nil"/>
              <w:bottom w:val="nil"/>
            </w:tcBorders>
            <w:shd w:val="clear" w:color="auto" w:fill="E3EB9B" w:themeFill="background2" w:themeFillTint="99"/>
            <w:vAlign w:val="center"/>
          </w:tcPr>
          <w:p w14:paraId="3ACF2D6E" w14:textId="77777777" w:rsidR="00857E6B" w:rsidRPr="00EE37D4" w:rsidRDefault="00857E6B">
            <w:pPr>
              <w:keepNext/>
              <w:keepLines/>
              <w:spacing w:after="0"/>
              <w:jc w:val="center"/>
              <w:rPr>
                <w:rFonts w:asciiTheme="majorHAnsi" w:hAnsiTheme="majorHAnsi" w:cstheme="majorHAnsi"/>
                <w:b/>
                <w:bCs/>
                <w:sz w:val="18"/>
                <w:szCs w:val="18"/>
              </w:rPr>
            </w:pPr>
            <w:r w:rsidRPr="00EE37D4">
              <w:rPr>
                <w:rFonts w:asciiTheme="majorHAnsi" w:hAnsiTheme="majorHAnsi" w:cstheme="majorHAnsi"/>
                <w:b/>
                <w:bCs/>
                <w:sz w:val="18"/>
                <w:szCs w:val="18"/>
              </w:rPr>
              <w:t>First Nations (%)</w:t>
            </w:r>
          </w:p>
        </w:tc>
        <w:tc>
          <w:tcPr>
            <w:tcW w:w="1219" w:type="dxa"/>
            <w:vMerge w:val="restart"/>
            <w:tcBorders>
              <w:top w:val="nil"/>
              <w:bottom w:val="nil"/>
            </w:tcBorders>
            <w:shd w:val="clear" w:color="auto" w:fill="E3EB9B" w:themeFill="background2" w:themeFillTint="99"/>
            <w:vAlign w:val="center"/>
          </w:tcPr>
          <w:p w14:paraId="390EAA15" w14:textId="22868B24" w:rsidR="00857E6B" w:rsidRPr="00EE37D4" w:rsidRDefault="00857E6B">
            <w:pPr>
              <w:keepNext/>
              <w:keepLines/>
              <w:spacing w:after="0"/>
              <w:jc w:val="center"/>
              <w:rPr>
                <w:rFonts w:asciiTheme="majorHAnsi" w:hAnsiTheme="majorHAnsi" w:cstheme="majorHAnsi"/>
                <w:b/>
                <w:bCs/>
                <w:sz w:val="18"/>
                <w:szCs w:val="18"/>
              </w:rPr>
            </w:pPr>
            <w:r w:rsidRPr="00EE37D4">
              <w:rPr>
                <w:rFonts w:asciiTheme="majorHAnsi" w:hAnsiTheme="majorHAnsi" w:cstheme="majorHAnsi"/>
                <w:b/>
                <w:bCs/>
                <w:sz w:val="18"/>
                <w:szCs w:val="18"/>
              </w:rPr>
              <w:t>Australian Citizen (%)</w:t>
            </w:r>
          </w:p>
        </w:tc>
      </w:tr>
      <w:tr w:rsidR="00AA06E9" w:rsidRPr="00A60A9C" w14:paraId="4744270F" w14:textId="77777777" w:rsidTr="00F45F63">
        <w:trPr>
          <w:trHeight w:val="348"/>
        </w:trPr>
        <w:tc>
          <w:tcPr>
            <w:tcW w:w="4253" w:type="dxa"/>
            <w:vMerge/>
            <w:tcBorders>
              <w:top w:val="nil"/>
              <w:bottom w:val="nil"/>
            </w:tcBorders>
            <w:shd w:val="clear" w:color="auto" w:fill="E3EB9B" w:themeFill="background2" w:themeFillTint="99"/>
            <w:vAlign w:val="center"/>
          </w:tcPr>
          <w:p w14:paraId="420815B8" w14:textId="77777777" w:rsidR="00857E6B" w:rsidRPr="00EF6919" w:rsidRDefault="00857E6B">
            <w:pPr>
              <w:keepNext/>
              <w:keepLines/>
              <w:spacing w:after="0"/>
              <w:jc w:val="center"/>
              <w:rPr>
                <w:rFonts w:asciiTheme="majorHAnsi" w:hAnsiTheme="majorHAnsi" w:cstheme="majorHAnsi"/>
                <w:sz w:val="18"/>
                <w:szCs w:val="18"/>
              </w:rPr>
            </w:pPr>
          </w:p>
        </w:tc>
        <w:tc>
          <w:tcPr>
            <w:tcW w:w="1417" w:type="dxa"/>
            <w:vMerge/>
            <w:tcBorders>
              <w:top w:val="nil"/>
              <w:bottom w:val="nil"/>
            </w:tcBorders>
            <w:shd w:val="clear" w:color="auto" w:fill="E3EB9B" w:themeFill="background2" w:themeFillTint="99"/>
            <w:vAlign w:val="center"/>
          </w:tcPr>
          <w:p w14:paraId="4B3610D5" w14:textId="77777777" w:rsidR="00857E6B" w:rsidRPr="00EF6919" w:rsidRDefault="00857E6B">
            <w:pPr>
              <w:keepNext/>
              <w:keepLines/>
              <w:spacing w:after="0"/>
              <w:jc w:val="center"/>
              <w:rPr>
                <w:rFonts w:asciiTheme="majorHAnsi" w:hAnsiTheme="majorHAnsi" w:cstheme="majorHAnsi"/>
                <w:sz w:val="18"/>
                <w:szCs w:val="18"/>
              </w:rPr>
            </w:pPr>
          </w:p>
        </w:tc>
        <w:tc>
          <w:tcPr>
            <w:tcW w:w="851" w:type="dxa"/>
            <w:vMerge/>
            <w:tcBorders>
              <w:top w:val="nil"/>
              <w:bottom w:val="nil"/>
            </w:tcBorders>
            <w:shd w:val="clear" w:color="auto" w:fill="E3EB9B" w:themeFill="background2" w:themeFillTint="99"/>
            <w:vAlign w:val="center"/>
          </w:tcPr>
          <w:p w14:paraId="743095D1" w14:textId="77777777" w:rsidR="00857E6B" w:rsidRPr="00EF6919" w:rsidRDefault="00857E6B">
            <w:pPr>
              <w:keepNext/>
              <w:keepLines/>
              <w:spacing w:after="0"/>
              <w:jc w:val="center"/>
              <w:rPr>
                <w:rFonts w:asciiTheme="majorHAnsi" w:hAnsiTheme="majorHAnsi" w:cstheme="majorHAnsi"/>
                <w:sz w:val="18"/>
                <w:szCs w:val="18"/>
              </w:rPr>
            </w:pPr>
          </w:p>
        </w:tc>
        <w:tc>
          <w:tcPr>
            <w:tcW w:w="1276" w:type="dxa"/>
            <w:vMerge/>
            <w:tcBorders>
              <w:top w:val="nil"/>
              <w:bottom w:val="nil"/>
            </w:tcBorders>
            <w:shd w:val="clear" w:color="auto" w:fill="E3EB9B" w:themeFill="background2" w:themeFillTint="99"/>
            <w:vAlign w:val="center"/>
          </w:tcPr>
          <w:p w14:paraId="06F055FC" w14:textId="77777777" w:rsidR="00857E6B" w:rsidRPr="00EF6919" w:rsidRDefault="00857E6B">
            <w:pPr>
              <w:keepNext/>
              <w:keepLines/>
              <w:spacing w:after="0"/>
              <w:jc w:val="center"/>
              <w:rPr>
                <w:rFonts w:asciiTheme="majorHAnsi" w:hAnsiTheme="majorHAnsi" w:cstheme="majorHAnsi"/>
                <w:sz w:val="18"/>
                <w:szCs w:val="18"/>
              </w:rPr>
            </w:pPr>
          </w:p>
        </w:tc>
        <w:tc>
          <w:tcPr>
            <w:tcW w:w="1219" w:type="dxa"/>
            <w:vMerge/>
            <w:tcBorders>
              <w:top w:val="nil"/>
              <w:bottom w:val="nil"/>
            </w:tcBorders>
            <w:shd w:val="clear" w:color="auto" w:fill="E3EB9B" w:themeFill="background2" w:themeFillTint="99"/>
            <w:vAlign w:val="center"/>
          </w:tcPr>
          <w:p w14:paraId="4D1F5D1E" w14:textId="77777777" w:rsidR="00857E6B" w:rsidRPr="00EF6919" w:rsidRDefault="00857E6B">
            <w:pPr>
              <w:keepNext/>
              <w:keepLines/>
              <w:spacing w:after="0"/>
              <w:jc w:val="center"/>
              <w:rPr>
                <w:rFonts w:asciiTheme="majorHAnsi" w:hAnsiTheme="majorHAnsi" w:cstheme="majorHAnsi"/>
                <w:sz w:val="18"/>
                <w:szCs w:val="18"/>
              </w:rPr>
            </w:pPr>
          </w:p>
        </w:tc>
      </w:tr>
      <w:tr w:rsidR="00EF6919" w14:paraId="42D62EAB" w14:textId="77777777" w:rsidTr="009F57DD">
        <w:trPr>
          <w:trHeight w:val="254"/>
        </w:trPr>
        <w:tc>
          <w:tcPr>
            <w:tcW w:w="4253" w:type="dxa"/>
            <w:tcBorders>
              <w:top w:val="nil"/>
              <w:bottom w:val="single" w:sz="4" w:space="0" w:color="D9D9D9" w:themeColor="background1" w:themeShade="D9"/>
            </w:tcBorders>
            <w:vAlign w:val="center"/>
          </w:tcPr>
          <w:p w14:paraId="1C9B3827" w14:textId="031B5FE5"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Beef Cattle Farmer</w:t>
            </w:r>
          </w:p>
        </w:tc>
        <w:tc>
          <w:tcPr>
            <w:tcW w:w="1417" w:type="dxa"/>
            <w:tcBorders>
              <w:top w:val="nil"/>
              <w:bottom w:val="single" w:sz="4" w:space="0" w:color="D9D9D9" w:themeColor="background1" w:themeShade="D9"/>
            </w:tcBorders>
            <w:vAlign w:val="center"/>
          </w:tcPr>
          <w:p w14:paraId="09C5F182" w14:textId="710B5F71"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26,590</w:t>
            </w:r>
          </w:p>
        </w:tc>
        <w:tc>
          <w:tcPr>
            <w:tcW w:w="851" w:type="dxa"/>
            <w:tcBorders>
              <w:top w:val="nil"/>
              <w:bottom w:val="single" w:sz="4" w:space="0" w:color="D9D9D9" w:themeColor="background1" w:themeShade="D9"/>
            </w:tcBorders>
            <w:vAlign w:val="center"/>
          </w:tcPr>
          <w:p w14:paraId="09CECAB1" w14:textId="74AFA3B1"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33</w:t>
            </w:r>
          </w:p>
        </w:tc>
        <w:tc>
          <w:tcPr>
            <w:tcW w:w="1276" w:type="dxa"/>
            <w:tcBorders>
              <w:top w:val="nil"/>
              <w:bottom w:val="single" w:sz="4" w:space="0" w:color="D9D9D9" w:themeColor="background1" w:themeShade="D9"/>
            </w:tcBorders>
            <w:vAlign w:val="center"/>
          </w:tcPr>
          <w:p w14:paraId="5D42A032" w14:textId="3AE04395"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1.0</w:t>
            </w:r>
          </w:p>
        </w:tc>
        <w:tc>
          <w:tcPr>
            <w:tcW w:w="1219" w:type="dxa"/>
            <w:tcBorders>
              <w:top w:val="nil"/>
              <w:bottom w:val="single" w:sz="4" w:space="0" w:color="D9D9D9" w:themeColor="background1" w:themeShade="D9"/>
            </w:tcBorders>
            <w:vAlign w:val="center"/>
          </w:tcPr>
          <w:p w14:paraId="60088B55" w14:textId="761F27B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98</w:t>
            </w:r>
          </w:p>
        </w:tc>
      </w:tr>
      <w:tr w:rsidR="00EF6919" w14:paraId="26F69AA6"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2DC93A74" w14:textId="27149EEF"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Broadacre Crop and Livestock Farmer</w:t>
            </w:r>
          </w:p>
        </w:tc>
        <w:tc>
          <w:tcPr>
            <w:tcW w:w="1417" w:type="dxa"/>
            <w:tcBorders>
              <w:top w:val="single" w:sz="4" w:space="0" w:color="D9D9D9" w:themeColor="background1" w:themeShade="D9"/>
              <w:bottom w:val="single" w:sz="4" w:space="0" w:color="D9D9D9" w:themeColor="background1" w:themeShade="D9"/>
            </w:tcBorders>
            <w:vAlign w:val="center"/>
          </w:tcPr>
          <w:p w14:paraId="1BD42FF0" w14:textId="6E1F494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19,600</w:t>
            </w:r>
          </w:p>
        </w:tc>
        <w:tc>
          <w:tcPr>
            <w:tcW w:w="851" w:type="dxa"/>
            <w:tcBorders>
              <w:top w:val="single" w:sz="4" w:space="0" w:color="D9D9D9" w:themeColor="background1" w:themeShade="D9"/>
              <w:bottom w:val="single" w:sz="4" w:space="0" w:color="D9D9D9" w:themeColor="background1" w:themeShade="D9"/>
            </w:tcBorders>
            <w:vAlign w:val="center"/>
          </w:tcPr>
          <w:p w14:paraId="363FBBB7" w14:textId="6F40A6F9"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24</w:t>
            </w:r>
          </w:p>
        </w:tc>
        <w:tc>
          <w:tcPr>
            <w:tcW w:w="1276" w:type="dxa"/>
            <w:tcBorders>
              <w:top w:val="single" w:sz="4" w:space="0" w:color="D9D9D9" w:themeColor="background1" w:themeShade="D9"/>
              <w:bottom w:val="single" w:sz="4" w:space="0" w:color="D9D9D9" w:themeColor="background1" w:themeShade="D9"/>
            </w:tcBorders>
            <w:vAlign w:val="center"/>
          </w:tcPr>
          <w:p w14:paraId="461137CB" w14:textId="60FCC95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0.6</w:t>
            </w:r>
          </w:p>
        </w:tc>
        <w:tc>
          <w:tcPr>
            <w:tcW w:w="1219" w:type="dxa"/>
            <w:tcBorders>
              <w:top w:val="single" w:sz="4" w:space="0" w:color="D9D9D9" w:themeColor="background1" w:themeShade="D9"/>
              <w:bottom w:val="single" w:sz="4" w:space="0" w:color="D9D9D9" w:themeColor="background1" w:themeShade="D9"/>
            </w:tcBorders>
            <w:vAlign w:val="center"/>
          </w:tcPr>
          <w:p w14:paraId="1D963832" w14:textId="232BA2AA"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99</w:t>
            </w:r>
          </w:p>
        </w:tc>
      </w:tr>
      <w:tr w:rsidR="00EF6919" w14:paraId="1F561C53"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5D97ACE4" w14:textId="57109CDA"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Sheep Farmer</w:t>
            </w:r>
          </w:p>
        </w:tc>
        <w:tc>
          <w:tcPr>
            <w:tcW w:w="1417" w:type="dxa"/>
            <w:tcBorders>
              <w:top w:val="single" w:sz="4" w:space="0" w:color="D9D9D9" w:themeColor="background1" w:themeShade="D9"/>
              <w:bottom w:val="single" w:sz="4" w:space="0" w:color="D9D9D9" w:themeColor="background1" w:themeShade="D9"/>
            </w:tcBorders>
            <w:vAlign w:val="center"/>
          </w:tcPr>
          <w:p w14:paraId="1ED097D3" w14:textId="1141B52E"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10,040</w:t>
            </w:r>
          </w:p>
        </w:tc>
        <w:tc>
          <w:tcPr>
            <w:tcW w:w="851" w:type="dxa"/>
            <w:tcBorders>
              <w:top w:val="single" w:sz="4" w:space="0" w:color="D9D9D9" w:themeColor="background1" w:themeShade="D9"/>
              <w:bottom w:val="single" w:sz="4" w:space="0" w:color="D9D9D9" w:themeColor="background1" w:themeShade="D9"/>
            </w:tcBorders>
            <w:vAlign w:val="center"/>
          </w:tcPr>
          <w:p w14:paraId="435D29D5" w14:textId="5410912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30</w:t>
            </w:r>
          </w:p>
        </w:tc>
        <w:tc>
          <w:tcPr>
            <w:tcW w:w="1276" w:type="dxa"/>
            <w:tcBorders>
              <w:top w:val="single" w:sz="4" w:space="0" w:color="D9D9D9" w:themeColor="background1" w:themeShade="D9"/>
              <w:bottom w:val="single" w:sz="4" w:space="0" w:color="D9D9D9" w:themeColor="background1" w:themeShade="D9"/>
            </w:tcBorders>
            <w:vAlign w:val="center"/>
          </w:tcPr>
          <w:p w14:paraId="681AA259" w14:textId="7C2DF8B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0.9</w:t>
            </w:r>
          </w:p>
        </w:tc>
        <w:tc>
          <w:tcPr>
            <w:tcW w:w="1219" w:type="dxa"/>
            <w:tcBorders>
              <w:top w:val="single" w:sz="4" w:space="0" w:color="D9D9D9" w:themeColor="background1" w:themeShade="D9"/>
              <w:bottom w:val="single" w:sz="4" w:space="0" w:color="D9D9D9" w:themeColor="background1" w:themeShade="D9"/>
            </w:tcBorders>
            <w:vAlign w:val="center"/>
          </w:tcPr>
          <w:p w14:paraId="60D32598" w14:textId="707B65D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98</w:t>
            </w:r>
          </w:p>
        </w:tc>
      </w:tr>
      <w:tr w:rsidR="00EF6919" w14:paraId="5DCCD0DF"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45896967" w14:textId="0BCC6A6E"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Grain, Oilseed, Pulse or Pasture Grower</w:t>
            </w:r>
          </w:p>
        </w:tc>
        <w:tc>
          <w:tcPr>
            <w:tcW w:w="1417" w:type="dxa"/>
            <w:tcBorders>
              <w:top w:val="single" w:sz="4" w:space="0" w:color="D9D9D9" w:themeColor="background1" w:themeShade="D9"/>
              <w:bottom w:val="single" w:sz="4" w:space="0" w:color="D9D9D9" w:themeColor="background1" w:themeShade="D9"/>
            </w:tcBorders>
            <w:vAlign w:val="center"/>
          </w:tcPr>
          <w:p w14:paraId="439D78AC" w14:textId="779ACE5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9,660</w:t>
            </w:r>
          </w:p>
        </w:tc>
        <w:tc>
          <w:tcPr>
            <w:tcW w:w="851" w:type="dxa"/>
            <w:tcBorders>
              <w:top w:val="single" w:sz="4" w:space="0" w:color="D9D9D9" w:themeColor="background1" w:themeShade="D9"/>
              <w:bottom w:val="single" w:sz="4" w:space="0" w:color="D9D9D9" w:themeColor="background1" w:themeShade="D9"/>
            </w:tcBorders>
            <w:vAlign w:val="center"/>
          </w:tcPr>
          <w:p w14:paraId="0B2B39AD" w14:textId="7C232033"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22</w:t>
            </w:r>
          </w:p>
        </w:tc>
        <w:tc>
          <w:tcPr>
            <w:tcW w:w="1276" w:type="dxa"/>
            <w:tcBorders>
              <w:top w:val="single" w:sz="4" w:space="0" w:color="D9D9D9" w:themeColor="background1" w:themeShade="D9"/>
              <w:bottom w:val="single" w:sz="4" w:space="0" w:color="D9D9D9" w:themeColor="background1" w:themeShade="D9"/>
            </w:tcBorders>
            <w:vAlign w:val="center"/>
          </w:tcPr>
          <w:p w14:paraId="14505780" w14:textId="470F58DF"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0.6</w:t>
            </w:r>
          </w:p>
        </w:tc>
        <w:tc>
          <w:tcPr>
            <w:tcW w:w="1219" w:type="dxa"/>
            <w:tcBorders>
              <w:top w:val="single" w:sz="4" w:space="0" w:color="D9D9D9" w:themeColor="background1" w:themeShade="D9"/>
              <w:bottom w:val="single" w:sz="4" w:space="0" w:color="D9D9D9" w:themeColor="background1" w:themeShade="D9"/>
            </w:tcBorders>
            <w:vAlign w:val="center"/>
          </w:tcPr>
          <w:p w14:paraId="69397F12" w14:textId="20D3207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98</w:t>
            </w:r>
          </w:p>
        </w:tc>
      </w:tr>
      <w:tr w:rsidR="00EF6919" w14:paraId="75F53D80"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1575D41B" w14:textId="01DC190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Beef Cattle Farm Worker</w:t>
            </w:r>
          </w:p>
        </w:tc>
        <w:tc>
          <w:tcPr>
            <w:tcW w:w="1417" w:type="dxa"/>
            <w:tcBorders>
              <w:top w:val="single" w:sz="4" w:space="0" w:color="D9D9D9" w:themeColor="background1" w:themeShade="D9"/>
              <w:bottom w:val="single" w:sz="4" w:space="0" w:color="D9D9D9" w:themeColor="background1" w:themeShade="D9"/>
            </w:tcBorders>
            <w:vAlign w:val="center"/>
          </w:tcPr>
          <w:p w14:paraId="6456C229" w14:textId="2BC5AB08"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6,210</w:t>
            </w:r>
          </w:p>
        </w:tc>
        <w:tc>
          <w:tcPr>
            <w:tcW w:w="851" w:type="dxa"/>
            <w:tcBorders>
              <w:top w:val="single" w:sz="4" w:space="0" w:color="D9D9D9" w:themeColor="background1" w:themeShade="D9"/>
              <w:bottom w:val="single" w:sz="4" w:space="0" w:color="D9D9D9" w:themeColor="background1" w:themeShade="D9"/>
            </w:tcBorders>
            <w:vAlign w:val="center"/>
          </w:tcPr>
          <w:p w14:paraId="6F637B21" w14:textId="004ED19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34</w:t>
            </w:r>
          </w:p>
        </w:tc>
        <w:tc>
          <w:tcPr>
            <w:tcW w:w="1276" w:type="dxa"/>
            <w:tcBorders>
              <w:top w:val="single" w:sz="4" w:space="0" w:color="D9D9D9" w:themeColor="background1" w:themeShade="D9"/>
              <w:bottom w:val="single" w:sz="4" w:space="0" w:color="D9D9D9" w:themeColor="background1" w:themeShade="D9"/>
            </w:tcBorders>
            <w:vAlign w:val="center"/>
          </w:tcPr>
          <w:p w14:paraId="567791D4" w14:textId="149B944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5.1</w:t>
            </w:r>
          </w:p>
        </w:tc>
        <w:tc>
          <w:tcPr>
            <w:tcW w:w="1219" w:type="dxa"/>
            <w:tcBorders>
              <w:top w:val="single" w:sz="4" w:space="0" w:color="D9D9D9" w:themeColor="background1" w:themeShade="D9"/>
              <w:bottom w:val="single" w:sz="4" w:space="0" w:color="D9D9D9" w:themeColor="background1" w:themeShade="D9"/>
            </w:tcBorders>
            <w:vAlign w:val="center"/>
          </w:tcPr>
          <w:p w14:paraId="44226122" w14:textId="600F35ED"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96</w:t>
            </w:r>
          </w:p>
        </w:tc>
      </w:tr>
      <w:tr w:rsidR="00EF6919" w14:paraId="52ADA8E6"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5C4543C5" w14:textId="5D6B0EC9"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Mixed Cattle and Sheep Farmer</w:t>
            </w:r>
          </w:p>
        </w:tc>
        <w:tc>
          <w:tcPr>
            <w:tcW w:w="1417" w:type="dxa"/>
            <w:tcBorders>
              <w:top w:val="single" w:sz="4" w:space="0" w:color="D9D9D9" w:themeColor="background1" w:themeShade="D9"/>
              <w:bottom w:val="single" w:sz="4" w:space="0" w:color="D9D9D9" w:themeColor="background1" w:themeShade="D9"/>
            </w:tcBorders>
            <w:vAlign w:val="center"/>
          </w:tcPr>
          <w:p w14:paraId="6845C889" w14:textId="67643138"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5,110</w:t>
            </w:r>
          </w:p>
        </w:tc>
        <w:tc>
          <w:tcPr>
            <w:tcW w:w="851" w:type="dxa"/>
            <w:tcBorders>
              <w:top w:val="single" w:sz="4" w:space="0" w:color="D9D9D9" w:themeColor="background1" w:themeShade="D9"/>
              <w:bottom w:val="single" w:sz="4" w:space="0" w:color="D9D9D9" w:themeColor="background1" w:themeShade="D9"/>
            </w:tcBorders>
            <w:vAlign w:val="center"/>
          </w:tcPr>
          <w:p w14:paraId="582B2628" w14:textId="3FDC29FD"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29</w:t>
            </w:r>
          </w:p>
        </w:tc>
        <w:tc>
          <w:tcPr>
            <w:tcW w:w="1276" w:type="dxa"/>
            <w:tcBorders>
              <w:top w:val="single" w:sz="4" w:space="0" w:color="D9D9D9" w:themeColor="background1" w:themeShade="D9"/>
              <w:bottom w:val="single" w:sz="4" w:space="0" w:color="D9D9D9" w:themeColor="background1" w:themeShade="D9"/>
            </w:tcBorders>
            <w:vAlign w:val="center"/>
          </w:tcPr>
          <w:p w14:paraId="0A63A613" w14:textId="4C5CCC0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0.8</w:t>
            </w:r>
          </w:p>
        </w:tc>
        <w:tc>
          <w:tcPr>
            <w:tcW w:w="1219" w:type="dxa"/>
            <w:tcBorders>
              <w:top w:val="single" w:sz="4" w:space="0" w:color="D9D9D9" w:themeColor="background1" w:themeShade="D9"/>
              <w:bottom w:val="single" w:sz="4" w:space="0" w:color="D9D9D9" w:themeColor="background1" w:themeShade="D9"/>
            </w:tcBorders>
            <w:vAlign w:val="center"/>
          </w:tcPr>
          <w:p w14:paraId="2BE6DCB4" w14:textId="244C85C4"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99</w:t>
            </w:r>
          </w:p>
        </w:tc>
      </w:tr>
      <w:tr w:rsidR="00EF6919" w14:paraId="733CB112"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6B3572A4" w14:textId="765762B8"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Broadacre Crop and Livestock Farm Worker</w:t>
            </w:r>
          </w:p>
        </w:tc>
        <w:tc>
          <w:tcPr>
            <w:tcW w:w="1417" w:type="dxa"/>
            <w:tcBorders>
              <w:top w:val="single" w:sz="4" w:space="0" w:color="D9D9D9" w:themeColor="background1" w:themeShade="D9"/>
              <w:bottom w:val="single" w:sz="4" w:space="0" w:color="D9D9D9" w:themeColor="background1" w:themeShade="D9"/>
            </w:tcBorders>
            <w:vAlign w:val="center"/>
          </w:tcPr>
          <w:p w14:paraId="7C7BFDC7" w14:textId="53547C81"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3,050</w:t>
            </w:r>
          </w:p>
        </w:tc>
        <w:tc>
          <w:tcPr>
            <w:tcW w:w="851" w:type="dxa"/>
            <w:tcBorders>
              <w:top w:val="single" w:sz="4" w:space="0" w:color="D9D9D9" w:themeColor="background1" w:themeShade="D9"/>
              <w:bottom w:val="single" w:sz="4" w:space="0" w:color="D9D9D9" w:themeColor="background1" w:themeShade="D9"/>
            </w:tcBorders>
            <w:vAlign w:val="center"/>
          </w:tcPr>
          <w:p w14:paraId="3BC3B367" w14:textId="08A9F3A2"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20</w:t>
            </w:r>
          </w:p>
        </w:tc>
        <w:tc>
          <w:tcPr>
            <w:tcW w:w="1276" w:type="dxa"/>
            <w:tcBorders>
              <w:top w:val="single" w:sz="4" w:space="0" w:color="D9D9D9" w:themeColor="background1" w:themeShade="D9"/>
              <w:bottom w:val="single" w:sz="4" w:space="0" w:color="D9D9D9" w:themeColor="background1" w:themeShade="D9"/>
            </w:tcBorders>
            <w:vAlign w:val="center"/>
          </w:tcPr>
          <w:p w14:paraId="5DC656D9" w14:textId="0630741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2.3</w:t>
            </w:r>
          </w:p>
        </w:tc>
        <w:tc>
          <w:tcPr>
            <w:tcW w:w="1219" w:type="dxa"/>
            <w:tcBorders>
              <w:top w:val="single" w:sz="4" w:space="0" w:color="D9D9D9" w:themeColor="background1" w:themeShade="D9"/>
              <w:bottom w:val="single" w:sz="4" w:space="0" w:color="D9D9D9" w:themeColor="background1" w:themeShade="D9"/>
            </w:tcBorders>
            <w:vAlign w:val="center"/>
          </w:tcPr>
          <w:p w14:paraId="1CFEBA45" w14:textId="5CF2FAC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97</w:t>
            </w:r>
          </w:p>
        </w:tc>
      </w:tr>
      <w:tr w:rsidR="00EF6919" w14:paraId="03A8535A"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7A61EEBB" w14:textId="49EA61B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Agricultural and Horticultural Mobile Plant Operator</w:t>
            </w:r>
          </w:p>
        </w:tc>
        <w:tc>
          <w:tcPr>
            <w:tcW w:w="1417" w:type="dxa"/>
            <w:tcBorders>
              <w:top w:val="single" w:sz="4" w:space="0" w:color="D9D9D9" w:themeColor="background1" w:themeShade="D9"/>
              <w:bottom w:val="single" w:sz="4" w:space="0" w:color="D9D9D9" w:themeColor="background1" w:themeShade="D9"/>
            </w:tcBorders>
            <w:vAlign w:val="center"/>
          </w:tcPr>
          <w:p w14:paraId="1A106B0E" w14:textId="10315EAD"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2,360</w:t>
            </w:r>
          </w:p>
        </w:tc>
        <w:tc>
          <w:tcPr>
            <w:tcW w:w="851" w:type="dxa"/>
            <w:tcBorders>
              <w:top w:val="single" w:sz="4" w:space="0" w:color="D9D9D9" w:themeColor="background1" w:themeShade="D9"/>
              <w:bottom w:val="single" w:sz="4" w:space="0" w:color="D9D9D9" w:themeColor="background1" w:themeShade="D9"/>
            </w:tcBorders>
            <w:vAlign w:val="center"/>
          </w:tcPr>
          <w:p w14:paraId="02E7B9F4" w14:textId="6F1AED04"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11</w:t>
            </w:r>
          </w:p>
        </w:tc>
        <w:tc>
          <w:tcPr>
            <w:tcW w:w="1276" w:type="dxa"/>
            <w:tcBorders>
              <w:top w:val="single" w:sz="4" w:space="0" w:color="D9D9D9" w:themeColor="background1" w:themeShade="D9"/>
              <w:bottom w:val="single" w:sz="4" w:space="0" w:color="D9D9D9" w:themeColor="background1" w:themeShade="D9"/>
            </w:tcBorders>
            <w:vAlign w:val="center"/>
          </w:tcPr>
          <w:p w14:paraId="0ED56C28" w14:textId="608E2F5F"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2.5</w:t>
            </w:r>
          </w:p>
        </w:tc>
        <w:tc>
          <w:tcPr>
            <w:tcW w:w="1219" w:type="dxa"/>
            <w:tcBorders>
              <w:top w:val="single" w:sz="4" w:space="0" w:color="D9D9D9" w:themeColor="background1" w:themeShade="D9"/>
              <w:bottom w:val="single" w:sz="4" w:space="0" w:color="D9D9D9" w:themeColor="background1" w:themeShade="D9"/>
            </w:tcBorders>
            <w:vAlign w:val="center"/>
          </w:tcPr>
          <w:p w14:paraId="2CA2FBF3" w14:textId="532C2C2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94</w:t>
            </w:r>
          </w:p>
        </w:tc>
      </w:tr>
      <w:tr w:rsidR="00EF6919" w14:paraId="4452B4E3"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6B924E67" w14:textId="4D07E5B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Sugar Cane Grower</w:t>
            </w:r>
          </w:p>
        </w:tc>
        <w:tc>
          <w:tcPr>
            <w:tcW w:w="1417" w:type="dxa"/>
            <w:tcBorders>
              <w:top w:val="single" w:sz="4" w:space="0" w:color="D9D9D9" w:themeColor="background1" w:themeShade="D9"/>
              <w:bottom w:val="single" w:sz="4" w:space="0" w:color="D9D9D9" w:themeColor="background1" w:themeShade="D9"/>
            </w:tcBorders>
            <w:vAlign w:val="center"/>
          </w:tcPr>
          <w:p w14:paraId="66D6B3C9" w14:textId="7D9480A2"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2,270</w:t>
            </w:r>
          </w:p>
        </w:tc>
        <w:tc>
          <w:tcPr>
            <w:tcW w:w="851" w:type="dxa"/>
            <w:tcBorders>
              <w:top w:val="single" w:sz="4" w:space="0" w:color="D9D9D9" w:themeColor="background1" w:themeShade="D9"/>
              <w:bottom w:val="single" w:sz="4" w:space="0" w:color="D9D9D9" w:themeColor="background1" w:themeShade="D9"/>
            </w:tcBorders>
            <w:vAlign w:val="center"/>
          </w:tcPr>
          <w:p w14:paraId="55BC1549" w14:textId="79902B7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18</w:t>
            </w:r>
          </w:p>
        </w:tc>
        <w:tc>
          <w:tcPr>
            <w:tcW w:w="1276" w:type="dxa"/>
            <w:tcBorders>
              <w:top w:val="single" w:sz="4" w:space="0" w:color="D9D9D9" w:themeColor="background1" w:themeShade="D9"/>
              <w:bottom w:val="single" w:sz="4" w:space="0" w:color="D9D9D9" w:themeColor="background1" w:themeShade="D9"/>
            </w:tcBorders>
            <w:vAlign w:val="center"/>
          </w:tcPr>
          <w:p w14:paraId="2B89879C" w14:textId="13FEB052"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0.3</w:t>
            </w:r>
          </w:p>
        </w:tc>
        <w:tc>
          <w:tcPr>
            <w:tcW w:w="1219" w:type="dxa"/>
            <w:tcBorders>
              <w:top w:val="single" w:sz="4" w:space="0" w:color="D9D9D9" w:themeColor="background1" w:themeShade="D9"/>
              <w:bottom w:val="single" w:sz="4" w:space="0" w:color="D9D9D9" w:themeColor="background1" w:themeShade="D9"/>
            </w:tcBorders>
            <w:vAlign w:val="center"/>
          </w:tcPr>
          <w:p w14:paraId="56242956" w14:textId="377B0F04"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99</w:t>
            </w:r>
          </w:p>
        </w:tc>
      </w:tr>
      <w:tr w:rsidR="00EF6919" w14:paraId="081DBD1C"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33F250D7" w14:textId="0990737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Sheep Farm Worker</w:t>
            </w:r>
          </w:p>
        </w:tc>
        <w:tc>
          <w:tcPr>
            <w:tcW w:w="1417" w:type="dxa"/>
            <w:tcBorders>
              <w:top w:val="single" w:sz="4" w:space="0" w:color="D9D9D9" w:themeColor="background1" w:themeShade="D9"/>
              <w:bottom w:val="single" w:sz="4" w:space="0" w:color="D9D9D9" w:themeColor="background1" w:themeShade="D9"/>
            </w:tcBorders>
            <w:vAlign w:val="center"/>
          </w:tcPr>
          <w:p w14:paraId="721422EA" w14:textId="3BF738F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2,210</w:t>
            </w:r>
          </w:p>
        </w:tc>
        <w:tc>
          <w:tcPr>
            <w:tcW w:w="851" w:type="dxa"/>
            <w:tcBorders>
              <w:top w:val="single" w:sz="4" w:space="0" w:color="D9D9D9" w:themeColor="background1" w:themeShade="D9"/>
              <w:bottom w:val="single" w:sz="4" w:space="0" w:color="D9D9D9" w:themeColor="background1" w:themeShade="D9"/>
            </w:tcBorders>
            <w:vAlign w:val="center"/>
          </w:tcPr>
          <w:p w14:paraId="098C70E9" w14:textId="08D2509D"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27</w:t>
            </w:r>
          </w:p>
        </w:tc>
        <w:tc>
          <w:tcPr>
            <w:tcW w:w="1276" w:type="dxa"/>
            <w:tcBorders>
              <w:top w:val="single" w:sz="4" w:space="0" w:color="D9D9D9" w:themeColor="background1" w:themeShade="D9"/>
              <w:bottom w:val="single" w:sz="4" w:space="0" w:color="D9D9D9" w:themeColor="background1" w:themeShade="D9"/>
            </w:tcBorders>
            <w:vAlign w:val="center"/>
          </w:tcPr>
          <w:p w14:paraId="6BD43E88" w14:textId="38A385F2"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2.7</w:t>
            </w:r>
          </w:p>
        </w:tc>
        <w:tc>
          <w:tcPr>
            <w:tcW w:w="1219" w:type="dxa"/>
            <w:tcBorders>
              <w:top w:val="single" w:sz="4" w:space="0" w:color="D9D9D9" w:themeColor="background1" w:themeShade="D9"/>
              <w:bottom w:val="single" w:sz="4" w:space="0" w:color="D9D9D9" w:themeColor="background1" w:themeShade="D9"/>
            </w:tcBorders>
            <w:vAlign w:val="center"/>
          </w:tcPr>
          <w:p w14:paraId="486FE7D5" w14:textId="32009E01"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96</w:t>
            </w:r>
          </w:p>
        </w:tc>
      </w:tr>
      <w:tr w:rsidR="00EF6919" w14:paraId="783C287B"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77EC8FC5" w14:textId="4ED8A17A"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Grain, Oilseed, Pulse and Pasture Farm Worker</w:t>
            </w:r>
          </w:p>
        </w:tc>
        <w:tc>
          <w:tcPr>
            <w:tcW w:w="1417" w:type="dxa"/>
            <w:tcBorders>
              <w:top w:val="single" w:sz="4" w:space="0" w:color="D9D9D9" w:themeColor="background1" w:themeShade="D9"/>
              <w:bottom w:val="single" w:sz="4" w:space="0" w:color="D9D9D9" w:themeColor="background1" w:themeShade="D9"/>
            </w:tcBorders>
            <w:vAlign w:val="center"/>
          </w:tcPr>
          <w:p w14:paraId="49546609" w14:textId="1ACFF3E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1,590</w:t>
            </w:r>
          </w:p>
        </w:tc>
        <w:tc>
          <w:tcPr>
            <w:tcW w:w="851" w:type="dxa"/>
            <w:tcBorders>
              <w:top w:val="single" w:sz="4" w:space="0" w:color="D9D9D9" w:themeColor="background1" w:themeShade="D9"/>
              <w:bottom w:val="single" w:sz="4" w:space="0" w:color="D9D9D9" w:themeColor="background1" w:themeShade="D9"/>
            </w:tcBorders>
            <w:vAlign w:val="center"/>
          </w:tcPr>
          <w:p w14:paraId="45DB4FA5" w14:textId="678B221C"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14</w:t>
            </w:r>
          </w:p>
        </w:tc>
        <w:tc>
          <w:tcPr>
            <w:tcW w:w="1276" w:type="dxa"/>
            <w:tcBorders>
              <w:top w:val="single" w:sz="4" w:space="0" w:color="D9D9D9" w:themeColor="background1" w:themeShade="D9"/>
              <w:bottom w:val="single" w:sz="4" w:space="0" w:color="D9D9D9" w:themeColor="background1" w:themeShade="D9"/>
            </w:tcBorders>
            <w:vAlign w:val="center"/>
          </w:tcPr>
          <w:p w14:paraId="098B47C2" w14:textId="5AFC6BA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2.5</w:t>
            </w:r>
          </w:p>
        </w:tc>
        <w:tc>
          <w:tcPr>
            <w:tcW w:w="1219" w:type="dxa"/>
            <w:tcBorders>
              <w:top w:val="single" w:sz="4" w:space="0" w:color="D9D9D9" w:themeColor="background1" w:themeShade="D9"/>
              <w:bottom w:val="single" w:sz="4" w:space="0" w:color="D9D9D9" w:themeColor="background1" w:themeShade="D9"/>
            </w:tcBorders>
            <w:vAlign w:val="center"/>
          </w:tcPr>
          <w:p w14:paraId="3F4C96A6" w14:textId="3207CCD0"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95</w:t>
            </w:r>
          </w:p>
        </w:tc>
      </w:tr>
      <w:tr w:rsidR="00EF6919" w14:paraId="093B8AF3" w14:textId="77777777" w:rsidTr="009F57DD">
        <w:trPr>
          <w:trHeight w:val="254"/>
        </w:trPr>
        <w:tc>
          <w:tcPr>
            <w:tcW w:w="4253" w:type="dxa"/>
            <w:tcBorders>
              <w:top w:val="single" w:sz="4" w:space="0" w:color="D9D9D9" w:themeColor="background1" w:themeShade="D9"/>
              <w:bottom w:val="single" w:sz="4" w:space="0" w:color="D9D9D9" w:themeColor="background1" w:themeShade="D9"/>
            </w:tcBorders>
            <w:vAlign w:val="center"/>
          </w:tcPr>
          <w:p w14:paraId="36E9F025" w14:textId="3E2EF9A3"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Bookkeeper</w:t>
            </w:r>
          </w:p>
        </w:tc>
        <w:tc>
          <w:tcPr>
            <w:tcW w:w="1417" w:type="dxa"/>
            <w:tcBorders>
              <w:top w:val="single" w:sz="4" w:space="0" w:color="D9D9D9" w:themeColor="background1" w:themeShade="D9"/>
              <w:bottom w:val="single" w:sz="4" w:space="0" w:color="D9D9D9" w:themeColor="background1" w:themeShade="D9"/>
            </w:tcBorders>
            <w:vAlign w:val="center"/>
          </w:tcPr>
          <w:p w14:paraId="47AE7FDA" w14:textId="611C1694"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1,530</w:t>
            </w:r>
          </w:p>
        </w:tc>
        <w:tc>
          <w:tcPr>
            <w:tcW w:w="851" w:type="dxa"/>
            <w:tcBorders>
              <w:top w:val="single" w:sz="4" w:space="0" w:color="D9D9D9" w:themeColor="background1" w:themeShade="D9"/>
              <w:bottom w:val="single" w:sz="4" w:space="0" w:color="D9D9D9" w:themeColor="background1" w:themeShade="D9"/>
            </w:tcBorders>
            <w:vAlign w:val="center"/>
          </w:tcPr>
          <w:p w14:paraId="0C6BA1D2" w14:textId="26D02A7E"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97</w:t>
            </w:r>
          </w:p>
        </w:tc>
        <w:tc>
          <w:tcPr>
            <w:tcW w:w="1276" w:type="dxa"/>
            <w:tcBorders>
              <w:top w:val="single" w:sz="4" w:space="0" w:color="D9D9D9" w:themeColor="background1" w:themeShade="D9"/>
              <w:bottom w:val="single" w:sz="4" w:space="0" w:color="D9D9D9" w:themeColor="background1" w:themeShade="D9"/>
            </w:tcBorders>
            <w:vAlign w:val="center"/>
          </w:tcPr>
          <w:p w14:paraId="182B9DAE" w14:textId="281A1624"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0.6</w:t>
            </w:r>
          </w:p>
        </w:tc>
        <w:tc>
          <w:tcPr>
            <w:tcW w:w="1219" w:type="dxa"/>
            <w:tcBorders>
              <w:top w:val="single" w:sz="4" w:space="0" w:color="D9D9D9" w:themeColor="background1" w:themeShade="D9"/>
              <w:bottom w:val="single" w:sz="4" w:space="0" w:color="D9D9D9" w:themeColor="background1" w:themeShade="D9"/>
            </w:tcBorders>
            <w:vAlign w:val="center"/>
          </w:tcPr>
          <w:p w14:paraId="5C4CCC04" w14:textId="4E8457A1"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96</w:t>
            </w:r>
          </w:p>
        </w:tc>
      </w:tr>
      <w:tr w:rsidR="00EF6919" w14:paraId="26E42144" w14:textId="77777777" w:rsidTr="009F57DD">
        <w:trPr>
          <w:trHeight w:val="90"/>
        </w:trPr>
        <w:tc>
          <w:tcPr>
            <w:tcW w:w="4253" w:type="dxa"/>
            <w:tcBorders>
              <w:top w:val="single" w:sz="4" w:space="0" w:color="D9D9D9" w:themeColor="background1" w:themeShade="D9"/>
              <w:bottom w:val="single" w:sz="4" w:space="0" w:color="D9D9D9" w:themeColor="background1" w:themeShade="D9"/>
            </w:tcBorders>
            <w:vAlign w:val="center"/>
          </w:tcPr>
          <w:p w14:paraId="4C4E496B" w14:textId="3890C023"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Apiarist</w:t>
            </w:r>
          </w:p>
        </w:tc>
        <w:tc>
          <w:tcPr>
            <w:tcW w:w="1417" w:type="dxa"/>
            <w:tcBorders>
              <w:top w:val="single" w:sz="4" w:space="0" w:color="D9D9D9" w:themeColor="background1" w:themeShade="D9"/>
              <w:bottom w:val="single" w:sz="4" w:space="0" w:color="D9D9D9" w:themeColor="background1" w:themeShade="D9"/>
            </w:tcBorders>
            <w:vAlign w:val="center"/>
          </w:tcPr>
          <w:p w14:paraId="72637019" w14:textId="11ED5D8F"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1,350</w:t>
            </w:r>
          </w:p>
        </w:tc>
        <w:tc>
          <w:tcPr>
            <w:tcW w:w="851" w:type="dxa"/>
            <w:tcBorders>
              <w:top w:val="single" w:sz="4" w:space="0" w:color="D9D9D9" w:themeColor="background1" w:themeShade="D9"/>
              <w:bottom w:val="single" w:sz="4" w:space="0" w:color="D9D9D9" w:themeColor="background1" w:themeShade="D9"/>
            </w:tcBorders>
            <w:vAlign w:val="center"/>
          </w:tcPr>
          <w:p w14:paraId="6BD0744D" w14:textId="50182F38"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20</w:t>
            </w:r>
          </w:p>
        </w:tc>
        <w:tc>
          <w:tcPr>
            <w:tcW w:w="1276" w:type="dxa"/>
            <w:tcBorders>
              <w:top w:val="single" w:sz="4" w:space="0" w:color="D9D9D9" w:themeColor="background1" w:themeShade="D9"/>
              <w:bottom w:val="single" w:sz="4" w:space="0" w:color="D9D9D9" w:themeColor="background1" w:themeShade="D9"/>
            </w:tcBorders>
            <w:vAlign w:val="center"/>
          </w:tcPr>
          <w:p w14:paraId="370AACAD" w14:textId="6B24A1E9"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1.7</w:t>
            </w:r>
          </w:p>
        </w:tc>
        <w:tc>
          <w:tcPr>
            <w:tcW w:w="1219" w:type="dxa"/>
            <w:tcBorders>
              <w:top w:val="single" w:sz="4" w:space="0" w:color="D9D9D9" w:themeColor="background1" w:themeShade="D9"/>
              <w:bottom w:val="single" w:sz="4" w:space="0" w:color="D9D9D9" w:themeColor="background1" w:themeShade="D9"/>
            </w:tcBorders>
            <w:vAlign w:val="center"/>
          </w:tcPr>
          <w:p w14:paraId="2F8F48AF" w14:textId="6161080B"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93</w:t>
            </w:r>
          </w:p>
        </w:tc>
      </w:tr>
      <w:tr w:rsidR="00EF6919" w14:paraId="61716995" w14:textId="77777777" w:rsidTr="009F57DD">
        <w:trPr>
          <w:trHeight w:val="106"/>
        </w:trPr>
        <w:tc>
          <w:tcPr>
            <w:tcW w:w="4253" w:type="dxa"/>
            <w:tcBorders>
              <w:top w:val="single" w:sz="4" w:space="0" w:color="D9D9D9" w:themeColor="background1" w:themeShade="D9"/>
              <w:bottom w:val="single" w:sz="4" w:space="0" w:color="B4C227" w:themeColor="background2" w:themeShade="BF"/>
            </w:tcBorders>
            <w:vAlign w:val="center"/>
          </w:tcPr>
          <w:p w14:paraId="18DCF051" w14:textId="29816A77"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Cattle and Sheep Farm Worker</w:t>
            </w:r>
          </w:p>
        </w:tc>
        <w:tc>
          <w:tcPr>
            <w:tcW w:w="1417" w:type="dxa"/>
            <w:tcBorders>
              <w:top w:val="single" w:sz="4" w:space="0" w:color="D9D9D9" w:themeColor="background1" w:themeShade="D9"/>
              <w:bottom w:val="single" w:sz="4" w:space="0" w:color="B4C227" w:themeColor="background2" w:themeShade="BF"/>
            </w:tcBorders>
            <w:vAlign w:val="center"/>
          </w:tcPr>
          <w:p w14:paraId="6EFC1942" w14:textId="3AC690E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sz w:val="18"/>
                <w:szCs w:val="18"/>
              </w:rPr>
              <w:t>1,040</w:t>
            </w:r>
          </w:p>
        </w:tc>
        <w:tc>
          <w:tcPr>
            <w:tcW w:w="851" w:type="dxa"/>
            <w:tcBorders>
              <w:top w:val="single" w:sz="4" w:space="0" w:color="D9D9D9" w:themeColor="background1" w:themeShade="D9"/>
              <w:bottom w:val="single" w:sz="4" w:space="0" w:color="B4C227" w:themeColor="background2" w:themeShade="BF"/>
            </w:tcBorders>
            <w:vAlign w:val="center"/>
          </w:tcPr>
          <w:p w14:paraId="5861DDE7" w14:textId="6923E61C"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26</w:t>
            </w:r>
          </w:p>
        </w:tc>
        <w:tc>
          <w:tcPr>
            <w:tcW w:w="1276" w:type="dxa"/>
            <w:tcBorders>
              <w:top w:val="single" w:sz="4" w:space="0" w:color="D9D9D9" w:themeColor="background1" w:themeShade="D9"/>
              <w:bottom w:val="single" w:sz="4" w:space="0" w:color="B4C227" w:themeColor="background2" w:themeShade="BF"/>
            </w:tcBorders>
            <w:vAlign w:val="center"/>
          </w:tcPr>
          <w:p w14:paraId="3D8ADA88" w14:textId="245F8496"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2.7</w:t>
            </w:r>
          </w:p>
        </w:tc>
        <w:tc>
          <w:tcPr>
            <w:tcW w:w="1219" w:type="dxa"/>
            <w:tcBorders>
              <w:top w:val="single" w:sz="4" w:space="0" w:color="D9D9D9" w:themeColor="background1" w:themeShade="D9"/>
              <w:bottom w:val="single" w:sz="4" w:space="0" w:color="B4C227" w:themeColor="background2" w:themeShade="BF"/>
            </w:tcBorders>
            <w:vAlign w:val="center"/>
          </w:tcPr>
          <w:p w14:paraId="12EE77AA" w14:textId="40E02455" w:rsidR="002A7533" w:rsidRPr="00DC5BB2" w:rsidRDefault="002A7533" w:rsidP="00BA2D38">
            <w:pPr>
              <w:keepNext/>
              <w:keepLines/>
              <w:spacing w:after="0"/>
              <w:jc w:val="center"/>
              <w:rPr>
                <w:rFonts w:asciiTheme="minorHAnsi" w:hAnsiTheme="minorHAnsi" w:cstheme="minorHAnsi"/>
                <w:sz w:val="18"/>
                <w:szCs w:val="18"/>
              </w:rPr>
            </w:pPr>
            <w:r w:rsidRPr="00DC5BB2">
              <w:rPr>
                <w:rFonts w:asciiTheme="minorHAnsi" w:hAnsiTheme="minorHAnsi" w:cstheme="minorHAnsi"/>
                <w:color w:val="000000"/>
                <w:sz w:val="18"/>
                <w:szCs w:val="18"/>
              </w:rPr>
              <w:t>97</w:t>
            </w:r>
          </w:p>
        </w:tc>
      </w:tr>
    </w:tbl>
    <w:p w14:paraId="13EFA3FC" w14:textId="3ED26AD9" w:rsidR="0091228E" w:rsidRPr="00DC5BB2" w:rsidRDefault="00A526EB" w:rsidP="00DC5BB2">
      <w:pPr>
        <w:pStyle w:val="Source"/>
      </w:pPr>
      <w:r w:rsidRPr="00DC5BB2">
        <w:t>Source: ABS Census of Population and Housing 2021</w:t>
      </w:r>
      <w:r w:rsidR="00EE49B6">
        <w:t>.</w:t>
      </w:r>
    </w:p>
    <w:p w14:paraId="79758D89" w14:textId="77777777" w:rsidR="000B50AE" w:rsidRDefault="008309CA">
      <w:pPr>
        <w:spacing w:after="160" w:line="259" w:lineRule="auto"/>
        <w:rPr>
          <w:b/>
          <w:bCs/>
        </w:rPr>
      </w:pPr>
      <w:r>
        <w:rPr>
          <w:b/>
          <w:bCs/>
        </w:rPr>
        <w:br w:type="page"/>
      </w:r>
    </w:p>
    <w:p w14:paraId="2CF97F57" w14:textId="23F84E0C" w:rsidR="000B50AE" w:rsidRDefault="00FF3075" w:rsidP="000B50AE">
      <w:pPr>
        <w:pStyle w:val="BoxHeading"/>
        <w:spacing w:line="22" w:lineRule="atLeast"/>
      </w:pPr>
      <w:r>
        <w:rPr>
          <w:noProof/>
          <w:color w:val="auto"/>
        </w:rPr>
        <w:lastRenderedPageBreak/>
        <mc:AlternateContent>
          <mc:Choice Requires="wps">
            <w:drawing>
              <wp:anchor distT="0" distB="0" distL="114300" distR="114300" simplePos="0" relativeHeight="251668628" behindDoc="1" locked="0" layoutInCell="1" allowOverlap="1" wp14:anchorId="2C94BB1B" wp14:editId="5BF78DFE">
                <wp:simplePos x="0" y="0"/>
                <wp:positionH relativeFrom="margin">
                  <wp:posOffset>-70834</wp:posOffset>
                </wp:positionH>
                <wp:positionV relativeFrom="margin">
                  <wp:posOffset>-63285</wp:posOffset>
                </wp:positionV>
                <wp:extent cx="5867096" cy="8956227"/>
                <wp:effectExtent l="0" t="0" r="19685" b="16510"/>
                <wp:wrapNone/>
                <wp:docPr id="2035673175" name="Rectangle 1"/>
                <wp:cNvGraphicFramePr/>
                <a:graphic xmlns:a="http://schemas.openxmlformats.org/drawingml/2006/main">
                  <a:graphicData uri="http://schemas.microsoft.com/office/word/2010/wordprocessingShape">
                    <wps:wsp>
                      <wps:cNvSpPr/>
                      <wps:spPr>
                        <a:xfrm>
                          <a:off x="0" y="0"/>
                          <a:ext cx="5867096" cy="8956227"/>
                        </a:xfrm>
                        <a:prstGeom prst="rect">
                          <a:avLst/>
                        </a:prstGeom>
                        <a:solidFill>
                          <a:srgbClr val="F5F8DD"/>
                        </a:solidFill>
                        <a:ln>
                          <a:solidFill>
                            <a:srgbClr val="B4C22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A2062" id="Rectangle 1" o:spid="_x0000_s1026" style="position:absolute;margin-left:-5.6pt;margin-top:-5pt;width:462pt;height:705.2pt;z-index:-2516478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LehQIAAIkFAAAOAAAAZHJzL2Uyb0RvYy54bWysVFFv2jAQfp+0/2D5fSQgoBQRKgZimlS1&#10;aO3UZ+PYJJLj82xDYL9+ZycE1lZ9mPbi+Hx33919ubvZ3bFS5CCsK0FntN9LKRGaQ17qXUZ/Pq+/&#10;TChxnumcKdAioyfh6N3886dZbaZiAAWoXFiCINpNa5PRwnszTRLHC1Ex1wMjNCol2Ip5FO0uyS2r&#10;Eb1SySBNx0kNNjcWuHAOX1eNks4jvpSC+0cpnfBEZRRz8/G08dyGM5nP2HRnmSlK3qbB/iGLipUa&#10;g3ZQK+YZ2dvyDVRVcgsOpO9xqBKQsuQi1oDV9NNX1TwVzIhYC5LjTEeT+3+w/OHwZDYWaaiNmzq8&#10;hiqO0lbhi/mRYyTr1JEljp5wfBxNxjfp7ZgSjrrJ7Wg8GNwEOpOLu7HOfxNQkXDJqMW/EUlih3vn&#10;G9OzSYjmQJX5ulQqCna3XSpLDgz/3Hq0nqxWLfpfZkp/7Pl1uLzkdeWJWQbX5FJ1vPmTEgFQ6R9C&#10;kjLHOgcx5diQokuIcS607zeqguWiybM/StPYUwjfeURKImBAllhfh90ChGZ/i90Q1NoHVxH7uXNO&#10;P0qsce48YmTQvnOuSg32PQCFVbWRG/szSQ01gaUt5KeNJRaaaXKGr0v8wffM+Q2zOD44aLgS/CMe&#10;UkGdUWhvlBRgf7/3Huyxq1FLSY3jmFH3a8+soER919jvt/3hMMxvFIajmwEK9lqzvdbofbUE7Js+&#10;Lh/D4zXYe3W+SgvVC26ORYiKKqY5xs4o9/YsLH2zJnD3cLFYRDOcWcP8vX4yPIAHVkMDPx9fmDVt&#10;l3sckAc4jy6bvmr2xjZ4aljsPcgyTsKF15ZvnPfYOO1uCgvlWo5Wlw06/wMAAP//AwBQSwMEFAAG&#10;AAgAAAAhAPerovreAAAADAEAAA8AAABkcnMvZG93bnJldi54bWxMj8tOwzAQRfdI/IM1SOxa21Gp&#10;SohTISS6YFHRlg9w48lDxOModtrw90xXsJvRHN05t9jOvhcXHGMXyIBeKhBIVXAdNQa+Tu+LDYiY&#10;LDnbB0IDPxhhW97fFTZ34UoHvBxTIziEYm4NtCkNuZSxatHbuAwDEt/qMHqbeB0b6UZ75XDfy0yp&#10;tfS2I/7Q2gHfWqy+j5M3cMo+DvvPfb2eJJvtMu3n+mlnzOPD/PoCIuGc/mC46bM6lOx0DhO5KHoD&#10;C60zRm+D4lJMPOuMy5wZXSm1AlkW8n+J8hcAAP//AwBQSwECLQAUAAYACAAAACEAtoM4kv4AAADh&#10;AQAAEwAAAAAAAAAAAAAAAAAAAAAAW0NvbnRlbnRfVHlwZXNdLnhtbFBLAQItABQABgAIAAAAIQA4&#10;/SH/1gAAAJQBAAALAAAAAAAAAAAAAAAAAC8BAABfcmVscy8ucmVsc1BLAQItABQABgAIAAAAIQAC&#10;2NLehQIAAIkFAAAOAAAAAAAAAAAAAAAAAC4CAABkcnMvZTJvRG9jLnhtbFBLAQItABQABgAIAAAA&#10;IQD3q6L63gAAAAwBAAAPAAAAAAAAAAAAAAAAAN8EAABkcnMvZG93bnJldi54bWxQSwUGAAAAAAQA&#10;BADzAAAA6gUAAAAA&#10;" fillcolor="#f5f8dd" strokecolor="#b4c227" strokeweight="1pt">
                <w10:wrap anchorx="margin" anchory="margin"/>
              </v:rect>
            </w:pict>
          </mc:Fallback>
        </mc:AlternateContent>
      </w:r>
      <w:r w:rsidR="000B50AE">
        <w:t>Box 1.</w:t>
      </w:r>
      <w:r w:rsidR="000B50AE">
        <w:fldChar w:fldCharType="begin"/>
      </w:r>
      <w:r w:rsidR="000B50AE">
        <w:instrText xml:space="preserve"> SEQ box \* ARABIC </w:instrText>
      </w:r>
      <w:r w:rsidR="000B50AE">
        <w:fldChar w:fldCharType="separate"/>
      </w:r>
      <w:r w:rsidR="004047A9">
        <w:rPr>
          <w:noProof/>
        </w:rPr>
        <w:t>2</w:t>
      </w:r>
      <w:r w:rsidR="000B50AE">
        <w:rPr>
          <w:noProof/>
        </w:rPr>
        <w:fldChar w:fldCharType="end"/>
      </w:r>
      <w:r w:rsidR="000B50AE">
        <w:t xml:space="preserve">: </w:t>
      </w:r>
      <w:r w:rsidR="000B50AE" w:rsidRPr="00E609C1">
        <w:t>Ageing Broadacre owner-managers</w:t>
      </w:r>
    </w:p>
    <w:p w14:paraId="04476FD4" w14:textId="1D280945" w:rsidR="001A3661" w:rsidRPr="00B77BFE" w:rsidRDefault="001A3661" w:rsidP="001A3661">
      <w:pPr>
        <w:pStyle w:val="Bodycopy"/>
        <w:spacing w:before="120" w:after="120" w:line="22" w:lineRule="atLeast"/>
        <w:rPr>
          <w:color w:val="012749" w:themeColor="accent3"/>
        </w:rPr>
      </w:pPr>
      <w:r>
        <w:rPr>
          <w:color w:val="auto"/>
        </w:rPr>
        <w:t>B</w:t>
      </w:r>
      <w:r w:rsidRPr="00EB616D">
        <w:rPr>
          <w:color w:val="auto"/>
        </w:rPr>
        <w:t>roadacre has a high share of older owner</w:t>
      </w:r>
      <w:r>
        <w:rPr>
          <w:color w:val="auto"/>
        </w:rPr>
        <w:t>-</w:t>
      </w:r>
      <w:r w:rsidRPr="00EB616D">
        <w:rPr>
          <w:color w:val="auto"/>
        </w:rPr>
        <w:t>managers</w:t>
      </w:r>
      <w:r>
        <w:rPr>
          <w:color w:val="auto"/>
        </w:rPr>
        <w:t>, due in part to high</w:t>
      </w:r>
      <w:r w:rsidRPr="00EB616D">
        <w:rPr>
          <w:color w:val="auto"/>
        </w:rPr>
        <w:t xml:space="preserve"> capital </w:t>
      </w:r>
      <w:r>
        <w:rPr>
          <w:color w:val="auto"/>
        </w:rPr>
        <w:t>barriers to entry and the choice of many to work beyond a more usual retirement age.</w:t>
      </w:r>
      <w:r w:rsidRPr="00EB616D">
        <w:rPr>
          <w:rStyle w:val="EndnoteReference"/>
          <w:color w:val="auto"/>
        </w:rPr>
        <w:endnoteReference w:id="23"/>
      </w:r>
      <w:r w:rsidRPr="00EB616D">
        <w:rPr>
          <w:color w:val="auto"/>
        </w:rPr>
        <w:t xml:space="preserve"> </w:t>
      </w:r>
      <w:r w:rsidRPr="007440C6">
        <w:rPr>
          <w:color w:val="auto"/>
        </w:rPr>
        <w:t xml:space="preserve">The </w:t>
      </w:r>
      <w:r>
        <w:rPr>
          <w:color w:val="auto"/>
        </w:rPr>
        <w:t>median</w:t>
      </w:r>
      <w:r w:rsidRPr="007440C6">
        <w:rPr>
          <w:color w:val="auto"/>
        </w:rPr>
        <w:t xml:space="preserve"> age of</w:t>
      </w:r>
      <w:r>
        <w:rPr>
          <w:color w:val="auto"/>
        </w:rPr>
        <w:t xml:space="preserve"> Broadacre</w:t>
      </w:r>
      <w:r w:rsidRPr="007440C6">
        <w:rPr>
          <w:color w:val="auto"/>
        </w:rPr>
        <w:t xml:space="preserve"> owner-</w:t>
      </w:r>
      <w:r>
        <w:rPr>
          <w:color w:val="auto"/>
        </w:rPr>
        <w:t>managers</w:t>
      </w:r>
      <w:r w:rsidRPr="007440C6">
        <w:rPr>
          <w:color w:val="auto"/>
        </w:rPr>
        <w:t xml:space="preserve"> is </w:t>
      </w:r>
      <w:r>
        <w:rPr>
          <w:color w:val="auto"/>
        </w:rPr>
        <w:t>58, having</w:t>
      </w:r>
      <w:r w:rsidRPr="007440C6">
        <w:rPr>
          <w:color w:val="auto"/>
        </w:rPr>
        <w:t xml:space="preserve"> increased </w:t>
      </w:r>
      <w:r>
        <w:rPr>
          <w:color w:val="auto"/>
        </w:rPr>
        <w:t>from</w:t>
      </w:r>
      <w:r w:rsidDel="0061703E">
        <w:rPr>
          <w:color w:val="auto"/>
        </w:rPr>
        <w:t xml:space="preserve"> </w:t>
      </w:r>
      <w:r>
        <w:rPr>
          <w:color w:val="auto"/>
        </w:rPr>
        <w:t xml:space="preserve">53 years in </w:t>
      </w:r>
      <w:r w:rsidRPr="007440C6">
        <w:rPr>
          <w:color w:val="auto"/>
        </w:rPr>
        <w:t>2006</w:t>
      </w:r>
      <w:r>
        <w:rPr>
          <w:color w:val="auto"/>
        </w:rPr>
        <w:t>. This is approximately twice the ageing rate for all owner-managers in Australia which only increased by 4%, from 45 to 47.</w:t>
      </w:r>
      <w:r>
        <w:rPr>
          <w:rStyle w:val="EndnoteReference"/>
          <w:color w:val="auto"/>
        </w:rPr>
        <w:endnoteReference w:id="24"/>
      </w:r>
      <w:r>
        <w:rPr>
          <w:color w:val="auto"/>
        </w:rPr>
        <w:t xml:space="preserve"> This picture</w:t>
      </w:r>
      <w:r w:rsidRPr="00EB616D">
        <w:rPr>
          <w:color w:val="auto"/>
        </w:rPr>
        <w:t xml:space="preserve"> is complicated by </w:t>
      </w:r>
      <w:r>
        <w:rPr>
          <w:color w:val="auto"/>
        </w:rPr>
        <w:t>potentially</w:t>
      </w:r>
      <w:r w:rsidRPr="00EB616D">
        <w:rPr>
          <w:color w:val="auto"/>
        </w:rPr>
        <w:t xml:space="preserve"> </w:t>
      </w:r>
      <w:r>
        <w:rPr>
          <w:color w:val="auto"/>
        </w:rPr>
        <w:t>different age profiles for</w:t>
      </w:r>
      <w:r w:rsidRPr="00EB616D">
        <w:rPr>
          <w:color w:val="auto"/>
        </w:rPr>
        <w:t xml:space="preserve"> hobby farms, intergenerational </w:t>
      </w:r>
      <w:r>
        <w:rPr>
          <w:color w:val="auto"/>
        </w:rPr>
        <w:t>family farms</w:t>
      </w:r>
      <w:r w:rsidRPr="00EB616D">
        <w:rPr>
          <w:color w:val="auto"/>
        </w:rPr>
        <w:t xml:space="preserve">, and </w:t>
      </w:r>
      <w:r>
        <w:rPr>
          <w:color w:val="auto"/>
        </w:rPr>
        <w:t>corporate farms</w:t>
      </w:r>
      <w:r w:rsidRPr="00EB616D">
        <w:rPr>
          <w:color w:val="auto"/>
        </w:rPr>
        <w:t xml:space="preserve">. </w:t>
      </w:r>
    </w:p>
    <w:p w14:paraId="171BA51D" w14:textId="475A2356" w:rsidR="000B50AE" w:rsidRDefault="001A3661" w:rsidP="000B50AE">
      <w:pPr>
        <w:pStyle w:val="Bodycopy"/>
        <w:keepNext/>
        <w:keepLines/>
        <w:spacing w:before="120" w:after="120" w:line="22" w:lineRule="atLeast"/>
        <w:rPr>
          <w:color w:val="auto"/>
        </w:rPr>
      </w:pPr>
      <w:r w:rsidRPr="00FB5D6A">
        <w:rPr>
          <w:color w:val="auto"/>
        </w:rPr>
        <w:t>Broadacre owner</w:t>
      </w:r>
      <w:r>
        <w:rPr>
          <w:color w:val="auto"/>
        </w:rPr>
        <w:t>-</w:t>
      </w:r>
      <w:r w:rsidRPr="00FB5D6A">
        <w:rPr>
          <w:color w:val="auto"/>
        </w:rPr>
        <w:t xml:space="preserve">managers can be divided </w:t>
      </w:r>
      <w:r>
        <w:rPr>
          <w:color w:val="auto"/>
        </w:rPr>
        <w:t>into</w:t>
      </w:r>
      <w:r w:rsidRPr="00FB5D6A">
        <w:rPr>
          <w:color w:val="auto"/>
        </w:rPr>
        <w:t xml:space="preserve"> those with</w:t>
      </w:r>
      <w:r>
        <w:rPr>
          <w:color w:val="auto"/>
        </w:rPr>
        <w:t xml:space="preserve"> </w:t>
      </w:r>
      <w:r w:rsidRPr="00FB5D6A">
        <w:rPr>
          <w:color w:val="auto"/>
        </w:rPr>
        <w:t xml:space="preserve">incorporated enterprises (businesses registered as separate legal entities to their owners) </w:t>
      </w:r>
      <w:r>
        <w:rPr>
          <w:color w:val="auto"/>
        </w:rPr>
        <w:t xml:space="preserve">or with </w:t>
      </w:r>
      <w:r w:rsidRPr="00FB5D6A">
        <w:rPr>
          <w:color w:val="auto"/>
        </w:rPr>
        <w:t>unincorporated</w:t>
      </w:r>
      <w:r>
        <w:rPr>
          <w:color w:val="auto"/>
        </w:rPr>
        <w:t xml:space="preserve"> enterprises</w:t>
      </w:r>
      <w:r w:rsidRPr="00FB5D6A">
        <w:rPr>
          <w:color w:val="auto"/>
        </w:rPr>
        <w:t xml:space="preserve">. </w:t>
      </w:r>
      <w:r w:rsidRPr="007D35CC">
        <w:rPr>
          <w:color w:val="auto"/>
        </w:rPr>
        <w:t xml:space="preserve">Owner-managers of unincorporated enterprises are more common, </w:t>
      </w:r>
      <w:r>
        <w:rPr>
          <w:color w:val="auto"/>
        </w:rPr>
        <w:t xml:space="preserve">and nearly </w:t>
      </w:r>
      <w:r w:rsidRPr="007D35CC">
        <w:rPr>
          <w:color w:val="auto"/>
        </w:rPr>
        <w:t xml:space="preserve">50% </w:t>
      </w:r>
      <w:r>
        <w:rPr>
          <w:color w:val="auto"/>
        </w:rPr>
        <w:t xml:space="preserve">of all owner-managers run an </w:t>
      </w:r>
      <w:r w:rsidRPr="007D35CC">
        <w:rPr>
          <w:color w:val="auto"/>
        </w:rPr>
        <w:t>unincorporated enterprises without employees (representing smaller farms).</w:t>
      </w:r>
    </w:p>
    <w:p w14:paraId="46759919" w14:textId="211A246C" w:rsidR="000B50AE" w:rsidRDefault="001A3661" w:rsidP="001A3661">
      <w:pPr>
        <w:pStyle w:val="Bodycopy"/>
        <w:spacing w:after="0"/>
        <w:sectPr w:rsidR="000B50AE" w:rsidSect="00FB748D">
          <w:footerReference w:type="default" r:id="rId61"/>
          <w:endnotePr>
            <w:numFmt w:val="decimal"/>
          </w:endnotePr>
          <w:pgSz w:w="11906" w:h="16838"/>
          <w:pgMar w:top="1276" w:right="1440" w:bottom="1134" w:left="1440" w:header="0" w:footer="539" w:gutter="0"/>
          <w:cols w:space="708"/>
          <w:docGrid w:linePitch="360"/>
        </w:sectPr>
      </w:pPr>
      <w:r>
        <w:rPr>
          <w:color w:val="auto"/>
        </w:rPr>
        <w:t xml:space="preserve">Unincorporated owner-managers have a much higher median age (59) compared to their incorporated counterparts (53). Figure 1.8 </w:t>
      </w:r>
      <w:r w:rsidRPr="008608CD">
        <w:rPr>
          <w:color w:val="auto"/>
        </w:rPr>
        <w:t xml:space="preserve">shows that this gap has been </w:t>
      </w:r>
      <w:r>
        <w:rPr>
          <w:color w:val="auto"/>
        </w:rPr>
        <w:t>present since 2006</w:t>
      </w:r>
      <w:r w:rsidRPr="008608CD">
        <w:rPr>
          <w:color w:val="auto"/>
        </w:rPr>
        <w:t>, with unincorporated owner</w:t>
      </w:r>
      <w:r>
        <w:rPr>
          <w:color w:val="auto"/>
        </w:rPr>
        <w:t>-</w:t>
      </w:r>
      <w:r w:rsidRPr="008608CD">
        <w:rPr>
          <w:color w:val="auto"/>
        </w:rPr>
        <w:t>managers significantly pulling up the industry average.</w:t>
      </w:r>
    </w:p>
    <w:p w14:paraId="7257C550" w14:textId="77777777" w:rsidR="000B50AE" w:rsidRDefault="000B50AE" w:rsidP="001A3661">
      <w:pPr>
        <w:pStyle w:val="Spacer"/>
        <w:tabs>
          <w:tab w:val="clear" w:pos="2906"/>
        </w:tabs>
        <w:rPr>
          <w:color w:val="auto"/>
        </w:rPr>
        <w:sectPr w:rsidR="000B50AE" w:rsidSect="000B50AE">
          <w:endnotePr>
            <w:numFmt w:val="decimal"/>
          </w:endnotePr>
          <w:type w:val="continuous"/>
          <w:pgSz w:w="11906" w:h="16838"/>
          <w:pgMar w:top="1276" w:right="1440" w:bottom="1134" w:left="1440" w:header="0" w:footer="539" w:gutter="0"/>
          <w:cols w:space="708"/>
          <w:docGrid w:linePitch="360"/>
        </w:sectPr>
      </w:pPr>
    </w:p>
    <w:p w14:paraId="43D6B342" w14:textId="77777777" w:rsidR="000B50AE" w:rsidRPr="000B50AE" w:rsidRDefault="000B50AE" w:rsidP="001A3661">
      <w:pPr>
        <w:spacing w:after="120" w:line="240" w:lineRule="auto"/>
        <w:rPr>
          <w:rFonts w:eastAsia="Arial" w:cs="Times New Roman"/>
          <w:color w:val="A02B93"/>
          <w:kern w:val="2"/>
          <w:sz w:val="6"/>
          <w14:ligatures w14:val="standardContextual"/>
        </w:rPr>
      </w:pPr>
    </w:p>
    <w:p w14:paraId="3F4AE328" w14:textId="77777777" w:rsidR="000B50AE" w:rsidRPr="000B50AE" w:rsidRDefault="000B50AE" w:rsidP="001A3661">
      <w:pPr>
        <w:pStyle w:val="Bodycopy"/>
        <w:spacing w:after="0"/>
        <w:rPr>
          <w:color w:val="A02B93"/>
          <w:kern w:val="2"/>
          <w:sz w:val="6"/>
          <w14:ligatures w14:val="standardContextual"/>
        </w:rPr>
      </w:pPr>
      <w:r w:rsidRPr="000B50AE">
        <w:t>Additionally, owner-managers of both groups who employ workers have lower median ages than those without employees. The patterns are generally consistent over time, with all subgroups ageing at similar rates, suggesting structural drivers for the differences in median age.</w:t>
      </w:r>
      <w:r>
        <w:br w:type="column"/>
      </w:r>
    </w:p>
    <w:p w14:paraId="472880B9" w14:textId="7DFCAD31" w:rsidR="000B50AE" w:rsidRPr="0066155D" w:rsidRDefault="0066155D" w:rsidP="00346207">
      <w:pPr>
        <w:pStyle w:val="ChartandTablelabel"/>
        <w:spacing w:after="0"/>
      </w:pPr>
      <w:r w:rsidRPr="0066155D">
        <w:t>Figure 1.</w:t>
      </w:r>
      <w:r w:rsidRPr="0066155D">
        <w:fldChar w:fldCharType="begin"/>
      </w:r>
      <w:r w:rsidRPr="0066155D">
        <w:instrText xml:space="preserve"> SEQ Figure \* ARABIC </w:instrText>
      </w:r>
      <w:r w:rsidRPr="0066155D">
        <w:fldChar w:fldCharType="separate"/>
      </w:r>
      <w:r w:rsidR="004047A9">
        <w:rPr>
          <w:noProof/>
        </w:rPr>
        <w:t>8</w:t>
      </w:r>
      <w:r w:rsidRPr="0066155D">
        <w:fldChar w:fldCharType="end"/>
      </w:r>
      <w:r w:rsidRPr="0066155D">
        <w:t>: Median age of Broadacre owner managers since 2006</w:t>
      </w:r>
    </w:p>
    <w:p w14:paraId="3D264B43" w14:textId="2DF87F4A" w:rsidR="000B50AE" w:rsidRPr="001A3661" w:rsidRDefault="001A3661" w:rsidP="00346207">
      <w:pPr>
        <w:spacing w:after="120" w:line="259" w:lineRule="auto"/>
        <w:rPr>
          <w:sz w:val="18"/>
          <w:szCs w:val="18"/>
        </w:rPr>
      </w:pPr>
      <w:r>
        <w:rPr>
          <w:noProof/>
          <w:color w:val="auto"/>
        </w:rPr>
        <w:drawing>
          <wp:inline distT="0" distB="0" distL="0" distR="0" wp14:anchorId="378D0FC2" wp14:editId="4C81117E">
            <wp:extent cx="3111947" cy="1336442"/>
            <wp:effectExtent l="0" t="0" r="0" b="0"/>
            <wp:docPr id="1540040359" name="Picture 1" descr="this line chart shows that the median age for broadacre owner managers is significantly higher for unincorporated enterprises. This holds true as a consistent trend over time between 2006 to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40359" name="Picture 1" descr="this line chart shows that the median age for broadacre owner managers is significantly higher for unincorporated enterprises. This holds true as a consistent trend over time between 2006 to 2021.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97085" cy="1373005"/>
                    </a:xfrm>
                    <a:prstGeom prst="rect">
                      <a:avLst/>
                    </a:prstGeom>
                    <a:noFill/>
                  </pic:spPr>
                </pic:pic>
              </a:graphicData>
            </a:graphic>
          </wp:inline>
        </w:drawing>
      </w:r>
      <w:r w:rsidRPr="001A3661">
        <w:rPr>
          <w:sz w:val="18"/>
          <w:szCs w:val="18"/>
        </w:rPr>
        <w:t xml:space="preserve"> </w:t>
      </w:r>
      <w:r w:rsidRPr="0066155D">
        <w:rPr>
          <w:sz w:val="18"/>
          <w:szCs w:val="18"/>
        </w:rPr>
        <w:t>Source: ABS Census of Population and Housing 2021</w:t>
      </w:r>
    </w:p>
    <w:p w14:paraId="0DB48C12" w14:textId="77777777" w:rsidR="000B50AE" w:rsidRDefault="000B50AE">
      <w:pPr>
        <w:spacing w:after="160" w:line="259" w:lineRule="auto"/>
        <w:rPr>
          <w:color w:val="auto"/>
        </w:rPr>
        <w:sectPr w:rsidR="000B50AE" w:rsidSect="001A3661">
          <w:endnotePr>
            <w:numFmt w:val="decimal"/>
          </w:endnotePr>
          <w:type w:val="continuous"/>
          <w:pgSz w:w="11906" w:h="16838"/>
          <w:pgMar w:top="1276" w:right="1440" w:bottom="1134" w:left="1440" w:header="0" w:footer="539" w:gutter="0"/>
          <w:cols w:num="2" w:space="284" w:equalWidth="0">
            <w:col w:w="3232" w:space="284"/>
            <w:col w:w="5510"/>
          </w:cols>
          <w:docGrid w:linePitch="360"/>
        </w:sectPr>
      </w:pPr>
    </w:p>
    <w:p w14:paraId="34121559" w14:textId="3E9F9C04" w:rsidR="0066155D" w:rsidRPr="0066155D" w:rsidRDefault="0066155D" w:rsidP="00346207">
      <w:pPr>
        <w:pStyle w:val="ChartandTablelabel"/>
        <w:spacing w:after="0"/>
      </w:pPr>
      <w:r w:rsidRPr="0066155D">
        <w:t>Figure 1.</w:t>
      </w:r>
      <w:r w:rsidRPr="0066155D">
        <w:fldChar w:fldCharType="begin"/>
      </w:r>
      <w:r w:rsidRPr="0066155D">
        <w:instrText xml:space="preserve"> SEQ Figure \* ARABIC </w:instrText>
      </w:r>
      <w:r w:rsidRPr="0066155D">
        <w:fldChar w:fldCharType="separate"/>
      </w:r>
      <w:r w:rsidR="004047A9">
        <w:rPr>
          <w:noProof/>
        </w:rPr>
        <w:t>9</w:t>
      </w:r>
      <w:r w:rsidRPr="0066155D">
        <w:fldChar w:fldCharType="end"/>
      </w:r>
      <w:r w:rsidRPr="0066155D">
        <w:t>: Age differences between Incorporated and Unincorporated Enterprises</w:t>
      </w:r>
    </w:p>
    <w:p w14:paraId="5AE05FF1" w14:textId="65ABB983" w:rsidR="000B50AE" w:rsidRPr="001A3661" w:rsidRDefault="00805094" w:rsidP="00346207">
      <w:pPr>
        <w:spacing w:after="0" w:line="259" w:lineRule="auto"/>
      </w:pPr>
      <w:r w:rsidRPr="00805094">
        <w:rPr>
          <w:noProof/>
          <w:sz w:val="18"/>
          <w:szCs w:val="18"/>
        </w:rPr>
        <w:drawing>
          <wp:inline distT="0" distB="0" distL="0" distR="0" wp14:anchorId="362B77B4" wp14:editId="20E2B1ED">
            <wp:extent cx="2690921" cy="2084400"/>
            <wp:effectExtent l="0" t="0" r="0" b="0"/>
            <wp:docPr id="1194846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46583" name="Picture 1"/>
                    <pic:cNvPicPr/>
                  </pic:nvPicPr>
                  <pic:blipFill>
                    <a:blip r:embed="rId63"/>
                    <a:stretch>
                      <a:fillRect/>
                    </a:stretch>
                  </pic:blipFill>
                  <pic:spPr>
                    <a:xfrm>
                      <a:off x="0" y="0"/>
                      <a:ext cx="2690921" cy="2084400"/>
                    </a:xfrm>
                    <a:prstGeom prst="rect">
                      <a:avLst/>
                    </a:prstGeom>
                  </pic:spPr>
                </pic:pic>
              </a:graphicData>
            </a:graphic>
          </wp:inline>
        </w:drawing>
      </w:r>
      <w:r w:rsidRPr="0066155D">
        <w:rPr>
          <w:sz w:val="18"/>
          <w:szCs w:val="18"/>
        </w:rPr>
        <w:t>Source: ABS Census of Population and Housing 2021</w:t>
      </w:r>
      <w:r>
        <w:rPr>
          <w:sz w:val="18"/>
          <w:szCs w:val="18"/>
        </w:rPr>
        <w:br w:type="column"/>
      </w:r>
      <w:r>
        <w:t xml:space="preserve">Given the level of responsibility of Broadacre owner-managers, it </w:t>
      </w:r>
      <w:r w:rsidRPr="006F1818">
        <w:t xml:space="preserve">has been suggested that </w:t>
      </w:r>
      <w:r>
        <w:t>they</w:t>
      </w:r>
      <w:r w:rsidRPr="006F1818">
        <w:t xml:space="preserve"> are </w:t>
      </w:r>
      <w:r>
        <w:t xml:space="preserve">most comparable to </w:t>
      </w:r>
      <w:r w:rsidRPr="006F1818">
        <w:t>Chief Executive Officers (CEOs) and General Managers (GMs)</w:t>
      </w:r>
      <w:r>
        <w:t>.</w:t>
      </w:r>
      <w:r>
        <w:rPr>
          <w:rStyle w:val="EndnoteReference"/>
          <w:color w:val="auto"/>
        </w:rPr>
        <w:endnoteReference w:id="25"/>
      </w:r>
      <w:r w:rsidRPr="006F1818">
        <w:t xml:space="preserve"> The </w:t>
      </w:r>
      <w:r>
        <w:t>most comparable sub-</w:t>
      </w:r>
      <w:r w:rsidRPr="006F1818">
        <w:t xml:space="preserve">group, </w:t>
      </w:r>
      <w:r w:rsidRPr="000D324D">
        <w:t>B</w:t>
      </w:r>
      <w:r w:rsidRPr="00206C64">
        <w:t>roadacre</w:t>
      </w:r>
      <w:r w:rsidRPr="006F1818">
        <w:t xml:space="preserve"> owner</w:t>
      </w:r>
      <w:r>
        <w:t>-</w:t>
      </w:r>
      <w:r w:rsidRPr="006F1818">
        <w:t xml:space="preserve">managers of incorporated enterprises with employees, do have </w:t>
      </w:r>
      <w:r w:rsidRPr="00206C64">
        <w:t xml:space="preserve">a </w:t>
      </w:r>
      <w:r>
        <w:t>similar</w:t>
      </w:r>
      <w:r w:rsidRPr="00206C64">
        <w:t xml:space="preserve"> median age (52) to CEOs and GMs </w:t>
      </w:r>
      <w:r>
        <w:t>(</w:t>
      </w:r>
      <w:r w:rsidRPr="00206C64">
        <w:t>49</w:t>
      </w:r>
      <w:r>
        <w:t>).</w:t>
      </w:r>
      <w:r>
        <w:rPr>
          <w:rStyle w:val="EndnoteReference"/>
          <w:color w:val="auto"/>
        </w:rPr>
        <w:endnoteReference w:id="26"/>
      </w:r>
      <w:r w:rsidRPr="00206C64">
        <w:t xml:space="preserve"> </w:t>
      </w:r>
      <w:r>
        <w:t>However</w:t>
      </w:r>
      <w:r w:rsidRPr="00FB5D6A">
        <w:t xml:space="preserve">, </w:t>
      </w:r>
      <w:r>
        <w:t>this sub-group only represents 19% of the cohort</w:t>
      </w:r>
      <w:r w:rsidRPr="00FB5D6A">
        <w:t xml:space="preserve">. </w:t>
      </w:r>
      <w:r>
        <w:t>Furthe</w:t>
      </w:r>
      <w:r w:rsidRPr="00206C64">
        <w:t xml:space="preserve">r, </w:t>
      </w:r>
      <w:r>
        <w:fldChar w:fldCharType="begin" w:fldLock="1"/>
      </w:r>
      <w:r>
        <w:instrText xml:space="preserve"> REF _Ref183162489 \h </w:instrText>
      </w:r>
      <w:r>
        <w:fldChar w:fldCharType="separate"/>
      </w:r>
      <w:r w:rsidR="004047A9">
        <w:t>Figure 1.</w:t>
      </w:r>
      <w:r w:rsidR="004047A9">
        <w:rPr>
          <w:noProof/>
        </w:rPr>
        <w:t>11</w:t>
      </w:r>
      <w:r>
        <w:fldChar w:fldCharType="end"/>
      </w:r>
      <w:r>
        <w:t xml:space="preserve"> </w:t>
      </w:r>
      <w:r w:rsidRPr="00206C64">
        <w:t xml:space="preserve">shows that CEOs and GMs do not share the same </w:t>
      </w:r>
      <w:r>
        <w:t>gap</w:t>
      </w:r>
      <w:r w:rsidRPr="00206C64">
        <w:t xml:space="preserve"> between</w:t>
      </w:r>
      <w:r>
        <w:t xml:space="preserve"> those running</w:t>
      </w:r>
      <w:r w:rsidRPr="00206C64">
        <w:t xml:space="preserve"> unincorporated and incorporated organisational structures. </w:t>
      </w:r>
      <w:r w:rsidRPr="007D35CC">
        <w:t xml:space="preserve">Therefore, CEOs and GMs may only be comparable to those running incorporated </w:t>
      </w:r>
    </w:p>
    <w:p w14:paraId="1FAAF221" w14:textId="77777777" w:rsidR="0066155D" w:rsidRDefault="0066155D">
      <w:pPr>
        <w:spacing w:after="160" w:line="259" w:lineRule="auto"/>
        <w:rPr>
          <w:color w:val="auto"/>
        </w:rPr>
        <w:sectPr w:rsidR="0066155D" w:rsidSect="004047A9">
          <w:endnotePr>
            <w:numFmt w:val="decimal"/>
          </w:endnotePr>
          <w:type w:val="continuous"/>
          <w:pgSz w:w="11906" w:h="16838"/>
          <w:pgMar w:top="1276" w:right="1440" w:bottom="1134" w:left="1440" w:header="0" w:footer="539" w:gutter="0"/>
          <w:cols w:num="2" w:space="284" w:equalWidth="0">
            <w:col w:w="4536" w:space="284"/>
            <w:col w:w="4206"/>
          </w:cols>
          <w:docGrid w:linePitch="360"/>
        </w:sectPr>
      </w:pPr>
    </w:p>
    <w:p w14:paraId="7DE85CAC" w14:textId="77D67B88" w:rsidR="00805094" w:rsidRPr="00996EBF" w:rsidRDefault="008013CF" w:rsidP="00805094">
      <w:pPr>
        <w:pStyle w:val="Bodycopy"/>
        <w:spacing w:before="120" w:after="120" w:line="22" w:lineRule="atLeast"/>
        <w:rPr>
          <w:color w:val="auto"/>
        </w:rPr>
      </w:pPr>
      <w:r w:rsidRPr="007D35CC">
        <w:t xml:space="preserve">enterprises with employees, and not </w:t>
      </w:r>
      <w:r>
        <w:t xml:space="preserve">all </w:t>
      </w:r>
      <w:r w:rsidR="001A3661" w:rsidRPr="001A3661">
        <w:t>owner-</w:t>
      </w:r>
      <w:r w:rsidR="00805094" w:rsidRPr="007D35CC">
        <w:rPr>
          <w:color w:val="auto"/>
        </w:rPr>
        <w:t>managers, suggesting structural age patterns unique to the Broadacre sector</w:t>
      </w:r>
      <w:r w:rsidR="00805094" w:rsidRPr="00996EBF">
        <w:rPr>
          <w:color w:val="auto"/>
        </w:rPr>
        <w:t>.</w:t>
      </w:r>
    </w:p>
    <w:p w14:paraId="36C655C4" w14:textId="56382460" w:rsidR="0066155D" w:rsidRPr="001A3661" w:rsidRDefault="00805094" w:rsidP="00805094">
      <w:pPr>
        <w:spacing w:after="160" w:line="259" w:lineRule="auto"/>
      </w:pPr>
      <w:r>
        <w:t>This</w:t>
      </w:r>
      <w:r w:rsidRPr="006B2E09">
        <w:t xml:space="preserve"> is</w:t>
      </w:r>
      <w:r>
        <w:t xml:space="preserve"> further</w:t>
      </w:r>
      <w:r w:rsidRPr="006B2E09">
        <w:t xml:space="preserve"> reflected by data from ABARES which shows that smaller farms have a much </w:t>
      </w:r>
      <w:r>
        <w:t>older</w:t>
      </w:r>
      <w:r w:rsidRPr="006B2E09">
        <w:t xml:space="preserve"> and more rapidly ag</w:t>
      </w:r>
      <w:r>
        <w:t>e</w:t>
      </w:r>
      <w:r w:rsidRPr="006B2E09">
        <w:t>ing owner</w:t>
      </w:r>
      <w:r>
        <w:t>-</w:t>
      </w:r>
      <w:r w:rsidRPr="006B2E09">
        <w:t xml:space="preserve">manager cohort than medium to large farms, </w:t>
      </w:r>
      <w:r>
        <w:t xml:space="preserve">measured </w:t>
      </w:r>
      <w:r w:rsidRPr="006B2E09">
        <w:t>by cash receipts.</w:t>
      </w:r>
      <w:r w:rsidRPr="006B2E09">
        <w:rPr>
          <w:rStyle w:val="EndnoteReference"/>
        </w:rPr>
        <w:endnoteReference w:id="27"/>
      </w:r>
      <w:r w:rsidRPr="006B2E09">
        <w:t xml:space="preserve"> These larger farms represent over 80% of </w:t>
      </w:r>
      <w:r>
        <w:t>b</w:t>
      </w:r>
      <w:r w:rsidRPr="006B2E09">
        <w:t>roadacre output, suggesting the ag</w:t>
      </w:r>
      <w:r>
        <w:t>e</w:t>
      </w:r>
      <w:r w:rsidRPr="006B2E09">
        <w:t>ing demographic of owner</w:t>
      </w:r>
      <w:r>
        <w:t>-</w:t>
      </w:r>
      <w:r w:rsidRPr="006B2E09">
        <w:t>managers may not pose a threat to the industry’s productivity in terms of output</w:t>
      </w:r>
      <w:r>
        <w:t>, though may highlight an important role for farm succession strategies for many smaller farms</w:t>
      </w:r>
      <w:r w:rsidRPr="006B2E09">
        <w:t>.</w:t>
      </w:r>
    </w:p>
    <w:p w14:paraId="63208DAE" w14:textId="5C63DDFD" w:rsidR="00EF2BA3" w:rsidRPr="00AC5875" w:rsidRDefault="00B56ED1" w:rsidP="008309CA">
      <w:pPr>
        <w:pStyle w:val="Heading3"/>
        <w:spacing w:line="22" w:lineRule="atLeast"/>
      </w:pPr>
      <w:r>
        <w:lastRenderedPageBreak/>
        <w:t>Workforce trends</w:t>
      </w:r>
    </w:p>
    <w:p w14:paraId="5DA66700" w14:textId="15784E88" w:rsidR="00132DC7" w:rsidRDefault="006124DC" w:rsidP="008309CA">
      <w:pPr>
        <w:spacing w:after="120" w:line="22" w:lineRule="atLeast"/>
      </w:pPr>
      <w:r>
        <w:t xml:space="preserve">Total payroll jobs </w:t>
      </w:r>
      <w:r w:rsidR="00111C66">
        <w:t xml:space="preserve">in the </w:t>
      </w:r>
      <w:r w:rsidR="003E3924">
        <w:t>B</w:t>
      </w:r>
      <w:r w:rsidR="00111C66">
        <w:t xml:space="preserve">roadacre sector </w:t>
      </w:r>
      <w:r w:rsidR="00DE0F13">
        <w:t xml:space="preserve">experienced a </w:t>
      </w:r>
      <w:r w:rsidR="00071BA4">
        <w:t xml:space="preserve">slight decline by </w:t>
      </w:r>
      <w:r w:rsidR="00D34BA6">
        <w:t xml:space="preserve">710 jobs (1%) </w:t>
      </w:r>
      <w:r w:rsidR="00923907">
        <w:t>over the two years from</w:t>
      </w:r>
      <w:r w:rsidR="00D34BA6">
        <w:t xml:space="preserve"> 1 July </w:t>
      </w:r>
      <w:r w:rsidR="00734C07">
        <w:t>202</w:t>
      </w:r>
      <w:r w:rsidR="00E25AD9">
        <w:t xml:space="preserve">1 </w:t>
      </w:r>
      <w:r w:rsidR="006E231F">
        <w:t>to 29 June 2023.</w:t>
      </w:r>
      <w:r w:rsidR="00E25AD9">
        <w:t xml:space="preserve"> </w:t>
      </w:r>
      <w:r w:rsidR="00132DC7">
        <w:t>At the detailed industry level, n</w:t>
      </w:r>
      <w:r w:rsidR="00A47663">
        <w:t xml:space="preserve">otable changes </w:t>
      </w:r>
      <w:r w:rsidR="00156C5D">
        <w:t xml:space="preserve">in </w:t>
      </w:r>
      <w:r w:rsidR="008C65E2">
        <w:t xml:space="preserve">payroll jobs </w:t>
      </w:r>
      <w:r w:rsidR="0086546C">
        <w:t xml:space="preserve">over this period </w:t>
      </w:r>
      <w:r w:rsidR="00132DC7">
        <w:t>include:</w:t>
      </w:r>
    </w:p>
    <w:p w14:paraId="3447EF7C" w14:textId="7E32BEE5" w:rsidR="006D19B5" w:rsidRDefault="004E53E6" w:rsidP="008309CA">
      <w:pPr>
        <w:pStyle w:val="ListBullet"/>
        <w:spacing w:line="22" w:lineRule="atLeast"/>
        <w:ind w:left="453"/>
      </w:pPr>
      <w:r>
        <w:t xml:space="preserve">the </w:t>
      </w:r>
      <w:r w:rsidR="006D19B5">
        <w:t>addition of 480 new payroll jobs in Beef Cattle Farming (</w:t>
      </w:r>
      <w:r w:rsidR="00F90AB2">
        <w:t>S</w:t>
      </w:r>
      <w:r w:rsidR="006D19B5">
        <w:t>pecialised)</w:t>
      </w:r>
      <w:r w:rsidR="00276457">
        <w:t xml:space="preserve"> (up 3%)</w:t>
      </w:r>
    </w:p>
    <w:p w14:paraId="102F873A" w14:textId="77777777" w:rsidR="00DD78F7" w:rsidRDefault="004E53E6" w:rsidP="008309CA">
      <w:pPr>
        <w:pStyle w:val="ListBullet"/>
        <w:spacing w:line="22" w:lineRule="atLeast"/>
        <w:ind w:left="453"/>
      </w:pPr>
      <w:r>
        <w:t xml:space="preserve">the </w:t>
      </w:r>
      <w:r w:rsidR="00E13565">
        <w:t xml:space="preserve">addition of </w:t>
      </w:r>
      <w:r w:rsidR="006D19B5">
        <w:t>420</w:t>
      </w:r>
      <w:r w:rsidR="002D68EA">
        <w:t xml:space="preserve"> new payroll jobs in Other Grain Growing</w:t>
      </w:r>
      <w:r w:rsidR="00F90AB2">
        <w:t xml:space="preserve"> (up 5%), and</w:t>
      </w:r>
    </w:p>
    <w:p w14:paraId="04390A54" w14:textId="77777777" w:rsidR="004A299A" w:rsidRDefault="00F90AB2" w:rsidP="008309CA">
      <w:pPr>
        <w:pStyle w:val="ListBullet"/>
        <w:spacing w:line="22" w:lineRule="atLeast"/>
        <w:ind w:left="453"/>
      </w:pPr>
      <w:r>
        <w:t xml:space="preserve">declining payroll jobs in Sheep Farming </w:t>
      </w:r>
      <w:r w:rsidR="001053FB">
        <w:t>(</w:t>
      </w:r>
      <w:r>
        <w:t>Specialised</w:t>
      </w:r>
      <w:r w:rsidR="001053FB">
        <w:t>)</w:t>
      </w:r>
      <w:r>
        <w:t xml:space="preserve"> (down</w:t>
      </w:r>
      <w:r w:rsidR="00125922">
        <w:t xml:space="preserve"> </w:t>
      </w:r>
      <w:r w:rsidR="003557F9">
        <w:t xml:space="preserve">860 payroll jobs or </w:t>
      </w:r>
      <w:r w:rsidR="00125922">
        <w:t>17%</w:t>
      </w:r>
      <w:r w:rsidR="003557F9">
        <w:t xml:space="preserve">) and </w:t>
      </w:r>
      <w:r w:rsidR="00201B27">
        <w:t xml:space="preserve">Sugar Cane Growing (down </w:t>
      </w:r>
      <w:r w:rsidR="00F63D03">
        <w:t xml:space="preserve">520 </w:t>
      </w:r>
      <w:r w:rsidR="00257780">
        <w:t>jobs or 18%).</w:t>
      </w:r>
      <w:r w:rsidR="001F5EFD">
        <w:rPr>
          <w:rStyle w:val="EndnoteReference"/>
        </w:rPr>
        <w:endnoteReference w:id="28"/>
      </w:r>
    </w:p>
    <w:p w14:paraId="346BDCA8" w14:textId="68801D42" w:rsidR="0081233F" w:rsidRDefault="00DC5CB1" w:rsidP="008309CA">
      <w:pPr>
        <w:spacing w:before="120" w:after="240" w:line="22" w:lineRule="atLeast"/>
      </w:pPr>
      <w:r>
        <w:t>B</w:t>
      </w:r>
      <w:r w:rsidR="008D0EF6">
        <w:t xml:space="preserve">roadacre cropping </w:t>
      </w:r>
      <w:r>
        <w:t>farms</w:t>
      </w:r>
      <w:r w:rsidR="00095329">
        <w:t xml:space="preserve"> may</w:t>
      </w:r>
      <w:r w:rsidR="008D0EF6">
        <w:t xml:space="preserve"> </w:t>
      </w:r>
      <w:r w:rsidR="00F241C4">
        <w:t xml:space="preserve">experience significant seasonal fluctuations in labour demand. </w:t>
      </w:r>
      <w:r w:rsidR="008D3C3C">
        <w:t xml:space="preserve">For example, </w:t>
      </w:r>
      <w:r w:rsidR="00D512AC">
        <w:fldChar w:fldCharType="begin" w:fldLock="1"/>
      </w:r>
      <w:r w:rsidR="00D512AC">
        <w:instrText xml:space="preserve"> REF _Ref183162688 \h </w:instrText>
      </w:r>
      <w:r w:rsidR="00D512AC">
        <w:fldChar w:fldCharType="separate"/>
      </w:r>
      <w:r w:rsidR="004047A9">
        <w:t>Figure 1.</w:t>
      </w:r>
      <w:r w:rsidR="004047A9">
        <w:rPr>
          <w:noProof/>
        </w:rPr>
        <w:t>12</w:t>
      </w:r>
      <w:r w:rsidR="00D512AC">
        <w:fldChar w:fldCharType="end"/>
      </w:r>
      <w:r w:rsidR="005207E2">
        <w:t xml:space="preserve"> depicts the </w:t>
      </w:r>
      <w:r w:rsidR="00D35998">
        <w:t>seasonal</w:t>
      </w:r>
      <w:r w:rsidR="00CD2D83">
        <w:t xml:space="preserve"> pattern of</w:t>
      </w:r>
      <w:r w:rsidR="005A557B">
        <w:t xml:space="preserve"> payroll jobs in </w:t>
      </w:r>
      <w:r w:rsidR="004C375E">
        <w:t>Sugar Cane Growing</w:t>
      </w:r>
      <w:r w:rsidR="006D1EA9">
        <w:t>,</w:t>
      </w:r>
      <w:r w:rsidR="004C375E">
        <w:t xml:space="preserve"> </w:t>
      </w:r>
      <w:r w:rsidR="00D35998">
        <w:t xml:space="preserve">including </w:t>
      </w:r>
      <w:r w:rsidR="00966A1B">
        <w:t xml:space="preserve">a </w:t>
      </w:r>
      <w:r w:rsidR="00D35998">
        <w:t xml:space="preserve">surge in </w:t>
      </w:r>
      <w:r w:rsidR="00966A1B">
        <w:t xml:space="preserve">payroll </w:t>
      </w:r>
      <w:r w:rsidR="00D35998">
        <w:t xml:space="preserve">jobs </w:t>
      </w:r>
      <w:r w:rsidR="00891648">
        <w:t>between June and De</w:t>
      </w:r>
      <w:r w:rsidR="00920984">
        <w:t>cember</w:t>
      </w:r>
      <w:r w:rsidR="00966A1B">
        <w:t xml:space="preserve"> associated with the harvest.</w:t>
      </w:r>
    </w:p>
    <w:p w14:paraId="378ED71E" w14:textId="1A27CC74" w:rsidR="00D512AC" w:rsidRDefault="00D512AC" w:rsidP="008C2F45">
      <w:pPr>
        <w:pStyle w:val="ChartandTablelabel"/>
        <w:spacing w:after="120"/>
      </w:pPr>
      <w:bookmarkStart w:id="49" w:name="_Ref183162688"/>
      <w:r>
        <w:t>Figure 1.</w:t>
      </w:r>
      <w:r>
        <w:fldChar w:fldCharType="begin"/>
      </w:r>
      <w:r>
        <w:instrText xml:space="preserve"> SEQ Figure \* ARABIC </w:instrText>
      </w:r>
      <w:r>
        <w:fldChar w:fldCharType="separate"/>
      </w:r>
      <w:r w:rsidR="004047A9">
        <w:rPr>
          <w:noProof/>
        </w:rPr>
        <w:t>12</w:t>
      </w:r>
      <w:r>
        <w:fldChar w:fldCharType="end"/>
      </w:r>
      <w:bookmarkEnd w:id="49"/>
      <w:r>
        <w:t xml:space="preserve">: </w:t>
      </w:r>
      <w:r w:rsidRPr="00905F15">
        <w:t>Payroll jobs in Sugar Cane Growing</w:t>
      </w:r>
    </w:p>
    <w:p w14:paraId="632D3227" w14:textId="4AA64697" w:rsidR="005207E2" w:rsidRPr="005207E2" w:rsidRDefault="00692547" w:rsidP="008309CA">
      <w:pPr>
        <w:spacing w:line="22" w:lineRule="atLeast"/>
      </w:pPr>
      <w:r>
        <w:rPr>
          <w:noProof/>
        </w:rPr>
        <w:drawing>
          <wp:inline distT="0" distB="0" distL="0" distR="0" wp14:anchorId="67EEFB6D" wp14:editId="1558B298">
            <wp:extent cx="5731510" cy="2318994"/>
            <wp:effectExtent l="0" t="0" r="2540" b="5715"/>
            <wp:docPr id="1377342047" name="Chart 1" descr="This line chart shows the seasonal nature of employment Sugar Cane Growing, with yearly peaks in the number of workers from July through October, and troughs in workforce size from January to April.">
              <a:extLst xmlns:a="http://schemas.openxmlformats.org/drawingml/2006/main">
                <a:ext uri="{FF2B5EF4-FFF2-40B4-BE49-F238E27FC236}">
                  <a16:creationId xmlns:a16="http://schemas.microsoft.com/office/drawing/2014/main" id="{528AF2A7-7AC3-4E6A-AC10-61B26C388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9CD4CB4" w14:textId="77777777" w:rsidR="0090363E" w:rsidRPr="008F26D9" w:rsidRDefault="0090363E" w:rsidP="008309CA">
      <w:pPr>
        <w:pStyle w:val="Source"/>
        <w:spacing w:line="22" w:lineRule="atLeast"/>
      </w:pPr>
      <w:r>
        <w:t>Source: Australian Taxation Office, Single Touch Payroll (STP) data.</w:t>
      </w:r>
    </w:p>
    <w:p w14:paraId="6C2E40F3" w14:textId="6B8C9AA5" w:rsidR="00B131A1" w:rsidRPr="00F36897" w:rsidRDefault="004F093A" w:rsidP="00F36897">
      <w:pPr>
        <w:spacing w:before="240" w:line="22" w:lineRule="atLeast"/>
      </w:pPr>
      <w:r>
        <w:t>In contrast, e</w:t>
      </w:r>
      <w:r w:rsidR="00DC5CB1" w:rsidRPr="00DF2E17">
        <w:t>mployment levels on broadacre farms specialising in livestock</w:t>
      </w:r>
      <w:r w:rsidR="00653F5C">
        <w:t xml:space="preserve"> (e.g. beef and</w:t>
      </w:r>
      <w:r w:rsidR="00DC5CB1" w:rsidRPr="00DF2E17">
        <w:t xml:space="preserve"> sheep farms</w:t>
      </w:r>
      <w:r w:rsidR="00653F5C">
        <w:t>)</w:t>
      </w:r>
      <w:r w:rsidR="00DC5CB1" w:rsidRPr="00DF2E17">
        <w:t xml:space="preserve"> remain relatively stable throughout the year</w:t>
      </w:r>
      <w:r w:rsidR="00DC5CB1">
        <w:t>.</w:t>
      </w:r>
      <w:r w:rsidR="00CC1F80">
        <w:t xml:space="preserve"> In part, this</w:t>
      </w:r>
      <w:r w:rsidR="00EA14A8">
        <w:t xml:space="preserve"> may be due to the </w:t>
      </w:r>
      <w:r w:rsidR="004F6025">
        <w:t xml:space="preserve">engagement </w:t>
      </w:r>
      <w:r w:rsidR="00EA14A8">
        <w:t xml:space="preserve">of </w:t>
      </w:r>
      <w:r w:rsidR="00185D0B">
        <w:t xml:space="preserve">contractors to help manage </w:t>
      </w:r>
      <w:r w:rsidR="00410640">
        <w:t xml:space="preserve">peak periods </w:t>
      </w:r>
      <w:r w:rsidR="004F6025">
        <w:t xml:space="preserve">or time-limited tasks such as the use of contract </w:t>
      </w:r>
      <w:r w:rsidR="00CB5009">
        <w:t>shearing, mustering or fencing</w:t>
      </w:r>
      <w:bookmarkStart w:id="50" w:name="_Toc170457844"/>
      <w:r w:rsidR="00F36897">
        <w:t>.</w:t>
      </w:r>
      <w:r w:rsidR="00B131A1">
        <w:rPr>
          <w:rFonts w:eastAsia="Arial" w:cs="Arial"/>
          <w:b/>
          <w:bCs/>
          <w:sz w:val="36"/>
          <w:szCs w:val="36"/>
        </w:rPr>
        <w:br w:type="page"/>
      </w:r>
    </w:p>
    <w:p w14:paraId="157DAFBF" w14:textId="4DB4C3F7" w:rsidR="007C0B37" w:rsidRDefault="00DE0155" w:rsidP="007C0B37">
      <w:pPr>
        <w:pStyle w:val="Heading2"/>
        <w:rPr>
          <w:rFonts w:eastAsia="Arial" w:cs="Arial"/>
          <w:bCs/>
          <w:szCs w:val="36"/>
        </w:rPr>
      </w:pPr>
      <w:bookmarkStart w:id="51" w:name="_Toc180675654"/>
      <w:bookmarkStart w:id="52" w:name="_Toc181275191"/>
      <w:bookmarkStart w:id="53" w:name="_Toc184733669"/>
      <w:r>
        <w:rPr>
          <w:noProof/>
        </w:rPr>
        <w:lastRenderedPageBreak/>
        <w:drawing>
          <wp:anchor distT="0" distB="0" distL="114300" distR="114300" simplePos="0" relativeHeight="251658364" behindDoc="1" locked="0" layoutInCell="1" allowOverlap="1" wp14:anchorId="5879D993" wp14:editId="752503AF">
            <wp:simplePos x="0" y="0"/>
            <wp:positionH relativeFrom="margin">
              <wp:align>left</wp:align>
            </wp:positionH>
            <wp:positionV relativeFrom="page">
              <wp:posOffset>364845</wp:posOffset>
            </wp:positionV>
            <wp:extent cx="695325" cy="695325"/>
            <wp:effectExtent l="0" t="0" r="9525" b="9525"/>
            <wp:wrapSquare wrapText="bothSides"/>
            <wp:docPr id="16752735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73595" name="Graphic 7">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695325" cy="695325"/>
                    </a:xfrm>
                    <a:prstGeom prst="rect">
                      <a:avLst/>
                    </a:prstGeom>
                  </pic:spPr>
                </pic:pic>
              </a:graphicData>
            </a:graphic>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16" behindDoc="1" locked="0" layoutInCell="1" allowOverlap="1" wp14:anchorId="143D3D5E" wp14:editId="52F30D8D">
                <wp:simplePos x="0" y="0"/>
                <wp:positionH relativeFrom="page">
                  <wp:align>right</wp:align>
                </wp:positionH>
                <wp:positionV relativeFrom="paragraph">
                  <wp:posOffset>-810460</wp:posOffset>
                </wp:positionV>
                <wp:extent cx="7587343" cy="1197428"/>
                <wp:effectExtent l="0" t="0" r="0" b="3175"/>
                <wp:wrapNone/>
                <wp:docPr id="172708056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BCE29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4891" id="Rectangle 1" o:spid="_x0000_s1026" alt="&quot;&quot;" style="position:absolute;margin-left:546.25pt;margin-top:-63.8pt;width:597.45pt;height:94.3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oAgQIAAGAFAAAOAAAAZHJzL2Uyb0RvYy54bWysVE1v2zAMvQ/YfxB0X/3RdGmDOkWWrcOA&#10;oi3WDj0rshQLkEVNUuJkv36U7DhdW+ww7CJLIvlIPj/q8mrXarIVziswFS1OckqE4VArs67oj8fr&#10;D+eU+MBMzTQYUdG98PRq/v7dZWdnooQGdC0cQRDjZ52taBOCnWWZ541omT8BKwwaJbiWBTy6dVY7&#10;1iF6q7Myzz9mHbjaOuDCe7z93BvpPOFLKXi4k9KLQHRFsbaQVpfWVVyz+SWbrR2zjeJDGewfqmiZ&#10;Mph0hPrMAiMbp15BtYo78CDDCYc2AykVF6kH7KbIX3Tz0DArUi9IjrcjTf7/wfLb7YO9d0hDZ/3M&#10;4zZ2sZOujV+sj+wSWfuRLLELhOPl9Ox8ejo5pYSjrSguppPyPNKZHcOt8+GrgJbETUUd/o1EEtve&#10;+NC7HlxiNg9a1ddK63Rw69VSO7Jl+Oc+Lb+UF+WA/oebNtHZQAzrEeNNdmwm7cJei+inzXchiaqx&#10;/DJVknQmxjyMc2FC0ZsaVos+fXGW50kq2NsYkTpNgBFZYv4RewCIGn6N3Vc5+MdQkWQ6Bud/K6wP&#10;HiNSZjBhDG6VAfcWgMauhsy9/4GknprI0grq/b0jDvoh8ZZfK/xvN8yHe+ZwKnB+cNLDHS5SQ1dR&#10;GHaUNOB+vXUf/VGsaKWkwymrqP+5YU5Qor8ZlPFFMZnEsUyHydm0xIN7blk9t5hNuwSUQ4FviuVp&#10;G/2DPmylg/YJH4RFzIomZjjmrigP7nBYhn768UnhYrFIbjiKloUb82B5BI+sRl0+7p6Ys4N4A+r+&#10;Fg4TyWYvNNz7xkgDi00AqZLAj7wOfOMYJ+EMT058J56fk9fxYZz/BgAA//8DAFBLAwQUAAYACAAA&#10;ACEAjqrNhd8AAAAJAQAADwAAAGRycy9kb3ducmV2LnhtbEyPT0+DQBTE7yZ+h80z8WLahaZBQR6N&#10;0fSgN6vR64N9AnH/ALttsZ/e7UmPk5nM/KbczEaLA0++dxYhXSYg2DZO9bZFeH/bLu5A+EBWkXaW&#10;EX7Yw6a6vCipUO5oX/mwC62IJdYXhNCFMBRS+qZjQ37pBrbR+3KToRDl1Eo10TGWGy1XSZJJQ72N&#10;Cx0N/Nhx873bG4TxZqtPNL48G6/rj9N6VJ/TU454fTU/3IMIPIe/MJzxIzpUkal2e6u80AjxSEBY&#10;pKvbDMTZT/N1DqJGyNIEZFXK/w+qXwAAAP//AwBQSwECLQAUAAYACAAAACEAtoM4kv4AAADhAQAA&#10;EwAAAAAAAAAAAAAAAAAAAAAAW0NvbnRlbnRfVHlwZXNdLnhtbFBLAQItABQABgAIAAAAIQA4/SH/&#10;1gAAAJQBAAALAAAAAAAAAAAAAAAAAC8BAABfcmVscy8ucmVsc1BLAQItABQABgAIAAAAIQDBsdoA&#10;gQIAAGAFAAAOAAAAAAAAAAAAAAAAAC4CAABkcnMvZTJvRG9jLnhtbFBLAQItABQABgAIAAAAIQCO&#10;qs2F3wAAAAkBAAAPAAAAAAAAAAAAAAAAANsEAABkcnMvZG93bnJldi54bWxQSwUGAAAAAAQABADz&#10;AAAA5wUAAAAA&#10;" fillcolor="#bce292" stroked="f" strokeweight="1pt">
                <w10:wrap anchorx="page"/>
              </v:rect>
            </w:pict>
          </mc:Fallback>
        </mc:AlternateContent>
      </w:r>
      <w:r w:rsidR="007C0B37" w:rsidRPr="6DDF1BBF">
        <w:rPr>
          <w:rFonts w:eastAsia="Arial" w:cs="Arial"/>
          <w:bCs/>
          <w:szCs w:val="36"/>
        </w:rPr>
        <w:t>Horticulture</w:t>
      </w:r>
      <w:bookmarkEnd w:id="50"/>
      <w:bookmarkEnd w:id="51"/>
      <w:bookmarkEnd w:id="52"/>
      <w:bookmarkEnd w:id="53"/>
    </w:p>
    <w:p w14:paraId="1805B867" w14:textId="2D7429D3" w:rsidR="002653BE" w:rsidRDefault="00C63245" w:rsidP="00AA04C6">
      <w:pPr>
        <w:spacing w:before="360"/>
      </w:pPr>
      <w:r>
        <w:t>T</w:t>
      </w:r>
      <w:r w:rsidR="009C6875" w:rsidRPr="00C24A21">
        <w:t xml:space="preserve">he </w:t>
      </w:r>
      <w:r w:rsidR="00421EAC">
        <w:t>H</w:t>
      </w:r>
      <w:r w:rsidR="009C6875" w:rsidRPr="00C24A21">
        <w:t xml:space="preserve">orticulture sector encompasses fruit, vegetable, mushroom, and tree nut growing. </w:t>
      </w:r>
      <w:r w:rsidR="002653BE">
        <w:t xml:space="preserve">The industries included in this Horticulture profile are detailed in </w:t>
      </w:r>
      <w:r w:rsidR="00D512AC">
        <w:fldChar w:fldCharType="begin" w:fldLock="1"/>
      </w:r>
      <w:r w:rsidR="00D512AC">
        <w:instrText xml:space="preserve"> REF _Ref183162750 \h </w:instrText>
      </w:r>
      <w:r w:rsidR="00D512AC">
        <w:fldChar w:fldCharType="separate"/>
      </w:r>
      <w:r w:rsidR="004047A9">
        <w:t>Table 1.</w:t>
      </w:r>
      <w:r w:rsidR="004047A9">
        <w:rPr>
          <w:noProof/>
        </w:rPr>
        <w:t>4</w:t>
      </w:r>
      <w:r w:rsidR="00D512AC">
        <w:fldChar w:fldCharType="end"/>
      </w:r>
      <w:r w:rsidR="00D512AC">
        <w:t xml:space="preserve"> </w:t>
      </w:r>
      <w:r w:rsidR="002653BE">
        <w:t xml:space="preserve">and do not include non-food industries such as </w:t>
      </w:r>
      <w:r w:rsidR="001B2C34">
        <w:t>Nursery and Floriculture Production</w:t>
      </w:r>
      <w:r w:rsidR="002653BE">
        <w:t>.</w:t>
      </w:r>
    </w:p>
    <w:p w14:paraId="666F9050" w14:textId="292FF991" w:rsidR="00457526" w:rsidRDefault="009C6875" w:rsidP="00AA04C6">
      <w:pPr>
        <w:spacing w:before="120"/>
      </w:pPr>
      <w:r w:rsidRPr="00C24A21">
        <w:t xml:space="preserve">The </w:t>
      </w:r>
      <w:r w:rsidR="0015666B">
        <w:t xml:space="preserve">Horticulture </w:t>
      </w:r>
      <w:r w:rsidRPr="00C24A21">
        <w:t>sector directly employ</w:t>
      </w:r>
      <w:r w:rsidR="001831CA">
        <w:t>ed</w:t>
      </w:r>
      <w:r w:rsidRPr="00C24A21">
        <w:t xml:space="preserve"> over </w:t>
      </w:r>
      <w:r w:rsidRPr="00AE31D6">
        <w:t>48,000</w:t>
      </w:r>
      <w:r w:rsidRPr="00C24A21">
        <w:t xml:space="preserve"> people</w:t>
      </w:r>
      <w:r w:rsidR="001831CA">
        <w:t xml:space="preserve"> in their main job as at the 2021 Census</w:t>
      </w:r>
      <w:r w:rsidRPr="00C24A21">
        <w:t xml:space="preserve">, making it the second highest employing </w:t>
      </w:r>
      <w:r w:rsidR="00B75996" w:rsidRPr="00C24A21">
        <w:t>Food Production</w:t>
      </w:r>
      <w:r w:rsidRPr="00C24A21">
        <w:t xml:space="preserve"> sector behind </w:t>
      </w:r>
      <w:r w:rsidR="001350AC">
        <w:t>B</w:t>
      </w:r>
      <w:r w:rsidRPr="00C24A21">
        <w:t>roadacre.</w:t>
      </w:r>
      <w:r w:rsidRPr="00C24A21">
        <w:rPr>
          <w:vertAlign w:val="superscript"/>
        </w:rPr>
        <w:endnoteReference w:id="29"/>
      </w:r>
      <w:r w:rsidR="00457526">
        <w:t xml:space="preserve"> </w:t>
      </w:r>
      <w:r w:rsidR="00D512AC">
        <w:fldChar w:fldCharType="begin" w:fldLock="1"/>
      </w:r>
      <w:r w:rsidR="00D512AC">
        <w:instrText xml:space="preserve"> REF _Ref183162750 \h </w:instrText>
      </w:r>
      <w:r w:rsidR="00D512AC">
        <w:fldChar w:fldCharType="separate"/>
      </w:r>
      <w:r w:rsidR="004047A9">
        <w:t>Table 1.</w:t>
      </w:r>
      <w:r w:rsidR="004047A9">
        <w:rPr>
          <w:noProof/>
        </w:rPr>
        <w:t>4</w:t>
      </w:r>
      <w:r w:rsidR="00D512AC">
        <w:fldChar w:fldCharType="end"/>
      </w:r>
      <w:r w:rsidR="00D512AC">
        <w:t xml:space="preserve"> </w:t>
      </w:r>
      <w:r w:rsidR="00457526">
        <w:t xml:space="preserve">shows for detailed industries within </w:t>
      </w:r>
      <w:r w:rsidR="00CF3153">
        <w:t>Horticulture</w:t>
      </w:r>
      <w:r w:rsidR="00457526">
        <w:t>:</w:t>
      </w:r>
    </w:p>
    <w:p w14:paraId="610046AB" w14:textId="050937F7" w:rsidR="00457526" w:rsidRDefault="00457526" w:rsidP="003B0AB8">
      <w:pPr>
        <w:pStyle w:val="ListBullet"/>
        <w:ind w:left="453"/>
      </w:pPr>
      <w:r>
        <w:t>the number of people directly employed in the industry as their main job in the 2021 Census, and</w:t>
      </w:r>
    </w:p>
    <w:p w14:paraId="62A406C1" w14:textId="77777777" w:rsidR="00457526" w:rsidRDefault="00457526" w:rsidP="003B0AB8">
      <w:pPr>
        <w:pStyle w:val="ListBullet"/>
        <w:ind w:left="453"/>
      </w:pPr>
      <w:r>
        <w:t xml:space="preserve">the number of payroll jobs in the industry at the peak period nationally. </w:t>
      </w:r>
    </w:p>
    <w:p w14:paraId="604BF813" w14:textId="6D948EE6" w:rsidR="002D0D54" w:rsidRDefault="002D0D54" w:rsidP="00AA04C6">
      <w:pPr>
        <w:spacing w:before="160"/>
      </w:pPr>
      <w:r w:rsidRPr="001E65FA">
        <w:t xml:space="preserve">Common reasons </w:t>
      </w:r>
      <w:r w:rsidR="009217D2" w:rsidRPr="001E65FA">
        <w:t xml:space="preserve">there may be </w:t>
      </w:r>
      <w:r w:rsidR="000C0F77" w:rsidRPr="001E65FA">
        <w:t xml:space="preserve">material variation between Census figures and payroll jobs </w:t>
      </w:r>
      <w:r w:rsidR="001E65FA" w:rsidRPr="001E65FA">
        <w:t>include:</w:t>
      </w:r>
    </w:p>
    <w:p w14:paraId="77EF09E5" w14:textId="074D78B9" w:rsidR="00D323F0" w:rsidRDefault="00D323F0" w:rsidP="003B0AB8">
      <w:pPr>
        <w:pStyle w:val="ListBullet"/>
        <w:ind w:left="453"/>
      </w:pPr>
      <w:r>
        <w:t xml:space="preserve">the Census being undertaken in August </w:t>
      </w:r>
      <w:r w:rsidR="000507DD">
        <w:t>which is off</w:t>
      </w:r>
      <w:r w:rsidR="0071266E">
        <w:t>-</w:t>
      </w:r>
      <w:r w:rsidR="000507DD">
        <w:t xml:space="preserve">peak for many </w:t>
      </w:r>
      <w:r w:rsidR="0071266E">
        <w:t>horticulture crops</w:t>
      </w:r>
      <w:r w:rsidR="00833E7D">
        <w:t xml:space="preserve"> (</w:t>
      </w:r>
      <w:r w:rsidR="006C5D16">
        <w:t xml:space="preserve">this is </w:t>
      </w:r>
      <w:r w:rsidR="005F382E">
        <w:t xml:space="preserve">likely </w:t>
      </w:r>
      <w:r w:rsidR="00837241">
        <w:t xml:space="preserve">the </w:t>
      </w:r>
      <w:r w:rsidR="005F382E">
        <w:t xml:space="preserve">driver of the higher </w:t>
      </w:r>
      <w:r w:rsidR="003F158A">
        <w:t xml:space="preserve">payroll job figure in </w:t>
      </w:r>
      <w:r w:rsidR="0073580B">
        <w:t xml:space="preserve">Apple and Pear Growing </w:t>
      </w:r>
      <w:r w:rsidR="001F59B5">
        <w:t>given its significant summer season</w:t>
      </w:r>
      <w:r w:rsidR="00156047">
        <w:t>al peak)</w:t>
      </w:r>
      <w:r w:rsidR="00837241">
        <w:t>, and</w:t>
      </w:r>
    </w:p>
    <w:p w14:paraId="52407157" w14:textId="218B2B99" w:rsidR="00274B6A" w:rsidRPr="001E65FA" w:rsidRDefault="00791137" w:rsidP="003B0AB8">
      <w:pPr>
        <w:pStyle w:val="ListBullet"/>
        <w:ind w:left="453"/>
      </w:pPr>
      <w:r>
        <w:t xml:space="preserve">Singe Touch Payroll </w:t>
      </w:r>
      <w:r w:rsidR="00332091">
        <w:t>focusing on</w:t>
      </w:r>
      <w:r w:rsidR="00457B94">
        <w:t xml:space="preserve"> payroll jobs, meaning </w:t>
      </w:r>
      <w:r w:rsidR="004940CD">
        <w:t xml:space="preserve">owner-managers and contributing family workers </w:t>
      </w:r>
      <w:r w:rsidR="00F72C9E">
        <w:t xml:space="preserve">who </w:t>
      </w:r>
      <w:r w:rsidR="00AE6A5D">
        <w:t xml:space="preserve">are </w:t>
      </w:r>
      <w:r w:rsidR="004940CD">
        <w:t xml:space="preserve">not on the payroll </w:t>
      </w:r>
      <w:r w:rsidR="0038590F">
        <w:t>are not</w:t>
      </w:r>
      <w:r w:rsidR="0044515C">
        <w:t xml:space="preserve"> captured (this is likely a significant contribut</w:t>
      </w:r>
      <w:r w:rsidR="001C5717">
        <w:t xml:space="preserve">ing factor where the Census figure is higher than </w:t>
      </w:r>
      <w:r w:rsidR="004F3EC2">
        <w:t xml:space="preserve">the number </w:t>
      </w:r>
      <w:r w:rsidR="001C5717">
        <w:t>payroll jobs</w:t>
      </w:r>
      <w:r w:rsidR="004F3EC2">
        <w:t>, e.g. in Vegetable Growing (Outdoors))</w:t>
      </w:r>
      <w:r w:rsidR="00087B77">
        <w:t>.</w:t>
      </w:r>
    </w:p>
    <w:p w14:paraId="3751E6C1" w14:textId="7D8739C1" w:rsidR="002F4000" w:rsidRDefault="002F4000" w:rsidP="00AA04C6">
      <w:pPr>
        <w:spacing w:before="160"/>
      </w:pPr>
      <w:r>
        <w:t xml:space="preserve">It should also be </w:t>
      </w:r>
      <w:r w:rsidR="008A6C82">
        <w:t xml:space="preserve">recognised that </w:t>
      </w:r>
      <w:r w:rsidR="004F2268">
        <w:t>data from</w:t>
      </w:r>
      <w:r w:rsidR="005C6A1C">
        <w:t xml:space="preserve"> the Census and Single Touch Payroll </w:t>
      </w:r>
      <w:r w:rsidR="004F2268">
        <w:t xml:space="preserve">relates to </w:t>
      </w:r>
      <w:r w:rsidR="00894A75">
        <w:t>direct employment only</w:t>
      </w:r>
      <w:r w:rsidR="007E3E2B">
        <w:t xml:space="preserve"> (i.e. </w:t>
      </w:r>
      <w:r w:rsidR="004D594A">
        <w:t xml:space="preserve">people </w:t>
      </w:r>
      <w:r w:rsidR="00160468">
        <w:t>employed by a labour hire firm are not captured)</w:t>
      </w:r>
      <w:r w:rsidR="00894A75">
        <w:t>.</w:t>
      </w:r>
      <w:r w:rsidR="00160468">
        <w:t xml:space="preserve"> </w:t>
      </w:r>
      <w:r w:rsidR="00D525D9">
        <w:t xml:space="preserve">ABARES estimates that total labour use on horticulture farms </w:t>
      </w:r>
      <w:r w:rsidR="00635B2D">
        <w:t>exceeded</w:t>
      </w:r>
      <w:r w:rsidR="00F74FCD">
        <w:t xml:space="preserve"> </w:t>
      </w:r>
      <w:r w:rsidR="00D67371">
        <w:t xml:space="preserve">100,000 </w:t>
      </w:r>
      <w:r w:rsidR="00343ECF">
        <w:t xml:space="preserve">workers </w:t>
      </w:r>
      <w:r w:rsidR="00D67371">
        <w:t>throughout</w:t>
      </w:r>
      <w:r w:rsidR="00F74FCD">
        <w:t xml:space="preserve"> 2021-22</w:t>
      </w:r>
      <w:r w:rsidR="009277E2">
        <w:t>.</w:t>
      </w:r>
      <w:r w:rsidR="00343ECF">
        <w:rPr>
          <w:rStyle w:val="EndnoteReference"/>
        </w:rPr>
        <w:endnoteReference w:id="30"/>
      </w:r>
    </w:p>
    <w:p w14:paraId="17F6FD59" w14:textId="21CF4E31" w:rsidR="00850476" w:rsidRDefault="00D512AC" w:rsidP="008C2F45">
      <w:pPr>
        <w:pStyle w:val="ChartandTablelabel"/>
        <w:spacing w:before="200" w:after="120"/>
      </w:pPr>
      <w:bookmarkStart w:id="54" w:name="_Ref183162750"/>
      <w:r>
        <w:t>Table 1.</w:t>
      </w:r>
      <w:r>
        <w:fldChar w:fldCharType="begin"/>
      </w:r>
      <w:r>
        <w:instrText xml:space="preserve"> SEQ Table \* ARABIC </w:instrText>
      </w:r>
      <w:r>
        <w:fldChar w:fldCharType="separate"/>
      </w:r>
      <w:r w:rsidR="004047A9">
        <w:rPr>
          <w:noProof/>
        </w:rPr>
        <w:t>4</w:t>
      </w:r>
      <w:r>
        <w:fldChar w:fldCharType="end"/>
      </w:r>
      <w:bookmarkEnd w:id="54"/>
      <w:r>
        <w:t xml:space="preserve">: </w:t>
      </w:r>
      <w:r w:rsidRPr="00C83D85">
        <w:t>Snapshot of employment in the Horticulture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5DD1F83B" w14:textId="77777777" w:rsidTr="0007387E">
        <w:trPr>
          <w:trHeight w:val="92"/>
        </w:trPr>
        <w:tc>
          <w:tcPr>
            <w:tcW w:w="4233" w:type="dxa"/>
            <w:vMerge w:val="restart"/>
            <w:tcBorders>
              <w:top w:val="nil"/>
              <w:bottom w:val="nil"/>
              <w:right w:val="single" w:sz="4" w:space="0" w:color="BFBFBF" w:themeColor="background1" w:themeShade="BF"/>
            </w:tcBorders>
            <w:shd w:val="clear" w:color="auto" w:fill="BCE292"/>
            <w:vAlign w:val="center"/>
          </w:tcPr>
          <w:p w14:paraId="7961FC18" w14:textId="77777777" w:rsidR="00850476" w:rsidRPr="00EE37D4" w:rsidRDefault="00850476">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BCE292"/>
            <w:vAlign w:val="center"/>
          </w:tcPr>
          <w:p w14:paraId="3F1130D6" w14:textId="3DDED324" w:rsidR="00850476" w:rsidRPr="00EE37D4" w:rsidRDefault="00850476">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2021 </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BCE292"/>
            <w:vAlign w:val="center"/>
          </w:tcPr>
          <w:p w14:paraId="118B4EFF" w14:textId="77777777" w:rsidR="00850476" w:rsidRPr="00EE37D4" w:rsidRDefault="00850476">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right w:val="nil"/>
            </w:tcBorders>
            <w:shd w:val="clear" w:color="auto" w:fill="BCE292"/>
            <w:vAlign w:val="center"/>
          </w:tcPr>
          <w:p w14:paraId="28624A87" w14:textId="77777777" w:rsidR="00850476" w:rsidRPr="00EE37D4" w:rsidRDefault="00850476">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41735490" w14:textId="77777777" w:rsidTr="0007387E">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5B2CCB72" w14:textId="77777777" w:rsidR="00850476" w:rsidRDefault="00850476">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6085B059" w14:textId="77777777" w:rsidR="00850476" w:rsidRDefault="00850476">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BCE292"/>
            <w:vAlign w:val="center"/>
          </w:tcPr>
          <w:p w14:paraId="03CB41AB" w14:textId="77777777" w:rsidR="00850476" w:rsidRPr="00563D86" w:rsidRDefault="00850476">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BCE292"/>
            <w:vAlign w:val="center"/>
          </w:tcPr>
          <w:p w14:paraId="27A2EFD9" w14:textId="77777777" w:rsidR="00850476" w:rsidRPr="00563D86" w:rsidRDefault="00850476">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BCE292"/>
            <w:vAlign w:val="center"/>
          </w:tcPr>
          <w:p w14:paraId="30D8308C" w14:textId="77777777" w:rsidR="00850476" w:rsidRPr="00563D86" w:rsidRDefault="00850476">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right w:val="nil"/>
            </w:tcBorders>
            <w:shd w:val="clear" w:color="auto" w:fill="E3EB9B" w:themeFill="background2" w:themeFillTint="99"/>
            <w:vAlign w:val="center"/>
          </w:tcPr>
          <w:p w14:paraId="70CB4718" w14:textId="77777777" w:rsidR="00850476" w:rsidRPr="00563D86" w:rsidRDefault="00850476">
            <w:pPr>
              <w:keepNext/>
              <w:keepLines/>
              <w:spacing w:after="0"/>
              <w:jc w:val="center"/>
              <w:rPr>
                <w:rFonts w:asciiTheme="majorHAnsi" w:hAnsiTheme="majorHAnsi" w:cstheme="majorHAnsi"/>
                <w:b/>
                <w:bCs/>
                <w:sz w:val="20"/>
                <w:szCs w:val="20"/>
              </w:rPr>
            </w:pPr>
          </w:p>
        </w:tc>
      </w:tr>
      <w:tr w:rsidR="004014F4" w14:paraId="697529DC" w14:textId="77777777" w:rsidTr="0007387E">
        <w:trPr>
          <w:trHeight w:val="248"/>
        </w:trPr>
        <w:tc>
          <w:tcPr>
            <w:tcW w:w="4233" w:type="dxa"/>
            <w:tcBorders>
              <w:top w:val="nil"/>
              <w:bottom w:val="single" w:sz="4" w:space="0" w:color="D9D9D9" w:themeColor="background1" w:themeShade="D9"/>
              <w:right w:val="single" w:sz="4" w:space="0" w:color="BFBFBF" w:themeColor="background1" w:themeShade="BF"/>
            </w:tcBorders>
          </w:tcPr>
          <w:p w14:paraId="007FE112" w14:textId="3F285F9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Vegetable Growing (Outdoors)</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44EA3153" w14:textId="04ED59F2"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16,280 </w:t>
            </w:r>
          </w:p>
        </w:tc>
        <w:tc>
          <w:tcPr>
            <w:tcW w:w="897" w:type="dxa"/>
            <w:tcBorders>
              <w:top w:val="nil"/>
              <w:left w:val="single" w:sz="4" w:space="0" w:color="BFBFBF" w:themeColor="background1" w:themeShade="BF"/>
              <w:bottom w:val="single" w:sz="4" w:space="0" w:color="D9D9D9" w:themeColor="background1" w:themeShade="D9"/>
            </w:tcBorders>
          </w:tcPr>
          <w:p w14:paraId="6773296C" w14:textId="4240373F"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10,110 </w:t>
            </w:r>
          </w:p>
        </w:tc>
        <w:tc>
          <w:tcPr>
            <w:tcW w:w="898" w:type="dxa"/>
            <w:tcBorders>
              <w:top w:val="nil"/>
              <w:bottom w:val="single" w:sz="4" w:space="0" w:color="D9D9D9" w:themeColor="background1" w:themeShade="D9"/>
            </w:tcBorders>
          </w:tcPr>
          <w:p w14:paraId="48090B98" w14:textId="39A246F5"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9,150 </w:t>
            </w:r>
          </w:p>
        </w:tc>
        <w:tc>
          <w:tcPr>
            <w:tcW w:w="898" w:type="dxa"/>
            <w:tcBorders>
              <w:top w:val="nil"/>
              <w:bottom w:val="single" w:sz="4" w:space="0" w:color="D9D9D9" w:themeColor="background1" w:themeShade="D9"/>
              <w:right w:val="single" w:sz="4" w:space="0" w:color="BFBFBF" w:themeColor="background1" w:themeShade="BF"/>
            </w:tcBorders>
          </w:tcPr>
          <w:p w14:paraId="1E0EAD9F" w14:textId="1BC00305"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8,590 </w:t>
            </w:r>
          </w:p>
        </w:tc>
        <w:tc>
          <w:tcPr>
            <w:tcW w:w="851" w:type="dxa"/>
            <w:tcBorders>
              <w:top w:val="nil"/>
              <w:left w:val="single" w:sz="4" w:space="0" w:color="BFBFBF" w:themeColor="background1" w:themeShade="BF"/>
              <w:bottom w:val="single" w:sz="4" w:space="0" w:color="D9D9D9" w:themeColor="background1" w:themeShade="D9"/>
              <w:right w:val="nil"/>
            </w:tcBorders>
          </w:tcPr>
          <w:p w14:paraId="342779B7" w14:textId="388A3F76" w:rsidR="004014F4" w:rsidRPr="004014F4" w:rsidRDefault="004014F4" w:rsidP="004014F4">
            <w:pPr>
              <w:keepNext/>
              <w:keepLines/>
              <w:spacing w:after="0"/>
              <w:jc w:val="center"/>
              <w:rPr>
                <w:rFonts w:cs="Arial"/>
                <w:color w:val="000000"/>
                <w:sz w:val="20"/>
                <w:szCs w:val="20"/>
              </w:rPr>
            </w:pPr>
            <w:r w:rsidRPr="004014F4">
              <w:rPr>
                <w:sz w:val="20"/>
                <w:szCs w:val="20"/>
              </w:rPr>
              <w:t>Jul</w:t>
            </w:r>
          </w:p>
        </w:tc>
      </w:tr>
      <w:tr w:rsidR="004014F4" w14:paraId="2797F60D"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ED3C898" w14:textId="7089D270"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Other Fruit and Tree Nut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DC349BC" w14:textId="269258F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7,200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7F074F5" w14:textId="543C8ED4"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8,360 </w:t>
            </w:r>
          </w:p>
        </w:tc>
        <w:tc>
          <w:tcPr>
            <w:tcW w:w="898" w:type="dxa"/>
            <w:tcBorders>
              <w:top w:val="single" w:sz="4" w:space="0" w:color="D9D9D9" w:themeColor="background1" w:themeShade="D9"/>
              <w:bottom w:val="single" w:sz="4" w:space="0" w:color="D9D9D9" w:themeColor="background1" w:themeShade="D9"/>
            </w:tcBorders>
          </w:tcPr>
          <w:p w14:paraId="1EC3B5AB" w14:textId="65AE366B"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8,680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51D32B8" w14:textId="7BFB163C"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7,300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5C2F8F43" w14:textId="5565B1A9" w:rsidR="004014F4" w:rsidRPr="004014F4" w:rsidRDefault="004014F4" w:rsidP="004014F4">
            <w:pPr>
              <w:keepNext/>
              <w:keepLines/>
              <w:spacing w:after="0"/>
              <w:jc w:val="center"/>
              <w:rPr>
                <w:rFonts w:cs="Arial"/>
                <w:color w:val="000000"/>
                <w:sz w:val="20"/>
                <w:szCs w:val="20"/>
              </w:rPr>
            </w:pPr>
            <w:r w:rsidRPr="004014F4">
              <w:rPr>
                <w:sz w:val="20"/>
                <w:szCs w:val="20"/>
              </w:rPr>
              <w:t>Jan</w:t>
            </w:r>
          </w:p>
        </w:tc>
      </w:tr>
      <w:tr w:rsidR="004014F4" w14:paraId="37066980"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BC71C1B" w14:textId="56405244"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Grape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08DE0F1" w14:textId="3FC1D8C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6,010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DFB730B" w14:textId="2942734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8,490 </w:t>
            </w:r>
          </w:p>
        </w:tc>
        <w:tc>
          <w:tcPr>
            <w:tcW w:w="898" w:type="dxa"/>
            <w:tcBorders>
              <w:top w:val="single" w:sz="4" w:space="0" w:color="D9D9D9" w:themeColor="background1" w:themeShade="D9"/>
              <w:bottom w:val="single" w:sz="4" w:space="0" w:color="D9D9D9" w:themeColor="background1" w:themeShade="D9"/>
            </w:tcBorders>
          </w:tcPr>
          <w:p w14:paraId="02791948" w14:textId="29F9957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8,320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ACBA00A" w14:textId="63B93025"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8,360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70C7AB60" w14:textId="01B4B029" w:rsidR="004014F4" w:rsidRPr="004014F4" w:rsidRDefault="004014F4" w:rsidP="004014F4">
            <w:pPr>
              <w:keepNext/>
              <w:keepLines/>
              <w:spacing w:after="0"/>
              <w:jc w:val="center"/>
              <w:rPr>
                <w:rFonts w:cs="Arial"/>
                <w:color w:val="000000"/>
                <w:sz w:val="20"/>
                <w:szCs w:val="20"/>
              </w:rPr>
            </w:pPr>
            <w:r w:rsidRPr="004014F4">
              <w:rPr>
                <w:sz w:val="20"/>
                <w:szCs w:val="20"/>
              </w:rPr>
              <w:t>Apr</w:t>
            </w:r>
          </w:p>
        </w:tc>
      </w:tr>
      <w:tr w:rsidR="004014F4" w14:paraId="6FE886A0"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C0A356F" w14:textId="46B859E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Berry Fruit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EB0A64E" w14:textId="6D6201C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4,940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9E90D5F" w14:textId="4A6B537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4,800 </w:t>
            </w:r>
          </w:p>
        </w:tc>
        <w:tc>
          <w:tcPr>
            <w:tcW w:w="898" w:type="dxa"/>
            <w:tcBorders>
              <w:top w:val="single" w:sz="4" w:space="0" w:color="D9D9D9" w:themeColor="background1" w:themeShade="D9"/>
              <w:bottom w:val="single" w:sz="4" w:space="0" w:color="D9D9D9" w:themeColor="background1" w:themeShade="D9"/>
            </w:tcBorders>
          </w:tcPr>
          <w:p w14:paraId="5CB2EC46" w14:textId="77A3765A"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4,360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71F0F72" w14:textId="07D7704F"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3,360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5DA07655" w14:textId="602DA10A" w:rsidR="004014F4" w:rsidRPr="004014F4" w:rsidRDefault="004014F4" w:rsidP="004014F4">
            <w:pPr>
              <w:keepNext/>
              <w:keepLines/>
              <w:spacing w:after="0"/>
              <w:jc w:val="center"/>
              <w:rPr>
                <w:rFonts w:cs="Arial"/>
                <w:color w:val="000000"/>
                <w:sz w:val="20"/>
                <w:szCs w:val="20"/>
              </w:rPr>
            </w:pPr>
            <w:r w:rsidRPr="004014F4">
              <w:rPr>
                <w:sz w:val="20"/>
                <w:szCs w:val="20"/>
              </w:rPr>
              <w:t>Jan</w:t>
            </w:r>
          </w:p>
        </w:tc>
      </w:tr>
      <w:tr w:rsidR="004014F4" w14:paraId="740F3C06"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681899B" w14:textId="66AB4A0E"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Fruit and Tree Nut Growing,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288E549" w14:textId="7055D202"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4,200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8D10388" w14:textId="23185879"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98" w:type="dxa"/>
            <w:tcBorders>
              <w:top w:val="single" w:sz="4" w:space="0" w:color="D9D9D9" w:themeColor="background1" w:themeShade="D9"/>
              <w:bottom w:val="single" w:sz="4" w:space="0" w:color="D9D9D9" w:themeColor="background1" w:themeShade="D9"/>
            </w:tcBorders>
          </w:tcPr>
          <w:p w14:paraId="55811BFF" w14:textId="39C738B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551BEA31" w14:textId="0B1B067A"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2AF42A80" w14:textId="34FB0148" w:rsidR="004014F4" w:rsidRPr="004014F4" w:rsidRDefault="004014F4" w:rsidP="004014F4">
            <w:pPr>
              <w:keepNext/>
              <w:keepLines/>
              <w:spacing w:after="0"/>
              <w:jc w:val="center"/>
              <w:rPr>
                <w:rFonts w:cs="Arial"/>
                <w:color w:val="000000"/>
                <w:sz w:val="20"/>
                <w:szCs w:val="20"/>
              </w:rPr>
            </w:pPr>
            <w:r w:rsidRPr="004014F4">
              <w:rPr>
                <w:sz w:val="20"/>
                <w:szCs w:val="20"/>
              </w:rPr>
              <w:t>-</w:t>
            </w:r>
          </w:p>
        </w:tc>
      </w:tr>
      <w:tr w:rsidR="004014F4" w14:paraId="679CC806"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77EB5FB" w14:textId="1B679859"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Mushroom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3182525" w14:textId="3A4B9F70"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2,590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055B070" w14:textId="15CABCAF"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1,730 </w:t>
            </w:r>
          </w:p>
        </w:tc>
        <w:tc>
          <w:tcPr>
            <w:tcW w:w="898" w:type="dxa"/>
            <w:tcBorders>
              <w:top w:val="single" w:sz="4" w:space="0" w:color="D9D9D9" w:themeColor="background1" w:themeShade="D9"/>
              <w:bottom w:val="single" w:sz="4" w:space="0" w:color="D9D9D9" w:themeColor="background1" w:themeShade="D9"/>
            </w:tcBorders>
          </w:tcPr>
          <w:p w14:paraId="225EBB24" w14:textId="4D1847D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1,710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73E10B2" w14:textId="391E2AAC"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1,640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1313547C" w14:textId="251CD826" w:rsidR="004014F4" w:rsidRPr="004014F4" w:rsidRDefault="004014F4" w:rsidP="004014F4">
            <w:pPr>
              <w:keepNext/>
              <w:keepLines/>
              <w:spacing w:after="0"/>
              <w:jc w:val="center"/>
              <w:rPr>
                <w:rFonts w:cs="Arial"/>
                <w:color w:val="000000"/>
                <w:sz w:val="20"/>
                <w:szCs w:val="20"/>
              </w:rPr>
            </w:pPr>
            <w:r w:rsidRPr="004014F4">
              <w:rPr>
                <w:sz w:val="20"/>
                <w:szCs w:val="20"/>
              </w:rPr>
              <w:t>Jul</w:t>
            </w:r>
          </w:p>
        </w:tc>
      </w:tr>
      <w:tr w:rsidR="004014F4" w14:paraId="4C8430E7"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4B28A1D" w14:textId="45D5E2D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Citrus Fruit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0693EA5" w14:textId="61DC3355"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2,520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0951E0C" w14:textId="37146D0E"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1,980 </w:t>
            </w:r>
          </w:p>
        </w:tc>
        <w:tc>
          <w:tcPr>
            <w:tcW w:w="898" w:type="dxa"/>
            <w:tcBorders>
              <w:top w:val="single" w:sz="4" w:space="0" w:color="D9D9D9" w:themeColor="background1" w:themeShade="D9"/>
              <w:bottom w:val="single" w:sz="4" w:space="0" w:color="D9D9D9" w:themeColor="background1" w:themeShade="D9"/>
            </w:tcBorders>
          </w:tcPr>
          <w:p w14:paraId="23AEB7F5" w14:textId="4E32331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1,790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0D406C1" w14:textId="5B0031D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1,570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6113B7EF" w14:textId="7671D111" w:rsidR="004014F4" w:rsidRPr="004014F4" w:rsidRDefault="004014F4" w:rsidP="004014F4">
            <w:pPr>
              <w:keepNext/>
              <w:keepLines/>
              <w:spacing w:after="0"/>
              <w:jc w:val="center"/>
              <w:rPr>
                <w:rFonts w:cs="Arial"/>
                <w:color w:val="000000"/>
                <w:sz w:val="20"/>
                <w:szCs w:val="20"/>
              </w:rPr>
            </w:pPr>
            <w:r w:rsidRPr="004014F4">
              <w:rPr>
                <w:sz w:val="20"/>
                <w:szCs w:val="20"/>
              </w:rPr>
              <w:t>May</w:t>
            </w:r>
          </w:p>
        </w:tc>
      </w:tr>
      <w:tr w:rsidR="004014F4" w:rsidRPr="005E7B69" w14:paraId="5E89B83A"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654F480" w14:textId="3289E320"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Apple and Pear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434792B" w14:textId="67446E60"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1,450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C190F9B" w14:textId="2C3898E5"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4,230 </w:t>
            </w:r>
          </w:p>
        </w:tc>
        <w:tc>
          <w:tcPr>
            <w:tcW w:w="898" w:type="dxa"/>
            <w:tcBorders>
              <w:top w:val="single" w:sz="4" w:space="0" w:color="D9D9D9" w:themeColor="background1" w:themeShade="D9"/>
              <w:bottom w:val="single" w:sz="4" w:space="0" w:color="D9D9D9" w:themeColor="background1" w:themeShade="D9"/>
            </w:tcBorders>
          </w:tcPr>
          <w:p w14:paraId="187894DD" w14:textId="60462919"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3,540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4F396F5" w14:textId="65BD236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2,940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6FF32971" w14:textId="2B7B8458" w:rsidR="004014F4" w:rsidRPr="004014F4" w:rsidRDefault="004014F4" w:rsidP="004014F4">
            <w:pPr>
              <w:keepNext/>
              <w:keepLines/>
              <w:spacing w:after="0"/>
              <w:jc w:val="center"/>
              <w:rPr>
                <w:rFonts w:cs="Arial"/>
                <w:color w:val="000000"/>
                <w:sz w:val="20"/>
                <w:szCs w:val="20"/>
              </w:rPr>
            </w:pPr>
            <w:r w:rsidRPr="004014F4">
              <w:rPr>
                <w:sz w:val="20"/>
                <w:szCs w:val="20"/>
              </w:rPr>
              <w:t>Jan</w:t>
            </w:r>
          </w:p>
        </w:tc>
      </w:tr>
      <w:tr w:rsidR="004014F4" w:rsidRPr="005E7B69" w14:paraId="5BF9986E"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46D83BA" w14:textId="21600022"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Vegetable Growing (Under Cover)</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8635DAC" w14:textId="2A50483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1,330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70D66EC" w14:textId="6AE62B9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2,770 </w:t>
            </w:r>
          </w:p>
        </w:tc>
        <w:tc>
          <w:tcPr>
            <w:tcW w:w="898" w:type="dxa"/>
            <w:tcBorders>
              <w:top w:val="single" w:sz="4" w:space="0" w:color="D9D9D9" w:themeColor="background1" w:themeShade="D9"/>
              <w:bottom w:val="single" w:sz="4" w:space="0" w:color="D9D9D9" w:themeColor="background1" w:themeShade="D9"/>
            </w:tcBorders>
          </w:tcPr>
          <w:p w14:paraId="58326AF6" w14:textId="0F21270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2,520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13E49B1" w14:textId="691D8180"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2,280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6D9DDB79" w14:textId="4A5BFDD9" w:rsidR="004014F4" w:rsidRPr="004014F4" w:rsidRDefault="004014F4" w:rsidP="004014F4">
            <w:pPr>
              <w:keepNext/>
              <w:keepLines/>
              <w:spacing w:after="0"/>
              <w:jc w:val="center"/>
              <w:rPr>
                <w:rFonts w:cs="Arial"/>
                <w:color w:val="000000"/>
                <w:sz w:val="20"/>
                <w:szCs w:val="20"/>
              </w:rPr>
            </w:pPr>
            <w:r w:rsidRPr="004014F4">
              <w:rPr>
                <w:sz w:val="20"/>
                <w:szCs w:val="20"/>
              </w:rPr>
              <w:t>Dec</w:t>
            </w:r>
          </w:p>
        </w:tc>
      </w:tr>
      <w:tr w:rsidR="004014F4" w:rsidRPr="005E7B69" w14:paraId="5177344C"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1159AE52" w14:textId="4808271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Stone Fruit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38814B05" w14:textId="0B5EFDF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800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327C061" w14:textId="2D0835CF"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2,080 </w:t>
            </w:r>
          </w:p>
        </w:tc>
        <w:tc>
          <w:tcPr>
            <w:tcW w:w="898" w:type="dxa"/>
            <w:tcBorders>
              <w:top w:val="single" w:sz="4" w:space="0" w:color="D9D9D9" w:themeColor="background1" w:themeShade="D9"/>
              <w:bottom w:val="single" w:sz="4" w:space="0" w:color="D9D9D9" w:themeColor="background1" w:themeShade="D9"/>
            </w:tcBorders>
          </w:tcPr>
          <w:p w14:paraId="370C209B" w14:textId="70C8070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1,790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74BAC34" w14:textId="787809C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1,430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5D1A352F" w14:textId="649877DF" w:rsidR="004014F4" w:rsidRPr="004014F4" w:rsidRDefault="004014F4" w:rsidP="004014F4">
            <w:pPr>
              <w:keepNext/>
              <w:keepLines/>
              <w:spacing w:after="0"/>
              <w:jc w:val="center"/>
              <w:rPr>
                <w:rFonts w:cs="Arial"/>
                <w:color w:val="000000"/>
                <w:sz w:val="20"/>
                <w:szCs w:val="20"/>
              </w:rPr>
            </w:pPr>
            <w:r w:rsidRPr="004014F4">
              <w:rPr>
                <w:sz w:val="20"/>
                <w:szCs w:val="20"/>
              </w:rPr>
              <w:t>Jan</w:t>
            </w:r>
          </w:p>
        </w:tc>
      </w:tr>
      <w:tr w:rsidR="004014F4" w:rsidRPr="005E7B69" w14:paraId="082B30D7"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51E3AD9" w14:textId="2D964084"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Olive Growing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3C47E9B" w14:textId="436979D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490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439F01A" w14:textId="4484FB2A"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530 </w:t>
            </w:r>
          </w:p>
        </w:tc>
        <w:tc>
          <w:tcPr>
            <w:tcW w:w="898" w:type="dxa"/>
            <w:tcBorders>
              <w:top w:val="single" w:sz="4" w:space="0" w:color="D9D9D9" w:themeColor="background1" w:themeShade="D9"/>
              <w:bottom w:val="single" w:sz="4" w:space="0" w:color="D9D9D9" w:themeColor="background1" w:themeShade="D9"/>
            </w:tcBorders>
          </w:tcPr>
          <w:p w14:paraId="2DBCEF96" w14:textId="0643DFE1"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560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44014AD" w14:textId="480E76A6"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480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6965F9C0" w14:textId="5EE971EF" w:rsidR="004014F4" w:rsidRPr="004014F4" w:rsidRDefault="004014F4" w:rsidP="004014F4">
            <w:pPr>
              <w:keepNext/>
              <w:keepLines/>
              <w:spacing w:after="0"/>
              <w:jc w:val="center"/>
              <w:rPr>
                <w:rFonts w:cs="Arial"/>
                <w:color w:val="000000"/>
                <w:sz w:val="20"/>
                <w:szCs w:val="20"/>
              </w:rPr>
            </w:pPr>
            <w:r w:rsidRPr="004014F4">
              <w:rPr>
                <w:sz w:val="20"/>
                <w:szCs w:val="20"/>
              </w:rPr>
              <w:t>May</w:t>
            </w:r>
          </w:p>
        </w:tc>
      </w:tr>
      <w:tr w:rsidR="004014F4" w:rsidRPr="005E7B69" w14:paraId="62AACD8A" w14:textId="77777777" w:rsidTr="0007387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BFD65C5" w14:textId="6639133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Mushroom and Vegetable Growing,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3362336" w14:textId="28ABB23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160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EF1B725" w14:textId="1416545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98" w:type="dxa"/>
            <w:tcBorders>
              <w:top w:val="single" w:sz="4" w:space="0" w:color="D9D9D9" w:themeColor="background1" w:themeShade="D9"/>
              <w:bottom w:val="single" w:sz="4" w:space="0" w:color="D9D9D9" w:themeColor="background1" w:themeShade="D9"/>
            </w:tcBorders>
          </w:tcPr>
          <w:p w14:paraId="6A0BC8D3" w14:textId="360031E7"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124444E" w14:textId="1D073EF3"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right w:val="nil"/>
            </w:tcBorders>
          </w:tcPr>
          <w:p w14:paraId="475D55A1" w14:textId="2D012690" w:rsidR="004014F4" w:rsidRPr="004014F4" w:rsidRDefault="004014F4" w:rsidP="004014F4">
            <w:pPr>
              <w:keepNext/>
              <w:keepLines/>
              <w:spacing w:after="0"/>
              <w:jc w:val="center"/>
              <w:rPr>
                <w:rFonts w:cs="Arial"/>
                <w:color w:val="000000"/>
                <w:sz w:val="20"/>
                <w:szCs w:val="20"/>
              </w:rPr>
            </w:pPr>
            <w:r w:rsidRPr="004014F4">
              <w:rPr>
                <w:sz w:val="20"/>
                <w:szCs w:val="20"/>
              </w:rPr>
              <w:t>-</w:t>
            </w:r>
          </w:p>
        </w:tc>
      </w:tr>
      <w:tr w:rsidR="004014F4" w:rsidRPr="005E7B69" w14:paraId="565ECD72" w14:textId="77777777" w:rsidTr="0007387E">
        <w:trPr>
          <w:trHeight w:val="248"/>
        </w:trPr>
        <w:tc>
          <w:tcPr>
            <w:tcW w:w="4233" w:type="dxa"/>
            <w:tcBorders>
              <w:top w:val="single" w:sz="4" w:space="0" w:color="D9D9D9" w:themeColor="background1" w:themeShade="D9"/>
              <w:bottom w:val="nil"/>
              <w:right w:val="single" w:sz="4" w:space="0" w:color="BFBFBF" w:themeColor="background1" w:themeShade="BF"/>
            </w:tcBorders>
          </w:tcPr>
          <w:p w14:paraId="4D9C0EFC" w14:textId="171AACA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Kiwifruit Growing</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76F7A9F1" w14:textId="5FE20A63"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70 </w:t>
            </w:r>
          </w:p>
        </w:tc>
        <w:tc>
          <w:tcPr>
            <w:tcW w:w="897" w:type="dxa"/>
            <w:tcBorders>
              <w:top w:val="single" w:sz="4" w:space="0" w:color="D9D9D9" w:themeColor="background1" w:themeShade="D9"/>
              <w:left w:val="single" w:sz="4" w:space="0" w:color="BFBFBF" w:themeColor="background1" w:themeShade="BF"/>
              <w:bottom w:val="nil"/>
            </w:tcBorders>
          </w:tcPr>
          <w:p w14:paraId="163F7EEF" w14:textId="334078C8"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w:t>
            </w:r>
          </w:p>
        </w:tc>
        <w:tc>
          <w:tcPr>
            <w:tcW w:w="898" w:type="dxa"/>
            <w:tcBorders>
              <w:top w:val="single" w:sz="4" w:space="0" w:color="D9D9D9" w:themeColor="background1" w:themeShade="D9"/>
              <w:bottom w:val="nil"/>
            </w:tcBorders>
          </w:tcPr>
          <w:p w14:paraId="1CF55E62" w14:textId="30197DF4"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70 </w:t>
            </w:r>
          </w:p>
        </w:tc>
        <w:tc>
          <w:tcPr>
            <w:tcW w:w="898" w:type="dxa"/>
            <w:tcBorders>
              <w:top w:val="single" w:sz="4" w:space="0" w:color="D9D9D9" w:themeColor="background1" w:themeShade="D9"/>
              <w:bottom w:val="nil"/>
              <w:right w:val="single" w:sz="4" w:space="0" w:color="BFBFBF" w:themeColor="background1" w:themeShade="BF"/>
            </w:tcBorders>
          </w:tcPr>
          <w:p w14:paraId="0C329AFD" w14:textId="265AD28D" w:rsidR="004014F4" w:rsidRPr="004014F4" w:rsidRDefault="004014F4" w:rsidP="004014F4">
            <w:pPr>
              <w:keepNext/>
              <w:keepLines/>
              <w:spacing w:after="0"/>
              <w:jc w:val="center"/>
              <w:rPr>
                <w:rFonts w:asciiTheme="majorHAnsi" w:hAnsiTheme="majorHAnsi" w:cstheme="majorHAnsi"/>
                <w:sz w:val="20"/>
                <w:szCs w:val="20"/>
              </w:rPr>
            </w:pPr>
            <w:r w:rsidRPr="004014F4">
              <w:rPr>
                <w:sz w:val="20"/>
                <w:szCs w:val="20"/>
              </w:rPr>
              <w:t xml:space="preserve"> 60 </w:t>
            </w:r>
          </w:p>
        </w:tc>
        <w:tc>
          <w:tcPr>
            <w:tcW w:w="851" w:type="dxa"/>
            <w:tcBorders>
              <w:top w:val="single" w:sz="4" w:space="0" w:color="D9D9D9" w:themeColor="background1" w:themeShade="D9"/>
              <w:left w:val="single" w:sz="4" w:space="0" w:color="BFBFBF" w:themeColor="background1" w:themeShade="BF"/>
              <w:bottom w:val="nil"/>
              <w:right w:val="nil"/>
            </w:tcBorders>
          </w:tcPr>
          <w:p w14:paraId="0C709708" w14:textId="593ED147" w:rsidR="004014F4" w:rsidRPr="004014F4" w:rsidRDefault="004014F4" w:rsidP="004014F4">
            <w:pPr>
              <w:keepNext/>
              <w:keepLines/>
              <w:spacing w:after="0"/>
              <w:jc w:val="center"/>
              <w:rPr>
                <w:rFonts w:cs="Arial"/>
                <w:color w:val="000000"/>
                <w:sz w:val="20"/>
                <w:szCs w:val="20"/>
              </w:rPr>
            </w:pPr>
            <w:r w:rsidRPr="004014F4">
              <w:rPr>
                <w:sz w:val="20"/>
                <w:szCs w:val="20"/>
              </w:rPr>
              <w:t>Jan</w:t>
            </w:r>
          </w:p>
        </w:tc>
      </w:tr>
      <w:tr w:rsidR="00E10A78" w:rsidRPr="005E7B69" w14:paraId="4541E8EF" w14:textId="77777777" w:rsidTr="0007387E">
        <w:trPr>
          <w:trHeight w:val="248"/>
        </w:trPr>
        <w:tc>
          <w:tcPr>
            <w:tcW w:w="4233" w:type="dxa"/>
            <w:tcBorders>
              <w:top w:val="nil"/>
              <w:bottom w:val="nil"/>
              <w:right w:val="single" w:sz="4" w:space="0" w:color="BFBFBF" w:themeColor="background1" w:themeShade="BF"/>
            </w:tcBorders>
            <w:shd w:val="clear" w:color="auto" w:fill="BCE292"/>
            <w:tcMar>
              <w:top w:w="57" w:type="dxa"/>
              <w:bottom w:w="57" w:type="dxa"/>
            </w:tcMar>
          </w:tcPr>
          <w:p w14:paraId="0DFC6975" w14:textId="5289C720" w:rsidR="004014F4" w:rsidRPr="00EE37D4" w:rsidRDefault="004014F4" w:rsidP="004014F4">
            <w:pPr>
              <w:keepNext/>
              <w:keepLines/>
              <w:spacing w:after="0"/>
              <w:jc w:val="center"/>
              <w:rPr>
                <w:rFonts w:asciiTheme="majorHAnsi" w:hAnsiTheme="majorHAnsi" w:cstheme="majorHAnsi"/>
                <w:b/>
                <w:bCs/>
                <w:sz w:val="20"/>
                <w:szCs w:val="20"/>
              </w:rPr>
            </w:pPr>
            <w:r w:rsidRPr="00EE37D4">
              <w:rPr>
                <w:b/>
                <w:bCs/>
                <w:sz w:val="20"/>
                <w:szCs w:val="20"/>
              </w:rPr>
              <w:t>Total Horticulture</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BCE292"/>
            <w:tcMar>
              <w:top w:w="57" w:type="dxa"/>
              <w:bottom w:w="57" w:type="dxa"/>
            </w:tcMar>
          </w:tcPr>
          <w:p w14:paraId="27665538" w14:textId="0BE3180E" w:rsidR="004014F4" w:rsidRPr="004014F4" w:rsidRDefault="004014F4" w:rsidP="004014F4">
            <w:pPr>
              <w:keepNext/>
              <w:keepLines/>
              <w:spacing w:after="0"/>
              <w:jc w:val="center"/>
              <w:rPr>
                <w:rFonts w:asciiTheme="majorHAnsi" w:hAnsiTheme="majorHAnsi" w:cstheme="majorHAnsi"/>
                <w:b/>
                <w:bCs/>
                <w:sz w:val="20"/>
                <w:szCs w:val="20"/>
              </w:rPr>
            </w:pPr>
            <w:r w:rsidRPr="004014F4">
              <w:rPr>
                <w:b/>
                <w:bCs/>
                <w:sz w:val="20"/>
                <w:szCs w:val="20"/>
              </w:rPr>
              <w:t xml:space="preserve"> 48,0</w:t>
            </w:r>
            <w:r w:rsidR="000176CC">
              <w:rPr>
                <w:b/>
                <w:bCs/>
                <w:sz w:val="20"/>
                <w:szCs w:val="20"/>
              </w:rPr>
              <w:t>4</w:t>
            </w:r>
            <w:r w:rsidRPr="004014F4">
              <w:rPr>
                <w:b/>
                <w:bCs/>
                <w:sz w:val="20"/>
                <w:szCs w:val="20"/>
              </w:rPr>
              <w:t xml:space="preserve">0 </w:t>
            </w:r>
          </w:p>
        </w:tc>
        <w:tc>
          <w:tcPr>
            <w:tcW w:w="897" w:type="dxa"/>
            <w:tcBorders>
              <w:top w:val="nil"/>
              <w:left w:val="single" w:sz="4" w:space="0" w:color="BFBFBF" w:themeColor="background1" w:themeShade="BF"/>
              <w:bottom w:val="nil"/>
            </w:tcBorders>
            <w:shd w:val="clear" w:color="auto" w:fill="BCE292"/>
            <w:tcMar>
              <w:top w:w="57" w:type="dxa"/>
              <w:bottom w:w="57" w:type="dxa"/>
            </w:tcMar>
          </w:tcPr>
          <w:p w14:paraId="1BE0032A" w14:textId="6ED5814A" w:rsidR="004014F4" w:rsidRPr="004014F4" w:rsidRDefault="004014F4" w:rsidP="004014F4">
            <w:pPr>
              <w:keepNext/>
              <w:keepLines/>
              <w:spacing w:after="0"/>
              <w:jc w:val="center"/>
              <w:rPr>
                <w:rFonts w:asciiTheme="majorHAnsi" w:hAnsiTheme="majorHAnsi" w:cstheme="majorHAnsi"/>
                <w:b/>
                <w:bCs/>
                <w:sz w:val="20"/>
                <w:szCs w:val="20"/>
              </w:rPr>
            </w:pPr>
            <w:r w:rsidRPr="004014F4">
              <w:rPr>
                <w:b/>
                <w:bCs/>
                <w:sz w:val="20"/>
                <w:szCs w:val="20"/>
              </w:rPr>
              <w:t xml:space="preserve"> </w:t>
            </w:r>
            <w:r w:rsidR="001B1983">
              <w:rPr>
                <w:b/>
                <w:bCs/>
                <w:sz w:val="20"/>
                <w:szCs w:val="20"/>
              </w:rPr>
              <w:t>45,080</w:t>
            </w:r>
            <w:r w:rsidRPr="004014F4">
              <w:rPr>
                <w:b/>
                <w:bCs/>
                <w:sz w:val="20"/>
                <w:szCs w:val="20"/>
              </w:rPr>
              <w:t xml:space="preserve"> </w:t>
            </w:r>
          </w:p>
        </w:tc>
        <w:tc>
          <w:tcPr>
            <w:tcW w:w="898" w:type="dxa"/>
            <w:tcBorders>
              <w:top w:val="nil"/>
              <w:bottom w:val="nil"/>
            </w:tcBorders>
            <w:shd w:val="clear" w:color="auto" w:fill="BCE292"/>
            <w:tcMar>
              <w:top w:w="57" w:type="dxa"/>
              <w:bottom w:w="57" w:type="dxa"/>
            </w:tcMar>
          </w:tcPr>
          <w:p w14:paraId="7BE6101C" w14:textId="52880152" w:rsidR="004014F4" w:rsidRPr="004014F4" w:rsidRDefault="00532BB9" w:rsidP="004014F4">
            <w:pPr>
              <w:keepNext/>
              <w:keepLines/>
              <w:spacing w:after="0"/>
              <w:jc w:val="center"/>
              <w:rPr>
                <w:rFonts w:asciiTheme="majorHAnsi" w:hAnsiTheme="majorHAnsi" w:cstheme="majorHAnsi"/>
                <w:b/>
                <w:bCs/>
                <w:sz w:val="20"/>
                <w:szCs w:val="20"/>
              </w:rPr>
            </w:pPr>
            <w:r>
              <w:rPr>
                <w:b/>
                <w:bCs/>
                <w:sz w:val="20"/>
                <w:szCs w:val="20"/>
              </w:rPr>
              <w:t>42,490</w:t>
            </w:r>
          </w:p>
        </w:tc>
        <w:tc>
          <w:tcPr>
            <w:tcW w:w="898" w:type="dxa"/>
            <w:tcBorders>
              <w:top w:val="nil"/>
              <w:bottom w:val="nil"/>
              <w:right w:val="single" w:sz="4" w:space="0" w:color="BFBFBF" w:themeColor="background1" w:themeShade="BF"/>
            </w:tcBorders>
            <w:shd w:val="clear" w:color="auto" w:fill="BCE292"/>
            <w:tcMar>
              <w:top w:w="57" w:type="dxa"/>
              <w:bottom w:w="57" w:type="dxa"/>
            </w:tcMar>
          </w:tcPr>
          <w:p w14:paraId="440508AB" w14:textId="7DBD6380" w:rsidR="004014F4" w:rsidRPr="004014F4" w:rsidRDefault="004014F4" w:rsidP="004014F4">
            <w:pPr>
              <w:keepNext/>
              <w:keepLines/>
              <w:spacing w:after="0"/>
              <w:jc w:val="center"/>
              <w:rPr>
                <w:rFonts w:asciiTheme="majorHAnsi" w:hAnsiTheme="majorHAnsi" w:cstheme="majorHAnsi"/>
                <w:b/>
                <w:bCs/>
                <w:sz w:val="20"/>
                <w:szCs w:val="20"/>
              </w:rPr>
            </w:pPr>
            <w:r w:rsidRPr="004014F4">
              <w:rPr>
                <w:b/>
                <w:bCs/>
                <w:sz w:val="20"/>
                <w:szCs w:val="20"/>
              </w:rPr>
              <w:t xml:space="preserve"> 3</w:t>
            </w:r>
            <w:r w:rsidR="00532BB9">
              <w:rPr>
                <w:b/>
                <w:bCs/>
                <w:sz w:val="20"/>
                <w:szCs w:val="20"/>
              </w:rPr>
              <w:t>8</w:t>
            </w:r>
            <w:r w:rsidRPr="004014F4">
              <w:rPr>
                <w:b/>
                <w:bCs/>
                <w:sz w:val="20"/>
                <w:szCs w:val="20"/>
              </w:rPr>
              <w:t>,</w:t>
            </w:r>
            <w:r w:rsidR="00532BB9">
              <w:rPr>
                <w:b/>
                <w:bCs/>
                <w:sz w:val="20"/>
                <w:szCs w:val="20"/>
              </w:rPr>
              <w:t>010</w:t>
            </w:r>
            <w:r w:rsidRPr="004014F4">
              <w:rPr>
                <w:b/>
                <w:bCs/>
                <w:sz w:val="20"/>
                <w:szCs w:val="20"/>
              </w:rPr>
              <w:t xml:space="preserve"> </w:t>
            </w:r>
          </w:p>
        </w:tc>
        <w:tc>
          <w:tcPr>
            <w:tcW w:w="851" w:type="dxa"/>
            <w:tcBorders>
              <w:top w:val="nil"/>
              <w:left w:val="single" w:sz="4" w:space="0" w:color="BFBFBF" w:themeColor="background1" w:themeShade="BF"/>
              <w:bottom w:val="nil"/>
              <w:right w:val="nil"/>
            </w:tcBorders>
            <w:shd w:val="clear" w:color="auto" w:fill="BCE292"/>
            <w:tcMar>
              <w:top w:w="57" w:type="dxa"/>
              <w:bottom w:w="57" w:type="dxa"/>
            </w:tcMar>
          </w:tcPr>
          <w:p w14:paraId="102A63C3" w14:textId="6E6FFF98" w:rsidR="004014F4" w:rsidRPr="004014F4" w:rsidRDefault="004014F4" w:rsidP="004014F4">
            <w:pPr>
              <w:keepNext/>
              <w:keepLines/>
              <w:spacing w:after="0"/>
              <w:jc w:val="center"/>
              <w:rPr>
                <w:rFonts w:cs="Arial"/>
                <w:b/>
                <w:bCs/>
                <w:color w:val="000000"/>
                <w:sz w:val="20"/>
                <w:szCs w:val="20"/>
              </w:rPr>
            </w:pPr>
            <w:r w:rsidRPr="004014F4">
              <w:rPr>
                <w:b/>
                <w:bCs/>
                <w:sz w:val="20"/>
                <w:szCs w:val="20"/>
              </w:rPr>
              <w:t>Jan</w:t>
            </w:r>
          </w:p>
        </w:tc>
      </w:tr>
    </w:tbl>
    <w:p w14:paraId="53C13321" w14:textId="1B9FB68A" w:rsidR="00D862E1" w:rsidRDefault="00850476" w:rsidP="00D862E1">
      <w:pPr>
        <w:pStyle w:val="Source"/>
      </w:pPr>
      <w:r>
        <w:t xml:space="preserve">Source: </w:t>
      </w:r>
      <w:r w:rsidRPr="00A3046D">
        <w:t>ABS Census of Population and Housing 2021</w:t>
      </w:r>
      <w:r>
        <w:t>; Australian Taxation Office, Single Touch Payroll (STP) data. Figures are rounded to the nearest 10.</w:t>
      </w:r>
      <w:r w:rsidR="003D4217">
        <w:t xml:space="preserve"> NFD </w:t>
      </w:r>
      <w:r w:rsidR="008C2F45">
        <w:t>refers to industries that are not further defined in ANZSIC.</w:t>
      </w:r>
    </w:p>
    <w:p w14:paraId="0283ABE9" w14:textId="2F3E893C" w:rsidR="00457526" w:rsidRDefault="00D512AC" w:rsidP="008C2F45">
      <w:pPr>
        <w:spacing w:before="120" w:after="120"/>
      </w:pPr>
      <w:r>
        <w:fldChar w:fldCharType="begin" w:fldLock="1"/>
      </w:r>
      <w:r>
        <w:instrText xml:space="preserve"> REF _Ref183162833 \h </w:instrText>
      </w:r>
      <w:r>
        <w:fldChar w:fldCharType="separate"/>
      </w:r>
      <w:r w:rsidR="004047A9">
        <w:t>Figure 1.</w:t>
      </w:r>
      <w:r w:rsidR="004047A9">
        <w:rPr>
          <w:noProof/>
        </w:rPr>
        <w:t>13</w:t>
      </w:r>
      <w:r>
        <w:fldChar w:fldCharType="end"/>
      </w:r>
      <w:r w:rsidR="00457526" w:rsidRPr="00C24A21">
        <w:t xml:space="preserve"> shows that high concentrations of </w:t>
      </w:r>
      <w:r w:rsidR="00457526">
        <w:t>H</w:t>
      </w:r>
      <w:r w:rsidR="00457526" w:rsidRPr="00C24A21">
        <w:t>orticulture sector employment can be found from far north Queensland stretching down t</w:t>
      </w:r>
      <w:r w:rsidR="0089281D">
        <w:t>hrough</w:t>
      </w:r>
      <w:r w:rsidR="00457526" w:rsidRPr="00C24A21">
        <w:t xml:space="preserve"> the Murray-Darling Basin. There are also pockets of high </w:t>
      </w:r>
      <w:r w:rsidR="00457526">
        <w:t>H</w:t>
      </w:r>
      <w:r w:rsidR="00457526" w:rsidRPr="00C24A21">
        <w:t>orticulture employment in Western Australia and the Northern Territory.</w:t>
      </w:r>
    </w:p>
    <w:p w14:paraId="51F55C69" w14:textId="29ECB32B" w:rsidR="00D512AC" w:rsidRDefault="00D512AC" w:rsidP="00D512AC">
      <w:pPr>
        <w:pStyle w:val="ChartandTablelabel"/>
      </w:pPr>
      <w:bookmarkStart w:id="55" w:name="_Ref183162833"/>
      <w:r>
        <w:lastRenderedPageBreak/>
        <w:t>Figure 1.</w:t>
      </w:r>
      <w:r>
        <w:fldChar w:fldCharType="begin"/>
      </w:r>
      <w:r>
        <w:instrText xml:space="preserve"> SEQ Figure \* ARABIC </w:instrText>
      </w:r>
      <w:r>
        <w:fldChar w:fldCharType="separate"/>
      </w:r>
      <w:r w:rsidR="004047A9">
        <w:rPr>
          <w:noProof/>
        </w:rPr>
        <w:t>13</w:t>
      </w:r>
      <w:r>
        <w:fldChar w:fldCharType="end"/>
      </w:r>
      <w:bookmarkEnd w:id="55"/>
      <w:r>
        <w:t xml:space="preserve">: </w:t>
      </w:r>
      <w:r w:rsidRPr="00865B75">
        <w:t>Geographical distribution of the Horticulture workforce</w:t>
      </w:r>
    </w:p>
    <w:p w14:paraId="1307E746" w14:textId="47C4C47D" w:rsidR="009C6875" w:rsidRPr="00C24A21" w:rsidRDefault="00457526" w:rsidP="00457526">
      <w:pPr>
        <w:spacing w:after="0"/>
        <w:jc w:val="center"/>
      </w:pPr>
      <w:r>
        <w:rPr>
          <w:noProof/>
        </w:rPr>
        <mc:AlternateContent>
          <mc:Choice Requires="wpg">
            <w:drawing>
              <wp:anchor distT="0" distB="0" distL="114300" distR="114300" simplePos="0" relativeHeight="251658357" behindDoc="0" locked="0" layoutInCell="1" allowOverlap="1" wp14:anchorId="384EE65C" wp14:editId="52D96EA0">
                <wp:simplePos x="0" y="0"/>
                <wp:positionH relativeFrom="column">
                  <wp:posOffset>1244600</wp:posOffset>
                </wp:positionH>
                <wp:positionV relativeFrom="paragraph">
                  <wp:posOffset>2119812</wp:posOffset>
                </wp:positionV>
                <wp:extent cx="1378008" cy="423274"/>
                <wp:effectExtent l="0" t="0" r="0" b="0"/>
                <wp:wrapNone/>
                <wp:docPr id="818421485" name="Group 818421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3274"/>
                          <a:chOff x="0" y="0"/>
                          <a:chExt cx="1378008" cy="423274"/>
                        </a:xfrm>
                      </wpg:grpSpPr>
                      <pic:pic xmlns:pic="http://schemas.openxmlformats.org/drawingml/2006/picture">
                        <pic:nvPicPr>
                          <pic:cNvPr id="1078290799" name="Picture 1078290799"/>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4780" y="0"/>
                            <a:ext cx="1103630" cy="168275"/>
                          </a:xfrm>
                          <a:prstGeom prst="rect">
                            <a:avLst/>
                          </a:prstGeom>
                          <a:noFill/>
                          <a:ln>
                            <a:noFill/>
                          </a:ln>
                        </pic:spPr>
                      </pic:pic>
                      <wps:wsp>
                        <wps:cNvPr id="628321064" name="Text Box 3"/>
                        <wps:cNvSpPr txBox="1"/>
                        <wps:spPr>
                          <a:xfrm>
                            <a:off x="0" y="167640"/>
                            <a:ext cx="1378008" cy="255634"/>
                          </a:xfrm>
                          <a:prstGeom prst="rect">
                            <a:avLst/>
                          </a:prstGeom>
                          <a:noFill/>
                          <a:ln w="6350">
                            <a:noFill/>
                          </a:ln>
                        </wps:spPr>
                        <wps:txbx>
                          <w:txbxContent>
                            <w:p w14:paraId="4FC060B7" w14:textId="77777777" w:rsidR="006F6C61" w:rsidRPr="00ED4F5C" w:rsidRDefault="006F6C61" w:rsidP="006F6C61">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4EE65C" id="Group 818421485" o:spid="_x0000_s1030" alt="&quot;&quot;" style="position:absolute;left:0;text-align:left;margin-left:98pt;margin-top:166.9pt;width:108.5pt;height:33.35pt;z-index:251658357" coordsize="13780,4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IexhcAMAAA0IAAAOAAAAZHJzL2Uyb0RvYy54bWysVd9v2zYQfh+w/4Hg&#10;e6MftmXHiFNkzRIUyFpjydBnmqIsohLJkXTk9K/fR0pyYidot2IPlo+84/Huu+94F+/3bUMehXVS&#10;qxXNzlJKhOK6lGq7on893LxbUOI8UyVrtBIr+iQcfX/56y8XnVmKXNe6KYUlcKLcsjMrWntvlkni&#10;eC1a5s60EQrKStuWeSztNikt6+C9bZI8TYuk07Y0VnPhHHaveyW9jP6rSnD/uaqc8KRZUcTm49fG&#10;7yZ8k8sLttxaZmrJhzDYT0TRMqlw6cHVNfOM7Kx85aqV3GqnK3/GdZvoqpJcxByQTZaeZHNr9c7E&#10;XLbLbmsOMAHaE5x+2i3/9Hhrzb1ZWyDRmS2wiKuQy76ybfhHlGQfIXs6QCb2nnBsZpP5Ik1RZA7d&#10;NJ/k82mPKa8B/KtjvP79+weT8drkKBgj+RK/AQFIrxD4MVNwyu+soIOT9l/5aJn9ujPvUCzDvNzI&#10;RvqnSDyUJQSlHteSr22/AJhrS2QJWNL5Ij9P5+fnlCjWgvgwC7eTFxogHlyEU70PFnK80/yrgyo5&#10;1sXl0W2bRpob2TShREEe8gK5T8jxBjQ98a4137VC+b6TrGiQolaulsZRYpei3QjkYj+WGeqLLvbI&#10;w1ipfF9iZ/mfaLDYQs5b4XkdYqkQ07CPah4UMYHnmEN2DrQjm+4PXcIx23kdW+iEdtl0CopR8gb3&#10;snRSTKAK3MuKRT6fhcAOFAKc1vlboVsSBGSCaOMV7PHOhbhhOpqEyJUOeMZ8GnW0AcOwE3MIUQ8i&#10;kghdg6fLjfBj9aoA/6k772tmBKIMbp8JVeSLSZ6lxXTk00PowN/0nkxCzoNx6GPi99gGION+H+/Y&#10;VyftnBXzYjo8g2/2dD6bFZPY0/8TrqRb0WIyS2MhDoiPAIdE+oCD5PebfeynfExmo8sn5Gh1/5I7&#10;w28kanvHnF8zi6cbdMA48p/xqRqNu/QgUVJr++2t/WCPmkFLSYdRsKLu7x0LL0XzUaGa56BgmB1x&#10;MZ3NcyzsS83mpUbt2g8a0wY9g+iiGOx9M4qV1e0XTK2rcCtUTHHcvaJ+FD/4fkBh6nFxdRWN+gfo&#10;Tt0bPFtZxC4w92H/hVkz0NujgJ/0yB+2PGF5b9vT+grNVsnYAgHnHlWQOizA5SjFmQPpaKi9XEer&#10;5yl++Q8AAAD//wMAUEsDBAoAAAAAAAAAIQCyE99S2wQAANsEAAAUAAAAZHJzL21lZGlhL2ltYWdl&#10;MS5wbmeJUE5HDQoaCgAAAA1JSERSAAABCgAAACkIAwAAAPpal9cAAAABc1JHQgCuzhzpAAAABGdB&#10;TUEAALGPC/xhBQAAAtxQTFRF6N/L6N/K6N/J6N7J6N7I597I597H597G593G593F593E59zD59zC&#10;59zB5tvB5tvA5tu/5tq+5tq95tq75tm75tm65dm55di45di35di25de25de15de05dez5daz5day&#10;5Nay5Nax5NWw5NWv5NWu5NSt5NSs5NSr5NOr49Oq49Op49Oo49Ko49Kn4tKm4tKl4dGk4NGi4NGh&#10;39Gg39Cf3tCf3tCe3tCd3dCc3NCb3M+a28+Z28+Y28+X2s+W2c6V2c6U2M6T2M6S186R182Q1s2P&#10;1s2O1c2N1c2M1MyL08yK08yJ0syH0cuG0cuF0MuE0MuDz8uCz8qCzsqBzsqAzcp/zcp+zMp9zMl8&#10;y8l7ysl5ysl4ych4ych3yMh2yMh1x8h0x8hzxsdyxsdxxcdwxcdvxMdvxMZuw8ZswsZrwsZqwcVp&#10;wcVowcVnwMVmwMVlv8Vlv8RkvsRjvsRivMNhu8JgucBet79dtr5ctL1bs7xasrtasLpZr7lYrbhX&#10;rLdWqrZVqbVUqLVTprNSpLJQorFPoa9OoK9Nnq5Nna1Mm6xLmqtKmKlJl6lIlqhHlKdGk6ZFkaVE&#10;j6NCjaJBjKFAi6A/ip8+iJ4+h509hZw8g5s7gpo6gZk5f5g4fpc3fZY2epQ0eZMzd5IydpExdJAx&#10;c48wco4vcI0ub4wtbYssbIoraokqaYgpZ4coZYUmZIQlY4MkYYIjYIEjXoAiXX8hW34gWn0fWHwe&#10;V3sdVnodVHodU3kdUXgeT3geTncfTHcfS3YfSnUgSHUgR3QgRXQgRHMhQ3MhQXIhQHEiPnEiPHAi&#10;O28jOW8jOG4jN20kNW0kNGwkMmwlMWslL2slLmolLWkmK2kmKmgmJ2cnJmcnJWYoJGYoImUoIWQo&#10;H2QpHmMpHGMpG2IqGWIqGGEqF2ArFWArE18rEl4sEV4sD10sDl0tDFwtC1stCVstCFouBlouBVku&#10;BFkvAlgvAVcvYKdNXgAAAAlwSFlzAAAh1QAAIdUBBJy0nQAAAYhJREFUaEPt0OciFQAABlAkm6tr&#10;75W9kj2zs5NKyCwyQvZeoWwqe7bRIjt7FtlbZZS99wt4C7++8wiHhISUlOwC+UUKCkoqamoaWlo6&#10;OnoGAoGR8RKRSGRiZmFhZWVjY2fn4OTi4ubh5eMXEBAUFBK6LCwsIiomLi4hISklLS0je0XuqryC&#10;opKyiqqauoam1jVtHV09fQPD60bGxiamZuYWNyxvWt26fcf6ro2t3T17B0cnZ5f7D1zdHrp7eHo9&#10;8vbxfeznHxAYFBwSGhYeERkVHRMb9yQ+IfHps6TklNS09IzMrOcvXmbn5OblFxQWFZeUlr16/ebt&#10;u/cfyisqP376/OVrVfW3mtq6+obGpu/NLa1t7R2dXd09vX0/fvYP/BocGh4ZHRufmJyanpmd+/3n&#10;7/zC4tK//8srq2vrG5tb2zu7e/sHh0fHJ6eoQAUqUIEKVKACFahABSpQgQpUoAIVqEAFKlCBClSg&#10;AhWoQAUqUIEKVKACFahABSpQgQpUoAIVqDiPipPTM5a15zhCimsjAAAAAElFTkSuQmCCUEsDBBQA&#10;BgAIAAAAIQALE/T/4QAAAAsBAAAPAAAAZHJzL2Rvd25yZXYueG1sTI9BT8MwDIXvSPyHyEjcWFLK&#10;JihNp2kCThMSG9K0m9d4bbUmqZqs7f495gQ3P/vp+X35crKtGKgPjXcakpkCQa70pnGVhu/d+8Mz&#10;iBDRGWy9Iw1XCrAsbm9yzIwf3RcN21gJDnEhQw11jF0mZShrshhmviPHt5PvLUaWfSVNjyOH21Y+&#10;KrWQFhvHH2rsaF1Ted5erIaPEcdVmrwNm/NpfT3s5p/7TUJa399Nq1cQkab4Z4bf+lwdCu509Bdn&#10;gmhZvyyYJWpI05QZ2PGUpLw58qDUHGSRy/8Mx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iHsYXADAAANCAAADgAAAAAAAAAAAAAAAAA6AgAAZHJzL2Uyb0Rv&#10;Yy54bWxQSwECLQAKAAAAAAAAACEAshPfUtsEAADbBAAAFAAAAAAAAAAAAAAAAADWBQAAZHJzL21l&#10;ZGlhL2ltYWdlMS5wbmdQSwECLQAUAAYACAAAACEACxP0/+EAAAALAQAADwAAAAAAAAAAAAAAAADj&#10;CgAAZHJzL2Rvd25yZXYueG1sUEsBAi0AFAAGAAgAAAAhAKomDr68AAAAIQEAABkAAAAAAAAAAAAA&#10;AAAA8QsAAGRycy9fcmVscy9lMm9Eb2MueG1sLnJlbHNQSwUGAAAAAAYABgB8AQAA5AwAAAAA&#10;">
                <v:shape id="Picture 1078290799" o:spid="_x0000_s1031" type="#_x0000_t75" style="position:absolute;left:1447;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rQxwAAAOMAAAAPAAAAZHJzL2Rvd25yZXYueG1sRE/NagIx&#10;EL4LvkOYQm+aVKXrbo0ibQXBQ6n24HHYTHcXN5Ntkur69kYo9Djf/yxWvW3FmXxoHGt4GisQxKUz&#10;DVcavg6b0RxEiMgGW8ek4UoBVsvhYIGFcRf+pPM+ViKFcChQQx1jV0gZyposhrHriBP37bzFmE5f&#10;SePxksJtKydKPUuLDaeGGjt6rak87X+thqk0+F5N3w4n+3NsEGf+uPnYaf340K9fQETq47/4z701&#10;ab7K5pNcZXkO958SAHJ5AwAA//8DAFBLAQItABQABgAIAAAAIQDb4fbL7gAAAIUBAAATAAAAAAAA&#10;AAAAAAAAAAAAAABbQ29udGVudF9UeXBlc10ueG1sUEsBAi0AFAAGAAgAAAAhAFr0LFu/AAAAFQEA&#10;AAsAAAAAAAAAAAAAAAAAHwEAAF9yZWxzLy5yZWxzUEsBAi0AFAAGAAgAAAAhAAKwOtDHAAAA4wAA&#10;AA8AAAAAAAAAAAAAAAAABwIAAGRycy9kb3ducmV2LnhtbFBLBQYAAAAAAwADALcAAAD7AgAAAAA=&#10;">
                  <v:imagedata r:id="rId59" o:title=""/>
                  <o:lock v:ext="edit" aspectratio="f"/>
                </v:shape>
                <v:shape id="_x0000_s1032" type="#_x0000_t202" style="position:absolute;top:1676;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jJzAAAAOIAAAAPAAAAZHJzL2Rvd25yZXYueG1sRI9Pa8JA&#10;FMTvBb/D8gRvdWPahhBdRQLSUuzBPxdvz+wzCWbfxuyqqZ++Wyj0OMzMb5jZojeNuFHnassKJuMI&#10;BHFhdc2lgv1u9ZyCcB5ZY2OZFHyTg8V88DTDTNs7b+i29aUIEHYZKqi8bzMpXVGRQTe2LXHwTrYz&#10;6IPsSqk7vAe4aWQcRYk0WHNYqLClvKLivL0aBZ/56gs3x9ikjyZ/X5+W7WV/eFNqNOyXUxCeev8f&#10;/mt/aAVJnL7Ekyh5hd9L4Q7I+Q8AAAD//wMAUEsBAi0AFAAGAAgAAAAhANvh9svuAAAAhQEAABMA&#10;AAAAAAAAAAAAAAAAAAAAAFtDb250ZW50X1R5cGVzXS54bWxQSwECLQAUAAYACAAAACEAWvQsW78A&#10;AAAVAQAACwAAAAAAAAAAAAAAAAAfAQAAX3JlbHMvLnJlbHNQSwECLQAUAAYACAAAACEAVQy4ycwA&#10;AADiAAAADwAAAAAAAAAAAAAAAAAHAgAAZHJzL2Rvd25yZXYueG1sUEsFBgAAAAADAAMAtwAAAAAD&#10;AAAAAA==&#10;" filled="f" stroked="f" strokeweight=".5pt">
                  <v:textbox>
                    <w:txbxContent>
                      <w:p w14:paraId="4FC060B7" w14:textId="77777777" w:rsidR="006F6C61" w:rsidRPr="00ED4F5C" w:rsidRDefault="006F6C61" w:rsidP="006F6C61">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006F6C61">
        <w:rPr>
          <w:noProof/>
        </w:rPr>
        <w:drawing>
          <wp:inline distT="0" distB="0" distL="0" distR="0" wp14:anchorId="41B3304B" wp14:editId="5530B124">
            <wp:extent cx="3820885" cy="2664038"/>
            <wp:effectExtent l="0" t="0" r="8255" b="3175"/>
            <wp:docPr id="256997756" name="Picture 1" descr="This heat map of Australia shows that the Horticulture workforce is somewhat coastal, with very low concentration of workers in central, southern and central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97756" name="Picture 1" descr="This heat map of Australia shows that the Horticulture workforce is somewhat coastal, with very low concentration of workers in central, southern and central western Australia."/>
                    <pic:cNvPicPr>
                      <a:picLocks noChangeAspect="1"/>
                    </pic:cNvPicPr>
                  </pic:nvPicPr>
                  <pic:blipFill>
                    <a:blip r:embed="rId67" cstate="print">
                      <a:extLst>
                        <a:ext uri="{28A0092B-C50C-407E-A947-70E740481C1C}">
                          <a14:useLocalDpi xmlns:a14="http://schemas.microsoft.com/office/drawing/2010/main" val="0"/>
                        </a:ext>
                      </a:extLst>
                    </a:blip>
                    <a:srcRect/>
                    <a:stretch/>
                  </pic:blipFill>
                  <pic:spPr bwMode="auto">
                    <a:xfrm>
                      <a:off x="0" y="0"/>
                      <a:ext cx="3832142" cy="2671887"/>
                    </a:xfrm>
                    <a:prstGeom prst="rect">
                      <a:avLst/>
                    </a:prstGeom>
                    <a:noFill/>
                    <a:ln>
                      <a:noFill/>
                    </a:ln>
                  </pic:spPr>
                </pic:pic>
              </a:graphicData>
            </a:graphic>
          </wp:inline>
        </w:drawing>
      </w:r>
    </w:p>
    <w:p w14:paraId="5A28505C" w14:textId="2959E804" w:rsidR="00B56ED1" w:rsidRPr="00B56ED1" w:rsidRDefault="00B56ED1" w:rsidP="00457526">
      <w:pPr>
        <w:pStyle w:val="Source"/>
        <w:spacing w:after="0"/>
      </w:pPr>
      <w:r w:rsidRPr="00B56ED1">
        <w:t>Source: ABS Census of Population and Housing 2021, Percentage of Total Horticultural Employment by Statistical Area 2 (SA2) and Place of Work (POWP)</w:t>
      </w:r>
      <w:r w:rsidR="00EE49B6">
        <w:t>.</w:t>
      </w:r>
    </w:p>
    <w:p w14:paraId="6A2802DA" w14:textId="77777777" w:rsidR="00AC7661" w:rsidRPr="00AC7661" w:rsidRDefault="00AC7661" w:rsidP="00AA04C6">
      <w:pPr>
        <w:pStyle w:val="Heading3"/>
        <w:spacing w:line="22" w:lineRule="atLeast"/>
        <w:rPr>
          <w:b w:val="0"/>
          <w:bCs/>
        </w:rPr>
      </w:pPr>
      <w:r>
        <w:t>Business c</w:t>
      </w:r>
      <w:r w:rsidRPr="00BE174B">
        <w:t>haracteristics</w:t>
      </w:r>
    </w:p>
    <w:p w14:paraId="37376223" w14:textId="30A8BE01" w:rsidR="009C6875" w:rsidRPr="00C24A21" w:rsidRDefault="009C6875" w:rsidP="00AA04C6">
      <w:pPr>
        <w:spacing w:before="100" w:line="22" w:lineRule="atLeast"/>
      </w:pPr>
      <w:r w:rsidRPr="00C24A21">
        <w:t xml:space="preserve">Business models, and consequently trends in labour use, vary considerably within the </w:t>
      </w:r>
      <w:r w:rsidR="00421EAC">
        <w:t>H</w:t>
      </w:r>
      <w:r w:rsidRPr="00C24A21">
        <w:t xml:space="preserve">orticulture sector. The National Agricultural Workforce Strategy identifies two important distinctions that shape labour dynamics in </w:t>
      </w:r>
      <w:r w:rsidR="005E1CE1">
        <w:t>H</w:t>
      </w:r>
      <w:r w:rsidRPr="00C24A21">
        <w:t>orticulture.</w:t>
      </w:r>
    </w:p>
    <w:p w14:paraId="3FCA9D80" w14:textId="6A6694D7" w:rsidR="00F148DF" w:rsidRDefault="009C6875" w:rsidP="00AA04C6">
      <w:pPr>
        <w:spacing w:line="22" w:lineRule="atLeast"/>
      </w:pPr>
      <w:r w:rsidRPr="00C24A21">
        <w:t>The first of these distinctions is the extent to which commodity groups have been able to mechanise. High levels of mechanisation are common in olive, almond and wine grape growing industries.</w:t>
      </w:r>
      <w:r w:rsidRPr="00C24A21">
        <w:rPr>
          <w:vertAlign w:val="superscript"/>
        </w:rPr>
        <w:endnoteReference w:id="31"/>
      </w:r>
      <w:r w:rsidRPr="00C24A21">
        <w:t xml:space="preserve"> </w:t>
      </w:r>
      <w:r w:rsidR="006B279B">
        <w:t xml:space="preserve">As the </w:t>
      </w:r>
      <w:r w:rsidR="00694C53">
        <w:t>mechanised commodi</w:t>
      </w:r>
      <w:r w:rsidR="003B29FA">
        <w:t>ty most readily isolated in industry statistics</w:t>
      </w:r>
      <w:r w:rsidR="00694C53">
        <w:t xml:space="preserve">, </w:t>
      </w:r>
      <w:r w:rsidR="00695011">
        <w:t xml:space="preserve">Olive Growing </w:t>
      </w:r>
      <w:r w:rsidR="003B29FA">
        <w:t xml:space="preserve">provides </w:t>
      </w:r>
      <w:r w:rsidR="0018011B">
        <w:t>a useful window into the workforce implications of mechanised harvesting</w:t>
      </w:r>
      <w:r w:rsidR="00F26D53">
        <w:t xml:space="preserve">. </w:t>
      </w:r>
      <w:r w:rsidR="00F148DF">
        <w:t>Notable impacts have included:</w:t>
      </w:r>
    </w:p>
    <w:p w14:paraId="5F9377AD" w14:textId="463B8126" w:rsidR="00F148DF" w:rsidRDefault="00F148DF" w:rsidP="00AA04C6">
      <w:pPr>
        <w:pStyle w:val="ListBullet"/>
        <w:spacing w:line="22" w:lineRule="atLeast"/>
      </w:pPr>
      <w:r>
        <w:t>a reduction in the total Olive Growing workforce from nearly 700</w:t>
      </w:r>
      <w:r w:rsidR="00407D1D">
        <w:t xml:space="preserve"> in 2006 to </w:t>
      </w:r>
      <w:r w:rsidR="002E4C7B">
        <w:t>under 500 in 2021, and</w:t>
      </w:r>
      <w:r>
        <w:t xml:space="preserve"> </w:t>
      </w:r>
    </w:p>
    <w:p w14:paraId="08384DC5" w14:textId="0D90C8AD" w:rsidR="00F148DF" w:rsidRDefault="0057124A" w:rsidP="008C2F45">
      <w:pPr>
        <w:pStyle w:val="ListBullet"/>
        <w:spacing w:after="240" w:line="22" w:lineRule="atLeast"/>
      </w:pPr>
      <w:r>
        <w:t xml:space="preserve">increased reliance on </w:t>
      </w:r>
      <w:r w:rsidR="00B45250">
        <w:t xml:space="preserve">occupations </w:t>
      </w:r>
      <w:r w:rsidR="00E07F6B">
        <w:t xml:space="preserve">(e.g. Machinery Operators and Drivers, </w:t>
      </w:r>
      <w:r w:rsidR="00BD693B">
        <w:t>Technicians and Trades Workers, and Professionals)</w:t>
      </w:r>
      <w:r w:rsidR="000440A6">
        <w:t xml:space="preserve"> that sit </w:t>
      </w:r>
      <w:r w:rsidR="00B45250">
        <w:t>outside the typically dominant major groups of Manager and Labourer</w:t>
      </w:r>
      <w:r w:rsidR="000440A6">
        <w:t xml:space="preserve"> (</w:t>
      </w:r>
      <w:r w:rsidR="00D512AC">
        <w:fldChar w:fldCharType="begin" w:fldLock="1"/>
      </w:r>
      <w:r w:rsidR="00D512AC">
        <w:instrText xml:space="preserve"> REF _Ref183162900 \h </w:instrText>
      </w:r>
      <w:r w:rsidR="00D512AC">
        <w:fldChar w:fldCharType="separate"/>
      </w:r>
      <w:r w:rsidR="004047A9">
        <w:t>Figure 1.</w:t>
      </w:r>
      <w:r w:rsidR="004047A9">
        <w:rPr>
          <w:noProof/>
        </w:rPr>
        <w:t>14</w:t>
      </w:r>
      <w:r w:rsidR="00D512AC">
        <w:fldChar w:fldCharType="end"/>
      </w:r>
      <w:r w:rsidR="000440A6">
        <w:t>).</w:t>
      </w:r>
      <w:r w:rsidR="00524A4C">
        <w:t xml:space="preserve"> </w:t>
      </w:r>
    </w:p>
    <w:p w14:paraId="22EC5F3B" w14:textId="30D47B97" w:rsidR="00D512AC" w:rsidRDefault="00D512AC" w:rsidP="00D512AC">
      <w:pPr>
        <w:pStyle w:val="ChartandTablelabel"/>
      </w:pPr>
      <w:bookmarkStart w:id="56" w:name="_Ref183162900"/>
      <w:r>
        <w:t>Figure 1.</w:t>
      </w:r>
      <w:r>
        <w:fldChar w:fldCharType="begin"/>
      </w:r>
      <w:r>
        <w:instrText xml:space="preserve"> SEQ Figure \* ARABIC </w:instrText>
      </w:r>
      <w:r>
        <w:fldChar w:fldCharType="separate"/>
      </w:r>
      <w:r w:rsidR="004047A9">
        <w:rPr>
          <w:noProof/>
        </w:rPr>
        <w:t>14</w:t>
      </w:r>
      <w:r>
        <w:fldChar w:fldCharType="end"/>
      </w:r>
      <w:bookmarkEnd w:id="56"/>
      <w:r>
        <w:t xml:space="preserve">: </w:t>
      </w:r>
      <w:r w:rsidRPr="00D303F1">
        <w:t>Changing Distribution of Occupations in Olive Growing</w:t>
      </w:r>
    </w:p>
    <w:p w14:paraId="11812DF5" w14:textId="47A2AB8F" w:rsidR="00796923" w:rsidRDefault="00796923" w:rsidP="002222C3">
      <w:r>
        <w:rPr>
          <w:noProof/>
        </w:rPr>
        <w:drawing>
          <wp:inline distT="0" distB="0" distL="0" distR="0" wp14:anchorId="469C7925" wp14:editId="161D8F62">
            <wp:extent cx="5624623" cy="1743739"/>
            <wp:effectExtent l="0" t="0" r="0" b="8890"/>
            <wp:docPr id="1398230089" name="Chart 1" descr="This line chart shows than the share of workers in management and labourer occupations have declined over time, with the share of other occupation groups increasing. ">
              <a:extLst xmlns:a="http://schemas.openxmlformats.org/drawingml/2006/main">
                <a:ext uri="{FF2B5EF4-FFF2-40B4-BE49-F238E27FC236}">
                  <a16:creationId xmlns:a16="http://schemas.microsoft.com/office/drawing/2014/main" id="{65777069-A12B-284A-E2CB-DAAE967977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62DF8B2" w14:textId="77777777" w:rsidR="002222C3" w:rsidRDefault="002222C3" w:rsidP="002222C3">
      <w:pPr>
        <w:pStyle w:val="Source"/>
      </w:pPr>
      <w:r w:rsidRPr="00D32B45">
        <w:t>Source: ABS Census of Population and Housing 20</w:t>
      </w:r>
      <w:r>
        <w:t>06, 2011</w:t>
      </w:r>
      <w:r w:rsidRPr="00D32B45">
        <w:t>, 2016</w:t>
      </w:r>
      <w:r>
        <w:t xml:space="preserve"> and 2021.</w:t>
      </w:r>
      <w:r w:rsidRPr="00D32B45">
        <w:t xml:space="preserve"> </w:t>
      </w:r>
    </w:p>
    <w:p w14:paraId="5765DC4E" w14:textId="77777777" w:rsidR="00FE1F7B" w:rsidRDefault="00FE1F7B" w:rsidP="00AA04C6">
      <w:pPr>
        <w:spacing w:after="120" w:line="22" w:lineRule="atLeast"/>
      </w:pPr>
      <w:r w:rsidRPr="00C24A21">
        <w:t xml:space="preserve">Commodity groups without high levels of mechanisation may experience short-term </w:t>
      </w:r>
      <w:r>
        <w:t>fluctuations</w:t>
      </w:r>
      <w:r w:rsidRPr="00C24A21">
        <w:t xml:space="preserve"> in labour demand in peak periods such as harvest. Data collected by ABARES suggests that labour use in </w:t>
      </w:r>
      <w:r>
        <w:t>H</w:t>
      </w:r>
      <w:r w:rsidRPr="00C24A21">
        <w:t xml:space="preserve">orticulture in 2021-22 peaked in March at over 125,000 workers, around 18,000 more workers than in October when national </w:t>
      </w:r>
      <w:r>
        <w:t>H</w:t>
      </w:r>
      <w:r w:rsidRPr="00C24A21">
        <w:t xml:space="preserve">orticulture labour use </w:t>
      </w:r>
      <w:r w:rsidRPr="00C24A21">
        <w:lastRenderedPageBreak/>
        <w:t>was at its lowest.</w:t>
      </w:r>
      <w:r w:rsidRPr="00C24A21">
        <w:rPr>
          <w:vertAlign w:val="superscript"/>
        </w:rPr>
        <w:endnoteReference w:id="32"/>
      </w:r>
      <w:r>
        <w:t xml:space="preserve"> In contrast</w:t>
      </w:r>
      <w:r w:rsidRPr="00C24A21">
        <w:t>, labour demand will typically be more consistent in mushroom growing</w:t>
      </w:r>
      <w:r>
        <w:t>, banana growing</w:t>
      </w:r>
      <w:r w:rsidRPr="00C24A21">
        <w:t xml:space="preserve"> and in protected cropping operations which offer year-round production or extended seasons. </w:t>
      </w:r>
    </w:p>
    <w:p w14:paraId="6DA6C883" w14:textId="68EF9A01" w:rsidR="009C6875" w:rsidRDefault="00B81289" w:rsidP="00AA04C6">
      <w:pPr>
        <w:pStyle w:val="Bodycopy"/>
        <w:spacing w:after="120" w:line="22" w:lineRule="atLeast"/>
      </w:pPr>
      <w:r>
        <w:t>A</w:t>
      </w:r>
      <w:r w:rsidR="009C6875" w:rsidRPr="00C24A21">
        <w:t xml:space="preserve"> second distinction is drawn between the large number of small businesses relying chiefly on family labour and a comparatively smaller number of large businesses </w:t>
      </w:r>
      <w:r w:rsidR="004A01FC">
        <w:t xml:space="preserve">that </w:t>
      </w:r>
      <w:r w:rsidR="009C6875" w:rsidRPr="00C24A21">
        <w:t>produce the majority of horticultural output.</w:t>
      </w:r>
      <w:r w:rsidR="009C6875" w:rsidRPr="00C24A21">
        <w:rPr>
          <w:vertAlign w:val="superscript"/>
        </w:rPr>
        <w:endnoteReference w:id="33"/>
      </w:r>
      <w:r w:rsidR="009C6875" w:rsidRPr="00C24A21">
        <w:t xml:space="preserve"> Statistics from ABARES farm surveys illustrate these dynamics, showing that from 2016-17 to 2018-19 the largest </w:t>
      </w:r>
      <w:r w:rsidR="00E6472E">
        <w:t>10%</w:t>
      </w:r>
      <w:r w:rsidR="009C6875" w:rsidRPr="00C24A21">
        <w:t xml:space="preserve"> of vegetable farms by size produced 69% of total output, while the smallest 50% of farms produce</w:t>
      </w:r>
      <w:r w:rsidR="004D00E2">
        <w:t>d</w:t>
      </w:r>
      <w:r w:rsidR="009C6875" w:rsidRPr="00C24A21">
        <w:t xml:space="preserve"> around 6% of total output.</w:t>
      </w:r>
      <w:r w:rsidR="009C6875" w:rsidRPr="00C24A21">
        <w:rPr>
          <w:vertAlign w:val="superscript"/>
        </w:rPr>
        <w:endnoteReference w:id="34"/>
      </w:r>
      <w:r w:rsidR="009C6875" w:rsidRPr="00C24A21">
        <w:t xml:space="preserve"> </w:t>
      </w:r>
    </w:p>
    <w:p w14:paraId="03034BA5" w14:textId="7E79262D" w:rsidR="00B56ED1" w:rsidRDefault="00B56ED1" w:rsidP="00AA04C6">
      <w:pPr>
        <w:pStyle w:val="Heading3"/>
        <w:spacing w:line="22" w:lineRule="atLeast"/>
      </w:pPr>
      <w:r>
        <w:t>Workforce c</w:t>
      </w:r>
      <w:r w:rsidRPr="00DF2CA7">
        <w:t>haracteristics</w:t>
      </w:r>
    </w:p>
    <w:p w14:paraId="53354DB8" w14:textId="688A5CE9" w:rsidR="00A70DA9" w:rsidRDefault="00B56ED1" w:rsidP="00AA04C6">
      <w:pPr>
        <w:spacing w:line="22" w:lineRule="atLeast"/>
        <w:rPr>
          <w:rStyle w:val="normaltextrun"/>
          <w:rFonts w:cs="Arial"/>
          <w:color w:val="000000"/>
          <w:shd w:val="clear" w:color="auto" w:fill="FFFFFF"/>
        </w:rPr>
      </w:pPr>
      <w:r>
        <w:rPr>
          <w:rStyle w:val="normaltextrun"/>
          <w:rFonts w:cs="Arial"/>
          <w:color w:val="000000"/>
          <w:shd w:val="clear" w:color="auto" w:fill="FFFFFF"/>
        </w:rPr>
        <w:t xml:space="preserve">Examining the </w:t>
      </w:r>
      <w:r w:rsidR="00421EAC">
        <w:rPr>
          <w:rStyle w:val="findhit"/>
          <w:rFonts w:cs="Arial"/>
          <w:color w:val="000000"/>
          <w:shd w:val="clear" w:color="auto" w:fill="FFFFFF"/>
        </w:rPr>
        <w:t>H</w:t>
      </w:r>
      <w:r>
        <w:rPr>
          <w:rStyle w:val="findhit"/>
          <w:rFonts w:cs="Arial"/>
          <w:color w:val="000000"/>
          <w:shd w:val="clear" w:color="auto" w:fill="FFFFFF"/>
        </w:rPr>
        <w:t>orticulture</w:t>
      </w:r>
      <w:r>
        <w:rPr>
          <w:rStyle w:val="normaltextrun"/>
          <w:rFonts w:cs="Arial"/>
          <w:color w:val="000000"/>
          <w:shd w:val="clear" w:color="auto" w:fill="FFFFFF"/>
        </w:rPr>
        <w:t xml:space="preserve"> sector by occupations provides a more granular view of the characteristics of the different components of its workforce and the sector</w:t>
      </w:r>
      <w:r w:rsidR="00C531F2">
        <w:rPr>
          <w:rStyle w:val="normaltextrun"/>
          <w:rFonts w:cs="Arial"/>
          <w:color w:val="000000"/>
          <w:shd w:val="clear" w:color="auto" w:fill="FFFFFF"/>
        </w:rPr>
        <w:t>’</w:t>
      </w:r>
      <w:r>
        <w:rPr>
          <w:rStyle w:val="normaltextrun"/>
          <w:rFonts w:cs="Arial"/>
          <w:color w:val="000000"/>
          <w:shd w:val="clear" w:color="auto" w:fill="FFFFFF"/>
        </w:rPr>
        <w:t>s overall attractiveness of work for different cohorts</w:t>
      </w:r>
      <w:r w:rsidR="001F1C05">
        <w:rPr>
          <w:rStyle w:val="normaltextrun"/>
          <w:rFonts w:cs="Arial"/>
          <w:color w:val="000000"/>
          <w:shd w:val="clear" w:color="auto" w:fill="FFFFFF"/>
        </w:rPr>
        <w:t xml:space="preserve"> (</w:t>
      </w:r>
      <w:r w:rsidR="00D512AC">
        <w:rPr>
          <w:rStyle w:val="normaltextrun"/>
          <w:rFonts w:cs="Arial"/>
          <w:color w:val="000000"/>
          <w:shd w:val="clear" w:color="auto" w:fill="FFFFFF"/>
        </w:rPr>
        <w:fldChar w:fldCharType="begin" w:fldLock="1"/>
      </w:r>
      <w:r w:rsidR="00D512AC">
        <w:rPr>
          <w:rStyle w:val="normaltextrun"/>
          <w:rFonts w:cs="Arial"/>
          <w:color w:val="000000"/>
          <w:shd w:val="clear" w:color="auto" w:fill="FFFFFF"/>
        </w:rPr>
        <w:instrText xml:space="preserve"> REF _Ref183162957 \h </w:instrText>
      </w:r>
      <w:r w:rsidR="00D512AC">
        <w:rPr>
          <w:rStyle w:val="normaltextrun"/>
          <w:rFonts w:cs="Arial"/>
          <w:color w:val="000000"/>
          <w:shd w:val="clear" w:color="auto" w:fill="FFFFFF"/>
        </w:rPr>
      </w:r>
      <w:r w:rsidR="00D512AC">
        <w:rPr>
          <w:rStyle w:val="normaltextrun"/>
          <w:rFonts w:cs="Arial"/>
          <w:color w:val="000000"/>
          <w:shd w:val="clear" w:color="auto" w:fill="FFFFFF"/>
        </w:rPr>
        <w:fldChar w:fldCharType="separate"/>
      </w:r>
      <w:r w:rsidR="004047A9">
        <w:t>Table 1.</w:t>
      </w:r>
      <w:r w:rsidR="004047A9">
        <w:rPr>
          <w:noProof/>
        </w:rPr>
        <w:t>5</w:t>
      </w:r>
      <w:r w:rsidR="00D512AC">
        <w:rPr>
          <w:rStyle w:val="normaltextrun"/>
          <w:rFonts w:cs="Arial"/>
          <w:color w:val="000000"/>
          <w:shd w:val="clear" w:color="auto" w:fill="FFFFFF"/>
        </w:rPr>
        <w:fldChar w:fldCharType="end"/>
      </w:r>
      <w:r w:rsidR="001F1C05">
        <w:rPr>
          <w:rStyle w:val="normaltextrun"/>
          <w:rFonts w:cs="Arial"/>
          <w:color w:val="000000"/>
          <w:shd w:val="clear" w:color="auto" w:fill="FFFFFF"/>
        </w:rPr>
        <w:t>)</w:t>
      </w:r>
      <w:r>
        <w:rPr>
          <w:rStyle w:val="normaltextrun"/>
          <w:rFonts w:cs="Arial"/>
          <w:color w:val="000000"/>
          <w:shd w:val="clear" w:color="auto" w:fill="FFFFFF"/>
        </w:rPr>
        <w:t xml:space="preserve">. </w:t>
      </w:r>
    </w:p>
    <w:p w14:paraId="3D9C89C5" w14:textId="77777777" w:rsidR="008954EA" w:rsidRDefault="00CE32B8" w:rsidP="00AA04C6">
      <w:pPr>
        <w:spacing w:line="22" w:lineRule="atLeast"/>
        <w:rPr>
          <w:rStyle w:val="eop"/>
          <w:rFonts w:eastAsiaTheme="majorEastAsia" w:cs="Arial"/>
        </w:rPr>
      </w:pPr>
      <w:r>
        <w:rPr>
          <w:rStyle w:val="normaltextrun"/>
          <w:rFonts w:cs="Arial"/>
        </w:rPr>
        <w:t>Grower</w:t>
      </w:r>
      <w:r w:rsidR="00B56ED1" w:rsidRPr="005E7B69">
        <w:rPr>
          <w:rStyle w:val="normaltextrun"/>
          <w:rFonts w:cs="Arial"/>
        </w:rPr>
        <w:t xml:space="preserve"> occupations are less likely to be filled by First Nations people </w:t>
      </w:r>
      <w:r w:rsidR="00386329">
        <w:rPr>
          <w:rStyle w:val="normaltextrun"/>
          <w:rFonts w:cs="Arial"/>
        </w:rPr>
        <w:t xml:space="preserve">or </w:t>
      </w:r>
      <w:r w:rsidR="00B56ED1" w:rsidRPr="005E7B69">
        <w:rPr>
          <w:rStyle w:val="normaltextrun"/>
          <w:rFonts w:cs="Arial"/>
        </w:rPr>
        <w:t xml:space="preserve">citizens </w:t>
      </w:r>
      <w:r w:rsidR="0053077D">
        <w:rPr>
          <w:rStyle w:val="normaltextrun"/>
          <w:rFonts w:cs="Arial"/>
        </w:rPr>
        <w:t>of other countries</w:t>
      </w:r>
      <w:r w:rsidR="00B56ED1" w:rsidRPr="005E7B69">
        <w:rPr>
          <w:rStyle w:val="normaltextrun"/>
          <w:rFonts w:cs="Arial"/>
        </w:rPr>
        <w:t xml:space="preserve"> than their counterparts in labourer occupations</w:t>
      </w:r>
      <w:r>
        <w:rPr>
          <w:rStyle w:val="normaltextrun"/>
          <w:rFonts w:cs="Arial"/>
        </w:rPr>
        <w:t xml:space="preserve"> within the same commodity group</w:t>
      </w:r>
      <w:r w:rsidR="00B56ED1" w:rsidRPr="005E7B69">
        <w:rPr>
          <w:rStyle w:val="normaltextrun"/>
          <w:rFonts w:cs="Arial"/>
        </w:rPr>
        <w:t xml:space="preserve">. Conversely, Fruit Picker has the </w:t>
      </w:r>
      <w:r w:rsidR="00951A43" w:rsidRPr="00775535">
        <w:rPr>
          <w:rStyle w:val="normaltextrun"/>
          <w:rFonts w:cs="Arial"/>
        </w:rPr>
        <w:t>lowest</w:t>
      </w:r>
      <w:r w:rsidR="00B56ED1" w:rsidRPr="005E7B69">
        <w:rPr>
          <w:rStyle w:val="normaltextrun"/>
          <w:rFonts w:cs="Arial"/>
        </w:rPr>
        <w:t xml:space="preserve"> proportion of Australian citizen employment of any occupation in Australia. Indeed, of the top five occupations </w:t>
      </w:r>
      <w:r w:rsidR="00FB2270">
        <w:rPr>
          <w:rStyle w:val="normaltextrun"/>
          <w:rFonts w:cs="Arial"/>
        </w:rPr>
        <w:t xml:space="preserve">for </w:t>
      </w:r>
      <w:r w:rsidR="00B56ED1" w:rsidRPr="005E7B69">
        <w:rPr>
          <w:rStyle w:val="normaltextrun"/>
          <w:rFonts w:cs="Arial"/>
        </w:rPr>
        <w:t xml:space="preserve">non-Australian </w:t>
      </w:r>
      <w:r w:rsidR="00E91780">
        <w:rPr>
          <w:rStyle w:val="normaltextrun"/>
          <w:rFonts w:cs="Arial"/>
        </w:rPr>
        <w:t xml:space="preserve">citizen </w:t>
      </w:r>
      <w:r w:rsidR="00B56ED1" w:rsidRPr="005E7B69">
        <w:rPr>
          <w:rStyle w:val="normaltextrun"/>
          <w:rFonts w:cs="Arial"/>
        </w:rPr>
        <w:t xml:space="preserve">employment </w:t>
      </w:r>
      <w:r w:rsidR="005D6263">
        <w:rPr>
          <w:rStyle w:val="normaltextrun"/>
          <w:rFonts w:cs="Arial"/>
        </w:rPr>
        <w:t>shares</w:t>
      </w:r>
      <w:r w:rsidR="00324233">
        <w:rPr>
          <w:rStyle w:val="normaltextrun"/>
          <w:rFonts w:cs="Arial"/>
        </w:rPr>
        <w:t xml:space="preserve">, four </w:t>
      </w:r>
      <w:r w:rsidR="00B56ED1" w:rsidRPr="005E7B69">
        <w:rPr>
          <w:rStyle w:val="normaltextrun"/>
          <w:rFonts w:cs="Arial"/>
        </w:rPr>
        <w:t xml:space="preserve">are </w:t>
      </w:r>
      <w:r w:rsidR="00CE1E2D">
        <w:rPr>
          <w:rStyle w:val="normaltextrun"/>
          <w:rFonts w:cs="Arial"/>
        </w:rPr>
        <w:t>H</w:t>
      </w:r>
      <w:r w:rsidR="00324233">
        <w:rPr>
          <w:rStyle w:val="normaltextrun"/>
          <w:rFonts w:cs="Arial"/>
        </w:rPr>
        <w:t>orticulture</w:t>
      </w:r>
      <w:r w:rsidR="00B56ED1" w:rsidRPr="005E7B69">
        <w:rPr>
          <w:rStyle w:val="normaltextrun"/>
          <w:rFonts w:cs="Arial"/>
        </w:rPr>
        <w:t xml:space="preserve"> occupations (Fruit Picker, Vegetable Picker, Mushroom Picker and Fruit and Vegetable Packer</w:t>
      </w:r>
      <w:r w:rsidR="00B56ED1" w:rsidRPr="00775535">
        <w:rPr>
          <w:rStyle w:val="normaltextrun"/>
          <w:rFonts w:cs="Arial"/>
        </w:rPr>
        <w:t>)</w:t>
      </w:r>
      <w:r w:rsidR="00B56ED1" w:rsidRPr="00324233">
        <w:rPr>
          <w:rStyle w:val="normaltextrun"/>
          <w:rFonts w:cs="Arial"/>
        </w:rPr>
        <w:t>.</w:t>
      </w:r>
      <w:r w:rsidR="00B56ED1" w:rsidRPr="00324233">
        <w:rPr>
          <w:rStyle w:val="eop"/>
          <w:rFonts w:eastAsiaTheme="majorEastAsia" w:cs="Arial"/>
        </w:rPr>
        <w:t> </w:t>
      </w:r>
    </w:p>
    <w:p w14:paraId="0FEBD5B3" w14:textId="1D542D8C" w:rsidR="007F081B" w:rsidRDefault="00B56ED1" w:rsidP="008C2F45">
      <w:pPr>
        <w:spacing w:after="240" w:line="22" w:lineRule="atLeast"/>
        <w:rPr>
          <w:rStyle w:val="eop"/>
          <w:rFonts w:eastAsiaTheme="majorEastAsia" w:cs="Arial"/>
        </w:rPr>
      </w:pPr>
      <w:r w:rsidRPr="00316173">
        <w:rPr>
          <w:rStyle w:val="normaltextrun"/>
          <w:rFonts w:cs="Arial"/>
        </w:rPr>
        <w:t xml:space="preserve">There is </w:t>
      </w:r>
      <w:r w:rsidRPr="005E7B69">
        <w:rPr>
          <w:rStyle w:val="normaltextrun"/>
          <w:rFonts w:cs="Arial"/>
        </w:rPr>
        <w:t xml:space="preserve">a </w:t>
      </w:r>
      <w:r w:rsidRPr="00316173">
        <w:rPr>
          <w:rStyle w:val="normaltextrun"/>
          <w:rFonts w:cs="Arial"/>
        </w:rPr>
        <w:t xml:space="preserve">notable gender split between picking and packing </w:t>
      </w:r>
      <w:r w:rsidR="008954EA">
        <w:rPr>
          <w:rStyle w:val="normaltextrun"/>
          <w:rFonts w:cs="Arial"/>
        </w:rPr>
        <w:t>roles</w:t>
      </w:r>
      <w:r w:rsidRPr="00316173">
        <w:rPr>
          <w:rStyle w:val="normaltextrun"/>
          <w:rFonts w:cs="Arial"/>
        </w:rPr>
        <w:t xml:space="preserve"> in </w:t>
      </w:r>
      <w:r w:rsidR="00CE1E2D">
        <w:rPr>
          <w:rStyle w:val="normaltextrun"/>
          <w:rFonts w:eastAsiaTheme="majorEastAsia"/>
        </w:rPr>
        <w:t>H</w:t>
      </w:r>
      <w:r w:rsidRPr="00316173">
        <w:rPr>
          <w:rStyle w:val="normaltextrun"/>
          <w:rFonts w:eastAsiaTheme="majorEastAsia"/>
        </w:rPr>
        <w:t>orticulture</w:t>
      </w:r>
      <w:r w:rsidRPr="00316173">
        <w:rPr>
          <w:rStyle w:val="normaltextrun"/>
          <w:rFonts w:cs="Arial"/>
        </w:rPr>
        <w:t xml:space="preserve">, with women accounting for 71% of Fruit and Vegetable Packers and </w:t>
      </w:r>
      <w:r w:rsidR="00B34C4E">
        <w:rPr>
          <w:rStyle w:val="normaltextrun"/>
          <w:rFonts w:cs="Arial"/>
        </w:rPr>
        <w:t>less than half</w:t>
      </w:r>
      <w:r w:rsidRPr="00316173">
        <w:rPr>
          <w:rStyle w:val="normaltextrun"/>
          <w:rFonts w:cs="Arial"/>
        </w:rPr>
        <w:t xml:space="preserve"> of Fruit Pickers</w:t>
      </w:r>
      <w:r w:rsidR="006F0ED6">
        <w:rPr>
          <w:rStyle w:val="normaltextrun"/>
          <w:rFonts w:cs="Arial"/>
        </w:rPr>
        <w:t xml:space="preserve"> and Vegetable Pickers</w:t>
      </w:r>
      <w:r w:rsidRPr="00316173">
        <w:rPr>
          <w:rStyle w:val="normaltextrun"/>
          <w:rFonts w:cs="Arial"/>
        </w:rPr>
        <w:t>. </w:t>
      </w:r>
      <w:r w:rsidR="00AF44E9">
        <w:rPr>
          <w:rStyle w:val="normaltextrun"/>
          <w:rFonts w:cs="Arial"/>
        </w:rPr>
        <w:t xml:space="preserve">The exception to </w:t>
      </w:r>
      <w:r w:rsidR="00D92B4A">
        <w:rPr>
          <w:rStyle w:val="normaltextrun"/>
          <w:rFonts w:cs="Arial"/>
        </w:rPr>
        <w:t>this is Mushroom Pickers</w:t>
      </w:r>
      <w:r w:rsidRPr="00316173">
        <w:rPr>
          <w:rStyle w:val="eop"/>
          <w:rFonts w:eastAsiaTheme="majorEastAsia" w:cs="Arial"/>
        </w:rPr>
        <w:t> </w:t>
      </w:r>
      <w:r w:rsidR="009777AA">
        <w:rPr>
          <w:rStyle w:val="eop"/>
          <w:rFonts w:eastAsiaTheme="majorEastAsia" w:cs="Arial"/>
        </w:rPr>
        <w:t xml:space="preserve">in which migrant women </w:t>
      </w:r>
      <w:r w:rsidR="00750736">
        <w:rPr>
          <w:rStyle w:val="eop"/>
          <w:rFonts w:eastAsiaTheme="majorEastAsia" w:cs="Arial"/>
        </w:rPr>
        <w:t xml:space="preserve">are </w:t>
      </w:r>
      <w:r w:rsidR="00243497">
        <w:rPr>
          <w:rStyle w:val="eop"/>
          <w:rFonts w:eastAsiaTheme="majorEastAsia" w:cs="Arial"/>
        </w:rPr>
        <w:t>strongly represented</w:t>
      </w:r>
      <w:r w:rsidR="005D3C12">
        <w:rPr>
          <w:rStyle w:val="eop"/>
          <w:rFonts w:eastAsiaTheme="majorEastAsia" w:cs="Arial"/>
        </w:rPr>
        <w:t>.</w:t>
      </w:r>
    </w:p>
    <w:p w14:paraId="532EF4F2" w14:textId="7874E3D1" w:rsidR="00B56ED1" w:rsidRPr="00D512AC" w:rsidRDefault="00D512AC" w:rsidP="00D512AC">
      <w:pPr>
        <w:pStyle w:val="ChartandTablelabel"/>
        <w:rPr>
          <w:rFonts w:cs="Arial"/>
          <w:color w:val="000000"/>
          <w:shd w:val="clear" w:color="auto" w:fill="FFFFFF"/>
        </w:rPr>
      </w:pPr>
      <w:bookmarkStart w:id="57" w:name="_Ref183162957"/>
      <w:r>
        <w:t>Table 1.</w:t>
      </w:r>
      <w:r>
        <w:fldChar w:fldCharType="begin"/>
      </w:r>
      <w:r>
        <w:instrText xml:space="preserve"> SEQ Table \* ARABIC </w:instrText>
      </w:r>
      <w:r>
        <w:fldChar w:fldCharType="separate"/>
      </w:r>
      <w:r w:rsidR="004047A9">
        <w:rPr>
          <w:noProof/>
        </w:rPr>
        <w:t>5</w:t>
      </w:r>
      <w:r>
        <w:fldChar w:fldCharType="end"/>
      </w:r>
      <w:bookmarkEnd w:id="57"/>
      <w:r>
        <w:t xml:space="preserve">: </w:t>
      </w:r>
      <w:r w:rsidRPr="00394DE9">
        <w:t>Demographics of select occupations employed within Horticulture</w:t>
      </w:r>
    </w:p>
    <w:tbl>
      <w:tblPr>
        <w:tblW w:w="9016" w:type="dxa"/>
        <w:tblBorders>
          <w:top w:val="single" w:sz="4" w:space="0" w:color="78821A" w:themeColor="background2" w:themeShade="80"/>
          <w:bottom w:val="single" w:sz="4" w:space="0" w:color="78821A" w:themeColor="background2" w:themeShade="80"/>
          <w:insideH w:val="single" w:sz="4" w:space="0" w:color="BFBFBF" w:themeColor="background1" w:themeShade="BF"/>
        </w:tblBorders>
        <w:tblLook w:val="04A0" w:firstRow="1" w:lastRow="0" w:firstColumn="1" w:lastColumn="0" w:noHBand="0" w:noVBand="1"/>
      </w:tblPr>
      <w:tblGrid>
        <w:gridCol w:w="2630"/>
        <w:gridCol w:w="1605"/>
        <w:gridCol w:w="1593"/>
        <w:gridCol w:w="1593"/>
        <w:gridCol w:w="1595"/>
      </w:tblGrid>
      <w:tr w:rsidR="00C65F06" w:rsidRPr="00A60A9C" w14:paraId="52BD55BC" w14:textId="77777777" w:rsidTr="00B052C3">
        <w:trPr>
          <w:trHeight w:val="353"/>
        </w:trPr>
        <w:tc>
          <w:tcPr>
            <w:tcW w:w="2630" w:type="dxa"/>
            <w:vMerge w:val="restart"/>
            <w:tcBorders>
              <w:top w:val="nil"/>
              <w:bottom w:val="nil"/>
            </w:tcBorders>
            <w:shd w:val="clear" w:color="auto" w:fill="BCE292"/>
            <w:vAlign w:val="center"/>
          </w:tcPr>
          <w:p w14:paraId="4B77D755" w14:textId="77777777" w:rsidR="00B56ED1" w:rsidRPr="00EE37D4" w:rsidRDefault="00B56ED1" w:rsidP="002432A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Major occupations</w:t>
            </w:r>
          </w:p>
        </w:tc>
        <w:tc>
          <w:tcPr>
            <w:tcW w:w="1605" w:type="dxa"/>
            <w:vMerge w:val="restart"/>
            <w:tcBorders>
              <w:top w:val="nil"/>
              <w:bottom w:val="nil"/>
            </w:tcBorders>
            <w:shd w:val="clear" w:color="auto" w:fill="BCE292"/>
            <w:vAlign w:val="center"/>
          </w:tcPr>
          <w:p w14:paraId="4F8CB58A" w14:textId="02DDE5C3" w:rsidR="00B56ED1" w:rsidRPr="00EE37D4" w:rsidRDefault="00B56ED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Employed in </w:t>
            </w:r>
            <w:r w:rsidR="00F55AB1" w:rsidRPr="00EE37D4">
              <w:rPr>
                <w:rFonts w:asciiTheme="majorHAnsi" w:hAnsiTheme="majorHAnsi" w:cstheme="majorHAnsi"/>
                <w:b/>
                <w:bCs/>
                <w:sz w:val="20"/>
                <w:szCs w:val="20"/>
              </w:rPr>
              <w:t>H</w:t>
            </w:r>
            <w:r w:rsidRPr="00EE37D4">
              <w:rPr>
                <w:rFonts w:asciiTheme="majorHAnsi" w:hAnsiTheme="majorHAnsi" w:cstheme="majorHAnsi"/>
                <w:b/>
                <w:bCs/>
                <w:sz w:val="20"/>
                <w:szCs w:val="20"/>
              </w:rPr>
              <w:t>orticulture</w:t>
            </w:r>
          </w:p>
        </w:tc>
        <w:tc>
          <w:tcPr>
            <w:tcW w:w="1593" w:type="dxa"/>
            <w:vMerge w:val="restart"/>
            <w:tcBorders>
              <w:top w:val="nil"/>
              <w:bottom w:val="nil"/>
            </w:tcBorders>
            <w:shd w:val="clear" w:color="auto" w:fill="BCE292"/>
            <w:vAlign w:val="center"/>
          </w:tcPr>
          <w:p w14:paraId="641D4AEB" w14:textId="77777777" w:rsidR="00B56ED1" w:rsidRPr="00EE37D4" w:rsidRDefault="00B56ED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593" w:type="dxa"/>
            <w:vMerge w:val="restart"/>
            <w:tcBorders>
              <w:top w:val="nil"/>
              <w:bottom w:val="nil"/>
            </w:tcBorders>
            <w:shd w:val="clear" w:color="auto" w:fill="BCE292"/>
            <w:vAlign w:val="center"/>
          </w:tcPr>
          <w:p w14:paraId="52D006C4" w14:textId="77777777" w:rsidR="00B56ED1" w:rsidRPr="00EE37D4" w:rsidRDefault="00B56ED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95" w:type="dxa"/>
            <w:vMerge w:val="restart"/>
            <w:tcBorders>
              <w:top w:val="nil"/>
              <w:bottom w:val="nil"/>
            </w:tcBorders>
            <w:shd w:val="clear" w:color="auto" w:fill="BCE292"/>
            <w:vAlign w:val="center"/>
          </w:tcPr>
          <w:p w14:paraId="11A06E8A" w14:textId="08F20F38" w:rsidR="00B56ED1" w:rsidRPr="00EE37D4" w:rsidRDefault="00B56ED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AA06E9" w:rsidRPr="00A60A9C" w14:paraId="6684929E" w14:textId="77777777" w:rsidTr="00B052C3">
        <w:trPr>
          <w:trHeight w:val="373"/>
        </w:trPr>
        <w:tc>
          <w:tcPr>
            <w:tcW w:w="2630" w:type="dxa"/>
            <w:vMerge/>
            <w:tcBorders>
              <w:top w:val="nil"/>
              <w:bottom w:val="nil"/>
            </w:tcBorders>
            <w:shd w:val="clear" w:color="auto" w:fill="BCE292"/>
            <w:vAlign w:val="center"/>
          </w:tcPr>
          <w:p w14:paraId="448EF094" w14:textId="77777777" w:rsidR="00B56ED1" w:rsidRPr="00A60A9C" w:rsidRDefault="00B56ED1">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BCE292"/>
            <w:vAlign w:val="center"/>
          </w:tcPr>
          <w:p w14:paraId="3AB02B18" w14:textId="77777777" w:rsidR="00B56ED1" w:rsidRPr="00A60A9C" w:rsidRDefault="00B56ED1">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BCE292"/>
            <w:vAlign w:val="center"/>
          </w:tcPr>
          <w:p w14:paraId="1371FC95" w14:textId="77777777" w:rsidR="00B56ED1" w:rsidRPr="00A60A9C" w:rsidRDefault="00B56ED1">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BCE292"/>
            <w:vAlign w:val="center"/>
          </w:tcPr>
          <w:p w14:paraId="16F390D6" w14:textId="77777777" w:rsidR="00B56ED1" w:rsidRPr="00A60A9C" w:rsidRDefault="00B56ED1">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BCE292"/>
            <w:vAlign w:val="center"/>
          </w:tcPr>
          <w:p w14:paraId="190817C5" w14:textId="77777777" w:rsidR="00B56ED1" w:rsidRPr="00A60A9C" w:rsidRDefault="00B56ED1">
            <w:pPr>
              <w:keepNext/>
              <w:keepLines/>
              <w:spacing w:after="0"/>
              <w:jc w:val="center"/>
              <w:rPr>
                <w:rFonts w:asciiTheme="majorHAnsi" w:hAnsiTheme="majorHAnsi" w:cstheme="majorHAnsi"/>
                <w:sz w:val="20"/>
                <w:szCs w:val="20"/>
              </w:rPr>
            </w:pPr>
          </w:p>
        </w:tc>
      </w:tr>
      <w:tr w:rsidR="00A55BE5" w14:paraId="723B2A62" w14:textId="77777777" w:rsidTr="009F57DD">
        <w:trPr>
          <w:trHeight w:val="254"/>
        </w:trPr>
        <w:tc>
          <w:tcPr>
            <w:tcW w:w="2630" w:type="dxa"/>
            <w:tcBorders>
              <w:top w:val="nil"/>
              <w:bottom w:val="single" w:sz="4" w:space="0" w:color="D9D9D9" w:themeColor="background1" w:themeShade="D9"/>
            </w:tcBorders>
            <w:vAlign w:val="center"/>
          </w:tcPr>
          <w:p w14:paraId="06F99E21" w14:textId="580C45A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Fruit Grower</w:t>
            </w:r>
          </w:p>
        </w:tc>
        <w:tc>
          <w:tcPr>
            <w:tcW w:w="1605" w:type="dxa"/>
            <w:tcBorders>
              <w:top w:val="nil"/>
              <w:bottom w:val="single" w:sz="4" w:space="0" w:color="D9D9D9" w:themeColor="background1" w:themeShade="D9"/>
            </w:tcBorders>
            <w:vAlign w:val="center"/>
          </w:tcPr>
          <w:p w14:paraId="31340C97" w14:textId="1A053B05"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5,840</w:t>
            </w:r>
          </w:p>
        </w:tc>
        <w:tc>
          <w:tcPr>
            <w:tcW w:w="1593" w:type="dxa"/>
            <w:tcBorders>
              <w:top w:val="nil"/>
              <w:bottom w:val="single" w:sz="4" w:space="0" w:color="D9D9D9" w:themeColor="background1" w:themeShade="D9"/>
            </w:tcBorders>
            <w:vAlign w:val="center"/>
          </w:tcPr>
          <w:p w14:paraId="34D3C3F7" w14:textId="45D842A0"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27</w:t>
            </w:r>
          </w:p>
        </w:tc>
        <w:tc>
          <w:tcPr>
            <w:tcW w:w="1593" w:type="dxa"/>
            <w:tcBorders>
              <w:top w:val="nil"/>
              <w:bottom w:val="single" w:sz="4" w:space="0" w:color="D9D9D9" w:themeColor="background1" w:themeShade="D9"/>
            </w:tcBorders>
            <w:vAlign w:val="center"/>
          </w:tcPr>
          <w:p w14:paraId="3B119CAB" w14:textId="2C3C507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1.1</w:t>
            </w:r>
          </w:p>
        </w:tc>
        <w:tc>
          <w:tcPr>
            <w:tcW w:w="1595" w:type="dxa"/>
            <w:tcBorders>
              <w:top w:val="nil"/>
              <w:bottom w:val="single" w:sz="4" w:space="0" w:color="D9D9D9" w:themeColor="background1" w:themeShade="D9"/>
            </w:tcBorders>
            <w:vAlign w:val="center"/>
          </w:tcPr>
          <w:p w14:paraId="2DB41FF8" w14:textId="7F6A362D"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85</w:t>
            </w:r>
          </w:p>
        </w:tc>
      </w:tr>
      <w:tr w:rsidR="00A55BE5" w14:paraId="2429021C"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62D5E1C4" w14:textId="52D40428"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Vegetable Grower</w:t>
            </w:r>
          </w:p>
        </w:tc>
        <w:tc>
          <w:tcPr>
            <w:tcW w:w="1605" w:type="dxa"/>
            <w:tcBorders>
              <w:top w:val="single" w:sz="4" w:space="0" w:color="D9D9D9" w:themeColor="background1" w:themeShade="D9"/>
              <w:bottom w:val="single" w:sz="4" w:space="0" w:color="D9D9D9" w:themeColor="background1" w:themeShade="D9"/>
            </w:tcBorders>
            <w:vAlign w:val="center"/>
          </w:tcPr>
          <w:p w14:paraId="42431942" w14:textId="3CEDF1F9"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5,200</w:t>
            </w:r>
          </w:p>
        </w:tc>
        <w:tc>
          <w:tcPr>
            <w:tcW w:w="1593" w:type="dxa"/>
            <w:tcBorders>
              <w:top w:val="single" w:sz="4" w:space="0" w:color="D9D9D9" w:themeColor="background1" w:themeShade="D9"/>
              <w:bottom w:val="single" w:sz="4" w:space="0" w:color="D9D9D9" w:themeColor="background1" w:themeShade="D9"/>
            </w:tcBorders>
            <w:vAlign w:val="center"/>
          </w:tcPr>
          <w:p w14:paraId="232CD8E3" w14:textId="46117DEA"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32</w:t>
            </w:r>
          </w:p>
        </w:tc>
        <w:tc>
          <w:tcPr>
            <w:tcW w:w="1593" w:type="dxa"/>
            <w:tcBorders>
              <w:top w:val="single" w:sz="4" w:space="0" w:color="D9D9D9" w:themeColor="background1" w:themeShade="D9"/>
              <w:bottom w:val="single" w:sz="4" w:space="0" w:color="D9D9D9" w:themeColor="background1" w:themeShade="D9"/>
            </w:tcBorders>
            <w:vAlign w:val="center"/>
          </w:tcPr>
          <w:p w14:paraId="0A894320" w14:textId="48C88F55"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0.7</w:t>
            </w:r>
          </w:p>
        </w:tc>
        <w:tc>
          <w:tcPr>
            <w:tcW w:w="1595" w:type="dxa"/>
            <w:tcBorders>
              <w:top w:val="single" w:sz="4" w:space="0" w:color="D9D9D9" w:themeColor="background1" w:themeShade="D9"/>
              <w:bottom w:val="single" w:sz="4" w:space="0" w:color="D9D9D9" w:themeColor="background1" w:themeShade="D9"/>
            </w:tcBorders>
            <w:vAlign w:val="center"/>
          </w:tcPr>
          <w:p w14:paraId="4EE0E11D" w14:textId="2A60EB62"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81</w:t>
            </w:r>
          </w:p>
        </w:tc>
      </w:tr>
      <w:tr w:rsidR="00A55BE5" w14:paraId="05740F3D"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5442A737" w14:textId="32CFAB71"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Fruit Farm Worker</w:t>
            </w:r>
          </w:p>
        </w:tc>
        <w:tc>
          <w:tcPr>
            <w:tcW w:w="1605" w:type="dxa"/>
            <w:tcBorders>
              <w:top w:val="single" w:sz="4" w:space="0" w:color="D9D9D9" w:themeColor="background1" w:themeShade="D9"/>
              <w:bottom w:val="single" w:sz="4" w:space="0" w:color="D9D9D9" w:themeColor="background1" w:themeShade="D9"/>
            </w:tcBorders>
            <w:vAlign w:val="center"/>
          </w:tcPr>
          <w:p w14:paraId="1C15C7EB" w14:textId="3C7850DF"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3,940</w:t>
            </w:r>
          </w:p>
        </w:tc>
        <w:tc>
          <w:tcPr>
            <w:tcW w:w="1593" w:type="dxa"/>
            <w:tcBorders>
              <w:top w:val="single" w:sz="4" w:space="0" w:color="D9D9D9" w:themeColor="background1" w:themeShade="D9"/>
              <w:bottom w:val="single" w:sz="4" w:space="0" w:color="D9D9D9" w:themeColor="background1" w:themeShade="D9"/>
            </w:tcBorders>
            <w:vAlign w:val="center"/>
          </w:tcPr>
          <w:p w14:paraId="0AA33B2C" w14:textId="539AA495"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27</w:t>
            </w:r>
          </w:p>
        </w:tc>
        <w:tc>
          <w:tcPr>
            <w:tcW w:w="1593" w:type="dxa"/>
            <w:tcBorders>
              <w:top w:val="single" w:sz="4" w:space="0" w:color="D9D9D9" w:themeColor="background1" w:themeShade="D9"/>
              <w:bottom w:val="single" w:sz="4" w:space="0" w:color="D9D9D9" w:themeColor="background1" w:themeShade="D9"/>
            </w:tcBorders>
            <w:vAlign w:val="center"/>
          </w:tcPr>
          <w:p w14:paraId="3321AE53" w14:textId="5C11CE2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4.5</w:t>
            </w:r>
          </w:p>
        </w:tc>
        <w:tc>
          <w:tcPr>
            <w:tcW w:w="1595" w:type="dxa"/>
            <w:tcBorders>
              <w:top w:val="single" w:sz="4" w:space="0" w:color="D9D9D9" w:themeColor="background1" w:themeShade="D9"/>
              <w:bottom w:val="single" w:sz="4" w:space="0" w:color="D9D9D9" w:themeColor="background1" w:themeShade="D9"/>
            </w:tcBorders>
            <w:vAlign w:val="center"/>
          </w:tcPr>
          <w:p w14:paraId="2E29677E" w14:textId="64DC7612"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66</w:t>
            </w:r>
          </w:p>
        </w:tc>
      </w:tr>
      <w:tr w:rsidR="00A55BE5" w14:paraId="3DD12D63"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50794F0E" w14:textId="3D5B15ED"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Fruit Picker</w:t>
            </w:r>
          </w:p>
        </w:tc>
        <w:tc>
          <w:tcPr>
            <w:tcW w:w="1605" w:type="dxa"/>
            <w:tcBorders>
              <w:top w:val="single" w:sz="4" w:space="0" w:color="D9D9D9" w:themeColor="background1" w:themeShade="D9"/>
              <w:bottom w:val="single" w:sz="4" w:space="0" w:color="D9D9D9" w:themeColor="background1" w:themeShade="D9"/>
            </w:tcBorders>
            <w:vAlign w:val="center"/>
          </w:tcPr>
          <w:p w14:paraId="58DAB941" w14:textId="56F13CFC"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3,160</w:t>
            </w:r>
          </w:p>
        </w:tc>
        <w:tc>
          <w:tcPr>
            <w:tcW w:w="1593" w:type="dxa"/>
            <w:tcBorders>
              <w:top w:val="single" w:sz="4" w:space="0" w:color="D9D9D9" w:themeColor="background1" w:themeShade="D9"/>
              <w:bottom w:val="single" w:sz="4" w:space="0" w:color="D9D9D9" w:themeColor="background1" w:themeShade="D9"/>
            </w:tcBorders>
            <w:vAlign w:val="center"/>
          </w:tcPr>
          <w:p w14:paraId="5A01E567" w14:textId="6DBFC9C0"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36</w:t>
            </w:r>
          </w:p>
        </w:tc>
        <w:tc>
          <w:tcPr>
            <w:tcW w:w="1593" w:type="dxa"/>
            <w:tcBorders>
              <w:top w:val="single" w:sz="4" w:space="0" w:color="D9D9D9" w:themeColor="background1" w:themeShade="D9"/>
              <w:bottom w:val="single" w:sz="4" w:space="0" w:color="D9D9D9" w:themeColor="background1" w:themeShade="D9"/>
            </w:tcBorders>
            <w:vAlign w:val="center"/>
          </w:tcPr>
          <w:p w14:paraId="15CA84C0" w14:textId="658D504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2.3</w:t>
            </w:r>
          </w:p>
        </w:tc>
        <w:tc>
          <w:tcPr>
            <w:tcW w:w="1595" w:type="dxa"/>
            <w:tcBorders>
              <w:top w:val="single" w:sz="4" w:space="0" w:color="D9D9D9" w:themeColor="background1" w:themeShade="D9"/>
              <w:bottom w:val="single" w:sz="4" w:space="0" w:color="D9D9D9" w:themeColor="background1" w:themeShade="D9"/>
            </w:tcBorders>
            <w:vAlign w:val="center"/>
          </w:tcPr>
          <w:p w14:paraId="1553758C" w14:textId="3B0F497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34</w:t>
            </w:r>
          </w:p>
        </w:tc>
      </w:tr>
      <w:tr w:rsidR="00A55BE5" w14:paraId="4B4903A1"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1CC70B47" w14:textId="2D7CE4D1"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Fruit and Vegetable Packer</w:t>
            </w:r>
          </w:p>
        </w:tc>
        <w:tc>
          <w:tcPr>
            <w:tcW w:w="1605" w:type="dxa"/>
            <w:tcBorders>
              <w:top w:val="single" w:sz="4" w:space="0" w:color="D9D9D9" w:themeColor="background1" w:themeShade="D9"/>
              <w:bottom w:val="single" w:sz="4" w:space="0" w:color="D9D9D9" w:themeColor="background1" w:themeShade="D9"/>
            </w:tcBorders>
            <w:vAlign w:val="center"/>
          </w:tcPr>
          <w:p w14:paraId="1B08743E" w14:textId="24E799F1"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2,470</w:t>
            </w:r>
          </w:p>
        </w:tc>
        <w:tc>
          <w:tcPr>
            <w:tcW w:w="1593" w:type="dxa"/>
            <w:tcBorders>
              <w:top w:val="single" w:sz="4" w:space="0" w:color="D9D9D9" w:themeColor="background1" w:themeShade="D9"/>
              <w:bottom w:val="single" w:sz="4" w:space="0" w:color="D9D9D9" w:themeColor="background1" w:themeShade="D9"/>
            </w:tcBorders>
            <w:vAlign w:val="center"/>
          </w:tcPr>
          <w:p w14:paraId="2E603302" w14:textId="0438EA9E"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71</w:t>
            </w:r>
          </w:p>
        </w:tc>
        <w:tc>
          <w:tcPr>
            <w:tcW w:w="1593" w:type="dxa"/>
            <w:tcBorders>
              <w:top w:val="single" w:sz="4" w:space="0" w:color="D9D9D9" w:themeColor="background1" w:themeShade="D9"/>
              <w:bottom w:val="single" w:sz="4" w:space="0" w:color="D9D9D9" w:themeColor="background1" w:themeShade="D9"/>
            </w:tcBorders>
            <w:vAlign w:val="center"/>
          </w:tcPr>
          <w:p w14:paraId="3B91AE51" w14:textId="47E64AC1"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1.7</w:t>
            </w:r>
          </w:p>
        </w:tc>
        <w:tc>
          <w:tcPr>
            <w:tcW w:w="1595" w:type="dxa"/>
            <w:tcBorders>
              <w:top w:val="single" w:sz="4" w:space="0" w:color="D9D9D9" w:themeColor="background1" w:themeShade="D9"/>
              <w:bottom w:val="single" w:sz="4" w:space="0" w:color="D9D9D9" w:themeColor="background1" w:themeShade="D9"/>
            </w:tcBorders>
            <w:vAlign w:val="center"/>
          </w:tcPr>
          <w:p w14:paraId="5ED9240E" w14:textId="5D35F47B"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37</w:t>
            </w:r>
          </w:p>
        </w:tc>
      </w:tr>
      <w:tr w:rsidR="00A55BE5" w14:paraId="29253E98"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4B1D0976" w14:textId="2FCE8114"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Vegetable Farm Worker</w:t>
            </w:r>
          </w:p>
        </w:tc>
        <w:tc>
          <w:tcPr>
            <w:tcW w:w="1605" w:type="dxa"/>
            <w:tcBorders>
              <w:top w:val="single" w:sz="4" w:space="0" w:color="D9D9D9" w:themeColor="background1" w:themeShade="D9"/>
              <w:bottom w:val="single" w:sz="4" w:space="0" w:color="D9D9D9" w:themeColor="background1" w:themeShade="D9"/>
            </w:tcBorders>
            <w:vAlign w:val="center"/>
          </w:tcPr>
          <w:p w14:paraId="3400C2C5" w14:textId="5CAF31C2"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2,380</w:t>
            </w:r>
          </w:p>
        </w:tc>
        <w:tc>
          <w:tcPr>
            <w:tcW w:w="1593" w:type="dxa"/>
            <w:tcBorders>
              <w:top w:val="single" w:sz="4" w:space="0" w:color="D9D9D9" w:themeColor="background1" w:themeShade="D9"/>
              <w:bottom w:val="single" w:sz="4" w:space="0" w:color="D9D9D9" w:themeColor="background1" w:themeShade="D9"/>
            </w:tcBorders>
            <w:vAlign w:val="center"/>
          </w:tcPr>
          <w:p w14:paraId="1C3CBD4F" w14:textId="1279F1A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38</w:t>
            </w:r>
          </w:p>
        </w:tc>
        <w:tc>
          <w:tcPr>
            <w:tcW w:w="1593" w:type="dxa"/>
            <w:tcBorders>
              <w:top w:val="single" w:sz="4" w:space="0" w:color="D9D9D9" w:themeColor="background1" w:themeShade="D9"/>
              <w:bottom w:val="single" w:sz="4" w:space="0" w:color="D9D9D9" w:themeColor="background1" w:themeShade="D9"/>
            </w:tcBorders>
            <w:vAlign w:val="center"/>
          </w:tcPr>
          <w:p w14:paraId="61374CF3" w14:textId="76149218"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2.3</w:t>
            </w:r>
          </w:p>
        </w:tc>
        <w:tc>
          <w:tcPr>
            <w:tcW w:w="1595" w:type="dxa"/>
            <w:tcBorders>
              <w:top w:val="single" w:sz="4" w:space="0" w:color="D9D9D9" w:themeColor="background1" w:themeShade="D9"/>
              <w:bottom w:val="single" w:sz="4" w:space="0" w:color="D9D9D9" w:themeColor="background1" w:themeShade="D9"/>
            </w:tcBorders>
            <w:vAlign w:val="center"/>
          </w:tcPr>
          <w:p w14:paraId="218FEA89" w14:textId="372BB25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57</w:t>
            </w:r>
          </w:p>
        </w:tc>
      </w:tr>
      <w:tr w:rsidR="00A55BE5" w14:paraId="1F69B62E"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14DF293C" w14:textId="39193407"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Wine Grape Grower</w:t>
            </w:r>
          </w:p>
        </w:tc>
        <w:tc>
          <w:tcPr>
            <w:tcW w:w="1605" w:type="dxa"/>
            <w:tcBorders>
              <w:top w:val="single" w:sz="4" w:space="0" w:color="D9D9D9" w:themeColor="background1" w:themeShade="D9"/>
              <w:bottom w:val="single" w:sz="4" w:space="0" w:color="D9D9D9" w:themeColor="background1" w:themeShade="D9"/>
            </w:tcBorders>
            <w:vAlign w:val="center"/>
          </w:tcPr>
          <w:p w14:paraId="503D985F" w14:textId="60944D63"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2,160</w:t>
            </w:r>
          </w:p>
        </w:tc>
        <w:tc>
          <w:tcPr>
            <w:tcW w:w="1593" w:type="dxa"/>
            <w:tcBorders>
              <w:top w:val="single" w:sz="4" w:space="0" w:color="D9D9D9" w:themeColor="background1" w:themeShade="D9"/>
              <w:bottom w:val="single" w:sz="4" w:space="0" w:color="D9D9D9" w:themeColor="background1" w:themeShade="D9"/>
            </w:tcBorders>
            <w:vAlign w:val="center"/>
          </w:tcPr>
          <w:p w14:paraId="660B497A" w14:textId="2758AB39"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22</w:t>
            </w:r>
          </w:p>
        </w:tc>
        <w:tc>
          <w:tcPr>
            <w:tcW w:w="1593" w:type="dxa"/>
            <w:tcBorders>
              <w:top w:val="single" w:sz="4" w:space="0" w:color="D9D9D9" w:themeColor="background1" w:themeShade="D9"/>
              <w:bottom w:val="single" w:sz="4" w:space="0" w:color="D9D9D9" w:themeColor="background1" w:themeShade="D9"/>
            </w:tcBorders>
            <w:vAlign w:val="center"/>
          </w:tcPr>
          <w:p w14:paraId="5A0ECCC6" w14:textId="093B817B"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0.5</w:t>
            </w:r>
          </w:p>
        </w:tc>
        <w:tc>
          <w:tcPr>
            <w:tcW w:w="1595" w:type="dxa"/>
            <w:tcBorders>
              <w:top w:val="single" w:sz="4" w:space="0" w:color="D9D9D9" w:themeColor="background1" w:themeShade="D9"/>
              <w:bottom w:val="single" w:sz="4" w:space="0" w:color="D9D9D9" w:themeColor="background1" w:themeShade="D9"/>
            </w:tcBorders>
            <w:vAlign w:val="center"/>
          </w:tcPr>
          <w:p w14:paraId="04D2A0A6" w14:textId="03F01C37"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90</w:t>
            </w:r>
          </w:p>
        </w:tc>
      </w:tr>
      <w:tr w:rsidR="00A55BE5" w:rsidRPr="005E7B69" w14:paraId="48BAFB97"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357ECD31" w14:textId="4B6A5D6E"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Vineyard Worker</w:t>
            </w:r>
          </w:p>
        </w:tc>
        <w:tc>
          <w:tcPr>
            <w:tcW w:w="1605" w:type="dxa"/>
            <w:tcBorders>
              <w:top w:val="single" w:sz="4" w:space="0" w:color="D9D9D9" w:themeColor="background1" w:themeShade="D9"/>
              <w:bottom w:val="single" w:sz="4" w:space="0" w:color="D9D9D9" w:themeColor="background1" w:themeShade="D9"/>
            </w:tcBorders>
            <w:vAlign w:val="center"/>
          </w:tcPr>
          <w:p w14:paraId="5C929968" w14:textId="554CAF32"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1,620</w:t>
            </w:r>
          </w:p>
        </w:tc>
        <w:tc>
          <w:tcPr>
            <w:tcW w:w="1593" w:type="dxa"/>
            <w:tcBorders>
              <w:top w:val="single" w:sz="4" w:space="0" w:color="D9D9D9" w:themeColor="background1" w:themeShade="D9"/>
              <w:bottom w:val="single" w:sz="4" w:space="0" w:color="D9D9D9" w:themeColor="background1" w:themeShade="D9"/>
            </w:tcBorders>
            <w:vAlign w:val="center"/>
          </w:tcPr>
          <w:p w14:paraId="7F1404FE" w14:textId="3FB31850"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26</w:t>
            </w:r>
          </w:p>
        </w:tc>
        <w:tc>
          <w:tcPr>
            <w:tcW w:w="1593" w:type="dxa"/>
            <w:tcBorders>
              <w:top w:val="single" w:sz="4" w:space="0" w:color="D9D9D9" w:themeColor="background1" w:themeShade="D9"/>
              <w:bottom w:val="single" w:sz="4" w:space="0" w:color="D9D9D9" w:themeColor="background1" w:themeShade="D9"/>
            </w:tcBorders>
            <w:vAlign w:val="center"/>
          </w:tcPr>
          <w:p w14:paraId="3E1078CA" w14:textId="48DE939D"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1.0</w:t>
            </w:r>
          </w:p>
        </w:tc>
        <w:tc>
          <w:tcPr>
            <w:tcW w:w="1595" w:type="dxa"/>
            <w:tcBorders>
              <w:top w:val="single" w:sz="4" w:space="0" w:color="D9D9D9" w:themeColor="background1" w:themeShade="D9"/>
              <w:bottom w:val="single" w:sz="4" w:space="0" w:color="D9D9D9" w:themeColor="background1" w:themeShade="D9"/>
            </w:tcBorders>
            <w:vAlign w:val="center"/>
          </w:tcPr>
          <w:p w14:paraId="18F6A23F" w14:textId="14410A4D"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71</w:t>
            </w:r>
          </w:p>
        </w:tc>
      </w:tr>
      <w:tr w:rsidR="00A55BE5" w:rsidRPr="005E7B69" w14:paraId="2D12A9B0"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4852AC3E" w14:textId="6CB238DA"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Agricultural and Horticultural Mobile Plant Operator</w:t>
            </w:r>
          </w:p>
        </w:tc>
        <w:tc>
          <w:tcPr>
            <w:tcW w:w="1605" w:type="dxa"/>
            <w:tcBorders>
              <w:top w:val="single" w:sz="4" w:space="0" w:color="D9D9D9" w:themeColor="background1" w:themeShade="D9"/>
              <w:bottom w:val="single" w:sz="4" w:space="0" w:color="D9D9D9" w:themeColor="background1" w:themeShade="D9"/>
            </w:tcBorders>
            <w:vAlign w:val="center"/>
          </w:tcPr>
          <w:p w14:paraId="26A69EF1" w14:textId="1F5F063A"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1,360</w:t>
            </w:r>
          </w:p>
        </w:tc>
        <w:tc>
          <w:tcPr>
            <w:tcW w:w="1593" w:type="dxa"/>
            <w:tcBorders>
              <w:top w:val="single" w:sz="4" w:space="0" w:color="D9D9D9" w:themeColor="background1" w:themeShade="D9"/>
              <w:bottom w:val="single" w:sz="4" w:space="0" w:color="D9D9D9" w:themeColor="background1" w:themeShade="D9"/>
            </w:tcBorders>
            <w:vAlign w:val="center"/>
          </w:tcPr>
          <w:p w14:paraId="612C43EA" w14:textId="599A49B3"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10</w:t>
            </w:r>
          </w:p>
        </w:tc>
        <w:tc>
          <w:tcPr>
            <w:tcW w:w="1593" w:type="dxa"/>
            <w:tcBorders>
              <w:top w:val="single" w:sz="4" w:space="0" w:color="D9D9D9" w:themeColor="background1" w:themeShade="D9"/>
              <w:bottom w:val="single" w:sz="4" w:space="0" w:color="D9D9D9" w:themeColor="background1" w:themeShade="D9"/>
            </w:tcBorders>
            <w:vAlign w:val="center"/>
          </w:tcPr>
          <w:p w14:paraId="7A3642F8" w14:textId="174CEA9F"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3.2</w:t>
            </w:r>
          </w:p>
        </w:tc>
        <w:tc>
          <w:tcPr>
            <w:tcW w:w="1595" w:type="dxa"/>
            <w:tcBorders>
              <w:top w:val="single" w:sz="4" w:space="0" w:color="D9D9D9" w:themeColor="background1" w:themeShade="D9"/>
              <w:bottom w:val="single" w:sz="4" w:space="0" w:color="D9D9D9" w:themeColor="background1" w:themeShade="D9"/>
            </w:tcBorders>
            <w:vAlign w:val="center"/>
          </w:tcPr>
          <w:p w14:paraId="0EB41191" w14:textId="103F7BAB"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82</w:t>
            </w:r>
          </w:p>
        </w:tc>
      </w:tr>
      <w:tr w:rsidR="00A55BE5" w:rsidRPr="005E7B69" w14:paraId="25B35CE4"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40049FC0" w14:textId="0D9DF288"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Mushroom Picker</w:t>
            </w:r>
          </w:p>
        </w:tc>
        <w:tc>
          <w:tcPr>
            <w:tcW w:w="1605" w:type="dxa"/>
            <w:tcBorders>
              <w:top w:val="single" w:sz="4" w:space="0" w:color="D9D9D9" w:themeColor="background1" w:themeShade="D9"/>
              <w:bottom w:val="single" w:sz="4" w:space="0" w:color="D9D9D9" w:themeColor="background1" w:themeShade="D9"/>
            </w:tcBorders>
            <w:vAlign w:val="center"/>
          </w:tcPr>
          <w:p w14:paraId="0C716849" w14:textId="61EB54FA"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1,200</w:t>
            </w:r>
          </w:p>
        </w:tc>
        <w:tc>
          <w:tcPr>
            <w:tcW w:w="1593" w:type="dxa"/>
            <w:tcBorders>
              <w:top w:val="single" w:sz="4" w:space="0" w:color="D9D9D9" w:themeColor="background1" w:themeShade="D9"/>
              <w:bottom w:val="single" w:sz="4" w:space="0" w:color="D9D9D9" w:themeColor="background1" w:themeShade="D9"/>
            </w:tcBorders>
            <w:vAlign w:val="center"/>
          </w:tcPr>
          <w:p w14:paraId="75BA82B2" w14:textId="1CC0AFEF"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81</w:t>
            </w:r>
          </w:p>
        </w:tc>
        <w:tc>
          <w:tcPr>
            <w:tcW w:w="1593" w:type="dxa"/>
            <w:tcBorders>
              <w:top w:val="single" w:sz="4" w:space="0" w:color="D9D9D9" w:themeColor="background1" w:themeShade="D9"/>
              <w:bottom w:val="single" w:sz="4" w:space="0" w:color="D9D9D9" w:themeColor="background1" w:themeShade="D9"/>
            </w:tcBorders>
            <w:vAlign w:val="center"/>
          </w:tcPr>
          <w:p w14:paraId="0F34E020" w14:textId="16A9E12E"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0.3</w:t>
            </w:r>
          </w:p>
        </w:tc>
        <w:tc>
          <w:tcPr>
            <w:tcW w:w="1595" w:type="dxa"/>
            <w:tcBorders>
              <w:top w:val="single" w:sz="4" w:space="0" w:color="D9D9D9" w:themeColor="background1" w:themeShade="D9"/>
              <w:bottom w:val="single" w:sz="4" w:space="0" w:color="D9D9D9" w:themeColor="background1" w:themeShade="D9"/>
            </w:tcBorders>
            <w:vAlign w:val="center"/>
          </w:tcPr>
          <w:p w14:paraId="7A86F008" w14:textId="7026D9C3"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46</w:t>
            </w:r>
          </w:p>
        </w:tc>
      </w:tr>
      <w:tr w:rsidR="00A55BE5" w:rsidRPr="005E7B69" w14:paraId="0748C992"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6CFF6593" w14:textId="5E1575D5"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Nut Grower</w:t>
            </w:r>
          </w:p>
        </w:tc>
        <w:tc>
          <w:tcPr>
            <w:tcW w:w="1605" w:type="dxa"/>
            <w:tcBorders>
              <w:top w:val="single" w:sz="4" w:space="0" w:color="D9D9D9" w:themeColor="background1" w:themeShade="D9"/>
              <w:bottom w:val="single" w:sz="4" w:space="0" w:color="D9D9D9" w:themeColor="background1" w:themeShade="D9"/>
            </w:tcBorders>
            <w:vAlign w:val="center"/>
          </w:tcPr>
          <w:p w14:paraId="1CE8B4F0" w14:textId="431B3AC5"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960</w:t>
            </w:r>
          </w:p>
        </w:tc>
        <w:tc>
          <w:tcPr>
            <w:tcW w:w="1593" w:type="dxa"/>
            <w:tcBorders>
              <w:top w:val="single" w:sz="4" w:space="0" w:color="D9D9D9" w:themeColor="background1" w:themeShade="D9"/>
              <w:bottom w:val="single" w:sz="4" w:space="0" w:color="D9D9D9" w:themeColor="background1" w:themeShade="D9"/>
            </w:tcBorders>
            <w:vAlign w:val="center"/>
          </w:tcPr>
          <w:p w14:paraId="26720A78" w14:textId="31BABB6F"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24</w:t>
            </w:r>
          </w:p>
        </w:tc>
        <w:tc>
          <w:tcPr>
            <w:tcW w:w="1593" w:type="dxa"/>
            <w:tcBorders>
              <w:top w:val="single" w:sz="4" w:space="0" w:color="D9D9D9" w:themeColor="background1" w:themeShade="D9"/>
              <w:bottom w:val="single" w:sz="4" w:space="0" w:color="D9D9D9" w:themeColor="background1" w:themeShade="D9"/>
            </w:tcBorders>
            <w:vAlign w:val="center"/>
          </w:tcPr>
          <w:p w14:paraId="000868AD" w14:textId="3E6D6381"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1.2</w:t>
            </w:r>
          </w:p>
        </w:tc>
        <w:tc>
          <w:tcPr>
            <w:tcW w:w="1595" w:type="dxa"/>
            <w:tcBorders>
              <w:top w:val="single" w:sz="4" w:space="0" w:color="D9D9D9" w:themeColor="background1" w:themeShade="D9"/>
              <w:bottom w:val="single" w:sz="4" w:space="0" w:color="D9D9D9" w:themeColor="background1" w:themeShade="D9"/>
            </w:tcBorders>
            <w:vAlign w:val="center"/>
          </w:tcPr>
          <w:p w14:paraId="5DA46879" w14:textId="5ED7455F"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93</w:t>
            </w:r>
          </w:p>
        </w:tc>
      </w:tr>
      <w:tr w:rsidR="00A55BE5" w:rsidRPr="005E7B69" w14:paraId="47F14408" w14:textId="77777777" w:rsidTr="00B052C3">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0E699E77" w14:textId="5D530984"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Horticultural Supervisor or Specialist</w:t>
            </w:r>
          </w:p>
        </w:tc>
        <w:tc>
          <w:tcPr>
            <w:tcW w:w="1605" w:type="dxa"/>
            <w:tcBorders>
              <w:top w:val="single" w:sz="4" w:space="0" w:color="D9D9D9" w:themeColor="background1" w:themeShade="D9"/>
              <w:bottom w:val="single" w:sz="4" w:space="0" w:color="D9D9D9" w:themeColor="background1" w:themeShade="D9"/>
            </w:tcBorders>
            <w:vAlign w:val="center"/>
          </w:tcPr>
          <w:p w14:paraId="04F0E618" w14:textId="511B937E"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960</w:t>
            </w:r>
          </w:p>
        </w:tc>
        <w:tc>
          <w:tcPr>
            <w:tcW w:w="1593" w:type="dxa"/>
            <w:tcBorders>
              <w:top w:val="single" w:sz="4" w:space="0" w:color="D9D9D9" w:themeColor="background1" w:themeShade="D9"/>
              <w:bottom w:val="single" w:sz="4" w:space="0" w:color="D9D9D9" w:themeColor="background1" w:themeShade="D9"/>
            </w:tcBorders>
            <w:vAlign w:val="center"/>
          </w:tcPr>
          <w:p w14:paraId="28B7D64D" w14:textId="0CE82EB6"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28</w:t>
            </w:r>
          </w:p>
        </w:tc>
        <w:tc>
          <w:tcPr>
            <w:tcW w:w="1593" w:type="dxa"/>
            <w:tcBorders>
              <w:top w:val="single" w:sz="4" w:space="0" w:color="D9D9D9" w:themeColor="background1" w:themeShade="D9"/>
              <w:bottom w:val="single" w:sz="4" w:space="0" w:color="D9D9D9" w:themeColor="background1" w:themeShade="D9"/>
            </w:tcBorders>
            <w:vAlign w:val="center"/>
          </w:tcPr>
          <w:p w14:paraId="2FA50890" w14:textId="47511B56"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2.9</w:t>
            </w:r>
          </w:p>
        </w:tc>
        <w:tc>
          <w:tcPr>
            <w:tcW w:w="1595" w:type="dxa"/>
            <w:tcBorders>
              <w:top w:val="single" w:sz="4" w:space="0" w:color="D9D9D9" w:themeColor="background1" w:themeShade="D9"/>
              <w:bottom w:val="single" w:sz="4" w:space="0" w:color="D9D9D9" w:themeColor="background1" w:themeShade="D9"/>
            </w:tcBorders>
            <w:vAlign w:val="center"/>
          </w:tcPr>
          <w:p w14:paraId="694645D1" w14:textId="4B738386"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73</w:t>
            </w:r>
          </w:p>
        </w:tc>
      </w:tr>
      <w:tr w:rsidR="00A55BE5" w:rsidRPr="005E7B69" w14:paraId="1872065F" w14:textId="77777777" w:rsidTr="00B052C3">
        <w:trPr>
          <w:trHeight w:val="305"/>
        </w:trPr>
        <w:tc>
          <w:tcPr>
            <w:tcW w:w="2630" w:type="dxa"/>
            <w:tcBorders>
              <w:top w:val="single" w:sz="4" w:space="0" w:color="D9D9D9" w:themeColor="background1" w:themeShade="D9"/>
              <w:bottom w:val="single" w:sz="4" w:space="0" w:color="92D050"/>
            </w:tcBorders>
            <w:vAlign w:val="center"/>
          </w:tcPr>
          <w:p w14:paraId="0DCBD055" w14:textId="1B2798C0"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Vegetable Picker</w:t>
            </w:r>
          </w:p>
        </w:tc>
        <w:tc>
          <w:tcPr>
            <w:tcW w:w="1605" w:type="dxa"/>
            <w:tcBorders>
              <w:top w:val="single" w:sz="4" w:space="0" w:color="D9D9D9" w:themeColor="background1" w:themeShade="D9"/>
              <w:bottom w:val="single" w:sz="4" w:space="0" w:color="92D050"/>
            </w:tcBorders>
            <w:vAlign w:val="center"/>
          </w:tcPr>
          <w:p w14:paraId="5F041628" w14:textId="614781F7" w:rsidR="00A55BE5" w:rsidRPr="00E2388F" w:rsidRDefault="00A55BE5" w:rsidP="00A55BE5">
            <w:pPr>
              <w:keepNext/>
              <w:keepLines/>
              <w:spacing w:after="0"/>
              <w:jc w:val="center"/>
              <w:rPr>
                <w:rFonts w:asciiTheme="majorHAnsi" w:hAnsiTheme="majorHAnsi" w:cstheme="majorHAnsi"/>
                <w:sz w:val="20"/>
                <w:szCs w:val="20"/>
              </w:rPr>
            </w:pPr>
            <w:r>
              <w:rPr>
                <w:rFonts w:cs="Arial"/>
                <w:sz w:val="20"/>
                <w:szCs w:val="20"/>
              </w:rPr>
              <w:t>830</w:t>
            </w:r>
          </w:p>
        </w:tc>
        <w:tc>
          <w:tcPr>
            <w:tcW w:w="1593" w:type="dxa"/>
            <w:tcBorders>
              <w:top w:val="single" w:sz="4" w:space="0" w:color="D9D9D9" w:themeColor="background1" w:themeShade="D9"/>
              <w:bottom w:val="single" w:sz="4" w:space="0" w:color="92D050"/>
            </w:tcBorders>
            <w:vAlign w:val="center"/>
          </w:tcPr>
          <w:p w14:paraId="3AD2EF19" w14:textId="5D288EBF"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48</w:t>
            </w:r>
          </w:p>
        </w:tc>
        <w:tc>
          <w:tcPr>
            <w:tcW w:w="1593" w:type="dxa"/>
            <w:tcBorders>
              <w:top w:val="single" w:sz="4" w:space="0" w:color="D9D9D9" w:themeColor="background1" w:themeShade="D9"/>
              <w:bottom w:val="single" w:sz="4" w:space="0" w:color="92D050"/>
            </w:tcBorders>
            <w:vAlign w:val="center"/>
          </w:tcPr>
          <w:p w14:paraId="492B6181" w14:textId="2A3FA4EE"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1.4</w:t>
            </w:r>
          </w:p>
        </w:tc>
        <w:tc>
          <w:tcPr>
            <w:tcW w:w="1595" w:type="dxa"/>
            <w:tcBorders>
              <w:top w:val="single" w:sz="4" w:space="0" w:color="D9D9D9" w:themeColor="background1" w:themeShade="D9"/>
              <w:bottom w:val="single" w:sz="4" w:space="0" w:color="92D050"/>
            </w:tcBorders>
            <w:vAlign w:val="center"/>
          </w:tcPr>
          <w:p w14:paraId="20488063" w14:textId="337E9218" w:rsidR="00A55BE5" w:rsidRPr="00E2388F" w:rsidRDefault="00A55BE5" w:rsidP="00A55BE5">
            <w:pPr>
              <w:keepNext/>
              <w:keepLines/>
              <w:spacing w:after="0"/>
              <w:jc w:val="center"/>
              <w:rPr>
                <w:rFonts w:asciiTheme="majorHAnsi" w:hAnsiTheme="majorHAnsi" w:cstheme="majorHAnsi"/>
                <w:sz w:val="20"/>
                <w:szCs w:val="20"/>
              </w:rPr>
            </w:pPr>
            <w:r w:rsidRPr="00E2388F">
              <w:rPr>
                <w:rFonts w:cs="Arial"/>
                <w:color w:val="000000"/>
                <w:sz w:val="20"/>
                <w:szCs w:val="20"/>
              </w:rPr>
              <w:t>36</w:t>
            </w:r>
          </w:p>
        </w:tc>
      </w:tr>
    </w:tbl>
    <w:p w14:paraId="7830C911" w14:textId="7926AB7B" w:rsidR="00B56ED1" w:rsidRPr="00B56ED1" w:rsidRDefault="00B56ED1" w:rsidP="00B56ED1">
      <w:pPr>
        <w:pStyle w:val="Source"/>
      </w:pPr>
      <w:r w:rsidRPr="005E7B69">
        <w:rPr>
          <w:rStyle w:val="normaltextrun"/>
        </w:rPr>
        <w:t>Source: ABS Census of Population and Housing 2021</w:t>
      </w:r>
      <w:r w:rsidR="00EE49B6">
        <w:rPr>
          <w:rStyle w:val="normaltextrun"/>
        </w:rPr>
        <w:t>.</w:t>
      </w:r>
    </w:p>
    <w:p w14:paraId="6646E7EB" w14:textId="77777777" w:rsidR="00B56ED1" w:rsidRPr="00AC5875" w:rsidRDefault="00B56ED1" w:rsidP="00244D8D">
      <w:pPr>
        <w:pStyle w:val="Heading3"/>
        <w:spacing w:line="22" w:lineRule="atLeast"/>
      </w:pPr>
      <w:r>
        <w:t>Workforce trends</w:t>
      </w:r>
    </w:p>
    <w:p w14:paraId="26946A7E" w14:textId="713EAF69" w:rsidR="003C4E0E" w:rsidRDefault="00D74C9D" w:rsidP="00244D8D">
      <w:pPr>
        <w:spacing w:line="22" w:lineRule="atLeast"/>
      </w:pPr>
      <w:r>
        <w:t xml:space="preserve">Total payroll jobs in the </w:t>
      </w:r>
      <w:r w:rsidR="00421EAC">
        <w:t>H</w:t>
      </w:r>
      <w:r>
        <w:t xml:space="preserve">orticulture sector declined by 4,580 jobs (or 12%) over the two years from 1 July 2021 to 29 June 2023. At the detailed industry level, </w:t>
      </w:r>
      <w:r w:rsidR="00EB3CD7">
        <w:t xml:space="preserve">this decline was driven </w:t>
      </w:r>
      <w:r w:rsidR="003C4E0E">
        <w:t>predominantly by the following:</w:t>
      </w:r>
    </w:p>
    <w:p w14:paraId="1625BF25" w14:textId="1B21CA6E" w:rsidR="00427B83" w:rsidRDefault="00427B83" w:rsidP="00FA5FEA">
      <w:pPr>
        <w:pStyle w:val="ListBullet"/>
        <w:spacing w:line="22" w:lineRule="atLeast"/>
        <w:ind w:left="453"/>
      </w:pPr>
      <w:r>
        <w:lastRenderedPageBreak/>
        <w:t>Vegetable Growing (Outdoors), down 1</w:t>
      </w:r>
      <w:r w:rsidR="003F04C8">
        <w:t>,</w:t>
      </w:r>
      <w:r>
        <w:t>520 payroll jobs (or 15%)</w:t>
      </w:r>
    </w:p>
    <w:p w14:paraId="230F2C19" w14:textId="77777777" w:rsidR="003B60F1" w:rsidRDefault="003F04C8" w:rsidP="00FA5FEA">
      <w:pPr>
        <w:pStyle w:val="ListBullet"/>
        <w:spacing w:line="22" w:lineRule="atLeast"/>
        <w:ind w:left="453"/>
      </w:pPr>
      <w:r>
        <w:t>Other Fruit and Tree Nut Growing, down 950 payroll jobs (</w:t>
      </w:r>
      <w:r w:rsidR="003B60F1">
        <w:t>or 12%)</w:t>
      </w:r>
    </w:p>
    <w:p w14:paraId="3E274CB7" w14:textId="497B87E2" w:rsidR="00D74C9D" w:rsidRDefault="003B60F1" w:rsidP="00FA5FEA">
      <w:pPr>
        <w:pStyle w:val="ListBullet"/>
        <w:spacing w:line="22" w:lineRule="atLeast"/>
        <w:ind w:left="453"/>
      </w:pPr>
      <w:r>
        <w:t>Berry Fruit Growing, down 790 payroll jobs (or 22</w:t>
      </w:r>
      <w:r w:rsidR="00E61B0C">
        <w:t>%)</w:t>
      </w:r>
      <w:r w:rsidR="007A36B8">
        <w:t>.</w:t>
      </w:r>
      <w:r w:rsidR="00D74C9D">
        <w:rPr>
          <w:rStyle w:val="EndnoteReference"/>
        </w:rPr>
        <w:endnoteReference w:id="35"/>
      </w:r>
    </w:p>
    <w:p w14:paraId="6CD164F5" w14:textId="0BB6E7C2" w:rsidR="00E61B0C" w:rsidRDefault="00FB5110" w:rsidP="00244D8D">
      <w:pPr>
        <w:keepLines/>
        <w:spacing w:after="240" w:line="22" w:lineRule="atLeast"/>
      </w:pPr>
      <w:r>
        <w:t>I</w:t>
      </w:r>
      <w:r w:rsidR="000278DB">
        <w:t>ndustries within t</w:t>
      </w:r>
      <w:r w:rsidR="00E61B0C">
        <w:t xml:space="preserve">he </w:t>
      </w:r>
      <w:r w:rsidR="00421EAC">
        <w:t>H</w:t>
      </w:r>
      <w:r w:rsidR="00E61B0C">
        <w:t xml:space="preserve">orticulture sector </w:t>
      </w:r>
      <w:r w:rsidR="000278DB">
        <w:t xml:space="preserve">exhibit </w:t>
      </w:r>
      <w:r>
        <w:t xml:space="preserve">some of the strongest seasonal fluctuations in labour demand. However, this is far from uniform across </w:t>
      </w:r>
      <w:r w:rsidR="00AC5B20">
        <w:t>H</w:t>
      </w:r>
      <w:r>
        <w:t xml:space="preserve">orticulture industries. </w:t>
      </w:r>
      <w:r w:rsidR="00D512AC">
        <w:fldChar w:fldCharType="begin" w:fldLock="1"/>
      </w:r>
      <w:r w:rsidR="00D512AC">
        <w:instrText xml:space="preserve"> REF _Ref183163028 \h </w:instrText>
      </w:r>
      <w:r w:rsidR="00D512AC">
        <w:fldChar w:fldCharType="separate"/>
      </w:r>
      <w:r w:rsidR="004047A9">
        <w:t>Figure 1.</w:t>
      </w:r>
      <w:r w:rsidR="004047A9">
        <w:rPr>
          <w:noProof/>
        </w:rPr>
        <w:t>15</w:t>
      </w:r>
      <w:r w:rsidR="00D512AC">
        <w:fldChar w:fldCharType="end"/>
      </w:r>
      <w:r w:rsidR="00D512AC">
        <w:t xml:space="preserve"> </w:t>
      </w:r>
      <w:r w:rsidR="00480D3C">
        <w:t xml:space="preserve">shows the different patterns of </w:t>
      </w:r>
      <w:r w:rsidR="00E4679F">
        <w:t xml:space="preserve">labour demand between a </w:t>
      </w:r>
      <w:r w:rsidR="00AC5B20">
        <w:t>H</w:t>
      </w:r>
      <w:r w:rsidR="00E4679F">
        <w:t xml:space="preserve">orticulture industry characterised by short </w:t>
      </w:r>
      <w:r w:rsidR="00B105B5">
        <w:t xml:space="preserve">harvest </w:t>
      </w:r>
      <w:r w:rsidR="00E4679F">
        <w:t>peaks (Stone Fruit Growing)</w:t>
      </w:r>
      <w:r w:rsidR="00B105B5">
        <w:t xml:space="preserve"> and one characterised by year-round production (Mushroom Growing).</w:t>
      </w:r>
    </w:p>
    <w:p w14:paraId="5F9BBBEA" w14:textId="2A12155B" w:rsidR="00D512AC" w:rsidRDefault="00D512AC" w:rsidP="008C2F45">
      <w:pPr>
        <w:pStyle w:val="ChartandTablelabel"/>
        <w:spacing w:after="120"/>
      </w:pPr>
      <w:bookmarkStart w:id="58" w:name="_Ref183163028"/>
      <w:r>
        <w:t>Figure 1.</w:t>
      </w:r>
      <w:r>
        <w:fldChar w:fldCharType="begin"/>
      </w:r>
      <w:r>
        <w:instrText xml:space="preserve"> SEQ Figure \* ARABIC </w:instrText>
      </w:r>
      <w:r>
        <w:fldChar w:fldCharType="separate"/>
      </w:r>
      <w:r w:rsidR="004047A9">
        <w:rPr>
          <w:noProof/>
        </w:rPr>
        <w:t>15</w:t>
      </w:r>
      <w:r>
        <w:fldChar w:fldCharType="end"/>
      </w:r>
      <w:bookmarkEnd w:id="58"/>
      <w:r>
        <w:t xml:space="preserve">: </w:t>
      </w:r>
      <w:r w:rsidRPr="00C55454">
        <w:t>Payroll jobs in Mushroom Growing and Stone Fruit Growing</w:t>
      </w:r>
    </w:p>
    <w:p w14:paraId="56F5AFB8" w14:textId="00911218" w:rsidR="006F56D5" w:rsidRPr="00642B5E" w:rsidRDefault="001B6463" w:rsidP="008C2F45">
      <w:pPr>
        <w:keepNext/>
        <w:keepLines/>
        <w:spacing w:after="0"/>
      </w:pPr>
      <w:r>
        <w:rPr>
          <w:noProof/>
        </w:rPr>
        <w:drawing>
          <wp:inline distT="0" distB="0" distL="0" distR="0" wp14:anchorId="586FD140" wp14:editId="12DECB28">
            <wp:extent cx="5731510" cy="2752627"/>
            <wp:effectExtent l="0" t="0" r="2540" b="0"/>
            <wp:docPr id="1034522977" name="Chart 1" descr="This line chart shows how payroll jobs fluctuate annually in Mushroom Growing and Stone Fruit Growing. Stone Fruit Growing has relatively short harvest peaks in the summer, while Mushroom Growing is characterised by year-round production.">
              <a:extLst xmlns:a="http://schemas.openxmlformats.org/drawingml/2006/main">
                <a:ext uri="{FF2B5EF4-FFF2-40B4-BE49-F238E27FC236}">
                  <a16:creationId xmlns:a16="http://schemas.microsoft.com/office/drawing/2014/main" id="{64AAB57D-C689-4E8B-8AFC-F28C40D8D9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07B0173" w14:textId="1CF84863" w:rsidR="00A42520" w:rsidRPr="00A42520" w:rsidRDefault="008B0CE0" w:rsidP="00A42520">
      <w:pPr>
        <w:pStyle w:val="Source"/>
        <w:keepNext/>
        <w:keepLines/>
      </w:pPr>
      <w:r>
        <w:t>Source: Australian Taxation Office, Single Touch Payroll (STP) data.</w:t>
      </w:r>
    </w:p>
    <w:p w14:paraId="3313F5C6" w14:textId="23E6CCBB" w:rsidR="002A6625" w:rsidRDefault="002A6625" w:rsidP="007C73E5">
      <w:pPr>
        <w:pStyle w:val="Source"/>
      </w:pPr>
      <w:r>
        <w:br w:type="page"/>
      </w:r>
    </w:p>
    <w:p w14:paraId="64E9BF33" w14:textId="41C4142C" w:rsidR="00B53404" w:rsidRDefault="00C60B45" w:rsidP="00B24DCC">
      <w:pPr>
        <w:pStyle w:val="Heading2"/>
        <w:rPr>
          <w:rFonts w:eastAsia="Arial" w:cs="Arial"/>
          <w:bCs/>
          <w:szCs w:val="36"/>
        </w:rPr>
      </w:pPr>
      <w:bookmarkStart w:id="59" w:name="_Toc170457845"/>
      <w:bookmarkStart w:id="60" w:name="_Toc180675655"/>
      <w:bookmarkStart w:id="61" w:name="_Toc181275192"/>
      <w:bookmarkStart w:id="62" w:name="_Toc184733670"/>
      <w:r>
        <w:rPr>
          <w:noProof/>
        </w:rPr>
        <w:lastRenderedPageBreak/>
        <w:drawing>
          <wp:anchor distT="0" distB="0" distL="114300" distR="114300" simplePos="0" relativeHeight="251658365" behindDoc="0" locked="0" layoutInCell="1" allowOverlap="1" wp14:anchorId="78AD24D5" wp14:editId="0F8C14DB">
            <wp:simplePos x="0" y="0"/>
            <wp:positionH relativeFrom="margin">
              <wp:align>left</wp:align>
            </wp:positionH>
            <wp:positionV relativeFrom="page">
              <wp:posOffset>388582</wp:posOffset>
            </wp:positionV>
            <wp:extent cx="429786" cy="684000"/>
            <wp:effectExtent l="0" t="0" r="8890" b="1905"/>
            <wp:wrapSquare wrapText="bothSides"/>
            <wp:docPr id="119672459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24596" name="Graphic 7">
                      <a:extLst>
                        <a:ext uri="{C183D7F6-B498-43B3-948B-1728B52AA6E4}">
                          <adec:decorative xmlns:adec="http://schemas.microsoft.com/office/drawing/2017/decorative" val="1"/>
                        </a:ext>
                      </a:extLst>
                    </pic:cNvPr>
                    <pic:cNvPicPr/>
                  </pic:nvPicPr>
                  <pic:blipFill>
                    <a:blip r:embed="rId70">
                      <a:extLst>
                        <a:ext uri="{96DAC541-7B7A-43D3-8B79-37D633B846F1}">
                          <asvg:svgBlip xmlns:asvg="http://schemas.microsoft.com/office/drawing/2016/SVG/main" r:embed="rId71"/>
                        </a:ext>
                      </a:extLst>
                    </a:blip>
                    <a:stretch>
                      <a:fillRect/>
                    </a:stretch>
                  </pic:blipFill>
                  <pic:spPr>
                    <a:xfrm>
                      <a:off x="0" y="0"/>
                      <a:ext cx="429786"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53" behindDoc="1" locked="0" layoutInCell="1" allowOverlap="1" wp14:anchorId="0BBB9E97" wp14:editId="77EA8944">
                <wp:simplePos x="0" y="0"/>
                <wp:positionH relativeFrom="page">
                  <wp:align>left</wp:align>
                </wp:positionH>
                <wp:positionV relativeFrom="paragraph">
                  <wp:posOffset>-811764</wp:posOffset>
                </wp:positionV>
                <wp:extent cx="7587343" cy="1197428"/>
                <wp:effectExtent l="0" t="0" r="0" b="3175"/>
                <wp:wrapNone/>
                <wp:docPr id="1201624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AFCD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868E1" id="Rectangle 1" o:spid="_x0000_s1026" alt="&quot;&quot;" style="position:absolute;margin-left:0;margin-top:-63.9pt;width:597.45pt;height:94.3pt;z-index:-25165922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9gAIAAGAFAAAOAAAAZHJzL2Uyb0RvYy54bWysVE1v2zAMvQ/YfxB0X22n6dIGdYogRYYB&#10;RVesHXpWZCk2IIsapXzt14+SHadrix2GXWRJJB/J50dd3+xbw7YKfQO25MVZzpmyEqrGrkv+42n5&#10;6ZIzH4SthAGrSn5Qnt/MPn643rmpGkENplLICMT66c6VvA7BTbPMy1q1wp+BU5aMGrAVgY64zioU&#10;O0JvTTbK88/ZDrByCFJ5T7e3nZHPEr7WSoZvWnsVmCk51RbSimldxTWbXYvpGoWrG9mXIf6hilY0&#10;lpIOULciCLbB5g1U20gEDzqcSWgz0LqRKvVA3RT5q24ea+FU6oXI8W6gyf8/WHm/fXQPSDTsnJ96&#10;2sYu9hrb+KX62D6RdRjIUvvAJF1OLi4n5+NzziTZiuJqMh5dRjqzU7hDH74oaFnclBzpbySSxPbO&#10;h8716BKzeTBNtWyMSQdcrxYG2VbQn5svF7eLRY/+h5ux0dlCDOsQ4012aibtwsGo6Gfsd6VZU1H5&#10;o1RJ0pka8ggplQ1FZ6pFpbr0xUWeJ6lQb0NE6jQBRmRN+QfsHiBq+C12V2XvH0NVkukQnP+tsC54&#10;iEiZwYYhuG0s4HsAhrrqM3f+R5I6aiJLK6gOD8gQuiHxTi4b+m93wocHgTQVND806eEbLdrAruTQ&#10;7zirAX+9dx/9Saxk5WxHU1Zy/3MjUHFmvlqS8VUxHsexTIfxxWREB3xpWb202E27AJJDQW+Kk2kb&#10;/YM5bjVC+0wPwjxmJZOwknKXXAY8Hhahm356UqSaz5MbjaIT4c4+OhnBI6tRl0/7Z4GuF28g3d/D&#10;cSLF9JWGO98YaWG+CaCbJPATrz3fNMZJOP2TE9+Jl+fkdXoYZ78BAAD//wMAUEsDBBQABgAIAAAA&#10;IQDSzFTz3wAAAAkBAAAPAAAAZHJzL2Rvd25yZXYueG1sTI/BTsMwEETvSPyDtUjcWicVKknIpkKV&#10;Ig5coK163sTGSRvbke22yd/jnuC4mtXMe+Vm0gO7Sud7axDSZQJMmtaK3iiEw75eZMB8ICNosEYi&#10;zNLDpnp8KKkQ9ma+5XUXFIslxheE0IUwFpz7tpOa/NKO0sTsxzpNIZ5OceHoFsv1wFdJsuaaehMX&#10;OhrltpPteXfRCHl22tfz5zQf6OP4pYZto+rRIT4/Te9vwIKcwt8z3PEjOlSRqbEXIzwbEKJIQFik&#10;q9docM/T/CUH1iCskwx4VfL/BtUvAAAA//8DAFBLAQItABQABgAIAAAAIQC2gziS/gAAAOEBAAAT&#10;AAAAAAAAAAAAAAAAAAAAAABbQ29udGVudF9UeXBlc10ueG1sUEsBAi0AFAAGAAgAAAAhADj9If/W&#10;AAAAlAEAAAsAAAAAAAAAAAAAAAAALwEAAF9yZWxzLy5yZWxzUEsBAi0AFAAGAAgAAAAhAOH7932A&#10;AgAAYAUAAA4AAAAAAAAAAAAAAAAALgIAAGRycy9lMm9Eb2MueG1sUEsBAi0AFAAGAAgAAAAhANLM&#10;VPPfAAAACQEAAA8AAAAAAAAAAAAAAAAA2gQAAGRycy9kb3ducmV2LnhtbFBLBQYAAAAABAAEAPMA&#10;AADmBQAAAAA=&#10;" fillcolor="#afcdcc" stroked="f" strokeweight="1pt">
                <w10:wrap anchorx="page"/>
              </v:rect>
            </w:pict>
          </mc:Fallback>
        </mc:AlternateContent>
      </w:r>
      <w:r w:rsidR="00176D88">
        <w:rPr>
          <w:rFonts w:eastAsia="Arial" w:cs="Arial"/>
          <w:bCs/>
          <w:szCs w:val="36"/>
        </w:rPr>
        <w:t>D</w:t>
      </w:r>
      <w:r w:rsidR="007C0B37" w:rsidRPr="6DDF1BBF">
        <w:rPr>
          <w:rFonts w:eastAsia="Arial" w:cs="Arial"/>
          <w:bCs/>
          <w:szCs w:val="36"/>
        </w:rPr>
        <w:t>airy</w:t>
      </w:r>
      <w:bookmarkEnd w:id="59"/>
      <w:r w:rsidR="00181892">
        <w:rPr>
          <w:rFonts w:eastAsia="Arial" w:cs="Arial"/>
          <w:bCs/>
          <w:szCs w:val="36"/>
        </w:rPr>
        <w:t xml:space="preserve"> </w:t>
      </w:r>
      <w:r w:rsidR="00D51C78">
        <w:rPr>
          <w:rFonts w:eastAsia="Arial" w:cs="Arial"/>
          <w:bCs/>
          <w:szCs w:val="36"/>
        </w:rPr>
        <w:t>F</w:t>
      </w:r>
      <w:r w:rsidR="00181892">
        <w:rPr>
          <w:rFonts w:eastAsia="Arial" w:cs="Arial"/>
          <w:bCs/>
          <w:szCs w:val="36"/>
        </w:rPr>
        <w:t>arming</w:t>
      </w:r>
      <w:bookmarkEnd w:id="60"/>
      <w:bookmarkEnd w:id="61"/>
      <w:bookmarkEnd w:id="62"/>
    </w:p>
    <w:p w14:paraId="49ABBE80" w14:textId="06C77164" w:rsidR="00F64435" w:rsidRDefault="007D2D00" w:rsidP="00D24049">
      <w:pPr>
        <w:spacing w:before="360" w:line="22" w:lineRule="atLeast"/>
      </w:pPr>
      <w:r>
        <w:t xml:space="preserve">The </w:t>
      </w:r>
      <w:r w:rsidR="00421EAC">
        <w:t>D</w:t>
      </w:r>
      <w:r>
        <w:t xml:space="preserve">airy </w:t>
      </w:r>
      <w:r w:rsidR="00421EAC">
        <w:t>F</w:t>
      </w:r>
      <w:r>
        <w:t xml:space="preserve">arming sector encompasses operations farming dairy cattle as well as those engaged in sharemilking, i.e. those contracted to milk the herd and/or perform other farm duties for a share of the milk income. </w:t>
      </w:r>
      <w:r w:rsidR="00176D88">
        <w:t xml:space="preserve">The highest proportion of </w:t>
      </w:r>
      <w:r w:rsidR="009B008F">
        <w:t>D</w:t>
      </w:r>
      <w:r w:rsidR="00840461">
        <w:t>airy</w:t>
      </w:r>
      <w:r w:rsidR="00176D88">
        <w:t xml:space="preserve"> </w:t>
      </w:r>
      <w:r w:rsidR="009B008F">
        <w:t>F</w:t>
      </w:r>
      <w:r w:rsidR="00176D88">
        <w:t xml:space="preserve">arming employment is </w:t>
      </w:r>
      <w:r w:rsidR="00E879A5">
        <w:t xml:space="preserve">in </w:t>
      </w:r>
      <w:r w:rsidR="00176D88">
        <w:t xml:space="preserve">Victoria, </w:t>
      </w:r>
      <w:r w:rsidR="00840461">
        <w:t>which is home to 57% of the over 17,</w:t>
      </w:r>
      <w:r w:rsidR="00D01E27">
        <w:t>4</w:t>
      </w:r>
      <w:r w:rsidR="00840461">
        <w:t>00 people working in the sector</w:t>
      </w:r>
      <w:r w:rsidR="00F64435">
        <w:t xml:space="preserve"> as their main job as at the 2021 Census</w:t>
      </w:r>
      <w:r w:rsidR="00840461">
        <w:t>.</w:t>
      </w:r>
      <w:r w:rsidR="005C3D3F">
        <w:rPr>
          <w:rStyle w:val="EndnoteReference"/>
        </w:rPr>
        <w:endnoteReference w:id="36"/>
      </w:r>
      <w:r w:rsidR="00CF3153">
        <w:t xml:space="preserve"> </w:t>
      </w:r>
    </w:p>
    <w:p w14:paraId="6F80B5A3" w14:textId="4FAFE5A1" w:rsidR="00CF3153" w:rsidRDefault="00713943" w:rsidP="00D24049">
      <w:pPr>
        <w:spacing w:before="160" w:line="22" w:lineRule="atLeast"/>
      </w:pPr>
      <w:r>
        <w:fldChar w:fldCharType="begin" w:fldLock="1"/>
      </w:r>
      <w:r>
        <w:instrText xml:space="preserve"> REF _Ref183163113 \h </w:instrText>
      </w:r>
      <w:r>
        <w:fldChar w:fldCharType="separate"/>
      </w:r>
      <w:r w:rsidR="004047A9">
        <w:t>Table 1.</w:t>
      </w:r>
      <w:r w:rsidR="004047A9">
        <w:rPr>
          <w:noProof/>
        </w:rPr>
        <w:t>6</w:t>
      </w:r>
      <w:r>
        <w:fldChar w:fldCharType="end"/>
      </w:r>
      <w:r>
        <w:t xml:space="preserve"> </w:t>
      </w:r>
      <w:r w:rsidR="00CF3153">
        <w:t xml:space="preserve">shows for </w:t>
      </w:r>
      <w:r w:rsidR="00585749">
        <w:t>the</w:t>
      </w:r>
      <w:r w:rsidR="00CF3153">
        <w:t xml:space="preserve"> Dairy </w:t>
      </w:r>
      <w:r w:rsidR="00585749">
        <w:t xml:space="preserve">Cattle </w:t>
      </w:r>
      <w:r w:rsidR="00CF3153">
        <w:t>Farming</w:t>
      </w:r>
      <w:r w:rsidR="00585749">
        <w:t xml:space="preserve"> industry</w:t>
      </w:r>
      <w:r w:rsidR="00CF3153">
        <w:t>:</w:t>
      </w:r>
    </w:p>
    <w:p w14:paraId="37C52B45" w14:textId="77777777" w:rsidR="00CF3153" w:rsidRDefault="00CF3153" w:rsidP="00BC4375">
      <w:pPr>
        <w:pStyle w:val="ListBullet"/>
        <w:spacing w:line="22" w:lineRule="atLeast"/>
        <w:ind w:left="453"/>
      </w:pPr>
      <w:r>
        <w:t>the number of people directly employed in the industry as their main job in the 2021 Census, and</w:t>
      </w:r>
    </w:p>
    <w:p w14:paraId="2219D60D" w14:textId="77777777" w:rsidR="00CF3153" w:rsidRDefault="00CF3153" w:rsidP="00BC4375">
      <w:pPr>
        <w:pStyle w:val="ListBullet"/>
        <w:spacing w:line="22" w:lineRule="atLeast"/>
        <w:ind w:left="453"/>
      </w:pPr>
      <w:r>
        <w:t xml:space="preserve">the number of payroll jobs in the industry at the peak period nationally. </w:t>
      </w:r>
    </w:p>
    <w:p w14:paraId="4C8A2548" w14:textId="30DA4950" w:rsidR="00650C54" w:rsidRDefault="00650C54" w:rsidP="00D24049">
      <w:pPr>
        <w:spacing w:after="120" w:line="22" w:lineRule="atLeast"/>
      </w:pPr>
      <w:r>
        <w:t xml:space="preserve">A payroll job refers to where there is a record of payment through a payroll process by an employer to their employee. The </w:t>
      </w:r>
      <w:r w:rsidR="00EC7764">
        <w:t xml:space="preserve">main factor behind the difference between the Census figure and the </w:t>
      </w:r>
      <w:r w:rsidR="0056711D">
        <w:t xml:space="preserve">payroll jobs </w:t>
      </w:r>
      <w:r w:rsidR="00CC3C26">
        <w:t xml:space="preserve">is that the Census captures </w:t>
      </w:r>
      <w:r w:rsidR="00505EB2">
        <w:t>owner-managers and contributing family workers who are not on the payroll.</w:t>
      </w:r>
      <w:r w:rsidR="00E5399C">
        <w:t xml:space="preserve"> </w:t>
      </w:r>
      <w:r w:rsidR="00906C76">
        <w:t xml:space="preserve">As at the 2021 Census, </w:t>
      </w:r>
      <w:r w:rsidR="005D63F4">
        <w:t xml:space="preserve">there were around 9,880 employees in Dairy Cattle Farming </w:t>
      </w:r>
      <w:r w:rsidR="002030E5">
        <w:t xml:space="preserve">and over 7,000 owner-managers </w:t>
      </w:r>
      <w:r w:rsidR="00740811">
        <w:t>and contributing family workers.</w:t>
      </w:r>
      <w:r w:rsidR="00740811">
        <w:rPr>
          <w:rStyle w:val="EndnoteReference"/>
        </w:rPr>
        <w:endnoteReference w:id="37"/>
      </w:r>
    </w:p>
    <w:p w14:paraId="36151205" w14:textId="4B45EA07" w:rsidR="004014F4" w:rsidRDefault="00713943" w:rsidP="008C2F45">
      <w:pPr>
        <w:pStyle w:val="ChartandTablelabel"/>
        <w:spacing w:before="200" w:after="120"/>
      </w:pPr>
      <w:bookmarkStart w:id="63" w:name="_Ref183163113"/>
      <w:r>
        <w:t>Table 1.</w:t>
      </w:r>
      <w:r>
        <w:fldChar w:fldCharType="begin"/>
      </w:r>
      <w:r>
        <w:instrText xml:space="preserve"> SEQ Table \* ARABIC </w:instrText>
      </w:r>
      <w:r>
        <w:fldChar w:fldCharType="separate"/>
      </w:r>
      <w:r w:rsidR="004047A9">
        <w:rPr>
          <w:noProof/>
        </w:rPr>
        <w:t>6</w:t>
      </w:r>
      <w:r>
        <w:fldChar w:fldCharType="end"/>
      </w:r>
      <w:bookmarkEnd w:id="63"/>
      <w:r>
        <w:t xml:space="preserve">: </w:t>
      </w:r>
      <w:r w:rsidRPr="008F7CD0">
        <w:t>Snapshot of employment in the Dairy Farming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410B06D8" w14:textId="77777777" w:rsidTr="00CD530E">
        <w:trPr>
          <w:trHeight w:val="92"/>
        </w:trPr>
        <w:tc>
          <w:tcPr>
            <w:tcW w:w="4233" w:type="dxa"/>
            <w:vMerge w:val="restart"/>
            <w:tcBorders>
              <w:top w:val="nil"/>
              <w:bottom w:val="nil"/>
              <w:right w:val="single" w:sz="4" w:space="0" w:color="FFFFFF" w:themeColor="background1"/>
            </w:tcBorders>
            <w:shd w:val="clear" w:color="auto" w:fill="AFCDCC"/>
            <w:vAlign w:val="center"/>
          </w:tcPr>
          <w:p w14:paraId="6161223B"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FFFFFF" w:themeColor="background1"/>
              <w:bottom w:val="nil"/>
              <w:right w:val="single" w:sz="4" w:space="0" w:color="FFFFFF" w:themeColor="background1"/>
            </w:tcBorders>
            <w:shd w:val="clear" w:color="auto" w:fill="AFCDCC"/>
            <w:vAlign w:val="center"/>
          </w:tcPr>
          <w:p w14:paraId="666B1829" w14:textId="54CE09D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w:t>
            </w:r>
            <w:r w:rsidR="00623C3D" w:rsidRPr="00EE37D4">
              <w:rPr>
                <w:rFonts w:asciiTheme="majorHAnsi" w:hAnsiTheme="majorHAnsi" w:cstheme="majorHAnsi"/>
                <w:b/>
                <w:bCs/>
                <w:sz w:val="20"/>
                <w:szCs w:val="20"/>
              </w:rPr>
              <w:t>2021</w:t>
            </w:r>
            <w:r w:rsidRPr="00EE37D4">
              <w:rPr>
                <w:rFonts w:asciiTheme="majorHAnsi" w:hAnsiTheme="majorHAnsi" w:cstheme="majorHAnsi"/>
                <w:b/>
                <w:bCs/>
                <w:sz w:val="20"/>
                <w:szCs w:val="20"/>
              </w:rPr>
              <w:t xml:space="preserve"> </w:t>
            </w:r>
          </w:p>
        </w:tc>
        <w:tc>
          <w:tcPr>
            <w:tcW w:w="2693" w:type="dxa"/>
            <w:gridSpan w:val="3"/>
            <w:tcBorders>
              <w:top w:val="nil"/>
              <w:left w:val="single" w:sz="4" w:space="0" w:color="FFFFFF" w:themeColor="background1"/>
              <w:bottom w:val="nil"/>
              <w:right w:val="single" w:sz="4" w:space="0" w:color="FFFFFF" w:themeColor="background1"/>
            </w:tcBorders>
            <w:shd w:val="clear" w:color="auto" w:fill="AFCDCC"/>
            <w:vAlign w:val="center"/>
          </w:tcPr>
          <w:p w14:paraId="358AB7DC"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FFFFFF" w:themeColor="background1"/>
              <w:bottom w:val="nil"/>
            </w:tcBorders>
            <w:shd w:val="clear" w:color="auto" w:fill="AFCDCC"/>
            <w:vAlign w:val="center"/>
          </w:tcPr>
          <w:p w14:paraId="25BC3A08"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0C4E29C2" w14:textId="77777777" w:rsidTr="00CD530E">
        <w:trPr>
          <w:trHeight w:val="318"/>
        </w:trPr>
        <w:tc>
          <w:tcPr>
            <w:tcW w:w="4233" w:type="dxa"/>
            <w:vMerge/>
            <w:tcBorders>
              <w:top w:val="nil"/>
              <w:bottom w:val="nil"/>
              <w:right w:val="single" w:sz="4" w:space="0" w:color="FFFFFF" w:themeColor="background1"/>
            </w:tcBorders>
            <w:shd w:val="clear" w:color="auto" w:fill="AFCDCC"/>
            <w:vAlign w:val="center"/>
          </w:tcPr>
          <w:p w14:paraId="5F126050" w14:textId="77777777" w:rsidR="004014F4" w:rsidRDefault="004014F4">
            <w:pPr>
              <w:keepNext/>
              <w:keepLines/>
              <w:spacing w:after="0"/>
              <w:jc w:val="center"/>
              <w:rPr>
                <w:rFonts w:asciiTheme="majorHAnsi" w:hAnsiTheme="majorHAnsi" w:cstheme="majorHAnsi"/>
                <w:sz w:val="20"/>
                <w:szCs w:val="20"/>
              </w:rPr>
            </w:pPr>
          </w:p>
        </w:tc>
        <w:tc>
          <w:tcPr>
            <w:tcW w:w="1149" w:type="dxa"/>
            <w:vMerge/>
            <w:tcBorders>
              <w:top w:val="nil"/>
              <w:left w:val="single" w:sz="4" w:space="0" w:color="FFFFFF" w:themeColor="background1"/>
              <w:bottom w:val="nil"/>
              <w:right w:val="single" w:sz="4" w:space="0" w:color="FFFFFF" w:themeColor="background1"/>
            </w:tcBorders>
            <w:shd w:val="clear" w:color="auto" w:fill="AFCDCC"/>
            <w:vAlign w:val="center"/>
          </w:tcPr>
          <w:p w14:paraId="5F05C0B7" w14:textId="77777777" w:rsidR="004014F4" w:rsidRDefault="004014F4">
            <w:pPr>
              <w:keepNext/>
              <w:keepLines/>
              <w:spacing w:after="0"/>
              <w:jc w:val="center"/>
              <w:rPr>
                <w:rFonts w:asciiTheme="majorHAnsi" w:hAnsiTheme="majorHAnsi" w:cstheme="majorHAnsi"/>
                <w:sz w:val="20"/>
                <w:szCs w:val="20"/>
              </w:rPr>
            </w:pPr>
          </w:p>
        </w:tc>
        <w:tc>
          <w:tcPr>
            <w:tcW w:w="897" w:type="dxa"/>
            <w:tcBorders>
              <w:top w:val="nil"/>
              <w:left w:val="single" w:sz="4" w:space="0" w:color="FFFFFF" w:themeColor="background1"/>
              <w:bottom w:val="nil"/>
            </w:tcBorders>
            <w:shd w:val="clear" w:color="auto" w:fill="AFCDCC"/>
            <w:vAlign w:val="center"/>
          </w:tcPr>
          <w:p w14:paraId="7ABF1CA5"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AFCDCC"/>
            <w:vAlign w:val="center"/>
          </w:tcPr>
          <w:p w14:paraId="10BAE2ED"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FFFFFF" w:themeColor="background1"/>
            </w:tcBorders>
            <w:shd w:val="clear" w:color="auto" w:fill="AFCDCC"/>
            <w:vAlign w:val="center"/>
          </w:tcPr>
          <w:p w14:paraId="6CA050AC"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FFFFFF" w:themeColor="background1"/>
              <w:bottom w:val="nil"/>
            </w:tcBorders>
            <w:shd w:val="clear" w:color="auto" w:fill="E3EB9B" w:themeFill="background2" w:themeFillTint="99"/>
            <w:vAlign w:val="center"/>
          </w:tcPr>
          <w:p w14:paraId="5D43C7A0" w14:textId="77777777" w:rsidR="004014F4" w:rsidRPr="00563D86" w:rsidRDefault="004014F4">
            <w:pPr>
              <w:keepNext/>
              <w:keepLines/>
              <w:spacing w:after="0"/>
              <w:jc w:val="center"/>
              <w:rPr>
                <w:rFonts w:asciiTheme="majorHAnsi" w:hAnsiTheme="majorHAnsi" w:cstheme="majorHAnsi"/>
                <w:b/>
                <w:bCs/>
                <w:sz w:val="20"/>
                <w:szCs w:val="20"/>
              </w:rPr>
            </w:pPr>
          </w:p>
        </w:tc>
      </w:tr>
      <w:tr w:rsidR="00D46001" w14:paraId="3B383598" w14:textId="77777777" w:rsidTr="00902905">
        <w:trPr>
          <w:trHeight w:val="248"/>
        </w:trPr>
        <w:tc>
          <w:tcPr>
            <w:tcW w:w="4233" w:type="dxa"/>
            <w:tcBorders>
              <w:top w:val="nil"/>
              <w:bottom w:val="single" w:sz="4" w:space="0" w:color="D9E7E7"/>
              <w:right w:val="single" w:sz="4" w:space="0" w:color="BFBFBF" w:themeColor="background1" w:themeShade="BF"/>
            </w:tcBorders>
          </w:tcPr>
          <w:p w14:paraId="2DA4A8C8" w14:textId="6210943E" w:rsidR="00D46001" w:rsidRPr="00D46001" w:rsidRDefault="00D46001" w:rsidP="00D46001">
            <w:pPr>
              <w:keepNext/>
              <w:keepLines/>
              <w:spacing w:after="0"/>
              <w:jc w:val="center"/>
              <w:rPr>
                <w:rFonts w:asciiTheme="majorHAnsi" w:hAnsiTheme="majorHAnsi" w:cstheme="majorHAnsi"/>
                <w:sz w:val="20"/>
                <w:szCs w:val="20"/>
              </w:rPr>
            </w:pPr>
            <w:r w:rsidRPr="00D46001">
              <w:rPr>
                <w:sz w:val="20"/>
                <w:szCs w:val="20"/>
              </w:rPr>
              <w:t>Dairy Cattle Farming</w:t>
            </w:r>
          </w:p>
        </w:tc>
        <w:tc>
          <w:tcPr>
            <w:tcW w:w="1149" w:type="dxa"/>
            <w:tcBorders>
              <w:top w:val="nil"/>
              <w:left w:val="single" w:sz="4" w:space="0" w:color="BFBFBF" w:themeColor="background1" w:themeShade="BF"/>
              <w:bottom w:val="single" w:sz="4" w:space="0" w:color="D9E7E7"/>
              <w:right w:val="single" w:sz="4" w:space="0" w:color="BFBFBF" w:themeColor="background1" w:themeShade="BF"/>
            </w:tcBorders>
          </w:tcPr>
          <w:p w14:paraId="20EBC811" w14:textId="63DFE84B" w:rsidR="00D46001" w:rsidRPr="00D46001" w:rsidRDefault="00D46001" w:rsidP="00D46001">
            <w:pPr>
              <w:keepNext/>
              <w:keepLines/>
              <w:spacing w:after="0"/>
              <w:jc w:val="center"/>
              <w:rPr>
                <w:rFonts w:asciiTheme="majorHAnsi" w:hAnsiTheme="majorHAnsi" w:cstheme="majorHAnsi"/>
                <w:sz w:val="20"/>
                <w:szCs w:val="20"/>
              </w:rPr>
            </w:pPr>
            <w:r w:rsidRPr="00D46001">
              <w:rPr>
                <w:sz w:val="20"/>
                <w:szCs w:val="20"/>
              </w:rPr>
              <w:t xml:space="preserve"> 17,450 </w:t>
            </w:r>
          </w:p>
        </w:tc>
        <w:tc>
          <w:tcPr>
            <w:tcW w:w="897" w:type="dxa"/>
            <w:tcBorders>
              <w:top w:val="nil"/>
              <w:left w:val="single" w:sz="4" w:space="0" w:color="BFBFBF" w:themeColor="background1" w:themeShade="BF"/>
              <w:bottom w:val="single" w:sz="4" w:space="0" w:color="D9E7E7"/>
            </w:tcBorders>
          </w:tcPr>
          <w:p w14:paraId="1066EBA0" w14:textId="576F3F3E" w:rsidR="00D46001" w:rsidRPr="00D46001" w:rsidRDefault="00D46001" w:rsidP="00D46001">
            <w:pPr>
              <w:keepNext/>
              <w:keepLines/>
              <w:spacing w:after="0"/>
              <w:jc w:val="center"/>
              <w:rPr>
                <w:rFonts w:asciiTheme="majorHAnsi" w:hAnsiTheme="majorHAnsi" w:cstheme="majorHAnsi"/>
                <w:sz w:val="20"/>
                <w:szCs w:val="20"/>
              </w:rPr>
            </w:pPr>
            <w:r w:rsidRPr="00D46001">
              <w:rPr>
                <w:sz w:val="20"/>
                <w:szCs w:val="20"/>
              </w:rPr>
              <w:t xml:space="preserve"> 9,790 </w:t>
            </w:r>
          </w:p>
        </w:tc>
        <w:tc>
          <w:tcPr>
            <w:tcW w:w="898" w:type="dxa"/>
            <w:tcBorders>
              <w:top w:val="nil"/>
              <w:bottom w:val="single" w:sz="4" w:space="0" w:color="D9E7E7"/>
            </w:tcBorders>
          </w:tcPr>
          <w:p w14:paraId="576A1C7C" w14:textId="033CB944" w:rsidR="00D46001" w:rsidRPr="00D46001" w:rsidRDefault="00D46001" w:rsidP="00D46001">
            <w:pPr>
              <w:keepNext/>
              <w:keepLines/>
              <w:spacing w:after="0"/>
              <w:jc w:val="center"/>
              <w:rPr>
                <w:rFonts w:asciiTheme="majorHAnsi" w:hAnsiTheme="majorHAnsi" w:cstheme="majorHAnsi"/>
                <w:sz w:val="20"/>
                <w:szCs w:val="20"/>
              </w:rPr>
            </w:pPr>
            <w:r w:rsidRPr="00D46001">
              <w:rPr>
                <w:sz w:val="20"/>
                <w:szCs w:val="20"/>
              </w:rPr>
              <w:t xml:space="preserve"> 9,680 </w:t>
            </w:r>
          </w:p>
        </w:tc>
        <w:tc>
          <w:tcPr>
            <w:tcW w:w="898" w:type="dxa"/>
            <w:tcBorders>
              <w:top w:val="nil"/>
              <w:bottom w:val="single" w:sz="4" w:space="0" w:color="D9E7E7"/>
              <w:right w:val="single" w:sz="4" w:space="0" w:color="BFBFBF" w:themeColor="background1" w:themeShade="BF"/>
            </w:tcBorders>
          </w:tcPr>
          <w:p w14:paraId="1CD3A634" w14:textId="3C540458" w:rsidR="00D46001" w:rsidRPr="00D46001" w:rsidRDefault="00D46001" w:rsidP="00D46001">
            <w:pPr>
              <w:keepNext/>
              <w:keepLines/>
              <w:spacing w:after="0"/>
              <w:jc w:val="center"/>
              <w:rPr>
                <w:rFonts w:asciiTheme="majorHAnsi" w:hAnsiTheme="majorHAnsi" w:cstheme="majorHAnsi"/>
                <w:sz w:val="20"/>
                <w:szCs w:val="20"/>
              </w:rPr>
            </w:pPr>
            <w:r w:rsidRPr="00D46001">
              <w:rPr>
                <w:sz w:val="20"/>
                <w:szCs w:val="20"/>
              </w:rPr>
              <w:t xml:space="preserve"> 9,490 </w:t>
            </w:r>
          </w:p>
        </w:tc>
        <w:tc>
          <w:tcPr>
            <w:tcW w:w="851" w:type="dxa"/>
            <w:tcBorders>
              <w:top w:val="nil"/>
              <w:left w:val="single" w:sz="4" w:space="0" w:color="BFBFBF" w:themeColor="background1" w:themeShade="BF"/>
              <w:bottom w:val="single" w:sz="4" w:space="0" w:color="D9E7E7"/>
            </w:tcBorders>
          </w:tcPr>
          <w:p w14:paraId="7E9BD49B" w14:textId="33B9AAAA" w:rsidR="00D46001" w:rsidRPr="00D46001" w:rsidRDefault="00D46001" w:rsidP="00D46001">
            <w:pPr>
              <w:keepNext/>
              <w:keepLines/>
              <w:spacing w:after="0"/>
              <w:jc w:val="center"/>
              <w:rPr>
                <w:rFonts w:cs="Arial"/>
                <w:color w:val="000000"/>
                <w:sz w:val="20"/>
                <w:szCs w:val="20"/>
              </w:rPr>
            </w:pPr>
            <w:r w:rsidRPr="00D46001">
              <w:rPr>
                <w:sz w:val="20"/>
                <w:szCs w:val="20"/>
              </w:rPr>
              <w:t>Jul</w:t>
            </w:r>
          </w:p>
        </w:tc>
      </w:tr>
    </w:tbl>
    <w:p w14:paraId="4DB24AF7" w14:textId="77777777" w:rsidR="004014F4" w:rsidRDefault="004014F4" w:rsidP="00D24049">
      <w:pPr>
        <w:pStyle w:val="Source"/>
        <w:spacing w:after="240" w:line="22" w:lineRule="atLeast"/>
      </w:pPr>
      <w:r>
        <w:t xml:space="preserve">Source: </w:t>
      </w:r>
      <w:r w:rsidRPr="00A3046D">
        <w:t>ABS Census of Population and Housing 2021</w:t>
      </w:r>
      <w:r>
        <w:t>; Australian Taxation Office, Single Touch Payroll (STP) data. Figures are rounded to the nearest 10.</w:t>
      </w:r>
    </w:p>
    <w:p w14:paraId="1E8A2E0B" w14:textId="24E7F349" w:rsidR="004014F4" w:rsidRDefault="00CF3153" w:rsidP="008C2F45">
      <w:pPr>
        <w:spacing w:after="240" w:line="22" w:lineRule="atLeast"/>
      </w:pPr>
      <w:r>
        <w:t xml:space="preserve">Dairy </w:t>
      </w:r>
      <w:r w:rsidR="009B008F">
        <w:t>F</w:t>
      </w:r>
      <w:r>
        <w:t>arming employment is centred around eight dairy regions in Victoria, South Australia, New South Wales, Queensland, Tasmania, and Western Australia (</w:t>
      </w:r>
      <w:r w:rsidR="00713943">
        <w:fldChar w:fldCharType="begin" w:fldLock="1"/>
      </w:r>
      <w:r w:rsidR="00713943">
        <w:instrText xml:space="preserve"> REF _Ref183163181 \h </w:instrText>
      </w:r>
      <w:r w:rsidR="00713943">
        <w:fldChar w:fldCharType="separate"/>
      </w:r>
      <w:r w:rsidR="004047A9">
        <w:t>Figure 1.</w:t>
      </w:r>
      <w:r w:rsidR="004047A9">
        <w:rPr>
          <w:noProof/>
        </w:rPr>
        <w:t>16</w:t>
      </w:r>
      <w:r w:rsidR="00713943">
        <w:fldChar w:fldCharType="end"/>
      </w:r>
      <w:r>
        <w:t>).</w:t>
      </w:r>
    </w:p>
    <w:p w14:paraId="37CF4F91" w14:textId="00C422E7" w:rsidR="00713943" w:rsidRDefault="00713943" w:rsidP="00713943">
      <w:pPr>
        <w:pStyle w:val="ChartandTablelabel"/>
      </w:pPr>
      <w:bookmarkStart w:id="64" w:name="_Ref183163181"/>
      <w:r>
        <w:t>Figure 1.</w:t>
      </w:r>
      <w:r>
        <w:fldChar w:fldCharType="begin"/>
      </w:r>
      <w:r>
        <w:instrText xml:space="preserve"> SEQ Figure \* ARABIC </w:instrText>
      </w:r>
      <w:r>
        <w:fldChar w:fldCharType="separate"/>
      </w:r>
      <w:r w:rsidR="004047A9">
        <w:rPr>
          <w:noProof/>
        </w:rPr>
        <w:t>16</w:t>
      </w:r>
      <w:r>
        <w:fldChar w:fldCharType="end"/>
      </w:r>
      <w:bookmarkEnd w:id="64"/>
      <w:r>
        <w:t xml:space="preserve">: </w:t>
      </w:r>
      <w:r w:rsidRPr="003B3A51">
        <w:t>Geographical distribution of the Dairy Farming workforce</w:t>
      </w:r>
    </w:p>
    <w:p w14:paraId="0F2536EF" w14:textId="6760C489" w:rsidR="00EA4126" w:rsidRDefault="00EA4126" w:rsidP="00D24049">
      <w:pPr>
        <w:spacing w:line="22" w:lineRule="atLeast"/>
        <w:jc w:val="center"/>
      </w:pPr>
      <w:r>
        <w:rPr>
          <w:noProof/>
        </w:rPr>
        <mc:AlternateContent>
          <mc:Choice Requires="wpg">
            <w:drawing>
              <wp:anchor distT="0" distB="0" distL="114300" distR="114300" simplePos="0" relativeHeight="251658305" behindDoc="0" locked="0" layoutInCell="1" allowOverlap="1" wp14:anchorId="0660B11C" wp14:editId="0A155219">
                <wp:simplePos x="0" y="0"/>
                <wp:positionH relativeFrom="column">
                  <wp:posOffset>879691</wp:posOffset>
                </wp:positionH>
                <wp:positionV relativeFrom="paragraph">
                  <wp:posOffset>2809672</wp:posOffset>
                </wp:positionV>
                <wp:extent cx="1378008" cy="423274"/>
                <wp:effectExtent l="0" t="0" r="0" b="0"/>
                <wp:wrapNone/>
                <wp:docPr id="1667343920" name="Group 16673439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3274"/>
                          <a:chOff x="0" y="0"/>
                          <a:chExt cx="1378008" cy="423274"/>
                        </a:xfrm>
                      </wpg:grpSpPr>
                      <pic:pic xmlns:pic="http://schemas.openxmlformats.org/drawingml/2006/picture">
                        <pic:nvPicPr>
                          <pic:cNvPr id="713316755" name="Picture 713316755"/>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4780" y="0"/>
                            <a:ext cx="1103630" cy="168275"/>
                          </a:xfrm>
                          <a:prstGeom prst="rect">
                            <a:avLst/>
                          </a:prstGeom>
                          <a:noFill/>
                          <a:ln>
                            <a:noFill/>
                          </a:ln>
                        </pic:spPr>
                      </pic:pic>
                      <wps:wsp>
                        <wps:cNvPr id="1792998757" name="Text Box 3"/>
                        <wps:cNvSpPr txBox="1"/>
                        <wps:spPr>
                          <a:xfrm>
                            <a:off x="0" y="167640"/>
                            <a:ext cx="1378008" cy="255634"/>
                          </a:xfrm>
                          <a:prstGeom prst="rect">
                            <a:avLst/>
                          </a:prstGeom>
                          <a:noFill/>
                          <a:ln w="6350">
                            <a:noFill/>
                          </a:ln>
                        </wps:spPr>
                        <wps:txbx>
                          <w:txbxContent>
                            <w:p w14:paraId="5C5942B3" w14:textId="77777777" w:rsidR="00EA4126" w:rsidRPr="00ED4F5C" w:rsidRDefault="00EA4126" w:rsidP="00EA4126">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60B11C" id="Group 1667343920" o:spid="_x0000_s1033" alt="&quot;&quot;" style="position:absolute;left:0;text-align:left;margin-left:69.25pt;margin-top:221.25pt;width:108.5pt;height:33.35pt;z-index:251658305" coordsize="13780,4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HbwMAAAwIAAAOAAAAZHJzL2Uyb0RvYy54bWysVcFu2zgQvS/QfyB4&#10;b2RZtpUYUYpsswkKpK2xyaJnmqIsohLJJenI6df3kZKc2Ana3aIHy0POcDjz5g3n/N2ubciDsE5q&#10;VdD0ZEKJUFyXUm0K+s/99dtTSpxnqmSNVqKgj8LRdxdv/jjvzFJMda2bUlgCJ8otO1PQ2nuzTBLH&#10;a9Eyd6KNUFBW2rbMY2k3SWlZB+9tk0wnk0XSaVsaq7lwDrtXvZJeRP9VJbj/XFVOeNIUFLH5+LXx&#10;uw7f5OKcLTeWmVryIQz2C1G0TCpcund1xTwjWytfuGolt9rpyp9w3Sa6qiQXMQdkk06Osrmxemti&#10;LptltzF7mADtEU6/7JZ/erix5s6sLJDozAZYxFXIZVfZNvwjSrKLkD3uIRM7Tzg20yw/nUxQZA7d&#10;bJpN81mPKa8B/ItjvP7rxweT8drkIBgj+RK/AQFILxD4OVNwym+toIOT9j/5aJn9ujVvUSzDvFzL&#10;RvrHSDyUJQSlHlaSr2y/AJgrS2RZ0DzNsnSRz+eUKNaC97AKl5MnBfAODsKZ3gMLGd5q/tVBlRzq&#10;4vLgrnUjzbVsmlCgIA9ZgdpH1HgFmJ52V5pvW6F830dWNEhQK1dL4yixS9GuBTKxH8oU1UUPe6Rh&#10;rFS+L7Cz/G+0V2wg563wvA6xVIhp2Ect94qYwFPMITsH0pF191GXcMy2XscGOiJdOpuBYJS8wrx0&#10;ki0yqALz0sXpNJ+HwPYEApzW+RuhWxIEZIJo4xXs4daFuGE6moTIlQ54xnwadbABw7ATcwhRDyKS&#10;CD2Dh8uN8GP1ogD/qzfvamYEogxun+iU5mfTs7PTfJ6PfLoPDfin3pEsJD1YhzYmfodtIDLu9wGP&#10;bXXUzeDoYja8gq+29HQ+X2SxpX8TsKQr6CKbT2Il9pCPCIdE+oCD5HfrXWynfZJrXT4iR6v7h9wZ&#10;fi1R3Fvm/IpZvNzgA6aR/4xP1WjcpQeJklrbb6/tB3sUDVpKOkyCgrp/tyw8FM0HhXKegYNhdMTF&#10;bJ5PsbDPNevnGrVt32sMGzQNootisPfNKFZWt18wtC7DrVAxxXF3Qf0ovvf9fMLQ4+LyMhr178+t&#10;ujN4tdKIXaDu/e4Ls2bgt0cBP+mRQGx5RPPetuf1JbqtkrEHAs49qmB1WIDMUYojB9LBTHu+jlZP&#10;Q/ziOwAAAP//AwBQSwMECgAAAAAAAAAhALIT31LbBAAA2wQAABQAAABkcnMvbWVkaWEvaW1hZ2Ux&#10;LnBuZ4lQTkcNChoKAAAADUlIRFIAAAEKAAAAKQgDAAAA+lqX1wAAAAFzUkdCAK7OHOkAAAAEZ0FN&#10;QQAAsY8L/GEFAAAC3FBMVEXo38vo38ro38no3sno3sjn3sjn3sfn3sbn3cbn3cXn3cTn3MPn3MLn&#10;3MHm28Hm28Dm27/m2r7m2r3m2rvm2bvm2brl2bnl2Ljl2Lfl2Lbl17bl17Xl17Tl17Pl1rPl1rLk&#10;1rLk1rHk1bDk1a/k1a7k1K3k1Kzk1Kvk06vj06rj06nj06jj0qjj0qfi0qbi0qXh0aTg0aLg0aHf&#10;0aDf0J/e0J/e0J7e0J3d0Jzc0Jvcz5rbz5nbz5jbz5faz5bZzpXZzpTYzpPYzpLXzpHXzZDWzY/W&#10;zY7VzY3VzYzUzIvTzIrTzInSzIfRy4bRy4XQy4TQy4PPy4LPyoLOyoHOyoDNyn/Nyn7Myn3MyXzL&#10;yXvKyXnKyXjJyHjJyHfIyHbIyHXHyHTHyHPGx3LGx3HFx3DFx2/Ex2/Exm7DxmzCxmvCxmrBxWnB&#10;xWjBxWfAxWbAxWW/xWW/xGS+xGO+xGK8w2G7wmC5wF63v122vly0vVuzvFqyu1qwulmvuVituFes&#10;t1aqtlWptVSotVOms1KkslCisU+hr06gr02erk2drUybrEuaq0qYqUmXqUiWqEeUp0aTpkWRpUSP&#10;o0KNokGMoUCLoD+Knz6Inj6HnT2FnDyDmzuCmjqBmTl/mDh+lzd9ljZ6lDR5kzN3kjJ2kTF0kDFz&#10;jzByji9wjS5vjC1tiyxsiitqiSppiClnhyhlhSZkhCVjgyRhgiNggSNegCJdfyFbfiBafR9YfB5X&#10;ex1Weh1Ueh1TeR1ReB5PeB5Odx9Mdx9Ldh9KdSBIdSBHdCBFdCBEcyFDcyFBciFAcSI+cSI8cCI7&#10;byM5byM4biM3bSQ1bSQ0bCQybCUxayUvayUuaiUtaSYraSYqaCYnZycmZyclZigkZigiZSghZCgf&#10;ZCkeYykcYykbYioZYioYYSoXYCsVYCsTXysSXiwRXiwPXSwOXS0MXC0LWy0JWy0IWi4GWi4FWS4E&#10;WS8CWC8BVy9gp01eAAAACXBIWXMAACHVAAAh1QEEnLSdAAABiElEQVRoQ+3Q5yIVAAAGUCSbq2vv&#10;lb2SPbOzk0rILDJC9l6hbCp7ttEiO3sW2VtllL33C3gLv77zCIeEhJSU7AL5RQoKSipqahpaWjo6&#10;egYCgZHxEpFIZGJmYWFlZWNjZ+fg5OLi5uHl4xcQEBQUErosLCwiKiYuLiEhKSUtLSN7Re6qvIKi&#10;krKKqpq6hqbWNW0dXT19A8PrRsbGJqZm5hY3LG9a3bp9x/quja3dPXsHRydnl/sPXN0eunt4ej3y&#10;9vF97OcfEBgUHBIaFh4RGRUdExv3JD4h8emzpOSU1LT0jMys5y9eZufk5uUXFBYVl5SWvXr95u27&#10;9x/KKyo/fvr85WtV9bea2rr6hsam780trW3tHZ1d3T29fT9+9g/8GhwaHhkdG5+YnJqemZ37/efv&#10;/MLi0r//yyura+sbm1vbO7t7+weHR8cnp6hABSpQgQpUoAIVqEAFKlCBClSgAhWoQAUqUIEKVKAC&#10;FahABSpQgQpUoAIVqEAFKlCBClSgAhWoOI+Kk9MzlrXnOEKKayMAAAAASUVORK5CYIJQSwMEFAAG&#10;AAgAAAAhANQoWSXhAAAACwEAAA8AAABkcnMvZG93bnJldi54bWxMj09Lw0AQxe+C32EZwZvd/Gmk&#10;xmxKKeqpCLaCeJtmp0lodjdkt0n67R1PenuP+fHmvWI9m06MNPjWWQXxIgJBtnK6tbWCz8PrwwqE&#10;D2g1ds6Sgit5WJe3NwXm2k32g8Z9qAWHWJ+jgiaEPpfSVw0Z9AvXk+XbyQ0GA9uhlnrAicNNJ5Mo&#10;epQGW8sfGuxp21B13l+MgrcJp00av4y782l7/T5k71+7mJS6v5s3zyACzeEPht/6XB1K7nR0F6u9&#10;6Ninq4xRBctlwoKJNMtYHBVk0VMCsizk/w3l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P/+LHbwMAAAwIAAAOAAAAAAAAAAAAAAAAADoCAABkcnMvZTJvRG9j&#10;LnhtbFBLAQItAAoAAAAAAAAAIQCyE99S2wQAANsEAAAUAAAAAAAAAAAAAAAAANUFAABkcnMvbWVk&#10;aWEvaW1hZ2UxLnBuZ1BLAQItABQABgAIAAAAIQDUKFkl4QAAAAsBAAAPAAAAAAAAAAAAAAAAAOIK&#10;AABkcnMvZG93bnJldi54bWxQSwECLQAUAAYACAAAACEAqiYOvrwAAAAhAQAAGQAAAAAAAAAAAAAA&#10;AADwCwAAZHJzL19yZWxzL2Uyb0RvYy54bWwucmVsc1BLBQYAAAAABgAGAHwBAADjDAAAAAA=&#10;">
                <v:shape id="Picture 713316755" o:spid="_x0000_s1034" type="#_x0000_t75" style="position:absolute;left:1447;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CygAAAOIAAAAPAAAAZHJzL2Rvd25yZXYueG1sRI/Na8JA&#10;FMTvBf+H5Qm91U2a+kF0FdEKQg/Fj4PHR/aZBLNv092txv/eFQo9DjPzG2a26EwjruR8bVlBOkhA&#10;EBdW11wqOB42bxMQPiBrbCyTgjt5WMx7LzPMtb3xjq77UIoIYZ+jgiqENpfSFxUZ9APbEkfvbJ3B&#10;EKUrpXZ4i3DTyPckGUmDNceFCltaVVRc9r9GQSY1fpbZ+nAxP6ca8cOdNt9fSr32u+UURKAu/If/&#10;2lutYJxmWToaD4fwvBTvgJw/AAAA//8DAFBLAQItABQABgAIAAAAIQDb4fbL7gAAAIUBAAATAAAA&#10;AAAAAAAAAAAAAAAAAABbQ29udGVudF9UeXBlc10ueG1sUEsBAi0AFAAGAAgAAAAhAFr0LFu/AAAA&#10;FQEAAAsAAAAAAAAAAAAAAAAAHwEAAF9yZWxzLy5yZWxzUEsBAi0AFAAGAAgAAAAhAMJCv4LKAAAA&#10;4gAAAA8AAAAAAAAAAAAAAAAABwIAAGRycy9kb3ducmV2LnhtbFBLBQYAAAAAAwADALcAAAD+AgAA&#10;AAA=&#10;">
                  <v:imagedata r:id="rId59" o:title=""/>
                  <o:lock v:ext="edit" aspectratio="f"/>
                </v:shape>
                <v:shape id="_x0000_s1035" type="#_x0000_t202" style="position:absolute;top:1676;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eyQAAAOMAAAAPAAAAZHJzL2Rvd25yZXYueG1sRE9La8JA&#10;EL4L/Q/LFHrTTQM2D11FAlIp7UHrxduYHZNgdjbNrpr213cLQo/zvWe+HEwrrtS7xrKC50kEgri0&#10;uuFKwf5zPU5BOI+ssbVMCr7JwXLxMJpjru2Nt3Td+UqEEHY5Kqi973IpXVmTQTexHXHgTrY36MPZ&#10;V1L3eAvhppVxFL1Igw2Hhho7Kmoqz7uLUfBWrD9we4xN+tMWr++nVfe1P0yVenocVjMQngb/L767&#10;NzrMT7I4y9JkmsDfTwEAufgFAAD//wMAUEsBAi0AFAAGAAgAAAAhANvh9svuAAAAhQEAABMAAAAA&#10;AAAAAAAAAAAAAAAAAFtDb250ZW50X1R5cGVzXS54bWxQSwECLQAUAAYACAAAACEAWvQsW78AAAAV&#10;AQAACwAAAAAAAAAAAAAAAAAfAQAAX3JlbHMvLnJlbHNQSwECLQAUAAYACAAAACEAlHM/3skAAADj&#10;AAAADwAAAAAAAAAAAAAAAAAHAgAAZHJzL2Rvd25yZXYueG1sUEsFBgAAAAADAAMAtwAAAP0CAAAA&#10;AA==&#10;" filled="f" stroked="f" strokeweight=".5pt">
                  <v:textbox>
                    <w:txbxContent>
                      <w:p w14:paraId="5C5942B3" w14:textId="77777777" w:rsidR="00EA4126" w:rsidRPr="00ED4F5C" w:rsidRDefault="00EA4126" w:rsidP="00EA4126">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Pr="007D2D00">
        <w:rPr>
          <w:noProof/>
        </w:rPr>
        <w:drawing>
          <wp:inline distT="0" distB="0" distL="0" distR="0" wp14:anchorId="55FE5904" wp14:editId="686065DD">
            <wp:extent cx="4703445" cy="3230655"/>
            <wp:effectExtent l="0" t="0" r="1905" b="8255"/>
            <wp:docPr id="1034708522" name="Picture 2" descr="This heat map of Australia shows that the Dairy Farming workforce is predominantly coastal and largely centred around eight dairy regions in Victoria, South Australia, New South Wales, Queensland, Tasmania, and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08522" name="Picture 2" descr="This heat map of Australia shows that the Dairy Farming workforce is predominantly coastal and largely centred around eight dairy regions in Victoria, South Australia, New South Wales, Queensland, Tasmania, and Western Australia."/>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4714807" cy="3238459"/>
                    </a:xfrm>
                    <a:prstGeom prst="rect">
                      <a:avLst/>
                    </a:prstGeom>
                    <a:noFill/>
                    <a:ln>
                      <a:noFill/>
                    </a:ln>
                    <a:extLst>
                      <a:ext uri="{53640926-AAD7-44D8-BBD7-CCE9431645EC}">
                        <a14:shadowObscured xmlns:a14="http://schemas.microsoft.com/office/drawing/2010/main"/>
                      </a:ext>
                    </a:extLst>
                  </pic:spPr>
                </pic:pic>
              </a:graphicData>
            </a:graphic>
          </wp:inline>
        </w:drawing>
      </w:r>
    </w:p>
    <w:p w14:paraId="4D09F70F" w14:textId="5B8D7934" w:rsidR="00EA4126" w:rsidRDefault="00EA4126" w:rsidP="00D24049">
      <w:pPr>
        <w:pStyle w:val="Source"/>
        <w:spacing w:line="22" w:lineRule="atLeast"/>
      </w:pPr>
      <w:r w:rsidRPr="00192F2C">
        <w:t xml:space="preserve">Source: ABS Census of Population and Housing 2021, Percentage of Total </w:t>
      </w:r>
      <w:r>
        <w:t>Dairy Farming</w:t>
      </w:r>
      <w:r w:rsidRPr="00192F2C">
        <w:t xml:space="preserve"> Employment by Statistical Area 2 (SA2) and Place of Work (</w:t>
      </w:r>
      <w:r>
        <w:t>POWP</w:t>
      </w:r>
      <w:r w:rsidRPr="00192F2C">
        <w:t>)</w:t>
      </w:r>
      <w:r w:rsidR="00EE49B6">
        <w:t>.</w:t>
      </w:r>
    </w:p>
    <w:p w14:paraId="4EE6E230" w14:textId="77777777" w:rsidR="00E02EEE" w:rsidRPr="00571828" w:rsidRDefault="00752EF2" w:rsidP="00D24049">
      <w:pPr>
        <w:pStyle w:val="Heading3"/>
        <w:spacing w:line="22" w:lineRule="atLeast"/>
      </w:pPr>
      <w:r w:rsidRPr="00571828">
        <w:lastRenderedPageBreak/>
        <w:t>Business characteristics</w:t>
      </w:r>
    </w:p>
    <w:p w14:paraId="67A964A5" w14:textId="33F98097" w:rsidR="00713943" w:rsidRDefault="34E62D66" w:rsidP="00D24049">
      <w:pPr>
        <w:spacing w:after="240" w:line="22" w:lineRule="atLeast"/>
      </w:pPr>
      <w:r>
        <w:t>Wh</w:t>
      </w:r>
      <w:r w:rsidR="7FC045C7">
        <w:t>ile</w:t>
      </w:r>
      <w:r w:rsidR="00D95FA7">
        <w:t xml:space="preserve"> broadacre and horticulture farms have increasingly diverged between a large number of small farms and a smaller number of large farms</w:t>
      </w:r>
      <w:r w:rsidR="00A77AE9" w:rsidRPr="00A77AE9">
        <w:t>—</w:t>
      </w:r>
      <w:r w:rsidR="00D95FA7">
        <w:t>w</w:t>
      </w:r>
      <w:r w:rsidR="00EA7212">
        <w:t>ith the latter</w:t>
      </w:r>
      <w:r w:rsidR="00D95FA7">
        <w:t xml:space="preserve"> </w:t>
      </w:r>
      <w:r w:rsidR="00372754">
        <w:t>produc</w:t>
      </w:r>
      <w:r w:rsidR="00EA7212">
        <w:t>ing</w:t>
      </w:r>
      <w:r w:rsidR="00372754">
        <w:t xml:space="preserve"> </w:t>
      </w:r>
      <w:r w:rsidR="00D95FA7">
        <w:t>most of the output</w:t>
      </w:r>
      <w:r w:rsidR="00A77AE9" w:rsidRPr="00A77AE9">
        <w:t>—</w:t>
      </w:r>
      <w:r w:rsidR="00D95FA7">
        <w:t>dairy farms represent something of a middle ground.</w:t>
      </w:r>
      <w:r w:rsidR="00D95FA7">
        <w:rPr>
          <w:rStyle w:val="EndnoteReference"/>
        </w:rPr>
        <w:endnoteReference w:id="38"/>
      </w:r>
      <w:r w:rsidR="00D95FA7">
        <w:t xml:space="preserve"> The largest 10</w:t>
      </w:r>
      <w:r w:rsidR="00AF2793">
        <w:t>%</w:t>
      </w:r>
      <w:r w:rsidR="00D95FA7">
        <w:t xml:space="preserve"> of dairy farms account for only one-third of total output, compared to around 70</w:t>
      </w:r>
      <w:r w:rsidR="00AF2793">
        <w:t>%</w:t>
      </w:r>
      <w:r w:rsidR="00D95FA7">
        <w:t xml:space="preserve"> for vegetable farms, 60</w:t>
      </w:r>
      <w:r w:rsidR="00AF2793">
        <w:t>%</w:t>
      </w:r>
      <w:r w:rsidR="00D95FA7">
        <w:t xml:space="preserve"> for beef farms, and 45</w:t>
      </w:r>
      <w:r w:rsidR="00AF2793">
        <w:t>%</w:t>
      </w:r>
      <w:r w:rsidR="00D95FA7">
        <w:t xml:space="preserve"> in the grains industry.</w:t>
      </w:r>
      <w:r w:rsidR="00D95FA7">
        <w:rPr>
          <w:rStyle w:val="EndnoteReference"/>
        </w:rPr>
        <w:endnoteReference w:id="39"/>
      </w:r>
      <w:r w:rsidR="00D95FA7">
        <w:t xml:space="preserve"> This middle ground is reflected in statistics from the most recent Dairy Australia workforce survey which indicates a relatively even distribution of farm businesses across herd sizes.</w:t>
      </w:r>
    </w:p>
    <w:p w14:paraId="13794EFB" w14:textId="68A7DB63" w:rsidR="00D95FA7" w:rsidRDefault="00AE1EE7" w:rsidP="00D24049">
      <w:pPr>
        <w:pStyle w:val="ChartandTablelabel"/>
        <w:spacing w:line="22" w:lineRule="atLeast"/>
      </w:pPr>
      <w:r>
        <w:t>Table 1.</w:t>
      </w:r>
      <w:r w:rsidR="00D95FA7">
        <w:fldChar w:fldCharType="begin" w:fldLock="1"/>
      </w:r>
      <w:r w:rsidR="00D95FA7">
        <w:instrText xml:space="preserve"> SEQ Table \* ARABIC </w:instrText>
      </w:r>
      <w:r w:rsidR="00D95FA7">
        <w:fldChar w:fldCharType="separate"/>
      </w:r>
      <w:r w:rsidR="00516767">
        <w:rPr>
          <w:noProof/>
        </w:rPr>
        <w:t>7</w:t>
      </w:r>
      <w:r w:rsidR="00D95FA7">
        <w:fldChar w:fldCharType="end"/>
      </w:r>
      <w:r w:rsidR="00D95FA7">
        <w:t>:</w:t>
      </w:r>
      <w:r w:rsidR="00D95FA7" w:rsidRPr="00510D80">
        <w:t xml:space="preserve"> </w:t>
      </w:r>
      <w:r w:rsidR="00D95FA7">
        <w:t xml:space="preserve">Dairy </w:t>
      </w:r>
      <w:r w:rsidR="00421EAC">
        <w:t>F</w:t>
      </w:r>
      <w:r w:rsidR="00D95FA7">
        <w:t>arm businesses by herd size and average number of people working on farm</w:t>
      </w:r>
      <w:r w:rsidR="00833D01">
        <w:t>.</w:t>
      </w:r>
    </w:p>
    <w:tbl>
      <w:tblPr>
        <w:tblW w:w="9016" w:type="dxa"/>
        <w:tblBorders>
          <w:insideH w:val="single" w:sz="2" w:space="0" w:color="BFBFBF" w:themeColor="background1" w:themeShade="BF"/>
        </w:tblBorders>
        <w:tblLook w:val="04A0" w:firstRow="1" w:lastRow="0" w:firstColumn="1" w:lastColumn="0" w:noHBand="0" w:noVBand="1"/>
      </w:tblPr>
      <w:tblGrid>
        <w:gridCol w:w="2635"/>
        <w:gridCol w:w="1595"/>
        <w:gridCol w:w="1595"/>
        <w:gridCol w:w="1595"/>
        <w:gridCol w:w="1596"/>
      </w:tblGrid>
      <w:tr w:rsidR="00D95FA7" w14:paraId="2777D416" w14:textId="77777777" w:rsidTr="00B96DFC">
        <w:trPr>
          <w:trHeight w:val="353"/>
        </w:trPr>
        <w:tc>
          <w:tcPr>
            <w:tcW w:w="2635" w:type="dxa"/>
            <w:vMerge w:val="restart"/>
            <w:tcBorders>
              <w:top w:val="nil"/>
              <w:bottom w:val="nil"/>
            </w:tcBorders>
            <w:shd w:val="clear" w:color="auto" w:fill="AFCDCC"/>
            <w:vAlign w:val="center"/>
          </w:tcPr>
          <w:p w14:paraId="2FD7B712" w14:textId="77777777" w:rsidR="00D95FA7" w:rsidRPr="0014407E" w:rsidRDefault="00D95FA7">
            <w:pPr>
              <w:keepNext/>
              <w:keepLines/>
              <w:spacing w:after="0"/>
              <w:jc w:val="center"/>
              <w:rPr>
                <w:rFonts w:asciiTheme="majorHAnsi" w:hAnsiTheme="majorHAnsi" w:cstheme="majorHAnsi"/>
                <w:b/>
              </w:rPr>
            </w:pPr>
          </w:p>
        </w:tc>
        <w:tc>
          <w:tcPr>
            <w:tcW w:w="1595" w:type="dxa"/>
            <w:vMerge w:val="restart"/>
            <w:tcBorders>
              <w:top w:val="nil"/>
              <w:bottom w:val="nil"/>
            </w:tcBorders>
            <w:shd w:val="clear" w:color="auto" w:fill="AFCDCC"/>
            <w:vAlign w:val="center"/>
          </w:tcPr>
          <w:p w14:paraId="0196F6C0" w14:textId="77777777" w:rsidR="00D95FA7" w:rsidRPr="0014407E" w:rsidRDefault="00D95FA7">
            <w:pPr>
              <w:keepNext/>
              <w:keepLines/>
              <w:spacing w:after="0"/>
              <w:jc w:val="center"/>
              <w:rPr>
                <w:rFonts w:asciiTheme="majorHAnsi" w:hAnsiTheme="majorHAnsi" w:cstheme="majorHAnsi"/>
                <w:b/>
              </w:rPr>
            </w:pPr>
            <w:r w:rsidRPr="0014407E">
              <w:rPr>
                <w:rFonts w:asciiTheme="majorHAnsi" w:hAnsiTheme="majorHAnsi" w:cstheme="majorHAnsi"/>
                <w:b/>
              </w:rPr>
              <w:t>&lt;150 cows</w:t>
            </w:r>
          </w:p>
        </w:tc>
        <w:tc>
          <w:tcPr>
            <w:tcW w:w="1595" w:type="dxa"/>
            <w:vMerge w:val="restart"/>
            <w:tcBorders>
              <w:top w:val="nil"/>
              <w:bottom w:val="nil"/>
            </w:tcBorders>
            <w:shd w:val="clear" w:color="auto" w:fill="AFCDCC"/>
            <w:vAlign w:val="center"/>
          </w:tcPr>
          <w:p w14:paraId="1784C2A0" w14:textId="77777777" w:rsidR="00D95FA7" w:rsidRPr="0014407E" w:rsidRDefault="00D95FA7">
            <w:pPr>
              <w:keepNext/>
              <w:keepLines/>
              <w:spacing w:after="0"/>
              <w:jc w:val="center"/>
              <w:rPr>
                <w:rFonts w:asciiTheme="majorHAnsi" w:hAnsiTheme="majorHAnsi" w:cstheme="majorHAnsi"/>
                <w:b/>
              </w:rPr>
            </w:pPr>
            <w:r w:rsidRPr="0014407E">
              <w:rPr>
                <w:rFonts w:asciiTheme="majorHAnsi" w:hAnsiTheme="majorHAnsi" w:cstheme="majorHAnsi"/>
                <w:b/>
              </w:rPr>
              <w:t>151-300 cows</w:t>
            </w:r>
          </w:p>
        </w:tc>
        <w:tc>
          <w:tcPr>
            <w:tcW w:w="1595" w:type="dxa"/>
            <w:vMerge w:val="restart"/>
            <w:tcBorders>
              <w:top w:val="nil"/>
              <w:bottom w:val="nil"/>
            </w:tcBorders>
            <w:shd w:val="clear" w:color="auto" w:fill="AFCDCC"/>
            <w:vAlign w:val="center"/>
          </w:tcPr>
          <w:p w14:paraId="5B2B214E" w14:textId="77777777" w:rsidR="00D95FA7" w:rsidRPr="0014407E" w:rsidRDefault="00D95FA7">
            <w:pPr>
              <w:keepNext/>
              <w:keepLines/>
              <w:spacing w:after="0"/>
              <w:jc w:val="center"/>
              <w:rPr>
                <w:rFonts w:asciiTheme="majorHAnsi" w:hAnsiTheme="majorHAnsi" w:cstheme="majorHAnsi"/>
                <w:b/>
              </w:rPr>
            </w:pPr>
            <w:r w:rsidRPr="0014407E">
              <w:rPr>
                <w:rFonts w:asciiTheme="majorHAnsi" w:hAnsiTheme="majorHAnsi" w:cstheme="majorHAnsi"/>
                <w:b/>
              </w:rPr>
              <w:t>301-500 cows</w:t>
            </w:r>
          </w:p>
        </w:tc>
        <w:tc>
          <w:tcPr>
            <w:tcW w:w="1596" w:type="dxa"/>
            <w:vMerge w:val="restart"/>
            <w:tcBorders>
              <w:top w:val="nil"/>
              <w:bottom w:val="nil"/>
            </w:tcBorders>
            <w:shd w:val="clear" w:color="auto" w:fill="AFCDCC"/>
            <w:vAlign w:val="center"/>
          </w:tcPr>
          <w:p w14:paraId="20A9A6FC" w14:textId="77777777" w:rsidR="00D95FA7" w:rsidRPr="0014407E" w:rsidRDefault="00D95FA7">
            <w:pPr>
              <w:keepNext/>
              <w:keepLines/>
              <w:spacing w:after="0"/>
              <w:jc w:val="center"/>
              <w:rPr>
                <w:rFonts w:asciiTheme="majorHAnsi" w:hAnsiTheme="majorHAnsi" w:cstheme="majorHAnsi"/>
                <w:b/>
              </w:rPr>
            </w:pPr>
            <w:r w:rsidRPr="0014407E">
              <w:rPr>
                <w:rFonts w:asciiTheme="majorHAnsi" w:hAnsiTheme="majorHAnsi" w:cstheme="majorHAnsi"/>
                <w:b/>
              </w:rPr>
              <w:t>&gt;500 cows</w:t>
            </w:r>
          </w:p>
        </w:tc>
      </w:tr>
      <w:tr w:rsidR="00D95FA7" w14:paraId="0C4C4EB8" w14:textId="77777777" w:rsidTr="000A6148">
        <w:trPr>
          <w:trHeight w:val="353"/>
        </w:trPr>
        <w:tc>
          <w:tcPr>
            <w:tcW w:w="2635" w:type="dxa"/>
            <w:vMerge/>
            <w:tcBorders>
              <w:top w:val="nil"/>
              <w:bottom w:val="nil"/>
            </w:tcBorders>
            <w:shd w:val="clear" w:color="auto" w:fill="AFCDCC"/>
          </w:tcPr>
          <w:p w14:paraId="3B100EDC" w14:textId="77777777" w:rsidR="00D95FA7" w:rsidRPr="0014407E" w:rsidRDefault="00D95FA7">
            <w:pPr>
              <w:keepNext/>
              <w:keepLines/>
              <w:spacing w:after="0"/>
              <w:rPr>
                <w:rFonts w:asciiTheme="majorHAnsi" w:hAnsiTheme="majorHAnsi" w:cstheme="majorHAnsi"/>
              </w:rPr>
            </w:pPr>
          </w:p>
        </w:tc>
        <w:tc>
          <w:tcPr>
            <w:tcW w:w="1595" w:type="dxa"/>
            <w:vMerge/>
            <w:tcBorders>
              <w:top w:val="nil"/>
              <w:bottom w:val="nil"/>
            </w:tcBorders>
            <w:shd w:val="clear" w:color="auto" w:fill="AFCDCC"/>
            <w:vAlign w:val="bottom"/>
          </w:tcPr>
          <w:p w14:paraId="7216D09B" w14:textId="77777777" w:rsidR="00D95FA7" w:rsidRPr="0014407E" w:rsidRDefault="00D95FA7">
            <w:pPr>
              <w:keepNext/>
              <w:keepLines/>
              <w:spacing w:after="0"/>
              <w:rPr>
                <w:rFonts w:asciiTheme="majorHAnsi" w:hAnsiTheme="majorHAnsi" w:cstheme="majorHAnsi"/>
              </w:rPr>
            </w:pPr>
          </w:p>
        </w:tc>
        <w:tc>
          <w:tcPr>
            <w:tcW w:w="1595" w:type="dxa"/>
            <w:vMerge/>
            <w:tcBorders>
              <w:top w:val="nil"/>
              <w:bottom w:val="nil"/>
            </w:tcBorders>
            <w:shd w:val="clear" w:color="auto" w:fill="AFCDCC"/>
            <w:vAlign w:val="bottom"/>
          </w:tcPr>
          <w:p w14:paraId="704DBD79" w14:textId="77777777" w:rsidR="00D95FA7" w:rsidRPr="0014407E" w:rsidRDefault="00D95FA7">
            <w:pPr>
              <w:keepNext/>
              <w:keepLines/>
              <w:spacing w:after="0"/>
              <w:rPr>
                <w:rFonts w:asciiTheme="majorHAnsi" w:hAnsiTheme="majorHAnsi" w:cstheme="majorHAnsi"/>
              </w:rPr>
            </w:pPr>
          </w:p>
        </w:tc>
        <w:tc>
          <w:tcPr>
            <w:tcW w:w="1595" w:type="dxa"/>
            <w:vMerge/>
            <w:tcBorders>
              <w:top w:val="nil"/>
              <w:bottom w:val="nil"/>
            </w:tcBorders>
            <w:shd w:val="clear" w:color="auto" w:fill="AFCDCC"/>
            <w:vAlign w:val="bottom"/>
          </w:tcPr>
          <w:p w14:paraId="716AABD6" w14:textId="77777777" w:rsidR="00D95FA7" w:rsidRPr="0014407E" w:rsidRDefault="00D95FA7">
            <w:pPr>
              <w:keepNext/>
              <w:keepLines/>
              <w:spacing w:after="0"/>
              <w:rPr>
                <w:rFonts w:asciiTheme="majorHAnsi" w:hAnsiTheme="majorHAnsi" w:cstheme="majorHAnsi"/>
              </w:rPr>
            </w:pPr>
          </w:p>
        </w:tc>
        <w:tc>
          <w:tcPr>
            <w:tcW w:w="1596" w:type="dxa"/>
            <w:vMerge/>
            <w:tcBorders>
              <w:top w:val="nil"/>
              <w:bottom w:val="nil"/>
            </w:tcBorders>
            <w:shd w:val="clear" w:color="auto" w:fill="AFCDCC"/>
            <w:vAlign w:val="bottom"/>
          </w:tcPr>
          <w:p w14:paraId="244F2BB4" w14:textId="77777777" w:rsidR="00D95FA7" w:rsidRPr="0014407E" w:rsidRDefault="00D95FA7">
            <w:pPr>
              <w:keepNext/>
              <w:keepLines/>
              <w:spacing w:after="0"/>
              <w:rPr>
                <w:rFonts w:asciiTheme="majorHAnsi" w:hAnsiTheme="majorHAnsi" w:cstheme="majorHAnsi"/>
              </w:rPr>
            </w:pPr>
          </w:p>
        </w:tc>
      </w:tr>
      <w:tr w:rsidR="00D95FA7" w14:paraId="745556CB" w14:textId="77777777" w:rsidTr="00C700FA">
        <w:trPr>
          <w:trHeight w:val="254"/>
        </w:trPr>
        <w:tc>
          <w:tcPr>
            <w:tcW w:w="2635" w:type="dxa"/>
            <w:tcBorders>
              <w:top w:val="nil"/>
              <w:bottom w:val="single" w:sz="4" w:space="0" w:color="D9D9D9" w:themeColor="background1" w:themeShade="D9"/>
            </w:tcBorders>
            <w:shd w:val="clear" w:color="auto" w:fill="auto"/>
            <w:vAlign w:val="bottom"/>
          </w:tcPr>
          <w:p w14:paraId="66749067" w14:textId="77777777" w:rsidR="00D95FA7" w:rsidRPr="0014407E" w:rsidRDefault="00D95FA7">
            <w:pPr>
              <w:keepNext/>
              <w:keepLines/>
              <w:spacing w:after="0"/>
              <w:rPr>
                <w:rFonts w:asciiTheme="majorHAnsi" w:hAnsiTheme="majorHAnsi" w:cstheme="majorHAnsi"/>
                <w:color w:val="000000"/>
              </w:rPr>
            </w:pPr>
            <w:r w:rsidRPr="0014407E">
              <w:rPr>
                <w:rFonts w:asciiTheme="majorHAnsi" w:hAnsiTheme="majorHAnsi" w:cstheme="majorHAnsi"/>
                <w:color w:val="000000"/>
              </w:rPr>
              <w:t>Share of dairy farms (%)</w:t>
            </w:r>
          </w:p>
        </w:tc>
        <w:tc>
          <w:tcPr>
            <w:tcW w:w="1595" w:type="dxa"/>
            <w:tcBorders>
              <w:top w:val="nil"/>
              <w:bottom w:val="single" w:sz="4" w:space="0" w:color="D9D9D9" w:themeColor="background1" w:themeShade="D9"/>
            </w:tcBorders>
            <w:shd w:val="clear" w:color="auto" w:fill="auto"/>
            <w:vAlign w:val="bottom"/>
          </w:tcPr>
          <w:p w14:paraId="20D4BC07" w14:textId="77777777" w:rsidR="00D95FA7" w:rsidRPr="0014407E" w:rsidRDefault="00D95FA7">
            <w:pPr>
              <w:keepNext/>
              <w:keepLines/>
              <w:spacing w:after="0"/>
              <w:jc w:val="center"/>
              <w:rPr>
                <w:rFonts w:asciiTheme="majorHAnsi" w:hAnsiTheme="majorHAnsi" w:cstheme="majorHAnsi"/>
                <w:color w:val="000000"/>
              </w:rPr>
            </w:pPr>
            <w:r w:rsidRPr="0014407E">
              <w:rPr>
                <w:rFonts w:asciiTheme="majorHAnsi" w:hAnsiTheme="majorHAnsi" w:cstheme="majorHAnsi"/>
                <w:color w:val="000000"/>
              </w:rPr>
              <w:t>33</w:t>
            </w:r>
          </w:p>
        </w:tc>
        <w:tc>
          <w:tcPr>
            <w:tcW w:w="1595" w:type="dxa"/>
            <w:tcBorders>
              <w:top w:val="nil"/>
              <w:bottom w:val="single" w:sz="4" w:space="0" w:color="D9D9D9" w:themeColor="background1" w:themeShade="D9"/>
            </w:tcBorders>
            <w:shd w:val="clear" w:color="auto" w:fill="auto"/>
            <w:vAlign w:val="bottom"/>
          </w:tcPr>
          <w:p w14:paraId="1C3E0EA5" w14:textId="77777777" w:rsidR="00D95FA7" w:rsidRPr="0014407E" w:rsidRDefault="00D95FA7">
            <w:pPr>
              <w:keepNext/>
              <w:keepLines/>
              <w:spacing w:after="0"/>
              <w:jc w:val="center"/>
              <w:rPr>
                <w:rFonts w:asciiTheme="majorHAnsi" w:hAnsiTheme="majorHAnsi" w:cstheme="majorHAnsi"/>
                <w:color w:val="000000"/>
              </w:rPr>
            </w:pPr>
            <w:r w:rsidRPr="0014407E">
              <w:rPr>
                <w:rFonts w:asciiTheme="majorHAnsi" w:hAnsiTheme="majorHAnsi" w:cstheme="majorHAnsi"/>
                <w:color w:val="000000"/>
              </w:rPr>
              <w:t>32</w:t>
            </w:r>
          </w:p>
        </w:tc>
        <w:tc>
          <w:tcPr>
            <w:tcW w:w="1595" w:type="dxa"/>
            <w:tcBorders>
              <w:top w:val="nil"/>
              <w:bottom w:val="single" w:sz="4" w:space="0" w:color="D9D9D9" w:themeColor="background1" w:themeShade="D9"/>
            </w:tcBorders>
            <w:shd w:val="clear" w:color="auto" w:fill="auto"/>
            <w:vAlign w:val="bottom"/>
          </w:tcPr>
          <w:p w14:paraId="13C488F7" w14:textId="77777777" w:rsidR="00D95FA7" w:rsidRPr="0014407E" w:rsidRDefault="00D95FA7">
            <w:pPr>
              <w:keepNext/>
              <w:keepLines/>
              <w:spacing w:after="0"/>
              <w:jc w:val="center"/>
              <w:rPr>
                <w:rFonts w:asciiTheme="majorHAnsi" w:hAnsiTheme="majorHAnsi" w:cstheme="majorHAnsi"/>
                <w:color w:val="000000"/>
              </w:rPr>
            </w:pPr>
            <w:r w:rsidRPr="0014407E">
              <w:rPr>
                <w:rFonts w:asciiTheme="majorHAnsi" w:hAnsiTheme="majorHAnsi" w:cstheme="majorHAnsi"/>
                <w:color w:val="000000"/>
              </w:rPr>
              <w:t>20</w:t>
            </w:r>
          </w:p>
        </w:tc>
        <w:tc>
          <w:tcPr>
            <w:tcW w:w="1596" w:type="dxa"/>
            <w:tcBorders>
              <w:top w:val="nil"/>
              <w:bottom w:val="single" w:sz="4" w:space="0" w:color="D9D9D9" w:themeColor="background1" w:themeShade="D9"/>
            </w:tcBorders>
            <w:shd w:val="clear" w:color="auto" w:fill="auto"/>
            <w:vAlign w:val="bottom"/>
          </w:tcPr>
          <w:p w14:paraId="75C727F8" w14:textId="77777777" w:rsidR="00D95FA7" w:rsidRPr="0014407E" w:rsidRDefault="00D95FA7">
            <w:pPr>
              <w:keepNext/>
              <w:keepLines/>
              <w:spacing w:after="0"/>
              <w:jc w:val="center"/>
              <w:rPr>
                <w:rFonts w:asciiTheme="majorHAnsi" w:hAnsiTheme="majorHAnsi" w:cstheme="majorHAnsi"/>
                <w:color w:val="000000"/>
              </w:rPr>
            </w:pPr>
            <w:r w:rsidRPr="0014407E">
              <w:rPr>
                <w:rFonts w:asciiTheme="majorHAnsi" w:hAnsiTheme="majorHAnsi" w:cstheme="majorHAnsi"/>
                <w:color w:val="000000"/>
              </w:rPr>
              <w:t>16</w:t>
            </w:r>
          </w:p>
        </w:tc>
      </w:tr>
      <w:tr w:rsidR="00D95FA7" w14:paraId="2A983A09" w14:textId="77777777" w:rsidTr="00C700FA">
        <w:trPr>
          <w:trHeight w:val="254"/>
        </w:trPr>
        <w:tc>
          <w:tcPr>
            <w:tcW w:w="2635" w:type="dxa"/>
            <w:tcBorders>
              <w:top w:val="single" w:sz="4" w:space="0" w:color="D9D9D9" w:themeColor="background1" w:themeShade="D9"/>
              <w:bottom w:val="single" w:sz="4" w:space="0" w:color="AFCDCC"/>
            </w:tcBorders>
            <w:vAlign w:val="bottom"/>
          </w:tcPr>
          <w:p w14:paraId="08EF93C6" w14:textId="77777777" w:rsidR="00D95FA7" w:rsidRPr="0014407E" w:rsidRDefault="00D95FA7">
            <w:pPr>
              <w:keepNext/>
              <w:keepLines/>
              <w:spacing w:after="0"/>
              <w:rPr>
                <w:rFonts w:asciiTheme="majorHAnsi" w:hAnsiTheme="majorHAnsi" w:cstheme="majorHAnsi"/>
              </w:rPr>
            </w:pPr>
            <w:r w:rsidRPr="0014407E">
              <w:rPr>
                <w:rFonts w:asciiTheme="majorHAnsi" w:hAnsiTheme="majorHAnsi" w:cstheme="majorHAnsi"/>
                <w:color w:val="000000"/>
              </w:rPr>
              <w:t>Average number of people working on farm</w:t>
            </w:r>
          </w:p>
        </w:tc>
        <w:tc>
          <w:tcPr>
            <w:tcW w:w="1595" w:type="dxa"/>
            <w:tcBorders>
              <w:top w:val="single" w:sz="4" w:space="0" w:color="D9D9D9" w:themeColor="background1" w:themeShade="D9"/>
              <w:bottom w:val="single" w:sz="4" w:space="0" w:color="AFCDCC"/>
            </w:tcBorders>
            <w:vAlign w:val="center"/>
          </w:tcPr>
          <w:p w14:paraId="6A04C74D" w14:textId="77777777" w:rsidR="00D95FA7" w:rsidRPr="0014407E" w:rsidRDefault="00D95FA7">
            <w:pPr>
              <w:keepNext/>
              <w:keepLines/>
              <w:spacing w:after="0"/>
              <w:jc w:val="center"/>
              <w:rPr>
                <w:rFonts w:asciiTheme="majorHAnsi" w:hAnsiTheme="majorHAnsi" w:cstheme="majorHAnsi"/>
              </w:rPr>
            </w:pPr>
            <w:r w:rsidRPr="0014407E">
              <w:rPr>
                <w:rFonts w:asciiTheme="majorHAnsi" w:hAnsiTheme="majorHAnsi" w:cstheme="majorHAnsi"/>
                <w:color w:val="000000"/>
              </w:rPr>
              <w:t>3.4</w:t>
            </w:r>
          </w:p>
        </w:tc>
        <w:tc>
          <w:tcPr>
            <w:tcW w:w="1595" w:type="dxa"/>
            <w:tcBorders>
              <w:top w:val="single" w:sz="4" w:space="0" w:color="D9D9D9" w:themeColor="background1" w:themeShade="D9"/>
              <w:bottom w:val="single" w:sz="4" w:space="0" w:color="AFCDCC"/>
            </w:tcBorders>
            <w:vAlign w:val="center"/>
          </w:tcPr>
          <w:p w14:paraId="545ED3E6" w14:textId="77777777" w:rsidR="00D95FA7" w:rsidRPr="0014407E" w:rsidRDefault="00D95FA7">
            <w:pPr>
              <w:keepNext/>
              <w:keepLines/>
              <w:spacing w:after="0"/>
              <w:jc w:val="center"/>
              <w:rPr>
                <w:rFonts w:asciiTheme="majorHAnsi" w:hAnsiTheme="majorHAnsi" w:cstheme="majorHAnsi"/>
              </w:rPr>
            </w:pPr>
            <w:r w:rsidRPr="0014407E">
              <w:rPr>
                <w:rFonts w:asciiTheme="majorHAnsi" w:hAnsiTheme="majorHAnsi" w:cstheme="majorHAnsi"/>
                <w:color w:val="000000"/>
              </w:rPr>
              <w:t>4.4</w:t>
            </w:r>
          </w:p>
        </w:tc>
        <w:tc>
          <w:tcPr>
            <w:tcW w:w="1595" w:type="dxa"/>
            <w:tcBorders>
              <w:top w:val="single" w:sz="4" w:space="0" w:color="D9D9D9" w:themeColor="background1" w:themeShade="D9"/>
              <w:bottom w:val="single" w:sz="4" w:space="0" w:color="AFCDCC"/>
            </w:tcBorders>
            <w:vAlign w:val="center"/>
          </w:tcPr>
          <w:p w14:paraId="54F41338" w14:textId="77777777" w:rsidR="00D95FA7" w:rsidRPr="0014407E" w:rsidRDefault="00D95FA7">
            <w:pPr>
              <w:keepNext/>
              <w:keepLines/>
              <w:spacing w:after="0"/>
              <w:jc w:val="center"/>
              <w:rPr>
                <w:rFonts w:asciiTheme="majorHAnsi" w:hAnsiTheme="majorHAnsi" w:cstheme="majorHAnsi"/>
              </w:rPr>
            </w:pPr>
            <w:r w:rsidRPr="0014407E">
              <w:rPr>
                <w:rFonts w:asciiTheme="majorHAnsi" w:hAnsiTheme="majorHAnsi" w:cstheme="majorHAnsi"/>
                <w:color w:val="000000"/>
              </w:rPr>
              <w:t>5.7</w:t>
            </w:r>
          </w:p>
        </w:tc>
        <w:tc>
          <w:tcPr>
            <w:tcW w:w="1596" w:type="dxa"/>
            <w:tcBorders>
              <w:top w:val="single" w:sz="4" w:space="0" w:color="D9D9D9" w:themeColor="background1" w:themeShade="D9"/>
              <w:bottom w:val="single" w:sz="4" w:space="0" w:color="AFCDCC"/>
            </w:tcBorders>
            <w:vAlign w:val="center"/>
          </w:tcPr>
          <w:p w14:paraId="32921E11" w14:textId="77777777" w:rsidR="00D95FA7" w:rsidRPr="0014407E" w:rsidRDefault="00D95FA7">
            <w:pPr>
              <w:keepNext/>
              <w:keepLines/>
              <w:spacing w:after="0"/>
              <w:jc w:val="center"/>
              <w:rPr>
                <w:rFonts w:asciiTheme="majorHAnsi" w:hAnsiTheme="majorHAnsi" w:cstheme="majorHAnsi"/>
              </w:rPr>
            </w:pPr>
            <w:r w:rsidRPr="0014407E">
              <w:rPr>
                <w:rFonts w:asciiTheme="majorHAnsi" w:hAnsiTheme="majorHAnsi" w:cstheme="majorHAnsi"/>
                <w:color w:val="000000"/>
              </w:rPr>
              <w:t>10</w:t>
            </w:r>
          </w:p>
        </w:tc>
      </w:tr>
    </w:tbl>
    <w:p w14:paraId="2CF7262A" w14:textId="5D6FB2E7" w:rsidR="00D95FA7" w:rsidRDefault="00D95FA7" w:rsidP="00D95FA7">
      <w:pPr>
        <w:pStyle w:val="Source"/>
      </w:pPr>
      <w:r>
        <w:t>Source: Dairy Australia, Workforce: The Power of People on Australian Dairy Farms in 2020</w:t>
      </w:r>
      <w:r w:rsidR="00EE49B6">
        <w:t>.</w:t>
      </w:r>
    </w:p>
    <w:p w14:paraId="207FEA42" w14:textId="7BBF1AEE" w:rsidR="00D95FA7" w:rsidRDefault="00D95FA7" w:rsidP="0013131A">
      <w:pPr>
        <w:pStyle w:val="Bodycopy"/>
        <w:spacing w:before="200" w:line="264" w:lineRule="auto"/>
      </w:pPr>
      <w:r>
        <w:t xml:space="preserve">Stable labour demand throughout the year means that </w:t>
      </w:r>
      <w:r w:rsidR="00782413">
        <w:t>D</w:t>
      </w:r>
      <w:r>
        <w:t xml:space="preserve">airy </w:t>
      </w:r>
      <w:r w:rsidR="00782413">
        <w:t>F</w:t>
      </w:r>
      <w:r>
        <w:t>arming typically can offer year-round employment.</w:t>
      </w:r>
      <w:r>
        <w:rPr>
          <w:rStyle w:val="EndnoteReference"/>
        </w:rPr>
        <w:endnoteReference w:id="40"/>
      </w:r>
      <w:r>
        <w:t xml:space="preserve"> </w:t>
      </w:r>
      <w:r w:rsidR="00CB3739">
        <w:t xml:space="preserve">However, </w:t>
      </w:r>
      <w:r w:rsidR="0061782D">
        <w:t xml:space="preserve">JSA heard </w:t>
      </w:r>
      <w:r w:rsidR="00B449B9">
        <w:t xml:space="preserve">from dairy </w:t>
      </w:r>
      <w:r w:rsidR="00CE2B9F">
        <w:t>business</w:t>
      </w:r>
      <w:r w:rsidR="00B449B9">
        <w:t xml:space="preserve"> stakeholders that the sector also often uses contract labour to</w:t>
      </w:r>
      <w:r w:rsidR="000219DF">
        <w:t xml:space="preserve"> manage fluctuations in labour demand associated with busy periods such as calving season.</w:t>
      </w:r>
    </w:p>
    <w:p w14:paraId="63B5AF66" w14:textId="77777777" w:rsidR="00B56ED1" w:rsidRDefault="00B56ED1" w:rsidP="00D24049">
      <w:pPr>
        <w:pStyle w:val="Heading3"/>
        <w:spacing w:line="22" w:lineRule="atLeast"/>
      </w:pPr>
      <w:r>
        <w:t>Workforce c</w:t>
      </w:r>
      <w:r w:rsidRPr="00DF2CA7">
        <w:t>haracteristics</w:t>
      </w:r>
    </w:p>
    <w:p w14:paraId="5121A840" w14:textId="77777777" w:rsidR="00871733" w:rsidRPr="0011050C" w:rsidRDefault="00871733" w:rsidP="00D24049">
      <w:pPr>
        <w:spacing w:after="120" w:line="22" w:lineRule="atLeast"/>
      </w:pPr>
      <w:r w:rsidRPr="0011050C">
        <w:t xml:space="preserve">The demographics of </w:t>
      </w:r>
      <w:r w:rsidR="00E24D35" w:rsidRPr="0011050C">
        <w:t xml:space="preserve">major </w:t>
      </w:r>
      <w:r w:rsidRPr="0011050C">
        <w:t xml:space="preserve">occupations in </w:t>
      </w:r>
      <w:r w:rsidR="00421EAC" w:rsidRPr="0011050C">
        <w:t xml:space="preserve">Dairy Farming </w:t>
      </w:r>
      <w:r w:rsidRPr="0011050C">
        <w:t xml:space="preserve">mirror trends in agriculture, with higher representation of First Nations people and </w:t>
      </w:r>
      <w:r w:rsidR="002F7247" w:rsidRPr="0011050C">
        <w:t xml:space="preserve">lower proportions of </w:t>
      </w:r>
      <w:r w:rsidRPr="0011050C">
        <w:t>Australian citizens among labourer</w:t>
      </w:r>
      <w:r w:rsidR="003552BE" w:rsidRPr="0011050C">
        <w:t xml:space="preserve"> roles</w:t>
      </w:r>
      <w:r w:rsidRPr="0011050C">
        <w:t xml:space="preserve"> compared to farmers and farm managers. First Nations people constitute approximately 2.1</w:t>
      </w:r>
      <w:r w:rsidR="00AF2793" w:rsidRPr="0011050C">
        <w:t>%</w:t>
      </w:r>
      <w:r w:rsidRPr="0011050C">
        <w:t xml:space="preserve"> of the workforce in Australia, indicating a higher-than-average representation in </w:t>
      </w:r>
      <w:r w:rsidR="00FD5048" w:rsidRPr="0011050C">
        <w:t xml:space="preserve">Dairy Cattle </w:t>
      </w:r>
      <w:r w:rsidRPr="0011050C">
        <w:t>Farm Worker and Senior</w:t>
      </w:r>
      <w:r w:rsidR="00FD5048" w:rsidRPr="0011050C">
        <w:t xml:space="preserve"> Dairy Cattle</w:t>
      </w:r>
      <w:r w:rsidRPr="0011050C">
        <w:t xml:space="preserve"> Farm Worker roles.</w:t>
      </w:r>
    </w:p>
    <w:p w14:paraId="1C77A643" w14:textId="2E18EE85" w:rsidR="0011050C" w:rsidRPr="0011050C" w:rsidRDefault="0011050C" w:rsidP="00D24049">
      <w:pPr>
        <w:spacing w:after="240" w:line="22" w:lineRule="atLeast"/>
      </w:pPr>
      <w:r w:rsidRPr="0011050C">
        <w:t>At 40%</w:t>
      </w:r>
      <w:r>
        <w:t>,</w:t>
      </w:r>
      <w:r w:rsidR="00FE1EF0">
        <w:t xml:space="preserve"> the share of Dairy Cattle Farm Worker employment </w:t>
      </w:r>
      <w:r w:rsidR="00566A8A">
        <w:t>comprised by women is among the highest of any farm worker role.</w:t>
      </w:r>
    </w:p>
    <w:p w14:paraId="42BD591C" w14:textId="73A7A5A6" w:rsidR="00A36D31" w:rsidRDefault="00AE1EE7" w:rsidP="00D24049">
      <w:pPr>
        <w:pStyle w:val="ChartandTablelabel"/>
        <w:spacing w:after="120" w:line="22" w:lineRule="atLeast"/>
      </w:pPr>
      <w:bookmarkStart w:id="65" w:name="_Ref179532982"/>
      <w:r>
        <w:t>Table 1.</w:t>
      </w:r>
      <w:r w:rsidR="0033779D">
        <w:fldChar w:fldCharType="begin" w:fldLock="1"/>
      </w:r>
      <w:r w:rsidR="0033779D">
        <w:instrText xml:space="preserve"> SEQ Table \* ARABIC </w:instrText>
      </w:r>
      <w:r w:rsidR="0033779D">
        <w:fldChar w:fldCharType="separate"/>
      </w:r>
      <w:r w:rsidR="008A0915">
        <w:rPr>
          <w:noProof/>
        </w:rPr>
        <w:t>8</w:t>
      </w:r>
      <w:r w:rsidR="0033779D">
        <w:rPr>
          <w:noProof/>
        </w:rPr>
        <w:fldChar w:fldCharType="end"/>
      </w:r>
      <w:bookmarkEnd w:id="65"/>
      <w:r w:rsidR="0033779D">
        <w:t xml:space="preserve">: </w:t>
      </w:r>
      <w:r w:rsidR="0033779D" w:rsidRPr="003A1F53">
        <w:t>Demographics of</w:t>
      </w:r>
      <w:r w:rsidR="00E24D35">
        <w:t xml:space="preserve"> </w:t>
      </w:r>
      <w:r w:rsidR="005B70AC">
        <w:t xml:space="preserve">select </w:t>
      </w:r>
      <w:r w:rsidR="00FE1648">
        <w:t xml:space="preserve">occupations employed within </w:t>
      </w:r>
      <w:r w:rsidR="00421EAC">
        <w:t>D</w:t>
      </w:r>
      <w:r w:rsidR="0033779D" w:rsidRPr="003A1F53">
        <w:t xml:space="preserve">airy </w:t>
      </w:r>
      <w:r w:rsidR="00421EAC">
        <w:t>F</w:t>
      </w:r>
      <w:r w:rsidR="0033779D" w:rsidRPr="003A1F53">
        <w:t>arming</w:t>
      </w:r>
    </w:p>
    <w:tbl>
      <w:tblPr>
        <w:tblW w:w="9016" w:type="dxa"/>
        <w:tblLook w:val="04A0" w:firstRow="1" w:lastRow="0" w:firstColumn="1" w:lastColumn="0" w:noHBand="0" w:noVBand="1"/>
      </w:tblPr>
      <w:tblGrid>
        <w:gridCol w:w="2630"/>
        <w:gridCol w:w="1605"/>
        <w:gridCol w:w="1593"/>
        <w:gridCol w:w="1593"/>
        <w:gridCol w:w="1595"/>
      </w:tblGrid>
      <w:tr w:rsidR="00AA06E9" w:rsidRPr="00A60A9C" w14:paraId="1A891522" w14:textId="77777777" w:rsidTr="00B96DFC">
        <w:trPr>
          <w:trHeight w:val="353"/>
        </w:trPr>
        <w:tc>
          <w:tcPr>
            <w:tcW w:w="2630" w:type="dxa"/>
            <w:vMerge w:val="restart"/>
            <w:tcBorders>
              <w:top w:val="nil"/>
              <w:bottom w:val="nil"/>
            </w:tcBorders>
            <w:shd w:val="clear" w:color="auto" w:fill="AFCDCC"/>
            <w:vAlign w:val="center"/>
          </w:tcPr>
          <w:p w14:paraId="69E4C97C" w14:textId="6B8C5CD8" w:rsidR="00B21741" w:rsidRPr="00EE37D4" w:rsidRDefault="007B57D9" w:rsidP="001621E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Major o</w:t>
            </w:r>
            <w:r w:rsidR="00B21741" w:rsidRPr="00EE37D4">
              <w:rPr>
                <w:rFonts w:asciiTheme="majorHAnsi" w:hAnsiTheme="majorHAnsi" w:cstheme="majorHAnsi"/>
                <w:b/>
                <w:bCs/>
                <w:sz w:val="20"/>
                <w:szCs w:val="20"/>
              </w:rPr>
              <w:t>ccupations</w:t>
            </w:r>
          </w:p>
        </w:tc>
        <w:tc>
          <w:tcPr>
            <w:tcW w:w="1605" w:type="dxa"/>
            <w:vMerge w:val="restart"/>
            <w:tcBorders>
              <w:top w:val="nil"/>
              <w:bottom w:val="nil"/>
            </w:tcBorders>
            <w:shd w:val="clear" w:color="auto" w:fill="AFCDCC"/>
            <w:vAlign w:val="center"/>
          </w:tcPr>
          <w:p w14:paraId="0912966E" w14:textId="609C5C2C" w:rsidR="00B21741" w:rsidRPr="00EE37D4" w:rsidRDefault="00B21741" w:rsidP="001621E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Employed in </w:t>
            </w:r>
            <w:r w:rsidR="00333BDB" w:rsidRPr="00EE37D4">
              <w:rPr>
                <w:rFonts w:asciiTheme="majorHAnsi" w:hAnsiTheme="majorHAnsi" w:cstheme="majorHAnsi"/>
                <w:b/>
                <w:bCs/>
                <w:sz w:val="20"/>
                <w:szCs w:val="20"/>
              </w:rPr>
              <w:t>D</w:t>
            </w:r>
            <w:r w:rsidRPr="00EE37D4">
              <w:rPr>
                <w:rFonts w:asciiTheme="majorHAnsi" w:hAnsiTheme="majorHAnsi" w:cstheme="majorHAnsi"/>
                <w:b/>
                <w:bCs/>
                <w:sz w:val="20"/>
                <w:szCs w:val="20"/>
              </w:rPr>
              <w:t xml:space="preserve">airy </w:t>
            </w:r>
            <w:r w:rsidR="00333BDB" w:rsidRPr="00EE37D4">
              <w:rPr>
                <w:rFonts w:asciiTheme="majorHAnsi" w:hAnsiTheme="majorHAnsi" w:cstheme="majorHAnsi"/>
                <w:b/>
                <w:bCs/>
                <w:sz w:val="20"/>
                <w:szCs w:val="20"/>
              </w:rPr>
              <w:t>F</w:t>
            </w:r>
            <w:r w:rsidRPr="00EE37D4">
              <w:rPr>
                <w:rFonts w:asciiTheme="majorHAnsi" w:hAnsiTheme="majorHAnsi" w:cstheme="majorHAnsi"/>
                <w:b/>
                <w:bCs/>
                <w:sz w:val="20"/>
                <w:szCs w:val="20"/>
              </w:rPr>
              <w:t>arming</w:t>
            </w:r>
          </w:p>
        </w:tc>
        <w:tc>
          <w:tcPr>
            <w:tcW w:w="1593" w:type="dxa"/>
            <w:vMerge w:val="restart"/>
            <w:tcBorders>
              <w:top w:val="nil"/>
              <w:bottom w:val="nil"/>
            </w:tcBorders>
            <w:shd w:val="clear" w:color="auto" w:fill="AFCDCC"/>
            <w:vAlign w:val="center"/>
          </w:tcPr>
          <w:p w14:paraId="2921C185" w14:textId="77777777" w:rsidR="00B21741" w:rsidRPr="00EE37D4" w:rsidRDefault="00B21741" w:rsidP="001621E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593" w:type="dxa"/>
            <w:vMerge w:val="restart"/>
            <w:tcBorders>
              <w:top w:val="nil"/>
              <w:bottom w:val="nil"/>
            </w:tcBorders>
            <w:shd w:val="clear" w:color="auto" w:fill="AFCDCC"/>
            <w:vAlign w:val="center"/>
          </w:tcPr>
          <w:p w14:paraId="0F09D0B4" w14:textId="77777777" w:rsidR="00B21741" w:rsidRPr="00EE37D4" w:rsidRDefault="00B21741" w:rsidP="001621E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95" w:type="dxa"/>
            <w:vMerge w:val="restart"/>
            <w:tcBorders>
              <w:top w:val="nil"/>
              <w:bottom w:val="nil"/>
            </w:tcBorders>
            <w:shd w:val="clear" w:color="auto" w:fill="AFCDCC"/>
            <w:vAlign w:val="center"/>
          </w:tcPr>
          <w:p w14:paraId="06984483" w14:textId="65D9027D" w:rsidR="00B21741" w:rsidRPr="00EE37D4" w:rsidRDefault="00B21741" w:rsidP="001621E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B21741" w:rsidRPr="00A60A9C" w14:paraId="447493C6" w14:textId="77777777" w:rsidTr="00B96DFC">
        <w:trPr>
          <w:trHeight w:val="373"/>
        </w:trPr>
        <w:tc>
          <w:tcPr>
            <w:tcW w:w="2630" w:type="dxa"/>
            <w:vMerge/>
            <w:tcBorders>
              <w:top w:val="nil"/>
              <w:bottom w:val="nil"/>
            </w:tcBorders>
            <w:shd w:val="clear" w:color="auto" w:fill="AFCDCC"/>
            <w:vAlign w:val="center"/>
          </w:tcPr>
          <w:p w14:paraId="17FC6E07" w14:textId="77777777" w:rsidR="00B21741" w:rsidRPr="00A60A9C" w:rsidRDefault="00B21741" w:rsidP="001621E7">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AFCDCC"/>
            <w:vAlign w:val="center"/>
          </w:tcPr>
          <w:p w14:paraId="4A15D09E" w14:textId="77777777" w:rsidR="00B21741" w:rsidRPr="00A60A9C" w:rsidRDefault="00B21741" w:rsidP="001621E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AFCDCC"/>
            <w:vAlign w:val="center"/>
          </w:tcPr>
          <w:p w14:paraId="41F12194" w14:textId="77777777" w:rsidR="00B21741" w:rsidRPr="00A60A9C" w:rsidRDefault="00B21741" w:rsidP="001621E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AFCDCC"/>
            <w:vAlign w:val="center"/>
          </w:tcPr>
          <w:p w14:paraId="5AA1FEFC" w14:textId="77777777" w:rsidR="00B21741" w:rsidRPr="00A60A9C" w:rsidRDefault="00B21741" w:rsidP="001621E7">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AFCDCC"/>
            <w:vAlign w:val="center"/>
          </w:tcPr>
          <w:p w14:paraId="13BFE9AF" w14:textId="77777777" w:rsidR="00B21741" w:rsidRPr="00A60A9C" w:rsidRDefault="00B21741" w:rsidP="001621E7">
            <w:pPr>
              <w:keepNext/>
              <w:keepLines/>
              <w:spacing w:after="0"/>
              <w:jc w:val="center"/>
              <w:rPr>
                <w:rFonts w:asciiTheme="majorHAnsi" w:hAnsiTheme="majorHAnsi" w:cstheme="majorHAnsi"/>
                <w:sz w:val="20"/>
                <w:szCs w:val="20"/>
              </w:rPr>
            </w:pPr>
          </w:p>
        </w:tc>
      </w:tr>
      <w:tr w:rsidR="00524424" w14:paraId="5D7E1F12" w14:textId="77777777" w:rsidTr="009F57DD">
        <w:trPr>
          <w:trHeight w:val="254"/>
        </w:trPr>
        <w:tc>
          <w:tcPr>
            <w:tcW w:w="2630" w:type="dxa"/>
            <w:tcBorders>
              <w:top w:val="nil"/>
              <w:bottom w:val="single" w:sz="4" w:space="0" w:color="D9D9D9" w:themeColor="background1" w:themeShade="D9"/>
            </w:tcBorders>
            <w:vAlign w:val="bottom"/>
          </w:tcPr>
          <w:p w14:paraId="4755EB6B" w14:textId="69240C0A"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Dairy Cattle Farmer</w:t>
            </w:r>
          </w:p>
        </w:tc>
        <w:tc>
          <w:tcPr>
            <w:tcW w:w="1605" w:type="dxa"/>
            <w:tcBorders>
              <w:top w:val="nil"/>
              <w:bottom w:val="single" w:sz="4" w:space="0" w:color="D9D9D9" w:themeColor="background1" w:themeShade="D9"/>
            </w:tcBorders>
            <w:vAlign w:val="center"/>
          </w:tcPr>
          <w:p w14:paraId="46355591" w14:textId="47EEAF2F" w:rsidR="00524424" w:rsidRPr="003522FB" w:rsidRDefault="00524424" w:rsidP="00524424">
            <w:pPr>
              <w:keepNext/>
              <w:keepLines/>
              <w:spacing w:after="0"/>
              <w:jc w:val="center"/>
              <w:rPr>
                <w:rFonts w:asciiTheme="majorHAnsi" w:hAnsiTheme="majorHAnsi" w:cstheme="majorHAnsi"/>
                <w:sz w:val="20"/>
                <w:szCs w:val="20"/>
              </w:rPr>
            </w:pPr>
            <w:r>
              <w:rPr>
                <w:rFonts w:cs="Arial"/>
                <w:sz w:val="20"/>
                <w:szCs w:val="20"/>
              </w:rPr>
              <w:t>8,140</w:t>
            </w:r>
          </w:p>
        </w:tc>
        <w:tc>
          <w:tcPr>
            <w:tcW w:w="1593" w:type="dxa"/>
            <w:tcBorders>
              <w:top w:val="nil"/>
              <w:bottom w:val="single" w:sz="4" w:space="0" w:color="D9D9D9" w:themeColor="background1" w:themeShade="D9"/>
            </w:tcBorders>
            <w:vAlign w:val="bottom"/>
          </w:tcPr>
          <w:p w14:paraId="07207285" w14:textId="2AC202E9"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33</w:t>
            </w:r>
          </w:p>
        </w:tc>
        <w:tc>
          <w:tcPr>
            <w:tcW w:w="1593" w:type="dxa"/>
            <w:tcBorders>
              <w:top w:val="nil"/>
              <w:bottom w:val="single" w:sz="4" w:space="0" w:color="D9D9D9" w:themeColor="background1" w:themeShade="D9"/>
            </w:tcBorders>
            <w:vAlign w:val="bottom"/>
          </w:tcPr>
          <w:p w14:paraId="02D61FCD" w14:textId="5C3D054A"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1.5</w:t>
            </w:r>
          </w:p>
        </w:tc>
        <w:tc>
          <w:tcPr>
            <w:tcW w:w="1595" w:type="dxa"/>
            <w:tcBorders>
              <w:top w:val="nil"/>
              <w:bottom w:val="single" w:sz="4" w:space="0" w:color="D9D9D9" w:themeColor="background1" w:themeShade="D9"/>
            </w:tcBorders>
            <w:vAlign w:val="bottom"/>
          </w:tcPr>
          <w:p w14:paraId="6B8EB9E3" w14:textId="365F0D7F"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91</w:t>
            </w:r>
          </w:p>
        </w:tc>
      </w:tr>
      <w:tr w:rsidR="00524424" w14:paraId="031AA24D"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4A7ACBC8" w14:textId="41D47594"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Dairy Cattle Farm Worker</w:t>
            </w:r>
          </w:p>
        </w:tc>
        <w:tc>
          <w:tcPr>
            <w:tcW w:w="1605" w:type="dxa"/>
            <w:tcBorders>
              <w:top w:val="single" w:sz="4" w:space="0" w:color="D9D9D9" w:themeColor="background1" w:themeShade="D9"/>
              <w:bottom w:val="single" w:sz="4" w:space="0" w:color="D9D9D9" w:themeColor="background1" w:themeShade="D9"/>
            </w:tcBorders>
            <w:vAlign w:val="center"/>
          </w:tcPr>
          <w:p w14:paraId="63E8941E" w14:textId="27BC7F1B" w:rsidR="00524424" w:rsidRPr="003522FB" w:rsidRDefault="00524424" w:rsidP="00524424">
            <w:pPr>
              <w:keepNext/>
              <w:keepLines/>
              <w:spacing w:after="0"/>
              <w:jc w:val="center"/>
              <w:rPr>
                <w:rFonts w:asciiTheme="majorHAnsi" w:hAnsiTheme="majorHAnsi" w:cstheme="majorHAnsi"/>
                <w:sz w:val="20"/>
                <w:szCs w:val="20"/>
              </w:rPr>
            </w:pPr>
            <w:r>
              <w:rPr>
                <w:rFonts w:cs="Arial"/>
                <w:sz w:val="20"/>
                <w:szCs w:val="20"/>
              </w:rPr>
              <w:t>4,130</w:t>
            </w:r>
          </w:p>
        </w:tc>
        <w:tc>
          <w:tcPr>
            <w:tcW w:w="1593" w:type="dxa"/>
            <w:tcBorders>
              <w:top w:val="single" w:sz="4" w:space="0" w:color="D9D9D9" w:themeColor="background1" w:themeShade="D9"/>
              <w:bottom w:val="single" w:sz="4" w:space="0" w:color="D9D9D9" w:themeColor="background1" w:themeShade="D9"/>
            </w:tcBorders>
            <w:vAlign w:val="bottom"/>
          </w:tcPr>
          <w:p w14:paraId="6C872248" w14:textId="7FC5F4F7"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40</w:t>
            </w:r>
          </w:p>
        </w:tc>
        <w:tc>
          <w:tcPr>
            <w:tcW w:w="1593" w:type="dxa"/>
            <w:tcBorders>
              <w:top w:val="single" w:sz="4" w:space="0" w:color="D9D9D9" w:themeColor="background1" w:themeShade="D9"/>
              <w:bottom w:val="single" w:sz="4" w:space="0" w:color="D9D9D9" w:themeColor="background1" w:themeShade="D9"/>
            </w:tcBorders>
            <w:vAlign w:val="bottom"/>
          </w:tcPr>
          <w:p w14:paraId="173B06C4" w14:textId="6DA31EE1"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3.4</w:t>
            </w:r>
          </w:p>
        </w:tc>
        <w:tc>
          <w:tcPr>
            <w:tcW w:w="1595" w:type="dxa"/>
            <w:tcBorders>
              <w:top w:val="single" w:sz="4" w:space="0" w:color="D9D9D9" w:themeColor="background1" w:themeShade="D9"/>
              <w:bottom w:val="single" w:sz="4" w:space="0" w:color="D9D9D9" w:themeColor="background1" w:themeShade="D9"/>
            </w:tcBorders>
            <w:vAlign w:val="bottom"/>
          </w:tcPr>
          <w:p w14:paraId="4E7F422D" w14:textId="4DAEA254"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86</w:t>
            </w:r>
          </w:p>
        </w:tc>
      </w:tr>
      <w:tr w:rsidR="00524424" w14:paraId="198656B1"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2FD1114E" w14:textId="07444D7B"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Dairy Products Maker</w:t>
            </w:r>
          </w:p>
        </w:tc>
        <w:tc>
          <w:tcPr>
            <w:tcW w:w="1605" w:type="dxa"/>
            <w:tcBorders>
              <w:top w:val="single" w:sz="4" w:space="0" w:color="D9D9D9" w:themeColor="background1" w:themeShade="D9"/>
              <w:bottom w:val="single" w:sz="4" w:space="0" w:color="D9D9D9" w:themeColor="background1" w:themeShade="D9"/>
            </w:tcBorders>
            <w:vAlign w:val="center"/>
          </w:tcPr>
          <w:p w14:paraId="0291B30F" w14:textId="0B43F0F2" w:rsidR="00524424" w:rsidRPr="003522FB" w:rsidRDefault="00524424" w:rsidP="00524424">
            <w:pPr>
              <w:keepNext/>
              <w:keepLines/>
              <w:spacing w:after="0"/>
              <w:jc w:val="center"/>
              <w:rPr>
                <w:rFonts w:asciiTheme="majorHAnsi" w:hAnsiTheme="majorHAnsi" w:cstheme="majorHAnsi"/>
                <w:sz w:val="20"/>
                <w:szCs w:val="20"/>
              </w:rPr>
            </w:pPr>
            <w:r>
              <w:rPr>
                <w:rFonts w:cs="Arial"/>
                <w:sz w:val="20"/>
                <w:szCs w:val="20"/>
              </w:rPr>
              <w:t>380</w:t>
            </w:r>
          </w:p>
        </w:tc>
        <w:tc>
          <w:tcPr>
            <w:tcW w:w="1593" w:type="dxa"/>
            <w:tcBorders>
              <w:top w:val="single" w:sz="4" w:space="0" w:color="D9D9D9" w:themeColor="background1" w:themeShade="D9"/>
              <w:bottom w:val="single" w:sz="4" w:space="0" w:color="D9D9D9" w:themeColor="background1" w:themeShade="D9"/>
            </w:tcBorders>
            <w:vAlign w:val="bottom"/>
          </w:tcPr>
          <w:p w14:paraId="2A8F0923" w14:textId="7660FE67"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26</w:t>
            </w:r>
          </w:p>
        </w:tc>
        <w:tc>
          <w:tcPr>
            <w:tcW w:w="1593" w:type="dxa"/>
            <w:tcBorders>
              <w:top w:val="single" w:sz="4" w:space="0" w:color="D9D9D9" w:themeColor="background1" w:themeShade="D9"/>
              <w:bottom w:val="single" w:sz="4" w:space="0" w:color="D9D9D9" w:themeColor="background1" w:themeShade="D9"/>
            </w:tcBorders>
            <w:vAlign w:val="bottom"/>
          </w:tcPr>
          <w:p w14:paraId="4C5E5085" w14:textId="3B3ED657"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2.1</w:t>
            </w:r>
          </w:p>
        </w:tc>
        <w:tc>
          <w:tcPr>
            <w:tcW w:w="1595" w:type="dxa"/>
            <w:tcBorders>
              <w:top w:val="single" w:sz="4" w:space="0" w:color="D9D9D9" w:themeColor="background1" w:themeShade="D9"/>
              <w:bottom w:val="single" w:sz="4" w:space="0" w:color="D9D9D9" w:themeColor="background1" w:themeShade="D9"/>
            </w:tcBorders>
            <w:vAlign w:val="bottom"/>
          </w:tcPr>
          <w:p w14:paraId="5943CFC3" w14:textId="5EB38DC4"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83</w:t>
            </w:r>
          </w:p>
        </w:tc>
      </w:tr>
      <w:tr w:rsidR="00524424" w14:paraId="0B9BF087" w14:textId="77777777" w:rsidTr="00B96DFC">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306C63CC" w14:textId="29528C6B" w:rsidR="00524424" w:rsidRPr="003522FB" w:rsidRDefault="00524424" w:rsidP="00524424">
            <w:pPr>
              <w:keepNext/>
              <w:keepLines/>
              <w:spacing w:after="0"/>
              <w:jc w:val="center"/>
              <w:rPr>
                <w:sz w:val="20"/>
                <w:szCs w:val="20"/>
              </w:rPr>
            </w:pPr>
            <w:r w:rsidRPr="003522FB">
              <w:rPr>
                <w:rFonts w:cs="Arial"/>
                <w:color w:val="000000"/>
                <w:sz w:val="20"/>
                <w:szCs w:val="20"/>
              </w:rPr>
              <w:t>Senior Dairy Cattle Farm Worker</w:t>
            </w:r>
          </w:p>
        </w:tc>
        <w:tc>
          <w:tcPr>
            <w:tcW w:w="1605" w:type="dxa"/>
            <w:tcBorders>
              <w:top w:val="single" w:sz="4" w:space="0" w:color="D9D9D9" w:themeColor="background1" w:themeShade="D9"/>
              <w:bottom w:val="single" w:sz="4" w:space="0" w:color="D9D9D9" w:themeColor="background1" w:themeShade="D9"/>
            </w:tcBorders>
            <w:vAlign w:val="center"/>
          </w:tcPr>
          <w:p w14:paraId="493D6545" w14:textId="4F08F0AA" w:rsidR="00524424" w:rsidRPr="003522FB" w:rsidRDefault="00524424" w:rsidP="00524424">
            <w:pPr>
              <w:keepNext/>
              <w:keepLines/>
              <w:spacing w:after="0"/>
              <w:jc w:val="center"/>
              <w:rPr>
                <w:rFonts w:asciiTheme="majorHAnsi" w:hAnsiTheme="majorHAnsi" w:cstheme="majorHAnsi"/>
                <w:sz w:val="20"/>
                <w:szCs w:val="20"/>
              </w:rPr>
            </w:pPr>
            <w:r>
              <w:rPr>
                <w:rFonts w:cs="Arial"/>
                <w:sz w:val="20"/>
                <w:szCs w:val="20"/>
              </w:rPr>
              <w:t>250</w:t>
            </w:r>
          </w:p>
        </w:tc>
        <w:tc>
          <w:tcPr>
            <w:tcW w:w="1593" w:type="dxa"/>
            <w:tcBorders>
              <w:top w:val="single" w:sz="4" w:space="0" w:color="D9D9D9" w:themeColor="background1" w:themeShade="D9"/>
              <w:bottom w:val="single" w:sz="4" w:space="0" w:color="D9D9D9" w:themeColor="background1" w:themeShade="D9"/>
            </w:tcBorders>
            <w:vAlign w:val="center"/>
          </w:tcPr>
          <w:p w14:paraId="5362F1F0" w14:textId="13C8D007"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34</w:t>
            </w:r>
          </w:p>
        </w:tc>
        <w:tc>
          <w:tcPr>
            <w:tcW w:w="1593" w:type="dxa"/>
            <w:tcBorders>
              <w:top w:val="single" w:sz="4" w:space="0" w:color="D9D9D9" w:themeColor="background1" w:themeShade="D9"/>
              <w:bottom w:val="single" w:sz="4" w:space="0" w:color="D9D9D9" w:themeColor="background1" w:themeShade="D9"/>
            </w:tcBorders>
            <w:vAlign w:val="center"/>
          </w:tcPr>
          <w:p w14:paraId="15E87748" w14:textId="19E15531"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3.5</w:t>
            </w:r>
          </w:p>
        </w:tc>
        <w:tc>
          <w:tcPr>
            <w:tcW w:w="1595" w:type="dxa"/>
            <w:tcBorders>
              <w:top w:val="single" w:sz="4" w:space="0" w:color="D9D9D9" w:themeColor="background1" w:themeShade="D9"/>
              <w:bottom w:val="single" w:sz="4" w:space="0" w:color="D9D9D9" w:themeColor="background1" w:themeShade="D9"/>
            </w:tcBorders>
            <w:vAlign w:val="center"/>
          </w:tcPr>
          <w:p w14:paraId="1234B8A3" w14:textId="748DF890"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81</w:t>
            </w:r>
          </w:p>
        </w:tc>
      </w:tr>
      <w:tr w:rsidR="00524424" w14:paraId="5847AC9E" w14:textId="77777777" w:rsidTr="00B96DFC">
        <w:trPr>
          <w:trHeight w:val="254"/>
        </w:trPr>
        <w:tc>
          <w:tcPr>
            <w:tcW w:w="2630" w:type="dxa"/>
            <w:tcBorders>
              <w:top w:val="single" w:sz="4" w:space="0" w:color="D9D9D9" w:themeColor="background1" w:themeShade="D9"/>
              <w:bottom w:val="single" w:sz="4" w:space="0" w:color="AFCDCC"/>
            </w:tcBorders>
            <w:vAlign w:val="bottom"/>
          </w:tcPr>
          <w:p w14:paraId="359A12CF" w14:textId="05859C42" w:rsidR="00524424" w:rsidRPr="003522FB" w:rsidRDefault="00524424" w:rsidP="00524424">
            <w:pPr>
              <w:keepNext/>
              <w:keepLines/>
              <w:spacing w:after="0"/>
              <w:jc w:val="center"/>
              <w:rPr>
                <w:sz w:val="20"/>
                <w:szCs w:val="20"/>
              </w:rPr>
            </w:pPr>
            <w:r w:rsidRPr="003522FB">
              <w:rPr>
                <w:rFonts w:cs="Arial"/>
                <w:color w:val="000000"/>
                <w:sz w:val="20"/>
                <w:szCs w:val="20"/>
              </w:rPr>
              <w:t>Truck Driver (General)</w:t>
            </w:r>
          </w:p>
        </w:tc>
        <w:tc>
          <w:tcPr>
            <w:tcW w:w="1605" w:type="dxa"/>
            <w:tcBorders>
              <w:top w:val="single" w:sz="4" w:space="0" w:color="D9D9D9" w:themeColor="background1" w:themeShade="D9"/>
              <w:bottom w:val="single" w:sz="4" w:space="0" w:color="AFCDCC"/>
            </w:tcBorders>
            <w:vAlign w:val="center"/>
          </w:tcPr>
          <w:p w14:paraId="72D06C42" w14:textId="634DCB72" w:rsidR="00524424" w:rsidRPr="003522FB" w:rsidRDefault="00524424" w:rsidP="00524424">
            <w:pPr>
              <w:keepNext/>
              <w:keepLines/>
              <w:spacing w:after="0"/>
              <w:jc w:val="center"/>
              <w:rPr>
                <w:rFonts w:asciiTheme="majorHAnsi" w:hAnsiTheme="majorHAnsi" w:cstheme="majorHAnsi"/>
                <w:sz w:val="20"/>
                <w:szCs w:val="20"/>
              </w:rPr>
            </w:pPr>
            <w:r>
              <w:rPr>
                <w:rFonts w:cs="Arial"/>
                <w:sz w:val="20"/>
                <w:szCs w:val="20"/>
              </w:rPr>
              <w:t>200</w:t>
            </w:r>
          </w:p>
        </w:tc>
        <w:tc>
          <w:tcPr>
            <w:tcW w:w="1593" w:type="dxa"/>
            <w:tcBorders>
              <w:top w:val="single" w:sz="4" w:space="0" w:color="D9D9D9" w:themeColor="background1" w:themeShade="D9"/>
              <w:bottom w:val="single" w:sz="4" w:space="0" w:color="AFCDCC"/>
            </w:tcBorders>
            <w:vAlign w:val="bottom"/>
          </w:tcPr>
          <w:p w14:paraId="40D610BE" w14:textId="2CF871FC"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0</w:t>
            </w:r>
          </w:p>
        </w:tc>
        <w:tc>
          <w:tcPr>
            <w:tcW w:w="1593" w:type="dxa"/>
            <w:tcBorders>
              <w:top w:val="single" w:sz="4" w:space="0" w:color="D9D9D9" w:themeColor="background1" w:themeShade="D9"/>
              <w:bottom w:val="single" w:sz="4" w:space="0" w:color="AFCDCC"/>
            </w:tcBorders>
            <w:vAlign w:val="bottom"/>
          </w:tcPr>
          <w:p w14:paraId="6F4D3119" w14:textId="5239921C"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1.5</w:t>
            </w:r>
          </w:p>
        </w:tc>
        <w:tc>
          <w:tcPr>
            <w:tcW w:w="1595" w:type="dxa"/>
            <w:tcBorders>
              <w:top w:val="single" w:sz="4" w:space="0" w:color="D9D9D9" w:themeColor="background1" w:themeShade="D9"/>
              <w:bottom w:val="single" w:sz="4" w:space="0" w:color="AFCDCC"/>
            </w:tcBorders>
            <w:vAlign w:val="bottom"/>
          </w:tcPr>
          <w:p w14:paraId="7F617162" w14:textId="05A7138B" w:rsidR="00524424" w:rsidRPr="003522FB" w:rsidRDefault="00524424" w:rsidP="00524424">
            <w:pPr>
              <w:keepNext/>
              <w:keepLines/>
              <w:spacing w:after="0"/>
              <w:jc w:val="center"/>
              <w:rPr>
                <w:rFonts w:asciiTheme="majorHAnsi" w:hAnsiTheme="majorHAnsi" w:cstheme="majorHAnsi"/>
                <w:sz w:val="20"/>
                <w:szCs w:val="20"/>
              </w:rPr>
            </w:pPr>
            <w:r w:rsidRPr="003522FB">
              <w:rPr>
                <w:rFonts w:cs="Arial"/>
                <w:color w:val="000000"/>
                <w:sz w:val="20"/>
                <w:szCs w:val="20"/>
              </w:rPr>
              <w:t>85</w:t>
            </w:r>
          </w:p>
        </w:tc>
      </w:tr>
    </w:tbl>
    <w:p w14:paraId="7A11E359" w14:textId="212F4127" w:rsidR="00A36D31" w:rsidRDefault="00A36D31" w:rsidP="00027D28">
      <w:pPr>
        <w:pStyle w:val="Source"/>
      </w:pPr>
      <w:r>
        <w:t xml:space="preserve">Source: </w:t>
      </w:r>
      <w:r w:rsidRPr="00192F2C">
        <w:t>ABS Census of Population and Housing 2021</w:t>
      </w:r>
      <w:r w:rsidR="00EE49B6">
        <w:t>.</w:t>
      </w:r>
    </w:p>
    <w:p w14:paraId="757C8ED3" w14:textId="77777777" w:rsidR="001C61C3" w:rsidRDefault="001C61C3" w:rsidP="001C61C3"/>
    <w:p w14:paraId="3D7E9E11" w14:textId="77777777" w:rsidR="001C61C3" w:rsidRDefault="001C61C3" w:rsidP="001C61C3"/>
    <w:p w14:paraId="5E49A214" w14:textId="77777777" w:rsidR="001C61C3" w:rsidRDefault="001C61C3" w:rsidP="001C61C3"/>
    <w:p w14:paraId="110A8F97" w14:textId="77777777" w:rsidR="001C61C3" w:rsidRDefault="001C61C3" w:rsidP="001C61C3"/>
    <w:p w14:paraId="1391F610" w14:textId="77777777" w:rsidR="001C61C3" w:rsidRPr="001C61C3" w:rsidRDefault="001C61C3" w:rsidP="001C61C3"/>
    <w:p w14:paraId="63CD7FB9" w14:textId="77777777" w:rsidR="00B56ED1" w:rsidRPr="00AC5875" w:rsidRDefault="00B56ED1" w:rsidP="00943055">
      <w:pPr>
        <w:pStyle w:val="Heading3"/>
        <w:spacing w:line="22" w:lineRule="atLeast"/>
      </w:pPr>
      <w:r>
        <w:lastRenderedPageBreak/>
        <w:t>Workforce trends</w:t>
      </w:r>
    </w:p>
    <w:p w14:paraId="27314C3E" w14:textId="54F6CFF8" w:rsidR="00EF0A25" w:rsidRDefault="00D73CF2" w:rsidP="00943055">
      <w:pPr>
        <w:spacing w:after="240" w:line="22" w:lineRule="atLeast"/>
      </w:pPr>
      <w:r w:rsidRPr="005138DF">
        <w:t xml:space="preserve">Payroll jobs in </w:t>
      </w:r>
      <w:r w:rsidR="00BF43A4">
        <w:t>D</w:t>
      </w:r>
      <w:r w:rsidRPr="005138DF">
        <w:t xml:space="preserve">airy </w:t>
      </w:r>
      <w:r w:rsidR="00BF43A4">
        <w:t>C</w:t>
      </w:r>
      <w:r w:rsidRPr="005138DF">
        <w:t xml:space="preserve">attle </w:t>
      </w:r>
      <w:r w:rsidR="00BF43A4">
        <w:t>F</w:t>
      </w:r>
      <w:r w:rsidRPr="005138DF">
        <w:t xml:space="preserve">arming </w:t>
      </w:r>
      <w:r w:rsidR="00BF43A4">
        <w:t>declined</w:t>
      </w:r>
      <w:r w:rsidRPr="005138DF">
        <w:t xml:space="preserve"> by </w:t>
      </w:r>
      <w:r w:rsidR="00005A97">
        <w:t>1,</w:t>
      </w:r>
      <w:r w:rsidR="00BF43A4">
        <w:t>3</w:t>
      </w:r>
      <w:r w:rsidR="00005A97">
        <w:t>90</w:t>
      </w:r>
      <w:r w:rsidR="00BF43A4">
        <w:t xml:space="preserve"> </w:t>
      </w:r>
      <w:r w:rsidRPr="005138DF">
        <w:t>jobs</w:t>
      </w:r>
      <w:r w:rsidR="00BF43A4">
        <w:t xml:space="preserve"> (</w:t>
      </w:r>
      <w:r w:rsidR="007B75EB">
        <w:t xml:space="preserve">or </w:t>
      </w:r>
      <w:r w:rsidR="00005A97">
        <w:t>14</w:t>
      </w:r>
      <w:r w:rsidR="007B75EB">
        <w:t>%)</w:t>
      </w:r>
      <w:r w:rsidRPr="005138DF">
        <w:t xml:space="preserve"> </w:t>
      </w:r>
      <w:r w:rsidR="00BE572B">
        <w:t>from 1 July 2021 to 29</w:t>
      </w:r>
      <w:r w:rsidR="00005A97">
        <w:t> February 2024</w:t>
      </w:r>
      <w:r w:rsidRPr="005138DF">
        <w:t>.</w:t>
      </w:r>
      <w:r w:rsidR="00C15520">
        <w:rPr>
          <w:rStyle w:val="EndnoteReference"/>
        </w:rPr>
        <w:endnoteReference w:id="41"/>
      </w:r>
      <w:r w:rsidR="00997FC1">
        <w:t xml:space="preserve"> </w:t>
      </w:r>
      <w:r w:rsidR="00F81F02">
        <w:t>As shown in</w:t>
      </w:r>
      <w:r w:rsidR="00997FC1">
        <w:t xml:space="preserve"> </w:t>
      </w:r>
      <w:r w:rsidR="00713943">
        <w:fldChar w:fldCharType="begin" w:fldLock="1"/>
      </w:r>
      <w:r w:rsidR="00713943">
        <w:instrText xml:space="preserve"> REF _Ref183163276 \h </w:instrText>
      </w:r>
      <w:r w:rsidR="00713943">
        <w:fldChar w:fldCharType="separate"/>
      </w:r>
      <w:r w:rsidR="004047A9">
        <w:t>Figure 1.</w:t>
      </w:r>
      <w:r w:rsidR="004047A9">
        <w:rPr>
          <w:noProof/>
        </w:rPr>
        <w:t>17</w:t>
      </w:r>
      <w:r w:rsidR="00713943">
        <w:fldChar w:fldCharType="end"/>
      </w:r>
      <w:r w:rsidR="00F81F02">
        <w:t xml:space="preserve">, the decline in payroll jobs </w:t>
      </w:r>
      <w:r w:rsidR="00BF2049">
        <w:t xml:space="preserve">in Dairy Cattle Farming </w:t>
      </w:r>
      <w:r w:rsidR="00E0080F">
        <w:t xml:space="preserve">appears to </w:t>
      </w:r>
      <w:r w:rsidR="0032543A">
        <w:t>have accelerated</w:t>
      </w:r>
      <w:r w:rsidR="00E0080F">
        <w:t xml:space="preserve"> </w:t>
      </w:r>
      <w:r w:rsidR="008565AE">
        <w:t>s</w:t>
      </w:r>
      <w:r w:rsidR="000034E3">
        <w:t>ince</w:t>
      </w:r>
      <w:r w:rsidR="008565AE">
        <w:t xml:space="preserve"> around November 2023</w:t>
      </w:r>
      <w:r w:rsidR="000034E3">
        <w:t>.</w:t>
      </w:r>
    </w:p>
    <w:p w14:paraId="4318FFD8" w14:textId="1B0ECA4B" w:rsidR="00D73CF2" w:rsidRDefault="00713943" w:rsidP="0013131A">
      <w:pPr>
        <w:pStyle w:val="ChartandTablelabel"/>
        <w:spacing w:after="120"/>
      </w:pPr>
      <w:bookmarkStart w:id="66" w:name="_Ref183163276"/>
      <w:r>
        <w:t>Figure 1.</w:t>
      </w:r>
      <w:r>
        <w:fldChar w:fldCharType="begin"/>
      </w:r>
      <w:r>
        <w:instrText xml:space="preserve"> SEQ Figure \* ARABIC </w:instrText>
      </w:r>
      <w:r>
        <w:fldChar w:fldCharType="separate"/>
      </w:r>
      <w:r w:rsidR="004047A9">
        <w:rPr>
          <w:noProof/>
        </w:rPr>
        <w:t>17</w:t>
      </w:r>
      <w:r>
        <w:fldChar w:fldCharType="end"/>
      </w:r>
      <w:bookmarkEnd w:id="66"/>
      <w:r>
        <w:t xml:space="preserve">: </w:t>
      </w:r>
      <w:r w:rsidRPr="006D52CD">
        <w:t>Payroll jobs in Dairy Cattle Farming</w:t>
      </w:r>
    </w:p>
    <w:p w14:paraId="157F5611" w14:textId="5D988285" w:rsidR="00CC557C" w:rsidRDefault="002902E3" w:rsidP="00B3013F">
      <w:r>
        <w:rPr>
          <w:noProof/>
        </w:rPr>
        <w:drawing>
          <wp:inline distT="0" distB="0" distL="0" distR="0" wp14:anchorId="3ED40B39" wp14:editId="326073AF">
            <wp:extent cx="5744845" cy="2658358"/>
            <wp:effectExtent l="0" t="0" r="8255" b="8890"/>
            <wp:docPr id="496095331" name="Chart 1" descr="This line chart shows how Dairy Cattle Farming total payroll jobs have overall steadily declined between 1 July 2021 to 29 February 2024 by 14%.">
              <a:extLst xmlns:a="http://schemas.openxmlformats.org/drawingml/2006/main">
                <a:ext uri="{FF2B5EF4-FFF2-40B4-BE49-F238E27FC236}">
                  <a16:creationId xmlns:a16="http://schemas.microsoft.com/office/drawing/2014/main" id="{D244901D-3C59-40A0-B3D9-7C2346F67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41A5A39" w14:textId="2CE34AF6" w:rsidR="00EF6559" w:rsidRPr="00366735" w:rsidRDefault="00080390" w:rsidP="00366735">
      <w:pPr>
        <w:pStyle w:val="Source"/>
        <w:keepNext/>
        <w:keepLines/>
      </w:pPr>
      <w:r>
        <w:t>Source: Australian Taxation Office, Single Touch Payroll (STP) data</w:t>
      </w:r>
      <w:bookmarkStart w:id="67" w:name="_Toc170457846"/>
      <w:r w:rsidR="00EE49B6">
        <w:t>.</w:t>
      </w:r>
      <w:r w:rsidR="00EF6559">
        <w:rPr>
          <w:rFonts w:eastAsia="Arial" w:cs="Arial"/>
          <w:bCs/>
          <w:szCs w:val="36"/>
        </w:rPr>
        <w:br w:type="page"/>
      </w:r>
    </w:p>
    <w:p w14:paraId="17790C32" w14:textId="7B9EB44F" w:rsidR="009924D8" w:rsidRPr="00E735BE" w:rsidRDefault="00C60B45" w:rsidP="00E735BE">
      <w:pPr>
        <w:pStyle w:val="Heading2"/>
        <w:rPr>
          <w:rFonts w:eastAsia="Arial" w:cs="Arial"/>
          <w:bCs/>
          <w:szCs w:val="36"/>
        </w:rPr>
      </w:pPr>
      <w:bookmarkStart w:id="68" w:name="_Toc180675656"/>
      <w:bookmarkStart w:id="69" w:name="_Toc181275193"/>
      <w:bookmarkStart w:id="70" w:name="_Toc184733671"/>
      <w:r>
        <w:rPr>
          <w:noProof/>
        </w:rPr>
        <w:lastRenderedPageBreak/>
        <w:drawing>
          <wp:anchor distT="0" distB="0" distL="114300" distR="114300" simplePos="0" relativeHeight="251658366" behindDoc="0" locked="0" layoutInCell="1" allowOverlap="1" wp14:anchorId="0EB84DA6" wp14:editId="705EA890">
            <wp:simplePos x="0" y="0"/>
            <wp:positionH relativeFrom="margin">
              <wp:align>left</wp:align>
            </wp:positionH>
            <wp:positionV relativeFrom="page">
              <wp:posOffset>374944</wp:posOffset>
            </wp:positionV>
            <wp:extent cx="774936" cy="684000"/>
            <wp:effectExtent l="0" t="0" r="6350" b="1905"/>
            <wp:wrapSquare wrapText="bothSides"/>
            <wp:docPr id="140462163"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2163" name="Graphic 7">
                      <a:extLst>
                        <a:ext uri="{C183D7F6-B498-43B3-948B-1728B52AA6E4}">
                          <adec:decorative xmlns:adec="http://schemas.microsoft.com/office/drawing/2017/decorative" val="1"/>
                        </a:ext>
                      </a:extLst>
                    </pic:cNvPr>
                    <pic:cNvPicPr/>
                  </pic:nvPicPr>
                  <pic:blipFill>
                    <a:blip r:embed="rId74">
                      <a:extLst>
                        <a:ext uri="{96DAC541-7B7A-43D3-8B79-37D633B846F1}">
                          <asvg:svgBlip xmlns:asvg="http://schemas.microsoft.com/office/drawing/2016/SVG/main" r:embed="rId75"/>
                        </a:ext>
                      </a:extLst>
                    </a:blip>
                    <a:stretch>
                      <a:fillRect/>
                    </a:stretch>
                  </pic:blipFill>
                  <pic:spPr>
                    <a:xfrm>
                      <a:off x="0" y="0"/>
                      <a:ext cx="774936"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52" behindDoc="1" locked="0" layoutInCell="1" allowOverlap="1" wp14:anchorId="1FB99D17" wp14:editId="77364463">
                <wp:simplePos x="0" y="0"/>
                <wp:positionH relativeFrom="page">
                  <wp:align>left</wp:align>
                </wp:positionH>
                <wp:positionV relativeFrom="paragraph">
                  <wp:posOffset>-812600</wp:posOffset>
                </wp:positionV>
                <wp:extent cx="7587343" cy="1197428"/>
                <wp:effectExtent l="0" t="0" r="0" b="3175"/>
                <wp:wrapNone/>
                <wp:docPr id="100735700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E3BD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D2BDE" id="Rectangle 1" o:spid="_x0000_s1026" alt="&quot;&quot;" style="position:absolute;margin-left:0;margin-top:-64pt;width:597.45pt;height:94.3pt;z-index:-2516592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V+gQIAAGAFAAAOAAAAZHJzL2Uyb0RvYy54bWysVFFP2zAQfp+0/2D5fSRpy1oqUlRgTJMQ&#10;oMHEs+vYjSXH59lu0+7X7+ykKQO0h2kvju27++7uy3c+v9g1mmyF8wpMSYuTnBJhOFTKrEv64+nm&#10;04wSH5ipmAYjSroXnl4sPn44b+1cjKAGXQlHEMT4eWtLWodg51nmeS0a5k/ACoNGCa5hAY9unVWO&#10;tYje6GyU55+zFlxlHXDhPd5ed0a6SPhSCh7upfQiEF1SrC2k1aV1Fddscc7ma8dsrXhfBvuHKhqm&#10;DCYdoK5ZYGTj1BuoRnEHHmQ44dBkIKXiIvWA3RT5q24ea2ZF6gXJ8Xagyf8/WH63fbQPDmlorZ97&#10;3MYudtI18Yv1kV0iaz+QJXaBcLycns6m48mYEo62ojibTkazSGd2DLfOh68CGhI3JXX4NxJJbHvr&#10;Q+d6cInZPGhV3Sit08GtV1fakS3DP/dlfHl9Oe7R/3DTJjobiGEdYrzJjs2kXdhrEf20+S4kURWW&#10;P0qVJJ2JIQ/jXJhQdKaaVaJLX5zmeZIK9jZEpE4TYESWmH/A7gGiht9id1X2/jFUJJkOwfnfCuuC&#10;h4iUGUwYghtlwL0HoLGrPnPnfyCpoyaytIJq/+CIg25IvOU3Cv/bLfPhgTmcCpwfnPRwj4vU0JYU&#10;+h0lNbhf791HfxQrWilpccpK6n9umBOU6G8GZXxWTCZxLNNhcjod4cG9tKxeWsymuQKUQ4FviuVp&#10;G/2DPmylg+YZH4RlzIomZjjmLikP7nC4Ct3045PCxXKZ3HAULQu35tHyCB5Zjbp82j0zZ3vxBtT9&#10;HRwmks1fabjzjZEGlpsAUiWBH3nt+cYxTsLpn5z4Trw8J6/jw7j4DQAA//8DAFBLAwQUAAYACAAA&#10;ACEADm4KaOEAAAAJAQAADwAAAGRycy9kb3ducmV2LnhtbEyPwU7DMBBE70j8g7VI3FonFYrSkE2F&#10;KnEAgRAtB7htEjcOxOsQu03o19c9ldusZjXzJl9NphMHNbjWMkI8j0AormzdcoPwsX2cpSCcJ66p&#10;s6wQ/pSDVXF9lVNW25Hf1WHjGxFC2GWEoL3vMyldpZUhN7e94uDt7GDIh3NoZD3QGMJNJxdRlEhD&#10;LYcGTb1aa1X9bPYGYVt+0xOXr1+j//1M9XH3/PK2JsTbm+nhHoRXk788wxk/oEMRmEq759qJDiEM&#10;8QizeJEGdfbj5d0SRImQRAnIIpf/FxQnAAAA//8DAFBLAQItABQABgAIAAAAIQC2gziS/gAAAOEB&#10;AAATAAAAAAAAAAAAAAAAAAAAAABbQ29udGVudF9UeXBlc10ueG1sUEsBAi0AFAAGAAgAAAAhADj9&#10;If/WAAAAlAEAAAsAAAAAAAAAAAAAAAAALwEAAF9yZWxzLy5yZWxzUEsBAi0AFAAGAAgAAAAhAC7O&#10;FX6BAgAAYAUAAA4AAAAAAAAAAAAAAAAALgIAAGRycy9lMm9Eb2MueG1sUEsBAi0AFAAGAAgAAAAh&#10;AA5uCmjhAAAACQEAAA8AAAAAAAAAAAAAAAAA2wQAAGRycy9kb3ducmV2LnhtbFBLBQYAAAAABAAE&#10;APMAAADpBQAAAAA=&#10;" fillcolor="#e3bdb3" stroked="f" strokeweight="1pt">
                <w10:wrap anchorx="page"/>
              </v:rect>
            </w:pict>
          </mc:Fallback>
        </mc:AlternateContent>
      </w:r>
      <w:r w:rsidR="007C0B37" w:rsidRPr="6DDF1BBF">
        <w:rPr>
          <w:rFonts w:eastAsia="Arial" w:cs="Arial"/>
          <w:bCs/>
          <w:szCs w:val="36"/>
        </w:rPr>
        <w:t xml:space="preserve">Intensive </w:t>
      </w:r>
      <w:bookmarkEnd w:id="67"/>
      <w:r w:rsidR="00D51C78">
        <w:rPr>
          <w:rFonts w:eastAsia="Arial" w:cs="Arial"/>
          <w:bCs/>
          <w:szCs w:val="36"/>
        </w:rPr>
        <w:t>L</w:t>
      </w:r>
      <w:r w:rsidR="007C0B37" w:rsidRPr="6DDF1BBF">
        <w:rPr>
          <w:rFonts w:eastAsia="Arial" w:cs="Arial"/>
          <w:bCs/>
          <w:szCs w:val="36"/>
        </w:rPr>
        <w:t>ivestock</w:t>
      </w:r>
      <w:bookmarkEnd w:id="68"/>
      <w:bookmarkEnd w:id="69"/>
      <w:bookmarkEnd w:id="70"/>
    </w:p>
    <w:p w14:paraId="347F6149" w14:textId="3B7FEEC1" w:rsidR="00735B38" w:rsidRDefault="00C805E7" w:rsidP="00943055">
      <w:pPr>
        <w:spacing w:before="360" w:line="22" w:lineRule="atLeast"/>
      </w:pPr>
      <w:r>
        <w:t xml:space="preserve">The </w:t>
      </w:r>
      <w:r w:rsidR="00421EAC">
        <w:t xml:space="preserve">Intensive Livestock </w:t>
      </w:r>
      <w:r>
        <w:t>sector encompasses poultry farming for meat and eggs, pig farming, and beef cattle feedlots.</w:t>
      </w:r>
      <w:r w:rsidR="00133EC0" w:rsidRPr="00133EC0">
        <w:rPr>
          <w:rFonts w:eastAsia="Arial" w:cs="Arial"/>
          <w:bCs/>
          <w:noProof/>
          <w:szCs w:val="36"/>
        </w:rPr>
        <w:t xml:space="preserve"> </w:t>
      </w:r>
      <w:r w:rsidR="009D2BB7">
        <w:t xml:space="preserve">The industries included in this Intensive Livestock profile are detailed in </w:t>
      </w:r>
      <w:r w:rsidR="009D2BB7">
        <w:fldChar w:fldCharType="begin" w:fldLock="1"/>
      </w:r>
      <w:r w:rsidR="009D2BB7">
        <w:instrText xml:space="preserve"> REF _Ref179533040 \h </w:instrText>
      </w:r>
      <w:r w:rsidR="009D2BB7">
        <w:fldChar w:fldCharType="separate"/>
      </w:r>
      <w:r w:rsidR="009D2BB7">
        <w:t>Table 1.</w:t>
      </w:r>
      <w:r w:rsidR="009D2BB7">
        <w:rPr>
          <w:noProof/>
        </w:rPr>
        <w:t>9</w:t>
      </w:r>
      <w:r w:rsidR="009D2BB7">
        <w:fldChar w:fldCharType="end"/>
      </w:r>
      <w:r w:rsidR="009D2BB7">
        <w:t>.</w:t>
      </w:r>
      <w:r>
        <w:t xml:space="preserve"> </w:t>
      </w:r>
    </w:p>
    <w:p w14:paraId="7E578C62" w14:textId="007EAC4F" w:rsidR="00CF3153" w:rsidRDefault="00F64435" w:rsidP="00943055">
      <w:pPr>
        <w:spacing w:before="120" w:line="22" w:lineRule="atLeast"/>
      </w:pPr>
      <w:r>
        <w:t>A</w:t>
      </w:r>
      <w:r w:rsidR="002C537F">
        <w:t xml:space="preserve">s at the 2021 Census, </w:t>
      </w:r>
      <w:r w:rsidR="00A77559">
        <w:t>t</w:t>
      </w:r>
      <w:r w:rsidR="002C537F">
        <w:t>he Intensive Livestock</w:t>
      </w:r>
      <w:r>
        <w:t xml:space="preserve"> </w:t>
      </w:r>
      <w:r w:rsidRPr="00C24A21">
        <w:t>sector directly employ</w:t>
      </w:r>
      <w:r>
        <w:t>ed</w:t>
      </w:r>
      <w:r w:rsidRPr="00C24A21">
        <w:t xml:space="preserve"> </w:t>
      </w:r>
      <w:r w:rsidR="00A968D0">
        <w:t>just under 11,000</w:t>
      </w:r>
      <w:r w:rsidRPr="00C24A21">
        <w:t xml:space="preserve"> people</w:t>
      </w:r>
      <w:r>
        <w:t xml:space="preserve"> in their main job as at the 2021 Census</w:t>
      </w:r>
      <w:r w:rsidR="00A77559">
        <w:t>.</w:t>
      </w:r>
      <w:r w:rsidR="004760A1">
        <w:rPr>
          <w:rStyle w:val="EndnoteReference"/>
        </w:rPr>
        <w:endnoteReference w:id="42"/>
      </w:r>
      <w:r w:rsidR="00A77559">
        <w:t xml:space="preserve"> </w:t>
      </w:r>
      <w:r w:rsidR="00CF3153">
        <w:fldChar w:fldCharType="begin" w:fldLock="1"/>
      </w:r>
      <w:r w:rsidR="00CF3153">
        <w:instrText xml:space="preserve"> REF _Ref179533040 \h </w:instrText>
      </w:r>
      <w:r w:rsidR="00CF3153">
        <w:fldChar w:fldCharType="separate"/>
      </w:r>
      <w:r w:rsidR="00AE1EE7">
        <w:t>Table 1.</w:t>
      </w:r>
      <w:r w:rsidR="008A0915">
        <w:rPr>
          <w:noProof/>
        </w:rPr>
        <w:t>9</w:t>
      </w:r>
      <w:r w:rsidR="00CF3153">
        <w:fldChar w:fldCharType="end"/>
      </w:r>
      <w:r w:rsidR="00CF3153">
        <w:t xml:space="preserve"> shows for detailed industries within Intensive Livestock:</w:t>
      </w:r>
    </w:p>
    <w:p w14:paraId="7FB18475" w14:textId="77777777" w:rsidR="00CF3153" w:rsidRDefault="00CF3153" w:rsidP="00BC4375">
      <w:pPr>
        <w:pStyle w:val="ListBullet"/>
        <w:spacing w:line="22" w:lineRule="atLeast"/>
        <w:ind w:left="453"/>
      </w:pPr>
      <w:r>
        <w:t>the number of people directly employed in the industry as their main job in the 2021 Census, and</w:t>
      </w:r>
    </w:p>
    <w:p w14:paraId="58337C41" w14:textId="77777777" w:rsidR="00CF3153" w:rsidRDefault="00CF3153" w:rsidP="00BC4375">
      <w:pPr>
        <w:pStyle w:val="ListBullet"/>
        <w:spacing w:line="22" w:lineRule="atLeast"/>
        <w:ind w:left="453"/>
      </w:pPr>
      <w:r>
        <w:t xml:space="preserve">the number of payroll jobs in the industry at the peak period nationally. </w:t>
      </w:r>
    </w:p>
    <w:p w14:paraId="15C5586F" w14:textId="6BE4FDA4" w:rsidR="004014F4" w:rsidRDefault="00AE1EE7" w:rsidP="00943055">
      <w:pPr>
        <w:pStyle w:val="ChartandTablelabel"/>
        <w:spacing w:before="240" w:after="120" w:line="22" w:lineRule="atLeast"/>
      </w:pPr>
      <w:bookmarkStart w:id="71" w:name="_Ref179533040"/>
      <w:r>
        <w:t>Table 1.</w:t>
      </w:r>
      <w:r w:rsidR="004014F4">
        <w:fldChar w:fldCharType="begin" w:fldLock="1"/>
      </w:r>
      <w:r w:rsidR="004014F4">
        <w:instrText xml:space="preserve"> SEQ Table \* ARABIC </w:instrText>
      </w:r>
      <w:r w:rsidR="004014F4">
        <w:fldChar w:fldCharType="separate"/>
      </w:r>
      <w:r w:rsidR="008A0915">
        <w:rPr>
          <w:noProof/>
        </w:rPr>
        <w:t>9</w:t>
      </w:r>
      <w:r w:rsidR="004014F4">
        <w:fldChar w:fldCharType="end"/>
      </w:r>
      <w:bookmarkEnd w:id="71"/>
      <w:r w:rsidR="004014F4">
        <w:t xml:space="preserve">: Snapshot of employment in the </w:t>
      </w:r>
      <w:r w:rsidR="00D51C78">
        <w:t>Intensive Livestock</w:t>
      </w:r>
      <w:r w:rsidR="004014F4">
        <w:t xml:space="preserve">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122C7C2A" w14:textId="77777777" w:rsidTr="005706C4">
        <w:trPr>
          <w:trHeight w:val="92"/>
        </w:trPr>
        <w:tc>
          <w:tcPr>
            <w:tcW w:w="4233" w:type="dxa"/>
            <w:vMerge w:val="restart"/>
            <w:tcBorders>
              <w:top w:val="nil"/>
              <w:bottom w:val="nil"/>
              <w:right w:val="single" w:sz="4" w:space="0" w:color="FFFFFF" w:themeColor="background1"/>
            </w:tcBorders>
            <w:shd w:val="clear" w:color="auto" w:fill="E3BDB3"/>
            <w:vAlign w:val="center"/>
          </w:tcPr>
          <w:p w14:paraId="4EDE68A0"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FFFFFF" w:themeColor="background1"/>
              <w:bottom w:val="nil"/>
              <w:right w:val="single" w:sz="4" w:space="0" w:color="FFFFFF" w:themeColor="background1"/>
            </w:tcBorders>
            <w:shd w:val="clear" w:color="auto" w:fill="E3BDB3"/>
            <w:vAlign w:val="center"/>
          </w:tcPr>
          <w:p w14:paraId="456094D9" w14:textId="13EDBA2F"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w:t>
            </w:r>
            <w:r w:rsidR="00623C3D" w:rsidRPr="00EE37D4">
              <w:rPr>
                <w:rFonts w:asciiTheme="majorHAnsi" w:hAnsiTheme="majorHAnsi" w:cstheme="majorHAnsi"/>
                <w:b/>
                <w:bCs/>
                <w:sz w:val="20"/>
                <w:szCs w:val="20"/>
              </w:rPr>
              <w:t>2021</w:t>
            </w:r>
          </w:p>
        </w:tc>
        <w:tc>
          <w:tcPr>
            <w:tcW w:w="2693" w:type="dxa"/>
            <w:gridSpan w:val="3"/>
            <w:tcBorders>
              <w:top w:val="nil"/>
              <w:left w:val="single" w:sz="4" w:space="0" w:color="FFFFFF" w:themeColor="background1"/>
              <w:bottom w:val="nil"/>
              <w:right w:val="single" w:sz="4" w:space="0" w:color="FFFFFF" w:themeColor="background1"/>
            </w:tcBorders>
            <w:shd w:val="clear" w:color="auto" w:fill="E3BDB3"/>
            <w:vAlign w:val="center"/>
          </w:tcPr>
          <w:p w14:paraId="253B10B1"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FFFFFF" w:themeColor="background1"/>
              <w:bottom w:val="nil"/>
            </w:tcBorders>
            <w:shd w:val="clear" w:color="auto" w:fill="E3BDB3"/>
            <w:vAlign w:val="center"/>
          </w:tcPr>
          <w:p w14:paraId="65FC1131"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24E8B090" w14:textId="77777777" w:rsidTr="005706C4">
        <w:trPr>
          <w:trHeight w:val="318"/>
        </w:trPr>
        <w:tc>
          <w:tcPr>
            <w:tcW w:w="4233" w:type="dxa"/>
            <w:vMerge/>
            <w:tcBorders>
              <w:top w:val="nil"/>
              <w:bottom w:val="nil"/>
              <w:right w:val="single" w:sz="4" w:space="0" w:color="FFFFFF" w:themeColor="background1"/>
            </w:tcBorders>
            <w:shd w:val="clear" w:color="auto" w:fill="E3EB9B" w:themeFill="background2" w:themeFillTint="99"/>
            <w:vAlign w:val="center"/>
          </w:tcPr>
          <w:p w14:paraId="4FA4184C" w14:textId="77777777" w:rsidR="004014F4" w:rsidRDefault="004014F4">
            <w:pPr>
              <w:keepNext/>
              <w:keepLines/>
              <w:spacing w:after="0"/>
              <w:jc w:val="center"/>
              <w:rPr>
                <w:rFonts w:asciiTheme="majorHAnsi" w:hAnsiTheme="majorHAnsi" w:cstheme="majorHAnsi"/>
                <w:sz w:val="20"/>
                <w:szCs w:val="20"/>
              </w:rPr>
            </w:pPr>
          </w:p>
        </w:tc>
        <w:tc>
          <w:tcPr>
            <w:tcW w:w="1149" w:type="dxa"/>
            <w:vMerge/>
            <w:tcBorders>
              <w:top w:val="nil"/>
              <w:left w:val="single" w:sz="4" w:space="0" w:color="FFFFFF" w:themeColor="background1"/>
              <w:bottom w:val="nil"/>
              <w:right w:val="single" w:sz="4" w:space="0" w:color="FFFFFF" w:themeColor="background1"/>
            </w:tcBorders>
            <w:shd w:val="clear" w:color="auto" w:fill="C5755E"/>
            <w:vAlign w:val="center"/>
          </w:tcPr>
          <w:p w14:paraId="6544E88F" w14:textId="77777777" w:rsidR="004014F4" w:rsidRDefault="004014F4">
            <w:pPr>
              <w:keepNext/>
              <w:keepLines/>
              <w:spacing w:after="0"/>
              <w:jc w:val="center"/>
              <w:rPr>
                <w:rFonts w:asciiTheme="majorHAnsi" w:hAnsiTheme="majorHAnsi" w:cstheme="majorHAnsi"/>
                <w:sz w:val="20"/>
                <w:szCs w:val="20"/>
              </w:rPr>
            </w:pPr>
          </w:p>
        </w:tc>
        <w:tc>
          <w:tcPr>
            <w:tcW w:w="897" w:type="dxa"/>
            <w:tcBorders>
              <w:top w:val="nil"/>
              <w:left w:val="single" w:sz="4" w:space="0" w:color="FFFFFF" w:themeColor="background1"/>
              <w:bottom w:val="nil"/>
            </w:tcBorders>
            <w:shd w:val="clear" w:color="auto" w:fill="E3BDB3"/>
            <w:vAlign w:val="center"/>
          </w:tcPr>
          <w:p w14:paraId="1F9AA4B2"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E3BDB3"/>
            <w:vAlign w:val="center"/>
          </w:tcPr>
          <w:p w14:paraId="0AAD05FA"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FFFFFF" w:themeColor="background1"/>
            </w:tcBorders>
            <w:shd w:val="clear" w:color="auto" w:fill="E3BDB3"/>
            <w:vAlign w:val="center"/>
          </w:tcPr>
          <w:p w14:paraId="2ACAFBF9"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FFFFFF" w:themeColor="background1"/>
              <w:bottom w:val="nil"/>
            </w:tcBorders>
            <w:shd w:val="clear" w:color="auto" w:fill="E3EB9B" w:themeFill="background2" w:themeFillTint="99"/>
            <w:vAlign w:val="center"/>
          </w:tcPr>
          <w:p w14:paraId="4831431E" w14:textId="77777777" w:rsidR="004014F4" w:rsidRPr="00563D86" w:rsidRDefault="004014F4">
            <w:pPr>
              <w:keepNext/>
              <w:keepLines/>
              <w:spacing w:after="0"/>
              <w:jc w:val="center"/>
              <w:rPr>
                <w:rFonts w:asciiTheme="majorHAnsi" w:hAnsiTheme="majorHAnsi" w:cstheme="majorHAnsi"/>
                <w:b/>
                <w:bCs/>
                <w:sz w:val="20"/>
                <w:szCs w:val="20"/>
              </w:rPr>
            </w:pPr>
          </w:p>
        </w:tc>
      </w:tr>
      <w:tr w:rsidR="00D30EBD" w14:paraId="0C6E5911" w14:textId="77777777" w:rsidTr="00902905">
        <w:trPr>
          <w:trHeight w:val="248"/>
        </w:trPr>
        <w:tc>
          <w:tcPr>
            <w:tcW w:w="4233" w:type="dxa"/>
            <w:tcBorders>
              <w:top w:val="nil"/>
              <w:bottom w:val="single" w:sz="4" w:space="0" w:color="D9D9D9" w:themeColor="background1" w:themeShade="D9"/>
              <w:right w:val="single" w:sz="4" w:space="0" w:color="BFBFBF" w:themeColor="background1" w:themeShade="BF"/>
            </w:tcBorders>
          </w:tcPr>
          <w:p w14:paraId="0DCA55EA" w14:textId="203361D4"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Poultry Farming (Eggs)</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264E9E11" w14:textId="2EF0BC10"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3,900 </w:t>
            </w:r>
          </w:p>
        </w:tc>
        <w:tc>
          <w:tcPr>
            <w:tcW w:w="897" w:type="dxa"/>
            <w:tcBorders>
              <w:top w:val="nil"/>
              <w:left w:val="single" w:sz="4" w:space="0" w:color="BFBFBF" w:themeColor="background1" w:themeShade="BF"/>
              <w:bottom w:val="single" w:sz="4" w:space="0" w:color="D9D9D9" w:themeColor="background1" w:themeShade="D9"/>
            </w:tcBorders>
          </w:tcPr>
          <w:p w14:paraId="3112C486" w14:textId="07FF8F36"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2,380 </w:t>
            </w:r>
          </w:p>
        </w:tc>
        <w:tc>
          <w:tcPr>
            <w:tcW w:w="898" w:type="dxa"/>
            <w:tcBorders>
              <w:top w:val="nil"/>
              <w:bottom w:val="single" w:sz="4" w:space="0" w:color="D9D9D9" w:themeColor="background1" w:themeShade="D9"/>
            </w:tcBorders>
          </w:tcPr>
          <w:p w14:paraId="380A140F" w14:textId="2F3F1645"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2,210 </w:t>
            </w:r>
          </w:p>
        </w:tc>
        <w:tc>
          <w:tcPr>
            <w:tcW w:w="898" w:type="dxa"/>
            <w:tcBorders>
              <w:top w:val="nil"/>
              <w:bottom w:val="single" w:sz="4" w:space="0" w:color="D9D9D9" w:themeColor="background1" w:themeShade="D9"/>
              <w:right w:val="single" w:sz="4" w:space="0" w:color="BFBFBF" w:themeColor="background1" w:themeShade="BF"/>
            </w:tcBorders>
          </w:tcPr>
          <w:p w14:paraId="75B052F2" w14:textId="756BFB06"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1,980 </w:t>
            </w:r>
          </w:p>
        </w:tc>
        <w:tc>
          <w:tcPr>
            <w:tcW w:w="851" w:type="dxa"/>
            <w:tcBorders>
              <w:top w:val="nil"/>
              <w:left w:val="single" w:sz="4" w:space="0" w:color="BFBFBF" w:themeColor="background1" w:themeShade="BF"/>
              <w:bottom w:val="single" w:sz="4" w:space="0" w:color="D9D9D9" w:themeColor="background1" w:themeShade="D9"/>
            </w:tcBorders>
          </w:tcPr>
          <w:p w14:paraId="086B0368" w14:textId="2EE75C67" w:rsidR="00D30EBD" w:rsidRPr="00D30EBD" w:rsidRDefault="00D30EBD" w:rsidP="00D30EBD">
            <w:pPr>
              <w:keepNext/>
              <w:keepLines/>
              <w:spacing w:after="0"/>
              <w:jc w:val="center"/>
              <w:rPr>
                <w:rFonts w:cs="Arial"/>
                <w:color w:val="000000"/>
                <w:sz w:val="20"/>
                <w:szCs w:val="20"/>
              </w:rPr>
            </w:pPr>
            <w:r w:rsidRPr="00D30EBD">
              <w:rPr>
                <w:sz w:val="20"/>
                <w:szCs w:val="20"/>
              </w:rPr>
              <w:t>Jul</w:t>
            </w:r>
          </w:p>
        </w:tc>
      </w:tr>
      <w:tr w:rsidR="00D30EBD" w14:paraId="76C6FB64" w14:textId="77777777" w:rsidTr="00902905">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05BA211" w14:textId="695709BB"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Poultry Farming (Meat)</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6652530" w14:textId="3A8575AB"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2,110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150996E" w14:textId="720F4F43"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11,</w:t>
            </w:r>
            <w:r w:rsidR="000D51F8" w:rsidRPr="000D51F8">
              <w:rPr>
                <w:sz w:val="20"/>
                <w:szCs w:val="20"/>
              </w:rPr>
              <w:t>750</w:t>
            </w:r>
            <w:r w:rsidRPr="00D30EBD">
              <w:rPr>
                <w:sz w:val="20"/>
                <w:szCs w:val="20"/>
              </w:rPr>
              <w:t xml:space="preserve"> </w:t>
            </w:r>
          </w:p>
        </w:tc>
        <w:tc>
          <w:tcPr>
            <w:tcW w:w="898" w:type="dxa"/>
            <w:tcBorders>
              <w:top w:val="single" w:sz="4" w:space="0" w:color="D9D9D9" w:themeColor="background1" w:themeShade="D9"/>
              <w:bottom w:val="single" w:sz="4" w:space="0" w:color="D9D9D9" w:themeColor="background1" w:themeShade="D9"/>
            </w:tcBorders>
          </w:tcPr>
          <w:p w14:paraId="0C1ABD8C" w14:textId="2934DC2D"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11,</w:t>
            </w:r>
            <w:r w:rsidR="000D51F8" w:rsidRPr="000D51F8">
              <w:rPr>
                <w:sz w:val="20"/>
                <w:szCs w:val="20"/>
              </w:rPr>
              <w:t>590</w:t>
            </w:r>
            <w:r w:rsidRPr="00D30EBD">
              <w:rPr>
                <w:sz w:val="20"/>
                <w:szCs w:val="20"/>
              </w:rPr>
              <w:t xml:space="preserve">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8E65A41" w14:textId="5E2D9CED" w:rsidR="00D30EBD" w:rsidRPr="00D30EBD" w:rsidRDefault="000D51F8" w:rsidP="00D30EBD">
            <w:pPr>
              <w:keepNext/>
              <w:keepLines/>
              <w:spacing w:after="0"/>
              <w:jc w:val="center"/>
              <w:rPr>
                <w:rFonts w:asciiTheme="majorHAnsi" w:hAnsiTheme="majorHAnsi" w:cstheme="majorHAnsi"/>
                <w:sz w:val="20"/>
                <w:szCs w:val="20"/>
              </w:rPr>
            </w:pPr>
            <w:r w:rsidRPr="000D51F8">
              <w:rPr>
                <w:sz w:val="20"/>
                <w:szCs w:val="20"/>
              </w:rPr>
              <w:t xml:space="preserve"> 12,190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821765F" w14:textId="30491749" w:rsidR="00D30EBD" w:rsidRPr="00D30EBD" w:rsidRDefault="000D51F8" w:rsidP="00D30EBD">
            <w:pPr>
              <w:keepNext/>
              <w:keepLines/>
              <w:spacing w:after="0"/>
              <w:jc w:val="center"/>
              <w:rPr>
                <w:rFonts w:cs="Arial"/>
                <w:color w:val="000000"/>
                <w:sz w:val="20"/>
                <w:szCs w:val="20"/>
              </w:rPr>
            </w:pPr>
            <w:r w:rsidRPr="000D51F8">
              <w:rPr>
                <w:sz w:val="20"/>
                <w:szCs w:val="20"/>
              </w:rPr>
              <w:t>Nov</w:t>
            </w:r>
          </w:p>
        </w:tc>
      </w:tr>
      <w:tr w:rsidR="00D30EBD" w14:paraId="12B1E774" w14:textId="77777777" w:rsidTr="00902905">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AA72636" w14:textId="011F22DC"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Pig Farming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971BB44" w14:textId="7D0B7273"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2,080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B29C46A" w14:textId="205CF850"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2,970 </w:t>
            </w:r>
          </w:p>
        </w:tc>
        <w:tc>
          <w:tcPr>
            <w:tcW w:w="898" w:type="dxa"/>
            <w:tcBorders>
              <w:top w:val="single" w:sz="4" w:space="0" w:color="D9D9D9" w:themeColor="background1" w:themeShade="D9"/>
              <w:bottom w:val="single" w:sz="4" w:space="0" w:color="D9D9D9" w:themeColor="background1" w:themeShade="D9"/>
            </w:tcBorders>
          </w:tcPr>
          <w:p w14:paraId="3C6116DC" w14:textId="3266FB43"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3,160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3B6D59A" w14:textId="34EB59F7"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3,270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482D736D" w14:textId="15FC4EB1" w:rsidR="00D30EBD" w:rsidRPr="00D30EBD" w:rsidRDefault="00D30EBD" w:rsidP="00D30EBD">
            <w:pPr>
              <w:keepNext/>
              <w:keepLines/>
              <w:spacing w:after="0"/>
              <w:jc w:val="center"/>
              <w:rPr>
                <w:rFonts w:cs="Arial"/>
                <w:color w:val="000000"/>
                <w:sz w:val="20"/>
                <w:szCs w:val="20"/>
              </w:rPr>
            </w:pPr>
            <w:r w:rsidRPr="00D30EBD">
              <w:rPr>
                <w:sz w:val="20"/>
                <w:szCs w:val="20"/>
              </w:rPr>
              <w:t>Jul</w:t>
            </w:r>
          </w:p>
        </w:tc>
      </w:tr>
      <w:tr w:rsidR="00D30EBD" w14:paraId="5156DBF9" w14:textId="77777777" w:rsidTr="00902905">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E091239" w14:textId="0519BC45"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Poultry Farming,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D0D00AE" w14:textId="253EAA2D"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1,730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06DFE33D" w14:textId="2DFF7D13"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98" w:type="dxa"/>
            <w:tcBorders>
              <w:top w:val="single" w:sz="4" w:space="0" w:color="D9D9D9" w:themeColor="background1" w:themeShade="D9"/>
              <w:bottom w:val="single" w:sz="4" w:space="0" w:color="D9D9D9" w:themeColor="background1" w:themeShade="D9"/>
            </w:tcBorders>
          </w:tcPr>
          <w:p w14:paraId="561D4E56" w14:textId="3F798FC1"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3D531568" w14:textId="71FF418D"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768FA4B" w14:textId="7AD5ED15" w:rsidR="00D30EBD" w:rsidRPr="00D30EBD" w:rsidRDefault="00D30EBD" w:rsidP="00D30EBD">
            <w:pPr>
              <w:keepNext/>
              <w:keepLines/>
              <w:spacing w:after="0"/>
              <w:jc w:val="center"/>
              <w:rPr>
                <w:rFonts w:cs="Arial"/>
                <w:color w:val="000000"/>
                <w:sz w:val="20"/>
                <w:szCs w:val="20"/>
              </w:rPr>
            </w:pPr>
            <w:r w:rsidRPr="00D30EBD">
              <w:rPr>
                <w:sz w:val="20"/>
                <w:szCs w:val="20"/>
              </w:rPr>
              <w:t>-</w:t>
            </w:r>
          </w:p>
        </w:tc>
      </w:tr>
      <w:tr w:rsidR="00D30EBD" w14:paraId="1947E0AC" w14:textId="77777777" w:rsidTr="00902905">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C41B94D" w14:textId="0A362607"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Beef Cattle Feedlots (Specialised)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06E6A48" w14:textId="54C488F7"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1,090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6F0258C" w14:textId="056DD98E"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740 </w:t>
            </w:r>
          </w:p>
        </w:tc>
        <w:tc>
          <w:tcPr>
            <w:tcW w:w="898" w:type="dxa"/>
            <w:tcBorders>
              <w:top w:val="single" w:sz="4" w:space="0" w:color="D9D9D9" w:themeColor="background1" w:themeShade="D9"/>
              <w:bottom w:val="single" w:sz="4" w:space="0" w:color="D9D9D9" w:themeColor="background1" w:themeShade="D9"/>
            </w:tcBorders>
          </w:tcPr>
          <w:p w14:paraId="35DD3A16" w14:textId="44EFC98E"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800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30A29C0" w14:textId="2463C8AC"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730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7F0505D" w14:textId="23B72551" w:rsidR="00D30EBD" w:rsidRPr="00D30EBD" w:rsidRDefault="00D30EBD" w:rsidP="00D30EBD">
            <w:pPr>
              <w:keepNext/>
              <w:keepLines/>
              <w:spacing w:after="0"/>
              <w:jc w:val="center"/>
              <w:rPr>
                <w:rFonts w:cs="Arial"/>
                <w:color w:val="000000"/>
                <w:sz w:val="20"/>
                <w:szCs w:val="20"/>
              </w:rPr>
            </w:pPr>
            <w:r w:rsidRPr="00D30EBD">
              <w:rPr>
                <w:sz w:val="20"/>
                <w:szCs w:val="20"/>
              </w:rPr>
              <w:t>Dec</w:t>
            </w:r>
          </w:p>
        </w:tc>
      </w:tr>
      <w:tr w:rsidR="00D30EBD" w:rsidRPr="005E7B69" w14:paraId="774A8A41" w14:textId="77777777" w:rsidTr="00902905">
        <w:trPr>
          <w:trHeight w:val="248"/>
        </w:trPr>
        <w:tc>
          <w:tcPr>
            <w:tcW w:w="4233" w:type="dxa"/>
            <w:tcBorders>
              <w:top w:val="single" w:sz="4" w:space="0" w:color="D9D9D9" w:themeColor="background1" w:themeShade="D9"/>
              <w:bottom w:val="nil"/>
              <w:right w:val="single" w:sz="4" w:space="0" w:color="BFBFBF" w:themeColor="background1" w:themeShade="BF"/>
            </w:tcBorders>
          </w:tcPr>
          <w:p w14:paraId="12DC1CD5" w14:textId="01665FF4"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Other Livestock Farming,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214AC324" w14:textId="59C3A4E2"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20 </w:t>
            </w:r>
          </w:p>
        </w:tc>
        <w:tc>
          <w:tcPr>
            <w:tcW w:w="897" w:type="dxa"/>
            <w:tcBorders>
              <w:top w:val="single" w:sz="4" w:space="0" w:color="D9D9D9" w:themeColor="background1" w:themeShade="D9"/>
              <w:left w:val="single" w:sz="4" w:space="0" w:color="BFBFBF" w:themeColor="background1" w:themeShade="BF"/>
              <w:bottom w:val="nil"/>
            </w:tcBorders>
          </w:tcPr>
          <w:p w14:paraId="4C2CF28D" w14:textId="3122CCCD"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98" w:type="dxa"/>
            <w:tcBorders>
              <w:top w:val="single" w:sz="4" w:space="0" w:color="D9D9D9" w:themeColor="background1" w:themeShade="D9"/>
              <w:bottom w:val="nil"/>
            </w:tcBorders>
          </w:tcPr>
          <w:p w14:paraId="7361E715" w14:textId="696A7189"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98" w:type="dxa"/>
            <w:tcBorders>
              <w:top w:val="single" w:sz="4" w:space="0" w:color="D9D9D9" w:themeColor="background1" w:themeShade="D9"/>
              <w:bottom w:val="nil"/>
              <w:right w:val="single" w:sz="4" w:space="0" w:color="BFBFBF" w:themeColor="background1" w:themeShade="BF"/>
            </w:tcBorders>
          </w:tcPr>
          <w:p w14:paraId="0DEB04FF" w14:textId="173F1F17" w:rsidR="00D30EBD" w:rsidRPr="00D30EBD" w:rsidRDefault="00D30EBD" w:rsidP="00D30EBD">
            <w:pPr>
              <w:keepNext/>
              <w:keepLines/>
              <w:spacing w:after="0"/>
              <w:jc w:val="center"/>
              <w:rPr>
                <w:rFonts w:asciiTheme="majorHAnsi" w:hAnsiTheme="majorHAnsi" w:cstheme="majorHAnsi"/>
                <w:sz w:val="20"/>
                <w:szCs w:val="20"/>
              </w:rPr>
            </w:pPr>
            <w:r w:rsidRPr="00D30EBD">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nil"/>
            </w:tcBorders>
          </w:tcPr>
          <w:p w14:paraId="0C2B6190" w14:textId="551F3554" w:rsidR="00D30EBD" w:rsidRPr="00D30EBD" w:rsidRDefault="00D30EBD" w:rsidP="00D30EBD">
            <w:pPr>
              <w:keepNext/>
              <w:keepLines/>
              <w:spacing w:after="0"/>
              <w:jc w:val="center"/>
              <w:rPr>
                <w:rFonts w:cs="Arial"/>
                <w:color w:val="000000"/>
                <w:sz w:val="20"/>
                <w:szCs w:val="20"/>
              </w:rPr>
            </w:pPr>
            <w:r w:rsidRPr="00D30EBD">
              <w:rPr>
                <w:sz w:val="20"/>
                <w:szCs w:val="20"/>
              </w:rPr>
              <w:t>-</w:t>
            </w:r>
          </w:p>
        </w:tc>
      </w:tr>
      <w:tr w:rsidR="00E10A78" w:rsidRPr="005E7B69" w14:paraId="0CCE3980" w14:textId="77777777" w:rsidTr="00902905">
        <w:trPr>
          <w:trHeight w:val="248"/>
        </w:trPr>
        <w:tc>
          <w:tcPr>
            <w:tcW w:w="4233" w:type="dxa"/>
            <w:tcBorders>
              <w:top w:val="nil"/>
              <w:bottom w:val="nil"/>
              <w:right w:val="single" w:sz="4" w:space="0" w:color="BFBFBF" w:themeColor="background1" w:themeShade="BF"/>
            </w:tcBorders>
            <w:shd w:val="clear" w:color="auto" w:fill="E3BDB3"/>
            <w:tcMar>
              <w:top w:w="57" w:type="dxa"/>
              <w:bottom w:w="57" w:type="dxa"/>
            </w:tcMar>
          </w:tcPr>
          <w:p w14:paraId="01A6E19E" w14:textId="269F2A74" w:rsidR="00D30EBD" w:rsidRPr="00EE37D4" w:rsidRDefault="00D30EBD" w:rsidP="00D30EBD">
            <w:pPr>
              <w:keepNext/>
              <w:keepLines/>
              <w:spacing w:after="0"/>
              <w:jc w:val="center"/>
              <w:rPr>
                <w:rFonts w:asciiTheme="majorHAnsi" w:hAnsiTheme="majorHAnsi" w:cstheme="majorHAnsi"/>
                <w:b/>
                <w:bCs/>
                <w:sz w:val="20"/>
                <w:szCs w:val="20"/>
              </w:rPr>
            </w:pPr>
            <w:r w:rsidRPr="00EE37D4">
              <w:rPr>
                <w:b/>
                <w:bCs/>
                <w:sz w:val="20"/>
                <w:szCs w:val="20"/>
              </w:rPr>
              <w:t>Total Intensive Livestock</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3BDB3"/>
            <w:tcMar>
              <w:top w:w="57" w:type="dxa"/>
              <w:bottom w:w="57" w:type="dxa"/>
            </w:tcMar>
          </w:tcPr>
          <w:p w14:paraId="7A2A2391" w14:textId="22858123" w:rsidR="00D30EBD" w:rsidRPr="00EE37D4" w:rsidRDefault="00D30EBD" w:rsidP="00D30EBD">
            <w:pPr>
              <w:keepNext/>
              <w:keepLines/>
              <w:spacing w:after="0"/>
              <w:jc w:val="center"/>
              <w:rPr>
                <w:rFonts w:asciiTheme="majorHAnsi" w:hAnsiTheme="majorHAnsi" w:cstheme="majorHAnsi"/>
                <w:b/>
                <w:bCs/>
                <w:sz w:val="20"/>
                <w:szCs w:val="20"/>
              </w:rPr>
            </w:pPr>
            <w:r w:rsidRPr="00EE37D4">
              <w:rPr>
                <w:b/>
                <w:bCs/>
                <w:sz w:val="20"/>
                <w:szCs w:val="20"/>
              </w:rPr>
              <w:t xml:space="preserve"> 10,9</w:t>
            </w:r>
            <w:r w:rsidR="00484776">
              <w:rPr>
                <w:b/>
                <w:bCs/>
                <w:sz w:val="20"/>
                <w:szCs w:val="20"/>
              </w:rPr>
              <w:t>3</w:t>
            </w:r>
            <w:r w:rsidRPr="00EE37D4">
              <w:rPr>
                <w:b/>
                <w:bCs/>
                <w:sz w:val="20"/>
                <w:szCs w:val="20"/>
              </w:rPr>
              <w:t xml:space="preserve">0 </w:t>
            </w:r>
          </w:p>
        </w:tc>
        <w:tc>
          <w:tcPr>
            <w:tcW w:w="897" w:type="dxa"/>
            <w:tcBorders>
              <w:top w:val="nil"/>
              <w:left w:val="single" w:sz="4" w:space="0" w:color="BFBFBF" w:themeColor="background1" w:themeShade="BF"/>
              <w:bottom w:val="nil"/>
            </w:tcBorders>
            <w:shd w:val="clear" w:color="auto" w:fill="E3BDB3"/>
            <w:tcMar>
              <w:top w:w="57" w:type="dxa"/>
              <w:bottom w:w="57" w:type="dxa"/>
            </w:tcMar>
          </w:tcPr>
          <w:p w14:paraId="3DA36238" w14:textId="040D8D9C" w:rsidR="00D30EBD" w:rsidRPr="00D30EBD" w:rsidRDefault="00D30EBD" w:rsidP="00D30EBD">
            <w:pPr>
              <w:keepNext/>
              <w:keepLines/>
              <w:spacing w:after="0"/>
              <w:jc w:val="center"/>
              <w:rPr>
                <w:rFonts w:asciiTheme="majorHAnsi" w:hAnsiTheme="majorHAnsi" w:cstheme="majorHAnsi"/>
                <w:b/>
                <w:bCs/>
                <w:sz w:val="20"/>
                <w:szCs w:val="20"/>
              </w:rPr>
            </w:pPr>
            <w:r w:rsidRPr="00D30EBD">
              <w:rPr>
                <w:b/>
                <w:bCs/>
                <w:sz w:val="20"/>
                <w:szCs w:val="20"/>
              </w:rPr>
              <w:t xml:space="preserve"> 17,</w:t>
            </w:r>
            <w:r w:rsidR="00CC7AD8">
              <w:rPr>
                <w:b/>
                <w:bCs/>
                <w:sz w:val="20"/>
                <w:szCs w:val="20"/>
              </w:rPr>
              <w:t>840</w:t>
            </w:r>
            <w:r w:rsidRPr="00D30EBD">
              <w:rPr>
                <w:b/>
                <w:bCs/>
                <w:sz w:val="20"/>
                <w:szCs w:val="20"/>
              </w:rPr>
              <w:t xml:space="preserve"> </w:t>
            </w:r>
          </w:p>
        </w:tc>
        <w:tc>
          <w:tcPr>
            <w:tcW w:w="898" w:type="dxa"/>
            <w:tcBorders>
              <w:top w:val="nil"/>
              <w:bottom w:val="nil"/>
            </w:tcBorders>
            <w:shd w:val="clear" w:color="auto" w:fill="E3BDB3"/>
            <w:tcMar>
              <w:top w:w="57" w:type="dxa"/>
              <w:bottom w:w="57" w:type="dxa"/>
            </w:tcMar>
          </w:tcPr>
          <w:p w14:paraId="3FFBDCFA" w14:textId="5A29D515" w:rsidR="00D30EBD" w:rsidRPr="00D30EBD" w:rsidRDefault="00D30EBD" w:rsidP="00D30EBD">
            <w:pPr>
              <w:keepNext/>
              <w:keepLines/>
              <w:spacing w:after="0"/>
              <w:jc w:val="center"/>
              <w:rPr>
                <w:rFonts w:asciiTheme="majorHAnsi" w:hAnsiTheme="majorHAnsi" w:cstheme="majorHAnsi"/>
                <w:b/>
                <w:bCs/>
                <w:sz w:val="20"/>
                <w:szCs w:val="20"/>
              </w:rPr>
            </w:pPr>
            <w:r w:rsidRPr="00D30EBD">
              <w:rPr>
                <w:b/>
                <w:bCs/>
                <w:sz w:val="20"/>
                <w:szCs w:val="20"/>
              </w:rPr>
              <w:t xml:space="preserve"> 17,</w:t>
            </w:r>
            <w:r w:rsidR="00CC7AD8">
              <w:rPr>
                <w:b/>
                <w:bCs/>
                <w:sz w:val="20"/>
                <w:szCs w:val="20"/>
              </w:rPr>
              <w:t>760</w:t>
            </w:r>
          </w:p>
        </w:tc>
        <w:tc>
          <w:tcPr>
            <w:tcW w:w="898" w:type="dxa"/>
            <w:tcBorders>
              <w:top w:val="nil"/>
              <w:bottom w:val="nil"/>
              <w:right w:val="single" w:sz="4" w:space="0" w:color="BFBFBF" w:themeColor="background1" w:themeShade="BF"/>
            </w:tcBorders>
            <w:shd w:val="clear" w:color="auto" w:fill="E3BDB3"/>
            <w:tcMar>
              <w:top w:w="57" w:type="dxa"/>
              <w:bottom w:w="57" w:type="dxa"/>
            </w:tcMar>
          </w:tcPr>
          <w:p w14:paraId="3C594C78" w14:textId="2D5876D5" w:rsidR="00D30EBD" w:rsidRPr="00D30EBD" w:rsidRDefault="00D30EBD" w:rsidP="00D30EBD">
            <w:pPr>
              <w:keepNext/>
              <w:keepLines/>
              <w:spacing w:after="0"/>
              <w:jc w:val="center"/>
              <w:rPr>
                <w:rFonts w:asciiTheme="majorHAnsi" w:hAnsiTheme="majorHAnsi" w:cstheme="majorHAnsi"/>
                <w:b/>
                <w:bCs/>
                <w:sz w:val="20"/>
                <w:szCs w:val="20"/>
              </w:rPr>
            </w:pPr>
            <w:r w:rsidRPr="00D30EBD">
              <w:rPr>
                <w:b/>
                <w:bCs/>
                <w:sz w:val="20"/>
                <w:szCs w:val="20"/>
              </w:rPr>
              <w:t xml:space="preserve"> </w:t>
            </w:r>
            <w:r w:rsidR="00CC7AD8">
              <w:rPr>
                <w:b/>
                <w:bCs/>
                <w:sz w:val="20"/>
                <w:szCs w:val="20"/>
              </w:rPr>
              <w:t>18,170</w:t>
            </w:r>
            <w:r w:rsidRPr="00D30EBD">
              <w:rPr>
                <w:b/>
                <w:bCs/>
                <w:sz w:val="20"/>
                <w:szCs w:val="20"/>
              </w:rPr>
              <w:t xml:space="preserve"> </w:t>
            </w:r>
          </w:p>
        </w:tc>
        <w:tc>
          <w:tcPr>
            <w:tcW w:w="851" w:type="dxa"/>
            <w:tcBorders>
              <w:top w:val="nil"/>
              <w:left w:val="single" w:sz="4" w:space="0" w:color="BFBFBF" w:themeColor="background1" w:themeShade="BF"/>
              <w:bottom w:val="nil"/>
            </w:tcBorders>
            <w:shd w:val="clear" w:color="auto" w:fill="E3BDB3"/>
            <w:tcMar>
              <w:top w:w="57" w:type="dxa"/>
              <w:bottom w:w="57" w:type="dxa"/>
            </w:tcMar>
          </w:tcPr>
          <w:p w14:paraId="48D775C7" w14:textId="3FD9B39D" w:rsidR="00D30EBD" w:rsidRPr="00D30EBD" w:rsidRDefault="00D30EBD" w:rsidP="00D30EBD">
            <w:pPr>
              <w:keepNext/>
              <w:keepLines/>
              <w:spacing w:after="0"/>
              <w:jc w:val="center"/>
              <w:rPr>
                <w:rFonts w:cs="Arial"/>
                <w:b/>
                <w:bCs/>
                <w:color w:val="000000"/>
                <w:sz w:val="20"/>
                <w:szCs w:val="20"/>
              </w:rPr>
            </w:pPr>
            <w:r w:rsidRPr="00D30EBD">
              <w:rPr>
                <w:b/>
                <w:bCs/>
                <w:sz w:val="20"/>
                <w:szCs w:val="20"/>
              </w:rPr>
              <w:t>Jul</w:t>
            </w:r>
          </w:p>
        </w:tc>
      </w:tr>
    </w:tbl>
    <w:p w14:paraId="5E808DAF" w14:textId="52CDBCAE" w:rsidR="004014F4" w:rsidRDefault="004014F4" w:rsidP="004014F4">
      <w:pPr>
        <w:pStyle w:val="Source"/>
      </w:pPr>
      <w:r>
        <w:t xml:space="preserve">Source: </w:t>
      </w:r>
      <w:r w:rsidRPr="00A3046D">
        <w:t>ABS Census of Population and Housing 2021</w:t>
      </w:r>
      <w:r>
        <w:t>; Australian Taxation Office, Single Touch Payroll (STP) data. Figures are rounded to the nearest 10</w:t>
      </w:r>
      <w:r w:rsidR="00EE49B6">
        <w:t>.</w:t>
      </w:r>
      <w:r w:rsidR="0013131A">
        <w:t xml:space="preserve"> NFD refers to industries that are not further defined in ANZSIC.</w:t>
      </w:r>
    </w:p>
    <w:p w14:paraId="1CEF3FE6" w14:textId="4BCAFEFE" w:rsidR="009352E3" w:rsidRDefault="00260E79" w:rsidP="00943055">
      <w:pPr>
        <w:spacing w:before="160"/>
      </w:pPr>
      <w:r>
        <w:t xml:space="preserve">The </w:t>
      </w:r>
      <w:r w:rsidR="00302141">
        <w:t xml:space="preserve">significant </w:t>
      </w:r>
      <w:r>
        <w:t xml:space="preserve">difference between </w:t>
      </w:r>
      <w:r w:rsidR="00FC0899">
        <w:t xml:space="preserve">the Census and Single Touch Payroll </w:t>
      </w:r>
      <w:r w:rsidR="0033081C">
        <w:t xml:space="preserve">figures </w:t>
      </w:r>
      <w:r w:rsidR="00302141">
        <w:t xml:space="preserve">for Poultry Farming (Meat) is illustrative </w:t>
      </w:r>
      <w:r w:rsidR="00810902">
        <w:t xml:space="preserve">of the complexities associated with </w:t>
      </w:r>
      <w:r w:rsidR="00505BDD">
        <w:t xml:space="preserve">classifying </w:t>
      </w:r>
      <w:r w:rsidR="00547943">
        <w:t>vertically integrated businesses</w:t>
      </w:r>
      <w:r w:rsidR="00491536">
        <w:t xml:space="preserve">, </w:t>
      </w:r>
      <w:r w:rsidR="00491536" w:rsidRPr="00491536">
        <w:t>where the different stages of production are carried out in succession by different parts of the same business unit</w:t>
      </w:r>
      <w:r w:rsidR="00491536">
        <w:t xml:space="preserve">. Given the high degree of vertical integration in </w:t>
      </w:r>
      <w:r w:rsidR="004E27E2">
        <w:t xml:space="preserve">poultry industries, it is </w:t>
      </w:r>
      <w:r w:rsidR="0045527A">
        <w:t xml:space="preserve">perhaps </w:t>
      </w:r>
      <w:r w:rsidR="004E27E2">
        <w:t>more instruct</w:t>
      </w:r>
      <w:r w:rsidR="0045527A">
        <w:t xml:space="preserve">ive to consider </w:t>
      </w:r>
      <w:r w:rsidR="00C86D20">
        <w:t xml:space="preserve">Poultry Processing and Poultry Farming (Meat) </w:t>
      </w:r>
      <w:r w:rsidR="00963CB5">
        <w:t>together</w:t>
      </w:r>
      <w:r w:rsidR="00B500B5">
        <w:t xml:space="preserve">. As </w:t>
      </w:r>
      <w:r w:rsidR="00B500B5">
        <w:fldChar w:fldCharType="begin" w:fldLock="1"/>
      </w:r>
      <w:r w:rsidR="00B500B5">
        <w:instrText xml:space="preserve"> REF _Ref179810794 \h </w:instrText>
      </w:r>
      <w:r w:rsidR="00B500B5">
        <w:fldChar w:fldCharType="separate"/>
      </w:r>
      <w:r w:rsidR="00AE1EE7">
        <w:t>Table 1.</w:t>
      </w:r>
      <w:r w:rsidR="008A0915">
        <w:rPr>
          <w:noProof/>
        </w:rPr>
        <w:t>10</w:t>
      </w:r>
      <w:r w:rsidR="00B500B5">
        <w:fldChar w:fldCharType="end"/>
      </w:r>
      <w:r w:rsidR="00B500B5">
        <w:t xml:space="preserve"> shows,</w:t>
      </w:r>
      <w:r w:rsidR="00F77794">
        <w:t xml:space="preserve"> </w:t>
      </w:r>
      <w:r w:rsidR="00775180">
        <w:t xml:space="preserve">this approach indicates a more consistent picture of employment </w:t>
      </w:r>
      <w:r w:rsidR="00B42860">
        <w:t xml:space="preserve">sitting </w:t>
      </w:r>
      <w:r w:rsidR="00AA7113">
        <w:t>between 15,</w:t>
      </w:r>
      <w:r w:rsidR="000E046A">
        <w:t>8</w:t>
      </w:r>
      <w:r w:rsidR="00AA7113">
        <w:t>00 and 1</w:t>
      </w:r>
      <w:r w:rsidR="004F3758">
        <w:t>8</w:t>
      </w:r>
      <w:r w:rsidR="00AA7113">
        <w:t>,</w:t>
      </w:r>
      <w:r w:rsidR="004F3758">
        <w:t>3</w:t>
      </w:r>
      <w:r w:rsidR="00AA7113">
        <w:t>00 people.</w:t>
      </w:r>
    </w:p>
    <w:p w14:paraId="7AD2934D" w14:textId="41D28756" w:rsidR="009557B7" w:rsidRDefault="00AE1EE7" w:rsidP="00927B41">
      <w:pPr>
        <w:pStyle w:val="ChartandTablelabel"/>
        <w:spacing w:before="240"/>
      </w:pPr>
      <w:bookmarkStart w:id="72" w:name="_Ref179810794"/>
      <w:r>
        <w:t>Table 1.</w:t>
      </w:r>
      <w:r w:rsidR="00CF3153">
        <w:fldChar w:fldCharType="begin" w:fldLock="1"/>
      </w:r>
      <w:r w:rsidR="00CF3153">
        <w:instrText xml:space="preserve"> SEQ Table \* ARABIC </w:instrText>
      </w:r>
      <w:r w:rsidR="00CF3153">
        <w:fldChar w:fldCharType="separate"/>
      </w:r>
      <w:r w:rsidR="008A0915">
        <w:rPr>
          <w:noProof/>
        </w:rPr>
        <w:t>10</w:t>
      </w:r>
      <w:r w:rsidR="00CF3153">
        <w:fldChar w:fldCharType="end"/>
      </w:r>
      <w:bookmarkEnd w:id="72"/>
      <w:r w:rsidR="00CF3153">
        <w:t xml:space="preserve">: </w:t>
      </w:r>
      <w:r w:rsidR="00547943">
        <w:t xml:space="preserve">Snapshot of employment in select </w:t>
      </w:r>
      <w:r w:rsidR="00111B4F">
        <w:t>poultry industries</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563D86" w14:paraId="7D4B82D3" w14:textId="77777777" w:rsidTr="005706C4">
        <w:trPr>
          <w:trHeight w:val="92"/>
        </w:trPr>
        <w:tc>
          <w:tcPr>
            <w:tcW w:w="4233" w:type="dxa"/>
            <w:vMerge w:val="restart"/>
            <w:tcBorders>
              <w:top w:val="nil"/>
              <w:bottom w:val="nil"/>
              <w:right w:val="single" w:sz="4" w:space="0" w:color="FFFFFF" w:themeColor="background1"/>
            </w:tcBorders>
            <w:shd w:val="clear" w:color="auto" w:fill="E3BDB3"/>
            <w:vAlign w:val="center"/>
          </w:tcPr>
          <w:p w14:paraId="071E4C99" w14:textId="77777777" w:rsidR="009557B7" w:rsidRPr="00EE37D4" w:rsidRDefault="009557B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FFFFFF" w:themeColor="background1"/>
              <w:bottom w:val="nil"/>
              <w:right w:val="single" w:sz="4" w:space="0" w:color="FFFFFF" w:themeColor="background1"/>
            </w:tcBorders>
            <w:shd w:val="clear" w:color="auto" w:fill="E3BDB3"/>
            <w:vAlign w:val="center"/>
          </w:tcPr>
          <w:p w14:paraId="306D3079" w14:textId="502CE3DB" w:rsidR="009557B7" w:rsidRPr="00EE37D4" w:rsidRDefault="009557B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w:t>
            </w:r>
            <w:r w:rsidR="00623C3D" w:rsidRPr="00EE37D4">
              <w:rPr>
                <w:rFonts w:asciiTheme="majorHAnsi" w:hAnsiTheme="majorHAnsi" w:cstheme="majorHAnsi"/>
                <w:b/>
                <w:bCs/>
                <w:sz w:val="20"/>
                <w:szCs w:val="20"/>
              </w:rPr>
              <w:t>2021</w:t>
            </w:r>
          </w:p>
        </w:tc>
        <w:tc>
          <w:tcPr>
            <w:tcW w:w="2693" w:type="dxa"/>
            <w:gridSpan w:val="3"/>
            <w:tcBorders>
              <w:top w:val="nil"/>
              <w:left w:val="single" w:sz="4" w:space="0" w:color="FFFFFF" w:themeColor="background1"/>
              <w:bottom w:val="nil"/>
              <w:right w:val="single" w:sz="4" w:space="0" w:color="FFFFFF" w:themeColor="background1"/>
            </w:tcBorders>
            <w:shd w:val="clear" w:color="auto" w:fill="E3BDB3"/>
            <w:vAlign w:val="center"/>
          </w:tcPr>
          <w:p w14:paraId="67E94FD8" w14:textId="77777777" w:rsidR="009557B7" w:rsidRPr="00EE37D4" w:rsidRDefault="009557B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FFFFFF" w:themeColor="background1"/>
              <w:bottom w:val="nil"/>
            </w:tcBorders>
            <w:shd w:val="clear" w:color="auto" w:fill="E3BDB3"/>
            <w:vAlign w:val="center"/>
          </w:tcPr>
          <w:p w14:paraId="7CA91304" w14:textId="77777777" w:rsidR="009557B7" w:rsidRPr="00EE37D4" w:rsidRDefault="009557B7">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563D86" w14:paraId="73026CDC" w14:textId="77777777" w:rsidTr="005706C4">
        <w:trPr>
          <w:trHeight w:val="318"/>
        </w:trPr>
        <w:tc>
          <w:tcPr>
            <w:tcW w:w="4233" w:type="dxa"/>
            <w:vMerge/>
            <w:tcBorders>
              <w:top w:val="nil"/>
              <w:bottom w:val="nil"/>
              <w:right w:val="single" w:sz="4" w:space="0" w:color="FFFFFF" w:themeColor="background1"/>
            </w:tcBorders>
            <w:shd w:val="clear" w:color="auto" w:fill="E3EB9B" w:themeFill="background2" w:themeFillTint="99"/>
            <w:vAlign w:val="center"/>
          </w:tcPr>
          <w:p w14:paraId="54E6DAF4" w14:textId="77777777" w:rsidR="009557B7" w:rsidRDefault="009557B7">
            <w:pPr>
              <w:keepNext/>
              <w:keepLines/>
              <w:spacing w:after="0"/>
              <w:jc w:val="center"/>
              <w:rPr>
                <w:rFonts w:asciiTheme="majorHAnsi" w:hAnsiTheme="majorHAnsi" w:cstheme="majorHAnsi"/>
                <w:sz w:val="20"/>
                <w:szCs w:val="20"/>
              </w:rPr>
            </w:pPr>
          </w:p>
        </w:tc>
        <w:tc>
          <w:tcPr>
            <w:tcW w:w="1149" w:type="dxa"/>
            <w:vMerge/>
            <w:tcBorders>
              <w:top w:val="nil"/>
              <w:left w:val="single" w:sz="4" w:space="0" w:color="FFFFFF" w:themeColor="background1"/>
              <w:bottom w:val="nil"/>
              <w:right w:val="single" w:sz="4" w:space="0" w:color="FFFFFF" w:themeColor="background1"/>
            </w:tcBorders>
            <w:shd w:val="clear" w:color="auto" w:fill="E3EB9B" w:themeFill="background2" w:themeFillTint="99"/>
            <w:vAlign w:val="center"/>
          </w:tcPr>
          <w:p w14:paraId="376A97AF" w14:textId="77777777" w:rsidR="009557B7" w:rsidRDefault="009557B7">
            <w:pPr>
              <w:keepNext/>
              <w:keepLines/>
              <w:spacing w:after="0"/>
              <w:jc w:val="center"/>
              <w:rPr>
                <w:rFonts w:asciiTheme="majorHAnsi" w:hAnsiTheme="majorHAnsi" w:cstheme="majorHAnsi"/>
                <w:sz w:val="20"/>
                <w:szCs w:val="20"/>
              </w:rPr>
            </w:pPr>
          </w:p>
        </w:tc>
        <w:tc>
          <w:tcPr>
            <w:tcW w:w="897" w:type="dxa"/>
            <w:tcBorders>
              <w:top w:val="nil"/>
              <w:left w:val="single" w:sz="4" w:space="0" w:color="FFFFFF" w:themeColor="background1"/>
              <w:bottom w:val="nil"/>
            </w:tcBorders>
            <w:shd w:val="clear" w:color="auto" w:fill="E3BDB3"/>
            <w:vAlign w:val="center"/>
          </w:tcPr>
          <w:p w14:paraId="0F49F4A3" w14:textId="77777777" w:rsidR="009557B7" w:rsidRPr="00563D86" w:rsidRDefault="009557B7">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E3BDB3"/>
            <w:vAlign w:val="center"/>
          </w:tcPr>
          <w:p w14:paraId="233ABF73" w14:textId="77777777" w:rsidR="009557B7" w:rsidRPr="00563D86" w:rsidRDefault="009557B7">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FFFFFF" w:themeColor="background1"/>
            </w:tcBorders>
            <w:shd w:val="clear" w:color="auto" w:fill="E3BDB3"/>
            <w:vAlign w:val="center"/>
          </w:tcPr>
          <w:p w14:paraId="1FCF5507" w14:textId="77777777" w:rsidR="009557B7" w:rsidRPr="00563D86" w:rsidRDefault="009557B7">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FFFFFF" w:themeColor="background1"/>
              <w:bottom w:val="nil"/>
            </w:tcBorders>
            <w:shd w:val="clear" w:color="auto" w:fill="E3EB9B" w:themeFill="background2" w:themeFillTint="99"/>
            <w:vAlign w:val="center"/>
          </w:tcPr>
          <w:p w14:paraId="6FFDB47F" w14:textId="77777777" w:rsidR="009557B7" w:rsidRPr="00563D86" w:rsidRDefault="009557B7">
            <w:pPr>
              <w:keepNext/>
              <w:keepLines/>
              <w:spacing w:after="0"/>
              <w:jc w:val="center"/>
              <w:rPr>
                <w:rFonts w:asciiTheme="majorHAnsi" w:hAnsiTheme="majorHAnsi" w:cstheme="majorHAnsi"/>
                <w:b/>
                <w:bCs/>
                <w:sz w:val="20"/>
                <w:szCs w:val="20"/>
              </w:rPr>
            </w:pPr>
          </w:p>
        </w:tc>
      </w:tr>
      <w:tr w:rsidR="006759E2" w:rsidRPr="00D30EBD" w14:paraId="75A81316"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3F173686" w14:textId="15C79CD2" w:rsidR="006759E2" w:rsidRPr="006759E2" w:rsidRDefault="006759E2" w:rsidP="006759E2">
            <w:pPr>
              <w:keepNext/>
              <w:keepLines/>
              <w:spacing w:after="0"/>
              <w:jc w:val="center"/>
              <w:rPr>
                <w:rFonts w:asciiTheme="majorHAnsi" w:hAnsiTheme="majorHAnsi" w:cstheme="majorHAnsi"/>
                <w:sz w:val="20"/>
                <w:szCs w:val="20"/>
              </w:rPr>
            </w:pPr>
            <w:r w:rsidRPr="006759E2">
              <w:rPr>
                <w:sz w:val="20"/>
                <w:szCs w:val="20"/>
              </w:rPr>
              <w:t>Poultry Processing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78937D3B" w14:textId="657A407E" w:rsidR="006759E2" w:rsidRPr="006759E2" w:rsidRDefault="006759E2" w:rsidP="006759E2">
            <w:pPr>
              <w:keepNext/>
              <w:keepLines/>
              <w:spacing w:after="0"/>
              <w:jc w:val="center"/>
              <w:rPr>
                <w:rFonts w:asciiTheme="majorHAnsi" w:hAnsiTheme="majorHAnsi" w:cstheme="majorHAnsi"/>
                <w:sz w:val="20"/>
                <w:szCs w:val="20"/>
              </w:rPr>
            </w:pPr>
            <w:r w:rsidRPr="006759E2">
              <w:rPr>
                <w:sz w:val="20"/>
                <w:szCs w:val="20"/>
              </w:rPr>
              <w:t xml:space="preserve"> 14,710 </w:t>
            </w:r>
          </w:p>
        </w:tc>
        <w:tc>
          <w:tcPr>
            <w:tcW w:w="897" w:type="dxa"/>
            <w:tcBorders>
              <w:top w:val="nil"/>
              <w:left w:val="single" w:sz="4" w:space="0" w:color="BFBFBF" w:themeColor="background1" w:themeShade="BF"/>
              <w:bottom w:val="single" w:sz="4" w:space="0" w:color="D9D9D9" w:themeColor="background1" w:themeShade="D9"/>
            </w:tcBorders>
          </w:tcPr>
          <w:p w14:paraId="4D38365F" w14:textId="5CBD2445" w:rsidR="006759E2" w:rsidRPr="006759E2" w:rsidRDefault="006759E2" w:rsidP="006759E2">
            <w:pPr>
              <w:keepNext/>
              <w:keepLines/>
              <w:spacing w:after="0"/>
              <w:jc w:val="center"/>
              <w:rPr>
                <w:rFonts w:asciiTheme="majorHAnsi" w:hAnsiTheme="majorHAnsi" w:cstheme="majorHAnsi"/>
                <w:sz w:val="20"/>
                <w:szCs w:val="20"/>
              </w:rPr>
            </w:pPr>
            <w:r w:rsidRPr="006759E2">
              <w:rPr>
                <w:sz w:val="20"/>
                <w:szCs w:val="20"/>
              </w:rPr>
              <w:t xml:space="preserve"> 5,550 </w:t>
            </w:r>
          </w:p>
        </w:tc>
        <w:tc>
          <w:tcPr>
            <w:tcW w:w="898" w:type="dxa"/>
            <w:tcBorders>
              <w:top w:val="nil"/>
              <w:bottom w:val="single" w:sz="4" w:space="0" w:color="D9D9D9" w:themeColor="background1" w:themeShade="D9"/>
            </w:tcBorders>
          </w:tcPr>
          <w:p w14:paraId="008AB0C2" w14:textId="3701A53A" w:rsidR="006759E2" w:rsidRPr="006759E2" w:rsidRDefault="006759E2" w:rsidP="006759E2">
            <w:pPr>
              <w:keepNext/>
              <w:keepLines/>
              <w:spacing w:after="0"/>
              <w:jc w:val="center"/>
              <w:rPr>
                <w:rFonts w:asciiTheme="majorHAnsi" w:hAnsiTheme="majorHAnsi" w:cstheme="majorHAnsi"/>
                <w:sz w:val="20"/>
                <w:szCs w:val="20"/>
              </w:rPr>
            </w:pPr>
            <w:r w:rsidRPr="006759E2">
              <w:rPr>
                <w:sz w:val="20"/>
                <w:szCs w:val="20"/>
              </w:rPr>
              <w:t xml:space="preserve"> 4,250 </w:t>
            </w:r>
          </w:p>
        </w:tc>
        <w:tc>
          <w:tcPr>
            <w:tcW w:w="898" w:type="dxa"/>
            <w:tcBorders>
              <w:top w:val="nil"/>
              <w:bottom w:val="single" w:sz="4" w:space="0" w:color="D9D9D9" w:themeColor="background1" w:themeShade="D9"/>
              <w:right w:val="single" w:sz="4" w:space="0" w:color="BFBFBF" w:themeColor="background1" w:themeShade="BF"/>
            </w:tcBorders>
          </w:tcPr>
          <w:p w14:paraId="63ABB893" w14:textId="239DCDB8" w:rsidR="006759E2" w:rsidRPr="006759E2" w:rsidRDefault="006759E2" w:rsidP="006759E2">
            <w:pPr>
              <w:keepNext/>
              <w:keepLines/>
              <w:spacing w:after="0"/>
              <w:jc w:val="center"/>
              <w:rPr>
                <w:rFonts w:asciiTheme="majorHAnsi" w:hAnsiTheme="majorHAnsi" w:cstheme="majorHAnsi"/>
                <w:sz w:val="20"/>
                <w:szCs w:val="20"/>
              </w:rPr>
            </w:pPr>
            <w:r w:rsidRPr="006759E2">
              <w:rPr>
                <w:sz w:val="20"/>
                <w:szCs w:val="20"/>
              </w:rPr>
              <w:t xml:space="preserve"> 6,040 </w:t>
            </w:r>
          </w:p>
        </w:tc>
        <w:tc>
          <w:tcPr>
            <w:tcW w:w="851" w:type="dxa"/>
            <w:tcBorders>
              <w:top w:val="nil"/>
              <w:left w:val="single" w:sz="4" w:space="0" w:color="BFBFBF" w:themeColor="background1" w:themeShade="BF"/>
              <w:bottom w:val="single" w:sz="4" w:space="0" w:color="D9D9D9" w:themeColor="background1" w:themeShade="D9"/>
            </w:tcBorders>
          </w:tcPr>
          <w:p w14:paraId="4DD4BEC9" w14:textId="60995937" w:rsidR="006759E2" w:rsidRPr="006759E2" w:rsidRDefault="006759E2" w:rsidP="006759E2">
            <w:pPr>
              <w:keepNext/>
              <w:keepLines/>
              <w:spacing w:after="0"/>
              <w:jc w:val="center"/>
              <w:rPr>
                <w:rFonts w:cs="Arial"/>
                <w:color w:val="000000"/>
                <w:sz w:val="20"/>
                <w:szCs w:val="20"/>
              </w:rPr>
            </w:pPr>
            <w:r w:rsidRPr="006759E2">
              <w:rPr>
                <w:sz w:val="20"/>
                <w:szCs w:val="20"/>
              </w:rPr>
              <w:t>Dec</w:t>
            </w:r>
          </w:p>
        </w:tc>
      </w:tr>
      <w:tr w:rsidR="009557B7" w:rsidRPr="00D30EBD" w14:paraId="337EFB19"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4BF12CAD" w14:textId="34D43C37" w:rsidR="009557B7" w:rsidRPr="006759E2" w:rsidRDefault="009557B7">
            <w:pPr>
              <w:keepNext/>
              <w:keepLines/>
              <w:spacing w:after="0"/>
              <w:jc w:val="center"/>
              <w:rPr>
                <w:rFonts w:asciiTheme="majorHAnsi" w:hAnsiTheme="majorHAnsi" w:cstheme="majorHAnsi"/>
                <w:sz w:val="20"/>
                <w:szCs w:val="20"/>
              </w:rPr>
            </w:pPr>
            <w:r w:rsidRPr="006759E2">
              <w:rPr>
                <w:sz w:val="20"/>
                <w:szCs w:val="20"/>
              </w:rPr>
              <w:t>Poultry Farming (Meat)</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7E4BC215" w14:textId="7FB65D69" w:rsidR="009557B7" w:rsidRPr="00D30EBD" w:rsidRDefault="009557B7">
            <w:pPr>
              <w:keepNext/>
              <w:keepLines/>
              <w:spacing w:after="0"/>
              <w:jc w:val="center"/>
              <w:rPr>
                <w:rFonts w:asciiTheme="majorHAnsi" w:hAnsiTheme="majorHAnsi" w:cstheme="majorHAnsi"/>
                <w:sz w:val="20"/>
                <w:szCs w:val="20"/>
              </w:rPr>
            </w:pPr>
            <w:r w:rsidRPr="00D30EBD">
              <w:rPr>
                <w:sz w:val="20"/>
                <w:szCs w:val="20"/>
              </w:rPr>
              <w:t xml:space="preserve"> 2,110 </w:t>
            </w:r>
          </w:p>
        </w:tc>
        <w:tc>
          <w:tcPr>
            <w:tcW w:w="897" w:type="dxa"/>
            <w:tcBorders>
              <w:top w:val="single" w:sz="4" w:space="0" w:color="D9D9D9" w:themeColor="background1" w:themeShade="D9"/>
              <w:left w:val="single" w:sz="4" w:space="0" w:color="BFBFBF" w:themeColor="background1" w:themeShade="BF"/>
              <w:bottom w:val="nil"/>
            </w:tcBorders>
          </w:tcPr>
          <w:p w14:paraId="3B61ACA5" w14:textId="021CD22C" w:rsidR="009557B7" w:rsidRPr="00D30EBD" w:rsidRDefault="009557B7">
            <w:pPr>
              <w:keepNext/>
              <w:keepLines/>
              <w:spacing w:after="0"/>
              <w:jc w:val="center"/>
              <w:rPr>
                <w:rFonts w:asciiTheme="majorHAnsi" w:hAnsiTheme="majorHAnsi" w:cstheme="majorHAnsi"/>
                <w:sz w:val="20"/>
                <w:szCs w:val="20"/>
              </w:rPr>
            </w:pPr>
            <w:r w:rsidRPr="00D30EBD">
              <w:rPr>
                <w:sz w:val="20"/>
                <w:szCs w:val="20"/>
              </w:rPr>
              <w:t xml:space="preserve"> 11,</w:t>
            </w:r>
            <w:r w:rsidR="00530390" w:rsidRPr="000D51F8">
              <w:rPr>
                <w:sz w:val="20"/>
                <w:szCs w:val="20"/>
              </w:rPr>
              <w:t>750</w:t>
            </w:r>
            <w:r w:rsidRPr="00D30EBD">
              <w:rPr>
                <w:sz w:val="20"/>
                <w:szCs w:val="20"/>
              </w:rPr>
              <w:t xml:space="preserve"> </w:t>
            </w:r>
          </w:p>
        </w:tc>
        <w:tc>
          <w:tcPr>
            <w:tcW w:w="898" w:type="dxa"/>
            <w:tcBorders>
              <w:top w:val="single" w:sz="4" w:space="0" w:color="D9D9D9" w:themeColor="background1" w:themeShade="D9"/>
              <w:bottom w:val="nil"/>
            </w:tcBorders>
          </w:tcPr>
          <w:p w14:paraId="2D290A16" w14:textId="6BFC00E4" w:rsidR="009557B7" w:rsidRPr="00D30EBD" w:rsidRDefault="009557B7">
            <w:pPr>
              <w:keepNext/>
              <w:keepLines/>
              <w:spacing w:after="0"/>
              <w:jc w:val="center"/>
              <w:rPr>
                <w:rFonts w:asciiTheme="majorHAnsi" w:hAnsiTheme="majorHAnsi" w:cstheme="majorHAnsi"/>
                <w:sz w:val="20"/>
                <w:szCs w:val="20"/>
              </w:rPr>
            </w:pPr>
            <w:r w:rsidRPr="00D30EBD">
              <w:rPr>
                <w:sz w:val="20"/>
                <w:szCs w:val="20"/>
              </w:rPr>
              <w:t xml:space="preserve"> 11,</w:t>
            </w:r>
            <w:r w:rsidR="00530390" w:rsidRPr="000D51F8">
              <w:rPr>
                <w:sz w:val="20"/>
                <w:szCs w:val="20"/>
              </w:rPr>
              <w:t>590</w:t>
            </w:r>
            <w:r w:rsidRPr="00D30EBD">
              <w:rPr>
                <w:sz w:val="20"/>
                <w:szCs w:val="20"/>
              </w:rPr>
              <w:t xml:space="preserve"> </w:t>
            </w:r>
          </w:p>
        </w:tc>
        <w:tc>
          <w:tcPr>
            <w:tcW w:w="898" w:type="dxa"/>
            <w:tcBorders>
              <w:top w:val="single" w:sz="4" w:space="0" w:color="D9D9D9" w:themeColor="background1" w:themeShade="D9"/>
              <w:bottom w:val="nil"/>
              <w:right w:val="single" w:sz="4" w:space="0" w:color="BFBFBF" w:themeColor="background1" w:themeShade="BF"/>
            </w:tcBorders>
          </w:tcPr>
          <w:p w14:paraId="1A74C729" w14:textId="50B9604A" w:rsidR="009557B7" w:rsidRPr="00D30EBD" w:rsidRDefault="00530390">
            <w:pPr>
              <w:keepNext/>
              <w:keepLines/>
              <w:spacing w:after="0"/>
              <w:jc w:val="center"/>
              <w:rPr>
                <w:rFonts w:asciiTheme="majorHAnsi" w:hAnsiTheme="majorHAnsi" w:cstheme="majorHAnsi"/>
                <w:sz w:val="20"/>
                <w:szCs w:val="20"/>
              </w:rPr>
            </w:pPr>
            <w:r w:rsidRPr="000D51F8">
              <w:rPr>
                <w:sz w:val="20"/>
                <w:szCs w:val="20"/>
              </w:rPr>
              <w:t xml:space="preserve"> 12,190 </w:t>
            </w:r>
          </w:p>
        </w:tc>
        <w:tc>
          <w:tcPr>
            <w:tcW w:w="851" w:type="dxa"/>
            <w:tcBorders>
              <w:top w:val="single" w:sz="4" w:space="0" w:color="D9D9D9" w:themeColor="background1" w:themeShade="D9"/>
              <w:left w:val="single" w:sz="4" w:space="0" w:color="BFBFBF" w:themeColor="background1" w:themeShade="BF"/>
              <w:bottom w:val="nil"/>
            </w:tcBorders>
          </w:tcPr>
          <w:p w14:paraId="0D092938" w14:textId="6011E1EB" w:rsidR="009557B7" w:rsidRPr="00D30EBD" w:rsidRDefault="00530390">
            <w:pPr>
              <w:keepNext/>
              <w:keepLines/>
              <w:spacing w:after="0"/>
              <w:jc w:val="center"/>
              <w:rPr>
                <w:rFonts w:cs="Arial"/>
                <w:color w:val="000000"/>
                <w:sz w:val="20"/>
                <w:szCs w:val="20"/>
              </w:rPr>
            </w:pPr>
            <w:r w:rsidRPr="000D51F8">
              <w:rPr>
                <w:sz w:val="20"/>
                <w:szCs w:val="20"/>
              </w:rPr>
              <w:t>Nov</w:t>
            </w:r>
          </w:p>
        </w:tc>
      </w:tr>
      <w:tr w:rsidR="00E10A78" w:rsidRPr="00D30EBD" w14:paraId="1A33ADEF" w14:textId="77777777" w:rsidTr="00016257">
        <w:trPr>
          <w:trHeight w:val="248"/>
        </w:trPr>
        <w:tc>
          <w:tcPr>
            <w:tcW w:w="4233" w:type="dxa"/>
            <w:tcBorders>
              <w:top w:val="nil"/>
              <w:bottom w:val="nil"/>
              <w:right w:val="single" w:sz="4" w:space="0" w:color="BFBFBF" w:themeColor="background1" w:themeShade="BF"/>
            </w:tcBorders>
            <w:shd w:val="clear" w:color="auto" w:fill="E3BDB3"/>
            <w:tcMar>
              <w:top w:w="57" w:type="dxa"/>
              <w:bottom w:w="57" w:type="dxa"/>
            </w:tcMar>
          </w:tcPr>
          <w:p w14:paraId="4362EE3D" w14:textId="4ABD7A42" w:rsidR="006759E2" w:rsidRPr="00EE37D4" w:rsidRDefault="00E50EAB" w:rsidP="006759E2">
            <w:pPr>
              <w:keepNext/>
              <w:keepLines/>
              <w:spacing w:after="0"/>
              <w:jc w:val="center"/>
              <w:rPr>
                <w:b/>
                <w:bCs/>
                <w:sz w:val="20"/>
                <w:szCs w:val="20"/>
              </w:rPr>
            </w:pPr>
            <w:r w:rsidRPr="00EE37D4">
              <w:rPr>
                <w:b/>
                <w:bCs/>
                <w:sz w:val="20"/>
                <w:szCs w:val="20"/>
              </w:rPr>
              <w:t>Total</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3BDB3"/>
            <w:tcMar>
              <w:top w:w="57" w:type="dxa"/>
              <w:bottom w:w="57" w:type="dxa"/>
            </w:tcMar>
          </w:tcPr>
          <w:p w14:paraId="455A640A" w14:textId="125AF9CB" w:rsidR="006759E2" w:rsidRPr="00EE37D4" w:rsidRDefault="006759E2" w:rsidP="006759E2">
            <w:pPr>
              <w:keepNext/>
              <w:keepLines/>
              <w:spacing w:after="0"/>
              <w:jc w:val="center"/>
              <w:rPr>
                <w:b/>
                <w:bCs/>
                <w:sz w:val="20"/>
                <w:szCs w:val="20"/>
              </w:rPr>
            </w:pPr>
            <w:r w:rsidRPr="00EE37D4">
              <w:rPr>
                <w:b/>
                <w:bCs/>
                <w:sz w:val="20"/>
                <w:szCs w:val="20"/>
              </w:rPr>
              <w:t xml:space="preserve"> 16,820 </w:t>
            </w:r>
          </w:p>
        </w:tc>
        <w:tc>
          <w:tcPr>
            <w:tcW w:w="897" w:type="dxa"/>
            <w:tcBorders>
              <w:top w:val="nil"/>
              <w:left w:val="single" w:sz="4" w:space="0" w:color="BFBFBF" w:themeColor="background1" w:themeShade="BF"/>
              <w:bottom w:val="nil"/>
            </w:tcBorders>
            <w:shd w:val="clear" w:color="auto" w:fill="E3BDB3"/>
            <w:tcMar>
              <w:top w:w="57" w:type="dxa"/>
              <w:bottom w:w="57" w:type="dxa"/>
            </w:tcMar>
          </w:tcPr>
          <w:p w14:paraId="37BCB138" w14:textId="3E8A331D" w:rsidR="006759E2" w:rsidRPr="006759E2" w:rsidRDefault="006759E2" w:rsidP="006759E2">
            <w:pPr>
              <w:keepNext/>
              <w:keepLines/>
              <w:spacing w:after="0"/>
              <w:jc w:val="center"/>
              <w:rPr>
                <w:b/>
                <w:bCs/>
                <w:sz w:val="20"/>
                <w:szCs w:val="20"/>
              </w:rPr>
            </w:pPr>
            <w:r w:rsidRPr="006759E2">
              <w:rPr>
                <w:b/>
                <w:bCs/>
                <w:sz w:val="20"/>
                <w:szCs w:val="20"/>
              </w:rPr>
              <w:t xml:space="preserve"> 17,</w:t>
            </w:r>
            <w:r w:rsidR="00E50EAB" w:rsidRPr="00E50EAB">
              <w:rPr>
                <w:b/>
                <w:bCs/>
                <w:sz w:val="20"/>
                <w:szCs w:val="20"/>
              </w:rPr>
              <w:t>300</w:t>
            </w:r>
            <w:r w:rsidRPr="006759E2">
              <w:rPr>
                <w:b/>
                <w:bCs/>
                <w:sz w:val="20"/>
                <w:szCs w:val="20"/>
              </w:rPr>
              <w:t xml:space="preserve"> </w:t>
            </w:r>
          </w:p>
        </w:tc>
        <w:tc>
          <w:tcPr>
            <w:tcW w:w="898" w:type="dxa"/>
            <w:tcBorders>
              <w:top w:val="nil"/>
              <w:bottom w:val="nil"/>
            </w:tcBorders>
            <w:shd w:val="clear" w:color="auto" w:fill="E3BDB3"/>
            <w:tcMar>
              <w:top w:w="57" w:type="dxa"/>
              <w:bottom w:w="57" w:type="dxa"/>
            </w:tcMar>
          </w:tcPr>
          <w:p w14:paraId="5CE78629" w14:textId="2F2E4FAF" w:rsidR="006759E2" w:rsidRPr="006759E2" w:rsidRDefault="006759E2" w:rsidP="006759E2">
            <w:pPr>
              <w:keepNext/>
              <w:keepLines/>
              <w:spacing w:after="0"/>
              <w:jc w:val="center"/>
              <w:rPr>
                <w:b/>
                <w:bCs/>
                <w:sz w:val="20"/>
                <w:szCs w:val="20"/>
              </w:rPr>
            </w:pPr>
            <w:r w:rsidRPr="006759E2">
              <w:rPr>
                <w:b/>
                <w:bCs/>
                <w:sz w:val="20"/>
                <w:szCs w:val="20"/>
              </w:rPr>
              <w:t xml:space="preserve"> 15,</w:t>
            </w:r>
            <w:r w:rsidR="00E50EAB" w:rsidRPr="00E50EAB">
              <w:rPr>
                <w:b/>
                <w:bCs/>
                <w:sz w:val="20"/>
                <w:szCs w:val="20"/>
              </w:rPr>
              <w:t>840</w:t>
            </w:r>
            <w:r w:rsidRPr="006759E2">
              <w:rPr>
                <w:b/>
                <w:bCs/>
                <w:sz w:val="20"/>
                <w:szCs w:val="20"/>
              </w:rPr>
              <w:t xml:space="preserve"> </w:t>
            </w:r>
          </w:p>
        </w:tc>
        <w:tc>
          <w:tcPr>
            <w:tcW w:w="898" w:type="dxa"/>
            <w:tcBorders>
              <w:top w:val="nil"/>
              <w:bottom w:val="nil"/>
              <w:right w:val="single" w:sz="4" w:space="0" w:color="BFBFBF" w:themeColor="background1" w:themeShade="BF"/>
            </w:tcBorders>
            <w:shd w:val="clear" w:color="auto" w:fill="E3BDB3"/>
            <w:tcMar>
              <w:top w:w="57" w:type="dxa"/>
              <w:bottom w:w="57" w:type="dxa"/>
            </w:tcMar>
          </w:tcPr>
          <w:p w14:paraId="3912C469" w14:textId="6EF58307" w:rsidR="006759E2" w:rsidRPr="006759E2" w:rsidRDefault="00E50EAB" w:rsidP="006759E2">
            <w:pPr>
              <w:keepNext/>
              <w:keepLines/>
              <w:spacing w:after="0"/>
              <w:jc w:val="center"/>
              <w:rPr>
                <w:b/>
                <w:bCs/>
                <w:sz w:val="20"/>
                <w:szCs w:val="20"/>
              </w:rPr>
            </w:pPr>
            <w:r w:rsidRPr="00E50EAB">
              <w:rPr>
                <w:b/>
                <w:bCs/>
                <w:sz w:val="20"/>
                <w:szCs w:val="20"/>
              </w:rPr>
              <w:t xml:space="preserve"> 18,230 </w:t>
            </w:r>
          </w:p>
        </w:tc>
        <w:tc>
          <w:tcPr>
            <w:tcW w:w="851" w:type="dxa"/>
            <w:tcBorders>
              <w:top w:val="nil"/>
              <w:left w:val="single" w:sz="4" w:space="0" w:color="BFBFBF" w:themeColor="background1" w:themeShade="BF"/>
              <w:bottom w:val="nil"/>
            </w:tcBorders>
            <w:shd w:val="clear" w:color="auto" w:fill="E3BDB3"/>
            <w:tcMar>
              <w:top w:w="57" w:type="dxa"/>
              <w:bottom w:w="57" w:type="dxa"/>
            </w:tcMar>
          </w:tcPr>
          <w:p w14:paraId="2005D11B" w14:textId="1D1EE041" w:rsidR="006759E2" w:rsidRPr="00D30EBD" w:rsidRDefault="00AE1D20" w:rsidP="006759E2">
            <w:pPr>
              <w:keepNext/>
              <w:keepLines/>
              <w:spacing w:after="0"/>
              <w:jc w:val="center"/>
              <w:rPr>
                <w:sz w:val="20"/>
                <w:szCs w:val="20"/>
              </w:rPr>
            </w:pPr>
            <w:r>
              <w:rPr>
                <w:sz w:val="20"/>
                <w:szCs w:val="20"/>
              </w:rPr>
              <w:t>-</w:t>
            </w:r>
          </w:p>
        </w:tc>
      </w:tr>
    </w:tbl>
    <w:p w14:paraId="3803E443" w14:textId="77777777" w:rsidR="00C1180F" w:rsidRDefault="00C1180F" w:rsidP="00943055">
      <w:pPr>
        <w:pStyle w:val="Source"/>
      </w:pPr>
      <w:r>
        <w:t xml:space="preserve">Source: </w:t>
      </w:r>
      <w:r w:rsidRPr="00A3046D">
        <w:t>ABS Census of Population and Housing 2021</w:t>
      </w:r>
      <w:r>
        <w:t>; Australian Taxation Office, Single Touch Payroll (STP) data. Figures are rounded to the nearest 10.</w:t>
      </w:r>
    </w:p>
    <w:p w14:paraId="09C807AE" w14:textId="3C03A0CA" w:rsidR="00115CFF" w:rsidRPr="001A007F" w:rsidRDefault="00115CFF" w:rsidP="00943055">
      <w:pPr>
        <w:spacing w:before="160"/>
      </w:pPr>
      <w:r w:rsidDel="006807A5">
        <w:t xml:space="preserve">While the degree of intensification </w:t>
      </w:r>
      <w:r w:rsidDel="00886B41">
        <w:t xml:space="preserve">will </w:t>
      </w:r>
      <w:r w:rsidDel="006807A5">
        <w:t>differ between and within poultry and pig farming and beef cattle feedlots,</w:t>
      </w:r>
      <w:r w:rsidDel="00EE76E8">
        <w:t xml:space="preserve"> </w:t>
      </w:r>
      <w:r w:rsidDel="006807A5">
        <w:t xml:space="preserve">these industries are generally characterised by the more intensive use of labour and machinery and more limited use of land compared to broadacre or extensive production systems. </w:t>
      </w:r>
      <w:r>
        <w:t>Given the limited use of land and need for labour, it is perhaps unsurprising that Intensive Livestock employment is concentrated closer to centres of population than other agricultural sectors (</w:t>
      </w:r>
      <w:r w:rsidR="00546C76">
        <w:fldChar w:fldCharType="begin" w:fldLock="1"/>
      </w:r>
      <w:r w:rsidR="00546C76">
        <w:instrText xml:space="preserve"> REF _Ref183163385 \h </w:instrText>
      </w:r>
      <w:r w:rsidR="00546C76">
        <w:fldChar w:fldCharType="separate"/>
      </w:r>
      <w:r w:rsidR="004047A9">
        <w:t>Figure 1.</w:t>
      </w:r>
      <w:r w:rsidR="004047A9">
        <w:rPr>
          <w:noProof/>
        </w:rPr>
        <w:t>18</w:t>
      </w:r>
      <w:r w:rsidR="00546C76">
        <w:fldChar w:fldCharType="end"/>
      </w:r>
      <w:r>
        <w:t>).</w:t>
      </w:r>
    </w:p>
    <w:p w14:paraId="0B977372" w14:textId="2BBF3A30" w:rsidR="00546C76" w:rsidRDefault="00546C76" w:rsidP="00546C76">
      <w:pPr>
        <w:pStyle w:val="ChartandTablelabel"/>
      </w:pPr>
      <w:bookmarkStart w:id="73" w:name="_Ref183163385"/>
      <w:bookmarkStart w:id="74" w:name="_Ref159315606"/>
      <w:r>
        <w:lastRenderedPageBreak/>
        <w:t>Figure 1.</w:t>
      </w:r>
      <w:r>
        <w:fldChar w:fldCharType="begin"/>
      </w:r>
      <w:r>
        <w:instrText xml:space="preserve"> SEQ Figure \* ARABIC </w:instrText>
      </w:r>
      <w:r>
        <w:fldChar w:fldCharType="separate"/>
      </w:r>
      <w:r w:rsidR="004047A9">
        <w:rPr>
          <w:noProof/>
        </w:rPr>
        <w:t>18</w:t>
      </w:r>
      <w:r>
        <w:fldChar w:fldCharType="end"/>
      </w:r>
      <w:bookmarkEnd w:id="73"/>
      <w:r>
        <w:t xml:space="preserve">: </w:t>
      </w:r>
      <w:r w:rsidRPr="00DD188D">
        <w:t>Geographical distribution of the Intensive Livestock workforce</w:t>
      </w:r>
    </w:p>
    <w:bookmarkEnd w:id="74"/>
    <w:p w14:paraId="2959D9FA" w14:textId="77777777" w:rsidR="00C805E7" w:rsidRDefault="00C805E7" w:rsidP="004E1146">
      <w:pPr>
        <w:keepNext/>
        <w:keepLines/>
        <w:spacing w:after="0"/>
        <w:jc w:val="center"/>
        <w:rPr>
          <w:b/>
          <w:bCs/>
        </w:rPr>
      </w:pPr>
      <w:r>
        <w:rPr>
          <w:noProof/>
        </w:rPr>
        <mc:AlternateContent>
          <mc:Choice Requires="wpg">
            <w:drawing>
              <wp:anchor distT="0" distB="0" distL="114300" distR="114300" simplePos="0" relativeHeight="251658306" behindDoc="0" locked="0" layoutInCell="1" allowOverlap="1" wp14:anchorId="23A6C8C4" wp14:editId="6EFB4A31">
                <wp:simplePos x="0" y="0"/>
                <wp:positionH relativeFrom="column">
                  <wp:posOffset>933307</wp:posOffset>
                </wp:positionH>
                <wp:positionV relativeFrom="paragraph">
                  <wp:posOffset>2699591</wp:posOffset>
                </wp:positionV>
                <wp:extent cx="1378008" cy="444907"/>
                <wp:effectExtent l="0" t="0" r="0" b="0"/>
                <wp:wrapNone/>
                <wp:docPr id="173053332" name="Group 1730533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44907"/>
                          <a:chOff x="0" y="-17823"/>
                          <a:chExt cx="1378008" cy="444907"/>
                        </a:xfrm>
                      </wpg:grpSpPr>
                      <pic:pic xmlns:pic="http://schemas.openxmlformats.org/drawingml/2006/picture">
                        <pic:nvPicPr>
                          <pic:cNvPr id="560744037" name="Picture 560744037"/>
                          <pic:cNvPicPr>
                            <a:picLocks/>
                          </pic:cNvPicPr>
                        </pic:nvPicPr>
                        <pic:blipFill>
                          <a:blip r:embed="rId76" cstate="print">
                            <a:extLst>
                              <a:ext uri="{28A0092B-C50C-407E-A947-70E740481C1C}">
                                <a14:useLocalDpi xmlns:a14="http://schemas.microsoft.com/office/drawing/2010/main" val="0"/>
                              </a:ext>
                            </a:extLst>
                          </a:blip>
                          <a:srcRect/>
                          <a:stretch/>
                        </pic:blipFill>
                        <pic:spPr bwMode="auto">
                          <a:xfrm>
                            <a:off x="131989" y="-17823"/>
                            <a:ext cx="1103630" cy="169200"/>
                          </a:xfrm>
                          <a:prstGeom prst="rect">
                            <a:avLst/>
                          </a:prstGeom>
                          <a:noFill/>
                          <a:ln>
                            <a:noFill/>
                          </a:ln>
                        </pic:spPr>
                      </pic:pic>
                      <wps:wsp>
                        <wps:cNvPr id="320692690" name="Text Box 3"/>
                        <wps:cNvSpPr txBox="1"/>
                        <wps:spPr>
                          <a:xfrm>
                            <a:off x="0" y="171450"/>
                            <a:ext cx="1378008" cy="255634"/>
                          </a:xfrm>
                          <a:prstGeom prst="rect">
                            <a:avLst/>
                          </a:prstGeom>
                          <a:noFill/>
                          <a:ln w="6350">
                            <a:noFill/>
                          </a:ln>
                        </wps:spPr>
                        <wps:txbx>
                          <w:txbxContent>
                            <w:p w14:paraId="2D69CDE3" w14:textId="77777777" w:rsidR="00C805E7" w:rsidRPr="00ED4F5C" w:rsidRDefault="00C805E7" w:rsidP="00C805E7">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6C8C4" id="Group 173053332" o:spid="_x0000_s1036" alt="&quot;&quot;" style="position:absolute;left:0;text-align:left;margin-left:73.5pt;margin-top:212.55pt;width:108.5pt;height:35.05pt;z-index:251658306;mso-width-relative:margin;mso-height-relative:margin" coordorigin=",-178" coordsize="13780,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7YGxaQMAAP0HAAAOAAAAZHJzL2Uyb0RvYy54bWysVdtu4zYQfS/QfyD4&#10;nkiyfImNOIt00wQLpLtGk2KfaYqyiJVIlqQjZb++h5R8TdDLog+Wh5zhXM6cIa8/dE1NXoR1Uqsl&#10;zS5TSoTiupBqs6R/PN9fXFHiPFMFq7USS/oqHP1w8/NP161ZiJGudF0IS+BEuUVrlrTy3iySxPFK&#10;NMxdaiMUlKW2DfNY2k1SWNbCe1MnozSdJq22hbGaC+ewe9cr6U30X5aC+y9l6YQn9ZIiNx+/Nn7X&#10;4ZvcXLPFxjJTST6kwX4gi4ZJhaB7V3fMM7K18o2rRnKrnS79JddNostSchFrQDVZelbNg9VbE2vZ&#10;LNqN2cMEaM9w+mG3/PPLgzVPZmWBRGs2wCKuQi1daZvwjyxJFyF73UMmOk84NrN8dpWmaDKHbjwe&#10;z9NZjymvAPzh2EU2uxrlO9Wvf3862cVOTjIyki/wG2CA9AaGf6YLTvmtFXRw0vwrHw2z37bmAh0z&#10;zMu1rKV/jexDb0JS6mUl+cr2CyC6skQWSzqZprPxOM1nlCjWgPywCsHJQQHQg4NwpvfAQoWPmn9z&#10;UCWnurg8ibWupbmXdR26FOShKvD7jB/vANNz707zbSOU74fJihoFauUqaRwldiGatUAl9lORocUY&#10;ZI8yjJXK9610lv+OGYtT5LwVnle7vA+5hSocGEbW7W+6gAO29TpOyxnDsjybX80pAZWO+bLnWpbm&#10;0xxTHLiWTeeY/5DFni3Azjr/IHRDgoC0kVqMw14eXUgSpjuTAJnSAbyYfK1ONmAYdiLiIfVBRCVh&#10;SnBVuR3WWL1B+z9N41PFjECWwe2BO/koRYHTOartufMcUPhFdyQO0WAc5pb4DtsAJGAR9vt8dyN0&#10;Nr7ZLBtPhmtvj+vxDI8mk2k+/h9xJe2STnPEfBfgQ8JB8t26i6MTEwg7a128okar+5vbGX4v0dtH&#10;5vyKWVzVAAjPj/+CT1lrxNKDREml7ff39oM9egYtJS2u/iV1f25ZuBTqTwrdnGeYWrwVcTGezEZY&#10;2GPN+lijts1HjdcFA4Lsohjsfb0TS6ubr3ilbkNUqJjiiL2kfid+9P2DhFeOi9vbaNTfNY/qyeCG&#10;yiJ2gbnP3VdmzUBvjwZ+1jv+sMUZy3vbHvVbTFwp4wgcUAWpwwJcjlJ8YyCdPGLH62h1eLVv/gIA&#10;AP//AwBQSwMECgAAAAAAAAAhADdWm4PSBAAA0gQAABQAAABkcnMvbWVkaWEvaW1hZ2UxLnBuZ4lQ&#10;TkcNChoKAAAADUlIRFIAAAEJAAAAKQgDAAAAEW0s1AAAAAFzUkdCAK7OHOkAAAAEZ0FNQQAAsY8L&#10;/GEFAAAC01BMVEXo38vo38ro38no3snn3sjn3sfn3sbn3cbn3cXn3cTn3MPn3MLn3MHm28Dm27/m&#10;2r7m2r3m2rzm2bvm2brl2bnl2Lnl2Ljl2Lfl2Lbl17bl17Xl17Tl1rPl1rLk1rLk1rHk1bDk1a/k&#10;1a7k1K3k1Kzk1Kvk06vj06rj06nj06jj0qjj0qfi0qbi0qXh0aTh0aPg0aLg0aHf0aDf0J/e0J7e&#10;0J3d0Jzc0Jvcz5rbz5nbz5jaz5faz5bZzpXZzpTYzpPYzpLXzpHXzZDWzY/WzY7VzY3VzYzUzIvU&#10;zIrTzInSzIfRy4fRy4bQy4XQy4TPy4PPyoLOyoHOyoDNyn/Nyn7MyX3MyXzLyXvLyXrKyXnJyHjJ&#10;yHfIyHbIyHXHyHTHyHPGx3LGx3HFx3DFx2/Ex27Exm3DxmzDxmvCxmrCxmnBxWjBxWfAxWbAxWW/&#10;xWS+xGS+xGK9xGG8w2G6wl+5wV+3wF22vly0vlyzvFqxu1qwuliuuVetuFert1WqtlWotVOntFKl&#10;s1KkslCjsVChsE6fr02erk2crEubq0qZqkmYqUiXqEiVp0aTpkWSpUSQpEOPo0ONokGMoUCLoD+J&#10;nz6Inj6GnDyEmzuDmjqBmTmAmDl/lzd9ljZ8lTV6lDR5kzR3kjJ1kTF0kDFzjy9xjS5wjS1uiyxt&#10;iixriSppiClohyhnhidlhSdkhCVigyRhgiNfgSJegCJcfyBbfh9ZfR5Yex1Wex1Veh1TeR5SeR5Q&#10;eB5PeB9Ndx9Mdh9LdiBJdSBHdSBGdCFEcyFDcyFCciJAciI/cSI9cCI8cCM6byM5biM3biQ2bSQ1&#10;bSQzbCUxayUwayUuaiYtaiYsaSYqaCcpaCcnZycmZygkZigjZSghZSkgZCkeZCkdYykbYioaYioZ&#10;YSoXYCsWYCsUXysTXywRXiwQXSwOXS0NXC0LXC0KWy4IWi4HWi4FWS8EWS8DWC8BVzC27fa6AAAA&#10;CXBIWXMAACHVAAAh1QEEnLSdAAABiElEQVRoQ+3QZUITAAAG0KEgIT1CeiMcDdIpgoIg3Z0q0l1K&#10;qoSBgoCKEkp3d6ctId3dShzBQ/D3e0d4BAKBiurCRWoamku0dHT09AwMlxkZmZiYmVlYWNnY2NmJ&#10;RA5OLm7uKzy8vHx8/AKCQkIkEpksLCIiKip2lUIRl5CUkpKWkZWTv6agqKSsoqqmrqGppX1d54au&#10;3s1b+ga3DY2M7hibmJqZW1haWdvY2tk7ODo5u7i6uXt4et29d9/7gY+vn39AYFBwSGhYeERkVHTM&#10;w0excfEJiUmPnzxNTklNe/b8xcv0V68zMt9kZee8ffc+98PHvPyCwk+fi4pLSsvKKyqrqmtq6+ob&#10;GpuaW1rb2js6u7p7evv6BwaHhkdGv3z99v3Hz1+/x8YnJv9MTc/Mzs0vLC4tr6yurW9sbm3v7O7t&#10;Hxwe/f13fHJ6hglMYAITmMAEJjCBCUxgAhOYwAQmMIEJTGACE5jABCYwgQlMYAITmMAEJjCBCUxg&#10;AhOYwAQmMIGJ80ycnv0HWP9vGuV6RuMAAAAASUVORK5CYIJQSwMEFAAGAAgAAAAhADyOWKzhAAAA&#10;CwEAAA8AAABkcnMvZG93bnJldi54bWxMj0FPg0AQhe8m/ofNmHizCxRqRZamadRT08TWpPG2hSmQ&#10;srOE3QL9944nPb43L2++l60m04oBe9dYUhDOAhBIhS0bqhR8Hd6fliCc11Tq1hIquKGDVX5/l+m0&#10;tCN94rD3leAScqlWUHvfpVK6okaj3cx2SHw7295oz7KvZNnrkctNK6MgWEijG+IPte5wU2Nx2V+N&#10;go9Rj+t5+DZsL+fN7fuQ7I7bEJV6fJjWryA8Tv4vDL/4jA45M53slUonWtbxM2/xCuIoCUFwYr6I&#10;2Tmx85JEIPNM/t+Q/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77YGxaQMAAP0HAAAOAAAAAAAAAAAAAAAAADoCAABkcnMvZTJvRG9jLnhtbFBLAQItAAoAAAAA&#10;AAAAIQA3VpuD0gQAANIEAAAUAAAAAAAAAAAAAAAAAM8FAABkcnMvbWVkaWEvaW1hZ2UxLnBuZ1BL&#10;AQItABQABgAIAAAAIQA8jlis4QAAAAsBAAAPAAAAAAAAAAAAAAAAANMKAABkcnMvZG93bnJldi54&#10;bWxQSwECLQAUAAYACAAAACEAqiYOvrwAAAAhAQAAGQAAAAAAAAAAAAAAAADhCwAAZHJzL19yZWxz&#10;L2Uyb0RvYy54bWwucmVsc1BLBQYAAAAABgAGAHwBAADUDAAAAAA=&#10;">
                <v:shape id="Picture 560744037" o:spid="_x0000_s1037" type="#_x0000_t75" style="position:absolute;left:1319;top:-178;width:1103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HNyAAAAOIAAAAPAAAAZHJzL2Rvd25yZXYueG1sRI9PawIx&#10;FMTvBb9DeEJvNfFPVbZGUWGh0FO3en9sXndXNy9LEnXbT98IQo/DzPyGWW1624or+dA41jAeKRDE&#10;pTMNVxoOX/nLEkSIyAZbx6ThhwJs1oOnFWbG3fiTrkWsRIJwyFBDHWOXSRnKmiyGkeuIk/ftvMWY&#10;pK+k8XhLcNvKiVJzabHhtFBjR/uaynNxsRp8OTlgLvtT/Ch2+HvCfGeqo9bPw377BiJSH//Dj/a7&#10;0fA6V4vZTE0XcL+U7oBc/wEAAP//AwBQSwECLQAUAAYACAAAACEA2+H2y+4AAACFAQAAEwAAAAAA&#10;AAAAAAAAAAAAAAAAW0NvbnRlbnRfVHlwZXNdLnhtbFBLAQItABQABgAIAAAAIQBa9CxbvwAAABUB&#10;AAALAAAAAAAAAAAAAAAAAB8BAABfcmVscy8ucmVsc1BLAQItABQABgAIAAAAIQCikqHNyAAAAOIA&#10;AAAPAAAAAAAAAAAAAAAAAAcCAABkcnMvZG93bnJldi54bWxQSwUGAAAAAAMAAwC3AAAA/AIAAAAA&#10;">
                  <v:imagedata r:id="rId77" o:title=""/>
                  <o:lock v:ext="edit" aspectratio="f"/>
                </v:shape>
                <v:shape id="_x0000_s1038"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WyQAAAOIAAAAPAAAAZHJzL2Rvd25yZXYueG1sRI/NasJA&#10;FIX3Bd9huIXu6qQRg0ZHkYAoogutm+5uM9ckmLkTM1ONPr2zELo8nD++6bwztbhS6yrLCr76EQji&#10;3OqKCwXH7+XnCITzyBpry6TgTg7ms97bFFNtb7yn68EXIoywS1FB6X2TSunykgy6vm2Ig3eyrUEf&#10;ZFtI3eItjJtaxlGUSIMVh4cSG8pKys+HP6Ngky13uP+NzehRZ6vtadFcjj9DpT7eu8UEhKfO/4df&#10;7bVWMIijZBwn4wARkAIOyNkTAAD//wMAUEsBAi0AFAAGAAgAAAAhANvh9svuAAAAhQEAABMAAAAA&#10;AAAAAAAAAAAAAAAAAFtDb250ZW50X1R5cGVzXS54bWxQSwECLQAUAAYACAAAACEAWvQsW78AAAAV&#10;AQAACwAAAAAAAAAAAAAAAAAfAQAAX3JlbHMvLnJlbHNQSwECLQAUAAYACAAAACEA8nrflskAAADi&#10;AAAADwAAAAAAAAAAAAAAAAAHAgAAZHJzL2Rvd25yZXYueG1sUEsFBgAAAAADAAMAtwAAAP0CAAAA&#10;AA==&#10;" filled="f" stroked="f" strokeweight=".5pt">
                  <v:textbox>
                    <w:txbxContent>
                      <w:p w14:paraId="2D69CDE3" w14:textId="77777777" w:rsidR="00C805E7" w:rsidRPr="00ED4F5C" w:rsidRDefault="00C805E7" w:rsidP="00C805E7">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b/>
          <w:bCs/>
          <w:noProof/>
        </w:rPr>
        <w:drawing>
          <wp:inline distT="0" distB="0" distL="0" distR="0" wp14:anchorId="104BF029" wp14:editId="0467A2E4">
            <wp:extent cx="4785755" cy="3384281"/>
            <wp:effectExtent l="0" t="0" r="0" b="6985"/>
            <wp:docPr id="2109762037" name="Picture 2109762037" descr="This heat map of Australia shows that the Intensive Livestock workforce is concentrated closer to centres of population compared to other agricultural sectors. In particular, there are higher workforce concentrations across the east coast and south wes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62037" name="Picture 2109762037" descr="This heat map of Australia shows that the Intensive Livestock workforce is concentrated closer to centres of population compared to other agricultural sectors. In particular, there are higher workforce concentrations across the east coast and south west of Western Australia."/>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4801187" cy="3395194"/>
                    </a:xfrm>
                    <a:prstGeom prst="rect">
                      <a:avLst/>
                    </a:prstGeom>
                    <a:noFill/>
                    <a:ln>
                      <a:noFill/>
                    </a:ln>
                  </pic:spPr>
                </pic:pic>
              </a:graphicData>
            </a:graphic>
          </wp:inline>
        </w:drawing>
      </w:r>
    </w:p>
    <w:p w14:paraId="770C0849" w14:textId="1F45B95A" w:rsidR="00C805E7" w:rsidRPr="004F1767" w:rsidRDefault="00C805E7" w:rsidP="004F1767">
      <w:pPr>
        <w:pStyle w:val="Source"/>
      </w:pPr>
      <w:r w:rsidRPr="004F1767">
        <w:t>Source: ABS Census of Population and Housing 2021, Percentage of Total Intensive Livestock Industry Employment by Statistical Area 2 (SA2) and Place of Work (POWP)</w:t>
      </w:r>
      <w:r w:rsidR="00EE49B6">
        <w:t>.</w:t>
      </w:r>
    </w:p>
    <w:p w14:paraId="3BA92C00" w14:textId="5D729C84" w:rsidR="00724248" w:rsidRPr="00724248" w:rsidRDefault="00724248" w:rsidP="00943055">
      <w:pPr>
        <w:pStyle w:val="Heading3"/>
        <w:spacing w:line="22" w:lineRule="atLeast"/>
        <w:rPr>
          <w:b w:val="0"/>
          <w:bCs/>
        </w:rPr>
      </w:pPr>
      <w:r>
        <w:t>Busine</w:t>
      </w:r>
      <w:r w:rsidRPr="006815C8">
        <w:t>ss characteristics</w:t>
      </w:r>
    </w:p>
    <w:p w14:paraId="613EF695" w14:textId="63ED45DF" w:rsidR="00FC3224" w:rsidRDefault="00FC3224" w:rsidP="00B34166">
      <w:pPr>
        <w:spacing w:before="160" w:after="240" w:line="22" w:lineRule="atLeast"/>
      </w:pPr>
      <w:r>
        <w:t xml:space="preserve">Intensive </w:t>
      </w:r>
      <w:r w:rsidR="00421EAC">
        <w:t xml:space="preserve">Livestock </w:t>
      </w:r>
      <w:r>
        <w:t xml:space="preserve">farms and feedlots are commonly part of vertically integrated supply chains. This means that one company will own or control multiple stages of the process. For instance, </w:t>
      </w:r>
      <w:r w:rsidR="003A66B4">
        <w:t>some</w:t>
      </w:r>
      <w:r>
        <w:t xml:space="preserve"> </w:t>
      </w:r>
      <w:r w:rsidR="00505E74">
        <w:t>producer</w:t>
      </w:r>
      <w:r w:rsidR="003A66B4">
        <w:t>s</w:t>
      </w:r>
      <w:r>
        <w:t xml:space="preserve"> own or controls chicken meat supply chain processes ranging from breeding to processing, warehousing and distribution. Broiler farming is commonly controlled rather than owned with poultry farmers and farm workers raising chickens under contract for processing companies.</w:t>
      </w:r>
    </w:p>
    <w:p w14:paraId="38D5DFCF" w14:textId="7C860CAA" w:rsidR="00546C76" w:rsidRDefault="00546C76" w:rsidP="00546C76">
      <w:pPr>
        <w:pStyle w:val="ChartandTablelabel"/>
      </w:pPr>
      <w:r>
        <w:t>Figure 1.</w:t>
      </w:r>
      <w:r>
        <w:fldChar w:fldCharType="begin"/>
      </w:r>
      <w:r>
        <w:instrText xml:space="preserve"> SEQ Figure \* ARABIC </w:instrText>
      </w:r>
      <w:r>
        <w:fldChar w:fldCharType="separate"/>
      </w:r>
      <w:r w:rsidR="004047A9">
        <w:rPr>
          <w:noProof/>
        </w:rPr>
        <w:t>19</w:t>
      </w:r>
      <w:r>
        <w:fldChar w:fldCharType="end"/>
      </w:r>
      <w:r>
        <w:t xml:space="preserve">: </w:t>
      </w:r>
      <w:r w:rsidRPr="00064651">
        <w:t>Chicken meat industry supply chain</w:t>
      </w:r>
    </w:p>
    <w:p w14:paraId="6080CE76" w14:textId="4A3A4EFD" w:rsidR="00FF3075" w:rsidRPr="00FF3075" w:rsidRDefault="00FF3075" w:rsidP="00FF3075">
      <w:pPr>
        <w:numPr>
          <w:ilvl w:val="0"/>
          <w:numId w:val="36"/>
        </w:numPr>
        <w:spacing w:after="0" w:line="240" w:lineRule="auto"/>
        <w:rPr>
          <w:rFonts w:ascii="Aptos" w:eastAsia="Times New Roman" w:hAnsi="Aptos"/>
          <w:color w:val="FFFFFF" w:themeColor="background1"/>
          <w:sz w:val="2"/>
          <w:szCs w:val="2"/>
        </w:rPr>
      </w:pPr>
      <w:r w:rsidRPr="00FF3075">
        <w:rPr>
          <w:rFonts w:eastAsia="Times New Roman"/>
          <w:color w:val="FFFFFF" w:themeColor="background1"/>
          <w:sz w:val="2"/>
          <w:szCs w:val="2"/>
        </w:rPr>
        <w:t xml:space="preserve">Breeding Farm leads to </w:t>
      </w:r>
    </w:p>
    <w:p w14:paraId="487D7C27" w14:textId="09A62A4E" w:rsidR="00FF3075" w:rsidRPr="00FF3075" w:rsidRDefault="00FF3075" w:rsidP="00FF3075">
      <w:pPr>
        <w:numPr>
          <w:ilvl w:val="1"/>
          <w:numId w:val="36"/>
        </w:numPr>
        <w:spacing w:after="0" w:line="240" w:lineRule="auto"/>
        <w:rPr>
          <w:rFonts w:eastAsia="Times New Roman"/>
          <w:color w:val="FFFFFF" w:themeColor="background1"/>
          <w:sz w:val="2"/>
          <w:szCs w:val="2"/>
        </w:rPr>
      </w:pPr>
      <w:r w:rsidRPr="009A7E52">
        <w:rPr>
          <w:noProof/>
        </w:rPr>
        <w:drawing>
          <wp:anchor distT="0" distB="0" distL="114300" distR="114300" simplePos="0" relativeHeight="251669652" behindDoc="0" locked="0" layoutInCell="1" allowOverlap="1" wp14:anchorId="5D105229" wp14:editId="635306FE">
            <wp:simplePos x="0" y="0"/>
            <wp:positionH relativeFrom="column">
              <wp:posOffset>0</wp:posOffset>
            </wp:positionH>
            <wp:positionV relativeFrom="paragraph">
              <wp:posOffset>12065</wp:posOffset>
            </wp:positionV>
            <wp:extent cx="5731510" cy="2055495"/>
            <wp:effectExtent l="0" t="0" r="0" b="0"/>
            <wp:wrapNone/>
            <wp:docPr id="7331978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97802" name="Picture 1">
                      <a:extLst>
                        <a:ext uri="{C183D7F6-B498-43B3-948B-1728B52AA6E4}">
                          <adec:decorative xmlns:adec="http://schemas.microsoft.com/office/drawing/2017/decorative" val="1"/>
                        </a:ext>
                      </a:extLst>
                    </pic:cNvPr>
                    <pic:cNvPicPr/>
                  </pic:nvPicPr>
                  <pic:blipFill>
                    <a:blip r:embed="rId79">
                      <a:clrChange>
                        <a:clrFrom>
                          <a:srgbClr val="F4F6F4"/>
                        </a:clrFrom>
                        <a:clrTo>
                          <a:srgbClr val="F4F6F4">
                            <a:alpha val="0"/>
                          </a:srgbClr>
                        </a:clrTo>
                      </a:clrChange>
                      <a:extLst>
                        <a:ext uri="{BEBA8EAE-BF5A-486C-A8C5-ECC9F3942E4B}">
                          <a14:imgProps xmlns:a14="http://schemas.microsoft.com/office/drawing/2010/main">
                            <a14:imgLayer r:embed="rId80">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31510" cy="2055495"/>
                    </a:xfrm>
                    <a:prstGeom prst="rect">
                      <a:avLst/>
                    </a:prstGeom>
                  </pic:spPr>
                </pic:pic>
              </a:graphicData>
            </a:graphic>
            <wp14:sizeRelH relativeFrom="page">
              <wp14:pctWidth>0</wp14:pctWidth>
            </wp14:sizeRelH>
            <wp14:sizeRelV relativeFrom="page">
              <wp14:pctHeight>0</wp14:pctHeight>
            </wp14:sizeRelV>
          </wp:anchor>
        </w:drawing>
      </w:r>
      <w:r w:rsidRPr="00FF3075">
        <w:rPr>
          <w:rFonts w:eastAsia="Times New Roman"/>
          <w:color w:val="FFFFFF" w:themeColor="background1"/>
          <w:sz w:val="2"/>
          <w:szCs w:val="2"/>
        </w:rPr>
        <w:t>hatchery</w:t>
      </w:r>
    </w:p>
    <w:p w14:paraId="1110C49B" w14:textId="167E308E"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Hatchery Leads to</w:t>
      </w:r>
    </w:p>
    <w:p w14:paraId="4B531904" w14:textId="1E93BE66"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Broiler growing farm</w:t>
      </w:r>
    </w:p>
    <w:p w14:paraId="4DF39CD2" w14:textId="29D3BB7C"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Broiler Growing Farm leads to</w:t>
      </w:r>
    </w:p>
    <w:p w14:paraId="15D4137C" w14:textId="3E765638"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Processing (chicken meat)</w:t>
      </w:r>
    </w:p>
    <w:p w14:paraId="03FC44CE" w14:textId="3601D7AC"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Processing (chicken meat) leads to</w:t>
      </w:r>
    </w:p>
    <w:p w14:paraId="7FE8549F" w14:textId="17A6013B"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Protein recovery</w:t>
      </w:r>
    </w:p>
    <w:p w14:paraId="0F034409" w14:textId="77777777"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Further processing (value added goods)</w:t>
      </w:r>
    </w:p>
    <w:p w14:paraId="0B55D2E2" w14:textId="1285B1B4"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Further Processing (Value Added Goods) leads to</w:t>
      </w:r>
    </w:p>
    <w:p w14:paraId="7687D1C2" w14:textId="77777777"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Protein recovery</w:t>
      </w:r>
    </w:p>
    <w:p w14:paraId="5386FF61" w14:textId="59F145CE"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Feeding mill leads to</w:t>
      </w:r>
    </w:p>
    <w:p w14:paraId="7D000879" w14:textId="52C7FFE6"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Breeding farm</w:t>
      </w:r>
    </w:p>
    <w:p w14:paraId="0551FACE" w14:textId="77777777"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Hatchery</w:t>
      </w:r>
    </w:p>
    <w:p w14:paraId="350F533B" w14:textId="77777777"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Veterinary Services leads to</w:t>
      </w:r>
    </w:p>
    <w:p w14:paraId="27F8C039" w14:textId="77777777"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 xml:space="preserve">Hatcher </w:t>
      </w:r>
    </w:p>
    <w:p w14:paraId="0CF3109E" w14:textId="1E2FE059"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Broiler growing farm</w:t>
      </w:r>
    </w:p>
    <w:p w14:paraId="63D142EE" w14:textId="43AD9335" w:rsidR="00FF3075" w:rsidRPr="00FF3075" w:rsidRDefault="00FF3075" w:rsidP="00FF3075">
      <w:pPr>
        <w:numPr>
          <w:ilvl w:val="0"/>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Transport Services leads to</w:t>
      </w:r>
    </w:p>
    <w:p w14:paraId="6E0193E0" w14:textId="54F6AE6D"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Further processing (value added goods)</w:t>
      </w:r>
    </w:p>
    <w:p w14:paraId="4D92FC66" w14:textId="77777777" w:rsidR="00FF3075" w:rsidRPr="00FF3075" w:rsidRDefault="00FF3075" w:rsidP="00FF3075">
      <w:pPr>
        <w:numPr>
          <w:ilvl w:val="1"/>
          <w:numId w:val="36"/>
        </w:numPr>
        <w:spacing w:after="0" w:line="240" w:lineRule="auto"/>
        <w:rPr>
          <w:rFonts w:eastAsia="Times New Roman"/>
          <w:color w:val="FFFFFF" w:themeColor="background1"/>
          <w:sz w:val="2"/>
          <w:szCs w:val="2"/>
        </w:rPr>
      </w:pPr>
      <w:r w:rsidRPr="00FF3075">
        <w:rPr>
          <w:rFonts w:eastAsia="Times New Roman"/>
          <w:color w:val="FFFFFF" w:themeColor="background1"/>
          <w:sz w:val="2"/>
          <w:szCs w:val="2"/>
        </w:rPr>
        <w:t>Breeding farm</w:t>
      </w:r>
    </w:p>
    <w:p w14:paraId="124C885C" w14:textId="1082EC0B" w:rsidR="00FC3224" w:rsidRDefault="00FC3224" w:rsidP="00FF3075">
      <w:pPr>
        <w:spacing w:after="2520"/>
      </w:pPr>
    </w:p>
    <w:p w14:paraId="1D17E38D" w14:textId="50E46BB0" w:rsidR="00FC3224" w:rsidRPr="004F1767" w:rsidRDefault="00FC3224" w:rsidP="00943055">
      <w:pPr>
        <w:pStyle w:val="Source"/>
        <w:spacing w:line="22" w:lineRule="atLeast"/>
      </w:pPr>
      <w:r w:rsidRPr="004F1767">
        <w:t xml:space="preserve">Source: </w:t>
      </w:r>
      <w:r w:rsidR="00A918BF">
        <w:t>AgriFutures 2023, Australian chicken meat industry workforce strategy</w:t>
      </w:r>
      <w:r w:rsidR="00EE49B6">
        <w:t>.</w:t>
      </w:r>
    </w:p>
    <w:p w14:paraId="0A64AD82" w14:textId="77777777" w:rsidR="00FF3075" w:rsidRDefault="00FF3075">
      <w:pPr>
        <w:spacing w:after="160" w:line="259" w:lineRule="auto"/>
      </w:pPr>
      <w:r>
        <w:br w:type="page"/>
      </w:r>
    </w:p>
    <w:p w14:paraId="2471B29B" w14:textId="02F19EC5" w:rsidR="00783483" w:rsidRDefault="00FC3224" w:rsidP="00943055">
      <w:pPr>
        <w:spacing w:before="240" w:line="22" w:lineRule="atLeast"/>
      </w:pPr>
      <w:r>
        <w:lastRenderedPageBreak/>
        <w:t xml:space="preserve">Vertically integrated supply chains are also evident in the egg and pig farming industries and beef cattle feedlots, though to a lesser extent than with chicken meat. </w:t>
      </w:r>
    </w:p>
    <w:p w14:paraId="484DE796" w14:textId="4DEC013E" w:rsidR="00B56ED1" w:rsidRDefault="00B56ED1" w:rsidP="00943055">
      <w:pPr>
        <w:pStyle w:val="Heading3"/>
        <w:spacing w:line="22" w:lineRule="atLeast"/>
      </w:pPr>
      <w:r>
        <w:t>Workforce c</w:t>
      </w:r>
      <w:r w:rsidRPr="00DF2CA7">
        <w:t>haracteristics</w:t>
      </w:r>
    </w:p>
    <w:p w14:paraId="7B3674BC" w14:textId="3E4D88C7" w:rsidR="00332C29" w:rsidRDefault="00421EAC" w:rsidP="00943055">
      <w:pPr>
        <w:spacing w:after="120" w:line="22" w:lineRule="atLeast"/>
      </w:pPr>
      <w:r>
        <w:t xml:space="preserve">Intensive Livestock </w:t>
      </w:r>
      <w:r w:rsidR="008278C0">
        <w:t>is</w:t>
      </w:r>
      <w:r w:rsidR="48D2AE97">
        <w:t xml:space="preserve"> unique </w:t>
      </w:r>
      <w:r w:rsidR="00D50F1E">
        <w:t xml:space="preserve">among </w:t>
      </w:r>
      <w:r w:rsidR="00BB1920">
        <w:t>agriculture</w:t>
      </w:r>
      <w:r w:rsidR="00D50F1E">
        <w:t xml:space="preserve"> </w:t>
      </w:r>
      <w:r w:rsidR="00BB1920">
        <w:t>sectors</w:t>
      </w:r>
      <w:r w:rsidR="48D2AE97">
        <w:t xml:space="preserve"> </w:t>
      </w:r>
      <w:r w:rsidR="00BB1920">
        <w:t>in</w:t>
      </w:r>
      <w:r w:rsidR="48D2AE97">
        <w:t xml:space="preserve"> that employment in labourer occupations (Poultry Farm Worker, Piggery Farm Worker) exceeds employment in the equivalent farm manager occupation (Poultry Farmer, Pig Farmer). For comparison, there are around six Grain, Oilseed, Pulse or Pasture Growers for every one labourer in the same commodity group.</w:t>
      </w:r>
      <w:r w:rsidR="00332C29">
        <w:rPr>
          <w:rStyle w:val="EndnoteReference"/>
        </w:rPr>
        <w:endnoteReference w:id="43"/>
      </w:r>
      <w:r w:rsidR="48D2AE97">
        <w:t xml:space="preserve"> This </w:t>
      </w:r>
      <w:r w:rsidR="00DC04D8">
        <w:t xml:space="preserve">illustrates the significantly different labour requirements </w:t>
      </w:r>
      <w:r w:rsidR="00F110B3">
        <w:t xml:space="preserve">that can exist </w:t>
      </w:r>
      <w:r w:rsidR="00DC04D8">
        <w:t xml:space="preserve">across </w:t>
      </w:r>
      <w:r w:rsidR="00F110B3">
        <w:t>Food Production sectors</w:t>
      </w:r>
      <w:r w:rsidR="48D2AE97">
        <w:t>.</w:t>
      </w:r>
    </w:p>
    <w:p w14:paraId="50431DB9" w14:textId="00D1A6DA" w:rsidR="008B5A3E" w:rsidRDefault="00054920" w:rsidP="00943055">
      <w:pPr>
        <w:spacing w:after="120" w:line="22" w:lineRule="atLeast"/>
      </w:pPr>
      <w:r>
        <w:t>Employer</w:t>
      </w:r>
      <w:r w:rsidR="008B5A3E">
        <w:t xml:space="preserve"> </w:t>
      </w:r>
      <w:r w:rsidR="00CF04BD">
        <w:t xml:space="preserve">submissions </w:t>
      </w:r>
      <w:r w:rsidR="00CD6AE4">
        <w:t>called attention to</w:t>
      </w:r>
      <w:r w:rsidR="00C841F4">
        <w:t xml:space="preserve"> business structures </w:t>
      </w:r>
      <w:r w:rsidR="00A91985">
        <w:t xml:space="preserve">in intensive livestock operations </w:t>
      </w:r>
      <w:r w:rsidR="00C841F4">
        <w:t>w</w:t>
      </w:r>
      <w:r w:rsidR="00A91985">
        <w:t>hich often have</w:t>
      </w:r>
      <w:r w:rsidR="00C841F4">
        <w:t xml:space="preserve"> clearly defined hierarchies </w:t>
      </w:r>
      <w:r w:rsidR="00583DA5">
        <w:t>of skills and responsibilities</w:t>
      </w:r>
      <w:r w:rsidR="00A91985">
        <w:t>. This</w:t>
      </w:r>
      <w:r w:rsidR="00DD7024">
        <w:t xml:space="preserve"> can involve</w:t>
      </w:r>
      <w:r w:rsidR="00A105E0" w:rsidRPr="00A105E0">
        <w:t xml:space="preserve"> multiple managers, various managerial levels, supervisors and several team members each responsible for specific tasks</w:t>
      </w:r>
      <w:r w:rsidR="00ED553C">
        <w:t>. In part, the</w:t>
      </w:r>
      <w:r w:rsidR="00AA5A47">
        <w:t xml:space="preserve"> division of skills and responsibilities is driven </w:t>
      </w:r>
      <w:r w:rsidR="00951663">
        <w:t>by animal welfare requirements.</w:t>
      </w:r>
      <w:r w:rsidR="00951663">
        <w:rPr>
          <w:rStyle w:val="EndnoteReference"/>
        </w:rPr>
        <w:endnoteReference w:id="44"/>
      </w:r>
    </w:p>
    <w:p w14:paraId="73295AD6" w14:textId="15D99428" w:rsidR="00332C29" w:rsidRDefault="00326D18" w:rsidP="00943055">
      <w:pPr>
        <w:spacing w:line="22" w:lineRule="atLeast"/>
      </w:pPr>
      <w:r>
        <w:t>A</w:t>
      </w:r>
      <w:r w:rsidR="00332C29">
        <w:t xml:space="preserve">mong </w:t>
      </w:r>
      <w:r w:rsidR="004B2772">
        <w:t>Farmer and F</w:t>
      </w:r>
      <w:r w:rsidR="00332C29">
        <w:t xml:space="preserve">arm </w:t>
      </w:r>
      <w:r w:rsidR="004B2772">
        <w:t>M</w:t>
      </w:r>
      <w:r w:rsidR="00332C29">
        <w:t>anager occupations, Poultry Farmer and Pig Farmer stand out as the only two occupations where:</w:t>
      </w:r>
    </w:p>
    <w:p w14:paraId="148EBE67" w14:textId="24D64283" w:rsidR="00332C29" w:rsidRDefault="00332C29" w:rsidP="00943055">
      <w:pPr>
        <w:pStyle w:val="ListBullet"/>
        <w:spacing w:line="22" w:lineRule="atLeast"/>
        <w:ind w:left="453"/>
      </w:pPr>
      <w:r>
        <w:t xml:space="preserve">over half of </w:t>
      </w:r>
      <w:r w:rsidR="00612240">
        <w:t>the occupation</w:t>
      </w:r>
      <w:r>
        <w:t xml:space="preserve"> are employees; and</w:t>
      </w:r>
    </w:p>
    <w:p w14:paraId="432B363B" w14:textId="476749B3" w:rsidR="00332C29" w:rsidRDefault="48D2AE97" w:rsidP="00943055">
      <w:pPr>
        <w:pStyle w:val="ListBullet"/>
        <w:spacing w:line="22" w:lineRule="atLeast"/>
        <w:ind w:left="453"/>
      </w:pPr>
      <w:r>
        <w:t xml:space="preserve">less than 10% of </w:t>
      </w:r>
      <w:r w:rsidR="00922B39">
        <w:t>the occupation</w:t>
      </w:r>
      <w:r>
        <w:t xml:space="preserve"> are contributing family workers.</w:t>
      </w:r>
      <w:r w:rsidR="00332C29">
        <w:rPr>
          <w:rStyle w:val="EndnoteReference"/>
        </w:rPr>
        <w:endnoteReference w:id="45"/>
      </w:r>
    </w:p>
    <w:p w14:paraId="1E8D179E" w14:textId="74F3DD61" w:rsidR="00AE1646" w:rsidRDefault="002B35FA" w:rsidP="00943055">
      <w:pPr>
        <w:spacing w:before="120" w:line="22" w:lineRule="atLeast"/>
      </w:pPr>
      <w:r>
        <w:fldChar w:fldCharType="begin" w:fldLock="1"/>
      </w:r>
      <w:r>
        <w:instrText xml:space="preserve"> REF _Ref179981538 \h </w:instrText>
      </w:r>
      <w:r>
        <w:fldChar w:fldCharType="separate"/>
      </w:r>
      <w:r>
        <w:t>Table 1.</w:t>
      </w:r>
      <w:r>
        <w:rPr>
          <w:noProof/>
        </w:rPr>
        <w:t>11</w:t>
      </w:r>
      <w:r>
        <w:fldChar w:fldCharType="end"/>
      </w:r>
      <w:r>
        <w:t xml:space="preserve"> also attests to</w:t>
      </w:r>
      <w:r w:rsidR="003E0A62">
        <w:t xml:space="preserve"> </w:t>
      </w:r>
      <w:r>
        <w:t>above average</w:t>
      </w:r>
      <w:r w:rsidR="003E0A62">
        <w:t xml:space="preserve"> representation </w:t>
      </w:r>
      <w:r w:rsidR="00980645">
        <w:t xml:space="preserve">of First Nations Australians in </w:t>
      </w:r>
      <w:r w:rsidR="00F94607">
        <w:t xml:space="preserve">poultry farming, </w:t>
      </w:r>
      <w:r>
        <w:t>in</w:t>
      </w:r>
      <w:r w:rsidR="00F94607">
        <w:t xml:space="preserve"> farmer and labourer </w:t>
      </w:r>
      <w:r>
        <w:t>roles</w:t>
      </w:r>
      <w:r w:rsidR="00F94607">
        <w:t>.</w:t>
      </w:r>
    </w:p>
    <w:p w14:paraId="697B1D5E" w14:textId="253A93F0" w:rsidR="00A9710E" w:rsidRDefault="00AE1EE7" w:rsidP="0094450D">
      <w:pPr>
        <w:pStyle w:val="ChartandTablelabel"/>
        <w:keepLines/>
        <w:spacing w:before="240" w:after="120"/>
      </w:pPr>
      <w:bookmarkStart w:id="75" w:name="_Ref179981538"/>
      <w:bookmarkStart w:id="76" w:name="_Ref179981534"/>
      <w:r>
        <w:t>Table 1.</w:t>
      </w:r>
      <w:r w:rsidR="00C3142B">
        <w:fldChar w:fldCharType="begin" w:fldLock="1"/>
      </w:r>
      <w:r w:rsidR="00C3142B">
        <w:instrText xml:space="preserve"> SEQ Table \* ARABIC </w:instrText>
      </w:r>
      <w:r w:rsidR="00C3142B">
        <w:fldChar w:fldCharType="separate"/>
      </w:r>
      <w:r w:rsidR="008A0915">
        <w:rPr>
          <w:noProof/>
        </w:rPr>
        <w:t>11</w:t>
      </w:r>
      <w:r w:rsidR="00C3142B">
        <w:fldChar w:fldCharType="end"/>
      </w:r>
      <w:bookmarkEnd w:id="75"/>
      <w:r w:rsidR="00C3142B">
        <w:t>: Demographics of</w:t>
      </w:r>
      <w:r w:rsidR="005B70AC">
        <w:t xml:space="preserve"> select</w:t>
      </w:r>
      <w:r w:rsidR="00E24D35">
        <w:t xml:space="preserve"> </w:t>
      </w:r>
      <w:r w:rsidR="00FE1648">
        <w:t xml:space="preserve">occupations employed within </w:t>
      </w:r>
      <w:r w:rsidR="00E0675C">
        <w:t>Intensive Livestock</w:t>
      </w:r>
      <w:bookmarkEnd w:id="76"/>
      <w:r w:rsidR="00E0675C">
        <w:t xml:space="preserve"> </w:t>
      </w:r>
    </w:p>
    <w:tbl>
      <w:tblPr>
        <w:tblW w:w="9016" w:type="dxa"/>
        <w:tblLook w:val="04A0" w:firstRow="1" w:lastRow="0" w:firstColumn="1" w:lastColumn="0" w:noHBand="0" w:noVBand="1"/>
      </w:tblPr>
      <w:tblGrid>
        <w:gridCol w:w="2630"/>
        <w:gridCol w:w="1605"/>
        <w:gridCol w:w="1593"/>
        <w:gridCol w:w="1593"/>
        <w:gridCol w:w="1595"/>
      </w:tblGrid>
      <w:tr w:rsidR="00AA06E9" w:rsidRPr="00A60A9C" w14:paraId="711D65B1" w14:textId="77777777" w:rsidTr="00CA5B3F">
        <w:trPr>
          <w:trHeight w:val="353"/>
        </w:trPr>
        <w:tc>
          <w:tcPr>
            <w:tcW w:w="2630" w:type="dxa"/>
            <w:vMerge w:val="restart"/>
            <w:tcBorders>
              <w:top w:val="nil"/>
              <w:bottom w:val="nil"/>
            </w:tcBorders>
            <w:shd w:val="clear" w:color="auto" w:fill="E3BDB3"/>
            <w:vAlign w:val="center"/>
          </w:tcPr>
          <w:p w14:paraId="4AABB3B5" w14:textId="77777777" w:rsidR="007146A1" w:rsidRPr="00EE37D4" w:rsidRDefault="007146A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Occupations</w:t>
            </w:r>
          </w:p>
        </w:tc>
        <w:tc>
          <w:tcPr>
            <w:tcW w:w="1605" w:type="dxa"/>
            <w:vMerge w:val="restart"/>
            <w:tcBorders>
              <w:top w:val="nil"/>
              <w:bottom w:val="nil"/>
            </w:tcBorders>
            <w:shd w:val="clear" w:color="auto" w:fill="E3BDB3"/>
            <w:vAlign w:val="center"/>
          </w:tcPr>
          <w:p w14:paraId="381A1619" w14:textId="3F3CF66B" w:rsidR="007146A1" w:rsidRPr="00EE37D4" w:rsidRDefault="007146A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Employed in </w:t>
            </w:r>
            <w:r w:rsidR="00D73575" w:rsidRPr="00EE37D4">
              <w:rPr>
                <w:rFonts w:asciiTheme="majorHAnsi" w:hAnsiTheme="majorHAnsi" w:cstheme="majorHAnsi"/>
                <w:b/>
                <w:bCs/>
                <w:sz w:val="20"/>
                <w:szCs w:val="20"/>
              </w:rPr>
              <w:t>I</w:t>
            </w:r>
            <w:r w:rsidRPr="00EE37D4">
              <w:rPr>
                <w:rFonts w:asciiTheme="majorHAnsi" w:hAnsiTheme="majorHAnsi" w:cstheme="majorHAnsi"/>
                <w:b/>
                <w:bCs/>
                <w:sz w:val="20"/>
                <w:szCs w:val="20"/>
              </w:rPr>
              <w:t xml:space="preserve">ntensive </w:t>
            </w:r>
            <w:r w:rsidR="00D73575" w:rsidRPr="00EE37D4">
              <w:rPr>
                <w:rFonts w:asciiTheme="majorHAnsi" w:hAnsiTheme="majorHAnsi" w:cstheme="majorHAnsi"/>
                <w:b/>
                <w:bCs/>
                <w:sz w:val="20"/>
                <w:szCs w:val="20"/>
              </w:rPr>
              <w:t>L</w:t>
            </w:r>
            <w:r w:rsidRPr="00EE37D4">
              <w:rPr>
                <w:rFonts w:asciiTheme="majorHAnsi" w:hAnsiTheme="majorHAnsi" w:cstheme="majorHAnsi"/>
                <w:b/>
                <w:bCs/>
                <w:sz w:val="20"/>
                <w:szCs w:val="20"/>
              </w:rPr>
              <w:t>ivestock</w:t>
            </w:r>
          </w:p>
        </w:tc>
        <w:tc>
          <w:tcPr>
            <w:tcW w:w="1593" w:type="dxa"/>
            <w:vMerge w:val="restart"/>
            <w:tcBorders>
              <w:top w:val="nil"/>
              <w:bottom w:val="nil"/>
            </w:tcBorders>
            <w:shd w:val="clear" w:color="auto" w:fill="E3BDB3"/>
            <w:vAlign w:val="center"/>
          </w:tcPr>
          <w:p w14:paraId="5BCE93C6" w14:textId="77777777" w:rsidR="007146A1" w:rsidRPr="00EE37D4" w:rsidRDefault="007146A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593" w:type="dxa"/>
            <w:vMerge w:val="restart"/>
            <w:tcBorders>
              <w:top w:val="nil"/>
              <w:bottom w:val="nil"/>
            </w:tcBorders>
            <w:shd w:val="clear" w:color="auto" w:fill="E3BDB3"/>
            <w:vAlign w:val="center"/>
          </w:tcPr>
          <w:p w14:paraId="1F07F2D7" w14:textId="77777777" w:rsidR="007146A1" w:rsidRPr="00EE37D4" w:rsidRDefault="007146A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95" w:type="dxa"/>
            <w:vMerge w:val="restart"/>
            <w:tcBorders>
              <w:top w:val="nil"/>
              <w:bottom w:val="nil"/>
            </w:tcBorders>
            <w:shd w:val="clear" w:color="auto" w:fill="E3BDB3"/>
            <w:vAlign w:val="center"/>
          </w:tcPr>
          <w:p w14:paraId="0EFBE8C4" w14:textId="5B09AAF0" w:rsidR="007146A1" w:rsidRPr="00EE37D4" w:rsidRDefault="007146A1">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7146A1" w:rsidRPr="00A60A9C" w14:paraId="094F7151" w14:textId="77777777" w:rsidTr="009F57DD">
        <w:trPr>
          <w:trHeight w:val="373"/>
        </w:trPr>
        <w:tc>
          <w:tcPr>
            <w:tcW w:w="2630" w:type="dxa"/>
            <w:vMerge/>
            <w:tcBorders>
              <w:top w:val="nil"/>
              <w:bottom w:val="nil"/>
            </w:tcBorders>
            <w:shd w:val="clear" w:color="auto" w:fill="E3BDB3"/>
            <w:vAlign w:val="center"/>
          </w:tcPr>
          <w:p w14:paraId="0FD323E0" w14:textId="77777777" w:rsidR="007146A1" w:rsidRPr="00A60A9C" w:rsidRDefault="007146A1">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E3BDB3"/>
            <w:vAlign w:val="center"/>
          </w:tcPr>
          <w:p w14:paraId="3214037F" w14:textId="77777777" w:rsidR="007146A1" w:rsidRPr="00A60A9C" w:rsidRDefault="007146A1">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BDB3"/>
            <w:vAlign w:val="center"/>
          </w:tcPr>
          <w:p w14:paraId="44D6DEAD" w14:textId="77777777" w:rsidR="007146A1" w:rsidRPr="00A60A9C" w:rsidRDefault="007146A1">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BDB3"/>
            <w:vAlign w:val="center"/>
          </w:tcPr>
          <w:p w14:paraId="02296DE4" w14:textId="77777777" w:rsidR="007146A1" w:rsidRPr="00A60A9C" w:rsidRDefault="007146A1">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E3BDB3"/>
            <w:vAlign w:val="center"/>
          </w:tcPr>
          <w:p w14:paraId="0A696B8B" w14:textId="77777777" w:rsidR="007146A1" w:rsidRPr="00A60A9C" w:rsidRDefault="007146A1">
            <w:pPr>
              <w:keepNext/>
              <w:keepLines/>
              <w:spacing w:after="0"/>
              <w:jc w:val="center"/>
              <w:rPr>
                <w:rFonts w:asciiTheme="majorHAnsi" w:hAnsiTheme="majorHAnsi" w:cstheme="majorHAnsi"/>
                <w:sz w:val="20"/>
                <w:szCs w:val="20"/>
              </w:rPr>
            </w:pPr>
          </w:p>
        </w:tc>
      </w:tr>
      <w:tr w:rsidR="00524424" w:rsidRPr="00B21741" w14:paraId="56C9F9D1" w14:textId="77777777" w:rsidTr="009F57DD">
        <w:trPr>
          <w:trHeight w:val="254"/>
        </w:trPr>
        <w:tc>
          <w:tcPr>
            <w:tcW w:w="2630" w:type="dxa"/>
            <w:tcBorders>
              <w:top w:val="nil"/>
              <w:bottom w:val="single" w:sz="4" w:space="0" w:color="D9D9D9" w:themeColor="background1" w:themeShade="D9"/>
            </w:tcBorders>
            <w:vAlign w:val="center"/>
          </w:tcPr>
          <w:p w14:paraId="47BAF546" w14:textId="4BF9FC81"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Poultry Farm Worker</w:t>
            </w:r>
          </w:p>
        </w:tc>
        <w:tc>
          <w:tcPr>
            <w:tcW w:w="1605" w:type="dxa"/>
            <w:tcBorders>
              <w:top w:val="nil"/>
              <w:bottom w:val="single" w:sz="4" w:space="0" w:color="D9D9D9" w:themeColor="background1" w:themeShade="D9"/>
            </w:tcBorders>
            <w:vAlign w:val="center"/>
          </w:tcPr>
          <w:p w14:paraId="6A606C9A" w14:textId="2681D37D" w:rsidR="00524424" w:rsidRPr="00114A7C" w:rsidRDefault="00524424" w:rsidP="00524424">
            <w:pPr>
              <w:keepNext/>
              <w:keepLines/>
              <w:spacing w:after="0"/>
              <w:jc w:val="center"/>
              <w:rPr>
                <w:rFonts w:asciiTheme="majorHAnsi" w:hAnsiTheme="majorHAnsi" w:cstheme="majorHAnsi"/>
                <w:sz w:val="20"/>
                <w:szCs w:val="20"/>
              </w:rPr>
            </w:pPr>
            <w:r>
              <w:rPr>
                <w:rFonts w:cs="Arial"/>
                <w:sz w:val="20"/>
                <w:szCs w:val="20"/>
              </w:rPr>
              <w:t>1,870</w:t>
            </w:r>
          </w:p>
        </w:tc>
        <w:tc>
          <w:tcPr>
            <w:tcW w:w="1593" w:type="dxa"/>
            <w:tcBorders>
              <w:top w:val="nil"/>
              <w:bottom w:val="single" w:sz="4" w:space="0" w:color="D9D9D9" w:themeColor="background1" w:themeShade="D9"/>
            </w:tcBorders>
            <w:vAlign w:val="center"/>
          </w:tcPr>
          <w:p w14:paraId="103331A8" w14:textId="732AA80B"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39</w:t>
            </w:r>
          </w:p>
        </w:tc>
        <w:tc>
          <w:tcPr>
            <w:tcW w:w="1593" w:type="dxa"/>
            <w:tcBorders>
              <w:top w:val="nil"/>
              <w:bottom w:val="single" w:sz="4" w:space="0" w:color="D9D9D9" w:themeColor="background1" w:themeShade="D9"/>
            </w:tcBorders>
            <w:vAlign w:val="center"/>
          </w:tcPr>
          <w:p w14:paraId="1704A81D" w14:textId="5FB2FF23"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4.9</w:t>
            </w:r>
          </w:p>
        </w:tc>
        <w:tc>
          <w:tcPr>
            <w:tcW w:w="1595" w:type="dxa"/>
            <w:tcBorders>
              <w:top w:val="nil"/>
              <w:bottom w:val="single" w:sz="4" w:space="0" w:color="D9D9D9" w:themeColor="background1" w:themeShade="D9"/>
            </w:tcBorders>
            <w:vAlign w:val="center"/>
          </w:tcPr>
          <w:p w14:paraId="28B22F36" w14:textId="2BDE1F14"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81</w:t>
            </w:r>
          </w:p>
        </w:tc>
      </w:tr>
      <w:tr w:rsidR="00524424" w:rsidRPr="00B21741" w14:paraId="1072F1BE"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1D81A08B" w14:textId="55A8F3A4"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Poultry Farmer</w:t>
            </w:r>
          </w:p>
        </w:tc>
        <w:tc>
          <w:tcPr>
            <w:tcW w:w="1605" w:type="dxa"/>
            <w:tcBorders>
              <w:top w:val="single" w:sz="4" w:space="0" w:color="D9D9D9" w:themeColor="background1" w:themeShade="D9"/>
              <w:bottom w:val="single" w:sz="4" w:space="0" w:color="D9D9D9" w:themeColor="background1" w:themeShade="D9"/>
            </w:tcBorders>
            <w:vAlign w:val="center"/>
          </w:tcPr>
          <w:p w14:paraId="10F8B144" w14:textId="244F985C" w:rsidR="00524424" w:rsidRPr="00114A7C" w:rsidRDefault="00524424" w:rsidP="00524424">
            <w:pPr>
              <w:keepNext/>
              <w:keepLines/>
              <w:spacing w:after="0"/>
              <w:jc w:val="center"/>
              <w:rPr>
                <w:rFonts w:asciiTheme="majorHAnsi" w:hAnsiTheme="majorHAnsi" w:cstheme="majorHAnsi"/>
                <w:sz w:val="20"/>
                <w:szCs w:val="20"/>
              </w:rPr>
            </w:pPr>
            <w:r>
              <w:rPr>
                <w:rFonts w:cs="Arial"/>
                <w:sz w:val="20"/>
                <w:szCs w:val="20"/>
              </w:rPr>
              <w:t>1,820</w:t>
            </w:r>
          </w:p>
        </w:tc>
        <w:tc>
          <w:tcPr>
            <w:tcW w:w="1593" w:type="dxa"/>
            <w:tcBorders>
              <w:top w:val="single" w:sz="4" w:space="0" w:color="D9D9D9" w:themeColor="background1" w:themeShade="D9"/>
              <w:bottom w:val="single" w:sz="4" w:space="0" w:color="D9D9D9" w:themeColor="background1" w:themeShade="D9"/>
            </w:tcBorders>
            <w:vAlign w:val="center"/>
          </w:tcPr>
          <w:p w14:paraId="2FB53D18" w14:textId="24799A81"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30</w:t>
            </w:r>
          </w:p>
        </w:tc>
        <w:tc>
          <w:tcPr>
            <w:tcW w:w="1593" w:type="dxa"/>
            <w:tcBorders>
              <w:top w:val="single" w:sz="4" w:space="0" w:color="D9D9D9" w:themeColor="background1" w:themeShade="D9"/>
              <w:bottom w:val="single" w:sz="4" w:space="0" w:color="D9D9D9" w:themeColor="background1" w:themeShade="D9"/>
            </w:tcBorders>
            <w:vAlign w:val="center"/>
          </w:tcPr>
          <w:p w14:paraId="56F58ED2" w14:textId="089F9BB1"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2.5</w:t>
            </w:r>
          </w:p>
        </w:tc>
        <w:tc>
          <w:tcPr>
            <w:tcW w:w="1595" w:type="dxa"/>
            <w:tcBorders>
              <w:top w:val="single" w:sz="4" w:space="0" w:color="D9D9D9" w:themeColor="background1" w:themeShade="D9"/>
              <w:bottom w:val="single" w:sz="4" w:space="0" w:color="D9D9D9" w:themeColor="background1" w:themeShade="D9"/>
            </w:tcBorders>
            <w:vAlign w:val="center"/>
          </w:tcPr>
          <w:p w14:paraId="2574E49C" w14:textId="0CCDB2E1"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89</w:t>
            </w:r>
          </w:p>
        </w:tc>
      </w:tr>
      <w:tr w:rsidR="00524424" w:rsidRPr="00B21741" w14:paraId="11C8A7BB"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24B0BAED" w14:textId="179926D4"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Piggery Farm Worker</w:t>
            </w:r>
          </w:p>
        </w:tc>
        <w:tc>
          <w:tcPr>
            <w:tcW w:w="1605" w:type="dxa"/>
            <w:tcBorders>
              <w:top w:val="single" w:sz="4" w:space="0" w:color="D9D9D9" w:themeColor="background1" w:themeShade="D9"/>
              <w:bottom w:val="single" w:sz="4" w:space="0" w:color="D9D9D9" w:themeColor="background1" w:themeShade="D9"/>
            </w:tcBorders>
            <w:vAlign w:val="center"/>
          </w:tcPr>
          <w:p w14:paraId="2AFFD2B7" w14:textId="1259914C" w:rsidR="00524424" w:rsidRPr="00114A7C" w:rsidRDefault="00524424" w:rsidP="00524424">
            <w:pPr>
              <w:keepNext/>
              <w:keepLines/>
              <w:spacing w:after="0"/>
              <w:jc w:val="center"/>
              <w:rPr>
                <w:rFonts w:asciiTheme="majorHAnsi" w:hAnsiTheme="majorHAnsi" w:cstheme="majorHAnsi"/>
                <w:sz w:val="20"/>
                <w:szCs w:val="20"/>
              </w:rPr>
            </w:pPr>
            <w:r>
              <w:rPr>
                <w:rFonts w:cs="Arial"/>
                <w:sz w:val="20"/>
                <w:szCs w:val="20"/>
              </w:rPr>
              <w:t>820</w:t>
            </w:r>
          </w:p>
        </w:tc>
        <w:tc>
          <w:tcPr>
            <w:tcW w:w="1593" w:type="dxa"/>
            <w:tcBorders>
              <w:top w:val="single" w:sz="4" w:space="0" w:color="D9D9D9" w:themeColor="background1" w:themeShade="D9"/>
              <w:bottom w:val="single" w:sz="4" w:space="0" w:color="D9D9D9" w:themeColor="background1" w:themeShade="D9"/>
            </w:tcBorders>
            <w:vAlign w:val="center"/>
          </w:tcPr>
          <w:p w14:paraId="33438E4C" w14:textId="4D85D9D0"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31</w:t>
            </w:r>
          </w:p>
        </w:tc>
        <w:tc>
          <w:tcPr>
            <w:tcW w:w="1593" w:type="dxa"/>
            <w:tcBorders>
              <w:top w:val="single" w:sz="4" w:space="0" w:color="D9D9D9" w:themeColor="background1" w:themeShade="D9"/>
              <w:bottom w:val="single" w:sz="4" w:space="0" w:color="D9D9D9" w:themeColor="background1" w:themeShade="D9"/>
            </w:tcBorders>
            <w:vAlign w:val="center"/>
          </w:tcPr>
          <w:p w14:paraId="41B6CEF4" w14:textId="18893A13"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2.0</w:t>
            </w:r>
          </w:p>
        </w:tc>
        <w:tc>
          <w:tcPr>
            <w:tcW w:w="1595" w:type="dxa"/>
            <w:tcBorders>
              <w:top w:val="single" w:sz="4" w:space="0" w:color="D9D9D9" w:themeColor="background1" w:themeShade="D9"/>
              <w:bottom w:val="single" w:sz="4" w:space="0" w:color="D9D9D9" w:themeColor="background1" w:themeShade="D9"/>
            </w:tcBorders>
            <w:vAlign w:val="center"/>
          </w:tcPr>
          <w:p w14:paraId="1D2E3C36" w14:textId="1CA30CAA"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73</w:t>
            </w:r>
          </w:p>
        </w:tc>
      </w:tr>
      <w:tr w:rsidR="00524424" w:rsidRPr="00B21741" w14:paraId="3EA3EBE1"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59D768AE" w14:textId="75E6AD69"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Pig Farmer</w:t>
            </w:r>
          </w:p>
        </w:tc>
        <w:tc>
          <w:tcPr>
            <w:tcW w:w="1605" w:type="dxa"/>
            <w:tcBorders>
              <w:top w:val="single" w:sz="4" w:space="0" w:color="D9D9D9" w:themeColor="background1" w:themeShade="D9"/>
              <w:bottom w:val="single" w:sz="4" w:space="0" w:color="D9D9D9" w:themeColor="background1" w:themeShade="D9"/>
            </w:tcBorders>
            <w:vAlign w:val="center"/>
          </w:tcPr>
          <w:p w14:paraId="37D7BA72" w14:textId="3C5E1FE4" w:rsidR="00524424" w:rsidRPr="00114A7C" w:rsidRDefault="00524424" w:rsidP="00524424">
            <w:pPr>
              <w:keepNext/>
              <w:keepLines/>
              <w:spacing w:after="0"/>
              <w:jc w:val="center"/>
              <w:rPr>
                <w:rFonts w:asciiTheme="majorHAnsi" w:hAnsiTheme="majorHAnsi" w:cstheme="majorHAnsi"/>
                <w:sz w:val="20"/>
                <w:szCs w:val="20"/>
              </w:rPr>
            </w:pPr>
            <w:r>
              <w:rPr>
                <w:rFonts w:cs="Arial"/>
                <w:sz w:val="20"/>
                <w:szCs w:val="20"/>
              </w:rPr>
              <w:t>550</w:t>
            </w:r>
          </w:p>
        </w:tc>
        <w:tc>
          <w:tcPr>
            <w:tcW w:w="1593" w:type="dxa"/>
            <w:tcBorders>
              <w:top w:val="single" w:sz="4" w:space="0" w:color="D9D9D9" w:themeColor="background1" w:themeShade="D9"/>
              <w:bottom w:val="single" w:sz="4" w:space="0" w:color="D9D9D9" w:themeColor="background1" w:themeShade="D9"/>
            </w:tcBorders>
            <w:vAlign w:val="center"/>
          </w:tcPr>
          <w:p w14:paraId="6A187C15" w14:textId="5C496930"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21</w:t>
            </w:r>
          </w:p>
        </w:tc>
        <w:tc>
          <w:tcPr>
            <w:tcW w:w="1593" w:type="dxa"/>
            <w:tcBorders>
              <w:top w:val="single" w:sz="4" w:space="0" w:color="D9D9D9" w:themeColor="background1" w:themeShade="D9"/>
              <w:bottom w:val="single" w:sz="4" w:space="0" w:color="D9D9D9" w:themeColor="background1" w:themeShade="D9"/>
            </w:tcBorders>
            <w:vAlign w:val="center"/>
          </w:tcPr>
          <w:p w14:paraId="485D1535" w14:textId="69D0C979"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0.7</w:t>
            </w:r>
          </w:p>
        </w:tc>
        <w:tc>
          <w:tcPr>
            <w:tcW w:w="1595" w:type="dxa"/>
            <w:tcBorders>
              <w:top w:val="single" w:sz="4" w:space="0" w:color="D9D9D9" w:themeColor="background1" w:themeShade="D9"/>
              <w:bottom w:val="single" w:sz="4" w:space="0" w:color="D9D9D9" w:themeColor="background1" w:themeShade="D9"/>
            </w:tcBorders>
            <w:vAlign w:val="center"/>
          </w:tcPr>
          <w:p w14:paraId="36037B74" w14:textId="40D5EEB4" w:rsidR="00524424" w:rsidRPr="00114A7C" w:rsidRDefault="00524424" w:rsidP="00524424">
            <w:pPr>
              <w:keepNext/>
              <w:keepLines/>
              <w:spacing w:after="0"/>
              <w:jc w:val="center"/>
              <w:rPr>
                <w:sz w:val="20"/>
                <w:szCs w:val="20"/>
              </w:rPr>
            </w:pPr>
            <w:r w:rsidRPr="00114A7C">
              <w:rPr>
                <w:rFonts w:cs="Arial"/>
                <w:color w:val="000000"/>
                <w:sz w:val="20"/>
                <w:szCs w:val="20"/>
              </w:rPr>
              <w:t>76</w:t>
            </w:r>
          </w:p>
        </w:tc>
      </w:tr>
      <w:tr w:rsidR="00524424" w:rsidRPr="00B21741" w14:paraId="5620ECC2" w14:textId="77777777" w:rsidTr="009F57DD">
        <w:trPr>
          <w:trHeight w:val="254"/>
        </w:trPr>
        <w:tc>
          <w:tcPr>
            <w:tcW w:w="2630" w:type="dxa"/>
            <w:tcBorders>
              <w:top w:val="single" w:sz="4" w:space="0" w:color="D9D9D9" w:themeColor="background1" w:themeShade="D9"/>
              <w:bottom w:val="single" w:sz="4" w:space="0" w:color="C5755E"/>
            </w:tcBorders>
            <w:vAlign w:val="center"/>
          </w:tcPr>
          <w:p w14:paraId="319CEF4E" w14:textId="498DB0A3" w:rsidR="00524424" w:rsidRPr="00114A7C" w:rsidRDefault="00524424" w:rsidP="00524424">
            <w:pPr>
              <w:keepNext/>
              <w:keepLines/>
              <w:spacing w:after="0"/>
              <w:jc w:val="center"/>
              <w:rPr>
                <w:rFonts w:asciiTheme="majorHAnsi" w:hAnsiTheme="majorHAnsi" w:cstheme="majorHAnsi"/>
                <w:sz w:val="20"/>
                <w:szCs w:val="20"/>
              </w:rPr>
            </w:pPr>
            <w:r w:rsidRPr="00114A7C">
              <w:rPr>
                <w:rFonts w:cs="Arial"/>
                <w:color w:val="000000"/>
                <w:sz w:val="20"/>
                <w:szCs w:val="20"/>
              </w:rPr>
              <w:t>Senior Piggery Stockperson</w:t>
            </w:r>
          </w:p>
        </w:tc>
        <w:tc>
          <w:tcPr>
            <w:tcW w:w="1605" w:type="dxa"/>
            <w:tcBorders>
              <w:top w:val="single" w:sz="4" w:space="0" w:color="D9D9D9" w:themeColor="background1" w:themeShade="D9"/>
              <w:bottom w:val="single" w:sz="4" w:space="0" w:color="C5755E"/>
            </w:tcBorders>
            <w:vAlign w:val="center"/>
          </w:tcPr>
          <w:p w14:paraId="6C9551A2" w14:textId="787CC9B9" w:rsidR="00524424" w:rsidRPr="00114A7C" w:rsidRDefault="00524424" w:rsidP="00524424">
            <w:pPr>
              <w:keepNext/>
              <w:keepLines/>
              <w:spacing w:after="0"/>
              <w:jc w:val="center"/>
              <w:rPr>
                <w:sz w:val="20"/>
                <w:szCs w:val="20"/>
              </w:rPr>
            </w:pPr>
            <w:r>
              <w:rPr>
                <w:rFonts w:cs="Arial"/>
                <w:sz w:val="20"/>
                <w:szCs w:val="20"/>
              </w:rPr>
              <w:t>70</w:t>
            </w:r>
          </w:p>
        </w:tc>
        <w:tc>
          <w:tcPr>
            <w:tcW w:w="1593" w:type="dxa"/>
            <w:tcBorders>
              <w:top w:val="single" w:sz="4" w:space="0" w:color="D9D9D9" w:themeColor="background1" w:themeShade="D9"/>
              <w:bottom w:val="single" w:sz="4" w:space="0" w:color="C5755E"/>
            </w:tcBorders>
            <w:vAlign w:val="center"/>
          </w:tcPr>
          <w:p w14:paraId="3769ACF0" w14:textId="17104C9C" w:rsidR="00524424" w:rsidRPr="00114A7C" w:rsidRDefault="00524424" w:rsidP="00524424">
            <w:pPr>
              <w:keepNext/>
              <w:keepLines/>
              <w:spacing w:after="0"/>
              <w:jc w:val="center"/>
              <w:rPr>
                <w:sz w:val="20"/>
                <w:szCs w:val="20"/>
              </w:rPr>
            </w:pPr>
            <w:r w:rsidRPr="00114A7C">
              <w:rPr>
                <w:rFonts w:cs="Arial"/>
                <w:color w:val="000000"/>
                <w:sz w:val="20"/>
                <w:szCs w:val="20"/>
              </w:rPr>
              <w:t>26</w:t>
            </w:r>
          </w:p>
        </w:tc>
        <w:tc>
          <w:tcPr>
            <w:tcW w:w="1593" w:type="dxa"/>
            <w:tcBorders>
              <w:top w:val="single" w:sz="4" w:space="0" w:color="D9D9D9" w:themeColor="background1" w:themeShade="D9"/>
              <w:bottom w:val="single" w:sz="4" w:space="0" w:color="C5755E"/>
            </w:tcBorders>
            <w:vAlign w:val="center"/>
          </w:tcPr>
          <w:p w14:paraId="6C1C3B0B" w14:textId="2AE509C7" w:rsidR="00524424" w:rsidRPr="00114A7C" w:rsidRDefault="00524424" w:rsidP="00524424">
            <w:pPr>
              <w:keepNext/>
              <w:keepLines/>
              <w:spacing w:after="0"/>
              <w:jc w:val="center"/>
              <w:rPr>
                <w:sz w:val="20"/>
                <w:szCs w:val="20"/>
              </w:rPr>
            </w:pPr>
            <w:r w:rsidRPr="00114A7C">
              <w:rPr>
                <w:rFonts w:cs="Arial"/>
                <w:color w:val="000000"/>
                <w:sz w:val="20"/>
                <w:szCs w:val="20"/>
              </w:rPr>
              <w:t>0.0</w:t>
            </w:r>
          </w:p>
        </w:tc>
        <w:tc>
          <w:tcPr>
            <w:tcW w:w="1595" w:type="dxa"/>
            <w:tcBorders>
              <w:top w:val="single" w:sz="4" w:space="0" w:color="D9D9D9" w:themeColor="background1" w:themeShade="D9"/>
              <w:bottom w:val="single" w:sz="4" w:space="0" w:color="C5755E"/>
            </w:tcBorders>
            <w:vAlign w:val="center"/>
          </w:tcPr>
          <w:p w14:paraId="1211F642" w14:textId="4B2EDB8D" w:rsidR="00524424" w:rsidRPr="00114A7C" w:rsidRDefault="00524424" w:rsidP="00524424">
            <w:pPr>
              <w:keepNext/>
              <w:keepLines/>
              <w:spacing w:after="0"/>
              <w:jc w:val="center"/>
              <w:rPr>
                <w:sz w:val="20"/>
                <w:szCs w:val="20"/>
              </w:rPr>
            </w:pPr>
            <w:r w:rsidRPr="00114A7C">
              <w:rPr>
                <w:rFonts w:cs="Arial"/>
                <w:color w:val="000000"/>
                <w:sz w:val="20"/>
                <w:szCs w:val="20"/>
              </w:rPr>
              <w:t>70</w:t>
            </w:r>
          </w:p>
        </w:tc>
      </w:tr>
    </w:tbl>
    <w:p w14:paraId="4F199E39" w14:textId="66042F67" w:rsidR="00C3142B" w:rsidRPr="004F1767" w:rsidRDefault="00C3142B" w:rsidP="004F1767">
      <w:pPr>
        <w:pStyle w:val="Source"/>
      </w:pPr>
      <w:r w:rsidRPr="004F1767">
        <w:t>Source: ABS Census of Population and Housing 202</w:t>
      </w:r>
      <w:r w:rsidR="00F11756">
        <w:t>1</w:t>
      </w:r>
      <w:r w:rsidR="00EE49B6">
        <w:t>.</w:t>
      </w:r>
    </w:p>
    <w:p w14:paraId="6A79243E" w14:textId="204E36F4" w:rsidR="000C7DB2" w:rsidRPr="00FA3884" w:rsidRDefault="000403FE" w:rsidP="00943055">
      <w:pPr>
        <w:pStyle w:val="Heading3"/>
        <w:spacing w:line="22" w:lineRule="atLeast"/>
      </w:pPr>
      <w:r>
        <w:t>Workforce trends</w:t>
      </w:r>
    </w:p>
    <w:p w14:paraId="588AF6A5" w14:textId="072493D4" w:rsidR="00962C2B" w:rsidRDefault="007C4B69" w:rsidP="00943055">
      <w:pPr>
        <w:spacing w:line="22" w:lineRule="atLeast"/>
      </w:pPr>
      <w:r>
        <w:t xml:space="preserve">Total payroll jobs in the </w:t>
      </w:r>
      <w:r w:rsidR="00421EAC">
        <w:t xml:space="preserve">Intensive Livestock </w:t>
      </w:r>
      <w:r>
        <w:t xml:space="preserve">sector </w:t>
      </w:r>
      <w:r w:rsidR="00962C2B">
        <w:t xml:space="preserve">have </w:t>
      </w:r>
      <w:r w:rsidR="00F344A6">
        <w:t xml:space="preserve">experienced a modest </w:t>
      </w:r>
      <w:r w:rsidR="00810FDB">
        <w:t>decline since</w:t>
      </w:r>
      <w:r w:rsidR="00962C2B">
        <w:t xml:space="preserve"> 1 July</w:t>
      </w:r>
      <w:r w:rsidR="004341F4">
        <w:t xml:space="preserve"> 2021, </w:t>
      </w:r>
      <w:r w:rsidR="00B9604E">
        <w:t xml:space="preserve">down </w:t>
      </w:r>
      <w:r w:rsidR="00F344A6">
        <w:t>290</w:t>
      </w:r>
      <w:r w:rsidR="00B9604E">
        <w:t xml:space="preserve"> jobs (</w:t>
      </w:r>
      <w:r w:rsidR="00171CBD">
        <w:t xml:space="preserve">or </w:t>
      </w:r>
      <w:r w:rsidR="00F344A6">
        <w:t>2</w:t>
      </w:r>
      <w:r w:rsidR="00171CBD">
        <w:t xml:space="preserve">%) </w:t>
      </w:r>
      <w:r w:rsidR="003B64AD">
        <w:t xml:space="preserve">by </w:t>
      </w:r>
      <w:r w:rsidR="00406108">
        <w:t>29 February 2024.</w:t>
      </w:r>
      <w:r w:rsidR="00A21173">
        <w:t xml:space="preserve"> At the detailed industry level</w:t>
      </w:r>
      <w:r w:rsidR="00DC0652">
        <w:t xml:space="preserve">, the most notable changes have </w:t>
      </w:r>
      <w:r w:rsidR="002F0ED8">
        <w:t>included:</w:t>
      </w:r>
    </w:p>
    <w:p w14:paraId="4617CE2D" w14:textId="20FAF676" w:rsidR="008E0FEE" w:rsidRDefault="008E0FEE" w:rsidP="00943055">
      <w:pPr>
        <w:pStyle w:val="ListBullet"/>
        <w:spacing w:line="22" w:lineRule="atLeast"/>
        <w:ind w:left="453"/>
      </w:pPr>
      <w:r>
        <w:t xml:space="preserve">the addition of </w:t>
      </w:r>
      <w:r w:rsidR="00F816DE">
        <w:t>130</w:t>
      </w:r>
      <w:r>
        <w:t xml:space="preserve"> payroll jobs in </w:t>
      </w:r>
      <w:r w:rsidR="00F816DE">
        <w:t>Pig Farming</w:t>
      </w:r>
      <w:r>
        <w:t xml:space="preserve"> (up </w:t>
      </w:r>
      <w:r w:rsidR="00F816DE">
        <w:t>4</w:t>
      </w:r>
      <w:r>
        <w:t>%), and</w:t>
      </w:r>
    </w:p>
    <w:p w14:paraId="1A4D681F" w14:textId="56CDBEB2" w:rsidR="008E0FEE" w:rsidRDefault="008E0FEE" w:rsidP="00943055">
      <w:pPr>
        <w:pStyle w:val="ListBullet"/>
        <w:spacing w:line="22" w:lineRule="atLeast"/>
        <w:ind w:left="453"/>
      </w:pPr>
      <w:r>
        <w:t xml:space="preserve">declining payroll jobs in Poultry Farming (Eggs) (down </w:t>
      </w:r>
      <w:r w:rsidR="00380D5F">
        <w:t>320</w:t>
      </w:r>
      <w:r>
        <w:t xml:space="preserve"> payroll jobs or 1</w:t>
      </w:r>
      <w:r w:rsidR="00380D5F">
        <w:t>3</w:t>
      </w:r>
      <w:r>
        <w:t>%)</w:t>
      </w:r>
      <w:r w:rsidR="00F816DE">
        <w:t>.</w:t>
      </w:r>
      <w:r>
        <w:rPr>
          <w:rStyle w:val="EndnoteReference"/>
        </w:rPr>
        <w:endnoteReference w:id="46"/>
      </w:r>
    </w:p>
    <w:p w14:paraId="73CB4593" w14:textId="1919A2ED" w:rsidR="00406108" w:rsidRDefault="007934A2" w:rsidP="00943055">
      <w:pPr>
        <w:spacing w:after="240" w:line="22" w:lineRule="atLeast"/>
      </w:pPr>
      <w:r>
        <w:t xml:space="preserve">Weekly payroll jobs </w:t>
      </w:r>
      <w:r w:rsidR="00D56092">
        <w:t>ind</w:t>
      </w:r>
      <w:r w:rsidR="003E0BAE">
        <w:t xml:space="preserve">icate that </w:t>
      </w:r>
      <w:r w:rsidR="003444D5">
        <w:t xml:space="preserve">Intensive Livestock </w:t>
      </w:r>
      <w:r w:rsidR="003E0BAE">
        <w:t>industries exhibit little to no seasonal fluctuations in labour demand.</w:t>
      </w:r>
    </w:p>
    <w:p w14:paraId="79F91419" w14:textId="77777777" w:rsidR="00054920" w:rsidRDefault="00054920">
      <w:pPr>
        <w:spacing w:after="160" w:line="259" w:lineRule="auto"/>
        <w:rPr>
          <w:rFonts w:eastAsia="Arial" w:cs="Arial"/>
          <w:b/>
          <w:bCs/>
          <w:sz w:val="36"/>
          <w:szCs w:val="36"/>
        </w:rPr>
      </w:pPr>
      <w:bookmarkStart w:id="77" w:name="_Toc170457848"/>
      <w:bookmarkStart w:id="78" w:name="_Toc180675657"/>
      <w:bookmarkStart w:id="79" w:name="_Toc181275194"/>
      <w:r>
        <w:rPr>
          <w:rFonts w:eastAsia="Arial" w:cs="Arial"/>
          <w:bCs/>
          <w:szCs w:val="36"/>
        </w:rPr>
        <w:br w:type="page"/>
      </w:r>
    </w:p>
    <w:p w14:paraId="77438F3B" w14:textId="05FA9A2B" w:rsidR="007C0B37" w:rsidRDefault="00C60B45" w:rsidP="007C0B37">
      <w:pPr>
        <w:pStyle w:val="Heading2"/>
        <w:rPr>
          <w:rFonts w:eastAsia="Arial" w:cs="Arial"/>
          <w:szCs w:val="36"/>
        </w:rPr>
      </w:pPr>
      <w:bookmarkStart w:id="80" w:name="_Toc184733672"/>
      <w:r>
        <w:rPr>
          <w:noProof/>
        </w:rPr>
        <w:lastRenderedPageBreak/>
        <w:drawing>
          <wp:anchor distT="0" distB="0" distL="114300" distR="114300" simplePos="0" relativeHeight="251658367" behindDoc="0" locked="0" layoutInCell="1" allowOverlap="1" wp14:anchorId="2F85CCCE" wp14:editId="0E238403">
            <wp:simplePos x="0" y="0"/>
            <wp:positionH relativeFrom="margin">
              <wp:align>left</wp:align>
            </wp:positionH>
            <wp:positionV relativeFrom="page">
              <wp:posOffset>620395</wp:posOffset>
            </wp:positionV>
            <wp:extent cx="703580" cy="431165"/>
            <wp:effectExtent l="0" t="0" r="1270" b="6985"/>
            <wp:wrapSquare wrapText="bothSides"/>
            <wp:docPr id="200142534"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2534" name="Graphic 7">
                      <a:extLst>
                        <a:ext uri="{C183D7F6-B498-43B3-948B-1728B52AA6E4}">
                          <adec:decorative xmlns:adec="http://schemas.microsoft.com/office/drawing/2017/decorative" val="1"/>
                        </a:ext>
                      </a:extLst>
                    </pic:cNvPr>
                    <pic:cNvPicPr/>
                  </pic:nvPicPr>
                  <pic:blipFill>
                    <a:blip r:embed="rId81">
                      <a:extLst>
                        <a:ext uri="{96DAC541-7B7A-43D3-8B79-37D633B846F1}">
                          <asvg:svgBlip xmlns:asvg="http://schemas.microsoft.com/office/drawing/2016/SVG/main" r:embed="rId82"/>
                        </a:ext>
                      </a:extLst>
                    </a:blip>
                    <a:stretch>
                      <a:fillRect/>
                    </a:stretch>
                  </pic:blipFill>
                  <pic:spPr>
                    <a:xfrm>
                      <a:off x="0" y="0"/>
                      <a:ext cx="703580" cy="431165"/>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51" behindDoc="1" locked="0" layoutInCell="1" allowOverlap="1" wp14:anchorId="1ADA94C4" wp14:editId="246FFC7E">
                <wp:simplePos x="0" y="0"/>
                <wp:positionH relativeFrom="page">
                  <wp:posOffset>0</wp:posOffset>
                </wp:positionH>
                <wp:positionV relativeFrom="paragraph">
                  <wp:posOffset>-799778</wp:posOffset>
                </wp:positionV>
                <wp:extent cx="7586980" cy="1196975"/>
                <wp:effectExtent l="0" t="0" r="0" b="3175"/>
                <wp:wrapNone/>
                <wp:docPr id="12396933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6980" cy="1196975"/>
                        </a:xfrm>
                        <a:prstGeom prst="rect">
                          <a:avLst/>
                        </a:prstGeom>
                        <a:solidFill>
                          <a:srgbClr val="9AD8D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8A471" id="Rectangle 1" o:spid="_x0000_s1026" alt="&quot;&quot;" style="position:absolute;margin-left:0;margin-top:-62.95pt;width:597.4pt;height:94.25pt;z-index:-251659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KKgAIAAGAFAAAOAAAAZHJzL2Uyb0RvYy54bWysVE1v2zAMvQ/YfxB0X20HTfOBOkXQoMOA&#10;oi2WDj0rshQLkEVNUuJkv36U7DhdW+ww7CJLIvlIPj/q+ubQaLIXziswJS0uckqE4VApsy3pj+e7&#10;L1NKfGCmYhqMKOlReHqz+PzpurVzMYIadCUcQRDj560taR2CnWeZ57VomL8AKwwaJbiGBTy6bVY5&#10;1iJ6o7NRnl9lLbjKOuDCe7xddUa6SPhSCh4epfQiEF1SrC2k1aV1E9dscc3mW8dsrXhfBvuHKhqm&#10;DCYdoFYsMLJz6h1Uo7gDDzJccGgykFJxkXrAbor8TTfrmlmRekFyvB1o8v8Plj/s1/bJIQ2t9XOP&#10;29jFQbomfrE+ckhkHQeyxCEQjpeT8fRqNkVOOdqKYnY1m4wjndk53DofvgpoSNyU1OHfSCSx/b0P&#10;nevJJWbzoFV1p7ROB7fd3GpH9gz/3Gy5mq4mPfofbtpEZwMxrEOMN9m5mbQLRy2inzbfhSSqwvJH&#10;qZKkMzHkYZwLE4rOVLNKdOmLcZ4nqWBvQ0TqNAFGZIn5B+weIGr4PXZXZe8fQ0WS6RCc/62wLniI&#10;SJnBhCG4UQbcRwAau+ozd/4nkjpqIksbqI5PjjjohsRbfqfwv90zH56Yw6nAf42THh5xkRrakkK/&#10;o6QG9+uj++iPYkUrJS1OWUn9zx1zghL9zaCMZ8XlZRzLdLgcT0Z4cK8tm9cWs2tuAeVQ4JtiedpG&#10;/6BPW+mgecEHYRmzookZjrlLyoM7HW5DN/34pHCxXCY3HEXLwr1ZWx7BI6tRl8+HF+ZsL96Aun+A&#10;00Sy+RsNd74x0sByF0CqJPAzrz3fOMZJOP2TE9+J1+fkdX4YF78BAAD//wMAUEsDBBQABgAIAAAA&#10;IQBOx12O4AAAAAkBAAAPAAAAZHJzL2Rvd25yZXYueG1sTI/LTsMwEEX3SPyDNUhsUOskKhEJmVSo&#10;Eo8FSFD6AU48JFZjO8TTNvw97gqWozu695xqPdtBHGkKxjuEdJmAINd6bVyHsPt8XNyBCKycVoN3&#10;hPBDAdb15UWlSu1P7oOOW+5ELHGhVAg981hKGdqerApLP5KL2ZefrOJ4Tp3UkzrFcjvILElyaZVx&#10;caFXI216avfbg0XYvKf7ZPf8xM3bt3m9yVfcmpcC8fpqfrgHwTTz3zOc8SM61JGp8QengxgQoggj&#10;LNLstgBxztNiFV0ahDzLQdaV/G9Q/wIAAP//AwBQSwECLQAUAAYACAAAACEAtoM4kv4AAADhAQAA&#10;EwAAAAAAAAAAAAAAAAAAAAAAW0NvbnRlbnRfVHlwZXNdLnhtbFBLAQItABQABgAIAAAAIQA4/SH/&#10;1gAAAJQBAAALAAAAAAAAAAAAAAAAAC8BAABfcmVscy8ucmVsc1BLAQItABQABgAIAAAAIQDs7hKK&#10;gAIAAGAFAAAOAAAAAAAAAAAAAAAAAC4CAABkcnMvZTJvRG9jLnhtbFBLAQItABQABgAIAAAAIQBO&#10;x12O4AAAAAkBAAAPAAAAAAAAAAAAAAAAANoEAABkcnMvZG93bnJldi54bWxQSwUGAAAAAAQABADz&#10;AAAA5wUAAAAA&#10;" fillcolor="#9ad8d7" stroked="f" strokeweight="1pt">
                <w10:wrap anchorx="page"/>
              </v:rect>
            </w:pict>
          </mc:Fallback>
        </mc:AlternateContent>
      </w:r>
      <w:r w:rsidR="007C0B37" w:rsidRPr="6DDF1BBF">
        <w:rPr>
          <w:rFonts w:eastAsia="Arial" w:cs="Arial"/>
          <w:bCs/>
          <w:szCs w:val="36"/>
        </w:rPr>
        <w:t>Aquaculture</w:t>
      </w:r>
      <w:bookmarkEnd w:id="77"/>
      <w:bookmarkEnd w:id="78"/>
      <w:bookmarkEnd w:id="79"/>
      <w:bookmarkEnd w:id="80"/>
    </w:p>
    <w:p w14:paraId="4EA85B01" w14:textId="427148C8" w:rsidR="00BD679C" w:rsidRDefault="00AC1AA5" w:rsidP="003170CE">
      <w:pPr>
        <w:spacing w:before="360" w:line="22" w:lineRule="atLeast"/>
      </w:pPr>
      <w:r>
        <w:t xml:space="preserve">The </w:t>
      </w:r>
      <w:r w:rsidR="00421EAC">
        <w:t>A</w:t>
      </w:r>
      <w:r>
        <w:t>quaculture sector is characterised by the breeding, raising or farming of fish, molluscs and crustaceans in controlled conditions, distinct from wild-catch fishing. The sector directly employs over 5,</w:t>
      </w:r>
      <w:r w:rsidR="003F7ADF">
        <w:t>3</w:t>
      </w:r>
      <w:r>
        <w:t>00 people</w:t>
      </w:r>
      <w:r w:rsidR="003A48F8">
        <w:t xml:space="preserve"> in their main job as at the 2021 Census</w:t>
      </w:r>
      <w:r>
        <w:t>.</w:t>
      </w:r>
      <w:r w:rsidR="00EA6BBA">
        <w:rPr>
          <w:rStyle w:val="EndnoteReference"/>
        </w:rPr>
        <w:endnoteReference w:id="47"/>
      </w:r>
      <w:r w:rsidR="00BD679C">
        <w:t xml:space="preserve"> </w:t>
      </w:r>
      <w:r w:rsidR="00BD679C">
        <w:fldChar w:fldCharType="begin" w:fldLock="1"/>
      </w:r>
      <w:r w:rsidR="00BD679C">
        <w:instrText xml:space="preserve"> REF _Ref179533160 \h </w:instrText>
      </w:r>
      <w:r w:rsidR="00BD679C">
        <w:fldChar w:fldCharType="separate"/>
      </w:r>
      <w:r w:rsidR="00AE1EE7">
        <w:t>Table 1.</w:t>
      </w:r>
      <w:r w:rsidR="008A0915">
        <w:rPr>
          <w:noProof/>
        </w:rPr>
        <w:t>12</w:t>
      </w:r>
      <w:r w:rsidR="00BD679C">
        <w:fldChar w:fldCharType="end"/>
      </w:r>
      <w:r w:rsidR="00BD679C">
        <w:t xml:space="preserve"> shows for detailed industries within Aquaculture:</w:t>
      </w:r>
    </w:p>
    <w:p w14:paraId="2BB81533" w14:textId="3E1564CF" w:rsidR="00BD679C" w:rsidRDefault="00BD679C" w:rsidP="00BC4375">
      <w:pPr>
        <w:pStyle w:val="ListBullet"/>
        <w:spacing w:line="22" w:lineRule="atLeast"/>
        <w:ind w:left="453"/>
      </w:pPr>
      <w:r>
        <w:t>the number of people directly employed in the industry as their main job in the 2021 Census, and</w:t>
      </w:r>
    </w:p>
    <w:p w14:paraId="50120537" w14:textId="77777777" w:rsidR="00BD679C" w:rsidRDefault="00BD679C" w:rsidP="00BC4375">
      <w:pPr>
        <w:pStyle w:val="ListBullet"/>
        <w:spacing w:line="22" w:lineRule="atLeast"/>
        <w:ind w:left="453"/>
      </w:pPr>
      <w:r>
        <w:t xml:space="preserve">the number of payroll jobs in the industry at the peak period nationally. </w:t>
      </w:r>
    </w:p>
    <w:p w14:paraId="315E65E0" w14:textId="4D65F54E" w:rsidR="009918B3" w:rsidRDefault="009918B3" w:rsidP="003170CE">
      <w:pPr>
        <w:spacing w:before="160" w:line="22" w:lineRule="atLeast"/>
      </w:pPr>
      <w:r>
        <w:t xml:space="preserve">The difference between </w:t>
      </w:r>
      <w:r w:rsidR="008D7658">
        <w:t xml:space="preserve">the Census and payroll data </w:t>
      </w:r>
      <w:r w:rsidR="00753E9F">
        <w:t xml:space="preserve">for Onshore Aquaculture may </w:t>
      </w:r>
      <w:r w:rsidR="00555799">
        <w:t xml:space="preserve">be driven at least in part by </w:t>
      </w:r>
      <w:r w:rsidR="00F86B4E">
        <w:t xml:space="preserve">individual </w:t>
      </w:r>
      <w:r w:rsidR="00555799">
        <w:t xml:space="preserve">Census responses </w:t>
      </w:r>
      <w:r w:rsidR="00F86B4E">
        <w:t xml:space="preserve">that did not provide </w:t>
      </w:r>
      <w:r w:rsidR="002F55B2">
        <w:t xml:space="preserve">enough information to classify </w:t>
      </w:r>
      <w:r w:rsidR="00EC5B16">
        <w:t>the worker beyond Aquaculture</w:t>
      </w:r>
      <w:r w:rsidR="00AA234B">
        <w:t xml:space="preserve"> (i.e. Census responses coded to Aquaculture, nfd)</w:t>
      </w:r>
      <w:r w:rsidR="00EC5B16">
        <w:t xml:space="preserve">. </w:t>
      </w:r>
    </w:p>
    <w:p w14:paraId="3C02E9E4" w14:textId="1A2B79B3" w:rsidR="00BD679C" w:rsidRDefault="00AE1EE7" w:rsidP="003170CE">
      <w:pPr>
        <w:pStyle w:val="ChartandTablelabel"/>
        <w:spacing w:before="240" w:after="120" w:line="22" w:lineRule="atLeast"/>
      </w:pPr>
      <w:bookmarkStart w:id="81" w:name="_Ref179533160"/>
      <w:r>
        <w:t>Table 1.</w:t>
      </w:r>
      <w:r w:rsidR="00BD679C">
        <w:fldChar w:fldCharType="begin" w:fldLock="1"/>
      </w:r>
      <w:r w:rsidR="00BD679C">
        <w:instrText xml:space="preserve"> SEQ Table \* ARABIC </w:instrText>
      </w:r>
      <w:r w:rsidR="00BD679C">
        <w:fldChar w:fldCharType="separate"/>
      </w:r>
      <w:r w:rsidR="008A0915">
        <w:rPr>
          <w:noProof/>
        </w:rPr>
        <w:t>12</w:t>
      </w:r>
      <w:r w:rsidR="00BD679C">
        <w:fldChar w:fldCharType="end"/>
      </w:r>
      <w:bookmarkEnd w:id="81"/>
      <w:r w:rsidR="00BD679C">
        <w:t>: Snapshot of employment in the Aquaculture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2E30BFF8" w14:textId="77777777" w:rsidTr="00016257">
        <w:trPr>
          <w:trHeight w:val="143"/>
        </w:trPr>
        <w:tc>
          <w:tcPr>
            <w:tcW w:w="4233" w:type="dxa"/>
            <w:vMerge w:val="restart"/>
            <w:tcBorders>
              <w:top w:val="nil"/>
              <w:bottom w:val="nil"/>
              <w:right w:val="single" w:sz="4" w:space="0" w:color="BFBFBF" w:themeColor="background1" w:themeShade="BF"/>
            </w:tcBorders>
            <w:shd w:val="clear" w:color="auto" w:fill="CCF0EF"/>
            <w:vAlign w:val="center"/>
          </w:tcPr>
          <w:p w14:paraId="56D3998E" w14:textId="77777777" w:rsidR="00BD679C" w:rsidRPr="00EE37D4" w:rsidRDefault="00BD679C">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CCF0EF"/>
            <w:vAlign w:val="center"/>
          </w:tcPr>
          <w:p w14:paraId="0EB6D29A" w14:textId="371B2705" w:rsidR="00BD679C" w:rsidRPr="00EE37D4" w:rsidRDefault="00623C3D">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CCF0EF"/>
            <w:vAlign w:val="center"/>
          </w:tcPr>
          <w:p w14:paraId="16BA14A5" w14:textId="77777777" w:rsidR="00BD679C" w:rsidRPr="00EE37D4" w:rsidRDefault="00BD679C">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CCF0EF"/>
            <w:vAlign w:val="center"/>
          </w:tcPr>
          <w:p w14:paraId="7BB6C858" w14:textId="77777777" w:rsidR="00BD679C" w:rsidRPr="00EE37D4" w:rsidRDefault="00BD679C">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23E04EDB"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1F416B6E" w14:textId="77777777" w:rsidR="00BD679C" w:rsidRDefault="00BD679C">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2BC328BD" w14:textId="77777777" w:rsidR="00BD679C" w:rsidRDefault="00BD679C">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CCF0EF"/>
            <w:vAlign w:val="center"/>
          </w:tcPr>
          <w:p w14:paraId="78FEA2F6" w14:textId="77777777" w:rsidR="00BD679C" w:rsidRPr="00563D86" w:rsidRDefault="00BD679C">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CCF0EF"/>
            <w:vAlign w:val="center"/>
          </w:tcPr>
          <w:p w14:paraId="5BBEC26F" w14:textId="77777777" w:rsidR="00BD679C" w:rsidRPr="00563D86" w:rsidRDefault="00BD679C">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CCF0EF"/>
            <w:vAlign w:val="center"/>
          </w:tcPr>
          <w:p w14:paraId="4035FAF5" w14:textId="77777777" w:rsidR="00BD679C" w:rsidRPr="00563D86" w:rsidRDefault="00BD679C">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71E972A6" w14:textId="77777777" w:rsidR="00BD679C" w:rsidRPr="00563D86" w:rsidRDefault="00BD679C">
            <w:pPr>
              <w:keepNext/>
              <w:keepLines/>
              <w:spacing w:after="0"/>
              <w:jc w:val="center"/>
              <w:rPr>
                <w:rFonts w:asciiTheme="majorHAnsi" w:hAnsiTheme="majorHAnsi" w:cstheme="majorHAnsi"/>
                <w:b/>
                <w:bCs/>
                <w:sz w:val="20"/>
                <w:szCs w:val="20"/>
              </w:rPr>
            </w:pPr>
          </w:p>
        </w:tc>
      </w:tr>
      <w:tr w:rsidR="00BD679C" w14:paraId="6E86096A"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6F3DE778"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Offshore Longline and Rack Aquaculture</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34E5E479"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2,230 </w:t>
            </w:r>
          </w:p>
        </w:tc>
        <w:tc>
          <w:tcPr>
            <w:tcW w:w="897" w:type="dxa"/>
            <w:tcBorders>
              <w:top w:val="nil"/>
              <w:left w:val="single" w:sz="4" w:space="0" w:color="BFBFBF" w:themeColor="background1" w:themeShade="BF"/>
              <w:bottom w:val="single" w:sz="4" w:space="0" w:color="D9D9D9" w:themeColor="background1" w:themeShade="D9"/>
            </w:tcBorders>
          </w:tcPr>
          <w:p w14:paraId="727AD5CA"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2,370 </w:t>
            </w:r>
          </w:p>
        </w:tc>
        <w:tc>
          <w:tcPr>
            <w:tcW w:w="898" w:type="dxa"/>
            <w:tcBorders>
              <w:top w:val="nil"/>
              <w:bottom w:val="single" w:sz="4" w:space="0" w:color="D9D9D9" w:themeColor="background1" w:themeShade="D9"/>
            </w:tcBorders>
          </w:tcPr>
          <w:p w14:paraId="6D688C6F"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2,480 </w:t>
            </w:r>
          </w:p>
        </w:tc>
        <w:tc>
          <w:tcPr>
            <w:tcW w:w="898" w:type="dxa"/>
            <w:tcBorders>
              <w:top w:val="nil"/>
              <w:bottom w:val="single" w:sz="4" w:space="0" w:color="D9D9D9" w:themeColor="background1" w:themeShade="D9"/>
              <w:right w:val="single" w:sz="4" w:space="0" w:color="BFBFBF" w:themeColor="background1" w:themeShade="BF"/>
            </w:tcBorders>
          </w:tcPr>
          <w:p w14:paraId="5EE06772"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2,470 </w:t>
            </w:r>
          </w:p>
        </w:tc>
        <w:tc>
          <w:tcPr>
            <w:tcW w:w="851" w:type="dxa"/>
            <w:tcBorders>
              <w:top w:val="nil"/>
              <w:left w:val="single" w:sz="4" w:space="0" w:color="BFBFBF" w:themeColor="background1" w:themeShade="BF"/>
              <w:bottom w:val="single" w:sz="4" w:space="0" w:color="D9D9D9" w:themeColor="background1" w:themeShade="D9"/>
            </w:tcBorders>
          </w:tcPr>
          <w:p w14:paraId="61ED7A9F" w14:textId="77777777" w:rsidR="00BD679C" w:rsidRPr="00C13FA6" w:rsidRDefault="00BD679C">
            <w:pPr>
              <w:keepNext/>
              <w:keepLines/>
              <w:spacing w:after="0"/>
              <w:jc w:val="center"/>
              <w:rPr>
                <w:rFonts w:cs="Arial"/>
                <w:color w:val="000000"/>
                <w:sz w:val="20"/>
                <w:szCs w:val="20"/>
              </w:rPr>
            </w:pPr>
            <w:r w:rsidRPr="00C13FA6">
              <w:rPr>
                <w:sz w:val="20"/>
                <w:szCs w:val="20"/>
              </w:rPr>
              <w:t>Dec</w:t>
            </w:r>
          </w:p>
        </w:tc>
      </w:tr>
      <w:tr w:rsidR="00BD679C" w14:paraId="6D3A6AF2"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72417AD"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Offshore Caged Aquaculture</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EAD1E8B"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1,270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4279740B"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890 </w:t>
            </w:r>
          </w:p>
        </w:tc>
        <w:tc>
          <w:tcPr>
            <w:tcW w:w="898" w:type="dxa"/>
            <w:tcBorders>
              <w:top w:val="single" w:sz="4" w:space="0" w:color="D9D9D9" w:themeColor="background1" w:themeShade="D9"/>
              <w:bottom w:val="single" w:sz="4" w:space="0" w:color="D9D9D9" w:themeColor="background1" w:themeShade="D9"/>
            </w:tcBorders>
          </w:tcPr>
          <w:p w14:paraId="486590A7"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940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B6B3B85"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1,010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BD749E3" w14:textId="77777777" w:rsidR="00BD679C" w:rsidRPr="00C13FA6" w:rsidRDefault="00BD679C">
            <w:pPr>
              <w:keepNext/>
              <w:keepLines/>
              <w:spacing w:after="0"/>
              <w:jc w:val="center"/>
              <w:rPr>
                <w:rFonts w:cs="Arial"/>
                <w:color w:val="000000"/>
                <w:sz w:val="20"/>
                <w:szCs w:val="20"/>
              </w:rPr>
            </w:pPr>
            <w:r w:rsidRPr="00C13FA6">
              <w:rPr>
                <w:sz w:val="20"/>
                <w:szCs w:val="20"/>
              </w:rPr>
              <w:t>Nov</w:t>
            </w:r>
          </w:p>
        </w:tc>
      </w:tr>
      <w:tr w:rsidR="00BD679C" w14:paraId="683F225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525ABD0"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Aquaculture,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13D4BF7"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970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79810E1"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 </w:t>
            </w:r>
          </w:p>
        </w:tc>
        <w:tc>
          <w:tcPr>
            <w:tcW w:w="898" w:type="dxa"/>
            <w:tcBorders>
              <w:top w:val="single" w:sz="4" w:space="0" w:color="D9D9D9" w:themeColor="background1" w:themeShade="D9"/>
              <w:bottom w:val="single" w:sz="4" w:space="0" w:color="D9D9D9" w:themeColor="background1" w:themeShade="D9"/>
            </w:tcBorders>
          </w:tcPr>
          <w:p w14:paraId="4FCC72E3"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1603E8F"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44CFAD3" w14:textId="77777777" w:rsidR="00BD679C" w:rsidRPr="00C13FA6" w:rsidRDefault="00BD679C">
            <w:pPr>
              <w:keepNext/>
              <w:keepLines/>
              <w:spacing w:after="0"/>
              <w:jc w:val="center"/>
              <w:rPr>
                <w:rFonts w:cs="Arial"/>
                <w:color w:val="000000"/>
                <w:sz w:val="20"/>
                <w:szCs w:val="20"/>
              </w:rPr>
            </w:pPr>
            <w:r w:rsidRPr="00C13FA6">
              <w:rPr>
                <w:sz w:val="20"/>
                <w:szCs w:val="20"/>
              </w:rPr>
              <w:t>-</w:t>
            </w:r>
          </w:p>
        </w:tc>
      </w:tr>
      <w:tr w:rsidR="00BD679C" w14:paraId="334C1CF6"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5914DAC3"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Onshore Aquaculture</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10195A69"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910 </w:t>
            </w:r>
          </w:p>
        </w:tc>
        <w:tc>
          <w:tcPr>
            <w:tcW w:w="897" w:type="dxa"/>
            <w:tcBorders>
              <w:top w:val="single" w:sz="4" w:space="0" w:color="D9D9D9" w:themeColor="background1" w:themeShade="D9"/>
              <w:left w:val="single" w:sz="4" w:space="0" w:color="BFBFBF" w:themeColor="background1" w:themeShade="BF"/>
              <w:bottom w:val="nil"/>
            </w:tcBorders>
          </w:tcPr>
          <w:p w14:paraId="37AE3361"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2,370 </w:t>
            </w:r>
          </w:p>
        </w:tc>
        <w:tc>
          <w:tcPr>
            <w:tcW w:w="898" w:type="dxa"/>
            <w:tcBorders>
              <w:top w:val="single" w:sz="4" w:space="0" w:color="D9D9D9" w:themeColor="background1" w:themeShade="D9"/>
              <w:bottom w:val="nil"/>
            </w:tcBorders>
          </w:tcPr>
          <w:p w14:paraId="30F5E3C9"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2,420 </w:t>
            </w:r>
          </w:p>
        </w:tc>
        <w:tc>
          <w:tcPr>
            <w:tcW w:w="898" w:type="dxa"/>
            <w:tcBorders>
              <w:top w:val="single" w:sz="4" w:space="0" w:color="D9D9D9" w:themeColor="background1" w:themeShade="D9"/>
              <w:bottom w:val="nil"/>
              <w:right w:val="single" w:sz="4" w:space="0" w:color="BFBFBF" w:themeColor="background1" w:themeShade="BF"/>
            </w:tcBorders>
          </w:tcPr>
          <w:p w14:paraId="64305DCD" w14:textId="77777777" w:rsidR="00BD679C" w:rsidRPr="00C13FA6" w:rsidRDefault="00BD679C">
            <w:pPr>
              <w:keepNext/>
              <w:keepLines/>
              <w:spacing w:after="0"/>
              <w:jc w:val="center"/>
              <w:rPr>
                <w:rFonts w:asciiTheme="majorHAnsi" w:hAnsiTheme="majorHAnsi" w:cstheme="majorHAnsi"/>
                <w:sz w:val="20"/>
                <w:szCs w:val="20"/>
              </w:rPr>
            </w:pPr>
            <w:r w:rsidRPr="00C13FA6">
              <w:rPr>
                <w:sz w:val="20"/>
                <w:szCs w:val="20"/>
              </w:rPr>
              <w:t xml:space="preserve"> 2,460 </w:t>
            </w:r>
          </w:p>
        </w:tc>
        <w:tc>
          <w:tcPr>
            <w:tcW w:w="851" w:type="dxa"/>
            <w:tcBorders>
              <w:top w:val="single" w:sz="4" w:space="0" w:color="D9D9D9" w:themeColor="background1" w:themeShade="D9"/>
              <w:left w:val="single" w:sz="4" w:space="0" w:color="BFBFBF" w:themeColor="background1" w:themeShade="BF"/>
              <w:bottom w:val="nil"/>
            </w:tcBorders>
          </w:tcPr>
          <w:p w14:paraId="2E8B5BC3" w14:textId="77777777" w:rsidR="00BD679C" w:rsidRPr="00C13FA6" w:rsidRDefault="00BD679C">
            <w:pPr>
              <w:keepNext/>
              <w:keepLines/>
              <w:spacing w:after="0"/>
              <w:jc w:val="center"/>
              <w:rPr>
                <w:rFonts w:cs="Arial"/>
                <w:color w:val="000000"/>
                <w:sz w:val="20"/>
                <w:szCs w:val="20"/>
              </w:rPr>
            </w:pPr>
            <w:r w:rsidRPr="00C13FA6">
              <w:rPr>
                <w:sz w:val="20"/>
                <w:szCs w:val="20"/>
              </w:rPr>
              <w:t>Apr</w:t>
            </w:r>
          </w:p>
        </w:tc>
      </w:tr>
      <w:tr w:rsidR="00E10A78" w:rsidRPr="005E7B69" w14:paraId="49B81486" w14:textId="77777777" w:rsidTr="00016257">
        <w:trPr>
          <w:trHeight w:val="248"/>
        </w:trPr>
        <w:tc>
          <w:tcPr>
            <w:tcW w:w="4233" w:type="dxa"/>
            <w:tcBorders>
              <w:top w:val="nil"/>
              <w:bottom w:val="nil"/>
              <w:right w:val="single" w:sz="4" w:space="0" w:color="BFBFBF" w:themeColor="background1" w:themeShade="BF"/>
            </w:tcBorders>
            <w:shd w:val="clear" w:color="auto" w:fill="CCF0EF"/>
            <w:tcMar>
              <w:top w:w="57" w:type="dxa"/>
              <w:bottom w:w="57" w:type="dxa"/>
            </w:tcMar>
          </w:tcPr>
          <w:p w14:paraId="09FFCA09" w14:textId="77777777" w:rsidR="00BD679C" w:rsidRPr="00EE37D4" w:rsidRDefault="00BD679C">
            <w:pPr>
              <w:keepNext/>
              <w:keepLines/>
              <w:spacing w:after="0"/>
              <w:jc w:val="center"/>
              <w:rPr>
                <w:rFonts w:asciiTheme="majorHAnsi" w:hAnsiTheme="majorHAnsi" w:cstheme="majorHAnsi"/>
                <w:b/>
                <w:bCs/>
                <w:sz w:val="20"/>
                <w:szCs w:val="20"/>
              </w:rPr>
            </w:pPr>
            <w:r w:rsidRPr="00EE37D4">
              <w:rPr>
                <w:b/>
                <w:bCs/>
                <w:sz w:val="20"/>
                <w:szCs w:val="20"/>
              </w:rPr>
              <w:t>Total Aquaculture</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CCF0EF"/>
            <w:tcMar>
              <w:top w:w="57" w:type="dxa"/>
              <w:bottom w:w="57" w:type="dxa"/>
            </w:tcMar>
          </w:tcPr>
          <w:p w14:paraId="34F66561" w14:textId="77777777" w:rsidR="00BD679C" w:rsidRPr="00EE37D4" w:rsidRDefault="00BD679C">
            <w:pPr>
              <w:keepNext/>
              <w:keepLines/>
              <w:spacing w:after="0"/>
              <w:jc w:val="center"/>
              <w:rPr>
                <w:rFonts w:asciiTheme="majorHAnsi" w:hAnsiTheme="majorHAnsi" w:cstheme="majorHAnsi"/>
                <w:b/>
                <w:bCs/>
                <w:sz w:val="20"/>
                <w:szCs w:val="20"/>
              </w:rPr>
            </w:pPr>
            <w:r w:rsidRPr="00EE37D4">
              <w:rPr>
                <w:b/>
                <w:bCs/>
                <w:sz w:val="20"/>
                <w:szCs w:val="20"/>
              </w:rPr>
              <w:t xml:space="preserve"> 5,380 </w:t>
            </w:r>
          </w:p>
        </w:tc>
        <w:tc>
          <w:tcPr>
            <w:tcW w:w="897" w:type="dxa"/>
            <w:tcBorders>
              <w:top w:val="nil"/>
              <w:left w:val="single" w:sz="4" w:space="0" w:color="BFBFBF" w:themeColor="background1" w:themeShade="BF"/>
              <w:bottom w:val="nil"/>
            </w:tcBorders>
            <w:shd w:val="clear" w:color="auto" w:fill="CCF0EF"/>
            <w:tcMar>
              <w:top w:w="57" w:type="dxa"/>
              <w:bottom w:w="57" w:type="dxa"/>
            </w:tcMar>
          </w:tcPr>
          <w:p w14:paraId="6B9C1739" w14:textId="005CB00F" w:rsidR="00BD679C" w:rsidRPr="00EE37D4" w:rsidRDefault="00BD679C">
            <w:pPr>
              <w:keepNext/>
              <w:keepLines/>
              <w:spacing w:after="0"/>
              <w:jc w:val="center"/>
              <w:rPr>
                <w:rFonts w:asciiTheme="majorHAnsi" w:hAnsiTheme="majorHAnsi" w:cstheme="majorHAnsi"/>
                <w:b/>
                <w:bCs/>
                <w:sz w:val="20"/>
                <w:szCs w:val="20"/>
              </w:rPr>
            </w:pPr>
            <w:r w:rsidRPr="00EE37D4">
              <w:rPr>
                <w:b/>
                <w:bCs/>
                <w:sz w:val="20"/>
                <w:szCs w:val="20"/>
              </w:rPr>
              <w:t xml:space="preserve"> 5,</w:t>
            </w:r>
            <w:r w:rsidR="00BB094A">
              <w:rPr>
                <w:b/>
                <w:bCs/>
                <w:sz w:val="20"/>
                <w:szCs w:val="20"/>
              </w:rPr>
              <w:t>630</w:t>
            </w:r>
            <w:r w:rsidRPr="00EE37D4">
              <w:rPr>
                <w:b/>
                <w:bCs/>
                <w:sz w:val="20"/>
                <w:szCs w:val="20"/>
              </w:rPr>
              <w:t xml:space="preserve"> </w:t>
            </w:r>
          </w:p>
        </w:tc>
        <w:tc>
          <w:tcPr>
            <w:tcW w:w="898" w:type="dxa"/>
            <w:tcBorders>
              <w:top w:val="nil"/>
              <w:bottom w:val="nil"/>
            </w:tcBorders>
            <w:shd w:val="clear" w:color="auto" w:fill="CCF0EF"/>
            <w:tcMar>
              <w:top w:w="57" w:type="dxa"/>
              <w:bottom w:w="57" w:type="dxa"/>
            </w:tcMar>
          </w:tcPr>
          <w:p w14:paraId="5E33CF81" w14:textId="4581B8DF" w:rsidR="00BD679C" w:rsidRPr="00C13FA6" w:rsidRDefault="00BD679C">
            <w:pPr>
              <w:keepNext/>
              <w:keepLines/>
              <w:spacing w:after="0"/>
              <w:jc w:val="center"/>
              <w:rPr>
                <w:rFonts w:asciiTheme="majorHAnsi" w:hAnsiTheme="majorHAnsi" w:cstheme="majorHAnsi"/>
                <w:b/>
                <w:bCs/>
                <w:sz w:val="20"/>
                <w:szCs w:val="20"/>
              </w:rPr>
            </w:pPr>
            <w:r w:rsidRPr="00C13FA6">
              <w:rPr>
                <w:b/>
                <w:bCs/>
                <w:sz w:val="20"/>
                <w:szCs w:val="20"/>
              </w:rPr>
              <w:t xml:space="preserve"> 5,</w:t>
            </w:r>
            <w:r w:rsidR="00BB094A">
              <w:rPr>
                <w:b/>
                <w:bCs/>
                <w:sz w:val="20"/>
                <w:szCs w:val="20"/>
              </w:rPr>
              <w:t>840</w:t>
            </w:r>
            <w:r w:rsidRPr="00C13FA6">
              <w:rPr>
                <w:b/>
                <w:bCs/>
                <w:sz w:val="20"/>
                <w:szCs w:val="20"/>
              </w:rPr>
              <w:t xml:space="preserve"> </w:t>
            </w:r>
          </w:p>
        </w:tc>
        <w:tc>
          <w:tcPr>
            <w:tcW w:w="898" w:type="dxa"/>
            <w:tcBorders>
              <w:top w:val="nil"/>
              <w:bottom w:val="nil"/>
              <w:right w:val="single" w:sz="4" w:space="0" w:color="BFBFBF" w:themeColor="background1" w:themeShade="BF"/>
            </w:tcBorders>
            <w:shd w:val="clear" w:color="auto" w:fill="CCF0EF"/>
            <w:tcMar>
              <w:top w:w="57" w:type="dxa"/>
              <w:bottom w:w="57" w:type="dxa"/>
            </w:tcMar>
          </w:tcPr>
          <w:p w14:paraId="04AC73FD" w14:textId="6AB0AB49" w:rsidR="00BD679C" w:rsidRPr="00C13FA6" w:rsidRDefault="00BD679C">
            <w:pPr>
              <w:keepNext/>
              <w:keepLines/>
              <w:spacing w:after="0"/>
              <w:jc w:val="center"/>
              <w:rPr>
                <w:rFonts w:asciiTheme="majorHAnsi" w:hAnsiTheme="majorHAnsi" w:cstheme="majorHAnsi"/>
                <w:b/>
                <w:bCs/>
                <w:sz w:val="20"/>
                <w:szCs w:val="20"/>
              </w:rPr>
            </w:pPr>
            <w:r w:rsidRPr="00C13FA6">
              <w:rPr>
                <w:b/>
                <w:bCs/>
                <w:sz w:val="20"/>
                <w:szCs w:val="20"/>
              </w:rPr>
              <w:t xml:space="preserve"> 5,</w:t>
            </w:r>
            <w:r w:rsidR="00BB094A">
              <w:rPr>
                <w:b/>
                <w:bCs/>
                <w:sz w:val="20"/>
                <w:szCs w:val="20"/>
              </w:rPr>
              <w:t>940</w:t>
            </w:r>
            <w:r w:rsidRPr="00C13FA6">
              <w:rPr>
                <w:b/>
                <w:bCs/>
                <w:sz w:val="20"/>
                <w:szCs w:val="20"/>
              </w:rPr>
              <w:t xml:space="preserve"> </w:t>
            </w:r>
          </w:p>
        </w:tc>
        <w:tc>
          <w:tcPr>
            <w:tcW w:w="851" w:type="dxa"/>
            <w:tcBorders>
              <w:top w:val="nil"/>
              <w:left w:val="single" w:sz="4" w:space="0" w:color="BFBFBF" w:themeColor="background1" w:themeShade="BF"/>
              <w:bottom w:val="nil"/>
            </w:tcBorders>
            <w:shd w:val="clear" w:color="auto" w:fill="CCF0EF"/>
            <w:tcMar>
              <w:top w:w="57" w:type="dxa"/>
              <w:bottom w:w="57" w:type="dxa"/>
            </w:tcMar>
          </w:tcPr>
          <w:p w14:paraId="66EA6881" w14:textId="77777777" w:rsidR="00BD679C" w:rsidRPr="00C13FA6" w:rsidRDefault="00BD679C">
            <w:pPr>
              <w:keepNext/>
              <w:keepLines/>
              <w:spacing w:after="0"/>
              <w:jc w:val="center"/>
              <w:rPr>
                <w:rFonts w:cs="Arial"/>
                <w:b/>
                <w:bCs/>
                <w:color w:val="000000"/>
                <w:sz w:val="20"/>
                <w:szCs w:val="20"/>
              </w:rPr>
            </w:pPr>
            <w:r w:rsidRPr="00C13FA6">
              <w:rPr>
                <w:b/>
                <w:bCs/>
                <w:sz w:val="20"/>
                <w:szCs w:val="20"/>
              </w:rPr>
              <w:t>Dec</w:t>
            </w:r>
          </w:p>
        </w:tc>
      </w:tr>
    </w:tbl>
    <w:p w14:paraId="35F83597" w14:textId="3F908FEF" w:rsidR="00BD679C" w:rsidRDefault="00BD679C" w:rsidP="003170CE">
      <w:pPr>
        <w:pStyle w:val="Source"/>
        <w:spacing w:after="240" w:line="22" w:lineRule="atLeast"/>
      </w:pPr>
      <w:r>
        <w:t xml:space="preserve">Source: </w:t>
      </w:r>
      <w:r w:rsidRPr="00A3046D">
        <w:t>ABS Census of Population and Housing 2021</w:t>
      </w:r>
      <w:r>
        <w:t>; Australian Taxation Office, Single Touch Payroll (STP) data. Figures are rounded to the nearest 10.</w:t>
      </w:r>
      <w:r w:rsidR="0094450D" w:rsidRPr="0094450D">
        <w:t xml:space="preserve"> NFD refers to industries that are not further defined in ANZSIC.</w:t>
      </w:r>
    </w:p>
    <w:p w14:paraId="0F17A54F" w14:textId="31C47662" w:rsidR="00AC1AA5" w:rsidRDefault="00AC1AA5" w:rsidP="003170CE">
      <w:pPr>
        <w:spacing w:after="200" w:line="22" w:lineRule="atLeast"/>
      </w:pPr>
      <w:r>
        <w:t xml:space="preserve">Tasmania is home to the five highest employing </w:t>
      </w:r>
      <w:r w:rsidR="00557951">
        <w:t>A</w:t>
      </w:r>
      <w:r>
        <w:t>quaculture regions in Australia (</w:t>
      </w:r>
      <w:r w:rsidR="00546C76">
        <w:fldChar w:fldCharType="begin" w:fldLock="1"/>
      </w:r>
      <w:r w:rsidR="00546C76">
        <w:instrText xml:space="preserve"> REF _Ref183163528 \h </w:instrText>
      </w:r>
      <w:r w:rsidR="00546C76">
        <w:fldChar w:fldCharType="separate"/>
      </w:r>
      <w:r w:rsidR="004047A9">
        <w:t>Figure 1.</w:t>
      </w:r>
      <w:r w:rsidR="004047A9">
        <w:rPr>
          <w:noProof/>
        </w:rPr>
        <w:t>20</w:t>
      </w:r>
      <w:r w:rsidR="00546C76">
        <w:fldChar w:fldCharType="end"/>
      </w:r>
      <w:r w:rsidR="005D7AAA">
        <w:t>)</w:t>
      </w:r>
      <w:r w:rsidR="00067846">
        <w:t xml:space="preserve">, with </w:t>
      </w:r>
      <w:r>
        <w:t>43</w:t>
      </w:r>
      <w:r w:rsidR="003C2F92">
        <w:t>%</w:t>
      </w:r>
      <w:r>
        <w:t xml:space="preserve"> of </w:t>
      </w:r>
      <w:r w:rsidR="00D15B71">
        <w:t>A</w:t>
      </w:r>
      <w:r>
        <w:t xml:space="preserve">quaculture employment </w:t>
      </w:r>
      <w:r w:rsidR="00067846">
        <w:t>found in this state.</w:t>
      </w:r>
      <w:r>
        <w:t xml:space="preserve"> This concentration in Tasmania is closely associated with strong growth in salmon and trout production compared to relatively stable or declining production among other aquaculture products.</w:t>
      </w:r>
      <w:r>
        <w:rPr>
          <w:rStyle w:val="EndnoteReference"/>
        </w:rPr>
        <w:endnoteReference w:id="48"/>
      </w:r>
      <w:r>
        <w:t xml:space="preserve"> Outside of Tasmania, other significant </w:t>
      </w:r>
      <w:r w:rsidR="00D15B71">
        <w:t>A</w:t>
      </w:r>
      <w:r>
        <w:t xml:space="preserve">quaculture industries include tuna </w:t>
      </w:r>
      <w:r w:rsidR="007D4913">
        <w:t>ranching</w:t>
      </w:r>
      <w:r>
        <w:t xml:space="preserve"> in South Australia</w:t>
      </w:r>
      <w:r w:rsidR="003E25DC">
        <w:t xml:space="preserve">, </w:t>
      </w:r>
      <w:r>
        <w:t xml:space="preserve">prawn </w:t>
      </w:r>
      <w:r w:rsidR="00B675C1">
        <w:t>and barr</w:t>
      </w:r>
      <w:r w:rsidR="00147EFE">
        <w:t xml:space="preserve">amundi </w:t>
      </w:r>
      <w:r>
        <w:t>farming in Queensland</w:t>
      </w:r>
      <w:r w:rsidR="00BF5EA6">
        <w:t>, pearl production in the Northern Terr</w:t>
      </w:r>
      <w:r w:rsidR="00294CC4">
        <w:t>itory and Western Australia, and oyster farming across multiple jurisdictions</w:t>
      </w:r>
      <w:r>
        <w:t>.</w:t>
      </w:r>
      <w:r>
        <w:rPr>
          <w:rStyle w:val="EndnoteReference"/>
        </w:rPr>
        <w:endnoteReference w:id="49"/>
      </w:r>
      <w:r>
        <w:t xml:space="preserve"> </w:t>
      </w:r>
    </w:p>
    <w:p w14:paraId="0EBF3DB8" w14:textId="092AAFC4" w:rsidR="00546C76" w:rsidRDefault="00546C76" w:rsidP="00546C76">
      <w:pPr>
        <w:pStyle w:val="ChartandTablelabel"/>
      </w:pPr>
      <w:bookmarkStart w:id="82" w:name="_Ref183163528"/>
      <w:r>
        <w:t>Figure 1.</w:t>
      </w:r>
      <w:r>
        <w:fldChar w:fldCharType="begin"/>
      </w:r>
      <w:r>
        <w:instrText xml:space="preserve"> SEQ Figure \* ARABIC </w:instrText>
      </w:r>
      <w:r>
        <w:fldChar w:fldCharType="separate"/>
      </w:r>
      <w:r w:rsidR="004047A9">
        <w:rPr>
          <w:noProof/>
        </w:rPr>
        <w:t>20</w:t>
      </w:r>
      <w:r>
        <w:fldChar w:fldCharType="end"/>
      </w:r>
      <w:bookmarkEnd w:id="82"/>
      <w:r>
        <w:t xml:space="preserve">: </w:t>
      </w:r>
      <w:r w:rsidRPr="005F0948">
        <w:t>Geographical distribution of the Aquaculture workforce</w:t>
      </w:r>
    </w:p>
    <w:p w14:paraId="7F00F45B" w14:textId="77777777" w:rsidR="00AC1AA5" w:rsidRDefault="00AC1AA5" w:rsidP="00F33816">
      <w:pPr>
        <w:spacing w:after="0"/>
        <w:jc w:val="center"/>
        <w:rPr>
          <w:b/>
          <w:bCs/>
        </w:rPr>
      </w:pPr>
      <w:r>
        <w:rPr>
          <w:noProof/>
        </w:rPr>
        <mc:AlternateContent>
          <mc:Choice Requires="wpg">
            <w:drawing>
              <wp:anchor distT="0" distB="0" distL="114300" distR="114300" simplePos="0" relativeHeight="251658307" behindDoc="0" locked="0" layoutInCell="1" allowOverlap="1" wp14:anchorId="5E331A05" wp14:editId="395A3416">
                <wp:simplePos x="0" y="0"/>
                <wp:positionH relativeFrom="column">
                  <wp:posOffset>1093108</wp:posOffset>
                </wp:positionH>
                <wp:positionV relativeFrom="paragraph">
                  <wp:posOffset>2456815</wp:posOffset>
                </wp:positionV>
                <wp:extent cx="1378008" cy="444907"/>
                <wp:effectExtent l="0" t="0" r="0" b="0"/>
                <wp:wrapNone/>
                <wp:docPr id="701725664" name="Group 701725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44907"/>
                          <a:chOff x="0" y="-17823"/>
                          <a:chExt cx="1378008" cy="444907"/>
                        </a:xfrm>
                      </wpg:grpSpPr>
                      <pic:pic xmlns:pic="http://schemas.openxmlformats.org/drawingml/2006/picture">
                        <pic:nvPicPr>
                          <pic:cNvPr id="1329862743" name="Picture 1329862743"/>
                          <pic:cNvPicPr>
                            <a:picLocks/>
                          </pic:cNvPicPr>
                        </pic:nvPicPr>
                        <pic:blipFill>
                          <a:blip r:embed="rId76" cstate="print">
                            <a:extLst>
                              <a:ext uri="{28A0092B-C50C-407E-A947-70E740481C1C}">
                                <a14:useLocalDpi xmlns:a14="http://schemas.microsoft.com/office/drawing/2010/main" val="0"/>
                              </a:ext>
                            </a:extLst>
                          </a:blip>
                          <a:srcRect/>
                          <a:stretch/>
                        </pic:blipFill>
                        <pic:spPr bwMode="auto">
                          <a:xfrm>
                            <a:off x="121104" y="-17823"/>
                            <a:ext cx="1103630" cy="169200"/>
                          </a:xfrm>
                          <a:prstGeom prst="rect">
                            <a:avLst/>
                          </a:prstGeom>
                          <a:noFill/>
                          <a:ln>
                            <a:noFill/>
                          </a:ln>
                        </pic:spPr>
                      </pic:pic>
                      <wps:wsp>
                        <wps:cNvPr id="1660677284" name="Text Box 3"/>
                        <wps:cNvSpPr txBox="1"/>
                        <wps:spPr>
                          <a:xfrm>
                            <a:off x="0" y="171450"/>
                            <a:ext cx="1378008" cy="255634"/>
                          </a:xfrm>
                          <a:prstGeom prst="rect">
                            <a:avLst/>
                          </a:prstGeom>
                          <a:noFill/>
                          <a:ln w="6350">
                            <a:noFill/>
                          </a:ln>
                        </wps:spPr>
                        <wps:txbx>
                          <w:txbxContent>
                            <w:p w14:paraId="63BD697B" w14:textId="77777777" w:rsidR="00AC1AA5" w:rsidRPr="00ED4F5C" w:rsidRDefault="00AC1AA5" w:rsidP="00AC1AA5">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331A05" id="Group 701725664" o:spid="_x0000_s1039" alt="&quot;&quot;" style="position:absolute;left:0;text-align:left;margin-left:86.05pt;margin-top:193.45pt;width:108.5pt;height:35.05pt;z-index:251658307;mso-height-relative:margin" coordorigin=",-178" coordsize="13780,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FBqbQMAAAAIAAAOAAAAZHJzL2Uyb0RvYy54bWysVU1v2zgQvS+w/4HQ&#10;PdGHZdkx4hTZZhMUSFtjk0XPNEVZRCWSS9KR01/fR0pybCfYbYs9WB5yhsOZN284l+92bUOeuLFC&#10;yWWUnicR4ZKpUsjNMvr78fZsHhHrqCxpoyRfRs/cRu+ufv/tstMLnqlaNSU3BE6kXXR6GdXO6UUc&#10;W1bzltpzpbmEslKmpQ5Ls4lLQzt4b5s4S5Ii7pQptVGMW4vdm14ZXQX/VcWZ+1xVljvSLCPE5sLX&#10;hO/af+OrS7rYGKprwYYw6C9E0VIhcene1Q11lGyNeOWqFcwoqyp3zlQbq6oSjIcckE2anGRzZ9RW&#10;h1w2i26j9zAB2hOcftkt+/R0Z/SDXhkg0ekNsAgrn8uuMq3/R5RkFyB73kPGd44wbKaT2TxJUGQG&#10;XZ7nF8msx5TVAP7l2Fk6m2eTUfXnv5+Ox7vjo4i0YAv8BhggvYLhv+mCU25reDQ4aX/IR0vN160+&#10;Q8U0dWItGuGeA/tQGx+UfFoJtjL9AoiuDBGlxya7mBfZLJ9ERNIW7IeZv50caAC7d+FP9T6oz/Fe&#10;sa8WqvhYF5ZHt60boW9F0/g6eXnICww/Ycgb0PTsu1Fs23Lp+nYyvEGKStpaaBsRs+DtmiMX86FM&#10;UWS0skMe2gjp+mJaw/5Cl4U+ss5wx+ox7pfYfBYWHCPr7qMq4YBunQr9csKxNEvTJI8IyHTImD3b&#10;0mRSTNDHnm1pcYEXwEex5wuwM9bdcdUSLyBshBbuoU/31gcJ09HEQyaVBy8E38ijDRj6nYC4D30Q&#10;kYnvEzxWdsQaq1do/1Q/PtRUc0Tp3R6wpyiSYjbL5oCjZ8+jh+EPtSOhjwZr37rE7bANRDwYfr8P&#10;eOyikw5OZ2k+HV6+PbCHbZxNp8Uk/x+BJd0yKia4802EXwL2ktutd6F7pmMya1U+I0ej+sfbanYr&#10;UNx7at2KGrzW4AMmkPuMT9Uo3KUGKSK1Mt/e2vf2KBq0Eenw+i8j+8+W+neh+SBRzos0z/24CIt8&#10;OsuwMIea9aFGbtv3CgMGHYLogujtXTOKlVHtFwyqa38rVFQy3L2M3Ci+d/1MwqBj/Po6GPXPzb18&#10;0Hik0oCdp+7j7gs1euC3QwE/qZFAdHFC8962R/0aLVeJ0AMe5x5VsNovQOYghTED6WiOHa6D1cvg&#10;vvoOAAD//wMAUEsDBAoAAAAAAAAAIQA3VpuD0gQAANIEAAAUAAAAZHJzL21lZGlhL2ltYWdlMS5w&#10;bmeJUE5HDQoaCgAAAA1JSERSAAABCQAAACkIAwAAABFtLNQAAAABc1JHQgCuzhzpAAAABGdBTUEA&#10;ALGPC/xhBQAAAtNQTFRF6N/L6N/K6N/J6N7J597I597H597G593G593F593E59zD59zC59zB5tvA&#10;5tu/5tq+5tq95tq85tm75tm65dm55di55di45di35di25de25de15de05daz5day5Nay5Nax5NWw&#10;5NWv5NWu5NSt5NSs5NSr5NOr49Oq49Op49Oo49Ko49Kn4tKm4tKl4dGk4dGj4NGi4NGh39Gg39Cf&#10;3tCe3tCd3dCc3NCb3M+a28+Z28+Y2s+X2s+W2c6V2c6U2M6T2M6S186R182Q1s2P1s2O1c2N1c2M&#10;1MyL1MyK08yJ0syH0cuH0cuG0MuF0MuEz8uDz8qCzsqBzsqAzcp/zcp+zMl9zMl8y8l7y8l6ysl5&#10;ych4ych3yMh2yMh1x8h0x8hzxsdyxsdxxcdwxcdvxMduxMZtw8Zsw8ZrwsZqwsZpwcVowcVnwMVm&#10;wMVlv8VkvsRkvsRivcRhvMNhusJfucFft8Bdtr5ctL5cs7xasbtasLpYrrlXrbhXq7dVqrZVqLVT&#10;p7RSpbNSpLJQo7FQobBOn69Nnq5NnKxLm6tKmapJmKlIl6hIladGk6ZFkqVEkKRDj6NDjaJBjKFA&#10;i6A/iZ8+iJ4+hpw8hJs7g5o6gZk5gJg5f5c3fZY2fJU1epQ0eZM0d5IydZExdJAxc48vcY0ucI0t&#10;bossbYosa4kqaYgpaIcoZ4YnZYUnZIQlYoMkYYIjX4EiXoAiXH8gW34fWX0eWHsdVnsdVXodU3ke&#10;UnkeUHgeT3gfTXcfTHYfS3YgSXUgR3UgRnQhRHMhQ3MhQnIiQHIiP3EiPXAiPHAjOm8jOW4jN24k&#10;Nm0kNW0kM2wlMWslMGslLmomLWomLGkmKmgnKWgnJ2cnJmcoJGYoI2UoIWUpIGQpHmQpHWMpG2Iq&#10;GmIqGWEqF2ArFmArFF8rE18sEV4sEF0sDl0tDVwtC1wtClsuCFouB1ouBVkvBFkvA1gvAVcwtu32&#10;ugAAAAlwSFlzAAAh1QAAIdUBBJy0nQAAAYhJREFUaEPt0GVCEwAABtChICE9QnojHA3SKYKCIN2d&#10;KtJdSqqEgYKAihJKd3enLSHd3UocwUPw93tHeAQCgYrqwkVqGppLtHR09PQMDJcZGZmYmJlZWFjZ&#10;2NjZiUQOTi5u7is8vLx8fPwCgkJCJBKZLCwiIioqdpVCEZeQlJKSlpGVk7+moKikrKKqpq6hqaV9&#10;XeeGrt7NW/oGtw2NjO4Ym5iamVtYWlnb2NrZOzg6Obu4url7eHrdvXff+4GPr59/QGBQcEhoWHhE&#10;ZFR0zMNHsXHxCYlJj588TU5JTXv2/MXL9FevMzLfZGXnvH33PvfDx7z8gsJPn4uKS0rLyisqq6pr&#10;auvqGxqbmlta29o7Oru6e3r7+gcGh4ZHRr98/fb9x89fv8fGJyb/TE3PzM7NLywuLa+srq1vbG5t&#10;7+zu7R8cHv39d3xyeoYJTGACE5jABCYwgQlMYAITmMAEJjCBCUxgAhOYwAQmMIEJTGACE5jABCYw&#10;gQlMYAITmMAEJjCBifNMnJ79B1j/bxrlekbjAAAAAElFTkSuQmCCUEsDBBQABgAIAAAAIQAntFDO&#10;4QAAAAsBAAAPAAAAZHJzL2Rvd25yZXYueG1sTI/BboJAEIbvTfoOm2nSW12Qqogsxpi2J2NSbdJ4&#10;G2EEIrtL2BXw7Ts9tcd/5ss/36TrUTeip87V1igIJwEIMrktalMq+Dq+v8QgnEdTYGMNKbiTg3X2&#10;+JBiUtjBfFJ/8KXgEuMSVFB53yZSurwijW5iWzK8u9hOo+fYlbLocOBy3chpEMylxtrwhQpb2laU&#10;Xw83reBjwGEThW/97nrZ3k/H2f57F5JSz0/jZgXC0+j/YPjVZ3XI2Olsb6ZwouG8mIaMKoji+RIE&#10;E1G85MlZwetsEYDMUvn/h+w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QRQam0DAAAACAAADgAAAAAAAAAAAAAAAAA6AgAAZHJzL2Uyb0RvYy54bWxQSwECLQAK&#10;AAAAAAAAACEAN1abg9IEAADSBAAAFAAAAAAAAAAAAAAAAADTBQAAZHJzL21lZGlhL2ltYWdlMS5w&#10;bmdQSwECLQAUAAYACAAAACEAJ7RQzuEAAAALAQAADwAAAAAAAAAAAAAAAADXCgAAZHJzL2Rvd25y&#10;ZXYueG1sUEsBAi0AFAAGAAgAAAAhAKomDr68AAAAIQEAABkAAAAAAAAAAAAAAAAA5QsAAGRycy9f&#10;cmVscy9lMm9Eb2MueG1sLnJlbHNQSwUGAAAAAAYABgB8AQAA2AwAAAAA&#10;">
                <v:shape id="Picture 1329862743" o:spid="_x0000_s1040" type="#_x0000_t75" style="position:absolute;left:1211;top:-178;width:11036;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KHxgAAAOMAAAAPAAAAZHJzL2Rvd25yZXYueG1sRE9La8JA&#10;EL4X/A/LCN7qxlh8RFfRQkDoqaneh+yYRLOzYXer0V/fLRR6nO89621vWnEj5xvLCibjBARxaXXD&#10;lYLjV/66AOEDssbWMil4kIftZvCyxkzbO3/SrQiViCHsM1RQh9BlUvqyJoN+bDviyJ2tMxji6Sqp&#10;Hd5juGllmiQzabDh2FBjR+81ldfi2yhwZXrEXPaX8FHs8XnBfK+rk1KjYb9bgQjUh3/xn/ug4/xp&#10;ulzM0vnbFH5/igDIzQ8AAAD//wMAUEsBAi0AFAAGAAgAAAAhANvh9svuAAAAhQEAABMAAAAAAAAA&#10;AAAAAAAAAAAAAFtDb250ZW50X1R5cGVzXS54bWxQSwECLQAUAAYACAAAACEAWvQsW78AAAAVAQAA&#10;CwAAAAAAAAAAAAAAAAAfAQAAX3JlbHMvLnJlbHNQSwECLQAUAAYACAAAACEAv/YCh8YAAADjAAAA&#10;DwAAAAAAAAAAAAAAAAAHAgAAZHJzL2Rvd25yZXYueG1sUEsFBgAAAAADAAMAtwAAAPoCAAAAAA==&#10;">
                  <v:imagedata r:id="rId77" o:title=""/>
                  <o:lock v:ext="edit" aspectratio="f"/>
                </v:shape>
                <v:shape id="_x0000_s1041"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r7yQAAAOMAAAAPAAAAZHJzL2Rvd25yZXYueG1sRE/NasJA&#10;EL4LvsMyQm+6MbQxpK4iAVFKe9B66W2aHZNgdjZmV40+fbdQ6HG+/5kve9OIK3WutqxgOolAEBdW&#10;11wqOHyuxykI55E1NpZJwZ0cLBfDwRwzbW+8o+velyKEsMtQQeV9m0npiooMuoltiQN3tJ1BH86u&#10;lLrDWwg3jYyjKJEGaw4NFbaUV1Sc9hej4C1ff+DuOzbpo8k378dVez58vSj1NOpXryA89f5f/Ofe&#10;6jA/SaJkNovTZ/j9KQAgFz8AAAD//wMAUEsBAi0AFAAGAAgAAAAhANvh9svuAAAAhQEAABMAAAAA&#10;AAAAAAAAAAAAAAAAAFtDb250ZW50X1R5cGVzXS54bWxQSwECLQAUAAYACAAAACEAWvQsW78AAAAV&#10;AQAACwAAAAAAAAAAAAAAAAAfAQAAX3JlbHMvLnJlbHNQSwECLQAUAAYACAAAACEAn2+K+8kAAADj&#10;AAAADwAAAAAAAAAAAAAAAAAHAgAAZHJzL2Rvd25yZXYueG1sUEsFBgAAAAADAAMAtwAAAP0CAAAA&#10;AA==&#10;" filled="f" stroked="f" strokeweight=".5pt">
                  <v:textbox>
                    <w:txbxContent>
                      <w:p w14:paraId="63BD697B" w14:textId="77777777" w:rsidR="00AC1AA5" w:rsidRPr="00ED4F5C" w:rsidRDefault="00AC1AA5" w:rsidP="00AC1AA5">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b/>
          <w:bCs/>
          <w:noProof/>
        </w:rPr>
        <w:drawing>
          <wp:inline distT="0" distB="0" distL="0" distR="0" wp14:anchorId="0E98EA1B" wp14:editId="4F7F7961">
            <wp:extent cx="4130040" cy="2802251"/>
            <wp:effectExtent l="0" t="0" r="3810" b="0"/>
            <wp:docPr id="847460826" name="Picture 847460826" descr="This heat map of Australia shows that a large concentration of the Aquaculture workforce is located in the east and south coastline of Australia, with a particularly high concentration across Tasmania and the north west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60826" name="Picture 847460826" descr="This heat map of Australia shows that a large concentration of the Aquaculture workforce is located in the east and south coastline of Australia, with a particularly high concentration across Tasmania and the north west of Western Australia."/>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4130040" cy="2802251"/>
                    </a:xfrm>
                    <a:prstGeom prst="rect">
                      <a:avLst/>
                    </a:prstGeom>
                    <a:noFill/>
                    <a:ln>
                      <a:noFill/>
                    </a:ln>
                    <a:extLst>
                      <a:ext uri="{53640926-AAD7-44D8-BBD7-CCE9431645EC}">
                        <a14:shadowObscured xmlns:a14="http://schemas.microsoft.com/office/drawing/2010/main"/>
                      </a:ext>
                    </a:extLst>
                  </pic:spPr>
                </pic:pic>
              </a:graphicData>
            </a:graphic>
          </wp:inline>
        </w:drawing>
      </w:r>
    </w:p>
    <w:p w14:paraId="62AB3C3F" w14:textId="499B74E8" w:rsidR="00AC1AA5" w:rsidRPr="00E03E83" w:rsidRDefault="00AC1AA5" w:rsidP="00BD679C">
      <w:pPr>
        <w:pStyle w:val="Source"/>
        <w:spacing w:before="0" w:after="0"/>
      </w:pPr>
      <w:r w:rsidRPr="00E03E83">
        <w:t>Source: ABS Census of Population and Housing 2021, Percentage of Total Aquaculture Industry Employment by Statistical Area 2 (SA2) and Place of Work (</w:t>
      </w:r>
      <w:r>
        <w:t>POW</w:t>
      </w:r>
      <w:r w:rsidR="7DD19A1B">
        <w:t>P</w:t>
      </w:r>
      <w:r w:rsidRPr="00E03E83">
        <w:t>)</w:t>
      </w:r>
      <w:r w:rsidR="00EE49B6">
        <w:t>.</w:t>
      </w:r>
    </w:p>
    <w:p w14:paraId="6C412B53" w14:textId="77777777" w:rsidR="003F660A" w:rsidRPr="00A31771" w:rsidRDefault="00A31771" w:rsidP="003170CE">
      <w:pPr>
        <w:pStyle w:val="Heading3"/>
        <w:spacing w:line="22" w:lineRule="atLeast"/>
        <w:rPr>
          <w:b w:val="0"/>
          <w:bCs/>
        </w:rPr>
      </w:pPr>
      <w:r>
        <w:lastRenderedPageBreak/>
        <w:t>Business c</w:t>
      </w:r>
      <w:r w:rsidRPr="001B768B">
        <w:t>haracteristics</w:t>
      </w:r>
    </w:p>
    <w:p w14:paraId="55367610" w14:textId="32F9366E" w:rsidR="0073112A" w:rsidRPr="004F4F45" w:rsidRDefault="0073112A" w:rsidP="003170CE">
      <w:pPr>
        <w:spacing w:line="22" w:lineRule="atLeast"/>
      </w:pPr>
      <w:r>
        <w:t xml:space="preserve">While there are comparatively few businesses in </w:t>
      </w:r>
      <w:r w:rsidR="00D15B71">
        <w:t>Offshore Caged Aquaculture</w:t>
      </w:r>
      <w:r>
        <w:t>, a high proportion of these businesses are medium-to-large employers with over 20 employe</w:t>
      </w:r>
      <w:r w:rsidR="00366735">
        <w:t>es</w:t>
      </w:r>
      <w:r>
        <w:t xml:space="preserve">. </w:t>
      </w:r>
      <w:r w:rsidR="0088023D">
        <w:t xml:space="preserve">Businesses predominantly engaged in </w:t>
      </w:r>
      <w:r>
        <w:t xml:space="preserve">Onshore </w:t>
      </w:r>
      <w:r w:rsidR="00D15B71">
        <w:t>A</w:t>
      </w:r>
      <w:r>
        <w:t xml:space="preserve">quaculture and </w:t>
      </w:r>
      <w:r w:rsidR="00D15B71">
        <w:t xml:space="preserve">Offshore Longline and Rack Aquaculture </w:t>
      </w:r>
      <w:r>
        <w:t>are also more likely to be medium-to-large employers relative</w:t>
      </w:r>
      <w:r w:rsidR="0027512C">
        <w:t xml:space="preserve"> to</w:t>
      </w:r>
      <w:r>
        <w:t xml:space="preserve"> all Australian businesses, albeit to a lesser degree than </w:t>
      </w:r>
      <w:r w:rsidR="00D15B71">
        <w:t>Offshore Caged Aquaculture</w:t>
      </w:r>
      <w:r>
        <w:t xml:space="preserve">. </w:t>
      </w:r>
      <w:r w:rsidR="00017501">
        <w:t xml:space="preserve">JSA also heard that </w:t>
      </w:r>
      <w:r w:rsidR="00535428">
        <w:t xml:space="preserve">many Aquaculture businesses will </w:t>
      </w:r>
      <w:r w:rsidR="00495B12">
        <w:t xml:space="preserve">have both offshore and onshore </w:t>
      </w:r>
      <w:r w:rsidR="00FE06F2">
        <w:t>operations.</w:t>
      </w:r>
    </w:p>
    <w:p w14:paraId="65C5AC1B" w14:textId="77777777" w:rsidR="00B56ED1" w:rsidRDefault="00B56ED1" w:rsidP="00366735">
      <w:pPr>
        <w:pStyle w:val="Heading3"/>
        <w:spacing w:line="22" w:lineRule="atLeast"/>
      </w:pPr>
      <w:bookmarkStart w:id="83" w:name="_Ref160113177"/>
      <w:r>
        <w:t>Workforce c</w:t>
      </w:r>
      <w:r w:rsidRPr="00DF2CA7">
        <w:t>haracteristics</w:t>
      </w:r>
    </w:p>
    <w:p w14:paraId="00D481DD" w14:textId="7FDBF6D6" w:rsidR="002A5430" w:rsidRDefault="002A5430" w:rsidP="0094450D">
      <w:pPr>
        <w:spacing w:after="200" w:line="22" w:lineRule="atLeast"/>
      </w:pPr>
      <w:r>
        <w:t xml:space="preserve">The share of First Nations people in the </w:t>
      </w:r>
      <w:r w:rsidR="00D15B71">
        <w:t>A</w:t>
      </w:r>
      <w:r>
        <w:t>quaculture sector is high at 5.4%.</w:t>
      </w:r>
      <w:r>
        <w:rPr>
          <w:rStyle w:val="EndnoteReference"/>
        </w:rPr>
        <w:endnoteReference w:id="50"/>
      </w:r>
      <w:r>
        <w:t xml:space="preserve"> Notably, the 6.8% share of First Nations employment among Aquaculture Farmers is significantly higher than the 1.1% share of all Farmers and Farm Managers and the 2.1% share of all managers across the Australian economy.</w:t>
      </w:r>
      <w:r>
        <w:rPr>
          <w:rStyle w:val="EndnoteReference"/>
        </w:rPr>
        <w:endnoteReference w:id="51"/>
      </w:r>
      <w:r w:rsidR="006B14B3">
        <w:t xml:space="preserve"> </w:t>
      </w:r>
      <w:r w:rsidR="00482726" w:rsidRPr="00482726">
        <w:t>A</w:t>
      </w:r>
      <w:r w:rsidR="00735221" w:rsidRPr="00482726">
        <w:t>quaculture</w:t>
      </w:r>
      <w:r w:rsidR="00482726">
        <w:t xml:space="preserve"> also</w:t>
      </w:r>
      <w:r w:rsidR="00735221">
        <w:t xml:space="preserve"> has a</w:t>
      </w:r>
      <w:r w:rsidR="006B14B3">
        <w:t xml:space="preserve"> high </w:t>
      </w:r>
      <w:r w:rsidR="00482726">
        <w:t>proportion</w:t>
      </w:r>
      <w:r w:rsidR="006B14B3">
        <w:t xml:space="preserve"> of First Nations people work</w:t>
      </w:r>
      <w:r w:rsidR="00735221">
        <w:t xml:space="preserve">ing </w:t>
      </w:r>
      <w:r w:rsidR="006B14B3">
        <w:t xml:space="preserve">in supervisor and </w:t>
      </w:r>
      <w:r w:rsidR="00482726">
        <w:t>worker</w:t>
      </w:r>
      <w:r w:rsidR="006B14B3">
        <w:t xml:space="preserve"> roles</w:t>
      </w:r>
      <w:r w:rsidR="00735221">
        <w:t>.</w:t>
      </w:r>
    </w:p>
    <w:p w14:paraId="15C17C43" w14:textId="177EB435" w:rsidR="00B30090" w:rsidRDefault="00AE1EE7" w:rsidP="003170CE">
      <w:pPr>
        <w:pStyle w:val="ChartandTablelabel"/>
        <w:spacing w:after="120" w:line="22" w:lineRule="atLeast"/>
      </w:pPr>
      <w:bookmarkStart w:id="84" w:name="_Ref174691804"/>
      <w:r>
        <w:t>Table 1.</w:t>
      </w:r>
      <w:r w:rsidR="00B30090">
        <w:fldChar w:fldCharType="begin" w:fldLock="1"/>
      </w:r>
      <w:r w:rsidR="00B30090">
        <w:instrText xml:space="preserve"> SEQ Table \* ARABIC </w:instrText>
      </w:r>
      <w:r w:rsidR="00B30090">
        <w:fldChar w:fldCharType="separate"/>
      </w:r>
      <w:r w:rsidR="008A0915">
        <w:rPr>
          <w:noProof/>
        </w:rPr>
        <w:t>13</w:t>
      </w:r>
      <w:r w:rsidR="00B30090">
        <w:fldChar w:fldCharType="end"/>
      </w:r>
      <w:bookmarkEnd w:id="83"/>
      <w:bookmarkEnd w:id="84"/>
      <w:r w:rsidR="00B30090">
        <w:t xml:space="preserve">: Demographics of </w:t>
      </w:r>
      <w:r w:rsidR="005B70AC">
        <w:t xml:space="preserve">select </w:t>
      </w:r>
      <w:r w:rsidR="00B30090">
        <w:t>occupations</w:t>
      </w:r>
      <w:r w:rsidR="00E663EB">
        <w:t xml:space="preserve"> employed </w:t>
      </w:r>
      <w:r w:rsidR="00440ED8">
        <w:t>with</w:t>
      </w:r>
      <w:r w:rsidR="00E663EB">
        <w:t xml:space="preserve">in </w:t>
      </w:r>
      <w:r w:rsidR="00E0675C">
        <w:t>A</w:t>
      </w:r>
      <w:r w:rsidR="00E663EB">
        <w:t>quaculture</w:t>
      </w:r>
    </w:p>
    <w:tbl>
      <w:tblPr>
        <w:tblW w:w="9016" w:type="dxa"/>
        <w:tblLook w:val="04A0" w:firstRow="1" w:lastRow="0" w:firstColumn="1" w:lastColumn="0" w:noHBand="0" w:noVBand="1"/>
      </w:tblPr>
      <w:tblGrid>
        <w:gridCol w:w="2630"/>
        <w:gridCol w:w="1605"/>
        <w:gridCol w:w="1593"/>
        <w:gridCol w:w="1593"/>
        <w:gridCol w:w="1595"/>
      </w:tblGrid>
      <w:tr w:rsidR="00AA06E9" w:rsidRPr="00A60A9C" w14:paraId="2F41F708" w14:textId="77777777" w:rsidTr="00D13D86">
        <w:trPr>
          <w:trHeight w:val="353"/>
        </w:trPr>
        <w:tc>
          <w:tcPr>
            <w:tcW w:w="2630" w:type="dxa"/>
            <w:vMerge w:val="restart"/>
            <w:tcBorders>
              <w:top w:val="nil"/>
              <w:bottom w:val="nil"/>
            </w:tcBorders>
            <w:shd w:val="clear" w:color="auto" w:fill="D0ECEB"/>
            <w:vAlign w:val="center"/>
          </w:tcPr>
          <w:p w14:paraId="46A8FEB8" w14:textId="19E2C4D1" w:rsidR="00053E9F" w:rsidRPr="00EE37D4" w:rsidRDefault="000727BF" w:rsidP="00053E9F">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O</w:t>
            </w:r>
            <w:r w:rsidR="00053E9F" w:rsidRPr="00EE37D4">
              <w:rPr>
                <w:rFonts w:asciiTheme="majorHAnsi" w:hAnsiTheme="majorHAnsi" w:cstheme="majorHAnsi"/>
                <w:b/>
                <w:bCs/>
                <w:sz w:val="20"/>
                <w:szCs w:val="20"/>
              </w:rPr>
              <w:t>ccupations</w:t>
            </w:r>
          </w:p>
        </w:tc>
        <w:tc>
          <w:tcPr>
            <w:tcW w:w="1605" w:type="dxa"/>
            <w:vMerge w:val="restart"/>
            <w:tcBorders>
              <w:top w:val="nil"/>
              <w:bottom w:val="nil"/>
            </w:tcBorders>
            <w:shd w:val="clear" w:color="auto" w:fill="D0ECEB"/>
            <w:vAlign w:val="center"/>
          </w:tcPr>
          <w:p w14:paraId="5C40C5DD" w14:textId="604B35B4" w:rsidR="00053E9F" w:rsidRPr="00EE37D4" w:rsidRDefault="00053E9F" w:rsidP="00053E9F">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Employed in Aquaculture</w:t>
            </w:r>
          </w:p>
        </w:tc>
        <w:tc>
          <w:tcPr>
            <w:tcW w:w="1593" w:type="dxa"/>
            <w:vMerge w:val="restart"/>
            <w:tcBorders>
              <w:top w:val="nil"/>
              <w:bottom w:val="nil"/>
            </w:tcBorders>
            <w:shd w:val="clear" w:color="auto" w:fill="D0ECEB"/>
            <w:vAlign w:val="center"/>
          </w:tcPr>
          <w:p w14:paraId="3BF39424" w14:textId="0E7A2832" w:rsidR="00053E9F" w:rsidRPr="00EE37D4" w:rsidRDefault="00053E9F" w:rsidP="00053E9F">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593" w:type="dxa"/>
            <w:vMerge w:val="restart"/>
            <w:tcBorders>
              <w:top w:val="nil"/>
              <w:bottom w:val="nil"/>
            </w:tcBorders>
            <w:shd w:val="clear" w:color="auto" w:fill="D0ECEB"/>
            <w:vAlign w:val="center"/>
          </w:tcPr>
          <w:p w14:paraId="0A86EF4A" w14:textId="55A8A075" w:rsidR="00053E9F" w:rsidRPr="00EE37D4" w:rsidRDefault="00053E9F" w:rsidP="00053E9F">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95" w:type="dxa"/>
            <w:vMerge w:val="restart"/>
            <w:tcBorders>
              <w:top w:val="nil"/>
              <w:bottom w:val="nil"/>
            </w:tcBorders>
            <w:shd w:val="clear" w:color="auto" w:fill="D0ECEB"/>
            <w:vAlign w:val="center"/>
          </w:tcPr>
          <w:p w14:paraId="7596A4EC" w14:textId="418F8F5C" w:rsidR="00053E9F" w:rsidRPr="00EE37D4" w:rsidRDefault="00053E9F" w:rsidP="00053E9F">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053E9F" w:rsidRPr="00A60A9C" w14:paraId="496FF618" w14:textId="77777777" w:rsidTr="009F57DD">
        <w:trPr>
          <w:trHeight w:val="373"/>
        </w:trPr>
        <w:tc>
          <w:tcPr>
            <w:tcW w:w="2630" w:type="dxa"/>
            <w:vMerge/>
            <w:tcBorders>
              <w:top w:val="nil"/>
              <w:bottom w:val="nil"/>
            </w:tcBorders>
            <w:shd w:val="clear" w:color="auto" w:fill="D0ECEB"/>
          </w:tcPr>
          <w:p w14:paraId="10AECD25" w14:textId="77777777" w:rsidR="00053E9F" w:rsidRPr="00E65A2A" w:rsidRDefault="00053E9F" w:rsidP="00053E9F">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D0ECEB"/>
          </w:tcPr>
          <w:p w14:paraId="1D00B2C0" w14:textId="77777777" w:rsidR="00053E9F" w:rsidRPr="00E65A2A" w:rsidRDefault="00053E9F" w:rsidP="00053E9F">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D0ECEB"/>
          </w:tcPr>
          <w:p w14:paraId="3ED62CF8" w14:textId="77777777" w:rsidR="00053E9F" w:rsidRPr="00E65A2A" w:rsidRDefault="00053E9F" w:rsidP="00053E9F">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D0ECEB"/>
          </w:tcPr>
          <w:p w14:paraId="3987E8EE" w14:textId="77777777" w:rsidR="00053E9F" w:rsidRPr="00E65A2A" w:rsidRDefault="00053E9F" w:rsidP="00053E9F">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D0ECEB"/>
          </w:tcPr>
          <w:p w14:paraId="2DFFCD33" w14:textId="77777777" w:rsidR="00053E9F" w:rsidRPr="00E65A2A" w:rsidRDefault="00053E9F" w:rsidP="00053E9F">
            <w:pPr>
              <w:keepNext/>
              <w:keepLines/>
              <w:spacing w:after="0"/>
              <w:jc w:val="center"/>
              <w:rPr>
                <w:rFonts w:asciiTheme="majorHAnsi" w:hAnsiTheme="majorHAnsi" w:cstheme="majorHAnsi"/>
                <w:sz w:val="20"/>
                <w:szCs w:val="20"/>
              </w:rPr>
            </w:pPr>
          </w:p>
        </w:tc>
      </w:tr>
      <w:tr w:rsidR="00A20AEB" w14:paraId="1033CDCD" w14:textId="77777777" w:rsidTr="009F57DD">
        <w:trPr>
          <w:trHeight w:val="254"/>
        </w:trPr>
        <w:tc>
          <w:tcPr>
            <w:tcW w:w="2630" w:type="dxa"/>
            <w:tcBorders>
              <w:top w:val="nil"/>
              <w:bottom w:val="single" w:sz="4" w:space="0" w:color="D9D9D9" w:themeColor="background1" w:themeShade="D9"/>
            </w:tcBorders>
            <w:vAlign w:val="bottom"/>
          </w:tcPr>
          <w:p w14:paraId="6740C504" w14:textId="52A6CCF4"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Aquaculture Farmer</w:t>
            </w:r>
          </w:p>
        </w:tc>
        <w:tc>
          <w:tcPr>
            <w:tcW w:w="1605" w:type="dxa"/>
            <w:tcBorders>
              <w:top w:val="nil"/>
              <w:bottom w:val="single" w:sz="4" w:space="0" w:color="D9D9D9" w:themeColor="background1" w:themeShade="D9"/>
            </w:tcBorders>
            <w:vAlign w:val="center"/>
          </w:tcPr>
          <w:p w14:paraId="3AD3238A" w14:textId="6317D87E" w:rsidR="00A20AEB" w:rsidRPr="0048495E" w:rsidRDefault="00A20AEB" w:rsidP="00A20AEB">
            <w:pPr>
              <w:keepNext/>
              <w:keepLines/>
              <w:spacing w:after="0"/>
              <w:jc w:val="center"/>
              <w:rPr>
                <w:rFonts w:asciiTheme="majorHAnsi" w:hAnsiTheme="majorHAnsi" w:cstheme="majorHAnsi"/>
                <w:sz w:val="20"/>
                <w:szCs w:val="20"/>
              </w:rPr>
            </w:pPr>
            <w:r>
              <w:rPr>
                <w:rFonts w:cs="Arial"/>
                <w:sz w:val="20"/>
                <w:szCs w:val="20"/>
              </w:rPr>
              <w:t>1,350</w:t>
            </w:r>
          </w:p>
        </w:tc>
        <w:tc>
          <w:tcPr>
            <w:tcW w:w="1593" w:type="dxa"/>
            <w:tcBorders>
              <w:top w:val="nil"/>
              <w:bottom w:val="single" w:sz="4" w:space="0" w:color="D9D9D9" w:themeColor="background1" w:themeShade="D9"/>
            </w:tcBorders>
            <w:vAlign w:val="bottom"/>
          </w:tcPr>
          <w:p w14:paraId="51072CFD" w14:textId="5A016F36"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14</w:t>
            </w:r>
          </w:p>
        </w:tc>
        <w:tc>
          <w:tcPr>
            <w:tcW w:w="1593" w:type="dxa"/>
            <w:tcBorders>
              <w:top w:val="nil"/>
              <w:bottom w:val="single" w:sz="4" w:space="0" w:color="D9D9D9" w:themeColor="background1" w:themeShade="D9"/>
            </w:tcBorders>
            <w:vAlign w:val="bottom"/>
          </w:tcPr>
          <w:p w14:paraId="1B55C72B" w14:textId="1796198F"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6.8</w:t>
            </w:r>
          </w:p>
        </w:tc>
        <w:tc>
          <w:tcPr>
            <w:tcW w:w="1595" w:type="dxa"/>
            <w:tcBorders>
              <w:top w:val="nil"/>
              <w:bottom w:val="single" w:sz="4" w:space="0" w:color="D9D9D9" w:themeColor="background1" w:themeShade="D9"/>
            </w:tcBorders>
            <w:vAlign w:val="bottom"/>
          </w:tcPr>
          <w:p w14:paraId="44C68D9E" w14:textId="0641680C"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93</w:t>
            </w:r>
          </w:p>
        </w:tc>
      </w:tr>
      <w:tr w:rsidR="00A20AEB" w14:paraId="4E6F3A29"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2E6AFE6D" w14:textId="5FC4418D"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Aquaculture Worker</w:t>
            </w:r>
          </w:p>
        </w:tc>
        <w:tc>
          <w:tcPr>
            <w:tcW w:w="1605" w:type="dxa"/>
            <w:tcBorders>
              <w:top w:val="single" w:sz="4" w:space="0" w:color="D9D9D9" w:themeColor="background1" w:themeShade="D9"/>
              <w:bottom w:val="single" w:sz="4" w:space="0" w:color="D9D9D9" w:themeColor="background1" w:themeShade="D9"/>
            </w:tcBorders>
            <w:vAlign w:val="center"/>
          </w:tcPr>
          <w:p w14:paraId="59AF63FA" w14:textId="1AD674C6" w:rsidR="00A20AEB" w:rsidRPr="0048495E" w:rsidRDefault="00A20AEB" w:rsidP="00A20AEB">
            <w:pPr>
              <w:keepNext/>
              <w:keepLines/>
              <w:spacing w:after="0"/>
              <w:jc w:val="center"/>
              <w:rPr>
                <w:rFonts w:asciiTheme="majorHAnsi" w:hAnsiTheme="majorHAnsi" w:cstheme="majorHAnsi"/>
                <w:sz w:val="20"/>
                <w:szCs w:val="20"/>
              </w:rPr>
            </w:pPr>
            <w:r>
              <w:rPr>
                <w:rFonts w:cs="Arial"/>
                <w:sz w:val="20"/>
                <w:szCs w:val="20"/>
              </w:rPr>
              <w:t>650</w:t>
            </w:r>
          </w:p>
        </w:tc>
        <w:tc>
          <w:tcPr>
            <w:tcW w:w="1593" w:type="dxa"/>
            <w:tcBorders>
              <w:top w:val="single" w:sz="4" w:space="0" w:color="D9D9D9" w:themeColor="background1" w:themeShade="D9"/>
              <w:bottom w:val="single" w:sz="4" w:space="0" w:color="D9D9D9" w:themeColor="background1" w:themeShade="D9"/>
            </w:tcBorders>
            <w:vAlign w:val="bottom"/>
          </w:tcPr>
          <w:p w14:paraId="389B597E" w14:textId="36E1EFF8"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15</w:t>
            </w:r>
          </w:p>
        </w:tc>
        <w:tc>
          <w:tcPr>
            <w:tcW w:w="1593" w:type="dxa"/>
            <w:tcBorders>
              <w:top w:val="single" w:sz="4" w:space="0" w:color="D9D9D9" w:themeColor="background1" w:themeShade="D9"/>
              <w:bottom w:val="single" w:sz="4" w:space="0" w:color="D9D9D9" w:themeColor="background1" w:themeShade="D9"/>
            </w:tcBorders>
            <w:vAlign w:val="bottom"/>
          </w:tcPr>
          <w:p w14:paraId="3AC5114A" w14:textId="1E662358"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7.5</w:t>
            </w:r>
          </w:p>
        </w:tc>
        <w:tc>
          <w:tcPr>
            <w:tcW w:w="1595" w:type="dxa"/>
            <w:tcBorders>
              <w:top w:val="single" w:sz="4" w:space="0" w:color="D9D9D9" w:themeColor="background1" w:themeShade="D9"/>
              <w:bottom w:val="single" w:sz="4" w:space="0" w:color="D9D9D9" w:themeColor="background1" w:themeShade="D9"/>
            </w:tcBorders>
            <w:vAlign w:val="bottom"/>
          </w:tcPr>
          <w:p w14:paraId="3535078B" w14:textId="304541CF"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88</w:t>
            </w:r>
          </w:p>
        </w:tc>
      </w:tr>
      <w:tr w:rsidR="00A20AEB" w14:paraId="4FDCE3B7"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30043ABA" w14:textId="0175B454" w:rsidR="00A20AEB" w:rsidRPr="0048495E" w:rsidRDefault="00A20AEB" w:rsidP="00A20AEB">
            <w:pPr>
              <w:keepNext/>
              <w:keepLines/>
              <w:spacing w:after="0"/>
              <w:jc w:val="center"/>
              <w:rPr>
                <w:rFonts w:asciiTheme="majorHAnsi" w:hAnsiTheme="majorHAnsi" w:cstheme="majorHAnsi"/>
                <w:sz w:val="20"/>
                <w:szCs w:val="20"/>
              </w:rPr>
            </w:pPr>
            <w:r w:rsidRPr="0048495E">
              <w:rPr>
                <w:rFonts w:cs="Arial"/>
                <w:color w:val="000000"/>
                <w:sz w:val="20"/>
                <w:szCs w:val="20"/>
              </w:rPr>
              <w:t>Aquaculture Supervisor</w:t>
            </w:r>
          </w:p>
        </w:tc>
        <w:tc>
          <w:tcPr>
            <w:tcW w:w="1605" w:type="dxa"/>
            <w:tcBorders>
              <w:top w:val="single" w:sz="4" w:space="0" w:color="D9D9D9" w:themeColor="background1" w:themeShade="D9"/>
              <w:bottom w:val="single" w:sz="4" w:space="0" w:color="D9D9D9" w:themeColor="background1" w:themeShade="D9"/>
            </w:tcBorders>
            <w:vAlign w:val="center"/>
          </w:tcPr>
          <w:p w14:paraId="2D4DCF88" w14:textId="462007B2" w:rsidR="00A20AEB" w:rsidRPr="0048495E" w:rsidRDefault="00A20AEB" w:rsidP="00A20AEB">
            <w:pPr>
              <w:keepNext/>
              <w:keepLines/>
              <w:spacing w:after="0"/>
              <w:jc w:val="center"/>
              <w:rPr>
                <w:rFonts w:asciiTheme="majorHAnsi" w:hAnsiTheme="majorHAnsi" w:cstheme="majorHAnsi"/>
                <w:color w:val="000000"/>
                <w:sz w:val="20"/>
                <w:szCs w:val="20"/>
              </w:rPr>
            </w:pPr>
            <w:r>
              <w:rPr>
                <w:rFonts w:cs="Arial"/>
                <w:sz w:val="20"/>
                <w:szCs w:val="20"/>
              </w:rPr>
              <w:t>90</w:t>
            </w:r>
          </w:p>
        </w:tc>
        <w:tc>
          <w:tcPr>
            <w:tcW w:w="1593" w:type="dxa"/>
            <w:tcBorders>
              <w:top w:val="single" w:sz="4" w:space="0" w:color="D9D9D9" w:themeColor="background1" w:themeShade="D9"/>
              <w:bottom w:val="single" w:sz="4" w:space="0" w:color="D9D9D9" w:themeColor="background1" w:themeShade="D9"/>
            </w:tcBorders>
            <w:vAlign w:val="bottom"/>
          </w:tcPr>
          <w:p w14:paraId="1D1F65B5" w14:textId="4AC2D910"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13</w:t>
            </w:r>
          </w:p>
        </w:tc>
        <w:tc>
          <w:tcPr>
            <w:tcW w:w="1593" w:type="dxa"/>
            <w:tcBorders>
              <w:top w:val="single" w:sz="4" w:space="0" w:color="D9D9D9" w:themeColor="background1" w:themeShade="D9"/>
              <w:bottom w:val="single" w:sz="4" w:space="0" w:color="D9D9D9" w:themeColor="background1" w:themeShade="D9"/>
            </w:tcBorders>
            <w:vAlign w:val="bottom"/>
          </w:tcPr>
          <w:p w14:paraId="588D874D" w14:textId="2A1DDB1B"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10.6</w:t>
            </w:r>
          </w:p>
        </w:tc>
        <w:tc>
          <w:tcPr>
            <w:tcW w:w="1595" w:type="dxa"/>
            <w:tcBorders>
              <w:top w:val="single" w:sz="4" w:space="0" w:color="D9D9D9" w:themeColor="background1" w:themeShade="D9"/>
              <w:bottom w:val="single" w:sz="4" w:space="0" w:color="D9D9D9" w:themeColor="background1" w:themeShade="D9"/>
            </w:tcBorders>
            <w:vAlign w:val="bottom"/>
          </w:tcPr>
          <w:p w14:paraId="488C77CE" w14:textId="6FD79EF8"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86</w:t>
            </w:r>
          </w:p>
        </w:tc>
      </w:tr>
      <w:tr w:rsidR="00A20AEB" w14:paraId="726446C9" w14:textId="77777777" w:rsidTr="009F57DD">
        <w:trPr>
          <w:trHeight w:val="254"/>
        </w:trPr>
        <w:tc>
          <w:tcPr>
            <w:tcW w:w="2630" w:type="dxa"/>
            <w:tcBorders>
              <w:top w:val="single" w:sz="4" w:space="0" w:color="D9D9D9" w:themeColor="background1" w:themeShade="D9"/>
              <w:bottom w:val="single" w:sz="4" w:space="0" w:color="B5E1DF"/>
            </w:tcBorders>
            <w:vAlign w:val="bottom"/>
          </w:tcPr>
          <w:p w14:paraId="102476ED" w14:textId="3DFA91DF" w:rsidR="00A20AEB" w:rsidRPr="0048495E" w:rsidRDefault="00A20AEB" w:rsidP="00A20AEB">
            <w:pPr>
              <w:keepNext/>
              <w:keepLines/>
              <w:spacing w:after="0"/>
              <w:jc w:val="center"/>
              <w:rPr>
                <w:rFonts w:asciiTheme="majorHAnsi" w:hAnsiTheme="majorHAnsi" w:cstheme="majorHAnsi"/>
                <w:sz w:val="20"/>
                <w:szCs w:val="20"/>
                <w:shd w:val="clear" w:color="auto" w:fill="FFFFFF"/>
              </w:rPr>
            </w:pPr>
            <w:r w:rsidRPr="0048495E">
              <w:rPr>
                <w:rFonts w:cs="Arial"/>
                <w:color w:val="000000"/>
                <w:sz w:val="20"/>
                <w:szCs w:val="20"/>
              </w:rPr>
              <w:t>Aquaculture or Fisheries Technician</w:t>
            </w:r>
          </w:p>
        </w:tc>
        <w:tc>
          <w:tcPr>
            <w:tcW w:w="1605" w:type="dxa"/>
            <w:tcBorders>
              <w:top w:val="single" w:sz="4" w:space="0" w:color="D9D9D9" w:themeColor="background1" w:themeShade="D9"/>
              <w:bottom w:val="single" w:sz="4" w:space="0" w:color="B5E1DF"/>
            </w:tcBorders>
            <w:vAlign w:val="center"/>
          </w:tcPr>
          <w:p w14:paraId="61F32D8C" w14:textId="420CB1E2" w:rsidR="00A20AEB" w:rsidRPr="0048495E" w:rsidRDefault="00A20AEB" w:rsidP="00A20AEB">
            <w:pPr>
              <w:keepNext/>
              <w:keepLines/>
              <w:spacing w:after="0"/>
              <w:jc w:val="center"/>
              <w:rPr>
                <w:rFonts w:asciiTheme="majorHAnsi" w:hAnsiTheme="majorHAnsi" w:cstheme="majorHAnsi"/>
                <w:color w:val="000000"/>
                <w:sz w:val="20"/>
                <w:szCs w:val="20"/>
              </w:rPr>
            </w:pPr>
            <w:r>
              <w:rPr>
                <w:rFonts w:cs="Arial"/>
                <w:sz w:val="20"/>
                <w:szCs w:val="20"/>
              </w:rPr>
              <w:t>270</w:t>
            </w:r>
          </w:p>
        </w:tc>
        <w:tc>
          <w:tcPr>
            <w:tcW w:w="1593" w:type="dxa"/>
            <w:tcBorders>
              <w:top w:val="single" w:sz="4" w:space="0" w:color="D9D9D9" w:themeColor="background1" w:themeShade="D9"/>
              <w:bottom w:val="single" w:sz="4" w:space="0" w:color="B5E1DF"/>
            </w:tcBorders>
            <w:vAlign w:val="center"/>
          </w:tcPr>
          <w:p w14:paraId="492750B1" w14:textId="2C92A440"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28</w:t>
            </w:r>
          </w:p>
        </w:tc>
        <w:tc>
          <w:tcPr>
            <w:tcW w:w="1593" w:type="dxa"/>
            <w:tcBorders>
              <w:top w:val="single" w:sz="4" w:space="0" w:color="D9D9D9" w:themeColor="background1" w:themeShade="D9"/>
              <w:bottom w:val="single" w:sz="4" w:space="0" w:color="B5E1DF"/>
            </w:tcBorders>
            <w:vAlign w:val="center"/>
          </w:tcPr>
          <w:p w14:paraId="044F614F" w14:textId="10B40159"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1.5</w:t>
            </w:r>
          </w:p>
        </w:tc>
        <w:tc>
          <w:tcPr>
            <w:tcW w:w="1595" w:type="dxa"/>
            <w:tcBorders>
              <w:top w:val="single" w:sz="4" w:space="0" w:color="D9D9D9" w:themeColor="background1" w:themeShade="D9"/>
              <w:bottom w:val="single" w:sz="4" w:space="0" w:color="B5E1DF"/>
            </w:tcBorders>
            <w:vAlign w:val="center"/>
          </w:tcPr>
          <w:p w14:paraId="7454C05B" w14:textId="64A45B7E" w:rsidR="00A20AEB" w:rsidRPr="0048495E" w:rsidRDefault="00A20AEB" w:rsidP="00A20AEB">
            <w:pPr>
              <w:keepNext/>
              <w:keepLines/>
              <w:spacing w:after="0"/>
              <w:jc w:val="center"/>
              <w:rPr>
                <w:rFonts w:asciiTheme="majorHAnsi" w:hAnsiTheme="majorHAnsi" w:cstheme="majorHAnsi"/>
                <w:color w:val="000000"/>
                <w:sz w:val="20"/>
                <w:szCs w:val="20"/>
              </w:rPr>
            </w:pPr>
            <w:r w:rsidRPr="0048495E">
              <w:rPr>
                <w:rFonts w:cs="Arial"/>
                <w:color w:val="000000"/>
                <w:sz w:val="20"/>
                <w:szCs w:val="20"/>
              </w:rPr>
              <w:t>85</w:t>
            </w:r>
          </w:p>
        </w:tc>
      </w:tr>
    </w:tbl>
    <w:p w14:paraId="57A2B769" w14:textId="6BE0D719" w:rsidR="007B1D9F" w:rsidRPr="007B1D9F" w:rsidRDefault="00B30090" w:rsidP="0094450D">
      <w:pPr>
        <w:pStyle w:val="Source"/>
        <w:spacing w:after="240"/>
      </w:pPr>
      <w:r>
        <w:t xml:space="preserve">Source: </w:t>
      </w:r>
      <w:r w:rsidRPr="00192F2C">
        <w:t>ABS Census of Population and Housing 2021</w:t>
      </w:r>
      <w:r w:rsidR="00EE49B6">
        <w:t>.</w:t>
      </w:r>
    </w:p>
    <w:p w14:paraId="3F5C64AD" w14:textId="77777777" w:rsidR="00366735" w:rsidRPr="00AC5875" w:rsidRDefault="00366735" w:rsidP="00366735">
      <w:pPr>
        <w:pStyle w:val="Heading3"/>
        <w:spacing w:before="0" w:line="22" w:lineRule="atLeast"/>
      </w:pPr>
      <w:r>
        <w:t>Workforce trends</w:t>
      </w:r>
    </w:p>
    <w:p w14:paraId="568F2420" w14:textId="549AD611" w:rsidR="00366735" w:rsidRDefault="00366735" w:rsidP="00366735">
      <w:pPr>
        <w:spacing w:after="240" w:line="22" w:lineRule="atLeast"/>
      </w:pPr>
      <w:r>
        <w:t xml:space="preserve">Total payroll jobs in Aquaculture experienced modest growth by 150 jobs (or 3%) </w:t>
      </w:r>
      <w:r w:rsidRPr="005138DF">
        <w:t xml:space="preserve">from 1 July 2021 to </w:t>
      </w:r>
      <w:r>
        <w:t>29 </w:t>
      </w:r>
      <w:r w:rsidRPr="005138DF">
        <w:t>February</w:t>
      </w:r>
      <w:r>
        <w:t> </w:t>
      </w:r>
      <w:r w:rsidRPr="005138DF">
        <w:t>2024.</w:t>
      </w:r>
      <w:r>
        <w:rPr>
          <w:rStyle w:val="EndnoteReference"/>
        </w:rPr>
        <w:endnoteReference w:id="52"/>
      </w:r>
      <w:r>
        <w:t xml:space="preserve"> The majority of this increase in payroll jobs was driven by Offshore Caged Aquaculture which grew by 100 payroll jobs (or 11%) (</w:t>
      </w:r>
      <w:r w:rsidR="00546C76">
        <w:fldChar w:fldCharType="begin" w:fldLock="1"/>
      </w:r>
      <w:r w:rsidR="00546C76">
        <w:instrText xml:space="preserve"> REF _Ref183163595 \h </w:instrText>
      </w:r>
      <w:r w:rsidR="00546C76">
        <w:fldChar w:fldCharType="separate"/>
      </w:r>
      <w:r w:rsidR="004047A9">
        <w:t>Figure 1.</w:t>
      </w:r>
      <w:r w:rsidR="004047A9">
        <w:rPr>
          <w:noProof/>
        </w:rPr>
        <w:t>21</w:t>
      </w:r>
      <w:r w:rsidR="00546C76">
        <w:fldChar w:fldCharType="end"/>
      </w:r>
      <w:r>
        <w:t>).</w:t>
      </w:r>
      <w:r>
        <w:rPr>
          <w:rStyle w:val="EndnoteReference"/>
        </w:rPr>
        <w:endnoteReference w:id="53"/>
      </w:r>
      <w:r>
        <w:t xml:space="preserve"> </w:t>
      </w:r>
    </w:p>
    <w:p w14:paraId="30268BB8" w14:textId="5EBC9C6B" w:rsidR="00546C76" w:rsidRDefault="00546C76" w:rsidP="0094450D">
      <w:pPr>
        <w:pStyle w:val="ChartandTablelabel"/>
        <w:spacing w:after="120"/>
      </w:pPr>
      <w:bookmarkStart w:id="85" w:name="_Ref183163595"/>
      <w:r>
        <w:t>Figure 1.</w:t>
      </w:r>
      <w:r>
        <w:fldChar w:fldCharType="begin"/>
      </w:r>
      <w:r>
        <w:instrText xml:space="preserve"> SEQ Figure \* ARABIC </w:instrText>
      </w:r>
      <w:r>
        <w:fldChar w:fldCharType="separate"/>
      </w:r>
      <w:r w:rsidR="004047A9">
        <w:rPr>
          <w:noProof/>
        </w:rPr>
        <w:t>21</w:t>
      </w:r>
      <w:r>
        <w:fldChar w:fldCharType="end"/>
      </w:r>
      <w:bookmarkEnd w:id="85"/>
      <w:r>
        <w:t xml:space="preserve">: </w:t>
      </w:r>
      <w:r w:rsidRPr="00AF065F">
        <w:t>Payroll jobs in Aquaculture</w:t>
      </w:r>
    </w:p>
    <w:p w14:paraId="12DC8F4A" w14:textId="77777777" w:rsidR="00366735" w:rsidRPr="00303CB6" w:rsidRDefault="00366735" w:rsidP="00366735">
      <w:pPr>
        <w:keepNext/>
        <w:keepLines/>
        <w:spacing w:line="22" w:lineRule="atLeast"/>
      </w:pPr>
      <w:r>
        <w:rPr>
          <w:noProof/>
        </w:rPr>
        <w:drawing>
          <wp:inline distT="0" distB="0" distL="0" distR="0" wp14:anchorId="0D65D828" wp14:editId="5F59A2B2">
            <wp:extent cx="5546725" cy="2969444"/>
            <wp:effectExtent l="0" t="0" r="0" b="2540"/>
            <wp:docPr id="132993998" name="Chart 1" descr="This line chart shows that the total payroll jobs in Aquaculture industries including Offshore Caged Aquaculture, Offshore Longline and Rack Aquaculture, and Onshore Aquaculture, exhibit little to no seasonal fluctuation in labour demand and have shown a modest growth of jobs.">
              <a:extLst xmlns:a="http://schemas.openxmlformats.org/drawingml/2006/main">
                <a:ext uri="{FF2B5EF4-FFF2-40B4-BE49-F238E27FC236}">
                  <a16:creationId xmlns:a16="http://schemas.microsoft.com/office/drawing/2014/main" id="{9CA220F6-96DD-481B-8911-40CACC309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271BA96" w14:textId="77777777" w:rsidR="00366735" w:rsidRDefault="00366735" w:rsidP="00366735">
      <w:pPr>
        <w:pStyle w:val="Source"/>
        <w:keepNext/>
        <w:keepLines/>
        <w:spacing w:line="22" w:lineRule="atLeast"/>
      </w:pPr>
      <w:r>
        <w:t>Source: Australian Taxation Office, Single Touch Payroll (STP) data.</w:t>
      </w:r>
    </w:p>
    <w:p w14:paraId="500FE8E1" w14:textId="77777777" w:rsidR="00366735" w:rsidRPr="00B56ED1" w:rsidRDefault="00366735" w:rsidP="00366735">
      <w:pPr>
        <w:pStyle w:val="Source"/>
      </w:pPr>
      <w:r>
        <w:rPr>
          <w:color w:val="FF0000"/>
        </w:rPr>
        <w:br w:type="page"/>
      </w:r>
    </w:p>
    <w:p w14:paraId="42A5CE27" w14:textId="223B08F9" w:rsidR="007C0B37" w:rsidRDefault="00C60B45" w:rsidP="007C0B37">
      <w:pPr>
        <w:pStyle w:val="Heading2"/>
      </w:pPr>
      <w:bookmarkStart w:id="86" w:name="_Toc180675658"/>
      <w:bookmarkStart w:id="87" w:name="_Toc181275195"/>
      <w:bookmarkStart w:id="88" w:name="_Toc184733673"/>
      <w:r>
        <w:rPr>
          <w:noProof/>
        </w:rPr>
        <w:lastRenderedPageBreak/>
        <w:drawing>
          <wp:anchor distT="0" distB="0" distL="114300" distR="114300" simplePos="0" relativeHeight="251658368" behindDoc="0" locked="0" layoutInCell="1" allowOverlap="1" wp14:anchorId="0637A44B" wp14:editId="7AA85A36">
            <wp:simplePos x="0" y="0"/>
            <wp:positionH relativeFrom="margin">
              <wp:align>left</wp:align>
            </wp:positionH>
            <wp:positionV relativeFrom="page">
              <wp:posOffset>395406</wp:posOffset>
            </wp:positionV>
            <wp:extent cx="740219" cy="684000"/>
            <wp:effectExtent l="0" t="0" r="3175" b="1905"/>
            <wp:wrapSquare wrapText="bothSides"/>
            <wp:docPr id="113594934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49347" name="Graphic 7">
                      <a:extLst>
                        <a:ext uri="{C183D7F6-B498-43B3-948B-1728B52AA6E4}">
                          <adec:decorative xmlns:adec="http://schemas.microsoft.com/office/drawing/2017/decorative" val="1"/>
                        </a:ext>
                      </a:extLst>
                    </pic:cNvPr>
                    <pic:cNvPicPr/>
                  </pic:nvPicPr>
                  <pic:blipFill>
                    <a:blip r:embed="rId85">
                      <a:extLst>
                        <a:ext uri="{96DAC541-7B7A-43D3-8B79-37D633B846F1}">
                          <asvg:svgBlip xmlns:asvg="http://schemas.microsoft.com/office/drawing/2016/SVG/main" r:embed="rId86"/>
                        </a:ext>
                      </a:extLst>
                    </a:blip>
                    <a:stretch>
                      <a:fillRect/>
                    </a:stretch>
                  </pic:blipFill>
                  <pic:spPr>
                    <a:xfrm>
                      <a:off x="0" y="0"/>
                      <a:ext cx="740219"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50" behindDoc="1" locked="0" layoutInCell="1" allowOverlap="1" wp14:anchorId="6E00BC01" wp14:editId="3B617270">
                <wp:simplePos x="0" y="0"/>
                <wp:positionH relativeFrom="page">
                  <wp:align>right</wp:align>
                </wp:positionH>
                <wp:positionV relativeFrom="paragraph">
                  <wp:posOffset>-815674</wp:posOffset>
                </wp:positionV>
                <wp:extent cx="7587343" cy="1197428"/>
                <wp:effectExtent l="0" t="0" r="0" b="3175"/>
                <wp:wrapNone/>
                <wp:docPr id="90075750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CBE4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73F91" id="Rectangle 1" o:spid="_x0000_s1026" alt="&quot;&quot;" style="position:absolute;margin-left:546.25pt;margin-top:-64.25pt;width:597.45pt;height:94.3pt;z-index:-2516592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3UgQIAAGAFAAAOAAAAZHJzL2Uyb0RvYy54bWysVFFv2yAQfp+0/4B4X22nydJGdaosW6ZJ&#10;VVutnfpMMMRImGNA4mS/fgd2nK6t9jDtBQN3993d5++4ut43muyE8wpMSYuznBJhOFTKbEr643H1&#10;4YISH5ipmAYjSnoQnl7P37+7au1MjKAGXQlHEMT4WWtLWodgZ1nmeS0a5s/ACoNGCa5hAY9uk1WO&#10;tYje6GyU5x+zFlxlHXDhPd5+7ox0nvClFDzcSelFILqkWFtIq0vrOq7Z/IrNNo7ZWvG+DPYPVTRM&#10;GUw6QH1mgZGtU6+gGsUdeJDhjEOTgZSKi9QDdlPkL7p5qJkVqRckx9uBJv//YPnt7sHeO6ShtX7m&#10;cRu72EvXxC/WR/aJrMNAltgHwvFyOrmYno/PKeFoK4rL6Xh0EenMTuHW+fBVQEPipqQO/0Yiie1u&#10;fOhcjy4xmwetqpXSOh3cZr3UjuwY/rnlpy/j1aRH/8NNm+hsIIZ1iPEmOzWTduGgRfTT5ruQRFVY&#10;/ihVknQmhjyMc2FC0ZlqVokufTHJ8yQV7G2ISJ0mwIgsMf+A3QNEDb/G7qrs/WOoSDIdgvO/FdYF&#10;DxEpM5gwBDfKgHsLQGNXfebO/0hSR01kaQ3V4d4RB92QeMtXCv/bDfPhnjmcCpwfnPRwh4vU0JYU&#10;+h0lNbhfb91HfxQrWilpccpK6n9umROU6G8GZXxZjMdxLNNhPJmO8OCeW9bPLWbbLAHlUOCbYnna&#10;Rv+gj1vpoHnCB2ERs6KJGY65S8qDOx6WoZt+fFK4WCySG46iZeHGPFgewSOrUZeP+yfmbC/egLq/&#10;heNEstkLDXe+MdLAYhtAqiTwE6893zjGSTj9kxPfiefn5HV6GOe/AQAA//8DAFBLAwQUAAYACAAA&#10;ACEA+jaAoeAAAAAJAQAADwAAAGRycy9kb3ducmV2LnhtbEyPwWrDMBBE74X+g9hCLyWRbZqQuF6H&#10;EFooKT006QfI1sY2tVZGUhz376ucmuMww8ybYjOZXozkfGcZIZ0nIIhrqztuEL6Pb7MVCB8Ua9Vb&#10;JoRf8rAp7+8KlWt74S8aD6ERsYR9rhDaEIZcSl+3ZJSf24E4eifrjApRukZqpy6x3PQyS5KlNKrj&#10;uNCqgXYt1T+Hs0H43L7qrFrsp+PH+74L40666umE+PgwbV9ABJrCfxiu+BEdyshU2TNrL3qEeCQg&#10;zNJstQBx9dP18xpEhbBMUpBlIW8flH8AAAD//wMAUEsBAi0AFAAGAAgAAAAhALaDOJL+AAAA4QEA&#10;ABMAAAAAAAAAAAAAAAAAAAAAAFtDb250ZW50X1R5cGVzXS54bWxQSwECLQAUAAYACAAAACEAOP0h&#10;/9YAAACUAQAACwAAAAAAAAAAAAAAAAAvAQAAX3JlbHMvLnJlbHNQSwECLQAUAAYACAAAACEAOWS9&#10;1IECAABgBQAADgAAAAAAAAAAAAAAAAAuAgAAZHJzL2Uyb0RvYy54bWxQSwECLQAUAAYACAAAACEA&#10;+jaAoeAAAAAJAQAADwAAAAAAAAAAAAAAAADbBAAAZHJzL2Rvd25yZXYueG1sUEsFBgAAAAAEAAQA&#10;8wAAAOgFAAAAAA==&#10;" fillcolor="#cbe4f5" stroked="f" strokeweight="1pt">
                <w10:wrap anchorx="page"/>
              </v:rect>
            </w:pict>
          </mc:Fallback>
        </mc:AlternateContent>
      </w:r>
      <w:r w:rsidR="00813C88">
        <w:rPr>
          <w:rFonts w:eastAsia="Arial" w:cs="Arial"/>
          <w:bCs/>
          <w:szCs w:val="36"/>
        </w:rPr>
        <w:t>Wild Catch</w:t>
      </w:r>
      <w:bookmarkEnd w:id="86"/>
      <w:bookmarkEnd w:id="87"/>
      <w:bookmarkEnd w:id="88"/>
    </w:p>
    <w:p w14:paraId="07AAA6F0" w14:textId="7B2F0A20" w:rsidR="00BD679C" w:rsidRDefault="00505E82" w:rsidP="003170CE">
      <w:pPr>
        <w:spacing w:before="360" w:line="22" w:lineRule="atLeast"/>
      </w:pPr>
      <w:r>
        <w:t xml:space="preserve">The </w:t>
      </w:r>
      <w:r w:rsidR="00813C88">
        <w:t>Wild Catch</w:t>
      </w:r>
      <w:r>
        <w:t xml:space="preserve"> sector is comprised of operations primarily engaged in wild-catch fishing. The sector encompasses the catching of ocean fish and seafood, prawns</w:t>
      </w:r>
      <w:r w:rsidR="006B6DCB">
        <w:t>,</w:t>
      </w:r>
      <w:r>
        <w:t xml:space="preserve"> rock lobsters, pearls, and finfish. The sector directly employs just under 5,000 people</w:t>
      </w:r>
      <w:r w:rsidR="00602CBE">
        <w:t xml:space="preserve"> in their main job as at the 2021 Census</w:t>
      </w:r>
      <w:r>
        <w:t>.</w:t>
      </w:r>
      <w:r w:rsidR="00D63A06" w:rsidRPr="3856DF0D">
        <w:rPr>
          <w:rStyle w:val="EndnoteReference"/>
          <w:lang w:val="en-GB"/>
        </w:rPr>
        <w:endnoteReference w:id="54"/>
      </w:r>
      <w:r w:rsidR="00D63A06">
        <w:rPr>
          <w:lang w:val="en-GB"/>
        </w:rPr>
        <w:t xml:space="preserve"> </w:t>
      </w:r>
      <w:r w:rsidR="00BD679C">
        <w:fldChar w:fldCharType="begin" w:fldLock="1"/>
      </w:r>
      <w:r w:rsidR="00BD679C">
        <w:instrText xml:space="preserve"> REF _Ref179533264 \h </w:instrText>
      </w:r>
      <w:r w:rsidR="00BD679C">
        <w:fldChar w:fldCharType="separate"/>
      </w:r>
      <w:r w:rsidR="00AE1EE7">
        <w:t>Table 1.</w:t>
      </w:r>
      <w:r w:rsidR="008A0915">
        <w:rPr>
          <w:noProof/>
        </w:rPr>
        <w:t>14</w:t>
      </w:r>
      <w:r w:rsidR="00BD679C">
        <w:fldChar w:fldCharType="end"/>
      </w:r>
      <w:r w:rsidR="00BD679C">
        <w:t xml:space="preserve"> shows for detailed industries within </w:t>
      </w:r>
      <w:r w:rsidR="00D06980">
        <w:t>Wild Catch</w:t>
      </w:r>
      <w:r w:rsidR="00BD679C">
        <w:t>:</w:t>
      </w:r>
    </w:p>
    <w:p w14:paraId="38D2F930" w14:textId="77777777" w:rsidR="00BD679C" w:rsidRDefault="00BD679C" w:rsidP="003170CE">
      <w:pPr>
        <w:pStyle w:val="ListBullet"/>
        <w:spacing w:line="22" w:lineRule="atLeast"/>
        <w:ind w:left="453"/>
      </w:pPr>
      <w:r>
        <w:t>the number of people directly employed in the industry as their main job in the 2021 Census, and</w:t>
      </w:r>
    </w:p>
    <w:p w14:paraId="10AE8287" w14:textId="77777777" w:rsidR="00BD679C" w:rsidRDefault="00BD679C" w:rsidP="003170CE">
      <w:pPr>
        <w:pStyle w:val="ListBullet"/>
        <w:spacing w:line="22" w:lineRule="atLeast"/>
        <w:ind w:left="453"/>
      </w:pPr>
      <w:r>
        <w:t xml:space="preserve">the number of payroll jobs in the industry at the peak period nationally. </w:t>
      </w:r>
    </w:p>
    <w:p w14:paraId="7BEF71CB" w14:textId="4603FE2E" w:rsidR="00C67635" w:rsidRDefault="000A62F9" w:rsidP="003170CE">
      <w:pPr>
        <w:spacing w:before="120" w:line="22" w:lineRule="atLeast"/>
      </w:pPr>
      <w:r>
        <w:t>A</w:t>
      </w:r>
      <w:r w:rsidR="0033619D">
        <w:t>round</w:t>
      </w:r>
      <w:r>
        <w:t xml:space="preserve"> </w:t>
      </w:r>
      <w:r w:rsidR="00F8074E">
        <w:t>60</w:t>
      </w:r>
      <w:r w:rsidR="008D7F52">
        <w:t xml:space="preserve">% of </w:t>
      </w:r>
      <w:r w:rsidR="00664BDB">
        <w:t xml:space="preserve">individuals </w:t>
      </w:r>
      <w:r w:rsidR="00BF272E">
        <w:t xml:space="preserve">working in </w:t>
      </w:r>
      <w:r w:rsidR="00D06980">
        <w:t>Wild Catch</w:t>
      </w:r>
      <w:r w:rsidR="00BF272E">
        <w:t xml:space="preserve"> did not provide enough information in the Census to be classified to </w:t>
      </w:r>
      <w:r w:rsidR="006067E3">
        <w:t>their more detailed industry</w:t>
      </w:r>
      <w:r w:rsidR="00467C2A">
        <w:t xml:space="preserve">. </w:t>
      </w:r>
      <w:r w:rsidR="00084008">
        <w:t>At the detailed industry level, this is likely a key driver of the higher payroll job</w:t>
      </w:r>
      <w:r w:rsidR="0075758D">
        <w:t>s figure compared to the Census</w:t>
      </w:r>
      <w:r w:rsidR="004A7CCA">
        <w:t xml:space="preserve"> </w:t>
      </w:r>
      <w:r w:rsidR="00A137E9">
        <w:t xml:space="preserve">across </w:t>
      </w:r>
      <w:r w:rsidR="00D06980">
        <w:t>Wild Catch</w:t>
      </w:r>
      <w:r w:rsidR="0074010A">
        <w:t xml:space="preserve"> industries. </w:t>
      </w:r>
    </w:p>
    <w:p w14:paraId="01F9132B" w14:textId="703FD59F" w:rsidR="00602CBE" w:rsidRDefault="0074010A" w:rsidP="003170CE">
      <w:pPr>
        <w:spacing w:line="22" w:lineRule="atLeast"/>
      </w:pPr>
      <w:r>
        <w:t xml:space="preserve">Conversely, the higher count for total </w:t>
      </w:r>
      <w:r w:rsidR="00D06980">
        <w:t>Wild Catch</w:t>
      </w:r>
      <w:r>
        <w:t xml:space="preserve"> </w:t>
      </w:r>
      <w:r w:rsidR="00A64E4F">
        <w:t xml:space="preserve">employment in the Census relative to payroll </w:t>
      </w:r>
      <w:r w:rsidR="00F26F24">
        <w:t>jobs is likely due to the high proportion of non-employing businesses and owner-manager</w:t>
      </w:r>
      <w:r w:rsidR="00C67635">
        <w:t xml:space="preserve"> </w:t>
      </w:r>
      <w:r w:rsidR="00F26F24">
        <w:t xml:space="preserve">employment in the </w:t>
      </w:r>
      <w:r w:rsidR="00762AC6">
        <w:t>Wild Catch</w:t>
      </w:r>
      <w:r w:rsidR="00F26F24">
        <w:t xml:space="preserve"> sector</w:t>
      </w:r>
    </w:p>
    <w:p w14:paraId="158AB96F" w14:textId="7783AB08" w:rsidR="004014F4" w:rsidRDefault="00AE1EE7" w:rsidP="003170CE">
      <w:pPr>
        <w:pStyle w:val="ChartandTablelabel"/>
        <w:spacing w:before="240" w:after="120" w:line="22" w:lineRule="atLeast"/>
      </w:pPr>
      <w:bookmarkStart w:id="89" w:name="_Ref179533264"/>
      <w:r>
        <w:t>Table 1.</w:t>
      </w:r>
      <w:r w:rsidR="004014F4">
        <w:fldChar w:fldCharType="begin" w:fldLock="1"/>
      </w:r>
      <w:r w:rsidR="004014F4">
        <w:instrText xml:space="preserve"> SEQ Table \* ARABIC </w:instrText>
      </w:r>
      <w:r w:rsidR="004014F4">
        <w:fldChar w:fldCharType="separate"/>
      </w:r>
      <w:r w:rsidR="008A0915">
        <w:rPr>
          <w:noProof/>
        </w:rPr>
        <w:t>14</w:t>
      </w:r>
      <w:r w:rsidR="004014F4">
        <w:fldChar w:fldCharType="end"/>
      </w:r>
      <w:bookmarkEnd w:id="89"/>
      <w:r w:rsidR="004014F4">
        <w:t xml:space="preserve">: Snapshot of employment in the </w:t>
      </w:r>
      <w:r w:rsidR="00762AC6">
        <w:t>Wild Catch</w:t>
      </w:r>
      <w:r w:rsidR="004014F4">
        <w:t xml:space="preserve">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5BC6AE9D" w14:textId="77777777" w:rsidTr="00016257">
        <w:trPr>
          <w:trHeight w:val="92"/>
        </w:trPr>
        <w:tc>
          <w:tcPr>
            <w:tcW w:w="4233" w:type="dxa"/>
            <w:vMerge w:val="restart"/>
            <w:tcBorders>
              <w:top w:val="nil"/>
              <w:bottom w:val="nil"/>
              <w:right w:val="single" w:sz="4" w:space="0" w:color="BFBFBF" w:themeColor="background1" w:themeShade="BF"/>
            </w:tcBorders>
            <w:shd w:val="clear" w:color="auto" w:fill="CBE4F5"/>
            <w:vAlign w:val="center"/>
          </w:tcPr>
          <w:p w14:paraId="05F8A315"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CBE4F5"/>
            <w:vAlign w:val="center"/>
          </w:tcPr>
          <w:p w14:paraId="2E95023F" w14:textId="5A9ECD16"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w:t>
            </w:r>
            <w:r w:rsidR="00623C3D" w:rsidRPr="00EE37D4">
              <w:rPr>
                <w:rFonts w:asciiTheme="majorHAnsi" w:hAnsiTheme="majorHAnsi" w:cstheme="majorHAnsi"/>
                <w:b/>
                <w:bCs/>
                <w:sz w:val="20"/>
                <w:szCs w:val="20"/>
              </w:rPr>
              <w:t xml:space="preserve">2021 </w:t>
            </w:r>
            <w:r w:rsidRPr="00EE37D4">
              <w:rPr>
                <w:rFonts w:asciiTheme="majorHAnsi" w:hAnsiTheme="majorHAnsi" w:cstheme="majorHAnsi"/>
                <w:b/>
                <w:bCs/>
                <w:sz w:val="20"/>
                <w:szCs w:val="20"/>
              </w:rPr>
              <w:t xml:space="preserve"> </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CBE4F5"/>
            <w:vAlign w:val="center"/>
          </w:tcPr>
          <w:p w14:paraId="2583E568"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CBE4F5"/>
            <w:vAlign w:val="center"/>
          </w:tcPr>
          <w:p w14:paraId="50049B4D"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08EA5C5A"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7025AE79" w14:textId="77777777" w:rsidR="004014F4" w:rsidRDefault="004014F4">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70A3584E" w14:textId="77777777" w:rsidR="004014F4" w:rsidRDefault="004014F4">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CBE4F5"/>
            <w:vAlign w:val="center"/>
          </w:tcPr>
          <w:p w14:paraId="457FAE62"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CBE4F5"/>
            <w:vAlign w:val="center"/>
          </w:tcPr>
          <w:p w14:paraId="4E51BDCB"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CBE4F5"/>
            <w:vAlign w:val="center"/>
          </w:tcPr>
          <w:p w14:paraId="30EAE692"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3E9C3001" w14:textId="77777777" w:rsidR="004014F4" w:rsidRPr="00563D86" w:rsidRDefault="004014F4">
            <w:pPr>
              <w:keepNext/>
              <w:keepLines/>
              <w:spacing w:after="0"/>
              <w:jc w:val="center"/>
              <w:rPr>
                <w:rFonts w:asciiTheme="majorHAnsi" w:hAnsiTheme="majorHAnsi" w:cstheme="majorHAnsi"/>
                <w:b/>
                <w:bCs/>
                <w:sz w:val="20"/>
                <w:szCs w:val="20"/>
              </w:rPr>
            </w:pPr>
          </w:p>
        </w:tc>
      </w:tr>
      <w:tr w:rsidR="00DD2D22" w14:paraId="2BDDBD41"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21E58ED6" w14:textId="03F014E4"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Fishing, nfd</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7EA56CAC" w14:textId="328D798D"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2,930 </w:t>
            </w:r>
          </w:p>
        </w:tc>
        <w:tc>
          <w:tcPr>
            <w:tcW w:w="897" w:type="dxa"/>
            <w:tcBorders>
              <w:top w:val="nil"/>
              <w:left w:val="single" w:sz="4" w:space="0" w:color="BFBFBF" w:themeColor="background1" w:themeShade="BF"/>
              <w:bottom w:val="single" w:sz="4" w:space="0" w:color="D9D9D9" w:themeColor="background1" w:themeShade="D9"/>
            </w:tcBorders>
          </w:tcPr>
          <w:p w14:paraId="2B4706E2" w14:textId="6BC4CAF9"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98" w:type="dxa"/>
            <w:tcBorders>
              <w:top w:val="nil"/>
              <w:bottom w:val="single" w:sz="4" w:space="0" w:color="D9D9D9" w:themeColor="background1" w:themeShade="D9"/>
            </w:tcBorders>
          </w:tcPr>
          <w:p w14:paraId="5EDFE471" w14:textId="1050D663"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98" w:type="dxa"/>
            <w:tcBorders>
              <w:top w:val="nil"/>
              <w:bottom w:val="single" w:sz="4" w:space="0" w:color="D9D9D9" w:themeColor="background1" w:themeShade="D9"/>
              <w:right w:val="single" w:sz="4" w:space="0" w:color="BFBFBF" w:themeColor="background1" w:themeShade="BF"/>
            </w:tcBorders>
          </w:tcPr>
          <w:p w14:paraId="4E4BA2CF" w14:textId="32FE7F4F"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51" w:type="dxa"/>
            <w:tcBorders>
              <w:top w:val="nil"/>
              <w:left w:val="single" w:sz="4" w:space="0" w:color="BFBFBF" w:themeColor="background1" w:themeShade="BF"/>
              <w:bottom w:val="single" w:sz="4" w:space="0" w:color="D9D9D9" w:themeColor="background1" w:themeShade="D9"/>
            </w:tcBorders>
          </w:tcPr>
          <w:p w14:paraId="46B1BE48" w14:textId="49F0FC46" w:rsidR="00DD2D22" w:rsidRPr="00DD2D22" w:rsidRDefault="00DD2D22" w:rsidP="00DD2D22">
            <w:pPr>
              <w:keepNext/>
              <w:keepLines/>
              <w:spacing w:after="0"/>
              <w:jc w:val="center"/>
              <w:rPr>
                <w:rFonts w:cs="Arial"/>
                <w:color w:val="000000"/>
                <w:sz w:val="20"/>
                <w:szCs w:val="20"/>
              </w:rPr>
            </w:pPr>
            <w:r w:rsidRPr="00DD2D22">
              <w:rPr>
                <w:sz w:val="20"/>
                <w:szCs w:val="20"/>
              </w:rPr>
              <w:t>-</w:t>
            </w:r>
          </w:p>
        </w:tc>
      </w:tr>
      <w:tr w:rsidR="00DD2D22" w14:paraId="1C65283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4B22C12" w14:textId="64B52BA2"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Rock Lobster and Crab Potting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725196FD" w14:textId="6763C14B"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1,010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F1A49D8" w14:textId="587CFC7D"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1,160 </w:t>
            </w:r>
          </w:p>
        </w:tc>
        <w:tc>
          <w:tcPr>
            <w:tcW w:w="898" w:type="dxa"/>
            <w:tcBorders>
              <w:top w:val="single" w:sz="4" w:space="0" w:color="D9D9D9" w:themeColor="background1" w:themeShade="D9"/>
              <w:bottom w:val="single" w:sz="4" w:space="0" w:color="D9D9D9" w:themeColor="background1" w:themeShade="D9"/>
            </w:tcBorders>
          </w:tcPr>
          <w:p w14:paraId="6E8FA687" w14:textId="6DDAB7E1"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1,060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17F478B0" w14:textId="2BB26A1D"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990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8C6C44B" w14:textId="162711B6" w:rsidR="00DD2D22" w:rsidRPr="00DD2D22" w:rsidRDefault="00DD2D22" w:rsidP="00DD2D22">
            <w:pPr>
              <w:keepNext/>
              <w:keepLines/>
              <w:spacing w:after="0"/>
              <w:jc w:val="center"/>
              <w:rPr>
                <w:rFonts w:cs="Arial"/>
                <w:color w:val="000000"/>
                <w:sz w:val="20"/>
                <w:szCs w:val="20"/>
              </w:rPr>
            </w:pPr>
            <w:r w:rsidRPr="00DD2D22">
              <w:rPr>
                <w:sz w:val="20"/>
                <w:szCs w:val="20"/>
              </w:rPr>
              <w:t>Dec</w:t>
            </w:r>
          </w:p>
        </w:tc>
      </w:tr>
      <w:tr w:rsidR="00DD2D22" w14:paraId="067EDAC1"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FC5B8CC" w14:textId="558A47DA"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Other Fishing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F4F67FE" w14:textId="7688ACF9"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430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45534BE" w14:textId="3D11A9C0"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550 </w:t>
            </w:r>
          </w:p>
        </w:tc>
        <w:tc>
          <w:tcPr>
            <w:tcW w:w="898" w:type="dxa"/>
            <w:tcBorders>
              <w:top w:val="single" w:sz="4" w:space="0" w:color="D9D9D9" w:themeColor="background1" w:themeShade="D9"/>
              <w:bottom w:val="single" w:sz="4" w:space="0" w:color="D9D9D9" w:themeColor="background1" w:themeShade="D9"/>
            </w:tcBorders>
          </w:tcPr>
          <w:p w14:paraId="03D54314" w14:textId="39EF2CFF"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670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77B1907" w14:textId="71A2A069"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660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87BF550" w14:textId="5CCA078D" w:rsidR="00DD2D22" w:rsidRPr="00DD2D22" w:rsidRDefault="00DD2D22" w:rsidP="00DD2D22">
            <w:pPr>
              <w:keepNext/>
              <w:keepLines/>
              <w:spacing w:after="0"/>
              <w:jc w:val="center"/>
              <w:rPr>
                <w:rFonts w:cs="Arial"/>
                <w:color w:val="000000"/>
                <w:sz w:val="20"/>
                <w:szCs w:val="20"/>
              </w:rPr>
            </w:pPr>
            <w:r w:rsidRPr="00DD2D22">
              <w:rPr>
                <w:sz w:val="20"/>
                <w:szCs w:val="20"/>
              </w:rPr>
              <w:t>May</w:t>
            </w:r>
          </w:p>
        </w:tc>
      </w:tr>
      <w:tr w:rsidR="00DD2D22" w14:paraId="1DCBD76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B9AC5AD" w14:textId="3C03CA87"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Prawn Fishing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0B9E5418" w14:textId="014C2202"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340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40CD2D1" w14:textId="75EA8056"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720 </w:t>
            </w:r>
          </w:p>
        </w:tc>
        <w:tc>
          <w:tcPr>
            <w:tcW w:w="898" w:type="dxa"/>
            <w:tcBorders>
              <w:top w:val="single" w:sz="4" w:space="0" w:color="D9D9D9" w:themeColor="background1" w:themeShade="D9"/>
              <w:bottom w:val="single" w:sz="4" w:space="0" w:color="D9D9D9" w:themeColor="background1" w:themeShade="D9"/>
            </w:tcBorders>
          </w:tcPr>
          <w:p w14:paraId="0B007B50" w14:textId="7DCAE121"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790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2C87684E" w14:textId="067F5608"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850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1B953AC" w14:textId="450C9D8D" w:rsidR="00DD2D22" w:rsidRPr="00DD2D22" w:rsidRDefault="00DD2D22" w:rsidP="00DD2D22">
            <w:pPr>
              <w:keepNext/>
              <w:keepLines/>
              <w:spacing w:after="0"/>
              <w:jc w:val="center"/>
              <w:rPr>
                <w:rFonts w:cs="Arial"/>
                <w:color w:val="000000"/>
                <w:sz w:val="20"/>
                <w:szCs w:val="20"/>
              </w:rPr>
            </w:pPr>
            <w:r w:rsidRPr="00DD2D22">
              <w:rPr>
                <w:sz w:val="20"/>
                <w:szCs w:val="20"/>
              </w:rPr>
              <w:t>Jun</w:t>
            </w:r>
          </w:p>
        </w:tc>
      </w:tr>
      <w:tr w:rsidR="00DD2D22" w14:paraId="2CD45EA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30149105" w14:textId="2AB0748A"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Fishing, Hunting and Trapping,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200C4289" w14:textId="43C4E1B8"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110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16153D2" w14:textId="67E62C5D"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98" w:type="dxa"/>
            <w:tcBorders>
              <w:top w:val="single" w:sz="4" w:space="0" w:color="D9D9D9" w:themeColor="background1" w:themeShade="D9"/>
              <w:bottom w:val="single" w:sz="4" w:space="0" w:color="D9D9D9" w:themeColor="background1" w:themeShade="D9"/>
            </w:tcBorders>
          </w:tcPr>
          <w:p w14:paraId="5DD94ECB" w14:textId="48512A1A"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74B0A1BA" w14:textId="7590E735"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3739508F" w14:textId="2DCADD88" w:rsidR="00DD2D22" w:rsidRPr="00DD2D22" w:rsidRDefault="00DD2D22" w:rsidP="00DD2D22">
            <w:pPr>
              <w:keepNext/>
              <w:keepLines/>
              <w:spacing w:after="0"/>
              <w:jc w:val="center"/>
              <w:rPr>
                <w:rFonts w:cs="Arial"/>
                <w:color w:val="000000"/>
                <w:sz w:val="20"/>
                <w:szCs w:val="20"/>
              </w:rPr>
            </w:pPr>
            <w:r w:rsidRPr="00DD2D22">
              <w:rPr>
                <w:sz w:val="20"/>
                <w:szCs w:val="20"/>
              </w:rPr>
              <w:t>-</w:t>
            </w:r>
          </w:p>
        </w:tc>
      </w:tr>
      <w:tr w:rsidR="00DD2D22" w14:paraId="4714DBE7"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A412628" w14:textId="7E83F746"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Fish Trawling, Seining and Netting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6061AA6A" w14:textId="7C27C587"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60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1DD39534" w14:textId="36C38826"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570 </w:t>
            </w:r>
          </w:p>
        </w:tc>
        <w:tc>
          <w:tcPr>
            <w:tcW w:w="898" w:type="dxa"/>
            <w:tcBorders>
              <w:top w:val="single" w:sz="4" w:space="0" w:color="D9D9D9" w:themeColor="background1" w:themeShade="D9"/>
              <w:bottom w:val="single" w:sz="4" w:space="0" w:color="D9D9D9" w:themeColor="background1" w:themeShade="D9"/>
            </w:tcBorders>
          </w:tcPr>
          <w:p w14:paraId="590FA68F" w14:textId="058E65D0"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550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48759E68" w14:textId="577EE9E5"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610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34AC92E" w14:textId="3A5E907F" w:rsidR="00DD2D22" w:rsidRPr="00DD2D22" w:rsidRDefault="00DD2D22" w:rsidP="00DD2D22">
            <w:pPr>
              <w:keepNext/>
              <w:keepLines/>
              <w:spacing w:after="0"/>
              <w:jc w:val="center"/>
              <w:rPr>
                <w:rFonts w:cs="Arial"/>
                <w:color w:val="000000"/>
                <w:sz w:val="20"/>
                <w:szCs w:val="20"/>
              </w:rPr>
            </w:pPr>
            <w:r w:rsidRPr="00DD2D22">
              <w:rPr>
                <w:sz w:val="20"/>
                <w:szCs w:val="20"/>
              </w:rPr>
              <w:t>Apr</w:t>
            </w:r>
          </w:p>
        </w:tc>
      </w:tr>
      <w:tr w:rsidR="00DD2D22" w14:paraId="3D6342FB"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0644FFDE" w14:textId="45D5F454"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Line Fishing</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20189E0C" w14:textId="10385750"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40 </w:t>
            </w:r>
          </w:p>
        </w:tc>
        <w:tc>
          <w:tcPr>
            <w:tcW w:w="897" w:type="dxa"/>
            <w:tcBorders>
              <w:top w:val="single" w:sz="4" w:space="0" w:color="D9D9D9" w:themeColor="background1" w:themeShade="D9"/>
              <w:left w:val="single" w:sz="4" w:space="0" w:color="BFBFBF" w:themeColor="background1" w:themeShade="BF"/>
              <w:bottom w:val="nil"/>
            </w:tcBorders>
          </w:tcPr>
          <w:p w14:paraId="6B740740" w14:textId="59942B9B"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580 </w:t>
            </w:r>
          </w:p>
        </w:tc>
        <w:tc>
          <w:tcPr>
            <w:tcW w:w="898" w:type="dxa"/>
            <w:tcBorders>
              <w:top w:val="single" w:sz="4" w:space="0" w:color="D9D9D9" w:themeColor="background1" w:themeShade="D9"/>
              <w:bottom w:val="nil"/>
            </w:tcBorders>
          </w:tcPr>
          <w:p w14:paraId="5D471ABC" w14:textId="23CF8139"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610 </w:t>
            </w:r>
          </w:p>
        </w:tc>
        <w:tc>
          <w:tcPr>
            <w:tcW w:w="898" w:type="dxa"/>
            <w:tcBorders>
              <w:top w:val="single" w:sz="4" w:space="0" w:color="D9D9D9" w:themeColor="background1" w:themeShade="D9"/>
              <w:bottom w:val="nil"/>
              <w:right w:val="single" w:sz="4" w:space="0" w:color="BFBFBF" w:themeColor="background1" w:themeShade="BF"/>
            </w:tcBorders>
          </w:tcPr>
          <w:p w14:paraId="0BD97B23" w14:textId="2C4D5C07" w:rsidR="00DD2D22" w:rsidRPr="00DD2D22" w:rsidRDefault="00DD2D22" w:rsidP="00DD2D22">
            <w:pPr>
              <w:keepNext/>
              <w:keepLines/>
              <w:spacing w:after="0"/>
              <w:jc w:val="center"/>
              <w:rPr>
                <w:rFonts w:asciiTheme="majorHAnsi" w:hAnsiTheme="majorHAnsi" w:cstheme="majorHAnsi"/>
                <w:sz w:val="20"/>
                <w:szCs w:val="20"/>
              </w:rPr>
            </w:pPr>
            <w:r w:rsidRPr="00DD2D22">
              <w:rPr>
                <w:sz w:val="20"/>
                <w:szCs w:val="20"/>
              </w:rPr>
              <w:t xml:space="preserve"> 530 </w:t>
            </w:r>
          </w:p>
        </w:tc>
        <w:tc>
          <w:tcPr>
            <w:tcW w:w="851" w:type="dxa"/>
            <w:tcBorders>
              <w:top w:val="single" w:sz="4" w:space="0" w:color="D9D9D9" w:themeColor="background1" w:themeShade="D9"/>
              <w:left w:val="single" w:sz="4" w:space="0" w:color="BFBFBF" w:themeColor="background1" w:themeShade="BF"/>
              <w:bottom w:val="nil"/>
            </w:tcBorders>
          </w:tcPr>
          <w:p w14:paraId="3155A337" w14:textId="05381658" w:rsidR="00DD2D22" w:rsidRPr="00DD2D22" w:rsidRDefault="00DD2D22" w:rsidP="00DD2D22">
            <w:pPr>
              <w:keepNext/>
              <w:keepLines/>
              <w:spacing w:after="0"/>
              <w:jc w:val="center"/>
              <w:rPr>
                <w:rFonts w:cs="Arial"/>
                <w:color w:val="000000"/>
                <w:sz w:val="20"/>
                <w:szCs w:val="20"/>
              </w:rPr>
            </w:pPr>
            <w:r w:rsidRPr="00DD2D22">
              <w:rPr>
                <w:sz w:val="20"/>
                <w:szCs w:val="20"/>
              </w:rPr>
              <w:t>Jul</w:t>
            </w:r>
          </w:p>
        </w:tc>
      </w:tr>
      <w:tr w:rsidR="00E10A78" w:rsidRPr="005E7B69" w14:paraId="2BA5B4E5" w14:textId="77777777" w:rsidTr="00016257">
        <w:trPr>
          <w:trHeight w:val="248"/>
        </w:trPr>
        <w:tc>
          <w:tcPr>
            <w:tcW w:w="4233" w:type="dxa"/>
            <w:tcBorders>
              <w:top w:val="nil"/>
              <w:bottom w:val="nil"/>
              <w:right w:val="single" w:sz="4" w:space="0" w:color="BFBFBF" w:themeColor="background1" w:themeShade="BF"/>
            </w:tcBorders>
            <w:shd w:val="clear" w:color="auto" w:fill="CBE4F5"/>
            <w:tcMar>
              <w:top w:w="57" w:type="dxa"/>
              <w:bottom w:w="57" w:type="dxa"/>
            </w:tcMar>
          </w:tcPr>
          <w:p w14:paraId="65F27062" w14:textId="141C7588" w:rsidR="00DD2D22" w:rsidRPr="00EE37D4" w:rsidRDefault="00DD2D22" w:rsidP="00DD2D22">
            <w:pPr>
              <w:keepNext/>
              <w:keepLines/>
              <w:spacing w:after="0"/>
              <w:jc w:val="center"/>
              <w:rPr>
                <w:rFonts w:asciiTheme="majorHAnsi" w:hAnsiTheme="majorHAnsi" w:cstheme="majorHAnsi"/>
                <w:b/>
                <w:bCs/>
                <w:sz w:val="20"/>
                <w:szCs w:val="20"/>
              </w:rPr>
            </w:pPr>
            <w:r w:rsidRPr="00EE37D4">
              <w:rPr>
                <w:b/>
                <w:bCs/>
                <w:sz w:val="20"/>
                <w:szCs w:val="20"/>
              </w:rPr>
              <w:t xml:space="preserve">Total </w:t>
            </w:r>
            <w:r w:rsidR="00D6742A">
              <w:rPr>
                <w:b/>
                <w:bCs/>
                <w:sz w:val="20"/>
                <w:szCs w:val="20"/>
              </w:rPr>
              <w:t>Wild Catch</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CBE4F5"/>
            <w:tcMar>
              <w:top w:w="57" w:type="dxa"/>
              <w:bottom w:w="57" w:type="dxa"/>
            </w:tcMar>
          </w:tcPr>
          <w:p w14:paraId="20CE57B7" w14:textId="398134DA" w:rsidR="00DD2D22" w:rsidRPr="00EE37D4" w:rsidRDefault="00DD2D22" w:rsidP="00DD2D22">
            <w:pPr>
              <w:keepNext/>
              <w:keepLines/>
              <w:spacing w:after="0"/>
              <w:jc w:val="center"/>
              <w:rPr>
                <w:rFonts w:asciiTheme="majorHAnsi" w:hAnsiTheme="majorHAnsi" w:cstheme="majorHAnsi"/>
                <w:b/>
                <w:bCs/>
                <w:sz w:val="20"/>
                <w:szCs w:val="20"/>
              </w:rPr>
            </w:pPr>
            <w:r w:rsidRPr="00EE37D4">
              <w:rPr>
                <w:b/>
                <w:bCs/>
                <w:sz w:val="20"/>
                <w:szCs w:val="20"/>
              </w:rPr>
              <w:t xml:space="preserve"> 4,9</w:t>
            </w:r>
            <w:r w:rsidR="00A42775">
              <w:rPr>
                <w:b/>
                <w:bCs/>
                <w:sz w:val="20"/>
                <w:szCs w:val="20"/>
              </w:rPr>
              <w:t>2</w:t>
            </w:r>
            <w:r w:rsidRPr="00EE37D4">
              <w:rPr>
                <w:b/>
                <w:bCs/>
                <w:sz w:val="20"/>
                <w:szCs w:val="20"/>
              </w:rPr>
              <w:t xml:space="preserve">0 </w:t>
            </w:r>
          </w:p>
        </w:tc>
        <w:tc>
          <w:tcPr>
            <w:tcW w:w="897" w:type="dxa"/>
            <w:tcBorders>
              <w:top w:val="nil"/>
              <w:left w:val="single" w:sz="4" w:space="0" w:color="BFBFBF" w:themeColor="background1" w:themeShade="BF"/>
              <w:bottom w:val="nil"/>
            </w:tcBorders>
            <w:shd w:val="clear" w:color="auto" w:fill="CBE4F5"/>
            <w:tcMar>
              <w:top w:w="57" w:type="dxa"/>
              <w:bottom w:w="57" w:type="dxa"/>
            </w:tcMar>
          </w:tcPr>
          <w:p w14:paraId="2707C17A" w14:textId="11735839" w:rsidR="00DD2D22" w:rsidRPr="00DD2D22" w:rsidRDefault="00DD2D22" w:rsidP="00DD2D22">
            <w:pPr>
              <w:keepNext/>
              <w:keepLines/>
              <w:spacing w:after="0"/>
              <w:jc w:val="center"/>
              <w:rPr>
                <w:rFonts w:asciiTheme="majorHAnsi" w:hAnsiTheme="majorHAnsi" w:cstheme="majorHAnsi"/>
                <w:b/>
                <w:bCs/>
                <w:sz w:val="20"/>
                <w:szCs w:val="20"/>
              </w:rPr>
            </w:pPr>
            <w:r w:rsidRPr="00DD2D22">
              <w:rPr>
                <w:b/>
                <w:bCs/>
                <w:sz w:val="20"/>
                <w:szCs w:val="20"/>
              </w:rPr>
              <w:t xml:space="preserve"> 3,5</w:t>
            </w:r>
            <w:r w:rsidR="00A42775">
              <w:rPr>
                <w:b/>
                <w:bCs/>
                <w:sz w:val="20"/>
                <w:szCs w:val="20"/>
              </w:rPr>
              <w:t>8</w:t>
            </w:r>
            <w:r w:rsidRPr="00DD2D22">
              <w:rPr>
                <w:b/>
                <w:bCs/>
                <w:sz w:val="20"/>
                <w:szCs w:val="20"/>
              </w:rPr>
              <w:t xml:space="preserve">0 </w:t>
            </w:r>
          </w:p>
        </w:tc>
        <w:tc>
          <w:tcPr>
            <w:tcW w:w="898" w:type="dxa"/>
            <w:tcBorders>
              <w:top w:val="nil"/>
              <w:bottom w:val="nil"/>
            </w:tcBorders>
            <w:shd w:val="clear" w:color="auto" w:fill="CBE4F5"/>
            <w:tcMar>
              <w:top w:w="57" w:type="dxa"/>
              <w:bottom w:w="57" w:type="dxa"/>
            </w:tcMar>
          </w:tcPr>
          <w:p w14:paraId="6F962F6C" w14:textId="2B9E1453" w:rsidR="00DD2D22" w:rsidRPr="00DD2D22" w:rsidRDefault="00DD2D22" w:rsidP="00DD2D22">
            <w:pPr>
              <w:keepNext/>
              <w:keepLines/>
              <w:spacing w:after="0"/>
              <w:jc w:val="center"/>
              <w:rPr>
                <w:rFonts w:asciiTheme="majorHAnsi" w:hAnsiTheme="majorHAnsi" w:cstheme="majorHAnsi"/>
                <w:b/>
                <w:bCs/>
                <w:sz w:val="20"/>
                <w:szCs w:val="20"/>
              </w:rPr>
            </w:pPr>
            <w:r w:rsidRPr="00DD2D22">
              <w:rPr>
                <w:b/>
                <w:bCs/>
                <w:sz w:val="20"/>
                <w:szCs w:val="20"/>
              </w:rPr>
              <w:t xml:space="preserve"> 3,6</w:t>
            </w:r>
            <w:r w:rsidR="00A42775">
              <w:rPr>
                <w:b/>
                <w:bCs/>
                <w:sz w:val="20"/>
                <w:szCs w:val="20"/>
              </w:rPr>
              <w:t>80</w:t>
            </w:r>
            <w:r w:rsidRPr="00DD2D22">
              <w:rPr>
                <w:b/>
                <w:bCs/>
                <w:sz w:val="20"/>
                <w:szCs w:val="20"/>
              </w:rPr>
              <w:t xml:space="preserve"> </w:t>
            </w:r>
          </w:p>
        </w:tc>
        <w:tc>
          <w:tcPr>
            <w:tcW w:w="898" w:type="dxa"/>
            <w:tcBorders>
              <w:top w:val="nil"/>
              <w:bottom w:val="nil"/>
              <w:right w:val="single" w:sz="4" w:space="0" w:color="BFBFBF" w:themeColor="background1" w:themeShade="BF"/>
            </w:tcBorders>
            <w:shd w:val="clear" w:color="auto" w:fill="CBE4F5"/>
            <w:tcMar>
              <w:top w:w="57" w:type="dxa"/>
              <w:bottom w:w="57" w:type="dxa"/>
            </w:tcMar>
          </w:tcPr>
          <w:p w14:paraId="6FA634B9" w14:textId="6B41F901" w:rsidR="00DD2D22" w:rsidRPr="00DD2D22" w:rsidRDefault="00DD2D22" w:rsidP="00DD2D22">
            <w:pPr>
              <w:keepNext/>
              <w:keepLines/>
              <w:spacing w:after="0"/>
              <w:jc w:val="center"/>
              <w:rPr>
                <w:rFonts w:asciiTheme="majorHAnsi" w:hAnsiTheme="majorHAnsi" w:cstheme="majorHAnsi"/>
                <w:b/>
                <w:bCs/>
                <w:sz w:val="20"/>
                <w:szCs w:val="20"/>
              </w:rPr>
            </w:pPr>
            <w:r w:rsidRPr="00DD2D22">
              <w:rPr>
                <w:b/>
                <w:bCs/>
                <w:sz w:val="20"/>
                <w:szCs w:val="20"/>
              </w:rPr>
              <w:t xml:space="preserve"> 3,</w:t>
            </w:r>
            <w:r w:rsidR="00D6742A">
              <w:rPr>
                <w:b/>
                <w:bCs/>
                <w:sz w:val="20"/>
                <w:szCs w:val="20"/>
              </w:rPr>
              <w:t>640</w:t>
            </w:r>
            <w:r w:rsidRPr="00DD2D22">
              <w:rPr>
                <w:b/>
                <w:bCs/>
                <w:sz w:val="20"/>
                <w:szCs w:val="20"/>
              </w:rPr>
              <w:t xml:space="preserve"> </w:t>
            </w:r>
          </w:p>
        </w:tc>
        <w:tc>
          <w:tcPr>
            <w:tcW w:w="851" w:type="dxa"/>
            <w:tcBorders>
              <w:top w:val="nil"/>
              <w:left w:val="single" w:sz="4" w:space="0" w:color="BFBFBF" w:themeColor="background1" w:themeShade="BF"/>
              <w:bottom w:val="nil"/>
            </w:tcBorders>
            <w:shd w:val="clear" w:color="auto" w:fill="CBE4F5"/>
            <w:tcMar>
              <w:top w:w="57" w:type="dxa"/>
              <w:bottom w:w="57" w:type="dxa"/>
            </w:tcMar>
          </w:tcPr>
          <w:p w14:paraId="56418C06" w14:textId="65AC3D01" w:rsidR="00DD2D22" w:rsidRPr="00DD2D22" w:rsidRDefault="00DD2D22" w:rsidP="00DD2D22">
            <w:pPr>
              <w:keepNext/>
              <w:keepLines/>
              <w:spacing w:after="0"/>
              <w:jc w:val="center"/>
              <w:rPr>
                <w:rFonts w:cs="Arial"/>
                <w:b/>
                <w:bCs/>
                <w:color w:val="000000"/>
                <w:sz w:val="20"/>
                <w:szCs w:val="20"/>
              </w:rPr>
            </w:pPr>
            <w:r w:rsidRPr="00DD2D22">
              <w:rPr>
                <w:b/>
                <w:bCs/>
                <w:sz w:val="20"/>
                <w:szCs w:val="20"/>
              </w:rPr>
              <w:t>Dec</w:t>
            </w:r>
          </w:p>
        </w:tc>
      </w:tr>
    </w:tbl>
    <w:p w14:paraId="0F19928E" w14:textId="5BF54793" w:rsidR="004014F4" w:rsidRDefault="004014F4" w:rsidP="004014F4">
      <w:pPr>
        <w:pStyle w:val="Source"/>
      </w:pPr>
      <w:r>
        <w:t xml:space="preserve">Source: </w:t>
      </w:r>
      <w:r w:rsidRPr="00A3046D">
        <w:t>ABS Census of Population and Housing 2021</w:t>
      </w:r>
      <w:r>
        <w:t>; Australian Taxation Office, Single Touch Payroll (STP) data. Figures are rounded to the nearest 10.</w:t>
      </w:r>
      <w:r w:rsidR="001A1C6C">
        <w:t xml:space="preserve"> NFD refers to industries that are not further defined in ANZSIC.</w:t>
      </w:r>
    </w:p>
    <w:p w14:paraId="5DE26502" w14:textId="683BA5FD" w:rsidR="004014F4" w:rsidRPr="00F55118" w:rsidRDefault="00BD679C" w:rsidP="003170CE">
      <w:pPr>
        <w:spacing w:before="240"/>
      </w:pPr>
      <w:r>
        <w:t xml:space="preserve">Compared to Aquaculture, </w:t>
      </w:r>
      <w:r w:rsidR="00762AC6">
        <w:t>Wild Catch</w:t>
      </w:r>
      <w:r>
        <w:t xml:space="preserve"> employment is more widely dispersed with Western Australia, Queensland, South Australia, and New South Wales each home to approximately 20% of the workforce</w:t>
      </w:r>
      <w:r w:rsidR="00C67635">
        <w:t xml:space="preserve"> (</w:t>
      </w:r>
      <w:r w:rsidR="00C67635">
        <w:fldChar w:fldCharType="begin" w:fldLock="1"/>
      </w:r>
      <w:r w:rsidR="00C67635">
        <w:instrText xml:space="preserve"> REF _Ref179892986 \h </w:instrText>
      </w:r>
      <w:r w:rsidR="00C67635">
        <w:fldChar w:fldCharType="separate"/>
      </w:r>
      <w:r w:rsidR="00516767">
        <w:t>Figure 1.</w:t>
      </w:r>
      <w:r w:rsidR="00831DE8">
        <w:rPr>
          <w:noProof/>
        </w:rPr>
        <w:t>2</w:t>
      </w:r>
      <w:r w:rsidR="00516767">
        <w:rPr>
          <w:noProof/>
        </w:rPr>
        <w:t>0</w:t>
      </w:r>
      <w:r w:rsidR="00C67635">
        <w:fldChar w:fldCharType="end"/>
      </w:r>
      <w:r w:rsidR="00C67635">
        <w:t>)</w:t>
      </w:r>
      <w:r>
        <w:t>.</w:t>
      </w:r>
    </w:p>
    <w:p w14:paraId="39D36545" w14:textId="78E83E49" w:rsidR="00505E82" w:rsidRPr="009A3CF2" w:rsidRDefault="00361417" w:rsidP="00505E82">
      <w:pPr>
        <w:pStyle w:val="ChartandTablelabel"/>
        <w:keepLines/>
        <w:rPr>
          <w:noProof/>
        </w:rPr>
      </w:pPr>
      <w:bookmarkStart w:id="90" w:name="_Ref179892986"/>
      <w:r>
        <w:lastRenderedPageBreak/>
        <w:t>Figure 1.</w:t>
      </w:r>
      <w:r w:rsidR="00CA6591">
        <w:fldChar w:fldCharType="begin"/>
      </w:r>
      <w:r w:rsidR="00CA6591">
        <w:instrText xml:space="preserve"> SEQ Figure \* ARABIC </w:instrText>
      </w:r>
      <w:r w:rsidR="00CA6591">
        <w:fldChar w:fldCharType="separate"/>
      </w:r>
      <w:r w:rsidR="004047A9">
        <w:rPr>
          <w:noProof/>
        </w:rPr>
        <w:t>22</w:t>
      </w:r>
      <w:r w:rsidR="00CA6591">
        <w:fldChar w:fldCharType="end"/>
      </w:r>
      <w:bookmarkEnd w:id="90"/>
      <w:r w:rsidR="00505E82">
        <w:t xml:space="preserve">: Geographical distribution of the </w:t>
      </w:r>
      <w:r w:rsidR="00762AC6">
        <w:t>Wild Catch</w:t>
      </w:r>
      <w:r w:rsidR="00E0675C">
        <w:t xml:space="preserve"> </w:t>
      </w:r>
      <w:r w:rsidR="00505E82">
        <w:t xml:space="preserve">workforce </w:t>
      </w:r>
    </w:p>
    <w:p w14:paraId="3461B452" w14:textId="77777777" w:rsidR="00505E82" w:rsidRDefault="00505E82" w:rsidP="0054543D">
      <w:pPr>
        <w:jc w:val="center"/>
      </w:pPr>
      <w:r>
        <w:rPr>
          <w:noProof/>
        </w:rPr>
        <mc:AlternateContent>
          <mc:Choice Requires="wpg">
            <w:drawing>
              <wp:anchor distT="0" distB="0" distL="114300" distR="114300" simplePos="0" relativeHeight="251658308" behindDoc="0" locked="0" layoutInCell="1" allowOverlap="1" wp14:anchorId="3B5E10D1" wp14:editId="548CF440">
                <wp:simplePos x="0" y="0"/>
                <wp:positionH relativeFrom="column">
                  <wp:posOffset>888682</wp:posOffset>
                </wp:positionH>
                <wp:positionV relativeFrom="paragraph">
                  <wp:posOffset>2792412</wp:posOffset>
                </wp:positionV>
                <wp:extent cx="1378008" cy="444907"/>
                <wp:effectExtent l="0" t="0" r="0" b="0"/>
                <wp:wrapNone/>
                <wp:docPr id="2039435813" name="Group 20394358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44907"/>
                          <a:chOff x="0" y="-17823"/>
                          <a:chExt cx="1378008" cy="444907"/>
                        </a:xfrm>
                      </wpg:grpSpPr>
                      <pic:pic xmlns:pic="http://schemas.openxmlformats.org/drawingml/2006/picture">
                        <pic:nvPicPr>
                          <pic:cNvPr id="1184700517" name="Picture 1184700517"/>
                          <pic:cNvPicPr>
                            <a:picLocks/>
                          </pic:cNvPicPr>
                        </pic:nvPicPr>
                        <pic:blipFill>
                          <a:blip r:embed="rId76" cstate="print">
                            <a:extLst>
                              <a:ext uri="{28A0092B-C50C-407E-A947-70E740481C1C}">
                                <a14:useLocalDpi xmlns:a14="http://schemas.microsoft.com/office/drawing/2010/main" val="0"/>
                              </a:ext>
                            </a:extLst>
                          </a:blip>
                          <a:srcRect/>
                          <a:stretch/>
                        </pic:blipFill>
                        <pic:spPr bwMode="auto">
                          <a:xfrm>
                            <a:off x="131989" y="-17823"/>
                            <a:ext cx="1103630" cy="169200"/>
                          </a:xfrm>
                          <a:prstGeom prst="rect">
                            <a:avLst/>
                          </a:prstGeom>
                          <a:noFill/>
                          <a:ln>
                            <a:noFill/>
                          </a:ln>
                        </pic:spPr>
                      </pic:pic>
                      <wps:wsp>
                        <wps:cNvPr id="327690350" name="Text Box 3"/>
                        <wps:cNvSpPr txBox="1"/>
                        <wps:spPr>
                          <a:xfrm>
                            <a:off x="0" y="171450"/>
                            <a:ext cx="1378008" cy="255634"/>
                          </a:xfrm>
                          <a:prstGeom prst="rect">
                            <a:avLst/>
                          </a:prstGeom>
                          <a:noFill/>
                          <a:ln w="6350">
                            <a:noFill/>
                          </a:ln>
                        </wps:spPr>
                        <wps:txbx>
                          <w:txbxContent>
                            <w:p w14:paraId="6CDE1846" w14:textId="77777777" w:rsidR="00505E82" w:rsidRPr="00ED4F5C" w:rsidRDefault="00505E82" w:rsidP="00505E82">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B5E10D1" id="Group 2039435813" o:spid="_x0000_s1042" alt="&quot;&quot;" style="position:absolute;left:0;text-align:left;margin-left:69.95pt;margin-top:219.85pt;width:108.5pt;height:35.05pt;z-index:251658308;mso-height-relative:margin" coordorigin=",-178" coordsize="13780,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EkmbAMAAP8HAAAOAAAAZHJzL2Uyb0RvYy54bWysVdtu2zgQfV9g/4Hg&#10;eyLJlq+IU2SbTVAgbY1NFn2mKcoiKpFcko6cfn0PKcu3BLttsQ+WZzjD4cyZM+TVu21Tk2dhndRq&#10;QbPLlBKhuC6kWi/o3093F1NKnGeqYLVWYkFfhKPvrn//7ao1czHQla4LYQmCKDdvzYJW3pt5kjhe&#10;iYa5S22EgrHUtmEeql0nhWUtojd1MkjTcdJqWxiruXAOq7edkV7H+GUpuP9clk54Ui8ocvPxa+N3&#10;Fb7J9RWbry0zleS7NNgvZNEwqXDoPtQt84xsrHwVqpHcaqdLf8l1k+iylFzEGlBNlp5Vc2/1xsRa&#10;1vN2bfYwAdoznH45LP/0fG/No1laINGaNbCIWqhlW9om/CNLso2QvewhE1tPOBaz4WSapmgyhy3P&#10;81k66TDlFYA/bLvIJtPBsDf9+e+7k/7s5CQjI/kcvx0MkF7B8N90wS6/sYLugjQ/FKNh9uvGXKBj&#10;hnm5krX0L5F96E1ISj0vJV/aTgGiS0tkAWyyaT5J01E2oUSxBuyHWzidHFkAewgRdnUxWKjxQfOv&#10;Dqbk1BbVk9NWtTR3sq5Dn4K8qwsMP2PIG9B07LvVfNMI5btxsqJGiVq5ShpHiZ2LZiVQi/1QZGgy&#10;RtmjDmOl8l0zneV/YcriHDlvhedVn/cht1CFA8fIqv2oCwRgG6/jvJxxLBtms+mMEpDpmDF7tmXp&#10;cDzEHAe2ZeMZboCQxZ4vwM46fy90Q4KAtJFaPIc9P7iQJFx7lwCZ0gG8mHytThbgGFYi4iH1nYhK&#10;wpzgsnI91tBeof1T8/hYMSOQZQh7YM9wMBnP0uEI1XbkeQoo/KG3JI7RzjlMLvFbLAOQgEVY7/Lt&#10;h+hsgLNJliNorHmP6/EUD0aj8TD/H3El7YKOQyFvAnxIOEh+u9rG4Rn3xax08YIare7ubmf4nURv&#10;H5jzS2ZxWQMgPED+Mz5lrXGW3kmUVNp+e2s9+KNnsFLS4vJfUPfPhoVrof6g0M1ZlufhtYhKPpoM&#10;oNhjy+rYojbNe433BQOC7KIY/H3di6XVzRe8UzfhVJiY4jh7QX0vvvfdk4R3joubm+jU3TYP6tHg&#10;jsoidoG5T9svzJodvT0a+En3/GHzM5Z3vh3qN5i4UsYRCDh3qILUQQGXoxRfGUgnz9ixHr0O7/b1&#10;dwAAAP//AwBQSwMECgAAAAAAAAAhADdWm4PSBAAA0gQAABQAAABkcnMvbWVkaWEvaW1hZ2UxLnBu&#10;Z4lQTkcNChoKAAAADUlIRFIAAAEJAAAAKQgDAAAAEW0s1AAAAAFzUkdCAK7OHOkAAAAEZ0FNQQAA&#10;sY8L/GEFAAAC01BMVEXo38vo38ro38no3snn3sjn3sfn3sbn3cbn3cXn3cTn3MPn3MLn3MHm28Dm&#10;27/m2r7m2r3m2rzm2bvm2brl2bnl2Lnl2Ljl2Lfl2Lbl17bl17Xl17Tl1rPl1rLk1rLk1rHk1bDk&#10;1a/k1a7k1K3k1Kzk1Kvk06vj06rj06nj06jj0qjj0qfi0qbi0qXh0aTh0aPg0aLg0aHf0aDf0J/e&#10;0J7e0J3d0Jzc0Jvcz5rbz5nbz5jaz5faz5bZzpXZzpTYzpPYzpLXzpHXzZDWzY/WzY7VzY3VzYzU&#10;zIvUzIrTzInSzIfRy4fRy4bQy4XQy4TPy4PPyoLOyoHOyoDNyn/Nyn7MyX3MyXzLyXvLyXrKyXnJ&#10;yHjJyHfIyHbIyHXHyHTHyHPGx3LGx3HFx3DFx2/Ex27Exm3DxmzDxmvCxmrCxmnBxWjBxWfAxWbA&#10;xWW/xWS+xGS+xGK9xGG8w2G6wl+5wV+3wF22vly0vlyzvFqxu1qwuliuuVetuFert1WqtlWotVOn&#10;tFKls1KkslCjsVChsE6fr02erk2crEubq0qZqkmYqUiXqEiVp0aTpkWSpUSQpEOPo0ONokGMoUCL&#10;oD+Jnz6Inj6GnDyEmzuDmjqBmTmAmDl/lzd9ljZ8lTV6lDR5kzR3kjJ1kTF0kDFzjy9xjS5wjS1u&#10;iyxtiixriSppiClohyhnhidlhSdkhCVigyRhgiNfgSJegCJcfyBbfh9ZfR5Yex1Wex1Veh1TeR5S&#10;eR5QeB5PeB9Ndx9Mdh9LdiBJdSBHdSBGdCFEcyFDcyFCciJAciI/cSI9cCI8cCM6byM5biM3biQ2&#10;bSQ1bSQzbCUxayUwayUuaiYtaiYsaSYqaCcpaCcnZycmZygkZigjZSghZSkgZCkeZCkdYykbYioa&#10;YioZYSoXYCsWYCsUXysTXywRXiwQXSwOXS0NXC0LXC0KWy4IWi4HWi4FWS8EWS8DWC8BVzC27fa6&#10;AAAACXBIWXMAACHVAAAh1QEEnLSdAAABiElEQVRoQ+3QZUITAAAG0KEgIT1CeiMcDdIpgoIg3Z0q&#10;0l1KqoSBgoCKEkp3d6ctId3dShzBQ/D3e0d4BAKBiurCRWoamku0dHT09AwMlxkZmZiYmVlYWNnY&#10;2NmJRA5OLm7uKzy8vHx8/AKCQkIkEpksLCIiKip2lUIRl5CUkpKWkZWTv6agqKSsoqqmrqGppX1d&#10;54au3s1b+ga3DY2M7hibmJqZW1haWdvY2tk7ODo5u7i6uXt4et29d9/7gY+vn39AYFBwSGhYeERk&#10;VHTMw0excfEJiUmPnzxNTklNe/b8xcv0V68zMt9kZee8ffc+98PHvPyCwk+fi4pLSsvKKyqrqmtq&#10;6+obGpuaW1rb2js6u7p7evv6BwaHhkdGv3z99v3Hz1+/x8YnJv9MTc/Mzs0vLC4tr6yurW9sbm3v&#10;7O7tHxwe/f13fHJ6hglMYAITmMAEJjCBCUxgAhOYwAQmMIEJTGACE5jABCYwgQlMYAITmMAEJjCB&#10;CUxgAhOYwAQmMIGJ80ycnv0HWP9vGuV6RuMAAAAASUVORK5CYIJQSwMEFAAGAAgAAAAhALIRauHh&#10;AAAACwEAAA8AAABkcnMvZG93bnJldi54bWxMj8FOg0AQhu8mvsNmTLzZBZFakKVpGvXUNLE1aXqb&#10;whRI2V3CboG+veNJj//Ml3++yZaTbsVAvWusURDOAhBkCls2plLwvf94WoBwHk2JrTWk4EYOlvn9&#10;XYZpaUfzRcPOV4JLjEtRQe19l0rpipo0upntyPDubHuNnmNfybLHkct1K5+DYC41NoYv1NjRuqbi&#10;srtqBZ8jjqsofB82l/P6dtzH28MmJKUeH6bVGwhPk/+D4Vef1SFnp5O9mtKJlnOUJIwqeImSVxBM&#10;RPGcJycFcZAsQOaZ/P9D/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dUEkmbAMAAP8HAAAOAAAAAAAAAAAAAAAAADoCAABkcnMvZTJvRG9jLnhtbFBLAQItAAoA&#10;AAAAAAAAIQA3VpuD0gQAANIEAAAUAAAAAAAAAAAAAAAAANIFAABkcnMvbWVkaWEvaW1hZ2UxLnBu&#10;Z1BLAQItABQABgAIAAAAIQCyEWrh4QAAAAsBAAAPAAAAAAAAAAAAAAAAANYKAABkcnMvZG93bnJl&#10;di54bWxQSwECLQAUAAYACAAAACEAqiYOvrwAAAAhAQAAGQAAAAAAAAAAAAAAAADkCwAAZHJzL19y&#10;ZWxzL2Uyb0RvYy54bWwucmVsc1BLBQYAAAAABgAGAHwBAADXDAAAAAA=&#10;">
                <v:shape id="Picture 1184700517" o:spid="_x0000_s1043" type="#_x0000_t75" style="position:absolute;left:1319;top:-178;width:1103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6ABxQAAAOMAAAAPAAAAZHJzL2Rvd25yZXYueG1sRE9fa8Iw&#10;EH8f7DuEG+xtJpVppRplDgqDPVnd+9Hc2mpzKUmm3T79Igg+3u//rTaj7cWZfOgca8gmCgRx7UzH&#10;jYbDvnxZgAgR2WDvmDT8UoDN+vFhhYVxF97RuYqNSCEcCtTQxjgUUoa6JYth4gbixH07bzGm0zfS&#10;eLykcNvLqVJzabHj1NDiQO8t1afqx2rw9fSApRyP8bPa4t8Ry61pvrR+fhrfliAijfEuvrk/TJqf&#10;LV5zpWZZDtefEgBy/Q8AAP//AwBQSwECLQAUAAYACAAAACEA2+H2y+4AAACFAQAAEwAAAAAAAAAA&#10;AAAAAAAAAAAAW0NvbnRlbnRfVHlwZXNdLnhtbFBLAQItABQABgAIAAAAIQBa9CxbvwAAABUBAAAL&#10;AAAAAAAAAAAAAAAAAB8BAABfcmVscy8ucmVsc1BLAQItABQABgAIAAAAIQDN86ABxQAAAOMAAAAP&#10;AAAAAAAAAAAAAAAAAAcCAABkcnMvZG93bnJldi54bWxQSwUGAAAAAAMAAwC3AAAA+QIAAAAA&#10;">
                  <v:imagedata r:id="rId77" o:title=""/>
                  <o:lock v:ext="edit" aspectratio="f"/>
                </v:shape>
                <v:shape id="_x0000_s1044"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7BygAAAOIAAAAPAAAAZHJzL2Rvd25yZXYueG1sRI/LasJA&#10;FIb3gu8wHKE7nRjRanQUCYhS6sLLxt0xc0yCmTMxM9W0T99ZFLr8+W98i1VrKvGkxpWWFQwHEQji&#10;zOqScwXn06Y/BeE8ssbKMin4JgerZbezwETbFx/oefS5CCPsElRQeF8nUrqsIINuYGvi4N1sY9AH&#10;2eRSN/gK46aScRRNpMGSw0OBNaUFZffjl1HwkW72eLjGZvpTpdvP27p+nC9jpd567XoOwlPr/8N/&#10;7Z1WMIrfJ7NoNA4QASnggFz+AgAA//8DAFBLAQItABQABgAIAAAAIQDb4fbL7gAAAIUBAAATAAAA&#10;AAAAAAAAAAAAAAAAAABbQ29udGVudF9UeXBlc10ueG1sUEsBAi0AFAAGAAgAAAAhAFr0LFu/AAAA&#10;FQEAAAsAAAAAAAAAAAAAAAAAHwEAAF9yZWxzLy5yZWxzUEsBAi0AFAAGAAgAAAAhAJEWbsHKAAAA&#10;4gAAAA8AAAAAAAAAAAAAAAAABwIAAGRycy9kb3ducmV2LnhtbFBLBQYAAAAAAwADALcAAAD+AgAA&#10;AAA=&#10;" filled="f" stroked="f" strokeweight=".5pt">
                  <v:textbox>
                    <w:txbxContent>
                      <w:p w14:paraId="6CDE1846" w14:textId="77777777" w:rsidR="00505E82" w:rsidRPr="00ED4F5C" w:rsidRDefault="00505E82" w:rsidP="00505E82">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09140AEE" wp14:editId="338E7FFC">
            <wp:extent cx="4741333" cy="3352868"/>
            <wp:effectExtent l="0" t="0" r="2540" b="0"/>
            <wp:docPr id="1770512498" name="Picture 1770512498" descr="This heat map of Australia shows Australia’s key fishery regions along the coast. The Wild Catch workforce is largely concentrated along the coastline in each state and territory. Of note, in South Australia there is a larger proportion of the workforce located inland compared to other region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12498" name="Picture 1770512498" descr="This heat map of Australia shows Australia’s key fishery regions along the coast. The Wild Catch workforce is largely concentrated along the coastline in each state and territory. Of note, in South Australia there is a larger proportion of the workforce located inland compared to other regions in Australia."/>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4741333" cy="3352868"/>
                    </a:xfrm>
                    <a:prstGeom prst="rect">
                      <a:avLst/>
                    </a:prstGeom>
                    <a:noFill/>
                    <a:ln>
                      <a:noFill/>
                    </a:ln>
                  </pic:spPr>
                </pic:pic>
              </a:graphicData>
            </a:graphic>
          </wp:inline>
        </w:drawing>
      </w:r>
    </w:p>
    <w:p w14:paraId="169DBE5C" w14:textId="0C8F44F5" w:rsidR="00F4580A" w:rsidRDefault="00505E82" w:rsidP="003170CE">
      <w:pPr>
        <w:pStyle w:val="Source"/>
        <w:spacing w:line="22" w:lineRule="atLeast"/>
      </w:pPr>
      <w:r w:rsidRPr="00192F2C">
        <w:t xml:space="preserve">Source: ABS Census of Population and Housing 2021, Percentage of Total </w:t>
      </w:r>
      <w:r w:rsidR="00762AC6">
        <w:t>Wild Catch</w:t>
      </w:r>
      <w:r>
        <w:t xml:space="preserve"> Industry</w:t>
      </w:r>
      <w:r w:rsidRPr="00192F2C">
        <w:t xml:space="preserve"> Employment by Statistical Area 2 (SA2) and Place of Work (</w:t>
      </w:r>
      <w:r>
        <w:t>POWP</w:t>
      </w:r>
      <w:r w:rsidRPr="00192F2C">
        <w:t>)</w:t>
      </w:r>
      <w:r>
        <w:t>. Blue areas represent some of Australia’s key fisher</w:t>
      </w:r>
      <w:r w:rsidR="00F96ADE">
        <w:t>y regions</w:t>
      </w:r>
      <w:r>
        <w:t xml:space="preserve">, with darker areas representing overlapping fishery types </w:t>
      </w:r>
      <w:r w:rsidR="00F96ADE">
        <w:t xml:space="preserve">(fisheries are </w:t>
      </w:r>
      <w:r>
        <w:t xml:space="preserve">often </w:t>
      </w:r>
      <w:r w:rsidR="00F96ADE">
        <w:t>defined</w:t>
      </w:r>
      <w:r>
        <w:t xml:space="preserve"> by species</w:t>
      </w:r>
      <w:r w:rsidR="00F96ADE">
        <w:t>)</w:t>
      </w:r>
      <w:r>
        <w:t xml:space="preserve">. </w:t>
      </w:r>
    </w:p>
    <w:p w14:paraId="6A08F6A1" w14:textId="4DE95662" w:rsidR="00BD679C" w:rsidRDefault="00BD679C" w:rsidP="003170CE">
      <w:pPr>
        <w:spacing w:line="22" w:lineRule="atLeast"/>
      </w:pPr>
      <w:r>
        <w:t>There are a large number of significant fishery areas around Australia’s coastlines, some of which create employment in areas with minimal other Food Production. For example, there is a high proportion of workers around the Gulf of Carpentaria located near the Northern Prawn Fishery and the Gulf of Carpentaria Inshore Fin Fish Fishery.</w:t>
      </w:r>
      <w:r>
        <w:rPr>
          <w:rStyle w:val="EndnoteReference"/>
        </w:rPr>
        <w:endnoteReference w:id="55"/>
      </w:r>
      <w:r>
        <w:t xml:space="preserve"> </w:t>
      </w:r>
    </w:p>
    <w:p w14:paraId="6BE2132E" w14:textId="77777777" w:rsidR="00117FCC" w:rsidRPr="00EE1C6F" w:rsidRDefault="00EE1C6F" w:rsidP="003170CE">
      <w:pPr>
        <w:pStyle w:val="Heading3"/>
        <w:spacing w:line="22" w:lineRule="atLeast"/>
        <w:rPr>
          <w:b w:val="0"/>
          <w:bCs/>
        </w:rPr>
      </w:pPr>
      <w:r>
        <w:t>Business c</w:t>
      </w:r>
      <w:r w:rsidRPr="00797486">
        <w:t>haracteristics</w:t>
      </w:r>
    </w:p>
    <w:p w14:paraId="39785D77" w14:textId="44B8220C" w:rsidR="009F4472" w:rsidRPr="00F25305" w:rsidRDefault="009F4472" w:rsidP="003170CE">
      <w:pPr>
        <w:spacing w:after="240" w:line="22" w:lineRule="atLeast"/>
      </w:pPr>
      <w:r>
        <w:t xml:space="preserve">Alongside </w:t>
      </w:r>
      <w:r w:rsidR="00333BDB">
        <w:t>Dairy Farming</w:t>
      </w:r>
      <w:r>
        <w:t xml:space="preserve">, the </w:t>
      </w:r>
      <w:r w:rsidR="00B52527">
        <w:t>Wild Catch</w:t>
      </w:r>
      <w:r>
        <w:t xml:space="preserve"> </w:t>
      </w:r>
      <w:r w:rsidR="00FE79A1">
        <w:t xml:space="preserve">sector </w:t>
      </w:r>
      <w:r>
        <w:t>has the lowest proportion of medium-to-large businesses at around 1</w:t>
      </w:r>
      <w:r w:rsidR="00A360DE">
        <w:t>%</w:t>
      </w:r>
      <w:r>
        <w:t xml:space="preserve">. While still typically small businesses, </w:t>
      </w:r>
      <w:r w:rsidR="008304DC">
        <w:t>Prawn</w:t>
      </w:r>
      <w:r w:rsidR="00383685">
        <w:t xml:space="preserve"> Fishing</w:t>
      </w:r>
      <w:r w:rsidR="008304DC">
        <w:t xml:space="preserve"> </w:t>
      </w:r>
      <w:r>
        <w:t xml:space="preserve">is unique among the </w:t>
      </w:r>
      <w:r w:rsidR="00B52527">
        <w:t>Wild Catch</w:t>
      </w:r>
      <w:r>
        <w:t xml:space="preserve"> </w:t>
      </w:r>
      <w:r w:rsidR="00FE79A1">
        <w:t>sector</w:t>
      </w:r>
      <w:r>
        <w:t xml:space="preserve"> in having a below national average proportion of non-employing businesses.</w:t>
      </w:r>
      <w:r w:rsidR="009D6C45">
        <w:t xml:space="preserve"> </w:t>
      </w:r>
      <w:r w:rsidR="00FE79A1">
        <w:t xml:space="preserve">JSA heard that the high proportion of non-employing and small businesses is the </w:t>
      </w:r>
      <w:r w:rsidR="00B52527">
        <w:t>Wild Catch</w:t>
      </w:r>
      <w:r w:rsidR="00FE79A1">
        <w:t xml:space="preserve"> sector is</w:t>
      </w:r>
      <w:r w:rsidR="00B52527">
        <w:t xml:space="preserve"> in part</w:t>
      </w:r>
      <w:r w:rsidR="00FE79A1">
        <w:t xml:space="preserve"> </w:t>
      </w:r>
      <w:r w:rsidR="003D575D">
        <w:t>driven by fishing quotas and other regulatory limits on allowable catch</w:t>
      </w:r>
      <w:r>
        <w:t xml:space="preserve"> </w:t>
      </w:r>
      <w:r w:rsidR="003D575D">
        <w:t xml:space="preserve">which reduce </w:t>
      </w:r>
      <w:r w:rsidR="00F805C1">
        <w:t xml:space="preserve">the opportunities and </w:t>
      </w:r>
      <w:r w:rsidR="00F4067C">
        <w:t xml:space="preserve">benefits </w:t>
      </w:r>
      <w:r w:rsidR="00066A1C">
        <w:t>of</w:t>
      </w:r>
      <w:r w:rsidR="006E63B6">
        <w:t xml:space="preserve"> achieving scale through</w:t>
      </w:r>
      <w:r w:rsidR="00066A1C">
        <w:t xml:space="preserve"> consolidation </w:t>
      </w:r>
      <w:r w:rsidR="00843274">
        <w:t xml:space="preserve">present in other </w:t>
      </w:r>
      <w:r w:rsidR="00F269E3">
        <w:t>Food Production</w:t>
      </w:r>
      <w:r w:rsidR="002D27A4">
        <w:t xml:space="preserve"> sectors.</w:t>
      </w:r>
      <w:r>
        <w:t xml:space="preserve"> </w:t>
      </w:r>
    </w:p>
    <w:p w14:paraId="16C77223" w14:textId="77777777" w:rsidR="00B56ED1" w:rsidRDefault="51429B86" w:rsidP="003170CE">
      <w:pPr>
        <w:pStyle w:val="Heading3"/>
        <w:spacing w:line="22" w:lineRule="atLeast"/>
      </w:pPr>
      <w:bookmarkStart w:id="91" w:name="_Ref174361547"/>
      <w:r>
        <w:t>Workforce characteristics</w:t>
      </w:r>
    </w:p>
    <w:p w14:paraId="4D005DE8" w14:textId="0246DCEE" w:rsidR="00FE692E" w:rsidRDefault="002851C8" w:rsidP="003170CE">
      <w:pPr>
        <w:spacing w:line="22" w:lineRule="atLeast"/>
      </w:pPr>
      <w:r>
        <w:t xml:space="preserve">The </w:t>
      </w:r>
      <w:r w:rsidR="0068383B">
        <w:t xml:space="preserve">Wild Catch </w:t>
      </w:r>
      <w:r>
        <w:t>sector is comprised primarily of Australian citizens</w:t>
      </w:r>
      <w:r w:rsidR="006F00C1">
        <w:t xml:space="preserve"> (</w:t>
      </w:r>
      <w:r w:rsidR="006F00C1">
        <w:fldChar w:fldCharType="begin" w:fldLock="1"/>
      </w:r>
      <w:r w:rsidR="006F00C1">
        <w:instrText xml:space="preserve"> REF _Ref175814636 \h </w:instrText>
      </w:r>
      <w:r w:rsidR="006F00C1">
        <w:fldChar w:fldCharType="separate"/>
      </w:r>
      <w:r w:rsidR="00AE1EE7">
        <w:t>Table 1.</w:t>
      </w:r>
      <w:r w:rsidR="008A0915">
        <w:rPr>
          <w:noProof/>
        </w:rPr>
        <w:t>15</w:t>
      </w:r>
      <w:r w:rsidR="006F00C1">
        <w:fldChar w:fldCharType="end"/>
      </w:r>
      <w:r w:rsidR="006F00C1">
        <w:t>)</w:t>
      </w:r>
      <w:r>
        <w:t xml:space="preserve">. At 4.2%, the share of First Nations’ employment in the </w:t>
      </w:r>
      <w:r w:rsidR="00993D32">
        <w:t>Wild Catch</w:t>
      </w:r>
      <w:r>
        <w:t xml:space="preserve"> sector is </w:t>
      </w:r>
      <w:r w:rsidR="003F3290">
        <w:t xml:space="preserve">well </w:t>
      </w:r>
      <w:r w:rsidR="001C588E">
        <w:t>above average. This result</w:t>
      </w:r>
      <w:r>
        <w:t xml:space="preserve"> is largely </w:t>
      </w:r>
      <w:r w:rsidR="00CF0385">
        <w:t xml:space="preserve">driven </w:t>
      </w:r>
      <w:r>
        <w:t xml:space="preserve">by </w:t>
      </w:r>
      <w:r w:rsidR="001C588E">
        <w:t xml:space="preserve">First Nations Australians </w:t>
      </w:r>
      <w:r w:rsidR="00076297">
        <w:t>accounting for a high share of</w:t>
      </w:r>
      <w:r>
        <w:t xml:space="preserve"> </w:t>
      </w:r>
      <w:r w:rsidR="007A48FD">
        <w:t>F</w:t>
      </w:r>
      <w:r>
        <w:t xml:space="preserve">ishing </w:t>
      </w:r>
      <w:r w:rsidR="007A48FD">
        <w:t>H</w:t>
      </w:r>
      <w:r>
        <w:t>and</w:t>
      </w:r>
      <w:r w:rsidR="00076297">
        <w:t>s</w:t>
      </w:r>
      <w:r w:rsidR="0028378E">
        <w:t xml:space="preserve">, noting this occupation represents a substantial proportion of the total </w:t>
      </w:r>
      <w:r w:rsidR="00674795">
        <w:t>Wild Catch</w:t>
      </w:r>
      <w:r w:rsidR="0028378E">
        <w:t xml:space="preserve"> workforce</w:t>
      </w:r>
      <w:r>
        <w:t>.</w:t>
      </w:r>
      <w:r w:rsidR="00CF0385" w:rsidRPr="00993D32">
        <w:rPr>
          <w:vertAlign w:val="superscript"/>
        </w:rPr>
        <w:endnoteReference w:id="56"/>
      </w:r>
      <w:r w:rsidRPr="00993D32">
        <w:rPr>
          <w:vertAlign w:val="superscript"/>
        </w:rPr>
        <w:t xml:space="preserve"> </w:t>
      </w:r>
      <w:r w:rsidR="00B93A08">
        <w:t xml:space="preserve">The </w:t>
      </w:r>
      <w:r w:rsidR="00993D32">
        <w:t xml:space="preserve">Wild Catch </w:t>
      </w:r>
      <w:r w:rsidR="00B93A08">
        <w:t xml:space="preserve">sector </w:t>
      </w:r>
      <w:r w:rsidR="0028378E">
        <w:t xml:space="preserve">also </w:t>
      </w:r>
      <w:r w:rsidR="00271189">
        <w:t xml:space="preserve">has relatively </w:t>
      </w:r>
      <w:r w:rsidR="00747670">
        <w:t>strong</w:t>
      </w:r>
      <w:r w:rsidR="00271189">
        <w:t xml:space="preserve"> </w:t>
      </w:r>
      <w:r w:rsidR="00B93A08">
        <w:t>representation of</w:t>
      </w:r>
      <w:r w:rsidR="00271189">
        <w:t xml:space="preserve"> First Nations </w:t>
      </w:r>
      <w:r w:rsidR="00747670">
        <w:t xml:space="preserve">Australians in higher skilled roles such as </w:t>
      </w:r>
      <w:r w:rsidR="00C463FA">
        <w:t xml:space="preserve">Diver, </w:t>
      </w:r>
      <w:r w:rsidR="007E2C9E">
        <w:t>Fishing Leading Hand and S</w:t>
      </w:r>
      <w:r w:rsidR="000404DC">
        <w:t>hip</w:t>
      </w:r>
      <w:r w:rsidR="00FE692E">
        <w:t>’s Master</w:t>
      </w:r>
      <w:r w:rsidR="001C17A8">
        <w:t>.</w:t>
      </w:r>
      <w:r w:rsidR="00912589">
        <w:t xml:space="preserve"> </w:t>
      </w:r>
    </w:p>
    <w:p w14:paraId="0BF54EBD" w14:textId="3A9B593C" w:rsidR="002851C8" w:rsidRPr="002A1EA7" w:rsidRDefault="002851C8" w:rsidP="003170CE">
      <w:pPr>
        <w:spacing w:after="240" w:line="22" w:lineRule="atLeast"/>
      </w:pPr>
      <w:r>
        <w:t xml:space="preserve">The </w:t>
      </w:r>
      <w:r w:rsidR="00993D32">
        <w:t xml:space="preserve">Wild Catch </w:t>
      </w:r>
      <w:r>
        <w:t xml:space="preserve">sector is significantly underrepresented with regards to female employment, with female </w:t>
      </w:r>
      <w:r w:rsidR="5AF3FDE8">
        <w:t xml:space="preserve">staff </w:t>
      </w:r>
      <w:r>
        <w:t>accounting for only 19% of the</w:t>
      </w:r>
      <w:r w:rsidR="00F817D5">
        <w:t xml:space="preserve"> sector’s</w:t>
      </w:r>
      <w:r>
        <w:t xml:space="preserve"> workforce.</w:t>
      </w:r>
      <w:r w:rsidR="00F817D5">
        <w:t xml:space="preserve"> </w:t>
      </w:r>
      <w:r w:rsidR="00774F48">
        <w:t>The e</w:t>
      </w:r>
      <w:r w:rsidR="00F93C2F">
        <w:t>mploy</w:t>
      </w:r>
      <w:r w:rsidR="00774F48">
        <w:t>ment of women</w:t>
      </w:r>
      <w:r w:rsidR="00F93C2F">
        <w:t xml:space="preserve"> in the </w:t>
      </w:r>
      <w:r w:rsidR="00674795">
        <w:t xml:space="preserve">Wild Catch </w:t>
      </w:r>
      <w:r w:rsidR="00F93C2F">
        <w:t>sector</w:t>
      </w:r>
      <w:r w:rsidR="00774F48">
        <w:t xml:space="preserve"> occupations is </w:t>
      </w:r>
      <w:r w:rsidR="002B626F">
        <w:t xml:space="preserve">concentrated in </w:t>
      </w:r>
      <w:r w:rsidR="002F78AF">
        <w:t>c</w:t>
      </w:r>
      <w:r w:rsidR="00D67099">
        <w:t xml:space="preserve">lerical and </w:t>
      </w:r>
      <w:r w:rsidR="002F78AF">
        <w:t>a</w:t>
      </w:r>
      <w:r w:rsidR="00D67099">
        <w:t>dministrative</w:t>
      </w:r>
      <w:r w:rsidR="00A32AB0">
        <w:t xml:space="preserve"> </w:t>
      </w:r>
      <w:r w:rsidR="002F78AF">
        <w:t>roles</w:t>
      </w:r>
      <w:r w:rsidR="00F969F6">
        <w:t xml:space="preserve"> rather than </w:t>
      </w:r>
      <w:r w:rsidR="00E60A42">
        <w:t>roles on the water.</w:t>
      </w:r>
      <w:r w:rsidR="00E60A42">
        <w:rPr>
          <w:rStyle w:val="EndnoteReference"/>
        </w:rPr>
        <w:endnoteReference w:id="57"/>
      </w:r>
      <w:r w:rsidR="00A32AB0">
        <w:t xml:space="preserve"> </w:t>
      </w:r>
      <w:r>
        <w:t xml:space="preserve"> </w:t>
      </w:r>
    </w:p>
    <w:p w14:paraId="0C52E476" w14:textId="3B40E781" w:rsidR="00EE3A8C" w:rsidRDefault="00AE1EE7" w:rsidP="003170CE">
      <w:pPr>
        <w:pStyle w:val="ChartandTablelabel"/>
        <w:spacing w:after="120" w:line="22" w:lineRule="atLeast"/>
      </w:pPr>
      <w:bookmarkStart w:id="92" w:name="_Ref175814636"/>
      <w:r>
        <w:lastRenderedPageBreak/>
        <w:t>Table 1.</w:t>
      </w:r>
      <w:r w:rsidR="00EE3A8C" w:rsidRPr="00164FCA">
        <w:fldChar w:fldCharType="begin" w:fldLock="1"/>
      </w:r>
      <w:r w:rsidR="00EE3A8C" w:rsidRPr="00164FCA">
        <w:instrText xml:space="preserve"> SEQ Table \* ARABIC </w:instrText>
      </w:r>
      <w:r w:rsidR="00EE3A8C" w:rsidRPr="00164FCA">
        <w:fldChar w:fldCharType="separate"/>
      </w:r>
      <w:r w:rsidR="008A0915">
        <w:rPr>
          <w:noProof/>
        </w:rPr>
        <w:t>15</w:t>
      </w:r>
      <w:r w:rsidR="00EE3A8C" w:rsidRPr="00164FCA">
        <w:fldChar w:fldCharType="end"/>
      </w:r>
      <w:bookmarkEnd w:id="91"/>
      <w:bookmarkEnd w:id="92"/>
      <w:r w:rsidR="00EE3A8C" w:rsidRPr="00164FCA">
        <w:t xml:space="preserve">: Demographics </w:t>
      </w:r>
      <w:r w:rsidR="007B57D9" w:rsidRPr="00164FCA">
        <w:t xml:space="preserve">of </w:t>
      </w:r>
      <w:r w:rsidR="005B70AC">
        <w:t xml:space="preserve">select </w:t>
      </w:r>
      <w:r w:rsidR="00FE1648">
        <w:t xml:space="preserve">occupations employed within </w:t>
      </w:r>
      <w:r w:rsidR="008E08B0" w:rsidRPr="00164FCA">
        <w:t>Fishing</w:t>
      </w:r>
      <w:r w:rsidR="00EE3A8C" w:rsidRPr="00164FCA">
        <w:t xml:space="preserve"> </w:t>
      </w:r>
    </w:p>
    <w:tbl>
      <w:tblPr>
        <w:tblW w:w="9016" w:type="dxa"/>
        <w:tblLook w:val="04A0" w:firstRow="1" w:lastRow="0" w:firstColumn="1" w:lastColumn="0" w:noHBand="0" w:noVBand="1"/>
      </w:tblPr>
      <w:tblGrid>
        <w:gridCol w:w="2630"/>
        <w:gridCol w:w="1605"/>
        <w:gridCol w:w="1593"/>
        <w:gridCol w:w="1593"/>
        <w:gridCol w:w="1595"/>
      </w:tblGrid>
      <w:tr w:rsidR="00AA06E9" w:rsidRPr="00A60A9C" w14:paraId="27B376B8" w14:textId="77777777" w:rsidTr="00746EA5">
        <w:trPr>
          <w:trHeight w:val="353"/>
        </w:trPr>
        <w:tc>
          <w:tcPr>
            <w:tcW w:w="2630" w:type="dxa"/>
            <w:vMerge w:val="restart"/>
            <w:tcBorders>
              <w:top w:val="nil"/>
              <w:bottom w:val="nil"/>
            </w:tcBorders>
            <w:shd w:val="clear" w:color="auto" w:fill="CBE4F5"/>
            <w:vAlign w:val="center"/>
          </w:tcPr>
          <w:p w14:paraId="31DEEED6" w14:textId="72BC72E3" w:rsidR="00240847" w:rsidRPr="00EE37D4" w:rsidRDefault="0011712C">
            <w:pPr>
              <w:keepNext/>
              <w:keepLines/>
              <w:spacing w:after="0"/>
              <w:jc w:val="center"/>
              <w:rPr>
                <w:rFonts w:asciiTheme="majorHAnsi" w:hAnsiTheme="majorHAnsi" w:cstheme="majorHAnsi"/>
                <w:b/>
                <w:bCs/>
                <w:sz w:val="20"/>
                <w:szCs w:val="20"/>
              </w:rPr>
            </w:pPr>
            <w:r w:rsidRPr="00EE37D4">
              <w:rPr>
                <w:b/>
                <w:bCs/>
                <w:sz w:val="20"/>
                <w:szCs w:val="20"/>
              </w:rPr>
              <w:t>Occupations</w:t>
            </w:r>
          </w:p>
        </w:tc>
        <w:tc>
          <w:tcPr>
            <w:tcW w:w="1605" w:type="dxa"/>
            <w:vMerge w:val="restart"/>
            <w:tcBorders>
              <w:top w:val="nil"/>
              <w:bottom w:val="nil"/>
            </w:tcBorders>
            <w:shd w:val="clear" w:color="auto" w:fill="CBE4F5"/>
            <w:vAlign w:val="center"/>
          </w:tcPr>
          <w:p w14:paraId="507D5E6F" w14:textId="77777777" w:rsidR="00240847" w:rsidRPr="00EE37D4" w:rsidRDefault="00240847">
            <w:pPr>
              <w:keepNext/>
              <w:keepLines/>
              <w:spacing w:after="0"/>
              <w:jc w:val="center"/>
              <w:rPr>
                <w:rFonts w:asciiTheme="majorHAnsi" w:hAnsiTheme="majorHAnsi" w:cstheme="majorHAnsi"/>
                <w:b/>
                <w:bCs/>
                <w:sz w:val="20"/>
                <w:szCs w:val="20"/>
              </w:rPr>
            </w:pPr>
            <w:r w:rsidRPr="00EE37D4">
              <w:rPr>
                <w:b/>
                <w:bCs/>
                <w:sz w:val="20"/>
                <w:szCs w:val="20"/>
              </w:rPr>
              <w:t>Employed in Fishing</w:t>
            </w:r>
          </w:p>
        </w:tc>
        <w:tc>
          <w:tcPr>
            <w:tcW w:w="1593" w:type="dxa"/>
            <w:vMerge w:val="restart"/>
            <w:tcBorders>
              <w:top w:val="nil"/>
              <w:bottom w:val="nil"/>
            </w:tcBorders>
            <w:shd w:val="clear" w:color="auto" w:fill="CBE4F5"/>
            <w:vAlign w:val="center"/>
          </w:tcPr>
          <w:p w14:paraId="749CA83B" w14:textId="77777777" w:rsidR="00240847" w:rsidRPr="00EE37D4" w:rsidRDefault="00240847">
            <w:pPr>
              <w:keepNext/>
              <w:keepLines/>
              <w:spacing w:after="0"/>
              <w:jc w:val="center"/>
              <w:rPr>
                <w:rFonts w:asciiTheme="majorHAnsi" w:hAnsiTheme="majorHAnsi" w:cstheme="majorHAnsi"/>
                <w:b/>
                <w:bCs/>
                <w:sz w:val="20"/>
                <w:szCs w:val="20"/>
              </w:rPr>
            </w:pPr>
            <w:r w:rsidRPr="00EE37D4">
              <w:rPr>
                <w:b/>
                <w:bCs/>
                <w:sz w:val="20"/>
                <w:szCs w:val="20"/>
              </w:rPr>
              <w:t>Female (%)</w:t>
            </w:r>
          </w:p>
        </w:tc>
        <w:tc>
          <w:tcPr>
            <w:tcW w:w="1593" w:type="dxa"/>
            <w:vMerge w:val="restart"/>
            <w:tcBorders>
              <w:top w:val="nil"/>
              <w:bottom w:val="nil"/>
            </w:tcBorders>
            <w:shd w:val="clear" w:color="auto" w:fill="CBE4F5"/>
            <w:vAlign w:val="center"/>
          </w:tcPr>
          <w:p w14:paraId="38EECC74" w14:textId="77777777" w:rsidR="00240847" w:rsidRPr="00EE37D4" w:rsidRDefault="00240847">
            <w:pPr>
              <w:keepNext/>
              <w:keepLines/>
              <w:spacing w:after="0"/>
              <w:jc w:val="center"/>
              <w:rPr>
                <w:rFonts w:asciiTheme="majorHAnsi" w:hAnsiTheme="majorHAnsi" w:cstheme="majorHAnsi"/>
                <w:b/>
                <w:bCs/>
                <w:sz w:val="20"/>
                <w:szCs w:val="20"/>
              </w:rPr>
            </w:pPr>
            <w:r w:rsidRPr="00EE37D4">
              <w:rPr>
                <w:b/>
                <w:bCs/>
                <w:sz w:val="20"/>
                <w:szCs w:val="20"/>
              </w:rPr>
              <w:t>First Nations (%)</w:t>
            </w:r>
          </w:p>
        </w:tc>
        <w:tc>
          <w:tcPr>
            <w:tcW w:w="1595" w:type="dxa"/>
            <w:vMerge w:val="restart"/>
            <w:tcBorders>
              <w:top w:val="nil"/>
              <w:bottom w:val="nil"/>
            </w:tcBorders>
            <w:shd w:val="clear" w:color="auto" w:fill="CBE4F5"/>
            <w:vAlign w:val="center"/>
          </w:tcPr>
          <w:p w14:paraId="3C266312" w14:textId="0F86400C" w:rsidR="00240847" w:rsidRPr="00EE37D4" w:rsidRDefault="00240847">
            <w:pPr>
              <w:keepNext/>
              <w:keepLines/>
              <w:spacing w:after="0"/>
              <w:jc w:val="center"/>
              <w:rPr>
                <w:rFonts w:asciiTheme="majorHAnsi" w:hAnsiTheme="majorHAnsi" w:cstheme="majorHAnsi"/>
                <w:b/>
                <w:bCs/>
                <w:sz w:val="20"/>
                <w:szCs w:val="20"/>
              </w:rPr>
            </w:pPr>
            <w:r w:rsidRPr="00EE37D4">
              <w:rPr>
                <w:b/>
                <w:bCs/>
                <w:sz w:val="20"/>
                <w:szCs w:val="20"/>
              </w:rPr>
              <w:t>Australian Citizen (%)</w:t>
            </w:r>
          </w:p>
        </w:tc>
      </w:tr>
      <w:tr w:rsidR="00240847" w:rsidRPr="00A60A9C" w14:paraId="33CBE99E" w14:textId="77777777" w:rsidTr="009F57DD">
        <w:trPr>
          <w:trHeight w:val="373"/>
        </w:trPr>
        <w:tc>
          <w:tcPr>
            <w:tcW w:w="2630" w:type="dxa"/>
            <w:vMerge/>
            <w:tcBorders>
              <w:top w:val="nil"/>
              <w:bottom w:val="nil"/>
            </w:tcBorders>
            <w:shd w:val="clear" w:color="auto" w:fill="CBE4F5"/>
          </w:tcPr>
          <w:p w14:paraId="2ADE27C5" w14:textId="77777777" w:rsidR="00240847" w:rsidRPr="00A60A9C" w:rsidRDefault="00240847">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CBE4F5"/>
          </w:tcPr>
          <w:p w14:paraId="27A86984" w14:textId="77777777" w:rsidR="00240847" w:rsidRPr="00A60A9C" w:rsidRDefault="0024084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CBE4F5"/>
          </w:tcPr>
          <w:p w14:paraId="02E4A23B" w14:textId="77777777" w:rsidR="00240847" w:rsidRPr="00A60A9C" w:rsidRDefault="0024084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CBE4F5"/>
          </w:tcPr>
          <w:p w14:paraId="18306A88" w14:textId="77777777" w:rsidR="00240847" w:rsidRPr="00A60A9C" w:rsidRDefault="00240847">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CBE4F5"/>
          </w:tcPr>
          <w:p w14:paraId="1473A69F" w14:textId="77777777" w:rsidR="00240847" w:rsidRPr="00A60A9C" w:rsidRDefault="00240847">
            <w:pPr>
              <w:keepNext/>
              <w:keepLines/>
              <w:spacing w:after="0"/>
              <w:jc w:val="center"/>
              <w:rPr>
                <w:rFonts w:asciiTheme="majorHAnsi" w:hAnsiTheme="majorHAnsi" w:cstheme="majorHAnsi"/>
                <w:sz w:val="20"/>
                <w:szCs w:val="20"/>
              </w:rPr>
            </w:pPr>
          </w:p>
        </w:tc>
      </w:tr>
      <w:tr w:rsidR="00A20AEB" w:rsidRPr="00B21741" w14:paraId="02B9955E" w14:textId="77777777" w:rsidTr="009F57DD">
        <w:trPr>
          <w:trHeight w:val="254"/>
        </w:trPr>
        <w:tc>
          <w:tcPr>
            <w:tcW w:w="2630" w:type="dxa"/>
            <w:tcBorders>
              <w:top w:val="nil"/>
              <w:bottom w:val="single" w:sz="4" w:space="0" w:color="D9D9D9" w:themeColor="background1" w:themeShade="D9"/>
            </w:tcBorders>
            <w:vAlign w:val="bottom"/>
          </w:tcPr>
          <w:p w14:paraId="30CE33A8" w14:textId="6B428626"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Fishing Hand</w:t>
            </w:r>
          </w:p>
        </w:tc>
        <w:tc>
          <w:tcPr>
            <w:tcW w:w="1605" w:type="dxa"/>
            <w:tcBorders>
              <w:top w:val="nil"/>
              <w:bottom w:val="single" w:sz="4" w:space="0" w:color="D9D9D9" w:themeColor="background1" w:themeShade="D9"/>
            </w:tcBorders>
            <w:vAlign w:val="center"/>
          </w:tcPr>
          <w:p w14:paraId="71A08507" w14:textId="245D7C37" w:rsidR="00A20AEB" w:rsidRPr="00270AE4" w:rsidRDefault="00A20AEB" w:rsidP="00A20AEB">
            <w:pPr>
              <w:keepNext/>
              <w:keepLines/>
              <w:spacing w:after="0"/>
              <w:jc w:val="center"/>
              <w:rPr>
                <w:rFonts w:asciiTheme="majorHAnsi" w:hAnsiTheme="majorHAnsi" w:cstheme="majorHAnsi"/>
                <w:sz w:val="20"/>
                <w:szCs w:val="20"/>
              </w:rPr>
            </w:pPr>
            <w:r>
              <w:rPr>
                <w:rFonts w:cs="Arial"/>
                <w:sz w:val="20"/>
                <w:szCs w:val="20"/>
              </w:rPr>
              <w:t>2,160</w:t>
            </w:r>
          </w:p>
        </w:tc>
        <w:tc>
          <w:tcPr>
            <w:tcW w:w="1593" w:type="dxa"/>
            <w:tcBorders>
              <w:top w:val="nil"/>
              <w:bottom w:val="single" w:sz="4" w:space="0" w:color="D9D9D9" w:themeColor="background1" w:themeShade="D9"/>
            </w:tcBorders>
            <w:vAlign w:val="bottom"/>
          </w:tcPr>
          <w:p w14:paraId="361C44F2" w14:textId="6FC2A10C"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5</w:t>
            </w:r>
          </w:p>
        </w:tc>
        <w:tc>
          <w:tcPr>
            <w:tcW w:w="1593" w:type="dxa"/>
            <w:tcBorders>
              <w:top w:val="nil"/>
              <w:bottom w:val="single" w:sz="4" w:space="0" w:color="D9D9D9" w:themeColor="background1" w:themeShade="D9"/>
            </w:tcBorders>
            <w:vAlign w:val="bottom"/>
          </w:tcPr>
          <w:p w14:paraId="758DC4DD" w14:textId="3198F99C"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5.7</w:t>
            </w:r>
          </w:p>
        </w:tc>
        <w:tc>
          <w:tcPr>
            <w:tcW w:w="1595" w:type="dxa"/>
            <w:tcBorders>
              <w:top w:val="nil"/>
              <w:bottom w:val="single" w:sz="4" w:space="0" w:color="D9D9D9" w:themeColor="background1" w:themeShade="D9"/>
            </w:tcBorders>
            <w:vAlign w:val="bottom"/>
          </w:tcPr>
          <w:p w14:paraId="5AC64107" w14:textId="7FFB6494"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94</w:t>
            </w:r>
          </w:p>
        </w:tc>
      </w:tr>
      <w:tr w:rsidR="00A20AEB" w:rsidRPr="00B21741" w14:paraId="5C92D022"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24A3F93D" w14:textId="5E8413F1"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Master Fisher</w:t>
            </w:r>
          </w:p>
        </w:tc>
        <w:tc>
          <w:tcPr>
            <w:tcW w:w="1605" w:type="dxa"/>
            <w:tcBorders>
              <w:top w:val="single" w:sz="4" w:space="0" w:color="D9D9D9" w:themeColor="background1" w:themeShade="D9"/>
              <w:bottom w:val="single" w:sz="4" w:space="0" w:color="D9D9D9" w:themeColor="background1" w:themeShade="D9"/>
            </w:tcBorders>
            <w:vAlign w:val="center"/>
          </w:tcPr>
          <w:p w14:paraId="419D5495" w14:textId="28298CDC" w:rsidR="00A20AEB" w:rsidRPr="00270AE4" w:rsidRDefault="00A20AEB" w:rsidP="00A20AEB">
            <w:pPr>
              <w:keepNext/>
              <w:keepLines/>
              <w:spacing w:after="0"/>
              <w:jc w:val="center"/>
              <w:rPr>
                <w:rFonts w:asciiTheme="majorHAnsi" w:hAnsiTheme="majorHAnsi" w:cstheme="majorHAnsi"/>
                <w:sz w:val="20"/>
                <w:szCs w:val="20"/>
              </w:rPr>
            </w:pPr>
            <w:r>
              <w:rPr>
                <w:rFonts w:cs="Arial"/>
                <w:sz w:val="20"/>
                <w:szCs w:val="20"/>
              </w:rPr>
              <w:t>430</w:t>
            </w:r>
          </w:p>
        </w:tc>
        <w:tc>
          <w:tcPr>
            <w:tcW w:w="1593" w:type="dxa"/>
            <w:tcBorders>
              <w:top w:val="single" w:sz="4" w:space="0" w:color="D9D9D9" w:themeColor="background1" w:themeShade="D9"/>
              <w:bottom w:val="single" w:sz="4" w:space="0" w:color="D9D9D9" w:themeColor="background1" w:themeShade="D9"/>
            </w:tcBorders>
            <w:vAlign w:val="bottom"/>
          </w:tcPr>
          <w:p w14:paraId="4BC2A42E" w14:textId="2FD176E4"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2</w:t>
            </w:r>
          </w:p>
        </w:tc>
        <w:tc>
          <w:tcPr>
            <w:tcW w:w="1593" w:type="dxa"/>
            <w:tcBorders>
              <w:top w:val="single" w:sz="4" w:space="0" w:color="D9D9D9" w:themeColor="background1" w:themeShade="D9"/>
              <w:bottom w:val="single" w:sz="4" w:space="0" w:color="D9D9D9" w:themeColor="background1" w:themeShade="D9"/>
            </w:tcBorders>
            <w:vAlign w:val="bottom"/>
          </w:tcPr>
          <w:p w14:paraId="05216091" w14:textId="2ED9B222"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2.5</w:t>
            </w:r>
          </w:p>
        </w:tc>
        <w:tc>
          <w:tcPr>
            <w:tcW w:w="1595" w:type="dxa"/>
            <w:tcBorders>
              <w:top w:val="single" w:sz="4" w:space="0" w:color="D9D9D9" w:themeColor="background1" w:themeShade="D9"/>
              <w:bottom w:val="single" w:sz="4" w:space="0" w:color="D9D9D9" w:themeColor="background1" w:themeShade="D9"/>
            </w:tcBorders>
            <w:vAlign w:val="bottom"/>
          </w:tcPr>
          <w:p w14:paraId="6C8244B5" w14:textId="658EE701"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96</w:t>
            </w:r>
          </w:p>
        </w:tc>
      </w:tr>
      <w:tr w:rsidR="00A20AEB" w:rsidRPr="00B21741" w14:paraId="5787834B"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07479646" w14:textId="744F72C4"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Diver</w:t>
            </w:r>
          </w:p>
        </w:tc>
        <w:tc>
          <w:tcPr>
            <w:tcW w:w="1605" w:type="dxa"/>
            <w:tcBorders>
              <w:top w:val="single" w:sz="4" w:space="0" w:color="D9D9D9" w:themeColor="background1" w:themeShade="D9"/>
              <w:bottom w:val="single" w:sz="4" w:space="0" w:color="D9D9D9" w:themeColor="background1" w:themeShade="D9"/>
            </w:tcBorders>
            <w:vAlign w:val="center"/>
          </w:tcPr>
          <w:p w14:paraId="605CC0D0" w14:textId="4953C17B" w:rsidR="00A20AEB" w:rsidRPr="00270AE4" w:rsidRDefault="00A20AEB" w:rsidP="00A20AEB">
            <w:pPr>
              <w:keepNext/>
              <w:keepLines/>
              <w:spacing w:after="0"/>
              <w:jc w:val="center"/>
              <w:rPr>
                <w:rFonts w:asciiTheme="majorHAnsi" w:hAnsiTheme="majorHAnsi" w:cstheme="majorHAnsi"/>
                <w:sz w:val="20"/>
                <w:szCs w:val="20"/>
              </w:rPr>
            </w:pPr>
            <w:r>
              <w:rPr>
                <w:rFonts w:cs="Arial"/>
                <w:sz w:val="20"/>
                <w:szCs w:val="20"/>
              </w:rPr>
              <w:t>110</w:t>
            </w:r>
          </w:p>
        </w:tc>
        <w:tc>
          <w:tcPr>
            <w:tcW w:w="1593" w:type="dxa"/>
            <w:tcBorders>
              <w:top w:val="single" w:sz="4" w:space="0" w:color="D9D9D9" w:themeColor="background1" w:themeShade="D9"/>
              <w:bottom w:val="single" w:sz="4" w:space="0" w:color="D9D9D9" w:themeColor="background1" w:themeShade="D9"/>
            </w:tcBorders>
            <w:vAlign w:val="bottom"/>
          </w:tcPr>
          <w:p w14:paraId="615DCD0B" w14:textId="7EF813AC"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0</w:t>
            </w:r>
          </w:p>
        </w:tc>
        <w:tc>
          <w:tcPr>
            <w:tcW w:w="1593" w:type="dxa"/>
            <w:tcBorders>
              <w:top w:val="single" w:sz="4" w:space="0" w:color="D9D9D9" w:themeColor="background1" w:themeShade="D9"/>
              <w:bottom w:val="single" w:sz="4" w:space="0" w:color="D9D9D9" w:themeColor="background1" w:themeShade="D9"/>
            </w:tcBorders>
            <w:vAlign w:val="bottom"/>
          </w:tcPr>
          <w:p w14:paraId="669004E6" w14:textId="3AA34AF6"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7.3</w:t>
            </w:r>
          </w:p>
        </w:tc>
        <w:tc>
          <w:tcPr>
            <w:tcW w:w="1595" w:type="dxa"/>
            <w:tcBorders>
              <w:top w:val="single" w:sz="4" w:space="0" w:color="D9D9D9" w:themeColor="background1" w:themeShade="D9"/>
              <w:bottom w:val="single" w:sz="4" w:space="0" w:color="D9D9D9" w:themeColor="background1" w:themeShade="D9"/>
            </w:tcBorders>
            <w:vAlign w:val="bottom"/>
          </w:tcPr>
          <w:p w14:paraId="3E18C698" w14:textId="2BB7F155"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96</w:t>
            </w:r>
          </w:p>
        </w:tc>
      </w:tr>
      <w:tr w:rsidR="00A20AEB" w:rsidRPr="00B21741" w14:paraId="58166A78"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22A40599" w14:textId="4AB210E9" w:rsidR="00A20AEB" w:rsidRPr="00270AE4" w:rsidRDefault="00A20AEB" w:rsidP="00A20AEB">
            <w:pPr>
              <w:keepNext/>
              <w:keepLines/>
              <w:spacing w:after="0"/>
              <w:jc w:val="center"/>
              <w:rPr>
                <w:rFonts w:asciiTheme="majorHAnsi" w:hAnsiTheme="majorHAnsi" w:cstheme="majorHAnsi"/>
              </w:rPr>
            </w:pPr>
            <w:r w:rsidRPr="00270AE4">
              <w:rPr>
                <w:rFonts w:cs="Arial"/>
                <w:color w:val="000000"/>
                <w:sz w:val="20"/>
                <w:szCs w:val="20"/>
              </w:rPr>
              <w:t>Fishing Leading Hand</w:t>
            </w:r>
          </w:p>
        </w:tc>
        <w:tc>
          <w:tcPr>
            <w:tcW w:w="1605" w:type="dxa"/>
            <w:tcBorders>
              <w:top w:val="single" w:sz="4" w:space="0" w:color="D9D9D9" w:themeColor="background1" w:themeShade="D9"/>
              <w:bottom w:val="single" w:sz="4" w:space="0" w:color="D9D9D9" w:themeColor="background1" w:themeShade="D9"/>
            </w:tcBorders>
            <w:vAlign w:val="center"/>
          </w:tcPr>
          <w:p w14:paraId="09777FC6" w14:textId="593E4B1A" w:rsidR="00A20AEB" w:rsidRPr="00270AE4" w:rsidRDefault="00A20AEB" w:rsidP="00A20AEB">
            <w:pPr>
              <w:keepNext/>
              <w:keepLines/>
              <w:spacing w:after="0"/>
              <w:jc w:val="center"/>
              <w:rPr>
                <w:rFonts w:asciiTheme="majorHAnsi" w:hAnsiTheme="majorHAnsi" w:cstheme="majorHAnsi"/>
              </w:rPr>
            </w:pPr>
            <w:r>
              <w:rPr>
                <w:rFonts w:cs="Arial"/>
                <w:sz w:val="20"/>
                <w:szCs w:val="20"/>
              </w:rPr>
              <w:t>70</w:t>
            </w:r>
          </w:p>
        </w:tc>
        <w:tc>
          <w:tcPr>
            <w:tcW w:w="1593" w:type="dxa"/>
            <w:tcBorders>
              <w:top w:val="single" w:sz="4" w:space="0" w:color="D9D9D9" w:themeColor="background1" w:themeShade="D9"/>
              <w:bottom w:val="single" w:sz="4" w:space="0" w:color="D9D9D9" w:themeColor="background1" w:themeShade="D9"/>
            </w:tcBorders>
            <w:vAlign w:val="bottom"/>
          </w:tcPr>
          <w:p w14:paraId="486D8374" w14:textId="1F4F9DCA"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13</w:t>
            </w:r>
          </w:p>
        </w:tc>
        <w:tc>
          <w:tcPr>
            <w:tcW w:w="1593" w:type="dxa"/>
            <w:tcBorders>
              <w:top w:val="single" w:sz="4" w:space="0" w:color="D9D9D9" w:themeColor="background1" w:themeShade="D9"/>
              <w:bottom w:val="single" w:sz="4" w:space="0" w:color="D9D9D9" w:themeColor="background1" w:themeShade="D9"/>
            </w:tcBorders>
            <w:vAlign w:val="bottom"/>
          </w:tcPr>
          <w:p w14:paraId="2C58DFA5" w14:textId="4C650B4D"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5.9</w:t>
            </w:r>
          </w:p>
        </w:tc>
        <w:tc>
          <w:tcPr>
            <w:tcW w:w="1595" w:type="dxa"/>
            <w:tcBorders>
              <w:top w:val="single" w:sz="4" w:space="0" w:color="D9D9D9" w:themeColor="background1" w:themeShade="D9"/>
              <w:bottom w:val="single" w:sz="4" w:space="0" w:color="D9D9D9" w:themeColor="background1" w:themeShade="D9"/>
            </w:tcBorders>
            <w:vAlign w:val="bottom"/>
          </w:tcPr>
          <w:p w14:paraId="688882FF" w14:textId="5B6F564C"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100</w:t>
            </w:r>
          </w:p>
        </w:tc>
      </w:tr>
      <w:tr w:rsidR="00A20AEB" w:rsidRPr="00B21741" w14:paraId="2F0CD986" w14:textId="77777777" w:rsidTr="009F57DD">
        <w:trPr>
          <w:trHeight w:val="254"/>
        </w:trPr>
        <w:tc>
          <w:tcPr>
            <w:tcW w:w="2630" w:type="dxa"/>
            <w:tcBorders>
              <w:top w:val="single" w:sz="4" w:space="0" w:color="D9D9D9" w:themeColor="background1" w:themeShade="D9"/>
              <w:bottom w:val="single" w:sz="4" w:space="0" w:color="AFD5EF"/>
            </w:tcBorders>
            <w:vAlign w:val="bottom"/>
          </w:tcPr>
          <w:p w14:paraId="22D18E99" w14:textId="594E8CD5" w:rsidR="00A20AEB" w:rsidRPr="00270AE4" w:rsidRDefault="00A20AEB" w:rsidP="00A20AEB">
            <w:pPr>
              <w:keepNext/>
              <w:keepLines/>
              <w:spacing w:after="0"/>
              <w:jc w:val="center"/>
              <w:rPr>
                <w:rFonts w:asciiTheme="majorHAnsi" w:hAnsiTheme="majorHAnsi" w:cstheme="majorHAnsi"/>
              </w:rPr>
            </w:pPr>
            <w:r w:rsidRPr="00270AE4">
              <w:rPr>
                <w:rFonts w:cs="Arial"/>
                <w:color w:val="000000"/>
                <w:sz w:val="20"/>
                <w:szCs w:val="20"/>
              </w:rPr>
              <w:t>Ship's Master</w:t>
            </w:r>
          </w:p>
        </w:tc>
        <w:tc>
          <w:tcPr>
            <w:tcW w:w="1605" w:type="dxa"/>
            <w:tcBorders>
              <w:top w:val="single" w:sz="4" w:space="0" w:color="D9D9D9" w:themeColor="background1" w:themeShade="D9"/>
              <w:bottom w:val="single" w:sz="4" w:space="0" w:color="AFD5EF"/>
            </w:tcBorders>
            <w:vAlign w:val="center"/>
          </w:tcPr>
          <w:p w14:paraId="5C583DE0" w14:textId="70143098" w:rsidR="00A20AEB" w:rsidRPr="00270AE4" w:rsidRDefault="00A20AEB" w:rsidP="00A20AEB">
            <w:pPr>
              <w:keepNext/>
              <w:keepLines/>
              <w:spacing w:after="0"/>
              <w:jc w:val="center"/>
              <w:rPr>
                <w:rFonts w:asciiTheme="majorHAnsi" w:hAnsiTheme="majorHAnsi" w:cstheme="majorHAnsi"/>
              </w:rPr>
            </w:pPr>
            <w:r>
              <w:rPr>
                <w:rFonts w:cs="Arial"/>
                <w:sz w:val="20"/>
                <w:szCs w:val="20"/>
              </w:rPr>
              <w:t>70</w:t>
            </w:r>
          </w:p>
        </w:tc>
        <w:tc>
          <w:tcPr>
            <w:tcW w:w="1593" w:type="dxa"/>
            <w:tcBorders>
              <w:top w:val="single" w:sz="4" w:space="0" w:color="D9D9D9" w:themeColor="background1" w:themeShade="D9"/>
              <w:bottom w:val="single" w:sz="4" w:space="0" w:color="AFD5EF"/>
            </w:tcBorders>
            <w:vAlign w:val="bottom"/>
          </w:tcPr>
          <w:p w14:paraId="404AA05A" w14:textId="2F3457CD"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0</w:t>
            </w:r>
          </w:p>
        </w:tc>
        <w:tc>
          <w:tcPr>
            <w:tcW w:w="1593" w:type="dxa"/>
            <w:tcBorders>
              <w:top w:val="single" w:sz="4" w:space="0" w:color="D9D9D9" w:themeColor="background1" w:themeShade="D9"/>
              <w:bottom w:val="single" w:sz="4" w:space="0" w:color="AFD5EF"/>
            </w:tcBorders>
            <w:vAlign w:val="bottom"/>
          </w:tcPr>
          <w:p w14:paraId="09F67EB5" w14:textId="06192BE4"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9.4</w:t>
            </w:r>
          </w:p>
        </w:tc>
        <w:tc>
          <w:tcPr>
            <w:tcW w:w="1595" w:type="dxa"/>
            <w:tcBorders>
              <w:top w:val="single" w:sz="4" w:space="0" w:color="D9D9D9" w:themeColor="background1" w:themeShade="D9"/>
              <w:bottom w:val="single" w:sz="4" w:space="0" w:color="AFD5EF"/>
            </w:tcBorders>
            <w:vAlign w:val="bottom"/>
          </w:tcPr>
          <w:p w14:paraId="50678958" w14:textId="0EB58A32" w:rsidR="00A20AEB" w:rsidRPr="00270AE4" w:rsidRDefault="00A20AEB" w:rsidP="00A20AEB">
            <w:pPr>
              <w:keepNext/>
              <w:keepLines/>
              <w:spacing w:after="0"/>
              <w:jc w:val="center"/>
              <w:rPr>
                <w:rFonts w:asciiTheme="majorHAnsi" w:hAnsiTheme="majorHAnsi" w:cstheme="majorHAnsi"/>
                <w:sz w:val="20"/>
                <w:szCs w:val="20"/>
              </w:rPr>
            </w:pPr>
            <w:r w:rsidRPr="00270AE4">
              <w:rPr>
                <w:rFonts w:cs="Arial"/>
                <w:color w:val="000000"/>
                <w:sz w:val="20"/>
                <w:szCs w:val="20"/>
              </w:rPr>
              <w:t>93</w:t>
            </w:r>
          </w:p>
        </w:tc>
      </w:tr>
    </w:tbl>
    <w:p w14:paraId="3069DA3E" w14:textId="2BA8CCB9" w:rsidR="006E63B6" w:rsidRDefault="00EE3A8C" w:rsidP="006E63B6">
      <w:pPr>
        <w:pStyle w:val="Source"/>
      </w:pPr>
      <w:r>
        <w:t xml:space="preserve">Source: </w:t>
      </w:r>
      <w:r w:rsidRPr="00192F2C">
        <w:t>ABS Census of Population and Housing 2021</w:t>
      </w:r>
      <w:r w:rsidR="00EE49B6">
        <w:t>.</w:t>
      </w:r>
    </w:p>
    <w:p w14:paraId="3759D9A2" w14:textId="53C6CC11" w:rsidR="00797486" w:rsidRDefault="005C3D3F" w:rsidP="003170CE">
      <w:pPr>
        <w:pStyle w:val="Heading3"/>
        <w:spacing w:line="22" w:lineRule="atLeast"/>
      </w:pPr>
      <w:r>
        <w:t>Workforce trends</w:t>
      </w:r>
    </w:p>
    <w:p w14:paraId="7C467509" w14:textId="6340AD3C" w:rsidR="006E63B6" w:rsidRDefault="00DA4D36" w:rsidP="003170CE">
      <w:pPr>
        <w:spacing w:line="22" w:lineRule="atLeast"/>
      </w:pPr>
      <w:r>
        <w:t>Total p</w:t>
      </w:r>
      <w:r w:rsidR="00C83FE8">
        <w:t xml:space="preserve">ayroll jobs in </w:t>
      </w:r>
      <w:r>
        <w:t xml:space="preserve">the </w:t>
      </w:r>
      <w:r w:rsidR="002E2E26">
        <w:t xml:space="preserve">Wild Catch </w:t>
      </w:r>
      <w:r>
        <w:t xml:space="preserve">sector remained </w:t>
      </w:r>
      <w:r w:rsidR="00523210">
        <w:t xml:space="preserve">broadly consistent </w:t>
      </w:r>
      <w:r w:rsidR="00396851">
        <w:t xml:space="preserve">between </w:t>
      </w:r>
      <w:r w:rsidR="00CD14C4">
        <w:t xml:space="preserve">1 July 2021 and </w:t>
      </w:r>
      <w:r w:rsidR="00C6649F">
        <w:t>29 June</w:t>
      </w:r>
      <w:r w:rsidR="005B4908">
        <w:t> 2023, declining by only 20 jobs (less than 1%)</w:t>
      </w:r>
      <w:r w:rsidR="00C83FE8">
        <w:t xml:space="preserve">. </w:t>
      </w:r>
      <w:r w:rsidR="002901DF">
        <w:t>At the detailed industry level</w:t>
      </w:r>
      <w:r w:rsidR="002E155D">
        <w:t>:</w:t>
      </w:r>
    </w:p>
    <w:p w14:paraId="52BFCF2A" w14:textId="45C544AF" w:rsidR="002E155D" w:rsidRDefault="002E155D" w:rsidP="003170CE">
      <w:pPr>
        <w:pStyle w:val="ListBullet"/>
        <w:spacing w:line="22" w:lineRule="atLeast"/>
        <w:ind w:left="453"/>
      </w:pPr>
      <w:r>
        <w:t xml:space="preserve">growth in payroll jobs was evident in </w:t>
      </w:r>
      <w:r w:rsidR="005B086B">
        <w:t xml:space="preserve">Prawn Fishing (up </w:t>
      </w:r>
      <w:r w:rsidR="0094482C">
        <w:t xml:space="preserve">100 jobs or 14%) and Other Fishing </w:t>
      </w:r>
      <w:r w:rsidR="00F752FC">
        <w:t>(</w:t>
      </w:r>
      <w:r w:rsidR="00082AD0">
        <w:t>up 80 jobs or 14%), and</w:t>
      </w:r>
    </w:p>
    <w:p w14:paraId="6ABE7B95" w14:textId="031C8152" w:rsidR="00082AD0" w:rsidRDefault="00082AD0" w:rsidP="003170CE">
      <w:pPr>
        <w:pStyle w:val="ListBullet"/>
        <w:spacing w:line="22" w:lineRule="atLeast"/>
        <w:ind w:left="453"/>
      </w:pPr>
      <w:r>
        <w:t>decreases in pay</w:t>
      </w:r>
      <w:r w:rsidR="00363916">
        <w:t xml:space="preserve">roll jobs occurred within </w:t>
      </w:r>
      <w:r w:rsidR="004D7DBD">
        <w:t xml:space="preserve">Line Fishing (down </w:t>
      </w:r>
      <w:r w:rsidR="008C529A">
        <w:t xml:space="preserve">90 jobs or 15%) and </w:t>
      </w:r>
      <w:r w:rsidR="002116B9">
        <w:t xml:space="preserve">Rock Lobster (down </w:t>
      </w:r>
      <w:r w:rsidR="00C575E9">
        <w:t>90 jobs or 10%).</w:t>
      </w:r>
      <w:r w:rsidR="00C575E9">
        <w:rPr>
          <w:rStyle w:val="EndnoteReference"/>
        </w:rPr>
        <w:endnoteReference w:id="58"/>
      </w:r>
    </w:p>
    <w:p w14:paraId="74FD21A1" w14:textId="12D1F468" w:rsidR="006E63B6" w:rsidRDefault="00D56ABF" w:rsidP="003170CE">
      <w:pPr>
        <w:spacing w:after="240" w:line="22" w:lineRule="atLeast"/>
      </w:pPr>
      <w:r>
        <w:t xml:space="preserve">The two largest employing </w:t>
      </w:r>
      <w:r w:rsidR="00674795">
        <w:t>Wild Catch</w:t>
      </w:r>
      <w:r>
        <w:t xml:space="preserve"> industries exhibit clear seasonal fluctuations in labour demand, with </w:t>
      </w:r>
      <w:r w:rsidR="004443A8">
        <w:t xml:space="preserve">Rock Lobster and Crab Potting </w:t>
      </w:r>
      <w:r w:rsidR="00D24AE1">
        <w:t xml:space="preserve">peaking </w:t>
      </w:r>
      <w:r w:rsidR="00D46A10">
        <w:t xml:space="preserve">over summer </w:t>
      </w:r>
      <w:r w:rsidR="004B3BB0">
        <w:t>and Prawn Fishing peaking</w:t>
      </w:r>
      <w:r w:rsidR="00934AE0">
        <w:t xml:space="preserve"> in</w:t>
      </w:r>
      <w:r w:rsidR="004B3BB0">
        <w:t xml:space="preserve"> </w:t>
      </w:r>
      <w:r w:rsidR="00934AE0">
        <w:t xml:space="preserve">the </w:t>
      </w:r>
      <w:r w:rsidR="004B3BB0">
        <w:t>winter</w:t>
      </w:r>
      <w:r w:rsidR="00934AE0">
        <w:t xml:space="preserve"> months (</w:t>
      </w:r>
      <w:r w:rsidR="00546C76">
        <w:fldChar w:fldCharType="begin" w:fldLock="1"/>
      </w:r>
      <w:r w:rsidR="00546C76">
        <w:instrText xml:space="preserve"> REF _Ref178071146 \h </w:instrText>
      </w:r>
      <w:r w:rsidR="00546C76">
        <w:fldChar w:fldCharType="separate"/>
      </w:r>
      <w:r w:rsidR="004047A9">
        <w:t>Figure 1.</w:t>
      </w:r>
      <w:r w:rsidR="004047A9">
        <w:rPr>
          <w:noProof/>
        </w:rPr>
        <w:t>23</w:t>
      </w:r>
      <w:r w:rsidR="00546C76">
        <w:fldChar w:fldCharType="end"/>
      </w:r>
      <w:r w:rsidR="00E709FB">
        <w:t>).</w:t>
      </w:r>
    </w:p>
    <w:p w14:paraId="41417B1D" w14:textId="21C7B3DC" w:rsidR="00E709FB" w:rsidRDefault="00361417" w:rsidP="003170CE">
      <w:pPr>
        <w:pStyle w:val="ChartandTablelabel"/>
        <w:spacing w:after="120" w:line="22" w:lineRule="atLeast"/>
      </w:pPr>
      <w:bookmarkStart w:id="93" w:name="_Ref178071146"/>
      <w:r>
        <w:t>Figure 1.</w:t>
      </w:r>
      <w:r w:rsidR="00CA6591">
        <w:fldChar w:fldCharType="begin"/>
      </w:r>
      <w:r w:rsidR="00CA6591">
        <w:instrText xml:space="preserve"> SEQ Figure \* ARABIC </w:instrText>
      </w:r>
      <w:r w:rsidR="00CA6591">
        <w:fldChar w:fldCharType="separate"/>
      </w:r>
      <w:r w:rsidR="004047A9">
        <w:rPr>
          <w:noProof/>
        </w:rPr>
        <w:t>23</w:t>
      </w:r>
      <w:r w:rsidR="00CA6591">
        <w:fldChar w:fldCharType="end"/>
      </w:r>
      <w:bookmarkEnd w:id="93"/>
      <w:r w:rsidR="00E709FB">
        <w:t xml:space="preserve">: Payroll jobs in </w:t>
      </w:r>
      <w:r w:rsidR="009522D5">
        <w:t>Rock Lobster and Crab Potting</w:t>
      </w:r>
      <w:r w:rsidR="008E08B0">
        <w:t>,</w:t>
      </w:r>
      <w:r w:rsidR="009522D5">
        <w:t xml:space="preserve"> and Prawn Fishing</w:t>
      </w:r>
    </w:p>
    <w:p w14:paraId="188949FE" w14:textId="77777777" w:rsidR="00F04377" w:rsidRPr="00F04377" w:rsidRDefault="00F04377" w:rsidP="00FB3802">
      <w:pPr>
        <w:spacing w:after="0"/>
      </w:pPr>
      <w:r>
        <w:rPr>
          <w:noProof/>
        </w:rPr>
        <w:drawing>
          <wp:inline distT="0" distB="0" distL="0" distR="0" wp14:anchorId="15AAB7CA" wp14:editId="54E0B783">
            <wp:extent cx="5730875" cy="2856321"/>
            <wp:effectExtent l="0" t="0" r="3175" b="1270"/>
            <wp:docPr id="1825931296" name="Chart 1" descr="This line chart shows that the total payroll jobs of Rock Lobster and Crab Potting and Prawn Fishing industries exhibit clear seasonal fluctuations in labour demand, with Rock Lobster and Crab Potting peaking over summer and Prawn Fishing peaking in the winter months.">
              <a:extLst xmlns:a="http://schemas.openxmlformats.org/drawingml/2006/main">
                <a:ext uri="{FF2B5EF4-FFF2-40B4-BE49-F238E27FC236}">
                  <a16:creationId xmlns:a16="http://schemas.microsoft.com/office/drawing/2014/main" id="{3F75AB14-2796-CE7D-A69A-0ABF99B38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955D3CB" w14:textId="01864ECA" w:rsidR="00A50054" w:rsidRDefault="00A50054" w:rsidP="00FB3802">
      <w:pPr>
        <w:pStyle w:val="Source"/>
      </w:pPr>
      <w:r>
        <w:t>Source: Australian Taxation Office, Single Touch Payroll (STP) data.</w:t>
      </w:r>
    </w:p>
    <w:p w14:paraId="3CA2C35B" w14:textId="77777777" w:rsidR="00366735" w:rsidRDefault="00366735">
      <w:pPr>
        <w:spacing w:after="160" w:line="259" w:lineRule="auto"/>
        <w:rPr>
          <w:rFonts w:eastAsia="Arial" w:cs="Arial"/>
          <w:b/>
          <w:bCs/>
          <w:sz w:val="36"/>
          <w:szCs w:val="36"/>
        </w:rPr>
      </w:pPr>
      <w:bookmarkStart w:id="94" w:name="_Toc180675659"/>
      <w:bookmarkStart w:id="95" w:name="_Toc181275196"/>
      <w:r>
        <w:rPr>
          <w:rFonts w:eastAsia="Arial" w:cs="Arial"/>
          <w:bCs/>
          <w:szCs w:val="36"/>
        </w:rPr>
        <w:br w:type="page"/>
      </w:r>
    </w:p>
    <w:bookmarkStart w:id="96" w:name="_Toc184733674"/>
    <w:p w14:paraId="7130AF4A" w14:textId="496ED9B5" w:rsidR="00BC5A65" w:rsidRDefault="00133EC0" w:rsidP="00BC5A65">
      <w:pPr>
        <w:pStyle w:val="Heading2"/>
        <w:rPr>
          <w:rFonts w:eastAsia="Arial" w:cs="Arial"/>
          <w:bCs/>
          <w:szCs w:val="36"/>
        </w:rPr>
      </w:pPr>
      <w:r>
        <w:rPr>
          <w:rFonts w:eastAsia="Arial" w:cs="Arial"/>
          <w:bCs/>
          <w:noProof/>
          <w:szCs w:val="36"/>
        </w:rPr>
        <w:lastRenderedPageBreak/>
        <mc:AlternateContent>
          <mc:Choice Requires="wps">
            <w:drawing>
              <wp:anchor distT="0" distB="0" distL="114300" distR="114300" simplePos="0" relativeHeight="251657249" behindDoc="1" locked="0" layoutInCell="1" allowOverlap="1" wp14:anchorId="34ABE66B" wp14:editId="45F74D68">
                <wp:simplePos x="0" y="0"/>
                <wp:positionH relativeFrom="page">
                  <wp:align>right</wp:align>
                </wp:positionH>
                <wp:positionV relativeFrom="paragraph">
                  <wp:posOffset>-820688</wp:posOffset>
                </wp:positionV>
                <wp:extent cx="7587343" cy="1197428"/>
                <wp:effectExtent l="0" t="0" r="0" b="3175"/>
                <wp:wrapNone/>
                <wp:docPr id="146756142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2CF7B" id="Rectangle 1" o:spid="_x0000_s1026" alt="&quot;&quot;" style="position:absolute;margin-left:546.25pt;margin-top:-64.6pt;width:597.45pt;height:94.3pt;z-index:-25165923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bGlAIAAJoFAAAOAAAAZHJzL2Uyb0RvYy54bWysVEtv2zAMvg/YfxB0Xx2nadMGdYogRYYB&#10;XVusHXpWZCk2IIuapMTJfv0oyXb6wg7DcnAkPj6Sn0heXe8bRXbCuhp0QfOTESVCcyhrvSnoz6fV&#10;lwtKnGe6ZAq0KOhBOHo9//zpqjUzMYYKVCksQRDtZq0paOW9mWWZ45VomDsBIzQqJdiGebzaTVZa&#10;1iJ6o7LxaHSetWBLY4EL51B6k5R0HvGlFNzfS+mEJ6qgmJuPXxu/6/DN5ldstrHMVDXv0mD/kEXD&#10;ao1BB6gb5hnZ2vodVFNzCw6kP+HQZCBlzUWsAavJR2+qeayYEbEWJMeZgSb3/2D53e7RPFikoTVu&#10;5vAYqthL24R/zI/sI1mHgSyx94SjcHp2MT2dnFLCUZfnl9PJ+CLQmR3djXX+q4CGhENBLb5GJInt&#10;bp1Ppr1JiOZA1eWqVipeQgeIpbJkx/Dt1ptxdFXb5juUSXY+wl96QRTjOyfxpBdjJrGPAkrM61UA&#10;pUMYDSFgyiVIsiMN8eQPSgQ7pX8ISeoSC0+JDMgpKONcaJ/HHF3FSpHE+VmX4rtcImBAlhh/wO4A&#10;XtfeY6csO/vgKmKDD86jFP1vzoNHjAzaD85NrcF+BKCwqi5ysu9JStQEltZQHh4ssZDGyxm+qvHF&#10;b5nzD8ziPOHk4Y7w9/iRCtqCQneipAL7+yN5sMc2Ry0lLc5nQd2vLbOCEvVN4wBc5pNJGOh4mZxN&#10;x3ixLzXrlxq9bZaAbZTjNjI8HoO9V/1RWmiecZUsQlRUMc0xdkG5t/1l6dPewGXExWIRzXCIDfO3&#10;+tHwAB5YDR39tH9m1nRt73Fi7qCfZTZ70/3JNnhqWGw9yDqOxpHXjm9cALGJu2UVNszLe7Q6rtT5&#10;HwAAAP//AwBQSwMEFAAGAAgAAAAhAG/JulzdAAAACQEAAA8AAABkcnMvZG93bnJldi54bWxMj8FO&#10;wzAQRO9I/IO1SNxaJyFFJGRTUVQ4IrWFuxMvSYS9jmK3DXw97gmOoxnNvKnWszXiRJMfHCOkywQE&#10;cev0wB3C++Fl8QDCB8VaGceE8E0e1vX1VaVK7c68o9M+dCKWsC8VQh/CWErp256s8ks3Ekfv001W&#10;hSinTupJnWO5NTJLkntp1cBxoVcjPffUfu2PFiE3W/3z2m0Pu5V+0x936SZpzAbx9mZ+egQRaA5/&#10;YbjgR3SoI1Pjjqy9MAjxSEBYpFmRgbj4aZEXIBqEVZGDrCv5/0H9CwAA//8DAFBLAQItABQABgAI&#10;AAAAIQC2gziS/gAAAOEBAAATAAAAAAAAAAAAAAAAAAAAAABbQ29udGVudF9UeXBlc10ueG1sUEsB&#10;Ai0AFAAGAAgAAAAhADj9If/WAAAAlAEAAAsAAAAAAAAAAAAAAAAALwEAAF9yZWxzLy5yZWxzUEsB&#10;Ai0AFAAGAAgAAAAhAAxKdsaUAgAAmgUAAA4AAAAAAAAAAAAAAAAALgIAAGRycy9lMm9Eb2MueG1s&#10;UEsBAi0AFAAGAAgAAAAhAG/JulzdAAAACQEAAA8AAAAAAAAAAAAAAAAA7gQAAGRycy9kb3ducmV2&#10;LnhtbFBLBQYAAAAABAAEAPMAAAD4BQAAAAA=&#10;" fillcolor="#e3eb9b [1950]" stroked="f" strokeweight="1pt">
                <w10:wrap anchorx="page"/>
              </v:rect>
            </w:pict>
          </mc:Fallback>
        </mc:AlternateContent>
      </w:r>
      <w:r w:rsidR="00051873">
        <w:rPr>
          <w:rFonts w:eastAsia="Arial" w:cs="Arial"/>
          <w:bCs/>
          <w:szCs w:val="36"/>
        </w:rPr>
        <w:t xml:space="preserve">Food Production </w:t>
      </w:r>
      <w:r w:rsidR="00BC5A65">
        <w:rPr>
          <w:rFonts w:eastAsia="Arial" w:cs="Arial"/>
          <w:bCs/>
          <w:szCs w:val="36"/>
        </w:rPr>
        <w:t>Support Services</w:t>
      </w:r>
      <w:bookmarkEnd w:id="94"/>
      <w:bookmarkEnd w:id="95"/>
      <w:bookmarkEnd w:id="96"/>
    </w:p>
    <w:p w14:paraId="52B9F661" w14:textId="17A1B64E" w:rsidR="00F82466" w:rsidRDefault="00BC5A65" w:rsidP="00B10599">
      <w:pPr>
        <w:spacing w:before="360" w:line="22" w:lineRule="atLeast"/>
        <w:rPr>
          <w:lang w:val="en-GB"/>
        </w:rPr>
      </w:pPr>
      <w:r w:rsidRPr="3856DF0D">
        <w:rPr>
          <w:lang w:val="en-GB"/>
        </w:rPr>
        <w:t xml:space="preserve">The </w:t>
      </w:r>
      <w:r w:rsidR="00051873" w:rsidRPr="3856DF0D">
        <w:rPr>
          <w:lang w:val="en-GB"/>
        </w:rPr>
        <w:t xml:space="preserve">Food Production </w:t>
      </w:r>
      <w:r w:rsidR="00FE33BC" w:rsidRPr="3856DF0D">
        <w:rPr>
          <w:lang w:val="en-GB"/>
        </w:rPr>
        <w:t>Support Services</w:t>
      </w:r>
      <w:r w:rsidRPr="3856DF0D">
        <w:rPr>
          <w:lang w:val="en-GB"/>
        </w:rPr>
        <w:t xml:space="preserve"> sector </w:t>
      </w:r>
      <w:r w:rsidR="00025157" w:rsidRPr="3856DF0D">
        <w:rPr>
          <w:lang w:val="en-GB"/>
        </w:rPr>
        <w:t xml:space="preserve">consists of firms mainly engaged in </w:t>
      </w:r>
      <w:r w:rsidR="00624087" w:rsidRPr="3856DF0D">
        <w:rPr>
          <w:lang w:val="en-GB"/>
        </w:rPr>
        <w:t>providing agricultural and fishing support services</w:t>
      </w:r>
      <w:r w:rsidR="00461B47">
        <w:rPr>
          <w:lang w:val="en-GB"/>
        </w:rPr>
        <w:t xml:space="preserve">. </w:t>
      </w:r>
      <w:r w:rsidR="00461B47">
        <w:t>The industries included in this profile are detailed in</w:t>
      </w:r>
      <w:r w:rsidR="00692AE0">
        <w:t xml:space="preserve"> </w:t>
      </w:r>
      <w:r w:rsidR="00692AE0">
        <w:fldChar w:fldCharType="begin" w:fldLock="1"/>
      </w:r>
      <w:r w:rsidR="00692AE0">
        <w:instrText xml:space="preserve"> REF _Ref179533364 \h </w:instrText>
      </w:r>
      <w:r w:rsidR="00692AE0">
        <w:fldChar w:fldCharType="separate"/>
      </w:r>
      <w:r w:rsidR="00692AE0">
        <w:t>Table 1.</w:t>
      </w:r>
      <w:r w:rsidR="00692AE0">
        <w:rPr>
          <w:noProof/>
        </w:rPr>
        <w:t>16</w:t>
      </w:r>
      <w:r w:rsidR="00692AE0">
        <w:fldChar w:fldCharType="end"/>
      </w:r>
      <w:r w:rsidR="00692AE0">
        <w:t xml:space="preserve"> </w:t>
      </w:r>
      <w:r w:rsidR="00755C92">
        <w:t>and do not</w:t>
      </w:r>
      <w:r w:rsidR="00995352">
        <w:rPr>
          <w:lang w:val="en-GB"/>
        </w:rPr>
        <w:t xml:space="preserve"> </w:t>
      </w:r>
      <w:r w:rsidR="00F13E3C">
        <w:rPr>
          <w:lang w:val="en-GB"/>
        </w:rPr>
        <w:t xml:space="preserve">include </w:t>
      </w:r>
      <w:r w:rsidR="00995352">
        <w:rPr>
          <w:lang w:val="en-GB"/>
        </w:rPr>
        <w:t xml:space="preserve">support services </w:t>
      </w:r>
      <w:r w:rsidR="00051873" w:rsidRPr="3856DF0D">
        <w:rPr>
          <w:lang w:val="en-GB"/>
        </w:rPr>
        <w:t xml:space="preserve">industries which are </w:t>
      </w:r>
      <w:r w:rsidR="00B90B9D" w:rsidRPr="3856DF0D">
        <w:rPr>
          <w:lang w:val="en-GB"/>
        </w:rPr>
        <w:t>clearly related</w:t>
      </w:r>
      <w:r w:rsidR="00EC7D2E">
        <w:rPr>
          <w:lang w:val="en-GB"/>
        </w:rPr>
        <w:t xml:space="preserve"> to fibre rather than food</w:t>
      </w:r>
      <w:r w:rsidR="00B90B9D" w:rsidRPr="3856DF0D">
        <w:rPr>
          <w:lang w:val="en-GB"/>
        </w:rPr>
        <w:t xml:space="preserve"> (i.e. Cotton Ginning, Shearing Services)</w:t>
      </w:r>
      <w:r w:rsidR="00C378F9" w:rsidRPr="3856DF0D">
        <w:rPr>
          <w:lang w:val="en-GB"/>
        </w:rPr>
        <w:t xml:space="preserve">. </w:t>
      </w:r>
    </w:p>
    <w:p w14:paraId="42582458" w14:textId="5270DFAA" w:rsidR="006E24B1" w:rsidRDefault="00C378F9" w:rsidP="00B10599">
      <w:pPr>
        <w:spacing w:before="120" w:line="22" w:lineRule="atLeast"/>
      </w:pPr>
      <w:r w:rsidRPr="3856DF0D">
        <w:rPr>
          <w:lang w:val="en-GB"/>
        </w:rPr>
        <w:t xml:space="preserve">The </w:t>
      </w:r>
      <w:r w:rsidR="006E5F50" w:rsidRPr="3856DF0D">
        <w:rPr>
          <w:lang w:val="en-GB"/>
        </w:rPr>
        <w:t xml:space="preserve">Food Production Support Services </w:t>
      </w:r>
      <w:r w:rsidRPr="3856DF0D">
        <w:rPr>
          <w:lang w:val="en-GB"/>
        </w:rPr>
        <w:t>sector directly employ</w:t>
      </w:r>
      <w:r w:rsidR="00F82466">
        <w:rPr>
          <w:lang w:val="en-GB"/>
        </w:rPr>
        <w:t>ed</w:t>
      </w:r>
      <w:r w:rsidRPr="3856DF0D">
        <w:rPr>
          <w:lang w:val="en-GB"/>
        </w:rPr>
        <w:t xml:space="preserve"> just </w:t>
      </w:r>
      <w:r w:rsidR="00E10A35" w:rsidRPr="3856DF0D">
        <w:rPr>
          <w:lang w:val="en-GB"/>
        </w:rPr>
        <w:t>over</w:t>
      </w:r>
      <w:r w:rsidRPr="3856DF0D">
        <w:rPr>
          <w:lang w:val="en-GB"/>
        </w:rPr>
        <w:t xml:space="preserve"> </w:t>
      </w:r>
      <w:r w:rsidR="00E10A35" w:rsidRPr="3856DF0D">
        <w:rPr>
          <w:lang w:val="en-GB"/>
        </w:rPr>
        <w:t>16</w:t>
      </w:r>
      <w:r w:rsidRPr="3856DF0D">
        <w:rPr>
          <w:lang w:val="en-GB"/>
        </w:rPr>
        <w:t>,000 people</w:t>
      </w:r>
      <w:r w:rsidR="00F82466">
        <w:rPr>
          <w:lang w:val="en-GB"/>
        </w:rPr>
        <w:t xml:space="preserve"> in their main job as at the 2021 Census</w:t>
      </w:r>
      <w:r w:rsidRPr="3856DF0D">
        <w:rPr>
          <w:lang w:val="en-GB"/>
        </w:rPr>
        <w:t>.</w:t>
      </w:r>
      <w:r w:rsidRPr="3856DF0D">
        <w:rPr>
          <w:rStyle w:val="EndnoteReference"/>
          <w:lang w:val="en-GB"/>
        </w:rPr>
        <w:endnoteReference w:id="59"/>
      </w:r>
      <w:r w:rsidR="006E24B1">
        <w:rPr>
          <w:lang w:val="en-GB"/>
        </w:rPr>
        <w:t xml:space="preserve"> </w:t>
      </w:r>
      <w:r w:rsidR="006E24B1">
        <w:rPr>
          <w:lang w:val="en-GB"/>
        </w:rPr>
        <w:fldChar w:fldCharType="begin" w:fldLock="1"/>
      </w:r>
      <w:r w:rsidR="006E24B1">
        <w:rPr>
          <w:lang w:val="en-GB"/>
        </w:rPr>
        <w:instrText xml:space="preserve"> REF _Ref179533364 \h </w:instrText>
      </w:r>
      <w:r w:rsidR="006E24B1">
        <w:rPr>
          <w:lang w:val="en-GB"/>
        </w:rPr>
      </w:r>
      <w:r w:rsidR="006E24B1">
        <w:rPr>
          <w:lang w:val="en-GB"/>
        </w:rPr>
        <w:fldChar w:fldCharType="separate"/>
      </w:r>
      <w:r w:rsidR="00692AE0">
        <w:t>Table 1.</w:t>
      </w:r>
      <w:r w:rsidR="00692AE0">
        <w:rPr>
          <w:noProof/>
        </w:rPr>
        <w:t>16</w:t>
      </w:r>
      <w:r w:rsidR="006E24B1">
        <w:rPr>
          <w:lang w:val="en-GB"/>
        </w:rPr>
        <w:fldChar w:fldCharType="end"/>
      </w:r>
      <w:r w:rsidR="006E24B1">
        <w:rPr>
          <w:lang w:val="en-GB"/>
        </w:rPr>
        <w:t xml:space="preserve"> </w:t>
      </w:r>
      <w:r w:rsidR="006E24B1">
        <w:t>shows for detailed industries within Food Production Support services:</w:t>
      </w:r>
    </w:p>
    <w:p w14:paraId="4A772261" w14:textId="77777777" w:rsidR="006E24B1" w:rsidRDefault="006E24B1" w:rsidP="00B10599">
      <w:pPr>
        <w:pStyle w:val="ListBullet"/>
        <w:spacing w:line="22" w:lineRule="atLeast"/>
        <w:ind w:left="453"/>
      </w:pPr>
      <w:r>
        <w:t>the number of people directly employed in the industry as their main job in the 2021 Census, and</w:t>
      </w:r>
    </w:p>
    <w:p w14:paraId="576EB7FB" w14:textId="77777777" w:rsidR="006E24B1" w:rsidRDefault="006E24B1" w:rsidP="00B10599">
      <w:pPr>
        <w:pStyle w:val="ListBullet"/>
        <w:spacing w:line="22" w:lineRule="atLeast"/>
        <w:ind w:left="453"/>
      </w:pPr>
      <w:r>
        <w:t xml:space="preserve">the number of payroll jobs in the industry at the peak period nationally. </w:t>
      </w:r>
    </w:p>
    <w:p w14:paraId="3C0FFCAA" w14:textId="77777777" w:rsidR="00F14874" w:rsidRDefault="0067193E" w:rsidP="00B10599">
      <w:pPr>
        <w:spacing w:before="160" w:line="22" w:lineRule="atLeast"/>
        <w:rPr>
          <w:lang w:val="en-GB"/>
        </w:rPr>
      </w:pPr>
      <w:r w:rsidRPr="00F14874">
        <w:rPr>
          <w:lang w:val="en-GB"/>
        </w:rPr>
        <w:t xml:space="preserve">The higher payroll </w:t>
      </w:r>
      <w:r w:rsidR="00794918" w:rsidRPr="00F14874">
        <w:rPr>
          <w:lang w:val="en-GB"/>
        </w:rPr>
        <w:t xml:space="preserve">jobs at peak month compared </w:t>
      </w:r>
      <w:r w:rsidR="0013470E" w:rsidRPr="00F14874">
        <w:rPr>
          <w:lang w:val="en-GB"/>
        </w:rPr>
        <w:t>to the Census</w:t>
      </w:r>
      <w:r w:rsidR="00437986" w:rsidRPr="00F14874">
        <w:rPr>
          <w:lang w:val="en-GB"/>
        </w:rPr>
        <w:t xml:space="preserve"> is likely driven by</w:t>
      </w:r>
      <w:r w:rsidR="00F14874">
        <w:rPr>
          <w:lang w:val="en-GB"/>
        </w:rPr>
        <w:t>:</w:t>
      </w:r>
    </w:p>
    <w:p w14:paraId="75894B5C" w14:textId="77777777" w:rsidR="00F14874" w:rsidRDefault="00F14874" w:rsidP="00B10599">
      <w:pPr>
        <w:pStyle w:val="ListBullet"/>
        <w:spacing w:line="22" w:lineRule="atLeast"/>
        <w:ind w:left="453"/>
      </w:pPr>
      <w:r w:rsidRPr="00F14874">
        <w:t>seasonal peaks</w:t>
      </w:r>
      <w:r>
        <w:t xml:space="preserve"> in the </w:t>
      </w:r>
      <w:r w:rsidRPr="3856DF0D">
        <w:t>Food Production Support Services</w:t>
      </w:r>
      <w:r>
        <w:t xml:space="preserve"> sector which are not captured in a Census undertaken in August, and</w:t>
      </w:r>
    </w:p>
    <w:p w14:paraId="11C74144" w14:textId="18396544" w:rsidR="007B5C0F" w:rsidRPr="00F14874" w:rsidRDefault="00EF2222" w:rsidP="00B10599">
      <w:pPr>
        <w:pStyle w:val="ListBullet"/>
        <w:spacing w:line="22" w:lineRule="atLeast"/>
        <w:ind w:left="453"/>
      </w:pPr>
      <w:r>
        <w:t>high proportion of migrant employment in certain occupations in t</w:t>
      </w:r>
      <w:r w:rsidR="008000AB">
        <w:t xml:space="preserve">he sector, </w:t>
      </w:r>
      <w:r w:rsidR="004D1F18">
        <w:t xml:space="preserve">some of which will not be captured in the Census </w:t>
      </w:r>
      <w:r w:rsidR="00E9526A">
        <w:t>if</w:t>
      </w:r>
      <w:r w:rsidR="004D1F18">
        <w:t xml:space="preserve"> the migrant </w:t>
      </w:r>
      <w:r w:rsidR="00B9674C">
        <w:t>indicated they would usually be resident in Australia for less than a year.</w:t>
      </w:r>
      <w:r w:rsidR="00F14874">
        <w:t xml:space="preserve"> </w:t>
      </w:r>
    </w:p>
    <w:p w14:paraId="78060049" w14:textId="2542C596" w:rsidR="004014F4" w:rsidRDefault="00AE1EE7" w:rsidP="00B10599">
      <w:pPr>
        <w:pStyle w:val="ChartandTablelabel"/>
        <w:spacing w:before="240" w:after="120" w:line="22" w:lineRule="atLeast"/>
      </w:pPr>
      <w:bookmarkStart w:id="97" w:name="_Ref179533364"/>
      <w:r>
        <w:t>Table 1.</w:t>
      </w:r>
      <w:r w:rsidR="004014F4">
        <w:fldChar w:fldCharType="begin" w:fldLock="1"/>
      </w:r>
      <w:r w:rsidR="004014F4">
        <w:instrText xml:space="preserve"> SEQ Table \* ARABIC </w:instrText>
      </w:r>
      <w:r w:rsidR="004014F4">
        <w:fldChar w:fldCharType="separate"/>
      </w:r>
      <w:r w:rsidR="00692AE0">
        <w:rPr>
          <w:noProof/>
        </w:rPr>
        <w:t>16</w:t>
      </w:r>
      <w:r w:rsidR="004014F4">
        <w:fldChar w:fldCharType="end"/>
      </w:r>
      <w:bookmarkEnd w:id="97"/>
      <w:r w:rsidR="004014F4">
        <w:t xml:space="preserve">: Snapshot of employment in the </w:t>
      </w:r>
      <w:r w:rsidR="00D51C78">
        <w:t>Food Production Support Services</w:t>
      </w:r>
      <w:r w:rsidR="004014F4">
        <w:t xml:space="preserve">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2F3B495C" w14:textId="77777777" w:rsidTr="00016257">
        <w:trPr>
          <w:trHeight w:val="92"/>
        </w:trPr>
        <w:tc>
          <w:tcPr>
            <w:tcW w:w="4233" w:type="dxa"/>
            <w:vMerge w:val="restart"/>
            <w:tcBorders>
              <w:top w:val="nil"/>
              <w:bottom w:val="nil"/>
              <w:right w:val="single" w:sz="4" w:space="0" w:color="BFBFBF" w:themeColor="background1" w:themeShade="BF"/>
            </w:tcBorders>
            <w:shd w:val="clear" w:color="auto" w:fill="E3EB9B" w:themeFill="background2" w:themeFillTint="99"/>
            <w:vAlign w:val="center"/>
          </w:tcPr>
          <w:p w14:paraId="1945D693"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2745882A" w14:textId="2C006985"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Census </w:t>
            </w:r>
            <w:r w:rsidR="00623C3D" w:rsidRPr="00EE37D4">
              <w:rPr>
                <w:rFonts w:asciiTheme="majorHAnsi" w:hAnsiTheme="majorHAnsi" w:cstheme="majorHAnsi"/>
                <w:b/>
                <w:bCs/>
                <w:sz w:val="20"/>
                <w:szCs w:val="20"/>
              </w:rPr>
              <w:t>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31858707"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E3EB9B" w:themeFill="background2" w:themeFillTint="99"/>
            <w:vAlign w:val="center"/>
          </w:tcPr>
          <w:p w14:paraId="6A99F43A" w14:textId="77777777" w:rsidR="004014F4" w:rsidRPr="00EE37D4" w:rsidRDefault="004014F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43625F86"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107A24AB" w14:textId="77777777" w:rsidR="004014F4" w:rsidRDefault="004014F4">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38DD6A38" w14:textId="77777777" w:rsidR="004014F4" w:rsidRDefault="004014F4">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E3EB9B" w:themeFill="background2" w:themeFillTint="99"/>
            <w:vAlign w:val="center"/>
          </w:tcPr>
          <w:p w14:paraId="2140C5BB"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E3EB9B" w:themeFill="background2" w:themeFillTint="99"/>
            <w:vAlign w:val="center"/>
          </w:tcPr>
          <w:p w14:paraId="4CEE532D"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E3EB9B" w:themeFill="background2" w:themeFillTint="99"/>
            <w:vAlign w:val="center"/>
          </w:tcPr>
          <w:p w14:paraId="6DF9C0AF" w14:textId="77777777" w:rsidR="004014F4" w:rsidRPr="00563D86" w:rsidRDefault="004014F4">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2161E386" w14:textId="77777777" w:rsidR="004014F4" w:rsidRPr="00563D86" w:rsidRDefault="004014F4">
            <w:pPr>
              <w:keepNext/>
              <w:keepLines/>
              <w:spacing w:after="0"/>
              <w:jc w:val="center"/>
              <w:rPr>
                <w:rFonts w:asciiTheme="majorHAnsi" w:hAnsiTheme="majorHAnsi" w:cstheme="majorHAnsi"/>
                <w:b/>
                <w:bCs/>
                <w:sz w:val="20"/>
                <w:szCs w:val="20"/>
              </w:rPr>
            </w:pPr>
          </w:p>
        </w:tc>
      </w:tr>
      <w:tr w:rsidR="009577E2" w14:paraId="58F08277" w14:textId="77777777" w:rsidTr="00D6742A">
        <w:trPr>
          <w:trHeight w:val="248"/>
        </w:trPr>
        <w:tc>
          <w:tcPr>
            <w:tcW w:w="4233" w:type="dxa"/>
            <w:tcBorders>
              <w:top w:val="nil"/>
              <w:bottom w:val="single" w:sz="4" w:space="0" w:color="D9D9D9" w:themeColor="background1" w:themeShade="D9"/>
              <w:right w:val="single" w:sz="4" w:space="0" w:color="BFBFBF" w:themeColor="background1" w:themeShade="BF"/>
            </w:tcBorders>
          </w:tcPr>
          <w:p w14:paraId="2FF77B56" w14:textId="50B439C8" w:rsidR="009577E2" w:rsidRPr="009577E2" w:rsidRDefault="009577E2" w:rsidP="00F1208A">
            <w:pPr>
              <w:keepNext/>
              <w:keepLines/>
              <w:spacing w:after="40"/>
              <w:jc w:val="center"/>
              <w:rPr>
                <w:rFonts w:asciiTheme="majorHAnsi" w:hAnsiTheme="majorHAnsi" w:cstheme="majorHAnsi"/>
                <w:sz w:val="20"/>
                <w:szCs w:val="20"/>
              </w:rPr>
            </w:pPr>
            <w:r w:rsidRPr="009577E2">
              <w:rPr>
                <w:sz w:val="20"/>
                <w:szCs w:val="20"/>
              </w:rPr>
              <w:t>Other Agriculture and Fishing Support Services</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vAlign w:val="center"/>
          </w:tcPr>
          <w:p w14:paraId="44435C0C" w14:textId="78FD5896"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15,340</w:t>
            </w:r>
          </w:p>
        </w:tc>
        <w:tc>
          <w:tcPr>
            <w:tcW w:w="897" w:type="dxa"/>
            <w:tcBorders>
              <w:top w:val="nil"/>
              <w:left w:val="single" w:sz="4" w:space="0" w:color="BFBFBF" w:themeColor="background1" w:themeShade="BF"/>
              <w:bottom w:val="single" w:sz="4" w:space="0" w:color="D9D9D9" w:themeColor="background1" w:themeShade="D9"/>
            </w:tcBorders>
            <w:vAlign w:val="center"/>
          </w:tcPr>
          <w:p w14:paraId="672F0EF9" w14:textId="6B764EEE"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21,390</w:t>
            </w:r>
          </w:p>
        </w:tc>
        <w:tc>
          <w:tcPr>
            <w:tcW w:w="898" w:type="dxa"/>
            <w:tcBorders>
              <w:top w:val="nil"/>
              <w:bottom w:val="single" w:sz="4" w:space="0" w:color="D9D9D9" w:themeColor="background1" w:themeShade="D9"/>
            </w:tcBorders>
            <w:vAlign w:val="center"/>
          </w:tcPr>
          <w:p w14:paraId="135E65C3" w14:textId="1B788EE3"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22,640</w:t>
            </w:r>
          </w:p>
        </w:tc>
        <w:tc>
          <w:tcPr>
            <w:tcW w:w="898" w:type="dxa"/>
            <w:tcBorders>
              <w:top w:val="nil"/>
              <w:bottom w:val="single" w:sz="4" w:space="0" w:color="D9D9D9" w:themeColor="background1" w:themeShade="D9"/>
              <w:right w:val="single" w:sz="4" w:space="0" w:color="BFBFBF" w:themeColor="background1" w:themeShade="BF"/>
            </w:tcBorders>
            <w:vAlign w:val="center"/>
          </w:tcPr>
          <w:p w14:paraId="2772B49F" w14:textId="72B65B58"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20,550</w:t>
            </w:r>
          </w:p>
        </w:tc>
        <w:tc>
          <w:tcPr>
            <w:tcW w:w="851" w:type="dxa"/>
            <w:tcBorders>
              <w:top w:val="nil"/>
              <w:left w:val="single" w:sz="4" w:space="0" w:color="BFBFBF" w:themeColor="background1" w:themeShade="BF"/>
              <w:bottom w:val="single" w:sz="4" w:space="0" w:color="D9D9D9" w:themeColor="background1" w:themeShade="D9"/>
            </w:tcBorders>
            <w:vAlign w:val="center"/>
          </w:tcPr>
          <w:p w14:paraId="7687F5E0" w14:textId="03AE5863" w:rsidR="009577E2" w:rsidRPr="009577E2" w:rsidRDefault="009577E2" w:rsidP="00D6742A">
            <w:pPr>
              <w:keepNext/>
              <w:keepLines/>
              <w:spacing w:after="40"/>
              <w:jc w:val="center"/>
              <w:rPr>
                <w:rFonts w:cs="Arial"/>
                <w:color w:val="000000"/>
                <w:sz w:val="20"/>
                <w:szCs w:val="20"/>
              </w:rPr>
            </w:pPr>
            <w:r w:rsidRPr="009577E2">
              <w:rPr>
                <w:sz w:val="20"/>
                <w:szCs w:val="20"/>
              </w:rPr>
              <w:t>Dec</w:t>
            </w:r>
          </w:p>
        </w:tc>
      </w:tr>
      <w:tr w:rsidR="009577E2" w14:paraId="58E86C1E" w14:textId="77777777" w:rsidTr="00D6742A">
        <w:trPr>
          <w:trHeight w:val="248"/>
        </w:trPr>
        <w:tc>
          <w:tcPr>
            <w:tcW w:w="4233" w:type="dxa"/>
            <w:tcBorders>
              <w:top w:val="single" w:sz="4" w:space="0" w:color="D9D9D9" w:themeColor="background1" w:themeShade="D9"/>
              <w:bottom w:val="nil"/>
              <w:right w:val="single" w:sz="4" w:space="0" w:color="BFBFBF" w:themeColor="background1" w:themeShade="BF"/>
            </w:tcBorders>
          </w:tcPr>
          <w:p w14:paraId="1DCA053F" w14:textId="4B7832EF" w:rsidR="009577E2" w:rsidRPr="009577E2" w:rsidRDefault="009577E2" w:rsidP="00F1208A">
            <w:pPr>
              <w:keepNext/>
              <w:keepLines/>
              <w:spacing w:after="40"/>
              <w:jc w:val="center"/>
              <w:rPr>
                <w:rFonts w:asciiTheme="majorHAnsi" w:hAnsiTheme="majorHAnsi" w:cstheme="majorHAnsi"/>
                <w:sz w:val="20"/>
                <w:szCs w:val="20"/>
              </w:rPr>
            </w:pPr>
            <w:r w:rsidRPr="009577E2">
              <w:rPr>
                <w:sz w:val="20"/>
                <w:szCs w:val="20"/>
              </w:rPr>
              <w:t>Agriculture and Fishing Support Services,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vAlign w:val="center"/>
          </w:tcPr>
          <w:p w14:paraId="6A37F895" w14:textId="6C6F9F9C"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700</w:t>
            </w:r>
          </w:p>
        </w:tc>
        <w:tc>
          <w:tcPr>
            <w:tcW w:w="897" w:type="dxa"/>
            <w:tcBorders>
              <w:top w:val="single" w:sz="4" w:space="0" w:color="D9D9D9" w:themeColor="background1" w:themeShade="D9"/>
              <w:left w:val="single" w:sz="4" w:space="0" w:color="BFBFBF" w:themeColor="background1" w:themeShade="BF"/>
              <w:bottom w:val="nil"/>
            </w:tcBorders>
            <w:vAlign w:val="center"/>
          </w:tcPr>
          <w:p w14:paraId="00485CE6" w14:textId="09D483C0"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w:t>
            </w:r>
          </w:p>
        </w:tc>
        <w:tc>
          <w:tcPr>
            <w:tcW w:w="898" w:type="dxa"/>
            <w:tcBorders>
              <w:top w:val="single" w:sz="4" w:space="0" w:color="D9D9D9" w:themeColor="background1" w:themeShade="D9"/>
              <w:bottom w:val="nil"/>
            </w:tcBorders>
            <w:vAlign w:val="center"/>
          </w:tcPr>
          <w:p w14:paraId="7320A530" w14:textId="7AF06FC4"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w:t>
            </w:r>
          </w:p>
        </w:tc>
        <w:tc>
          <w:tcPr>
            <w:tcW w:w="898" w:type="dxa"/>
            <w:tcBorders>
              <w:top w:val="single" w:sz="4" w:space="0" w:color="D9D9D9" w:themeColor="background1" w:themeShade="D9"/>
              <w:bottom w:val="nil"/>
              <w:right w:val="single" w:sz="4" w:space="0" w:color="BFBFBF" w:themeColor="background1" w:themeShade="BF"/>
            </w:tcBorders>
            <w:vAlign w:val="center"/>
          </w:tcPr>
          <w:p w14:paraId="466E2723" w14:textId="1A8F1166" w:rsidR="009577E2" w:rsidRPr="009577E2" w:rsidRDefault="009577E2" w:rsidP="00D6742A">
            <w:pPr>
              <w:keepNext/>
              <w:keepLines/>
              <w:spacing w:after="40"/>
              <w:jc w:val="center"/>
              <w:rPr>
                <w:rFonts w:asciiTheme="majorHAnsi" w:hAnsiTheme="majorHAnsi" w:cstheme="majorHAnsi"/>
                <w:sz w:val="20"/>
                <w:szCs w:val="20"/>
              </w:rPr>
            </w:pPr>
            <w:r w:rsidRPr="009577E2">
              <w:rPr>
                <w:sz w:val="20"/>
                <w:szCs w:val="20"/>
              </w:rPr>
              <w:t>-</w:t>
            </w:r>
          </w:p>
        </w:tc>
        <w:tc>
          <w:tcPr>
            <w:tcW w:w="851" w:type="dxa"/>
            <w:tcBorders>
              <w:top w:val="single" w:sz="4" w:space="0" w:color="D9D9D9" w:themeColor="background1" w:themeShade="D9"/>
              <w:left w:val="single" w:sz="4" w:space="0" w:color="BFBFBF" w:themeColor="background1" w:themeShade="BF"/>
              <w:bottom w:val="nil"/>
            </w:tcBorders>
            <w:vAlign w:val="center"/>
          </w:tcPr>
          <w:p w14:paraId="0AE045F5" w14:textId="746C83CD" w:rsidR="009577E2" w:rsidRPr="009577E2" w:rsidRDefault="009577E2" w:rsidP="00D6742A">
            <w:pPr>
              <w:keepNext/>
              <w:keepLines/>
              <w:spacing w:after="40"/>
              <w:jc w:val="center"/>
              <w:rPr>
                <w:rFonts w:cs="Arial"/>
                <w:color w:val="000000"/>
                <w:sz w:val="20"/>
                <w:szCs w:val="20"/>
              </w:rPr>
            </w:pPr>
            <w:r w:rsidRPr="009577E2">
              <w:rPr>
                <w:sz w:val="20"/>
                <w:szCs w:val="20"/>
              </w:rPr>
              <w:t>-</w:t>
            </w:r>
          </w:p>
        </w:tc>
      </w:tr>
      <w:tr w:rsidR="00E10A78" w:rsidRPr="005E7B69" w14:paraId="4BF741DC" w14:textId="77777777" w:rsidTr="00016257">
        <w:trPr>
          <w:trHeight w:val="248"/>
        </w:trPr>
        <w:tc>
          <w:tcPr>
            <w:tcW w:w="4233" w:type="dxa"/>
            <w:tcBorders>
              <w:top w:val="nil"/>
              <w:bottom w:val="nil"/>
              <w:right w:val="single" w:sz="4" w:space="0" w:color="BFBFBF" w:themeColor="background1" w:themeShade="BF"/>
            </w:tcBorders>
            <w:shd w:val="clear" w:color="auto" w:fill="E3EB9B" w:themeFill="background2" w:themeFillTint="99"/>
            <w:tcMar>
              <w:top w:w="57" w:type="dxa"/>
              <w:bottom w:w="57" w:type="dxa"/>
            </w:tcMar>
          </w:tcPr>
          <w:p w14:paraId="477FAEEB" w14:textId="3AF4A994" w:rsidR="009577E2" w:rsidRPr="00EE37D4" w:rsidRDefault="009577E2" w:rsidP="009577E2">
            <w:pPr>
              <w:keepNext/>
              <w:keepLines/>
              <w:spacing w:after="0"/>
              <w:jc w:val="center"/>
              <w:rPr>
                <w:rFonts w:asciiTheme="majorHAnsi" w:hAnsiTheme="majorHAnsi" w:cstheme="majorHAnsi"/>
                <w:b/>
                <w:bCs/>
                <w:sz w:val="20"/>
                <w:szCs w:val="20"/>
              </w:rPr>
            </w:pPr>
            <w:r w:rsidRPr="00EE37D4">
              <w:rPr>
                <w:b/>
                <w:bCs/>
                <w:sz w:val="20"/>
                <w:szCs w:val="20"/>
              </w:rPr>
              <w:t>Total Food Production Support Services</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tcMar>
              <w:top w:w="57" w:type="dxa"/>
              <w:bottom w:w="57" w:type="dxa"/>
            </w:tcMar>
          </w:tcPr>
          <w:p w14:paraId="08663681" w14:textId="57C2305D" w:rsidR="009577E2" w:rsidRPr="00EE37D4" w:rsidRDefault="009577E2" w:rsidP="009577E2">
            <w:pPr>
              <w:keepNext/>
              <w:keepLines/>
              <w:spacing w:after="0"/>
              <w:jc w:val="center"/>
              <w:rPr>
                <w:rFonts w:asciiTheme="majorHAnsi" w:hAnsiTheme="majorHAnsi" w:cstheme="majorHAnsi"/>
                <w:b/>
                <w:bCs/>
                <w:sz w:val="20"/>
                <w:szCs w:val="20"/>
              </w:rPr>
            </w:pPr>
            <w:r w:rsidRPr="00EE37D4">
              <w:rPr>
                <w:b/>
                <w:bCs/>
                <w:sz w:val="20"/>
                <w:szCs w:val="20"/>
              </w:rPr>
              <w:t xml:space="preserve"> 16,0</w:t>
            </w:r>
            <w:r w:rsidR="00CF5985">
              <w:rPr>
                <w:b/>
                <w:bCs/>
                <w:sz w:val="20"/>
                <w:szCs w:val="20"/>
              </w:rPr>
              <w:t>4</w:t>
            </w:r>
            <w:r w:rsidRPr="00EE37D4">
              <w:rPr>
                <w:b/>
                <w:bCs/>
                <w:sz w:val="20"/>
                <w:szCs w:val="20"/>
              </w:rPr>
              <w:t xml:space="preserve">0 </w:t>
            </w:r>
          </w:p>
        </w:tc>
        <w:tc>
          <w:tcPr>
            <w:tcW w:w="897" w:type="dxa"/>
            <w:tcBorders>
              <w:top w:val="nil"/>
              <w:left w:val="single" w:sz="4" w:space="0" w:color="BFBFBF" w:themeColor="background1" w:themeShade="BF"/>
              <w:bottom w:val="nil"/>
            </w:tcBorders>
            <w:shd w:val="clear" w:color="auto" w:fill="E3EB9B" w:themeFill="background2" w:themeFillTint="99"/>
            <w:tcMar>
              <w:top w:w="57" w:type="dxa"/>
              <w:bottom w:w="57" w:type="dxa"/>
            </w:tcMar>
          </w:tcPr>
          <w:p w14:paraId="5445B121" w14:textId="78E9CC2A" w:rsidR="009577E2" w:rsidRPr="00EE37D4" w:rsidRDefault="009577E2" w:rsidP="009577E2">
            <w:pPr>
              <w:keepNext/>
              <w:keepLines/>
              <w:spacing w:after="0"/>
              <w:jc w:val="center"/>
              <w:rPr>
                <w:rFonts w:asciiTheme="majorHAnsi" w:hAnsiTheme="majorHAnsi" w:cstheme="majorHAnsi"/>
                <w:b/>
                <w:bCs/>
                <w:sz w:val="20"/>
                <w:szCs w:val="20"/>
              </w:rPr>
            </w:pPr>
            <w:r w:rsidRPr="00EE37D4">
              <w:rPr>
                <w:b/>
                <w:bCs/>
                <w:sz w:val="20"/>
                <w:szCs w:val="20"/>
              </w:rPr>
              <w:t xml:space="preserve"> 21,390 </w:t>
            </w:r>
          </w:p>
        </w:tc>
        <w:tc>
          <w:tcPr>
            <w:tcW w:w="898" w:type="dxa"/>
            <w:tcBorders>
              <w:top w:val="nil"/>
              <w:bottom w:val="nil"/>
            </w:tcBorders>
            <w:shd w:val="clear" w:color="auto" w:fill="E3EB9B" w:themeFill="background2" w:themeFillTint="99"/>
            <w:tcMar>
              <w:top w:w="57" w:type="dxa"/>
              <w:bottom w:w="57" w:type="dxa"/>
            </w:tcMar>
          </w:tcPr>
          <w:p w14:paraId="10A916A8" w14:textId="0B8D0158" w:rsidR="009577E2" w:rsidRPr="009577E2" w:rsidRDefault="009577E2" w:rsidP="009577E2">
            <w:pPr>
              <w:keepNext/>
              <w:keepLines/>
              <w:spacing w:after="0"/>
              <w:jc w:val="center"/>
              <w:rPr>
                <w:rFonts w:asciiTheme="majorHAnsi" w:hAnsiTheme="majorHAnsi" w:cstheme="majorHAnsi"/>
                <w:b/>
                <w:bCs/>
                <w:sz w:val="20"/>
                <w:szCs w:val="20"/>
              </w:rPr>
            </w:pPr>
            <w:r w:rsidRPr="009577E2">
              <w:rPr>
                <w:b/>
                <w:bCs/>
                <w:sz w:val="20"/>
                <w:szCs w:val="20"/>
              </w:rPr>
              <w:t xml:space="preserve"> 22,640 </w:t>
            </w:r>
          </w:p>
        </w:tc>
        <w:tc>
          <w:tcPr>
            <w:tcW w:w="898" w:type="dxa"/>
            <w:tcBorders>
              <w:top w:val="nil"/>
              <w:bottom w:val="nil"/>
              <w:right w:val="single" w:sz="4" w:space="0" w:color="BFBFBF" w:themeColor="background1" w:themeShade="BF"/>
            </w:tcBorders>
            <w:shd w:val="clear" w:color="auto" w:fill="E3EB9B" w:themeFill="background2" w:themeFillTint="99"/>
            <w:tcMar>
              <w:top w:w="57" w:type="dxa"/>
              <w:bottom w:w="57" w:type="dxa"/>
            </w:tcMar>
          </w:tcPr>
          <w:p w14:paraId="41D6F270" w14:textId="36E938BB" w:rsidR="009577E2" w:rsidRPr="009577E2" w:rsidRDefault="009577E2" w:rsidP="009577E2">
            <w:pPr>
              <w:keepNext/>
              <w:keepLines/>
              <w:spacing w:after="0"/>
              <w:jc w:val="center"/>
              <w:rPr>
                <w:rFonts w:asciiTheme="majorHAnsi" w:hAnsiTheme="majorHAnsi" w:cstheme="majorHAnsi"/>
                <w:b/>
                <w:bCs/>
                <w:sz w:val="20"/>
                <w:szCs w:val="20"/>
              </w:rPr>
            </w:pPr>
            <w:r w:rsidRPr="009577E2">
              <w:rPr>
                <w:b/>
                <w:bCs/>
                <w:sz w:val="20"/>
                <w:szCs w:val="20"/>
              </w:rPr>
              <w:t xml:space="preserve"> 20,550 </w:t>
            </w:r>
          </w:p>
        </w:tc>
        <w:tc>
          <w:tcPr>
            <w:tcW w:w="851" w:type="dxa"/>
            <w:tcBorders>
              <w:top w:val="nil"/>
              <w:left w:val="single" w:sz="4" w:space="0" w:color="BFBFBF" w:themeColor="background1" w:themeShade="BF"/>
              <w:bottom w:val="nil"/>
            </w:tcBorders>
            <w:shd w:val="clear" w:color="auto" w:fill="E3EB9B" w:themeFill="background2" w:themeFillTint="99"/>
            <w:tcMar>
              <w:top w:w="57" w:type="dxa"/>
              <w:bottom w:w="57" w:type="dxa"/>
            </w:tcMar>
          </w:tcPr>
          <w:p w14:paraId="6E1F907F" w14:textId="1DF15456" w:rsidR="009577E2" w:rsidRPr="009577E2" w:rsidRDefault="009577E2" w:rsidP="009577E2">
            <w:pPr>
              <w:keepNext/>
              <w:keepLines/>
              <w:spacing w:after="0"/>
              <w:jc w:val="center"/>
              <w:rPr>
                <w:rFonts w:cs="Arial"/>
                <w:b/>
                <w:bCs/>
                <w:color w:val="000000"/>
                <w:sz w:val="20"/>
                <w:szCs w:val="20"/>
              </w:rPr>
            </w:pPr>
            <w:r w:rsidRPr="009577E2">
              <w:rPr>
                <w:b/>
                <w:bCs/>
                <w:sz w:val="20"/>
                <w:szCs w:val="20"/>
              </w:rPr>
              <w:t>Dec</w:t>
            </w:r>
          </w:p>
        </w:tc>
      </w:tr>
    </w:tbl>
    <w:p w14:paraId="67A67A26" w14:textId="5D2106D9" w:rsidR="004014F4" w:rsidRDefault="004014F4" w:rsidP="00B10599">
      <w:pPr>
        <w:pStyle w:val="Source"/>
      </w:pPr>
      <w:r>
        <w:t xml:space="preserve">Source: </w:t>
      </w:r>
      <w:r w:rsidRPr="00A3046D">
        <w:t>ABS Census of Population and Housing 2021</w:t>
      </w:r>
      <w:r>
        <w:t>; Australian Taxation Office, Single Touch Payroll (STP) data. Figures are rounded to the nearest 10.</w:t>
      </w:r>
      <w:r w:rsidR="001A1C6C">
        <w:t xml:space="preserve"> NFD refers to industries that are not further defined in ANZSIC.</w:t>
      </w:r>
    </w:p>
    <w:p w14:paraId="2306843B" w14:textId="77AF0440" w:rsidR="009A0C64" w:rsidRDefault="001567AC" w:rsidP="00B10599">
      <w:pPr>
        <w:spacing w:before="160" w:after="120"/>
      </w:pPr>
      <w:r>
        <w:fldChar w:fldCharType="begin" w:fldLock="1"/>
      </w:r>
      <w:r>
        <w:instrText xml:space="preserve"> REF _Ref183163766 \h </w:instrText>
      </w:r>
      <w:r>
        <w:fldChar w:fldCharType="separate"/>
      </w:r>
      <w:r w:rsidR="004047A9">
        <w:t>Figure 1.</w:t>
      </w:r>
      <w:r w:rsidR="004047A9">
        <w:rPr>
          <w:noProof/>
        </w:rPr>
        <w:t>24</w:t>
      </w:r>
      <w:r>
        <w:fldChar w:fldCharType="end"/>
      </w:r>
      <w:r w:rsidR="00667EFC">
        <w:t xml:space="preserve"> </w:t>
      </w:r>
      <w:r w:rsidR="00667EFC" w:rsidRPr="007419CD">
        <w:t>shows that employment in the Food Production Support Services sector is</w:t>
      </w:r>
      <w:r w:rsidR="00667EFC">
        <w:t xml:space="preserve"> widely dispersed across Australia</w:t>
      </w:r>
      <w:r w:rsidR="00667EFC" w:rsidRPr="0081338F">
        <w:t>.</w:t>
      </w:r>
      <w:r w:rsidR="00667EFC">
        <w:t xml:space="preserve"> Unsurprisingly, larger concentrations appear to occur in similar regions to high concentrations of other Food Production sectors such as Broadacre, Horticulture, and Intensive Livestock workforce.</w:t>
      </w:r>
      <w:r w:rsidR="00667EFC" w:rsidRPr="0081338F">
        <w:t xml:space="preserve"> </w:t>
      </w:r>
    </w:p>
    <w:p w14:paraId="4ACB322C" w14:textId="49C24942" w:rsidR="00667EFC" w:rsidRDefault="00667EFC" w:rsidP="00B10599">
      <w:pPr>
        <w:spacing w:before="120"/>
      </w:pPr>
      <w:r>
        <w:t xml:space="preserve">Approximately </w:t>
      </w:r>
      <w:r w:rsidRPr="0081338F">
        <w:t>27% of employment in the Food Production Support Services sector is located in Queensland which</w:t>
      </w:r>
      <w:r w:rsidRPr="007419CD">
        <w:t xml:space="preserve"> is higher than its 23% share of all Food Production employment.</w:t>
      </w:r>
      <w:r w:rsidRPr="007419CD">
        <w:rPr>
          <w:rStyle w:val="EndnoteReference"/>
        </w:rPr>
        <w:endnoteReference w:id="60"/>
      </w:r>
      <w:r w:rsidRPr="007419CD">
        <w:t xml:space="preserve"> This may </w:t>
      </w:r>
      <w:r>
        <w:t xml:space="preserve">indicate that the use of farm contractors and contract workers is </w:t>
      </w:r>
      <w:r w:rsidR="00A934FD">
        <w:t xml:space="preserve">relatively </w:t>
      </w:r>
      <w:r>
        <w:t>mo</w:t>
      </w:r>
      <w:r w:rsidR="00A934FD">
        <w:t>re</w:t>
      </w:r>
      <w:r>
        <w:t xml:space="preserve"> common in this state.</w:t>
      </w:r>
    </w:p>
    <w:p w14:paraId="5C3FA7F9" w14:textId="19541206" w:rsidR="00D50D8A" w:rsidRPr="004F1767" w:rsidRDefault="001567AC" w:rsidP="001567AC">
      <w:pPr>
        <w:pStyle w:val="ChartandTablelabel"/>
      </w:pPr>
      <w:bookmarkStart w:id="98" w:name="_Ref183163766"/>
      <w:bookmarkStart w:id="99" w:name="_Ref178841440"/>
      <w:r>
        <w:lastRenderedPageBreak/>
        <w:t>Figure 1.</w:t>
      </w:r>
      <w:r>
        <w:fldChar w:fldCharType="begin"/>
      </w:r>
      <w:r>
        <w:instrText xml:space="preserve"> SEQ Figure \* ARABIC </w:instrText>
      </w:r>
      <w:r>
        <w:fldChar w:fldCharType="separate"/>
      </w:r>
      <w:r w:rsidR="004047A9">
        <w:rPr>
          <w:noProof/>
        </w:rPr>
        <w:t>24</w:t>
      </w:r>
      <w:r>
        <w:fldChar w:fldCharType="end"/>
      </w:r>
      <w:bookmarkEnd w:id="98"/>
      <w:r>
        <w:t xml:space="preserve">: </w:t>
      </w:r>
      <w:r w:rsidRPr="00B47072">
        <w:t>Geographical distribution of the Food Production Support Services workforc</w:t>
      </w:r>
      <w:bookmarkEnd w:id="99"/>
      <w:r>
        <w:t>e</w:t>
      </w:r>
    </w:p>
    <w:p w14:paraId="6E33DBE6" w14:textId="7C086A6B" w:rsidR="00532D70" w:rsidRDefault="00A43A44" w:rsidP="006E24B1">
      <w:pPr>
        <w:spacing w:after="0"/>
        <w:jc w:val="center"/>
        <w:rPr>
          <w:b/>
          <w:bCs/>
        </w:rPr>
      </w:pPr>
      <w:r>
        <w:rPr>
          <w:noProof/>
        </w:rPr>
        <mc:AlternateContent>
          <mc:Choice Requires="wpg">
            <w:drawing>
              <wp:anchor distT="0" distB="0" distL="114300" distR="114300" simplePos="0" relativeHeight="251658309" behindDoc="0" locked="0" layoutInCell="1" allowOverlap="1" wp14:anchorId="44BB9E74" wp14:editId="3E83274C">
                <wp:simplePos x="0" y="0"/>
                <wp:positionH relativeFrom="column">
                  <wp:posOffset>946150</wp:posOffset>
                </wp:positionH>
                <wp:positionV relativeFrom="paragraph">
                  <wp:posOffset>2713355</wp:posOffset>
                </wp:positionV>
                <wp:extent cx="1378008" cy="444907"/>
                <wp:effectExtent l="0" t="0" r="0" b="0"/>
                <wp:wrapNone/>
                <wp:docPr id="1452378132" name="Group 1452378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44907"/>
                          <a:chOff x="0" y="-17823"/>
                          <a:chExt cx="1378008" cy="444907"/>
                        </a:xfrm>
                      </wpg:grpSpPr>
                      <pic:pic xmlns:pic="http://schemas.openxmlformats.org/drawingml/2006/picture">
                        <pic:nvPicPr>
                          <pic:cNvPr id="392222478" name="Picture 392222478"/>
                          <pic:cNvPicPr>
                            <a:picLocks/>
                          </pic:cNvPicPr>
                        </pic:nvPicPr>
                        <pic:blipFill>
                          <a:blip r:embed="rId76" cstate="print">
                            <a:extLst>
                              <a:ext uri="{28A0092B-C50C-407E-A947-70E740481C1C}">
                                <a14:useLocalDpi xmlns:a14="http://schemas.microsoft.com/office/drawing/2010/main" val="0"/>
                              </a:ext>
                            </a:extLst>
                          </a:blip>
                          <a:srcRect/>
                          <a:stretch/>
                        </pic:blipFill>
                        <pic:spPr bwMode="auto">
                          <a:xfrm>
                            <a:off x="131989" y="-17823"/>
                            <a:ext cx="1103630" cy="169200"/>
                          </a:xfrm>
                          <a:prstGeom prst="rect">
                            <a:avLst/>
                          </a:prstGeom>
                          <a:noFill/>
                          <a:ln>
                            <a:noFill/>
                          </a:ln>
                        </pic:spPr>
                      </pic:pic>
                      <wps:wsp>
                        <wps:cNvPr id="1011194418" name="Text Box 3"/>
                        <wps:cNvSpPr txBox="1"/>
                        <wps:spPr>
                          <a:xfrm>
                            <a:off x="0" y="171450"/>
                            <a:ext cx="1378008" cy="255634"/>
                          </a:xfrm>
                          <a:prstGeom prst="rect">
                            <a:avLst/>
                          </a:prstGeom>
                          <a:noFill/>
                          <a:ln w="6350">
                            <a:noFill/>
                          </a:ln>
                        </wps:spPr>
                        <wps:txbx>
                          <w:txbxContent>
                            <w:p w14:paraId="6F52B133" w14:textId="77777777" w:rsidR="00A43A44" w:rsidRPr="00ED4F5C" w:rsidRDefault="00A43A44" w:rsidP="00A43A4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BB9E74" id="Group 1452378132" o:spid="_x0000_s1045" alt="&quot;&quot;" style="position:absolute;left:0;text-align:left;margin-left:74.5pt;margin-top:213.65pt;width:108.5pt;height:35.05pt;z-index:251658309;mso-height-relative:margin" coordorigin=",-178" coordsize="13780,4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Hy+agMAAP4HAAAOAAAAZHJzL2Uyb0RvYy54bWysVW1v2zYQ/j5g/4HQ&#10;90SSrdixEaXImiUokLbGkqGfaYqyiEokR9KR0l/fh5TktwRbWyxA5CPveLx77rnj1buuqckzN1Yo&#10;mUfpeRIRLpkqhNzk0d9Pd2eXEbGOyoLWSvI8euE2enf9+29XrV7yiapUXXBD4ETaZavzqHJOL+PY&#10;soo31J4rzSWUpTINdViaTVwY2sJ7U8eTJJnFrTKFNopxa7F72yuj6+C/LDlzn8vSckfqPEJsLnxN&#10;+K79N76+osuNoboSbAiD/kIUDRUSl+5c3VJHydaIV64awYyyqnTnTDWxKkvBeMgB2aTJSTb3Rm11&#10;yGWzbDd6BxOgPcHpl92yT8/3Rj/qlQESrd4Ai7DyuXSlafwvoiRdgOxlBxnvHGHYTKfzyyRBkRl0&#10;WZYtknmPKasA/P7YWTq/nExH1Z//fjoe746PItKCLfE/wADpFQz/TRecclvDo8FJ80M+Gmq+bvUZ&#10;KqapE2tRC/cS2Ifa+KDk80qwlekXQHRliCjyaLqY4C+bAx1JG5AfVv5yslcAdO/An+k9UJ/hg2Jf&#10;LVTxsS4sj+5a10Lfibr2VfLykBX4fcKPN4DpuXer2Lbh0vXNZHiNBJW0ldA2ImbJmzVHJuZDkaLE&#10;aGSHNLQR0vWltIb9hR4LXWSd4Y5VY9z72HwWFgwj6/ajKuCAbp0K3XLCsHSaLi4XEQGVDvmy41qa&#10;TGdTdLHnWjpboP99FDu2ADtj3T1XDfECwkZo4R76/GB9kDAdTTxkUnnwQvC1PNqAod8JiPvQBxGZ&#10;+C7BqLIj1li9QvunuvGxopojSu92z500SdN0kWXpjjxPHoY/VEdCFw3WvnGJ67ANRDwYfr8PeOyh&#10;k/5N52l2Mcy9HbCHTTy5uJhNs/8RWNLm0WyKO99EeB+wl1y37kLvhCnid9aqeEGORvWj22p2J1Dc&#10;B2rdihrMavAB74/7jE9ZK9ylBikilTLf3tr39igatBFpMfvzyP6zpX4q1B8kyrlIs8w/FmGRXcwn&#10;WJhDzfpQI7fNe4XnBR2C6ILo7V09iqVRzRc8Uzf+VqioZLg7j9wovnf9i4RnjvGbm2DUD5sH+agx&#10;otKAnafuU/eFGj3w26GAn9RIILo8oXlv26N+g5YrReiBPapgtV+AzEEKjwyko1fscB2s9s/29XcA&#10;AAD//wMAUEsDBAoAAAAAAAAAIQA3VpuD0gQAANIEAAAUAAAAZHJzL21lZGlhL2ltYWdlMS5wbmeJ&#10;UE5HDQoaCgAAAA1JSERSAAABCQAAACkIAwAAABFtLNQAAAABc1JHQgCuzhzpAAAABGdBTUEAALGP&#10;C/xhBQAAAtNQTFRF6N/L6N/K6N/J6N7J597I597H597G593G593F593E59zD59zC59zB5tvA5tu/&#10;5tq+5tq95tq85tm75tm65dm55di55di45di35di25de25de15de05daz5day5Nay5Nax5NWw5NWv&#10;5NWu5NSt5NSs5NSr5NOr49Oq49Op49Oo49Ko49Kn4tKm4tKl4dGk4dGj4NGi4NGh39Gg39Cf3tCe&#10;3tCd3dCc3NCb3M+a28+Z28+Y2s+X2s+W2c6V2c6U2M6T2M6S186R182Q1s2P1s2O1c2N1c2M1MyL&#10;1MyK08yJ0syH0cuH0cuG0MuF0MuEz8uDz8qCzsqBzsqAzcp/zcp+zMl9zMl8y8l7y8l6ysl5ych4&#10;ych3yMh2yMh1x8h0x8hzxsdyxsdxxcdwxcdvxMduxMZtw8Zsw8ZrwsZqwsZpwcVowcVnwMVmwMVl&#10;v8VkvsRkvsRivcRhvMNhusJfucFft8Bdtr5ctL5cs7xasbtasLpYrrlXrbhXq7dVqrZVqLVTp7RS&#10;pbNSpLJQo7FQobBOn69Nnq5NnKxLm6tKmapJmKlIl6hIladGk6ZFkqVEkKRDj6NDjaJBjKFAi6A/&#10;iZ8+iJ4+hpw8hJs7g5o6gZk5gJg5f5c3fZY2fJU1epQ0eZM0d5IydZExdJAxc48vcY0ucI0tboss&#10;bYosa4kqaYgpaIcoZ4YnZYUnZIQlYoMkYYIjX4EiXoAiXH8gW34fWX0eWHsdVnsdVXodU3keUnke&#10;UHgeT3gfTXcfTHYfS3YgSXUgR3UgRnQhRHMhQ3MhQnIiQHIiP3EiPXAiPHAjOm8jOW4jN24kNm0k&#10;NW0kM2wlMWslMGslLmomLWomLGkmKmgnKWgnJ2cnJmcoJGYoI2UoIWUpIGQpHmQpHWMpG2IqGmIq&#10;GWEqF2ArFmArFF8rE18sEV4sEF0sDl0tDVwtC1wtClsuCFouB1ouBVkvBFkvA1gvAVcwtu32ugAA&#10;AAlwSFlzAAAh1QAAIdUBBJy0nQAAAYhJREFUaEPt0GVCEwAABtChICE9QnojHA3SKYKCIN2dKtJd&#10;SqqEgYKAihJKd3enLSHd3UocwUPw93tHeAQCgYrqwkVqGppLtHR09PQMDJcZGZmYmJlZWFjZ2NjZ&#10;iUQOTi5u7is8vLx8fPwCgkJCJBKZLCwiIioqdpVCEZeQlJKSlpGVk7+moKikrKKqpq6hqaV9XeeG&#10;rt7NW/oGtw2NjO4Ym5iamVtYWlnb2NrZOzg6Obu4url7eHrdvXff+4GPr59/QGBQcEhoWHhEZFR0&#10;zMNHsXHxCYlJj588TU5JTXv2/MXL9FevMzLfZGXnvH33PvfDx7z8gsJPn4uKS0rLyisqq6prauvq&#10;Gxqbmlta29o7Oru6e3r7+gcGh4ZHRr98/fb9x89fv8fGJyb/TE3PzM7NLywuLa+srq1vbG5t7+zu&#10;7R8cHv39d3xyeoYJTGACE5jABCYwgQlMYAITmMAEJjCBCUxgAhOYwAQmMIEJTGACE5jABCYwgQlM&#10;YAITmMAEJjCBifNMnJ79B1j/bxrlekbjAAAAAElFTkSuQmCCUEsDBBQABgAIAAAAIQCk/vl24QAA&#10;AAsBAAAPAAAAZHJzL2Rvd25yZXYueG1sTI9BT4NAEIXvJv6HzZh4swsFaYssTdOop8bE1qTxtoUp&#10;kLKzhN0C/feOJz2+Ny9vvpetJ9OKAXvXWFIQzgIQSIUtG6oUfB3enpYgnNdU6tYSKrihg3V+f5fp&#10;tLQjfeKw95XgEnKpVlB736VSuqJGo93Mdkh8O9veaM+yr2TZ65HLTSvnQZBIoxviD7XucFtjcdlf&#10;jYL3UY+bKHwddpfz9vZ9eP447kJU6vFh2ryA8Dj5vzD84jM65Mx0slcqnWhZxyve4hXE80UEghNR&#10;krBzYme1iEHmmfy/If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5R8vmoDAAD+BwAADgAAAAAAAAAAAAAAAAA6AgAAZHJzL2Uyb0RvYy54bWxQSwECLQAKAAAA&#10;AAAAACEAN1abg9IEAADSBAAAFAAAAAAAAAAAAAAAAADQBQAAZHJzL21lZGlhL2ltYWdlMS5wbmdQ&#10;SwECLQAUAAYACAAAACEApP75duEAAAALAQAADwAAAAAAAAAAAAAAAADUCgAAZHJzL2Rvd25yZXYu&#10;eG1sUEsBAi0AFAAGAAgAAAAhAKomDr68AAAAIQEAABkAAAAAAAAAAAAAAAAA4gsAAGRycy9fcmVs&#10;cy9lMm9Eb2MueG1sLnJlbHNQSwUGAAAAAAYABgB8AQAA1QwAAAAA&#10;">
                <v:shape id="Picture 392222478" o:spid="_x0000_s1046" type="#_x0000_t75" style="position:absolute;left:1319;top:-178;width:1103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Y0hyAAAAOIAAAAPAAAAZHJzL2Rvd25yZXYueG1sRI9Bb8Iw&#10;DIXvk/YfIk/iNtIVtI2OgMakSkic1rG71Zi2rHGqJIPCr8eHSfPN8vN771uuR9erE4XYeTbwNM1A&#10;EdfedtwY2H+Vj6+gYkK22HsmAxeKsF7d3y2xsP7Mn3SqUqPEhGOBBtqUhkLrWLfkME79QCy3gw8O&#10;k6yh0TbgWcxdr/Mse9YOO5aEFgf6aKn+qX6dgVDneyz1eEy7aoPXI5Yb23wbM3kY399AJRrTv/jv&#10;e2sNzBa5zPxFOguS4IBe3QAAAP//AwBQSwECLQAUAAYACAAAACEA2+H2y+4AAACFAQAAEwAAAAAA&#10;AAAAAAAAAAAAAAAAW0NvbnRlbnRfVHlwZXNdLnhtbFBLAQItABQABgAIAAAAIQBa9CxbvwAAABUB&#10;AAALAAAAAAAAAAAAAAAAAB8BAABfcmVscy8ucmVsc1BLAQItABQABgAIAAAAIQBc2Y0hyAAAAOIA&#10;AAAPAAAAAAAAAAAAAAAAAAcCAABkcnMvZG93bnJldi54bWxQSwUGAAAAAAMAAwC3AAAA/AIAAAAA&#10;">
                  <v:imagedata r:id="rId77" o:title=""/>
                  <o:lock v:ext="edit" aspectratio="f"/>
                </v:shape>
                <v:shape id="_x0000_s1047"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xzAAAAOMAAAAPAAAAZHJzL2Rvd25yZXYueG1sRI9BT8JA&#10;EIXvJvyHzZh4k+0SNFhZCGlCNAYPIBdvY3doG7uzpbtC9dczBxKPM+/Ne9/Ml4Nv1Yn62AS2YMYZ&#10;KOIyuIYrC/uP9f0MVEzIDtvAZOGXIiwXo5s55i6ceUunXaqUhHDM0UKdUpdrHcuaPMZx6IhFO4Te&#10;Y5Kxr7Tr8SzhvtWTLHvUHhuWhho7Kmoqv3c/3sJbsX7H7dfEz/7a4mVzWHXH/eeDtXe3w+oZVKIh&#10;/Zuv169O8DNjzNN0agRafpIF6MUFAAD//wMAUEsBAi0AFAAGAAgAAAAhANvh9svuAAAAhQEAABMA&#10;AAAAAAAAAAAAAAAAAAAAAFtDb250ZW50X1R5cGVzXS54bWxQSwECLQAUAAYACAAAACEAWvQsW78A&#10;AAAVAQAACwAAAAAAAAAAAAAAAAAfAQAAX3JlbHMvLnJlbHNQSwECLQAUAAYACAAAACEApiP1scwA&#10;AADjAAAADwAAAAAAAAAAAAAAAAAHAgAAZHJzL2Rvd25yZXYueG1sUEsFBgAAAAADAAMAtwAAAAAD&#10;AAAAAA==&#10;" filled="f" stroked="f" strokeweight=".5pt">
                  <v:textbox>
                    <w:txbxContent>
                      <w:p w14:paraId="6F52B133" w14:textId="77777777" w:rsidR="00A43A44" w:rsidRPr="00ED4F5C" w:rsidRDefault="00A43A44" w:rsidP="00A43A4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003E5161" w:rsidRPr="002E4B7F">
        <w:rPr>
          <w:b/>
          <w:bCs/>
          <w:noProof/>
        </w:rPr>
        <w:drawing>
          <wp:inline distT="0" distB="0" distL="0" distR="0" wp14:anchorId="79C293D5" wp14:editId="5AB79296">
            <wp:extent cx="4796716" cy="3396343"/>
            <wp:effectExtent l="0" t="0" r="4445" b="0"/>
            <wp:docPr id="1439243060" name="Picture 1" descr="This heat map of Australia shows that the Food Production Support Services workforce is widely dispersed across Australia. Larger concentrations appear to occur in similar regions as other Food Production sectors (such as Broadacre, Horticulture, and the Intensive Livestock workforce), with workforce concentrations being particularly high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43060" name="Picture 1" descr="This heat map of Australia shows that the Food Production Support Services workforce is widely dispersed across Australia. Larger concentrations appear to occur in similar regions as other Food Production sectors (such as Broadacre, Horticulture, and the Intensive Livestock workforce), with workforce concentrations being particularly high in Queenslan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18477" cy="3411751"/>
                    </a:xfrm>
                    <a:prstGeom prst="rect">
                      <a:avLst/>
                    </a:prstGeom>
                    <a:noFill/>
                    <a:ln>
                      <a:noFill/>
                    </a:ln>
                  </pic:spPr>
                </pic:pic>
              </a:graphicData>
            </a:graphic>
          </wp:inline>
        </w:drawing>
      </w:r>
    </w:p>
    <w:p w14:paraId="3F36A7A3" w14:textId="05C2ABC1" w:rsidR="002E4B7F" w:rsidRPr="009215C6" w:rsidRDefault="002E4B7F" w:rsidP="006E24B1">
      <w:pPr>
        <w:pStyle w:val="Source"/>
        <w:spacing w:before="0" w:after="0"/>
      </w:pPr>
      <w:r w:rsidRPr="004F1767">
        <w:t xml:space="preserve">Source: ABS Census of Population and Housing 2021, Percentage of Total </w:t>
      </w:r>
      <w:r w:rsidR="00D50D8A">
        <w:t>Food Production Support</w:t>
      </w:r>
      <w:r w:rsidRPr="004F1767">
        <w:t xml:space="preserve"> Industry Employment by Statistical Area 2 (SA2) and Place of Work (POWP)</w:t>
      </w:r>
      <w:r w:rsidR="00EE49B6">
        <w:t>.</w:t>
      </w:r>
    </w:p>
    <w:p w14:paraId="3D6C4A40" w14:textId="77777777" w:rsidR="00BC5A65" w:rsidRDefault="00BC5A65" w:rsidP="00B10599">
      <w:pPr>
        <w:pStyle w:val="Heading3"/>
        <w:spacing w:line="22" w:lineRule="atLeast"/>
      </w:pPr>
      <w:r>
        <w:t>Workforce c</w:t>
      </w:r>
      <w:r w:rsidRPr="00DF2CA7">
        <w:t>haracteristics</w:t>
      </w:r>
    </w:p>
    <w:p w14:paraId="4EB0AE76" w14:textId="4CE059A4" w:rsidR="0054101B" w:rsidRDefault="00BC5A65" w:rsidP="00B10599">
      <w:pPr>
        <w:spacing w:line="22" w:lineRule="atLeast"/>
      </w:pPr>
      <w:r w:rsidRPr="00871733">
        <w:rPr>
          <w:rFonts w:cs="Arial"/>
          <w:color w:val="000000"/>
          <w:shd w:val="clear" w:color="auto" w:fill="FFFFFF"/>
        </w:rPr>
        <w:t>The</w:t>
      </w:r>
      <w:r w:rsidR="002B68FD">
        <w:rPr>
          <w:rFonts w:cs="Arial"/>
          <w:color w:val="000000"/>
          <w:shd w:val="clear" w:color="auto" w:fill="FFFFFF"/>
        </w:rPr>
        <w:t xml:space="preserve">re are clear differences in the demographics of occupations within the </w:t>
      </w:r>
      <w:r w:rsidR="002B68FD">
        <w:t>Food Production Support Services sector</w:t>
      </w:r>
      <w:r w:rsidR="0054101B">
        <w:t xml:space="preserve"> between the occupations where a contractor may be hired:</w:t>
      </w:r>
    </w:p>
    <w:p w14:paraId="604242DA" w14:textId="55DBBB26" w:rsidR="0054101B" w:rsidRPr="0054101B" w:rsidRDefault="0054101B" w:rsidP="00B10599">
      <w:pPr>
        <w:pStyle w:val="ListBullet"/>
        <w:spacing w:line="22" w:lineRule="atLeast"/>
        <w:ind w:left="453"/>
        <w:rPr>
          <w:shd w:val="clear" w:color="auto" w:fill="FFFFFF"/>
        </w:rPr>
      </w:pPr>
      <w:r w:rsidRPr="004C7B4F">
        <w:t>to provide specialist</w:t>
      </w:r>
      <w:r>
        <w:t xml:space="preserve"> knowledge, skills or equipment for a specific task or job (e.g. Agricultural and Horticultural Mobile Plant Operator, Farrier), and</w:t>
      </w:r>
    </w:p>
    <w:p w14:paraId="2856C062" w14:textId="77777777" w:rsidR="00ED6430" w:rsidRPr="00ED6430" w:rsidRDefault="0054101B" w:rsidP="00B10599">
      <w:pPr>
        <w:pStyle w:val="ListBullet"/>
        <w:spacing w:line="22" w:lineRule="atLeast"/>
        <w:ind w:left="453"/>
        <w:rPr>
          <w:shd w:val="clear" w:color="auto" w:fill="FFFFFF"/>
        </w:rPr>
      </w:pPr>
      <w:r>
        <w:t xml:space="preserve">to provide surge workforce capacity </w:t>
      </w:r>
      <w:r w:rsidR="00ED6430">
        <w:t>to meet time-limited labour demand in a role with few barriers to entry (e.g. Fruit Picker).</w:t>
      </w:r>
    </w:p>
    <w:p w14:paraId="7E695D6D" w14:textId="764DF210" w:rsidR="00BC5A65" w:rsidRPr="00561D22" w:rsidRDefault="00EB047D" w:rsidP="00B10599">
      <w:pPr>
        <w:spacing w:line="22" w:lineRule="atLeast"/>
        <w:rPr>
          <w:rFonts w:cs="Arial"/>
          <w:color w:val="000000"/>
          <w:shd w:val="clear" w:color="auto" w:fill="FFFFFF"/>
        </w:rPr>
      </w:pPr>
      <w:r w:rsidRPr="00561D22">
        <w:rPr>
          <w:rFonts w:cs="Arial"/>
          <w:color w:val="000000"/>
          <w:shd w:val="clear" w:color="auto" w:fill="FFFFFF"/>
        </w:rPr>
        <w:t xml:space="preserve">As </w:t>
      </w:r>
      <w:r w:rsidR="00561D22" w:rsidRPr="00561D22">
        <w:rPr>
          <w:rFonts w:cs="Arial"/>
          <w:color w:val="000000"/>
          <w:shd w:val="clear" w:color="auto" w:fill="FFFFFF"/>
        </w:rPr>
        <w:fldChar w:fldCharType="begin" w:fldLock="1"/>
      </w:r>
      <w:r w:rsidR="00561D22" w:rsidRPr="00561D22">
        <w:rPr>
          <w:rFonts w:cs="Arial"/>
          <w:color w:val="000000"/>
          <w:shd w:val="clear" w:color="auto" w:fill="FFFFFF"/>
        </w:rPr>
        <w:instrText xml:space="preserve"> REF _Ref178694485 \h </w:instrText>
      </w:r>
      <w:r w:rsidR="00561D22">
        <w:rPr>
          <w:rFonts w:cs="Arial"/>
          <w:color w:val="000000"/>
          <w:shd w:val="clear" w:color="auto" w:fill="FFFFFF"/>
        </w:rPr>
        <w:instrText xml:space="preserve"> \* MERGEFORMAT </w:instrText>
      </w:r>
      <w:r w:rsidR="00561D22" w:rsidRPr="00561D22">
        <w:rPr>
          <w:rFonts w:cs="Arial"/>
          <w:color w:val="000000"/>
          <w:shd w:val="clear" w:color="auto" w:fill="FFFFFF"/>
        </w:rPr>
      </w:r>
      <w:r w:rsidR="00561D22" w:rsidRPr="00561D22">
        <w:rPr>
          <w:rFonts w:cs="Arial"/>
          <w:color w:val="000000"/>
          <w:shd w:val="clear" w:color="auto" w:fill="FFFFFF"/>
        </w:rPr>
        <w:fldChar w:fldCharType="separate"/>
      </w:r>
      <w:r w:rsidR="00AE1EE7">
        <w:rPr>
          <w:rFonts w:cs="Arial"/>
          <w:color w:val="000000"/>
          <w:shd w:val="clear" w:color="auto" w:fill="FFFFFF"/>
        </w:rPr>
        <w:t>Table 1.</w:t>
      </w:r>
      <w:r w:rsidR="008A0915" w:rsidRPr="008A0915">
        <w:rPr>
          <w:rFonts w:cs="Arial"/>
          <w:color w:val="000000"/>
          <w:shd w:val="clear" w:color="auto" w:fill="FFFFFF"/>
        </w:rPr>
        <w:t>17</w:t>
      </w:r>
      <w:r w:rsidR="00561D22" w:rsidRPr="00561D22">
        <w:rPr>
          <w:rFonts w:cs="Arial"/>
          <w:color w:val="000000"/>
          <w:shd w:val="clear" w:color="auto" w:fill="FFFFFF"/>
        </w:rPr>
        <w:fldChar w:fldCharType="end"/>
      </w:r>
      <w:r w:rsidR="00561D22" w:rsidRPr="00561D22">
        <w:rPr>
          <w:rFonts w:cs="Arial"/>
          <w:color w:val="000000"/>
          <w:shd w:val="clear" w:color="auto" w:fill="FFFFFF"/>
        </w:rPr>
        <w:t xml:space="preserve"> indicates, t</w:t>
      </w:r>
      <w:r w:rsidR="00ED6430" w:rsidRPr="00561D22">
        <w:rPr>
          <w:rFonts w:cs="Arial"/>
          <w:color w:val="000000"/>
          <w:shd w:val="clear" w:color="auto" w:fill="FFFFFF"/>
        </w:rPr>
        <w:t xml:space="preserve">he </w:t>
      </w:r>
      <w:r w:rsidR="001002B3" w:rsidRPr="00561D22">
        <w:rPr>
          <w:rFonts w:cs="Arial"/>
          <w:color w:val="000000"/>
          <w:shd w:val="clear" w:color="auto" w:fill="FFFFFF"/>
        </w:rPr>
        <w:t>first cohort is highly likely to be male and an Australian citizen</w:t>
      </w:r>
      <w:r w:rsidR="00561D22" w:rsidRPr="00561D22">
        <w:rPr>
          <w:rFonts w:cs="Arial"/>
          <w:color w:val="000000"/>
          <w:shd w:val="clear" w:color="auto" w:fill="FFFFFF"/>
        </w:rPr>
        <w:t xml:space="preserve"> </w:t>
      </w:r>
      <w:r w:rsidR="001002B3" w:rsidRPr="00561D22">
        <w:rPr>
          <w:rFonts w:cs="Arial"/>
          <w:color w:val="000000"/>
          <w:shd w:val="clear" w:color="auto" w:fill="FFFFFF"/>
        </w:rPr>
        <w:t xml:space="preserve">while the latter </w:t>
      </w:r>
      <w:r w:rsidR="008D6742">
        <w:rPr>
          <w:rFonts w:cs="Arial"/>
          <w:color w:val="000000"/>
          <w:shd w:val="clear" w:color="auto" w:fill="FFFFFF"/>
        </w:rPr>
        <w:t xml:space="preserve">cohort </w:t>
      </w:r>
      <w:r w:rsidR="00BA52B3">
        <w:rPr>
          <w:rFonts w:cs="Arial"/>
          <w:color w:val="000000"/>
          <w:shd w:val="clear" w:color="auto" w:fill="FFFFFF"/>
        </w:rPr>
        <w:t xml:space="preserve">comprises a high proportion of </w:t>
      </w:r>
      <w:r w:rsidR="00F50740">
        <w:rPr>
          <w:rFonts w:cs="Arial"/>
          <w:color w:val="000000"/>
          <w:shd w:val="clear" w:color="auto" w:fill="FFFFFF"/>
        </w:rPr>
        <w:t>migrant</w:t>
      </w:r>
      <w:r w:rsidR="00B90C1B">
        <w:rPr>
          <w:rFonts w:cs="Arial"/>
          <w:color w:val="000000"/>
          <w:shd w:val="clear" w:color="auto" w:fill="FFFFFF"/>
        </w:rPr>
        <w:t xml:space="preserve"> workers.</w:t>
      </w:r>
      <w:r w:rsidR="00ED6430" w:rsidRPr="00561D22">
        <w:rPr>
          <w:rFonts w:cs="Arial"/>
          <w:color w:val="000000"/>
          <w:shd w:val="clear" w:color="auto" w:fill="FFFFFF"/>
        </w:rPr>
        <w:t xml:space="preserve"> </w:t>
      </w:r>
      <w:r w:rsidR="0054101B" w:rsidRPr="00561D22">
        <w:rPr>
          <w:rFonts w:cs="Arial"/>
          <w:color w:val="000000"/>
          <w:shd w:val="clear" w:color="auto" w:fill="FFFFFF"/>
        </w:rPr>
        <w:t xml:space="preserve"> </w:t>
      </w:r>
      <w:r w:rsidR="00694688" w:rsidRPr="00561D22">
        <w:rPr>
          <w:rFonts w:cs="Arial"/>
          <w:color w:val="000000"/>
          <w:shd w:val="clear" w:color="auto" w:fill="FFFFFF"/>
        </w:rPr>
        <w:t xml:space="preserve"> </w:t>
      </w:r>
    </w:p>
    <w:p w14:paraId="2B32192F" w14:textId="3225A38D" w:rsidR="00BC5A65" w:rsidRDefault="00AE1EE7" w:rsidP="00B10599">
      <w:pPr>
        <w:pStyle w:val="ChartandTablelabel"/>
        <w:spacing w:before="240" w:line="22" w:lineRule="atLeast"/>
      </w:pPr>
      <w:bookmarkStart w:id="100" w:name="_Ref178694485"/>
      <w:r>
        <w:t>Table 1.</w:t>
      </w:r>
      <w:r w:rsidR="00BC5A65">
        <w:fldChar w:fldCharType="begin" w:fldLock="1"/>
      </w:r>
      <w:r w:rsidR="00BC5A65">
        <w:instrText xml:space="preserve"> SEQ Table \* ARABIC </w:instrText>
      </w:r>
      <w:r w:rsidR="00BC5A65">
        <w:fldChar w:fldCharType="separate"/>
      </w:r>
      <w:r w:rsidR="008A0915">
        <w:rPr>
          <w:noProof/>
        </w:rPr>
        <w:t>17</w:t>
      </w:r>
      <w:r w:rsidR="00BC5A65">
        <w:rPr>
          <w:noProof/>
        </w:rPr>
        <w:fldChar w:fldCharType="end"/>
      </w:r>
      <w:bookmarkEnd w:id="100"/>
      <w:r w:rsidR="00BC5A65">
        <w:t xml:space="preserve">: </w:t>
      </w:r>
      <w:r w:rsidR="00BC5A65" w:rsidRPr="003A1F53">
        <w:t>Demographics of</w:t>
      </w:r>
      <w:r w:rsidR="00BC5A65">
        <w:t xml:space="preserve"> </w:t>
      </w:r>
      <w:r w:rsidR="00A36F82">
        <w:t xml:space="preserve">select </w:t>
      </w:r>
      <w:r w:rsidR="00FE1648">
        <w:t xml:space="preserve">occupations employed within </w:t>
      </w:r>
      <w:r w:rsidR="00272D59">
        <w:t xml:space="preserve">Food Production Support </w:t>
      </w:r>
    </w:p>
    <w:tbl>
      <w:tblPr>
        <w:tblW w:w="9016" w:type="dxa"/>
        <w:tblLook w:val="04A0" w:firstRow="1" w:lastRow="0" w:firstColumn="1" w:lastColumn="0" w:noHBand="0" w:noVBand="1"/>
      </w:tblPr>
      <w:tblGrid>
        <w:gridCol w:w="2630"/>
        <w:gridCol w:w="1605"/>
        <w:gridCol w:w="1593"/>
        <w:gridCol w:w="1593"/>
        <w:gridCol w:w="1595"/>
      </w:tblGrid>
      <w:tr w:rsidR="00AA06E9" w:rsidRPr="00A60A9C" w14:paraId="5871B892" w14:textId="77777777" w:rsidTr="00A739CE">
        <w:trPr>
          <w:trHeight w:val="353"/>
        </w:trPr>
        <w:tc>
          <w:tcPr>
            <w:tcW w:w="2630" w:type="dxa"/>
            <w:vMerge w:val="restart"/>
            <w:tcBorders>
              <w:top w:val="nil"/>
              <w:bottom w:val="nil"/>
            </w:tcBorders>
            <w:shd w:val="clear" w:color="auto" w:fill="E3EB9B" w:themeFill="background2" w:themeFillTint="99"/>
            <w:vAlign w:val="center"/>
          </w:tcPr>
          <w:p w14:paraId="3BFCD9D8" w14:textId="77777777" w:rsidR="00BC5A65" w:rsidRPr="00EE37D4" w:rsidRDefault="00BC5A6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Major occupations</w:t>
            </w:r>
          </w:p>
        </w:tc>
        <w:tc>
          <w:tcPr>
            <w:tcW w:w="1605" w:type="dxa"/>
            <w:vMerge w:val="restart"/>
            <w:tcBorders>
              <w:top w:val="nil"/>
              <w:bottom w:val="nil"/>
            </w:tcBorders>
            <w:shd w:val="clear" w:color="auto" w:fill="E3EB9B" w:themeFill="background2" w:themeFillTint="99"/>
            <w:vAlign w:val="center"/>
          </w:tcPr>
          <w:p w14:paraId="6E3E0F07" w14:textId="7E0A8C9F" w:rsidR="00BC5A65" w:rsidRPr="00EE37D4" w:rsidRDefault="00BC5A6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Employed in </w:t>
            </w:r>
            <w:r w:rsidR="00D258D8" w:rsidRPr="00EE37D4">
              <w:rPr>
                <w:rFonts w:asciiTheme="majorHAnsi" w:hAnsiTheme="majorHAnsi" w:cstheme="majorHAnsi"/>
                <w:b/>
                <w:bCs/>
                <w:sz w:val="20"/>
                <w:szCs w:val="20"/>
              </w:rPr>
              <w:t>support services</w:t>
            </w:r>
          </w:p>
        </w:tc>
        <w:tc>
          <w:tcPr>
            <w:tcW w:w="1593" w:type="dxa"/>
            <w:vMerge w:val="restart"/>
            <w:tcBorders>
              <w:top w:val="nil"/>
              <w:bottom w:val="nil"/>
            </w:tcBorders>
            <w:shd w:val="clear" w:color="auto" w:fill="E3EB9B" w:themeFill="background2" w:themeFillTint="99"/>
            <w:vAlign w:val="center"/>
          </w:tcPr>
          <w:p w14:paraId="5DD37E65" w14:textId="77777777" w:rsidR="00BC5A65" w:rsidRPr="00EE37D4" w:rsidRDefault="00BC5A6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593" w:type="dxa"/>
            <w:vMerge w:val="restart"/>
            <w:tcBorders>
              <w:top w:val="nil"/>
              <w:bottom w:val="nil"/>
            </w:tcBorders>
            <w:shd w:val="clear" w:color="auto" w:fill="E3EB9B" w:themeFill="background2" w:themeFillTint="99"/>
            <w:vAlign w:val="center"/>
          </w:tcPr>
          <w:p w14:paraId="15A4D677" w14:textId="77777777" w:rsidR="00BC5A65" w:rsidRPr="00EE37D4" w:rsidRDefault="00BC5A6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95" w:type="dxa"/>
            <w:vMerge w:val="restart"/>
            <w:tcBorders>
              <w:top w:val="nil"/>
              <w:bottom w:val="nil"/>
            </w:tcBorders>
            <w:shd w:val="clear" w:color="auto" w:fill="E3EB9B" w:themeFill="background2" w:themeFillTint="99"/>
            <w:vAlign w:val="center"/>
          </w:tcPr>
          <w:p w14:paraId="6FC44AAD" w14:textId="3C5D8D3F" w:rsidR="00BC5A65" w:rsidRPr="00EE37D4" w:rsidRDefault="00BC5A65">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AA06E9" w:rsidRPr="00A60A9C" w14:paraId="4100E529" w14:textId="77777777" w:rsidTr="009F57DD">
        <w:trPr>
          <w:trHeight w:val="459"/>
        </w:trPr>
        <w:tc>
          <w:tcPr>
            <w:tcW w:w="2630" w:type="dxa"/>
            <w:vMerge/>
            <w:tcBorders>
              <w:top w:val="nil"/>
              <w:bottom w:val="nil"/>
            </w:tcBorders>
            <w:shd w:val="clear" w:color="auto" w:fill="E3EB9B" w:themeFill="background2" w:themeFillTint="99"/>
            <w:vAlign w:val="center"/>
          </w:tcPr>
          <w:p w14:paraId="1DC29E45" w14:textId="77777777" w:rsidR="00BC5A65" w:rsidRPr="00A60A9C" w:rsidRDefault="00BC5A65">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E3EB9B" w:themeFill="background2" w:themeFillTint="99"/>
            <w:vAlign w:val="center"/>
          </w:tcPr>
          <w:p w14:paraId="4E3E7FC1" w14:textId="77777777" w:rsidR="00BC5A65" w:rsidRPr="00A60A9C" w:rsidRDefault="00BC5A65">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EB9B" w:themeFill="background2" w:themeFillTint="99"/>
            <w:vAlign w:val="center"/>
          </w:tcPr>
          <w:p w14:paraId="4EB7DBEA" w14:textId="77777777" w:rsidR="00BC5A65" w:rsidRPr="00A60A9C" w:rsidRDefault="00BC5A65">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EB9B" w:themeFill="background2" w:themeFillTint="99"/>
            <w:vAlign w:val="center"/>
          </w:tcPr>
          <w:p w14:paraId="7E7C80D0" w14:textId="77777777" w:rsidR="00BC5A65" w:rsidRPr="00A60A9C" w:rsidRDefault="00BC5A65">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E3EB9B" w:themeFill="background2" w:themeFillTint="99"/>
            <w:vAlign w:val="center"/>
          </w:tcPr>
          <w:p w14:paraId="09669F7B" w14:textId="77777777" w:rsidR="00BC5A65" w:rsidRPr="00A60A9C" w:rsidRDefault="00BC5A65">
            <w:pPr>
              <w:keepNext/>
              <w:keepLines/>
              <w:spacing w:after="0"/>
              <w:jc w:val="center"/>
              <w:rPr>
                <w:rFonts w:asciiTheme="majorHAnsi" w:hAnsiTheme="majorHAnsi" w:cstheme="majorHAnsi"/>
                <w:sz w:val="20"/>
                <w:szCs w:val="20"/>
              </w:rPr>
            </w:pPr>
          </w:p>
        </w:tc>
      </w:tr>
      <w:tr w:rsidR="00A77ADD" w14:paraId="7967B93F" w14:textId="77777777" w:rsidTr="009F57DD">
        <w:trPr>
          <w:trHeight w:val="254"/>
        </w:trPr>
        <w:tc>
          <w:tcPr>
            <w:tcW w:w="2630" w:type="dxa"/>
            <w:tcBorders>
              <w:top w:val="nil"/>
              <w:bottom w:val="single" w:sz="4" w:space="0" w:color="D9D9D9" w:themeColor="background1" w:themeShade="D9"/>
            </w:tcBorders>
            <w:vAlign w:val="bottom"/>
          </w:tcPr>
          <w:p w14:paraId="5A642791" w14:textId="0118AB24"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Agricultural and Horticultural Mobile Plant Operator</w:t>
            </w:r>
          </w:p>
        </w:tc>
        <w:tc>
          <w:tcPr>
            <w:tcW w:w="1605" w:type="dxa"/>
            <w:tcBorders>
              <w:top w:val="nil"/>
              <w:bottom w:val="single" w:sz="4" w:space="0" w:color="D9D9D9" w:themeColor="background1" w:themeShade="D9"/>
            </w:tcBorders>
            <w:vAlign w:val="center"/>
          </w:tcPr>
          <w:p w14:paraId="4F4EBF11" w14:textId="4621C14C" w:rsidR="00A77ADD" w:rsidRPr="00EB5570" w:rsidRDefault="00A77ADD" w:rsidP="00A77ADD">
            <w:pPr>
              <w:keepNext/>
              <w:keepLines/>
              <w:spacing w:after="0"/>
              <w:jc w:val="center"/>
              <w:rPr>
                <w:rFonts w:asciiTheme="majorHAnsi" w:hAnsiTheme="majorHAnsi" w:cstheme="majorHAnsi"/>
                <w:sz w:val="20"/>
                <w:szCs w:val="20"/>
              </w:rPr>
            </w:pPr>
            <w:r>
              <w:rPr>
                <w:rFonts w:cs="Arial"/>
                <w:sz w:val="20"/>
                <w:szCs w:val="20"/>
              </w:rPr>
              <w:t>1,370</w:t>
            </w:r>
          </w:p>
        </w:tc>
        <w:tc>
          <w:tcPr>
            <w:tcW w:w="1593" w:type="dxa"/>
            <w:tcBorders>
              <w:top w:val="nil"/>
              <w:bottom w:val="single" w:sz="4" w:space="0" w:color="D9D9D9" w:themeColor="background1" w:themeShade="D9"/>
            </w:tcBorders>
            <w:vAlign w:val="center"/>
          </w:tcPr>
          <w:p w14:paraId="1B04BD67" w14:textId="0434F3DE"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6</w:t>
            </w:r>
          </w:p>
        </w:tc>
        <w:tc>
          <w:tcPr>
            <w:tcW w:w="1593" w:type="dxa"/>
            <w:tcBorders>
              <w:top w:val="nil"/>
              <w:bottom w:val="single" w:sz="4" w:space="0" w:color="D9D9D9" w:themeColor="background1" w:themeShade="D9"/>
            </w:tcBorders>
            <w:vAlign w:val="center"/>
          </w:tcPr>
          <w:p w14:paraId="1FE2E42C" w14:textId="0057B740"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3.1</w:t>
            </w:r>
          </w:p>
        </w:tc>
        <w:tc>
          <w:tcPr>
            <w:tcW w:w="1595" w:type="dxa"/>
            <w:tcBorders>
              <w:top w:val="nil"/>
              <w:bottom w:val="single" w:sz="4" w:space="0" w:color="D9D9D9" w:themeColor="background1" w:themeShade="D9"/>
            </w:tcBorders>
            <w:vAlign w:val="center"/>
          </w:tcPr>
          <w:p w14:paraId="5E5837F6" w14:textId="4E29656B"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94</w:t>
            </w:r>
          </w:p>
        </w:tc>
      </w:tr>
      <w:tr w:rsidR="00A77ADD" w14:paraId="4AE60DF1"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1B3AA0C6" w14:textId="0A9C1841"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Fruit Picker</w:t>
            </w:r>
          </w:p>
        </w:tc>
        <w:tc>
          <w:tcPr>
            <w:tcW w:w="1605" w:type="dxa"/>
            <w:tcBorders>
              <w:top w:val="single" w:sz="4" w:space="0" w:color="D9D9D9" w:themeColor="background1" w:themeShade="D9"/>
              <w:bottom w:val="single" w:sz="4" w:space="0" w:color="D9D9D9" w:themeColor="background1" w:themeShade="D9"/>
            </w:tcBorders>
            <w:vAlign w:val="center"/>
          </w:tcPr>
          <w:p w14:paraId="33367B36" w14:textId="06C6E1A7" w:rsidR="00A77ADD" w:rsidRPr="00EB5570" w:rsidRDefault="00A77ADD" w:rsidP="00A77ADD">
            <w:pPr>
              <w:keepNext/>
              <w:keepLines/>
              <w:spacing w:after="0"/>
              <w:jc w:val="center"/>
              <w:rPr>
                <w:rFonts w:asciiTheme="majorHAnsi" w:hAnsiTheme="majorHAnsi" w:cstheme="majorHAnsi"/>
                <w:sz w:val="20"/>
                <w:szCs w:val="20"/>
              </w:rPr>
            </w:pPr>
            <w:r>
              <w:rPr>
                <w:rFonts w:cs="Arial"/>
                <w:sz w:val="20"/>
                <w:szCs w:val="20"/>
              </w:rPr>
              <w:t>970</w:t>
            </w:r>
          </w:p>
        </w:tc>
        <w:tc>
          <w:tcPr>
            <w:tcW w:w="1593" w:type="dxa"/>
            <w:tcBorders>
              <w:top w:val="single" w:sz="4" w:space="0" w:color="D9D9D9" w:themeColor="background1" w:themeShade="D9"/>
              <w:bottom w:val="single" w:sz="4" w:space="0" w:color="D9D9D9" w:themeColor="background1" w:themeShade="D9"/>
            </w:tcBorders>
            <w:vAlign w:val="center"/>
          </w:tcPr>
          <w:p w14:paraId="4C2191B2" w14:textId="7F703E9D"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38</w:t>
            </w:r>
          </w:p>
        </w:tc>
        <w:tc>
          <w:tcPr>
            <w:tcW w:w="1593" w:type="dxa"/>
            <w:tcBorders>
              <w:top w:val="single" w:sz="4" w:space="0" w:color="D9D9D9" w:themeColor="background1" w:themeShade="D9"/>
              <w:bottom w:val="single" w:sz="4" w:space="0" w:color="D9D9D9" w:themeColor="background1" w:themeShade="D9"/>
            </w:tcBorders>
            <w:vAlign w:val="center"/>
          </w:tcPr>
          <w:p w14:paraId="3EDF33A7" w14:textId="10C4C080"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2.4</w:t>
            </w:r>
          </w:p>
        </w:tc>
        <w:tc>
          <w:tcPr>
            <w:tcW w:w="1595" w:type="dxa"/>
            <w:tcBorders>
              <w:top w:val="single" w:sz="4" w:space="0" w:color="D9D9D9" w:themeColor="background1" w:themeShade="D9"/>
              <w:bottom w:val="single" w:sz="4" w:space="0" w:color="D9D9D9" w:themeColor="background1" w:themeShade="D9"/>
            </w:tcBorders>
            <w:vAlign w:val="center"/>
          </w:tcPr>
          <w:p w14:paraId="13CD6D48" w14:textId="5C22F41B"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30</w:t>
            </w:r>
          </w:p>
        </w:tc>
      </w:tr>
      <w:tr w:rsidR="00A77ADD" w14:paraId="06BE1C5B"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76B1A586" w14:textId="24974E93"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Farrier</w:t>
            </w:r>
          </w:p>
        </w:tc>
        <w:tc>
          <w:tcPr>
            <w:tcW w:w="1605" w:type="dxa"/>
            <w:tcBorders>
              <w:top w:val="single" w:sz="4" w:space="0" w:color="D9D9D9" w:themeColor="background1" w:themeShade="D9"/>
              <w:bottom w:val="single" w:sz="4" w:space="0" w:color="D9D9D9" w:themeColor="background1" w:themeShade="D9"/>
            </w:tcBorders>
            <w:vAlign w:val="center"/>
          </w:tcPr>
          <w:p w14:paraId="1827F0C1" w14:textId="15958467" w:rsidR="00A77ADD" w:rsidRPr="00EB5570" w:rsidRDefault="00A77ADD" w:rsidP="00A77ADD">
            <w:pPr>
              <w:keepNext/>
              <w:keepLines/>
              <w:spacing w:after="0"/>
              <w:jc w:val="center"/>
              <w:rPr>
                <w:rFonts w:asciiTheme="majorHAnsi" w:hAnsiTheme="majorHAnsi" w:cstheme="majorHAnsi"/>
                <w:sz w:val="20"/>
                <w:szCs w:val="20"/>
              </w:rPr>
            </w:pPr>
            <w:r>
              <w:rPr>
                <w:rFonts w:cs="Arial"/>
                <w:sz w:val="20"/>
                <w:szCs w:val="20"/>
              </w:rPr>
              <w:t>840</w:t>
            </w:r>
          </w:p>
        </w:tc>
        <w:tc>
          <w:tcPr>
            <w:tcW w:w="1593" w:type="dxa"/>
            <w:tcBorders>
              <w:top w:val="single" w:sz="4" w:space="0" w:color="D9D9D9" w:themeColor="background1" w:themeShade="D9"/>
              <w:bottom w:val="single" w:sz="4" w:space="0" w:color="D9D9D9" w:themeColor="background1" w:themeShade="D9"/>
            </w:tcBorders>
            <w:vAlign w:val="center"/>
          </w:tcPr>
          <w:p w14:paraId="4F4BE551" w14:textId="1D1B489B"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7</w:t>
            </w:r>
          </w:p>
        </w:tc>
        <w:tc>
          <w:tcPr>
            <w:tcW w:w="1593" w:type="dxa"/>
            <w:tcBorders>
              <w:top w:val="single" w:sz="4" w:space="0" w:color="D9D9D9" w:themeColor="background1" w:themeShade="D9"/>
              <w:bottom w:val="single" w:sz="4" w:space="0" w:color="D9D9D9" w:themeColor="background1" w:themeShade="D9"/>
            </w:tcBorders>
            <w:vAlign w:val="center"/>
          </w:tcPr>
          <w:p w14:paraId="2DA94006" w14:textId="05079A07"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2.4</w:t>
            </w:r>
          </w:p>
        </w:tc>
        <w:tc>
          <w:tcPr>
            <w:tcW w:w="1595" w:type="dxa"/>
            <w:tcBorders>
              <w:top w:val="single" w:sz="4" w:space="0" w:color="D9D9D9" w:themeColor="background1" w:themeShade="D9"/>
              <w:bottom w:val="single" w:sz="4" w:space="0" w:color="D9D9D9" w:themeColor="background1" w:themeShade="D9"/>
            </w:tcBorders>
            <w:vAlign w:val="center"/>
          </w:tcPr>
          <w:p w14:paraId="5109F9B9" w14:textId="711C05A1"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95</w:t>
            </w:r>
          </w:p>
        </w:tc>
      </w:tr>
      <w:tr w:rsidR="00A77ADD" w14:paraId="52C8293E"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bottom"/>
          </w:tcPr>
          <w:p w14:paraId="0578C96A" w14:textId="3320901E" w:rsidR="00A77ADD" w:rsidRPr="00EB5570" w:rsidRDefault="00A77ADD" w:rsidP="00A77ADD">
            <w:pPr>
              <w:keepNext/>
              <w:keepLines/>
              <w:spacing w:after="0"/>
              <w:jc w:val="center"/>
              <w:rPr>
                <w:sz w:val="20"/>
                <w:szCs w:val="20"/>
              </w:rPr>
            </w:pPr>
            <w:r w:rsidRPr="00EB5570">
              <w:rPr>
                <w:rFonts w:cs="Arial"/>
                <w:color w:val="000000"/>
                <w:sz w:val="20"/>
                <w:szCs w:val="20"/>
              </w:rPr>
              <w:t>Fruit Farm Worker</w:t>
            </w:r>
          </w:p>
        </w:tc>
        <w:tc>
          <w:tcPr>
            <w:tcW w:w="1605" w:type="dxa"/>
            <w:tcBorders>
              <w:top w:val="single" w:sz="4" w:space="0" w:color="D9D9D9" w:themeColor="background1" w:themeShade="D9"/>
              <w:bottom w:val="single" w:sz="4" w:space="0" w:color="D9D9D9" w:themeColor="background1" w:themeShade="D9"/>
            </w:tcBorders>
            <w:vAlign w:val="center"/>
          </w:tcPr>
          <w:p w14:paraId="05D38914" w14:textId="7368B40F" w:rsidR="00A77ADD" w:rsidRPr="00EB5570" w:rsidRDefault="00A77ADD" w:rsidP="00A77ADD">
            <w:pPr>
              <w:keepNext/>
              <w:keepLines/>
              <w:spacing w:after="0"/>
              <w:jc w:val="center"/>
              <w:rPr>
                <w:rFonts w:asciiTheme="majorHAnsi" w:hAnsiTheme="majorHAnsi" w:cstheme="majorHAnsi"/>
                <w:sz w:val="20"/>
                <w:szCs w:val="20"/>
              </w:rPr>
            </w:pPr>
            <w:r>
              <w:rPr>
                <w:rFonts w:cs="Arial"/>
                <w:sz w:val="20"/>
                <w:szCs w:val="20"/>
              </w:rPr>
              <w:t>440</w:t>
            </w:r>
          </w:p>
        </w:tc>
        <w:tc>
          <w:tcPr>
            <w:tcW w:w="1593" w:type="dxa"/>
            <w:tcBorders>
              <w:top w:val="single" w:sz="4" w:space="0" w:color="D9D9D9" w:themeColor="background1" w:themeShade="D9"/>
              <w:bottom w:val="single" w:sz="4" w:space="0" w:color="D9D9D9" w:themeColor="background1" w:themeShade="D9"/>
            </w:tcBorders>
            <w:vAlign w:val="center"/>
          </w:tcPr>
          <w:p w14:paraId="1F3E8621" w14:textId="5825408F"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24</w:t>
            </w:r>
          </w:p>
        </w:tc>
        <w:tc>
          <w:tcPr>
            <w:tcW w:w="1593" w:type="dxa"/>
            <w:tcBorders>
              <w:top w:val="single" w:sz="4" w:space="0" w:color="D9D9D9" w:themeColor="background1" w:themeShade="D9"/>
              <w:bottom w:val="single" w:sz="4" w:space="0" w:color="D9D9D9" w:themeColor="background1" w:themeShade="D9"/>
            </w:tcBorders>
            <w:vAlign w:val="center"/>
          </w:tcPr>
          <w:p w14:paraId="3CAC6CDE" w14:textId="06CFB235"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2.0</w:t>
            </w:r>
          </w:p>
        </w:tc>
        <w:tc>
          <w:tcPr>
            <w:tcW w:w="1595" w:type="dxa"/>
            <w:tcBorders>
              <w:top w:val="single" w:sz="4" w:space="0" w:color="D9D9D9" w:themeColor="background1" w:themeShade="D9"/>
              <w:bottom w:val="single" w:sz="4" w:space="0" w:color="D9D9D9" w:themeColor="background1" w:themeShade="D9"/>
            </w:tcBorders>
            <w:vAlign w:val="center"/>
          </w:tcPr>
          <w:p w14:paraId="3DD94210" w14:textId="00E19D93"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44</w:t>
            </w:r>
          </w:p>
        </w:tc>
      </w:tr>
      <w:tr w:rsidR="00A77ADD" w14:paraId="5CE99F83" w14:textId="77777777" w:rsidTr="009F57DD">
        <w:trPr>
          <w:trHeight w:val="254"/>
        </w:trPr>
        <w:tc>
          <w:tcPr>
            <w:tcW w:w="2630" w:type="dxa"/>
            <w:tcBorders>
              <w:top w:val="single" w:sz="4" w:space="0" w:color="D9D9D9" w:themeColor="background1" w:themeShade="D9"/>
              <w:bottom w:val="single" w:sz="4" w:space="0" w:color="B4C227" w:themeColor="background2" w:themeShade="BF"/>
            </w:tcBorders>
            <w:vAlign w:val="bottom"/>
          </w:tcPr>
          <w:p w14:paraId="3F3E8C2E" w14:textId="018CB667" w:rsidR="00A77ADD" w:rsidRPr="00EB5570" w:rsidRDefault="00A77ADD" w:rsidP="00A77ADD">
            <w:pPr>
              <w:keepNext/>
              <w:keepLines/>
              <w:spacing w:after="0"/>
              <w:jc w:val="center"/>
              <w:rPr>
                <w:sz w:val="20"/>
                <w:szCs w:val="20"/>
              </w:rPr>
            </w:pPr>
            <w:r w:rsidRPr="00EB5570">
              <w:rPr>
                <w:rFonts w:cs="Arial"/>
                <w:color w:val="000000"/>
                <w:sz w:val="20"/>
                <w:szCs w:val="20"/>
              </w:rPr>
              <w:t>Fruit Grower</w:t>
            </w:r>
          </w:p>
        </w:tc>
        <w:tc>
          <w:tcPr>
            <w:tcW w:w="1605" w:type="dxa"/>
            <w:tcBorders>
              <w:top w:val="single" w:sz="4" w:space="0" w:color="D9D9D9" w:themeColor="background1" w:themeShade="D9"/>
              <w:bottom w:val="single" w:sz="4" w:space="0" w:color="B4C227" w:themeColor="background2" w:themeShade="BF"/>
            </w:tcBorders>
            <w:vAlign w:val="center"/>
          </w:tcPr>
          <w:p w14:paraId="5D94886A" w14:textId="656B9A25" w:rsidR="00A77ADD" w:rsidRPr="00EB5570" w:rsidRDefault="00A77ADD" w:rsidP="00A77ADD">
            <w:pPr>
              <w:keepNext/>
              <w:keepLines/>
              <w:spacing w:after="0"/>
              <w:jc w:val="center"/>
              <w:rPr>
                <w:rFonts w:asciiTheme="majorHAnsi" w:hAnsiTheme="majorHAnsi" w:cstheme="majorHAnsi"/>
                <w:sz w:val="20"/>
                <w:szCs w:val="20"/>
              </w:rPr>
            </w:pPr>
            <w:r>
              <w:rPr>
                <w:rFonts w:cs="Arial"/>
                <w:sz w:val="20"/>
                <w:szCs w:val="20"/>
              </w:rPr>
              <w:t>440</w:t>
            </w:r>
          </w:p>
        </w:tc>
        <w:tc>
          <w:tcPr>
            <w:tcW w:w="1593" w:type="dxa"/>
            <w:tcBorders>
              <w:top w:val="single" w:sz="4" w:space="0" w:color="D9D9D9" w:themeColor="background1" w:themeShade="D9"/>
              <w:bottom w:val="single" w:sz="4" w:space="0" w:color="B4C227" w:themeColor="background2" w:themeShade="BF"/>
            </w:tcBorders>
            <w:vAlign w:val="center"/>
          </w:tcPr>
          <w:p w14:paraId="26424431" w14:textId="00B34564"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28</w:t>
            </w:r>
          </w:p>
        </w:tc>
        <w:tc>
          <w:tcPr>
            <w:tcW w:w="1593" w:type="dxa"/>
            <w:tcBorders>
              <w:top w:val="single" w:sz="4" w:space="0" w:color="D9D9D9" w:themeColor="background1" w:themeShade="D9"/>
              <w:bottom w:val="single" w:sz="4" w:space="0" w:color="B4C227" w:themeColor="background2" w:themeShade="BF"/>
            </w:tcBorders>
            <w:vAlign w:val="center"/>
          </w:tcPr>
          <w:p w14:paraId="573EE50A" w14:textId="6EB8F51B"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0.7</w:t>
            </w:r>
          </w:p>
        </w:tc>
        <w:tc>
          <w:tcPr>
            <w:tcW w:w="1595" w:type="dxa"/>
            <w:tcBorders>
              <w:top w:val="single" w:sz="4" w:space="0" w:color="D9D9D9" w:themeColor="background1" w:themeShade="D9"/>
              <w:bottom w:val="single" w:sz="4" w:space="0" w:color="B4C227" w:themeColor="background2" w:themeShade="BF"/>
            </w:tcBorders>
            <w:vAlign w:val="center"/>
          </w:tcPr>
          <w:p w14:paraId="22E59749" w14:textId="3D59D245" w:rsidR="00A77ADD" w:rsidRPr="00EB5570" w:rsidRDefault="00A77ADD" w:rsidP="00A77ADD">
            <w:pPr>
              <w:keepNext/>
              <w:keepLines/>
              <w:spacing w:after="0"/>
              <w:jc w:val="center"/>
              <w:rPr>
                <w:rFonts w:asciiTheme="majorHAnsi" w:hAnsiTheme="majorHAnsi" w:cstheme="majorHAnsi"/>
                <w:sz w:val="20"/>
                <w:szCs w:val="20"/>
              </w:rPr>
            </w:pPr>
            <w:r w:rsidRPr="00EB5570">
              <w:rPr>
                <w:rFonts w:cs="Arial"/>
                <w:color w:val="000000"/>
                <w:sz w:val="20"/>
                <w:szCs w:val="20"/>
              </w:rPr>
              <w:t>73</w:t>
            </w:r>
          </w:p>
        </w:tc>
      </w:tr>
    </w:tbl>
    <w:p w14:paraId="465282FC" w14:textId="1843B6B9" w:rsidR="00BC5A65" w:rsidRDefault="00BC5A65" w:rsidP="00BC5A65">
      <w:pPr>
        <w:pStyle w:val="Source"/>
      </w:pPr>
      <w:r>
        <w:t xml:space="preserve">Source: </w:t>
      </w:r>
      <w:r w:rsidRPr="00192F2C">
        <w:t>ABS Census of Population and Housing 2021</w:t>
      </w:r>
      <w:r w:rsidR="00EE49B6">
        <w:t>.</w:t>
      </w:r>
    </w:p>
    <w:p w14:paraId="7D88F646" w14:textId="77777777" w:rsidR="005C770E" w:rsidRDefault="005C770E">
      <w:pPr>
        <w:spacing w:after="160" w:line="259" w:lineRule="auto"/>
        <w:rPr>
          <w:rFonts w:eastAsiaTheme="majorEastAsia" w:cstheme="majorBidi"/>
          <w:b/>
          <w:color w:val="004E4D" w:themeColor="accent2" w:themeShade="80"/>
          <w:sz w:val="26"/>
          <w:szCs w:val="24"/>
        </w:rPr>
      </w:pPr>
      <w:r>
        <w:br w:type="page"/>
      </w:r>
    </w:p>
    <w:p w14:paraId="6677D2AA" w14:textId="5F6D41FA" w:rsidR="00BC5A65" w:rsidRPr="00AC5875" w:rsidRDefault="00BC5A65" w:rsidP="00B10599">
      <w:pPr>
        <w:pStyle w:val="Heading3"/>
        <w:spacing w:before="360" w:line="22" w:lineRule="atLeast"/>
      </w:pPr>
      <w:r>
        <w:lastRenderedPageBreak/>
        <w:t>Workforce trends</w:t>
      </w:r>
    </w:p>
    <w:p w14:paraId="58ED45DC" w14:textId="65D7D771" w:rsidR="00574231" w:rsidRDefault="00574231" w:rsidP="00B10599">
      <w:pPr>
        <w:spacing w:after="240" w:line="22" w:lineRule="atLeast"/>
      </w:pPr>
      <w:r>
        <w:t>Total p</w:t>
      </w:r>
      <w:r w:rsidR="00BC5A65" w:rsidRPr="005138DF">
        <w:t xml:space="preserve">ayroll jobs in </w:t>
      </w:r>
      <w:r>
        <w:t>Other Agricultur</w:t>
      </w:r>
      <w:r w:rsidR="00880BC6">
        <w:t>e</w:t>
      </w:r>
      <w:r>
        <w:t xml:space="preserve"> and Fishing</w:t>
      </w:r>
      <w:r w:rsidR="00880BC6">
        <w:t xml:space="preserve"> Support Services grew by 430 (or 2%) </w:t>
      </w:r>
      <w:r w:rsidR="00552B08">
        <w:t>in the two years from 1 July 2021 and 2</w:t>
      </w:r>
      <w:r w:rsidR="00B97F01">
        <w:t>9 June 2023.</w:t>
      </w:r>
      <w:r w:rsidR="00EC7B17">
        <w:t xml:space="preserve"> </w:t>
      </w:r>
      <w:r w:rsidR="00241792">
        <w:t>As shown</w:t>
      </w:r>
      <w:r w:rsidR="00383047">
        <w:t xml:space="preserve"> in </w:t>
      </w:r>
      <w:r w:rsidR="001567AC">
        <w:fldChar w:fldCharType="begin" w:fldLock="1"/>
      </w:r>
      <w:r w:rsidR="001567AC">
        <w:instrText xml:space="preserve"> REF _Ref183163867 \h </w:instrText>
      </w:r>
      <w:r w:rsidR="001567AC">
        <w:fldChar w:fldCharType="separate"/>
      </w:r>
      <w:r w:rsidR="004047A9">
        <w:t>Figure 1.</w:t>
      </w:r>
      <w:r w:rsidR="004047A9">
        <w:rPr>
          <w:noProof/>
        </w:rPr>
        <w:t>25</w:t>
      </w:r>
      <w:r w:rsidR="001567AC">
        <w:fldChar w:fldCharType="end"/>
      </w:r>
      <w:r w:rsidR="00383047">
        <w:t xml:space="preserve">, </w:t>
      </w:r>
      <w:r w:rsidR="00C62BB1">
        <w:t xml:space="preserve">the industry also exhibits </w:t>
      </w:r>
      <w:r w:rsidR="007A30F6">
        <w:t>seasonal fluctuations with payroll jobs typically peaking around November and December each year.</w:t>
      </w:r>
    </w:p>
    <w:p w14:paraId="444A144D" w14:textId="660F654A" w:rsidR="001567AC" w:rsidRDefault="001567AC" w:rsidP="001567AC">
      <w:pPr>
        <w:pStyle w:val="ChartandTablelabel"/>
      </w:pPr>
      <w:bookmarkStart w:id="101" w:name="_Ref183163867"/>
      <w:r>
        <w:t>Figure 1.</w:t>
      </w:r>
      <w:r>
        <w:fldChar w:fldCharType="begin"/>
      </w:r>
      <w:r>
        <w:instrText xml:space="preserve"> SEQ Figure \* ARABIC </w:instrText>
      </w:r>
      <w:r>
        <w:fldChar w:fldCharType="separate"/>
      </w:r>
      <w:r w:rsidR="004047A9">
        <w:rPr>
          <w:noProof/>
        </w:rPr>
        <w:t>25</w:t>
      </w:r>
      <w:r>
        <w:fldChar w:fldCharType="end"/>
      </w:r>
      <w:bookmarkEnd w:id="101"/>
      <w:r>
        <w:t xml:space="preserve">: </w:t>
      </w:r>
      <w:r w:rsidRPr="00BB6053">
        <w:t>Payroll jobs in Other Agriculture and Fishing Support Services</w:t>
      </w:r>
    </w:p>
    <w:p w14:paraId="2DA04A85" w14:textId="5B5D77B7" w:rsidR="00FE33BC" w:rsidRDefault="00B44A4A" w:rsidP="00B10599">
      <w:pPr>
        <w:spacing w:line="22" w:lineRule="atLeast"/>
      </w:pPr>
      <w:r>
        <w:rPr>
          <w:noProof/>
        </w:rPr>
        <w:drawing>
          <wp:inline distT="0" distB="0" distL="0" distR="0" wp14:anchorId="3556F9F6" wp14:editId="48638454">
            <wp:extent cx="5731510" cy="2667785"/>
            <wp:effectExtent l="0" t="0" r="2540" b="0"/>
            <wp:docPr id="105943181" name="Chart 1" descr="This line charts shows how Other Agriculture and Fishing Support Services total payroll jobs exhibit annual seasonal fluctuations, typically peaking around November and December. ">
              <a:extLst xmlns:a="http://schemas.openxmlformats.org/drawingml/2006/main">
                <a:ext uri="{FF2B5EF4-FFF2-40B4-BE49-F238E27FC236}">
                  <a16:creationId xmlns:a16="http://schemas.microsoft.com/office/drawing/2014/main" id="{76B1E907-68A4-C572-B625-6FD839B80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41EFB46" w14:textId="13653B4A" w:rsidR="00BC5A65" w:rsidRDefault="00BC5A65" w:rsidP="00B10599">
      <w:pPr>
        <w:pStyle w:val="Source"/>
        <w:keepNext/>
        <w:keepLines/>
        <w:spacing w:line="22" w:lineRule="atLeast"/>
      </w:pPr>
      <w:r>
        <w:t>Source: Australian Taxation Office, Single Touch Payroll (STP) data.</w:t>
      </w:r>
    </w:p>
    <w:p w14:paraId="00076793" w14:textId="77777777" w:rsidR="00B10599" w:rsidRDefault="00B10599" w:rsidP="00B10599">
      <w:pPr>
        <w:spacing w:after="160" w:line="22" w:lineRule="atLeast"/>
        <w:rPr>
          <w:rFonts w:eastAsiaTheme="majorEastAsia" w:cstheme="majorBidi"/>
          <w:b/>
          <w:color w:val="004E4D" w:themeColor="accent2" w:themeShade="80"/>
          <w:sz w:val="26"/>
          <w:szCs w:val="24"/>
        </w:rPr>
      </w:pPr>
      <w:r>
        <w:br w:type="page"/>
      </w:r>
    </w:p>
    <w:bookmarkStart w:id="102" w:name="_Toc180675660"/>
    <w:bookmarkStart w:id="103" w:name="_Toc181275197"/>
    <w:bookmarkStart w:id="104" w:name="_Toc184733675"/>
    <w:p w14:paraId="5559BE33" w14:textId="1BBB586D" w:rsidR="00A30A45" w:rsidRDefault="00C839CA" w:rsidP="00A30A45">
      <w:pPr>
        <w:pStyle w:val="Heading2"/>
        <w:rPr>
          <w:rFonts w:eastAsia="Arial" w:cs="Arial"/>
          <w:bCs/>
          <w:szCs w:val="36"/>
        </w:rPr>
      </w:pPr>
      <w:r>
        <w:rPr>
          <w:rFonts w:eastAsia="Arial" w:cs="Arial"/>
          <w:bCs/>
          <w:noProof/>
          <w:szCs w:val="36"/>
        </w:rPr>
        <w:lastRenderedPageBreak/>
        <mc:AlternateContent>
          <mc:Choice Requires="wps">
            <w:drawing>
              <wp:anchor distT="0" distB="0" distL="114300" distR="114300" simplePos="0" relativeHeight="251657255" behindDoc="1" locked="0" layoutInCell="1" allowOverlap="1" wp14:anchorId="4B73E16A" wp14:editId="66C7B0E4">
                <wp:simplePos x="0" y="0"/>
                <wp:positionH relativeFrom="page">
                  <wp:posOffset>-48126</wp:posOffset>
                </wp:positionH>
                <wp:positionV relativeFrom="paragraph">
                  <wp:posOffset>-820754</wp:posOffset>
                </wp:positionV>
                <wp:extent cx="7587343" cy="1197428"/>
                <wp:effectExtent l="0" t="0" r="0" b="3175"/>
                <wp:wrapNone/>
                <wp:docPr id="1454665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55B5F" id="Rectangle 1" o:spid="_x0000_s1026" alt="&quot;&quot;" style="position:absolute;margin-left:-3.8pt;margin-top:-64.65pt;width:597.45pt;height:94.3pt;z-index:-251659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bGlAIAAJoFAAAOAAAAZHJzL2Uyb0RvYy54bWysVEtv2zAMvg/YfxB0Xx2nadMGdYogRYYB&#10;XVusHXpWZCk2IIuapMTJfv0oyXb6wg7DcnAkPj6Sn0heXe8bRXbCuhp0QfOTESVCcyhrvSnoz6fV&#10;lwtKnGe6ZAq0KOhBOHo9//zpqjUzMYYKVCksQRDtZq0paOW9mWWZ45VomDsBIzQqJdiGebzaTVZa&#10;1iJ6o7LxaHSetWBLY4EL51B6k5R0HvGlFNzfS+mEJ6qgmJuPXxu/6/DN5ldstrHMVDXv0mD/kEXD&#10;ao1BB6gb5hnZ2vodVFNzCw6kP+HQZCBlzUWsAavJR2+qeayYEbEWJMeZgSb3/2D53e7RPFikoTVu&#10;5vAYqthL24R/zI/sI1mHgSyx94SjcHp2MT2dnFLCUZfnl9PJ+CLQmR3djXX+q4CGhENBLb5GJInt&#10;bp1Ppr1JiOZA1eWqVipeQgeIpbJkx/Dt1ptxdFXb5juUSXY+wl96QRTjOyfxpBdjJrGPAkrM61UA&#10;pUMYDSFgyiVIsiMN8eQPSgQ7pX8ISeoSC0+JDMgpKONcaJ/HHF3FSpHE+VmX4rtcImBAlhh/wO4A&#10;XtfeY6csO/vgKmKDD86jFP1vzoNHjAzaD85NrcF+BKCwqi5ysu9JStQEltZQHh4ssZDGyxm+qvHF&#10;b5nzD8ziPOHk4Y7w9/iRCtqCQneipAL7+yN5sMc2Ry0lLc5nQd2vLbOCEvVN4wBc5pNJGOh4mZxN&#10;x3ixLzXrlxq9bZaAbZTjNjI8HoO9V/1RWmiecZUsQlRUMc0xdkG5t/1l6dPewGXExWIRzXCIDfO3&#10;+tHwAB5YDR39tH9m1nRt73Fi7qCfZTZ70/3JNnhqWGw9yDqOxpHXjm9cALGJu2UVNszLe7Q6rtT5&#10;HwAAAP//AwBQSwMEFAAGAAgAAAAhAGyeVKveAAAACwEAAA8AAABkcnMvZG93bnJldi54bWxMj8tO&#10;wzAQRfdI/IM1SOxaJy19hTgVRYUlUlvYO/E0ibDHUey2ga9nuiqreV3deyZfD86KM/ah9aQgHScg&#10;kCpvWqoVfB7eRksQIWoy2npCBT8YYF3c3+U6M/5COzzvYy3YhEKmFTQxdpmUoWrQ6TD2HRLfjr53&#10;OvLY19L0+sLmzspJksyl0y1xQqM7fG2w+t6fnIInuzW/7/X2sJuZD/M1TTdJaTdKPT4ML88gIg7x&#10;JoYrPqNDwUylP5EJwioYLeas5JpOVlMQV0W6XHBXKpjxRha5/P9D8QcAAP//AwBQSwECLQAUAAYA&#10;CAAAACEAtoM4kv4AAADhAQAAEwAAAAAAAAAAAAAAAAAAAAAAW0NvbnRlbnRfVHlwZXNdLnhtbFBL&#10;AQItABQABgAIAAAAIQA4/SH/1gAAAJQBAAALAAAAAAAAAAAAAAAAAC8BAABfcmVscy8ucmVsc1BL&#10;AQItABQABgAIAAAAIQAMSnbGlAIAAJoFAAAOAAAAAAAAAAAAAAAAAC4CAABkcnMvZTJvRG9jLnht&#10;bFBLAQItABQABgAIAAAAIQBsnlSr3gAAAAsBAAAPAAAAAAAAAAAAAAAAAO4EAABkcnMvZG93bnJl&#10;di54bWxQSwUGAAAAAAQABADzAAAA+QUAAAAA&#10;" fillcolor="#e3eb9b [1950]" stroked="f" strokeweight="1pt">
                <w10:wrap anchorx="page"/>
              </v:rect>
            </w:pict>
          </mc:Fallback>
        </mc:AlternateContent>
      </w:r>
      <w:r w:rsidR="00A30A45" w:rsidRPr="00BF3860">
        <w:rPr>
          <w:rFonts w:eastAsia="Arial" w:cs="Arial"/>
          <w:szCs w:val="36"/>
        </w:rPr>
        <w:t>Emerging industries</w:t>
      </w:r>
      <w:r w:rsidR="00395471">
        <w:rPr>
          <w:rFonts w:eastAsia="Arial" w:cs="Arial"/>
          <w:bCs/>
          <w:szCs w:val="36"/>
        </w:rPr>
        <w:t xml:space="preserve"> and </w:t>
      </w:r>
      <w:r w:rsidR="00345847">
        <w:rPr>
          <w:rFonts w:eastAsia="Arial" w:cs="Arial"/>
          <w:bCs/>
          <w:szCs w:val="36"/>
        </w:rPr>
        <w:t>occupations</w:t>
      </w:r>
      <w:bookmarkEnd w:id="102"/>
      <w:bookmarkEnd w:id="103"/>
      <w:bookmarkEnd w:id="104"/>
    </w:p>
    <w:p w14:paraId="2AF7A359" w14:textId="467CBF6D" w:rsidR="00F023F9" w:rsidRDefault="00547096" w:rsidP="00B10599">
      <w:pPr>
        <w:spacing w:before="360"/>
      </w:pPr>
      <w:r>
        <w:t xml:space="preserve">The sectors profiled above are all well-established in Australia and </w:t>
      </w:r>
      <w:r w:rsidR="00AF44B0">
        <w:t xml:space="preserve">will continue to </w:t>
      </w:r>
      <w:r w:rsidR="00D84A25">
        <w:t xml:space="preserve">play a critical role in </w:t>
      </w:r>
      <w:r w:rsidR="008C17CF">
        <w:t>Fo</w:t>
      </w:r>
      <w:r w:rsidR="004B04E5">
        <w:t xml:space="preserve">od </w:t>
      </w:r>
      <w:r w:rsidR="008C17CF">
        <w:t>P</w:t>
      </w:r>
      <w:r w:rsidR="005645E8">
        <w:t>roduc</w:t>
      </w:r>
      <w:r w:rsidR="004B04E5">
        <w:t>tion</w:t>
      </w:r>
      <w:r w:rsidR="005645E8">
        <w:t xml:space="preserve"> </w:t>
      </w:r>
      <w:r w:rsidR="004B04E5">
        <w:t xml:space="preserve">in </w:t>
      </w:r>
      <w:r w:rsidR="005645E8">
        <w:t>Australia</w:t>
      </w:r>
      <w:r w:rsidR="00632A3A">
        <w:t>. However, these sectors alone</w:t>
      </w:r>
      <w:r w:rsidR="005645E8">
        <w:t xml:space="preserve"> do not capture the </w:t>
      </w:r>
      <w:r w:rsidR="0037467A">
        <w:t>full diversity</w:t>
      </w:r>
      <w:r w:rsidR="005645E8">
        <w:t xml:space="preserve"> of </w:t>
      </w:r>
      <w:r w:rsidR="006C4789">
        <w:t xml:space="preserve">our </w:t>
      </w:r>
      <w:r w:rsidR="008C17CF">
        <w:t>F</w:t>
      </w:r>
      <w:r w:rsidR="006C4789">
        <w:t>ood</w:t>
      </w:r>
      <w:r w:rsidR="002660A3">
        <w:t xml:space="preserve"> </w:t>
      </w:r>
      <w:r w:rsidR="008C17CF">
        <w:t>P</w:t>
      </w:r>
      <w:r w:rsidR="002660A3">
        <w:t xml:space="preserve">roduction activities. </w:t>
      </w:r>
      <w:r w:rsidR="001231A8">
        <w:t xml:space="preserve">For instance, </w:t>
      </w:r>
      <w:r w:rsidR="00A56901">
        <w:t>in the</w:t>
      </w:r>
      <w:r w:rsidR="00455849">
        <w:t xml:space="preserve"> Inquiry into food security in Australia</w:t>
      </w:r>
      <w:r w:rsidR="005B416C">
        <w:t xml:space="preserve"> the House of Representatives</w:t>
      </w:r>
      <w:r w:rsidR="008977B8">
        <w:t xml:space="preserve"> Standing Committee on Agriculture observed:</w:t>
      </w:r>
    </w:p>
    <w:p w14:paraId="4F5139A0" w14:textId="2788E933" w:rsidR="00BF3860" w:rsidRDefault="00F023F9" w:rsidP="00B10599">
      <w:pPr>
        <w:pStyle w:val="Quote"/>
      </w:pPr>
      <w:r>
        <w:t>‘</w:t>
      </w:r>
      <w:r w:rsidR="001231A8">
        <w:t>[n]</w:t>
      </w:r>
      <w:r w:rsidRPr="00F023F9">
        <w:t>ew industries—such as alternative proteins, protected cropping and vertical farming—have the capacity to enhance food security while promoting economic development and increased employment</w:t>
      </w:r>
      <w:r>
        <w:t>.’</w:t>
      </w:r>
      <w:r w:rsidR="008977B8">
        <w:rPr>
          <w:rStyle w:val="EndnoteReference"/>
        </w:rPr>
        <w:endnoteReference w:id="61"/>
      </w:r>
      <w:r w:rsidR="0037467A">
        <w:t xml:space="preserve"> </w:t>
      </w:r>
    </w:p>
    <w:p w14:paraId="5081DE5B" w14:textId="4E9883DB" w:rsidR="00B617B0" w:rsidRDefault="0034013C" w:rsidP="00B10599">
      <w:pPr>
        <w:spacing w:after="120"/>
      </w:pPr>
      <w:r>
        <w:t>T</w:t>
      </w:r>
      <w:r w:rsidR="00747214">
        <w:t>he</w:t>
      </w:r>
      <w:r w:rsidR="00171FD6">
        <w:t xml:space="preserve"> labour and skills requirements </w:t>
      </w:r>
      <w:r w:rsidR="00452B22">
        <w:t xml:space="preserve">in </w:t>
      </w:r>
      <w:r w:rsidR="00774CCB">
        <w:t>these new industries may</w:t>
      </w:r>
      <w:r w:rsidR="00FA4DF6">
        <w:t xml:space="preserve"> vary in </w:t>
      </w:r>
      <w:r w:rsidR="006B4B0C">
        <w:t xml:space="preserve">meaningful </w:t>
      </w:r>
      <w:r w:rsidR="00FA4DF6">
        <w:t xml:space="preserve">ways from </w:t>
      </w:r>
      <w:r w:rsidR="001A1F4F">
        <w:t xml:space="preserve">more established </w:t>
      </w:r>
      <w:r w:rsidR="00E710F9">
        <w:t>F</w:t>
      </w:r>
      <w:r w:rsidR="001A1F4F">
        <w:t xml:space="preserve">ood </w:t>
      </w:r>
      <w:r w:rsidR="00E710F9">
        <w:t>P</w:t>
      </w:r>
      <w:r w:rsidR="001A1F4F">
        <w:t xml:space="preserve">roduction sectors. For example, </w:t>
      </w:r>
      <w:r w:rsidR="006B4B0C">
        <w:t xml:space="preserve">JSA heard that </w:t>
      </w:r>
      <w:r w:rsidR="00AB1E2E">
        <w:t>emerging industries such as alternative proteins will require a pipeline of</w:t>
      </w:r>
      <w:r w:rsidR="00785C2C">
        <w:t xml:space="preserve"> skills in </w:t>
      </w:r>
      <w:r>
        <w:t xml:space="preserve">relevant </w:t>
      </w:r>
      <w:r w:rsidR="00785C2C">
        <w:t xml:space="preserve">areas such as </w:t>
      </w:r>
      <w:r w:rsidR="004D2CCD" w:rsidRPr="004D2CCD">
        <w:t>synthetic biology, biomanufacturing, and food science</w:t>
      </w:r>
      <w:r w:rsidR="00A75F4D">
        <w:t>.</w:t>
      </w:r>
      <w:r w:rsidR="00AA5AB4">
        <w:rPr>
          <w:rStyle w:val="EndnoteReference"/>
        </w:rPr>
        <w:endnoteReference w:id="62"/>
      </w:r>
      <w:r w:rsidR="00B35ACA">
        <w:t xml:space="preserve"> </w:t>
      </w:r>
    </w:p>
    <w:p w14:paraId="219E430E" w14:textId="1A1B09CA" w:rsidR="00BF7C7E" w:rsidRDefault="00AA61DA" w:rsidP="00B10599">
      <w:pPr>
        <w:spacing w:after="120"/>
      </w:pPr>
      <w:r>
        <w:t xml:space="preserve">Unlike the well-established sectors profiled above which can more readily be examined through official statistics coded to ANZSIC or ANZSCO, the emerging nature of these industries and </w:t>
      </w:r>
      <w:r w:rsidR="00782130">
        <w:t>any associated occupations</w:t>
      </w:r>
      <w:r>
        <w:t xml:space="preserve"> makes this kind of analysis more difficult. </w:t>
      </w:r>
      <w:r w:rsidR="00BF7C7E" w:rsidRPr="00BF7C7E">
        <w:t xml:space="preserve">While the ABS </w:t>
      </w:r>
      <w:r w:rsidR="00BF7C7E">
        <w:t xml:space="preserve">has committed </w:t>
      </w:r>
      <w:r w:rsidR="00F53A75">
        <w:t>to an ongoing process to</w:t>
      </w:r>
      <w:r w:rsidR="00BF7C7E" w:rsidRPr="00BF7C7E">
        <w:t xml:space="preserve"> updat</w:t>
      </w:r>
      <w:r w:rsidR="00F53A75">
        <w:t>e</w:t>
      </w:r>
      <w:r w:rsidR="00BF7C7E" w:rsidRPr="00BF7C7E">
        <w:t xml:space="preserve"> ANZSCO, it is important to note that not every emerging occupation will meet ABS criteria to be included as a discreet occupation</w:t>
      </w:r>
      <w:r w:rsidR="00BF7C7E">
        <w:t>.</w:t>
      </w:r>
      <w:r w:rsidR="000E45E2">
        <w:t xml:space="preserve"> </w:t>
      </w:r>
    </w:p>
    <w:p w14:paraId="2E04C203" w14:textId="03CF4262" w:rsidR="00507A88" w:rsidRDefault="00507A88" w:rsidP="00B10599">
      <w:pPr>
        <w:spacing w:after="120"/>
      </w:pPr>
      <w:r>
        <w:t xml:space="preserve">There is an important role for </w:t>
      </w:r>
      <w:r w:rsidR="0092775F">
        <w:t>JSCs</w:t>
      </w:r>
      <w:r>
        <w:t xml:space="preserve"> in </w:t>
      </w:r>
      <w:r w:rsidR="008868CF">
        <w:t>relation to these emerging industries in</w:t>
      </w:r>
      <w:r>
        <w:t xml:space="preserve"> </w:t>
      </w:r>
      <w:r w:rsidRPr="001F6F01">
        <w:t>identify</w:t>
      </w:r>
      <w:r>
        <w:t>ing</w:t>
      </w:r>
      <w:r w:rsidRPr="001F6F01">
        <w:t xml:space="preserve"> skills and workforce needs, map</w:t>
      </w:r>
      <w:r>
        <w:t>ping</w:t>
      </w:r>
      <w:r w:rsidRPr="001F6F01">
        <w:t xml:space="preserve"> career pathways, support</w:t>
      </w:r>
      <w:r>
        <w:t>ing</w:t>
      </w:r>
      <w:r w:rsidRPr="001F6F01">
        <w:t xml:space="preserve"> collaboration between </w:t>
      </w:r>
      <w:r w:rsidR="00054920">
        <w:t>businesses</w:t>
      </w:r>
      <w:r w:rsidRPr="001F6F01">
        <w:t xml:space="preserve"> and training providers, and act</w:t>
      </w:r>
      <w:r>
        <w:t>ing</w:t>
      </w:r>
      <w:r w:rsidRPr="001F6F01">
        <w:t xml:space="preserve"> as a source of intelligence on issues affecting their industries</w:t>
      </w:r>
      <w:r>
        <w:t>.</w:t>
      </w:r>
    </w:p>
    <w:p w14:paraId="4E82D8A9" w14:textId="223525E0" w:rsidR="00345847" w:rsidRDefault="00F1186E" w:rsidP="00B10599">
      <w:pPr>
        <w:spacing w:after="120"/>
      </w:pPr>
      <w:r>
        <w:t>There may als</w:t>
      </w:r>
      <w:r w:rsidR="008136DA">
        <w:t xml:space="preserve">o be a </w:t>
      </w:r>
      <w:r w:rsidR="00905615">
        <w:t>role for</w:t>
      </w:r>
      <w:r w:rsidR="00FB7E12">
        <w:t xml:space="preserve"> a</w:t>
      </w:r>
      <w:r w:rsidR="00905615">
        <w:t xml:space="preserve"> </w:t>
      </w:r>
      <w:r w:rsidR="00905615" w:rsidRPr="00507A88">
        <w:t xml:space="preserve">new, consistent approach to identifying and </w:t>
      </w:r>
      <w:r w:rsidR="00E479FE">
        <w:t>providing an evidence</w:t>
      </w:r>
      <w:r w:rsidR="00EF7009">
        <w:t xml:space="preserve"> </w:t>
      </w:r>
      <w:r w:rsidR="00E479FE">
        <w:t>base</w:t>
      </w:r>
      <w:r w:rsidR="00905615" w:rsidRPr="00507A88">
        <w:t xml:space="preserve"> on emerging occupations </w:t>
      </w:r>
      <w:r w:rsidR="000E11D7">
        <w:t xml:space="preserve">that </w:t>
      </w:r>
      <w:r w:rsidR="00905615" w:rsidRPr="00507A88">
        <w:t>could help governments incorporate emerging occupations into program design, without having to replace or change ANZSCO</w:t>
      </w:r>
      <w:r w:rsidR="000F50FA">
        <w:t xml:space="preserve">. This may be particularly relevant </w:t>
      </w:r>
      <w:r w:rsidR="00507A88" w:rsidRPr="00507A88">
        <w:t>for government interventions</w:t>
      </w:r>
      <w:r w:rsidR="00507A88">
        <w:t xml:space="preserve"> </w:t>
      </w:r>
      <w:r w:rsidR="00507A88" w:rsidRPr="00507A88">
        <w:t xml:space="preserve">in areas </w:t>
      </w:r>
      <w:r w:rsidR="00E479FE">
        <w:t>such as</w:t>
      </w:r>
      <w:r w:rsidR="00507A88" w:rsidRPr="00507A88">
        <w:t xml:space="preserve"> skilled migration and vocational education </w:t>
      </w:r>
      <w:r w:rsidR="00E479FE">
        <w:t>and training which</w:t>
      </w:r>
      <w:r w:rsidR="00507A88" w:rsidRPr="00507A88">
        <w:t xml:space="preserve"> often link eligibility criteria to occupations defined in ANZSCO</w:t>
      </w:r>
      <w:r w:rsidR="00E479FE">
        <w:t>.</w:t>
      </w:r>
    </w:p>
    <w:p w14:paraId="79DB2FD1" w14:textId="43AD4AD8" w:rsidR="00460898" w:rsidRDefault="00460898" w:rsidP="00B10599">
      <w:r>
        <w:t xml:space="preserve">For example, JSA’s </w:t>
      </w:r>
      <w:r w:rsidR="00636DB6">
        <w:t xml:space="preserve">report </w:t>
      </w:r>
      <w:r w:rsidR="00636DB6">
        <w:rPr>
          <w:i/>
          <w:iCs/>
        </w:rPr>
        <w:t>The Clean Energy Generation: Workforce needs for a net zero economy</w:t>
      </w:r>
      <w:r>
        <w:t xml:space="preserve"> recommended</w:t>
      </w:r>
      <w:r w:rsidR="005A3F03">
        <w:t xml:space="preserve"> that </w:t>
      </w:r>
      <w:r w:rsidR="0053264E">
        <w:t>Government</w:t>
      </w:r>
      <w:r>
        <w:t>:</w:t>
      </w:r>
    </w:p>
    <w:p w14:paraId="3B7275BC" w14:textId="0BDE5E59" w:rsidR="00771EDF" w:rsidRDefault="0053264E" w:rsidP="00B10599">
      <w:pPr>
        <w:pStyle w:val="Quote"/>
      </w:pPr>
      <w:r>
        <w:t>‘</w:t>
      </w:r>
      <w:r w:rsidR="008F1DA8" w:rsidRPr="008F1DA8">
        <w:t>explore opportunities for a new mechanism to identify emerging occupations in the labour market that don’t meet ANZSCO criteria. A consistent and evidence-based approach could allow government systems, like migration and VET, to better respond to and acknowledge emerging roles without undermining the core principles of ANZSCO and the restructure work underway</w:t>
      </w:r>
      <w:r>
        <w:t>’.</w:t>
      </w:r>
      <w:r w:rsidR="00B45B88">
        <w:rPr>
          <w:rStyle w:val="EndnoteReference"/>
        </w:rPr>
        <w:endnoteReference w:id="63"/>
      </w:r>
    </w:p>
    <w:p w14:paraId="2CD092E6" w14:textId="77777777" w:rsidR="00B10599" w:rsidRDefault="00B10599" w:rsidP="00BD09F2">
      <w:pPr>
        <w:rPr>
          <w:rFonts w:eastAsia="Arial" w:cs="Arial"/>
          <w:bCs/>
          <w:szCs w:val="36"/>
        </w:rPr>
      </w:pPr>
    </w:p>
    <w:p w14:paraId="451D967E" w14:textId="5CF7E31C" w:rsidR="00C21AFD" w:rsidRDefault="00C21AFD" w:rsidP="00BD09F2">
      <w:pPr>
        <w:rPr>
          <w:rFonts w:eastAsia="Arial" w:cs="Arial"/>
          <w:bCs/>
          <w:szCs w:val="36"/>
        </w:rPr>
      </w:pPr>
      <w:r>
        <w:rPr>
          <w:rFonts w:eastAsia="Arial" w:cs="Arial"/>
          <w:bCs/>
          <w:szCs w:val="36"/>
        </w:rPr>
        <w:br w:type="page"/>
      </w:r>
    </w:p>
    <w:bookmarkStart w:id="105" w:name="_Toc180675661"/>
    <w:bookmarkStart w:id="106" w:name="_Toc181275198"/>
    <w:bookmarkStart w:id="107" w:name="_Toc184733676"/>
    <w:p w14:paraId="5CEE07B5" w14:textId="21808405" w:rsidR="00AC6504" w:rsidRDefault="00C839CA" w:rsidP="00AC6504">
      <w:pPr>
        <w:pStyle w:val="Heading2"/>
        <w:rPr>
          <w:rFonts w:eastAsia="Arial" w:cs="Arial"/>
          <w:bCs/>
          <w:szCs w:val="36"/>
        </w:rPr>
      </w:pPr>
      <w:r>
        <w:rPr>
          <w:rFonts w:eastAsia="Arial" w:cs="Arial"/>
          <w:bCs/>
          <w:noProof/>
          <w:szCs w:val="36"/>
        </w:rPr>
        <w:lastRenderedPageBreak/>
        <mc:AlternateContent>
          <mc:Choice Requires="wps">
            <w:drawing>
              <wp:anchor distT="0" distB="0" distL="114300" distR="114300" simplePos="0" relativeHeight="251657256" behindDoc="1" locked="0" layoutInCell="1" allowOverlap="1" wp14:anchorId="2976B796" wp14:editId="15DA0DD9">
                <wp:simplePos x="0" y="0"/>
                <wp:positionH relativeFrom="page">
                  <wp:align>left</wp:align>
                </wp:positionH>
                <wp:positionV relativeFrom="paragraph">
                  <wp:posOffset>-818415</wp:posOffset>
                </wp:positionV>
                <wp:extent cx="7587343" cy="1197428"/>
                <wp:effectExtent l="0" t="0" r="0" b="3175"/>
                <wp:wrapNone/>
                <wp:docPr id="1141499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31BEE" id="Rectangle 1" o:spid="_x0000_s1026" alt="&quot;&quot;" style="position:absolute;margin-left:0;margin-top:-64.45pt;width:597.45pt;height:94.3pt;z-index:-251659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bGlAIAAJoFAAAOAAAAZHJzL2Uyb0RvYy54bWysVEtv2zAMvg/YfxB0Xx2nadMGdYogRYYB&#10;XVusHXpWZCk2IIuapMTJfv0oyXb6wg7DcnAkPj6Sn0heXe8bRXbCuhp0QfOTESVCcyhrvSnoz6fV&#10;lwtKnGe6ZAq0KOhBOHo9//zpqjUzMYYKVCksQRDtZq0paOW9mWWZ45VomDsBIzQqJdiGebzaTVZa&#10;1iJ6o7LxaHSetWBLY4EL51B6k5R0HvGlFNzfS+mEJ6qgmJuPXxu/6/DN5ldstrHMVDXv0mD/kEXD&#10;ao1BB6gb5hnZ2vodVFNzCw6kP+HQZCBlzUWsAavJR2+qeayYEbEWJMeZgSb3/2D53e7RPFikoTVu&#10;5vAYqthL24R/zI/sI1mHgSyx94SjcHp2MT2dnFLCUZfnl9PJ+CLQmR3djXX+q4CGhENBLb5GJInt&#10;bp1Ppr1JiOZA1eWqVipeQgeIpbJkx/Dt1ptxdFXb5juUSXY+wl96QRTjOyfxpBdjJrGPAkrM61UA&#10;pUMYDSFgyiVIsiMN8eQPSgQ7pX8ISeoSC0+JDMgpKONcaJ/HHF3FSpHE+VmX4rtcImBAlhh/wO4A&#10;XtfeY6csO/vgKmKDD86jFP1vzoNHjAzaD85NrcF+BKCwqi5ysu9JStQEltZQHh4ssZDGyxm+qvHF&#10;b5nzD8ziPOHk4Y7w9/iRCtqCQneipAL7+yN5sMc2Ry0lLc5nQd2vLbOCEvVN4wBc5pNJGOh4mZxN&#10;x3ixLzXrlxq9bZaAbZTjNjI8HoO9V/1RWmiecZUsQlRUMc0xdkG5t/1l6dPewGXExWIRzXCIDfO3&#10;+tHwAB5YDR39tH9m1nRt73Fi7qCfZTZ70/3JNnhqWGw9yDqOxpHXjm9cALGJu2UVNszLe7Q6rtT5&#10;HwAAAP//AwBQSwMEFAAGAAgAAAAhADogo/TeAAAACQEAAA8AAABkcnMvZG93bnJldi54bWxMj81O&#10;wzAQhO9IvIO1SNxaJ6WFJmRTUVQ4IvXv7sRLEmGvo9htA0+Pe4LbrGY1802xGq0RZxp85xghnSYg&#10;iGunO24QDvu3yRKED4q1Mo4J4Zs8rMrbm0Ll2l14S+ddaEQMYZ8rhDaEPpfS1y1Z5aeuJ47epxus&#10;CvEcGqkHdYnh1shZkjxKqzqODa3q6bWl+mt3sghzs9E/781mv13oD318SNdJZdaI93fjyzOIQGP4&#10;e4YrfkSHMjJV7sTaC4MQhwSESTpbZiCufprNo6oQFtkTyLKQ/xeUvwAAAP//AwBQSwECLQAUAAYA&#10;CAAAACEAtoM4kv4AAADhAQAAEwAAAAAAAAAAAAAAAAAAAAAAW0NvbnRlbnRfVHlwZXNdLnhtbFBL&#10;AQItABQABgAIAAAAIQA4/SH/1gAAAJQBAAALAAAAAAAAAAAAAAAAAC8BAABfcmVscy8ucmVsc1BL&#10;AQItABQABgAIAAAAIQAMSnbGlAIAAJoFAAAOAAAAAAAAAAAAAAAAAC4CAABkcnMvZTJvRG9jLnht&#10;bFBLAQItABQABgAIAAAAIQA6IKP03gAAAAkBAAAPAAAAAAAAAAAAAAAAAO4EAABkcnMvZG93bnJl&#10;di54bWxQSwUGAAAAAAQABADzAAAA+QUAAAAA&#10;" fillcolor="#e3eb9b [1950]" stroked="f" strokeweight="1pt">
                <w10:wrap anchorx="page"/>
              </v:rect>
            </w:pict>
          </mc:Fallback>
        </mc:AlternateContent>
      </w:r>
      <w:r w:rsidR="009A6ABC">
        <w:rPr>
          <w:rFonts w:eastAsia="Arial" w:cs="Arial"/>
          <w:bCs/>
          <w:szCs w:val="36"/>
        </w:rPr>
        <w:t>Cross-cutting roles</w:t>
      </w:r>
      <w:bookmarkEnd w:id="105"/>
      <w:bookmarkEnd w:id="106"/>
      <w:bookmarkEnd w:id="107"/>
      <w:r w:rsidR="00AC6504" w:rsidRPr="6DDF1BBF">
        <w:rPr>
          <w:rFonts w:eastAsia="Arial" w:cs="Arial"/>
          <w:bCs/>
          <w:szCs w:val="36"/>
        </w:rPr>
        <w:t xml:space="preserve"> </w:t>
      </w:r>
    </w:p>
    <w:p w14:paraId="58BD50DC" w14:textId="77777777" w:rsidR="00900A48" w:rsidRDefault="00025A21" w:rsidP="00B10599">
      <w:pPr>
        <w:spacing w:before="360" w:after="120" w:line="22" w:lineRule="atLeast"/>
      </w:pPr>
      <w:r>
        <w:t>While exploring the workforce of individual Food Production sectors is vital to understanding their unique dynamics</w:t>
      </w:r>
      <w:r w:rsidR="008B317B">
        <w:t xml:space="preserve">, this sector-specific lens can </w:t>
      </w:r>
      <w:r w:rsidR="007A7859">
        <w:t xml:space="preserve">also </w:t>
      </w:r>
      <w:r w:rsidR="008B317B">
        <w:t>obscu</w:t>
      </w:r>
      <w:r w:rsidR="00DD73AF">
        <w:t xml:space="preserve">re </w:t>
      </w:r>
      <w:r w:rsidR="001C24A5">
        <w:t>the</w:t>
      </w:r>
      <w:r w:rsidR="003D2461">
        <w:t xml:space="preserve"> importance of </w:t>
      </w:r>
      <w:r w:rsidR="001C24A5">
        <w:t xml:space="preserve">cross-cutting roles </w:t>
      </w:r>
      <w:r w:rsidR="004E2FB8">
        <w:t xml:space="preserve">that </w:t>
      </w:r>
      <w:r w:rsidR="00E35967">
        <w:t xml:space="preserve">are </w:t>
      </w:r>
      <w:r w:rsidR="003D2461">
        <w:t>spread across Food Production rather than being heavily concentrated in any one sector.</w:t>
      </w:r>
      <w:r w:rsidR="00D50D9C">
        <w:t xml:space="preserve"> </w:t>
      </w:r>
    </w:p>
    <w:p w14:paraId="1BDC05EF" w14:textId="1F2E92AA" w:rsidR="00025A21" w:rsidRDefault="00D50D9C" w:rsidP="00B10599">
      <w:pPr>
        <w:spacing w:before="120" w:after="240" w:line="22" w:lineRule="atLeast"/>
      </w:pPr>
      <w:r>
        <w:t xml:space="preserve">These cross-cutting roles may </w:t>
      </w:r>
      <w:r w:rsidR="00944D49">
        <w:t xml:space="preserve">be common across </w:t>
      </w:r>
      <w:r w:rsidR="00A61270">
        <w:t xml:space="preserve">a range of </w:t>
      </w:r>
      <w:r w:rsidR="00755D42">
        <w:t>sectors throughout the economy</w:t>
      </w:r>
      <w:r>
        <w:t xml:space="preserve"> </w:t>
      </w:r>
      <w:r w:rsidR="00FA0FEA">
        <w:t>(e.g.</w:t>
      </w:r>
      <w:r>
        <w:t xml:space="preserve"> </w:t>
      </w:r>
      <w:r w:rsidR="003C26B1">
        <w:t xml:space="preserve">Bookkeepers) or may </w:t>
      </w:r>
      <w:r w:rsidR="00F81CDC">
        <w:t>be professional, technical and trades</w:t>
      </w:r>
      <w:r w:rsidR="00944D49">
        <w:t xml:space="preserve"> roles that are more specific to Food Production</w:t>
      </w:r>
      <w:r w:rsidR="00755D42">
        <w:t xml:space="preserve"> (e.g. </w:t>
      </w:r>
      <w:r w:rsidR="001A3F54" w:rsidRPr="0001254A">
        <w:t>Agricultural, Agritech and Aquaculture Technicians</w:t>
      </w:r>
      <w:r w:rsidR="0001254A">
        <w:t>)</w:t>
      </w:r>
      <w:r w:rsidR="00A11A36">
        <w:t xml:space="preserve"> but not unique to specific sectors </w:t>
      </w:r>
      <w:r w:rsidR="008F7A80">
        <w:t xml:space="preserve">such as </w:t>
      </w:r>
      <w:r w:rsidR="00F51836">
        <w:t>B</w:t>
      </w:r>
      <w:r w:rsidR="008F7A80">
        <w:t>roadacre</w:t>
      </w:r>
      <w:r w:rsidR="0001254A">
        <w:t xml:space="preserve">. </w:t>
      </w:r>
      <w:r w:rsidR="004D07D3">
        <w:fldChar w:fldCharType="begin" w:fldLock="1"/>
      </w:r>
      <w:r w:rsidR="004D07D3">
        <w:instrText xml:space="preserve"> REF _Ref179360478 \h </w:instrText>
      </w:r>
      <w:r w:rsidR="00FA0BF1">
        <w:instrText xml:space="preserve"> \* MERGEFORMAT </w:instrText>
      </w:r>
      <w:r w:rsidR="004D07D3">
        <w:fldChar w:fldCharType="separate"/>
      </w:r>
      <w:r w:rsidR="00AE1EE7">
        <w:t>Table 1.</w:t>
      </w:r>
      <w:r w:rsidR="008A0915">
        <w:t>18</w:t>
      </w:r>
      <w:r w:rsidR="004D07D3">
        <w:fldChar w:fldCharType="end"/>
      </w:r>
      <w:r w:rsidR="004D07D3">
        <w:t xml:space="preserve"> lists the highest employing</w:t>
      </w:r>
      <w:r w:rsidR="00FA0BF1">
        <w:t xml:space="preserve"> of these cross-cutting roles within Food Production.</w:t>
      </w:r>
      <w:r w:rsidR="00FA0FEA">
        <w:t xml:space="preserve"> </w:t>
      </w:r>
      <w:r w:rsidR="00025A21">
        <w:t xml:space="preserve"> </w:t>
      </w:r>
    </w:p>
    <w:p w14:paraId="422BB38E" w14:textId="44A8FA44" w:rsidR="002432A5" w:rsidRPr="00FA0BF1" w:rsidRDefault="00AE1EE7" w:rsidP="00B10599">
      <w:pPr>
        <w:pStyle w:val="ChartandTablelabel"/>
        <w:spacing w:after="120" w:line="22" w:lineRule="atLeast"/>
      </w:pPr>
      <w:bookmarkStart w:id="108" w:name="_Ref179360478"/>
      <w:r>
        <w:t>Table 1.</w:t>
      </w:r>
      <w:r w:rsidR="002432A5" w:rsidRPr="00FA0BF1">
        <w:fldChar w:fldCharType="begin" w:fldLock="1"/>
      </w:r>
      <w:r w:rsidR="002432A5" w:rsidRPr="00FA0BF1">
        <w:instrText xml:space="preserve"> SEQ Table \* ARABIC </w:instrText>
      </w:r>
      <w:r w:rsidR="002432A5" w:rsidRPr="00FA0BF1">
        <w:fldChar w:fldCharType="separate"/>
      </w:r>
      <w:r w:rsidR="008A0915">
        <w:rPr>
          <w:noProof/>
        </w:rPr>
        <w:t>18</w:t>
      </w:r>
      <w:r w:rsidR="002432A5" w:rsidRPr="00FA0BF1">
        <w:fldChar w:fldCharType="end"/>
      </w:r>
      <w:bookmarkEnd w:id="108"/>
      <w:r w:rsidR="00E571C2" w:rsidRPr="00FA0BF1">
        <w:t xml:space="preserve">: </w:t>
      </w:r>
      <w:r w:rsidR="00AB1C71" w:rsidRPr="00FA0BF1">
        <w:t>Major c</w:t>
      </w:r>
      <w:r w:rsidR="00776CD5" w:rsidRPr="00FA0BF1">
        <w:t>ross-cutting roles in Food Production by</w:t>
      </w:r>
      <w:r w:rsidR="00136829" w:rsidRPr="00FA0BF1">
        <w:t xml:space="preserve"> </w:t>
      </w:r>
      <w:r w:rsidR="00AB1C71" w:rsidRPr="00FA0BF1">
        <w:t>major occupation group</w:t>
      </w:r>
    </w:p>
    <w:tbl>
      <w:tblPr>
        <w:tblW w:w="9016" w:type="dxa"/>
        <w:tblLook w:val="04A0" w:firstRow="1" w:lastRow="0" w:firstColumn="1" w:lastColumn="0" w:noHBand="0" w:noVBand="1"/>
      </w:tblPr>
      <w:tblGrid>
        <w:gridCol w:w="4508"/>
        <w:gridCol w:w="4508"/>
      </w:tblGrid>
      <w:tr w:rsidR="007F2F4B" w14:paraId="1A53D309" w14:textId="77777777" w:rsidTr="002B15A5">
        <w:trPr>
          <w:trHeight w:val="387"/>
        </w:trPr>
        <w:tc>
          <w:tcPr>
            <w:tcW w:w="9016" w:type="dxa"/>
            <w:gridSpan w:val="2"/>
            <w:tcBorders>
              <w:top w:val="nil"/>
              <w:bottom w:val="nil"/>
            </w:tcBorders>
            <w:shd w:val="clear" w:color="auto" w:fill="E3EB9B" w:themeFill="background2" w:themeFillTint="99"/>
            <w:vAlign w:val="center"/>
          </w:tcPr>
          <w:p w14:paraId="1F5BA84A" w14:textId="50B3F7A0" w:rsidR="007F2F4B" w:rsidRPr="00EE37D4" w:rsidRDefault="007F2F4B" w:rsidP="007F2F4B">
            <w:pPr>
              <w:keepNext/>
              <w:keepLines/>
              <w:spacing w:after="0"/>
              <w:jc w:val="center"/>
              <w:rPr>
                <w:b/>
                <w:bCs/>
                <w:sz w:val="20"/>
                <w:szCs w:val="20"/>
              </w:rPr>
            </w:pPr>
            <w:r w:rsidRPr="00EE37D4">
              <w:rPr>
                <w:b/>
                <w:bCs/>
                <w:sz w:val="20"/>
                <w:szCs w:val="20"/>
              </w:rPr>
              <w:t>Managers</w:t>
            </w:r>
          </w:p>
        </w:tc>
      </w:tr>
      <w:tr w:rsidR="005213FA" w14:paraId="1D1FE215" w14:textId="77777777" w:rsidTr="002B15A5">
        <w:trPr>
          <w:trHeight w:val="1025"/>
        </w:trPr>
        <w:tc>
          <w:tcPr>
            <w:tcW w:w="4508" w:type="dxa"/>
            <w:tcBorders>
              <w:top w:val="nil"/>
              <w:bottom w:val="nil"/>
            </w:tcBorders>
          </w:tcPr>
          <w:p w14:paraId="5246161A" w14:textId="77777777" w:rsidR="005213FA" w:rsidRPr="007F2F4B" w:rsidRDefault="005213FA" w:rsidP="00E631F0">
            <w:pPr>
              <w:pStyle w:val="ListParagraph"/>
              <w:keepNext/>
              <w:keepLines/>
              <w:numPr>
                <w:ilvl w:val="0"/>
                <w:numId w:val="3"/>
              </w:numPr>
              <w:spacing w:after="0"/>
              <w:ind w:left="462"/>
              <w:rPr>
                <w:rFonts w:asciiTheme="majorHAnsi" w:hAnsiTheme="majorHAnsi" w:cstheme="majorHAnsi"/>
                <w:sz w:val="20"/>
                <w:szCs w:val="20"/>
              </w:rPr>
            </w:pPr>
            <w:r w:rsidRPr="007F2F4B">
              <w:rPr>
                <w:sz w:val="20"/>
                <w:szCs w:val="20"/>
              </w:rPr>
              <w:t>Advertising, Public Relations and Sales Managers</w:t>
            </w:r>
          </w:p>
          <w:p w14:paraId="65CAD52F" w14:textId="77777777" w:rsidR="005213FA" w:rsidRPr="007F2F4B" w:rsidRDefault="005213FA" w:rsidP="00E631F0">
            <w:pPr>
              <w:pStyle w:val="ListParagraph"/>
              <w:keepNext/>
              <w:keepLines/>
              <w:numPr>
                <w:ilvl w:val="0"/>
                <w:numId w:val="3"/>
              </w:numPr>
              <w:spacing w:after="0"/>
              <w:ind w:left="462"/>
              <w:rPr>
                <w:sz w:val="20"/>
                <w:szCs w:val="20"/>
              </w:rPr>
            </w:pPr>
            <w:r w:rsidRPr="007F2F4B">
              <w:rPr>
                <w:sz w:val="20"/>
                <w:szCs w:val="20"/>
              </w:rPr>
              <w:t>Chief Executives and Managing Directors</w:t>
            </w:r>
          </w:p>
          <w:p w14:paraId="6394F306" w14:textId="77777777" w:rsidR="005213FA" w:rsidRPr="007F2F4B" w:rsidRDefault="005213FA" w:rsidP="00E631F0">
            <w:pPr>
              <w:pStyle w:val="ListParagraph"/>
              <w:keepNext/>
              <w:keepLines/>
              <w:numPr>
                <w:ilvl w:val="0"/>
                <w:numId w:val="3"/>
              </w:numPr>
              <w:spacing w:after="0"/>
              <w:ind w:left="462"/>
              <w:rPr>
                <w:sz w:val="20"/>
                <w:szCs w:val="20"/>
              </w:rPr>
            </w:pPr>
            <w:r w:rsidRPr="007F2F4B">
              <w:rPr>
                <w:sz w:val="20"/>
                <w:szCs w:val="20"/>
              </w:rPr>
              <w:t>Production Managers</w:t>
            </w:r>
          </w:p>
        </w:tc>
        <w:tc>
          <w:tcPr>
            <w:tcW w:w="4508" w:type="dxa"/>
            <w:tcBorders>
              <w:top w:val="nil"/>
              <w:bottom w:val="nil"/>
            </w:tcBorders>
          </w:tcPr>
          <w:p w14:paraId="7FF7034F" w14:textId="14678CE5" w:rsidR="005213FA" w:rsidRPr="005213FA" w:rsidRDefault="005213FA" w:rsidP="00E631F0">
            <w:pPr>
              <w:pStyle w:val="ListParagraph"/>
              <w:keepNext/>
              <w:keepLines/>
              <w:numPr>
                <w:ilvl w:val="0"/>
                <w:numId w:val="3"/>
              </w:numPr>
              <w:spacing w:after="0"/>
              <w:ind w:left="462"/>
              <w:rPr>
                <w:sz w:val="20"/>
                <w:szCs w:val="20"/>
              </w:rPr>
            </w:pPr>
            <w:r w:rsidRPr="005213FA">
              <w:rPr>
                <w:sz w:val="20"/>
                <w:szCs w:val="20"/>
              </w:rPr>
              <w:t>General Managers</w:t>
            </w:r>
          </w:p>
          <w:p w14:paraId="4246E6B5" w14:textId="77777777" w:rsidR="005213FA" w:rsidRPr="005213FA" w:rsidRDefault="005213FA" w:rsidP="00E631F0">
            <w:pPr>
              <w:pStyle w:val="ListParagraph"/>
              <w:keepNext/>
              <w:keepLines/>
              <w:numPr>
                <w:ilvl w:val="0"/>
                <w:numId w:val="3"/>
              </w:numPr>
              <w:spacing w:after="0"/>
              <w:ind w:left="462"/>
              <w:rPr>
                <w:sz w:val="20"/>
                <w:szCs w:val="20"/>
              </w:rPr>
            </w:pPr>
            <w:r w:rsidRPr="005213FA">
              <w:rPr>
                <w:sz w:val="20"/>
                <w:szCs w:val="20"/>
              </w:rPr>
              <w:t>Finance Managers</w:t>
            </w:r>
          </w:p>
          <w:p w14:paraId="2982E1DF" w14:textId="350D9515" w:rsidR="005213FA" w:rsidRPr="007F2F4B" w:rsidRDefault="005213FA" w:rsidP="00E631F0">
            <w:pPr>
              <w:pStyle w:val="ListParagraph"/>
              <w:keepNext/>
              <w:keepLines/>
              <w:numPr>
                <w:ilvl w:val="0"/>
                <w:numId w:val="3"/>
              </w:numPr>
              <w:spacing w:after="0"/>
              <w:ind w:left="462"/>
              <w:rPr>
                <w:rFonts w:asciiTheme="majorHAnsi" w:hAnsiTheme="majorHAnsi" w:cstheme="majorHAnsi"/>
                <w:b/>
                <w:bCs/>
                <w:sz w:val="20"/>
                <w:szCs w:val="20"/>
              </w:rPr>
            </w:pPr>
            <w:r w:rsidRPr="005213FA">
              <w:rPr>
                <w:sz w:val="20"/>
                <w:szCs w:val="20"/>
              </w:rPr>
              <w:t>Retail Managers</w:t>
            </w:r>
          </w:p>
        </w:tc>
      </w:tr>
      <w:tr w:rsidR="007F2F4B" w14:paraId="17175F02" w14:textId="77777777" w:rsidTr="002B15A5">
        <w:trPr>
          <w:trHeight w:val="425"/>
        </w:trPr>
        <w:tc>
          <w:tcPr>
            <w:tcW w:w="9016" w:type="dxa"/>
            <w:gridSpan w:val="2"/>
            <w:tcBorders>
              <w:top w:val="nil"/>
              <w:bottom w:val="nil"/>
            </w:tcBorders>
            <w:shd w:val="clear" w:color="auto" w:fill="E3EB9B" w:themeFill="background2" w:themeFillTint="99"/>
            <w:vAlign w:val="center"/>
          </w:tcPr>
          <w:p w14:paraId="1A1447E8" w14:textId="7FEBEB8C" w:rsidR="007F2F4B" w:rsidRPr="00EE37D4" w:rsidRDefault="007F2F4B" w:rsidP="007F2F4B">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Professionals</w:t>
            </w:r>
          </w:p>
        </w:tc>
      </w:tr>
      <w:tr w:rsidR="002432A5" w14:paraId="29CF8B00" w14:textId="77777777" w:rsidTr="002B15A5">
        <w:trPr>
          <w:trHeight w:val="391"/>
        </w:trPr>
        <w:tc>
          <w:tcPr>
            <w:tcW w:w="4508" w:type="dxa"/>
            <w:tcBorders>
              <w:top w:val="nil"/>
              <w:bottom w:val="nil"/>
            </w:tcBorders>
          </w:tcPr>
          <w:p w14:paraId="49C1D559" w14:textId="4642E771" w:rsidR="008D2E1D" w:rsidRPr="00E5157F" w:rsidRDefault="002432A5" w:rsidP="00E631F0">
            <w:pPr>
              <w:pStyle w:val="ListParagraph"/>
              <w:keepNext/>
              <w:keepLines/>
              <w:numPr>
                <w:ilvl w:val="0"/>
                <w:numId w:val="3"/>
              </w:numPr>
              <w:spacing w:after="0"/>
              <w:ind w:left="462"/>
              <w:rPr>
                <w:sz w:val="20"/>
                <w:szCs w:val="20"/>
              </w:rPr>
            </w:pPr>
            <w:r w:rsidRPr="002432A5">
              <w:rPr>
                <w:sz w:val="20"/>
                <w:szCs w:val="20"/>
              </w:rPr>
              <w:t>Accountants</w:t>
            </w:r>
          </w:p>
        </w:tc>
        <w:tc>
          <w:tcPr>
            <w:tcW w:w="4508" w:type="dxa"/>
            <w:tcBorders>
              <w:top w:val="nil"/>
              <w:bottom w:val="nil"/>
            </w:tcBorders>
          </w:tcPr>
          <w:p w14:paraId="7DF7E315" w14:textId="7081D1D7" w:rsidR="002432A5" w:rsidRPr="00E5157F" w:rsidRDefault="00E5157F" w:rsidP="00E631F0">
            <w:pPr>
              <w:pStyle w:val="ListParagraph"/>
              <w:keepNext/>
              <w:keepLines/>
              <w:numPr>
                <w:ilvl w:val="0"/>
                <w:numId w:val="3"/>
              </w:numPr>
              <w:spacing w:after="0"/>
              <w:ind w:left="462"/>
              <w:rPr>
                <w:sz w:val="20"/>
                <w:szCs w:val="20"/>
              </w:rPr>
            </w:pPr>
            <w:r w:rsidRPr="00E5157F">
              <w:rPr>
                <w:sz w:val="20"/>
                <w:szCs w:val="20"/>
              </w:rPr>
              <w:t>Agricultural, Fisheries and Forestry Scientists</w:t>
            </w:r>
          </w:p>
        </w:tc>
      </w:tr>
      <w:tr w:rsidR="007F2F4B" w14:paraId="23434FF3" w14:textId="77777777" w:rsidTr="002B15A5">
        <w:trPr>
          <w:trHeight w:val="407"/>
        </w:trPr>
        <w:tc>
          <w:tcPr>
            <w:tcW w:w="9016" w:type="dxa"/>
            <w:gridSpan w:val="2"/>
            <w:tcBorders>
              <w:top w:val="nil"/>
              <w:bottom w:val="nil"/>
            </w:tcBorders>
            <w:shd w:val="clear" w:color="auto" w:fill="E3EB9B" w:themeFill="background2" w:themeFillTint="99"/>
            <w:vAlign w:val="center"/>
          </w:tcPr>
          <w:p w14:paraId="6A3235B5" w14:textId="49E1C119" w:rsidR="007F2F4B" w:rsidRPr="00EE37D4" w:rsidRDefault="00A32890" w:rsidP="00A32890">
            <w:pPr>
              <w:keepNext/>
              <w:keepLines/>
              <w:spacing w:after="0"/>
              <w:jc w:val="center"/>
              <w:rPr>
                <w:b/>
                <w:bCs/>
                <w:sz w:val="20"/>
                <w:szCs w:val="20"/>
              </w:rPr>
            </w:pPr>
            <w:r w:rsidRPr="00EE37D4">
              <w:rPr>
                <w:rFonts w:asciiTheme="majorHAnsi" w:hAnsiTheme="majorHAnsi" w:cstheme="majorHAnsi"/>
                <w:b/>
                <w:bCs/>
                <w:sz w:val="20"/>
                <w:szCs w:val="20"/>
              </w:rPr>
              <w:t>Technicians and Trades Workers</w:t>
            </w:r>
          </w:p>
        </w:tc>
      </w:tr>
      <w:tr w:rsidR="00B87482" w14:paraId="55BA6143" w14:textId="77777777" w:rsidTr="002B15A5">
        <w:trPr>
          <w:trHeight w:val="1341"/>
        </w:trPr>
        <w:tc>
          <w:tcPr>
            <w:tcW w:w="4508" w:type="dxa"/>
            <w:tcBorders>
              <w:top w:val="nil"/>
              <w:bottom w:val="nil"/>
            </w:tcBorders>
          </w:tcPr>
          <w:p w14:paraId="4478F09B" w14:textId="77777777" w:rsidR="00B87482" w:rsidRPr="00A32890" w:rsidRDefault="00B87482" w:rsidP="00E631F0">
            <w:pPr>
              <w:pStyle w:val="ListParagraph"/>
              <w:keepNext/>
              <w:keepLines/>
              <w:numPr>
                <w:ilvl w:val="0"/>
                <w:numId w:val="3"/>
              </w:numPr>
              <w:spacing w:after="0"/>
              <w:ind w:left="462"/>
              <w:rPr>
                <w:sz w:val="20"/>
                <w:szCs w:val="20"/>
              </w:rPr>
            </w:pPr>
            <w:r w:rsidRPr="00A32890">
              <w:rPr>
                <w:sz w:val="20"/>
                <w:szCs w:val="20"/>
              </w:rPr>
              <w:t xml:space="preserve">Metal Fitters and Machinists </w:t>
            </w:r>
          </w:p>
          <w:p w14:paraId="6EB33070" w14:textId="77777777" w:rsidR="00B87482" w:rsidRPr="00A32890" w:rsidRDefault="00B87482" w:rsidP="00E631F0">
            <w:pPr>
              <w:pStyle w:val="ListParagraph"/>
              <w:keepNext/>
              <w:keepLines/>
              <w:numPr>
                <w:ilvl w:val="0"/>
                <w:numId w:val="3"/>
              </w:numPr>
              <w:spacing w:after="0"/>
              <w:ind w:left="462"/>
              <w:rPr>
                <w:sz w:val="20"/>
                <w:szCs w:val="20"/>
              </w:rPr>
            </w:pPr>
            <w:r w:rsidRPr="00A32890">
              <w:rPr>
                <w:sz w:val="20"/>
                <w:szCs w:val="20"/>
              </w:rPr>
              <w:t>Agricultural, Agritech and Aquaculture Technicians</w:t>
            </w:r>
          </w:p>
          <w:p w14:paraId="727A7082" w14:textId="77777777" w:rsidR="00B87482" w:rsidRPr="00A32890" w:rsidRDefault="00B87482" w:rsidP="00E631F0">
            <w:pPr>
              <w:pStyle w:val="ListParagraph"/>
              <w:keepNext/>
              <w:keepLines/>
              <w:numPr>
                <w:ilvl w:val="0"/>
                <w:numId w:val="3"/>
              </w:numPr>
              <w:spacing w:after="0"/>
              <w:ind w:left="462"/>
              <w:rPr>
                <w:sz w:val="20"/>
                <w:szCs w:val="20"/>
              </w:rPr>
            </w:pPr>
            <w:r w:rsidRPr="00A32890">
              <w:rPr>
                <w:sz w:val="20"/>
                <w:szCs w:val="20"/>
              </w:rPr>
              <w:t>Metal Casting, Forging and Finishing Trades Workers</w:t>
            </w:r>
          </w:p>
        </w:tc>
        <w:tc>
          <w:tcPr>
            <w:tcW w:w="4508" w:type="dxa"/>
            <w:tcBorders>
              <w:top w:val="nil"/>
              <w:bottom w:val="nil"/>
            </w:tcBorders>
          </w:tcPr>
          <w:p w14:paraId="65E8538A" w14:textId="2DA372DE" w:rsidR="00B87482" w:rsidRPr="00B87482" w:rsidRDefault="00B87482" w:rsidP="00E631F0">
            <w:pPr>
              <w:pStyle w:val="ListParagraph"/>
              <w:keepNext/>
              <w:keepLines/>
              <w:numPr>
                <w:ilvl w:val="0"/>
                <w:numId w:val="3"/>
              </w:numPr>
              <w:spacing w:after="0"/>
              <w:ind w:left="462"/>
              <w:rPr>
                <w:sz w:val="20"/>
                <w:szCs w:val="20"/>
              </w:rPr>
            </w:pPr>
            <w:r w:rsidRPr="00B91B06">
              <w:rPr>
                <w:sz w:val="20"/>
                <w:szCs w:val="20"/>
              </w:rPr>
              <w:t>Structural Steel and Welding Trades Workers</w:t>
            </w:r>
          </w:p>
          <w:p w14:paraId="1CD9BAF6" w14:textId="77777777" w:rsidR="00B87482" w:rsidRPr="00B87482" w:rsidRDefault="00B87482" w:rsidP="00E631F0">
            <w:pPr>
              <w:pStyle w:val="ListParagraph"/>
              <w:keepNext/>
              <w:keepLines/>
              <w:numPr>
                <w:ilvl w:val="0"/>
                <w:numId w:val="3"/>
              </w:numPr>
              <w:spacing w:after="0"/>
              <w:ind w:left="462"/>
              <w:rPr>
                <w:sz w:val="20"/>
                <w:szCs w:val="20"/>
              </w:rPr>
            </w:pPr>
            <w:r w:rsidRPr="00B87482">
              <w:rPr>
                <w:sz w:val="20"/>
                <w:szCs w:val="20"/>
              </w:rPr>
              <w:t>Gardeners</w:t>
            </w:r>
          </w:p>
          <w:p w14:paraId="1BA64BE5" w14:textId="67E6436F" w:rsidR="00B87482" w:rsidRPr="00A32890" w:rsidRDefault="00B87482" w:rsidP="00E631F0">
            <w:pPr>
              <w:pStyle w:val="ListParagraph"/>
              <w:keepNext/>
              <w:keepLines/>
              <w:numPr>
                <w:ilvl w:val="0"/>
                <w:numId w:val="3"/>
              </w:numPr>
              <w:spacing w:after="0"/>
              <w:ind w:left="462"/>
              <w:rPr>
                <w:b/>
                <w:bCs/>
                <w:sz w:val="20"/>
                <w:szCs w:val="20"/>
              </w:rPr>
            </w:pPr>
            <w:r w:rsidRPr="00B87482">
              <w:rPr>
                <w:sz w:val="20"/>
                <w:szCs w:val="20"/>
              </w:rPr>
              <w:t>Arboriculture Workers</w:t>
            </w:r>
          </w:p>
        </w:tc>
      </w:tr>
      <w:tr w:rsidR="00A32890" w14:paraId="1640DCA6" w14:textId="77777777" w:rsidTr="002B15A5">
        <w:trPr>
          <w:trHeight w:val="423"/>
        </w:trPr>
        <w:tc>
          <w:tcPr>
            <w:tcW w:w="9016" w:type="dxa"/>
            <w:gridSpan w:val="2"/>
            <w:tcBorders>
              <w:top w:val="nil"/>
              <w:bottom w:val="nil"/>
            </w:tcBorders>
            <w:shd w:val="clear" w:color="auto" w:fill="E3EB9B" w:themeFill="background2" w:themeFillTint="99"/>
            <w:vAlign w:val="center"/>
          </w:tcPr>
          <w:p w14:paraId="34C575B1" w14:textId="194028A8" w:rsidR="00A32890" w:rsidRPr="00EE37D4" w:rsidRDefault="00A32890" w:rsidP="00A32890">
            <w:pPr>
              <w:keepNext/>
              <w:keepLines/>
              <w:spacing w:after="0"/>
              <w:jc w:val="center"/>
              <w:rPr>
                <w:b/>
                <w:bCs/>
                <w:sz w:val="20"/>
                <w:szCs w:val="20"/>
              </w:rPr>
            </w:pPr>
            <w:r w:rsidRPr="00EE37D4">
              <w:rPr>
                <w:b/>
                <w:bCs/>
                <w:sz w:val="20"/>
                <w:szCs w:val="20"/>
              </w:rPr>
              <w:t>Sa</w:t>
            </w:r>
            <w:r w:rsidR="008F1454" w:rsidRPr="00EE37D4">
              <w:rPr>
                <w:b/>
                <w:bCs/>
                <w:sz w:val="20"/>
                <w:szCs w:val="20"/>
              </w:rPr>
              <w:t>les Workers</w:t>
            </w:r>
          </w:p>
        </w:tc>
      </w:tr>
      <w:tr w:rsidR="002432A5" w14:paraId="5FD97760" w14:textId="77777777" w:rsidTr="002B15A5">
        <w:trPr>
          <w:trHeight w:val="343"/>
        </w:trPr>
        <w:tc>
          <w:tcPr>
            <w:tcW w:w="4508" w:type="dxa"/>
            <w:tcBorders>
              <w:top w:val="nil"/>
              <w:bottom w:val="nil"/>
            </w:tcBorders>
            <w:vAlign w:val="center"/>
          </w:tcPr>
          <w:p w14:paraId="37E56872" w14:textId="77777777"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Sales Assistants (General)</w:t>
            </w:r>
          </w:p>
        </w:tc>
        <w:tc>
          <w:tcPr>
            <w:tcW w:w="4508" w:type="dxa"/>
            <w:tcBorders>
              <w:top w:val="nil"/>
              <w:bottom w:val="nil"/>
            </w:tcBorders>
            <w:vAlign w:val="center"/>
          </w:tcPr>
          <w:p w14:paraId="1FAA35AA" w14:textId="4498E065"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Other Sales Assistants and Salespersons</w:t>
            </w:r>
          </w:p>
        </w:tc>
      </w:tr>
      <w:tr w:rsidR="001443B6" w14:paraId="17BB98D6" w14:textId="77777777" w:rsidTr="002B15A5">
        <w:trPr>
          <w:trHeight w:val="413"/>
        </w:trPr>
        <w:tc>
          <w:tcPr>
            <w:tcW w:w="9016" w:type="dxa"/>
            <w:gridSpan w:val="2"/>
            <w:tcBorders>
              <w:top w:val="nil"/>
              <w:bottom w:val="nil"/>
            </w:tcBorders>
            <w:shd w:val="clear" w:color="auto" w:fill="E3EB9B" w:themeFill="background2" w:themeFillTint="99"/>
            <w:vAlign w:val="center"/>
          </w:tcPr>
          <w:p w14:paraId="7BC6E13B" w14:textId="28DFA19B" w:rsidR="001443B6" w:rsidRPr="00EE37D4" w:rsidRDefault="001443B6" w:rsidP="001443B6">
            <w:pPr>
              <w:keepNext/>
              <w:keepLines/>
              <w:spacing w:after="0"/>
              <w:jc w:val="center"/>
              <w:rPr>
                <w:b/>
                <w:bCs/>
                <w:sz w:val="20"/>
                <w:szCs w:val="20"/>
              </w:rPr>
            </w:pPr>
            <w:r w:rsidRPr="00EE37D4">
              <w:rPr>
                <w:b/>
                <w:bCs/>
                <w:sz w:val="20"/>
                <w:szCs w:val="20"/>
              </w:rPr>
              <w:t>Clerical and Administrative Workers</w:t>
            </w:r>
          </w:p>
        </w:tc>
      </w:tr>
      <w:tr w:rsidR="00A17849" w14:paraId="13388EB1" w14:textId="77777777" w:rsidTr="002B15A5">
        <w:trPr>
          <w:trHeight w:val="847"/>
        </w:trPr>
        <w:tc>
          <w:tcPr>
            <w:tcW w:w="4508" w:type="dxa"/>
            <w:tcBorders>
              <w:top w:val="nil"/>
              <w:bottom w:val="nil"/>
            </w:tcBorders>
          </w:tcPr>
          <w:p w14:paraId="26BD48A1" w14:textId="77777777"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Bookkeepers</w:t>
            </w:r>
          </w:p>
          <w:p w14:paraId="469800E9" w14:textId="77777777"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General Clerks</w:t>
            </w:r>
          </w:p>
          <w:p w14:paraId="71D3E541" w14:textId="77777777"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 xml:space="preserve">Office Managers </w:t>
            </w:r>
          </w:p>
        </w:tc>
        <w:tc>
          <w:tcPr>
            <w:tcW w:w="4508" w:type="dxa"/>
            <w:tcBorders>
              <w:top w:val="nil"/>
              <w:bottom w:val="nil"/>
            </w:tcBorders>
          </w:tcPr>
          <w:p w14:paraId="369F0998" w14:textId="0C353F8E"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Accounting Clerks</w:t>
            </w:r>
          </w:p>
          <w:p w14:paraId="0E3FCCCF" w14:textId="77777777"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Secretaries</w:t>
            </w:r>
          </w:p>
          <w:p w14:paraId="04B447F1" w14:textId="40A0EAB4" w:rsidR="00A17849" w:rsidRPr="00A17849" w:rsidRDefault="00A17849" w:rsidP="00E631F0">
            <w:pPr>
              <w:pStyle w:val="ListParagraph"/>
              <w:keepNext/>
              <w:keepLines/>
              <w:numPr>
                <w:ilvl w:val="0"/>
                <w:numId w:val="3"/>
              </w:numPr>
              <w:spacing w:after="0"/>
              <w:ind w:left="462"/>
              <w:rPr>
                <w:sz w:val="20"/>
                <w:szCs w:val="20"/>
              </w:rPr>
            </w:pPr>
            <w:r w:rsidRPr="00A17849">
              <w:rPr>
                <w:sz w:val="20"/>
                <w:szCs w:val="20"/>
              </w:rPr>
              <w:t>Purchasing and Supply Logistics Clerks</w:t>
            </w:r>
          </w:p>
        </w:tc>
      </w:tr>
      <w:tr w:rsidR="002432A5" w14:paraId="25034DF2" w14:textId="77777777" w:rsidTr="002B15A5">
        <w:trPr>
          <w:trHeight w:val="403"/>
        </w:trPr>
        <w:tc>
          <w:tcPr>
            <w:tcW w:w="9016" w:type="dxa"/>
            <w:gridSpan w:val="2"/>
            <w:tcBorders>
              <w:top w:val="nil"/>
              <w:bottom w:val="nil"/>
            </w:tcBorders>
            <w:shd w:val="clear" w:color="auto" w:fill="E3EB9B" w:themeFill="background2" w:themeFillTint="99"/>
            <w:vAlign w:val="center"/>
          </w:tcPr>
          <w:p w14:paraId="1C41D7DF" w14:textId="2CBF4EF0" w:rsidR="002432A5" w:rsidRPr="00EE37D4" w:rsidRDefault="002432A5" w:rsidP="002432A5">
            <w:pPr>
              <w:keepNext/>
              <w:keepLines/>
              <w:spacing w:after="0"/>
              <w:jc w:val="center"/>
              <w:rPr>
                <w:b/>
                <w:bCs/>
                <w:sz w:val="20"/>
                <w:szCs w:val="20"/>
              </w:rPr>
            </w:pPr>
            <w:r w:rsidRPr="00EE37D4">
              <w:rPr>
                <w:b/>
                <w:bCs/>
                <w:sz w:val="20"/>
                <w:szCs w:val="20"/>
              </w:rPr>
              <w:t>Machinery Operators and Drivers</w:t>
            </w:r>
          </w:p>
        </w:tc>
      </w:tr>
      <w:tr w:rsidR="002432A5" w14:paraId="568F8A65" w14:textId="77777777" w:rsidTr="002B15A5">
        <w:trPr>
          <w:trHeight w:val="722"/>
        </w:trPr>
        <w:tc>
          <w:tcPr>
            <w:tcW w:w="4508" w:type="dxa"/>
            <w:tcBorders>
              <w:top w:val="nil"/>
              <w:bottom w:val="nil"/>
            </w:tcBorders>
          </w:tcPr>
          <w:p w14:paraId="71378E02" w14:textId="77777777"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Agricultural and Horticultural Mobile Plant Operators</w:t>
            </w:r>
          </w:p>
          <w:p w14:paraId="0AD1FEC8" w14:textId="7B4FD5F7"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 xml:space="preserve">Truck Drivers </w:t>
            </w:r>
          </w:p>
        </w:tc>
        <w:tc>
          <w:tcPr>
            <w:tcW w:w="4508" w:type="dxa"/>
            <w:tcBorders>
              <w:top w:val="nil"/>
              <w:bottom w:val="nil"/>
            </w:tcBorders>
          </w:tcPr>
          <w:p w14:paraId="10ED2351" w14:textId="77777777"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Storepersons</w:t>
            </w:r>
          </w:p>
          <w:p w14:paraId="3527E52C" w14:textId="7470A68D"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Forklift Drivers</w:t>
            </w:r>
          </w:p>
        </w:tc>
      </w:tr>
      <w:tr w:rsidR="002432A5" w14:paraId="58F542BF" w14:textId="77777777" w:rsidTr="002B15A5">
        <w:trPr>
          <w:trHeight w:val="421"/>
        </w:trPr>
        <w:tc>
          <w:tcPr>
            <w:tcW w:w="9016" w:type="dxa"/>
            <w:gridSpan w:val="2"/>
            <w:tcBorders>
              <w:top w:val="nil"/>
              <w:bottom w:val="nil"/>
            </w:tcBorders>
            <w:shd w:val="clear" w:color="auto" w:fill="E3EB9B" w:themeFill="background2" w:themeFillTint="99"/>
            <w:vAlign w:val="center"/>
          </w:tcPr>
          <w:p w14:paraId="73AD4321" w14:textId="29129391" w:rsidR="002432A5" w:rsidRPr="00EE37D4" w:rsidRDefault="002432A5" w:rsidP="002432A5">
            <w:pPr>
              <w:keepNext/>
              <w:keepLines/>
              <w:spacing w:after="0"/>
              <w:jc w:val="center"/>
              <w:rPr>
                <w:b/>
                <w:bCs/>
                <w:sz w:val="20"/>
                <w:szCs w:val="20"/>
              </w:rPr>
            </w:pPr>
            <w:r w:rsidRPr="00EE37D4">
              <w:rPr>
                <w:b/>
                <w:bCs/>
                <w:sz w:val="20"/>
                <w:szCs w:val="20"/>
              </w:rPr>
              <w:t>Labourers</w:t>
            </w:r>
          </w:p>
        </w:tc>
      </w:tr>
      <w:tr w:rsidR="002432A5" w14:paraId="2921B3A8" w14:textId="77777777" w:rsidTr="002B15A5">
        <w:trPr>
          <w:trHeight w:val="413"/>
        </w:trPr>
        <w:tc>
          <w:tcPr>
            <w:tcW w:w="4508" w:type="dxa"/>
            <w:tcBorders>
              <w:top w:val="nil"/>
              <w:bottom w:val="single" w:sz="4" w:space="0" w:color="B4C227" w:themeColor="background2" w:themeShade="BF"/>
            </w:tcBorders>
            <w:vAlign w:val="center"/>
          </w:tcPr>
          <w:p w14:paraId="10EBBD2D" w14:textId="4469CE83" w:rsidR="002432A5" w:rsidRPr="002432A5" w:rsidRDefault="002432A5" w:rsidP="00E631F0">
            <w:pPr>
              <w:pStyle w:val="ListParagraph"/>
              <w:keepNext/>
              <w:keepLines/>
              <w:numPr>
                <w:ilvl w:val="0"/>
                <w:numId w:val="3"/>
              </w:numPr>
              <w:spacing w:after="0"/>
              <w:ind w:left="462"/>
              <w:rPr>
                <w:sz w:val="20"/>
                <w:szCs w:val="20"/>
              </w:rPr>
            </w:pPr>
            <w:r w:rsidRPr="002432A5">
              <w:rPr>
                <w:sz w:val="20"/>
                <w:szCs w:val="20"/>
              </w:rPr>
              <w:t>Product Quality Controllers</w:t>
            </w:r>
          </w:p>
        </w:tc>
        <w:tc>
          <w:tcPr>
            <w:tcW w:w="4508" w:type="dxa"/>
            <w:tcBorders>
              <w:top w:val="nil"/>
              <w:bottom w:val="single" w:sz="4" w:space="0" w:color="B4C227" w:themeColor="background2" w:themeShade="BF"/>
            </w:tcBorders>
            <w:vAlign w:val="center"/>
          </w:tcPr>
          <w:p w14:paraId="3EC510C9" w14:textId="589C4DB7" w:rsidR="002432A5" w:rsidRPr="002432A5" w:rsidRDefault="002432A5" w:rsidP="00E631F0">
            <w:pPr>
              <w:pStyle w:val="ListParagraph"/>
              <w:keepNext/>
              <w:keepLines/>
              <w:numPr>
                <w:ilvl w:val="0"/>
                <w:numId w:val="3"/>
              </w:numPr>
              <w:spacing w:after="0"/>
              <w:ind w:left="462"/>
              <w:rPr>
                <w:sz w:val="20"/>
                <w:szCs w:val="20"/>
              </w:rPr>
            </w:pPr>
            <w:r>
              <w:rPr>
                <w:sz w:val="20"/>
                <w:szCs w:val="20"/>
              </w:rPr>
              <w:t>Fencers</w:t>
            </w:r>
          </w:p>
        </w:tc>
      </w:tr>
    </w:tbl>
    <w:p w14:paraId="2CE890B3" w14:textId="6A598EA8" w:rsidR="006B1206" w:rsidRPr="00BF1E9C" w:rsidRDefault="006B1206" w:rsidP="006B1206">
      <w:pPr>
        <w:pStyle w:val="Source"/>
      </w:pPr>
      <w:r>
        <w:t xml:space="preserve">Source: </w:t>
      </w:r>
      <w:r w:rsidRPr="00192F2C">
        <w:t>ABS Census of Population and Housing 2021</w:t>
      </w:r>
      <w:r>
        <w:t xml:space="preserve">. </w:t>
      </w:r>
      <w:r w:rsidR="00E35967">
        <w:t>Cross-cutting r</w:t>
      </w:r>
      <w:r w:rsidR="004029DF">
        <w:t xml:space="preserve">oles are included </w:t>
      </w:r>
      <w:r w:rsidR="00395E27">
        <w:t xml:space="preserve">above if </w:t>
      </w:r>
      <w:r w:rsidR="005B6CFB">
        <w:t xml:space="preserve">there are at least </w:t>
      </w:r>
      <w:r w:rsidR="00B36759">
        <w:t>500 people employed in the occupation</w:t>
      </w:r>
      <w:r w:rsidR="00103FC8">
        <w:t xml:space="preserve"> unit group within Food Produc</w:t>
      </w:r>
      <w:r w:rsidR="000D74B8">
        <w:t>tion sector</w:t>
      </w:r>
      <w:r w:rsidR="00E35967">
        <w:t>.</w:t>
      </w:r>
    </w:p>
    <w:p w14:paraId="7AE154A7" w14:textId="4009D982" w:rsidR="00BB2D77" w:rsidRDefault="003153AB" w:rsidP="00B10599">
      <w:pPr>
        <w:spacing w:before="120" w:after="240"/>
      </w:pPr>
      <w:r>
        <w:t xml:space="preserve">The remainder of this section will delve deeper into the professional, technical and trades roles that are more specific to Food Production. </w:t>
      </w:r>
    </w:p>
    <w:p w14:paraId="224986B7" w14:textId="77777777" w:rsidR="00F1208A" w:rsidRDefault="00F1208A" w:rsidP="00765655">
      <w:pPr>
        <w:spacing w:before="120"/>
      </w:pPr>
    </w:p>
    <w:p w14:paraId="46A260FF" w14:textId="518FEFCE" w:rsidR="00504925" w:rsidRPr="00B277A0" w:rsidRDefault="00504925" w:rsidP="00B10599">
      <w:pPr>
        <w:pStyle w:val="Heading3"/>
        <w:spacing w:line="22" w:lineRule="atLeast"/>
      </w:pPr>
      <w:r w:rsidRPr="00B277A0">
        <w:lastRenderedPageBreak/>
        <w:t>Agricultural, Fisheries and Forestry Scientists</w:t>
      </w:r>
    </w:p>
    <w:p w14:paraId="69C5323A" w14:textId="77777777" w:rsidR="00EC2078" w:rsidRDefault="00F66EB6" w:rsidP="00B10599">
      <w:pPr>
        <w:spacing w:line="22" w:lineRule="atLeast"/>
        <w:rPr>
          <w:rFonts w:cs="Arial"/>
          <w:color w:val="000000"/>
          <w:shd w:val="clear" w:color="auto" w:fill="FFFFFF"/>
        </w:rPr>
      </w:pPr>
      <w:r w:rsidRPr="00F66EB6">
        <w:rPr>
          <w:rFonts w:cs="Arial"/>
          <w:color w:val="000000"/>
          <w:shd w:val="clear" w:color="auto" w:fill="FFFFFF"/>
        </w:rPr>
        <w:t>Agricultural, Fisheries and Forestry Scientists advise farmers, primary industries and government on aspects of farming, fisheries, aquaculture and forestry, develop techniques for increasing productivity, and study and develop plans and policies for the management of land, fisheries and forest areas</w:t>
      </w:r>
      <w:r w:rsidR="005C021A">
        <w:rPr>
          <w:rFonts w:cs="Arial"/>
          <w:color w:val="000000"/>
          <w:shd w:val="clear" w:color="auto" w:fill="FFFFFF"/>
        </w:rPr>
        <w:t>.</w:t>
      </w:r>
      <w:r w:rsidR="00C93DA1">
        <w:rPr>
          <w:rFonts w:cs="Arial"/>
          <w:color w:val="000000"/>
          <w:shd w:val="clear" w:color="auto" w:fill="FFFFFF"/>
        </w:rPr>
        <w:t xml:space="preserve"> </w:t>
      </w:r>
    </w:p>
    <w:p w14:paraId="03F7D279" w14:textId="23C3D33B" w:rsidR="009F0F40" w:rsidRPr="004C7B4F" w:rsidRDefault="00C93DA1" w:rsidP="00EC2078">
      <w:pPr>
        <w:spacing w:line="22" w:lineRule="atLeast"/>
      </w:pPr>
      <w:r>
        <w:rPr>
          <w:rFonts w:cs="Arial"/>
          <w:color w:val="000000"/>
          <w:shd w:val="clear" w:color="auto" w:fill="FFFFFF"/>
        </w:rPr>
        <w:t xml:space="preserve">For this study, the key </w:t>
      </w:r>
      <w:r w:rsidR="00396F46">
        <w:rPr>
          <w:rFonts w:cs="Arial"/>
          <w:color w:val="000000"/>
          <w:shd w:val="clear" w:color="auto" w:fill="FFFFFF"/>
        </w:rPr>
        <w:t>occupations in this unit group are</w:t>
      </w:r>
      <w:r w:rsidR="00EC2078">
        <w:rPr>
          <w:rFonts w:cs="Arial"/>
          <w:color w:val="000000"/>
          <w:shd w:val="clear" w:color="auto" w:fill="FFFFFF"/>
        </w:rPr>
        <w:t xml:space="preserve"> </w:t>
      </w:r>
      <w:r w:rsidR="00396F46" w:rsidRPr="004C7B4F">
        <w:t>Agricultural Consultant</w:t>
      </w:r>
      <w:r w:rsidR="00EC2078">
        <w:t xml:space="preserve">, </w:t>
      </w:r>
      <w:r w:rsidR="009F0F40" w:rsidRPr="004C7B4F">
        <w:t>Agricultural Research Scientist</w:t>
      </w:r>
      <w:r w:rsidR="00EC2078">
        <w:t xml:space="preserve">, </w:t>
      </w:r>
      <w:r w:rsidR="009F0F40" w:rsidRPr="004C7B4F">
        <w:t>Agronomist</w:t>
      </w:r>
      <w:r w:rsidR="00256FD8" w:rsidRPr="004C7B4F">
        <w:t>, and</w:t>
      </w:r>
      <w:r w:rsidR="00EC2078">
        <w:t xml:space="preserve"> </w:t>
      </w:r>
      <w:r w:rsidR="009F0F40" w:rsidRPr="004C7B4F">
        <w:t>A</w:t>
      </w:r>
      <w:r w:rsidR="00256FD8" w:rsidRPr="004C7B4F">
        <w:t>qua</w:t>
      </w:r>
      <w:r w:rsidR="00FC4AA3" w:rsidRPr="004C7B4F">
        <w:t>culture or Fisheries Scientist.</w:t>
      </w:r>
    </w:p>
    <w:p w14:paraId="078AB3DE" w14:textId="0A540D66" w:rsidR="00172636" w:rsidRDefault="00FD73AC" w:rsidP="00B10599">
      <w:pPr>
        <w:spacing w:line="22" w:lineRule="atLeast"/>
        <w:rPr>
          <w:rFonts w:cs="Arial"/>
          <w:color w:val="000000"/>
          <w:shd w:val="clear" w:color="auto" w:fill="FFFFFF"/>
        </w:rPr>
      </w:pPr>
      <w:r>
        <w:rPr>
          <w:rFonts w:cs="Arial"/>
          <w:color w:val="000000"/>
          <w:shd w:val="clear" w:color="auto" w:fill="FFFFFF"/>
        </w:rPr>
        <w:t xml:space="preserve">These professional </w:t>
      </w:r>
      <w:r w:rsidR="005406BD">
        <w:rPr>
          <w:rFonts w:cs="Arial"/>
          <w:color w:val="000000"/>
          <w:shd w:val="clear" w:color="auto" w:fill="FFFFFF"/>
        </w:rPr>
        <w:t xml:space="preserve">roles are typically filled by Australian citizens, though </w:t>
      </w:r>
      <w:r w:rsidR="00591552">
        <w:rPr>
          <w:rFonts w:cs="Arial"/>
          <w:color w:val="000000"/>
          <w:shd w:val="clear" w:color="auto" w:fill="FFFFFF"/>
        </w:rPr>
        <w:t>there is also an important role for international research expertise.</w:t>
      </w:r>
      <w:r w:rsidR="003B5F0F">
        <w:rPr>
          <w:rFonts w:cs="Arial"/>
          <w:color w:val="000000"/>
          <w:shd w:val="clear" w:color="auto" w:fill="FFFFFF"/>
        </w:rPr>
        <w:t xml:space="preserve"> </w:t>
      </w:r>
      <w:r w:rsidR="00176F16">
        <w:rPr>
          <w:rFonts w:cs="Arial"/>
          <w:color w:val="000000"/>
          <w:shd w:val="clear" w:color="auto" w:fill="FFFFFF"/>
        </w:rPr>
        <w:fldChar w:fldCharType="begin" w:fldLock="1"/>
      </w:r>
      <w:r w:rsidR="00176F16">
        <w:rPr>
          <w:rFonts w:cs="Arial"/>
          <w:color w:val="000000"/>
          <w:shd w:val="clear" w:color="auto" w:fill="FFFFFF"/>
        </w:rPr>
        <w:instrText xml:space="preserve"> REF _Ref179362708 \h </w:instrText>
      </w:r>
      <w:r w:rsidR="00176F16">
        <w:rPr>
          <w:rFonts w:cs="Arial"/>
          <w:color w:val="000000"/>
          <w:shd w:val="clear" w:color="auto" w:fill="FFFFFF"/>
        </w:rPr>
      </w:r>
      <w:r w:rsidR="00176F16">
        <w:rPr>
          <w:rFonts w:cs="Arial"/>
          <w:color w:val="000000"/>
          <w:shd w:val="clear" w:color="auto" w:fill="FFFFFF"/>
        </w:rPr>
        <w:fldChar w:fldCharType="separate"/>
      </w:r>
      <w:r w:rsidR="00AE1EE7">
        <w:t>Table 1.</w:t>
      </w:r>
      <w:r w:rsidR="008A0915">
        <w:rPr>
          <w:noProof/>
        </w:rPr>
        <w:t>19</w:t>
      </w:r>
      <w:r w:rsidR="00176F16">
        <w:rPr>
          <w:rFonts w:cs="Arial"/>
          <w:color w:val="000000"/>
          <w:shd w:val="clear" w:color="auto" w:fill="FFFFFF"/>
        </w:rPr>
        <w:fldChar w:fldCharType="end"/>
      </w:r>
      <w:r w:rsidR="00176F16">
        <w:rPr>
          <w:rFonts w:cs="Arial"/>
          <w:color w:val="000000"/>
          <w:shd w:val="clear" w:color="auto" w:fill="FFFFFF"/>
        </w:rPr>
        <w:t xml:space="preserve"> </w:t>
      </w:r>
      <w:r w:rsidR="00DF6EA0">
        <w:rPr>
          <w:rFonts w:cs="Arial"/>
          <w:color w:val="000000"/>
          <w:shd w:val="clear" w:color="auto" w:fill="FFFFFF"/>
        </w:rPr>
        <w:t>also shows o</w:t>
      </w:r>
      <w:r w:rsidR="00222468">
        <w:rPr>
          <w:rFonts w:cs="Arial"/>
          <w:color w:val="000000"/>
          <w:shd w:val="clear" w:color="auto" w:fill="FFFFFF"/>
        </w:rPr>
        <w:t>ther notable demographic features of these occupation</w:t>
      </w:r>
      <w:r w:rsidR="008C71C9">
        <w:rPr>
          <w:rFonts w:cs="Arial"/>
          <w:color w:val="000000"/>
          <w:shd w:val="clear" w:color="auto" w:fill="FFFFFF"/>
        </w:rPr>
        <w:t>s</w:t>
      </w:r>
      <w:r w:rsidR="00172636">
        <w:rPr>
          <w:rFonts w:cs="Arial"/>
          <w:color w:val="000000"/>
          <w:shd w:val="clear" w:color="auto" w:fill="FFFFFF"/>
        </w:rPr>
        <w:t xml:space="preserve"> including:</w:t>
      </w:r>
    </w:p>
    <w:p w14:paraId="0C3D219C" w14:textId="7028F6BB" w:rsidR="0015473B" w:rsidRPr="004C7B4F" w:rsidRDefault="00172636" w:rsidP="00525A05">
      <w:pPr>
        <w:pStyle w:val="ListBullet"/>
        <w:spacing w:line="22" w:lineRule="atLeast"/>
        <w:ind w:left="453"/>
      </w:pPr>
      <w:r w:rsidRPr="004C7B4F">
        <w:rPr>
          <w:b/>
          <w:bCs/>
        </w:rPr>
        <w:t>the underrepresentation of First Nations Australians</w:t>
      </w:r>
      <w:r w:rsidR="005733AB" w:rsidRPr="004C7B4F">
        <w:rPr>
          <w:b/>
          <w:bCs/>
        </w:rPr>
        <w:t>.</w:t>
      </w:r>
      <w:r w:rsidR="00E51063" w:rsidRPr="004C7B4F">
        <w:t xml:space="preserve"> </w:t>
      </w:r>
      <w:r w:rsidR="005733AB" w:rsidRPr="004C7B4F">
        <w:t>T</w:t>
      </w:r>
      <w:r w:rsidR="00E51063" w:rsidRPr="004C7B4F">
        <w:t xml:space="preserve">he exception </w:t>
      </w:r>
      <w:r w:rsidR="005733AB" w:rsidRPr="004C7B4F">
        <w:t>to this is for</w:t>
      </w:r>
      <w:r w:rsidR="00E51063" w:rsidRPr="004C7B4F">
        <w:t xml:space="preserve"> Agricultural Consultant</w:t>
      </w:r>
      <w:r w:rsidR="005733AB" w:rsidRPr="004C7B4F">
        <w:t>s</w:t>
      </w:r>
      <w:r w:rsidR="00E078C7" w:rsidRPr="004C7B4F">
        <w:t xml:space="preserve">, </w:t>
      </w:r>
      <w:r w:rsidR="00E51063" w:rsidRPr="004C7B4F">
        <w:t xml:space="preserve">where the higher share of First Nations employment may be related </w:t>
      </w:r>
      <w:r w:rsidR="001C50BC" w:rsidRPr="004C7B4F">
        <w:t xml:space="preserve">to </w:t>
      </w:r>
      <w:r w:rsidR="007302BC" w:rsidRPr="004C7B4F">
        <w:t>relatively strong representation in Landcare Officer</w:t>
      </w:r>
      <w:r w:rsidR="00E078C7" w:rsidRPr="004C7B4F">
        <w:t xml:space="preserve"> roles </w:t>
      </w:r>
      <w:r w:rsidR="00DE7392" w:rsidRPr="004C7B4F">
        <w:t xml:space="preserve">building on </w:t>
      </w:r>
      <w:r w:rsidR="00D36E88" w:rsidRPr="004C7B4F">
        <w:t>the importance of trad</w:t>
      </w:r>
      <w:r w:rsidR="0017383E" w:rsidRPr="004C7B4F">
        <w:t xml:space="preserve">itional knowledge for </w:t>
      </w:r>
      <w:r w:rsidR="005733AB" w:rsidRPr="004C7B4F">
        <w:t>land and sea management.</w:t>
      </w:r>
    </w:p>
    <w:p w14:paraId="00FF9BDC" w14:textId="607B00F8" w:rsidR="005733AB" w:rsidRPr="004C7B4F" w:rsidRDefault="000A64BD" w:rsidP="00525A05">
      <w:pPr>
        <w:pStyle w:val="ListBullet"/>
        <w:spacing w:line="22" w:lineRule="atLeast"/>
        <w:ind w:left="453"/>
      </w:pPr>
      <w:r w:rsidRPr="004C7B4F">
        <w:rPr>
          <w:b/>
          <w:bCs/>
        </w:rPr>
        <w:t>the underrepresentation of women</w:t>
      </w:r>
      <w:r w:rsidR="003851FF" w:rsidRPr="004C7B4F">
        <w:rPr>
          <w:b/>
          <w:bCs/>
        </w:rPr>
        <w:t>.</w:t>
      </w:r>
      <w:r w:rsidR="001D279C" w:rsidRPr="004C7B4F">
        <w:t xml:space="preserve"> This is particularly the case for Agronomists</w:t>
      </w:r>
      <w:r w:rsidR="00AF789A" w:rsidRPr="004C7B4F">
        <w:t xml:space="preserve"> who </w:t>
      </w:r>
      <w:r w:rsidR="00FF2590" w:rsidRPr="004C7B4F">
        <w:t xml:space="preserve">are typically employed within the </w:t>
      </w:r>
      <w:r w:rsidR="00802723" w:rsidRPr="004C7B4F">
        <w:t>A</w:t>
      </w:r>
      <w:r w:rsidR="00FF2590" w:rsidRPr="004C7B4F">
        <w:t xml:space="preserve">griculture </w:t>
      </w:r>
      <w:r w:rsidR="00802723" w:rsidRPr="004C7B4F">
        <w:t xml:space="preserve">or Agricultural Product Wholesaling industries </w:t>
      </w:r>
      <w:r w:rsidR="00887453" w:rsidRPr="004C7B4F">
        <w:t xml:space="preserve">but is also true </w:t>
      </w:r>
      <w:r w:rsidR="00740218" w:rsidRPr="004C7B4F">
        <w:t>(albeit to a lesser degree) for the other professional occupations wh</w:t>
      </w:r>
      <w:r w:rsidR="001E4488" w:rsidRPr="004C7B4F">
        <w:t>ere employment is more likely to be found within the industries of Professional, Scientific and Technical Services, Public Administration and Tertiary Education.</w:t>
      </w:r>
      <w:r w:rsidR="001E4488" w:rsidRPr="00242B28">
        <w:rPr>
          <w:rStyle w:val="EndnoteReference"/>
        </w:rPr>
        <w:endnoteReference w:id="64"/>
      </w:r>
      <w:r w:rsidR="00802723" w:rsidRPr="00242B28">
        <w:rPr>
          <w:vertAlign w:val="superscript"/>
        </w:rPr>
        <w:t xml:space="preserve"> </w:t>
      </w:r>
      <w:r w:rsidR="00912177" w:rsidRPr="00242B28">
        <w:rPr>
          <w:vertAlign w:val="superscript"/>
        </w:rPr>
        <w:t xml:space="preserve"> </w:t>
      </w:r>
      <w:r w:rsidRPr="004C7B4F">
        <w:t xml:space="preserve"> </w:t>
      </w:r>
    </w:p>
    <w:p w14:paraId="19FA7CCE" w14:textId="79A6C46D" w:rsidR="00CA1214" w:rsidRPr="00CA1214" w:rsidRDefault="00AE1EE7" w:rsidP="00B10599">
      <w:pPr>
        <w:pStyle w:val="ChartandTablelabel"/>
        <w:spacing w:before="240" w:line="22" w:lineRule="atLeast"/>
        <w:rPr>
          <w:color w:val="auto"/>
        </w:rPr>
      </w:pPr>
      <w:bookmarkStart w:id="109" w:name="_Ref179362708"/>
      <w:r>
        <w:t>Table 1.</w:t>
      </w:r>
      <w:r w:rsidR="00CA1214">
        <w:fldChar w:fldCharType="begin" w:fldLock="1"/>
      </w:r>
      <w:r w:rsidR="00CA1214">
        <w:instrText xml:space="preserve"> SEQ Table \* ARABIC </w:instrText>
      </w:r>
      <w:r w:rsidR="00CA1214">
        <w:fldChar w:fldCharType="separate"/>
      </w:r>
      <w:r w:rsidR="008A0915">
        <w:rPr>
          <w:noProof/>
        </w:rPr>
        <w:t>19</w:t>
      </w:r>
      <w:r w:rsidR="00CA1214">
        <w:fldChar w:fldCharType="end"/>
      </w:r>
      <w:bookmarkEnd w:id="109"/>
      <w:r w:rsidR="00CA1214">
        <w:t xml:space="preserve">: </w:t>
      </w:r>
      <w:r w:rsidR="00CA1214" w:rsidRPr="003A1F53">
        <w:t>Demographics of</w:t>
      </w:r>
      <w:r w:rsidR="00CA1214">
        <w:t xml:space="preserve"> select </w:t>
      </w:r>
      <w:r w:rsidR="00176F16">
        <w:t xml:space="preserve">professional </w:t>
      </w:r>
      <w:r w:rsidR="00CA1214">
        <w:t xml:space="preserve">occupations </w:t>
      </w:r>
    </w:p>
    <w:tbl>
      <w:tblPr>
        <w:tblW w:w="9016" w:type="dxa"/>
        <w:tblLook w:val="04A0" w:firstRow="1" w:lastRow="0" w:firstColumn="1" w:lastColumn="0" w:noHBand="0" w:noVBand="1"/>
      </w:tblPr>
      <w:tblGrid>
        <w:gridCol w:w="3222"/>
        <w:gridCol w:w="1456"/>
        <w:gridCol w:w="1418"/>
        <w:gridCol w:w="1362"/>
        <w:gridCol w:w="1558"/>
      </w:tblGrid>
      <w:tr w:rsidR="00AA06E9" w:rsidRPr="00A60A9C" w14:paraId="47628B45" w14:textId="77777777" w:rsidTr="00F1208A">
        <w:trPr>
          <w:trHeight w:val="353"/>
        </w:trPr>
        <w:tc>
          <w:tcPr>
            <w:tcW w:w="3222" w:type="dxa"/>
            <w:vMerge w:val="restart"/>
            <w:tcBorders>
              <w:top w:val="nil"/>
              <w:bottom w:val="nil"/>
            </w:tcBorders>
            <w:shd w:val="clear" w:color="auto" w:fill="E3EB9B" w:themeFill="background2" w:themeFillTint="99"/>
            <w:vAlign w:val="center"/>
          </w:tcPr>
          <w:p w14:paraId="1F8B5F01" w14:textId="51F71C31" w:rsidR="007C3944" w:rsidRPr="00EE37D4" w:rsidRDefault="007C3944" w:rsidP="007C394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Occupations</w:t>
            </w:r>
          </w:p>
        </w:tc>
        <w:tc>
          <w:tcPr>
            <w:tcW w:w="1456" w:type="dxa"/>
            <w:vMerge w:val="restart"/>
            <w:tcBorders>
              <w:top w:val="nil"/>
              <w:bottom w:val="nil"/>
            </w:tcBorders>
            <w:shd w:val="clear" w:color="auto" w:fill="E3EB9B" w:themeFill="background2" w:themeFillTint="99"/>
            <w:vAlign w:val="center"/>
          </w:tcPr>
          <w:p w14:paraId="40C86289" w14:textId="1EF0D412" w:rsidR="007C3944" w:rsidRPr="00EE37D4" w:rsidRDefault="007C3944" w:rsidP="007C394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Employed</w:t>
            </w:r>
          </w:p>
        </w:tc>
        <w:tc>
          <w:tcPr>
            <w:tcW w:w="1418" w:type="dxa"/>
            <w:vMerge w:val="restart"/>
            <w:tcBorders>
              <w:top w:val="nil"/>
              <w:bottom w:val="nil"/>
            </w:tcBorders>
            <w:shd w:val="clear" w:color="auto" w:fill="E3EB9B" w:themeFill="background2" w:themeFillTint="99"/>
            <w:vAlign w:val="center"/>
          </w:tcPr>
          <w:p w14:paraId="6278EBF2" w14:textId="011E16AF" w:rsidR="007C3944" w:rsidRPr="00EE37D4" w:rsidRDefault="007C3944" w:rsidP="007C394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362" w:type="dxa"/>
            <w:vMerge w:val="restart"/>
            <w:tcBorders>
              <w:top w:val="nil"/>
              <w:bottom w:val="nil"/>
            </w:tcBorders>
            <w:shd w:val="clear" w:color="auto" w:fill="E3EB9B" w:themeFill="background2" w:themeFillTint="99"/>
            <w:vAlign w:val="center"/>
          </w:tcPr>
          <w:p w14:paraId="54009C5F" w14:textId="3EE2530B" w:rsidR="007C3944" w:rsidRPr="00EE37D4" w:rsidRDefault="007C3944" w:rsidP="007C394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558" w:type="dxa"/>
            <w:vMerge w:val="restart"/>
            <w:tcBorders>
              <w:top w:val="nil"/>
              <w:bottom w:val="nil"/>
            </w:tcBorders>
            <w:shd w:val="clear" w:color="auto" w:fill="E3EB9B" w:themeFill="background2" w:themeFillTint="99"/>
            <w:vAlign w:val="center"/>
          </w:tcPr>
          <w:p w14:paraId="367BD336" w14:textId="7BEE9E45" w:rsidR="007C3944" w:rsidRPr="00EE37D4" w:rsidRDefault="007C3944" w:rsidP="007C3944">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7C3944" w:rsidRPr="00A60A9C" w14:paraId="12D7E07D" w14:textId="77777777" w:rsidTr="009F57DD">
        <w:trPr>
          <w:trHeight w:val="373"/>
        </w:trPr>
        <w:tc>
          <w:tcPr>
            <w:tcW w:w="3222" w:type="dxa"/>
            <w:vMerge/>
            <w:tcBorders>
              <w:top w:val="nil"/>
              <w:bottom w:val="nil"/>
            </w:tcBorders>
            <w:shd w:val="clear" w:color="auto" w:fill="E3EB9B" w:themeFill="background2" w:themeFillTint="99"/>
          </w:tcPr>
          <w:p w14:paraId="2A85A8F0" w14:textId="77777777" w:rsidR="007C3944" w:rsidRPr="00A60A9C" w:rsidRDefault="007C3944">
            <w:pPr>
              <w:keepNext/>
              <w:keepLines/>
              <w:spacing w:after="0"/>
              <w:jc w:val="center"/>
              <w:rPr>
                <w:rFonts w:asciiTheme="majorHAnsi" w:hAnsiTheme="majorHAnsi" w:cstheme="majorHAnsi"/>
                <w:sz w:val="20"/>
                <w:szCs w:val="20"/>
              </w:rPr>
            </w:pPr>
          </w:p>
        </w:tc>
        <w:tc>
          <w:tcPr>
            <w:tcW w:w="1456" w:type="dxa"/>
            <w:vMerge/>
            <w:tcBorders>
              <w:top w:val="nil"/>
              <w:bottom w:val="nil"/>
            </w:tcBorders>
            <w:shd w:val="clear" w:color="auto" w:fill="E3EB9B" w:themeFill="background2" w:themeFillTint="99"/>
          </w:tcPr>
          <w:p w14:paraId="64AED4FA" w14:textId="77777777" w:rsidR="007C3944" w:rsidRPr="00A60A9C" w:rsidRDefault="007C3944">
            <w:pPr>
              <w:keepNext/>
              <w:keepLines/>
              <w:spacing w:after="0"/>
              <w:jc w:val="center"/>
              <w:rPr>
                <w:rFonts w:asciiTheme="majorHAnsi" w:hAnsiTheme="majorHAnsi" w:cstheme="majorHAnsi"/>
                <w:sz w:val="20"/>
                <w:szCs w:val="20"/>
              </w:rPr>
            </w:pPr>
          </w:p>
        </w:tc>
        <w:tc>
          <w:tcPr>
            <w:tcW w:w="1418" w:type="dxa"/>
            <w:vMerge/>
            <w:tcBorders>
              <w:top w:val="nil"/>
              <w:bottom w:val="nil"/>
            </w:tcBorders>
            <w:shd w:val="clear" w:color="auto" w:fill="E3EB9B" w:themeFill="background2" w:themeFillTint="99"/>
          </w:tcPr>
          <w:p w14:paraId="222D7A33" w14:textId="77777777" w:rsidR="007C3944" w:rsidRPr="00A60A9C" w:rsidRDefault="007C3944">
            <w:pPr>
              <w:keepNext/>
              <w:keepLines/>
              <w:spacing w:after="0"/>
              <w:jc w:val="center"/>
              <w:rPr>
                <w:rFonts w:asciiTheme="majorHAnsi" w:hAnsiTheme="majorHAnsi" w:cstheme="majorHAnsi"/>
                <w:sz w:val="20"/>
                <w:szCs w:val="20"/>
              </w:rPr>
            </w:pPr>
          </w:p>
        </w:tc>
        <w:tc>
          <w:tcPr>
            <w:tcW w:w="1362" w:type="dxa"/>
            <w:vMerge/>
            <w:tcBorders>
              <w:top w:val="nil"/>
              <w:bottom w:val="nil"/>
            </w:tcBorders>
            <w:shd w:val="clear" w:color="auto" w:fill="E3EB9B" w:themeFill="background2" w:themeFillTint="99"/>
          </w:tcPr>
          <w:p w14:paraId="45B5C846" w14:textId="77777777" w:rsidR="007C3944" w:rsidRPr="00A60A9C" w:rsidRDefault="007C3944">
            <w:pPr>
              <w:keepNext/>
              <w:keepLines/>
              <w:spacing w:after="0"/>
              <w:jc w:val="center"/>
              <w:rPr>
                <w:rFonts w:asciiTheme="majorHAnsi" w:hAnsiTheme="majorHAnsi" w:cstheme="majorHAnsi"/>
                <w:sz w:val="20"/>
                <w:szCs w:val="20"/>
              </w:rPr>
            </w:pPr>
          </w:p>
        </w:tc>
        <w:tc>
          <w:tcPr>
            <w:tcW w:w="1558" w:type="dxa"/>
            <w:vMerge/>
            <w:tcBorders>
              <w:top w:val="nil"/>
              <w:bottom w:val="nil"/>
            </w:tcBorders>
            <w:shd w:val="clear" w:color="auto" w:fill="E3EB9B" w:themeFill="background2" w:themeFillTint="99"/>
          </w:tcPr>
          <w:p w14:paraId="69D105C9" w14:textId="77777777" w:rsidR="007C3944" w:rsidRPr="00A60A9C" w:rsidRDefault="007C3944">
            <w:pPr>
              <w:keepNext/>
              <w:keepLines/>
              <w:spacing w:after="0"/>
              <w:jc w:val="center"/>
              <w:rPr>
                <w:rFonts w:asciiTheme="majorHAnsi" w:hAnsiTheme="majorHAnsi" w:cstheme="majorHAnsi"/>
                <w:sz w:val="20"/>
                <w:szCs w:val="20"/>
              </w:rPr>
            </w:pPr>
          </w:p>
        </w:tc>
      </w:tr>
      <w:tr w:rsidR="005540E6" w:rsidRPr="00B21741" w14:paraId="2A41E79F" w14:textId="77777777" w:rsidTr="009F57DD">
        <w:trPr>
          <w:trHeight w:val="254"/>
        </w:trPr>
        <w:tc>
          <w:tcPr>
            <w:tcW w:w="3222" w:type="dxa"/>
            <w:tcBorders>
              <w:top w:val="nil"/>
              <w:bottom w:val="single" w:sz="4" w:space="0" w:color="D9D9D9" w:themeColor="background1" w:themeShade="D9"/>
            </w:tcBorders>
            <w:vAlign w:val="center"/>
          </w:tcPr>
          <w:p w14:paraId="7ECBE789" w14:textId="090E9D9D"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Agricultural Consultant</w:t>
            </w:r>
          </w:p>
        </w:tc>
        <w:tc>
          <w:tcPr>
            <w:tcW w:w="1456" w:type="dxa"/>
            <w:tcBorders>
              <w:top w:val="nil"/>
              <w:bottom w:val="single" w:sz="4" w:space="0" w:color="D9D9D9" w:themeColor="background1" w:themeShade="D9"/>
            </w:tcBorders>
            <w:vAlign w:val="center"/>
          </w:tcPr>
          <w:p w14:paraId="6F7E6196" w14:textId="5F50C0E4"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2</w:t>
            </w:r>
            <w:r>
              <w:rPr>
                <w:sz w:val="20"/>
                <w:szCs w:val="20"/>
              </w:rPr>
              <w:t>,</w:t>
            </w:r>
            <w:r w:rsidRPr="00892569">
              <w:rPr>
                <w:sz w:val="20"/>
                <w:szCs w:val="20"/>
              </w:rPr>
              <w:t>0</w:t>
            </w:r>
            <w:r>
              <w:rPr>
                <w:sz w:val="20"/>
                <w:szCs w:val="20"/>
              </w:rPr>
              <w:t>10</w:t>
            </w:r>
          </w:p>
        </w:tc>
        <w:tc>
          <w:tcPr>
            <w:tcW w:w="1418" w:type="dxa"/>
            <w:tcBorders>
              <w:top w:val="nil"/>
              <w:bottom w:val="single" w:sz="4" w:space="0" w:color="D9D9D9" w:themeColor="background1" w:themeShade="D9"/>
            </w:tcBorders>
            <w:vAlign w:val="center"/>
          </w:tcPr>
          <w:p w14:paraId="5E72AA35" w14:textId="2E8011AD"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32</w:t>
            </w:r>
          </w:p>
        </w:tc>
        <w:tc>
          <w:tcPr>
            <w:tcW w:w="1362" w:type="dxa"/>
            <w:tcBorders>
              <w:top w:val="nil"/>
              <w:bottom w:val="single" w:sz="4" w:space="0" w:color="D9D9D9" w:themeColor="background1" w:themeShade="D9"/>
            </w:tcBorders>
            <w:vAlign w:val="center"/>
          </w:tcPr>
          <w:p w14:paraId="6FF890B0" w14:textId="75FDECA7"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2.3</w:t>
            </w:r>
          </w:p>
        </w:tc>
        <w:tc>
          <w:tcPr>
            <w:tcW w:w="1558" w:type="dxa"/>
            <w:tcBorders>
              <w:top w:val="nil"/>
              <w:bottom w:val="single" w:sz="4" w:space="0" w:color="D9D9D9" w:themeColor="background1" w:themeShade="D9"/>
            </w:tcBorders>
            <w:vAlign w:val="center"/>
          </w:tcPr>
          <w:p w14:paraId="2DD39D2F" w14:textId="4A6905B0" w:rsidR="005540E6" w:rsidRPr="00270AE4" w:rsidRDefault="005540E6" w:rsidP="00151909">
            <w:pPr>
              <w:keepNext/>
              <w:keepLines/>
              <w:spacing w:after="0"/>
              <w:jc w:val="center"/>
              <w:rPr>
                <w:rFonts w:asciiTheme="majorHAnsi" w:hAnsiTheme="majorHAnsi" w:cstheme="majorHAnsi"/>
                <w:sz w:val="20"/>
                <w:szCs w:val="20"/>
              </w:rPr>
            </w:pPr>
            <w:r>
              <w:rPr>
                <w:rFonts w:cs="Arial"/>
                <w:color w:val="000000"/>
                <w:sz w:val="20"/>
                <w:szCs w:val="20"/>
              </w:rPr>
              <w:t>92</w:t>
            </w:r>
          </w:p>
        </w:tc>
      </w:tr>
      <w:tr w:rsidR="005540E6" w:rsidRPr="00B21741" w14:paraId="0D545720" w14:textId="77777777" w:rsidTr="009F57DD">
        <w:trPr>
          <w:trHeight w:val="254"/>
        </w:trPr>
        <w:tc>
          <w:tcPr>
            <w:tcW w:w="3222" w:type="dxa"/>
            <w:tcBorders>
              <w:top w:val="single" w:sz="4" w:space="0" w:color="D9D9D9" w:themeColor="background1" w:themeShade="D9"/>
              <w:bottom w:val="single" w:sz="4" w:space="0" w:color="D9D9D9" w:themeColor="background1" w:themeShade="D9"/>
            </w:tcBorders>
            <w:vAlign w:val="center"/>
          </w:tcPr>
          <w:p w14:paraId="3D5F868B" w14:textId="79E9B2C4"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Agronomist</w:t>
            </w:r>
          </w:p>
        </w:tc>
        <w:tc>
          <w:tcPr>
            <w:tcW w:w="1456" w:type="dxa"/>
            <w:tcBorders>
              <w:top w:val="single" w:sz="4" w:space="0" w:color="D9D9D9" w:themeColor="background1" w:themeShade="D9"/>
              <w:bottom w:val="single" w:sz="4" w:space="0" w:color="D9D9D9" w:themeColor="background1" w:themeShade="D9"/>
            </w:tcBorders>
            <w:vAlign w:val="center"/>
          </w:tcPr>
          <w:p w14:paraId="14B95CCA" w14:textId="5056E590"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1</w:t>
            </w:r>
            <w:r>
              <w:rPr>
                <w:sz w:val="20"/>
                <w:szCs w:val="20"/>
              </w:rPr>
              <w:t>,</w:t>
            </w:r>
            <w:r w:rsidRPr="00892569">
              <w:rPr>
                <w:sz w:val="20"/>
                <w:szCs w:val="20"/>
              </w:rPr>
              <w:t>9</w:t>
            </w:r>
            <w:r>
              <w:rPr>
                <w:sz w:val="20"/>
                <w:szCs w:val="20"/>
              </w:rPr>
              <w:t>50</w:t>
            </w:r>
          </w:p>
        </w:tc>
        <w:tc>
          <w:tcPr>
            <w:tcW w:w="1418" w:type="dxa"/>
            <w:tcBorders>
              <w:top w:val="single" w:sz="4" w:space="0" w:color="D9D9D9" w:themeColor="background1" w:themeShade="D9"/>
              <w:bottom w:val="single" w:sz="4" w:space="0" w:color="D9D9D9" w:themeColor="background1" w:themeShade="D9"/>
            </w:tcBorders>
            <w:vAlign w:val="center"/>
          </w:tcPr>
          <w:p w14:paraId="26296024" w14:textId="29AF0748"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21</w:t>
            </w:r>
          </w:p>
        </w:tc>
        <w:tc>
          <w:tcPr>
            <w:tcW w:w="1362" w:type="dxa"/>
            <w:tcBorders>
              <w:top w:val="single" w:sz="4" w:space="0" w:color="D9D9D9" w:themeColor="background1" w:themeShade="D9"/>
              <w:bottom w:val="single" w:sz="4" w:space="0" w:color="D9D9D9" w:themeColor="background1" w:themeShade="D9"/>
            </w:tcBorders>
            <w:vAlign w:val="center"/>
          </w:tcPr>
          <w:p w14:paraId="1C5A05BE" w14:textId="1CF24815"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0.3</w:t>
            </w:r>
          </w:p>
        </w:tc>
        <w:tc>
          <w:tcPr>
            <w:tcW w:w="1558" w:type="dxa"/>
            <w:tcBorders>
              <w:top w:val="single" w:sz="4" w:space="0" w:color="D9D9D9" w:themeColor="background1" w:themeShade="D9"/>
              <w:bottom w:val="single" w:sz="4" w:space="0" w:color="D9D9D9" w:themeColor="background1" w:themeShade="D9"/>
            </w:tcBorders>
            <w:vAlign w:val="center"/>
          </w:tcPr>
          <w:p w14:paraId="449B1A7F" w14:textId="1F5C2D17" w:rsidR="005540E6" w:rsidRPr="00270AE4" w:rsidRDefault="005540E6" w:rsidP="00151909">
            <w:pPr>
              <w:keepNext/>
              <w:keepLines/>
              <w:spacing w:after="0"/>
              <w:jc w:val="center"/>
              <w:rPr>
                <w:rFonts w:asciiTheme="majorHAnsi" w:hAnsiTheme="majorHAnsi" w:cstheme="majorHAnsi"/>
                <w:sz w:val="20"/>
                <w:szCs w:val="20"/>
              </w:rPr>
            </w:pPr>
            <w:r>
              <w:rPr>
                <w:rFonts w:cs="Arial"/>
                <w:color w:val="000000"/>
                <w:sz w:val="20"/>
                <w:szCs w:val="20"/>
              </w:rPr>
              <w:t>94</w:t>
            </w:r>
          </w:p>
        </w:tc>
      </w:tr>
      <w:tr w:rsidR="005540E6" w:rsidRPr="00B21741" w14:paraId="0AE5F22B" w14:textId="77777777" w:rsidTr="009F57DD">
        <w:trPr>
          <w:trHeight w:val="254"/>
        </w:trPr>
        <w:tc>
          <w:tcPr>
            <w:tcW w:w="3222" w:type="dxa"/>
            <w:tcBorders>
              <w:top w:val="single" w:sz="4" w:space="0" w:color="D9D9D9" w:themeColor="background1" w:themeShade="D9"/>
              <w:bottom w:val="single" w:sz="4" w:space="0" w:color="D9D9D9" w:themeColor="background1" w:themeShade="D9"/>
            </w:tcBorders>
            <w:vAlign w:val="center"/>
          </w:tcPr>
          <w:p w14:paraId="779F2A0F" w14:textId="16C1504D"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Agricultural Research Scientist</w:t>
            </w:r>
          </w:p>
        </w:tc>
        <w:tc>
          <w:tcPr>
            <w:tcW w:w="1456" w:type="dxa"/>
            <w:tcBorders>
              <w:top w:val="single" w:sz="4" w:space="0" w:color="D9D9D9" w:themeColor="background1" w:themeShade="D9"/>
              <w:bottom w:val="single" w:sz="4" w:space="0" w:color="D9D9D9" w:themeColor="background1" w:themeShade="D9"/>
            </w:tcBorders>
            <w:vAlign w:val="center"/>
          </w:tcPr>
          <w:p w14:paraId="301D6D92" w14:textId="54308B29"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1</w:t>
            </w:r>
            <w:r>
              <w:rPr>
                <w:sz w:val="20"/>
                <w:szCs w:val="20"/>
              </w:rPr>
              <w:t>,</w:t>
            </w:r>
            <w:r w:rsidRPr="00892569">
              <w:rPr>
                <w:sz w:val="20"/>
                <w:szCs w:val="20"/>
              </w:rPr>
              <w:t>910</w:t>
            </w:r>
          </w:p>
        </w:tc>
        <w:tc>
          <w:tcPr>
            <w:tcW w:w="1418" w:type="dxa"/>
            <w:tcBorders>
              <w:top w:val="single" w:sz="4" w:space="0" w:color="D9D9D9" w:themeColor="background1" w:themeShade="D9"/>
              <w:bottom w:val="single" w:sz="4" w:space="0" w:color="D9D9D9" w:themeColor="background1" w:themeShade="D9"/>
            </w:tcBorders>
            <w:vAlign w:val="center"/>
          </w:tcPr>
          <w:p w14:paraId="74015812" w14:textId="6A59B1A1"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41</w:t>
            </w:r>
          </w:p>
        </w:tc>
        <w:tc>
          <w:tcPr>
            <w:tcW w:w="1362" w:type="dxa"/>
            <w:tcBorders>
              <w:top w:val="single" w:sz="4" w:space="0" w:color="D9D9D9" w:themeColor="background1" w:themeShade="D9"/>
              <w:bottom w:val="single" w:sz="4" w:space="0" w:color="D9D9D9" w:themeColor="background1" w:themeShade="D9"/>
            </w:tcBorders>
            <w:vAlign w:val="center"/>
          </w:tcPr>
          <w:p w14:paraId="729CA92A" w14:textId="3D4141BB" w:rsidR="005540E6" w:rsidRPr="00270AE4" w:rsidRDefault="005540E6" w:rsidP="005540E6">
            <w:pPr>
              <w:keepNext/>
              <w:keepLines/>
              <w:spacing w:after="0"/>
              <w:jc w:val="center"/>
              <w:rPr>
                <w:rFonts w:asciiTheme="majorHAnsi" w:hAnsiTheme="majorHAnsi" w:cstheme="majorHAnsi"/>
                <w:sz w:val="20"/>
                <w:szCs w:val="20"/>
              </w:rPr>
            </w:pPr>
            <w:r w:rsidRPr="00892569">
              <w:rPr>
                <w:sz w:val="20"/>
                <w:szCs w:val="20"/>
              </w:rPr>
              <w:t>0.8</w:t>
            </w:r>
          </w:p>
        </w:tc>
        <w:tc>
          <w:tcPr>
            <w:tcW w:w="1558" w:type="dxa"/>
            <w:tcBorders>
              <w:top w:val="single" w:sz="4" w:space="0" w:color="D9D9D9" w:themeColor="background1" w:themeShade="D9"/>
              <w:bottom w:val="single" w:sz="4" w:space="0" w:color="D9D9D9" w:themeColor="background1" w:themeShade="D9"/>
            </w:tcBorders>
            <w:vAlign w:val="center"/>
          </w:tcPr>
          <w:p w14:paraId="7F12AF8F" w14:textId="4B628B9D" w:rsidR="005540E6" w:rsidRPr="00270AE4" w:rsidRDefault="005540E6" w:rsidP="00151909">
            <w:pPr>
              <w:keepNext/>
              <w:keepLines/>
              <w:spacing w:after="0"/>
              <w:jc w:val="center"/>
              <w:rPr>
                <w:rFonts w:asciiTheme="majorHAnsi" w:hAnsiTheme="majorHAnsi" w:cstheme="majorHAnsi"/>
                <w:sz w:val="20"/>
                <w:szCs w:val="20"/>
              </w:rPr>
            </w:pPr>
            <w:r>
              <w:rPr>
                <w:rFonts w:cs="Arial"/>
                <w:color w:val="000000"/>
                <w:sz w:val="20"/>
                <w:szCs w:val="20"/>
              </w:rPr>
              <w:t>86</w:t>
            </w:r>
          </w:p>
        </w:tc>
      </w:tr>
      <w:tr w:rsidR="005540E6" w:rsidRPr="00B21741" w14:paraId="6AABF911" w14:textId="77777777" w:rsidTr="009F57DD">
        <w:trPr>
          <w:trHeight w:val="254"/>
        </w:trPr>
        <w:tc>
          <w:tcPr>
            <w:tcW w:w="3222" w:type="dxa"/>
            <w:tcBorders>
              <w:top w:val="single" w:sz="4" w:space="0" w:color="D9D9D9" w:themeColor="background1" w:themeShade="D9"/>
              <w:bottom w:val="single" w:sz="4" w:space="0" w:color="B4C227" w:themeColor="background2" w:themeShade="BF"/>
            </w:tcBorders>
            <w:vAlign w:val="center"/>
          </w:tcPr>
          <w:p w14:paraId="328820C8" w14:textId="6DE0E902" w:rsidR="005540E6" w:rsidRPr="00270AE4" w:rsidRDefault="005540E6" w:rsidP="005540E6">
            <w:pPr>
              <w:keepNext/>
              <w:keepLines/>
              <w:spacing w:after="0"/>
              <w:jc w:val="center"/>
              <w:rPr>
                <w:rFonts w:asciiTheme="majorHAnsi" w:hAnsiTheme="majorHAnsi" w:cstheme="majorHAnsi"/>
              </w:rPr>
            </w:pPr>
            <w:r w:rsidRPr="004316C0">
              <w:rPr>
                <w:sz w:val="20"/>
                <w:szCs w:val="20"/>
              </w:rPr>
              <w:t>Aquaculture or Fisheries Scientist</w:t>
            </w:r>
          </w:p>
        </w:tc>
        <w:tc>
          <w:tcPr>
            <w:tcW w:w="1456" w:type="dxa"/>
            <w:tcBorders>
              <w:top w:val="single" w:sz="4" w:space="0" w:color="D9D9D9" w:themeColor="background1" w:themeShade="D9"/>
              <w:bottom w:val="single" w:sz="4" w:space="0" w:color="B4C227" w:themeColor="background2" w:themeShade="BF"/>
            </w:tcBorders>
            <w:vAlign w:val="center"/>
          </w:tcPr>
          <w:p w14:paraId="2B5E653C" w14:textId="11398597" w:rsidR="005540E6" w:rsidRPr="00270AE4" w:rsidRDefault="005540E6" w:rsidP="005540E6">
            <w:pPr>
              <w:keepNext/>
              <w:keepLines/>
              <w:spacing w:after="0"/>
              <w:jc w:val="center"/>
              <w:rPr>
                <w:rFonts w:asciiTheme="majorHAnsi" w:hAnsiTheme="majorHAnsi" w:cstheme="majorHAnsi"/>
              </w:rPr>
            </w:pPr>
            <w:r>
              <w:rPr>
                <w:sz w:val="20"/>
                <w:szCs w:val="20"/>
              </w:rPr>
              <w:t>280</w:t>
            </w:r>
          </w:p>
        </w:tc>
        <w:tc>
          <w:tcPr>
            <w:tcW w:w="1418" w:type="dxa"/>
            <w:tcBorders>
              <w:top w:val="single" w:sz="4" w:space="0" w:color="D9D9D9" w:themeColor="background1" w:themeShade="D9"/>
              <w:bottom w:val="single" w:sz="4" w:space="0" w:color="B4C227" w:themeColor="background2" w:themeShade="BF"/>
            </w:tcBorders>
            <w:vAlign w:val="center"/>
          </w:tcPr>
          <w:p w14:paraId="5F5E7AB3" w14:textId="6EB014D0" w:rsidR="005540E6" w:rsidRPr="00270AE4" w:rsidRDefault="005540E6" w:rsidP="005540E6">
            <w:pPr>
              <w:keepNext/>
              <w:keepLines/>
              <w:spacing w:after="0"/>
              <w:jc w:val="center"/>
              <w:rPr>
                <w:rFonts w:asciiTheme="majorHAnsi" w:hAnsiTheme="majorHAnsi" w:cstheme="majorHAnsi"/>
                <w:sz w:val="20"/>
                <w:szCs w:val="20"/>
              </w:rPr>
            </w:pPr>
            <w:r>
              <w:rPr>
                <w:sz w:val="20"/>
                <w:szCs w:val="20"/>
              </w:rPr>
              <w:t>33</w:t>
            </w:r>
          </w:p>
        </w:tc>
        <w:tc>
          <w:tcPr>
            <w:tcW w:w="1362" w:type="dxa"/>
            <w:tcBorders>
              <w:top w:val="single" w:sz="4" w:space="0" w:color="D9D9D9" w:themeColor="background1" w:themeShade="D9"/>
              <w:bottom w:val="single" w:sz="4" w:space="0" w:color="B4C227" w:themeColor="background2" w:themeShade="BF"/>
            </w:tcBorders>
            <w:vAlign w:val="center"/>
          </w:tcPr>
          <w:p w14:paraId="4695FEF1" w14:textId="5C05DF17" w:rsidR="005540E6" w:rsidRPr="00270AE4" w:rsidRDefault="005540E6" w:rsidP="005540E6">
            <w:pPr>
              <w:keepNext/>
              <w:keepLines/>
              <w:spacing w:after="0"/>
              <w:jc w:val="center"/>
              <w:rPr>
                <w:rFonts w:asciiTheme="majorHAnsi" w:hAnsiTheme="majorHAnsi" w:cstheme="majorHAnsi"/>
                <w:sz w:val="20"/>
                <w:szCs w:val="20"/>
              </w:rPr>
            </w:pPr>
            <w:r>
              <w:rPr>
                <w:sz w:val="20"/>
                <w:szCs w:val="20"/>
              </w:rPr>
              <w:t>0.0</w:t>
            </w:r>
          </w:p>
        </w:tc>
        <w:tc>
          <w:tcPr>
            <w:tcW w:w="1558" w:type="dxa"/>
            <w:tcBorders>
              <w:top w:val="single" w:sz="4" w:space="0" w:color="D9D9D9" w:themeColor="background1" w:themeShade="D9"/>
              <w:bottom w:val="single" w:sz="4" w:space="0" w:color="B4C227" w:themeColor="background2" w:themeShade="BF"/>
            </w:tcBorders>
            <w:vAlign w:val="center"/>
          </w:tcPr>
          <w:p w14:paraId="03623C32" w14:textId="529E01CD" w:rsidR="005540E6" w:rsidRPr="00270AE4" w:rsidRDefault="005540E6" w:rsidP="00151909">
            <w:pPr>
              <w:keepNext/>
              <w:keepLines/>
              <w:spacing w:after="0"/>
              <w:jc w:val="center"/>
              <w:rPr>
                <w:rFonts w:asciiTheme="majorHAnsi" w:hAnsiTheme="majorHAnsi" w:cstheme="majorHAnsi"/>
                <w:sz w:val="20"/>
                <w:szCs w:val="20"/>
              </w:rPr>
            </w:pPr>
            <w:r>
              <w:rPr>
                <w:rFonts w:cs="Arial"/>
                <w:color w:val="000000"/>
                <w:sz w:val="20"/>
                <w:szCs w:val="20"/>
              </w:rPr>
              <w:t>94</w:t>
            </w:r>
          </w:p>
        </w:tc>
      </w:tr>
    </w:tbl>
    <w:p w14:paraId="6B50B6F7" w14:textId="08C2A39E" w:rsidR="00401735" w:rsidRDefault="00401735" w:rsidP="00401735">
      <w:pPr>
        <w:pStyle w:val="Source"/>
      </w:pPr>
      <w:r>
        <w:t xml:space="preserve">Source: </w:t>
      </w:r>
      <w:r w:rsidRPr="00192F2C">
        <w:t>ABS Census of Population and Housing 2021</w:t>
      </w:r>
      <w:r w:rsidR="001720CC">
        <w:t>.</w:t>
      </w:r>
    </w:p>
    <w:p w14:paraId="7D4FA47E" w14:textId="28BD0733" w:rsidR="00767F81" w:rsidRDefault="00614740" w:rsidP="00B10599">
      <w:pPr>
        <w:spacing w:before="120" w:after="240" w:line="22" w:lineRule="atLeast"/>
      </w:pPr>
      <w:r>
        <w:t>Employ</w:t>
      </w:r>
      <w:r w:rsidR="001B4440">
        <w:t xml:space="preserve">ment </w:t>
      </w:r>
      <w:r w:rsidR="007F16D8">
        <w:t>in</w:t>
      </w:r>
      <w:r w:rsidR="00175267">
        <w:t xml:space="preserve"> Agricultur</w:t>
      </w:r>
      <w:r w:rsidR="00665CEF">
        <w:t xml:space="preserve">al </w:t>
      </w:r>
      <w:r w:rsidR="0086707E">
        <w:t>Scientist and Agricultural Consultant occupation</w:t>
      </w:r>
      <w:r w:rsidR="00590CA3">
        <w:t>s grew by</w:t>
      </w:r>
      <w:r w:rsidR="00B844EE">
        <w:t xml:space="preserve"> 5% </w:t>
      </w:r>
      <w:r w:rsidR="00590CA3">
        <w:t>and 10% respectively between 2011-12 to 2020-21</w:t>
      </w:r>
      <w:r w:rsidR="00B844EE">
        <w:t xml:space="preserve"> </w:t>
      </w:r>
      <w:r w:rsidR="00CD72D0">
        <w:t>(</w:t>
      </w:r>
      <w:r w:rsidR="001567AC">
        <w:fldChar w:fldCharType="begin" w:fldLock="1"/>
      </w:r>
      <w:r w:rsidR="001567AC">
        <w:instrText xml:space="preserve"> REF _Ref183163989 \h </w:instrText>
      </w:r>
      <w:r w:rsidR="001567AC">
        <w:fldChar w:fldCharType="separate"/>
      </w:r>
      <w:r w:rsidR="004047A9">
        <w:t>Figure 1.</w:t>
      </w:r>
      <w:r w:rsidR="004047A9">
        <w:rPr>
          <w:noProof/>
        </w:rPr>
        <w:t>26</w:t>
      </w:r>
      <w:r w:rsidR="001567AC">
        <w:fldChar w:fldCharType="end"/>
      </w:r>
      <w:r w:rsidR="00CD72D0">
        <w:t>)</w:t>
      </w:r>
      <w:r w:rsidR="00590CA3">
        <w:t>.</w:t>
      </w:r>
      <w:r w:rsidR="007F0A15">
        <w:t xml:space="preserve"> </w:t>
      </w:r>
    </w:p>
    <w:p w14:paraId="4ECEBA44" w14:textId="7AC4C396" w:rsidR="0091452B" w:rsidRDefault="001567AC" w:rsidP="001567AC">
      <w:pPr>
        <w:pStyle w:val="ChartandTablelabel"/>
      </w:pPr>
      <w:bookmarkStart w:id="110" w:name="_Ref183163989"/>
      <w:r>
        <w:t>Figure 1.</w:t>
      </w:r>
      <w:r>
        <w:fldChar w:fldCharType="begin"/>
      </w:r>
      <w:r>
        <w:instrText xml:space="preserve"> SEQ Figure \* ARABIC </w:instrText>
      </w:r>
      <w:r>
        <w:fldChar w:fldCharType="separate"/>
      </w:r>
      <w:r w:rsidR="004047A9">
        <w:rPr>
          <w:noProof/>
        </w:rPr>
        <w:t>26</w:t>
      </w:r>
      <w:r>
        <w:fldChar w:fldCharType="end"/>
      </w:r>
      <w:bookmarkEnd w:id="110"/>
      <w:r>
        <w:t xml:space="preserve">: </w:t>
      </w:r>
      <w:r w:rsidRPr="00A91B36">
        <w:t>Employment stock in select professional occupations</w:t>
      </w:r>
    </w:p>
    <w:p w14:paraId="3A85915F" w14:textId="3126B0FF" w:rsidR="00BE1163" w:rsidRPr="00892569" w:rsidRDefault="00BE1163" w:rsidP="00B10599">
      <w:pPr>
        <w:spacing w:after="0" w:line="22" w:lineRule="atLeast"/>
      </w:pPr>
      <w:r>
        <w:rPr>
          <w:noProof/>
        </w:rPr>
        <w:drawing>
          <wp:inline distT="0" distB="0" distL="0" distR="0" wp14:anchorId="3460E50E" wp14:editId="2F0B7F8B">
            <wp:extent cx="5667375" cy="1676400"/>
            <wp:effectExtent l="0" t="0" r="0" b="0"/>
            <wp:docPr id="398012844" name="Chart 1" descr="This line chart shows that, between 2012 and 2021, the employment stock of the professional occupation's Agricultural Scientist and Agricultural Consultant, has steadily grown. Employment in Agricultural Scientist and Agricultural Consultant occupations grew by 5% and 10% respectively.">
              <a:extLst xmlns:a="http://schemas.openxmlformats.org/drawingml/2006/main">
                <a:ext uri="{FF2B5EF4-FFF2-40B4-BE49-F238E27FC236}">
                  <a16:creationId xmlns:a16="http://schemas.microsoft.com/office/drawing/2014/main" id="{24E44F1F-4BEE-D848-72CF-FA3F003F8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64A7364" w14:textId="499DB47F" w:rsidR="0091452B" w:rsidRPr="00765B96" w:rsidRDefault="0091452B" w:rsidP="00B10599">
      <w:pPr>
        <w:pStyle w:val="Source"/>
        <w:spacing w:line="22" w:lineRule="atLeast"/>
      </w:pPr>
      <w:r w:rsidRPr="002D23D2">
        <w:t>Source: Jobs and Skills Australia (2023), Data on Occupation Mobility</w:t>
      </w:r>
      <w:r w:rsidR="00055791">
        <w:t xml:space="preserve">. </w:t>
      </w:r>
      <w:r w:rsidR="00132E76">
        <w:t xml:space="preserve">This data is based on </w:t>
      </w:r>
      <w:r w:rsidR="002808FB">
        <w:t xml:space="preserve">ANZSCO Version 1.3 </w:t>
      </w:r>
      <w:r w:rsidR="00C23003">
        <w:t>prior to Agr</w:t>
      </w:r>
      <w:r w:rsidR="0013646A">
        <w:t>onomist</w:t>
      </w:r>
      <w:r w:rsidR="007C11D4">
        <w:t>, Agricultural Research Scientist</w:t>
      </w:r>
      <w:r w:rsidR="002242C3">
        <w:t xml:space="preserve"> and Aquaculture or Fisheries Scientist being created as new discrete occupations.</w:t>
      </w:r>
      <w:r w:rsidR="002808FB">
        <w:t xml:space="preserve"> </w:t>
      </w:r>
    </w:p>
    <w:p w14:paraId="6CF4F715" w14:textId="64F9D577" w:rsidR="006961ED" w:rsidRDefault="002F17F5" w:rsidP="00EC2078">
      <w:pPr>
        <w:spacing w:after="120" w:line="22" w:lineRule="atLeast"/>
        <w:rPr>
          <w:rStyle w:val="Strong"/>
          <w:b w:val="0"/>
          <w:bCs w:val="0"/>
        </w:rPr>
      </w:pPr>
      <w:r>
        <w:rPr>
          <w:rStyle w:val="Strong"/>
          <w:b w:val="0"/>
          <w:bCs w:val="0"/>
        </w:rPr>
        <w:t xml:space="preserve">JSA has identified </w:t>
      </w:r>
      <w:r w:rsidR="00F42AB2">
        <w:rPr>
          <w:rStyle w:val="Strong"/>
          <w:b w:val="0"/>
          <w:bCs w:val="0"/>
        </w:rPr>
        <w:t>Agricultural Consultants</w:t>
      </w:r>
      <w:r w:rsidR="00E94413">
        <w:rPr>
          <w:rStyle w:val="Strong"/>
          <w:b w:val="0"/>
          <w:bCs w:val="0"/>
        </w:rPr>
        <w:t>, Agricultural Research Scientists</w:t>
      </w:r>
      <w:r w:rsidR="00771431">
        <w:rPr>
          <w:rStyle w:val="Strong"/>
          <w:b w:val="0"/>
          <w:bCs w:val="0"/>
        </w:rPr>
        <w:t xml:space="preserve"> and </w:t>
      </w:r>
      <w:r w:rsidR="008231C9">
        <w:rPr>
          <w:rStyle w:val="Strong"/>
          <w:b w:val="0"/>
          <w:bCs w:val="0"/>
        </w:rPr>
        <w:t>Agronomists</w:t>
      </w:r>
      <w:r w:rsidRPr="00D14692">
        <w:rPr>
          <w:rStyle w:val="Strong"/>
          <w:b w:val="0"/>
          <w:bCs w:val="0"/>
        </w:rPr>
        <w:t xml:space="preserve"> as in shortage nationally and in each jurisdiction </w:t>
      </w:r>
      <w:r>
        <w:rPr>
          <w:rStyle w:val="Strong"/>
          <w:b w:val="0"/>
          <w:bCs w:val="0"/>
        </w:rPr>
        <w:t>across</w:t>
      </w:r>
      <w:r w:rsidRPr="00D14692">
        <w:rPr>
          <w:rStyle w:val="Strong"/>
          <w:b w:val="0"/>
          <w:bCs w:val="0"/>
        </w:rPr>
        <w:t xml:space="preserve"> all </w:t>
      </w:r>
      <w:r w:rsidR="00662B04" w:rsidRPr="00242B28">
        <w:rPr>
          <w:rStyle w:val="Strong"/>
          <w:b w:val="0"/>
        </w:rPr>
        <w:t>four</w:t>
      </w:r>
      <w:r w:rsidRPr="00D14692">
        <w:rPr>
          <w:rStyle w:val="Strong"/>
          <w:b w:val="0"/>
          <w:bCs w:val="0"/>
        </w:rPr>
        <w:t xml:space="preserve"> iterations of the </w:t>
      </w:r>
      <w:r w:rsidR="004F29D7" w:rsidRPr="00242B28">
        <w:rPr>
          <w:rStyle w:val="Strong"/>
          <w:b w:val="0"/>
        </w:rPr>
        <w:t>Occupation</w:t>
      </w:r>
      <w:r w:rsidRPr="00242B28">
        <w:rPr>
          <w:rStyle w:val="Strong"/>
          <w:b w:val="0"/>
        </w:rPr>
        <w:t xml:space="preserve"> </w:t>
      </w:r>
      <w:r w:rsidR="004F29D7" w:rsidRPr="00242B28">
        <w:rPr>
          <w:rStyle w:val="Strong"/>
          <w:b w:val="0"/>
        </w:rPr>
        <w:t>Shortage</w:t>
      </w:r>
      <w:r w:rsidRPr="00D14692">
        <w:rPr>
          <w:rStyle w:val="Strong"/>
          <w:b w:val="0"/>
          <w:bCs w:val="0"/>
        </w:rPr>
        <w:t xml:space="preserve"> List to date covering the period 2021 to </w:t>
      </w:r>
      <w:r w:rsidRPr="00242B28">
        <w:rPr>
          <w:rStyle w:val="Strong"/>
          <w:b w:val="0"/>
        </w:rPr>
        <w:t>202</w:t>
      </w:r>
      <w:r w:rsidR="004F29D7" w:rsidRPr="00242B28">
        <w:rPr>
          <w:rStyle w:val="Strong"/>
          <w:b w:val="0"/>
        </w:rPr>
        <w:t>4</w:t>
      </w:r>
      <w:r w:rsidRPr="00242B28">
        <w:rPr>
          <w:rStyle w:val="Strong"/>
          <w:b w:val="0"/>
        </w:rPr>
        <w:t>.</w:t>
      </w:r>
      <w:r w:rsidR="00705943">
        <w:rPr>
          <w:rStyle w:val="Strong"/>
          <w:b w:val="0"/>
          <w:bCs w:val="0"/>
        </w:rPr>
        <w:t xml:space="preserve"> </w:t>
      </w:r>
      <w:r w:rsidR="00047455">
        <w:rPr>
          <w:rStyle w:val="Strong"/>
          <w:b w:val="0"/>
          <w:bCs w:val="0"/>
        </w:rPr>
        <w:t xml:space="preserve">JSA also rated Aquaculture or Fisheries Scientist as in national shortage in </w:t>
      </w:r>
      <w:r w:rsidR="00047455" w:rsidRPr="00242B28">
        <w:rPr>
          <w:rStyle w:val="Strong"/>
          <w:b w:val="0"/>
        </w:rPr>
        <w:t>202</w:t>
      </w:r>
      <w:r w:rsidR="00A623FA" w:rsidRPr="00242B28">
        <w:rPr>
          <w:rStyle w:val="Strong"/>
          <w:b w:val="0"/>
        </w:rPr>
        <w:t>3</w:t>
      </w:r>
      <w:r w:rsidR="00047455">
        <w:rPr>
          <w:rStyle w:val="Strong"/>
          <w:b w:val="0"/>
          <w:bCs w:val="0"/>
        </w:rPr>
        <w:t xml:space="preserve"> and </w:t>
      </w:r>
      <w:r w:rsidR="00047455" w:rsidRPr="00242B28">
        <w:rPr>
          <w:rStyle w:val="Strong"/>
          <w:b w:val="0"/>
        </w:rPr>
        <w:t>202</w:t>
      </w:r>
      <w:r w:rsidR="00A623FA" w:rsidRPr="00242B28">
        <w:rPr>
          <w:rStyle w:val="Strong"/>
          <w:b w:val="0"/>
        </w:rPr>
        <w:t>4</w:t>
      </w:r>
      <w:r w:rsidR="00C75DE3">
        <w:rPr>
          <w:rStyle w:val="Strong"/>
          <w:b w:val="0"/>
          <w:bCs w:val="0"/>
        </w:rPr>
        <w:t>.</w:t>
      </w:r>
      <w:r w:rsidR="00C75DE3">
        <w:rPr>
          <w:rStyle w:val="EndnoteReference"/>
        </w:rPr>
        <w:endnoteReference w:id="65"/>
      </w:r>
      <w:r w:rsidRPr="00D14692">
        <w:rPr>
          <w:rStyle w:val="Strong"/>
          <w:b w:val="0"/>
          <w:bCs w:val="0"/>
        </w:rPr>
        <w:t xml:space="preserve"> </w:t>
      </w:r>
    </w:p>
    <w:p w14:paraId="45F894DD" w14:textId="77777777" w:rsidR="007847D5" w:rsidRPr="007847D5" w:rsidRDefault="007847D5" w:rsidP="00EC2078">
      <w:pPr>
        <w:pStyle w:val="Heading3"/>
      </w:pPr>
      <w:r w:rsidRPr="007847D5">
        <w:lastRenderedPageBreak/>
        <w:t>Agricultural, Agritech and Aquaculture Technicians</w:t>
      </w:r>
    </w:p>
    <w:p w14:paraId="03089646" w14:textId="5FAED73C" w:rsidR="006961ED" w:rsidRDefault="00463862" w:rsidP="00B10599">
      <w:pPr>
        <w:rPr>
          <w:rFonts w:cs="Arial"/>
          <w:color w:val="000000"/>
          <w:shd w:val="clear" w:color="auto" w:fill="FFFFFF"/>
        </w:rPr>
      </w:pPr>
      <w:r w:rsidRPr="00463862">
        <w:rPr>
          <w:rFonts w:cs="Arial"/>
          <w:color w:val="000000"/>
          <w:shd w:val="clear" w:color="auto" w:fill="FFFFFF"/>
        </w:rPr>
        <w:t>Agricultural, Agritech and Aquaculture Technicians perform tests and experiments, and provide technical support to assist Agricultural and Fisheries Scientists, Agronomists and Farmers in areas such as research, crop and animal health, production, servicing and marketing.</w:t>
      </w:r>
    </w:p>
    <w:p w14:paraId="172443FB" w14:textId="26608325" w:rsidR="00463862" w:rsidRDefault="00463862" w:rsidP="00B10599">
      <w:pPr>
        <w:rPr>
          <w:rFonts w:cs="Arial"/>
          <w:color w:val="000000"/>
          <w:shd w:val="clear" w:color="auto" w:fill="FFFFFF"/>
        </w:rPr>
      </w:pPr>
      <w:r>
        <w:rPr>
          <w:rFonts w:cs="Arial"/>
          <w:color w:val="000000"/>
          <w:shd w:val="clear" w:color="auto" w:fill="FFFFFF"/>
        </w:rPr>
        <w:t>The occupations in this unit group are:</w:t>
      </w:r>
    </w:p>
    <w:p w14:paraId="07338CDC" w14:textId="510462AC" w:rsidR="00230B0B" w:rsidRPr="004C7B4F" w:rsidRDefault="00230B0B" w:rsidP="00B10599">
      <w:pPr>
        <w:pStyle w:val="ListBullet"/>
        <w:ind w:left="453"/>
      </w:pPr>
      <w:r w:rsidRPr="004C7B4F">
        <w:t>Agricultural and Agritech Technician</w:t>
      </w:r>
    </w:p>
    <w:p w14:paraId="5FAF999B" w14:textId="7FB2B490" w:rsidR="00230B0B" w:rsidRPr="004C7B4F" w:rsidRDefault="00230B0B" w:rsidP="00B10599">
      <w:pPr>
        <w:pStyle w:val="ListBullet"/>
        <w:ind w:left="453"/>
      </w:pPr>
      <w:r w:rsidRPr="004C7B4F">
        <w:t>Animal Husbandry Technician</w:t>
      </w:r>
    </w:p>
    <w:p w14:paraId="6EA4A64C" w14:textId="069D04E5" w:rsidR="00230B0B" w:rsidRPr="004C7B4F" w:rsidRDefault="00230B0B" w:rsidP="00B10599">
      <w:pPr>
        <w:pStyle w:val="ListBullet"/>
        <w:ind w:left="453"/>
      </w:pPr>
      <w:r w:rsidRPr="004C7B4F">
        <w:t>Aquaculture or Fisheries Technician</w:t>
      </w:r>
    </w:p>
    <w:p w14:paraId="27EDA4B0" w14:textId="01F1E8D9" w:rsidR="00463862" w:rsidRPr="004C7B4F" w:rsidRDefault="00230B0B" w:rsidP="00B10599">
      <w:pPr>
        <w:pStyle w:val="ListBullet"/>
        <w:ind w:left="453"/>
      </w:pPr>
      <w:r w:rsidRPr="004C7B4F">
        <w:t>Irrigation Designer</w:t>
      </w:r>
    </w:p>
    <w:p w14:paraId="5E354E28" w14:textId="77777777" w:rsidR="00E83B56" w:rsidRDefault="004C45A8" w:rsidP="00525A05">
      <w:pPr>
        <w:spacing w:before="160"/>
        <w:rPr>
          <w:rFonts w:cs="Arial"/>
          <w:color w:val="000000"/>
          <w:shd w:val="clear" w:color="auto" w:fill="FFFFFF"/>
        </w:rPr>
      </w:pPr>
      <w:r>
        <w:rPr>
          <w:rFonts w:cs="Arial"/>
          <w:color w:val="000000"/>
          <w:shd w:val="clear" w:color="auto" w:fill="FFFFFF"/>
        </w:rPr>
        <w:t xml:space="preserve">Notable demographic features of these </w:t>
      </w:r>
      <w:r w:rsidR="00E83B56">
        <w:rPr>
          <w:rFonts w:cs="Arial"/>
          <w:color w:val="000000"/>
          <w:shd w:val="clear" w:color="auto" w:fill="FFFFFF"/>
        </w:rPr>
        <w:t>roles include:</w:t>
      </w:r>
    </w:p>
    <w:p w14:paraId="3D532FBF" w14:textId="409D8859" w:rsidR="00E947A7" w:rsidRPr="004C7B4F" w:rsidRDefault="008A4F9D" w:rsidP="00B10599">
      <w:pPr>
        <w:pStyle w:val="ListBullet"/>
        <w:ind w:left="453"/>
      </w:pPr>
      <w:r w:rsidRPr="004C7B4F">
        <w:t xml:space="preserve">First Nations Australians being well represented in </w:t>
      </w:r>
      <w:r w:rsidR="004D5C88" w:rsidRPr="004C7B4F">
        <w:t>the Aquaculture or Fisheries Technician occupation, c</w:t>
      </w:r>
      <w:r w:rsidR="002D4FA9" w:rsidRPr="004C7B4F">
        <w:t>onsistent with the</w:t>
      </w:r>
      <w:r w:rsidR="006443F1" w:rsidRPr="004C7B4F">
        <w:t xml:space="preserve">ir strong </w:t>
      </w:r>
      <w:r w:rsidR="002D4FA9" w:rsidRPr="004C7B4F">
        <w:t xml:space="preserve">representation in the </w:t>
      </w:r>
      <w:r w:rsidR="006C3B31" w:rsidRPr="004C7B4F">
        <w:t>A</w:t>
      </w:r>
      <w:r w:rsidR="002D4FA9" w:rsidRPr="004C7B4F">
        <w:t xml:space="preserve">quaculture and </w:t>
      </w:r>
      <w:r w:rsidR="006F6616" w:rsidRPr="004C7B4F">
        <w:t>Wild Catch</w:t>
      </w:r>
      <w:r w:rsidR="002D4FA9" w:rsidRPr="004C7B4F">
        <w:t xml:space="preserve"> sectors</w:t>
      </w:r>
      <w:r w:rsidR="006443F1" w:rsidRPr="004C7B4F">
        <w:t xml:space="preserve"> more broadly</w:t>
      </w:r>
      <w:r w:rsidR="00E947A7" w:rsidRPr="004C7B4F">
        <w:t>,</w:t>
      </w:r>
      <w:r w:rsidR="00C30365" w:rsidRPr="004C7B4F">
        <w:t xml:space="preserve"> and</w:t>
      </w:r>
    </w:p>
    <w:p w14:paraId="1B7E3D29" w14:textId="69B8964C" w:rsidR="008A4F9D" w:rsidRPr="004C7B4F" w:rsidRDefault="008A4F9D" w:rsidP="00026411">
      <w:pPr>
        <w:pStyle w:val="ListBullet"/>
        <w:spacing w:after="240"/>
        <w:ind w:left="453"/>
      </w:pPr>
      <w:r w:rsidRPr="004C7B4F">
        <w:t>low or no representation of women and First Nations Australians in irrigation roles.</w:t>
      </w:r>
    </w:p>
    <w:p w14:paraId="27382E30" w14:textId="099348E4" w:rsidR="00780BF1" w:rsidRDefault="00AE1EE7" w:rsidP="00B10599">
      <w:pPr>
        <w:pStyle w:val="ChartandTablelabel"/>
        <w:spacing w:after="120"/>
      </w:pPr>
      <w:bookmarkStart w:id="111" w:name="_Ref174364193"/>
      <w:r>
        <w:t>Table 1.</w:t>
      </w:r>
      <w:r w:rsidR="00212E59" w:rsidRPr="003E7B07">
        <w:fldChar w:fldCharType="begin" w:fldLock="1"/>
      </w:r>
      <w:r w:rsidR="00212E59" w:rsidRPr="003E7B07">
        <w:instrText xml:space="preserve"> SEQ Table \* ARABIC </w:instrText>
      </w:r>
      <w:r w:rsidR="00212E59" w:rsidRPr="003E7B07">
        <w:fldChar w:fldCharType="separate"/>
      </w:r>
      <w:r w:rsidR="008A0915">
        <w:rPr>
          <w:noProof/>
        </w:rPr>
        <w:t>20</w:t>
      </w:r>
      <w:r w:rsidR="00212E59" w:rsidRPr="003E7B07">
        <w:fldChar w:fldCharType="end"/>
      </w:r>
      <w:bookmarkEnd w:id="111"/>
      <w:r w:rsidR="00212E59" w:rsidRPr="003E7B07">
        <w:t xml:space="preserve">: Demographics of </w:t>
      </w:r>
      <w:r w:rsidR="00A36F82">
        <w:t xml:space="preserve">select </w:t>
      </w:r>
      <w:r w:rsidR="00B15F69">
        <w:t>technician</w:t>
      </w:r>
      <w:r w:rsidR="00212E59" w:rsidRPr="003E7B07">
        <w:t xml:space="preserve"> and t</w:t>
      </w:r>
      <w:r w:rsidR="00B15F69">
        <w:t>rade</w:t>
      </w:r>
      <w:r w:rsidR="00212E59" w:rsidRPr="003E7B07">
        <w:t xml:space="preserve"> roles</w:t>
      </w:r>
    </w:p>
    <w:tbl>
      <w:tblPr>
        <w:tblW w:w="9016" w:type="dxa"/>
        <w:tblLook w:val="04A0" w:firstRow="1" w:lastRow="0" w:firstColumn="1" w:lastColumn="0" w:noHBand="0" w:noVBand="1"/>
      </w:tblPr>
      <w:tblGrid>
        <w:gridCol w:w="2630"/>
        <w:gridCol w:w="1605"/>
        <w:gridCol w:w="1593"/>
        <w:gridCol w:w="1593"/>
        <w:gridCol w:w="1595"/>
      </w:tblGrid>
      <w:tr w:rsidR="00AA06E9" w:rsidRPr="00A60A9C" w14:paraId="39185D52" w14:textId="77777777" w:rsidTr="00A739CE">
        <w:trPr>
          <w:trHeight w:val="353"/>
        </w:trPr>
        <w:tc>
          <w:tcPr>
            <w:tcW w:w="2630" w:type="dxa"/>
            <w:vMerge w:val="restart"/>
            <w:tcBorders>
              <w:top w:val="nil"/>
              <w:bottom w:val="nil"/>
            </w:tcBorders>
            <w:shd w:val="clear" w:color="auto" w:fill="E3EB9B" w:themeFill="background2" w:themeFillTint="99"/>
            <w:vAlign w:val="center"/>
          </w:tcPr>
          <w:p w14:paraId="346DF620" w14:textId="77777777" w:rsidR="00E24328" w:rsidRPr="00892569" w:rsidRDefault="00E24328" w:rsidP="001621E7">
            <w:pPr>
              <w:keepNext/>
              <w:keepLines/>
              <w:spacing w:after="0"/>
              <w:jc w:val="center"/>
              <w:rPr>
                <w:rFonts w:asciiTheme="majorHAnsi" w:hAnsiTheme="majorHAnsi" w:cstheme="majorHAnsi"/>
                <w:sz w:val="20"/>
                <w:szCs w:val="20"/>
              </w:rPr>
            </w:pPr>
            <w:r w:rsidRPr="00892569">
              <w:rPr>
                <w:rFonts w:asciiTheme="majorHAnsi" w:hAnsiTheme="majorHAnsi" w:cstheme="majorHAnsi"/>
                <w:sz w:val="20"/>
                <w:szCs w:val="20"/>
              </w:rPr>
              <w:t>Occupations</w:t>
            </w:r>
          </w:p>
        </w:tc>
        <w:tc>
          <w:tcPr>
            <w:tcW w:w="1605" w:type="dxa"/>
            <w:vMerge w:val="restart"/>
            <w:tcBorders>
              <w:top w:val="nil"/>
              <w:bottom w:val="nil"/>
            </w:tcBorders>
            <w:shd w:val="clear" w:color="auto" w:fill="E3EB9B" w:themeFill="background2" w:themeFillTint="99"/>
            <w:vAlign w:val="center"/>
          </w:tcPr>
          <w:p w14:paraId="7987F90C" w14:textId="35711BE1" w:rsidR="00E24328" w:rsidRPr="00892569" w:rsidRDefault="00E24328" w:rsidP="001621E7">
            <w:pPr>
              <w:keepNext/>
              <w:keepLines/>
              <w:spacing w:after="0"/>
              <w:jc w:val="center"/>
              <w:rPr>
                <w:rFonts w:asciiTheme="majorHAnsi" w:hAnsiTheme="majorHAnsi" w:cstheme="majorHAnsi"/>
                <w:sz w:val="20"/>
                <w:szCs w:val="20"/>
              </w:rPr>
            </w:pPr>
            <w:r w:rsidRPr="006C2328">
              <w:rPr>
                <w:rFonts w:asciiTheme="majorHAnsi" w:hAnsiTheme="majorHAnsi" w:cstheme="majorHAnsi"/>
                <w:sz w:val="20"/>
                <w:szCs w:val="20"/>
              </w:rPr>
              <w:t>Employed</w:t>
            </w:r>
          </w:p>
        </w:tc>
        <w:tc>
          <w:tcPr>
            <w:tcW w:w="1593" w:type="dxa"/>
            <w:vMerge w:val="restart"/>
            <w:tcBorders>
              <w:top w:val="nil"/>
              <w:bottom w:val="nil"/>
            </w:tcBorders>
            <w:shd w:val="clear" w:color="auto" w:fill="E3EB9B" w:themeFill="background2" w:themeFillTint="99"/>
            <w:vAlign w:val="center"/>
          </w:tcPr>
          <w:p w14:paraId="706A2FE0" w14:textId="77777777" w:rsidR="00E24328" w:rsidRPr="00892569" w:rsidRDefault="00E24328" w:rsidP="001621E7">
            <w:pPr>
              <w:keepNext/>
              <w:keepLines/>
              <w:spacing w:after="0"/>
              <w:jc w:val="center"/>
              <w:rPr>
                <w:rFonts w:asciiTheme="majorHAnsi" w:hAnsiTheme="majorHAnsi" w:cstheme="majorHAnsi"/>
                <w:sz w:val="20"/>
                <w:szCs w:val="20"/>
              </w:rPr>
            </w:pPr>
            <w:r w:rsidRPr="00892569">
              <w:rPr>
                <w:rFonts w:asciiTheme="majorHAnsi" w:hAnsiTheme="majorHAnsi" w:cstheme="majorHAnsi"/>
                <w:sz w:val="20"/>
                <w:szCs w:val="20"/>
              </w:rPr>
              <w:t>Female (%)</w:t>
            </w:r>
          </w:p>
        </w:tc>
        <w:tc>
          <w:tcPr>
            <w:tcW w:w="1593" w:type="dxa"/>
            <w:vMerge w:val="restart"/>
            <w:tcBorders>
              <w:top w:val="nil"/>
              <w:bottom w:val="nil"/>
            </w:tcBorders>
            <w:shd w:val="clear" w:color="auto" w:fill="E3EB9B" w:themeFill="background2" w:themeFillTint="99"/>
            <w:vAlign w:val="center"/>
          </w:tcPr>
          <w:p w14:paraId="34BBA195" w14:textId="77777777" w:rsidR="00E24328" w:rsidRPr="00892569" w:rsidRDefault="00E24328" w:rsidP="001621E7">
            <w:pPr>
              <w:keepNext/>
              <w:keepLines/>
              <w:spacing w:after="0"/>
              <w:jc w:val="center"/>
              <w:rPr>
                <w:rFonts w:asciiTheme="majorHAnsi" w:hAnsiTheme="majorHAnsi" w:cstheme="majorHAnsi"/>
                <w:sz w:val="20"/>
                <w:szCs w:val="20"/>
              </w:rPr>
            </w:pPr>
            <w:r w:rsidRPr="00892569">
              <w:rPr>
                <w:rFonts w:asciiTheme="majorHAnsi" w:hAnsiTheme="majorHAnsi" w:cstheme="majorHAnsi"/>
                <w:sz w:val="20"/>
                <w:szCs w:val="20"/>
              </w:rPr>
              <w:t>First Nations (%)</w:t>
            </w:r>
          </w:p>
        </w:tc>
        <w:tc>
          <w:tcPr>
            <w:tcW w:w="1595" w:type="dxa"/>
            <w:vMerge w:val="restart"/>
            <w:tcBorders>
              <w:top w:val="nil"/>
              <w:bottom w:val="nil"/>
            </w:tcBorders>
            <w:shd w:val="clear" w:color="auto" w:fill="E3EB9B" w:themeFill="background2" w:themeFillTint="99"/>
            <w:vAlign w:val="center"/>
          </w:tcPr>
          <w:p w14:paraId="1D3298B0" w14:textId="542903B9" w:rsidR="00E24328" w:rsidRPr="00787280" w:rsidRDefault="00E24328" w:rsidP="001621E7">
            <w:pPr>
              <w:keepNext/>
              <w:keepLines/>
              <w:spacing w:after="0"/>
              <w:jc w:val="center"/>
              <w:rPr>
                <w:rFonts w:asciiTheme="majorHAnsi" w:hAnsiTheme="majorHAnsi" w:cstheme="majorHAnsi"/>
                <w:color w:val="FF0000"/>
                <w:sz w:val="20"/>
                <w:szCs w:val="20"/>
              </w:rPr>
            </w:pPr>
            <w:r w:rsidRPr="00CA7335">
              <w:rPr>
                <w:rFonts w:asciiTheme="majorHAnsi" w:hAnsiTheme="majorHAnsi" w:cstheme="majorHAnsi"/>
                <w:sz w:val="20"/>
                <w:szCs w:val="20"/>
              </w:rPr>
              <w:t>Australian Citizen (%)</w:t>
            </w:r>
          </w:p>
        </w:tc>
      </w:tr>
      <w:tr w:rsidR="00E24328" w:rsidRPr="00A60A9C" w14:paraId="0AE9EA84" w14:textId="77777777" w:rsidTr="009F57DD">
        <w:trPr>
          <w:trHeight w:val="373"/>
        </w:trPr>
        <w:tc>
          <w:tcPr>
            <w:tcW w:w="2630" w:type="dxa"/>
            <w:vMerge/>
            <w:tcBorders>
              <w:top w:val="nil"/>
              <w:bottom w:val="nil"/>
            </w:tcBorders>
            <w:shd w:val="clear" w:color="auto" w:fill="E3EB9B" w:themeFill="background2" w:themeFillTint="99"/>
            <w:vAlign w:val="center"/>
          </w:tcPr>
          <w:p w14:paraId="76C0F445" w14:textId="77777777" w:rsidR="00E24328" w:rsidRPr="00892569" w:rsidRDefault="00E24328" w:rsidP="001621E7">
            <w:pPr>
              <w:keepNext/>
              <w:keepLines/>
              <w:spacing w:after="0"/>
              <w:jc w:val="center"/>
              <w:rPr>
                <w:rFonts w:asciiTheme="majorHAnsi" w:hAnsiTheme="majorHAnsi" w:cstheme="majorHAnsi"/>
                <w:sz w:val="20"/>
                <w:szCs w:val="20"/>
              </w:rPr>
            </w:pPr>
          </w:p>
        </w:tc>
        <w:tc>
          <w:tcPr>
            <w:tcW w:w="1605" w:type="dxa"/>
            <w:vMerge/>
            <w:tcBorders>
              <w:top w:val="nil"/>
              <w:bottom w:val="nil"/>
            </w:tcBorders>
            <w:shd w:val="clear" w:color="auto" w:fill="E3EB9B" w:themeFill="background2" w:themeFillTint="99"/>
            <w:vAlign w:val="center"/>
          </w:tcPr>
          <w:p w14:paraId="6367E0F8" w14:textId="77777777" w:rsidR="00E24328" w:rsidRPr="00892569" w:rsidRDefault="00E24328" w:rsidP="001621E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EB9B" w:themeFill="background2" w:themeFillTint="99"/>
            <w:vAlign w:val="center"/>
          </w:tcPr>
          <w:p w14:paraId="232E6522" w14:textId="77777777" w:rsidR="00E24328" w:rsidRPr="00892569" w:rsidRDefault="00E24328" w:rsidP="001621E7">
            <w:pPr>
              <w:keepNext/>
              <w:keepLines/>
              <w:spacing w:after="0"/>
              <w:jc w:val="center"/>
              <w:rPr>
                <w:rFonts w:asciiTheme="majorHAnsi" w:hAnsiTheme="majorHAnsi" w:cstheme="majorHAnsi"/>
                <w:sz w:val="20"/>
                <w:szCs w:val="20"/>
              </w:rPr>
            </w:pPr>
          </w:p>
        </w:tc>
        <w:tc>
          <w:tcPr>
            <w:tcW w:w="1593" w:type="dxa"/>
            <w:vMerge/>
            <w:tcBorders>
              <w:top w:val="nil"/>
              <w:bottom w:val="nil"/>
            </w:tcBorders>
            <w:shd w:val="clear" w:color="auto" w:fill="E3EB9B" w:themeFill="background2" w:themeFillTint="99"/>
            <w:vAlign w:val="center"/>
          </w:tcPr>
          <w:p w14:paraId="45EA976D" w14:textId="77777777" w:rsidR="00E24328" w:rsidRPr="00892569" w:rsidRDefault="00E24328" w:rsidP="001621E7">
            <w:pPr>
              <w:keepNext/>
              <w:keepLines/>
              <w:spacing w:after="0"/>
              <w:jc w:val="center"/>
              <w:rPr>
                <w:rFonts w:asciiTheme="majorHAnsi" w:hAnsiTheme="majorHAnsi" w:cstheme="majorHAnsi"/>
                <w:sz w:val="20"/>
                <w:szCs w:val="20"/>
              </w:rPr>
            </w:pPr>
          </w:p>
        </w:tc>
        <w:tc>
          <w:tcPr>
            <w:tcW w:w="1595" w:type="dxa"/>
            <w:vMerge/>
            <w:tcBorders>
              <w:top w:val="nil"/>
              <w:bottom w:val="nil"/>
            </w:tcBorders>
            <w:shd w:val="clear" w:color="auto" w:fill="E3EB9B" w:themeFill="background2" w:themeFillTint="99"/>
            <w:vAlign w:val="center"/>
          </w:tcPr>
          <w:p w14:paraId="53C014C7" w14:textId="77777777" w:rsidR="00E24328" w:rsidRPr="00892569" w:rsidRDefault="00E24328" w:rsidP="001621E7">
            <w:pPr>
              <w:keepNext/>
              <w:keepLines/>
              <w:spacing w:after="0"/>
              <w:jc w:val="center"/>
              <w:rPr>
                <w:rFonts w:asciiTheme="majorHAnsi" w:hAnsiTheme="majorHAnsi" w:cstheme="majorHAnsi"/>
                <w:sz w:val="20"/>
                <w:szCs w:val="20"/>
              </w:rPr>
            </w:pPr>
          </w:p>
        </w:tc>
      </w:tr>
      <w:tr w:rsidR="00CA7335" w14:paraId="0D1521EE" w14:textId="77777777" w:rsidTr="009F57DD">
        <w:trPr>
          <w:trHeight w:val="254"/>
        </w:trPr>
        <w:tc>
          <w:tcPr>
            <w:tcW w:w="2630" w:type="dxa"/>
            <w:tcBorders>
              <w:top w:val="nil"/>
              <w:bottom w:val="single" w:sz="4" w:space="0" w:color="D9D9D9" w:themeColor="background1" w:themeShade="D9"/>
            </w:tcBorders>
            <w:vAlign w:val="center"/>
          </w:tcPr>
          <w:p w14:paraId="0BDD8FD1" w14:textId="55006C24"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Agricultural and Agritech Technician</w:t>
            </w:r>
          </w:p>
        </w:tc>
        <w:tc>
          <w:tcPr>
            <w:tcW w:w="1605" w:type="dxa"/>
            <w:tcBorders>
              <w:top w:val="nil"/>
              <w:bottom w:val="single" w:sz="4" w:space="0" w:color="D9D9D9" w:themeColor="background1" w:themeShade="D9"/>
            </w:tcBorders>
            <w:vAlign w:val="center"/>
          </w:tcPr>
          <w:p w14:paraId="4DE2F2EE" w14:textId="41D9F780"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1</w:t>
            </w:r>
            <w:r>
              <w:rPr>
                <w:sz w:val="20"/>
                <w:szCs w:val="20"/>
              </w:rPr>
              <w:t>,</w:t>
            </w:r>
            <w:r w:rsidRPr="00892569">
              <w:rPr>
                <w:sz w:val="20"/>
                <w:szCs w:val="20"/>
              </w:rPr>
              <w:t>6</w:t>
            </w:r>
            <w:r>
              <w:rPr>
                <w:sz w:val="20"/>
                <w:szCs w:val="20"/>
              </w:rPr>
              <w:t>90</w:t>
            </w:r>
          </w:p>
        </w:tc>
        <w:tc>
          <w:tcPr>
            <w:tcW w:w="1593" w:type="dxa"/>
            <w:tcBorders>
              <w:top w:val="nil"/>
              <w:bottom w:val="single" w:sz="4" w:space="0" w:color="D9D9D9" w:themeColor="background1" w:themeShade="D9"/>
            </w:tcBorders>
            <w:vAlign w:val="center"/>
          </w:tcPr>
          <w:p w14:paraId="168E8289" w14:textId="4AB5D145"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43</w:t>
            </w:r>
          </w:p>
        </w:tc>
        <w:tc>
          <w:tcPr>
            <w:tcW w:w="1593" w:type="dxa"/>
            <w:tcBorders>
              <w:top w:val="nil"/>
              <w:bottom w:val="single" w:sz="4" w:space="0" w:color="D9D9D9" w:themeColor="background1" w:themeShade="D9"/>
            </w:tcBorders>
            <w:vAlign w:val="center"/>
          </w:tcPr>
          <w:p w14:paraId="74326EB9" w14:textId="3C2A2912"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1.4</w:t>
            </w:r>
          </w:p>
        </w:tc>
        <w:tc>
          <w:tcPr>
            <w:tcW w:w="1595" w:type="dxa"/>
            <w:tcBorders>
              <w:top w:val="nil"/>
              <w:bottom w:val="single" w:sz="4" w:space="0" w:color="D9D9D9" w:themeColor="background1" w:themeShade="D9"/>
            </w:tcBorders>
            <w:vAlign w:val="center"/>
          </w:tcPr>
          <w:p w14:paraId="4DCEAECF" w14:textId="35B49E99" w:rsidR="00CA7335" w:rsidRPr="00892569" w:rsidRDefault="00CA7335" w:rsidP="00CA7335">
            <w:pPr>
              <w:keepNext/>
              <w:keepLines/>
              <w:spacing w:after="0"/>
              <w:jc w:val="center"/>
              <w:rPr>
                <w:rFonts w:asciiTheme="majorHAnsi" w:hAnsiTheme="majorHAnsi" w:cstheme="majorHAnsi"/>
                <w:sz w:val="20"/>
                <w:szCs w:val="20"/>
              </w:rPr>
            </w:pPr>
            <w:r>
              <w:rPr>
                <w:rFonts w:cs="Arial"/>
                <w:color w:val="000000"/>
                <w:sz w:val="20"/>
                <w:szCs w:val="20"/>
              </w:rPr>
              <w:t>85</w:t>
            </w:r>
          </w:p>
        </w:tc>
      </w:tr>
      <w:tr w:rsidR="00CA7335" w14:paraId="2F69A0FE"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7EC35C0F" w14:textId="320DF1BD"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Irrigation Technician</w:t>
            </w:r>
          </w:p>
        </w:tc>
        <w:tc>
          <w:tcPr>
            <w:tcW w:w="1605" w:type="dxa"/>
            <w:tcBorders>
              <w:top w:val="single" w:sz="4" w:space="0" w:color="D9D9D9" w:themeColor="background1" w:themeShade="D9"/>
              <w:bottom w:val="single" w:sz="4" w:space="0" w:color="D9D9D9" w:themeColor="background1" w:themeShade="D9"/>
            </w:tcBorders>
            <w:vAlign w:val="center"/>
          </w:tcPr>
          <w:p w14:paraId="27AF98EC" w14:textId="25DB2AA4"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1</w:t>
            </w:r>
            <w:r>
              <w:rPr>
                <w:sz w:val="20"/>
                <w:szCs w:val="20"/>
              </w:rPr>
              <w:t>,</w:t>
            </w:r>
            <w:r w:rsidRPr="00892569">
              <w:rPr>
                <w:sz w:val="20"/>
                <w:szCs w:val="20"/>
              </w:rPr>
              <w:t>4</w:t>
            </w:r>
            <w:r>
              <w:rPr>
                <w:sz w:val="20"/>
                <w:szCs w:val="20"/>
              </w:rPr>
              <w:t>60</w:t>
            </w:r>
          </w:p>
        </w:tc>
        <w:tc>
          <w:tcPr>
            <w:tcW w:w="1593" w:type="dxa"/>
            <w:tcBorders>
              <w:top w:val="single" w:sz="4" w:space="0" w:color="D9D9D9" w:themeColor="background1" w:themeShade="D9"/>
              <w:bottom w:val="single" w:sz="4" w:space="0" w:color="D9D9D9" w:themeColor="background1" w:themeShade="D9"/>
            </w:tcBorders>
            <w:vAlign w:val="center"/>
          </w:tcPr>
          <w:p w14:paraId="168A57C0" w14:textId="294D687A" w:rsidR="00CA7335" w:rsidRPr="00892569" w:rsidRDefault="00A31A35" w:rsidP="00CA7335">
            <w:pPr>
              <w:keepNext/>
              <w:keepLines/>
              <w:spacing w:after="0"/>
              <w:jc w:val="center"/>
              <w:rPr>
                <w:rFonts w:asciiTheme="majorHAnsi" w:hAnsiTheme="majorHAnsi" w:cstheme="majorHAnsi"/>
                <w:sz w:val="20"/>
                <w:szCs w:val="20"/>
              </w:rPr>
            </w:pPr>
            <w:r>
              <w:rPr>
                <w:sz w:val="20"/>
                <w:szCs w:val="20"/>
              </w:rPr>
              <w:t>2</w:t>
            </w:r>
          </w:p>
        </w:tc>
        <w:tc>
          <w:tcPr>
            <w:tcW w:w="1593" w:type="dxa"/>
            <w:tcBorders>
              <w:top w:val="single" w:sz="4" w:space="0" w:color="D9D9D9" w:themeColor="background1" w:themeShade="D9"/>
              <w:bottom w:val="single" w:sz="4" w:space="0" w:color="D9D9D9" w:themeColor="background1" w:themeShade="D9"/>
            </w:tcBorders>
            <w:vAlign w:val="center"/>
          </w:tcPr>
          <w:p w14:paraId="54551533" w14:textId="54E176DE"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0</w:t>
            </w:r>
            <w:r>
              <w:rPr>
                <w:sz w:val="20"/>
                <w:szCs w:val="20"/>
              </w:rPr>
              <w:t>.</w:t>
            </w:r>
            <w:r w:rsidRPr="00892569">
              <w:rPr>
                <w:sz w:val="20"/>
                <w:szCs w:val="20"/>
              </w:rPr>
              <w:t>0</w:t>
            </w:r>
          </w:p>
        </w:tc>
        <w:tc>
          <w:tcPr>
            <w:tcW w:w="1595" w:type="dxa"/>
            <w:tcBorders>
              <w:top w:val="single" w:sz="4" w:space="0" w:color="D9D9D9" w:themeColor="background1" w:themeShade="D9"/>
              <w:bottom w:val="single" w:sz="4" w:space="0" w:color="D9D9D9" w:themeColor="background1" w:themeShade="D9"/>
            </w:tcBorders>
            <w:vAlign w:val="center"/>
          </w:tcPr>
          <w:p w14:paraId="5F1B250F" w14:textId="2B9DDF99" w:rsidR="00CA7335" w:rsidRPr="00892569" w:rsidRDefault="00CA7335" w:rsidP="00CA7335">
            <w:pPr>
              <w:keepNext/>
              <w:keepLines/>
              <w:spacing w:after="0"/>
              <w:jc w:val="center"/>
              <w:rPr>
                <w:rFonts w:asciiTheme="majorHAnsi" w:hAnsiTheme="majorHAnsi" w:cstheme="majorHAnsi"/>
                <w:sz w:val="20"/>
                <w:szCs w:val="20"/>
              </w:rPr>
            </w:pPr>
            <w:r>
              <w:rPr>
                <w:rFonts w:cs="Arial"/>
                <w:color w:val="000000"/>
                <w:sz w:val="20"/>
                <w:szCs w:val="20"/>
              </w:rPr>
              <w:t>92</w:t>
            </w:r>
          </w:p>
        </w:tc>
      </w:tr>
      <w:tr w:rsidR="00CA7335" w14:paraId="49F014B5" w14:textId="77777777" w:rsidTr="009F57DD">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0252035F" w14:textId="57AE93E7"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Aquaculture or Fisheries Technician</w:t>
            </w:r>
          </w:p>
        </w:tc>
        <w:tc>
          <w:tcPr>
            <w:tcW w:w="1605" w:type="dxa"/>
            <w:tcBorders>
              <w:top w:val="single" w:sz="4" w:space="0" w:color="D9D9D9" w:themeColor="background1" w:themeShade="D9"/>
              <w:bottom w:val="single" w:sz="4" w:space="0" w:color="D9D9D9" w:themeColor="background1" w:themeShade="D9"/>
            </w:tcBorders>
            <w:vAlign w:val="center"/>
          </w:tcPr>
          <w:p w14:paraId="1F5817D9" w14:textId="62F3ADCD"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42</w:t>
            </w:r>
            <w:r>
              <w:rPr>
                <w:sz w:val="20"/>
                <w:szCs w:val="20"/>
              </w:rPr>
              <w:t>0</w:t>
            </w:r>
          </w:p>
        </w:tc>
        <w:tc>
          <w:tcPr>
            <w:tcW w:w="1593" w:type="dxa"/>
            <w:tcBorders>
              <w:top w:val="single" w:sz="4" w:space="0" w:color="D9D9D9" w:themeColor="background1" w:themeShade="D9"/>
              <w:bottom w:val="single" w:sz="4" w:space="0" w:color="D9D9D9" w:themeColor="background1" w:themeShade="D9"/>
            </w:tcBorders>
            <w:vAlign w:val="center"/>
          </w:tcPr>
          <w:p w14:paraId="1197AC7D" w14:textId="6ED7182E"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29</w:t>
            </w:r>
          </w:p>
        </w:tc>
        <w:tc>
          <w:tcPr>
            <w:tcW w:w="1593" w:type="dxa"/>
            <w:tcBorders>
              <w:top w:val="single" w:sz="4" w:space="0" w:color="D9D9D9" w:themeColor="background1" w:themeShade="D9"/>
              <w:bottom w:val="single" w:sz="4" w:space="0" w:color="D9D9D9" w:themeColor="background1" w:themeShade="D9"/>
            </w:tcBorders>
            <w:vAlign w:val="center"/>
          </w:tcPr>
          <w:p w14:paraId="02C0FAED" w14:textId="4CC7866F" w:rsidR="00CA7335" w:rsidRPr="00892569" w:rsidRDefault="00CA7335" w:rsidP="00CA7335">
            <w:pPr>
              <w:keepNext/>
              <w:keepLines/>
              <w:spacing w:after="0"/>
              <w:jc w:val="center"/>
              <w:rPr>
                <w:rFonts w:asciiTheme="majorHAnsi" w:hAnsiTheme="majorHAnsi" w:cstheme="majorHAnsi"/>
                <w:sz w:val="20"/>
                <w:szCs w:val="20"/>
              </w:rPr>
            </w:pPr>
            <w:r w:rsidRPr="00892569">
              <w:rPr>
                <w:sz w:val="20"/>
                <w:szCs w:val="20"/>
              </w:rPr>
              <w:t>2.4</w:t>
            </w:r>
          </w:p>
        </w:tc>
        <w:tc>
          <w:tcPr>
            <w:tcW w:w="1595" w:type="dxa"/>
            <w:tcBorders>
              <w:top w:val="single" w:sz="4" w:space="0" w:color="D9D9D9" w:themeColor="background1" w:themeShade="D9"/>
              <w:bottom w:val="single" w:sz="4" w:space="0" w:color="D9D9D9" w:themeColor="background1" w:themeShade="D9"/>
            </w:tcBorders>
            <w:vAlign w:val="center"/>
          </w:tcPr>
          <w:p w14:paraId="4066FC76" w14:textId="729F7587" w:rsidR="00CA7335" w:rsidRPr="00892569" w:rsidRDefault="00CA7335" w:rsidP="00CA7335">
            <w:pPr>
              <w:keepNext/>
              <w:keepLines/>
              <w:spacing w:after="0"/>
              <w:jc w:val="center"/>
              <w:rPr>
                <w:rFonts w:asciiTheme="majorHAnsi" w:hAnsiTheme="majorHAnsi" w:cstheme="majorHAnsi"/>
                <w:sz w:val="20"/>
                <w:szCs w:val="20"/>
              </w:rPr>
            </w:pPr>
            <w:r>
              <w:rPr>
                <w:rFonts w:cs="Arial"/>
                <w:color w:val="000000"/>
                <w:sz w:val="20"/>
                <w:szCs w:val="20"/>
              </w:rPr>
              <w:t>87</w:t>
            </w:r>
          </w:p>
        </w:tc>
      </w:tr>
      <w:tr w:rsidR="00CA7335" w14:paraId="741A9948" w14:textId="77777777" w:rsidTr="009F57DD">
        <w:trPr>
          <w:trHeight w:val="254"/>
        </w:trPr>
        <w:tc>
          <w:tcPr>
            <w:tcW w:w="2630" w:type="dxa"/>
            <w:tcBorders>
              <w:top w:val="single" w:sz="4" w:space="0" w:color="D9D9D9" w:themeColor="background1" w:themeShade="D9"/>
              <w:bottom w:val="single" w:sz="4" w:space="0" w:color="B4C227" w:themeColor="background2" w:themeShade="BF"/>
            </w:tcBorders>
            <w:vAlign w:val="center"/>
          </w:tcPr>
          <w:p w14:paraId="76279BC2" w14:textId="17BA025B" w:rsidR="00CA7335" w:rsidRPr="004316C0" w:rsidRDefault="00CA7335" w:rsidP="00CA7335">
            <w:pPr>
              <w:keepNext/>
              <w:keepLines/>
              <w:spacing w:after="0"/>
              <w:jc w:val="center"/>
              <w:rPr>
                <w:sz w:val="20"/>
                <w:szCs w:val="20"/>
              </w:rPr>
            </w:pPr>
            <w:r w:rsidRPr="004316C0">
              <w:rPr>
                <w:sz w:val="20"/>
                <w:szCs w:val="20"/>
              </w:rPr>
              <w:t>Irrigation Designer</w:t>
            </w:r>
          </w:p>
        </w:tc>
        <w:tc>
          <w:tcPr>
            <w:tcW w:w="1605" w:type="dxa"/>
            <w:tcBorders>
              <w:top w:val="single" w:sz="4" w:space="0" w:color="D9D9D9" w:themeColor="background1" w:themeShade="D9"/>
              <w:bottom w:val="single" w:sz="4" w:space="0" w:color="B4C227" w:themeColor="background2" w:themeShade="BF"/>
            </w:tcBorders>
            <w:vAlign w:val="center"/>
          </w:tcPr>
          <w:p w14:paraId="688F6A12" w14:textId="1EBF9963" w:rsidR="00CA7335" w:rsidRPr="00892569" w:rsidRDefault="00CA7335" w:rsidP="00CA7335">
            <w:pPr>
              <w:keepNext/>
              <w:keepLines/>
              <w:spacing w:after="0"/>
              <w:jc w:val="center"/>
              <w:rPr>
                <w:sz w:val="20"/>
                <w:szCs w:val="20"/>
              </w:rPr>
            </w:pPr>
            <w:r>
              <w:rPr>
                <w:sz w:val="20"/>
                <w:szCs w:val="20"/>
              </w:rPr>
              <w:t>170</w:t>
            </w:r>
          </w:p>
        </w:tc>
        <w:tc>
          <w:tcPr>
            <w:tcW w:w="1593" w:type="dxa"/>
            <w:tcBorders>
              <w:top w:val="single" w:sz="4" w:space="0" w:color="D9D9D9" w:themeColor="background1" w:themeShade="D9"/>
              <w:bottom w:val="single" w:sz="4" w:space="0" w:color="B4C227" w:themeColor="background2" w:themeShade="BF"/>
            </w:tcBorders>
            <w:vAlign w:val="center"/>
          </w:tcPr>
          <w:p w14:paraId="60E51379" w14:textId="02DA720A" w:rsidR="00CA7335" w:rsidRPr="00892569" w:rsidRDefault="00CA7335" w:rsidP="00CA7335">
            <w:pPr>
              <w:keepNext/>
              <w:keepLines/>
              <w:spacing w:after="0"/>
              <w:jc w:val="center"/>
              <w:rPr>
                <w:sz w:val="20"/>
                <w:szCs w:val="20"/>
              </w:rPr>
            </w:pPr>
            <w:r>
              <w:rPr>
                <w:sz w:val="20"/>
                <w:szCs w:val="20"/>
              </w:rPr>
              <w:t>8</w:t>
            </w:r>
          </w:p>
        </w:tc>
        <w:tc>
          <w:tcPr>
            <w:tcW w:w="1593" w:type="dxa"/>
            <w:tcBorders>
              <w:top w:val="single" w:sz="4" w:space="0" w:color="D9D9D9" w:themeColor="background1" w:themeShade="D9"/>
              <w:bottom w:val="single" w:sz="4" w:space="0" w:color="B4C227" w:themeColor="background2" w:themeShade="BF"/>
            </w:tcBorders>
            <w:vAlign w:val="center"/>
          </w:tcPr>
          <w:p w14:paraId="4F28E81E" w14:textId="3ADF4BBA" w:rsidR="00CA7335" w:rsidRPr="00892569" w:rsidRDefault="00CA7335" w:rsidP="00CA7335">
            <w:pPr>
              <w:keepNext/>
              <w:keepLines/>
              <w:spacing w:after="0"/>
              <w:jc w:val="center"/>
              <w:rPr>
                <w:sz w:val="20"/>
                <w:szCs w:val="20"/>
              </w:rPr>
            </w:pPr>
            <w:r>
              <w:rPr>
                <w:sz w:val="20"/>
                <w:szCs w:val="20"/>
              </w:rPr>
              <w:t>0.0</w:t>
            </w:r>
          </w:p>
        </w:tc>
        <w:tc>
          <w:tcPr>
            <w:tcW w:w="1595" w:type="dxa"/>
            <w:tcBorders>
              <w:top w:val="single" w:sz="4" w:space="0" w:color="D9D9D9" w:themeColor="background1" w:themeShade="D9"/>
              <w:bottom w:val="single" w:sz="4" w:space="0" w:color="B4C227" w:themeColor="background2" w:themeShade="BF"/>
            </w:tcBorders>
            <w:vAlign w:val="center"/>
          </w:tcPr>
          <w:p w14:paraId="6F5D9499" w14:textId="52B2725A" w:rsidR="00CA7335" w:rsidRPr="00892569" w:rsidRDefault="00CA7335" w:rsidP="00CA7335">
            <w:pPr>
              <w:keepNext/>
              <w:keepLines/>
              <w:spacing w:after="0"/>
              <w:jc w:val="center"/>
              <w:rPr>
                <w:sz w:val="20"/>
                <w:szCs w:val="20"/>
              </w:rPr>
            </w:pPr>
            <w:r>
              <w:rPr>
                <w:rFonts w:cs="Arial"/>
                <w:color w:val="000000"/>
                <w:sz w:val="20"/>
                <w:szCs w:val="20"/>
              </w:rPr>
              <w:t>92</w:t>
            </w:r>
          </w:p>
        </w:tc>
      </w:tr>
    </w:tbl>
    <w:p w14:paraId="62F3B279" w14:textId="2E0B9D0C" w:rsidR="005E6AB1" w:rsidRPr="00BF1E9C" w:rsidRDefault="00370541" w:rsidP="00BF1E9C">
      <w:pPr>
        <w:pStyle w:val="Source"/>
      </w:pPr>
      <w:r>
        <w:t xml:space="preserve">Source: </w:t>
      </w:r>
      <w:r w:rsidRPr="00192F2C">
        <w:t>ABS Census of Population and Housing 2021</w:t>
      </w:r>
      <w:r w:rsidR="001720CC">
        <w:t>.</w:t>
      </w:r>
    </w:p>
    <w:p w14:paraId="452F1121" w14:textId="1453F53E" w:rsidR="00E319F4" w:rsidRPr="0054100E" w:rsidRDefault="00C30365" w:rsidP="00C93DA1">
      <w:pPr>
        <w:spacing w:before="240" w:after="240" w:line="22" w:lineRule="atLeast"/>
        <w:rPr>
          <w:rFonts w:cs="Arial"/>
          <w:color w:val="000000"/>
          <w:shd w:val="clear" w:color="auto" w:fill="FFFFFF"/>
        </w:rPr>
      </w:pPr>
      <w:r w:rsidRPr="0054100E">
        <w:rPr>
          <w:rFonts w:cs="Arial"/>
          <w:color w:val="000000"/>
          <w:shd w:val="clear" w:color="auto" w:fill="FFFFFF"/>
        </w:rPr>
        <w:t xml:space="preserve">Employment in </w:t>
      </w:r>
      <w:r w:rsidR="00C70A5D" w:rsidRPr="0054100E">
        <w:rPr>
          <w:rFonts w:cs="Arial"/>
          <w:color w:val="000000"/>
          <w:shd w:val="clear" w:color="auto" w:fill="FFFFFF"/>
        </w:rPr>
        <w:t xml:space="preserve">the occupation of </w:t>
      </w:r>
      <w:r w:rsidRPr="0054100E">
        <w:rPr>
          <w:rFonts w:cs="Arial"/>
          <w:color w:val="000000"/>
          <w:shd w:val="clear" w:color="auto" w:fill="FFFFFF"/>
        </w:rPr>
        <w:t xml:space="preserve">Agricultural Technician grew by </w:t>
      </w:r>
      <w:r w:rsidR="00F42422" w:rsidRPr="0054100E">
        <w:rPr>
          <w:rFonts w:cs="Arial"/>
          <w:color w:val="000000"/>
          <w:shd w:val="clear" w:color="auto" w:fill="FFFFFF"/>
        </w:rPr>
        <w:t>31%</w:t>
      </w:r>
      <w:r w:rsidRPr="0054100E">
        <w:rPr>
          <w:rFonts w:cs="Arial"/>
          <w:color w:val="000000"/>
          <w:shd w:val="clear" w:color="auto" w:fill="FFFFFF"/>
        </w:rPr>
        <w:t xml:space="preserve"> between 2011-12 to 2020-21</w:t>
      </w:r>
      <w:r w:rsidR="000A1421" w:rsidRPr="0054100E">
        <w:rPr>
          <w:rFonts w:cs="Arial"/>
          <w:color w:val="000000"/>
          <w:shd w:val="clear" w:color="auto" w:fill="FFFFFF"/>
        </w:rPr>
        <w:t xml:space="preserve"> </w:t>
      </w:r>
      <w:r w:rsidR="00181358" w:rsidRPr="0054100E">
        <w:rPr>
          <w:rFonts w:cs="Arial"/>
          <w:color w:val="000000"/>
          <w:shd w:val="clear" w:color="auto" w:fill="FFFFFF"/>
        </w:rPr>
        <w:t>(</w:t>
      </w:r>
      <w:r w:rsidR="001567AC">
        <w:rPr>
          <w:rFonts w:cs="Arial"/>
          <w:color w:val="000000"/>
          <w:shd w:val="clear" w:color="auto" w:fill="FFFFFF"/>
        </w:rPr>
        <w:fldChar w:fldCharType="begin" w:fldLock="1"/>
      </w:r>
      <w:r w:rsidR="001567AC">
        <w:rPr>
          <w:rFonts w:cs="Arial"/>
          <w:color w:val="000000"/>
          <w:shd w:val="clear" w:color="auto" w:fill="FFFFFF"/>
        </w:rPr>
        <w:instrText xml:space="preserve"> REF _Ref183164090 \h </w:instrText>
      </w:r>
      <w:r w:rsidR="001567AC">
        <w:rPr>
          <w:rFonts w:cs="Arial"/>
          <w:color w:val="000000"/>
          <w:shd w:val="clear" w:color="auto" w:fill="FFFFFF"/>
        </w:rPr>
      </w:r>
      <w:r w:rsidR="001567AC">
        <w:rPr>
          <w:rFonts w:cs="Arial"/>
          <w:color w:val="000000"/>
          <w:shd w:val="clear" w:color="auto" w:fill="FFFFFF"/>
        </w:rPr>
        <w:fldChar w:fldCharType="separate"/>
      </w:r>
      <w:r w:rsidR="004047A9">
        <w:t>Figure 1.</w:t>
      </w:r>
      <w:r w:rsidR="004047A9">
        <w:rPr>
          <w:noProof/>
        </w:rPr>
        <w:t>27</w:t>
      </w:r>
      <w:r w:rsidR="001567AC">
        <w:rPr>
          <w:rFonts w:cs="Arial"/>
          <w:color w:val="000000"/>
          <w:shd w:val="clear" w:color="auto" w:fill="FFFFFF"/>
        </w:rPr>
        <w:fldChar w:fldCharType="end"/>
      </w:r>
      <w:r w:rsidR="00181358" w:rsidRPr="0054100E">
        <w:rPr>
          <w:rFonts w:cs="Arial"/>
          <w:color w:val="000000"/>
          <w:shd w:val="clear" w:color="auto" w:fill="FFFFFF"/>
        </w:rPr>
        <w:t xml:space="preserve">). </w:t>
      </w:r>
    </w:p>
    <w:p w14:paraId="36898EB4" w14:textId="1277D548" w:rsidR="00FB0166" w:rsidRPr="00892569" w:rsidRDefault="001567AC" w:rsidP="001567AC">
      <w:pPr>
        <w:pStyle w:val="ChartandTablelabel"/>
      </w:pPr>
      <w:bookmarkStart w:id="112" w:name="_Ref183164090"/>
      <w:r>
        <w:t>Figure 1.</w:t>
      </w:r>
      <w:r>
        <w:fldChar w:fldCharType="begin"/>
      </w:r>
      <w:r>
        <w:instrText xml:space="preserve"> SEQ Figure \* ARABIC </w:instrText>
      </w:r>
      <w:r>
        <w:fldChar w:fldCharType="separate"/>
      </w:r>
      <w:r w:rsidR="004047A9">
        <w:rPr>
          <w:noProof/>
        </w:rPr>
        <w:t>27</w:t>
      </w:r>
      <w:r>
        <w:fldChar w:fldCharType="end"/>
      </w:r>
      <w:bookmarkEnd w:id="112"/>
      <w:r>
        <w:t xml:space="preserve">: </w:t>
      </w:r>
      <w:r w:rsidRPr="00620941">
        <w:t>Employment stocks of Agricultural Technician</w:t>
      </w:r>
    </w:p>
    <w:p w14:paraId="1424C2E6" w14:textId="4A3937CE" w:rsidR="00FB0166" w:rsidRDefault="00892569" w:rsidP="00EC2078">
      <w:pPr>
        <w:spacing w:after="0"/>
      </w:pPr>
      <w:r>
        <w:rPr>
          <w:noProof/>
        </w:rPr>
        <w:drawing>
          <wp:inline distT="0" distB="0" distL="0" distR="0" wp14:anchorId="62626A9E" wp14:editId="6568C932">
            <wp:extent cx="5649595" cy="1932495"/>
            <wp:effectExtent l="0" t="0" r="8255" b="0"/>
            <wp:docPr id="2061279106" name="Chart 1" descr="This line chart shows that, between 2012 and 2021, the employment stock of Agricultural Technicians has grown rapidly by 31%.">
              <a:extLst xmlns:a="http://schemas.openxmlformats.org/drawingml/2006/main">
                <a:ext uri="{FF2B5EF4-FFF2-40B4-BE49-F238E27FC236}">
                  <a16:creationId xmlns:a16="http://schemas.microsoft.com/office/drawing/2014/main" id="{24E44F1F-4BEE-D848-72CF-FA3F003F8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30C7A9F" w14:textId="659836C3" w:rsidR="005C770E" w:rsidRDefault="00FB0166" w:rsidP="00525A05">
      <w:pPr>
        <w:pStyle w:val="Source"/>
      </w:pPr>
      <w:r w:rsidRPr="002D23D2">
        <w:t>Source: Jobs and Skills Australia (2023), Data on Occupation Mobility</w:t>
      </w:r>
      <w:r w:rsidR="00BA5E0E">
        <w:t xml:space="preserve">. This data is based on ANZSCO Version 1.3 prior to </w:t>
      </w:r>
      <w:r w:rsidR="00E83698">
        <w:t>Agricultural and Agritech Technicians</w:t>
      </w:r>
      <w:r w:rsidR="00A83272">
        <w:t xml:space="preserve">, </w:t>
      </w:r>
      <w:r w:rsidR="000E21E2">
        <w:t xml:space="preserve">Animal </w:t>
      </w:r>
      <w:r w:rsidR="009B737A">
        <w:t>Husbandry Technician</w:t>
      </w:r>
      <w:r w:rsidR="004E005A">
        <w:t>, Aquaculture or Fisheries Technician</w:t>
      </w:r>
      <w:r w:rsidR="00177761">
        <w:t xml:space="preserve"> and Irrigation Designer</w:t>
      </w:r>
      <w:r w:rsidR="00BA5E0E">
        <w:t xml:space="preserve"> being created as new discrete occupations.</w:t>
      </w:r>
      <w:bookmarkStart w:id="113" w:name="_Toc170457851"/>
      <w:bookmarkEnd w:id="2"/>
      <w:bookmarkEnd w:id="3"/>
      <w:bookmarkEnd w:id="4"/>
    </w:p>
    <w:p w14:paraId="5FD4047F" w14:textId="02F2AA13" w:rsidR="00487809" w:rsidRDefault="00487809" w:rsidP="00487809">
      <w:bookmarkStart w:id="114" w:name="_Toc180675663"/>
    </w:p>
    <w:p w14:paraId="3A7C1489" w14:textId="1BFCDE2A" w:rsidR="00487809" w:rsidRDefault="00EC2078" w:rsidP="00A211F4">
      <w:pPr>
        <w:spacing w:after="600"/>
        <w:rPr>
          <w:rFonts w:eastAsia="Arial" w:cs="Arial"/>
        </w:rPr>
      </w:pPr>
      <w:r>
        <w:rPr>
          <w:noProof/>
        </w:rPr>
        <w:lastRenderedPageBreak/>
        <w:drawing>
          <wp:anchor distT="0" distB="0" distL="0" distR="0" simplePos="0" relativeHeight="251657261" behindDoc="1" locked="0" layoutInCell="1" allowOverlap="1" wp14:anchorId="7DDD50D3" wp14:editId="6542DBE0">
            <wp:simplePos x="0" y="0"/>
            <wp:positionH relativeFrom="page">
              <wp:posOffset>-2158</wp:posOffset>
            </wp:positionH>
            <wp:positionV relativeFrom="paragraph">
              <wp:posOffset>-1335908</wp:posOffset>
            </wp:positionV>
            <wp:extent cx="7560005" cy="2697734"/>
            <wp:effectExtent l="0" t="0" r="3175" b="762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Lst>
                    </a:blip>
                    <a:stretch>
                      <a:fillRect/>
                    </a:stretch>
                  </pic:blipFill>
                  <pic:spPr>
                    <a:xfrm>
                      <a:off x="0" y="0"/>
                      <a:ext cx="7560005" cy="2697734"/>
                    </a:xfrm>
                    <a:prstGeom prst="rect">
                      <a:avLst/>
                    </a:prstGeom>
                  </pic:spPr>
                </pic:pic>
              </a:graphicData>
            </a:graphic>
          </wp:anchor>
        </w:drawing>
      </w:r>
    </w:p>
    <w:p w14:paraId="452CB172" w14:textId="508B2E34" w:rsidR="00487809" w:rsidRPr="00025205" w:rsidRDefault="00487809" w:rsidP="00487809">
      <w:pPr>
        <w:spacing w:after="0"/>
        <w:rPr>
          <w:b/>
          <w:color w:val="FFFFFF" w:themeColor="background1"/>
          <w:sz w:val="36"/>
          <w:szCs w:val="36"/>
        </w:rPr>
      </w:pPr>
      <w:r w:rsidRPr="00025205">
        <w:rPr>
          <w:b/>
          <w:color w:val="FFFFFF" w:themeColor="background1"/>
          <w:sz w:val="36"/>
          <w:szCs w:val="36"/>
        </w:rPr>
        <w:t xml:space="preserve">Workforce </w:t>
      </w:r>
      <w:r w:rsidR="00FB748D">
        <w:rPr>
          <w:b/>
          <w:color w:val="FFFFFF" w:themeColor="background1"/>
          <w:sz w:val="36"/>
          <w:szCs w:val="36"/>
        </w:rPr>
        <w:t>p</w:t>
      </w:r>
      <w:r w:rsidRPr="00025205">
        <w:rPr>
          <w:b/>
          <w:color w:val="FFFFFF" w:themeColor="background1"/>
          <w:sz w:val="36"/>
          <w:szCs w:val="36"/>
        </w:rPr>
        <w:t>rofiles</w:t>
      </w:r>
    </w:p>
    <w:p w14:paraId="5EA04EE9" w14:textId="74ED5A0D" w:rsidR="00487809" w:rsidRPr="00E40F36" w:rsidRDefault="00487809" w:rsidP="00487809">
      <w:pPr>
        <w:pStyle w:val="Heading1"/>
        <w:spacing w:before="0" w:after="360"/>
        <w:rPr>
          <w:color w:val="FFFFFF" w:themeColor="background1"/>
          <w:sz w:val="72"/>
          <w:szCs w:val="36"/>
        </w:rPr>
      </w:pPr>
      <w:bookmarkStart w:id="115" w:name="_Toc181275199"/>
      <w:bookmarkStart w:id="116" w:name="_Toc184733677"/>
      <w:r>
        <w:rPr>
          <w:color w:val="FFFFFF" w:themeColor="background1"/>
          <w:sz w:val="72"/>
          <w:szCs w:val="36"/>
        </w:rPr>
        <w:t>2. Food Manufacturing</w:t>
      </w:r>
      <w:bookmarkEnd w:id="115"/>
      <w:bookmarkEnd w:id="116"/>
    </w:p>
    <w:p w14:paraId="680AE3F2" w14:textId="47001B15" w:rsidR="003576E4" w:rsidRDefault="003576E4" w:rsidP="00487809">
      <w:pPr>
        <w:pStyle w:val="Heading2"/>
        <w:rPr>
          <w:rFonts w:eastAsia="Arial" w:cs="Arial"/>
          <w:bCs/>
          <w:szCs w:val="36"/>
        </w:rPr>
      </w:pPr>
      <w:bookmarkStart w:id="117" w:name="_Toc181275200"/>
      <w:bookmarkStart w:id="118" w:name="_Toc184733678"/>
      <w:r>
        <w:t>Overview</w:t>
      </w:r>
      <w:bookmarkEnd w:id="113"/>
      <w:bookmarkEnd w:id="114"/>
      <w:bookmarkEnd w:id="117"/>
      <w:bookmarkEnd w:id="118"/>
    </w:p>
    <w:p w14:paraId="04D7B6D9" w14:textId="77777777" w:rsidR="003576E4" w:rsidRPr="00133415" w:rsidRDefault="003576E4" w:rsidP="003576E4">
      <w:pPr>
        <w:pStyle w:val="Heading3"/>
      </w:pPr>
      <w:r>
        <w:t>Food Manufacturing is our largest employing manufacturing sector</w:t>
      </w:r>
    </w:p>
    <w:p w14:paraId="628E66F1" w14:textId="77777777" w:rsidR="003576E4" w:rsidRDefault="003576E4" w:rsidP="003576E4">
      <w:r>
        <w:t>Food Manufacturing is Australia’s largest employing manufacturing sector, accounting for nearly 30% of manufacturing jobs. Employment in Food Manufacturing is growing, with around 34,000 filled jobs being added over the last decade.</w:t>
      </w:r>
      <w:r w:rsidRPr="0055584F">
        <w:rPr>
          <w:rStyle w:val="EndnoteReference"/>
        </w:rPr>
        <w:endnoteReference w:id="66"/>
      </w:r>
      <w:r>
        <w:t xml:space="preserve"> </w:t>
      </w:r>
    </w:p>
    <w:p w14:paraId="0C1009AA" w14:textId="0BF0BE8A" w:rsidR="003576E4" w:rsidRPr="00551E0A" w:rsidRDefault="003576E4" w:rsidP="005F1A79">
      <w:pPr>
        <w:spacing w:after="120"/>
      </w:pPr>
      <w:r>
        <w:t>Illustrating the interdependency of Food Production and Food Manufacturing, the map below shows that Food Manufacturing employment is often concentrated in geographically smaller SA2s that represent regional centres of population, many of which are dotted throughout the Murray-Darling Basin. These regional centres often align with surrounding areas of high Food Production employment, often matching by commodity.</w:t>
      </w:r>
      <w:r>
        <w:rPr>
          <w:rStyle w:val="EndnoteReference"/>
        </w:rPr>
        <w:endnoteReference w:id="67"/>
      </w:r>
      <w:r>
        <w:t xml:space="preserve"> For example, regions of high </w:t>
      </w:r>
      <w:r w:rsidR="00BD4B8F">
        <w:t>M</w:t>
      </w:r>
      <w:r>
        <w:t xml:space="preserve">eat </w:t>
      </w:r>
      <w:r w:rsidR="00BD4B8F">
        <w:t>P</w:t>
      </w:r>
      <w:r>
        <w:t xml:space="preserve">rocessing employment often occur near regions with high numbers of </w:t>
      </w:r>
      <w:r w:rsidR="008B20CF">
        <w:t>L</w:t>
      </w:r>
      <w:r>
        <w:t xml:space="preserve">ivestock </w:t>
      </w:r>
      <w:r w:rsidR="008B20CF">
        <w:t>F</w:t>
      </w:r>
      <w:r>
        <w:t xml:space="preserve">armers. There is also considerable Food Manufacturing employment in urban regions. </w:t>
      </w:r>
    </w:p>
    <w:p w14:paraId="5E4F77A0" w14:textId="1EAE36F1" w:rsidR="003576E4" w:rsidRPr="00EE460E" w:rsidRDefault="00AE1EE7" w:rsidP="003576E4">
      <w:pPr>
        <w:pStyle w:val="ChartandTablelabel"/>
        <w:spacing w:after="0"/>
        <w:rPr>
          <w:lang w:val="en-AU"/>
        </w:rPr>
      </w:pPr>
      <w:r>
        <w:t>Figure 2.</w:t>
      </w:r>
      <w:r w:rsidR="00CA6591">
        <w:fldChar w:fldCharType="begin"/>
      </w:r>
      <w:r w:rsidR="00CA6591">
        <w:instrText xml:space="preserve"> SEQ Figure \* ARABIC </w:instrText>
      </w:r>
      <w:r w:rsidR="007A23AD" w:rsidRPr="007A23AD">
        <w:rPr>
          <w:lang w:val="en-AU"/>
        </w:rPr>
        <w:instrText xml:space="preserve">\r 1 </w:instrText>
      </w:r>
      <w:r w:rsidR="00CA6591">
        <w:fldChar w:fldCharType="separate"/>
      </w:r>
      <w:r w:rsidR="004047A9">
        <w:rPr>
          <w:noProof/>
        </w:rPr>
        <w:t>1</w:t>
      </w:r>
      <w:r w:rsidR="00CA6591">
        <w:fldChar w:fldCharType="end"/>
      </w:r>
      <w:r w:rsidR="003576E4">
        <w:t xml:space="preserve">: </w:t>
      </w:r>
      <w:r w:rsidR="003576E4" w:rsidRPr="00F666CF">
        <w:t xml:space="preserve">Geographical distribution of the </w:t>
      </w:r>
      <w:r w:rsidR="003576E4">
        <w:t>Food Manufacturing</w:t>
      </w:r>
      <w:r w:rsidR="003576E4" w:rsidRPr="00F666CF">
        <w:t xml:space="preserve"> workforce</w:t>
      </w:r>
    </w:p>
    <w:p w14:paraId="29AD3029" w14:textId="77777777" w:rsidR="003576E4" w:rsidRDefault="003576E4" w:rsidP="003576E4">
      <w:pPr>
        <w:spacing w:after="0"/>
        <w:jc w:val="center"/>
      </w:pPr>
      <w:r>
        <w:rPr>
          <w:noProof/>
        </w:rPr>
        <mc:AlternateContent>
          <mc:Choice Requires="wpg">
            <w:drawing>
              <wp:anchor distT="0" distB="0" distL="114300" distR="114300" simplePos="0" relativeHeight="251658310" behindDoc="0" locked="0" layoutInCell="1" allowOverlap="1" wp14:anchorId="69F6AB4A" wp14:editId="4887659A">
                <wp:simplePos x="0" y="0"/>
                <wp:positionH relativeFrom="column">
                  <wp:posOffset>742944</wp:posOffset>
                </wp:positionH>
                <wp:positionV relativeFrom="paragraph">
                  <wp:posOffset>3002280</wp:posOffset>
                </wp:positionV>
                <wp:extent cx="1378008" cy="427084"/>
                <wp:effectExtent l="0" t="0" r="0" b="0"/>
                <wp:wrapNone/>
                <wp:docPr id="1838174824" name="Group 18381748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1292988770" name="Picture 1292988770"/>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355275556" name="Text Box 3"/>
                        <wps:cNvSpPr txBox="1"/>
                        <wps:spPr>
                          <a:xfrm>
                            <a:off x="0" y="171450"/>
                            <a:ext cx="1378008" cy="255634"/>
                          </a:xfrm>
                          <a:prstGeom prst="rect">
                            <a:avLst/>
                          </a:prstGeom>
                          <a:noFill/>
                          <a:ln w="6350">
                            <a:noFill/>
                          </a:ln>
                        </wps:spPr>
                        <wps:txbx>
                          <w:txbxContent>
                            <w:p w14:paraId="187ACBE4"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F6AB4A" id="Group 1838174824" o:spid="_x0000_s1048" alt="&quot;&quot;" style="position:absolute;left:0;text-align:left;margin-left:58.5pt;margin-top:236.4pt;width:108.5pt;height:33.65pt;z-index:251658310"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zyW0agMAAA4IAAAOAAAAZHJzL2Uyb0RvYy54bWysVU1v2zgQvS/Q/0Dw&#10;3siSP2PEKbLNJiiQtsYmi55pirKISiSXpCOlv76PlJTYjtHuFj3EGXJGw3lv3pAX79q6Io/COqnV&#10;iqZnI0qE4jqXarui/zzcvF1Q4jxTOau0Eiv6JBx9d/nmj4vGLEWmS13lwhIkUW7ZmBUtvTfLJHG8&#10;FDVzZ9oIBWehbc08lnab5JY1yF5XSTYazZJG29xYzYVz2L3unPQy5i8Kwf3nonDCk2pFUZuPvzb+&#10;bsJvcnnBllvLTCl5Xwb7hSpqJhUOfU51zTwjOytfpaolt9rpwp9xXSe6KCQXEQPQpKMjNLdW70zE&#10;sl02W/NME6g94umX0/JPj7fW3Ju1BRON2YKLuApY2sLW4T+qJG2k7OmZMtF6wrGZjueL0QhN5vBN&#10;svloMek45SWIf/UZL//68YfJcGxyUIyRfIm/ngFYrxj4uVLwld9ZQfsk9X/KUTP7dWfeolmGebmR&#10;lfRPUXhoSyhKPa4lX9tuATLXlsgctGTn2fliMZ9Dc4rVED7CwulkzwPGQ4rwVZeDBYx3mn91cCWH&#10;vrg8OG1TSXMjqyq0KNg9Loj7SBwnqOmEd635rhbKd5NkRQWIWrlSGkeJXYp6I4DFfshT9BdT7IHD&#10;WKl812Jn+d8YsDhCzlvheRlqKVBTv49uPjsigJeaAzoH2ZFN81HnSMx2XscROpJdOskW8yklJ7SX&#10;jsazMRgO2ktniwxhgbhBQqDTOn8rdE2CASSoNh7BHu9cqBuhQ0ioXOnAZ8RTqYMNBIadiCFU3ZsA&#10;EaYGV5cb6MfqVQP+13Tel8wIVBnS7glqPJ0C33Q6GwT1EEbwT92ScQDdR4dBJr7FNhgZ9ruCX1g5&#10;mOd0nk6m/T14cqgznDmOQ/2biCXNis7GOPMkwwFIV3CwfLtp40AtBjAbnT8Bo9XdVe4Mv5Fo7h1z&#10;fs0s7m7oAe+R/4yfotI4S/cWJaW2307th3g0DV5KGrwFK+r+3bFwVVQfFNp5nk4m4fGIi8l0nmFh&#10;9z2bfY/a1e81nhsMDaqLZoj31WAWVtdf8GxdhVPhYorj7BX1g/nedy8Unj0urq5iUHcD3al7g3sr&#10;jdwF6T60X5g1vb49GvhJDwJiyyOZd7Ed61eYtkLGGQg8d6xC1WEBMUcrPjqwDl61/XWMennGL78D&#10;AAD//wMAUEsDBAoAAAAAAAAAIQCyE99S2wQAANsEAAAUAAAAZHJzL21lZGlhL2ltYWdlMS5wbmeJ&#10;UE5HDQoaCgAAAA1JSERSAAABCgAAACkIAwAAAPpal9cAAAABc1JHQgCuzhzpAAAABGdBTUEAALGP&#10;C/xhBQAAAtxQTFRF6N/L6N/K6N/J6N7J6N7I597I597H597G593G593F593E59zD59zC59zB5tvB&#10;5tvA5tu/5tq+5tq95tq75tm75tm65dm55di45di35di25de25de15de05dez5daz5day5Nay5Nax&#10;5NWw5NWv5NWu5NSt5NSs5NSr5NOr49Oq49Op49Oo49Ko49Kn4tKm4tKl4dGk4NGi4NGh39Gg39Cf&#10;3tCf3tCe3tCd3dCc3NCb3M+a28+Z28+Y28+X2s+W2c6V2c6U2M6T2M6S186R182Q1s2P1s2O1c2N&#10;1c2M1MyL08yK08yJ0syH0cuG0cuF0MuE0MuDz8uCz8qCzsqBzsqAzcp/zcp+zMp9zMl8y8l7ysl5&#10;ysl4ych4ych3yMh2yMh1x8h0x8hzxsdyxsdxxcdwxcdvxMdvxMZuw8ZswsZrwsZqwcVpwcVowcVn&#10;wMVmwMVlv8Vlv8RkvsRjvsRivMNhu8JgucBet79dtr5ctL1bs7xasrtasLpZr7lYrbhXrLdWqrZV&#10;qbVUqLVTprNSpLJQorFPoa9OoK9Nnq5Nna1Mm6xLmqtKmKlJl6lIlqhHlKdGk6ZFkaVEj6NCjaJB&#10;jKFAi6A/ip8+iJ4+h509hZw8g5s7gpo6gZk5f5g4fpc3fZY2epQ0eZMzd5IydpExdJAxc48wco4v&#10;cI0ub4wtbYssbIoraokqaYgpZ4coZYUmZIQlY4MkYYIjYIEjXoAiXX8hW34gWn0fWHweV3sdVnod&#10;VHodU3kdUXgeT3geTncfTHcfS3YfSnUgSHUgR3QgRXQgRHMhQ3MhQXIhQHEiPnEiPHAiO28jOW8j&#10;OG4jN20kNW0kNGwkMmwlMWslL2slLmolLWkmK2kmKmgmJ2cnJmcnJWYoJGYoImUoIWQoH2QpHmMp&#10;HGMpG2IqGWIqGGEqF2ArFWArE18rEl4sEV4sD10sDl0tDFwtC1stCVstCFouBlouBVkuBFkvAlgv&#10;AVcvYKdNXgAAAAlwSFlzAAAh1QAAIdUBBJy0nQAAAYhJREFUaEPt0OciFQAABlAkm6tr75W9kj2z&#10;s5NKyCwyQvZeoWwqe7bRIjt7FtlbZZS99wt4C7++8wiHhISUlOwC+UUKCkoqamoaWlo6OnoGAoGR&#10;8RKRSGRiZmFhZWVjY2fn4OTi4ubh5eMXEBAUFBK6LCwsIiomLi4hISklLS0je0XuqryCopKyiqqa&#10;uoam1jVtHV09fQPD60bGxiamZuYWNyxvWt26fcf6ro2t3T17B0cnZ5f7D1zdHrp7eHo98vbxfezn&#10;HxAYFBwSGhYeERkVHRMb9yQ+IfHps6TklNS09IzMrOcvXmbn5OblFxQWFZeUlr16/ebtu/cfyisq&#10;P376/OVrVfW3mtq6+obGpu/NLa1t7R2dXd09vX0/fvYP/BocGh4ZHRufmJyanpmd+/3n7/zC4tK/&#10;/8srq2vrG5tb2zu7e/sHh0fHJ6eoQAUqUIEKVKACFahABSpQgQpUoAIVqEAFKlCBClSgAhWoQAUq&#10;UIEKVKACFahABSpQgQpUoAIVqDiPipPTM5a15zhCimsjAAAAAElFTkSuQmCCUEsDBBQABgAIAAAA&#10;IQCcZjp44QAAAAsBAAAPAAAAZHJzL2Rvd25yZXYueG1sTI9BS8NAEIXvgv9hGcGb3aRJbYnZlFLU&#10;UxFsBeltm50modnZkN0m6b93POnxvXm8eV++nmwrBux940hBPItAIJXONFQp+Dq8Pa1A+KDJ6NYR&#10;Krihh3Vxf5frzLiRPnHYh0pwCflMK6hD6DIpfVmj1X7mOiS+nV1vdWDZV9L0euRy28p5FD1Lqxvi&#10;D7XucFtjedlfrYL3UY+bJH4ddpfz9nY8LD6+dzEq9fgwbV5ABJzCXxh+5/N0KHjTyV3JeNGyjpfM&#10;EhSkyzkzcCJJUnZOChZpFIMscvmfofg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c8ltGoDAAAOCAAADgAAAAAAAAAAAAAAAAA6AgAAZHJzL2Uyb0RvYy54bWxQ&#10;SwECLQAKAAAAAAAAACEAshPfUtsEAADbBAAAFAAAAAAAAAAAAAAAAADQBQAAZHJzL21lZGlhL2lt&#10;YWdlMS5wbmdQSwECLQAUAAYACAAAACEAnGY6eOEAAAALAQAADwAAAAAAAAAAAAAAAADdCgAAZHJz&#10;L2Rvd25yZXYueG1sUEsBAi0AFAAGAAgAAAAhAKomDr68AAAAIQEAABkAAAAAAAAAAAAAAAAA6wsA&#10;AGRycy9fcmVscy9lMm9Eb2MueG1sLnJlbHNQSwUGAAAAAAYABgB8AQAA3gwAAAAA&#10;">
                <v:shape id="Picture 1292988770" o:spid="_x0000_s1049"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igvywAAAOMAAAAPAAAAZHJzL2Rvd25yZXYueG1sRI9Bb8Iw&#10;DIXvk/gPkZF2GyllGqUjILQNadIO02AHjlZj2orGKUkG3b+fD5M42n5+733L9eA6daEQW88GppMM&#10;FHHlbcu1ge/99qEAFROyxc4zGfilCOvV6G6JpfVX/qLLLtVKTDiWaKBJqS+1jlVDDuPE98RyO/rg&#10;MMkYam0DXsXcdTrPsiftsGVJaLCnl4aq0+7HGZhpi2/17HV/cudDi/gYDtvPD2Pux8PmGVSiId3E&#10;/9/vVurni3xRFPO5UAiTLECv/gAAAP//AwBQSwECLQAUAAYACAAAACEA2+H2y+4AAACFAQAAEwAA&#10;AAAAAAAAAAAAAAAAAAAAW0NvbnRlbnRfVHlwZXNdLnhtbFBLAQItABQABgAIAAAAIQBa9CxbvwAA&#10;ABUBAAALAAAAAAAAAAAAAAAAAB8BAABfcmVscy8ucmVsc1BLAQItABQABgAIAAAAIQC6aigvywAA&#10;AOMAAAAPAAAAAAAAAAAAAAAAAAcCAABkcnMvZG93bnJldi54bWxQSwUGAAAAAAMAAwC3AAAA/wIA&#10;AAAA&#10;">
                  <v:imagedata r:id="rId59" o:title=""/>
                  <o:lock v:ext="edit" aspectratio="f"/>
                </v:shape>
                <v:shape id="_x0000_s1050"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iCyQAAAOMAAAAPAAAAZHJzL2Rvd25yZXYueG1sRE/NasJA&#10;EL4LfYdlCr3ppilrJbqKBKQi9qD14m3MjkkwO5tmt5r26btCocf5/me26G0jrtT52rGG51ECgrhw&#10;puZSw+FjNZyA8AHZYOOYNHyTh8X8YTDDzLgb7+i6D6WIIewz1FCF0GZS+qIii37kWuLInV1nMcSz&#10;K6Xp8BbDbSPTJBlLizXHhgpbyisqLvsvq2GTr95xd0rt5KfJ37bnZft5OCqtnx775RREoD78i//c&#10;axPnvyiVviqlxnD/KQIg578AAAD//wMAUEsBAi0AFAAGAAgAAAAhANvh9svuAAAAhQEAABMAAAAA&#10;AAAAAAAAAAAAAAAAAFtDb250ZW50X1R5cGVzXS54bWxQSwECLQAUAAYACAAAACEAWvQsW78AAAAV&#10;AQAACwAAAAAAAAAAAAAAAAAfAQAAX3JlbHMvLnJlbHNQSwECLQAUAAYACAAAACEAsZr4gskAAADj&#10;AAAADwAAAAAAAAAAAAAAAAAHAgAAZHJzL2Rvd25yZXYueG1sUEsFBgAAAAADAAMAtwAAAP0CAAAA&#10;AA==&#10;" filled="f" stroked="f" strokeweight=".5pt">
                  <v:textbox>
                    <w:txbxContent>
                      <w:p w14:paraId="187ACBE4"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6693A4CA" wp14:editId="2BBF088B">
            <wp:extent cx="5348176" cy="3782001"/>
            <wp:effectExtent l="0" t="0" r="5080" b="9525"/>
            <wp:docPr id="2040930117" name="Picture 2040930117" descr="This heat map of Australia shows that the Food Manufacturing workforce is widely dispersed across Australia. The workforce is often concentrated in geographically smaller SA2s that represent regional centres of population, many of which are dotted throughout the Murray-Darling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0117" name="Picture 2040930117" descr="This heat map of Australia shows that the Food Manufacturing workforce is widely dispersed across Australia. The workforce is often concentrated in geographically smaller SA2s that represent regional centres of population, many of which are dotted throughout the Murray-Darling Basin."/>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5369313" cy="3796948"/>
                    </a:xfrm>
                    <a:prstGeom prst="rect">
                      <a:avLst/>
                    </a:prstGeom>
                    <a:noFill/>
                    <a:ln>
                      <a:noFill/>
                    </a:ln>
                  </pic:spPr>
                </pic:pic>
              </a:graphicData>
            </a:graphic>
          </wp:inline>
        </w:drawing>
      </w:r>
    </w:p>
    <w:p w14:paraId="741D521C" w14:textId="0E949520" w:rsidR="003576E4" w:rsidRPr="00D7463E" w:rsidRDefault="003576E4" w:rsidP="003576E4">
      <w:pPr>
        <w:pStyle w:val="Source"/>
        <w:spacing w:before="0" w:after="0"/>
      </w:pPr>
      <w:r w:rsidRPr="00D7463E">
        <w:t>Source: ABS Census of Population and Housing 2021, Percentage of Total Food Manufacturing Employment by Statistical Area 2 (SA2) and Place of Work (POWP)</w:t>
      </w:r>
      <w:r w:rsidR="001720CC">
        <w:t>.</w:t>
      </w:r>
      <w:r w:rsidRPr="00D7463E">
        <w:t xml:space="preserve"> </w:t>
      </w:r>
    </w:p>
    <w:p w14:paraId="23E3E560" w14:textId="5D71CF15" w:rsidR="003576E4" w:rsidRPr="000550CC" w:rsidRDefault="003576E4" w:rsidP="003576E4">
      <w:pPr>
        <w:pStyle w:val="Bodycopy"/>
        <w:spacing w:before="240"/>
      </w:pPr>
      <w:r>
        <w:t xml:space="preserve">The distribution of the workforce by remoteness is not uniform across Food Manufacturing sectors. </w:t>
      </w:r>
      <w:r w:rsidRPr="00D63C5B">
        <w:t>As</w:t>
      </w:r>
      <w:r>
        <w:rPr>
          <w:b/>
        </w:rPr>
        <w:t xml:space="preserve"> </w:t>
      </w:r>
      <w:r>
        <w:fldChar w:fldCharType="begin" w:fldLock="1"/>
      </w:r>
      <w:r>
        <w:instrText xml:space="preserve"> REF _Ref179277890 \h </w:instrText>
      </w:r>
      <w:r>
        <w:fldChar w:fldCharType="separate"/>
      </w:r>
      <w:r w:rsidR="00AE1EE7">
        <w:t>Figure 2.</w:t>
      </w:r>
      <w:r w:rsidR="008A0915">
        <w:rPr>
          <w:noProof/>
        </w:rPr>
        <w:t>2</w:t>
      </w:r>
      <w:r>
        <w:fldChar w:fldCharType="end"/>
      </w:r>
      <w:r>
        <w:t xml:space="preserve"> highlights, workers in Bakery Product Manufacturing are the most </w:t>
      </w:r>
      <w:r>
        <w:lastRenderedPageBreak/>
        <w:t>likely to reside in major cities</w:t>
      </w:r>
      <w:r w:rsidR="00736D90">
        <w:t>. In contrast,</w:t>
      </w:r>
      <w:r>
        <w:t xml:space="preserve"> a greater proportion of the workforce in Meat and Meat Product Manufacturing, Dairy Product Manufacturing and Beverage Manufacturing live in inner or outer regional Australia. However, in overall terms a worker in Food Manufacturing is significantly more likely to live in regional areas relative to the average worker in manufacturing or the Australian labour market. </w:t>
      </w:r>
    </w:p>
    <w:p w14:paraId="78E3483F" w14:textId="76100A24" w:rsidR="003576E4" w:rsidRPr="00AA0546" w:rsidRDefault="00AE1EE7" w:rsidP="005F1A79">
      <w:pPr>
        <w:pStyle w:val="ChartandTablelabel"/>
        <w:spacing w:after="120"/>
      </w:pPr>
      <w:bookmarkStart w:id="119" w:name="_Ref179277890"/>
      <w:r>
        <w:t>Figure 2.</w:t>
      </w:r>
      <w:r w:rsidR="00CA6591">
        <w:fldChar w:fldCharType="begin"/>
      </w:r>
      <w:r w:rsidR="00CA6591">
        <w:instrText xml:space="preserve"> SEQ Figure \* ARABIC </w:instrText>
      </w:r>
      <w:r w:rsidR="00CA6591">
        <w:fldChar w:fldCharType="separate"/>
      </w:r>
      <w:r w:rsidR="004047A9">
        <w:rPr>
          <w:noProof/>
        </w:rPr>
        <w:t>2</w:t>
      </w:r>
      <w:r w:rsidR="00CA6591">
        <w:fldChar w:fldCharType="end"/>
      </w:r>
      <w:bookmarkEnd w:id="119"/>
      <w:r w:rsidR="003576E4">
        <w:t>: Proportion of workforce by remoteness and Food Manufacturing sector</w:t>
      </w:r>
    </w:p>
    <w:p w14:paraId="425797D1" w14:textId="3511E8F8" w:rsidR="003576E4" w:rsidRPr="000550CC" w:rsidRDefault="0020316B" w:rsidP="003576E4">
      <w:pPr>
        <w:rPr>
          <w:b/>
          <w:bCs/>
        </w:rPr>
      </w:pPr>
      <w:r>
        <w:rPr>
          <w:noProof/>
        </w:rPr>
        <w:drawing>
          <wp:inline distT="0" distB="0" distL="0" distR="0" wp14:anchorId="3AC857F5" wp14:editId="440AAE79">
            <wp:extent cx="5731510" cy="2174400"/>
            <wp:effectExtent l="0" t="0" r="2540" b="0"/>
            <wp:docPr id="1703564413" name="Chart 1" descr="This bar chart shows the distribution of employment based on different geographic regions (major cities, inner regional, outer regional, remote, and very remote) in various Food Manufacturing sectors, including Bakery Product, Beverage Manufacturing, Dairy Product, Meat and Meat Product, and Other Food Product. food manufacturing industries generally have a lower proportion of workers in major cities and higher proportions of inner and outer regional workers compared to other industries">
              <a:extLst xmlns:a="http://schemas.openxmlformats.org/drawingml/2006/main">
                <a:ext uri="{FF2B5EF4-FFF2-40B4-BE49-F238E27FC236}">
                  <a16:creationId xmlns:a16="http://schemas.microsoft.com/office/drawing/2014/main" id="{C95564F8-D71E-4536-8384-DD15E03FD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567FB60" w14:textId="7529B634" w:rsidR="003576E4" w:rsidRDefault="003576E4" w:rsidP="003576E4">
      <w:pPr>
        <w:pStyle w:val="Source"/>
      </w:pPr>
      <w:r w:rsidRPr="00B74CF9">
        <w:t>Source: ABS Census of Population and Housing 2021</w:t>
      </w:r>
      <w:r w:rsidR="001720CC">
        <w:t>.</w:t>
      </w:r>
    </w:p>
    <w:p w14:paraId="71237288" w14:textId="77777777" w:rsidR="003576E4" w:rsidRPr="00133415" w:rsidRDefault="003576E4" w:rsidP="005F1A79">
      <w:pPr>
        <w:pStyle w:val="Heading3"/>
        <w:spacing w:before="360"/>
      </w:pPr>
      <w:r>
        <w:t>Food Manufacturing firms are among the largest employers in many regional communities</w:t>
      </w:r>
    </w:p>
    <w:p w14:paraId="77EDB161" w14:textId="005A7C1A" w:rsidR="003576E4" w:rsidRPr="007F325D" w:rsidRDefault="003576E4" w:rsidP="00026411">
      <w:pPr>
        <w:spacing w:after="240"/>
      </w:pPr>
      <w:r>
        <w:t>Relative to all Australian businesses, Food Manufacturing businesses are more likely to be medium or large employers. This is particularly true for businesses in Dairy Product Manufacturing and Meat and Meat Product Manufacturing which have high proportions of businesses employing 20 or more employees.</w:t>
      </w:r>
    </w:p>
    <w:p w14:paraId="74BADEAE" w14:textId="33F1EC74" w:rsidR="003576E4" w:rsidRPr="00EF5BCA" w:rsidRDefault="00AE1EE7" w:rsidP="00026411">
      <w:pPr>
        <w:pStyle w:val="ChartandTablelabel"/>
        <w:spacing w:after="0"/>
      </w:pPr>
      <w:bookmarkStart w:id="120" w:name="_Ref179278347"/>
      <w:r>
        <w:t>Figure 2.</w:t>
      </w:r>
      <w:r w:rsidR="00CA6591">
        <w:fldChar w:fldCharType="begin"/>
      </w:r>
      <w:r w:rsidR="00CA6591">
        <w:instrText xml:space="preserve"> SEQ Figure \* ARABIC </w:instrText>
      </w:r>
      <w:r w:rsidR="00CA6591">
        <w:fldChar w:fldCharType="separate"/>
      </w:r>
      <w:r w:rsidR="004047A9">
        <w:rPr>
          <w:noProof/>
        </w:rPr>
        <w:t>3</w:t>
      </w:r>
      <w:r w:rsidR="00CA6591">
        <w:fldChar w:fldCharType="end"/>
      </w:r>
      <w:bookmarkEnd w:id="120"/>
      <w:r w:rsidR="003576E4" w:rsidRPr="00EF5BCA">
        <w:t xml:space="preserve">: </w:t>
      </w:r>
      <w:r w:rsidR="003576E4">
        <w:t xml:space="preserve">Proportion of businesses by employee size in Food </w:t>
      </w:r>
      <w:r w:rsidR="003576E4" w:rsidRPr="009E7161">
        <w:t>Manufacturing</w:t>
      </w:r>
      <w:r w:rsidR="003576E4">
        <w:t xml:space="preserve"> sectors</w:t>
      </w:r>
    </w:p>
    <w:p w14:paraId="3FFDB092" w14:textId="005A7C1A" w:rsidR="003576E4" w:rsidRPr="0073342A" w:rsidRDefault="003576E4" w:rsidP="003576E4">
      <w:pPr>
        <w:rPr>
          <w:highlight w:val="yellow"/>
        </w:rPr>
      </w:pPr>
      <w:r>
        <w:rPr>
          <w:noProof/>
        </w:rPr>
        <w:drawing>
          <wp:inline distT="0" distB="0" distL="0" distR="0" wp14:anchorId="16911320" wp14:editId="57EE3E44">
            <wp:extent cx="5731510" cy="2377440"/>
            <wp:effectExtent l="0" t="0" r="2540" b="3810"/>
            <wp:docPr id="365470477" name="Chart 1" descr="this proportional bar chart shows that the proportion of non-employing businesses across all food manufacturing sectors is smaller than the broader Australian Economy. The proportion of medium and large businesses in food manufacturing sectors is larger than the all-industry average. ">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26BB885" w14:textId="5C3FD0F7" w:rsidR="003576E4" w:rsidRDefault="003576E4" w:rsidP="003576E4">
      <w:pPr>
        <w:pStyle w:val="Source"/>
      </w:pPr>
      <w:r w:rsidRPr="00560DC5">
        <w:t>Source: ABS Counts of Australian Businesses, including Entries and Exit</w:t>
      </w:r>
      <w:r w:rsidRPr="00A90C5F">
        <w:rPr>
          <w:bCs/>
        </w:rPr>
        <w:t>s</w:t>
      </w:r>
      <w:r>
        <w:rPr>
          <w:b/>
        </w:rPr>
        <w:t xml:space="preserve">, </w:t>
      </w:r>
      <w:r w:rsidRPr="00560DC5">
        <w:t>June 2023</w:t>
      </w:r>
      <w:r w:rsidR="001720CC">
        <w:t>.</w:t>
      </w:r>
    </w:p>
    <w:p w14:paraId="799273DF" w14:textId="71B6748B" w:rsidR="003576E4" w:rsidRPr="00A409A9" w:rsidRDefault="003576E4" w:rsidP="00394851">
      <w:r>
        <w:t>Given the size and regional location of many Food Manufacturing firms, these firms often act as anchor employers in their local community. For example, in the town of Colac in Victoria’s south-west Ice Cream Manufacturing (6.7% of employment) and Meat Processing (6% of employment) account for a significant share of the local labour market.</w:t>
      </w:r>
      <w:r>
        <w:rPr>
          <w:rStyle w:val="EndnoteReference"/>
        </w:rPr>
        <w:endnoteReference w:id="68"/>
      </w:r>
      <w:r>
        <w:t xml:space="preserve"> </w:t>
      </w:r>
    </w:p>
    <w:p w14:paraId="02741CA4" w14:textId="5C68AE6A" w:rsidR="003576E4" w:rsidRDefault="003576E4" w:rsidP="003576E4">
      <w:pPr>
        <w:pStyle w:val="Heading3"/>
      </w:pPr>
      <w:r>
        <w:lastRenderedPageBreak/>
        <w:t xml:space="preserve">Demographics of the </w:t>
      </w:r>
      <w:r w:rsidR="007929DE">
        <w:t>F</w:t>
      </w:r>
      <w:r>
        <w:t xml:space="preserve">ood </w:t>
      </w:r>
      <w:r w:rsidR="007929DE">
        <w:t>M</w:t>
      </w:r>
      <w:r>
        <w:t>anufacturing workforce</w:t>
      </w:r>
    </w:p>
    <w:p w14:paraId="3B7B75E7" w14:textId="77777777" w:rsidR="003576E4" w:rsidRDefault="003576E4" w:rsidP="003576E4">
      <w:r>
        <w:t xml:space="preserve">A significant proportion of manufacturing activity within Food Manufacturing occurs at processing plants or factories. However, Food Manufacturing also includes businesses such as bakeries where products may be sold directly to the consumer on the same premises where they are manufactured. </w:t>
      </w:r>
    </w:p>
    <w:p w14:paraId="0A66ECD9" w14:textId="78ED93AA" w:rsidR="003576E4" w:rsidRDefault="003576E4" w:rsidP="003576E4">
      <w:r>
        <w:t>This difference in worksite, in addition to the nature and timing of work in bakeries, may help explain the variance of Bakery Product Manufacturing from other parts of Food Manufacturing with respect to the average age, share of female workers and share of full</w:t>
      </w:r>
      <w:r w:rsidR="00372EC2">
        <w:t>-</w:t>
      </w:r>
      <w:r w:rsidRPr="00E64D9A">
        <w:t>time workers</w:t>
      </w:r>
      <w:r>
        <w:t xml:space="preserve"> (</w:t>
      </w:r>
      <w:r>
        <w:fldChar w:fldCharType="begin" w:fldLock="1"/>
      </w:r>
      <w:r>
        <w:instrText xml:space="preserve"> REF _Ref179279910 \h </w:instrText>
      </w:r>
      <w:r>
        <w:fldChar w:fldCharType="separate"/>
      </w:r>
      <w:r w:rsidR="00AE1EE7">
        <w:t>Table 2.</w:t>
      </w:r>
      <w:r w:rsidR="008A0915">
        <w:rPr>
          <w:noProof/>
        </w:rPr>
        <w:t>1</w:t>
      </w:r>
      <w:r>
        <w:fldChar w:fldCharType="end"/>
      </w:r>
      <w:r>
        <w:t>).</w:t>
      </w:r>
    </w:p>
    <w:p w14:paraId="299907B7" w14:textId="77777777" w:rsidR="003576E4" w:rsidRDefault="003576E4" w:rsidP="003576E4">
      <w:r>
        <w:t>Albeit from different baselines, most Food Manufacturing sectors between the 2016 and 2021 Census exhibited:</w:t>
      </w:r>
    </w:p>
    <w:p w14:paraId="6EC9CAE0" w14:textId="3A4DB1F9" w:rsidR="003576E4" w:rsidRDefault="003576E4" w:rsidP="00394851">
      <w:pPr>
        <w:pStyle w:val="ListBullet"/>
        <w:ind w:left="397" w:hanging="284"/>
      </w:pPr>
      <w:r>
        <w:t xml:space="preserve">an in increase in the share of employment comprised by women, First Nations Australians and </w:t>
      </w:r>
      <w:r w:rsidR="00E2738D">
        <w:t xml:space="preserve">people </w:t>
      </w:r>
      <w:r>
        <w:t>with disability, and</w:t>
      </w:r>
    </w:p>
    <w:p w14:paraId="4E78D395" w14:textId="26F5339A" w:rsidR="003576E4" w:rsidRDefault="003576E4" w:rsidP="00394851">
      <w:pPr>
        <w:pStyle w:val="ListBullet"/>
        <w:ind w:left="397" w:hanging="284"/>
      </w:pPr>
      <w:r>
        <w:t xml:space="preserve">a decrease in the share of employment of Australian citizens and full-time workers. </w:t>
      </w:r>
    </w:p>
    <w:p w14:paraId="0C59DDAA" w14:textId="68652DB3" w:rsidR="003576E4" w:rsidRDefault="00AE1EE7" w:rsidP="00EC2078">
      <w:pPr>
        <w:pStyle w:val="ChartandTablelabel"/>
        <w:spacing w:before="240"/>
      </w:pPr>
      <w:bookmarkStart w:id="121" w:name="_Ref179279910"/>
      <w:bookmarkStart w:id="122" w:name="_Ref179279898"/>
      <w:r>
        <w:t>Table 2.</w:t>
      </w:r>
      <w:r w:rsidR="003576E4">
        <w:fldChar w:fldCharType="begin" w:fldLock="1"/>
      </w:r>
      <w:r w:rsidR="003576E4">
        <w:instrText xml:space="preserve"> SEQ Table \* ARABIC </w:instrText>
      </w:r>
      <w:r w:rsidR="005E2C80" w:rsidRPr="00D73144">
        <w:rPr>
          <w:lang w:val="en-AU"/>
        </w:rPr>
        <w:instrText>\r 1</w:instrText>
      </w:r>
      <w:r w:rsidR="003576E4">
        <w:fldChar w:fldCharType="separate"/>
      </w:r>
      <w:r w:rsidR="008A0915">
        <w:rPr>
          <w:noProof/>
        </w:rPr>
        <w:t>1</w:t>
      </w:r>
      <w:r w:rsidR="003576E4">
        <w:fldChar w:fldCharType="end"/>
      </w:r>
      <w:bookmarkEnd w:id="121"/>
      <w:r w:rsidR="003576E4">
        <w:t xml:space="preserve">: Workforce characteristics of Food Manufacturing </w:t>
      </w:r>
      <w:bookmarkEnd w:id="122"/>
      <w:r w:rsidR="003576E4">
        <w:t>sectors</w:t>
      </w:r>
    </w:p>
    <w:tbl>
      <w:tblPr>
        <w:tblW w:w="8931"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216"/>
        <w:gridCol w:w="1216"/>
        <w:gridCol w:w="1217"/>
        <w:gridCol w:w="1216"/>
        <w:gridCol w:w="1216"/>
        <w:gridCol w:w="1217"/>
      </w:tblGrid>
      <w:tr w:rsidR="003576E4" w14:paraId="5FC6D8F1" w14:textId="77777777" w:rsidTr="00793A73">
        <w:trPr>
          <w:trHeight w:val="918"/>
        </w:trPr>
        <w:tc>
          <w:tcPr>
            <w:tcW w:w="1633" w:type="dxa"/>
            <w:tcBorders>
              <w:top w:val="nil"/>
              <w:bottom w:val="single" w:sz="4" w:space="0" w:color="auto"/>
              <w:right w:val="nil"/>
            </w:tcBorders>
            <w:shd w:val="clear" w:color="auto" w:fill="auto"/>
            <w:vAlign w:val="center"/>
          </w:tcPr>
          <w:p w14:paraId="6E9970C3" w14:textId="3B28D9F2" w:rsidR="003576E4" w:rsidRPr="008434C2" w:rsidRDefault="003576E4" w:rsidP="00496B58">
            <w:pPr>
              <w:spacing w:after="0" w:line="240" w:lineRule="auto"/>
              <w:jc w:val="center"/>
              <w:rPr>
                <w:color w:val="262626" w:themeColor="text1" w:themeTint="D9"/>
                <w:sz w:val="18"/>
                <w:szCs w:val="18"/>
              </w:rPr>
            </w:pPr>
          </w:p>
        </w:tc>
        <w:tc>
          <w:tcPr>
            <w:tcW w:w="1216" w:type="dxa"/>
            <w:tcBorders>
              <w:top w:val="nil"/>
              <w:left w:val="nil"/>
              <w:bottom w:val="single" w:sz="4" w:space="0" w:color="auto"/>
              <w:right w:val="nil"/>
            </w:tcBorders>
            <w:shd w:val="clear" w:color="auto" w:fill="auto"/>
            <w:tcMar>
              <w:left w:w="28" w:type="dxa"/>
              <w:right w:w="28" w:type="dxa"/>
            </w:tcMar>
            <w:vAlign w:val="bottom"/>
          </w:tcPr>
          <w:p w14:paraId="5A2E87BA" w14:textId="7953465C" w:rsidR="00793A73" w:rsidRPr="005D75F7" w:rsidRDefault="00AE59E3" w:rsidP="00AE59E3">
            <w:pPr>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69" behindDoc="0" locked="0" layoutInCell="1" allowOverlap="1" wp14:anchorId="4635DFC9" wp14:editId="00B377CB">
                  <wp:simplePos x="0" y="0"/>
                  <wp:positionH relativeFrom="margin">
                    <wp:posOffset>208280</wp:posOffset>
                  </wp:positionH>
                  <wp:positionV relativeFrom="page">
                    <wp:posOffset>116205</wp:posOffset>
                  </wp:positionV>
                  <wp:extent cx="311150" cy="229870"/>
                  <wp:effectExtent l="0" t="0" r="0" b="0"/>
                  <wp:wrapNone/>
                  <wp:docPr id="118815653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56535" name="Graphic 7">
                            <a:extLst>
                              <a:ext uri="{C183D7F6-B498-43B3-948B-1728B52AA6E4}">
                                <adec:decorative xmlns:adec="http://schemas.microsoft.com/office/drawing/2017/decorative" val="1"/>
                              </a:ext>
                            </a:extLst>
                          </pic:cNvPr>
                          <pic:cNvPicPr/>
                        </pic:nvPicPr>
                        <pic:blipFill>
                          <a:blip r:embed="rId97">
                            <a:extLst>
                              <a:ext uri="{96DAC541-7B7A-43D3-8B79-37D633B846F1}">
                                <asvg:svgBlip xmlns:asvg="http://schemas.microsoft.com/office/drawing/2016/SVG/main" r:embed="rId98"/>
                              </a:ext>
                            </a:extLst>
                          </a:blip>
                          <a:stretch>
                            <a:fillRect/>
                          </a:stretch>
                        </pic:blipFill>
                        <pic:spPr>
                          <a:xfrm>
                            <a:off x="0" y="0"/>
                            <a:ext cx="311150" cy="22987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noProof/>
                <w:color w:val="FFFFFF" w:themeColor="background1"/>
                <w:sz w:val="18"/>
                <w:szCs w:val="18"/>
              </w:rPr>
              <mc:AlternateContent>
                <mc:Choice Requires="wps">
                  <w:drawing>
                    <wp:anchor distT="0" distB="0" distL="114300" distR="114300" simplePos="0" relativeHeight="251657227" behindDoc="1" locked="0" layoutInCell="1" allowOverlap="1" wp14:anchorId="0CFA99AB" wp14:editId="7A3464B5">
                      <wp:simplePos x="0" y="0"/>
                      <wp:positionH relativeFrom="column">
                        <wp:posOffset>-635</wp:posOffset>
                      </wp:positionH>
                      <wp:positionV relativeFrom="page">
                        <wp:posOffset>35560</wp:posOffset>
                      </wp:positionV>
                      <wp:extent cx="723265" cy="550545"/>
                      <wp:effectExtent l="0" t="0" r="635" b="1905"/>
                      <wp:wrapNone/>
                      <wp:docPr id="1843666407"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C575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D0FA49" id="Rectangle: Top Corners Rounded 3" o:spid="_x0000_s1026" alt="&quot;&quot;" style="position:absolute;margin-left:-.05pt;margin-top:2.8pt;width:56.95pt;height:43.35pt;z-index:-251659253;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6XhAIAAGYFAAAOAAAAZHJzL2Uyb0RvYy54bWysVMFu2zAMvQ/YPwi6r3a8uN2COkWQrsOA&#10;oi2aDj0rshQbkERBUuJkXz9KdpyuLXYYdpFFkXwkn0leXu21IjvhfAumopOznBJhONSt2VT059PN&#10;py+U+MBMzRQYUdGD8PRq/vHDZWdnooAGVC0cQRDjZ52taBOCnWWZ543QzJ+BFQaVEpxmAUW3yWrH&#10;OkTXKivy/DzrwNXWARfe4+t1r6TzhC+l4OFeSi8CURXF3EI6XTrX8czml2y2ccw2LR/SYP+QhWat&#10;waAj1DULjGxd+wZKt9yBBxnOOOgMpGy5SDVgNZP8VTWrhlmRakFyvB1p8v8Plt/tVvbBIQ2d9TOP&#10;11jFXjodv5gf2SeyDiNZYh8Ix8eL4nNxXlLCUVWWeTktI5nZydk6H74L0CReKupga+pixbR4xL+S&#10;yGK7Wx96p6NxjOpBtfVNq1QS3Ga9VI7sGP7BZXlRlt+GOH+YKRONDUS3HjG+ZKei0i0clIh2yjwK&#10;SdoayyhSJqnfxBiHcS5MmPSqhtWiDz8p8zy1DFY5eqSaE2BElhh/xB4AYi+/xe6zHOyjq0jtOjrn&#10;f0usdx49UmQwYXTWrQH3HoDCqobIvf2RpJ6ayNIa6sODIw76YfGW37T4B2+ZDw/M4XTgHOHEh3s8&#10;pIKuojDcKGnA/XrvPdpj06KWkg6nraIG1wEl6ofBZv46mU7jcCZhWl4UKLiXmvVLjdnqJWAzTHCz&#10;WJ6u0T6o41U60M+4FhYxJqqY4Ri5ojy4o7AM/Q7AxcLFYpHMcCAtC7dmZXkEj5zGrnzaPzNnhyYO&#10;2P13cJxLNnvVwb1t9DSw2AaQbWrvE6sD2zjMqW2GxRO3xUs5WZ3W4/w3AAAA//8DAFBLAwQUAAYA&#10;CAAAACEAE80vKtwAAAAGAQAADwAAAGRycy9kb3ducmV2LnhtbEyPzW7CMBCE75X6DtZW6g2cgEA0&#10;zQYhoKqqcoH2AZx486PE6yg2IX37mlN7HM1o5pt0O5lOjDS4xjJCPI9AEBdWN1whfH+9zTYgnFes&#10;VWeZEH7IwTZ7fEhVou2NzzRefCVCCbtEIdTe94mUrqjJKDe3PXHwSjsY5YMcKqkHdQvlppOLKFpL&#10;oxoOC7XqaV9T0V6uBmHsy/bz9PG+067Ux0MujyvbtojPT9PuFYSnyf+F4Y4f0CELTLm9snaiQ5jF&#10;IYiwWoO4u/EyHMkRXhZLkFkq/+NnvwAAAP//AwBQSwECLQAUAAYACAAAACEAtoM4kv4AAADhAQAA&#10;EwAAAAAAAAAAAAAAAAAAAAAAW0NvbnRlbnRfVHlwZXNdLnhtbFBLAQItABQABgAIAAAAIQA4/SH/&#10;1gAAAJQBAAALAAAAAAAAAAAAAAAAAC8BAABfcmVscy8ucmVsc1BLAQItABQABgAIAAAAIQAvsd6X&#10;hAIAAGYFAAAOAAAAAAAAAAAAAAAAAC4CAABkcnMvZTJvRG9jLnhtbFBLAQItABQABgAIAAAAIQAT&#10;zS8q3AAAAAYBAAAPAAAAAAAAAAAAAAAAAN4EAABkcnMvZG93bnJldi54bWxQSwUGAAAAAAQABADz&#10;AAAA5wUAAAAA&#10;" path="m91759,l631506,v50677,,91759,41082,91759,91759l723265,550545r,l,550545r,l,91759c,41082,41082,,91759,xe" fillcolor="#c5755e" stroked="f" strokeweight="1pt">
                      <v:stroke joinstyle="miter"/>
                      <v:path arrowok="t" o:connecttype="custom" o:connectlocs="91759,0;631506,0;723265,91759;723265,550545;723265,550545;0,550545;0,550545;0,91759;91759,0" o:connectangles="0,0,0,0,0,0,0,0,0"/>
                      <w10:wrap anchory="page"/>
                    </v:shape>
                  </w:pict>
                </mc:Fallback>
              </mc:AlternateContent>
            </w:r>
          </w:p>
          <w:p w14:paraId="6842A2C7" w14:textId="4AF021F3" w:rsidR="00793A73" w:rsidRPr="005D75F7" w:rsidRDefault="00793A73" w:rsidP="00AE59E3">
            <w:pPr>
              <w:spacing w:after="0" w:line="240" w:lineRule="auto"/>
              <w:jc w:val="center"/>
              <w:rPr>
                <w:rFonts w:ascii="Arial Narrow" w:hAnsi="Arial Narrow"/>
                <w:b/>
                <w:color w:val="FFFFFF" w:themeColor="background1"/>
                <w:sz w:val="18"/>
                <w:szCs w:val="18"/>
              </w:rPr>
            </w:pPr>
          </w:p>
          <w:p w14:paraId="3C364A51"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0F87D6EA" w14:textId="738917E8"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Meat Products</w:t>
            </w:r>
          </w:p>
        </w:tc>
        <w:tc>
          <w:tcPr>
            <w:tcW w:w="1216" w:type="dxa"/>
            <w:tcBorders>
              <w:top w:val="nil"/>
              <w:left w:val="nil"/>
              <w:bottom w:val="single" w:sz="4" w:space="0" w:color="auto"/>
              <w:right w:val="nil"/>
            </w:tcBorders>
            <w:shd w:val="clear" w:color="auto" w:fill="auto"/>
            <w:tcMar>
              <w:left w:w="28" w:type="dxa"/>
              <w:right w:w="28" w:type="dxa"/>
            </w:tcMar>
            <w:vAlign w:val="center"/>
          </w:tcPr>
          <w:p w14:paraId="37B09FC2" w14:textId="5DB28D13" w:rsidR="00793A73" w:rsidRPr="005D75F7" w:rsidRDefault="00AE59E3" w:rsidP="00AE59E3">
            <w:pPr>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70" behindDoc="0" locked="0" layoutInCell="1" allowOverlap="1" wp14:anchorId="1AEFA854" wp14:editId="3495F476">
                  <wp:simplePos x="0" y="0"/>
                  <wp:positionH relativeFrom="margin">
                    <wp:posOffset>221615</wp:posOffset>
                  </wp:positionH>
                  <wp:positionV relativeFrom="page">
                    <wp:posOffset>121920</wp:posOffset>
                  </wp:positionV>
                  <wp:extent cx="289560" cy="241300"/>
                  <wp:effectExtent l="0" t="0" r="0" b="6350"/>
                  <wp:wrapNone/>
                  <wp:docPr id="184838484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84849" name="Graphic 7">
                            <a:extLst>
                              <a:ext uri="{C183D7F6-B498-43B3-948B-1728B52AA6E4}">
                                <adec:decorative xmlns:adec="http://schemas.microsoft.com/office/drawing/2017/decorative" val="1"/>
                              </a:ext>
                            </a:extLst>
                          </pic:cNvPr>
                          <pic:cNvPicPr/>
                        </pic:nvPicPr>
                        <pic:blipFill>
                          <a:blip r:embed="rId99">
                            <a:extLst>
                              <a:ext uri="{96DAC541-7B7A-43D3-8B79-37D633B846F1}">
                                <asvg:svgBlip xmlns:asvg="http://schemas.microsoft.com/office/drawing/2016/SVG/main" r:embed="rId100"/>
                              </a:ext>
                            </a:extLst>
                          </a:blip>
                          <a:stretch>
                            <a:fillRect/>
                          </a:stretch>
                        </pic:blipFill>
                        <pic:spPr>
                          <a:xfrm>
                            <a:off x="0" y="0"/>
                            <a:ext cx="289560" cy="24130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noProof/>
                <w:color w:val="FFFFFF" w:themeColor="background1"/>
                <w:sz w:val="18"/>
                <w:szCs w:val="18"/>
              </w:rPr>
              <mc:AlternateContent>
                <mc:Choice Requires="wps">
                  <w:drawing>
                    <wp:anchor distT="0" distB="0" distL="114300" distR="114300" simplePos="0" relativeHeight="251657229" behindDoc="1" locked="0" layoutInCell="1" allowOverlap="1" wp14:anchorId="027DCE3E" wp14:editId="2AA8C301">
                      <wp:simplePos x="0" y="0"/>
                      <wp:positionH relativeFrom="column">
                        <wp:posOffset>9525</wp:posOffset>
                      </wp:positionH>
                      <wp:positionV relativeFrom="page">
                        <wp:posOffset>36830</wp:posOffset>
                      </wp:positionV>
                      <wp:extent cx="723265" cy="550545"/>
                      <wp:effectExtent l="0" t="0" r="635" b="1905"/>
                      <wp:wrapNone/>
                      <wp:docPr id="71473623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CCAB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C193E8" id="Rectangle: Top Corners Rounded 3" o:spid="_x0000_s1026" alt="&quot;&quot;" style="position:absolute;margin-left:.75pt;margin-top:2.9pt;width:56.95pt;height:43.35pt;z-index:-251659251;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Bx6hAIAAGYFAAAOAAAAZHJzL2Uyb0RvYy54bWysVMFu2zAMvQ/YPwi6r3a8uN2COkWWosOA&#10;oi2aDj0rshQLkEVBUuJkXz9KdpyuLXYYdpFFkXwkn0leXu1bTXbCeQWmopOznBJhONTKbCr68+nm&#10;0xdKfGCmZhqMqOhBeHo1//jhsrMzUUADuhaOIIjxs85WtAnBzrLM80a0zJ+BFQaVElzLAopuk9WO&#10;dYje6qzI8/OsA1dbB1x4j6/XvZLOE76Ugod7Kb0IRFcUcwvpdOlcxzObX7LZxjHbKD6kwf4hi5Yp&#10;g0FHqGsWGNk69QaqVdyBBxnOOLQZSKm4SDVgNZP8VTWrhlmRakFyvB1p8v8Plt/tVvbBIQ2d9TOP&#10;11jFXro2fjE/sk9kHUayxD4Qjo8XxefivKSEo6os83JaRjKzk7N1PnwX0JJ4qaiDramLFWvFI/6V&#10;RBbb3frQOx2NY1QPWtU3SuskuM16qR3ZMfyDy+Xi23Q5xPnDTJtobCC69YjxJTsVlW7hoEW00+ZR&#10;SKJqLKNImaR+E2McxrkwYdKrGlaLPvykzPPUMljl6JFqToARWWL8EXsAiL38FrvPcrCPriK16+ic&#10;/y2x3nn0SJHBhNG5VQbcewAaqxoi9/ZHknpqIktrqA8Pjjjoh8VbfqPwD94yHx6Yw+nAOcKJD/d4&#10;SA1dRWG4UdKA+/Xee7THpkUtJR1OW0UNrgNK9A+Dzfx1Mp3G4UzCtLwoUHAvNeuXGrNtl4DNMMHN&#10;Ynm6Rvugj1fpoH3GtbCIMVHFDMfIFeXBHYVl6HcALhYuFotkhgNpWbg1K8sjeOQ0duXT/pk5OzRx&#10;wO6/g+NcstmrDu5to6eBxTaAVKm9T6wObOMwp7YZFk/cFi/lZHVaj/PfAAAA//8DAFBLAwQUAAYA&#10;CAAAACEA12Sxb9wAAAAGAQAADwAAAGRycy9kb3ducmV2LnhtbEyOwUrDQBRF94L/MDzBnZ0kGqkx&#10;kyIFFyKIjVZw95q8ZkIyMyEzTeLf+7rS5eVezj35ZjG9mGj0rbMK4lUEgmzl6tY2Cj4/nm/WIHxA&#10;W2PvLCn4IQ+b4vIix6x2s93RVIZGMMT6DBXoEIZMSl9pMuhXbiDL3dGNBgPHsZH1iDPDTS+TKLqX&#10;BlvLDxoH2mqquvJkFEzfr7fdsXvff73NGsuuTLbxS6LU9dXy9Agi0BL+xnDWZ3Uo2OngTrb2ouec&#10;8lBByv7nNk7vQBwUPCQpyCKX//WLXwAAAP//AwBQSwECLQAUAAYACAAAACEAtoM4kv4AAADhAQAA&#10;EwAAAAAAAAAAAAAAAAAAAAAAW0NvbnRlbnRfVHlwZXNdLnhtbFBLAQItABQABgAIAAAAIQA4/SH/&#10;1gAAAJQBAAALAAAAAAAAAAAAAAAAAC8BAABfcmVscy8ucmVsc1BLAQItABQABgAIAAAAIQDu0Bx6&#10;hAIAAGYFAAAOAAAAAAAAAAAAAAAAAC4CAABkcnMvZTJvRG9jLnhtbFBLAQItABQABgAIAAAAIQDX&#10;ZLFv3AAAAAYBAAAPAAAAAAAAAAAAAAAAAN4EAABkcnMvZG93bnJldi54bWxQSwUGAAAAAAQABADz&#10;AAAA5wUAAAAA&#10;" path="m91759,l631506,v50677,,91759,41082,91759,91759l723265,550545r,l,550545r,l,91759c,41082,41082,,91759,xe" fillcolor="#ccab4c" stroked="f" strokeweight="1pt">
                      <v:stroke joinstyle="miter"/>
                      <v:path arrowok="t" o:connecttype="custom" o:connectlocs="91759,0;631506,0;723265,91759;723265,550545;723265,550545;0,550545;0,550545;0,91759;91759,0" o:connectangles="0,0,0,0,0,0,0,0,0"/>
                      <w10:wrap anchory="page"/>
                    </v:shape>
                  </w:pict>
                </mc:Fallback>
              </mc:AlternateContent>
            </w:r>
            <w:r w:rsidR="003576E4" w:rsidRPr="005D75F7">
              <w:rPr>
                <w:rFonts w:ascii="Arial Narrow" w:hAnsi="Arial Narrow"/>
                <w:b/>
                <w:color w:val="FFFFFF" w:themeColor="background1"/>
                <w:sz w:val="18"/>
                <w:szCs w:val="18"/>
              </w:rPr>
              <w:t xml:space="preserve">                         </w:t>
            </w:r>
          </w:p>
          <w:p w14:paraId="71DBCE90"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73A4461E"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694C7C0A" w14:textId="189051F1"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Bakery</w:t>
            </w:r>
          </w:p>
        </w:tc>
        <w:tc>
          <w:tcPr>
            <w:tcW w:w="1217" w:type="dxa"/>
            <w:tcBorders>
              <w:top w:val="nil"/>
              <w:left w:val="nil"/>
              <w:bottom w:val="single" w:sz="4" w:space="0" w:color="auto"/>
              <w:right w:val="nil"/>
            </w:tcBorders>
            <w:shd w:val="clear" w:color="auto" w:fill="auto"/>
            <w:tcMar>
              <w:left w:w="28" w:type="dxa"/>
              <w:right w:w="28" w:type="dxa"/>
            </w:tcMar>
            <w:vAlign w:val="bottom"/>
          </w:tcPr>
          <w:p w14:paraId="54D5967D" w14:textId="3F718E5F" w:rsidR="00793A73" w:rsidRPr="005D75F7" w:rsidRDefault="00AE59E3" w:rsidP="00793A73">
            <w:pPr>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71" behindDoc="0" locked="0" layoutInCell="1" allowOverlap="1" wp14:anchorId="720D9BE0" wp14:editId="047FF481">
                  <wp:simplePos x="0" y="0"/>
                  <wp:positionH relativeFrom="margin">
                    <wp:posOffset>280035</wp:posOffset>
                  </wp:positionH>
                  <wp:positionV relativeFrom="page">
                    <wp:posOffset>94615</wp:posOffset>
                  </wp:positionV>
                  <wp:extent cx="164465" cy="261620"/>
                  <wp:effectExtent l="0" t="0" r="6985" b="5080"/>
                  <wp:wrapNone/>
                  <wp:docPr id="165657920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79200" name="Graphic 7">
                            <a:extLst>
                              <a:ext uri="{C183D7F6-B498-43B3-948B-1728B52AA6E4}">
                                <adec:decorative xmlns:adec="http://schemas.microsoft.com/office/drawing/2017/decorative" val="1"/>
                              </a:ext>
                            </a:extLst>
                          </pic:cNvPr>
                          <pic:cNvPicPr/>
                        </pic:nvPicPr>
                        <pic:blipFill>
                          <a:blip r:embed="rId101">
                            <a:extLst>
                              <a:ext uri="{96DAC541-7B7A-43D3-8B79-37D633B846F1}">
                                <asvg:svgBlip xmlns:asvg="http://schemas.microsoft.com/office/drawing/2016/SVG/main" r:embed="rId102"/>
                              </a:ext>
                            </a:extLst>
                          </a:blip>
                          <a:stretch>
                            <a:fillRect/>
                          </a:stretch>
                        </pic:blipFill>
                        <pic:spPr>
                          <a:xfrm>
                            <a:off x="0" y="0"/>
                            <a:ext cx="164465" cy="261620"/>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30" behindDoc="1" locked="0" layoutInCell="1" allowOverlap="1" wp14:anchorId="3C6463A4" wp14:editId="274DD03C">
                      <wp:simplePos x="0" y="0"/>
                      <wp:positionH relativeFrom="column">
                        <wp:posOffset>5080</wp:posOffset>
                      </wp:positionH>
                      <wp:positionV relativeFrom="page">
                        <wp:posOffset>38735</wp:posOffset>
                      </wp:positionV>
                      <wp:extent cx="723265" cy="550545"/>
                      <wp:effectExtent l="0" t="0" r="635" b="1905"/>
                      <wp:wrapNone/>
                      <wp:docPr id="1054958814"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4C8E8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F343BE" id="Rectangle: Top Corners Rounded 3" o:spid="_x0000_s1026" alt="&quot;&quot;" style="position:absolute;margin-left:.4pt;margin-top:3.05pt;width:56.95pt;height:43.35pt;z-index:-25165925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uxhAIAAGYFAAAOAAAAZHJzL2Uyb0RvYy54bWysVMFu2zAMvQ/YPwi6r3a8uOuCOkWQrsOA&#10;oi2aDj0rshQbkERBUuJkXz9KdpyuLXYYdpFFkXwkn0leXu21IjvhfAumopOznBJhONSt2VT059PN&#10;pwtKfGCmZgqMqOhBeHo1//jhsrMzUUADqhaOIIjxs85WtAnBzrLM80Zo5s/ACoNKCU6zgKLbZLVj&#10;HaJrlRV5fp514GrrgAvv8fW6V9J5wpdS8HAvpReBqIpibiGdLp3reGbzSzbbOGablg9psH/IQrPW&#10;YNAR6poFRraufQOlW+7AgwxnHHQGUrZcpBqwmkn+qppVw6xItSA53o40+f8Hy+92K/vgkIbO+pnH&#10;a6xiL52OX8yP7BNZh5EssQ+E4+OX4nNxXlLCUVWWeTktI5nZydk6H74L0CReKupga+pixbR4xL+S&#10;yGK7Wx96p6NxjOpBtfVNq1QS3Ga9VI7sGP7B6fLi28X1EOcPM2WisYHo1iPGl+xUVLqFgxLRTplH&#10;IUlbYxlFyiT1mxjjMM6FCZNe1bBa9OEnZZ6nlsEqR49UcwKMyBLjj9gDQOzlt9h9loN9dBWpXUfn&#10;/G+J9c6jR4oMJozOujXg3gNQWNUQubc/ktRTE1laQ314cMRBPyze8psW/+At8+GBOZwOnCOc+HCP&#10;h1TQVRSGGyUNuF/vvUd7bFrUUtLhtFXU4DqgRP0w2MxfJ9NpHM4kTMsvBQrupWb9UmO2egnYDBPc&#10;LJana7QP6niVDvQzroVFjIkqZjhGrigP7igsQ78DcLFwsVgkMxxIy8KtWVkewSOnsSuf9s/M2aGJ&#10;A3b/HRznks1edXBvGz0NLLYBZJva+8TqwDYOc2qbYfHEbfFSTlan9Tj/DQAA//8DAFBLAwQUAAYA&#10;CAAAACEAql/rc9wAAAAFAQAADwAAAGRycy9kb3ducmV2LnhtbEzOMU/DMBAF4B2J/2AdEguiTqq2&#10;pCGXClUwMDDQ0t2Jr0lEfI5sNw38etyJjqd3eu8rNpPpxUjOd5YR0lkCgri2uuMG4Wv/9piB8EGx&#10;Vr1lQvghD5vy9qZQubZn/qRxFxoRS9jnCqENYcil9HVLRvmZHYhjdrTOqBBP10jt1DmWm17Ok2Ql&#10;jeo4LrRqoG1L9ffuZBD0x7h1v/vsNT0sx+W6CsODX7wj3t9NL88gAk3h/xku/EiHMpoqe2LtRY8Q&#10;3QFhlYK4hOniCUSFsJ5nIMtCXuvLPwAAAP//AwBQSwECLQAUAAYACAAAACEAtoM4kv4AAADhAQAA&#10;EwAAAAAAAAAAAAAAAAAAAAAAW0NvbnRlbnRfVHlwZXNdLnhtbFBLAQItABQABgAIAAAAIQA4/SH/&#10;1gAAAJQBAAALAAAAAAAAAAAAAAAAAC8BAABfcmVscy8ucmVsc1BLAQItABQABgAIAAAAIQDu2Cux&#10;hAIAAGYFAAAOAAAAAAAAAAAAAAAAAC4CAABkcnMvZTJvRG9jLnhtbFBLAQItABQABgAIAAAAIQCq&#10;X+tz3AAAAAUBAAAPAAAAAAAAAAAAAAAAAN4EAABkcnMvZG93bnJldi54bWxQSwUGAAAAAAQABADz&#10;AAAA5wUAAAAA&#10;" path="m91759,l631506,v50677,,91759,41082,91759,91759l723265,550545r,l,550545r,l,91759c,41082,41082,,91759,xe" fillcolor="#4c8e8d" stroked="f" strokeweight="1pt">
                      <v:stroke joinstyle="miter"/>
                      <v:path arrowok="t" o:connecttype="custom" o:connectlocs="91759,0;631506,0;723265,91759;723265,550545;723265,550545;0,550545;0,550545;0,91759;91759,0" o:connectangles="0,0,0,0,0,0,0,0,0"/>
                      <w10:wrap anchory="page"/>
                    </v:shape>
                  </w:pict>
                </mc:Fallback>
              </mc:AlternateContent>
            </w:r>
          </w:p>
          <w:p w14:paraId="5A2CDAC9" w14:textId="77777777" w:rsidR="00793A73" w:rsidRPr="005D75F7" w:rsidRDefault="00793A73" w:rsidP="00793A73">
            <w:pPr>
              <w:spacing w:after="0" w:line="240" w:lineRule="auto"/>
              <w:jc w:val="center"/>
              <w:rPr>
                <w:rFonts w:ascii="Arial Narrow" w:hAnsi="Arial Narrow"/>
                <w:b/>
                <w:color w:val="FFFFFF" w:themeColor="background1"/>
                <w:sz w:val="18"/>
                <w:szCs w:val="18"/>
              </w:rPr>
            </w:pPr>
          </w:p>
          <w:p w14:paraId="7A525E9F" w14:textId="77777777" w:rsidR="00AE59E3" w:rsidRPr="005D75F7" w:rsidRDefault="00AE59E3" w:rsidP="00793A73">
            <w:pPr>
              <w:spacing w:after="0" w:line="240" w:lineRule="auto"/>
              <w:jc w:val="center"/>
              <w:rPr>
                <w:rFonts w:ascii="Arial Narrow" w:hAnsi="Arial Narrow"/>
                <w:b/>
                <w:color w:val="FFFFFF" w:themeColor="background1"/>
                <w:sz w:val="18"/>
                <w:szCs w:val="18"/>
              </w:rPr>
            </w:pPr>
          </w:p>
          <w:p w14:paraId="363F6BD7" w14:textId="4BD9B71B"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 xml:space="preserve">Dairy </w:t>
            </w:r>
            <w:r w:rsidRPr="005D75F7">
              <w:rPr>
                <w:rFonts w:ascii="Arial Narrow" w:hAnsi="Arial Narrow"/>
                <w:b/>
                <w:bCs/>
                <w:color w:val="FFFFFF" w:themeColor="background1"/>
                <w:sz w:val="18"/>
                <w:szCs w:val="18"/>
              </w:rPr>
              <w:t>Products</w:t>
            </w:r>
          </w:p>
        </w:tc>
        <w:tc>
          <w:tcPr>
            <w:tcW w:w="1216" w:type="dxa"/>
            <w:tcBorders>
              <w:top w:val="nil"/>
              <w:left w:val="nil"/>
              <w:bottom w:val="single" w:sz="4" w:space="0" w:color="auto"/>
              <w:right w:val="nil"/>
            </w:tcBorders>
            <w:shd w:val="clear" w:color="auto" w:fill="auto"/>
            <w:tcMar>
              <w:left w:w="28" w:type="dxa"/>
              <w:right w:w="28" w:type="dxa"/>
            </w:tcMar>
            <w:vAlign w:val="bottom"/>
          </w:tcPr>
          <w:p w14:paraId="3A18F9A3" w14:textId="044480DD" w:rsidR="003576E4" w:rsidRPr="005D75F7" w:rsidRDefault="00AE59E3" w:rsidP="00496B58">
            <w:pPr>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72" behindDoc="0" locked="0" layoutInCell="1" allowOverlap="1" wp14:anchorId="00FDE4C9" wp14:editId="4533787F">
                  <wp:simplePos x="0" y="0"/>
                  <wp:positionH relativeFrom="margin">
                    <wp:posOffset>260985</wp:posOffset>
                  </wp:positionH>
                  <wp:positionV relativeFrom="page">
                    <wp:posOffset>72390</wp:posOffset>
                  </wp:positionV>
                  <wp:extent cx="149860" cy="323215"/>
                  <wp:effectExtent l="0" t="0" r="2540" b="635"/>
                  <wp:wrapNone/>
                  <wp:docPr id="1422902202"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02202" name="Graphic 7">
                            <a:extLst>
                              <a:ext uri="{C183D7F6-B498-43B3-948B-1728B52AA6E4}">
                                <adec:decorative xmlns:adec="http://schemas.microsoft.com/office/drawing/2017/decorative" val="1"/>
                              </a:ext>
                            </a:extLst>
                          </pic:cNvPr>
                          <pic:cNvPicPr/>
                        </pic:nvPicPr>
                        <pic:blipFill>
                          <a:blip r:embed="rId103">
                            <a:extLst>
                              <a:ext uri="{96DAC541-7B7A-43D3-8B79-37D633B846F1}">
                                <asvg:svgBlip xmlns:asvg="http://schemas.microsoft.com/office/drawing/2016/SVG/main" r:embed="rId104"/>
                              </a:ext>
                            </a:extLst>
                          </a:blip>
                          <a:stretch>
                            <a:fillRect/>
                          </a:stretch>
                        </pic:blipFill>
                        <pic:spPr>
                          <a:xfrm>
                            <a:off x="0" y="0"/>
                            <a:ext cx="149860" cy="323215"/>
                          </a:xfrm>
                          <a:prstGeom prst="rect">
                            <a:avLst/>
                          </a:prstGeom>
                        </pic:spPr>
                      </pic:pic>
                    </a:graphicData>
                  </a:graphic>
                  <wp14:sizeRelH relativeFrom="margin">
                    <wp14:pctWidth>0</wp14:pctWidth>
                  </wp14:sizeRelH>
                  <wp14:sizeRelV relativeFrom="margin">
                    <wp14:pctHeight>0</wp14:pctHeight>
                  </wp14:sizeRelV>
                </wp:anchor>
              </w:drawing>
            </w:r>
            <w:r w:rsidR="003576E4"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31" behindDoc="1" locked="0" layoutInCell="1" allowOverlap="1" wp14:anchorId="6BE301FF" wp14:editId="6F3A6396">
                      <wp:simplePos x="0" y="0"/>
                      <wp:positionH relativeFrom="column">
                        <wp:posOffset>-635</wp:posOffset>
                      </wp:positionH>
                      <wp:positionV relativeFrom="paragraph">
                        <wp:posOffset>33655</wp:posOffset>
                      </wp:positionV>
                      <wp:extent cx="723265" cy="550545"/>
                      <wp:effectExtent l="0" t="0" r="635" b="1905"/>
                      <wp:wrapNone/>
                      <wp:docPr id="670459095"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7A5A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7D6D30" id="Rectangle: Top Corners Rounded 3" o:spid="_x0000_s1026" alt="&quot;&quot;" style="position:absolute;margin-left:-.05pt;margin-top:2.65pt;width:56.95pt;height:43.35pt;z-index:-2516592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I6gwIAAGYFAAAOAAAAZHJzL2Uyb0RvYy54bWysVMFu2zAMvQ/YPwi6r3a8uN2COoXRosOA&#10;oiuaDj0rshQLkEVBUuJkXz9KdpyuLXYYdpFFkXwkn0leXu07TXbCeQWmorOznBJhODTKbCr68+n2&#10;0xdKfGCmYRqMqOhBeHq1/PjhsrcLUUALuhGOIIjxi95WtA3BLrLM81Z0zJ+BFQaVElzHAopukzWO&#10;9Yje6azI8/OsB9dYB1x4j683g5IuE76UgocfUnoRiK4o5hbS6dK5jme2vGSLjWO2VXxMg/1DFh1T&#10;BoNOUDcsMLJ16g1Up7gDDzKccegykFJxkWrAamb5q2pWLbMi1YLkeDvR5P8fLL/freyDQxp66xce&#10;r7GKvXRd/GJ+ZJ/IOkxkiX0gHB8vis/FeUkJR1VZ5uW8jGRmJ2frfPgmoCPxUlEHW9MUK9aJR/wr&#10;iSy2u/NhcDoax6getGpuldZJcJv1tXZkx/APXtRlXR/j/GGmTTQ2EN0GxPiSnYpKt3DQItpp8ygk&#10;UQ2WUaRMUr+JKQ7jXJgwG1Qta8QQflbmeWoZrHLySDUnwIgsMf6EPQLEXn6LPWQ52kdXkdp1cs7/&#10;ltjgPHmkyGDC5NwpA+49AI1VjZEH+yNJAzWRpTU0hwdHHAzD4i2/VfgH75gPD8zhdOAc4cSHH3hI&#10;DX1FYbxR0oL79d57tMemRS0lPU5bRQ2uA0r0d4PN/HU2n8fhTMK8vChQcC8165cas+2uAZthhpvF&#10;8nSN9kEfr9JB94xroY4xUcUMx8gV5cEdhesw7ABcLFzUdTLDgbQs3JmV5RE8chq78mn/zJwdmzhg&#10;99/DcS7Z4lUHD7bR00C9DSBVau8TqyPbOMypbcbFE7fFSzlZndbj8jcAAAD//wMAUEsDBBQABgAI&#10;AAAAIQD9dJ/G2wAAAAYBAAAPAAAAZHJzL2Rvd25yZXYueG1sTI9BS8NAFITvgv9heYK3djctlhqz&#10;KSJY8GhsQW+v2ddsMPs2ZLdJ/PduT3ocZpj5ptjNrhMjDaH1rCFbKhDEtTctNxoOH6+LLYgQkQ12&#10;nknDDwXYlbc3BebGT/xOYxUbkUo45KjBxtjnUobaksOw9D1x8s5+cBiTHBppBpxSuevkSqmNdNhy&#10;WrDY04ul+ru6OA1vn9m+9fvt13lU9hjQtZvpWGl9fzc/P4GINMe/MFzxEzqUienkL2yC6DQsshTU&#10;8LAGcXWzdTpy0vC4UiDLQv7HL38BAAD//wMAUEsBAi0AFAAGAAgAAAAhALaDOJL+AAAA4QEAABMA&#10;AAAAAAAAAAAAAAAAAAAAAFtDb250ZW50X1R5cGVzXS54bWxQSwECLQAUAAYACAAAACEAOP0h/9YA&#10;AACUAQAACwAAAAAAAAAAAAAAAAAvAQAAX3JlbHMvLnJlbHNQSwECLQAUAAYACAAAACEAY32COoMC&#10;AABmBQAADgAAAAAAAAAAAAAAAAAuAgAAZHJzL2Uyb0RvYy54bWxQSwECLQAUAAYACAAAACEA/XSf&#10;xtsAAAAGAQAADwAAAAAAAAAAAAAAAADdBAAAZHJzL2Rvd25yZXYueG1sUEsFBgAAAAAEAAQA8wAA&#10;AOUFAAAAAA==&#10;" path="m91759,l631506,v50677,,91759,41082,91759,91759l723265,550545r,l,550545r,l,91759c,41082,41082,,91759,xe" fillcolor="#7a5aa5" stroked="f" strokeweight="1pt">
                      <v:stroke joinstyle="miter"/>
                      <v:path arrowok="t" o:connecttype="custom" o:connectlocs="91759,0;631506,0;723265,91759;723265,550545;723265,550545;0,550545;0,550545;0,91759;91759,0" o:connectangles="0,0,0,0,0,0,0,0,0"/>
                    </v:shape>
                  </w:pict>
                </mc:Fallback>
              </mc:AlternateContent>
            </w:r>
          </w:p>
          <w:p w14:paraId="48DB06DD"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2C8D873C"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6B2DB695" w14:textId="15A315F1"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Beverages</w:t>
            </w:r>
          </w:p>
        </w:tc>
        <w:tc>
          <w:tcPr>
            <w:tcW w:w="1216" w:type="dxa"/>
            <w:tcBorders>
              <w:top w:val="nil"/>
              <w:left w:val="nil"/>
              <w:bottom w:val="single" w:sz="4" w:space="0" w:color="auto"/>
              <w:right w:val="nil"/>
            </w:tcBorders>
            <w:shd w:val="clear" w:color="auto" w:fill="auto"/>
            <w:tcMar>
              <w:left w:w="28" w:type="dxa"/>
              <w:right w:w="28" w:type="dxa"/>
            </w:tcMar>
            <w:vAlign w:val="bottom"/>
          </w:tcPr>
          <w:p w14:paraId="597ACFD5" w14:textId="304EE855" w:rsidR="00793A73" w:rsidRPr="005D75F7" w:rsidRDefault="00AE59E3" w:rsidP="00AE59E3">
            <w:pPr>
              <w:spacing w:after="0" w:line="240" w:lineRule="auto"/>
              <w:jc w:val="center"/>
              <w:rPr>
                <w:rFonts w:ascii="Arial Narrow" w:hAnsi="Arial Narrow"/>
                <w:b/>
                <w:color w:val="FFFFFF" w:themeColor="background1"/>
                <w:sz w:val="18"/>
                <w:szCs w:val="18"/>
              </w:rPr>
            </w:pPr>
            <w:r w:rsidRPr="005D75F7">
              <w:rPr>
                <w:noProof/>
                <w:color w:val="FFFFFF" w:themeColor="background1"/>
              </w:rPr>
              <w:drawing>
                <wp:anchor distT="0" distB="0" distL="114300" distR="114300" simplePos="0" relativeHeight="251658373" behindDoc="0" locked="0" layoutInCell="1" allowOverlap="1" wp14:anchorId="619C6928" wp14:editId="109B2190">
                  <wp:simplePos x="0" y="0"/>
                  <wp:positionH relativeFrom="margin">
                    <wp:posOffset>233680</wp:posOffset>
                  </wp:positionH>
                  <wp:positionV relativeFrom="page">
                    <wp:posOffset>74930</wp:posOffset>
                  </wp:positionV>
                  <wp:extent cx="289560" cy="318135"/>
                  <wp:effectExtent l="0" t="0" r="0" b="5715"/>
                  <wp:wrapNone/>
                  <wp:docPr id="78331336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13368" name="Graphic 7">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289560" cy="318135"/>
                          </a:xfrm>
                          <a:prstGeom prst="rect">
                            <a:avLst/>
                          </a:prstGeom>
                        </pic:spPr>
                      </pic:pic>
                    </a:graphicData>
                  </a:graphic>
                  <wp14:sizeRelH relativeFrom="margin">
                    <wp14:pctWidth>0</wp14:pctWidth>
                  </wp14:sizeRelH>
                  <wp14:sizeRelV relativeFrom="margin">
                    <wp14:pctHeight>0</wp14:pctHeight>
                  </wp14:sizeRelV>
                </wp:anchor>
              </w:drawing>
            </w:r>
            <w:r w:rsidRPr="005D75F7">
              <w:rPr>
                <w:rFonts w:ascii="Arial Narrow" w:hAnsi="Arial Narrow"/>
                <w:noProof/>
                <w:color w:val="FFFFFF" w:themeColor="background1"/>
                <w:sz w:val="18"/>
                <w:szCs w:val="18"/>
              </w:rPr>
              <mc:AlternateContent>
                <mc:Choice Requires="wps">
                  <w:drawing>
                    <wp:anchor distT="0" distB="0" distL="114300" distR="114300" simplePos="0" relativeHeight="251657228" behindDoc="1" locked="0" layoutInCell="1" allowOverlap="1" wp14:anchorId="204C0D4E" wp14:editId="47087622">
                      <wp:simplePos x="0" y="0"/>
                      <wp:positionH relativeFrom="column">
                        <wp:posOffset>13335</wp:posOffset>
                      </wp:positionH>
                      <wp:positionV relativeFrom="page">
                        <wp:posOffset>34290</wp:posOffset>
                      </wp:positionV>
                      <wp:extent cx="723265" cy="550545"/>
                      <wp:effectExtent l="0" t="0" r="635" b="1905"/>
                      <wp:wrapNone/>
                      <wp:docPr id="491455266"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550545"/>
                              </a:xfrm>
                              <a:prstGeom prst="round2SameRect">
                                <a:avLst/>
                              </a:prstGeom>
                              <a:solidFill>
                                <a:srgbClr val="A6A6A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166F7F" id="Rectangle: Top Corners Rounded 3" o:spid="_x0000_s1026" alt="&quot;&quot;" style="position:absolute;margin-left:1.05pt;margin-top:2.7pt;width:56.95pt;height:43.35pt;z-index:-2516592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AeggIAAGYFAAAOAAAAZHJzL2Uyb0RvYy54bWysVN9r2zAQfh/sfxB6X+14cduFOiW0dAxK&#10;G5qOPiuyFAtknZCUONlfv5PsOF1b9jBGQDnp7r774e/u6nrfarITziswFZ2c5ZQIw6FWZlPRn893&#10;Xy4p8YGZmmkwoqIH4en1/POnq87ORAEN6Fo4giDGzzpb0SYEO8syzxvRMn8GVhhUSnAtC3h1m6x2&#10;rEP0VmdFnp9nHbjaOuDCe3y97ZV0nvClFDw8SulFILqimFtIp0vnOp7Z/IrNNo7ZRvEhDfYPWbRM&#10;GQw6Qt2ywMjWqXdQreIOPMhwxqHNQErFRaoBq5nkb6pZNcyKVAs2x9uxTf7/wfKH3couHbahs37m&#10;UYxV7KVr4z/mR/apWYexWWIfCMfHi+JrcV5SwlFVlnk5LWMzs5OzdT58F9CSKFTUwdbUxYq14gm/&#10;SmoW29370DsdjWNUD1rVd0rrdHGb9Y12ZMfwCy7O42+I84eZNtHYQHTrEeNLdioqSeGgRbTT5klI&#10;omoso0iZJL6JMQ7jXJgw6VUNq0UfflLmeaIMVjl6pJoTYESWGH/EHgAil99j91kO9tFVJLqOzvnf&#10;EuudR48UGUwYnVtlwH0EoLGqIXJvf2xS35rYpTXUh6UjDvph8ZbfKfyC98yHJXM4HThHOPHhEQ+p&#10;oasoDBIlDbhfH71HeyQtainpcNoqanAdUKJ/GCTzt8l0GoczXablRYEX91qzfq0x2/YGkAwT3CyW&#10;JzHaB30UpYP2BdfCIsZEFTMcI1eUB3e83IR+B+Bi4WKxSGY4kJaFe7OyPILHnkZWPu9fmLMDiQOy&#10;/wGOc8lmbxjc20ZPA4ttAKkSvU9dHbqNw5xoMyyeuC1e35PVaT3OfwMAAP//AwBQSwMEFAAGAAgA&#10;AAAhAEzUyTrZAAAABgEAAA8AAABkcnMvZG93bnJldi54bWxMj81OwzAQhO9IvIO1SNyok1IqCHEq&#10;VKncEErpA2zixY7wTxS7bfr2bE9wnJ3RzLf1ZvZOnGhKQwwKykUBgkIf9RCMgsPX7uEZRMoYNLoY&#10;SMGFEmya25saKx3PoaXTPhvBJSFVqMDmPFZSpt6Sx7SIIwX2vuPkMbOcjNQTnrncO7ksirX0OARe&#10;sDjS1lL/sz96BZ/dtj1kg+XOPL63ebYfK3fRSt3fzW+vIDLN+S8MV3xGh4aZungMOgmnYFlyUMHT&#10;CsTVLdf8Wafghe+yqeV//OYXAAD//wMAUEsBAi0AFAAGAAgAAAAhALaDOJL+AAAA4QEAABMAAAAA&#10;AAAAAAAAAAAAAAAAAFtDb250ZW50X1R5cGVzXS54bWxQSwECLQAUAAYACAAAACEAOP0h/9YAAACU&#10;AQAACwAAAAAAAAAAAAAAAAAvAQAAX3JlbHMvLnJlbHNQSwECLQAUAAYACAAAACEArqKQHoICAABm&#10;BQAADgAAAAAAAAAAAAAAAAAuAgAAZHJzL2Uyb0RvYy54bWxQSwECLQAUAAYACAAAACEATNTJOtkA&#10;AAAGAQAADwAAAAAAAAAAAAAAAADcBAAAZHJzL2Rvd25yZXYueG1sUEsFBgAAAAAEAAQA8wAAAOIF&#10;AAAAAA==&#10;" path="m91759,l631506,v50677,,91759,41082,91759,91759l723265,550545r,l,550545r,l,91759c,41082,41082,,91759,xe" fillcolor="#a6a6a6" stroked="f" strokeweight="1pt">
                      <v:stroke joinstyle="miter"/>
                      <v:path arrowok="t" o:connecttype="custom" o:connectlocs="91759,0;631506,0;723265,91759;723265,550545;723265,550545;0,550545;0,550545;0,91759;91759,0" o:connectangles="0,0,0,0,0,0,0,0,0"/>
                      <w10:wrap anchory="page"/>
                    </v:shape>
                  </w:pict>
                </mc:Fallback>
              </mc:AlternateContent>
            </w:r>
          </w:p>
          <w:p w14:paraId="7F125447"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6C272D0B"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53C26033" w14:textId="3C22439D"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Other Food</w:t>
            </w:r>
          </w:p>
        </w:tc>
        <w:tc>
          <w:tcPr>
            <w:tcW w:w="1217" w:type="dxa"/>
            <w:tcBorders>
              <w:top w:val="nil"/>
              <w:left w:val="nil"/>
              <w:bottom w:val="single" w:sz="4" w:space="0" w:color="auto"/>
            </w:tcBorders>
            <w:shd w:val="clear" w:color="auto" w:fill="auto"/>
            <w:tcMar>
              <w:left w:w="28" w:type="dxa"/>
              <w:right w:w="28" w:type="dxa"/>
            </w:tcMar>
            <w:vAlign w:val="bottom"/>
          </w:tcPr>
          <w:p w14:paraId="1123322F" w14:textId="77777777" w:rsidR="00793A73" w:rsidRPr="005D75F7" w:rsidRDefault="00793A73" w:rsidP="00AE59E3">
            <w:pPr>
              <w:spacing w:after="0" w:line="240" w:lineRule="auto"/>
              <w:jc w:val="center"/>
              <w:rPr>
                <w:rFonts w:ascii="Arial Narrow" w:hAnsi="Arial Narrow"/>
                <w:b/>
                <w:color w:val="FFFFFF" w:themeColor="background1"/>
                <w:sz w:val="18"/>
                <w:szCs w:val="18"/>
              </w:rPr>
            </w:pPr>
          </w:p>
          <w:p w14:paraId="1CE34859" w14:textId="3F71AF29" w:rsidR="00793A73" w:rsidRPr="005D75F7" w:rsidRDefault="00793A73" w:rsidP="00AE59E3">
            <w:pPr>
              <w:spacing w:after="0" w:line="240" w:lineRule="auto"/>
              <w:jc w:val="center"/>
              <w:rPr>
                <w:rFonts w:ascii="Arial Narrow" w:hAnsi="Arial Narrow"/>
                <w:b/>
                <w:color w:val="FFFFFF" w:themeColor="background1"/>
                <w:sz w:val="18"/>
                <w:szCs w:val="18"/>
              </w:rPr>
            </w:pPr>
            <w:r w:rsidRPr="005D75F7">
              <w:rPr>
                <w:rFonts w:ascii="Arial Narrow" w:hAnsi="Arial Narrow"/>
                <w:b/>
                <w:bCs/>
                <w:noProof/>
                <w:color w:val="FFFFFF" w:themeColor="background1"/>
                <w:sz w:val="18"/>
                <w:szCs w:val="18"/>
              </w:rPr>
              <mc:AlternateContent>
                <mc:Choice Requires="wps">
                  <w:drawing>
                    <wp:anchor distT="0" distB="0" distL="114300" distR="114300" simplePos="0" relativeHeight="251657232" behindDoc="1" locked="0" layoutInCell="1" allowOverlap="1" wp14:anchorId="4AA973F4" wp14:editId="2E0B70DF">
                      <wp:simplePos x="0" y="0"/>
                      <wp:positionH relativeFrom="column">
                        <wp:posOffset>-1270</wp:posOffset>
                      </wp:positionH>
                      <wp:positionV relativeFrom="page">
                        <wp:posOffset>191770</wp:posOffset>
                      </wp:positionV>
                      <wp:extent cx="723265" cy="345440"/>
                      <wp:effectExtent l="0" t="0" r="635" b="0"/>
                      <wp:wrapNone/>
                      <wp:docPr id="27424425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FDF63D" id="Rectangle: Top Corners Rounded 3" o:spid="_x0000_s1026" alt="&quot;&quot;" style="position:absolute;margin-left:-.1pt;margin-top:15.1pt;width:56.95pt;height:27.2pt;z-index:-25165924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72326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25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2ensw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IxGm+jcAAAABwEAAA8AAABkcnMvZG93&#10;bnJldi54bWxMjs1OwzAQhO9IvIO1SFxQa7dFbZTGqfhRjhwISFzd2I0D9jqKnTTw9GxPcBqtZnbm&#10;Kw6zd2wyQ+wCSlgtBTCDTdAdthLe36pFBiwmhVq5gEbCt4lwKK+vCpXrcMZXM9WpZVSCMVcSbEp9&#10;znlsrPEqLkNvkLxTGLxKdA4t14M6U7l3fC3ElnvVIS1Y1Zsna5qvevSE8Znsx/NjnVV3QlTjy8/J&#10;YZqkvL2ZH/bAkpnTXxgu+PQDJTEdw4g6MidhsaaghI0gvdirzQ7YUUJ2vwVeFvw/f/kLAAD//wMA&#10;UEsBAi0AFAAGAAgAAAAhALaDOJL+AAAA4QEAABMAAAAAAAAAAAAAAAAAAAAAAFtDb250ZW50X1R5&#10;cGVzXS54bWxQSwECLQAUAAYACAAAACEAOP0h/9YAAACUAQAACwAAAAAAAAAAAAAAAAAvAQAAX3Jl&#10;bHMvLnJlbHNQSwECLQAUAAYACAAAACEA8G29uaACAAC2BQAADgAAAAAAAAAAAAAAAAAuAgAAZHJz&#10;L2Uyb0RvYy54bWxQSwECLQAUAAYACAAAACEAjEab6NwAAAAHAQAADwAAAAAAAAAAAAAAAAD6BAAA&#10;ZHJzL2Rvd25yZXYueG1sUEsFBgAAAAAEAAQA8wAAAAMGAAAAAA==&#10;" path="m57574,l665691,v31797,,57574,25777,57574,57574l723265,345440r,l,345440r,l,57574c,25777,25777,,57574,xe" fillcolor="#5a5a5a [2109]" stroked="f" strokeweight="1pt">
                      <v:fill opacity="32896f"/>
                      <v:stroke joinstyle="miter"/>
                      <v:path arrowok="t" o:connecttype="custom" o:connectlocs="57574,0;665691,0;723265,57574;723265,345440;723265,345440;0,345440;0,345440;0,57574;57574,0" o:connectangles="0,0,0,0,0,0,0,0,0"/>
                      <w10:wrap anchory="page"/>
                    </v:shape>
                  </w:pict>
                </mc:Fallback>
              </mc:AlternateContent>
            </w:r>
          </w:p>
          <w:p w14:paraId="62F157EC" w14:textId="57B46ACA" w:rsidR="003576E4" w:rsidRPr="005D75F7" w:rsidRDefault="003576E4" w:rsidP="00496B58">
            <w:pPr>
              <w:spacing w:after="0" w:line="240" w:lineRule="auto"/>
              <w:jc w:val="center"/>
              <w:rPr>
                <w:rFonts w:ascii="Arial Narrow" w:hAnsi="Arial Narrow"/>
                <w:b/>
                <w:color w:val="FFFFFF" w:themeColor="background1"/>
                <w:sz w:val="18"/>
                <w:szCs w:val="18"/>
              </w:rPr>
            </w:pPr>
            <w:r w:rsidRPr="005D75F7">
              <w:rPr>
                <w:rFonts w:ascii="Arial Narrow" w:hAnsi="Arial Narrow"/>
                <w:b/>
                <w:color w:val="FFFFFF" w:themeColor="background1"/>
                <w:sz w:val="18"/>
                <w:szCs w:val="18"/>
              </w:rPr>
              <w:t xml:space="preserve">All </w:t>
            </w:r>
            <w:r w:rsidRPr="005D75F7">
              <w:rPr>
                <w:rFonts w:ascii="Arial Narrow" w:hAnsi="Arial Narrow"/>
                <w:b/>
                <w:color w:val="FFFFFF" w:themeColor="background1"/>
                <w:sz w:val="18"/>
                <w:szCs w:val="18"/>
              </w:rPr>
              <w:br/>
              <w:t>Industries</w:t>
            </w:r>
          </w:p>
        </w:tc>
      </w:tr>
      <w:tr w:rsidR="008E6778" w14:paraId="04B487C5" w14:textId="77777777">
        <w:trPr>
          <w:trHeight w:val="482"/>
        </w:trPr>
        <w:tc>
          <w:tcPr>
            <w:tcW w:w="1633" w:type="dxa"/>
            <w:tcBorders>
              <w:top w:val="nil"/>
              <w:bottom w:val="single" w:sz="4" w:space="0" w:color="auto"/>
              <w:right w:val="nil"/>
            </w:tcBorders>
            <w:shd w:val="clear" w:color="auto" w:fill="auto"/>
            <w:vAlign w:val="center"/>
          </w:tcPr>
          <w:p w14:paraId="6A7D7814" w14:textId="77777777" w:rsidR="003576E4" w:rsidRPr="008434C2" w:rsidRDefault="003576E4" w:rsidP="00496B58">
            <w:pPr>
              <w:spacing w:after="0" w:line="240" w:lineRule="auto"/>
              <w:jc w:val="center"/>
              <w:rPr>
                <w:color w:val="262626" w:themeColor="text1" w:themeTint="D9"/>
                <w:sz w:val="18"/>
                <w:szCs w:val="18"/>
              </w:rPr>
            </w:pPr>
            <w:r>
              <w:rPr>
                <w:color w:val="262626" w:themeColor="text1" w:themeTint="D9"/>
                <w:sz w:val="18"/>
                <w:szCs w:val="18"/>
              </w:rPr>
              <w:t>Directly Employed</w:t>
            </w:r>
          </w:p>
        </w:tc>
        <w:tc>
          <w:tcPr>
            <w:tcW w:w="1216" w:type="dxa"/>
            <w:tcBorders>
              <w:top w:val="nil"/>
              <w:left w:val="nil"/>
              <w:bottom w:val="single" w:sz="4" w:space="0" w:color="auto"/>
              <w:right w:val="nil"/>
            </w:tcBorders>
            <w:shd w:val="clear" w:color="auto" w:fill="auto"/>
            <w:tcMar>
              <w:left w:w="28" w:type="dxa"/>
              <w:right w:w="28" w:type="dxa"/>
            </w:tcMar>
            <w:vAlign w:val="bottom"/>
          </w:tcPr>
          <w:p w14:paraId="6A7491FF" w14:textId="77777777" w:rsidR="003576E4" w:rsidRDefault="003576E4" w:rsidP="00496B58">
            <w:pPr>
              <w:jc w:val="center"/>
            </w:pPr>
            <w:r w:rsidRPr="00940864">
              <w:rPr>
                <w:sz w:val="18"/>
                <w:szCs w:val="18"/>
              </w:rPr>
              <w:t>54,000</w:t>
            </w:r>
            <w:r>
              <w:rPr>
                <w:sz w:val="18"/>
                <w:szCs w:val="18"/>
              </w:rPr>
              <w:t>+</w:t>
            </w:r>
          </w:p>
        </w:tc>
        <w:tc>
          <w:tcPr>
            <w:tcW w:w="1216" w:type="dxa"/>
            <w:tcBorders>
              <w:top w:val="nil"/>
              <w:left w:val="nil"/>
              <w:bottom w:val="single" w:sz="4" w:space="0" w:color="auto"/>
              <w:right w:val="nil"/>
            </w:tcBorders>
            <w:shd w:val="clear" w:color="auto" w:fill="auto"/>
            <w:tcMar>
              <w:left w:w="28" w:type="dxa"/>
              <w:right w:w="28" w:type="dxa"/>
            </w:tcMar>
            <w:vAlign w:val="bottom"/>
          </w:tcPr>
          <w:p w14:paraId="1511D1B6" w14:textId="77777777" w:rsidR="003576E4" w:rsidRPr="00940864" w:rsidRDefault="003576E4" w:rsidP="00496B58">
            <w:pPr>
              <w:jc w:val="center"/>
              <w:rPr>
                <w:sz w:val="18"/>
                <w:szCs w:val="18"/>
              </w:rPr>
            </w:pPr>
            <w:r>
              <w:rPr>
                <w:sz w:val="18"/>
                <w:szCs w:val="18"/>
              </w:rPr>
              <w:t>51,300+</w:t>
            </w:r>
          </w:p>
        </w:tc>
        <w:tc>
          <w:tcPr>
            <w:tcW w:w="1217" w:type="dxa"/>
            <w:tcBorders>
              <w:top w:val="nil"/>
              <w:left w:val="nil"/>
              <w:bottom w:val="single" w:sz="4" w:space="0" w:color="auto"/>
              <w:right w:val="nil"/>
            </w:tcBorders>
            <w:shd w:val="clear" w:color="auto" w:fill="auto"/>
            <w:tcMar>
              <w:left w:w="28" w:type="dxa"/>
              <w:right w:w="28" w:type="dxa"/>
            </w:tcMar>
            <w:vAlign w:val="bottom"/>
          </w:tcPr>
          <w:p w14:paraId="67A6E012" w14:textId="77777777" w:rsidR="003576E4" w:rsidRPr="00940864" w:rsidRDefault="003576E4" w:rsidP="00496B58">
            <w:pPr>
              <w:jc w:val="center"/>
              <w:rPr>
                <w:sz w:val="18"/>
                <w:szCs w:val="18"/>
              </w:rPr>
            </w:pPr>
            <w:r>
              <w:rPr>
                <w:sz w:val="18"/>
                <w:szCs w:val="18"/>
              </w:rPr>
              <w:t>17,600+</w:t>
            </w:r>
          </w:p>
        </w:tc>
        <w:tc>
          <w:tcPr>
            <w:tcW w:w="1216" w:type="dxa"/>
            <w:tcBorders>
              <w:top w:val="nil"/>
              <w:left w:val="nil"/>
              <w:bottom w:val="single" w:sz="4" w:space="0" w:color="auto"/>
              <w:right w:val="nil"/>
            </w:tcBorders>
            <w:shd w:val="clear" w:color="auto" w:fill="auto"/>
            <w:tcMar>
              <w:left w:w="28" w:type="dxa"/>
              <w:right w:w="28" w:type="dxa"/>
            </w:tcMar>
            <w:vAlign w:val="bottom"/>
          </w:tcPr>
          <w:p w14:paraId="07EF1225" w14:textId="77777777" w:rsidR="003576E4" w:rsidRPr="00940864" w:rsidRDefault="003576E4" w:rsidP="00496B58">
            <w:pPr>
              <w:jc w:val="center"/>
              <w:rPr>
                <w:sz w:val="18"/>
                <w:szCs w:val="18"/>
              </w:rPr>
            </w:pPr>
            <w:r>
              <w:rPr>
                <w:sz w:val="18"/>
                <w:szCs w:val="18"/>
              </w:rPr>
              <w:t>31,800+</w:t>
            </w:r>
          </w:p>
        </w:tc>
        <w:tc>
          <w:tcPr>
            <w:tcW w:w="1216" w:type="dxa"/>
            <w:tcBorders>
              <w:top w:val="nil"/>
              <w:left w:val="nil"/>
              <w:bottom w:val="single" w:sz="4" w:space="0" w:color="auto"/>
              <w:right w:val="nil"/>
            </w:tcBorders>
            <w:shd w:val="clear" w:color="auto" w:fill="auto"/>
            <w:tcMar>
              <w:left w:w="28" w:type="dxa"/>
              <w:right w:w="28" w:type="dxa"/>
            </w:tcMar>
            <w:vAlign w:val="bottom"/>
          </w:tcPr>
          <w:p w14:paraId="7997D5BA" w14:textId="77777777" w:rsidR="003576E4" w:rsidRPr="00940864" w:rsidRDefault="003576E4" w:rsidP="00496B58">
            <w:pPr>
              <w:jc w:val="center"/>
              <w:rPr>
                <w:sz w:val="18"/>
                <w:szCs w:val="18"/>
              </w:rPr>
            </w:pPr>
            <w:r>
              <w:rPr>
                <w:sz w:val="18"/>
                <w:szCs w:val="18"/>
              </w:rPr>
              <w:t>60,800+</w:t>
            </w:r>
          </w:p>
        </w:tc>
        <w:tc>
          <w:tcPr>
            <w:tcW w:w="1217" w:type="dxa"/>
            <w:tcBorders>
              <w:top w:val="nil"/>
              <w:left w:val="nil"/>
              <w:bottom w:val="single" w:sz="4" w:space="0" w:color="auto"/>
            </w:tcBorders>
            <w:shd w:val="clear" w:color="auto" w:fill="F2F2F2" w:themeFill="background1" w:themeFillShade="F2"/>
            <w:tcMar>
              <w:left w:w="28" w:type="dxa"/>
              <w:right w:w="28" w:type="dxa"/>
            </w:tcMar>
            <w:vAlign w:val="bottom"/>
          </w:tcPr>
          <w:p w14:paraId="50EF3AED" w14:textId="77777777" w:rsidR="003576E4" w:rsidRPr="00940864" w:rsidRDefault="003576E4" w:rsidP="00496B58">
            <w:pPr>
              <w:jc w:val="center"/>
              <w:rPr>
                <w:sz w:val="18"/>
                <w:szCs w:val="18"/>
              </w:rPr>
            </w:pPr>
            <w:r>
              <w:rPr>
                <w:sz w:val="18"/>
                <w:szCs w:val="18"/>
              </w:rPr>
              <w:t>11,522,000+</w:t>
            </w:r>
          </w:p>
        </w:tc>
      </w:tr>
      <w:tr w:rsidR="003576E4" w14:paraId="55241614" w14:textId="77777777" w:rsidTr="00172ED9">
        <w:trPr>
          <w:trHeight w:val="657"/>
        </w:trPr>
        <w:tc>
          <w:tcPr>
            <w:tcW w:w="1633" w:type="dxa"/>
            <w:tcBorders>
              <w:top w:val="single" w:sz="4" w:space="0" w:color="auto"/>
            </w:tcBorders>
            <w:shd w:val="clear" w:color="auto" w:fill="auto"/>
            <w:vAlign w:val="center"/>
          </w:tcPr>
          <w:p w14:paraId="1CC932BC" w14:textId="77777777" w:rsidR="003576E4" w:rsidRPr="008434C2" w:rsidRDefault="003576E4" w:rsidP="00496B58">
            <w:pPr>
              <w:spacing w:after="0"/>
              <w:jc w:val="center"/>
              <w:rPr>
                <w:sz w:val="18"/>
                <w:szCs w:val="18"/>
              </w:rPr>
            </w:pPr>
            <w:r w:rsidRPr="008434C2">
              <w:rPr>
                <w:sz w:val="18"/>
                <w:szCs w:val="18"/>
              </w:rPr>
              <w:t>Average Age</w:t>
            </w:r>
          </w:p>
        </w:tc>
        <w:tc>
          <w:tcPr>
            <w:tcW w:w="1216" w:type="dxa"/>
            <w:tcBorders>
              <w:top w:val="single" w:sz="4" w:space="0" w:color="auto"/>
            </w:tcBorders>
            <w:shd w:val="clear" w:color="auto" w:fill="auto"/>
            <w:tcMar>
              <w:left w:w="28" w:type="dxa"/>
              <w:right w:w="28" w:type="dxa"/>
            </w:tcMar>
            <w:vAlign w:val="center"/>
          </w:tcPr>
          <w:p w14:paraId="6DAC298A" w14:textId="77777777" w:rsidR="003576E4" w:rsidRPr="00A27F26" w:rsidRDefault="003576E4" w:rsidP="00496B58">
            <w:pPr>
              <w:spacing w:after="0"/>
              <w:jc w:val="center"/>
              <w:rPr>
                <w:b/>
                <w:i/>
                <w:sz w:val="18"/>
                <w:szCs w:val="18"/>
              </w:rPr>
            </w:pPr>
            <w:r>
              <w:rPr>
                <w:sz w:val="18"/>
                <w:szCs w:val="18"/>
              </w:rPr>
              <w:t>40</w:t>
            </w:r>
            <w:r w:rsidRPr="00A27F26">
              <w:rPr>
                <w:sz w:val="18"/>
                <w:szCs w:val="18"/>
              </w:rPr>
              <w:t xml:space="preserve"> </w:t>
            </w:r>
            <w:r w:rsidRPr="00A27F26">
              <w:rPr>
                <w:b/>
                <w:i/>
                <w:noProof/>
                <w:position w:val="-4"/>
                <w:sz w:val="18"/>
                <w:szCs w:val="18"/>
              </w:rPr>
              <w:drawing>
                <wp:inline distT="0" distB="0" distL="0" distR="0" wp14:anchorId="56345F34" wp14:editId="53367BC5">
                  <wp:extent cx="166254" cy="166254"/>
                  <wp:effectExtent l="0" t="0" r="5715" b="5715"/>
                  <wp:docPr id="1193799647"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99647"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tcBorders>
              <w:top w:val="single" w:sz="4" w:space="0" w:color="auto"/>
            </w:tcBorders>
            <w:shd w:val="clear" w:color="auto" w:fill="auto"/>
            <w:tcMar>
              <w:left w:w="28" w:type="dxa"/>
              <w:right w:w="28" w:type="dxa"/>
            </w:tcMar>
            <w:vAlign w:val="center"/>
          </w:tcPr>
          <w:p w14:paraId="00C28BC6" w14:textId="77777777" w:rsidR="003576E4" w:rsidRPr="00A27F26" w:rsidRDefault="003576E4" w:rsidP="00360A1D">
            <w:pPr>
              <w:spacing w:before="60" w:after="0"/>
              <w:jc w:val="center"/>
              <w:rPr>
                <w:sz w:val="18"/>
                <w:szCs w:val="18"/>
              </w:rPr>
            </w:pPr>
            <w:r>
              <w:rPr>
                <w:sz w:val="18"/>
                <w:szCs w:val="18"/>
              </w:rPr>
              <w:t>36</w:t>
            </w:r>
            <w:r w:rsidRPr="00A27F26">
              <w:rPr>
                <w:sz w:val="18"/>
                <w:szCs w:val="18"/>
              </w:rPr>
              <w:t xml:space="preserve"> </w:t>
            </w:r>
            <w:r w:rsidRPr="00A27F26">
              <w:rPr>
                <w:b/>
                <w:color w:val="6D6E70"/>
                <w:w w:val="200"/>
                <w:sz w:val="18"/>
                <w:szCs w:val="18"/>
              </w:rPr>
              <w:t>-</w:t>
            </w:r>
          </w:p>
        </w:tc>
        <w:tc>
          <w:tcPr>
            <w:tcW w:w="1217" w:type="dxa"/>
            <w:tcBorders>
              <w:top w:val="single" w:sz="4" w:space="0" w:color="auto"/>
            </w:tcBorders>
            <w:shd w:val="clear" w:color="auto" w:fill="auto"/>
            <w:tcMar>
              <w:left w:w="28" w:type="dxa"/>
              <w:right w:w="28" w:type="dxa"/>
            </w:tcMar>
            <w:vAlign w:val="center"/>
          </w:tcPr>
          <w:p w14:paraId="4278C920" w14:textId="77777777" w:rsidR="003576E4" w:rsidRPr="00A27F26" w:rsidRDefault="003576E4" w:rsidP="00496B58">
            <w:pPr>
              <w:spacing w:after="0"/>
              <w:jc w:val="center"/>
              <w:rPr>
                <w:sz w:val="18"/>
                <w:szCs w:val="18"/>
              </w:rPr>
            </w:pPr>
            <w:r>
              <w:rPr>
                <w:sz w:val="18"/>
                <w:szCs w:val="18"/>
              </w:rPr>
              <w:t>43</w:t>
            </w:r>
            <w:r w:rsidRPr="00A27F26">
              <w:rPr>
                <w:sz w:val="18"/>
                <w:szCs w:val="18"/>
              </w:rPr>
              <w:t xml:space="preserve"> </w:t>
            </w:r>
            <w:r w:rsidRPr="00A27F26">
              <w:rPr>
                <w:b/>
                <w:bCs/>
                <w:i/>
                <w:iCs/>
                <w:noProof/>
                <w:position w:val="-4"/>
                <w:sz w:val="18"/>
                <w:szCs w:val="18"/>
              </w:rPr>
              <w:drawing>
                <wp:inline distT="0" distB="0" distL="0" distR="0" wp14:anchorId="3B2E0F05" wp14:editId="60C0E4D1">
                  <wp:extent cx="169829" cy="169829"/>
                  <wp:effectExtent l="0" t="0" r="1905" b="1905"/>
                  <wp:docPr id="196277842"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7842"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tcBorders>
              <w:top w:val="single" w:sz="4" w:space="0" w:color="auto"/>
            </w:tcBorders>
            <w:shd w:val="clear" w:color="auto" w:fill="auto"/>
            <w:tcMar>
              <w:left w:w="28" w:type="dxa"/>
              <w:right w:w="28" w:type="dxa"/>
            </w:tcMar>
            <w:vAlign w:val="center"/>
          </w:tcPr>
          <w:p w14:paraId="2EC8B22F" w14:textId="77777777" w:rsidR="003576E4" w:rsidRPr="00A27F26" w:rsidRDefault="003576E4" w:rsidP="00360A1D">
            <w:pPr>
              <w:spacing w:before="60" w:after="0"/>
              <w:jc w:val="center"/>
              <w:rPr>
                <w:sz w:val="18"/>
                <w:szCs w:val="18"/>
              </w:rPr>
            </w:pPr>
            <w:r>
              <w:rPr>
                <w:sz w:val="18"/>
                <w:szCs w:val="18"/>
              </w:rPr>
              <w:t>42</w:t>
            </w:r>
            <w:r w:rsidRPr="00A27F26">
              <w:rPr>
                <w:sz w:val="18"/>
                <w:szCs w:val="18"/>
              </w:rPr>
              <w:t xml:space="preserve"> </w:t>
            </w:r>
            <w:r w:rsidRPr="00A27F26">
              <w:rPr>
                <w:b/>
                <w:color w:val="6D6E70"/>
                <w:w w:val="200"/>
                <w:sz w:val="18"/>
                <w:szCs w:val="18"/>
              </w:rPr>
              <w:t>-</w:t>
            </w:r>
          </w:p>
        </w:tc>
        <w:tc>
          <w:tcPr>
            <w:tcW w:w="1216" w:type="dxa"/>
            <w:tcBorders>
              <w:top w:val="single" w:sz="4" w:space="0" w:color="auto"/>
            </w:tcBorders>
            <w:shd w:val="clear" w:color="auto" w:fill="auto"/>
            <w:tcMar>
              <w:left w:w="28" w:type="dxa"/>
              <w:right w:w="28" w:type="dxa"/>
            </w:tcMar>
            <w:vAlign w:val="center"/>
          </w:tcPr>
          <w:p w14:paraId="6468870B" w14:textId="77777777" w:rsidR="003576E4" w:rsidRPr="00A27F26" w:rsidRDefault="003576E4" w:rsidP="00360A1D">
            <w:pPr>
              <w:spacing w:before="60" w:after="0"/>
              <w:jc w:val="center"/>
              <w:rPr>
                <w:sz w:val="18"/>
                <w:szCs w:val="18"/>
              </w:rPr>
            </w:pPr>
            <w:r>
              <w:rPr>
                <w:sz w:val="18"/>
                <w:szCs w:val="18"/>
              </w:rPr>
              <w:t>43</w:t>
            </w:r>
            <w:r w:rsidRPr="00A27F26">
              <w:rPr>
                <w:sz w:val="18"/>
                <w:szCs w:val="18"/>
              </w:rPr>
              <w:t xml:space="preserve"> </w:t>
            </w:r>
            <w:r w:rsidRPr="00A27F26">
              <w:rPr>
                <w:b/>
                <w:color w:val="6D6E70"/>
                <w:w w:val="200"/>
                <w:sz w:val="18"/>
                <w:szCs w:val="18"/>
              </w:rPr>
              <w:t>-</w:t>
            </w:r>
          </w:p>
        </w:tc>
        <w:tc>
          <w:tcPr>
            <w:tcW w:w="1217" w:type="dxa"/>
            <w:tcBorders>
              <w:top w:val="single" w:sz="4" w:space="0" w:color="auto"/>
            </w:tcBorders>
            <w:shd w:val="clear" w:color="auto" w:fill="F2F2F2" w:themeFill="background1" w:themeFillShade="F2"/>
            <w:tcMar>
              <w:left w:w="28" w:type="dxa"/>
              <w:right w:w="28" w:type="dxa"/>
            </w:tcMar>
            <w:vAlign w:val="center"/>
          </w:tcPr>
          <w:p w14:paraId="1911A643" w14:textId="77777777" w:rsidR="003576E4" w:rsidRPr="00E97164" w:rsidRDefault="003576E4" w:rsidP="00496B58">
            <w:pPr>
              <w:spacing w:after="0"/>
              <w:jc w:val="center"/>
              <w:rPr>
                <w:b/>
                <w:bCs/>
                <w:i/>
                <w:iCs/>
                <w:sz w:val="18"/>
                <w:szCs w:val="18"/>
              </w:rPr>
            </w:pPr>
            <w:r w:rsidRPr="00A27F26">
              <w:rPr>
                <w:rFonts w:cs="Arial"/>
                <w:color w:val="000000"/>
                <w:sz w:val="18"/>
                <w:szCs w:val="18"/>
              </w:rPr>
              <w:t>41</w:t>
            </w:r>
            <w:r w:rsidRPr="00A27F26">
              <w:rPr>
                <w:sz w:val="18"/>
                <w:szCs w:val="18"/>
              </w:rPr>
              <w:t xml:space="preserve"> </w:t>
            </w:r>
            <w:r w:rsidRPr="00A27F26">
              <w:rPr>
                <w:b/>
                <w:bCs/>
                <w:i/>
                <w:iCs/>
                <w:noProof/>
                <w:position w:val="-4"/>
                <w:sz w:val="18"/>
                <w:szCs w:val="18"/>
              </w:rPr>
              <w:drawing>
                <wp:inline distT="0" distB="0" distL="0" distR="0" wp14:anchorId="1EC406CA" wp14:editId="18DFAA0F">
                  <wp:extent cx="166254" cy="166254"/>
                  <wp:effectExtent l="0" t="0" r="5715" b="5715"/>
                  <wp:docPr id="71297735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7735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3576E4" w14:paraId="580E938E" w14:textId="77777777" w:rsidTr="00172ED9">
        <w:trPr>
          <w:trHeight w:val="709"/>
        </w:trPr>
        <w:tc>
          <w:tcPr>
            <w:tcW w:w="1633" w:type="dxa"/>
            <w:shd w:val="clear" w:color="auto" w:fill="auto"/>
            <w:vAlign w:val="center"/>
          </w:tcPr>
          <w:p w14:paraId="646FF0E1" w14:textId="77777777" w:rsidR="003576E4" w:rsidRPr="008434C2" w:rsidRDefault="003576E4" w:rsidP="00496B58">
            <w:pPr>
              <w:spacing w:after="0"/>
              <w:jc w:val="center"/>
              <w:rPr>
                <w:sz w:val="18"/>
                <w:szCs w:val="18"/>
              </w:rPr>
            </w:pPr>
            <w:r>
              <w:rPr>
                <w:sz w:val="18"/>
                <w:szCs w:val="18"/>
              </w:rPr>
              <w:t>Female Workers</w:t>
            </w:r>
          </w:p>
        </w:tc>
        <w:tc>
          <w:tcPr>
            <w:tcW w:w="1216" w:type="dxa"/>
            <w:shd w:val="clear" w:color="auto" w:fill="auto"/>
            <w:tcMar>
              <w:left w:w="28" w:type="dxa"/>
              <w:right w:w="28" w:type="dxa"/>
            </w:tcMar>
            <w:vAlign w:val="center"/>
          </w:tcPr>
          <w:p w14:paraId="3578CBFE" w14:textId="77777777" w:rsidR="003576E4" w:rsidRPr="00212F73" w:rsidRDefault="003576E4" w:rsidP="00496B58">
            <w:pPr>
              <w:spacing w:after="0"/>
              <w:jc w:val="center"/>
              <w:rPr>
                <w:bCs/>
                <w:iCs/>
                <w:sz w:val="18"/>
                <w:szCs w:val="18"/>
              </w:rPr>
            </w:pPr>
            <w:r w:rsidRPr="00212F73">
              <w:rPr>
                <w:bCs/>
                <w:iCs/>
                <w:sz w:val="18"/>
                <w:szCs w:val="18"/>
              </w:rPr>
              <w:t>33%</w:t>
            </w:r>
            <w:r w:rsidRPr="00A27F26">
              <w:rPr>
                <w:sz w:val="18"/>
                <w:szCs w:val="18"/>
              </w:rPr>
              <w:t xml:space="preserve"> </w:t>
            </w:r>
            <w:r w:rsidRPr="00A27F26">
              <w:rPr>
                <w:b/>
                <w:i/>
                <w:noProof/>
                <w:position w:val="-4"/>
                <w:sz w:val="18"/>
                <w:szCs w:val="18"/>
              </w:rPr>
              <w:drawing>
                <wp:inline distT="0" distB="0" distL="0" distR="0" wp14:anchorId="377FFA1C" wp14:editId="24F0C20C">
                  <wp:extent cx="166254" cy="166254"/>
                  <wp:effectExtent l="0" t="0" r="5715" b="5715"/>
                  <wp:docPr id="43706195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6195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7636AA75" w14:textId="77777777" w:rsidR="003576E4" w:rsidRPr="00A27F26" w:rsidRDefault="003576E4" w:rsidP="00496B58">
            <w:pPr>
              <w:spacing w:after="0"/>
              <w:jc w:val="center"/>
              <w:rPr>
                <w:sz w:val="18"/>
                <w:szCs w:val="18"/>
              </w:rPr>
            </w:pPr>
            <w:r>
              <w:rPr>
                <w:sz w:val="18"/>
                <w:szCs w:val="18"/>
              </w:rPr>
              <w:t>55%</w:t>
            </w:r>
            <w:r w:rsidRPr="00A27F26">
              <w:rPr>
                <w:sz w:val="18"/>
                <w:szCs w:val="18"/>
              </w:rPr>
              <w:t xml:space="preserve"> </w:t>
            </w:r>
            <w:r w:rsidRPr="00A27F26">
              <w:rPr>
                <w:b/>
                <w:i/>
                <w:noProof/>
                <w:position w:val="-4"/>
                <w:sz w:val="18"/>
                <w:szCs w:val="18"/>
              </w:rPr>
              <w:drawing>
                <wp:inline distT="0" distB="0" distL="0" distR="0" wp14:anchorId="0A2E4C22" wp14:editId="1983DF41">
                  <wp:extent cx="166254" cy="166254"/>
                  <wp:effectExtent l="0" t="0" r="5715" b="5715"/>
                  <wp:docPr id="71574779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4779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2A364CE1" w14:textId="77777777" w:rsidR="003576E4" w:rsidRPr="00A27F26" w:rsidRDefault="003576E4" w:rsidP="00496B58">
            <w:pPr>
              <w:spacing w:after="0"/>
              <w:jc w:val="center"/>
              <w:rPr>
                <w:sz w:val="18"/>
                <w:szCs w:val="18"/>
              </w:rPr>
            </w:pPr>
            <w:r>
              <w:rPr>
                <w:sz w:val="18"/>
                <w:szCs w:val="18"/>
              </w:rPr>
              <w:t>34%</w:t>
            </w:r>
            <w:r w:rsidRPr="00A27F26">
              <w:rPr>
                <w:sz w:val="18"/>
                <w:szCs w:val="18"/>
              </w:rPr>
              <w:t xml:space="preserve"> </w:t>
            </w:r>
            <w:r w:rsidRPr="00A27F26">
              <w:rPr>
                <w:b/>
                <w:i/>
                <w:noProof/>
                <w:position w:val="-4"/>
                <w:sz w:val="18"/>
                <w:szCs w:val="18"/>
              </w:rPr>
              <w:drawing>
                <wp:inline distT="0" distB="0" distL="0" distR="0" wp14:anchorId="73861558" wp14:editId="0F15C668">
                  <wp:extent cx="166254" cy="166254"/>
                  <wp:effectExtent l="0" t="0" r="5715" b="5715"/>
                  <wp:docPr id="14951948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948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00302FAE" w14:textId="77777777" w:rsidR="003576E4" w:rsidRPr="00A27F26" w:rsidRDefault="003576E4" w:rsidP="00496B58">
            <w:pPr>
              <w:spacing w:after="0"/>
              <w:jc w:val="center"/>
              <w:rPr>
                <w:sz w:val="18"/>
                <w:szCs w:val="18"/>
              </w:rPr>
            </w:pPr>
            <w:r>
              <w:rPr>
                <w:sz w:val="18"/>
                <w:szCs w:val="18"/>
              </w:rPr>
              <w:t>35%</w:t>
            </w:r>
            <w:r w:rsidRPr="00A27F26">
              <w:rPr>
                <w:sz w:val="18"/>
                <w:szCs w:val="18"/>
              </w:rPr>
              <w:t xml:space="preserve"> </w:t>
            </w:r>
            <w:r w:rsidRPr="00A27F26">
              <w:rPr>
                <w:b/>
                <w:i/>
                <w:noProof/>
                <w:position w:val="-4"/>
                <w:sz w:val="18"/>
                <w:szCs w:val="18"/>
              </w:rPr>
              <w:drawing>
                <wp:inline distT="0" distB="0" distL="0" distR="0" wp14:anchorId="2F9043FF" wp14:editId="4CD5AC82">
                  <wp:extent cx="166254" cy="166254"/>
                  <wp:effectExtent l="0" t="0" r="5715" b="5715"/>
                  <wp:docPr id="2014968149"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68149"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53A1D4D1" w14:textId="77777777" w:rsidR="003576E4" w:rsidRPr="00A27F26" w:rsidRDefault="003576E4" w:rsidP="00496B58">
            <w:pPr>
              <w:spacing w:after="0"/>
              <w:jc w:val="center"/>
              <w:rPr>
                <w:sz w:val="18"/>
                <w:szCs w:val="18"/>
              </w:rPr>
            </w:pPr>
            <w:r>
              <w:rPr>
                <w:sz w:val="18"/>
                <w:szCs w:val="18"/>
              </w:rPr>
              <w:t>40%</w:t>
            </w:r>
            <w:r w:rsidRPr="00A27F26">
              <w:rPr>
                <w:sz w:val="18"/>
                <w:szCs w:val="18"/>
              </w:rPr>
              <w:t xml:space="preserve"> </w:t>
            </w:r>
            <w:r w:rsidRPr="00A27F26">
              <w:rPr>
                <w:b/>
                <w:i/>
                <w:noProof/>
                <w:position w:val="-4"/>
                <w:sz w:val="18"/>
                <w:szCs w:val="18"/>
              </w:rPr>
              <w:drawing>
                <wp:inline distT="0" distB="0" distL="0" distR="0" wp14:anchorId="66745440" wp14:editId="2D56E661">
                  <wp:extent cx="166254" cy="166254"/>
                  <wp:effectExtent l="0" t="0" r="5715" b="5715"/>
                  <wp:docPr id="92901881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1881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026E2F05" w14:textId="77777777" w:rsidR="003576E4" w:rsidRPr="00E97164" w:rsidRDefault="003576E4" w:rsidP="00496B58">
            <w:pPr>
              <w:spacing w:after="0"/>
              <w:jc w:val="center"/>
              <w:rPr>
                <w:b/>
                <w:bCs/>
                <w:i/>
                <w:iCs/>
                <w:sz w:val="18"/>
                <w:szCs w:val="18"/>
              </w:rPr>
            </w:pPr>
            <w:r w:rsidRPr="00A27F26">
              <w:rPr>
                <w:rFonts w:cs="Arial"/>
                <w:color w:val="000000"/>
                <w:sz w:val="18"/>
                <w:szCs w:val="18"/>
              </w:rPr>
              <w:t>49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4A28990E" wp14:editId="5DFCF21C">
                  <wp:extent cx="166254" cy="166254"/>
                  <wp:effectExtent l="0" t="0" r="5715" b="5715"/>
                  <wp:docPr id="80480485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0485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3576E4" w14:paraId="47ACD33A" w14:textId="77777777" w:rsidTr="00172ED9">
        <w:trPr>
          <w:trHeight w:val="709"/>
        </w:trPr>
        <w:tc>
          <w:tcPr>
            <w:tcW w:w="1633" w:type="dxa"/>
            <w:shd w:val="clear" w:color="auto" w:fill="auto"/>
            <w:vAlign w:val="center"/>
          </w:tcPr>
          <w:p w14:paraId="423F8608" w14:textId="77777777" w:rsidR="003576E4" w:rsidRPr="008434C2" w:rsidRDefault="003576E4" w:rsidP="00496B58">
            <w:pPr>
              <w:spacing w:after="0"/>
              <w:jc w:val="center"/>
              <w:rPr>
                <w:sz w:val="18"/>
                <w:szCs w:val="18"/>
              </w:rPr>
            </w:pPr>
            <w:r w:rsidRPr="008434C2">
              <w:rPr>
                <w:sz w:val="18"/>
                <w:szCs w:val="18"/>
              </w:rPr>
              <w:t xml:space="preserve">First Nations </w:t>
            </w:r>
            <w:r w:rsidRPr="00395B6C">
              <w:rPr>
                <w:sz w:val="18"/>
                <w:szCs w:val="18"/>
              </w:rPr>
              <w:t>Workers</w:t>
            </w:r>
          </w:p>
        </w:tc>
        <w:tc>
          <w:tcPr>
            <w:tcW w:w="1216" w:type="dxa"/>
            <w:shd w:val="clear" w:color="auto" w:fill="auto"/>
            <w:tcMar>
              <w:left w:w="28" w:type="dxa"/>
              <w:right w:w="28" w:type="dxa"/>
            </w:tcMar>
            <w:vAlign w:val="center"/>
          </w:tcPr>
          <w:p w14:paraId="1A05AA6A" w14:textId="77777777" w:rsidR="003576E4" w:rsidRPr="001E062F" w:rsidRDefault="003576E4" w:rsidP="00496B58">
            <w:pPr>
              <w:spacing w:after="0"/>
              <w:jc w:val="center"/>
              <w:rPr>
                <w:bCs/>
                <w:iCs/>
                <w:sz w:val="18"/>
                <w:szCs w:val="18"/>
              </w:rPr>
            </w:pPr>
            <w:r>
              <w:rPr>
                <w:bCs/>
                <w:iCs/>
                <w:sz w:val="18"/>
                <w:szCs w:val="18"/>
              </w:rPr>
              <w:t>2.6%</w:t>
            </w:r>
            <w:r w:rsidRPr="00A27F26">
              <w:rPr>
                <w:sz w:val="18"/>
                <w:szCs w:val="18"/>
              </w:rPr>
              <w:t xml:space="preserve"> </w:t>
            </w:r>
            <w:r w:rsidRPr="00A27F26">
              <w:rPr>
                <w:b/>
                <w:i/>
                <w:noProof/>
                <w:position w:val="-4"/>
                <w:sz w:val="18"/>
                <w:szCs w:val="18"/>
              </w:rPr>
              <w:drawing>
                <wp:inline distT="0" distB="0" distL="0" distR="0" wp14:anchorId="040B81FE" wp14:editId="149A711B">
                  <wp:extent cx="166254" cy="166254"/>
                  <wp:effectExtent l="0" t="0" r="5715" b="5715"/>
                  <wp:docPr id="38802152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2152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66675F40" w14:textId="77777777" w:rsidR="003576E4" w:rsidRPr="00A27F26" w:rsidRDefault="003576E4" w:rsidP="00496B58">
            <w:pPr>
              <w:spacing w:after="0"/>
              <w:jc w:val="center"/>
              <w:rPr>
                <w:sz w:val="18"/>
                <w:szCs w:val="18"/>
              </w:rPr>
            </w:pPr>
            <w:r>
              <w:rPr>
                <w:sz w:val="18"/>
                <w:szCs w:val="18"/>
              </w:rPr>
              <w:t>1.7%</w:t>
            </w:r>
            <w:r w:rsidRPr="00A27F26">
              <w:rPr>
                <w:sz w:val="18"/>
                <w:szCs w:val="18"/>
              </w:rPr>
              <w:t xml:space="preserve"> </w:t>
            </w:r>
            <w:r w:rsidRPr="00A27F26">
              <w:rPr>
                <w:b/>
                <w:i/>
                <w:noProof/>
                <w:position w:val="-4"/>
                <w:sz w:val="18"/>
                <w:szCs w:val="18"/>
              </w:rPr>
              <w:drawing>
                <wp:inline distT="0" distB="0" distL="0" distR="0" wp14:anchorId="723E9B7C" wp14:editId="6CB5AF85">
                  <wp:extent cx="166254" cy="166254"/>
                  <wp:effectExtent l="0" t="0" r="5715" b="5715"/>
                  <wp:docPr id="32618889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8889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26BE03AD" w14:textId="77777777" w:rsidR="003576E4" w:rsidRPr="00A27F26" w:rsidRDefault="003576E4" w:rsidP="00496B58">
            <w:pPr>
              <w:spacing w:after="0"/>
              <w:jc w:val="center"/>
              <w:rPr>
                <w:sz w:val="18"/>
                <w:szCs w:val="18"/>
              </w:rPr>
            </w:pPr>
            <w:r>
              <w:rPr>
                <w:sz w:val="18"/>
                <w:szCs w:val="18"/>
              </w:rPr>
              <w:t>1.2%</w:t>
            </w:r>
            <w:r w:rsidRPr="00A27F26">
              <w:rPr>
                <w:sz w:val="18"/>
                <w:szCs w:val="18"/>
              </w:rPr>
              <w:t xml:space="preserve"> </w:t>
            </w:r>
            <w:r w:rsidRPr="00A27F26">
              <w:rPr>
                <w:b/>
                <w:i/>
                <w:noProof/>
                <w:position w:val="-4"/>
                <w:sz w:val="18"/>
                <w:szCs w:val="18"/>
              </w:rPr>
              <w:drawing>
                <wp:inline distT="0" distB="0" distL="0" distR="0" wp14:anchorId="35080B39" wp14:editId="63B845EE">
                  <wp:extent cx="166254" cy="166254"/>
                  <wp:effectExtent l="0" t="0" r="5715" b="5715"/>
                  <wp:docPr id="375576457"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76457"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629FCD20" w14:textId="77777777" w:rsidR="003576E4" w:rsidRPr="00A27F26" w:rsidRDefault="003576E4" w:rsidP="00496B58">
            <w:pPr>
              <w:spacing w:after="0"/>
              <w:jc w:val="center"/>
              <w:rPr>
                <w:sz w:val="18"/>
                <w:szCs w:val="18"/>
              </w:rPr>
            </w:pPr>
            <w:r>
              <w:rPr>
                <w:sz w:val="18"/>
                <w:szCs w:val="18"/>
              </w:rPr>
              <w:t>1.1%</w:t>
            </w:r>
            <w:r w:rsidRPr="00A27F26">
              <w:rPr>
                <w:sz w:val="18"/>
                <w:szCs w:val="18"/>
              </w:rPr>
              <w:t xml:space="preserve"> </w:t>
            </w:r>
            <w:r w:rsidRPr="00A27F26">
              <w:rPr>
                <w:b/>
                <w:i/>
                <w:noProof/>
                <w:position w:val="-4"/>
                <w:sz w:val="18"/>
                <w:szCs w:val="18"/>
              </w:rPr>
              <w:drawing>
                <wp:inline distT="0" distB="0" distL="0" distR="0" wp14:anchorId="671AA46F" wp14:editId="01991505">
                  <wp:extent cx="166254" cy="166254"/>
                  <wp:effectExtent l="0" t="0" r="5715" b="5715"/>
                  <wp:docPr id="834247329"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47329"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278D3731" w14:textId="77777777" w:rsidR="003576E4" w:rsidRPr="00A27F26" w:rsidRDefault="003576E4" w:rsidP="00496B58">
            <w:pPr>
              <w:spacing w:after="0"/>
              <w:jc w:val="center"/>
              <w:rPr>
                <w:sz w:val="18"/>
                <w:szCs w:val="18"/>
              </w:rPr>
            </w:pPr>
            <w:r>
              <w:rPr>
                <w:sz w:val="18"/>
                <w:szCs w:val="18"/>
              </w:rPr>
              <w:t>1.7%</w:t>
            </w:r>
            <w:r w:rsidRPr="00A27F26">
              <w:rPr>
                <w:sz w:val="18"/>
                <w:szCs w:val="18"/>
              </w:rPr>
              <w:t xml:space="preserve"> </w:t>
            </w:r>
            <w:r w:rsidRPr="00A27F26">
              <w:rPr>
                <w:b/>
                <w:i/>
                <w:noProof/>
                <w:position w:val="-4"/>
                <w:sz w:val="18"/>
                <w:szCs w:val="18"/>
              </w:rPr>
              <w:drawing>
                <wp:inline distT="0" distB="0" distL="0" distR="0" wp14:anchorId="54715BEA" wp14:editId="5CBCCA11">
                  <wp:extent cx="166254" cy="166254"/>
                  <wp:effectExtent l="0" t="0" r="5715" b="5715"/>
                  <wp:docPr id="137608191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8191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6F8B2239" w14:textId="77777777" w:rsidR="003576E4" w:rsidRPr="00E97164" w:rsidRDefault="003576E4" w:rsidP="00496B58">
            <w:pPr>
              <w:spacing w:after="0"/>
              <w:jc w:val="center"/>
              <w:rPr>
                <w:b/>
                <w:bCs/>
                <w:i/>
                <w:iCs/>
                <w:sz w:val="18"/>
                <w:szCs w:val="18"/>
              </w:rPr>
            </w:pPr>
            <w:r w:rsidRPr="00A27F26">
              <w:rPr>
                <w:rFonts w:cs="Arial"/>
                <w:color w:val="000000"/>
                <w:sz w:val="18"/>
                <w:szCs w:val="18"/>
              </w:rPr>
              <w:t>2.1</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C161944" wp14:editId="231CF0FC">
                  <wp:extent cx="166254" cy="166254"/>
                  <wp:effectExtent l="0" t="0" r="5715" b="5715"/>
                  <wp:docPr id="170276641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6641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3576E4" w14:paraId="0AF8FF1E" w14:textId="77777777" w:rsidTr="00172ED9">
        <w:trPr>
          <w:trHeight w:val="709"/>
        </w:trPr>
        <w:tc>
          <w:tcPr>
            <w:tcW w:w="1633" w:type="dxa"/>
            <w:shd w:val="clear" w:color="auto" w:fill="auto"/>
            <w:vAlign w:val="center"/>
          </w:tcPr>
          <w:p w14:paraId="4C302EE9" w14:textId="77777777" w:rsidR="003576E4" w:rsidRPr="008434C2" w:rsidRDefault="003576E4" w:rsidP="00496B58">
            <w:pPr>
              <w:spacing w:after="0"/>
              <w:jc w:val="center"/>
              <w:rPr>
                <w:sz w:val="18"/>
                <w:szCs w:val="18"/>
              </w:rPr>
            </w:pPr>
            <w:r w:rsidRPr="00395B6C">
              <w:rPr>
                <w:sz w:val="18"/>
                <w:szCs w:val="18"/>
              </w:rPr>
              <w:t>Rate of needing assistance with core activities</w:t>
            </w:r>
          </w:p>
        </w:tc>
        <w:tc>
          <w:tcPr>
            <w:tcW w:w="1216" w:type="dxa"/>
            <w:shd w:val="clear" w:color="auto" w:fill="auto"/>
            <w:tcMar>
              <w:left w:w="28" w:type="dxa"/>
              <w:right w:w="28" w:type="dxa"/>
            </w:tcMar>
            <w:vAlign w:val="center"/>
          </w:tcPr>
          <w:p w14:paraId="6F848E7D" w14:textId="77777777" w:rsidR="003576E4" w:rsidRPr="003C7246" w:rsidRDefault="003576E4" w:rsidP="00496B58">
            <w:pPr>
              <w:spacing w:after="0"/>
              <w:jc w:val="center"/>
              <w:rPr>
                <w:bCs/>
                <w:sz w:val="18"/>
                <w:szCs w:val="18"/>
              </w:rPr>
            </w:pPr>
            <w:r>
              <w:rPr>
                <w:bCs/>
                <w:sz w:val="18"/>
                <w:szCs w:val="18"/>
              </w:rPr>
              <w:t>0.8%</w:t>
            </w:r>
            <w:r w:rsidRPr="00A27F26">
              <w:rPr>
                <w:sz w:val="18"/>
                <w:szCs w:val="18"/>
              </w:rPr>
              <w:t xml:space="preserve"> </w:t>
            </w:r>
            <w:r w:rsidRPr="00A27F26">
              <w:rPr>
                <w:b/>
                <w:i/>
                <w:noProof/>
                <w:position w:val="-4"/>
                <w:sz w:val="18"/>
                <w:szCs w:val="18"/>
              </w:rPr>
              <w:drawing>
                <wp:inline distT="0" distB="0" distL="0" distR="0" wp14:anchorId="47A1D194" wp14:editId="7C92F935">
                  <wp:extent cx="166254" cy="166254"/>
                  <wp:effectExtent l="0" t="0" r="5715" b="5715"/>
                  <wp:docPr id="122865240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240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4B5B3630" w14:textId="77777777" w:rsidR="003576E4" w:rsidRPr="00A27F26" w:rsidRDefault="003576E4" w:rsidP="00496B58">
            <w:pPr>
              <w:spacing w:after="0"/>
              <w:jc w:val="center"/>
              <w:rPr>
                <w:sz w:val="18"/>
                <w:szCs w:val="18"/>
              </w:rPr>
            </w:pPr>
            <w:r>
              <w:rPr>
                <w:sz w:val="18"/>
                <w:szCs w:val="18"/>
              </w:rPr>
              <w:t>1.0%</w:t>
            </w:r>
            <w:r w:rsidRPr="00A27F26">
              <w:rPr>
                <w:sz w:val="18"/>
                <w:szCs w:val="18"/>
              </w:rPr>
              <w:t xml:space="preserve"> </w:t>
            </w:r>
            <w:r w:rsidRPr="00A27F26">
              <w:rPr>
                <w:b/>
                <w:i/>
                <w:noProof/>
                <w:position w:val="-4"/>
                <w:sz w:val="18"/>
                <w:szCs w:val="18"/>
              </w:rPr>
              <w:drawing>
                <wp:inline distT="0" distB="0" distL="0" distR="0" wp14:anchorId="4E922C5C" wp14:editId="22451016">
                  <wp:extent cx="166254" cy="166254"/>
                  <wp:effectExtent l="0" t="0" r="5715" b="5715"/>
                  <wp:docPr id="202489621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9621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053AB51E" w14:textId="77777777" w:rsidR="003576E4" w:rsidRPr="00A27F26" w:rsidRDefault="003576E4" w:rsidP="00496B58">
            <w:pPr>
              <w:spacing w:after="0"/>
              <w:jc w:val="center"/>
              <w:rPr>
                <w:sz w:val="18"/>
                <w:szCs w:val="18"/>
              </w:rPr>
            </w:pPr>
            <w:r>
              <w:rPr>
                <w:sz w:val="18"/>
                <w:szCs w:val="18"/>
              </w:rPr>
              <w:t>0.5%</w:t>
            </w:r>
            <w:r w:rsidRPr="00A27F26">
              <w:rPr>
                <w:sz w:val="18"/>
                <w:szCs w:val="18"/>
              </w:rPr>
              <w:t xml:space="preserve"> </w:t>
            </w:r>
            <w:r w:rsidRPr="00A27F26">
              <w:rPr>
                <w:b/>
                <w:i/>
                <w:noProof/>
                <w:position w:val="-4"/>
                <w:sz w:val="18"/>
                <w:szCs w:val="18"/>
              </w:rPr>
              <w:drawing>
                <wp:inline distT="0" distB="0" distL="0" distR="0" wp14:anchorId="5719E04E" wp14:editId="264A8F53">
                  <wp:extent cx="166254" cy="166254"/>
                  <wp:effectExtent l="0" t="0" r="5715" b="5715"/>
                  <wp:docPr id="102455242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5242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38430608" w14:textId="77777777" w:rsidR="003576E4" w:rsidRPr="00A27F26" w:rsidRDefault="003576E4" w:rsidP="00496B58">
            <w:pPr>
              <w:spacing w:after="0"/>
              <w:jc w:val="center"/>
              <w:rPr>
                <w:sz w:val="18"/>
                <w:szCs w:val="18"/>
              </w:rPr>
            </w:pPr>
            <w:r>
              <w:rPr>
                <w:sz w:val="18"/>
                <w:szCs w:val="18"/>
              </w:rPr>
              <w:t>0.6%</w:t>
            </w:r>
            <w:r w:rsidRPr="00A27F26">
              <w:rPr>
                <w:sz w:val="18"/>
                <w:szCs w:val="18"/>
              </w:rPr>
              <w:t xml:space="preserve"> </w:t>
            </w:r>
            <w:r w:rsidRPr="00A27F26">
              <w:rPr>
                <w:b/>
                <w:i/>
                <w:noProof/>
                <w:position w:val="-4"/>
                <w:sz w:val="18"/>
                <w:szCs w:val="18"/>
              </w:rPr>
              <w:drawing>
                <wp:inline distT="0" distB="0" distL="0" distR="0" wp14:anchorId="35868DE2" wp14:editId="00DA1383">
                  <wp:extent cx="166254" cy="166254"/>
                  <wp:effectExtent l="0" t="0" r="5715" b="5715"/>
                  <wp:docPr id="181995521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5521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7E4B3B57" w14:textId="77777777" w:rsidR="003576E4" w:rsidRPr="00A27F26" w:rsidRDefault="003576E4" w:rsidP="00496B58">
            <w:pPr>
              <w:spacing w:after="0"/>
              <w:jc w:val="center"/>
              <w:rPr>
                <w:sz w:val="18"/>
                <w:szCs w:val="18"/>
              </w:rPr>
            </w:pPr>
            <w:r>
              <w:rPr>
                <w:sz w:val="18"/>
                <w:szCs w:val="18"/>
              </w:rPr>
              <w:t>0.8%</w:t>
            </w:r>
            <w:r w:rsidRPr="00A27F26">
              <w:rPr>
                <w:sz w:val="18"/>
                <w:szCs w:val="18"/>
              </w:rPr>
              <w:t xml:space="preserve"> </w:t>
            </w:r>
            <w:r w:rsidRPr="00A27F26">
              <w:rPr>
                <w:b/>
                <w:i/>
                <w:noProof/>
                <w:position w:val="-4"/>
                <w:sz w:val="18"/>
                <w:szCs w:val="18"/>
              </w:rPr>
              <w:drawing>
                <wp:inline distT="0" distB="0" distL="0" distR="0" wp14:anchorId="777BFCF7" wp14:editId="186A63D9">
                  <wp:extent cx="166254" cy="166254"/>
                  <wp:effectExtent l="0" t="0" r="5715" b="5715"/>
                  <wp:docPr id="158996290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6290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27308207" w14:textId="77777777" w:rsidR="003576E4" w:rsidRPr="00A27F26" w:rsidRDefault="003576E4" w:rsidP="00496B58">
            <w:pPr>
              <w:spacing w:after="0"/>
              <w:jc w:val="center"/>
              <w:rPr>
                <w:b/>
                <w:sz w:val="18"/>
                <w:szCs w:val="18"/>
              </w:rPr>
            </w:pPr>
            <w:r w:rsidRPr="00A27F26">
              <w:rPr>
                <w:rFonts w:cs="Arial"/>
                <w:color w:val="000000"/>
                <w:sz w:val="18"/>
                <w:szCs w:val="18"/>
              </w:rPr>
              <w:t>0.9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447229BF" wp14:editId="43C28364">
                  <wp:extent cx="166254" cy="166254"/>
                  <wp:effectExtent l="0" t="0" r="5715" b="5715"/>
                  <wp:docPr id="69736189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6189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3576E4" w14:paraId="66FE43D2" w14:textId="77777777" w:rsidTr="00172ED9">
        <w:trPr>
          <w:trHeight w:val="755"/>
        </w:trPr>
        <w:tc>
          <w:tcPr>
            <w:tcW w:w="1633" w:type="dxa"/>
            <w:shd w:val="clear" w:color="auto" w:fill="auto"/>
            <w:vAlign w:val="center"/>
          </w:tcPr>
          <w:p w14:paraId="0D5FDAB3" w14:textId="77777777" w:rsidR="003576E4" w:rsidRPr="008434C2" w:rsidRDefault="003576E4" w:rsidP="00496B58">
            <w:pPr>
              <w:spacing w:after="0"/>
              <w:jc w:val="center"/>
              <w:rPr>
                <w:sz w:val="18"/>
                <w:szCs w:val="18"/>
              </w:rPr>
            </w:pPr>
            <w:r w:rsidRPr="00395B6C">
              <w:rPr>
                <w:sz w:val="18"/>
                <w:szCs w:val="18"/>
              </w:rPr>
              <w:t>Australian Citizen Workers</w:t>
            </w:r>
          </w:p>
        </w:tc>
        <w:tc>
          <w:tcPr>
            <w:tcW w:w="1216" w:type="dxa"/>
            <w:shd w:val="clear" w:color="auto" w:fill="auto"/>
            <w:tcMar>
              <w:left w:w="28" w:type="dxa"/>
              <w:right w:w="28" w:type="dxa"/>
            </w:tcMar>
            <w:vAlign w:val="center"/>
          </w:tcPr>
          <w:p w14:paraId="3155AC5E" w14:textId="77777777" w:rsidR="003576E4" w:rsidRPr="00A27F26" w:rsidRDefault="003576E4" w:rsidP="00496B58">
            <w:pPr>
              <w:spacing w:after="0"/>
              <w:jc w:val="center"/>
              <w:rPr>
                <w:sz w:val="18"/>
                <w:szCs w:val="18"/>
              </w:rPr>
            </w:pPr>
            <w:r>
              <w:rPr>
                <w:sz w:val="18"/>
                <w:szCs w:val="18"/>
              </w:rPr>
              <w:t>68%</w:t>
            </w:r>
            <w:r w:rsidRPr="00A27F26">
              <w:rPr>
                <w:sz w:val="18"/>
                <w:szCs w:val="18"/>
              </w:rPr>
              <w:t xml:space="preserve"> </w:t>
            </w:r>
            <w:r w:rsidRPr="00A27F26">
              <w:rPr>
                <w:b/>
                <w:bCs/>
                <w:i/>
                <w:iCs/>
                <w:noProof/>
                <w:position w:val="-4"/>
                <w:sz w:val="18"/>
                <w:szCs w:val="18"/>
              </w:rPr>
              <w:drawing>
                <wp:inline distT="0" distB="0" distL="0" distR="0" wp14:anchorId="3D994D87" wp14:editId="0589C66E">
                  <wp:extent cx="169829" cy="169829"/>
                  <wp:effectExtent l="0" t="0" r="1905" b="1905"/>
                  <wp:docPr id="1181214508"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14508"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3EC2537C" w14:textId="77777777" w:rsidR="003576E4" w:rsidRPr="00A27F26" w:rsidRDefault="003576E4" w:rsidP="00496B58">
            <w:pPr>
              <w:spacing w:after="0"/>
              <w:jc w:val="center"/>
              <w:rPr>
                <w:sz w:val="18"/>
                <w:szCs w:val="18"/>
              </w:rPr>
            </w:pPr>
            <w:r>
              <w:rPr>
                <w:sz w:val="18"/>
                <w:szCs w:val="18"/>
              </w:rPr>
              <w:t>81%</w:t>
            </w:r>
            <w:r w:rsidRPr="00A27F26">
              <w:rPr>
                <w:sz w:val="18"/>
                <w:szCs w:val="18"/>
              </w:rPr>
              <w:t xml:space="preserve"> </w:t>
            </w:r>
            <w:r w:rsidRPr="00A27F26">
              <w:rPr>
                <w:b/>
                <w:bCs/>
                <w:i/>
                <w:iCs/>
                <w:noProof/>
                <w:position w:val="-4"/>
                <w:sz w:val="18"/>
                <w:szCs w:val="18"/>
              </w:rPr>
              <w:drawing>
                <wp:inline distT="0" distB="0" distL="0" distR="0" wp14:anchorId="5D2ACB3B" wp14:editId="12FDEF85">
                  <wp:extent cx="169829" cy="169829"/>
                  <wp:effectExtent l="0" t="0" r="1905" b="1905"/>
                  <wp:docPr id="1288265600"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65600"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4009A4DF" w14:textId="77777777" w:rsidR="003576E4" w:rsidRPr="00A27F26" w:rsidRDefault="003576E4" w:rsidP="00496B58">
            <w:pPr>
              <w:spacing w:after="0"/>
              <w:jc w:val="center"/>
              <w:rPr>
                <w:sz w:val="18"/>
                <w:szCs w:val="18"/>
              </w:rPr>
            </w:pPr>
            <w:r>
              <w:rPr>
                <w:sz w:val="18"/>
                <w:szCs w:val="18"/>
              </w:rPr>
              <w:t>84%</w:t>
            </w:r>
            <w:r w:rsidRPr="00A27F26">
              <w:rPr>
                <w:sz w:val="18"/>
                <w:szCs w:val="18"/>
              </w:rPr>
              <w:t xml:space="preserve"> </w:t>
            </w:r>
            <w:r w:rsidRPr="00A27F26">
              <w:rPr>
                <w:b/>
                <w:bCs/>
                <w:i/>
                <w:iCs/>
                <w:noProof/>
                <w:position w:val="-4"/>
                <w:sz w:val="18"/>
                <w:szCs w:val="18"/>
              </w:rPr>
              <w:drawing>
                <wp:inline distT="0" distB="0" distL="0" distR="0" wp14:anchorId="5DE21D29" wp14:editId="048724DE">
                  <wp:extent cx="169829" cy="169829"/>
                  <wp:effectExtent l="0" t="0" r="1905" b="1905"/>
                  <wp:docPr id="204530382"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0382"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4D06DD45" w14:textId="77777777" w:rsidR="003576E4" w:rsidRPr="00A27F26" w:rsidRDefault="003576E4" w:rsidP="00360A1D">
            <w:pPr>
              <w:spacing w:before="60" w:after="0"/>
              <w:jc w:val="center"/>
              <w:rPr>
                <w:sz w:val="18"/>
                <w:szCs w:val="18"/>
              </w:rPr>
            </w:pPr>
            <w:r>
              <w:rPr>
                <w:sz w:val="18"/>
                <w:szCs w:val="18"/>
              </w:rPr>
              <w:t>88%</w:t>
            </w:r>
            <w:r w:rsidRPr="00A27F26">
              <w:rPr>
                <w:sz w:val="18"/>
                <w:szCs w:val="18"/>
              </w:rPr>
              <w:t xml:space="preserve"> </w:t>
            </w:r>
            <w:r w:rsidRPr="00A27F26">
              <w:rPr>
                <w:b/>
                <w:color w:val="6D6E70"/>
                <w:w w:val="200"/>
                <w:sz w:val="18"/>
                <w:szCs w:val="18"/>
              </w:rPr>
              <w:t>-</w:t>
            </w:r>
          </w:p>
        </w:tc>
        <w:tc>
          <w:tcPr>
            <w:tcW w:w="1216" w:type="dxa"/>
            <w:shd w:val="clear" w:color="auto" w:fill="auto"/>
            <w:tcMar>
              <w:left w:w="28" w:type="dxa"/>
              <w:right w:w="28" w:type="dxa"/>
            </w:tcMar>
            <w:vAlign w:val="center"/>
          </w:tcPr>
          <w:p w14:paraId="1B638D3D" w14:textId="77777777" w:rsidR="003576E4" w:rsidRPr="00A27F26" w:rsidRDefault="003576E4" w:rsidP="00496B58">
            <w:pPr>
              <w:spacing w:after="0"/>
              <w:jc w:val="center"/>
              <w:rPr>
                <w:sz w:val="18"/>
                <w:szCs w:val="18"/>
              </w:rPr>
            </w:pPr>
            <w:r>
              <w:rPr>
                <w:sz w:val="18"/>
                <w:szCs w:val="18"/>
              </w:rPr>
              <w:t>80%</w:t>
            </w:r>
            <w:r w:rsidRPr="00A27F26">
              <w:rPr>
                <w:sz w:val="18"/>
                <w:szCs w:val="18"/>
              </w:rPr>
              <w:t xml:space="preserve"> </w:t>
            </w:r>
            <w:r w:rsidRPr="00A27F26">
              <w:rPr>
                <w:b/>
                <w:bCs/>
                <w:i/>
                <w:iCs/>
                <w:noProof/>
                <w:position w:val="-4"/>
                <w:sz w:val="18"/>
                <w:szCs w:val="18"/>
              </w:rPr>
              <w:drawing>
                <wp:inline distT="0" distB="0" distL="0" distR="0" wp14:anchorId="0DDFD003" wp14:editId="7CBFBF3E">
                  <wp:extent cx="169829" cy="169829"/>
                  <wp:effectExtent l="0" t="0" r="1905" b="1905"/>
                  <wp:docPr id="2076470960"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70960"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552E2996" w14:textId="77777777" w:rsidR="003576E4" w:rsidRPr="00A27F26" w:rsidRDefault="003576E4" w:rsidP="00360A1D">
            <w:pPr>
              <w:spacing w:before="60" w:after="0"/>
              <w:jc w:val="center"/>
              <w:rPr>
                <w:b/>
                <w:sz w:val="18"/>
                <w:szCs w:val="18"/>
              </w:rPr>
            </w:pPr>
            <w:r w:rsidRPr="00A27F26">
              <w:rPr>
                <w:rFonts w:cs="Arial"/>
                <w:color w:val="000000"/>
                <w:sz w:val="18"/>
                <w:szCs w:val="18"/>
              </w:rPr>
              <w:t>87</w:t>
            </w:r>
            <w:r>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3576E4" w14:paraId="1702E9BE" w14:textId="77777777" w:rsidTr="00172ED9">
        <w:trPr>
          <w:trHeight w:val="755"/>
        </w:trPr>
        <w:tc>
          <w:tcPr>
            <w:tcW w:w="1633" w:type="dxa"/>
            <w:shd w:val="clear" w:color="auto" w:fill="auto"/>
            <w:vAlign w:val="center"/>
          </w:tcPr>
          <w:p w14:paraId="437CB172" w14:textId="77777777" w:rsidR="003576E4" w:rsidRPr="008434C2" w:rsidRDefault="003576E4" w:rsidP="00496B58">
            <w:pPr>
              <w:spacing w:after="0"/>
              <w:jc w:val="center"/>
              <w:rPr>
                <w:sz w:val="18"/>
                <w:szCs w:val="18"/>
              </w:rPr>
            </w:pPr>
            <w:r w:rsidRPr="00395B6C">
              <w:rPr>
                <w:sz w:val="18"/>
                <w:szCs w:val="18"/>
              </w:rPr>
              <w:t>Full Time Workers</w:t>
            </w:r>
          </w:p>
        </w:tc>
        <w:tc>
          <w:tcPr>
            <w:tcW w:w="1216" w:type="dxa"/>
            <w:shd w:val="clear" w:color="auto" w:fill="auto"/>
            <w:tcMar>
              <w:left w:w="28" w:type="dxa"/>
              <w:right w:w="28" w:type="dxa"/>
            </w:tcMar>
            <w:vAlign w:val="center"/>
          </w:tcPr>
          <w:p w14:paraId="21B03A4F" w14:textId="77777777" w:rsidR="003576E4" w:rsidRPr="00401D65" w:rsidRDefault="003576E4" w:rsidP="00496B58">
            <w:pPr>
              <w:spacing w:after="0"/>
              <w:jc w:val="center"/>
              <w:rPr>
                <w:bCs/>
                <w:sz w:val="18"/>
                <w:szCs w:val="18"/>
              </w:rPr>
            </w:pPr>
            <w:r>
              <w:rPr>
                <w:bCs/>
                <w:sz w:val="18"/>
                <w:szCs w:val="18"/>
              </w:rPr>
              <w:t>77%</w:t>
            </w:r>
            <w:r w:rsidRPr="00A27F26">
              <w:rPr>
                <w:sz w:val="18"/>
                <w:szCs w:val="18"/>
              </w:rPr>
              <w:t xml:space="preserve"> </w:t>
            </w:r>
            <w:r w:rsidRPr="00A27F26">
              <w:rPr>
                <w:b/>
                <w:i/>
                <w:noProof/>
                <w:position w:val="-4"/>
                <w:sz w:val="18"/>
                <w:szCs w:val="18"/>
              </w:rPr>
              <w:drawing>
                <wp:inline distT="0" distB="0" distL="0" distR="0" wp14:anchorId="35503968" wp14:editId="69DEC5BD">
                  <wp:extent cx="166254" cy="166254"/>
                  <wp:effectExtent l="0" t="0" r="5715" b="5715"/>
                  <wp:docPr id="77865008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5008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00B99EA7" w14:textId="77777777" w:rsidR="003576E4" w:rsidRPr="00A27F26" w:rsidRDefault="003576E4" w:rsidP="00496B58">
            <w:pPr>
              <w:spacing w:after="0"/>
              <w:jc w:val="center"/>
              <w:rPr>
                <w:sz w:val="18"/>
                <w:szCs w:val="18"/>
              </w:rPr>
            </w:pPr>
            <w:r>
              <w:rPr>
                <w:sz w:val="18"/>
                <w:szCs w:val="18"/>
              </w:rPr>
              <w:t>45%</w:t>
            </w:r>
            <w:r w:rsidRPr="00A27F26">
              <w:rPr>
                <w:sz w:val="18"/>
                <w:szCs w:val="18"/>
              </w:rPr>
              <w:t xml:space="preserve"> </w:t>
            </w:r>
            <w:r w:rsidRPr="00A27F26">
              <w:rPr>
                <w:b/>
                <w:bCs/>
                <w:i/>
                <w:iCs/>
                <w:noProof/>
                <w:position w:val="-4"/>
                <w:sz w:val="18"/>
                <w:szCs w:val="18"/>
              </w:rPr>
              <w:drawing>
                <wp:inline distT="0" distB="0" distL="0" distR="0" wp14:anchorId="49891EFF" wp14:editId="44660EF9">
                  <wp:extent cx="169829" cy="169829"/>
                  <wp:effectExtent l="0" t="0" r="1905" b="1905"/>
                  <wp:docPr id="1129992561"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92561"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auto"/>
            <w:tcMar>
              <w:left w:w="28" w:type="dxa"/>
              <w:right w:w="28" w:type="dxa"/>
            </w:tcMar>
            <w:vAlign w:val="center"/>
          </w:tcPr>
          <w:p w14:paraId="6C0817C0" w14:textId="77777777" w:rsidR="003576E4" w:rsidRPr="00A27F26" w:rsidRDefault="003576E4" w:rsidP="00496B58">
            <w:pPr>
              <w:spacing w:after="0"/>
              <w:jc w:val="center"/>
              <w:rPr>
                <w:sz w:val="18"/>
                <w:szCs w:val="18"/>
              </w:rPr>
            </w:pPr>
            <w:r>
              <w:rPr>
                <w:sz w:val="18"/>
                <w:szCs w:val="18"/>
              </w:rPr>
              <w:t>75%</w:t>
            </w:r>
            <w:r w:rsidRPr="00A27F26">
              <w:rPr>
                <w:sz w:val="18"/>
                <w:szCs w:val="18"/>
              </w:rPr>
              <w:t xml:space="preserve"> </w:t>
            </w:r>
            <w:r w:rsidRPr="00A27F26">
              <w:rPr>
                <w:b/>
                <w:bCs/>
                <w:i/>
                <w:iCs/>
                <w:noProof/>
                <w:position w:val="-4"/>
                <w:sz w:val="18"/>
                <w:szCs w:val="18"/>
              </w:rPr>
              <w:drawing>
                <wp:inline distT="0" distB="0" distL="0" distR="0" wp14:anchorId="6898B1FC" wp14:editId="6D3B12D2">
                  <wp:extent cx="169829" cy="169829"/>
                  <wp:effectExtent l="0" t="0" r="1905" b="1905"/>
                  <wp:docPr id="1193187071"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87071"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0D840B9A" w14:textId="77777777" w:rsidR="003576E4" w:rsidRPr="00A27F26" w:rsidRDefault="003576E4" w:rsidP="00496B58">
            <w:pPr>
              <w:spacing w:after="0"/>
              <w:jc w:val="center"/>
              <w:rPr>
                <w:sz w:val="18"/>
                <w:szCs w:val="18"/>
              </w:rPr>
            </w:pPr>
            <w:r>
              <w:rPr>
                <w:sz w:val="18"/>
                <w:szCs w:val="18"/>
              </w:rPr>
              <w:t>71%</w:t>
            </w:r>
            <w:r w:rsidRPr="00A27F26">
              <w:rPr>
                <w:sz w:val="18"/>
                <w:szCs w:val="18"/>
              </w:rPr>
              <w:t xml:space="preserve"> </w:t>
            </w:r>
            <w:r w:rsidRPr="00A27F26">
              <w:rPr>
                <w:b/>
                <w:bCs/>
                <w:i/>
                <w:iCs/>
                <w:noProof/>
                <w:position w:val="-4"/>
                <w:sz w:val="18"/>
                <w:szCs w:val="18"/>
              </w:rPr>
              <w:drawing>
                <wp:inline distT="0" distB="0" distL="0" distR="0" wp14:anchorId="6CB26339" wp14:editId="6174D0EF">
                  <wp:extent cx="169829" cy="169829"/>
                  <wp:effectExtent l="0" t="0" r="1905" b="1905"/>
                  <wp:docPr id="195894320"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4320"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6" w:type="dxa"/>
            <w:shd w:val="clear" w:color="auto" w:fill="auto"/>
            <w:tcMar>
              <w:left w:w="28" w:type="dxa"/>
              <w:right w:w="28" w:type="dxa"/>
            </w:tcMar>
            <w:vAlign w:val="center"/>
          </w:tcPr>
          <w:p w14:paraId="1DBDD2B6" w14:textId="77777777" w:rsidR="003576E4" w:rsidRPr="00A27F26" w:rsidRDefault="003576E4" w:rsidP="00496B58">
            <w:pPr>
              <w:spacing w:after="0"/>
              <w:jc w:val="center"/>
              <w:rPr>
                <w:sz w:val="18"/>
                <w:szCs w:val="18"/>
              </w:rPr>
            </w:pPr>
            <w:r>
              <w:rPr>
                <w:sz w:val="18"/>
                <w:szCs w:val="18"/>
              </w:rPr>
              <w:t>72%</w:t>
            </w:r>
            <w:r w:rsidRPr="00A27F26">
              <w:rPr>
                <w:sz w:val="18"/>
                <w:szCs w:val="18"/>
              </w:rPr>
              <w:t xml:space="preserve"> </w:t>
            </w:r>
            <w:r w:rsidRPr="00A27F26">
              <w:rPr>
                <w:b/>
                <w:bCs/>
                <w:i/>
                <w:iCs/>
                <w:noProof/>
                <w:position w:val="-4"/>
                <w:sz w:val="18"/>
                <w:szCs w:val="18"/>
              </w:rPr>
              <w:drawing>
                <wp:inline distT="0" distB="0" distL="0" distR="0" wp14:anchorId="0D2133E9" wp14:editId="2C734297">
                  <wp:extent cx="169829" cy="169829"/>
                  <wp:effectExtent l="0" t="0" r="1905" b="1905"/>
                  <wp:docPr id="602512616"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12616"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17" w:type="dxa"/>
            <w:shd w:val="clear" w:color="auto" w:fill="F2F2F2" w:themeFill="background1" w:themeFillShade="F2"/>
            <w:tcMar>
              <w:left w:w="28" w:type="dxa"/>
              <w:right w:w="28" w:type="dxa"/>
            </w:tcMar>
            <w:vAlign w:val="center"/>
          </w:tcPr>
          <w:p w14:paraId="164959B3" w14:textId="77777777" w:rsidR="003576E4" w:rsidRPr="00A27F26" w:rsidRDefault="003576E4" w:rsidP="00496B58">
            <w:pPr>
              <w:spacing w:after="0"/>
              <w:jc w:val="center"/>
              <w:rPr>
                <w:b/>
                <w:sz w:val="18"/>
                <w:szCs w:val="18"/>
              </w:rPr>
            </w:pPr>
            <w:r w:rsidRPr="00A27F26">
              <w:rPr>
                <w:rFonts w:cs="Arial"/>
                <w:color w:val="000000"/>
                <w:sz w:val="18"/>
                <w:szCs w:val="18"/>
              </w:rPr>
              <w:t>59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6A0019A6" wp14:editId="7243BD2D">
                  <wp:extent cx="169829" cy="169829"/>
                  <wp:effectExtent l="0" t="0" r="1905" b="1905"/>
                  <wp:docPr id="960563582"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63582"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65CDDCF6" w14:textId="50AF81BA" w:rsidR="003576E4" w:rsidRPr="00333710" w:rsidRDefault="003576E4" w:rsidP="003576E4">
      <w:pPr>
        <w:pStyle w:val="Source"/>
      </w:pPr>
      <w:r w:rsidRPr="00D32B45">
        <w:t>Source: ABS Census of Population and Housing 2021, 2016</w:t>
      </w:r>
      <w:r>
        <w:t>.</w:t>
      </w:r>
      <w:r w:rsidRPr="00D32B45">
        <w:t xml:space="preserve"> Arrows indicate change from the 2016 </w:t>
      </w:r>
      <w:r w:rsidR="00A71548">
        <w:t>C</w:t>
      </w:r>
      <w:r w:rsidRPr="00D32B45">
        <w:t>ensus</w:t>
      </w:r>
      <w:r>
        <w:t>.</w:t>
      </w:r>
    </w:p>
    <w:p w14:paraId="25A2B963" w14:textId="77777777" w:rsidR="003576E4" w:rsidRDefault="003576E4" w:rsidP="003576E4">
      <w:bookmarkStart w:id="123" w:name="_Toc170457852"/>
      <w:r>
        <w:br w:type="page"/>
      </w:r>
    </w:p>
    <w:p w14:paraId="6EAED3A5" w14:textId="642FB92D" w:rsidR="003576E4" w:rsidRDefault="00F77CE1" w:rsidP="003576E4">
      <w:pPr>
        <w:pStyle w:val="Heading2"/>
        <w:rPr>
          <w:rFonts w:eastAsia="Arial" w:cs="Arial"/>
          <w:bCs/>
          <w:szCs w:val="36"/>
        </w:rPr>
      </w:pPr>
      <w:bookmarkStart w:id="124" w:name="_Toc180675664"/>
      <w:bookmarkStart w:id="125" w:name="_Toc181275201"/>
      <w:bookmarkStart w:id="126" w:name="_Toc184733679"/>
      <w:bookmarkEnd w:id="123"/>
      <w:r>
        <w:rPr>
          <w:noProof/>
        </w:rPr>
        <w:lastRenderedPageBreak/>
        <w:drawing>
          <wp:anchor distT="0" distB="0" distL="114300" distR="114300" simplePos="0" relativeHeight="251658374" behindDoc="0" locked="0" layoutInCell="1" allowOverlap="1" wp14:anchorId="2969B826" wp14:editId="234AA159">
            <wp:simplePos x="0" y="0"/>
            <wp:positionH relativeFrom="margin">
              <wp:posOffset>0</wp:posOffset>
            </wp:positionH>
            <wp:positionV relativeFrom="page">
              <wp:posOffset>426085</wp:posOffset>
            </wp:positionV>
            <wp:extent cx="774700" cy="573405"/>
            <wp:effectExtent l="0" t="0" r="6350" b="0"/>
            <wp:wrapSquare wrapText="bothSides"/>
            <wp:docPr id="161056512"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6512" name="Graphic 7">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774700" cy="573405"/>
                    </a:xfrm>
                    <a:prstGeom prst="rect">
                      <a:avLst/>
                    </a:prstGeom>
                  </pic:spPr>
                </pic:pic>
              </a:graphicData>
            </a:graphic>
            <wp14:sizeRelH relativeFrom="margin">
              <wp14:pctWidth>0</wp14:pctWidth>
            </wp14:sizeRelH>
            <wp14:sizeRelV relativeFrom="margin">
              <wp14:pctHeight>0</wp14:pctHeight>
            </wp14:sizeRelV>
          </wp:anchor>
        </w:drawing>
      </w:r>
      <w:r w:rsidR="008973C9">
        <w:rPr>
          <w:rFonts w:eastAsia="Arial" w:cs="Arial"/>
          <w:bCs/>
          <w:noProof/>
          <w:szCs w:val="36"/>
        </w:rPr>
        <mc:AlternateContent>
          <mc:Choice Requires="wps">
            <w:drawing>
              <wp:anchor distT="0" distB="0" distL="114300" distR="114300" simplePos="0" relativeHeight="251657242" behindDoc="1" locked="0" layoutInCell="1" allowOverlap="1" wp14:anchorId="0186AA1E" wp14:editId="195D999A">
                <wp:simplePos x="0" y="0"/>
                <wp:positionH relativeFrom="column">
                  <wp:posOffset>-903514</wp:posOffset>
                </wp:positionH>
                <wp:positionV relativeFrom="paragraph">
                  <wp:posOffset>-842917</wp:posOffset>
                </wp:positionV>
                <wp:extent cx="7587343" cy="1197428"/>
                <wp:effectExtent l="0" t="0" r="0" b="3175"/>
                <wp:wrapNone/>
                <wp:docPr id="207692789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E3BD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9A012" id="Rectangle 1" o:spid="_x0000_s1026" alt="&quot;&quot;" style="position:absolute;margin-left:-71.15pt;margin-top:-66.35pt;width:597.45pt;height:94.3pt;z-index:-251659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V+gQIAAGAFAAAOAAAAZHJzL2Uyb0RvYy54bWysVFFP2zAQfp+0/2D5fSRpy1oqUlRgTJMQ&#10;oMHEs+vYjSXH59lu0+7X7+ykKQO0h2kvju27++7uy3c+v9g1mmyF8wpMSYuTnBJhOFTKrEv64+nm&#10;04wSH5ipmAYjSroXnl4sPn44b+1cjKAGXQlHEMT4eWtLWodg51nmeS0a5k/ACoNGCa5hAY9unVWO&#10;tYje6GyU55+zFlxlHXDhPd5ed0a6SPhSCh7upfQiEF1SrC2k1aV1Fddscc7ma8dsrXhfBvuHKhqm&#10;DCYdoK5ZYGTj1BuoRnEHHmQ44dBkIKXiIvWA3RT5q24ea2ZF6gXJ8Xagyf8/WH63fbQPDmlorZ97&#10;3MYudtI18Yv1kV0iaz+QJXaBcLycns6m48mYEo62ojibTkazSGd2DLfOh68CGhI3JXX4NxJJbHvr&#10;Q+d6cInZPGhV3Sit08GtV1fakS3DP/dlfHl9Oe7R/3DTJjobiGEdYrzJjs2kXdhrEf20+S4kURWW&#10;P0qVJJ2JIQ/jXJhQdKaaVaJLX5zmeZIK9jZEpE4TYESWmH/A7gGiht9id1X2/jFUJJkOwfnfCuuC&#10;h4iUGUwYghtlwL0HoLGrPnPnfyCpoyaytIJq/+CIg25IvOU3Cv/bLfPhgTmcCpwfnPRwj4vU0JYU&#10;+h0lNbhf791HfxQrWilpccpK6n9umBOU6G8GZXxWTCZxLNNhcjod4cG9tKxeWsymuQKUQ4FviuVp&#10;G/2DPmylg+YZH4RlzIomZjjmLikP7nC4Ct3045PCxXKZ3HAULQu35tHyCB5Zjbp82j0zZ3vxBtT9&#10;HRwmks1fabjzjZEGlpsAUiWBH3nt+cYxTsLpn5z4Trw8J6/jw7j4DQAA//8DAFBLAwQUAAYACAAA&#10;ACEA7uWDQOQAAAANAQAADwAAAGRycy9kb3ducmV2LnhtbEyPwU7DMAyG70i8Q2Qkblu6jm6jNJ3Q&#10;JA4gJsS2A9zcJmsKjVOabC08PekJbrb86ff3Z+vBNOysOldbEjCbRsAUlVbWVAk47B8mK2DOI0ls&#10;LCkB38rBOr+8yDCVtqdXdd75ioUQcikK0N63Keeu1Mqgm9pWUbgdbWfQh7WruOywD+Gm4XEULbjB&#10;msIHja3aaFV+7k5GwL74wEcqtu+9/3pb6Z/j0/PLBoW4vhru74B5Nfg/GEb9oA55cCrsiaRjjYDJ&#10;7CaeB3ac5vES2MhESbwAVghIklvgecb/t8h/AQAA//8DAFBLAQItABQABgAIAAAAIQC2gziS/gAA&#10;AOEBAAATAAAAAAAAAAAAAAAAAAAAAABbQ29udGVudF9UeXBlc10ueG1sUEsBAi0AFAAGAAgAAAAh&#10;ADj9If/WAAAAlAEAAAsAAAAAAAAAAAAAAAAALwEAAF9yZWxzLy5yZWxzUEsBAi0AFAAGAAgAAAAh&#10;AC7OFX6BAgAAYAUAAA4AAAAAAAAAAAAAAAAALgIAAGRycy9lMm9Eb2MueG1sUEsBAi0AFAAGAAgA&#10;AAAhAO7lg0DkAAAADQEAAA8AAAAAAAAAAAAAAAAA2wQAAGRycy9kb3ducmV2LnhtbFBLBQYAAAAA&#10;BAAEAPMAAADsBQAAAAA=&#10;" fillcolor="#e3bdb3" stroked="f" strokeweight="1pt"/>
            </w:pict>
          </mc:Fallback>
        </mc:AlternateContent>
      </w:r>
      <w:r w:rsidR="003576E4" w:rsidRPr="6DDF1BBF">
        <w:rPr>
          <w:rFonts w:eastAsia="Arial" w:cs="Arial"/>
          <w:bCs/>
          <w:szCs w:val="36"/>
        </w:rPr>
        <w:t xml:space="preserve">Meat and </w:t>
      </w:r>
      <w:r w:rsidR="003576E4">
        <w:rPr>
          <w:rFonts w:eastAsia="Arial" w:cs="Arial"/>
          <w:bCs/>
          <w:szCs w:val="36"/>
        </w:rPr>
        <w:t>M</w:t>
      </w:r>
      <w:r w:rsidR="003576E4" w:rsidRPr="6DDF1BBF">
        <w:rPr>
          <w:rFonts w:eastAsia="Arial" w:cs="Arial"/>
          <w:bCs/>
          <w:szCs w:val="36"/>
        </w:rPr>
        <w:t xml:space="preserve">eat </w:t>
      </w:r>
      <w:r w:rsidR="003576E4">
        <w:rPr>
          <w:rFonts w:eastAsia="Arial" w:cs="Arial"/>
          <w:bCs/>
          <w:szCs w:val="36"/>
        </w:rPr>
        <w:t>P</w:t>
      </w:r>
      <w:r w:rsidR="003576E4" w:rsidRPr="6DDF1BBF">
        <w:rPr>
          <w:rFonts w:eastAsia="Arial" w:cs="Arial"/>
          <w:bCs/>
          <w:szCs w:val="36"/>
        </w:rPr>
        <w:t xml:space="preserve">roduct </w:t>
      </w:r>
      <w:r w:rsidR="003576E4">
        <w:rPr>
          <w:rFonts w:eastAsia="Arial" w:cs="Arial"/>
          <w:bCs/>
          <w:szCs w:val="36"/>
        </w:rPr>
        <w:t>M</w:t>
      </w:r>
      <w:r w:rsidR="003576E4" w:rsidRPr="6DDF1BBF">
        <w:rPr>
          <w:rFonts w:eastAsia="Arial" w:cs="Arial"/>
          <w:bCs/>
          <w:szCs w:val="36"/>
        </w:rPr>
        <w:t>anufacturing</w:t>
      </w:r>
      <w:bookmarkEnd w:id="124"/>
      <w:bookmarkEnd w:id="125"/>
      <w:bookmarkEnd w:id="126"/>
    </w:p>
    <w:p w14:paraId="43FA4220" w14:textId="2EADD53D" w:rsidR="003576E4" w:rsidRDefault="003576E4" w:rsidP="00AE463C">
      <w:pPr>
        <w:spacing w:before="360"/>
      </w:pPr>
      <w:r>
        <w:t xml:space="preserve">The Meat and Meat Product Manufacturing sector encompasses businesses mainly engaged in processing meat or poultry as well as cured meat and smallgoods manufacturing. </w:t>
      </w:r>
      <w:r w:rsidR="00B6022E">
        <w:t xml:space="preserve">The industries included in this profile are detailed in </w:t>
      </w:r>
      <w:r w:rsidR="00B6022E">
        <w:fldChar w:fldCharType="begin" w:fldLock="1"/>
      </w:r>
      <w:r w:rsidR="00B6022E">
        <w:instrText xml:space="preserve"> REF _Ref180572420 \h </w:instrText>
      </w:r>
      <w:r w:rsidR="00B6022E">
        <w:fldChar w:fldCharType="separate"/>
      </w:r>
      <w:r w:rsidR="00B6022E">
        <w:t>Table 2.</w:t>
      </w:r>
      <w:r w:rsidR="00B6022E">
        <w:rPr>
          <w:noProof/>
        </w:rPr>
        <w:t>2</w:t>
      </w:r>
      <w:r w:rsidR="00B6022E">
        <w:fldChar w:fldCharType="end"/>
      </w:r>
      <w:r w:rsidR="00B6022E">
        <w:t>.</w:t>
      </w:r>
    </w:p>
    <w:p w14:paraId="72C78FBA" w14:textId="45CD40B0" w:rsidR="003576E4" w:rsidRDefault="003576E4" w:rsidP="00AE463C">
      <w:pPr>
        <w:spacing w:before="120"/>
      </w:pPr>
      <w:r>
        <w:t>Meat and Meat</w:t>
      </w:r>
      <w:r w:rsidRPr="005D6344">
        <w:t xml:space="preserve"> </w:t>
      </w:r>
      <w:r>
        <w:t>P</w:t>
      </w:r>
      <w:r w:rsidRPr="005D6344">
        <w:t xml:space="preserve">roduct </w:t>
      </w:r>
      <w:r>
        <w:t>M</w:t>
      </w:r>
      <w:r w:rsidRPr="005D6344">
        <w:t xml:space="preserve">anufacturing </w:t>
      </w:r>
      <w:r>
        <w:t xml:space="preserve">directly </w:t>
      </w:r>
      <w:r w:rsidRPr="005D6344">
        <w:t>employ</w:t>
      </w:r>
      <w:r>
        <w:t>ed</w:t>
      </w:r>
      <w:r w:rsidRPr="005D6344">
        <w:t xml:space="preserve"> over 5</w:t>
      </w:r>
      <w:r>
        <w:t>4</w:t>
      </w:r>
      <w:r w:rsidRPr="005D6344">
        <w:t xml:space="preserve">,000 </w:t>
      </w:r>
      <w:r>
        <w:t>people in their main job as at the 2021 Census.</w:t>
      </w:r>
      <w:r>
        <w:rPr>
          <w:rStyle w:val="EndnoteReference"/>
        </w:rPr>
        <w:endnoteReference w:id="69"/>
      </w:r>
      <w:r>
        <w:t xml:space="preserve"> </w:t>
      </w:r>
      <w:r w:rsidR="001B63D5">
        <w:fldChar w:fldCharType="begin" w:fldLock="1"/>
      </w:r>
      <w:r w:rsidR="001B63D5">
        <w:instrText xml:space="preserve"> REF _Ref180572420 \h </w:instrText>
      </w:r>
      <w:r w:rsidR="001B63D5">
        <w:fldChar w:fldCharType="separate"/>
      </w:r>
      <w:r w:rsidR="00AE1EE7">
        <w:t>Table 2.</w:t>
      </w:r>
      <w:r w:rsidR="008A0915">
        <w:rPr>
          <w:noProof/>
        </w:rPr>
        <w:t>2</w:t>
      </w:r>
      <w:r w:rsidR="001B63D5">
        <w:fldChar w:fldCharType="end"/>
      </w:r>
      <w:r w:rsidR="001B63D5">
        <w:t xml:space="preserve"> </w:t>
      </w:r>
      <w:r>
        <w:t>shows for detailed industries within Meat and Meat Product Manufacturing:</w:t>
      </w:r>
    </w:p>
    <w:p w14:paraId="6CE1C50F" w14:textId="77777777" w:rsidR="003576E4" w:rsidRDefault="003576E4" w:rsidP="003576E4">
      <w:pPr>
        <w:pStyle w:val="ListBullet"/>
      </w:pPr>
      <w:r>
        <w:t>the number of people directly employed in the industry as their main job in the 2021 Census, and</w:t>
      </w:r>
    </w:p>
    <w:p w14:paraId="2C51BF45" w14:textId="77777777" w:rsidR="003576E4" w:rsidRDefault="003576E4" w:rsidP="003576E4">
      <w:pPr>
        <w:pStyle w:val="ListBullet"/>
      </w:pPr>
      <w:r>
        <w:t xml:space="preserve">the number of payroll jobs in the industry at the peak period nationally. </w:t>
      </w:r>
    </w:p>
    <w:p w14:paraId="5723866B" w14:textId="5FE32900" w:rsidR="003576E4" w:rsidRDefault="00AE1EE7" w:rsidP="00AE463C">
      <w:pPr>
        <w:pStyle w:val="ChartandTablelabel"/>
        <w:spacing w:before="240"/>
      </w:pPr>
      <w:bookmarkStart w:id="127" w:name="_Ref180572420"/>
      <w:r>
        <w:t>Table 2.</w:t>
      </w:r>
      <w:r w:rsidR="003576E4">
        <w:fldChar w:fldCharType="begin" w:fldLock="1"/>
      </w:r>
      <w:r w:rsidR="003576E4">
        <w:instrText xml:space="preserve"> SEQ Table \* ARABIC </w:instrText>
      </w:r>
      <w:r w:rsidR="003576E4">
        <w:fldChar w:fldCharType="separate"/>
      </w:r>
      <w:r w:rsidR="008A0915">
        <w:rPr>
          <w:noProof/>
        </w:rPr>
        <w:t>2</w:t>
      </w:r>
      <w:r w:rsidR="003576E4">
        <w:fldChar w:fldCharType="end"/>
      </w:r>
      <w:bookmarkEnd w:id="127"/>
      <w:r w:rsidR="003576E4">
        <w:t>: Snapshot of employment in the Meat and Meat Product Manufacturing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31B337A1" w14:textId="77777777" w:rsidTr="00016257">
        <w:trPr>
          <w:trHeight w:val="92"/>
        </w:trPr>
        <w:tc>
          <w:tcPr>
            <w:tcW w:w="4233" w:type="dxa"/>
            <w:vMerge w:val="restart"/>
            <w:tcBorders>
              <w:top w:val="nil"/>
              <w:bottom w:val="nil"/>
              <w:right w:val="single" w:sz="4" w:space="0" w:color="BFBFBF" w:themeColor="background1" w:themeShade="BF"/>
            </w:tcBorders>
            <w:shd w:val="clear" w:color="auto" w:fill="E3BDB3"/>
            <w:vAlign w:val="center"/>
          </w:tcPr>
          <w:p w14:paraId="08E8943C"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E3BDB3"/>
            <w:vAlign w:val="center"/>
          </w:tcPr>
          <w:p w14:paraId="5D8B81B6"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E3BDB3"/>
            <w:vAlign w:val="center"/>
          </w:tcPr>
          <w:p w14:paraId="4BFBFAA2"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E3BDB3"/>
            <w:vAlign w:val="center"/>
          </w:tcPr>
          <w:p w14:paraId="1CCAF8B0"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A60A9C" w14:paraId="32038D91"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4369DE1A"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4F7A5147"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E3BDB3"/>
            <w:vAlign w:val="center"/>
          </w:tcPr>
          <w:p w14:paraId="228CF5B9"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E3BDB3"/>
            <w:vAlign w:val="center"/>
          </w:tcPr>
          <w:p w14:paraId="14BB8763"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E3BDB3"/>
            <w:vAlign w:val="center"/>
          </w:tcPr>
          <w:p w14:paraId="794597E2"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7DE0BEC5"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3576E4" w14:paraId="006965E1"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4D5AD335"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Meat Processing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306588CC"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33,890 </w:t>
            </w:r>
          </w:p>
        </w:tc>
        <w:tc>
          <w:tcPr>
            <w:tcW w:w="897" w:type="dxa"/>
            <w:tcBorders>
              <w:top w:val="nil"/>
              <w:left w:val="single" w:sz="4" w:space="0" w:color="BFBFBF" w:themeColor="background1" w:themeShade="BF"/>
              <w:bottom w:val="single" w:sz="4" w:space="0" w:color="D9D9D9" w:themeColor="background1" w:themeShade="D9"/>
            </w:tcBorders>
          </w:tcPr>
          <w:p w14:paraId="423DCD34"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26,550 </w:t>
            </w:r>
          </w:p>
        </w:tc>
        <w:tc>
          <w:tcPr>
            <w:tcW w:w="898" w:type="dxa"/>
            <w:tcBorders>
              <w:top w:val="nil"/>
              <w:bottom w:val="single" w:sz="4" w:space="0" w:color="D9D9D9" w:themeColor="background1" w:themeShade="D9"/>
            </w:tcBorders>
          </w:tcPr>
          <w:p w14:paraId="57F62E96"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25,850 </w:t>
            </w:r>
          </w:p>
        </w:tc>
        <w:tc>
          <w:tcPr>
            <w:tcW w:w="898" w:type="dxa"/>
            <w:tcBorders>
              <w:top w:val="nil"/>
              <w:bottom w:val="single" w:sz="4" w:space="0" w:color="D9D9D9" w:themeColor="background1" w:themeShade="D9"/>
              <w:right w:val="single" w:sz="4" w:space="0" w:color="BFBFBF" w:themeColor="background1" w:themeShade="BF"/>
            </w:tcBorders>
          </w:tcPr>
          <w:p w14:paraId="1A662382"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27,900 </w:t>
            </w:r>
          </w:p>
        </w:tc>
        <w:tc>
          <w:tcPr>
            <w:tcW w:w="851" w:type="dxa"/>
            <w:tcBorders>
              <w:top w:val="nil"/>
              <w:left w:val="single" w:sz="4" w:space="0" w:color="BFBFBF" w:themeColor="background1" w:themeShade="BF"/>
              <w:bottom w:val="single" w:sz="4" w:space="0" w:color="D9D9D9" w:themeColor="background1" w:themeShade="D9"/>
            </w:tcBorders>
          </w:tcPr>
          <w:p w14:paraId="5B6D0519" w14:textId="77777777" w:rsidR="003576E4" w:rsidRPr="007075A7" w:rsidRDefault="003576E4" w:rsidP="00496B58">
            <w:pPr>
              <w:keepNext/>
              <w:keepLines/>
              <w:spacing w:after="0"/>
              <w:jc w:val="center"/>
              <w:rPr>
                <w:rFonts w:cs="Arial"/>
                <w:color w:val="000000"/>
                <w:sz w:val="20"/>
                <w:szCs w:val="20"/>
              </w:rPr>
            </w:pPr>
            <w:r w:rsidRPr="007075A7">
              <w:rPr>
                <w:sz w:val="20"/>
                <w:szCs w:val="20"/>
              </w:rPr>
              <w:t>Nov</w:t>
            </w:r>
          </w:p>
        </w:tc>
      </w:tr>
      <w:tr w:rsidR="003576E4" w14:paraId="4F98BEC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66761B63"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Poultry Processing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5C059D13"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14,710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5E67D0A5"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5,550 </w:t>
            </w:r>
          </w:p>
        </w:tc>
        <w:tc>
          <w:tcPr>
            <w:tcW w:w="898" w:type="dxa"/>
            <w:tcBorders>
              <w:top w:val="single" w:sz="4" w:space="0" w:color="D9D9D9" w:themeColor="background1" w:themeShade="D9"/>
              <w:bottom w:val="single" w:sz="4" w:space="0" w:color="D9D9D9" w:themeColor="background1" w:themeShade="D9"/>
            </w:tcBorders>
          </w:tcPr>
          <w:p w14:paraId="4FBC359D"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4,250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0261A28D"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6,040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76A5BEE1" w14:textId="77777777" w:rsidR="003576E4" w:rsidRPr="007075A7" w:rsidRDefault="003576E4" w:rsidP="00496B58">
            <w:pPr>
              <w:keepNext/>
              <w:keepLines/>
              <w:spacing w:after="0"/>
              <w:jc w:val="center"/>
              <w:rPr>
                <w:rFonts w:cs="Arial"/>
                <w:color w:val="000000"/>
                <w:sz w:val="20"/>
                <w:szCs w:val="20"/>
              </w:rPr>
            </w:pPr>
            <w:r w:rsidRPr="007075A7">
              <w:rPr>
                <w:sz w:val="20"/>
                <w:szCs w:val="20"/>
              </w:rPr>
              <w:t>Dec</w:t>
            </w:r>
          </w:p>
        </w:tc>
      </w:tr>
      <w:tr w:rsidR="003576E4" w14:paraId="6438BEE7"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31DB4DE1"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Cured Meat and Smallgoods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tcPr>
          <w:p w14:paraId="45478110"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5,170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632F11DC"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6,030 </w:t>
            </w:r>
          </w:p>
        </w:tc>
        <w:tc>
          <w:tcPr>
            <w:tcW w:w="898" w:type="dxa"/>
            <w:tcBorders>
              <w:top w:val="single" w:sz="4" w:space="0" w:color="D9D9D9" w:themeColor="background1" w:themeShade="D9"/>
              <w:bottom w:val="single" w:sz="4" w:space="0" w:color="D9D9D9" w:themeColor="background1" w:themeShade="D9"/>
            </w:tcBorders>
          </w:tcPr>
          <w:p w14:paraId="1FCD16F7"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6,210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tcPr>
          <w:p w14:paraId="19F6C6BE"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6,950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tcPr>
          <w:p w14:paraId="2B3325AA" w14:textId="77777777" w:rsidR="003576E4" w:rsidRPr="007075A7" w:rsidRDefault="003576E4" w:rsidP="00496B58">
            <w:pPr>
              <w:keepNext/>
              <w:keepLines/>
              <w:spacing w:after="0"/>
              <w:jc w:val="center"/>
              <w:rPr>
                <w:rFonts w:cs="Arial"/>
                <w:color w:val="000000"/>
                <w:sz w:val="20"/>
                <w:szCs w:val="20"/>
              </w:rPr>
            </w:pPr>
            <w:r w:rsidRPr="007075A7">
              <w:rPr>
                <w:sz w:val="20"/>
                <w:szCs w:val="20"/>
              </w:rPr>
              <w:t>Oct</w:t>
            </w:r>
          </w:p>
        </w:tc>
      </w:tr>
      <w:tr w:rsidR="003576E4" w14:paraId="22BD062C"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70007D14"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Meat and Meat Product Manufacturing,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5DCB6E50"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290 </w:t>
            </w:r>
          </w:p>
        </w:tc>
        <w:tc>
          <w:tcPr>
            <w:tcW w:w="897" w:type="dxa"/>
            <w:tcBorders>
              <w:top w:val="single" w:sz="4" w:space="0" w:color="D9D9D9" w:themeColor="background1" w:themeShade="D9"/>
              <w:left w:val="single" w:sz="4" w:space="0" w:color="BFBFBF" w:themeColor="background1" w:themeShade="BF"/>
              <w:bottom w:val="nil"/>
            </w:tcBorders>
          </w:tcPr>
          <w:p w14:paraId="6053CB40"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 </w:t>
            </w:r>
          </w:p>
        </w:tc>
        <w:tc>
          <w:tcPr>
            <w:tcW w:w="898" w:type="dxa"/>
            <w:tcBorders>
              <w:top w:val="single" w:sz="4" w:space="0" w:color="D9D9D9" w:themeColor="background1" w:themeShade="D9"/>
              <w:bottom w:val="nil"/>
            </w:tcBorders>
          </w:tcPr>
          <w:p w14:paraId="09A94E70"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 </w:t>
            </w:r>
          </w:p>
        </w:tc>
        <w:tc>
          <w:tcPr>
            <w:tcW w:w="898" w:type="dxa"/>
            <w:tcBorders>
              <w:top w:val="single" w:sz="4" w:space="0" w:color="D9D9D9" w:themeColor="background1" w:themeShade="D9"/>
              <w:bottom w:val="nil"/>
              <w:right w:val="single" w:sz="4" w:space="0" w:color="BFBFBF" w:themeColor="background1" w:themeShade="BF"/>
            </w:tcBorders>
          </w:tcPr>
          <w:p w14:paraId="3F32DFA7" w14:textId="77777777" w:rsidR="003576E4" w:rsidRPr="007075A7"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nil"/>
            </w:tcBorders>
          </w:tcPr>
          <w:p w14:paraId="1DBACFA7" w14:textId="77777777" w:rsidR="003576E4" w:rsidRPr="007075A7" w:rsidRDefault="003576E4" w:rsidP="00496B58">
            <w:pPr>
              <w:keepNext/>
              <w:keepLines/>
              <w:spacing w:after="0"/>
              <w:jc w:val="center"/>
              <w:rPr>
                <w:rFonts w:cs="Arial"/>
                <w:color w:val="000000"/>
                <w:sz w:val="20"/>
                <w:szCs w:val="20"/>
              </w:rPr>
            </w:pPr>
            <w:r w:rsidRPr="007075A7">
              <w:rPr>
                <w:sz w:val="20"/>
                <w:szCs w:val="20"/>
              </w:rPr>
              <w:t>-</w:t>
            </w:r>
          </w:p>
        </w:tc>
      </w:tr>
      <w:tr w:rsidR="00E10A78" w:rsidRPr="005E7B69" w14:paraId="6E91A8C1" w14:textId="77777777" w:rsidTr="00016257">
        <w:trPr>
          <w:trHeight w:val="248"/>
        </w:trPr>
        <w:tc>
          <w:tcPr>
            <w:tcW w:w="4233" w:type="dxa"/>
            <w:tcBorders>
              <w:top w:val="nil"/>
              <w:bottom w:val="nil"/>
              <w:right w:val="single" w:sz="4" w:space="0" w:color="BFBFBF" w:themeColor="background1" w:themeShade="BF"/>
            </w:tcBorders>
            <w:shd w:val="clear" w:color="auto" w:fill="E3BDB3"/>
            <w:tcMar>
              <w:top w:w="57" w:type="dxa"/>
              <w:left w:w="28" w:type="dxa"/>
              <w:bottom w:w="57" w:type="dxa"/>
              <w:right w:w="28" w:type="dxa"/>
            </w:tcMar>
          </w:tcPr>
          <w:p w14:paraId="48A28AEB"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b/>
                <w:bCs/>
                <w:sz w:val="20"/>
                <w:szCs w:val="20"/>
              </w:rPr>
              <w:t>Total Meat and Meat Product Manufacturing</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3BDB3"/>
            <w:tcMar>
              <w:top w:w="57" w:type="dxa"/>
              <w:bottom w:w="57" w:type="dxa"/>
            </w:tcMar>
          </w:tcPr>
          <w:p w14:paraId="1EB83769" w14:textId="745306F5" w:rsidR="003576E4" w:rsidRPr="00EE37D4" w:rsidRDefault="003576E4" w:rsidP="00496B58">
            <w:pPr>
              <w:keepNext/>
              <w:keepLines/>
              <w:spacing w:after="0"/>
              <w:jc w:val="center"/>
              <w:rPr>
                <w:rFonts w:asciiTheme="majorHAnsi" w:hAnsiTheme="majorHAnsi" w:cstheme="majorHAnsi"/>
                <w:b/>
                <w:bCs/>
                <w:sz w:val="20"/>
                <w:szCs w:val="20"/>
              </w:rPr>
            </w:pPr>
            <w:r w:rsidRPr="00EE37D4">
              <w:rPr>
                <w:b/>
                <w:bCs/>
                <w:sz w:val="20"/>
                <w:szCs w:val="20"/>
              </w:rPr>
              <w:t xml:space="preserve"> 54,0</w:t>
            </w:r>
            <w:r w:rsidR="00596901">
              <w:rPr>
                <w:b/>
                <w:bCs/>
                <w:sz w:val="20"/>
                <w:szCs w:val="20"/>
              </w:rPr>
              <w:t>6</w:t>
            </w:r>
            <w:r w:rsidRPr="00EE37D4">
              <w:rPr>
                <w:b/>
                <w:bCs/>
                <w:sz w:val="20"/>
                <w:szCs w:val="20"/>
              </w:rPr>
              <w:t xml:space="preserve">0 </w:t>
            </w:r>
          </w:p>
        </w:tc>
        <w:tc>
          <w:tcPr>
            <w:tcW w:w="897" w:type="dxa"/>
            <w:tcBorders>
              <w:top w:val="nil"/>
              <w:left w:val="single" w:sz="4" w:space="0" w:color="BFBFBF" w:themeColor="background1" w:themeShade="BF"/>
              <w:bottom w:val="nil"/>
            </w:tcBorders>
            <w:shd w:val="clear" w:color="auto" w:fill="E3BDB3"/>
            <w:tcMar>
              <w:top w:w="57" w:type="dxa"/>
              <w:bottom w:w="57" w:type="dxa"/>
            </w:tcMar>
          </w:tcPr>
          <w:p w14:paraId="1C32690D" w14:textId="1C251A1F" w:rsidR="003576E4" w:rsidRPr="00EE37D4" w:rsidRDefault="003576E4" w:rsidP="00496B58">
            <w:pPr>
              <w:keepNext/>
              <w:keepLines/>
              <w:spacing w:after="0"/>
              <w:jc w:val="center"/>
              <w:rPr>
                <w:rFonts w:asciiTheme="majorHAnsi" w:hAnsiTheme="majorHAnsi" w:cstheme="majorHAnsi"/>
                <w:b/>
                <w:bCs/>
                <w:sz w:val="20"/>
                <w:szCs w:val="20"/>
              </w:rPr>
            </w:pPr>
            <w:r w:rsidRPr="00EE37D4">
              <w:rPr>
                <w:b/>
                <w:bCs/>
                <w:sz w:val="20"/>
                <w:szCs w:val="20"/>
              </w:rPr>
              <w:t xml:space="preserve"> </w:t>
            </w:r>
            <w:r w:rsidR="00596901">
              <w:rPr>
                <w:b/>
                <w:bCs/>
                <w:sz w:val="20"/>
                <w:szCs w:val="20"/>
              </w:rPr>
              <w:t>38,130</w:t>
            </w:r>
            <w:r w:rsidRPr="00EE37D4">
              <w:rPr>
                <w:b/>
                <w:bCs/>
                <w:sz w:val="20"/>
                <w:szCs w:val="20"/>
              </w:rPr>
              <w:t xml:space="preserve"> </w:t>
            </w:r>
          </w:p>
        </w:tc>
        <w:tc>
          <w:tcPr>
            <w:tcW w:w="898" w:type="dxa"/>
            <w:tcBorders>
              <w:top w:val="nil"/>
              <w:bottom w:val="nil"/>
            </w:tcBorders>
            <w:shd w:val="clear" w:color="auto" w:fill="E3BDB3"/>
            <w:tcMar>
              <w:top w:w="57" w:type="dxa"/>
              <w:bottom w:w="57" w:type="dxa"/>
            </w:tcMar>
          </w:tcPr>
          <w:p w14:paraId="54F4CA26" w14:textId="6A96BB44" w:rsidR="003576E4" w:rsidRPr="007075A7" w:rsidRDefault="003576E4" w:rsidP="00496B58">
            <w:pPr>
              <w:keepNext/>
              <w:keepLines/>
              <w:spacing w:after="0"/>
              <w:jc w:val="center"/>
              <w:rPr>
                <w:rFonts w:asciiTheme="majorHAnsi" w:hAnsiTheme="majorHAnsi" w:cstheme="majorHAnsi"/>
                <w:b/>
                <w:bCs/>
                <w:sz w:val="20"/>
                <w:szCs w:val="20"/>
              </w:rPr>
            </w:pPr>
            <w:r w:rsidRPr="007075A7">
              <w:rPr>
                <w:b/>
                <w:bCs/>
                <w:sz w:val="20"/>
                <w:szCs w:val="20"/>
              </w:rPr>
              <w:t xml:space="preserve"> 36,3</w:t>
            </w:r>
            <w:r w:rsidR="00596901">
              <w:rPr>
                <w:b/>
                <w:bCs/>
                <w:sz w:val="20"/>
                <w:szCs w:val="20"/>
              </w:rPr>
              <w:t>1</w:t>
            </w:r>
            <w:r w:rsidRPr="007075A7">
              <w:rPr>
                <w:b/>
                <w:bCs/>
                <w:sz w:val="20"/>
                <w:szCs w:val="20"/>
              </w:rPr>
              <w:t xml:space="preserve">0 </w:t>
            </w:r>
          </w:p>
        </w:tc>
        <w:tc>
          <w:tcPr>
            <w:tcW w:w="898" w:type="dxa"/>
            <w:tcBorders>
              <w:top w:val="nil"/>
              <w:bottom w:val="nil"/>
              <w:right w:val="single" w:sz="4" w:space="0" w:color="BFBFBF" w:themeColor="background1" w:themeShade="BF"/>
            </w:tcBorders>
            <w:shd w:val="clear" w:color="auto" w:fill="E3BDB3"/>
            <w:tcMar>
              <w:top w:w="57" w:type="dxa"/>
              <w:bottom w:w="57" w:type="dxa"/>
            </w:tcMar>
          </w:tcPr>
          <w:p w14:paraId="4DFBF702" w14:textId="3EEAF12D" w:rsidR="003576E4" w:rsidRPr="007075A7" w:rsidRDefault="003576E4" w:rsidP="00496B58">
            <w:pPr>
              <w:keepNext/>
              <w:keepLines/>
              <w:spacing w:after="0"/>
              <w:jc w:val="center"/>
              <w:rPr>
                <w:rFonts w:asciiTheme="majorHAnsi" w:hAnsiTheme="majorHAnsi" w:cstheme="majorHAnsi"/>
                <w:b/>
                <w:bCs/>
                <w:sz w:val="20"/>
                <w:szCs w:val="20"/>
              </w:rPr>
            </w:pPr>
            <w:r w:rsidRPr="007075A7">
              <w:rPr>
                <w:b/>
                <w:bCs/>
                <w:sz w:val="20"/>
                <w:szCs w:val="20"/>
              </w:rPr>
              <w:t xml:space="preserve"> 40,</w:t>
            </w:r>
            <w:r w:rsidR="00596901">
              <w:rPr>
                <w:b/>
                <w:bCs/>
                <w:sz w:val="20"/>
                <w:szCs w:val="20"/>
              </w:rPr>
              <w:t>890</w:t>
            </w:r>
            <w:r w:rsidRPr="007075A7">
              <w:rPr>
                <w:b/>
                <w:bCs/>
                <w:sz w:val="20"/>
                <w:szCs w:val="20"/>
              </w:rPr>
              <w:t xml:space="preserve"> </w:t>
            </w:r>
          </w:p>
        </w:tc>
        <w:tc>
          <w:tcPr>
            <w:tcW w:w="851" w:type="dxa"/>
            <w:tcBorders>
              <w:top w:val="nil"/>
              <w:left w:val="single" w:sz="4" w:space="0" w:color="BFBFBF" w:themeColor="background1" w:themeShade="BF"/>
              <w:bottom w:val="nil"/>
            </w:tcBorders>
            <w:shd w:val="clear" w:color="auto" w:fill="E3BDB3"/>
            <w:tcMar>
              <w:top w:w="57" w:type="dxa"/>
              <w:bottom w:w="57" w:type="dxa"/>
            </w:tcMar>
          </w:tcPr>
          <w:p w14:paraId="563FF472" w14:textId="77777777" w:rsidR="003576E4" w:rsidRPr="007075A7" w:rsidRDefault="003576E4" w:rsidP="00496B58">
            <w:pPr>
              <w:keepNext/>
              <w:keepLines/>
              <w:spacing w:after="0"/>
              <w:jc w:val="center"/>
              <w:rPr>
                <w:rFonts w:cs="Arial"/>
                <w:b/>
                <w:bCs/>
                <w:color w:val="000000"/>
                <w:sz w:val="20"/>
                <w:szCs w:val="20"/>
              </w:rPr>
            </w:pPr>
            <w:r w:rsidRPr="007075A7">
              <w:rPr>
                <w:b/>
                <w:bCs/>
                <w:sz w:val="20"/>
                <w:szCs w:val="20"/>
              </w:rPr>
              <w:t>Dec</w:t>
            </w:r>
          </w:p>
        </w:tc>
      </w:tr>
    </w:tbl>
    <w:p w14:paraId="6503F12B" w14:textId="5D03608A"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r w:rsidR="00907568">
        <w:t xml:space="preserve"> NFD refers to industries that are not further defined in ANZSIC.</w:t>
      </w:r>
    </w:p>
    <w:p w14:paraId="6347DE9A" w14:textId="1C20689E" w:rsidR="003576E4" w:rsidRDefault="003576E4" w:rsidP="00907568">
      <w:pPr>
        <w:spacing w:before="200" w:after="120"/>
      </w:pPr>
      <w:r>
        <w:t xml:space="preserve">As </w:t>
      </w:r>
      <w:r w:rsidR="00646035">
        <w:t>explored</w:t>
      </w:r>
      <w:r>
        <w:t xml:space="preserve"> in the Intensive Livestock</w:t>
      </w:r>
      <w:r w:rsidR="00646035">
        <w:t xml:space="preserve"> profile</w:t>
      </w:r>
      <w:r>
        <w:t xml:space="preserve">, the difference between Census and payroll jobs in Poultry Processing is largely explained by the complexities associated with vertically integrated businesses being coded into a single industry. </w:t>
      </w:r>
      <w:r w:rsidR="006028A7">
        <w:t xml:space="preserve">Employment </w:t>
      </w:r>
      <w:r w:rsidR="00FA4413">
        <w:t>figures</w:t>
      </w:r>
      <w:r w:rsidR="00646035">
        <w:t xml:space="preserve"> </w:t>
      </w:r>
      <w:r w:rsidR="006028A7">
        <w:t xml:space="preserve">for Poultry Processing should therefore be considered alongside </w:t>
      </w:r>
      <w:r w:rsidR="00FA4413">
        <w:t xml:space="preserve">figures for </w:t>
      </w:r>
      <w:r w:rsidR="006028A7">
        <w:t>Poultry Far</w:t>
      </w:r>
      <w:r w:rsidR="00646035">
        <w:t>ming (Meat).</w:t>
      </w:r>
    </w:p>
    <w:p w14:paraId="5733ADEF" w14:textId="1034C878" w:rsidR="003576E4" w:rsidRDefault="003576E4" w:rsidP="003576E4">
      <w:r>
        <w:t xml:space="preserve">This same complexity appears to be evident between Meat Processing and Meat, Poultry and Smallgoods Wholesaling, where individual responses in the Census are more likely to </w:t>
      </w:r>
      <w:r w:rsidR="00AB3962">
        <w:t>be</w:t>
      </w:r>
      <w:r>
        <w:t xml:space="preserve"> coded to Meat Processing whereas more businesses are likely to report their industry as </w:t>
      </w:r>
      <w:r w:rsidRPr="007C05DF">
        <w:t>Meat, Poultry and Smallgoods Wholesaling</w:t>
      </w:r>
      <w:r>
        <w:t xml:space="preserve"> </w:t>
      </w:r>
      <w:r w:rsidR="001B63D5">
        <w:t>(</w:t>
      </w:r>
      <w:r w:rsidR="001B63D5">
        <w:fldChar w:fldCharType="begin" w:fldLock="1"/>
      </w:r>
      <w:r w:rsidR="001B63D5">
        <w:instrText xml:space="preserve"> REF _Ref180572451 \h </w:instrText>
      </w:r>
      <w:r w:rsidR="001B63D5">
        <w:fldChar w:fldCharType="separate"/>
      </w:r>
      <w:r w:rsidR="00AE1EE7">
        <w:t>Table 2.</w:t>
      </w:r>
      <w:r w:rsidR="008A0915">
        <w:rPr>
          <w:noProof/>
        </w:rPr>
        <w:t>3</w:t>
      </w:r>
      <w:r w:rsidR="001B63D5">
        <w:fldChar w:fldCharType="end"/>
      </w:r>
      <w:r w:rsidR="001B63D5">
        <w:t>)</w:t>
      </w:r>
      <w:r>
        <w:t>.</w:t>
      </w:r>
    </w:p>
    <w:p w14:paraId="74A48A8E" w14:textId="080D30A0" w:rsidR="003576E4" w:rsidRPr="00051CC2" w:rsidRDefault="00AE1EE7" w:rsidP="00AE463C">
      <w:pPr>
        <w:pStyle w:val="ChartandTablelabel"/>
        <w:spacing w:before="240"/>
      </w:pPr>
      <w:bookmarkStart w:id="128" w:name="_Ref180572451"/>
      <w:r>
        <w:t>Table 2.</w:t>
      </w:r>
      <w:r w:rsidR="001B63D5">
        <w:fldChar w:fldCharType="begin" w:fldLock="1"/>
      </w:r>
      <w:r w:rsidR="001B63D5">
        <w:instrText xml:space="preserve"> SEQ Table \* ARABIC </w:instrText>
      </w:r>
      <w:r w:rsidR="001B63D5">
        <w:fldChar w:fldCharType="separate"/>
      </w:r>
      <w:r w:rsidR="008A0915">
        <w:rPr>
          <w:noProof/>
        </w:rPr>
        <w:t>3</w:t>
      </w:r>
      <w:r w:rsidR="001B63D5">
        <w:fldChar w:fldCharType="end"/>
      </w:r>
      <w:bookmarkEnd w:id="128"/>
      <w:r w:rsidR="001B63D5">
        <w:t xml:space="preserve">: </w:t>
      </w:r>
      <w:r w:rsidR="003576E4">
        <w:t>Snapshot of employment in select meat industries</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563D86" w14:paraId="5D3F5D2F" w14:textId="77777777" w:rsidTr="00016257">
        <w:trPr>
          <w:trHeight w:val="92"/>
        </w:trPr>
        <w:tc>
          <w:tcPr>
            <w:tcW w:w="4233" w:type="dxa"/>
            <w:vMerge w:val="restart"/>
            <w:tcBorders>
              <w:top w:val="nil"/>
              <w:bottom w:val="nil"/>
              <w:right w:val="single" w:sz="4" w:space="0" w:color="BFBFBF" w:themeColor="background1" w:themeShade="BF"/>
            </w:tcBorders>
            <w:shd w:val="clear" w:color="auto" w:fill="E3BDB3"/>
            <w:vAlign w:val="center"/>
          </w:tcPr>
          <w:p w14:paraId="67645688"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E3BDB3"/>
            <w:vAlign w:val="center"/>
          </w:tcPr>
          <w:p w14:paraId="0F587D72"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E3BDB3"/>
            <w:vAlign w:val="center"/>
          </w:tcPr>
          <w:p w14:paraId="50D13051"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E3BDB3"/>
            <w:vAlign w:val="center"/>
          </w:tcPr>
          <w:p w14:paraId="04376C38"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Peak Month</w:t>
            </w:r>
          </w:p>
        </w:tc>
      </w:tr>
      <w:tr w:rsidR="00E10A78" w:rsidRPr="00563D86" w14:paraId="3CA74B05" w14:textId="77777777" w:rsidTr="00016257">
        <w:trPr>
          <w:trHeight w:val="318"/>
        </w:trPr>
        <w:tc>
          <w:tcPr>
            <w:tcW w:w="4233" w:type="dxa"/>
            <w:vMerge/>
            <w:tcBorders>
              <w:top w:val="nil"/>
              <w:bottom w:val="nil"/>
              <w:right w:val="single" w:sz="4" w:space="0" w:color="BFBFBF" w:themeColor="background1" w:themeShade="BF"/>
            </w:tcBorders>
            <w:shd w:val="clear" w:color="auto" w:fill="E3BDB3"/>
            <w:vAlign w:val="center"/>
          </w:tcPr>
          <w:p w14:paraId="62E6C0CB"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BDB3"/>
            <w:vAlign w:val="center"/>
          </w:tcPr>
          <w:p w14:paraId="497F1B17"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E3BDB3"/>
            <w:vAlign w:val="center"/>
          </w:tcPr>
          <w:p w14:paraId="2C3F180D"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E3BDB3"/>
            <w:vAlign w:val="center"/>
          </w:tcPr>
          <w:p w14:paraId="0B8A6445"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E3BDB3"/>
            <w:vAlign w:val="center"/>
          </w:tcPr>
          <w:p w14:paraId="573571B9"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3858AB10"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3576E4" w:rsidRPr="006759E2" w14:paraId="40F6579F"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78F5E038" w14:textId="77777777" w:rsidR="003576E4" w:rsidRPr="006759E2" w:rsidRDefault="003576E4" w:rsidP="00496B58">
            <w:pPr>
              <w:keepNext/>
              <w:keepLines/>
              <w:spacing w:after="0"/>
              <w:jc w:val="center"/>
              <w:rPr>
                <w:rFonts w:asciiTheme="majorHAnsi" w:hAnsiTheme="majorHAnsi" w:cstheme="majorHAnsi"/>
                <w:sz w:val="20"/>
                <w:szCs w:val="20"/>
              </w:rPr>
            </w:pPr>
            <w:r>
              <w:rPr>
                <w:sz w:val="20"/>
                <w:szCs w:val="20"/>
              </w:rPr>
              <w:t>Meat</w:t>
            </w:r>
            <w:r w:rsidRPr="006759E2">
              <w:rPr>
                <w:sz w:val="20"/>
                <w:szCs w:val="20"/>
              </w:rPr>
              <w:t xml:space="preserve"> Processing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0BA7C9A5" w14:textId="77777777" w:rsidR="003576E4" w:rsidRPr="006759E2"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33,890 </w:t>
            </w:r>
          </w:p>
        </w:tc>
        <w:tc>
          <w:tcPr>
            <w:tcW w:w="897" w:type="dxa"/>
            <w:tcBorders>
              <w:top w:val="nil"/>
              <w:left w:val="single" w:sz="4" w:space="0" w:color="BFBFBF" w:themeColor="background1" w:themeShade="BF"/>
              <w:bottom w:val="single" w:sz="4" w:space="0" w:color="D9D9D9" w:themeColor="background1" w:themeShade="D9"/>
            </w:tcBorders>
          </w:tcPr>
          <w:p w14:paraId="3EEF77D0" w14:textId="77777777" w:rsidR="003576E4" w:rsidRPr="006759E2"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26,550 </w:t>
            </w:r>
          </w:p>
        </w:tc>
        <w:tc>
          <w:tcPr>
            <w:tcW w:w="898" w:type="dxa"/>
            <w:tcBorders>
              <w:top w:val="nil"/>
              <w:bottom w:val="single" w:sz="4" w:space="0" w:color="D9D9D9" w:themeColor="background1" w:themeShade="D9"/>
            </w:tcBorders>
          </w:tcPr>
          <w:p w14:paraId="03D43B3C" w14:textId="77777777" w:rsidR="003576E4" w:rsidRPr="006759E2"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25,850 </w:t>
            </w:r>
          </w:p>
        </w:tc>
        <w:tc>
          <w:tcPr>
            <w:tcW w:w="898" w:type="dxa"/>
            <w:tcBorders>
              <w:top w:val="nil"/>
              <w:bottom w:val="single" w:sz="4" w:space="0" w:color="D9D9D9" w:themeColor="background1" w:themeShade="D9"/>
              <w:right w:val="single" w:sz="4" w:space="0" w:color="BFBFBF" w:themeColor="background1" w:themeShade="BF"/>
            </w:tcBorders>
          </w:tcPr>
          <w:p w14:paraId="7FF12A02" w14:textId="77777777" w:rsidR="003576E4" w:rsidRPr="006759E2" w:rsidRDefault="003576E4" w:rsidP="00496B58">
            <w:pPr>
              <w:keepNext/>
              <w:keepLines/>
              <w:spacing w:after="0"/>
              <w:jc w:val="center"/>
              <w:rPr>
                <w:rFonts w:asciiTheme="majorHAnsi" w:hAnsiTheme="majorHAnsi" w:cstheme="majorHAnsi"/>
                <w:sz w:val="20"/>
                <w:szCs w:val="20"/>
              </w:rPr>
            </w:pPr>
            <w:r w:rsidRPr="007075A7">
              <w:rPr>
                <w:sz w:val="20"/>
                <w:szCs w:val="20"/>
              </w:rPr>
              <w:t xml:space="preserve"> 27,900 </w:t>
            </w:r>
          </w:p>
        </w:tc>
        <w:tc>
          <w:tcPr>
            <w:tcW w:w="851" w:type="dxa"/>
            <w:tcBorders>
              <w:top w:val="nil"/>
              <w:left w:val="single" w:sz="4" w:space="0" w:color="BFBFBF" w:themeColor="background1" w:themeShade="BF"/>
              <w:bottom w:val="single" w:sz="4" w:space="0" w:color="D9D9D9" w:themeColor="background1" w:themeShade="D9"/>
            </w:tcBorders>
          </w:tcPr>
          <w:p w14:paraId="61E59E4A" w14:textId="77777777" w:rsidR="003576E4" w:rsidRPr="006759E2" w:rsidRDefault="003576E4" w:rsidP="00496B58">
            <w:pPr>
              <w:keepNext/>
              <w:keepLines/>
              <w:spacing w:after="0"/>
              <w:jc w:val="center"/>
              <w:rPr>
                <w:rFonts w:cs="Arial"/>
                <w:color w:val="000000"/>
                <w:sz w:val="20"/>
                <w:szCs w:val="20"/>
              </w:rPr>
            </w:pPr>
            <w:r w:rsidRPr="006759E2">
              <w:rPr>
                <w:sz w:val="20"/>
                <w:szCs w:val="20"/>
              </w:rPr>
              <w:t>Dec</w:t>
            </w:r>
          </w:p>
        </w:tc>
      </w:tr>
      <w:tr w:rsidR="003576E4" w:rsidRPr="00D30EBD" w14:paraId="35247CA9"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458C4754" w14:textId="77777777" w:rsidR="003576E4" w:rsidRPr="006759E2" w:rsidRDefault="003576E4" w:rsidP="00496B58">
            <w:pPr>
              <w:keepNext/>
              <w:keepLines/>
              <w:spacing w:after="0"/>
              <w:jc w:val="center"/>
              <w:rPr>
                <w:rFonts w:asciiTheme="majorHAnsi" w:hAnsiTheme="majorHAnsi" w:cstheme="majorHAnsi"/>
                <w:sz w:val="20"/>
                <w:szCs w:val="20"/>
              </w:rPr>
            </w:pPr>
            <w:r w:rsidRPr="00CF392B">
              <w:rPr>
                <w:sz w:val="20"/>
                <w:szCs w:val="20"/>
              </w:rPr>
              <w:t>Meat, Poultry and Smallgoods Wholesaling</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31992FD1" w14:textId="77777777" w:rsidR="003576E4" w:rsidRPr="00D30EBD" w:rsidRDefault="003576E4" w:rsidP="00496B58">
            <w:pPr>
              <w:keepNext/>
              <w:keepLines/>
              <w:spacing w:after="0"/>
              <w:jc w:val="center"/>
              <w:rPr>
                <w:rFonts w:asciiTheme="majorHAnsi" w:hAnsiTheme="majorHAnsi" w:cstheme="majorHAnsi"/>
                <w:sz w:val="20"/>
                <w:szCs w:val="20"/>
              </w:rPr>
            </w:pPr>
            <w:r w:rsidRPr="00805F9B">
              <w:rPr>
                <w:sz w:val="20"/>
                <w:szCs w:val="20"/>
              </w:rPr>
              <w:t xml:space="preserve"> </w:t>
            </w:r>
            <w:r w:rsidRPr="00CF392B">
              <w:rPr>
                <w:sz w:val="20"/>
                <w:szCs w:val="20"/>
              </w:rPr>
              <w:t>4,750</w:t>
            </w:r>
            <w:r w:rsidRPr="00805F9B">
              <w:rPr>
                <w:sz w:val="20"/>
                <w:szCs w:val="20"/>
              </w:rPr>
              <w:t xml:space="preserve"> </w:t>
            </w:r>
          </w:p>
        </w:tc>
        <w:tc>
          <w:tcPr>
            <w:tcW w:w="897" w:type="dxa"/>
            <w:tcBorders>
              <w:top w:val="single" w:sz="4" w:space="0" w:color="D9D9D9" w:themeColor="background1" w:themeShade="D9"/>
              <w:left w:val="single" w:sz="4" w:space="0" w:color="BFBFBF" w:themeColor="background1" w:themeShade="BF"/>
              <w:bottom w:val="nil"/>
            </w:tcBorders>
          </w:tcPr>
          <w:p w14:paraId="5CCC37A5" w14:textId="77777777" w:rsidR="003576E4" w:rsidRPr="00D30EBD" w:rsidRDefault="003576E4" w:rsidP="00496B58">
            <w:pPr>
              <w:keepNext/>
              <w:keepLines/>
              <w:spacing w:after="0"/>
              <w:jc w:val="center"/>
              <w:rPr>
                <w:rFonts w:asciiTheme="majorHAnsi" w:hAnsiTheme="majorHAnsi" w:cstheme="majorHAnsi"/>
                <w:sz w:val="20"/>
                <w:szCs w:val="20"/>
              </w:rPr>
            </w:pPr>
            <w:r w:rsidRPr="00CF392B">
              <w:rPr>
                <w:sz w:val="20"/>
                <w:szCs w:val="20"/>
              </w:rPr>
              <w:t xml:space="preserve"> 10,660 </w:t>
            </w:r>
          </w:p>
        </w:tc>
        <w:tc>
          <w:tcPr>
            <w:tcW w:w="898" w:type="dxa"/>
            <w:tcBorders>
              <w:top w:val="single" w:sz="4" w:space="0" w:color="D9D9D9" w:themeColor="background1" w:themeShade="D9"/>
              <w:bottom w:val="nil"/>
            </w:tcBorders>
          </w:tcPr>
          <w:p w14:paraId="217FA32A" w14:textId="77777777" w:rsidR="003576E4" w:rsidRPr="00D30EBD" w:rsidRDefault="003576E4" w:rsidP="00496B58">
            <w:pPr>
              <w:keepNext/>
              <w:keepLines/>
              <w:spacing w:after="0"/>
              <w:jc w:val="center"/>
              <w:rPr>
                <w:rFonts w:asciiTheme="majorHAnsi" w:hAnsiTheme="majorHAnsi" w:cstheme="majorHAnsi"/>
                <w:sz w:val="20"/>
                <w:szCs w:val="20"/>
              </w:rPr>
            </w:pPr>
            <w:r w:rsidRPr="00CF392B">
              <w:rPr>
                <w:sz w:val="20"/>
                <w:szCs w:val="20"/>
              </w:rPr>
              <w:t xml:space="preserve"> 11,230 </w:t>
            </w:r>
          </w:p>
        </w:tc>
        <w:tc>
          <w:tcPr>
            <w:tcW w:w="898" w:type="dxa"/>
            <w:tcBorders>
              <w:top w:val="single" w:sz="4" w:space="0" w:color="D9D9D9" w:themeColor="background1" w:themeShade="D9"/>
              <w:bottom w:val="nil"/>
              <w:right w:val="single" w:sz="4" w:space="0" w:color="BFBFBF" w:themeColor="background1" w:themeShade="BF"/>
            </w:tcBorders>
          </w:tcPr>
          <w:p w14:paraId="38A33D27" w14:textId="77777777" w:rsidR="003576E4" w:rsidRPr="00D30EBD" w:rsidRDefault="003576E4" w:rsidP="00496B58">
            <w:pPr>
              <w:keepNext/>
              <w:keepLines/>
              <w:spacing w:after="0"/>
              <w:jc w:val="center"/>
              <w:rPr>
                <w:rFonts w:asciiTheme="majorHAnsi" w:hAnsiTheme="majorHAnsi" w:cstheme="majorHAnsi"/>
                <w:sz w:val="20"/>
                <w:szCs w:val="20"/>
              </w:rPr>
            </w:pPr>
            <w:r w:rsidRPr="00CF392B">
              <w:rPr>
                <w:sz w:val="20"/>
                <w:szCs w:val="20"/>
              </w:rPr>
              <w:t xml:space="preserve"> 11,680 </w:t>
            </w:r>
          </w:p>
        </w:tc>
        <w:tc>
          <w:tcPr>
            <w:tcW w:w="851" w:type="dxa"/>
            <w:tcBorders>
              <w:top w:val="single" w:sz="4" w:space="0" w:color="D9D9D9" w:themeColor="background1" w:themeShade="D9"/>
              <w:left w:val="single" w:sz="4" w:space="0" w:color="BFBFBF" w:themeColor="background1" w:themeShade="BF"/>
              <w:bottom w:val="nil"/>
            </w:tcBorders>
          </w:tcPr>
          <w:p w14:paraId="696DD22A" w14:textId="77777777" w:rsidR="003576E4" w:rsidRPr="00D30EBD" w:rsidRDefault="003576E4" w:rsidP="00496B58">
            <w:pPr>
              <w:keepNext/>
              <w:keepLines/>
              <w:spacing w:after="0"/>
              <w:jc w:val="center"/>
              <w:rPr>
                <w:rFonts w:cs="Arial"/>
                <w:color w:val="000000"/>
                <w:sz w:val="20"/>
                <w:szCs w:val="20"/>
              </w:rPr>
            </w:pPr>
            <w:r w:rsidRPr="00CF392B">
              <w:rPr>
                <w:sz w:val="20"/>
                <w:szCs w:val="20"/>
              </w:rPr>
              <w:t>Nov</w:t>
            </w:r>
          </w:p>
        </w:tc>
      </w:tr>
      <w:tr w:rsidR="00E10A78" w:rsidRPr="00D30EBD" w14:paraId="13CB448B" w14:textId="77777777" w:rsidTr="00016257">
        <w:trPr>
          <w:trHeight w:val="248"/>
        </w:trPr>
        <w:tc>
          <w:tcPr>
            <w:tcW w:w="4233" w:type="dxa"/>
            <w:tcBorders>
              <w:top w:val="nil"/>
              <w:bottom w:val="nil"/>
              <w:right w:val="single" w:sz="4" w:space="0" w:color="BFBFBF" w:themeColor="background1" w:themeShade="BF"/>
            </w:tcBorders>
            <w:shd w:val="clear" w:color="auto" w:fill="E3BDB3"/>
            <w:tcMar>
              <w:top w:w="57" w:type="dxa"/>
              <w:bottom w:w="57" w:type="dxa"/>
            </w:tcMar>
          </w:tcPr>
          <w:p w14:paraId="53CF2C58" w14:textId="77777777" w:rsidR="003576E4" w:rsidRPr="00EE37D4" w:rsidRDefault="003576E4" w:rsidP="00496B58">
            <w:pPr>
              <w:keepNext/>
              <w:keepLines/>
              <w:spacing w:after="0"/>
              <w:jc w:val="center"/>
              <w:rPr>
                <w:b/>
                <w:bCs/>
                <w:sz w:val="20"/>
                <w:szCs w:val="20"/>
              </w:rPr>
            </w:pPr>
            <w:r w:rsidRPr="00EE37D4">
              <w:rPr>
                <w:b/>
                <w:bCs/>
                <w:sz w:val="20"/>
                <w:szCs w:val="20"/>
              </w:rPr>
              <w:t>Total</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3BDB3"/>
            <w:tcMar>
              <w:top w:w="57" w:type="dxa"/>
              <w:bottom w:w="57" w:type="dxa"/>
            </w:tcMar>
            <w:vAlign w:val="bottom"/>
          </w:tcPr>
          <w:p w14:paraId="4DE51AB6" w14:textId="77777777" w:rsidR="003576E4" w:rsidRPr="00EE37D4" w:rsidRDefault="003576E4" w:rsidP="00496B58">
            <w:pPr>
              <w:keepNext/>
              <w:keepLines/>
              <w:spacing w:after="0"/>
              <w:jc w:val="center"/>
              <w:rPr>
                <w:b/>
                <w:bCs/>
                <w:sz w:val="20"/>
                <w:szCs w:val="20"/>
              </w:rPr>
            </w:pPr>
            <w:r w:rsidRPr="00EE37D4">
              <w:rPr>
                <w:b/>
                <w:bCs/>
                <w:sz w:val="20"/>
                <w:szCs w:val="20"/>
              </w:rPr>
              <w:t>38,640</w:t>
            </w:r>
          </w:p>
        </w:tc>
        <w:tc>
          <w:tcPr>
            <w:tcW w:w="897" w:type="dxa"/>
            <w:tcBorders>
              <w:top w:val="nil"/>
              <w:left w:val="single" w:sz="4" w:space="0" w:color="BFBFBF" w:themeColor="background1" w:themeShade="BF"/>
              <w:bottom w:val="nil"/>
            </w:tcBorders>
            <w:shd w:val="clear" w:color="auto" w:fill="E3BDB3"/>
            <w:tcMar>
              <w:top w:w="57" w:type="dxa"/>
              <w:bottom w:w="57" w:type="dxa"/>
            </w:tcMar>
            <w:vAlign w:val="bottom"/>
          </w:tcPr>
          <w:p w14:paraId="693EA3C9" w14:textId="77777777" w:rsidR="003576E4" w:rsidRPr="00EE37D4" w:rsidRDefault="003576E4" w:rsidP="00496B58">
            <w:pPr>
              <w:keepNext/>
              <w:keepLines/>
              <w:spacing w:after="0"/>
              <w:jc w:val="center"/>
              <w:rPr>
                <w:b/>
                <w:bCs/>
                <w:sz w:val="20"/>
                <w:szCs w:val="20"/>
              </w:rPr>
            </w:pPr>
            <w:r w:rsidRPr="00EE37D4">
              <w:rPr>
                <w:b/>
                <w:bCs/>
                <w:sz w:val="20"/>
                <w:szCs w:val="20"/>
              </w:rPr>
              <w:t>37,210</w:t>
            </w:r>
          </w:p>
        </w:tc>
        <w:tc>
          <w:tcPr>
            <w:tcW w:w="898" w:type="dxa"/>
            <w:tcBorders>
              <w:top w:val="nil"/>
              <w:bottom w:val="nil"/>
            </w:tcBorders>
            <w:shd w:val="clear" w:color="auto" w:fill="E3BDB3"/>
            <w:tcMar>
              <w:top w:w="57" w:type="dxa"/>
              <w:bottom w:w="57" w:type="dxa"/>
            </w:tcMar>
            <w:vAlign w:val="bottom"/>
          </w:tcPr>
          <w:p w14:paraId="231E56E6" w14:textId="77777777" w:rsidR="003576E4" w:rsidRPr="00EE37D4" w:rsidRDefault="003576E4" w:rsidP="00496B58">
            <w:pPr>
              <w:keepNext/>
              <w:keepLines/>
              <w:spacing w:after="0"/>
              <w:jc w:val="center"/>
              <w:rPr>
                <w:b/>
                <w:bCs/>
                <w:sz w:val="20"/>
                <w:szCs w:val="20"/>
              </w:rPr>
            </w:pPr>
            <w:r w:rsidRPr="00EE37D4">
              <w:rPr>
                <w:b/>
                <w:bCs/>
                <w:sz w:val="20"/>
                <w:szCs w:val="20"/>
              </w:rPr>
              <w:t>37,080</w:t>
            </w:r>
          </w:p>
        </w:tc>
        <w:tc>
          <w:tcPr>
            <w:tcW w:w="898" w:type="dxa"/>
            <w:tcBorders>
              <w:top w:val="nil"/>
              <w:bottom w:val="nil"/>
              <w:right w:val="single" w:sz="4" w:space="0" w:color="BFBFBF" w:themeColor="background1" w:themeShade="BF"/>
            </w:tcBorders>
            <w:shd w:val="clear" w:color="auto" w:fill="E3BDB3"/>
            <w:tcMar>
              <w:top w:w="57" w:type="dxa"/>
              <w:bottom w:w="57" w:type="dxa"/>
            </w:tcMar>
            <w:vAlign w:val="bottom"/>
          </w:tcPr>
          <w:p w14:paraId="5DF87937" w14:textId="77777777" w:rsidR="003576E4" w:rsidRPr="00EE37D4" w:rsidRDefault="003576E4" w:rsidP="00496B58">
            <w:pPr>
              <w:keepNext/>
              <w:keepLines/>
              <w:spacing w:after="0"/>
              <w:jc w:val="center"/>
              <w:rPr>
                <w:b/>
                <w:bCs/>
                <w:sz w:val="20"/>
                <w:szCs w:val="20"/>
              </w:rPr>
            </w:pPr>
            <w:r w:rsidRPr="00EE37D4">
              <w:rPr>
                <w:b/>
                <w:bCs/>
                <w:sz w:val="20"/>
                <w:szCs w:val="20"/>
              </w:rPr>
              <w:t>39,580</w:t>
            </w:r>
          </w:p>
        </w:tc>
        <w:tc>
          <w:tcPr>
            <w:tcW w:w="851" w:type="dxa"/>
            <w:tcBorders>
              <w:top w:val="nil"/>
              <w:left w:val="single" w:sz="4" w:space="0" w:color="BFBFBF" w:themeColor="background1" w:themeShade="BF"/>
              <w:bottom w:val="nil"/>
            </w:tcBorders>
            <w:shd w:val="clear" w:color="auto" w:fill="E3BDB3"/>
            <w:tcMar>
              <w:top w:w="57" w:type="dxa"/>
              <w:bottom w:w="57" w:type="dxa"/>
            </w:tcMar>
          </w:tcPr>
          <w:p w14:paraId="204F0DA5" w14:textId="77777777" w:rsidR="003576E4" w:rsidRPr="00EE37D4" w:rsidRDefault="003576E4" w:rsidP="00496B58">
            <w:pPr>
              <w:keepNext/>
              <w:keepLines/>
              <w:spacing w:after="0"/>
              <w:jc w:val="center"/>
              <w:rPr>
                <w:b/>
                <w:bCs/>
                <w:sz w:val="20"/>
                <w:szCs w:val="20"/>
              </w:rPr>
            </w:pPr>
            <w:r w:rsidRPr="00EE37D4">
              <w:rPr>
                <w:b/>
                <w:bCs/>
                <w:sz w:val="20"/>
                <w:szCs w:val="20"/>
              </w:rPr>
              <w:t>-</w:t>
            </w:r>
          </w:p>
        </w:tc>
      </w:tr>
    </w:tbl>
    <w:p w14:paraId="7811348D" w14:textId="77777777"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p>
    <w:p w14:paraId="4719FDEF" w14:textId="67BE47C9" w:rsidR="003576E4" w:rsidRDefault="003576E4" w:rsidP="003576E4">
      <w:pPr>
        <w:spacing w:before="160"/>
      </w:pPr>
      <w:r>
        <w:t xml:space="preserve">Meat and Meat Product Manufacturing </w:t>
      </w:r>
      <w:r w:rsidRPr="00437EA0">
        <w:t>employs over 54,000</w:t>
      </w:r>
      <w:r>
        <w:t>, with employment</w:t>
      </w:r>
      <w:r w:rsidRPr="00437EA0">
        <w:t xml:space="preserve"> predominately </w:t>
      </w:r>
      <w:r>
        <w:t>concentrated in</w:t>
      </w:r>
      <w:r w:rsidRPr="00437EA0">
        <w:t xml:space="preserve"> Queensland (29%), New South Wales (26%), and Victoria (25%) (</w:t>
      </w:r>
      <w:r w:rsidRPr="00437EA0">
        <w:fldChar w:fldCharType="begin" w:fldLock="1"/>
      </w:r>
      <w:r w:rsidRPr="00437EA0">
        <w:instrText xml:space="preserve"> REF _Ref178264124 \h  \* MERGEFORMAT </w:instrText>
      </w:r>
      <w:r w:rsidRPr="00437EA0">
        <w:fldChar w:fldCharType="separate"/>
      </w:r>
      <w:r w:rsidR="00AE1EE7">
        <w:t>Figure 2.</w:t>
      </w:r>
      <w:r w:rsidR="008A0915">
        <w:t>4</w:t>
      </w:r>
      <w:r w:rsidRPr="00437EA0">
        <w:fldChar w:fldCharType="end"/>
      </w:r>
      <w:r w:rsidRPr="00437EA0">
        <w:t>).</w:t>
      </w:r>
      <w:r w:rsidRPr="00437EA0">
        <w:rPr>
          <w:rStyle w:val="EndnoteReference"/>
        </w:rPr>
        <w:endnoteReference w:id="70"/>
      </w:r>
    </w:p>
    <w:p w14:paraId="4B2F8547" w14:textId="7F2EC71A" w:rsidR="003576E4" w:rsidRDefault="00AE1EE7" w:rsidP="003576E4">
      <w:pPr>
        <w:pStyle w:val="ChartandTablelabel"/>
      </w:pPr>
      <w:bookmarkStart w:id="129" w:name="_Ref178264124"/>
      <w:r>
        <w:lastRenderedPageBreak/>
        <w:t>Figure 2.</w:t>
      </w:r>
      <w:r w:rsidR="00CA6591">
        <w:fldChar w:fldCharType="begin"/>
      </w:r>
      <w:r w:rsidR="00CA6591">
        <w:instrText xml:space="preserve"> SEQ Figure \* ARABIC </w:instrText>
      </w:r>
      <w:r w:rsidR="00CA6591">
        <w:fldChar w:fldCharType="separate"/>
      </w:r>
      <w:r w:rsidR="004047A9">
        <w:rPr>
          <w:noProof/>
        </w:rPr>
        <w:t>4</w:t>
      </w:r>
      <w:r w:rsidR="00CA6591">
        <w:fldChar w:fldCharType="end"/>
      </w:r>
      <w:bookmarkEnd w:id="129"/>
      <w:r w:rsidR="003576E4">
        <w:t>: Geographical distribution of the Meat and Meat Product Manufacturing workforce</w:t>
      </w:r>
    </w:p>
    <w:p w14:paraId="7918CB42" w14:textId="77777777" w:rsidR="003576E4" w:rsidRDefault="003576E4" w:rsidP="003576E4">
      <w:pPr>
        <w:jc w:val="center"/>
      </w:pPr>
      <w:r>
        <w:rPr>
          <w:noProof/>
        </w:rPr>
        <mc:AlternateContent>
          <mc:Choice Requires="wpg">
            <w:drawing>
              <wp:anchor distT="0" distB="0" distL="114300" distR="114300" simplePos="0" relativeHeight="251658311" behindDoc="0" locked="0" layoutInCell="1" allowOverlap="1" wp14:anchorId="08F9416E" wp14:editId="0D519A5E">
                <wp:simplePos x="0" y="0"/>
                <wp:positionH relativeFrom="column">
                  <wp:posOffset>885190</wp:posOffset>
                </wp:positionH>
                <wp:positionV relativeFrom="paragraph">
                  <wp:posOffset>2792095</wp:posOffset>
                </wp:positionV>
                <wp:extent cx="1362864" cy="396046"/>
                <wp:effectExtent l="0" t="0" r="0" b="4445"/>
                <wp:wrapNone/>
                <wp:docPr id="645007855" name="Group 6450078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62864" cy="396046"/>
                          <a:chOff x="0" y="0"/>
                          <a:chExt cx="1378008" cy="427084"/>
                        </a:xfrm>
                      </wpg:grpSpPr>
                      <pic:pic xmlns:pic="http://schemas.openxmlformats.org/drawingml/2006/picture">
                        <pic:nvPicPr>
                          <pic:cNvPr id="1175487277" name="Picture 1175487277"/>
                          <pic:cNvPicPr>
                            <a:picLocks/>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371460177" name="Text Box 3"/>
                        <wps:cNvSpPr txBox="1"/>
                        <wps:spPr>
                          <a:xfrm>
                            <a:off x="0" y="171450"/>
                            <a:ext cx="1378008" cy="255634"/>
                          </a:xfrm>
                          <a:prstGeom prst="rect">
                            <a:avLst/>
                          </a:prstGeom>
                          <a:noFill/>
                          <a:ln w="6350">
                            <a:noFill/>
                          </a:ln>
                        </wps:spPr>
                        <wps:txbx>
                          <w:txbxContent>
                            <w:p w14:paraId="44AF12C4"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F9416E" id="Group 645007855" o:spid="_x0000_s1051" alt="&quot;&quot;" style="position:absolute;left:0;text-align:left;margin-left:69.7pt;margin-top:219.85pt;width:107.3pt;height:31.2pt;z-index:251658311;mso-width-relative:margin;mso-height-relative:margin"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b3GegMAAA4IAAAOAAAAZHJzL2Uyb0RvYy54bWycVU1v2zgQvS+w/4Hg&#10;vbFky7JjxCmyzSYokG2NTRY90xRlEZVILklHTn/9PlKSvxKg3RwsDznD4bw3M5yrj7umJs/COqnV&#10;kqYXCSVCcV1ItVnSf57uPswpcZ6pgtVaiSV9EY5+vP79t6vWLMRYV7ouhCVwotyiNUtaeW8Wo5Hj&#10;lWiYu9BGKChLbRvmsbSbUWFZC+9NPRonST5qtS2M1Vw4h93bTkmvo/+yFNx/LUsnPKmXFLH5+LXx&#10;uw7f0fUVW2wsM5XkfRjsHVE0TCpcund1yzwjWytfuWokt9rp0l9w3Yx0WUouIgagSZMzNPdWb03E&#10;slm0G7OnCdSe8fRut/zL8701j2ZlwURrNuAirgKWXWmb8I8oyS5S9rKnTOw84dhMJ/l4nmeUcOgm&#10;l3mS5R2nvALxr47x6s/9wdk8SVAd4WA2niXzLBwcDdeOToIxki/w6xmA9IqBn1cKTvmtFbR30vyS&#10;j4bZ71vzAckyzMu1rKV/iYWHtISg1PNK8pXtFiBzZYksQEs6m2bz2Xg2o0SxBoUPs3A7OdIAbnAR&#10;TnU+WMD4oPl3F5g41cXlyW3rWpo7WdchRUHucaG4z4rjDWq6wrvVfNsI5btOsqIGRK1cJY2jxC5E&#10;sxbAYj8XKdKELvbAYaxUvkuxs/xvNBhiZQvnrfC8CmKJmPp9ZHOviAAOMQd0DmVH1u1fuoBjtvU6&#10;ttBZ2aXZeD6bUvJG7aXJJJ+gq0MJpfl8DLPjEgKd1vl7oRsSBCBBtPEK9vzgQtyIbzAJkSsd+Ix4&#10;anWyAcOwEzGEqHsRIELX4OlyA/1YvUrA/+rOx4oZgSiD26OCmszSLE/SQ0E9hRb8Q+/IJIDurUMj&#10;E7/DNhgZ9ruAh8Y66+cUfqf9O3ho6qPeHE+n+eS0Nw+svYdY0i5pPsGdbzIcgHQBB8nv1rvYUJcD&#10;mLUuXoDR6u4pd4bfSST3gTm/YhZvN+oB88h/xaesNe7SvURJpe2Pt/aDPZIGLSUtZsGSun+3LDwV&#10;9WeFdF6mWRaGR1xk09kYC3usWR9r1Lb5pDFu0DSILorB3teDWFrdfMPYugm3QsUUx91L6gfxk+8m&#10;FMYeFzc30ah7gR7Uo8G7lUbuQuk+7b4xa/o0eCTwix4KiC3Oyryz7Vi/QbeVMvZA4LljFVUdFijm&#10;KMWhA+lkqh2vo9VhjF//BwAA//8DAFBLAwQKAAAAAAAAACEAEYxCvcAEAADABAAAFAAAAGRycy9t&#10;ZWRpYS9pbWFnZTEucG5niVBORw0KGgoAAAANSUhEUgAAAQYAAAAmCAMAAAARMMWMAAAAAXNSR0IA&#10;rs4c6QAAAARnQU1BAACxjwv8YQUAAALNUExURejfy+jfyujfyejeyejeyOfeyOfex+fexufdxufd&#10;xefdxOfcw+fcwufcwebbwebbwObbv+bavubavebavObau+bZu+bZuuXZueXYuOXYt+XYtuXXtuXX&#10;teXXtOXXs+XWs+XWsuTWseTVsOTVr+TVruTUreTUrOTTq+PTquPTqePTqOPSqOPSp+LSpuLSpeHR&#10;o+DRouDRod/RoN/Qn97Qn97Qnt7Qnd3QnNzQm9zPmtvPmdvPl9rPltnOldnOlNjOk9jOktfOkdfN&#10;kNbNj9bNjtXNjNTMi9PMitPMidLMiNLMh9HLhtHLhdDLhNDLg8/Lgs7Kgc7KgM3Kf83KfszKfczJ&#10;fMvJe8vJesrJecrJeMnIeMjIdsjIdcfIdMfIc8bHcsbHccXHcMXHb8THb8TGbsPGbcLGa8LGasHF&#10;acHFaMHFZ8DFZsDFZb/FZb/EZL7EY77EYrzDYbrBX7nAXre/Xba+XLS9W7O8WrG7WrC6WK+5WK24&#10;V6y3Vqm1VKi1U6e0UqWyUaSyUKKxT6GvTp+vTZ6uTZysS5usS5qrSpepSJaoR5WnRpOmRZKlRJCk&#10;Q46jQo2iQYyhQIugP4mfPoedPYWcPISbO4KaOoGZOYCYOH6XN32WNnuVNXqUNHiTM3aRMXSQMXOP&#10;MHKOL3CNLm+MLW2LLGyKK2qJKmmIKWeHKGaGJ2SEJWODJGGCI2CBI16AIlx/IVt+IFp9H1h8Hld7&#10;HVZ6HVN5HVJ5HlF4Hk94Hk53H0x3H0t2H0l1IEh1IEd0IEV0IENzIUJyIUBxIj9xIj1wIjxwIjpv&#10;IzlvIzhuIzZtJDVtJDRsJDFrJTBrJS5qJS1pJixpJipoJihoJydnJyZnJyVmKCNmKCFkKB9kKR5j&#10;KR1jKRtiKhpiKhhhKhdgKxVgKxRfKxNfKxJeLA9dLA5dLQxcLQtbLQpbLQhaLgZaLgVZLgRZLwJY&#10;LwFXL43LLaUAAAAJcEhZcwAAIdUAACHVAQSctJ0AAAF8SURBVGhDY2BgZGRiZmFlY2Pn4OTi4ubm&#10;4eHl4+cXEBQSEhIWERUTExeXkJSUkpaRkZWVk1dQVFRSUlZWUVVVVVPX0NDU1NLW0dHV0zcwNDI2&#10;MTUzt7C0sraxtbWzd3B0cnZxdXNz9/D08vbx9fMPCAwKDgkNC4+IjIqOiY2LT0hMSk5JTUvPyMzK&#10;zsnNyy8oLCouKS0rr6isqq6pratvaGxqbmlta+/o7Oru6e3rnzBx0uQpU6dNnzFz1uw5c+fNX7Bw&#10;0eIlS5ctX7Fy1eo1a9et37Bx0+YtW7dt37Fz1+49e/ftP3Dw0OEjR48dP3Hy1OkzZ8+dv3Dx0uUr&#10;V69dv3Hz1u07d+/df/Dw0eMnT589f/Hy1es3b9+NBsNoMIwGw2gwjAbDaDCMBsNoMIwGw2gwjAbD&#10;aDCMBsNoMIwGw2gwjAbDaDCMBsNoMIwGw2gwjAbDaDCMBsNoMIwGw2gwjAbDaDCMBsNoMIwGw2gw&#10;jAbDaDCMBsMQDYa37wBzGN8jMT4LbwAAAABJRU5ErkJgglBLAwQUAAYACAAAACEALpN+1OEAAAAL&#10;AQAADwAAAGRycy9kb3ducmV2LnhtbEyPQU+DQBCF7yb+h82YeLMLBbRFlqZp1FPTxNak8TaFKZCy&#10;u4TdAv33jic9vsyXN9/LVpNuxUC9a6xREM4CEGQKWzamUvB1eH9agHAeTYmtNaTgRg5W+f1dhmlp&#10;R/NJw95XgkuMS1FB7X2XSumKmjS6me3I8O1se42eY1/JsseRy3Ur50HwLDU2hj/U2NGmpuKyv2oF&#10;HyOO6yh8G7aX8+b2fUh2x21ISj0+TOtXEJ4m/wfDrz6rQ85OJ3s1pRMt52gZM6ogjpYvIJiIkpjX&#10;nRQkwTwEmWfy/4b8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cFvcZ6AwAADggAAA4AAAAAAAAAAAAAAAAAOgIAAGRycy9lMm9Eb2MueG1sUEsBAi0ACgAAAAAA&#10;AAAhABGMQr3ABAAAwAQAABQAAAAAAAAAAAAAAAAA4AUAAGRycy9tZWRpYS9pbWFnZTEucG5nUEsB&#10;Ai0AFAAGAAgAAAAhAC6TftThAAAACwEAAA8AAAAAAAAAAAAAAAAA0goAAGRycy9kb3ducmV2Lnht&#10;bFBLAQItABQABgAIAAAAIQCqJg6+vAAAACEBAAAZAAAAAAAAAAAAAAAAAOALAABkcnMvX3JlbHMv&#10;ZTJvRG9jLnhtbC5yZWxzUEsFBgAAAAAGAAYAfAEAANMMAAAAAA==&#10;">
                <v:shape id="Picture 1175487277" o:spid="_x0000_s1052"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cNyAAAAOMAAAAPAAAAZHJzL2Rvd25yZXYueG1sRE/NasJA&#10;EL4LfYdlCr2Ibgyt0dRVQqHgoQeNPsCYHZPQ7GzMribt03eFgsf5/me1GUwjbtS52rKC2TQCQVxY&#10;XXOp4Hj4nCxAOI+ssbFMCn7IwWb9NFphqm3Pe7rlvhQhhF2KCirv21RKV1Rk0E1tSxy4s+0M+nB2&#10;pdQd9iHcNDKOork0WHNoqLClj4qK7/xqFER0Ko+7uenj/DfLxu0XbuXyotTL85C9g/A0+If4373V&#10;Yf4seXtdJHGSwP2nAIBc/wEAAP//AwBQSwECLQAUAAYACAAAACEA2+H2y+4AAACFAQAAEwAAAAAA&#10;AAAAAAAAAAAAAAAAW0NvbnRlbnRfVHlwZXNdLnhtbFBLAQItABQABgAIAAAAIQBa9CxbvwAAABUB&#10;AAALAAAAAAAAAAAAAAAAAB8BAABfcmVscy8ucmVsc1BLAQItABQABgAIAAAAIQBqxGcNyAAAAOMA&#10;AAAPAAAAAAAAAAAAAAAAAAcCAABkcnMvZG93bnJldi54bWxQSwUGAAAAAAMAAwC3AAAA/AIAAAAA&#10;">
                  <v:imagedata r:id="rId110" o:title=""/>
                  <o:lock v:ext="edit" aspectratio="f"/>
                </v:shape>
                <v:shape id="_x0000_s1053"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olyQAAAOMAAAAPAAAAZHJzL2Rvd25yZXYueG1sRE/NasJA&#10;EL4LvsMygjfdRFsjqatIQFqkHrReeptmxyQ0Oxuzq6Y+fbcg9Djf/yxWnanFlVpXWVYQjyMQxLnV&#10;FRcKjh+b0RyE88gaa8uk4IccrJb93gJTbW+8p+vBFyKEsEtRQel9k0rp8pIMurFtiAN3sq1BH862&#10;kLrFWwg3tZxE0UwarDg0lNhQVlL+fbgYBdtss8P918TM73X2+n5aN+fj57NSw0G3fgHhqfP/4of7&#10;TYf50yR+mkVxksDfTwEAufwFAAD//wMAUEsBAi0AFAAGAAgAAAAhANvh9svuAAAAhQEAABMAAAAA&#10;AAAAAAAAAAAAAAAAAFtDb250ZW50X1R5cGVzXS54bWxQSwECLQAUAAYACAAAACEAWvQsW78AAAAV&#10;AQAACwAAAAAAAAAAAAAAAAAfAQAAX3JlbHMvLnJlbHNQSwECLQAUAAYACAAAACEAa6VqJckAAADj&#10;AAAADwAAAAAAAAAAAAAAAAAHAgAAZHJzL2Rvd25yZXYueG1sUEsFBgAAAAADAAMAtwAAAP0CAAAA&#10;AA==&#10;" filled="f" stroked="f" strokeweight=".5pt">
                  <v:textbox>
                    <w:txbxContent>
                      <w:p w14:paraId="44AF12C4"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5A964885" wp14:editId="1FEE0921">
            <wp:extent cx="4950000" cy="3499376"/>
            <wp:effectExtent l="0" t="0" r="3175" b="6350"/>
            <wp:docPr id="1123173242" name="Picture 1" descr="This heat map of Australia shows that the Meat and Meat Product Manufacturing workforce is highly concentrated in Queensland, New South Wales and Victoria, with representation predominately around coastal regions in South Australia, the Northern Territory, and south west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73242" name="Picture 1" descr="This heat map of Australia shows that the Meat and Meat Product Manufacturing workforce is highly concentrated in Queensland, New South Wales and Victoria, with representation predominately around coastal regions in South Australia, the Northern Territory, and south west Western Australia."/>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950000" cy="3499376"/>
                    </a:xfrm>
                    <a:prstGeom prst="rect">
                      <a:avLst/>
                    </a:prstGeom>
                    <a:noFill/>
                    <a:ln>
                      <a:noFill/>
                    </a:ln>
                  </pic:spPr>
                </pic:pic>
              </a:graphicData>
            </a:graphic>
          </wp:inline>
        </w:drawing>
      </w:r>
    </w:p>
    <w:p w14:paraId="473A9458" w14:textId="77777777" w:rsidR="003576E4" w:rsidRPr="00E965A5" w:rsidRDefault="003576E4" w:rsidP="003576E4">
      <w:pPr>
        <w:pStyle w:val="Source"/>
      </w:pPr>
      <w:r w:rsidRPr="00E965A5">
        <w:t xml:space="preserve">Source: ABS Census of Population and Housing 2021, Percentage of Total </w:t>
      </w:r>
      <w:r>
        <w:t>Meat and Meat Product Manufacturing Industry</w:t>
      </w:r>
      <w:r w:rsidRPr="00E965A5">
        <w:t xml:space="preserve"> Employment by Statistical Area 2 (SA2) and Place of Work (POWP)</w:t>
      </w:r>
      <w:r>
        <w:t>.</w:t>
      </w:r>
    </w:p>
    <w:p w14:paraId="2D59C711" w14:textId="1F450354" w:rsidR="003576E4" w:rsidRDefault="003576E4" w:rsidP="00AE463C">
      <w:pPr>
        <w:spacing w:before="160" w:after="240"/>
      </w:pPr>
      <w:r>
        <w:t xml:space="preserve">Employment in Meat Processing (the largest component of Meat and Meat Product Manufacturing) is concentred in inner and outer regional areas. In contrast, the distribution of employment in </w:t>
      </w:r>
      <w:r w:rsidR="0000441A">
        <w:t>P</w:t>
      </w:r>
      <w:r>
        <w:t xml:space="preserve">oultry </w:t>
      </w:r>
      <w:r w:rsidR="0000441A">
        <w:t>P</w:t>
      </w:r>
      <w:r>
        <w:t xml:space="preserve">rocessing and </w:t>
      </w:r>
      <w:r w:rsidR="0000441A">
        <w:t>C</w:t>
      </w:r>
      <w:r>
        <w:t xml:space="preserve">ured </w:t>
      </w:r>
      <w:r w:rsidR="0000441A">
        <w:t>M</w:t>
      </w:r>
      <w:r>
        <w:t xml:space="preserve">eat and </w:t>
      </w:r>
      <w:r w:rsidR="0000441A">
        <w:t>S</w:t>
      </w:r>
      <w:r>
        <w:t xml:space="preserve">mallgoods </w:t>
      </w:r>
      <w:r w:rsidR="0000441A">
        <w:t>M</w:t>
      </w:r>
      <w:r>
        <w:t>anufacturing more closely resemble the rest of the economy (</w:t>
      </w:r>
      <w:r>
        <w:fldChar w:fldCharType="begin" w:fldLock="1"/>
      </w:r>
      <w:r>
        <w:instrText xml:space="preserve"> REF _Ref160112930 \h </w:instrText>
      </w:r>
      <w:r>
        <w:fldChar w:fldCharType="separate"/>
      </w:r>
      <w:r w:rsidR="00AE1EE7">
        <w:t>Figure 2.</w:t>
      </w:r>
      <w:r w:rsidR="008A0915">
        <w:rPr>
          <w:noProof/>
        </w:rPr>
        <w:t>5</w:t>
      </w:r>
      <w:r>
        <w:fldChar w:fldCharType="end"/>
      </w:r>
      <w:r>
        <w:t>). In part, this reflects the location of livestock producers with intensive livestock operations such as pig and poultry farms typically being located closer to centres of population than beef cattle or sheep farms.</w:t>
      </w:r>
    </w:p>
    <w:p w14:paraId="68369B82" w14:textId="5AE18178" w:rsidR="003576E4" w:rsidRDefault="00AE1EE7" w:rsidP="003576E4">
      <w:pPr>
        <w:pStyle w:val="ChartandTablelabel"/>
      </w:pPr>
      <w:bookmarkStart w:id="130" w:name="_Ref160112930"/>
      <w:r>
        <w:t>Figure 2.</w:t>
      </w:r>
      <w:r w:rsidR="00CA6591">
        <w:fldChar w:fldCharType="begin"/>
      </w:r>
      <w:r w:rsidR="00CA6591">
        <w:instrText xml:space="preserve"> SEQ Figure \* ARABIC </w:instrText>
      </w:r>
      <w:r w:rsidR="00CA6591">
        <w:fldChar w:fldCharType="separate"/>
      </w:r>
      <w:r w:rsidR="004047A9">
        <w:rPr>
          <w:noProof/>
        </w:rPr>
        <w:t>5</w:t>
      </w:r>
      <w:r w:rsidR="00CA6591">
        <w:fldChar w:fldCharType="end"/>
      </w:r>
      <w:bookmarkEnd w:id="130"/>
      <w:r w:rsidR="003576E4">
        <w:t>: Proportion of Meat and Meat Product Manufacturing employment by industry and remoteness area (%)</w:t>
      </w:r>
    </w:p>
    <w:p w14:paraId="11F8BD3F" w14:textId="77777777" w:rsidR="003576E4" w:rsidRDefault="003576E4" w:rsidP="003576E4">
      <w:pPr>
        <w:spacing w:before="160" w:after="0"/>
      </w:pPr>
      <w:r>
        <w:rPr>
          <w:noProof/>
        </w:rPr>
        <w:drawing>
          <wp:inline distT="0" distB="0" distL="0" distR="0" wp14:anchorId="21A93F7C" wp14:editId="53C141D3">
            <wp:extent cx="5731510" cy="1509623"/>
            <wp:effectExtent l="0" t="0" r="2540" b="0"/>
            <wp:docPr id="886892086" name="Chart 1" descr="This bar chart shows the distribution of employment based on different geographic regions (major cities, inner regional, outer regional, remote, and very remote) in various Meat and Meat Product Manufacturing industries, including Meat Processing, Poultry Processing, Cured Meat and Smallgoods Manufacturing. Proportionally, major cities hold the highest percentage of employment in each industry, except in the Meat Processing, where employment is more common in inner regional areas.">
              <a:extLst xmlns:a="http://schemas.openxmlformats.org/drawingml/2006/main">
                <a:ext uri="{FF2B5EF4-FFF2-40B4-BE49-F238E27FC236}">
                  <a16:creationId xmlns:a16="http://schemas.microsoft.com/office/drawing/2014/main" id="{8FB30705-33A0-5801-4E2E-7503E4949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E80C666" w14:textId="1740791C" w:rsidR="003576E4" w:rsidRPr="00E84B57" w:rsidRDefault="003576E4" w:rsidP="003576E4">
      <w:pPr>
        <w:pStyle w:val="Source"/>
      </w:pPr>
      <w:r w:rsidRPr="00560DC5">
        <w:t>Source: ABS Census of Population and Housing 2021</w:t>
      </w:r>
      <w:r w:rsidR="001720CC">
        <w:t>.</w:t>
      </w:r>
    </w:p>
    <w:p w14:paraId="35F2CADF" w14:textId="77777777" w:rsidR="00026411" w:rsidRDefault="00026411">
      <w:pPr>
        <w:spacing w:after="160" w:line="259" w:lineRule="auto"/>
        <w:rPr>
          <w:rFonts w:eastAsiaTheme="majorEastAsia" w:cstheme="majorBidi"/>
          <w:b/>
          <w:color w:val="004E4D" w:themeColor="accent2" w:themeShade="80"/>
          <w:sz w:val="26"/>
          <w:szCs w:val="24"/>
        </w:rPr>
      </w:pPr>
      <w:r>
        <w:br w:type="page"/>
      </w:r>
    </w:p>
    <w:p w14:paraId="5409D80A" w14:textId="3D45B30D" w:rsidR="003576E4" w:rsidRDefault="003576E4" w:rsidP="003576E4">
      <w:pPr>
        <w:pStyle w:val="Heading3"/>
      </w:pPr>
      <w:r>
        <w:lastRenderedPageBreak/>
        <w:t>Workforce c</w:t>
      </w:r>
      <w:r w:rsidRPr="00DF2CA7">
        <w:t>haracteristics</w:t>
      </w:r>
    </w:p>
    <w:p w14:paraId="18B1C70F" w14:textId="77777777" w:rsidR="003576E4" w:rsidRDefault="003576E4" w:rsidP="003576E4">
      <w:r>
        <w:t>Similar to the Horticulture sector, major occupations in Meat and Meat Product Manufacturing are characterised by:</w:t>
      </w:r>
    </w:p>
    <w:p w14:paraId="772E529A" w14:textId="77777777" w:rsidR="003576E4" w:rsidRDefault="003576E4" w:rsidP="00907568">
      <w:pPr>
        <w:pStyle w:val="ListBullet"/>
        <w:ind w:left="397" w:hanging="284"/>
      </w:pPr>
      <w:r>
        <w:t>a high share of non-Australian citizen employment, and</w:t>
      </w:r>
    </w:p>
    <w:p w14:paraId="4723DB13" w14:textId="77777777" w:rsidR="003576E4" w:rsidRDefault="003576E4" w:rsidP="00907568">
      <w:pPr>
        <w:pStyle w:val="ListBullet"/>
        <w:ind w:left="397" w:hanging="284"/>
      </w:pPr>
      <w:r w:rsidRPr="6BCB3495">
        <w:rPr>
          <w:lang w:val="en-AU"/>
        </w:rPr>
        <w:t xml:space="preserve">a gender split between predominantly female packing roles and male dominated other roles. </w:t>
      </w:r>
    </w:p>
    <w:p w14:paraId="45984EEE" w14:textId="77777777" w:rsidR="003576E4" w:rsidRDefault="003576E4" w:rsidP="003576E4">
      <w:r>
        <w:t xml:space="preserve">The most male dominated occupations in Meat and Meat Product Manufacturing are the relatively higher skilled roles of Butcher or Smallgoods Maker, Slaughterer and Meat Boner and Slicer. </w:t>
      </w:r>
    </w:p>
    <w:p w14:paraId="7F18D0EE" w14:textId="44DF844D" w:rsidR="003576E4" w:rsidRDefault="003576E4" w:rsidP="003576E4">
      <w:r>
        <w:t xml:space="preserve">The occupation of Slaughterer has the lowest female representation of major roles in the sector at 5%. </w:t>
      </w:r>
      <w:r w:rsidR="00054920">
        <w:t>Business</w:t>
      </w:r>
      <w:r>
        <w:t xml:space="preserve"> feedback indicated that this outcome is related to the tendency of Slaughterers who oversee religious slaughter (e.g. halal) to be male for cultural reasons.</w:t>
      </w:r>
    </w:p>
    <w:p w14:paraId="76143DCF" w14:textId="12E41306" w:rsidR="003576E4" w:rsidRDefault="007F48FA" w:rsidP="00AE463C">
      <w:pPr>
        <w:spacing w:after="240"/>
      </w:pPr>
      <w:r>
        <w:t>R</w:t>
      </w:r>
      <w:r w:rsidR="003576E4">
        <w:t xml:space="preserve">epresentation of First Nations Australians in major occupations within Meat and Meat Product Manufacturing </w:t>
      </w:r>
      <w:r w:rsidR="00610B98">
        <w:t xml:space="preserve">typically </w:t>
      </w:r>
      <w:r w:rsidR="003576E4">
        <w:t>equals or exceeds the representation of this cohort in the Australian labour market</w:t>
      </w:r>
      <w:r w:rsidR="00AD392C">
        <w:t xml:space="preserve">, </w:t>
      </w:r>
      <w:r w:rsidR="00AA145A">
        <w:t>although</w:t>
      </w:r>
      <w:r w:rsidR="00AD392C">
        <w:t xml:space="preserve"> Poultry Process Worker </w:t>
      </w:r>
      <w:r w:rsidR="00292909">
        <w:t xml:space="preserve">is </w:t>
      </w:r>
      <w:r w:rsidR="00AD392C">
        <w:t>an exception to this</w:t>
      </w:r>
      <w:r w:rsidR="003576E4">
        <w:t xml:space="preserve"> (</w:t>
      </w:r>
      <w:r w:rsidR="003576E4">
        <w:fldChar w:fldCharType="begin" w:fldLock="1"/>
      </w:r>
      <w:r w:rsidR="003576E4">
        <w:instrText xml:space="preserve"> REF _Ref178264184 \h </w:instrText>
      </w:r>
      <w:r w:rsidR="003576E4">
        <w:fldChar w:fldCharType="separate"/>
      </w:r>
      <w:r w:rsidR="00AE1EE7">
        <w:t>Table</w:t>
      </w:r>
      <w:r w:rsidR="00292909">
        <w:t> </w:t>
      </w:r>
      <w:r w:rsidR="00AE1EE7">
        <w:t>2.</w:t>
      </w:r>
      <w:r w:rsidR="008A0915">
        <w:rPr>
          <w:noProof/>
        </w:rPr>
        <w:t>4</w:t>
      </w:r>
      <w:r w:rsidR="003576E4">
        <w:fldChar w:fldCharType="end"/>
      </w:r>
      <w:r w:rsidR="003576E4">
        <w:t>).</w:t>
      </w:r>
    </w:p>
    <w:p w14:paraId="01941814" w14:textId="173F646F" w:rsidR="003576E4" w:rsidRDefault="00AE1EE7" w:rsidP="003576E4">
      <w:pPr>
        <w:pStyle w:val="ChartandTablelabel"/>
      </w:pPr>
      <w:bookmarkStart w:id="131" w:name="_Ref178264184"/>
      <w:r>
        <w:t>Table 2.</w:t>
      </w:r>
      <w:r w:rsidR="003576E4" w:rsidRPr="00336998">
        <w:fldChar w:fldCharType="begin" w:fldLock="1"/>
      </w:r>
      <w:r w:rsidR="003576E4" w:rsidRPr="00336998">
        <w:instrText xml:space="preserve"> SEQ Table \* ARABIC </w:instrText>
      </w:r>
      <w:r w:rsidR="003576E4" w:rsidRPr="00336998">
        <w:fldChar w:fldCharType="separate"/>
      </w:r>
      <w:r w:rsidR="008A0915">
        <w:rPr>
          <w:noProof/>
        </w:rPr>
        <w:t>4</w:t>
      </w:r>
      <w:r w:rsidR="003576E4" w:rsidRPr="00336998">
        <w:fldChar w:fldCharType="end"/>
      </w:r>
      <w:bookmarkEnd w:id="131"/>
      <w:r w:rsidR="003576E4" w:rsidRPr="00336998">
        <w:t xml:space="preserve">: Demographics </w:t>
      </w:r>
      <w:r w:rsidR="003576E4">
        <w:t>of</w:t>
      </w:r>
      <w:r w:rsidR="003576E4" w:rsidRPr="00336998">
        <w:t xml:space="preserve"> </w:t>
      </w:r>
      <w:r w:rsidR="003576E4">
        <w:t>select</w:t>
      </w:r>
      <w:r w:rsidR="003576E4" w:rsidRPr="00336998">
        <w:t xml:space="preserve"> </w:t>
      </w:r>
      <w:r w:rsidR="003576E4">
        <w:t xml:space="preserve">occupations employed within </w:t>
      </w:r>
      <w:r w:rsidR="003576E4" w:rsidRPr="00336998">
        <w:t xml:space="preserve">Meat </w:t>
      </w:r>
      <w:r w:rsidR="003576E4">
        <w:t>a</w:t>
      </w:r>
      <w:r w:rsidR="003576E4" w:rsidRPr="00336998">
        <w:t xml:space="preserve">nd Meat Product Manufacturing </w:t>
      </w:r>
    </w:p>
    <w:tbl>
      <w:tblPr>
        <w:tblW w:w="9016" w:type="dxa"/>
        <w:tblLook w:val="04A0" w:firstRow="1" w:lastRow="0" w:firstColumn="1" w:lastColumn="0" w:noHBand="0" w:noVBand="1"/>
      </w:tblPr>
      <w:tblGrid>
        <w:gridCol w:w="2630"/>
        <w:gridCol w:w="2048"/>
        <w:gridCol w:w="1446"/>
        <w:gridCol w:w="1446"/>
        <w:gridCol w:w="1446"/>
      </w:tblGrid>
      <w:tr w:rsidR="00AA06E9" w14:paraId="5C262153" w14:textId="77777777" w:rsidTr="009A2597">
        <w:trPr>
          <w:trHeight w:val="353"/>
        </w:trPr>
        <w:tc>
          <w:tcPr>
            <w:tcW w:w="2630" w:type="dxa"/>
            <w:vMerge w:val="restart"/>
            <w:tcBorders>
              <w:top w:val="nil"/>
              <w:bottom w:val="nil"/>
            </w:tcBorders>
            <w:shd w:val="clear" w:color="auto" w:fill="E3BDB3"/>
            <w:vAlign w:val="center"/>
          </w:tcPr>
          <w:p w14:paraId="296C5DB5"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Occupations</w:t>
            </w:r>
          </w:p>
        </w:tc>
        <w:tc>
          <w:tcPr>
            <w:tcW w:w="2048" w:type="dxa"/>
            <w:vMerge w:val="restart"/>
            <w:tcBorders>
              <w:top w:val="nil"/>
              <w:bottom w:val="nil"/>
            </w:tcBorders>
            <w:shd w:val="clear" w:color="auto" w:fill="E3BDB3"/>
            <w:vAlign w:val="center"/>
          </w:tcPr>
          <w:p w14:paraId="3D53A333" w14:textId="60B7991D"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 xml:space="preserve">Employed in </w:t>
            </w:r>
            <w:r w:rsidR="001E2782" w:rsidRPr="00EE37D4">
              <w:rPr>
                <w:rFonts w:asciiTheme="majorHAnsi" w:hAnsiTheme="majorHAnsi" w:cstheme="majorHAnsi"/>
                <w:b/>
                <w:bCs/>
                <w:sz w:val="20"/>
                <w:szCs w:val="20"/>
              </w:rPr>
              <w:t>M</w:t>
            </w:r>
            <w:r w:rsidRPr="00EE37D4">
              <w:rPr>
                <w:rFonts w:asciiTheme="majorHAnsi" w:hAnsiTheme="majorHAnsi" w:cstheme="majorHAnsi"/>
                <w:b/>
                <w:bCs/>
                <w:sz w:val="20"/>
                <w:szCs w:val="20"/>
              </w:rPr>
              <w:t>eat and Meat Product Manufacturing</w:t>
            </w:r>
          </w:p>
        </w:tc>
        <w:tc>
          <w:tcPr>
            <w:tcW w:w="1446" w:type="dxa"/>
            <w:vMerge w:val="restart"/>
            <w:tcBorders>
              <w:top w:val="nil"/>
              <w:bottom w:val="nil"/>
            </w:tcBorders>
            <w:shd w:val="clear" w:color="auto" w:fill="E3BDB3"/>
            <w:vAlign w:val="center"/>
          </w:tcPr>
          <w:p w14:paraId="4CA8B494"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Female (%)</w:t>
            </w:r>
          </w:p>
        </w:tc>
        <w:tc>
          <w:tcPr>
            <w:tcW w:w="1446" w:type="dxa"/>
            <w:vMerge w:val="restart"/>
            <w:tcBorders>
              <w:top w:val="nil"/>
              <w:bottom w:val="nil"/>
            </w:tcBorders>
            <w:shd w:val="clear" w:color="auto" w:fill="E3BDB3"/>
            <w:vAlign w:val="center"/>
          </w:tcPr>
          <w:p w14:paraId="7F247A36"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First Nations (%)</w:t>
            </w:r>
          </w:p>
        </w:tc>
        <w:tc>
          <w:tcPr>
            <w:tcW w:w="1446" w:type="dxa"/>
            <w:vMerge w:val="restart"/>
            <w:tcBorders>
              <w:top w:val="nil"/>
              <w:bottom w:val="nil"/>
            </w:tcBorders>
            <w:shd w:val="clear" w:color="auto" w:fill="E3BDB3"/>
            <w:vAlign w:val="center"/>
          </w:tcPr>
          <w:p w14:paraId="357171C3" w14:textId="77777777" w:rsidR="003576E4" w:rsidRPr="00EE37D4" w:rsidRDefault="003576E4" w:rsidP="00496B58">
            <w:pPr>
              <w:keepNext/>
              <w:keepLines/>
              <w:spacing w:after="0"/>
              <w:jc w:val="center"/>
              <w:rPr>
                <w:rFonts w:asciiTheme="majorHAnsi" w:hAnsiTheme="majorHAnsi" w:cstheme="majorHAnsi"/>
                <w:b/>
                <w:bCs/>
                <w:sz w:val="20"/>
                <w:szCs w:val="20"/>
              </w:rPr>
            </w:pPr>
            <w:r w:rsidRPr="00EE37D4">
              <w:rPr>
                <w:rFonts w:asciiTheme="majorHAnsi" w:hAnsiTheme="majorHAnsi" w:cstheme="majorHAnsi"/>
                <w:b/>
                <w:bCs/>
                <w:sz w:val="20"/>
                <w:szCs w:val="20"/>
              </w:rPr>
              <w:t>Australian Citizen (%)</w:t>
            </w:r>
          </w:p>
        </w:tc>
      </w:tr>
      <w:tr w:rsidR="003576E4" w14:paraId="567AE381" w14:textId="77777777" w:rsidTr="009A2597">
        <w:trPr>
          <w:trHeight w:val="373"/>
        </w:trPr>
        <w:tc>
          <w:tcPr>
            <w:tcW w:w="2630" w:type="dxa"/>
            <w:vMerge/>
            <w:tcBorders>
              <w:top w:val="nil"/>
              <w:bottom w:val="nil"/>
            </w:tcBorders>
            <w:shd w:val="clear" w:color="auto" w:fill="E3BDB3"/>
            <w:vAlign w:val="center"/>
          </w:tcPr>
          <w:p w14:paraId="3DD9650A" w14:textId="77777777" w:rsidR="003576E4" w:rsidRPr="00A60A9C" w:rsidRDefault="003576E4" w:rsidP="00496B58">
            <w:pPr>
              <w:keepNext/>
              <w:keepLines/>
              <w:spacing w:after="0"/>
              <w:jc w:val="center"/>
              <w:rPr>
                <w:rFonts w:asciiTheme="majorHAnsi" w:hAnsiTheme="majorHAnsi" w:cstheme="majorHAnsi"/>
                <w:sz w:val="20"/>
                <w:szCs w:val="20"/>
              </w:rPr>
            </w:pPr>
          </w:p>
        </w:tc>
        <w:tc>
          <w:tcPr>
            <w:tcW w:w="2048" w:type="dxa"/>
            <w:vMerge/>
            <w:tcBorders>
              <w:top w:val="nil"/>
              <w:bottom w:val="nil"/>
            </w:tcBorders>
            <w:shd w:val="clear" w:color="auto" w:fill="E3BDB3"/>
            <w:vAlign w:val="center"/>
          </w:tcPr>
          <w:p w14:paraId="5805FC16" w14:textId="77777777" w:rsidR="003576E4" w:rsidRPr="00A60A9C" w:rsidRDefault="003576E4" w:rsidP="00496B58">
            <w:pPr>
              <w:keepNext/>
              <w:keepLines/>
              <w:spacing w:after="0"/>
              <w:jc w:val="center"/>
              <w:rPr>
                <w:rFonts w:asciiTheme="majorHAnsi" w:hAnsiTheme="majorHAnsi" w:cstheme="majorHAnsi"/>
                <w:sz w:val="20"/>
                <w:szCs w:val="20"/>
              </w:rPr>
            </w:pPr>
          </w:p>
        </w:tc>
        <w:tc>
          <w:tcPr>
            <w:tcW w:w="1446" w:type="dxa"/>
            <w:vMerge/>
            <w:tcBorders>
              <w:top w:val="nil"/>
              <w:bottom w:val="nil"/>
            </w:tcBorders>
            <w:shd w:val="clear" w:color="auto" w:fill="E3BDB3"/>
            <w:vAlign w:val="center"/>
          </w:tcPr>
          <w:p w14:paraId="78A4AE75" w14:textId="77777777" w:rsidR="003576E4" w:rsidRPr="00A60A9C" w:rsidRDefault="003576E4" w:rsidP="00496B58">
            <w:pPr>
              <w:keepNext/>
              <w:keepLines/>
              <w:spacing w:after="0"/>
              <w:jc w:val="center"/>
              <w:rPr>
                <w:rFonts w:asciiTheme="majorHAnsi" w:hAnsiTheme="majorHAnsi" w:cstheme="majorHAnsi"/>
                <w:sz w:val="20"/>
                <w:szCs w:val="20"/>
              </w:rPr>
            </w:pPr>
          </w:p>
        </w:tc>
        <w:tc>
          <w:tcPr>
            <w:tcW w:w="1446" w:type="dxa"/>
            <w:vMerge/>
            <w:tcBorders>
              <w:top w:val="nil"/>
              <w:bottom w:val="nil"/>
            </w:tcBorders>
            <w:shd w:val="clear" w:color="auto" w:fill="E3BDB3"/>
            <w:vAlign w:val="center"/>
          </w:tcPr>
          <w:p w14:paraId="60C5AFDE" w14:textId="77777777" w:rsidR="003576E4" w:rsidRPr="00A60A9C" w:rsidRDefault="003576E4" w:rsidP="00496B58">
            <w:pPr>
              <w:keepNext/>
              <w:keepLines/>
              <w:spacing w:after="0"/>
              <w:jc w:val="center"/>
              <w:rPr>
                <w:rFonts w:asciiTheme="majorHAnsi" w:hAnsiTheme="majorHAnsi" w:cstheme="majorHAnsi"/>
                <w:sz w:val="20"/>
                <w:szCs w:val="20"/>
              </w:rPr>
            </w:pPr>
          </w:p>
        </w:tc>
        <w:tc>
          <w:tcPr>
            <w:tcW w:w="1446" w:type="dxa"/>
            <w:vMerge/>
            <w:tcBorders>
              <w:top w:val="nil"/>
              <w:bottom w:val="nil"/>
            </w:tcBorders>
            <w:shd w:val="clear" w:color="auto" w:fill="E3BDB3"/>
            <w:vAlign w:val="center"/>
          </w:tcPr>
          <w:p w14:paraId="1AF8D11C" w14:textId="77777777" w:rsidR="003576E4" w:rsidRPr="00A60A9C" w:rsidRDefault="003576E4" w:rsidP="00496B58">
            <w:pPr>
              <w:keepNext/>
              <w:keepLines/>
              <w:spacing w:after="0"/>
              <w:jc w:val="center"/>
              <w:rPr>
                <w:rFonts w:asciiTheme="majorHAnsi" w:hAnsiTheme="majorHAnsi" w:cstheme="majorHAnsi"/>
                <w:sz w:val="20"/>
                <w:szCs w:val="20"/>
              </w:rPr>
            </w:pPr>
          </w:p>
        </w:tc>
      </w:tr>
      <w:tr w:rsidR="003576E4" w14:paraId="4E735D35" w14:textId="77777777" w:rsidTr="007D0AE2">
        <w:trPr>
          <w:trHeight w:val="254"/>
        </w:trPr>
        <w:tc>
          <w:tcPr>
            <w:tcW w:w="2630" w:type="dxa"/>
            <w:tcBorders>
              <w:top w:val="nil"/>
              <w:bottom w:val="single" w:sz="4" w:space="0" w:color="D9D9D9" w:themeColor="background1" w:themeShade="D9"/>
            </w:tcBorders>
            <w:vAlign w:val="center"/>
          </w:tcPr>
          <w:p w14:paraId="4376BEE1"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Meat Process Worker</w:t>
            </w:r>
          </w:p>
        </w:tc>
        <w:tc>
          <w:tcPr>
            <w:tcW w:w="2048" w:type="dxa"/>
            <w:tcBorders>
              <w:top w:val="nil"/>
              <w:bottom w:val="single" w:sz="4" w:space="0" w:color="D9D9D9" w:themeColor="background1" w:themeShade="D9"/>
            </w:tcBorders>
            <w:vAlign w:val="center"/>
          </w:tcPr>
          <w:p w14:paraId="3D85909C"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8,560</w:t>
            </w:r>
          </w:p>
        </w:tc>
        <w:tc>
          <w:tcPr>
            <w:tcW w:w="1446" w:type="dxa"/>
            <w:tcBorders>
              <w:top w:val="nil"/>
              <w:bottom w:val="single" w:sz="4" w:space="0" w:color="D9D9D9" w:themeColor="background1" w:themeShade="D9"/>
            </w:tcBorders>
            <w:vAlign w:val="center"/>
          </w:tcPr>
          <w:p w14:paraId="48098677"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25</w:t>
            </w:r>
          </w:p>
        </w:tc>
        <w:tc>
          <w:tcPr>
            <w:tcW w:w="1446" w:type="dxa"/>
            <w:tcBorders>
              <w:top w:val="nil"/>
              <w:bottom w:val="single" w:sz="4" w:space="0" w:color="D9D9D9" w:themeColor="background1" w:themeShade="D9"/>
            </w:tcBorders>
            <w:vAlign w:val="center"/>
          </w:tcPr>
          <w:p w14:paraId="30785C3F"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3.5</w:t>
            </w:r>
          </w:p>
        </w:tc>
        <w:tc>
          <w:tcPr>
            <w:tcW w:w="1446" w:type="dxa"/>
            <w:tcBorders>
              <w:top w:val="nil"/>
              <w:bottom w:val="single" w:sz="4" w:space="0" w:color="D9D9D9" w:themeColor="background1" w:themeShade="D9"/>
            </w:tcBorders>
            <w:vAlign w:val="center"/>
          </w:tcPr>
          <w:p w14:paraId="1477AEA3"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64</w:t>
            </w:r>
          </w:p>
        </w:tc>
      </w:tr>
      <w:tr w:rsidR="003576E4" w14:paraId="75889CF7" w14:textId="77777777" w:rsidTr="007D0AE2">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3ACBAAB9"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Meat Packer</w:t>
            </w:r>
          </w:p>
        </w:tc>
        <w:tc>
          <w:tcPr>
            <w:tcW w:w="2048" w:type="dxa"/>
            <w:tcBorders>
              <w:top w:val="single" w:sz="4" w:space="0" w:color="D9D9D9" w:themeColor="background1" w:themeShade="D9"/>
              <w:bottom w:val="single" w:sz="4" w:space="0" w:color="D9D9D9" w:themeColor="background1" w:themeShade="D9"/>
            </w:tcBorders>
            <w:vAlign w:val="center"/>
          </w:tcPr>
          <w:p w14:paraId="32614756"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8,110</w:t>
            </w:r>
          </w:p>
        </w:tc>
        <w:tc>
          <w:tcPr>
            <w:tcW w:w="1446" w:type="dxa"/>
            <w:tcBorders>
              <w:top w:val="single" w:sz="4" w:space="0" w:color="D9D9D9" w:themeColor="background1" w:themeShade="D9"/>
              <w:bottom w:val="single" w:sz="4" w:space="0" w:color="D9D9D9" w:themeColor="background1" w:themeShade="D9"/>
            </w:tcBorders>
            <w:vAlign w:val="center"/>
          </w:tcPr>
          <w:p w14:paraId="58FA76B2"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64</w:t>
            </w:r>
          </w:p>
        </w:tc>
        <w:tc>
          <w:tcPr>
            <w:tcW w:w="1446" w:type="dxa"/>
            <w:tcBorders>
              <w:top w:val="single" w:sz="4" w:space="0" w:color="D9D9D9" w:themeColor="background1" w:themeShade="D9"/>
              <w:bottom w:val="single" w:sz="4" w:space="0" w:color="D9D9D9" w:themeColor="background1" w:themeShade="D9"/>
            </w:tcBorders>
            <w:vAlign w:val="center"/>
          </w:tcPr>
          <w:p w14:paraId="1BA87D4F"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2.3</w:t>
            </w:r>
          </w:p>
        </w:tc>
        <w:tc>
          <w:tcPr>
            <w:tcW w:w="1446" w:type="dxa"/>
            <w:tcBorders>
              <w:top w:val="single" w:sz="4" w:space="0" w:color="D9D9D9" w:themeColor="background1" w:themeShade="D9"/>
              <w:bottom w:val="single" w:sz="4" w:space="0" w:color="D9D9D9" w:themeColor="background1" w:themeShade="D9"/>
            </w:tcBorders>
            <w:vAlign w:val="center"/>
          </w:tcPr>
          <w:p w14:paraId="29DBEFBB"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54</w:t>
            </w:r>
          </w:p>
        </w:tc>
      </w:tr>
      <w:tr w:rsidR="003576E4" w14:paraId="5AE29BC9" w14:textId="77777777" w:rsidTr="007D0AE2">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14FAAD3D"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Meat Boner and Slicer</w:t>
            </w:r>
          </w:p>
        </w:tc>
        <w:tc>
          <w:tcPr>
            <w:tcW w:w="2048" w:type="dxa"/>
            <w:tcBorders>
              <w:top w:val="single" w:sz="4" w:space="0" w:color="D9D9D9" w:themeColor="background1" w:themeShade="D9"/>
              <w:bottom w:val="single" w:sz="4" w:space="0" w:color="D9D9D9" w:themeColor="background1" w:themeShade="D9"/>
            </w:tcBorders>
            <w:vAlign w:val="center"/>
          </w:tcPr>
          <w:p w14:paraId="6FD4BA39"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5,080</w:t>
            </w:r>
          </w:p>
        </w:tc>
        <w:tc>
          <w:tcPr>
            <w:tcW w:w="1446" w:type="dxa"/>
            <w:tcBorders>
              <w:top w:val="single" w:sz="4" w:space="0" w:color="D9D9D9" w:themeColor="background1" w:themeShade="D9"/>
              <w:bottom w:val="single" w:sz="4" w:space="0" w:color="D9D9D9" w:themeColor="background1" w:themeShade="D9"/>
            </w:tcBorders>
            <w:vAlign w:val="center"/>
          </w:tcPr>
          <w:p w14:paraId="4EF91E55"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19</w:t>
            </w:r>
          </w:p>
        </w:tc>
        <w:tc>
          <w:tcPr>
            <w:tcW w:w="1446" w:type="dxa"/>
            <w:tcBorders>
              <w:top w:val="single" w:sz="4" w:space="0" w:color="D9D9D9" w:themeColor="background1" w:themeShade="D9"/>
              <w:bottom w:val="single" w:sz="4" w:space="0" w:color="D9D9D9" w:themeColor="background1" w:themeShade="D9"/>
            </w:tcBorders>
            <w:vAlign w:val="center"/>
          </w:tcPr>
          <w:p w14:paraId="460D8602"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3.2</w:t>
            </w:r>
          </w:p>
        </w:tc>
        <w:tc>
          <w:tcPr>
            <w:tcW w:w="1446" w:type="dxa"/>
            <w:tcBorders>
              <w:top w:val="single" w:sz="4" w:space="0" w:color="D9D9D9" w:themeColor="background1" w:themeShade="D9"/>
              <w:bottom w:val="single" w:sz="4" w:space="0" w:color="D9D9D9" w:themeColor="background1" w:themeShade="D9"/>
            </w:tcBorders>
            <w:vAlign w:val="center"/>
          </w:tcPr>
          <w:p w14:paraId="0FDAE07C"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52</w:t>
            </w:r>
          </w:p>
        </w:tc>
      </w:tr>
      <w:tr w:rsidR="003576E4" w14:paraId="4EB8C313" w14:textId="77777777" w:rsidTr="007D0AE2">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427F4456"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Poultry Process Worker</w:t>
            </w:r>
          </w:p>
        </w:tc>
        <w:tc>
          <w:tcPr>
            <w:tcW w:w="2048" w:type="dxa"/>
            <w:tcBorders>
              <w:top w:val="single" w:sz="4" w:space="0" w:color="D9D9D9" w:themeColor="background1" w:themeShade="D9"/>
              <w:bottom w:val="single" w:sz="4" w:space="0" w:color="D9D9D9" w:themeColor="background1" w:themeShade="D9"/>
            </w:tcBorders>
            <w:vAlign w:val="center"/>
          </w:tcPr>
          <w:p w14:paraId="276D7AAD"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5,050</w:t>
            </w:r>
          </w:p>
        </w:tc>
        <w:tc>
          <w:tcPr>
            <w:tcW w:w="1446" w:type="dxa"/>
            <w:tcBorders>
              <w:top w:val="single" w:sz="4" w:space="0" w:color="D9D9D9" w:themeColor="background1" w:themeShade="D9"/>
              <w:bottom w:val="single" w:sz="4" w:space="0" w:color="D9D9D9" w:themeColor="background1" w:themeShade="D9"/>
            </w:tcBorders>
            <w:vAlign w:val="center"/>
          </w:tcPr>
          <w:p w14:paraId="2E07F3C0"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40</w:t>
            </w:r>
          </w:p>
        </w:tc>
        <w:tc>
          <w:tcPr>
            <w:tcW w:w="1446" w:type="dxa"/>
            <w:tcBorders>
              <w:top w:val="single" w:sz="4" w:space="0" w:color="D9D9D9" w:themeColor="background1" w:themeShade="D9"/>
              <w:bottom w:val="single" w:sz="4" w:space="0" w:color="D9D9D9" w:themeColor="background1" w:themeShade="D9"/>
            </w:tcBorders>
            <w:vAlign w:val="center"/>
          </w:tcPr>
          <w:p w14:paraId="021EC95F"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1.5</w:t>
            </w:r>
          </w:p>
        </w:tc>
        <w:tc>
          <w:tcPr>
            <w:tcW w:w="1446" w:type="dxa"/>
            <w:tcBorders>
              <w:top w:val="single" w:sz="4" w:space="0" w:color="D9D9D9" w:themeColor="background1" w:themeShade="D9"/>
              <w:bottom w:val="single" w:sz="4" w:space="0" w:color="D9D9D9" w:themeColor="background1" w:themeShade="D9"/>
            </w:tcBorders>
            <w:vAlign w:val="center"/>
          </w:tcPr>
          <w:p w14:paraId="721FF2F6"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62</w:t>
            </w:r>
          </w:p>
        </w:tc>
      </w:tr>
      <w:tr w:rsidR="003576E4" w14:paraId="6CEAC267" w14:textId="77777777" w:rsidTr="009A2597">
        <w:trPr>
          <w:trHeight w:val="254"/>
        </w:trPr>
        <w:tc>
          <w:tcPr>
            <w:tcW w:w="2630" w:type="dxa"/>
            <w:tcBorders>
              <w:top w:val="single" w:sz="4" w:space="0" w:color="D9D9D9" w:themeColor="background1" w:themeShade="D9"/>
              <w:bottom w:val="single" w:sz="4" w:space="0" w:color="D9D9D9" w:themeColor="background1" w:themeShade="D9"/>
            </w:tcBorders>
            <w:vAlign w:val="center"/>
          </w:tcPr>
          <w:p w14:paraId="21209C7A"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Slaughterer</w:t>
            </w:r>
          </w:p>
        </w:tc>
        <w:tc>
          <w:tcPr>
            <w:tcW w:w="2048" w:type="dxa"/>
            <w:tcBorders>
              <w:top w:val="single" w:sz="4" w:space="0" w:color="D9D9D9" w:themeColor="background1" w:themeShade="D9"/>
              <w:bottom w:val="single" w:sz="4" w:space="0" w:color="D9D9D9" w:themeColor="background1" w:themeShade="D9"/>
            </w:tcBorders>
            <w:vAlign w:val="center"/>
          </w:tcPr>
          <w:p w14:paraId="7B1FAF5C"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1,610</w:t>
            </w:r>
          </w:p>
        </w:tc>
        <w:tc>
          <w:tcPr>
            <w:tcW w:w="1446" w:type="dxa"/>
            <w:tcBorders>
              <w:top w:val="single" w:sz="4" w:space="0" w:color="D9D9D9" w:themeColor="background1" w:themeShade="D9"/>
              <w:bottom w:val="single" w:sz="4" w:space="0" w:color="D9D9D9" w:themeColor="background1" w:themeShade="D9"/>
            </w:tcBorders>
            <w:vAlign w:val="center"/>
          </w:tcPr>
          <w:p w14:paraId="099761B9"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5</w:t>
            </w:r>
          </w:p>
        </w:tc>
        <w:tc>
          <w:tcPr>
            <w:tcW w:w="1446" w:type="dxa"/>
            <w:tcBorders>
              <w:top w:val="single" w:sz="4" w:space="0" w:color="D9D9D9" w:themeColor="background1" w:themeShade="D9"/>
              <w:bottom w:val="single" w:sz="4" w:space="0" w:color="D9D9D9" w:themeColor="background1" w:themeShade="D9"/>
            </w:tcBorders>
            <w:vAlign w:val="center"/>
          </w:tcPr>
          <w:p w14:paraId="0F8CAF15"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4.8</w:t>
            </w:r>
          </w:p>
        </w:tc>
        <w:tc>
          <w:tcPr>
            <w:tcW w:w="1446" w:type="dxa"/>
            <w:tcBorders>
              <w:top w:val="single" w:sz="4" w:space="0" w:color="D9D9D9" w:themeColor="background1" w:themeShade="D9"/>
              <w:bottom w:val="single" w:sz="4" w:space="0" w:color="D9D9D9" w:themeColor="background1" w:themeShade="D9"/>
            </w:tcBorders>
            <w:vAlign w:val="center"/>
          </w:tcPr>
          <w:p w14:paraId="232566F0"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62</w:t>
            </w:r>
          </w:p>
        </w:tc>
      </w:tr>
      <w:tr w:rsidR="003576E4" w14:paraId="6DA4C4ED" w14:textId="77777777" w:rsidTr="009A2597">
        <w:trPr>
          <w:trHeight w:val="254"/>
        </w:trPr>
        <w:tc>
          <w:tcPr>
            <w:tcW w:w="2630" w:type="dxa"/>
            <w:tcBorders>
              <w:top w:val="single" w:sz="4" w:space="0" w:color="D9D9D9" w:themeColor="background1" w:themeShade="D9"/>
              <w:bottom w:val="single" w:sz="4" w:space="0" w:color="E3BDB3"/>
            </w:tcBorders>
            <w:vAlign w:val="center"/>
          </w:tcPr>
          <w:p w14:paraId="0530D29F" w14:textId="77777777" w:rsidR="003576E4" w:rsidRPr="001D500D"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Butcher or Smallgoods Maker</w:t>
            </w:r>
          </w:p>
        </w:tc>
        <w:tc>
          <w:tcPr>
            <w:tcW w:w="2048" w:type="dxa"/>
            <w:tcBorders>
              <w:top w:val="single" w:sz="4" w:space="0" w:color="D9D9D9" w:themeColor="background1" w:themeShade="D9"/>
              <w:bottom w:val="single" w:sz="4" w:space="0" w:color="E3BDB3"/>
            </w:tcBorders>
            <w:vAlign w:val="center"/>
          </w:tcPr>
          <w:p w14:paraId="3D0CD223" w14:textId="77777777" w:rsidR="003576E4" w:rsidRPr="001D500D" w:rsidRDefault="003576E4" w:rsidP="00496B58">
            <w:pPr>
              <w:keepNext/>
              <w:keepLines/>
              <w:spacing w:after="0"/>
              <w:jc w:val="center"/>
              <w:rPr>
                <w:rFonts w:asciiTheme="majorHAnsi" w:hAnsiTheme="majorHAnsi" w:cstheme="majorHAnsi"/>
                <w:sz w:val="20"/>
                <w:szCs w:val="20"/>
              </w:rPr>
            </w:pPr>
            <w:r>
              <w:rPr>
                <w:rFonts w:cs="Arial"/>
                <w:sz w:val="20"/>
                <w:szCs w:val="20"/>
              </w:rPr>
              <w:t>1,600</w:t>
            </w:r>
          </w:p>
        </w:tc>
        <w:tc>
          <w:tcPr>
            <w:tcW w:w="1446" w:type="dxa"/>
            <w:tcBorders>
              <w:top w:val="single" w:sz="4" w:space="0" w:color="D9D9D9" w:themeColor="background1" w:themeShade="D9"/>
              <w:bottom w:val="single" w:sz="4" w:space="0" w:color="E3BDB3"/>
            </w:tcBorders>
            <w:vAlign w:val="center"/>
          </w:tcPr>
          <w:p w14:paraId="2FE66148"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8</w:t>
            </w:r>
          </w:p>
        </w:tc>
        <w:tc>
          <w:tcPr>
            <w:tcW w:w="1446" w:type="dxa"/>
            <w:tcBorders>
              <w:top w:val="single" w:sz="4" w:space="0" w:color="D9D9D9" w:themeColor="background1" w:themeShade="D9"/>
              <w:bottom w:val="single" w:sz="4" w:space="0" w:color="E3BDB3"/>
            </w:tcBorders>
            <w:vAlign w:val="center"/>
          </w:tcPr>
          <w:p w14:paraId="342ED575"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2.1</w:t>
            </w:r>
          </w:p>
        </w:tc>
        <w:tc>
          <w:tcPr>
            <w:tcW w:w="1446" w:type="dxa"/>
            <w:tcBorders>
              <w:top w:val="single" w:sz="4" w:space="0" w:color="D9D9D9" w:themeColor="background1" w:themeShade="D9"/>
              <w:bottom w:val="single" w:sz="4" w:space="0" w:color="E3BDB3"/>
            </w:tcBorders>
            <w:vAlign w:val="center"/>
          </w:tcPr>
          <w:p w14:paraId="03BFBC3B" w14:textId="77777777" w:rsidR="003576E4" w:rsidRDefault="003576E4" w:rsidP="00496B58">
            <w:pPr>
              <w:keepNext/>
              <w:keepLines/>
              <w:spacing w:after="0"/>
              <w:jc w:val="center"/>
              <w:rPr>
                <w:rFonts w:asciiTheme="majorHAnsi" w:hAnsiTheme="majorHAnsi" w:cstheme="majorHAnsi"/>
                <w:sz w:val="20"/>
                <w:szCs w:val="20"/>
              </w:rPr>
            </w:pPr>
            <w:r w:rsidRPr="00BB2A5F">
              <w:rPr>
                <w:rFonts w:cs="Arial"/>
                <w:color w:val="000000"/>
                <w:sz w:val="20"/>
                <w:szCs w:val="20"/>
              </w:rPr>
              <w:t>68</w:t>
            </w:r>
          </w:p>
        </w:tc>
      </w:tr>
    </w:tbl>
    <w:p w14:paraId="6523995A" w14:textId="1F72F7CC" w:rsidR="003576E4" w:rsidRDefault="003576E4" w:rsidP="003576E4">
      <w:pPr>
        <w:pStyle w:val="Source"/>
        <w:rPr>
          <w:rStyle w:val="normaltextrun"/>
        </w:rPr>
      </w:pPr>
      <w:r w:rsidRPr="00DD4020">
        <w:rPr>
          <w:rStyle w:val="normaltextrun"/>
        </w:rPr>
        <w:t>Source: ABS Census of Population and Housing 2021</w:t>
      </w:r>
      <w:r w:rsidR="001720CC">
        <w:rPr>
          <w:rStyle w:val="normaltextrun"/>
        </w:rPr>
        <w:t>.</w:t>
      </w:r>
    </w:p>
    <w:p w14:paraId="7EE7086B" w14:textId="77777777" w:rsidR="00026411" w:rsidRDefault="00026411">
      <w:pPr>
        <w:spacing w:after="160" w:line="259" w:lineRule="auto"/>
        <w:rPr>
          <w:rFonts w:eastAsiaTheme="majorEastAsia" w:cstheme="majorBidi"/>
          <w:b/>
          <w:color w:val="004E4D" w:themeColor="accent2" w:themeShade="80"/>
          <w:sz w:val="26"/>
          <w:szCs w:val="24"/>
        </w:rPr>
      </w:pPr>
      <w:r>
        <w:br w:type="page"/>
      </w:r>
    </w:p>
    <w:p w14:paraId="21BF0935" w14:textId="52D6361E" w:rsidR="003576E4" w:rsidRDefault="003576E4" w:rsidP="00026411">
      <w:pPr>
        <w:pStyle w:val="Heading3"/>
        <w:spacing w:before="360"/>
      </w:pPr>
      <w:r>
        <w:lastRenderedPageBreak/>
        <w:t>Workforce trends</w:t>
      </w:r>
    </w:p>
    <w:p w14:paraId="38D1053B" w14:textId="77777777" w:rsidR="003576E4" w:rsidRDefault="003576E4" w:rsidP="003576E4">
      <w:r>
        <w:t>Total payroll jobs in the Meat and Meat Product Manufacturing industry grew by 1,120 jobs (or 3%) between 1 July 2021 and 29 February 2024. At the detailed industry level:</w:t>
      </w:r>
    </w:p>
    <w:p w14:paraId="45C26D25" w14:textId="69BB1A6D" w:rsidR="003576E4" w:rsidRDefault="003576E4" w:rsidP="003576E4">
      <w:pPr>
        <w:pStyle w:val="ListBullet"/>
        <w:ind w:left="284" w:hanging="284"/>
      </w:pPr>
      <w:r>
        <w:t>Cured Meat and Smallgoods Manufacturing grew by 880 payroll jobs (or 16%)</w:t>
      </w:r>
      <w:r w:rsidR="00070C54">
        <w:t>, and</w:t>
      </w:r>
    </w:p>
    <w:p w14:paraId="4C63DEAB" w14:textId="17076E23" w:rsidR="003576E4" w:rsidRDefault="003576E4" w:rsidP="003576E4">
      <w:pPr>
        <w:pStyle w:val="ListBullet"/>
        <w:ind w:left="284" w:hanging="284"/>
      </w:pPr>
      <w:r>
        <w:t>Meat Processing grew by 20 payroll jobs (or 0.1%) (</w:t>
      </w:r>
      <w:r w:rsidR="008C44C3">
        <w:fldChar w:fldCharType="begin" w:fldLock="1"/>
      </w:r>
      <w:r w:rsidR="008C44C3">
        <w:instrText xml:space="preserve"> REF _Ref183164675 \h </w:instrText>
      </w:r>
      <w:r w:rsidR="008C44C3">
        <w:fldChar w:fldCharType="separate"/>
      </w:r>
      <w:r w:rsidR="004047A9">
        <w:t>Figure 2.</w:t>
      </w:r>
      <w:r w:rsidR="004047A9">
        <w:rPr>
          <w:noProof/>
        </w:rPr>
        <w:t>6</w:t>
      </w:r>
      <w:r w:rsidR="008C44C3">
        <w:fldChar w:fldCharType="end"/>
      </w:r>
      <w:r>
        <w:t>).</w:t>
      </w:r>
    </w:p>
    <w:p w14:paraId="062FC1B3" w14:textId="11213A40" w:rsidR="008C44C3" w:rsidRDefault="008C44C3" w:rsidP="008C44C3">
      <w:pPr>
        <w:pStyle w:val="ChartandTablelabel"/>
      </w:pPr>
      <w:bookmarkStart w:id="132" w:name="_Ref183164675"/>
      <w:r>
        <w:t>Figure 2.</w:t>
      </w:r>
      <w:r>
        <w:fldChar w:fldCharType="begin"/>
      </w:r>
      <w:r>
        <w:instrText xml:space="preserve"> SEQ Figure \* ARABIC </w:instrText>
      </w:r>
      <w:r>
        <w:fldChar w:fldCharType="separate"/>
      </w:r>
      <w:r w:rsidR="004047A9">
        <w:rPr>
          <w:noProof/>
        </w:rPr>
        <w:t>6</w:t>
      </w:r>
      <w:r>
        <w:fldChar w:fldCharType="end"/>
      </w:r>
      <w:bookmarkEnd w:id="132"/>
      <w:r>
        <w:t xml:space="preserve">: </w:t>
      </w:r>
      <w:r w:rsidRPr="00115745">
        <w:t>Payroll jobs in Meat and Meat Product Manufacturing</w:t>
      </w:r>
    </w:p>
    <w:p w14:paraId="051D95CB" w14:textId="77777777" w:rsidR="003576E4" w:rsidRDefault="003576E4" w:rsidP="003576E4">
      <w:r>
        <w:rPr>
          <w:noProof/>
        </w:rPr>
        <w:drawing>
          <wp:inline distT="0" distB="0" distL="0" distR="0" wp14:anchorId="2922A93D" wp14:editId="0C5726F1">
            <wp:extent cx="5591175" cy="2743200"/>
            <wp:effectExtent l="0" t="0" r="0" b="0"/>
            <wp:docPr id="1908828188" name="Chart 1" descr="This line chart shows that the total payroll jobs of Meat and Meat Product Manufacturing industries, including Cure Meat and Smallgoods Manufacturing and Meat Processing. These industries exhibit little to no seasonal fluctuation in labour demand and have shown a modest growth of jobs.">
              <a:extLst xmlns:a="http://schemas.openxmlformats.org/drawingml/2006/main">
                <a:ext uri="{FF2B5EF4-FFF2-40B4-BE49-F238E27FC236}">
                  <a16:creationId xmlns:a16="http://schemas.microsoft.com/office/drawing/2014/main" id="{A9277387-79C1-4F60-7E5C-D7A1D9FC1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B084431" w14:textId="77777777" w:rsidR="003576E4" w:rsidRDefault="003576E4" w:rsidP="003576E4">
      <w:pPr>
        <w:pStyle w:val="Source"/>
      </w:pPr>
      <w:r>
        <w:t>Source: Australian Taxation Office, Single Touch Payroll (STP) data.</w:t>
      </w:r>
    </w:p>
    <w:p w14:paraId="672CF586" w14:textId="77777777" w:rsidR="003576E4" w:rsidRPr="008E2E16" w:rsidRDefault="003576E4" w:rsidP="00AE463C">
      <w:pPr>
        <w:spacing w:after="240"/>
      </w:pPr>
      <w:r>
        <w:t>Part of the fluctuation in payroll jobs in the Meat Processing industry may relate to the use of daily hire employment.</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3576E4" w:rsidRPr="00AD6832" w14:paraId="6A77D38E" w14:textId="77777777" w:rsidTr="00603EA0">
        <w:tc>
          <w:tcPr>
            <w:tcW w:w="9016" w:type="dxa"/>
            <w:shd w:val="clear" w:color="auto" w:fill="F5F8DD" w:themeFill="background2" w:themeFillTint="33"/>
            <w:tcMar>
              <w:top w:w="28" w:type="dxa"/>
              <w:bottom w:w="28" w:type="dxa"/>
            </w:tcMar>
          </w:tcPr>
          <w:p w14:paraId="42D3FAD5" w14:textId="1055A7DE" w:rsidR="003576E4" w:rsidRDefault="00A64843" w:rsidP="00496B58">
            <w:pPr>
              <w:pStyle w:val="BoxHeading"/>
            </w:pPr>
            <w:r w:rsidRPr="00F966E7">
              <w:t xml:space="preserve">Box </w:t>
            </w:r>
            <w:r w:rsidR="00AE1EE7">
              <w:t>2</w:t>
            </w:r>
            <w:r>
              <w:t>.</w:t>
            </w:r>
            <w:r w:rsidR="008171E2">
              <w:fldChar w:fldCharType="begin"/>
            </w:r>
            <w:r w:rsidR="008171E2">
              <w:instrText xml:space="preserve"> SEQ Box \* ARABIC </w:instrText>
            </w:r>
            <w:r w:rsidR="000E7243" w:rsidRPr="000E7243">
              <w:instrText xml:space="preserve">\r 1 </w:instrText>
            </w:r>
            <w:r w:rsidR="008171E2">
              <w:fldChar w:fldCharType="separate"/>
            </w:r>
            <w:r w:rsidR="004047A9">
              <w:rPr>
                <w:noProof/>
              </w:rPr>
              <w:t>1</w:t>
            </w:r>
            <w:r w:rsidR="008171E2">
              <w:fldChar w:fldCharType="end"/>
            </w:r>
            <w:r w:rsidRPr="00F966E7">
              <w:t xml:space="preserve">: </w:t>
            </w:r>
            <w:r w:rsidR="003576E4">
              <w:t>Daily hire in the meat processing industry</w:t>
            </w:r>
          </w:p>
          <w:p w14:paraId="594A9F75" w14:textId="77777777" w:rsidR="003576E4" w:rsidRDefault="003576E4" w:rsidP="00496B58">
            <w:pPr>
              <w:pStyle w:val="Bodycopy"/>
              <w:spacing w:before="160"/>
            </w:pPr>
            <w:r w:rsidRPr="006D0FA9">
              <w:t>The Meat Industry Award</w:t>
            </w:r>
            <w:r>
              <w:t xml:space="preserve"> allows meat processing establishments to employ daily hire employees. This type of employment is primarily intended to enable establishments to respond to fluctuations in livestock supply and throughput while providing greater commitment to continued engagement of the employee compared to casual employment.  </w:t>
            </w:r>
          </w:p>
          <w:p w14:paraId="1ED442CB" w14:textId="77777777" w:rsidR="003576E4" w:rsidRDefault="003576E4" w:rsidP="00496B58">
            <w:pPr>
              <w:pStyle w:val="Bodycopy"/>
              <w:spacing w:before="160"/>
            </w:pPr>
            <w:r>
              <w:t>Daily hire is a major type of employment in the meat processing industry, with a project commissioned by the Australian Meat Processing Corporation estimating that daily hire employees accounted for 57% of full-time equivalent employment in red meat processing in 2018-19.</w:t>
            </w:r>
            <w:r>
              <w:rPr>
                <w:rStyle w:val="EndnoteReference"/>
              </w:rPr>
              <w:endnoteReference w:id="71"/>
            </w:r>
          </w:p>
          <w:p w14:paraId="50131FD1" w14:textId="77777777" w:rsidR="003576E4" w:rsidRDefault="003576E4" w:rsidP="00496B58">
            <w:pPr>
              <w:pStyle w:val="Bodycopy"/>
              <w:spacing w:before="160"/>
            </w:pPr>
            <w:r>
              <w:t xml:space="preserve">A daily hire employee is employed by the day or shift, with the Award making a distinction between their employment (which terminates at the end of each day or shift) and their engagement which continues until terminated by either party. </w:t>
            </w:r>
          </w:p>
          <w:p w14:paraId="08B86600" w14:textId="77777777" w:rsidR="003576E4" w:rsidRDefault="003576E4" w:rsidP="00496B58">
            <w:pPr>
              <w:pStyle w:val="Bodycopy"/>
              <w:spacing w:before="160"/>
            </w:pPr>
            <w:r>
              <w:t>In return for the flexibility provided to meat processing establishments to manage its day-to-day labour requirements, daily hire employees are paid a 10% loading on top of the rate for the classification in which they are employed.</w:t>
            </w:r>
          </w:p>
          <w:p w14:paraId="252DD602" w14:textId="77777777" w:rsidR="003576E4" w:rsidRPr="002318EB" w:rsidRDefault="003576E4" w:rsidP="00496B58">
            <w:pPr>
              <w:pStyle w:val="Bodycopy"/>
              <w:spacing w:before="160"/>
            </w:pPr>
            <w:r>
              <w:t>An important distinction between daily hire and casual employment is that daily hire employees have access to paid public holidays, personal/carer’s leave and annual leave.</w:t>
            </w:r>
          </w:p>
        </w:tc>
      </w:tr>
    </w:tbl>
    <w:p w14:paraId="17D06076" w14:textId="003AE3D1" w:rsidR="00026411" w:rsidRDefault="00026411">
      <w:pPr>
        <w:spacing w:after="160" w:line="259" w:lineRule="auto"/>
        <w:rPr>
          <w:rFonts w:eastAsia="Arial" w:cs="Arial"/>
          <w:b/>
          <w:bCs/>
          <w:sz w:val="36"/>
          <w:szCs w:val="36"/>
        </w:rPr>
      </w:pPr>
      <w:bookmarkStart w:id="133" w:name="_Toc180675665"/>
      <w:bookmarkStart w:id="134" w:name="_Toc181275202"/>
    </w:p>
    <w:p w14:paraId="4F946FE6" w14:textId="3A4F85E4" w:rsidR="003576E4" w:rsidRDefault="00F77CE1" w:rsidP="003576E4">
      <w:pPr>
        <w:pStyle w:val="Heading2"/>
        <w:rPr>
          <w:rFonts w:eastAsia="Arial" w:cs="Arial"/>
          <w:bCs/>
          <w:szCs w:val="36"/>
        </w:rPr>
      </w:pPr>
      <w:bookmarkStart w:id="135" w:name="_Toc184733680"/>
      <w:r>
        <w:rPr>
          <w:noProof/>
        </w:rPr>
        <w:lastRenderedPageBreak/>
        <w:drawing>
          <wp:anchor distT="0" distB="0" distL="114300" distR="114300" simplePos="0" relativeHeight="251658375" behindDoc="0" locked="0" layoutInCell="1" allowOverlap="1" wp14:anchorId="5A07F5A8" wp14:editId="067DAB18">
            <wp:simplePos x="0" y="0"/>
            <wp:positionH relativeFrom="margin">
              <wp:align>left</wp:align>
            </wp:positionH>
            <wp:positionV relativeFrom="page">
              <wp:posOffset>476885</wp:posOffset>
            </wp:positionV>
            <wp:extent cx="684000" cy="570674"/>
            <wp:effectExtent l="0" t="0" r="1905" b="1270"/>
            <wp:wrapSquare wrapText="bothSides"/>
            <wp:docPr id="149068357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83578" name="Graphic 7">
                      <a:extLst>
                        <a:ext uri="{C183D7F6-B498-43B3-948B-1728B52AA6E4}">
                          <adec:decorative xmlns:adec="http://schemas.microsoft.com/office/drawing/2017/decorative" val="1"/>
                        </a:ext>
                      </a:extLst>
                    </pic:cNvPr>
                    <pic:cNvPicPr/>
                  </pic:nvPicPr>
                  <pic:blipFill>
                    <a:blip r:embed="rId114">
                      <a:extLst>
                        <a:ext uri="{96DAC541-7B7A-43D3-8B79-37D633B846F1}">
                          <asvg:svgBlip xmlns:asvg="http://schemas.microsoft.com/office/drawing/2016/SVG/main" r:embed="rId115"/>
                        </a:ext>
                      </a:extLst>
                    </a:blip>
                    <a:stretch>
                      <a:fillRect/>
                    </a:stretch>
                  </pic:blipFill>
                  <pic:spPr>
                    <a:xfrm>
                      <a:off x="0" y="0"/>
                      <a:ext cx="684000" cy="570674"/>
                    </a:xfrm>
                    <a:prstGeom prst="rect">
                      <a:avLst/>
                    </a:prstGeom>
                  </pic:spPr>
                </pic:pic>
              </a:graphicData>
            </a:graphic>
            <wp14:sizeRelH relativeFrom="margin">
              <wp14:pctWidth>0</wp14:pctWidth>
            </wp14:sizeRelH>
            <wp14:sizeRelV relativeFrom="margin">
              <wp14:pctHeight>0</wp14:pctHeight>
            </wp14:sizeRelV>
          </wp:anchor>
        </w:drawing>
      </w:r>
      <w:r w:rsidR="00157870">
        <w:rPr>
          <w:rFonts w:eastAsia="Arial" w:cs="Arial"/>
          <w:bCs/>
          <w:noProof/>
          <w:szCs w:val="36"/>
        </w:rPr>
        <mc:AlternateContent>
          <mc:Choice Requires="wps">
            <w:drawing>
              <wp:anchor distT="0" distB="0" distL="114300" distR="114300" simplePos="0" relativeHeight="251657243" behindDoc="1" locked="0" layoutInCell="1" allowOverlap="1" wp14:anchorId="560BEDE7" wp14:editId="36DA72E7">
                <wp:simplePos x="0" y="0"/>
                <wp:positionH relativeFrom="page">
                  <wp:align>left</wp:align>
                </wp:positionH>
                <wp:positionV relativeFrom="paragraph">
                  <wp:posOffset>-819150</wp:posOffset>
                </wp:positionV>
                <wp:extent cx="7587343" cy="1197428"/>
                <wp:effectExtent l="0" t="0" r="0" b="3175"/>
                <wp:wrapNone/>
                <wp:docPr id="24298289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E5D4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72AA4" id="Rectangle 1" o:spid="_x0000_s1026" alt="&quot;&quot;" style="position:absolute;margin-left:0;margin-top:-64.5pt;width:597.45pt;height:94.3pt;z-index:-251659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eogQIAAGAFAAAOAAAAZHJzL2Uyb0RvYy54bWysVMFu2zAMvQ/YPwi6r7bTZGmDOkXQrsOA&#10;oi3WDj0rspQYkEWNUuJkXz9KdpyuLXYYdpElkXwknx91cblrDNsq9DXYkhcnOWfKSqhquyr5j6eb&#10;T2ec+SBsJQxYVfK98vxy/vHDRetmagRrMJVCRiDWz1pX8nUIbpZlXq5VI/wJOGXJqAEbEeiIq6xC&#10;0RJ6Y7JRnn/OWsDKIUjlPd1ed0Y+T/haKxnutfYqMFNyqi2kFdO6jGs2vxCzFQq3rmVfhviHKhpR&#10;W0o6QF2LINgG6zdQTS0RPOhwIqHJQOtaqtQDdVPkr7p5XAunUi9EjncDTf7/wcq77aN7QKKhdX7m&#10;aRu72Gls4pfqY7tE1n4gS+0Ck3Q5nZxNT8ennEmyFcX5dDw6i3Rmx3CHPnxV0LC4KTnS30gkie2t&#10;D53rwSVm82Dq6qY2Jh1wtbwyyLaC/tyXyfV4MenR/3AzNjpbiGEdYrzJjs2kXdgbFf2M/a40qysq&#10;f5QqSTpTQx4hpbKh6ExrUakufTHJ8yQV6m2ISJ0mwIisKf+A3QNEDb/F7qrs/WOoSjIdgvO/FdYF&#10;DxEpM9gwBDe1BXwPwFBXfebO/0BSR01kaQnV/gEZQjck3smbmv7brfDhQSBNBc0PTXq4p0UbaEsO&#10;/Y6zNeCv9+6jP4mVrJy1NGUl9z83AhVn5pslGZ8X43Ecy3QYT6YjOuBLy/KlxW6aKyA5FPSmOJm2&#10;0T+Yw1YjNM/0ICxiVjIJKyl3yWXAw+EqdNNPT4pUi0Vyo1F0ItzaRycjeGQ16vJp9yzQ9eINpPs7&#10;OEykmL3ScOcbIy0sNgF0nQR+5LXnm8Y4Cad/cuI78fKcvI4P4/w3AAAA//8DAFBLAwQUAAYACAAA&#10;ACEAmI3XM90AAAAJAQAADwAAAGRycy9kb3ducmV2LnhtbEyPwUrDQBCG74LvsIzgrd2kaDExmyKC&#10;KASRVsHrNDsmsdndkJ208e2dnvQ2wz988/3FZna9OtIYu+ANpMsEFPk62M43Bj7enxZ3oCKjt9gH&#10;TwZ+KMKmvLwoMLfh5Ld03HGjBOJjjgZa5iHXOtYtOYzLMJCX7CuMDlnWsdF2xJPAXa9XSbLWDjsv&#10;H1oc6LGl+rCbnFAq3s7Pnwfbvdjpu6mQ36pXNub6an64B8U0898xnPVFHUpx2ofJ26h6A1KEDSzS&#10;VSbTOU+zmwzU3sBttgZdFvp/g/IXAAD//wMAUEsBAi0AFAAGAAgAAAAhALaDOJL+AAAA4QEAABMA&#10;AAAAAAAAAAAAAAAAAAAAAFtDb250ZW50X1R5cGVzXS54bWxQSwECLQAUAAYACAAAACEAOP0h/9YA&#10;AACUAQAACwAAAAAAAAAAAAAAAAAvAQAAX3JlbHMvLnJlbHNQSwECLQAUAAYACAAAACEANnDnqIEC&#10;AABgBQAADgAAAAAAAAAAAAAAAAAuAgAAZHJzL2Uyb0RvYy54bWxQSwECLQAUAAYACAAAACEAmI3X&#10;M90AAAAJAQAADwAAAAAAAAAAAAAAAADbBAAAZHJzL2Rvd25yZXYueG1sUEsFBgAAAAAEAAQA8wAA&#10;AOUFAAAAAA==&#10;" fillcolor="#e5d4a5" stroked="f" strokeweight="1pt">
                <w10:wrap anchorx="page"/>
              </v:rect>
            </w:pict>
          </mc:Fallback>
        </mc:AlternateContent>
      </w:r>
      <w:r w:rsidR="003576E4" w:rsidRPr="6DDF1BBF">
        <w:rPr>
          <w:rFonts w:eastAsia="Arial" w:cs="Arial"/>
          <w:bCs/>
          <w:szCs w:val="36"/>
        </w:rPr>
        <w:t xml:space="preserve">Bakery </w:t>
      </w:r>
      <w:r w:rsidR="003576E4">
        <w:rPr>
          <w:rFonts w:eastAsia="Arial" w:cs="Arial"/>
          <w:bCs/>
          <w:szCs w:val="36"/>
        </w:rPr>
        <w:t>P</w:t>
      </w:r>
      <w:r w:rsidR="003576E4" w:rsidRPr="6DDF1BBF">
        <w:rPr>
          <w:rFonts w:eastAsia="Arial" w:cs="Arial"/>
          <w:bCs/>
          <w:szCs w:val="36"/>
        </w:rPr>
        <w:t xml:space="preserve">roduct </w:t>
      </w:r>
      <w:r w:rsidR="003576E4">
        <w:rPr>
          <w:rFonts w:eastAsia="Arial" w:cs="Arial"/>
          <w:bCs/>
          <w:szCs w:val="36"/>
        </w:rPr>
        <w:t>M</w:t>
      </w:r>
      <w:r w:rsidR="003576E4" w:rsidRPr="6DDF1BBF">
        <w:rPr>
          <w:rFonts w:eastAsia="Arial" w:cs="Arial"/>
          <w:bCs/>
          <w:szCs w:val="36"/>
        </w:rPr>
        <w:t>anufacturing</w:t>
      </w:r>
      <w:bookmarkEnd w:id="133"/>
      <w:bookmarkEnd w:id="134"/>
      <w:bookmarkEnd w:id="135"/>
    </w:p>
    <w:p w14:paraId="0C95B794" w14:textId="61C0B9C8" w:rsidR="003576E4" w:rsidRDefault="003576E4" w:rsidP="00AE463C">
      <w:pPr>
        <w:spacing w:before="360"/>
      </w:pPr>
      <w:r>
        <w:t xml:space="preserve">The Bakery Product Manufacturing sector encompasses the manufacturing </w:t>
      </w:r>
      <w:r w:rsidRPr="005D6344">
        <w:t>of bread</w:t>
      </w:r>
      <w:r>
        <w:t>, cakes, pastries, biscuits</w:t>
      </w:r>
      <w:r w:rsidRPr="005D6344">
        <w:t xml:space="preserve"> and other bakery products</w:t>
      </w:r>
      <w:r>
        <w:t xml:space="preserve"> </w:t>
      </w:r>
      <w:r w:rsidR="009F452E">
        <w:t>in</w:t>
      </w:r>
      <w:r>
        <w:t xml:space="preserve"> factory and non-factory settings</w:t>
      </w:r>
      <w:r w:rsidRPr="005D6344">
        <w:t xml:space="preserve">. </w:t>
      </w:r>
      <w:r>
        <w:t>In non-factory settings, the manufactur</w:t>
      </w:r>
      <w:r w:rsidR="00C72355">
        <w:t>e</w:t>
      </w:r>
      <w:r>
        <w:t xml:space="preserve"> and s</w:t>
      </w:r>
      <w:r w:rsidR="00CC49E5">
        <w:t>ale</w:t>
      </w:r>
      <w:r>
        <w:t xml:space="preserve"> of bakery products to consumers typically occurs from the same premises. </w:t>
      </w:r>
      <w:r w:rsidR="00B6022E">
        <w:t xml:space="preserve">The industries included in this profile are detailed in </w:t>
      </w:r>
      <w:r w:rsidR="00B6022E">
        <w:fldChar w:fldCharType="begin" w:fldLock="1"/>
      </w:r>
      <w:r w:rsidR="00B6022E">
        <w:instrText xml:space="preserve"> REF _Ref179532644 \h </w:instrText>
      </w:r>
      <w:r w:rsidR="00B6022E">
        <w:fldChar w:fldCharType="separate"/>
      </w:r>
      <w:r w:rsidR="00B6022E">
        <w:t>Table 2.</w:t>
      </w:r>
      <w:r w:rsidR="00B6022E">
        <w:rPr>
          <w:noProof/>
        </w:rPr>
        <w:t>5</w:t>
      </w:r>
      <w:r w:rsidR="00B6022E">
        <w:fldChar w:fldCharType="end"/>
      </w:r>
      <w:r w:rsidR="00B6022E">
        <w:t>.</w:t>
      </w:r>
    </w:p>
    <w:p w14:paraId="66B06741" w14:textId="0CE89358" w:rsidR="003576E4" w:rsidRDefault="003576E4" w:rsidP="00AE463C">
      <w:pPr>
        <w:spacing w:before="120"/>
      </w:pPr>
      <w:r w:rsidRPr="005D6344">
        <w:t xml:space="preserve">Bakery </w:t>
      </w:r>
      <w:r>
        <w:t>P</w:t>
      </w:r>
      <w:r w:rsidRPr="005D6344">
        <w:t xml:space="preserve">roduct </w:t>
      </w:r>
      <w:r>
        <w:t>M</w:t>
      </w:r>
      <w:r w:rsidRPr="005D6344">
        <w:t xml:space="preserve">anufacturing </w:t>
      </w:r>
      <w:r>
        <w:t xml:space="preserve">directly </w:t>
      </w:r>
      <w:r w:rsidRPr="005D6344">
        <w:t>employ</w:t>
      </w:r>
      <w:r>
        <w:t>ed</w:t>
      </w:r>
      <w:r w:rsidRPr="005D6344">
        <w:t xml:space="preserve"> over 51,000 </w:t>
      </w:r>
      <w:r>
        <w:t>people in their main job as at the 2021 Census.</w:t>
      </w:r>
      <w:r>
        <w:rPr>
          <w:rStyle w:val="EndnoteReference"/>
        </w:rPr>
        <w:endnoteReference w:id="72"/>
      </w:r>
      <w:r>
        <w:t xml:space="preserve"> </w:t>
      </w:r>
      <w:r>
        <w:fldChar w:fldCharType="begin" w:fldLock="1"/>
      </w:r>
      <w:r>
        <w:instrText xml:space="preserve"> REF _Ref179532644 \h </w:instrText>
      </w:r>
      <w:r>
        <w:fldChar w:fldCharType="separate"/>
      </w:r>
      <w:r w:rsidR="00AE1EE7">
        <w:t>Table 2.</w:t>
      </w:r>
      <w:r w:rsidR="008A0915">
        <w:rPr>
          <w:noProof/>
        </w:rPr>
        <w:t>5</w:t>
      </w:r>
      <w:r>
        <w:fldChar w:fldCharType="end"/>
      </w:r>
      <w:r>
        <w:t xml:space="preserve"> shows for detailed industries within </w:t>
      </w:r>
      <w:r w:rsidR="00D82B64">
        <w:t>the sector</w:t>
      </w:r>
      <w:r>
        <w:t>:</w:t>
      </w:r>
    </w:p>
    <w:p w14:paraId="18761530" w14:textId="14027C1E" w:rsidR="003576E4" w:rsidRDefault="003576E4" w:rsidP="003576E4">
      <w:pPr>
        <w:pStyle w:val="ListBullet"/>
      </w:pPr>
      <w:r>
        <w:t>the number of people directly employed in their main job in the 2021 Census, and</w:t>
      </w:r>
    </w:p>
    <w:p w14:paraId="05178D7C" w14:textId="77777777" w:rsidR="003576E4" w:rsidRDefault="003576E4" w:rsidP="003576E4">
      <w:pPr>
        <w:pStyle w:val="ListBullet"/>
      </w:pPr>
      <w:r>
        <w:t xml:space="preserve">the number of payroll jobs in the industry at the peak period nationally. </w:t>
      </w:r>
    </w:p>
    <w:p w14:paraId="739B869D" w14:textId="77777777" w:rsidR="003576E4" w:rsidRDefault="003576E4" w:rsidP="00AE463C">
      <w:pPr>
        <w:spacing w:before="160" w:after="240"/>
      </w:pPr>
      <w:r>
        <w:t xml:space="preserve">While the Census and payroll jobs paint a largely consistent picture regarding total Bakery Product Manufacturing employment, there are differences between the two sources on the distribution of employment between particularly Bread Manufacturing (Factory based) and Bakery Product Manufacturing (Non-factory based). </w:t>
      </w:r>
    </w:p>
    <w:p w14:paraId="30883A8F" w14:textId="30ED7B63" w:rsidR="003576E4" w:rsidRDefault="00AE1EE7" w:rsidP="003576E4">
      <w:pPr>
        <w:pStyle w:val="ChartandTablelabel"/>
      </w:pPr>
      <w:bookmarkStart w:id="136" w:name="_Ref179532644"/>
      <w:r>
        <w:t>Table 2.</w:t>
      </w:r>
      <w:r w:rsidR="003576E4">
        <w:fldChar w:fldCharType="begin" w:fldLock="1"/>
      </w:r>
      <w:r w:rsidR="003576E4">
        <w:instrText xml:space="preserve"> SEQ Table \* ARABIC </w:instrText>
      </w:r>
      <w:r w:rsidR="003576E4">
        <w:fldChar w:fldCharType="separate"/>
      </w:r>
      <w:r w:rsidR="008A0915">
        <w:rPr>
          <w:noProof/>
        </w:rPr>
        <w:t>5</w:t>
      </w:r>
      <w:r w:rsidR="003576E4">
        <w:fldChar w:fldCharType="end"/>
      </w:r>
      <w:bookmarkEnd w:id="136"/>
      <w:r w:rsidR="003576E4">
        <w:t>: Snapshot of employment in the Bakery Product Manufacturing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7D31FB39" w14:textId="77777777" w:rsidTr="00016257">
        <w:trPr>
          <w:trHeight w:val="92"/>
        </w:trPr>
        <w:tc>
          <w:tcPr>
            <w:tcW w:w="4233" w:type="dxa"/>
            <w:vMerge w:val="restart"/>
            <w:tcBorders>
              <w:top w:val="nil"/>
              <w:bottom w:val="nil"/>
              <w:right w:val="single" w:sz="4" w:space="0" w:color="BFBFBF" w:themeColor="background1" w:themeShade="BF"/>
            </w:tcBorders>
            <w:shd w:val="clear" w:color="auto" w:fill="E5D4A5"/>
            <w:vAlign w:val="center"/>
          </w:tcPr>
          <w:p w14:paraId="753B4DCC"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E5D4A5"/>
            <w:vAlign w:val="center"/>
          </w:tcPr>
          <w:p w14:paraId="7F2480BE"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E5D4A5"/>
            <w:vAlign w:val="center"/>
          </w:tcPr>
          <w:p w14:paraId="366C001F"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E5D4A5"/>
            <w:vAlign w:val="center"/>
          </w:tcPr>
          <w:p w14:paraId="684D6BEB"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65D0C1A0"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017FA648"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191AD347"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E5D4A5"/>
            <w:vAlign w:val="center"/>
          </w:tcPr>
          <w:p w14:paraId="35280A56"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2021</w:t>
            </w:r>
          </w:p>
        </w:tc>
        <w:tc>
          <w:tcPr>
            <w:tcW w:w="898" w:type="dxa"/>
            <w:tcBorders>
              <w:top w:val="nil"/>
              <w:bottom w:val="nil"/>
            </w:tcBorders>
            <w:shd w:val="clear" w:color="auto" w:fill="E5D4A5"/>
            <w:vAlign w:val="center"/>
          </w:tcPr>
          <w:p w14:paraId="5C21456B"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E5D4A5"/>
            <w:vAlign w:val="center"/>
          </w:tcPr>
          <w:p w14:paraId="0370F699"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1FB109C6"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E10A78" w14:paraId="34C07B38"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tcPr>
          <w:p w14:paraId="14A10905"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Bread Manufacturing (Factory based)</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00E3BBE5"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25,650 </w:t>
            </w:r>
          </w:p>
        </w:tc>
        <w:tc>
          <w:tcPr>
            <w:tcW w:w="897" w:type="dxa"/>
            <w:tcBorders>
              <w:top w:val="nil"/>
              <w:left w:val="single" w:sz="4" w:space="0" w:color="BFBFBF" w:themeColor="background1" w:themeShade="BF"/>
              <w:bottom w:val="single" w:sz="4" w:space="0" w:color="D9D9D9" w:themeColor="background1" w:themeShade="D9"/>
            </w:tcBorders>
            <w:shd w:val="clear" w:color="auto" w:fill="auto"/>
          </w:tcPr>
          <w:p w14:paraId="3BABE0B6"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8,230 </w:t>
            </w:r>
          </w:p>
        </w:tc>
        <w:tc>
          <w:tcPr>
            <w:tcW w:w="898" w:type="dxa"/>
            <w:tcBorders>
              <w:top w:val="nil"/>
              <w:bottom w:val="single" w:sz="4" w:space="0" w:color="D9D9D9" w:themeColor="background1" w:themeShade="D9"/>
            </w:tcBorders>
            <w:shd w:val="clear" w:color="auto" w:fill="auto"/>
          </w:tcPr>
          <w:p w14:paraId="4BD87983"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8,280 </w:t>
            </w:r>
          </w:p>
        </w:tc>
        <w:tc>
          <w:tcPr>
            <w:tcW w:w="898" w:type="dxa"/>
            <w:tcBorders>
              <w:top w:val="nil"/>
              <w:bottom w:val="single" w:sz="4" w:space="0" w:color="D9D9D9" w:themeColor="background1" w:themeShade="D9"/>
              <w:right w:val="single" w:sz="4" w:space="0" w:color="BFBFBF" w:themeColor="background1" w:themeShade="BF"/>
            </w:tcBorders>
            <w:shd w:val="clear" w:color="auto" w:fill="auto"/>
          </w:tcPr>
          <w:p w14:paraId="4ABA8243"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8,630 </w:t>
            </w:r>
          </w:p>
        </w:tc>
        <w:tc>
          <w:tcPr>
            <w:tcW w:w="851" w:type="dxa"/>
            <w:tcBorders>
              <w:top w:val="nil"/>
              <w:left w:val="single" w:sz="4" w:space="0" w:color="BFBFBF" w:themeColor="background1" w:themeShade="BF"/>
              <w:bottom w:val="single" w:sz="4" w:space="0" w:color="D9D9D9" w:themeColor="background1" w:themeShade="D9"/>
            </w:tcBorders>
            <w:shd w:val="clear" w:color="auto" w:fill="auto"/>
          </w:tcPr>
          <w:p w14:paraId="70241EDA" w14:textId="77777777" w:rsidR="003576E4" w:rsidRPr="00D226FE" w:rsidRDefault="003576E4" w:rsidP="00496B58">
            <w:pPr>
              <w:keepNext/>
              <w:keepLines/>
              <w:spacing w:after="0"/>
              <w:jc w:val="center"/>
              <w:rPr>
                <w:rFonts w:cs="Arial"/>
                <w:color w:val="000000"/>
                <w:sz w:val="20"/>
                <w:szCs w:val="20"/>
              </w:rPr>
            </w:pPr>
            <w:r w:rsidRPr="00D226FE">
              <w:rPr>
                <w:sz w:val="20"/>
                <w:szCs w:val="20"/>
              </w:rPr>
              <w:t>Aug</w:t>
            </w:r>
          </w:p>
        </w:tc>
      </w:tr>
      <w:tr w:rsidR="003576E4" w14:paraId="5492438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743EE15" w14:textId="2A53DC29"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Bakery Product Manufacturing </w:t>
            </w:r>
            <w:r w:rsidR="0044314B">
              <w:rPr>
                <w:sz w:val="20"/>
                <w:szCs w:val="20"/>
              </w:rPr>
              <w:br/>
            </w:r>
            <w:r w:rsidRPr="00D226FE">
              <w:rPr>
                <w:sz w:val="20"/>
                <w:szCs w:val="20"/>
              </w:rPr>
              <w:t>(Non-factory based)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4117431"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15,510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0CA37078"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34,210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751E57F3"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35,160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820F380"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36,140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132A3079" w14:textId="77777777" w:rsidR="003576E4" w:rsidRPr="00D226FE" w:rsidRDefault="003576E4" w:rsidP="00496B58">
            <w:pPr>
              <w:keepNext/>
              <w:keepLines/>
              <w:spacing w:after="0"/>
              <w:jc w:val="center"/>
              <w:rPr>
                <w:rFonts w:cs="Arial"/>
                <w:color w:val="000000"/>
                <w:sz w:val="20"/>
                <w:szCs w:val="20"/>
              </w:rPr>
            </w:pPr>
            <w:r w:rsidRPr="00D226FE">
              <w:rPr>
                <w:sz w:val="20"/>
                <w:szCs w:val="20"/>
              </w:rPr>
              <w:t>Jul</w:t>
            </w:r>
          </w:p>
        </w:tc>
      </w:tr>
      <w:tr w:rsidR="003576E4" w14:paraId="1AA18DA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A36A83C" w14:textId="6E31DD2B"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Cake and Pastry Manufacturing </w:t>
            </w:r>
            <w:r w:rsidR="0044314B">
              <w:rPr>
                <w:sz w:val="20"/>
                <w:szCs w:val="20"/>
              </w:rPr>
              <w:br/>
            </w:r>
            <w:r w:rsidRPr="00D226FE">
              <w:rPr>
                <w:sz w:val="20"/>
                <w:szCs w:val="20"/>
              </w:rPr>
              <w:t>(Factory based)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DE0ACC2"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6,880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5F5079B3"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7,070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D599F2C"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7,070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623C17F9"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7,360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3670A61E" w14:textId="77777777" w:rsidR="003576E4" w:rsidRPr="00D226FE" w:rsidRDefault="003576E4" w:rsidP="00496B58">
            <w:pPr>
              <w:keepNext/>
              <w:keepLines/>
              <w:spacing w:after="0"/>
              <w:jc w:val="center"/>
              <w:rPr>
                <w:rFonts w:cs="Arial"/>
                <w:color w:val="000000"/>
                <w:sz w:val="20"/>
                <w:szCs w:val="20"/>
              </w:rPr>
            </w:pPr>
            <w:r w:rsidRPr="00D226FE">
              <w:rPr>
                <w:sz w:val="20"/>
                <w:szCs w:val="20"/>
              </w:rPr>
              <w:t>Jul</w:t>
            </w:r>
          </w:p>
        </w:tc>
      </w:tr>
      <w:tr w:rsidR="003576E4" w14:paraId="55A3E4AB"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2C37DA8" w14:textId="77777777" w:rsidR="003576E4" w:rsidRPr="00D226FE" w:rsidRDefault="003576E4" w:rsidP="00496B58">
            <w:pPr>
              <w:keepNext/>
              <w:keepLines/>
              <w:spacing w:after="0"/>
              <w:jc w:val="center"/>
              <w:rPr>
                <w:sz w:val="20"/>
                <w:szCs w:val="20"/>
              </w:rPr>
            </w:pPr>
            <w:r w:rsidRPr="00D226FE">
              <w:rPr>
                <w:sz w:val="20"/>
                <w:szCs w:val="20"/>
              </w:rPr>
              <w:t>Biscuit Manufacturing (Factory based)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0B86EE5" w14:textId="77777777" w:rsidR="003576E4" w:rsidRPr="00D226FE" w:rsidRDefault="003576E4" w:rsidP="00496B58">
            <w:pPr>
              <w:keepNext/>
              <w:keepLines/>
              <w:spacing w:after="0"/>
              <w:jc w:val="center"/>
              <w:rPr>
                <w:sz w:val="20"/>
                <w:szCs w:val="20"/>
              </w:rPr>
            </w:pPr>
            <w:r w:rsidRPr="00D226FE">
              <w:rPr>
                <w:sz w:val="20"/>
                <w:szCs w:val="20"/>
              </w:rPr>
              <w:t xml:space="preserve"> 2,970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1E83315E" w14:textId="77777777" w:rsidR="003576E4" w:rsidRPr="00D226FE" w:rsidRDefault="003576E4" w:rsidP="00496B58">
            <w:pPr>
              <w:keepNext/>
              <w:keepLines/>
              <w:spacing w:after="0"/>
              <w:jc w:val="center"/>
              <w:rPr>
                <w:sz w:val="20"/>
                <w:szCs w:val="20"/>
              </w:rPr>
            </w:pPr>
            <w:r w:rsidRPr="00D226FE">
              <w:rPr>
                <w:sz w:val="20"/>
                <w:szCs w:val="20"/>
              </w:rPr>
              <w:t xml:space="preserve"> 2,880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A09A563" w14:textId="77777777" w:rsidR="003576E4" w:rsidRPr="00D226FE" w:rsidRDefault="003576E4" w:rsidP="00496B58">
            <w:pPr>
              <w:keepNext/>
              <w:keepLines/>
              <w:spacing w:after="0"/>
              <w:jc w:val="center"/>
              <w:rPr>
                <w:sz w:val="20"/>
                <w:szCs w:val="20"/>
              </w:rPr>
            </w:pPr>
            <w:r w:rsidRPr="00D226FE">
              <w:rPr>
                <w:sz w:val="20"/>
                <w:szCs w:val="20"/>
              </w:rPr>
              <w:t xml:space="preserve"> 2,970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F1A9052" w14:textId="77777777" w:rsidR="003576E4" w:rsidRPr="00D226FE" w:rsidRDefault="003576E4" w:rsidP="00496B58">
            <w:pPr>
              <w:keepNext/>
              <w:keepLines/>
              <w:spacing w:after="0"/>
              <w:jc w:val="center"/>
              <w:rPr>
                <w:sz w:val="20"/>
                <w:szCs w:val="20"/>
              </w:rPr>
            </w:pPr>
            <w:r w:rsidRPr="00D226FE">
              <w:rPr>
                <w:sz w:val="20"/>
                <w:szCs w:val="20"/>
              </w:rPr>
              <w:t xml:space="preserve"> 2,810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491F6CF6" w14:textId="77777777" w:rsidR="003576E4" w:rsidRPr="00D226FE" w:rsidRDefault="003576E4" w:rsidP="00496B58">
            <w:pPr>
              <w:keepNext/>
              <w:keepLines/>
              <w:spacing w:after="0"/>
              <w:jc w:val="center"/>
              <w:rPr>
                <w:sz w:val="20"/>
                <w:szCs w:val="20"/>
              </w:rPr>
            </w:pPr>
            <w:r w:rsidRPr="00D226FE">
              <w:rPr>
                <w:sz w:val="20"/>
                <w:szCs w:val="20"/>
              </w:rPr>
              <w:t>Dec</w:t>
            </w:r>
          </w:p>
        </w:tc>
      </w:tr>
      <w:tr w:rsidR="00E10A78" w14:paraId="2E0F70BF"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tcPr>
          <w:p w14:paraId="0B886305"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Bakery Product Manufacturing,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tcPr>
          <w:p w14:paraId="0A4B63B4"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320 </w:t>
            </w:r>
          </w:p>
        </w:tc>
        <w:tc>
          <w:tcPr>
            <w:tcW w:w="897" w:type="dxa"/>
            <w:tcBorders>
              <w:top w:val="single" w:sz="4" w:space="0" w:color="D9D9D9" w:themeColor="background1" w:themeShade="D9"/>
              <w:left w:val="single" w:sz="4" w:space="0" w:color="BFBFBF" w:themeColor="background1" w:themeShade="BF"/>
              <w:bottom w:val="nil"/>
            </w:tcBorders>
            <w:shd w:val="clear" w:color="auto" w:fill="auto"/>
          </w:tcPr>
          <w:p w14:paraId="093C9C4D"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98" w:type="dxa"/>
            <w:tcBorders>
              <w:top w:val="single" w:sz="4" w:space="0" w:color="D9D9D9" w:themeColor="background1" w:themeShade="D9"/>
              <w:bottom w:val="nil"/>
            </w:tcBorders>
            <w:shd w:val="clear" w:color="auto" w:fill="auto"/>
          </w:tcPr>
          <w:p w14:paraId="7544FA61"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98" w:type="dxa"/>
            <w:tcBorders>
              <w:top w:val="single" w:sz="4" w:space="0" w:color="D9D9D9" w:themeColor="background1" w:themeShade="D9"/>
              <w:bottom w:val="nil"/>
              <w:right w:val="single" w:sz="4" w:space="0" w:color="BFBFBF" w:themeColor="background1" w:themeShade="BF"/>
            </w:tcBorders>
            <w:shd w:val="clear" w:color="auto" w:fill="auto"/>
          </w:tcPr>
          <w:p w14:paraId="72465538" w14:textId="77777777" w:rsidR="003576E4" w:rsidRPr="00D226FE" w:rsidRDefault="003576E4"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nil"/>
            </w:tcBorders>
            <w:shd w:val="clear" w:color="auto" w:fill="auto"/>
          </w:tcPr>
          <w:p w14:paraId="0F403A76" w14:textId="77777777" w:rsidR="003576E4" w:rsidRPr="00D226FE" w:rsidRDefault="003576E4" w:rsidP="00496B58">
            <w:pPr>
              <w:keepNext/>
              <w:keepLines/>
              <w:spacing w:after="0"/>
              <w:jc w:val="center"/>
              <w:rPr>
                <w:rFonts w:cs="Arial"/>
                <w:color w:val="000000"/>
                <w:sz w:val="20"/>
                <w:szCs w:val="20"/>
              </w:rPr>
            </w:pPr>
            <w:r w:rsidRPr="00D226FE">
              <w:rPr>
                <w:sz w:val="20"/>
                <w:szCs w:val="20"/>
              </w:rPr>
              <w:t>-</w:t>
            </w:r>
          </w:p>
        </w:tc>
      </w:tr>
      <w:tr w:rsidR="00E10A78" w:rsidRPr="005E7B69" w14:paraId="172B7452" w14:textId="77777777" w:rsidTr="00016257">
        <w:trPr>
          <w:trHeight w:val="248"/>
        </w:trPr>
        <w:tc>
          <w:tcPr>
            <w:tcW w:w="4233" w:type="dxa"/>
            <w:tcBorders>
              <w:top w:val="nil"/>
              <w:bottom w:val="nil"/>
              <w:right w:val="single" w:sz="4" w:space="0" w:color="BFBFBF" w:themeColor="background1" w:themeShade="BF"/>
            </w:tcBorders>
            <w:shd w:val="clear" w:color="auto" w:fill="E5D4A5"/>
            <w:tcMar>
              <w:top w:w="57" w:type="dxa"/>
              <w:bottom w:w="57" w:type="dxa"/>
            </w:tcMar>
          </w:tcPr>
          <w:p w14:paraId="21652BDA"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Total Bakery Product Manufacturing</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E5D4A5"/>
            <w:tcMar>
              <w:top w:w="57" w:type="dxa"/>
              <w:bottom w:w="57" w:type="dxa"/>
            </w:tcMar>
          </w:tcPr>
          <w:p w14:paraId="41500337" w14:textId="2CB1FBD5"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51,3</w:t>
            </w:r>
            <w:r w:rsidR="009E0348">
              <w:rPr>
                <w:b/>
                <w:bCs/>
                <w:sz w:val="20"/>
                <w:szCs w:val="20"/>
              </w:rPr>
              <w:t>3</w:t>
            </w:r>
            <w:r w:rsidRPr="00F70393">
              <w:rPr>
                <w:b/>
                <w:bCs/>
                <w:sz w:val="20"/>
                <w:szCs w:val="20"/>
              </w:rPr>
              <w:t xml:space="preserve">0 </w:t>
            </w:r>
          </w:p>
        </w:tc>
        <w:tc>
          <w:tcPr>
            <w:tcW w:w="897" w:type="dxa"/>
            <w:tcBorders>
              <w:top w:val="nil"/>
              <w:left w:val="single" w:sz="4" w:space="0" w:color="BFBFBF" w:themeColor="background1" w:themeShade="BF"/>
              <w:bottom w:val="nil"/>
            </w:tcBorders>
            <w:shd w:val="clear" w:color="auto" w:fill="E5D4A5"/>
            <w:tcMar>
              <w:top w:w="57" w:type="dxa"/>
              <w:bottom w:w="57" w:type="dxa"/>
            </w:tcMar>
          </w:tcPr>
          <w:p w14:paraId="35983796" w14:textId="09C0F6CA"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w:t>
            </w:r>
            <w:r w:rsidR="006527D2">
              <w:rPr>
                <w:b/>
                <w:bCs/>
                <w:sz w:val="20"/>
                <w:szCs w:val="20"/>
              </w:rPr>
              <w:t>52,390</w:t>
            </w:r>
            <w:r w:rsidRPr="00F70393">
              <w:rPr>
                <w:b/>
                <w:bCs/>
                <w:sz w:val="20"/>
                <w:szCs w:val="20"/>
              </w:rPr>
              <w:t xml:space="preserve"> </w:t>
            </w:r>
          </w:p>
        </w:tc>
        <w:tc>
          <w:tcPr>
            <w:tcW w:w="898" w:type="dxa"/>
            <w:tcBorders>
              <w:top w:val="nil"/>
              <w:bottom w:val="nil"/>
            </w:tcBorders>
            <w:shd w:val="clear" w:color="auto" w:fill="E5D4A5"/>
            <w:tcMar>
              <w:top w:w="57" w:type="dxa"/>
              <w:bottom w:w="57" w:type="dxa"/>
            </w:tcMar>
          </w:tcPr>
          <w:p w14:paraId="2B9950D5" w14:textId="04F16832"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w:t>
            </w:r>
            <w:r w:rsidR="006527D2">
              <w:rPr>
                <w:b/>
                <w:bCs/>
                <w:sz w:val="20"/>
                <w:szCs w:val="20"/>
              </w:rPr>
              <w:t>53,480</w:t>
            </w:r>
            <w:r w:rsidRPr="00F70393">
              <w:rPr>
                <w:b/>
                <w:bCs/>
                <w:sz w:val="20"/>
                <w:szCs w:val="20"/>
              </w:rPr>
              <w:t xml:space="preserve"> </w:t>
            </w:r>
          </w:p>
        </w:tc>
        <w:tc>
          <w:tcPr>
            <w:tcW w:w="898" w:type="dxa"/>
            <w:tcBorders>
              <w:top w:val="nil"/>
              <w:bottom w:val="nil"/>
              <w:right w:val="single" w:sz="4" w:space="0" w:color="BFBFBF" w:themeColor="background1" w:themeShade="BF"/>
            </w:tcBorders>
            <w:shd w:val="clear" w:color="auto" w:fill="E5D4A5"/>
            <w:tcMar>
              <w:top w:w="57" w:type="dxa"/>
              <w:bottom w:w="57" w:type="dxa"/>
            </w:tcMar>
          </w:tcPr>
          <w:p w14:paraId="33BEBEF7" w14:textId="47A45270"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54,</w:t>
            </w:r>
            <w:r w:rsidR="006527D2">
              <w:rPr>
                <w:b/>
                <w:bCs/>
                <w:sz w:val="20"/>
                <w:szCs w:val="20"/>
              </w:rPr>
              <w:t>940</w:t>
            </w:r>
            <w:r w:rsidRPr="00F70393">
              <w:rPr>
                <w:b/>
                <w:bCs/>
                <w:sz w:val="20"/>
                <w:szCs w:val="20"/>
              </w:rPr>
              <w:t xml:space="preserve"> </w:t>
            </w:r>
          </w:p>
        </w:tc>
        <w:tc>
          <w:tcPr>
            <w:tcW w:w="851" w:type="dxa"/>
            <w:tcBorders>
              <w:top w:val="nil"/>
              <w:left w:val="single" w:sz="4" w:space="0" w:color="BFBFBF" w:themeColor="background1" w:themeShade="BF"/>
              <w:bottom w:val="nil"/>
            </w:tcBorders>
            <w:shd w:val="clear" w:color="auto" w:fill="E5D4A5"/>
            <w:tcMar>
              <w:top w:w="57" w:type="dxa"/>
              <w:bottom w:w="57" w:type="dxa"/>
            </w:tcMar>
          </w:tcPr>
          <w:p w14:paraId="37B0DD6D" w14:textId="77777777" w:rsidR="003576E4" w:rsidRPr="00F70393" w:rsidRDefault="003576E4" w:rsidP="00496B58">
            <w:pPr>
              <w:keepNext/>
              <w:keepLines/>
              <w:spacing w:after="0"/>
              <w:jc w:val="center"/>
              <w:rPr>
                <w:rFonts w:cs="Arial"/>
                <w:b/>
                <w:bCs/>
                <w:color w:val="000000"/>
                <w:sz w:val="20"/>
                <w:szCs w:val="20"/>
              </w:rPr>
            </w:pPr>
            <w:r w:rsidRPr="00F70393">
              <w:rPr>
                <w:b/>
                <w:bCs/>
                <w:sz w:val="20"/>
                <w:szCs w:val="20"/>
              </w:rPr>
              <w:t>Jun</w:t>
            </w:r>
          </w:p>
        </w:tc>
      </w:tr>
    </w:tbl>
    <w:p w14:paraId="791A1978" w14:textId="5F3212CB"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r w:rsidR="00907568">
        <w:t xml:space="preserve"> NFD refers to industries that are not further defined in ANZSIC.</w:t>
      </w:r>
    </w:p>
    <w:p w14:paraId="79500CD2" w14:textId="3698B572" w:rsidR="003576E4" w:rsidRDefault="003576E4" w:rsidP="00026411">
      <w:pPr>
        <w:spacing w:before="160" w:after="120"/>
      </w:pPr>
      <w:r>
        <w:t>Relative to other parts of Food Manufacturing, employment is more heavily concentrated in major cities (</w:t>
      </w:r>
      <w:r w:rsidR="00AC5D0C">
        <w:fldChar w:fldCharType="begin" w:fldLock="1"/>
      </w:r>
      <w:r w:rsidR="00AC5D0C">
        <w:instrText xml:space="preserve"> REF _Ref183164958 \h </w:instrText>
      </w:r>
      <w:r w:rsidR="00AC5D0C">
        <w:fldChar w:fldCharType="separate"/>
      </w:r>
      <w:r w:rsidR="004047A9">
        <w:t>Figure 2.</w:t>
      </w:r>
      <w:r w:rsidR="004047A9">
        <w:rPr>
          <w:noProof/>
        </w:rPr>
        <w:t>7</w:t>
      </w:r>
      <w:r w:rsidR="00AC5D0C">
        <w:fldChar w:fldCharType="end"/>
      </w:r>
      <w:r>
        <w:t>).</w:t>
      </w:r>
      <w:r>
        <w:rPr>
          <w:rStyle w:val="EndnoteReference"/>
        </w:rPr>
        <w:endnoteReference w:id="73"/>
      </w:r>
    </w:p>
    <w:p w14:paraId="1E054A20" w14:textId="313DF3F7" w:rsidR="000E7243" w:rsidRDefault="000E7243" w:rsidP="00907568">
      <w:pPr>
        <w:pStyle w:val="ChartandTablelabel"/>
        <w:spacing w:after="120"/>
      </w:pPr>
      <w:bookmarkStart w:id="137" w:name="_Ref183164958"/>
      <w:r>
        <w:t xml:space="preserve">Figure </w:t>
      </w:r>
      <w:r w:rsidR="00AC5D0C">
        <w:t>2.</w:t>
      </w:r>
      <w:r>
        <w:fldChar w:fldCharType="begin"/>
      </w:r>
      <w:r>
        <w:instrText xml:space="preserve"> SEQ Figure \* ARABIC </w:instrText>
      </w:r>
      <w:r>
        <w:fldChar w:fldCharType="separate"/>
      </w:r>
      <w:r w:rsidR="004047A9">
        <w:rPr>
          <w:noProof/>
        </w:rPr>
        <w:t>7</w:t>
      </w:r>
      <w:r>
        <w:fldChar w:fldCharType="end"/>
      </w:r>
      <w:bookmarkEnd w:id="137"/>
      <w:r>
        <w:t xml:space="preserve">: </w:t>
      </w:r>
      <w:r w:rsidRPr="00F23737">
        <w:t>Geographical distribution of the Bakery Product Manufacturing workforce</w:t>
      </w:r>
    </w:p>
    <w:p w14:paraId="61BE2CA8" w14:textId="6675A6D6" w:rsidR="003576E4" w:rsidRPr="002F7B74" w:rsidRDefault="008B4AE4" w:rsidP="003576E4">
      <w:pPr>
        <w:jc w:val="center"/>
      </w:pPr>
      <w:r>
        <w:rPr>
          <w:noProof/>
        </w:rPr>
        <mc:AlternateContent>
          <mc:Choice Requires="wpg">
            <w:drawing>
              <wp:anchor distT="0" distB="0" distL="114300" distR="114300" simplePos="0" relativeHeight="251658312" behindDoc="0" locked="0" layoutInCell="1" allowOverlap="1" wp14:anchorId="691E379E" wp14:editId="0E9BBE53">
                <wp:simplePos x="0" y="0"/>
                <wp:positionH relativeFrom="column">
                  <wp:posOffset>1169582</wp:posOffset>
                </wp:positionH>
                <wp:positionV relativeFrom="paragraph">
                  <wp:posOffset>2071208</wp:posOffset>
                </wp:positionV>
                <wp:extent cx="1329070" cy="350874"/>
                <wp:effectExtent l="0" t="0" r="0" b="0"/>
                <wp:wrapNone/>
                <wp:docPr id="246797368" name="Group 2467973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29070" cy="350874"/>
                          <a:chOff x="0" y="0"/>
                          <a:chExt cx="1378008" cy="427084"/>
                        </a:xfrm>
                      </wpg:grpSpPr>
                      <pic:pic xmlns:pic="http://schemas.openxmlformats.org/drawingml/2006/picture">
                        <pic:nvPicPr>
                          <pic:cNvPr id="2143523171" name="Picture 2143523171"/>
                          <pic:cNvPicPr>
                            <a:picLocks/>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6323538" name="Text Box 3"/>
                        <wps:cNvSpPr txBox="1"/>
                        <wps:spPr>
                          <a:xfrm>
                            <a:off x="0" y="171450"/>
                            <a:ext cx="1378008" cy="255634"/>
                          </a:xfrm>
                          <a:prstGeom prst="rect">
                            <a:avLst/>
                          </a:prstGeom>
                          <a:noFill/>
                          <a:ln w="6350">
                            <a:noFill/>
                          </a:ln>
                        </wps:spPr>
                        <wps:txbx>
                          <w:txbxContent>
                            <w:p w14:paraId="01FB2FD5"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1E379E" id="Group 246797368" o:spid="_x0000_s1054" alt="&quot;&quot;" style="position:absolute;left:0;text-align:left;margin-left:92.1pt;margin-top:163.1pt;width:104.65pt;height:27.65pt;z-index:251658312;mso-width-relative:margin;mso-height-relative:margin"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4RK5fAMAAA0IAAAOAAAAZHJzL2Uyb0RvYy54bWycVdtu2zgQfV9g/4Hg&#10;e6ObbzXiFGnTBAXS1thk0WeapiyiEskl6cjp1/eQknxLgN3Ng+UhZzicOXOGc/lh19TkSVgntVrQ&#10;7CKlRCiu11JtFvTvx9t3M0qcZ2rNaq3Egj4LRz9c/fnHZWvmIteVrtfCEjhRbt6aBa28N/MkcbwS&#10;DXMX2ggFZaltwzyWdpOsLWvhvamTPE0nSavt2ljNhXPYvemU9Cr6L0vB/feydMKTekERm49fG7+r&#10;8E2uLtl8Y5mpJO/DYG+IomFS4dK9qxvmGdla+cJVI7nVTpf+gusm0WUpuYg5IJssPcvmzuqtibls&#10;5u3G7GECtGc4vdkt//Z0Z82DWVog0ZoNsIirkMuutE34R5RkFyF73kMmdp5wbGZF/j6dAlkOXTFO&#10;Z9NRhymvAPyLY7z6vD84naUp2BEOjvJpOosHk+Ha5CQYI/kcvx4BSC8Q+Hem4JTfWkF7J81/8tEw&#10;+3Nr3qFYhnm5krX0z5F4KEsISj0tJV/abgEwl5bI9YLm2agY50U2zShRrAHxYRZuJ0caIB5chFOd&#10;DxZyvNf8p4MqOdXF5cltq1qaW1nXoURB7vMCuc/I8Qo0HfFuNN82Qvmuk6yokaJWrpLGUWLnolkJ&#10;5GK/rJEFRxd75GGsVL4rsbP8LzRYbCHnrfC8CrGUiKnfRzX3ipjAIeaQnQPtyKr9qtdwzLZexxY6&#10;o102ymfTMSWvcC9Li0nRcy+bzHKYBeAGCgFO6/yd0A0JAjJBtPEK9nTvQtwwHUxC5EoHPGM+tTrZ&#10;gGHYiTmEqHsRSYSuwdPlBvixelGA/9WdDxUzAlEGtwdCZZMiL8YF+qWj02NowI96R4qQcm8b2pj4&#10;HbbRmMN+F+4Bk5NuBkFH4/4VPLT0UWfm4/GkOO3MA2ZvgZW0CzrBQxHrsAd8wDck0gUcJL9b7WI7&#10;ZTHEsLXS62ckaXX3kjvDbyVqe8+cXzKLpxt0wDjy3/Epa43LdC9RUmn767X9YI+aQUtJi1GwoO6f&#10;LQsvRf1FoZrvs9EozI64GI2nORb2WLM61qht80lj2qBnEF0Ug72vB7G0uvmBqXUdboWKKY67F9QP&#10;4iffDShMPS6ur6NR9wDdqweDZyuL4AXmPu5+MGv6OnhU8Jse+MPmZyzvbDtaX6PZShlb4IAqSB0W&#10;4HKU4syBdDLUjtfR6jDFr34DAAD//wMAUEsDBAoAAAAAAAAAIQAPEmuWjAQAAIwEAAAUAAAAZHJz&#10;L21lZGlhL2ltYWdlMS5wbmeJUE5HDQoaCgAAAA1JSERSAAABAAAAACEIAwAAAAErhXMAAAABc1JH&#10;QgCuzhzpAAAABGdBTUEAALGPC/xhBQAAArhQTFRF6N/L6N/K6N/J6N7J6N7I597I597H593G593F&#10;593E59zD59zC5tvB5tvA5tu/5tq+5tq95tq75tm75tm65dm55di45di35di25de25de15de05dez&#10;5daz5Nay5Nax5NWw5NWv5NWu5NSt5NSs5NSr5NOr49Oq49Op49Oo49Kn4tKm4tKl4dGk4dGj4NGi&#10;4NGh39Gg3tCf3tCe3tCd3dCc3NCb3M+a28+Z28+Y2s+W2c6V2c6U2M6T2M6S186R182Q1s2P1c2N&#10;1c2M1MyL08yK08yJ0syI0syH0cuG0MuE0MuDz8uCz8qCzsqBzsqAzcp/zcp+zMp9y8l7y8l6ysl5&#10;ysl4ych4ych3yMh2yMh1x8h0xsdyxsdxxcdwxcdvxMdvxMZuw8Ztw8ZswsZrwcVpwcVowcVnwMVm&#10;wMVlv8Vlv8RkvsRjvcNhu8JgusFfucBet79dtb5ctL1bs7xasbtar7lYrrhXrLdWq7ZVqbVUqLVT&#10;prNSpbJRo7JQoa9OoK9Nnq5Nna1Mm6xLmqtKmKlJl6lIlqhHk6ZFkqVEkKRDj6NCjaJBjKFAi6A/&#10;iZ8+iJ4+hZw8hJs7gpo6gZk5f5g4fpc3fZY2e5U1epQ0d5IydpExdJAxc48wcY4vcI0ub4wtbYss&#10;a4kqaYgpaIcoZoYnZYUmZIQlYoMkYYIjX4EjXX8hW34gWn0fWXweV3sdVnodVHodU3kdUnkeT3ge&#10;TncfTHcfS3YfSXUgSHUgR3QgRXQgRHMhQnIhQHEiP3EiPXAiPHAiOm8jOW8jOG4jNm0kNGwkM2wl&#10;MWslMGslLmolLWkmK2kmKmgmKGgnJmcnJWYoJGYoImUoIGQoH2QpHmMpHGMpGmIqGGEqF2ArFmAr&#10;FF8rE18rEl4sEF4sD10sDFwtC1stClstCFouB1ouBVkuBFkvAlgvAVcvHLgrowAAAAlwSFlzAAAh&#10;1QAAIdUBBJy0nQAAAV1JREFUaEPt0ANaAwAYANBcW1q15Vq2bdu2bdu2bdu2bdvuGt2j739HeDg4&#10;uLh4+ASERETEJCQIBBJJSkpGTk5BQYlCoaioaWjQaAyGlo6egYGRkYmZhZUVi2VjY+fg4OTi5uHh&#10;5eXj5xcQFBIWERUTl5CUkpaRlZNXUFBUUlZRVVPX0NTU0tbR1dM3MDQyNjE1M7ewtLK2sbWzd3B0&#10;cnZxdXP38PTy9vH18w8IDAoOCQ0Lj4iMio6JjYtPSExKTklNS8/IzMrOyc3LLygsKi4pLSuvqKyq&#10;rqmtq29obGpuaW1r7+js6u7p7esfGBwaHhkdG5+YnJqemZ2bX1hcWl5ZXVvf2Nza3tnd2z84PDo+&#10;OT07v7i8ur65vbt/eHx6fnl9e//4/Pr++YUACIAACIAACIAACIAACIAACIAACIAACIAACIAACIAA&#10;CIAACIAACIAACIAACICA/x7w8/sHuJrKWVh1WD4AAAAASUVORK5CYIJQSwMEFAAGAAgAAAAhABXR&#10;TUPhAAAACwEAAA8AAABkcnMvZG93bnJldi54bWxMj09Lw0AQxe+C32EZwZvd/DEljdmUUtRTEWwF&#10;6W2bTJPQ7GzIbpP02zue9PYe8+PNe/l6Np0YcXCtJQXhIgCBVNqqpVrB1+HtKQXhvKZKd5ZQwQ0d&#10;rIv7u1xnlZ3oE8e9rwWHkMu0gsb7PpPSlQ0a7Ra2R+Lb2Q5Ge7ZDLatBTxxuOhkFwVIa3RJ/aHSP&#10;2wbLy/5qFLxPetrE4eu4u5y3t+Mh+fjehajU48O8eQHhcfZ/MPzW5+pQcKeTvVLlRMc+fY4YVRBH&#10;SxZMxKs4AXFikYYJyCKX/zcU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4RK5fAMAAA0IAAAOAAAAAAAAAAAAAAAAADoCAABkcnMvZTJvRG9jLnhtbFBLAQIt&#10;AAoAAAAAAAAAIQAPEmuWjAQAAIwEAAAUAAAAAAAAAAAAAAAAAOIFAABkcnMvbWVkaWEvaW1hZ2Ux&#10;LnBuZ1BLAQItABQABgAIAAAAIQAV0U1D4QAAAAsBAAAPAAAAAAAAAAAAAAAAAKAKAABkcnMvZG93&#10;bnJldi54bWxQSwECLQAUAAYACAAAACEAqiYOvrwAAAAhAQAAGQAAAAAAAAAAAAAAAACuCwAAZHJz&#10;L19yZWxzL2Uyb0RvYy54bWwucmVsc1BLBQYAAAAABgAGAHwBAAChDAAAAAA=&#10;">
                <v:shape id="Picture 2143523171" o:spid="_x0000_s1055"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j8zAAAAOMAAAAPAAAAZHJzL2Rvd25yZXYueG1sRI9Ba8JA&#10;FITvBf/D8gRvdZNYq6SuUkqtQqHY6MHjI/uaDc2+DdlVo7++Wyj0OMzMN8xi1dtGnKnztWMF6TgB&#10;QVw6XXOl4LBf389B+ICssXFMCq7kYbUc3C0w1+7Cn3QuQiUihH2OCkwIbS6lLw1Z9GPXEkfvy3UW&#10;Q5RdJXWHlwi3jcyS5FFarDkuGGzpxVD5XZysgtvmVX+8m+3b6bgvprJpd6W87pQaDfvnJxCB+vAf&#10;/mtvtYIsfZhMs0k6S+H3U/wDcvkDAAD//wMAUEsBAi0AFAAGAAgAAAAhANvh9svuAAAAhQEAABMA&#10;AAAAAAAAAAAAAAAAAAAAAFtDb250ZW50X1R5cGVzXS54bWxQSwECLQAUAAYACAAAACEAWvQsW78A&#10;AAAVAQAACwAAAAAAAAAAAAAAAAAfAQAAX3JlbHMvLnJlbHNQSwECLQAUAAYACAAAACEAFUL4/MwA&#10;AADjAAAADwAAAAAAAAAAAAAAAAAHAgAAZHJzL2Rvd25yZXYueG1sUEsFBgAAAAADAAMAtwAAAAAD&#10;AAAAAA==&#10;">
                  <v:imagedata r:id="rId117" o:title=""/>
                  <o:lock v:ext="edit" aspectratio="f"/>
                </v:shape>
                <v:shape id="_x0000_s1056"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EGZxwAAAOEAAAAPAAAAZHJzL2Rvd25yZXYueG1sRE9La8JA&#10;EL4X/A/LCL3VjQmKpK4iAWkp7cHHxds0OybB7Gya3WraX985FDx+fO/lenCtulIfGs8GppMEFHHp&#10;bcOVgeNh+7QAFSKyxdYzGfihAOvV6GGJufU33tF1HyslIRxyNFDH2OVah7Imh2HiO2Lhzr53GAX2&#10;lbY93iTctTpNkrl22LA01NhRUVN52X87A2/F9gN3n6lb/LbFy/t5030dTzNjHsfD5hlUpCHexf/u&#10;Vyvz51mazTKZLI8Egl79AQAA//8DAFBLAQItABQABgAIAAAAIQDb4fbL7gAAAIUBAAATAAAAAAAA&#10;AAAAAAAAAAAAAABbQ29udGVudF9UeXBlc10ueG1sUEsBAi0AFAAGAAgAAAAhAFr0LFu/AAAAFQEA&#10;AAsAAAAAAAAAAAAAAAAAHwEAAF9yZWxzLy5yZWxzUEsBAi0AFAAGAAgAAAAhAELgQZnHAAAA4QAA&#10;AA8AAAAAAAAAAAAAAAAABwIAAGRycy9kb3ducmV2LnhtbFBLBQYAAAAAAwADALcAAAD7AgAAAAA=&#10;" filled="f" stroked="f" strokeweight=".5pt">
                  <v:textbox>
                    <w:txbxContent>
                      <w:p w14:paraId="01FB2FD5"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003576E4">
        <w:rPr>
          <w:noProof/>
        </w:rPr>
        <w:drawing>
          <wp:inline distT="0" distB="0" distL="0" distR="0" wp14:anchorId="44E14283" wp14:editId="01158305">
            <wp:extent cx="3476847" cy="2458893"/>
            <wp:effectExtent l="0" t="0" r="0" b="0"/>
            <wp:docPr id="1395362110" name="Picture 2" descr="This heat map of Australia shows that the Bakery Product Manufacturing workforce is more heavily concentrated in major cities and population centres compared to other Food Manufacturing indust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62110" name="Picture 2" descr="This heat map of Australia shows that the Bakery Product Manufacturing workforce is more heavily concentrated in major cities and population centres compared to other Food Manufacturing industries. "/>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507051" cy="2480254"/>
                    </a:xfrm>
                    <a:prstGeom prst="rect">
                      <a:avLst/>
                    </a:prstGeom>
                    <a:noFill/>
                    <a:ln>
                      <a:noFill/>
                    </a:ln>
                  </pic:spPr>
                </pic:pic>
              </a:graphicData>
            </a:graphic>
          </wp:inline>
        </w:drawing>
      </w:r>
    </w:p>
    <w:p w14:paraId="57C4087D" w14:textId="189911AC" w:rsidR="003576E4" w:rsidRDefault="003576E4" w:rsidP="003576E4">
      <w:pPr>
        <w:pStyle w:val="Source"/>
      </w:pPr>
      <w:r w:rsidRPr="00192F2C">
        <w:t xml:space="preserve">Source: ABS Census of Population and Housing 2021, Percentage of Total </w:t>
      </w:r>
      <w:r>
        <w:t>Bakery Product Manufacturing</w:t>
      </w:r>
      <w:r w:rsidRPr="00192F2C">
        <w:t xml:space="preserve"> </w:t>
      </w:r>
      <w:r>
        <w:t xml:space="preserve">Industry </w:t>
      </w:r>
      <w:r w:rsidRPr="00192F2C">
        <w:t>Employment by Statistical Area 2 (SA2) and Place of Work (</w:t>
      </w:r>
      <w:r>
        <w:t>POWP</w:t>
      </w:r>
      <w:r w:rsidRPr="00192F2C">
        <w:t>)</w:t>
      </w:r>
      <w:r w:rsidR="001720CC">
        <w:t>.</w:t>
      </w:r>
    </w:p>
    <w:p w14:paraId="5875FB96" w14:textId="77777777" w:rsidR="003576E4" w:rsidRDefault="003576E4" w:rsidP="003576E4">
      <w:pPr>
        <w:pStyle w:val="Heading3"/>
      </w:pPr>
      <w:r>
        <w:lastRenderedPageBreak/>
        <w:t>Workforce c</w:t>
      </w:r>
      <w:r w:rsidRPr="00DF2CA7">
        <w:t>haracteristics</w:t>
      </w:r>
    </w:p>
    <w:p w14:paraId="41418B59" w14:textId="77777777" w:rsidR="003576E4" w:rsidRDefault="003576E4" w:rsidP="003576E4">
      <w:r>
        <w:t>Notable demographic characteristics of major Bakery Product Manufacturing occupations include:</w:t>
      </w:r>
    </w:p>
    <w:p w14:paraId="0A8BB7B7" w14:textId="77777777" w:rsidR="003576E4" w:rsidRDefault="003576E4" w:rsidP="003576E4">
      <w:pPr>
        <w:pStyle w:val="ListBullet"/>
        <w:ind w:left="284" w:hanging="284"/>
      </w:pPr>
      <w:r>
        <w:t>greater female representation in pastrycook roles relative to baking roles, and</w:t>
      </w:r>
    </w:p>
    <w:p w14:paraId="2D13ADEA" w14:textId="77777777" w:rsidR="003576E4" w:rsidRDefault="003576E4" w:rsidP="003576E4">
      <w:pPr>
        <w:pStyle w:val="ListBullet"/>
        <w:ind w:left="284" w:hanging="284"/>
      </w:pPr>
      <w:r>
        <w:t>relatively low proportion of employment of Australian citizens relative to the national average of 87% (albeit not as stark as some Food Manufacturing sectors such as Meat and Meat Product Manufacturing).</w:t>
      </w:r>
    </w:p>
    <w:p w14:paraId="6703B9F4" w14:textId="0B331BBE" w:rsidR="003576E4" w:rsidRDefault="00AE1EE7" w:rsidP="00AE463C">
      <w:pPr>
        <w:pStyle w:val="ChartandTablelabel"/>
        <w:spacing w:before="240" w:after="120"/>
      </w:pPr>
      <w:r>
        <w:t>Table 2.</w:t>
      </w:r>
      <w:r w:rsidR="003576E4" w:rsidRPr="002555BF">
        <w:fldChar w:fldCharType="begin" w:fldLock="1"/>
      </w:r>
      <w:r w:rsidR="003576E4" w:rsidRPr="002555BF">
        <w:instrText xml:space="preserve"> SEQ Table \* ARABIC </w:instrText>
      </w:r>
      <w:r w:rsidR="003576E4" w:rsidRPr="002555BF">
        <w:fldChar w:fldCharType="separate"/>
      </w:r>
      <w:r w:rsidR="008A0915">
        <w:rPr>
          <w:noProof/>
        </w:rPr>
        <w:t>6</w:t>
      </w:r>
      <w:r w:rsidR="003576E4" w:rsidRPr="002555BF">
        <w:fldChar w:fldCharType="end"/>
      </w:r>
      <w:r w:rsidR="003576E4" w:rsidRPr="002555BF">
        <w:t xml:space="preserve">: Demographics </w:t>
      </w:r>
      <w:r w:rsidR="003576E4">
        <w:t>of</w:t>
      </w:r>
      <w:r w:rsidR="003576E4" w:rsidRPr="002555BF">
        <w:t xml:space="preserve"> </w:t>
      </w:r>
      <w:r w:rsidR="003576E4">
        <w:t>select</w:t>
      </w:r>
      <w:r w:rsidR="003576E4" w:rsidRPr="002555BF">
        <w:t xml:space="preserve"> </w:t>
      </w:r>
      <w:r w:rsidR="003576E4">
        <w:t xml:space="preserve">occupations employed within </w:t>
      </w:r>
      <w:r w:rsidR="003576E4" w:rsidRPr="002555BF">
        <w:t>Bakery Product Manufacturing</w:t>
      </w:r>
    </w:p>
    <w:tbl>
      <w:tblPr>
        <w:tblW w:w="9016" w:type="dxa"/>
        <w:tblLook w:val="04A0" w:firstRow="1" w:lastRow="0" w:firstColumn="1" w:lastColumn="0" w:noHBand="0" w:noVBand="1"/>
      </w:tblPr>
      <w:tblGrid>
        <w:gridCol w:w="2410"/>
        <w:gridCol w:w="2552"/>
        <w:gridCol w:w="1351"/>
        <w:gridCol w:w="1351"/>
        <w:gridCol w:w="1352"/>
      </w:tblGrid>
      <w:tr w:rsidR="00AA06E9" w14:paraId="7F5B640C" w14:textId="77777777" w:rsidTr="001E2782">
        <w:trPr>
          <w:trHeight w:val="353"/>
        </w:trPr>
        <w:tc>
          <w:tcPr>
            <w:tcW w:w="2410" w:type="dxa"/>
            <w:vMerge w:val="restart"/>
            <w:tcBorders>
              <w:top w:val="nil"/>
              <w:bottom w:val="nil"/>
            </w:tcBorders>
            <w:shd w:val="clear" w:color="auto" w:fill="E5D4A5"/>
            <w:vAlign w:val="center"/>
          </w:tcPr>
          <w:p w14:paraId="1501BE94"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Occupations</w:t>
            </w:r>
          </w:p>
        </w:tc>
        <w:tc>
          <w:tcPr>
            <w:tcW w:w="2552" w:type="dxa"/>
            <w:vMerge w:val="restart"/>
            <w:tcBorders>
              <w:top w:val="nil"/>
              <w:bottom w:val="nil"/>
            </w:tcBorders>
            <w:shd w:val="clear" w:color="auto" w:fill="E5D4A5"/>
            <w:vAlign w:val="center"/>
          </w:tcPr>
          <w:p w14:paraId="7EF8EDAF" w14:textId="2A77BDB6"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 xml:space="preserve">Employed in </w:t>
            </w:r>
            <w:r w:rsidR="001E2782" w:rsidRPr="00F70393">
              <w:rPr>
                <w:rFonts w:asciiTheme="majorHAnsi" w:hAnsiTheme="majorHAnsi" w:cstheme="majorHAnsi"/>
                <w:b/>
                <w:bCs/>
                <w:sz w:val="20"/>
                <w:szCs w:val="20"/>
              </w:rPr>
              <w:t>B</w:t>
            </w:r>
            <w:r w:rsidRPr="00F70393">
              <w:rPr>
                <w:rFonts w:asciiTheme="majorHAnsi" w:hAnsiTheme="majorHAnsi" w:cstheme="majorHAnsi"/>
                <w:b/>
                <w:bCs/>
                <w:sz w:val="20"/>
                <w:szCs w:val="20"/>
              </w:rPr>
              <w:t xml:space="preserve">akery </w:t>
            </w:r>
            <w:r w:rsidR="001E2782" w:rsidRPr="00F70393">
              <w:rPr>
                <w:rFonts w:asciiTheme="majorHAnsi" w:hAnsiTheme="majorHAnsi" w:cstheme="majorHAnsi"/>
                <w:b/>
                <w:bCs/>
                <w:sz w:val="20"/>
                <w:szCs w:val="20"/>
              </w:rPr>
              <w:t>P</w:t>
            </w:r>
            <w:r w:rsidRPr="00F70393">
              <w:rPr>
                <w:rFonts w:asciiTheme="majorHAnsi" w:hAnsiTheme="majorHAnsi" w:cstheme="majorHAnsi"/>
                <w:b/>
                <w:bCs/>
                <w:sz w:val="20"/>
                <w:szCs w:val="20"/>
              </w:rPr>
              <w:t>roduct manufacturing</w:t>
            </w:r>
          </w:p>
        </w:tc>
        <w:tc>
          <w:tcPr>
            <w:tcW w:w="1351" w:type="dxa"/>
            <w:vMerge w:val="restart"/>
            <w:tcBorders>
              <w:top w:val="nil"/>
              <w:bottom w:val="nil"/>
            </w:tcBorders>
            <w:shd w:val="clear" w:color="auto" w:fill="E5D4A5"/>
            <w:vAlign w:val="center"/>
          </w:tcPr>
          <w:p w14:paraId="2EC33C13"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Female (%)</w:t>
            </w:r>
          </w:p>
        </w:tc>
        <w:tc>
          <w:tcPr>
            <w:tcW w:w="1351" w:type="dxa"/>
            <w:vMerge w:val="restart"/>
            <w:tcBorders>
              <w:top w:val="nil"/>
              <w:bottom w:val="nil"/>
            </w:tcBorders>
            <w:shd w:val="clear" w:color="auto" w:fill="E5D4A5"/>
            <w:vAlign w:val="center"/>
          </w:tcPr>
          <w:p w14:paraId="12E47527"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First Nations (%)</w:t>
            </w:r>
          </w:p>
        </w:tc>
        <w:tc>
          <w:tcPr>
            <w:tcW w:w="1352" w:type="dxa"/>
            <w:vMerge w:val="restart"/>
            <w:tcBorders>
              <w:top w:val="nil"/>
              <w:bottom w:val="nil"/>
            </w:tcBorders>
            <w:shd w:val="clear" w:color="auto" w:fill="E5D4A5"/>
            <w:vAlign w:val="center"/>
          </w:tcPr>
          <w:p w14:paraId="616F213F"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Australian Citizen (%)</w:t>
            </w:r>
          </w:p>
        </w:tc>
      </w:tr>
      <w:tr w:rsidR="001E2782" w14:paraId="01963400" w14:textId="77777777" w:rsidTr="001E2782">
        <w:trPr>
          <w:trHeight w:val="373"/>
        </w:trPr>
        <w:tc>
          <w:tcPr>
            <w:tcW w:w="2410" w:type="dxa"/>
            <w:vMerge/>
            <w:tcBorders>
              <w:top w:val="nil"/>
              <w:bottom w:val="nil"/>
            </w:tcBorders>
            <w:shd w:val="clear" w:color="auto" w:fill="E5D4A5"/>
            <w:vAlign w:val="center"/>
          </w:tcPr>
          <w:p w14:paraId="701A0B5B" w14:textId="77777777" w:rsidR="003576E4" w:rsidRPr="00097ACA" w:rsidRDefault="003576E4" w:rsidP="00496B58">
            <w:pPr>
              <w:keepNext/>
              <w:keepLines/>
              <w:spacing w:after="0"/>
              <w:jc w:val="center"/>
              <w:rPr>
                <w:rFonts w:asciiTheme="majorHAnsi" w:hAnsiTheme="majorHAnsi" w:cstheme="majorHAnsi"/>
                <w:sz w:val="20"/>
                <w:szCs w:val="20"/>
              </w:rPr>
            </w:pPr>
          </w:p>
        </w:tc>
        <w:tc>
          <w:tcPr>
            <w:tcW w:w="2552" w:type="dxa"/>
            <w:vMerge/>
            <w:tcBorders>
              <w:top w:val="nil"/>
              <w:bottom w:val="nil"/>
            </w:tcBorders>
            <w:shd w:val="clear" w:color="auto" w:fill="E5D4A5"/>
            <w:vAlign w:val="center"/>
          </w:tcPr>
          <w:p w14:paraId="32328A96" w14:textId="77777777" w:rsidR="003576E4" w:rsidRPr="00097ACA" w:rsidRDefault="003576E4" w:rsidP="00496B58">
            <w:pPr>
              <w:keepNext/>
              <w:keepLines/>
              <w:spacing w:after="0"/>
              <w:jc w:val="center"/>
              <w:rPr>
                <w:rFonts w:asciiTheme="majorHAnsi" w:hAnsiTheme="majorHAnsi" w:cstheme="majorHAnsi"/>
                <w:sz w:val="20"/>
                <w:szCs w:val="20"/>
              </w:rPr>
            </w:pPr>
          </w:p>
        </w:tc>
        <w:tc>
          <w:tcPr>
            <w:tcW w:w="1351" w:type="dxa"/>
            <w:vMerge/>
            <w:tcBorders>
              <w:top w:val="nil"/>
              <w:bottom w:val="nil"/>
            </w:tcBorders>
            <w:shd w:val="clear" w:color="auto" w:fill="E5D4A5"/>
            <w:vAlign w:val="center"/>
          </w:tcPr>
          <w:p w14:paraId="57FB5EF4" w14:textId="77777777" w:rsidR="003576E4" w:rsidRPr="00097ACA" w:rsidRDefault="003576E4" w:rsidP="00496B58">
            <w:pPr>
              <w:keepNext/>
              <w:keepLines/>
              <w:spacing w:after="0"/>
              <w:jc w:val="center"/>
              <w:rPr>
                <w:rFonts w:asciiTheme="majorHAnsi" w:hAnsiTheme="majorHAnsi" w:cstheme="majorHAnsi"/>
                <w:sz w:val="20"/>
                <w:szCs w:val="20"/>
              </w:rPr>
            </w:pPr>
          </w:p>
        </w:tc>
        <w:tc>
          <w:tcPr>
            <w:tcW w:w="1351" w:type="dxa"/>
            <w:vMerge/>
            <w:tcBorders>
              <w:top w:val="nil"/>
              <w:bottom w:val="nil"/>
            </w:tcBorders>
            <w:shd w:val="clear" w:color="auto" w:fill="E5D4A5"/>
            <w:vAlign w:val="center"/>
          </w:tcPr>
          <w:p w14:paraId="617694E6" w14:textId="77777777" w:rsidR="003576E4" w:rsidRPr="00097ACA" w:rsidRDefault="003576E4" w:rsidP="00496B58">
            <w:pPr>
              <w:keepNext/>
              <w:keepLines/>
              <w:spacing w:after="0"/>
              <w:jc w:val="center"/>
              <w:rPr>
                <w:rFonts w:asciiTheme="majorHAnsi" w:hAnsiTheme="majorHAnsi" w:cstheme="majorHAnsi"/>
                <w:sz w:val="20"/>
                <w:szCs w:val="20"/>
              </w:rPr>
            </w:pPr>
          </w:p>
        </w:tc>
        <w:tc>
          <w:tcPr>
            <w:tcW w:w="1352" w:type="dxa"/>
            <w:vMerge/>
            <w:tcBorders>
              <w:top w:val="nil"/>
              <w:bottom w:val="nil"/>
            </w:tcBorders>
            <w:shd w:val="clear" w:color="auto" w:fill="E5D4A5"/>
            <w:vAlign w:val="center"/>
          </w:tcPr>
          <w:p w14:paraId="1D3B28BA" w14:textId="77777777" w:rsidR="003576E4" w:rsidRPr="00097ACA" w:rsidRDefault="003576E4" w:rsidP="00496B58">
            <w:pPr>
              <w:keepNext/>
              <w:keepLines/>
              <w:spacing w:after="0"/>
              <w:jc w:val="center"/>
              <w:rPr>
                <w:rFonts w:asciiTheme="majorHAnsi" w:hAnsiTheme="majorHAnsi" w:cstheme="majorHAnsi"/>
                <w:sz w:val="20"/>
                <w:szCs w:val="20"/>
              </w:rPr>
            </w:pPr>
          </w:p>
        </w:tc>
      </w:tr>
      <w:tr w:rsidR="003576E4" w14:paraId="7C979F26" w14:textId="77777777" w:rsidTr="001E2782">
        <w:trPr>
          <w:trHeight w:val="254"/>
        </w:trPr>
        <w:tc>
          <w:tcPr>
            <w:tcW w:w="2410" w:type="dxa"/>
            <w:tcBorders>
              <w:top w:val="nil"/>
              <w:bottom w:val="single" w:sz="4" w:space="0" w:color="D9D9D9" w:themeColor="background1" w:themeShade="D9"/>
            </w:tcBorders>
            <w:vAlign w:val="center"/>
          </w:tcPr>
          <w:p w14:paraId="7A55A1F6"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Baker</w:t>
            </w:r>
          </w:p>
        </w:tc>
        <w:tc>
          <w:tcPr>
            <w:tcW w:w="2552" w:type="dxa"/>
            <w:tcBorders>
              <w:top w:val="nil"/>
              <w:bottom w:val="single" w:sz="4" w:space="0" w:color="D9D9D9" w:themeColor="background1" w:themeShade="D9"/>
            </w:tcBorders>
            <w:vAlign w:val="center"/>
          </w:tcPr>
          <w:p w14:paraId="423362E3" w14:textId="77777777" w:rsidR="003576E4" w:rsidRPr="0019286C" w:rsidRDefault="003576E4" w:rsidP="00496B58">
            <w:pPr>
              <w:keepNext/>
              <w:keepLines/>
              <w:spacing w:after="0"/>
              <w:jc w:val="center"/>
              <w:rPr>
                <w:rFonts w:asciiTheme="majorHAnsi" w:hAnsiTheme="majorHAnsi" w:cstheme="majorHAnsi"/>
                <w:sz w:val="20"/>
                <w:szCs w:val="20"/>
              </w:rPr>
            </w:pPr>
            <w:r>
              <w:rPr>
                <w:rFonts w:cs="Arial"/>
                <w:sz w:val="20"/>
                <w:szCs w:val="20"/>
              </w:rPr>
              <w:t>10,730</w:t>
            </w:r>
          </w:p>
        </w:tc>
        <w:tc>
          <w:tcPr>
            <w:tcW w:w="1351" w:type="dxa"/>
            <w:tcBorders>
              <w:top w:val="nil"/>
              <w:bottom w:val="single" w:sz="4" w:space="0" w:color="D9D9D9" w:themeColor="background1" w:themeShade="D9"/>
            </w:tcBorders>
            <w:vAlign w:val="center"/>
          </w:tcPr>
          <w:p w14:paraId="486581E5"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25</w:t>
            </w:r>
          </w:p>
        </w:tc>
        <w:tc>
          <w:tcPr>
            <w:tcW w:w="1351" w:type="dxa"/>
            <w:tcBorders>
              <w:top w:val="nil"/>
              <w:bottom w:val="single" w:sz="4" w:space="0" w:color="D9D9D9" w:themeColor="background1" w:themeShade="D9"/>
            </w:tcBorders>
            <w:vAlign w:val="center"/>
          </w:tcPr>
          <w:p w14:paraId="79350973"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2.1</w:t>
            </w:r>
          </w:p>
        </w:tc>
        <w:tc>
          <w:tcPr>
            <w:tcW w:w="1352" w:type="dxa"/>
            <w:tcBorders>
              <w:top w:val="nil"/>
              <w:bottom w:val="single" w:sz="4" w:space="0" w:color="D9D9D9" w:themeColor="background1" w:themeShade="D9"/>
            </w:tcBorders>
            <w:vAlign w:val="center"/>
          </w:tcPr>
          <w:p w14:paraId="02B88A20"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77</w:t>
            </w:r>
          </w:p>
        </w:tc>
      </w:tr>
      <w:tr w:rsidR="003576E4" w14:paraId="6D707D6B" w14:textId="77777777" w:rsidTr="001E2782">
        <w:trPr>
          <w:trHeight w:val="254"/>
        </w:trPr>
        <w:tc>
          <w:tcPr>
            <w:tcW w:w="2410" w:type="dxa"/>
            <w:tcBorders>
              <w:top w:val="single" w:sz="4" w:space="0" w:color="D9D9D9" w:themeColor="background1" w:themeShade="D9"/>
              <w:bottom w:val="single" w:sz="4" w:space="0" w:color="D9D9D9" w:themeColor="background1" w:themeShade="D9"/>
            </w:tcBorders>
            <w:vAlign w:val="center"/>
          </w:tcPr>
          <w:p w14:paraId="5FC1777B"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Pastrycook</w:t>
            </w:r>
          </w:p>
        </w:tc>
        <w:tc>
          <w:tcPr>
            <w:tcW w:w="2552" w:type="dxa"/>
            <w:tcBorders>
              <w:top w:val="single" w:sz="4" w:space="0" w:color="D9D9D9" w:themeColor="background1" w:themeShade="D9"/>
              <w:bottom w:val="single" w:sz="4" w:space="0" w:color="D9D9D9" w:themeColor="background1" w:themeShade="D9"/>
            </w:tcBorders>
            <w:vAlign w:val="center"/>
          </w:tcPr>
          <w:p w14:paraId="1C119236" w14:textId="77777777" w:rsidR="003576E4" w:rsidRPr="0019286C" w:rsidRDefault="003576E4" w:rsidP="00496B58">
            <w:pPr>
              <w:keepNext/>
              <w:keepLines/>
              <w:spacing w:after="0"/>
              <w:jc w:val="center"/>
              <w:rPr>
                <w:rFonts w:asciiTheme="majorHAnsi" w:hAnsiTheme="majorHAnsi" w:cstheme="majorHAnsi"/>
                <w:sz w:val="20"/>
                <w:szCs w:val="20"/>
              </w:rPr>
            </w:pPr>
            <w:r>
              <w:rPr>
                <w:rFonts w:cs="Arial"/>
                <w:sz w:val="20"/>
                <w:szCs w:val="20"/>
              </w:rPr>
              <w:t>2,830</w:t>
            </w:r>
          </w:p>
        </w:tc>
        <w:tc>
          <w:tcPr>
            <w:tcW w:w="1351" w:type="dxa"/>
            <w:tcBorders>
              <w:top w:val="single" w:sz="4" w:space="0" w:color="D9D9D9" w:themeColor="background1" w:themeShade="D9"/>
              <w:bottom w:val="single" w:sz="4" w:space="0" w:color="D9D9D9" w:themeColor="background1" w:themeShade="D9"/>
            </w:tcBorders>
            <w:vAlign w:val="center"/>
          </w:tcPr>
          <w:p w14:paraId="6922E400"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62</w:t>
            </w:r>
          </w:p>
        </w:tc>
        <w:tc>
          <w:tcPr>
            <w:tcW w:w="1351" w:type="dxa"/>
            <w:tcBorders>
              <w:top w:val="single" w:sz="4" w:space="0" w:color="D9D9D9" w:themeColor="background1" w:themeShade="D9"/>
              <w:bottom w:val="single" w:sz="4" w:space="0" w:color="D9D9D9" w:themeColor="background1" w:themeShade="D9"/>
            </w:tcBorders>
            <w:vAlign w:val="center"/>
          </w:tcPr>
          <w:p w14:paraId="7A91D1A7"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1.0</w:t>
            </w:r>
          </w:p>
        </w:tc>
        <w:tc>
          <w:tcPr>
            <w:tcW w:w="1352" w:type="dxa"/>
            <w:tcBorders>
              <w:top w:val="single" w:sz="4" w:space="0" w:color="D9D9D9" w:themeColor="background1" w:themeShade="D9"/>
              <w:bottom w:val="single" w:sz="4" w:space="0" w:color="D9D9D9" w:themeColor="background1" w:themeShade="D9"/>
            </w:tcBorders>
            <w:vAlign w:val="center"/>
          </w:tcPr>
          <w:p w14:paraId="4724E4F6"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74</w:t>
            </w:r>
          </w:p>
        </w:tc>
      </w:tr>
      <w:tr w:rsidR="003576E4" w14:paraId="4E591685" w14:textId="77777777" w:rsidTr="001E2782">
        <w:trPr>
          <w:trHeight w:val="254"/>
        </w:trPr>
        <w:tc>
          <w:tcPr>
            <w:tcW w:w="2410" w:type="dxa"/>
            <w:tcBorders>
              <w:top w:val="single" w:sz="4" w:space="0" w:color="D9D9D9" w:themeColor="background1" w:themeShade="D9"/>
              <w:bottom w:val="single" w:sz="4" w:space="0" w:color="D9D9D9" w:themeColor="background1" w:themeShade="D9"/>
            </w:tcBorders>
            <w:vAlign w:val="center"/>
          </w:tcPr>
          <w:p w14:paraId="0F8859BA" w14:textId="77777777" w:rsidR="003576E4" w:rsidRPr="0019286C" w:rsidRDefault="003576E4" w:rsidP="00496B58">
            <w:pPr>
              <w:keepNext/>
              <w:keepLines/>
              <w:spacing w:after="0"/>
              <w:jc w:val="center"/>
              <w:rPr>
                <w:rFonts w:asciiTheme="majorHAnsi" w:hAnsiTheme="majorHAnsi" w:cstheme="majorHAnsi"/>
                <w:sz w:val="20"/>
                <w:szCs w:val="20"/>
                <w:shd w:val="clear" w:color="auto" w:fill="FFFFFF"/>
              </w:rPr>
            </w:pPr>
            <w:r w:rsidRPr="0019286C">
              <w:rPr>
                <w:rFonts w:asciiTheme="majorHAnsi" w:hAnsiTheme="majorHAnsi" w:cstheme="majorHAnsi"/>
                <w:color w:val="000000"/>
                <w:sz w:val="20"/>
                <w:szCs w:val="20"/>
              </w:rPr>
              <w:t>Baking Factory Worker</w:t>
            </w:r>
          </w:p>
        </w:tc>
        <w:tc>
          <w:tcPr>
            <w:tcW w:w="2552" w:type="dxa"/>
            <w:tcBorders>
              <w:top w:val="single" w:sz="4" w:space="0" w:color="D9D9D9" w:themeColor="background1" w:themeShade="D9"/>
              <w:bottom w:val="single" w:sz="4" w:space="0" w:color="D9D9D9" w:themeColor="background1" w:themeShade="D9"/>
            </w:tcBorders>
            <w:vAlign w:val="center"/>
          </w:tcPr>
          <w:p w14:paraId="7CE6DEC0" w14:textId="77777777" w:rsidR="003576E4" w:rsidRPr="0019286C" w:rsidRDefault="003576E4" w:rsidP="00496B58">
            <w:pPr>
              <w:keepNext/>
              <w:keepLines/>
              <w:spacing w:after="0"/>
              <w:jc w:val="center"/>
              <w:rPr>
                <w:rFonts w:asciiTheme="majorHAnsi" w:hAnsiTheme="majorHAnsi" w:cstheme="majorHAnsi"/>
                <w:sz w:val="20"/>
                <w:szCs w:val="20"/>
                <w:shd w:val="clear" w:color="auto" w:fill="FFFFFF"/>
              </w:rPr>
            </w:pPr>
            <w:r>
              <w:rPr>
                <w:rFonts w:cs="Arial"/>
                <w:sz w:val="20"/>
                <w:szCs w:val="20"/>
              </w:rPr>
              <w:t>2,450</w:t>
            </w:r>
          </w:p>
        </w:tc>
        <w:tc>
          <w:tcPr>
            <w:tcW w:w="1351" w:type="dxa"/>
            <w:tcBorders>
              <w:top w:val="single" w:sz="4" w:space="0" w:color="D9D9D9" w:themeColor="background1" w:themeShade="D9"/>
              <w:bottom w:val="single" w:sz="4" w:space="0" w:color="D9D9D9" w:themeColor="background1" w:themeShade="D9"/>
            </w:tcBorders>
            <w:vAlign w:val="center"/>
          </w:tcPr>
          <w:p w14:paraId="3FFC7611"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39</w:t>
            </w:r>
          </w:p>
        </w:tc>
        <w:tc>
          <w:tcPr>
            <w:tcW w:w="1351" w:type="dxa"/>
            <w:tcBorders>
              <w:top w:val="single" w:sz="4" w:space="0" w:color="D9D9D9" w:themeColor="background1" w:themeShade="D9"/>
              <w:bottom w:val="single" w:sz="4" w:space="0" w:color="D9D9D9" w:themeColor="background1" w:themeShade="D9"/>
            </w:tcBorders>
            <w:vAlign w:val="center"/>
          </w:tcPr>
          <w:p w14:paraId="534A5001"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0.9</w:t>
            </w:r>
          </w:p>
        </w:tc>
        <w:tc>
          <w:tcPr>
            <w:tcW w:w="1352" w:type="dxa"/>
            <w:tcBorders>
              <w:top w:val="single" w:sz="4" w:space="0" w:color="D9D9D9" w:themeColor="background1" w:themeShade="D9"/>
              <w:bottom w:val="single" w:sz="4" w:space="0" w:color="D9D9D9" w:themeColor="background1" w:themeShade="D9"/>
            </w:tcBorders>
            <w:vAlign w:val="center"/>
          </w:tcPr>
          <w:p w14:paraId="64EC0A6E"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70</w:t>
            </w:r>
          </w:p>
        </w:tc>
      </w:tr>
      <w:tr w:rsidR="003576E4" w14:paraId="5496A198" w14:textId="77777777" w:rsidTr="001E2782">
        <w:trPr>
          <w:trHeight w:val="254"/>
        </w:trPr>
        <w:tc>
          <w:tcPr>
            <w:tcW w:w="2410" w:type="dxa"/>
            <w:tcBorders>
              <w:top w:val="single" w:sz="4" w:space="0" w:color="D9D9D9" w:themeColor="background1" w:themeShade="D9"/>
              <w:bottom w:val="single" w:sz="4" w:space="0" w:color="CCAB4C"/>
            </w:tcBorders>
            <w:vAlign w:val="center"/>
          </w:tcPr>
          <w:p w14:paraId="4AC1D01F"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Pastrycook's Assistant</w:t>
            </w:r>
          </w:p>
        </w:tc>
        <w:tc>
          <w:tcPr>
            <w:tcW w:w="2552" w:type="dxa"/>
            <w:tcBorders>
              <w:top w:val="single" w:sz="4" w:space="0" w:color="D9D9D9" w:themeColor="background1" w:themeShade="D9"/>
              <w:bottom w:val="single" w:sz="4" w:space="0" w:color="CCAB4C"/>
            </w:tcBorders>
            <w:vAlign w:val="center"/>
          </w:tcPr>
          <w:p w14:paraId="085A0D02" w14:textId="77777777" w:rsidR="003576E4" w:rsidRPr="0019286C" w:rsidRDefault="003576E4" w:rsidP="00496B58">
            <w:pPr>
              <w:keepNext/>
              <w:keepLines/>
              <w:spacing w:after="0"/>
              <w:jc w:val="center"/>
              <w:rPr>
                <w:rFonts w:asciiTheme="majorHAnsi" w:hAnsiTheme="majorHAnsi" w:cstheme="majorHAnsi"/>
                <w:sz w:val="20"/>
                <w:szCs w:val="20"/>
              </w:rPr>
            </w:pPr>
            <w:r>
              <w:rPr>
                <w:rFonts w:cs="Arial"/>
                <w:sz w:val="20"/>
                <w:szCs w:val="20"/>
              </w:rPr>
              <w:t>1,460</w:t>
            </w:r>
          </w:p>
        </w:tc>
        <w:tc>
          <w:tcPr>
            <w:tcW w:w="1351" w:type="dxa"/>
            <w:tcBorders>
              <w:top w:val="single" w:sz="4" w:space="0" w:color="D9D9D9" w:themeColor="background1" w:themeShade="D9"/>
              <w:bottom w:val="single" w:sz="4" w:space="0" w:color="CCAB4C"/>
            </w:tcBorders>
            <w:vAlign w:val="center"/>
          </w:tcPr>
          <w:p w14:paraId="01B1ADBE"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50</w:t>
            </w:r>
          </w:p>
        </w:tc>
        <w:tc>
          <w:tcPr>
            <w:tcW w:w="1351" w:type="dxa"/>
            <w:tcBorders>
              <w:top w:val="single" w:sz="4" w:space="0" w:color="D9D9D9" w:themeColor="background1" w:themeShade="D9"/>
              <w:bottom w:val="single" w:sz="4" w:space="0" w:color="CCAB4C"/>
            </w:tcBorders>
            <w:vAlign w:val="center"/>
          </w:tcPr>
          <w:p w14:paraId="1863055A"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2.2</w:t>
            </w:r>
          </w:p>
        </w:tc>
        <w:tc>
          <w:tcPr>
            <w:tcW w:w="1352" w:type="dxa"/>
            <w:tcBorders>
              <w:top w:val="single" w:sz="4" w:space="0" w:color="D9D9D9" w:themeColor="background1" w:themeShade="D9"/>
              <w:bottom w:val="single" w:sz="4" w:space="0" w:color="CCAB4C"/>
            </w:tcBorders>
            <w:vAlign w:val="center"/>
          </w:tcPr>
          <w:p w14:paraId="29D1116F" w14:textId="77777777" w:rsidR="003576E4" w:rsidRPr="0019286C" w:rsidRDefault="003576E4" w:rsidP="00496B58">
            <w:pPr>
              <w:keepNext/>
              <w:keepLines/>
              <w:spacing w:after="0"/>
              <w:jc w:val="center"/>
              <w:rPr>
                <w:rFonts w:asciiTheme="majorHAnsi" w:hAnsiTheme="majorHAnsi" w:cstheme="majorHAnsi"/>
                <w:sz w:val="20"/>
                <w:szCs w:val="20"/>
              </w:rPr>
            </w:pPr>
            <w:r w:rsidRPr="0019286C">
              <w:rPr>
                <w:rFonts w:asciiTheme="majorHAnsi" w:hAnsiTheme="majorHAnsi" w:cstheme="majorHAnsi"/>
                <w:color w:val="000000"/>
                <w:sz w:val="20"/>
                <w:szCs w:val="20"/>
              </w:rPr>
              <w:t>77</w:t>
            </w:r>
          </w:p>
        </w:tc>
      </w:tr>
    </w:tbl>
    <w:p w14:paraId="31C22EFE" w14:textId="4347AEAE" w:rsidR="003576E4" w:rsidRPr="00DD4020" w:rsidRDefault="003576E4" w:rsidP="003576E4">
      <w:pPr>
        <w:pStyle w:val="Source"/>
      </w:pPr>
      <w:r w:rsidRPr="00DD4020">
        <w:rPr>
          <w:rStyle w:val="normaltextrun"/>
        </w:rPr>
        <w:t>Source: ABS Census of Population and Housing 2021</w:t>
      </w:r>
      <w:r w:rsidR="001720CC">
        <w:rPr>
          <w:rStyle w:val="normaltextrun"/>
        </w:rPr>
        <w:t>.</w:t>
      </w:r>
    </w:p>
    <w:p w14:paraId="019199E6" w14:textId="77777777" w:rsidR="003576E4" w:rsidRDefault="003576E4" w:rsidP="003576E4">
      <w:pPr>
        <w:pStyle w:val="Heading3"/>
      </w:pPr>
      <w:r>
        <w:t>Workforce trends</w:t>
      </w:r>
    </w:p>
    <w:p w14:paraId="49C9B4F1" w14:textId="25F63BE0" w:rsidR="003576E4" w:rsidRDefault="003576E4" w:rsidP="003576E4">
      <w:r w:rsidRPr="00A82BF3">
        <w:t xml:space="preserve">Total payroll jobs in the </w:t>
      </w:r>
      <w:r>
        <w:t>B</w:t>
      </w:r>
      <w:r w:rsidRPr="00A82BF3">
        <w:t xml:space="preserve">akery </w:t>
      </w:r>
      <w:r>
        <w:t>P</w:t>
      </w:r>
      <w:r w:rsidRPr="00A82BF3">
        <w:t xml:space="preserve">roduct </w:t>
      </w:r>
      <w:r>
        <w:t>M</w:t>
      </w:r>
      <w:r w:rsidRPr="00A82BF3">
        <w:t xml:space="preserve">anufacturing </w:t>
      </w:r>
      <w:r>
        <w:t>sector</w:t>
      </w:r>
      <w:r w:rsidRPr="00A82BF3">
        <w:t xml:space="preserve"> saw a decline of 4</w:t>
      </w:r>
      <w:r>
        <w:t>,</w:t>
      </w:r>
      <w:r w:rsidRPr="00A82BF3">
        <w:t>4</w:t>
      </w:r>
      <w:r>
        <w:t>7</w:t>
      </w:r>
      <w:r w:rsidRPr="00A82BF3">
        <w:t xml:space="preserve">0 jobs (8%) between 1 July 2021 and 29 February 2024. </w:t>
      </w:r>
      <w:r>
        <w:t>At the detailed industry level, most</w:t>
      </w:r>
      <w:r w:rsidRPr="00A82BF3">
        <w:t xml:space="preserve"> of this decline was driven by Bakery Product Manufacturing (Non-factory based) which dropped by 3</w:t>
      </w:r>
      <w:r>
        <w:t>,</w:t>
      </w:r>
      <w:r w:rsidRPr="00A82BF3">
        <w:t>620 payroll jobs (or 10%)</w:t>
      </w:r>
      <w:r>
        <w:t>.</w:t>
      </w:r>
      <w:r w:rsidRPr="00A82BF3">
        <w:rPr>
          <w:rStyle w:val="EndnoteReference"/>
        </w:rPr>
        <w:endnoteReference w:id="74"/>
      </w:r>
      <w:r>
        <w:t xml:space="preserve"> Payroll jobs in factory-based industries have remained relatively stable</w:t>
      </w:r>
      <w:r w:rsidRPr="00A82BF3">
        <w:t xml:space="preserve"> (</w:t>
      </w:r>
      <w:r w:rsidR="002628C2">
        <w:fldChar w:fldCharType="begin" w:fldLock="1"/>
      </w:r>
      <w:r w:rsidR="002628C2">
        <w:instrText xml:space="preserve"> REF _Ref183165103 \h </w:instrText>
      </w:r>
      <w:r w:rsidR="002628C2">
        <w:fldChar w:fldCharType="separate"/>
      </w:r>
      <w:r w:rsidR="004047A9">
        <w:t>Figure 2.</w:t>
      </w:r>
      <w:r w:rsidR="004047A9">
        <w:rPr>
          <w:noProof/>
        </w:rPr>
        <w:t>8</w:t>
      </w:r>
      <w:r w:rsidR="002628C2">
        <w:fldChar w:fldCharType="end"/>
      </w:r>
      <w:r w:rsidRPr="00A82BF3">
        <w:t>).</w:t>
      </w:r>
    </w:p>
    <w:p w14:paraId="70C56728" w14:textId="7DB7F365" w:rsidR="002628C2" w:rsidRPr="008E1007" w:rsidRDefault="002628C2" w:rsidP="002628C2">
      <w:pPr>
        <w:pStyle w:val="ChartandTablelabel"/>
      </w:pPr>
      <w:bookmarkStart w:id="138" w:name="_Ref183165103"/>
      <w:r>
        <w:t>Figure 2.</w:t>
      </w:r>
      <w:r>
        <w:fldChar w:fldCharType="begin"/>
      </w:r>
      <w:r>
        <w:instrText xml:space="preserve"> SEQ Figure \* ARABIC </w:instrText>
      </w:r>
      <w:r>
        <w:fldChar w:fldCharType="separate"/>
      </w:r>
      <w:r w:rsidR="004047A9">
        <w:rPr>
          <w:noProof/>
        </w:rPr>
        <w:t>8</w:t>
      </w:r>
      <w:r>
        <w:fldChar w:fldCharType="end"/>
      </w:r>
      <w:bookmarkEnd w:id="138"/>
      <w:r>
        <w:t xml:space="preserve">: </w:t>
      </w:r>
      <w:r w:rsidRPr="00AC4348">
        <w:t>Payroll jobs in Bakery Product Manufacturing</w:t>
      </w:r>
    </w:p>
    <w:p w14:paraId="65450ECD" w14:textId="77777777" w:rsidR="003576E4" w:rsidRDefault="003576E4" w:rsidP="003576E4">
      <w:pPr>
        <w:rPr>
          <w:rStyle w:val="normaltextrun"/>
          <w:rFonts w:cs="Arial"/>
          <w:b/>
          <w:bCs/>
          <w:color w:val="000000"/>
          <w:shd w:val="clear" w:color="auto" w:fill="FFFFFF"/>
        </w:rPr>
      </w:pPr>
      <w:r>
        <w:rPr>
          <w:noProof/>
        </w:rPr>
        <w:drawing>
          <wp:inline distT="0" distB="0" distL="0" distR="0" wp14:anchorId="3EBC3ED7" wp14:editId="136E734F">
            <wp:extent cx="5906135" cy="3601040"/>
            <wp:effectExtent l="0" t="0" r="0" b="0"/>
            <wp:docPr id="380736511" name="Chart 1" descr="This line chart shows that the total payroll jobs of key Bakery Product Manufacturing industries, including Biscuit Manufacturing (Factory based), Bread Manufacturing (Factory based), and Cake and Pastry Manufacturing (Factory based). These exhibit little to no seasonal fluctuation in labour demand and have shown a decline in payroll jobs between 1 July 2021 and 29 February 2024.">
              <a:extLst xmlns:a="http://schemas.openxmlformats.org/drawingml/2006/main">
                <a:ext uri="{FF2B5EF4-FFF2-40B4-BE49-F238E27FC236}">
                  <a16:creationId xmlns:a16="http://schemas.microsoft.com/office/drawing/2014/main" id="{C3430478-2079-BE68-F83E-343E7055D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283C3F44" w14:textId="610632B3" w:rsidR="0044314B" w:rsidRPr="0044314B" w:rsidRDefault="003576E4" w:rsidP="00A41E8F">
      <w:pPr>
        <w:pStyle w:val="Source"/>
      </w:pPr>
      <w:r>
        <w:t>Source: Australian Taxation Office, Single Touch Payroll (STP) data.</w:t>
      </w:r>
    </w:p>
    <w:p w14:paraId="1CEF4825" w14:textId="1873C7DF" w:rsidR="003576E4" w:rsidRDefault="00F77CE1" w:rsidP="003576E4">
      <w:pPr>
        <w:pStyle w:val="Heading2"/>
        <w:rPr>
          <w:rFonts w:eastAsia="Arial" w:cs="Arial"/>
          <w:bCs/>
          <w:szCs w:val="36"/>
        </w:rPr>
      </w:pPr>
      <w:bookmarkStart w:id="139" w:name="_Toc170457854"/>
      <w:bookmarkStart w:id="140" w:name="_Toc180675666"/>
      <w:bookmarkStart w:id="141" w:name="_Toc181275203"/>
      <w:bookmarkStart w:id="142" w:name="_Toc184733681"/>
      <w:r>
        <w:rPr>
          <w:noProof/>
        </w:rPr>
        <w:lastRenderedPageBreak/>
        <w:drawing>
          <wp:anchor distT="0" distB="0" distL="114300" distR="114300" simplePos="0" relativeHeight="251658376" behindDoc="0" locked="0" layoutInCell="1" allowOverlap="1" wp14:anchorId="2CC762E5" wp14:editId="76914D19">
            <wp:simplePos x="0" y="0"/>
            <wp:positionH relativeFrom="margin">
              <wp:align>left</wp:align>
            </wp:positionH>
            <wp:positionV relativeFrom="page">
              <wp:posOffset>372110</wp:posOffset>
            </wp:positionV>
            <wp:extent cx="429786" cy="684000"/>
            <wp:effectExtent l="0" t="0" r="8890" b="1905"/>
            <wp:wrapSquare wrapText="bothSides"/>
            <wp:docPr id="766398743"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98743" name="Graphic 7">
                      <a:extLst>
                        <a:ext uri="{C183D7F6-B498-43B3-948B-1728B52AA6E4}">
                          <adec:decorative xmlns:adec="http://schemas.microsoft.com/office/drawing/2017/decorative" val="1"/>
                        </a:ext>
                      </a:extLst>
                    </pic:cNvPr>
                    <pic:cNvPicPr/>
                  </pic:nvPicPr>
                  <pic:blipFill>
                    <a:blip r:embed="rId70">
                      <a:extLst>
                        <a:ext uri="{96DAC541-7B7A-43D3-8B79-37D633B846F1}">
                          <asvg:svgBlip xmlns:asvg="http://schemas.microsoft.com/office/drawing/2016/SVG/main" r:embed="rId71"/>
                        </a:ext>
                      </a:extLst>
                    </a:blip>
                    <a:stretch>
                      <a:fillRect/>
                    </a:stretch>
                  </pic:blipFill>
                  <pic:spPr>
                    <a:xfrm>
                      <a:off x="0" y="0"/>
                      <a:ext cx="429786"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44" behindDoc="1" locked="0" layoutInCell="1" allowOverlap="1" wp14:anchorId="0B8C5BDF" wp14:editId="7576C61B">
                <wp:simplePos x="0" y="0"/>
                <wp:positionH relativeFrom="page">
                  <wp:align>left</wp:align>
                </wp:positionH>
                <wp:positionV relativeFrom="paragraph">
                  <wp:posOffset>-819150</wp:posOffset>
                </wp:positionV>
                <wp:extent cx="7587343" cy="1197428"/>
                <wp:effectExtent l="0" t="0" r="0" b="3175"/>
                <wp:wrapNone/>
                <wp:docPr id="194666970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AFCD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ECAD8" id="Rectangle 1" o:spid="_x0000_s1026" alt="&quot;&quot;" style="position:absolute;margin-left:0;margin-top:-64.5pt;width:597.45pt;height:94.3pt;z-index:-2516592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9gAIAAGAFAAAOAAAAZHJzL2Uyb0RvYy54bWysVE1v2zAMvQ/YfxB0X22n6dIGdYogRYYB&#10;RVesHXpWZCk2IIsapXzt14+SHadrix2GXWRJJB/J50dd3+xbw7YKfQO25MVZzpmyEqrGrkv+42n5&#10;6ZIzH4SthAGrSn5Qnt/MPn643rmpGkENplLICMT66c6VvA7BTbPMy1q1wp+BU5aMGrAVgY64zioU&#10;O0JvTTbK88/ZDrByCFJ5T7e3nZHPEr7WSoZvWnsVmCk51RbSimldxTWbXYvpGoWrG9mXIf6hilY0&#10;lpIOULciCLbB5g1U20gEDzqcSWgz0LqRKvVA3RT5q24ea+FU6oXI8W6gyf8/WHm/fXQPSDTsnJ96&#10;2sYu9hrb+KX62D6RdRjIUvvAJF1OLi4n5+NzziTZiuJqMh5dRjqzU7hDH74oaFnclBzpbySSxPbO&#10;h8716BKzeTBNtWyMSQdcrxYG2VbQn5svF7eLRY/+h5ux0dlCDOsQ4012aibtwsGo6Gfsd6VZU1H5&#10;o1RJ0pka8ggplQ1FZ6pFpbr0xUWeJ6lQb0NE6jQBRmRN+QfsHiBq+C12V2XvH0NVkukQnP+tsC54&#10;iEiZwYYhuG0s4HsAhrrqM3f+R5I6aiJLK6gOD8gQuiHxTi4b+m93wocHgTQVND806eEbLdrAruTQ&#10;7zirAX+9dx/9Saxk5WxHU1Zy/3MjUHFmvlqS8VUxHsexTIfxxWREB3xpWb202E27AJJDQW+Kk2kb&#10;/YM5bjVC+0wPwjxmJZOwknKXXAY8Hhahm356UqSaz5MbjaIT4c4+OhnBI6tRl0/7Z4GuF28g3d/D&#10;cSLF9JWGO98YaWG+CaCbJPATrz3fNMZJOP2TE9+Jl+fkdXoYZ78BAAD//wMAUEsDBBQABgAIAAAA&#10;IQB14pwU3gAAAAkBAAAPAAAAZHJzL2Rvd25yZXYueG1sTI/BTsMwEETvSPyDtUjcWicVVHXIpkKV&#10;Ig5coK163sTGCcR2ZLtt8ve4J7jNalYzb8rtZAZ2UT70ziLkywyYsq2TvdUIx0O92AALkaykwVmF&#10;MKsA2+r+rqRCuqv9VJd91CyF2FAQQhfjWHAe2k4ZCks3Kpu8L+cNxXR6zaWnawo3A19l2Zob6m1q&#10;6GhUu061P/uzQRCb70M9v0/zkd5OH3rYNboePeLjw/T6AiyqKf49ww0/oUOVmBp3tjKwASENiQiL&#10;fCWSuvm5eBLAGoRnsQZelfz/guoXAAD//wMAUEsBAi0AFAAGAAgAAAAhALaDOJL+AAAA4QEAABMA&#10;AAAAAAAAAAAAAAAAAAAAAFtDb250ZW50X1R5cGVzXS54bWxQSwECLQAUAAYACAAAACEAOP0h/9YA&#10;AACUAQAACwAAAAAAAAAAAAAAAAAvAQAAX3JlbHMvLnJlbHNQSwECLQAUAAYACAAAACEA4fv3fYAC&#10;AABgBQAADgAAAAAAAAAAAAAAAAAuAgAAZHJzL2Uyb0RvYy54bWxQSwECLQAUAAYACAAAACEAdeKc&#10;FN4AAAAJAQAADwAAAAAAAAAAAAAAAADaBAAAZHJzL2Rvd25yZXYueG1sUEsFBgAAAAAEAAQA8wAA&#10;AOUFAAAAAA==&#10;" fillcolor="#afcdcc" stroked="f" strokeweight="1pt">
                <w10:wrap anchorx="page"/>
              </v:rect>
            </w:pict>
          </mc:Fallback>
        </mc:AlternateContent>
      </w:r>
      <w:r w:rsidR="003576E4" w:rsidRPr="6DDF1BBF">
        <w:rPr>
          <w:rFonts w:eastAsia="Arial" w:cs="Arial"/>
          <w:bCs/>
          <w:szCs w:val="36"/>
        </w:rPr>
        <w:t xml:space="preserve">Dairy </w:t>
      </w:r>
      <w:r w:rsidR="003576E4">
        <w:rPr>
          <w:rFonts w:eastAsia="Arial" w:cs="Arial"/>
          <w:bCs/>
          <w:szCs w:val="36"/>
        </w:rPr>
        <w:t>P</w:t>
      </w:r>
      <w:r w:rsidR="003576E4" w:rsidRPr="6DDF1BBF">
        <w:rPr>
          <w:rFonts w:eastAsia="Arial" w:cs="Arial"/>
          <w:bCs/>
          <w:szCs w:val="36"/>
        </w:rPr>
        <w:t xml:space="preserve">roduct </w:t>
      </w:r>
      <w:r w:rsidR="003576E4">
        <w:rPr>
          <w:rFonts w:eastAsia="Arial" w:cs="Arial"/>
          <w:bCs/>
          <w:szCs w:val="36"/>
        </w:rPr>
        <w:t>M</w:t>
      </w:r>
      <w:r w:rsidR="003576E4" w:rsidRPr="6DDF1BBF">
        <w:rPr>
          <w:rFonts w:eastAsia="Arial" w:cs="Arial"/>
          <w:bCs/>
          <w:szCs w:val="36"/>
        </w:rPr>
        <w:t>anufacturing</w:t>
      </w:r>
      <w:bookmarkEnd w:id="139"/>
      <w:bookmarkEnd w:id="140"/>
      <w:bookmarkEnd w:id="141"/>
      <w:bookmarkEnd w:id="142"/>
    </w:p>
    <w:p w14:paraId="22AF639F" w14:textId="5EC7C570" w:rsidR="003576E4" w:rsidRDefault="003576E4" w:rsidP="00AE463C">
      <w:pPr>
        <w:spacing w:before="360" w:after="120"/>
      </w:pPr>
      <w:r>
        <w:t xml:space="preserve">The Dairy Product Manufacturing sector </w:t>
      </w:r>
      <w:r w:rsidR="00907568">
        <w:t>includes</w:t>
      </w:r>
      <w:r>
        <w:t xml:space="preserve"> </w:t>
      </w:r>
      <w:r w:rsidR="00E337B1">
        <w:t>businesses</w:t>
      </w:r>
      <w:r>
        <w:t xml:space="preserve"> engaged in milk and cream processing as well as the manufacturing of ice cream, cheese and other dairy products. </w:t>
      </w:r>
      <w:r w:rsidR="00B6022E">
        <w:t xml:space="preserve">The industries included in this profile are detailed in </w:t>
      </w:r>
      <w:r w:rsidR="00B6022E">
        <w:fldChar w:fldCharType="begin" w:fldLock="1"/>
      </w:r>
      <w:r w:rsidR="00B6022E">
        <w:instrText xml:space="preserve"> REF _Ref179532773 \h </w:instrText>
      </w:r>
      <w:r w:rsidR="00B6022E">
        <w:fldChar w:fldCharType="separate"/>
      </w:r>
      <w:r w:rsidR="00B6022E">
        <w:t>Table 2.</w:t>
      </w:r>
      <w:r w:rsidR="00B6022E">
        <w:rPr>
          <w:noProof/>
        </w:rPr>
        <w:t>7</w:t>
      </w:r>
      <w:r w:rsidR="00B6022E">
        <w:fldChar w:fldCharType="end"/>
      </w:r>
      <w:r w:rsidR="00B6022E">
        <w:t>.</w:t>
      </w:r>
    </w:p>
    <w:p w14:paraId="3D8D9CBC" w14:textId="1650976D" w:rsidR="003576E4" w:rsidRDefault="003576E4" w:rsidP="00AE463C">
      <w:pPr>
        <w:spacing w:before="120"/>
      </w:pPr>
      <w:r>
        <w:t xml:space="preserve">Dairy Product Manufacturing directly employed over </w:t>
      </w:r>
      <w:r w:rsidRPr="00896348">
        <w:t>17,</w:t>
      </w:r>
      <w:r w:rsidR="00121667">
        <w:t>6</w:t>
      </w:r>
      <w:r w:rsidRPr="00896348">
        <w:t>00</w:t>
      </w:r>
      <w:r>
        <w:t xml:space="preserve"> people in their main job as at the 2021 Census.</w:t>
      </w:r>
      <w:r>
        <w:rPr>
          <w:rStyle w:val="EndnoteReference"/>
        </w:rPr>
        <w:endnoteReference w:id="75"/>
      </w:r>
      <w:r>
        <w:t xml:space="preserve"> </w:t>
      </w:r>
      <w:r>
        <w:fldChar w:fldCharType="begin" w:fldLock="1"/>
      </w:r>
      <w:r>
        <w:instrText xml:space="preserve"> REF _Ref179532773 \h </w:instrText>
      </w:r>
      <w:r>
        <w:fldChar w:fldCharType="separate"/>
      </w:r>
      <w:r w:rsidR="00AE1EE7">
        <w:t>Table 2.</w:t>
      </w:r>
      <w:r w:rsidR="008A0915">
        <w:rPr>
          <w:noProof/>
        </w:rPr>
        <w:t>7</w:t>
      </w:r>
      <w:r>
        <w:fldChar w:fldCharType="end"/>
      </w:r>
      <w:r>
        <w:t xml:space="preserve"> shows for detailed industries within Dairy Product Manufacturing:</w:t>
      </w:r>
    </w:p>
    <w:p w14:paraId="7CC2A731" w14:textId="77777777" w:rsidR="003576E4" w:rsidRDefault="003576E4" w:rsidP="003775D8">
      <w:pPr>
        <w:pStyle w:val="ListBullet"/>
        <w:ind w:left="453"/>
      </w:pPr>
      <w:r>
        <w:t>the number of people directly employed in the industry as their main job in the 2021 Census, and</w:t>
      </w:r>
    </w:p>
    <w:p w14:paraId="52950D44" w14:textId="77777777" w:rsidR="003576E4" w:rsidRDefault="003576E4" w:rsidP="003775D8">
      <w:pPr>
        <w:pStyle w:val="ListBullet"/>
        <w:ind w:left="453"/>
      </w:pPr>
      <w:r>
        <w:t xml:space="preserve">the number of payroll jobs in the industry at the peak period nationally. </w:t>
      </w:r>
    </w:p>
    <w:p w14:paraId="3B2ADD51" w14:textId="02E6788D" w:rsidR="003576E4" w:rsidRDefault="00AE1EE7" w:rsidP="00BF0248">
      <w:pPr>
        <w:pStyle w:val="ChartandTablelabel"/>
        <w:spacing w:before="240" w:after="120"/>
      </w:pPr>
      <w:bookmarkStart w:id="143" w:name="_Ref179532773"/>
      <w:r>
        <w:t>Table 2.</w:t>
      </w:r>
      <w:r w:rsidR="003576E4">
        <w:fldChar w:fldCharType="begin" w:fldLock="1"/>
      </w:r>
      <w:r w:rsidR="003576E4">
        <w:instrText xml:space="preserve"> SEQ Table \* ARABIC </w:instrText>
      </w:r>
      <w:r w:rsidR="003576E4">
        <w:fldChar w:fldCharType="separate"/>
      </w:r>
      <w:r w:rsidR="008A0915">
        <w:rPr>
          <w:noProof/>
        </w:rPr>
        <w:t>7</w:t>
      </w:r>
      <w:r w:rsidR="003576E4">
        <w:fldChar w:fldCharType="end"/>
      </w:r>
      <w:bookmarkEnd w:id="143"/>
      <w:r w:rsidR="003576E4">
        <w:t>: Snapshot of employment in the Dairy Product Manufacturing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76B76264" w14:textId="77777777" w:rsidTr="00016257">
        <w:trPr>
          <w:trHeight w:val="92"/>
        </w:trPr>
        <w:tc>
          <w:tcPr>
            <w:tcW w:w="4233" w:type="dxa"/>
            <w:vMerge w:val="restart"/>
            <w:tcBorders>
              <w:top w:val="nil"/>
              <w:bottom w:val="nil"/>
              <w:right w:val="single" w:sz="4" w:space="0" w:color="BFBFBF" w:themeColor="background1" w:themeShade="BF"/>
            </w:tcBorders>
            <w:shd w:val="clear" w:color="auto" w:fill="AFCDCC"/>
            <w:vAlign w:val="center"/>
          </w:tcPr>
          <w:p w14:paraId="767950AD"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AFCDCC"/>
            <w:vAlign w:val="center"/>
          </w:tcPr>
          <w:p w14:paraId="2718FE67"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AFCDCC"/>
            <w:vAlign w:val="center"/>
          </w:tcPr>
          <w:p w14:paraId="04E46B25"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AFCDCC"/>
            <w:vAlign w:val="center"/>
          </w:tcPr>
          <w:p w14:paraId="49EF26FC"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25B6B7CF"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74469627"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52FB51E0"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AFCDCC"/>
            <w:vAlign w:val="center"/>
          </w:tcPr>
          <w:p w14:paraId="0E80D405"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AFCDCC"/>
            <w:vAlign w:val="center"/>
          </w:tcPr>
          <w:p w14:paraId="7F528EE4"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AFCDCC"/>
            <w:vAlign w:val="center"/>
          </w:tcPr>
          <w:p w14:paraId="1D40C12F"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583FE165"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E10A78" w14:paraId="30078312"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tcPr>
          <w:p w14:paraId="6DB64B0D"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Cheese and Other Dairy Product Manufacturing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56A1D2C"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11,770</w:t>
            </w:r>
          </w:p>
        </w:tc>
        <w:tc>
          <w:tcPr>
            <w:tcW w:w="897"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52EDE6BE"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9,260</w:t>
            </w:r>
          </w:p>
        </w:tc>
        <w:tc>
          <w:tcPr>
            <w:tcW w:w="898" w:type="dxa"/>
            <w:tcBorders>
              <w:top w:val="nil"/>
              <w:bottom w:val="single" w:sz="4" w:space="0" w:color="D9D9D9" w:themeColor="background1" w:themeShade="D9"/>
            </w:tcBorders>
            <w:shd w:val="clear" w:color="auto" w:fill="auto"/>
            <w:vAlign w:val="center"/>
          </w:tcPr>
          <w:p w14:paraId="0BB9E4FD"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9,750</w:t>
            </w:r>
          </w:p>
        </w:tc>
        <w:tc>
          <w:tcPr>
            <w:tcW w:w="898"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759268D7"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9,530</w:t>
            </w:r>
          </w:p>
        </w:tc>
        <w:tc>
          <w:tcPr>
            <w:tcW w:w="851"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0CCD0362" w14:textId="77777777" w:rsidR="003576E4" w:rsidRPr="0029094A" w:rsidRDefault="003576E4" w:rsidP="00496B58">
            <w:pPr>
              <w:keepNext/>
              <w:keepLines/>
              <w:spacing w:after="0"/>
              <w:jc w:val="center"/>
              <w:rPr>
                <w:rFonts w:cs="Arial"/>
                <w:color w:val="000000"/>
                <w:sz w:val="20"/>
                <w:szCs w:val="20"/>
              </w:rPr>
            </w:pPr>
            <w:r w:rsidRPr="0029094A">
              <w:rPr>
                <w:sz w:val="20"/>
                <w:szCs w:val="20"/>
              </w:rPr>
              <w:t>Dec</w:t>
            </w:r>
          </w:p>
        </w:tc>
      </w:tr>
      <w:tr w:rsidR="003576E4" w14:paraId="06926BD3"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B3C136C"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Milk and Cream Processing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3AC1CD75"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3,750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37F3D653"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4,000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071F94F"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3,500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F76064B"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3,520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7DDC46BB" w14:textId="77777777" w:rsidR="003576E4" w:rsidRPr="0029094A" w:rsidRDefault="003576E4" w:rsidP="00496B58">
            <w:pPr>
              <w:keepNext/>
              <w:keepLines/>
              <w:spacing w:after="0"/>
              <w:jc w:val="center"/>
              <w:rPr>
                <w:rFonts w:cs="Arial"/>
                <w:color w:val="000000"/>
                <w:sz w:val="20"/>
                <w:szCs w:val="20"/>
              </w:rPr>
            </w:pPr>
            <w:r w:rsidRPr="0029094A">
              <w:rPr>
                <w:sz w:val="20"/>
                <w:szCs w:val="20"/>
              </w:rPr>
              <w:t>Feb</w:t>
            </w:r>
          </w:p>
        </w:tc>
      </w:tr>
      <w:tr w:rsidR="003576E4" w14:paraId="367E86F7"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3A3F22BE" w14:textId="77777777" w:rsidR="003576E4" w:rsidRPr="0029094A" w:rsidRDefault="003576E4" w:rsidP="00496B58">
            <w:pPr>
              <w:keepNext/>
              <w:keepLines/>
              <w:spacing w:after="0"/>
              <w:jc w:val="center"/>
              <w:rPr>
                <w:sz w:val="20"/>
                <w:szCs w:val="20"/>
              </w:rPr>
            </w:pPr>
            <w:r w:rsidRPr="0029094A">
              <w:rPr>
                <w:sz w:val="20"/>
                <w:szCs w:val="20"/>
              </w:rPr>
              <w:t>Ice Cream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2324A97E" w14:textId="77777777" w:rsidR="003576E4" w:rsidRPr="0029094A" w:rsidRDefault="003576E4" w:rsidP="00496B58">
            <w:pPr>
              <w:keepNext/>
              <w:keepLines/>
              <w:spacing w:after="0"/>
              <w:jc w:val="center"/>
              <w:rPr>
                <w:sz w:val="20"/>
                <w:szCs w:val="20"/>
              </w:rPr>
            </w:pPr>
            <w:r w:rsidRPr="0029094A">
              <w:rPr>
                <w:sz w:val="20"/>
                <w:szCs w:val="20"/>
              </w:rPr>
              <w:t xml:space="preserve"> 1,730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508711C7" w14:textId="77777777" w:rsidR="003576E4" w:rsidRPr="0029094A" w:rsidRDefault="003576E4" w:rsidP="00496B58">
            <w:pPr>
              <w:keepNext/>
              <w:keepLines/>
              <w:spacing w:after="0"/>
              <w:jc w:val="center"/>
              <w:rPr>
                <w:sz w:val="20"/>
                <w:szCs w:val="20"/>
              </w:rPr>
            </w:pPr>
            <w:r w:rsidRPr="0029094A">
              <w:rPr>
                <w:sz w:val="20"/>
                <w:szCs w:val="20"/>
              </w:rPr>
              <w:t xml:space="preserve"> 1,290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68C1D250" w14:textId="77777777" w:rsidR="003576E4" w:rsidRPr="0029094A" w:rsidRDefault="003576E4" w:rsidP="00496B58">
            <w:pPr>
              <w:keepNext/>
              <w:keepLines/>
              <w:spacing w:after="0"/>
              <w:jc w:val="center"/>
              <w:rPr>
                <w:sz w:val="20"/>
                <w:szCs w:val="20"/>
              </w:rPr>
            </w:pPr>
            <w:r w:rsidRPr="0029094A">
              <w:rPr>
                <w:sz w:val="20"/>
                <w:szCs w:val="20"/>
              </w:rPr>
              <w:t xml:space="preserve"> 1,440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6EAE2ACA" w14:textId="77777777" w:rsidR="003576E4" w:rsidRPr="0029094A" w:rsidRDefault="003576E4" w:rsidP="00496B58">
            <w:pPr>
              <w:keepNext/>
              <w:keepLines/>
              <w:spacing w:after="0"/>
              <w:jc w:val="center"/>
              <w:rPr>
                <w:sz w:val="20"/>
                <w:szCs w:val="20"/>
              </w:rPr>
            </w:pPr>
            <w:r w:rsidRPr="0029094A">
              <w:rPr>
                <w:sz w:val="20"/>
                <w:szCs w:val="20"/>
              </w:rPr>
              <w:t xml:space="preserve"> 1,600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2AAC7E85" w14:textId="77777777" w:rsidR="003576E4" w:rsidRPr="0029094A" w:rsidRDefault="003576E4" w:rsidP="00496B58">
            <w:pPr>
              <w:keepNext/>
              <w:keepLines/>
              <w:spacing w:after="0"/>
              <w:jc w:val="center"/>
              <w:rPr>
                <w:sz w:val="20"/>
                <w:szCs w:val="20"/>
              </w:rPr>
            </w:pPr>
            <w:r w:rsidRPr="0029094A">
              <w:rPr>
                <w:sz w:val="20"/>
                <w:szCs w:val="20"/>
              </w:rPr>
              <w:t>Oct</w:t>
            </w:r>
          </w:p>
        </w:tc>
      </w:tr>
      <w:tr w:rsidR="00E10A78" w14:paraId="364F5612"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tcPr>
          <w:p w14:paraId="2F0C729F"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Dairy Product Manufacturing,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tcPr>
          <w:p w14:paraId="0B95FCC8"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400 </w:t>
            </w:r>
          </w:p>
        </w:tc>
        <w:tc>
          <w:tcPr>
            <w:tcW w:w="897" w:type="dxa"/>
            <w:tcBorders>
              <w:top w:val="single" w:sz="4" w:space="0" w:color="D9D9D9" w:themeColor="background1" w:themeShade="D9"/>
              <w:left w:val="single" w:sz="4" w:space="0" w:color="BFBFBF" w:themeColor="background1" w:themeShade="BF"/>
              <w:bottom w:val="nil"/>
            </w:tcBorders>
            <w:shd w:val="clear" w:color="auto" w:fill="auto"/>
          </w:tcPr>
          <w:p w14:paraId="140F2EEB"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 </w:t>
            </w:r>
          </w:p>
        </w:tc>
        <w:tc>
          <w:tcPr>
            <w:tcW w:w="898" w:type="dxa"/>
            <w:tcBorders>
              <w:top w:val="single" w:sz="4" w:space="0" w:color="D9D9D9" w:themeColor="background1" w:themeShade="D9"/>
              <w:bottom w:val="nil"/>
            </w:tcBorders>
            <w:shd w:val="clear" w:color="auto" w:fill="auto"/>
          </w:tcPr>
          <w:p w14:paraId="2587B1EF"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 </w:t>
            </w:r>
          </w:p>
        </w:tc>
        <w:tc>
          <w:tcPr>
            <w:tcW w:w="898" w:type="dxa"/>
            <w:tcBorders>
              <w:top w:val="single" w:sz="4" w:space="0" w:color="D9D9D9" w:themeColor="background1" w:themeShade="D9"/>
              <w:bottom w:val="nil"/>
              <w:right w:val="single" w:sz="4" w:space="0" w:color="BFBFBF" w:themeColor="background1" w:themeShade="BF"/>
            </w:tcBorders>
            <w:shd w:val="clear" w:color="auto" w:fill="auto"/>
          </w:tcPr>
          <w:p w14:paraId="61C1D904" w14:textId="77777777" w:rsidR="003576E4" w:rsidRPr="0029094A" w:rsidRDefault="003576E4" w:rsidP="00496B58">
            <w:pPr>
              <w:keepNext/>
              <w:keepLines/>
              <w:spacing w:after="0"/>
              <w:jc w:val="center"/>
              <w:rPr>
                <w:rFonts w:asciiTheme="majorHAnsi" w:hAnsiTheme="majorHAnsi" w:cstheme="majorHAnsi"/>
                <w:sz w:val="20"/>
                <w:szCs w:val="20"/>
              </w:rPr>
            </w:pPr>
            <w:r w:rsidRPr="0029094A">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nil"/>
            </w:tcBorders>
            <w:shd w:val="clear" w:color="auto" w:fill="auto"/>
          </w:tcPr>
          <w:p w14:paraId="64AF5B52" w14:textId="77777777" w:rsidR="003576E4" w:rsidRPr="0029094A" w:rsidRDefault="003576E4" w:rsidP="00496B58">
            <w:pPr>
              <w:keepNext/>
              <w:keepLines/>
              <w:spacing w:after="0"/>
              <w:jc w:val="center"/>
              <w:rPr>
                <w:rFonts w:cs="Arial"/>
                <w:color w:val="000000"/>
                <w:sz w:val="20"/>
                <w:szCs w:val="20"/>
              </w:rPr>
            </w:pPr>
            <w:r w:rsidRPr="0029094A">
              <w:rPr>
                <w:sz w:val="20"/>
                <w:szCs w:val="20"/>
              </w:rPr>
              <w:t>-</w:t>
            </w:r>
          </w:p>
        </w:tc>
      </w:tr>
      <w:tr w:rsidR="00E10A78" w:rsidRPr="005E7B69" w14:paraId="0885843F" w14:textId="77777777" w:rsidTr="00016257">
        <w:trPr>
          <w:trHeight w:val="248"/>
        </w:trPr>
        <w:tc>
          <w:tcPr>
            <w:tcW w:w="4233" w:type="dxa"/>
            <w:tcBorders>
              <w:top w:val="nil"/>
              <w:bottom w:val="nil"/>
              <w:right w:val="single" w:sz="4" w:space="0" w:color="BFBFBF" w:themeColor="background1" w:themeShade="BF"/>
            </w:tcBorders>
            <w:shd w:val="clear" w:color="auto" w:fill="AFCDCC"/>
            <w:tcMar>
              <w:top w:w="57" w:type="dxa"/>
              <w:bottom w:w="57" w:type="dxa"/>
            </w:tcMar>
          </w:tcPr>
          <w:p w14:paraId="1CA5BEFE"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Total Dairy Product Manufacturing</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AFCDCC"/>
            <w:tcMar>
              <w:top w:w="57" w:type="dxa"/>
              <w:bottom w:w="57" w:type="dxa"/>
            </w:tcMar>
          </w:tcPr>
          <w:p w14:paraId="1D9CD092"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17,650 </w:t>
            </w:r>
          </w:p>
        </w:tc>
        <w:tc>
          <w:tcPr>
            <w:tcW w:w="897" w:type="dxa"/>
            <w:tcBorders>
              <w:top w:val="nil"/>
              <w:left w:val="single" w:sz="4" w:space="0" w:color="BFBFBF" w:themeColor="background1" w:themeShade="BF"/>
              <w:bottom w:val="nil"/>
            </w:tcBorders>
            <w:shd w:val="clear" w:color="auto" w:fill="AFCDCC"/>
            <w:tcMar>
              <w:top w:w="57" w:type="dxa"/>
              <w:bottom w:w="57" w:type="dxa"/>
            </w:tcMar>
          </w:tcPr>
          <w:p w14:paraId="23FA30A8" w14:textId="646DB968"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14,</w:t>
            </w:r>
            <w:r w:rsidR="00655DE9">
              <w:rPr>
                <w:b/>
                <w:bCs/>
                <w:sz w:val="20"/>
                <w:szCs w:val="20"/>
              </w:rPr>
              <w:t>550</w:t>
            </w:r>
          </w:p>
        </w:tc>
        <w:tc>
          <w:tcPr>
            <w:tcW w:w="898" w:type="dxa"/>
            <w:tcBorders>
              <w:top w:val="nil"/>
              <w:bottom w:val="nil"/>
            </w:tcBorders>
            <w:shd w:val="clear" w:color="auto" w:fill="AFCDCC"/>
            <w:tcMar>
              <w:top w:w="57" w:type="dxa"/>
              <w:bottom w:w="57" w:type="dxa"/>
            </w:tcMar>
          </w:tcPr>
          <w:p w14:paraId="502958AC" w14:textId="4B4F6340"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w:t>
            </w:r>
            <w:r w:rsidR="00655DE9">
              <w:rPr>
                <w:b/>
                <w:bCs/>
                <w:sz w:val="20"/>
                <w:szCs w:val="20"/>
              </w:rPr>
              <w:t>14,690</w:t>
            </w:r>
            <w:r w:rsidRPr="00F70393">
              <w:rPr>
                <w:b/>
                <w:bCs/>
                <w:sz w:val="20"/>
                <w:szCs w:val="20"/>
              </w:rPr>
              <w:t xml:space="preserve"> </w:t>
            </w:r>
          </w:p>
        </w:tc>
        <w:tc>
          <w:tcPr>
            <w:tcW w:w="898" w:type="dxa"/>
            <w:tcBorders>
              <w:top w:val="nil"/>
              <w:bottom w:val="nil"/>
              <w:right w:val="single" w:sz="4" w:space="0" w:color="BFBFBF" w:themeColor="background1" w:themeShade="BF"/>
            </w:tcBorders>
            <w:shd w:val="clear" w:color="auto" w:fill="AFCDCC"/>
            <w:tcMar>
              <w:top w:w="57" w:type="dxa"/>
              <w:bottom w:w="57" w:type="dxa"/>
            </w:tcMar>
          </w:tcPr>
          <w:p w14:paraId="5D3BAECD" w14:textId="31798693" w:rsidR="003576E4" w:rsidRPr="0029094A" w:rsidRDefault="003576E4" w:rsidP="00496B58">
            <w:pPr>
              <w:keepNext/>
              <w:keepLines/>
              <w:spacing w:after="0"/>
              <w:jc w:val="center"/>
              <w:rPr>
                <w:rFonts w:asciiTheme="majorHAnsi" w:hAnsiTheme="majorHAnsi" w:cstheme="majorHAnsi"/>
                <w:b/>
                <w:bCs/>
                <w:sz w:val="20"/>
                <w:szCs w:val="20"/>
              </w:rPr>
            </w:pPr>
            <w:r w:rsidRPr="0029094A">
              <w:rPr>
                <w:b/>
                <w:bCs/>
                <w:sz w:val="20"/>
                <w:szCs w:val="20"/>
              </w:rPr>
              <w:t xml:space="preserve"> 14,</w:t>
            </w:r>
            <w:r w:rsidR="00655DE9">
              <w:rPr>
                <w:b/>
                <w:bCs/>
                <w:sz w:val="20"/>
                <w:szCs w:val="20"/>
              </w:rPr>
              <w:t>65</w:t>
            </w:r>
            <w:r w:rsidRPr="0029094A">
              <w:rPr>
                <w:b/>
                <w:bCs/>
                <w:sz w:val="20"/>
                <w:szCs w:val="20"/>
              </w:rPr>
              <w:t xml:space="preserve">0 </w:t>
            </w:r>
          </w:p>
        </w:tc>
        <w:tc>
          <w:tcPr>
            <w:tcW w:w="851" w:type="dxa"/>
            <w:tcBorders>
              <w:top w:val="nil"/>
              <w:left w:val="single" w:sz="4" w:space="0" w:color="BFBFBF" w:themeColor="background1" w:themeShade="BF"/>
              <w:bottom w:val="nil"/>
            </w:tcBorders>
            <w:shd w:val="clear" w:color="auto" w:fill="AFCDCC"/>
            <w:tcMar>
              <w:top w:w="57" w:type="dxa"/>
              <w:bottom w:w="57" w:type="dxa"/>
            </w:tcMar>
          </w:tcPr>
          <w:p w14:paraId="55ADD307" w14:textId="77777777" w:rsidR="003576E4" w:rsidRPr="0029094A" w:rsidRDefault="003576E4" w:rsidP="00496B58">
            <w:pPr>
              <w:keepNext/>
              <w:keepLines/>
              <w:spacing w:after="0"/>
              <w:jc w:val="center"/>
              <w:rPr>
                <w:rFonts w:cs="Arial"/>
                <w:b/>
                <w:bCs/>
                <w:color w:val="000000"/>
                <w:sz w:val="20"/>
                <w:szCs w:val="20"/>
              </w:rPr>
            </w:pPr>
            <w:r w:rsidRPr="0029094A">
              <w:rPr>
                <w:b/>
                <w:bCs/>
                <w:sz w:val="20"/>
                <w:szCs w:val="20"/>
              </w:rPr>
              <w:t>Dec</w:t>
            </w:r>
          </w:p>
        </w:tc>
      </w:tr>
    </w:tbl>
    <w:p w14:paraId="052F0A0E" w14:textId="3EAE6308"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r w:rsidR="00907568">
        <w:t xml:space="preserve"> NFD refers to industries that are not further defined in ANZSIC.</w:t>
      </w:r>
    </w:p>
    <w:p w14:paraId="78A17228" w14:textId="6551A12D" w:rsidR="003576E4" w:rsidRDefault="003576E4" w:rsidP="003775D8">
      <w:pPr>
        <w:spacing w:before="240"/>
      </w:pPr>
      <w:r>
        <w:t xml:space="preserve">Similar to other industries, it appears that individual responses in the Census are more likely to </w:t>
      </w:r>
      <w:r w:rsidR="00FD3965">
        <w:t xml:space="preserve">be </w:t>
      </w:r>
      <w:r>
        <w:t xml:space="preserve">coded to Dairy Product Manufacturing whereas more businesses are likely to report their industry as </w:t>
      </w:r>
      <w:r w:rsidRPr="00E0252F">
        <w:t>Dairy Produce Wholesaling</w:t>
      </w:r>
      <w:r>
        <w:t xml:space="preserve"> (</w:t>
      </w:r>
      <w:r>
        <w:fldChar w:fldCharType="begin" w:fldLock="1"/>
      </w:r>
      <w:r>
        <w:instrText xml:space="preserve"> REF _Ref179969974 \h </w:instrText>
      </w:r>
      <w:r>
        <w:fldChar w:fldCharType="separate"/>
      </w:r>
      <w:r w:rsidR="00AE1EE7">
        <w:t>Table 2.</w:t>
      </w:r>
      <w:r w:rsidR="008A0915">
        <w:rPr>
          <w:noProof/>
        </w:rPr>
        <w:t>8</w:t>
      </w:r>
      <w:r>
        <w:fldChar w:fldCharType="end"/>
      </w:r>
      <w:r>
        <w:t>). Collectively, Dairy Product Manufacturing and Dairy Produce Wholesaling appear to provide around 18,000 jobs.</w:t>
      </w:r>
    </w:p>
    <w:p w14:paraId="64A555C6" w14:textId="4AE75667" w:rsidR="003576E4" w:rsidRPr="00051CC2" w:rsidRDefault="00AE1EE7" w:rsidP="00AE463C">
      <w:pPr>
        <w:pStyle w:val="ChartandTablelabel"/>
        <w:spacing w:before="240"/>
      </w:pPr>
      <w:bookmarkStart w:id="144" w:name="_Ref179969974"/>
      <w:bookmarkStart w:id="145" w:name="_Ref179969970"/>
      <w:r>
        <w:t>Table 2.</w:t>
      </w:r>
      <w:r w:rsidR="003576E4">
        <w:fldChar w:fldCharType="begin" w:fldLock="1"/>
      </w:r>
      <w:r w:rsidR="003576E4">
        <w:instrText xml:space="preserve"> SEQ Table \* ARABIC </w:instrText>
      </w:r>
      <w:r w:rsidR="003576E4">
        <w:fldChar w:fldCharType="separate"/>
      </w:r>
      <w:r w:rsidR="008A0915">
        <w:rPr>
          <w:noProof/>
        </w:rPr>
        <w:t>8</w:t>
      </w:r>
      <w:r w:rsidR="003576E4">
        <w:fldChar w:fldCharType="end"/>
      </w:r>
      <w:bookmarkEnd w:id="144"/>
      <w:r w:rsidR="003576E4">
        <w:t>: Snapshot of employment in select dairy industries</w:t>
      </w:r>
      <w:bookmarkEnd w:id="145"/>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563D86" w14:paraId="6F618A75" w14:textId="77777777" w:rsidTr="00016257">
        <w:trPr>
          <w:trHeight w:val="92"/>
        </w:trPr>
        <w:tc>
          <w:tcPr>
            <w:tcW w:w="4233" w:type="dxa"/>
            <w:vMerge w:val="restart"/>
            <w:tcBorders>
              <w:top w:val="nil"/>
              <w:bottom w:val="nil"/>
              <w:right w:val="single" w:sz="4" w:space="0" w:color="BFBFBF" w:themeColor="background1" w:themeShade="BF"/>
            </w:tcBorders>
            <w:shd w:val="clear" w:color="auto" w:fill="AFCDCC"/>
            <w:vAlign w:val="center"/>
          </w:tcPr>
          <w:p w14:paraId="35D886D7"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AFCDCC"/>
            <w:vAlign w:val="center"/>
          </w:tcPr>
          <w:p w14:paraId="4EB9ADE3"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AFCDCC"/>
            <w:vAlign w:val="center"/>
          </w:tcPr>
          <w:p w14:paraId="4450B7C1"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AFCDCC"/>
            <w:vAlign w:val="center"/>
          </w:tcPr>
          <w:p w14:paraId="67A63C3B"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563D86" w14:paraId="0571E052" w14:textId="77777777" w:rsidTr="00016257">
        <w:trPr>
          <w:trHeight w:val="318"/>
        </w:trPr>
        <w:tc>
          <w:tcPr>
            <w:tcW w:w="4233" w:type="dxa"/>
            <w:vMerge/>
            <w:tcBorders>
              <w:top w:val="nil"/>
              <w:bottom w:val="nil"/>
              <w:right w:val="single" w:sz="4" w:space="0" w:color="BFBFBF" w:themeColor="background1" w:themeShade="BF"/>
            </w:tcBorders>
            <w:shd w:val="clear" w:color="auto" w:fill="AFCDCC"/>
            <w:vAlign w:val="center"/>
          </w:tcPr>
          <w:p w14:paraId="0C09A158"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AFCDCC"/>
            <w:vAlign w:val="center"/>
          </w:tcPr>
          <w:p w14:paraId="687F63BD"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AFCDCC"/>
            <w:vAlign w:val="center"/>
          </w:tcPr>
          <w:p w14:paraId="7A224164"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AFCDCC"/>
            <w:vAlign w:val="center"/>
          </w:tcPr>
          <w:p w14:paraId="0F33A393"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AFCDCC"/>
            <w:vAlign w:val="center"/>
          </w:tcPr>
          <w:p w14:paraId="4B16F6D3"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4B07CDE0"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3576E4" w:rsidRPr="006759E2" w14:paraId="23A6964A"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tcPr>
          <w:p w14:paraId="7CB76A60" w14:textId="77777777" w:rsidR="003576E4" w:rsidRPr="006759E2" w:rsidRDefault="003576E4" w:rsidP="00496B58">
            <w:pPr>
              <w:keepNext/>
              <w:keepLines/>
              <w:spacing w:after="0"/>
              <w:jc w:val="center"/>
              <w:rPr>
                <w:rFonts w:asciiTheme="majorHAnsi" w:hAnsiTheme="majorHAnsi" w:cstheme="majorHAnsi"/>
                <w:sz w:val="20"/>
                <w:szCs w:val="20"/>
              </w:rPr>
            </w:pPr>
            <w:r w:rsidRPr="00686C28">
              <w:rPr>
                <w:sz w:val="20"/>
                <w:szCs w:val="20"/>
              </w:rPr>
              <w:t>Dairy Product Manufacturing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tcPr>
          <w:p w14:paraId="2378D4BF" w14:textId="77777777" w:rsidR="003576E4" w:rsidRPr="00686C28" w:rsidRDefault="003576E4" w:rsidP="00496B58">
            <w:pPr>
              <w:keepNext/>
              <w:keepLines/>
              <w:spacing w:after="0"/>
              <w:jc w:val="center"/>
              <w:rPr>
                <w:rFonts w:asciiTheme="majorHAnsi" w:hAnsiTheme="majorHAnsi" w:cstheme="majorHAnsi"/>
                <w:sz w:val="20"/>
                <w:szCs w:val="20"/>
              </w:rPr>
            </w:pPr>
            <w:r w:rsidRPr="00686C28">
              <w:rPr>
                <w:sz w:val="20"/>
                <w:szCs w:val="20"/>
              </w:rPr>
              <w:t xml:space="preserve"> 17,650 </w:t>
            </w:r>
          </w:p>
        </w:tc>
        <w:tc>
          <w:tcPr>
            <w:tcW w:w="897" w:type="dxa"/>
            <w:tcBorders>
              <w:top w:val="nil"/>
              <w:left w:val="single" w:sz="4" w:space="0" w:color="BFBFBF" w:themeColor="background1" w:themeShade="BF"/>
              <w:bottom w:val="single" w:sz="4" w:space="0" w:color="D9D9D9" w:themeColor="background1" w:themeShade="D9"/>
            </w:tcBorders>
          </w:tcPr>
          <w:p w14:paraId="6D865E34" w14:textId="4091ED9A" w:rsidR="003576E4" w:rsidRPr="00686C28" w:rsidRDefault="003576E4" w:rsidP="00496B58">
            <w:pPr>
              <w:keepNext/>
              <w:keepLines/>
              <w:spacing w:after="0"/>
              <w:jc w:val="center"/>
              <w:rPr>
                <w:rFonts w:asciiTheme="majorHAnsi" w:hAnsiTheme="majorHAnsi" w:cstheme="majorHAnsi"/>
                <w:sz w:val="20"/>
                <w:szCs w:val="20"/>
              </w:rPr>
            </w:pPr>
            <w:r w:rsidRPr="00686C28">
              <w:rPr>
                <w:sz w:val="20"/>
                <w:szCs w:val="20"/>
              </w:rPr>
              <w:t xml:space="preserve"> </w:t>
            </w:r>
            <w:r w:rsidR="008E43B9">
              <w:rPr>
                <w:sz w:val="20"/>
                <w:szCs w:val="20"/>
              </w:rPr>
              <w:t>14,550</w:t>
            </w:r>
            <w:r w:rsidRPr="00686C28">
              <w:rPr>
                <w:sz w:val="20"/>
                <w:szCs w:val="20"/>
              </w:rPr>
              <w:t xml:space="preserve"> </w:t>
            </w:r>
          </w:p>
        </w:tc>
        <w:tc>
          <w:tcPr>
            <w:tcW w:w="898" w:type="dxa"/>
            <w:tcBorders>
              <w:top w:val="nil"/>
              <w:bottom w:val="single" w:sz="4" w:space="0" w:color="D9D9D9" w:themeColor="background1" w:themeShade="D9"/>
            </w:tcBorders>
          </w:tcPr>
          <w:p w14:paraId="56D8E148" w14:textId="085C66C5" w:rsidR="003576E4" w:rsidRPr="00686C28" w:rsidRDefault="008E43B9" w:rsidP="00496B58">
            <w:pPr>
              <w:keepNext/>
              <w:keepLines/>
              <w:spacing w:after="0"/>
              <w:jc w:val="center"/>
              <w:rPr>
                <w:rFonts w:asciiTheme="majorHAnsi" w:hAnsiTheme="majorHAnsi" w:cstheme="majorHAnsi"/>
                <w:sz w:val="20"/>
                <w:szCs w:val="20"/>
              </w:rPr>
            </w:pPr>
            <w:r>
              <w:rPr>
                <w:sz w:val="20"/>
                <w:szCs w:val="20"/>
              </w:rPr>
              <w:t>14,690</w:t>
            </w:r>
          </w:p>
        </w:tc>
        <w:tc>
          <w:tcPr>
            <w:tcW w:w="898" w:type="dxa"/>
            <w:tcBorders>
              <w:top w:val="nil"/>
              <w:bottom w:val="single" w:sz="4" w:space="0" w:color="D9D9D9" w:themeColor="background1" w:themeShade="D9"/>
              <w:right w:val="single" w:sz="4" w:space="0" w:color="BFBFBF" w:themeColor="background1" w:themeShade="BF"/>
            </w:tcBorders>
          </w:tcPr>
          <w:p w14:paraId="594772AD" w14:textId="1C182B39" w:rsidR="003576E4" w:rsidRPr="00686C28" w:rsidRDefault="003576E4" w:rsidP="00496B58">
            <w:pPr>
              <w:keepNext/>
              <w:keepLines/>
              <w:spacing w:after="0"/>
              <w:jc w:val="center"/>
              <w:rPr>
                <w:rFonts w:asciiTheme="majorHAnsi" w:hAnsiTheme="majorHAnsi" w:cstheme="majorHAnsi"/>
                <w:sz w:val="20"/>
                <w:szCs w:val="20"/>
              </w:rPr>
            </w:pPr>
            <w:r w:rsidRPr="00686C28">
              <w:rPr>
                <w:sz w:val="20"/>
                <w:szCs w:val="20"/>
              </w:rPr>
              <w:t xml:space="preserve"> </w:t>
            </w:r>
            <w:r w:rsidR="008E43B9">
              <w:rPr>
                <w:sz w:val="20"/>
                <w:szCs w:val="20"/>
              </w:rPr>
              <w:t>14,650</w:t>
            </w:r>
            <w:r w:rsidRPr="00686C28">
              <w:rPr>
                <w:sz w:val="20"/>
                <w:szCs w:val="20"/>
              </w:rPr>
              <w:t xml:space="preserve"> </w:t>
            </w:r>
          </w:p>
        </w:tc>
        <w:tc>
          <w:tcPr>
            <w:tcW w:w="851" w:type="dxa"/>
            <w:tcBorders>
              <w:top w:val="nil"/>
              <w:left w:val="single" w:sz="4" w:space="0" w:color="BFBFBF" w:themeColor="background1" w:themeShade="BF"/>
              <w:bottom w:val="single" w:sz="4" w:space="0" w:color="D9D9D9" w:themeColor="background1" w:themeShade="D9"/>
            </w:tcBorders>
          </w:tcPr>
          <w:p w14:paraId="250749CA" w14:textId="77777777" w:rsidR="003576E4" w:rsidRPr="006759E2" w:rsidRDefault="003576E4" w:rsidP="00496B58">
            <w:pPr>
              <w:keepNext/>
              <w:keepLines/>
              <w:spacing w:after="0"/>
              <w:jc w:val="center"/>
              <w:rPr>
                <w:rFonts w:cs="Arial"/>
                <w:color w:val="000000"/>
                <w:sz w:val="20"/>
                <w:szCs w:val="20"/>
              </w:rPr>
            </w:pPr>
            <w:r w:rsidRPr="006759E2">
              <w:rPr>
                <w:sz w:val="20"/>
                <w:szCs w:val="20"/>
              </w:rPr>
              <w:t>Dec</w:t>
            </w:r>
          </w:p>
        </w:tc>
      </w:tr>
      <w:tr w:rsidR="003576E4" w:rsidRPr="00D30EBD" w14:paraId="67659962"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tcPr>
          <w:p w14:paraId="48E0486F" w14:textId="77777777" w:rsidR="003576E4" w:rsidRPr="006759E2" w:rsidRDefault="003576E4" w:rsidP="00496B58">
            <w:pPr>
              <w:keepNext/>
              <w:keepLines/>
              <w:spacing w:after="0"/>
              <w:jc w:val="center"/>
              <w:rPr>
                <w:rFonts w:asciiTheme="majorHAnsi" w:hAnsiTheme="majorHAnsi" w:cstheme="majorHAnsi"/>
                <w:sz w:val="20"/>
                <w:szCs w:val="20"/>
              </w:rPr>
            </w:pPr>
            <w:r w:rsidRPr="00CF392B">
              <w:rPr>
                <w:sz w:val="20"/>
                <w:szCs w:val="20"/>
              </w:rPr>
              <w:t>Dairy Produce Wholesaling</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tcPr>
          <w:p w14:paraId="5F47A2F6" w14:textId="77777777" w:rsidR="003576E4" w:rsidRPr="00D30EBD" w:rsidRDefault="003576E4" w:rsidP="00496B58">
            <w:pPr>
              <w:keepNext/>
              <w:keepLines/>
              <w:spacing w:after="0"/>
              <w:jc w:val="center"/>
              <w:rPr>
                <w:rFonts w:asciiTheme="majorHAnsi" w:hAnsiTheme="majorHAnsi" w:cstheme="majorHAnsi"/>
                <w:sz w:val="20"/>
                <w:szCs w:val="20"/>
              </w:rPr>
            </w:pPr>
            <w:r w:rsidRPr="00805F9B">
              <w:rPr>
                <w:sz w:val="20"/>
                <w:szCs w:val="20"/>
              </w:rPr>
              <w:t xml:space="preserve"> </w:t>
            </w:r>
            <w:r w:rsidRPr="00CF392B">
              <w:rPr>
                <w:sz w:val="20"/>
                <w:szCs w:val="20"/>
              </w:rPr>
              <w:t>970</w:t>
            </w:r>
            <w:r w:rsidRPr="00805F9B">
              <w:rPr>
                <w:sz w:val="20"/>
                <w:szCs w:val="20"/>
              </w:rPr>
              <w:t xml:space="preserve"> </w:t>
            </w:r>
          </w:p>
        </w:tc>
        <w:tc>
          <w:tcPr>
            <w:tcW w:w="897" w:type="dxa"/>
            <w:tcBorders>
              <w:top w:val="single" w:sz="4" w:space="0" w:color="D9D9D9" w:themeColor="background1" w:themeShade="D9"/>
              <w:left w:val="single" w:sz="4" w:space="0" w:color="BFBFBF" w:themeColor="background1" w:themeShade="BF"/>
              <w:bottom w:val="nil"/>
            </w:tcBorders>
          </w:tcPr>
          <w:p w14:paraId="5A43B2FF" w14:textId="77777777" w:rsidR="003576E4" w:rsidRPr="00D30EBD" w:rsidRDefault="003576E4" w:rsidP="00496B58">
            <w:pPr>
              <w:keepNext/>
              <w:keepLines/>
              <w:spacing w:after="0"/>
              <w:jc w:val="center"/>
              <w:rPr>
                <w:rFonts w:asciiTheme="majorHAnsi" w:hAnsiTheme="majorHAnsi" w:cstheme="majorHAnsi"/>
                <w:sz w:val="20"/>
                <w:szCs w:val="20"/>
              </w:rPr>
            </w:pPr>
            <w:r w:rsidRPr="00805F9B">
              <w:rPr>
                <w:sz w:val="20"/>
                <w:szCs w:val="20"/>
              </w:rPr>
              <w:t xml:space="preserve"> </w:t>
            </w:r>
            <w:r w:rsidRPr="00CF392B">
              <w:rPr>
                <w:sz w:val="20"/>
                <w:szCs w:val="20"/>
              </w:rPr>
              <w:t>3,410</w:t>
            </w:r>
            <w:r w:rsidRPr="00805F9B">
              <w:rPr>
                <w:sz w:val="20"/>
                <w:szCs w:val="20"/>
              </w:rPr>
              <w:t xml:space="preserve"> </w:t>
            </w:r>
          </w:p>
        </w:tc>
        <w:tc>
          <w:tcPr>
            <w:tcW w:w="898" w:type="dxa"/>
            <w:tcBorders>
              <w:top w:val="single" w:sz="4" w:space="0" w:color="D9D9D9" w:themeColor="background1" w:themeShade="D9"/>
              <w:bottom w:val="nil"/>
            </w:tcBorders>
          </w:tcPr>
          <w:p w14:paraId="7236D599" w14:textId="77777777" w:rsidR="003576E4" w:rsidRPr="00D30EBD" w:rsidRDefault="003576E4" w:rsidP="00496B58">
            <w:pPr>
              <w:keepNext/>
              <w:keepLines/>
              <w:spacing w:after="0"/>
              <w:jc w:val="center"/>
              <w:rPr>
                <w:rFonts w:asciiTheme="majorHAnsi" w:hAnsiTheme="majorHAnsi" w:cstheme="majorHAnsi"/>
                <w:sz w:val="20"/>
                <w:szCs w:val="20"/>
              </w:rPr>
            </w:pPr>
            <w:r w:rsidRPr="00805F9B">
              <w:rPr>
                <w:sz w:val="20"/>
                <w:szCs w:val="20"/>
              </w:rPr>
              <w:t xml:space="preserve"> </w:t>
            </w:r>
            <w:r w:rsidRPr="00CF392B">
              <w:rPr>
                <w:sz w:val="20"/>
                <w:szCs w:val="20"/>
              </w:rPr>
              <w:t>3,890</w:t>
            </w:r>
            <w:r w:rsidRPr="00805F9B">
              <w:rPr>
                <w:sz w:val="20"/>
                <w:szCs w:val="20"/>
              </w:rPr>
              <w:t xml:space="preserve"> </w:t>
            </w:r>
          </w:p>
        </w:tc>
        <w:tc>
          <w:tcPr>
            <w:tcW w:w="898" w:type="dxa"/>
            <w:tcBorders>
              <w:top w:val="single" w:sz="4" w:space="0" w:color="D9D9D9" w:themeColor="background1" w:themeShade="D9"/>
              <w:bottom w:val="nil"/>
              <w:right w:val="single" w:sz="4" w:space="0" w:color="BFBFBF" w:themeColor="background1" w:themeShade="BF"/>
            </w:tcBorders>
          </w:tcPr>
          <w:p w14:paraId="3CAD3D2D" w14:textId="77777777" w:rsidR="003576E4" w:rsidRPr="00D30EBD" w:rsidRDefault="003576E4" w:rsidP="00496B58">
            <w:pPr>
              <w:keepNext/>
              <w:keepLines/>
              <w:spacing w:after="0"/>
              <w:jc w:val="center"/>
              <w:rPr>
                <w:rFonts w:asciiTheme="majorHAnsi" w:hAnsiTheme="majorHAnsi" w:cstheme="majorHAnsi"/>
                <w:sz w:val="20"/>
                <w:szCs w:val="20"/>
              </w:rPr>
            </w:pPr>
            <w:r w:rsidRPr="00805F9B">
              <w:rPr>
                <w:sz w:val="20"/>
                <w:szCs w:val="20"/>
              </w:rPr>
              <w:t xml:space="preserve"> </w:t>
            </w:r>
            <w:r w:rsidRPr="00CF392B">
              <w:rPr>
                <w:sz w:val="20"/>
                <w:szCs w:val="20"/>
              </w:rPr>
              <w:t>3,840</w:t>
            </w:r>
            <w:r w:rsidRPr="00805F9B">
              <w:rPr>
                <w:sz w:val="20"/>
                <w:szCs w:val="20"/>
              </w:rPr>
              <w:t xml:space="preserve"> </w:t>
            </w:r>
          </w:p>
        </w:tc>
        <w:tc>
          <w:tcPr>
            <w:tcW w:w="851" w:type="dxa"/>
            <w:tcBorders>
              <w:top w:val="single" w:sz="4" w:space="0" w:color="D9D9D9" w:themeColor="background1" w:themeShade="D9"/>
              <w:left w:val="single" w:sz="4" w:space="0" w:color="BFBFBF" w:themeColor="background1" w:themeShade="BF"/>
              <w:bottom w:val="nil"/>
            </w:tcBorders>
          </w:tcPr>
          <w:p w14:paraId="5D10C515" w14:textId="77777777" w:rsidR="003576E4" w:rsidRPr="00D30EBD" w:rsidRDefault="003576E4" w:rsidP="00496B58">
            <w:pPr>
              <w:keepNext/>
              <w:keepLines/>
              <w:spacing w:after="0"/>
              <w:jc w:val="center"/>
              <w:rPr>
                <w:rFonts w:cs="Arial"/>
                <w:color w:val="000000"/>
                <w:sz w:val="20"/>
                <w:szCs w:val="20"/>
              </w:rPr>
            </w:pPr>
            <w:r w:rsidRPr="00CF392B">
              <w:rPr>
                <w:sz w:val="20"/>
                <w:szCs w:val="20"/>
              </w:rPr>
              <w:t>Sep</w:t>
            </w:r>
          </w:p>
        </w:tc>
      </w:tr>
      <w:tr w:rsidR="00E10A78" w:rsidRPr="00D30EBD" w14:paraId="61B04507" w14:textId="77777777" w:rsidTr="00016257">
        <w:trPr>
          <w:trHeight w:val="248"/>
        </w:trPr>
        <w:tc>
          <w:tcPr>
            <w:tcW w:w="4233" w:type="dxa"/>
            <w:tcBorders>
              <w:top w:val="nil"/>
              <w:bottom w:val="nil"/>
              <w:right w:val="single" w:sz="4" w:space="0" w:color="BFBFBF" w:themeColor="background1" w:themeShade="BF"/>
            </w:tcBorders>
            <w:shd w:val="clear" w:color="auto" w:fill="AFCDCC"/>
            <w:tcMar>
              <w:top w:w="57" w:type="dxa"/>
              <w:bottom w:w="57" w:type="dxa"/>
            </w:tcMar>
          </w:tcPr>
          <w:p w14:paraId="3FBA2DE0" w14:textId="77777777" w:rsidR="003576E4" w:rsidRPr="00F70393" w:rsidRDefault="003576E4" w:rsidP="00496B58">
            <w:pPr>
              <w:keepNext/>
              <w:keepLines/>
              <w:spacing w:after="0"/>
              <w:jc w:val="center"/>
              <w:rPr>
                <w:b/>
                <w:bCs/>
                <w:sz w:val="20"/>
                <w:szCs w:val="20"/>
              </w:rPr>
            </w:pPr>
            <w:r w:rsidRPr="00F70393">
              <w:rPr>
                <w:b/>
                <w:bCs/>
                <w:sz w:val="20"/>
                <w:szCs w:val="20"/>
              </w:rPr>
              <w:t>Total</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AFCDCC"/>
            <w:tcMar>
              <w:top w:w="57" w:type="dxa"/>
              <w:bottom w:w="57" w:type="dxa"/>
            </w:tcMar>
            <w:vAlign w:val="center"/>
          </w:tcPr>
          <w:p w14:paraId="647ECC14" w14:textId="77777777" w:rsidR="003576E4" w:rsidRPr="00F70393" w:rsidRDefault="003576E4" w:rsidP="00496B58">
            <w:pPr>
              <w:keepNext/>
              <w:keepLines/>
              <w:spacing w:after="0"/>
              <w:jc w:val="center"/>
              <w:rPr>
                <w:b/>
                <w:bCs/>
                <w:sz w:val="20"/>
                <w:szCs w:val="20"/>
              </w:rPr>
            </w:pPr>
            <w:r w:rsidRPr="00F70393">
              <w:rPr>
                <w:rFonts w:cs="Arial"/>
                <w:b/>
                <w:bCs/>
                <w:color w:val="000000"/>
                <w:sz w:val="20"/>
                <w:szCs w:val="20"/>
              </w:rPr>
              <w:t>18,620</w:t>
            </w:r>
          </w:p>
        </w:tc>
        <w:tc>
          <w:tcPr>
            <w:tcW w:w="897" w:type="dxa"/>
            <w:tcBorders>
              <w:top w:val="nil"/>
              <w:left w:val="single" w:sz="4" w:space="0" w:color="BFBFBF" w:themeColor="background1" w:themeShade="BF"/>
              <w:bottom w:val="nil"/>
            </w:tcBorders>
            <w:shd w:val="clear" w:color="auto" w:fill="AFCDCC"/>
            <w:tcMar>
              <w:top w:w="57" w:type="dxa"/>
              <w:bottom w:w="57" w:type="dxa"/>
            </w:tcMar>
            <w:vAlign w:val="center"/>
          </w:tcPr>
          <w:p w14:paraId="6F681612" w14:textId="765789D7" w:rsidR="003576E4" w:rsidRPr="006759E2" w:rsidRDefault="003576E4" w:rsidP="00496B58">
            <w:pPr>
              <w:keepNext/>
              <w:keepLines/>
              <w:spacing w:after="0"/>
              <w:jc w:val="center"/>
              <w:rPr>
                <w:b/>
                <w:bCs/>
                <w:sz w:val="20"/>
                <w:szCs w:val="20"/>
              </w:rPr>
            </w:pPr>
            <w:r>
              <w:rPr>
                <w:rFonts w:cs="Arial"/>
                <w:b/>
                <w:bCs/>
                <w:color w:val="000000"/>
                <w:sz w:val="20"/>
                <w:szCs w:val="20"/>
              </w:rPr>
              <w:t>17,</w:t>
            </w:r>
            <w:r w:rsidR="00C55C52">
              <w:rPr>
                <w:rFonts w:cs="Arial"/>
                <w:b/>
                <w:bCs/>
                <w:color w:val="000000"/>
                <w:sz w:val="20"/>
                <w:szCs w:val="20"/>
              </w:rPr>
              <w:t>960</w:t>
            </w:r>
          </w:p>
        </w:tc>
        <w:tc>
          <w:tcPr>
            <w:tcW w:w="898" w:type="dxa"/>
            <w:tcBorders>
              <w:top w:val="nil"/>
              <w:bottom w:val="nil"/>
            </w:tcBorders>
            <w:shd w:val="clear" w:color="auto" w:fill="AFCDCC"/>
            <w:tcMar>
              <w:top w:w="57" w:type="dxa"/>
              <w:bottom w:w="57" w:type="dxa"/>
            </w:tcMar>
            <w:vAlign w:val="center"/>
          </w:tcPr>
          <w:p w14:paraId="0723A595" w14:textId="0B53A5A5" w:rsidR="003576E4" w:rsidRPr="006759E2" w:rsidRDefault="00C55C52" w:rsidP="00496B58">
            <w:pPr>
              <w:keepNext/>
              <w:keepLines/>
              <w:spacing w:after="0"/>
              <w:jc w:val="center"/>
              <w:rPr>
                <w:b/>
                <w:bCs/>
                <w:sz w:val="20"/>
                <w:szCs w:val="20"/>
              </w:rPr>
            </w:pPr>
            <w:r>
              <w:rPr>
                <w:rFonts w:cs="Arial"/>
                <w:b/>
                <w:bCs/>
                <w:color w:val="000000"/>
                <w:sz w:val="20"/>
                <w:szCs w:val="20"/>
              </w:rPr>
              <w:t>18,580</w:t>
            </w:r>
          </w:p>
        </w:tc>
        <w:tc>
          <w:tcPr>
            <w:tcW w:w="898" w:type="dxa"/>
            <w:tcBorders>
              <w:top w:val="nil"/>
              <w:bottom w:val="nil"/>
              <w:right w:val="single" w:sz="4" w:space="0" w:color="BFBFBF" w:themeColor="background1" w:themeShade="BF"/>
            </w:tcBorders>
            <w:shd w:val="clear" w:color="auto" w:fill="AFCDCC"/>
            <w:tcMar>
              <w:top w:w="57" w:type="dxa"/>
              <w:bottom w:w="57" w:type="dxa"/>
            </w:tcMar>
            <w:vAlign w:val="center"/>
          </w:tcPr>
          <w:p w14:paraId="7D93EE1C" w14:textId="64AB3641" w:rsidR="003576E4" w:rsidRPr="006759E2" w:rsidRDefault="00C55C52" w:rsidP="00496B58">
            <w:pPr>
              <w:keepNext/>
              <w:keepLines/>
              <w:spacing w:after="0"/>
              <w:jc w:val="center"/>
              <w:rPr>
                <w:b/>
                <w:bCs/>
                <w:sz w:val="20"/>
                <w:szCs w:val="20"/>
              </w:rPr>
            </w:pPr>
            <w:r>
              <w:rPr>
                <w:rFonts w:cs="Arial"/>
                <w:b/>
                <w:bCs/>
                <w:color w:val="000000"/>
                <w:sz w:val="20"/>
                <w:szCs w:val="20"/>
              </w:rPr>
              <w:t>18,490</w:t>
            </w:r>
          </w:p>
        </w:tc>
        <w:tc>
          <w:tcPr>
            <w:tcW w:w="851" w:type="dxa"/>
            <w:tcBorders>
              <w:top w:val="nil"/>
              <w:left w:val="single" w:sz="4" w:space="0" w:color="BFBFBF" w:themeColor="background1" w:themeShade="BF"/>
              <w:bottom w:val="nil"/>
            </w:tcBorders>
            <w:shd w:val="clear" w:color="auto" w:fill="AFCDCC"/>
            <w:tcMar>
              <w:top w:w="57" w:type="dxa"/>
              <w:bottom w:w="57" w:type="dxa"/>
            </w:tcMar>
          </w:tcPr>
          <w:p w14:paraId="2F22B616" w14:textId="77777777" w:rsidR="003576E4" w:rsidRPr="00D30EBD" w:rsidRDefault="003576E4" w:rsidP="00496B58">
            <w:pPr>
              <w:keepNext/>
              <w:keepLines/>
              <w:spacing w:after="0"/>
              <w:jc w:val="center"/>
              <w:rPr>
                <w:sz w:val="20"/>
                <w:szCs w:val="20"/>
              </w:rPr>
            </w:pPr>
            <w:r>
              <w:rPr>
                <w:sz w:val="20"/>
                <w:szCs w:val="20"/>
              </w:rPr>
              <w:t>-</w:t>
            </w:r>
          </w:p>
        </w:tc>
      </w:tr>
    </w:tbl>
    <w:p w14:paraId="425511FB" w14:textId="77777777"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p>
    <w:p w14:paraId="549FAE5D" w14:textId="16117330" w:rsidR="003576E4" w:rsidRPr="00EC5C06" w:rsidRDefault="003576E4" w:rsidP="003576E4">
      <w:pPr>
        <w:spacing w:before="160"/>
      </w:pPr>
      <w:r>
        <w:t xml:space="preserve">Unsurprisingly, </w:t>
      </w:r>
      <w:r w:rsidR="00B067CA">
        <w:fldChar w:fldCharType="begin" w:fldLock="1"/>
      </w:r>
      <w:r w:rsidR="00B067CA">
        <w:instrText xml:space="preserve"> REF _Ref183165282 \h </w:instrText>
      </w:r>
      <w:r w:rsidR="00B067CA">
        <w:fldChar w:fldCharType="separate"/>
      </w:r>
      <w:r w:rsidR="004047A9">
        <w:t>Figure 2.</w:t>
      </w:r>
      <w:r w:rsidR="004047A9">
        <w:rPr>
          <w:noProof/>
        </w:rPr>
        <w:t>9</w:t>
      </w:r>
      <w:r w:rsidR="00B067CA">
        <w:fldChar w:fldCharType="end"/>
      </w:r>
      <w:r>
        <w:t xml:space="preserve"> shows that Dairy Product Manufacturing employment is typically located near </w:t>
      </w:r>
      <w:r w:rsidR="00333BDB">
        <w:t>Dairy Farming</w:t>
      </w:r>
      <w:r>
        <w:t xml:space="preserve"> regions with the majority of Dairy Product Manufacturing employment found in Victoria (56%).</w:t>
      </w:r>
      <w:r>
        <w:rPr>
          <w:rStyle w:val="EndnoteReference"/>
        </w:rPr>
        <w:endnoteReference w:id="76"/>
      </w:r>
    </w:p>
    <w:p w14:paraId="1E74DA75" w14:textId="1171539A" w:rsidR="002628C2" w:rsidRDefault="002628C2" w:rsidP="00B067CA">
      <w:pPr>
        <w:pStyle w:val="ChartandTablelabel"/>
        <w:rPr>
          <w:rFonts w:eastAsia="Arial" w:cs="Arial"/>
        </w:rPr>
      </w:pPr>
      <w:bookmarkStart w:id="146" w:name="_Ref183165282"/>
      <w:r>
        <w:lastRenderedPageBreak/>
        <w:t xml:space="preserve">Figure </w:t>
      </w:r>
      <w:r w:rsidR="00B067CA">
        <w:t>2.</w:t>
      </w:r>
      <w:r>
        <w:fldChar w:fldCharType="begin"/>
      </w:r>
      <w:r>
        <w:instrText xml:space="preserve"> SEQ Figure \* ARABIC </w:instrText>
      </w:r>
      <w:r>
        <w:fldChar w:fldCharType="separate"/>
      </w:r>
      <w:r w:rsidR="004047A9">
        <w:rPr>
          <w:noProof/>
        </w:rPr>
        <w:t>9</w:t>
      </w:r>
      <w:r>
        <w:fldChar w:fldCharType="end"/>
      </w:r>
      <w:bookmarkEnd w:id="146"/>
      <w:r>
        <w:t xml:space="preserve">: </w:t>
      </w:r>
      <w:r w:rsidR="00B067CA">
        <w:t>G</w:t>
      </w:r>
      <w:r w:rsidRPr="00A258F0">
        <w:t>eographical distribution of the Dairy Product Manufacturing workforce</w:t>
      </w:r>
    </w:p>
    <w:p w14:paraId="13B3D880" w14:textId="77777777" w:rsidR="003576E4" w:rsidRDefault="003576E4" w:rsidP="003576E4">
      <w:pPr>
        <w:jc w:val="center"/>
      </w:pPr>
      <w:r>
        <w:rPr>
          <w:noProof/>
        </w:rPr>
        <mc:AlternateContent>
          <mc:Choice Requires="wpg">
            <w:drawing>
              <wp:anchor distT="0" distB="0" distL="114300" distR="114300" simplePos="0" relativeHeight="251658313" behindDoc="0" locked="0" layoutInCell="1" allowOverlap="1" wp14:anchorId="048BF2E1" wp14:editId="07E13625">
                <wp:simplePos x="0" y="0"/>
                <wp:positionH relativeFrom="column">
                  <wp:posOffset>860419</wp:posOffset>
                </wp:positionH>
                <wp:positionV relativeFrom="paragraph">
                  <wp:posOffset>2338523</wp:posOffset>
                </wp:positionV>
                <wp:extent cx="1378008" cy="427084"/>
                <wp:effectExtent l="0" t="0" r="0" b="0"/>
                <wp:wrapNone/>
                <wp:docPr id="1658539439" name="Group 16585394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26068590" name="Picture 26068590"/>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835446098" name="Text Box 3"/>
                        <wps:cNvSpPr txBox="1"/>
                        <wps:spPr>
                          <a:xfrm>
                            <a:off x="0" y="171450"/>
                            <a:ext cx="1378008" cy="255634"/>
                          </a:xfrm>
                          <a:prstGeom prst="rect">
                            <a:avLst/>
                          </a:prstGeom>
                          <a:noFill/>
                          <a:ln w="6350">
                            <a:noFill/>
                          </a:ln>
                        </wps:spPr>
                        <wps:txbx>
                          <w:txbxContent>
                            <w:p w14:paraId="2AD5FF89"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8BF2E1" id="Group 1658539439" o:spid="_x0000_s1057" alt="&quot;&quot;" style="position:absolute;left:0;text-align:left;margin-left:67.75pt;margin-top:184.15pt;width:108.5pt;height:33.65pt;z-index:251658313"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OvxbQMAAAsIAAAOAAAAZHJzL2Uyb0RvYy54bWysVU1v2zgQvS/Q/0Dw&#10;3kiy5Y8YUYpsswkKpK2xyaJnmqIsohLJJenI6a/vIyU7sWO0u0UPloec4XDmzRvOxbtt25BHYZ3U&#10;qqDZWUqJUFyXUq0L+s/Dzds5Jc4zVbJGK1HQJ+Hou8s3f1x0ZiFGutZNKSyBE+UWnSlo7b1ZJInj&#10;tWiZO9NGKCgrbVvmsbTrpLSsg/e2SUZpOk06bUtjNRfOYfe6V9LL6L+qBPefq8oJT5qCIjYfvzZ+&#10;V+GbXF6wxdoyU0s+hMF+IYqWSYVL966umWdkY+UrV63kVjtd+TOu20RXleQi5oBssvQom1urNybm&#10;sl50a7OHCdAe4fTLbvmnx1tr7s3SAonOrIFFXIVctpVtwz+iJNsI2dMeMrH1hGMzG8/maYoic+jy&#10;0Syd5z2mvAbwr47x+q8fH0x21yYHwRjJF/gNCEB6hcDPmYJTfmMFHZy0/8lHy+zXjXmLYhnm5Uo2&#10;0j9F4qEsISj1uJR8afsFwFxaIsuCjqbpdD45B+MUa0F7GIW7yX4faIfj4UR/noX87jT/6qBKDnVx&#10;eXDTqpHmRjZNKE+Qh5xA7CNinIClJ9215ptWKN93kRUN0tPK1dI4SuxCtCuBPOyHMkNt0cEeWRgr&#10;le/L6yz/G80V28d5KzyvQywVYhr2Ucm9IibwHHPIzoFyZNV91CUcs43XsX2OKJflo/lsQskJ3mXp&#10;eDoGvoF32XQ+glkAbkcfwGmdvxW6JUFAJog2XsEe71yIG6Y7kxC50gHPmE+jDjZgGHZiDiHqQUQS&#10;oWPwbLkd/Fi9KsD/6sz7mhmBKIPbZzJl8/Ekz6fpOdqsp9NDaL8/9ZaMQ9KDdWhi4rfYBiK7/T7g&#10;Z1QOejmbZflkeANPNvRoMpmOY0P/JmBJV9DpGHeeRDgk0gccJL9dbWMzZftsVrp8QpJW9++4M/xG&#10;orp3zPkls3i4QQgMI/8Zn6rRuEwPEiW1tt9O7Qd7VA1aSjoMgoK6fzcsvBPNB4V6nmd5HiZHXOST&#10;2QgL+1KzeqlRm/a9xqxB1yC6KAZ73+zEyur2C2bWVbgVKqY47i6o34nvfT+eMPO4uLqKRv3zc6fu&#10;DR6tLIIXuPuw/cKsGQjuUcFPescgtjjieW/bw36FdqtkbIIAdI8qaB0WYHOU4sSBdDDSXq6j1fMM&#10;v/wOAAD//wMAUEsDBAoAAAAAAAAAIQCyE99S2wQAANsEAAAUAAAAZHJzL21lZGlhL2ltYWdlMS5w&#10;bmeJUE5HDQoaCgAAAA1JSERSAAABCgAAACkIAwAAAPpal9cAAAABc1JHQgCuzhzpAAAABGdBTUEA&#10;ALGPC/xhBQAAAtxQTFRF6N/L6N/K6N/J6N7J6N7I597I597H597G593G593F593E59zD59zC59zB&#10;5tvB5tvA5tu/5tq+5tq95tq75tm75tm65dm55di45di35di25de25de15de05dez5daz5day5Nay&#10;5Nax5NWw5NWv5NWu5NSt5NSs5NSr5NOr49Oq49Op49Oo49Ko49Kn4tKm4tKl4dGk4NGi4NGh39Gg&#10;39Cf3tCf3tCe3tCd3dCc3NCb3M+a28+Z28+Y28+X2s+W2c6V2c6U2M6T2M6S186R182Q1s2P1s2O&#10;1c2N1c2M1MyL08yK08yJ0syH0cuG0cuF0MuE0MuDz8uCz8qCzsqBzsqAzcp/zcp+zMp9zMl8y8l7&#10;ysl5ysl4ych4ych3yMh2yMh1x8h0x8hzxsdyxsdxxcdwxcdvxMdvxMZuw8ZswsZrwsZqwcVpwcVo&#10;wcVnwMVmwMVlv8Vlv8RkvsRjvsRivMNhu8JgucBet79dtr5ctL1bs7xasrtasLpZr7lYrbhXrLdW&#10;qrZVqbVUqLVTprNSpLJQorFPoa9OoK9Nnq5Nna1Mm6xLmqtKmKlJl6lIlqhHlKdGk6ZFkaVEj6NC&#10;jaJBjKFAi6A/ip8+iJ4+h509hZw8g5s7gpo6gZk5f5g4fpc3fZY2epQ0eZMzd5IydpExdJAxc48w&#10;co4vcI0ub4wtbYssbIoraokqaYgpZ4coZYUmZIQlY4MkYYIjYIEjXoAiXX8hW34gWn0fWHweV3sd&#10;VnodVHodU3kdUXgeT3geTncfTHcfS3YfSnUgSHUgR3QgRXQgRHMhQ3MhQXIhQHEiPnEiPHAiO28j&#10;OW8jOG4jN20kNW0kNGwkMmwlMWslL2slLmolLWkmK2kmKmgmJ2cnJmcnJWYoJGYoImUoIWQoH2Qp&#10;HmMpHGMpG2IqGWIqGGEqF2ArFWArE18rEl4sEV4sD10sDl0tDFwtC1stCVstCFouBlouBVkuBFkv&#10;AlgvAVcvYKdNXgAAAAlwSFlzAAAh1QAAIdUBBJy0nQAAAYhJREFUaEPt0OciFQAABlAkm6tr75W9&#10;kj2zs5NKyCwyQvZeoWwqe7bRIjt7FtlbZZS99wt4C7++8wiHhISUlOwC+UUKCkoqamoaWlo6OnoG&#10;AoGR8RKRSGRiZmFhZWVjY2fn4OTi4ubh5eMXEBAUFBK6LCwsIiomLi4hISklLS0je0XuqryCopKy&#10;iqqauoam1jVtHV09fQPD60bGxiamZuYWNyxvWt26fcf6ro2t3T17B0cnZ5f7D1zdHrp7eHo98vbx&#10;feznHxAYFBwSGhYeERkVHRMb9yQ+IfHps6TklNS09IzMrOcvXmbn5OblFxQWFZeUlr16/ebtu/cf&#10;yisqP376/OVrVfW3mtq6+obGpu/NLa1t7R2dXd09vX0/fvYP/BocGh4ZHRufmJyanpmd+/3n7/zC&#10;4tK//8srq2vrG5tb2zu7e/sHh0fHJ6eoQAUqUIEKVKACFahABSpQgQpUoAIVqEAFKlCBClSgAhWo&#10;QAUqUIEKVKACFahABSpQgQpUoAIVqDiPipPTM5a15zhCimsjAAAAAElFTkSuQmCCUEsDBBQABgAI&#10;AAAAIQCPHX3P4QAAAAsBAAAPAAAAZHJzL2Rvd25yZXYueG1sTI/BasMwDIbvg72D0WC31Uk9h5LF&#10;KaVsO5XB2sHYzY3VJDS2Q+wm6dtPO63HX/r49alYz7ZjIw6h9U5BukiAoau8aV2t4Ovw9rQCFqJ2&#10;RnfeoYIrBliX93eFzo2f3CeO+1gzKnEh1wqaGPuc81A1aHVY+B4d7U5+sDpSHGpuBj1Rue34Mkky&#10;bnXr6EKje9w2WJ33F6vgfdLTRqSv4+582l5/DvLje5eiUo8P8+YFWMQ5/sPwp0/qUJLT0V+cCayj&#10;LKQkVIHIVgIYEUIuaXJU8CxkBrws+O0P5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Szr8W0DAAALCAAADgAAAAAAAAAAAAAAAAA6AgAAZHJzL2Uyb0RvYy54&#10;bWxQSwECLQAKAAAAAAAAACEAshPfUtsEAADbBAAAFAAAAAAAAAAAAAAAAADTBQAAZHJzL21lZGlh&#10;L2ltYWdlMS5wbmdQSwECLQAUAAYACAAAACEAjx19z+EAAAALAQAADwAAAAAAAAAAAAAAAADgCgAA&#10;ZHJzL2Rvd25yZXYueG1sUEsBAi0AFAAGAAgAAAAhAKomDr68AAAAIQEAABkAAAAAAAAAAAAAAAAA&#10;7gsAAGRycy9fcmVscy9lMm9Eb2MueG1sLnJlbHNQSwUGAAAAAAYABgB8AQAA4QwAAAAA&#10;">
                <v:shape id="Picture 26068590" o:spid="_x0000_s1058"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bxrxwAAAOEAAAAPAAAAZHJzL2Rvd25yZXYueG1sRI/LisIw&#10;FIb3wrxDOAPuNB0vRatRxAsMuJDRWbg8NGfaYnNSk6j17c1iwOXPf+ObL1tTizs5X1lW8NVPQBDn&#10;VldcKPg97XoTED4ga6wtk4IneVguPjpzzLR98A/dj6EQcYR9hgrKEJpMSp+XZND3bUMcvT/rDIYo&#10;XSG1w0ccN7UcJEkqDVYcH0psaF1SfjnejIKh1LgthpvTxVzPFeLInXeHvVLdz3Y1AxGoDe/wf/tb&#10;KxikSToZTyNDJIo0IBcvAAAA//8DAFBLAQItABQABgAIAAAAIQDb4fbL7gAAAIUBAAATAAAAAAAA&#10;AAAAAAAAAAAAAABbQ29udGVudF9UeXBlc10ueG1sUEsBAi0AFAAGAAgAAAAhAFr0LFu/AAAAFQEA&#10;AAsAAAAAAAAAAAAAAAAAHwEAAF9yZWxzLy5yZWxzUEsBAi0AFAAGAAgAAAAhABqVvGvHAAAA4QAA&#10;AA8AAAAAAAAAAAAAAAAABwIAAGRycy9kb3ducmV2LnhtbFBLBQYAAAAAAwADALcAAAD7AgAAAAA=&#10;">
                  <v:imagedata r:id="rId59" o:title=""/>
                  <o:lock v:ext="edit" aspectratio="f"/>
                </v:shape>
                <v:shape id="_x0000_s1059"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FzQAAAOMAAAAPAAAAZHJzL2Rvd25yZXYueG1sRI9PT8JA&#10;EMXvJnyHzZB4k638Sy0shDQhGiMHkIu3oTu0jd3Z0l2h+umdg4nHmffmvd8s171r1JW6UHs28DhK&#10;QBEX3tZcGji+bx9SUCEiW2w8k4FvCrBeDe6WmFl/4z1dD7FUEsIhQwNVjG2mdSgqchhGviUW7ew7&#10;h1HGrtS2w5uEu0aPk2SuHdYsDRW2lFdUfB6+nIHXfLvD/Wns0p8mf347b9rL8WNmzP2w3yxARerj&#10;v/nv+sUKfjqZTafz5Emg5SdZgF79AgAA//8DAFBLAQItABQABgAIAAAAIQDb4fbL7gAAAIUBAAAT&#10;AAAAAAAAAAAAAAAAAAAAAABbQ29udGVudF9UeXBlc10ueG1sUEsBAi0AFAAGAAgAAAAhAFr0LFu/&#10;AAAAFQEAAAsAAAAAAAAAAAAAAAAAHwEAAF9yZWxzLy5yZWxzUEsBAi0AFAAGAAgAAAAhANFn/0XN&#10;AAAA4wAAAA8AAAAAAAAAAAAAAAAABwIAAGRycy9kb3ducmV2LnhtbFBLBQYAAAAAAwADALcAAAAB&#10;AwAAAAA=&#10;" filled="f" stroked="f" strokeweight=".5pt">
                  <v:textbox>
                    <w:txbxContent>
                      <w:p w14:paraId="2AD5FF89"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515345A9" wp14:editId="4FB69D58">
            <wp:extent cx="3948546" cy="2792489"/>
            <wp:effectExtent l="0" t="0" r="0" b="8255"/>
            <wp:docPr id="367323676" name="Picture 3" descr="This heat map of Australia shows that the Dairy Product Manufacturing workforce is predominately coastal, with the majority of Dairy Product Manufacturing employment found in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23676" name="Picture 3" descr="This heat map of Australia shows that the Dairy Product Manufacturing workforce is predominately coastal, with the majority of Dairy Product Manufacturing employment found in Victoria."/>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948546" cy="2792489"/>
                    </a:xfrm>
                    <a:prstGeom prst="rect">
                      <a:avLst/>
                    </a:prstGeom>
                    <a:noFill/>
                    <a:ln>
                      <a:noFill/>
                    </a:ln>
                  </pic:spPr>
                </pic:pic>
              </a:graphicData>
            </a:graphic>
          </wp:inline>
        </w:drawing>
      </w:r>
    </w:p>
    <w:p w14:paraId="75855BB2" w14:textId="30050FB8" w:rsidR="003576E4" w:rsidRDefault="003576E4" w:rsidP="003576E4">
      <w:pPr>
        <w:pStyle w:val="Source"/>
      </w:pPr>
      <w:bookmarkStart w:id="147" w:name="_Toc170457855"/>
      <w:r w:rsidRPr="00192F2C">
        <w:t xml:space="preserve">Source: ABS Census of Population and Housing 2021, Percentage of Total </w:t>
      </w:r>
      <w:r>
        <w:t>Dairy Product Manufacturing Industry</w:t>
      </w:r>
      <w:r w:rsidRPr="00192F2C">
        <w:t xml:space="preserve"> Employment by Statistical Area 2 (SA2) and Place of Work (</w:t>
      </w:r>
      <w:r>
        <w:t>POWP</w:t>
      </w:r>
      <w:r w:rsidRPr="00192F2C">
        <w:t>)</w:t>
      </w:r>
      <w:r w:rsidR="001720CC">
        <w:t>.</w:t>
      </w:r>
    </w:p>
    <w:p w14:paraId="0B56EC88" w14:textId="77777777" w:rsidR="003576E4" w:rsidRDefault="003576E4" w:rsidP="00907568">
      <w:pPr>
        <w:pStyle w:val="Heading3"/>
      </w:pPr>
      <w:r>
        <w:t>Workforce c</w:t>
      </w:r>
      <w:r w:rsidRPr="00DF2CA7">
        <w:t>haracteristics</w:t>
      </w:r>
    </w:p>
    <w:p w14:paraId="20BCCAD1" w14:textId="53E691CF" w:rsidR="003576E4" w:rsidRPr="000C1032" w:rsidRDefault="00CA6A18" w:rsidP="00F24314">
      <w:pPr>
        <w:spacing w:after="240"/>
        <w:rPr>
          <w:b/>
          <w:color w:val="FF0000"/>
        </w:rPr>
      </w:pPr>
      <w:r>
        <w:t xml:space="preserve">The </w:t>
      </w:r>
      <w:r w:rsidR="003576E4">
        <w:t>D</w:t>
      </w:r>
      <w:r w:rsidR="003576E4" w:rsidRPr="002D05A4">
        <w:t xml:space="preserve">airy </w:t>
      </w:r>
      <w:r w:rsidR="003576E4">
        <w:t>P</w:t>
      </w:r>
      <w:r w:rsidR="003576E4" w:rsidRPr="002D05A4">
        <w:t xml:space="preserve">roduct </w:t>
      </w:r>
      <w:r w:rsidR="003576E4">
        <w:t>M</w:t>
      </w:r>
      <w:r w:rsidR="003576E4" w:rsidRPr="002D05A4">
        <w:t xml:space="preserve">anufacturing industry is diverse, relying on a mix of dairy specific expertise and more general factory and production roles as shown in </w:t>
      </w:r>
      <w:r w:rsidR="003576E4" w:rsidRPr="002D05A4">
        <w:fldChar w:fldCharType="begin" w:fldLock="1"/>
      </w:r>
      <w:r w:rsidR="003576E4" w:rsidRPr="002D05A4">
        <w:instrText xml:space="preserve"> REF _Ref178668397 \h  \* MERGEFORMAT </w:instrText>
      </w:r>
      <w:r w:rsidR="003576E4" w:rsidRPr="002D05A4">
        <w:fldChar w:fldCharType="separate"/>
      </w:r>
      <w:r w:rsidR="00AE1EE7">
        <w:rPr>
          <w:szCs w:val="20"/>
        </w:rPr>
        <w:t>Table 2.</w:t>
      </w:r>
      <w:r w:rsidR="008A0915">
        <w:rPr>
          <w:szCs w:val="20"/>
        </w:rPr>
        <w:t>9</w:t>
      </w:r>
      <w:r w:rsidR="003576E4" w:rsidRPr="002D05A4">
        <w:fldChar w:fldCharType="end"/>
      </w:r>
      <w:r w:rsidR="003576E4" w:rsidRPr="002D05A4">
        <w:t>.</w:t>
      </w:r>
      <w:r w:rsidR="003576E4" w:rsidRPr="002D05A4">
        <w:rPr>
          <w:b/>
          <w:bCs/>
        </w:rPr>
        <w:t xml:space="preserve"> </w:t>
      </w:r>
      <w:r w:rsidR="003576E4" w:rsidRPr="002D05A4">
        <w:t xml:space="preserve">These industries are </w:t>
      </w:r>
      <w:r w:rsidR="003576E4">
        <w:t xml:space="preserve">predominately </w:t>
      </w:r>
      <w:r w:rsidR="003576E4" w:rsidRPr="002D05A4">
        <w:t xml:space="preserve">comprised </w:t>
      </w:r>
      <w:r w:rsidR="003576E4">
        <w:t xml:space="preserve">of Australian </w:t>
      </w:r>
      <w:r w:rsidR="003576E4" w:rsidRPr="002D05A4">
        <w:t>citizens but do have a consistent proportion of non-</w:t>
      </w:r>
      <w:r w:rsidR="007779D2">
        <w:t xml:space="preserve">Australian </w:t>
      </w:r>
      <w:r w:rsidR="003576E4" w:rsidRPr="002D05A4">
        <w:t xml:space="preserve">citizen workers </w:t>
      </w:r>
      <w:r w:rsidR="001C761E">
        <w:t>of</w:t>
      </w:r>
      <w:r w:rsidR="003576E4" w:rsidRPr="002D05A4">
        <w:t xml:space="preserve"> between 15</w:t>
      </w:r>
      <w:r w:rsidR="001C761E">
        <w:t xml:space="preserve"> and </w:t>
      </w:r>
      <w:r w:rsidR="003576E4" w:rsidRPr="002D05A4">
        <w:t>22% across some of its major occupation</w:t>
      </w:r>
      <w:r w:rsidR="003576E4" w:rsidRPr="005B7152">
        <w:rPr>
          <w:color w:val="auto"/>
        </w:rPr>
        <w:t xml:space="preserve">s. </w:t>
      </w:r>
      <w:r w:rsidR="003576E4">
        <w:t xml:space="preserve">At 1.9%, the share of First Nations’ employment </w:t>
      </w:r>
      <w:r w:rsidR="003576E4" w:rsidRPr="001B609E">
        <w:t xml:space="preserve">in the occupation Dairy Products Maker is </w:t>
      </w:r>
      <w:r w:rsidR="005B7152">
        <w:t xml:space="preserve">broadly </w:t>
      </w:r>
      <w:r w:rsidR="003576E4">
        <w:t xml:space="preserve">comparable to the representation of </w:t>
      </w:r>
      <w:r w:rsidR="005B7152">
        <w:t xml:space="preserve">First Nations Australians </w:t>
      </w:r>
      <w:r w:rsidR="005D26D1">
        <w:t>across the labour market (</w:t>
      </w:r>
      <w:r w:rsidR="003576E4">
        <w:t>2.1%</w:t>
      </w:r>
      <w:r w:rsidR="005D26D1">
        <w:t>)</w:t>
      </w:r>
      <w:r w:rsidR="003576E4">
        <w:t>.</w:t>
      </w:r>
      <w:r w:rsidR="003576E4">
        <w:rPr>
          <w:rStyle w:val="EndnoteReference"/>
        </w:rPr>
        <w:endnoteReference w:id="77"/>
      </w:r>
      <w:r w:rsidR="003576E4">
        <w:t xml:space="preserve"> </w:t>
      </w:r>
      <w:r w:rsidR="003576E4" w:rsidRPr="00E17CC0">
        <w:t xml:space="preserve">Female representation </w:t>
      </w:r>
      <w:r w:rsidR="003576E4" w:rsidRPr="001B609E">
        <w:t xml:space="preserve">is generally low </w:t>
      </w:r>
      <w:r w:rsidR="000738B1">
        <w:t>among major occupations</w:t>
      </w:r>
      <w:r w:rsidR="003576E4" w:rsidRPr="001B609E">
        <w:t xml:space="preserve"> with the exception of Packers nec, where female representation is at 61%.</w:t>
      </w:r>
      <w:r w:rsidR="003576E4" w:rsidRPr="001B609E">
        <w:rPr>
          <w:rStyle w:val="EndnoteReference"/>
        </w:rPr>
        <w:endnoteReference w:id="78"/>
      </w:r>
    </w:p>
    <w:p w14:paraId="05BD6A41" w14:textId="4F129ECE" w:rsidR="003576E4" w:rsidRPr="00444DE6" w:rsidRDefault="00AE1EE7" w:rsidP="00EC2078">
      <w:pPr>
        <w:pStyle w:val="ChartandTablelabel"/>
        <w:spacing w:after="120"/>
        <w:rPr>
          <w:szCs w:val="20"/>
        </w:rPr>
      </w:pPr>
      <w:bookmarkStart w:id="148" w:name="_Ref178668397"/>
      <w:r>
        <w:rPr>
          <w:szCs w:val="20"/>
        </w:rPr>
        <w:t>Table 2.</w:t>
      </w:r>
      <w:r w:rsidR="003576E4" w:rsidRPr="00444DE6">
        <w:rPr>
          <w:szCs w:val="20"/>
        </w:rPr>
        <w:fldChar w:fldCharType="begin" w:fldLock="1"/>
      </w:r>
      <w:r w:rsidR="003576E4" w:rsidRPr="00444DE6">
        <w:rPr>
          <w:szCs w:val="20"/>
        </w:rPr>
        <w:instrText xml:space="preserve"> SEQ Table \* ARABIC </w:instrText>
      </w:r>
      <w:r w:rsidR="003576E4" w:rsidRPr="00444DE6">
        <w:rPr>
          <w:szCs w:val="20"/>
        </w:rPr>
        <w:fldChar w:fldCharType="separate"/>
      </w:r>
      <w:r w:rsidR="008A0915">
        <w:rPr>
          <w:noProof/>
          <w:szCs w:val="20"/>
        </w:rPr>
        <w:t>9</w:t>
      </w:r>
      <w:r w:rsidR="003576E4" w:rsidRPr="00444DE6">
        <w:rPr>
          <w:szCs w:val="20"/>
        </w:rPr>
        <w:fldChar w:fldCharType="end"/>
      </w:r>
      <w:bookmarkEnd w:id="148"/>
      <w:r w:rsidR="003576E4" w:rsidRPr="00444DE6">
        <w:rPr>
          <w:szCs w:val="20"/>
        </w:rPr>
        <w:t xml:space="preserve">: </w:t>
      </w:r>
      <w:r w:rsidR="003576E4">
        <w:t xml:space="preserve">Demographics of select occupations employed within Dairy Product Manufacturing </w:t>
      </w:r>
    </w:p>
    <w:tbl>
      <w:tblPr>
        <w:tblW w:w="9338" w:type="dxa"/>
        <w:tblBorders>
          <w:top w:val="single" w:sz="2" w:space="0" w:color="4B0885" w:themeColor="text2"/>
          <w:bottom w:val="single" w:sz="2" w:space="0" w:color="4B0885" w:themeColor="text2"/>
          <w:insideH w:val="single" w:sz="4" w:space="0" w:color="BFBFBF" w:themeColor="background1" w:themeShade="BF"/>
        </w:tblBorders>
        <w:tblLook w:val="04A0" w:firstRow="1" w:lastRow="0" w:firstColumn="1" w:lastColumn="0" w:noHBand="0" w:noVBand="1"/>
      </w:tblPr>
      <w:tblGrid>
        <w:gridCol w:w="3818"/>
        <w:gridCol w:w="1829"/>
        <w:gridCol w:w="1079"/>
        <w:gridCol w:w="1320"/>
        <w:gridCol w:w="1292"/>
      </w:tblGrid>
      <w:tr w:rsidR="003576E4" w:rsidRPr="00444DE6" w14:paraId="30F0370C" w14:textId="77777777" w:rsidTr="00EC2078">
        <w:trPr>
          <w:trHeight w:val="353"/>
        </w:trPr>
        <w:tc>
          <w:tcPr>
            <w:tcW w:w="3855" w:type="dxa"/>
            <w:vMerge w:val="restart"/>
            <w:tcBorders>
              <w:top w:val="nil"/>
              <w:bottom w:val="nil"/>
            </w:tcBorders>
            <w:shd w:val="clear" w:color="auto" w:fill="AFCDCC"/>
            <w:vAlign w:val="center"/>
          </w:tcPr>
          <w:p w14:paraId="4EA1E72D"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Occupations</w:t>
            </w:r>
          </w:p>
        </w:tc>
        <w:tc>
          <w:tcPr>
            <w:tcW w:w="1830" w:type="dxa"/>
            <w:vMerge w:val="restart"/>
            <w:tcBorders>
              <w:top w:val="nil"/>
              <w:bottom w:val="nil"/>
            </w:tcBorders>
            <w:shd w:val="clear" w:color="auto" w:fill="AFCDCC"/>
            <w:vAlign w:val="center"/>
          </w:tcPr>
          <w:p w14:paraId="342E7F97"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Employed in dairy manufacturing</w:t>
            </w:r>
          </w:p>
        </w:tc>
        <w:tc>
          <w:tcPr>
            <w:tcW w:w="1081" w:type="dxa"/>
            <w:vMerge w:val="restart"/>
            <w:tcBorders>
              <w:top w:val="nil"/>
              <w:bottom w:val="nil"/>
            </w:tcBorders>
            <w:shd w:val="clear" w:color="auto" w:fill="AFCDCC"/>
            <w:vAlign w:val="center"/>
          </w:tcPr>
          <w:p w14:paraId="76E1A050" w14:textId="77777777" w:rsidR="003576E4" w:rsidRPr="00444DE6" w:rsidRDefault="003576E4" w:rsidP="00496B58">
            <w:pPr>
              <w:keepNext/>
              <w:keepLines/>
              <w:spacing w:after="0"/>
              <w:jc w:val="center"/>
              <w:rPr>
                <w:rFonts w:asciiTheme="majorHAnsi" w:hAnsiTheme="majorHAnsi" w:cstheme="majorHAnsi"/>
                <w:b/>
                <w:bCs/>
              </w:rPr>
            </w:pPr>
            <w:r w:rsidRPr="00444DE6">
              <w:rPr>
                <w:rFonts w:asciiTheme="majorHAnsi" w:hAnsiTheme="majorHAnsi" w:cstheme="majorHAnsi"/>
                <w:b/>
                <w:bCs/>
              </w:rPr>
              <w:t>Female (%)</w:t>
            </w:r>
          </w:p>
        </w:tc>
        <w:tc>
          <w:tcPr>
            <w:tcW w:w="1325" w:type="dxa"/>
            <w:vMerge w:val="restart"/>
            <w:tcBorders>
              <w:top w:val="nil"/>
              <w:bottom w:val="nil"/>
            </w:tcBorders>
            <w:shd w:val="clear" w:color="auto" w:fill="AFCDCC"/>
            <w:vAlign w:val="center"/>
          </w:tcPr>
          <w:p w14:paraId="48D022CF"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First Nations</w:t>
            </w:r>
            <w:r w:rsidRPr="00444DE6">
              <w:rPr>
                <w:rFonts w:asciiTheme="majorHAnsi" w:hAnsiTheme="majorHAnsi" w:cstheme="majorHAnsi"/>
                <w:b/>
                <w:bCs/>
              </w:rPr>
              <w:t xml:space="preserve"> (%)</w:t>
            </w:r>
          </w:p>
        </w:tc>
        <w:tc>
          <w:tcPr>
            <w:tcW w:w="1247" w:type="dxa"/>
            <w:vMerge w:val="restart"/>
            <w:tcBorders>
              <w:top w:val="nil"/>
              <w:bottom w:val="nil"/>
            </w:tcBorders>
            <w:shd w:val="clear" w:color="auto" w:fill="AFCDCC"/>
            <w:vAlign w:val="center"/>
          </w:tcPr>
          <w:p w14:paraId="73D441E0"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Australian Citizen</w:t>
            </w:r>
            <w:r w:rsidRPr="00444DE6">
              <w:rPr>
                <w:rFonts w:asciiTheme="majorHAnsi" w:hAnsiTheme="majorHAnsi" w:cstheme="majorHAnsi"/>
                <w:b/>
                <w:bCs/>
              </w:rPr>
              <w:t xml:space="preserve"> (%)</w:t>
            </w:r>
          </w:p>
        </w:tc>
      </w:tr>
      <w:tr w:rsidR="003576E4" w:rsidRPr="00444DE6" w14:paraId="102CA628" w14:textId="77777777" w:rsidTr="00EC2078">
        <w:trPr>
          <w:trHeight w:val="353"/>
        </w:trPr>
        <w:tc>
          <w:tcPr>
            <w:tcW w:w="3855" w:type="dxa"/>
            <w:vMerge/>
            <w:tcBorders>
              <w:top w:val="nil"/>
              <w:bottom w:val="nil"/>
            </w:tcBorders>
            <w:shd w:val="clear" w:color="auto" w:fill="AFCDCC"/>
            <w:vAlign w:val="center"/>
          </w:tcPr>
          <w:p w14:paraId="0A7C86D4" w14:textId="77777777" w:rsidR="003576E4" w:rsidRPr="00444DE6" w:rsidRDefault="003576E4" w:rsidP="00496B58">
            <w:pPr>
              <w:keepNext/>
              <w:keepLines/>
              <w:spacing w:after="0"/>
              <w:jc w:val="center"/>
              <w:rPr>
                <w:rFonts w:asciiTheme="majorHAnsi" w:hAnsiTheme="majorHAnsi" w:cstheme="majorHAnsi"/>
              </w:rPr>
            </w:pPr>
          </w:p>
        </w:tc>
        <w:tc>
          <w:tcPr>
            <w:tcW w:w="1830" w:type="dxa"/>
            <w:vMerge/>
            <w:tcBorders>
              <w:top w:val="nil"/>
              <w:bottom w:val="nil"/>
            </w:tcBorders>
            <w:shd w:val="clear" w:color="auto" w:fill="AFCDCC"/>
            <w:vAlign w:val="center"/>
          </w:tcPr>
          <w:p w14:paraId="664D20B8" w14:textId="77777777" w:rsidR="003576E4" w:rsidRPr="00444DE6" w:rsidRDefault="003576E4" w:rsidP="00496B58">
            <w:pPr>
              <w:keepNext/>
              <w:keepLines/>
              <w:spacing w:after="0"/>
              <w:jc w:val="center"/>
              <w:rPr>
                <w:rFonts w:asciiTheme="majorHAnsi" w:hAnsiTheme="majorHAnsi" w:cstheme="majorHAnsi"/>
              </w:rPr>
            </w:pPr>
          </w:p>
        </w:tc>
        <w:tc>
          <w:tcPr>
            <w:tcW w:w="1081" w:type="dxa"/>
            <w:vMerge/>
            <w:tcBorders>
              <w:top w:val="nil"/>
              <w:bottom w:val="nil"/>
            </w:tcBorders>
            <w:shd w:val="clear" w:color="auto" w:fill="AFCDCC"/>
            <w:vAlign w:val="center"/>
          </w:tcPr>
          <w:p w14:paraId="37ED2B67" w14:textId="77777777" w:rsidR="003576E4" w:rsidRPr="00444DE6" w:rsidRDefault="003576E4" w:rsidP="00496B58">
            <w:pPr>
              <w:keepNext/>
              <w:keepLines/>
              <w:spacing w:after="0"/>
              <w:jc w:val="center"/>
              <w:rPr>
                <w:rFonts w:asciiTheme="majorHAnsi" w:hAnsiTheme="majorHAnsi" w:cstheme="majorHAnsi"/>
              </w:rPr>
            </w:pPr>
          </w:p>
        </w:tc>
        <w:tc>
          <w:tcPr>
            <w:tcW w:w="1325" w:type="dxa"/>
            <w:vMerge/>
            <w:tcBorders>
              <w:top w:val="nil"/>
              <w:bottom w:val="nil"/>
            </w:tcBorders>
            <w:shd w:val="clear" w:color="auto" w:fill="AFCDCC"/>
            <w:vAlign w:val="center"/>
          </w:tcPr>
          <w:p w14:paraId="20A6F23A" w14:textId="77777777" w:rsidR="003576E4" w:rsidRPr="00444DE6" w:rsidRDefault="003576E4" w:rsidP="00496B58">
            <w:pPr>
              <w:keepNext/>
              <w:keepLines/>
              <w:spacing w:after="0"/>
              <w:jc w:val="center"/>
              <w:rPr>
                <w:rFonts w:asciiTheme="majorHAnsi" w:hAnsiTheme="majorHAnsi" w:cstheme="majorHAnsi"/>
              </w:rPr>
            </w:pPr>
          </w:p>
        </w:tc>
        <w:tc>
          <w:tcPr>
            <w:tcW w:w="1247" w:type="dxa"/>
            <w:vMerge/>
            <w:tcBorders>
              <w:top w:val="nil"/>
              <w:bottom w:val="nil"/>
            </w:tcBorders>
            <w:shd w:val="clear" w:color="auto" w:fill="AFCDCC"/>
            <w:vAlign w:val="center"/>
          </w:tcPr>
          <w:p w14:paraId="3FA74C73" w14:textId="77777777" w:rsidR="003576E4" w:rsidRPr="00444DE6" w:rsidRDefault="003576E4" w:rsidP="00496B58">
            <w:pPr>
              <w:keepNext/>
              <w:keepLines/>
              <w:spacing w:after="0"/>
              <w:jc w:val="center"/>
              <w:rPr>
                <w:rFonts w:asciiTheme="majorHAnsi" w:hAnsiTheme="majorHAnsi" w:cstheme="majorHAnsi"/>
              </w:rPr>
            </w:pPr>
          </w:p>
        </w:tc>
      </w:tr>
      <w:tr w:rsidR="003576E4" w:rsidRPr="00444DE6" w14:paraId="302FE90B" w14:textId="77777777" w:rsidTr="00EC2078">
        <w:trPr>
          <w:trHeight w:val="254"/>
        </w:trPr>
        <w:tc>
          <w:tcPr>
            <w:tcW w:w="3855" w:type="dxa"/>
            <w:tcBorders>
              <w:top w:val="nil"/>
              <w:bottom w:val="single" w:sz="4" w:space="0" w:color="D9D9D9" w:themeColor="background1" w:themeShade="D9"/>
            </w:tcBorders>
            <w:shd w:val="clear" w:color="auto" w:fill="auto"/>
            <w:vAlign w:val="center"/>
          </w:tcPr>
          <w:p w14:paraId="1BEEFFDC" w14:textId="77777777" w:rsidR="003576E4" w:rsidRDefault="003576E4" w:rsidP="00496B58">
            <w:pPr>
              <w:keepNext/>
              <w:keepLines/>
              <w:spacing w:after="0"/>
              <w:jc w:val="center"/>
              <w:rPr>
                <w:rFonts w:cs="Arial"/>
                <w:color w:val="000000"/>
              </w:rPr>
            </w:pPr>
            <w:r>
              <w:rPr>
                <w:rFonts w:cs="Arial"/>
                <w:color w:val="000000"/>
              </w:rPr>
              <w:t>Dairy Products Maker</w:t>
            </w:r>
          </w:p>
        </w:tc>
        <w:tc>
          <w:tcPr>
            <w:tcW w:w="1830" w:type="dxa"/>
            <w:tcBorders>
              <w:top w:val="nil"/>
              <w:bottom w:val="single" w:sz="4" w:space="0" w:color="D9D9D9" w:themeColor="background1" w:themeShade="D9"/>
            </w:tcBorders>
            <w:shd w:val="clear" w:color="auto" w:fill="auto"/>
            <w:vAlign w:val="center"/>
          </w:tcPr>
          <w:p w14:paraId="3ADA5EA8" w14:textId="77777777" w:rsidR="003576E4" w:rsidRDefault="003576E4" w:rsidP="00496B58">
            <w:pPr>
              <w:keepNext/>
              <w:keepLines/>
              <w:spacing w:after="0"/>
              <w:jc w:val="center"/>
              <w:rPr>
                <w:rFonts w:cs="Arial"/>
              </w:rPr>
            </w:pPr>
            <w:r>
              <w:rPr>
                <w:rFonts w:cs="Arial"/>
              </w:rPr>
              <w:t>3,350</w:t>
            </w:r>
          </w:p>
        </w:tc>
        <w:tc>
          <w:tcPr>
            <w:tcW w:w="1081" w:type="dxa"/>
            <w:tcBorders>
              <w:top w:val="nil"/>
              <w:bottom w:val="single" w:sz="4" w:space="0" w:color="D9D9D9" w:themeColor="background1" w:themeShade="D9"/>
            </w:tcBorders>
            <w:shd w:val="clear" w:color="auto" w:fill="auto"/>
            <w:vAlign w:val="center"/>
          </w:tcPr>
          <w:p w14:paraId="666E34A9" w14:textId="77777777" w:rsidR="003576E4" w:rsidRDefault="003576E4" w:rsidP="00496B58">
            <w:pPr>
              <w:keepNext/>
              <w:keepLines/>
              <w:spacing w:after="0"/>
              <w:jc w:val="center"/>
              <w:rPr>
                <w:rFonts w:cs="Arial"/>
                <w:color w:val="000000"/>
              </w:rPr>
            </w:pPr>
            <w:r>
              <w:rPr>
                <w:rFonts w:cs="Arial"/>
                <w:color w:val="000000"/>
              </w:rPr>
              <w:t>24</w:t>
            </w:r>
          </w:p>
        </w:tc>
        <w:tc>
          <w:tcPr>
            <w:tcW w:w="1325" w:type="dxa"/>
            <w:tcBorders>
              <w:top w:val="nil"/>
              <w:bottom w:val="single" w:sz="4" w:space="0" w:color="D9D9D9" w:themeColor="background1" w:themeShade="D9"/>
            </w:tcBorders>
            <w:shd w:val="clear" w:color="auto" w:fill="auto"/>
            <w:vAlign w:val="center"/>
          </w:tcPr>
          <w:p w14:paraId="2CE72B3C" w14:textId="77777777" w:rsidR="003576E4" w:rsidRDefault="003576E4" w:rsidP="00496B58">
            <w:pPr>
              <w:keepNext/>
              <w:keepLines/>
              <w:spacing w:after="0"/>
              <w:jc w:val="center"/>
              <w:rPr>
                <w:rFonts w:cs="Arial"/>
                <w:color w:val="000000"/>
              </w:rPr>
            </w:pPr>
            <w:r>
              <w:rPr>
                <w:rFonts w:cs="Arial"/>
                <w:color w:val="000000"/>
              </w:rPr>
              <w:t>1.9</w:t>
            </w:r>
          </w:p>
        </w:tc>
        <w:tc>
          <w:tcPr>
            <w:tcW w:w="1247" w:type="dxa"/>
            <w:tcBorders>
              <w:top w:val="nil"/>
              <w:bottom w:val="single" w:sz="4" w:space="0" w:color="D9D9D9" w:themeColor="background1" w:themeShade="D9"/>
            </w:tcBorders>
            <w:shd w:val="clear" w:color="auto" w:fill="auto"/>
            <w:vAlign w:val="center"/>
          </w:tcPr>
          <w:p w14:paraId="3B726F98" w14:textId="77777777" w:rsidR="003576E4" w:rsidRDefault="003576E4" w:rsidP="00496B58">
            <w:pPr>
              <w:keepNext/>
              <w:keepLines/>
              <w:spacing w:after="0"/>
              <w:jc w:val="center"/>
              <w:rPr>
                <w:rFonts w:cs="Arial"/>
                <w:color w:val="000000"/>
              </w:rPr>
            </w:pPr>
            <w:r>
              <w:rPr>
                <w:rFonts w:cs="Arial"/>
                <w:color w:val="000000"/>
              </w:rPr>
              <w:t>85</w:t>
            </w:r>
          </w:p>
        </w:tc>
      </w:tr>
      <w:tr w:rsidR="003576E4" w:rsidRPr="00444DE6" w14:paraId="69AEB701" w14:textId="77777777" w:rsidTr="00EC2078">
        <w:trPr>
          <w:trHeight w:val="254"/>
        </w:trPr>
        <w:tc>
          <w:tcPr>
            <w:tcW w:w="3855" w:type="dxa"/>
            <w:tcBorders>
              <w:top w:val="single" w:sz="4" w:space="0" w:color="D9D9D9" w:themeColor="background1" w:themeShade="D9"/>
              <w:bottom w:val="single" w:sz="4" w:space="0" w:color="D9D9D9" w:themeColor="background1" w:themeShade="D9"/>
            </w:tcBorders>
            <w:shd w:val="clear" w:color="auto" w:fill="auto"/>
            <w:vAlign w:val="center"/>
          </w:tcPr>
          <w:p w14:paraId="390C2822" w14:textId="77777777" w:rsidR="003576E4" w:rsidRDefault="003576E4" w:rsidP="00496B58">
            <w:pPr>
              <w:keepNext/>
              <w:keepLines/>
              <w:spacing w:after="0"/>
              <w:jc w:val="center"/>
              <w:rPr>
                <w:rFonts w:cs="Arial"/>
                <w:color w:val="000000"/>
              </w:rPr>
            </w:pPr>
            <w:r>
              <w:rPr>
                <w:rFonts w:cs="Arial"/>
                <w:color w:val="000000"/>
              </w:rPr>
              <w:t>Forklift Driver</w:t>
            </w:r>
          </w:p>
        </w:tc>
        <w:tc>
          <w:tcPr>
            <w:tcW w:w="1830" w:type="dxa"/>
            <w:tcBorders>
              <w:top w:val="single" w:sz="4" w:space="0" w:color="D9D9D9" w:themeColor="background1" w:themeShade="D9"/>
              <w:bottom w:val="single" w:sz="4" w:space="0" w:color="D9D9D9" w:themeColor="background1" w:themeShade="D9"/>
            </w:tcBorders>
            <w:shd w:val="clear" w:color="auto" w:fill="auto"/>
            <w:vAlign w:val="center"/>
          </w:tcPr>
          <w:p w14:paraId="226C71BA" w14:textId="77777777" w:rsidR="003576E4" w:rsidRDefault="003576E4" w:rsidP="00496B58">
            <w:pPr>
              <w:keepNext/>
              <w:keepLines/>
              <w:spacing w:after="0"/>
              <w:jc w:val="center"/>
              <w:rPr>
                <w:rFonts w:cs="Arial"/>
              </w:rPr>
            </w:pPr>
            <w:r>
              <w:rPr>
                <w:rFonts w:cs="Arial"/>
              </w:rPr>
              <w:t>840</w:t>
            </w:r>
          </w:p>
        </w:tc>
        <w:tc>
          <w:tcPr>
            <w:tcW w:w="1081" w:type="dxa"/>
            <w:tcBorders>
              <w:top w:val="single" w:sz="4" w:space="0" w:color="D9D9D9" w:themeColor="background1" w:themeShade="D9"/>
              <w:bottom w:val="single" w:sz="4" w:space="0" w:color="D9D9D9" w:themeColor="background1" w:themeShade="D9"/>
            </w:tcBorders>
            <w:shd w:val="clear" w:color="auto" w:fill="auto"/>
            <w:vAlign w:val="center"/>
          </w:tcPr>
          <w:p w14:paraId="3553AA16" w14:textId="77777777" w:rsidR="003576E4" w:rsidRDefault="003576E4" w:rsidP="00496B58">
            <w:pPr>
              <w:keepNext/>
              <w:keepLines/>
              <w:spacing w:after="0"/>
              <w:jc w:val="center"/>
              <w:rPr>
                <w:rFonts w:cs="Arial"/>
                <w:color w:val="000000"/>
              </w:rPr>
            </w:pPr>
            <w:r>
              <w:rPr>
                <w:rFonts w:cs="Arial"/>
                <w:color w:val="000000"/>
              </w:rPr>
              <w:t>3</w:t>
            </w:r>
          </w:p>
        </w:tc>
        <w:tc>
          <w:tcPr>
            <w:tcW w:w="1325" w:type="dxa"/>
            <w:tcBorders>
              <w:top w:val="single" w:sz="4" w:space="0" w:color="D9D9D9" w:themeColor="background1" w:themeShade="D9"/>
              <w:bottom w:val="single" w:sz="4" w:space="0" w:color="D9D9D9" w:themeColor="background1" w:themeShade="D9"/>
            </w:tcBorders>
            <w:shd w:val="clear" w:color="auto" w:fill="auto"/>
            <w:vAlign w:val="center"/>
          </w:tcPr>
          <w:p w14:paraId="65B0ECB3" w14:textId="77777777" w:rsidR="003576E4" w:rsidRDefault="003576E4" w:rsidP="00496B58">
            <w:pPr>
              <w:keepNext/>
              <w:keepLines/>
              <w:spacing w:after="0"/>
              <w:jc w:val="center"/>
              <w:rPr>
                <w:rFonts w:cs="Arial"/>
                <w:color w:val="000000"/>
              </w:rPr>
            </w:pPr>
            <w:r>
              <w:rPr>
                <w:rFonts w:cs="Arial"/>
                <w:color w:val="000000"/>
              </w:rPr>
              <w:t>1.2</w:t>
            </w:r>
          </w:p>
        </w:tc>
        <w:tc>
          <w:tcPr>
            <w:tcW w:w="1247" w:type="dxa"/>
            <w:tcBorders>
              <w:top w:val="single" w:sz="4" w:space="0" w:color="D9D9D9" w:themeColor="background1" w:themeShade="D9"/>
              <w:bottom w:val="single" w:sz="4" w:space="0" w:color="D9D9D9" w:themeColor="background1" w:themeShade="D9"/>
            </w:tcBorders>
            <w:shd w:val="clear" w:color="auto" w:fill="auto"/>
            <w:vAlign w:val="center"/>
          </w:tcPr>
          <w:p w14:paraId="4F757FA5" w14:textId="77777777" w:rsidR="003576E4" w:rsidRDefault="003576E4" w:rsidP="00496B58">
            <w:pPr>
              <w:keepNext/>
              <w:keepLines/>
              <w:spacing w:after="0"/>
              <w:jc w:val="center"/>
              <w:rPr>
                <w:rFonts w:cs="Arial"/>
                <w:color w:val="000000"/>
              </w:rPr>
            </w:pPr>
            <w:r>
              <w:rPr>
                <w:rFonts w:cs="Arial"/>
                <w:color w:val="000000"/>
              </w:rPr>
              <w:t>87</w:t>
            </w:r>
          </w:p>
        </w:tc>
      </w:tr>
      <w:tr w:rsidR="003576E4" w:rsidRPr="00444DE6" w14:paraId="399161FB" w14:textId="77777777" w:rsidTr="00EC2078">
        <w:trPr>
          <w:trHeight w:val="254"/>
        </w:trPr>
        <w:tc>
          <w:tcPr>
            <w:tcW w:w="3855" w:type="dxa"/>
            <w:tcBorders>
              <w:top w:val="single" w:sz="4" w:space="0" w:color="D9D9D9" w:themeColor="background1" w:themeShade="D9"/>
              <w:bottom w:val="single" w:sz="4" w:space="0" w:color="D9D9D9" w:themeColor="background1" w:themeShade="D9"/>
            </w:tcBorders>
            <w:shd w:val="clear" w:color="auto" w:fill="auto"/>
            <w:vAlign w:val="center"/>
          </w:tcPr>
          <w:p w14:paraId="6EAF87F0" w14:textId="77777777" w:rsidR="003576E4" w:rsidRDefault="003576E4" w:rsidP="00496B58">
            <w:pPr>
              <w:keepNext/>
              <w:keepLines/>
              <w:spacing w:after="0"/>
              <w:jc w:val="center"/>
              <w:rPr>
                <w:rFonts w:cs="Arial"/>
                <w:color w:val="000000"/>
              </w:rPr>
            </w:pPr>
            <w:r>
              <w:rPr>
                <w:rFonts w:cs="Arial"/>
                <w:color w:val="000000"/>
              </w:rPr>
              <w:t>Production Manager (Manufacturing)</w:t>
            </w:r>
          </w:p>
        </w:tc>
        <w:tc>
          <w:tcPr>
            <w:tcW w:w="1830" w:type="dxa"/>
            <w:tcBorders>
              <w:top w:val="single" w:sz="4" w:space="0" w:color="D9D9D9" w:themeColor="background1" w:themeShade="D9"/>
              <w:bottom w:val="single" w:sz="4" w:space="0" w:color="D9D9D9" w:themeColor="background1" w:themeShade="D9"/>
            </w:tcBorders>
            <w:shd w:val="clear" w:color="auto" w:fill="auto"/>
            <w:vAlign w:val="center"/>
          </w:tcPr>
          <w:p w14:paraId="5EFEF593" w14:textId="77777777" w:rsidR="003576E4" w:rsidRDefault="003576E4" w:rsidP="00496B58">
            <w:pPr>
              <w:keepNext/>
              <w:keepLines/>
              <w:spacing w:after="0"/>
              <w:jc w:val="center"/>
              <w:rPr>
                <w:rFonts w:cs="Arial"/>
              </w:rPr>
            </w:pPr>
            <w:r>
              <w:rPr>
                <w:rFonts w:cs="Arial"/>
              </w:rPr>
              <w:t>790</w:t>
            </w:r>
          </w:p>
        </w:tc>
        <w:tc>
          <w:tcPr>
            <w:tcW w:w="1081" w:type="dxa"/>
            <w:tcBorders>
              <w:top w:val="single" w:sz="4" w:space="0" w:color="D9D9D9" w:themeColor="background1" w:themeShade="D9"/>
              <w:bottom w:val="single" w:sz="4" w:space="0" w:color="D9D9D9" w:themeColor="background1" w:themeShade="D9"/>
            </w:tcBorders>
            <w:shd w:val="clear" w:color="auto" w:fill="auto"/>
            <w:vAlign w:val="center"/>
          </w:tcPr>
          <w:p w14:paraId="761FFE1D" w14:textId="77777777" w:rsidR="003576E4" w:rsidRDefault="003576E4" w:rsidP="00496B58">
            <w:pPr>
              <w:keepNext/>
              <w:keepLines/>
              <w:spacing w:after="0"/>
              <w:jc w:val="center"/>
              <w:rPr>
                <w:rFonts w:cs="Arial"/>
                <w:color w:val="000000"/>
              </w:rPr>
            </w:pPr>
            <w:r>
              <w:rPr>
                <w:rFonts w:cs="Arial"/>
                <w:color w:val="000000"/>
              </w:rPr>
              <w:t>19</w:t>
            </w:r>
          </w:p>
        </w:tc>
        <w:tc>
          <w:tcPr>
            <w:tcW w:w="1325" w:type="dxa"/>
            <w:tcBorders>
              <w:top w:val="single" w:sz="4" w:space="0" w:color="D9D9D9" w:themeColor="background1" w:themeShade="D9"/>
              <w:bottom w:val="single" w:sz="4" w:space="0" w:color="D9D9D9" w:themeColor="background1" w:themeShade="D9"/>
            </w:tcBorders>
            <w:shd w:val="clear" w:color="auto" w:fill="auto"/>
            <w:vAlign w:val="center"/>
          </w:tcPr>
          <w:p w14:paraId="44648616" w14:textId="77777777" w:rsidR="003576E4" w:rsidRDefault="003576E4" w:rsidP="00496B58">
            <w:pPr>
              <w:keepNext/>
              <w:keepLines/>
              <w:spacing w:after="0"/>
              <w:jc w:val="center"/>
              <w:rPr>
                <w:rFonts w:cs="Arial"/>
                <w:color w:val="000000"/>
              </w:rPr>
            </w:pPr>
            <w:r>
              <w:rPr>
                <w:rFonts w:cs="Arial"/>
                <w:color w:val="000000"/>
              </w:rPr>
              <w:t>1.6</w:t>
            </w:r>
          </w:p>
        </w:tc>
        <w:tc>
          <w:tcPr>
            <w:tcW w:w="1247" w:type="dxa"/>
            <w:tcBorders>
              <w:top w:val="single" w:sz="4" w:space="0" w:color="D9D9D9" w:themeColor="background1" w:themeShade="D9"/>
              <w:bottom w:val="single" w:sz="4" w:space="0" w:color="D9D9D9" w:themeColor="background1" w:themeShade="D9"/>
            </w:tcBorders>
            <w:shd w:val="clear" w:color="auto" w:fill="auto"/>
            <w:vAlign w:val="center"/>
          </w:tcPr>
          <w:p w14:paraId="5F78D507" w14:textId="77777777" w:rsidR="003576E4" w:rsidRDefault="003576E4" w:rsidP="00496B58">
            <w:pPr>
              <w:keepNext/>
              <w:keepLines/>
              <w:spacing w:after="0"/>
              <w:jc w:val="center"/>
              <w:rPr>
                <w:rFonts w:cs="Arial"/>
                <w:color w:val="000000"/>
              </w:rPr>
            </w:pPr>
            <w:r>
              <w:rPr>
                <w:rFonts w:cs="Arial"/>
                <w:color w:val="000000"/>
              </w:rPr>
              <w:t>88</w:t>
            </w:r>
          </w:p>
        </w:tc>
      </w:tr>
      <w:tr w:rsidR="003576E4" w:rsidRPr="00444DE6" w14:paraId="30B8D764" w14:textId="77777777" w:rsidTr="00EC2078">
        <w:trPr>
          <w:trHeight w:val="254"/>
        </w:trPr>
        <w:tc>
          <w:tcPr>
            <w:tcW w:w="3855" w:type="dxa"/>
            <w:tcBorders>
              <w:top w:val="single" w:sz="4" w:space="0" w:color="D9D9D9" w:themeColor="background1" w:themeShade="D9"/>
              <w:bottom w:val="single" w:sz="4" w:space="0" w:color="D9D9D9" w:themeColor="background1" w:themeShade="D9"/>
            </w:tcBorders>
            <w:shd w:val="clear" w:color="auto" w:fill="auto"/>
            <w:vAlign w:val="center"/>
          </w:tcPr>
          <w:p w14:paraId="1968BE5E" w14:textId="77777777" w:rsidR="003576E4" w:rsidRDefault="003576E4" w:rsidP="00496B58">
            <w:pPr>
              <w:keepNext/>
              <w:keepLines/>
              <w:spacing w:after="0"/>
              <w:jc w:val="center"/>
              <w:rPr>
                <w:rFonts w:cs="Arial"/>
                <w:color w:val="000000"/>
              </w:rPr>
            </w:pPr>
            <w:r>
              <w:rPr>
                <w:rFonts w:cs="Arial"/>
                <w:color w:val="000000"/>
              </w:rPr>
              <w:t>Packers nec</w:t>
            </w:r>
          </w:p>
        </w:tc>
        <w:tc>
          <w:tcPr>
            <w:tcW w:w="1830" w:type="dxa"/>
            <w:tcBorders>
              <w:top w:val="single" w:sz="4" w:space="0" w:color="D9D9D9" w:themeColor="background1" w:themeShade="D9"/>
              <w:bottom w:val="single" w:sz="4" w:space="0" w:color="D9D9D9" w:themeColor="background1" w:themeShade="D9"/>
            </w:tcBorders>
            <w:shd w:val="clear" w:color="auto" w:fill="auto"/>
            <w:vAlign w:val="center"/>
          </w:tcPr>
          <w:p w14:paraId="625BCA01" w14:textId="77777777" w:rsidR="003576E4" w:rsidRDefault="003576E4" w:rsidP="00496B58">
            <w:pPr>
              <w:keepNext/>
              <w:keepLines/>
              <w:spacing w:after="0"/>
              <w:jc w:val="center"/>
              <w:rPr>
                <w:rFonts w:cs="Arial"/>
              </w:rPr>
            </w:pPr>
            <w:r>
              <w:rPr>
                <w:rFonts w:cs="Arial"/>
              </w:rPr>
              <w:t>730</w:t>
            </w:r>
          </w:p>
        </w:tc>
        <w:tc>
          <w:tcPr>
            <w:tcW w:w="1081" w:type="dxa"/>
            <w:tcBorders>
              <w:top w:val="single" w:sz="4" w:space="0" w:color="D9D9D9" w:themeColor="background1" w:themeShade="D9"/>
              <w:bottom w:val="single" w:sz="4" w:space="0" w:color="D9D9D9" w:themeColor="background1" w:themeShade="D9"/>
            </w:tcBorders>
            <w:shd w:val="clear" w:color="auto" w:fill="auto"/>
            <w:vAlign w:val="center"/>
          </w:tcPr>
          <w:p w14:paraId="7661687E" w14:textId="77777777" w:rsidR="003576E4" w:rsidRDefault="003576E4" w:rsidP="00496B58">
            <w:pPr>
              <w:keepNext/>
              <w:keepLines/>
              <w:spacing w:after="0"/>
              <w:jc w:val="center"/>
              <w:rPr>
                <w:rFonts w:cs="Arial"/>
                <w:color w:val="000000"/>
              </w:rPr>
            </w:pPr>
            <w:r>
              <w:rPr>
                <w:rFonts w:cs="Arial"/>
                <w:color w:val="000000"/>
              </w:rPr>
              <w:t>61</w:t>
            </w:r>
          </w:p>
        </w:tc>
        <w:tc>
          <w:tcPr>
            <w:tcW w:w="1325" w:type="dxa"/>
            <w:tcBorders>
              <w:top w:val="single" w:sz="4" w:space="0" w:color="D9D9D9" w:themeColor="background1" w:themeShade="D9"/>
              <w:bottom w:val="single" w:sz="4" w:space="0" w:color="D9D9D9" w:themeColor="background1" w:themeShade="D9"/>
            </w:tcBorders>
            <w:shd w:val="clear" w:color="auto" w:fill="auto"/>
            <w:vAlign w:val="center"/>
          </w:tcPr>
          <w:p w14:paraId="11F2ABB4" w14:textId="77777777" w:rsidR="003576E4" w:rsidRDefault="003576E4" w:rsidP="00496B58">
            <w:pPr>
              <w:keepNext/>
              <w:keepLines/>
              <w:spacing w:after="0"/>
              <w:jc w:val="center"/>
              <w:rPr>
                <w:rFonts w:cs="Arial"/>
                <w:color w:val="000000"/>
              </w:rPr>
            </w:pPr>
            <w:r>
              <w:rPr>
                <w:rFonts w:cs="Arial"/>
                <w:color w:val="000000"/>
              </w:rPr>
              <w:t>1.1</w:t>
            </w:r>
          </w:p>
        </w:tc>
        <w:tc>
          <w:tcPr>
            <w:tcW w:w="1247" w:type="dxa"/>
            <w:tcBorders>
              <w:top w:val="single" w:sz="4" w:space="0" w:color="D9D9D9" w:themeColor="background1" w:themeShade="D9"/>
              <w:bottom w:val="single" w:sz="4" w:space="0" w:color="D9D9D9" w:themeColor="background1" w:themeShade="D9"/>
            </w:tcBorders>
            <w:shd w:val="clear" w:color="auto" w:fill="auto"/>
            <w:vAlign w:val="center"/>
          </w:tcPr>
          <w:p w14:paraId="25B1CAAB" w14:textId="77777777" w:rsidR="003576E4" w:rsidRDefault="003576E4" w:rsidP="00496B58">
            <w:pPr>
              <w:keepNext/>
              <w:keepLines/>
              <w:spacing w:after="0"/>
              <w:jc w:val="center"/>
              <w:rPr>
                <w:rFonts w:cs="Arial"/>
                <w:color w:val="000000"/>
              </w:rPr>
            </w:pPr>
            <w:r>
              <w:rPr>
                <w:rFonts w:cs="Arial"/>
                <w:color w:val="000000"/>
              </w:rPr>
              <w:t>78</w:t>
            </w:r>
          </w:p>
        </w:tc>
      </w:tr>
      <w:tr w:rsidR="003576E4" w:rsidRPr="00444DE6" w14:paraId="1B7499DA" w14:textId="77777777" w:rsidTr="00EC2078">
        <w:trPr>
          <w:trHeight w:val="254"/>
        </w:trPr>
        <w:tc>
          <w:tcPr>
            <w:tcW w:w="3855" w:type="dxa"/>
            <w:tcBorders>
              <w:top w:val="single" w:sz="4" w:space="0" w:color="D9D9D9" w:themeColor="background1" w:themeShade="D9"/>
              <w:bottom w:val="single" w:sz="4" w:space="0" w:color="AFCDCC"/>
            </w:tcBorders>
            <w:shd w:val="clear" w:color="auto" w:fill="auto"/>
            <w:vAlign w:val="center"/>
          </w:tcPr>
          <w:p w14:paraId="3E2BE5EE" w14:textId="77777777" w:rsidR="003576E4" w:rsidRDefault="003576E4" w:rsidP="00496B58">
            <w:pPr>
              <w:keepNext/>
              <w:keepLines/>
              <w:spacing w:after="0"/>
              <w:jc w:val="center"/>
              <w:rPr>
                <w:rFonts w:cs="Arial"/>
                <w:color w:val="000000"/>
              </w:rPr>
            </w:pPr>
            <w:r>
              <w:rPr>
                <w:rFonts w:cs="Arial"/>
                <w:color w:val="000000"/>
              </w:rPr>
              <w:t>Food and Drink Factory Workers nec</w:t>
            </w:r>
          </w:p>
        </w:tc>
        <w:tc>
          <w:tcPr>
            <w:tcW w:w="1830" w:type="dxa"/>
            <w:tcBorders>
              <w:top w:val="single" w:sz="4" w:space="0" w:color="D9D9D9" w:themeColor="background1" w:themeShade="D9"/>
              <w:bottom w:val="single" w:sz="4" w:space="0" w:color="AFCDCC"/>
            </w:tcBorders>
            <w:shd w:val="clear" w:color="auto" w:fill="auto"/>
            <w:vAlign w:val="center"/>
          </w:tcPr>
          <w:p w14:paraId="3520A3B1" w14:textId="77777777" w:rsidR="003576E4" w:rsidRDefault="003576E4" w:rsidP="00496B58">
            <w:pPr>
              <w:keepNext/>
              <w:keepLines/>
              <w:spacing w:after="0"/>
              <w:jc w:val="center"/>
              <w:rPr>
                <w:rFonts w:cs="Arial"/>
              </w:rPr>
            </w:pPr>
            <w:r>
              <w:rPr>
                <w:rFonts w:cs="Arial"/>
              </w:rPr>
              <w:t>630</w:t>
            </w:r>
          </w:p>
        </w:tc>
        <w:tc>
          <w:tcPr>
            <w:tcW w:w="1081" w:type="dxa"/>
            <w:tcBorders>
              <w:top w:val="single" w:sz="4" w:space="0" w:color="D9D9D9" w:themeColor="background1" w:themeShade="D9"/>
              <w:bottom w:val="single" w:sz="4" w:space="0" w:color="AFCDCC"/>
            </w:tcBorders>
            <w:shd w:val="clear" w:color="auto" w:fill="auto"/>
            <w:vAlign w:val="center"/>
          </w:tcPr>
          <w:p w14:paraId="40349B09" w14:textId="77777777" w:rsidR="003576E4" w:rsidRDefault="003576E4" w:rsidP="00496B58">
            <w:pPr>
              <w:keepNext/>
              <w:keepLines/>
              <w:spacing w:after="0"/>
              <w:jc w:val="center"/>
              <w:rPr>
                <w:rFonts w:cs="Arial"/>
                <w:color w:val="000000"/>
              </w:rPr>
            </w:pPr>
            <w:r>
              <w:rPr>
                <w:rFonts w:cs="Arial"/>
                <w:color w:val="000000"/>
              </w:rPr>
              <w:t>33</w:t>
            </w:r>
          </w:p>
        </w:tc>
        <w:tc>
          <w:tcPr>
            <w:tcW w:w="1325" w:type="dxa"/>
            <w:tcBorders>
              <w:top w:val="single" w:sz="4" w:space="0" w:color="D9D9D9" w:themeColor="background1" w:themeShade="D9"/>
              <w:bottom w:val="single" w:sz="4" w:space="0" w:color="AFCDCC"/>
            </w:tcBorders>
            <w:shd w:val="clear" w:color="auto" w:fill="auto"/>
            <w:vAlign w:val="center"/>
          </w:tcPr>
          <w:p w14:paraId="3D2C8B07" w14:textId="77777777" w:rsidR="003576E4" w:rsidRDefault="003576E4" w:rsidP="00496B58">
            <w:pPr>
              <w:keepNext/>
              <w:keepLines/>
              <w:spacing w:after="0"/>
              <w:jc w:val="center"/>
              <w:rPr>
                <w:rFonts w:cs="Arial"/>
                <w:color w:val="000000"/>
              </w:rPr>
            </w:pPr>
            <w:r>
              <w:rPr>
                <w:rFonts w:cs="Arial"/>
                <w:color w:val="000000"/>
              </w:rPr>
              <w:t>1.1</w:t>
            </w:r>
          </w:p>
        </w:tc>
        <w:tc>
          <w:tcPr>
            <w:tcW w:w="1247" w:type="dxa"/>
            <w:tcBorders>
              <w:top w:val="single" w:sz="4" w:space="0" w:color="D9D9D9" w:themeColor="background1" w:themeShade="D9"/>
              <w:bottom w:val="single" w:sz="4" w:space="0" w:color="AFCDCC"/>
            </w:tcBorders>
            <w:shd w:val="clear" w:color="auto" w:fill="auto"/>
            <w:vAlign w:val="center"/>
          </w:tcPr>
          <w:p w14:paraId="70DE4E74" w14:textId="77777777" w:rsidR="003576E4" w:rsidRDefault="003576E4" w:rsidP="00496B58">
            <w:pPr>
              <w:keepNext/>
              <w:keepLines/>
              <w:spacing w:after="0"/>
              <w:jc w:val="center"/>
              <w:rPr>
                <w:rFonts w:cs="Arial"/>
                <w:color w:val="000000"/>
              </w:rPr>
            </w:pPr>
            <w:r>
              <w:rPr>
                <w:rFonts w:cs="Arial"/>
                <w:color w:val="000000"/>
              </w:rPr>
              <w:t>80</w:t>
            </w:r>
          </w:p>
        </w:tc>
      </w:tr>
    </w:tbl>
    <w:p w14:paraId="633EEE46" w14:textId="2AB0D4B3" w:rsidR="003576E4" w:rsidRPr="00DD4020" w:rsidRDefault="003576E4" w:rsidP="003576E4">
      <w:pPr>
        <w:pStyle w:val="Source"/>
      </w:pPr>
      <w:r w:rsidRPr="00DD4020">
        <w:rPr>
          <w:rStyle w:val="normaltextrun"/>
        </w:rPr>
        <w:t>Source: ABS Census of Population and Housing 2021</w:t>
      </w:r>
      <w:r w:rsidR="00907568">
        <w:rPr>
          <w:rStyle w:val="normaltextrun"/>
        </w:rPr>
        <w:t xml:space="preserve">. Nec refers to industries that are not elsewhere classified </w:t>
      </w:r>
      <w:r w:rsidR="00000880">
        <w:rPr>
          <w:rStyle w:val="normaltextrun"/>
        </w:rPr>
        <w:t xml:space="preserve">in </w:t>
      </w:r>
      <w:r w:rsidR="00553BC8">
        <w:rPr>
          <w:rStyle w:val="normaltextrun"/>
        </w:rPr>
        <w:t>ANZSCO</w:t>
      </w:r>
      <w:r w:rsidR="00907568">
        <w:rPr>
          <w:rStyle w:val="normaltextrun"/>
        </w:rPr>
        <w:t xml:space="preserve"> but considered relevant to this sector.</w:t>
      </w:r>
    </w:p>
    <w:p w14:paraId="0047E879" w14:textId="77777777" w:rsidR="003576E4" w:rsidRDefault="003576E4" w:rsidP="00000880">
      <w:pPr>
        <w:pStyle w:val="Heading3"/>
        <w:spacing w:before="200"/>
      </w:pPr>
      <w:r>
        <w:t>Workforce trends</w:t>
      </w:r>
    </w:p>
    <w:p w14:paraId="61AE12CB" w14:textId="17200BDA" w:rsidR="003576E4" w:rsidRDefault="003576E4" w:rsidP="003576E4">
      <w:r w:rsidRPr="0012642A">
        <w:t xml:space="preserve">Total payroll jobs in </w:t>
      </w:r>
      <w:r>
        <w:t>Dairy Product Manufacturing</w:t>
      </w:r>
      <w:r w:rsidRPr="0012642A">
        <w:t xml:space="preserve"> declined by 1</w:t>
      </w:r>
      <w:r>
        <w:t>,</w:t>
      </w:r>
      <w:r w:rsidRPr="0012642A">
        <w:t>130 jobs (8%) between 1</w:t>
      </w:r>
      <w:r>
        <w:t> </w:t>
      </w:r>
      <w:r w:rsidRPr="0012642A">
        <w:t>July 2021 to 29 February 2024</w:t>
      </w:r>
      <w:r w:rsidR="00B04F46">
        <w:t xml:space="preserve"> (from</w:t>
      </w:r>
      <w:r w:rsidR="00DB1215">
        <w:t xml:space="preserve"> </w:t>
      </w:r>
      <w:r w:rsidR="00EA15C2">
        <w:t>14,470 to 13,340)</w:t>
      </w:r>
      <w:r w:rsidRPr="0012642A">
        <w:t xml:space="preserve">. </w:t>
      </w:r>
      <w:r>
        <w:t>At the detailed industry level, the changes included:</w:t>
      </w:r>
    </w:p>
    <w:p w14:paraId="6E13CF5C" w14:textId="77777777" w:rsidR="003576E4" w:rsidRPr="0012642A" w:rsidRDefault="003576E4" w:rsidP="00000880">
      <w:pPr>
        <w:pStyle w:val="ListBullet"/>
        <w:spacing w:after="60"/>
        <w:ind w:left="397" w:hanging="284"/>
      </w:pPr>
      <w:r w:rsidRPr="0012642A">
        <w:t>Cheese and Other Dairy Manufacturing declin</w:t>
      </w:r>
      <w:r>
        <w:t>ing</w:t>
      </w:r>
      <w:r w:rsidRPr="0012642A">
        <w:t xml:space="preserve"> by 630 payroll jobs (or </w:t>
      </w:r>
      <w:r>
        <w:t>7</w:t>
      </w:r>
      <w:r w:rsidRPr="0012642A">
        <w:t>%)</w:t>
      </w:r>
    </w:p>
    <w:p w14:paraId="0906EDF1" w14:textId="77777777" w:rsidR="003576E4" w:rsidRPr="0012642A" w:rsidRDefault="003576E4" w:rsidP="00000880">
      <w:pPr>
        <w:pStyle w:val="ListBullet"/>
        <w:spacing w:after="60"/>
        <w:ind w:left="397" w:hanging="284"/>
      </w:pPr>
      <w:r w:rsidRPr="0012642A">
        <w:t>Ice Cream Manufacturing declin</w:t>
      </w:r>
      <w:r>
        <w:t>ing</w:t>
      </w:r>
      <w:r w:rsidRPr="0012642A">
        <w:t xml:space="preserve"> by 540 payroll jobs (or 1</w:t>
      </w:r>
      <w:r>
        <w:t>4</w:t>
      </w:r>
      <w:r w:rsidRPr="0012642A">
        <w:t>%)</w:t>
      </w:r>
      <w:r>
        <w:t>, and</w:t>
      </w:r>
    </w:p>
    <w:p w14:paraId="69E2F138" w14:textId="77777777" w:rsidR="003576E4" w:rsidRPr="0012642A" w:rsidRDefault="003576E4" w:rsidP="00F24314">
      <w:pPr>
        <w:pStyle w:val="ListBullet"/>
        <w:ind w:left="397" w:hanging="284"/>
      </w:pPr>
      <w:r w:rsidRPr="5B1948C8">
        <w:t>Milk and Cream Processing increasing by 40 payroll jobs (or 3%).</w:t>
      </w:r>
      <w:r w:rsidRPr="5B1948C8">
        <w:rPr>
          <w:rStyle w:val="EndnoteReference"/>
        </w:rPr>
        <w:endnoteReference w:id="79"/>
      </w:r>
    </w:p>
    <w:p w14:paraId="4CBDD61B" w14:textId="018118ED" w:rsidR="003576E4" w:rsidRDefault="00F77CE1" w:rsidP="003576E4">
      <w:pPr>
        <w:pStyle w:val="Heading2"/>
        <w:rPr>
          <w:rFonts w:eastAsia="Arial" w:cs="Arial"/>
          <w:bCs/>
          <w:szCs w:val="36"/>
        </w:rPr>
      </w:pPr>
      <w:bookmarkStart w:id="149" w:name="_Toc180675667"/>
      <w:bookmarkStart w:id="150" w:name="_Toc181275204"/>
      <w:bookmarkStart w:id="151" w:name="_Toc184733682"/>
      <w:r>
        <w:rPr>
          <w:noProof/>
        </w:rPr>
        <w:lastRenderedPageBreak/>
        <w:drawing>
          <wp:anchor distT="0" distB="0" distL="114300" distR="114300" simplePos="0" relativeHeight="251658377" behindDoc="0" locked="0" layoutInCell="1" allowOverlap="1" wp14:anchorId="50A5E010" wp14:editId="132BC9AF">
            <wp:simplePos x="0" y="0"/>
            <wp:positionH relativeFrom="margin">
              <wp:align>left</wp:align>
            </wp:positionH>
            <wp:positionV relativeFrom="page">
              <wp:posOffset>371475</wp:posOffset>
            </wp:positionV>
            <wp:extent cx="317139" cy="684000"/>
            <wp:effectExtent l="0" t="0" r="6985" b="1905"/>
            <wp:wrapSquare wrapText="bothSides"/>
            <wp:docPr id="153362219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22190" name="Graphic 7">
                      <a:extLst>
                        <a:ext uri="{C183D7F6-B498-43B3-948B-1728B52AA6E4}">
                          <adec:decorative xmlns:adec="http://schemas.microsoft.com/office/drawing/2017/decorative" val="1"/>
                        </a:ext>
                      </a:extLst>
                    </pic:cNvPr>
                    <pic:cNvPicPr/>
                  </pic:nvPicPr>
                  <pic:blipFill>
                    <a:blip r:embed="rId121">
                      <a:extLst>
                        <a:ext uri="{96DAC541-7B7A-43D3-8B79-37D633B846F1}">
                          <asvg:svgBlip xmlns:asvg="http://schemas.microsoft.com/office/drawing/2016/SVG/main" r:embed="rId122"/>
                        </a:ext>
                      </a:extLst>
                    </a:blip>
                    <a:stretch>
                      <a:fillRect/>
                    </a:stretch>
                  </pic:blipFill>
                  <pic:spPr>
                    <a:xfrm>
                      <a:off x="0" y="0"/>
                      <a:ext cx="317139"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45" behindDoc="1" locked="0" layoutInCell="1" allowOverlap="1" wp14:anchorId="4D6CD4D8" wp14:editId="689AF0DE">
                <wp:simplePos x="0" y="0"/>
                <wp:positionH relativeFrom="page">
                  <wp:align>right</wp:align>
                </wp:positionH>
                <wp:positionV relativeFrom="paragraph">
                  <wp:posOffset>-811530</wp:posOffset>
                </wp:positionV>
                <wp:extent cx="7587343" cy="1197428"/>
                <wp:effectExtent l="0" t="0" r="0" b="3175"/>
                <wp:wrapNone/>
                <wp:docPr id="7409928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CCBF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5FB58" id="Rectangle 1" o:spid="_x0000_s1026" alt="&quot;&quot;" style="position:absolute;margin-left:546.25pt;margin-top:-63.9pt;width:597.45pt;height:94.3pt;z-index:-25165923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lKgQIAAGAFAAAOAAAAZHJzL2Uyb0RvYy54bWysVFFP2zAQfp+0/2D5fSQpZYWKFJWiTpMQ&#10;IGDi2XXsxpLj82y3affrd3bSlAHaw7QXx/bdfXf35TtfXu0aTbbCeQWmpMVJTokwHCpl1iX98bz8&#10;ck6JD8xUTIMRJd0LT69mnz9dtnYqRlCDroQjCGL8tLUlrUOw0yzzvBYN8ydghUGjBNewgEe3zirH&#10;WkRvdDbK869ZC66yDrjwHm9vOiOdJXwpBQ/3UnoRiC4p1hbS6tK6ims2u2TTtWO2Vrwvg/1DFQ1T&#10;BpMOUDcsMLJx6h1Uo7gDDzKccGgykFJxkXrAbor8TTdPNbMi9YLkeDvQ5P8fLL/bPtkHhzS01k89&#10;bmMXO+ma+MX6yC6RtR/IErtAOF5Ozs4np+NTSjjaiuJiMh6dRzqzY7h1PnwT0JC4KanDv5FIYttb&#10;HzrXg0vM5kGraqm0Tge3Xi20I1uGf26xuF7eXPfof7hpE50NxLAOMd5kx2bSLuy1iH7aPApJVIXl&#10;j1IlSWdiyMM4FyYUnalmlejSF2d5nqSCvQ0RqdMEGJEl5h+we4Co4ffYXZW9fwwVSaZDcP63wrrg&#10;ISJlBhOG4EYZcB8BaOyqz9z5H0jqqIksraDaPzjioBsSb/lS4X+7ZT48MIdTgfODkx7ucZEa2pJC&#10;v6OkBvfro/voj2JFKyUtTllJ/c8Nc4IS/d2gjC+K8TiOZTqMzyYjPLjXltVri9k0C0A5FPimWJ62&#10;0T/ow1Y6aF7wQZjHrGhihmPukvLgDodF6KYfnxQu5vPkhqNoWbg1T5ZH8Mhq1OXz7oU524s3oO7v&#10;4DCRbPpGw51vjDQw3wSQKgn8yGvPN45xEk7/5MR34vU5eR0fxtlvAAAA//8DAFBLAwQUAAYACAAA&#10;ACEAeOgKZeAAAAAJAQAADwAAAGRycy9kb3ducmV2LnhtbEyPy2rDMBBF94X+g5hCd4lsU/JwPQ4l&#10;JZSSUkj6WCvW1DaVRsZSHKdfX2XVLoc73HtOsRqtEQP1vnWMkE4TEMSV0y3XCO9vm8kChA+KtTKO&#10;CeFMHlbl9VWhcu1OvKNhH2oRS9jnCqEJocul9FVDVvmp64hj9uV6q0I8+1rqXp1iuTUyS5KZtKrl&#10;uNCojtYNVd/7o0V4NWY73z1/fgybl+zn0cn109aeEW9vxod7EIHG8PcMF/yIDmVkOrgjay8MQhQJ&#10;CJM0m0eDS54u75YgDgizZAGyLOR/g/IXAAD//wMAUEsBAi0AFAAGAAgAAAAhALaDOJL+AAAA4QEA&#10;ABMAAAAAAAAAAAAAAAAAAAAAAFtDb250ZW50X1R5cGVzXS54bWxQSwECLQAUAAYACAAAACEAOP0h&#10;/9YAAACUAQAACwAAAAAAAAAAAAAAAAAvAQAAX3JlbHMvLnJlbHNQSwECLQAUAAYACAAAACEAgycJ&#10;SoECAABgBQAADgAAAAAAAAAAAAAAAAAuAgAAZHJzL2Uyb0RvYy54bWxQSwECLQAUAAYACAAAACEA&#10;eOgKZeAAAAAJAQAADwAAAAAAAAAAAAAAAADbBAAAZHJzL2Rvd25yZXYueG1sUEsFBgAAAAAEAAQA&#10;8wAAAOgFAAAAAA==&#10;" fillcolor="#ccbfdb" stroked="f" strokeweight="1pt">
                <w10:wrap anchorx="page"/>
              </v:rect>
            </w:pict>
          </mc:Fallback>
        </mc:AlternateContent>
      </w:r>
      <w:r w:rsidR="003576E4" w:rsidRPr="6DDF1BBF">
        <w:rPr>
          <w:rFonts w:eastAsia="Arial" w:cs="Arial"/>
          <w:bCs/>
          <w:szCs w:val="36"/>
        </w:rPr>
        <w:t xml:space="preserve">Beverage </w:t>
      </w:r>
      <w:r w:rsidR="003576E4">
        <w:rPr>
          <w:rFonts w:eastAsia="Arial" w:cs="Arial"/>
          <w:bCs/>
          <w:szCs w:val="36"/>
        </w:rPr>
        <w:t>M</w:t>
      </w:r>
      <w:r w:rsidR="003576E4" w:rsidRPr="6DDF1BBF">
        <w:rPr>
          <w:rFonts w:eastAsia="Arial" w:cs="Arial"/>
          <w:bCs/>
          <w:szCs w:val="36"/>
        </w:rPr>
        <w:t>anufacturing</w:t>
      </w:r>
      <w:bookmarkEnd w:id="147"/>
      <w:bookmarkEnd w:id="149"/>
      <w:bookmarkEnd w:id="150"/>
      <w:bookmarkEnd w:id="151"/>
    </w:p>
    <w:p w14:paraId="29CBAF7D" w14:textId="2D27F27D" w:rsidR="003576E4" w:rsidRDefault="003576E4" w:rsidP="00AE463C">
      <w:pPr>
        <w:spacing w:before="360" w:after="120"/>
      </w:pPr>
      <w:r>
        <w:t xml:space="preserve">The Beverage Manufacturing sector encompasses the manufacturing of beer, spirits, wine and other alcoholic beverages as well as the manufacturing of </w:t>
      </w:r>
      <w:r w:rsidRPr="0022264A">
        <w:t xml:space="preserve">aerated or carbonated soft drinks, mineral or purified waters, fruit drinks, concentrated cordials, syrups </w:t>
      </w:r>
      <w:r>
        <w:t xml:space="preserve">and </w:t>
      </w:r>
      <w:r w:rsidRPr="0022264A">
        <w:t>non-alcoholic brewed beer or cider</w:t>
      </w:r>
      <w:r>
        <w:t xml:space="preserve">. </w:t>
      </w:r>
      <w:r w:rsidR="00B6022E">
        <w:t xml:space="preserve">The industries included in this profile are detailed in </w:t>
      </w:r>
      <w:r w:rsidR="00B6022E">
        <w:rPr>
          <w:highlight w:val="yellow"/>
        </w:rPr>
        <w:fldChar w:fldCharType="begin" w:fldLock="1"/>
      </w:r>
      <w:r w:rsidR="00B6022E">
        <w:instrText xml:space="preserve"> REF _Ref179530446 \h </w:instrText>
      </w:r>
      <w:r w:rsidR="00B6022E">
        <w:rPr>
          <w:highlight w:val="yellow"/>
        </w:rPr>
      </w:r>
      <w:r w:rsidR="00B6022E">
        <w:rPr>
          <w:highlight w:val="yellow"/>
        </w:rPr>
        <w:fldChar w:fldCharType="separate"/>
      </w:r>
      <w:r w:rsidR="00B6022E">
        <w:t>Table 2.</w:t>
      </w:r>
      <w:r w:rsidR="00B6022E">
        <w:rPr>
          <w:noProof/>
        </w:rPr>
        <w:t>10</w:t>
      </w:r>
      <w:r w:rsidR="00B6022E">
        <w:rPr>
          <w:highlight w:val="yellow"/>
        </w:rPr>
        <w:fldChar w:fldCharType="end"/>
      </w:r>
      <w:r w:rsidR="00B6022E">
        <w:t>.</w:t>
      </w:r>
    </w:p>
    <w:p w14:paraId="0618148C" w14:textId="7B03023D" w:rsidR="003576E4" w:rsidRDefault="003576E4" w:rsidP="00AE463C">
      <w:pPr>
        <w:spacing w:before="120"/>
      </w:pPr>
      <w:r>
        <w:t xml:space="preserve">Beverage </w:t>
      </w:r>
      <w:r w:rsidR="00333BDB">
        <w:t>M</w:t>
      </w:r>
      <w:r>
        <w:t xml:space="preserve">anufacturing directly employed over </w:t>
      </w:r>
      <w:r w:rsidRPr="00D23C1C">
        <w:t>31</w:t>
      </w:r>
      <w:r>
        <w:t>,00</w:t>
      </w:r>
      <w:r w:rsidRPr="00D23C1C">
        <w:t>0</w:t>
      </w:r>
      <w:r>
        <w:t xml:space="preserve"> people in their main job as at the 2021 Census.</w:t>
      </w:r>
      <w:r>
        <w:rPr>
          <w:rStyle w:val="EndnoteReference"/>
        </w:rPr>
        <w:endnoteReference w:id="80"/>
      </w:r>
      <w:r>
        <w:t xml:space="preserve"> </w:t>
      </w:r>
      <w:r>
        <w:rPr>
          <w:highlight w:val="yellow"/>
        </w:rPr>
        <w:fldChar w:fldCharType="begin" w:fldLock="1"/>
      </w:r>
      <w:r>
        <w:instrText xml:space="preserve"> REF _Ref179530446 \h </w:instrText>
      </w:r>
      <w:r>
        <w:rPr>
          <w:highlight w:val="yellow"/>
        </w:rPr>
      </w:r>
      <w:r>
        <w:rPr>
          <w:highlight w:val="yellow"/>
        </w:rPr>
        <w:fldChar w:fldCharType="separate"/>
      </w:r>
      <w:r w:rsidR="00AE1EE7">
        <w:t>Table 2.</w:t>
      </w:r>
      <w:r w:rsidR="008A0915">
        <w:rPr>
          <w:noProof/>
        </w:rPr>
        <w:t>10</w:t>
      </w:r>
      <w:r>
        <w:rPr>
          <w:highlight w:val="yellow"/>
        </w:rPr>
        <w:fldChar w:fldCharType="end"/>
      </w:r>
      <w:r>
        <w:t xml:space="preserve"> shows for detailed industries within Beverage Manufacturing:</w:t>
      </w:r>
    </w:p>
    <w:p w14:paraId="64D8F2EF" w14:textId="77777777" w:rsidR="003576E4" w:rsidRDefault="003576E4" w:rsidP="00FE5B52">
      <w:pPr>
        <w:pStyle w:val="ListBullet"/>
        <w:ind w:left="453"/>
      </w:pPr>
      <w:r>
        <w:t>the number of people directly employed in the industry as their main job in the 2021 Census, and</w:t>
      </w:r>
    </w:p>
    <w:p w14:paraId="71EC9DE0" w14:textId="77777777" w:rsidR="003576E4" w:rsidRDefault="003576E4" w:rsidP="00FE5B52">
      <w:pPr>
        <w:pStyle w:val="ListBullet"/>
        <w:ind w:left="453"/>
      </w:pPr>
      <w:r>
        <w:t>the number of payroll jobs in the industry at the peak period nationally</w:t>
      </w:r>
    </w:p>
    <w:p w14:paraId="1D719F86" w14:textId="0690F054" w:rsidR="003576E4" w:rsidRDefault="00AE1EE7" w:rsidP="00553BC8">
      <w:pPr>
        <w:pStyle w:val="ChartandTablelabel"/>
        <w:spacing w:before="200" w:after="80"/>
      </w:pPr>
      <w:bookmarkStart w:id="152" w:name="_Ref179530446"/>
      <w:r>
        <w:t>Table 2.</w:t>
      </w:r>
      <w:r w:rsidR="003576E4">
        <w:fldChar w:fldCharType="begin" w:fldLock="1"/>
      </w:r>
      <w:r w:rsidR="003576E4">
        <w:instrText xml:space="preserve"> SEQ Table \* ARABIC </w:instrText>
      </w:r>
      <w:r w:rsidR="003576E4">
        <w:fldChar w:fldCharType="separate"/>
      </w:r>
      <w:r w:rsidR="008A0915">
        <w:rPr>
          <w:noProof/>
        </w:rPr>
        <w:t>10</w:t>
      </w:r>
      <w:r w:rsidR="003576E4">
        <w:fldChar w:fldCharType="end"/>
      </w:r>
      <w:bookmarkEnd w:id="152"/>
      <w:r w:rsidR="003576E4">
        <w:t>: Snapshot of employment in the Beverage Manufacturing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62A5B715" w14:textId="77777777" w:rsidTr="00016257">
        <w:trPr>
          <w:trHeight w:val="92"/>
        </w:trPr>
        <w:tc>
          <w:tcPr>
            <w:tcW w:w="4233" w:type="dxa"/>
            <w:vMerge w:val="restart"/>
            <w:tcBorders>
              <w:top w:val="nil"/>
              <w:bottom w:val="nil"/>
              <w:right w:val="single" w:sz="4" w:space="0" w:color="BFBFBF" w:themeColor="background1" w:themeShade="BF"/>
            </w:tcBorders>
            <w:shd w:val="clear" w:color="auto" w:fill="CCBFDB"/>
            <w:vAlign w:val="center"/>
          </w:tcPr>
          <w:p w14:paraId="2B01A8FA"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CCBFDB"/>
            <w:vAlign w:val="center"/>
          </w:tcPr>
          <w:p w14:paraId="79BC5BBA"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CCBFDB"/>
            <w:vAlign w:val="center"/>
          </w:tcPr>
          <w:p w14:paraId="4A17F7C4"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CCBFDB"/>
            <w:vAlign w:val="center"/>
          </w:tcPr>
          <w:p w14:paraId="1488E429"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65FA3A33" w14:textId="77777777" w:rsidTr="00016257">
        <w:trPr>
          <w:trHeight w:val="318"/>
        </w:trPr>
        <w:tc>
          <w:tcPr>
            <w:tcW w:w="4233" w:type="dxa"/>
            <w:vMerge/>
            <w:tcBorders>
              <w:top w:val="nil"/>
              <w:bottom w:val="nil"/>
              <w:right w:val="single" w:sz="4" w:space="0" w:color="BFBFBF" w:themeColor="background1" w:themeShade="BF"/>
            </w:tcBorders>
            <w:shd w:val="clear" w:color="auto" w:fill="CCBFDB"/>
            <w:vAlign w:val="center"/>
          </w:tcPr>
          <w:p w14:paraId="0A6D97B2"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CCBFDB"/>
            <w:vAlign w:val="center"/>
          </w:tcPr>
          <w:p w14:paraId="29612CD5"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CCBFDB"/>
            <w:vAlign w:val="center"/>
          </w:tcPr>
          <w:p w14:paraId="10019E74"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CCBFDB"/>
            <w:vAlign w:val="center"/>
          </w:tcPr>
          <w:p w14:paraId="29288F06"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CCBFDB"/>
            <w:vAlign w:val="center"/>
          </w:tcPr>
          <w:p w14:paraId="1403AC94"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6C00639C"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E10A78" w14:paraId="276CC563"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4B97B156"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Wine and Other Alcoholic Beverage Manufacturing</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157AFEEB"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16,650</w:t>
            </w:r>
          </w:p>
        </w:tc>
        <w:tc>
          <w:tcPr>
            <w:tcW w:w="897"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2A924C92"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15,770</w:t>
            </w:r>
          </w:p>
        </w:tc>
        <w:tc>
          <w:tcPr>
            <w:tcW w:w="898" w:type="dxa"/>
            <w:tcBorders>
              <w:top w:val="nil"/>
              <w:bottom w:val="single" w:sz="4" w:space="0" w:color="D9D9D9" w:themeColor="background1" w:themeShade="D9"/>
            </w:tcBorders>
            <w:shd w:val="clear" w:color="auto" w:fill="auto"/>
            <w:vAlign w:val="center"/>
          </w:tcPr>
          <w:p w14:paraId="499056A7"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15,920</w:t>
            </w:r>
          </w:p>
        </w:tc>
        <w:tc>
          <w:tcPr>
            <w:tcW w:w="898"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415927CC"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16,380</w:t>
            </w:r>
          </w:p>
        </w:tc>
        <w:tc>
          <w:tcPr>
            <w:tcW w:w="851"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1458A2DD" w14:textId="77777777" w:rsidR="003576E4" w:rsidRPr="00D033AB" w:rsidRDefault="003576E4" w:rsidP="00496B58">
            <w:pPr>
              <w:keepNext/>
              <w:keepLines/>
              <w:spacing w:after="0"/>
              <w:jc w:val="center"/>
              <w:rPr>
                <w:rFonts w:cs="Arial"/>
                <w:color w:val="000000"/>
                <w:sz w:val="20"/>
                <w:szCs w:val="20"/>
              </w:rPr>
            </w:pPr>
            <w:r w:rsidRPr="00D033AB">
              <w:rPr>
                <w:sz w:val="20"/>
                <w:szCs w:val="20"/>
              </w:rPr>
              <w:t>Mar</w:t>
            </w:r>
          </w:p>
        </w:tc>
      </w:tr>
      <w:tr w:rsidR="00E10A78" w14:paraId="024C751B"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12DD3D49" w14:textId="77777777" w:rsidR="003576E4" w:rsidRPr="00D033AB" w:rsidRDefault="003576E4" w:rsidP="00496B58">
            <w:pPr>
              <w:keepNext/>
              <w:keepLines/>
              <w:spacing w:after="0"/>
              <w:jc w:val="center"/>
              <w:rPr>
                <w:sz w:val="20"/>
                <w:szCs w:val="20"/>
              </w:rPr>
            </w:pPr>
            <w:r w:rsidRPr="00D033AB">
              <w:rPr>
                <w:sz w:val="20"/>
                <w:szCs w:val="20"/>
              </w:rPr>
              <w:t>Soft Drink, Cordial and Syrup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4C84D696" w14:textId="77777777" w:rsidR="003576E4" w:rsidRPr="00D033AB" w:rsidRDefault="003576E4" w:rsidP="00496B58">
            <w:pPr>
              <w:keepNext/>
              <w:keepLines/>
              <w:spacing w:after="0"/>
              <w:jc w:val="center"/>
              <w:rPr>
                <w:sz w:val="20"/>
                <w:szCs w:val="20"/>
              </w:rPr>
            </w:pPr>
            <w:r w:rsidRPr="00D033AB">
              <w:rPr>
                <w:sz w:val="20"/>
                <w:szCs w:val="20"/>
              </w:rPr>
              <w:t>7,360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F2913C2" w14:textId="77777777" w:rsidR="003576E4" w:rsidRPr="00D033AB" w:rsidRDefault="003576E4" w:rsidP="00496B58">
            <w:pPr>
              <w:keepNext/>
              <w:keepLines/>
              <w:spacing w:after="0"/>
              <w:jc w:val="center"/>
              <w:rPr>
                <w:sz w:val="20"/>
                <w:szCs w:val="20"/>
              </w:rPr>
            </w:pPr>
            <w:r w:rsidRPr="00D033AB">
              <w:rPr>
                <w:sz w:val="20"/>
                <w:szCs w:val="20"/>
              </w:rPr>
              <w:t>4,380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5E7B619" w14:textId="77777777" w:rsidR="003576E4" w:rsidRPr="00D033AB" w:rsidRDefault="003576E4" w:rsidP="00496B58">
            <w:pPr>
              <w:keepNext/>
              <w:keepLines/>
              <w:spacing w:after="0"/>
              <w:jc w:val="center"/>
              <w:rPr>
                <w:sz w:val="20"/>
                <w:szCs w:val="20"/>
              </w:rPr>
            </w:pPr>
            <w:r w:rsidRPr="00D033AB">
              <w:rPr>
                <w:sz w:val="20"/>
                <w:szCs w:val="20"/>
              </w:rPr>
              <w:t>4,480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5418E89" w14:textId="77777777" w:rsidR="003576E4" w:rsidRPr="00D033AB" w:rsidRDefault="003576E4" w:rsidP="00496B58">
            <w:pPr>
              <w:keepNext/>
              <w:keepLines/>
              <w:spacing w:after="0"/>
              <w:jc w:val="center"/>
              <w:rPr>
                <w:sz w:val="20"/>
                <w:szCs w:val="20"/>
              </w:rPr>
            </w:pPr>
            <w:r w:rsidRPr="00D033AB">
              <w:rPr>
                <w:sz w:val="20"/>
                <w:szCs w:val="20"/>
              </w:rPr>
              <w:t>4,650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F05F31C" w14:textId="77777777" w:rsidR="003576E4" w:rsidRPr="00D033AB" w:rsidRDefault="003576E4" w:rsidP="00496B58">
            <w:pPr>
              <w:keepNext/>
              <w:keepLines/>
              <w:spacing w:after="0"/>
              <w:jc w:val="center"/>
              <w:rPr>
                <w:sz w:val="20"/>
                <w:szCs w:val="20"/>
              </w:rPr>
            </w:pPr>
            <w:r w:rsidRPr="00D033AB">
              <w:rPr>
                <w:sz w:val="20"/>
                <w:szCs w:val="20"/>
              </w:rPr>
              <w:t>Dec</w:t>
            </w:r>
          </w:p>
        </w:tc>
      </w:tr>
      <w:tr w:rsidR="00E10A78" w14:paraId="64EE923D"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A3550EB" w14:textId="77777777" w:rsidR="003576E4" w:rsidRPr="00D033AB" w:rsidRDefault="003576E4" w:rsidP="00496B58">
            <w:pPr>
              <w:keepNext/>
              <w:keepLines/>
              <w:spacing w:after="0"/>
              <w:jc w:val="center"/>
              <w:rPr>
                <w:sz w:val="20"/>
                <w:szCs w:val="20"/>
              </w:rPr>
            </w:pPr>
            <w:r w:rsidRPr="00D033AB">
              <w:rPr>
                <w:sz w:val="20"/>
                <w:szCs w:val="20"/>
              </w:rPr>
              <w:t>Beer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7A6E257B" w14:textId="77777777" w:rsidR="003576E4" w:rsidRPr="00D033AB" w:rsidRDefault="003576E4" w:rsidP="00496B58">
            <w:pPr>
              <w:keepNext/>
              <w:keepLines/>
              <w:spacing w:after="0"/>
              <w:jc w:val="center"/>
              <w:rPr>
                <w:sz w:val="20"/>
                <w:szCs w:val="20"/>
              </w:rPr>
            </w:pPr>
            <w:r w:rsidRPr="00D033AB">
              <w:rPr>
                <w:sz w:val="20"/>
                <w:szCs w:val="20"/>
              </w:rPr>
              <w:t>6,510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EA0D5EB" w14:textId="77777777" w:rsidR="003576E4" w:rsidRPr="00D033AB" w:rsidRDefault="003576E4" w:rsidP="00496B58">
            <w:pPr>
              <w:keepNext/>
              <w:keepLines/>
              <w:spacing w:after="0"/>
              <w:jc w:val="center"/>
              <w:rPr>
                <w:sz w:val="20"/>
                <w:szCs w:val="20"/>
              </w:rPr>
            </w:pPr>
            <w:r w:rsidRPr="00D033AB">
              <w:rPr>
                <w:sz w:val="20"/>
                <w:szCs w:val="20"/>
              </w:rPr>
              <w:t>4,710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2B3B8A7D" w14:textId="77777777" w:rsidR="003576E4" w:rsidRPr="00D033AB" w:rsidRDefault="003576E4" w:rsidP="00496B58">
            <w:pPr>
              <w:keepNext/>
              <w:keepLines/>
              <w:spacing w:after="0"/>
              <w:jc w:val="center"/>
              <w:rPr>
                <w:sz w:val="20"/>
                <w:szCs w:val="20"/>
              </w:rPr>
            </w:pPr>
            <w:r w:rsidRPr="00D033AB">
              <w:rPr>
                <w:sz w:val="20"/>
                <w:szCs w:val="20"/>
              </w:rPr>
              <w:t>5,860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63CA977" w14:textId="77777777" w:rsidR="003576E4" w:rsidRPr="00D033AB" w:rsidRDefault="003576E4" w:rsidP="00496B58">
            <w:pPr>
              <w:keepNext/>
              <w:keepLines/>
              <w:spacing w:after="0"/>
              <w:jc w:val="center"/>
              <w:rPr>
                <w:sz w:val="20"/>
                <w:szCs w:val="20"/>
              </w:rPr>
            </w:pPr>
            <w:r w:rsidRPr="00D033AB">
              <w:rPr>
                <w:sz w:val="20"/>
                <w:szCs w:val="20"/>
              </w:rPr>
              <w:t>6,850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03DFBB9" w14:textId="77777777" w:rsidR="003576E4" w:rsidRPr="00D033AB" w:rsidRDefault="003576E4" w:rsidP="00496B58">
            <w:pPr>
              <w:keepNext/>
              <w:keepLines/>
              <w:spacing w:after="0"/>
              <w:jc w:val="center"/>
              <w:rPr>
                <w:sz w:val="20"/>
                <w:szCs w:val="20"/>
              </w:rPr>
            </w:pPr>
            <w:r w:rsidRPr="00D033AB">
              <w:rPr>
                <w:sz w:val="20"/>
                <w:szCs w:val="20"/>
              </w:rPr>
              <w:t>Feb</w:t>
            </w:r>
          </w:p>
        </w:tc>
      </w:tr>
      <w:tr w:rsidR="00E10A78" w14:paraId="7D09057C"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F6D2A8B"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Spirit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A05EC71"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810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04C6BA4"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480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2ECA3C16"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720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1F6FD2BD"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860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FF45FB9" w14:textId="77777777" w:rsidR="003576E4" w:rsidRPr="00D033AB" w:rsidRDefault="003576E4" w:rsidP="00496B58">
            <w:pPr>
              <w:keepNext/>
              <w:keepLines/>
              <w:spacing w:after="0"/>
              <w:jc w:val="center"/>
              <w:rPr>
                <w:rFonts w:cs="Arial"/>
                <w:color w:val="000000"/>
                <w:sz w:val="20"/>
                <w:szCs w:val="20"/>
              </w:rPr>
            </w:pPr>
            <w:r w:rsidRPr="00D033AB">
              <w:rPr>
                <w:sz w:val="20"/>
                <w:szCs w:val="20"/>
              </w:rPr>
              <w:t>Oct</w:t>
            </w:r>
          </w:p>
        </w:tc>
      </w:tr>
      <w:tr w:rsidR="00E10A78" w14:paraId="57606B08"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5E24589C" w14:textId="77777777" w:rsidR="003576E4" w:rsidRPr="00D033AB" w:rsidRDefault="003576E4" w:rsidP="00496B58">
            <w:pPr>
              <w:keepNext/>
              <w:keepLines/>
              <w:spacing w:after="0"/>
              <w:jc w:val="center"/>
              <w:rPr>
                <w:sz w:val="20"/>
                <w:szCs w:val="20"/>
              </w:rPr>
            </w:pPr>
            <w:r w:rsidRPr="00D033AB">
              <w:rPr>
                <w:sz w:val="20"/>
                <w:szCs w:val="20"/>
              </w:rPr>
              <w:t>Beverage Manufacturing,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3684E89" w14:textId="77777777" w:rsidR="003576E4" w:rsidRPr="00D033AB" w:rsidRDefault="003576E4" w:rsidP="00496B58">
            <w:pPr>
              <w:keepNext/>
              <w:keepLines/>
              <w:spacing w:after="0"/>
              <w:jc w:val="center"/>
              <w:rPr>
                <w:sz w:val="20"/>
                <w:szCs w:val="20"/>
              </w:rPr>
            </w:pPr>
            <w:r w:rsidRPr="00D033AB">
              <w:rPr>
                <w:sz w:val="20"/>
                <w:szCs w:val="20"/>
              </w:rPr>
              <w:t>330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4399ACE5" w14:textId="77777777" w:rsidR="003576E4" w:rsidRPr="00D033AB" w:rsidRDefault="003576E4" w:rsidP="00496B58">
            <w:pPr>
              <w:keepNext/>
              <w:keepLines/>
              <w:spacing w:after="0"/>
              <w:jc w:val="center"/>
              <w:rPr>
                <w:sz w:val="20"/>
                <w:szCs w:val="20"/>
              </w:rPr>
            </w:pPr>
            <w:r w:rsidRPr="00D033AB">
              <w:rPr>
                <w:sz w:val="20"/>
                <w:szCs w:val="20"/>
              </w:rPr>
              <w:t>-</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98A9FD6" w14:textId="77777777" w:rsidR="003576E4" w:rsidRPr="00D033AB" w:rsidRDefault="003576E4" w:rsidP="00496B58">
            <w:pPr>
              <w:keepNext/>
              <w:keepLines/>
              <w:spacing w:after="0"/>
              <w:jc w:val="center"/>
              <w:rPr>
                <w:sz w:val="20"/>
                <w:szCs w:val="20"/>
              </w:rPr>
            </w:pPr>
            <w:r w:rsidRPr="00D033AB">
              <w:rPr>
                <w:sz w:val="20"/>
                <w:szCs w:val="20"/>
              </w:rPr>
              <w:t>-</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5622BBFE" w14:textId="77777777" w:rsidR="003576E4" w:rsidRPr="00D033AB" w:rsidRDefault="003576E4" w:rsidP="00496B58">
            <w:pPr>
              <w:keepNext/>
              <w:keepLines/>
              <w:spacing w:after="0"/>
              <w:jc w:val="center"/>
              <w:rPr>
                <w:sz w:val="20"/>
                <w:szCs w:val="20"/>
              </w:rPr>
            </w:pPr>
            <w:r w:rsidRPr="00D033AB">
              <w:rPr>
                <w:sz w:val="20"/>
                <w:szCs w:val="20"/>
              </w:rPr>
              <w:t>-</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D92E4CE" w14:textId="77777777" w:rsidR="003576E4" w:rsidRPr="00D033AB" w:rsidRDefault="003576E4" w:rsidP="00496B58">
            <w:pPr>
              <w:keepNext/>
              <w:keepLines/>
              <w:spacing w:after="0"/>
              <w:jc w:val="center"/>
              <w:rPr>
                <w:sz w:val="20"/>
                <w:szCs w:val="20"/>
              </w:rPr>
            </w:pPr>
            <w:r w:rsidRPr="00D033AB">
              <w:rPr>
                <w:sz w:val="20"/>
                <w:szCs w:val="20"/>
              </w:rPr>
              <w:t>-</w:t>
            </w:r>
          </w:p>
        </w:tc>
      </w:tr>
      <w:tr w:rsidR="00E10A78" w14:paraId="3546D020"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vAlign w:val="center"/>
          </w:tcPr>
          <w:p w14:paraId="28F6F497"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Beverage and Tobacco Product Manufacturing,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vAlign w:val="center"/>
          </w:tcPr>
          <w:p w14:paraId="251200CD"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230</w:t>
            </w:r>
          </w:p>
        </w:tc>
        <w:tc>
          <w:tcPr>
            <w:tcW w:w="897"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3EB577F0"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w:t>
            </w:r>
          </w:p>
        </w:tc>
        <w:tc>
          <w:tcPr>
            <w:tcW w:w="898" w:type="dxa"/>
            <w:tcBorders>
              <w:top w:val="single" w:sz="4" w:space="0" w:color="D9D9D9" w:themeColor="background1" w:themeShade="D9"/>
              <w:bottom w:val="nil"/>
            </w:tcBorders>
            <w:shd w:val="clear" w:color="auto" w:fill="auto"/>
            <w:vAlign w:val="center"/>
          </w:tcPr>
          <w:p w14:paraId="52C70642"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w:t>
            </w:r>
          </w:p>
        </w:tc>
        <w:tc>
          <w:tcPr>
            <w:tcW w:w="898" w:type="dxa"/>
            <w:tcBorders>
              <w:top w:val="single" w:sz="4" w:space="0" w:color="D9D9D9" w:themeColor="background1" w:themeShade="D9"/>
              <w:bottom w:val="nil"/>
              <w:right w:val="single" w:sz="4" w:space="0" w:color="BFBFBF" w:themeColor="background1" w:themeShade="BF"/>
            </w:tcBorders>
            <w:shd w:val="clear" w:color="auto" w:fill="auto"/>
            <w:vAlign w:val="center"/>
          </w:tcPr>
          <w:p w14:paraId="3847E42C" w14:textId="77777777" w:rsidR="003576E4" w:rsidRPr="00D033AB" w:rsidRDefault="003576E4" w:rsidP="00496B58">
            <w:pPr>
              <w:keepNext/>
              <w:keepLines/>
              <w:spacing w:after="0"/>
              <w:jc w:val="center"/>
              <w:rPr>
                <w:rFonts w:asciiTheme="majorHAnsi" w:hAnsiTheme="majorHAnsi" w:cstheme="majorHAnsi"/>
                <w:sz w:val="20"/>
                <w:szCs w:val="20"/>
              </w:rPr>
            </w:pPr>
            <w:r w:rsidRPr="00D033AB">
              <w:rPr>
                <w:sz w:val="20"/>
                <w:szCs w:val="20"/>
              </w:rPr>
              <w:t>-</w:t>
            </w:r>
          </w:p>
        </w:tc>
        <w:tc>
          <w:tcPr>
            <w:tcW w:w="851"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39094FCA" w14:textId="77777777" w:rsidR="003576E4" w:rsidRPr="00D033AB" w:rsidRDefault="003576E4" w:rsidP="00496B58">
            <w:pPr>
              <w:keepNext/>
              <w:keepLines/>
              <w:spacing w:after="0"/>
              <w:jc w:val="center"/>
              <w:rPr>
                <w:rFonts w:cs="Arial"/>
                <w:color w:val="000000"/>
                <w:sz w:val="20"/>
                <w:szCs w:val="20"/>
              </w:rPr>
            </w:pPr>
            <w:r w:rsidRPr="00D033AB">
              <w:rPr>
                <w:sz w:val="20"/>
                <w:szCs w:val="20"/>
              </w:rPr>
              <w:t>-</w:t>
            </w:r>
          </w:p>
        </w:tc>
      </w:tr>
      <w:tr w:rsidR="00E10A78" w:rsidRPr="005E7B69" w14:paraId="2208F09B" w14:textId="77777777" w:rsidTr="00016257">
        <w:trPr>
          <w:trHeight w:val="248"/>
        </w:trPr>
        <w:tc>
          <w:tcPr>
            <w:tcW w:w="4233" w:type="dxa"/>
            <w:tcBorders>
              <w:top w:val="nil"/>
              <w:bottom w:val="nil"/>
              <w:right w:val="single" w:sz="4" w:space="0" w:color="BFBFBF" w:themeColor="background1" w:themeShade="BF"/>
            </w:tcBorders>
            <w:shd w:val="clear" w:color="auto" w:fill="CCBFDB"/>
            <w:tcMar>
              <w:top w:w="57" w:type="dxa"/>
              <w:bottom w:w="57" w:type="dxa"/>
            </w:tcMar>
          </w:tcPr>
          <w:p w14:paraId="78AB29FF"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Total Beverage Manufacturing</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CCBFDB"/>
            <w:tcMar>
              <w:top w:w="57" w:type="dxa"/>
              <w:bottom w:w="57" w:type="dxa"/>
            </w:tcMar>
          </w:tcPr>
          <w:p w14:paraId="59771BB0"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31,890 </w:t>
            </w:r>
          </w:p>
        </w:tc>
        <w:tc>
          <w:tcPr>
            <w:tcW w:w="897" w:type="dxa"/>
            <w:tcBorders>
              <w:top w:val="nil"/>
              <w:left w:val="single" w:sz="4" w:space="0" w:color="BFBFBF" w:themeColor="background1" w:themeShade="BF"/>
              <w:bottom w:val="nil"/>
            </w:tcBorders>
            <w:shd w:val="clear" w:color="auto" w:fill="CCBFDB"/>
            <w:tcMar>
              <w:top w:w="57" w:type="dxa"/>
              <w:bottom w:w="57" w:type="dxa"/>
            </w:tcMar>
          </w:tcPr>
          <w:p w14:paraId="496E191C" w14:textId="78156E93" w:rsidR="003576E4" w:rsidRPr="00F70393" w:rsidRDefault="003576E4" w:rsidP="00496B58">
            <w:pPr>
              <w:keepNext/>
              <w:keepLines/>
              <w:spacing w:after="0"/>
              <w:jc w:val="center"/>
              <w:rPr>
                <w:rFonts w:asciiTheme="majorHAnsi" w:hAnsiTheme="majorHAnsi" w:cstheme="majorHAnsi"/>
                <w:b/>
                <w:bCs/>
                <w:sz w:val="20"/>
                <w:szCs w:val="20"/>
              </w:rPr>
            </w:pPr>
            <w:r w:rsidRPr="00F70393">
              <w:rPr>
                <w:b/>
                <w:bCs/>
                <w:sz w:val="20"/>
                <w:szCs w:val="20"/>
              </w:rPr>
              <w:t xml:space="preserve"> </w:t>
            </w:r>
            <w:r w:rsidR="006F7769">
              <w:rPr>
                <w:b/>
                <w:bCs/>
                <w:sz w:val="20"/>
                <w:szCs w:val="20"/>
              </w:rPr>
              <w:t>25,340</w:t>
            </w:r>
            <w:r w:rsidRPr="00F70393">
              <w:rPr>
                <w:b/>
                <w:bCs/>
                <w:sz w:val="20"/>
                <w:szCs w:val="20"/>
              </w:rPr>
              <w:t xml:space="preserve"> </w:t>
            </w:r>
          </w:p>
        </w:tc>
        <w:tc>
          <w:tcPr>
            <w:tcW w:w="898" w:type="dxa"/>
            <w:tcBorders>
              <w:top w:val="nil"/>
              <w:bottom w:val="nil"/>
            </w:tcBorders>
            <w:shd w:val="clear" w:color="auto" w:fill="CCBFDB"/>
            <w:tcMar>
              <w:top w:w="57" w:type="dxa"/>
              <w:bottom w:w="57" w:type="dxa"/>
            </w:tcMar>
          </w:tcPr>
          <w:p w14:paraId="1FC62FC6" w14:textId="0A7C5352" w:rsidR="003576E4" w:rsidRPr="00D033AB" w:rsidRDefault="003576E4" w:rsidP="00496B58">
            <w:pPr>
              <w:keepNext/>
              <w:keepLines/>
              <w:spacing w:after="0"/>
              <w:jc w:val="center"/>
              <w:rPr>
                <w:rFonts w:asciiTheme="majorHAnsi" w:hAnsiTheme="majorHAnsi" w:cstheme="majorHAnsi"/>
                <w:b/>
                <w:bCs/>
                <w:sz w:val="20"/>
                <w:szCs w:val="20"/>
              </w:rPr>
            </w:pPr>
            <w:r w:rsidRPr="00D033AB">
              <w:rPr>
                <w:b/>
                <w:bCs/>
                <w:sz w:val="20"/>
                <w:szCs w:val="20"/>
              </w:rPr>
              <w:t xml:space="preserve"> 26,</w:t>
            </w:r>
            <w:r w:rsidR="006F7769">
              <w:rPr>
                <w:b/>
                <w:bCs/>
                <w:sz w:val="20"/>
                <w:szCs w:val="20"/>
              </w:rPr>
              <w:t>980</w:t>
            </w:r>
            <w:r w:rsidRPr="00D033AB">
              <w:rPr>
                <w:b/>
                <w:bCs/>
                <w:sz w:val="20"/>
                <w:szCs w:val="20"/>
              </w:rPr>
              <w:t xml:space="preserve"> </w:t>
            </w:r>
          </w:p>
        </w:tc>
        <w:tc>
          <w:tcPr>
            <w:tcW w:w="898" w:type="dxa"/>
            <w:tcBorders>
              <w:top w:val="nil"/>
              <w:bottom w:val="nil"/>
              <w:right w:val="single" w:sz="4" w:space="0" w:color="BFBFBF" w:themeColor="background1" w:themeShade="BF"/>
            </w:tcBorders>
            <w:shd w:val="clear" w:color="auto" w:fill="CCBFDB"/>
            <w:tcMar>
              <w:top w:w="57" w:type="dxa"/>
              <w:bottom w:w="57" w:type="dxa"/>
            </w:tcMar>
          </w:tcPr>
          <w:p w14:paraId="1123884A" w14:textId="417FA86E" w:rsidR="003576E4" w:rsidRPr="00D033AB" w:rsidRDefault="003576E4" w:rsidP="00496B58">
            <w:pPr>
              <w:keepNext/>
              <w:keepLines/>
              <w:spacing w:after="0"/>
              <w:jc w:val="center"/>
              <w:rPr>
                <w:rFonts w:asciiTheme="majorHAnsi" w:hAnsiTheme="majorHAnsi" w:cstheme="majorHAnsi"/>
                <w:b/>
                <w:bCs/>
                <w:sz w:val="20"/>
                <w:szCs w:val="20"/>
              </w:rPr>
            </w:pPr>
            <w:r w:rsidRPr="00D033AB">
              <w:rPr>
                <w:b/>
                <w:bCs/>
                <w:sz w:val="20"/>
                <w:szCs w:val="20"/>
              </w:rPr>
              <w:t xml:space="preserve"> 28,</w:t>
            </w:r>
            <w:r w:rsidR="006F7769">
              <w:rPr>
                <w:b/>
                <w:bCs/>
                <w:sz w:val="20"/>
                <w:szCs w:val="20"/>
              </w:rPr>
              <w:t>740</w:t>
            </w:r>
          </w:p>
        </w:tc>
        <w:tc>
          <w:tcPr>
            <w:tcW w:w="851" w:type="dxa"/>
            <w:tcBorders>
              <w:top w:val="nil"/>
              <w:left w:val="single" w:sz="4" w:space="0" w:color="BFBFBF" w:themeColor="background1" w:themeShade="BF"/>
              <w:bottom w:val="nil"/>
            </w:tcBorders>
            <w:shd w:val="clear" w:color="auto" w:fill="CCBFDB"/>
            <w:tcMar>
              <w:top w:w="57" w:type="dxa"/>
              <w:bottom w:w="57" w:type="dxa"/>
            </w:tcMar>
          </w:tcPr>
          <w:p w14:paraId="1B302BB1" w14:textId="77777777" w:rsidR="003576E4" w:rsidRPr="00D033AB" w:rsidRDefault="003576E4" w:rsidP="00496B58">
            <w:pPr>
              <w:keepNext/>
              <w:keepLines/>
              <w:spacing w:after="0"/>
              <w:jc w:val="center"/>
              <w:rPr>
                <w:rFonts w:cs="Arial"/>
                <w:b/>
                <w:bCs/>
                <w:color w:val="000000"/>
                <w:sz w:val="20"/>
                <w:szCs w:val="20"/>
              </w:rPr>
            </w:pPr>
            <w:r w:rsidRPr="00D033AB">
              <w:rPr>
                <w:b/>
                <w:bCs/>
                <w:sz w:val="20"/>
                <w:szCs w:val="20"/>
              </w:rPr>
              <w:t>Mar</w:t>
            </w:r>
          </w:p>
        </w:tc>
      </w:tr>
    </w:tbl>
    <w:p w14:paraId="4C0332D7" w14:textId="77777777" w:rsidR="003576E4" w:rsidRDefault="003576E4" w:rsidP="003576E4">
      <w:pPr>
        <w:pStyle w:val="Source"/>
      </w:pPr>
      <w:r>
        <w:t xml:space="preserve">Source: </w:t>
      </w:r>
      <w:r w:rsidRPr="00A3046D">
        <w:t>ABS Census of Population and Housing 2021</w:t>
      </w:r>
      <w:r>
        <w:t>; Australian Taxation Office, Single Touch Payroll (STP) data. Figures are rounded to the nearest 10.</w:t>
      </w:r>
    </w:p>
    <w:p w14:paraId="31C2355A" w14:textId="3C20B45D" w:rsidR="003576E4" w:rsidRDefault="003576E4" w:rsidP="00AE463C">
      <w:pPr>
        <w:spacing w:before="160" w:after="120"/>
      </w:pPr>
      <w:r>
        <w:t>The areas of high Beverage Manufacturing employment broadly map onto Australia’s wine regions, reflecting the status of Wine and Other Alcohol Beverage Manufacturing as the highest employing component of Beverage Manufacturing (</w:t>
      </w:r>
      <w:r w:rsidR="00EE77AF">
        <w:fldChar w:fldCharType="begin" w:fldLock="1"/>
      </w:r>
      <w:r w:rsidR="00EE77AF">
        <w:instrText xml:space="preserve"> REF _Ref183165500 \h </w:instrText>
      </w:r>
      <w:r w:rsidR="00EE77AF">
        <w:fldChar w:fldCharType="separate"/>
      </w:r>
      <w:r w:rsidR="004047A9">
        <w:t>Figure 2.</w:t>
      </w:r>
      <w:r w:rsidR="004047A9">
        <w:rPr>
          <w:noProof/>
        </w:rPr>
        <w:t>10</w:t>
      </w:r>
      <w:r w:rsidR="00EE77AF">
        <w:fldChar w:fldCharType="end"/>
      </w:r>
      <w:r>
        <w:t xml:space="preserve">). </w:t>
      </w:r>
    </w:p>
    <w:p w14:paraId="2E9B6FD0" w14:textId="548E0637" w:rsidR="00B067CA" w:rsidRPr="00303175" w:rsidRDefault="00B067CA" w:rsidP="00EC2078">
      <w:pPr>
        <w:pStyle w:val="ChartandTablelabel"/>
        <w:spacing w:after="0"/>
      </w:pPr>
      <w:bookmarkStart w:id="153" w:name="_Ref183165500"/>
      <w:r>
        <w:t xml:space="preserve">Figure </w:t>
      </w:r>
      <w:r w:rsidR="00EE77AF">
        <w:t>2.</w:t>
      </w:r>
      <w:r>
        <w:fldChar w:fldCharType="begin"/>
      </w:r>
      <w:r>
        <w:instrText xml:space="preserve"> SEQ Figure \* ARABIC </w:instrText>
      </w:r>
      <w:r>
        <w:fldChar w:fldCharType="separate"/>
      </w:r>
      <w:r w:rsidR="004047A9">
        <w:rPr>
          <w:noProof/>
        </w:rPr>
        <w:t>10</w:t>
      </w:r>
      <w:r>
        <w:fldChar w:fldCharType="end"/>
      </w:r>
      <w:bookmarkEnd w:id="153"/>
      <w:r>
        <w:t xml:space="preserve">: </w:t>
      </w:r>
      <w:r w:rsidRPr="008B7A2D">
        <w:t>Geographical distribution of the Beverage Manufacturing workforce</w:t>
      </w:r>
    </w:p>
    <w:p w14:paraId="58F0E181" w14:textId="77777777" w:rsidR="003576E4" w:rsidRDefault="003576E4" w:rsidP="003576E4">
      <w:pPr>
        <w:spacing w:after="0"/>
        <w:jc w:val="center"/>
      </w:pPr>
      <w:r>
        <w:rPr>
          <w:noProof/>
        </w:rPr>
        <mc:AlternateContent>
          <mc:Choice Requires="wpg">
            <w:drawing>
              <wp:anchor distT="0" distB="0" distL="114300" distR="114300" simplePos="0" relativeHeight="251658314" behindDoc="0" locked="0" layoutInCell="1" allowOverlap="1" wp14:anchorId="3AD99F2A" wp14:editId="65E6E190">
                <wp:simplePos x="0" y="0"/>
                <wp:positionH relativeFrom="column">
                  <wp:posOffset>1025525</wp:posOffset>
                </wp:positionH>
                <wp:positionV relativeFrom="paragraph">
                  <wp:posOffset>2459355</wp:posOffset>
                </wp:positionV>
                <wp:extent cx="1378008" cy="427084"/>
                <wp:effectExtent l="0" t="0" r="0" b="0"/>
                <wp:wrapNone/>
                <wp:docPr id="574945828" name="Group 5749458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467201622" name="Picture 467201622"/>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84644141" name="Text Box 3"/>
                        <wps:cNvSpPr txBox="1"/>
                        <wps:spPr>
                          <a:xfrm>
                            <a:off x="0" y="171450"/>
                            <a:ext cx="1378008" cy="255634"/>
                          </a:xfrm>
                          <a:prstGeom prst="rect">
                            <a:avLst/>
                          </a:prstGeom>
                          <a:noFill/>
                          <a:ln w="6350">
                            <a:noFill/>
                          </a:ln>
                        </wps:spPr>
                        <wps:txbx>
                          <w:txbxContent>
                            <w:p w14:paraId="53A3B5DA"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AD99F2A" id="Group 574945828" o:spid="_x0000_s1060" alt="&quot;&quot;" style="position:absolute;left:0;text-align:left;margin-left:80.75pt;margin-top:193.65pt;width:108.5pt;height:33.65pt;z-index:251658314"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n1GbAMAAAsIAAAOAAAAZHJzL2Uyb0RvYy54bWysVd9v2zYQfh+w/4Hg&#10;eyNLln/MiFNkzRIUyFpjydBnmqIsohLJkXSk7K/fR0qKY8dot2IPlo+84/Huu+94l++7piZPwjqp&#10;1ZqmFxNKhOK6kGq3pn8+3r5bUuI8UwWrtRJr+iwcfX/180+XrVmJTFe6LoQlcKLcqjVrWnlvVkni&#10;eCUa5i60EQrKUtuGeSztLiksa+G9qZNsMpknrbaFsZoL57B70yvpVfRfloL7z2XphCf1miI2H782&#10;frfhm1xdstXOMlNJPoTBfiCKhkmFS19c3TDPyN7KN64aya12uvQXXDeJLkvJRcwB2aSTk2zurN6b&#10;mMtu1e7MC0yA9gSnH3bLPz3dWfNgNhZItGYHLOIq5NKVtgn/iJJ0EbLnF8hE5wnHZjpdLCcTFJlD&#10;l2eLyTLvMeUVgH9zjFe/fftgMl6bHAVjJF/hNyAA6Q0C32cKTvm9FXRw0vwrHw2zX/fmHYplmJdb&#10;WUv/HImHsoSg1NNG8o3tFwBzY4ksgMR8gXrOs4wSxRrwHlbhcnJQAO/gIJzpPbCQ4b3mXx1UybEu&#10;Lo/u2tbS3Mq6DgUK8pAVqH1CjTPA9LS70XzfCOX7PrKiRoJauUoaR4ldiWYrkIn9WKSoLnrYIw1j&#10;pfJ9gZ3lf6C9YgM5b4XnVYilREzDPmr5oogJHGIO2TmQjmzb33UBx2zvdWygE9KlebZczCg5w7x0&#10;Mp1P0dOBeel8mcEsADcSCHBa5++EbkgQkAmijVewp3sX4obpaBIiVzrgGfOp1dEGDMNOzCFEPYhI&#10;IvQMHi43wo/VmwL8p958qJgRiDK4PdBpmc/zPM1RiJ5Nj6H9ftUdmYaUB9vQxMR32AYe434f7gGT&#10;o15OF2k+G97Asw2dzWbzaWzo/wlW0q7pfIo7z+IbEukDDpLvtl1spjQbs9nq4hlJWt2/487wW4na&#10;3jPnN8zi4QYdMIz8Z3zKWuMyPUiUVNr+fW4/2KNm0FLSYhCsqftrz8I7UX9UqOYvaZ6HyREX+Qx9&#10;je54rdm+1qh980Fj1qBUiC6Kwd7Xo1ha3XzBzLoOt0LFFMfda+pH8YPvxxNmHhfX19Gof37u1YPB&#10;o5VG8AJzH7svzJqB3h4V/KRH/rDVCct72x72azRbKWMLBKB7VEHqsACXoxQnDqSjkfZ6Ha0OM/zq&#10;HwAAAP//AwBQSwMECgAAAAAAAAAhALIT31LbBAAA2wQAABQAAABkcnMvbWVkaWEvaW1hZ2UxLnBu&#10;Z4lQTkcNChoKAAAADUlIRFIAAAEKAAAAKQgDAAAA+lqX1wAAAAFzUkdCAK7OHOkAAAAEZ0FNQQAA&#10;sY8L/GEFAAAC3FBMVEXo38vo38ro38no3sno3sjn3sjn3sfn3sbn3cbn3cXn3cTn3MPn3MLn3MHm&#10;28Hm28Dm27/m2r7m2r3m2rvm2bvm2brl2bnl2Ljl2Lfl2Lbl17bl17Xl17Tl17Pl1rPl1rLk1rLk&#10;1rHk1bDk1a/k1a7k1K3k1Kzk1Kvk06vj06rj06nj06jj0qjj0qfi0qbi0qXh0aTg0aLg0aHf0aDf&#10;0J/e0J/e0J7e0J3d0Jzc0Jvcz5rbz5nbz5jbz5faz5bZzpXZzpTYzpPYzpLXzpHXzZDWzY/WzY7V&#10;zY3VzYzUzIvTzIrTzInSzIfRy4bRy4XQy4TQy4PPy4LPyoLOyoHOyoDNyn/Nyn7Myn3MyXzLyXvK&#10;yXnKyXjJyHjJyHfIyHbIyHXHyHTHyHPGx3LGx3HFx3DFx2/Ex2/Exm7DxmzCxmvCxmrBxWnBxWjB&#10;xWfAxWbAxWW/xWW/xGS+xGO+xGK8w2G7wmC5wF63v122vly0vVuzvFqyu1qwulmvuVituFest1aq&#10;tlWptVSotVOms1KkslCisU+hr06gr02erk2drUybrEuaq0qYqUmXqUiWqEeUp0aTpkWRpUSPo0KN&#10;okGMoUCLoD+Knz6Inj6HnT2FnDyDmzuCmjqBmTl/mDh+lzd9ljZ6lDR5kzN3kjJ2kTF0kDFzjzBy&#10;ji9wjS5vjC1tiyxsiitqiSppiClnhyhlhSZkhCVjgyRhgiNggSNegCJdfyFbfiBafR9YfB5Xex1W&#10;eh1Ueh1TeR1ReB5PeB5Odx9Mdx9Ldh9KdSBIdSBHdCBFdCBEcyFDcyFBciFAcSI+cSI8cCI7byM5&#10;byM4biM3bSQ1bSQ0bCQybCUxayUvayUuaiUtaSYraSYqaCYnZycmZyclZigkZigiZSghZCgfZCke&#10;YykcYykbYioZYioYYSoXYCsVYCsTXysSXiwRXiwPXSwOXS0MXC0LWy0JWy0IWi4GWi4FWS4EWS8C&#10;WC8BVy9gp01eAAAACXBIWXMAACHVAAAh1QEEnLSdAAABiElEQVRoQ+3Q5yIVAAAGUCSbq2vvlb2S&#10;PbOzk0rILDJC9l6hbCp7ttEiO3sW2VtllL33C3gLv77zCIeEhJSU7AL5RQoKSipqahpaWjo6egYC&#10;gZHxEpFIZGJmYWFlZWNjZ+fg5OLi5uHl4xcQEBQUErosLCwiKiYuLiEhKSUtLSN7Re6qvIKikrKK&#10;qpq6hqbWNW0dXT19A8PrRsbGJqZm5hY3LG9a3bp9x/quja3dPXsHRydnl/sPXN0eunt4ej3y9vF9&#10;7OcfEBgUHBIaFh4RGRUdExv3JD4h8emzpOSU1LT0jMys5y9eZufk5uUXFBYVl5SWvXr95u279x/K&#10;Kyo/fvr85WtV9bea2rr6hsam780trW3tHZ1d3T29fT9+9g/8GhwaHhkdG5+YnJqemZ37/efv/MLi&#10;0r//yyura+sbm1vbO7t7+weHR8cnp6hABSpQgQpUoAIVqEAFKlCBClSgAhWoQAUqUIEKVKACFahA&#10;BSpQgQpUoAIVqEAFKlCBClSgAhWoOI+Kk9MzlrXnOEKKayMAAAAASUVORK5CYIJQSwMEFAAGAAgA&#10;AAAhAAqJcz3hAAAACwEAAA8AAABkcnMvZG93bnJldi54bWxMj8Fqg0AQhu+FvsMyhd6a1RqNWNcQ&#10;QttTKDQplN42OlGJOyvuRs3bd3pqjv/Mxz/f5OvZdGLEwbWWFISLAARSaauWagVfh7enFITzmird&#10;WUIFV3SwLu7vcp1VdqJPHPe+FlxCLtMKGu/7TEpXNmi0W9geiXcnOxjtOQ61rAY9cbnp5HMQJNLo&#10;lvhCo3vcNlie9xej4H3S0yYKX8fd+bS9/hzij+9diEo9PsybFxAeZ/8Pw58+q0PBTkd7ocqJjnMS&#10;xowqiNJVBIKJaJXy5KhgGS8TkEUub38of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a0n1GbAMAAAsIAAAOAAAAAAAAAAAAAAAAADoCAABkcnMvZTJvRG9jLnht&#10;bFBLAQItAAoAAAAAAAAAIQCyE99S2wQAANsEAAAUAAAAAAAAAAAAAAAAANIFAABkcnMvbWVkaWEv&#10;aW1hZ2UxLnBuZ1BLAQItABQABgAIAAAAIQAKiXM94QAAAAsBAAAPAAAAAAAAAAAAAAAAAN8KAABk&#10;cnMvZG93bnJldi54bWxQSwECLQAUAAYACAAAACEAqiYOvrwAAAAhAQAAGQAAAAAAAAAAAAAAAADt&#10;CwAAZHJzL19yZWxzL2Uyb0RvYy54bWwucmVsc1BLBQYAAAAABgAGAHwBAADgDAAAAAA=&#10;">
                <v:shape id="Picture 467201622" o:spid="_x0000_s1061"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tKyQAAAOIAAAAPAAAAZHJzL2Rvd25yZXYueG1sRI/Ni8Iw&#10;FMTvC/4P4Qne1tQqVapRxA9Y2MPix8Hjo3m2xealJlG7//1mYWGPw8z8hlmsOtOIJzlfW1YwGiYg&#10;iAuray4VnE/79xkIH5A1NpZJwTd5WC17bwvMtX3xgZ7HUIoIYZ+jgiqENpfSFxUZ9EPbEkfvap3B&#10;EKUrpXb4inDTyDRJMmmw5rhQYUubiorb8WEUjKXGXTnenm7mfqkRJ+6y//pUatDv1nMQgbrwH/5r&#10;f2gFk2yaJqMsTeH3UrwDcvkDAAD//wMAUEsBAi0AFAAGAAgAAAAhANvh9svuAAAAhQEAABMAAAAA&#10;AAAAAAAAAAAAAAAAAFtDb250ZW50X1R5cGVzXS54bWxQSwECLQAUAAYACAAAACEAWvQsW78AAAAV&#10;AQAACwAAAAAAAAAAAAAAAAAfAQAAX3JlbHMvLnJlbHNQSwECLQAUAAYACAAAACEALAirSskAAADi&#10;AAAADwAAAAAAAAAAAAAAAAAHAgAAZHJzL2Rvd25yZXYueG1sUEsFBgAAAAADAAMAtwAAAP0CAAAA&#10;AA==&#10;">
                  <v:imagedata r:id="rId59" o:title=""/>
                  <o:lock v:ext="edit" aspectratio="f"/>
                </v:shape>
                <v:shape id="_x0000_s1062"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56HygAAAOEAAAAPAAAAZHJzL2Rvd25yZXYueG1sRI9Pa8JA&#10;FMTvBb/D8gRvdRNJJaSuIgFpET345+LtmX0modm3aXarsZ/eLRQ8DjPzG2a26E0jrtS52rKCeByB&#10;IC6srrlUcDysXlMQziNrbCyTgjs5WMwHLzPMtL3xjq57X4oAYZehgsr7NpPSFRUZdGPbEgfvYjuD&#10;PsiulLrDW4CbRk6iaCoN1hwWKmwpr6j42v8YBet8tcXdeWLS3yb/2FyW7ffx9KbUaNgv30F46v0z&#10;/N/+1ArSZJokcRLD36PwBuT8AQAA//8DAFBLAQItABQABgAIAAAAIQDb4fbL7gAAAIUBAAATAAAA&#10;AAAAAAAAAAAAAAAAAABbQ29udGVudF9UeXBlc10ueG1sUEsBAi0AFAAGAAgAAAAhAFr0LFu/AAAA&#10;FQEAAAsAAAAAAAAAAAAAAAAAHwEAAF9yZWxzLy5yZWxzUEsBAi0AFAAGAAgAAAAhALwvnofKAAAA&#10;4QAAAA8AAAAAAAAAAAAAAAAABwIAAGRycy9kb3ducmV2LnhtbFBLBQYAAAAAAwADALcAAAD+AgAA&#10;AAA=&#10;" filled="f" stroked="f" strokeweight=".5pt">
                  <v:textbox>
                    <w:txbxContent>
                      <w:p w14:paraId="53A3B5DA" w14:textId="77777777" w:rsidR="003576E4" w:rsidRPr="00ED4F5C" w:rsidRDefault="003576E4" w:rsidP="003576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rFonts w:eastAsia="Arial" w:cs="Arial"/>
          <w:bCs/>
          <w:noProof/>
          <w:szCs w:val="36"/>
        </w:rPr>
        <w:drawing>
          <wp:inline distT="0" distB="0" distL="0" distR="0" wp14:anchorId="49C3AD3E" wp14:editId="01797D44">
            <wp:extent cx="4142830" cy="2818503"/>
            <wp:effectExtent l="0" t="0" r="0" b="1270"/>
            <wp:docPr id="107557243" name="Picture 4" descr="This heat map of Australia shows that Beverage Manufacturing workforce is predominately coastal. In particular, high concentrations are found in South Australia, New South Wales, Queensland, and Wester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7243" name="Picture 4" descr="This heat map of Australia shows that Beverage Manufacturing workforce is predominately coastal. In particular, high concentrations are found in South Australia, New South Wales, Queensland, and Western Australia. "/>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a:stretch/>
                  </pic:blipFill>
                  <pic:spPr bwMode="auto">
                    <a:xfrm>
                      <a:off x="0" y="0"/>
                      <a:ext cx="4169516" cy="2836658"/>
                    </a:xfrm>
                    <a:prstGeom prst="rect">
                      <a:avLst/>
                    </a:prstGeom>
                    <a:noFill/>
                    <a:ln>
                      <a:noFill/>
                    </a:ln>
                    <a:extLst>
                      <a:ext uri="{53640926-AAD7-44D8-BBD7-CCE9431645EC}">
                        <a14:shadowObscured xmlns:a14="http://schemas.microsoft.com/office/drawing/2010/main"/>
                      </a:ext>
                    </a:extLst>
                  </pic:spPr>
                </pic:pic>
              </a:graphicData>
            </a:graphic>
          </wp:inline>
        </w:drawing>
      </w:r>
    </w:p>
    <w:p w14:paraId="2C07E57D" w14:textId="0FA83C8A" w:rsidR="003576E4" w:rsidRDefault="003576E4" w:rsidP="00553BC8">
      <w:pPr>
        <w:pStyle w:val="Source"/>
        <w:spacing w:before="60" w:after="0"/>
      </w:pPr>
      <w:r w:rsidRPr="00192F2C">
        <w:t xml:space="preserve">Source: ABS Census of Population and Housing 2021, Percentage of Total </w:t>
      </w:r>
      <w:r>
        <w:t>Beverage Manufacturing Industry</w:t>
      </w:r>
      <w:r w:rsidRPr="00192F2C">
        <w:t xml:space="preserve"> Employment by Statistical Area 2 (SA2) and Place of Work (</w:t>
      </w:r>
      <w:r>
        <w:t>POWP</w:t>
      </w:r>
      <w:r w:rsidRPr="00192F2C">
        <w:t>)</w:t>
      </w:r>
      <w:r w:rsidR="001720CC">
        <w:t>.</w:t>
      </w:r>
    </w:p>
    <w:p w14:paraId="37873C48" w14:textId="77777777" w:rsidR="003576E4" w:rsidRDefault="003576E4" w:rsidP="003576E4">
      <w:pPr>
        <w:pStyle w:val="Heading3"/>
      </w:pPr>
      <w:r>
        <w:lastRenderedPageBreak/>
        <w:t>Workforce c</w:t>
      </w:r>
      <w:r w:rsidRPr="00DF2CA7">
        <w:t>haracteristics</w:t>
      </w:r>
    </w:p>
    <w:p w14:paraId="5A206DF9" w14:textId="77777777" w:rsidR="003576E4" w:rsidRDefault="003576E4" w:rsidP="003576E4">
      <w:r>
        <w:t>Most of the highest employing occupations in the Beverage Manufacturing sector relate to the Wine and Other Alcoholic Beverage Manufacturing industry, reflecting its status of the highest employing component of Beverage Manufacturing.</w:t>
      </w:r>
    </w:p>
    <w:p w14:paraId="2927BECD" w14:textId="0D54B500" w:rsidR="003576E4" w:rsidRDefault="003576E4" w:rsidP="00553BC8">
      <w:pPr>
        <w:spacing w:after="120"/>
      </w:pPr>
      <w:r>
        <w:t xml:space="preserve">Beverage Manufacturing has among the highest shares of Australian citizen employment of any Food Manufacturing </w:t>
      </w:r>
      <w:r w:rsidR="00A2516A">
        <w:t>industry</w:t>
      </w:r>
      <w:r>
        <w:t>, second only to Sugar and Confectionery Manufacturing.</w:t>
      </w:r>
      <w:r>
        <w:rPr>
          <w:rStyle w:val="EndnoteReference"/>
        </w:rPr>
        <w:endnoteReference w:id="81"/>
      </w:r>
      <w:r>
        <w:t xml:space="preserve"> Other notable demographic features of major Beverage Manufacturing occupations include </w:t>
      </w:r>
      <w:r w:rsidR="00D55107">
        <w:t xml:space="preserve">relatively </w:t>
      </w:r>
      <w:r>
        <w:t>low representation of women and First Nations Australians (</w:t>
      </w:r>
      <w:r>
        <w:fldChar w:fldCharType="begin" w:fldLock="1"/>
      </w:r>
      <w:r>
        <w:instrText xml:space="preserve"> REF _Ref174353990 \h </w:instrText>
      </w:r>
      <w:r>
        <w:fldChar w:fldCharType="separate"/>
      </w:r>
      <w:r w:rsidR="00AE1EE7">
        <w:rPr>
          <w:szCs w:val="20"/>
        </w:rPr>
        <w:t>Table 2.</w:t>
      </w:r>
      <w:r w:rsidR="008A0915">
        <w:rPr>
          <w:noProof/>
          <w:szCs w:val="20"/>
        </w:rPr>
        <w:t>11</w:t>
      </w:r>
      <w:r>
        <w:fldChar w:fldCharType="end"/>
      </w:r>
      <w:r>
        <w:t>).</w:t>
      </w:r>
    </w:p>
    <w:p w14:paraId="74CF940A" w14:textId="0D3BFA82" w:rsidR="003576E4" w:rsidRPr="00444DE6" w:rsidRDefault="00AE1EE7" w:rsidP="00553BC8">
      <w:pPr>
        <w:pStyle w:val="ChartandTablelabel"/>
        <w:spacing w:before="200" w:after="120"/>
        <w:rPr>
          <w:szCs w:val="20"/>
        </w:rPr>
      </w:pPr>
      <w:bookmarkStart w:id="154" w:name="_Ref174353990"/>
      <w:bookmarkStart w:id="155" w:name="_Ref174353984"/>
      <w:r>
        <w:rPr>
          <w:szCs w:val="20"/>
        </w:rPr>
        <w:t>Table 2.</w:t>
      </w:r>
      <w:r w:rsidR="003576E4" w:rsidRPr="00444DE6">
        <w:rPr>
          <w:szCs w:val="20"/>
        </w:rPr>
        <w:fldChar w:fldCharType="begin" w:fldLock="1"/>
      </w:r>
      <w:r w:rsidR="003576E4" w:rsidRPr="00444DE6">
        <w:rPr>
          <w:szCs w:val="20"/>
        </w:rPr>
        <w:instrText xml:space="preserve"> SEQ Table \* ARABIC </w:instrText>
      </w:r>
      <w:r w:rsidR="003576E4" w:rsidRPr="00444DE6">
        <w:rPr>
          <w:szCs w:val="20"/>
        </w:rPr>
        <w:fldChar w:fldCharType="separate"/>
      </w:r>
      <w:r w:rsidR="008A0915">
        <w:rPr>
          <w:noProof/>
          <w:szCs w:val="20"/>
        </w:rPr>
        <w:t>11</w:t>
      </w:r>
      <w:r w:rsidR="003576E4" w:rsidRPr="00444DE6">
        <w:rPr>
          <w:szCs w:val="20"/>
        </w:rPr>
        <w:fldChar w:fldCharType="end"/>
      </w:r>
      <w:bookmarkEnd w:id="154"/>
      <w:r w:rsidR="003576E4" w:rsidRPr="00444DE6">
        <w:rPr>
          <w:szCs w:val="20"/>
        </w:rPr>
        <w:t xml:space="preserve">: </w:t>
      </w:r>
      <w:r w:rsidR="003576E4">
        <w:t xml:space="preserve">Demographics of select occupations employed within </w:t>
      </w:r>
      <w:r w:rsidR="003576E4" w:rsidRPr="00444DE6">
        <w:rPr>
          <w:szCs w:val="20"/>
        </w:rPr>
        <w:t>Beverage Manufacturing</w:t>
      </w:r>
      <w:bookmarkEnd w:id="155"/>
    </w:p>
    <w:tbl>
      <w:tblPr>
        <w:tblW w:w="9016" w:type="dxa"/>
        <w:tblBorders>
          <w:insideH w:val="single" w:sz="2" w:space="0" w:color="BFBFBF" w:themeColor="background1" w:themeShade="BF"/>
        </w:tblBorders>
        <w:tblLook w:val="04A0" w:firstRow="1" w:lastRow="0" w:firstColumn="1" w:lastColumn="0" w:noHBand="0" w:noVBand="1"/>
      </w:tblPr>
      <w:tblGrid>
        <w:gridCol w:w="2559"/>
        <w:gridCol w:w="2423"/>
        <w:gridCol w:w="1344"/>
        <w:gridCol w:w="1345"/>
        <w:gridCol w:w="1345"/>
      </w:tblGrid>
      <w:tr w:rsidR="003576E4" w:rsidRPr="00444DE6" w14:paraId="406BF6A0" w14:textId="77777777" w:rsidTr="005E6F75">
        <w:trPr>
          <w:trHeight w:val="353"/>
        </w:trPr>
        <w:tc>
          <w:tcPr>
            <w:tcW w:w="2559" w:type="dxa"/>
            <w:vMerge w:val="restart"/>
            <w:tcBorders>
              <w:top w:val="nil"/>
              <w:bottom w:val="nil"/>
            </w:tcBorders>
            <w:shd w:val="clear" w:color="auto" w:fill="CCBFDB"/>
            <w:vAlign w:val="center"/>
          </w:tcPr>
          <w:p w14:paraId="5A6F2E1B"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Occupations</w:t>
            </w:r>
          </w:p>
        </w:tc>
        <w:tc>
          <w:tcPr>
            <w:tcW w:w="2423" w:type="dxa"/>
            <w:vMerge w:val="restart"/>
            <w:tcBorders>
              <w:top w:val="nil"/>
              <w:bottom w:val="nil"/>
            </w:tcBorders>
            <w:shd w:val="clear" w:color="auto" w:fill="CCBFDB"/>
            <w:vAlign w:val="center"/>
          </w:tcPr>
          <w:p w14:paraId="76489FFE"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 xml:space="preserve">Employed in </w:t>
            </w:r>
            <w:r>
              <w:rPr>
                <w:rFonts w:asciiTheme="majorHAnsi" w:hAnsiTheme="majorHAnsi" w:cstheme="majorHAnsi"/>
                <w:b/>
              </w:rPr>
              <w:t>B</w:t>
            </w:r>
            <w:r w:rsidRPr="00444DE6">
              <w:rPr>
                <w:rFonts w:asciiTheme="majorHAnsi" w:hAnsiTheme="majorHAnsi" w:cstheme="majorHAnsi"/>
                <w:b/>
              </w:rPr>
              <w:t xml:space="preserve">everage </w:t>
            </w:r>
            <w:r>
              <w:rPr>
                <w:rFonts w:asciiTheme="majorHAnsi" w:hAnsiTheme="majorHAnsi" w:cstheme="majorHAnsi"/>
                <w:b/>
              </w:rPr>
              <w:t>M</w:t>
            </w:r>
            <w:r w:rsidRPr="00444DE6">
              <w:rPr>
                <w:rFonts w:asciiTheme="majorHAnsi" w:hAnsiTheme="majorHAnsi" w:cstheme="majorHAnsi"/>
                <w:b/>
              </w:rPr>
              <w:t>anufacturing</w:t>
            </w:r>
          </w:p>
        </w:tc>
        <w:tc>
          <w:tcPr>
            <w:tcW w:w="1344" w:type="dxa"/>
            <w:vMerge w:val="restart"/>
            <w:tcBorders>
              <w:top w:val="nil"/>
              <w:bottom w:val="nil"/>
            </w:tcBorders>
            <w:shd w:val="clear" w:color="auto" w:fill="CCBFDB"/>
            <w:vAlign w:val="center"/>
          </w:tcPr>
          <w:p w14:paraId="5B2EB979" w14:textId="77777777" w:rsidR="003576E4" w:rsidRPr="00444DE6" w:rsidRDefault="003576E4" w:rsidP="00496B58">
            <w:pPr>
              <w:keepNext/>
              <w:keepLines/>
              <w:spacing w:after="0"/>
              <w:jc w:val="center"/>
              <w:rPr>
                <w:rFonts w:asciiTheme="majorHAnsi" w:hAnsiTheme="majorHAnsi" w:cstheme="majorHAnsi"/>
                <w:b/>
                <w:bCs/>
              </w:rPr>
            </w:pPr>
            <w:r w:rsidRPr="00444DE6">
              <w:rPr>
                <w:rFonts w:asciiTheme="majorHAnsi" w:hAnsiTheme="majorHAnsi" w:cstheme="majorHAnsi"/>
                <w:b/>
                <w:bCs/>
              </w:rPr>
              <w:t>Female (%)</w:t>
            </w:r>
          </w:p>
        </w:tc>
        <w:tc>
          <w:tcPr>
            <w:tcW w:w="1345" w:type="dxa"/>
            <w:vMerge w:val="restart"/>
            <w:tcBorders>
              <w:top w:val="nil"/>
              <w:bottom w:val="nil"/>
            </w:tcBorders>
            <w:shd w:val="clear" w:color="auto" w:fill="CCBFDB"/>
            <w:vAlign w:val="center"/>
          </w:tcPr>
          <w:p w14:paraId="2A8E4DDF"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First Nations</w:t>
            </w:r>
            <w:r w:rsidRPr="00444DE6">
              <w:rPr>
                <w:rFonts w:asciiTheme="majorHAnsi" w:hAnsiTheme="majorHAnsi" w:cstheme="majorHAnsi"/>
                <w:b/>
                <w:bCs/>
              </w:rPr>
              <w:t xml:space="preserve"> (%)</w:t>
            </w:r>
          </w:p>
        </w:tc>
        <w:tc>
          <w:tcPr>
            <w:tcW w:w="1345" w:type="dxa"/>
            <w:vMerge w:val="restart"/>
            <w:tcBorders>
              <w:top w:val="nil"/>
              <w:bottom w:val="nil"/>
            </w:tcBorders>
            <w:shd w:val="clear" w:color="auto" w:fill="CCBFDB"/>
            <w:vAlign w:val="center"/>
          </w:tcPr>
          <w:p w14:paraId="304E219B" w14:textId="77777777" w:rsidR="003576E4" w:rsidRPr="00444DE6" w:rsidRDefault="003576E4" w:rsidP="00496B58">
            <w:pPr>
              <w:keepNext/>
              <w:keepLines/>
              <w:spacing w:after="0"/>
              <w:jc w:val="center"/>
              <w:rPr>
                <w:rFonts w:asciiTheme="majorHAnsi" w:hAnsiTheme="majorHAnsi" w:cstheme="majorHAnsi"/>
                <w:b/>
              </w:rPr>
            </w:pPr>
            <w:r w:rsidRPr="00444DE6">
              <w:rPr>
                <w:rFonts w:asciiTheme="majorHAnsi" w:hAnsiTheme="majorHAnsi" w:cstheme="majorHAnsi"/>
                <w:b/>
              </w:rPr>
              <w:t>Australian Citizen</w:t>
            </w:r>
            <w:r w:rsidRPr="00444DE6">
              <w:rPr>
                <w:rFonts w:asciiTheme="majorHAnsi" w:hAnsiTheme="majorHAnsi" w:cstheme="majorHAnsi"/>
                <w:b/>
                <w:bCs/>
              </w:rPr>
              <w:t xml:space="preserve"> (%)</w:t>
            </w:r>
          </w:p>
        </w:tc>
      </w:tr>
      <w:tr w:rsidR="003576E4" w:rsidRPr="00444DE6" w14:paraId="425BDE47" w14:textId="77777777" w:rsidTr="005E6F75">
        <w:trPr>
          <w:trHeight w:val="353"/>
        </w:trPr>
        <w:tc>
          <w:tcPr>
            <w:tcW w:w="2559" w:type="dxa"/>
            <w:vMerge/>
            <w:tcBorders>
              <w:top w:val="nil"/>
              <w:bottom w:val="nil"/>
            </w:tcBorders>
            <w:shd w:val="clear" w:color="auto" w:fill="CCBFDB"/>
            <w:vAlign w:val="center"/>
          </w:tcPr>
          <w:p w14:paraId="08E11E43" w14:textId="77777777" w:rsidR="003576E4" w:rsidRPr="00444DE6" w:rsidRDefault="003576E4" w:rsidP="00496B58">
            <w:pPr>
              <w:keepNext/>
              <w:keepLines/>
              <w:spacing w:after="0"/>
              <w:jc w:val="center"/>
              <w:rPr>
                <w:rFonts w:asciiTheme="majorHAnsi" w:hAnsiTheme="majorHAnsi" w:cstheme="majorHAnsi"/>
              </w:rPr>
            </w:pPr>
          </w:p>
        </w:tc>
        <w:tc>
          <w:tcPr>
            <w:tcW w:w="2423" w:type="dxa"/>
            <w:vMerge/>
            <w:tcBorders>
              <w:top w:val="nil"/>
              <w:bottom w:val="nil"/>
            </w:tcBorders>
            <w:shd w:val="clear" w:color="auto" w:fill="CCBFDB"/>
            <w:vAlign w:val="center"/>
          </w:tcPr>
          <w:p w14:paraId="3F52A46A" w14:textId="77777777" w:rsidR="003576E4" w:rsidRPr="00444DE6" w:rsidRDefault="003576E4" w:rsidP="00496B58">
            <w:pPr>
              <w:keepNext/>
              <w:keepLines/>
              <w:spacing w:after="0"/>
              <w:jc w:val="center"/>
              <w:rPr>
                <w:rFonts w:asciiTheme="majorHAnsi" w:hAnsiTheme="majorHAnsi" w:cstheme="majorHAnsi"/>
              </w:rPr>
            </w:pPr>
          </w:p>
        </w:tc>
        <w:tc>
          <w:tcPr>
            <w:tcW w:w="1344" w:type="dxa"/>
            <w:vMerge/>
            <w:tcBorders>
              <w:top w:val="nil"/>
              <w:bottom w:val="nil"/>
            </w:tcBorders>
            <w:shd w:val="clear" w:color="auto" w:fill="CCBFDB"/>
            <w:vAlign w:val="center"/>
          </w:tcPr>
          <w:p w14:paraId="607A5990" w14:textId="77777777" w:rsidR="003576E4" w:rsidRPr="00444DE6" w:rsidRDefault="003576E4" w:rsidP="00496B58">
            <w:pPr>
              <w:keepNext/>
              <w:keepLines/>
              <w:spacing w:after="0"/>
              <w:jc w:val="center"/>
              <w:rPr>
                <w:rFonts w:asciiTheme="majorHAnsi" w:hAnsiTheme="majorHAnsi" w:cstheme="majorHAnsi"/>
              </w:rPr>
            </w:pPr>
          </w:p>
        </w:tc>
        <w:tc>
          <w:tcPr>
            <w:tcW w:w="1345" w:type="dxa"/>
            <w:vMerge/>
            <w:tcBorders>
              <w:top w:val="nil"/>
              <w:bottom w:val="nil"/>
            </w:tcBorders>
            <w:shd w:val="clear" w:color="auto" w:fill="CCBFDB"/>
            <w:vAlign w:val="center"/>
          </w:tcPr>
          <w:p w14:paraId="50CAC819" w14:textId="77777777" w:rsidR="003576E4" w:rsidRPr="00444DE6" w:rsidRDefault="003576E4" w:rsidP="00496B58">
            <w:pPr>
              <w:keepNext/>
              <w:keepLines/>
              <w:spacing w:after="0"/>
              <w:jc w:val="center"/>
              <w:rPr>
                <w:rFonts w:asciiTheme="majorHAnsi" w:hAnsiTheme="majorHAnsi" w:cstheme="majorHAnsi"/>
              </w:rPr>
            </w:pPr>
          </w:p>
        </w:tc>
        <w:tc>
          <w:tcPr>
            <w:tcW w:w="1345" w:type="dxa"/>
            <w:vMerge/>
            <w:tcBorders>
              <w:top w:val="nil"/>
              <w:bottom w:val="nil"/>
            </w:tcBorders>
            <w:shd w:val="clear" w:color="auto" w:fill="CCBFDB"/>
            <w:vAlign w:val="center"/>
          </w:tcPr>
          <w:p w14:paraId="0E6B384F" w14:textId="77777777" w:rsidR="003576E4" w:rsidRPr="00444DE6" w:rsidRDefault="003576E4" w:rsidP="00496B58">
            <w:pPr>
              <w:keepNext/>
              <w:keepLines/>
              <w:spacing w:after="0"/>
              <w:jc w:val="center"/>
              <w:rPr>
                <w:rFonts w:asciiTheme="majorHAnsi" w:hAnsiTheme="majorHAnsi" w:cstheme="majorHAnsi"/>
              </w:rPr>
            </w:pPr>
          </w:p>
        </w:tc>
      </w:tr>
      <w:tr w:rsidR="003576E4" w:rsidRPr="00444DE6" w14:paraId="2DE28DC8" w14:textId="77777777" w:rsidTr="00172ED9">
        <w:trPr>
          <w:trHeight w:val="254"/>
        </w:trPr>
        <w:tc>
          <w:tcPr>
            <w:tcW w:w="2559" w:type="dxa"/>
            <w:tcBorders>
              <w:top w:val="nil"/>
              <w:bottom w:val="single" w:sz="4" w:space="0" w:color="D9D9D9" w:themeColor="background1" w:themeShade="D9"/>
            </w:tcBorders>
            <w:shd w:val="clear" w:color="auto" w:fill="auto"/>
            <w:vAlign w:val="center"/>
          </w:tcPr>
          <w:p w14:paraId="596B30BE"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Wine Maker</w:t>
            </w:r>
          </w:p>
        </w:tc>
        <w:tc>
          <w:tcPr>
            <w:tcW w:w="2423" w:type="dxa"/>
            <w:tcBorders>
              <w:top w:val="nil"/>
              <w:bottom w:val="single" w:sz="4" w:space="0" w:color="D9D9D9" w:themeColor="background1" w:themeShade="D9"/>
            </w:tcBorders>
            <w:shd w:val="clear" w:color="auto" w:fill="auto"/>
            <w:vAlign w:val="center"/>
          </w:tcPr>
          <w:p w14:paraId="0039D8E5" w14:textId="77777777" w:rsidR="003576E4" w:rsidRPr="00204683" w:rsidRDefault="003576E4" w:rsidP="00496B58">
            <w:pPr>
              <w:keepNext/>
              <w:keepLines/>
              <w:spacing w:after="0"/>
              <w:jc w:val="center"/>
              <w:rPr>
                <w:rFonts w:asciiTheme="majorHAnsi" w:hAnsiTheme="majorHAnsi" w:cstheme="majorHAnsi"/>
              </w:rPr>
            </w:pPr>
            <w:r>
              <w:rPr>
                <w:rFonts w:cs="Arial"/>
              </w:rPr>
              <w:t>1,690</w:t>
            </w:r>
          </w:p>
        </w:tc>
        <w:tc>
          <w:tcPr>
            <w:tcW w:w="1344" w:type="dxa"/>
            <w:tcBorders>
              <w:top w:val="nil"/>
              <w:bottom w:val="single" w:sz="4" w:space="0" w:color="D9D9D9" w:themeColor="background1" w:themeShade="D9"/>
            </w:tcBorders>
            <w:shd w:val="clear" w:color="auto" w:fill="auto"/>
            <w:vAlign w:val="center"/>
          </w:tcPr>
          <w:p w14:paraId="464283EF"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22</w:t>
            </w:r>
          </w:p>
        </w:tc>
        <w:tc>
          <w:tcPr>
            <w:tcW w:w="1345" w:type="dxa"/>
            <w:tcBorders>
              <w:top w:val="nil"/>
              <w:bottom w:val="single" w:sz="4" w:space="0" w:color="D9D9D9" w:themeColor="background1" w:themeShade="D9"/>
            </w:tcBorders>
            <w:shd w:val="clear" w:color="auto" w:fill="auto"/>
            <w:vAlign w:val="center"/>
          </w:tcPr>
          <w:p w14:paraId="00CC5141"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0.5</w:t>
            </w:r>
          </w:p>
        </w:tc>
        <w:tc>
          <w:tcPr>
            <w:tcW w:w="1345" w:type="dxa"/>
            <w:tcBorders>
              <w:top w:val="nil"/>
              <w:bottom w:val="single" w:sz="4" w:space="0" w:color="D9D9D9" w:themeColor="background1" w:themeShade="D9"/>
            </w:tcBorders>
            <w:shd w:val="clear" w:color="auto" w:fill="auto"/>
            <w:vAlign w:val="center"/>
          </w:tcPr>
          <w:p w14:paraId="3955DBEB"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91</w:t>
            </w:r>
          </w:p>
        </w:tc>
      </w:tr>
      <w:tr w:rsidR="003576E4" w:rsidRPr="00444DE6" w14:paraId="0C5BE436" w14:textId="77777777" w:rsidTr="00172ED9">
        <w:trPr>
          <w:trHeight w:val="254"/>
        </w:trPr>
        <w:tc>
          <w:tcPr>
            <w:tcW w:w="2559" w:type="dxa"/>
            <w:tcBorders>
              <w:top w:val="single" w:sz="4" w:space="0" w:color="D9D9D9" w:themeColor="background1" w:themeShade="D9"/>
              <w:bottom w:val="single" w:sz="4" w:space="0" w:color="D9D9D9" w:themeColor="background1" w:themeShade="D9"/>
            </w:tcBorders>
            <w:shd w:val="clear" w:color="auto" w:fill="auto"/>
            <w:vAlign w:val="center"/>
          </w:tcPr>
          <w:p w14:paraId="6765F491"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Brewery Worker</w:t>
            </w:r>
          </w:p>
        </w:tc>
        <w:tc>
          <w:tcPr>
            <w:tcW w:w="2423" w:type="dxa"/>
            <w:tcBorders>
              <w:top w:val="single" w:sz="4" w:space="0" w:color="D9D9D9" w:themeColor="background1" w:themeShade="D9"/>
              <w:bottom w:val="single" w:sz="4" w:space="0" w:color="D9D9D9" w:themeColor="background1" w:themeShade="D9"/>
            </w:tcBorders>
            <w:shd w:val="clear" w:color="auto" w:fill="auto"/>
            <w:vAlign w:val="center"/>
          </w:tcPr>
          <w:p w14:paraId="4D644062" w14:textId="77777777" w:rsidR="003576E4" w:rsidRPr="00204683" w:rsidRDefault="003576E4" w:rsidP="00496B58">
            <w:pPr>
              <w:keepNext/>
              <w:keepLines/>
              <w:spacing w:after="0"/>
              <w:jc w:val="center"/>
              <w:rPr>
                <w:rFonts w:asciiTheme="majorHAnsi" w:hAnsiTheme="majorHAnsi" w:cstheme="majorHAnsi"/>
              </w:rPr>
            </w:pPr>
            <w:r>
              <w:rPr>
                <w:rFonts w:cs="Arial"/>
              </w:rPr>
              <w:t>1,580</w:t>
            </w:r>
          </w:p>
        </w:tc>
        <w:tc>
          <w:tcPr>
            <w:tcW w:w="1344" w:type="dxa"/>
            <w:tcBorders>
              <w:top w:val="single" w:sz="4" w:space="0" w:color="D9D9D9" w:themeColor="background1" w:themeShade="D9"/>
              <w:bottom w:val="single" w:sz="4" w:space="0" w:color="D9D9D9" w:themeColor="background1" w:themeShade="D9"/>
            </w:tcBorders>
            <w:shd w:val="clear" w:color="auto" w:fill="auto"/>
            <w:vAlign w:val="center"/>
          </w:tcPr>
          <w:p w14:paraId="1A06C40C"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10</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109BCF0A"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1.3</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44625B78"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88</w:t>
            </w:r>
          </w:p>
        </w:tc>
      </w:tr>
      <w:tr w:rsidR="003576E4" w:rsidRPr="00444DE6" w14:paraId="3AD3469F" w14:textId="77777777" w:rsidTr="00172ED9">
        <w:trPr>
          <w:trHeight w:val="254"/>
        </w:trPr>
        <w:tc>
          <w:tcPr>
            <w:tcW w:w="2559" w:type="dxa"/>
            <w:tcBorders>
              <w:top w:val="single" w:sz="4" w:space="0" w:color="D9D9D9" w:themeColor="background1" w:themeShade="D9"/>
              <w:bottom w:val="single" w:sz="4" w:space="0" w:color="D9D9D9" w:themeColor="background1" w:themeShade="D9"/>
            </w:tcBorders>
            <w:shd w:val="clear" w:color="auto" w:fill="auto"/>
            <w:vAlign w:val="center"/>
          </w:tcPr>
          <w:p w14:paraId="3C4EA862"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Winery Cellar Hand</w:t>
            </w:r>
          </w:p>
        </w:tc>
        <w:tc>
          <w:tcPr>
            <w:tcW w:w="2423" w:type="dxa"/>
            <w:tcBorders>
              <w:top w:val="single" w:sz="4" w:space="0" w:color="D9D9D9" w:themeColor="background1" w:themeShade="D9"/>
              <w:bottom w:val="single" w:sz="4" w:space="0" w:color="D9D9D9" w:themeColor="background1" w:themeShade="D9"/>
            </w:tcBorders>
            <w:shd w:val="clear" w:color="auto" w:fill="auto"/>
            <w:vAlign w:val="center"/>
          </w:tcPr>
          <w:p w14:paraId="309E9D5B" w14:textId="77777777" w:rsidR="003576E4" w:rsidRPr="00204683" w:rsidRDefault="003576E4" w:rsidP="00496B58">
            <w:pPr>
              <w:keepNext/>
              <w:keepLines/>
              <w:spacing w:after="0"/>
              <w:jc w:val="center"/>
              <w:rPr>
                <w:rFonts w:asciiTheme="majorHAnsi" w:hAnsiTheme="majorHAnsi" w:cstheme="majorHAnsi"/>
              </w:rPr>
            </w:pPr>
            <w:r>
              <w:rPr>
                <w:rFonts w:cs="Arial"/>
              </w:rPr>
              <w:t>1,570</w:t>
            </w:r>
          </w:p>
        </w:tc>
        <w:tc>
          <w:tcPr>
            <w:tcW w:w="1344" w:type="dxa"/>
            <w:tcBorders>
              <w:top w:val="single" w:sz="4" w:space="0" w:color="D9D9D9" w:themeColor="background1" w:themeShade="D9"/>
              <w:bottom w:val="single" w:sz="4" w:space="0" w:color="D9D9D9" w:themeColor="background1" w:themeShade="D9"/>
            </w:tcBorders>
            <w:shd w:val="clear" w:color="auto" w:fill="auto"/>
            <w:vAlign w:val="center"/>
          </w:tcPr>
          <w:p w14:paraId="50077929"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18</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49BFF036"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1.8</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636F2B0C" w14:textId="77777777" w:rsidR="003576E4" w:rsidRPr="00444DE6" w:rsidRDefault="003576E4" w:rsidP="00496B58">
            <w:pPr>
              <w:keepNext/>
              <w:keepLines/>
              <w:spacing w:after="0"/>
              <w:jc w:val="center"/>
              <w:rPr>
                <w:rFonts w:asciiTheme="majorHAnsi" w:hAnsiTheme="majorHAnsi" w:cstheme="majorHAnsi"/>
              </w:rPr>
            </w:pPr>
            <w:r w:rsidRPr="004F1440">
              <w:rPr>
                <w:rFonts w:cs="Arial"/>
                <w:color w:val="000000"/>
              </w:rPr>
              <w:t>91</w:t>
            </w:r>
          </w:p>
        </w:tc>
      </w:tr>
      <w:tr w:rsidR="003576E4" w:rsidRPr="00444DE6" w14:paraId="4CB77D29" w14:textId="77777777" w:rsidTr="00172ED9">
        <w:trPr>
          <w:trHeight w:val="254"/>
        </w:trPr>
        <w:tc>
          <w:tcPr>
            <w:tcW w:w="2559" w:type="dxa"/>
            <w:tcBorders>
              <w:top w:val="single" w:sz="4" w:space="0" w:color="D9D9D9" w:themeColor="background1" w:themeShade="D9"/>
              <w:bottom w:val="single" w:sz="4" w:space="0" w:color="D9D9D9" w:themeColor="background1" w:themeShade="D9"/>
            </w:tcBorders>
            <w:shd w:val="clear" w:color="auto" w:fill="auto"/>
            <w:vAlign w:val="center"/>
          </w:tcPr>
          <w:p w14:paraId="564924BE" w14:textId="77777777" w:rsidR="003576E4" w:rsidRPr="004F1440" w:rsidRDefault="003576E4" w:rsidP="00496B58">
            <w:pPr>
              <w:keepNext/>
              <w:keepLines/>
              <w:spacing w:after="0"/>
              <w:jc w:val="center"/>
              <w:rPr>
                <w:rFonts w:asciiTheme="majorHAnsi" w:hAnsiTheme="majorHAnsi" w:cstheme="majorHAnsi"/>
                <w:shd w:val="clear" w:color="auto" w:fill="FFFFFF"/>
              </w:rPr>
            </w:pPr>
            <w:r w:rsidRPr="004F1440">
              <w:rPr>
                <w:rFonts w:cs="Arial"/>
                <w:color w:val="000000"/>
              </w:rPr>
              <w:t>Vineyard Worker</w:t>
            </w:r>
          </w:p>
        </w:tc>
        <w:tc>
          <w:tcPr>
            <w:tcW w:w="2423" w:type="dxa"/>
            <w:tcBorders>
              <w:top w:val="single" w:sz="4" w:space="0" w:color="D9D9D9" w:themeColor="background1" w:themeShade="D9"/>
              <w:bottom w:val="single" w:sz="4" w:space="0" w:color="D9D9D9" w:themeColor="background1" w:themeShade="D9"/>
            </w:tcBorders>
            <w:shd w:val="clear" w:color="auto" w:fill="auto"/>
            <w:vAlign w:val="center"/>
          </w:tcPr>
          <w:p w14:paraId="4F1364D7" w14:textId="77777777" w:rsidR="003576E4" w:rsidRPr="004F1440" w:rsidRDefault="003576E4" w:rsidP="00496B58">
            <w:pPr>
              <w:keepNext/>
              <w:keepLines/>
              <w:spacing w:after="0"/>
              <w:jc w:val="center"/>
              <w:rPr>
                <w:rFonts w:asciiTheme="majorHAnsi" w:hAnsiTheme="majorHAnsi" w:cstheme="majorHAnsi"/>
                <w:shd w:val="clear" w:color="auto" w:fill="FFFFFF"/>
              </w:rPr>
            </w:pPr>
            <w:r>
              <w:rPr>
                <w:rFonts w:cs="Arial"/>
              </w:rPr>
              <w:t>1,430</w:t>
            </w:r>
          </w:p>
        </w:tc>
        <w:tc>
          <w:tcPr>
            <w:tcW w:w="1344" w:type="dxa"/>
            <w:tcBorders>
              <w:top w:val="single" w:sz="4" w:space="0" w:color="D9D9D9" w:themeColor="background1" w:themeShade="D9"/>
              <w:bottom w:val="single" w:sz="4" w:space="0" w:color="D9D9D9" w:themeColor="background1" w:themeShade="D9"/>
            </w:tcBorders>
            <w:shd w:val="clear" w:color="auto" w:fill="auto"/>
            <w:vAlign w:val="center"/>
          </w:tcPr>
          <w:p w14:paraId="36106173"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24</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2D774E59"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1.7</w:t>
            </w:r>
          </w:p>
        </w:tc>
        <w:tc>
          <w:tcPr>
            <w:tcW w:w="1345" w:type="dxa"/>
            <w:tcBorders>
              <w:top w:val="single" w:sz="4" w:space="0" w:color="D9D9D9" w:themeColor="background1" w:themeShade="D9"/>
              <w:bottom w:val="single" w:sz="4" w:space="0" w:color="D9D9D9" w:themeColor="background1" w:themeShade="D9"/>
            </w:tcBorders>
            <w:shd w:val="clear" w:color="auto" w:fill="auto"/>
            <w:vAlign w:val="center"/>
          </w:tcPr>
          <w:p w14:paraId="55057071"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81</w:t>
            </w:r>
          </w:p>
        </w:tc>
      </w:tr>
      <w:tr w:rsidR="003576E4" w:rsidRPr="00444DE6" w14:paraId="2209DF64" w14:textId="77777777" w:rsidTr="00172ED9">
        <w:trPr>
          <w:trHeight w:val="254"/>
        </w:trPr>
        <w:tc>
          <w:tcPr>
            <w:tcW w:w="2559" w:type="dxa"/>
            <w:tcBorders>
              <w:top w:val="single" w:sz="4" w:space="0" w:color="D9D9D9" w:themeColor="background1" w:themeShade="D9"/>
              <w:bottom w:val="single" w:sz="4" w:space="0" w:color="CCBFDB"/>
            </w:tcBorders>
            <w:shd w:val="clear" w:color="auto" w:fill="auto"/>
            <w:vAlign w:val="center"/>
          </w:tcPr>
          <w:p w14:paraId="36496D21" w14:textId="77777777" w:rsidR="003576E4" w:rsidRPr="004F1440" w:rsidRDefault="003576E4" w:rsidP="00496B58">
            <w:pPr>
              <w:keepNext/>
              <w:keepLines/>
              <w:spacing w:after="0"/>
              <w:jc w:val="center"/>
              <w:rPr>
                <w:rFonts w:asciiTheme="majorHAnsi" w:hAnsiTheme="majorHAnsi" w:cstheme="majorHAnsi"/>
                <w:shd w:val="clear" w:color="auto" w:fill="FFFFFF"/>
              </w:rPr>
            </w:pPr>
            <w:r w:rsidRPr="004F1440">
              <w:rPr>
                <w:rFonts w:cs="Arial"/>
                <w:color w:val="000000"/>
              </w:rPr>
              <w:t>Wine Grape Grower</w:t>
            </w:r>
          </w:p>
        </w:tc>
        <w:tc>
          <w:tcPr>
            <w:tcW w:w="2423" w:type="dxa"/>
            <w:tcBorders>
              <w:top w:val="single" w:sz="4" w:space="0" w:color="D9D9D9" w:themeColor="background1" w:themeShade="D9"/>
              <w:bottom w:val="single" w:sz="4" w:space="0" w:color="CCBFDB"/>
            </w:tcBorders>
            <w:shd w:val="clear" w:color="auto" w:fill="auto"/>
            <w:vAlign w:val="center"/>
          </w:tcPr>
          <w:p w14:paraId="39EC5FA8" w14:textId="77777777" w:rsidR="003576E4" w:rsidRPr="004F1440" w:rsidRDefault="003576E4" w:rsidP="00496B58">
            <w:pPr>
              <w:keepNext/>
              <w:keepLines/>
              <w:spacing w:after="0"/>
              <w:jc w:val="center"/>
              <w:rPr>
                <w:rFonts w:asciiTheme="majorHAnsi" w:hAnsiTheme="majorHAnsi" w:cstheme="majorHAnsi"/>
                <w:shd w:val="clear" w:color="auto" w:fill="FFFFFF"/>
              </w:rPr>
            </w:pPr>
            <w:r>
              <w:rPr>
                <w:rFonts w:cs="Arial"/>
              </w:rPr>
              <w:t>1,230</w:t>
            </w:r>
          </w:p>
        </w:tc>
        <w:tc>
          <w:tcPr>
            <w:tcW w:w="1344" w:type="dxa"/>
            <w:tcBorders>
              <w:top w:val="single" w:sz="4" w:space="0" w:color="D9D9D9" w:themeColor="background1" w:themeShade="D9"/>
              <w:bottom w:val="single" w:sz="4" w:space="0" w:color="CCBFDB"/>
            </w:tcBorders>
            <w:shd w:val="clear" w:color="auto" w:fill="auto"/>
            <w:vAlign w:val="center"/>
          </w:tcPr>
          <w:p w14:paraId="3C1E939D"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18</w:t>
            </w:r>
          </w:p>
        </w:tc>
        <w:tc>
          <w:tcPr>
            <w:tcW w:w="1345" w:type="dxa"/>
            <w:tcBorders>
              <w:top w:val="single" w:sz="4" w:space="0" w:color="D9D9D9" w:themeColor="background1" w:themeShade="D9"/>
              <w:bottom w:val="single" w:sz="4" w:space="0" w:color="CCBFDB"/>
            </w:tcBorders>
            <w:shd w:val="clear" w:color="auto" w:fill="auto"/>
            <w:vAlign w:val="center"/>
          </w:tcPr>
          <w:p w14:paraId="7C11B0DE"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1.2</w:t>
            </w:r>
          </w:p>
        </w:tc>
        <w:tc>
          <w:tcPr>
            <w:tcW w:w="1345" w:type="dxa"/>
            <w:tcBorders>
              <w:top w:val="single" w:sz="4" w:space="0" w:color="D9D9D9" w:themeColor="background1" w:themeShade="D9"/>
              <w:bottom w:val="single" w:sz="4" w:space="0" w:color="CCBFDB"/>
            </w:tcBorders>
            <w:shd w:val="clear" w:color="auto" w:fill="auto"/>
            <w:vAlign w:val="center"/>
          </w:tcPr>
          <w:p w14:paraId="4DBB35C0" w14:textId="77777777" w:rsidR="003576E4" w:rsidRPr="004F1440" w:rsidRDefault="003576E4" w:rsidP="00496B58">
            <w:pPr>
              <w:keepNext/>
              <w:keepLines/>
              <w:spacing w:after="0"/>
              <w:jc w:val="center"/>
              <w:rPr>
                <w:rFonts w:asciiTheme="majorHAnsi" w:hAnsiTheme="majorHAnsi" w:cstheme="majorHAnsi"/>
              </w:rPr>
            </w:pPr>
            <w:r w:rsidRPr="004F1440">
              <w:rPr>
                <w:rFonts w:cs="Arial"/>
                <w:color w:val="000000"/>
              </w:rPr>
              <w:t>91</w:t>
            </w:r>
          </w:p>
        </w:tc>
      </w:tr>
    </w:tbl>
    <w:p w14:paraId="6FCBD498" w14:textId="44273434" w:rsidR="003576E4" w:rsidRDefault="003576E4" w:rsidP="003576E4">
      <w:pPr>
        <w:pStyle w:val="Source"/>
        <w:rPr>
          <w:rStyle w:val="normaltextrun"/>
        </w:rPr>
      </w:pPr>
      <w:r w:rsidRPr="00DD4020">
        <w:rPr>
          <w:rStyle w:val="normaltextrun"/>
        </w:rPr>
        <w:t>Source: ABS Census of Population and Housing 2021</w:t>
      </w:r>
      <w:r w:rsidR="001720CC">
        <w:rPr>
          <w:rStyle w:val="normaltextrun"/>
        </w:rPr>
        <w:t>.</w:t>
      </w:r>
    </w:p>
    <w:p w14:paraId="79A7C02E" w14:textId="77777777" w:rsidR="003576E4" w:rsidRDefault="003576E4" w:rsidP="003576E4">
      <w:pPr>
        <w:pStyle w:val="Heading3"/>
      </w:pPr>
      <w:r>
        <w:t>Workforce trends</w:t>
      </w:r>
    </w:p>
    <w:p w14:paraId="06F6E00F" w14:textId="172397A6" w:rsidR="003576E4" w:rsidRDefault="003576E4" w:rsidP="00521E4F">
      <w:r>
        <w:t xml:space="preserve">Total payroll jobs in Beverage Manufacturing increased by </w:t>
      </w:r>
      <w:r w:rsidRPr="004A2C34">
        <w:t>3</w:t>
      </w:r>
      <w:r>
        <w:t>,</w:t>
      </w:r>
      <w:r w:rsidRPr="004A2C34">
        <w:t>030</w:t>
      </w:r>
      <w:r>
        <w:t xml:space="preserve"> jobs (or 13</w:t>
      </w:r>
      <w:r w:rsidRPr="004A2C34">
        <w:t>%) between</w:t>
      </w:r>
      <w:r>
        <w:t xml:space="preserve"> 1 July 2021 </w:t>
      </w:r>
      <w:r w:rsidRPr="004A2C34">
        <w:t>and</w:t>
      </w:r>
      <w:r>
        <w:t xml:space="preserve"> 29 </w:t>
      </w:r>
      <w:r w:rsidRPr="004A2C34">
        <w:t>February 2024.</w:t>
      </w:r>
      <w:r>
        <w:t xml:space="preserve"> The most rapid growth at the detailed industry is evident in</w:t>
      </w:r>
      <w:r w:rsidR="00521E4F">
        <w:t xml:space="preserve"> </w:t>
      </w:r>
      <w:r>
        <w:t xml:space="preserve">Spirit Manufacturing (up </w:t>
      </w:r>
      <w:r w:rsidRPr="004A2C34">
        <w:t>5</w:t>
      </w:r>
      <w:r>
        <w:t>5%</w:t>
      </w:r>
      <w:r w:rsidR="00521E4F">
        <w:t>, 290 payroll jobs</w:t>
      </w:r>
      <w:r>
        <w:t>) and</w:t>
      </w:r>
      <w:r w:rsidR="00521E4F">
        <w:t xml:space="preserve"> </w:t>
      </w:r>
      <w:r>
        <w:t>Beer Manufacturing (up 28%</w:t>
      </w:r>
      <w:r w:rsidR="00521E4F">
        <w:t>, 1,420 payroll jobs)</w:t>
      </w:r>
      <w:r>
        <w:t>.</w:t>
      </w:r>
      <w:r>
        <w:rPr>
          <w:rStyle w:val="EndnoteReference"/>
        </w:rPr>
        <w:endnoteReference w:id="82"/>
      </w:r>
    </w:p>
    <w:p w14:paraId="47FE5E9D" w14:textId="153FB1BE" w:rsidR="003576E4" w:rsidRPr="00F375B6" w:rsidRDefault="003576E4" w:rsidP="00EC2078">
      <w:pPr>
        <w:spacing w:after="120"/>
      </w:pPr>
      <w:r>
        <w:t>Examining the patterns of payroll jobs in the Wine and Other Alcoholic Beverage Manufacturing and Grape Growing industries reveals a seasonal peak in labour demand during harvest, typically between February and April. That this seasonal pattern is reflected in both industries likely reflects the vertically integrated nature of many businesses in the wine industry (</w:t>
      </w:r>
      <w:r w:rsidR="000E2993">
        <w:fldChar w:fldCharType="begin" w:fldLock="1"/>
      </w:r>
      <w:r w:rsidR="000E2993">
        <w:instrText xml:space="preserve"> REF _Ref183165880 \h </w:instrText>
      </w:r>
      <w:r w:rsidR="000E2993">
        <w:fldChar w:fldCharType="separate"/>
      </w:r>
      <w:r w:rsidR="004047A9">
        <w:t>Figure 2.</w:t>
      </w:r>
      <w:r w:rsidR="004047A9">
        <w:rPr>
          <w:noProof/>
        </w:rPr>
        <w:t>11</w:t>
      </w:r>
      <w:r w:rsidR="000E2993">
        <w:fldChar w:fldCharType="end"/>
      </w:r>
      <w:r>
        <w:t xml:space="preserve">). </w:t>
      </w:r>
    </w:p>
    <w:p w14:paraId="062F344E" w14:textId="254FCBE5" w:rsidR="00EE77AF" w:rsidRDefault="00EE77AF" w:rsidP="00553BC8">
      <w:pPr>
        <w:pStyle w:val="ChartandTablelabel"/>
        <w:spacing w:after="120"/>
      </w:pPr>
      <w:bookmarkStart w:id="156" w:name="_Ref183165880"/>
      <w:bookmarkStart w:id="157" w:name="_Ref178262915"/>
      <w:r>
        <w:t xml:space="preserve">Figure </w:t>
      </w:r>
      <w:r w:rsidR="000221FE">
        <w:t>2.</w:t>
      </w:r>
      <w:r>
        <w:fldChar w:fldCharType="begin"/>
      </w:r>
      <w:r>
        <w:instrText xml:space="preserve"> SEQ Figure \* ARABIC </w:instrText>
      </w:r>
      <w:r>
        <w:fldChar w:fldCharType="separate"/>
      </w:r>
      <w:r w:rsidR="004047A9">
        <w:rPr>
          <w:noProof/>
        </w:rPr>
        <w:t>11</w:t>
      </w:r>
      <w:r>
        <w:fldChar w:fldCharType="end"/>
      </w:r>
      <w:bookmarkEnd w:id="156"/>
      <w:r>
        <w:t xml:space="preserve">: </w:t>
      </w:r>
      <w:r w:rsidRPr="00C134C6">
        <w:t>Payroll jobs in select wine-related industries</w:t>
      </w:r>
    </w:p>
    <w:bookmarkEnd w:id="157"/>
    <w:p w14:paraId="5484094F" w14:textId="77777777" w:rsidR="003576E4" w:rsidRDefault="003576E4" w:rsidP="00553BC8">
      <w:pPr>
        <w:spacing w:after="0"/>
      </w:pPr>
      <w:r>
        <w:rPr>
          <w:noProof/>
        </w:rPr>
        <w:drawing>
          <wp:inline distT="0" distB="0" distL="0" distR="0" wp14:anchorId="645252B1" wp14:editId="5F51F7F8">
            <wp:extent cx="5738495" cy="2315688"/>
            <wp:effectExtent l="0" t="0" r="0" b="8890"/>
            <wp:docPr id="1277351752" name="Chart 1" descr="This line chart shows the seasonal pattern of total payroll jobs of Wine and Other Alcoholic Beverage Manufacturing and Grape Growing during harvest, typically between February and April. ">
              <a:extLst xmlns:a="http://schemas.openxmlformats.org/drawingml/2006/main">
                <a:ext uri="{FF2B5EF4-FFF2-40B4-BE49-F238E27FC236}">
                  <a16:creationId xmlns:a16="http://schemas.microsoft.com/office/drawing/2014/main" id="{D4377FCC-5A02-B6AF-6D35-D77DA9EA7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68660C77" w14:textId="77777777" w:rsidR="003576E4" w:rsidRPr="00F375B6" w:rsidRDefault="003576E4" w:rsidP="00553BC8">
      <w:pPr>
        <w:pStyle w:val="Source"/>
        <w:spacing w:before="0"/>
      </w:pPr>
      <w:r>
        <w:t>Source: Australian Taxation Office, Single Touch Payroll (STP) data.</w:t>
      </w:r>
    </w:p>
    <w:p w14:paraId="6F6DB801" w14:textId="5035892B" w:rsidR="003576E4" w:rsidRDefault="003576E4" w:rsidP="00FE5B52">
      <w:r>
        <w:t xml:space="preserve">Comparing payroll jobs in Wine and Other Alcohol Beverage Manufacturing at the same </w:t>
      </w:r>
      <w:r w:rsidR="00CB61D3">
        <w:t>point in the calendar</w:t>
      </w:r>
      <w:r>
        <w:t xml:space="preserve"> shows that 720 payroll jobs were added in the industry over the two years from 1 July 2021 to 29 June 2023 (representing an increase of 5%).</w:t>
      </w:r>
      <w:r>
        <w:rPr>
          <w:rStyle w:val="EndnoteReference"/>
        </w:rPr>
        <w:endnoteReference w:id="83"/>
      </w:r>
      <w:r>
        <w:br w:type="page"/>
      </w:r>
    </w:p>
    <w:p w14:paraId="5F38FA11" w14:textId="20C70694" w:rsidR="003576E4" w:rsidRDefault="00F77CE1" w:rsidP="003576E4">
      <w:pPr>
        <w:pStyle w:val="Heading2"/>
      </w:pPr>
      <w:bookmarkStart w:id="158" w:name="_Toc180675668"/>
      <w:bookmarkStart w:id="159" w:name="_Toc181275205"/>
      <w:bookmarkStart w:id="160" w:name="_Toc184733683"/>
      <w:r>
        <w:rPr>
          <w:noProof/>
        </w:rPr>
        <w:lastRenderedPageBreak/>
        <w:drawing>
          <wp:anchor distT="0" distB="0" distL="114300" distR="114300" simplePos="0" relativeHeight="251658378" behindDoc="0" locked="0" layoutInCell="1" allowOverlap="1" wp14:anchorId="0E5429EB" wp14:editId="2648DDF5">
            <wp:simplePos x="0" y="0"/>
            <wp:positionH relativeFrom="margin">
              <wp:align>left</wp:align>
            </wp:positionH>
            <wp:positionV relativeFrom="page">
              <wp:posOffset>371475</wp:posOffset>
            </wp:positionV>
            <wp:extent cx="622563" cy="684000"/>
            <wp:effectExtent l="0" t="0" r="6350" b="1905"/>
            <wp:wrapSquare wrapText="bothSides"/>
            <wp:docPr id="204311668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16681" name="Graphic 7">
                      <a:extLst>
                        <a:ext uri="{C183D7F6-B498-43B3-948B-1728B52AA6E4}">
                          <adec:decorative xmlns:adec="http://schemas.microsoft.com/office/drawing/2017/decorative" val="1"/>
                        </a:ext>
                      </a:extLst>
                    </pic:cNvPr>
                    <pic:cNvPicPr/>
                  </pic:nvPicPr>
                  <pic:blipFill>
                    <a:blip r:embed="rId125">
                      <a:extLst>
                        <a:ext uri="{96DAC541-7B7A-43D3-8B79-37D633B846F1}">
                          <asvg:svgBlip xmlns:asvg="http://schemas.microsoft.com/office/drawing/2016/SVG/main" r:embed="rId126"/>
                        </a:ext>
                      </a:extLst>
                    </a:blip>
                    <a:stretch>
                      <a:fillRect/>
                    </a:stretch>
                  </pic:blipFill>
                  <pic:spPr>
                    <a:xfrm>
                      <a:off x="0" y="0"/>
                      <a:ext cx="622563" cy="6840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46" behindDoc="1" locked="0" layoutInCell="1" allowOverlap="1" wp14:anchorId="67B8CF25" wp14:editId="1B17669E">
                <wp:simplePos x="0" y="0"/>
                <wp:positionH relativeFrom="page">
                  <wp:align>left</wp:align>
                </wp:positionH>
                <wp:positionV relativeFrom="paragraph">
                  <wp:posOffset>-814705</wp:posOffset>
                </wp:positionV>
                <wp:extent cx="7587343" cy="1197428"/>
                <wp:effectExtent l="0" t="0" r="0" b="3175"/>
                <wp:wrapNone/>
                <wp:docPr id="12350172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D1D1D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58E8" id="Rectangle 1" o:spid="_x0000_s1026" alt="&quot;&quot;" style="position:absolute;margin-left:0;margin-top:-64.15pt;width:597.45pt;height:94.3pt;z-index:-25165923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affwIAAGAFAAAOAAAAZHJzL2Uyb0RvYy54bWysVFFr2zAQfh/sPwi9r7bTdGlDnRJaOgal&#10;K2tHnxVZig2yTjspcbJfv5PsOF1b9jBGQJF0d9/dff5Ol1e71rCtQt+ALXlxknOmrISqseuS/3i6&#10;/XTOmQ/CVsKAVSXfK8+vFh8/XHZuriZQg6kUMgKxft65ktchuHmWeVmrVvgTcMqSUQO2ItAR11mF&#10;oiP01mSTPP+cdYCVQ5DKe7q96Y18kfC1VjJ809qrwEzJqbaQVkzrKq7Z4lLM1yhc3cihDPEPVbSi&#10;sZR0hLoRQbANNm+g2kYieNDhREKbgdaNVKkH6qbIX3XzWAunUi9EjncjTf7/wcr77aN7QKKhc37u&#10;aRu72Gls4z/Vx3aJrP1IltoFJulydnY+O52ecibJVhQXs+nkPNKZHcMd+vBFQcvipuRIXyORJLZ3&#10;PvSuB5eYzYNpqtvGmHTA9eraINsK+nI3RfwN6H+4GRudLcSwHjHeZMdm0i7sjYp+xn5XmjUVlT9J&#10;lSSdqTGPkFLZUPSmWlSqT1+c5XmSCvU2RqROE2BE1pR/xB4AoobfYvdVDv4xVCWZjsH53wrrg8eI&#10;lBlsGIPbxgK+B2CoqyFz738gqacmsrSCav+ADKEfEu/kbUPf7U748CCQpoLmhyY9fKNFG+hKDsOO&#10;sxrw13v30Z/ESlbOOpqykvufG4GKM/PVkowviuk0jmU6TM9mEzrgS8vqpcVu2msgORT0pjiZttE/&#10;mMNWI7TP9CAsY1YyCSspd8llwMPhOvTTT0+KVMtlcqNRdCLc2UcnI3hkNeryafcs0A3iDaT7ezhM&#10;pJi/0nDvGyMtLDcBdJMEfuR14JvGOAlneHLiO/HynLyOD+PiNwAAAP//AwBQSwMEFAAGAAgAAAAh&#10;AAg1nPfdAAAACQEAAA8AAABkcnMvZG93bnJldi54bWxMj8FOwzAQRO9I/IO1SFxQa6dBJQ3ZVAjU&#10;a1EL4uzGSxJhr6PYbcPf457ocTSjmTfVenJWnGgMvWeEbK5AEDfe9NwifH5sZgWIEDUbbT0Twi8F&#10;WNe3N5UujT/zjk772IpUwqHUCF2MQyllaDpyOsz9QJy8bz86HZMcW2lGfU7lzsqFUkvpdM9podMD&#10;vXbU/OyPDmGbq7fiQW5CsXu3T1/KUbTDFvH+bnp5BhFpiv9huOAndKgT08Ef2QRhEdKRiDDLFkUO&#10;4uJnq8cViAPCUuUg60peP6j/AAAA//8DAFBLAQItABQABgAIAAAAIQC2gziS/gAAAOEBAAATAAAA&#10;AAAAAAAAAAAAAAAAAABbQ29udGVudF9UeXBlc10ueG1sUEsBAi0AFAAGAAgAAAAhADj9If/WAAAA&#10;lAEAAAsAAAAAAAAAAAAAAAAALwEAAF9yZWxzLy5yZWxzUEsBAi0AFAAGAAgAAAAhAEUIRp9/AgAA&#10;YAUAAA4AAAAAAAAAAAAAAAAALgIAAGRycy9lMm9Eb2MueG1sUEsBAi0AFAAGAAgAAAAhAAg1nPfd&#10;AAAACQEAAA8AAAAAAAAAAAAAAAAA2QQAAGRycy9kb3ducmV2LnhtbFBLBQYAAAAABAAEAPMAAADj&#10;BQAAAAA=&#10;" fillcolor="#d1d1d1" stroked="f" strokeweight="1pt">
                <w10:wrap anchorx="page"/>
              </v:rect>
            </w:pict>
          </mc:Fallback>
        </mc:AlternateContent>
      </w:r>
      <w:r w:rsidR="003576E4">
        <w:rPr>
          <w:rFonts w:eastAsia="Arial" w:cs="Arial"/>
          <w:bCs/>
          <w:szCs w:val="36"/>
        </w:rPr>
        <w:t>Other Food M</w:t>
      </w:r>
      <w:r w:rsidR="003576E4" w:rsidRPr="6DDF1BBF">
        <w:rPr>
          <w:rFonts w:eastAsia="Arial" w:cs="Arial"/>
          <w:bCs/>
          <w:szCs w:val="36"/>
        </w:rPr>
        <w:t>anufacturing</w:t>
      </w:r>
      <w:bookmarkEnd w:id="158"/>
      <w:bookmarkEnd w:id="159"/>
      <w:bookmarkEnd w:id="160"/>
    </w:p>
    <w:p w14:paraId="15784B66" w14:textId="5BCFAC8B" w:rsidR="00BA4E02" w:rsidRDefault="003576E4" w:rsidP="00AE463C">
      <w:pPr>
        <w:spacing w:before="360"/>
      </w:pPr>
      <w:r>
        <w:t xml:space="preserve">For the purposes of this study, the Other Food Manufacturing sector encompasses </w:t>
      </w:r>
      <w:r w:rsidR="00BA4E02">
        <w:t xml:space="preserve">all </w:t>
      </w:r>
      <w:r w:rsidR="00B96F63">
        <w:t xml:space="preserve">Food Product Manufacturing industries not captured in one of the four profiles above. The full list of industries included in this profile are detailed in </w:t>
      </w:r>
      <w:r w:rsidR="00B96F63">
        <w:fldChar w:fldCharType="begin" w:fldLock="1"/>
      </w:r>
      <w:r w:rsidR="00B96F63">
        <w:instrText xml:space="preserve"> REF _Ref179530420 \h </w:instrText>
      </w:r>
      <w:r w:rsidR="00B96F63">
        <w:fldChar w:fldCharType="separate"/>
      </w:r>
      <w:r w:rsidR="00B96F63">
        <w:t>Table 2.</w:t>
      </w:r>
      <w:r w:rsidR="00B96F63">
        <w:rPr>
          <w:noProof/>
        </w:rPr>
        <w:t>12</w:t>
      </w:r>
      <w:r w:rsidR="00B96F63">
        <w:fldChar w:fldCharType="end"/>
      </w:r>
      <w:r w:rsidR="00B96F63">
        <w:t xml:space="preserve"> </w:t>
      </w:r>
    </w:p>
    <w:p w14:paraId="18368828" w14:textId="3E3CD25B" w:rsidR="003576E4" w:rsidRDefault="003576E4" w:rsidP="00AE463C">
      <w:pPr>
        <w:spacing w:before="120"/>
      </w:pPr>
      <w:r>
        <w:t>The Other Food Manufacturing sector directly employs over 60,000 people in their main job as at the 2021 Census.</w:t>
      </w:r>
      <w:r>
        <w:rPr>
          <w:rStyle w:val="EndnoteReference"/>
        </w:rPr>
        <w:endnoteReference w:id="84"/>
      </w:r>
      <w:r>
        <w:t xml:space="preserve"> </w:t>
      </w:r>
      <w:r>
        <w:fldChar w:fldCharType="begin" w:fldLock="1"/>
      </w:r>
      <w:r>
        <w:instrText xml:space="preserve"> REF _Ref179530420 \h </w:instrText>
      </w:r>
      <w:r>
        <w:fldChar w:fldCharType="separate"/>
      </w:r>
      <w:r w:rsidR="00AE1EE7">
        <w:t>Table 2.</w:t>
      </w:r>
      <w:r w:rsidR="008A0915">
        <w:rPr>
          <w:noProof/>
        </w:rPr>
        <w:t>12</w:t>
      </w:r>
      <w:r>
        <w:fldChar w:fldCharType="end"/>
      </w:r>
      <w:r>
        <w:t xml:space="preserve"> shows for </w:t>
      </w:r>
      <w:r w:rsidR="003D2236">
        <w:t>detailed industries</w:t>
      </w:r>
      <w:r>
        <w:t xml:space="preserve"> within Other Food Manufacturing:</w:t>
      </w:r>
    </w:p>
    <w:p w14:paraId="7F121A27" w14:textId="77777777" w:rsidR="003576E4" w:rsidRDefault="003576E4" w:rsidP="00521E4F">
      <w:pPr>
        <w:pStyle w:val="ListBullet"/>
        <w:ind w:left="453"/>
      </w:pPr>
      <w:r>
        <w:t>the number of people directly employed in the industry as their main job in the 2021 Census, and</w:t>
      </w:r>
    </w:p>
    <w:p w14:paraId="74825023" w14:textId="77777777" w:rsidR="003576E4" w:rsidRDefault="003576E4" w:rsidP="00521E4F">
      <w:pPr>
        <w:pStyle w:val="ListBullet"/>
        <w:ind w:left="453"/>
      </w:pPr>
      <w:r>
        <w:t xml:space="preserve">the number of payroll jobs in the industry at the peak period nationally. </w:t>
      </w:r>
    </w:p>
    <w:p w14:paraId="4649463A" w14:textId="37AECB8C" w:rsidR="003576E4" w:rsidRDefault="00AE1EE7" w:rsidP="003576E4">
      <w:pPr>
        <w:pStyle w:val="ChartandTablelabel"/>
      </w:pPr>
      <w:bookmarkStart w:id="161" w:name="_Ref179530420"/>
      <w:r>
        <w:t>Table 2.</w:t>
      </w:r>
      <w:r w:rsidR="003576E4">
        <w:fldChar w:fldCharType="begin" w:fldLock="1"/>
      </w:r>
      <w:r w:rsidR="003576E4">
        <w:instrText xml:space="preserve"> SEQ Table \* ARABIC </w:instrText>
      </w:r>
      <w:r w:rsidR="003576E4">
        <w:fldChar w:fldCharType="separate"/>
      </w:r>
      <w:r w:rsidR="008A0915">
        <w:rPr>
          <w:noProof/>
        </w:rPr>
        <w:t>12</w:t>
      </w:r>
      <w:r w:rsidR="003576E4">
        <w:fldChar w:fldCharType="end"/>
      </w:r>
      <w:bookmarkEnd w:id="161"/>
      <w:r w:rsidR="003576E4">
        <w:t>: Snapshot of employment in the Other Food Manufacturing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4C331EC9" w14:textId="77777777" w:rsidTr="00016257">
        <w:trPr>
          <w:trHeight w:val="92"/>
        </w:trPr>
        <w:tc>
          <w:tcPr>
            <w:tcW w:w="4233" w:type="dxa"/>
            <w:vMerge w:val="restart"/>
            <w:tcBorders>
              <w:top w:val="nil"/>
              <w:bottom w:val="nil"/>
              <w:right w:val="single" w:sz="4" w:space="0" w:color="BFBFBF" w:themeColor="background1" w:themeShade="BF"/>
            </w:tcBorders>
            <w:shd w:val="clear" w:color="auto" w:fill="D1D1D1"/>
            <w:vAlign w:val="center"/>
          </w:tcPr>
          <w:p w14:paraId="0417EE20"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D1D1D1"/>
            <w:vAlign w:val="center"/>
          </w:tcPr>
          <w:p w14:paraId="2516E6F1"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D1D1D1"/>
            <w:vAlign w:val="center"/>
          </w:tcPr>
          <w:p w14:paraId="7AA6708E"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D1D1D1"/>
            <w:vAlign w:val="center"/>
          </w:tcPr>
          <w:p w14:paraId="5E3902F3" w14:textId="77777777" w:rsidR="003576E4" w:rsidRPr="00F70393" w:rsidRDefault="003576E4"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0A3CCA6B" w14:textId="77777777" w:rsidTr="00016257">
        <w:trPr>
          <w:trHeight w:val="318"/>
        </w:trPr>
        <w:tc>
          <w:tcPr>
            <w:tcW w:w="4233" w:type="dxa"/>
            <w:vMerge/>
            <w:tcBorders>
              <w:top w:val="nil"/>
              <w:bottom w:val="nil"/>
              <w:right w:val="single" w:sz="4" w:space="0" w:color="BFBFBF" w:themeColor="background1" w:themeShade="BF"/>
            </w:tcBorders>
            <w:shd w:val="clear" w:color="auto" w:fill="E3EB9B" w:themeFill="background2" w:themeFillTint="99"/>
            <w:vAlign w:val="center"/>
          </w:tcPr>
          <w:p w14:paraId="6030DE2F" w14:textId="77777777" w:rsidR="003576E4" w:rsidRDefault="003576E4"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E3EB9B" w:themeFill="background2" w:themeFillTint="99"/>
            <w:vAlign w:val="center"/>
          </w:tcPr>
          <w:p w14:paraId="4DC890C2" w14:textId="77777777" w:rsidR="003576E4" w:rsidRDefault="003576E4"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D1D1D1"/>
            <w:vAlign w:val="center"/>
          </w:tcPr>
          <w:p w14:paraId="22663A98"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D1D1D1"/>
            <w:vAlign w:val="center"/>
          </w:tcPr>
          <w:p w14:paraId="46E2A412"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D1D1D1"/>
            <w:vAlign w:val="center"/>
          </w:tcPr>
          <w:p w14:paraId="7FBD31FC" w14:textId="77777777" w:rsidR="003576E4" w:rsidRPr="00563D86" w:rsidRDefault="003576E4"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18337C85" w14:textId="77777777" w:rsidR="003576E4" w:rsidRPr="00563D86" w:rsidRDefault="003576E4" w:rsidP="00496B58">
            <w:pPr>
              <w:keepNext/>
              <w:keepLines/>
              <w:spacing w:after="0"/>
              <w:jc w:val="center"/>
              <w:rPr>
                <w:rFonts w:asciiTheme="majorHAnsi" w:hAnsiTheme="majorHAnsi" w:cstheme="majorHAnsi"/>
                <w:b/>
                <w:bCs/>
                <w:sz w:val="20"/>
                <w:szCs w:val="20"/>
              </w:rPr>
            </w:pPr>
          </w:p>
        </w:tc>
      </w:tr>
      <w:tr w:rsidR="00E10A78" w14:paraId="54701CAF"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592E2504"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Food Product Manufacturing, nfd</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A4EE27E"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12,530</w:t>
            </w:r>
          </w:p>
        </w:tc>
        <w:tc>
          <w:tcPr>
            <w:tcW w:w="897"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1F53E606"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98" w:type="dxa"/>
            <w:tcBorders>
              <w:top w:val="nil"/>
              <w:bottom w:val="single" w:sz="4" w:space="0" w:color="D9D9D9" w:themeColor="background1" w:themeShade="D9"/>
            </w:tcBorders>
            <w:shd w:val="clear" w:color="auto" w:fill="auto"/>
            <w:vAlign w:val="center"/>
          </w:tcPr>
          <w:p w14:paraId="70AC3D62"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98"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1ABBC434"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51"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3062AC13" w14:textId="77777777" w:rsidR="003576E4" w:rsidRPr="00E63533" w:rsidRDefault="003576E4" w:rsidP="00496B58">
            <w:pPr>
              <w:keepNext/>
              <w:keepLines/>
              <w:spacing w:after="0"/>
              <w:jc w:val="center"/>
              <w:rPr>
                <w:rFonts w:cs="Arial"/>
                <w:color w:val="000000"/>
                <w:sz w:val="20"/>
                <w:szCs w:val="20"/>
              </w:rPr>
            </w:pPr>
            <w:r w:rsidRPr="00E63533">
              <w:rPr>
                <w:sz w:val="20"/>
                <w:szCs w:val="20"/>
              </w:rPr>
              <w:t>-</w:t>
            </w:r>
          </w:p>
        </w:tc>
      </w:tr>
      <w:tr w:rsidR="00E10A78" w14:paraId="655E8E2D"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C093FDC" w14:textId="77777777" w:rsidR="003576E4" w:rsidRPr="00E63533" w:rsidRDefault="003576E4" w:rsidP="00496B58">
            <w:pPr>
              <w:keepNext/>
              <w:keepLines/>
              <w:spacing w:after="0"/>
              <w:jc w:val="center"/>
              <w:rPr>
                <w:sz w:val="20"/>
                <w:szCs w:val="20"/>
              </w:rPr>
            </w:pPr>
            <w:r w:rsidRPr="00E63533">
              <w:rPr>
                <w:sz w:val="20"/>
                <w:szCs w:val="20"/>
              </w:rPr>
              <w:t>Other Food Product Manufacturing nec</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9E3D668" w14:textId="77777777" w:rsidR="003576E4" w:rsidRPr="00E63533" w:rsidRDefault="003576E4" w:rsidP="00496B58">
            <w:pPr>
              <w:keepNext/>
              <w:keepLines/>
              <w:spacing w:after="0"/>
              <w:jc w:val="center"/>
              <w:rPr>
                <w:sz w:val="20"/>
                <w:szCs w:val="20"/>
              </w:rPr>
            </w:pPr>
            <w:r w:rsidRPr="00E63533">
              <w:rPr>
                <w:sz w:val="20"/>
                <w:szCs w:val="20"/>
              </w:rPr>
              <w:t>10,460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4A51471" w14:textId="77777777" w:rsidR="003576E4" w:rsidRPr="00E63533" w:rsidRDefault="003576E4" w:rsidP="00496B58">
            <w:pPr>
              <w:keepNext/>
              <w:keepLines/>
              <w:spacing w:after="0"/>
              <w:jc w:val="center"/>
              <w:rPr>
                <w:sz w:val="20"/>
                <w:szCs w:val="20"/>
              </w:rPr>
            </w:pPr>
            <w:r w:rsidRPr="00E63533">
              <w:rPr>
                <w:sz w:val="20"/>
                <w:szCs w:val="20"/>
              </w:rPr>
              <w:t>21,130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C0E29E2" w14:textId="77777777" w:rsidR="003576E4" w:rsidRPr="00E63533" w:rsidRDefault="003576E4" w:rsidP="00496B58">
            <w:pPr>
              <w:keepNext/>
              <w:keepLines/>
              <w:spacing w:after="0"/>
              <w:jc w:val="center"/>
              <w:rPr>
                <w:sz w:val="20"/>
                <w:szCs w:val="20"/>
              </w:rPr>
            </w:pPr>
            <w:r w:rsidRPr="00E63533">
              <w:rPr>
                <w:sz w:val="20"/>
                <w:szCs w:val="20"/>
              </w:rPr>
              <w:t>21,550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669C69A" w14:textId="77777777" w:rsidR="003576E4" w:rsidRPr="00E63533" w:rsidRDefault="003576E4" w:rsidP="00496B58">
            <w:pPr>
              <w:keepNext/>
              <w:keepLines/>
              <w:spacing w:after="0"/>
              <w:jc w:val="center"/>
              <w:rPr>
                <w:sz w:val="20"/>
                <w:szCs w:val="20"/>
              </w:rPr>
            </w:pPr>
            <w:r w:rsidRPr="00E63533">
              <w:rPr>
                <w:sz w:val="20"/>
                <w:szCs w:val="20"/>
              </w:rPr>
              <w:t>22,920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2F4D364" w14:textId="77777777" w:rsidR="003576E4" w:rsidRPr="00E63533" w:rsidRDefault="003576E4" w:rsidP="00496B58">
            <w:pPr>
              <w:keepNext/>
              <w:keepLines/>
              <w:spacing w:after="0"/>
              <w:jc w:val="center"/>
              <w:rPr>
                <w:sz w:val="20"/>
                <w:szCs w:val="20"/>
              </w:rPr>
            </w:pPr>
            <w:r w:rsidRPr="00E63533">
              <w:rPr>
                <w:sz w:val="20"/>
                <w:szCs w:val="20"/>
              </w:rPr>
              <w:t>May</w:t>
            </w:r>
          </w:p>
        </w:tc>
      </w:tr>
      <w:tr w:rsidR="00E10A78" w14:paraId="5AB70C7A"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77812EEF" w14:textId="77777777" w:rsidR="003576E4" w:rsidRPr="00E63533" w:rsidRDefault="003576E4" w:rsidP="00496B58">
            <w:pPr>
              <w:keepNext/>
              <w:keepLines/>
              <w:spacing w:after="0"/>
              <w:jc w:val="center"/>
              <w:rPr>
                <w:sz w:val="20"/>
                <w:szCs w:val="20"/>
              </w:rPr>
            </w:pPr>
            <w:r w:rsidRPr="00E63533">
              <w:rPr>
                <w:sz w:val="20"/>
                <w:szCs w:val="20"/>
              </w:rPr>
              <w:t>Fruit and Vegetable Processing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1F277D1" w14:textId="77777777" w:rsidR="003576E4" w:rsidRPr="00E63533" w:rsidRDefault="003576E4" w:rsidP="00496B58">
            <w:pPr>
              <w:keepNext/>
              <w:keepLines/>
              <w:spacing w:after="0"/>
              <w:jc w:val="center"/>
              <w:rPr>
                <w:sz w:val="20"/>
                <w:szCs w:val="20"/>
              </w:rPr>
            </w:pPr>
            <w:r w:rsidRPr="00E63533">
              <w:rPr>
                <w:sz w:val="20"/>
                <w:szCs w:val="20"/>
              </w:rPr>
              <w:t>8,850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3DEB6378" w14:textId="77777777" w:rsidR="003576E4" w:rsidRPr="00E63533" w:rsidRDefault="003576E4" w:rsidP="00496B58">
            <w:pPr>
              <w:keepNext/>
              <w:keepLines/>
              <w:spacing w:after="0"/>
              <w:jc w:val="center"/>
              <w:rPr>
                <w:sz w:val="20"/>
                <w:szCs w:val="20"/>
              </w:rPr>
            </w:pPr>
            <w:r w:rsidRPr="00E63533">
              <w:rPr>
                <w:sz w:val="20"/>
                <w:szCs w:val="20"/>
              </w:rPr>
              <w:t>8,480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A53C492" w14:textId="77777777" w:rsidR="003576E4" w:rsidRPr="00E63533" w:rsidRDefault="003576E4" w:rsidP="00496B58">
            <w:pPr>
              <w:keepNext/>
              <w:keepLines/>
              <w:spacing w:after="0"/>
              <w:jc w:val="center"/>
              <w:rPr>
                <w:sz w:val="20"/>
                <w:szCs w:val="20"/>
              </w:rPr>
            </w:pPr>
            <w:r w:rsidRPr="00E63533">
              <w:rPr>
                <w:sz w:val="20"/>
                <w:szCs w:val="20"/>
              </w:rPr>
              <w:t>9,080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AA8BD93" w14:textId="77777777" w:rsidR="003576E4" w:rsidRPr="00E63533" w:rsidRDefault="003576E4" w:rsidP="00496B58">
            <w:pPr>
              <w:keepNext/>
              <w:keepLines/>
              <w:spacing w:after="0"/>
              <w:jc w:val="center"/>
              <w:rPr>
                <w:sz w:val="20"/>
                <w:szCs w:val="20"/>
              </w:rPr>
            </w:pPr>
            <w:r w:rsidRPr="00E63533">
              <w:rPr>
                <w:sz w:val="20"/>
                <w:szCs w:val="20"/>
              </w:rPr>
              <w:t>8,310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467D9482" w14:textId="77777777" w:rsidR="003576E4" w:rsidRPr="00E63533" w:rsidRDefault="003576E4" w:rsidP="00496B58">
            <w:pPr>
              <w:keepNext/>
              <w:keepLines/>
              <w:spacing w:after="0"/>
              <w:jc w:val="center"/>
              <w:rPr>
                <w:sz w:val="20"/>
                <w:szCs w:val="20"/>
              </w:rPr>
            </w:pPr>
            <w:r w:rsidRPr="00E63533">
              <w:rPr>
                <w:sz w:val="20"/>
                <w:szCs w:val="20"/>
              </w:rPr>
              <w:t>Jul</w:t>
            </w:r>
          </w:p>
        </w:tc>
      </w:tr>
      <w:tr w:rsidR="00E10A78" w14:paraId="392E699C"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B668893"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Confectionery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67924A97"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8,360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2445EDD"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5,100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43F84696"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5,230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6B8BD8A"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5,290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84C10D5" w14:textId="77777777" w:rsidR="003576E4" w:rsidRPr="00E63533" w:rsidRDefault="003576E4" w:rsidP="00496B58">
            <w:pPr>
              <w:keepNext/>
              <w:keepLines/>
              <w:spacing w:after="0"/>
              <w:jc w:val="center"/>
              <w:rPr>
                <w:rFonts w:cs="Arial"/>
                <w:color w:val="000000"/>
                <w:sz w:val="20"/>
                <w:szCs w:val="20"/>
              </w:rPr>
            </w:pPr>
            <w:r w:rsidRPr="00E63533">
              <w:rPr>
                <w:sz w:val="20"/>
                <w:szCs w:val="20"/>
              </w:rPr>
              <w:t>Dec</w:t>
            </w:r>
          </w:p>
        </w:tc>
      </w:tr>
      <w:tr w:rsidR="00E10A78" w14:paraId="4774DB8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4966249" w14:textId="77777777" w:rsidR="003576E4" w:rsidRPr="00E63533" w:rsidRDefault="003576E4" w:rsidP="00496B58">
            <w:pPr>
              <w:keepNext/>
              <w:keepLines/>
              <w:spacing w:after="0"/>
              <w:jc w:val="center"/>
              <w:rPr>
                <w:sz w:val="20"/>
                <w:szCs w:val="20"/>
              </w:rPr>
            </w:pPr>
            <w:r w:rsidRPr="00E63533">
              <w:rPr>
                <w:sz w:val="20"/>
                <w:szCs w:val="20"/>
              </w:rPr>
              <w:t>Prepared Animal and Bird Feed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845517A" w14:textId="77777777" w:rsidR="003576E4" w:rsidRPr="00E63533" w:rsidRDefault="003576E4" w:rsidP="00496B58">
            <w:pPr>
              <w:keepNext/>
              <w:keepLines/>
              <w:spacing w:after="0"/>
              <w:jc w:val="center"/>
              <w:rPr>
                <w:sz w:val="20"/>
                <w:szCs w:val="20"/>
              </w:rPr>
            </w:pPr>
            <w:r w:rsidRPr="00E63533">
              <w:rPr>
                <w:sz w:val="20"/>
                <w:szCs w:val="20"/>
              </w:rPr>
              <w:t>4,700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6538FAE" w14:textId="77777777" w:rsidR="003576E4" w:rsidRPr="00E63533" w:rsidRDefault="003576E4" w:rsidP="00496B58">
            <w:pPr>
              <w:keepNext/>
              <w:keepLines/>
              <w:spacing w:after="0"/>
              <w:jc w:val="center"/>
              <w:rPr>
                <w:sz w:val="20"/>
                <w:szCs w:val="20"/>
              </w:rPr>
            </w:pPr>
            <w:r w:rsidRPr="00E63533">
              <w:rPr>
                <w:sz w:val="20"/>
                <w:szCs w:val="20"/>
              </w:rPr>
              <w:t>6,070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EBC08A8" w14:textId="77777777" w:rsidR="003576E4" w:rsidRPr="00E63533" w:rsidRDefault="003576E4" w:rsidP="00496B58">
            <w:pPr>
              <w:keepNext/>
              <w:keepLines/>
              <w:spacing w:after="0"/>
              <w:jc w:val="center"/>
              <w:rPr>
                <w:sz w:val="20"/>
                <w:szCs w:val="20"/>
              </w:rPr>
            </w:pPr>
            <w:r w:rsidRPr="00E63533">
              <w:rPr>
                <w:sz w:val="20"/>
                <w:szCs w:val="20"/>
              </w:rPr>
              <w:t>6,360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0EA51E61" w14:textId="77777777" w:rsidR="003576E4" w:rsidRPr="00E63533" w:rsidRDefault="003576E4" w:rsidP="00496B58">
            <w:pPr>
              <w:keepNext/>
              <w:keepLines/>
              <w:spacing w:after="0"/>
              <w:jc w:val="center"/>
              <w:rPr>
                <w:sz w:val="20"/>
                <w:szCs w:val="20"/>
              </w:rPr>
            </w:pPr>
            <w:r w:rsidRPr="00E63533">
              <w:rPr>
                <w:sz w:val="20"/>
                <w:szCs w:val="20"/>
              </w:rPr>
              <w:t>7,020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F8B20C3" w14:textId="77777777" w:rsidR="003576E4" w:rsidRPr="00E63533" w:rsidRDefault="003576E4" w:rsidP="00496B58">
            <w:pPr>
              <w:keepNext/>
              <w:keepLines/>
              <w:spacing w:after="0"/>
              <w:jc w:val="center"/>
              <w:rPr>
                <w:sz w:val="20"/>
                <w:szCs w:val="20"/>
              </w:rPr>
            </w:pPr>
            <w:r w:rsidRPr="00E63533">
              <w:rPr>
                <w:sz w:val="20"/>
                <w:szCs w:val="20"/>
              </w:rPr>
              <w:t>Dec</w:t>
            </w:r>
          </w:p>
        </w:tc>
      </w:tr>
      <w:tr w:rsidR="00E10A78" w14:paraId="3B05AAEC"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9162866" w14:textId="77777777" w:rsidR="003576E4" w:rsidRPr="00E63533" w:rsidRDefault="003576E4" w:rsidP="00496B58">
            <w:pPr>
              <w:keepNext/>
              <w:keepLines/>
              <w:spacing w:after="0"/>
              <w:jc w:val="center"/>
              <w:rPr>
                <w:sz w:val="20"/>
                <w:szCs w:val="20"/>
              </w:rPr>
            </w:pPr>
            <w:r w:rsidRPr="00E63533">
              <w:rPr>
                <w:sz w:val="20"/>
                <w:szCs w:val="20"/>
              </w:rPr>
              <w:t>Sugar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1218BBE8" w14:textId="77777777" w:rsidR="003576E4" w:rsidRPr="00E63533" w:rsidRDefault="003576E4" w:rsidP="00496B58">
            <w:pPr>
              <w:keepNext/>
              <w:keepLines/>
              <w:spacing w:after="0"/>
              <w:jc w:val="center"/>
              <w:rPr>
                <w:sz w:val="20"/>
                <w:szCs w:val="20"/>
              </w:rPr>
            </w:pPr>
            <w:r w:rsidRPr="00E63533">
              <w:rPr>
                <w:sz w:val="20"/>
                <w:szCs w:val="20"/>
              </w:rPr>
              <w:t>4,400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9ED6781" w14:textId="77777777" w:rsidR="003576E4" w:rsidRPr="00E63533" w:rsidRDefault="003576E4" w:rsidP="00496B58">
            <w:pPr>
              <w:keepNext/>
              <w:keepLines/>
              <w:spacing w:after="0"/>
              <w:jc w:val="center"/>
              <w:rPr>
                <w:sz w:val="20"/>
                <w:szCs w:val="20"/>
              </w:rPr>
            </w:pPr>
            <w:r w:rsidRPr="00E63533">
              <w:rPr>
                <w:sz w:val="20"/>
                <w:szCs w:val="20"/>
              </w:rPr>
              <w:t>2,860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3A8B0DC" w14:textId="77777777" w:rsidR="003576E4" w:rsidRPr="00E63533" w:rsidRDefault="003576E4" w:rsidP="00496B58">
            <w:pPr>
              <w:keepNext/>
              <w:keepLines/>
              <w:spacing w:after="0"/>
              <w:jc w:val="center"/>
              <w:rPr>
                <w:sz w:val="20"/>
                <w:szCs w:val="20"/>
              </w:rPr>
            </w:pPr>
            <w:r w:rsidRPr="00E63533">
              <w:rPr>
                <w:sz w:val="20"/>
                <w:szCs w:val="20"/>
              </w:rPr>
              <w:t>2,760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79959819" w14:textId="77777777" w:rsidR="003576E4" w:rsidRPr="00E63533" w:rsidRDefault="003576E4" w:rsidP="00496B58">
            <w:pPr>
              <w:keepNext/>
              <w:keepLines/>
              <w:spacing w:after="0"/>
              <w:jc w:val="center"/>
              <w:rPr>
                <w:sz w:val="20"/>
                <w:szCs w:val="20"/>
              </w:rPr>
            </w:pPr>
            <w:r w:rsidRPr="00E63533">
              <w:rPr>
                <w:sz w:val="20"/>
                <w:szCs w:val="20"/>
              </w:rPr>
              <w:t>2,760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AF8EF6A" w14:textId="77777777" w:rsidR="003576E4" w:rsidRPr="00E63533" w:rsidRDefault="003576E4" w:rsidP="00496B58">
            <w:pPr>
              <w:keepNext/>
              <w:keepLines/>
              <w:spacing w:after="0"/>
              <w:jc w:val="center"/>
              <w:rPr>
                <w:sz w:val="20"/>
                <w:szCs w:val="20"/>
              </w:rPr>
            </w:pPr>
            <w:r w:rsidRPr="00E63533">
              <w:rPr>
                <w:sz w:val="20"/>
                <w:szCs w:val="20"/>
              </w:rPr>
              <w:t>Jul</w:t>
            </w:r>
          </w:p>
        </w:tc>
      </w:tr>
      <w:tr w:rsidR="00E10A78" w14:paraId="3B0B0AC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37AEB7C" w14:textId="77777777" w:rsidR="003576E4" w:rsidRPr="00E63533" w:rsidRDefault="003576E4" w:rsidP="00496B58">
            <w:pPr>
              <w:keepNext/>
              <w:keepLines/>
              <w:spacing w:after="0"/>
              <w:jc w:val="center"/>
              <w:rPr>
                <w:sz w:val="20"/>
                <w:szCs w:val="20"/>
              </w:rPr>
            </w:pPr>
            <w:r w:rsidRPr="00E63533">
              <w:rPr>
                <w:sz w:val="20"/>
                <w:szCs w:val="20"/>
              </w:rPr>
              <w:t>Cereal, Pasta and Baking Mix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7DA8E662" w14:textId="77777777" w:rsidR="003576E4" w:rsidRPr="00E63533" w:rsidRDefault="003576E4" w:rsidP="00496B58">
            <w:pPr>
              <w:keepNext/>
              <w:keepLines/>
              <w:spacing w:after="0"/>
              <w:jc w:val="center"/>
              <w:rPr>
                <w:sz w:val="20"/>
                <w:szCs w:val="20"/>
              </w:rPr>
            </w:pPr>
            <w:r w:rsidRPr="00E63533">
              <w:rPr>
                <w:sz w:val="20"/>
                <w:szCs w:val="20"/>
              </w:rPr>
              <w:t>4,300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39B44D9" w14:textId="77777777" w:rsidR="003576E4" w:rsidRPr="00E63533" w:rsidRDefault="003576E4" w:rsidP="00496B58">
            <w:pPr>
              <w:keepNext/>
              <w:keepLines/>
              <w:spacing w:after="0"/>
              <w:jc w:val="center"/>
              <w:rPr>
                <w:sz w:val="20"/>
                <w:szCs w:val="20"/>
              </w:rPr>
            </w:pPr>
            <w:r w:rsidRPr="00E63533">
              <w:rPr>
                <w:sz w:val="20"/>
                <w:szCs w:val="20"/>
              </w:rPr>
              <w:t>3,100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6AD0D6E" w14:textId="77777777" w:rsidR="003576E4" w:rsidRPr="00E63533" w:rsidRDefault="003576E4" w:rsidP="00496B58">
            <w:pPr>
              <w:keepNext/>
              <w:keepLines/>
              <w:spacing w:after="0"/>
              <w:jc w:val="center"/>
              <w:rPr>
                <w:sz w:val="20"/>
                <w:szCs w:val="20"/>
              </w:rPr>
            </w:pPr>
            <w:r w:rsidRPr="00E63533">
              <w:rPr>
                <w:sz w:val="20"/>
                <w:szCs w:val="20"/>
              </w:rPr>
              <w:t>3,040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7E8EB36" w14:textId="77777777" w:rsidR="003576E4" w:rsidRPr="00E63533" w:rsidRDefault="003576E4" w:rsidP="00496B58">
            <w:pPr>
              <w:keepNext/>
              <w:keepLines/>
              <w:spacing w:after="0"/>
              <w:jc w:val="center"/>
              <w:rPr>
                <w:sz w:val="20"/>
                <w:szCs w:val="20"/>
              </w:rPr>
            </w:pPr>
            <w:r w:rsidRPr="00E63533">
              <w:rPr>
                <w:sz w:val="20"/>
                <w:szCs w:val="20"/>
              </w:rPr>
              <w:t>3,180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D943D92" w14:textId="77777777" w:rsidR="003576E4" w:rsidRPr="00E63533" w:rsidRDefault="003576E4" w:rsidP="00496B58">
            <w:pPr>
              <w:keepNext/>
              <w:keepLines/>
              <w:spacing w:after="0"/>
              <w:jc w:val="center"/>
              <w:rPr>
                <w:sz w:val="20"/>
                <w:szCs w:val="20"/>
              </w:rPr>
            </w:pPr>
            <w:r w:rsidRPr="00E63533">
              <w:rPr>
                <w:sz w:val="20"/>
                <w:szCs w:val="20"/>
              </w:rPr>
              <w:t>Oct</w:t>
            </w:r>
          </w:p>
        </w:tc>
      </w:tr>
      <w:tr w:rsidR="00E10A78" w14:paraId="2A98614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1A8DD71" w14:textId="77777777" w:rsidR="003576E4" w:rsidRPr="00E63533" w:rsidRDefault="003576E4" w:rsidP="00496B58">
            <w:pPr>
              <w:keepNext/>
              <w:keepLines/>
              <w:spacing w:after="0"/>
              <w:jc w:val="center"/>
              <w:rPr>
                <w:sz w:val="20"/>
                <w:szCs w:val="20"/>
              </w:rPr>
            </w:pPr>
            <w:r w:rsidRPr="00E63533">
              <w:rPr>
                <w:sz w:val="20"/>
                <w:szCs w:val="20"/>
              </w:rPr>
              <w:t>Grain Mill Product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6440288" w14:textId="77777777" w:rsidR="003576E4" w:rsidRPr="00E63533" w:rsidRDefault="003576E4" w:rsidP="00496B58">
            <w:pPr>
              <w:keepNext/>
              <w:keepLines/>
              <w:spacing w:after="0"/>
              <w:jc w:val="center"/>
              <w:rPr>
                <w:sz w:val="20"/>
                <w:szCs w:val="20"/>
              </w:rPr>
            </w:pPr>
            <w:r w:rsidRPr="00E63533">
              <w:rPr>
                <w:sz w:val="20"/>
                <w:szCs w:val="20"/>
              </w:rPr>
              <w:t>2,850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A21E402" w14:textId="77777777" w:rsidR="003576E4" w:rsidRPr="00E63533" w:rsidRDefault="003576E4" w:rsidP="00496B58">
            <w:pPr>
              <w:keepNext/>
              <w:keepLines/>
              <w:spacing w:after="0"/>
              <w:jc w:val="center"/>
              <w:rPr>
                <w:sz w:val="20"/>
                <w:szCs w:val="20"/>
              </w:rPr>
            </w:pPr>
            <w:r w:rsidRPr="00E63533">
              <w:rPr>
                <w:sz w:val="20"/>
                <w:szCs w:val="20"/>
              </w:rPr>
              <w:t>2,640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135214E" w14:textId="77777777" w:rsidR="003576E4" w:rsidRPr="00E63533" w:rsidRDefault="003576E4" w:rsidP="00496B58">
            <w:pPr>
              <w:keepNext/>
              <w:keepLines/>
              <w:spacing w:after="0"/>
              <w:jc w:val="center"/>
              <w:rPr>
                <w:sz w:val="20"/>
                <w:szCs w:val="20"/>
              </w:rPr>
            </w:pPr>
            <w:r w:rsidRPr="00E63533">
              <w:rPr>
                <w:sz w:val="20"/>
                <w:szCs w:val="20"/>
              </w:rPr>
              <w:t>2,790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5E4B7B7C" w14:textId="77777777" w:rsidR="003576E4" w:rsidRPr="00E63533" w:rsidRDefault="003576E4" w:rsidP="00496B58">
            <w:pPr>
              <w:keepNext/>
              <w:keepLines/>
              <w:spacing w:after="0"/>
              <w:jc w:val="center"/>
              <w:rPr>
                <w:sz w:val="20"/>
                <w:szCs w:val="20"/>
              </w:rPr>
            </w:pPr>
            <w:r w:rsidRPr="00E63533">
              <w:rPr>
                <w:sz w:val="20"/>
                <w:szCs w:val="20"/>
              </w:rPr>
              <w:t>3,340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0CD2F33" w14:textId="77777777" w:rsidR="003576E4" w:rsidRPr="00E63533" w:rsidRDefault="003576E4" w:rsidP="00496B58">
            <w:pPr>
              <w:keepNext/>
              <w:keepLines/>
              <w:spacing w:after="0"/>
              <w:jc w:val="center"/>
              <w:rPr>
                <w:sz w:val="20"/>
                <w:szCs w:val="20"/>
              </w:rPr>
            </w:pPr>
            <w:r w:rsidRPr="00E63533">
              <w:rPr>
                <w:sz w:val="20"/>
                <w:szCs w:val="20"/>
              </w:rPr>
              <w:t>Oct</w:t>
            </w:r>
          </w:p>
        </w:tc>
      </w:tr>
      <w:tr w:rsidR="00E10A78" w14:paraId="6D00738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2D827D9" w14:textId="77777777" w:rsidR="003576E4" w:rsidRPr="00E63533" w:rsidRDefault="003576E4" w:rsidP="00496B58">
            <w:pPr>
              <w:keepNext/>
              <w:keepLines/>
              <w:spacing w:after="0"/>
              <w:jc w:val="center"/>
              <w:rPr>
                <w:sz w:val="20"/>
                <w:szCs w:val="20"/>
              </w:rPr>
            </w:pPr>
            <w:r w:rsidRPr="00E63533">
              <w:rPr>
                <w:sz w:val="20"/>
                <w:szCs w:val="20"/>
              </w:rPr>
              <w:t>Potato, Corn and Other Crisp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297D87E0" w14:textId="77777777" w:rsidR="003576E4" w:rsidRPr="00E63533" w:rsidRDefault="003576E4" w:rsidP="00496B58">
            <w:pPr>
              <w:keepNext/>
              <w:keepLines/>
              <w:spacing w:after="0"/>
              <w:jc w:val="center"/>
              <w:rPr>
                <w:sz w:val="20"/>
                <w:szCs w:val="20"/>
              </w:rPr>
            </w:pPr>
            <w:r w:rsidRPr="00E63533">
              <w:rPr>
                <w:sz w:val="20"/>
                <w:szCs w:val="20"/>
              </w:rPr>
              <w:t>1,620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4FD26042" w14:textId="77777777" w:rsidR="003576E4" w:rsidRPr="00E63533" w:rsidRDefault="003576E4" w:rsidP="00496B58">
            <w:pPr>
              <w:keepNext/>
              <w:keepLines/>
              <w:spacing w:after="0"/>
              <w:jc w:val="center"/>
              <w:rPr>
                <w:sz w:val="20"/>
                <w:szCs w:val="20"/>
              </w:rPr>
            </w:pPr>
            <w:r w:rsidRPr="00E63533">
              <w:rPr>
                <w:sz w:val="20"/>
                <w:szCs w:val="20"/>
              </w:rPr>
              <w:t>1,850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54C3B38B" w14:textId="77777777" w:rsidR="003576E4" w:rsidRPr="00E63533" w:rsidRDefault="003576E4" w:rsidP="00496B58">
            <w:pPr>
              <w:keepNext/>
              <w:keepLines/>
              <w:spacing w:after="0"/>
              <w:jc w:val="center"/>
              <w:rPr>
                <w:sz w:val="20"/>
                <w:szCs w:val="20"/>
              </w:rPr>
            </w:pPr>
            <w:r w:rsidRPr="00E63533">
              <w:rPr>
                <w:sz w:val="20"/>
                <w:szCs w:val="20"/>
              </w:rPr>
              <w:t>1,930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72CBC717" w14:textId="77777777" w:rsidR="003576E4" w:rsidRPr="00E63533" w:rsidRDefault="003576E4" w:rsidP="00496B58">
            <w:pPr>
              <w:keepNext/>
              <w:keepLines/>
              <w:spacing w:after="0"/>
              <w:jc w:val="center"/>
              <w:rPr>
                <w:sz w:val="20"/>
                <w:szCs w:val="20"/>
              </w:rPr>
            </w:pPr>
            <w:r w:rsidRPr="00E63533">
              <w:rPr>
                <w:sz w:val="20"/>
                <w:szCs w:val="20"/>
              </w:rPr>
              <w:t>2,070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EA1B744" w14:textId="77777777" w:rsidR="003576E4" w:rsidRPr="00E63533" w:rsidRDefault="003576E4" w:rsidP="00496B58">
            <w:pPr>
              <w:keepNext/>
              <w:keepLines/>
              <w:spacing w:after="0"/>
              <w:jc w:val="center"/>
              <w:rPr>
                <w:sz w:val="20"/>
                <w:szCs w:val="20"/>
              </w:rPr>
            </w:pPr>
            <w:r w:rsidRPr="00E63533">
              <w:rPr>
                <w:sz w:val="20"/>
                <w:szCs w:val="20"/>
              </w:rPr>
              <w:t>Sep</w:t>
            </w:r>
          </w:p>
        </w:tc>
      </w:tr>
      <w:tr w:rsidR="00E10A78" w14:paraId="2ECB6F1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55E1635" w14:textId="77777777" w:rsidR="003576E4" w:rsidRPr="00E63533" w:rsidRDefault="003576E4" w:rsidP="00496B58">
            <w:pPr>
              <w:keepNext/>
              <w:keepLines/>
              <w:spacing w:after="0"/>
              <w:jc w:val="center"/>
              <w:rPr>
                <w:sz w:val="20"/>
                <w:szCs w:val="20"/>
              </w:rPr>
            </w:pPr>
            <w:r w:rsidRPr="00E63533">
              <w:rPr>
                <w:sz w:val="20"/>
                <w:szCs w:val="20"/>
              </w:rPr>
              <w:t>Seafood Processing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4586C067" w14:textId="77777777" w:rsidR="003576E4" w:rsidRPr="00E63533" w:rsidRDefault="003576E4" w:rsidP="00496B58">
            <w:pPr>
              <w:keepNext/>
              <w:keepLines/>
              <w:spacing w:after="0"/>
              <w:jc w:val="center"/>
              <w:rPr>
                <w:sz w:val="20"/>
                <w:szCs w:val="20"/>
              </w:rPr>
            </w:pPr>
            <w:r w:rsidRPr="00E63533">
              <w:rPr>
                <w:sz w:val="20"/>
                <w:szCs w:val="20"/>
              </w:rPr>
              <w:t>1,590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D8FFE64" w14:textId="77777777" w:rsidR="003576E4" w:rsidRPr="00E63533" w:rsidRDefault="003576E4" w:rsidP="00496B58">
            <w:pPr>
              <w:keepNext/>
              <w:keepLines/>
              <w:spacing w:after="0"/>
              <w:jc w:val="center"/>
              <w:rPr>
                <w:sz w:val="20"/>
                <w:szCs w:val="20"/>
              </w:rPr>
            </w:pPr>
            <w:r w:rsidRPr="00E63533">
              <w:rPr>
                <w:sz w:val="20"/>
                <w:szCs w:val="20"/>
              </w:rPr>
              <w:t>3,200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81F2D66" w14:textId="77777777" w:rsidR="003576E4" w:rsidRPr="00E63533" w:rsidRDefault="003576E4" w:rsidP="00496B58">
            <w:pPr>
              <w:keepNext/>
              <w:keepLines/>
              <w:spacing w:after="0"/>
              <w:jc w:val="center"/>
              <w:rPr>
                <w:sz w:val="20"/>
                <w:szCs w:val="20"/>
              </w:rPr>
            </w:pPr>
            <w:r w:rsidRPr="00E63533">
              <w:rPr>
                <w:sz w:val="20"/>
                <w:szCs w:val="20"/>
              </w:rPr>
              <w:t>2,930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5F1D918C" w14:textId="77777777" w:rsidR="003576E4" w:rsidRPr="00E63533" w:rsidRDefault="003576E4" w:rsidP="00496B58">
            <w:pPr>
              <w:keepNext/>
              <w:keepLines/>
              <w:spacing w:after="0"/>
              <w:jc w:val="center"/>
              <w:rPr>
                <w:sz w:val="20"/>
                <w:szCs w:val="20"/>
              </w:rPr>
            </w:pPr>
            <w:r w:rsidRPr="00E63533">
              <w:rPr>
                <w:sz w:val="20"/>
                <w:szCs w:val="20"/>
              </w:rPr>
              <w:t>3,060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C658C7E" w14:textId="77777777" w:rsidR="003576E4" w:rsidRPr="00E63533" w:rsidRDefault="003576E4" w:rsidP="00496B58">
            <w:pPr>
              <w:keepNext/>
              <w:keepLines/>
              <w:spacing w:after="0"/>
              <w:jc w:val="center"/>
              <w:rPr>
                <w:sz w:val="20"/>
                <w:szCs w:val="20"/>
              </w:rPr>
            </w:pPr>
            <w:r w:rsidRPr="00E63533">
              <w:rPr>
                <w:sz w:val="20"/>
                <w:szCs w:val="20"/>
              </w:rPr>
              <w:t>Apr</w:t>
            </w:r>
          </w:p>
        </w:tc>
      </w:tr>
      <w:tr w:rsidR="00E10A78" w14:paraId="57CCA0E2"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D7119AC" w14:textId="77777777" w:rsidR="003576E4" w:rsidRPr="00E63533" w:rsidRDefault="003576E4" w:rsidP="00496B58">
            <w:pPr>
              <w:keepNext/>
              <w:keepLines/>
              <w:spacing w:after="0"/>
              <w:jc w:val="center"/>
              <w:rPr>
                <w:sz w:val="20"/>
                <w:szCs w:val="20"/>
              </w:rPr>
            </w:pPr>
            <w:r w:rsidRPr="00E63533">
              <w:rPr>
                <w:sz w:val="20"/>
                <w:szCs w:val="20"/>
              </w:rPr>
              <w:t>Oil and Fat Manufacturing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6F2B94C" w14:textId="77777777" w:rsidR="003576E4" w:rsidRPr="00E63533" w:rsidRDefault="003576E4" w:rsidP="00496B58">
            <w:pPr>
              <w:keepNext/>
              <w:keepLines/>
              <w:spacing w:after="0"/>
              <w:jc w:val="center"/>
              <w:rPr>
                <w:sz w:val="20"/>
                <w:szCs w:val="20"/>
              </w:rPr>
            </w:pPr>
            <w:r w:rsidRPr="00E63533">
              <w:rPr>
                <w:sz w:val="20"/>
                <w:szCs w:val="20"/>
              </w:rPr>
              <w:t>1,080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8BB5BF9" w14:textId="77777777" w:rsidR="003576E4" w:rsidRPr="00E63533" w:rsidRDefault="003576E4" w:rsidP="00496B58">
            <w:pPr>
              <w:keepNext/>
              <w:keepLines/>
              <w:spacing w:after="0"/>
              <w:jc w:val="center"/>
              <w:rPr>
                <w:sz w:val="20"/>
                <w:szCs w:val="20"/>
              </w:rPr>
            </w:pPr>
            <w:r w:rsidRPr="00E63533">
              <w:rPr>
                <w:sz w:val="20"/>
                <w:szCs w:val="20"/>
              </w:rPr>
              <w:t>2,040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6C41E3F" w14:textId="77777777" w:rsidR="003576E4" w:rsidRPr="00E63533" w:rsidRDefault="003576E4" w:rsidP="00496B58">
            <w:pPr>
              <w:keepNext/>
              <w:keepLines/>
              <w:spacing w:after="0"/>
              <w:jc w:val="center"/>
              <w:rPr>
                <w:sz w:val="20"/>
                <w:szCs w:val="20"/>
              </w:rPr>
            </w:pPr>
            <w:r w:rsidRPr="00E63533">
              <w:rPr>
                <w:sz w:val="20"/>
                <w:szCs w:val="20"/>
              </w:rPr>
              <w:t>2,230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1CC938F8" w14:textId="77777777" w:rsidR="003576E4" w:rsidRPr="00E63533" w:rsidRDefault="003576E4" w:rsidP="00496B58">
            <w:pPr>
              <w:keepNext/>
              <w:keepLines/>
              <w:spacing w:after="0"/>
              <w:jc w:val="center"/>
              <w:rPr>
                <w:sz w:val="20"/>
                <w:szCs w:val="20"/>
              </w:rPr>
            </w:pPr>
            <w:r w:rsidRPr="00E63533">
              <w:rPr>
                <w:sz w:val="20"/>
                <w:szCs w:val="20"/>
              </w:rPr>
              <w:t>2,270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E9B5304" w14:textId="77777777" w:rsidR="003576E4" w:rsidRPr="00E63533" w:rsidRDefault="003576E4" w:rsidP="00496B58">
            <w:pPr>
              <w:keepNext/>
              <w:keepLines/>
              <w:spacing w:after="0"/>
              <w:jc w:val="center"/>
              <w:rPr>
                <w:sz w:val="20"/>
                <w:szCs w:val="20"/>
              </w:rPr>
            </w:pPr>
            <w:r w:rsidRPr="00E63533">
              <w:rPr>
                <w:sz w:val="20"/>
                <w:szCs w:val="20"/>
              </w:rPr>
              <w:t>Nov</w:t>
            </w:r>
          </w:p>
        </w:tc>
      </w:tr>
      <w:tr w:rsidR="00E10A78" w14:paraId="224E2BF3"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Mar>
              <w:left w:w="0" w:type="dxa"/>
              <w:right w:w="0" w:type="dxa"/>
            </w:tcMar>
            <w:vAlign w:val="center"/>
          </w:tcPr>
          <w:p w14:paraId="6044F59C" w14:textId="77777777" w:rsidR="003576E4" w:rsidRPr="00E63533" w:rsidRDefault="003576E4" w:rsidP="00496B58">
            <w:pPr>
              <w:keepNext/>
              <w:keepLines/>
              <w:spacing w:after="0"/>
              <w:jc w:val="center"/>
              <w:rPr>
                <w:sz w:val="20"/>
                <w:szCs w:val="20"/>
              </w:rPr>
            </w:pPr>
            <w:r w:rsidRPr="00E63533">
              <w:rPr>
                <w:sz w:val="20"/>
                <w:szCs w:val="20"/>
              </w:rPr>
              <w:t>Grain Mill and Cereal Product Manufacturing,</w:t>
            </w:r>
            <w:r>
              <w:rPr>
                <w:sz w:val="20"/>
                <w:szCs w:val="20"/>
              </w:rPr>
              <w:t xml:space="preserve"> </w:t>
            </w:r>
            <w:r w:rsidRPr="00E63533">
              <w:rPr>
                <w:sz w:val="20"/>
                <w:szCs w:val="20"/>
              </w:rPr>
              <w:t>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08F5702" w14:textId="77777777" w:rsidR="003576E4" w:rsidRPr="00E63533" w:rsidRDefault="003576E4" w:rsidP="00496B58">
            <w:pPr>
              <w:keepNext/>
              <w:keepLines/>
              <w:spacing w:after="0"/>
              <w:jc w:val="center"/>
              <w:rPr>
                <w:sz w:val="20"/>
                <w:szCs w:val="20"/>
              </w:rPr>
            </w:pPr>
            <w:r w:rsidRPr="00E63533">
              <w:rPr>
                <w:sz w:val="20"/>
                <w:szCs w:val="20"/>
              </w:rPr>
              <w:t>100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609D2CD" w14:textId="77777777" w:rsidR="003576E4" w:rsidRPr="00E63533" w:rsidRDefault="003576E4" w:rsidP="00496B58">
            <w:pPr>
              <w:keepNext/>
              <w:keepLines/>
              <w:spacing w:after="0"/>
              <w:jc w:val="center"/>
              <w:rPr>
                <w:sz w:val="20"/>
                <w:szCs w:val="20"/>
              </w:rPr>
            </w:pPr>
            <w:r w:rsidRPr="00E63533">
              <w:rPr>
                <w:sz w:val="20"/>
                <w:szCs w:val="20"/>
              </w:rPr>
              <w:t>-</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61E8CB9A" w14:textId="77777777" w:rsidR="003576E4" w:rsidRPr="00E63533" w:rsidRDefault="003576E4" w:rsidP="00496B58">
            <w:pPr>
              <w:keepNext/>
              <w:keepLines/>
              <w:spacing w:after="0"/>
              <w:jc w:val="center"/>
              <w:rPr>
                <w:sz w:val="20"/>
                <w:szCs w:val="20"/>
              </w:rPr>
            </w:pPr>
            <w:r w:rsidRPr="00E63533">
              <w:rPr>
                <w:sz w:val="20"/>
                <w:szCs w:val="20"/>
              </w:rPr>
              <w:t>-</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AD7B793" w14:textId="77777777" w:rsidR="003576E4" w:rsidRPr="00E63533" w:rsidRDefault="003576E4" w:rsidP="00496B58">
            <w:pPr>
              <w:keepNext/>
              <w:keepLines/>
              <w:spacing w:after="0"/>
              <w:jc w:val="center"/>
              <w:rPr>
                <w:sz w:val="20"/>
                <w:szCs w:val="20"/>
              </w:rPr>
            </w:pPr>
            <w:r w:rsidRPr="00E63533">
              <w:rPr>
                <w:sz w:val="20"/>
                <w:szCs w:val="20"/>
              </w:rPr>
              <w:t>-</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0AA5A13" w14:textId="77777777" w:rsidR="003576E4" w:rsidRPr="00E63533" w:rsidRDefault="003576E4" w:rsidP="00496B58">
            <w:pPr>
              <w:keepNext/>
              <w:keepLines/>
              <w:spacing w:after="0"/>
              <w:jc w:val="center"/>
              <w:rPr>
                <w:sz w:val="20"/>
                <w:szCs w:val="20"/>
              </w:rPr>
            </w:pPr>
            <w:r w:rsidRPr="00E63533">
              <w:rPr>
                <w:sz w:val="20"/>
                <w:szCs w:val="20"/>
              </w:rPr>
              <w:t>-</w:t>
            </w:r>
          </w:p>
        </w:tc>
      </w:tr>
      <w:tr w:rsidR="00E10A78" w14:paraId="70978B81"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BF8C0BA" w14:textId="77777777" w:rsidR="003576E4" w:rsidRPr="00E63533" w:rsidRDefault="003576E4" w:rsidP="00496B58">
            <w:pPr>
              <w:keepNext/>
              <w:keepLines/>
              <w:spacing w:after="0"/>
              <w:jc w:val="center"/>
              <w:rPr>
                <w:sz w:val="20"/>
                <w:szCs w:val="20"/>
              </w:rPr>
            </w:pPr>
            <w:r w:rsidRPr="00E63533">
              <w:rPr>
                <w:sz w:val="20"/>
                <w:szCs w:val="20"/>
              </w:rPr>
              <w:t>Other Food Product Manufacturing,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1066E70" w14:textId="77777777" w:rsidR="003576E4" w:rsidRPr="00E63533" w:rsidRDefault="003576E4" w:rsidP="00496B58">
            <w:pPr>
              <w:keepNext/>
              <w:keepLines/>
              <w:spacing w:after="0"/>
              <w:jc w:val="center"/>
              <w:rPr>
                <w:sz w:val="20"/>
                <w:szCs w:val="20"/>
              </w:rPr>
            </w:pPr>
            <w:r w:rsidRPr="00E63533">
              <w:rPr>
                <w:sz w:val="20"/>
                <w:szCs w:val="20"/>
              </w:rPr>
              <w:t>30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EC765C3" w14:textId="77777777" w:rsidR="003576E4" w:rsidRPr="00E63533" w:rsidRDefault="003576E4" w:rsidP="00496B58">
            <w:pPr>
              <w:keepNext/>
              <w:keepLines/>
              <w:spacing w:after="0"/>
              <w:jc w:val="center"/>
              <w:rPr>
                <w:sz w:val="20"/>
                <w:szCs w:val="20"/>
              </w:rPr>
            </w:pPr>
            <w:r w:rsidRPr="00E63533">
              <w:rPr>
                <w:sz w:val="20"/>
                <w:szCs w:val="20"/>
              </w:rPr>
              <w:t>-</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297CC55" w14:textId="77777777" w:rsidR="003576E4" w:rsidRPr="00E63533" w:rsidRDefault="003576E4" w:rsidP="00496B58">
            <w:pPr>
              <w:keepNext/>
              <w:keepLines/>
              <w:spacing w:after="0"/>
              <w:jc w:val="center"/>
              <w:rPr>
                <w:sz w:val="20"/>
                <w:szCs w:val="20"/>
              </w:rPr>
            </w:pPr>
            <w:r w:rsidRPr="00E63533">
              <w:rPr>
                <w:sz w:val="20"/>
                <w:szCs w:val="20"/>
              </w:rPr>
              <w:t>-</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486C872" w14:textId="77777777" w:rsidR="003576E4" w:rsidRPr="00E63533" w:rsidRDefault="003576E4" w:rsidP="00496B58">
            <w:pPr>
              <w:keepNext/>
              <w:keepLines/>
              <w:spacing w:after="0"/>
              <w:jc w:val="center"/>
              <w:rPr>
                <w:sz w:val="20"/>
                <w:szCs w:val="20"/>
              </w:rPr>
            </w:pPr>
            <w:r w:rsidRPr="00E63533">
              <w:rPr>
                <w:sz w:val="20"/>
                <w:szCs w:val="20"/>
              </w:rPr>
              <w:t>-</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1C4A917" w14:textId="77777777" w:rsidR="003576E4" w:rsidRPr="00E63533" w:rsidRDefault="003576E4" w:rsidP="00496B58">
            <w:pPr>
              <w:keepNext/>
              <w:keepLines/>
              <w:spacing w:after="0"/>
              <w:jc w:val="center"/>
              <w:rPr>
                <w:sz w:val="20"/>
                <w:szCs w:val="20"/>
              </w:rPr>
            </w:pPr>
            <w:r w:rsidRPr="00E63533">
              <w:rPr>
                <w:sz w:val="20"/>
                <w:szCs w:val="20"/>
              </w:rPr>
              <w:t>-</w:t>
            </w:r>
          </w:p>
        </w:tc>
      </w:tr>
      <w:tr w:rsidR="00E10A78" w14:paraId="50818B7C"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vAlign w:val="center"/>
          </w:tcPr>
          <w:p w14:paraId="00CFBDE5"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Sugar and Confectionery Manufacturing,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vAlign w:val="center"/>
          </w:tcPr>
          <w:p w14:paraId="3CB49F22"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10</w:t>
            </w:r>
          </w:p>
        </w:tc>
        <w:tc>
          <w:tcPr>
            <w:tcW w:w="897"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7849A3E1"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98" w:type="dxa"/>
            <w:tcBorders>
              <w:top w:val="single" w:sz="4" w:space="0" w:color="D9D9D9" w:themeColor="background1" w:themeShade="D9"/>
              <w:bottom w:val="nil"/>
            </w:tcBorders>
            <w:shd w:val="clear" w:color="auto" w:fill="auto"/>
            <w:vAlign w:val="center"/>
          </w:tcPr>
          <w:p w14:paraId="3C20F3D0"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98" w:type="dxa"/>
            <w:tcBorders>
              <w:top w:val="single" w:sz="4" w:space="0" w:color="D9D9D9" w:themeColor="background1" w:themeShade="D9"/>
              <w:bottom w:val="nil"/>
              <w:right w:val="single" w:sz="4" w:space="0" w:color="BFBFBF" w:themeColor="background1" w:themeShade="BF"/>
            </w:tcBorders>
            <w:shd w:val="clear" w:color="auto" w:fill="auto"/>
            <w:vAlign w:val="center"/>
          </w:tcPr>
          <w:p w14:paraId="57363CD1" w14:textId="77777777" w:rsidR="003576E4" w:rsidRPr="00E63533" w:rsidRDefault="003576E4" w:rsidP="00496B58">
            <w:pPr>
              <w:keepNext/>
              <w:keepLines/>
              <w:spacing w:after="0"/>
              <w:jc w:val="center"/>
              <w:rPr>
                <w:rFonts w:asciiTheme="majorHAnsi" w:hAnsiTheme="majorHAnsi" w:cstheme="majorHAnsi"/>
                <w:sz w:val="20"/>
                <w:szCs w:val="20"/>
              </w:rPr>
            </w:pPr>
            <w:r w:rsidRPr="00E63533">
              <w:rPr>
                <w:sz w:val="20"/>
                <w:szCs w:val="20"/>
              </w:rPr>
              <w:t>-</w:t>
            </w:r>
          </w:p>
        </w:tc>
        <w:tc>
          <w:tcPr>
            <w:tcW w:w="851"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56C7F7FD" w14:textId="77777777" w:rsidR="003576E4" w:rsidRPr="00E63533" w:rsidRDefault="003576E4" w:rsidP="00496B58">
            <w:pPr>
              <w:keepNext/>
              <w:keepLines/>
              <w:spacing w:after="0"/>
              <w:jc w:val="center"/>
              <w:rPr>
                <w:rFonts w:cs="Arial"/>
                <w:color w:val="000000"/>
                <w:sz w:val="20"/>
                <w:szCs w:val="20"/>
              </w:rPr>
            </w:pPr>
            <w:r w:rsidRPr="00E63533">
              <w:rPr>
                <w:sz w:val="20"/>
                <w:szCs w:val="20"/>
              </w:rPr>
              <w:t>-</w:t>
            </w:r>
          </w:p>
        </w:tc>
      </w:tr>
      <w:tr w:rsidR="00E10A78" w:rsidRPr="005E7B69" w14:paraId="1625D1ED" w14:textId="77777777" w:rsidTr="00016257">
        <w:trPr>
          <w:trHeight w:val="134"/>
        </w:trPr>
        <w:tc>
          <w:tcPr>
            <w:tcW w:w="4233" w:type="dxa"/>
            <w:tcBorders>
              <w:top w:val="nil"/>
              <w:bottom w:val="nil"/>
              <w:right w:val="single" w:sz="4" w:space="0" w:color="BFBFBF" w:themeColor="background1" w:themeShade="BF"/>
            </w:tcBorders>
            <w:shd w:val="clear" w:color="auto" w:fill="D1D1D1"/>
            <w:tcMar>
              <w:top w:w="57" w:type="dxa"/>
              <w:bottom w:w="57" w:type="dxa"/>
            </w:tcMar>
            <w:vAlign w:val="center"/>
          </w:tcPr>
          <w:p w14:paraId="0546B4C3" w14:textId="6D57D9FD" w:rsidR="00CC675D" w:rsidRPr="00F70393" w:rsidRDefault="00CC675D" w:rsidP="00CC675D">
            <w:pPr>
              <w:keepNext/>
              <w:keepLines/>
              <w:spacing w:after="0"/>
              <w:jc w:val="center"/>
              <w:rPr>
                <w:b/>
                <w:bCs/>
                <w:sz w:val="20"/>
                <w:szCs w:val="20"/>
              </w:rPr>
            </w:pPr>
            <w:r w:rsidRPr="00F70393">
              <w:rPr>
                <w:b/>
                <w:bCs/>
                <w:sz w:val="20"/>
                <w:szCs w:val="20"/>
              </w:rPr>
              <w:t>Total Other Food Manufacturing</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D1D1D1"/>
            <w:tcMar>
              <w:top w:w="57" w:type="dxa"/>
              <w:bottom w:w="57" w:type="dxa"/>
            </w:tcMar>
            <w:vAlign w:val="center"/>
          </w:tcPr>
          <w:p w14:paraId="04914D2C" w14:textId="734F2705" w:rsidR="00CC675D" w:rsidRPr="00F70393" w:rsidRDefault="00CC675D" w:rsidP="00CC675D">
            <w:pPr>
              <w:keepNext/>
              <w:keepLines/>
              <w:spacing w:after="0"/>
              <w:jc w:val="center"/>
              <w:rPr>
                <w:b/>
                <w:bCs/>
                <w:sz w:val="20"/>
                <w:szCs w:val="20"/>
              </w:rPr>
            </w:pPr>
            <w:r w:rsidRPr="00F70393">
              <w:rPr>
                <w:b/>
                <w:bCs/>
                <w:sz w:val="20"/>
                <w:szCs w:val="20"/>
              </w:rPr>
              <w:t>60,8</w:t>
            </w:r>
            <w:r w:rsidR="009A6ADB">
              <w:rPr>
                <w:b/>
                <w:bCs/>
                <w:sz w:val="20"/>
                <w:szCs w:val="20"/>
              </w:rPr>
              <w:t>8</w:t>
            </w:r>
            <w:r w:rsidRPr="00F70393">
              <w:rPr>
                <w:b/>
                <w:bCs/>
                <w:sz w:val="20"/>
                <w:szCs w:val="20"/>
              </w:rPr>
              <w:t>0</w:t>
            </w:r>
          </w:p>
        </w:tc>
        <w:tc>
          <w:tcPr>
            <w:tcW w:w="897" w:type="dxa"/>
            <w:tcBorders>
              <w:top w:val="nil"/>
              <w:left w:val="single" w:sz="4" w:space="0" w:color="BFBFBF" w:themeColor="background1" w:themeShade="BF"/>
              <w:bottom w:val="nil"/>
            </w:tcBorders>
            <w:shd w:val="clear" w:color="auto" w:fill="D1D1D1"/>
            <w:tcMar>
              <w:top w:w="57" w:type="dxa"/>
              <w:bottom w:w="57" w:type="dxa"/>
            </w:tcMar>
            <w:vAlign w:val="center"/>
          </w:tcPr>
          <w:p w14:paraId="554A4A87" w14:textId="25B8C7E7" w:rsidR="00CC675D" w:rsidRPr="00F70393" w:rsidRDefault="009A6ADB" w:rsidP="00CC675D">
            <w:pPr>
              <w:keepNext/>
              <w:keepLines/>
              <w:spacing w:after="0"/>
              <w:jc w:val="center"/>
              <w:rPr>
                <w:b/>
                <w:bCs/>
                <w:sz w:val="20"/>
                <w:szCs w:val="20"/>
              </w:rPr>
            </w:pPr>
            <w:r>
              <w:rPr>
                <w:b/>
                <w:bCs/>
                <w:sz w:val="20"/>
                <w:szCs w:val="20"/>
              </w:rPr>
              <w:t>56,470</w:t>
            </w:r>
          </w:p>
        </w:tc>
        <w:tc>
          <w:tcPr>
            <w:tcW w:w="898" w:type="dxa"/>
            <w:tcBorders>
              <w:top w:val="nil"/>
              <w:bottom w:val="nil"/>
            </w:tcBorders>
            <w:shd w:val="clear" w:color="auto" w:fill="D1D1D1"/>
            <w:tcMar>
              <w:top w:w="57" w:type="dxa"/>
              <w:bottom w:w="57" w:type="dxa"/>
            </w:tcMar>
            <w:vAlign w:val="center"/>
          </w:tcPr>
          <w:p w14:paraId="1E1A0A11" w14:textId="049391E2" w:rsidR="00CC675D" w:rsidRPr="00E63533" w:rsidRDefault="00CC675D" w:rsidP="00CC675D">
            <w:pPr>
              <w:keepNext/>
              <w:keepLines/>
              <w:spacing w:after="0"/>
              <w:jc w:val="center"/>
              <w:rPr>
                <w:b/>
                <w:bCs/>
                <w:sz w:val="20"/>
                <w:szCs w:val="20"/>
              </w:rPr>
            </w:pPr>
            <w:r w:rsidRPr="00E63533">
              <w:rPr>
                <w:b/>
                <w:bCs/>
                <w:sz w:val="20"/>
                <w:szCs w:val="20"/>
              </w:rPr>
              <w:t>57,</w:t>
            </w:r>
            <w:r w:rsidR="009A6ADB">
              <w:rPr>
                <w:b/>
                <w:bCs/>
                <w:sz w:val="20"/>
                <w:szCs w:val="20"/>
              </w:rPr>
              <w:t>9</w:t>
            </w:r>
            <w:r w:rsidRPr="00E63533">
              <w:rPr>
                <w:b/>
                <w:bCs/>
                <w:sz w:val="20"/>
                <w:szCs w:val="20"/>
              </w:rPr>
              <w:t>00</w:t>
            </w:r>
          </w:p>
        </w:tc>
        <w:tc>
          <w:tcPr>
            <w:tcW w:w="898" w:type="dxa"/>
            <w:tcBorders>
              <w:top w:val="nil"/>
              <w:bottom w:val="nil"/>
              <w:right w:val="single" w:sz="4" w:space="0" w:color="BFBFBF" w:themeColor="background1" w:themeShade="BF"/>
            </w:tcBorders>
            <w:shd w:val="clear" w:color="auto" w:fill="D1D1D1"/>
            <w:tcMar>
              <w:top w:w="57" w:type="dxa"/>
              <w:bottom w:w="57" w:type="dxa"/>
            </w:tcMar>
            <w:vAlign w:val="center"/>
          </w:tcPr>
          <w:p w14:paraId="6800ECAA" w14:textId="6E29B515" w:rsidR="00CC675D" w:rsidRPr="00E63533" w:rsidRDefault="009A6ADB" w:rsidP="00CC675D">
            <w:pPr>
              <w:keepNext/>
              <w:keepLines/>
              <w:spacing w:after="0"/>
              <w:jc w:val="center"/>
              <w:rPr>
                <w:b/>
                <w:bCs/>
                <w:sz w:val="20"/>
                <w:szCs w:val="20"/>
              </w:rPr>
            </w:pPr>
            <w:r>
              <w:rPr>
                <w:b/>
                <w:bCs/>
                <w:sz w:val="20"/>
                <w:szCs w:val="20"/>
              </w:rPr>
              <w:t>60,220</w:t>
            </w:r>
          </w:p>
        </w:tc>
        <w:tc>
          <w:tcPr>
            <w:tcW w:w="851" w:type="dxa"/>
            <w:tcBorders>
              <w:top w:val="nil"/>
              <w:left w:val="single" w:sz="4" w:space="0" w:color="BFBFBF" w:themeColor="background1" w:themeShade="BF"/>
              <w:bottom w:val="nil"/>
            </w:tcBorders>
            <w:shd w:val="clear" w:color="auto" w:fill="D1D1D1"/>
            <w:tcMar>
              <w:top w:w="57" w:type="dxa"/>
              <w:bottom w:w="57" w:type="dxa"/>
            </w:tcMar>
            <w:vAlign w:val="center"/>
          </w:tcPr>
          <w:p w14:paraId="06842255" w14:textId="2120FE68" w:rsidR="00CC675D" w:rsidRPr="00E63533" w:rsidRDefault="00CC675D" w:rsidP="00CC675D">
            <w:pPr>
              <w:keepNext/>
              <w:keepLines/>
              <w:spacing w:after="0"/>
              <w:jc w:val="center"/>
              <w:rPr>
                <w:b/>
                <w:bCs/>
                <w:sz w:val="20"/>
                <w:szCs w:val="20"/>
              </w:rPr>
            </w:pPr>
            <w:r w:rsidRPr="00E63533">
              <w:rPr>
                <w:b/>
                <w:bCs/>
                <w:sz w:val="20"/>
                <w:szCs w:val="20"/>
              </w:rPr>
              <w:t>Oct</w:t>
            </w:r>
          </w:p>
        </w:tc>
      </w:tr>
    </w:tbl>
    <w:p w14:paraId="42D5549B" w14:textId="7B013664" w:rsidR="0044314B" w:rsidRPr="0044314B" w:rsidRDefault="003576E4" w:rsidP="003D2236">
      <w:pPr>
        <w:pStyle w:val="Source"/>
      </w:pPr>
      <w:r>
        <w:t xml:space="preserve">Source: </w:t>
      </w:r>
      <w:r w:rsidRPr="00A3046D">
        <w:t>ABS Census of Population and Housing 2021</w:t>
      </w:r>
      <w:r>
        <w:t>; Australian Taxation Office, Single Touch Payroll (STP) data. Figures are rounded to the nearest 10.</w:t>
      </w:r>
      <w:r w:rsidR="00553BC8">
        <w:t xml:space="preserve"> NFD refers to industries that are not further defined in ANZSIC.</w:t>
      </w:r>
      <w:r w:rsidR="00031BE8">
        <w:t xml:space="preserve"> NEC refers to industries that are not elsewhere classified in ANZSIC.</w:t>
      </w:r>
    </w:p>
    <w:p w14:paraId="586E4B1F" w14:textId="77777777" w:rsidR="003576E4" w:rsidRDefault="003576E4" w:rsidP="003576E4">
      <w:pPr>
        <w:pStyle w:val="Heading3"/>
        <w:rPr>
          <w:rFonts w:eastAsia="Arial" w:cs="Arial"/>
          <w:lang w:val="en-GB"/>
        </w:rPr>
      </w:pPr>
      <w:r>
        <w:t>Workforce characteristics</w:t>
      </w:r>
    </w:p>
    <w:p w14:paraId="1A44C825" w14:textId="30467E4D" w:rsidR="003576E4" w:rsidRPr="000B2BA1" w:rsidRDefault="003576E4" w:rsidP="003576E4">
      <w:r w:rsidRPr="000B2BA1">
        <w:t>In the examined occupations, packer roles tend to have higher-than-average female representation. Chocolate Packers lead with 7</w:t>
      </w:r>
      <w:r>
        <w:t>6</w:t>
      </w:r>
      <w:r w:rsidRPr="000B2BA1">
        <w:t xml:space="preserve">% female workers, followed by </w:t>
      </w:r>
      <w:r>
        <w:t xml:space="preserve">Food Technologists (69%), </w:t>
      </w:r>
      <w:r w:rsidRPr="000B2BA1">
        <w:t xml:space="preserve">Fruit and Vegetable Packers </w:t>
      </w:r>
      <w:r>
        <w:t>(</w:t>
      </w:r>
      <w:r w:rsidRPr="000B2BA1">
        <w:t>6</w:t>
      </w:r>
      <w:r>
        <w:t>3</w:t>
      </w:r>
      <w:r w:rsidRPr="000B2BA1">
        <w:t>%</w:t>
      </w:r>
      <w:r>
        <w:t>)</w:t>
      </w:r>
      <w:r w:rsidRPr="000B2BA1">
        <w:t xml:space="preserve">, and Seafood Packers </w:t>
      </w:r>
      <w:r>
        <w:t>(</w:t>
      </w:r>
      <w:r w:rsidRPr="000B2BA1">
        <w:t>5</w:t>
      </w:r>
      <w:r>
        <w:t>4</w:t>
      </w:r>
      <w:r w:rsidRPr="000B2BA1">
        <w:t>%</w:t>
      </w:r>
      <w:r>
        <w:t>)</w:t>
      </w:r>
      <w:r w:rsidRPr="000B2BA1">
        <w:t xml:space="preserve">. In stark contrast, Grain Mill Workers </w:t>
      </w:r>
      <w:r>
        <w:t xml:space="preserve">and </w:t>
      </w:r>
      <w:r w:rsidRPr="000B2BA1">
        <w:t>Sugar Mill Workers have very low female representation, with only 6</w:t>
      </w:r>
      <w:r w:rsidR="00B8347F">
        <w:t xml:space="preserve"> to </w:t>
      </w:r>
      <w:r>
        <w:t>8</w:t>
      </w:r>
      <w:r w:rsidRPr="000B2BA1">
        <w:t xml:space="preserve">% of these roles filled by women. These figures highlight a significant gender disparity </w:t>
      </w:r>
      <w:r>
        <w:t>across</w:t>
      </w:r>
      <w:r w:rsidRPr="000B2BA1">
        <w:t xml:space="preserve"> </w:t>
      </w:r>
      <w:r w:rsidR="006207AF">
        <w:t>roles within</w:t>
      </w:r>
      <w:r w:rsidRPr="000B2BA1">
        <w:t xml:space="preserve"> the </w:t>
      </w:r>
      <w:r w:rsidR="00B8347F">
        <w:t>F</w:t>
      </w:r>
      <w:r w:rsidRPr="000B2BA1">
        <w:t xml:space="preserve">ood </w:t>
      </w:r>
      <w:r w:rsidR="00B8347F">
        <w:t>M</w:t>
      </w:r>
      <w:r>
        <w:t>anufacturing</w:t>
      </w:r>
      <w:r w:rsidRPr="000B2BA1">
        <w:t xml:space="preserve"> </w:t>
      </w:r>
      <w:r>
        <w:t>sector</w:t>
      </w:r>
      <w:r w:rsidRPr="000B2BA1">
        <w:t>.</w:t>
      </w:r>
    </w:p>
    <w:p w14:paraId="5BBEEBC9" w14:textId="30534C7E" w:rsidR="003576E4" w:rsidRPr="000B2BA1" w:rsidRDefault="003576E4" w:rsidP="003576E4">
      <w:r w:rsidRPr="000B2BA1">
        <w:t>When it comes to First Nations representation, Grain Mill Workers (</w:t>
      </w:r>
      <w:r>
        <w:t>5.</w:t>
      </w:r>
      <w:r w:rsidRPr="000B2BA1">
        <w:t>6%), Seafood Process Workers (</w:t>
      </w:r>
      <w:r>
        <w:t>3.2</w:t>
      </w:r>
      <w:r w:rsidRPr="000B2BA1">
        <w:t>%), and Sugar Mill Workers (4.</w:t>
      </w:r>
      <w:r>
        <w:t>1</w:t>
      </w:r>
      <w:r w:rsidRPr="000B2BA1">
        <w:t xml:space="preserve">%) exceed the national </w:t>
      </w:r>
      <w:r>
        <w:t>average of 2.1</w:t>
      </w:r>
      <w:r w:rsidRPr="000B2BA1">
        <w:t>%.</w:t>
      </w:r>
      <w:r>
        <w:rPr>
          <w:rStyle w:val="EndnoteReference"/>
        </w:rPr>
        <w:endnoteReference w:id="85"/>
      </w:r>
    </w:p>
    <w:p w14:paraId="46686EA3" w14:textId="50BA6046" w:rsidR="003576E4" w:rsidRPr="00E91991" w:rsidRDefault="003576E4" w:rsidP="003576E4">
      <w:r w:rsidRPr="000B2BA1">
        <w:t xml:space="preserve">The use of migrant labour is particularly prominent in some packing roles, especially for </w:t>
      </w:r>
      <w:r w:rsidR="000912D7">
        <w:t xml:space="preserve">Seafood Packers </w:t>
      </w:r>
      <w:r w:rsidR="00167A4F">
        <w:t xml:space="preserve">and </w:t>
      </w:r>
      <w:r w:rsidRPr="000B2BA1">
        <w:t>Fruit and Vegetable Packers where Australian citizens</w:t>
      </w:r>
      <w:r w:rsidR="00167A4F">
        <w:t xml:space="preserve"> account for</w:t>
      </w:r>
      <w:r>
        <w:t xml:space="preserve"> 45</w:t>
      </w:r>
      <w:r w:rsidRPr="000B2BA1">
        <w:t xml:space="preserve">% </w:t>
      </w:r>
      <w:r w:rsidR="00167A4F">
        <w:t>and</w:t>
      </w:r>
      <w:r>
        <w:t xml:space="preserve"> 57</w:t>
      </w:r>
      <w:r w:rsidRPr="000B2BA1">
        <w:t xml:space="preserve">% of </w:t>
      </w:r>
      <w:r>
        <w:t xml:space="preserve">the workforce </w:t>
      </w:r>
      <w:r w:rsidR="00167A4F">
        <w:t>respectively</w:t>
      </w:r>
      <w:r>
        <w:t>.</w:t>
      </w:r>
    </w:p>
    <w:p w14:paraId="2F693D48" w14:textId="43AEF21F" w:rsidR="003576E4" w:rsidRPr="00204683" w:rsidRDefault="00AE1EE7" w:rsidP="003576E4">
      <w:pPr>
        <w:pStyle w:val="ChartandTablelabel"/>
        <w:rPr>
          <w:rFonts w:asciiTheme="minorHAnsi" w:hAnsiTheme="minorHAnsi" w:cstheme="minorHAnsi"/>
          <w:szCs w:val="20"/>
        </w:rPr>
      </w:pPr>
      <w:r>
        <w:rPr>
          <w:rFonts w:asciiTheme="minorHAnsi" w:hAnsiTheme="minorHAnsi" w:cstheme="minorHAnsi"/>
          <w:szCs w:val="20"/>
        </w:rPr>
        <w:lastRenderedPageBreak/>
        <w:t>Table 2.</w:t>
      </w:r>
      <w:r w:rsidR="003576E4" w:rsidRPr="00204683">
        <w:rPr>
          <w:rFonts w:asciiTheme="minorHAnsi" w:hAnsiTheme="minorHAnsi" w:cstheme="minorHAnsi"/>
          <w:szCs w:val="20"/>
        </w:rPr>
        <w:fldChar w:fldCharType="begin" w:fldLock="1"/>
      </w:r>
      <w:r w:rsidR="003576E4" w:rsidRPr="00204683">
        <w:rPr>
          <w:rFonts w:asciiTheme="minorHAnsi" w:hAnsiTheme="minorHAnsi" w:cstheme="minorHAnsi"/>
          <w:szCs w:val="20"/>
        </w:rPr>
        <w:instrText xml:space="preserve"> SEQ Table \* ARABIC </w:instrText>
      </w:r>
      <w:r w:rsidR="003576E4" w:rsidRPr="00204683">
        <w:rPr>
          <w:rFonts w:asciiTheme="minorHAnsi" w:hAnsiTheme="minorHAnsi" w:cstheme="minorHAnsi"/>
          <w:szCs w:val="20"/>
        </w:rPr>
        <w:fldChar w:fldCharType="separate"/>
      </w:r>
      <w:r w:rsidR="008A0915">
        <w:rPr>
          <w:rFonts w:asciiTheme="minorHAnsi" w:hAnsiTheme="minorHAnsi" w:cstheme="minorHAnsi"/>
          <w:noProof/>
          <w:szCs w:val="20"/>
        </w:rPr>
        <w:t>13</w:t>
      </w:r>
      <w:r w:rsidR="003576E4" w:rsidRPr="00204683">
        <w:rPr>
          <w:rFonts w:asciiTheme="minorHAnsi" w:hAnsiTheme="minorHAnsi" w:cstheme="minorHAnsi"/>
          <w:szCs w:val="20"/>
        </w:rPr>
        <w:fldChar w:fldCharType="end"/>
      </w:r>
      <w:r w:rsidR="003576E4" w:rsidRPr="00204683">
        <w:rPr>
          <w:rFonts w:asciiTheme="minorHAnsi" w:hAnsiTheme="minorHAnsi" w:cstheme="minorHAnsi"/>
          <w:szCs w:val="20"/>
        </w:rPr>
        <w:t xml:space="preserve">: </w:t>
      </w:r>
      <w:r w:rsidR="003576E4">
        <w:t xml:space="preserve">Demographics of select occupations employed within </w:t>
      </w:r>
      <w:r w:rsidR="003576E4">
        <w:rPr>
          <w:rFonts w:asciiTheme="minorHAnsi" w:hAnsiTheme="minorHAnsi" w:cstheme="minorHAnsi"/>
          <w:szCs w:val="20"/>
        </w:rPr>
        <w:t>O</w:t>
      </w:r>
      <w:r w:rsidR="003576E4" w:rsidRPr="00204683">
        <w:rPr>
          <w:rFonts w:asciiTheme="minorHAnsi" w:hAnsiTheme="minorHAnsi" w:cstheme="minorHAnsi"/>
          <w:szCs w:val="20"/>
        </w:rPr>
        <w:t>ther Food Manufacturing</w:t>
      </w:r>
    </w:p>
    <w:tbl>
      <w:tblPr>
        <w:tblW w:w="9072" w:type="dxa"/>
        <w:tblLook w:val="04A0" w:firstRow="1" w:lastRow="0" w:firstColumn="1" w:lastColumn="0" w:noHBand="0" w:noVBand="1"/>
      </w:tblPr>
      <w:tblGrid>
        <w:gridCol w:w="3540"/>
        <w:gridCol w:w="2130"/>
        <w:gridCol w:w="851"/>
        <w:gridCol w:w="1276"/>
        <w:gridCol w:w="1275"/>
      </w:tblGrid>
      <w:tr w:rsidR="00C65F06" w:rsidRPr="00444DE6" w14:paraId="203F5ED2" w14:textId="77777777" w:rsidTr="005E6F75">
        <w:trPr>
          <w:trHeight w:val="353"/>
        </w:trPr>
        <w:tc>
          <w:tcPr>
            <w:tcW w:w="3540" w:type="dxa"/>
            <w:vMerge w:val="restart"/>
            <w:tcBorders>
              <w:top w:val="nil"/>
              <w:bottom w:val="nil"/>
            </w:tcBorders>
            <w:shd w:val="clear" w:color="auto" w:fill="D1D1D1"/>
            <w:tcMar>
              <w:left w:w="57" w:type="dxa"/>
              <w:right w:w="57" w:type="dxa"/>
            </w:tcMar>
            <w:vAlign w:val="center"/>
          </w:tcPr>
          <w:p w14:paraId="7360B35E" w14:textId="77777777" w:rsidR="003576E4" w:rsidRPr="00F70393" w:rsidRDefault="003576E4" w:rsidP="00496B58">
            <w:pPr>
              <w:keepNext/>
              <w:keepLines/>
              <w:spacing w:after="0"/>
              <w:jc w:val="center"/>
              <w:rPr>
                <w:rFonts w:asciiTheme="minorHAnsi" w:hAnsiTheme="minorHAnsi" w:cstheme="minorHAnsi"/>
                <w:b/>
                <w:bCs/>
                <w:sz w:val="20"/>
                <w:szCs w:val="20"/>
              </w:rPr>
            </w:pPr>
            <w:r w:rsidRPr="00F70393">
              <w:rPr>
                <w:rFonts w:asciiTheme="minorHAnsi" w:hAnsiTheme="minorHAnsi" w:cstheme="minorHAnsi"/>
                <w:b/>
                <w:bCs/>
                <w:sz w:val="20"/>
                <w:szCs w:val="20"/>
              </w:rPr>
              <w:t>Occupations</w:t>
            </w:r>
          </w:p>
        </w:tc>
        <w:tc>
          <w:tcPr>
            <w:tcW w:w="2130" w:type="dxa"/>
            <w:vMerge w:val="restart"/>
            <w:tcBorders>
              <w:top w:val="nil"/>
              <w:bottom w:val="nil"/>
            </w:tcBorders>
            <w:shd w:val="clear" w:color="auto" w:fill="D1D1D1"/>
            <w:tcMar>
              <w:left w:w="57" w:type="dxa"/>
              <w:right w:w="57" w:type="dxa"/>
            </w:tcMar>
            <w:vAlign w:val="center"/>
          </w:tcPr>
          <w:p w14:paraId="5FCE1089" w14:textId="437D4305" w:rsidR="003576E4" w:rsidRPr="00F70393" w:rsidRDefault="003576E4" w:rsidP="00496B58">
            <w:pPr>
              <w:keepNext/>
              <w:keepLines/>
              <w:spacing w:after="0"/>
              <w:jc w:val="center"/>
              <w:rPr>
                <w:rFonts w:asciiTheme="minorHAnsi" w:hAnsiTheme="minorHAnsi" w:cstheme="minorHAnsi"/>
                <w:b/>
                <w:bCs/>
                <w:sz w:val="20"/>
                <w:szCs w:val="20"/>
              </w:rPr>
            </w:pPr>
            <w:r w:rsidRPr="00F70393">
              <w:rPr>
                <w:rFonts w:asciiTheme="minorHAnsi" w:hAnsiTheme="minorHAnsi" w:cstheme="minorHAnsi"/>
                <w:b/>
                <w:bCs/>
                <w:sz w:val="20"/>
                <w:szCs w:val="20"/>
              </w:rPr>
              <w:t xml:space="preserve">Employed in </w:t>
            </w:r>
            <w:r w:rsidR="00B35594" w:rsidRPr="00F70393">
              <w:rPr>
                <w:rFonts w:asciiTheme="minorHAnsi" w:hAnsiTheme="minorHAnsi" w:cstheme="minorHAnsi"/>
                <w:b/>
                <w:bCs/>
                <w:sz w:val="20"/>
                <w:szCs w:val="20"/>
              </w:rPr>
              <w:t>Other Food Manufacturing</w:t>
            </w:r>
          </w:p>
        </w:tc>
        <w:tc>
          <w:tcPr>
            <w:tcW w:w="851" w:type="dxa"/>
            <w:vMerge w:val="restart"/>
            <w:tcBorders>
              <w:top w:val="nil"/>
              <w:bottom w:val="nil"/>
            </w:tcBorders>
            <w:shd w:val="clear" w:color="auto" w:fill="D1D1D1"/>
            <w:tcMar>
              <w:left w:w="57" w:type="dxa"/>
              <w:right w:w="57" w:type="dxa"/>
            </w:tcMar>
            <w:vAlign w:val="center"/>
          </w:tcPr>
          <w:p w14:paraId="7F5D4D7A" w14:textId="77777777" w:rsidR="003576E4" w:rsidRPr="00F70393" w:rsidRDefault="003576E4" w:rsidP="00496B58">
            <w:pPr>
              <w:keepNext/>
              <w:keepLines/>
              <w:spacing w:after="0"/>
              <w:jc w:val="center"/>
              <w:rPr>
                <w:rFonts w:asciiTheme="minorHAnsi" w:hAnsiTheme="minorHAnsi" w:cstheme="minorHAnsi"/>
                <w:b/>
                <w:bCs/>
                <w:sz w:val="20"/>
                <w:szCs w:val="20"/>
              </w:rPr>
            </w:pPr>
            <w:r w:rsidRPr="00F70393">
              <w:rPr>
                <w:rFonts w:asciiTheme="minorHAnsi" w:hAnsiTheme="minorHAnsi" w:cstheme="minorHAnsi"/>
                <w:b/>
                <w:bCs/>
                <w:sz w:val="20"/>
                <w:szCs w:val="20"/>
              </w:rPr>
              <w:t>Female (%)</w:t>
            </w:r>
          </w:p>
        </w:tc>
        <w:tc>
          <w:tcPr>
            <w:tcW w:w="1276" w:type="dxa"/>
            <w:vMerge w:val="restart"/>
            <w:tcBorders>
              <w:top w:val="nil"/>
              <w:bottom w:val="nil"/>
            </w:tcBorders>
            <w:shd w:val="clear" w:color="auto" w:fill="D1D1D1"/>
            <w:tcMar>
              <w:left w:w="57" w:type="dxa"/>
              <w:right w:w="57" w:type="dxa"/>
            </w:tcMar>
            <w:vAlign w:val="center"/>
          </w:tcPr>
          <w:p w14:paraId="39724F3C" w14:textId="77777777" w:rsidR="003576E4" w:rsidRPr="00F70393" w:rsidRDefault="003576E4" w:rsidP="00496B58">
            <w:pPr>
              <w:keepNext/>
              <w:keepLines/>
              <w:spacing w:after="0"/>
              <w:jc w:val="center"/>
              <w:rPr>
                <w:rFonts w:asciiTheme="minorHAnsi" w:hAnsiTheme="minorHAnsi" w:cstheme="minorHAnsi"/>
                <w:b/>
                <w:bCs/>
                <w:sz w:val="20"/>
                <w:szCs w:val="20"/>
              </w:rPr>
            </w:pPr>
            <w:r w:rsidRPr="00F70393">
              <w:rPr>
                <w:rFonts w:asciiTheme="minorHAnsi" w:hAnsiTheme="minorHAnsi" w:cstheme="minorHAnsi"/>
                <w:b/>
                <w:bCs/>
                <w:sz w:val="20"/>
                <w:szCs w:val="20"/>
              </w:rPr>
              <w:t>First Nations (%)</w:t>
            </w:r>
          </w:p>
        </w:tc>
        <w:tc>
          <w:tcPr>
            <w:tcW w:w="1275" w:type="dxa"/>
            <w:vMerge w:val="restart"/>
            <w:tcBorders>
              <w:top w:val="nil"/>
              <w:bottom w:val="nil"/>
            </w:tcBorders>
            <w:shd w:val="clear" w:color="auto" w:fill="D1D1D1"/>
            <w:tcMar>
              <w:left w:w="57" w:type="dxa"/>
              <w:right w:w="57" w:type="dxa"/>
            </w:tcMar>
            <w:vAlign w:val="center"/>
          </w:tcPr>
          <w:p w14:paraId="71568BD5" w14:textId="77777777" w:rsidR="003576E4" w:rsidRPr="00F70393" w:rsidRDefault="003576E4" w:rsidP="00496B58">
            <w:pPr>
              <w:keepNext/>
              <w:keepLines/>
              <w:spacing w:after="0"/>
              <w:jc w:val="center"/>
              <w:rPr>
                <w:rFonts w:asciiTheme="minorHAnsi" w:hAnsiTheme="minorHAnsi" w:cstheme="minorHAnsi"/>
                <w:b/>
                <w:bCs/>
                <w:sz w:val="20"/>
                <w:szCs w:val="20"/>
              </w:rPr>
            </w:pPr>
            <w:r w:rsidRPr="00F70393">
              <w:rPr>
                <w:rFonts w:asciiTheme="minorHAnsi" w:hAnsiTheme="minorHAnsi" w:cstheme="minorHAnsi"/>
                <w:b/>
                <w:bCs/>
                <w:sz w:val="20"/>
                <w:szCs w:val="20"/>
              </w:rPr>
              <w:t>Australian Citizen (%)</w:t>
            </w:r>
          </w:p>
        </w:tc>
      </w:tr>
      <w:tr w:rsidR="00AA06E9" w:rsidRPr="00444DE6" w14:paraId="09192E5E" w14:textId="77777777" w:rsidTr="005E6F75">
        <w:trPr>
          <w:trHeight w:val="373"/>
        </w:trPr>
        <w:tc>
          <w:tcPr>
            <w:tcW w:w="3540" w:type="dxa"/>
            <w:vMerge/>
            <w:tcBorders>
              <w:top w:val="nil"/>
              <w:bottom w:val="nil"/>
            </w:tcBorders>
            <w:shd w:val="clear" w:color="auto" w:fill="D1D1D1"/>
            <w:tcMar>
              <w:left w:w="57" w:type="dxa"/>
              <w:right w:w="57" w:type="dxa"/>
            </w:tcMar>
            <w:vAlign w:val="center"/>
          </w:tcPr>
          <w:p w14:paraId="3A255C41" w14:textId="77777777" w:rsidR="003576E4" w:rsidRPr="00204683" w:rsidRDefault="003576E4" w:rsidP="00496B58">
            <w:pPr>
              <w:keepNext/>
              <w:keepLines/>
              <w:spacing w:after="0"/>
              <w:jc w:val="center"/>
              <w:rPr>
                <w:rFonts w:asciiTheme="minorHAnsi" w:hAnsiTheme="minorHAnsi" w:cstheme="minorHAnsi"/>
                <w:sz w:val="20"/>
                <w:szCs w:val="20"/>
              </w:rPr>
            </w:pPr>
          </w:p>
        </w:tc>
        <w:tc>
          <w:tcPr>
            <w:tcW w:w="2130" w:type="dxa"/>
            <w:vMerge/>
            <w:tcBorders>
              <w:top w:val="nil"/>
              <w:bottom w:val="nil"/>
            </w:tcBorders>
            <w:shd w:val="clear" w:color="auto" w:fill="D1D1D1"/>
            <w:tcMar>
              <w:left w:w="57" w:type="dxa"/>
              <w:right w:w="57" w:type="dxa"/>
            </w:tcMar>
            <w:vAlign w:val="center"/>
          </w:tcPr>
          <w:p w14:paraId="46510BC5" w14:textId="77777777" w:rsidR="003576E4" w:rsidRPr="00204683" w:rsidRDefault="003576E4" w:rsidP="00496B58">
            <w:pPr>
              <w:keepNext/>
              <w:keepLines/>
              <w:spacing w:after="0"/>
              <w:jc w:val="center"/>
              <w:rPr>
                <w:rFonts w:asciiTheme="minorHAnsi" w:hAnsiTheme="minorHAnsi" w:cstheme="minorHAnsi"/>
                <w:sz w:val="20"/>
                <w:szCs w:val="20"/>
              </w:rPr>
            </w:pPr>
          </w:p>
        </w:tc>
        <w:tc>
          <w:tcPr>
            <w:tcW w:w="851" w:type="dxa"/>
            <w:vMerge/>
            <w:tcBorders>
              <w:top w:val="nil"/>
              <w:bottom w:val="nil"/>
            </w:tcBorders>
            <w:shd w:val="clear" w:color="auto" w:fill="D1D1D1"/>
            <w:tcMar>
              <w:left w:w="57" w:type="dxa"/>
              <w:right w:w="57" w:type="dxa"/>
            </w:tcMar>
            <w:vAlign w:val="center"/>
          </w:tcPr>
          <w:p w14:paraId="2E3D5C75" w14:textId="77777777" w:rsidR="003576E4" w:rsidRPr="00204683" w:rsidRDefault="003576E4" w:rsidP="00496B58">
            <w:pPr>
              <w:keepNext/>
              <w:keepLines/>
              <w:spacing w:after="0"/>
              <w:jc w:val="center"/>
              <w:rPr>
                <w:rFonts w:asciiTheme="minorHAnsi" w:hAnsiTheme="minorHAnsi" w:cstheme="minorHAnsi"/>
                <w:sz w:val="20"/>
                <w:szCs w:val="20"/>
              </w:rPr>
            </w:pPr>
          </w:p>
        </w:tc>
        <w:tc>
          <w:tcPr>
            <w:tcW w:w="1276" w:type="dxa"/>
            <w:vMerge/>
            <w:tcBorders>
              <w:top w:val="nil"/>
              <w:bottom w:val="nil"/>
            </w:tcBorders>
            <w:shd w:val="clear" w:color="auto" w:fill="D1D1D1"/>
            <w:tcMar>
              <w:left w:w="57" w:type="dxa"/>
              <w:right w:w="57" w:type="dxa"/>
            </w:tcMar>
            <w:vAlign w:val="center"/>
          </w:tcPr>
          <w:p w14:paraId="0310D0D2" w14:textId="77777777" w:rsidR="003576E4" w:rsidRPr="00204683" w:rsidRDefault="003576E4" w:rsidP="00496B58">
            <w:pPr>
              <w:keepNext/>
              <w:keepLines/>
              <w:spacing w:after="0"/>
              <w:jc w:val="center"/>
              <w:rPr>
                <w:rFonts w:asciiTheme="minorHAnsi" w:hAnsiTheme="minorHAnsi" w:cstheme="minorHAnsi"/>
                <w:sz w:val="20"/>
                <w:szCs w:val="20"/>
              </w:rPr>
            </w:pPr>
          </w:p>
        </w:tc>
        <w:tc>
          <w:tcPr>
            <w:tcW w:w="1275" w:type="dxa"/>
            <w:vMerge/>
            <w:tcBorders>
              <w:top w:val="nil"/>
              <w:bottom w:val="nil"/>
            </w:tcBorders>
            <w:shd w:val="clear" w:color="auto" w:fill="D1D1D1"/>
            <w:tcMar>
              <w:left w:w="57" w:type="dxa"/>
              <w:right w:w="57" w:type="dxa"/>
            </w:tcMar>
            <w:vAlign w:val="center"/>
          </w:tcPr>
          <w:p w14:paraId="3727B360" w14:textId="77777777" w:rsidR="003576E4" w:rsidRPr="00204683" w:rsidRDefault="003576E4" w:rsidP="00496B58">
            <w:pPr>
              <w:keepNext/>
              <w:keepLines/>
              <w:spacing w:after="0"/>
              <w:jc w:val="center"/>
              <w:rPr>
                <w:rFonts w:asciiTheme="minorHAnsi" w:hAnsiTheme="minorHAnsi" w:cstheme="minorHAnsi"/>
                <w:sz w:val="20"/>
                <w:szCs w:val="20"/>
              </w:rPr>
            </w:pPr>
          </w:p>
        </w:tc>
      </w:tr>
      <w:tr w:rsidR="003576E4" w:rsidRPr="00444DE6" w14:paraId="41777928" w14:textId="77777777" w:rsidTr="007D0AE2">
        <w:trPr>
          <w:trHeight w:val="254"/>
        </w:trPr>
        <w:tc>
          <w:tcPr>
            <w:tcW w:w="3540" w:type="dxa"/>
            <w:tcBorders>
              <w:top w:val="nil"/>
              <w:bottom w:val="single" w:sz="4" w:space="0" w:color="D9D9D9" w:themeColor="background1" w:themeShade="D9"/>
            </w:tcBorders>
            <w:tcMar>
              <w:left w:w="57" w:type="dxa"/>
              <w:right w:w="57" w:type="dxa"/>
            </w:tcMar>
            <w:vAlign w:val="center"/>
          </w:tcPr>
          <w:p w14:paraId="26147104" w14:textId="77777777" w:rsidR="003576E4" w:rsidRPr="00EE620F" w:rsidRDefault="003576E4" w:rsidP="00496B58">
            <w:pPr>
              <w:keepNext/>
              <w:keepLines/>
              <w:spacing w:after="0"/>
              <w:jc w:val="center"/>
              <w:rPr>
                <w:rFonts w:asciiTheme="majorHAnsi" w:hAnsiTheme="majorHAnsi" w:cstheme="majorHAnsi"/>
                <w:sz w:val="20"/>
                <w:szCs w:val="20"/>
                <w:shd w:val="clear" w:color="auto" w:fill="FFFFFF"/>
              </w:rPr>
            </w:pPr>
            <w:r w:rsidRPr="00EE620F">
              <w:rPr>
                <w:rFonts w:asciiTheme="majorHAnsi" w:hAnsiTheme="majorHAnsi" w:cstheme="majorHAnsi"/>
                <w:color w:val="000000"/>
                <w:sz w:val="20"/>
                <w:szCs w:val="20"/>
              </w:rPr>
              <w:t>Food and Drink Factory Workers nec</w:t>
            </w:r>
          </w:p>
        </w:tc>
        <w:tc>
          <w:tcPr>
            <w:tcW w:w="2130" w:type="dxa"/>
            <w:tcBorders>
              <w:top w:val="nil"/>
              <w:bottom w:val="single" w:sz="4" w:space="0" w:color="D9D9D9" w:themeColor="background1" w:themeShade="D9"/>
            </w:tcBorders>
            <w:tcMar>
              <w:left w:w="57" w:type="dxa"/>
              <w:right w:w="57" w:type="dxa"/>
            </w:tcMar>
            <w:vAlign w:val="center"/>
          </w:tcPr>
          <w:p w14:paraId="79406803"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4,980</w:t>
            </w:r>
          </w:p>
        </w:tc>
        <w:tc>
          <w:tcPr>
            <w:tcW w:w="851" w:type="dxa"/>
            <w:tcBorders>
              <w:top w:val="nil"/>
              <w:bottom w:val="single" w:sz="4" w:space="0" w:color="D9D9D9" w:themeColor="background1" w:themeShade="D9"/>
            </w:tcBorders>
            <w:tcMar>
              <w:left w:w="57" w:type="dxa"/>
              <w:right w:w="57" w:type="dxa"/>
            </w:tcMar>
            <w:vAlign w:val="center"/>
          </w:tcPr>
          <w:p w14:paraId="36E338D2"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31</w:t>
            </w:r>
          </w:p>
        </w:tc>
        <w:tc>
          <w:tcPr>
            <w:tcW w:w="1276" w:type="dxa"/>
            <w:tcBorders>
              <w:top w:val="nil"/>
              <w:bottom w:val="single" w:sz="4" w:space="0" w:color="D9D9D9" w:themeColor="background1" w:themeShade="D9"/>
            </w:tcBorders>
            <w:tcMar>
              <w:left w:w="57" w:type="dxa"/>
              <w:right w:w="57" w:type="dxa"/>
            </w:tcMar>
            <w:vAlign w:val="center"/>
          </w:tcPr>
          <w:p w14:paraId="4607A256"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1.8</w:t>
            </w:r>
          </w:p>
        </w:tc>
        <w:tc>
          <w:tcPr>
            <w:tcW w:w="1275" w:type="dxa"/>
            <w:tcBorders>
              <w:top w:val="nil"/>
              <w:bottom w:val="single" w:sz="4" w:space="0" w:color="D9D9D9" w:themeColor="background1" w:themeShade="D9"/>
            </w:tcBorders>
            <w:tcMar>
              <w:left w:w="57" w:type="dxa"/>
              <w:right w:w="57" w:type="dxa"/>
            </w:tcMar>
            <w:vAlign w:val="center"/>
          </w:tcPr>
          <w:p w14:paraId="2DEB931D"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77</w:t>
            </w:r>
          </w:p>
        </w:tc>
      </w:tr>
      <w:tr w:rsidR="003576E4" w:rsidRPr="00444DE6" w14:paraId="2F272027"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1F6FC129"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Production Manager (Manufacturing)</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1D51FC44"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2,730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D478348"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22</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B846567"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1.3</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133112F"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84</w:t>
            </w:r>
          </w:p>
        </w:tc>
      </w:tr>
      <w:tr w:rsidR="003576E4" w:rsidRPr="00444DE6" w14:paraId="01BA391A"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B09371C"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Food and Drink Factory Workers nfd</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B93F6D3"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2,150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670EBB1"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43</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50EECFE"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1.3</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8A6CAAE"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71</w:t>
            </w:r>
          </w:p>
        </w:tc>
      </w:tr>
      <w:tr w:rsidR="003576E4" w:rsidRPr="00444DE6" w14:paraId="3AC49182"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02D3D49" w14:textId="77777777" w:rsidR="003576E4" w:rsidRPr="00EE620F" w:rsidRDefault="003576E4" w:rsidP="00496B58">
            <w:pPr>
              <w:keepNext/>
              <w:keepLines/>
              <w:spacing w:after="0"/>
              <w:jc w:val="center"/>
              <w:rPr>
                <w:rFonts w:asciiTheme="majorHAnsi" w:hAnsiTheme="majorHAnsi" w:cstheme="majorHAnsi"/>
                <w:sz w:val="20"/>
                <w:szCs w:val="20"/>
                <w:shd w:val="clear" w:color="auto" w:fill="FFFFFF"/>
              </w:rPr>
            </w:pPr>
            <w:r w:rsidRPr="00EE620F">
              <w:rPr>
                <w:rFonts w:asciiTheme="majorHAnsi" w:hAnsiTheme="majorHAnsi" w:cstheme="majorHAnsi"/>
                <w:color w:val="000000"/>
                <w:sz w:val="20"/>
                <w:szCs w:val="20"/>
              </w:rPr>
              <w:t>Forklift Driver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295051E"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2,150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9F23A72"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6</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CB90C7F"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3.2</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22118E3"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84</w:t>
            </w:r>
          </w:p>
        </w:tc>
      </w:tr>
      <w:tr w:rsidR="003576E4" w:rsidRPr="00444DE6" w14:paraId="1C7B0BFB"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220F0849" w14:textId="77777777" w:rsidR="003576E4" w:rsidRPr="00EE620F" w:rsidRDefault="003576E4" w:rsidP="00496B58">
            <w:pPr>
              <w:keepNext/>
              <w:keepLines/>
              <w:spacing w:after="0"/>
              <w:jc w:val="center"/>
              <w:rPr>
                <w:rFonts w:asciiTheme="majorHAnsi" w:hAnsiTheme="majorHAnsi" w:cstheme="majorHAnsi"/>
                <w:sz w:val="20"/>
                <w:szCs w:val="20"/>
                <w:shd w:val="clear" w:color="auto" w:fill="FFFFFF"/>
              </w:rPr>
            </w:pPr>
            <w:r w:rsidRPr="00EE620F">
              <w:rPr>
                <w:rFonts w:asciiTheme="majorHAnsi" w:hAnsiTheme="majorHAnsi" w:cstheme="majorHAnsi"/>
                <w:color w:val="000000"/>
                <w:sz w:val="20"/>
                <w:szCs w:val="20"/>
              </w:rPr>
              <w:t>Packers nfd</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5BDAD1D"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2,050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8A70E25"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63</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BD68EC3"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1.7</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12FA935"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59</w:t>
            </w:r>
          </w:p>
        </w:tc>
      </w:tr>
      <w:tr w:rsidR="003576E4" w:rsidRPr="00444DE6" w14:paraId="256BBB63"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78758BA" w14:textId="77777777" w:rsidR="003576E4" w:rsidRPr="00EE620F" w:rsidRDefault="003576E4" w:rsidP="00496B58">
            <w:pPr>
              <w:keepNext/>
              <w:keepLines/>
              <w:spacing w:after="0"/>
              <w:jc w:val="center"/>
              <w:rPr>
                <w:rFonts w:asciiTheme="majorHAnsi" w:hAnsiTheme="majorHAnsi" w:cstheme="majorHAnsi"/>
                <w:sz w:val="20"/>
                <w:szCs w:val="20"/>
                <w:shd w:val="clear" w:color="auto" w:fill="FFFFFF"/>
              </w:rPr>
            </w:pPr>
            <w:r w:rsidRPr="00EE620F">
              <w:rPr>
                <w:rFonts w:asciiTheme="majorHAnsi" w:hAnsiTheme="majorHAnsi" w:cstheme="majorHAnsi"/>
                <w:color w:val="000000"/>
                <w:sz w:val="20"/>
                <w:szCs w:val="20"/>
              </w:rPr>
              <w:t>Confectionery Maker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E63B3EB"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1,700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1FA2686"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42</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4A4A896"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1.2</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1BE46E64"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85</w:t>
            </w:r>
          </w:p>
        </w:tc>
      </w:tr>
      <w:tr w:rsidR="003576E4" w:rsidRPr="00444DE6" w14:paraId="0D6BC5DA"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1007C43" w14:textId="77777777" w:rsidR="003576E4" w:rsidRPr="00EE620F" w:rsidRDefault="003576E4" w:rsidP="00496B58">
            <w:pPr>
              <w:keepNext/>
              <w:keepLines/>
              <w:spacing w:after="0"/>
              <w:jc w:val="center"/>
              <w:rPr>
                <w:rFonts w:asciiTheme="majorHAnsi" w:hAnsiTheme="majorHAnsi" w:cstheme="majorHAnsi"/>
                <w:sz w:val="20"/>
                <w:szCs w:val="20"/>
                <w:shd w:val="clear" w:color="auto" w:fill="FFFFFF"/>
              </w:rPr>
            </w:pPr>
            <w:r w:rsidRPr="00EE620F">
              <w:rPr>
                <w:rFonts w:asciiTheme="majorHAnsi" w:hAnsiTheme="majorHAnsi" w:cstheme="majorHAnsi"/>
                <w:color w:val="000000"/>
                <w:sz w:val="20"/>
                <w:szCs w:val="20"/>
              </w:rPr>
              <w:t>Fruit and Vegetable Factory Worker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AABF220"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1,060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174A306"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40</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29ED825"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2.7</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2D701C6"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76</w:t>
            </w:r>
          </w:p>
        </w:tc>
      </w:tr>
      <w:tr w:rsidR="003576E4" w:rsidRPr="00444DE6" w14:paraId="542668A0"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A91E328" w14:textId="77777777" w:rsidR="003576E4" w:rsidRPr="00EE620F" w:rsidRDefault="003576E4" w:rsidP="00496B58">
            <w:pPr>
              <w:keepNext/>
              <w:keepLines/>
              <w:spacing w:after="0"/>
              <w:jc w:val="center"/>
              <w:rPr>
                <w:rFonts w:asciiTheme="majorHAnsi" w:eastAsia="Times New Roman" w:hAnsiTheme="majorHAnsi" w:cstheme="majorHAnsi"/>
                <w:sz w:val="20"/>
                <w:szCs w:val="20"/>
                <w:lang w:eastAsia="en-AU"/>
              </w:rPr>
            </w:pPr>
            <w:r w:rsidRPr="00EE620F">
              <w:rPr>
                <w:rFonts w:asciiTheme="majorHAnsi" w:hAnsiTheme="majorHAnsi" w:cstheme="majorHAnsi"/>
                <w:color w:val="000000"/>
                <w:sz w:val="20"/>
                <w:szCs w:val="20"/>
              </w:rPr>
              <w:t>Seafood Process Worker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9C477C2"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770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11331BA1"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39</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0B7B445"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3.2</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28BB187" w14:textId="77777777" w:rsidR="003576E4" w:rsidRPr="00EE620F" w:rsidRDefault="003576E4" w:rsidP="00496B58">
            <w:pPr>
              <w:keepNext/>
              <w:keepLines/>
              <w:spacing w:after="0"/>
              <w:jc w:val="center"/>
              <w:rPr>
                <w:rFonts w:asciiTheme="majorHAnsi" w:hAnsiTheme="majorHAnsi" w:cstheme="majorHAnsi"/>
                <w:sz w:val="20"/>
                <w:szCs w:val="20"/>
              </w:rPr>
            </w:pPr>
            <w:r w:rsidRPr="00EE620F">
              <w:rPr>
                <w:rFonts w:asciiTheme="majorHAnsi" w:hAnsiTheme="majorHAnsi" w:cstheme="majorHAnsi"/>
                <w:color w:val="000000"/>
                <w:sz w:val="20"/>
                <w:szCs w:val="20"/>
              </w:rPr>
              <w:t>72</w:t>
            </w:r>
          </w:p>
        </w:tc>
      </w:tr>
      <w:tr w:rsidR="003576E4" w:rsidRPr="00444DE6" w14:paraId="275C9926"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088A122"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Sugar Mill Worker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49A7B7A"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650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57FE743"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8</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6D7DD90"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4.1</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25BD08D"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97</w:t>
            </w:r>
          </w:p>
        </w:tc>
      </w:tr>
      <w:tr w:rsidR="003576E4" w:rsidRPr="00444DE6" w14:paraId="1766B9D9"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266C1E2C"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Grain Mill Worker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1CCE4FE2"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650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31DB5909"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6</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6F37022"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5.6</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421953B"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90</w:t>
            </w:r>
          </w:p>
        </w:tc>
      </w:tr>
      <w:tr w:rsidR="003576E4" w:rsidRPr="00444DE6" w14:paraId="26349283"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AF48343"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Fruit and Vegetable Packer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15C7B7A"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570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3F9E4DF"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63</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24CDE1B5"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0.9</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958940E"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57</w:t>
            </w:r>
          </w:p>
        </w:tc>
      </w:tr>
      <w:tr w:rsidR="003576E4" w:rsidRPr="00444DE6" w14:paraId="7AC822B1" w14:textId="77777777" w:rsidTr="007D0AE2">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49E5729F"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Food Technologist</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26B1F19" w14:textId="77777777" w:rsidR="003576E4" w:rsidRPr="00EE620F" w:rsidRDefault="003576E4" w:rsidP="00496B58">
            <w:pPr>
              <w:keepNext/>
              <w:keepLines/>
              <w:spacing w:after="0"/>
              <w:jc w:val="center"/>
              <w:rPr>
                <w:rFonts w:asciiTheme="majorHAnsi" w:hAnsiTheme="majorHAnsi" w:cstheme="majorHAnsi"/>
                <w:sz w:val="20"/>
                <w:szCs w:val="20"/>
              </w:rPr>
            </w:pPr>
            <w:r>
              <w:rPr>
                <w:rFonts w:cs="Arial"/>
                <w:sz w:val="20"/>
                <w:szCs w:val="20"/>
              </w:rPr>
              <w:t>570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6294B3AF"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69</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7DBE23DA"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0.0</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02726CE4" w14:textId="77777777" w:rsidR="003576E4" w:rsidRPr="00EE620F" w:rsidRDefault="003576E4" w:rsidP="00496B58">
            <w:pPr>
              <w:keepNext/>
              <w:keepLines/>
              <w:spacing w:after="0"/>
              <w:jc w:val="center"/>
              <w:rPr>
                <w:rFonts w:asciiTheme="majorHAnsi" w:hAnsiTheme="majorHAnsi" w:cstheme="majorHAnsi"/>
                <w:color w:val="000000"/>
                <w:sz w:val="20"/>
                <w:szCs w:val="20"/>
              </w:rPr>
            </w:pPr>
            <w:r w:rsidRPr="00EE620F">
              <w:rPr>
                <w:rFonts w:asciiTheme="majorHAnsi" w:hAnsiTheme="majorHAnsi" w:cstheme="majorHAnsi"/>
                <w:color w:val="000000"/>
                <w:sz w:val="20"/>
                <w:szCs w:val="20"/>
              </w:rPr>
              <w:t>75</w:t>
            </w:r>
          </w:p>
        </w:tc>
      </w:tr>
      <w:tr w:rsidR="003576E4" w:rsidRPr="00444DE6" w14:paraId="67267903" w14:textId="77777777" w:rsidTr="005E6F75">
        <w:trPr>
          <w:trHeight w:val="254"/>
        </w:trPr>
        <w:tc>
          <w:tcPr>
            <w:tcW w:w="3540" w:type="dxa"/>
            <w:tcBorders>
              <w:top w:val="single" w:sz="4" w:space="0" w:color="D9D9D9" w:themeColor="background1" w:themeShade="D9"/>
              <w:bottom w:val="single" w:sz="4" w:space="0" w:color="D9D9D9" w:themeColor="background1" w:themeShade="D9"/>
            </w:tcBorders>
            <w:tcMar>
              <w:left w:w="57" w:type="dxa"/>
              <w:right w:w="57" w:type="dxa"/>
            </w:tcMar>
            <w:vAlign w:val="bottom"/>
          </w:tcPr>
          <w:p w14:paraId="6AE7E586"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Chocolate Packer</w:t>
            </w:r>
          </w:p>
        </w:tc>
        <w:tc>
          <w:tcPr>
            <w:tcW w:w="2130" w:type="dxa"/>
            <w:tcBorders>
              <w:top w:val="single" w:sz="4" w:space="0" w:color="D9D9D9" w:themeColor="background1" w:themeShade="D9"/>
              <w:bottom w:val="single" w:sz="4" w:space="0" w:color="D9D9D9" w:themeColor="background1" w:themeShade="D9"/>
            </w:tcBorders>
            <w:tcMar>
              <w:left w:w="57" w:type="dxa"/>
              <w:right w:w="57" w:type="dxa"/>
            </w:tcMar>
            <w:vAlign w:val="center"/>
          </w:tcPr>
          <w:p w14:paraId="5D5D34F2" w14:textId="77777777" w:rsidR="003576E4" w:rsidRPr="00C5158B" w:rsidRDefault="003576E4" w:rsidP="00496B58">
            <w:pPr>
              <w:keepNext/>
              <w:keepLines/>
              <w:spacing w:after="0"/>
              <w:jc w:val="center"/>
              <w:rPr>
                <w:rFonts w:asciiTheme="majorHAnsi" w:hAnsiTheme="majorHAnsi" w:cstheme="majorHAnsi"/>
                <w:sz w:val="20"/>
                <w:szCs w:val="20"/>
              </w:rPr>
            </w:pPr>
            <w:r>
              <w:rPr>
                <w:rFonts w:cs="Arial"/>
                <w:sz w:val="20"/>
                <w:szCs w:val="20"/>
              </w:rPr>
              <w:t>300</w:t>
            </w:r>
          </w:p>
        </w:tc>
        <w:tc>
          <w:tcPr>
            <w:tcW w:w="851" w:type="dxa"/>
            <w:tcBorders>
              <w:top w:val="single" w:sz="4" w:space="0" w:color="D9D9D9" w:themeColor="background1" w:themeShade="D9"/>
              <w:bottom w:val="single" w:sz="4" w:space="0" w:color="D9D9D9" w:themeColor="background1" w:themeShade="D9"/>
            </w:tcBorders>
            <w:tcMar>
              <w:left w:w="57" w:type="dxa"/>
              <w:right w:w="57" w:type="dxa"/>
            </w:tcMar>
            <w:vAlign w:val="bottom"/>
          </w:tcPr>
          <w:p w14:paraId="5BC51E13"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76</w:t>
            </w:r>
          </w:p>
        </w:tc>
        <w:tc>
          <w:tcPr>
            <w:tcW w:w="1276" w:type="dxa"/>
            <w:tcBorders>
              <w:top w:val="single" w:sz="4" w:space="0" w:color="D9D9D9" w:themeColor="background1" w:themeShade="D9"/>
              <w:bottom w:val="single" w:sz="4" w:space="0" w:color="D9D9D9" w:themeColor="background1" w:themeShade="D9"/>
            </w:tcBorders>
            <w:tcMar>
              <w:left w:w="57" w:type="dxa"/>
              <w:right w:w="57" w:type="dxa"/>
            </w:tcMar>
            <w:vAlign w:val="bottom"/>
          </w:tcPr>
          <w:p w14:paraId="341FA9E7"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0.0</w:t>
            </w:r>
          </w:p>
        </w:tc>
        <w:tc>
          <w:tcPr>
            <w:tcW w:w="1275" w:type="dxa"/>
            <w:tcBorders>
              <w:top w:val="single" w:sz="4" w:space="0" w:color="D9D9D9" w:themeColor="background1" w:themeShade="D9"/>
              <w:bottom w:val="single" w:sz="4" w:space="0" w:color="D9D9D9" w:themeColor="background1" w:themeShade="D9"/>
            </w:tcBorders>
            <w:tcMar>
              <w:left w:w="57" w:type="dxa"/>
              <w:right w:w="57" w:type="dxa"/>
            </w:tcMar>
            <w:vAlign w:val="bottom"/>
          </w:tcPr>
          <w:p w14:paraId="3DC5C515"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71</w:t>
            </w:r>
          </w:p>
        </w:tc>
      </w:tr>
      <w:tr w:rsidR="003576E4" w:rsidRPr="00444DE6" w14:paraId="45F1B39F" w14:textId="77777777" w:rsidTr="005E6F75">
        <w:trPr>
          <w:trHeight w:val="254"/>
        </w:trPr>
        <w:tc>
          <w:tcPr>
            <w:tcW w:w="3540" w:type="dxa"/>
            <w:tcBorders>
              <w:top w:val="single" w:sz="4" w:space="0" w:color="D9D9D9" w:themeColor="background1" w:themeShade="D9"/>
              <w:bottom w:val="single" w:sz="4" w:space="0" w:color="BFBFBF" w:themeColor="background1" w:themeShade="BF"/>
            </w:tcBorders>
            <w:tcMar>
              <w:left w:w="57" w:type="dxa"/>
              <w:right w:w="57" w:type="dxa"/>
            </w:tcMar>
            <w:vAlign w:val="bottom"/>
          </w:tcPr>
          <w:p w14:paraId="49FD65BF"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Seafood Packer</w:t>
            </w:r>
          </w:p>
        </w:tc>
        <w:tc>
          <w:tcPr>
            <w:tcW w:w="2130" w:type="dxa"/>
            <w:tcBorders>
              <w:top w:val="single" w:sz="4" w:space="0" w:color="D9D9D9" w:themeColor="background1" w:themeShade="D9"/>
              <w:bottom w:val="single" w:sz="4" w:space="0" w:color="BFBFBF" w:themeColor="background1" w:themeShade="BF"/>
            </w:tcBorders>
            <w:tcMar>
              <w:left w:w="57" w:type="dxa"/>
              <w:right w:w="57" w:type="dxa"/>
            </w:tcMar>
            <w:vAlign w:val="center"/>
          </w:tcPr>
          <w:p w14:paraId="19351B51" w14:textId="77777777" w:rsidR="003576E4" w:rsidRPr="00C5158B" w:rsidRDefault="003576E4" w:rsidP="00496B58">
            <w:pPr>
              <w:keepNext/>
              <w:keepLines/>
              <w:spacing w:after="0"/>
              <w:jc w:val="center"/>
              <w:rPr>
                <w:rFonts w:asciiTheme="majorHAnsi" w:hAnsiTheme="majorHAnsi" w:cstheme="majorHAnsi"/>
                <w:sz w:val="20"/>
                <w:szCs w:val="20"/>
              </w:rPr>
            </w:pPr>
            <w:r>
              <w:rPr>
                <w:rFonts w:cs="Arial"/>
                <w:sz w:val="20"/>
                <w:szCs w:val="20"/>
              </w:rPr>
              <w:t>180</w:t>
            </w:r>
          </w:p>
        </w:tc>
        <w:tc>
          <w:tcPr>
            <w:tcW w:w="851" w:type="dxa"/>
            <w:tcBorders>
              <w:top w:val="single" w:sz="4" w:space="0" w:color="D9D9D9" w:themeColor="background1" w:themeShade="D9"/>
              <w:bottom w:val="single" w:sz="4" w:space="0" w:color="BFBFBF" w:themeColor="background1" w:themeShade="BF"/>
            </w:tcBorders>
            <w:tcMar>
              <w:left w:w="57" w:type="dxa"/>
              <w:right w:w="57" w:type="dxa"/>
            </w:tcMar>
            <w:vAlign w:val="bottom"/>
          </w:tcPr>
          <w:p w14:paraId="2565BE7B"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54</w:t>
            </w:r>
          </w:p>
        </w:tc>
        <w:tc>
          <w:tcPr>
            <w:tcW w:w="1276" w:type="dxa"/>
            <w:tcBorders>
              <w:top w:val="single" w:sz="4" w:space="0" w:color="D9D9D9" w:themeColor="background1" w:themeShade="D9"/>
              <w:bottom w:val="single" w:sz="4" w:space="0" w:color="BFBFBF" w:themeColor="background1" w:themeShade="BF"/>
            </w:tcBorders>
            <w:tcMar>
              <w:left w:w="57" w:type="dxa"/>
              <w:right w:w="57" w:type="dxa"/>
            </w:tcMar>
            <w:vAlign w:val="bottom"/>
          </w:tcPr>
          <w:p w14:paraId="4B49362C"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0.0</w:t>
            </w:r>
          </w:p>
        </w:tc>
        <w:tc>
          <w:tcPr>
            <w:tcW w:w="1275" w:type="dxa"/>
            <w:tcBorders>
              <w:top w:val="single" w:sz="4" w:space="0" w:color="D9D9D9" w:themeColor="background1" w:themeShade="D9"/>
              <w:bottom w:val="single" w:sz="4" w:space="0" w:color="BFBFBF" w:themeColor="background1" w:themeShade="BF"/>
            </w:tcBorders>
            <w:tcMar>
              <w:left w:w="57" w:type="dxa"/>
              <w:right w:w="57" w:type="dxa"/>
            </w:tcMar>
            <w:vAlign w:val="bottom"/>
          </w:tcPr>
          <w:p w14:paraId="52B00662" w14:textId="77777777" w:rsidR="003576E4" w:rsidRPr="00C5158B" w:rsidRDefault="003576E4" w:rsidP="00496B58">
            <w:pPr>
              <w:keepNext/>
              <w:keepLines/>
              <w:spacing w:after="0"/>
              <w:jc w:val="center"/>
              <w:rPr>
                <w:rFonts w:asciiTheme="majorHAnsi" w:hAnsiTheme="majorHAnsi" w:cstheme="majorHAnsi"/>
                <w:color w:val="000000"/>
                <w:sz w:val="20"/>
                <w:szCs w:val="20"/>
              </w:rPr>
            </w:pPr>
            <w:r w:rsidRPr="00C5158B">
              <w:rPr>
                <w:rFonts w:cs="Arial"/>
                <w:color w:val="000000"/>
                <w:sz w:val="20"/>
                <w:szCs w:val="20"/>
              </w:rPr>
              <w:t>45</w:t>
            </w:r>
          </w:p>
        </w:tc>
      </w:tr>
    </w:tbl>
    <w:p w14:paraId="6484A251" w14:textId="7B2EACD1" w:rsidR="003576E4" w:rsidRPr="00DD4020" w:rsidRDefault="003576E4" w:rsidP="003576E4">
      <w:pPr>
        <w:pStyle w:val="Source"/>
        <w:rPr>
          <w:rStyle w:val="eop"/>
        </w:rPr>
      </w:pPr>
      <w:r w:rsidRPr="00DD4020">
        <w:rPr>
          <w:rStyle w:val="normaltextrun"/>
        </w:rPr>
        <w:t>Source: ABS Census of Population and Housing 2021</w:t>
      </w:r>
      <w:r w:rsidR="001720CC">
        <w:rPr>
          <w:rStyle w:val="normaltextrun"/>
        </w:rPr>
        <w:t>.</w:t>
      </w:r>
      <w:r w:rsidR="00031BE8" w:rsidRPr="00031BE8">
        <w:t xml:space="preserve"> </w:t>
      </w:r>
      <w:r w:rsidR="00031BE8">
        <w:t>NEC refers to industries that are not elsewhere classified in ANZSIC.</w:t>
      </w:r>
    </w:p>
    <w:p w14:paraId="4F53E92C" w14:textId="77777777" w:rsidR="003576E4" w:rsidRDefault="003576E4" w:rsidP="003576E4">
      <w:pPr>
        <w:pStyle w:val="Heading3"/>
      </w:pPr>
      <w:r>
        <w:t xml:space="preserve">Workforce </w:t>
      </w:r>
      <w:r w:rsidRPr="007C1B34">
        <w:t>trends</w:t>
      </w:r>
    </w:p>
    <w:p w14:paraId="61251E77" w14:textId="77777777" w:rsidR="003576E4" w:rsidRPr="00381D9D" w:rsidRDefault="003576E4" w:rsidP="003576E4">
      <w:r w:rsidRPr="00381D9D">
        <w:t xml:space="preserve">Total payroll jobs </w:t>
      </w:r>
      <w:r>
        <w:t>in</w:t>
      </w:r>
      <w:r w:rsidRPr="00381D9D">
        <w:t xml:space="preserve"> </w:t>
      </w:r>
      <w:r>
        <w:t>O</w:t>
      </w:r>
      <w:r w:rsidRPr="00381D9D">
        <w:t xml:space="preserve">ther </w:t>
      </w:r>
      <w:r>
        <w:t>F</w:t>
      </w:r>
      <w:r w:rsidRPr="00381D9D">
        <w:t xml:space="preserve">ood </w:t>
      </w:r>
      <w:r>
        <w:t>M</w:t>
      </w:r>
      <w:r w:rsidRPr="00381D9D">
        <w:t xml:space="preserve">anufacturing </w:t>
      </w:r>
      <w:r>
        <w:t>industries</w:t>
      </w:r>
      <w:r w:rsidRPr="00381D9D">
        <w:t xml:space="preserve"> </w:t>
      </w:r>
      <w:r>
        <w:t>remained relatively stable in aggregate terms</w:t>
      </w:r>
      <w:r w:rsidRPr="00381D9D">
        <w:t xml:space="preserve"> between 1 July 2021 and 29 February 2024</w:t>
      </w:r>
      <w:r>
        <w:t>, adding only 240 payroll jobs</w:t>
      </w:r>
      <w:r w:rsidRPr="00381D9D">
        <w:t xml:space="preserve">. </w:t>
      </w:r>
      <w:r>
        <w:t>At a detailed industry level,</w:t>
      </w:r>
      <w:r w:rsidRPr="00381D9D">
        <w:t xml:space="preserve"> </w:t>
      </w:r>
      <w:r>
        <w:t>n</w:t>
      </w:r>
      <w:r w:rsidRPr="00381D9D">
        <w:t>otable changes include:</w:t>
      </w:r>
    </w:p>
    <w:p w14:paraId="680EA121" w14:textId="77777777" w:rsidR="003576E4" w:rsidRPr="00381D9D" w:rsidRDefault="003576E4" w:rsidP="003576E4">
      <w:pPr>
        <w:pStyle w:val="ListBullet"/>
        <w:ind w:left="284" w:hanging="284"/>
      </w:pPr>
      <w:r w:rsidRPr="00381D9D">
        <w:t xml:space="preserve">Sugar Manufacturing payroll jobs </w:t>
      </w:r>
      <w:r>
        <w:t>declining</w:t>
      </w:r>
      <w:r w:rsidRPr="00381D9D">
        <w:t xml:space="preserve"> by 700 jobs (</w:t>
      </w:r>
      <w:r>
        <w:t>down 25</w:t>
      </w:r>
      <w:r w:rsidRPr="00381D9D">
        <w:t>%).</w:t>
      </w:r>
    </w:p>
    <w:p w14:paraId="14487064" w14:textId="77777777" w:rsidR="003576E4" w:rsidRPr="00381D9D" w:rsidRDefault="003576E4" w:rsidP="003576E4">
      <w:pPr>
        <w:pStyle w:val="ListBullet"/>
        <w:ind w:left="284" w:hanging="284"/>
      </w:pPr>
      <w:r w:rsidRPr="00381D9D">
        <w:t>Grain Mill Product Manufacturing payroll jobs increas</w:t>
      </w:r>
      <w:r>
        <w:t>ing</w:t>
      </w:r>
      <w:r w:rsidRPr="00381D9D">
        <w:t xml:space="preserve"> by 280 jobs (</w:t>
      </w:r>
      <w:r>
        <w:t xml:space="preserve">up </w:t>
      </w:r>
      <w:r w:rsidRPr="00381D9D">
        <w:t>1</w:t>
      </w:r>
      <w:r>
        <w:t>1</w:t>
      </w:r>
      <w:r w:rsidRPr="00381D9D">
        <w:t>%).</w:t>
      </w:r>
    </w:p>
    <w:p w14:paraId="3A0C7A67" w14:textId="77777777" w:rsidR="003576E4" w:rsidRPr="00381D9D" w:rsidRDefault="003576E4" w:rsidP="003576E4">
      <w:pPr>
        <w:pStyle w:val="ListBullet"/>
        <w:ind w:left="284" w:hanging="284"/>
      </w:pPr>
      <w:r w:rsidRPr="00381D9D">
        <w:t xml:space="preserve">Seafood Processing payroll jobs </w:t>
      </w:r>
      <w:r>
        <w:t>declining</w:t>
      </w:r>
      <w:r w:rsidRPr="00381D9D">
        <w:t xml:space="preserve"> by 280 jobs (</w:t>
      </w:r>
      <w:r>
        <w:t>down 10</w:t>
      </w:r>
      <w:r w:rsidRPr="00381D9D">
        <w:t>%).</w:t>
      </w:r>
    </w:p>
    <w:p w14:paraId="2F367099" w14:textId="07D93453" w:rsidR="004D7B25" w:rsidRDefault="003576E4" w:rsidP="004D7B25">
      <w:pPr>
        <w:pStyle w:val="ListBullet"/>
        <w:ind w:left="284" w:hanging="284"/>
      </w:pPr>
      <w:r w:rsidRPr="00381D9D">
        <w:t>Oil and Fat Manufacturing payroll jobs increas</w:t>
      </w:r>
      <w:r>
        <w:t>ing</w:t>
      </w:r>
      <w:r w:rsidRPr="00381D9D">
        <w:t xml:space="preserve"> by 180 jobs (</w:t>
      </w:r>
      <w:r>
        <w:t>up 9%</w:t>
      </w:r>
      <w:r w:rsidRPr="00381D9D">
        <w:t>%)</w:t>
      </w:r>
      <w:r>
        <w:t xml:space="preserve"> </w:t>
      </w:r>
      <w:r w:rsidRPr="00381D9D">
        <w:t>(</w:t>
      </w:r>
      <w:r w:rsidR="004D7B25">
        <w:fldChar w:fldCharType="begin" w:fldLock="1"/>
      </w:r>
      <w:r w:rsidR="004D7B25">
        <w:instrText xml:space="preserve"> REF _Ref183166117 \h </w:instrText>
      </w:r>
      <w:r w:rsidR="004D7B25">
        <w:fldChar w:fldCharType="separate"/>
      </w:r>
      <w:r w:rsidR="004047A9">
        <w:t>Figure 2.</w:t>
      </w:r>
      <w:r w:rsidR="004047A9">
        <w:rPr>
          <w:noProof/>
        </w:rPr>
        <w:t>12</w:t>
      </w:r>
      <w:r w:rsidR="004D7B25">
        <w:fldChar w:fldCharType="end"/>
      </w:r>
      <w:r w:rsidRPr="00381D9D">
        <w:t>).</w:t>
      </w:r>
      <w:r w:rsidRPr="00381D9D">
        <w:rPr>
          <w:rStyle w:val="EndnoteReference"/>
        </w:rPr>
        <w:endnoteReference w:id="86"/>
      </w:r>
    </w:p>
    <w:p w14:paraId="16463F2D" w14:textId="695D2EC8" w:rsidR="004D7B25" w:rsidRPr="00F375B6" w:rsidRDefault="004D7B25" w:rsidP="00031BE8">
      <w:pPr>
        <w:pStyle w:val="ChartandTablelabel"/>
        <w:spacing w:before="240" w:after="0"/>
      </w:pPr>
      <w:bookmarkStart w:id="162" w:name="_Ref183166117"/>
      <w:r>
        <w:t>Figure 2.</w:t>
      </w:r>
      <w:r>
        <w:fldChar w:fldCharType="begin"/>
      </w:r>
      <w:r>
        <w:instrText xml:space="preserve"> SEQ Figure \* ARABIC </w:instrText>
      </w:r>
      <w:r>
        <w:fldChar w:fldCharType="separate"/>
      </w:r>
      <w:r w:rsidR="004047A9">
        <w:rPr>
          <w:noProof/>
        </w:rPr>
        <w:t>12</w:t>
      </w:r>
      <w:r>
        <w:fldChar w:fldCharType="end"/>
      </w:r>
      <w:bookmarkEnd w:id="162"/>
      <w:r>
        <w:t xml:space="preserve">: </w:t>
      </w:r>
      <w:r w:rsidRPr="00863571">
        <w:t>Payroll jobs in Other Food Manufacturing</w:t>
      </w:r>
    </w:p>
    <w:p w14:paraId="54E1429B" w14:textId="77777777" w:rsidR="003576E4" w:rsidRDefault="003576E4" w:rsidP="00AB6D63">
      <w:pPr>
        <w:spacing w:after="0"/>
      </w:pPr>
      <w:r>
        <w:rPr>
          <w:noProof/>
        </w:rPr>
        <w:drawing>
          <wp:inline distT="0" distB="0" distL="0" distR="0" wp14:anchorId="4D07CF04" wp14:editId="6431730E">
            <wp:extent cx="6028055" cy="3101418"/>
            <wp:effectExtent l="0" t="0" r="0" b="3810"/>
            <wp:docPr id="1653600988" name="Chart 1" descr="This line chart shows how Other Food Manufacturing industries total payroll jobs have overall remained relatively stable in between 1 July 2021 and 29 February 2024.">
              <a:extLst xmlns:a="http://schemas.openxmlformats.org/drawingml/2006/main">
                <a:ext uri="{FF2B5EF4-FFF2-40B4-BE49-F238E27FC236}">
                  <a16:creationId xmlns:a16="http://schemas.microsoft.com/office/drawing/2014/main" id="{E9355EA5-EF07-87F8-9939-AA141CFC7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60C50FF2" w14:textId="77777777" w:rsidR="003576E4" w:rsidRPr="00F375B6" w:rsidRDefault="003576E4" w:rsidP="00AB6D63">
      <w:pPr>
        <w:pStyle w:val="Source"/>
        <w:spacing w:after="0"/>
        <w:rPr>
          <w:rStyle w:val="normaltextrun"/>
        </w:rPr>
      </w:pPr>
      <w:r>
        <w:t>Source: Australian Taxation Office, Single Touch Payroll (STP) data.</w:t>
      </w:r>
    </w:p>
    <w:bookmarkStart w:id="163" w:name="_Toc180675669"/>
    <w:bookmarkStart w:id="164" w:name="_Toc181275206"/>
    <w:bookmarkStart w:id="165" w:name="_Toc184733684"/>
    <w:p w14:paraId="2E910047" w14:textId="1F608990" w:rsidR="003576E4" w:rsidRDefault="00C839CA" w:rsidP="003576E4">
      <w:pPr>
        <w:pStyle w:val="Heading2"/>
        <w:rPr>
          <w:rFonts w:eastAsia="Arial" w:cs="Arial"/>
          <w:bCs/>
          <w:szCs w:val="36"/>
        </w:rPr>
      </w:pPr>
      <w:r>
        <w:rPr>
          <w:rFonts w:eastAsia="Arial" w:cs="Arial"/>
          <w:bCs/>
          <w:noProof/>
          <w:szCs w:val="36"/>
        </w:rPr>
        <w:lastRenderedPageBreak/>
        <mc:AlternateContent>
          <mc:Choice Requires="wps">
            <w:drawing>
              <wp:anchor distT="0" distB="0" distL="114300" distR="114300" simplePos="0" relativeHeight="251657257" behindDoc="1" locked="0" layoutInCell="1" allowOverlap="1" wp14:anchorId="516C70B7" wp14:editId="6951EA56">
                <wp:simplePos x="0" y="0"/>
                <wp:positionH relativeFrom="page">
                  <wp:align>left</wp:align>
                </wp:positionH>
                <wp:positionV relativeFrom="paragraph">
                  <wp:posOffset>-813970</wp:posOffset>
                </wp:positionV>
                <wp:extent cx="7587343" cy="1197428"/>
                <wp:effectExtent l="0" t="0" r="0" b="3175"/>
                <wp:wrapNone/>
                <wp:docPr id="103515971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chemeClr val="bg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9BD21" id="Rectangle 1" o:spid="_x0000_s1026" alt="&quot;&quot;" style="position:absolute;margin-left:0;margin-top:-64.1pt;width:597.45pt;height:94.3pt;z-index:-2516592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bGlAIAAJoFAAAOAAAAZHJzL2Uyb0RvYy54bWysVEtv2zAMvg/YfxB0Xx2nadMGdYogRYYB&#10;XVusHXpWZCk2IIuapMTJfv0oyXb6wg7DcnAkPj6Sn0heXe8bRXbCuhp0QfOTESVCcyhrvSnoz6fV&#10;lwtKnGe6ZAq0KOhBOHo9//zpqjUzMYYKVCksQRDtZq0paOW9mWWZ45VomDsBIzQqJdiGebzaTVZa&#10;1iJ6o7LxaHSetWBLY4EL51B6k5R0HvGlFNzfS+mEJ6qgmJuPXxu/6/DN5ldstrHMVDXv0mD/kEXD&#10;ao1BB6gb5hnZ2vodVFNzCw6kP+HQZCBlzUWsAavJR2+qeayYEbEWJMeZgSb3/2D53e7RPFikoTVu&#10;5vAYqthL24R/zI/sI1mHgSyx94SjcHp2MT2dnFLCUZfnl9PJ+CLQmR3djXX+q4CGhENBLb5GJInt&#10;bp1Ppr1JiOZA1eWqVipeQgeIpbJkx/Dt1ptxdFXb5juUSXY+wl96QRTjOyfxpBdjJrGPAkrM61UA&#10;pUMYDSFgyiVIsiMN8eQPSgQ7pX8ISeoSC0+JDMgpKONcaJ/HHF3FSpHE+VmX4rtcImBAlhh/wO4A&#10;XtfeY6csO/vgKmKDD86jFP1vzoNHjAzaD85NrcF+BKCwqi5ysu9JStQEltZQHh4ssZDGyxm+qvHF&#10;b5nzD8ziPOHk4Y7w9/iRCtqCQneipAL7+yN5sMc2Ry0lLc5nQd2vLbOCEvVN4wBc5pNJGOh4mZxN&#10;x3ixLzXrlxq9bZaAbZTjNjI8HoO9V/1RWmiecZUsQlRUMc0xdkG5t/1l6dPewGXExWIRzXCIDfO3&#10;+tHwAB5YDR39tH9m1nRt73Fi7qCfZTZ70/3JNnhqWGw9yDqOxpHXjm9cALGJu2UVNszLe7Q6rtT5&#10;HwAAAP//AwBQSwMEFAAGAAgAAAAhAJpbkFLeAAAACQEAAA8AAABkcnMvZG93bnJldi54bWxMj8FO&#10;wzAQRO9I/IO1SNxaJyFUbcimoqhwRGoLdydekgh7HcVuG/h63FM5jmY086ZcT9aIE42+d4yQzhMQ&#10;xI3TPbcIH4fX2RKED4q1Mo4J4Yc8rKvbm1IV2p15R6d9aEUsYV8ohC6EoZDSNx1Z5eduII7elxut&#10;ClGOrdSjOsdya2SWJAtpVc9xoVMDvXTUfO+PFiE3W/371m4Pu0f9rj8f0k1Smw3i/d30/AQi0BSu&#10;YbjgR3SoIlPtjqy9MAjxSECYpdkyA3Hx01W+AlEjLJIcZFXK/w+qPwAAAP//AwBQSwECLQAUAAYA&#10;CAAAACEAtoM4kv4AAADhAQAAEwAAAAAAAAAAAAAAAAAAAAAAW0NvbnRlbnRfVHlwZXNdLnhtbFBL&#10;AQItABQABgAIAAAAIQA4/SH/1gAAAJQBAAALAAAAAAAAAAAAAAAAAC8BAABfcmVscy8ucmVsc1BL&#10;AQItABQABgAIAAAAIQAMSnbGlAIAAJoFAAAOAAAAAAAAAAAAAAAAAC4CAABkcnMvZTJvRG9jLnht&#10;bFBLAQItABQABgAIAAAAIQCaW5BS3gAAAAkBAAAPAAAAAAAAAAAAAAAAAO4EAABkcnMvZG93bnJl&#10;di54bWxQSwUGAAAAAAQABADzAAAA+QUAAAAA&#10;" fillcolor="#e3eb9b [1950]" stroked="f" strokeweight="1pt">
                <w10:wrap anchorx="page"/>
              </v:rect>
            </w:pict>
          </mc:Fallback>
        </mc:AlternateContent>
      </w:r>
      <w:r w:rsidR="003576E4">
        <w:rPr>
          <w:rFonts w:eastAsia="Arial" w:cs="Arial"/>
          <w:bCs/>
          <w:szCs w:val="36"/>
        </w:rPr>
        <w:t>Cross-cutting roles</w:t>
      </w:r>
      <w:bookmarkEnd w:id="163"/>
      <w:bookmarkEnd w:id="164"/>
      <w:bookmarkEnd w:id="165"/>
    </w:p>
    <w:p w14:paraId="0BC47B2A" w14:textId="77777777" w:rsidR="003576E4" w:rsidRDefault="003576E4" w:rsidP="00521E4F">
      <w:pPr>
        <w:spacing w:before="360"/>
      </w:pPr>
      <w:r>
        <w:t>Food Manufacturing businesses provide employment opportunities across all eight major groups. These cross-cutting roles may be:</w:t>
      </w:r>
    </w:p>
    <w:p w14:paraId="0BB5A5CB" w14:textId="77777777" w:rsidR="003576E4" w:rsidRDefault="003576E4" w:rsidP="00031BE8">
      <w:pPr>
        <w:pStyle w:val="ListBullet"/>
        <w:ind w:left="397" w:hanging="284"/>
      </w:pPr>
      <w:r>
        <w:t xml:space="preserve">common across a range of sectors throughout the economy (e.g. </w:t>
      </w:r>
      <w:r w:rsidRPr="004646A6">
        <w:t>Advertising, Public Relations and Sales Managers</w:t>
      </w:r>
      <w:r>
        <w:t>)</w:t>
      </w:r>
    </w:p>
    <w:p w14:paraId="52A624AD" w14:textId="77777777" w:rsidR="003576E4" w:rsidRDefault="003576E4" w:rsidP="00031BE8">
      <w:pPr>
        <w:pStyle w:val="ListBullet"/>
        <w:ind w:left="397" w:hanging="284"/>
      </w:pPr>
      <w:r>
        <w:t>common across food and non-food manufacturing sectors (e.g. Manufacturers)</w:t>
      </w:r>
    </w:p>
    <w:p w14:paraId="4AD9E913" w14:textId="77777777" w:rsidR="003576E4" w:rsidRDefault="003576E4" w:rsidP="00031BE8">
      <w:pPr>
        <w:pStyle w:val="ListBullet"/>
        <w:ind w:left="397" w:hanging="284"/>
      </w:pPr>
      <w:r>
        <w:t xml:space="preserve">professional, technical and trades roles that are more specific to Food Manufacturing (e.g. Food and Wine Scientists). </w:t>
      </w:r>
    </w:p>
    <w:p w14:paraId="24CF4AC8" w14:textId="77777777" w:rsidR="003576E4" w:rsidRPr="002B2382" w:rsidRDefault="003576E4" w:rsidP="003576E4">
      <w:r w:rsidRPr="002B2382">
        <w:t xml:space="preserve">Additionally, some roles in businesses mainly engaged in Food Manufacturing may reflect vertical integration </w:t>
      </w:r>
      <w:r>
        <w:t>of multiple stages of the supply chain in one business (e.g. Livestock Farm Workers, Crop Farm Workers) or the act of manufacturing and selling food and beverages at the same premises (e.g. Retail Managers, Bar Attendants and Baristas).</w:t>
      </w:r>
    </w:p>
    <w:p w14:paraId="3F749C12" w14:textId="65FDE896" w:rsidR="003576E4" w:rsidRDefault="003576E4" w:rsidP="00277F65">
      <w:pPr>
        <w:spacing w:after="240"/>
      </w:pPr>
      <w:r>
        <w:fldChar w:fldCharType="begin" w:fldLock="1"/>
      </w:r>
      <w:r>
        <w:instrText xml:space="preserve"> REF _Ref179807030 \h </w:instrText>
      </w:r>
      <w:r>
        <w:fldChar w:fldCharType="separate"/>
      </w:r>
      <w:r w:rsidR="00AE1EE7">
        <w:t>Table 2.</w:t>
      </w:r>
      <w:r w:rsidR="008A0915">
        <w:rPr>
          <w:noProof/>
        </w:rPr>
        <w:t>14</w:t>
      </w:r>
      <w:r>
        <w:fldChar w:fldCharType="end"/>
      </w:r>
      <w:r>
        <w:t xml:space="preserve"> lists the highest employing of these cross-cutting roles within Food Manufacturing.  </w:t>
      </w:r>
    </w:p>
    <w:p w14:paraId="779427F7" w14:textId="5A73E7B9" w:rsidR="003576E4" w:rsidRDefault="00AE1EE7" w:rsidP="00277F65">
      <w:pPr>
        <w:pStyle w:val="ChartandTablelabel"/>
        <w:spacing w:after="120"/>
      </w:pPr>
      <w:bookmarkStart w:id="166" w:name="_Ref179807030"/>
      <w:r>
        <w:t>Table 2.</w:t>
      </w:r>
      <w:r w:rsidR="003576E4">
        <w:fldChar w:fldCharType="begin" w:fldLock="1"/>
      </w:r>
      <w:r w:rsidR="003576E4">
        <w:instrText xml:space="preserve"> SEQ Table \* ARABIC </w:instrText>
      </w:r>
      <w:r w:rsidR="003576E4">
        <w:fldChar w:fldCharType="separate"/>
      </w:r>
      <w:r w:rsidR="008A0915">
        <w:rPr>
          <w:noProof/>
        </w:rPr>
        <w:t>14</w:t>
      </w:r>
      <w:r w:rsidR="003576E4">
        <w:fldChar w:fldCharType="end"/>
      </w:r>
      <w:bookmarkEnd w:id="166"/>
      <w:r w:rsidR="003576E4">
        <w:t xml:space="preserve">: Select cross-cutting roles in Food Manufacturing </w:t>
      </w:r>
      <w:r w:rsidR="003576E4" w:rsidRPr="00FA0BF1">
        <w:t>by major occupation group</w:t>
      </w:r>
    </w:p>
    <w:tbl>
      <w:tblPr>
        <w:tblW w:w="0" w:type="auto"/>
        <w:tblLook w:val="04A0" w:firstRow="1" w:lastRow="0" w:firstColumn="1" w:lastColumn="0" w:noHBand="0" w:noVBand="1"/>
      </w:tblPr>
      <w:tblGrid>
        <w:gridCol w:w="4508"/>
        <w:gridCol w:w="4508"/>
      </w:tblGrid>
      <w:tr w:rsidR="003576E4" w:rsidRPr="00106FD9" w14:paraId="45F6D80E" w14:textId="77777777">
        <w:trPr>
          <w:trHeight w:val="221"/>
        </w:trPr>
        <w:tc>
          <w:tcPr>
            <w:tcW w:w="9016" w:type="dxa"/>
            <w:gridSpan w:val="2"/>
            <w:tcBorders>
              <w:top w:val="nil"/>
              <w:left w:val="nil"/>
              <w:bottom w:val="nil"/>
              <w:right w:val="nil"/>
            </w:tcBorders>
            <w:shd w:val="clear" w:color="auto" w:fill="E3EB9B" w:themeFill="background2" w:themeFillTint="99"/>
            <w:vAlign w:val="center"/>
          </w:tcPr>
          <w:p w14:paraId="09CE2F3C" w14:textId="77777777" w:rsidR="003576E4" w:rsidRPr="00904DF2" w:rsidRDefault="003576E4" w:rsidP="00496B58">
            <w:pPr>
              <w:keepNext/>
              <w:keepLines/>
              <w:spacing w:after="0"/>
              <w:jc w:val="center"/>
            </w:pPr>
            <w:r w:rsidRPr="000A71AD">
              <w:rPr>
                <w:b/>
                <w:bCs/>
              </w:rPr>
              <w:t>Managers</w:t>
            </w:r>
          </w:p>
        </w:tc>
      </w:tr>
      <w:tr w:rsidR="003576E4" w:rsidRPr="00106FD9" w14:paraId="2D25A639" w14:textId="77777777">
        <w:tc>
          <w:tcPr>
            <w:tcW w:w="4508" w:type="dxa"/>
            <w:tcBorders>
              <w:top w:val="nil"/>
              <w:left w:val="nil"/>
              <w:bottom w:val="nil"/>
              <w:right w:val="nil"/>
            </w:tcBorders>
          </w:tcPr>
          <w:p w14:paraId="29CB60F6"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Production Managers</w:t>
            </w:r>
          </w:p>
          <w:p w14:paraId="7A5388F7" w14:textId="77777777" w:rsidR="003576E4" w:rsidRPr="00160B34" w:rsidRDefault="003576E4" w:rsidP="00277F65">
            <w:pPr>
              <w:pStyle w:val="ListParagraph"/>
              <w:numPr>
                <w:ilvl w:val="0"/>
                <w:numId w:val="29"/>
              </w:numPr>
              <w:spacing w:after="120" w:line="240" w:lineRule="auto"/>
              <w:ind w:left="414" w:hanging="357"/>
              <w:contextualSpacing w:val="0"/>
            </w:pPr>
            <w:r w:rsidRPr="00160B34">
              <w:t>Advertising, Public Relations and Sales Managers</w:t>
            </w:r>
          </w:p>
          <w:p w14:paraId="71BA767F" w14:textId="77777777" w:rsidR="003576E4" w:rsidRPr="00160B34" w:rsidRDefault="003576E4" w:rsidP="00277F65">
            <w:pPr>
              <w:pStyle w:val="ListParagraph"/>
              <w:numPr>
                <w:ilvl w:val="0"/>
                <w:numId w:val="29"/>
              </w:numPr>
              <w:spacing w:after="120" w:line="240" w:lineRule="auto"/>
              <w:ind w:left="414" w:hanging="357"/>
              <w:contextualSpacing w:val="0"/>
            </w:pPr>
            <w:r w:rsidRPr="00160B34">
              <w:t>Retail Managers</w:t>
            </w:r>
          </w:p>
          <w:p w14:paraId="1960CF44" w14:textId="77777777" w:rsidR="003576E4" w:rsidRPr="00160B34" w:rsidRDefault="003576E4" w:rsidP="00277F65">
            <w:pPr>
              <w:pStyle w:val="ListParagraph"/>
              <w:numPr>
                <w:ilvl w:val="0"/>
                <w:numId w:val="29"/>
              </w:numPr>
              <w:spacing w:after="120" w:line="240" w:lineRule="auto"/>
              <w:ind w:left="414" w:hanging="357"/>
              <w:contextualSpacing w:val="0"/>
            </w:pPr>
            <w:r w:rsidRPr="00160B34">
              <w:t>Other Specialist Managers</w:t>
            </w:r>
          </w:p>
          <w:p w14:paraId="31FC1130" w14:textId="77777777" w:rsidR="003576E4" w:rsidRPr="00160B34" w:rsidRDefault="003576E4" w:rsidP="00277F65">
            <w:pPr>
              <w:pStyle w:val="ListParagraph"/>
              <w:numPr>
                <w:ilvl w:val="0"/>
                <w:numId w:val="29"/>
              </w:numPr>
              <w:spacing w:after="120" w:line="240" w:lineRule="auto"/>
              <w:ind w:left="414" w:hanging="357"/>
              <w:contextualSpacing w:val="0"/>
            </w:pPr>
            <w:r w:rsidRPr="00160B34">
              <w:t>Manufacturers</w:t>
            </w:r>
          </w:p>
          <w:p w14:paraId="2E2C1BBB" w14:textId="77777777" w:rsidR="003576E4" w:rsidRPr="00160B34" w:rsidRDefault="003576E4" w:rsidP="00277F65">
            <w:pPr>
              <w:pStyle w:val="ListParagraph"/>
              <w:numPr>
                <w:ilvl w:val="0"/>
                <w:numId w:val="29"/>
              </w:numPr>
              <w:spacing w:after="120" w:line="240" w:lineRule="auto"/>
              <w:ind w:left="414" w:hanging="357"/>
              <w:contextualSpacing w:val="0"/>
            </w:pPr>
            <w:r w:rsidRPr="00160B34">
              <w:t>Supply, Distribution and Procurement Managers</w:t>
            </w:r>
          </w:p>
        </w:tc>
        <w:tc>
          <w:tcPr>
            <w:tcW w:w="4508" w:type="dxa"/>
            <w:tcBorders>
              <w:top w:val="nil"/>
              <w:left w:val="nil"/>
              <w:bottom w:val="nil"/>
              <w:right w:val="nil"/>
            </w:tcBorders>
          </w:tcPr>
          <w:p w14:paraId="6D309EBC"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Horticultural Crop Growers</w:t>
            </w:r>
          </w:p>
          <w:p w14:paraId="7D468F46" w14:textId="77777777" w:rsidR="003576E4" w:rsidRPr="00160B34" w:rsidRDefault="003576E4" w:rsidP="00277F65">
            <w:pPr>
              <w:pStyle w:val="ListParagraph"/>
              <w:numPr>
                <w:ilvl w:val="0"/>
                <w:numId w:val="29"/>
              </w:numPr>
              <w:spacing w:after="120" w:line="240" w:lineRule="auto"/>
              <w:ind w:left="414" w:hanging="357"/>
              <w:contextualSpacing w:val="0"/>
            </w:pPr>
            <w:r w:rsidRPr="00160B34">
              <w:t>Chief Executives and Managing Directors</w:t>
            </w:r>
          </w:p>
          <w:p w14:paraId="16F36FBC" w14:textId="77777777" w:rsidR="003576E4" w:rsidRPr="00160B34" w:rsidRDefault="003576E4" w:rsidP="00277F65">
            <w:pPr>
              <w:pStyle w:val="ListParagraph"/>
              <w:numPr>
                <w:ilvl w:val="0"/>
                <w:numId w:val="29"/>
              </w:numPr>
              <w:spacing w:after="120" w:line="240" w:lineRule="auto"/>
              <w:ind w:left="414" w:hanging="357"/>
              <w:contextualSpacing w:val="0"/>
            </w:pPr>
            <w:r w:rsidRPr="00160B34">
              <w:t>Finance Managers</w:t>
            </w:r>
          </w:p>
          <w:p w14:paraId="14124A27" w14:textId="77777777" w:rsidR="003576E4" w:rsidRPr="00160B34" w:rsidRDefault="003576E4" w:rsidP="00277F65">
            <w:pPr>
              <w:pStyle w:val="ListParagraph"/>
              <w:numPr>
                <w:ilvl w:val="0"/>
                <w:numId w:val="29"/>
              </w:numPr>
              <w:spacing w:after="120" w:line="240" w:lineRule="auto"/>
              <w:ind w:left="414" w:hanging="357"/>
              <w:contextualSpacing w:val="0"/>
            </w:pPr>
            <w:r w:rsidRPr="00160B34">
              <w:t>Human Resource Managers</w:t>
            </w:r>
          </w:p>
          <w:p w14:paraId="1CB37F41" w14:textId="77777777" w:rsidR="003576E4" w:rsidRPr="00160B34" w:rsidRDefault="003576E4" w:rsidP="00277F65">
            <w:pPr>
              <w:pStyle w:val="ListParagraph"/>
              <w:numPr>
                <w:ilvl w:val="0"/>
                <w:numId w:val="29"/>
              </w:numPr>
              <w:spacing w:after="120" w:line="240" w:lineRule="auto"/>
              <w:ind w:left="414" w:hanging="357"/>
              <w:contextualSpacing w:val="0"/>
            </w:pPr>
            <w:r w:rsidRPr="00160B34">
              <w:t>General Managers</w:t>
            </w:r>
          </w:p>
        </w:tc>
      </w:tr>
      <w:tr w:rsidR="003576E4" w:rsidRPr="00106FD9" w14:paraId="3563E779" w14:textId="77777777">
        <w:trPr>
          <w:trHeight w:val="181"/>
        </w:trPr>
        <w:tc>
          <w:tcPr>
            <w:tcW w:w="9016" w:type="dxa"/>
            <w:gridSpan w:val="2"/>
            <w:tcBorders>
              <w:top w:val="nil"/>
              <w:left w:val="nil"/>
              <w:bottom w:val="nil"/>
              <w:right w:val="nil"/>
            </w:tcBorders>
            <w:shd w:val="clear" w:color="auto" w:fill="E3EB9B" w:themeFill="background2" w:themeFillTint="99"/>
          </w:tcPr>
          <w:p w14:paraId="1866A8BC" w14:textId="77777777" w:rsidR="003576E4" w:rsidRPr="00106FD9" w:rsidRDefault="003576E4" w:rsidP="00496B58">
            <w:pPr>
              <w:keepNext/>
              <w:keepLines/>
              <w:spacing w:after="0"/>
              <w:jc w:val="center"/>
              <w:rPr>
                <w:b/>
                <w:bCs/>
              </w:rPr>
            </w:pPr>
            <w:r w:rsidRPr="000A71AD">
              <w:rPr>
                <w:b/>
                <w:bCs/>
              </w:rPr>
              <w:t>Professionals</w:t>
            </w:r>
          </w:p>
        </w:tc>
      </w:tr>
      <w:tr w:rsidR="003576E4" w:rsidRPr="00106FD9" w14:paraId="3A61D3DF" w14:textId="77777777">
        <w:tc>
          <w:tcPr>
            <w:tcW w:w="4508" w:type="dxa"/>
            <w:tcBorders>
              <w:top w:val="nil"/>
              <w:left w:val="nil"/>
              <w:bottom w:val="nil"/>
              <w:right w:val="nil"/>
            </w:tcBorders>
          </w:tcPr>
          <w:p w14:paraId="54B3E91E"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Chemists, and Food and Wine Scientists</w:t>
            </w:r>
          </w:p>
          <w:p w14:paraId="15030DC6" w14:textId="77777777" w:rsidR="003576E4" w:rsidRPr="00160B34" w:rsidRDefault="003576E4" w:rsidP="00277F65">
            <w:pPr>
              <w:pStyle w:val="ListParagraph"/>
              <w:numPr>
                <w:ilvl w:val="0"/>
                <w:numId w:val="29"/>
              </w:numPr>
              <w:spacing w:after="120" w:line="240" w:lineRule="auto"/>
              <w:ind w:left="414" w:hanging="357"/>
              <w:contextualSpacing w:val="0"/>
            </w:pPr>
            <w:r w:rsidRPr="00160B34">
              <w:t>Accountants</w:t>
            </w:r>
          </w:p>
        </w:tc>
        <w:tc>
          <w:tcPr>
            <w:tcW w:w="4508" w:type="dxa"/>
            <w:tcBorders>
              <w:top w:val="nil"/>
              <w:left w:val="nil"/>
              <w:bottom w:val="nil"/>
              <w:right w:val="nil"/>
            </w:tcBorders>
          </w:tcPr>
          <w:p w14:paraId="313431A8" w14:textId="77777777" w:rsidR="003576E4" w:rsidRPr="00277F65" w:rsidRDefault="003576E4" w:rsidP="00277F65">
            <w:pPr>
              <w:pStyle w:val="ListParagraph"/>
              <w:numPr>
                <w:ilvl w:val="0"/>
                <w:numId w:val="29"/>
              </w:numPr>
              <w:spacing w:before="120" w:after="120" w:line="240" w:lineRule="auto"/>
              <w:ind w:left="414" w:hanging="357"/>
              <w:contextualSpacing w:val="0"/>
            </w:pPr>
            <w:r w:rsidRPr="00160B34">
              <w:t>Advertising and Marketing Professionals</w:t>
            </w:r>
          </w:p>
        </w:tc>
      </w:tr>
      <w:tr w:rsidR="003576E4" w:rsidRPr="00106FD9" w14:paraId="547089F6" w14:textId="77777777">
        <w:tc>
          <w:tcPr>
            <w:tcW w:w="9016" w:type="dxa"/>
            <w:gridSpan w:val="2"/>
            <w:tcBorders>
              <w:top w:val="nil"/>
              <w:left w:val="nil"/>
              <w:bottom w:val="nil"/>
              <w:right w:val="nil"/>
            </w:tcBorders>
            <w:shd w:val="clear" w:color="auto" w:fill="E3EB9B" w:themeFill="background2" w:themeFillTint="99"/>
          </w:tcPr>
          <w:p w14:paraId="5609E3AF" w14:textId="77777777" w:rsidR="003576E4" w:rsidRPr="00106FD9" w:rsidRDefault="003576E4" w:rsidP="00496B58">
            <w:pPr>
              <w:keepNext/>
              <w:keepLines/>
              <w:spacing w:after="0"/>
              <w:jc w:val="center"/>
              <w:rPr>
                <w:b/>
                <w:bCs/>
              </w:rPr>
            </w:pPr>
            <w:r w:rsidRPr="000A71AD">
              <w:rPr>
                <w:b/>
                <w:bCs/>
              </w:rPr>
              <w:t>Technicians and Trades Workers</w:t>
            </w:r>
          </w:p>
        </w:tc>
      </w:tr>
      <w:tr w:rsidR="003576E4" w:rsidRPr="00106FD9" w14:paraId="6921A975" w14:textId="77777777">
        <w:tc>
          <w:tcPr>
            <w:tcW w:w="4508" w:type="dxa"/>
            <w:tcBorders>
              <w:top w:val="nil"/>
              <w:left w:val="nil"/>
              <w:bottom w:val="nil"/>
              <w:right w:val="nil"/>
            </w:tcBorders>
          </w:tcPr>
          <w:p w14:paraId="7C6996F4"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Metal Fitters and Machinists</w:t>
            </w:r>
          </w:p>
          <w:p w14:paraId="79D100C1" w14:textId="77777777" w:rsidR="003576E4" w:rsidRPr="00160B34" w:rsidRDefault="003576E4" w:rsidP="00277F65">
            <w:pPr>
              <w:pStyle w:val="ListParagraph"/>
              <w:numPr>
                <w:ilvl w:val="0"/>
                <w:numId w:val="29"/>
              </w:numPr>
              <w:spacing w:after="120" w:line="240" w:lineRule="auto"/>
              <w:ind w:left="414" w:hanging="357"/>
              <w:contextualSpacing w:val="0"/>
            </w:pPr>
            <w:r w:rsidRPr="00160B34">
              <w:t>Electricians</w:t>
            </w:r>
          </w:p>
          <w:p w14:paraId="6216DE87" w14:textId="77777777" w:rsidR="003576E4" w:rsidRPr="00160B34" w:rsidRDefault="003576E4" w:rsidP="00277F65">
            <w:pPr>
              <w:pStyle w:val="ListParagraph"/>
              <w:numPr>
                <w:ilvl w:val="0"/>
                <w:numId w:val="29"/>
              </w:numPr>
              <w:spacing w:after="120" w:line="240" w:lineRule="auto"/>
              <w:ind w:left="414" w:hanging="357"/>
              <w:contextualSpacing w:val="0"/>
            </w:pPr>
            <w:r w:rsidRPr="00160B34">
              <w:t>Chefs</w:t>
            </w:r>
          </w:p>
        </w:tc>
        <w:tc>
          <w:tcPr>
            <w:tcW w:w="4508" w:type="dxa"/>
            <w:tcBorders>
              <w:top w:val="nil"/>
              <w:left w:val="nil"/>
              <w:bottom w:val="nil"/>
              <w:right w:val="nil"/>
            </w:tcBorders>
          </w:tcPr>
          <w:p w14:paraId="2263C8F8"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Science Technicians</w:t>
            </w:r>
          </w:p>
        </w:tc>
      </w:tr>
      <w:tr w:rsidR="003576E4" w:rsidRPr="00106FD9" w14:paraId="78715822" w14:textId="77777777">
        <w:tc>
          <w:tcPr>
            <w:tcW w:w="9016" w:type="dxa"/>
            <w:gridSpan w:val="2"/>
            <w:tcBorders>
              <w:top w:val="nil"/>
              <w:left w:val="nil"/>
              <w:bottom w:val="nil"/>
              <w:right w:val="nil"/>
            </w:tcBorders>
            <w:shd w:val="clear" w:color="auto" w:fill="E3EB9B" w:themeFill="background2" w:themeFillTint="99"/>
          </w:tcPr>
          <w:p w14:paraId="4B6EE5C3" w14:textId="77777777" w:rsidR="003576E4" w:rsidRPr="00FB2FE8" w:rsidRDefault="003576E4" w:rsidP="00496B58">
            <w:pPr>
              <w:keepNext/>
              <w:keepLines/>
              <w:spacing w:after="0"/>
              <w:jc w:val="center"/>
              <w:rPr>
                <w:b/>
                <w:bCs/>
              </w:rPr>
            </w:pPr>
            <w:r w:rsidRPr="000A71AD">
              <w:rPr>
                <w:b/>
                <w:bCs/>
              </w:rPr>
              <w:t>Community and Personal Service Workers</w:t>
            </w:r>
          </w:p>
        </w:tc>
      </w:tr>
      <w:tr w:rsidR="003576E4" w:rsidRPr="00106FD9" w14:paraId="2393A762" w14:textId="77777777">
        <w:tc>
          <w:tcPr>
            <w:tcW w:w="4508" w:type="dxa"/>
            <w:tcBorders>
              <w:top w:val="nil"/>
              <w:left w:val="nil"/>
              <w:bottom w:val="nil"/>
              <w:right w:val="nil"/>
            </w:tcBorders>
          </w:tcPr>
          <w:p w14:paraId="2F4EF894"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Bar Attendants and Baristas</w:t>
            </w:r>
          </w:p>
          <w:p w14:paraId="03A312B9" w14:textId="77777777" w:rsidR="003576E4" w:rsidRPr="00160B34" w:rsidRDefault="003576E4" w:rsidP="00277F65">
            <w:pPr>
              <w:pStyle w:val="ListParagraph"/>
              <w:numPr>
                <w:ilvl w:val="0"/>
                <w:numId w:val="29"/>
              </w:numPr>
              <w:spacing w:after="120" w:line="240" w:lineRule="auto"/>
              <w:ind w:left="414" w:hanging="357"/>
              <w:contextualSpacing w:val="0"/>
            </w:pPr>
            <w:r w:rsidRPr="00160B34">
              <w:t>Cafe Workers</w:t>
            </w:r>
          </w:p>
        </w:tc>
        <w:tc>
          <w:tcPr>
            <w:tcW w:w="4508" w:type="dxa"/>
            <w:tcBorders>
              <w:top w:val="nil"/>
              <w:left w:val="nil"/>
              <w:bottom w:val="nil"/>
              <w:right w:val="nil"/>
            </w:tcBorders>
          </w:tcPr>
          <w:p w14:paraId="2211E53A" w14:textId="77777777" w:rsidR="003576E4" w:rsidRPr="00277F65" w:rsidRDefault="003576E4" w:rsidP="00277F65">
            <w:pPr>
              <w:pStyle w:val="ListParagraph"/>
              <w:numPr>
                <w:ilvl w:val="0"/>
                <w:numId w:val="29"/>
              </w:numPr>
              <w:spacing w:before="120" w:after="120" w:line="240" w:lineRule="auto"/>
              <w:ind w:left="414" w:hanging="357"/>
              <w:contextualSpacing w:val="0"/>
            </w:pPr>
            <w:r w:rsidRPr="00160B34">
              <w:t>Waiters</w:t>
            </w:r>
          </w:p>
        </w:tc>
      </w:tr>
      <w:tr w:rsidR="003576E4" w:rsidRPr="00106FD9" w14:paraId="0F07C5C7" w14:textId="77777777">
        <w:tc>
          <w:tcPr>
            <w:tcW w:w="9016" w:type="dxa"/>
            <w:gridSpan w:val="2"/>
            <w:tcBorders>
              <w:top w:val="nil"/>
              <w:left w:val="nil"/>
              <w:bottom w:val="nil"/>
              <w:right w:val="nil"/>
            </w:tcBorders>
            <w:shd w:val="clear" w:color="auto" w:fill="E3EB9B" w:themeFill="background2" w:themeFillTint="99"/>
          </w:tcPr>
          <w:p w14:paraId="72890EC0" w14:textId="77777777" w:rsidR="003576E4" w:rsidRPr="00FB2FE8" w:rsidRDefault="003576E4" w:rsidP="00496B58">
            <w:pPr>
              <w:keepNext/>
              <w:keepLines/>
              <w:spacing w:after="0"/>
              <w:jc w:val="center"/>
              <w:rPr>
                <w:b/>
                <w:bCs/>
              </w:rPr>
            </w:pPr>
            <w:r w:rsidRPr="000A71AD">
              <w:rPr>
                <w:b/>
                <w:bCs/>
              </w:rPr>
              <w:t>Clerical and Administrative Workers</w:t>
            </w:r>
          </w:p>
        </w:tc>
      </w:tr>
      <w:tr w:rsidR="003576E4" w:rsidRPr="00106FD9" w14:paraId="3479D843" w14:textId="77777777">
        <w:tc>
          <w:tcPr>
            <w:tcW w:w="4508" w:type="dxa"/>
            <w:tcBorders>
              <w:top w:val="nil"/>
              <w:left w:val="nil"/>
              <w:bottom w:val="nil"/>
              <w:right w:val="nil"/>
            </w:tcBorders>
          </w:tcPr>
          <w:p w14:paraId="383B17AB"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Purchasing and Supply Logistics Clerks</w:t>
            </w:r>
          </w:p>
          <w:p w14:paraId="4E07D3B0" w14:textId="77777777" w:rsidR="003576E4" w:rsidRPr="00160B34" w:rsidRDefault="003576E4" w:rsidP="00277F65">
            <w:pPr>
              <w:pStyle w:val="ListParagraph"/>
              <w:numPr>
                <w:ilvl w:val="0"/>
                <w:numId w:val="29"/>
              </w:numPr>
              <w:spacing w:after="120" w:line="240" w:lineRule="auto"/>
              <w:ind w:left="414" w:hanging="357"/>
              <w:contextualSpacing w:val="0"/>
            </w:pPr>
            <w:r w:rsidRPr="00160B34">
              <w:t>General Clerks</w:t>
            </w:r>
          </w:p>
          <w:p w14:paraId="1D50D53D" w14:textId="26798B11" w:rsidR="00277F65" w:rsidRPr="00160B34" w:rsidRDefault="003576E4" w:rsidP="00277F65">
            <w:pPr>
              <w:pStyle w:val="ListParagraph"/>
              <w:numPr>
                <w:ilvl w:val="0"/>
                <w:numId w:val="29"/>
              </w:numPr>
              <w:spacing w:after="120" w:line="240" w:lineRule="auto"/>
              <w:ind w:left="414" w:hanging="357"/>
              <w:contextualSpacing w:val="0"/>
            </w:pPr>
            <w:r w:rsidRPr="00160B34">
              <w:t>Accounting Clerks</w:t>
            </w:r>
          </w:p>
        </w:tc>
        <w:tc>
          <w:tcPr>
            <w:tcW w:w="4508" w:type="dxa"/>
            <w:tcBorders>
              <w:top w:val="nil"/>
              <w:left w:val="nil"/>
              <w:bottom w:val="nil"/>
              <w:right w:val="nil"/>
            </w:tcBorders>
          </w:tcPr>
          <w:p w14:paraId="411157E2"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Transport and Despatch Clerks</w:t>
            </w:r>
          </w:p>
          <w:p w14:paraId="516540F5" w14:textId="77777777" w:rsidR="003576E4" w:rsidRPr="00160B34" w:rsidRDefault="003576E4" w:rsidP="00277F65">
            <w:pPr>
              <w:pStyle w:val="ListParagraph"/>
              <w:numPr>
                <w:ilvl w:val="0"/>
                <w:numId w:val="29"/>
              </w:numPr>
              <w:spacing w:after="120" w:line="240" w:lineRule="auto"/>
              <w:ind w:left="414" w:hanging="357"/>
              <w:contextualSpacing w:val="0"/>
            </w:pPr>
            <w:r w:rsidRPr="00160B34">
              <w:t>Office Managers</w:t>
            </w:r>
          </w:p>
        </w:tc>
      </w:tr>
      <w:tr w:rsidR="003576E4" w:rsidRPr="00106FD9" w14:paraId="270BF1A5" w14:textId="77777777">
        <w:tc>
          <w:tcPr>
            <w:tcW w:w="9016" w:type="dxa"/>
            <w:gridSpan w:val="2"/>
            <w:tcBorders>
              <w:top w:val="nil"/>
              <w:left w:val="nil"/>
              <w:bottom w:val="nil"/>
              <w:right w:val="nil"/>
            </w:tcBorders>
            <w:shd w:val="clear" w:color="auto" w:fill="E3EB9B" w:themeFill="background2" w:themeFillTint="99"/>
          </w:tcPr>
          <w:p w14:paraId="416A5356" w14:textId="77777777" w:rsidR="003576E4" w:rsidRPr="006C4E14" w:rsidRDefault="003576E4" w:rsidP="00496B58">
            <w:pPr>
              <w:keepNext/>
              <w:keepLines/>
              <w:spacing w:after="0"/>
              <w:jc w:val="center"/>
              <w:rPr>
                <w:b/>
                <w:bCs/>
              </w:rPr>
            </w:pPr>
            <w:r w:rsidRPr="000A71AD">
              <w:rPr>
                <w:b/>
                <w:bCs/>
              </w:rPr>
              <w:lastRenderedPageBreak/>
              <w:t>Sales Workers</w:t>
            </w:r>
          </w:p>
        </w:tc>
      </w:tr>
      <w:tr w:rsidR="003576E4" w:rsidRPr="00106FD9" w14:paraId="7EA63CA1" w14:textId="77777777">
        <w:tc>
          <w:tcPr>
            <w:tcW w:w="4508" w:type="dxa"/>
            <w:tcBorders>
              <w:top w:val="nil"/>
              <w:left w:val="nil"/>
              <w:bottom w:val="nil"/>
              <w:right w:val="nil"/>
            </w:tcBorders>
          </w:tcPr>
          <w:p w14:paraId="104213E5"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Sales Assistants (General)</w:t>
            </w:r>
          </w:p>
          <w:p w14:paraId="52020092" w14:textId="77777777" w:rsidR="003576E4" w:rsidRPr="00160B34" w:rsidRDefault="003576E4" w:rsidP="00277F65">
            <w:pPr>
              <w:pStyle w:val="ListParagraph"/>
              <w:numPr>
                <w:ilvl w:val="0"/>
                <w:numId w:val="29"/>
              </w:numPr>
              <w:spacing w:after="120" w:line="240" w:lineRule="auto"/>
              <w:ind w:left="414" w:hanging="357"/>
              <w:contextualSpacing w:val="0"/>
            </w:pPr>
            <w:r w:rsidRPr="00160B34">
              <w:t>Sales Representatives</w:t>
            </w:r>
          </w:p>
        </w:tc>
        <w:tc>
          <w:tcPr>
            <w:tcW w:w="4508" w:type="dxa"/>
            <w:tcBorders>
              <w:top w:val="nil"/>
              <w:left w:val="nil"/>
              <w:bottom w:val="nil"/>
              <w:right w:val="nil"/>
            </w:tcBorders>
          </w:tcPr>
          <w:p w14:paraId="31DCCCB6" w14:textId="77777777" w:rsidR="003576E4" w:rsidRPr="00277F65" w:rsidRDefault="003576E4" w:rsidP="00277F65">
            <w:pPr>
              <w:pStyle w:val="ListParagraph"/>
              <w:numPr>
                <w:ilvl w:val="0"/>
                <w:numId w:val="29"/>
              </w:numPr>
              <w:spacing w:before="120" w:after="120" w:line="240" w:lineRule="auto"/>
              <w:ind w:left="414" w:hanging="357"/>
              <w:contextualSpacing w:val="0"/>
            </w:pPr>
            <w:r w:rsidRPr="00160B34">
              <w:t>Models and Sales Demonstrators</w:t>
            </w:r>
          </w:p>
        </w:tc>
      </w:tr>
      <w:tr w:rsidR="003576E4" w:rsidRPr="00106FD9" w14:paraId="65E23A53" w14:textId="77777777">
        <w:tc>
          <w:tcPr>
            <w:tcW w:w="9016" w:type="dxa"/>
            <w:gridSpan w:val="2"/>
            <w:tcBorders>
              <w:top w:val="nil"/>
              <w:left w:val="nil"/>
              <w:bottom w:val="nil"/>
              <w:right w:val="nil"/>
            </w:tcBorders>
            <w:shd w:val="clear" w:color="auto" w:fill="E3EB9B" w:themeFill="background2" w:themeFillTint="99"/>
          </w:tcPr>
          <w:p w14:paraId="4A70D683" w14:textId="77777777" w:rsidR="003576E4" w:rsidRPr="006C4E14" w:rsidRDefault="003576E4" w:rsidP="00496B58">
            <w:pPr>
              <w:keepNext/>
              <w:keepLines/>
              <w:spacing w:after="0"/>
              <w:jc w:val="center"/>
              <w:rPr>
                <w:b/>
                <w:bCs/>
              </w:rPr>
            </w:pPr>
            <w:r w:rsidRPr="000A71AD">
              <w:rPr>
                <w:b/>
                <w:bCs/>
              </w:rPr>
              <w:t>Machinery Operators and Drivers</w:t>
            </w:r>
          </w:p>
        </w:tc>
      </w:tr>
      <w:tr w:rsidR="003576E4" w:rsidRPr="00106FD9" w14:paraId="2D8721B9" w14:textId="77777777">
        <w:tc>
          <w:tcPr>
            <w:tcW w:w="4508" w:type="dxa"/>
            <w:tcBorders>
              <w:top w:val="nil"/>
              <w:left w:val="nil"/>
              <w:bottom w:val="nil"/>
              <w:right w:val="nil"/>
            </w:tcBorders>
          </w:tcPr>
          <w:p w14:paraId="32E48115"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Forklift Drivers</w:t>
            </w:r>
          </w:p>
          <w:p w14:paraId="0338D0EF" w14:textId="77777777" w:rsidR="003576E4" w:rsidRPr="00160B34" w:rsidRDefault="003576E4" w:rsidP="00277F65">
            <w:pPr>
              <w:pStyle w:val="ListParagraph"/>
              <w:numPr>
                <w:ilvl w:val="0"/>
                <w:numId w:val="29"/>
              </w:numPr>
              <w:spacing w:after="120" w:line="240" w:lineRule="auto"/>
              <w:ind w:left="414" w:hanging="357"/>
              <w:contextualSpacing w:val="0"/>
            </w:pPr>
            <w:r w:rsidRPr="00160B34">
              <w:t>Storepersons</w:t>
            </w:r>
          </w:p>
        </w:tc>
        <w:tc>
          <w:tcPr>
            <w:tcW w:w="4508" w:type="dxa"/>
            <w:tcBorders>
              <w:top w:val="nil"/>
              <w:left w:val="nil"/>
              <w:bottom w:val="nil"/>
              <w:right w:val="nil"/>
            </w:tcBorders>
          </w:tcPr>
          <w:p w14:paraId="35B40D2F"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Truck Drivers</w:t>
            </w:r>
          </w:p>
          <w:p w14:paraId="576A8BEF" w14:textId="77777777" w:rsidR="003576E4" w:rsidRPr="00160B34" w:rsidRDefault="003576E4" w:rsidP="00277F65">
            <w:pPr>
              <w:pStyle w:val="ListParagraph"/>
              <w:numPr>
                <w:ilvl w:val="0"/>
                <w:numId w:val="29"/>
              </w:numPr>
              <w:spacing w:after="120" w:line="240" w:lineRule="auto"/>
              <w:ind w:left="414" w:hanging="357"/>
              <w:contextualSpacing w:val="0"/>
            </w:pPr>
            <w:r w:rsidRPr="00160B34">
              <w:t>Delivery Drivers</w:t>
            </w:r>
          </w:p>
        </w:tc>
      </w:tr>
      <w:tr w:rsidR="003576E4" w:rsidRPr="00106FD9" w14:paraId="1D64ECF1" w14:textId="77777777">
        <w:tc>
          <w:tcPr>
            <w:tcW w:w="9016" w:type="dxa"/>
            <w:gridSpan w:val="2"/>
            <w:tcBorders>
              <w:top w:val="nil"/>
              <w:left w:val="nil"/>
              <w:bottom w:val="nil"/>
              <w:right w:val="nil"/>
            </w:tcBorders>
            <w:shd w:val="clear" w:color="auto" w:fill="E3EB9B" w:themeFill="background2" w:themeFillTint="99"/>
          </w:tcPr>
          <w:p w14:paraId="34257E24" w14:textId="77777777" w:rsidR="003576E4" w:rsidRPr="00904DF2" w:rsidRDefault="003576E4" w:rsidP="00496B58">
            <w:pPr>
              <w:keepNext/>
              <w:keepLines/>
              <w:spacing w:after="0"/>
              <w:jc w:val="center"/>
            </w:pPr>
            <w:r w:rsidRPr="000A71AD">
              <w:rPr>
                <w:b/>
                <w:bCs/>
              </w:rPr>
              <w:t>Labourers</w:t>
            </w:r>
          </w:p>
        </w:tc>
      </w:tr>
      <w:tr w:rsidR="003576E4" w:rsidRPr="00106FD9" w14:paraId="34A5F24B" w14:textId="77777777">
        <w:tc>
          <w:tcPr>
            <w:tcW w:w="4508" w:type="dxa"/>
            <w:tcBorders>
              <w:top w:val="nil"/>
              <w:left w:val="nil"/>
              <w:bottom w:val="single" w:sz="4" w:space="0" w:color="B4C227" w:themeColor="background2" w:themeShade="BF"/>
              <w:right w:val="nil"/>
            </w:tcBorders>
          </w:tcPr>
          <w:p w14:paraId="43E2A66D"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Commercial Cleaners</w:t>
            </w:r>
          </w:p>
          <w:p w14:paraId="69178B5F" w14:textId="77777777" w:rsidR="003576E4" w:rsidRPr="00160B34" w:rsidRDefault="003576E4" w:rsidP="00277F65">
            <w:pPr>
              <w:pStyle w:val="ListParagraph"/>
              <w:numPr>
                <w:ilvl w:val="0"/>
                <w:numId w:val="29"/>
              </w:numPr>
              <w:spacing w:after="120" w:line="240" w:lineRule="auto"/>
              <w:ind w:left="414" w:hanging="357"/>
              <w:contextualSpacing w:val="0"/>
            </w:pPr>
            <w:r w:rsidRPr="00160B34">
              <w:t>Kitchenhands</w:t>
            </w:r>
          </w:p>
          <w:p w14:paraId="474AAB4E" w14:textId="77777777" w:rsidR="003576E4" w:rsidRPr="00160B34" w:rsidRDefault="003576E4" w:rsidP="00277F65">
            <w:pPr>
              <w:pStyle w:val="ListParagraph"/>
              <w:numPr>
                <w:ilvl w:val="0"/>
                <w:numId w:val="29"/>
              </w:numPr>
              <w:spacing w:after="120" w:line="240" w:lineRule="auto"/>
              <w:ind w:left="414" w:hanging="357"/>
              <w:contextualSpacing w:val="0"/>
            </w:pPr>
            <w:r w:rsidRPr="00160B34">
              <w:t>Crop Farm Workers</w:t>
            </w:r>
          </w:p>
        </w:tc>
        <w:tc>
          <w:tcPr>
            <w:tcW w:w="4508" w:type="dxa"/>
            <w:tcBorders>
              <w:top w:val="nil"/>
              <w:left w:val="nil"/>
              <w:bottom w:val="single" w:sz="4" w:space="0" w:color="B4C227" w:themeColor="background2" w:themeShade="BF"/>
              <w:right w:val="nil"/>
            </w:tcBorders>
          </w:tcPr>
          <w:p w14:paraId="169AA97A" w14:textId="77777777" w:rsidR="003576E4" w:rsidRPr="00160B34" w:rsidRDefault="003576E4" w:rsidP="00277F65">
            <w:pPr>
              <w:pStyle w:val="ListParagraph"/>
              <w:numPr>
                <w:ilvl w:val="0"/>
                <w:numId w:val="29"/>
              </w:numPr>
              <w:spacing w:before="120" w:after="120" w:line="240" w:lineRule="auto"/>
              <w:ind w:left="414" w:hanging="357"/>
              <w:contextualSpacing w:val="0"/>
            </w:pPr>
            <w:r w:rsidRPr="00160B34">
              <w:t>Product Quality Controllers</w:t>
            </w:r>
          </w:p>
          <w:p w14:paraId="46647481" w14:textId="77777777" w:rsidR="003576E4" w:rsidRPr="00160B34" w:rsidRDefault="003576E4" w:rsidP="00277F65">
            <w:pPr>
              <w:pStyle w:val="ListParagraph"/>
              <w:numPr>
                <w:ilvl w:val="0"/>
                <w:numId w:val="29"/>
              </w:numPr>
              <w:spacing w:after="120" w:line="240" w:lineRule="auto"/>
              <w:ind w:left="414" w:hanging="357"/>
              <w:contextualSpacing w:val="0"/>
            </w:pPr>
            <w:r w:rsidRPr="00160B34">
              <w:t>Food Trades Assistants</w:t>
            </w:r>
          </w:p>
          <w:p w14:paraId="16D641C5" w14:textId="77777777" w:rsidR="003576E4" w:rsidRPr="00160B34" w:rsidRDefault="003576E4" w:rsidP="00277F65">
            <w:pPr>
              <w:pStyle w:val="ListParagraph"/>
              <w:numPr>
                <w:ilvl w:val="0"/>
                <w:numId w:val="29"/>
              </w:numPr>
              <w:spacing w:after="120" w:line="240" w:lineRule="auto"/>
              <w:ind w:left="414" w:hanging="357"/>
              <w:contextualSpacing w:val="0"/>
            </w:pPr>
            <w:r w:rsidRPr="00160B34">
              <w:t>Livestock Farm Workers</w:t>
            </w:r>
          </w:p>
        </w:tc>
      </w:tr>
    </w:tbl>
    <w:p w14:paraId="5D4CE4E9" w14:textId="1E6F641F" w:rsidR="003576E4" w:rsidRPr="00A00A37" w:rsidRDefault="003576E4" w:rsidP="003576E4">
      <w:pPr>
        <w:pStyle w:val="Source"/>
      </w:pPr>
      <w:r w:rsidRPr="00DD4020">
        <w:t xml:space="preserve">Source: </w:t>
      </w:r>
      <w:r w:rsidRPr="00DD4020">
        <w:rPr>
          <w:rStyle w:val="normaltextrun"/>
        </w:rPr>
        <w:t>ABS Census of Population and Housing 2021. Other occupations in Food Manufacturing with 1,000 or more workers.</w:t>
      </w:r>
      <w:r>
        <w:br w:type="page"/>
      </w:r>
    </w:p>
    <w:p w14:paraId="7BD05CA6" w14:textId="7FA1DED8" w:rsidR="00487809" w:rsidRPr="00A211F4" w:rsidRDefault="00CD5E5A" w:rsidP="00A211F4">
      <w:pPr>
        <w:spacing w:after="1200"/>
      </w:pPr>
      <w:r>
        <w:rPr>
          <w:noProof/>
        </w:rPr>
        <w:lastRenderedPageBreak/>
        <w:drawing>
          <wp:anchor distT="0" distB="0" distL="0" distR="0" simplePos="0" relativeHeight="251657262" behindDoc="1" locked="0" layoutInCell="1" allowOverlap="1" wp14:anchorId="3D3F2A88" wp14:editId="50FA10D7">
            <wp:simplePos x="0" y="0"/>
            <wp:positionH relativeFrom="page">
              <wp:align>left</wp:align>
            </wp:positionH>
            <wp:positionV relativeFrom="paragraph">
              <wp:posOffset>-800100</wp:posOffset>
            </wp:positionV>
            <wp:extent cx="7559992" cy="2700007"/>
            <wp:effectExtent l="0" t="0" r="3175" b="5715"/>
            <wp:wrapNone/>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28" cstate="print"/>
                    <a:stretch>
                      <a:fillRect/>
                    </a:stretch>
                  </pic:blipFill>
                  <pic:spPr>
                    <a:xfrm>
                      <a:off x="0" y="0"/>
                      <a:ext cx="7559992" cy="2700007"/>
                    </a:xfrm>
                    <a:prstGeom prst="rect">
                      <a:avLst/>
                    </a:prstGeom>
                  </pic:spPr>
                </pic:pic>
              </a:graphicData>
            </a:graphic>
          </wp:anchor>
        </w:drawing>
      </w:r>
      <w:bookmarkStart w:id="167" w:name="_Toc180675671"/>
    </w:p>
    <w:p w14:paraId="037F4A43" w14:textId="5109F771" w:rsidR="00487809" w:rsidRPr="00025205" w:rsidRDefault="00487809" w:rsidP="00487809">
      <w:pPr>
        <w:spacing w:after="0"/>
        <w:rPr>
          <w:b/>
          <w:color w:val="FFFFFF" w:themeColor="background1"/>
          <w:sz w:val="36"/>
          <w:szCs w:val="36"/>
        </w:rPr>
      </w:pPr>
      <w:r w:rsidRPr="00025205">
        <w:rPr>
          <w:b/>
          <w:color w:val="FFFFFF" w:themeColor="background1"/>
          <w:sz w:val="36"/>
          <w:szCs w:val="36"/>
        </w:rPr>
        <w:t xml:space="preserve">Workforce </w:t>
      </w:r>
      <w:r w:rsidR="00FB748D">
        <w:rPr>
          <w:b/>
          <w:color w:val="FFFFFF" w:themeColor="background1"/>
          <w:sz w:val="36"/>
          <w:szCs w:val="36"/>
        </w:rPr>
        <w:t>p</w:t>
      </w:r>
      <w:r w:rsidRPr="00025205">
        <w:rPr>
          <w:b/>
          <w:color w:val="FFFFFF" w:themeColor="background1"/>
          <w:sz w:val="36"/>
          <w:szCs w:val="36"/>
        </w:rPr>
        <w:t>rofiles</w:t>
      </w:r>
    </w:p>
    <w:p w14:paraId="4550ACDA" w14:textId="289C7E93" w:rsidR="00487809" w:rsidRPr="00487809" w:rsidRDefault="00487809" w:rsidP="00487809">
      <w:pPr>
        <w:pStyle w:val="Heading1"/>
        <w:spacing w:before="0" w:after="360"/>
        <w:rPr>
          <w:color w:val="FFFFFF" w:themeColor="background1"/>
        </w:rPr>
      </w:pPr>
      <w:bookmarkStart w:id="168" w:name="_Toc181275207"/>
      <w:bookmarkStart w:id="169" w:name="_Toc184733685"/>
      <w:r w:rsidRPr="00487809">
        <w:rPr>
          <w:color w:val="FFFFFF" w:themeColor="background1"/>
        </w:rPr>
        <w:t>3. Transport and Distribution</w:t>
      </w:r>
      <w:bookmarkEnd w:id="168"/>
      <w:bookmarkEnd w:id="169"/>
    </w:p>
    <w:p w14:paraId="202F69D5" w14:textId="43041018" w:rsidR="0090127F" w:rsidRDefault="0090127F" w:rsidP="00AE463C">
      <w:pPr>
        <w:pStyle w:val="Heading2"/>
        <w:spacing w:before="600" w:after="120"/>
      </w:pPr>
      <w:bookmarkStart w:id="170" w:name="_Toc181275208"/>
      <w:bookmarkStart w:id="171" w:name="_Toc184733686"/>
      <w:r>
        <w:t>Overview</w:t>
      </w:r>
      <w:bookmarkEnd w:id="167"/>
      <w:bookmarkEnd w:id="170"/>
      <w:bookmarkEnd w:id="171"/>
    </w:p>
    <w:p w14:paraId="202F5A28" w14:textId="77777777" w:rsidR="001432ED" w:rsidRDefault="001432ED" w:rsidP="00AE463C">
      <w:pPr>
        <w:pStyle w:val="Heading3"/>
        <w:spacing w:before="120"/>
      </w:pPr>
      <w:r>
        <w:t>Transport and Distribution employment spans across Australia</w:t>
      </w:r>
    </w:p>
    <w:p w14:paraId="53A2613C" w14:textId="123AE218" w:rsidR="001432ED" w:rsidRPr="005E6048" w:rsidRDefault="001432ED" w:rsidP="001432ED">
      <w:r>
        <w:t>The distribution of employment in different Transport and Distribution sectors by remoteness varies significantly depending on each sector’s role and stage in the supply chain process (</w:t>
      </w:r>
      <w:r>
        <w:fldChar w:fldCharType="begin" w:fldLock="1"/>
      </w:r>
      <w:r>
        <w:instrText xml:space="preserve"> REF _Ref179530722 \h </w:instrText>
      </w:r>
      <w:r>
        <w:fldChar w:fldCharType="separate"/>
      </w:r>
      <w:r w:rsidR="00AE1EE7">
        <w:t>Figure 3.</w:t>
      </w:r>
      <w:r w:rsidR="008A0915">
        <w:rPr>
          <w:noProof/>
        </w:rPr>
        <w:t>1</w:t>
      </w:r>
      <w:r>
        <w:fldChar w:fldCharType="end"/>
      </w:r>
      <w:r>
        <w:t xml:space="preserve">). For example, employment in the Agricultural Product and Machinery Wholesaling (Agricultural Wholesaling) sector which is mainly engaged in the wholesaling of inputs to agriculture is significantly more likely to be located in regional, rural and remote Australia than Grocery Wholesaling which trades in finished grocery products.    </w:t>
      </w:r>
    </w:p>
    <w:p w14:paraId="17791730" w14:textId="5B6513CF" w:rsidR="001432ED" w:rsidRPr="00D73144" w:rsidRDefault="00AE1EE7" w:rsidP="001432ED">
      <w:pPr>
        <w:pStyle w:val="ChartandTablelabel"/>
        <w:rPr>
          <w:lang w:val="en-AU"/>
        </w:rPr>
      </w:pPr>
      <w:bookmarkStart w:id="172" w:name="_Ref179530722"/>
      <w:bookmarkStart w:id="173" w:name="_Ref179530718"/>
      <w:r>
        <w:t>Figure 3.</w:t>
      </w:r>
      <w:r w:rsidR="00CA6591">
        <w:fldChar w:fldCharType="begin"/>
      </w:r>
      <w:r w:rsidR="00CA6591">
        <w:instrText xml:space="preserve"> SEQ Figure \* ARABIC</w:instrText>
      </w:r>
      <w:r w:rsidR="00505D26">
        <w:instrText xml:space="preserve"> </w:instrText>
      </w:r>
      <w:r w:rsidR="00505D26" w:rsidRPr="00505D26">
        <w:rPr>
          <w:lang w:val="en-AU"/>
        </w:rPr>
        <w:instrText>\r 1</w:instrText>
      </w:r>
      <w:r w:rsidR="00CA6591">
        <w:instrText xml:space="preserve"> </w:instrText>
      </w:r>
      <w:r w:rsidR="00CA6591">
        <w:fldChar w:fldCharType="separate"/>
      </w:r>
      <w:r w:rsidR="004047A9">
        <w:rPr>
          <w:noProof/>
        </w:rPr>
        <w:t>1</w:t>
      </w:r>
      <w:r w:rsidR="00CA6591">
        <w:fldChar w:fldCharType="end"/>
      </w:r>
      <w:bookmarkEnd w:id="172"/>
      <w:r w:rsidR="001432ED">
        <w:t xml:space="preserve">: Proportion of workforce by remoteness and </w:t>
      </w:r>
      <w:r w:rsidR="00537881">
        <w:t>T</w:t>
      </w:r>
      <w:r w:rsidR="001432ED">
        <w:t xml:space="preserve">ransport or </w:t>
      </w:r>
      <w:r w:rsidR="00537881">
        <w:t>D</w:t>
      </w:r>
      <w:r w:rsidR="001432ED">
        <w:t>istribution sector</w:t>
      </w:r>
      <w:bookmarkEnd w:id="173"/>
    </w:p>
    <w:p w14:paraId="57037A4C" w14:textId="28E8B604" w:rsidR="00131AA8" w:rsidRPr="00131AA8" w:rsidRDefault="005B1D69" w:rsidP="00131AA8">
      <w:pPr>
        <w:rPr>
          <w:noProof/>
        </w:rPr>
      </w:pPr>
      <w:r>
        <w:rPr>
          <w:noProof/>
        </w:rPr>
        <w:drawing>
          <wp:inline distT="0" distB="0" distL="0" distR="0" wp14:anchorId="029B83E2" wp14:editId="58191D7D">
            <wp:extent cx="5731510" cy="2149200"/>
            <wp:effectExtent l="0" t="0" r="2540" b="3810"/>
            <wp:docPr id="1787366807" name="Chart 1" descr="This bar chart shows the distribution of employment based on different geographic regions (major cities, inner regional, outer regional, remote, and very remote) in various Transport and Distribution industries, including Agricultural Wholesaling, Grocery Wholesaling, Warehousing, Freight Transport, Air and Space Transport, and Transport Services. Proportionally, major cities hold the highest percentage of employment in each industry.">
              <a:extLst xmlns:a="http://schemas.openxmlformats.org/drawingml/2006/main">
                <a:ext uri="{FF2B5EF4-FFF2-40B4-BE49-F238E27FC236}">
                  <a16:creationId xmlns:a16="http://schemas.microsoft.com/office/drawing/2014/main" id="{657B26F7-5073-4C70-9036-7D30702A9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62192823" w14:textId="40DBEEBD" w:rsidR="001432ED" w:rsidRDefault="001432ED" w:rsidP="001432ED">
      <w:pPr>
        <w:pStyle w:val="Source"/>
      </w:pPr>
      <w:r w:rsidRPr="00B74CF9">
        <w:t>Source: ABS Census of Population and Housing 2021</w:t>
      </w:r>
      <w:r w:rsidR="001720CC">
        <w:t>.</w:t>
      </w:r>
    </w:p>
    <w:p w14:paraId="7A25A1AD" w14:textId="77777777" w:rsidR="001432ED" w:rsidRDefault="001432ED" w:rsidP="001432ED">
      <w:r>
        <w:t>It is important to note that the way industries are classified in ANZSIC does not always allow us to isolate employment related to the food supply chain. This is true for a range of Transport and Distribution sectors such as Freight Transport, Air and Space Transport, Transport Services and Warehousing (with the exception of Grain Storage Services). Nonetheless, these sectors remain worthy of attention in this study given their critical contribution to the effective operation of Australia’s food supply chain.</w:t>
      </w:r>
    </w:p>
    <w:p w14:paraId="10B85752" w14:textId="77777777" w:rsidR="001432ED" w:rsidRDefault="001432ED" w:rsidP="001432ED">
      <w:pPr>
        <w:pStyle w:val="Heading3"/>
      </w:pPr>
      <w:r>
        <w:t>Demographics of the Transport and Distribution workforce</w:t>
      </w:r>
    </w:p>
    <w:p w14:paraId="0AFAA6CE" w14:textId="77777777" w:rsidR="001432ED" w:rsidRDefault="001432ED" w:rsidP="001432ED">
      <w:r>
        <w:t>Albeit from different baselines, most Transport and Distribution sectors between the 2016 and 2021 Census exhibited:</w:t>
      </w:r>
    </w:p>
    <w:p w14:paraId="4CDDE149" w14:textId="51B17293" w:rsidR="001432ED" w:rsidRDefault="001432ED" w:rsidP="001432ED">
      <w:pPr>
        <w:pStyle w:val="ListBullet"/>
        <w:ind w:left="284" w:hanging="284"/>
      </w:pPr>
      <w:r>
        <w:t xml:space="preserve">an in increase in the share of employment comprised by women, First Nations Australians and </w:t>
      </w:r>
      <w:r w:rsidR="00E2738D">
        <w:t xml:space="preserve">people </w:t>
      </w:r>
      <w:r>
        <w:t>with disability, and</w:t>
      </w:r>
    </w:p>
    <w:p w14:paraId="77188D0D" w14:textId="7298D0F2" w:rsidR="001432ED" w:rsidRDefault="001432ED" w:rsidP="001432ED">
      <w:pPr>
        <w:pStyle w:val="ListBullet"/>
        <w:ind w:left="284" w:hanging="284"/>
      </w:pPr>
      <w:r>
        <w:t xml:space="preserve">a decrease in the share of full-time workers </w:t>
      </w:r>
      <w:r w:rsidR="0044314B">
        <w:t>(</w:t>
      </w:r>
      <w:r w:rsidR="0044314B">
        <w:fldChar w:fldCharType="begin" w:fldLock="1"/>
      </w:r>
      <w:r w:rsidR="0044314B">
        <w:instrText xml:space="preserve"> REF _Ref180572848 \h </w:instrText>
      </w:r>
      <w:r w:rsidR="0044314B">
        <w:fldChar w:fldCharType="separate"/>
      </w:r>
      <w:r w:rsidR="00AE1EE7">
        <w:t>Table 3.</w:t>
      </w:r>
      <w:r w:rsidR="008A0915">
        <w:rPr>
          <w:noProof/>
        </w:rPr>
        <w:t>1</w:t>
      </w:r>
      <w:r w:rsidR="0044314B">
        <w:fldChar w:fldCharType="end"/>
      </w:r>
      <w:r w:rsidR="0044314B">
        <w:t>)</w:t>
      </w:r>
      <w:r>
        <w:t>.</w:t>
      </w:r>
    </w:p>
    <w:p w14:paraId="03E81C45" w14:textId="4694FE52" w:rsidR="001432ED" w:rsidRDefault="00AE1EE7" w:rsidP="001432ED">
      <w:pPr>
        <w:pStyle w:val="ChartandTablelabel"/>
      </w:pPr>
      <w:bookmarkStart w:id="174" w:name="_Ref180572848"/>
      <w:r>
        <w:lastRenderedPageBreak/>
        <w:t>Table 3.</w:t>
      </w:r>
      <w:r w:rsidR="0044314B">
        <w:fldChar w:fldCharType="begin" w:fldLock="1"/>
      </w:r>
      <w:r w:rsidR="0044314B">
        <w:instrText xml:space="preserve"> SEQ Table \* ARABIC </w:instrText>
      </w:r>
      <w:r w:rsidR="0044314B" w:rsidRPr="00D73144">
        <w:rPr>
          <w:lang w:val="en-AU"/>
        </w:rPr>
        <w:instrText>\r 1</w:instrText>
      </w:r>
      <w:r w:rsidR="0044314B">
        <w:fldChar w:fldCharType="separate"/>
      </w:r>
      <w:r w:rsidR="008A0915">
        <w:rPr>
          <w:noProof/>
        </w:rPr>
        <w:t>1</w:t>
      </w:r>
      <w:r w:rsidR="0044314B">
        <w:fldChar w:fldCharType="end"/>
      </w:r>
      <w:bookmarkEnd w:id="174"/>
      <w:r w:rsidR="0044314B">
        <w:t xml:space="preserve">: </w:t>
      </w:r>
      <w:r w:rsidR="001432ED">
        <w:t>Workforce characteristics of Transport and Distribution sectors</w:t>
      </w:r>
    </w:p>
    <w:tbl>
      <w:tblPr>
        <w:tblW w:w="9040" w:type="dxa"/>
        <w:tblBorders>
          <w:top w:val="single" w:sz="2" w:space="0" w:color="0D0D0D" w:themeColor="text1" w:themeTint="F2"/>
          <w:bottom w:val="single" w:sz="2" w:space="0" w:color="0D0D0D" w:themeColor="text1" w:themeTint="F2"/>
          <w:insideH w:val="single" w:sz="2" w:space="0" w:color="0D0D0D" w:themeColor="text1" w:themeTint="F2"/>
        </w:tblBorders>
        <w:tblLayout w:type="fixed"/>
        <w:tblLook w:val="04A0" w:firstRow="1" w:lastRow="0" w:firstColumn="1" w:lastColumn="0" w:noHBand="0" w:noVBand="1"/>
      </w:tblPr>
      <w:tblGrid>
        <w:gridCol w:w="1633"/>
        <w:gridCol w:w="1020"/>
        <w:gridCol w:w="1020"/>
        <w:gridCol w:w="1020"/>
        <w:gridCol w:w="1020"/>
        <w:gridCol w:w="1020"/>
        <w:gridCol w:w="1020"/>
        <w:gridCol w:w="1287"/>
      </w:tblGrid>
      <w:tr w:rsidR="001432ED" w14:paraId="6AF3BBE3" w14:textId="77777777" w:rsidTr="00A20312">
        <w:trPr>
          <w:trHeight w:val="918"/>
        </w:trPr>
        <w:tc>
          <w:tcPr>
            <w:tcW w:w="1633" w:type="dxa"/>
            <w:tcBorders>
              <w:top w:val="nil"/>
              <w:right w:val="nil"/>
            </w:tcBorders>
            <w:shd w:val="clear" w:color="auto" w:fill="auto"/>
            <w:vAlign w:val="center"/>
          </w:tcPr>
          <w:p w14:paraId="7A912FF2" w14:textId="26021D2A" w:rsidR="001432ED" w:rsidRPr="008434C2" w:rsidRDefault="001432ED" w:rsidP="00496B58">
            <w:pPr>
              <w:spacing w:after="0" w:line="240" w:lineRule="auto"/>
              <w:jc w:val="center"/>
              <w:rPr>
                <w:color w:val="262626" w:themeColor="text1" w:themeTint="D9"/>
                <w:sz w:val="18"/>
                <w:szCs w:val="18"/>
              </w:rPr>
            </w:pPr>
          </w:p>
        </w:tc>
        <w:tc>
          <w:tcPr>
            <w:tcW w:w="1020" w:type="dxa"/>
            <w:tcBorders>
              <w:top w:val="nil"/>
              <w:left w:val="nil"/>
              <w:right w:val="nil"/>
            </w:tcBorders>
            <w:shd w:val="clear" w:color="auto" w:fill="auto"/>
            <w:tcMar>
              <w:left w:w="28" w:type="dxa"/>
              <w:right w:w="28" w:type="dxa"/>
            </w:tcMar>
            <w:vAlign w:val="bottom"/>
          </w:tcPr>
          <w:p w14:paraId="36DA4BA1" w14:textId="6A69701E"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79" behindDoc="0" locked="0" layoutInCell="1" allowOverlap="1" wp14:anchorId="5285954B" wp14:editId="74A02B51">
                  <wp:simplePos x="0" y="0"/>
                  <wp:positionH relativeFrom="margin">
                    <wp:posOffset>201930</wp:posOffset>
                  </wp:positionH>
                  <wp:positionV relativeFrom="page">
                    <wp:posOffset>29845</wp:posOffset>
                  </wp:positionV>
                  <wp:extent cx="219075" cy="229870"/>
                  <wp:effectExtent l="0" t="0" r="9525" b="0"/>
                  <wp:wrapNone/>
                  <wp:docPr id="118145493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54938" name="Graphic 7">
                            <a:extLst>
                              <a:ext uri="{C183D7F6-B498-43B3-948B-1728B52AA6E4}">
                                <adec:decorative xmlns:adec="http://schemas.microsoft.com/office/drawing/2017/decorative" val="1"/>
                              </a:ext>
                            </a:extLst>
                          </pic:cNvPr>
                          <pic:cNvPicPr/>
                        </pic:nvPicPr>
                        <pic:blipFill>
                          <a:blip r:embed="rId130">
                            <a:extLst>
                              <a:ext uri="{96DAC541-7B7A-43D3-8B79-37D633B846F1}">
                                <asvg:svgBlip xmlns:asvg="http://schemas.microsoft.com/office/drawing/2016/SVG/main" r:embed="rId131"/>
                              </a:ext>
                            </a:extLst>
                          </a:blip>
                          <a:stretch>
                            <a:fillRect/>
                          </a:stretch>
                        </pic:blipFill>
                        <pic:spPr>
                          <a:xfrm>
                            <a:off x="0" y="0"/>
                            <a:ext cx="219075"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35" behindDoc="1" locked="0" layoutInCell="1" allowOverlap="1" wp14:anchorId="57ACC4C8" wp14:editId="16A811D9">
                      <wp:simplePos x="0" y="0"/>
                      <wp:positionH relativeFrom="column">
                        <wp:posOffset>635</wp:posOffset>
                      </wp:positionH>
                      <wp:positionV relativeFrom="page">
                        <wp:posOffset>-14605</wp:posOffset>
                      </wp:positionV>
                      <wp:extent cx="614680" cy="550545"/>
                      <wp:effectExtent l="0" t="0" r="0" b="1905"/>
                      <wp:wrapNone/>
                      <wp:docPr id="112581661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5901A0" id="Rectangle: Top Corners Rounded 3" o:spid="_x0000_s1026" alt="&quot;&quot;" style="position:absolute;margin-left:.05pt;margin-top:-1.15pt;width:48.4pt;height:43.35pt;z-index:-25165924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OhX8pdsAAAAFAQAADwAAAGRycy9kb3ducmV2LnhtbEyOy07DMBRE90j8g3UrsWudPhTa&#10;EKcCBAsWLAj9ACe+jaPE15HtNIGvx13R5WhGZ05+nE3PLuh8a0nAepUAQ6qtaqkRcPp+X+6B+SBJ&#10;yd4SCvhBD8fi/i6XmbITfeGlDA2LEPKZFKBDGDLOfa3RSL+yA1LsztYZGWJ0DVdOThFuer5JkpQb&#10;2VJ80HLAV411V45GwAudO+23j2nZVR/t+Pbppt+TE+JhMT8/AQs4h/8xXPWjOhTRqbIjKc/6a2ZB&#10;wHKzBRbbQ3oAVgnY73bAi5zf2hd/AAAA//8DAFBLAQItABQABgAIAAAAIQC2gziS/gAAAOEBAAAT&#10;AAAAAAAAAAAAAAAAAAAAAABbQ29udGVudF9UeXBlc10ueG1sUEsBAi0AFAAGAAgAAAAhADj9If/W&#10;AAAAlAEAAAsAAAAAAAAAAAAAAAAALwEAAF9yZWxzLy5yZWxzUEsBAi0AFAAGAAgAAAAhAI5YwYWE&#10;AgAAZgUAAA4AAAAAAAAAAAAAAAAALgIAAGRycy9lMm9Eb2MueG1sUEsBAi0AFAAGAAgAAAAhADoV&#10;/KXbAAAABQEAAA8AAAAAAAAAAAAAAAAA3gQAAGRycy9kb3ducmV2LnhtbFBLBQYAAAAABAAEAPMA&#10;AADmBQ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2428E009"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2EE94F8D" w14:textId="1032431F" w:rsidR="001432ED" w:rsidRPr="00EB33AA" w:rsidRDefault="001432ED" w:rsidP="00A20312">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Agricultural Wholesaling</w:t>
            </w:r>
          </w:p>
        </w:tc>
        <w:tc>
          <w:tcPr>
            <w:tcW w:w="1020" w:type="dxa"/>
            <w:tcBorders>
              <w:top w:val="nil"/>
              <w:left w:val="nil"/>
              <w:right w:val="nil"/>
            </w:tcBorders>
            <w:shd w:val="clear" w:color="auto" w:fill="auto"/>
            <w:tcMar>
              <w:left w:w="28" w:type="dxa"/>
              <w:right w:w="28" w:type="dxa"/>
            </w:tcMar>
            <w:vAlign w:val="bottom"/>
          </w:tcPr>
          <w:p w14:paraId="388915C8" w14:textId="4C14E3ED"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80" behindDoc="0" locked="0" layoutInCell="1" allowOverlap="1" wp14:anchorId="5DB00B53" wp14:editId="2FB85043">
                  <wp:simplePos x="0" y="0"/>
                  <wp:positionH relativeFrom="margin">
                    <wp:posOffset>188595</wp:posOffset>
                  </wp:positionH>
                  <wp:positionV relativeFrom="page">
                    <wp:posOffset>17145</wp:posOffset>
                  </wp:positionV>
                  <wp:extent cx="219075" cy="229235"/>
                  <wp:effectExtent l="0" t="0" r="9525" b="0"/>
                  <wp:wrapNone/>
                  <wp:docPr id="63369955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99551" name="Graphic 7">
                            <a:extLst>
                              <a:ext uri="{C183D7F6-B498-43B3-948B-1728B52AA6E4}">
                                <adec:decorative xmlns:adec="http://schemas.microsoft.com/office/drawing/2017/decorative" val="1"/>
                              </a:ext>
                            </a:extLst>
                          </pic:cNvPr>
                          <pic:cNvPicPr/>
                        </pic:nvPicPr>
                        <pic:blipFill>
                          <a:blip r:embed="rId132">
                            <a:extLst>
                              <a:ext uri="{96DAC541-7B7A-43D3-8B79-37D633B846F1}">
                                <asvg:svgBlip xmlns:asvg="http://schemas.microsoft.com/office/drawing/2016/SVG/main" r:embed="rId133"/>
                              </a:ext>
                            </a:extLst>
                          </a:blip>
                          <a:stretch>
                            <a:fillRect/>
                          </a:stretch>
                        </pic:blipFill>
                        <pic:spPr>
                          <a:xfrm>
                            <a:off x="0" y="0"/>
                            <a:ext cx="219075" cy="229235"/>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36" behindDoc="1" locked="0" layoutInCell="1" allowOverlap="1" wp14:anchorId="74F49F24" wp14:editId="48C17DF6">
                      <wp:simplePos x="0" y="0"/>
                      <wp:positionH relativeFrom="column">
                        <wp:posOffset>-1905</wp:posOffset>
                      </wp:positionH>
                      <wp:positionV relativeFrom="page">
                        <wp:posOffset>-19050</wp:posOffset>
                      </wp:positionV>
                      <wp:extent cx="614680" cy="550545"/>
                      <wp:effectExtent l="0" t="0" r="0" b="1905"/>
                      <wp:wrapNone/>
                      <wp:docPr id="163351693"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32570D" id="Rectangle: Top Corners Rounded 3" o:spid="_x0000_s1026" alt="&quot;&quot;" style="position:absolute;margin-left:-.15pt;margin-top:-1.5pt;width:48.4pt;height:43.35pt;z-index:-25165924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Q5F+BNwAAAAGAQAADwAAAGRycy9kb3ducmV2LnhtbEyPwU7DMBBE70j8g7WVuLVOiUhL&#10;iFMBggMHDoR+gBNv4yjxOrKdJvD1uCd6Gq1mNPO2OCxmYGd0vrMkYLtJgCE1VnXUCjh+v6/3wHyQ&#10;pORgCQX8oIdDeXtTyFzZmb7wXIWWxRLyuRSgQxhzzn2j0Ui/sSNS9E7WGRni6VqunJxjuRn4fZJk&#10;3MiO4oKWI75qbPpqMgJe6NRrn+6yqq8/uunt082/RyfE3Wp5fgIWcAn/YbjgR3QoI1NtJ1KeDQLW&#10;aQxeJH4U7cfsAVgtYJ/ugJcFv8Yv/wAAAP//AwBQSwECLQAUAAYACAAAACEAtoM4kv4AAADhAQAA&#10;EwAAAAAAAAAAAAAAAAAAAAAAW0NvbnRlbnRfVHlwZXNdLnhtbFBLAQItABQABgAIAAAAIQA4/SH/&#10;1gAAAJQBAAALAAAAAAAAAAAAAAAAAC8BAABfcmVscy8ucmVsc1BLAQItABQABgAIAAAAIQCOWMGF&#10;hAIAAGYFAAAOAAAAAAAAAAAAAAAAAC4CAABkcnMvZTJvRG9jLnhtbFBLAQItABQABgAIAAAAIQBD&#10;kX4E3AAAAAYBAAAPAAAAAAAAAAAAAAAAAN4EAABkcnMvZG93bnJldi54bWxQSwUGAAAAAAQABADz&#10;AAAA5wU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15FCF7D5"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479D98C8" w14:textId="7874B752"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Grocery Wholesaling</w:t>
            </w:r>
          </w:p>
        </w:tc>
        <w:tc>
          <w:tcPr>
            <w:tcW w:w="1020" w:type="dxa"/>
            <w:tcBorders>
              <w:top w:val="nil"/>
              <w:left w:val="nil"/>
              <w:right w:val="nil"/>
            </w:tcBorders>
            <w:shd w:val="clear" w:color="auto" w:fill="auto"/>
            <w:tcMar>
              <w:left w:w="28" w:type="dxa"/>
              <w:right w:w="28" w:type="dxa"/>
            </w:tcMar>
            <w:vAlign w:val="bottom"/>
          </w:tcPr>
          <w:p w14:paraId="690BF510" w14:textId="4E564BDD"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81" behindDoc="0" locked="0" layoutInCell="1" allowOverlap="1" wp14:anchorId="36EC738A" wp14:editId="127A7DCC">
                  <wp:simplePos x="0" y="0"/>
                  <wp:positionH relativeFrom="margin">
                    <wp:posOffset>189865</wp:posOffset>
                  </wp:positionH>
                  <wp:positionV relativeFrom="page">
                    <wp:posOffset>71120</wp:posOffset>
                  </wp:positionV>
                  <wp:extent cx="219075" cy="180975"/>
                  <wp:effectExtent l="0" t="0" r="9525" b="9525"/>
                  <wp:wrapNone/>
                  <wp:docPr id="12034375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3759" name="Graphic 7">
                            <a:extLst>
                              <a:ext uri="{C183D7F6-B498-43B3-948B-1728B52AA6E4}">
                                <adec:decorative xmlns:adec="http://schemas.microsoft.com/office/drawing/2017/decorative" val="1"/>
                              </a:ext>
                            </a:extLst>
                          </pic:cNvPr>
                          <pic:cNvPicPr/>
                        </pic:nvPicPr>
                        <pic:blipFill>
                          <a:blip r:embed="rId134">
                            <a:extLst>
                              <a:ext uri="{96DAC541-7B7A-43D3-8B79-37D633B846F1}">
                                <asvg:svgBlip xmlns:asvg="http://schemas.microsoft.com/office/drawing/2016/SVG/main" r:embed="rId135"/>
                              </a:ext>
                            </a:extLst>
                          </a:blip>
                          <a:stretch>
                            <a:fillRect/>
                          </a:stretch>
                        </pic:blipFill>
                        <pic:spPr>
                          <a:xfrm>
                            <a:off x="0" y="0"/>
                            <a:ext cx="219075" cy="180975"/>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37" behindDoc="1" locked="0" layoutInCell="1" allowOverlap="1" wp14:anchorId="390491AB" wp14:editId="420A1A53">
                      <wp:simplePos x="0" y="0"/>
                      <wp:positionH relativeFrom="column">
                        <wp:posOffset>-6350</wp:posOffset>
                      </wp:positionH>
                      <wp:positionV relativeFrom="page">
                        <wp:posOffset>-5715</wp:posOffset>
                      </wp:positionV>
                      <wp:extent cx="614680" cy="550545"/>
                      <wp:effectExtent l="0" t="0" r="0" b="1905"/>
                      <wp:wrapNone/>
                      <wp:docPr id="154138577"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425E7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CB0920" id="Rectangle: Top Corners Rounded 3" o:spid="_x0000_s1026" alt="&quot;&quot;" style="position:absolute;margin-left:-.5pt;margin-top:-.45pt;width:48.4pt;height:43.35pt;z-index:-251659243;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GFhAIAAGYFAAAOAAAAZHJzL2Uyb0RvYy54bWysVMFu2zAMvQ/YPwi6r7aDuO2COkXQrsOA&#10;og2aDj0rshQbkERBUuJkXz9KdpyuLXYYdpFFkXwkn0leXe+1IjvhfAumosVZTokwHOrWbCr68/nu&#10;yyUlPjBTMwVGVPQgPL2ef/501dmZmEADqhaOIIjxs85WtAnBzrLM80Zo5s/ACoNKCU6zgKLbZLVj&#10;HaJrlU3y/DzrwNXWARfe4+ttr6TzhC+l4OFRSi8CURXF3EI6XTrX8czmV2y2ccw2LR/SYP+QhWat&#10;waAj1C0LjGxd+w5Kt9yBBxnOOOgMpGy5SDVgNUX+pppVw6xItSA53o40+f8Hyx92K7t0SENn/czj&#10;NVaxl07HL+ZH9omsw0iW2AfC8fG8mJ5fIqUcVWWZl9MykpmdnK3z4bsATeKlog62pp6smBZP+FcS&#10;WWx370PvdDSOUT2otr5rlUqC26xvlCM7hn9wOim/XVwOcf4wUyYaG4huPWJ8yU5FpVs4KBHtlHkS&#10;krQ1ljFJmaR+E2McxrkwoehVDatFH74o8zy1DFY5eqSaE2BElhh/xB4AYi+/x+6zHOyjq0jtOjrn&#10;f0usdx49UmQwYXTWrQH3EYDCqobIvf2RpJ6ayNIa6sPSEQf9sHjL71r8g/fMhyVzOB3403HiwyMe&#10;UkFXURhulDTgfn30Hu2xaVFLSYfTVlGD64AS9cNgM38tptM4nEmYlhcTFNxrzfq1xmz1DWAzFLhZ&#10;LE/XaB/U8Sod6BdcC4sYE1XMcIxcUR7cUbgJ/Q7AxcLFYpHMcCAtC/dmZXkEj5zGrnzevzBnhyYO&#10;2P0PcJxLNnvTwb1t9DSw2AaQbWrvE6sD2zjMqW2GxRO3xWs5WZ3W4/w3AAAA//8DAFBLAwQUAAYA&#10;CAAAACEA45ZretsAAAAGAQAADwAAAGRycy9kb3ducmV2LnhtbEyPwU7DMBBE70j8g7VI3FqnIEob&#10;4lSA4MCBA6Ef4MTbOEq8jmynCXw9ywlOo9WMZt8Uh8UN4owhdp4UbNYZCKTGm45aBcfP19UOREya&#10;jB48oYIvjHAoLy8KnRs/0weeq9QKLqGYawU2pTGXMjYWnY5rPyKxd/LB6cRnaKUJeuZyN8ibLNtK&#10;pzviD1aP+Gyx6avJKXiiU2/j7f226uu3bnp5D/P3MSh1fbU8PoBIuKS/MPziMzqUzFT7iUwUg4LV&#10;hqck1j0Itvd3PKRWsGOVZSH/45c/AAAA//8DAFBLAQItABQABgAIAAAAIQC2gziS/gAAAOEBAAAT&#10;AAAAAAAAAAAAAAAAAAAAAABbQ29udGVudF9UeXBlc10ueG1sUEsBAi0AFAAGAAgAAAAhADj9If/W&#10;AAAAlAEAAAsAAAAAAAAAAAAAAAAALwEAAF9yZWxzLy5yZWxzUEsBAi0AFAAGAAgAAAAhAI5YwYWE&#10;AgAAZgUAAA4AAAAAAAAAAAAAAAAALgIAAGRycy9lMm9Eb2MueG1sUEsBAi0AFAAGAAgAAAAhAOOW&#10;a3rbAAAABgEAAA8AAAAAAAAAAAAAAAAA3gQAAGRycy9kb3ducmV2LnhtbFBLBQYAAAAABAAEAPMA&#10;AADmBQAAAAA=&#10;" path="m91759,l522921,v50677,,91759,41082,91759,91759l614680,550545r,l,550545r,l,91759c,41082,41082,,91759,xe" fillcolor="#425e78" stroked="f" strokeweight="1pt">
                      <v:stroke joinstyle="miter"/>
                      <v:path arrowok="t" o:connecttype="custom" o:connectlocs="91759,0;522921,0;614680,91759;614680,550545;614680,550545;0,550545;0,550545;0,91759;91759,0" o:connectangles="0,0,0,0,0,0,0,0,0"/>
                      <w10:wrap anchory="page"/>
                    </v:shape>
                  </w:pict>
                </mc:Fallback>
              </mc:AlternateContent>
            </w:r>
          </w:p>
          <w:p w14:paraId="4F2DF73B"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107F2AC6"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03FB1238" w14:textId="010AB207"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Warehousing</w:t>
            </w:r>
          </w:p>
        </w:tc>
        <w:tc>
          <w:tcPr>
            <w:tcW w:w="1020" w:type="dxa"/>
            <w:tcBorders>
              <w:top w:val="nil"/>
              <w:left w:val="nil"/>
              <w:right w:val="nil"/>
            </w:tcBorders>
            <w:shd w:val="clear" w:color="auto" w:fill="auto"/>
            <w:tcMar>
              <w:left w:w="28" w:type="dxa"/>
              <w:right w:w="28" w:type="dxa"/>
            </w:tcMar>
            <w:vAlign w:val="bottom"/>
          </w:tcPr>
          <w:p w14:paraId="70385BA8" w14:textId="1F64A263"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82" behindDoc="0" locked="0" layoutInCell="1" allowOverlap="1" wp14:anchorId="2FF49BE2" wp14:editId="0038B7BB">
                  <wp:simplePos x="0" y="0"/>
                  <wp:positionH relativeFrom="margin">
                    <wp:posOffset>215265</wp:posOffset>
                  </wp:positionH>
                  <wp:positionV relativeFrom="page">
                    <wp:posOffset>20955</wp:posOffset>
                  </wp:positionV>
                  <wp:extent cx="167005" cy="229870"/>
                  <wp:effectExtent l="0" t="0" r="4445" b="0"/>
                  <wp:wrapNone/>
                  <wp:docPr id="908192931"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92931" name="Graphic 7">
                            <a:extLst>
                              <a:ext uri="{C183D7F6-B498-43B3-948B-1728B52AA6E4}">
                                <adec:decorative xmlns:adec="http://schemas.microsoft.com/office/drawing/2017/decorative" val="1"/>
                              </a:ext>
                            </a:extLst>
                          </pic:cNvPr>
                          <pic:cNvPicPr/>
                        </pic:nvPicPr>
                        <pic:blipFill>
                          <a:blip r:embed="rId136">
                            <a:extLst>
                              <a:ext uri="{96DAC541-7B7A-43D3-8B79-37D633B846F1}">
                                <asvg:svgBlip xmlns:asvg="http://schemas.microsoft.com/office/drawing/2016/SVG/main" r:embed="rId137"/>
                              </a:ext>
                            </a:extLst>
                          </a:blip>
                          <a:stretch>
                            <a:fillRect/>
                          </a:stretch>
                        </pic:blipFill>
                        <pic:spPr>
                          <a:xfrm>
                            <a:off x="0" y="0"/>
                            <a:ext cx="167005"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38" behindDoc="1" locked="0" layoutInCell="1" allowOverlap="1" wp14:anchorId="7DCABF4F" wp14:editId="18A0BD1E">
                      <wp:simplePos x="0" y="0"/>
                      <wp:positionH relativeFrom="column">
                        <wp:posOffset>-8255</wp:posOffset>
                      </wp:positionH>
                      <wp:positionV relativeFrom="page">
                        <wp:posOffset>-10160</wp:posOffset>
                      </wp:positionV>
                      <wp:extent cx="614680" cy="550545"/>
                      <wp:effectExtent l="0" t="0" r="0" b="1905"/>
                      <wp:wrapNone/>
                      <wp:docPr id="1472356622"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77796A" id="Rectangle: Top Corners Rounded 3" o:spid="_x0000_s1026" alt="&quot;&quot;" style="position:absolute;margin-left:-.65pt;margin-top:-.8pt;width:48.4pt;height:43.35pt;z-index:-25165924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BCO1cc3AAAAAcBAAAPAAAAZHJzL2Rvd25yZXYueG1sTI7NTsMwEITvSLyDtUjcWiegVCXE&#10;qRAIJBCXBg4c3XgbR9jr4J828PS4JziNRjOa+ZrNbA07oA+jIwHlsgCG1Ds10iDg/e1xsQYWoiQl&#10;jSMU8I0BNu35WSNr5Y60xUMXB5ZHKNRSgI5xqjkPvUYrw9JNSDnbO29lzNYPXHl5zOPW8KuiWHEr&#10;R8oPWk54r7H/7JIV4O3LvvtKZnpVH+n5Jz1shyfSQlxezHe3wCLO8a8MJ/yMDm1m2rlEKjAjYFFe&#10;5+ZJV8ByflNVwHYC1lUJvG34f/72FwAA//8DAFBLAQItABQABgAIAAAAIQC2gziS/gAAAOEBAAAT&#10;AAAAAAAAAAAAAAAAAAAAAABbQ29udGVudF9UeXBlc10ueG1sUEsBAi0AFAAGAAgAAAAhADj9If/W&#10;AAAAlAEAAAsAAAAAAAAAAAAAAAAALwEAAF9yZWxzLy5yZWxzUEsBAi0AFAAGAAgAAAAhAPluciOD&#10;AgAAZgUAAA4AAAAAAAAAAAAAAAAALgIAAGRycy9lMm9Eb2MueG1sUEsBAi0AFAAGAAgAAAAhAEI7&#10;VxzcAAAABwEAAA8AAAAAAAAAAAAAAAAA3QQAAGRycy9kb3ducmV2LnhtbFBLBQYAAAAABAAEAPMA&#10;AADmBQ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3D44B03C" w14:textId="631B8D01" w:rsidR="00A20312" w:rsidRPr="00EB33AA" w:rsidRDefault="00A20312" w:rsidP="00496B58">
            <w:pPr>
              <w:spacing w:after="0" w:line="240" w:lineRule="auto"/>
              <w:jc w:val="center"/>
              <w:rPr>
                <w:rFonts w:ascii="Arial Narrow" w:hAnsi="Arial Narrow"/>
                <w:b/>
                <w:color w:val="FFFFFF" w:themeColor="background1"/>
                <w:sz w:val="18"/>
                <w:szCs w:val="18"/>
              </w:rPr>
            </w:pPr>
          </w:p>
          <w:p w14:paraId="51F68E7D" w14:textId="6D4B93E0"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Freight Transport</w:t>
            </w:r>
          </w:p>
        </w:tc>
        <w:tc>
          <w:tcPr>
            <w:tcW w:w="1020" w:type="dxa"/>
            <w:tcBorders>
              <w:top w:val="nil"/>
              <w:left w:val="nil"/>
              <w:right w:val="nil"/>
            </w:tcBorders>
            <w:shd w:val="clear" w:color="auto" w:fill="auto"/>
            <w:tcMar>
              <w:left w:w="28" w:type="dxa"/>
              <w:right w:w="28" w:type="dxa"/>
            </w:tcMar>
            <w:vAlign w:val="bottom"/>
          </w:tcPr>
          <w:p w14:paraId="52EA9238" w14:textId="167CE153"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83" behindDoc="0" locked="0" layoutInCell="1" allowOverlap="1" wp14:anchorId="5F688FBB" wp14:editId="18B2D550">
                  <wp:simplePos x="0" y="0"/>
                  <wp:positionH relativeFrom="margin">
                    <wp:posOffset>194310</wp:posOffset>
                  </wp:positionH>
                  <wp:positionV relativeFrom="page">
                    <wp:posOffset>74930</wp:posOffset>
                  </wp:positionV>
                  <wp:extent cx="219075" cy="156210"/>
                  <wp:effectExtent l="0" t="0" r="9525" b="0"/>
                  <wp:wrapNone/>
                  <wp:docPr id="163506132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61320" name="Graphic 7">
                            <a:extLst>
                              <a:ext uri="{C183D7F6-B498-43B3-948B-1728B52AA6E4}">
                                <adec:decorative xmlns:adec="http://schemas.microsoft.com/office/drawing/2017/decorative" val="1"/>
                              </a:ext>
                            </a:extLst>
                          </pic:cNvPr>
                          <pic:cNvPicPr/>
                        </pic:nvPicPr>
                        <pic:blipFill>
                          <a:blip r:embed="rId138">
                            <a:extLst>
                              <a:ext uri="{96DAC541-7B7A-43D3-8B79-37D633B846F1}">
                                <asvg:svgBlip xmlns:asvg="http://schemas.microsoft.com/office/drawing/2016/SVG/main" r:embed="rId139"/>
                              </a:ext>
                            </a:extLst>
                          </a:blip>
                          <a:stretch>
                            <a:fillRect/>
                          </a:stretch>
                        </pic:blipFill>
                        <pic:spPr>
                          <a:xfrm>
                            <a:off x="0" y="0"/>
                            <a:ext cx="219075" cy="15621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39" behindDoc="1" locked="0" layoutInCell="1" allowOverlap="1" wp14:anchorId="140D089F" wp14:editId="6983EF01">
                      <wp:simplePos x="0" y="0"/>
                      <wp:positionH relativeFrom="column">
                        <wp:posOffset>-6350</wp:posOffset>
                      </wp:positionH>
                      <wp:positionV relativeFrom="page">
                        <wp:posOffset>-1270</wp:posOffset>
                      </wp:positionV>
                      <wp:extent cx="614680" cy="550545"/>
                      <wp:effectExtent l="0" t="0" r="0" b="1905"/>
                      <wp:wrapNone/>
                      <wp:docPr id="384760049"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C754F0" id="Rectangle: Top Corners Rounded 3" o:spid="_x0000_s1026" alt="&quot;&quot;" style="position:absolute;margin-left:-.5pt;margin-top:-.1pt;width:48.4pt;height:43.35pt;z-index:-251659241;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Cb8xpq3QAAAAYBAAAPAAAAZHJzL2Rvd25yZXYueG1sTI/BTsMwEETvSPyDtUjcWqeVWpUQ&#10;p0IgkEBcGjhwdONtHGGvQ2y3ga9nOdHTaDWrmTfVdvJOHHGMfSAFi3kBAqkNpqdOwfvb42wDIiZN&#10;RrtAqOAbI2zry4tKlyacaIfHJnWCQyiWWoFNaSiljK1Fr+M8DEjsHcLodeJz7KQZ9YnDvZPLolhL&#10;r3viBqsHvLfYfjbZKxj9y6H5ym54NR/5+Sc/7LonskpdX013tyASTun/Gf7wGR1qZtqHTCYKp2C2&#10;4CmJdQmC7ZsVD9kr2KxXIOtKnuPXvwAAAP//AwBQSwECLQAUAAYACAAAACEAtoM4kv4AAADhAQAA&#10;EwAAAAAAAAAAAAAAAAAAAAAAW0NvbnRlbnRfVHlwZXNdLnhtbFBLAQItABQABgAIAAAAIQA4/SH/&#10;1gAAAJQBAAALAAAAAAAAAAAAAAAAAC8BAABfcmVscy8ucmVsc1BLAQItABQABgAIAAAAIQD5bnIj&#10;gwIAAGYFAAAOAAAAAAAAAAAAAAAAAC4CAABkcnMvZTJvRG9jLnhtbFBLAQItABQABgAIAAAAIQCb&#10;8xpq3QAAAAYBAAAPAAAAAAAAAAAAAAAAAN0EAABkcnMvZG93bnJldi54bWxQSwUGAAAAAAQABADz&#10;AAAA5wU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50DBCEE4"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7AC52853" w14:textId="5E765D08"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Air &amp; Space Transport</w:t>
            </w:r>
          </w:p>
        </w:tc>
        <w:tc>
          <w:tcPr>
            <w:tcW w:w="1020" w:type="dxa"/>
            <w:tcBorders>
              <w:top w:val="nil"/>
              <w:left w:val="nil"/>
              <w:right w:val="nil"/>
            </w:tcBorders>
            <w:shd w:val="clear" w:color="auto" w:fill="auto"/>
            <w:vAlign w:val="bottom"/>
          </w:tcPr>
          <w:p w14:paraId="6A894EC9" w14:textId="03C2324C"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noProof/>
                <w:color w:val="FFFFFF" w:themeColor="background1"/>
              </w:rPr>
              <w:drawing>
                <wp:anchor distT="0" distB="0" distL="114300" distR="114300" simplePos="0" relativeHeight="251658384" behindDoc="0" locked="0" layoutInCell="1" allowOverlap="1" wp14:anchorId="07F89D06" wp14:editId="7567BB58">
                  <wp:simplePos x="0" y="0"/>
                  <wp:positionH relativeFrom="margin">
                    <wp:posOffset>151765</wp:posOffset>
                  </wp:positionH>
                  <wp:positionV relativeFrom="page">
                    <wp:posOffset>29845</wp:posOffset>
                  </wp:positionV>
                  <wp:extent cx="218440" cy="229870"/>
                  <wp:effectExtent l="0" t="0" r="0" b="0"/>
                  <wp:wrapNone/>
                  <wp:docPr id="177949672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96725" name="Graphic 7">
                            <a:extLst>
                              <a:ext uri="{C183D7F6-B498-43B3-948B-1728B52AA6E4}">
                                <adec:decorative xmlns:adec="http://schemas.microsoft.com/office/drawing/2017/decorative" val="1"/>
                              </a:ext>
                            </a:extLst>
                          </pic:cNvPr>
                          <pic:cNvPicPr/>
                        </pic:nvPicPr>
                        <pic:blipFill>
                          <a:blip r:embed="rId140">
                            <a:extLst>
                              <a:ext uri="{96DAC541-7B7A-43D3-8B79-37D633B846F1}">
                                <asvg:svgBlip xmlns:asvg="http://schemas.microsoft.com/office/drawing/2016/SVG/main" r:embed="rId141"/>
                              </a:ext>
                            </a:extLst>
                          </a:blip>
                          <a:stretch>
                            <a:fillRect/>
                          </a:stretch>
                        </pic:blipFill>
                        <pic:spPr>
                          <a:xfrm>
                            <a:off x="0" y="0"/>
                            <a:ext cx="218440" cy="229870"/>
                          </a:xfrm>
                          <a:prstGeom prst="rect">
                            <a:avLst/>
                          </a:prstGeom>
                        </pic:spPr>
                      </pic:pic>
                    </a:graphicData>
                  </a:graphic>
                  <wp14:sizeRelH relativeFrom="margin">
                    <wp14:pctWidth>0</wp14:pctWidth>
                  </wp14:sizeRelH>
                  <wp14:sizeRelV relativeFrom="margin">
                    <wp14:pctHeight>0</wp14:pctHeight>
                  </wp14:sizeRelV>
                </wp:anchor>
              </w:drawing>
            </w: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40" behindDoc="1" locked="0" layoutInCell="1" allowOverlap="1" wp14:anchorId="38B926A2" wp14:editId="0574E1AB">
                      <wp:simplePos x="0" y="0"/>
                      <wp:positionH relativeFrom="column">
                        <wp:posOffset>-53340</wp:posOffset>
                      </wp:positionH>
                      <wp:positionV relativeFrom="page">
                        <wp:posOffset>-5715</wp:posOffset>
                      </wp:positionV>
                      <wp:extent cx="614680" cy="550545"/>
                      <wp:effectExtent l="0" t="0" r="0" b="1905"/>
                      <wp:wrapNone/>
                      <wp:docPr id="562331368"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680" cy="550545"/>
                              </a:xfrm>
                              <a:prstGeom prst="round2SameRect">
                                <a:avLst/>
                              </a:prstGeom>
                              <a:solidFill>
                                <a:srgbClr val="706F6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9F4159" id="Rectangle: Top Corners Rounded 3" o:spid="_x0000_s1026" alt="&quot;&quot;" style="position:absolute;margin-left:-4.2pt;margin-top:-.45pt;width:48.4pt;height:43.35pt;z-index:-251659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614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nIjgwIAAGYFAAAOAAAAZHJzL2Uyb0RvYy54bWysVMFu2zAMvQ/YPwi6r7aDJG2DOEXQIsOA&#10;oi2aDj0rshQbkERBUuJkXz9KdpyuLXYYdpFFkXwkn0nObw5akb1wvgFT0uIip0QYDlVjtiX9+bL6&#10;dkWJD8xUTIERJT0KT28WX7/MWzsTI6hBVcIRBDF+1tqS1iHYWZZ5XgvN/AVYYVApwWkWUHTbrHKs&#10;RXStslGeT7MWXGUdcOE9vt51SrpI+FIKHh6l9CIQVVLMLaTTpXMTz2wxZ7OtY7ZueJ8G+4csNGsM&#10;Bh2g7lhgZOeaD1C64Q48yHDBQWcgZcNFqgGrKfJ31axrZkWqBcnxdqDJ/z9Y/rBf2yeHNLTWzzxe&#10;YxUH6XT8Yn7kkMg6DmSJQyAcH6fFeHqFlHJUTSb5ZDyJZGZnZ+t8+C5Ak3gpqYOdqUZrpsUz/pVE&#10;Ftvf+9A5nYxjVA+qqVaNUklw282tcmTP8A9e5tPVdNXH+cNMmWhsILp1iPElOxeVbuGoRLRT5llI&#10;0lRYxihlkvpNDHEY58KEolPVrBJd+GKS56llsMrBI9WcACOyxPgDdg8Qe/kjdpdlbx9dRWrXwTn/&#10;W2Kd8+CRIoMJg7NuDLjPABRW1Ufu7E8kddREljZQHZ8ccdANi7d81eAfvGc+PDGH04E/HSc+POIh&#10;FbQlhf5GSQ3u12fv0R6bFrWUtDhtJTW4DihRPww283UxHsfhTMJ4cjlCwb3VbN5qzE7fAjZDgZvF&#10;8nSN9kGdrtKBfsW1sIwxUcUMx8gl5cGdhNvQ7QBcLFwsl8kMB9KycG/WlkfwyGnsypfDK3O2b+KA&#10;3f8Ap7lks3cd3NlGTwPLXQDZpPY+s9qzjcOc2qZfPHFbvJWT1Xk9Ln4DAAD//wMAUEsDBBQABgAI&#10;AAAAIQCDZm2C2gAAAAYBAAAPAAAAZHJzL2Rvd25yZXYueG1sTI7NTsMwEITvSLyDtUjcWgcEKIQ4&#10;FQKBBOLSwIGjG2/jiHgd/NMGnp7tqZxGoxnNfPVqdqPYYYiDJwUXywIEUufNQL2Cj/enRQkiJk1G&#10;j55QwQ9GWDWnJ7WujN/TGndt6gWPUKy0ApvSVEkZO4tOx6WfkDjb+uB0Yht6aYLe87gb5WVR3Ein&#10;B+IHqyd8sNh9tdkpCO51237ncXozn/nlNz+u+2eySp2fzfd3IBLO6ViGAz6jQ8NMG5/JRDEqWJRX&#10;3GS9BcFxebAb1usSZFPL//jNHwAAAP//AwBQSwECLQAUAAYACAAAACEAtoM4kv4AAADhAQAAEwAA&#10;AAAAAAAAAAAAAAAAAAAAW0NvbnRlbnRfVHlwZXNdLnhtbFBLAQItABQABgAIAAAAIQA4/SH/1gAA&#10;AJQBAAALAAAAAAAAAAAAAAAAAC8BAABfcmVscy8ucmVsc1BLAQItABQABgAIAAAAIQD5bnIjgwIA&#10;AGYFAAAOAAAAAAAAAAAAAAAAAC4CAABkcnMvZTJvRG9jLnhtbFBLAQItABQABgAIAAAAIQCDZm2C&#10;2gAAAAYBAAAPAAAAAAAAAAAAAAAAAN0EAABkcnMvZG93bnJldi54bWxQSwUGAAAAAAQABADzAAAA&#10;5AUAAAAA&#10;" path="m91759,l522921,v50677,,91759,41082,91759,91759l614680,550545r,l,550545r,l,91759c,41082,41082,,91759,xe" fillcolor="#706f6f" stroked="f" strokeweight="1pt">
                      <v:stroke joinstyle="miter"/>
                      <v:path arrowok="t" o:connecttype="custom" o:connectlocs="91759,0;522921,0;614680,91759;614680,550545;614680,550545;0,550545;0,550545;0,91759;91759,0" o:connectangles="0,0,0,0,0,0,0,0,0"/>
                      <w10:wrap anchory="page"/>
                    </v:shape>
                  </w:pict>
                </mc:Fallback>
              </mc:AlternateContent>
            </w:r>
          </w:p>
          <w:p w14:paraId="11AD77B5"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78A8ECF6" w14:textId="47268C4A"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Transport Services</w:t>
            </w:r>
          </w:p>
        </w:tc>
        <w:tc>
          <w:tcPr>
            <w:tcW w:w="1287" w:type="dxa"/>
            <w:tcBorders>
              <w:top w:val="nil"/>
              <w:left w:val="nil"/>
            </w:tcBorders>
            <w:shd w:val="clear" w:color="auto" w:fill="auto"/>
            <w:tcMar>
              <w:left w:w="28" w:type="dxa"/>
              <w:right w:w="28" w:type="dxa"/>
            </w:tcMar>
            <w:vAlign w:val="bottom"/>
          </w:tcPr>
          <w:p w14:paraId="1F6DC245" w14:textId="77777777" w:rsidR="00A20312" w:rsidRPr="00EB33AA" w:rsidRDefault="00A20312" w:rsidP="00496B58">
            <w:pPr>
              <w:spacing w:after="0" w:line="240" w:lineRule="auto"/>
              <w:jc w:val="center"/>
              <w:rPr>
                <w:rFonts w:ascii="Arial Narrow" w:hAnsi="Arial Narrow"/>
                <w:b/>
                <w:color w:val="FFFFFF" w:themeColor="background1"/>
                <w:sz w:val="18"/>
                <w:szCs w:val="18"/>
              </w:rPr>
            </w:pPr>
          </w:p>
          <w:p w14:paraId="4204DE02" w14:textId="5968D043" w:rsidR="00A20312" w:rsidRPr="00EB33AA" w:rsidRDefault="00A20312"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noProof/>
                <w:color w:val="FFFFFF" w:themeColor="background1"/>
                <w:sz w:val="18"/>
                <w:szCs w:val="18"/>
              </w:rPr>
              <mc:AlternateContent>
                <mc:Choice Requires="wps">
                  <w:drawing>
                    <wp:anchor distT="0" distB="0" distL="114300" distR="114300" simplePos="0" relativeHeight="251657241" behindDoc="1" locked="0" layoutInCell="1" allowOverlap="1" wp14:anchorId="0FBF633E" wp14:editId="70020A9A">
                      <wp:simplePos x="0" y="0"/>
                      <wp:positionH relativeFrom="column">
                        <wp:posOffset>6350</wp:posOffset>
                      </wp:positionH>
                      <wp:positionV relativeFrom="paragraph">
                        <wp:posOffset>77470</wp:posOffset>
                      </wp:positionV>
                      <wp:extent cx="756285" cy="345440"/>
                      <wp:effectExtent l="0" t="0" r="5715" b="0"/>
                      <wp:wrapNone/>
                      <wp:docPr id="488410964" name="Rectangle: Top Corners Rounde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 cy="345440"/>
                              </a:xfrm>
                              <a:prstGeom prst="round2SameRect">
                                <a:avLst/>
                              </a:prstGeom>
                              <a:solidFill>
                                <a:schemeClr val="tx1">
                                  <a:lumMod val="65000"/>
                                  <a:lumOff val="35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8BC6E5" id="Rectangle: Top Corners Rounded 3" o:spid="_x0000_s1026" alt="&quot;&quot;" style="position:absolute;margin-left:.5pt;margin-top:6.1pt;width:59.55pt;height:27.2pt;z-index:-2516592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6285,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iooAIAALYFAAAOAAAAZHJzL2Uyb0RvYy54bWysVFFP2zAQfp+0/2D5fSQtLbCKFFUgpkkM&#10;EGXi2Tg2iWT7LNtt2v36ne0kBYb2MO3Fsc93333+cnfnFzutyFY434Kp6OSopEQYDnVrXir68/H6&#10;yxklPjBTMwVGVHQvPL1Yfv503tmFmEIDqhaOIIjxi85WtAnBLorC80Zo5o/ACoOXEpxmAY/upagd&#10;6xBdq2JalidFB662DrjwHq1X+ZIuE76Ugoc7Kb0IRFUUuYW0urQ+x7VYnrPFi2O2aXlPg/0DC81a&#10;g0lHqCsWGNm49g8o3XIHHmQ44qALkLLlIr0BXzMp371m3TAr0ltQHG9Hmfz/g+W327W9dyhDZ/3C&#10;4za+Yiedjl/kR3ZJrP0oltgFwtF4Oj+Zns0p4Xh1PJvPZknM4hBsnQ/fBGgSNxV1sDH1dM20eMC/&#10;ksRi2xsfMDUGDc4xqwfV1tetUukQK0FcKke2DP9h2E1SqNroH1Bn28m8LPs/iWb839l8fDAzZRuW&#10;rdE4ME1VFrEThTdplYnJDUQamWG0FAeR0i7slYh+yjwISdoaZZkmeiNyTso4FyZk5r5htcjmycAQ&#10;BRgjEpcEGJEl5h+xe4C3igzYmWXvH0NFKv8xuPwbsRw8RqTMYMIYrFsD7iMAha/qM2f/QaQsTVTp&#10;Ger9vSMOcvN5y69brIgb5sM9c9ht2Jc4QcIdLlJBV1Hod5Q04H59ZI/+2AR4S0mH3VtRg+OFEvXd&#10;YHN8ncRqJCEdZvPTKR7c65vn1zdmoy8BS2uCk8rytI3+QQ1b6UA/4ZhZxZx4xQzHzBXlwQ2Hy5Bn&#10;Cg4qLlar5IYNblm4MWvLI3jUNFb54+6JOds3RcBuuoWhz9niXUdk3xhpYLUJINvULgdVe7VxOKSy&#10;6QdZnD6vz8nrMG6XvwEAAP//AwBQSwMEFAAGAAgAAAAhAP0sndXbAAAABwEAAA8AAABkcnMvZG93&#10;bnJldi54bWxMj0FLxDAQhe+C/yGM4EXcZIuUpTZdVBT06G4v3tJmTEubSWmmu/Xfmz3p6fF4w3vf&#10;lPvVj+KEc+wDadhuFAikNtienIb6+Ha/AxHZkDVjINTwgxH21fVVaQobzvSJpwM7kUooFkZDxzwV&#10;Usa2Q2/iJkxIKfsOszec7Oyknc05lftRZkrl0pue0kJnJnzpsB0Oi9fwNdQfk2vu3PsrP9cZL8Pu&#10;wSqtb2/Wp0cQjCv/HcMFP6FDlZiasJCNYkw+fcJJsgzEJc7UFkSjIc9zkFUp//NXvwAAAP//AwBQ&#10;SwECLQAUAAYACAAAACEAtoM4kv4AAADhAQAAEwAAAAAAAAAAAAAAAAAAAAAAW0NvbnRlbnRfVHlw&#10;ZXNdLnhtbFBLAQItABQABgAIAAAAIQA4/SH/1gAAAJQBAAALAAAAAAAAAAAAAAAAAC8BAABfcmVs&#10;cy8ucmVsc1BLAQItABQABgAIAAAAIQDyZ5iooAIAALYFAAAOAAAAAAAAAAAAAAAAAC4CAABkcnMv&#10;ZTJvRG9jLnhtbFBLAQItABQABgAIAAAAIQD9LJ3V2wAAAAcBAAAPAAAAAAAAAAAAAAAAAPoEAABk&#10;cnMvZG93bnJldi54bWxQSwUGAAAAAAQABADzAAAAAgYAAAAA&#10;" path="m57574,l698711,v31797,,57574,25777,57574,57574l756285,345440r,l,345440r,l,57574c,25777,25777,,57574,xe" fillcolor="#5a5a5a [2109]" stroked="f" strokeweight="1pt">
                      <v:fill opacity="32896f"/>
                      <v:stroke joinstyle="miter"/>
                      <v:path arrowok="t" o:connecttype="custom" o:connectlocs="57574,0;698711,0;756285,57574;756285,345440;756285,345440;0,345440;0,345440;0,57574;57574,0" o:connectangles="0,0,0,0,0,0,0,0,0"/>
                    </v:shape>
                  </w:pict>
                </mc:Fallback>
              </mc:AlternateContent>
            </w:r>
          </w:p>
          <w:p w14:paraId="0397A078" w14:textId="426FE31E" w:rsidR="001432ED" w:rsidRPr="00EB33AA" w:rsidRDefault="001432ED" w:rsidP="00496B58">
            <w:pPr>
              <w:spacing w:after="0" w:line="240" w:lineRule="auto"/>
              <w:jc w:val="center"/>
              <w:rPr>
                <w:rFonts w:ascii="Arial Narrow" w:hAnsi="Arial Narrow"/>
                <w:b/>
                <w:color w:val="FFFFFF" w:themeColor="background1"/>
                <w:sz w:val="18"/>
                <w:szCs w:val="18"/>
              </w:rPr>
            </w:pPr>
            <w:r w:rsidRPr="00EB33AA">
              <w:rPr>
                <w:rFonts w:ascii="Arial Narrow" w:hAnsi="Arial Narrow"/>
                <w:b/>
                <w:color w:val="FFFFFF" w:themeColor="background1"/>
                <w:sz w:val="18"/>
                <w:szCs w:val="18"/>
              </w:rPr>
              <w:t xml:space="preserve">All </w:t>
            </w:r>
            <w:r w:rsidRPr="00EB33AA">
              <w:rPr>
                <w:rFonts w:ascii="Arial Narrow" w:hAnsi="Arial Narrow"/>
                <w:b/>
                <w:color w:val="FFFFFF" w:themeColor="background1"/>
                <w:sz w:val="18"/>
                <w:szCs w:val="18"/>
              </w:rPr>
              <w:br/>
              <w:t>Industries</w:t>
            </w:r>
          </w:p>
        </w:tc>
      </w:tr>
      <w:tr w:rsidR="008E6778" w14:paraId="19B6009C" w14:textId="77777777">
        <w:trPr>
          <w:trHeight w:val="482"/>
        </w:trPr>
        <w:tc>
          <w:tcPr>
            <w:tcW w:w="1633" w:type="dxa"/>
            <w:tcBorders>
              <w:top w:val="nil"/>
              <w:right w:val="nil"/>
            </w:tcBorders>
            <w:shd w:val="clear" w:color="auto" w:fill="auto"/>
            <w:vAlign w:val="center"/>
          </w:tcPr>
          <w:p w14:paraId="237BD852" w14:textId="77777777" w:rsidR="001432ED" w:rsidRPr="008434C2" w:rsidRDefault="001432ED" w:rsidP="00496B58">
            <w:pPr>
              <w:spacing w:after="0" w:line="240" w:lineRule="auto"/>
              <w:jc w:val="center"/>
              <w:rPr>
                <w:color w:val="262626" w:themeColor="text1" w:themeTint="D9"/>
                <w:sz w:val="18"/>
                <w:szCs w:val="18"/>
              </w:rPr>
            </w:pPr>
            <w:r>
              <w:rPr>
                <w:color w:val="262626" w:themeColor="text1" w:themeTint="D9"/>
                <w:sz w:val="18"/>
                <w:szCs w:val="18"/>
              </w:rPr>
              <w:t>Directly Employed</w:t>
            </w:r>
          </w:p>
        </w:tc>
        <w:tc>
          <w:tcPr>
            <w:tcW w:w="1020" w:type="dxa"/>
            <w:tcBorders>
              <w:top w:val="nil"/>
              <w:left w:val="nil"/>
              <w:right w:val="nil"/>
            </w:tcBorders>
            <w:shd w:val="clear" w:color="auto" w:fill="auto"/>
            <w:tcMar>
              <w:left w:w="28" w:type="dxa"/>
              <w:right w:w="28" w:type="dxa"/>
            </w:tcMar>
            <w:vAlign w:val="center"/>
          </w:tcPr>
          <w:p w14:paraId="61268825" w14:textId="77777777" w:rsidR="001432ED" w:rsidRPr="001078DC" w:rsidRDefault="001432ED" w:rsidP="00496B58">
            <w:pPr>
              <w:spacing w:after="0" w:line="240" w:lineRule="auto"/>
              <w:jc w:val="center"/>
              <w:rPr>
                <w:sz w:val="18"/>
                <w:szCs w:val="18"/>
              </w:rPr>
            </w:pPr>
            <w:r>
              <w:rPr>
                <w:sz w:val="18"/>
                <w:szCs w:val="18"/>
              </w:rPr>
              <w:t>33,700+</w:t>
            </w:r>
          </w:p>
        </w:tc>
        <w:tc>
          <w:tcPr>
            <w:tcW w:w="1020" w:type="dxa"/>
            <w:tcBorders>
              <w:top w:val="nil"/>
              <w:left w:val="nil"/>
              <w:right w:val="nil"/>
            </w:tcBorders>
            <w:shd w:val="clear" w:color="auto" w:fill="auto"/>
            <w:tcMar>
              <w:left w:w="28" w:type="dxa"/>
              <w:right w:w="28" w:type="dxa"/>
            </w:tcMar>
            <w:vAlign w:val="center"/>
          </w:tcPr>
          <w:p w14:paraId="1E41E2CA" w14:textId="77777777" w:rsidR="001432ED" w:rsidRPr="001078DC" w:rsidRDefault="001432ED" w:rsidP="00496B58">
            <w:pPr>
              <w:spacing w:after="0" w:line="240" w:lineRule="auto"/>
              <w:jc w:val="center"/>
              <w:rPr>
                <w:sz w:val="18"/>
                <w:szCs w:val="18"/>
              </w:rPr>
            </w:pPr>
            <w:r>
              <w:rPr>
                <w:sz w:val="18"/>
                <w:szCs w:val="18"/>
              </w:rPr>
              <w:t>49,600+</w:t>
            </w:r>
          </w:p>
        </w:tc>
        <w:tc>
          <w:tcPr>
            <w:tcW w:w="1020" w:type="dxa"/>
            <w:tcBorders>
              <w:top w:val="nil"/>
              <w:left w:val="nil"/>
              <w:right w:val="nil"/>
            </w:tcBorders>
            <w:shd w:val="clear" w:color="auto" w:fill="auto"/>
            <w:tcMar>
              <w:left w:w="28" w:type="dxa"/>
              <w:right w:w="28" w:type="dxa"/>
            </w:tcMar>
            <w:vAlign w:val="center"/>
          </w:tcPr>
          <w:p w14:paraId="60A60FB6" w14:textId="77777777" w:rsidR="001432ED" w:rsidRPr="001078DC" w:rsidRDefault="001432ED" w:rsidP="00496B58">
            <w:pPr>
              <w:spacing w:after="0" w:line="240" w:lineRule="auto"/>
              <w:jc w:val="center"/>
              <w:rPr>
                <w:sz w:val="18"/>
                <w:szCs w:val="18"/>
              </w:rPr>
            </w:pPr>
            <w:r>
              <w:rPr>
                <w:sz w:val="18"/>
                <w:szCs w:val="18"/>
              </w:rPr>
              <w:t>46,800+</w:t>
            </w:r>
          </w:p>
        </w:tc>
        <w:tc>
          <w:tcPr>
            <w:tcW w:w="1020" w:type="dxa"/>
            <w:tcBorders>
              <w:top w:val="nil"/>
              <w:left w:val="nil"/>
              <w:right w:val="nil"/>
            </w:tcBorders>
            <w:shd w:val="clear" w:color="auto" w:fill="auto"/>
            <w:tcMar>
              <w:left w:w="28" w:type="dxa"/>
              <w:right w:w="28" w:type="dxa"/>
            </w:tcMar>
            <w:vAlign w:val="center"/>
          </w:tcPr>
          <w:p w14:paraId="5DB59906" w14:textId="77777777" w:rsidR="001432ED" w:rsidRPr="001078DC" w:rsidRDefault="001432ED" w:rsidP="00496B58">
            <w:pPr>
              <w:spacing w:after="0" w:line="240" w:lineRule="auto"/>
              <w:jc w:val="center"/>
              <w:rPr>
                <w:sz w:val="18"/>
                <w:szCs w:val="18"/>
              </w:rPr>
            </w:pPr>
            <w:r>
              <w:rPr>
                <w:sz w:val="18"/>
                <w:szCs w:val="18"/>
              </w:rPr>
              <w:t>147,500+</w:t>
            </w:r>
          </w:p>
        </w:tc>
        <w:tc>
          <w:tcPr>
            <w:tcW w:w="1020" w:type="dxa"/>
            <w:tcBorders>
              <w:top w:val="nil"/>
              <w:left w:val="nil"/>
              <w:right w:val="nil"/>
            </w:tcBorders>
            <w:shd w:val="clear" w:color="auto" w:fill="auto"/>
            <w:tcMar>
              <w:left w:w="28" w:type="dxa"/>
              <w:right w:w="28" w:type="dxa"/>
            </w:tcMar>
            <w:vAlign w:val="center"/>
          </w:tcPr>
          <w:p w14:paraId="1ABC6834" w14:textId="77777777" w:rsidR="001432ED" w:rsidRPr="001078DC" w:rsidRDefault="001432ED" w:rsidP="00496B58">
            <w:pPr>
              <w:spacing w:after="0" w:line="240" w:lineRule="auto"/>
              <w:jc w:val="center"/>
              <w:rPr>
                <w:sz w:val="18"/>
                <w:szCs w:val="18"/>
              </w:rPr>
            </w:pPr>
            <w:r>
              <w:rPr>
                <w:sz w:val="18"/>
                <w:szCs w:val="18"/>
              </w:rPr>
              <w:t>37,500+</w:t>
            </w:r>
          </w:p>
        </w:tc>
        <w:tc>
          <w:tcPr>
            <w:tcW w:w="1020" w:type="dxa"/>
            <w:tcBorders>
              <w:top w:val="nil"/>
              <w:left w:val="nil"/>
              <w:right w:val="nil"/>
            </w:tcBorders>
            <w:shd w:val="clear" w:color="auto" w:fill="auto"/>
            <w:vAlign w:val="center"/>
          </w:tcPr>
          <w:p w14:paraId="48F65161" w14:textId="77777777" w:rsidR="001432ED" w:rsidRPr="001078DC" w:rsidRDefault="001432ED" w:rsidP="00496B58">
            <w:pPr>
              <w:spacing w:after="0" w:line="240" w:lineRule="auto"/>
              <w:jc w:val="center"/>
              <w:rPr>
                <w:sz w:val="18"/>
                <w:szCs w:val="18"/>
              </w:rPr>
            </w:pPr>
            <w:r>
              <w:rPr>
                <w:sz w:val="18"/>
                <w:szCs w:val="18"/>
              </w:rPr>
              <w:t>51,600+</w:t>
            </w:r>
          </w:p>
        </w:tc>
        <w:tc>
          <w:tcPr>
            <w:tcW w:w="1287" w:type="dxa"/>
            <w:tcBorders>
              <w:top w:val="nil"/>
              <w:left w:val="nil"/>
            </w:tcBorders>
            <w:shd w:val="clear" w:color="auto" w:fill="F2F2F2" w:themeFill="background1" w:themeFillShade="F2"/>
            <w:tcMar>
              <w:left w:w="28" w:type="dxa"/>
              <w:right w:w="28" w:type="dxa"/>
            </w:tcMar>
            <w:vAlign w:val="center"/>
          </w:tcPr>
          <w:p w14:paraId="2C9CE2D0" w14:textId="77777777" w:rsidR="001432ED" w:rsidRPr="00500AC7" w:rsidRDefault="001432ED" w:rsidP="00496B58">
            <w:pPr>
              <w:spacing w:after="0" w:line="240" w:lineRule="auto"/>
              <w:jc w:val="center"/>
              <w:rPr>
                <w:rFonts w:ascii="Arial Narrow" w:hAnsi="Arial Narrow"/>
                <w:b/>
                <w:bCs/>
                <w:noProof/>
                <w:color w:val="FFFFFF" w:themeColor="background1"/>
                <w:sz w:val="18"/>
                <w:szCs w:val="18"/>
              </w:rPr>
            </w:pPr>
            <w:r>
              <w:rPr>
                <w:sz w:val="18"/>
                <w:szCs w:val="18"/>
              </w:rPr>
              <w:t>11,522,000+</w:t>
            </w:r>
          </w:p>
        </w:tc>
      </w:tr>
      <w:tr w:rsidR="008E6778" w14:paraId="18A8EAC2" w14:textId="77777777" w:rsidTr="00172ED9">
        <w:trPr>
          <w:trHeight w:val="657"/>
        </w:trPr>
        <w:tc>
          <w:tcPr>
            <w:tcW w:w="1633" w:type="dxa"/>
            <w:shd w:val="clear" w:color="auto" w:fill="auto"/>
            <w:vAlign w:val="center"/>
          </w:tcPr>
          <w:p w14:paraId="7642193D" w14:textId="77777777" w:rsidR="001432ED" w:rsidRPr="008434C2" w:rsidRDefault="001432ED" w:rsidP="00360A1D">
            <w:pPr>
              <w:spacing w:before="60" w:after="0"/>
              <w:jc w:val="center"/>
              <w:rPr>
                <w:sz w:val="18"/>
                <w:szCs w:val="18"/>
              </w:rPr>
            </w:pPr>
            <w:r w:rsidRPr="008434C2">
              <w:rPr>
                <w:sz w:val="18"/>
                <w:szCs w:val="18"/>
              </w:rPr>
              <w:t>Average Age</w:t>
            </w:r>
          </w:p>
        </w:tc>
        <w:tc>
          <w:tcPr>
            <w:tcW w:w="1020" w:type="dxa"/>
            <w:shd w:val="clear" w:color="auto" w:fill="auto"/>
            <w:tcMar>
              <w:left w:w="28" w:type="dxa"/>
              <w:right w:w="28" w:type="dxa"/>
            </w:tcMar>
            <w:vAlign w:val="center"/>
          </w:tcPr>
          <w:p w14:paraId="60CF3EAE" w14:textId="77777777" w:rsidR="001432ED" w:rsidRPr="00761334" w:rsidRDefault="001432ED" w:rsidP="00496B58">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44</w:t>
            </w:r>
            <w:r>
              <w:rPr>
                <w:rFonts w:asciiTheme="minorHAnsi" w:hAnsiTheme="minorHAnsi" w:cstheme="minorHAnsi"/>
                <w:sz w:val="18"/>
                <w:szCs w:val="18"/>
              </w:rPr>
              <w:t xml:space="preserve"> </w:t>
            </w:r>
            <w:r w:rsidRPr="00A27F26">
              <w:rPr>
                <w:b/>
                <w:bCs/>
                <w:i/>
                <w:iCs/>
                <w:noProof/>
                <w:position w:val="-4"/>
                <w:sz w:val="18"/>
                <w:szCs w:val="18"/>
              </w:rPr>
              <w:drawing>
                <wp:inline distT="0" distB="0" distL="0" distR="0" wp14:anchorId="3C842DE3" wp14:editId="44A74B97">
                  <wp:extent cx="166254" cy="166254"/>
                  <wp:effectExtent l="0" t="0" r="5715" b="5715"/>
                  <wp:docPr id="177104029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4029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9A48D6E"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43 </w:t>
            </w:r>
            <w:r w:rsidRPr="00A27F26">
              <w:rPr>
                <w:b/>
                <w:bCs/>
                <w:i/>
                <w:iCs/>
                <w:noProof/>
                <w:position w:val="-4"/>
                <w:sz w:val="18"/>
                <w:szCs w:val="18"/>
              </w:rPr>
              <w:drawing>
                <wp:inline distT="0" distB="0" distL="0" distR="0" wp14:anchorId="1C279C1B" wp14:editId="4CDBE83C">
                  <wp:extent cx="166254" cy="166254"/>
                  <wp:effectExtent l="0" t="0" r="5715" b="5715"/>
                  <wp:docPr id="18454909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909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8D25DE0"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39 </w:t>
            </w:r>
            <w:r w:rsidRPr="00A27F26">
              <w:rPr>
                <w:b/>
                <w:bCs/>
                <w:i/>
                <w:iCs/>
                <w:noProof/>
                <w:position w:val="-4"/>
                <w:sz w:val="18"/>
                <w:szCs w:val="18"/>
              </w:rPr>
              <w:drawing>
                <wp:inline distT="0" distB="0" distL="0" distR="0" wp14:anchorId="2B28718B" wp14:editId="6A6DA701">
                  <wp:extent cx="169829" cy="169829"/>
                  <wp:effectExtent l="0" t="0" r="1905" b="1905"/>
                  <wp:docPr id="981405127"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05127"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09681499" w14:textId="77777777" w:rsidR="001432ED" w:rsidRPr="00761334" w:rsidRDefault="001432ED" w:rsidP="00360A1D">
            <w:pPr>
              <w:spacing w:before="60" w:after="0"/>
              <w:jc w:val="center"/>
              <w:rPr>
                <w:rFonts w:asciiTheme="minorHAnsi" w:hAnsiTheme="minorHAnsi" w:cstheme="minorHAnsi"/>
                <w:sz w:val="18"/>
                <w:szCs w:val="18"/>
              </w:rPr>
            </w:pPr>
            <w:r w:rsidRPr="00761334">
              <w:rPr>
                <w:rFonts w:asciiTheme="minorHAnsi" w:hAnsiTheme="minorHAnsi" w:cstheme="minorHAnsi"/>
                <w:sz w:val="18"/>
                <w:szCs w:val="18"/>
              </w:rPr>
              <w:t xml:space="preserve">45  </w:t>
            </w:r>
            <w:r w:rsidRPr="00A27F26">
              <w:rPr>
                <w:b/>
                <w:color w:val="6D6E70"/>
                <w:w w:val="200"/>
                <w:sz w:val="18"/>
                <w:szCs w:val="18"/>
              </w:rPr>
              <w:t>-</w:t>
            </w:r>
          </w:p>
        </w:tc>
        <w:tc>
          <w:tcPr>
            <w:tcW w:w="1020" w:type="dxa"/>
            <w:shd w:val="clear" w:color="auto" w:fill="auto"/>
            <w:tcMar>
              <w:left w:w="28" w:type="dxa"/>
              <w:right w:w="28" w:type="dxa"/>
            </w:tcMar>
            <w:vAlign w:val="center"/>
          </w:tcPr>
          <w:p w14:paraId="78EAEA3A"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43 </w:t>
            </w:r>
            <w:r w:rsidRPr="00A27F26">
              <w:rPr>
                <w:b/>
                <w:bCs/>
                <w:i/>
                <w:iCs/>
                <w:noProof/>
                <w:position w:val="-4"/>
                <w:sz w:val="18"/>
                <w:szCs w:val="18"/>
              </w:rPr>
              <w:drawing>
                <wp:inline distT="0" distB="0" distL="0" distR="0" wp14:anchorId="03494491" wp14:editId="364E2026">
                  <wp:extent cx="166254" cy="166254"/>
                  <wp:effectExtent l="0" t="0" r="5715" b="5715"/>
                  <wp:docPr id="62436242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6242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67289932" w14:textId="77777777" w:rsidR="001432ED" w:rsidRPr="00761334" w:rsidRDefault="001432ED" w:rsidP="00360A1D">
            <w:pPr>
              <w:spacing w:before="60" w:after="0"/>
              <w:jc w:val="center"/>
              <w:rPr>
                <w:rFonts w:asciiTheme="minorHAnsi" w:hAnsiTheme="minorHAnsi" w:cstheme="minorHAnsi"/>
                <w:sz w:val="18"/>
                <w:szCs w:val="18"/>
              </w:rPr>
            </w:pPr>
            <w:r w:rsidRPr="00761334">
              <w:rPr>
                <w:rFonts w:asciiTheme="minorHAnsi" w:hAnsiTheme="minorHAnsi" w:cstheme="minorHAnsi"/>
                <w:sz w:val="18"/>
                <w:szCs w:val="18"/>
              </w:rPr>
              <w:t xml:space="preserve">44  </w:t>
            </w:r>
            <w:r w:rsidRPr="00A27F26">
              <w:rPr>
                <w:b/>
                <w:color w:val="6D6E70"/>
                <w:w w:val="200"/>
                <w:sz w:val="18"/>
                <w:szCs w:val="18"/>
              </w:rPr>
              <w:t>-</w:t>
            </w:r>
          </w:p>
        </w:tc>
        <w:tc>
          <w:tcPr>
            <w:tcW w:w="1287" w:type="dxa"/>
            <w:shd w:val="clear" w:color="auto" w:fill="F2F2F2" w:themeFill="background1" w:themeFillShade="F2"/>
            <w:tcMar>
              <w:left w:w="28" w:type="dxa"/>
              <w:right w:w="28" w:type="dxa"/>
            </w:tcMar>
            <w:vAlign w:val="center"/>
          </w:tcPr>
          <w:p w14:paraId="1B8A032F" w14:textId="77777777" w:rsidR="001432ED" w:rsidRPr="00E97164" w:rsidRDefault="001432ED" w:rsidP="00496B58">
            <w:pPr>
              <w:spacing w:after="0"/>
              <w:jc w:val="center"/>
              <w:rPr>
                <w:b/>
                <w:bCs/>
                <w:i/>
                <w:iCs/>
                <w:sz w:val="18"/>
                <w:szCs w:val="18"/>
              </w:rPr>
            </w:pPr>
            <w:r w:rsidRPr="00A27F26">
              <w:rPr>
                <w:rFonts w:cs="Arial"/>
                <w:color w:val="000000"/>
                <w:sz w:val="18"/>
                <w:szCs w:val="18"/>
              </w:rPr>
              <w:t>41</w:t>
            </w:r>
            <w:r w:rsidRPr="00A27F26">
              <w:rPr>
                <w:sz w:val="18"/>
                <w:szCs w:val="18"/>
              </w:rPr>
              <w:t xml:space="preserve"> </w:t>
            </w:r>
            <w:r w:rsidRPr="00A27F26">
              <w:rPr>
                <w:b/>
                <w:bCs/>
                <w:i/>
                <w:iCs/>
                <w:noProof/>
                <w:position w:val="-4"/>
                <w:sz w:val="18"/>
                <w:szCs w:val="18"/>
              </w:rPr>
              <w:drawing>
                <wp:inline distT="0" distB="0" distL="0" distR="0" wp14:anchorId="77E88344" wp14:editId="24A83073">
                  <wp:extent cx="166254" cy="166254"/>
                  <wp:effectExtent l="0" t="0" r="5715" b="5715"/>
                  <wp:docPr id="80746143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6143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1432ED" w14:paraId="64660BCD" w14:textId="77777777" w:rsidTr="00172ED9">
        <w:trPr>
          <w:trHeight w:val="709"/>
        </w:trPr>
        <w:tc>
          <w:tcPr>
            <w:tcW w:w="1633" w:type="dxa"/>
            <w:shd w:val="clear" w:color="auto" w:fill="auto"/>
            <w:vAlign w:val="center"/>
          </w:tcPr>
          <w:p w14:paraId="2342CF4C" w14:textId="77777777" w:rsidR="001432ED" w:rsidRPr="008434C2" w:rsidRDefault="001432ED" w:rsidP="00496B58">
            <w:pPr>
              <w:spacing w:after="0"/>
              <w:jc w:val="center"/>
              <w:rPr>
                <w:sz w:val="18"/>
                <w:szCs w:val="18"/>
              </w:rPr>
            </w:pPr>
            <w:r>
              <w:rPr>
                <w:sz w:val="18"/>
                <w:szCs w:val="18"/>
              </w:rPr>
              <w:t>Female Workers</w:t>
            </w:r>
          </w:p>
        </w:tc>
        <w:tc>
          <w:tcPr>
            <w:tcW w:w="1020" w:type="dxa"/>
            <w:shd w:val="clear" w:color="auto" w:fill="auto"/>
            <w:tcMar>
              <w:left w:w="28" w:type="dxa"/>
              <w:right w:w="28" w:type="dxa"/>
            </w:tcMar>
            <w:vAlign w:val="center"/>
          </w:tcPr>
          <w:p w14:paraId="551760A3" w14:textId="77777777" w:rsidR="001432ED" w:rsidRPr="00761334" w:rsidRDefault="001432ED" w:rsidP="00496B58">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 xml:space="preserve">31% </w:t>
            </w:r>
            <w:r w:rsidRPr="00A27F26">
              <w:rPr>
                <w:b/>
                <w:bCs/>
                <w:i/>
                <w:iCs/>
                <w:noProof/>
                <w:position w:val="-4"/>
                <w:sz w:val="18"/>
                <w:szCs w:val="18"/>
              </w:rPr>
              <w:drawing>
                <wp:inline distT="0" distB="0" distL="0" distR="0" wp14:anchorId="6D3BB576" wp14:editId="73C95506">
                  <wp:extent cx="166254" cy="166254"/>
                  <wp:effectExtent l="0" t="0" r="5715" b="5715"/>
                  <wp:docPr id="5840943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943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CE338BC"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37% </w:t>
            </w:r>
            <w:r w:rsidRPr="00A27F26">
              <w:rPr>
                <w:b/>
                <w:bCs/>
                <w:i/>
                <w:iCs/>
                <w:noProof/>
                <w:position w:val="-4"/>
                <w:sz w:val="18"/>
                <w:szCs w:val="18"/>
              </w:rPr>
              <w:drawing>
                <wp:inline distT="0" distB="0" distL="0" distR="0" wp14:anchorId="61C34CFC" wp14:editId="42AFAB2E">
                  <wp:extent cx="166254" cy="166254"/>
                  <wp:effectExtent l="0" t="0" r="5715" b="5715"/>
                  <wp:docPr id="204710584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0584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404773D"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28% </w:t>
            </w:r>
            <w:r w:rsidRPr="00A27F26">
              <w:rPr>
                <w:b/>
                <w:bCs/>
                <w:i/>
                <w:iCs/>
                <w:noProof/>
                <w:position w:val="-4"/>
                <w:sz w:val="18"/>
                <w:szCs w:val="18"/>
              </w:rPr>
              <w:drawing>
                <wp:inline distT="0" distB="0" distL="0" distR="0" wp14:anchorId="2616F2F0" wp14:editId="2D72A2D7">
                  <wp:extent cx="166254" cy="166254"/>
                  <wp:effectExtent l="0" t="0" r="5715" b="5715"/>
                  <wp:docPr id="1427999419"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99419"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A5F2B37"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16% </w:t>
            </w:r>
            <w:r w:rsidRPr="00A27F26">
              <w:rPr>
                <w:b/>
                <w:bCs/>
                <w:i/>
                <w:iCs/>
                <w:noProof/>
                <w:position w:val="-4"/>
                <w:sz w:val="18"/>
                <w:szCs w:val="18"/>
              </w:rPr>
              <w:drawing>
                <wp:inline distT="0" distB="0" distL="0" distR="0" wp14:anchorId="211931BE" wp14:editId="2796F915">
                  <wp:extent cx="166254" cy="166254"/>
                  <wp:effectExtent l="0" t="0" r="5715" b="5715"/>
                  <wp:docPr id="488697810"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97810"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0099E78"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36% </w:t>
            </w:r>
            <w:r w:rsidRPr="00A27F26">
              <w:rPr>
                <w:b/>
                <w:bCs/>
                <w:i/>
                <w:iCs/>
                <w:noProof/>
                <w:position w:val="-4"/>
                <w:sz w:val="18"/>
                <w:szCs w:val="18"/>
              </w:rPr>
              <w:drawing>
                <wp:inline distT="0" distB="0" distL="0" distR="0" wp14:anchorId="3EDE63A4" wp14:editId="320AC80D">
                  <wp:extent cx="169829" cy="169829"/>
                  <wp:effectExtent l="0" t="0" r="1905" b="1905"/>
                  <wp:docPr id="1036236480"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36480"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2C1131FE"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28% </w:t>
            </w:r>
            <w:r w:rsidRPr="00A27F26">
              <w:rPr>
                <w:b/>
                <w:bCs/>
                <w:i/>
                <w:iCs/>
                <w:noProof/>
                <w:position w:val="-4"/>
                <w:sz w:val="18"/>
                <w:szCs w:val="18"/>
              </w:rPr>
              <w:drawing>
                <wp:inline distT="0" distB="0" distL="0" distR="0" wp14:anchorId="6DB318C2" wp14:editId="146191B9">
                  <wp:extent cx="166254" cy="166254"/>
                  <wp:effectExtent l="0" t="0" r="5715" b="5715"/>
                  <wp:docPr id="214615729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5729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2AB7B34B" w14:textId="77777777" w:rsidR="001432ED" w:rsidRPr="00E97164" w:rsidRDefault="001432ED" w:rsidP="00496B58">
            <w:pPr>
              <w:spacing w:after="0"/>
              <w:jc w:val="center"/>
              <w:rPr>
                <w:b/>
                <w:bCs/>
                <w:i/>
                <w:iCs/>
                <w:sz w:val="18"/>
                <w:szCs w:val="18"/>
              </w:rPr>
            </w:pPr>
            <w:r w:rsidRPr="00A27F26">
              <w:rPr>
                <w:rFonts w:cs="Arial"/>
                <w:color w:val="000000"/>
                <w:sz w:val="18"/>
                <w:szCs w:val="18"/>
              </w:rPr>
              <w:t>49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76EE99D" wp14:editId="0C47DC61">
                  <wp:extent cx="166254" cy="166254"/>
                  <wp:effectExtent l="0" t="0" r="5715" b="5715"/>
                  <wp:docPr id="1370300156"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00156"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E6778" w14:paraId="69CB316A" w14:textId="77777777" w:rsidTr="00172ED9">
        <w:trPr>
          <w:trHeight w:val="709"/>
        </w:trPr>
        <w:tc>
          <w:tcPr>
            <w:tcW w:w="1633" w:type="dxa"/>
            <w:shd w:val="clear" w:color="auto" w:fill="auto"/>
            <w:vAlign w:val="center"/>
          </w:tcPr>
          <w:p w14:paraId="39DFA338" w14:textId="77777777" w:rsidR="001432ED" w:rsidRPr="008434C2" w:rsidRDefault="001432ED" w:rsidP="00496B58">
            <w:pPr>
              <w:spacing w:after="0"/>
              <w:jc w:val="center"/>
              <w:rPr>
                <w:sz w:val="18"/>
                <w:szCs w:val="18"/>
              </w:rPr>
            </w:pPr>
            <w:r w:rsidRPr="008434C2">
              <w:rPr>
                <w:sz w:val="18"/>
                <w:szCs w:val="18"/>
              </w:rPr>
              <w:t xml:space="preserve">First Nations </w:t>
            </w:r>
            <w:r w:rsidRPr="00395B6C">
              <w:rPr>
                <w:sz w:val="18"/>
                <w:szCs w:val="18"/>
              </w:rPr>
              <w:t>Workers</w:t>
            </w:r>
          </w:p>
        </w:tc>
        <w:tc>
          <w:tcPr>
            <w:tcW w:w="1020" w:type="dxa"/>
            <w:shd w:val="clear" w:color="auto" w:fill="auto"/>
            <w:tcMar>
              <w:left w:w="28" w:type="dxa"/>
              <w:right w:w="28" w:type="dxa"/>
            </w:tcMar>
            <w:vAlign w:val="center"/>
          </w:tcPr>
          <w:p w14:paraId="53857CD3" w14:textId="77777777" w:rsidR="001432ED" w:rsidRPr="00761334" w:rsidRDefault="001432ED" w:rsidP="00496B58">
            <w:pPr>
              <w:spacing w:after="0"/>
              <w:jc w:val="center"/>
              <w:rPr>
                <w:rFonts w:asciiTheme="minorHAnsi" w:hAnsiTheme="minorHAnsi" w:cstheme="minorHAnsi"/>
                <w:b/>
                <w: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624294B2" wp14:editId="097DD3DE">
                  <wp:extent cx="166254" cy="166254"/>
                  <wp:effectExtent l="0" t="0" r="5715" b="5715"/>
                  <wp:docPr id="375619963"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19963"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312908E"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1.3% </w:t>
            </w:r>
            <w:r w:rsidRPr="00A27F26">
              <w:rPr>
                <w:b/>
                <w:bCs/>
                <w:i/>
                <w:iCs/>
                <w:noProof/>
                <w:position w:val="-4"/>
                <w:sz w:val="18"/>
                <w:szCs w:val="18"/>
              </w:rPr>
              <w:drawing>
                <wp:inline distT="0" distB="0" distL="0" distR="0" wp14:anchorId="136AE030" wp14:editId="092F7571">
                  <wp:extent cx="166254" cy="166254"/>
                  <wp:effectExtent l="0" t="0" r="5715" b="5715"/>
                  <wp:docPr id="187096309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6309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A4072A0"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2E433762" wp14:editId="3502BA14">
                  <wp:extent cx="166254" cy="166254"/>
                  <wp:effectExtent l="0" t="0" r="5715" b="5715"/>
                  <wp:docPr id="208395605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5605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57A3233"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2.5% </w:t>
            </w:r>
            <w:r w:rsidRPr="00A27F26">
              <w:rPr>
                <w:b/>
                <w:bCs/>
                <w:i/>
                <w:iCs/>
                <w:noProof/>
                <w:position w:val="-4"/>
                <w:sz w:val="18"/>
                <w:szCs w:val="18"/>
              </w:rPr>
              <w:drawing>
                <wp:inline distT="0" distB="0" distL="0" distR="0" wp14:anchorId="05CA353E" wp14:editId="3CFF9090">
                  <wp:extent cx="166254" cy="166254"/>
                  <wp:effectExtent l="0" t="0" r="5715" b="5715"/>
                  <wp:docPr id="355608579"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08579"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BE4B2B5"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1.3% </w:t>
            </w:r>
            <w:r w:rsidRPr="00A27F26">
              <w:rPr>
                <w:b/>
                <w:bCs/>
                <w:i/>
                <w:iCs/>
                <w:noProof/>
                <w:position w:val="-4"/>
                <w:sz w:val="18"/>
                <w:szCs w:val="18"/>
              </w:rPr>
              <w:drawing>
                <wp:inline distT="0" distB="0" distL="0" distR="0" wp14:anchorId="1809D900" wp14:editId="1AF6ADDD">
                  <wp:extent cx="166254" cy="166254"/>
                  <wp:effectExtent l="0" t="0" r="5715" b="5715"/>
                  <wp:docPr id="2134637866"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7866"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1FA89DFA"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1.7% </w:t>
            </w:r>
            <w:r w:rsidRPr="00A27F26">
              <w:rPr>
                <w:b/>
                <w:bCs/>
                <w:i/>
                <w:iCs/>
                <w:noProof/>
                <w:position w:val="-4"/>
                <w:sz w:val="18"/>
                <w:szCs w:val="18"/>
              </w:rPr>
              <w:drawing>
                <wp:inline distT="0" distB="0" distL="0" distR="0" wp14:anchorId="5D3E81FE" wp14:editId="57EB00D1">
                  <wp:extent cx="166254" cy="166254"/>
                  <wp:effectExtent l="0" t="0" r="5715" b="5715"/>
                  <wp:docPr id="1675675906"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75906"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22C13998" w14:textId="77777777" w:rsidR="001432ED" w:rsidRPr="00E97164" w:rsidRDefault="001432ED" w:rsidP="00496B58">
            <w:pPr>
              <w:spacing w:after="0"/>
              <w:jc w:val="center"/>
              <w:rPr>
                <w:b/>
                <w:bCs/>
                <w:i/>
                <w:iCs/>
                <w:sz w:val="18"/>
                <w:szCs w:val="18"/>
              </w:rPr>
            </w:pPr>
            <w:r w:rsidRPr="00A27F26">
              <w:rPr>
                <w:rFonts w:cs="Arial"/>
                <w:color w:val="000000"/>
                <w:sz w:val="18"/>
                <w:szCs w:val="18"/>
              </w:rPr>
              <w:t>2.1</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258B35FC" wp14:editId="324B01DB">
                  <wp:extent cx="166254" cy="166254"/>
                  <wp:effectExtent l="0" t="0" r="5715" b="5715"/>
                  <wp:docPr id="202912295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2295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1432ED" w14:paraId="278BAD87" w14:textId="77777777" w:rsidTr="00172ED9">
        <w:trPr>
          <w:trHeight w:val="709"/>
        </w:trPr>
        <w:tc>
          <w:tcPr>
            <w:tcW w:w="1633" w:type="dxa"/>
            <w:shd w:val="clear" w:color="auto" w:fill="auto"/>
            <w:vAlign w:val="center"/>
          </w:tcPr>
          <w:p w14:paraId="3333AE5D" w14:textId="77777777" w:rsidR="001432ED" w:rsidRPr="008434C2" w:rsidRDefault="001432ED" w:rsidP="00496B58">
            <w:pPr>
              <w:spacing w:after="0"/>
              <w:jc w:val="center"/>
              <w:rPr>
                <w:sz w:val="18"/>
                <w:szCs w:val="18"/>
              </w:rPr>
            </w:pPr>
            <w:r w:rsidRPr="00395B6C">
              <w:rPr>
                <w:sz w:val="18"/>
                <w:szCs w:val="18"/>
              </w:rPr>
              <w:t>Rate of needing assistance with core activities</w:t>
            </w:r>
          </w:p>
        </w:tc>
        <w:tc>
          <w:tcPr>
            <w:tcW w:w="1020" w:type="dxa"/>
            <w:shd w:val="clear" w:color="auto" w:fill="auto"/>
            <w:tcMar>
              <w:left w:w="28" w:type="dxa"/>
              <w:right w:w="28" w:type="dxa"/>
            </w:tcMar>
            <w:vAlign w:val="center"/>
          </w:tcPr>
          <w:p w14:paraId="60B4ED1D" w14:textId="77777777" w:rsidR="001432ED" w:rsidRPr="00761334" w:rsidRDefault="001432ED" w:rsidP="00496B58">
            <w:pPr>
              <w:spacing w:after="0"/>
              <w:jc w:val="center"/>
              <w:rPr>
                <w:rFonts w:asciiTheme="minorHAnsi" w:hAnsiTheme="minorHAnsi" w:cstheme="minorHAnsi"/>
                <w:b/>
                <w:sz w:val="18"/>
                <w:szCs w:val="18"/>
              </w:rPr>
            </w:pPr>
            <w:r w:rsidRPr="00761334">
              <w:rPr>
                <w:rFonts w:asciiTheme="minorHAnsi" w:hAnsiTheme="minorHAnsi" w:cstheme="minorHAnsi"/>
                <w:sz w:val="18"/>
                <w:szCs w:val="18"/>
              </w:rPr>
              <w:t xml:space="preserve">0.7%  </w:t>
            </w:r>
            <w:r w:rsidRPr="00A27F26">
              <w:rPr>
                <w:b/>
                <w:color w:val="6D6E70"/>
                <w:w w:val="200"/>
                <w:sz w:val="18"/>
                <w:szCs w:val="18"/>
              </w:rPr>
              <w:t>-</w:t>
            </w:r>
          </w:p>
        </w:tc>
        <w:tc>
          <w:tcPr>
            <w:tcW w:w="1020" w:type="dxa"/>
            <w:shd w:val="clear" w:color="auto" w:fill="auto"/>
            <w:tcMar>
              <w:left w:w="28" w:type="dxa"/>
              <w:right w:w="28" w:type="dxa"/>
            </w:tcMar>
            <w:vAlign w:val="center"/>
          </w:tcPr>
          <w:p w14:paraId="17F96EBE"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0.8% </w:t>
            </w:r>
            <w:r w:rsidRPr="00A27F26">
              <w:rPr>
                <w:b/>
                <w:bCs/>
                <w:i/>
                <w:iCs/>
                <w:noProof/>
                <w:position w:val="-4"/>
                <w:sz w:val="18"/>
                <w:szCs w:val="18"/>
              </w:rPr>
              <w:drawing>
                <wp:inline distT="0" distB="0" distL="0" distR="0" wp14:anchorId="491DE5F3" wp14:editId="11001263">
                  <wp:extent cx="166254" cy="166254"/>
                  <wp:effectExtent l="0" t="0" r="5715" b="5715"/>
                  <wp:docPr id="119712365"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2365"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571A3681"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1.1% </w:t>
            </w:r>
            <w:r w:rsidRPr="00A27F26">
              <w:rPr>
                <w:b/>
                <w:bCs/>
                <w:i/>
                <w:iCs/>
                <w:noProof/>
                <w:position w:val="-4"/>
                <w:sz w:val="18"/>
                <w:szCs w:val="18"/>
              </w:rPr>
              <w:drawing>
                <wp:inline distT="0" distB="0" distL="0" distR="0" wp14:anchorId="22A7056A" wp14:editId="66393A15">
                  <wp:extent cx="166254" cy="166254"/>
                  <wp:effectExtent l="0" t="0" r="5715" b="5715"/>
                  <wp:docPr id="154578752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8752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3A9D7A5"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0.9% </w:t>
            </w:r>
            <w:r w:rsidRPr="00A27F26">
              <w:rPr>
                <w:b/>
                <w:bCs/>
                <w:i/>
                <w:iCs/>
                <w:noProof/>
                <w:position w:val="-4"/>
                <w:sz w:val="18"/>
                <w:szCs w:val="18"/>
              </w:rPr>
              <w:drawing>
                <wp:inline distT="0" distB="0" distL="0" distR="0" wp14:anchorId="76A5683E" wp14:editId="76F9AD7A">
                  <wp:extent cx="166254" cy="166254"/>
                  <wp:effectExtent l="0" t="0" r="5715" b="5715"/>
                  <wp:docPr id="180788032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8032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5C2942E"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0.4% </w:t>
            </w:r>
            <w:r w:rsidRPr="00A27F26">
              <w:rPr>
                <w:b/>
                <w:bCs/>
                <w:i/>
                <w:iCs/>
                <w:noProof/>
                <w:position w:val="-4"/>
                <w:sz w:val="18"/>
                <w:szCs w:val="18"/>
              </w:rPr>
              <w:drawing>
                <wp:inline distT="0" distB="0" distL="0" distR="0" wp14:anchorId="1EEFBACD" wp14:editId="12E76EE8">
                  <wp:extent cx="166254" cy="166254"/>
                  <wp:effectExtent l="0" t="0" r="5715" b="5715"/>
                  <wp:docPr id="569460734"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60734"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54BB8E3D"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0.7%  </w:t>
            </w:r>
            <w:r w:rsidRPr="00A27F26">
              <w:rPr>
                <w:b/>
                <w:color w:val="6D6E70"/>
                <w:w w:val="200"/>
                <w:sz w:val="18"/>
                <w:szCs w:val="18"/>
              </w:rPr>
              <w:t>-</w:t>
            </w:r>
          </w:p>
        </w:tc>
        <w:tc>
          <w:tcPr>
            <w:tcW w:w="1287" w:type="dxa"/>
            <w:shd w:val="clear" w:color="auto" w:fill="F2F2F2" w:themeFill="background1" w:themeFillShade="F2"/>
            <w:tcMar>
              <w:left w:w="28" w:type="dxa"/>
              <w:right w:w="28" w:type="dxa"/>
            </w:tcMar>
            <w:vAlign w:val="center"/>
          </w:tcPr>
          <w:p w14:paraId="3A4C98B8" w14:textId="77777777" w:rsidR="001432ED" w:rsidRPr="00A27F26" w:rsidRDefault="001432ED" w:rsidP="00496B58">
            <w:pPr>
              <w:spacing w:after="0"/>
              <w:jc w:val="center"/>
              <w:rPr>
                <w:b/>
                <w:sz w:val="18"/>
                <w:szCs w:val="18"/>
              </w:rPr>
            </w:pPr>
            <w:r w:rsidRPr="00A27F26">
              <w:rPr>
                <w:rFonts w:cs="Arial"/>
                <w:color w:val="000000"/>
                <w:sz w:val="18"/>
                <w:szCs w:val="18"/>
              </w:rPr>
              <w:t>0.9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7CA593EE" wp14:editId="535C5849">
                  <wp:extent cx="166254" cy="166254"/>
                  <wp:effectExtent l="0" t="0" r="5715" b="5715"/>
                  <wp:docPr id="1421036141"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36141"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r w:rsidR="008E6778" w14:paraId="7C2AE638" w14:textId="77777777" w:rsidTr="00172ED9">
        <w:trPr>
          <w:trHeight w:val="755"/>
        </w:trPr>
        <w:tc>
          <w:tcPr>
            <w:tcW w:w="1633" w:type="dxa"/>
            <w:shd w:val="clear" w:color="auto" w:fill="auto"/>
            <w:vAlign w:val="center"/>
          </w:tcPr>
          <w:p w14:paraId="348CCFFD" w14:textId="77777777" w:rsidR="001432ED" w:rsidRPr="008434C2" w:rsidRDefault="001432ED" w:rsidP="00496B58">
            <w:pPr>
              <w:spacing w:after="0"/>
              <w:jc w:val="center"/>
              <w:rPr>
                <w:sz w:val="18"/>
                <w:szCs w:val="18"/>
              </w:rPr>
            </w:pPr>
            <w:r w:rsidRPr="00395B6C">
              <w:rPr>
                <w:sz w:val="18"/>
                <w:szCs w:val="18"/>
              </w:rPr>
              <w:t>Australian Citizen Workers</w:t>
            </w:r>
          </w:p>
        </w:tc>
        <w:tc>
          <w:tcPr>
            <w:tcW w:w="1020" w:type="dxa"/>
            <w:shd w:val="clear" w:color="auto" w:fill="auto"/>
            <w:tcMar>
              <w:left w:w="28" w:type="dxa"/>
              <w:right w:w="28" w:type="dxa"/>
            </w:tcMar>
            <w:vAlign w:val="center"/>
          </w:tcPr>
          <w:p w14:paraId="1913DC61"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91% </w:t>
            </w:r>
            <w:r w:rsidRPr="00A27F26">
              <w:rPr>
                <w:b/>
                <w:bCs/>
                <w:i/>
                <w:iCs/>
                <w:noProof/>
                <w:position w:val="-4"/>
                <w:sz w:val="18"/>
                <w:szCs w:val="18"/>
              </w:rPr>
              <w:drawing>
                <wp:inline distT="0" distB="0" distL="0" distR="0" wp14:anchorId="7F2FA623" wp14:editId="2686B288">
                  <wp:extent cx="166254" cy="166254"/>
                  <wp:effectExtent l="0" t="0" r="5715" b="5715"/>
                  <wp:docPr id="1581054497"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54497"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9FA22F2"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80% </w:t>
            </w:r>
            <w:r w:rsidRPr="00A27F26">
              <w:rPr>
                <w:b/>
                <w:color w:val="6D6E70"/>
                <w:w w:val="200"/>
                <w:sz w:val="18"/>
                <w:szCs w:val="18"/>
              </w:rPr>
              <w:t>-</w:t>
            </w:r>
          </w:p>
        </w:tc>
        <w:tc>
          <w:tcPr>
            <w:tcW w:w="1020" w:type="dxa"/>
            <w:shd w:val="clear" w:color="auto" w:fill="auto"/>
            <w:tcMar>
              <w:left w:w="28" w:type="dxa"/>
              <w:right w:w="28" w:type="dxa"/>
            </w:tcMar>
            <w:vAlign w:val="center"/>
          </w:tcPr>
          <w:p w14:paraId="7C1B701B"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77% </w:t>
            </w:r>
            <w:r w:rsidRPr="00A27F26">
              <w:rPr>
                <w:b/>
                <w:bCs/>
                <w:i/>
                <w:iCs/>
                <w:noProof/>
                <w:position w:val="-4"/>
                <w:sz w:val="18"/>
                <w:szCs w:val="18"/>
              </w:rPr>
              <w:drawing>
                <wp:inline distT="0" distB="0" distL="0" distR="0" wp14:anchorId="09832A8E" wp14:editId="766E1996">
                  <wp:extent cx="169829" cy="169829"/>
                  <wp:effectExtent l="0" t="0" r="1905" b="1905"/>
                  <wp:docPr id="698689745"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89745"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3A8C5FA"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87% </w:t>
            </w:r>
            <w:r w:rsidRPr="00A27F26">
              <w:rPr>
                <w:b/>
                <w:bCs/>
                <w:i/>
                <w:iCs/>
                <w:noProof/>
                <w:position w:val="-4"/>
                <w:sz w:val="18"/>
                <w:szCs w:val="18"/>
              </w:rPr>
              <w:drawing>
                <wp:inline distT="0" distB="0" distL="0" distR="0" wp14:anchorId="23D2D591" wp14:editId="0875345F">
                  <wp:extent cx="169829" cy="169829"/>
                  <wp:effectExtent l="0" t="0" r="1905" b="1905"/>
                  <wp:docPr id="791813415"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3415"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3CBFDF90"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90% </w:t>
            </w:r>
            <w:r w:rsidRPr="00A27F26">
              <w:rPr>
                <w:b/>
                <w:bCs/>
                <w:i/>
                <w:iCs/>
                <w:noProof/>
                <w:position w:val="-4"/>
                <w:sz w:val="18"/>
                <w:szCs w:val="18"/>
              </w:rPr>
              <w:drawing>
                <wp:inline distT="0" distB="0" distL="0" distR="0" wp14:anchorId="488FDBDD" wp14:editId="619E1002">
                  <wp:extent cx="166254" cy="166254"/>
                  <wp:effectExtent l="0" t="0" r="5715" b="5715"/>
                  <wp:docPr id="1031728248"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28248"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27F065B0"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86% </w:t>
            </w:r>
            <w:r w:rsidRPr="00A27F26">
              <w:rPr>
                <w:b/>
                <w:bCs/>
                <w:i/>
                <w:iCs/>
                <w:noProof/>
                <w:position w:val="-4"/>
                <w:sz w:val="18"/>
                <w:szCs w:val="18"/>
              </w:rPr>
              <w:drawing>
                <wp:inline distT="0" distB="0" distL="0" distR="0" wp14:anchorId="5DE3A311" wp14:editId="2D0A0139">
                  <wp:extent cx="166254" cy="166254"/>
                  <wp:effectExtent l="0" t="0" r="5715" b="5715"/>
                  <wp:docPr id="156424593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593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4C79EAA0" w14:textId="77777777" w:rsidR="001432ED" w:rsidRPr="00A27F26" w:rsidRDefault="001432ED" w:rsidP="00496B58">
            <w:pPr>
              <w:spacing w:after="0"/>
              <w:jc w:val="center"/>
              <w:rPr>
                <w:b/>
                <w:sz w:val="18"/>
                <w:szCs w:val="18"/>
              </w:rPr>
            </w:pPr>
            <w:r w:rsidRPr="00A27F26">
              <w:rPr>
                <w:rFonts w:cs="Arial"/>
                <w:color w:val="000000"/>
                <w:sz w:val="18"/>
                <w:szCs w:val="18"/>
              </w:rPr>
              <w:t>87</w:t>
            </w:r>
            <w:r>
              <w:rPr>
                <w:rFonts w:cs="Arial"/>
                <w:color w:val="000000"/>
                <w:sz w:val="18"/>
                <w:szCs w:val="18"/>
              </w:rPr>
              <w:t>%</w:t>
            </w:r>
            <w:r w:rsidRPr="00A27F26">
              <w:rPr>
                <w:rFonts w:cs="Arial"/>
                <w:color w:val="000000"/>
                <w:sz w:val="18"/>
                <w:szCs w:val="18"/>
              </w:rPr>
              <w:t xml:space="preserve"> </w:t>
            </w:r>
            <w:r w:rsidRPr="00A27F26">
              <w:rPr>
                <w:b/>
                <w:color w:val="6D6E70"/>
                <w:w w:val="200"/>
                <w:sz w:val="18"/>
                <w:szCs w:val="18"/>
              </w:rPr>
              <w:t>-</w:t>
            </w:r>
          </w:p>
        </w:tc>
      </w:tr>
      <w:tr w:rsidR="001432ED" w14:paraId="1EF42D9C" w14:textId="77777777" w:rsidTr="00172ED9">
        <w:trPr>
          <w:trHeight w:val="755"/>
        </w:trPr>
        <w:tc>
          <w:tcPr>
            <w:tcW w:w="1633" w:type="dxa"/>
            <w:shd w:val="clear" w:color="auto" w:fill="auto"/>
            <w:vAlign w:val="center"/>
          </w:tcPr>
          <w:p w14:paraId="14CEFA57" w14:textId="77777777" w:rsidR="001432ED" w:rsidRPr="008434C2" w:rsidRDefault="001432ED" w:rsidP="00496B58">
            <w:pPr>
              <w:spacing w:after="0"/>
              <w:jc w:val="center"/>
              <w:rPr>
                <w:sz w:val="18"/>
                <w:szCs w:val="18"/>
              </w:rPr>
            </w:pPr>
            <w:r w:rsidRPr="00395B6C">
              <w:rPr>
                <w:sz w:val="18"/>
                <w:szCs w:val="18"/>
              </w:rPr>
              <w:t>Full Time Workers</w:t>
            </w:r>
          </w:p>
        </w:tc>
        <w:tc>
          <w:tcPr>
            <w:tcW w:w="1020" w:type="dxa"/>
            <w:shd w:val="clear" w:color="auto" w:fill="auto"/>
            <w:tcMar>
              <w:left w:w="28" w:type="dxa"/>
              <w:right w:w="28" w:type="dxa"/>
            </w:tcMar>
            <w:vAlign w:val="center"/>
          </w:tcPr>
          <w:p w14:paraId="6366A928" w14:textId="77777777" w:rsidR="001432ED" w:rsidRPr="00761334" w:rsidRDefault="001432ED" w:rsidP="00496B58">
            <w:pPr>
              <w:spacing w:after="0"/>
              <w:jc w:val="center"/>
              <w:rPr>
                <w:rFonts w:asciiTheme="minorHAnsi" w:hAnsiTheme="minorHAnsi" w:cstheme="minorHAnsi"/>
                <w:b/>
                <w:sz w:val="18"/>
                <w:szCs w:val="18"/>
              </w:rPr>
            </w:pPr>
            <w:r w:rsidRPr="00761334">
              <w:rPr>
                <w:rFonts w:asciiTheme="minorHAnsi" w:hAnsiTheme="minorHAnsi" w:cstheme="minorHAnsi"/>
                <w:sz w:val="18"/>
                <w:szCs w:val="18"/>
              </w:rPr>
              <w:t xml:space="preserve">79% </w:t>
            </w:r>
            <w:r w:rsidRPr="00A27F26">
              <w:rPr>
                <w:b/>
                <w:color w:val="6D6E70"/>
                <w:w w:val="200"/>
                <w:sz w:val="18"/>
                <w:szCs w:val="18"/>
              </w:rPr>
              <w:t>-</w:t>
            </w:r>
          </w:p>
        </w:tc>
        <w:tc>
          <w:tcPr>
            <w:tcW w:w="1020" w:type="dxa"/>
            <w:shd w:val="clear" w:color="auto" w:fill="auto"/>
            <w:tcMar>
              <w:left w:w="28" w:type="dxa"/>
              <w:right w:w="28" w:type="dxa"/>
            </w:tcMar>
            <w:vAlign w:val="center"/>
          </w:tcPr>
          <w:p w14:paraId="74743D4B"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67% </w:t>
            </w:r>
            <w:r w:rsidRPr="00A27F26">
              <w:rPr>
                <w:b/>
                <w:bCs/>
                <w:i/>
                <w:iCs/>
                <w:noProof/>
                <w:position w:val="-4"/>
                <w:sz w:val="18"/>
                <w:szCs w:val="18"/>
              </w:rPr>
              <w:drawing>
                <wp:inline distT="0" distB="0" distL="0" distR="0" wp14:anchorId="1E260541" wp14:editId="6BCE0639">
                  <wp:extent cx="169829" cy="169829"/>
                  <wp:effectExtent l="0" t="0" r="1905" b="1905"/>
                  <wp:docPr id="2088619784"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19784"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2A605751"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68% </w:t>
            </w:r>
            <w:r w:rsidRPr="00A27F26">
              <w:rPr>
                <w:b/>
                <w:bCs/>
                <w:i/>
                <w:iCs/>
                <w:noProof/>
                <w:position w:val="-4"/>
                <w:sz w:val="18"/>
                <w:szCs w:val="18"/>
              </w:rPr>
              <w:drawing>
                <wp:inline distT="0" distB="0" distL="0" distR="0" wp14:anchorId="432E7F7F" wp14:editId="5B19023D">
                  <wp:extent cx="169829" cy="169829"/>
                  <wp:effectExtent l="0" t="0" r="1905" b="1905"/>
                  <wp:docPr id="528585733"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85733"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4D0275A6"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75% </w:t>
            </w:r>
            <w:r w:rsidRPr="00A27F26">
              <w:rPr>
                <w:b/>
                <w:bCs/>
                <w:i/>
                <w:iCs/>
                <w:noProof/>
                <w:position w:val="-4"/>
                <w:sz w:val="18"/>
                <w:szCs w:val="18"/>
              </w:rPr>
              <w:drawing>
                <wp:inline distT="0" distB="0" distL="0" distR="0" wp14:anchorId="0813CE22" wp14:editId="30FA4840">
                  <wp:extent cx="169829" cy="169829"/>
                  <wp:effectExtent l="0" t="0" r="1905" b="1905"/>
                  <wp:docPr id="1344367953"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67953"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tcMar>
              <w:left w:w="28" w:type="dxa"/>
              <w:right w:w="28" w:type="dxa"/>
            </w:tcMar>
            <w:vAlign w:val="center"/>
          </w:tcPr>
          <w:p w14:paraId="7268361F"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57% </w:t>
            </w:r>
            <w:r w:rsidRPr="00A27F26">
              <w:rPr>
                <w:b/>
                <w:bCs/>
                <w:i/>
                <w:iCs/>
                <w:noProof/>
                <w:position w:val="-4"/>
                <w:sz w:val="18"/>
                <w:szCs w:val="18"/>
              </w:rPr>
              <w:drawing>
                <wp:inline distT="0" distB="0" distL="0" distR="0" wp14:anchorId="3BB8E716" wp14:editId="398B45D5">
                  <wp:extent cx="169829" cy="169829"/>
                  <wp:effectExtent l="0" t="0" r="1905" b="1905"/>
                  <wp:docPr id="1524674984"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74984"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020" w:type="dxa"/>
            <w:shd w:val="clear" w:color="auto" w:fill="auto"/>
            <w:vAlign w:val="center"/>
          </w:tcPr>
          <w:p w14:paraId="22F134C8" w14:textId="77777777" w:rsidR="001432ED" w:rsidRPr="00761334" w:rsidRDefault="001432ED" w:rsidP="00496B58">
            <w:pPr>
              <w:spacing w:after="0"/>
              <w:jc w:val="center"/>
              <w:rPr>
                <w:rFonts w:asciiTheme="minorHAnsi" w:hAnsiTheme="minorHAnsi" w:cstheme="minorHAnsi"/>
                <w:sz w:val="18"/>
                <w:szCs w:val="18"/>
              </w:rPr>
            </w:pPr>
            <w:r w:rsidRPr="00761334">
              <w:rPr>
                <w:rFonts w:asciiTheme="minorHAnsi" w:hAnsiTheme="minorHAnsi" w:cstheme="minorHAnsi"/>
                <w:sz w:val="18"/>
                <w:szCs w:val="18"/>
              </w:rPr>
              <w:t xml:space="preserve">76% </w:t>
            </w:r>
            <w:r w:rsidRPr="00A27F26">
              <w:rPr>
                <w:b/>
                <w:bCs/>
                <w:i/>
                <w:iCs/>
                <w:noProof/>
                <w:position w:val="-4"/>
                <w:sz w:val="18"/>
                <w:szCs w:val="18"/>
              </w:rPr>
              <w:drawing>
                <wp:inline distT="0" distB="0" distL="0" distR="0" wp14:anchorId="15D60654" wp14:editId="1C59F4EA">
                  <wp:extent cx="166254" cy="166254"/>
                  <wp:effectExtent l="0" t="0" r="5715" b="5715"/>
                  <wp:docPr id="717601202" name="Picture 2" descr="Up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01202" name="Picture 2" descr="Upwards Arrow"/>
                          <pic:cNvPicPr/>
                        </pic:nvPicPr>
                        <pic:blipFill>
                          <a:blip r:embed="rId54">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c>
          <w:tcPr>
            <w:tcW w:w="1287" w:type="dxa"/>
            <w:shd w:val="clear" w:color="auto" w:fill="F2F2F2" w:themeFill="background1" w:themeFillShade="F2"/>
            <w:tcMar>
              <w:left w:w="28" w:type="dxa"/>
              <w:right w:w="28" w:type="dxa"/>
            </w:tcMar>
            <w:vAlign w:val="center"/>
          </w:tcPr>
          <w:p w14:paraId="1A829754" w14:textId="77777777" w:rsidR="001432ED" w:rsidRPr="00A27F26" w:rsidRDefault="001432ED" w:rsidP="00496B58">
            <w:pPr>
              <w:spacing w:after="0"/>
              <w:jc w:val="center"/>
              <w:rPr>
                <w:b/>
                <w:sz w:val="18"/>
                <w:szCs w:val="18"/>
              </w:rPr>
            </w:pPr>
            <w:r w:rsidRPr="00A27F26">
              <w:rPr>
                <w:rFonts w:cs="Arial"/>
                <w:color w:val="000000"/>
                <w:sz w:val="18"/>
                <w:szCs w:val="18"/>
              </w:rPr>
              <w:t>59</w:t>
            </w:r>
            <w:r>
              <w:rPr>
                <w:rFonts w:cs="Arial"/>
                <w:color w:val="000000"/>
                <w:sz w:val="18"/>
                <w:szCs w:val="18"/>
              </w:rPr>
              <w:t>%</w:t>
            </w:r>
            <w:r w:rsidRPr="00A27F26">
              <w:rPr>
                <w:sz w:val="18"/>
                <w:szCs w:val="18"/>
              </w:rPr>
              <w:t xml:space="preserve"> </w:t>
            </w:r>
            <w:r w:rsidRPr="00A27F26">
              <w:rPr>
                <w:b/>
                <w:bCs/>
                <w:i/>
                <w:iCs/>
                <w:noProof/>
                <w:position w:val="-4"/>
                <w:sz w:val="18"/>
                <w:szCs w:val="18"/>
              </w:rPr>
              <w:drawing>
                <wp:inline distT="0" distB="0" distL="0" distR="0" wp14:anchorId="5801424E" wp14:editId="18B62CFA">
                  <wp:extent cx="169829" cy="169829"/>
                  <wp:effectExtent l="0" t="0" r="1905" b="1905"/>
                  <wp:docPr id="1963142641" name="Picture 2" descr="Downwards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2641" name="Picture 2" descr="Downwards Arrow"/>
                          <pic:cNvPicPr/>
                        </pic:nvPicPr>
                        <pic:blipFill>
                          <a:blip r:embed="rId55">
                            <a:extLst>
                              <a:ext uri="{28A0092B-C50C-407E-A947-70E740481C1C}">
                                <a14:useLocalDpi xmlns:a14="http://schemas.microsoft.com/office/drawing/2010/main" val="0"/>
                              </a:ext>
                            </a:extLst>
                          </a:blip>
                          <a:stretch>
                            <a:fillRect/>
                          </a:stretch>
                        </pic:blipFill>
                        <pic:spPr>
                          <a:xfrm>
                            <a:off x="0" y="0"/>
                            <a:ext cx="169829" cy="169829"/>
                          </a:xfrm>
                          <a:prstGeom prst="rect">
                            <a:avLst/>
                          </a:prstGeom>
                        </pic:spPr>
                      </pic:pic>
                    </a:graphicData>
                  </a:graphic>
                </wp:inline>
              </w:drawing>
            </w:r>
          </w:p>
        </w:tc>
      </w:tr>
    </w:tbl>
    <w:p w14:paraId="18868713" w14:textId="59E81B96" w:rsidR="001432ED" w:rsidRDefault="001432ED" w:rsidP="001432ED">
      <w:pPr>
        <w:pStyle w:val="Source"/>
      </w:pPr>
      <w:r w:rsidRPr="00D32B45">
        <w:t>Source: ABS Census of Population and Housing 2021, 2016</w:t>
      </w:r>
      <w:r>
        <w:t>.</w:t>
      </w:r>
      <w:r w:rsidRPr="00D32B45">
        <w:t xml:space="preserve"> Arrows indicate change from the 2016 </w:t>
      </w:r>
      <w:r w:rsidR="00A71548">
        <w:t>C</w:t>
      </w:r>
      <w:r w:rsidRPr="00D32B45">
        <w:t>ensus</w:t>
      </w:r>
      <w:r>
        <w:t>.</w:t>
      </w:r>
    </w:p>
    <w:p w14:paraId="19C0A72F" w14:textId="77777777" w:rsidR="00556E1E" w:rsidRPr="00556E1E" w:rsidRDefault="00556E1E" w:rsidP="00556E1E"/>
    <w:tbl>
      <w:tblPr>
        <w:tblW w:w="0" w:type="auto"/>
        <w:tblBorders>
          <w:top w:val="single" w:sz="12" w:space="0" w:color="B4C227" w:themeColor="background2" w:themeShade="BF"/>
          <w:left w:val="single" w:sz="12" w:space="0" w:color="B4C227" w:themeColor="background2" w:themeShade="BF"/>
          <w:bottom w:val="single" w:sz="12" w:space="0" w:color="B4C227" w:themeColor="background2" w:themeShade="BF"/>
          <w:right w:val="single" w:sz="12" w:space="0" w:color="B4C227" w:themeColor="background2" w:themeShade="BF"/>
        </w:tblBorders>
        <w:shd w:val="clear" w:color="auto" w:fill="F5F8DD" w:themeFill="background2" w:themeFillTint="33"/>
        <w:tblCellMar>
          <w:top w:w="57" w:type="dxa"/>
          <w:bottom w:w="57" w:type="dxa"/>
        </w:tblCellMar>
        <w:tblLook w:val="04A0" w:firstRow="1" w:lastRow="0" w:firstColumn="1" w:lastColumn="0" w:noHBand="0" w:noVBand="1"/>
      </w:tblPr>
      <w:tblGrid>
        <w:gridCol w:w="8996"/>
      </w:tblGrid>
      <w:tr w:rsidR="001432ED" w14:paraId="71259D27" w14:textId="77777777">
        <w:tc>
          <w:tcPr>
            <w:tcW w:w="8996" w:type="dxa"/>
            <w:shd w:val="clear" w:color="auto" w:fill="F5F8DD" w:themeFill="background2" w:themeFillTint="33"/>
          </w:tcPr>
          <w:p w14:paraId="7BF8AFBA" w14:textId="79B89513" w:rsidR="001432ED" w:rsidRDefault="001432ED" w:rsidP="00496B58">
            <w:pPr>
              <w:pStyle w:val="BoxHeading"/>
            </w:pPr>
            <w:r w:rsidRPr="00F966E7">
              <w:t xml:space="preserve">Box </w:t>
            </w:r>
            <w:r w:rsidR="00AE1EE7">
              <w:t>3</w:t>
            </w:r>
            <w:r>
              <w:t>.</w:t>
            </w:r>
            <w:r w:rsidR="008171E2">
              <w:fldChar w:fldCharType="begin"/>
            </w:r>
            <w:r w:rsidR="008171E2">
              <w:instrText xml:space="preserve"> SEQ Box \* ARABIC </w:instrText>
            </w:r>
            <w:r w:rsidR="00690501" w:rsidRPr="00690501">
              <w:instrText xml:space="preserve">\r 1 </w:instrText>
            </w:r>
            <w:r w:rsidR="008171E2">
              <w:fldChar w:fldCharType="separate"/>
            </w:r>
            <w:r w:rsidR="004047A9">
              <w:rPr>
                <w:noProof/>
              </w:rPr>
              <w:t>1</w:t>
            </w:r>
            <w:r w:rsidR="008171E2">
              <w:fldChar w:fldCharType="end"/>
            </w:r>
            <w:r w:rsidRPr="00F966E7">
              <w:t xml:space="preserve">: </w:t>
            </w:r>
            <w:r>
              <w:t>Gender diversity in Freight Transport</w:t>
            </w:r>
            <w:r w:rsidRPr="00F966E7">
              <w:t xml:space="preserve"> </w:t>
            </w:r>
          </w:p>
          <w:p w14:paraId="0E7A6BE2" w14:textId="77777777" w:rsidR="001432ED" w:rsidRDefault="001432ED" w:rsidP="00496B58">
            <w:r>
              <w:t>Of the sectors profiled across Food Production, Food Manufacturing and Transport and Distribution, Freight Transport has the lowest share of female employment with women accounting for only 16% of those working in the sector. Where women are employed in the industry, they are typically employed in clerical and administrative roles. In contrast, women only account for 2% of Truck Drivers (General) in the Freight Transport industry.</w:t>
            </w:r>
            <w:r>
              <w:rPr>
                <w:rStyle w:val="EndnoteReference"/>
              </w:rPr>
              <w:endnoteReference w:id="87"/>
            </w:r>
          </w:p>
          <w:p w14:paraId="09897394" w14:textId="77777777" w:rsidR="001432ED" w:rsidRDefault="001432ED" w:rsidP="00496B58">
            <w:r>
              <w:t xml:space="preserve">JSA heard about successful instances of government and industry collaboration in supporting women into heavy vehicle driver roles such as the </w:t>
            </w:r>
            <w:r w:rsidRPr="004A16ED">
              <w:t>Freight Industry Training for Jobseekers project</w:t>
            </w:r>
            <w:r>
              <w:t>.</w:t>
            </w:r>
            <w:r w:rsidRPr="004A16ED">
              <w:t xml:space="preserve"> </w:t>
            </w:r>
            <w:r>
              <w:t>This project</w:t>
            </w:r>
            <w:r w:rsidRPr="004A16ED">
              <w:t xml:space="preserve"> provided training to 175 people from underrepresented demographics in the freight industry and created 126 jobs across the heavy vehicle, forklift driving and warehousing sectors.</w:t>
            </w:r>
            <w:r>
              <w:rPr>
                <w:rStyle w:val="EndnoteReference"/>
              </w:rPr>
              <w:endnoteReference w:id="88"/>
            </w:r>
            <w:r>
              <w:t xml:space="preserve"> While initiatives such as this one are positive, feedback emphasised the importance of overcoming structural barriers to increased female participation through:</w:t>
            </w:r>
          </w:p>
          <w:p w14:paraId="7923AA43" w14:textId="77777777" w:rsidR="001432ED" w:rsidRDefault="001432ED" w:rsidP="001432ED">
            <w:pPr>
              <w:pStyle w:val="ListBullet"/>
              <w:ind w:left="284" w:hanging="284"/>
            </w:pPr>
            <w:r>
              <w:t>increasing access to flexible work</w:t>
            </w:r>
          </w:p>
          <w:p w14:paraId="6847C0B4" w14:textId="77777777" w:rsidR="001432ED" w:rsidRDefault="001432ED" w:rsidP="001432ED">
            <w:pPr>
              <w:pStyle w:val="ListBullet"/>
              <w:ind w:left="284" w:hanging="284"/>
            </w:pPr>
            <w:r>
              <w:t>creating inclusive and safe workplaces</w:t>
            </w:r>
          </w:p>
          <w:p w14:paraId="23B896AE" w14:textId="77777777" w:rsidR="001432ED" w:rsidRDefault="001432ED" w:rsidP="001432ED">
            <w:pPr>
              <w:pStyle w:val="ListBullet"/>
              <w:ind w:left="284" w:hanging="284"/>
            </w:pPr>
            <w:r>
              <w:t xml:space="preserve">ensuring access to suitable facilities for female truck drivers, and </w:t>
            </w:r>
          </w:p>
          <w:p w14:paraId="7B794A27" w14:textId="77777777" w:rsidR="001432ED" w:rsidRDefault="001432ED" w:rsidP="001432ED">
            <w:pPr>
              <w:pStyle w:val="ListBullet"/>
              <w:ind w:left="284" w:hanging="284"/>
            </w:pPr>
            <w:r>
              <w:t>shifting perceptions of the industry.</w:t>
            </w:r>
          </w:p>
          <w:p w14:paraId="771EBC2A" w14:textId="77777777" w:rsidR="001432ED" w:rsidRDefault="001432ED" w:rsidP="00496B58">
            <w:r>
              <w:t>Low representation of women in key Road Freight Transport occupations such as Truck Driver (General) could be impacting shortages with JSA analysis showing that half of the occupations where men constitute at least 80% of the workforce are in shortage.</w:t>
            </w:r>
            <w:r>
              <w:rPr>
                <w:rStyle w:val="EndnoteReference"/>
              </w:rPr>
              <w:endnoteReference w:id="89"/>
            </w:r>
            <w:r>
              <w:t xml:space="preserve"> </w:t>
            </w:r>
          </w:p>
        </w:tc>
      </w:tr>
    </w:tbl>
    <w:p w14:paraId="4B0AD1C9" w14:textId="77777777" w:rsidR="001432ED" w:rsidRDefault="001432ED" w:rsidP="00A20312">
      <w:bookmarkStart w:id="175" w:name="_Toc170457858"/>
      <w:r>
        <w:br w:type="page"/>
      </w:r>
    </w:p>
    <w:p w14:paraId="791EE628" w14:textId="4D83458E" w:rsidR="001432ED" w:rsidRDefault="00AD21B9" w:rsidP="001432ED">
      <w:pPr>
        <w:pStyle w:val="Heading2"/>
      </w:pPr>
      <w:bookmarkStart w:id="176" w:name="_Toc180675672"/>
      <w:bookmarkStart w:id="177" w:name="_Toc181275209"/>
      <w:bookmarkStart w:id="178" w:name="_Toc184733687"/>
      <w:r>
        <w:rPr>
          <w:noProof/>
        </w:rPr>
        <w:lastRenderedPageBreak/>
        <w:drawing>
          <wp:anchor distT="0" distB="0" distL="114300" distR="114300" simplePos="0" relativeHeight="251658385" behindDoc="0" locked="0" layoutInCell="1" allowOverlap="1" wp14:anchorId="40103A38" wp14:editId="28857550">
            <wp:simplePos x="0" y="0"/>
            <wp:positionH relativeFrom="margin">
              <wp:align>left</wp:align>
            </wp:positionH>
            <wp:positionV relativeFrom="page">
              <wp:posOffset>347952</wp:posOffset>
            </wp:positionV>
            <wp:extent cx="504786" cy="694800"/>
            <wp:effectExtent l="0" t="0" r="0" b="0"/>
            <wp:wrapSquare wrapText="bothSides"/>
            <wp:docPr id="36017220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72206" name="Graphic 7">
                      <a:extLst>
                        <a:ext uri="{C183D7F6-B498-43B3-948B-1728B52AA6E4}">
                          <adec:decorative xmlns:adec="http://schemas.microsoft.com/office/drawing/2017/decorative" val="1"/>
                        </a:ext>
                      </a:extLst>
                    </pic:cNvPr>
                    <pic:cNvPicPr/>
                  </pic:nvPicPr>
                  <pic:blipFill>
                    <a:blip r:embed="rId142">
                      <a:extLst>
                        <a:ext uri="{96DAC541-7B7A-43D3-8B79-37D633B846F1}">
                          <asvg:svgBlip xmlns:asvg="http://schemas.microsoft.com/office/drawing/2016/SVG/main" r:embed="rId143"/>
                        </a:ext>
                      </a:extLst>
                    </a:blip>
                    <a:stretch>
                      <a:fillRect/>
                    </a:stretch>
                  </pic:blipFill>
                  <pic:spPr>
                    <a:xfrm>
                      <a:off x="0" y="0"/>
                      <a:ext cx="504786" cy="6948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47" behindDoc="1" locked="0" layoutInCell="1" allowOverlap="1" wp14:anchorId="7B71E9F0" wp14:editId="6BC87970">
                <wp:simplePos x="0" y="0"/>
                <wp:positionH relativeFrom="page">
                  <wp:align>right</wp:align>
                </wp:positionH>
                <wp:positionV relativeFrom="paragraph">
                  <wp:posOffset>-817245</wp:posOffset>
                </wp:positionV>
                <wp:extent cx="7587343" cy="1197428"/>
                <wp:effectExtent l="0" t="0" r="0" b="3175"/>
                <wp:wrapNone/>
                <wp:docPr id="11698116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C5C5C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6522C" id="Rectangle 1" o:spid="_x0000_s1026" alt="&quot;&quot;" style="position:absolute;margin-left:546.25pt;margin-top:-64.35pt;width:597.45pt;height:94.3pt;z-index:-25165923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epnfwIAAGAFAAAOAAAAZHJzL2Uyb0RvYy54bWysVE1v2zAMvQ/YfxB0X22nydIGdYogRYcB&#10;RVesHXpWZCk2IIsapXzt14+SHadrix2GIYAiieQj+fyoq+t9a9hWoW/Alrw4yzlTVkLV2HXJfzzd&#10;frrgzAdhK2HAqpIflOfX848frnZupkZQg6kUMgKxfrZzJa9DcLMs87JWrfBn4JQlowZsRaAjrrMK&#10;xY7QW5ON8vxztgOsHIJU3tPtTWfk84SvtZLhm9ZeBWZKTrWFtGJaV3HN5lditkbh6kb2ZYh/qKIV&#10;jaWkA9SNCIJtsHkD1TYSwYMOZxLaDLRupEo9UDdF/qqbx1o4lXohcrwbaPL/D1bebx/dAxINO+dn&#10;nraxi73GNv5TfWyfyDoMZKl9YJIup5OL6fn4nDNJtqK4nI5HF5HO7BTu0IcvCloWNyVH+hqJJLG9&#10;86FzPbrEbB5MU902xqQDrldLg2wr6MstJ/HXo//hZmx0thDDOsR4k52aSbtwMCr6GftdadZUVP4o&#10;VZJ0poY8QkplQ9GZalGpLn0xyfMkFeptiEidJsCIrCn/gN0DRA2/xe6q7P1jqEoyHYLzvxXWBQ8R&#10;KTPYMAS3jQV8D8BQV33mzv9IUkdNZGkF1eEBGUI3JN7J24a+253w4UEgTQXND016+EaLNrArOfQ7&#10;zmrAX+/dR38SK1k529GUldz/3AhUnJmvlmR8WYzHcSzTYTyZjuiALy2rlxa7aZdAcijoTXEybaN/&#10;MMetRmif6UFYxKxkElZS7pLLgMfDMnTTT0+KVItFcqNRdCLc2UcnI3hkNeryaf8s0PXiDaT7ezhO&#10;pJi90nDnGyMtLDYBdJMEfuK155vGOAmnf3LiO/HynLxOD+P8NwAAAP//AwBQSwMEFAAGAAgAAAAh&#10;APyP4j3fAAAACQEAAA8AAABkcnMvZG93bnJldi54bWxMjzFPwzAUhHck/oP1kFhQa6cq0IS8VAiJ&#10;BRYSGBjd+DUJxM8hdpvw73GnMp7udPddvp1tL440+s4xQrJUIIhrZzpuED7enxcbED5oNrp3TAi/&#10;5GFbXF7kOjNu4pKOVWhELGGfaYQ2hCGT0tctWe2XbiCO3t6NVocox0aaUU+x3PZypdSdtLrjuNDq&#10;gZ5aqr+rg0V4favKKVEve/7i8kavf5ya60/E66v58QFEoDmcw3DCj+hQRKadO7DxokeIRwLCIllt&#10;7kGc/CRdpyB2CLdpCrLI5f8HxR8AAAD//wMAUEsBAi0AFAAGAAgAAAAhALaDOJL+AAAA4QEAABMA&#10;AAAAAAAAAAAAAAAAAAAAAFtDb250ZW50X1R5cGVzXS54bWxQSwECLQAUAAYACAAAACEAOP0h/9YA&#10;AACUAQAACwAAAAAAAAAAAAAAAAAvAQAAX3JlbHMvLnJlbHNQSwECLQAUAAYACAAAACEAMtnqZ38C&#10;AABgBQAADgAAAAAAAAAAAAAAAAAuAgAAZHJzL2Uyb0RvYy54bWxQSwECLQAUAAYACAAAACEA/I/i&#10;Pd8AAAAJAQAADwAAAAAAAAAAAAAAAADZBAAAZHJzL2Rvd25yZXYueG1sUEsFBgAAAAAEAAQA8wAA&#10;AOUFAAAAAA==&#10;" fillcolor="#c5c5c5" stroked="f" strokeweight="1pt">
                <w10:wrap anchorx="page"/>
              </v:rect>
            </w:pict>
          </mc:Fallback>
        </mc:AlternateContent>
      </w:r>
      <w:r w:rsidR="001432ED" w:rsidRPr="6DDF1BBF">
        <w:rPr>
          <w:rFonts w:eastAsia="Arial" w:cs="Arial"/>
          <w:bCs/>
          <w:szCs w:val="36"/>
        </w:rPr>
        <w:t>Transport</w:t>
      </w:r>
      <w:bookmarkEnd w:id="175"/>
      <w:bookmarkEnd w:id="176"/>
      <w:bookmarkEnd w:id="177"/>
      <w:bookmarkEnd w:id="178"/>
    </w:p>
    <w:p w14:paraId="31707A14" w14:textId="5FBF2391" w:rsidR="001432ED" w:rsidRDefault="001432ED" w:rsidP="00AE463C">
      <w:pPr>
        <w:spacing w:before="360"/>
      </w:pPr>
      <w:r w:rsidRPr="003E1C96">
        <w:t>Th</w:t>
      </w:r>
      <w:r>
        <w:t xml:space="preserve">is section </w:t>
      </w:r>
      <w:r w:rsidRPr="003E1C96">
        <w:t xml:space="preserve">includes </w:t>
      </w:r>
      <w:r>
        <w:t>the transport</w:t>
      </w:r>
      <w:r w:rsidRPr="003E1C96">
        <w:t xml:space="preserve"> of freight by road, rail, sea, or air as well as </w:t>
      </w:r>
      <w:r>
        <w:t xml:space="preserve">transport support </w:t>
      </w:r>
      <w:r w:rsidRPr="003E1C96">
        <w:t xml:space="preserve">services such as </w:t>
      </w:r>
      <w:r>
        <w:t>S</w:t>
      </w:r>
      <w:r w:rsidRPr="003E1C96">
        <w:t>tevedoring</w:t>
      </w:r>
      <w:r>
        <w:t xml:space="preserve"> Services</w:t>
      </w:r>
      <w:r w:rsidRPr="003E1C96">
        <w:t xml:space="preserve">, </w:t>
      </w:r>
      <w:r>
        <w:t>F</w:t>
      </w:r>
      <w:r w:rsidRPr="003E1C96">
        <w:t xml:space="preserve">reight </w:t>
      </w:r>
      <w:r>
        <w:t>Forwarding Services</w:t>
      </w:r>
      <w:r w:rsidRPr="003E1C96">
        <w:t xml:space="preserve">, </w:t>
      </w:r>
      <w:r>
        <w:t>C</w:t>
      </w:r>
      <w:r w:rsidRPr="003E1C96">
        <w:t xml:space="preserve">ustoms </w:t>
      </w:r>
      <w:r>
        <w:t>A</w:t>
      </w:r>
      <w:r w:rsidRPr="003E1C96">
        <w:t xml:space="preserve">gency </w:t>
      </w:r>
      <w:r>
        <w:t>Services and Port and Water Transport Terminal Operations</w:t>
      </w:r>
      <w:r w:rsidRPr="003E1C96">
        <w:t xml:space="preserve">. </w:t>
      </w:r>
      <w:r w:rsidR="003D2236">
        <w:t xml:space="preserve">The industries included in this profile are detailed in </w:t>
      </w:r>
      <w:r w:rsidR="003D2236">
        <w:fldChar w:fldCharType="begin" w:fldLock="1"/>
      </w:r>
      <w:r w:rsidR="003D2236">
        <w:instrText xml:space="preserve"> REF _Ref180572875 \h </w:instrText>
      </w:r>
      <w:r w:rsidR="003D2236">
        <w:fldChar w:fldCharType="separate"/>
      </w:r>
      <w:r w:rsidR="003D2236">
        <w:t>Table 3.</w:t>
      </w:r>
      <w:r w:rsidR="003D2236">
        <w:rPr>
          <w:noProof/>
        </w:rPr>
        <w:t>2</w:t>
      </w:r>
      <w:r w:rsidR="003D2236">
        <w:fldChar w:fldCharType="end"/>
      </w:r>
      <w:r w:rsidR="003D2236">
        <w:t>.</w:t>
      </w:r>
    </w:p>
    <w:p w14:paraId="43081A52" w14:textId="777FA5C2" w:rsidR="001432ED" w:rsidRDefault="001432ED" w:rsidP="001432ED">
      <w:pPr>
        <w:spacing w:before="160"/>
      </w:pPr>
      <w:r w:rsidRPr="007E7579">
        <w:t>The importance of different modes of freight transport varies by commodity.</w:t>
      </w:r>
      <w:r>
        <w:t xml:space="preserve"> R</w:t>
      </w:r>
      <w:r w:rsidRPr="007E7579">
        <w:t>oad freight</w:t>
      </w:r>
      <w:r>
        <w:t xml:space="preserve"> plays a critical role </w:t>
      </w:r>
      <w:r w:rsidR="00B9002A">
        <w:t>for</w:t>
      </w:r>
      <w:r>
        <w:t xml:space="preserve"> the broadest range of commodities across broadacre cropping, horticulture, livestock, and food and beverage products.</w:t>
      </w:r>
      <w:r>
        <w:rPr>
          <w:rStyle w:val="EndnoteReference"/>
        </w:rPr>
        <w:endnoteReference w:id="90"/>
      </w:r>
      <w:r>
        <w:t xml:space="preserve"> However, a multimodal freight and logistics network also encompassing rail, water and air freight is essential to the effective operation of Australia’s food supply chain. For example, </w:t>
      </w:r>
    </w:p>
    <w:p w14:paraId="28E69973" w14:textId="77777777" w:rsidR="001432ED" w:rsidRDefault="001432ED" w:rsidP="004A2DC3">
      <w:pPr>
        <w:pStyle w:val="ListBullet"/>
        <w:ind w:left="397" w:hanging="284"/>
      </w:pPr>
      <w:r w:rsidRPr="007E7579">
        <w:t xml:space="preserve">rail freight transport </w:t>
      </w:r>
      <w:r>
        <w:t>can be well suited for transporting bulk freight over longer distances than road freight and is commonly relied upon by the sugar and grains industries</w:t>
      </w:r>
    </w:p>
    <w:p w14:paraId="3199AC91" w14:textId="4A7D1311" w:rsidR="001432ED" w:rsidRDefault="001432ED" w:rsidP="004A2DC3">
      <w:pPr>
        <w:pStyle w:val="ListBullet"/>
        <w:ind w:left="397" w:hanging="284"/>
      </w:pPr>
      <w:r>
        <w:t xml:space="preserve">water freight transport can be well suited for bulk export (e.g. of grains, meat and dairy products) </w:t>
      </w:r>
      <w:r w:rsidR="00FA08BB">
        <w:t xml:space="preserve">and is often used in the transportation of fertiliser </w:t>
      </w:r>
      <w:r>
        <w:t xml:space="preserve">as well as </w:t>
      </w:r>
      <w:r w:rsidR="008C7CFD">
        <w:t>being integral</w:t>
      </w:r>
      <w:r>
        <w:t xml:space="preserve"> for coastal </w:t>
      </w:r>
      <w:r w:rsidR="001A15CD">
        <w:t>shipping,</w:t>
      </w:r>
      <w:r>
        <w:t xml:space="preserve"> which is a critical bulk transport link to Tasmania, and</w:t>
      </w:r>
    </w:p>
    <w:p w14:paraId="6F7DFDB5" w14:textId="77777777" w:rsidR="001432ED" w:rsidRPr="007E7579" w:rsidRDefault="001432ED" w:rsidP="004A2DC3">
      <w:pPr>
        <w:pStyle w:val="ListBullet"/>
        <w:ind w:left="397" w:hanging="284"/>
      </w:pPr>
      <w:r>
        <w:t xml:space="preserve">air freight transport can be well suited for transporting goods that are </w:t>
      </w:r>
      <w:r w:rsidRPr="007070B6">
        <w:rPr>
          <w:lang w:val="en-AU"/>
        </w:rPr>
        <w:t>time sensitive, light, compact, perishable or highly valuable</w:t>
      </w:r>
      <w:r>
        <w:rPr>
          <w:lang w:val="en-AU"/>
        </w:rPr>
        <w:t xml:space="preserve"> and is often utilised in the export of </w:t>
      </w:r>
      <w:r>
        <w:t>meat, seafood, fruit and vegetables.</w:t>
      </w:r>
      <w:r>
        <w:rPr>
          <w:rStyle w:val="EndnoteReference"/>
        </w:rPr>
        <w:endnoteReference w:id="91"/>
      </w:r>
      <w:r>
        <w:t xml:space="preserve"> </w:t>
      </w:r>
      <w:r w:rsidRPr="007E7579">
        <w:t xml:space="preserve"> </w:t>
      </w:r>
    </w:p>
    <w:p w14:paraId="4F7AEA16" w14:textId="0AC4EBFD" w:rsidR="001432ED" w:rsidRDefault="001432ED" w:rsidP="001432ED">
      <w:pPr>
        <w:spacing w:before="160"/>
      </w:pPr>
      <w:r>
        <w:t>The Transport industries below directly</w:t>
      </w:r>
      <w:r w:rsidRPr="003E1C96">
        <w:t xml:space="preserve"> employ</w:t>
      </w:r>
      <w:r>
        <w:t>ed</w:t>
      </w:r>
      <w:r w:rsidRPr="003E1C96">
        <w:t xml:space="preserve"> over 236,000 people</w:t>
      </w:r>
      <w:r>
        <w:t xml:space="preserve"> in their main job as at the 2021 Census.</w:t>
      </w:r>
      <w:r w:rsidRPr="003E1C96">
        <w:rPr>
          <w:rStyle w:val="EndnoteReference"/>
        </w:rPr>
        <w:endnoteReference w:id="92"/>
      </w:r>
      <w:r w:rsidRPr="003E1C96">
        <w:t xml:space="preserve"> </w:t>
      </w:r>
      <w:r w:rsidR="0044314B">
        <w:fldChar w:fldCharType="begin" w:fldLock="1"/>
      </w:r>
      <w:r w:rsidR="0044314B">
        <w:instrText xml:space="preserve"> REF _Ref180572875 \h </w:instrText>
      </w:r>
      <w:r w:rsidR="0044314B">
        <w:fldChar w:fldCharType="separate"/>
      </w:r>
      <w:r w:rsidR="00AE1EE7">
        <w:t>Table 3.</w:t>
      </w:r>
      <w:r w:rsidR="008A0915">
        <w:rPr>
          <w:noProof/>
        </w:rPr>
        <w:t>2</w:t>
      </w:r>
      <w:r w:rsidR="0044314B">
        <w:fldChar w:fldCharType="end"/>
      </w:r>
      <w:r w:rsidR="0044314B">
        <w:t xml:space="preserve"> </w:t>
      </w:r>
      <w:r>
        <w:t>shows for these detailed industries:</w:t>
      </w:r>
    </w:p>
    <w:p w14:paraId="39732609" w14:textId="77777777" w:rsidR="001432ED" w:rsidRDefault="001432ED" w:rsidP="001432ED">
      <w:pPr>
        <w:pStyle w:val="ListBullet"/>
      </w:pPr>
      <w:r>
        <w:t>the number of people directly employed in the industry as their main job in the 2021 Census, and</w:t>
      </w:r>
    </w:p>
    <w:p w14:paraId="1186EB28" w14:textId="77777777" w:rsidR="001432ED" w:rsidRDefault="001432ED" w:rsidP="001432ED">
      <w:pPr>
        <w:pStyle w:val="ListBullet"/>
      </w:pPr>
      <w:r>
        <w:t xml:space="preserve">the number of payroll jobs in the industry at the peak period nationally. </w:t>
      </w:r>
    </w:p>
    <w:p w14:paraId="7FF826BC" w14:textId="2986A38C" w:rsidR="001432ED" w:rsidRDefault="00AE1EE7" w:rsidP="009A6ADB">
      <w:pPr>
        <w:pStyle w:val="ChartandTablelabel"/>
        <w:spacing w:before="240" w:after="120"/>
      </w:pPr>
      <w:bookmarkStart w:id="179" w:name="_Ref180572875"/>
      <w:r>
        <w:t>Table 3.</w:t>
      </w:r>
      <w:r w:rsidR="0044314B" w:rsidRPr="00C31241">
        <w:fldChar w:fldCharType="begin" w:fldLock="1"/>
      </w:r>
      <w:r w:rsidR="0044314B" w:rsidRPr="00C31241">
        <w:instrText xml:space="preserve"> SEQ Table \* ARABIC </w:instrText>
      </w:r>
      <w:r w:rsidR="0044314B" w:rsidRPr="00C31241">
        <w:fldChar w:fldCharType="separate"/>
      </w:r>
      <w:r w:rsidR="008A0915">
        <w:rPr>
          <w:noProof/>
        </w:rPr>
        <w:t>2</w:t>
      </w:r>
      <w:r w:rsidR="0044314B" w:rsidRPr="00C31241">
        <w:fldChar w:fldCharType="end"/>
      </w:r>
      <w:bookmarkEnd w:id="179"/>
      <w:r w:rsidR="0044314B" w:rsidRPr="00C31241">
        <w:t xml:space="preserve">: </w:t>
      </w:r>
      <w:r w:rsidR="001432ED">
        <w:t>Snapshot of employment in the Transport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05FB60C5" w14:textId="77777777" w:rsidTr="00016257">
        <w:trPr>
          <w:trHeight w:val="92"/>
        </w:trPr>
        <w:tc>
          <w:tcPr>
            <w:tcW w:w="4233" w:type="dxa"/>
            <w:vMerge w:val="restart"/>
            <w:tcBorders>
              <w:top w:val="nil"/>
              <w:bottom w:val="nil"/>
              <w:right w:val="single" w:sz="4" w:space="0" w:color="BFBFBF" w:themeColor="background1" w:themeShade="BF"/>
            </w:tcBorders>
            <w:shd w:val="clear" w:color="auto" w:fill="D1D1D1"/>
            <w:vAlign w:val="center"/>
          </w:tcPr>
          <w:p w14:paraId="6DF2E5E4"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BFBFBF" w:themeColor="background1" w:themeShade="BF"/>
              <w:bottom w:val="nil"/>
              <w:right w:val="single" w:sz="4" w:space="0" w:color="BFBFBF" w:themeColor="background1" w:themeShade="BF"/>
            </w:tcBorders>
            <w:shd w:val="clear" w:color="auto" w:fill="D1D1D1"/>
            <w:vAlign w:val="center"/>
          </w:tcPr>
          <w:p w14:paraId="1A6A55BD"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BFBFBF" w:themeColor="background1" w:themeShade="BF"/>
              <w:bottom w:val="nil"/>
              <w:right w:val="single" w:sz="4" w:space="0" w:color="BFBFBF" w:themeColor="background1" w:themeShade="BF"/>
            </w:tcBorders>
            <w:shd w:val="clear" w:color="auto" w:fill="D1D1D1"/>
            <w:vAlign w:val="center"/>
          </w:tcPr>
          <w:p w14:paraId="7C67FB83"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BFBFBF" w:themeColor="background1" w:themeShade="BF"/>
              <w:bottom w:val="nil"/>
            </w:tcBorders>
            <w:shd w:val="clear" w:color="auto" w:fill="D1D1D1"/>
            <w:vAlign w:val="center"/>
          </w:tcPr>
          <w:p w14:paraId="3C28D836"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618093EC" w14:textId="77777777" w:rsidTr="00016257">
        <w:trPr>
          <w:trHeight w:val="318"/>
        </w:trPr>
        <w:tc>
          <w:tcPr>
            <w:tcW w:w="4233" w:type="dxa"/>
            <w:vMerge/>
            <w:tcBorders>
              <w:top w:val="nil"/>
              <w:bottom w:val="nil"/>
              <w:right w:val="single" w:sz="4" w:space="0" w:color="BFBFBF" w:themeColor="background1" w:themeShade="BF"/>
            </w:tcBorders>
            <w:shd w:val="clear" w:color="auto" w:fill="BCCCDA"/>
            <w:vAlign w:val="center"/>
          </w:tcPr>
          <w:p w14:paraId="17BC0E2E" w14:textId="77777777" w:rsidR="001432ED" w:rsidRDefault="001432ED"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BFBFBF" w:themeColor="background1" w:themeShade="BF"/>
              <w:bottom w:val="nil"/>
              <w:right w:val="single" w:sz="4" w:space="0" w:color="BFBFBF" w:themeColor="background1" w:themeShade="BF"/>
            </w:tcBorders>
            <w:shd w:val="clear" w:color="auto" w:fill="BCCCDA"/>
            <w:vAlign w:val="center"/>
          </w:tcPr>
          <w:p w14:paraId="2478BF6C" w14:textId="77777777" w:rsidR="001432ED" w:rsidRDefault="001432ED"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BFBFBF" w:themeColor="background1" w:themeShade="BF"/>
              <w:bottom w:val="nil"/>
            </w:tcBorders>
            <w:shd w:val="clear" w:color="auto" w:fill="D1D1D1"/>
            <w:vAlign w:val="center"/>
          </w:tcPr>
          <w:p w14:paraId="47545B5D"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D1D1D1"/>
            <w:vAlign w:val="center"/>
          </w:tcPr>
          <w:p w14:paraId="0A41E36B"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BFBFBF" w:themeColor="background1" w:themeShade="BF"/>
            </w:tcBorders>
            <w:shd w:val="clear" w:color="auto" w:fill="D1D1D1"/>
            <w:vAlign w:val="center"/>
          </w:tcPr>
          <w:p w14:paraId="1CBE312D"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BFBFBF" w:themeColor="background1" w:themeShade="BF"/>
              <w:bottom w:val="nil"/>
            </w:tcBorders>
            <w:shd w:val="clear" w:color="auto" w:fill="E3EB9B" w:themeFill="background2" w:themeFillTint="99"/>
            <w:vAlign w:val="center"/>
          </w:tcPr>
          <w:p w14:paraId="477152C1" w14:textId="77777777" w:rsidR="001432ED" w:rsidRPr="00563D86" w:rsidRDefault="001432ED" w:rsidP="00496B58">
            <w:pPr>
              <w:keepNext/>
              <w:keepLines/>
              <w:spacing w:after="0"/>
              <w:jc w:val="center"/>
              <w:rPr>
                <w:rFonts w:asciiTheme="majorHAnsi" w:hAnsiTheme="majorHAnsi" w:cstheme="majorHAnsi"/>
                <w:b/>
                <w:bCs/>
                <w:sz w:val="20"/>
                <w:szCs w:val="20"/>
              </w:rPr>
            </w:pPr>
          </w:p>
        </w:tc>
      </w:tr>
      <w:tr w:rsidR="00E10A78" w14:paraId="1E271559" w14:textId="77777777" w:rsidTr="00016257">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tcPr>
          <w:p w14:paraId="1CB7AE76"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Road Freight Transport</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4DACA3A8"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135,340 </w:t>
            </w:r>
          </w:p>
        </w:tc>
        <w:tc>
          <w:tcPr>
            <w:tcW w:w="897" w:type="dxa"/>
            <w:tcBorders>
              <w:top w:val="nil"/>
              <w:left w:val="single" w:sz="4" w:space="0" w:color="BFBFBF" w:themeColor="background1" w:themeShade="BF"/>
              <w:bottom w:val="single" w:sz="4" w:space="0" w:color="D9D9D9" w:themeColor="background1" w:themeShade="D9"/>
            </w:tcBorders>
            <w:shd w:val="clear" w:color="auto" w:fill="auto"/>
          </w:tcPr>
          <w:p w14:paraId="730F461C"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159,470 </w:t>
            </w:r>
          </w:p>
        </w:tc>
        <w:tc>
          <w:tcPr>
            <w:tcW w:w="898" w:type="dxa"/>
            <w:tcBorders>
              <w:top w:val="nil"/>
              <w:bottom w:val="single" w:sz="4" w:space="0" w:color="D9D9D9" w:themeColor="background1" w:themeShade="D9"/>
            </w:tcBorders>
            <w:shd w:val="clear" w:color="auto" w:fill="auto"/>
          </w:tcPr>
          <w:p w14:paraId="2C019776"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154,320 </w:t>
            </w:r>
          </w:p>
        </w:tc>
        <w:tc>
          <w:tcPr>
            <w:tcW w:w="898" w:type="dxa"/>
            <w:tcBorders>
              <w:top w:val="nil"/>
              <w:bottom w:val="single" w:sz="4" w:space="0" w:color="D9D9D9" w:themeColor="background1" w:themeShade="D9"/>
              <w:right w:val="single" w:sz="4" w:space="0" w:color="BFBFBF" w:themeColor="background1" w:themeShade="BF"/>
            </w:tcBorders>
            <w:shd w:val="clear" w:color="auto" w:fill="auto"/>
          </w:tcPr>
          <w:p w14:paraId="541C43F0"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149,560 </w:t>
            </w:r>
          </w:p>
        </w:tc>
        <w:tc>
          <w:tcPr>
            <w:tcW w:w="851" w:type="dxa"/>
            <w:tcBorders>
              <w:top w:val="nil"/>
              <w:left w:val="single" w:sz="4" w:space="0" w:color="BFBFBF" w:themeColor="background1" w:themeShade="BF"/>
              <w:bottom w:val="single" w:sz="4" w:space="0" w:color="D9D9D9" w:themeColor="background1" w:themeShade="D9"/>
            </w:tcBorders>
            <w:shd w:val="clear" w:color="auto" w:fill="auto"/>
          </w:tcPr>
          <w:p w14:paraId="5B671F42" w14:textId="77777777" w:rsidR="001432ED" w:rsidRPr="00D226FE" w:rsidRDefault="001432ED" w:rsidP="00496B58">
            <w:pPr>
              <w:keepNext/>
              <w:keepLines/>
              <w:spacing w:after="0"/>
              <w:jc w:val="center"/>
              <w:rPr>
                <w:rFonts w:cs="Arial"/>
                <w:color w:val="000000"/>
                <w:sz w:val="20"/>
                <w:szCs w:val="20"/>
              </w:rPr>
            </w:pPr>
            <w:r w:rsidRPr="00A47CD8">
              <w:rPr>
                <w:sz w:val="20"/>
                <w:szCs w:val="20"/>
              </w:rPr>
              <w:t>Sep</w:t>
            </w:r>
          </w:p>
        </w:tc>
      </w:tr>
      <w:tr w:rsidR="001432ED" w14:paraId="14AAD27C"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C6AC029"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Air and Space Transport</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065AD404"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37,560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65845F3D"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33,270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246936F"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37,000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892CEDD"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 xml:space="preserve"> 40,310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031696FB" w14:textId="77777777" w:rsidR="001432ED" w:rsidRPr="00D226FE" w:rsidRDefault="001432ED" w:rsidP="00496B58">
            <w:pPr>
              <w:keepNext/>
              <w:keepLines/>
              <w:spacing w:after="0"/>
              <w:jc w:val="center"/>
              <w:rPr>
                <w:rFonts w:cs="Arial"/>
                <w:color w:val="000000"/>
                <w:sz w:val="20"/>
                <w:szCs w:val="20"/>
              </w:rPr>
            </w:pPr>
            <w:r w:rsidRPr="00A47CD8">
              <w:rPr>
                <w:sz w:val="20"/>
                <w:szCs w:val="20"/>
              </w:rPr>
              <w:t>Nov</w:t>
            </w:r>
          </w:p>
        </w:tc>
      </w:tr>
      <w:tr w:rsidR="001432ED" w14:paraId="749BCEFE"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78599478" w14:textId="77777777" w:rsidR="001432ED" w:rsidRPr="00D226FE" w:rsidRDefault="001432ED" w:rsidP="00496B58">
            <w:pPr>
              <w:keepNext/>
              <w:keepLines/>
              <w:spacing w:after="0"/>
              <w:jc w:val="center"/>
              <w:rPr>
                <w:sz w:val="20"/>
                <w:szCs w:val="20"/>
              </w:rPr>
            </w:pPr>
            <w:r w:rsidRPr="00A47CD8">
              <w:rPr>
                <w:sz w:val="20"/>
                <w:szCs w:val="20"/>
              </w:rPr>
              <w:t>Freight Forwarding Services</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1FA1C3FF" w14:textId="77777777" w:rsidR="001432ED" w:rsidRPr="00D226FE" w:rsidRDefault="001432ED" w:rsidP="00496B58">
            <w:pPr>
              <w:keepNext/>
              <w:keepLines/>
              <w:spacing w:after="0"/>
              <w:jc w:val="center"/>
              <w:rPr>
                <w:sz w:val="20"/>
                <w:szCs w:val="20"/>
              </w:rPr>
            </w:pPr>
            <w:r w:rsidRPr="00A47CD8">
              <w:rPr>
                <w:sz w:val="20"/>
                <w:szCs w:val="20"/>
              </w:rPr>
              <w:t xml:space="preserve"> 23,140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1BE8BF9E" w14:textId="77777777" w:rsidR="001432ED" w:rsidRPr="00D226FE" w:rsidRDefault="001432ED" w:rsidP="00496B58">
            <w:pPr>
              <w:keepNext/>
              <w:keepLines/>
              <w:spacing w:after="0"/>
              <w:jc w:val="center"/>
              <w:rPr>
                <w:sz w:val="20"/>
                <w:szCs w:val="20"/>
              </w:rPr>
            </w:pPr>
            <w:r w:rsidRPr="00A47CD8">
              <w:rPr>
                <w:sz w:val="20"/>
                <w:szCs w:val="20"/>
              </w:rPr>
              <w:t xml:space="preserve"> 16,250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4B0BC9CB" w14:textId="77777777" w:rsidR="001432ED" w:rsidRPr="00D226FE" w:rsidRDefault="001432ED" w:rsidP="00496B58">
            <w:pPr>
              <w:keepNext/>
              <w:keepLines/>
              <w:spacing w:after="0"/>
              <w:jc w:val="center"/>
              <w:rPr>
                <w:sz w:val="20"/>
                <w:szCs w:val="20"/>
              </w:rPr>
            </w:pPr>
            <w:r w:rsidRPr="00A47CD8">
              <w:rPr>
                <w:sz w:val="20"/>
                <w:szCs w:val="20"/>
              </w:rPr>
              <w:t xml:space="preserve"> 16,430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E494FD5" w14:textId="77777777" w:rsidR="001432ED" w:rsidRPr="00D226FE" w:rsidRDefault="001432ED" w:rsidP="00496B58">
            <w:pPr>
              <w:keepNext/>
              <w:keepLines/>
              <w:spacing w:after="0"/>
              <w:jc w:val="center"/>
              <w:rPr>
                <w:sz w:val="20"/>
                <w:szCs w:val="20"/>
              </w:rPr>
            </w:pPr>
            <w:r w:rsidRPr="00A47CD8">
              <w:rPr>
                <w:sz w:val="20"/>
                <w:szCs w:val="20"/>
              </w:rPr>
              <w:t xml:space="preserve"> 17,990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7D88651C" w14:textId="77777777" w:rsidR="001432ED" w:rsidRPr="00D226FE" w:rsidRDefault="001432ED" w:rsidP="00496B58">
            <w:pPr>
              <w:keepNext/>
              <w:keepLines/>
              <w:spacing w:after="0"/>
              <w:jc w:val="center"/>
              <w:rPr>
                <w:sz w:val="20"/>
                <w:szCs w:val="20"/>
              </w:rPr>
            </w:pPr>
            <w:r w:rsidRPr="00A47CD8">
              <w:rPr>
                <w:sz w:val="20"/>
                <w:szCs w:val="20"/>
              </w:rPr>
              <w:t>Jul</w:t>
            </w:r>
          </w:p>
        </w:tc>
      </w:tr>
      <w:tr w:rsidR="001432ED" w14:paraId="18B7BC43"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860CECD" w14:textId="77777777" w:rsidR="001432ED" w:rsidRPr="00D226FE" w:rsidRDefault="001432ED" w:rsidP="00496B58">
            <w:pPr>
              <w:keepNext/>
              <w:keepLines/>
              <w:spacing w:after="0"/>
              <w:jc w:val="center"/>
              <w:rPr>
                <w:sz w:val="20"/>
                <w:szCs w:val="20"/>
              </w:rPr>
            </w:pPr>
            <w:r w:rsidRPr="00A47CD8">
              <w:rPr>
                <w:sz w:val="20"/>
                <w:szCs w:val="20"/>
              </w:rPr>
              <w:t>Other Transport Support Services nec</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54EA50EF" w14:textId="77777777" w:rsidR="001432ED" w:rsidRPr="00D226FE" w:rsidRDefault="001432ED" w:rsidP="00496B58">
            <w:pPr>
              <w:keepNext/>
              <w:keepLines/>
              <w:spacing w:after="0"/>
              <w:jc w:val="center"/>
              <w:rPr>
                <w:sz w:val="20"/>
                <w:szCs w:val="20"/>
              </w:rPr>
            </w:pPr>
            <w:r w:rsidRPr="00A47CD8">
              <w:rPr>
                <w:sz w:val="20"/>
                <w:szCs w:val="20"/>
              </w:rPr>
              <w:t xml:space="preserve"> 16,400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3C2FBF16" w14:textId="77777777" w:rsidR="001432ED" w:rsidRPr="00D226FE" w:rsidRDefault="001432ED" w:rsidP="00496B58">
            <w:pPr>
              <w:keepNext/>
              <w:keepLines/>
              <w:spacing w:after="0"/>
              <w:jc w:val="center"/>
              <w:rPr>
                <w:sz w:val="20"/>
                <w:szCs w:val="20"/>
              </w:rPr>
            </w:pPr>
            <w:r w:rsidRPr="00A47CD8">
              <w:rPr>
                <w:sz w:val="20"/>
                <w:szCs w:val="20"/>
              </w:rPr>
              <w:t xml:space="preserve"> 11,240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0EC275CE" w14:textId="77777777" w:rsidR="001432ED" w:rsidRPr="00D226FE" w:rsidRDefault="001432ED" w:rsidP="00496B58">
            <w:pPr>
              <w:keepNext/>
              <w:keepLines/>
              <w:spacing w:after="0"/>
              <w:jc w:val="center"/>
              <w:rPr>
                <w:sz w:val="20"/>
                <w:szCs w:val="20"/>
              </w:rPr>
            </w:pPr>
            <w:r w:rsidRPr="00A47CD8">
              <w:rPr>
                <w:sz w:val="20"/>
                <w:szCs w:val="20"/>
              </w:rPr>
              <w:t xml:space="preserve"> 12,350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52E05E6" w14:textId="77777777" w:rsidR="001432ED" w:rsidRPr="00D226FE" w:rsidRDefault="001432ED" w:rsidP="00496B58">
            <w:pPr>
              <w:keepNext/>
              <w:keepLines/>
              <w:spacing w:after="0"/>
              <w:jc w:val="center"/>
              <w:rPr>
                <w:sz w:val="20"/>
                <w:szCs w:val="20"/>
              </w:rPr>
            </w:pPr>
            <w:r w:rsidRPr="00A47CD8">
              <w:rPr>
                <w:sz w:val="20"/>
                <w:szCs w:val="20"/>
              </w:rPr>
              <w:t xml:space="preserve"> 13,450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61A52CE2" w14:textId="77777777" w:rsidR="001432ED" w:rsidRPr="00D226FE" w:rsidRDefault="001432ED" w:rsidP="00496B58">
            <w:pPr>
              <w:keepNext/>
              <w:keepLines/>
              <w:spacing w:after="0"/>
              <w:jc w:val="center"/>
              <w:rPr>
                <w:sz w:val="20"/>
                <w:szCs w:val="20"/>
              </w:rPr>
            </w:pPr>
            <w:r w:rsidRPr="00A47CD8">
              <w:rPr>
                <w:sz w:val="20"/>
                <w:szCs w:val="20"/>
              </w:rPr>
              <w:t>Jul</w:t>
            </w:r>
          </w:p>
        </w:tc>
      </w:tr>
      <w:tr w:rsidR="001432ED" w14:paraId="2ED549A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BBE07DE" w14:textId="77777777" w:rsidR="001432ED" w:rsidRPr="00D226FE" w:rsidRDefault="001432ED" w:rsidP="00496B58">
            <w:pPr>
              <w:keepNext/>
              <w:keepLines/>
              <w:spacing w:after="0"/>
              <w:jc w:val="center"/>
              <w:rPr>
                <w:sz w:val="20"/>
                <w:szCs w:val="20"/>
              </w:rPr>
            </w:pPr>
            <w:r w:rsidRPr="00A47CD8">
              <w:rPr>
                <w:sz w:val="20"/>
                <w:szCs w:val="20"/>
              </w:rPr>
              <w:t>Rail Freight Transport</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2440ABF6" w14:textId="77777777" w:rsidR="001432ED" w:rsidRPr="00D226FE" w:rsidRDefault="001432ED" w:rsidP="00496B58">
            <w:pPr>
              <w:keepNext/>
              <w:keepLines/>
              <w:spacing w:after="0"/>
              <w:jc w:val="center"/>
              <w:rPr>
                <w:sz w:val="20"/>
                <w:szCs w:val="20"/>
              </w:rPr>
            </w:pPr>
            <w:r w:rsidRPr="00A47CD8">
              <w:rPr>
                <w:sz w:val="20"/>
                <w:szCs w:val="20"/>
              </w:rPr>
              <w:t xml:space="preserve"> 9,990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6011CDD0" w14:textId="77777777" w:rsidR="001432ED" w:rsidRPr="00D226FE" w:rsidRDefault="001432ED" w:rsidP="00496B58">
            <w:pPr>
              <w:keepNext/>
              <w:keepLines/>
              <w:spacing w:after="0"/>
              <w:jc w:val="center"/>
              <w:rPr>
                <w:sz w:val="20"/>
                <w:szCs w:val="20"/>
              </w:rPr>
            </w:pPr>
            <w:r w:rsidRPr="00A47CD8">
              <w:rPr>
                <w:sz w:val="20"/>
                <w:szCs w:val="20"/>
              </w:rPr>
              <w:t xml:space="preserve"> 12,500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6118F6A" w14:textId="77777777" w:rsidR="001432ED" w:rsidRPr="00D226FE" w:rsidRDefault="001432ED" w:rsidP="00496B58">
            <w:pPr>
              <w:keepNext/>
              <w:keepLines/>
              <w:spacing w:after="0"/>
              <w:jc w:val="center"/>
              <w:rPr>
                <w:sz w:val="20"/>
                <w:szCs w:val="20"/>
              </w:rPr>
            </w:pPr>
            <w:r w:rsidRPr="00A47CD8">
              <w:rPr>
                <w:sz w:val="20"/>
                <w:szCs w:val="20"/>
              </w:rPr>
              <w:t xml:space="preserve"> 12,230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AB789BD" w14:textId="77777777" w:rsidR="001432ED" w:rsidRPr="00D226FE" w:rsidRDefault="001432ED" w:rsidP="00496B58">
            <w:pPr>
              <w:keepNext/>
              <w:keepLines/>
              <w:spacing w:after="0"/>
              <w:jc w:val="center"/>
              <w:rPr>
                <w:sz w:val="20"/>
                <w:szCs w:val="20"/>
              </w:rPr>
            </w:pPr>
            <w:r w:rsidRPr="00A47CD8">
              <w:rPr>
                <w:sz w:val="20"/>
                <w:szCs w:val="20"/>
              </w:rPr>
              <w:t xml:space="preserve"> 14,540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3E2BBBED" w14:textId="77777777" w:rsidR="001432ED" w:rsidRPr="00D226FE" w:rsidRDefault="001432ED" w:rsidP="00496B58">
            <w:pPr>
              <w:keepNext/>
              <w:keepLines/>
              <w:spacing w:after="0"/>
              <w:jc w:val="center"/>
              <w:rPr>
                <w:sz w:val="20"/>
                <w:szCs w:val="20"/>
              </w:rPr>
            </w:pPr>
            <w:r w:rsidRPr="00A47CD8">
              <w:rPr>
                <w:sz w:val="20"/>
                <w:szCs w:val="20"/>
              </w:rPr>
              <w:t>Mar</w:t>
            </w:r>
          </w:p>
        </w:tc>
      </w:tr>
      <w:tr w:rsidR="001432ED" w14:paraId="73C23E5D"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776EA8D" w14:textId="77777777" w:rsidR="001432ED" w:rsidRPr="00D226FE" w:rsidRDefault="001432ED" w:rsidP="00496B58">
            <w:pPr>
              <w:keepNext/>
              <w:keepLines/>
              <w:spacing w:after="0"/>
              <w:jc w:val="center"/>
              <w:rPr>
                <w:sz w:val="20"/>
                <w:szCs w:val="20"/>
              </w:rPr>
            </w:pPr>
            <w:r w:rsidRPr="00A47CD8">
              <w:rPr>
                <w:sz w:val="20"/>
                <w:szCs w:val="20"/>
              </w:rPr>
              <w:t>Port and Water Transport Terminal Operations</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3810F21F" w14:textId="77777777" w:rsidR="001432ED" w:rsidRPr="00D226FE" w:rsidRDefault="001432ED" w:rsidP="00496B58">
            <w:pPr>
              <w:keepNext/>
              <w:keepLines/>
              <w:spacing w:after="0"/>
              <w:jc w:val="center"/>
              <w:rPr>
                <w:sz w:val="20"/>
                <w:szCs w:val="20"/>
              </w:rPr>
            </w:pPr>
            <w:r w:rsidRPr="00A47CD8">
              <w:rPr>
                <w:sz w:val="20"/>
                <w:szCs w:val="20"/>
              </w:rPr>
              <w:t xml:space="preserve"> 7,970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7D25735D" w14:textId="77777777" w:rsidR="001432ED" w:rsidRPr="00D226FE" w:rsidRDefault="001432ED" w:rsidP="00496B58">
            <w:pPr>
              <w:keepNext/>
              <w:keepLines/>
              <w:spacing w:after="0"/>
              <w:jc w:val="center"/>
              <w:rPr>
                <w:sz w:val="20"/>
                <w:szCs w:val="20"/>
              </w:rPr>
            </w:pPr>
            <w:r w:rsidRPr="00A47CD8">
              <w:rPr>
                <w:sz w:val="20"/>
                <w:szCs w:val="20"/>
              </w:rPr>
              <w:t xml:space="preserve"> 6,440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0C7AA67" w14:textId="77777777" w:rsidR="001432ED" w:rsidRPr="00D226FE" w:rsidRDefault="001432ED" w:rsidP="00496B58">
            <w:pPr>
              <w:keepNext/>
              <w:keepLines/>
              <w:spacing w:after="0"/>
              <w:jc w:val="center"/>
              <w:rPr>
                <w:sz w:val="20"/>
                <w:szCs w:val="20"/>
              </w:rPr>
            </w:pPr>
            <w:r w:rsidRPr="00A47CD8">
              <w:rPr>
                <w:sz w:val="20"/>
                <w:szCs w:val="20"/>
              </w:rPr>
              <w:t xml:space="preserve"> 6,350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6E0EF63" w14:textId="77777777" w:rsidR="001432ED" w:rsidRPr="00D226FE" w:rsidRDefault="001432ED" w:rsidP="00496B58">
            <w:pPr>
              <w:keepNext/>
              <w:keepLines/>
              <w:spacing w:after="0"/>
              <w:jc w:val="center"/>
              <w:rPr>
                <w:sz w:val="20"/>
                <w:szCs w:val="20"/>
              </w:rPr>
            </w:pPr>
            <w:r w:rsidRPr="00A47CD8">
              <w:rPr>
                <w:sz w:val="20"/>
                <w:szCs w:val="20"/>
              </w:rPr>
              <w:t xml:space="preserve"> 6,970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1E4C64C3" w14:textId="77777777" w:rsidR="001432ED" w:rsidRPr="00D226FE" w:rsidRDefault="001432ED" w:rsidP="00496B58">
            <w:pPr>
              <w:keepNext/>
              <w:keepLines/>
              <w:spacing w:after="0"/>
              <w:jc w:val="center"/>
              <w:rPr>
                <w:sz w:val="20"/>
                <w:szCs w:val="20"/>
              </w:rPr>
            </w:pPr>
            <w:r w:rsidRPr="00A47CD8">
              <w:rPr>
                <w:sz w:val="20"/>
                <w:szCs w:val="20"/>
              </w:rPr>
              <w:t>Dec</w:t>
            </w:r>
          </w:p>
        </w:tc>
      </w:tr>
      <w:tr w:rsidR="001432ED" w14:paraId="3B5703B1"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7DDF7875" w14:textId="77777777" w:rsidR="001432ED" w:rsidRPr="00D226FE" w:rsidRDefault="001432ED" w:rsidP="00496B58">
            <w:pPr>
              <w:keepNext/>
              <w:keepLines/>
              <w:spacing w:after="0"/>
              <w:jc w:val="center"/>
              <w:rPr>
                <w:sz w:val="20"/>
                <w:szCs w:val="20"/>
              </w:rPr>
            </w:pPr>
            <w:r w:rsidRPr="00A47CD8">
              <w:rPr>
                <w:sz w:val="20"/>
                <w:szCs w:val="20"/>
              </w:rPr>
              <w:t>Stevedoring Services</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011D1852" w14:textId="77777777" w:rsidR="001432ED" w:rsidRPr="00D226FE" w:rsidRDefault="001432ED" w:rsidP="00496B58">
            <w:pPr>
              <w:keepNext/>
              <w:keepLines/>
              <w:spacing w:after="0"/>
              <w:jc w:val="center"/>
              <w:rPr>
                <w:sz w:val="20"/>
                <w:szCs w:val="20"/>
              </w:rPr>
            </w:pPr>
            <w:r w:rsidRPr="00A47CD8">
              <w:rPr>
                <w:sz w:val="20"/>
                <w:szCs w:val="20"/>
              </w:rPr>
              <w:t xml:space="preserve"> 2,810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543A9FFC" w14:textId="77777777" w:rsidR="001432ED" w:rsidRPr="00D226FE" w:rsidRDefault="001432ED" w:rsidP="00496B58">
            <w:pPr>
              <w:keepNext/>
              <w:keepLines/>
              <w:spacing w:after="0"/>
              <w:jc w:val="center"/>
              <w:rPr>
                <w:sz w:val="20"/>
                <w:szCs w:val="20"/>
              </w:rPr>
            </w:pPr>
            <w:r w:rsidRPr="00A47CD8">
              <w:rPr>
                <w:sz w:val="20"/>
                <w:szCs w:val="20"/>
              </w:rPr>
              <w:t xml:space="preserve"> 6,950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6818681A" w14:textId="77777777" w:rsidR="001432ED" w:rsidRPr="00D226FE" w:rsidRDefault="001432ED" w:rsidP="00496B58">
            <w:pPr>
              <w:keepNext/>
              <w:keepLines/>
              <w:spacing w:after="0"/>
              <w:jc w:val="center"/>
              <w:rPr>
                <w:sz w:val="20"/>
                <w:szCs w:val="20"/>
              </w:rPr>
            </w:pPr>
            <w:r w:rsidRPr="00A47CD8">
              <w:rPr>
                <w:sz w:val="20"/>
                <w:szCs w:val="20"/>
              </w:rPr>
              <w:t xml:space="preserve"> 7,290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B5EA5C9" w14:textId="77777777" w:rsidR="001432ED" w:rsidRPr="00D226FE" w:rsidRDefault="001432ED" w:rsidP="00496B58">
            <w:pPr>
              <w:keepNext/>
              <w:keepLines/>
              <w:spacing w:after="0"/>
              <w:jc w:val="center"/>
              <w:rPr>
                <w:sz w:val="20"/>
                <w:szCs w:val="20"/>
              </w:rPr>
            </w:pPr>
            <w:r w:rsidRPr="00A47CD8">
              <w:rPr>
                <w:sz w:val="20"/>
                <w:szCs w:val="20"/>
              </w:rPr>
              <w:t xml:space="preserve"> 7,620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490AB88E" w14:textId="77777777" w:rsidR="001432ED" w:rsidRPr="00D226FE" w:rsidRDefault="001432ED" w:rsidP="00496B58">
            <w:pPr>
              <w:keepNext/>
              <w:keepLines/>
              <w:spacing w:after="0"/>
              <w:jc w:val="center"/>
              <w:rPr>
                <w:sz w:val="20"/>
                <w:szCs w:val="20"/>
              </w:rPr>
            </w:pPr>
            <w:r w:rsidRPr="00A47CD8">
              <w:rPr>
                <w:sz w:val="20"/>
                <w:szCs w:val="20"/>
              </w:rPr>
              <w:t>Sep</w:t>
            </w:r>
          </w:p>
        </w:tc>
      </w:tr>
      <w:tr w:rsidR="001432ED" w14:paraId="65EED0CF"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4356A8E"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Water Freight Transport</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6045877A"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w:t>
            </w:r>
            <w:r w:rsidRPr="00A47CD8">
              <w:rPr>
                <w:sz w:val="20"/>
                <w:szCs w:val="20"/>
              </w:rPr>
              <w:t>2,250</w:t>
            </w:r>
            <w:r w:rsidRPr="00D226FE">
              <w:rPr>
                <w:sz w:val="20"/>
                <w:szCs w:val="20"/>
              </w:rPr>
              <w:t xml:space="preserve">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666B2E82"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w:t>
            </w:r>
            <w:r w:rsidRPr="00A47CD8">
              <w:rPr>
                <w:sz w:val="20"/>
                <w:szCs w:val="20"/>
              </w:rPr>
              <w:t>2,670</w:t>
            </w:r>
            <w:r w:rsidRPr="00D226FE">
              <w:rPr>
                <w:sz w:val="20"/>
                <w:szCs w:val="20"/>
              </w:rPr>
              <w:t xml:space="preserve">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38E40D3D"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w:t>
            </w:r>
            <w:r w:rsidRPr="00A47CD8">
              <w:rPr>
                <w:sz w:val="20"/>
                <w:szCs w:val="20"/>
              </w:rPr>
              <w:t>2,970</w:t>
            </w:r>
            <w:r w:rsidRPr="00D226FE">
              <w:rPr>
                <w:sz w:val="20"/>
                <w:szCs w:val="20"/>
              </w:rPr>
              <w:t xml:space="preserve">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FDCB919"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w:t>
            </w:r>
            <w:r w:rsidRPr="00A47CD8">
              <w:rPr>
                <w:sz w:val="20"/>
                <w:szCs w:val="20"/>
              </w:rPr>
              <w:t>3,190</w:t>
            </w:r>
            <w:r w:rsidRPr="00D226FE">
              <w:rPr>
                <w:sz w:val="20"/>
                <w:szCs w:val="20"/>
              </w:rPr>
              <w:t xml:space="preserve">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71B5C90C" w14:textId="77777777" w:rsidR="001432ED" w:rsidRPr="00D226FE" w:rsidRDefault="001432ED" w:rsidP="00496B58">
            <w:pPr>
              <w:keepNext/>
              <w:keepLines/>
              <w:spacing w:after="0"/>
              <w:jc w:val="center"/>
              <w:rPr>
                <w:rFonts w:cs="Arial"/>
                <w:color w:val="000000"/>
                <w:sz w:val="20"/>
                <w:szCs w:val="20"/>
              </w:rPr>
            </w:pPr>
            <w:r w:rsidRPr="00A47CD8">
              <w:rPr>
                <w:sz w:val="20"/>
                <w:szCs w:val="20"/>
              </w:rPr>
              <w:t>Nov</w:t>
            </w:r>
          </w:p>
        </w:tc>
      </w:tr>
      <w:tr w:rsidR="001432ED" w14:paraId="4DAACD24" w14:textId="77777777" w:rsidTr="00016257">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5CD945B" w14:textId="77777777" w:rsidR="001432ED" w:rsidRPr="00D226FE" w:rsidRDefault="001432ED" w:rsidP="00496B58">
            <w:pPr>
              <w:keepNext/>
              <w:keepLines/>
              <w:spacing w:after="0"/>
              <w:jc w:val="center"/>
              <w:rPr>
                <w:sz w:val="20"/>
                <w:szCs w:val="20"/>
              </w:rPr>
            </w:pPr>
            <w:r w:rsidRPr="00A47CD8">
              <w:rPr>
                <w:sz w:val="20"/>
                <w:szCs w:val="20"/>
              </w:rPr>
              <w:t>Customs Agency Services</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tcPr>
          <w:p w14:paraId="0AC123E7" w14:textId="77777777" w:rsidR="001432ED" w:rsidRPr="00D226FE" w:rsidRDefault="001432ED" w:rsidP="00496B58">
            <w:pPr>
              <w:keepNext/>
              <w:keepLines/>
              <w:spacing w:after="0"/>
              <w:jc w:val="center"/>
              <w:rPr>
                <w:sz w:val="20"/>
                <w:szCs w:val="20"/>
              </w:rPr>
            </w:pPr>
            <w:r w:rsidRPr="00D226FE">
              <w:rPr>
                <w:sz w:val="20"/>
                <w:szCs w:val="20"/>
              </w:rPr>
              <w:t xml:space="preserve"> </w:t>
            </w:r>
            <w:r w:rsidRPr="00A47CD8">
              <w:rPr>
                <w:sz w:val="20"/>
                <w:szCs w:val="20"/>
              </w:rPr>
              <w:t>1,380</w:t>
            </w:r>
            <w:r w:rsidRPr="00D226FE">
              <w:rPr>
                <w:sz w:val="20"/>
                <w:szCs w:val="20"/>
              </w:rPr>
              <w:t xml:space="preserve"> </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2E8B1B47" w14:textId="77777777" w:rsidR="001432ED" w:rsidRPr="00D226FE" w:rsidRDefault="001432ED" w:rsidP="00496B58">
            <w:pPr>
              <w:keepNext/>
              <w:keepLines/>
              <w:spacing w:after="0"/>
              <w:jc w:val="center"/>
              <w:rPr>
                <w:sz w:val="20"/>
                <w:szCs w:val="20"/>
              </w:rPr>
            </w:pPr>
            <w:r w:rsidRPr="00D226FE">
              <w:rPr>
                <w:sz w:val="20"/>
                <w:szCs w:val="20"/>
              </w:rPr>
              <w:t xml:space="preserve"> 2,</w:t>
            </w:r>
            <w:r w:rsidRPr="00A47CD8">
              <w:rPr>
                <w:sz w:val="20"/>
                <w:szCs w:val="20"/>
              </w:rPr>
              <w:t>900</w:t>
            </w:r>
            <w:r w:rsidRPr="00D226FE">
              <w:rPr>
                <w:sz w:val="20"/>
                <w:szCs w:val="20"/>
              </w:rPr>
              <w:t xml:space="preserve"> </w:t>
            </w:r>
          </w:p>
        </w:tc>
        <w:tc>
          <w:tcPr>
            <w:tcW w:w="898" w:type="dxa"/>
            <w:tcBorders>
              <w:top w:val="single" w:sz="4" w:space="0" w:color="D9D9D9" w:themeColor="background1" w:themeShade="D9"/>
              <w:bottom w:val="single" w:sz="4" w:space="0" w:color="D9D9D9" w:themeColor="background1" w:themeShade="D9"/>
            </w:tcBorders>
            <w:shd w:val="clear" w:color="auto" w:fill="auto"/>
          </w:tcPr>
          <w:p w14:paraId="29A23BC6" w14:textId="77777777" w:rsidR="001432ED" w:rsidRPr="00D226FE" w:rsidRDefault="001432ED" w:rsidP="00496B58">
            <w:pPr>
              <w:keepNext/>
              <w:keepLines/>
              <w:spacing w:after="0"/>
              <w:jc w:val="center"/>
              <w:rPr>
                <w:sz w:val="20"/>
                <w:szCs w:val="20"/>
              </w:rPr>
            </w:pPr>
            <w:r w:rsidRPr="00D226FE">
              <w:rPr>
                <w:sz w:val="20"/>
                <w:szCs w:val="20"/>
              </w:rPr>
              <w:t xml:space="preserve"> </w:t>
            </w:r>
            <w:r w:rsidRPr="00A47CD8">
              <w:rPr>
                <w:sz w:val="20"/>
                <w:szCs w:val="20"/>
              </w:rPr>
              <w:t>3,090</w:t>
            </w:r>
            <w:r w:rsidRPr="00D226FE">
              <w:rPr>
                <w:sz w:val="20"/>
                <w:szCs w:val="20"/>
              </w:rPr>
              <w:t xml:space="preserve"> </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FDBF19F" w14:textId="77777777" w:rsidR="001432ED" w:rsidRPr="00D226FE" w:rsidRDefault="001432ED" w:rsidP="00496B58">
            <w:pPr>
              <w:keepNext/>
              <w:keepLines/>
              <w:spacing w:after="0"/>
              <w:jc w:val="center"/>
              <w:rPr>
                <w:sz w:val="20"/>
                <w:szCs w:val="20"/>
              </w:rPr>
            </w:pPr>
            <w:r w:rsidRPr="00D226FE">
              <w:rPr>
                <w:sz w:val="20"/>
                <w:szCs w:val="20"/>
              </w:rPr>
              <w:t xml:space="preserve"> 2,</w:t>
            </w:r>
            <w:r w:rsidRPr="00A47CD8">
              <w:rPr>
                <w:sz w:val="20"/>
                <w:szCs w:val="20"/>
              </w:rPr>
              <w:t>900</w:t>
            </w:r>
            <w:r w:rsidRPr="00D226FE">
              <w:rPr>
                <w:sz w:val="20"/>
                <w:szCs w:val="20"/>
              </w:rPr>
              <w:t xml:space="preserve"> </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tcPr>
          <w:p w14:paraId="43D140AC" w14:textId="77777777" w:rsidR="001432ED" w:rsidRPr="00D226FE" w:rsidRDefault="001432ED" w:rsidP="00496B58">
            <w:pPr>
              <w:keepNext/>
              <w:keepLines/>
              <w:spacing w:after="0"/>
              <w:jc w:val="center"/>
              <w:rPr>
                <w:sz w:val="20"/>
                <w:szCs w:val="20"/>
              </w:rPr>
            </w:pPr>
            <w:r w:rsidRPr="00D226FE">
              <w:rPr>
                <w:sz w:val="20"/>
                <w:szCs w:val="20"/>
              </w:rPr>
              <w:t>Dec</w:t>
            </w:r>
          </w:p>
        </w:tc>
      </w:tr>
      <w:tr w:rsidR="00E10A78" w14:paraId="590144E6" w14:textId="77777777" w:rsidTr="00016257">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tcPr>
          <w:p w14:paraId="2C8CC2EF" w14:textId="77777777" w:rsidR="001432ED" w:rsidRPr="00D226FE" w:rsidRDefault="001432ED" w:rsidP="00496B58">
            <w:pPr>
              <w:keepNext/>
              <w:keepLines/>
              <w:spacing w:after="0"/>
              <w:jc w:val="center"/>
              <w:rPr>
                <w:rFonts w:asciiTheme="majorHAnsi" w:hAnsiTheme="majorHAnsi" w:cstheme="majorHAnsi"/>
                <w:sz w:val="20"/>
                <w:szCs w:val="20"/>
              </w:rPr>
            </w:pPr>
            <w:r w:rsidRPr="00A47CD8">
              <w:rPr>
                <w:sz w:val="20"/>
                <w:szCs w:val="20"/>
              </w:rPr>
              <w:t>Other Transport Support Services,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tcPr>
          <w:p w14:paraId="2F1F1109"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w:t>
            </w:r>
            <w:r w:rsidRPr="00A47CD8">
              <w:rPr>
                <w:sz w:val="20"/>
                <w:szCs w:val="20"/>
              </w:rPr>
              <w:t>70</w:t>
            </w:r>
            <w:r w:rsidRPr="00D226FE">
              <w:rPr>
                <w:sz w:val="20"/>
                <w:szCs w:val="20"/>
              </w:rPr>
              <w:t xml:space="preserve"> </w:t>
            </w:r>
          </w:p>
        </w:tc>
        <w:tc>
          <w:tcPr>
            <w:tcW w:w="897" w:type="dxa"/>
            <w:tcBorders>
              <w:top w:val="single" w:sz="4" w:space="0" w:color="D9D9D9" w:themeColor="background1" w:themeShade="D9"/>
              <w:left w:val="single" w:sz="4" w:space="0" w:color="BFBFBF" w:themeColor="background1" w:themeShade="BF"/>
              <w:bottom w:val="nil"/>
            </w:tcBorders>
            <w:shd w:val="clear" w:color="auto" w:fill="auto"/>
          </w:tcPr>
          <w:p w14:paraId="55DD4150"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98" w:type="dxa"/>
            <w:tcBorders>
              <w:top w:val="single" w:sz="4" w:space="0" w:color="D9D9D9" w:themeColor="background1" w:themeShade="D9"/>
              <w:bottom w:val="nil"/>
            </w:tcBorders>
            <w:shd w:val="clear" w:color="auto" w:fill="auto"/>
          </w:tcPr>
          <w:p w14:paraId="241F7900"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98" w:type="dxa"/>
            <w:tcBorders>
              <w:top w:val="single" w:sz="4" w:space="0" w:color="D9D9D9" w:themeColor="background1" w:themeShade="D9"/>
              <w:bottom w:val="nil"/>
              <w:right w:val="single" w:sz="4" w:space="0" w:color="BFBFBF" w:themeColor="background1" w:themeShade="BF"/>
            </w:tcBorders>
            <w:shd w:val="clear" w:color="auto" w:fill="auto"/>
          </w:tcPr>
          <w:p w14:paraId="6671ADCB" w14:textId="77777777" w:rsidR="001432ED" w:rsidRPr="00D226FE" w:rsidRDefault="001432ED" w:rsidP="00496B58">
            <w:pPr>
              <w:keepNext/>
              <w:keepLines/>
              <w:spacing w:after="0"/>
              <w:jc w:val="center"/>
              <w:rPr>
                <w:rFonts w:asciiTheme="majorHAnsi" w:hAnsiTheme="majorHAnsi" w:cstheme="majorHAnsi"/>
                <w:sz w:val="20"/>
                <w:szCs w:val="20"/>
              </w:rPr>
            </w:pPr>
            <w:r w:rsidRPr="00D226FE">
              <w:rPr>
                <w:sz w:val="20"/>
                <w:szCs w:val="20"/>
              </w:rPr>
              <w:t xml:space="preserve"> - </w:t>
            </w:r>
          </w:p>
        </w:tc>
        <w:tc>
          <w:tcPr>
            <w:tcW w:w="851" w:type="dxa"/>
            <w:tcBorders>
              <w:top w:val="single" w:sz="4" w:space="0" w:color="D9D9D9" w:themeColor="background1" w:themeShade="D9"/>
              <w:left w:val="single" w:sz="4" w:space="0" w:color="BFBFBF" w:themeColor="background1" w:themeShade="BF"/>
              <w:bottom w:val="nil"/>
            </w:tcBorders>
            <w:shd w:val="clear" w:color="auto" w:fill="auto"/>
          </w:tcPr>
          <w:p w14:paraId="322538D0" w14:textId="77777777" w:rsidR="001432ED" w:rsidRPr="00D226FE" w:rsidRDefault="001432ED" w:rsidP="00496B58">
            <w:pPr>
              <w:keepNext/>
              <w:keepLines/>
              <w:spacing w:after="0"/>
              <w:jc w:val="center"/>
              <w:rPr>
                <w:rFonts w:cs="Arial"/>
                <w:color w:val="000000"/>
                <w:sz w:val="20"/>
                <w:szCs w:val="20"/>
              </w:rPr>
            </w:pPr>
            <w:r w:rsidRPr="00D226FE">
              <w:rPr>
                <w:sz w:val="20"/>
                <w:szCs w:val="20"/>
              </w:rPr>
              <w:t>-</w:t>
            </w:r>
          </w:p>
        </w:tc>
      </w:tr>
      <w:tr w:rsidR="00E10A78" w:rsidRPr="005E7B69" w14:paraId="6459BE26" w14:textId="77777777" w:rsidTr="00016257">
        <w:trPr>
          <w:trHeight w:val="248"/>
        </w:trPr>
        <w:tc>
          <w:tcPr>
            <w:tcW w:w="4233" w:type="dxa"/>
            <w:tcBorders>
              <w:top w:val="nil"/>
              <w:bottom w:val="nil"/>
              <w:right w:val="single" w:sz="4" w:space="0" w:color="BFBFBF" w:themeColor="background1" w:themeShade="BF"/>
            </w:tcBorders>
            <w:shd w:val="clear" w:color="auto" w:fill="D1D1D1"/>
            <w:tcMar>
              <w:top w:w="57" w:type="dxa"/>
              <w:bottom w:w="57" w:type="dxa"/>
            </w:tcMar>
          </w:tcPr>
          <w:p w14:paraId="20BD1462"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Total Transport</w:t>
            </w:r>
          </w:p>
        </w:tc>
        <w:tc>
          <w:tcPr>
            <w:tcW w:w="1149" w:type="dxa"/>
            <w:tcBorders>
              <w:top w:val="nil"/>
              <w:left w:val="single" w:sz="4" w:space="0" w:color="BFBFBF" w:themeColor="background1" w:themeShade="BF"/>
              <w:bottom w:val="nil"/>
              <w:right w:val="single" w:sz="4" w:space="0" w:color="BFBFBF" w:themeColor="background1" w:themeShade="BF"/>
            </w:tcBorders>
            <w:shd w:val="clear" w:color="auto" w:fill="D1D1D1"/>
            <w:tcMar>
              <w:top w:w="57" w:type="dxa"/>
              <w:bottom w:w="57" w:type="dxa"/>
            </w:tcMar>
          </w:tcPr>
          <w:p w14:paraId="10C3AB80"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 xml:space="preserve"> 236,910 </w:t>
            </w:r>
          </w:p>
        </w:tc>
        <w:tc>
          <w:tcPr>
            <w:tcW w:w="897" w:type="dxa"/>
            <w:tcBorders>
              <w:top w:val="nil"/>
              <w:left w:val="single" w:sz="4" w:space="0" w:color="BFBFBF" w:themeColor="background1" w:themeShade="BF"/>
              <w:bottom w:val="nil"/>
            </w:tcBorders>
            <w:shd w:val="clear" w:color="auto" w:fill="D1D1D1"/>
            <w:tcMar>
              <w:top w:w="57" w:type="dxa"/>
              <w:bottom w:w="57" w:type="dxa"/>
            </w:tcMar>
          </w:tcPr>
          <w:p w14:paraId="3D97144F" w14:textId="4FF27A74" w:rsidR="001432ED" w:rsidRPr="00D226FE" w:rsidRDefault="001432ED" w:rsidP="00496B58">
            <w:pPr>
              <w:keepNext/>
              <w:keepLines/>
              <w:spacing w:after="0"/>
              <w:jc w:val="center"/>
              <w:rPr>
                <w:rFonts w:asciiTheme="majorHAnsi" w:hAnsiTheme="majorHAnsi" w:cstheme="majorHAnsi"/>
                <w:b/>
                <w:bCs/>
                <w:sz w:val="20"/>
                <w:szCs w:val="20"/>
              </w:rPr>
            </w:pPr>
            <w:r w:rsidRPr="00061186">
              <w:rPr>
                <w:b/>
                <w:bCs/>
                <w:sz w:val="20"/>
                <w:szCs w:val="20"/>
              </w:rPr>
              <w:t xml:space="preserve"> </w:t>
            </w:r>
            <w:r w:rsidR="00574303">
              <w:rPr>
                <w:b/>
                <w:bCs/>
                <w:sz w:val="20"/>
                <w:szCs w:val="20"/>
              </w:rPr>
              <w:t>251,690</w:t>
            </w:r>
            <w:r w:rsidRPr="00061186">
              <w:rPr>
                <w:b/>
                <w:bCs/>
                <w:sz w:val="20"/>
                <w:szCs w:val="20"/>
              </w:rPr>
              <w:t xml:space="preserve"> </w:t>
            </w:r>
          </w:p>
        </w:tc>
        <w:tc>
          <w:tcPr>
            <w:tcW w:w="898" w:type="dxa"/>
            <w:tcBorders>
              <w:top w:val="nil"/>
              <w:bottom w:val="nil"/>
            </w:tcBorders>
            <w:shd w:val="clear" w:color="auto" w:fill="D1D1D1"/>
            <w:tcMar>
              <w:top w:w="57" w:type="dxa"/>
              <w:bottom w:w="57" w:type="dxa"/>
            </w:tcMar>
          </w:tcPr>
          <w:p w14:paraId="67F2E720" w14:textId="09285741" w:rsidR="001432ED" w:rsidRPr="00D226FE" w:rsidRDefault="001432ED" w:rsidP="00496B58">
            <w:pPr>
              <w:keepNext/>
              <w:keepLines/>
              <w:spacing w:after="0"/>
              <w:jc w:val="center"/>
              <w:rPr>
                <w:rFonts w:asciiTheme="majorHAnsi" w:hAnsiTheme="majorHAnsi" w:cstheme="majorHAnsi"/>
                <w:b/>
                <w:bCs/>
                <w:sz w:val="20"/>
                <w:szCs w:val="20"/>
              </w:rPr>
            </w:pPr>
            <w:r w:rsidRPr="00061186">
              <w:rPr>
                <w:b/>
                <w:bCs/>
                <w:sz w:val="20"/>
                <w:szCs w:val="20"/>
              </w:rPr>
              <w:t xml:space="preserve"> 25</w:t>
            </w:r>
            <w:r w:rsidR="00574303">
              <w:rPr>
                <w:b/>
                <w:bCs/>
                <w:sz w:val="20"/>
                <w:szCs w:val="20"/>
              </w:rPr>
              <w:t>2</w:t>
            </w:r>
            <w:r w:rsidRPr="00061186">
              <w:rPr>
                <w:b/>
                <w:bCs/>
                <w:sz w:val="20"/>
                <w:szCs w:val="20"/>
              </w:rPr>
              <w:t>,</w:t>
            </w:r>
            <w:r w:rsidR="00574303">
              <w:rPr>
                <w:b/>
                <w:bCs/>
                <w:sz w:val="20"/>
                <w:szCs w:val="20"/>
              </w:rPr>
              <w:t>030</w:t>
            </w:r>
            <w:r w:rsidRPr="00061186">
              <w:rPr>
                <w:b/>
                <w:bCs/>
                <w:sz w:val="20"/>
                <w:szCs w:val="20"/>
              </w:rPr>
              <w:t xml:space="preserve"> </w:t>
            </w:r>
          </w:p>
        </w:tc>
        <w:tc>
          <w:tcPr>
            <w:tcW w:w="898" w:type="dxa"/>
            <w:tcBorders>
              <w:top w:val="nil"/>
              <w:bottom w:val="nil"/>
              <w:right w:val="single" w:sz="4" w:space="0" w:color="BFBFBF" w:themeColor="background1" w:themeShade="BF"/>
            </w:tcBorders>
            <w:shd w:val="clear" w:color="auto" w:fill="D1D1D1"/>
            <w:tcMar>
              <w:top w:w="57" w:type="dxa"/>
              <w:bottom w:w="57" w:type="dxa"/>
            </w:tcMar>
          </w:tcPr>
          <w:p w14:paraId="6C999AF4" w14:textId="53140324" w:rsidR="001432ED" w:rsidRPr="00D226FE" w:rsidRDefault="001432ED" w:rsidP="00496B58">
            <w:pPr>
              <w:keepNext/>
              <w:keepLines/>
              <w:spacing w:after="0"/>
              <w:jc w:val="center"/>
              <w:rPr>
                <w:rFonts w:asciiTheme="majorHAnsi" w:hAnsiTheme="majorHAnsi" w:cstheme="majorHAnsi"/>
                <w:b/>
                <w:bCs/>
                <w:sz w:val="20"/>
                <w:szCs w:val="20"/>
              </w:rPr>
            </w:pPr>
            <w:r w:rsidRPr="00061186">
              <w:rPr>
                <w:b/>
                <w:bCs/>
                <w:sz w:val="20"/>
                <w:szCs w:val="20"/>
              </w:rPr>
              <w:t xml:space="preserve"> </w:t>
            </w:r>
            <w:r w:rsidR="00574303">
              <w:rPr>
                <w:b/>
                <w:bCs/>
                <w:sz w:val="20"/>
                <w:szCs w:val="20"/>
              </w:rPr>
              <w:t>256,530</w:t>
            </w:r>
            <w:r w:rsidRPr="00061186">
              <w:rPr>
                <w:b/>
                <w:bCs/>
                <w:sz w:val="20"/>
                <w:szCs w:val="20"/>
              </w:rPr>
              <w:t xml:space="preserve"> </w:t>
            </w:r>
          </w:p>
        </w:tc>
        <w:tc>
          <w:tcPr>
            <w:tcW w:w="851" w:type="dxa"/>
            <w:tcBorders>
              <w:top w:val="nil"/>
              <w:left w:val="single" w:sz="4" w:space="0" w:color="BFBFBF" w:themeColor="background1" w:themeShade="BF"/>
              <w:bottom w:val="nil"/>
            </w:tcBorders>
            <w:shd w:val="clear" w:color="auto" w:fill="D1D1D1"/>
            <w:tcMar>
              <w:top w:w="57" w:type="dxa"/>
              <w:bottom w:w="57" w:type="dxa"/>
            </w:tcMar>
          </w:tcPr>
          <w:p w14:paraId="5BDA64CC" w14:textId="77777777" w:rsidR="001432ED" w:rsidRPr="00D226FE" w:rsidRDefault="001432ED" w:rsidP="00496B58">
            <w:pPr>
              <w:keepNext/>
              <w:keepLines/>
              <w:spacing w:after="0"/>
              <w:jc w:val="center"/>
              <w:rPr>
                <w:rFonts w:cs="Arial"/>
                <w:b/>
                <w:bCs/>
                <w:color w:val="000000"/>
                <w:sz w:val="20"/>
                <w:szCs w:val="20"/>
              </w:rPr>
            </w:pPr>
            <w:r w:rsidRPr="00061186">
              <w:rPr>
                <w:b/>
                <w:bCs/>
                <w:sz w:val="20"/>
                <w:szCs w:val="20"/>
              </w:rPr>
              <w:t>Jul</w:t>
            </w:r>
          </w:p>
        </w:tc>
      </w:tr>
    </w:tbl>
    <w:p w14:paraId="61E0A20D" w14:textId="77777777" w:rsidR="001432ED" w:rsidRPr="003E1C96" w:rsidRDefault="001432ED" w:rsidP="001432ED">
      <w:pPr>
        <w:pStyle w:val="Source"/>
      </w:pPr>
      <w:r>
        <w:t xml:space="preserve">Source: </w:t>
      </w:r>
      <w:r w:rsidRPr="00A3046D">
        <w:t>ABS Census of Population and Housing 2021</w:t>
      </w:r>
      <w:r>
        <w:t>; Australian Taxation Office, Single Touch Payroll (STP) data. Figures are rounded to the nearest 10.</w:t>
      </w:r>
    </w:p>
    <w:p w14:paraId="01B5BC4C" w14:textId="77777777" w:rsidR="001432ED" w:rsidRDefault="001432ED" w:rsidP="001432ED">
      <w:pPr>
        <w:spacing w:before="160"/>
      </w:pPr>
      <w:r>
        <w:t>Relative to the broader labour market, Queensland and Western Australia are slightly overrepresented with respect to the distribution of Transport employment by jurisdiction.</w:t>
      </w:r>
      <w:r>
        <w:rPr>
          <w:rStyle w:val="EndnoteReference"/>
        </w:rPr>
        <w:endnoteReference w:id="93"/>
      </w:r>
      <w:r>
        <w:t xml:space="preserve"> This may in part reflect the industry mix in these jurisdictions and the status of these two jurisdictions as the two largest in Australia by landmass.</w:t>
      </w:r>
    </w:p>
    <w:p w14:paraId="34054E7B" w14:textId="5015A3B6" w:rsidR="001432ED" w:rsidRDefault="001432ED" w:rsidP="001432ED">
      <w:pPr>
        <w:spacing w:before="160"/>
      </w:pPr>
      <w:r>
        <w:lastRenderedPageBreak/>
        <w:fldChar w:fldCharType="begin" w:fldLock="1"/>
      </w:r>
      <w:r>
        <w:instrText xml:space="preserve"> REF _Ref178846441 \h  \* MERGEFORMAT </w:instrText>
      </w:r>
      <w:r>
        <w:fldChar w:fldCharType="separate"/>
      </w:r>
      <w:r w:rsidR="00AE1EE7">
        <w:t>Figure 3.</w:t>
      </w:r>
      <w:r w:rsidR="008A0915">
        <w:t>2</w:t>
      </w:r>
      <w:r>
        <w:fldChar w:fldCharType="end"/>
      </w:r>
      <w:r>
        <w:t xml:space="preserve"> depicts the distribution of Truck Drivers (General)</w:t>
      </w:r>
      <w:r w:rsidRPr="009D4D71">
        <w:t>—</w:t>
      </w:r>
      <w:r>
        <w:t>the largest employing Transport occupation</w:t>
      </w:r>
      <w:r w:rsidRPr="009D4D71">
        <w:t>—</w:t>
      </w:r>
      <w:r>
        <w:t xml:space="preserve">by place of work. The highest concentrations of Truck Drivers are found in mining regions such as the Pilbara or near ports (e.g. the Port of Brisbane as shown in the inset). However, there are also areas of high Truck Driver employment in key food producing regions such as Griffith Surrounds in the Riverina region of NSW. </w:t>
      </w:r>
    </w:p>
    <w:p w14:paraId="4AA0983B" w14:textId="1532EF6C" w:rsidR="001432ED" w:rsidRPr="00FD4AB4" w:rsidRDefault="00AE1EE7" w:rsidP="00277F65">
      <w:pPr>
        <w:pStyle w:val="ChartandTablelabel"/>
        <w:spacing w:before="200"/>
      </w:pPr>
      <w:bookmarkStart w:id="180" w:name="_Ref178846441"/>
      <w:r>
        <w:t>Figure 3.</w:t>
      </w:r>
      <w:r w:rsidR="00CA6591">
        <w:fldChar w:fldCharType="begin"/>
      </w:r>
      <w:r w:rsidR="00CA6591">
        <w:instrText xml:space="preserve"> SEQ Figure \* ARABIC </w:instrText>
      </w:r>
      <w:r w:rsidR="00CA6591">
        <w:fldChar w:fldCharType="separate"/>
      </w:r>
      <w:r w:rsidR="004047A9">
        <w:rPr>
          <w:noProof/>
        </w:rPr>
        <w:t>2</w:t>
      </w:r>
      <w:r w:rsidR="00CA6591">
        <w:fldChar w:fldCharType="end"/>
      </w:r>
      <w:bookmarkEnd w:id="180"/>
      <w:r w:rsidR="001432ED">
        <w:t xml:space="preserve">: </w:t>
      </w:r>
      <w:r w:rsidR="001432ED" w:rsidRPr="001B094D">
        <w:t xml:space="preserve">Geographical distribution of </w:t>
      </w:r>
      <w:r w:rsidR="001432ED">
        <w:t>Truck Drivers across Australia (Brisbane inset)</w:t>
      </w:r>
    </w:p>
    <w:p w14:paraId="0DFCEE39" w14:textId="77777777" w:rsidR="001432ED" w:rsidRDefault="001432ED" w:rsidP="001432ED">
      <w:pPr>
        <w:spacing w:before="160"/>
      </w:pPr>
      <w:r>
        <w:rPr>
          <w:noProof/>
        </w:rPr>
        <mc:AlternateContent>
          <mc:Choice Requires="wpg">
            <w:drawing>
              <wp:anchor distT="0" distB="0" distL="114300" distR="114300" simplePos="0" relativeHeight="251658315" behindDoc="0" locked="0" layoutInCell="1" allowOverlap="1" wp14:anchorId="5B618D54" wp14:editId="65682D06">
                <wp:simplePos x="0" y="0"/>
                <wp:positionH relativeFrom="column">
                  <wp:posOffset>94748</wp:posOffset>
                </wp:positionH>
                <wp:positionV relativeFrom="paragraph">
                  <wp:posOffset>2707005</wp:posOffset>
                </wp:positionV>
                <wp:extent cx="1378008" cy="427084"/>
                <wp:effectExtent l="0" t="0" r="0" b="0"/>
                <wp:wrapNone/>
                <wp:docPr id="2099994755" name="Group 20999947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950211519" name="Picture 950211519"/>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676463417" name="Text Box 3"/>
                        <wps:cNvSpPr txBox="1"/>
                        <wps:spPr>
                          <a:xfrm>
                            <a:off x="0" y="171450"/>
                            <a:ext cx="1378008" cy="255634"/>
                          </a:xfrm>
                          <a:prstGeom prst="rect">
                            <a:avLst/>
                          </a:prstGeom>
                          <a:noFill/>
                          <a:ln w="6350">
                            <a:noFill/>
                          </a:ln>
                        </wps:spPr>
                        <wps:txbx>
                          <w:txbxContent>
                            <w:p w14:paraId="6961E511" w14:textId="77777777" w:rsidR="001432ED" w:rsidRPr="00ED4F5C" w:rsidRDefault="001432ED" w:rsidP="001432ED">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618D54" id="Group 2099994755" o:spid="_x0000_s1063" alt="&quot;&quot;" style="position:absolute;margin-left:7.45pt;margin-top:213.15pt;width:108.5pt;height:33.65pt;z-index:251658315"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NBoawMAAA0IAAAOAAAAZHJzL2Uyb0RvYy54bWysVd9v2zYQfh+w/4Hg&#10;eyPJln/EiFJkzRIUyFpjydBnmqIsohLJkXTs9K/fR0qyY8dot2IPlo+84919392RV+93bUOehXVS&#10;q4JmFyklQnFdSrUu6F9Pd+/mlDjPVMkarURBX4Sj769//eVqaxZipGvdlMISOFFusTUFrb03iyRx&#10;vBYtcxfaCAVlpW3LPJZ2nZSWbeG9bZJRmk6TrbalsZoL57B72ynpdfRfVYL7z1XlhCdNQZGbj18b&#10;v6vwTa6v2GJtmakl79NgP5FFy6RC0L2rW+YZ2Vj5xlUrudVOV/6C6zbRVSW5iBiAJktP0NxbvTER&#10;y3qxXZs9TaD2hKefdss/Pd9b82iWFkxszRpcxFXAsqtsG/6RJdlFyl72lImdJxyb2Xg2T1MUmUOX&#10;j2bpPO845TWIf3OM179//2AyhE2OkjGSL/DrGYD0hoEfdwpO+Y0VtHfS/isfLbNfN+YdimWYlyvZ&#10;SP8SGw9lCUmp56XkS9stQObSElkW9HKSjrJskl1SoliLvodVCE4OCvAdHIQznQcWED5o/tVBlRzr&#10;4vIo1qqR5k42TShQkHtUaO2T1jhDTNd2t5pvWqF8N0dWNAColaulcZTYhWhXAkjsxzJDdTHDHjCM&#10;lcp3BXaW/4nxigPkvBWe1yGXCjn1+6jlXhEBHHIO6Byajqy2f+gSjtnG6zhAJ02X5aP5bELJmc7L&#10;0vF0jJkOnZdN5yOYBeKGBgKd1vl7oVsSBCBBtjEEe35wIW+YDiYhc6UDnxFPo442YBh2IoaQdS8C&#10;RJgZXFxuoB+rNwX4T7P5WDMjkGVwe2inbDqb5tNxns2GfnoKA/ib3pFxAN1bhzEmfodtMDLsdwkf&#10;WDma5myW5ZP+Fjw70qPJBHH/R2LJtqDTMWKeZTgA6RIOkt+tdnGcsj3KlS5fANLq7iZ3ht9JVPeB&#10;Ob9kFlc3GgLPkf+MT9VoBNO9REmt7bdz+8EeVYOWki2egoK6vzcs3BTNR4V6XmZ5Ht6OuMgnsxEW&#10;9rVm9VqjNu0HjdcGU4PsohjsfTOIldXtF7xaNyEqVExxxC6oH8QPvnug8OpxcXMTjboL6EE9Glxb&#10;WSQv9O7T7guzpm9wjwp+0kMHscVJn3e2He03GLdKxiEIRHesoq3DAt0cpfjmQDp61F6vo9XhFb/+&#10;BwAA//8DAFBLAwQKAAAAAAAAACEAshPfUtsEAADbBAAAFAAAAGRycy9tZWRpYS9pbWFnZTEucG5n&#10;iVBORw0KGgoAAAANSUhEUgAAAQoAAAApCAMAAAD6WpfXAAAAAXNSR0IArs4c6QAAAARnQU1BAACx&#10;jwv8YQUAAALcUExURejfy+jfyujfyejeyejeyOfeyOfex+fexufdxufdxefdxOfcw+fcwufcwebb&#10;webbwObbv+bavubavebau+bZu+bZuuXZueXYuOXYt+XYtuXXtuXXteXXtOXXs+XWs+XWsuTWsuTW&#10;seTVsOTVr+TVruTUreTUrOTUq+TTq+PTquPTqePTqOPSqOPSp+LSpuLSpeHRpODRouDRod/RoN/Q&#10;n97Qn97Qnt7Qnd3QnNzQm9zPmtvPmdvPmNvPl9rPltnOldnOlNjOk9jOktfOkdfNkNbNj9bNjtXN&#10;jdXNjNTMi9PMitPMidLMh9HLhtHLhdDLhNDLg8/Lgs/Kgs7Kgc7KgM3Kf83KfszKfczJfMvJe8rJ&#10;ecrJeMnIeMnId8jIdsjIdcfIdMfIc8bHcsbHccXHcMXHb8THb8TGbsPGbMLGa8LGasHFacHFaMHF&#10;Z8DFZsDFZb/FZb/EZL7EY77EYrzDYbvCYLnAXre/Xba+XLS9W7O8WrK7WrC6Wa+5WK24V6y3Vqq2&#10;Vam1VKi1U6azUqSyUKKxT6GvTqCvTZ6uTZ2tTJusS5qrSpipSZepSJaoR5SnRpOmRZGlRI+jQo2i&#10;QYyhQIugP4qfPoiePoedPYWcPIObO4KaOoGZOX+YOH6XN32WNnqUNHmTM3eSMnaRMXSQMXOPMHKO&#10;L3CNLm+MLW2LLGyKK2qJKmmIKWeHKGWFJmSEJWODJGGCI2CBI16AIl1/IVt+IFp9H1h8Hld7HVZ6&#10;HVR6HVN5HVF4Hk94Hk53H0x3H0t2H0p1IEh1IEd0IEV0IERzIUNzIUFyIUBxIj5xIjxwIjtvIzlv&#10;IzhuIzdtJDVtJDRsJDJsJTFrJS9rJS5qJS1pJitpJipoJidnJyZnJyVmKCRmKCJlKCFkKB9kKR5j&#10;KRxjKRtiKhliKhhhKhdgKxVgKxNfKxJeLBFeLA9dLA5dLQxcLQtbLQlbLQhaLgZaLgVZLgRZLwJY&#10;LwFXL2CnTV4AAAAJcEhZcwAAIdUAACHVAQSctJ0AAAGISURBVGhD7dDnIhUAAAZQJJura++VvZI9&#10;s7OTSsgsMkL2XqFsKnu20SI7exbZW2WUvfcLeAu/vvMIh4SElJTsAvlFCgpKKmpqGlpaOjp6BgKB&#10;kfESkUhkYmZhYWVlY2Nn5+Dk4uLm4eXjFxAQFBQSuiwsLCIqJi4uISEpJS0tI3tF7qq8gqKSsoqq&#10;mrqGptY1bR1dPX0Dw+tGxsYmpmbmFjcsb1rdun3H+q6Nrd09ewdHJ2eX+w9c3R66e3h6PfL28X3s&#10;5x8QGBQcEhoWHhEZFR0TG/ckPiHx6bOk5JTUtPSMzKznL15m5+Tm5RcUFhWXlJa9ev3m7bv3H8or&#10;Kj9++vzla1X1t5rauvqGxqbvzS2tbe0dnV3dPb19P372D/waHBoeGR0bn5icmp6Znfv95+/8wuLS&#10;v//LK6tr6xubW9s7u3v7B4dHxyenqEAFKlCBClSgAhWoQAUqUIEKVKACFahABSpQgQpUoAIVqEAF&#10;KlCBClSgAhWoQAUqUIEKVKACFag4j4qT0zOWtec4QoprIwAAAABJRU5ErkJgglBLAwQUAAYACAAA&#10;ACEA/IqUNuAAAAAKAQAADwAAAGRycy9kb3ducmV2LnhtbEyPzU7DMBCE70i8g7VI3KjzUyIa4lRV&#10;BZwqJFokxM2Nt0nUeB3FbpK+PcsJjjP7aXamWM+2EyMOvnWkIF5EIJAqZ1qqFXweXh+eQPigyejO&#10;ESq4ood1eXtT6Ny4iT5w3IdacAj5XCtoQuhzKX3VoNV+4Xokvp3cYHVgOdTSDHricNvJJIoyaXVL&#10;/KHRPW4brM77i1XwNulpk8Yv4+582l6/D4/vX7sYlbq/mzfPIALO4Q+G3/pcHUrudHQXMl50rJcr&#10;JhUskywFwUCSxuwc2VmlGciykP8nl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0DQaGsDAAANCAAADgAAAAAAAAAAAAAAAAA6AgAAZHJzL2Uyb0RvYy54bWxQ&#10;SwECLQAKAAAAAAAAACEAshPfUtsEAADbBAAAFAAAAAAAAAAAAAAAAADRBQAAZHJzL21lZGlhL2lt&#10;YWdlMS5wbmdQSwECLQAUAAYACAAAACEA/IqUNuAAAAAKAQAADwAAAAAAAAAAAAAAAADeCgAAZHJz&#10;L2Rvd25yZXYueG1sUEsBAi0AFAAGAAgAAAAhAKomDr68AAAAIQEAABkAAAAAAAAAAAAAAAAA6wsA&#10;AGRycy9fcmVscy9lMm9Eb2MueG1sLnJlbHNQSwUGAAAAAAYABgB8AQAA3gwAAAAA&#10;">
                <v:shape id="Picture 950211519" o:spid="_x0000_s1064"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gyQAAAOIAAAAPAAAAZHJzL2Rvd25yZXYueG1sRI9Ba8JA&#10;FITvQv/D8gq96SZaS5O6SrEKBQ+i9pDjI/uaBLNv4+6q6b/vCoLHYWa+YWaL3rTiQs43lhWkowQE&#10;cWl1w5WCn8N6+A7CB2SNrWVS8EceFvOnwQxzba+8o8s+VCJC2OeooA6hy6X0ZU0G/ch2xNH7tc5g&#10;iNJVUju8Rrhp5ThJ3qTBhuNCjR0tayqP+7NRMJEaV9Xk63A0p6JBfHXFertR6uW5//wAEagPj/C9&#10;/a0VZNNknKbTNIPbpXgH5PwfAAD//wMAUEsBAi0AFAAGAAgAAAAhANvh9svuAAAAhQEAABMAAAAA&#10;AAAAAAAAAAAAAAAAAFtDb250ZW50X1R5cGVzXS54bWxQSwECLQAUAAYACAAAACEAWvQsW78AAAAV&#10;AQAACwAAAAAAAAAAAAAAAAAfAQAAX3JlbHMvLnJlbHNQSwECLQAUAAYACAAAACEAxv7ToMkAAADi&#10;AAAADwAAAAAAAAAAAAAAAAAHAgAAZHJzL2Rvd25yZXYueG1sUEsFBgAAAAADAAMAtwAAAP0CAAAA&#10;AA==&#10;">
                  <v:imagedata r:id="rId59" o:title=""/>
                  <o:lock v:ext="edit" aspectratio="f"/>
                </v:shape>
                <v:shape id="_x0000_s1065"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XayQAAAOMAAAAPAAAAZHJzL2Rvd25yZXYueG1sRE/NasJA&#10;EL4XfIdlCr3VjVajpK4iAamIHrReeptmxyQ0OxuzW40+vSsIHuf7n8msNZU4UeNKywp63QgEcWZ1&#10;ybmC/ffifQzCeWSNlWVScCEHs2nnZYKJtmfe0mnncxFC2CWooPC+TqR0WUEGXdfWxIE72MagD2eT&#10;S93gOYSbSvajKJYGSw4NBdaUFpT97f6NglW62OD2t2/G1yr9Wh/m9XH/M1Tq7bWdf4Lw1Pqn+OFe&#10;6jA/HsWD+GPQG8H9pwCAnN4AAAD//wMAUEsBAi0AFAAGAAgAAAAhANvh9svuAAAAhQEAABMAAAAA&#10;AAAAAAAAAAAAAAAAAFtDb250ZW50X1R5cGVzXS54bWxQSwECLQAUAAYACAAAACEAWvQsW78AAAAV&#10;AQAACwAAAAAAAAAAAAAAAAAfAQAAX3JlbHMvLnJlbHNQSwECLQAUAAYACAAAACEA2aT12skAAADj&#10;AAAADwAAAAAAAAAAAAAAAAAHAgAAZHJzL2Rvd25yZXYueG1sUEsFBgAAAAADAAMAtwAAAP0CAAAA&#10;AA==&#10;" filled="f" stroked="f" strokeweight=".5pt">
                  <v:textbox>
                    <w:txbxContent>
                      <w:p w14:paraId="6961E511" w14:textId="77777777" w:rsidR="001432ED" w:rsidRPr="00ED4F5C" w:rsidRDefault="001432ED" w:rsidP="001432ED">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mc:AlternateContent>
          <mc:Choice Requires="wpg">
            <w:drawing>
              <wp:anchor distT="0" distB="0" distL="114300" distR="114300" simplePos="0" relativeHeight="251657233" behindDoc="0" locked="0" layoutInCell="1" allowOverlap="1" wp14:anchorId="35D069E1" wp14:editId="07F5ECC3">
                <wp:simplePos x="0" y="0"/>
                <wp:positionH relativeFrom="column">
                  <wp:posOffset>3671888</wp:posOffset>
                </wp:positionH>
                <wp:positionV relativeFrom="paragraph">
                  <wp:posOffset>123508</wp:posOffset>
                </wp:positionV>
                <wp:extent cx="1994534" cy="1680451"/>
                <wp:effectExtent l="0" t="0" r="25400" b="15240"/>
                <wp:wrapNone/>
                <wp:docPr id="144279449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94534" cy="1680451"/>
                          <a:chOff x="0" y="5005"/>
                          <a:chExt cx="2095821" cy="1765858"/>
                        </a:xfrm>
                      </wpg:grpSpPr>
                      <wps:wsp>
                        <wps:cNvPr id="1945691588" name="Rectangle 4"/>
                        <wps:cNvSpPr/>
                        <wps:spPr>
                          <a:xfrm>
                            <a:off x="0" y="1649092"/>
                            <a:ext cx="137689" cy="121771"/>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637438" name="Straight Connector 5"/>
                        <wps:cNvCnPr/>
                        <wps:spPr>
                          <a:xfrm flipV="1">
                            <a:off x="0" y="5005"/>
                            <a:ext cx="340296" cy="1647744"/>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729984" name="Straight Connector 5"/>
                        <wps:cNvCnPr/>
                        <wps:spPr>
                          <a:xfrm flipV="1">
                            <a:off x="137403" y="1476342"/>
                            <a:ext cx="1958418" cy="293763"/>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5B94AB" id="Group 7" o:spid="_x0000_s1026" alt="&quot;&quot;" style="position:absolute;margin-left:289.15pt;margin-top:9.75pt;width:157.05pt;height:132.3pt;z-index:251657233;mso-width-relative:margin;mso-height-relative:margin" coordorigin=",50" coordsize="20958,17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LtuAMAAOELAAAOAAAAZHJzL2Uyb0RvYy54bWzsVktv3DYQvhfofyB0r/VePWA5MDa1UcBI&#10;jDhNzjRFrQRQJEtyrXV/fYekpPUrQeC0PvUikRxyHh9nvuHpu8PI0B1VehC8CeKTKECUE9EOfNcE&#10;f36++K0MkDaYt5gJTpvgnurg3dmvv5xOsqaJ6AVrqUKghOt6kk3QGyPrMNSkpyPWJ0JSDsJOqBEb&#10;mKpd2Co8gfaRhUkUbcJJqFYqQajWsPreC4Mzp7/rKDEfu05Tg1gTgG/GfZX73tpveHaK653Csh/I&#10;7AZ+hRcjHjgYXVW9xwajvRqeqRoHooQWnTkhYgxF1w2Euhggmjh6Es2lEnvpYtnV006uMAG0T3B6&#10;tVry4e5SyRt5rQCJSe4ACzezsRw6Ndo/eIkODrL7FTJ6MIjAYlxVWZ5mASIgizdllOWxB5X0gPzx&#10;XB5F+SL4fT6cRFVeJvF8uNjkZV7aPeFiO3zk0SQhR/QRBv1zMNz0WFKHrq4BhmuFhtYGlOWbKs5L&#10;SFyOR0jZT5BEmO8YRZl1znoB21fIdK0BvW/iFW+yKqoSH/qKWlpsymqOO4mLwmG2ho1rqbS5pGJE&#10;dtAEClxw6YXvrrTxCC1brGUuLgbGYB3XjKOpCdK4yN0BLdjQWqGVuaqiW6bQHYZ6MIfF7INd4ATj&#10;cAU2TB+YG5l7Rr36T7QDoODqE2/AVupRJyaEchN7UY9b6k3FcP2u2ED96oW7aMZBodXcgZOr7lnB&#10;y7p9/PN+e5S6Ql8PR99zzB9eTzjLgpv18DhwoV5SwCCq2bLfv4DkobEo3Yr2HtJICU8zWpKLAe7v&#10;CmtzjRXwCjAQcKX5CJ+OCbgnMY8C1Av190vrdj/kOUgDNAFPNYH+a48VDRD7g0MFVHGWWWJzkywv&#10;Epioh5LbhxK+H7cCrh5qDrxzQ7vfsGXYKTF+BUo9t1ZBhDkB201AjFomW+P5E0iZ0PNztw3ITGJz&#10;xW8kscotqjY/Px++YiXnJDaQ/R/EUnW4fpLLfq89ycX53ohucIl+xHXGGxjAF+F/TwVlUm3SIktX&#10;KrgxCg+73qCt4BxqUijkSM06CZyw5TONLqXjeQx1bJBfFlwesemRFRdqSLMIrC58mhVF5ljn29zA&#10;Bm5Z7Bmelj7s8tsRwg8U7cvV/gMF+9bVfuTG7vvVbinBXv/bpSX0kyKpqhKarm9Q/2JWxpDuURog&#10;28yzYpNmTxsXNOwshnqw7T6poI2ljxr2s871f3baGlxbnu+GS5N8dS96XXa61xS8I13fnd+89qH6&#10;cO6y+fgyP/sHAAD//wMAUEsDBBQABgAIAAAAIQDYf+Cg4QAAAAoBAAAPAAAAZHJzL2Rvd25yZXYu&#10;eG1sTI9BT4NAEIXvJv6HzZh4swu0KKUsTdOop8bE1sT0toUpkLKzhN0C/feOJz1O3pf3vsnWk2nF&#10;gL1rLCkIZwEIpMKWDVUKvg5vTwkI5zWVurWECm7oYJ3f32U6Le1InzjsfSW4hFyqFdTed6mUrqjR&#10;aDezHRJnZ9sb7fnsK1n2euRy08ooCJ6l0Q3xQq073NZYXPZXo+B91ONmHr4Ou8t5ezse4o/vXYhK&#10;PT5MmxUIj5P/g+FXn9UhZ6eTvVLpRKsgfknmjHKwjEEwkCyjBYiTgihZhCDzTP5/If8BAAD//wMA&#10;UEsBAi0AFAAGAAgAAAAhALaDOJL+AAAA4QEAABMAAAAAAAAAAAAAAAAAAAAAAFtDb250ZW50X1R5&#10;cGVzXS54bWxQSwECLQAUAAYACAAAACEAOP0h/9YAAACUAQAACwAAAAAAAAAAAAAAAAAvAQAAX3Jl&#10;bHMvLnJlbHNQSwECLQAUAAYACAAAACEARX5y7bgDAADhCwAADgAAAAAAAAAAAAAAAAAuAgAAZHJz&#10;L2Uyb0RvYy54bWxQSwECLQAUAAYACAAAACEA2H/goOEAAAAKAQAADwAAAAAAAAAAAAAAAAASBgAA&#10;ZHJzL2Rvd25yZXYueG1sUEsFBgAAAAAEAAQA8wAAACAHAAAAAA==&#10;">
                <v:rect id="Rectangle 4" o:spid="_x0000_s1027" style="position:absolute;top:16490;width:1376;height:1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XWywAAAOMAAAAPAAAAZHJzL2Rvd25yZXYueG1sRI9Ba8JA&#10;EIXvBf/DMkIvpW4sRmJ0FRECPRVqpb0O2TFJm5kN2dUk/757KPQ48968983uMHKr7tT7xomB5SIB&#10;RVI620hl4PJRPGegfECx2DohAxN5OOxnDzvMrRvkne7nUKkYIj5HA3UIXa61L2ti9AvXkUTt6nrG&#10;EMe+0rbHIYZzq1+SZK0ZG4kNNXZ0qqn8Od/YwOrLP31mb3pKAl++macivQ2FMY/z8bgFFWgM/+a/&#10;61cb8TerdL1ZplmEjj/FBej9LwAAAP//AwBQSwECLQAUAAYACAAAACEA2+H2y+4AAACFAQAAEwAA&#10;AAAAAAAAAAAAAAAAAAAAW0NvbnRlbnRfVHlwZXNdLnhtbFBLAQItABQABgAIAAAAIQBa9CxbvwAA&#10;ABUBAAALAAAAAAAAAAAAAAAAAB8BAABfcmVscy8ucmVsc1BLAQItABQABgAIAAAAIQCUyoXWywAA&#10;AOMAAAAPAAAAAAAAAAAAAAAAAAcCAABkcnMvZG93bnJldi54bWxQSwUGAAAAAAMAAwC3AAAA/wIA&#10;AAAA&#10;" filled="f" strokecolor="black [3213]" strokeweight=".25pt"/>
                <v:line id="Straight Connector 5" o:spid="_x0000_s1028" style="position:absolute;flip:y;visibility:visible;mso-wrap-style:square" from="0,50" to="3402,1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0gzAAAAOMAAAAPAAAAZHJzL2Rvd25yZXYueG1sRI9BS8NA&#10;EIXvgv9hGcGL2I1pm7ax2yJC0FttK4XehuyYRLO7ITum8d87B8HjzHvz3jfr7ehaNVAfm+ANPEwS&#10;UOTLYBtfGXg/FvdLUJHRW2yDJwM/FGG7ub5aY27Dxe9pOHClJMTHHA3UzF2udSxrchgnoSMv2kfo&#10;HbKMfaVtjxcJd61OkyTTDhsvDTV29FxT+XX4dgaK+d3pLSUesm6m+eVcHHfZ7tOY25vx6REU08j/&#10;5r/rVyv4y3SVTRezqUDLT7IAvfkFAAD//wMAUEsBAi0AFAAGAAgAAAAhANvh9svuAAAAhQEAABMA&#10;AAAAAAAAAAAAAAAAAAAAAFtDb250ZW50X1R5cGVzXS54bWxQSwECLQAUAAYACAAAACEAWvQsW78A&#10;AAAVAQAACwAAAAAAAAAAAAAAAAAfAQAAX3JlbHMvLnJlbHNQSwECLQAUAAYACAAAACEAVeFdIMwA&#10;AADjAAAADwAAAAAAAAAAAAAAAAAHAgAAZHJzL2Rvd25yZXYueG1sUEsFBgAAAAADAAMAtwAAAAAD&#10;AAAAAA==&#10;" strokecolor="black [3213]" strokeweight=".25pt">
                  <v:stroke joinstyle="miter"/>
                </v:line>
                <v:line id="Straight Connector 5" o:spid="_x0000_s1029" style="position:absolute;flip:y;visibility:visible;mso-wrap-style:square" from="1374,14763" to="20958,1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SVygAAAOIAAAAPAAAAZHJzL2Rvd25yZXYueG1sRI9BS8NA&#10;FITvgv9heYIXsRtDjE3stogQ9FZtpdDbI/tMotm3IftM4793BcHjMDPfMKvN7Ho10Rg6zwZuFgko&#10;4trbjhsDb/vqegkqCLLF3jMZ+KYAm/X52QpL60/8StNOGhUhHEo00IoMpdahbslhWPiBOHrvfnQo&#10;UY6NtiOeItz1Ok2SXDvsOC60ONBjS/Xn7ssZqG6vDi8pyZQPmZanY7Xf5tsPYy4v5od7UEKz/If/&#10;2s/WQFYkd2lRLDP4vRTvgF7/AAAA//8DAFBLAQItABQABgAIAAAAIQDb4fbL7gAAAIUBAAATAAAA&#10;AAAAAAAAAAAAAAAAAABbQ29udGVudF9UeXBlc10ueG1sUEsBAi0AFAAGAAgAAAAhAFr0LFu/AAAA&#10;FQEAAAsAAAAAAAAAAAAAAAAAHwEAAF9yZWxzLy5yZWxzUEsBAi0AFAAGAAgAAAAhAFGC1JXKAAAA&#10;4gAAAA8AAAAAAAAAAAAAAAAABwIAAGRycy9kb3ducmV2LnhtbFBLBQYAAAAAAwADALcAAAD+AgAA&#10;AAA=&#10;" strokecolor="black [3213]" strokeweight=".25pt">
                  <v:stroke joinstyle="miter"/>
                </v:line>
              </v:group>
            </w:pict>
          </mc:Fallback>
        </mc:AlternateContent>
      </w:r>
      <w:r>
        <w:rPr>
          <w:noProof/>
        </w:rPr>
        <w:drawing>
          <wp:anchor distT="0" distB="0" distL="114300" distR="114300" simplePos="0" relativeHeight="251657234" behindDoc="0" locked="0" layoutInCell="1" allowOverlap="1" wp14:anchorId="5B1F8D66" wp14:editId="47DCECE9">
            <wp:simplePos x="0" y="0"/>
            <wp:positionH relativeFrom="column">
              <wp:posOffset>3998519</wp:posOffset>
            </wp:positionH>
            <wp:positionV relativeFrom="paragraph">
              <wp:posOffset>123727</wp:posOffset>
            </wp:positionV>
            <wp:extent cx="1670761" cy="1400214"/>
            <wp:effectExtent l="19050" t="19050" r="24765" b="9525"/>
            <wp:wrapNone/>
            <wp:docPr id="374641109" name="Picture 3" descr="This is a zoomed in section of the heat map showing the geographical distribution of truck drivers in Brisbane SA2's. concentration varies significantly across the city.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41109" name="Picture 3" descr="This is a zoomed in section of the heat map showing the geographical distribution of truck drivers in Brisbane SA2's. concentration varies significantly across the city. ">
                      <a:extLst>
                        <a:ext uri="{C183D7F6-B498-43B3-948B-1728B52AA6E4}">
                          <adec:decorative xmlns:adec="http://schemas.microsoft.com/office/drawing/2017/decorative" val="0"/>
                        </a:ext>
                      </a:extLst>
                    </pic:cNvPr>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a:stretch/>
                  </pic:blipFill>
                  <pic:spPr bwMode="auto">
                    <a:xfrm>
                      <a:off x="0" y="0"/>
                      <a:ext cx="1674711" cy="1403525"/>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F2945A3" wp14:editId="2D3AE7D7">
            <wp:extent cx="4393733" cy="3375469"/>
            <wp:effectExtent l="0" t="0" r="0" b="0"/>
            <wp:docPr id="269309356" name="Picture 1" descr="This heat map shows that Truck Drivers are distributed across the country. In particular, the highest concentrations are found in mining regions (for example the Pilbara) and near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09356" name="Picture 1" descr="This heat map shows that Truck Drivers are distributed across the country. In particular, the highest concentrations are found in mining regions (for example the Pilbara) and near ports."/>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a:stretch/>
                  </pic:blipFill>
                  <pic:spPr bwMode="auto">
                    <a:xfrm>
                      <a:off x="0" y="0"/>
                      <a:ext cx="4394014" cy="337568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3B4BAB91" w14:textId="5252DE1E" w:rsidR="001432ED" w:rsidRDefault="001432ED" w:rsidP="00E748BD">
      <w:pPr>
        <w:pStyle w:val="Source"/>
        <w:spacing w:after="240"/>
      </w:pPr>
      <w:r w:rsidRPr="00192F2C">
        <w:t xml:space="preserve">Source: ABS Census of Population and Housing 2021, Percentage of Total </w:t>
      </w:r>
      <w:r>
        <w:t>Truck Drivers (General)</w:t>
      </w:r>
      <w:r w:rsidRPr="00192F2C">
        <w:t xml:space="preserve"> by Statistical Area 2 (SA2) and Place of Work (</w:t>
      </w:r>
      <w:r>
        <w:t>POWP</w:t>
      </w:r>
      <w:r w:rsidRPr="00192F2C">
        <w:t>)</w:t>
      </w:r>
      <w:r>
        <w:t>. Note this excludes 6% Truck Drivers who did not indicate a fixed work address.</w:t>
      </w:r>
    </w:p>
    <w:tbl>
      <w:tblPr>
        <w:tblW w:w="0" w:type="auto"/>
        <w:tblInd w:w="60" w:type="dxa"/>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8956"/>
      </w:tblGrid>
      <w:tr w:rsidR="001432ED" w14:paraId="3BC63A47" w14:textId="77777777" w:rsidTr="00E748BD">
        <w:tc>
          <w:tcPr>
            <w:tcW w:w="8956" w:type="dxa"/>
            <w:shd w:val="clear" w:color="auto" w:fill="F5F8DD" w:themeFill="background2" w:themeFillTint="33"/>
          </w:tcPr>
          <w:p w14:paraId="6101AF9E" w14:textId="41E72C52" w:rsidR="001432ED" w:rsidRDefault="001432ED" w:rsidP="00496B58">
            <w:pPr>
              <w:pStyle w:val="BoxHeading"/>
            </w:pPr>
            <w:r w:rsidRPr="003E1C96">
              <w:t xml:space="preserve">Box </w:t>
            </w:r>
            <w:r w:rsidR="00AE1EE7">
              <w:t>3</w:t>
            </w:r>
            <w:r w:rsidRPr="003E1C96">
              <w:t>.</w:t>
            </w:r>
            <w:r w:rsidR="00404398">
              <w:fldChar w:fldCharType="begin"/>
            </w:r>
            <w:r w:rsidR="00404398">
              <w:instrText xml:space="preserve"> SEQ Box \* ARABIC </w:instrText>
            </w:r>
            <w:r w:rsidR="00404398">
              <w:fldChar w:fldCharType="separate"/>
            </w:r>
            <w:r w:rsidR="004047A9">
              <w:rPr>
                <w:noProof/>
              </w:rPr>
              <w:t>2</w:t>
            </w:r>
            <w:r w:rsidR="00404398">
              <w:rPr>
                <w:noProof/>
              </w:rPr>
              <w:fldChar w:fldCharType="end"/>
            </w:r>
            <w:r w:rsidRPr="003E1C96">
              <w:t xml:space="preserve">: </w:t>
            </w:r>
            <w:r>
              <w:t>Insights on freight transport and the food supply chain</w:t>
            </w:r>
          </w:p>
          <w:p w14:paraId="18BB275A" w14:textId="4B7BD75B" w:rsidR="001432ED" w:rsidRDefault="001432ED" w:rsidP="00496B58">
            <w:pPr>
              <w:pStyle w:val="Bodycopy"/>
              <w:spacing w:before="160"/>
            </w:pPr>
            <w:r>
              <w:t>The Commonwealth Scientific and Industrial Research Organisation (CSIRO) ha</w:t>
            </w:r>
            <w:r w:rsidR="00962034">
              <w:t>s</w:t>
            </w:r>
            <w:r>
              <w:t xml:space="preserve"> developed the Transport Network Strategic Investment Tool (TraNSIT) to help users analyse Australia’s freight movements and supply chains. The TraNSIT tool captures over 185 commodities representing more than 25 million truck trips and 200,000 rail trips per annum.</w:t>
            </w:r>
            <w:r>
              <w:rPr>
                <w:rStyle w:val="EndnoteReference"/>
              </w:rPr>
              <w:endnoteReference w:id="94"/>
            </w:r>
            <w:r>
              <w:t xml:space="preserve"> The tool does not capture freight transport by air or sea. </w:t>
            </w:r>
          </w:p>
          <w:p w14:paraId="5EE17133" w14:textId="77777777" w:rsidR="001432ED" w:rsidRDefault="001432ED" w:rsidP="00496B58">
            <w:pPr>
              <w:pStyle w:val="Bodycopy"/>
              <w:spacing w:before="160"/>
            </w:pPr>
            <w:r w:rsidRPr="00250510">
              <w:t>Insights from TraNSIT make it clear that</w:t>
            </w:r>
            <w:r>
              <w:t>,</w:t>
            </w:r>
            <w:r w:rsidRPr="00250510">
              <w:t xml:space="preserve"> while secondary to the mining sector with respect to road and rail freight volumes,</w:t>
            </w:r>
            <w:r>
              <w:t xml:space="preserve"> goods produced within the food supply chain account for the majority of road and rail freight by total travel distance and duration.</w:t>
            </w:r>
            <w:r>
              <w:rPr>
                <w:rStyle w:val="EndnoteReference"/>
              </w:rPr>
              <w:endnoteReference w:id="95"/>
            </w:r>
            <w:r>
              <w:t xml:space="preserve"> This is due to the often vast distances required to transport produce, livestock and manufactured food and beverages to consumers from a farm or fishery via distribution centres, saleyards, processors, ports, retail outlets and other parts of the supply chain. </w:t>
            </w:r>
          </w:p>
          <w:p w14:paraId="09C092A3" w14:textId="77777777" w:rsidR="001432ED" w:rsidRPr="00331A89" w:rsidRDefault="001432ED" w:rsidP="00496B58">
            <w:pPr>
              <w:pStyle w:val="Bodycopy"/>
              <w:spacing w:before="160"/>
              <w:rPr>
                <w:highlight w:val="yellow"/>
              </w:rPr>
            </w:pPr>
            <w:r w:rsidRPr="00CB4558">
              <w:t xml:space="preserve">While </w:t>
            </w:r>
            <w:r>
              <w:t>it would be difficult to estimate with precision the proportion of freight transport jobs created by the food supply chain, it is clear that the proportion of freight transport employment related at least in part to the food supply chain would be considerable.</w:t>
            </w:r>
          </w:p>
        </w:tc>
      </w:tr>
    </w:tbl>
    <w:p w14:paraId="3EB67F13" w14:textId="77777777" w:rsidR="001432ED" w:rsidRDefault="001432ED" w:rsidP="001432ED"/>
    <w:p w14:paraId="7A35C81A" w14:textId="77777777" w:rsidR="001432ED" w:rsidRDefault="001432ED" w:rsidP="001432ED"/>
    <w:p w14:paraId="7C4A833B" w14:textId="77777777" w:rsidR="001432ED" w:rsidRDefault="001432ED" w:rsidP="001432ED"/>
    <w:p w14:paraId="51995CF4" w14:textId="77777777" w:rsidR="001432ED" w:rsidRDefault="001432ED" w:rsidP="001432ED">
      <w:pPr>
        <w:pStyle w:val="Heading3"/>
      </w:pPr>
      <w:r>
        <w:lastRenderedPageBreak/>
        <w:t>Business c</w:t>
      </w:r>
      <w:r w:rsidRPr="00DF2CA7">
        <w:t>haracteristics</w:t>
      </w:r>
    </w:p>
    <w:p w14:paraId="038FD37D" w14:textId="77777777" w:rsidR="001432ED" w:rsidRDefault="001432ED" w:rsidP="001432ED">
      <w:bookmarkStart w:id="181" w:name="_Ref172024558"/>
      <w:r w:rsidRPr="006227CF">
        <w:t xml:space="preserve">There is significant diversity within Transport industries in the distribution of businesses by number of employees. </w:t>
      </w:r>
    </w:p>
    <w:p w14:paraId="3FB10387" w14:textId="74ABA91F" w:rsidR="001432ED" w:rsidRDefault="001432ED" w:rsidP="001432ED">
      <w:r>
        <w:fldChar w:fldCharType="begin" w:fldLock="1"/>
      </w:r>
      <w:r>
        <w:instrText xml:space="preserve"> REF _Ref179367750 \h </w:instrText>
      </w:r>
      <w:r>
        <w:fldChar w:fldCharType="separate"/>
      </w:r>
      <w:r w:rsidR="00AE1EE7">
        <w:t>Figure 3.</w:t>
      </w:r>
      <w:r w:rsidR="008A0915">
        <w:rPr>
          <w:noProof/>
        </w:rPr>
        <w:t>3</w:t>
      </w:r>
      <w:r>
        <w:fldChar w:fldCharType="end"/>
      </w:r>
      <w:r>
        <w:t xml:space="preserve"> indicates that </w:t>
      </w:r>
      <w:r w:rsidRPr="006227CF">
        <w:t>industries more closely associated with bulk freight (e.g. Rail Freight Transport and Port and Water Transport Terminal Operations) have the highest share of large employing businesses</w:t>
      </w:r>
      <w:r>
        <w:t xml:space="preserve">. In contrast, the Road Freight Transport industry has a high share of non-employing and small businesses which may be driven by prevalence of work as an independent contractor in the industry. </w:t>
      </w:r>
    </w:p>
    <w:p w14:paraId="04E136D3" w14:textId="29DA90B0" w:rsidR="001432ED" w:rsidRDefault="001432ED" w:rsidP="001432ED">
      <w:r>
        <w:t>Despite constituting less than 1% share of all businesses in Road Freight Transport, the 75 businesses in the industry with 200 or more employees employ a significant proportion of the industry’s workforce.</w:t>
      </w:r>
      <w:r>
        <w:rPr>
          <w:rStyle w:val="EndnoteReference"/>
        </w:rPr>
        <w:endnoteReference w:id="96"/>
      </w:r>
      <w:r>
        <w:t xml:space="preserve"> </w:t>
      </w:r>
    </w:p>
    <w:p w14:paraId="4F00FBE4" w14:textId="7CF124A2" w:rsidR="001432ED" w:rsidRDefault="001432ED" w:rsidP="000072E8">
      <w:pPr>
        <w:spacing w:after="240"/>
      </w:pPr>
      <w:r>
        <w:t xml:space="preserve">Along with Road Freight Transport, Other Transport Support Services nec is one of the five industries with the highest number of active businesses in the Australian economy. While this industry encompasses some activities that are important to the food supply chain (e.g. container terminal operation, weighbridge operation), this industry also encompasses businesses providing road vehicle driving services (e.g. Uber drivers) who may account for the majority of total and non-employing businesses in this industry. As </w:t>
      </w:r>
      <w:r>
        <w:fldChar w:fldCharType="begin" w:fldLock="1"/>
      </w:r>
      <w:r>
        <w:instrText xml:space="preserve"> REF _Ref179367750 \h </w:instrText>
      </w:r>
      <w:r>
        <w:fldChar w:fldCharType="separate"/>
      </w:r>
      <w:r w:rsidR="00AE1EE7">
        <w:t>Figure 3.</w:t>
      </w:r>
      <w:r w:rsidR="008A0915">
        <w:rPr>
          <w:noProof/>
        </w:rPr>
        <w:t>3</w:t>
      </w:r>
      <w:r>
        <w:fldChar w:fldCharType="end"/>
      </w:r>
      <w:r>
        <w:t xml:space="preserve"> shows, excluding Other Transport Support Services nec materially increases the proportion of employing businesses among Transport industries.</w:t>
      </w:r>
    </w:p>
    <w:p w14:paraId="73CC3F5A" w14:textId="0C9516F9" w:rsidR="001432ED" w:rsidRPr="00940E74" w:rsidRDefault="00AE1EE7" w:rsidP="000072E8">
      <w:pPr>
        <w:pStyle w:val="ChartandTablelabel"/>
        <w:spacing w:after="120"/>
      </w:pPr>
      <w:bookmarkStart w:id="182" w:name="_Ref179367750"/>
      <w:r>
        <w:t>Figure 3.</w:t>
      </w:r>
      <w:r w:rsidR="00CA6591">
        <w:fldChar w:fldCharType="begin"/>
      </w:r>
      <w:r w:rsidR="00CA6591">
        <w:instrText xml:space="preserve"> SEQ Figure \* ARABIC </w:instrText>
      </w:r>
      <w:r w:rsidR="00CA6591">
        <w:fldChar w:fldCharType="separate"/>
      </w:r>
      <w:r w:rsidR="004047A9">
        <w:rPr>
          <w:noProof/>
        </w:rPr>
        <w:t>3</w:t>
      </w:r>
      <w:r w:rsidR="00CA6591">
        <w:fldChar w:fldCharType="end"/>
      </w:r>
      <w:bookmarkEnd w:id="181"/>
      <w:bookmarkEnd w:id="182"/>
      <w:r w:rsidR="001432ED">
        <w:t>: Proportion of businesses by employee size in Transport industries</w:t>
      </w:r>
    </w:p>
    <w:p w14:paraId="7DA7649D" w14:textId="77777777" w:rsidR="001432ED" w:rsidRPr="00BB575C" w:rsidRDefault="001432ED" w:rsidP="001432ED">
      <w:r>
        <w:rPr>
          <w:noProof/>
        </w:rPr>
        <w:drawing>
          <wp:inline distT="0" distB="0" distL="0" distR="0" wp14:anchorId="762C146A" wp14:editId="6A0FD646">
            <wp:extent cx="5731510" cy="3416935"/>
            <wp:effectExtent l="0" t="0" r="2540" b="0"/>
            <wp:docPr id="1320041512" name="Chart 1" descr="this proportional bar chart shows transport and distribution sectors have a higher proportion of non-employing businesses and lower proportion of medium and large businesses compared to the all-industry average. this, however, is skewed by the other transport support services sector, without which the proportion of non-employing businsses is lower than the all-industry average. ">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19CBE43B" w14:textId="3A4EBE32" w:rsidR="001432ED" w:rsidRDefault="001432ED" w:rsidP="001432ED">
      <w:pPr>
        <w:pStyle w:val="Source"/>
      </w:pPr>
      <w:r w:rsidRPr="00560DC5">
        <w:t>Source: ABS Counts of Australian Businesses, including Entries and Exit</w:t>
      </w:r>
      <w:r w:rsidRPr="00A90C5F">
        <w:rPr>
          <w:bCs/>
        </w:rPr>
        <w:t>s</w:t>
      </w:r>
      <w:r>
        <w:rPr>
          <w:b/>
        </w:rPr>
        <w:t xml:space="preserve">, </w:t>
      </w:r>
      <w:r w:rsidRPr="00560DC5">
        <w:t>June 2023</w:t>
      </w:r>
      <w:r w:rsidR="001720CC">
        <w:t>.</w:t>
      </w:r>
    </w:p>
    <w:p w14:paraId="3DFF7563" w14:textId="77777777" w:rsidR="001432ED" w:rsidRDefault="001432ED" w:rsidP="001432ED"/>
    <w:p w14:paraId="0C473B86" w14:textId="77777777" w:rsidR="001432ED" w:rsidRDefault="001432ED" w:rsidP="001432ED"/>
    <w:p w14:paraId="23C32E04" w14:textId="77777777" w:rsidR="001432ED" w:rsidRDefault="001432ED" w:rsidP="001432ED"/>
    <w:p w14:paraId="11C91AFC" w14:textId="77777777" w:rsidR="001432ED" w:rsidRPr="00DA1F63" w:rsidRDefault="001432ED" w:rsidP="001432ED"/>
    <w:p w14:paraId="6B1CEC9E" w14:textId="77777777" w:rsidR="001432ED" w:rsidRDefault="001432ED" w:rsidP="001432ED">
      <w:pPr>
        <w:pStyle w:val="Heading3"/>
      </w:pPr>
      <w:r>
        <w:lastRenderedPageBreak/>
        <w:t>Workforce c</w:t>
      </w:r>
      <w:r w:rsidRPr="00DF2CA7">
        <w:t>haracteristics</w:t>
      </w:r>
    </w:p>
    <w:p w14:paraId="4FAE56A5" w14:textId="50841502" w:rsidR="001432ED" w:rsidRDefault="001432ED" w:rsidP="001432ED">
      <w:r>
        <w:t>As identified above, female representation in Transport tends to be highest in clerical occupations such as Import-Export Clerk and Despatching and Receiving Clerk and lowest in driver occupations such as Truck Driver (General) and Forklift Driver (</w:t>
      </w:r>
      <w:r>
        <w:fldChar w:fldCharType="begin" w:fldLock="1"/>
      </w:r>
      <w:r>
        <w:instrText xml:space="preserve"> REF _Ref178601474 \h </w:instrText>
      </w:r>
      <w:r>
        <w:fldChar w:fldCharType="separate"/>
      </w:r>
      <w:r w:rsidR="00AE1EE7">
        <w:t>Table 3.</w:t>
      </w:r>
      <w:r w:rsidR="008A0915">
        <w:rPr>
          <w:noProof/>
        </w:rPr>
        <w:t>3</w:t>
      </w:r>
      <w:r>
        <w:fldChar w:fldCharType="end"/>
      </w:r>
      <w:r>
        <w:t>). First Nations Australians are relatively strongly represented in driver occupations, particularly as Train Drivers where they make up over 5% of employment in Transport sector.</w:t>
      </w:r>
    </w:p>
    <w:p w14:paraId="6E3ECB7C" w14:textId="49BFCBF7" w:rsidR="001432ED" w:rsidRPr="0063507A" w:rsidRDefault="00AE1EE7" w:rsidP="001432ED">
      <w:pPr>
        <w:pStyle w:val="ChartandTablelabel"/>
      </w:pPr>
      <w:bookmarkStart w:id="183" w:name="_Ref178601474"/>
      <w:bookmarkStart w:id="184" w:name="_Ref179793841"/>
      <w:r>
        <w:t>Table 3.</w:t>
      </w:r>
      <w:r w:rsidR="001432ED" w:rsidRPr="00C31241">
        <w:fldChar w:fldCharType="begin" w:fldLock="1"/>
      </w:r>
      <w:r w:rsidR="001432ED" w:rsidRPr="00C31241">
        <w:instrText xml:space="preserve"> SEQ Table \* ARABIC </w:instrText>
      </w:r>
      <w:r w:rsidR="001432ED" w:rsidRPr="00C31241">
        <w:fldChar w:fldCharType="separate"/>
      </w:r>
      <w:r w:rsidR="008A0915">
        <w:rPr>
          <w:noProof/>
        </w:rPr>
        <w:t>3</w:t>
      </w:r>
      <w:r w:rsidR="001432ED" w:rsidRPr="00C31241">
        <w:fldChar w:fldCharType="end"/>
      </w:r>
      <w:bookmarkEnd w:id="183"/>
      <w:r w:rsidR="001432ED" w:rsidRPr="00C31241">
        <w:t xml:space="preserve">: </w:t>
      </w:r>
      <w:r w:rsidR="001432ED">
        <w:t>Demographics of select occupations employed within T</w:t>
      </w:r>
      <w:r w:rsidR="001432ED" w:rsidRPr="00C31241">
        <w:t>ransport</w:t>
      </w:r>
      <w:bookmarkEnd w:id="184"/>
    </w:p>
    <w:tbl>
      <w:tblPr>
        <w:tblW w:w="9016" w:type="dxa"/>
        <w:tblLook w:val="04A0" w:firstRow="1" w:lastRow="0" w:firstColumn="1" w:lastColumn="0" w:noHBand="0" w:noVBand="1"/>
      </w:tblPr>
      <w:tblGrid>
        <w:gridCol w:w="3219"/>
        <w:gridCol w:w="1459"/>
        <w:gridCol w:w="1446"/>
        <w:gridCol w:w="1446"/>
        <w:gridCol w:w="1446"/>
      </w:tblGrid>
      <w:tr w:rsidR="00AA06E9" w14:paraId="08816F0B" w14:textId="77777777" w:rsidTr="00EB715F">
        <w:trPr>
          <w:trHeight w:val="353"/>
        </w:trPr>
        <w:tc>
          <w:tcPr>
            <w:tcW w:w="3219" w:type="dxa"/>
            <w:vMerge w:val="restart"/>
            <w:tcBorders>
              <w:top w:val="nil"/>
              <w:bottom w:val="nil"/>
            </w:tcBorders>
            <w:shd w:val="clear" w:color="auto" w:fill="D1D1D1"/>
            <w:vAlign w:val="center"/>
          </w:tcPr>
          <w:p w14:paraId="7A114230"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Occupations</w:t>
            </w:r>
          </w:p>
        </w:tc>
        <w:tc>
          <w:tcPr>
            <w:tcW w:w="1459" w:type="dxa"/>
            <w:vMerge w:val="restart"/>
            <w:tcBorders>
              <w:top w:val="nil"/>
              <w:bottom w:val="nil"/>
            </w:tcBorders>
            <w:shd w:val="clear" w:color="auto" w:fill="D1D1D1"/>
            <w:vAlign w:val="center"/>
          </w:tcPr>
          <w:p w14:paraId="03252C3E"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Employed in Transport</w:t>
            </w:r>
          </w:p>
        </w:tc>
        <w:tc>
          <w:tcPr>
            <w:tcW w:w="1446" w:type="dxa"/>
            <w:vMerge w:val="restart"/>
            <w:tcBorders>
              <w:top w:val="nil"/>
              <w:bottom w:val="nil"/>
            </w:tcBorders>
            <w:shd w:val="clear" w:color="auto" w:fill="D1D1D1"/>
            <w:vAlign w:val="center"/>
          </w:tcPr>
          <w:p w14:paraId="441F034A"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Female (%)</w:t>
            </w:r>
          </w:p>
        </w:tc>
        <w:tc>
          <w:tcPr>
            <w:tcW w:w="1446" w:type="dxa"/>
            <w:vMerge w:val="restart"/>
            <w:tcBorders>
              <w:top w:val="nil"/>
              <w:bottom w:val="nil"/>
            </w:tcBorders>
            <w:shd w:val="clear" w:color="auto" w:fill="D1D1D1"/>
            <w:vAlign w:val="center"/>
          </w:tcPr>
          <w:p w14:paraId="74CE13A3"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First Nations (%)</w:t>
            </w:r>
          </w:p>
        </w:tc>
        <w:tc>
          <w:tcPr>
            <w:tcW w:w="1446" w:type="dxa"/>
            <w:vMerge w:val="restart"/>
            <w:tcBorders>
              <w:top w:val="nil"/>
              <w:bottom w:val="nil"/>
            </w:tcBorders>
            <w:shd w:val="clear" w:color="auto" w:fill="D1D1D1"/>
            <w:vAlign w:val="center"/>
          </w:tcPr>
          <w:p w14:paraId="20D43852" w14:textId="77777777" w:rsidR="001432ED" w:rsidRPr="00F70393" w:rsidRDefault="001432ED" w:rsidP="00496B58">
            <w:pPr>
              <w:keepNext/>
              <w:keepLines/>
              <w:spacing w:after="0"/>
              <w:jc w:val="center"/>
              <w:rPr>
                <w:rFonts w:asciiTheme="majorHAnsi" w:hAnsiTheme="majorHAnsi" w:cstheme="majorHAnsi"/>
                <w:b/>
                <w:bCs/>
                <w:sz w:val="20"/>
                <w:szCs w:val="20"/>
                <w:highlight w:val="yellow"/>
              </w:rPr>
            </w:pPr>
            <w:r w:rsidRPr="00F70393">
              <w:rPr>
                <w:rFonts w:asciiTheme="majorHAnsi" w:hAnsiTheme="majorHAnsi" w:cstheme="majorHAnsi"/>
                <w:b/>
                <w:bCs/>
                <w:sz w:val="20"/>
                <w:szCs w:val="20"/>
              </w:rPr>
              <w:t>Australian Citizen (%)</w:t>
            </w:r>
          </w:p>
        </w:tc>
      </w:tr>
      <w:tr w:rsidR="001432ED" w14:paraId="75F4B0E3" w14:textId="77777777" w:rsidTr="00EB715F">
        <w:trPr>
          <w:trHeight w:val="373"/>
        </w:trPr>
        <w:tc>
          <w:tcPr>
            <w:tcW w:w="3219" w:type="dxa"/>
            <w:vMerge/>
            <w:tcBorders>
              <w:top w:val="nil"/>
              <w:bottom w:val="nil"/>
            </w:tcBorders>
            <w:shd w:val="clear" w:color="auto" w:fill="D1D1D1"/>
          </w:tcPr>
          <w:p w14:paraId="688DB6E2" w14:textId="77777777" w:rsidR="001432ED" w:rsidRPr="00634236" w:rsidRDefault="001432ED" w:rsidP="00496B58">
            <w:pPr>
              <w:keepNext/>
              <w:keepLines/>
              <w:spacing w:after="0"/>
              <w:rPr>
                <w:rFonts w:asciiTheme="majorHAnsi" w:hAnsiTheme="majorHAnsi" w:cstheme="majorHAnsi"/>
                <w:sz w:val="20"/>
                <w:szCs w:val="20"/>
              </w:rPr>
            </w:pPr>
          </w:p>
        </w:tc>
        <w:tc>
          <w:tcPr>
            <w:tcW w:w="1459" w:type="dxa"/>
            <w:vMerge/>
            <w:tcBorders>
              <w:top w:val="nil"/>
              <w:bottom w:val="nil"/>
            </w:tcBorders>
            <w:shd w:val="clear" w:color="auto" w:fill="D1D1D1"/>
          </w:tcPr>
          <w:p w14:paraId="1FADFDA8" w14:textId="77777777" w:rsidR="001432ED" w:rsidRPr="00634236" w:rsidRDefault="001432ED" w:rsidP="00496B58">
            <w:pPr>
              <w:keepNext/>
              <w:keepLines/>
              <w:spacing w:after="0"/>
              <w:rPr>
                <w:rFonts w:asciiTheme="majorHAnsi" w:hAnsiTheme="majorHAnsi" w:cstheme="majorHAnsi"/>
                <w:sz w:val="20"/>
                <w:szCs w:val="20"/>
              </w:rPr>
            </w:pPr>
          </w:p>
        </w:tc>
        <w:tc>
          <w:tcPr>
            <w:tcW w:w="1446" w:type="dxa"/>
            <w:vMerge/>
            <w:tcBorders>
              <w:top w:val="nil"/>
              <w:bottom w:val="nil"/>
            </w:tcBorders>
            <w:shd w:val="clear" w:color="auto" w:fill="D1D1D1"/>
          </w:tcPr>
          <w:p w14:paraId="70E8CBAD" w14:textId="77777777" w:rsidR="001432ED" w:rsidRPr="00634236" w:rsidRDefault="001432ED" w:rsidP="00496B58">
            <w:pPr>
              <w:keepNext/>
              <w:keepLines/>
              <w:spacing w:after="0"/>
              <w:rPr>
                <w:rFonts w:asciiTheme="majorHAnsi" w:hAnsiTheme="majorHAnsi" w:cstheme="majorHAnsi"/>
                <w:sz w:val="20"/>
                <w:szCs w:val="20"/>
              </w:rPr>
            </w:pPr>
          </w:p>
        </w:tc>
        <w:tc>
          <w:tcPr>
            <w:tcW w:w="1446" w:type="dxa"/>
            <w:vMerge/>
            <w:tcBorders>
              <w:top w:val="nil"/>
              <w:bottom w:val="nil"/>
            </w:tcBorders>
            <w:shd w:val="clear" w:color="auto" w:fill="D1D1D1"/>
          </w:tcPr>
          <w:p w14:paraId="2DDAAE26" w14:textId="77777777" w:rsidR="001432ED" w:rsidRPr="00634236" w:rsidRDefault="001432ED" w:rsidP="00496B58">
            <w:pPr>
              <w:keepNext/>
              <w:keepLines/>
              <w:spacing w:after="0"/>
              <w:rPr>
                <w:rFonts w:asciiTheme="majorHAnsi" w:hAnsiTheme="majorHAnsi" w:cstheme="majorHAnsi"/>
                <w:sz w:val="20"/>
                <w:szCs w:val="20"/>
              </w:rPr>
            </w:pPr>
          </w:p>
        </w:tc>
        <w:tc>
          <w:tcPr>
            <w:tcW w:w="1446" w:type="dxa"/>
            <w:vMerge/>
            <w:tcBorders>
              <w:top w:val="nil"/>
              <w:bottom w:val="nil"/>
            </w:tcBorders>
            <w:shd w:val="clear" w:color="auto" w:fill="D1D1D1"/>
          </w:tcPr>
          <w:p w14:paraId="3957BCD9" w14:textId="77777777" w:rsidR="001432ED" w:rsidRPr="00634236" w:rsidRDefault="001432ED" w:rsidP="00496B58">
            <w:pPr>
              <w:keepNext/>
              <w:keepLines/>
              <w:spacing w:after="0"/>
              <w:rPr>
                <w:rFonts w:asciiTheme="majorHAnsi" w:hAnsiTheme="majorHAnsi" w:cstheme="majorHAnsi"/>
                <w:sz w:val="20"/>
                <w:szCs w:val="20"/>
              </w:rPr>
            </w:pPr>
          </w:p>
        </w:tc>
      </w:tr>
      <w:tr w:rsidR="001432ED" w14:paraId="251A973C" w14:textId="77777777" w:rsidTr="005E6F75">
        <w:trPr>
          <w:trHeight w:val="254"/>
        </w:trPr>
        <w:tc>
          <w:tcPr>
            <w:tcW w:w="3219" w:type="dxa"/>
            <w:tcBorders>
              <w:top w:val="nil"/>
              <w:bottom w:val="single" w:sz="4" w:space="0" w:color="D9D9D9" w:themeColor="background1" w:themeShade="D9"/>
            </w:tcBorders>
            <w:vAlign w:val="bottom"/>
          </w:tcPr>
          <w:p w14:paraId="4732EF6C"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Truck Driver (General)</w:t>
            </w:r>
          </w:p>
        </w:tc>
        <w:tc>
          <w:tcPr>
            <w:tcW w:w="1459" w:type="dxa"/>
            <w:tcBorders>
              <w:top w:val="nil"/>
              <w:bottom w:val="single" w:sz="4" w:space="0" w:color="D9D9D9" w:themeColor="background1" w:themeShade="D9"/>
            </w:tcBorders>
            <w:vAlign w:val="center"/>
          </w:tcPr>
          <w:p w14:paraId="0817DEED"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63,490</w:t>
            </w:r>
          </w:p>
        </w:tc>
        <w:tc>
          <w:tcPr>
            <w:tcW w:w="1446" w:type="dxa"/>
            <w:tcBorders>
              <w:top w:val="nil"/>
              <w:bottom w:val="single" w:sz="4" w:space="0" w:color="D9D9D9" w:themeColor="background1" w:themeShade="D9"/>
            </w:tcBorders>
            <w:vAlign w:val="bottom"/>
          </w:tcPr>
          <w:p w14:paraId="16CFD1AA"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2</w:t>
            </w:r>
          </w:p>
        </w:tc>
        <w:tc>
          <w:tcPr>
            <w:tcW w:w="1446" w:type="dxa"/>
            <w:tcBorders>
              <w:top w:val="nil"/>
              <w:bottom w:val="single" w:sz="4" w:space="0" w:color="D9D9D9" w:themeColor="background1" w:themeShade="D9"/>
            </w:tcBorders>
            <w:vAlign w:val="bottom"/>
          </w:tcPr>
          <w:p w14:paraId="3DAB16A3"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2.7</w:t>
            </w:r>
          </w:p>
        </w:tc>
        <w:tc>
          <w:tcPr>
            <w:tcW w:w="1446" w:type="dxa"/>
            <w:tcBorders>
              <w:top w:val="nil"/>
              <w:bottom w:val="single" w:sz="4" w:space="0" w:color="D9D9D9" w:themeColor="background1" w:themeShade="D9"/>
            </w:tcBorders>
            <w:vAlign w:val="bottom"/>
          </w:tcPr>
          <w:p w14:paraId="679047AD"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86</w:t>
            </w:r>
          </w:p>
        </w:tc>
      </w:tr>
      <w:tr w:rsidR="001432ED" w14:paraId="6639CDDC" w14:textId="77777777" w:rsidTr="005E6F75">
        <w:trPr>
          <w:trHeight w:val="254"/>
        </w:trPr>
        <w:tc>
          <w:tcPr>
            <w:tcW w:w="3219" w:type="dxa"/>
            <w:tcBorders>
              <w:top w:val="single" w:sz="4" w:space="0" w:color="D9D9D9" w:themeColor="background1" w:themeShade="D9"/>
              <w:bottom w:val="single" w:sz="4" w:space="0" w:color="D9D9D9" w:themeColor="background1" w:themeShade="D9"/>
            </w:tcBorders>
            <w:vAlign w:val="bottom"/>
          </w:tcPr>
          <w:p w14:paraId="0828950B"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Despatching and Receiving Clerk</w:t>
            </w:r>
          </w:p>
        </w:tc>
        <w:tc>
          <w:tcPr>
            <w:tcW w:w="1459" w:type="dxa"/>
            <w:tcBorders>
              <w:top w:val="single" w:sz="4" w:space="0" w:color="D9D9D9" w:themeColor="background1" w:themeShade="D9"/>
              <w:bottom w:val="single" w:sz="4" w:space="0" w:color="D9D9D9" w:themeColor="background1" w:themeShade="D9"/>
            </w:tcBorders>
            <w:vAlign w:val="center"/>
          </w:tcPr>
          <w:p w14:paraId="17EA7BF9"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7,650</w:t>
            </w:r>
          </w:p>
        </w:tc>
        <w:tc>
          <w:tcPr>
            <w:tcW w:w="1446" w:type="dxa"/>
            <w:tcBorders>
              <w:top w:val="single" w:sz="4" w:space="0" w:color="D9D9D9" w:themeColor="background1" w:themeShade="D9"/>
              <w:bottom w:val="single" w:sz="4" w:space="0" w:color="D9D9D9" w:themeColor="background1" w:themeShade="D9"/>
            </w:tcBorders>
            <w:vAlign w:val="bottom"/>
          </w:tcPr>
          <w:p w14:paraId="19A2C30C"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30</w:t>
            </w:r>
          </w:p>
        </w:tc>
        <w:tc>
          <w:tcPr>
            <w:tcW w:w="1446" w:type="dxa"/>
            <w:tcBorders>
              <w:top w:val="single" w:sz="4" w:space="0" w:color="D9D9D9" w:themeColor="background1" w:themeShade="D9"/>
              <w:bottom w:val="single" w:sz="4" w:space="0" w:color="D9D9D9" w:themeColor="background1" w:themeShade="D9"/>
            </w:tcBorders>
            <w:vAlign w:val="bottom"/>
          </w:tcPr>
          <w:p w14:paraId="142150B2"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1.8</w:t>
            </w:r>
          </w:p>
        </w:tc>
        <w:tc>
          <w:tcPr>
            <w:tcW w:w="1446" w:type="dxa"/>
            <w:tcBorders>
              <w:top w:val="single" w:sz="4" w:space="0" w:color="D9D9D9" w:themeColor="background1" w:themeShade="D9"/>
              <w:bottom w:val="single" w:sz="4" w:space="0" w:color="D9D9D9" w:themeColor="background1" w:themeShade="D9"/>
            </w:tcBorders>
            <w:vAlign w:val="bottom"/>
          </w:tcPr>
          <w:p w14:paraId="5D216C04"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88</w:t>
            </w:r>
          </w:p>
        </w:tc>
      </w:tr>
      <w:tr w:rsidR="001432ED" w14:paraId="04EB55BE" w14:textId="77777777" w:rsidTr="005E6F75">
        <w:trPr>
          <w:trHeight w:val="254"/>
        </w:trPr>
        <w:tc>
          <w:tcPr>
            <w:tcW w:w="3219" w:type="dxa"/>
            <w:tcBorders>
              <w:top w:val="single" w:sz="4" w:space="0" w:color="D9D9D9" w:themeColor="background1" w:themeShade="D9"/>
              <w:bottom w:val="single" w:sz="4" w:space="0" w:color="D9D9D9" w:themeColor="background1" w:themeShade="D9"/>
            </w:tcBorders>
            <w:vAlign w:val="bottom"/>
          </w:tcPr>
          <w:p w14:paraId="529B6D27"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Forklift Driver</w:t>
            </w:r>
          </w:p>
        </w:tc>
        <w:tc>
          <w:tcPr>
            <w:tcW w:w="1459" w:type="dxa"/>
            <w:tcBorders>
              <w:top w:val="single" w:sz="4" w:space="0" w:color="D9D9D9" w:themeColor="background1" w:themeShade="D9"/>
              <w:bottom w:val="single" w:sz="4" w:space="0" w:color="D9D9D9" w:themeColor="background1" w:themeShade="D9"/>
            </w:tcBorders>
            <w:vAlign w:val="center"/>
          </w:tcPr>
          <w:p w14:paraId="2FB75127"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7,230</w:t>
            </w:r>
          </w:p>
        </w:tc>
        <w:tc>
          <w:tcPr>
            <w:tcW w:w="1446" w:type="dxa"/>
            <w:tcBorders>
              <w:top w:val="single" w:sz="4" w:space="0" w:color="D9D9D9" w:themeColor="background1" w:themeShade="D9"/>
              <w:bottom w:val="single" w:sz="4" w:space="0" w:color="D9D9D9" w:themeColor="background1" w:themeShade="D9"/>
            </w:tcBorders>
            <w:vAlign w:val="bottom"/>
          </w:tcPr>
          <w:p w14:paraId="26B112CC"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3</w:t>
            </w:r>
          </w:p>
        </w:tc>
        <w:tc>
          <w:tcPr>
            <w:tcW w:w="1446" w:type="dxa"/>
            <w:tcBorders>
              <w:top w:val="single" w:sz="4" w:space="0" w:color="D9D9D9" w:themeColor="background1" w:themeShade="D9"/>
              <w:bottom w:val="single" w:sz="4" w:space="0" w:color="D9D9D9" w:themeColor="background1" w:themeShade="D9"/>
            </w:tcBorders>
            <w:vAlign w:val="bottom"/>
          </w:tcPr>
          <w:p w14:paraId="722AD67A"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2.2</w:t>
            </w:r>
          </w:p>
        </w:tc>
        <w:tc>
          <w:tcPr>
            <w:tcW w:w="1446" w:type="dxa"/>
            <w:tcBorders>
              <w:top w:val="single" w:sz="4" w:space="0" w:color="D9D9D9" w:themeColor="background1" w:themeShade="D9"/>
              <w:bottom w:val="single" w:sz="4" w:space="0" w:color="D9D9D9" w:themeColor="background1" w:themeShade="D9"/>
            </w:tcBorders>
            <w:vAlign w:val="bottom"/>
          </w:tcPr>
          <w:p w14:paraId="7072F343"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82</w:t>
            </w:r>
          </w:p>
        </w:tc>
      </w:tr>
      <w:tr w:rsidR="001432ED" w14:paraId="2F363A61" w14:textId="77777777" w:rsidTr="005E6F75">
        <w:trPr>
          <w:trHeight w:val="82"/>
        </w:trPr>
        <w:tc>
          <w:tcPr>
            <w:tcW w:w="3219" w:type="dxa"/>
            <w:tcBorders>
              <w:top w:val="single" w:sz="4" w:space="0" w:color="D9D9D9" w:themeColor="background1" w:themeShade="D9"/>
              <w:bottom w:val="single" w:sz="4" w:space="0" w:color="D9D9D9" w:themeColor="background1" w:themeShade="D9"/>
            </w:tcBorders>
            <w:vAlign w:val="bottom"/>
          </w:tcPr>
          <w:p w14:paraId="53450C00"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Supply and Distribution Manager</w:t>
            </w:r>
          </w:p>
        </w:tc>
        <w:tc>
          <w:tcPr>
            <w:tcW w:w="1459" w:type="dxa"/>
            <w:tcBorders>
              <w:top w:val="single" w:sz="4" w:space="0" w:color="D9D9D9" w:themeColor="background1" w:themeShade="D9"/>
              <w:bottom w:val="single" w:sz="4" w:space="0" w:color="D9D9D9" w:themeColor="background1" w:themeShade="D9"/>
            </w:tcBorders>
            <w:vAlign w:val="center"/>
          </w:tcPr>
          <w:p w14:paraId="1AEA3BC3"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6,970</w:t>
            </w:r>
          </w:p>
        </w:tc>
        <w:tc>
          <w:tcPr>
            <w:tcW w:w="1446" w:type="dxa"/>
            <w:tcBorders>
              <w:top w:val="single" w:sz="4" w:space="0" w:color="D9D9D9" w:themeColor="background1" w:themeShade="D9"/>
              <w:bottom w:val="single" w:sz="4" w:space="0" w:color="D9D9D9" w:themeColor="background1" w:themeShade="D9"/>
            </w:tcBorders>
            <w:vAlign w:val="bottom"/>
          </w:tcPr>
          <w:p w14:paraId="27036090"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17</w:t>
            </w:r>
          </w:p>
        </w:tc>
        <w:tc>
          <w:tcPr>
            <w:tcW w:w="1446" w:type="dxa"/>
            <w:tcBorders>
              <w:top w:val="single" w:sz="4" w:space="0" w:color="D9D9D9" w:themeColor="background1" w:themeShade="D9"/>
              <w:bottom w:val="single" w:sz="4" w:space="0" w:color="D9D9D9" w:themeColor="background1" w:themeShade="D9"/>
            </w:tcBorders>
            <w:vAlign w:val="bottom"/>
          </w:tcPr>
          <w:p w14:paraId="479C3B0B"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1.4</w:t>
            </w:r>
          </w:p>
        </w:tc>
        <w:tc>
          <w:tcPr>
            <w:tcW w:w="1446" w:type="dxa"/>
            <w:tcBorders>
              <w:top w:val="single" w:sz="4" w:space="0" w:color="D9D9D9" w:themeColor="background1" w:themeShade="D9"/>
              <w:bottom w:val="single" w:sz="4" w:space="0" w:color="D9D9D9" w:themeColor="background1" w:themeShade="D9"/>
            </w:tcBorders>
            <w:vAlign w:val="bottom"/>
          </w:tcPr>
          <w:p w14:paraId="4F9200D1"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90</w:t>
            </w:r>
          </w:p>
        </w:tc>
      </w:tr>
      <w:tr w:rsidR="001432ED" w14:paraId="794EEC81" w14:textId="77777777" w:rsidTr="005E6F75">
        <w:trPr>
          <w:trHeight w:val="82"/>
        </w:trPr>
        <w:tc>
          <w:tcPr>
            <w:tcW w:w="3219" w:type="dxa"/>
            <w:tcBorders>
              <w:top w:val="single" w:sz="4" w:space="0" w:color="D9D9D9" w:themeColor="background1" w:themeShade="D9"/>
              <w:bottom w:val="single" w:sz="4" w:space="0" w:color="D9D9D9" w:themeColor="background1" w:themeShade="D9"/>
            </w:tcBorders>
            <w:vAlign w:val="bottom"/>
          </w:tcPr>
          <w:p w14:paraId="4E6A56A8"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Train Driver</w:t>
            </w:r>
          </w:p>
        </w:tc>
        <w:tc>
          <w:tcPr>
            <w:tcW w:w="1459" w:type="dxa"/>
            <w:tcBorders>
              <w:top w:val="single" w:sz="4" w:space="0" w:color="D9D9D9" w:themeColor="background1" w:themeShade="D9"/>
              <w:bottom w:val="single" w:sz="4" w:space="0" w:color="D9D9D9" w:themeColor="background1" w:themeShade="D9"/>
            </w:tcBorders>
            <w:vAlign w:val="center"/>
          </w:tcPr>
          <w:p w14:paraId="608B4671"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4,090</w:t>
            </w:r>
          </w:p>
        </w:tc>
        <w:tc>
          <w:tcPr>
            <w:tcW w:w="1446" w:type="dxa"/>
            <w:tcBorders>
              <w:top w:val="single" w:sz="4" w:space="0" w:color="D9D9D9" w:themeColor="background1" w:themeShade="D9"/>
              <w:bottom w:val="single" w:sz="4" w:space="0" w:color="D9D9D9" w:themeColor="background1" w:themeShade="D9"/>
            </w:tcBorders>
            <w:vAlign w:val="bottom"/>
          </w:tcPr>
          <w:p w14:paraId="5A1A4DF7"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10</w:t>
            </w:r>
          </w:p>
        </w:tc>
        <w:tc>
          <w:tcPr>
            <w:tcW w:w="1446" w:type="dxa"/>
            <w:tcBorders>
              <w:top w:val="single" w:sz="4" w:space="0" w:color="D9D9D9" w:themeColor="background1" w:themeShade="D9"/>
              <w:bottom w:val="single" w:sz="4" w:space="0" w:color="D9D9D9" w:themeColor="background1" w:themeShade="D9"/>
            </w:tcBorders>
            <w:vAlign w:val="bottom"/>
          </w:tcPr>
          <w:p w14:paraId="3E2DF2AB"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5.1</w:t>
            </w:r>
          </w:p>
        </w:tc>
        <w:tc>
          <w:tcPr>
            <w:tcW w:w="1446" w:type="dxa"/>
            <w:tcBorders>
              <w:top w:val="single" w:sz="4" w:space="0" w:color="D9D9D9" w:themeColor="background1" w:themeShade="D9"/>
              <w:bottom w:val="single" w:sz="4" w:space="0" w:color="D9D9D9" w:themeColor="background1" w:themeShade="D9"/>
            </w:tcBorders>
            <w:vAlign w:val="bottom"/>
          </w:tcPr>
          <w:p w14:paraId="03C36038"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97</w:t>
            </w:r>
          </w:p>
        </w:tc>
      </w:tr>
      <w:tr w:rsidR="001432ED" w14:paraId="33615BCD" w14:textId="77777777" w:rsidTr="005E6F75">
        <w:trPr>
          <w:trHeight w:val="82"/>
        </w:trPr>
        <w:tc>
          <w:tcPr>
            <w:tcW w:w="3219" w:type="dxa"/>
            <w:tcBorders>
              <w:top w:val="single" w:sz="4" w:space="0" w:color="D9D9D9" w:themeColor="background1" w:themeShade="D9"/>
              <w:bottom w:val="single" w:sz="4" w:space="0" w:color="D9D9D9" w:themeColor="background1" w:themeShade="D9"/>
            </w:tcBorders>
            <w:vAlign w:val="bottom"/>
          </w:tcPr>
          <w:p w14:paraId="63D3F87D" w14:textId="77777777" w:rsidR="001432ED" w:rsidRPr="00B00DE6" w:rsidRDefault="001432ED" w:rsidP="00496B58">
            <w:pPr>
              <w:spacing w:after="0"/>
              <w:jc w:val="center"/>
              <w:rPr>
                <w:rFonts w:asciiTheme="majorHAnsi" w:hAnsiTheme="majorHAnsi" w:cstheme="majorHAnsi"/>
                <w:sz w:val="20"/>
                <w:szCs w:val="20"/>
              </w:rPr>
            </w:pPr>
            <w:r w:rsidRPr="00B00DE6">
              <w:rPr>
                <w:rFonts w:cs="Arial"/>
                <w:color w:val="000000"/>
                <w:sz w:val="20"/>
                <w:szCs w:val="20"/>
              </w:rPr>
              <w:t>Freight Handler (Rail or Road)</w:t>
            </w:r>
          </w:p>
        </w:tc>
        <w:tc>
          <w:tcPr>
            <w:tcW w:w="1459" w:type="dxa"/>
            <w:tcBorders>
              <w:top w:val="single" w:sz="4" w:space="0" w:color="D9D9D9" w:themeColor="background1" w:themeShade="D9"/>
              <w:bottom w:val="single" w:sz="4" w:space="0" w:color="D9D9D9" w:themeColor="background1" w:themeShade="D9"/>
            </w:tcBorders>
            <w:vAlign w:val="center"/>
          </w:tcPr>
          <w:p w14:paraId="55F0B557"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3,160</w:t>
            </w:r>
          </w:p>
        </w:tc>
        <w:tc>
          <w:tcPr>
            <w:tcW w:w="1446" w:type="dxa"/>
            <w:tcBorders>
              <w:top w:val="single" w:sz="4" w:space="0" w:color="D9D9D9" w:themeColor="background1" w:themeShade="D9"/>
              <w:bottom w:val="single" w:sz="4" w:space="0" w:color="D9D9D9" w:themeColor="background1" w:themeShade="D9"/>
            </w:tcBorders>
            <w:vAlign w:val="bottom"/>
          </w:tcPr>
          <w:p w14:paraId="0E69B3F5"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11</w:t>
            </w:r>
          </w:p>
        </w:tc>
        <w:tc>
          <w:tcPr>
            <w:tcW w:w="1446" w:type="dxa"/>
            <w:tcBorders>
              <w:top w:val="single" w:sz="4" w:space="0" w:color="D9D9D9" w:themeColor="background1" w:themeShade="D9"/>
              <w:bottom w:val="single" w:sz="4" w:space="0" w:color="D9D9D9" w:themeColor="background1" w:themeShade="D9"/>
            </w:tcBorders>
            <w:vAlign w:val="bottom"/>
          </w:tcPr>
          <w:p w14:paraId="08298052"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2.3</w:t>
            </w:r>
          </w:p>
        </w:tc>
        <w:tc>
          <w:tcPr>
            <w:tcW w:w="1446" w:type="dxa"/>
            <w:tcBorders>
              <w:top w:val="single" w:sz="4" w:space="0" w:color="D9D9D9" w:themeColor="background1" w:themeShade="D9"/>
              <w:bottom w:val="single" w:sz="4" w:space="0" w:color="D9D9D9" w:themeColor="background1" w:themeShade="D9"/>
            </w:tcBorders>
            <w:vAlign w:val="bottom"/>
          </w:tcPr>
          <w:p w14:paraId="3B2C73C0" w14:textId="77777777" w:rsidR="001432ED" w:rsidRPr="00B00DE6" w:rsidRDefault="001432ED" w:rsidP="00496B58">
            <w:pPr>
              <w:keepNext/>
              <w:keepLines/>
              <w:spacing w:after="0"/>
              <w:jc w:val="center"/>
              <w:rPr>
                <w:rFonts w:asciiTheme="majorHAnsi" w:hAnsiTheme="majorHAnsi" w:cstheme="majorHAnsi"/>
                <w:color w:val="000000"/>
                <w:sz w:val="20"/>
                <w:szCs w:val="20"/>
              </w:rPr>
            </w:pPr>
            <w:r w:rsidRPr="00B00DE6">
              <w:rPr>
                <w:rFonts w:cs="Arial"/>
                <w:color w:val="000000"/>
                <w:sz w:val="20"/>
                <w:szCs w:val="20"/>
              </w:rPr>
              <w:t>83</w:t>
            </w:r>
          </w:p>
        </w:tc>
      </w:tr>
      <w:tr w:rsidR="001432ED" w14:paraId="3877A6C0" w14:textId="77777777" w:rsidTr="00B105C4">
        <w:trPr>
          <w:trHeight w:val="82"/>
        </w:trPr>
        <w:tc>
          <w:tcPr>
            <w:tcW w:w="3219" w:type="dxa"/>
            <w:tcBorders>
              <w:top w:val="single" w:sz="4" w:space="0" w:color="D9D9D9" w:themeColor="background1" w:themeShade="D9"/>
              <w:bottom w:val="single" w:sz="4" w:space="0" w:color="D9D9D9" w:themeColor="background1" w:themeShade="D9"/>
            </w:tcBorders>
            <w:vAlign w:val="bottom"/>
          </w:tcPr>
          <w:p w14:paraId="390B9327" w14:textId="77777777" w:rsidR="001432ED" w:rsidRPr="00B00DE6" w:rsidRDefault="001432ED" w:rsidP="00496B58">
            <w:pPr>
              <w:spacing w:after="0"/>
              <w:jc w:val="center"/>
              <w:rPr>
                <w:rFonts w:asciiTheme="majorHAnsi" w:hAnsiTheme="majorHAnsi" w:cstheme="majorHAnsi"/>
                <w:color w:val="000000"/>
                <w:sz w:val="20"/>
                <w:szCs w:val="20"/>
              </w:rPr>
            </w:pPr>
            <w:r w:rsidRPr="00B00DE6">
              <w:rPr>
                <w:rFonts w:cs="Arial"/>
                <w:color w:val="000000"/>
                <w:sz w:val="20"/>
                <w:szCs w:val="20"/>
              </w:rPr>
              <w:t>Waterside Worker</w:t>
            </w:r>
          </w:p>
        </w:tc>
        <w:tc>
          <w:tcPr>
            <w:tcW w:w="1459" w:type="dxa"/>
            <w:tcBorders>
              <w:top w:val="single" w:sz="4" w:space="0" w:color="D9D9D9" w:themeColor="background1" w:themeShade="D9"/>
              <w:bottom w:val="single" w:sz="4" w:space="0" w:color="D9D9D9" w:themeColor="background1" w:themeShade="D9"/>
            </w:tcBorders>
            <w:vAlign w:val="center"/>
          </w:tcPr>
          <w:p w14:paraId="0C19042E"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2,930</w:t>
            </w:r>
          </w:p>
        </w:tc>
        <w:tc>
          <w:tcPr>
            <w:tcW w:w="1446" w:type="dxa"/>
            <w:tcBorders>
              <w:top w:val="single" w:sz="4" w:space="0" w:color="D9D9D9" w:themeColor="background1" w:themeShade="D9"/>
              <w:bottom w:val="single" w:sz="4" w:space="0" w:color="D9D9D9" w:themeColor="background1" w:themeShade="D9"/>
            </w:tcBorders>
            <w:vAlign w:val="bottom"/>
          </w:tcPr>
          <w:p w14:paraId="36C2175A"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5</w:t>
            </w:r>
          </w:p>
        </w:tc>
        <w:tc>
          <w:tcPr>
            <w:tcW w:w="1446" w:type="dxa"/>
            <w:tcBorders>
              <w:top w:val="single" w:sz="4" w:space="0" w:color="D9D9D9" w:themeColor="background1" w:themeShade="D9"/>
              <w:bottom w:val="single" w:sz="4" w:space="0" w:color="D9D9D9" w:themeColor="background1" w:themeShade="D9"/>
            </w:tcBorders>
            <w:vAlign w:val="bottom"/>
          </w:tcPr>
          <w:p w14:paraId="4F06ABD7"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2.7</w:t>
            </w:r>
          </w:p>
        </w:tc>
        <w:tc>
          <w:tcPr>
            <w:tcW w:w="1446" w:type="dxa"/>
            <w:tcBorders>
              <w:top w:val="single" w:sz="4" w:space="0" w:color="D9D9D9" w:themeColor="background1" w:themeShade="D9"/>
              <w:bottom w:val="single" w:sz="4" w:space="0" w:color="D9D9D9" w:themeColor="background1" w:themeShade="D9"/>
            </w:tcBorders>
            <w:vAlign w:val="bottom"/>
          </w:tcPr>
          <w:p w14:paraId="4DFB3045"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95</w:t>
            </w:r>
          </w:p>
        </w:tc>
      </w:tr>
      <w:tr w:rsidR="001432ED" w14:paraId="5B18CAF3" w14:textId="77777777" w:rsidTr="00B105C4">
        <w:trPr>
          <w:trHeight w:val="82"/>
        </w:trPr>
        <w:tc>
          <w:tcPr>
            <w:tcW w:w="3219" w:type="dxa"/>
            <w:tcBorders>
              <w:top w:val="single" w:sz="4" w:space="0" w:color="D9D9D9" w:themeColor="background1" w:themeShade="D9"/>
              <w:bottom w:val="single" w:sz="4" w:space="0" w:color="C5C5C5"/>
            </w:tcBorders>
            <w:vAlign w:val="bottom"/>
          </w:tcPr>
          <w:p w14:paraId="6144EBDD" w14:textId="77777777" w:rsidR="001432ED" w:rsidRPr="00B00DE6" w:rsidRDefault="001432ED" w:rsidP="00496B58">
            <w:pPr>
              <w:spacing w:after="0"/>
              <w:jc w:val="center"/>
              <w:rPr>
                <w:rFonts w:asciiTheme="majorHAnsi" w:hAnsiTheme="majorHAnsi" w:cstheme="majorHAnsi"/>
                <w:color w:val="000000"/>
                <w:sz w:val="20"/>
                <w:szCs w:val="20"/>
              </w:rPr>
            </w:pPr>
            <w:r w:rsidRPr="00B00DE6">
              <w:rPr>
                <w:rFonts w:cs="Arial"/>
                <w:color w:val="000000"/>
                <w:sz w:val="20"/>
                <w:szCs w:val="20"/>
              </w:rPr>
              <w:t>Import-Export Clerk</w:t>
            </w:r>
          </w:p>
        </w:tc>
        <w:tc>
          <w:tcPr>
            <w:tcW w:w="1459" w:type="dxa"/>
            <w:tcBorders>
              <w:top w:val="single" w:sz="4" w:space="0" w:color="D9D9D9" w:themeColor="background1" w:themeShade="D9"/>
              <w:bottom w:val="single" w:sz="4" w:space="0" w:color="C5C5C5"/>
            </w:tcBorders>
            <w:vAlign w:val="center"/>
          </w:tcPr>
          <w:p w14:paraId="2C196E81" w14:textId="77777777" w:rsidR="001432ED" w:rsidRPr="00B00DE6" w:rsidRDefault="001432ED" w:rsidP="00496B58">
            <w:pPr>
              <w:spacing w:after="0" w:line="240" w:lineRule="auto"/>
              <w:jc w:val="center"/>
              <w:rPr>
                <w:rFonts w:asciiTheme="majorHAnsi" w:hAnsiTheme="majorHAnsi" w:cstheme="majorHAnsi"/>
                <w:color w:val="000000"/>
                <w:sz w:val="20"/>
                <w:szCs w:val="20"/>
              </w:rPr>
            </w:pPr>
            <w:r>
              <w:rPr>
                <w:rFonts w:cs="Arial"/>
                <w:sz w:val="20"/>
                <w:szCs w:val="20"/>
              </w:rPr>
              <w:t>2,860</w:t>
            </w:r>
          </w:p>
        </w:tc>
        <w:tc>
          <w:tcPr>
            <w:tcW w:w="1446" w:type="dxa"/>
            <w:tcBorders>
              <w:top w:val="single" w:sz="4" w:space="0" w:color="D9D9D9" w:themeColor="background1" w:themeShade="D9"/>
              <w:bottom w:val="single" w:sz="4" w:space="0" w:color="C5C5C5"/>
            </w:tcBorders>
            <w:vAlign w:val="bottom"/>
          </w:tcPr>
          <w:p w14:paraId="66B10FF2"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43</w:t>
            </w:r>
          </w:p>
        </w:tc>
        <w:tc>
          <w:tcPr>
            <w:tcW w:w="1446" w:type="dxa"/>
            <w:tcBorders>
              <w:top w:val="single" w:sz="4" w:space="0" w:color="D9D9D9" w:themeColor="background1" w:themeShade="D9"/>
              <w:bottom w:val="single" w:sz="4" w:space="0" w:color="C5C5C5"/>
            </w:tcBorders>
            <w:vAlign w:val="bottom"/>
          </w:tcPr>
          <w:p w14:paraId="31BDA2E3"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0.5</w:t>
            </w:r>
          </w:p>
        </w:tc>
        <w:tc>
          <w:tcPr>
            <w:tcW w:w="1446" w:type="dxa"/>
            <w:tcBorders>
              <w:top w:val="single" w:sz="4" w:space="0" w:color="D9D9D9" w:themeColor="background1" w:themeShade="D9"/>
              <w:bottom w:val="single" w:sz="4" w:space="0" w:color="C5C5C5"/>
            </w:tcBorders>
            <w:vAlign w:val="bottom"/>
          </w:tcPr>
          <w:p w14:paraId="531EAE7D" w14:textId="77777777" w:rsidR="001432ED" w:rsidRPr="00B00DE6" w:rsidRDefault="001432ED" w:rsidP="00496B58">
            <w:pPr>
              <w:keepNext/>
              <w:keepLines/>
              <w:spacing w:after="0"/>
              <w:jc w:val="center"/>
              <w:rPr>
                <w:rFonts w:asciiTheme="majorHAnsi" w:hAnsiTheme="majorHAnsi" w:cstheme="majorHAnsi"/>
                <w:sz w:val="20"/>
                <w:szCs w:val="20"/>
              </w:rPr>
            </w:pPr>
            <w:r w:rsidRPr="00B00DE6">
              <w:rPr>
                <w:rFonts w:cs="Arial"/>
                <w:color w:val="000000"/>
                <w:sz w:val="20"/>
                <w:szCs w:val="20"/>
              </w:rPr>
              <w:t>86</w:t>
            </w:r>
          </w:p>
        </w:tc>
      </w:tr>
    </w:tbl>
    <w:p w14:paraId="612EA870" w14:textId="77777777" w:rsidR="001432ED" w:rsidRPr="00F1129E" w:rsidRDefault="001432ED" w:rsidP="001432ED">
      <w:pPr>
        <w:pStyle w:val="Source"/>
      </w:pPr>
      <w:r>
        <w:t xml:space="preserve">Source: </w:t>
      </w:r>
      <w:r w:rsidRPr="00192F2C">
        <w:t>ABS Census of Populatio</w:t>
      </w:r>
      <w:r w:rsidRPr="00E501C9">
        <w:t>n and Housing 2021</w:t>
      </w:r>
      <w:r>
        <w:t>.</w:t>
      </w:r>
      <w:r w:rsidRPr="00E501C9">
        <w:t xml:space="preserve"> </w:t>
      </w:r>
    </w:p>
    <w:p w14:paraId="5600BA8F" w14:textId="77777777" w:rsidR="001432ED" w:rsidRDefault="001432ED" w:rsidP="001432ED">
      <w:pPr>
        <w:pStyle w:val="Heading3"/>
      </w:pPr>
      <w:r w:rsidRPr="001126F8">
        <w:t>Workforce trends</w:t>
      </w:r>
    </w:p>
    <w:p w14:paraId="7501F309" w14:textId="6D7B3783" w:rsidR="001432ED" w:rsidRDefault="001432ED" w:rsidP="001432ED">
      <w:r>
        <w:t>Total payroll jobs in Transport industries have declined by 4,640 jobs (or 2%) between 1 July 2021 and 29 February 2024. This decrease has been driven by the Road Freight Transport industry which declined by 19,340 payroll jobs (or 12%) across this period (</w:t>
      </w:r>
      <w:r w:rsidRPr="00FC784B">
        <w:fldChar w:fldCharType="begin" w:fldLock="1"/>
      </w:r>
      <w:r w:rsidRPr="00FC784B">
        <w:instrText xml:space="preserve"> REF _Ref178582039 \h </w:instrText>
      </w:r>
      <w:r>
        <w:instrText xml:space="preserve"> \* MERGEFORMAT </w:instrText>
      </w:r>
      <w:r w:rsidRPr="00FC784B">
        <w:fldChar w:fldCharType="separate"/>
      </w:r>
      <w:r w:rsidR="00AE1EE7">
        <w:t>Figure 3.</w:t>
      </w:r>
      <w:r w:rsidR="008A0915">
        <w:t>4</w:t>
      </w:r>
      <w:r w:rsidRPr="00FC784B">
        <w:fldChar w:fldCharType="end"/>
      </w:r>
      <w:r>
        <w:t xml:space="preserve">). </w:t>
      </w:r>
    </w:p>
    <w:p w14:paraId="66D5A078" w14:textId="6B6532FC" w:rsidR="001432ED" w:rsidRPr="00B6170A" w:rsidRDefault="00AE1EE7" w:rsidP="001432ED">
      <w:pPr>
        <w:pStyle w:val="ChartandTablelabel"/>
      </w:pPr>
      <w:bookmarkStart w:id="185" w:name="_Ref178582039"/>
      <w:r>
        <w:t>Figure 3.</w:t>
      </w:r>
      <w:r w:rsidR="00CA6591">
        <w:fldChar w:fldCharType="begin"/>
      </w:r>
      <w:r w:rsidR="00CA6591">
        <w:instrText xml:space="preserve"> SEQ Figure \* ARABIC </w:instrText>
      </w:r>
      <w:r w:rsidR="00CA6591">
        <w:fldChar w:fldCharType="separate"/>
      </w:r>
      <w:r w:rsidR="004047A9">
        <w:rPr>
          <w:noProof/>
        </w:rPr>
        <w:t>4</w:t>
      </w:r>
      <w:r w:rsidR="00CA6591">
        <w:fldChar w:fldCharType="end"/>
      </w:r>
      <w:bookmarkEnd w:id="185"/>
      <w:r w:rsidR="001432ED" w:rsidRPr="003069D4">
        <w:t>: Payrolls jobs in Road Freight Transport</w:t>
      </w:r>
    </w:p>
    <w:p w14:paraId="2C7A13B5" w14:textId="77777777" w:rsidR="001432ED" w:rsidRDefault="001432ED" w:rsidP="001432ED">
      <w:r>
        <w:rPr>
          <w:noProof/>
        </w:rPr>
        <w:drawing>
          <wp:inline distT="0" distB="0" distL="0" distR="0" wp14:anchorId="7EF09615" wp14:editId="1456D625">
            <wp:extent cx="5830784" cy="2502535"/>
            <wp:effectExtent l="0" t="0" r="0" b="0"/>
            <wp:docPr id="969938272" name="Chart 1" descr="This line chart shows that the total payroll jobs of the Road Freight Transport industry has shown an overall decline of 12% of payroll jobs between 1 July 2021 and 29 February 2024.">
              <a:extLst xmlns:a="http://schemas.openxmlformats.org/drawingml/2006/main">
                <a:ext uri="{FF2B5EF4-FFF2-40B4-BE49-F238E27FC236}">
                  <a16:creationId xmlns:a16="http://schemas.microsoft.com/office/drawing/2014/main" id="{E6612322-1A5B-AD5B-1CEC-92ECDEAC1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252C0BF" w14:textId="77777777" w:rsidR="001432ED" w:rsidRDefault="001432ED" w:rsidP="001432ED">
      <w:pPr>
        <w:pStyle w:val="Source"/>
      </w:pPr>
      <w:r w:rsidRPr="006C78F1">
        <w:t>Source: Australian Taxation Office, Single Touch Payroll (STP) data.</w:t>
      </w:r>
    </w:p>
    <w:p w14:paraId="1BB94FDB" w14:textId="77777777" w:rsidR="001432ED" w:rsidRDefault="001432ED" w:rsidP="001432ED">
      <w:r>
        <w:t>Outside of Road Freight Transport, the number of payroll jobs in other Transport industries has trended upwards. In absolute terms, the largest increases have been seen in:</w:t>
      </w:r>
    </w:p>
    <w:p w14:paraId="2F3950B0" w14:textId="77777777" w:rsidR="001432ED" w:rsidRDefault="001432ED" w:rsidP="001432ED">
      <w:pPr>
        <w:pStyle w:val="ListBullet"/>
        <w:ind w:left="284" w:hanging="284"/>
      </w:pPr>
      <w:r w:rsidRPr="00D5431D">
        <w:t>Air and Space Transport</w:t>
      </w:r>
      <w:r>
        <w:t xml:space="preserve"> (up by 7,820 payroll jobs or 24%)</w:t>
      </w:r>
    </w:p>
    <w:p w14:paraId="44D93865" w14:textId="77777777" w:rsidR="001432ED" w:rsidRDefault="001432ED" w:rsidP="001432ED">
      <w:pPr>
        <w:pStyle w:val="ListBullet"/>
        <w:ind w:left="284" w:hanging="284"/>
      </w:pPr>
      <w:r>
        <w:t xml:space="preserve">Other Transport Support Services n.e.c. (up by 1,840 payroll jobs or 17%) </w:t>
      </w:r>
    </w:p>
    <w:p w14:paraId="5C5546F8" w14:textId="77777777" w:rsidR="001432ED" w:rsidRDefault="001432ED" w:rsidP="001432ED">
      <w:pPr>
        <w:pStyle w:val="ListBullet"/>
        <w:ind w:left="284" w:hanging="284"/>
      </w:pPr>
      <w:r w:rsidRPr="00D5431D">
        <w:t>Freight Forwarding Services</w:t>
      </w:r>
      <w:r>
        <w:t xml:space="preserve"> (up by 1,660 payroll jobs or 10%), and</w:t>
      </w:r>
    </w:p>
    <w:p w14:paraId="5006C83D" w14:textId="6356DEF7" w:rsidR="001432ED" w:rsidRDefault="001432ED" w:rsidP="004A2DC3">
      <w:pPr>
        <w:pStyle w:val="ListBullet"/>
        <w:ind w:left="284" w:hanging="284"/>
      </w:pPr>
      <w:r w:rsidRPr="00D5431D">
        <w:t>Rail Freight Transport</w:t>
      </w:r>
      <w:r>
        <w:t xml:space="preserve"> increased (up by 1,570 payroll jobs or 12%).</w:t>
      </w:r>
      <w:r>
        <w:rPr>
          <w:rStyle w:val="EndnoteReference"/>
        </w:rPr>
        <w:endnoteReference w:id="97"/>
      </w:r>
      <w:r>
        <w:br w:type="page"/>
      </w:r>
    </w:p>
    <w:p w14:paraId="2F3CA1BB" w14:textId="4330EEEC" w:rsidR="001432ED" w:rsidRDefault="00AD21B9" w:rsidP="001432ED">
      <w:pPr>
        <w:pStyle w:val="Heading2"/>
      </w:pPr>
      <w:bookmarkStart w:id="186" w:name="_Toc180675673"/>
      <w:bookmarkStart w:id="187" w:name="_Toc181275210"/>
      <w:bookmarkStart w:id="188" w:name="_Toc184733688"/>
      <w:r>
        <w:rPr>
          <w:noProof/>
        </w:rPr>
        <w:lastRenderedPageBreak/>
        <w:drawing>
          <wp:anchor distT="0" distB="0" distL="114300" distR="114300" simplePos="0" relativeHeight="251658386" behindDoc="0" locked="0" layoutInCell="1" allowOverlap="1" wp14:anchorId="474AAD80" wp14:editId="6261F99E">
            <wp:simplePos x="0" y="0"/>
            <wp:positionH relativeFrom="margin">
              <wp:align>left</wp:align>
            </wp:positionH>
            <wp:positionV relativeFrom="page">
              <wp:posOffset>366215</wp:posOffset>
            </wp:positionV>
            <wp:extent cx="664006" cy="694800"/>
            <wp:effectExtent l="0" t="0" r="3175" b="0"/>
            <wp:wrapSquare wrapText="bothSides"/>
            <wp:docPr id="153377791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77916" name="Graphic 7">
                      <a:extLst>
                        <a:ext uri="{C183D7F6-B498-43B3-948B-1728B52AA6E4}">
                          <adec:decorative xmlns:adec="http://schemas.microsoft.com/office/drawing/2017/decorative" val="1"/>
                        </a:ext>
                      </a:extLst>
                    </pic:cNvPr>
                    <pic:cNvPicPr/>
                  </pic:nvPicPr>
                  <pic:blipFill>
                    <a:blip r:embed="rId148">
                      <a:extLst>
                        <a:ext uri="{96DAC541-7B7A-43D3-8B79-37D633B846F1}">
                          <asvg:svgBlip xmlns:asvg="http://schemas.microsoft.com/office/drawing/2016/SVG/main" r:embed="rId149"/>
                        </a:ext>
                      </a:extLst>
                    </a:blip>
                    <a:stretch>
                      <a:fillRect/>
                    </a:stretch>
                  </pic:blipFill>
                  <pic:spPr>
                    <a:xfrm>
                      <a:off x="0" y="0"/>
                      <a:ext cx="664006" cy="694800"/>
                    </a:xfrm>
                    <a:prstGeom prst="rect">
                      <a:avLst/>
                    </a:prstGeom>
                  </pic:spPr>
                </pic:pic>
              </a:graphicData>
            </a:graphic>
            <wp14:sizeRelH relativeFrom="margin">
              <wp14:pctWidth>0</wp14:pctWidth>
            </wp14:sizeRelH>
            <wp14:sizeRelV relativeFrom="margin">
              <wp14:pctHeight>0</wp14:pctHeight>
            </wp14:sizeRelV>
          </wp:anchor>
        </w:drawing>
      </w:r>
      <w:r w:rsidR="00133EC0">
        <w:rPr>
          <w:rFonts w:eastAsia="Arial" w:cs="Arial"/>
          <w:bCs/>
          <w:noProof/>
          <w:szCs w:val="36"/>
        </w:rPr>
        <mc:AlternateContent>
          <mc:Choice Requires="wps">
            <w:drawing>
              <wp:anchor distT="0" distB="0" distL="114300" distR="114300" simplePos="0" relativeHeight="251657248" behindDoc="1" locked="0" layoutInCell="1" allowOverlap="1" wp14:anchorId="0C5B50B4" wp14:editId="04E7A6D1">
                <wp:simplePos x="0" y="0"/>
                <wp:positionH relativeFrom="page">
                  <wp:align>left</wp:align>
                </wp:positionH>
                <wp:positionV relativeFrom="paragraph">
                  <wp:posOffset>-819150</wp:posOffset>
                </wp:positionV>
                <wp:extent cx="7587343" cy="1197428"/>
                <wp:effectExtent l="0" t="0" r="0" b="3175"/>
                <wp:wrapNone/>
                <wp:docPr id="53230066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7343" cy="1197428"/>
                        </a:xfrm>
                        <a:prstGeom prst="rect">
                          <a:avLst/>
                        </a:prstGeom>
                        <a:solidFill>
                          <a:srgbClr val="B4BEC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9A220" id="Rectangle 1" o:spid="_x0000_s1026" alt="&quot;&quot;" style="position:absolute;margin-left:0;margin-top:-64.5pt;width:597.45pt;height:94.3pt;z-index:-251659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EDgAIAAGAFAAAOAAAAZHJzL2Uyb0RvYy54bWysVFFP2zAQfp+0/2D5fSQpZS0VKSplTJMQ&#10;oMHEs+vYjSXH59lu0+7X7+ykKQO0h2kvju27++7uy3e+uNw1mmyF8wpMSYuTnBJhOFTKrEv64+nm&#10;05QSH5ipmAYjSroXnl7OP364aO1MjKAGXQlHEMT4WWtLWodgZ1nmeS0a5k/ACoNGCa5hAY9unVWO&#10;tYje6GyU55+zFlxlHXDhPd5ed0Y6T/hSCh7upfQiEF1SrC2k1aV1FddsfsFma8dsrXhfBvuHKhqm&#10;DCYdoK5ZYGTj1BuoRnEHHmQ44dBkIKXiIvWA3RT5q24ea2ZF6gXJ8Xagyf8/WH63fbQPDmlorZ95&#10;3MYudtI18Yv1kV0iaz+QJXaBcLycnE0np+NTSjjaiuJ8Mh5NI53ZMdw6H74KaEjclNTh30gkse2t&#10;D53rwSVm86BVdaO0Tge3Xi21I1uGf+5qfPVleUD/w02b6GwghnWI8SY7NpN2Ya9F9NPmu5BEVVj+&#10;KFWSdCaGPIxzYULRmWpWiS59cZbnSSrY2xCROk2AEVli/gG7B4gafovdVdn7x1CRZDoE538rrAse&#10;IlJmMGEIbpQB9x6Axq76zJ3/gaSOmsjSCqr9gyMOuiHxlt8o/G+3zIcH5nAqcH5w0sM9LlJDW1Lo&#10;d5TU4H69dx/9UaxopaTFKSup/7lhTlCivxmU8XkxHsexTIfx2WSEB/fSsnppMZtmCSiHAt8Uy9M2&#10;+gd92EoHzTM+CIuYFU3McMxdUh7c4bAM3fTjk8LFYpHccBQtC7fm0fIIHlmNunzaPTNne/EG1P0d&#10;HCaSzV5puPONkQYWmwBSJYEfee35xjFOwumfnPhOvDwnr+PDOP8NAAD//wMAUEsDBBQABgAIAAAA&#10;IQB4PuPq4AAAAAkBAAAPAAAAZHJzL2Rvd25yZXYueG1sTI/NTsMwEITvSLyDtUjcWicBKhKyqSoQ&#10;B5A4NJRK3LaxSaL6J7LdNHl73BPcZjWrmW/K9aQVG6XzvTUI6TIBJk1jRW9ahN3n6+IRmA9kBClr&#10;JMIsPayr66uSCmHPZivHOrQshhhfEEIXwlBw7ptOavJLO0gTvR/rNIV4upYLR+cYrhXPkmTFNfUm&#10;NnQ0yOdONsf6pBE2tXv7uJu/9+/86/gyZzSq/Y4j3t5MmydgQU7h7xku+BEdqsh0sCcjPFMIcUhA&#10;WKRZHtXFT/P7HNgB4SFfAa9K/n9B9QsAAP//AwBQSwECLQAUAAYACAAAACEAtoM4kv4AAADhAQAA&#10;EwAAAAAAAAAAAAAAAAAAAAAAW0NvbnRlbnRfVHlwZXNdLnhtbFBLAQItABQABgAIAAAAIQA4/SH/&#10;1gAAAJQBAAALAAAAAAAAAAAAAAAAAC8BAABfcmVscy8ucmVsc1BLAQItABQABgAIAAAAIQA1npED&#10;gAIAAGAFAAAOAAAAAAAAAAAAAAAAAC4CAABkcnMvZTJvRG9jLnhtbFBLAQItABQABgAIAAAAIQB4&#10;PuPq4AAAAAkBAAAPAAAAAAAAAAAAAAAAANoEAABkcnMvZG93bnJldi54bWxQSwUGAAAAAAQABADz&#10;AAAA5wUAAAAA&#10;" fillcolor="#b4bec8" stroked="f" strokeweight="1pt">
                <w10:wrap anchorx="page"/>
              </v:rect>
            </w:pict>
          </mc:Fallback>
        </mc:AlternateContent>
      </w:r>
      <w:r w:rsidR="001432ED" w:rsidRPr="6DDF1BBF">
        <w:rPr>
          <w:rFonts w:eastAsia="Arial" w:cs="Arial"/>
          <w:bCs/>
          <w:szCs w:val="36"/>
        </w:rPr>
        <w:t>Distribution</w:t>
      </w:r>
      <w:bookmarkEnd w:id="186"/>
      <w:bookmarkEnd w:id="187"/>
      <w:bookmarkEnd w:id="188"/>
    </w:p>
    <w:p w14:paraId="74F33F6A" w14:textId="4F6DD67F" w:rsidR="00687788" w:rsidRDefault="001432ED" w:rsidP="00AE463C">
      <w:pPr>
        <w:spacing w:before="240"/>
      </w:pPr>
      <w:r>
        <w:t>This section</w:t>
      </w:r>
      <w:r w:rsidRPr="00BC1C8E">
        <w:t xml:space="preserve"> encompasses warehousing</w:t>
      </w:r>
      <w:r>
        <w:t xml:space="preserve"> and</w:t>
      </w:r>
      <w:r w:rsidRPr="00BC1C8E">
        <w:t xml:space="preserve"> storage</w:t>
      </w:r>
      <w:r>
        <w:t xml:space="preserve"> as well as the</w:t>
      </w:r>
      <w:r w:rsidRPr="00BC1C8E">
        <w:t xml:space="preserve"> wholesale trading of </w:t>
      </w:r>
      <w:r>
        <w:t>groceries, agricultural products and machinery</w:t>
      </w:r>
      <w:r w:rsidRPr="00BC1C8E">
        <w:t>.</w:t>
      </w:r>
      <w:r w:rsidR="00687788">
        <w:t xml:space="preserve"> The industries included in this profile are detailed in </w:t>
      </w:r>
      <w:r w:rsidR="00687788">
        <w:fldChar w:fldCharType="begin" w:fldLock="1"/>
      </w:r>
      <w:r w:rsidR="00687788">
        <w:instrText xml:space="preserve"> REF _Ref179533600 \h </w:instrText>
      </w:r>
      <w:r w:rsidR="00687788">
        <w:fldChar w:fldCharType="separate"/>
      </w:r>
      <w:r w:rsidR="00687788">
        <w:t>Table 3.</w:t>
      </w:r>
      <w:r w:rsidR="00687788">
        <w:rPr>
          <w:noProof/>
        </w:rPr>
        <w:t>4</w:t>
      </w:r>
      <w:r w:rsidR="00687788">
        <w:fldChar w:fldCharType="end"/>
      </w:r>
      <w:r w:rsidR="00687788">
        <w:t>.</w:t>
      </w:r>
    </w:p>
    <w:p w14:paraId="4415470B" w14:textId="74582794" w:rsidR="001432ED" w:rsidRDefault="001432ED" w:rsidP="001432ED">
      <w:r>
        <w:t>The Distribution industries below directly</w:t>
      </w:r>
      <w:r w:rsidRPr="003E1C96">
        <w:t xml:space="preserve"> employ</w:t>
      </w:r>
      <w:r>
        <w:t>ed</w:t>
      </w:r>
      <w:r w:rsidRPr="003E1C96">
        <w:t xml:space="preserve"> over </w:t>
      </w:r>
      <w:r>
        <w:t>130</w:t>
      </w:r>
      <w:r w:rsidRPr="003E1C96">
        <w:t>,000 people</w:t>
      </w:r>
      <w:r>
        <w:t xml:space="preserve"> in their main job as at the 2021 Census.</w:t>
      </w:r>
      <w:r>
        <w:rPr>
          <w:rStyle w:val="EndnoteReference"/>
        </w:rPr>
        <w:endnoteReference w:id="98"/>
      </w:r>
      <w:r>
        <w:t xml:space="preserve"> </w:t>
      </w:r>
    </w:p>
    <w:p w14:paraId="7F534F1A" w14:textId="57749775" w:rsidR="001432ED" w:rsidRDefault="001432ED" w:rsidP="001432ED">
      <w:r>
        <w:fldChar w:fldCharType="begin" w:fldLock="1"/>
      </w:r>
      <w:r>
        <w:instrText xml:space="preserve"> REF _Ref179533600 \h </w:instrText>
      </w:r>
      <w:r>
        <w:fldChar w:fldCharType="separate"/>
      </w:r>
      <w:r w:rsidR="00AE1EE7">
        <w:t>Table 3.</w:t>
      </w:r>
      <w:r w:rsidR="008A0915">
        <w:rPr>
          <w:noProof/>
        </w:rPr>
        <w:t>4</w:t>
      </w:r>
      <w:r>
        <w:fldChar w:fldCharType="end"/>
      </w:r>
      <w:r>
        <w:t xml:space="preserve"> shows for detailed industries within Distribution:</w:t>
      </w:r>
    </w:p>
    <w:p w14:paraId="3A0E9E0B" w14:textId="01D4F654" w:rsidR="001432ED" w:rsidRDefault="001432ED" w:rsidP="004A2DC3">
      <w:pPr>
        <w:pStyle w:val="ListBullet"/>
        <w:ind w:left="453"/>
      </w:pPr>
      <w:r>
        <w:t>the number of people directly employed in the industry as their main job in the 2021 Census, and</w:t>
      </w:r>
    </w:p>
    <w:p w14:paraId="5DD1E0BD" w14:textId="77777777" w:rsidR="001432ED" w:rsidRDefault="001432ED" w:rsidP="004A2DC3">
      <w:pPr>
        <w:pStyle w:val="ListBullet"/>
        <w:ind w:left="453"/>
      </w:pPr>
      <w:r>
        <w:t xml:space="preserve">the number of payroll jobs in the industry at the peak period nationally. </w:t>
      </w:r>
    </w:p>
    <w:p w14:paraId="57A79D35" w14:textId="77777777" w:rsidR="001432ED" w:rsidRDefault="001432ED" w:rsidP="001432ED">
      <w:r w:rsidRPr="000F71C9">
        <w:t>Wholesaling industries consistently demonstrate a higher payroll job figure relative to the Census</w:t>
      </w:r>
      <w:r>
        <w:t xml:space="preserve"> which is likely due at least in part to differences in how individuals describe their industry of employment in the Census compared to how businesses (particularly vertically integrated businesses) identify the industry in which they operate.</w:t>
      </w:r>
    </w:p>
    <w:p w14:paraId="5446DF55" w14:textId="67F2F9DF" w:rsidR="001432ED" w:rsidRPr="000F71C9" w:rsidRDefault="001432ED" w:rsidP="001432ED">
      <w:r>
        <w:t xml:space="preserve">The same difference may apply in reverse in relation to Other Warehousing and Storage Services. In this case, the Census response of individuals working in a warehouse or storage facility may </w:t>
      </w:r>
      <w:r w:rsidR="00D45380">
        <w:t>result in</w:t>
      </w:r>
      <w:r>
        <w:t xml:space="preserve"> them </w:t>
      </w:r>
      <w:r w:rsidR="00350E4D">
        <w:t xml:space="preserve">being </w:t>
      </w:r>
      <w:r>
        <w:t>coded to this industry even where the industry of the employing business (i.e. where they earn the highest gross income or smallest loss) may differ. For instance, Warehouse Administrators are common across Wholesale Trade, Retail Trade and Manufacturing industry divisions in addition to Transport, Postal and Warehousing.</w:t>
      </w:r>
      <w:r>
        <w:rPr>
          <w:rStyle w:val="EndnoteReference"/>
        </w:rPr>
        <w:endnoteReference w:id="99"/>
      </w:r>
      <w:r>
        <w:t xml:space="preserve"> </w:t>
      </w:r>
    </w:p>
    <w:p w14:paraId="3DF29AFE" w14:textId="5EA3EB6A" w:rsidR="001432ED" w:rsidRDefault="00AE1EE7" w:rsidP="001432ED">
      <w:pPr>
        <w:pStyle w:val="ChartandTablelabel"/>
      </w:pPr>
      <w:bookmarkStart w:id="189" w:name="_Ref179533600"/>
      <w:r>
        <w:t>Table 3.</w:t>
      </w:r>
      <w:r w:rsidR="001432ED">
        <w:fldChar w:fldCharType="begin" w:fldLock="1"/>
      </w:r>
      <w:r w:rsidR="001432ED">
        <w:instrText xml:space="preserve"> SEQ Table \* ARABIC </w:instrText>
      </w:r>
      <w:r w:rsidR="001432ED">
        <w:fldChar w:fldCharType="separate"/>
      </w:r>
      <w:r w:rsidR="008A0915">
        <w:rPr>
          <w:noProof/>
        </w:rPr>
        <w:t>4</w:t>
      </w:r>
      <w:r w:rsidR="001432ED">
        <w:fldChar w:fldCharType="end"/>
      </w:r>
      <w:bookmarkEnd w:id="189"/>
      <w:r w:rsidR="001432ED">
        <w:t>: Snapshot of employment in the Distribution sector</w:t>
      </w:r>
    </w:p>
    <w:tbl>
      <w:tblPr>
        <w:tblW w:w="8926" w:type="dxa"/>
        <w:tblBorders>
          <w:insideH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33"/>
        <w:gridCol w:w="1149"/>
        <w:gridCol w:w="897"/>
        <w:gridCol w:w="898"/>
        <w:gridCol w:w="898"/>
        <w:gridCol w:w="851"/>
      </w:tblGrid>
      <w:tr w:rsidR="00C65F06" w:rsidRPr="00A60A9C" w14:paraId="61B1D5C2" w14:textId="77777777" w:rsidTr="00016257">
        <w:trPr>
          <w:trHeight w:val="92"/>
        </w:trPr>
        <w:tc>
          <w:tcPr>
            <w:tcW w:w="4233" w:type="dxa"/>
            <w:vMerge w:val="restart"/>
            <w:tcBorders>
              <w:top w:val="nil"/>
              <w:bottom w:val="nil"/>
              <w:right w:val="single" w:sz="4" w:space="0" w:color="FFFFFF" w:themeColor="background1"/>
            </w:tcBorders>
            <w:shd w:val="clear" w:color="auto" w:fill="B4BEC8"/>
            <w:vAlign w:val="center"/>
          </w:tcPr>
          <w:p w14:paraId="1F30D752"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Industry class</w:t>
            </w:r>
          </w:p>
        </w:tc>
        <w:tc>
          <w:tcPr>
            <w:tcW w:w="1149" w:type="dxa"/>
            <w:vMerge w:val="restart"/>
            <w:tcBorders>
              <w:top w:val="nil"/>
              <w:left w:val="single" w:sz="4" w:space="0" w:color="FFFFFF" w:themeColor="background1"/>
              <w:bottom w:val="nil"/>
              <w:right w:val="single" w:sz="4" w:space="0" w:color="FFFFFF" w:themeColor="background1"/>
            </w:tcBorders>
            <w:shd w:val="clear" w:color="auto" w:fill="B4BEC8"/>
            <w:vAlign w:val="center"/>
          </w:tcPr>
          <w:p w14:paraId="2FC11E7C"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Census 2021</w:t>
            </w:r>
          </w:p>
        </w:tc>
        <w:tc>
          <w:tcPr>
            <w:tcW w:w="2693" w:type="dxa"/>
            <w:gridSpan w:val="3"/>
            <w:tcBorders>
              <w:top w:val="nil"/>
              <w:left w:val="single" w:sz="4" w:space="0" w:color="FFFFFF" w:themeColor="background1"/>
              <w:bottom w:val="nil"/>
              <w:right w:val="single" w:sz="4" w:space="0" w:color="FFFFFF" w:themeColor="background1"/>
            </w:tcBorders>
            <w:shd w:val="clear" w:color="auto" w:fill="B4BEC8"/>
            <w:vAlign w:val="center"/>
          </w:tcPr>
          <w:p w14:paraId="1EBB4FA5"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Payroll jobs at peak month</w:t>
            </w:r>
          </w:p>
        </w:tc>
        <w:tc>
          <w:tcPr>
            <w:tcW w:w="851" w:type="dxa"/>
            <w:vMerge w:val="restart"/>
            <w:tcBorders>
              <w:top w:val="nil"/>
              <w:left w:val="single" w:sz="4" w:space="0" w:color="FFFFFF" w:themeColor="background1"/>
              <w:bottom w:val="nil"/>
            </w:tcBorders>
            <w:shd w:val="clear" w:color="auto" w:fill="B4BEC8"/>
            <w:vAlign w:val="center"/>
          </w:tcPr>
          <w:p w14:paraId="12EB2331"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Peak Month</w:t>
            </w:r>
          </w:p>
        </w:tc>
      </w:tr>
      <w:tr w:rsidR="00E10A78" w:rsidRPr="00A60A9C" w14:paraId="7D857D9A" w14:textId="77777777" w:rsidTr="00016257">
        <w:trPr>
          <w:trHeight w:val="318"/>
        </w:trPr>
        <w:tc>
          <w:tcPr>
            <w:tcW w:w="4233" w:type="dxa"/>
            <w:vMerge/>
            <w:tcBorders>
              <w:top w:val="nil"/>
              <w:bottom w:val="nil"/>
              <w:right w:val="single" w:sz="4" w:space="0" w:color="FFFFFF" w:themeColor="background1"/>
            </w:tcBorders>
            <w:shd w:val="clear" w:color="auto" w:fill="E3EB9B" w:themeFill="background2" w:themeFillTint="99"/>
            <w:vAlign w:val="center"/>
          </w:tcPr>
          <w:p w14:paraId="7E624DD6" w14:textId="77777777" w:rsidR="001432ED" w:rsidRDefault="001432ED" w:rsidP="00496B58">
            <w:pPr>
              <w:keepNext/>
              <w:keepLines/>
              <w:spacing w:after="0"/>
              <w:jc w:val="center"/>
              <w:rPr>
                <w:rFonts w:asciiTheme="majorHAnsi" w:hAnsiTheme="majorHAnsi" w:cstheme="majorHAnsi"/>
                <w:sz w:val="20"/>
                <w:szCs w:val="20"/>
              </w:rPr>
            </w:pPr>
          </w:p>
        </w:tc>
        <w:tc>
          <w:tcPr>
            <w:tcW w:w="1149" w:type="dxa"/>
            <w:vMerge/>
            <w:tcBorders>
              <w:top w:val="nil"/>
              <w:left w:val="single" w:sz="4" w:space="0" w:color="FFFFFF" w:themeColor="background1"/>
              <w:bottom w:val="nil"/>
              <w:right w:val="single" w:sz="4" w:space="0" w:color="FFFFFF" w:themeColor="background1"/>
            </w:tcBorders>
            <w:shd w:val="clear" w:color="auto" w:fill="E3EB9B" w:themeFill="background2" w:themeFillTint="99"/>
            <w:vAlign w:val="center"/>
          </w:tcPr>
          <w:p w14:paraId="1C510D32" w14:textId="77777777" w:rsidR="001432ED" w:rsidRDefault="001432ED" w:rsidP="00496B58">
            <w:pPr>
              <w:keepNext/>
              <w:keepLines/>
              <w:spacing w:after="0"/>
              <w:jc w:val="center"/>
              <w:rPr>
                <w:rFonts w:asciiTheme="majorHAnsi" w:hAnsiTheme="majorHAnsi" w:cstheme="majorHAnsi"/>
                <w:sz w:val="20"/>
                <w:szCs w:val="20"/>
              </w:rPr>
            </w:pPr>
          </w:p>
        </w:tc>
        <w:tc>
          <w:tcPr>
            <w:tcW w:w="897" w:type="dxa"/>
            <w:tcBorders>
              <w:top w:val="nil"/>
              <w:left w:val="single" w:sz="4" w:space="0" w:color="FFFFFF" w:themeColor="background1"/>
              <w:bottom w:val="nil"/>
            </w:tcBorders>
            <w:shd w:val="clear" w:color="auto" w:fill="B4BEC8"/>
            <w:vAlign w:val="center"/>
          </w:tcPr>
          <w:p w14:paraId="6C73F3C7"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2021</w:t>
            </w:r>
          </w:p>
        </w:tc>
        <w:tc>
          <w:tcPr>
            <w:tcW w:w="898" w:type="dxa"/>
            <w:tcBorders>
              <w:top w:val="nil"/>
              <w:bottom w:val="nil"/>
            </w:tcBorders>
            <w:shd w:val="clear" w:color="auto" w:fill="B4BEC8"/>
            <w:vAlign w:val="center"/>
          </w:tcPr>
          <w:p w14:paraId="375C1779"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2022</w:t>
            </w:r>
          </w:p>
        </w:tc>
        <w:tc>
          <w:tcPr>
            <w:tcW w:w="898" w:type="dxa"/>
            <w:tcBorders>
              <w:top w:val="nil"/>
              <w:bottom w:val="nil"/>
              <w:right w:val="single" w:sz="4" w:space="0" w:color="FFFFFF" w:themeColor="background1"/>
            </w:tcBorders>
            <w:shd w:val="clear" w:color="auto" w:fill="B4BEC8"/>
            <w:vAlign w:val="center"/>
          </w:tcPr>
          <w:p w14:paraId="62FD524C" w14:textId="77777777" w:rsidR="001432ED" w:rsidRPr="00563D86" w:rsidRDefault="001432ED" w:rsidP="00496B58">
            <w:pPr>
              <w:keepNext/>
              <w:keepLines/>
              <w:spacing w:after="0"/>
              <w:jc w:val="center"/>
              <w:rPr>
                <w:rFonts w:asciiTheme="majorHAnsi" w:hAnsiTheme="majorHAnsi" w:cstheme="majorHAnsi"/>
                <w:b/>
                <w:bCs/>
                <w:sz w:val="20"/>
                <w:szCs w:val="20"/>
              </w:rPr>
            </w:pPr>
            <w:r w:rsidRPr="00563D86">
              <w:rPr>
                <w:rFonts w:asciiTheme="majorHAnsi" w:hAnsiTheme="majorHAnsi" w:cstheme="majorHAnsi"/>
                <w:b/>
                <w:bCs/>
                <w:sz w:val="20"/>
                <w:szCs w:val="20"/>
              </w:rPr>
              <w:t>2023</w:t>
            </w:r>
          </w:p>
        </w:tc>
        <w:tc>
          <w:tcPr>
            <w:tcW w:w="851" w:type="dxa"/>
            <w:vMerge/>
            <w:tcBorders>
              <w:top w:val="nil"/>
              <w:left w:val="single" w:sz="4" w:space="0" w:color="FFFFFF" w:themeColor="background1"/>
              <w:bottom w:val="nil"/>
            </w:tcBorders>
            <w:shd w:val="clear" w:color="auto" w:fill="B4BEC8"/>
            <w:vAlign w:val="center"/>
          </w:tcPr>
          <w:p w14:paraId="2B4B298B" w14:textId="77777777" w:rsidR="001432ED" w:rsidRPr="00563D86" w:rsidRDefault="001432ED" w:rsidP="00496B58">
            <w:pPr>
              <w:keepNext/>
              <w:keepLines/>
              <w:spacing w:after="0"/>
              <w:jc w:val="center"/>
              <w:rPr>
                <w:rFonts w:asciiTheme="majorHAnsi" w:hAnsiTheme="majorHAnsi" w:cstheme="majorHAnsi"/>
                <w:b/>
                <w:bCs/>
                <w:sz w:val="20"/>
                <w:szCs w:val="20"/>
              </w:rPr>
            </w:pPr>
          </w:p>
        </w:tc>
      </w:tr>
      <w:tr w:rsidR="00E10A78" w14:paraId="479AE9C3" w14:textId="77777777" w:rsidTr="00FA0DDE">
        <w:trPr>
          <w:trHeight w:val="248"/>
        </w:trPr>
        <w:tc>
          <w:tcPr>
            <w:tcW w:w="4233" w:type="dxa"/>
            <w:tcBorders>
              <w:top w:val="nil"/>
              <w:bottom w:val="single" w:sz="4" w:space="0" w:color="D9D9D9" w:themeColor="background1" w:themeShade="D9"/>
              <w:right w:val="single" w:sz="4" w:space="0" w:color="BFBFBF" w:themeColor="background1" w:themeShade="BF"/>
            </w:tcBorders>
            <w:shd w:val="clear" w:color="auto" w:fill="auto"/>
          </w:tcPr>
          <w:p w14:paraId="0530816C" w14:textId="77777777" w:rsidR="001432ED" w:rsidRPr="004A2DC3" w:rsidRDefault="001432ED" w:rsidP="00496B58">
            <w:pPr>
              <w:keepNext/>
              <w:keepLines/>
              <w:spacing w:after="0"/>
              <w:jc w:val="center"/>
              <w:rPr>
                <w:rFonts w:asciiTheme="majorHAnsi" w:hAnsiTheme="majorHAnsi" w:cstheme="majorHAnsi"/>
                <w:sz w:val="20"/>
                <w:szCs w:val="20"/>
              </w:rPr>
            </w:pPr>
            <w:bookmarkStart w:id="190" w:name="_Hlk179801592"/>
            <w:r w:rsidRPr="004A2DC3">
              <w:rPr>
                <w:sz w:val="20"/>
                <w:szCs w:val="20"/>
              </w:rPr>
              <w:t>Other Warehousing and Storage Services</w:t>
            </w:r>
          </w:p>
        </w:tc>
        <w:tc>
          <w:tcPr>
            <w:tcW w:w="1149" w:type="dxa"/>
            <w:tcBorders>
              <w:top w:val="nil"/>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0E1C51B" w14:textId="179057D3" w:rsidR="001432ED" w:rsidRPr="00A47CD8" w:rsidRDefault="001432ED" w:rsidP="00FA0DDE">
            <w:pPr>
              <w:keepNext/>
              <w:keepLines/>
              <w:spacing w:after="0"/>
              <w:jc w:val="center"/>
              <w:rPr>
                <w:rFonts w:asciiTheme="majorHAnsi" w:hAnsiTheme="majorHAnsi" w:cstheme="majorHAnsi"/>
                <w:sz w:val="20"/>
                <w:szCs w:val="20"/>
              </w:rPr>
            </w:pPr>
            <w:r w:rsidRPr="00805F9B">
              <w:rPr>
                <w:sz w:val="20"/>
                <w:szCs w:val="20"/>
              </w:rPr>
              <w:t>43,560</w:t>
            </w:r>
          </w:p>
        </w:tc>
        <w:tc>
          <w:tcPr>
            <w:tcW w:w="897"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6053717A" w14:textId="0BC6900C" w:rsidR="001432ED" w:rsidRPr="00A47CD8" w:rsidRDefault="001432ED" w:rsidP="00FA0DDE">
            <w:pPr>
              <w:keepNext/>
              <w:keepLines/>
              <w:spacing w:after="0"/>
              <w:jc w:val="center"/>
              <w:rPr>
                <w:rFonts w:asciiTheme="majorHAnsi" w:hAnsiTheme="majorHAnsi" w:cstheme="majorHAnsi"/>
                <w:sz w:val="20"/>
                <w:szCs w:val="20"/>
              </w:rPr>
            </w:pPr>
            <w:r w:rsidRPr="00805F9B">
              <w:rPr>
                <w:sz w:val="20"/>
                <w:szCs w:val="20"/>
              </w:rPr>
              <w:t>19,270</w:t>
            </w:r>
          </w:p>
        </w:tc>
        <w:tc>
          <w:tcPr>
            <w:tcW w:w="898" w:type="dxa"/>
            <w:tcBorders>
              <w:top w:val="nil"/>
              <w:bottom w:val="single" w:sz="4" w:space="0" w:color="D9D9D9" w:themeColor="background1" w:themeShade="D9"/>
            </w:tcBorders>
            <w:shd w:val="clear" w:color="auto" w:fill="auto"/>
            <w:vAlign w:val="center"/>
          </w:tcPr>
          <w:p w14:paraId="7C3538E6" w14:textId="5D17BB33" w:rsidR="001432ED" w:rsidRPr="00A47CD8" w:rsidRDefault="001432ED" w:rsidP="00FA0DDE">
            <w:pPr>
              <w:keepNext/>
              <w:keepLines/>
              <w:spacing w:after="0"/>
              <w:jc w:val="center"/>
              <w:rPr>
                <w:rFonts w:asciiTheme="majorHAnsi" w:hAnsiTheme="majorHAnsi" w:cstheme="majorHAnsi"/>
                <w:sz w:val="20"/>
                <w:szCs w:val="20"/>
              </w:rPr>
            </w:pPr>
            <w:r w:rsidRPr="00805F9B">
              <w:rPr>
                <w:sz w:val="20"/>
                <w:szCs w:val="20"/>
              </w:rPr>
              <w:t>18,910</w:t>
            </w:r>
          </w:p>
        </w:tc>
        <w:tc>
          <w:tcPr>
            <w:tcW w:w="898" w:type="dxa"/>
            <w:tcBorders>
              <w:top w:val="nil"/>
              <w:bottom w:val="single" w:sz="4" w:space="0" w:color="D9D9D9" w:themeColor="background1" w:themeShade="D9"/>
              <w:right w:val="single" w:sz="4" w:space="0" w:color="BFBFBF" w:themeColor="background1" w:themeShade="BF"/>
            </w:tcBorders>
            <w:shd w:val="clear" w:color="auto" w:fill="auto"/>
            <w:vAlign w:val="center"/>
          </w:tcPr>
          <w:p w14:paraId="20D4B8C2" w14:textId="1DBAE348" w:rsidR="001432ED" w:rsidRPr="00A47CD8" w:rsidRDefault="001432ED" w:rsidP="00FA0DDE">
            <w:pPr>
              <w:keepNext/>
              <w:keepLines/>
              <w:spacing w:after="0"/>
              <w:jc w:val="center"/>
              <w:rPr>
                <w:rFonts w:asciiTheme="majorHAnsi" w:hAnsiTheme="majorHAnsi" w:cstheme="majorHAnsi"/>
                <w:sz w:val="20"/>
                <w:szCs w:val="20"/>
              </w:rPr>
            </w:pPr>
            <w:r w:rsidRPr="00805F9B">
              <w:rPr>
                <w:sz w:val="20"/>
                <w:szCs w:val="20"/>
              </w:rPr>
              <w:t>20,860</w:t>
            </w:r>
          </w:p>
        </w:tc>
        <w:tc>
          <w:tcPr>
            <w:tcW w:w="851" w:type="dxa"/>
            <w:tcBorders>
              <w:top w:val="nil"/>
              <w:left w:val="single" w:sz="4" w:space="0" w:color="BFBFBF" w:themeColor="background1" w:themeShade="BF"/>
              <w:bottom w:val="single" w:sz="4" w:space="0" w:color="D9D9D9" w:themeColor="background1" w:themeShade="D9"/>
            </w:tcBorders>
            <w:shd w:val="clear" w:color="auto" w:fill="auto"/>
            <w:vAlign w:val="center"/>
          </w:tcPr>
          <w:p w14:paraId="1BC09EDB" w14:textId="77777777" w:rsidR="001432ED" w:rsidRPr="00CF392B" w:rsidRDefault="001432ED" w:rsidP="00FA0DDE">
            <w:pPr>
              <w:keepNext/>
              <w:keepLines/>
              <w:spacing w:after="0"/>
              <w:jc w:val="center"/>
              <w:rPr>
                <w:rFonts w:asciiTheme="majorHAnsi" w:hAnsiTheme="majorHAnsi" w:cstheme="majorHAnsi"/>
                <w:color w:val="000000"/>
                <w:sz w:val="20"/>
                <w:szCs w:val="20"/>
              </w:rPr>
            </w:pPr>
            <w:r w:rsidRPr="00805F9B">
              <w:rPr>
                <w:sz w:val="20"/>
                <w:szCs w:val="20"/>
              </w:rPr>
              <w:t>May</w:t>
            </w:r>
          </w:p>
        </w:tc>
      </w:tr>
      <w:tr w:rsidR="001432ED" w14:paraId="01A2C075"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D06AC24"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Grain Storage Services</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2406B3CD" w14:textId="1DBCBA7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3,000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302C8755" w14:textId="67FC9602"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6,550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75082C6" w14:textId="6D8E957B"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6,300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6B5B6EE" w14:textId="13AE0B8B"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5,400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4378980" w14:textId="77777777" w:rsidR="001432ED" w:rsidRPr="00CF392B" w:rsidRDefault="001432ED" w:rsidP="00FA0DDE">
            <w:pPr>
              <w:keepNext/>
              <w:keepLines/>
              <w:spacing w:after="0"/>
              <w:jc w:val="center"/>
              <w:rPr>
                <w:rFonts w:asciiTheme="majorHAnsi" w:hAnsiTheme="majorHAnsi" w:cstheme="majorHAnsi"/>
                <w:color w:val="000000"/>
                <w:sz w:val="20"/>
                <w:szCs w:val="20"/>
              </w:rPr>
            </w:pPr>
            <w:r w:rsidRPr="00CF392B">
              <w:rPr>
                <w:sz w:val="20"/>
                <w:szCs w:val="20"/>
              </w:rPr>
              <w:t>Dec</w:t>
            </w:r>
          </w:p>
        </w:tc>
      </w:tr>
      <w:tr w:rsidR="001432ED" w14:paraId="5BC17E3A"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5BBDEA85"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Warehousing and Storage Services,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1FDADBFE" w14:textId="17C8294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250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A365EE4" w14:textId="749B013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2E30C7A" w14:textId="489D7F83"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5B6247E9" w14:textId="52B77DB8"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46D9A33" w14:textId="77777777" w:rsidR="001432ED" w:rsidRPr="00CF392B" w:rsidRDefault="001432ED" w:rsidP="00FA0DDE">
            <w:pPr>
              <w:keepNext/>
              <w:keepLines/>
              <w:spacing w:after="0"/>
              <w:jc w:val="center"/>
              <w:rPr>
                <w:rFonts w:asciiTheme="majorHAnsi" w:hAnsiTheme="majorHAnsi" w:cstheme="majorHAnsi"/>
                <w:color w:val="000000"/>
                <w:sz w:val="20"/>
                <w:szCs w:val="20"/>
              </w:rPr>
            </w:pPr>
            <w:r w:rsidRPr="00CF392B">
              <w:rPr>
                <w:sz w:val="20"/>
                <w:szCs w:val="20"/>
              </w:rPr>
              <w:t>-</w:t>
            </w:r>
          </w:p>
        </w:tc>
      </w:tr>
      <w:tr w:rsidR="001432ED" w14:paraId="0DCF5E0B"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9145FE6" w14:textId="77777777" w:rsidR="001432ED" w:rsidRPr="004A2DC3" w:rsidRDefault="001432ED" w:rsidP="00496B58">
            <w:pPr>
              <w:keepNext/>
              <w:keepLines/>
              <w:spacing w:after="0"/>
              <w:jc w:val="center"/>
              <w:rPr>
                <w:sz w:val="20"/>
                <w:szCs w:val="20"/>
              </w:rPr>
            </w:pPr>
            <w:r w:rsidRPr="004A2DC3">
              <w:rPr>
                <w:sz w:val="20"/>
                <w:szCs w:val="20"/>
              </w:rPr>
              <w:t>Agricultural and Construction Machinery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DAFB274" w14:textId="2754D3EF" w:rsidR="001432ED" w:rsidRPr="00CF392B" w:rsidRDefault="001432ED" w:rsidP="00FA0DDE">
            <w:pPr>
              <w:keepNext/>
              <w:keepLines/>
              <w:spacing w:after="0"/>
              <w:jc w:val="center"/>
              <w:rPr>
                <w:sz w:val="20"/>
                <w:szCs w:val="20"/>
              </w:rPr>
            </w:pPr>
            <w:r w:rsidRPr="00CF392B">
              <w:rPr>
                <w:sz w:val="20"/>
                <w:szCs w:val="20"/>
              </w:rPr>
              <w:t>14,370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85DD2F3" w14:textId="22400624" w:rsidR="001432ED" w:rsidRPr="00CF392B" w:rsidRDefault="001432ED" w:rsidP="00FA0DDE">
            <w:pPr>
              <w:keepNext/>
              <w:keepLines/>
              <w:spacing w:after="0"/>
              <w:jc w:val="center"/>
              <w:rPr>
                <w:sz w:val="20"/>
                <w:szCs w:val="20"/>
              </w:rPr>
            </w:pPr>
            <w:r w:rsidRPr="00CF392B">
              <w:rPr>
                <w:sz w:val="20"/>
                <w:szCs w:val="20"/>
              </w:rPr>
              <w:t>17,940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27280B5" w14:textId="451F6E6D" w:rsidR="001432ED" w:rsidRPr="00CF392B" w:rsidRDefault="001432ED" w:rsidP="00FA0DDE">
            <w:pPr>
              <w:keepNext/>
              <w:keepLines/>
              <w:spacing w:after="0"/>
              <w:jc w:val="center"/>
              <w:rPr>
                <w:sz w:val="20"/>
                <w:szCs w:val="20"/>
              </w:rPr>
            </w:pPr>
            <w:r w:rsidRPr="00CF392B">
              <w:rPr>
                <w:sz w:val="20"/>
                <w:szCs w:val="20"/>
              </w:rPr>
              <w:t>19,150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DC05DB8" w14:textId="57ABB34E" w:rsidR="001432ED" w:rsidRPr="00CF392B" w:rsidRDefault="001432ED" w:rsidP="00FA0DDE">
            <w:pPr>
              <w:keepNext/>
              <w:keepLines/>
              <w:spacing w:after="0"/>
              <w:jc w:val="center"/>
              <w:rPr>
                <w:sz w:val="20"/>
                <w:szCs w:val="20"/>
              </w:rPr>
            </w:pPr>
            <w:r w:rsidRPr="00CF392B">
              <w:rPr>
                <w:sz w:val="20"/>
                <w:szCs w:val="20"/>
              </w:rPr>
              <w:t>20,430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7D83E01" w14:textId="77777777" w:rsidR="001432ED" w:rsidRPr="00CF392B" w:rsidRDefault="001432ED" w:rsidP="00FA0DDE">
            <w:pPr>
              <w:keepNext/>
              <w:keepLines/>
              <w:spacing w:after="0"/>
              <w:jc w:val="center"/>
              <w:rPr>
                <w:sz w:val="20"/>
                <w:szCs w:val="20"/>
              </w:rPr>
            </w:pPr>
            <w:r w:rsidRPr="00CF392B">
              <w:rPr>
                <w:sz w:val="20"/>
                <w:szCs w:val="20"/>
              </w:rPr>
              <w:t>Nov</w:t>
            </w:r>
          </w:p>
        </w:tc>
      </w:tr>
      <w:tr w:rsidR="001432ED" w14:paraId="4B8E2CE3"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67578FE1"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Other Agricultural Product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25379A4F" w14:textId="3D7BBC81" w:rsidR="001432ED" w:rsidRPr="00A47CD8" w:rsidRDefault="001432ED" w:rsidP="00FA0DDE">
            <w:pPr>
              <w:keepNext/>
              <w:keepLines/>
              <w:spacing w:after="0"/>
              <w:jc w:val="center"/>
              <w:rPr>
                <w:rFonts w:asciiTheme="majorHAnsi" w:hAnsiTheme="majorHAnsi" w:cstheme="majorHAnsi"/>
                <w:sz w:val="20"/>
                <w:szCs w:val="20"/>
              </w:rPr>
            </w:pPr>
            <w:r w:rsidRPr="00CF392B">
              <w:rPr>
                <w:sz w:val="20"/>
                <w:szCs w:val="20"/>
              </w:rPr>
              <w:t>13,190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1278DEE" w14:textId="1E1B3A09" w:rsidR="001432ED" w:rsidRPr="00A47CD8" w:rsidRDefault="001432ED" w:rsidP="00FA0DDE">
            <w:pPr>
              <w:keepNext/>
              <w:keepLines/>
              <w:spacing w:after="0"/>
              <w:jc w:val="center"/>
              <w:rPr>
                <w:rFonts w:asciiTheme="majorHAnsi" w:hAnsiTheme="majorHAnsi" w:cstheme="majorHAnsi"/>
                <w:sz w:val="20"/>
                <w:szCs w:val="20"/>
              </w:rPr>
            </w:pPr>
            <w:r w:rsidRPr="00CF392B">
              <w:rPr>
                <w:sz w:val="20"/>
                <w:szCs w:val="20"/>
              </w:rPr>
              <w:t>16,110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457CDD5F" w14:textId="088913B3" w:rsidR="001432ED" w:rsidRPr="00A47CD8" w:rsidRDefault="001432ED" w:rsidP="00FA0DDE">
            <w:pPr>
              <w:keepNext/>
              <w:keepLines/>
              <w:spacing w:after="0"/>
              <w:jc w:val="center"/>
              <w:rPr>
                <w:rFonts w:asciiTheme="majorHAnsi" w:hAnsiTheme="majorHAnsi" w:cstheme="majorHAnsi"/>
                <w:sz w:val="20"/>
                <w:szCs w:val="20"/>
              </w:rPr>
            </w:pPr>
            <w:r w:rsidRPr="00CF392B">
              <w:rPr>
                <w:sz w:val="20"/>
                <w:szCs w:val="20"/>
              </w:rPr>
              <w:t>16,540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2454D4B" w14:textId="6B26329A" w:rsidR="001432ED" w:rsidRPr="00A47CD8" w:rsidRDefault="001432ED" w:rsidP="00FA0DDE">
            <w:pPr>
              <w:keepNext/>
              <w:keepLines/>
              <w:spacing w:after="0"/>
              <w:jc w:val="center"/>
              <w:rPr>
                <w:rFonts w:asciiTheme="majorHAnsi" w:hAnsiTheme="majorHAnsi" w:cstheme="majorHAnsi"/>
                <w:sz w:val="20"/>
                <w:szCs w:val="20"/>
              </w:rPr>
            </w:pPr>
            <w:r w:rsidRPr="00CF392B">
              <w:rPr>
                <w:sz w:val="20"/>
                <w:szCs w:val="20"/>
              </w:rPr>
              <w:t>19,520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7B3108A" w14:textId="77777777" w:rsidR="001432ED" w:rsidRPr="00CF392B" w:rsidRDefault="001432ED" w:rsidP="00FA0DDE">
            <w:pPr>
              <w:keepNext/>
              <w:keepLines/>
              <w:spacing w:after="0"/>
              <w:jc w:val="center"/>
              <w:rPr>
                <w:rFonts w:asciiTheme="majorHAnsi" w:hAnsiTheme="majorHAnsi" w:cstheme="majorHAnsi"/>
                <w:color w:val="000000"/>
                <w:sz w:val="20"/>
                <w:szCs w:val="20"/>
              </w:rPr>
            </w:pPr>
            <w:r w:rsidRPr="00CF392B">
              <w:rPr>
                <w:sz w:val="20"/>
                <w:szCs w:val="20"/>
              </w:rPr>
              <w:t>Feb</w:t>
            </w:r>
          </w:p>
        </w:tc>
      </w:tr>
      <w:tr w:rsidR="001432ED" w14:paraId="3F0DD50C"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85CE77E"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Industrial and Agricultural Chemical Product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0F299D40" w14:textId="6FB77B78"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4,610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4A8256DF" w14:textId="7E739DF6"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11,390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054B92D0" w14:textId="2A303B9D"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12,100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F4BFB52" w14:textId="1D57BE7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12,250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0F556BF"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Oct</w:t>
            </w:r>
          </w:p>
        </w:tc>
      </w:tr>
      <w:tr w:rsidR="001432ED" w14:paraId="5AF9F28F"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0B30A46"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Cereal Grain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F9DDBE6" w14:textId="04EEEDCD"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1,490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609D070" w14:textId="011CEA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4,660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618E0FE8" w14:textId="4BF372C8"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5,040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22053277" w14:textId="3EB8B65D"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4,370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3C6DCA62"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Dec</w:t>
            </w:r>
          </w:p>
        </w:tc>
      </w:tr>
      <w:tr w:rsidR="001432ED" w14:paraId="78F65C26"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41DB3370"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Agricultural Product Wholesaling, nfd</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11512136" w14:textId="53998820"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130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073E011" w14:textId="062CC68F" w:rsidR="001432ED" w:rsidRPr="00CF392B" w:rsidRDefault="001432ED" w:rsidP="00FA0DDE">
            <w:pPr>
              <w:keepNext/>
              <w:keepLines/>
              <w:spacing w:after="0"/>
              <w:jc w:val="center"/>
              <w:rPr>
                <w:rFonts w:asciiTheme="majorHAnsi" w:hAnsiTheme="majorHAnsi" w:cstheme="majorHAnsi"/>
                <w:sz w:val="20"/>
                <w:szCs w:val="20"/>
              </w:rPr>
            </w:pPr>
            <w:r w:rsidRPr="00805F9B">
              <w:rPr>
                <w:sz w:val="20"/>
                <w:szCs w:val="20"/>
              </w:rPr>
              <w:t>-</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2867E902" w14:textId="285CDEAB" w:rsidR="001432ED" w:rsidRPr="00CF392B" w:rsidRDefault="001432ED" w:rsidP="00FA0DDE">
            <w:pPr>
              <w:keepNext/>
              <w:keepLines/>
              <w:spacing w:after="0"/>
              <w:jc w:val="center"/>
              <w:rPr>
                <w:rFonts w:asciiTheme="majorHAnsi" w:hAnsiTheme="majorHAnsi" w:cstheme="majorHAnsi"/>
                <w:sz w:val="20"/>
                <w:szCs w:val="20"/>
              </w:rPr>
            </w:pPr>
            <w:r w:rsidRPr="00805F9B">
              <w:rPr>
                <w:sz w:val="20"/>
                <w:szCs w:val="20"/>
              </w:rPr>
              <w:t>-</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562BCE1" w14:textId="0EE109D7" w:rsidR="001432ED" w:rsidRPr="00CF392B" w:rsidRDefault="001432ED" w:rsidP="00FA0DDE">
            <w:pPr>
              <w:keepNext/>
              <w:keepLines/>
              <w:spacing w:after="0"/>
              <w:jc w:val="center"/>
              <w:rPr>
                <w:rFonts w:asciiTheme="majorHAnsi" w:hAnsiTheme="majorHAnsi" w:cstheme="majorHAnsi"/>
                <w:sz w:val="20"/>
                <w:szCs w:val="20"/>
              </w:rPr>
            </w:pPr>
            <w:r w:rsidRPr="00805F9B">
              <w:rPr>
                <w:sz w:val="20"/>
                <w:szCs w:val="20"/>
              </w:rPr>
              <w:t>-</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7F4E4B3" w14:textId="77777777" w:rsidR="001432ED" w:rsidRPr="00CF392B" w:rsidRDefault="001432ED" w:rsidP="00FA0DDE">
            <w:pPr>
              <w:keepNext/>
              <w:keepLines/>
              <w:spacing w:after="0"/>
              <w:jc w:val="center"/>
              <w:rPr>
                <w:rFonts w:asciiTheme="majorHAnsi" w:hAnsiTheme="majorHAnsi" w:cstheme="majorHAnsi"/>
                <w:sz w:val="20"/>
                <w:szCs w:val="20"/>
              </w:rPr>
            </w:pPr>
            <w:r w:rsidRPr="00805F9B">
              <w:rPr>
                <w:sz w:val="20"/>
                <w:szCs w:val="20"/>
              </w:rPr>
              <w:t>-</w:t>
            </w:r>
          </w:p>
        </w:tc>
      </w:tr>
      <w:tr w:rsidR="001432ED" w14:paraId="28EC454C"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1E3A15B1"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Other Grocery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55EF2C1" w14:textId="2D416619"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19,980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693AC95" w14:textId="4EB11CF6"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38,980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A509B22" w14:textId="4D2E6CBC"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40,950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415C3A5F" w14:textId="033A0852"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41,940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A38323F"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Jul</w:t>
            </w:r>
          </w:p>
        </w:tc>
      </w:tr>
      <w:tr w:rsidR="001432ED" w14:paraId="3A989257"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B2B471C"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General Line Grocery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1653B020" w14:textId="02BDE189"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9</w:t>
            </w:r>
            <w:r w:rsidRPr="00805F9B">
              <w:rPr>
                <w:sz w:val="20"/>
                <w:szCs w:val="20"/>
              </w:rPr>
              <w:t>,000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39882E2" w14:textId="18C18A36"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4,240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2CE1E7FA" w14:textId="53F5DC98"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4,650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718D2D6C" w14:textId="52FD99E6"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4,410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0146CA3" w14:textId="77777777" w:rsidR="001432ED" w:rsidRPr="00CF392B" w:rsidRDefault="001432ED" w:rsidP="00FA0DDE">
            <w:pPr>
              <w:keepNext/>
              <w:keepLines/>
              <w:spacing w:after="0"/>
              <w:jc w:val="center"/>
              <w:rPr>
                <w:rFonts w:asciiTheme="majorHAnsi" w:hAnsiTheme="majorHAnsi" w:cstheme="majorHAnsi"/>
                <w:sz w:val="20"/>
                <w:szCs w:val="20"/>
              </w:rPr>
            </w:pPr>
            <w:r w:rsidRPr="00805F9B">
              <w:rPr>
                <w:sz w:val="20"/>
                <w:szCs w:val="20"/>
              </w:rPr>
              <w:t>Dec</w:t>
            </w:r>
          </w:p>
        </w:tc>
      </w:tr>
      <w:tr w:rsidR="001432ED" w14:paraId="3CA875E9"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A32E761"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Fruit and Vegetable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DE32A8F" w14:textId="0BEE7C29"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7,560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6EE4A43C" w14:textId="2FD7AD4F"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12,670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547D8E67" w14:textId="76D6F804"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12,420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FCCE1F4" w14:textId="7CF5B97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11,980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20533FF"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Dec</w:t>
            </w:r>
          </w:p>
        </w:tc>
      </w:tr>
      <w:tr w:rsidR="001432ED" w14:paraId="461A629B"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25C02EEF"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Meat, Poultry and Smallgoods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8D53EA5" w14:textId="0B2EF7B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4,750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07D12626" w14:textId="2912CC44"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10,660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7DB129FC" w14:textId="300A4ECF"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11,230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10A4B2DE" w14:textId="03720A8D"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11,680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96EAE1E"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Nov</w:t>
            </w:r>
          </w:p>
        </w:tc>
      </w:tr>
      <w:tr w:rsidR="001432ED" w14:paraId="3FE5AA68"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7D45A680"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Liquor and Tobacco Product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741186AA" w14:textId="5534E0F6"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4,350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5F6825DC" w14:textId="6DEA15A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7,550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39815DBC" w14:textId="5B5524B0"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8,030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2F5D5F5" w14:textId="37F480FA"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7,850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1C1DD79F"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Dec</w:t>
            </w:r>
          </w:p>
        </w:tc>
      </w:tr>
      <w:tr w:rsidR="001432ED" w14:paraId="4E03F007"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68C721BC"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Fish and Seafood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A660DDA" w14:textId="61DD6212"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2,480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782E34E4" w14:textId="26D7505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4,270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1FB000B9" w14:textId="6DE84A0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4,120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3E187048" w14:textId="74EA611A"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4,130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4A98410A"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Jul</w:t>
            </w:r>
          </w:p>
        </w:tc>
      </w:tr>
      <w:tr w:rsidR="001432ED" w14:paraId="5F8EA505" w14:textId="77777777" w:rsidTr="00FA0DDE">
        <w:trPr>
          <w:trHeight w:val="248"/>
        </w:trPr>
        <w:tc>
          <w:tcPr>
            <w:tcW w:w="4233"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tcPr>
          <w:p w14:paraId="081C1CC1"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Dairy Produce Wholesaling</w:t>
            </w:r>
          </w:p>
        </w:tc>
        <w:tc>
          <w:tcPr>
            <w:tcW w:w="114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3987D448" w14:textId="24DC03A5"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970</w:t>
            </w:r>
          </w:p>
        </w:tc>
        <w:tc>
          <w:tcPr>
            <w:tcW w:w="897"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AE7A287" w14:textId="259043BD"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3,410</w:t>
            </w:r>
          </w:p>
        </w:tc>
        <w:tc>
          <w:tcPr>
            <w:tcW w:w="898" w:type="dxa"/>
            <w:tcBorders>
              <w:top w:val="single" w:sz="4" w:space="0" w:color="D9D9D9" w:themeColor="background1" w:themeShade="D9"/>
              <w:bottom w:val="single" w:sz="4" w:space="0" w:color="D9D9D9" w:themeColor="background1" w:themeShade="D9"/>
            </w:tcBorders>
            <w:shd w:val="clear" w:color="auto" w:fill="auto"/>
            <w:vAlign w:val="center"/>
          </w:tcPr>
          <w:p w14:paraId="1352DCC1" w14:textId="0F141CCF"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3,890</w:t>
            </w:r>
          </w:p>
        </w:tc>
        <w:tc>
          <w:tcPr>
            <w:tcW w:w="898" w:type="dxa"/>
            <w:tcBorders>
              <w:top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auto"/>
            <w:vAlign w:val="center"/>
          </w:tcPr>
          <w:p w14:paraId="6CEB8511" w14:textId="0C3BA219"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3,840</w:t>
            </w:r>
          </w:p>
        </w:tc>
        <w:tc>
          <w:tcPr>
            <w:tcW w:w="851" w:type="dxa"/>
            <w:tcBorders>
              <w:top w:val="single" w:sz="4" w:space="0" w:color="D9D9D9" w:themeColor="background1" w:themeShade="D9"/>
              <w:left w:val="single" w:sz="4" w:space="0" w:color="BFBFBF" w:themeColor="background1" w:themeShade="BF"/>
              <w:bottom w:val="single" w:sz="4" w:space="0" w:color="D9D9D9" w:themeColor="background1" w:themeShade="D9"/>
            </w:tcBorders>
            <w:shd w:val="clear" w:color="auto" w:fill="auto"/>
            <w:vAlign w:val="center"/>
          </w:tcPr>
          <w:p w14:paraId="225CDCC8" w14:textId="77777777" w:rsidR="001432ED" w:rsidRPr="00CF392B" w:rsidRDefault="001432ED" w:rsidP="00FA0DDE">
            <w:pPr>
              <w:keepNext/>
              <w:keepLines/>
              <w:spacing w:after="0"/>
              <w:jc w:val="center"/>
              <w:rPr>
                <w:rFonts w:asciiTheme="majorHAnsi" w:hAnsiTheme="majorHAnsi" w:cstheme="majorHAnsi"/>
                <w:sz w:val="20"/>
                <w:szCs w:val="20"/>
              </w:rPr>
            </w:pPr>
            <w:r w:rsidRPr="00CF392B">
              <w:rPr>
                <w:sz w:val="20"/>
                <w:szCs w:val="20"/>
              </w:rPr>
              <w:t>Sep</w:t>
            </w:r>
          </w:p>
        </w:tc>
      </w:tr>
      <w:tr w:rsidR="00E10A78" w14:paraId="29BE2C57" w14:textId="77777777" w:rsidTr="00FA0DDE">
        <w:trPr>
          <w:trHeight w:val="248"/>
        </w:trPr>
        <w:tc>
          <w:tcPr>
            <w:tcW w:w="4233" w:type="dxa"/>
            <w:tcBorders>
              <w:top w:val="single" w:sz="4" w:space="0" w:color="D9D9D9" w:themeColor="background1" w:themeShade="D9"/>
              <w:bottom w:val="nil"/>
              <w:right w:val="single" w:sz="4" w:space="0" w:color="BFBFBF" w:themeColor="background1" w:themeShade="BF"/>
            </w:tcBorders>
            <w:shd w:val="clear" w:color="auto" w:fill="auto"/>
          </w:tcPr>
          <w:p w14:paraId="7E5D8BC7" w14:textId="77777777" w:rsidR="001432ED" w:rsidRPr="004A2DC3" w:rsidRDefault="001432ED" w:rsidP="00496B58">
            <w:pPr>
              <w:keepNext/>
              <w:keepLines/>
              <w:spacing w:after="0"/>
              <w:jc w:val="center"/>
              <w:rPr>
                <w:rFonts w:asciiTheme="majorHAnsi" w:hAnsiTheme="majorHAnsi" w:cstheme="majorHAnsi"/>
                <w:sz w:val="20"/>
                <w:szCs w:val="20"/>
              </w:rPr>
            </w:pPr>
            <w:r w:rsidRPr="004A2DC3">
              <w:rPr>
                <w:sz w:val="20"/>
                <w:szCs w:val="20"/>
              </w:rPr>
              <w:t>Grocery, Liquor and Tobacco Product Wholesaling, nfd</w:t>
            </w:r>
          </w:p>
        </w:tc>
        <w:tc>
          <w:tcPr>
            <w:tcW w:w="1149" w:type="dxa"/>
            <w:tcBorders>
              <w:top w:val="single" w:sz="4" w:space="0" w:color="D9D9D9" w:themeColor="background1" w:themeShade="D9"/>
              <w:left w:val="single" w:sz="4" w:space="0" w:color="BFBFBF" w:themeColor="background1" w:themeShade="BF"/>
              <w:bottom w:val="nil"/>
              <w:right w:val="single" w:sz="4" w:space="0" w:color="BFBFBF" w:themeColor="background1" w:themeShade="BF"/>
            </w:tcBorders>
            <w:shd w:val="clear" w:color="auto" w:fill="auto"/>
            <w:vAlign w:val="center"/>
          </w:tcPr>
          <w:p w14:paraId="65C83EC3" w14:textId="6270A4BB" w:rsidR="001432ED" w:rsidRPr="00A47CD8" w:rsidRDefault="001432ED" w:rsidP="00FA0DDE">
            <w:pPr>
              <w:keepNext/>
              <w:keepLines/>
              <w:spacing w:after="0"/>
              <w:jc w:val="center"/>
              <w:rPr>
                <w:rFonts w:asciiTheme="majorHAnsi" w:hAnsiTheme="majorHAnsi" w:cstheme="majorHAnsi"/>
                <w:sz w:val="20"/>
                <w:szCs w:val="20"/>
              </w:rPr>
            </w:pPr>
            <w:r w:rsidRPr="00CF392B">
              <w:rPr>
                <w:sz w:val="20"/>
                <w:szCs w:val="20"/>
              </w:rPr>
              <w:t>600</w:t>
            </w:r>
          </w:p>
        </w:tc>
        <w:tc>
          <w:tcPr>
            <w:tcW w:w="897"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4E1CA737" w14:textId="597CE648" w:rsidR="001432ED" w:rsidRPr="00A47CD8" w:rsidRDefault="001432ED" w:rsidP="00FA0DDE">
            <w:pPr>
              <w:keepNext/>
              <w:keepLines/>
              <w:spacing w:after="0"/>
              <w:jc w:val="center"/>
              <w:rPr>
                <w:rFonts w:asciiTheme="majorHAnsi" w:hAnsiTheme="majorHAnsi" w:cstheme="majorHAnsi"/>
                <w:sz w:val="20"/>
                <w:szCs w:val="20"/>
              </w:rPr>
            </w:pPr>
            <w:r w:rsidRPr="00A47CD8">
              <w:rPr>
                <w:sz w:val="20"/>
                <w:szCs w:val="20"/>
              </w:rPr>
              <w:t>-</w:t>
            </w:r>
          </w:p>
        </w:tc>
        <w:tc>
          <w:tcPr>
            <w:tcW w:w="898" w:type="dxa"/>
            <w:tcBorders>
              <w:top w:val="single" w:sz="4" w:space="0" w:color="D9D9D9" w:themeColor="background1" w:themeShade="D9"/>
              <w:bottom w:val="nil"/>
            </w:tcBorders>
            <w:shd w:val="clear" w:color="auto" w:fill="auto"/>
            <w:vAlign w:val="center"/>
          </w:tcPr>
          <w:p w14:paraId="3C47C3CB" w14:textId="0A101BD6" w:rsidR="001432ED" w:rsidRPr="00A47CD8" w:rsidRDefault="001432ED" w:rsidP="00FA0DDE">
            <w:pPr>
              <w:keepNext/>
              <w:keepLines/>
              <w:spacing w:after="0"/>
              <w:jc w:val="center"/>
              <w:rPr>
                <w:rFonts w:asciiTheme="majorHAnsi" w:hAnsiTheme="majorHAnsi" w:cstheme="majorHAnsi"/>
                <w:sz w:val="20"/>
                <w:szCs w:val="20"/>
              </w:rPr>
            </w:pPr>
            <w:r w:rsidRPr="00A47CD8">
              <w:rPr>
                <w:sz w:val="20"/>
                <w:szCs w:val="20"/>
              </w:rPr>
              <w:t>-</w:t>
            </w:r>
          </w:p>
        </w:tc>
        <w:tc>
          <w:tcPr>
            <w:tcW w:w="898" w:type="dxa"/>
            <w:tcBorders>
              <w:top w:val="single" w:sz="4" w:space="0" w:color="D9D9D9" w:themeColor="background1" w:themeShade="D9"/>
              <w:bottom w:val="nil"/>
              <w:right w:val="single" w:sz="4" w:space="0" w:color="BFBFBF" w:themeColor="background1" w:themeShade="BF"/>
            </w:tcBorders>
            <w:shd w:val="clear" w:color="auto" w:fill="auto"/>
            <w:vAlign w:val="center"/>
          </w:tcPr>
          <w:p w14:paraId="282F2248" w14:textId="0E2B2587" w:rsidR="001432ED" w:rsidRPr="00A47CD8" w:rsidRDefault="001432ED" w:rsidP="00FA0DDE">
            <w:pPr>
              <w:keepNext/>
              <w:keepLines/>
              <w:spacing w:after="0"/>
              <w:jc w:val="center"/>
              <w:rPr>
                <w:rFonts w:asciiTheme="majorHAnsi" w:hAnsiTheme="majorHAnsi" w:cstheme="majorHAnsi"/>
                <w:sz w:val="20"/>
                <w:szCs w:val="20"/>
              </w:rPr>
            </w:pPr>
            <w:r w:rsidRPr="00A47CD8">
              <w:rPr>
                <w:sz w:val="20"/>
                <w:szCs w:val="20"/>
              </w:rPr>
              <w:t>-</w:t>
            </w:r>
          </w:p>
        </w:tc>
        <w:tc>
          <w:tcPr>
            <w:tcW w:w="851" w:type="dxa"/>
            <w:tcBorders>
              <w:top w:val="single" w:sz="4" w:space="0" w:color="D9D9D9" w:themeColor="background1" w:themeShade="D9"/>
              <w:left w:val="single" w:sz="4" w:space="0" w:color="BFBFBF" w:themeColor="background1" w:themeShade="BF"/>
              <w:bottom w:val="nil"/>
            </w:tcBorders>
            <w:shd w:val="clear" w:color="auto" w:fill="auto"/>
            <w:vAlign w:val="center"/>
          </w:tcPr>
          <w:p w14:paraId="3342EE56" w14:textId="77777777" w:rsidR="001432ED" w:rsidRPr="00CF392B" w:rsidRDefault="001432ED" w:rsidP="00FA0DDE">
            <w:pPr>
              <w:keepNext/>
              <w:keepLines/>
              <w:spacing w:after="0"/>
              <w:jc w:val="center"/>
              <w:rPr>
                <w:rFonts w:asciiTheme="majorHAnsi" w:hAnsiTheme="majorHAnsi" w:cstheme="majorHAnsi"/>
                <w:color w:val="000000"/>
                <w:sz w:val="20"/>
                <w:szCs w:val="20"/>
              </w:rPr>
            </w:pPr>
            <w:r w:rsidRPr="00A47CD8">
              <w:rPr>
                <w:sz w:val="20"/>
                <w:szCs w:val="20"/>
              </w:rPr>
              <w:t>-</w:t>
            </w:r>
          </w:p>
        </w:tc>
      </w:tr>
      <w:bookmarkEnd w:id="190"/>
      <w:tr w:rsidR="00E10A78" w:rsidRPr="005E7B69" w14:paraId="02EBE56C" w14:textId="77777777" w:rsidTr="00016257">
        <w:trPr>
          <w:trHeight w:val="248"/>
        </w:trPr>
        <w:tc>
          <w:tcPr>
            <w:tcW w:w="4233" w:type="dxa"/>
            <w:tcBorders>
              <w:top w:val="nil"/>
              <w:bottom w:val="nil"/>
              <w:right w:val="single" w:sz="4" w:space="0" w:color="FFFFFF" w:themeColor="background1"/>
            </w:tcBorders>
            <w:shd w:val="clear" w:color="auto" w:fill="B4BEC8"/>
            <w:tcMar>
              <w:top w:w="57" w:type="dxa"/>
              <w:bottom w:w="57" w:type="dxa"/>
            </w:tcMar>
          </w:tcPr>
          <w:p w14:paraId="7FB7C9F0"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Total Distribution</w:t>
            </w:r>
          </w:p>
        </w:tc>
        <w:tc>
          <w:tcPr>
            <w:tcW w:w="1149" w:type="dxa"/>
            <w:tcBorders>
              <w:top w:val="nil"/>
              <w:left w:val="single" w:sz="4" w:space="0" w:color="FFFFFF" w:themeColor="background1"/>
              <w:bottom w:val="nil"/>
              <w:right w:val="single" w:sz="4" w:space="0" w:color="FFFFFF" w:themeColor="background1"/>
            </w:tcBorders>
            <w:shd w:val="clear" w:color="auto" w:fill="B4BEC8"/>
            <w:tcMar>
              <w:top w:w="57" w:type="dxa"/>
              <w:bottom w:w="57" w:type="dxa"/>
            </w:tcMar>
          </w:tcPr>
          <w:p w14:paraId="48CAEF34"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 xml:space="preserve"> 130,280 </w:t>
            </w:r>
          </w:p>
        </w:tc>
        <w:tc>
          <w:tcPr>
            <w:tcW w:w="897" w:type="dxa"/>
            <w:tcBorders>
              <w:top w:val="nil"/>
              <w:left w:val="single" w:sz="4" w:space="0" w:color="FFFFFF" w:themeColor="background1"/>
              <w:bottom w:val="nil"/>
            </w:tcBorders>
            <w:shd w:val="clear" w:color="auto" w:fill="B4BEC8"/>
            <w:tcMar>
              <w:top w:w="57" w:type="dxa"/>
              <w:bottom w:w="57" w:type="dxa"/>
            </w:tcMar>
          </w:tcPr>
          <w:p w14:paraId="2C4770D6" w14:textId="0F41DE74"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 xml:space="preserve"> 15</w:t>
            </w:r>
            <w:r w:rsidR="004C7E06">
              <w:rPr>
                <w:b/>
                <w:bCs/>
                <w:sz w:val="20"/>
                <w:szCs w:val="20"/>
              </w:rPr>
              <w:t>7,700</w:t>
            </w:r>
            <w:r w:rsidRPr="00F70393">
              <w:rPr>
                <w:b/>
                <w:bCs/>
                <w:sz w:val="20"/>
                <w:szCs w:val="20"/>
              </w:rPr>
              <w:t xml:space="preserve"> </w:t>
            </w:r>
          </w:p>
        </w:tc>
        <w:tc>
          <w:tcPr>
            <w:tcW w:w="898" w:type="dxa"/>
            <w:tcBorders>
              <w:top w:val="nil"/>
              <w:bottom w:val="nil"/>
            </w:tcBorders>
            <w:shd w:val="clear" w:color="auto" w:fill="B4BEC8"/>
            <w:tcMar>
              <w:top w:w="57" w:type="dxa"/>
              <w:bottom w:w="57" w:type="dxa"/>
            </w:tcMar>
          </w:tcPr>
          <w:p w14:paraId="4BC09E81" w14:textId="1747193C" w:rsidR="001432ED" w:rsidRPr="00F70393" w:rsidRDefault="001432ED" w:rsidP="00496B58">
            <w:pPr>
              <w:keepNext/>
              <w:keepLines/>
              <w:spacing w:after="0"/>
              <w:jc w:val="center"/>
              <w:rPr>
                <w:rFonts w:asciiTheme="majorHAnsi" w:hAnsiTheme="majorHAnsi" w:cstheme="majorHAnsi"/>
                <w:b/>
                <w:bCs/>
                <w:sz w:val="20"/>
                <w:szCs w:val="20"/>
              </w:rPr>
            </w:pPr>
            <w:r w:rsidRPr="00F70393">
              <w:rPr>
                <w:b/>
                <w:bCs/>
                <w:sz w:val="20"/>
                <w:szCs w:val="20"/>
              </w:rPr>
              <w:t xml:space="preserve"> </w:t>
            </w:r>
            <w:r w:rsidR="004C7E06">
              <w:rPr>
                <w:b/>
                <w:bCs/>
                <w:sz w:val="20"/>
                <w:szCs w:val="20"/>
              </w:rPr>
              <w:t>163,330</w:t>
            </w:r>
            <w:r w:rsidRPr="00F70393">
              <w:rPr>
                <w:b/>
                <w:bCs/>
                <w:sz w:val="20"/>
                <w:szCs w:val="20"/>
              </w:rPr>
              <w:t xml:space="preserve"> </w:t>
            </w:r>
          </w:p>
        </w:tc>
        <w:tc>
          <w:tcPr>
            <w:tcW w:w="898" w:type="dxa"/>
            <w:tcBorders>
              <w:top w:val="nil"/>
              <w:bottom w:val="nil"/>
              <w:right w:val="single" w:sz="4" w:space="0" w:color="FFFFFF" w:themeColor="background1"/>
            </w:tcBorders>
            <w:shd w:val="clear" w:color="auto" w:fill="B4BEC8"/>
            <w:tcMar>
              <w:top w:w="57" w:type="dxa"/>
              <w:bottom w:w="57" w:type="dxa"/>
            </w:tcMar>
          </w:tcPr>
          <w:p w14:paraId="378D8FC2" w14:textId="3E459229" w:rsidR="001432ED" w:rsidRPr="00061186" w:rsidRDefault="001432ED" w:rsidP="00496B58">
            <w:pPr>
              <w:keepNext/>
              <w:keepLines/>
              <w:spacing w:after="0"/>
              <w:jc w:val="center"/>
              <w:rPr>
                <w:rFonts w:asciiTheme="majorHAnsi" w:hAnsiTheme="majorHAnsi" w:cstheme="majorHAnsi"/>
                <w:b/>
                <w:bCs/>
                <w:sz w:val="20"/>
                <w:szCs w:val="20"/>
              </w:rPr>
            </w:pPr>
            <w:r w:rsidRPr="00B87AB6">
              <w:rPr>
                <w:b/>
                <w:bCs/>
                <w:sz w:val="20"/>
                <w:szCs w:val="20"/>
              </w:rPr>
              <w:t xml:space="preserve"> </w:t>
            </w:r>
            <w:r w:rsidR="004C7E06">
              <w:rPr>
                <w:b/>
                <w:bCs/>
                <w:sz w:val="20"/>
                <w:szCs w:val="20"/>
              </w:rPr>
              <w:t>168,660</w:t>
            </w:r>
            <w:r w:rsidRPr="00B87AB6">
              <w:rPr>
                <w:b/>
                <w:bCs/>
                <w:sz w:val="20"/>
                <w:szCs w:val="20"/>
              </w:rPr>
              <w:t xml:space="preserve"> </w:t>
            </w:r>
          </w:p>
        </w:tc>
        <w:tc>
          <w:tcPr>
            <w:tcW w:w="851" w:type="dxa"/>
            <w:tcBorders>
              <w:top w:val="nil"/>
              <w:left w:val="single" w:sz="4" w:space="0" w:color="FFFFFF" w:themeColor="background1"/>
              <w:bottom w:val="nil"/>
            </w:tcBorders>
            <w:shd w:val="clear" w:color="auto" w:fill="B4BEC8"/>
            <w:tcMar>
              <w:top w:w="57" w:type="dxa"/>
              <w:bottom w:w="57" w:type="dxa"/>
            </w:tcMar>
          </w:tcPr>
          <w:p w14:paraId="4CD0D799" w14:textId="77777777" w:rsidR="001432ED" w:rsidRPr="00061186" w:rsidRDefault="001432ED" w:rsidP="00496B58">
            <w:pPr>
              <w:keepNext/>
              <w:keepLines/>
              <w:spacing w:after="0"/>
              <w:jc w:val="center"/>
              <w:rPr>
                <w:rFonts w:cs="Arial"/>
                <w:b/>
                <w:bCs/>
                <w:color w:val="000000"/>
                <w:sz w:val="20"/>
                <w:szCs w:val="20"/>
              </w:rPr>
            </w:pPr>
            <w:r w:rsidRPr="00502320">
              <w:rPr>
                <w:b/>
                <w:bCs/>
                <w:sz w:val="20"/>
                <w:szCs w:val="20"/>
              </w:rPr>
              <w:t>Dec</w:t>
            </w:r>
          </w:p>
        </w:tc>
      </w:tr>
    </w:tbl>
    <w:p w14:paraId="2ECD15BC" w14:textId="77777777" w:rsidR="001432ED" w:rsidRDefault="001432ED" w:rsidP="001432ED">
      <w:pPr>
        <w:pStyle w:val="Source"/>
      </w:pPr>
      <w:r>
        <w:t xml:space="preserve">Source: </w:t>
      </w:r>
      <w:r w:rsidRPr="00A3046D">
        <w:t>ABS Census of Population and Housing 2021</w:t>
      </w:r>
      <w:r>
        <w:t>; Australian Taxation Office, Single Touch Payroll (STP) data. Figures are rounded to the nearest 10.</w:t>
      </w:r>
    </w:p>
    <w:p w14:paraId="0CC79B4E" w14:textId="76C3D45E" w:rsidR="001432ED" w:rsidRDefault="001432ED" w:rsidP="001432ED">
      <w:pPr>
        <w:spacing w:before="160"/>
      </w:pPr>
      <w:r>
        <w:lastRenderedPageBreak/>
        <w:t>Geographically, employment in Distribution industries is predominately centred around New South Wales (32%) and Victoria (29%) (</w:t>
      </w:r>
      <w:r w:rsidR="00970EE7">
        <w:fldChar w:fldCharType="begin" w:fldLock="1"/>
      </w:r>
      <w:r w:rsidR="00970EE7">
        <w:instrText xml:space="preserve"> REF _Ref183170822 \h </w:instrText>
      </w:r>
      <w:r w:rsidR="00970EE7">
        <w:fldChar w:fldCharType="separate"/>
      </w:r>
      <w:r w:rsidR="004047A9" w:rsidRPr="00970EE7">
        <w:t>Figure 3.</w:t>
      </w:r>
      <w:r w:rsidR="004047A9">
        <w:rPr>
          <w:noProof/>
        </w:rPr>
        <w:t>5</w:t>
      </w:r>
      <w:r w:rsidR="00970EE7">
        <w:fldChar w:fldCharType="end"/>
      </w:r>
      <w:r>
        <w:t>).</w:t>
      </w:r>
    </w:p>
    <w:p w14:paraId="7DA76759" w14:textId="098EFD65" w:rsidR="00970EE7" w:rsidRPr="00970EE7" w:rsidRDefault="00970EE7" w:rsidP="00970EE7">
      <w:pPr>
        <w:pStyle w:val="ChartandTablelabel"/>
      </w:pPr>
      <w:bookmarkStart w:id="191" w:name="_Ref183170822"/>
      <w:r w:rsidRPr="00970EE7">
        <w:t>Figure 3.</w:t>
      </w:r>
      <w:r w:rsidRPr="00970EE7">
        <w:fldChar w:fldCharType="begin"/>
      </w:r>
      <w:r w:rsidRPr="00970EE7">
        <w:instrText xml:space="preserve"> SEQ Figure \* ARABIC </w:instrText>
      </w:r>
      <w:r w:rsidRPr="00970EE7">
        <w:fldChar w:fldCharType="separate"/>
      </w:r>
      <w:r w:rsidR="004047A9">
        <w:rPr>
          <w:noProof/>
        </w:rPr>
        <w:t>5</w:t>
      </w:r>
      <w:r w:rsidRPr="00970EE7">
        <w:fldChar w:fldCharType="end"/>
      </w:r>
      <w:bookmarkEnd w:id="191"/>
      <w:r w:rsidRPr="00970EE7">
        <w:t>: Geographical distribution of the Distribution workforce</w:t>
      </w:r>
    </w:p>
    <w:p w14:paraId="1B15BBEE" w14:textId="77777777" w:rsidR="001432ED" w:rsidRDefault="001432ED" w:rsidP="001432ED">
      <w:pPr>
        <w:jc w:val="center"/>
      </w:pPr>
      <w:r>
        <w:rPr>
          <w:noProof/>
        </w:rPr>
        <mc:AlternateContent>
          <mc:Choice Requires="wpg">
            <w:drawing>
              <wp:anchor distT="0" distB="0" distL="114300" distR="114300" simplePos="0" relativeHeight="251658316" behindDoc="0" locked="0" layoutInCell="1" allowOverlap="1" wp14:anchorId="04B9E640" wp14:editId="6894259B">
                <wp:simplePos x="0" y="0"/>
                <wp:positionH relativeFrom="column">
                  <wp:posOffset>852445</wp:posOffset>
                </wp:positionH>
                <wp:positionV relativeFrom="paragraph">
                  <wp:posOffset>2826679</wp:posOffset>
                </wp:positionV>
                <wp:extent cx="1378008" cy="427084"/>
                <wp:effectExtent l="0" t="0" r="0" b="0"/>
                <wp:wrapNone/>
                <wp:docPr id="1760830754" name="Group 1760830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810476282" name="Picture 810476282"/>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054147123" name="Text Box 3"/>
                        <wps:cNvSpPr txBox="1"/>
                        <wps:spPr>
                          <a:xfrm>
                            <a:off x="0" y="171450"/>
                            <a:ext cx="1378008" cy="255634"/>
                          </a:xfrm>
                          <a:prstGeom prst="rect">
                            <a:avLst/>
                          </a:prstGeom>
                          <a:noFill/>
                          <a:ln w="6350">
                            <a:noFill/>
                          </a:ln>
                        </wps:spPr>
                        <wps:txbx>
                          <w:txbxContent>
                            <w:p w14:paraId="7509E9BC" w14:textId="77777777" w:rsidR="001432ED" w:rsidRPr="00ED4F5C" w:rsidRDefault="001432ED" w:rsidP="001432ED">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B9E640" id="Group 1760830754" o:spid="_x0000_s1066" alt="&quot;&quot;" style="position:absolute;left:0;text-align:left;margin-left:67.1pt;margin-top:222.55pt;width:108.5pt;height:33.65pt;z-index:251658316"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IV7bQMAAA0IAAAOAAAAZHJzL2Uyb0RvYy54bWysVdtu4zYQfS/QfyD4&#10;vtHF8qVGlEW6aYIF0l2jSbHPNEVZxEokS9KR06/vISXHsWPstos+WB5yhsOZM2c4l+93XUuehHVS&#10;q5JmFyklQnFdSbUp6Z+Pt+8WlDjPVMVarURJn4Wj769+/umyN0uR60a3lbAETpRb9qakjfdmmSSO&#10;N6Jj7kIboaCste2Yx9JuksqyHt67NsnTdJb02lbGai6cw+7NoKRX0X9dC+4/17UTnrQlRWw+fm38&#10;rsM3ubpky41lppF8DIP9QBQdkwqXvri6YZ6RrZVvXHWSW+107S+47hJd15KLmAOyydKTbO6s3pqY&#10;y2bZb8wLTID2BKcfdss/Pd1Z82BWFkj0ZgMs4irksqttF/4RJdlFyJ5fIBM7Tzg2s8l8kaYoMoeu&#10;yOfpohgw5Q2Af3OMN799+2CyvzY5CsZIvsRvRADSGwS+zxSc8lsr6Oik+1c+Oma/bs07FMswL9ey&#10;lf45Eg9lCUGpp5XkKzssAObKElmVdJGlxXyWL3JKFOvAe1iFy8lBAbyDg3Bm8MBChveaf3VQJce6&#10;uDy6a91KcyvbNhQoyGNWoPYJNc4AM9DuRvNtJ5Qf+siKFglq5RppHCV2Kbq1QCb2Y5WhuuhhjzSM&#10;lcoPBXaW/4H2ig3kvBWeNyGWGjGN+6jliyImcIg5ZOdAOrLuf9cVHLOt17GBTkiXFfliPqXkDPOy&#10;dDKboKcD87LZIodZAG5PIMBpnb8TuiNBQCaINl7Bnu5diBume5MQudIBz5hPq442YBh2Yg4h6lFE&#10;EqFn8HC5PfxYvSnAf+rNh4YZgSiD2wOdsnRaZMU8yyd7Pj2GBvxV78gkJD1ahzYmfodtILLfHwI+&#10;oHLUzdk8K6bjK3i2pfPpdDaJLf0/AUv6ks4muPMswiGRIeAg+d16F9spixGErbWunpGk1cNL7gy/&#10;lajuPXN+xSyebhAC48h/xqduNS7To0RJo+3f5/aDPaoGLSU9RkFJ3V9bFl6K9qNCPX/JiiLMjrgo&#10;pvMcC/tas36tUdvug8a0QdcguigGe9/uxdrq7gum1nW4FSqmOO4uqd+LH/wwoDD1uLi+jkbDA3Sv&#10;HgyerSyCF7j7uPvCrBkJ7lHBT3rPILY84flgO8B+jXarZWyCA6qgdViAzVGKMwfS0VB7vY5Whyl+&#10;9Q8AAAD//wMAUEsDBAoAAAAAAAAAIQCyE99S2wQAANsEAAAUAAAAZHJzL21lZGlhL2ltYWdlMS5w&#10;bmeJUE5HDQoaCgAAAA1JSERSAAABCgAAACkIAwAAAPpal9cAAAABc1JHQgCuzhzpAAAABGdBTUEA&#10;ALGPC/xhBQAAAtxQTFRF6N/L6N/K6N/J6N7J6N7I597I597H597G593G593F593E59zD59zC59zB&#10;5tvB5tvA5tu/5tq+5tq95tq75tm75tm65dm55di45di35di25de25de15de05dez5daz5day5Nay&#10;5Nax5NWw5NWv5NWu5NSt5NSs5NSr5NOr49Oq49Op49Oo49Ko49Kn4tKm4tKl4dGk4NGi4NGh39Gg&#10;39Cf3tCf3tCe3tCd3dCc3NCb3M+a28+Z28+Y28+X2s+W2c6V2c6U2M6T2M6S186R182Q1s2P1s2O&#10;1c2N1c2M1MyL08yK08yJ0syH0cuG0cuF0MuE0MuDz8uCz8qCzsqBzsqAzcp/zcp+zMp9zMl8y8l7&#10;ysl5ysl4ych4ych3yMh2yMh1x8h0x8hzxsdyxsdxxcdwxcdvxMdvxMZuw8ZswsZrwsZqwcVpwcVo&#10;wcVnwMVmwMVlv8Vlv8RkvsRjvsRivMNhu8JgucBet79dtr5ctL1bs7xasrtasLpZr7lYrbhXrLdW&#10;qrZVqbVUqLVTprNSpLJQorFPoa9OoK9Nnq5Nna1Mm6xLmqtKmKlJl6lIlqhHlKdGk6ZFkaVEj6NC&#10;jaJBjKFAi6A/ip8+iJ4+h509hZw8g5s7gpo6gZk5f5g4fpc3fZY2epQ0eZMzd5IydpExdJAxc48w&#10;co4vcI0ub4wtbYssbIoraokqaYgpZ4coZYUmZIQlY4MkYYIjYIEjXoAiXX8hW34gWn0fWHweV3sd&#10;VnodVHodU3kdUXgeT3geTncfTHcfS3YfSnUgSHUgR3QgRXQgRHMhQ3MhQXIhQHEiPnEiPHAiO28j&#10;OW8jOG4jN20kNW0kNGwkMmwlMWslL2slLmolLWkmK2kmKmgmJ2cnJmcnJWYoJGYoImUoIWQoH2Qp&#10;HmMpHGMpG2IqGWIqGGEqF2ArFWArE18rEl4sEV4sD10sDl0tDFwtC1stCVstCFouBlouBVkuBFkv&#10;AlgvAVcvYKdNXgAAAAlwSFlzAAAh1QAAIdUBBJy0nQAAAYhJREFUaEPt0OciFQAABlAkm6tr75W9&#10;kj2zs5NKyCwyQvZeoWwqe7bRIjt7FtlbZZS99wt4C7++8wiHhISUlOwC+UUKCkoqamoaWlo6OnoG&#10;AoGR8RKRSGRiZmFhZWVjY2fn4OTi4ubh5eMXEBAUFBK6LCwsIiomLi4hISklLS0je0XuqryCopKy&#10;iqqauoam1jVtHV09fQPD60bGxiamZuYWNyxvWt26fcf6ro2t3T17B0cnZ5f7D1zdHrp7eHo98vbx&#10;feznHxAYFBwSGhYeERkVHRMb9yQ+IfHps6TklNS09IzMrOcvXmbn5OblFxQWFZeUlr16/ebtu/cf&#10;yisqP376/OVrVfW3mtq6+obGpu/NLa1t7R2dXd09vX0/fvYP/BocGh4ZHRufmJyanpmd+/3n7/zC&#10;4tK//8srq2vrG5tb2zu7e/sHh0fHJ6eoQAUqUIEKVKACFahABSpQgQpUoAIVqEAFKlCBClSgAhWo&#10;QAUqUIEKVKACFahABSpQgQpUoAIVqDiPipPTM5a15zhCimsjAAAAAElFTkSuQmCCUEsDBBQABgAI&#10;AAAAIQD3ufMZ4AAAAAsBAAAPAAAAZHJzL2Rvd25yZXYueG1sTI9BS8NAEIXvgv9hGcGb3aRJpMRs&#10;SinqqQi2gvS2zU6T0OxsyG6T9N87nvQ0vJnHm+8V69l2YsTBt44UxIsIBFLlTEu1gq/D29MKhA+a&#10;jO4coYIbeliX93eFzo2b6BPHfagFh5DPtYImhD6X0lcNWu0Xrkfi29kNVgeWQy3NoCcOt51cRtGz&#10;tLol/tDoHrcNVpf91Sp4n/S0SeLXcXc5b2/HQ/bxvYtRqceHefMCIuAc/szwi8/oUDLTyV3JeNGx&#10;TtIlWxWkaRaDYEeSxbw5KeCZgiwL+b9D+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K7IV7bQMAAA0IAAAOAAAAAAAAAAAAAAAAADoCAABkcnMvZTJvRG9jLnht&#10;bFBLAQItAAoAAAAAAAAAIQCyE99S2wQAANsEAAAUAAAAAAAAAAAAAAAAANMFAABkcnMvbWVkaWEv&#10;aW1hZ2UxLnBuZ1BLAQItABQABgAIAAAAIQD3ufMZ4AAAAAsBAAAPAAAAAAAAAAAAAAAAAOAKAABk&#10;cnMvZG93bnJldi54bWxQSwECLQAUAAYACAAAACEAqiYOvrwAAAAhAQAAGQAAAAAAAAAAAAAAAADt&#10;CwAAZHJzL19yZWxzL2Uyb0RvYy54bWwucmVsc1BLBQYAAAAABgAGAHwBAADgDAAAAAA=&#10;">
                <v:shape id="Picture 810476282" o:spid="_x0000_s1067"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bLQyQAAAOIAAAAPAAAAZHJzL2Rvd25yZXYueG1sRI9Ba8JA&#10;FITvBf/D8gRvujGKDamrSKtQ8CCNPXh8ZJ9JMPs23d1q+u9dQehxmJlvmOW6N624kvONZQXTSQKC&#10;uLS64UrB93E3zkD4gKyxtUwK/sjDejV4WWKu7Y2/6FqESkQI+xwV1CF0uZS+rMmgn9iOOHpn6wyG&#10;KF0ltcNbhJtWpkmykAYbjgs1dvReU3kpfo2CmdS4rWYfx4v5OTWIc3faHfZKjYb95g1EoD78h5/t&#10;T60gmybz10WapfC4FO+AXN0BAAD//wMAUEsBAi0AFAAGAAgAAAAhANvh9svuAAAAhQEAABMAAAAA&#10;AAAAAAAAAAAAAAAAAFtDb250ZW50X1R5cGVzXS54bWxQSwECLQAUAAYACAAAACEAWvQsW78AAAAV&#10;AQAACwAAAAAAAAAAAAAAAAAfAQAAX3JlbHMvLnJlbHNQSwECLQAUAAYACAAAACEAsh2y0MkAAADi&#10;AAAADwAAAAAAAAAAAAAAAAAHAgAAZHJzL2Rvd25yZXYueG1sUEsFBgAAAAADAAMAtwAAAP0CAAAA&#10;AA==&#10;">
                  <v:imagedata r:id="rId59" o:title=""/>
                  <o:lock v:ext="edit" aspectratio="f"/>
                </v:shape>
                <v:shape id="_x0000_s1068"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vsyQAAAOMAAAAPAAAAZHJzL2Rvd25yZXYueG1sRE/NasJA&#10;EL4XfIdlCr3VTVKtEl1FAtIi9aD14m3MjklodjZmt5r69K5Q8Djf/0znnanFmVpXWVYQ9yMQxLnV&#10;FRcKdt/L1zEI55E11pZJwR85mM96T1NMtb3whs5bX4gQwi5FBaX3TSqly0sy6Pq2IQ7c0bYGfTjb&#10;QuoWLyHc1DKJondpsOLQUGJDWUn5z/bXKFhlyzVuDokZX+vs4+u4aE67/VCpl+duMQHhqfMP8b/7&#10;U4f50XAQD0Zx8gb3nwIAcnYDAAD//wMAUEsBAi0AFAAGAAgAAAAhANvh9svuAAAAhQEAABMAAAAA&#10;AAAAAAAAAAAAAAAAAFtDb250ZW50X1R5cGVzXS54bWxQSwECLQAUAAYACAAAACEAWvQsW78AAAAV&#10;AQAACwAAAAAAAAAAAAAAAAAfAQAAX3JlbHMvLnJlbHNQSwECLQAUAAYACAAAACEALsGr7MkAAADj&#10;AAAADwAAAAAAAAAAAAAAAAAHAgAAZHJzL2Rvd25yZXYueG1sUEsFBgAAAAADAAMAtwAAAP0CAAAA&#10;AA==&#10;" filled="f" stroked="f" strokeweight=".5pt">
                  <v:textbox>
                    <w:txbxContent>
                      <w:p w14:paraId="7509E9BC" w14:textId="77777777" w:rsidR="001432ED" w:rsidRPr="00ED4F5C" w:rsidRDefault="001432ED" w:rsidP="001432ED">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51D2D44A" wp14:editId="077FE7DD">
            <wp:extent cx="4688006" cy="3311777"/>
            <wp:effectExtent l="0" t="0" r="0" b="3175"/>
            <wp:docPr id="2124459076" name="Picture 1" descr="This heat map of australia shows the Distribution workforce is distributed across the country. In particular, there are higher concentrations around New South Wales and Victori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9076" name="Picture 1" descr="This heat map of australia shows the Distribution workforce is distributed across the country. In particular, there are higher concentrations around New South Wales and Victoria.">
                      <a:extLst>
                        <a:ext uri="{C183D7F6-B498-43B3-948B-1728B52AA6E4}">
                          <adec:decorative xmlns:adec="http://schemas.microsoft.com/office/drawing/2017/decorative" val="0"/>
                        </a:ext>
                      </a:extLst>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697282" cy="3318330"/>
                    </a:xfrm>
                    <a:prstGeom prst="rect">
                      <a:avLst/>
                    </a:prstGeom>
                    <a:noFill/>
                    <a:ln>
                      <a:noFill/>
                    </a:ln>
                  </pic:spPr>
                </pic:pic>
              </a:graphicData>
            </a:graphic>
          </wp:inline>
        </w:drawing>
      </w:r>
    </w:p>
    <w:p w14:paraId="2BD753AF" w14:textId="79E34A38" w:rsidR="001432ED" w:rsidRDefault="001432ED" w:rsidP="001432ED">
      <w:pPr>
        <w:pStyle w:val="Source"/>
      </w:pPr>
      <w:r w:rsidRPr="00192F2C">
        <w:t xml:space="preserve">Source: ABS Census of Population and Housing 2021, Percentage of Total </w:t>
      </w:r>
      <w:r>
        <w:t>Distribution</w:t>
      </w:r>
      <w:r w:rsidRPr="00192F2C">
        <w:t xml:space="preserve"> </w:t>
      </w:r>
      <w:r>
        <w:t xml:space="preserve">and Storage </w:t>
      </w:r>
      <w:r w:rsidRPr="00192F2C">
        <w:t>Employment by Statistical Area 2 (SA2) and Place of Work (</w:t>
      </w:r>
      <w:r>
        <w:t>POWP</w:t>
      </w:r>
      <w:r w:rsidRPr="00192F2C">
        <w:t>)</w:t>
      </w:r>
      <w:r w:rsidR="001720CC">
        <w:t>.</w:t>
      </w:r>
    </w:p>
    <w:p w14:paraId="7EB21937" w14:textId="77777777" w:rsidR="001432ED" w:rsidRDefault="001432ED" w:rsidP="001432ED">
      <w:pPr>
        <w:pStyle w:val="Heading3"/>
      </w:pPr>
      <w:r>
        <w:t>Business c</w:t>
      </w:r>
      <w:r w:rsidRPr="00DF2CA7">
        <w:t>haracteristics</w:t>
      </w:r>
    </w:p>
    <w:p w14:paraId="117E5F79" w14:textId="16041B9D" w:rsidR="001432ED" w:rsidRDefault="001432ED" w:rsidP="001432ED">
      <w:bookmarkStart w:id="192" w:name="_Ref173400694"/>
      <w:r>
        <w:t xml:space="preserve">Across the board, businesses within Distribution are more likely than average to employ 20 or more people </w:t>
      </w:r>
      <w:r w:rsidR="00F8250A">
        <w:t>(</w:t>
      </w:r>
      <w:r w:rsidR="00F8250A">
        <w:fldChar w:fldCharType="begin" w:fldLock="1"/>
      </w:r>
      <w:r w:rsidR="00F8250A">
        <w:instrText xml:space="preserve"> REF _Ref183170925 \h </w:instrText>
      </w:r>
      <w:r w:rsidR="00F8250A">
        <w:fldChar w:fldCharType="separate"/>
      </w:r>
      <w:r w:rsidR="004047A9">
        <w:t>Figure 3.</w:t>
      </w:r>
      <w:r w:rsidR="004047A9">
        <w:rPr>
          <w:noProof/>
        </w:rPr>
        <w:t>6</w:t>
      </w:r>
      <w:r w:rsidR="00F8250A">
        <w:fldChar w:fldCharType="end"/>
      </w:r>
      <w:r>
        <w:t xml:space="preserve">). This is particularly the case for businesses in Wholesaling and Grain Storage Services. </w:t>
      </w:r>
    </w:p>
    <w:p w14:paraId="49F56CC0" w14:textId="59F46DC2" w:rsidR="00970EE7" w:rsidRDefault="00970EE7" w:rsidP="00970EE7">
      <w:pPr>
        <w:pStyle w:val="ChartandTablelabel"/>
      </w:pPr>
      <w:bookmarkStart w:id="193" w:name="_Ref183170925"/>
      <w:r>
        <w:t>Figure 3.</w:t>
      </w:r>
      <w:r>
        <w:fldChar w:fldCharType="begin"/>
      </w:r>
      <w:r>
        <w:instrText xml:space="preserve"> SEQ Figure \* ARABIC </w:instrText>
      </w:r>
      <w:r>
        <w:fldChar w:fldCharType="separate"/>
      </w:r>
      <w:r w:rsidR="004047A9">
        <w:rPr>
          <w:noProof/>
        </w:rPr>
        <w:t>6</w:t>
      </w:r>
      <w:r>
        <w:fldChar w:fldCharType="end"/>
      </w:r>
      <w:bookmarkEnd w:id="193"/>
      <w:r>
        <w:t xml:space="preserve">: </w:t>
      </w:r>
      <w:r w:rsidRPr="00957D4E">
        <w:t>Proportion of businesses by employee size in Distribution industries</w:t>
      </w:r>
    </w:p>
    <w:bookmarkEnd w:id="192"/>
    <w:p w14:paraId="759D45B6" w14:textId="77777777" w:rsidR="001432ED" w:rsidRPr="00442F3F" w:rsidRDefault="001432ED" w:rsidP="00B3013F">
      <w:pPr>
        <w:spacing w:after="0"/>
      </w:pPr>
      <w:r>
        <w:rPr>
          <w:noProof/>
        </w:rPr>
        <w:drawing>
          <wp:inline distT="0" distB="0" distL="0" distR="0" wp14:anchorId="14E58816" wp14:editId="421FF97D">
            <wp:extent cx="5731510" cy="3264535"/>
            <wp:effectExtent l="0" t="0" r="2540" b="0"/>
            <wp:docPr id="1020380721" name="Chart 1" descr="this proportional bar chart shows that distribution sectors have a lower than average rate of non-employing businesses, with increased reliance on medium and large enterprises. ">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2D885EAA" w14:textId="1FA3402E" w:rsidR="001432ED" w:rsidRDefault="001432ED" w:rsidP="00344AB6">
      <w:pPr>
        <w:pStyle w:val="Source"/>
        <w:spacing w:before="0" w:after="0"/>
      </w:pPr>
      <w:r w:rsidRPr="00560DC5">
        <w:t>Source: ABS Counts of Australian Businesses, including Entries and Exit</w:t>
      </w:r>
      <w:r w:rsidRPr="00A90C5F">
        <w:rPr>
          <w:bCs/>
        </w:rPr>
        <w:t>s</w:t>
      </w:r>
      <w:r>
        <w:rPr>
          <w:b/>
        </w:rPr>
        <w:t xml:space="preserve">, </w:t>
      </w:r>
      <w:r w:rsidRPr="00560DC5">
        <w:t>June 2023</w:t>
      </w:r>
      <w:r w:rsidR="001720CC">
        <w:t>.</w:t>
      </w:r>
    </w:p>
    <w:p w14:paraId="63A469DC" w14:textId="77777777" w:rsidR="001432ED" w:rsidRDefault="001432ED" w:rsidP="001432ED">
      <w:pPr>
        <w:pStyle w:val="Heading3"/>
      </w:pPr>
      <w:r>
        <w:lastRenderedPageBreak/>
        <w:t>Workforce c</w:t>
      </w:r>
      <w:r w:rsidRPr="00DF2CA7">
        <w:t>haracteristics</w:t>
      </w:r>
    </w:p>
    <w:p w14:paraId="357E0F6A" w14:textId="77777777" w:rsidR="001432ED" w:rsidRDefault="001432ED" w:rsidP="001432ED">
      <w:r>
        <w:t>Notable demographic features of occupations within Distribution include:</w:t>
      </w:r>
    </w:p>
    <w:p w14:paraId="40221DF7" w14:textId="77777777" w:rsidR="001432ED" w:rsidRDefault="001432ED" w:rsidP="000072E8">
      <w:pPr>
        <w:pStyle w:val="ListBullet"/>
        <w:ind w:left="397" w:hanging="284"/>
      </w:pPr>
      <w:r>
        <w:t>an above average reliance on non-Australian citizen workers in major occupations including Storeperson and Forklift Driver</w:t>
      </w:r>
    </w:p>
    <w:p w14:paraId="77E45901" w14:textId="77777777" w:rsidR="001432ED" w:rsidRDefault="001432ED" w:rsidP="000072E8">
      <w:pPr>
        <w:pStyle w:val="ListBullet"/>
        <w:ind w:left="397" w:hanging="284"/>
      </w:pPr>
      <w:r>
        <w:t>underrepresentation of First Nations Australians across most occupations, and</w:t>
      </w:r>
    </w:p>
    <w:p w14:paraId="0E37781F" w14:textId="45C7EA20" w:rsidR="001432ED" w:rsidRPr="004D1DE9" w:rsidRDefault="001432ED" w:rsidP="000072E8">
      <w:pPr>
        <w:pStyle w:val="ListBullet"/>
        <w:ind w:left="397" w:hanging="284"/>
      </w:pPr>
      <w:r>
        <w:t>relatively low representation of women (</w:t>
      </w:r>
      <w:r>
        <w:fldChar w:fldCharType="begin" w:fldLock="1"/>
      </w:r>
      <w:r>
        <w:instrText xml:space="preserve"> REF _Ref179533836 \h </w:instrText>
      </w:r>
      <w:r>
        <w:fldChar w:fldCharType="separate"/>
      </w:r>
      <w:r w:rsidR="00AE1EE7">
        <w:t>Table 3.</w:t>
      </w:r>
      <w:r w:rsidR="008A0915">
        <w:rPr>
          <w:noProof/>
        </w:rPr>
        <w:t>5</w:t>
      </w:r>
      <w:r>
        <w:fldChar w:fldCharType="end"/>
      </w:r>
      <w:r>
        <w:t>)</w:t>
      </w:r>
      <w:r w:rsidRPr="004D1DE9">
        <w:t>.</w:t>
      </w:r>
      <w:r>
        <w:rPr>
          <w:rStyle w:val="EndnoteReference"/>
        </w:rPr>
        <w:endnoteReference w:id="100"/>
      </w:r>
      <w:r w:rsidRPr="004D1DE9">
        <w:t> </w:t>
      </w:r>
    </w:p>
    <w:p w14:paraId="01080160" w14:textId="06A752F1" w:rsidR="001432ED" w:rsidRDefault="00AE1EE7" w:rsidP="000072E8">
      <w:pPr>
        <w:pStyle w:val="ChartandTablelabel"/>
        <w:spacing w:before="160" w:after="120"/>
      </w:pPr>
      <w:bookmarkStart w:id="194" w:name="_Ref179533836"/>
      <w:r>
        <w:t>Table 3.</w:t>
      </w:r>
      <w:r w:rsidR="001432ED" w:rsidRPr="004D1DE9">
        <w:fldChar w:fldCharType="begin" w:fldLock="1"/>
      </w:r>
      <w:r w:rsidR="001432ED" w:rsidRPr="004D1DE9">
        <w:instrText xml:space="preserve"> SEQ Table \* ARABIC </w:instrText>
      </w:r>
      <w:r w:rsidR="001432ED" w:rsidRPr="004D1DE9">
        <w:fldChar w:fldCharType="separate"/>
      </w:r>
      <w:r w:rsidR="008A0915">
        <w:rPr>
          <w:noProof/>
        </w:rPr>
        <w:t>5</w:t>
      </w:r>
      <w:r w:rsidR="001432ED" w:rsidRPr="004D1DE9">
        <w:fldChar w:fldCharType="end"/>
      </w:r>
      <w:bookmarkEnd w:id="194"/>
      <w:r w:rsidR="001432ED" w:rsidRPr="004D1DE9">
        <w:t xml:space="preserve">: </w:t>
      </w:r>
      <w:r w:rsidR="001432ED">
        <w:t>Demographics of select occupations employed within D</w:t>
      </w:r>
      <w:r w:rsidR="001432ED" w:rsidRPr="004D1DE9">
        <w:t>istribution</w:t>
      </w:r>
      <w:r w:rsidR="001432ED">
        <w:t xml:space="preserve"> </w:t>
      </w:r>
    </w:p>
    <w:tbl>
      <w:tblPr>
        <w:tblW w:w="9016" w:type="dxa"/>
        <w:tblLook w:val="04A0" w:firstRow="1" w:lastRow="0" w:firstColumn="1" w:lastColumn="0" w:noHBand="0" w:noVBand="1"/>
      </w:tblPr>
      <w:tblGrid>
        <w:gridCol w:w="3362"/>
        <w:gridCol w:w="1458"/>
        <w:gridCol w:w="1398"/>
        <w:gridCol w:w="1399"/>
        <w:gridCol w:w="1399"/>
      </w:tblGrid>
      <w:tr w:rsidR="00AA06E9" w14:paraId="14C80911" w14:textId="77777777" w:rsidTr="00B105C4">
        <w:trPr>
          <w:trHeight w:val="353"/>
        </w:trPr>
        <w:tc>
          <w:tcPr>
            <w:tcW w:w="3362" w:type="dxa"/>
            <w:vMerge w:val="restart"/>
            <w:tcBorders>
              <w:top w:val="nil"/>
              <w:bottom w:val="nil"/>
            </w:tcBorders>
            <w:shd w:val="clear" w:color="auto" w:fill="B4BEC8"/>
            <w:vAlign w:val="center"/>
          </w:tcPr>
          <w:p w14:paraId="2B2977A0"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Occupations</w:t>
            </w:r>
          </w:p>
        </w:tc>
        <w:tc>
          <w:tcPr>
            <w:tcW w:w="1458" w:type="dxa"/>
            <w:vMerge w:val="restart"/>
            <w:tcBorders>
              <w:top w:val="nil"/>
              <w:bottom w:val="nil"/>
            </w:tcBorders>
            <w:shd w:val="clear" w:color="auto" w:fill="B4BEC8"/>
            <w:vAlign w:val="center"/>
          </w:tcPr>
          <w:p w14:paraId="70DEEDFE" w14:textId="52B112D6"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 xml:space="preserve">Employed in </w:t>
            </w:r>
            <w:r w:rsidR="001B75C3" w:rsidRPr="00F70393">
              <w:rPr>
                <w:rFonts w:asciiTheme="majorHAnsi" w:hAnsiTheme="majorHAnsi" w:cstheme="majorHAnsi"/>
                <w:b/>
                <w:bCs/>
                <w:sz w:val="20"/>
                <w:szCs w:val="20"/>
              </w:rPr>
              <w:t>D</w:t>
            </w:r>
            <w:r w:rsidRPr="00F70393">
              <w:rPr>
                <w:rFonts w:asciiTheme="majorHAnsi" w:hAnsiTheme="majorHAnsi" w:cstheme="majorHAnsi"/>
                <w:b/>
                <w:bCs/>
                <w:sz w:val="20"/>
                <w:szCs w:val="20"/>
              </w:rPr>
              <w:t>istribution</w:t>
            </w:r>
          </w:p>
        </w:tc>
        <w:tc>
          <w:tcPr>
            <w:tcW w:w="1398" w:type="dxa"/>
            <w:vMerge w:val="restart"/>
            <w:tcBorders>
              <w:top w:val="nil"/>
              <w:bottom w:val="nil"/>
            </w:tcBorders>
            <w:shd w:val="clear" w:color="auto" w:fill="B4BEC8"/>
            <w:vAlign w:val="center"/>
          </w:tcPr>
          <w:p w14:paraId="335D2FCF"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Female (%)</w:t>
            </w:r>
          </w:p>
        </w:tc>
        <w:tc>
          <w:tcPr>
            <w:tcW w:w="1399" w:type="dxa"/>
            <w:vMerge w:val="restart"/>
            <w:tcBorders>
              <w:top w:val="nil"/>
              <w:bottom w:val="nil"/>
            </w:tcBorders>
            <w:shd w:val="clear" w:color="auto" w:fill="B4BEC8"/>
            <w:vAlign w:val="center"/>
          </w:tcPr>
          <w:p w14:paraId="18FFE41B"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First Nations (%)</w:t>
            </w:r>
          </w:p>
        </w:tc>
        <w:tc>
          <w:tcPr>
            <w:tcW w:w="1399" w:type="dxa"/>
            <w:vMerge w:val="restart"/>
            <w:tcBorders>
              <w:top w:val="nil"/>
              <w:bottom w:val="nil"/>
            </w:tcBorders>
            <w:shd w:val="clear" w:color="auto" w:fill="B4BEC8"/>
            <w:vAlign w:val="center"/>
          </w:tcPr>
          <w:p w14:paraId="2BDE935C" w14:textId="77777777" w:rsidR="001432ED" w:rsidRPr="00F70393" w:rsidRDefault="001432ED" w:rsidP="00496B58">
            <w:pPr>
              <w:keepNext/>
              <w:keepLines/>
              <w:spacing w:after="0"/>
              <w:jc w:val="center"/>
              <w:rPr>
                <w:rFonts w:asciiTheme="majorHAnsi" w:hAnsiTheme="majorHAnsi" w:cstheme="majorHAnsi"/>
                <w:b/>
                <w:bCs/>
                <w:sz w:val="20"/>
                <w:szCs w:val="20"/>
              </w:rPr>
            </w:pPr>
            <w:r w:rsidRPr="00F70393">
              <w:rPr>
                <w:rFonts w:asciiTheme="majorHAnsi" w:hAnsiTheme="majorHAnsi" w:cstheme="majorHAnsi"/>
                <w:b/>
                <w:bCs/>
                <w:sz w:val="20"/>
                <w:szCs w:val="20"/>
              </w:rPr>
              <w:t>Australian Citizen (%)</w:t>
            </w:r>
          </w:p>
        </w:tc>
      </w:tr>
      <w:tr w:rsidR="001432ED" w14:paraId="43357651" w14:textId="77777777" w:rsidTr="00B105C4">
        <w:trPr>
          <w:trHeight w:val="373"/>
        </w:trPr>
        <w:tc>
          <w:tcPr>
            <w:tcW w:w="3362" w:type="dxa"/>
            <w:vMerge/>
            <w:tcBorders>
              <w:top w:val="nil"/>
              <w:bottom w:val="nil"/>
            </w:tcBorders>
            <w:shd w:val="clear" w:color="auto" w:fill="B4BEC8"/>
          </w:tcPr>
          <w:p w14:paraId="59108014" w14:textId="77777777" w:rsidR="001432ED" w:rsidRPr="00C65556" w:rsidRDefault="001432ED" w:rsidP="00496B58">
            <w:pPr>
              <w:keepNext/>
              <w:keepLines/>
              <w:spacing w:after="0"/>
              <w:rPr>
                <w:rFonts w:asciiTheme="majorHAnsi" w:hAnsiTheme="majorHAnsi" w:cstheme="majorHAnsi"/>
                <w:sz w:val="20"/>
                <w:szCs w:val="20"/>
              </w:rPr>
            </w:pPr>
          </w:p>
        </w:tc>
        <w:tc>
          <w:tcPr>
            <w:tcW w:w="1458" w:type="dxa"/>
            <w:vMerge/>
            <w:tcBorders>
              <w:top w:val="nil"/>
              <w:bottom w:val="nil"/>
            </w:tcBorders>
            <w:shd w:val="clear" w:color="auto" w:fill="B4BEC8"/>
          </w:tcPr>
          <w:p w14:paraId="690E743A" w14:textId="77777777" w:rsidR="001432ED" w:rsidRPr="00C65556" w:rsidRDefault="001432ED" w:rsidP="00496B58">
            <w:pPr>
              <w:keepNext/>
              <w:keepLines/>
              <w:spacing w:after="0"/>
              <w:rPr>
                <w:rFonts w:asciiTheme="majorHAnsi" w:hAnsiTheme="majorHAnsi" w:cstheme="majorHAnsi"/>
                <w:sz w:val="20"/>
                <w:szCs w:val="20"/>
              </w:rPr>
            </w:pPr>
          </w:p>
        </w:tc>
        <w:tc>
          <w:tcPr>
            <w:tcW w:w="1398" w:type="dxa"/>
            <w:vMerge/>
            <w:tcBorders>
              <w:top w:val="nil"/>
              <w:bottom w:val="nil"/>
            </w:tcBorders>
            <w:shd w:val="clear" w:color="auto" w:fill="B4BEC8"/>
          </w:tcPr>
          <w:p w14:paraId="6A8DC3AA" w14:textId="77777777" w:rsidR="001432ED" w:rsidRPr="00C65556" w:rsidRDefault="001432ED" w:rsidP="00496B58">
            <w:pPr>
              <w:keepNext/>
              <w:keepLines/>
              <w:spacing w:after="0"/>
              <w:rPr>
                <w:rFonts w:asciiTheme="majorHAnsi" w:hAnsiTheme="majorHAnsi" w:cstheme="majorHAnsi"/>
                <w:sz w:val="20"/>
                <w:szCs w:val="20"/>
              </w:rPr>
            </w:pPr>
          </w:p>
        </w:tc>
        <w:tc>
          <w:tcPr>
            <w:tcW w:w="1399" w:type="dxa"/>
            <w:vMerge/>
            <w:tcBorders>
              <w:top w:val="nil"/>
              <w:bottom w:val="nil"/>
            </w:tcBorders>
            <w:shd w:val="clear" w:color="auto" w:fill="B4BEC8"/>
          </w:tcPr>
          <w:p w14:paraId="5B982E7E" w14:textId="77777777" w:rsidR="001432ED" w:rsidRPr="002C41B4" w:rsidRDefault="001432ED" w:rsidP="00496B58">
            <w:pPr>
              <w:keepNext/>
              <w:keepLines/>
              <w:spacing w:after="0"/>
              <w:rPr>
                <w:rFonts w:asciiTheme="majorHAnsi" w:hAnsiTheme="majorHAnsi" w:cstheme="majorHAnsi"/>
                <w:sz w:val="20"/>
                <w:szCs w:val="20"/>
              </w:rPr>
            </w:pPr>
          </w:p>
        </w:tc>
        <w:tc>
          <w:tcPr>
            <w:tcW w:w="1399" w:type="dxa"/>
            <w:vMerge/>
            <w:tcBorders>
              <w:top w:val="nil"/>
              <w:bottom w:val="nil"/>
            </w:tcBorders>
            <w:shd w:val="clear" w:color="auto" w:fill="B4BEC8"/>
          </w:tcPr>
          <w:p w14:paraId="783C7A87" w14:textId="77777777" w:rsidR="001432ED" w:rsidRPr="00C65556" w:rsidRDefault="001432ED" w:rsidP="00496B58">
            <w:pPr>
              <w:keepNext/>
              <w:keepLines/>
              <w:spacing w:after="0"/>
              <w:rPr>
                <w:rFonts w:asciiTheme="majorHAnsi" w:hAnsiTheme="majorHAnsi" w:cstheme="majorHAnsi"/>
                <w:sz w:val="20"/>
                <w:szCs w:val="20"/>
              </w:rPr>
            </w:pPr>
          </w:p>
        </w:tc>
      </w:tr>
      <w:tr w:rsidR="001432ED" w14:paraId="6C6B00EE" w14:textId="77777777" w:rsidTr="00172ED9">
        <w:trPr>
          <w:trHeight w:val="254"/>
        </w:trPr>
        <w:tc>
          <w:tcPr>
            <w:tcW w:w="3362" w:type="dxa"/>
            <w:tcBorders>
              <w:top w:val="nil"/>
              <w:bottom w:val="single" w:sz="4" w:space="0" w:color="D9D9D9" w:themeColor="background1" w:themeShade="D9"/>
            </w:tcBorders>
            <w:vAlign w:val="center"/>
          </w:tcPr>
          <w:p w14:paraId="7508E334" w14:textId="77777777" w:rsidR="001432ED" w:rsidRPr="00B00DE6" w:rsidRDefault="001432ED" w:rsidP="00172ED9">
            <w:pPr>
              <w:spacing w:after="0"/>
              <w:jc w:val="center"/>
              <w:rPr>
                <w:rFonts w:cs="Arial"/>
                <w:sz w:val="20"/>
                <w:szCs w:val="20"/>
              </w:rPr>
            </w:pPr>
            <w:r w:rsidRPr="00B00DE6">
              <w:rPr>
                <w:rFonts w:cs="Arial"/>
                <w:color w:val="000000"/>
                <w:sz w:val="20"/>
                <w:szCs w:val="20"/>
              </w:rPr>
              <w:t>Storeperson</w:t>
            </w:r>
          </w:p>
        </w:tc>
        <w:tc>
          <w:tcPr>
            <w:tcW w:w="1458" w:type="dxa"/>
            <w:tcBorders>
              <w:top w:val="nil"/>
              <w:bottom w:val="single" w:sz="4" w:space="0" w:color="D9D9D9" w:themeColor="background1" w:themeShade="D9"/>
            </w:tcBorders>
            <w:vAlign w:val="center"/>
          </w:tcPr>
          <w:p w14:paraId="710143AA" w14:textId="77777777" w:rsidR="001432ED" w:rsidRPr="00B00DE6" w:rsidRDefault="001432ED" w:rsidP="00172ED9">
            <w:pPr>
              <w:keepNext/>
              <w:keepLines/>
              <w:spacing w:after="0"/>
              <w:jc w:val="center"/>
              <w:rPr>
                <w:rFonts w:cs="Arial"/>
                <w:color w:val="000000"/>
                <w:sz w:val="20"/>
                <w:szCs w:val="20"/>
              </w:rPr>
            </w:pPr>
            <w:r>
              <w:rPr>
                <w:rFonts w:cs="Arial"/>
                <w:sz w:val="20"/>
                <w:szCs w:val="20"/>
              </w:rPr>
              <w:t>23,000</w:t>
            </w:r>
          </w:p>
        </w:tc>
        <w:tc>
          <w:tcPr>
            <w:tcW w:w="1398" w:type="dxa"/>
            <w:tcBorders>
              <w:top w:val="nil"/>
              <w:bottom w:val="single" w:sz="4" w:space="0" w:color="D9D9D9" w:themeColor="background1" w:themeShade="D9"/>
            </w:tcBorders>
            <w:vAlign w:val="center"/>
          </w:tcPr>
          <w:p w14:paraId="588DC1AC"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26</w:t>
            </w:r>
          </w:p>
        </w:tc>
        <w:tc>
          <w:tcPr>
            <w:tcW w:w="1399" w:type="dxa"/>
            <w:tcBorders>
              <w:top w:val="nil"/>
              <w:bottom w:val="single" w:sz="4" w:space="0" w:color="D9D9D9" w:themeColor="background1" w:themeShade="D9"/>
            </w:tcBorders>
            <w:vAlign w:val="center"/>
          </w:tcPr>
          <w:p w14:paraId="514BD97F"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2.1</w:t>
            </w:r>
          </w:p>
        </w:tc>
        <w:tc>
          <w:tcPr>
            <w:tcW w:w="1399" w:type="dxa"/>
            <w:tcBorders>
              <w:top w:val="nil"/>
              <w:bottom w:val="single" w:sz="4" w:space="0" w:color="D9D9D9" w:themeColor="background1" w:themeShade="D9"/>
            </w:tcBorders>
            <w:vAlign w:val="center"/>
          </w:tcPr>
          <w:p w14:paraId="65E3BA32"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73</w:t>
            </w:r>
          </w:p>
        </w:tc>
      </w:tr>
      <w:tr w:rsidR="001432ED" w14:paraId="1DB7619C" w14:textId="77777777" w:rsidTr="00172ED9">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600F9276" w14:textId="77777777" w:rsidR="001432ED" w:rsidRPr="00B00DE6" w:rsidRDefault="001432ED" w:rsidP="00172ED9">
            <w:pPr>
              <w:spacing w:after="0"/>
              <w:jc w:val="center"/>
              <w:rPr>
                <w:rFonts w:cs="Arial"/>
                <w:sz w:val="20"/>
                <w:szCs w:val="20"/>
              </w:rPr>
            </w:pPr>
            <w:r w:rsidRPr="00B00DE6">
              <w:rPr>
                <w:rFonts w:cs="Arial"/>
                <w:color w:val="000000"/>
                <w:sz w:val="20"/>
                <w:szCs w:val="20"/>
              </w:rPr>
              <w:t>Forklift Driver</w:t>
            </w:r>
          </w:p>
        </w:tc>
        <w:tc>
          <w:tcPr>
            <w:tcW w:w="1458" w:type="dxa"/>
            <w:tcBorders>
              <w:top w:val="single" w:sz="4" w:space="0" w:color="D9D9D9" w:themeColor="background1" w:themeShade="D9"/>
              <w:bottom w:val="single" w:sz="4" w:space="0" w:color="D9D9D9" w:themeColor="background1" w:themeShade="D9"/>
            </w:tcBorders>
            <w:vAlign w:val="center"/>
          </w:tcPr>
          <w:p w14:paraId="50729734" w14:textId="77777777" w:rsidR="001432ED" w:rsidRPr="00B00DE6" w:rsidRDefault="001432ED" w:rsidP="00172ED9">
            <w:pPr>
              <w:keepNext/>
              <w:keepLines/>
              <w:spacing w:after="0"/>
              <w:jc w:val="center"/>
              <w:rPr>
                <w:rFonts w:cs="Arial"/>
                <w:color w:val="000000"/>
                <w:sz w:val="20"/>
                <w:szCs w:val="20"/>
              </w:rPr>
            </w:pPr>
            <w:r>
              <w:rPr>
                <w:rFonts w:cs="Arial"/>
                <w:sz w:val="20"/>
                <w:szCs w:val="20"/>
              </w:rPr>
              <w:t>7,940</w:t>
            </w:r>
          </w:p>
        </w:tc>
        <w:tc>
          <w:tcPr>
            <w:tcW w:w="1398" w:type="dxa"/>
            <w:tcBorders>
              <w:top w:val="single" w:sz="4" w:space="0" w:color="D9D9D9" w:themeColor="background1" w:themeShade="D9"/>
              <w:bottom w:val="single" w:sz="4" w:space="0" w:color="D9D9D9" w:themeColor="background1" w:themeShade="D9"/>
            </w:tcBorders>
            <w:vAlign w:val="center"/>
          </w:tcPr>
          <w:p w14:paraId="571F73AA"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5</w:t>
            </w:r>
          </w:p>
        </w:tc>
        <w:tc>
          <w:tcPr>
            <w:tcW w:w="1399" w:type="dxa"/>
            <w:tcBorders>
              <w:top w:val="single" w:sz="4" w:space="0" w:color="D9D9D9" w:themeColor="background1" w:themeShade="D9"/>
              <w:bottom w:val="single" w:sz="4" w:space="0" w:color="D9D9D9" w:themeColor="background1" w:themeShade="D9"/>
            </w:tcBorders>
            <w:vAlign w:val="center"/>
          </w:tcPr>
          <w:p w14:paraId="6CA52F6D"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1.9</w:t>
            </w:r>
          </w:p>
        </w:tc>
        <w:tc>
          <w:tcPr>
            <w:tcW w:w="1399" w:type="dxa"/>
            <w:tcBorders>
              <w:top w:val="single" w:sz="4" w:space="0" w:color="D9D9D9" w:themeColor="background1" w:themeShade="D9"/>
              <w:bottom w:val="single" w:sz="4" w:space="0" w:color="D9D9D9" w:themeColor="background1" w:themeShade="D9"/>
            </w:tcBorders>
            <w:vAlign w:val="center"/>
          </w:tcPr>
          <w:p w14:paraId="18194D4E"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75</w:t>
            </w:r>
          </w:p>
        </w:tc>
      </w:tr>
      <w:tr w:rsidR="001432ED" w14:paraId="4B642271" w14:textId="77777777" w:rsidTr="00172ED9">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1F2860F6" w14:textId="77777777" w:rsidR="001432ED" w:rsidRPr="00B00DE6" w:rsidRDefault="001432ED" w:rsidP="00172ED9">
            <w:pPr>
              <w:spacing w:after="0"/>
              <w:jc w:val="center"/>
              <w:rPr>
                <w:rFonts w:cs="Arial"/>
                <w:sz w:val="20"/>
                <w:szCs w:val="20"/>
              </w:rPr>
            </w:pPr>
            <w:r w:rsidRPr="00B00DE6">
              <w:rPr>
                <w:rFonts w:cs="Arial"/>
                <w:color w:val="000000"/>
                <w:sz w:val="20"/>
                <w:szCs w:val="20"/>
              </w:rPr>
              <w:t>Truck Driver (General)</w:t>
            </w:r>
          </w:p>
        </w:tc>
        <w:tc>
          <w:tcPr>
            <w:tcW w:w="1458" w:type="dxa"/>
            <w:tcBorders>
              <w:top w:val="single" w:sz="4" w:space="0" w:color="D9D9D9" w:themeColor="background1" w:themeShade="D9"/>
              <w:bottom w:val="single" w:sz="4" w:space="0" w:color="D9D9D9" w:themeColor="background1" w:themeShade="D9"/>
            </w:tcBorders>
            <w:vAlign w:val="center"/>
          </w:tcPr>
          <w:p w14:paraId="6B1C7530" w14:textId="77777777" w:rsidR="001432ED" w:rsidRPr="00B00DE6" w:rsidRDefault="001432ED" w:rsidP="00172ED9">
            <w:pPr>
              <w:keepNext/>
              <w:keepLines/>
              <w:spacing w:after="0"/>
              <w:jc w:val="center"/>
              <w:rPr>
                <w:rFonts w:cs="Arial"/>
                <w:color w:val="000000"/>
                <w:sz w:val="20"/>
                <w:szCs w:val="20"/>
              </w:rPr>
            </w:pPr>
            <w:r>
              <w:rPr>
                <w:rFonts w:cs="Arial"/>
                <w:sz w:val="20"/>
                <w:szCs w:val="20"/>
              </w:rPr>
              <w:t>3,720</w:t>
            </w:r>
          </w:p>
        </w:tc>
        <w:tc>
          <w:tcPr>
            <w:tcW w:w="1398" w:type="dxa"/>
            <w:tcBorders>
              <w:top w:val="single" w:sz="4" w:space="0" w:color="D9D9D9" w:themeColor="background1" w:themeShade="D9"/>
              <w:bottom w:val="single" w:sz="4" w:space="0" w:color="D9D9D9" w:themeColor="background1" w:themeShade="D9"/>
            </w:tcBorders>
            <w:vAlign w:val="center"/>
          </w:tcPr>
          <w:p w14:paraId="3DC898A4"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3</w:t>
            </w:r>
          </w:p>
        </w:tc>
        <w:tc>
          <w:tcPr>
            <w:tcW w:w="1399" w:type="dxa"/>
            <w:tcBorders>
              <w:top w:val="single" w:sz="4" w:space="0" w:color="D9D9D9" w:themeColor="background1" w:themeShade="D9"/>
              <w:bottom w:val="single" w:sz="4" w:space="0" w:color="D9D9D9" w:themeColor="background1" w:themeShade="D9"/>
            </w:tcBorders>
            <w:vAlign w:val="center"/>
          </w:tcPr>
          <w:p w14:paraId="53949C20"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1.9</w:t>
            </w:r>
          </w:p>
        </w:tc>
        <w:tc>
          <w:tcPr>
            <w:tcW w:w="1399" w:type="dxa"/>
            <w:tcBorders>
              <w:top w:val="single" w:sz="4" w:space="0" w:color="D9D9D9" w:themeColor="background1" w:themeShade="D9"/>
              <w:bottom w:val="single" w:sz="4" w:space="0" w:color="D9D9D9" w:themeColor="background1" w:themeShade="D9"/>
            </w:tcBorders>
            <w:vAlign w:val="center"/>
          </w:tcPr>
          <w:p w14:paraId="07365B95"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81</w:t>
            </w:r>
          </w:p>
        </w:tc>
      </w:tr>
      <w:tr w:rsidR="001432ED" w14:paraId="144FA5A9" w14:textId="77777777" w:rsidTr="00172ED9">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5B8A358C" w14:textId="77777777" w:rsidR="001432ED" w:rsidRPr="00B00DE6" w:rsidRDefault="001432ED" w:rsidP="00172ED9">
            <w:pPr>
              <w:spacing w:after="0"/>
              <w:jc w:val="center"/>
              <w:rPr>
                <w:rFonts w:cs="Arial"/>
                <w:sz w:val="20"/>
                <w:szCs w:val="20"/>
              </w:rPr>
            </w:pPr>
            <w:r w:rsidRPr="00B00DE6">
              <w:rPr>
                <w:rFonts w:cs="Arial"/>
                <w:color w:val="000000"/>
                <w:sz w:val="20"/>
                <w:szCs w:val="20"/>
              </w:rPr>
              <w:t>Warehouse Administrator</w:t>
            </w:r>
          </w:p>
        </w:tc>
        <w:tc>
          <w:tcPr>
            <w:tcW w:w="1458" w:type="dxa"/>
            <w:tcBorders>
              <w:top w:val="single" w:sz="4" w:space="0" w:color="D9D9D9" w:themeColor="background1" w:themeShade="D9"/>
              <w:bottom w:val="single" w:sz="4" w:space="0" w:color="D9D9D9" w:themeColor="background1" w:themeShade="D9"/>
            </w:tcBorders>
            <w:vAlign w:val="center"/>
          </w:tcPr>
          <w:p w14:paraId="6035164C" w14:textId="77777777" w:rsidR="001432ED" w:rsidRPr="00B00DE6" w:rsidRDefault="001432ED" w:rsidP="00172ED9">
            <w:pPr>
              <w:keepNext/>
              <w:keepLines/>
              <w:spacing w:after="0"/>
              <w:jc w:val="center"/>
              <w:rPr>
                <w:rFonts w:cs="Arial"/>
                <w:color w:val="000000"/>
                <w:sz w:val="20"/>
                <w:szCs w:val="20"/>
              </w:rPr>
            </w:pPr>
            <w:r>
              <w:rPr>
                <w:rFonts w:cs="Arial"/>
                <w:sz w:val="20"/>
                <w:szCs w:val="20"/>
              </w:rPr>
              <w:t>3,650</w:t>
            </w:r>
          </w:p>
        </w:tc>
        <w:tc>
          <w:tcPr>
            <w:tcW w:w="1398" w:type="dxa"/>
            <w:tcBorders>
              <w:top w:val="single" w:sz="4" w:space="0" w:color="D9D9D9" w:themeColor="background1" w:themeShade="D9"/>
              <w:bottom w:val="single" w:sz="4" w:space="0" w:color="D9D9D9" w:themeColor="background1" w:themeShade="D9"/>
            </w:tcBorders>
            <w:vAlign w:val="center"/>
          </w:tcPr>
          <w:p w14:paraId="6FA544A9"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17</w:t>
            </w:r>
          </w:p>
        </w:tc>
        <w:tc>
          <w:tcPr>
            <w:tcW w:w="1399" w:type="dxa"/>
            <w:tcBorders>
              <w:top w:val="single" w:sz="4" w:space="0" w:color="D9D9D9" w:themeColor="background1" w:themeShade="D9"/>
              <w:bottom w:val="single" w:sz="4" w:space="0" w:color="D9D9D9" w:themeColor="background1" w:themeShade="D9"/>
            </w:tcBorders>
            <w:vAlign w:val="center"/>
          </w:tcPr>
          <w:p w14:paraId="32480C8B"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1.0</w:t>
            </w:r>
          </w:p>
        </w:tc>
        <w:tc>
          <w:tcPr>
            <w:tcW w:w="1399" w:type="dxa"/>
            <w:tcBorders>
              <w:top w:val="single" w:sz="4" w:space="0" w:color="D9D9D9" w:themeColor="background1" w:themeShade="D9"/>
              <w:bottom w:val="single" w:sz="4" w:space="0" w:color="D9D9D9" w:themeColor="background1" w:themeShade="D9"/>
            </w:tcBorders>
            <w:vAlign w:val="center"/>
          </w:tcPr>
          <w:p w14:paraId="111601CC"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83</w:t>
            </w:r>
          </w:p>
        </w:tc>
      </w:tr>
      <w:tr w:rsidR="001432ED" w14:paraId="003AF91F" w14:textId="77777777" w:rsidTr="00172ED9">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4E9300DC" w14:textId="77777777" w:rsidR="001432ED" w:rsidRPr="00B00DE6" w:rsidRDefault="001432ED" w:rsidP="00172ED9">
            <w:pPr>
              <w:spacing w:after="0"/>
              <w:jc w:val="center"/>
              <w:rPr>
                <w:rFonts w:cs="Arial"/>
                <w:sz w:val="20"/>
                <w:szCs w:val="20"/>
              </w:rPr>
            </w:pPr>
            <w:r w:rsidRPr="00B00DE6">
              <w:rPr>
                <w:rFonts w:cs="Arial"/>
                <w:color w:val="000000"/>
                <w:sz w:val="20"/>
                <w:szCs w:val="20"/>
              </w:rPr>
              <w:t>Sales and Marketing Manager</w:t>
            </w:r>
          </w:p>
        </w:tc>
        <w:tc>
          <w:tcPr>
            <w:tcW w:w="1458" w:type="dxa"/>
            <w:tcBorders>
              <w:top w:val="single" w:sz="4" w:space="0" w:color="D9D9D9" w:themeColor="background1" w:themeShade="D9"/>
              <w:bottom w:val="single" w:sz="4" w:space="0" w:color="D9D9D9" w:themeColor="background1" w:themeShade="D9"/>
            </w:tcBorders>
            <w:vAlign w:val="center"/>
          </w:tcPr>
          <w:p w14:paraId="7894E829" w14:textId="77777777" w:rsidR="001432ED" w:rsidRPr="00B00DE6" w:rsidRDefault="001432ED" w:rsidP="00172ED9">
            <w:pPr>
              <w:keepNext/>
              <w:keepLines/>
              <w:spacing w:after="0"/>
              <w:jc w:val="center"/>
              <w:rPr>
                <w:rFonts w:cs="Arial"/>
                <w:color w:val="000000"/>
                <w:sz w:val="20"/>
                <w:szCs w:val="20"/>
              </w:rPr>
            </w:pPr>
            <w:r>
              <w:rPr>
                <w:rFonts w:cs="Arial"/>
                <w:sz w:val="20"/>
                <w:szCs w:val="20"/>
              </w:rPr>
              <w:t>3,580</w:t>
            </w:r>
          </w:p>
        </w:tc>
        <w:tc>
          <w:tcPr>
            <w:tcW w:w="1398" w:type="dxa"/>
            <w:tcBorders>
              <w:top w:val="single" w:sz="4" w:space="0" w:color="D9D9D9" w:themeColor="background1" w:themeShade="D9"/>
              <w:bottom w:val="single" w:sz="4" w:space="0" w:color="D9D9D9" w:themeColor="background1" w:themeShade="D9"/>
            </w:tcBorders>
            <w:vAlign w:val="center"/>
          </w:tcPr>
          <w:p w14:paraId="039B70D9"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27</w:t>
            </w:r>
          </w:p>
        </w:tc>
        <w:tc>
          <w:tcPr>
            <w:tcW w:w="1399" w:type="dxa"/>
            <w:tcBorders>
              <w:top w:val="single" w:sz="4" w:space="0" w:color="D9D9D9" w:themeColor="background1" w:themeShade="D9"/>
              <w:bottom w:val="single" w:sz="4" w:space="0" w:color="D9D9D9" w:themeColor="background1" w:themeShade="D9"/>
            </w:tcBorders>
            <w:vAlign w:val="center"/>
          </w:tcPr>
          <w:p w14:paraId="7D44E35C"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0.8</w:t>
            </w:r>
          </w:p>
        </w:tc>
        <w:tc>
          <w:tcPr>
            <w:tcW w:w="1399" w:type="dxa"/>
            <w:tcBorders>
              <w:top w:val="single" w:sz="4" w:space="0" w:color="D9D9D9" w:themeColor="background1" w:themeShade="D9"/>
              <w:bottom w:val="single" w:sz="4" w:space="0" w:color="D9D9D9" w:themeColor="background1" w:themeShade="D9"/>
            </w:tcBorders>
            <w:vAlign w:val="center"/>
          </w:tcPr>
          <w:p w14:paraId="56D338E8"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87</w:t>
            </w:r>
          </w:p>
        </w:tc>
      </w:tr>
      <w:tr w:rsidR="001432ED" w14:paraId="66E236E1" w14:textId="77777777" w:rsidTr="00B105C4">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7173CFC2" w14:textId="77777777" w:rsidR="001432ED" w:rsidRPr="00B00DE6" w:rsidRDefault="001432ED" w:rsidP="00172ED9">
            <w:pPr>
              <w:spacing w:after="0"/>
              <w:jc w:val="center"/>
              <w:rPr>
                <w:rFonts w:cs="Arial"/>
                <w:sz w:val="20"/>
                <w:szCs w:val="20"/>
              </w:rPr>
            </w:pPr>
            <w:r w:rsidRPr="00B00DE6">
              <w:rPr>
                <w:rFonts w:cs="Arial"/>
                <w:color w:val="000000"/>
                <w:sz w:val="20"/>
                <w:szCs w:val="20"/>
              </w:rPr>
              <w:t>Wholesaler</w:t>
            </w:r>
          </w:p>
        </w:tc>
        <w:tc>
          <w:tcPr>
            <w:tcW w:w="1458" w:type="dxa"/>
            <w:tcBorders>
              <w:top w:val="single" w:sz="4" w:space="0" w:color="D9D9D9" w:themeColor="background1" w:themeShade="D9"/>
              <w:bottom w:val="single" w:sz="4" w:space="0" w:color="D9D9D9" w:themeColor="background1" w:themeShade="D9"/>
            </w:tcBorders>
            <w:vAlign w:val="center"/>
          </w:tcPr>
          <w:p w14:paraId="02F639D9" w14:textId="77777777" w:rsidR="001432ED" w:rsidRPr="00B00DE6" w:rsidRDefault="001432ED" w:rsidP="00172ED9">
            <w:pPr>
              <w:keepNext/>
              <w:keepLines/>
              <w:spacing w:after="0"/>
              <w:jc w:val="center"/>
              <w:rPr>
                <w:rFonts w:cs="Arial"/>
                <w:color w:val="000000"/>
                <w:sz w:val="20"/>
                <w:szCs w:val="20"/>
              </w:rPr>
            </w:pPr>
            <w:r>
              <w:rPr>
                <w:rFonts w:cs="Arial"/>
                <w:sz w:val="20"/>
                <w:szCs w:val="20"/>
              </w:rPr>
              <w:t>2,690</w:t>
            </w:r>
          </w:p>
        </w:tc>
        <w:tc>
          <w:tcPr>
            <w:tcW w:w="1398" w:type="dxa"/>
            <w:tcBorders>
              <w:top w:val="single" w:sz="4" w:space="0" w:color="D9D9D9" w:themeColor="background1" w:themeShade="D9"/>
              <w:bottom w:val="single" w:sz="4" w:space="0" w:color="D9D9D9" w:themeColor="background1" w:themeShade="D9"/>
            </w:tcBorders>
            <w:vAlign w:val="center"/>
          </w:tcPr>
          <w:p w14:paraId="3B15D8C7"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23</w:t>
            </w:r>
          </w:p>
        </w:tc>
        <w:tc>
          <w:tcPr>
            <w:tcW w:w="1399" w:type="dxa"/>
            <w:tcBorders>
              <w:top w:val="single" w:sz="4" w:space="0" w:color="D9D9D9" w:themeColor="background1" w:themeShade="D9"/>
              <w:bottom w:val="single" w:sz="4" w:space="0" w:color="D9D9D9" w:themeColor="background1" w:themeShade="D9"/>
            </w:tcBorders>
            <w:vAlign w:val="center"/>
          </w:tcPr>
          <w:p w14:paraId="502A24CF"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0.5</w:t>
            </w:r>
          </w:p>
        </w:tc>
        <w:tc>
          <w:tcPr>
            <w:tcW w:w="1399" w:type="dxa"/>
            <w:tcBorders>
              <w:top w:val="single" w:sz="4" w:space="0" w:color="D9D9D9" w:themeColor="background1" w:themeShade="D9"/>
              <w:bottom w:val="single" w:sz="4" w:space="0" w:color="D9D9D9" w:themeColor="background1" w:themeShade="D9"/>
            </w:tcBorders>
            <w:vAlign w:val="center"/>
          </w:tcPr>
          <w:p w14:paraId="7BD2F3DC"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88</w:t>
            </w:r>
          </w:p>
        </w:tc>
      </w:tr>
      <w:tr w:rsidR="001432ED" w14:paraId="2A974E2E" w14:textId="77777777" w:rsidTr="00172ED9">
        <w:trPr>
          <w:trHeight w:val="254"/>
        </w:trPr>
        <w:tc>
          <w:tcPr>
            <w:tcW w:w="3362" w:type="dxa"/>
            <w:tcBorders>
              <w:top w:val="single" w:sz="4" w:space="0" w:color="D9D9D9" w:themeColor="background1" w:themeShade="D9"/>
              <w:bottom w:val="single" w:sz="4" w:space="0" w:color="D9D9D9" w:themeColor="background1" w:themeShade="D9"/>
            </w:tcBorders>
            <w:vAlign w:val="center"/>
          </w:tcPr>
          <w:p w14:paraId="0F604E9A" w14:textId="77777777" w:rsidR="001432ED" w:rsidRPr="00B00DE6" w:rsidRDefault="001432ED" w:rsidP="00172ED9">
            <w:pPr>
              <w:spacing w:after="0"/>
              <w:jc w:val="center"/>
              <w:rPr>
                <w:rFonts w:cs="Arial"/>
                <w:sz w:val="20"/>
                <w:szCs w:val="20"/>
              </w:rPr>
            </w:pPr>
            <w:r w:rsidRPr="00B00DE6">
              <w:rPr>
                <w:rFonts w:cs="Arial"/>
                <w:color w:val="000000"/>
                <w:sz w:val="20"/>
                <w:szCs w:val="20"/>
              </w:rPr>
              <w:t>Supply and Distribution Manager</w:t>
            </w:r>
          </w:p>
        </w:tc>
        <w:tc>
          <w:tcPr>
            <w:tcW w:w="1458" w:type="dxa"/>
            <w:tcBorders>
              <w:top w:val="single" w:sz="4" w:space="0" w:color="D9D9D9" w:themeColor="background1" w:themeShade="D9"/>
              <w:bottom w:val="single" w:sz="4" w:space="0" w:color="D9D9D9" w:themeColor="background1" w:themeShade="D9"/>
            </w:tcBorders>
            <w:vAlign w:val="center"/>
          </w:tcPr>
          <w:p w14:paraId="7CB41CE5" w14:textId="77777777" w:rsidR="001432ED" w:rsidRPr="00B00DE6" w:rsidRDefault="001432ED" w:rsidP="00172ED9">
            <w:pPr>
              <w:keepNext/>
              <w:keepLines/>
              <w:spacing w:after="0"/>
              <w:jc w:val="center"/>
              <w:rPr>
                <w:rFonts w:cs="Arial"/>
                <w:color w:val="000000"/>
                <w:sz w:val="20"/>
                <w:szCs w:val="20"/>
              </w:rPr>
            </w:pPr>
            <w:r>
              <w:rPr>
                <w:rFonts w:cs="Arial"/>
                <w:sz w:val="20"/>
                <w:szCs w:val="20"/>
              </w:rPr>
              <w:t>1,820</w:t>
            </w:r>
          </w:p>
        </w:tc>
        <w:tc>
          <w:tcPr>
            <w:tcW w:w="1398" w:type="dxa"/>
            <w:tcBorders>
              <w:top w:val="single" w:sz="4" w:space="0" w:color="D9D9D9" w:themeColor="background1" w:themeShade="D9"/>
              <w:bottom w:val="single" w:sz="4" w:space="0" w:color="D9D9D9" w:themeColor="background1" w:themeShade="D9"/>
            </w:tcBorders>
            <w:vAlign w:val="center"/>
          </w:tcPr>
          <w:p w14:paraId="24C56AD0"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19</w:t>
            </w:r>
          </w:p>
        </w:tc>
        <w:tc>
          <w:tcPr>
            <w:tcW w:w="1399" w:type="dxa"/>
            <w:tcBorders>
              <w:top w:val="single" w:sz="4" w:space="0" w:color="D9D9D9" w:themeColor="background1" w:themeShade="D9"/>
              <w:bottom w:val="single" w:sz="4" w:space="0" w:color="D9D9D9" w:themeColor="background1" w:themeShade="D9"/>
            </w:tcBorders>
            <w:vAlign w:val="center"/>
          </w:tcPr>
          <w:p w14:paraId="449F7D83"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0.6</w:t>
            </w:r>
          </w:p>
        </w:tc>
        <w:tc>
          <w:tcPr>
            <w:tcW w:w="1399" w:type="dxa"/>
            <w:tcBorders>
              <w:top w:val="single" w:sz="4" w:space="0" w:color="D9D9D9" w:themeColor="background1" w:themeShade="D9"/>
              <w:bottom w:val="single" w:sz="4" w:space="0" w:color="D9D9D9" w:themeColor="background1" w:themeShade="D9"/>
            </w:tcBorders>
            <w:vAlign w:val="center"/>
          </w:tcPr>
          <w:p w14:paraId="359EDD29"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87</w:t>
            </w:r>
          </w:p>
        </w:tc>
      </w:tr>
      <w:tr w:rsidR="001432ED" w14:paraId="2C8656E4" w14:textId="77777777" w:rsidTr="00B105C4">
        <w:trPr>
          <w:trHeight w:val="254"/>
        </w:trPr>
        <w:tc>
          <w:tcPr>
            <w:tcW w:w="3362" w:type="dxa"/>
            <w:tcBorders>
              <w:top w:val="single" w:sz="4" w:space="0" w:color="D9D9D9" w:themeColor="background1" w:themeShade="D9"/>
              <w:bottom w:val="single" w:sz="4" w:space="0" w:color="5C6D7E"/>
            </w:tcBorders>
            <w:vAlign w:val="center"/>
          </w:tcPr>
          <w:p w14:paraId="099EFDDA" w14:textId="77777777" w:rsidR="001432ED" w:rsidRPr="00B00DE6" w:rsidRDefault="001432ED" w:rsidP="00172ED9">
            <w:pPr>
              <w:spacing w:after="0"/>
              <w:jc w:val="center"/>
              <w:rPr>
                <w:rFonts w:cs="Arial"/>
                <w:sz w:val="20"/>
                <w:szCs w:val="20"/>
              </w:rPr>
            </w:pPr>
            <w:r w:rsidRPr="00B00DE6">
              <w:rPr>
                <w:rFonts w:cs="Arial"/>
                <w:color w:val="000000"/>
                <w:sz w:val="20"/>
                <w:szCs w:val="20"/>
              </w:rPr>
              <w:t>Stock and Station Agent</w:t>
            </w:r>
          </w:p>
        </w:tc>
        <w:tc>
          <w:tcPr>
            <w:tcW w:w="1458" w:type="dxa"/>
            <w:tcBorders>
              <w:top w:val="single" w:sz="4" w:space="0" w:color="D9D9D9" w:themeColor="background1" w:themeShade="D9"/>
              <w:bottom w:val="single" w:sz="4" w:space="0" w:color="5C6D7E"/>
            </w:tcBorders>
            <w:vAlign w:val="center"/>
          </w:tcPr>
          <w:p w14:paraId="337D3E15" w14:textId="77777777" w:rsidR="001432ED" w:rsidRPr="00B00DE6" w:rsidRDefault="001432ED" w:rsidP="00172ED9">
            <w:pPr>
              <w:keepNext/>
              <w:keepLines/>
              <w:spacing w:after="0"/>
              <w:jc w:val="center"/>
              <w:rPr>
                <w:rFonts w:cs="Arial"/>
                <w:color w:val="000000"/>
                <w:sz w:val="20"/>
                <w:szCs w:val="20"/>
              </w:rPr>
            </w:pPr>
            <w:r>
              <w:rPr>
                <w:rFonts w:cs="Arial"/>
                <w:sz w:val="20"/>
                <w:szCs w:val="20"/>
              </w:rPr>
              <w:t>850</w:t>
            </w:r>
          </w:p>
        </w:tc>
        <w:tc>
          <w:tcPr>
            <w:tcW w:w="1398" w:type="dxa"/>
            <w:tcBorders>
              <w:top w:val="single" w:sz="4" w:space="0" w:color="D9D9D9" w:themeColor="background1" w:themeShade="D9"/>
              <w:bottom w:val="single" w:sz="4" w:space="0" w:color="5C6D7E"/>
            </w:tcBorders>
            <w:vAlign w:val="center"/>
          </w:tcPr>
          <w:p w14:paraId="66C373B5"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10</w:t>
            </w:r>
          </w:p>
        </w:tc>
        <w:tc>
          <w:tcPr>
            <w:tcW w:w="1399" w:type="dxa"/>
            <w:tcBorders>
              <w:top w:val="single" w:sz="4" w:space="0" w:color="D9D9D9" w:themeColor="background1" w:themeShade="D9"/>
              <w:bottom w:val="single" w:sz="4" w:space="0" w:color="5C6D7E"/>
            </w:tcBorders>
            <w:vAlign w:val="center"/>
          </w:tcPr>
          <w:p w14:paraId="733ADCEA" w14:textId="77777777" w:rsidR="001432ED" w:rsidRPr="00B00DE6" w:rsidRDefault="001432ED" w:rsidP="00172ED9">
            <w:pPr>
              <w:keepNext/>
              <w:keepLines/>
              <w:spacing w:after="0"/>
              <w:jc w:val="center"/>
              <w:rPr>
                <w:rFonts w:cs="Arial"/>
                <w:color w:val="000000"/>
                <w:sz w:val="20"/>
                <w:szCs w:val="20"/>
              </w:rPr>
            </w:pPr>
            <w:r w:rsidRPr="00B00DE6">
              <w:rPr>
                <w:rFonts w:cs="Arial"/>
                <w:color w:val="000000"/>
                <w:sz w:val="20"/>
                <w:szCs w:val="20"/>
              </w:rPr>
              <w:t>1.4</w:t>
            </w:r>
          </w:p>
        </w:tc>
        <w:tc>
          <w:tcPr>
            <w:tcW w:w="1399" w:type="dxa"/>
            <w:tcBorders>
              <w:top w:val="single" w:sz="4" w:space="0" w:color="D9D9D9" w:themeColor="background1" w:themeShade="D9"/>
              <w:bottom w:val="single" w:sz="4" w:space="0" w:color="5C6D7E"/>
            </w:tcBorders>
            <w:vAlign w:val="center"/>
          </w:tcPr>
          <w:p w14:paraId="3439E802" w14:textId="77777777" w:rsidR="001432ED" w:rsidRPr="00B00DE6" w:rsidRDefault="001432ED" w:rsidP="00172ED9">
            <w:pPr>
              <w:keepNext/>
              <w:keepLines/>
              <w:spacing w:after="0"/>
              <w:jc w:val="center"/>
              <w:rPr>
                <w:rFonts w:cstheme="majorHAnsi"/>
                <w:sz w:val="20"/>
                <w:szCs w:val="20"/>
              </w:rPr>
            </w:pPr>
            <w:r w:rsidRPr="00B00DE6">
              <w:rPr>
                <w:rFonts w:cs="Arial"/>
                <w:color w:val="000000"/>
                <w:sz w:val="20"/>
                <w:szCs w:val="20"/>
              </w:rPr>
              <w:t>99</w:t>
            </w:r>
          </w:p>
        </w:tc>
      </w:tr>
    </w:tbl>
    <w:p w14:paraId="38C02B37" w14:textId="77777777" w:rsidR="001432ED" w:rsidRPr="00F1129E" w:rsidRDefault="001432ED" w:rsidP="001432ED">
      <w:pPr>
        <w:pStyle w:val="Source"/>
      </w:pPr>
      <w:r>
        <w:t xml:space="preserve">Source: </w:t>
      </w:r>
      <w:r w:rsidRPr="00192F2C">
        <w:t>ABS Census of Populatio</w:t>
      </w:r>
      <w:r w:rsidRPr="00E501C9">
        <w:t>n and Housing 2021</w:t>
      </w:r>
      <w:r>
        <w:t>.</w:t>
      </w:r>
    </w:p>
    <w:p w14:paraId="3F46B446" w14:textId="77777777" w:rsidR="001432ED" w:rsidRDefault="001432ED" w:rsidP="001432ED">
      <w:pPr>
        <w:pStyle w:val="Heading3"/>
      </w:pPr>
      <w:r w:rsidRPr="00420C76">
        <w:t>Workforce trends</w:t>
      </w:r>
    </w:p>
    <w:p w14:paraId="167EAC5C" w14:textId="77777777" w:rsidR="001432ED" w:rsidRDefault="001432ED" w:rsidP="001432ED">
      <w:r>
        <w:t>Total payroll jobs in Distribution industries have remained relatively stable between 1 July 2021 and 29 February 2024, growing by a 960 payroll jobs (or 0.6%). At the detailed industry level, the key driver of this growth was Agricultural and Construction Machinery Wholesaling which grew by 2,610 payroll jobs up 15%. In contrast, Other Agricultural Product Wholesaling, Fish and Seafood Wholesaling, Fruit and Vegetable Wholesaling and Liquor and Tobacco Product Wholesaling each declined by over 500 payroll jobs.</w:t>
      </w:r>
      <w:r>
        <w:rPr>
          <w:rStyle w:val="EndnoteReference"/>
        </w:rPr>
        <w:endnoteReference w:id="101"/>
      </w:r>
    </w:p>
    <w:p w14:paraId="1C2EC81F" w14:textId="6AA6B9BF" w:rsidR="000F46D4" w:rsidRDefault="001432ED" w:rsidP="001432ED">
      <w:r>
        <w:t xml:space="preserve">Payroll jobs in the Grain Storage Services industry exhibit a significant seasonal fluctuation. As </w:t>
      </w:r>
      <w:r w:rsidR="00386873">
        <w:fldChar w:fldCharType="begin" w:fldLock="1"/>
      </w:r>
      <w:r w:rsidR="00386873">
        <w:instrText xml:space="preserve"> REF _Ref183171065 \h </w:instrText>
      </w:r>
      <w:r w:rsidR="00386873">
        <w:fldChar w:fldCharType="separate"/>
      </w:r>
      <w:r w:rsidR="004047A9">
        <w:t>Figure 3.</w:t>
      </w:r>
      <w:r w:rsidR="004047A9">
        <w:rPr>
          <w:noProof/>
        </w:rPr>
        <w:t>7</w:t>
      </w:r>
      <w:r w:rsidR="00386873">
        <w:fldChar w:fldCharType="end"/>
      </w:r>
      <w:r w:rsidR="00386873">
        <w:t xml:space="preserve"> </w:t>
      </w:r>
      <w:r>
        <w:t xml:space="preserve">demonstrates, the number of payroll jobs typically starts to rise around September each year as harvesting of major winter crops begins before peaking in December and remaining elevated over the summer. This seasonal peak requires the employment of a significant workforce of harvest casuals. For instance, JSA is aware of multiple grain receival sites with vacancies for more than 30 harvest casuals. </w:t>
      </w:r>
    </w:p>
    <w:p w14:paraId="685636CE" w14:textId="231842A1" w:rsidR="001432ED" w:rsidRPr="00034E0E" w:rsidRDefault="00386873" w:rsidP="00386873">
      <w:pPr>
        <w:pStyle w:val="ChartandTablelabel"/>
      </w:pPr>
      <w:bookmarkStart w:id="195" w:name="_Ref183171065"/>
      <w:r>
        <w:t>Figure 3.</w:t>
      </w:r>
      <w:r>
        <w:fldChar w:fldCharType="begin"/>
      </w:r>
      <w:r>
        <w:instrText xml:space="preserve"> SEQ Figure \* ARABIC </w:instrText>
      </w:r>
      <w:r>
        <w:fldChar w:fldCharType="separate"/>
      </w:r>
      <w:r w:rsidR="004047A9">
        <w:rPr>
          <w:noProof/>
        </w:rPr>
        <w:t>7</w:t>
      </w:r>
      <w:r>
        <w:fldChar w:fldCharType="end"/>
      </w:r>
      <w:bookmarkEnd w:id="195"/>
      <w:r>
        <w:t xml:space="preserve">: </w:t>
      </w:r>
      <w:r w:rsidRPr="00C16C4B">
        <w:t>Payroll jobs in Grain Storage Services</w:t>
      </w:r>
    </w:p>
    <w:p w14:paraId="4E817399" w14:textId="77777777" w:rsidR="001432ED" w:rsidRDefault="001432ED" w:rsidP="00556E1E">
      <w:pPr>
        <w:spacing w:after="0"/>
        <w:rPr>
          <w:highlight w:val="yellow"/>
        </w:rPr>
      </w:pPr>
      <w:r>
        <w:rPr>
          <w:noProof/>
        </w:rPr>
        <w:drawing>
          <wp:inline distT="0" distB="0" distL="0" distR="0" wp14:anchorId="2409880C" wp14:editId="59D0273F">
            <wp:extent cx="5731510" cy="2222938"/>
            <wp:effectExtent l="0" t="0" r="2540" b="6350"/>
            <wp:docPr id="1921271804" name="Chart 1" descr="This line chart shows the seasonal nature of employment in the Grain Storage Services, with yearly peaks starting around September each year before peaking each December and remaining elevated over the summer.">
              <a:extLst xmlns:a="http://schemas.openxmlformats.org/drawingml/2006/main">
                <a:ext uri="{FF2B5EF4-FFF2-40B4-BE49-F238E27FC236}">
                  <a16:creationId xmlns:a16="http://schemas.microsoft.com/office/drawing/2014/main" id="{EBA18757-9715-E979-DC36-6AAB31A36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440E5B44" w14:textId="77777777" w:rsidR="00133399" w:rsidRDefault="001432ED" w:rsidP="004A2DC3">
      <w:pPr>
        <w:pStyle w:val="Source"/>
        <w:spacing w:before="0"/>
        <w:sectPr w:rsidR="00133399" w:rsidSect="000B50AE">
          <w:endnotePr>
            <w:numFmt w:val="decimal"/>
          </w:endnotePr>
          <w:type w:val="continuous"/>
          <w:pgSz w:w="11906" w:h="16838"/>
          <w:pgMar w:top="1276" w:right="1440" w:bottom="1134" w:left="1440" w:header="0" w:footer="539" w:gutter="0"/>
          <w:cols w:space="708"/>
          <w:docGrid w:linePitch="360"/>
        </w:sectPr>
      </w:pPr>
      <w:r>
        <w:t>Source: Australian Taxation Office, Single Touch Payroll (STP) data.</w:t>
      </w:r>
    </w:p>
    <w:p w14:paraId="08AA6FFA" w14:textId="7D097211" w:rsidR="00D81D4B" w:rsidRDefault="00133399" w:rsidP="00A211F4">
      <w:pPr>
        <w:pStyle w:val="Source"/>
        <w:spacing w:before="0" w:after="8160"/>
        <w:rPr>
          <w:rFonts w:ascii="Inter"/>
          <w:sz w:val="72"/>
        </w:rPr>
      </w:pPr>
      <w:r>
        <w:rPr>
          <w:noProof/>
        </w:rPr>
        <w:lastRenderedPageBreak/>
        <mc:AlternateContent>
          <mc:Choice Requires="wpg">
            <w:drawing>
              <wp:anchor distT="0" distB="0" distL="0" distR="0" simplePos="0" relativeHeight="251658320" behindDoc="1" locked="0" layoutInCell="1" allowOverlap="1" wp14:anchorId="7BE2E459" wp14:editId="0BFB14C6">
                <wp:simplePos x="0" y="0"/>
                <wp:positionH relativeFrom="page">
                  <wp:posOffset>-9427</wp:posOffset>
                </wp:positionH>
                <wp:positionV relativeFrom="page">
                  <wp:posOffset>0</wp:posOffset>
                </wp:positionV>
                <wp:extent cx="7559999" cy="10692104"/>
                <wp:effectExtent l="0" t="0" r="3175" b="0"/>
                <wp:wrapNone/>
                <wp:docPr id="1612383506" name="Group 1612383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999" cy="10692104"/>
                          <a:chOff x="5510" y="0"/>
                          <a:chExt cx="7564225" cy="10692104"/>
                        </a:xfrm>
                        <a:solidFill>
                          <a:srgbClr val="341F58"/>
                        </a:solidFill>
                      </wpg:grpSpPr>
                      <wps:wsp>
                        <wps:cNvPr id="2091070410" name="Graphic 11"/>
                        <wps:cNvSpPr/>
                        <wps:spPr>
                          <a:xfrm>
                            <a:off x="5615" y="5432399"/>
                            <a:ext cx="7560309" cy="5259705"/>
                          </a:xfrm>
                          <a:custGeom>
                            <a:avLst/>
                            <a:gdLst/>
                            <a:ahLst/>
                            <a:cxnLst/>
                            <a:rect l="l" t="t" r="r" b="b"/>
                            <a:pathLst>
                              <a:path w="7560309" h="5259705">
                                <a:moveTo>
                                  <a:pt x="7559992" y="0"/>
                                </a:moveTo>
                                <a:lnTo>
                                  <a:pt x="0" y="0"/>
                                </a:lnTo>
                                <a:lnTo>
                                  <a:pt x="0" y="5259603"/>
                                </a:lnTo>
                                <a:lnTo>
                                  <a:pt x="7559992" y="5259603"/>
                                </a:lnTo>
                                <a:lnTo>
                                  <a:pt x="7559992" y="0"/>
                                </a:lnTo>
                                <a:close/>
                              </a:path>
                            </a:pathLst>
                          </a:custGeom>
                          <a:grpFill/>
                        </wps:spPr>
                        <wps:bodyPr wrap="square" lIns="0" tIns="0" rIns="0" bIns="0" rtlCol="0">
                          <a:prstTxWarp prst="textNoShape">
                            <a:avLst/>
                          </a:prstTxWarp>
                          <a:noAutofit/>
                        </wps:bodyPr>
                      </wps:wsp>
                      <pic:pic xmlns:pic="http://schemas.openxmlformats.org/drawingml/2006/picture">
                        <pic:nvPicPr>
                          <pic:cNvPr id="637923107" name="Image 12"/>
                          <pic:cNvPicPr/>
                        </pic:nvPicPr>
                        <pic:blipFill>
                          <a:blip r:embed="rId153" cstate="print">
                            <a:extLst>
                              <a:ext uri="{28A0092B-C50C-407E-A947-70E740481C1C}">
                                <a14:useLocalDpi xmlns:a14="http://schemas.microsoft.com/office/drawing/2010/main" val="0"/>
                              </a:ext>
                            </a:extLst>
                          </a:blip>
                          <a:srcRect/>
                          <a:stretch/>
                        </pic:blipFill>
                        <pic:spPr>
                          <a:xfrm>
                            <a:off x="5510" y="0"/>
                            <a:ext cx="7564225" cy="5674666"/>
                          </a:xfrm>
                          <a:prstGeom prst="rect">
                            <a:avLst/>
                          </a:prstGeom>
                          <a:grpFill/>
                        </pic:spPr>
                      </pic:pic>
                    </wpg:wgp>
                  </a:graphicData>
                </a:graphic>
                <wp14:sizeRelH relativeFrom="margin">
                  <wp14:pctWidth>0</wp14:pctWidth>
                </wp14:sizeRelH>
              </wp:anchor>
            </w:drawing>
          </mc:Choice>
          <mc:Fallback>
            <w:pict>
              <v:group w14:anchorId="511E87EF" id="Group 1612383506" o:spid="_x0000_s1026" alt="&quot;&quot;" style="position:absolute;margin-left:-.75pt;margin-top:0;width:595.3pt;height:841.9pt;z-index:-251658160;mso-wrap-distance-left:0;mso-wrap-distance-right:0;mso-position-horizontal-relative:page;mso-position-vertical-relative:page;mso-width-relative:margin" coordorigin="55" coordsize="75642,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zSl+AwAAXQgAAA4AAABkcnMvZTJvRG9jLnhtbKRWbW/bNhD+PqD/&#10;gdD3Ri+25FqIXRRNEwQo2mDNsM80RUlEJZIlacv597ujREuLN2zrAsQ+isfjc8/dPfLt+3PfkRM3&#10;Vii5i9KbJCJcMlUJ2eyi357v376LiHVUVrRTku+iF26j9/s3v9wOuuSZalVXcUMgiLTloHdR65wu&#10;49iylvfU3ijNJWzWyvTUwdI0cWXoANH7Ls6SpIgHZSptFOPWwtO7cTPa+/h1zZn7WteWO9LtIsDm&#10;/Kfxnwf8jPe3tGwM1a1gEwz6Eyh6KiRcegl1Rx0lRyOuQvWCGWVV7W6Y6mNV14JxnwNkkyavsnkw&#10;6qh9Lk05NPpCE1D7iqefDsu+nB6M/qafzIgezM+KfbfASzzoplzu47qZnc+16fEQJEHOntGXC6P8&#10;7AiDh5s838JfRBjspUmxzdJkPZLOWqgMHszzFCozn2Xtp8vpYp1l+fXpmJbhdqs6Ud2LrkMo1jSH&#10;j50hJwrlXq3T+/wdXgbuCzef1yWPQUPj2Zlb+/+4/dZSzX3JLHL3ZIiodlGWbNNkk6wxUUl7mIOH&#10;qeXSFAEiCPDGMkwrO1UkpDmRnBcp0AFc5etVtgJiwZ2WM9tFskomtvMs326SfMo/xGFH6x648oWj&#10;p8/W+QBNFSzaBoudZTANjBEOUOcHyEUEBshEBAboMALQ1OE5xIImGbDyE5YWwE5QcL9XJ/6svKfD&#10;6o8dks0NAMWafTq59F20CXiFvfCtfbzRB2+E+6fkg0f4Hj2XN/9Xfy8cCwysU5YDlfAICbgYnhR4&#10;uKQdWg/7Fb2x7mOl0Tqo6gUaZoDW2EX2x5EaHpHuUUJLQlYuGCYYh2AY131UXuA8r8a65/Pv1Gii&#10;wdxFDvrjiwqdSctQdwR78cWTUn04OlULbAqPbUQ0LWBK9rdasBL+JykC62pc/lmy4ZQ7Ym6j7Pf/&#10;KkZPzfejfguqCQSLg+iEe/FvABg2BCVPT4KhiuFinrxitdlmKxi+MHiPPW04STNsjeCKBzHlqziH&#10;TvhaITloT4ih/V/p718kPWr7nWLHnks3vqwM7wC8krYV2sIYlbw/cNAH81iloHLwonSgDdoI6cbB&#10;sob9CsMH4EDCnOGOtQHojA1h/51evNLWhVLMypoXm3VRFNOwBKXA1kClmJoINQCovuqeICaLrp7x&#10;eEZh6TvIv8PA+tNLcrn2XvOvgv0fAAAA//8DAFBLAwQKAAAAAAAAACEAGUkIarwCDwC8Ag8AFQAA&#10;AGRycy9tZWRpYS9pbWFnZTEuanBlZ//Y/+AAEEpGSUYAAQEBANwA3AAA/9sAQwACAQEBAQECAQEB&#10;AgICAgIEAwICAgIFBAQDBAYFBgYGBQYGBgcJCAYHCQcGBggLCAkKCgoKCgYICwwLCgwJCgoK/9sA&#10;QwECAgICAgIFAwMFCgcGBwoKCgoKCgoKCgoKCgoKCgoKCgoKCgoKCgoKCgoKCgoKCgoKCgoKCgoK&#10;CgoKCgoKCgoK/8AAEQgFVQc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DVrS2ttIuJJnZUWFmZgccAVkfAVRb/AAes7KBGG153XzO4aV2B&#10;/WqPjD4meFdb+DF9490LVFms59Nc28m4qSzLwp7g8/nWv8IWmh8G6fZXo2s2nxkLnOMiv8ncpTwe&#10;IlFaJpo+wq8vtLLsSvezpLJFAyq7ZC7l3fNXx1+0z4T1z4Y+NIv+Ers1uF1C6M9w8MaKZYyegOf6&#10;V9jXkljp2qfaL2RY445MyOzcAV8Wftn/ABMl+KPxb/tXQZpP7L0m3NvCdvEhByTg13cM4NKvOcp6&#10;puy/rU5alaVO0lvc8s8Z+HvFOvaxLdfCTwJqV3E4Cyx7JZ1hUtwCY1IXn1Irh73Q9Yub9tJ8b2B8&#10;5f8AWWahhIqg88Hpz3OK+9v2BP2gf2afhv8AB1NO8T/FjQ9P1vUNQmmvNPuboLIh3bQMHnGBn0rD&#10;/wCCnHxh/Zl174ew2OjavZ3/AIouJo/s82lyfvI7fBJ3sONvK4B5OeK/obD8P1I5NGusUk2ruPUj&#10;EZ5LCxfs0k/xPh3UfE3hXwPKLPQ/B0c6LEd326csFbd/s+1Jofxd0O3aSW+8B2MiycBY7hxtriL+&#10;3lKkeSWjViVyxJ/E96qrahYMBtvzf3q8iWDoyilPV9z5n+0sfWlzTbd+5reJNYtNWuJJLTS47aN5&#10;CQisWxWO8ZeRRG3TrmpgI4QI55N3rg1CZLEkghvvD+KumnCMbI4pTrOblca8JjbG7HPPSo7mONPn&#10;G5ucD2qRpLWRtvkt97P3qlE1jdnyxA3p96uimubVozlzO6XUoWtlEZ8vDH5hPDMhYgeoAI5HrXs/&#10;7N0fji/+IGh+DNG8Ya9bTeJNUhsRb2+qShgkrqJGwGCgKqbunJx9K8wb+y9Lh87y2aZeVk/uL6fn&#10;ivb/APgmNBH4x/bs8JvrcEk0NnY3lxCytwkiR/ISPqa3hg44vEQhNLlutz0cKqlG2p+uOqWHgbQf&#10;BxfxdbW/9nWduokku1B2KoxnPrjv1zXj+ufsi/DDxru1n4UfEbxF4fkuoXMc2ka28iksQd6+YWPB&#10;7BsD0r2rWfD/AId8Y6Hc+FfE9hDf2F9E0V1a3C7kkRhypHpzXlvil/hZ+xz8IYfBPwxgh0SzsUd7&#10;GxiQyBAzFjyxJ6k4ya/YcVltHFZdTTjBUoLXRc3yZ6P1xYOMpyk/0+4k+O3xK1v9nv8AZ9kuNV1F&#10;dQ1eO0Fpb3TTCOSeTbtWQ+rdzjvzXw/oPjrWPi94oL/FPxdr91Bb7nMVvqcphUgg/OquN2MdMGqf&#10;xw/aP8Y/FvxHb6drWtTXVpJcbP3ycx5P8IHAIq74T8CXXw48SxXEN3E1jqUJHnLklmPQY9a/JeOM&#10;5wcaapRlotEv87WPDliKuOqc0G1Et/GLwL8LvEHhK413wZ49jvNQRj/okmnyQsccfeIwfxNfOGtW&#10;N1p94yalZNCV42tIOfevq3XvCt7rGg3UNppl1IxVlhMFgcZP8WQORxXz/rvh/wAUeMtTbRdShWO9&#10;jby4I7iQQ7lHr6V+e5NiXXm4/Z631CtTtNJKz/M89klgeTY1kWU4+Ud6i1Sa2ht/MWHy8/dGeldj&#10;/wAKn0yw1Jj42+JGh6W8eQyJdGcjAyfuew7Ulx4E+G66ZNq0fxRgvreKTbvs9NmGTjODuX/PNfoF&#10;GpgaFNWf4FRjiJaaL1OE/tBxCoPzbeNqtjNWo9W1qGSG98O3j2eqWdxHcWM0XysHRsjkDJGe1T6i&#10;nhm1vtun+dNG3O9lKg0+y1PwxDqRW50WSVdqld11tUc+3Oa3hWpyXPSbcl5kwhU9p76P0DuP2pvi&#10;b8XP2D7T4iab8T/Dvh3xRb24TWFvoSWkkRh9xSRtJxnmvgrx/wCOfHXjfUrnW/GHixtWvJpMtcMo&#10;Xd9OelXtZ+It0vhv/hH7HwvHb2fDbZJfNZ+evNYMPik7rh5/DNn5Lj92Y5mUj3xV4idTMKsa1Wn7&#10;8Va7Z3YqMakkn8JztyNQumwz/OOvzCjS9WvNGnM6FuPvMP8AOKuQ+IbaObym0xVBHzf6Q2T79KuL&#10;f+Ddqtd+Hrp5GbDSR32Ao9MY5qqVOs3aUTh5IxleEmdx4M+Oeq+JdDXwNrMum/ZWkVkkjs0EoxgY&#10;Ldam8Y+DtJ8PzqNL1eC9hkjDbomLbc84Oe4rjYIPBtpMs9tc3FvnnduDN9M1tQTaRrCJHo+vxyXA&#10;YKIZBtL+n1JrSVNUZqV7fkU6kpQ5Zq7KNxa+WC0k+0BvujtUlrpGra+32PR4ZHGf3km3hfeuwtfh&#10;Nf6Zp/8AaPjmJbBfvRQZ3NN+A6A01NSVLVtP0mz+yQ/7LHc/4jtXqYeU8Umqf/AOeWHdG0qhn6Hp&#10;2m+BtOmS0ZbrUJG/eXEiEiL2Ud/xpun202sz+bexlhuyzZ5NTabp0pu5WcbizfdU9K6Sx091h8q2&#10;tMj2FethcLHD6yV2OdTmSSRWuLDTVhWFLZgAvyjPTisv+zyZo5mMqqzEqsC7mbHG0DuT7V0+l+G9&#10;W8Q+ILPwdoenTXuralcC30/T7ZS0kshGckDooHJJ4Ffdv7Gf7B9r8IJY/iR8Vra3vPEW4Np9ngPF&#10;pvGN46gyH16L256fWZPkNTNKl5K0O5vRw8pWlPRdjjv2M/8Agn1oV74asviT+0B4NmaaaNzpvhfU&#10;shYI2P8ArLhAfmc9Qh4UHnkkD7E0vSdP0bT4dK0fT4bS1t4xHb29vEI44kHAVVAAUDsBViJdqbad&#10;X6pgMuwuXUVToqyO1vsRspxhh+lcy3wZ+GP/AAmN18QYvBViutX0KxXeoLHh5lXoDzg/XGa6qjNa&#10;4rB4XGU3TxFNTi+kkmvuY4ylHZ2OE8c/BfQfFC28jM0a2zFjCpIEnoCc5A/zivNda8M2emzzafpk&#10;B3AnzNihjj/vkV7b401l9D0C41KPy90a/KJDgE9K+ZfiP8U9WufEE2gaD4bj8+Nka+vrm6LBeeka&#10;j+H+Qxmv5W8bfD7hv2KrYGhGnU3fLovuR6GHxNSXuydzK8THXX1+3sfCmnyL9nTErbtoDZ9Cf07V&#10;5F+2Bouk6D4L1Dx9F8RrnTdYjX/SLTQZpY/OwOVcrxn1966T4ifGCe4kka6uYY4vuutvB5ZDfXNf&#10;Mv7W3xM1LxV4Gj8P6VeSNaxuzXEjYG8kdMg5NfzDw/w/ilm9JaqKev8ATMcRiaKjKK1bPl3xR4o0&#10;fxReSXKzyxySMWZriYszkjufXPrXK3mnSQuxgTcp/i4qPWdHuVn2xrtbv7VXiXVLXZCDLtU53dRX&#10;9MYXCxp00qb07GOX4WtirxSV+yL3hSe5h1iOKe5kjMMu/cpxzX1d4J+KM8HhBRbytu8vDybBhj6f&#10;WvlbRdfubDUBtCyn+KN4wa9n+BNt4B+JGuW+h+KfGM3hmOZ1E18sImCA/fcIxGceleBxJlax1OM6&#10;kdF8zsjTqJ+zvZ+eho+JND1rxLqceoeDA0uoXTBPJSIN5sh7AfXg9geDiu9+Af7JGm6LdSeNv23P&#10;iBpfgTw7YxiaXw9fXi/2nqKsDII1TcTECvJ2gt6DuPpj9mOx+DFh4o8RfAv9ie+0vxN8TtJ8Ow30&#10;/izxlbyi0iBnELmFVXBCnLuqMNzMoLnHyfIP7Zvwd+Pvhr4uXWrftO6x/aXiZJWna6+zr9nNqN6x&#10;GIDKgYBOOoPtW+B4dziOWxxMofuXs7Xl6dl89ex3YWNOjPkqz1Pb/j98bP2SLj9nVdc/Zm+IeoeE&#10;bq6h+y2uh6bJcw3V5Eo2hptrYTIzjPO04PUgfCbaRNq95HollbyPPql4lrAtvEXZppW2jPOT1q3d&#10;a5cyxfY4lDJI+fMVhx+OM19Hf8EqfgbqPxm/a60bV5dG+0aL4R3X+pSNjZ5uMRjnqc817GQZSoYj&#10;kSsmxZtUjVcYxm5H6rfsofB21+Bn7OXhP4UwnLaXo0Uc0iqRvkK5Y4PPU18i/wDBWjTPhf4c1vS/&#10;FI1OV/ELROlxbJdso8pto5A9jX6DSW7PDtiHPvX5Df8ABQb4TftWeI/2i/FOp6/8GvE2pacszTWe&#10;oabpzXUKW6oduHXIUBcEjrX6Vn2S4mWBjTp0nJd0nofO46NSpRUaauz5g8X+JbnxJqLPcXJMMLbY&#10;ULFgq596qwJi3Zoe461LqfhvUdOaeLUbKa1uYWCSW8wAZSR3HUVBYPdCPYgyqnDZ4r8px1P2M3Bq&#10;1u55PLUj7s1qQrp0877zLtyfSrMdhdpkwszR4wq+p9amik3r5hUcHHLV03gP4deKPiBa6nN4QWF2&#10;0q3aa6jWQbgB7Z/L1rnoSlKfLy3LjGUlyopfDLwdf+LfEa6ZHZyHy13eZtwB+JqTxnp2r/2tdWOp&#10;mS4+yqwVIV3eWg7nGa9+/ZSufGn7OWreD/ip458GmbQ9S15YLya6tMqqSdwSOcV+qnhT4U/CO+1B&#10;PiN4f+H+jwzahaLm7TTVV5YzyARgD9M1+gcNcOxzqV5Pla8vxPUpUYxoW18z8Qf2edVb4ffF7w/8&#10;U/C1xY3t9od19psra6XzAs21l+ZMhshWYjpyM9BXtnxj/aO+K3xx8UzeIvihr73CxyBNP0+AbbW2&#10;TYoPlpn5SxXLE5JPFfc//BTDxV4S8HfBe18GWui6f9s1a8VLdltk3WyKCS68fL6ZHYkd6/OS60+3&#10;hnylwzMDjlvve9Vn2XVslqOhTqNx6mNarh6f7qA4Issm/Gd3PP0q9ZwpLtD227K/N5fykfnVJJFD&#10;/KPu1teHZEnvo45EXbzu3KcYxzXweMjOotNzOh7ONRanzx4j+K+rWHiS4tbq+kkjjumEYkfcQufa&#10;tzT/ABPb67b7lZVZsVY/aO/Zum0G4PjLwlKLq3uFDzwRqQYm/GvI/D+r3OkXnkl2Xb95WOMV6OFU&#10;IUbJeqP27JcRl2YZeqOjdtdj1q3067ieSSOQMu3P3ulUZIJliV5SzYbO3d096PCvim31G3FvNwzf&#10;yraOnWdwrAPs287vX2rjxmBo1ffouzXQ+Yz7hHEUb1sJt22M+3kBh81B0+8vtWXd38mWCXjx7vlP&#10;lvhtpH0/Q1oahHLYrst22KeinvXPyrJeT7njPJxXi06dpO5+eKNbC4jRO6etzT8fePvB0fwxtvA8&#10;ukTWVxChaPVIZhH53f5gnU5rhvhpqXinxbZTSxSysIW2qwJyQPUmt7XvC9t4y32GpHaI48Qc4/Gu&#10;v/Zp+DWreFrK+vNSSJoZpCU/eZIHrivoaeLoRy9uWskft3DfEGExWGUKq95eQn2x/A1lpHjDU9Fk&#10;vF069jluYFb5nUHkY7/mK+t/jR+1B8PfFvgLw7ovwz0fULOxmRf7QlurPzY7ebapJJYEsACeFBB7&#10;V4H4m8P6W2j3B1GOParKyqzHpXZ/sdeLfDPjya++D/i66t/sNuHms5JOiHHTPU18Vmnsq2F9u6PO&#10;4v8AB+QZvGlLEPkR+kn7Htr8IbH4Y6WPhvqevahZzW4aO51KzdTu/i58tV65rK/4KC/CLwh8Uvg3&#10;EPEurtp62GoROt3IrMkcTOom3KuS37sHHGSeAMkCqH7Jfx2+DnhTwVb/AAvu/HGhWNxpTmCG2W62&#10;tIpPDYbHJzXcftHanp9yfB+gS3eI9W8XWUZ8mQBnUPvwPUEqMjuK/Wcjx2X4zhqHs4wvpdWs0/PU&#10;/O+SpHHdep6V4bi0i70u3XSr6Oa3SFFjaNgwK7Rjn6Yq/Jp5j+aEbj2qHTbUR/cjVenT8v5VZuxc&#10;+WUt59jHo+3OK/XssweDlgIyq0bO26ev4nj1JS9o7My9a1efQbcTTafcOmMyNFHvCfXFc/pWteH/&#10;ABB8Tp4BE8l5p9gjeY0J2or9gSMZ9hz610Utl4gjv1vF8QR/Z1UebbyWvX1IYMNv4g1z1j8Uooot&#10;Q1XxX4Ku9LtbMMG1JgkkcqhsZGwk4xzyK4cVRUcRG9VxindRmk0/nHb5hF6bGH8dPgnZ/Fv4g/D/&#10;AMRT6ZbyR+E9ek1I3LBfMRvJZFUE9iW5wO3avmj/AIK4/BbxB4svvCfjnwh4Fm1B7Fbg6hNawDIA&#10;UFd578dOvTFfbOi3+h6rp0V9pOoxywyLuhkD9RXFftJ+JPFPhf4Q6rqfgx4v7QIjihmkbasQeRVZ&#10;84PRST+FebxFlSxGX1J1GlzWaas9vxOzL8XLB4qNSG6PyltbKUaRMjM7N5e9eRjkA8fia81tdV0b&#10;TPF9uPE1u0ltDfRvNtxu2g5I/GvrD9rn4d/Cr4b+O7HRPhnd+fDdacr3TKxdfMYHJ3Dgk43cd2r5&#10;J8e6REniGQyj+L5vlNfgeZYeNGSUne3U+8z7ELMMthi4x1Vj7k/ZR+N/hT4lfEbVPC/hbVLfRY7i&#10;1j+yz3mz7REgGCsTep7E9Oa9q8UeANQ8O2d5f6ZJHcQsjPc3FxN9uupcdBvbDKvfAHGTX5T2MUz2&#10;7FmZdv8AEJGT9RXXfD6x1LU/Eun6RY6nqUck0y/8xa42lR/wKvhcwyeGJrc7m16frqfI1M2jiGny&#10;an2tr3xV+HGp6laW+u63eTXRdVhtE0ckIe/IP864f4ueINP1PxIkFlcb4Y8BVa3C449Mms+zsJPC&#10;ED3Els0twkZRJZJQxTjrzXN3N/ukyXaRy53MepzX33DnDdCjTVZO/wDXoebjvfiJfalJNOyRKSTx&#10;8owKrPo3m7pL2Yr3WtiLT4bKJWeUeY3LR9SM1DqlvJaj997EevSvtI0VzJRjY8BwnzXlqUCogTZb&#10;dDxUDWSStvlkxt6N61agWclmaH5B91qa8cs/+jGFmVmzu9K6lTcTflXQbatbws91cR+ZkbY8dqZH&#10;JFLetMnDRnO1uQag8T6nHpTx2kOnPJuONqOBj3rOtb+1sZVEe7cz5ZZG5A+tXGjeDkaR51rsdTqX&#10;jeebQX0ZdMhVW/1km2vOdcnvYo5Bo1vGW3E4kzXda3d6fPpSiytgD1Z/euQ1GIif7Qp2swJ2gZzX&#10;M4xitUOdbmkkc5Z6rrskZXULHy23Y3KRitI65eWsUV5ETuTAY1zfiPxXqGmS7ZrZpkZyfl7DmtLQ&#10;fEWm+I9F877Qn3gvk55yR0rz8VT05rKxhUw9eLdSKsj1P4aeMNZ13TbvSY7iZbWeL/Svs5KkqDz0&#10;r1/4a+AbHUPDsnjVSln4fs42M19fMcnYOg3DJ/DNfNHw21aHSPHVvMl99nt43AuV3nY6+h9a+l/i&#10;iNB+ImmaPpHh15LXRLeFXktYZsC7mI5Zx0wOw71+O8ZYNOs7tqPf/I6MPOcoty3Habq/hb4oeJof&#10;DXhS0vrLS7yNY476RShkPqOhAJrsvEPih/2bfAOtXnhqGM3FxaiE3kcRkCsOMZOMnnrzWD4J8P2u&#10;kT2t1e6asVuqrtkaHlQO4Ga9Sl+H/gT41eDr7wzB4itJdG+znfdLGJDFJnJJ3HjGK/O8vxGIoZtG&#10;VG6Xlb/gHtYWj7SjdbnzL+zn8QvFHxE8c65qthoxuNSj0NidQbyTI0ZzuG7BI6fw1137DvwY8U67&#10;8Wr74reM/D1xa2vh2e5j0trgj/SLiViDJk4Z9qgryAATjqCKr/sHfs7aL4T8WeNvixqOvf2hb+Hb&#10;q4stK8mMxwzFFYvKwz8xwcAdPSuT+A/7U/xR+CfxGa68RX8mqeE9Y1JxqmnvGoa03SlVmhJPVfl3&#10;KfvLyPmzX6VjMyxGIwk8PCo1db+dttep9bhMwrRyx0JfF1Z99aRfx29yJpV3L3DV8w/8FK9f/tbx&#10;B4b0sSWi26280jRtbjzCxGAwc/y4/lX0ZLd280Ed/BKrQyqGiZTkMMcV5n41+Btp8V/irbeJ/HCx&#10;XWkx6PJbW9kc5WQ/xk/56V8XkfHGZ5Lh55c2lTk+2rPMqUY83Otz89dbtYxdM7ny0jUksw6Yr7G/&#10;YO+C974f+GUfinxjNE2n6tfDUNLsYbiQbHxt8xxwGJHY5Ar5/wDiX8HW0n4tj4Q6Tpkskk+qRRNt&#10;zxGz+p4yVr9AtP0az8PaLYaFp8Plw2NmkEcSt8qhVArTibOKlXLI8unN08v+Cc9PCyw9T2jMq/tY&#10;oNTjmi3Rx7suq9scitnTNRsr9sPxxt+bncPT3qrfRwuG3eh4/CsmaYWx/cnbt5U5r8uljHQk5Lbq&#10;ghUcZnwz+174BufAPxq1g3kzLa/ajLbxxw4DrIu7qOOh/MfhX0v/AME8fiHZ69+y3c3NvHtj8N6h&#10;dQKqD+BVEqgZ4zhq88/bz0LQdU8VWuuxWjeZd6R5dxI5b94VzgjtjHHHpXjvwG+OHj/wt4K134Je&#10;AIrOS117UFeOBo2+0mRowrooXggiML+HuK/YuHY0M/yqEWnpZq2v4H21aNTGcPpx1cPyPtn/AIJx&#10;/F/wh8YPC+veJbDS10zWv7an/ty0wqm4+YhJigPDbQASOD79vEf+ChWi/wDCAftZeGfEfhPWNP01&#10;takgEtzNN5K2kplCtIzLz8w7jp3r5e8NfHfx1+zv8QZoND1K70O9nRhNZ3PmWhkUHluRyAf1r2Lx&#10;z8LPjN+0R+zP/wANVHT2eTyZi0jSj7XFHGSPNzkqUOM+or+ksgzKtUyuGWSwz9yzu109Nz4jI8RS&#10;ebXnKylda7H27oHwUT4X+Ip/Fek/F/XL7+0rNQ2j6xffardG6h4vulFz7kVU8VeDvBfjeFrPxx4H&#10;0XV/k2t9s02OTP0LZx1NUP2bPjnpPxx/Zr8LeJI4p47r+z44LqK6VRIskahSxxkEHGcg96u+JvE2&#10;ieFNOk1rXbqXyV+6tvCXkc+gUAmv588ba2Ko5xTjlt4xaV0m7XLo4WpCtKlON3c8s8R/sDfso6zd&#10;rq1p8NJNKvI3Z0n03U54gGPfbvK9h2r2rw5bPZ2yrF521Ywo83GeABknueOtUPBWsW3jrTotbstK&#10;vrSCTmMX1v5bMvqAa3vFN3r1uLGLwvaWskSz41BZeGEe08qc4yDj8K/JcHg83zKlPEY/EyUaXwp3&#10;k3fpG+xt7KFGdlFJvtoVblmeRhJJ+GKaP3MeYk61YlXLbgi/7VOKxsgRR9K+blh6ixEmnr36nVKP&#10;umbm7uZ1jMXys3INfN/xl13xevxovvEPhrx7qGn2drGsEsFlcuoBA9Omc19RJbrCr3LDhFJZi2MV&#10;8TfEPxbZ2WuatZTbsTX0jqplDFlLHqR/jX23CeBlz3xPXv8ApoeNmElh6d0z3r9mj9q3Qb9P+Fdf&#10;E3cusJMItNugWkbUs9O3yt25OD2r1Xxt4x8OeDbqzTxJYSWf2xlEbyXEWVJOASofPJ46V+ep8V6r&#10;DcwT6Lm0uIHElvcWwy0ZDAggnkEdfrWh4k+J3irxHf2/jHxP4murvVrd4/Lt5GaZtqEkDngc88dC&#10;xr9gryynEZFOhOhGUkvdaS09XY8aGZOMtT75udZ0N7xdKttXhkuivmfZ1mG8p67euK83/aN+PV7+&#10;z7pFhrc3g9NUt7xivl/aljYNkYxu68Z6CvKvEHxIu/g18VNL+M+rSWutXGteHIHvNNjmBntNwXO3&#10;J9Paofj/APB/4aftUwt8Yfh/8X7zUNW0vT2u/wDhHtQlZo4ImTkLEACjZVe3XPrX5bh+HcNLFe0x&#10;Gkey29N7/cepUx1TE0WqOkjxf47/ALSvxJ+NV7MnibVms9FZsw+H7G6kjj2g8eZt4kJ/KuF10S+M&#10;dCWa1hIkiOzakYGV7dOmK5PWtZnt7iWAqRNC5WSPacjHHeug+DXiHUXvb2AxMY2tHK7f73pX3UMD&#10;9Vw6lBJKOy2X9eZ87D2tas41btsoiCxsbb+y5rsExyYupumBj7tfSH7PH/BP658cfYfGHxK0y4s/&#10;D15ZrPHZx3flzXGSCA2DuAIx1wQM10P7G37EdrrkcPxm+OWlNJHcN52j6DJ8qgZ4llA6nHRTwO4r&#10;6z03SrGxX7Hpu4R+ZuVWYkJ/srnoB2HSvn86zqOH/cUJ+++zX4afifTZfgXh1zNHk/xT+Kng74Oa&#10;74J+E3w2sbHT5r7xNZ2+o2Niqx+RaZwQQMZyXB5689a7D4y/BjwB8efCUngf4kaZJPDu8y1ureQx&#10;z20g/ijkHzIex9R1r5d/ae8deGL/APaZ/tyOYSNot7arHtfmSSBlcgHtyMV9DfDb9qDwF8SPDOue&#10;NL60m0PT9CmVLq61KRAHyucrtJ75HqeMZr53MKeYQlRxGHuprffVt6bdT1acZWblsfkH+038Hfiz&#10;+zn8bdW+FPiLXpmW2cz6fcLJuE1s7kxsGJ5G35SCAQQa/YL9lKLwR48/ZT8K3fh3TltbS88PxrJH&#10;bExsZFUq24pjJ3BvXOa+b/8Agp58ME+Onw80749+DfBF1NZ6FAy3WsuwTz4CAVCxn5nUMxByBg5H&#10;Y4wf2Lv23Lb9nf4C/wDCvH+HWpatqEN3JNZzG+jWECTnBDtuRV44AOc1+uYmtDOsrwzxMEpJrm92&#10;yemrtodcqftMCp091vb9T6w/Yi1XQ21jxXpmlR6faw2OqeTdW7OftXmAYDMD/CR0yK+a/wDgqN4k&#10;g+Anx7tfFPgG/kmn1zTxc6nYyWHnRqwbbuEhOVz1KjgdeKx/FOleI/jdr158Q/FGo3k3iDUI185P&#10;DdxLYKsYX5Iy0bBnC5xuOSfavP8Ax58K/iB4k8JzR/F9tb1LWbeNIdDWTXnkjgiycg7sliRgcnFf&#10;ZYbOMtqZLHKZRjFJ3Unp9yN8uwVOljI4qct1Zxt+p6j+w3+2alr4ovPC/imygWbXHDwzSzeXGGX5&#10;VG8jHPPt719I/tT/AA/fxp8G7fXLm8M/9k6lbXY+zyfKF3bWPB+f73+RX5Q614Y8TeHNXFnN4dvm&#10;kFwFSG3Ry249OV79uPSvoT9m6X9p7w/4avB4p0zxhp/hm72tbtr0kvklhwAqv0Ht7Cvz/M8pwKrv&#10;GTm2o7WlbXy119LHp5hlkeb21GSXkzrfirr9n4G8Lf8ACQzWSzQreJb7ZpAMszbS20AjjArC+Cng&#10;2T4e/tS+FPiLaw2q/atajiVJrfIjikUglW6AmsP4iX1x4qZtI1dvOtBKrbRwNy/xfjjNTJ8RvFFv&#10;4r0vXbe20+SPRzG8Md5Fuwyn5Twc1Mc2lPCOlFtaPX8vmGDzvC0cPUozdrq2p+kGuC3vna4vCu2N&#10;jzx8vtT9J0uaGLMJdw3O5ua+JPH/AO2V8WfHmgf8I5f+IYbWNpA039n2vls4/ugknArU+Hn7Z/xl&#10;8N+BJvCOleI9NmvVG3Tr/VrdpWhHYNhhuH48V+Vy4Pw+JzB18TVlyt6u2v52sfKyx1KL5E0vyPtN&#10;dOvpDiO3Zh61ct/DkkS+dcRtxyRtr58+AOvfF74w2dnFe/t2aRBrVySLjRbPwZCrq68sqebNuYAH&#10;72K6rx9+wF8ePG9w19L+3v4wjZlwLePSYIoh07QNH79c9fav2bhvwDjmmB+vYZe3vsnNJLzsk/zO&#10;StmahLlb+656xjYM2tvux3YV5f8AHv8Aab8Hfs+wwnxXBeX97dKzw6bpoTzNg/iJdlUDPHXPoOtc&#10;T8RP+Cenx+8FeGn1P4UftMeKtauYJPNfSbjUHtWkQfeVHEhXJ5wCOffrXn/7KPgDVviZ+0rJZ/HH&#10;4Ra9q0elwX1reajr26W2tJ4HVApZgBKXJbaRkEDI4rHMPB/PsvzClSxydOm3umuT8EjfB4zC1pNy&#10;ei+9+lztvhf+1D8Zf2qPEN14f+AnhHwh4dl09leRvHV9NNLcxE8SQxWgwQMOCDICDtPerfxm/Zs/&#10;a5+JVzDZ+MLPwPcyO0aHVtHvZ41tI9x3FIpkJzjHdsnOeK87+Il18KfAP7Q15q3w++Cs+gnR5vKs&#10;b7R9dltBMwPzkxr8pBxgjoQeec16D4p/ak+Kfx58c6P8M/hjqx8MrMd2oXwjW4ZVXB+g4yK9zC4T&#10;g/JqNfCwp3rrTnjtL77/AHmuKxEaNRVKDtFraW6+5nuHgP4a2Xwy8F6f4Zsbxvs+l26x+ZM65Pqe&#10;AB19BXomj6vDPo2Y7uPlflk6j614bP8AFf4Zaf4iXRPGXji5uprPCqZItv2iQdQqrwQf8mue8ReN&#10;/Hnxi8f/APCt/hL4auNE0u1bzb/XZYXWILt4XbwCSfTNdvB/1fhKtVxOBu5VE1KLle7fVdjyMRW+&#10;sfH0PR/FPxM8P6HrsOk3fiC/vJfLlluPs6gRjC5256Ae2a8Ovf29viF4b8RXF5oGlJJZ/aJI49Mv&#10;Iw4KDhW3o24H9Kn+I/wH8RKzvpvxN0e4vpDIZJrm/aFovlwPl6V84+ItN1PQfEN1p2sa/a3F3HLh&#10;ri0k3IeecEcUv7czjLc2ji6a5ZJ3unc4cTOTp2bPsjxB+2LPrXwis/FfiHw6mmNNc/vpmkYRhQeN&#10;oI3ZPHOKZ4Y/bb8J+HPD8uv3lrc38asscNvZkPJKSewOM18ieMPF9/4i0CHw7ZXhhs7eHayltu5g&#10;ev8AkVN8MfE1j4Ogaz0Xw/8A2lqVzeI8MkjFlhXuB6etb57x/n1bGwx0KrU4qy0S/A4KUlzaxPo7&#10;9sv42+AofDGmeKrz4aW19qOtWrJb2+qrhkiIzllHTmvjq41WPUJpB/Z8dmrHKwwodoz2Br1f46nx&#10;18U/Fdtf3ejPb2FnZKpnEgJGOMYPQmuZ8aeEbe2aDSk1OLT7dVUtJJGWY8e1fFVuIsZmOOeJxUr1&#10;Jbv/AIBdWPtNIrQ4u0ngt5x9oTbn9ajv5bWe82SSsqtHhlqG62W1zNaxXn2hh/q5Nv64rJkkmaT/&#10;AEhiWzjFelUrOpT0OeMvZuyLF94E8LaxP5sliscnTzI2OD+FepfBj9hvUvibH/ZPhfxF4ds5ZP3n&#10;2vUIBLJGnHRUbr+VeYLcNbfvFZj+Fdh8LPG914Y8Zab4iTU54dsbxyfZ5GUlSuOce9c3t/YxU3Dm&#10;S6Xtc+gy7NI0vdmlfo7XsfV/w4/Zr174KfDLUfhJf/HTTNehluI5ZLO1s/s82zdlozmWQ7TnGepF&#10;eC/HH4Lah8Qfi5dWt4i6fZxqsSpbxg+WoGML9AM16z+zh8M/BHgya+8QX/ib7Xc6n+9muJcuyx9d&#10;u5jnNc3qXxa+Jvxa+Od5p3wy0uz07QdJ22y3l7pgmaeT+9lutfCZtnFTHZhUrYNKjGC+1Ju3onfr&#10;sbV5xqx/eSvc4X4ffsseB9K1Cexs7O+1prlWS3+UKUcjG/3Fctf/ALB3xX8T+N5vDfhrVLfTbgyE&#10;Rx6ku0Y9eOo+letazd/tKajqlxodp8VdP0Kzt2w39laCizOM4yGzwa3Ph5d+I/CV/ql7F4kvNY1u&#10;HT5BbahqrbpJH2HLAL0UcGvMw2cY6jX53iVJu11Zv848v3Hl+ywvPZxPmv4o/sk/Fb4XeNP+ES06&#10;1XxBNaxxtLeaZb/KGPOPXOM9R9a9n0z40a6/wO1Dwh8VPDMumanp/ltp9rb26RrLiMrhtvBI/Xj0&#10;rM0PwNpWp3o13xR4quLvULqZp7xYGl/ezFumWI4/nVybwbY6d4YvNb8R3cGm2KM26a6kyztztRRk&#10;kk9fpzXTjc0/tCUaTjzWe9mn+Dt+BzyioycoaeRz3wa1uxfxRYapdaJMcyMu4zAdVI9fU+lYukNp&#10;GpeLtS8MxRPcXE16/lLbqrCIAnJcnGBUPgrX7jxD4gtLTQLiFo1ulS1WEkF2LYGcf/rrd0XQfhB8&#10;Lvjrq1/8XfjDZ2KJkSWunwu0sjFg2M46546VtTw8uaorO9tErvXt1sZ0XKVjrPDPwW07V/Bk1no1&#10;rMsySH7Xcx4baucE8DA9OTXVeAf+Cf3wK+J9va618WNW1i8jtZJPJsluPsySDjk7Pmxx6jrXN6t4&#10;z1D4wa7H4X+HbyeH/BS3COHmby7jVGB++2OVT+6OPevYfD9rNpC/2XpOp+atmrLGzSFsnv8AWvHn&#10;mePyHGRqwkpy3cW9F5X017o9enU+zuj1uwi8OeENBtPBXgXTIbHSrCFYrW1towqIg7AZ7D8T1qXS&#10;PF3hrSjHbeJNUt2uL3e1razEZlC9lBznpmuFs9S1qyt7Owj083Go33/PYlYYo8/NI3vjoOtdFeeE&#10;tM1+e1vr6xg+2W0e2K5XqmcggemQT0rTC8bZos2hjqtnLpDXlX3nr4elRqRtK6XkfLnxw+KXg3w7&#10;qurDxVfwaZqd5qEzxaSs22OFCflwuB2rwXX7l9TP2uS4XyGGfNTBO3PtX2V8YfDdpcac+l+O/hrZ&#10;6gIZWFteSMhkkUjA+fG7PPf0r49+N3wf8Z+GNZ8/wVavb21ypKQXEKy474HPFfoGH8QZZ3iPY4uC&#10;py9dGexh+GcNmEoqnNxl0vax2nxlu/8AhNvhJ4b8WTXfmfY41tmESnzBt6dvSuV8JeCR4i1GGG/u&#10;41ikwRJMpwq++K7j9mLw34m1/wDZa8Q6Z4ju/wDTbHUt8ETKCVz0wBmtr4H+LvhB8NPDetap8YtP&#10;upruOPFkkq7YlY8Dn61+m1stp5hlVKo2uXvfT7z7LOMCqmQywtuaVPTQ8v8AjRpGk2miroelX0F0&#10;lvHw0akRoR3UV5bpV4ZZrWzJZyrbct9Sc/zr2/wYt38dfEOpW3hTwxc3tq1vKJG0+1eSK3cDO1mC&#10;4VgOoPNeARXFvY61Np0Mp8y1umjddpDKwbBH4V8lisLUoy51F8nRvZ+lzn4Iw6hgZxb1XTse8+Gv&#10;h14w1rQ49Z0/wpqktjuVW1D7O0cIz/tkYx6mvof4U/sU2Fz4cuNf8beJJIL9VLrY6ZMDDGm3cm5m&#10;GGO1s8cc+1Uf2Z/2r7H4c/s3RaL4k02WWbTXkjaaa3LRNGQxQe5PAx0A61h6H4pt75fE/wARfDPx&#10;rj0Oz1OdmvdLumaQTlkIVI158sKMDjg5rkx1GjWoxVCpzy6r4bfM+Px9T6vmFWTjyyvvo7nmuqu1&#10;rcG3tlwEldcKw+bBwDxxVzS9P1Oa1+13Fq0cIOPMyOf61h2eg6jqGk3F5H88MbEecuepyc+9QweK&#10;dQs9PhsWmMiRqd0m443elePl2A9nWf1n/M0y95biKjlipb/I7z+z54BHH9l8zzVyu3B4r2D9jmTU&#10;bz4lXOlvCzRrbeYxXICqDjn8a+Z/Cfj+zj1IJrep+XGn91jz7V9Xf8E7LKbXNW8UeMYMfYmaG3tc&#10;8tkDcxz+NfS8P5Thsy4ipUYapNM4c3+o04v6u7o+pfs6eQEx0qe2jEYyooaIiPAFNyyjmv6wp4en&#10;gaqko2skr2PkW3JFgzMOvIqK4Me35lBpPOj3AMfzpWxL0NepUxEsVRaTTZny8rPmv/gonBJe/BaZ&#10;7vUbe1s4rpDtkhaRpWzwOOAPrXwx4UutU0LVm1fQfFuoaPJHlY5tD1CW2OCMZOxwOnUYr9VPiP8A&#10;Bf4e/GTw+3hX4iaAuo2DNua3kmdASPdGB/WvD/iL/wAE3PgTr+uaTB4T0u48P6TYbzqEOn6lcPJf&#10;7hgR/vJCEC/e3DnPGMV+NZ5wnntGtLHxas3or6v0Ssdkfq1WybaYz/gnP4ziuvgTqA1fWrrUNUs9&#10;buG1S+vrhpZp953IzMc7vlx0zXudrrE9vps/i/xCklvHDE7RwJJuCRgZycdSa8J8B+Lf2dv2e/jz&#10;a/syfCjQ7WyuLzTJbzXrxbp28uSMLsWRmJBkYEnrnFdF8S9f8T+LIm+GvgHV1vLzU2ZppFk3KkeM&#10;EHH3VJrmwvEGOocuHq6zWiSd9fM7KOD9pLy7vsfFf7Unxh1P4vfE7UPF+tTMqRyNHottMwP2W1Hy&#10;4AztBPLcf3vXNeTS60qSmGP7vCrlQR+FfSn7S/7DsvwH+F9v8TNb+I2palf32tWtpcaesUYijEof&#10;5U74BxXzVe2UFn5ccMfCY+Y/r+tfnfE2HzLC5g541ay1Vz0MbWwtOnGdF81tNNh1ro1rd38eqanL&#10;I3lD5IdwCg9c/wCfStaeeTUw1rLcKseMqB3rLt9QiKN5k+1dp5Pt9a7r4O/CfXPiRetdWjLDY267&#10;7i+ulwqgc4HrmvkZOtUd4o82GMr1f4j0L/wU+GmpeL/Gek+Gba3lEOpXyQNcKuViU8l/yyK/TbwT&#10;8Ffhl4P8LL4X0fwXpsdvJCqXQWzUGfA/jOMt+Jr5E/Y+8O6hqnxahtdFgVtN01t8k0OCu4cda+5L&#10;dyqYxX9BeD2T4SGHnXxMFKT2bV/uNM1rVIwhCEnt3PG/iZ+x/wDAu5mj8ZaNokXh/ULS4R/t1nKV&#10;jC5AKmNm8sAjr8o/WvB/jv8AFT4cfCT4hNP4fs7fW/sbRi2sYZsI8u3G4hflyCG6DqOmTk+zftge&#10;Jfij4p8Oy/Cf4efCTxDqK6hJGl9q1rbhYYouGOGJBJyAOOlfLev/AAKk0qD+xdT8L6ta3QYmZZ7G&#10;QyfLwpL7f9rP05rzPFXhnLsyqNYXBpS/njG34pHv8O4SjiqV8XV9FdN+vc+tPhX4n1H4gfDLTfHn&#10;iDRf7JnvrcyvZzSA+Wu47T26rhuQMZrQ0bU7LVZpzp11HLHCwVpo2Uqx9iDXwT4vm+IfgP4N3Xw5&#10;8P8Ai3UHWSBmVZLqUsUJJxzzgZx7Yrh/2OvHHxcsvEy/C3Rm1DybuYSTXKzSOVIOWLc9P6V/Nuc8&#10;JfV4e1pRacN027y7tenazuerjMkrYWnz05c6b6Lb1P0pu5rkzOpmbb2+YkflVCKCFLpJYBIx3j/l&#10;oSBn2Jrj7X486XLdt4esfD1xqUtjbj7ZdW8kaqCBz8pbd+ldB4Y8aeG/G8S3mh6pGVjdRNAzAOje&#10;h96/Iszy/H0cQpSUrN366eWxw1MHiIQ5pRsj4V/bt+GSXnxz1rUI4EbzJNxUYGPlr0j/AIJa6Bf6&#10;HpXjaP8Asdo91xA3ndiu3gcnnjNZf7asF5bfGTUJFiDxuqkMzDgEYH15rsP+CauoxXdr43hDLH/p&#10;FuFBXrhSN3NfsGZc0uDeTXWK9dLH0WKq1JcPxVtj6U27I/PYHcvSsnWNcisrZrq/uIobcFd0j9iW&#10;wB788Ypmt+LvCei61Z+Gde8b6faXl9/x62byBXlP0z69Ko/GD4feKvHnwv1Lw7oeuw6XJIyyxX2w&#10;FUVDuyM98ivw2jlmKxGKhBpxUt3a+nfRM+Rp2k1cu6NpyiWS702eZvvHc2SA2eR7Yz0qw+m+JdVt&#10;JLddXtP7QjfMUcMgYBQerDNfmn44/bc/bG8Iz6l8MrL48K1lDLJEJodJja48thyBKffJBxkZ9hU3&#10;7Evxz8d/s+/FIa5qvhbxTrun30ZN60dvNdSMGJP3jxyfpX6hhvCnE/U/axrc89GoxT1XzS/I5JY6&#10;nKv7JK59QftVfFrxB+y14+l+Lfh+yF7f/wBkfZZY77BUyP1cY5wDjjvXzB8YdS1HV/h/Hrmqvi/1&#10;Zje3L52qGc5I4969d/bA8ezfGnwqPFOp+G7zS0unVLfT763ZZl+YYyCOKi0L9kvVf2gPFPgzwIbi&#10;6ttN1C1J1a+tlBktoVj688dcCv2jhbhHEYyvh8Dycku8u3ofS1q2DweW+1krO2//AATxP9mqy+Ce&#10;q+Jo4PHHie3k1aCM3Vvo8ibo5VU4MhbG0Y7gnIr6R8aeKtPTSU1HSdDtLeNd32W0gtBCnCYXua+x&#10;PhF+yT+z98BvhPN8MtB8HWL2i2Uv9palNZobi5ZkxJKTgkEjsOBXwv8AF3U9Ii8TXug+HLmSS0sp&#10;AsfmKRnI44NfumZ+H+H4XyOWKVa8lv7vc8rhrOsHiKdTlhZxu7/5nD3l3capceY1lHCB/wAs1X/C&#10;jWJESNZVhjHqoWi0cxO2Z/lY/cNOuNNWR2mS43KvXcK/K5YWlKV3qz5jNMXVzCvKbfXoZqWEtxHu&#10;jm2Acmq88Alfyg/StqSBJ7fyLdvxrNsY57e+YyR5XGV59qxq0nFaHmxp80VDTUxb3S52lZPLO7cP&#10;yp8Fs1ucSmtAvBJeSSG4aSR//HPaql7dW8Mu125+lcEadfnWmgZlgfqsUxZbOK7jGW21UuLd3/dl&#10;The+OtXCJniV4+/em28Ek8mzPfmvVUYxo35Tx/e5kVbe1SC1Z4l3Hd+VZ8rSTrJHJH5mOa2PECQ6&#10;XBHb2sC75G+baSahsIEc+U6fNJ2rl5o7fkdyqOMbXsaPw78P6n4zgPhZNQupFMvyW010238BVLxT&#10;4OvvCusyWN3M3mRvtMK4Kj8f8Kv+FtYi8P66rR3ot/mx5hP3e2civWfFn7N8d38LG8f2HjjT71kj&#10;V3kWbMjMT069ea+VxNX6ji7ylpIqMPaHjKW0b26iWLK5x+VV2UMf3attHHQ06OW/sma0aP7gy3+1&#10;XR2nh3XfskUpsCokjDr9DX1eHqfuVqcsoU1KzPp/wNY2vx51myT4SaPqXh34aaTchrq3uo2jjv54&#10;3DBVVjkqCBx0PfivoLTbiH+2I1L7T0VR0xjGBXzB8IP2tvhf8LbK88NeML7Xp7O4vDJHctGhht8Y&#10;jIULyRgBvrX0T4U1zTfFsVj4j8J3X2rT7oK0UvoOvPoa/m3PsJiKOYQcF+7vpvq73fTVn6BjKNPC&#10;4yVODvZ9zB/aTv49F8PLDGjNPeTYHzcbcc5r498SwwnxTDHqumM1ism+WBJNm8dxntnpX3N8T/g5&#10;rXxG1uxuIZQtrbQMHVj1Y9K+O/2lLXTtF8US+GE/4/EZkIXoAOOa+8yHJ8RgqixE6VlLXVbk/V6d&#10;Sk5KWq6DfjTpX7NGi+G7HU/hpDeWMxtc3lhNIXVWZMEBu/pXzT8SP7S1W4k1SC2a4t93ySNI3AAw&#10;ufoOxr0d4F8kW10GbygDljxxXmnj34h3lwJvDdk6RwpIWOwj5j6V+ivMqk7QjGyPlcdSi4uUndnF&#10;NcXBLBpcjPzDsKilLk7R82ajeQhyCdzMacrbHDtLhR1xT5l2PFUZDbiMIPLRSc96iCxqM4y3pU88&#10;sMrYE5xTbVEmmMcbbiKuMe6ZHLKVSyeoluDIwhji6/ean6hqFjpMJtoo1aRmGW3dKrahrMGnOYB8&#10;397msO5nW4uPtCJhSejN1roo83bQ9Kph/q1NTluakV0NRl8lrs7GyG/Kvsf/AIIy+AJtZ/aM17xt&#10;O/8Ao/h3Q/KXC/8ALSUL3+mTXxjpFrCZN7llbcMbT7/4V+jn/BEDwzO/w/8AHni+6Cr9t1iOCJhH&#10;g7FQ8Zr1MDaVVXV7M+rw+Ky+tlDjyr2i8j6b/bD8bal4T+Ad9rHg65uF1CNkMUtmx8yNM5d+OcBc&#10;5r89PF/jvxX4smktNW8f6prHl3GHW4umbGPmHB5A54r6Ob9qXSvDf7fq6z8V/HcemeDdH0/UNKjs&#10;5IyYZZm8sIXGD83JA+tZ/wC0n41/Z1+L/iC88WfAH4IeKNSvpI0/tLxHo+gyw2kpBZAu0qN7jH3g&#10;OBxX6Zh+H62dZX9bw9RppW5EnrY+Vlh8RjKblyu34HkXw++HXxY8PaxpPjbwtc6eyzyb3a4s1uFj&#10;YnqVPpXvfiDVPjraaJaaDZ+NvC51SaTzDqDeE0/dJ/dALda+fvh78X3+BHjBE+KenahZ6LdXASST&#10;U7GaHyt5xkblAzmvonW9R8OeMLiHxD8OxPqNnNHtjuJGO1lHQ1/OvGWW8SZTiuatFqN9Lr/NGdDm&#10;pRcL2fa+v4M5ax1L9pNHuIvEX7ROrzQLEyrb6To8FvGvH+6x/XvXyl8aPD+sWHiybUNZ1C4upLqQ&#10;tJcXJYOzHuTnHbPHrX2Mmn+NtSkjsbzxA0NqzcWMCbN3/AvQV4v+1v4U8I/2db61ZeLoby/il2zW&#10;ccZZY17En1r5vJc1xE8wXtHf5JW+5IrFRcqaTk38zjfgT4C+CPjezjHjUwreKoH2dvlSf5gAM9c4&#10;zmvcfip4f8Oeb4a+Dngj4fWek28MbXM6W4XMp4C7iRzkZIr43vBd+Gr2z1W31MtJbSCRBG2BnPI9&#10;+DXf+KP2hfEvjC3t/HWoeJp5NSh2RfZY49i7EAUZI9h+tfSZhlOOrV/bUpvlfS7Jp11Tp2e579qv&#10;w48JWNlHp+q+DrFht8ry1jBcn19q8y8Y/sxeBsXniDQBd280alvs8fzJn0Nb/wAPfjR4G1LTbOwO&#10;m6lrt9N+8vI7XKrEfTcf88VJ4q+I3xK8ZyyaN4fsG8O6aThYYVDTSKD0Zj2rwcLQzTB467m15Pqb&#10;e2pyjqfOfi/QvEOlRs2q6fNbx8gNMvpXM2482wZzLuVmwpr7S8GaX4e1myOja5a2dxFGu+9mvgpw&#10;APU9K8/+It18E9Sv1svA3g62htYHIa7jTKuw6mvr8LxJWqVPZOm2+6OapGSo3bPmxfDl+sI1H7Mw&#10;Vvu7l6j1q1Bokcp3zMwIwGXHTPSu58Uat4RVTDHcN5atl5BGQic4x/n3r074D/sXa1+0UzaxDq66&#10;X4VtVEl94jdgqlgT8sefvEAZJ6DcO+RX1MMdGlFe0i0303MKdCriJfu9up4DpXhLXfFurw+FfBWj&#10;3WpX11IEjjt4y23Jxz6c134+C+mfB2/huPF832rWFZR9mVgyQsDyCB3ByD7ive/Gvxn+CvwA8LTf&#10;CD9lrSY57rgap40uEDSzsCQwRiMhj6jgA+9eLxi41u+j1PVrhppJZC0ju2T1znmurDUcVjqnNUXL&#10;Hprc6J06dCVou7/A0PEGuX+t3SXF3KskZACx7NoHHpVW30uRZfOYbl/iAHSrENhFeX+1JW2r2xW/&#10;BogtbbzmmTyzyGkbaPzr67C4dw/d0/wI5albeN35GNZ6NDC/2iCDluWPpXpHwK+CHjv46+JF8NeB&#10;LNlt1n2ajrFxbnybJR12nozegHrW1+z9+z142+PGqyaNpWlyabYrC3natdWreXg4HyEj5jX6C/Cr&#10;4X+GvhF4Js/Bnhe0SOG3jAkkVQGmfHLt7k193kfDNSu1UxK0N4YaVL3p79jkv2e/2TPhZ+zxby33&#10;hbTGutXvI1W91i8bzJmAH3EP8CZydo6k816kucZpVBHUUtfpFGjRw9NQpqyRq25bgM45FFFJn5ut&#10;aiBmC9aQspOfyrH8UeOfCfg7T5tU8S+ILOzhgUtI1xcKuB9Ca+T/AIgf8FK9U0nxLfab4L0WyvLR&#10;dy2s07FQ/PDZHUVwY3MMPgafNU/AxqYilTkot6voem/G74nRal8X7P4YrqUc0MNu1xfafgneqkYP&#10;HORkVd1H9k34feMre68dW2v61Y6jq2nIJGs70eUvO/5YyuM5OOvSvhXx1+2v8dtJ+IN98WpfDuir&#10;INM2Rywr8xONmefU44r7y+G3irWviN4C8LaAt7fQ/afCtnqGq6xaSCMB2jX5FyOctuyOwr8vp4rB&#10;5vm1Z4umpxatG+tjqw+GxdHmm7r/ACPy3/afvvih4c8WahoviHSdS0+C1vC9q11GUkkQ85446H6Z&#10;ryXV/iBrEulf2HBAvkyL++mbmSQ+hz0/Cv0a/wCCivw68KeOPhRD4ttfE+tXFzpyraLDCqMHRThi&#10;7dWPHJr889b8KWNzKsul3rbW5MZXkn+p5r4zNeHcvwM+elBfceXNVp1mzzm50yWXc7AZ9u1Rx2iu&#10;nky7WHQqe9eiJ8IfEt5bG5n097O32lvMuPkyPXmq994X+H3hW3U6pcSapL5fMMPyx7vQmvIhVjHS&#10;Kv6I78PWxWH96D5WeewaHJLPtsLFtz8LIq5rU07wH4lilj1KZUhhjGTJO4Tb+fWtCTxn9kla20PT&#10;VtYR91E+9+dZurXt1qhRr+8kkVk2t8xx+VOWHxUo3krLzFUrSqS55NyZ9Qfsi/HjXfgvrdr400Xx&#10;ZZ/2xp9rJBI0nzw3EMh5iZQeig5HPDDIyOK539tb9qPxt8ffE517xPq8NzFFbiOGO2XZEi8gqFHX&#10;gk5JrwW2hu9C0/7PFcFd33trYzVeHVftKNp178qnnczVOEnmdGH1eNRuk3fl6I9KOMp1KcU4Wl3K&#10;NnHeXl9b6fYWbzXV5OsFjbwplnlbooHc1+0X/BLb9jeX9lr4HfbvFmneX4o8TSLea3uPMfHyR+2B&#10;1HrXxz/wRV/ZK0z4ofFm+/aR8UfZ7rSfCbLa6LZyqGLXbgky4/2QOM1+s1smxOK/UOFcnpyqqvUX&#10;ojGpIsIiKvC1HN5axM8gUDblqk3A/KorB+I/iCPwv4H1TW5Ztnk2j7Xx91iNqn8yK/VJxjGi0uxy&#10;Slyq5+c/7fXwj+BNp4I1L4leJp5I/FmvX8k1rJGjRqI9+AWAG3uB7k18Nz2CWM/2dYN3z7V46+9f&#10;tr4+8EeBV/Zs1SH4jeHbfX7OHRJJZoJIdzMNu7CnqPm+bjofpX4zeMbG0N9NLBZtao0sgWEszYG8&#10;7V554FfzzxtldOjW5++uhwYmfs3GT6nP31vpenW7Xt9OkManPmSNgZ9K/Uj/AIJTfszfC7R/2YIf&#10;F+veCtPvtV8VTSS389zbhn+z7vkjOegA5/GvmT9ie+/Yd8beX4D/AGo9H02PUdPXz4L7UJGWO8wc&#10;jzB0yvavqv48ft2/A/8AZ78Fwxfs7xabq15NGsNvHZNi2gUDgn/DvXDwxHB5fTeKqzT6crV38kdW&#10;HjTpx52ed/8ABUf4n+J/hzHo3wR8B+A9PtNGhVLq1uFGwROrfdAGOMelcT4F/wCCqv7Tk2oWsUo8&#10;MLpdrb+WbU6e/mMFG0fNv68eleG/Gz9oT4qftE+JG8TfE7xMt1JCzfYrW3hCR2qkfcTv155r1j9j&#10;b9hO8/ae8ML4rvfEk+m6VHqzW179nTbMyqn8JPuetetRzDGYjMH9Qm0n20OfD1sRiq8rOy8yn8df&#10;j34z+P3iKXxh4qjhWSGIR28MC/JAPQZ7kV4/FLcy3rSSSsVY/N8tfWX7aPwJ+C37NnhnQvh18N7G&#10;4/tC5jkudSurq7MjSIqqod938ROelfKl1B5U+UfKscjbzXLm0sZ7R0q2r6vcnFUqVOro9SeCzl35&#10;2fw5q9azlnHljDL/AHadaSPIVUR8bcVIIEsrlJj8vzde1fKVKUvaao56lox0Z0nh2GHV9PuNF1aD&#10;zIbgYYN1z2P4V88/tB/s8to2pSXiWTQqW3x3Ef3WFfS3hGOG4dZmAyzY+taXxO8PQa94Rax1KPzJ&#10;FQ+WqryBjiu2pTofVfaRdpL8T0srqZhRqJ0ZM+D9P/tHQ9q6jBIqj/VzkEA12Xh7xRDLCiT/AMTf&#10;eLfrW34k0qbVLafwncwLujYmHeoyAM8V57qGk694UG66QSRtg7e6DtXj08RGU9HZ/mfsWR8U05RV&#10;LFO09tT02BNL1eAwXNt524YV1bBWs/VPB02it9oZf3ZX5WrmfCnilgy+VIdrNghj0r0Cz8S2l7Y/&#10;YruNZF3fxN7VvKnQxEWmrM6s84Ywec0/b4eyn+Z5nqeqzQXRlUfxfK2K7fwT8codI0j7Hqtq0Y24&#10;Zl/jHpVDxP4PsL1VfSAWYHlf7vtVfQfh75DrPfFmbP8AqW6CvLxSo4eFqn4H53SwebZHirVFoiL4&#10;jfGex8V2baX4beSNf4vMPzVyXwm8bah8L/iNa6/JPcND5ym52/8APPnP866H4nfC6bRZo/FGlxxx&#10;xsPnhDZ4rGtNEt9Wi83ytyFMNu7V04V4OWD5YK8ZKzuft2Q/2fmuAvBpytrpsfpL8Mf2bPBn7WkO&#10;l6lpPjP+y4LiCO5up7b/AFzsjIQinj0Oa9n+PfxE8L2f7THwp+H1lcfbl0u+F1cTW90hVcxyQgtz&#10;j5c7j35GK/OX4DftM3fwq8HzfDjU0nurcbn024iumia2dhgj5SCRjI696TX/AI032pK0ttP9lj3N&#10;jy2O5VKFcbuvoc1plLhgMP7FUldSupbXR+dcRUaWV4xyqt2adkl38z9xdPuIJIVeOVWDLkMvQ1LJ&#10;KoORg8V+HXgb9t349/Cz914N+Nmu2okm3+VdXX2iFRs2BNsmeAOeD1r0/wALf8FmP2sdO086TrWo&#10;eH9QlUE/2hJp4Vj0x8oOPWv2vB8bUamFUHSaaW58B7OnUu4yXzP1R+Ifiax8PeFL7U73UltY44Sv&#10;nSdFZuB+pqTwtZJbeHLO0vLpbk/Z03yYwr8dcV+TvxO/4Kn/ABv+Jng9vDGpfYLiF7iOS58uHy/u&#10;MGGMc4JFe7fC7/goh4o074fQ+M9T1i11O5MIEOhLlVHGOXr5TMOL6eHxiq1YXXn/AJbEe0pq6ufX&#10;3xp+Ofwv+FYXSvFMZeW4t2Pk28Y3BPw5AOO1fFPxI/bw8R+NZPEfw80+Y2Xh3WIVhsheqZJYGH3i&#10;rZHBwDzyDmvLfjn+0Nrnxf8AGF3441GAWcl0gRreG4Z1jXHQZrzuaVb+LA3bmXKr978K+D4g4xrZ&#10;hiGoPlj0S00Oeji5+3SS0Nib4i6/qrx+HNRtEZdOh8uG4jOWlUH73U9zXL/EXR3vLwncxk2jPy+5&#10;r1HxJ48+G3ijwd4f8Mad4BtNH1rT7Ew3t1DJukuGB3bj9R61e+Ev7NvjP9qPxnd+CvA+tW+nyW9o&#10;Li6vryMyLCC2AAB614tONbMIqjRXNN7dz9T9yrw67q1l1PCtK0+UrHbRIWkZsKqxlmb6CvuL/gnN&#10;+x/Zy+BpPiz8ZvAMjXd/dB9Bj1J2WSK3AIJMYxtyex5xXWfs9f8ABLC2+E3xVh+InxP+IkOu2mnh&#10;ZNL0q3tTFGk3HzyZ+8Bg4HvX1VrGo2duqw2+3A4HYVtjOG45XgJ4jNKiptWtG6b+4+CwsfeXKj5p&#10;/bQ+ENraaXo0vw88N28cisUmtbePa0i+ufYV8zrZz6dNcW12skM0TbWSRMFW9Oa+pPir8avi5rXj&#10;S80/wX8Mr64/sqQxWF1DbZ3NjlvmwprwPxZ4A+ON34lmu/Ffw51o3N5A928jxKQwB54TofaveyLP&#10;cix0VSwc+Z22XcvEU66WqOT+13d1ETclvM3YLMuOBxVi9tUNsrAmT7u5qivfEXha1mj0zUNQaG63&#10;FGtZIWV9w7Yxmrdi9t9j8q5ulVeDjB4yeM8cV9Z7Cpo1FnlVaXukbvHJbrawDa3pirFpZeXBl4d3&#10;GN3pV220xY4vMMG4L/F60+5uEij+zxjb/eWsa3M7R2OSn7r9/wDA5XUtOtLyTzvOGOg46Vnv4atj&#10;Jv8AJ3MP4s9a6K50OI2/z5jbcdqiqMTXCyeWYztXgVtTcoaLUm8W73ZnS20i2/2Ty/8Ad5qvHa2b&#10;FDdwllUHgHFdHb28ckwDJ93JNV20xGZtkTcc9K87FVPe5UKfNKyitTz/AMReCNA126+y30TIrBgr&#10;M3A/KuMuPCOgeAIbr9x+5jk3KY2JLYGK9V8UaV5qrPAW44KsMVzN8kENo6T2wLMOrDt+NeLUxE6U&#10;mpbHTGWIox5KkWc/8M9e8P8Ai3Y2nMzSLKA0cnGfzr7M8K6FomnXOgw+J/C+6NtNiOFm2sGPcdiM&#10;V8l+ALDw5qfiuy0G8to4PtF0iNcbiqrHuyWOK+4LT4gfs2afJbeFrrxCmpXi+TbK1qzmNSSEVFP1&#10;Oa/OeM6dXEu1Janr5fl86n7yK0NzTvhpaWeox3FneRfZZdphWaQnAJ6Y9aufGBPCnwP/AGftUb7W&#10;ti2pzCLzLdBveSVxnAHtn8K7bV/AfhfwdpA1qWForTTImmeRiWwqjrgda+Kv2nv2htd+OXiy0sba&#10;KTT9B0uQtZ2sy4kkf/nq3sfTsK/Lcry3GU8yqRxdNpW0b0V32PZjFUaN6euphwfEzxf4Eh1Lw/8A&#10;D/XptP0vWN32y0ZFbziW3E4/hJ6cdq5SV5rpJLWV98L/AClTzgbc5/76okutPXzLi8uGkEfRV5YV&#10;X1DUrFbeFYoWjd+SpFfdYehOEUvIMVKVSHMpJH1d+w78dvEfi+7uPg94ju43tdJ08TWF1Mf3rLuA&#10;8snoQM/WvetV13w/oz+bfeJ9NtgoLMs14i/U9a/OfwtDK2pRyRXtxBtDqzQ3DR5XsMrzXs37GvgP&#10;RfFXxg1mDXrGPV9Ms9JB8u/zN5cjN/eYnP8An0r5jOMlwNRuvUbXLqrf8MGDlKVC7kj3ez0DSfiV&#10;8Z7X4taGLW60vTrALb3kOP8ASLj+8PYDv3ru5JrqW4Uucd3GOtQ2Nra6N5ekeH9GWK2VVCwWyhUj&#10;A7ACtqTwwXk+2yakkcarllbt7187PB5hnUeWin7vdpK3zsTKUm9zE1LUoLJVWSL77bVb1NLFob3O&#10;Li6fap5UAc//AK60oItMgixFItweW8zbxTdP0/WNf1SOysJBFHuBkb0Gea8/B8P4vGZhTwNFc9WT&#10;tZW/zKlUp0Y88jyX9tfwkbj4L2/iGxtMRaTeR+dGoA3RP8g5PPDFTx6H0r5+/wCCd+mWFn+2Zpen&#10;XtvEu/RL6WOO4+ZmlRlwyHHYFjX3j+0B8MrTxJ8Dde0UQxySR6e08IkHy74xvH8q/Of4XeIl8L/t&#10;Z/C/XbTWZLJLzxBDbtsY4/fAxtGfY7jx9K/rXhnw1zbg3GYWriFzKdrpWsnoevleYLGZXXoRdtGf&#10;pV8Xv2b/AIG/H2xh074w/DTS9ejgUrD9siO5AeSAykMMn3rQ8PfBr4deDfhq3wk8H+GbfTdB+xyW&#10;8enw5ZERwQQNxJPX1rplBEXL9uWrmfiL8TdM+Hmg3OvahbyzR28Jk8uFcs4HYV/SeYY3Kclw/wBY&#10;xUVC6tey+4+AoU61Sso09Xc+L/2V9OH7OXxT8Y/BTxBfXC+TfyHwzZ52xz8nD7PoR044r6I8RXup&#10;Qabb3upeJYbNVP8ApG21Dbzj7q8/X6184/tIeMrHxH8RND+NGlwtp8LX0Ydp12uke4F2bHXivo7V&#10;Iz4j+x6hGEl04xxy2q7eJWK53H86/h/xi5a2KeMwlT929Va+5+jZjSq0YUqtRe9JK/k0V/8AhIdb&#10;0u2htLKaTUp72fdHNLCI47aM84IH0/WprDxF4jub+4sNYSNbeGVUimjXHmsfT296zZL/AFd/Fl1Z&#10;f8I3HLZ+WqvP9oII46YpfFXiXVNKW30Xwd4YM1/cdGnf93Cg/iPqfb3r8EWY4jEJxlVtpte39M81&#10;yhH3pI6H7XLCzCWMbTnHtXjfxs/bX8HfD+6vPCHgzT5tQ1uFjFKzLsihbHXJ+9g9hXpltHqMVh9q&#10;8VX6qY8FnhOAT6Yr5a/bq8K2kGv6f4m8OWog+32+6Qbdu988nJrp4dp4eWOVKq732vZa/de3o0cO&#10;NxFb2HNDQ4aX9pD4qQWmp6fdePrmWLViTexsAeD/AAoc/KPpXNyRQPpUV9JdKVC7iqyZ257etcK9&#10;5LBMxuoXjO7o3fmus159M0fwpbiwmkdr6EltyEbT6Zr9SpYSnh5Jpf5fgeLgqbzCE1VeqLkGr2Qg&#10;ZrY/Mq44PNYt5qMtvc/a12s38PP5/pXL2Or3NqFfzWaRMhl9vWrdrqZvWMqNuJbLcdK9qVTysvI+&#10;drxlTnyLuepfAGx8I+MPFN1o+uSs2oX9q8NrdXDM3kYxjH9K6Dw18SfiP+zr8SNQi8MwwbjK0N9b&#10;3kf7ueIAEEcZ6mvIvD/ibWfDGu2+raPNJHNFcK6suB0YN/SvVvib8WoPjTNp+tzeGY9Nu44Nt+yy&#10;7/OY9/0FfO4qFSniPa9Gu+x0YT2sZNxbTRDrPgzxJ401Ofxrq3wt8Ox/2ldNN9obUACVbpheMcfy&#10;pmieBfCvhxbia00q3t5VZlmMTB1Hqcd6rWuvz+FbWXUdX0iLUre3jzbW7sQE4xu49Otem65+xt48&#10;vPAdt8QPhp4uj8RLqWy4TSbeNIxEjgMVDZ5Izg5716mDo0cdRb5np0X/AA59DTr1OXnUbtHcfCz9&#10;qbUvDml23h3xzoq3dhbwLHDd2ChZEUDqyZ6Yx0r2O7+IHg+++H2oeMfDPi20kWPT5ZIWVhuVgpwN&#10;uc5z+tfDATxV4FvJtL8W6fNYTwyENbyfeDjnHuMd+mK7P4RfCnxJ8U/AviL4sXFncWuj6TZt/Ztw&#10;25f7QkGWbaBgFQeM45ofDGGqRliXFTst+q8z06WKp4invyvseI/EW4eB47o6xArNfGWa6mU8lmxj&#10;jksWYACveLb9nLV/hpoPh34oeJNZCzPqEGpXmj3SttdoQSu5CQMgsOoPO09qp/sefBq1+Ivxn0nx&#10;TrmlG403RluLr/TIDs87dhW5GGIbkfia9s8ffCfxx+0bf+KvFHww8UtdWsFnNYeH21Jgls92hKSq&#10;hXJMSyRj5z1ZmHRaeX5ZiM1hCnhLuadrK19eltz6CnjqODwypOzVrtv8keBfHT9rrx38etT1D4ZQ&#10;20ekeG2jaGGCFgZLorzuY9h047YPWvm39n/VRq/7Ruk6H4l8M6lq2nW08kmpaTpeRIYo+Qfl5Izj&#10;jvX2zYf8E2vhb8G/BT/EX9qn4uaneXMjxtLaaNL9nt7eRh80SAZaTLH9OK9H/Z7+CP7KnwE1G88S&#10;/CPwu1nqGrRo9xeXrPJcMpUADLfdBwCR3NfX5py8EuEMyklUaVot3t6o83A5pTjh6lJq93pbT8Tx&#10;S+8YeGr+4uIfCOnSaH9oYrHZ3Vuy3Cgfw/MM1xespcQl5ZZnyrfMrMd278a+9iPCeo3g1e80GyuL&#10;jaTHM0CNJ+BxmvnL4+fCu+lm1jXrDSoLJppPP3SSlt6+gA4FfAZvm2Dzqo8VDERvf4VdHZhalOpL&#10;lmuX5nyV4/sPFekXsfiTwR4muLXUI7hZY8YIVlJ9eKi+GXxL+P3ij4iWWu/tC/FbVpNBmuBafvnG&#10;wNIxUN5Y44yO1dHo/wBg1CaSLxWZNLVZCvmN+83H1qt4hX4dQzJ9qMmpNbsZoV+4nmAYX36kmt8L&#10;jJRovDTgpJ6N2TdvJnRUzDC0/wB3Ka9TX+OfgK4+HPjG9sLe9juI4+I7hTxKvZxXm9u+d94rs5bl&#10;f8K6XwLL8QPij4i1KBoI7iGO3eRY5bjcyxogHGf5Vyuuzahot69rqFrNF5Y+VWjI4q6NOVOTpaX0&#10;69Ox89nODp4enGrCd1IiuNYvXuy7xbSeKdDrFyHyJmU7v4azRrSG5+aLgnAZlwDS3BIuFkiIwTng&#10;13+xjs0fKT5ubds9B+H2seNNS17TbTwjDPLq736ppYtZvKkE7H5SG7e+eCAa/Vr4Ban8U9S+GenP&#10;8YdDhsdejj2XkdvcCRXxwHBHqOcV+Q/hPxhdeHtTtdY0a68m+sbmO5tZdudsiHIx/n1r9Pf2Xv22&#10;PhB8etLtNDi1+HTvE626m98P30yrcK3IyBn5lYgkY6iv2jwZzKhhMynQq1XC60j0Z2VKfPhVKOvm&#10;ereND4xfRWg8ENZrfSTIqzX2THFHn5nIHLcZwB3IrxHWvh98WvC11eX3jD42XmrTajcTzuI7dbe3&#10;0+PH7tIwuScHC8kk7s17nrDX88scdq+2FmIuG7hcdvevBPHXxSuIfjSvgfw34KvL1dPiWe/1CZzJ&#10;CigMQMD+LBH5g9q/TOPsRQxWF5ZJ2W2unySM6M3S2PkT4mWnjW88T3OuasJ2VpyY7ho9it64H1zV&#10;f4e/ErxR4Ia4vvCl0lvcXaskl15OX2kdiele1eL/AIg+KLvxLZ6h4w8LaTfW80pK2/CNznChf881&#10;5VrfhexsvGMj7pNNWPdJNDtDLHnnbX8xYrCqjiJSj37GlatKS1ZVtfi9LY6iL+fTlvbyL7s92oZk&#10;b1rbtf2ivF6WdxHb6rcQTag2LuaGYqAvoAO/0rmfFjDVNP8A7F0dvtUgG5riNQm329642WW6tYtk&#10;04jdfvKO1RTh7OXOpWZye2qR2Z6zqXxp8NRaOvh/T/De6JVZrq8u7pmmnkI5wewzXk2q3a3M8lzD&#10;Gu1myyj1z61VN298TFNIdv8Ae7ioLmaKwHkpIzL6nvW03LEF83to+9oX9QvI761Cxwsp6NjuKo6d&#10;rd1ot3G1rK6/Ny2TwKqvqFwkXyPjjjNQw3huE/e/eziueph4ctrnHUnaXLY9o+HWvfDiPS7vxL4i&#10;1GRo7cB7lVDs0knoM8Vc1r4r/s7eJRJqr6nrdqY49irLYbgo/vda8buNd1LSdD/siPUFS3kbMqdS&#10;fxqb4c6xoDeLYF8Q6bPe2K83FrHJt3L659K86plNB+8738jpp1HzJHoEut/stRGV11PxBqcjrsVY&#10;bNYowx9c15Pqen2tvqc01hI5hkkzH5jdBW142bw5ca1dXXhDTvssLcrDuyB6Vz9s4CSC7k+Zv9Xt&#10;r1MLgFQp739WY4n3ZatfImhhl1Obyo28vaOnrXR22hX1lpK30Vq21VyrVzWjXrWmpRtPGdn8RHev&#10;Z/B8N5rngXVtV0vw9dXlnZWYZnEI2K3pn19utdkaEqj5VG5jTlyvmOt+BnjfULTwlMywRzTQRBFS&#10;Tkv710HiDWfFGmW8MGi6pbWf25/Mvo4IQzFunHpzXkf7O2ueMNZ8W3Vvo2jSOwQK1pGwGwntz3r1&#10;74jar4Z+CfgYar448Gao+raq721pDKpCow/i3fr9K/Ns8yHFSxTnTpvlvq7aHt4enLFU1Gn8TOZ1&#10;ibwJoutxr4j8eW9nv/1i3VyWl3Y54HJ5rlfEf7Vvwp8G+Lfs/wANfC+oeIJ/KaAXTSNBCpJ5+XuD&#10;0ry3w1qPg74f+JNW8eeNIrvULhHb+yYZuUZpOp59M/Wsf/hYGlaXrNx4yvLdZXnkU2divCBs9Tiu&#10;jA8O4enq06llu9FftocOOo4nAyUaqs/xPZ/FnxF8XeDkt9P8G+H7NbzWMMt/cfMturDdhVPUg9+2&#10;K5rxN8PfFWr6Lf8AizxlLcag3nDzrx/lUS/7KE4G7oPQcVd1LWvHPiz4ZR/ELxHa2cN9ptxGNLt1&#10;YBY0MZI+Xqa4S9174xePdLPiTxB8Qlh0lbhXW3mZYzIQcAY9Af0roo4Cp9jlhbd21fo/6Rz83tNe&#10;56d+yZ4S8OeH9I8QfFTxDoMsVr4f02SWON2wDMwO3GD149eDXlvgg2firx9ceKNVb7Qss32jbM2S&#10;MnPOc16B8WX1/wCEv7MuleDr/wAYQ/bvFFx9ouNNt4hlYV5BYivOfgNomr+JZ7zSdNtfmaPf524L&#10;hV7c1s6VZYSrVk7N6J+QP93FRjqfTkN5BY2Vr4zvNME0cirHFDbxjJ9FHp9a9P8Ahbu1doGXS/I/&#10;jmWRgx59xXl2rXzab8JNN0Ky12yGpS6hEJIrd1d0Xb1r2b4S6fdaZ4UhuHnLzXTCJWZQNwxyR61+&#10;a4ulLea766t2PVwsZSkk0b+k2cj31xf3NwrPJIVj2t91B0H410tha9C7Hr1rPjsrSytZL65Hlxwx&#10;mSaT0A61i+E/jJoPifwpJ4ya3ez0mOSRY7i44MoUnBA9wDXz2FwspVniJxbjfTR6n0NGMaejOI/b&#10;jl8b6X4N03xJoFxI9ra3wWaGFQclgQC2e1eJ+CPjXrEOv/2Z47+Gza8sJVNNt0kwFkPBOO9en69+&#10;094L+PWlXXhXRtIuxZ285ZY/s5kmvNjjaQg+4CAx59KboehaHoL2+r6V8HfsPiBrdnH9oX29oMkb&#10;WKDoxHOO1foVKhSxWI9nVppNW1d7rbTue7l8a1ZKNP8AB2/U7b4G+DPFet6DreoeJPB+kaCdQhj+&#10;z6bayZZByct74rgde/Yvg+KnixtN8cPNbeFrNh/alxDeLCz57Z9Pauk+D/i7XrH42xxajahYL6Fo&#10;ri4mkbsMg46ZJ4r0bxx4W8M6p4hkXxVaNcabcW5ivIVchTjkOQCB04r+peD3lP8AYdKnvGO6f9bG&#10;+KrZlltedGE/iV72u/lrudpo/wAKPB/wd+Ckvgb4KeHLXSbG101xZraqAS2375Y/eY9dxPNfjL4v&#10;1FNJ+ImsQTXMk0g1WZpN20sSW6kr1NftEfHXhTxD8LtQ/wCEJ1qJo7TT2hWSP5hFhMAfhX41fFLw&#10;dpOneP8AVrqyn84tqUjF9pU5zyfzr1vEdYBYGjKk1a2ytZHoeGtOp7av7XR+e59B/s/eJLv4geBY&#10;fg7FpEl9DcXHmbrcfvI2APzE+gBPH0rD+KHgHWfAGrXGga2ZGVZmVdvQen4isP8AZL8a+KvC3j6O&#10;38JqqzzKY1Td8z7hjivffiN/p1rbrreniGSRma6lZfMkJbj8ORX81Y7MMRgMfZaR+X+R4XGPLh8y&#10;cWreZ5j8GNS0/Ub8eEvEfiQafayPm6eVSxMfoAO9bXxa8C+B9FZrHwjqkrWMse4TP398dq474g+H&#10;7j4deJ41jmf54/M8xl6qffFV7/x3fazpfl3cCjYuF+bnHpX0eDzbDzoapXfqfnladZz5lscXLb/Z&#10;NfWG2uzJGrY3MvDV+hX/AATB8Q6DqHwdu9Ls7hWvI9Uka5jVei5wpz9K/PWMx3d+zBii7uV/GvfP&#10;2cP2nPir8DPDlx4M+HHgrRLuO9umuZL/AFC9ZWiyAAAijHHvX0PCWfYPKc8p4itpFb6X/wAj0sJh&#10;sRjocsFqfpVcTbcKKjZS5yx+leZ/speP/E/xP+FNn448c6jFdaldTSi4a2h2Rx7XICqPQY696wf2&#10;xvjT8VfDnhpfh7+zZocepeM9WkWGK5kH+j6VGxAaeU9MqDwv49q/pXFZ9liyqeaVp2prVJ7s5o4W&#10;t9Y9h1O9+MRubrwfcaXod/JDfy7RAYW+dfmGWH0qh4A8ReK9N0GCw8Qhrm5hRVNwSMv7mvP/AIB/&#10;Dbxh8O/CMR+InjO48QeIp2aTUNRuJMgM3WNB0Cg9K9GtI3kAVB9K/nHM/FHGZpnCeVp07O2mtz23&#10;haNGj7KVpeZ1tprZvYxHGMM1S3ulXM+nzR2135M0kTCObbu2Njg4+tUdBsriJlkeM1J8QfESeGfC&#10;t1qnWRY9sKr94ueBiv6K4Vq4zNcj+t5unzJaJq3z9TwK3LTq8tM+A/Dn7Hfjf4seNfFFtbeN49R1&#10;JPEDx6vr0MZRZQXyQrDkMBjj1GK+zv2e/wBm/wAJfATw6NO0y4uL+/mGb3Vb6TdNN7E9gOwFcx4R&#10;+LHwQ+DfhZdNXW7eO6O+a5hwBLLMxyzH3JriPib/AMFO/hl4X0sW3hTQdQ1HWJmMcNq0W2JGx95n&#10;/u/SvmcrxnBeQ4ieOxU71G3Zb2/4J6mIlmWIoqCTUPuOZ/4Kt+OdVlbwn8LtNvfLtJ5JtT1CNdp8&#10;zygBFuz8wAYk5HX8K+I/FFvJLMRDIobP3QABkcHp6kE/jXRfGj4r+JPiv8Q9R8feNNXNxeXK+XGE&#10;c7LeHH+rUdgCOPrWF4B8Oa78SNfj8NaErS3N43lW9rGvzSSMeg+n9a/H+Ms4nxDnUsVC7g/hT6I5&#10;q1SnGgsOrXW77nq/7Dv7M/hT4+eMLp/iFdNHYWNvltPj4kuueme3r9K9M/aY8N+DPhzZv4L0fweu&#10;j24PlaNp9lM/n3C9DLIAeh9+wrvNH0v4g/AzwPb6R8PP2f47a4ggRJ9cvb6ONnO3DtyfqAPeuQvf&#10;2aPG1tqn/C77nxZeavfa8wS3gjkEyW6tj7r9B/d496zw+HawPsY0ff3b20+Zg3GMLdjpP2A9F+KX&#10;hrVL/wA7wVJFonloPtjMAZZPQDqcd6+w9PuA4BcbW/u9xXyBqvi3xd8GfA82jeE9St9JvruQxRya&#10;hdmdwx6ybR057V7X+zD4J8V6N4Yh1vxp48uda1C5iBnlkVkRWPPyqa/VuAsylg60MNRi5X3u1ZGV&#10;SpOtH3lsevMwHDNVO71OySIykqUUkNIxwFxx396h8RarY6bptxc3DO6wws7pGMsQBXyT8Q/jR8Sf&#10;irqdxpfh3w3qk1vEzi1021/cIygqNzsfvHJ4A7V+g8UcYU8nh7GEOab2S1Jw+HlVlofSHir4d/DT&#10;4x6TJa6xodtcx7mjW4SMBlYHBwfrXil7+wzq/g7xGs/w4+Kc+jaZfMyXa22lx+amV6+Zmuv/AGcv&#10;G/xz1u4vLPxb8KRo2k2qqunzSXQZ5mz85x6da9izqd1Z5uLONGbIaNn4xn/Cvn8Jgsv4lwarY3DP&#10;2m/wtflY9mnmGY5ZLkp1fdfS6f4O54rpX7E/h3Q/BbWHhnxXe2mtC1ljbXjCryT788srHDHJ6mvz&#10;vu/2ovFHwv1PxF4AvNFnt9e0fVpob7WrqbMkhRiodYxwOMHHvX6322s3swa2sljVo5fLxNldw9Vr&#10;85v2+P8Agm38ar34neNP2g/A+t6JFoN1Zve3n9rXSxGORV5A44BPc14nFnBOS5hlsHh8N78d9F/m&#10;fS8OZ5U9tVpY+qrSXu379l/kdN+1F8LRp3wd8HfFdtSaa61mxhN/JcN96QqG4HbrXz4fj749+BPh&#10;+9X4dSxW8+oFFuJGXPyqTzX1L+0ZqcGu/sJ/DPXbkRyq1pal/Ll3KW8nHDdxkda+KvivD52kecI/&#10;m6qobIr8y4iyPA0408O6a5bK6toe9gZ1sZkdXm1s3Y8y8Y/EHxb8Q/GP/CYeO/E17d6kpzDcLcMv&#10;kH/Z56elep+BP2wPirBpq+DfE/xI1WTQvLCm3WTcWAXBUsfmOTya8E1HU990VAx81SW97IibnXcM&#10;8Lnp715VbK8LWoxhKCtFWSsrL07H4pisxxuHxr5W9G/Q9Pn1Dw1a67ca1pxN1LNJ5sn2gngkDtj1&#10;r9iv2MPh9ofgj9n7w6un6ZDDcahpcN1eyJy0juu7rjJABwM1+Fl74gvLrSrqG2vTHK0TLHIshBB7&#10;V+t37FX7dnwgl/Yj03xv8R/HVjpdx4Z04adqEdxdL5hkhjCgquctuGO1fovh2sJgcc51km0tL/5s&#10;5MPmFStinGrpc5n/AIKt+IfDun29ilncwLdRSx/a5VA/d/OO3XpXy38ZP21NI8K6DpvxC+EfiOdN&#10;S8I3Kw/uZ3RLxFI3RFc4yQeMcmvbvgxe+EP2kZLzxl40t1v7PWLe9u7Y3it5jAswjwrdgB+FaX/B&#10;Nr9iTwbrPiHxh8YPil4Asr7SrjUlj8P6dfQLJCrRk5mCkctnHNfoeT5bLiDO1mMZKCg9lu7H32Kx&#10;mFw+SezqJu6Pqv4U/HTRPjh+z3B8V/CGmXk39raS3lWphO7ztmCvPbd36V8R/tGeGdX8IeMre91b&#10;wpeaa2rbtrTRYR2jQOwB6fdP4/hX6S6NpdlptpHY6Pp8NpbxLtigtogiIPQBeBXj/wDwUT8Otrn7&#10;O8stpabrq11S3eOWNfmiViUcg9vlY1+jcTYfB4zKalOsna3f/gHzfDeN+rTlTjG6np95+ck9hfG7&#10;wEKrmrtxdRWqrZCQdPm5rvPEPgjS/DsaNqOtW6ySAbUWTc3IzjA71x914ctZv36XAJz/AHT2r+Tq&#10;1SpRxEqb1s7L0PTxWS4yjK8TPt5MEop7Va0vSZb52ZIs7e7VHqC2fh9/9NvVHOCqqWI9jtBpk3i7&#10;Q9DlVL+4lt7eZdzTeS2Pp9awqKtKN+V/cRhslxStOauk77mDrDpZa28htgI14ZlbAzVaOS21NDcx&#10;xbk3bd46CuR8V+Mo/FHiww+HXka1WT5RzmTnGa+v/A37K3hPxt+y5B8RPC8TSastiZZbOMbg0i/e&#10;/HrXLmGIp4ejHT3vuPqqlDLs1w/s17rVlfz+4+bDcTQQbrWbKhsYq/4YvzcyNviGV67qparbQabq&#10;Elo8ZjZW+ZCeh6YrQsljWyMyBV45x3q8DjJV8Pe90fAY3CwwuKcJ7ojvyl/dO0u2Pb93HOazhbSx&#10;3vmmb7v3fep4om3tLJ93dmppJElfJt+AOMd6qnKTqNHnSlCU9ynqcWyYTJbq3dg3c9a9c+Cl14J1&#10;nw9cQeM76O1s7W1MkkCzENI2egHrXmtxDHd6buMYVlbO6uq+Fvw6l8XWFxe2ckP2i2/eSQPMq70B&#10;7Z614udYSjXo3d7rqV7T2clZ6HN+IdAaDVGvEsGtredmNushOWjJ+U49dvOKmLXqxxoupybVjAX9&#10;50FeqSfDnVPHPw91Dxlq2t29vY6SxTbsG+SXoI09ePT6V4+Umi+Rreb/AGd64JFc2W5hGVP2cnsb&#10;ypuWtir8M9Ik8XTWfhK41i1huLzbErXUypHuPuenJFfot+yP8H9S+F/w2j0LXPG1vrjfaGmWS1mV&#10;44CR9xWXqK/LO802wmiZbmGNtyh0mYfc9D16ZrJ+GPjn4q+DfGt9p/hzx5f6dCJC9qul3zJj3I6Z&#10;9q8mnllDFOVWbT5fes1ZXv31/I+8o0542m6j0fXq/uP201f4h6L4aj+zTRPJM2VhhjXLSNjoMV8P&#10;ftK+FJL3x5deKNc8IXGl3l8zMq3Cnld3BHatT4DfHDWo9B0jWvFWuXN5PpbJJNcTXQVpcH5txPXi&#10;vo/9qbwf/wALd+Eum6v4Q0j7feXE0L6f5eDw46swPAGeTzjFfcYbD4rPsp9rOetLaKWlvXc5sRSj&#10;g0uXXn6n5y/EyC/0/wANzS6QWMwUjO2vm+6vbq3uHF2ZDI0h3bl5r7P+OHwZ+LnwcnjtPGfgm6uh&#10;dW7TR3Gj5uIUwTkO2BtOATzxjvXyJ421GDUtZkuI4di7shGPzDPr714+CdNScFv1XVHyOYUeX3rl&#10;eyQ3BWQDvg1cu9OSFBt6HrmszTLxIMqx/i/Ktoais1sZJhnbXVJWnrsctH2dSKXUyHsnmkyFbaKs&#10;wxwyyeTZgqx43VPOyyrmF9vsFpmneVJcLBLt3bsr71pWk1HTodmFoKNW61KF78NfEF87XcMO6Ns/&#10;NvFY9xolxps32WZvmHUZzXpF7b6n/YzWtjdL5jfcEi4WudtdBby/K1m7ja6Gf9WuR+dY4XHVZxfO&#10;1ZaJLf1Poq2X4Wph7tpS8zL061E8Tb1b5VJ/Ht+uK/Xr/gmt8P2+DH7G2h3Xiq1XT5r6GbU9Q84h&#10;Su/kE/8AAea/Lb4SfDC6+KHxN8M/DDTnfzNa163hfap/1e/LE+gwK/Wf9ubxD4P+En7JOoaReXUl&#10;sslva6XpsNsw8wu0iIoX2HU9OnvX2nD+W1MY+ZPqrX0Vz5yjH2EZyWp8+fsYQ/A39qX9tfx5pPiz&#10;w7BrVvpf/E/0Nbg7o45luhGSV9eVwD257V+hllYafo1mttYWsNrbxrhY41Cqo/CvMvht8Hv2dv2J&#10;vhXqHiDT7DTtA03T7WW98QeILhf3kg/1kksr8sRnJx24AFUvid+2R+zbp/wovPE+k/Fzw/rMd1YN&#10;9jtdN1WKeSYumUBVW3LkHuBj9K/pTJ8DQynLoUE1otemvUylWqRoe+7218jyr/god+0d8GNU+GGo&#10;/CvSLTSfEmsXbLHMkkSzR2eDnzCf7wI4A718j/B39prxr4ENr4Au/E4g01pGDKtup3Z9eOBXn/jD&#10;xKlxdzHyVhe4kMjiHOATk4z361x9/d3b3GY0ZY+8mdpH+NflfiVjcvzLDvCp3+48ChLE4jEOtI+v&#10;db+Ml54rVPDPgu5tdPuGDefqC3BZnjx/Cp7/AEqKz+GPg9fD8mn37LqWoXNo5kkkbbtHPzknpXyr&#10;4a+IVx4R1+18TS2/9qfY5kJsftBjWZVOdrMASAe+BX0ton7WngLxf4O1DXvEX7OHhC3t47XayW+r&#10;TPJJ22sfLXjGfxr+Ysbw7jcLiFKg4pXPbo1aNSL53Znyv8TtKk8PeJLrTCM+TJsEfmBtuCa52G5l&#10;A8vG3kkMvbNdF8QfFkGv6tcXtn4VstPjuCHRbbLKM88Z54JI57AVzEOpXPnGLylZR1+TBr9JyvD1&#10;/qiVSzZwTtzW3O7+D/xDm8A62t7cEfZ5Plm3Pjj1zXrkPj21vZ2umvPmZSy28cn8NfO1rrV2sjKL&#10;O3bA+VZ49wz9K9f+HP7W3iHwn4bPhjV/hH4L1xfL2LdX2ltHKq46Aq39axzHIJYqSqxjr6m1GVGW&#10;jl+BuSeNLXW7SawgsNsUysjlZMY+pzXMeIPEUwgtfBvhLQ5JL27mSG3htYC8srscYVBzn19ua7P4&#10;Za58E/jNrVn4RbTNc8P6jJN/pF1axxSWMGTkn5+doHrXsXiLxf8As1fsYwrN8G7S38Y+OLiF0HiT&#10;VArpa5zxlQMc84UdAASe3mYXLZUarXIr/wBfeddLDU5x9pKXunN+AP2Ofhv8INMHxi/bM1uOC1WI&#10;DR/C8MmJryQ5PzqOSc9ADjrk9AOL+PP7UviL4o2tr4I8JWEfhbwjp+6Oz8N6exjWWMjgS7CM+vHG&#10;Sa858b/EbxT8QPEU3i7xzrVxqmpXTl5riaQkRseyA8BR2GBgYrJsRPclZpFVSr/Ko9K+xy3JZTkp&#10;1V8jlxGO9x0qHux/M0EsZ7y7WTeyllA+ZsrtxXSaYiQJsJxsGN3qaybNbiaPc4Py/wAQ/hHrgc/l&#10;WrpohNvuJb5uN204JzjvX1X1WjGPJaxx03yx0Z0vgHwR4p+IevQ+EPA2itfale/6lQcBD/eP+z6n&#10;tX258AP+Cd/gPwVYWev/ABWdtc1gx77izkfdZwueyrjnHqa+GdD1Dxn4L1qz8Y/DzWZ9N1rTZhLa&#10;3UIba2D9x/7yMOCuOR3r9LP2UP2ibD9or4YW/imTT1sdWtz5GsWCzB1imHUqeuw9RkA9q+24Tp5d&#10;KbUkudHpYOrKN0mejaZpVhpFlHYaTYRW8MS7Y4YowqqPTAq2uPWlByM0V+jeh0BRRSEqDkmgAGQe&#10;aink8tWkZvlAzWb4y8b+GPAWjSeIfFmrR2dnFgPNIDgZ+gz+VeH/ABN/4KHfAPR/DV4nhTVLrVrw&#10;/uYo4bVo03NkZLPt4Fc9fE0cPByk9jKdWnF8rav2PmH9sHxbqvib4n6tPHfQ3du1wRCrP8qbOBxn&#10;B+teA6zHrfmSXXlBtq5VQ46V6d8W9E1fy4fF+qWWLTUN0kNzA3mKRu5LMvAwTz+XXivN9TtWaD7Q&#10;JlC/w7uF79zx2r8N4yz7EuXJRejPAweB/wBoc6q1uanw7vfCPiDxR4ZtviNpk02jjXbMahDACXEb&#10;SlckDqobGR6Z64Nfql4f8L20crSxactrpkNrHDaRK2z92o/u44HNfDP/AATq/ZS8AeOhqX7RHxr0&#10;DzbXw7rCzeGWuJsQkwLn7QcYDgN91WyAR3IGPsq58baH8VtGbW/C/ih/7O05yZltpNkczD+85x8v&#10;0rq4Vw8MNhPa4h3ctl1/4Y+7xOKqVcPGMtLKzKereLPg3YOvhFvBwvo5L5rYr9gLRBmyWJYjGK+P&#10;/wBrr9lPwVpl5efEH4J6Fbuy3TPNoun2jHyJCwO8ckZJHQV9G/Fb4jeIrPStP1aG1H9j+cGmulkU&#10;LIpPOMA7iM9uv14pmsr4N0xtP17w7qDxXE2qQzLttWKrK3RmTPzgdMdO9evjYSx37uW3yPCcvaO0&#10;XY/LX4jS+MbvUpLPxTFdpNC3lvDNlSp7grxXGHSAsmGDY/u7eK/UL9sv9jPRPixYah460bxbrkvi&#10;C0Qv5MGnJ5E+BgqAqDH5k1+eHibwpeaJqkmk6paTW80MjRusi7enBPNfMY3KVhJfu9jlq81OdpM4&#10;O88N2yo15GBnHGKq6Ho+maldNFNeIqwn94xat/WLHzV8lflH+y1Rad4Xg0iwlu3Tc08m5l/2a81x&#10;+zJmlGVLms2Yd3ZJfsxt3+VR3rlfElhc2sDNas0kjSRR7cHks6rj/wAerutRssRtBbNIoPTav/16&#10;6f4KeC/gb418WWPgb4paxcaTPNdJLDfQ27uHkV1aNeo645rbDUacZq6OmnGUpaPQ/Z39lb4E/Dr4&#10;F/CHRfDXw88KWulJNpdrJqAt1w003lLl3Pc5zzXqKRkfeFZ3hqAQ6PawLnCW6Ku7rworUz71+4ZJ&#10;hqcMHGSVtDebd7DQMZOK81/ad8V6N4f+HS2utXsMMd/qEMW64mVF27wWOSR0Ar0a4uYLeJriaQKq&#10;KWZieFA71+cv/BSD4oQ/GS/uIdOnk/s/SWaK3WTJjLL1fAPUn610Zri44TCykzzcfivq1G63fQ+w&#10;fjT8Svh/p3wL1QWvjPS2WTS2gh8u9jfzGK/dABOSRX44eN49QvNfntoFEs0dxI3yt8p+bIwao6X4&#10;t1+9vpbC91a8t7OO68xfJjKqD0OOeRj6Ul/4jW1uPsGiQYLArJMWy0mf5V/O/GWfRxlblXxLRHPW&#10;VPFUYSkrM1/C3gnQNd1eE+KsQxrgSGP5mK55FdD8R7631DUU0vRLGOKztY1SNo1Cb8e3TP41xWij&#10;+yZfOv78or/M29ie2cV6F8NPgd+0V8bp5P8AhWXwP1rU7aNfMTUL6yktLWQA9EklChznsua+Gy7A&#10;5nmFfmoJyt62PQp0faUOWCt6mL4a8Fa74p1qx8H+BNNn1DXtWnWHTbOHBZnJ+8f7qr1LHoPWv08+&#10;Dngyz/YA/ZOtdL16ZdQ1RZg81vHKcXF7O3+rQnnG49cdB0rnf2DP+Ce0v7PesN8YviF4jOpeItR0&#10;pI/7O+yqkelsTllQgnJI4Jz2rrtfgufjj+2HZ+F70L/Yfw9tBezW9xC225vpchGX+Fgi/rX7hw5w&#10;/iMrw8aleP7yW3lc0pU44eFluW739kfwP8RdXPxm+P8A5mvapJpJBsJuLWyQ/MVjT26Annr61+dX&#10;jjwromja9qg0Gy8iyXUphbQKfupu+X9K/Sz9sX422vwj+F9zZWFwq6rqkbW9mndVI+Z8ewz/AJFf&#10;mr4kupbgbJrhpHU5eQjG4mt+KMPh4tRp2ut35nmZlif3ijHcztOtt0kYjIG717cVdksd90sCjzP7&#10;wxUOjpMoXKZbd9410mlaLeuWu4IOn3mbNfnPsYRm7s5oy9pTtYveGNJa5RU3NG207do6V53431zx&#10;34C8aXlpd65dSRSKv2ff06V69otlLaot4ey/drlfjpa6Zq/hZtQhbbc2654XP61x5rh6f1W/U9rL&#10;ZToyVrnzj4t1jUjrn9qylZpvP3Hdx060/wAZ6dba1EuvR2yrHcDop7AVk+IdVle6KNarv3fKzd60&#10;vCGsWeuabN4a1lNshfdazBsYwD8v4k18uoWinc7q1PmrOSbbf4HEa74bubcrdaQzKv8AdX1qrB4s&#10;v9JkC38DxvGmSJFxnjNdtoujamfE8OmjT5FRZA0kbDsDnP6V2/g39n3wL+0V8Q9Q8M/EPxPJ4ciu&#10;Iduk3UKj553wAvbjNdlPMKNJr2m3dav/AIJ9Tw3xFmODl7KteUV36Hl2neODLMsxnww+b26Diuz0&#10;bx7p2oQ7Z4lW46CQHj/69Yf7VH7F/wAaf2MfFFro/wAQzZ3Wn33mHTtRs74SF0TABkXAZcjpxivM&#10;LDxtDYy/NKwPWu6thI4qndLmTP1mLyniLCqNRJ9PQ9s1KGWcsupnzo5uAyr2ridd0u78Pav/AGZA&#10;7JDKu6Jv4TntUngP4l3zwSaeky3CuMRtIOQfQVN4ju7i/gWCdG8zqvfaa8yODng6zglofE04y4Lz&#10;nk5705Mhs9MKXHnzP0/i96m1K8aCHY8hKnPK1NpN5DrOnGC4hW3uIflKq3+s/wBo1cttHsrqxeCR&#10;28zGFbaK9CnKWzPuOIspw3EGV+0h2ujzrxBqaSvsyy7M4DdayodYMR/dSs39a0fFaav4Y1SQ3Ma3&#10;UXIUyoVNZ+jWAu5fOVFRWOdrHGK97D1vZ09T8BrYeOW1JQqq7Re03xXc2oby4fLGOWYda9y+C2v6&#10;X4n0SPTYNbgjmXqsz7c/SvDri3iiO2WHK9MqK0/BWtHRdZia3+Vd2AV4xXi5vh8PjsO0tGjgeJpS&#10;nZLR9D6Hfw/eXMsi2MSyCNsbkkHJ/GtzT/C8Hg/Tn1bX5/8ASGRkt4OpAYD5jXNaCtsIrfV9RaRR&#10;5e6PacZPv+NbF/eSX1t/aGrShFX+83QV+XVpVKc+VHq08PToQ51HXoQeBrS4tPFV5r8jRtJcQsit&#10;NzsGAMjNfTf/AAS78f6J4c/ag8UeGNbv0t31bw9bR6YrKf8ASJkmZmA9G2sCB6A151+yl+z74h+O&#10;Pjm0ubnSr6y8L2b+dfao9uU+0sv/ACwj3DueGb+ddd4c8M+Fv2df+CmfhPRXjmksbq5W1s5GmP37&#10;iJwhfs21nKgHp1r6Lg3iCnheJKdK95XV+0fXz/pn1mDxlTGZRUoV3rZ2+R+hXii+ea382HO1u+0i&#10;uQluJZXbJLH3r0PX7KO50tnUfw15zKHiuHRx/FXz/wBIjA5ll2eUq86jlCorrseRlMoSptW2EieR&#10;G+RvyrrvB8C3EPnyqrMq4G7HftXI/Luya63wYQkG/wA0c9q+a8CK1R8YQ59YpbXN8zj/ALOaMvw9&#10;8Afajrd54O0t7jqbiSxj3fmRWH8S/gro/jrwzdaPoNlpenTXSYa4bS0kI9DXSzaJJfTRveXsjwxt&#10;uW3A+Ut2J9a1owEG0iv9FcPh6OKprmppRt2X5nyEj5htP+Cc/m7X8RfGbUMLJuaPTbKOJTz05Bry&#10;H9pz9l7xN8C4YfFv/CUf2po81wsMfmBUkjYjjdjr+Fffc43LjHBrzz9ovwR4f8ZfCvVbfxBDGqWs&#10;PnxTTRhtjJyCAa8POMhy/kbp00nbcalLlsz4D055dQ08QahFFDMGJX5uoqm1i0/yqpXYcZx1robf&#10;RLGW/a8YPIkTHc2Bg/8A1q6XwX8FPiD8StQf/hE9AijsI4w0uoX0jRRsT/Cvykn8se9fkOOxlLAc&#10;yqSskFPDSxEvdR5zawCWX90Q2erY4x9a39D1CSYQ+E9F8NwXN/d3W2CZY90pz6Y6D36Vf8f/AAi+&#10;IvwkiZvGukWtvZtMUtb6yummix23ZQbc+9dx+w94GnOt6x8YNY0+PZ5f2HSZeu9Qcuw/EYyPzr4P&#10;OuMcBl+FliKdRadDqwuAxEcTaR474x8JXr+Kb3wzrFldx3lqzNqGy2bFttx1ONp4PUHBrhPEeh2f&#10;n+YZ1mgbhZh0b/Cv0VubK11O1ura/sYJTeLiZpEH7z5NvJ/Kvn74/wD7G17LoUbfC+yjkVZGkliZ&#10;trYznjrk1+W4fxGrZji/aTV4dbaW9T2qlC+jVz5aF14R0LSWmsZ2OoTKUUCPhV9c+tTx+ItJsNO0&#10;f+xLXyZrG/hup7iTLtI0bbhxnHJrE8b+BfFfhbV57fW9OmtZIWxtlBXn05AqiZbK109Z7i4kEm7g&#10;YGM/nX0EcT9e/eQlfqctPNKuDk4R0R9gfHn/AIKCyQ+F9OtPhZqax3tzApupriyEixtjkbScEV8m&#10;+JfE2pa5fPqd9etJPM26WU9CSc8DsKh/tXSrix8tTLJIq4Ybv5Vk31/BCdhUcDOGqZVqtR8s7v1M&#10;sdjo1oqNNKKL0Op3CTYVOWba3zUt/NcNqQy7MqthVbrWdp0Qu3a4mnaNI48s3qfSqdteXkJZZbh5&#10;G3bvMx2q1pT0fyOam5+xs2dpZ6nNarhrvaeu3dzX07+xZ47+DPwt8B33iHX9Zmn13XdS8s6fa27S&#10;SFV4QKB2P1r4un8U6fauvnSZkZ8Z3c5rtPCHxD+0jyNN1GSxuCg8q6hYhlI5zx06CuKvg61eD5lp&#10;57Hbg62HjpOVj9NH1qd4RdCwa1jkj3eXKuHHGcfX+VYuo6f4g8a6NebdQaCHzAsG18FgDzzXyl4B&#10;/bA+M2iaNBpPifUW8TQNMVubyVwsyox+8vy9h2r6B0r9sH4EDQLfTtJl1q8uOIpLW20eUNGe5JIC&#10;49818dLh3F+2nKzae3RfLqd9Oo/a3Tuj0b9xZ2cNhGW3LCFI2nsPatqw1hfB+nLqD7VvLrEdnDIm&#10;5nc4wMDk47+1ebaB+1H8B9T1QaVd6xqFpeJC0y2l1psu91UZONgIrhm/bMstX1vWBH4O1fTb6e4a&#10;08N69qmi3C2cEHyruy6BQSzAkkjdnHGOPv8Aw14UxGBzeOYV1yuDvHr/AMMcuNdSVN6bnv3ir47W&#10;1hpE3h7VtLhutQutNZvstrIT975BkY4ySO/Iz25r82fGlrJZa7omv2MHkzaL4ph1CKLeVK+VOG2e&#10;2R0r700XwB43ttKtrDwv4y02LTdRkmutY8W6gEe4m+QxpBCudqkEElsgBeAueR8NfESJLTxhqVne&#10;XjXE0epPB9oZMCR1kxxng55PHoa/o3ibirMfqFKoujumehwbQVTFThN7q2p9g/tB/t3aLafCaO78&#10;GhrafVLdkDSTASx5XsB3zxmuk/Zt+M2k/H/4H6f4g/s6RZLP/Q7+O5+YGRAASCfvA8HmvjpP2Y/G&#10;3xR8OW/iXwz400uFYgwWxusq8u3rg4wo96+nv2GPhxr/AMKPgTfaT4yuLQ3dxrM88cNndLNhSBjp&#10;3r864m4lzLibL6tKu9VHa1loebiMDLLs2lFfDc0f2nfAPhTxt8JNT0TT7aGPVrSH7Ra+RDlkA9gO&#10;mKzf2PvF+qfEX4M2mu6xrjXN5Z3T2skayDbF5fyBcDpwAa9Y0+Cwl8yK4h+WaMpINvJBHSvm34F3&#10;03wO/ao8Q/AS5MVjpPiTfqGjq0OC8uTkBumSAfyr8VjipcQcNzw82uendJJ66fM+ow8pVsHOk9bW&#10;kv1Peo9NtVvpybktJNzJz0HpTPs8v2y41S5dlX/VqoXPyjv+NXb/AE2KyURQscjqyjk/5xWL4w8Y&#10;/wDCIaDc61r0sdrZ20e5ZppNvmN2UD1zX4jWw84YqVGone/TX77Hn1JRjFu2h5z8cPinrnwd8R2G&#10;s/8ACPtdaHcDbcxyMVYyDJ4PIFeP/tT/ALSXw2+Nvw90/wANaBol9b68t0XEKqrfZl24yxx0P0rm&#10;fj18evit8XdN/szVJLX7HHeF7O0swEKp0DM3Un9K8zn1C90G2VLG2C3EwAur2SQ73XPTpxj61+mZ&#10;HkuHw8YVJ2511X67/hueXGXtIzlz2j2si5HqOneEo1hvPDa6prG5RAZl+VeOOO9ZvjTS/iM9lDqf&#10;iXR2hjmbMUanbj6L2rT8Njw3qF+09zqTwzLho5ppC3zD8Kx/GPxE12+WS0ur77Ukcm2GbceMdq+l&#10;jJyxHJRjtu3p93Q5auIwFGm/YTbb36HIXhtre/2LG3mfxJ602PXZLaVY7PaqEhmXuKo69qmjQXP2&#10;y6vZLbcuZJ0UMw9gM07QF0kwtdx3zTROo8lpFAZj9Mn+dfSQilh7tfgfL1qcpVLp3Ox0Fp7uTfMu&#10;Q3K5rrdJhMa7d3ft2rg/Ct9JPc7VlPpt9K77w7bpHcKss2fmyfmr5XMk6cmjswv7v4epv2wsyslv&#10;qEP2hZrdo1jbpk960/gL8e/FvwJ8a2cP9qyr4fe6WLUbOZ90cUZP3xnpj19Kw5Zw9wWAVihO3B6c&#10;VyniSeG6eRJnXbIpWRS3WuDAynz2ex24itJRXL07H07+01+zh8Xv2ifibJ4s+FVtpcmkX2mQouo6&#10;hfFY3+TOUCA7vr/OvavCnxq8F+H9Q0f9laOGO48R2ehhtStbOECKGOMKpPTByTxgdq+PPgX+1b8V&#10;/DXjHw14e1Px3M3h+0uo7ZrHbGsaREbeTjoPrxX1L8J/Adp4i/aJ8b/GLwj4qdrqHybG6tVtYnSe&#10;LyEddrnJByzdCM557V99kuMzCtWlg6N25xab0enmml+Z04epSrR5lvfU6bx74a8LaH8PtWY27W0O&#10;n6TdbWtmMe0shzyuOT0/E147/wAE2tR/aAj8feIdJvPEdpcfD/S1mazjW1/1l5NLv2o/8IjG4MOc&#10;7h3Fdx+154zuPB37OurXNxPtutTdbMvdRlWVWYFuAuM7RjpjJHen/wDBOLwp4h8B/s6Rz+KXSOHV&#10;tSn1Kxi2kMsMh4Zj7gAjtjkEg15vBWHlkee1KlWfs7N2drNW6nt1ZyqYflWp5Z+214h+KVp8ctJ1&#10;f4kahLH4YtbpZdPWFT9nBVgdzLjmTGV59a9k8A+Nrv4h6Kvi+38EvaafOwFt53+tkj9cYHHofesH&#10;xL8bvhZ+0d8XtQ+B2pzabc6XbQeXa7nBkuL1TvJj7bVVTjByTnjvXp2NK8PWENnfTRw28CLHDH/F&#10;gDAr4nxDzSeZ5xOScpt/bdrW+Y6OFlRj72nkZ9yLZ78atZaLcSPax7d+4qoHU4HevCPFXxE1HxJJ&#10;q3ifxN5jReY8Wm6RGzbTtO3c5x09q9N+KGsEvFNf6tdWtrGrSR2ltN5RY4+XceOPY1wM2reMNQ8J&#10;XHi3x/aaBN4Xs7d2ZmcRTI2flUFfvnPPJFfH4HC0ZSskru23X0ObGYmUY8qufKXxj1KaTVedkSjl&#10;o402jOT2rgb7UmuDjzm+btXX/FfW9J8YeI5tV0mCSG3nYtCJozGCM9gfxrh9Ssmt5UOG+8MHHWv1&#10;nLKUYYeMZKzSPlq1SpKW5o+D9Q1bQddt7rR7xrdxcLudJMKwzyD7V9G3WreNPj/4103wX4xbQxap&#10;FttUSzSJs46lv4uK+Y57g22lzSMCsisrKu3JYjpW1B4v1WPydZg1GZbswqVV1/1be3PpjmrxWFlW&#10;mqi3Wn5H12Urny+VSeqj3Pfvj7+wB4y8F6TF4q8N+Te2Mce+6ZWC+X+FfNt7Y3OnPMmoQPCYWKru&#10;XGceld5pX7XXxTtNG/4Q3XvF99c6X5gMkLXWQ+MfKRjOPxrE+KHj3wz43lXU9P0z7LKy5kES/J/O&#10;tk6sKkYKm0urumvlsefisRl9ajzRSU/uOYsJJh5l3Cm/y4yyr64Gfwr6q/4JnfDr4O/CnwBrX7dv&#10;7RmsW1rLqE4tdDfUI2P2WC3ZgGi43OzszcgYxj618k6dqAViixgwy/e3E889PoemK94+HHjD4QfF&#10;h9L8P/tD+I7kaPpMaR6XYxXBjt4wCMLtH8IxxjHv619BlPEMOFcU8a6LqNbJHLhcRTVB027XZ9Mf&#10;Bj/grb4C+IPjbUtK+I2jWvh3w9daiY/C+sNdEtNbnGx7hSP3THuOQpOK+kLIeD9N0O+1/wAJGG6k&#10;1FjOJrdg5nZhlcH0wRj2r57+Hn7Ln7Hs+hrqPh3w7pOsW0x3+ZPKJSVJxt2+mR0xzX0J4f8A+EX8&#10;LeHFfyIrK3t1VUhhi4RQAqgBR6Y6V9Lw94p47i7Mp4atGMVZ2cmlZdlqdlTB0YU1KP4anz/rPwJ8&#10;W6vrs3jLxH4aupW0+Nmsf3y7pGYZ4UdApP418+/Eez8SeHbyfQdVE32maYmYSRtvXvzx719s+ONI&#10;8a+Lpbe58A6pYmNZt94l+GVmXHABHIz9K8O8V/s6/tJfEXxzeLe+D9B03TTGfL1K41dpgw9lC7s/&#10;U4965MywdarWboRlO73Vmjjnh3LyPmOPUporhoWmaEMu1qhPhXVr9c6NbvdKi7mMKFsD19a7T4rf&#10;AnX/AIVR3Ca3qtrqDQ3HlyXGmxHy1J7ZJ4/WuP8ACfiHxx4U1pL/AMISOtxG4cJ5o2sBzhvbFfN4&#10;iNanG0lZ+ZwuHJKz2MG4S6hma3kgkiZeNsiFT+tZ0sv2llYZ+WvoG++NnwZ+LySeFPjv8M7XRddV&#10;9tnrGno8is+37zYA6/WvD/E2g2mgXxs9P1FbiIMQtxGMB19ce45qaFabjaSQVIxXvQehlyO0vyyj&#10;jOPpQVdX/wBV8vAVl5zUmnaTrviW9bSdA0lbiYgtGu/kqgyxrdfQfD0Pht5Tqjf2wsmBYx8hPWnP&#10;ER57HNLmlqkZN9p0/wBmWKSNd/X72aksdZOhWLWunxRiSRCJJsZI9h7Vmy3c9rP9nuY/++utLNay&#10;ND58A3Kf4h2ro9lKceZfCSua17jvtImgzI5Zmxnbx1NZMxmil5bv0Fd94A8I+CbeF/EfxQ1S6tbN&#10;Y2ZbWGL5rt/4cZxgfQ1yviC80i/vpn0XTTbpn5FY/MBTw8pSemwqkY8qbC0na+ttsELHyVz8vUiv&#10;SrT40eM/hZ4Vj8A6N4nk/s+SHzp7KKBcFyed3GS3qa8z0e+ksB+5UB2XHy16Z4Z+LOgaP4Mn0DxL&#10;4SsF+1MSbxrbzrpS3XB/lXqUfcle9iYzlJaM9Q/Y++KGs+JfiXCIvCmn2NjawfabzWLm1K7mx0yO&#10;pr1H9sPUdI8b/CqHxFeeLLrULnT7x30+30bRWk+bGCWJUjaB396+Y/gd46un+IFvb+NtWvoPDLSE&#10;Na3UJjMyrwuMbetfbNr8bvgd4K8M2vhfVdsaagvk2+hQ2ryyYYH5enJOeT/+uvtcjpYbGYWdCpJW&#10;fe+53ZXj6mDxCqXvbofnP4o03SfEvgq61a/1L7NcfbNtjb3CjfLwecZ+XFcjb+AzqWmR3dt4ytFu&#10;oJBiCaMjOD0r379t/wDZ78P2+vf8Jb8KtI/s3TF8tm03Yw2yf3mHUHk98V89XtnfWAaJdyuOGb1b&#10;0r4zHZfUy/FSpyktXpbY786x1PNpe2cTp/B134o0XxesviKwutQjuMxKF3yI2flTAXpjPU103hH4&#10;XW2t/H+x8H+Mr9tJ0e0uHudQXUIdkMcKKJG5kxnKg4xkmuN8C/Fv4jfCyZtU8LeIHtbhl24WJWyf&#10;+BA113jXxzr/AMbPCVzrninXJrrWEkUXDTbVLRlcEDA9PpXk18HKMk2tDysO6MtHFow/2nfipo/x&#10;T+MOran4Vl3aLb3L2+lxqoUCNQBkY6A4NS/AW58Ow64q+M2uXsTJtuoLKYo0i91BHrXJaZ4H8PXe&#10;lOIddujdbmfybazDr8v8O7NdX8JvC+sQeIhLJqEmm2kcmRJ5eZJGPoDXm5pRp0cC7Xiju/s/Ey/f&#10;crsex+B/EXhDW/F7eFfC3w7ms5Ly8MdnCtuzYXOA2c9cd6+qvCct0niebQL5FjstFgigthvG5mKj&#10;cTXjXwH1i0sPGl5q91ALmLw9pctxNfSJuY7BwDszgn6Vpfs2a5ffEBdS8cSeHnur7VL6S4iZmYCJ&#10;CcDGTjAHqK/L8dCnLCyqtNXdtdb/ANdjrw8alNq+7Og/aB8ffEHxDod54D+F2lpCs8hhvry4OGbk&#10;cL6A+tYXxg8dTfB7SfCXwx8M+EbfWvEEtsg+y3k2IbddvMhXPc5611FpqPhr4dXdtZ/EPVbi6vLq&#10;+Z4dOsoDcysTnhivCgd8mvOU+HHifxh481r43fEjU4dLgvJnW0l1K4WP7Lbx8JGATxxzt6/U1jgY&#10;UY4ZTkr8t+WPVt6a26G9bEVNb7i/D/U/iJ4f8UXXj7xxrWn6LI1msf2XRbKNVO1u/XPUV2Os+M77&#10;xrpcfiCy05otRViYbqSM72iBOQ3rxz7V4p4g+Mfw0uvHMukeEft2sQwqFt7q1QNG52/Mc54A65OB&#10;ivWdFl07w54Ts/H2vxXl3caky2/h3RJJPLSZzgb27iME9+oB4rSpSzKNeLtyX+St6f5nsZHiairK&#10;K1Z0nhfXbXV7VfE1tFJPNbOA4YYIkU/MuccV6F8P9d8PfHr7Ra26yWvlboru1k4eM4xn3B9a8n/4&#10;SbwV8BNA08eK9aKtc3ybrWygLeZIz84BPv3J6dq9s1m48H/DXRLr4xW9j5TQWwluTDhWkjwMgjIB&#10;OOa/VeB87xWBxUaeIV6X2rvp5H0GeVpRknBNS6M4L4463o/7LPwsk8AaLcwlb7cbfLBZG3HnNfmJ&#10;8T/GkF14yvvKJ+aVjJ3GSTX6Jftq6Non7R3wmt/jD8FvGWl6nc6TYvIbVLlCZUxkjrwQexr8ldS8&#10;Yak2qTprds1vcec/nwk8A5r9H4jp08fWToO9O10r3sfbcA/V/qMpS/iN+93+49s+CXxHk8GfEjQf&#10;EUlwsYN5Fbtz2eRVzX3H4l8ItJfNZgqVtvljaU/POx3OWPP4CvzS+GNnrvj7xFFa6dLskjuo5NP8&#10;v5m3qwOcYx71+k/gD4QftHeKvhHC9t8Y7G+1Sfb5k+p2I3IuDlCMcHlfmGehFfjvGeFw9D2a50qj&#10;6avT5Hh8fZfRxOKjKMkvUx/iP4TtviFYx2L29q15p9syvHHJl1QZ5P4jtkmvCPHfwv8AEHgjUILX&#10;UrYxrcgPHub5pFOcHb1r3bRf2KP2ovD2sN4j03xp4VkubhP9Mhk85QzcHO7ae49BXqmh/sK2/wAT&#10;NSt/Ev7SnxEn1q4h2+Tpelr9mtYApyEyPmcY45I+lc2QZLjsfjI0aNWNnu5OyX32PgK+X4HB71OZ&#10;eSeh8IX2jPYXnkSv5T9Vj6u/PQKPmJ+grqdMtvFlhZFLHwrq32hotyLJpc8ecEf3kHBr9LPBH7OH&#10;7OfwyZdQ8HfDDRbe6jXC3f2RWmxnON7c9a85/aK+JPxNttR/szwvDpej6dtwt1cxoZrhum1c5wPp&#10;X6JnnCWUcL4COJzDHxlU3Uaa5rv1udGUyw9TF8mHpv1k0v0Z1X7PHjq1vvhTp9rpfhS40kwW6rNH&#10;NDtUvt+Yqe/PfFallpllYNMLGFVaaQyTyfxSuerE9zXMfA/Urm5+HVla6hrUN5dRhhPJFNu53Hjo&#10;PpXVI2X24NflnFHGmPziNPC+0fsY6KOy+5ClhqdLETaWt/UnSEsmxetbvhvTWZ1Y+tUNL0+4ndSi&#10;cVDrXxm+Gfw01+Hwx4x8QfY764t/Ohh+yyvuQHBOVUgc+pr9E8MOGaMsZTzDHLkpq2r0j9552Mqy&#10;acIas9CjURIFFfLf/BRX406v4Ot9F8H+EPFENreXEzTagrSLujhA+VgvXOarftR/8FI/DXgrTm8N&#10;fBN01LWGDedeXMDLBagYHRsF29sY/lXwH8QfiT408feIrzxn4v8AEE1xqV8xN1PJIG47KuR8qj0r&#10;94444+y2WAeXZbLnbVnJPRf5nmYX/Y6ir1Ve2yNXxF4/S31GW9stbnvJtxEk1w5LM3c8msHT/E2o&#10;axqUuo3FxIfL/iUdDXK3WpTPcMbdlYnJ+btWlY389loc3mqyi4ZfmXv9K/A+SW05ORePzzFZlpN2&#10;iuxNeS3Oq3JitHVWYnJb+EDvXqHwa06y8BWy+IpNRuYdTjmSazuIePKOOo/T8q534HaV8Nde1bUL&#10;Xx78RrXRki06S4m+0SKGZV5wu4jn2r2P4Tw/CwXP/CT+Jjq8mkW9ru05Y9nl3DNjEp5xjG3jPQZx&#10;zWOJ9rKoowuvPX9B4PKMRjqbqUtTSsvCOneJdQbVfib+1Fq1vPfQvdCwt280RR5Hynd8vUqMYzzX&#10;sfgFte+I37PR8F/CXxHb3S+F78266pq1x5EcirzlgnoT9K8j8DfFz4TeHL3+0NG+FVvLqOtaz9js&#10;de8R2MzW3lEjBLKuxRuUkc/wjOM8df8ADXx18IfiL+0BffC3Xfi14f1jTdY0d1udL8M2z2sHmq/K&#10;mRDhuhGSRkV9Lk8YxaU5v3tPtL8Wcco1cPW5Jxt0Z1v7NX7OekaDrMPxG+LXi3/hJdUt7iQr9nO6&#10;yt5Se3J3kDAGRX0Xrnxi8EeCtFufEHiv7Rpum2MYe6vri1YRRLnAOR/QV4l4a+IXw/8Ahr4a1Hxz&#10;r+iweE/h/wCHLx49LWOQ79RkU4MgX+MEjj39etfH/wC2Z/wUJ8X/ALTOpx+Dfh9BcaH4Pt5s7ZnI&#10;mvvRnAONp7Lk49TX6zk+OpcP4NuEkuysm369bDjT9rK3Q+lP2mP+Cnf7L+k+DvEXh/wLc69q+sXV&#10;m9pBeaPosjQiQjAPmHHA55Arz39mP/got4E8L/s42mu678PZpfFNvNLbR2flFXlAZvLd2bpk4z7H&#10;NfH1x47mjtl05LZWVCqbV67Rnv3/AC5rLXxfrMypZtPLGEUqoOMAeuAK+bxXEOMxGO+sziuZbWtY&#10;9WnWyvD0bcrlL7j7U1L/AIKl/tAeJdUhsvCPhrwzosLMQ/2rfKV/WtLxN/wUX+P2j+Io7aw1vwtf&#10;W8SobiGGyf8AettXK7yeOc84r4q0DxBGpZPusB64rWtNcLeZIsirs4b5uv8A9ep/1pzhxcpVX9+g&#10;lmWB5dKEfmfoz8Cv249R+Kvi/TtB8U+ALHRobiUxpfLqHmbpMZwowMZ9ya5z/guP8TLzwF/wT08V&#10;6bo195N5rxisItqkkozZfGPYV8c+CPidrvhnybzQ79Y7m3uFkhmmj8zGGyePwxUf/BQv44/Gn9sD&#10;wXpOl6xbWtrpGipJJdadp8jf6XMeA7Ajj5e3rXsZPxxUp4OpSxO72Z3YHD4XGY6nUhaKWrR9A+ML&#10;oy/8EtvhHPLEisdFscK3r5VfK/ixJrvRWjmi+ZVPy+lfUHxI+3Tf8Eu/hdb2Fm7TQWFrH5ajoVQj&#10;oM4r5i+1b9Mhgu5V8y4Xb+8b5t2Oa+T4iq+0qU590foXD0L5dV7czPm3xbLdabqcsO/b85wPbNUI&#10;ryeeMxea1dz8WvCZh1FrwW7/ADH5VjiZmOBnoASfTp1rhWtp4riS38mRXVQ7K0TKQrcg4IBGc9+a&#10;4qLhKloj8U4my2th80nK3uvUmtbXzG+af8K6z4ceFrrXPEVjo1hoDaiz3kUj2Sy7fMG/kDjGSOME&#10;HOa5uw0m5VvNmjbjkV7x+xdoTj41aLrlxayNZ6XcLd3kYt3fco6dB0z+VYVsY8M+eL2OXKcC8ZiY&#10;2jc/R79oDQtK8B/s5eGdZ8K+FI9HktbGGEW6ptaLeoJU4HPOa9p/Z48J/wDCG/BDw9ocYG5rNZpc&#10;LjLP8x/nXkH7aXjuG++CmjPbwD/iZSLLFG68LhMjPPGKd+yz+35pXxO8QW3wb1PwN9m1K0sV23Vt&#10;dboWRVAOcqCD6jp71+wcKcbZRgcVL+0Kyg+VWurfke/m2W162XwUV1aPp+zkt4YkR3VWc/KG4ziv&#10;G/25PiRaeDvhUNEhtobq+1i8S3tbV5ArFQdzyD/dA7461znx7+PnwGl+IFvoRe51TxJpcLSlNI1N&#10;oxZgjADurbcn0IPvivMfhX4c/wCGlPj/AHGt/EPUry6sbBI7hbW4kLRSbRtWIHoqgnJUZ3d64eK/&#10;FTJ8ZWllWCfNKdlz301Fl2VVMPTVeeiian7MX7MeofbIviZ4t0aG5SaRDZ291HlXTYB5mD0r37R/&#10;gX4Fjkkn1DwTpLedk7GtR8uew4rt7S3s4IUhjVVVVwqr0AH0qdnA52V05Jw3hcDh1KcuaT1b3McV&#10;iq2Krc0pP0OHu/2ffhLcWclnbfD/AEu3SQ5kaG1Csfoa4b45fsJfA341+CD4Zm8Nw6TdRx4s9StF&#10;xJCfU9j+Ne5BgRtxUbkY2Y6169bL8G/sr7jH2lXltzP7z80LT/gkJ8atJ8czaTZ+OrUaNCu621mR&#10;gsjnIIGwfjX2t8H/AIW6B8IvAFv8L9Jt3khsLcR3Fw6/69mXLH8TmvULuxtJBl4VJHIORWVrPkw2&#10;rZmVVWPLSbgMcda/LOMcgw+Hw8q6eq2v+R2YGtUp/u1sfkr8WNFMPxA1uxs5lVLfW7lI12/w7mYD&#10;P0qqsYt9Pjt5H+c81b+JElxaeL7xZmkklm1KYvI3PzZY8n3FZtyk03lsRyBmvzjJ3Ujh1+Rx5xz1&#10;MS29SaGDy+C5bvxVm5XdDtCdB/DUFiTFNk/d6NWhffY0Cy2e5m28ivfp1LyuloeHGmtbmfZXczWU&#10;0Hkk5XjdxVz4c+GrnWdTbTLK68uaT726YqTz35FJbSR2EUkksDP5y4TI6Guj+Dlrar40t76/0m4k&#10;xJwlu43Se3Oa4s0qezw0pWO+ngvb4Xn6o1NF1PU/hvrFvbeJbhl0+zuy32a4bdD5h4De/BrQ+Iek&#10;eFNT8SPqWj6ys0NxGsm6O3IVWPVfwr2/x38IdD+KPgyPS9M+G9xb6xIS0El5MvGBnc3QdBXyNPbe&#10;MPDV9daIupyN9nupI2/0kEBlYqQMdsivkMvxFHFVG5Npo9rLMoni46StYz/2kfhTofwh+ImqeBPD&#10;+ptcW+n3TrBJtB+TrgkEjKseR1HfmuB8O6hpmhSNe/YFWZvv3HlZYjvx/hWj8RfiJ4j8f+Mrnxbq&#10;ghiW7XM1jbLtiEhb749Djr1yfzrmbxNaa5C2+oR2tvJ8kkkh+6D3yOlejg6FVYaNOtK7a1d/6ufX&#10;+zweDxThCpdNdj2nwh8S7HVLcaVbWcgAjw3lkdT6kEqPxrvvGn/BRD45/Cn4PWvwq0/SNH+w2kcl&#10;t/bjSS/ahD/BgKNiuDn5s88dK9Q+Fv8AwTN+ENj8K7X4gH4o+JNUv5tHW9Q29xbm1ZzHu+RTDuxn&#10;vuBr5L/aD8N/b7Zba4uDIAu3dIhZiemeOM59q+gynExjgZ0Yt8r7PodlN5biMHKnL3nHVO1jW+En&#10;/BUD4w22pQeC/it4n/4SbwreyGK/W8t41uFhOchXUbs+mT+VeQ/tAap8NNR+INxqHwrgu4tMk/1M&#10;d8qh0Hbox961rH9i3402PhGz+JUHhTOk3m77LMXVGfB5wCa43xh4W1fS7lV1vT5rRsgMt1GUxzjq&#10;2AfwrGlgcDSzD29C6bVmls/Vd/Q/O84p1qcW3/mUraKGdRlu/wA1asOFiEcZDJ79ax7QRBfLjOD1&#10;544z79fwrW0racKw6cV1VFZng0Y6XRYjTe3lpHjPJNR2tpctf/ahasscf3ZMda1bbTLmSceRDuPT&#10;GOopmovfxs1jbo22P7ysvSuWtW97lR6WGqOjdtXA393cn53+6eMGrGn6ZFeRSXNzcxxlePmY5+vS&#10;orDTfPtGllnRW67S2DT8fZwkLGNhJn5tw9On1rGjDmqJRR7mBwU/YSr143TPp7/gkp8HbbxX+0if&#10;iLeN50GgaZLJbr5m4LI5CKTgEZwW64Ne+f8ABWXw3qni7QNDglufK0+y3zKpgD7596bDhvl4Iyfb&#10;8a0P+CUvgLSPCn7PUvxB0yzMdz4ivjuKW+zdHECqrx1Od3zVa/4KRnxRrnw80W7sTH/Z9vcF7xf4&#10;mkKkDHtz3wK++liv7PydxUrS0aseViI0ZRtFWR8v/FP9tH9o34u+FLf4c+JPiRB/Yq2gt9QttP01&#10;Ea8dMAtI4GWXHG0gAnk147q3i3wVop+yQ3trauxUNbW1vufPQZCr/D0Bz0Y+grtv2VP2etX+P3xR&#10;1SyOrw2vh7Q3Fxqk/mZcIeSox3yP89a+qvCX7Efwcg8EeIvGF34akhWSCSTSJ7yRfMijCHDkdiTy&#10;Mnoa+UzLxOzqnWjhnKU5W6W/E7/7Pw7ou60sfBl9rAnkzvm2t8ytJjJrIvLye9n+zvNIVHr2rY8e&#10;2em2uoH7E20RnDbWGC3PNc/HcTST7AF92FdOHxuLzSmq1VPXufM1pUac3COxNIgs1LI7MFXrt4NR&#10;watfW8X2aO4kSF+JIVOEbPrT2uU3tauwK9/eq2qw200e1VO0crg9D/hXuUcN7WPLI5Zcv2T1zUPC&#10;sHi/wLFFoWgWm2G3UyXNuwHPoc9+K8h1HSrnT7l4HIDK219pp2m6trNrGttDq10YOT5IkKqpPXvz&#10;VuF1u22su5v1Nd2Fy2WElzOV0YOUpOyKkVvGjchtw5J7VqaPpV3fzJ50n2eFWy0jDAI9M1Jb6abe&#10;IXtyqqw6Izdaqaz4gv7t44Hkbyl42qoHH4V6EqcpaR2GkoS1v8jpdX8dRnRE0TRbCC1jhysk0Kjf&#10;Pz13YJFVY9QMttHHKGK7cYUD5O/GAM/jWRZWjmAGNvlP8PetQxttzuZWC8K1OODhH7OoVHUUrSbJ&#10;oZ5ZZPLihOA2PmFa+l2jzShBJtb2FVdIQzBSyfdGGIHWui0jS1lfKOF9+4rroKUJWCMIsv6XaSWT&#10;DekirJEy+cwC7eP738P1wfcivtr9inwvp37Rf7P2peDPiH8M9Og02zk+z6Trtrb/AL26+X5pd5Hz&#10;MDxuHXHevCf2Lvgj4S/aQ+Ll/wDDrxbqch0/RdHW81KzjJDXMbSBBHu/hVj174Wv0n8L+GdA8H6H&#10;a+GvDGk29jp9jCsNraWse2OJAMAAV+icP5HVqR9tW2Z6WHoRpxve9z4z8Rf8ErfGs2rrD4S+MFpD&#10;pTTZ3alp7TXEC4x8mCAT16nAr2v9lb9iPwh+y7qepeJdH8ca7rGqaxGqalNqN1+5cKfl2wgbUI6Z&#10;GT617iSO9NOMfKRX1GHyTB4Wp7SC1N+WK2QICBzTqjadVOCe3Wno4cbhXrqcW7XGLUF7OLWF7gxu&#10;+xc7I1LMfYAVPTWGTnHSrA+Cf23v2j9Q8Xa7ceBfEHh3X9Hs7OTMcMluymQf3yuAfpzXzFeXeiXL&#10;rp2neIJLmGYHzIrmHbIPTguen4V+l37W/wCzHpnx18JPqGkWUI1+yjLWkj8ecP8Anm3r7V+a/jv4&#10;dX3hLxddWOr6U0NxZzbbxSpVlb+6K+F4sy/HSwc6uHbeh5saMKeK55q9zq/gb8cfEP7LMs02vaM3&#10;ij4e6tNjxJoslv50ttG3ymeHPBKnqn8Q56ivdfFf/BP/AOG3x60KD4s/sk/GO2is9RTz49PvGFxY&#10;vuwdv7sCSIgEjByQa8X8L6FoHiHw/Jp2qWsi27BQzQAhwvdRk8N/tdqv/swT3v7I/wC0HJrPhbxL&#10;qMPgzVLW4mvPDURAt5bkhdsm3nDcHJ96/nvLeJsP9feAzON7PRvdfM96jTjXl7iR6h+0t8e/iP8A&#10;su/CrTP2WfC3hvT45LfQ4LW81SO+aRmiOAzJvQYyoP3gTnuetZfgT486F4w8M6V4N0OGS10+RVF4&#10;j3BWOQgYZXb/AOtXlv7QPjPUf2j/AIsXGvXOnNZz3UQB8642x20SjKoSdpzj2rO+BXhPw1fePW8H&#10;+JPGeoxWtlG0jWfh2cbpDnBOSP5elfoP1jmknCTaWx5uOlNYjkeiPqHTtZ8A63qlvJr3iRtN0Xw+&#10;6ppui6SpaOXHIQgk5cnoRn14zgdhpsvx1+Mvjey1fQ9Fj8G+GIb5St1eQrLdXvHAVNpCj3OOteV+&#10;EPgh+zrqPxc8P6FoNp4pvJtNkk1W6j1bWgInkA4DjI4H0GK+lvhXqHinxh4z1PUJLvydJ0zba2Nr&#10;CSYywHzYPfAwM19Dl3tcZZNFYenHr+BzGseNdY07xJrOjeOvjuvheXT4xNDHrVnDBbSQE7RIJW2q&#10;ykkDhiQeMDivz+/abl0bW/iFfXun3ljeeW+JL2zcyRTNk5ZeAcZr9Ef2hv2NPCv7RelLd+OvEl+u&#10;pafvfS57CONfKYg4BDht3boVz9eR+a3xJ8Aap4K1q+0DVI5ftFnM1uzmMx9D96uzNMHWp00prR7a&#10;3OTH2jG55reaass6xWVrvb0qPxHAIdtvG/Cx4P1ro7GzubO7N1DFnZ13Csi/T7TeyIYN1fC16FT6&#10;xotjCnH3FJs52DTnMZleVev3T3qz8K/C2q+MP2gvAvhLS7ePzrrxZapt8wq3EvzZ56bfQHoa1zoq&#10;SRtIU2ozbVz3r33/AIJPfs/3fxL/AGtx8Ubm1uX0fwDYlvtccirC2oSrsRCDyxC+Y3Hp15FelleD&#10;ljcZGPmelhZrqfq7ZxiOLkYqQuFUlsU2PHFeH/tmftDR/Crwe/hvw9qaR6zqKFV2t80MZ/i9ie1f&#10;tidPA4VJ9ETicRTw9N1J7I439sv9rmz0bTrv4b+A5vMmzs1C+SYBUP8AzzXGST69K/Oz45S6/dTG&#10;/k1i6is5MN5P2g4Lbue3Nd3418RXGq3rXbPI0jndJIQfvdyfX614n8XL7xHc3scc9wTZyLuRNw61&#10;+VcY59L2MopnzNOVXHYl1p7LY5XU9RvL3VVaO4ZYVXaYweCcda0tC08S3HntEDtGcms+x0aSX965&#10;I7jJ610Wi27WiKN55/2a/nzMMV7So3e57kab6s9Q/Y88X+Avhb+0d4b+IXxc0K4vdBs5yPLtbCS5&#10;ks7ojEVwI4wXZUPLYBIHQMeK/TB/27f2X7uax0Dwj8QI9W1LVbhbawsNLsJXkMjEABgyqI+oyHK4&#10;r8otN1G7sXW5tbiWGZVPMOPnz13E9R/s4xXsP7E/gRfjF+174RsNXC+Rofm6vMywqXYw/cQnjCli&#10;Oi9hzX33AvF2MwFsBCKfM93e6OyEvdUYn6efFn4naT8H/hhqXj/xDJ+60+zLqqruaSTGFUDuS2BX&#10;m/7Lnwv1LwN4Z1b46+PLmZtf8VR/2hfQSqUFtFgskW3cQCB15rD+OnjG1+M/7Qvhf9mWwjWews5x&#10;rHiOWG6UFVh5SIjOeTg9Ko/t/wDx8h8E+D4/hZ4XvHW/vlVrtbeTb5MA7Z7Z44FftuIzCnODqyd1&#10;FWXqVWnGlBzfQ+W/2hfjN4k+LXxDvvEmvyNHD5jQ2NsshZUiVuO3B715jcwPcTZKEjOTxVnUbp55&#10;2G9ixPC7yQOfpT7ZLjO0rn1PpX5pmmLqSu73v5nzcYyrVHNkOmSBLpl8v5Wb5R3rutCSbZ5Yb5Wx&#10;wtYmn6Zp/mxuync3LHsOK7PSNOhtU8+dOg3befu15OHpwqXkd1KMuaxT8QyyeH/D97qIXcYrdjHn&#10;7oOO9fJfjr9p7xtrcMvh67tLC3RpGTdCzFmXPfgV73+0X4mNp4L1D+yLl1WSPZt3YNfGSQy3fiKF&#10;ZoWZnmCMzN79a8XMaka9Vx6JHVCtWp1FyaHYQabqeoWS6le2Uvk7ciRlPP5Vtad4L02SOPWNcvJL&#10;SJGzGyxnMmOQoz61pT3uoWSR6bZXW2COMD58L0+tZ2u65qU7oL28aXbnyy3QD2r5l0qlSXuuyPpM&#10;LnFPK6MoeyvOS3e5d1vxfqUlsBpStD8wLNsG4noefTH61P4W1+w0jVLXWtcubyaawdp7OO2IDM4/&#10;1eckdG/T1rAs5LqRnuJZMhVJBPpVSUXNzeC5hb5ug9hW9PCwjC2hy4HNa2HrOT+18ztv2gPi14i+&#10;NUC6j481q6vLl4VjVbuVW8mNVACgY455PNfLHjzw9qOgyyX8StJCTjC54r6Ek8OW2srBaw3e+4nc&#10;Ki8nLY+lc/8AED4Pavpd02narPHGduWSSQDj8a68txTwNZqT06o97C47NMtrLEU1aL1PPfgHby6j&#10;Z3mv/a22wyBNvU7vauz8R6zpVhBtudWjtG+809xIFX8ya8g+Kfwz8eeFrhR4F1PzYp2ybSxvMFm9&#10;eP61jw/A/wCJ3iaD7N47svJhkX/l4vHc/ljH619NUwODxkliXXUYvp1+66PdzCvg82isRiJ202ue&#10;uaP8QbC7vBLo99DdMsm2SRWDKR65H413Frq0DGO7s5Rjqy56V478P/A6+C4F0y1tYY4Yx1QEFj/n&#10;3rsNJ1dIbvyWk/dN8vXp9a8XF06cKjVF3j3Z9vwjmmCp0fqjqX7HXeNtO0/xFbC4VQzgfwivPbuJ&#10;rB/KCEdhtrstOuntm8lpQdxyKx/FemysGu7WL5u/pRTlKKWp4/HvCsa1P61RWq1Zz91q5jTy2HKj&#10;o1TaNd2U86zajC0aq2VMf/16auhXdwBezxLhe2e9Nm/0j935JUjgntXRenKNmfhslOjbueveEvjH&#10;oVhprL4rvSLOzAZJFj3sqDr8o6461+hX7CXwF+Cms/Am2/aK125tPEh1ZftVrctbmSO1hV+AseMk&#10;gjJ4z+Vfko81xY/uIGA3fex3P+Ht3rvfhV+0Z8evgToC6P8ADL4p6tpenNJJJLo8LI1u7OCHLKyn&#10;qMcLjn86+czDhnB46nLlum/PT8Fe9/Ox72X46NaKdVtNbdj9jND+P/wnudEvNe0q+v1sdNmht5Le&#10;PQZo2R3YKAE2bu4zwMD1r5v/AG377SI/jb4f+L2maRKs2l/Yb6HzrdoZC0M25WY5yAcY24rwj4If&#10;tw+BPF1zY6N48u5fD2papqUNnJqlva4jHmZHmk5IGCRwem3PpXrP7Qvw3+HPgWzh/wCEG+LknimS&#10;+RpNUu7q8SXaS5+bCscfKoG3jAx618JheFKnD+K9rF2631v99z7DL4+2rKLd00z9CF+MHhL7Fp1l&#10;dah5c2rWyy2cbocSKQDw3TuO9c/q2oWb3rFZF5bAO7qa+T9M/aZj1TwV4Ss7rwxtv/D5tn/tSFi7&#10;SxLwyhSByQP/ANVeyeAP2nPhB8ZdZudA0K6uNM1qPPl2OpR+U0o7EHlSD6ZzWPiVj8/4myuisQot&#10;Q0Vr6L7jGOWVMJWlyrS56ZaRNdXHlRjcepFfM/x7/wCCgGo/s4fFPVorqwtb+z02eO1TTptQERTD&#10;DzZQMfM2DwDjnjOKzf2v/jJ+3r8OvAX9t+GfAWi6LpcN+Fm1bSdaW5uJI+cDYUwgPc5Jr8z/AIzf&#10;tE+J/ib4mvNW+JOtteXjMftEl2ih2PocCuHw+4KrYWpTxd/fi76NafJfqzpjHDu7rtcvkf0BaV8d&#10;vhxd/Dq3+I58T2rabNZC4WSGZZCw25KqFJ3NnjAzg/jWf8JP2rPgz8b7tNN+HniKW8uHSVmhazkU&#10;x+WxU7iRtB9ATnFfgH+y58X/AIj3HxSs/B2nfFS60nw5ql15WqmafMMUZIwVBPynPGRjgDrX7N/8&#10;EvW8CS/CXXb3wPbSZ/4SaYXl1NdecZW8uMgK2PugHgDp6mv7IyXi3NKmKpYSra1ldrV/M8DGZPh6&#10;eFliKbbV9D6kd8nFeNftm3+uT/DRfDmmahDbR6hciO6k83DiMAk4HfpitT9oP9p3wT8C9DnW8nju&#10;dYkhZrHS/M+aT/abGSqZ6n8q/N74z/tJfFT4w+M5PFvivxM0Nzu2W1vZsVhtoc52gZ5Puea7uLOK&#10;8HgcHJU580+yex4cMLOo1F6XO9+L/iOLwL4GbSNDv0k1aeFlhkWMM0RC+meT35r6x/Zi8R2vib4C&#10;+G7eLxnbatqFvpMS6lJGyrJ5mOSyDlf/AK1fnRpOq3eoSNPqOpyTZYss0rDPJ5289a0m8XeP/hxe&#10;Qan8FfGNx4evpWX7ZcWOzdKm7pIrofM9hxjnFfzDn2YYjPXKhJWjLs3+n+R9jQyxU8OqdPfds/Sj&#10;XrO21DT7nR/EWm/aLO4jZJo5IyyupGMEYrM0TTNL0LSYdC8N20drY2saxWtvGNgRPTBr5S0n/gpf&#10;8U/Dmnw2XxC0Xw1N5EarPdpJLHNN6t5ZxgnrxxXvfwa+J/hP4/8AhP8A4THTbNm+dRIZANq5Hy8b&#10;ifzxX4XxVw5jMth73M4b9Vb/ADKqYfE0dZx+Z38MF5IArxfN32nNO1PT/Et9pX2XSdTjt5PNHzSg&#10;klM8j2OKk0xXigBEhO4Dj0oLJ5qsevrXyOX4nDYKXtWm76NN2Rl7OVjxf9sD4GaX418G3XiaxTbe&#10;WSM0hUZ3+/NfCniW0l0+1hiW13t/Fur9UdW0eHXdJuLEyblmhZHDLu4II6d6/M/48adBo3jzU9Cs&#10;y3l2d00QXGO5r9T4Uxle7io2g9V1XofP5nRUZcxwlrqz2Licum/qQOgFQS3DTFpnjDMRkbulQ3AE&#10;cnkmHdV7w7AskiyPOY442zK23gCvupJL3jzaUZVJWLGr6ne2Hh6HSFs0YySeaz8hvpzWZfanDZWE&#10;kzKQ23HOK0ZriPVLxWhm8wbvlZhuGK5v4iWyWmiG6t5GMbsRuHTIq6EY1Kkab7nqVadWFFWascZD&#10;qstxqT3c6szCX5c9673wleyLtkDyA/w5avNdIuP9IXzzgq2RXe+HbhjFGVOfavfxMeRpJaHzdTml&#10;U3PSdH117WFCJgWb7ys26vQPCHjJ0MZjk2qzDcoVcY/xryCKBoQs7Sj02g810fhW7vHvVtt/ysPl&#10;pRqxp2aWx0UK1anKyf4n1Z8LfizpfgvW7XxPFon2pkhMVzvmYuFb+6FB5/Gur+Jv7YXw3+Jfw3vv&#10;hXf6N4ps9Q1dhZWGm6Xpsc0ty+8YAknPG47RkgEHmvIfC9nOPC8cPhvSLnVL6UqqWtjHmRiT0APB&#10;I+uKl8A6l8Zvhp8XLPxJ8RPgb9j0WO481pL6xR5BtwfMQqDgjgn+tethOOKWRRaryThLdaJ28tvu&#10;R+iYelg8Rg1Kqvf6Hq37Mnh79ofwD8K5tc+N37PumJZ6TZtLpFx4i8SpNfRQpIuI5II4GSJmYGbe&#10;HOM4IzjHyz8ZPiZefFXxvfeO57LTbGS4uI557PScqsK7SoXc4GckZLYHJNfo/wCA/ipofjTSB4l0&#10;PVpLy31DbNGs2P3S4wFUY+Ucd8nOea+QP+Cj2ieGLL4maHqWheFLWx87SJ21C5tbFY/tGGGzLJjc&#10;wOeGyOehrmzjjbhvNsPGhl9b1i1rf18h8PxqYfNU5xtc77/gnd8GvB/jy11f4ieMdMiv44rhLbT4&#10;p5i6wsFBfA3bT1FfSGj/AAa8IeDNQur7wR4d0/TmvLnzZ5o2LHpjAUjA49K+bf8Agmxrctp8MvEX&#10;h+K53G11zzgpbkCSJf8A4mvoyPWbsnL3TY/3ulc1XxayLJsGstxGC5pW+JNK/wA2jjzrA1a2aVJ8&#10;3Uk1i2jsLjO/J9a+ev25PBGpWX/COftI+FkuJNQ8J38bzwW/JlgycrjuTnHUda931G4Fyd0jk/71&#10;VL3SLbxfoF94W1F1+z31uYiqvgkEf596/E8p4iwlbiucKUOWlVeyd9zfDuVBxk35P0PPrH9pLSPi&#10;Nf6ZYfBXSpNakuokn1LULqCW3tdPQrkRszLzMcHEagkAMSRgZ5v9ojwfrnjT4eapqM9ul1eaXMJl&#10;klzsjjGNyqBxkDPUfrXA/Cf446j+zF4b1r4Yaz8PpNUuLXWLmazuBdGFZkZ/l4YEgDpxnAWuT+L/&#10;AO1V4j+KmkzWUWpXWi2rSBZ9Js5hslwMkM+AxGfp9O1VnWQYjD54pU3ywTvZX9bv18jy+IJRwNNx&#10;ne0tvQ8m1jWLrUR+9t/LePjzAgBcduAf6VzOr+J7uIx6fcxsnlqQeDzz71saxd/2hd7NOdYkYj70&#10;hO315rAvlN7ffY7q56f8tmbrivpsHTgrXX/APgf3sU5JlDXNfZLYJZR7WHtgmueutX8m3Z5ZWJGS&#10;y7s8/jRr1z9nvpI2vdxVsKoB/OsPUdSjKMg5bqfevpcLhY8qsjhlOqp6lXW9XTVytnPs27sj1NbH&#10;w/8ACWo+JJTZaPctNsXPlrxsFcxKbST/AEqaA/L6V2fwh8U6fpjSIkrKZD8oB/i/w616eKUqOEfI&#10;tj1MqoRxmJSbNzTPtHhe/ayvA3mRvhi9dZFq8UOm/wBoB2+9jcGriPFk+qSan9q1Owkt42bO6Qcs&#10;PUVJrfxA0v7Db2cE2wfLGsajlyT1r53EYOeIlFpXb3PVwlH2eNdNI6/U/GqPpdwkAZG+zsfOX6da&#10;8t+HXjbxDql5d6fqk4ZYZCySyMeea67T/FFvpmmyLP1KtGqzKMY9/wAa4K20nUrXWZ9SjvYzDMSV&#10;WPt+ldmX4SjTo1acopXtZv8AQ9+jhcH7Kcar949E0XWVW6WWO58tlbPy46fiMV+j3/BMvwlp6fBn&#10;UPiFEZZLjxJq8k0lxPEys6RfuV4PUAJ2GOa/LbTJ9Zubux0jSfMOoX95FZ2ccY5Z5HCjOAeOc9M1&#10;+1X7Ovwjtfgp8D/D/wAN9EihH9l6bHFJ97DyYy7c88kk1+ieHOQTxGcvEqN1FM8mnCOFw7V92YPj&#10;T4X+B/jXHbab8QdObVk0TUc/Z5vkhlmTHLKv+sXpw3BxgjBIN688ReB9J1v/AIQXUtfsbe/Nupj0&#10;ySZUdoj8oKpkErkEDHGQR1Bxa+NPxV8OfAjwVdeNNR0hrqVpNsFpbsqtczN2y2AO5JPOAcAnivDv&#10;2evA+q+NrG6+PPxm8q+13WNSkuVlvrUL9ktlJ8mGE5OyFAWK5JPzEkk8n5nxK/srJ5TlzKeIb+Cz&#10;sl/efc9rA81WN5NpLb1Pkn433/w8+HvjzxBfWFsNO1TRdcuDocljG4kQmUhccfMOD0/PFe+/sq/t&#10;B3XxQ8BNrHjVtPXxI4d77UNd2w5UfKoEecKcem0e1eZftcXXgHTPjTeWltqWmtNaxrLDDbXyN5eR&#10;xnuGznjFeTanrAkZr1EEsjH5vOXO7+Wa/J8Rh1nGWwpzg4y0d3rbyV0tHvudmbZ1UhRjT9lqtn3+&#10;Z9KfFj4i/C2z1O3i+IvxFSSab5BFoti9zkZ7sSo/w96p+NNa0j4y3Fj8Mfh9aTJ4e0tUZ2uk2/a5&#10;j0JXGSAO3QevavmW41q/1bV7M6hFII1kCCOMYCqTjPWvWNV+P+t/D++j8HfB3RbGG4kwraxqCiSW&#10;FdgB2jJHX3rljkdTA04Roazad22lFea+XqfGyx7qyfP+Vzovi/8AsrXmvyiTwtZ3Fw1rCd4t13ea&#10;yjnGOw6YwK+a/Et/faBfvoV1YKzW0m2VWB5b05ANfSXhv4o/tE6F8PNb13W/HemiGS3MdrPsWGZm&#10;brsxnJz+lfM+s3v26S4vL8SXN9I24Mzbt8me59zXu5DHEe9GrNTS2t/S/EmUadSS9lo3vcy/Eeuy&#10;axEtnp9uLFkYeZt53e9GtRX8TQ3EVzJI3lqG+UAfpVcJqcis2qWi28pG7ydwJHbHHeo4766szkRO&#10;VxnDV9dFcseVJf15nqSzTHYPD/V7KzNTRfDraywSMLuzlt5p2u6bHo0v2XduKjB2jg0/wzq+m3Yb&#10;dJ5Uitnb3am+JJJLub9yPfntXJ+89taWx5lSNOdByTfMZX21Y7do3tiP7u0CnQ3MmwWz24cdVDH7&#10;v0qmzSuxWRuM9qmnuEt1DIG6V1uC7HHS9zdnU+EPi54v+G+tQ6z4a8STWd1A37tlbPGOAAeOv517&#10;34N/4Kj/ABe0LTGt/Fuk2OpPJGFF0UEbxN67V4PY/wBK+T7maW4R7uJVZl+97VRkvnlb5n/H1rmq&#10;ZNg8TJTlH3l1Wj+9WZ1UcTVoSbT09T6Gl/4KG/tCaJ48m8b+GPGEslrM6yT6XeyBreYDtjYSgxkc&#10;V+gn7F3xm8W/tLfAy1+KXin4fr4cXUJJEtYEuRMLuNTs8/GAVBYHAPPFfjvDO05kQ2/y7QMbsBue&#10;QT6V9JaR/wAFZ/2gPh58PdH+GHw2+HPhXRbTSLRbf7QZpbiWXBzlVKqq5zzndzX2PDUsvy+q1Xcl&#10;FLRJ3v8Ae/xPQp4r20eZs/RPxT8FvB2tOlvrul/bLKN2drNY+JGPdsHtXzv8WP2U9ZPj281f4K6b&#10;bWxaNlOnyDopGM85xXiXh7/gud8W9GumtPGvwR0nV448LJJaao9rI3vhkZfyxXdeBv8AgvF8G9Xu&#10;VtviJ8ENb0FZZCjXVvIl2mMdSVVTj8K9HEU8txUZPla6q8eZ/wDkrZcfZVJWTTPM9U0NPhzq97ov&#10;xB0R47zzFVpmWTy29SD0zn6fWuW12wtIl83T5G8rb/qyMtwM4wCexFfcWjD9hj9svwk2taHqum3E&#10;l1Gxa4gu/s13E2N7EoSOecnK15J4s/Zv8bfCO8u9Y+ANlD4ojtLuGRbzUNPE9xCAu8KmOMZOCSMb&#10;QO5xXzNfL6UbSoSUr7LZ/c9fwJlhNG4vQ8L+Hug61bax52h3a6fqBSSCFr5fJByuOC2M5PfpzTvH&#10;/gHxb8Np7fWvFukyW9xcJ5skflnbJ6Yf7p/AkemapeOfEvxB8Q+Il1zxhr14upLuWSR1WFuTk/KA&#10;Rw3THb8q6XwZ+0DqGl2kGifFvSpPF2hlfLkh1C6ZpIB/eTC+n0rzKmFxEJPq+pw8tFPlkreZzfji&#10;y0YaXp+siOFZ7qDfJGsnQnt9fxrmbLVHt1WAsPL3fdzXrPxG+H/wq+KFzYv+z7qlxHJMyCbR9VUb&#10;gx7IAT24rzLx34X1TwVrR8P6podxay2/+sjnt2XPPbPWujC1I017OZjiKUkrxd/Qb408X63rxhtt&#10;SUGG2iWOBIzwFXoTWSl7DLbxt9n/AHnRmzy9V+NSjaBc+avYkjAojFnG6xQys0q9Q3SumVONOSs9&#10;DmUujLDO1nsk7H/aFTaf4jntL+Ge2Zj5bbo13cVVh0y9ubZ7p7eQxqOG2DAPp1oYwyFNqhdv8K12&#10;csXG8SJRjfXQ6y48c6n4h1P7f4xu76/u3XytMt7dQ25ieMKMV9SfB7WvEXwEtb2y+JNzZ6p4m1CG&#10;KTTGe5V5NPiKZ8kZH3vf+HoMjmvkfRNel06dNV02ONbyzk3QylyrZ+uDXpnhS78Z+LLafxDeeN9M&#10;02SZgxuZtS8yZM9cAqTXsZbi5YeSel/MKdT2ekV8z6Ai17wD8a/E2l/B34ieEdUum1Wdnvri18zb&#10;IMZCl1HQ9D0HuK8e/bd/Zs0bwT42uU+BvwhvrHSdPs1bUJrWNmjVwMbiWYjke+TXbeAfj7pnwY0u&#10;41DwNbTa9q01vLHJq+qXhkUTkcOi4G1ScZUccVxnj39ob4kz/Dy3TxlrWrS3GqZl1VY7VjDM2e5x&#10;90cY9K97F4zB4nBtVFefotPmdEa9OFNxl1Pl+eC6mGLiGZWU/wCrmXDA1tfC7UfO8YRWetLDJZTL&#10;5E0cku0hmO0EY4PWofEEtjf6m1/ZzM7OxL/OeM9ulc7Ml7bX6y6d5cbxTCRZMHcGBzkYr46pCMpO&#10;ydjChJ+2TieveEtP03Q/F1z4Onv4tLjtZ2M91dSCNUTrvG7lxjsBz6V1GteINB06yTVfDwN6m5Y7&#10;eXyxulZjgfLn1965P42eGvCXiO+8N/FCfVI9QiutNjN6uCxWReCQOgNe3fsfeCfB2tTXXxh1O2ab&#10;w94ZsWuv31u2zzkGVGMHPTNfP5tz4qnGgrtduiPvqedVqdKNGKRc8a+ILX9lD4M2vwp+H99HbfED&#10;xkv2nV9SuljZtNic871LdccKvUnPpTdP8c+O/h54AiXUvj1rEkcn7thDY221EAydgC7uc/3q8it9&#10;Cl/aQ+Mmp/H34g3MlppMk2Y5WhbiFfuhU56ADrnr2rtfhV4c034g61qV5da/FNpunMVso7yRYdqk&#10;9dufSvAxFTLadP2VSLk49UtbvzPby3H5PhcK54iN5PyRreM/2srr4ZfD6Hw74L07Vtb1rWEJ/t7U&#10;LdTLbxHqdseTvIwB6HmuD8XSeH/GehaXq3xG8PaosMkoSO1eSRXmmxgylSxJY7uuCT0AyRV7U5r3&#10;xT40uLH4aXi2/wBlYwQzwzjk56g8gCqPwu+B/wASPjh8RNS0No5tQ8xXE2uanfHy7X/b8sgZAZcf&#10;L1zxmvPw+EwdOPNTXJLe6dm7ng4rEYPMJPlhynqH7MPwn8Ja3qd74kufD1jpeg6LarNq19NLjyow&#10;rOA0mQpbC7m7KpyTyAbkfxQ1b4m+LNT+MLRW0mjaSZNP8F6baxnEUOMNMV53SNxzgBVIAHVjvSeE&#10;PhmfB+m/Aiz+JS/8IXo2oSf8JhcTRuF1u7jMbfZRjhbbcxLRhsvsIJI3s+5eal8O21nT9K+DXheS&#10;S0ltjGzWOlmGyiCDAJZto6enPAHNeXjMVSwc/ZQfNJv3ndaeSe7fe33s9zhenhqOK96N+3b/AIB4&#10;n470+y8Xa9a2/js3Fx9njNzCskHlqJG6c5wMH27VzvxK8ZvaaS2iRfbGXUAUkDTM6ov44HT610Hx&#10;00jXLHxLDIXhkWZiJH84qFjHAHWq3iT9lX9pnWvC0HjrSfC+lTaasLStbDXFM7RgdkGeT9a+oy/A&#10;4jE0+enBSdvuP0jMq2X4fCqc5JN7LQ+cvGkd8IF0/wALakdPmZSsSW9yYVK57gkBx355HpXg+p+C&#10;dck16d9WvZJ3mf5ZGyobnqv98d8iv1U/Zl/YY+Fvi/4VTeMPjF4PZtd11W8n7ZkNpqjIVoxn73cn&#10;v0rntB/4JVfsw638Xp4vix8VNQ8Sstv5sPg/RZjZxy7cBnm8tixzwPLDKBz1zx9hwzUqVK31ZSSb&#10;3b3T/M+Uy3inB5XOpKsm/Q+QP2MPDMdt8UtF0vUbk2sct6IWmWPcYt2OuSME8gZOMiv1a0nStP8A&#10;Dc1lp3hKwuJbd7clr85eMAcZMhOM542jkk9AAa838OfsB/Bbwf8AEjT9d8Ffsx+F/Cnh3Sb8T3mq&#10;alrlzcXd2kRJjCQlmjjUth97PnCgY5ONB/2sU+Nn7QFj8FfgzYSf8I5o10z+JNct7MyRy4icpbqc&#10;AIC5U5zn5eBg0cYeG8a8KmMxmIS5V7qSd2/K+x4mc53Tz6squFhJJb3toeuWcgEfmSy7j/KpkunL&#10;ZQnG6pIdO06HzJLi4VVVmLNn7vfPP/6q8o+KP7W/wp8I282g+BNWbWNYZ2h/0OPdHbNg/OzHCkA9&#10;getfjtDIMwiuaM4wiv7y5n8kzx4zUtLXPYTeWtnZyX2o3ixxxrli3+etcJ8NfGfg7452s3ja00zn&#10;T9QmtI476BRJGUbBOOcZ64OCO+K8N0Kx+B3iDUn8W3/7TXiLUvFvlNK1vJqHlwpJjPliBoyu3PGO&#10;QRVfxrpmq/s3+LtJ/aP+FLWMlr4ktkg8TeHnmW3juGUZ8xCA21hnPT8a+kj7PHYVYflV4rq73f36&#10;GtHD80rRfvH1CLBYJCLWBEDHLbQBn3rSsrGOMq0pznvXw74e+Idl8YPjZffF/wCImsXWnWOhotzZ&#10;+G4dQkaOdgMAERk5PI7c1798Vv2vfCfw9+FNp40tfLS71KP/AIltjcAluw3FQM4HHXHWvm8Dh8ty&#10;vMb1oOc3skm1ftsvzR0YvA4yjaMjvvjj+1l8Kf2adOtX8Xm5uLq8yLe1s1QtxgfNlhgHPUA/SvhP&#10;9qj9qm6+JXjm+8aacqW8kmy30+OKckpaqON2eNxJYnAx7nt5z8cvjRrPxb8fzeJr6S81DUGhRSzR&#10;hY48DoidAOvua85vtP8AE+sy5Gm3EkzHIU43fTriv2LEcSZtnWWwwUoqnRVvdStf1PKxlTBZbRvR&#10;TlVe7ey9DYm1iLULW6v5ZCZppM793BrLOohnMMwG3PWui0b4T+ObvwdJq0mhsjbt3k+Yu447AZrk&#10;fEOj6/pm2O90W8jcrnDWzcD64qcLRo0aXKfK4idepFN6+Ql9DbmQGCYbmYDy15LfT6Vb8eaxb+C9&#10;EtZ/ECyR4hDWtuz7XkY8g7c59K1vgf8ACbxb8VvGtjoPh7TpJBLMizMyn5MsMMO2V64JGa+/P2gv&#10;+CUf7Pfxz+F8OhaVpP8AYXiuwtU+zeILUMpllC5IkXJBBPoMivQyzLKmY4h2tyrV9zoo4VRpXnpc&#10;/HHWfEN/4i1ma9ukYvM2JI352L125/hz3619t/sM+NLT4sfAHxJ4E8VXKQXHhWET2dwx3SeSVChd&#10;x2qxDYA/ix26V4h8Qf2J/jZ8Mfir/wAKhfwXcapqEZRLdtNHnfaGdtqnIwoAJy24jAGT619UaR8L&#10;j+yZ8ET8LING0u+8UeJPKuNfvrciZbaPGDGoXgFdoO7P3vYAn1sZicLTiqcFqj67hPL8b9c0l7va&#10;/Q9I1/8AbH8N/C74DeFfhbo9vY3N4ssNhq1xqyKIiu794Mbc5IJAOAN2Bzmu2sPjz8FfiB460vQf&#10;hN+yfrd8mnyrJN4qj8IvaabYxgHzGFxtAkx8y/LlSc9ua8M/ZZ+I3w18A/Fux8T/ABj0qGSxs9Ju&#10;At1fQG48qdWQpJt2kbjg+4JyKzP28P8Ago74q+MbSfCf4IXs2i+HZE26pehdk9yp/hHopHX+telg&#10;q9OVF1ataz6RUb/i0c/FGFp4HMHCMXZ63OZ/b3/aym+Pfi9vCvh+KOz8LaDK0NjawqUMrg4LnsR7&#10;dB718/2GoC7uBFMcDrndVK9SPyViiURxR5HX73v0FRWuo28LjBV9q4+WuXEV6ld88m3+B8jLE/vL&#10;I17qKJJ/PScBVPNIZ4ZWWa3Yn/fxmsW4vzchmWX5mb7q1oaQnlx+ZcQ8Y6tXL8autCJ1FLRI0ICb&#10;hgSFYf7NaVhPEl2sbpsH8SsfvVkI08E0awwnb146VrWkcWoTLNMD8vXbWFSMoxs3oc3tJQdmb+nY&#10;ty0y3JCluPmrpNCb+0rjyYp12suZFbGWHauUDm12pErSD/dPFdP4C1vRtJ1aW6uYoYXeP78y9PpX&#10;LKnaPuu7/A9rA1oxkpTlY7TxR8S/iDZfDyz+HureLLqXQbCMJp9kIUijt8ehVSz/AImsz4W/8K2l&#10;vri68c6dNM0env8A2btbaschPXkdPfmmXvie01m3Npb7ZI2k+UsvGP8AGtH4eN4H8N/EbTbv4gaX&#10;HeaFJuF4txGQoHXkg9PwpVq1XFRjCs0n+H3n6lkOc0alF0lHbtpf8j0n9lj4DXXh74gap+0vFpNj&#10;qGi6Lot1Ho9vd3Uchubt/uoT/CR93JxjPrkV5b+1l4Bh+Il3Nr/xA8P6fofiTUIlnjGl7VUs/Oxt&#10;ud5BOM9+tfR/w5/av/ZG0fRvE1z8DNOS3dbdla3kkDWxmIPAjLfiemetfInjzxhrHxM+I7T6M5uG&#10;kuNsKKoxvBwNvsBU51HDYPL4eyq++t7PT5niZ9H61zTqxcb2Sva9vS7++541q3wn8c+DtesbXxDp&#10;032O8ulihvHjISbLYBzivsHT/ib8Ef2QvhvH8HPhVpH9teMfEVup13WbzRblYYd4/wBTHkAbFycl&#10;W+Yj1wBzXjaCXwj448Eaf468Stq8mlrHPLov26Ty7ZF5VZMcbj6enXHSukGlaV+0n+0r4b0/XfFk&#10;19eanqI823tbNDb2dsqltoBGcAcZPcZrx8Dm2IxUIqEVzS0/4KNclyfA5f8A7RXTcbX+Z0P7Qfxv&#10;0zx/4I0Pw3LE6w6dpMcVzJa5UK4ABIU/MPxGa4n4R6fqlrFqF54AvI9FthZ7F1BnAmlGOclssS3c&#10;YAruPjv8KvDHw48Valp2hR3Fxb+dsiidgWf5ccHIwM+1cX4Q1fVLXQmsdf8ABdjpsMM2+GTzTJO3&#10;+1n0/wAa+c4kjjVjHRrS1Vr6r8F/SO7NcLSqU6aw6916/eSeAfBieF5NunQmbV9VkjTdPJlnOeGb&#10;/wCtXvHhT4i+EPg/4ah0fQND1LXtctCxmmt0CWxmBxydwO36A/SuQ+CPh/RYbbVvjH44DLY6LZvN&#10;b7s+Xux8gHckn0zzWpo1jqc/gtPEEVqirMsskMMVwWEfzZ6qDn86/Ps0zap9YUobQdk9vePBxtbk&#10;iqUNup6p8Jv2hvjl4n+Lmg6b8RvDOh6H4c1wXMempbasJLl5o0LqrBgAwKg52E847cj6ZgSNkz/O&#10;vkjw54MHj3w7oUXi2zhsY7O8mmsJrWTbOrqcKd5AJJG4HG2vCP28v2mvin4O/aVj8OeJ/i74+0Lw&#10;RNpcK29v4NvktWZ9jbnLCMu2dw/i/hr988KfFjC06c8HmEJVKi1Vnv5Jt9DwcdRjKCqR0Xoenft3&#10;/wDBaf4efso/Eu8+BXwu+HE3jrxZp9oJNSK6olrp+nyN92KSYK5Mg6sgUYBGSCRXyt4e/wCC/wB+&#10;11qut3j+KPhR4JtrJonFna6X9paSNsfKzSSPhsHnAQA188X/AMC/gprHxIutO+EniLxBdaVdu0t1&#10;f+INzyTTMdzyPySWLZYnPJJ9gO5+En7At58WvijZ/DrwB40sVmmZnmuLl9qxxLgu+CMsQDwuMk9s&#10;c19lnnGFPF1JLnlGL2Sck19zPPpYbFYi06TSj3dv1Gan+3f/AMFHvjh4qWOx/aK8Q2U2oSMtjo3h&#10;jS44WU9Qo8tCSQO9fRf7Nn/BO39tb4xanafEL9q/9rL4jadp0nmH+x18UyLesjDIDAoViBIB29Rj&#10;GBmvrP8AZs/Yy+DH7Kukxr4R0b7drTRgXevX0atO7Ywdv9xT6D8a9OkubhpPMP8A+qvwzibxCWGr&#10;OjQgtXq1GLl/4E07fi/NHuYfBbSk7tHwB+1D8DvDXwf+K1x4Q8JTahLbx6bbXH2rUr3zJpXKlGYs&#10;euR6AHOa841rTLzTmjV42+ZMq23ivrf9v34P3vim58M/EKxuvIWO4+w6lMqjhCdyEkn13D8q8sf4&#10;QDxdZ3Olz3HlXWmwkxyR4Pngcfka9HJcyqV8CsQ46dTPNMtlWw6rwd31PE1uECKVGXB6VNaTySBg&#10;sDfX0q1r2hS+H9QlsZNwKnBDCs61vDCT5ZPzcV9Th60a1NOLVj5F05UZXINRuLu4vRGJDtX7oXrX&#10;Y/CfxTFpXiCHUJp5I2s5lb5lPP07ZrgxJcf2gwDr8zdAfevR9Is/C9v4Sj1bUWn+1LIQtvCcbzjj&#10;J9K5s4n7TB8lnroetktSMsQ4SV0z7C0D4x/DjQdPsfEJ1vVtb1C7twsWm6dYtM0ef720bVA92/Ov&#10;mlvhn4k8WXV14m/sp7Vb++uJ1gnkUOitM5AYcc1yPwx+M3jD4Y6/cal4a8uNbmMxywzMyMoPU5Ge&#10;/tXWaT47tdf0+PVru4mjkmyZFYng556H1r5XB5fhcLH3Ze89z9Sy3Lsvo0fjV307fL/gnxzqOp+J&#10;79RMLSONkyq9QDhuK739kf4W2/7Rvxrsvgx4zu2s9Ovo5nmuLOT95hVyoGe9Xfil8P49B1dhpxPl&#10;l8NvH3ec/wAqi/Zz12H4SfGjSvifZSvINPZXuInONy7vmC468Zr6LEOpTws04csrad0+h49XH4fD&#10;81GvSSn0l3P08/Z4+Blx+z98KJvhhL46vtesLPzv7PmvlAeGArxFx2HNfnz+0omgReGtTuZfMF0t&#10;xcJaxxr1Xcdvoc5r0f46f8FW/iD4y1P/AIRH4MeHIdA0yRwlxrGoSB7iRTwVVRwteO/G6efU/Bdt&#10;cXV8JJm+9PNhdx65rLIstq0oynVlq9X89ehjl8p1aNWcNVY+6f2axov7S/8AwT58O6d4BvbePUrO&#10;xjt5P3gRobiNtsgbIJUnn61T8c/8Ej7D4r+GpIfGXxbe11DEhtZtP0tW2FlAXczNk4I9K/L/AMHf&#10;Gb4y/Cd7xvhV4yvbVL543uLGHUHihmMb7ugHUkAZ6nvX7S/sD/tY+Dv2wP2cND+JmgavbyagkH2X&#10;XrFZP3lpeR/I6Op+ZeRkZHIr+j+AMHkmbUXOvRg5x01X6HxOKxLqe4/Pc/MT9qn/AIJx/F/9kjWL&#10;OTxH4t03XdF1aWQadqFnbyRMrgg+XKG43bQW44ryjS9Hs4r2YXVzGrKBtGa/Tj/gsVe6dJ8HPDun&#10;TamsMz644VAw3Y8hv64/DNfmFfWAt25n3SLlWbHX3rHxI4dynC4NVsNTjCT3sj5/Dzksc6cdUPv9&#10;Xura4C6c5HlN8zLj5q1LjULq80V7+zs13Io85uNxrnphDHCoDHcwq/o5u9JsZtRnm/0cp8yt/Efp&#10;X8+1aPNbuvxPpMLh+etyd+vYz7m+nhj8y5ZdzcY9M1m22pJbXm03XzMG9OOPeuL8T+NddvNXc6cF&#10;VVY43A9Km068mnlS5um+f+Kvco5fUowU5P7j1swx1PB4X2FJt9z9Nv8Agnn/AMFBv2e/hR+zpB8L&#10;PjZ4w/su+0a6ljiRdNmIlifEm4FQcnLkcelcP+2V+1T8Hvjz4ks7L4RfEW6vNN2ZmXUFlgjhYH+A&#10;MBnOO4r418N3V5PMskUYKs3VlyR/kYq1ewxXM226I3IcKzc16WIxcMdh44apBe79rqeHSzKnGSk4&#10;XPpb9hvWdf0z9oe38HW2r7rHxEoFxGt35ccmw46AcnaTjrX2d+1jZXH/AApfVZfEHjW50WzgVlij&#10;sGAa5XaQI2J7GvzP+Enxmn+GHjXSfGM9vEz6NfxT23lx8lUYEqT2yK+4P23fiEfih8CdD8deEp45&#10;9CvIo57gxzBisjgEKR2x83J+lfkOfZPiJZxTqQ5tbL3b6266eR7ksVTr4eXLG2h8M+LFtpz5ck0r&#10;bc7fNI4A6dK5uW7tNPRpYFbpgY5zW1rOr2d7fyxLcK35HArFZ7VJDas2Qe+3rX6zlMZUMPGNVNab&#10;M+HrU7VG0JY6tb36MGRQ2PlY1LDO3+rbay+1ZtvpIk1Fmt7lmDD5QO1XtM069sY2hcbtzfMzdcV9&#10;Lh5UZO6RnJvoXomg24aJfyrUs9Q0/TYGEdijTY4OarQRqsSx7F+XrnrVe7lRr9W24Va9apTjKkmz&#10;mlfmLtvqsJZluIVZpDzn+GmyWtnLL5hXb6Bapl4JJT5S4b1rSsLaCcl7gSfKPujuazpyjsbfWKkZ&#10;J20RNZ2tsJli85VwM1cijSSfAYydlx2qrBZys/2h4gvbJ71pwaYrRhkkKMOflrSU5OVkb4nErFNN&#10;o1dM8rTYAZJMbuqbc81t6RPa3VyBFb7dq/N1wOeprnbaO5UgzuzgL8q7c5robKGWz0q4nN35LLAx&#10;EnePCk7sd/XHtXfh/wB5KKkupoq1P2PK1Zrqfe3/AASw+GVtpPwi1D4uX2iRw6j4k1F0huGX94bK&#10;PAVT7bw54NfU6LtGK88/ZQ0KPwz+zf4L0iPXI9SVPD9u/wBvjj2LPvXfuA7fer0QEHkV+14GEaeE&#10;hFdjsj8KGsTmuPu/jH4MtfFuoeF73Vo4W0uFWvZJPuoSM4J+ldfK6opZjjaMtn0ryj9m/RbPxHb+&#10;KfiFqNjDNJr3iO4+aSPdmKM+Wo57YFdrpqdNlrzPMfGf7b48ffHWz+BnwJ0O68QeY4TUL6yhZo7Y&#10;5+Z3foqKOuTnPavqDS4HtbGO3kA3KgDYOaqaR4R8M6BPNd6F4csbOS45mktbNIy599oGa0kGBXPS&#10;w9Ok+ZbhK3QWiiitxEZj3N938a8V/ai/Y18JfHqyuNc024/s3xAsQ+z3IXMUrL0DqOufXrXt1NYE&#10;0bqzJlGMtz8tV0/xh8CPEEvhD4teBtQ0mNXfy76aD/RXweCHyRg9q9a8IaJZ+MNBsdTFrZtiPMd1&#10;asGAB7k+tfcWu+HNE8TWD6X4i0a1vrWRcSW91AsiN+DCuHsP2V/g5pUM9rpHh02cM8ao9vaybI1A&#10;/ujHFfjvGHhPgs+xn1vByVOpu77N/I2w8/YyufGPxW/ZL+I2sRXXjPwr8SPA9q15CRaQ6pfHzHlk&#10;OEztUr90E9e1V/A37G3x/wDhB4y09/CP7Q/w6bxFrCtDpen39hJJhG2uzALy2FWUdMZ2/h9FftJf&#10;s8fBL4efDvUvG8+pWWhJbxnbcSWMbOZTxGFbru3YA9ia8K/Yl8KaJrHx10/42eKfG7a3eWWkTQ6f&#10;o+0tJZtnBZsDGdvPP941nhuHcVk8oU8VSTWnvJt3+VkYYytSrYhJ2ue3fBL9iS6+HUtz45+NHxd1&#10;DxF4k1OFotQOk2/2a1+aQttRACxGNo5x0r6D8NaNZaJpy2um24hiLblQx7SOO49azNF1y38SX62+&#10;m3czCBVeYkDHPQH3rqY1ATpX6FleBo25qceVfmaq0VZDFiY818U/8FBf2cpLPxQ3xa0i1mkt775b&#10;5F+ZUfH3ueAK+26q6lpdhq1rJYapYxXMEoxJDNGGVh7g8GvSx+Xwx2H5L2a2ZlUpxqxtI/Ja38Je&#10;HpvDjT2g3PIWG/sxHUCuG1Tw2trIwtocd9zcV+jHx6/4J9+HPGJuPEfwfv4tD1SaZXks5gTZyj+I&#10;bR9wkelfHvxw+C/j/wCCN7dD4m+FpLe3jmZIdQhXzLeZQOGDe/oea/O8fw3jMHJzXvJ9R1adP2Kt&#10;0PD72y1dXt9H0zT3vdQ1G4ittMtEiLNLNIcABQMnHU+1frB+xB+zNpX7LvwI07wSkAbV7zF74ium&#10;+9Pduo3fgoAUDtj3r55/4Jkfsr3viPUo/wBqn4h6NNaRrNKng3T7yPDNCRhrplP3CWztHXH4V9v6&#10;pqdnoumTaneyrHDbwl5GY4AUDNfR8N5OsHH6xU3JhpHmZy3xu+Lug/B3wLdeJ9YulVxGVtI/4pJM&#10;cACvzT+K/wATNV8f+LbrWdf1GSe4upt7Ryc/8B9gK7j9rD9oPWvir42uZZr6RbGCUxWEUY+RE/vf&#10;7x9a+ddW1y+Gq+bDOu7d/rO9cef5yoxk4vbZHzuKqSzDEqC+BHIfEb42eLPBvi2bQ18G6bNHGf8A&#10;lu0iNg9+OKxPEvxG1D4jJavd6NY2fkQ7Nlrls8+4rn/inDqsPje8l1a+ml8yTdHJL346fSo/CsKx&#10;Dzi/8P3q/AM8x1SvKTb3PosHgK0aPNTgnHv1Ok0uxd0VSv3Tmt2y0W4uLlXkuCIwuW+lZ2iy+bj6&#10;10mYYLdXiGcpjrXwdSUpVLMHGMWSWMNtHOQh3bR9417N+yl8To/ghretfEWHyZNQudJe0s2mbHlg&#10;ndxj3rxWylad/IiQfNwa3rO0uraNYlVm7nceK+gyunVp4iEo6ChNRk2z1L4e/H3xt8PPiXefF6x1&#10;b7Rq2oW8kN1NcRh/vdD2OBXO+MPHXiLx54luvF/irWpLzULrHmSu3ygf3QOwrmWuJyRG0Y9DjpTi&#10;Zo+FXrX6BTzCvTpqMm2edV5q119kvRNLLcNMshHs3rTtf8Y6X4F8ONqt4m6ToFkGVzwMGm2kkX+q&#10;/i/lXDftCeJ/I8P2+goikLMZGfHLHFebj8dzK19TfA4WpKLktkUtE/bU1HRLmaHUfA9rdR+YNvlz&#10;srYz249K9N0H9vX4U69aRWmt+EdSt7rhWmeQeUq9hx718dXUkjmR2TOT/FUNpJMu6RW29Bx9a86N&#10;StGOkn95tDHRp1LSimfXXx78VibSLfVfA0mn6vHMm+a3Zgwjz9K8X8N67H4j8WH+1vh/HbvCrOsk&#10;KgLx3rl/Bvi+30qeSzvrr9zcDB+YgA10D3NjJeKulX6yf7McleVKjzVH7Rb9dTtqYmMpJ0Y27mlq&#10;+pW1/qebxv3athvlB49BVXxPfaCWhXTozhVwAf54rHvb28trx4SuNw7UXCRyxpOYhu6M3r7V6OGp&#10;UaMLNHNzSry5Yr79xx1BZYGjt9x52/L2qva3RG2PzmyThia3NDSxtvDk9zJHGrKeFbqax9DuVM0l&#10;w6KzRnd5Z7jNRXlGMXyq52UMvqKSknc0He70gw3gLx+W3mKwcrmsvxZ4+l8QztcXcrN2w/P612Sf&#10;EfwP/wAINfafq/hBZ9SkkzBMsn+rXHofevJ9XtLtv9PitpPLkPy7l4/OvNwsXWqN1Fbt5nXmWJxl&#10;Okop3SM/VNRJulurSURsrcbaS+8TzXabLy4kb33UklmyKpuNqs3RfWqt3Z2ssWYpFyv3vWvcgqei&#10;Zw0a1GvhWq17rYeb2SRv3J6Dv3qqjusuGcj5tzGmKPMby1bG3g+9TQQQuG8ydV4/iNbWjEwwVetg&#10;8R7WlL7mdRp2qJfxJudfMVcL71taezXqfZboY4+X6V57pd61ve+VGwk2+/Suw0G/zMrs+1v4ua5Z&#10;R9jLvc/o3hPPaHEeW+zqv3krNFfxFA9mTGkIYfypNA0W41L5ktQ7bchPWuj1fSINT083ETbj7dqj&#10;8B3As74wow3KcbW71FSfKtFc+LzLgum8/wBV7kmVfDfwK1jxJqP2jXrw2UKyAwrCMsevrVzxv+z5&#10;4jttLX/hHvGO5sKJIriIZ4HPIzXo1vLJNFFGVVW9jwfejUpv7Kja7luNyxnLK3c0o4itKonGWnax&#10;9nLh/JcPg3D2Sslu1qeIy2lx4bK6W1uu9GVpGbn5h0Ir2T9lfXdTvLTVra7tUDTysd0nzbsgZIz0&#10;+lcb4jvNN1fU/Na2hjU91Xr712XwP1eytvEM2nQxqVMW9SvrW+YUI1sG+ZXPyDB1aOGz7lpyfJfR&#10;HQeIPiR4h0DxDHYy+J7y3ihcCG3WQBGHpirlr4muvFGvxa4+urYTRsWt7qFmDA9u/Nc78X9MtoNW&#10;j1b7Ik0m3KjnjNcRcnVrpFWO4eAZ/hbkelYYXKcPj8CoSPXzHiDEZPmjSSlF9z3347/tgeOdd/Z3&#10;b4J6brizXCSM1xdbiHb0ycV+d/i3QNd1LWpU1MtI7yEu4PXmvqK+ZjbQabKqyNcMBJN3/GneDf2c&#10;L34j+PdO8J+HHs0utVvPIhkvJNsUfOTI7ewyfwr2Mpy2nklNxpdfvPKx+ZYXMsSnRXKup4D8F/hH&#10;r3xG8b6R8IfChkj1bxJfRWNnMsZcWnmkJ5r7c4RQc555Br+ib4D/AAh8Jfsm/s9aL8MPCVp5y6Lp&#10;qxfuVHmX1xt+dz6s7c818Eaj8GPgJ/wT4WC/+DfxI/4SP4pr5byXUzI9raIy/OnAIXcH45zgdq+k&#10;P2FfEvx1+PfwdvPi/wDGX4iTRtqV5dQ6C6xpCoty5AYKPu4PyqeSQM96+qwOZQwM5e5zVGtHpp53&#10;PMrVqf8ADUtE7tHlX7cXi3Q9d8e3CvJI2uQQFNQeGVT9lXqkJKnBO3Ga+WpWgLTXcnzOX+7ivX/G&#10;Pg5tU+PF18G/CttLfaxq+oSTIsL7vPG9suWPXkfrWxZfsEfH+DxTdaDefDu4maMl1nRh5TqRnhuh&#10;9PrX5riMn4mzjFVJxpSm2+l7fezpo4mlWpqaaVu55B4KsG1/V7XR9Pk2yXN1FCrIgYrvcLwD9a+t&#10;fib/AMEofiQmm2+rfCD4r2d5eMwa6sfEluYowu37kbxhiOfXFeX+DPh7e/B/4oadp3i/wXdafLY6&#10;xbz31vewquIYzuLq3Qj09a/Sax8ZaPe6dDqlrIxjuI1kj3DGVIyK/QOA8p4byujW/t6EY1Ivaemn&#10;kGPqY2PK6bun1R+X/wAQv2Bf2x/CgXWNf/Z80/xRGnmNI2g6+lxIoUDGI5Qh55wBnpXqv/BLbS/E&#10;r+N/id4R8R+ENQ0T+ybqxhbS9UtWhkhl2OxO1v4SMEEcGvt/VPF0EkLRwn6V5P4y+KOhv4h1T4ce&#10;BdVjt/FGoWLNdX1pbq72h2bUeQ/xMBjAPYfhXxXiNm3hrLFXo2cLe9y3a+SZ10cdmlaj7Oq/Q3Gn&#10;sBc3EFjcpIba4MUyxn7rjtVfy2mfcxH+zisT4c+BLX4deEofDcOqXF9P80l9qV5JunvLh/mkmc+r&#10;Nk4HAzxVD4k/FO38FQR6Ho8X27XrwbbGxTpknGT6AV/GWYQwmOzSawcWqTk7Ly8zvvyU/fZV+Kfx&#10;wsvhTbCy06ykvtWum8m2s4QWbce5A7Drmvz/APj3aeIbbxjqGseIE23F5OZZMDuea/QD4X/CGLwx&#10;dTeNfGJjvvEV9+8vL6VflgHeNM8BR696+P8A9tXxHofjP4o6lpfh+GOaS1IVfsi7tzD6V99wriJU&#10;a0cLTTcFu3t8vI8XMKVSdPme72R83/ap3ut/Lf3QvJz6Vu63HbeGtHhtLu6YXF1Hvlgi+Yr7NSQ6&#10;db+F0k1LxDLHbyI2Uil42t7gUsfjP4FaWVvdY+INrNfSYdoyrcs3UdK/UFGVb+HByt2TZjg8vxEa&#10;fO4szbi/FhaeTO4tYZDiORgQx+lUPi5JBaeH7Gxh1FbhJJGO5fu81S8e+Nvh/wCN5rYaN4iSSa1f&#10;MNskbgOPbiuOE/iPxBOmn3C4jjciNW/hHrXr4XL5RlGpO8WtbNWNcZTlDC66MhsLczXnPyqD1rst&#10;Jle2uFt4RuPTArmYmgsYzFEQzf3q2PD11LJfCW2kCsvJNdGLUpxufLVEoyR3OnWtxCN90rZ/226V&#10;v2ayW6w39tcrt3YZd2a5+DV/t1orTkvIx+bc1bOjtp2n2AVwzMWywZeK8ac+WPvam1ONGVRcp7L4&#10;R8T+Lbfwu154Q8TzadqiMrQtbEFkb1GeMY7dK9m1L4t+GrKHQdO1b4watquuLpv+nfatLBhSTqwJ&#10;CAAnkD6Cvl3wj4kt3vvMW/a38vHyofvY7V9I/Bnwd4O+JvgyH4jeJtflSO0uI5Bpen3KtJLtO5Fk&#10;/uBsH+teXmlPJ8Zlco17qS20P1DK8XhY4CMqstY9El/l+p3PiH9p/wCF3wcks7XxPNcQyaiubePT&#10;dLPlhc4A44Azz2ry39tn4j+BfiPo3hnxL4S1qOcrau00Mi5ZVYqQCM8HINest8CP+GgZJPEHxj09&#10;bOK3vPs+j2WjylTHGp++zEdSa+bf2vvgnov7OMFvo+lDUZLOaVnt7uaQycH+FjjjmvgcjyzAUcdC&#10;UFNTb1/lfpt+p6+V/wBl47FRbk4y3t09D0X/AIJ16y1v8SPE2hNMGW/0eG6hj/2kfaf0r6s8x2Xe&#10;rMvqMV+c37LnxOv/AAr8TdL1vRLiSKaX9y6qA3mxtyVP0NfaPj39onS/h14SGs6pFFJqEyb4YbqU&#10;Ip9MAc4rPjbIcVi8dCdPbYrPsrxNHGOpFXUjS+Ovxgtfg74eh1q90O5vPMcrHHEp2lsZALdq+YvH&#10;P7cvjO+1Gz8QPosenwWVys9vp9jMSzhATh24znpjGKwvi7+2L8X/AIk6dHo2oxaLa26XDuFt4Wdm&#10;XsDn2rytvFU15FIt7pMO7n96q9RWmR8L0cvXtKsFKV73vr92y/FnwmZPFYWopylaPY+mv2jfDc2u&#10;Rad8V9HVWs9fs4y3l/8ALJvLZzyM5568jmvmPxdeyWV1LBL8u1sEZ6nHWvp/9lnxJd/Fz9mjVfh1&#10;NLFLeeGLh5IY42G8wyZKjHXjJ/IV8ofGDwX4m8JeLtT1HV79Wtpph9nh5ypxyK/Tq+Ep4qhTr31S&#10;s79T2c4oxzzh3m05ofkYyeKmlluraZTD5ca+Q/8AeOaoQ3uta1epZWzSXEhbCrGua5jVtZmEbbXw&#10;38qn8HeKbnRoJr631BlmZSu/uPpW8MDGEOdI/HoRl7S03odB4gtLvypLbVLALewnazL02+n1riWl&#10;CPIk+Mq2MV11lr2jXFhJceILmWWQkN5iyfMcdq53XDpup2f2/SdNkZ1Y+YR2FdOFi4Nxa0/I3qRp&#10;7xkYtxNK8/kRr8p79qhttQm8NajDOT8vmKeDSwxXIYtuO7kqCvtmtmH4d6z8RtZ0Xwn4Sthd6rq2&#10;pW+nWa7iI/Pmfam5+igENuJ4UKSa+iwOXYrMKyoUIOd+iVzKjUlTvOLs1sTeI/iPfai32e7v2mVT&#10;tTc3TFR6U9hemPxBdQ5WDPG7gEd6zf2hPgJ8cv2WviJa/Df4x+BbizmvHkFjfRHfBdfNgeW38RJB&#10;98YPQ0ngO8e9sJdK1OwuPIkjZ0kVNobsDk+uT+VdWccJ5tkNJOvRlDz8vXY7sDjKlTGRqOWqNfUf&#10;EyanAz20Xy45ZjwSe4qTR7p/sMkv2xFXpx1OKy9QTTzbx21o3lrCoDru5B6V6f8AsWfDjwB8SPjR&#10;o3hX4gXjTW97rNvbx6XLAdtzuJyNwIwMCvNwGU1M0xEcNh/ik9L6fifQY/EYd1lJX8zo/wBhjwfd&#10;/FL9qTwfovh+N3+w6ot/qF95RMaRRAtjp1LECv2Sv9XtNGsN95crGqrlmZsAevNcz8MP2c/hH8HE&#10;MPw58AaTo6bAoaxtQrsvozY3H8zXjf7ZvjHxpb3y6EFmtdL4DMFIE7dQd/pjqK+5xFHO/DjhvEYq&#10;dNOrLRJNysu7aRVGNPFVIwT0RyP7TXxi0Lx34tWytF+12+lqUtpd37rzSQWYDPzcADketcN4x/as&#10;sPCH7PuofCqKxjfWr61bS9DW1T5T5uVDuM/Ltzk4JPGR6VwWoeMtLMbR2iFtsjBmUdG9K858YeOv&#10;Anh3xlpPiLxDq8MLWt0Xb7Q3y/dxgep5r+X6VTHZ5nbxeK5pSk723+XofTZXhPrGNjT2ivkcX4z/&#10;AGadI+Gfw8Xxt491Oe/165uBNJcE5Masc4Geo/lxVdtds5ol/syVvI8tSpfGSce3FdF4y1XVfjRd&#10;w6zdzk6La26eXDI5/wBIdRjOP7vHSsx9C0+WIrHCI1X7sajAWvs8ViIVLKq25LfsvJLp8tDTjjF4&#10;Nxhh6TV1u0Zker3kLfaDI27jarNwKk/tI3tytzLceXMrZJXvTn0ZPv5bcPeq99ptwfmhQfe7dTWE&#10;fZSeh+awpdZFjxV4ivL1be21C4la3gjBjj8w4Jyab4B1bw1J4qt08V2U7WasHMdvjMnzZCnml0rw&#10;5dahLFa6hcrbrI+Fa4k2qvuc9q19R+GPh/w7fp9s+Ielyclme2m3qvHA4rWLoU6fLb7v+Aa0YSjU&#10;U0/vOc1zTNW1fx/q2spCtrp0l0zWdrGv3VwuKpX4klZ7ZYmDDrwex9a9i+H3ww+Dmv6PHqXiD9q7&#10;wvoksrYktb9ZN45HY8Z4rN+OnhL9nDwBfpH4Q/aGt/E1/JiR7Ox0s+WAc/xg4/8A11vTqVaz5lDR&#10;baNbfI9bGVfrVKLstPQ8bmtjayrJFIFZfu7a1LPV7m8ia3VkX5cSbupqPUfFPhASeWlneM2cjbGK&#10;bYeI/CGlyC+l0bUJcn5lMgWulxqVI+9B36HnQ9zqtSOW1b5nzu/2qzb65B/c5rR1bxDomsXUcumm&#10;SyjZsMsnzBagl8MyXEDX1hfw3C5YKFkAY4PXB5rSnFx1mZ4ijyxTp6mOt89sfKV8LnDD+9VHxBL5&#10;V3m2TapxUmoaXqtq+b22aNV53NVPVL+1vLOGaR9rLkHacnr3r0qUFzJx1Of33TaehNp1/tGZZfp7&#10;1W1W7WeZCgw2cBj6e9RWxWWZVc8+i1of2Bc3dxEAo+eTqT06Vt+7pzuyaftZRUIHO3di17rqwSyn&#10;bkfMQcKK+1Phf/wTn8N/Fz9kWHxHohW38VTbrlJlVR5kQyQuMEgnH614T8Jfgxd+OvjPpfw8tkja&#10;S7u4xNJ2VRyfrxX6qabeeA/gb4Qt017VLXRtKsokt45pl2jjjk47mvi+LOIMZQrYbD4O/M2npbZd&#10;9OvY+kyvL+XmnUR+Kcuj6z8N/F8zRgWerWFwFaWB3SSFl5HIIzz1yOelfXn7EX/BUnxR4A8Y2XhT&#10;4x/6ZotwogkvYc7oem1yO+OmM9PpXn3/AAUO0r4dRftDaxrPw61+z1DTdXgjvTNZsrKHYfMuR718&#10;/Wd4tnNiJvLkbiNOO9fb4ep9eo08RUjaokmu6fX5GdeP1etyxk7dj9ovin8Jvgl+1l4Gtde8HLps&#10;7S2n2jT9WsWRSgPTIHPrwRxjHWviP42fAnxb8GNRkstdbzIllKwXkcv+txzxXZf8EodD+F2j/Dnx&#10;N468c/GrU9P1Kzum+z6LHqfkw29uIwd+w53lm59Bj3NeuD4h+F/2pPBreC/EVjpiahBNjTdQvrmO&#10;EyqBzIeeS3XivXxlGNTDRrylFOXbr8uh0TwkqlNtRvbyPiuG71HSdUTVNO1OW3mjlWQTRS4fI9DX&#10;qXgz9qSG/hPhr426DH4g0+ePY2oS/Ndwe6N/jXJ/FL4cX3w78S3Gg6sYj5bkRvDhkYZxwe4rmZtL&#10;0i1gju5NYh3M2GiRyDj8q+XrQpyvHZngyU6Mz1DXvgb4H8VT/wDCW/AnxS2oWsyjztNvJFFyhPog&#10;znnivOZPDOq+HPEE2lazpUluyybJFkXDL/8AWqTSdcHhLULfVdDvb2GePaf3Mm0NznoPeui1r4hn&#10;xtqTan42tUWR0z9pjbDGubD0qsfd+JeZo44etHmbsyn45Nr4YsLXwvYv5jSJ5115WDtb04rlTFFE&#10;n2lz2+VfWu6tfhrc+JLJrrwhP/aDbM7Y5B5g/wBk+9cPruj+I/D920PiHTZrNY/uxzwlG/I124ep&#10;GnLkvb1OaVH3btXKllcv/aTZDLH71u+FNR03wzrT3esTyTW0i/vIlVWLeozXOPIXPykA46VdtbS3&#10;1DRy5nxLH97bXpU4JS5jkdublSPUPCfxH+HfiTULz+1Xn0nT7WMtDHDjJwMqoJ7k45rn/FHxh1zx&#10;Do1xpk2rXDWLDZbwzNuITPrx2rhYLOQ7u65+ZahurkxOxlf5M8L2+ldd4uLUFqEl1ZoXl9aTQL9k&#10;tUUquDt71l3AWIid/l96H1C3D4faP9kU8q9zGZHHyr93iuOUuX4mOPker/s3eG7X4tvdfBm1uIft&#10;t9A5sy7jEewZOPSvUPid4/YWumfsS/s93DaXpdn8vi7XBJukuZeBMgJHQk8tx6DArwn9mbxPc/D/&#10;AON+h67ZWYjdrswvNjqkp2kfrXunh+48IfBP43+LtN8SQyX19eXHl6c0Vv5hVePm57nvXymZ4irg&#10;+eUNW0e3ha0lT5t7FTxfYWngrTl+G3hDxx4kvIYo83m2GNbdFAwVBHJ4x+Nc98HPBLefdaeTHCb6&#10;RxPNqT4ZR2H1NdD4p8RRQWN+YtNvvOvtyKzALjd/LFY3wz8Man4i8U2vhvRIpr/UWZfLMzHarDjc&#10;T6V8hGtWlRak9WdH1qVR8tjsPhv8L9P1LxEPB3gXRmmusnzJLVgF5blmbsoI/EdM16N4z1LT/DGn&#10;f8Mo/B7xOZNevlU+NPEi7TJp9qx+eNSBjzmUlVX+BTuPOAX/ABA8Uav8J5rH9nX4AWYvPHGuQB/E&#10;niGGEMNJgx8znsGwfkB4HXmtf4XfCnwH8LNPmsLHSw17NI0moancszTXEzcu5ZvfryeWrDNMTR4d&#10;wt5S58RNXS0aiu78zqo01S9TqPAHw68D+B9CsfBPhPRY/wCy9PUiOO4XeXdiWaR2P32Y8sTkkge2&#10;Kvx18c3PgvwpDaeFvDkEhl+8zrsjjTvjHfn6V0WkWyXEawaNbmTcqlnDZAz1NeU/t1fFHwv4D+HE&#10;PhNr6GTXL5x5Nqsm5oo15ZmA6DkdetfmuUYXNcwzR1eXmu7ttX/E+jy/FUMLUjOqrpfI+fPjf8bN&#10;Ll0lNG/s21a4+0ZabJJVP7o/GuY8FfHTWdBctpMi+ZLCUZriR2XpgcA8YrzPWmuNcuyZZvmbncOo&#10;NWLPw7BJYsZtVmt5gfl8rofrX7nRy2dajBSk+b7vyOmOcf2nj3KcuWC27Hrlz+0nrmg+HIfDt3qN&#10;y8w+Zpk1CVcrnO0DOBR8Jv2mL3wv8b4fiF/ZiuJ7fZJG0jBVI4DZz8x+teR38SzLFaCYPtXDSY6+&#10;59K9Y/Zx/ZT+In7QEE6eCb3TbW3t5Qk91eSnPQ8KAOccdK9XKeHfquMU6SvUvvd7nyebVaeIxjVF&#10;3Xc+jF8ReOP2tPH9x4B8B/Em6ZV06ObU7qEMtlYqw+UAAfM+f4T3HpXoF58Rv2e/2DfCNn8Kde1W&#10;T+0pbF72aeOxPmajNkBnZwMb2LcAnp9K9A/ZB/Zlsf2Y/hh/wiovkvdRu7hrnU71Ux5khGMDvtHb&#10;Pqa8m/b18HapqXwQ8S+LvFlvoceoR61EPDbXUhDLCXWMBjjG4jLccY96/Ys6ybMMDw26tS8q0112&#10;S+Zvl9T20o4dv3fLqzxz4s/tM+OPje81vBdzaBoO0qun2so8y4XoxkdegIHAHY815r4m1KTRfDtx&#10;No0nl7V22sYbGWH3cf3vcmsG08S2Vn4HsdMwLjXb07I7a1bdvk2j5eO3XmvrL4Q/sc+HviF8EdNs&#10;/iZoTW+pXUfmtcRyfvoFPRf61/O9fB1qOIjGMeZyey3PscVgKeWwjOb36HyKPH2raZo0OtNYw3F0&#10;Nq3TK2HB+uM13fizxtc65odhd3UrbZLdGjjb7q5Fcp+0F8FtE+Cfxa1DwH4Q8VXF55SiR1uF55H3&#10;eev1qTVDrI+GtvNb6Q000bfLGrZYrW9PC4enKUdIy/rTc68IsLON4v3mbngfxRb+EdT/ALVcKqzf&#10;I8iqNx4ryr4ov8SP+Ezk1jVvEd3c28alLKOZRxHuJH866201W+0rS11S40RkZVBEd1GcA1wnxP8A&#10;H2qa/d75xsymF2dM9wK9DD4ePMqis7q2yf4l5liPqeB9rUdzkNS1rWEvXnjvpI5H5Zg3Ws0XetXc&#10;6/Z9Um8x5AC288+1Xms5bplklX5m45qvY2Uv2hFigkVi2SeRha9/Dyp0Y6xPyuUsVjMQ5RTNDxfo&#10;3in4fSw2cvjBvOdFmK2t2WxnkDrwarzfFjxq7xrc63cXI27GWaYsAtW9Z8JvNEuqzj5SuC2D27c1&#10;z+l6DLqes/Y7NctK2B7V7GFlhatPniRi6eKwtmfUv7IPxBPhyL/hItF061W+hlV47i4Qlc4+7X0B&#10;44/b38Q+HltZ9ft1mhWP/SrfSYzuLZ6gseOK+BPEXxA1LwZDb+GvC948flsDcFjwW/CovGPj3xLe&#10;WsGurrMjK0eWX0PTFbU8vxNNvkm4qXRM61mGHlRUai1R9VeJ/wDgot8JNQ8H+LNH0mw1yz8R6tN/&#10;od3e2+WhhC8bXBG07uvPIyD2rynSf2n/AIOeDvhhHpUWm6xfeI5GJkmmjJiVXxuA5zjIJH1x2FeH&#10;6P8AE9Jpktde06C6XbyZI+Dya6a2m+DV/Ks/2O6t7oLlV3ZiP69K3ll8aDUpxbNsBxBisHzLDTsn&#10;3JvEvxT8W+NHkkgtvsdk3L7Y9uQeMZz6AVzd1qtlYOEJW6bPLv0P9ah8Qy6u1w1ussf2Xdujjh+7&#10;+NZUvnKytPC3X04rtp06XJ7v3Hj5hmGMxlbnrO7/AAGeIrtr2fzbeR1Dn7vYVnRlogSr4z1rUnMJ&#10;KgYqo9qbmXYRt285PeqceZXPPqVJSldJfIl0JEmJQqevWupjs4Z7HylkbctYNhIlgmIIw2OtaUVz&#10;cTKvlHbu53Vw1KcqkrrQ2p1PctJG5pVttZEuOG2/dPWrUoNmvlWi8bs/MKh0mONp0eaXJj4U1vxm&#10;3mj8kQhsd8Vly392TKpxU46EFhcNIvzMy5x909KtXmnWzKsZkfeOc+hp66O1vAJwmN1adrawvEGd&#10;fmb1rb2b5dCr1KceW/zKeiGWwnV7hzjd+dd9ob6FqH7vXpFNs4AkjYfe4xgVh+HvC41WT5IWYxnL&#10;ZFa1xoj2sscdtCp3MCd44A/xrgrYCdSLmepgK+Iw9RVINozrX9mrRJbu4svhvcvb3mpN590u3bEj&#10;RrkYPv0q98JP2afjjpvjtdY0XSrFotKRriS9mn+SJR3IrufCXi3wxpHi/Q9I1rUbiG1utTtLa4Pl&#10;5VPNk2lt3p619WfEX4ZaFpXw9v8ASvBV7O8c19Curyb/AJjDgHyxx0PH518XmGX55iKFWthnFxit&#10;VLe3kff4+FOOHpTrScpy18vmz4h+NXgjVdN06bxbqNzayTX981zcXlvb8EnOQORn+Ve+f8Exf2UP&#10;HGheJv8AhfXjKwht7SbTWj0VdwLzq/8Ay1wCdoI7Hmof2irDwp8Ql8PfB7StNWG4uLmE7o12JBEB&#10;yCfcDivpLRf2i/2fPhToa/D2f4j6bHN4e0uKOW1Mw3KqrtH48V6fhfUwOKqe3zOXKo3tfS7Qs0zf&#10;EYrARw+Ghd7O12eI/tneG9D0HUBrWpXHlyQu0nORxzXzWmry+LtYS7/eSWsIzHHDGcycZ/I+/euo&#10;+Lfxquv22v2h28L/AA4kupNG03d9suVQ7YVUHd06/jxVzw94n8dfD3TJ7HS9W0VreDdFDFdaUsjy&#10;rnjc3+FeJxzmeHlmdSFFK72u3t02TPQr1ng8thGo7ztqux22v6pY6r8IbXTdcs0svDaMbm+t54yx&#10;mb/nlkEYx2p2k/FXwY3gyW00G+s/Dek2sStHJgmSYdwqc8ntmuftPHvxO+MmiXHw/wDGFr4bsdFV&#10;RK11ZQGBlcAkAnpXAePdE0mxs7fRbW4SVkXMiqc7UC5Q5r80jl9LETjSrTbd72TvFf5vzZ87h5YS&#10;UZSqysel6b+2J4I0IxHWdU1jWjYzM9r51qEQnv7/AKV4r+0l8UdZ+NevReJtS0q0t4ltxHa28cOW&#10;jj7ZJP3sVzus+U7rujZdrs3zH1rO1PWJLuQRyNjaFHHSvrMvyTC5bUVWknd93f8AJI8HFY6jyOEL&#10;mFY2thZJsgsIYpGbLShTuroLEapos0Ot+H7+SxvoJA9vqEPEqHruUj+LPf04qvbwqi+bHErnb/F3&#10;rpNL1Xw8nhya11PS5G1Biq27x42x9+a9yVapOV/zOCjJVIqEnofTPw1/4KIW+mfBiab4n6HcX3ij&#10;R7dV226FV1Djhwxxg4HPvWr8Gf8Ago98L/i5f2Ph3UPBuvaLql8VVYZLbzYxIeAm5fx5IwMGvj8T&#10;PLMVB/d4b922SrZ6EivUP2K9O8N/8NLaC+oQxD9zcPCrKPml2EL+PXHua+ezLK8vxVOpKpFuVrpp&#10;2tptttf5+Z72FxuFjBQmnfv0PsH9ohIdQ+BHiJrq0hk+z2fnQtcj5Y3Ugh/+A9cd8V8q+BfiJp1z&#10;c6fpmp6v9nuLtRHNdQ8bOMfjyeK9N/bf8afEa9uR4CtLhNM0ESH7UqNmS/AAyp9FwcfrXyrdW8tp&#10;fRssrL5LZj/2W7GvU4Ty3McDlsuaV1Jdf+CejUx0cHgZPlu2fQH7SPwSs7DQIfFOiiaZZIVZZGjA&#10;aTPU8V86zwLAGiT74z+GK+lvhrrfiT4raHb2VxcSXjWdqsHllvkC9zXknxu+HUfgzXLi4sY4zHJu&#10;OIZN3l56g+ld2TY6WFxDw9XofC4iTrXmlueUwwTXV1u2nO6up0zxTqUuljTG2G3tzlePmJrnZJZY&#10;4wQdrdafplxOzBD8qK2f96vocdWqOjdG+Sy9jibmvLjUroRh9u7Ij+bnOK39U8Rpo0semadFC0cM&#10;Cruz1OOf1rz3xLqk9mynT4G85fuN3BPWpdHbxDeWS3GoSxtIzf3a8JU5P3tD7CMasv3nNuVPGnj+&#10;TxTHcNeQCPzJyxYnI246V6J+xV8D/hb8d/iungb4nyXVvZy6bPPH9lvfs5kboMMOhHoK8bhS3uXW&#10;Mtn/AGG9a9l/Zt8FeE/F3xO0rwp4jtrnbqEuyO4tbho5o2PACsvQV7WJxtXl9vUTlbp1PGxWY1cf&#10;jueVl5G5qH7Nf/BP/wCE/wAc9d8MeI/itrq22l7DptrJ+/iQ7eVMvV2z/OiXx58KfAr3WtTfCmHx&#10;rpcaE6bZ3jbVz2bn2r6Qvv8Aglr+znfzSXVpomsi6bLtcf2k53N77q8//Zj/AGPPC3x48V694Q8Q&#10;6jqFrpvhq4e2byWGWfdgDfgZIHtXqcO5RmvFFaUqFCpK6+0uVL53t+J62DxWHwuHqKcrXXRnyz4w&#10;/wCGc/ihYXHirU/AWueEdYaRlg0nTYw1qiHow71wPgzUPEvwX8R3fiP4O/GDVPD9xqXlyX7aNqbR&#10;NMyZ2llxhmAbHIyec9q/WeH/AIJefs5i1a3+zaoshTZ5w1JyT07dO1ePftBf8E3/ANlL4ZaZNqGp&#10;+KdWtGKtLHH9j8+PaoJIOFzyOBz1xX32U8I8ccO1FXhGVNLtNPT8X+Z8vUjhMQtHd9mj4V8WfEbx&#10;N471F7/x3441TXL5tjyXGp3rzN8oCAqPuqdqDp1/Gs26tP3AnmjO6SQhPV+Og98cmvsT4df8Ee77&#10;4j6NY+ONO+IH9m6ddI0lnBcQv5jRlcIWXIx83OPSvqbwT/wT1+F/wz023bwzptjfarHbiGXUtas/&#10;OygXoqZwCW79ccd697iTh/jrNMKqsqfO7bcyv9xnRo4WjJ3aTPx31Cd2mZYMbVP93pU2nDW9ZP8A&#10;Z1vpkt0mMbYIy3Hviv0O+Lf/AASP1Pxp40uvFMvxA0/T7O6kaSa2stLK/N7DdgCvRPgz+yd8KP2b&#10;fDVzY+HtMbUL28hKy3V5bqz7tuPlz0Ga/GM8jm2R074jCTUvTRed/wDI0pKpGo5c6SPyH8ReE7dJ&#10;/wB1D5TBvnDKcg+lU4NOSJcYX096+5fiB/wTj8TeJfB3ir4o3niyO2urG5ee205bQ52Z5yc8ZB9K&#10;+Pda0aTT7toJSsm2Qq7L03CtcvzaOOorlb+d/wBUjy8RCrC8ql9SnpM5hHkxysn+1VtmkkTJO7B+&#10;9UEdtEgDRjocmrNmwEgU/dJzXp8zjrscsVzWs7XI7jT5JLfz50LL29+OlfTn/BP/APbi8Efs4eEv&#10;EHgT4zfC+11u0upGuNL1SWRmkf5FRbR0cFFRVUsCOcs2eteASTQtZ+SZBGu0/MxIxxycgccZr7b/&#10;AGUvA/wT1b/gndfXfxq02GeSXxRcRp/Z00X2zauzam7k5AJyPY193wXga2KrTrU6qi4q92k/waZ9&#10;U8DSy+lGrX9+Mlsm/wBD5L+O+v6P458bX3irwp4Ps9Fs7mdngsbNhsRW5wK8zlnvraVpE+902tXv&#10;3xj0H4CvbNbfD/w5qsMwcqs2qX244B67cDFeYt4aiiceZt2s2dqjOK48xpL6xJzlzNvfRfkfJ4j2&#10;bxDdCOnYx/DETQSLcXDdedtdZptla3d0tzdTrHGv95qzbiCC3m/d3MYjUY3MooXUdPtF3G7SRW/h&#10;rnjisHh3a6ua4eFST96Oht3kViszLHtKt90isDXRFbpIySfMfu0658UQtDknPOPpWWbW+1K6E0ZL&#10;Rlju5ziuv657ZWUrmGLgpPSLRreGdPkvwrtz6t6V1c+jfZoFIb+H+HvWJoWmy29jvcOo7ADrW8kO&#10;pG3UizuJFK/L5cLP/IV1YenFxut/IwjGnyW1ZSMNzMVikVmjA6+lbFrb2sFs287Qq53FulVNJuLG&#10;a6a1nW5aaPmSFLOVmUZ6kBenvXp37P8A8JrH4l/FfQ/DHiLQtU/sG6vNuqXkNudiDqobODtJAHTj&#10;NengqM61Tllp5s1weBrVp3j+P6Fv9mz9mz4l/tG+J20Pwdpv2PTYI2+2a9fRt5UJHIAHVt3tW78e&#10;PgHrvwB8Rx+BvGGoWuom5jZYbrTCQSrIACyn7rEeZ+AHrX3h4n+L3wt+APgie18O6ILeGxJgt4Yo&#10;AiSSKuM5HUZ4PfrXx3+0D+0tpfxc0m3i1KytY2t9qh4YA0vXrvPPUD8zX1Fell2FoxhT96d91sa4&#10;x06MVCN737H19+yLqUlp8HfDfgfVvENm11Z6av2O0t7jfMLUY8vzMdDjivY7WTemCjLhiPm7+9fH&#10;H/BKHRdQ1G6+IXj3VYZm8zU7ays5JpA2FVGd1X0XLL3r7KjAJzX6NldGVPCwct7I7afwowPit4gT&#10;wr8O9a8QM+37NpsrK3+1tIH6kVS+BWgf8Iz8JtD0p0CyCwSSbA6u/wAxP5msH9qrUNnw2j0BSPM1&#10;fVbWzVM/eDSDP6V6LptoLCwhslxthhVF2+wxXrfDRXqUT0UUVmAUUUUAFFFFABVe+vLawt5Ly7mW&#10;OOJSzyO2AoA71OQS2a8D/bq1r4lSeEbLwB8MdKuNQ1DXHaJbG1YK8nI5LnhEHUk1pTh7Sdm7GdWU&#10;oU24q7PnD/go1+2vceK/DN18NvBek2txpl1cLBG89oZZbi43BYljx/EZOwBJxgV9G/sS/s3av8Gv&#10;g7ZnW7G1s/EGsCG81iWO3AZWKLmM++OD71yn7MX/AATs07wT4yj+Mfx4vrXX/EFrcCbQ7GOM/ZNN&#10;kA/1wUk7psk/Mfu9sEk19TqhxyanHUcPXtBapdTz8Dg61Oq69aV5Pp0RBY6bbWEfl21tHGDziNAK&#10;sgHbilorOFONOPLE9QBnHNFFFUAm3PWsD4h/Djwl8T/Dr+FvGmjW+oWMkitJb3MQZWwc49q6CkOP&#10;WplGM42kgK1lY2em2cen2ECQwwoFhhjXCqoGAAPTFfOn7efxvk8N+GW+HPh7UUhuLuHdfTbs7I/7&#10;vHc/yr2X4y/FPRvhL4KuPE+qPukClbWBfvSSY4Ar80fjL8WdR8feI9S1i/nZriaTfLvbgN6D2rxc&#10;2xUKGHdNOx5OZ4v2cfZR+JnB+MNbvbq4keVt2DhdlcfqmoxaDbya3eWUk0cPLBRXR3kyy5kb5h39&#10;zWZ4mtbS58E6lb30qxrIo8r5vvEV+OcRYvmj7r0Jy7DezV5I8d8f+PbTx34gk1GHTGtxuxHHjPHS&#10;odFt7i7lENupbAztWs0WJiuJJYxu2tha6zwRp1xJL9oQYbH3QK/Lswn7t7HuUsRU5eROyOg8N2Eb&#10;uFeI7ljy6+lbF5CnlrbxNjjr6VLZ2q2VizXckcJIy0zsFXHuT2Hel0LSNb8W2EuveGfC+uarp0cc&#10;YmvtN0O5mij8w4XLqm3pycHiuXKcgzLNJOdGjKUe6i7IxqQlL4SbRbIySg243N0Y5rqIIXWzFwy5&#10;xwy56e9VdF0O107SP7QUsr+YyMsyshV1OGVgwBBByOlWYLm3eRoo5AyjIk2sCAQelfRYfL62Fnar&#10;Fq3dNGPs51JezhuJBazys0h/DIpk8xB8sDkd6lbUZIxn+HotUZ7hJtQjWA/ebDV04iXKznqe5H2d&#10;yZYLq9ne2sP9a6kL9cV4T8Ro9ettam0nWL6SaaGQ/LJ/B9K+mvD2hMdRhnsx+8X5+BnpzXzj8d9Q&#10;1nU/Ht9q1+I0mkuG+5Ht+UcV4VZ1JVtTWPNSwrjc4WfTZRuA4NVE066w/wC8X1xWnJeeYu9j970q&#10;GVrdSp+Y7uMZ6VpGdSJzRjzblK08P6neTgW0bEjn7vSrtnPfeGLzzr2Nuf4sV6Z8EIPAuk3ia74y&#10;aWWBeDFHzg44zTfizr3hfxPrc0mm6bCtovFusce3I9/euB5nUlivZcl4rrsdmFpyjK70PObvx1Lq&#10;15HZaVp7szvgbvWt/VE1Cx023l1aSGOaTnyYz8wHvWfFcRadIh0mwj8wHGSv61W8S6xPe6/BbLbb&#10;x5X7yTPQ8cV6f8a3Lol33P0jh/J8vxGGdacl8zUs3lm0x4Xl+aRh36V0ngjw74b1TTLy61bWo7OS&#10;GAlfM/jII4rn47awXT8QF/N/iGenHWl0xp3ZbSOPczN025zxWE41JU2tjwMZWpYXFONCV15GDc6o&#10;9j4nV1kjkWObcquuVkAPSvV5P2prbW9H/wCEZ1z4V+GWsY02QiDTAJVwMZ3dzXlfi3QTZ3322Bfm&#10;b73sfpVP7R9mChE+Z/vVcsHh8VTXOtvkeJipVqVT94t+5rN/Y2r6z/aC2qwQ+adsOzgD0pfE2haN&#10;rUMl1BarC6L8vlrjd9aLfT5jCtyEG2tzwzaCSb7PdxqY24bNVGm6fXbYy5lGSp8q1PKn0+S3m8qc&#10;crTWt4VdjlvYV33jv4f31vrBTTYeJOUC810fwh/Y8+Ivxg1WHTbK7tLONgWm+0SYLD29a7I4iMt2&#10;dOFyDHY6pbDxv87JHi0dpcwlrqPK5+7Wj4e1ZhP5Usp3dGr3/wCPP7Ges/B7RlW7QFtpIYNncOOa&#10;+e5tMudPucww/MG59625lVjZo+kwdHNeEcZTrv4XvZnoWgaiqJ9m3Z3LkmrltbW2mX41FoQ25skV&#10;zei3EywJJMmDtxwa6izK39qqr8zKuBmuXljzcsz92o4innGBVeg9bb+Z00XjjSDbAypt2r2Nct4s&#10;8UJ4hP2WwnbLYCru681TN3daff8A+kwRtCPvIV61Frd815C0unWsNuu3C+UuCPfPrXZh8NG+iPx7&#10;irPs6w8nhatku66kL6Lq43291uh2/LubvXU/BmDTdK8Yx79RlkZoSr7W+UfWue02WW6gAu5GkbsH&#10;bP41peCJTpPiFdyhfObpnrnvXbWwvtcO1v5Hw2VVo/2jCSXU9C+LCSzk/ZbgfLjaynqK47TLWRnb&#10;ztzNt/iNdXr9wjR7pYl8tVyzlsbfU5PGAOvpVrwb4am8R3n2Hw9pOoa1cDlrXR9NluZAMZz8inti&#10;uzIcLUdPkirn03GFCSxUZtbowdE8MHWbtVu4j8rArt7D1zXp3gHUPD3gG8N3F4YkuJdvy3lxjy4z&#10;14z/ABE8fnXceBf2S/jz47v7Hw74O+EWtaet+uH1jXLH7PDa89WVvm6dsV9j/BL/AIJX/AfwHHDr&#10;fxHlvPFusfI80moTbbZWA5VYVwu3OcZya+xw/CeOzOTT91eZ8nSlKjLmWh8VfDX4G/F79qnVZz8H&#10;PA8sdnLqkUF74kuFVLW1Zny8i5H7zYoPC9yBX6afA74B6P8ACD4Q6D8LHuVvl0WyWFp2j2iV87mb&#10;H1JrsfDHhLw34L0aHw/4S0O10+yt1IhtbSERog9gK0VIXgmvuMq4MyvL4J1Y88u7CVRzm5dzgvCv&#10;7M3wZ8F/EJ/il4e8EW0OuPaNbfbuSVjZi5Az0ySeetS/HX4WWPxg8GyeBpvGmp6LLcZKXej3xt7g&#10;LjDYI56H8Dius17xDonhrTpNY1/U4bW1jHzSzOAoryOL9rD9ny7+Jv2DWdTaxuoYPJsNUvIysUu7&#10;BZEPr07V9JF4LBJQXLHy0RMYzb91Hjv7WX7Hmh+Dk8KePdC1zxRq0n/CSWVn4jn1TWJLhntSQm7H&#10;Yg45FfQWp2q6PEmn2uRFCgVdzdFArsNUbw74i0cR3ccd3azbZI1bkNzkH+tfMf7YPxY8ZeJvFll+&#10;zT8D9QEeva2rNrerR5I0i07sSOjsOg61/O/jtQyzG4KNSjUiqnVp7Jd/6uexgcRWS5al7Lb1Mn4s&#10;/tW6tq/jKT4Hfs8WKat4kkbyrzU85t9OB4LkjqQOgrqPgv8ABCz+E+hzXTX0mpa5qLG41fV7ht0k&#10;8p6jPpnP0o+Cn7P/AIC+AfhldA8HIbi6uPn1LVrg75rqTuzN6Z7Cus1fxLofgzTJNZ8S3nk2qNg7&#10;QSWY9AAO5r+Ic1zSniqjwGF+DZyb1k+7307L77s9qnHTnnv+RmfEL4h6f8OPCE3iG9h86f7llar9&#10;6aQ5wK+JvFXxs+NPgT4lt8RvFVl5d5cTM0Ec0ZKwrnhQK+wtB06Pxlr8fxH8Q+FmhmRWXSdP1Bi/&#10;kJ/z0K9AzDt1GcZNHxT8N6D4x22t9BZx3W7db7dNSR/xzRk2OyrK+ajWtOT0en5NXRy4qjLESVpN&#10;WPh74g/tj/H34haVNo2peIry3tJvvfZbR41I9NwHSuA8E2XxA1HxTY6npeg6tMoug8tysDYZScZy&#10;etfW37Rh8Q+C/B87f8LFVY7aAbbeKxijyMcDCjIxXxl4N8WfFHxL42l1268bah/ZtjMWmk85o08s&#10;c7QARk5r9a4flhcxwspYWmopd76/gvzPPpyp08UouTbPobWvhl8HPCEV8fGUGoahqWobZFhk5OW/&#10;hINfKXxm+EcN9qDXuj/D3Vo5ILhirfZwyhewr1K//adtdVa7ezsWJtfmgmmPLNjgknJ9687m/ao8&#10;SLq0tzqVvDMGf5htOT/Svp8pWbYObShex9xg+JMtwNP3o3Oe0d9e0WzVrrS2t54Pu7ogrA/lWdLq&#10;U+lrMtwd91PzIf7i+n1rrr34zeAvFRmGpeG5kupY8QTxyfKj/wB4juPxrh9Y0a9t2maG4+1b5Pla&#10;E7s8V69OdapVfto8t/xPnc+zbD5tJSpRSXZFO1vIp59oBPtW5p7qrZ5zXN6TaTxsglgkWR/71b1v&#10;DMxXceD0rTERjeyPi60ZRqWS0Or0BbiSVHxtPVfeuluFu1hjSQH5lzndXJ6e8kVqsillaP7tXrXV&#10;7y4bZLcblXn6V4WIo63Koezc7TR2ngqyGq6uNHm1KCxWdWX7ZN8yqcdcV97fsW/sJeGNO+EzS+Pv&#10;FM+p22vNDd/Y7Nmt0G07uSDkhiBkdMAe9fmmt7dR3629pPuMjJhlbp83P6V9xfs7/tx+KfCekwaB&#10;rWnS6hptvp21o4cs0YROPp05ruyPMMpyXHKtmFBVYb8vmfSU6Mfqi9k2mz7W1yy8MeC9ETQ/DljC&#10;ixpiNPvFPQ5PNfJn/BT/AO3XP7LtxqIMatb6tEWZ16rzj6c4rvfDv7XfwD8fLa2uh/E6zm1jUPLz&#10;pLMzTxM2PlKgHkZrw/8A4Kw/GfwppvwQtfhJY6lJJq2pXyzGNI2Hlxo2CzZHTP8AKvieIOJ8Zxdx&#10;5RVPDexpRa5YpWVk93pqetlNCph68Ndbo+Pfgf41bTfFWm3xu1VVuY/M+b5VU8NzXuv7QbRz6zZa&#10;zF4vhv45rMCO3e7EjxDOQCB0FfImj6nPDEsAh3FVGMDrivUvD2mar4q0mPW7LTmmuIV2NIrfNivp&#10;84wEtJ7I/V+Kq2IoZOpU43lb1Nm0eWd5PtjrgNlTS319bxRMhPJFZt7FqOjXCy6jGqf3VaTrWLqX&#10;iK3mMnm3P8W7CLnbXj08LKpNNbeR/MmZVsyqSbq8y166Hv3/AATs+LGj/D39pq10C9Zvs/i+L+zp&#10;lb7vmYLIefcAfjXQft9/Cb/hGb26ZHdY4J5rgbv7vUH8iPzr5N0fxjc+FvEeleOdM+0tdaLq0N7b&#10;7W2htkinHtxmv1I/au0zwp49+F2k/FOx0uLUIdS0xXhiZdyyxyRiRcn6Y/KvqcLhZVMLKN7ta+en&#10;b5H2/CuLlOm6FTXmVv8AI/ILW9T3KfJu1kWRmCyK3HB6VHZXUcdoytMd3qtdj8SPi3omtXsmnT/B&#10;zRbCGG4lX/RAUcfN0NcKni/wbp8rS2/geGRixBBuH/xrvoRqVKaXs2vnF/qfDZpg44THTg29Gamn&#10;TxXYFtJcNub5V5ABNdpr3wg8UfC/wxo/izxJ4v0NrfxFbvLHp1jqAmnijBwrPt4Un0615cvxT0DS&#10;bzzX+GlnNG3KpNO5BP51v+H/AIk+CNUVJp/hPYGRThP9MkwgPYDOMV6FKjHD05Sq0XK601Wj+TOe&#10;nKnGVnq/mdR4G+FfiLx94zsvBOiYjvtYu0tdMkuJPLjM0gPl7n/hXIAJ9DX6Ufsn/sp+DP2UPgRN&#10;+z7+1B8RvCMOveI9cl1HQb6wnEN0rL5Th0kl+bck3OemGA7mvgLQfiN8OPFGn2tpr2jXGm3GmTRz&#10;afdafcMrQSIwZWz1yCB3qWeNPF2rtrl/8RLjWbpV2wy6hOzTFWJMihmJ+8cHjuPYV934ecU5Lw9T&#10;qSxdGSqvZpJ6dvI0xFJRalTs2vP9D7H/AGiv294NJbT/AIWeKv2f/D3jTxZ4fvIUuPEGrPDJZiSI&#10;ndPGoywOCw443MT04r4K+MvxO+IfxF+JF54y8VW+i2yzXBaO10e1EFvbxrwqKq9gqqP1roNf0nVo&#10;LxpbiynhnO1PNkyxkQDjnJ6859TWHc2EOoWDtNbwt5cm0KeDk8V38WcfT4gw8sJRSjSfR2v/AMD5&#10;GVOnU9pzSev9dhPGkeiX2m2Wp6PYxoZoVNy0eOXr6m/4JTfsda38VvitY/tB+JBJa+HvCd0JNJVW&#10;z9tvMEEn/ZTP514F8CPhd4n+PHju1+CvhOyjkvdRmUfuGwbW3BxLI/B2gDOD3PSv2i+EPww8K/Az&#10;4YaV8OvCOnxWunaPYpDFHGu3oPmc+pJySfevD4C4d+sY54uq2qdPW6/zPbp05RhzT1b2NXxx4t0r&#10;wV4ZvPEWtTbbezt2lmI7KOa+Bv2nf2+NU+NnhO4s/BnwjvF0i25s2upttxcSZILbcfKowMevNdR+&#10;178Y/FH7SsGt+Bvh5rtvp/hnQbhor6aaXa2qXC/wgjB2A54B5NeI2ECppEVlDE0l0mBLcFywkYAD&#10;8BjivD8QPFblxlXA4dKdNrlen6n0mX4XC4Wmq2Iu32R8/wDhf4p/FLwfc3l3430OSSO6kYWsK/O6&#10;Mc8EflXQQeDfDHjKaz8S67ZLdXkyCTbL8wi65G3pnpWz8Q9HuV8VQ3V5dxwQtMu5fLBYnHY9q1dL&#10;1Dw1EFso7L+zbZYcrdSMX8xyecDtX5H7eOJiquFgozkteXRWP0f6xTxGVOrhqHvWM6LSLbT4UtBK&#10;sMK/dXOABTCdGhl2BmnY5IZen0qDW9f0qK7lsbO689ISR5rR4/CqUGvaUsW6PdGzKcbiOK890K0Z&#10;Pn19D8gzCXs6z9ommRT67HDcyItuo7LuXNUvEHimJYIrOW7t4H/iC8Z96Hb7fd7oF+VRlmXoaqan&#10;oFhql9/aV3ZrleMYr0KVOhGS5zyNKl9SKaCTUrXzYLxrpiPuqcgc1HPbzTxFNmSv3lZelXbZraxt&#10;mS1PkqrZyopbfX0BxYmObd8rEN0bjPau6l7TdLQunhY1otpnOXOnxzztNJCrsxBw0Y+X6cVU1AQy&#10;y4MeyQ8fcA/Gukmgv9VtPMjsGjjaYhJtuCx9B7Vj64NM0TXLHR9bvJI7i8bEcbIQa9Gm5SWmtuiN&#10;sNleKxFS0VoZsGlxs4mmHCrgZbrWt/YtlcaTi1lZ5GJ3Jt+7Wt4j8FW9hpj3trcbtsZcZ7YFZ3w2&#10;0/UvF3h1/Eeks0kccxjkjj5O6sPrUJUHV6J217ndPK62Fj79n3Zzt7aPbN5KHd/eFZl3NeRq3k3H&#10;lt/EU/xrqvEFj5cnnyL5Mh+8u7p7Vy9yBvZSCea7MNUVSNzysZH2FlF3Ken69q8AaBpzMvbzm3Vq&#10;6R4p8KXcX/CPeIdEaNpG3x3Vqo+/23e1YV9FHDNhD97uKUWWxDck7uOBXoezpS1ta/bQ5aNSs/RG&#10;qPBk0crXulapb3catndDJll74Ir174I/BTR/irY/Y7zxS1rfqpZYWUKiAc7mJ7cdK8Ega4tLrz47&#10;jyeRt3ttG70P1rr/AAT8XPEun6h5EF+sSmQA3Ea5I7EcHBFcOaYXGVsP+5nZrrb/AIc93KakY1l7&#10;m/kfQ/7KUfhzw9+2joPh688WWsPltI0l+se7ftXAQE8YJ71+n+veBvCGu+FZ/DWr6bDqkd5bkLZz&#10;hTv4689Oe9fnt+zt8APiVoXjTwz+0X/wrK81azjZ5bdrWOLcEdfvlGIyPpmvcf2jf+Ch918O/Dl1&#10;4a8LeDrjTvE9xa/uZdSgMf2SIjBfDABj6AHFetwhjOHcHL2uOpqVRKyk1d/L/hj2sfh68X7m3k1+&#10;R8I/tjfBfxD8I/jTqXgHxLodvZ2NrbLPHd233TG5yFJHU14dpOiv4i19Lewgbf5nVh0rsvjX8Y/H&#10;Pxp8XTav4r1+51CSSTDSXDZabH8Rxxn6cVQ0XQj4eiGpm5aK4xlWNb5hiaPtZVKV0nsjDA4aNbEK&#10;dZe5HdpanVa3JqPgvw0ul2pI3LiZlXG4FAME+ua4m6034ravc292/wBojWF8xTLMybV/A9atQx61&#10;428RLJqerXVxHH8/kltsbYPTp2r0bzL2cW2nTAs8pWO3hUYzk4C46np6V51KXsI3qSTf5Hv4jFYO&#10;knOg5cr2Xcf8Nv8AhJ9Rtl0HxTq8t5Iw/wBHkuJiz7ifu5NepaH8B/EPh7xFYweI/D7PHfQ+bbt1&#10;B9K639n79gP4i/FH7D418ZuugaELhZYY5c/armMfxBRjYD05+tfUHj34VeBPGV7pnhy1uLqzj8O2&#10;yrFIpwsnYBm6mvz/AIp4gwuCfLTmk3979NT5qthKuIXPJJHyv4w+Evge3urOy8R3s1jd3S7owsJI&#10;C+vFcv4q+AGq6X4QvPiCniq3/sq3kMEKgHdI/oM19V6/8L/Bthq8LT6wJbhVEcczRFlXJ6DNcd8V&#10;rDw54z1+x+EEGn/bdP0TN3qtzaybIlkPYnoSK8LJuJMQpKSk7LfW55VTCcvxHxv4f8XeJ/B2sx3m&#10;kX81pKp8xZFYgH3PtXsVj+1N4Z+I1rD4U+PXg2C8t/8Alnqen2oE34k12HxS+FPgxfBGpX1r4ZWG&#10;RU2Q3DMMIv5cmvmm9sHsrr7MZmy3+qZRwT7+lfoOBx1HOqN7WZ57VXDS916HsN1+zDo3xDt7jXfg&#10;H4ug1pVUH+x5JP8AShx0x068Vw2ifC3xr4d8eW/gjxj4SvtJuNSbbCb6EqrnGetZHhLxd4g+H+sr&#10;4l8N+I7uyvbcr5TW8hUZHPzL0PNe8/DX/gpF43ttWsbX42eD7HxNptujeZeR6eguFOeCGz1x7V3x&#10;oYijopafedFL6nW96o7M8N8Q6bP4b1298N3aKs1vMQyL2wfWub1oTTTeWqAKvP0r6O+MsfwZ/ad8&#10;Y3HjX4P+KIPD9/cqv2jTdWh8veVHUY4yc14f488E+JPBGpzaZrGnswA+W6j/ANXJ7gmvTwtaXNyT&#10;+/8A4czxVFRjem7o5uGztJLlUkB8zFaF8jWyxgLtjC4bHUe9ZMGqxpeuqow8tcNI39K0G1OK4f8A&#10;eqQu3G1j1966JYf2yujKVajGgrbklrr13pev2ep2cn/HveQyruYchWBxXtfxt1231X4q6f8AEDTN&#10;THl6lp8bXG2XGGKgHp6EV4NcXOlySCNl3MvKhWrtNAg/4Td9D0/TxIJYbqK2dpGwiKWHzMewr53N&#10;sP7vN8i8LOVRezXU9l0nQfFnxK1S28O/D7TpLy8mceW8gOzaOsmey+nrXva6x8Gf2E/CVvc+O7uf&#10;W/GWqQ/6PpenqHunB9F/gUE/eNTax8UPAX7MOjW/wq+DunQ+L/iZq0ax2ml2Z3eWxX/WTsufJhXr&#10;/wDrrL+Cf7KVhoHiHUPil+0l4xfxF8QtWha7urdpQ7W8Q6Qxj+GMfdHSscpymOFoqUIKpXn8K6K/&#10;Vvy/4Y9mlRjh436930GfCTxJFpFzqHinSvgt4wu9T15hcajdXN9G7t/djz/CoHQdq9O8K6b8UvFN&#10;y76x8IbfTLWQ5LanfGaTaU3ZAHH3gAfoa9q8C+GdA07Q7aax0dLcSQq/l4G5eOh96k8aeAtN8b2p&#10;sNXu7pLVoZI5YLWdo/M3AryV56Hiv0jL/ACpmGDeLzDEWqy1Sir/ACu/8h/2g07bnh/xC+MPgX4G&#10;eFLzVfE/i7SVms4VaDSrOZBJI7ZCIFByQSDz2xmvzy+Lvj3WviV4svPG/iABbq++YRheUjz8q578&#10;da+ov2+P2Ov2e/gt8ObLxz4G8O/Y9auteggaS6vJJmnjMb5X5m7bQc/418n6lF+/ltTCf3bcd8Zr&#10;4StwLDhzMpUpO/q7mWMxsqkFE5uyaZJv31urfNU12t8zF0Lhf7tXrPRrh7vdKMhTkY71pzaVcXEi&#10;TTWrsOBHFChZpD02gDqc16qwV5qCWv5nBCdTuZmkeGpvEFzHpsUE0jTNtWOMHdI3ZRjuTX6LfsHf&#10;sVf8Kc0q3+I/iDX9S/tTUrfzZdJZ9sNuWA6r3OPWuV/4J4fsgazpJ/4Wz8WfC8lpMq7dE0u9jG6N&#10;evnMOzHt3FfZ0cZTAAwo7Cv2ngXgenpjcZH0j+pupuMdBogEabd1eb/Hj4EeHfjtoI8IeL4FbTeZ&#10;GxneJB9wjtxzXpZRmOS1QyocfKK/Rc8yfC5lhFRqw90dGrUpy5ovU+VtK/Y++BX7Mei3Xi3wd8L7&#10;7xZ4ktlkmsHmHmOsm3AVM/Kvp0rgvhX+0F+26st1p/xZ/Zy1rTbHzQbO4srRH8uMr0JDZ/Svts6f&#10;AXDFdvOfrUxktF/cvKucfdJ5r8vxfhnl+PjZz9kktOVW+9t3/M9KGaYhVOap73qfnH+1B4NsPiaP&#10;+E50O8W31iLAuo5shnHfr37Yryn4f+LNa0TUZLcqWurdf3MNwMxnHt3r6J/bj8LafoPxOmGj3Elr&#10;5lt9p3LHtQ88gk9efSvmK08c6deau+mzzxtcI5H2iPpz71+H55wmsrxk6UKiml33P0DJ8FHOKKr0&#10;dJLdf5HUfEf4/a34509NH8S+GdGsI4lKyyWNrsaQjpk14L4x1CK4vWe3Ksi/xehrpPiQ2sG+kt7G&#10;3M4X5vMA4GelcLqlnqa2uZrfB6swGAzH+VcuBy+VClZ2sjzc/pYiODdDk2Y/TZ5ppVUfvFY7du7u&#10;eOPevsL4I+DP2IfCvw9sI/H+sXzeILy0xdTXBbMbHsAOMdK+SND06fw3crqGsny4VU/ex97APBrc&#10;b4jwXtnvzuYxAxt1JH+NcuOweMzCUY0H7vVngYKlLBw1dl1Jvjtrenp4mvdO8GTu2kx3DJAZE+aQ&#10;Z+99DWDpT2PgzRG1+5t917Mu223fwZ71JosSa/fyX2urIbWFd0hhfDEeme1Y/jHWh4jvmljj8uGL&#10;5bdB/Co/rX1uS5c6EPZS1Uevc8zOszp4ifJTei/E5vVby7muJJm3MWbOX65rb8Nx3Oq+HrjTXZWa&#10;OMsFasadHMm7fuwOnrWp4G1uO01hobuM+XIpVtrdc9q+rqVIyoWitUfM05XqGXb2MVuuyQKdvcVD&#10;fzXKKWhVvRcdhWl4ihuLPVHglt9q7vu+gNNaL/RiyoM9KVuakpy1M5qcZWWhk2Gq3mms0pmkk3fw&#10;yHgVs3PjbSFs0jutMVpMcurViXkQjwki7tzfdqtPpMqEP82fTNKeHounzS0PUpwtR95nS6TfeGdX&#10;gkmnZo2HCBqjvIXb5bZu/X2qjpNoIozJPEPXFS2ct9aSyXR/1ec/Ma8yMOW7bZy88FK0l8yzbpJb&#10;SbM7s4zWpDIogUJH8wb7tZtjqltf3O+ZNpb0rptD0GC7Qy7gxJ/vYpyrQ5feRnfml7rJtMVo50cB&#10;juFdBZXzRNklVAqv9mXTJVhCKW2/lTVeYbt21s9ulYR5ajvEqejNqLUheMI4ZS27nrwK1tFt57mX&#10;96uQrYXFc/o1u7EG2TIzgc122k2D28IuZGZc8kZ6VrSp3la5tRp+1l5F601ZvDswMceCw2sambxC&#10;bi8jmOGjXqjKfmqC6ntrmHDFWbp81Zk9vOs6+TuZf9lq7FKrTp8qv+B1TqSw9oxlc9G+El14Xl+L&#10;3h7xB4o8LyalZWuoI62URTBBkVQWBOMIzbvoK9j/AGvP+CgvhV2034NfCnwZrElxqGpW7atrSwpF&#10;DZ28cqs3f5yyqQMdK+cNOujpdi2oNe+S0MbSN+8OQBzj8wK4/wAdftC2WqaRY6PoejRx3c22P7Sy&#10;ZZ2Z8AADksSdoHTvmlLMMRh8vqUEl+8Vnprqfo3DOUwzSCq4htqGu+iPW/FviPVvGPxFbTfhBpN/&#10;qur6hNv0+33ZljhXGWZv4QDmvL/i/wCG/Fvgrxc3gHxZpu7Vnby7pppNzFmO7qevNfe37FH7Plr+&#10;zp8J5/i18VNPWHxJqULXN557BpLGE8rBu6Z4GcdzjnrXzd8WfDdt8ffjbda5ZWUzXF7cLNCSOUx9&#10;0rjODivls54dwHCeQrHYiSVSWqj2X+Z9FlebYSniK3s4L2UE1zd2c38IdF8YfDnwZqHhHwVd2Olr&#10;dlZtcv8AyB9pnY/wqfTHananbjwnax2N5Y32oXF3te3G3+Enqfetz446v4a/Z/8ADsemyTNfeI7o&#10;J5Omx/N5TZ6ueTXAeE/GPxGhij8c/ES0kYzXGyzsWjAz7j2FfiqjjMxi8ZO3K3pfRy9Otl91j89z&#10;LNJVsRJ7XPR/BPw+j1WFvFvxQ1pNH0Wzwy2UbcS8YJc9wOvFZnxV8QfDnxXdrP8ADK/a5Ab98yW+&#10;xMquF/Csu9fXvHGo3U3iHTmtbSFc29lJJshRT94gd8+9dH8LvhtqfjS/XwbBptjbK1uZI5bVgf4d&#10;3zHIwawo0+WupVJe8rWSsopP77szy+VF10quzPH/ABFp8iSfMpx69K53UbWNcjHzbfWvSfiFoWka&#10;GJLMass00cuzYWBJ525rz/X7eXT5FadW2t/s19jFVlJOR2Zlkqw96qacX2Mizt7y4/0dnZVHpXSf&#10;2WILJW/ibDZJ56VlrcxhAI1Yc5zVn7XM1wu6QsNmNtKt7So1Y+bp06cZOSZbtnjWL1bHFS6B4w1n&#10;wV4ksfGvh+NFv7G5WS2Z14GCOKzBePDN5jDoelW7WCXUwHgkXbuznb0rNU+XdaHZh6csTiFGG56r&#10;4++I2q/FrX7fxn4n1YfaLiFl8pGxHEMAbQPwrmdb8G372smpRW7eVE2JJOwrktK1250tyJ4luIoZ&#10;Mt8terQfGfwz4t+GEmi2D2plZ8TiEfMCOxHavtsHicNiKCpfDyr7z7KpDD4rDewnpKKMv4K+Or3w&#10;t4n/ALLa7WOG8IXeGI29s17TqXwo0fxh4X1q++yTf6PZmWCRl2+aT098Gvme1uf33mNHt2tt+tfU&#10;n7NnxS8VeNNI/wCEcvrnSXij2xXCxWpEskYGBkk/0r4rPMLHDyeLTsfAe7TxTgkfH3i3SJtM1Cay&#10;uYWVo25BGOM9KqaJDFcQMx3KV4X869U/a08Dr4P+Il0nl7Y7iQyxKx+7ntXltlNDa26CSZI2kfCK&#10;z/ertwGN+uZfF7nRhKEo4m6RNc6RFcXX2jcxGOjVbhsjHGqI+MVbv4UtfLhWRdzLllqL94ONn/j1&#10;ddHltqfU06cpQSXQ8+8L6FeNcB7+Fl2sNuRgj3r7W/4JrfssW3xP8QT/AB51/wARXkNt4f1n7HY6&#10;VGV5uI0R2LEKCB869M5yemK+Q7rUpZ79rxk2pIS3l7efccdTX2//AMEavjl8NdR8CeJvgjBeaba+&#10;J7DxBcXktva6l5jXsB2gTiPLFAD8vON2Ogr9s8Lchy/PsRKWKjzclml0+dj4itiPYTaS+Z9uw2Nr&#10;p6eVDHn/AHmya+df2Kp5bj4w/F9vtIZYvEioqxqFVflz0HevoeSYLG8zH7sZNfN3/BOqRtWufir4&#10;sKnF58QLmOKRjncqYHpX9P4PC4fC4WSpwUUrJWSR5n1ipUnvofS0Z4IGc9a8l/bH1W1sPhbdfa4W&#10;YT2skSqq5+Y9/wAK9bjJKnaK8+/ac8D3Hjr4P6hZ2yhpYYmkX8BWTjGejWhdFy5vdNr4Iu3/AAqT&#10;w2r+Z/yCYceYefujrXX4I4zn0rivgTded8H/AA2W+Zl06NGOehUY/pXZo/ZWolH3nY19oo1GmOeI&#10;SLtYZ/3qxNb+H3hzXFL3Fnsk67o+OfWtoygdWxStJxn9a5MThMPiqbp14KSfRq5pzRex5fr/AMK/&#10;CmiaNrcGu6lJHb6tbtDJ51w23lcDHPBz6V+Z37WX/BPH4xfBrws3xnfxNpWreHbzUHCQ2kTie1hb&#10;mMsW4bIzn0x3r9bPF+gWnivw7daFdcfaIiqvt5RuzfnX5D/tdTfGXwZrWqfBb4k/FzxFqmnWN45h&#10;0q9vWeCMsxKlMAZGBwD055r4LMOBeG8LGpiVQVrPTon95OIrVK1L2a36M+bZ0e0umhxtVWx81WrS&#10;0nn+a1Iz/tU6702aFTFsZlY5U7cEfXrx71HbSXNlGsfzb2YbVXk9f8K/nHMoxp4mUIK1nsbYHBzd&#10;SMZ99dDY0nwrHrOs2ujeIvEi6bYy3cK316sSs0UO8b2XdkAhc84OO/FfcknwM/YT8daFJqnwx+Dv&#10;xUXT9NjkurPxbp8LQaPqEwDRtcBWnXfuKct5YPA7EZ+I9G0jXrm3Xxg+i3VxYxTIGmjtgyvycjJ4&#10;7evOehGa+oviT+3O3xQ+AGmfB3wLa3Xhma3jjtdUVkVPNiUbSVRd3B4J5Hf1xXqZPx7W4bw0sPRw&#10;8J83xS3a8mkfT1YwxFfkhJ2WyX9XPF/iFbaBo962pXTy4A/dxyPl8enHBrgL7WXu5Wayfyg/OJOT&#10;j6dq9J+LPgDwdoXhPTNX0PxR/akslvuuHkLny3yfk5FeT3UErSeZGvyt/Furxq/EUs6k6sFy38rf&#10;geJisPTweIaa1LflLJZZL7upbNZUsKbW8tQPQVpafN5UbQzP97v6VX8pCzF+g5rzoyd9zKUpSimV&#10;47WSWMPIPlVgSB3rpvCE9u7sqRIrR4Kqzdc+1YAvvKBjRfkP8VT2+pXVgy3lgxWTHysFzXRTr1KN&#10;RO5tTrw5eWdnfqdtFcNdT4lQMw4X5dteu/s5ftFfEz4D+IWhTw/Z3unXAVSt3AkhRfYkV4JoWpa9&#10;LeLfXd8zsP4XXCn8O9ela58a4tc8GR+Hp/Bq6fcwpj7ZaqFMvHUgg/zr6Gnn3s7KD1MZZbhubSp8&#10;0fYHjn/gp98FvCuiLaeD/BFvN4kuQBIt1ZKlujY6syjnntxXi+qftbfG74l+IrSPWfE1rZxSuypa&#10;6Zbx28KZI6uq7sdPmzkYr5RsLiS610JrurSSqzH/AFyjB9OABXdzWmpf2Sl9DPthjwNy9AM5/Liu&#10;6nxFjq2IjGtJuPZf8A9OWXcmF9pRm3L+uh7P+0FrGqaNZaf4JPiSHUI4IzLcTWmovMGk6nc56sfc&#10;1v8A/BN79nnwl+1J8QNe8U/Ezwhq03h/w23kaXcLcSW9vNepKVkU7G+fCkcGvCvAXhQ/Gq8j8IaZ&#10;8W/A+gaxqF0sGm2/ibxAbOS9lLKfKiQoQ7MrHaM5YowHIAP68fs9fCm3+C3wg0T4cQ3FrcTadZql&#10;9eWdmIFurj/lpLsBOCzZPJJr914NymUsJ9exEfi+G+unc+dqYOpTxV5s6Twr4S8O+DdJXRPC+jwW&#10;NrHgLDbxhQeMZOOpwOtaa8LikHy8kUMc8CvvDY8v+NKnWvi98P8AwwU3xrqUt7MnHSNOCfxNeoJ0&#10;ryVnHiX9riNAMroPhtuxIDSt9eOnpXrSZxzXRWjyxivIiMua46iiiucsKKKKACiiigAqGW0gkuBc&#10;vCvmKuFkK8gelSM+3tVXUNa07Tl3XM43dNi8sfwFJyUdwLSqduAKcOBiore4EsCzbGXcAdrdRT1f&#10;ceBS5ogOoooqgCiiigAqjruv6V4d0+XVdZvY7e3iUs0kjYq9Xn3x7+B1v8cdBtfD91r9xp6Q3iyy&#10;yW7HLqOq4yKxxE6lOm3BXYa9D5A/aw/aH1D4m61NJaW0kNjb5XT42O0hB96Q18m/EHWdQtv+Jpb2&#10;zOCcfIcfnX3x8e/+CfPhex8Ct4j+Gut6pJq1haoGjupfOW8VfvDBI2FvUZ+lfHes/Azx14p8JXni&#10;bTfh74nuLGzuprea4sdJkeHdH1O7AJHvtr8sz7E46hVlGSu3v1DAZHHE4yM5Tvfe5w1jdWl1Ilr/&#10;AGlGJJBuC+1cJ8ab20S+t9Msr6RtuSzKcAH6V6z8HfAHhfxE8l6JLqGS33KxuLZm2kHGMYH515B8&#10;e9LjtPHUqWTjyw+ORgtX51mkasqN5vQ+wzXh/C5fgfaxldnO6TbRsgMnQ9Pl616L4K0JoLRrpoSv&#10;y7t3Q4/pWF8NPB83irVYrOFf9WwDcV6r4w0C58D+F5Ht5USdkKo0kQkzx6Gvi69J1Jp9EfJUYRUe&#10;ax9U/sDfsBeEviH4Utfjx+0DpVtqi6iudB8MlvMtbeDJAkkHHmO2M4IwAehzX2trFz4P+HHhG61S&#10;e1tdP02wtS0qxwqiIijgYA/Kvy7/AGb/APgrR8d/hDbWvgj4keEbHxbpVjDFa2baPGtjcxqBtG7L&#10;FSOmflzx17123xZ/bD+Jnx31mSXUNQm0nRPKkNvoFrcK67Q6j98VGHJ69vSv3rg/jDJaeXxw0aLp&#10;uK1atZvvfR/gZYytGFJzg79kcf8AG3xFB4j+IOo661h5/wBs1U3TW6qD8pfPlqcgYbn6Zqz8frr9&#10;krV/Dug6t8Jvg7feG/EEcJNw0t5+7h3j95GVVmEh3fxELXnPiDXJpNW89rhCRc5jZo8lV9OuP0pP&#10;iV4tXxJBCsllCkm3O63t1jyc5OdoGfxrx+JM4o06zdBK0tzPJaiWHlOrdSb3RgajqzQWrMiNIwPy&#10;qven2cF3dPDPsCqxBcbvmrD1AMLdRAxMmeecAVR8ea14++H2jWPibQr6NY54v9TJECM1+S4/HRqY&#10;r3Hr6m1HD05OUpPS5798O9S0vwlIuqa9bPcW2058vBz8p49q+S/jdeW+o+OdSv7ONhby3Uhh3dVX&#10;OdtWI/2ovGGomS28QtahWXbmGMp/I1x+ofEGGC7aVoVdJJN3zNn+lOP1iUrSgfT/AFXh/HYFR9so&#10;zRl2ssiHCT7lzypGNorp/AHw98V+PdXj03QNKmn8x8bvL+VR6k+lULDxj4ZhvlvP7Lhf5t3lvnFd&#10;Vp/7RvinQLC6svDkdrZx3ibGeOH5lX2PalUdWWig0cGGyfJ6MufEYlNdo3u/vM/U9K1Twtcz6S0s&#10;aNDIRIvmZ+YHBH/16zxbXby+dvX1PzcVk6r4mnvWa7mkZpGbLN1yfWrnh+9jul/0zLL1xuxmsPY1&#10;KceZnJjsRgVPkoLTp3LGmXMiX7Rsm3n5W7YrQTTU+0NeIV+bj7tZ13cwrIy28aqvYk8j8e9advPI&#10;2hCeOFhg87quLeljfLcRVlKSu7WCysrmW++zIu7zeFZR3q5DJJodzJEYcSrlSW/h96xbHWtQt7tL&#10;mGQ5Vs59K0r6+tr+4GqOJGkz82G6+9elHCycdep5vNOnPmXf+tiN7PXF0+QanbQqkj7o5d25m/8A&#10;rVg3ulTSJm2hLSA44FdQk4ubZmklA28hc1Hp7iK3kmiC7v7xqo040lubY2pPFSjzFPw9Y3UltHHI&#10;H3bjldtdJabINoht/wB4vXdVW112G0hUW0Ks45kZuKsWU9zqU+9WTdn+E+tRLvY0pYStOUeVczZv&#10;aLbJrl7HHAnKnBY16f4auzoZht9PuZreZeZJl7Advauf8F6Ho1jAuLmNpcZXy2O4H6YrY1eC30/T&#10;5JrqWPeykBWfk+44rzKsYOXNc/buF8h+o0FOrvIzvFXiybxRq1xeeKtaupl2tFGtxKSoA6Y/rXzz&#10;4/0y2HiOY2qgR7jwte0Xd3bmx2XDxrbocszYHYn156Vz+lfs3/tA/tCeJJdD/Z3+CuoeJLiOHzbi&#10;+keO1srf5cqslxIwVWbnAGWODgHFetlOGr4p8sPebDjbLefKrqyseV6bZzgBZJdsZ7DPX8BW1pks&#10;ltJtZtv/ADzLHg+tfW3w7/4INftZ+LbyO8+Knxn8E+E41XKpo+nTatMp44O8QIO/ILf4dx4w/wCC&#10;D/xC8MeDLnU/CH7TEXiTVrW3LW+n6h4RSzjuHz0Ekc7bPlyBlWye4r6yXBefVqPtfZ6L0v8AmfD8&#10;HcSwyWt7KvP3H010/A+Gb+0MzFz8wb7uG6++arx6c3lMqwuRjAwDz689M9PqSPWujv8Aw5r3h3Wr&#10;zw54p0iSxv8ATrlra5snU5jZTgjkDj/Gut/Zn8C/C74l/H3R/hJ8V/F+peH7TxBG9raanpsce83D&#10;sojgV2DHcxGBgZBKnoDjwsJTxFHFexnvex9zxhlOGzbLHjqOul7o81s7Oy0u2kvtauFtYY4y7STc&#10;rwQO2SR9Ae1et/s+fsvfGP4879f+EHwl1zW9Nhj8z+1JolsoM5wArXJTexwSQucDaf4q/Tf4bf8A&#10;BK39iHwM9vqC/Bq31i8t2Z47rxFeTXxBbbk7ZWKD7o6KMc4619DWWlWGmWiWWn2ccMMahY4oUCqi&#10;gYAAHAAA6V+r5ZwVVr0+avJKL2s7/ofhFNU8LWU4Xuj8jv2b/hD4bk/bT8KfCb49+FGaFZrhLzS7&#10;po5IhdrGWhRyOoJH3eh6dOv6y+H/AAn4Z8PQBND0KztR/wBO9sqfyFfnz+1b4R0j4df8FBvDvjSO&#10;5+zw3XjHRri4lkwqrlyrDIyWz74xnr0r9GIlCx9K9zhfKaeAxFWFk7PR9T6DPsZPGqlUbesdgEZP&#10;WnJkdadTWPpX3G2x82BOGziua+JnxV8FfCfw+3iLxnrUNrGxK2sbyfPcyYJEaDuxx/8Aqrif2tf2&#10;iLf4E+A5JdK1OGPXb35NNjlhEuz1kKZGQPTIya/PXx/8aPEfjbxHNrniXXbrUtQuGUPPeNuGRnIR&#10;M4RT6DkDvXi5lm0MFFpK7OPEYpU5ckVeR7D8ev2utd+KN1HcyX8lnpKtui03A4BH3X9SD3q1+wpo&#10;vw3+JXxNvdR+IkuoXd3YI0mm6fcwhrUDjMm7rkBgNvFfPsnh7xJcaOb69s2itgv+s2gjj0Gf619K&#10;fsV+OraO/TQ7qyj2/ZXFvLb2YXGBlzIw+Yk4HBwOnPavxHizxEjk96tO0p9mm0/XY9jA5XjORV66&#10;cU/kfQH7R3xy0L4HfDuXxDZ2/nXTlbbR9PTg3E7cIg9B71578Ffh5c+EtOuPGXim6W58VeIpPtWs&#10;3e3hM8rCueir0PrXMeF2k/an/aCufEl3DNL4Z8FyGLSYVT9215n5pJD/ABH0U5A69a9evbi30Czu&#10;Na8QTLaWtsrNNNcEKFUdzX8m+JHEXEWbVI1JUuVVN9Glrsop9O57eFpxcnJPRbf5lbXPEGmeFNDn&#10;1jXZ1ht4F+8xClz2AHcmuU8OxP4skb4n/EGzNrp1qnmaZZ3Jx9nTuzDoWPuOK8B+J37ZXhPxH8T4&#10;mu72Obw3o91lYYFI81gfvcjn8sVL+0B+1x4O+JPw3l03wbqlxY2iBQ0Iba0ijoDXweF4Xx0FDmg0&#10;52u7N2T6evf7u5dbMKMW9dtvM77W/wBuf4bar4iufBPhjT5luI5PLW7nwsbc44PpW5p/i/7XrX9v&#10;WsgWZVwvz7h749Qa/N3VPGyx64bvTZPnhkLRtyu856n1r3D4E/tNfEDxHPa+D7TT8ySuqzTuq7Yh&#10;jltxIwoH+FfZZlwBUoYeNfDLS2t/6X3Hn/XK1SW979uh75+0j8C/G/xzt0uvDkskdsq+ZeyLGFXa&#10;Bk5+Yf4/WvhH46+KY9Mdvh54QaFbPTSVa4t8/vpCeTX1d+1R/wAFAPDXhvwEPgh8C7qbUNQuIWh1&#10;zWpmMIzjaRGQDkk5x0445r4tvPBPiwWh1e+0O7SGZdwuJ1+9xya++4IybFZfh4SxU9N0mktf1+Zn&#10;jJUY3UPie5i+FWmh1eOGdWK3Pyynt9ah8T+Fri0u5kaBlO7co/vCpIZpLG7SWVvmzwA3Stb4i3Ky&#10;taa0bZljmjX5vfuK/QsRP98nDqeXGnenqziVsHtm+Und6VMl5qdtMskNwylWyvP9K0JBFcQ740+Y&#10;etVJLSdTufCsf4aip7rtIx5pR0joatt4nF80UOpw4VfvOi9OK3oYPD09ur6brAkdf+WLptP864+1&#10;iKTLt5X+JWqaVDbXH2mIGuGpRjJ+67EqU5S97U6abUZVdAu7/drQ0aOeWbcDhf8AarF0bV7ecqbz&#10;5W/3c5ramuxAisp3bv7vFcUqWtmOTnHWJvRwWSahE+nhWZACcL90/wBa9A0HVb+2024j0zzFaWBg&#10;3lfeYYwR75rzW1u5ra0+0uFRW59Sa6Pwf42NnOsmdx6Ku3O72rycRheap72x6uT4z2OMh7Xa+x7H&#10;8I/AP7LHw0+B8nxt+J/gjUr7xa+o/LdwahJZvGqZZDF5bHLk9BjJO0Z4rn/2uNYk+Jnw+0v4iXvw&#10;7v8ASZNRtQ1nPqmpm4kaJTubjk8nr0xnr3pupax4C+Ik+geAPiN41Ph3w7/bloura8qx/uLfzVJX&#10;LDagbJBcghOpyBivfv2qf2dv+CZvxA+A8mpeBPiNpaaxp+nqPDl9pvjO5vJF8sEBPJM7qcqrJ8yj&#10;APBBwa/RsnyPD5nhViE4RcFu/ifkup+zVMZl+T4ilU9nOftNbpXivLsvSx+V2peMr6x1hkViqj7y&#10;L0znpXr/AOzt8TbgXV1ZEZhMe5o/MP4muX1H4f8AhOytmimy7x5KzO3zSYPB/wAmvoT/AIJRfBH4&#10;Q/Fv4161Z+Krea6XQ9NE8enyBvJl3vj5vp6ZryM5xFPD5fUquDbgvI+nzLOsG8vcrOy6dTxH4jfE&#10;280vxFJM7zS2MjfLJ9nYxrzz85GOKrReI11m1juNMlXypPvNuDD8x2r9k9Q+H/wxuNI/4QS3+HOk&#10;PpvkvGVbTYmjjBGDtUg5NflT+118Cb34EfFrVlstKvLTS7iYGwkutNaGNY8nhQm4EH1r4rI+Kslz&#10;3EvBOChVj1Tvf7la5+aYx5fxElQqU+V9Hc891DxB9mha0hVZW2kfux14r9FP2CviHqfx6/4J+f8A&#10;CJ6rebtZ8H3k1hebfmxGJHMX4eW2Polfnx4Q8CQ/Eq9+yaVr9vbP8u9ptxB55OAM1+gH/BMv9l34&#10;2/stan4y1b4haFc6lo/jazs5NOsbJEUwtGku55t8gEZbeAB1xya+xoUaVCfI3Z97PX8P6sfOYfKM&#10;dkeMtOKaTunda/kfBX7UHw+m8LfEHVIzH5ayTeZC3rnrXksWlNEcq+WP3gFr60/a58LeMPj5+0s/&#10;wh+Evwtmn1ZZJHh0+PVrVmKrwTkuFAB3EknAUZJA5HivxJ/Zu+PXwM1GGx+Mfwl1Lw3JcMy29xd3&#10;VrNDPgZO14ZXDYHXbkDuauniIYe9KVSN+iurteSvf8DLjDL4yrKtTjrJJvX/AINjzTW9KkezWZfu&#10;rz0qfwgpkfeyFVXnHXFSawLiS4+yBvl3YK+v0rQ0nRWtot4fyuuQXBJI57H065x/IV3KcvYWfyPg&#10;KlGd/dRraTcT3QZZIG+dsKvrXaaD4c1K5vI004SFo8ECNM5/LoPeu0/ZL/Y/+Ln7Vf2m5+Fvh+G0&#10;sY4wZvEHiJngtQSOEjCozSMeo2jbgZJGVz9a/Af/AIIya+qWc/x6+K3lxx2sq3Fn4OkeKR5G4H+k&#10;SKCFCnPCA5xyAOerLcHis0reyw0HJ7O2y9T08Nlbl+8ryUV+P3Hx1LLqegusM+tKIzkyC7k6d85O&#10;Qo24PJHWrGiaBefFe7XTPBPwt1nxRIzsizeFtNluFJGNzGVAYxhWU5YjkjvxX6sfDv8A4Jt/sa/D&#10;crc6L8CdIu7lYwrXmueZqEz/ACBdxa4ZzkgYz7n1r2DSvDPhnwppi6Zoej2thaqG2w2dusSjPUgD&#10;gV9tR8L8RUi6uLqKCtfTf5/8OehH6hRknTTk/PRfdds+U/8Agn9+x1o37J+gah4ru9M1D/hJPEDK&#10;bhtWkjea2jA4iDISAO5ANaf7d/7S/izwp4atfgz8M7ry/E3idTF9pjyxsrc8O/sSM45rZ/b4/aF8&#10;KfA34UTadZeKZLfXtYX7NpscMwadM8NIM8jAz83rX57+Dvi3oPh7xfHdaVqd9catN802paxcPM0k&#10;mcbvmY4+gr8jzrMOIuH8TWwOGxDnB7Waa+dj2MP9XxFRSmkj3C38DaL8PvCNr4UsdRe6mh/eXJaY&#10;uZpMZL4x94nOea569jKweTBJHA+Nxj8wKx6+9ct8Q/2kfitoulSTWvi+yhmmDHfDpqE/hknFfN/i&#10;z4q+LtR1k+INU16e5u1586RsDj0AAr8vwvC+Y4+tKrVmk279W/0Ns0pvC8sqyai9na+nrc+nNc8P&#10;6HcXllLq8DzP52VjP94Adab4x8G2cemG7g0hra1CkGXb0cEc8mvmVv2m/iZeyq1prbI8eAreTleB&#10;6VT8RfHr4meMgW8R+LbuRcbfKVtqAfQV9Vl/D2YYWg6VSSt+P5fqe3geNsty7A+xjzS+5HpWoT6Z&#10;eajcx2N2szK4LA9z7VXj0oXUnlgqrenpXl/hbxVqEN9JLZtncvfqa6DS/iDq8+oLZQ6a0kjcL83D&#10;tngdDzW9TK8RRk1F7dz4THY7D5linOmt+m521tbz2bGAbl7ttPWpo9Tsby1kjl065hdVx5kjDB9+&#10;lXfDvw88dKzXXxNnsdJt/vQ2qxkzHjjPPFW9JtfD2ieIYdTija8EYZJFujlGB9BXk1JUYVOWTu12&#10;Oinl0aUl7ZqNzhW8WaMZZLHTr37XLHw6QqTg9s12WhfBD436/wCArr4v6F8NtTk8Nafbia9vEjhj&#10;UqWZWZfMdd4G3nbnA5IHFZfjLSND/wCEpk1vw7pMdmtxtMiw9NwHXoOO9Xpvit8SbHwdb/DS3+I2&#10;sf2PbXn2mLTRdHydxGCpXpjk44yCcgivZwlbAStzp8tum/8AlYKtPBYOSmndHF+EP2gdH8QatDoX&#10;iWKGx09Yv+Jf83zAkkqW47gg8+vfqe21BtJ8ZtbmWzgkuoGH2W42gnb9a4/VfCfh7XLVDf6dbyNG&#10;zfvfLw/Unr+P49+cmprNrTSDDb6ebjZCoyQeRzXdRrZfKUvZRa0P0Dh7GZbiqbo09Hbb/gnba80H&#10;9nyabf3caosflybmGF4r2bwvoul+Gv2T7XQPh74l8N2t9eTNJdXgsS8gB6LnjJ/lXO+Bv2bPCfjL&#10;w5aeJPEPigwx35V/sluGedsdc/wgelbnirwl4d0TTPsmj6DrU2k6Z/y0MyruX6A+1fm+Z5hSqVlQ&#10;pSlfmu00raeujPkc5qVoYh0raJ9L/jY+X/iVoOv+HNSxqt/DeeYM/aYuAx78Vwc2skz/ADg53YYr&#10;0r1L4m3uma/qc01g8kcUZYLazt86j8cA8fn7Vz2nfs3/ABc8WGOfwV8Mdf1SOdv3b6fp7SIxx2YH&#10;B54PSv0LLa1OOFi67UXbyR8/UwuIxNRKkro7D9mv9kX4h/tO3F5F4GitVFgsbXMlxN91WYjOPwPG&#10;R0r0zUP+CU/xyls7oWfxG8LJJa7fMt9SjkgznPAbJB5AHpz19eu/4JhfD/8Aaw+AXxwmt/iP+zr4&#10;h0/w74h0s29xql4IlWzkRi6MwD59VwRnDfhX158btI8A3WnQ6j8Tb66mt2uEFnpUce+WeYE42qp5&#10;HQ+wHOOlePmmbSweJjGlWT62XK1b11sz3KWDo0sPaVGN+p84/sA/sIWHwquvE3ij9qbwB4duGH2c&#10;aHdXFxFcW7Jh9zLkkAnj+lHxs/4Jl/AT4veLv+Eo+EetWfhea4lSV7C0kLwnDAttVflQEZ9s17B4&#10;T+CVuL3+3vFcn9qeW+/TLGSILBbrj5Rs53Y98Z64rvdG8P2FkZLe2jit2mbMzRgq2AP9nAr5/HcX&#10;YyNnSsn1d9bfl8jWPLC3KreR2HhDRrTwZ4Q03wrp0gaHTbOOCNuOQqgZ/HrXnv7T37MXwz/av8H/&#10;APCM+NLf7PeW+Tp2r24HmQMff+JT3FdRYTXGrSrOZ8WsXywxKpGcdyc8/lWtE6QYVFx9OK8GXGWI&#10;9ouWVrbnXGmpan5b/Hf9gr4rfstarLrFzb/8JN4fhQzQ6za2bKIYwQMSrlsNz9D615Td61N4kCyQ&#10;6ah/ebPL24O7+7g+3XoPrX7RWzFSwlIaNv8AlmyjH16V4P8AtV/sD/DX9oO6uPHfg24Xw54wa32m&#10;8hysF7j7omVe/wDtDn1zxX2WT8WYXHfx3Z+fX8Lfl6Gk6laNJ046J9j5V/ZP/YC8eftFeZq93rsn&#10;h3wvAyNe6ssJ33cf3jDHnA5GMtngYJ6gH7V+D37L/wCy38IpIL74cfD6O6uHXzLfXNQJuJZM8bkd&#10;84BA4xgY7V8mJ4s/aA/Z6+H91+zP+0Zo/iS38LzSSwW+vaSW+yrHJjKrKg4jPJwcEZPAywP3J8JL&#10;Lwunwz0KHwNqUd9psemwpa3EVx5u5Qg/iyc17PEec4dZXGlltO83vJ2a9Ir/AIBn9XcYpzlfyXT1&#10;GePda1KDTI7PTbdg806xZjwAi9z7cVnXFjBt2zWUjbVAbLD5seuTV641XXNQ+JX/AAjtje24tbOy&#10;825g8nLSMxwPm7Y+lWNYvdftYpH0eyt2k6R+ZCePc9OK/n7MstrzzD2uLqNN94P/ADsaV48tJWRx&#10;uq674c0Wyv8AXtRtIFt9NjaVVkjyfMxwMd64zQdItfD/AMPb/wAe+I2giiuPNuL+4uV2q+77qjH3&#10;sfSt/wCKvxYOkiPwX4p8CW91DNCJ7uSycKzf7o5z+dee/EHSdS+MEdg3geWOHR9Ij8248P3F4Y7i&#10;5nxu+VSdremK+ky7KKLpr2VTmvvpy/nc+fr1lscB8XfHq+I7PzNVvLfS9FmZja2CRnfK4OFcjPCn&#10;+72rHb4cfDjwd8Gb74keMZ4bi7vV8nw3p0PMsp/56tnqPwH1q3ceBvHeueMo7vxl4bXTY4fMe+uL&#10;z93FaxBspyy47r09fbnzX4tfEe+8c+JfOlnX7HaL9ns444xiOP8A2ORtNfomQYaXNGMNlueTUnzS&#10;PONVvIriVl2quPvKe36c0sGm3SxK8sLBJFOxlXGR9K0Gh1FLmHV4LBVgdmWGWSQNyOxGP61qeJdf&#10;Gp6dDfXt7bp9nXDLBFtP5V93Fqm1oZVMtxWGipVIr3tjk/KubaT9zdyRsvAeNtpH5VsSfE3Xljjt&#10;tTu/tlrHHsEd0N+PpnJzWKCt2ftlpFJs7My4zVcwpdXYjkHyqdzLu9K39nRn8S1ODmr0anJax1//&#10;AAj/AMOfGdo80Oof2feNHuNu8hwxx2wOv51kaj4C1nRrBtVnsZPsiqRHcynhvp3rFGqyC9YrayRr&#10;HwsgXr/I/rXReC/iz4m8JRLCIobi3LFZbWaMP5inqQZCcfp9RXPVliqC/dO5pGVGekzipdZ04XbC&#10;FlZl4YqvevT/AIIa4thoGsXEb/vHg/c/uwxBPcZ7ituLwh8DPjxaz3HhAnw/rcaeZNZ3bArNIB/C&#10;VwDk9v1rZ+B3wA8VWMupwajatJDZxl2m8vapA5yDk14mNx1OtT5Jqz+Z62X4CUqynB3VjD+GH7SH&#10;i/8AZ1udZvPCmi6VJ4p8QRmP+2r6Iyy2q544z1Pvx7VvfsjfGDxloP7Ti/Fjxl4w1DxPrF9J5Oqa&#10;bHd7pLi3YHCIjMEwDjC8Yx1rxHxiLk+ONQvLo+UouGUMc9B0GateEbe4XUJNc0q4S2uY48w3W/c5&#10;wP4Rg5Oa7cqxFTC4yFSld2s/6/yPThGnGo4VUfp94+/bu1Pw/pkk2heBLLTZIlwlvr95ulZto48u&#10;DOBuyPvHgZ78eeX3/BT/AOKmm6PJaP8AC/RbzUuPJuIbiWK3wc8lWYscDHAI5PUV5N+yF+x58Qfj&#10;n4Tf4ufFr4rx6J4Gtbmbda+Xtv5FiPzv5oOIVJBH8Xy8Y5ri9ef4X6hr+qSfB671aTw7FelLDUPE&#10;OoQyNOCOsePnwSrkDH3e/GD/AEZjM24reQQxspwpxttpd/geViKlGnWcaMH95ufHv9oj4pftH3lj&#10;P8RP7Ni0/TLhp9P07S7dkWOQpsyxZmZjjPfHPSvNZ42SRpHj3NI2VGP0reimlvNUj8LeHrWa+1C6&#10;kEa29paySySHPO1FT5iBzx2BJwAa9d+FP/BP39oz4k30N34l0ePwfp21HM+pXCyXDZznZFGTgjj7&#10;xXr7V+T08Bm2fY1zjCU5Pr/wdjP2NaprJpHi/gXwlq3iXxBb6Lp2kzX99fShbOxtF3SPn+Ij+Eep&#10;PSvtn9kj9g5fBmvR/E/4u2UMmqQtnTNLVvMjtePvN2LfQcV698Bv2UfhR8AbJW8LaV9o1SSPbdax&#10;e4e4mOOef4QfQV6asZUjB/Cv1vhbw+jgaixOPd57qPRfMv8Adx0iJFCItqquB7VJRRX6pGMYqyIC&#10;o5WO7GKkprruqakeaNgRA9o8nzNIcf3RUEmnMuEt1VR3+Xmr7dKR8EVw1Mtw9WOqKjKSPiX/AIKe&#10;xfDfw3qei3l94ruG8SXyOlvpf2njyQOZMc4AP518GeMtS8KRSJ5d9HJfS/vI1Rto/wCBEV9N/wDB&#10;TD9kz40eGfjRqH7VOp6/d654YvIPIkSztWeTRuMKpUMxMZ5y4AAJ+bA5r5l+H/hrwvqOvLqlzZQ3&#10;EKq0kxVfmPcDqciv5u8QMvrU82m/Zckej6s/UMjVGOXwnSr3n1S0OfuvFmoiL/XttZcHa5AqLT/G&#10;9nAub+y+1LDh/J/56HcODWx4w8Nan411CTU/DuiLDDD8qwrhSo7ZB6ZrmNZ+G3jzQRBPd2tvGsjj&#10;cvnZwPcgcfjX5vTo06kuVs+ezB5lWxzjzNo7z9or4q+HPidq1vP4U8BQaDZ2NrGhjt5t/muEGWbg&#10;Yzxj8a4Lwppd/wCItSh0y0YndgfIPuD3Pbiut8AfAfxL4xvJLO717SI0+Vlmlv1XOc8Hknj6V1nx&#10;A0DTv2ffDMeiWuoxXl/fLiS8hGVCY5VSQPzr0sFU5ZewpI8LM6GKry5qqaitv6R59421600OVPBf&#10;hl1Fna83EmMtJIfvc9wKwC1vOP3ce38aZcRC5Tz0bduO7PfnsfWmQuluMM2BivsMPh+Smoo+VrVO&#10;WWhVuoZJd0FuPqcVUjaTT5lNp/rVbJ3c5xV8ytHI0g6Hp71GYVZxceVh+v0r2I4eKp3OeEpfaOj1&#10;yxGraTb69fv+8mjHmMo43f8A6qwmZFiaNGx83TFdX4Q+x65os2i3L7pUUtAu3OWrmtTsL3R7zyp7&#10;ZvmPT8a5afLL3GdlXmcVNamTLbu06yN8231qPUYZJv3kTZwPm2mtK5srueFlcrh+PvdKfZeH0isG&#10;RN3pux1q6kaaiezg6mElR9+Tb7GfYFnh8ouQQenWr81mTbBWy2771FnpkdsWkkG35cfWrVm3nXKw&#10;Rxs1eBWqclTU5K0qdSTSSRHZ6bHG8eVHNa8KJFIrea+E/hRutStpk7KswjwF705bIiRVz83+zWb5&#10;J7HG/dkrHReEbE+LdTtdOvHjhM7bVkuJNmB6k1reM/CGmeGbxtJstct7pY3xJJDNu569awYLN4U3&#10;Q8Mo+VmbkVXtbyX+0Cl/L8rN82OrVg69GjRcXHXudlJr2bUo3O++HtnpCzK+pT7Y85zXSeIdV0hL&#10;hhpLZj3fL71wwmeGOO0so2b+81blpAjQqHH7x22r14rTD4pcqsephMQqdF01TV2Szavby/uxHtbP&#10;XNRozs3yz9atzeD9TUeaoX/e21LZaHcRbfMt2fsxWumWKitTgqYWtKprFnN+P9I1fX/B95o+kySL&#10;dzRkwyR/55zXkPwu8K+M7Hxraal4jtLiKbT7mOSGQN8qyJyMZ68jp0z0xX1FoXhW41S/S3jQMWIV&#10;Y/4vp9a9Gs/2VJNV8NDVbDwBqEmpR3iNK0i7Y1jx1Xk7m9emM18nnmdSwdNzitfQ/V+DqtTL8G/r&#10;Hw+ezOP+J/7Ynxq+LvhC38FXHiz7NDHAomSO18vzMDHztnk96g8FfEXXvAPhe+17w/qNtNrUFiYo&#10;ZCwWTGOQq+nv1968g8bDxlYfFPWPCdtYTQvZTyGW2mxmIKcYIBOffkYrP+GUc2lfECPV/EcF5qFx&#10;JIYVhhk2IM8ZwQcDmvlM1rY7PIxqYyrzJJNR307dLI+Vz3PZVKjo0Kap07vRdfMueAtR8UeKdem8&#10;U61uvtWvrktJLcbpJIl9B7Cuyv76zGtj+2fE0DSQ5CedIxCfgBxXJ/EjU/GfwD8W3nhyykWJr5TL&#10;HMqqdisOAG//AFYrl/AsN34l1Ge4u7o7vKaV5JJyo6cjJzzWVbL54q9Zu0baW/LytsfJzqKMrs6D&#10;4tfFC88a6wyadqE8drar5SkOVDipPgfceLv+FgaTdaedSkhj1UCaWFpAz/LjHUBhXK2fiaPQ9QXU&#10;YreGaeJvkSaPch+o71asPiP8SJp0ii1+6hijyLe1tVCxjH93AyDXZHCRp4X2dOKSt1MZVuaStc7L&#10;42eALnwH8c5dE8R3E9jGt0C7XDbuC2QcA+lZeuTxXt0TbSvJAsm2N3BG4euK7X9rXRV1HxzoviS+&#10;1TfNqujWkrRysWckW43E8+tcdNoeoW8CzRBnjChvMbG1fyNcnPT9jBt67H1mFlWqZfKXNp5sqW8M&#10;KXm4SM3szcVqi2TH2joOlY6bpLjzZH39/wB37fWtBr8yL+7IK/3M9Kyrc1kkzw4+7JxZT1KG6a7U&#10;W75G6r0GpGwkWx+0Ku5cstQiFTN+8fb8tYuvwn7RifftXlWVsGumhTdWKhexthqlTC4iNSC6/gdZ&#10;q02naPFuimXbKvzL3JNN0WztWSOGzjEcUkgkVlG3J9TXPfaFW0jnlDyIsincx5Az1r6e/an/AGdH&#10;8H+EvD3j34a+GLhbGXToW1COKTcyOybtzDb0x1NYV8RHLcTBS+07XvofSRrxx2OVRvlS7Hl974ZS&#10;1s45Vm+8vVW6muv/AGavFkvgj4p2MjOrQ3jrEwZupJ+lc/p3iTU/E9hZaHplms2ortEkcfz/AC9M&#10;YUE5zxjv1rNv5NZ8D+IrS01O3MV1GROwZCpj56ndjFdmYVMPmWFlQpNN2vbqVmGURxE/b0Xtuj1X&#10;/gpbpt3Nqmk6naItuMYd8hhIuO4wMV87eEPhxp3ibxDp13q9xI8NrJ5iwxyYzx9Oa+kP2mfiZ4J+&#10;KfwU0nVordv7YtdkNyrMWBAHUEDGa8g8MPaaL4da6RiJGQrvYYC5rx8jqVsPhfZS0ab1Oeo6dOMV&#10;B2fW6KXi6K1l1uT7DDthVgF46CsxZoQWRnPytioJp7q1uGjWZpI2bKt2606O0nlLSPOvzOT92voq&#10;Mebex106kZRs2bXjVPB3xY+NMfhr4QwW+hw61q0NlpcUchCJJNKoznHTGW+nHvX6Ufsufsg/B39l&#10;DwxJp3gHQLN9b1D59d8RNZRpdXzk7iGdQDsBzhckD3Nfm3+x/wDCPxDqf7Tvw58IR29xFLZ+I472&#10;7863YtGlvH5jhsgY4H45r9fDbuCzJH+Ff1x4V5bh8t4Vg4q0pbu2r9T4DMKeIjiXGSOY+L/xF8L/&#10;AAl+GOsePfFd/wCTa2VjIxO0lnbacKAASST7V5J/wTE0dx+zBD4unQLJ4k1y91NlGflWSU7QcgHO&#10;Pasv/go7pXgm2/Z11rxB8TrG61CZozFpVnb3kkUcMx+6W2nnHXOKb+wH4d8eeFfgT4XnT4pSSaGb&#10;XEej6naB5IyedqzZBwDnGQa+oxHFWDwlSWHab+79TSjgXKjztH0+IWVTnmmXtst3p8tpLFuWSNkZ&#10;PXIxVNPEWmwXMdhNfRm4kHyxBxuP4Va1G9mtbFrq2tXmYfdjTGT+ddmHzTC4qm5wltv3QRo8jSRx&#10;3wPhFl8PodMCbVs7y4iI9MSt/jXYm4VRkHjp+NfJvxr/AGyPid8C/Dl1YeDvhnYhr/UpvsWsatcH&#10;7PBIZRuDpGCSNueQeuO1eV2v/BabXfBujQ6b4/8Ah54f1TVVj3SXej6u0cMi7m5VGVmBxjjJ5JHa&#10;nSzjLZpXqpPs9DqeR5lWbnTp3XfT/M/QQXYbqN1cX8YPjd4E+GPhDVNV1r4iaPpNxZWLzBb+4Xcu&#10;0Z+5nJ+lfmT8Y/8AgsP+0z8VEm0j4dCz8J2M3l4uLGFnuVxuz88mAM/L27e9Ufhj4n+AvxNntfiV&#10;+2x+0rdXd7HfK39jrprbp1UDCySIORnORjmubOeJslyPBPEVanO+kY6ts5qOWVvaWrzUEt77v0s3&#10;+J9K/smfFb9vv9pTxo3xTg+MtrZeBLe6dbe11DwtBGL+PPG3B34Ax8278K6P/goDJp/hbw5J461r&#10;wZo13cahaiC4u5IBlWUY3A8nvVCf/gpV8Bv7FHhf9nHwJ4g8X3tvD5en6R4f8PyxwqRwAXZQqj9a&#10;4rXv2XP2i/21k0/x5+0B4vvPA1oqt/xS8Y3lUJ9A2A23jJ5r+cuIPFzMsZ7WFTlp0uzsnbyW/wA9&#10;j36MsLTqR9lTUrf1dtv8j5N+HngTwN8WPG9p4MXwZquqXc8hM0emzPtKlh82VHyqM9/yr6U8L/8A&#10;BJXRb2KHWvH3jmaxaZgZdHtZPN2J02eZxztwehHbtmvpr4L/AAI+E3wB0JfD3w18Ox27eWI7nUpF&#10;DXFxj+8x5/DgV10bNPM3lxlizbmx64/wFfzhxH4gYzG1OXBu3RNWv+F/66nqyqxqR5Gkk+lv1PIP&#10;2iv2etOX9l8/D34U6TDp+m6HGJ47OGNcPGiNkkn7xPUnqa/NqfUV8Ka6upQwQzszbwrrt3j6g8V+&#10;l37XH7QI+BHw7a1g8mTUdW3W8NtN2Q8FiPQZr8vfGUouNXuJri4yGlbaI+gGTwK9ThH2mIw8pVE/&#10;e3v1fXzPl8diI0cclTlZrex1HxB+OuseONMtdFj0ewsbW1hVFWxh2l2A5LZzn9K4SSSdyw837zdK&#10;YFG1QhqZHOzha+0o0KWHjy01YyrV1iJc022ySwAbCSths1Y8QQx2kzQxY+Xjd/e/wrId7iKcys5U&#10;dMLV2+nmuB9oI3J5YFdChLmumbYePtPdRTjnXPDr/u1ctJfMKhT93AFY8loy3O6zTr1y1bmk6XcS&#10;MjMpx1JFdFSn7t2csqcvaONtjatIZQ6wM7SbsEL0rVhicQkTBVXcAqjOB+P+c0un2rPCJZLfaFXP&#10;mHsO+fwr0D9lz9mrxn+178RW8IfD6aa00ayZT4i8RYOy1Qn/AFaDo0hHTB46173DfCGZcT4rkw69&#10;1by6L56fcS5ezerPM08Gz+ItYhTTbbe0b7mOWwOen3eteveEjoehaDdWniPSDL8q+XmYKVx/F645&#10;9K/QKD9gL9nL4ZfC+60b4ffCKG91aGwKx6hcXTm6uZtv+sZ2bG4n2r5Z+Cv7Nvh/42fGeT4A/tAa&#10;Lr2hwyaPPdRw2OofZ5JnVwpUyAZ4Ug/rX69hfCN0ZwnTrp23uvy1PUy/NsPg5WqJs5f/AIJP+N/g&#10;nfftv+I/hvr2maXqGsXmijU/Dk93biSS3a3cIxiJBAbbISGADKC2DhiK/U63IwDn8K+Y/wBnT/gk&#10;l+x9+y18brf9oL4RaFrUPiO306ez+0alrEl0GjlCbuH6fdHSvp6KMoMNzX67RwuHwWDp0KMm+WKT&#10;ura+SOHGYr65i5VUrJjt2TjFEvShsg1V1m+Sw0m5vZGwsNuzsfTAq4+9JI5ZO0WzzD4Jxya38ZfH&#10;3i50yFvIbGJt2QQi5I9ua9ZTIXpXl37J9i7/AA4uPE8j5k1rVri6J9VLkDn6CvUxwMV0Yp/vmu2h&#10;nR/h37hRRRXObBRRSbhnBoACwXrSeaCflrjvixqFpD9g07UPGjaPb3Nzi4kjlEcjqBnAY52j6c1b&#10;8Eaj8P1DaT4R8TR30mN7r/aTXDn3OWJo23FzR2udHPCbmFoidu4YyKy9G8I2Wj3sl8rM0kow2ehr&#10;XVvl5pwzjrWcqVOUuZovmfLYjaJn4Bx24pYIRBGIwxOO5p6jbxRTjCN7khRRRVgFFFFABTNmB92n&#10;03PvSlqrAYfidIRos0KyeUqjarL/AA9v51438af2rP2eP2ZvB7eG7kRXt00JaPw/pKr5lxubaxGc&#10;KMt1JNeyeNLyPTvDd5qF5aNKsKlhFG3LY6fjX58ftj/EDULzxO9rFpVxbxvtiSxlhJYcdS7ZyO/U&#10;c1+acT46eWyc4pO6PZyvBTx1VQTNK41D4RfFrTm1b9nv4XeILO4ZWm1SxljLOoJ4ZsMwXPzdz0r4&#10;l+O1pbD4gahdojr8xWFZJB2JB4Poa+t/2T/iH4++F/iLUm8G6daXLarYtFLbTybcNtypHHr2rwXX&#10;P2Xf2mPi18Wl/wCEt8CalBaXWpNLJf3FmFhKlyWXIH1x0Br8sxGY0cw5aUPie6sj3c7p4jC4ZYd/&#10;D0bep2n7HnwUutV8DS+OrwRqwXzNrAjp7/zrxP8AbI+MTwa83hDSr8bbVisjxuSrk9hxX258cdDs&#10;v2dvgXHp+j6sI47fT9kMMeMGQjmvzF8bWPiDxR44Q6sJWa+vPMAZT0z+Nc+KwMKfLTfzPi8ZL2dF&#10;UoPVnbfs9WviHxH9o1bXLZmhDAQrIqsMevINe5pfpZaUtsC25V/ugY+mAK57wL4f07wp4cjtkk+7&#10;GrbfWq+ua44uWCS/JmtaNGnh4+7pfoctX2dDDqLu2XXvzeDzjEflkHPrVDX9Wu43XyPmXptx0p0O&#10;pGfTLi4sHzNGvEfrWDqmr3QjZIuJ2H7zd0Febm+IlGGhth+WWBbSJrLU7iXXVgis2ut3WGPq3tXL&#10;fGT4kaz4luP7GfT2tbW2O2O2bqD9cV1fhF4BcR3Vtc7ZN3zSbf5Vw/xVsTBr03lzhlZs7wOM18jh&#10;5U54rmep006OIWBbStqeba1aGVsW64/pWTdys7LHOVHzY3dcV08pjYMssY3BfvetYqaXLJOZ3hBX&#10;dnBNfUUKi5fe6HBHCylJav8AEjk0mSKfEUysvBVtv/16ts5icQhw393jFF9epB/o8EQX1b0qkZpG&#10;ZYx95vutVe/UV2eriadOnRSS1LiPd78LGNvXdWvot0ZZljK/dYVjJHcAqjS4Ga6LwQLMasv2qNmi&#10;VhuwcE1jVi3F8q1PIlG8rGlJpDvukaJlDH05rpH1TTYPh7/YsPh+MXCyhvtZ++eDx9Of0rQ1K+0S&#10;6hZbPSJLSPGA802/f+nFcVqdzcif7JDOzKX+X5sAVyYFzlW99HuYOnPC0ZTvpYpK8kBVZAw3npWn&#10;o8qLcCzlX7y4Xd61jS2l8k7G5m5HIxzV6wmYxpK0u5t4H3a92pGUorlPDpz5pPzZpXGlSvKQo6Nj&#10;5auR6VcRaPvW3by9+PM28Vt217bajZ50y0Vd2N64z82KrapqF1punf2Ur7YycsvXmsXT1V2erGje&#10;F5GDLBEsbK0g2leWZtv/ANeul+EHg278X+JVi0DzLyKxG6+NtKu2DPTfzwDjj1rpv2X/AIReA/jj&#10;8dfDHgH4m6ilv4dvNRX+02N4YWlXB2xK2eCxwPXB4x1r9W/Gf7Lnw4+Hf7PeseB/hFp2l+DNJtbN&#10;pmktdMWaSRY1LYd2O5s4wGYsQPyr6LKeG62bYadWErJHt5RmFPLcTGo43fbt9x+c8dvp3w7s5NYk&#10;uBC3+1hifQe9ed+MPiIL+6kRZOZMnn+LNd58U5rS/wBQPk3kbQsvyySDG5R3I6ZJBrzjVvDul3/y&#10;Wkgkk55BPH6V8XisJWpYmVN7J22P6AwNSnUwyry6rQZpMA1PTmt7kTeTMwWaS1jDOinqRnvjNfqN&#10;/wAEvPA/7Png34EyD4AfEvUPE1re3Ym1SbVLkPNb3GMGIrgFAORg+nBr81/DGk2un6aoE6/aP4lb&#10;oR7juK6z4S/tQ+PP2WviPqXib4V2WmrLqOn+Td2d9NIbcuCNkuxMBiPm4PPzda+m4Uzilk+PTq07&#10;x8tz4njiH17Ac3tOW3R7M/ZZAAPu0pRW4zX5eaV/wVq/a7t737XrV/4NaAr8kEeizLk+mTMa9q+D&#10;v/BYjwTqCx6V8bfBWo6ddfKZNS0u2aa2we5Ayw/AGv3ehxTlda1rpPuj8N5qak1dHN/8Fff2NRqd&#10;n/w078PNKb7ZaR+T4hjtuGaMkATbe5Hfp65r88ZZNF8RaaYnuJLWdXE9jeQzPDNb3CnMbpIhDIwb&#10;upBxnnBr9lj+3V+xV8U/CNxpmp/FvRZLK/s2W40/USY5HiYEEFGAP/16/H39pnSfhp8P/jH4jsvh&#10;PqrXXhtdUkTS23ZUIOhX2r4LjDKMLUmsbhZeeh+tcA557ZPLa7vF7f5H6hf8Eqf22779pT4WTfD/&#10;AOKGu2snjzwlIttqi7gkl/b7F8u82d88qxXjcpPG4AfWb3MUY3zOqjONzHFfz8eCPGnjn4e+MND+&#10;OHwe8ZSaP4l0OTNrfJGJPMhYjzLeVcjzInHDKfYjaQDXrXxT/wCCmf7VfxW8Pr4U8YeO7GMRzRPn&#10;TbNrXLKScna5PORnnHy9Oa9Dh/jKnRy/2NbWS01OXPuA8VHMHPC25Ja27f5n1l/wUTFk3xmj1qxl&#10;humhksJFMQDNG6zrgZyeR1x71992k6yW0cm376givw58LfFnxJ4l8KTWPinVJtQ2zRyXV1byEts8&#10;wMW7nIH8hX6BfEj/AIKjfDG28J2fh/8AZ51+11vVP7Piaa5vI38u1UoMb+Pmf1XPBruynijA06ta&#10;pXko9Tw864fxuFp0oKLdlvbQ+wZtY0y1uEtbvUIY5JOI43kALH0AqHWPEOjaFps2satqMNvbW8TS&#10;TTSSDCqBkmvyU8bfETxT8R9Y/wCEp8YeN7661TzWlW5jv5I1iY9kwQVA9M1zF78S/HXnLp2oePda&#10;vU8z93DPq00ihfQhnORXNPxQyeNVwSv8/wDgHyeIw9SnLlhq/LY9a/a5+Nlt8WvjLd+IrOV5dPWT&#10;ytLVgdzr0BA9OM5rB/Z8/Zz+Lv7QniNrX4fW2lmOzvbYaxqmqswjsIX3FyEAJlkCqCEyu4sMkDJH&#10;GaB8RYodfs7LxB4Ykvo7i6SOSO3kCyeXnkKccfWvtP4V/Euz+FGk2+g/C3RF0fRW/ey21xH5tzLI&#10;UyWkfIyc4Gf7qqMV85iuLsuzCs3O6i97bmmAyn31Vcrzvp2R43+0d8I/GnwE1S38NeK9dsdUFxY+&#10;fZzafZtCo2ttKlCxxxhuvU/jXp37AvwM1bxt4W1vxtr17JBDq6/ZIHijKyNbg/N8x6Z9uR615T+0&#10;98b9Z+LevLc6/fRvDawmKFY4Qu0HBbHPOTV79n7x5+0J8Qbma3/ZttNYhm8K2scc1qtwi2biU4XM&#10;chCk/Kx6g4B9K/OctweT5xx1Gai50YtNReruetmmKxlSNqju1ppoj6m+PXxE+Gn7D3wdtbvw34Pj&#10;NrJceTDp1u4WWeUjiRmOd2OpJ6Cvi343ftvfFD4oeBv+EOgGnFbq4bzre1g3TtGOQrNu25+gGa9A&#10;/bH+Cn7TfiLTYfiF+0t40sI9F0u3kfT7fTQhP2kphUYA455JIJz0r5EuvA2v6fp7+MtHaSS3VMrC&#10;V/iPev0Lxdy/I6mDopwUWu6t6JHkYepiKNN7Wf3mJ4s1S78qSDWtNkt5l5aFgPlH4Vyz+MNVtreO&#10;18/9yF/1PWrvjDVL7X3kudWtgsmcMNx5HpXHXgMHyK+3pj1r8Zy/L6UqesVY5ve6qx0WmabqHiWe&#10;C20V900koBXbxk+nPNdzr2paV8FdKHg+JIrjWr62Zr+TcT9jBP3Rg8Nn8ulYnw5ttK8AaevjjxP/&#10;AMfFwrJpMOQRju7D+E56VymtTXuq6xcaldNvkkZg0jNkkbs812Ki8RXUH8MehvKsqVPzJrTVkku4&#10;578q5Mu+Riv3mz16+te8+Frm2+InhZ/n8yaG222trbr2AGSa+fIxbzHaFDNuzxXR+E/H/i/wBaXU&#10;Hh25KyTxkfvF3FAfSujMsrlWgvY6Nbdjk5lJXMLxtox0nXrgSW7LMrkKv41tR/Y9Z+H/AJN2FZ7W&#10;YnGOxpPCPw3+JPxQ1k22h+GdS1q+nbzP9EtmbaM9z0H511vhr4Parpen6to2skw6gpZPsJXJB+vS&#10;uOtWjhaEac5JyXY7sLQrVL2R5OYrdZdinaPpVUx3Elxky7vVq0tf0yXTLlrORMSLVOzjjtkbzRn+&#10;tbzqSqRTRx1vdlZglpIG3cbf506SBoEysbZ7fL2otl+0OdpPHRRWtbXsQs3tWiV5WUKrNxtrmk5C&#10;w9OnUnq7Ix54pYmRwcHGdu2tDSNeWzl33kPmLtxtLYqHVra6EqszrtIqv9kZRl+lHuyjqJyjTbid&#10;PBrX9pJ5SA+X/CtdD4dW1tZFnlH3cOCOxFcPpU8tq2xRxjOa6TS73ba8fMW9+lcGKp3hdEqtKnJS&#10;irnUXupW9ji9sRdN5iKGlWU7gqnOM46fTB964/XdTE13ItvbATRxY3eWoJZSM/N1/X1rrvCeqX0N&#10;wscdusyxsMI8eQfqP85q94k+GVn8UPHvg/wh4c8PKupeIvEUFjdRrIV3ozgynAHA2nFcWW4ipDGR&#10;w6b97z0+aP0HLc6xf1VRcrxitv8Ag2PmfXvE+uaprLadiT9yNpZWz07geh/AjuAeK91/YA+O3hv9&#10;nr476T4v8bNLDp95E9nqk/2lljjRujyDkEL6Y5r6R/4LEfsefAr4MfCnwr4j+B/wzstDnt79ba+f&#10;TdwBgHOH65bP8ROT3zXxLoFta2oa4lg85esu3owHPv1FfbZ5gaSwv1aqk1JapPo+7/Q/UskxmXcQ&#10;ZLUhGNml5X0P188F/tj/AAY+KdzJZ/AfWtL1qOGPc2oXl39ktvMP8ALpuY+pUEDIrstNtfF3inwH&#10;Lf8Ax28NeG5CksksNpYzeZCsODtLNKg+bHccVzf7Nem/DnX/ANnDwf4s1nwl4emP9mxGxj0vTwI4&#10;B2QA5LEdyep5xXfeKo21bw9JpdrCn+lKYdsijaqlT29K/Cs2xOU8O4mVHDtK/RPVeqtZv11Py72c&#10;o4hxV1Z2v1PzF/a6+DY+D/xQb45/By8hj0+WZmlsYoxIsM6kEJIoyu0t09QM19mfsw/tY6N+0h8K&#10;bfQdc8NXS6lJDJHqOZDDs42lyUIIyDgYPTjiuyi/Zk+Gtp8M7v4XWmiwzR6kWa/vbsbpJGZgX+bk&#10;5xkD0zXwjY+CPGX7EH7Uf/Crvil4iu7Pwn4odkstcs5tqorvmJlyc/Jtww4z0719Hw/nmGz7DOhK&#10;fNOnqns2uyXdf8MfXYarl2YYH2eIl78NYt7v8j279lH4K+GvAn7c19qGrafbsIdDlHhm8s2dIvtB&#10;G2dBvYtJiMctnBJPFfUXxs+Bfw2/aK8FzeA/iboaXULKTb3CtskhfHBVhyPf1rwP46+Hfi18FvjF&#10;4D+L3ibX11nR4dYjthfWtqkS29u4CiMjOcMpPPOT+VfV1/bWemWMmsazqcNnbxrveaaQKqjrkk1x&#10;Z5h85qZlTq4GnJ2S0emi7t7fefM5pUoVJqd9Gj8e/FH/AATt/ao8OfGe++Fvg34OXmrQrct9g1r7&#10;TtshbknYzStjHHXjtX1h+zZ/wSa+Gfwyto/H/wC154nsdYuI9httDaYR6daODnLtlTMxx0OF7EMD&#10;XuQ/bl+C2s6jN4f+Dui+JviFqUMphNv4R0eSeMyDqvnECMfi1cl8efg3+2x+2Vptn4bg+DGi+B/D&#10;VvJ57/8ACUa3vvLonorJbh/LAHUE9a/Tsl4X8ROIsOm8MoJpa3av6tv/ANJaPlan9n0Jcyd2dfpv&#10;7ZvwL8PfG/wz+zl8MVhvJ9W1JrLdpcaR2dpsiaU4xhWJCkYB9fTn6qtIzFEu4Zr5T/ZI/wCCZ0Hw&#10;G+JVn8UfHmuaPqd5ptvIum2un2Ugjt5XwPMBkPULlc7c/MeR3+sgPLXtxX7v4acFYzhPB1PrtuaT&#10;73t9363OLGV41pKzuNuJ1hjL56V43+0f+0r4I+AXhG68XeONaji8tD9jsFkBmuZMcKq9TzWj+1V+&#10;0Z4c/Z7+Gtx4x1OM3E7N5NhZo3zTzEHA+nHNflN+0H438X/GHxRffEXxnPJPqFw2Y7fzS0dvGOQq&#10;L0HpXxvihxR9dxCy/CVrRj8XKyKdSOGjdq7Zyf7Q37RXxF+OnxOuPHXjX5XuJWWwsZCcWdv/AAqP&#10;fuT6153fTalFfLc2V4cx4P4/XtUOua09yzYh8toydx//AF1y99rWoXbfZoJm+ZuW3V+b4XDR5dDy&#10;a+Ln7TmPVpdY1fWfCq3N0cyIuCm7OfxritQgFyrSPLt2/eTFO8H69dWEn2W9ucwMOctnFJrsckOq&#10;7VX9zOuVYUKnytpdD9YympDijh+eFlbnitPMy0tGLsbQj8qsXkMRiVCNjFfnzVfUZRptz9ntpWbI&#10;xnbjk1reBtV1Ia7ZXun6F9vlhnXNvt3B8H0q588Y8/8AwD8lqYepRxToVFazsbngH4U+P7qSO/tr&#10;VbazuOEupsLkdyAQc4r0zQvgNoGhtDrp8V3F5qELZXyIQqRv6nnk13Ws3N5qun2t/d2MVqzQqVs4&#10;1GIeOmB0qHT7m6jtmRmA2n5VPFfBZhnmKqt8lo9NP8z1KMcPhZJ04/NmPqOka07yanqGo3V00rZd&#10;p5NxHtWRKxEuxoyvH3lrrdQ1F5rfy2Zf93NY0dvBLe4lk+Vuue1eTRrzknKZOMqPGVuaUih5ANuz&#10;btw9xWFdWkjzmVV6H8663X9Lht4VFnP97k1z96EsSFnuF+YZxnnFd2FqcyujPESjGmqcjEuftHl/&#10;IDu7+1W/DdndyT74oGkcgAxqvb19MVTvtWs4nMVqjOWPzMxx9OKdcXviLUtOWGO9WGFV2siDa230&#10;z1r2KPtItdLm2V4+tl2IVWnueifDn4h6n4N8ULZ694kn0HS5JFSa7mk3hVzgkKM1618Uvjr+xvof&#10;w9vrTwf8RNX8e+IJuVs7cPbxjHVmyoAGPc5zXyzHpVzKirKA21fl3KW/rXafBn9nv4pfH3x5beAP&#10;hlo7SzSzL/aGqSLm30uPGfMlPfjlU6k114XhfC5li1Nw5pydkl3/AD/E9LE5liMwrOUYqPe/+Wx2&#10;Gk/tXeGdW1jS/BfwQ/4J76XrHiObaqjU55r6SU7ch/JjU+XkgnLEDHJx0r9BPgj4t8X33wh0nWvi&#10;D4A/4Q698jN7oslqYRbNz8iqf596n+Dv7OHwY/Yk+D09t4SigOqi1aXU9evFQ3d/OR8zMxwcZ6L0&#10;AGK8s+APj/xx8SPEWuXPjLWbnVlhncQCaHCR5bjAAx0r1ePeGMHwzlMZObjWttF6eju3+BthKkb2&#10;ivwX6I9wh8Ry6lvktI5tuzKeYmN369PwrHuvD2oXd+us6nOk9wjE27KmPsyn+FOuCRwT3rTs2K28&#10;cZYj5RhT9OlPMzIMkN19K/nXEZpiKl/ef3s9PljYjS1OwS3hG4ccDFOjgs5JPMRAW6bqq3V/5cip&#10;J900RanbscRIR/tV5axFWU/e289WTLk2RbHlW7ARxge1K9/FGuVQ7gPu+tRpNG8ZkJDfjWfJq2k2&#10;pae51KOPqPmcdqzaqRleMb3/AAH7Tl0uXoL66ul8yQCPn7uasBC4Dh/un8q53SfF9hrj77HVbdo1&#10;bllkFVfEfxU0Dwx+91zVYba0j5luMjhfWt6WHqVHZpv0J+tQp6yZ2gAu7NrS7t47iGRSrxTRhlYe&#10;hB4I/CvAv2kfjz8SPB2h6r4A+A/wlvtLaHCX2vJp4SC2iK/M8arxvx0JGO/OKs3/AO1BonjXVZof&#10;Bl3dLZafJsjmDBftr/3lGen16g1yXhT9o34+6BoninR9F+Edz4j8QeIbp3tP7PwTbKYgse9Gznj0&#10;wOO9fsPBGV1MVio0cTUklbtf0W1zuwsqcv3kIqbXRuy/yK/7H3ifw1438Qf2trXizUII9H01pL7U&#10;bjVHU3TdCZWOAQOtel+NvjR8GNS8aWttD8U9ttp9q0skMFw6pcHt8w4evl34PeG9dg+KjfC/4gX0&#10;mn6prUjW0omt8MshAOwxj5R+I7VjftL/AA6+KPwT8V/2F4vDCyVD5d5DGiRSKTwAAP5V7PEHBrxc&#10;WklaPVp834aE43GUa1OVWq+V9Ipafmek/E39obRrjWrjUdN0+1kjaHyzM+S6L7DtXhfxV+K1x4zl&#10;t2sNQuYJrbmOWGUqVOMZ4wf1rC1XxLNLYfZ7Ff3MnLybckj6msRIj5rzeW7K3H0rmybhvC4O0pXP&#10;z/FVqkp36HoNn8dvin4j8ISfDzxJ41urq0mtVj3FwzIo9GbPX5fy965KbSZ0nYWgCxn7ucn+tQ2M&#10;MTWrJB/rCuBjgirtnNPblYZW3L0z6V9jh8NRp601Y5XUn30HnQUmSNQ3+qkDr6BvXGagu9P8pN8h&#10;3H+7gYNaEsr2pIVG27c7jToMXGHuFVVYZ61c41H1Ox4qdamlKT02M67sZLm3SCNQihfug1Rk0FEl&#10;N3LCzYGGYdq3xLby3EcCoWY5GV6CvS/2avhJ48+JXxBXT9A+Hzaja2siG8uLoiO3iye5PX3ApKLl&#10;JU18TJjGVapq7nC+Ef2Xfin4+0dtd8HeCri+tVUGWUfIEYnpkkDGO9crrPwz8T6dqdx4eu9Bf7bb&#10;5WS36g/7IPIJ7Yr9dfCXwo0fwz4ZbSfET27W+5Zmt4k8uGMjHAx1GfXrUviG2+DVtorpqPh/S5LO&#10;SM7itmhGOh5A6/rX08eFcVLC+0nUjTfZ7nRHC0bWmfll8IP2TvEvj7xCbzUrmW3tbXLyGxgZpkjX&#10;+Lah4+bjvX0bD8Qfgt4M0uT4Zw6l4i+1RW5WSe+0eeLeo4JPynI6857V6roH7NHw+8OfEZfiB+zp&#10;8YtQ0fUL2TF3pbyi5tpIt+WUIcbOa+i/Dvhx2BvNcWC4uGUKZDGPu46dOhNebguAq2a4r2VSq79G&#10;tY2O/B11g9Yq5+eenfsR+E/jXar4i+C9p4gvruebMmoOphsgeuN0igH8M9q774S/8EY4Zpl1L43f&#10;Fm+8pnDf2J4e/dLtznDT8E56HCj6192QJHBiKNQoHAVatIeK/YeH/DDh3CNTr3qyXfRfhqGIx9Wp&#10;K6SR578L/wBlf4FfB7wl/wAIN4G8AwR6X5pla1v7ia9UuW3Fv9Id8EnnjHNR+OP2RP2aviLp66b4&#10;p+Cvh+SOPHlta6ettImG3YV4djAZ64PPIPU16RRX6f8A2fgXQVH2a5FsraI4OaXNc5X4b/BP4VfC&#10;HTv7L+GvgLS9HhPLfYbUKz/7zfeb8Sa6cR0+itqOHw+HhyUoqK8lYTlKW40KF7U6iithBRRRQAUU&#10;UUADDPamyYApWGR0pkhBbGaAPgn/AILR/tRfFf4ceG9N+Bngzw/qWmaV4mtpG1bxWrIsTRggG2jO&#10;c+YevOBj16V8Xfsox2Gu+K57HULCaZrW1GZjIPyAHSv15/a3/Zz8IftN/BLWPh54n0uO4la1kl0u&#10;VlOYLkKdjjBB64r8r/2KPh14k0HxLrq6xayRyaTfTWX2maQ/MyNtYc9s9K/CvFLLsVzRrubcXsux&#10;9FlNSUko0tH1Xcm+M3gzVPCerx3unzSC3uoQxiAOIxzzkHr+FUNb+BkM/wAOdN8Z3/iWyX+0uY7F&#10;rpvPYg8jaD7jr61Z/a5+JF7/AMJtp9noV20gs7dxPGq/KW7Z9ehxWH4E0L/hAtGbxt4q1ZlubzbJ&#10;b2s0m7yd4z36E9gK/FsdiIYPCpQXvv72fpLy/wD2OMoq0nuy9onhyDwhJFc6fJHGyIxcrEN+eP8A&#10;ZNZvx9lvtTgsNXnkMymLI3huOB6/0rL8V/EC+l1H7PBMytKy722kn+dXfiXqlvqOlWqxTt8luoZX&#10;PU98Vz8Pwxnt/bS6nx3E2Ip0qCox1t1PKJZ9QhkWOE7UH3q0II2uoFaQnHuKsNYJuYk7uPuntVqG&#10;23xqjN93oNtffUfrHxXPyqtKm52aKb20ItWLrnb0outzRLBDHt+XDPjqa2ovCniS5s/tEent5LLx&#10;IFJBNM03w7c3GsQ2NxE7SSTBdq9K9BT5I3nIawdTmTadmJ4L0PXtPv49W0qzaRVOJtq8YPv6im61&#10;e3cOrTWmqK0ixyHywV529a9mm0GPRNOSwt7Xym8tRMqv1NcP4y8GSahczanArK5/hC1zSxmFlO12&#10;fRSy+msLelLXscbHp+maiC9o7RsOfLYd63fAfgrUPEeo/YXRltV5kk7IO5qhZeDtYuZPOhjfYoC/&#10;d716V8LoING8MzXMz77qZtjHb0UdqzqVo0aiktuxxYGj7Gsp1Y7HK+LfhTbW++TQ5fPCnCso+8K4&#10;ldM1Kyu9rQlNrYbDV7pO/wBoZXRdqiTp7Vzvi34bf2tqLXelp80qlyFfgGsalaGIk5tWX3ns4zB4&#10;fH/vKKs/zPOS06Ftskn+6X4FWJZZAEuGwMgYNR6lbXFhftYRruYHDFm71ueCfhx4n8bXIt9Ksnm2&#10;hmYf3VHU1jy07XbPn6OHxNSv7KC1G2Uv2rd+9zIW+7ntim2k267wbbftbjK9K0bXwddWN/JYzTx2&#10;szjb5kz4211vgn9mbVviDq9noPgzxU1xrF1JtiVv9Ue54zwMd68jEYejWvHmd+iPp8Fl/L/vElAz&#10;9LknuJo3wIwepNdz4etIraBbvUJAqL8ysWX+VdV48/Yp+N3wjhhvfFPhmO+09xl77TZt4hOOjL97&#10;mrvwF+Gfg/4kfFGx8E+NtSuLa1aOSXy2byiQq5xyM/8A1qzy7A4ypilRlFx9VY9XBZdQlW5+e8Y6&#10;u3+Rz+ga3Brl3JokWoQpySzMuTwM1oXOia95YgsbW08lY2YTsvPA4GO+frXjf7TXxAtvh/8AtE6l&#10;4J+FWqZ0u1k8sTSRjceQCSQea67x18R/hLovw603+wPibc6p4o+yq+o28QMcEDlvu7vX2r1MVicv&#10;wuI9lWje3zP0mtl2V4fBwqVkrPuvLr2+Z0euXPjTwNNZ69HcW0i2sjTbGtsiTb90YDcY/GvD/iv+&#10;2Z+0P41+JA8S3/ju6sFsUZLK1sJZIYo8kgkorAMduF56Y71r3/7Qza5pUcOtXatHGNqybuQPw615&#10;n4us7Pxlq0UfgvT57qaRdr7Y+Xbvj6n+Yrzcwp5bWjz0+VrZr/hz57P8dhVlvJg5Rv5WueyfD7/g&#10;olrs+nyaF8dPhtpviu1nVla8sYI7W7AYfM+/bkt3Pqa7bwh8Gv2Tf2ibyGT4L/G+58LawoM0mja9&#10;cFmznp5gwCB7V8n+I/h3rvg0xt4itmtJpPuxswLD1GKoxajP9n+xqvHTcjbSRnplcH9a+Yq5Pg6j&#10;9phZODe/Ls/lsz8n+t1oy5aiuv66n19/wUB+AN/4F8IeHfFRtFu5IbeO1uryK4VhKwGN/DHANfMN&#10;hrt7Z2MmlwgqXbMnBzVPTviP480mNtPh8T3kliwA+wTzGSMAezZrcjubHxO0VxFEtrcN80jcbQv+&#10;PtTpYSWBoKnJ80e/+a/yNuWjjKq5fdZ0/wALPgN8Xfiyk9x8OvAmo619njzM1jCHVGIyqk7vlz74&#10;6V6jffsIftLeHfCX/CWa94eGkRRzELZzahC87oedwWNm5x/CcHPHvXqnwS+GvxLh+Guj/DH4E6TP&#10;o8OtMLnxD4skupI/3eOAhXGeCTgnvitr4ZfsyfGrwd+1Jo9/4t8SX3iLw/pKtdyaleahJIiSFTgA&#10;SOcHdg4AB4ry8Zn2S4WMo1NZpO2tlp02evkfWUstweFivaWbfr/nofPreH9U8T22jDXbOb7VYK8E&#10;lwx2kqPujnpxxXtn7C9rout6l4y8LalYR3MzaMzW4vIUkAO48gEcetcr+2/AdH+OmoaXp7tZxsYb&#10;iNVk+VmKjIwAMA1pfsFXF2PjVJEWYLd6NcordmIQ4zXzNTFPFZb7W2+qXYKtTDxo+zoq2uqPD/Gu&#10;ntZ6/e2jiMNFcOFYLjv0wKyIZBbSMxiKr0+9mux+JmjXFt441K1uZl8xLyTzB+PtXGXUu2SRJImK&#10;g16mFqc9GPoj52vS5Z3asWwTcQ+Zj5l4+tRzW8cx/wBLHTp8uaueErS61C+aGKBn/dkqoHtUYtbr&#10;+0vLnt/4sbW7V0x5lK5pGDVNOJYtdIvdZMGm6ZF++luo4oo2hL75CcKuB1yeMV+pWk6fLZeEbHw7&#10;q8a3DR6fFBctsG2QhAG49DzxXxX+yH+z5q3jjxrp/j/WrOSDRdLvFkjl84AXE0bBlAA56gV9rTXI&#10;VyzSH7v3fWvzzi7OFKp7Cm9Ve79bafgezgaEacedyvcqeF/Bfg3wYJH8L+GbGxaTHmPbWyq749SB&#10;k182ft4eL/AWoeMNP8P6TYRyeJLeNWuLhrfcnl7shDxgn+VfSs+qC26wM2ffAFeS/tFfDvS/H+lL&#10;rPh3Tv8AibW67pmjxgxjnk45rxeHc2xmHrpt+69NHrf7v+CerRlGFVT8z4w+IGrayt9baTcTBN1w&#10;GdYxhD17DA/SptavrjTfCVupt1bzpCSX4VQPwNTeObKS38Tx2dwFZoyDsycq1P8AEz3dvYQ2M6fK&#10;q5A+tfr+ErU60o/8McOJn/trlKN0Ylrm+svM3Bgv3ttQXNvK0uVlkT/Z25/rT9Q1P+z7I3xt3dkX&#10;KxovLe1NsvEl1f2kd22iSKWX7rLyK972M7J00jSmpS1itD9Rk+GngTxn/Yv7RfgPRLG38Rx2fmi4&#10;C7PMDLtkQ8gA4BXJ9Oa1rj9pr4d6V4fvtb8Ra3b2a6bHm7VpMkuAdyqOrYI7V8u/HfW/ix8P/hXB&#10;qvg3WbqxxOsE0VvcgrjeHOB0xjj6GvBF+IGo+M7qOy8QRzTXjMU3TPuGD7V+l/8AEZKmKwcXhKfs&#10;3b3l0b7o8WOHo1K3sas7voz2T/goZ+1l8Kvi/wDBHTvC3hPxdZ3cuqa1bs1s8bRyLFjd374/Wvcf&#10;hnrWoWPwd8I+G/hx8LLy+8toIZmkuAiRAL80pbuK/Or4veDH0v4j6fcT2UWoW9nskezPHQ7tqntm&#10;vpzVv+Ck/jm78FWvhH4UeAbPwm0VvFF/aFzMLhkYLhgIwABz3Passr4qoZlKVXF1eVdVa7fkr7HV&#10;jstqYHCqLTfN2Pe/i38U/Bv7Jv8AxeX4oaBqN7q2tSJax2umgzC3UY+RewHf3xXC+MP+CtHhvVIY&#10;fAvwe+C/iTWfFGrr5Ol2MyrCu9uMsSeABzmvHv2kP2wfhx4c+ANv8Gr34kN428XX0huLq8kO42cj&#10;ncQOO2eB2xXyj8Ofj943+Ffjj/hPPDMscd9tZYZrpN/l54JGela1eNsdlPP/AGclyyWiluY08Lha&#10;eF566fMj7T+Ff7FWr+JtDvvHX7b3jq8ZfOeeLw1a6oyw2QZw253XqT0x6Hmvnv4sfE/9hH4e6rd6&#10;R8K/2R4NUuokkij1TUL5zGGB2hwCTnqT9az/AIhf8FBPid4v8KTeBJXt7e3uIsXUykvNOxwSS31A&#10;/LFeE6t4hsJCovYDJJ1+Y1+aU8RnmaYyVfGtq70Sk/xszzsRmGIxD5YScYkfi/xTfeJ71tTksbe0&#10;yx229rFhI1J4X8MVUtZdSZ1lilfduGGPOPpUFzr8eV8uFV5+VQOKmTxZdQgRZX6KozXuyxGMdLkb&#10;v6s86VOnG7cndn6Hf8Evrrxdc+Dbq1vtdTy1G420duFbrwS3evq65ttRVPNVnde/+Ffjl8N/2ivj&#10;58MpHk+GnxRu9FWQASKkKOCB/vV9z/sq/wDBTr4S2PwytbD9of4uzT+JFZhdM2k7cjPHKDB4r8vz&#10;bg2rjsTOpVq6SenKm+X5WSPTwOLowpqnd+rf/BPoP4jeOrD4YeCNS8ca022OzgZlUxk7mxwPxNfn&#10;F4v/AGzf2hpvHd5460T4kXVlJPvWOzVf3aIfukIeM4Fe7ftif8FHtB8eaM3gz4K3trNpdxDtvry4&#10;tfnf2UN0FfG+p+OJbm6Nw+m28rt3ePg1eQ8LYTLZSSXtb9ZRS/B3+88/MK8sXV5Yzaiu1/8AMsfE&#10;b40fEH4raq2s+P8AxReahcfKI2lOFTA6AfrWHHFLqFqJp1kkZVCtIq9FGeatW3iGxMqtqnh622rJ&#10;u/dggk4xj9a+tv2CPhF8F/iz8OfEOpePdI2rZ7wzK/MWR1H4V9PisRRynCqShaKsuiS+4nDYenJ7&#10;pv8ArufG8LRON3zKdv3dpFAu13iLNesfG/4YeC9O8X31j8PfEiTWMNwwj+04Rgo4xXl+seENdsGa&#10;VbBvL2/LKvzD9K6sLiaOKgpJ7j5Zc11Epy3BJ+VQ39ataddSTR/YHALHPy1Rt7a6iB8wFSP73WnK&#10;yQXIkS4/Hbzmu6KS0TNqFSpRqe0Jjb/ZWbzlw0ZPT3rQ8I6nfTTNa3sRVVI8uTPX/OK6XS/hbB48&#10;tbWWO7k3SYLFF7d/5frXq/hL9ldPEOhrpXhz7PcXSwhmU3CrIcnvk9MA1TxVCnFKom23pY+xw+Ew&#10;ONqLTlT3Z1H7EHwd/Zg/aL+IUXww+K/i2+OqRFLi38Nxqyx6lHglsyL/AAjHPPev06+HPw08A/Cf&#10;w6nhH4a+E7LRtPjfK21lCFBPqfU/Wvy7/Yf/AOCXPxF+NXxTuvjv4p+K3iPwPa+E9SmsdDbw/fbJ&#10;rhto3g4JUoD68n86/VLwlosnhvRLbRp9YutRkt4Vja8vGDSSkD7zEd6/r7hPCxwvDlBJJNpNpL8z&#10;5PO8HhcDjnToVOdd+qNQRuFyTXy5+0sJfh5+2h8M/iYkgRNSuH0qYt0xIoAH1ytfUQJXvnvXzp/w&#10;Uf0S6/4VNpfj3T123Hh3XrW987uirIM4/DNfWYH/AHjlfVWPDxMn7O66M+jLY8YP1qYGsnwlq8Gu&#10;eHrDWbRg8d1Zxyo3qGUGtRWJPNcc4uMmjrpy5og2SRxXGftAeIG8NfCrV7tJAsk1uYIc92f5R/Ou&#10;zZtteV/tIXKapqPhLwKq7v7U8QReaoGTsT5j+HFaYePNVQq0uWmdl8JPDi+Evhrovh9Fx9l0+NW+&#10;UDnbkn8zXSA5qOBAkQjQAKq4UelSVnKXNJsuK5YpBRRRUlBmo5GFObPWorqTybZ5QpO1ScL3oW5M&#10;nyxbPir9rn4r6rrnxHvNDkZTb6ZuSNGPyAngmud/ZI8USaP8dtN1G2n8qGSNoLiGJtquG9QepBrT&#10;8TfsrftE/Gv4l+IPFel6Hb6XpM+oSfZX1S62yTc5yFA4XrXEeErCH4FfGbTrv4ksUXR9RP2z7L+8&#10;3KDjK+o9utbZxHlox9m1pa9mfN4ONZ4r2lVNJs/R62YSQq+c7uakrB8H/EbwR43so73wp4ms76OS&#10;JXVbecFgpGRleordUkjNctOUZRVnc+mFooorQAooooAKKKKACmswAJYdKC+DVO9uHmhkis5VMq/w&#10;qw4P9PxrKtU9nBsDP8S39nbaJeahrBWO1hy0mRn5VOa+EP2pvif4f8TeLZFuJYEhjbyrYeerHavH&#10;OK+l/wBorWLmx+Fd94MTxHNcXlxvF1Nb9Ywedp9BX5ufFa1aO8aAXE0gaVnZt3P51+P8ZYqOIjZb&#10;/qbYHOqmWZhGSWnU6Lx/qNtpHhG4ngvZIZnhX7PJaSESbs8Y29TXrn7IGiePfAngG0PxF8VapfS3&#10;0bP/AKdfPIUGcgbSeAOKqfsG/BbQvira33xu+LNxDD4Y8Po8NtHcnieYdZCD/CP1PSsfxN8Y9IbU&#10;r1bHWS9ilxMLM+ThfLBIGBnuMV8RlOWLA0/rdVJt7dz6zPM0o4ycOTVmD/wUL8fPHp8fhSOdriWb&#10;95GsMeURj0ya+Y/B/hTxBLeDWPFFwWnVcQrtChF9K9n8PfGjSLzV5Rr3hnRfEFvC7MtvfKVJ9Oc5&#10;rjvHviy38UeJZDoHhiGxj8wr9j0uJmVRkcZP1rx62a1MTmUrxtFdWfKzwssRiLx1t5EGratLb2qx&#10;og+VcMfX3rDv76O4KbotzNxxUsmm6kfLZrW5XzGx5bRngd6h1Vf7L2yz/u1Xk7x2rSOIp1JuUXoj&#10;x8Xh8RzP2nyNjQ7aS5f7Ha2+JLgbfxrjbee7svEtxoM8X2qY3BRR5gyPauhi1jTbHTZ9at9YIeJc&#10;xJzkmvLtZvLhdTfXkYiSaRm3xud1ceO/2v3V956mXTlg6Xvap9D0C01/w/pOvx2evXc1rD5gDled&#10;v1Aqr8e7r4ZyXsCeAtdkvFeMNM20ja1ec32p3F9ta8n/AOBN1FV1mB+8ytj+LFebh8rjSlzX1PoP&#10;9ZJfUHh1RSHG3WVllAyucNVW7tzHukhYqDxirlvcCRPLX1+WmXkqpCQFBb0r0PY1IvQ8PD1Pfb2O&#10;avIJELF5SwPPTpUWgazGLvZcjfGrY+YdK0dVt7rGYk7c7a5u4ivYbxTFCR82W4rupwVSLjI4cVOU&#10;al4s667tFybyDmPHy7eauaZLDGVMJ7Zfisfwp4nis75bW+tw0bceWc9cVfnUw6g6Rr8sh3L7CinG&#10;MZckkYyjzR5ovc6m28Q3ZsfJtpRIpP8AGucVWS1upZGkwztnJ/wrOtrhbPZFCc/3q6Lwjrn9j332&#10;meTy8t94qDj86p0/Zq8UVRr1Ivkb0Ma9tpojhC3X5g3Ue1JazyBNvl4+natrxPrFtqWpSXMR3Bj8&#10;x2gZ96xobuOGXJWuinKdSNmieaPPds63wdrc+iTrIm3ay/PuXoasX1/d3VxIs8sbqx3LuQCuTju7&#10;hj5fmNtY1sLLFdacPMMhki9PSsqseTzPUp1HpY6j4bxeFrH4k+G/FXjPTLm+0vRdat767sbGURyT&#10;CNtwwSQODgkd6/Rz9pr9u7wH8XPDWh/s3fCLxU+l6548uLWxm1KeM7NMgmzu3YzliF2gdMsM8V+V&#10;0fiQxN5Idl6jrXc/DfxhceHNYh8c6HLHFrVm8UtjeSR71iePoxU9eK9vI88xuU81ONnB7rr957GD&#10;+pYypytNSX3H238Sf+CO2oWmkonhr4za5r2rX0hM8k0MVvbwKATn7x6naB6818laj8NNe+GPijVP&#10;h9rYjmvtNnaG4khlDgspKt8wPqp/DFdpaf8ABQj9r34i63JPrHx8uLO2jcL9g0fTY7dWAPOTycEc&#10;Vydp41hPiC+vr5nmurkvJcTSLlpHYcsT3JxXPmmMy7NMRzU6bh89L+j/AMz9J4VxmcRoyhWmpRX3&#10;lK+8R+EbDTl0+zg8i+Vv308jnn2rlNS8VaLPG32eSS4mdtqrGvX2zXP/ABI1+KLV1jeJ1aaXCnbW&#10;beX02npFbpwY23YVf514ko1KE90eNxqsLGUalVyd/s3sv8zurCx8TNF/xPPDv2Do0e+QPvXsfant&#10;dwRzD7XcMI14IViBXOaX8QNV1yE2rF2eMYLe1Om8y4TfJI33cZ3YxXt4PMpcvLKd/I/N8VRw9Spz&#10;Uadka2peMRpFvL/ZupP5YcfNCCpPfHWvOvH2s3PiVWvTGBtyWbuT6mtDU4dSQMQ7bfU9Kxbi2lu4&#10;JILoFN4wvHB969SWNkqHLOWhtkOMr5ZmkasE1Z6lTwPfauLbyrZWZah8Vrq1pczS3iMu41veEGGj&#10;CLSbaIlt2N23+L1+lanjTQpJjtvZFab+7IuAPavFjLkqczWh/TeFx9HMMPGpFboz/gg7x6Zeu2pT&#10;Ms0oTy92cfnwK9A0DxBHbSHTSGVVbo7c7s9R6Vw3ww0XULFbtWjaO3a63xyFeDj0rq4Rb3Mu9OGX&#10;+I9zXx+d1ZVMS0m9T8m43zbH0a/1eEvc7HWa7ren20EaCZmO0dGPWodJ1RYf9JgBaST/AFKZyzH0&#10;ArBuV821kZEknmVdywxLk4r0j9mj4T+NfFGvw65rng9YbOOPzYri7k2yJz/drhweFUffcrM+Jo05&#10;4u0lol2PU/2efhxqN1LD4p1zToVut2bWFkyy+54r0D4w+No/AOkLawaiJtUuA/mIrj93Gc8cd8Vp&#10;6z4kvvAXhJovC2iebeStta82jag7nHavm34l61qSSzXF9MZppJjv9eexPYZrfHY6nRiqcLc0jucX&#10;hqblG3qYms+K3S/YTOdxbP7xt1df+zB+0rrX7NPxos/iSmpP/YN+wg8UWNuheSe3RW2Ec4G1mz0z&#10;74JrzXQfgn8Y/iTfyR+F9BtbuaRsW8batCm4HPIywwOK7SP9jz40eEPAt1qfj/xJ4T0VIY8rHJ4i&#10;illLE8goOvFdOCqf2XONanO0+6PLwvtsXiHzSVn3PqL9t349SftH/CLw74/+F2lXl94SkSWSa8WA&#10;t5U4O0B07Ac81wf7OOk+C9X8NRrq99Dew3rCOKQkAIx4AIPvWz+yp+0P+zv+yp+zs/hD4gfFf+25&#10;JbmSdraysfMCq5P7tccHnNebWXxT/wCCa2v/ABLh+Il/e+ONI8m9Ez6V862kz54LANwM84r5vijO&#10;M/4kxDp4vncV8MlG68r7W9fwPew+Hy6nK0una255n+0l4F0iDxDqEfh6DyWsZ2FxHjknd2x2rym9&#10;0OwtdON7O266iYP5Xl/rmv0a8J/Aj9iz9sTxFNe/CfVdNMnEmtR27TecisvTBOzOSP1r5R/4KHeA&#10;fhX+zr46g+Bnw7aab7FbrLe3MrbmZmTO0+mPSvSyPC5lh8u56kHyp2u2vyvf8Cq/9jU4yqT1l0Vv&#10;12Pm7xHrWoa1cvNdD5VbCxBvlC+g9KTw/qSM5t7ttxPaqMi3E75U8dWb1pqzx2sysIjuz1r6fCqE&#10;InwOMrRrVHNaLsbN9cLZOqW0flsG3b2rV0PVblCst1D5m41k2VzbzxsbxQzAZXdU1jeJFNlk+T+F&#10;s9K65S9ouUwp1lTPWvhh8cfif4PsLnw78P8AxXeaXBfDZcLYqNzD0DdRXtXws+HOs+N/CMni+xsN&#10;a1S5tXma8ht9PZvMIXjLHrlvTtXmH7A37P19+1p8Y7jwHYa9/ZUOj2X266upLUyhvmwqjkDnmvuz&#10;46/GbVf+CfHgrQfBX/CH/wBoafrWoppej6hbSKgWRicvIOuQMUVvD/NMxw6xLg1S3urX+7c9vL8y&#10;9nTc5M/Nz4mT+D9Z8R6pY/Y5NNvrY7WhljI+b05rgP7LnUsp+ZW/Svdv28fgf4h8I+Pv+E8ury3R&#10;dZhWeNYpN2crnOeleFaTftEmyeYN/vV4TwcsHHls7ee5jiascRUuyPTrUWl2WWfb9atabBLdXbW4&#10;cSSf7uKLk2Mjo+knlo8srdR7U0JKLxXRXWRR8zEYzUShKUdEcqXLqia4sz5wSf5tv8NLqGkMqK6j&#10;jqPalF8NxiQ/P71ND9pAD3DfL0C9q4/Z1Iu8ieaUiG2hYQg45x+daOll1hZg/sVp1rYhA1wilox+&#10;vrVeR543Plwtsbqy9FrlqPojspxjZO1zt/h94ii064kj8lW34HPau9+CuoT6P+194C12W4eVk1KR&#10;o1WP5QxVhyex4rzPwb4dm1cCSC5Ee3lmyPrXrfhHwr4Y0rXfDPiTxF4qm0Wzs9UaS8vLezaaY/IT&#10;gAdB8w5rzcHTh/aV6esj7jK6cq2V1bpbHv37ZPjDxT8VfA+reB7TSLGNbzMpkumGV2r2ya/Pfw74&#10;Wa0nOm3Z8toJDG/ltnoeefeu6/aA+KiyfEXWJPDHjbVdR037RizlvIWiJjA5OM1xfhi9+1XguvM5&#10;kbc9fUVa1atK1VWtodHh3jJYHH1MPOfxH6Hf8EuPibaT+BdT+Cd/fNJcaPN9rsVmYE+RJzgfQ/lX&#10;1JIpkk2BMewr8uf2T/ihb/Cj9o/w54nvdRaK2nuPsmo/OVXyZOMse+Gx1r9QL6/t7NW1pEMlutuZ&#10;WlVuNgBbI9a/CuPMp/2+M18Mn2/4B6nEOFWBzCTW0tTlfjN8Z/A3wL8NL4h8YTyM80my1s4F3Szt&#10;nkAegHJ9q+af29Zfht+1d+yr/wALV0iX7JqXhm4YoJo/3qIeq+uCQhz9a88/ah+OGo/Fv4pXet29&#10;w39mWf8Ao+mwN91FB+ZiPU15g2uNqLLpuv6ndnTbndDNHDG3lyg9AccdQK7uHcjqYKtSq4dtSum7&#10;Lp2tbf5nxdLNqkcckl7qZ9BfsyftRaR+0L+xxN8E/iXIsnifQ7Vmsbyb7sscT/unG453BcDr2rG+&#10;LPxA+K3xit7nRPGvia4urfT7RnsLG3/dQswQffAP7zoeD614j8KdN0nwfNfQ6HdKNrHyUWXPy7uh&#10;HbNewfCiDTL25W98aeKo9NZiQiyMWGCOpxX7TjYxfsa1SNlGzfS/kz73OMnwUsplWw2vMr+j6n3x&#10;+y14w+FWifsxeGfGGm2+keH9Nu9Nie6EEaQRCbG1s4wM7getd74K+KHgf4h6W2s+EvEEF5bLcPD5&#10;kb9WQ4OPbPfvX5x6/wCLfFNz8L0+CGh+L438J2dw0vnCMATZbdtB64zXQfAP9o3xH4P8TaL8NvhV&#10;4Kk8QNub7dHGSrQoxAEjt0x1r9exnizlWW5TB4WF5RjqnolY/OMsyLHY7mctEluz9GP7TsgvzTr+&#10;dZOteI49pht3HPeuKtdZ1K4jU3sXluygvGvIU46V5R+1R+2Z8NP2XfDrTeJdRS8164jP9m6HDKDN&#10;IxBw7D+FMgcnrnivybMPHzM+JIPBZfh+RvRtXv8A8A0lltHCXnVlsfPf/BSr4t2/jT4vWvgfTL1W&#10;h8N2rCRgxeMXLlS2R0BCjb6187Svb29nLfXrsYVhaWTb82fb88Vxp/aa8QXfia+8SeIdMt9SuL7U&#10;HuZIL2MDazkkg46//WqX4t/tj6l418Ax+ANJ8D6PoMEa/wClXGmw/vbl/VmPOMdhxXylHB5hWrN1&#10;Vq3dvR7/AI/gfO4rG4epJyTvbY8p8XajJrF9NdWVl5atIcJu96xf7OaFlllm+brs9Knhupnt2c3O&#10;4sc89ajls2kHnLOd23pmvq6cfZx5b2PBlOEpc2txLi6NtJkucYrpfD95L4h0na/yvEBtJ61yrWcs&#10;hzcSYx2q74e1WSx1WOHzMRtx7U6lOM46bo+o4XzqpleZQq9Nn8ze1eCxn095JYCssak+avb8O9fQ&#10;3wY0PRPCfwzsZdM8PRxXVxD5kl9MoLtu7gEcV5T4O8O6Re+M9Mt9ZmVbWWX98zfdK9cV7Xrt7p1l&#10;MsUN/GYVhHkrC+fk6ACvmc4xHNy0Y3Pt+LMrhGt9doK6mrkQvZJGZpS7lTy2OtNuPNnt2dVK46M1&#10;NttSjUBwCY252svWodTlnvIjsb5P4YxwK+TxGHknrZHwEuaD1KTusEmbknB5qJr3T9xSAl27Atjm&#10;q720vmr5jNt7Ke1OFtaI24Q/N61moxjuYxqTk2kkZurajqDjyGlwoPG2sq6SW4PIz6sa2dQtI2bz&#10;GfC/7NZshW2VzES3y45r08N0UUc9TnesinpmmRCTbKu5mfK1oavCdN2zsihWPzKpqlEL2Yp9mdVb&#10;H3tvStm3MD2osL60jkkb+Jq9eng6spc52UZUZU9HYqWeoKWC44b7qntX0f8AsIftkad+zvrF54Q8&#10;aW1rHoOqXQmuL+GEedFKeF3nqy/yr5+tdBcgFYfut8u3qa1tF+H/AIg8S65aeHPDOkyX2salMsNj&#10;Ywx/vJWz69EA7k19Dl9fEUKynh7qXkaUq1eVS1ON+59YftK/E+1+KfjWTVtH8StdaTHGBaqJDtC/&#10;3uDx+NegfsNaRf2XwuvfEd/eNJ/aGpSC2VmyPLU4DD61zH7I/wCwV8TbvSrqf9oO2l0mEuyQaXb3&#10;SyNIhzncwHANfTmgfCHw/wDC3wja+FPDit9js49sKN/nrXJxlwnxhmWWzzGdO0ErtydvwZ7uCrUY&#10;tKT1KM0rrG0iKpbHyhhxmsgTeKZLv97d2f2f+4sJyK1557aNdjjaKz7+/hRMK3X3xX82yq1qc3FT&#10;9V5nr1HEp/2jqVxqRjl0i1Nsv3plk+b8sVBNq8CusEXh952Zsfu7gCqt/wCIrf7G8FvFhv4veuUl&#10;8Y6Ppt+2paxqs1rDbQSP8oyS2OBiujDU62IqRThFu/8AKedVqRi9/wAjZ8f/ABh+HHwuhFtq+ial&#10;czyR75rezkVzF9TmvKL/APaO/ZV8U65FPr+r+LtLkXKxwyWb+WpwM8r1614tqvjtPGfiu8u4PEF3&#10;I807+XDNDhpOeAT6Vs+E9Mm8OWmpar4intvtD27JHHI6sy5GMgdj/jX6ZgctjTpKNajD5QX5o8St&#10;mL9pypHoWr/FT9kjXPLht/2jNS0yO3UxiNtNKgsx65wM4rn/ABn8OPhD43kuLa2/bZ0Vluifs9td&#10;wlAvPHTr714VbabHq+o/2Zp7xw/NnzDzt9etUNZ0m0s9Sls5IkmaNiqSmMHOD2r6PB5Rl8Zc6or8&#10;TJY7+aP9fee4aF+ynr7LbweHP2m/AV5JE0cht47lo9y59/aum1i4+O/wnuryw+GPxf8ACMLXCs15&#10;Hptwkk6BehDOeOO1fKosrC2laf8As+IOflyqcn5iev402AJZ5ezXy5txKsvUZNe1h8PKhW9tQtFr&#10;qrm9HOlh4tQjv3tqenaL4g8cW3xDHjzVfEf2jXY7/wC1NeFlYu5GOp7Y9K+0vGM/7P3xl0fR9H+J&#10;Whpq8klhG95eLN8tplQcs31r86hPrjvG32jnILMe9dz8M/jv4v8Ah1e31tb6db6lDqEIgmt7xyI8&#10;Ajn26V7eHxtSlUd1zOW9zojm2ExFP97Fp+p7V8Zf+CYOtRajH4h+Aep293YXDeZJY3kn3F9EPRhi&#10;vmDxb4Wj8OeIL7w3NuW6sZmimj2kY25yf5fnX3f8Zv2gPCvwe+AWi6r4S8Z2sPiS4jia1s7C5NxG&#10;GK5ZSMkhe3NfMnin4neA/jpdt4i+Kd5HoOvNAib7KyBhlYYyWC9zjn61vm2FwOHpxnDScuid1/wD&#10;mqU8PUXMpL0PEPsklrJsVwpxUcslxGFSOXp/d5rrNe8BODs07Ure4DSMFZXwxUVn6F8NPGet6k2n&#10;6Z4fkZV/5eP4fzxXjU60Zbs8yVGW0UR2OrYf7Bdq3l+X8zHHBrU0/wAE+I/EF2sOiaXNNGoz5ir8&#10;oroNI+EHh7wtI998RPEsayJH/wAg+3Tdu/GpfEnxh1FdJGheDLVbG1xtZY/vMvqT61tzVa2lIcKc&#10;eX3ybw98OfBvhaXz/GWqi4vF+ddPjQj/AL6NfaP7GXjTRJfgn/b2m6ZBaM100cpC447fpX58xz3j&#10;y+dczySu0m5vMkJr6k/Yw8bwajpF38Pb6RYo12zrliF+X+tdGXyng8cqjd33LjiI09IH0N4o8d3P&#10;ibWD4dsb8TM0Tu0e7CqoHQ1DJ8GbT4oaYvg/xDfT2+nfZys0dlMY2bPXnrWn4f0vw5HfRz/Yo44w&#10;SAzdZFx1r0vR7exjjWa2tUX5QFZR2r7vL8PLMMQpVZXj8zohH2krtnN/Dr9nj4TfCWCNvB/hsW8k&#10;UYX7Q87vI2Bjkk+ldnpktrOjNbNu2sVJz3pt2yFNsj8EY5qTRoYEtz9mjVVLknb3r9Ey3D4enjY0&#10;6MElbojaWkbE+DnJq1EMLmo/s5JyamAwMV9jgcLOjJyfUylK4UUUV6hAUUUUAFFFFABRRRQAUE45&#10;oooAr6lqEWnWjXc0cjKv8MaFm/IVDPqccdv9plXYoGWMnAA9auOMjkVT1rS9O1bS7jTdXhWS1nhZ&#10;J43PDIRgg/hXHi4YiVGTpys/wKja+p8K/tw/8FW5bDVrn4A/sgLb654mmzb32vW8iyQWDE7SFwfm&#10;cfkK+fZ7jxR4A8BrZ+INckuNQZvM1GZmAaWY/M7HHqa3fifd/ssaF+0R4l0v9mr4cWOlw6DJ9l1G&#10;+s4SI5rr70m0kkED1HevDP2gvjVaxXTaZZ3e8jAkwelfzbxVm2aYzMJUcRUUlF6JbH6twvkcZU41&#10;FHVlzW9c0XVJpNc1kxtIPmWQ/wAPXn3x2ri/Efjy41+9juNPDT2tu37lXGckAAMfy4H1rn/COoS+&#10;NdZjtdUeb7KZMeWh5l9q77SPAFsdUazh0xoVzlYy33RX5/LL+bEcz1l+R9li8qxFZexpyt59jlP+&#10;JvqWqxX4tpGkaQEqpxlj/SvWdJ+Cet6jYQ3WrzGMS/MvmMGwPauL1nRtQ8KaxHfz3S+VvwsIwc16&#10;x4A8QPqenq8l1IVxgB88V9HltGngpWrLTofA55kEco92q+fm6sxov2ctKe+Ba++aY/e61S8QfASH&#10;T5mXRtbWQpx+8Xb9a7XUNSntyWil+b+A+lY93rVzIjxs+4lfmOTwa68Rj409YaHwWJo4V1eVQWho&#10;213LZaDp/hi5hixbphmVRzUmj+G/Ayah9surPzJo23JIrYw30ri5fFcrXiwuG/u7ueK0dP1fyJMR&#10;qxy3zHtXz2KxuOx795vQ1qVpUqaio6HQ6xGtxdSSW027c+SG9KxwwjunEyDy/fvQuohL4XUszben&#10;19qh1e6Oo7jb+vb0pYf2kfjOebqxtNtamhDqGk2C7bG1RW6t7/hWbc6mlpCy28axK2Sdvcmo9Oik&#10;8wiSA4VQdxqe+s7S5U7VXb616dOnFvSTMa1Wco7la21+WKxaDzFZieWq1Z6n9mH2hRu+XotZ0mkx&#10;xQ/umLO38PpUmmw/2UrXN3uIf+Gta0akabjFm2HrVI/aK48D2GvajNcyBYsHeqL1ya9d/Z7l0jwT&#10;pjfbbJmnkmceZxkrjpXmqajYmEvboY2z1Xqatad42ays5XjlxJGrbSe2RXz6xGMp4qKnrE+mybHY&#10;OjK8oJvuZPxJgsLzxrP56LJD5m8Ke3txXtn7C/xv+Fnwc+I93rPxKspIrW403Gn6pHD5kdpIhJYM&#10;BypK96+crqa41CbzJJjls/N361s2sklikSfavlZfur/n1FfQU6ioYhV6aV1qro+dzHHvEY6Tt7tz&#10;9avAH7Q/wQ+J+jNrHg34h6Tf20e0TNHdKDGSM4IbBBrmv2iPB3wR1v4e33xE8W+FLdn0yzkks9Si&#10;zHKhKnlWUgn+tfnV8OLS017Uf7K07T919IwEKwqd0jjp8q43GveP2qvjr8YfDv7LkfgDxp4Fkt2v&#10;LdYEvmk8tpETjIU9OPWvrcHxpi8bTlHEUY8sVuo3f4nvZHllTFYinOjKzutL2dj4Nkh0rWfEt5rW&#10;nSfuJriTE1xnd97jP5V0XhL4TfCO+ikn+If7R1jo8bSeY1vb6e88nXIAI6nmn/CzwJpnjcz2I1vT&#10;dNt4V8y4GpXyxAL3OW6/hV/4jad+zP8ADTw83iHXviDoeqLDbt9lsdNuN0kj9s+3+FfkWYY6eIzO&#10;UKaneT05Y3/NNI+u42q4ytWp4alFtJalK/8AGX7NPw6t7jS/AXgfUPGcsP8Ax76l4gm+zxu20YIj&#10;/ulsj6Cs/XP2qfHt9ozeGfD/AIZ0PQrMsSq6XYhZCucDL9c47+uK8A1v47abrOryHRPD80MEm51L&#10;S8cHt17ZP4GtDwb8QtR13Xfskuhi3jDbFXliTwefzr1pZDWpUvaVYNvd80rv7r2+5Hx8OFc5qe9y&#10;OK+47bVZdU1hlvb26lmmZmLSSsWNUUsZoxvcNn0r7L0X9i3w3qWneCdJfTrhNU8UafFcSbLdm+zh&#10;jgsfYA5rH/aM/wCCY3xn+E9pca/olguv6TF83nWIPnIvvGBn8s15+DrYjEUpThSlyR3dtDw8Rl04&#10;1XTbV0fJ8cIDb5B+FfQv7H3wk+Ber2c3xU+MvjtRp2iTedL4fiiLTX7Zwqj0UmvG73wtcozWzW7R&#10;tDxKGT5kxxyOtaPgy11Lw/f/AGm0bdHJlZFU5BXPcegrSOJiveVtO+xWAwsqOJXPF27o+5/Av7du&#10;p/E3xLN4T0zw1p/h3QrebydIs4VzLNEOF3ADAyOOOlep+Gfi94fg06a0i8QWNnKmFijkzI7OR94k&#10;8E18RfDnxn4d8P8Ai3T9YvtEe4jhZZbiKO4Csqg4Az1yW6D869Zl03Qfi3odvB8O/EjTeIjKJF0m&#10;4ZYfKx23Mfm/Cvy/ibKcVjswdeWifVbfce7Wo1Kcue2j2Oe/bJ03xJqPxAPjW6lkkhvV2wXTYxhU&#10;2jj3xn61zP7PPxNTwx4/tdYn860FuxVhk5KEYJ/GvSvFnwP8Xy2GoJ421mNXsZIltYHuN6vnps+t&#10;cHZeArC88OXE1zJ5MlvMAGVdrPzXVlFGOJwf1WT1itz08qwf1iUvaLpp6ln4pafbT+O7zUbOBore&#10;5lMyFlwWVua4HXYbSOb7PGwZmbjj9a9P8aapY+MdKtpLSH99YRhLiRW6gDivNtQbT7KWSaWPdJyA&#10;x7V14TDytyu+h4OOiqcuST2K0N7LoNwG06crIylWb61maNZ6/Zm6u5LzzWZy0bNyR7VXlvHE7OPu&#10;7q0dD8SRWNwuYlnEjBFRmA+Y8Cu+VDEU6L5dTyaVZxlyX0Z9tfszeE/FXh79njQX066WG7vrh7rd&#10;IvCqTg/j6V6Jc67Pp0sbXU8juu0SlW6nuarfAtpfin8C9H8Spdx2sMNnJb+WqYEZizGx475QiuU1&#10;fV73xTZtp+kzbJNxWSbB5UHFfk+a5fio4h4jEKyk219573MqdHlS+Z0Gs+KNT8T6q2jaeJIrdRhr&#10;iT/61TaneeMvDmkat/Zum250610WQtd+YNzybsYH4c1N4S0k23h5ruUeZMmFEYfG81oXPhXxL410&#10;2PwdZytZ3WrQMLqaNQ0dvH6nPU+1VkuHr5hmlOhSjeTdklv+Bth6nLaUtkfGXws+Hmu/G34gX1lo&#10;ljJPdJMzTOx+WNc9eao/GXwrqXg7xTJ4Z1Rtl1arh1x719S/CnwZ8Pf2ZPjtq3wsuvF63Gpavaw3&#10;dvNc7I2C9NuOnUV59+2/8Lpz4qk8fWC+dFdMC0kI39u2O1fpFbD4jJ8e6WITi42VmzbFTVeXPDbe&#10;9j5nEI8r/SGLybuO2KsW8krxZ37e22nXMLwnz5ISu4ZBbjioFuNvCivo8PivaR93U8+WKqU9D7K+&#10;N+g6rrnw003ULeyEdt5W92kbCyZGc4HqOK+P/Hmoiz1Bo9FUwXEcmN/v7V9MQ/EKb4sfsK6ZrUV/&#10;surW8SC6ZpPnQpk4/GvmfxRZGW4nlWzabbx5jKeD618fhYywuNcJt+a8jPHYO2OjTiupF8Gox8Vv&#10;jFY+HvFd4Z4GOyWOaTG78a6n9pj4Tn4RyTGBv9Ddf3c6ZIGR0/KvF/B0OpaJ8SRrGn3U6yQtvXYC&#10;dpz7V778fPir4l+KfwEbRdJsYf7QEnlTXUsOcrjr7V9LjqSo4ilyOydj9GrYahOnToc3vJHx02rN&#10;p+oXFzvXMj58zHzNg8Vlap4ikd2e4n+Vcn5uO+a3vEXgC28H6es+ta7bNMyKZPJk3kcdx2rxT4nf&#10;Emy0cf8AEpnE0vIKSnah+pr7bLcKsxqpUve8+h+b5/Vre2dOeljuE8aWayeZbbZNzY3UkOqalqt/&#10;5VnBJNJK4WGJVyzMeAoA6knoO9eCP8b9dlj2QadbKyt88cMhxWx4G/aD8aeHdSj17T/Otbi1mEkN&#10;xCSGjYHIIOetfUS4ZxVOLkoq/qfN08RTvaUrI+7fg7/wSs/bZ+Otm2qaZ4V07w7p7HMNz4kunt5p&#10;ACM4iCMw6n7wHSvR9X/4IlftsaFpXnaP4j8B6lcLjbDNdzwn3+bYf5V8haN/wUO/ag13RF0wftLe&#10;NrWPdGY0j1ZsJtIxx6cYI6EV7jo3/BZv9tTTvBV14c1X4z2GqSSArDqkmgwR3UKkdmChSR2JUmv0&#10;Dgn/AFcp4V4fNcND2q6tSaa/Cxy5jirU70Yt+lv1PNvix8Hvi58EvEdx4J+MGjWOm6xan99b2N+J&#10;oyOzA4BwawrO5KQ+YWIO3+JutR+CfG/hL9qD432Hh/4t/tKr4Vv/ABJqirN4g8Tae10rlhhAu0qi&#10;bm45wo9q+yIP+CF37SjeTf8Agj9prwJrGntkrNdaHMm9e2GjkYfzroznw2hnlZ18qcKdPzdv8zyM&#10;rxeJqS/e7nyPHc3N1NHL5QZehbd+lTS3CNPtR8BTnb6V9W69/wAEav2qPA2g33ijxH8Qvh/NZ2MJ&#10;mP2WS6jZsdvmXH618teOfCs/h7xDNpsUsUn2c7LhoJN2JB1Hrivz/OvDrNsljzVZxku8dUfT0cLW&#10;qU3UhG6RF9oicgN82K9p/Z9/aK0n4TfDjXvCB0gm51xfL87cflHr1rwNZGgkWSTKqOi9KH1iecK0&#10;UhUIcdeor83x2WQxUXRqapP8jOMpQkzovFGtJqmoTTZ6yEsAxyfxqnbeNNdtI2t4dQkEbY3Rn7rY&#10;rFnvpJSNjszN6VveEPA/iLxI32xLTy4EPzTXHyoPq3ato0Y0admtETh/aTqWhf8AQuJ8QbS4dW1X&#10;wylw2AiCM7WJroNE0XwN40vBBaaZe2U7LtkjkiO1G+pqrcal8NPAs8dpaQf2tqDMFETf6tnPGFwA&#10;WOemDzXuPwH+BPxK+KHxO8K/D7xNbXeg2/iS6cTRWG5Ht7VE3u/zJlZCo43ZAz3r1spyXEZxjoYe&#10;iuWUtm9j3aaUafNVaaXkP+Fnh7RPB2meZcQvKtlAzyHaCSq/eA/D+VfYvjP9kX9nm88E6D8QLfwl&#10;tt5rSGe51S2unjkCPHnftB7hj9Ca8k/aq/Zr0z9lm90Cz8Pyaxq2kX0bRTatqknmFZcn92xUADK8&#10;dB1P4Y+oftXeINH/AGTJfhFp2ryR6hpt40VnJ8zyNZiUlU3Z42jj6YHavrsdwVjckwdWjjY8117s&#10;orr6s7qFZ4qPNhb2juup2fxX+MPxR/4J8XOgQfBLw3beJ/C/ijWBbR6HcSESefLjMqMilid2MjuA&#10;c19x+H57+40+G51OyW3nkhVpYUYsEYgEjOB3r8wfh5+3LcRa/o+uar4Oh8Q3HhSOY6Tpl1NHCDdN&#10;91mlKkr8xJzj8a+kP2LP+CvvwC/as8UXHwu8Uxp4H8eWabrjwzql75iSKM5aK42Kj9M44OD3r9a8&#10;McViMRw/HC1p81SHTdpdDws5lTlUVWEfVra/mfXQAdttefftTeDovG/wN8R+HHQs0mnu0f8AvAcV&#10;3trcRuBNHIrKwypVs5HrVXxPZJqei3tk/wDy2tZE/NTX6TRk6daL7M8OouajK255r+xD4vfxn+zD&#10;4U1SecSTRaeLaf8A2XiJQj9K9dQDaCa+bP8AgnnfNpfhzxz8NZXO7w742u4o4m/5ZxPh1H05NfSE&#10;TblH0q8ZT5cRJfMeFqfu0OYlh0rxbWdZi8VftoaT4aSVXXw/4dmup4t33XlO1DjHse9ezPII/m7A&#10;ZzXzZ+yRrrfEX9qL4weO1bzILG8ttJtZVkLD5AWYenWnhqfuTn2X5l1pczij6Yjzt4p1NiAVcZpw&#10;Oa4jsCiiigApjLuPT2p9IQTwaAMrxVf2OjeHry/v7nyIYrdmkl/ujFfHd3+x78WPiLdXXjXw5qWm&#10;2dvf3DvZrqkr7mUnhsDnke9fX/jrwRpfxB8PTeFtakmW1uNvneTJtLAHOPoauaJodj4e0uDRrFCs&#10;FugSFWJOFA6VtzU/q7i9WzlnRdSsnLZHhn7MX7Lvi/4BiaS4/sy6u726U3V4kjfJEOyqR1/GvoCM&#10;/LWLd+IJ7jxFH4e0aSFmhxJqBZsmOM9AB/ePHXtW0uQuAKwVONNWjFI6eZS2HUUDOOaKYwooooAK&#10;PwoprOBQBT1e21O8g+z6bei3Lfem25ZR7e/1rC1q50r4beFZntEZvLQksxLM7f3ie5roo7lJgZEf&#10;K8jpXDfFkm605oJdRjjWYMixyOAoPZjz0r5/NcYqOHfLuylTctNj5a8SfFzTtU1fxhp02vG3ZpFl&#10;ke4kx5jv0RePu18lfEq4uL/UFSxEhkmnWGCBVLNK7vsRRgHnJGa+1prL4A6jZ6h4hb9oPSbS+1gN&#10;Dbpd2MT28LRnbv8Aug7Q3RiyjFeK+CvhN4a8A/Hiz8c/EnxppOtaT4dkXUreHw3dllmcgmMFQMFw&#10;dp8vjPUNX4fxBL2lePPUST631Oqhw7jMRUjKnFy+T1O/+N/7PPin4f8A7DNh4a0bS3W9sVW4voY7&#10;owrCzfM7HB+ds+vSvz+8Q6/NLrn2fVUaJIflkZZ/udjgCv0B/bH/AGpdO+IHw7XStDvbqwgumfzt&#10;PmhCs4UZG488GvzC+IPiGeLxJdFbXbvnJ+WSvj6dd1MbUpYeblBLr38j2cdSrZfTX1iFn0Vi74i1&#10;nSdA8Ux3OhNJdW6XCnLZXvXtHgH9o+x1rVU0WPTLHS48jzJY4QGkOM9T64r5suNQtr4+QbpjIfyp&#10;iS6hBNtglbcpzuU8CpxmBp4qi4NtPufOfXKlOMoRektz7nv7bwne+GLpl1CNtXuGV7dbXEmE7knp&#10;Xnvxg8IalN4Mm1O2s2uJLXHmLHbjOMdTivA/h78WfFXgkvZrqkjQyN/qyc5P1/p0r1Lwn+1xeWRG&#10;n6zpSGyZNlwqRDdMp6gk57V8bUybOsuqXoScoX2ONY2tF915nmlxqsT6VJaySfN822M9R65rkJ55&#10;Fl3xdAcYzxXtnjf4Z+HfGukXHxA8DT26wysWMSN8ydyu2vHbjS5IZ5ITn922DvXvX1eW1qdSnyvR&#10;9mdFXHqtGMVG1hEltL6ELcJ8y1WuIJLZd4iYK3A96fL+75WL8VFSaffIWFveyFlz8obqPpXqxi4d&#10;LmcasZaEEYmWXgHb14pZbqOVcKM7fvA9a0X0u3kSW+sLnzUUfN8w+XPFZZgwGl43Dmtoy9psaVIy&#10;p0+gxbmNH2yn/gNVbpLd0aWWPGP1qdRG43zINxPX0qK8iCnYR8pqvq/VnLKtJRuYCzJLeebbp909&#10;fSu50G8tb7SGE0C/aF+6fauOurJYn/0dD8xrc0YXmmxxtNEwDfM230pVqbjZlQcnG66mgqKJPkHz&#10;KctikS5urmVt5wqtwD3NW9dstKi0+HU9O1BpI5hukCrt2kfw1laOX1CcTIm1N38Va06keW7MZU5K&#10;V9TZlkjaFQWXd/EtHkQEBh8zZ/h7VHeaPcxv50u0L2qQxeTsaF+O5appSjUd76G1LsLElyU3Rxr8&#10;prX8M6y4ZtOlsfmmXAZu1ULe6srb5pQrd/vVnXnjS0tZ98A8sq2NyNnFdEuVx1NoVpQnuibXLJrX&#10;UZPMX+Kt7wPrSaOTK6Ry/LhVZN1ZdzrWn6lBFe3j7c8MdvWui8NWPhC3vrW/ttVNyVw88EK42iuV&#10;1oxi2nax9dksaFGp7WpJfIh1Wf8As3U/7U0+dvMkjy8ax7VFWtM8e/adQjLWz/aGQL+7+6AO5qbx&#10;L4h0jWLk2VpCI5GXO3glf9n8q5qwne31ERRyNH1G4dTXlvESVTmi7n0lHMKeDxiq0ZXpvdI6fXtM&#10;XxBcLefZQznpvXoRXM63pVxHdSC7Zcjn5TXYWd3bHSlV2y397dlqr2nhbTry4uL241BtwUeXG3c5&#10;rOpmEqktT0M8w+W59T5ozaaWi0Oa8KTtpV3vih3eYMHzO3vXpeg/DfT/ABDHGUvxIzfM8YXAU1x8&#10;ttLptymm22n+dfXc6wafaxrukuJWOAkajl274H6V3GqWPxW+EHiS18PfEz4c3GjR2cCzXjSMUmmR&#10;hkAKSefzFEqOJqSU7WRw5Dk+W4fD2xdROV9E9zjfiv4fvPCeo/2XbFfLbk7TmuPbWJZLUw3lgrMq&#10;/Ke4r0LxV8RNI/aBvVg8N+Dbqw+yZVppF+8AetcFq+lTafetbP8ANs+XOa2lTlKVm2eBxThcVl+J&#10;9pQhaD62vcpadql7bXEN9DJsmtplkhJXoQa1rzWfGfxb8bllhVpry4VMxpgYwMnA7VQsrZZJiPL3&#10;Nsrp/gyJdL8a262Ny0dxIpSORkzu9jXoxr+ywri9z3eEc8xUMK/aryR03jHQ30mO30GGRU+yoqMs&#10;fc9zWZp2jPJfKHO2P+Lc3Wur8UWVxY6i0Oqaeq3BkI3Z3b/9qq/hDwrfeM/FMOiwabNKsjbnaMHa&#10;ir3r5CpVnOs4t3vseHnGDzDGZv8Avlu9O1j2j4NfDrwXd6fBqVlpha/yFkkkXcqjFeuWcYth8szf&#10;cVdq8LgdsVzfw50DTfDlhFpOi2Vx8q77pm+7+ddglnbQwrK1wuAuWx/ifSvYp4epKmk+m9jsxNGp&#10;Tj7OMdt7Ir+JtUstN8L3WpatFujVT8rHCj3r4y+LPjp/Eup3UOmcQ7yvytgH8q9x+Pf7QWk65bt4&#10;G8P3arFaZ+1Msf8Arj1wD3x0r5p153SWZ9oEZJZdvvzRLD0Z1FKXQ8XNaNbD4dJ9TnUubizutjzM&#10;u37jo5DA+o5461l3upubyRJ7qWRty4kmlZjx35NaF00UwJyd1c1KzpdM07fxdSa9WnR57NnyDlLl&#10;Nk6pN5SxxsB83y7lyBVrwd4H+I/xW8U2vgv4Y+GrrU7++uBF5drEzqp7uT0AHesqx8+/njtLVPMl&#10;k+WGHByxPpX6Uf8ABF7w74Q+Hek+ItP8dXkaeJ4rpWt7eTc7Q2zpu4+Xjn3NelgMHhcZj40KklFN&#10;mtH2lSWp86+LPG/xu/4J7fDOH4b+HfBeveE9a1aN5Nc8aHT2aOWR2AUiQhlXaOB6V4V8U/FWueN9&#10;YXxd4n8QyanqF8EZ57iYO87bcZzyT+Vfu/4k074afGzQrrwp4g8GQ+INNkBiuotR0/8AcjI5B80D&#10;P/AQa8a8Vf8ABJr9iXWPA114Y0L4N6Zo99NCwt9csYR9qt5C2/crHrz/AAnjHFfbYvw5fs5SwdW6&#10;erv1OiXvaSbsfjf4e0K819mNtPFhV4Zm2Bvzqve6TLYTNaXEsbPuOPmyPzrsPHfgxfBOvXnhiyv1&#10;m/s+7ks5JhEEEjRMUZgq8AHbkAdK5yfT5Hg+0NCWGf8AXMcYr8uxmHr4HFOlUeq+446ns3LlRl29&#10;hPDPmSauw8B+ANb+JniLRvh14UsXuNS1/VIbKz8mMuF3Hlzg9FGSTXOw6ddOBO0Y2M3yljwRx3x6&#10;Zr1H9k/xL4V+G37SXgf4peKLq8XT/DuqC7mS1LD+EgnC438dulejkOIwbzalHEv3b6nOoJSu0fqx&#10;+w//AME+vhV+xbpl5qHh66utU8RatCiaprF4+W2rz5UY6IgOeK+Vf+C1PxauNQ+L/gn4a6TCblPD&#10;8yX95HDMGIkkcBcr1XAGc8102uf8F4/Dq3uoWXhL9mrUrqK3kZLK6v8AxFFb/aMHglPLZlB9zXxB&#10;8cfjfrXxk+Ml78XvFzI2r6hcNLDBD/q7RT0jTuQOmTmv6Yr4zL8Llc6inG3LaKTXbsjPEYinZUqa&#10;666WOx/aA+I2mfFC0jOra1cfbLHbFHa7fkVQuOleKppFu8bOh5Wt7xDO19dx32f3kiZdveqc1qwD&#10;yGHbu+6q88V/MuZfvqza7npYfC18RJRpRcvQwVgaO786B8HbgNXSWcy6ppzRXMm2fYGjKqOahhsI&#10;Ui8ua2dW9lzUF7BcgNcWyMAp+96V5Hs5R1ZpVwtbDytNWYtxYpZ3Kq+Nx7+tTHzQMP8AKvvUEG6/&#10;RUd/3g+6e9W5LK4h2RXR3ejetYVo86tcwipbIuIY7u3jjimKSRr8u3ucdTXeeA/CvhF/CN5ceKL6&#10;4kumVmjhghDA8ewrz+xe0tbra+4+1enfDbVOPswtd4kXGxR8xz2HI5rxMVgeZK70vr0+R6uBxUpP&#10;2MlvomXfgt8E/ib8Trm6b4M/Dm+15YJHR5Ld1SFMA4BdyF3cdD2IrS/aA8JfF34a69b+E/iZ4Pvd&#10;MkWxEiRL++D/ADA5UrkMM5XAPG0Z613/AId/as/aU+B3wyuvh58HvCek2Ojyav5yeJFty1wFdPuM&#10;MbN2QF3c4A/GvM/F/wC0v8ePGHhe6sfin4im8SNA73FjPq0CyNBJyTjaBhOcbQMYA4r7DD5ZkeDw&#10;kcVRUvatbN3R6ssTm+XUfYct4PrYufDD/gml+018fEt/F2q2Ft4P0O/tUlhvNZw9y0JY4IhU8Er8&#10;3JHUV6xe/wDBHSw8O+FtQv8ARvjpqGoX0ELzWsR0+JA7KMhcgd8V718G/iz8RvEf7Keh/Gb4uwx6&#10;XI1pGot7eQCN4QQiybeAN2MgYyB0rqfiX8evCfwN+GVx8QteAuj5Y+xWsbKDcsVyAPbuT0Ar8f4g&#10;4szKGeLCUoOKb3a39Lbm+W4r6jU9pT0e/wDVz8rorKaze903VJ3juI5mgmyuHidTj+Yr6y/4eB+K&#10;3/Z4s/hrovgG6bxI1iunSXnmCTIwFEiqnJJGfxNfJPjz4hp4x+IGqeJRYRRnVLyS8VYuAdzZwMnn&#10;GcZHFepfsi+M7mX4naVotprFjZ32qXAtLa6uINxt+c7wNuNwAOMnr619f/ZMM3p01WWum5+jZtT/&#10;ALY4fjiPtJXujvPhX+x54m+Ik0N98UNbOl27SK/9mxNm5uCeqFRyq7ioJ9WHvX6EfBj9mX4R/D7w&#10;jDoWm/D61SHbny72FZHBxzkkd6ufCn4QeAvh15bWGkedqDxqk2rXK7nmbGTgn15PHFejQptX72fr&#10;X77wLwTl+AhGrJKT9L/mj8P5ZRqNyZ+b/wDwV8/ZX8KfB7Q9A+O3wX8O/wBk3Lax9m1lbNgsLI6s&#10;QzL67gBx614b8LvFlv4k0qPU75UlmZQyqw+XA6/rX3Z/wV/sYtV/ZEvrRwu7+0rdl3A4BB68e1fm&#10;/wDB/UY7bSbWIAbPL2/L+vXtXz/iRluHlCrGkkrdj9m4IqTx+S1aFR3tex6b4i8VW1laKl5NHHGx&#10;wqbgqn6Ct34F/tLa58D9X1DWvBfgTS719RiSOZrydkxt6YK84ry/xmNJ1aezP2fa1qWzj7rVo+HY&#10;EeM3jxqsSD5lxjOO1fzTUoxjDVt99+/kz4vF1PYzlTjJ76o+kfEP/BSXxnoHw11rXtd8H6baatJG&#10;y6FDbl2UPj7zFuoHX3r85viH8Q/E/j7xNe+NvF2py6lq+pTGW8vLhy7Fic7V/ugcYA4Fd/8AtI+P&#10;bmK0+xx7Ve4VtrKo+Uegr57uNRv4iLiOZkLfeC19rwvk8aVCVbrN/h29P1PiM6xUqkuVSdkbTvq9&#10;ypcq+0febBFZ8l/JK7HaX28NuPQetVY/FerRJtN6xVuNrd6db6r5jbJbJZNzfMMV9hGjOG6XyPnr&#10;0pPRv7idLpmnU7sf7KnrVm2ndpTG5Od3ftThq3hqdF83TWtZF4/c8g/nmpNP02C8k32mpwtxny2O&#10;1qiXmrGkad5b3LskUccG+VlK47darssCLvjiYZ/iPeoLpL63+We1Zf7pC8Gj+0CkkccmTuHyoe1Y&#10;xpy6M291Lax6N8INd0+a/s113E1vZzCSSNj99fSvoJ9e+A3iuD+0/DviyxspBHsFndK0ZQ/X+L+l&#10;fI/hXWpdP1OKSJF27sMrd/rXZeI7RJrRmjT5JEyAteHjsujWrXba7H69w7XeeZLLDuXvQWnmfRMm&#10;lRIFa2mjuI/Lyr28qsCPbms69hZZS8LfLt+6ccGvm/4c/HbXPhX4imvtJ8O2eqNAoU2l7MyoV9Rj&#10;rzXYX37UnxZ8QznWD4H0PT7NfvLtOB68/wD168fGcN5nKV6dmu7aT/M+PqZfKPNzxenkerItvJKc&#10;EttHNVdRvraQCIMsfy81B4U8SN4k8Fx65dRRwzTZ2tCoVW9x3/Ouf1MTpMQbgYH96vHo5bU9s41N&#10;LHk1kqMbIt3czrLhWXy6qyIZHzG33hhlaqL30235RuHtW14esZtTxJOiqAvHFe/hcL7HU46UamIl&#10;yxV2+hN4esLa33STKGXFSXFlGkwuo25LfKtXdL0c3Urx6c+5BJt+ZT7f41oW3hmaLUI45/mGcDgc&#10;Ade9d8Z0VI9SWV4qjG04NeqLfhTwz4g8RXcGk+HbC41DUryTZYafZpukkbucdlHcnivvT9h79gfT&#10;/gl5HxU+I8rXfiyeNmVWkLR2IYcqvqcd65X/AIJe+HPAs154j1cNBNrdvJFGqtbYkt7cg8hjn7xH&#10;QHtyK+tPH/j3wv8ADLwneeNPGeqraafYwmSaRvvH0VR/Ex7Ada/bPD/hvL5YN5pi5JpbLZK3VmkV&#10;7CPs6W7L+oXTWUG5UY1yOtaxLesyyTbV/wBo1xPw1/a/8M/F/TLm9TQLnRbeFZJIxqTKrNCp4cj+&#10;Ekc7eorCufiTpvjqaTVNJv2kso2KW+yMjPYt71+X+MXHFHHy+qZdiHOmtHFaL79D1MHR9jrUWpv3&#10;mv6Rd3TQWryzNHncyxnZke9c78S/iF4c+HPhO48UasVkYLttbVHy0jnp07UzxBqU3hvT55ru7it1&#10;a3VljaT5pM9eO1fN/wAbPi5c6v42stL0x1XT7GZXmSRsB22jqRg9a/nPKsp+tYpt0/Tt/wAEeMxS&#10;pxud5afHXVZ51vtS8LWccUkYKrHdNk5+teSfEb9pDx3rEeoaDa6DZadYySbPOWMPI4B/vdRV/TNW&#10;bxHrDajqOsNOPM3u6yAKijoP6Vxd1r3h241i5vL6waSHzG2gyAbjnvX6FlmUexqe9D8DwauKlLW5&#10;m+C1S31k3d88qqqscR/Nt4rPvbuTUNZa4UuFxhWbr+Nal5421iSSRLS1it4GG2OOGMDC1Ts7ZfJ8&#10;wA7m5Y5r7KjhZfE18jiUoyldsxbiCS3m8yAbefm296dcG4mg88JjauAa0NTaIlVRcno2aq3EMggK&#10;xn6iu2lQuZyk46LUyxZM6bo87j602009jcZZs4OCTV6KBgPN3EY7Vet3tTFu8lf9rirlTcY2exnH&#10;4rGTJA6zA7+h+WrCWDuGO9W3DHK9B6Vea2guudu3+7xV7R/D73TKin5e7HtWLp8uqNqalORofCb4&#10;O698V/HGn+AdBSOOa6VgJpCf3MY++x55I7V7J8e/+Cc938MfA0fjXw74wl1CDT1M+uNqG1RBEqks&#10;0YUZOTgAZ/Ot3/gn/oXgWz+M95FdySSapDpYbTZCxZDlv3gGBwRx19a9c/be8TfHPSPh9qWkeFfh&#10;zHq3h2+s0iv7yxmY3duDL8xEYHzKF9M+5r6zKcnwuIympiq6em1j2KcY+ztZXPgsz+BfCsBewtpr&#10;+ZUYFpshVz3FdLpHxm8Y6nod3E8a29u0O1TFhTn8Kk8F/CfwP4phWG88c/2fN53ltbajZurbv7py&#10;eD9a3PE/7Knxg0LwlDJ4a8PNr9vIzb5tHmSU7h/srk44/UV8bUw0fatxTItWp7Hjt5PPczNMJ2Z3&#10;bO88mmNHJI6xtcqsm7K7o/vj0ra1XwlrvhWX7J4p8Oajp87LvEV3ZtGw9iGxzU3hzSfNvo4wsc0z&#10;zKkcCrl+fZd1dlOtKnGydmcUouW5kW3+j3O2WIsGHXb0r2z9kPwN4n8VeOhP4cdWRY1a4MzhVRd3&#10;XHX3rhfid4Nn8Ja4LGTTriFwu7DR4xxmvpL/AIJ66FoFv4f1LxDOyzXcu2NUbO7aetXh17TGwjIK&#10;dOHtNUfTfhn4beHNIt4Z7gfbJljA86Rs55zxXTxzxQDyYohtXgADpWPp14010tjHDtRY/vL90e1a&#10;kduVDBZRuI+U4r9ey2VqKjRSXS56EeXohs1uL0bJkzWrpdskEGxF2j0qK0stqfMxJ/vVeiG1MV93&#10;kWXVKNX21Tcmox1FFFfXGIUUUUAFFFFABRRRQAUUUUAFFGaTcKABunWqPiSzm1LQbzTrd9slxayR&#10;q3oSpANXS6g4INMnYlMCsa/vUZLyZUfjR+HF94X8T/BW88VeB9Y/4/IfEF4Lm4zzIS5O4e2CK8Xu&#10;fDV/4n8QyXREjKG/iyc+9fefxs/Ye/aI+JX7Qniyx0Pw4kWhyapJO3iDW5vJjZXw37oAZcAcfh1r&#10;wPxH4Y0j4W6pceF7OWGeexuHSa6jAZX2nBwc8j8K/j/iDMqeX5xVpRV5XZ+4YHiPB5blMeRqVRpb&#10;dDzzwJ8MfEk+i3nj2PVbPT7TR5VRVmm2yTSZHCr3GK9S+F3ieLxVYPfamFjuo93mNtJ3YJHf2A/O&#10;uTWC61mXy/D+gS3cm4yfJnBPrgHBrIufiJqWn6pNYyxTRzW8m2SJl2kMPb614+CzKusUqrjp1Pnc&#10;vzzGUcyliK0/cZ0thotvr/jO51bXJpZrWBv3KtldoPBP8q2vBmryw3EmnRMyQPkxsze5GP0rjvBP&#10;xSsJLi6s9VLLNdQ7AuzkHcMZ/Kux8ILov/CQRy6qCscTMcJxlq+gljI4qpJ26Hz/ABtmlfMMZCVK&#10;XuHYwDT7bBlZmzy/mdKz/EN5omGNhsXPDfN1NQ+Kp7y/VhaRsI93yKoxxWVZ+FCE+36ldONvIhY1&#10;5sq85SaseHf93a15dyOe2tYrfc743fN9aRRJNaq8DSZLdfarl6unT2ORAI1C/fbNVotb0nR7NZ/N&#10;3xsv3vLJxVxxCl7qZzYijWcVzuxq2CnVTDp7qu7cqbn+XqateLPCk/gq+exm1K3uGjUf8esgdTn3&#10;FcvaeMVmuFkt4SMfcP8AWr0tx9odWlOGK8sOuK6Y/VuXl5by7mXLGNPlepc0qeeQtM8GOtM1PUBb&#10;x+WQNu35m6Gq8GpxQyNClxIe2TT5ZJbi2byk3NnjdjmppxcZ7maUXoZUerXZu90KuVq4dUcD/SSx&#10;z9xGpJ1e1YTzMsTFcbB/OsbUbq587bG2454J7V1RlzbO4S5oTt0NSa9jA81DjPG30qKaGQWcs4f/&#10;AHhWNew3kFk0n2lvXAqloniM6nG0SzN+7bDb261jWjy2dtTaFR8rVzb0OzGP9KfaeufWrEplW5j+&#10;wwxttODufrQkEH2bzXl+bbnAqTR4ImfzpCM9NtaezjUjeSPOjiKmHl8NzuPgn4y1H4dfE3TfHujW&#10;sM0mm3gka3b7rjbg549z0rV/4KL/ALSuvfHLVND0yyBs7G1jaVoIZeN2MFTXPeDo2WN4Iofmb7sj&#10;McCuG+LnhTUn8QW/2ss8O07pN3ynnNc/tsRg6M4wk+V7o/UeCMRhZzWJqpKUdj5I/ak1XW0vBpNu&#10;ssaqvzfMQDXm3g7wVeeIr0GWNpNv32eQ9OvAr60/a38DaB4m8Jwal4b0Z1vIIQr714kwOtfNXw11&#10;y+8O+IFtdY0GVbgTBUt1hcq55AXp3OK+myPMJVsmfsVaUd11PaqZxLGVqjSW5+nn/BPL/gkd+yZ8&#10;Yv2ftD+JXxX8Q6lrOravatLcaFpl+0K2KyA7EcJ84JRWIZiA24kcYr6a8Hf8EnP2Jfg9460vxto3&#10;gLUmawmaRbe61KSeF5D0Z1YnOO3auj/4JFfCzWPhz+yFpN74s8Ff2HqOu3Ml+9tMi+b5DYEJbHTK&#10;KGAbkA8gHIr2j40eMfBnh3RWXWPHOk6TNwI1vbxU3NgkLjOeQD2r6DHZDW/1fWYe0jGa15ZbP1uz&#10;4rE5xmOIxjpupJrbR/5GvbHwbO0LWtlbLNarsh/dgNGvovcCnXk8CRNFHBlWyWXFfL+teNbzUtas&#10;dQOqyxRowktZrW4PlPnnO44/X8hW34j+MfittFl0FPHU1pfO2bK8igiYnjONvO4frX5liuPsRioS&#10;w9SnGGluaCVn8ji+rwp1bSlr53E+Kf8AwTk+B/xp8XN4pMN5o9xNk3X9llVWZic7iCDzT9K/4JX/&#10;ALLGhFPOvNV+1KfMdm1YqWTuCB/D703Tv2mvippHw1AvvDx/tf7R5A1HyR5ezp5p5wCfTGK4i81v&#10;44eIru6tdQ8XbZrq3aD7cbjzGCE5wMYx9BxSyPPOFcjwbqTouvWfSXwr0WpvUlUWkqijHy1Zw/7V&#10;H7PWl+NPiPofw1/ZV+EKafDoKlNV8Rm2ZftrOm5V3t99Tg7nycmvPdR/Yu+NeheILWGbx14P0+6t&#10;x5gvLjXlh8k/3cHJz+FbPjb9kf8Aa2jhbxH8O9f1PXtMmUho7fVHUbemFQt8wAz27147rHw7+I2n&#10;6lPpPj3w9fWWoKzSXEFzGSRjuc9K8TOsbiM4xXtVRVNPZJaflqdcsVKth1QpLmXnv959N+CvBWva&#10;cYPDfxH/AGj/AAPdI7f6F5OsCaTjpkg9veuP+Mnw6s/hjZ3Dad8UdH8QfbpB5NvZzeY8GR/sEj8+&#10;a8BsRYaZdNHptpG1/at8oUgeWa7jwHa61HrVqYrWS6kumMjmBdwbHqVGBXzlPB/2biFUdk3ptr8t&#10;bHdlMq2FrKMna/nczdPga2tXguNXazFxH+8VgeKrI3hGWB7K/wBUmkaM/LIsON3510Px58B6t4Q8&#10;Q24uIlkhnh85mhfiMYyFOcc15n4h1uK4YQI2GHG1TXq/U5Rqcz6nPn2Fp4Gt7SSvzF7XZ/Blsvk2&#10;v2rfuyWbGMZrnbvU9CtLoXf2iRY4zu/1fJxz+FZupalFAGWS6dlB5+Xp7Cse7uP7RcKrP5Y7Bute&#10;tQy+NSN2z5r6xFVE3TR9w/syftQfDjT/AINt4F8e/EjVrGPT3d9MsdLsdv2gMhcqzAfMS244JAy3&#10;Nb/gv4rfFb4vXuraD+zT8JvLtrZlhm8UeILtVWNiBgqi/eIIfPXoK/PN/GOr2V2tvpl7JGscg/dq&#10;524C7Tx7iu++GXx++LvhXUrWw8LfFy+0O2+1JJLFCoMeQ2csuPm6ng+tfNZtw7CtJSspW25ubT7r&#10;/dax6v1yjUiopavzP02+Dnwy8YeBNDZfiV4p/tbUrxt8zIoWONuuxR3wO9ekeCYYdM1t7p7ss8gK&#10;7Wxgc56V8J+Jf2z1i+KPhHx5ofjJ9Xh0y1Sz8Qf6OYkm3EZfb0455HPrX2PpepReMbCHX/DrPLp9&#10;9CJI7hH2nB7Y/rX57To47hnOqWYOL3vZK3Xa1lb5HVUp2p8rR81fGg/Dt/2s/FHjT4x+H7rXr4Qx&#10;QeE9HhbAOOOWXtk55Nd1dwat4K1Cz1Madbr4e1by4Jre4uhtiOM+Uu7Jz0Ge9XPFf7JfgmT4h2/x&#10;OHiHVI7y1dpPs7LujZs5BLMOmfSs/wDa+T/hH/g9oviLUfEXkx6fq0M0OnLEpkvGz0BIP1/wr2s4&#10;4mqcQ5inCLXPq9Nmei8VQcI06avZW1OT/aT/AGeNIXQ/+E68FacIFbDzWO75o8559xXzmNOlP/Lm&#10;34tX3p4Dku/E/hhbzxl4Rh02PUrYCG3a4+0SBSvytgdM557A4FfGXxY8IX3hX4g6pokUt5HHDdN5&#10;KtCv3SeO9Tk+ZVMPKUGzxsRTjKR5s37V/in4W/DHWPCGhaRDfWuqSLIY7ptohYLtDKq45785rw/4&#10;Y/tDfFLxF401SPXfEU01rNlVsiAEjz6cZ/WtrxFLp3iqFtK059rRQ5MmOScVz/hPwQNF1OSaC1Xz&#10;JG/1jcE81+u045XRhUlKmnKXW3+e3yP0ajhstqYhV6kdVqeh2uv+INLmk1Cwv/Kk/vLg/wA80zWf&#10;jD4t0zSpIZ9W/czZ85V4BNdwPBvhy3+GcN5NNH9sYbpWGBgfnXhXxIsby9iksLNcws3zM3f8q8LB&#10;yw+Y4pxktEz4PibNvbZg/Z3SXbQ5Px744GuTyOL4N24IFeH+LbF9V1B2OR12sG4r1G48DXQjaKLu&#10;ei96x9R8BxWoLSJub/Z6iv0zKauFwOlNnxuOlLGR91O/Vtnl+meHp3ZklhYleQy9DV+10WMqyNE6&#10;4PTNd7pvh7yC2Y/++hUOr6TDHKpjRQM88da9qWae0qWNsLllCth+aVRRfmcZDBLazbEVlXP8DYAr&#10;Uk1GdoVjbcyj3/WtdNFsbhg8fH96mHQW3HyCrIGwamWKpyd2ePiaE6bfJJSRzl3pNvqsT2N1aLcW&#10;8vyzRyruUrnOD/kV9ef8Ezf+Ckvx4/YU8S2ujX8l34u+F9zIsWseFWZFuNKUkD7XaMeu0feiJw45&#10;GCCT832+hmJmTy/lPY10HhfRrpWUQAK275cnj0/lx9K7sFxTjMllz0ZadU9U0Y4GnT9pacT94NQ/&#10;bG+Ff7VXwR09/wBnvUbjVpvE139lNm0f2e4tQqsz+Yjcg/KBxnOeK/K/9qzwH4g+Gnxw1rRtS0ub&#10;S5oZvtEsMtuyM+4f9NAGI+gx71gfBr4ufH74JXVnrvwk+IC6TqFvIzpujjmUgjBXZICMGtn4yfHL&#10;48ftFa1/wmnxk1Kx1DUXUIWstISBdoUKB8pJPC/zr2sZxvlOc5XUVb3altuh+jYXNsLk0VGjT54y&#10;XvXet/8AI85l1+aM+ZLGk3mHIUr0qbSzNq8wt7bT1JdsYUc1q+H/AIaatq919o1GzNnbxqTI1wpX&#10;A9s9a1ZNS8N+ErY2nhzy5p2X57rb056CvxrEyhUl7m7PDxE44rFOq0ow7F618D+GfBVpHq/i3VEk&#10;kkTfDZw/MxPofSsrxN8Qb670uSCPNrbji2t4ctuY9AR3/GsS91S71GeS/wBQm3N947mxj2H1r68/&#10;4JU/sHp+0dry/tB/FfSGXwjoepf8SGxuEx/aNwnVyDzsVvzPT1r7bgbg2XEGM567apw1k+/kvM8u&#10;tjIxnyQVj2n/AIJV/wDBNzSvD3hu1/aZ/aF8MQXGv6pGk/hvQbrEselQkcSt/C8r9eRhBgAA5J+l&#10;rfwXpmo/thJ4pt49v9jeF9mxY/lEkjkduh2DjrXr9o1pZRJY2ypGqx4ihUYAUDoBXnvwklTxD4+8&#10;ZeL4G+X+0Fso9rZBES4J/Wv3KnkeW4XHUvq9JR5ettfvFUxFSVF6l79oHwPpvj74Oa54f1a3jkxZ&#10;tNC0y52SIMhh79a/MX4p+GHh3fYYjCGkZZNrbR1GTyfWv1k8QaS2uaFdaQtw8K3UDRyTR43ICMZG&#10;eM/ga+B/2ufgJJ8N9Tk0CfWJdRhvI/Mtbq4iTex5ypOMdh2r38dl8cywM6TtddGZ5XjvqGZQnN+4&#10;9GfI/jX4X+KfBN1DrEs7q0gMsbWrLgqw7lefzNdZ+x/+0p4F/ZL8f6t4s8f/AARi8TWGtmM6tqHk&#10;G4u7UKNoMUTKwY4POCvA6d6q2EPiO8+1W43X0Nlc+SyxR/dXHy59TnvWD4s8MtbH+2NBC7Wb99lc&#10;spBwQAe9fjNOpjOGc29pT0fVaq6Pez2Ps5NUdFLXy+4/Vn9mz9tv9ln9pDw+dT+EXxEtEFvIYZdK&#10;1KE2NzAwXO3yZQpxjuAR7162txb38Ud1aTRzQyLlJI2DK49Qa/D7RLW0nvV1DWgsawsHa7WECVVz&#10;90FcN0r9Y/2Hfi18K/id8GrS3+GHiuPUIdLVLe6t9rK9rJtB2MGOfev0vKuJsHmkuVXjPs2eJTy+&#10;p9TdS607JnC/AO7X4fft3/EL4dSOyx+INLh1O3ToC6MUZvrgj8q+noSwTbXyb8eNQn+F3/BR34c+&#10;MZUP2XxHbSaVIV+UDcjYJOOfn219ZKXViI/fFfW4ypGtKM11SOClTlR92Xcz/GesReH/AAvqWuTt&#10;tS1sZJG3eyk18u/8EiGl1z4VeOPH8rM39t+Prx1kbHzBML2Feuftp+L4vBn7OfiTUby7WJZrFoVb&#10;uSVPFcn/AMEtvBb+Cf2KfCcJgVG1RrnUWx/F50zMCfwxXRCEaeVzk+skiubmq+h9EDI61IvSmhMj&#10;JNBJBwDXkPyOqPNux1FIpJHNLSNbhRRRQAhODwPrVbU76DTbGfUbqRUjhjZmZjgAAdasOOMAda81&#10;/as8dReB/gxrFyokaaW1aKMQ/eXPBbp0FaUabq1VFGVaoqdJyZD+zuvhG30e/wDENpqttJqHiHVJ&#10;bu6/0zc8hzhRgscYUdBge1enK3OR+FflPqfiG4n12HVQ8lrcWqiS3vInMbq2Oo24r2j9mr9uzxN8&#10;ONe/4Rv4yeIb/VNBNiTaXhjE0sUgPG5uDgjsc1z5pXhl+I5aj07nNg6/tKdrWPvJ5VjUs3aq8er2&#10;Mr7EnVu3BrmvDPxJ034gfD628deG4Waz1C382088bWaM9GI7evPavPfCvjifx74huLXQvGGn29np&#10;zAagq3StLGxP3cDOD1714eMzpU5pUrM7JPlmont4mRhlTTgcjOKx/D7QWtmtvHfS3HOfMmOWP6Ct&#10;B76OPq3Su6hmWHqUeecku5o4smLkVyPxb+Leg/CzwndeIb+N7qaFP3VlbqWkkY9BgZIHvXnvh39s&#10;nwT4w/aP1D9nW3s5rea005rldWeTbFJg4KDOOQfrWJ+0n8dfhR4Wjn8EeG/Fukx65Aqz3MkV0omt&#10;gDkFiAevua8HM+JoU8vqVsNZpaXv+hXLFR5mz5S8W/8ABT79ofwB8RrjVvEevLbaXOMLo9xpAma1&#10;zIQNsMaLJKTwo+bjOTkcV9E/D6+/am/as0a38Uav9h8HeDriaGRp9U0lk1K7hUZk8qGQfuUJ+QNI&#10;TkZkAZcBvibxb+2BpfgL46W3xJ0bwVpfiHUtLik+zXGqyMUjkfG5wF6sQMZPY9M81meMf+Ci/wC0&#10;X8dvEq+HfiL8Tl0/wveRwJf6DoNotvCy79zq7ndK4YAKyhwCoxjBbP5e+J8PVpuri+aX91PQ68pj&#10;TxEEqlWKblbXf7rH1T+0X8Rf2e/A8Vx8OvAj6ZJZ29z5mrPFbxzNdSFQxBccMmOxB5/KvmP4k/tQ&#10;ai3h2/8ADnw50CPR7NrZYP7QLL5ioQOFwBjAHGQcdsVm/GNvCng3w2mraVDb/ZrtdtuY41AbnP19&#10;uvSvlrxT4q1bUNTby7+RY1xlFb5Tj1FfBYqj/a2MdRv3eiP1fEZ5g+FsthTj77Pc/DPx2s/EXg/+&#10;w9bkRpIWObia4ZpD26kkfpXjvieeG/1SR4lRcuQretY8BZ7dZ4WwzDnb35zUcy3srjdJwta4fA0s&#10;LJ+z0PzPOuII57G9RWl5ENzYNas0glUtjt2qKDULuzXLDIbhs96tpGD2ZvTdUd/DIV8sxxru4+nv&#10;Xoxpxlq2fJyjJP3SVJIpgPs/cZ5qymDKBKSyiP5lY9/Wo9J8N6iB9oSJsfwtt+U1qPoNm1x9sudf&#10;tYZDhFt2bb8xrKXsu5tCF9yrba3qejjytM1S4iVhhlik4IPbHTFNs7j7fetDdSt83VmarFrpsCRF&#10;21ax/fBvL3TcDFWING0iVWlbxDbLIq9F3EfnjiueTw8Vt+DJ9hKOq/NDdd8Oaha28dxEPLgYcSN3&#10;rGeyNwygxbmI4ZT1NfQn7NGl/s5+KtG1Pwp8ePj7a+GfIjVrCWfS2mc7j2yQK5j4qfCP4DeFPETr&#10;8Pf2odF8RWY3NGx02eGRPY4G38ia4Y46dOTjJWXR2Z0Rw81HmauVfEvw80Dwp8N9L1vSX3T3UObu&#10;JV4Df0rgNV0xVK3cD74ZF/i7tmu5+y3tl4Y+x6v8R9D+zyfNCq+azAduKzdBu/hHoOlynxVrmpal&#10;I0mY49N0/wDdqScZ+Y5461GDr1oVHLV/eXGn/N+Jx13a2tvECyYYfdX1rOeLzD+8Dda66fRfA93q&#10;B+yeI75IZGzm6teF9uDmi68EWF5vh0zxhpLELlUmmMbH8xXq08VG9539BfV4yjpZnHypEqebjGDV&#10;hNUedVjCbtq4XHpWp/wrjV7i0kC6zpC7TnnUF5/Oqtt4D1SVWV9c0ePZzu+3Kfw4zVPFUpPV6fMn&#10;2dSC/wCGLGh3UE3+ialaqVbO3Lcg1Xt4mt9VFuPvecFWMLnOWAH86D4J1G1EWo/8J3occZkAOJGY&#10;j3r6D+C/wO+CHxCsk17UP2n/AAzpupw27Y0/UpvJVnAyCGYeoHHeuHFYynSjda+l/wDI6Y4fEYiF&#10;nbT0/wAzy74g6bY2n2fQ9Okbzoo/9KfzAQsgxlcAD1rj767W0ZbeZgwX+KvXvGvwam8CLeXEOq6L&#10;r2oXah1m03Vo3VsgEtyRxnj16V5Dqvg7x3cNcaheeFLqFIlO4qm4fhjrWeXYqNS6jou73OSOHrU5&#10;2Sb/ABD+0LONfNCK0fT5hVG9ubN9zW9oMN2ZRzWVdLqtrKtvPaXEasobDwlf51B/bSwPuV1+VuEZ&#10;hmvWjzfZLnFxWqOi0aeTWEbQGXdI3+qHOR7DArYTStf+G3hn7Zqtg0V5fZWOOSNgQhPBAOM1zvhz&#10;xOINYtL61LQXEcylWiX0Ne4ajoOvfETxQviTUknvxp9ijiNWaRgMemPXFeTi5VIT1Wh6WX4erX92&#10;JwGitc6JZb9SgEd5Ou6RmO5gMcVl3V/JJqSgx4XnDCtfX4r57mQwae/myStthKENn0wefwqxc/Df&#10;xTpxhGv6NNYrNGkqtNHsO0/Wqp4edSHPJHq4qpUy9qkkvULLUpotNjiEuxVYmYt1xntVzRtTl1XW&#10;Y303Uv3EeWfco5wOeeK5TXoZp7r7Bpl0rRxSbZGPUj61oeHNF1Saymgtrf8AdsrI3zYODxWdOlGM&#10;ryR6WDxUZSi0032P03/4JTfsp+EIPhr/AMNa/EXwZDfeJtSluJPDrXkQc2Novyhogc7Hcqct97HA&#10;wCQfl/8AaN+KesfG346+I/FXiDTY7NJbo21rZ3DMxgWMlcjPPPtwOwFfcn7Cfxgs9Q/YF0U+Hgt9&#10;qHh/w+9lcWdmCZBKm4AYGcEjmvzRv/Er6343vpfEP2yO9+2TmRZoz1MhOCTX2+dYrL/7Jo0cPvbX&#10;TqckMViP7Y9pUfX8Da0Lwc/h1JZvD7eW0iEysiHn35rzm+8M3Osa7JFYwTSSSMzSMI8r1612lz4o&#10;8XQW7QpfmOMgqq27DcVPrxWbp8Wr6Nt1PSboLO2V/fN1PU/zr5yhUocl5H6FjM0yLHxjTxDv0OHg&#10;0a90i4lk1G0ZccKw6GotE8RL4c8Q2+qJIVeNtysp6V03jrUfEV5aRXGsIqqFwrbQBtyfT3zXn2pO&#10;CrTxkHH3d1Y1ZU5XPis0xmFwOIhSwe2/zPfbG6j+KNo2q6aYprqK1ZpI2m2Emqvw38ft4I1qS1u7&#10;uSxCRsP9HXdJI/8Ad3HIA/CvFNC8WazoOk3l3ZXDRtBas25Sfyq94L+I2n/EHSHtrHURFqXl7bhp&#10;OM8e/evEjg5czqxT0/A+gqZks3w8alGP72O593fBXxZb+IvDza/qwa3hs/mmeWNsEZ/AGvNfit+0&#10;tP4r1S60rwm00NnblkuGjh2+eo4wME8U2T4laDov7Oen+G49TaS7kVY7iGObO7Hc/WvL5PE2mRbY&#10;rKxS3gXg+X79T9a9yOIUKKj1Z0YzG4PA0ILEp80u35mfqU11q0n9swxMu3/VhjjI9MGsPWL77ezL&#10;eKsLcDGMA8V0HiKOCZFe2uSYmXP0rldYhtbps+du+YYJHHT60qfLzXPgOIMN7J+1pT5oy89TNv7J&#10;V3SRdug9a5vUbOSaTeqru3f3evtXfQaDJfWqok3zN229qq33w41vQSNU1ywa3tNx2yzdHOM4HvXV&#10;7SEba6nykadb4raG38ANS8CfBqaT4v8Ajzw6t9qUcLJ4f0mZCyySEY8yQZHyDsAQfeqvwt/bB+Jf&#10;wz+Ll58VtH8QtYyX1wHuoUtdy4HZQTnj0JIxXGa1rVveSyS3ErfKu1QG7Vj2Gm2WoQTX5v44fJbc&#10;qySctWdGlUp1vbN2Z0KpL2kY3Vj9/v2WfjP4S+Onwc0fx74T8WjV1ubRPtVwVUMJsfOrBVUAg8YA&#10;xUn7Tfxu0j4B/CLUfHGpaNcalIE8m20+1YeZO7jHG4jIHU+1fkN+wD+3n4n/AGTPFE1nctdX3hiS&#10;PMukfaQqCUtjcuR1r6Hvf2ovFH7aHxK0zWdY8NTeSJJYPD/hezO9pXw7hsgcsVXaxPAxnpxX7Rkf&#10;FuHxGWqk1aotF5nVKnzP3GfJdx8L/jL468YSeF/hz8MtU1zVJxPKum6bbZdBGfmbaQMjn+EngNjo&#10;M60fw213wJrt14Q+PfwZ8Q2M0ECvBCFEM3MYYbg6n16EA11DftU/tFfDb42TeNvB883gzVLG0utP&#10;k0WGJJIDA4ibaVljkGQ0EeGADfKc53Nni/jV+1J8Xvi3r9743+I+uNJq11x/ovyRxRjoiDHTGOvW&#10;vzrPo5LiIVVUcoYq+i6GmMyipgfZ1JJSUtbmtc6n8JNG8GXemD4MXrag7fudYvNRkZ4F52gRqFXo&#10;e4Necax49hsrT+xdDaZHmJM83kbCuewJ6fhVYfFnxp4gtm0X7axtbhwZtzHcfxzW5ceAd+kf2ncO&#10;yttDBVyQfzr4yjhaynerLXppb8jOOFw8qb9knzHN6ekFrbbzK5b7y5kbIPrnOT+JNNeEzXK3CxNx&#10;/EvWrUNttuPJeFePVamt5vsF5tZfMY9scCvpPrGIjR5U2zz6tKUanvmvcade3WlWuoQeV5e7aymT&#10;5tvrWit5ot1NJPbxR26xQbI4TlmY+5zis+61J7bTYSLdTxjlelRaf5DbtoGA27ArzYzq6nqYHOJZ&#10;b/CSL8l7Ik+bPaq47DOfaqa2WoXkbiOE/wC6BUsZSI+Sm6tnwxMsbLKxbcB3rjrU+am2cdTHVsZi&#10;Oep1ONuLK7tZ2fyWX0HQVPBez3/+jPu3L/F610/ii1TVt7Rx+ZJ6benvWLbaLd2zqvlLu/ibFeZU&#10;lHDxvImopPSJo+AfDFt4j1XyNU1aGzCxsyyTSYBwOn1rofDKzWuq/Z0beE5+X5lYZxnjtXMl4UuI&#10;47pAVXlVPr6113ge1u7mdZEQbY+N27GRnP0/SuevXp1MPeKOjBtSrQp26rU90+GfhjUPFGkyWere&#10;L9UbTowrR6TGR5BIGMdMD6nP9Ky/Hvwntro2oS2VbWa9i87bG7vLAH/fKFQ7vu+legfCDRs+Fsi6&#10;jLSLzGsnPTpXVanZ6hpxtvEPhtY7bVLFW+yXStgISPu5PAr2cJGtWwkXvY/bKdKn/Z/s5RvdficZ&#10;+2P+174J+IuiaR8Ivg/pV5pvhvRxA+pXmpWDWyRqgG2FUkG/5QOT/wDrrs7rwRcf8FErXw54L0nw&#10;rfaf8OtDMc+q+Mrq0aIa1IqgG2tFJU+VnIMuCCRgDvXyv41uvFOg+NV+IHi0f25Jp+rx3eoWd9cs&#10;TdqGG4g854HYY/lX6JeA/wBqvSfiB8N7XxP8PfCX2XR1sU2Wu1VYPsz5aon3QvrxXPkeS4DNc6eL&#10;zCycPhVup+RZp/sNeUJ6PsfJ3/BTL9lSLSvCuleJvgh8I7i30rw7A0V1/ZmnmQiNAB5hK9AQMn3r&#10;5G8C3+veGtRt9StrjZdWt1HLDuuHXEikHpgYHQYJPNfsVp2tat8VPhnqvhvXNGMNnqmk3ESx8jqp&#10;A6YPP1r8hPEml33hDxtq/gzUWmt5rDUJtm7J+TzMjr+P5Cvrs5y3DYdKrSVvlofc8C5x7ejLBVHf&#10;mP2Z/Z9+KGlfGH4W6P8AEjS7xX821WO6h4+WZfldT6c5/Su+fxDa2lobm8xGFHPtX53f8Ex/2prz&#10;w9qt98H/ABFeWlrpdxP9rt7y8bgyH7wXGMZx+dfTPxm+NdpZ6IzeHbiS8jkkK/aVdfLLE4CgdTzx&#10;X12S8URp4G0Ze9FWZ8PxJg5ZTjpxto22jwn/AIK7/FzxRqPgCHwpoF1bjS93nzyLMCzlQeMenP5/&#10;lXwd8Lnl/sYAXL7twIbd2Ne4/t3eLdX1DRrm21FFhThfLWMgBuuDk/1FeT/BnwVqOsfDpfE+mWTS&#10;R/aikkhIGMdgMk9q+VzjFfX8PVm5XbP1XwnhKphasqmlzooY21O4jiMBYr/dPb1p+veI4dK02Z5l&#10;VY4P4UP3setVINVP2HyFTyrgSMjYyMV5P8dPGktnMPDtvcLujGZmjJyc/jX4jhstqYrHeykup+fc&#10;WL6hmVWLfVnN/ET4iw+MNXkkaz2qpIVSp4+nJ4rjrgQbtyq3J/iqK6uWP78r+Z/rRHcrIqMVr9Gw&#10;+FjhqajBaI/NKtapUm2yrPCZJAFiP3qmEskUe2OPB9TVgXkCv5vlg4+Vvlpv2i3upsBsD2rq5pPd&#10;HNKKclqQ/YJXi8wgtu5FNFrcW2376nsfT6V0mm2W6HzWVSuKc8KvMu6AbfpXP9alzWsdEqMdCLRt&#10;Wv4ZIfNdZFT73nfNuFbU114a8QSsJrb7HKcfvoVOAazILBfPXeMLnCj1q7Pp2nadEr3M+G+Y5Zsd&#10;ASeTgVzyUZTul9x0U/afCxb3w9Pp2LxZFkh2krLC2WbHt2rqPDV6mveHNqMwaPPzSEfN9PSuXstV&#10;vrRjHa28l0xHzRwxlw/GSOBg8HHWvQvBvw91WfTR4wiitdPtLj5fsd5cKkiY6kJknnNY4mKjG/U+&#10;s4UzKWBzKLj8Oz+Zz/hfwv4RHiKO88QvtiMmWZVzn2PtXbWFlpnxR8Ww+C7axe10W3kDySRRyYmA&#10;7n5sfmK5ebw/pj6pJZXWqSQpuyJY13Hkdh3r1L4WeE7Pwnp5/s+S4bcoLS3DDexPXjAxXHLEKFPW&#10;7Z95nMsRRqThCKUJK90jodV8JQXdk9n4K0W8uLexj/eJZ2LyYXpuO0cVxlzpE1zOxeGSMDjbJGVY&#10;fUGvp79jb49/8Ks8Z3vhXxlNY2uha5ZuLjUZmzJCVXgKo65z15+leM/Eey8MQeONSg8F61c6latd&#10;M3267BDyknOeeAB2ArD6rR+q+3jPXquv5n5niveleKPPX0u5snykO5d3PFdZ4S0x3ure5kkVI+hL&#10;Y5PHy9c+vapIdKWGH7ZeSr5e3GzaSTwTwMfMfRRknn0r6C/Z6/4Jz/GH40Lp+veOTN4H8PGNZ23W&#10;4OqXJx8qhHXEK4+YscnnGOMm8vyzMM3xSpYODm+tlp/ke3keHWDrLFVlyxXfr6LqeU6l5fh1JJns&#10;AI4Y2YSFljAG4Dkk9SCMcYPY8GvQfgD+yJ8V/wBpLTZvEXg7UV0PS/tghOrarY71cqw8zyUIDS4B&#10;KhgQhYZDHkD7P8C/sBfszeBtVtPErfD+PVtUspIZINR1yZrmRJIwQsgB+QNyTkKOv0xe8Z/tZ/Bf&#10;4b/GLw3+zxDdSXniHXrlbaDT9JhEgsF2kq0+0gQqQDjPXFfqeE4FWHlGWatQi9ordn1OZcWLG0nS&#10;wtK/95r9DJ/Za/Yl8Pfsy67feLbT4ka5rGpalbiC9+1eXHbMobK4hVflI9d2eTnPGOK/4KReOEtr&#10;Dw14HaaH7Nc3zXN5uYlv3Y+QYB6Zr3v40WnxCuPhfq//AArDX7XTtcWzd7K7vbcyRxkAn7oI7dK/&#10;Mez8U+N/Fevtr/xA8ZyazqLSBbia6kyoYHBCrj5V9q7eNMyo8IZPHBYWg1Cp1v8A8OfO5Rh1jsZz&#10;VHsdAfFsmkam/lyN5Uw2zqshw6/TvXqEX7ROhw6La+E/B+nax5sUKfvYdLd/L5HCFFPbPUHmvH/H&#10;tvqOhyia6iW6WZVa3htWB2555q94b/aD/aP8E6J9j8P+JrLw7p+3CwxWMU0z9ecuDzzX8/5jkscw&#10;qRkoNJ69zuzbK54OftE/d9TofiD4z+MvinxAv9neBNak8+MRL9qs5FkkwMZBYKoHHpXOeIfhr8QL&#10;ZFn8ZaVBpfmNkLeTIDg9cgEnrntWDrfxV+LXia8OoeJ/ibrN5IZC8e67KKvsFXAA+lZEmoX10fN1&#10;G/mmkXgSSSMzLn0JNdmX5DLDP93FL7z4uriY3d7s6uDw14SsLV1k+ISyJIuJYNJhaQg+hJAxXPT6&#10;fpQuvsdpLJ5f8DSQ4yPXGetVrd7tm2vK7L33Oefr61M6R/dMjDb93jp+WK96OX1IbnDOtGXQPsli&#10;i5+2vw2Aqx8GnhrVG8sTFfl6lab9nMirtxjdVmHT1eRhMTlV/pXRHDx5SY+9sVTp1pOu5bxdxbH3&#10;amg8OBtyG+jK+tJNa3CxfJb/AC/7IpbbR9TvnUxhgrNyqnr9ampGVGOmpcbc1mii2hSSTsYZVZVY&#10;r+7bOcU628Mapc3OLW1Y4X5gFPHNdBJoMFnBvvrzyUjy5WMDIUdcnjFetfs+fAL41fGfSZr3wZcW&#10;ei6Q22JtV1OFmeXk7vKVR82MdSwFVhaOOx1eNLDU3Jvokd0MHTnaVrHlNj4V0vSmhOtXaNM3zrah&#10;cOF9TmrEsXl3axRTrbqeVVsevfn5RX1d4V/4Jh+Gk1W21f4j/FDUddEMgd7WKxW2jl5zhjudsZ9C&#10;K9itf2R/2b7e3jtl+C/h9lQ5HmaejE/UnJP4195gvDfPMUr1rQ9W/wBDeNPD05a6+h8xfsM3HhbS&#10;Pjl9gmjmm1K50mRY2hZ3ii+YFiSQB82B+Vfa1zbO8PyRK2f73eszwf8ACT4afD4sfA3gHR9HLcM2&#10;m6bFCW+pVQTXQFAV2kV+ncP8JyynLZYavNO/Zf5/5FzqU+a8FY+df2jv2J/A/wAWftnjPR7ibSPE&#10;phZ47qzj3RyygfKXj7noMqQfxr4pg8P/ABm+CHiD7LFY+NNKnhkaMz6Xp9/HA6kdR5aFc9PbgV+r&#10;httx+bpUM1vCithV/LrXyudeG+HxEnWpz5P+3dfzNY14PSSufm/4K/bB1+W1Xw78Z/Bln4osFVTd&#10;f2tYsL5YslWJWTYVb8D0PqMej+Bfi5/wTy0zXo9X8GfD250fVk+dWjs2T5vQsXK16L+0XrX7LXib&#10;4s2fwx+LXgm317xBMscdhZ+S25Y5GzkspGBle5PSvnj9tT9kvRP2cb+18X/D1XXQNZuih05gCLST&#10;GcKTztP1r8n+qY7CyrRpcs1TdndXf9fNlVKUVG8V9+pgftOeLrbxP8S7jxDDrCXFtMu5YVkztU9s&#10;ivTP2D/2hvCehXb/AAr1rSraOa7uANNmjZpGlP8Adb5eOenpXyrNq81wywzSgbeFUDt6etbXgnX9&#10;Z8Naxa+IdLuWjuLG4EluUfbyO2fSvPw1aq8QqjWx40qrjO9j9WNOLpLtNt5ZPVScgVuWduN6y788&#10;dK8Y/Za+O0nx/wDBy6xcfZ7O/wBNn+z6naLJufIHBx6H1+te2WpQoAp7V+zcMxp4mKmejT96Ny3G&#10;QFwKmUYGKhijz3qYDAxX6tg4y5E2jOQUUUV3EhQTgZopspwtTOXLG4ChgaUnAzUO9TQX4xXIsXHl&#10;K5WLJKRyKSO63ttqvfLNJAywvtbHBr5l/aB1r9sL4IeOY/jL4N8WabrXg2ztimreF9QwrSc8PHIq&#10;FlYfiD3rwsxz6OW1FOafJ1ZpCi57H1N5q4zVHXvFXhzwrZf2j4n16z0+3zjzr66WJc/ViK+fvh//&#10;AMFPf2X/ABPoMOo+J/E82g3bKv2i1v7OXaj45VX27Wxg8ivl39rr9o+z/bJ1m5j0aS3XwT4bn2ae&#10;ruyzXsx/5buhPC4XCjHrnrXNmPHOQ4LA/WIVYyfRX1+ZrRwlSpUs9D9C9W+M/wAKNF8OyeK9U+I+&#10;hW+mw/6y/m1aFYV+Ut94tjoCevIr458Z/wDBdP4U6B4muLPwx8CfEuu6LFI8cGr2V/bK82xsE+Sz&#10;AgZzg7sn0ByB8C+N/BXhCzsPL0HSrf7RDIJDI0CbpcDaN2AN2B/j9OU8Rz3K2cVumFby8QxpxjA6&#10;D0/oAAOOK/PMw8TsXjaf+xWhbfq/xPoshybB47FOlWv99j9Hp/8AgvD8ILq2X+wv2f8AxvJcSYCx&#10;3iQQqGJ6Eh2IHvioYf8AgpZ8S/ifdLb+GLmPQY7iEfun00M6MT/A0hO7jvtxX5++FfBPjeXTP7WT&#10;Q7xoY4xJ5qqX+b2J/mK2fCHxQ1Dwtr1tql/pl5MtuRGsc7MZO/A749q+JzbjfiTGxjGOIktdUrLT&#10;5Ht5xw7luUxToO789bH2zfePfGclrPaaz8TvEmox3RJmhu9Rcx89VCrgAfhXnPiH4feA9dj82Tw7&#10;BGzE/NGmCec89zWPo+rfEDWLOPxHbRiOCcBmhmmwyr7irN1rd7YxvcSrI27n5e9Z06NCq/aThrLd&#10;vdnxmKlXw/vTkvkSfDfwl4a+FWqXWv6Rbs80qsFikYFYwe6jH+Neb/Hb4KaN8RJZPG2iXiwasHaS&#10;aNm2rJ06jHP512H/AAkx1CVpiVXK/wAbdKxbyN9abyrjXWs0G4SeUMmTOOnpjFaVMDhI03Gj1OSn&#10;mFf2bcnoZvwW+GXgzTvhfJqHjzw5BNrl1M6wyzqf3agjkc/l9Kb4u8JnSL5ZYJVKsuY1jfjP1qw0&#10;+k2U628niS4YIuxt3G7Hf/8AVWP4m0h/Fsf2ZNcmtmVsw+XkBiAcHoelePLL/q1NyW5Mcwhimqdb&#10;Y6OzsdYs9Gjlv5IVb/lntk3MR6n0qhf3m6FvtV0FVeQ6jrWp8MPhR4+8RfDq88e+Jtct1jsb4WqL&#10;I/7y4GOOMCs3WvDl7CklveBYSeBG3GPxr5SeZUY4h0r2fqexR+r0dYa+ZhvdXGpy+XPefu93yjcO&#10;VrRvJ9MtrFYIwp+XG0R9Peuav9H+xTLc2siNtGCc0238TQWkkiSfvZMfLubdXX9Y9nFO3zRNWWHq&#10;aykTXVs2iOb+CDcrfMFK9ataHrcmp3Pmm2K442tTdL1yzuVZ9UPy7cJGq/1pYzY3V2kdlO0LNywY&#10;9vWvUw0vbSXKTHC1JRvdcrNCKyW4vGnMjR4GdqrT7hmjbzIH3Moz6ZrLu7y8sryS1gmVo9gIk8zv&#10;UMNzKi7zcF2CfNg5FexUw8qOktmceKpwwr6MNVsdavJ94XfnkU67troxrbzpHDJtwVX7w9Oc1WGp&#10;3UbYluWx29qiutajtbjLruZvXtWUlRhG8V+J5MKn7zUz7watpatbXrblblmY42r9apKYra3bUdMi&#10;WSKOMvI8fSujv7VPENo8VxIvlyKBIvQgVoQjw5pug/2JpOkRxfKodh/Hj1owtKFafNOR7mFp4X46&#10;hyml6vqCwxz3kE37zlcRnkGukgkbfCS/l71yWCnIq74e8NatqfiO2uLexS4i2bRFzzUPi61PhPWJ&#10;7TVkuAzfMkcEZdU46V686VOXvQ1PpK3DNDNMt9tQ+JdDpfBFxIbxbeS8/d929an+M0FzY6ZbXkEB&#10;+zo5DuRu69xXOfDCf/hK9Sj022la1lklEatP8mCTwea3fj/pNv4Ys20Wbx7YSIkZ+VZizFsegPFe&#10;XUhCUZczsVkeU1MDSk8RBq3fc8S8XeNJRrDIJvOj6IsgyF/CuV8TxaX4re3u4XW01G1uEntbu3Ox&#10;opUcOrehII7gisjU59SGpSS72kTcfmHINNtIbgpvZPvPknvXj0cN7CSqU5WkuqPmsXmCwteaoPW5&#10;7l8J/wBoT9uPWNPuLL4mftBeOta0dAlusEWqmKMh9yKxNvHGRw4wuTyNxGFFcR8TfiPpGhapNcTq&#10;95rCMqyXDFrh1Cj5B5jhmUAbR64J5r37/gnV+1J8H/hRqWseC/j9A+oeFbixe7tbG401Lm1N4qiM&#10;s6lTlzHvQZ+XB5GcGvAP2wda8GftGfHe5+Jvwy+GWn+ENEuJ1gsbCz0+K386KIhY5WSMAKWRVOPe&#10;vYdCOaU/b4vEar7CutPTYqOZVMRT0dn5HWfB7/goh8QfCF2vh/xZ8O7TxJohlQvZzXU4dV7hNoHX&#10;8a+xvhl+1b+z78bLuGPSPD//AAh1xa2YIgvoQ6humATyTjpjB9a+BfCHw5sdKt4zBaMwLbQzRgkn&#10;64zX1B+zR/wTn+L/AMfrb/hILS3bQ9KimXydT1LennHH34l5JA6c8Zr598O082xCoZfRfN5JtfMd&#10;LET/AOXruvNn0P4j8IahrkFrqbi8utJs7xLi681WWOWBRk8qQDnjjFeraC3h3x2YtVhhhjtZAojg&#10;hs2Xy1A/i6H9a674FfsZeBPhL4L/AOEe8Q63qniO8miKXl5qV853Z6hVUgKPwzWxZfs5+F/CdxPf&#10;eF9Xu4Ul+9b3Vw0ioPRcngV9VV8I+JcHg/rD5H1cbu6+9pEVsRhq0uWLfzMjUfE82mWsVjpMcpYt&#10;5Ma2+Wz6YxjFeF/tPeBrH4f/AAh1L4o/EhW1LxFdTGLTYhJzaxP27b3HOScg5HHFezaT8Wvgfper&#10;XGiTfE3QxqdncPDJbz3iIyOM5ADY/SvN/wBqDwz8OfiF4OvvEvxK+Kmkw6fpNu1zb2qakvzSYJiB&#10;2nnd0HXPoa+NxEK0abptc01pa6935pnTRwuIjUXKn5aM+QP2VPhHoXxK8VXE+s6UyWcbCa78ttzD&#10;d90N6V9a+K18H/Djw1/ZPgrZptnJb482308NNMc4yCQdvPtXnP7Onxe/Z4+D/wCzRc3nhvTlXXJ4&#10;7ltSuZVP79llYR/Ofvjbs+715PFfP6ftkfE671eTWo9euJGdsRQ3ChlT5s4A7c/pXwGYZZmGKx14&#10;yuk1proXUrVsFWUqr18zvPjbqcfjaRtJuL6GeaNc7btfn3epz3r5q8U6fNb6lIEfb8xX5TxXYaxq&#10;mseJdSk8Q6hKW1C4YtJcLkH6Dmsj+wbu4DiYMxzks33s1+g4OFT2EVUeyPVzTOMHnGEULe8locgN&#10;L844dc/XP50j6O8NtJOLpQQp2qB1ro08KXoudqIzAn+71NS6/wCDr+z0oSm2Zc87WWuv20Iy5bnx&#10;1GjW52mtjzWXS3SVps8seavWls+VZT09OK05/Dt4yeYQcZ+8FyPpRZaBcRtsuA3zcDioxEqfKpJn&#10;FL6xGrdJl/Tb2G6sPs81z8xO0Q7SQfpzn9a+pv2X739ob9pzQrf4U+FPj1beELbwisclu8Fwrzz7&#10;eqlfvMo75OBzxXytFYyLIIoUICn8639F1rWPButQa/4c1a4srqH5lurZyjgn73K4JB7g8H0rycRh&#10;cPiIpzjzW6f8OmvwPqMqzGNOVp/jrY+5B8dfiBofjd/hp4o8f6X4gurFVFtcaXZgLNJ0JZyWwcjp&#10;Xzn8XfiD8VPi18Z20z4hxyvDZr5ekaYjYVPn+8QOpz3rH8C+K9NvNWbxlfXc63FtCyBYxsLEnO4+&#10;pz3rU/Zd1LVviD+1ba6hdW1vM0sq/Z1vbg7tqncx6Y6AmvlauV0sHGpiIRSsnby9D7zF4TD1MCq+&#10;HSemrSsfbXwX8Ja/4c+GulweJNQkn1GaHzJ5GXBQcYT6Ace55Oavat8F/h1r98+raz4djuLibmSV&#10;upNdcbeWZzcyzxsGAMaRn5VXpwe/ao1tZGGVuCK/LcVKc6zcr+q0Pi+R8zZ+RnhfwlpltapezRr+&#10;8I3HHXmup1y28FaVYrp7aHb3DXEOFkVDuDEfWodIs0uLWDT443b93lQi85rptO8JtPr9rcGy3iFA&#10;+1o+4/rX6/jsT7Orzyk7LzPVznMMRhZRhT2PFbzVtQSWbSGgkjjt2K7W+X8qxL3UrOIm2u5Pmb7o&#10;avRf2gvDup3+vSX+i6eyzRysZrdBjt976V4/Ja3N7dZdSxT7x9D6V9HlvscVh1VWl/vOCjhoYq9Z&#10;O/dEN8j7Wltk753belQXel2ktp9paPkgA/nW1DGfsvkPB0PSkMkUTNFNbDaRj6V7FOtyyseBiJTl&#10;Jxpxszh9T0zLeXAn3v7orntc0DU7dfPMLfjXr9npOk/8fDTx567WFZniOziuo28mANsGPu16NHMv&#10;Z1ElqRhMnxGMrKNZpdjyCBJIod7R4bPOKfb3ZSXCDGfvcV0974eJmKmFlz0qDSPB01xctujPB4r2&#10;frdGUW2ebjMHiKOK9hHoxlhYNeyrIc4611Wkab5DI0Dcr/D61HZaalgDbi1ZjnG1Fya6LT7V9LVL&#10;h7PGRnbJ2rxMXiubY6MLltT2lpaeo5NIuZVU2wZp2Pb+H2rb8O28PhaeKW+1AtMz/NHG2SvfJrOu&#10;vEl5NEyW0Qh3Lgsg5NVdJgmeZpGc7gpYtnrXmpycdWb1JU6NZRi7nSePfiBq/iB1tHum+zwr+7Rc&#10;DNcraJ57bixTnNTKnmz7ye+W96L68XT7cyxxF5pG8u3hT70jngKPcmvVyjL8RmGLhQoattJf8E4q&#10;9b2l5S6HU/Cz4J+Kf2ifizoXwT8D2587V7xRqE0a7ntLUctJ09PX9a/c34O/Cbwn8EfhnpHws8FW&#10;nk2OkWaQplstIwHzOx7knmvnn/glH+xbH+zZ8Hh8QfHGl/8AFZeLI1ub57gAy2sJGUhH90Y6gV9Y&#10;PCEAweTX9ZZLlNDI8thhKW61k+7/AOAeZyylecv6R88/tp/F/X/hjc2c3hzUZLWSPT5nmmjPKrjN&#10;dh+xPpV3afs5aDq2qyyPfawjX93JLyztIxbP5Yr5w/4KEeJZdX8a3Gi28pLborHyw3XzCFAwOpya&#10;+y/hvof/AAi/gPRfDWFX7DpkMPyDA+VAK9yth40qanbVkYeUpc2uhvBWMWM9OlcL8XPhH4a+KJ0+&#10;08RaSs0cdyRNIvDCMqc4PY13ixhhnNI0KMfmHSuanUlTd0bVKXOkfFVr8M/D37KX7bVj4WTRrObw&#10;d8QNOFvDJq0ilbW4iBYnJAGTx71oftd/sqeER4bPiDw3pFlYzLNueHTLc4mDHOSOa9E/4KK/DOLx&#10;b8EF8a2WmQ3GpeEb6PVLPzkLfcYFh+IrsrrxlpvjL4FaX8UE0czx3WkxXL29v2UqNyj6c18hxblN&#10;PFYdYiK1W56Ea1TEQcJdD8n/ABZ4ev8AQbuVDC0Y3kHMYyefcV65/wAE7/2o/B37LnxL1TSfFulX&#10;w0/xUyPJcWNq0ojmUAAsB90Y6mvTv2z/ANmbwM/hCy+NnwyvimmXrA3VuZC21j1x6c18tW2izW9x&#10;51urfLu2MF/X9K/Ko1K+BrKrTWsXc7MHiI0Kip1VeMtGfU//AAUi/aI+Hnj7WPCfib4aeIFurvwb&#10;qkWo3SlHTiOVJGUdDyoIyM8mvuT4efEPQPiN8OtG+Jug6hFNpusaTDe29wjfJ5bpvzk47HvjpX4x&#10;+IfiNBe6hZ266ZcGaJjHcSHGGPqf0/KtLxL+0v8AtU6V+z1/wzh4H+KhtPDpge2jdIf9LjtTn90J&#10;BggckZ644r9HyPjTC4xqjjGoPo9z6LHcLf7Kq2Dle/Rn3B/wVw+NOiRfA2PwN4c1u1vLnVJlDQ28&#10;gdvm4Tlc9TkdzX038APCq+APgb4R8Gum1tO8O2cMi+jiJd3p3zX5Efsm/DXU/ij8a/hl8HTdy3H/&#10;ABOYb/VftEzvi3tRvZuckbiAuTwSa/aaKONsKp+7wK/SKuIo1MDThS1jq7ny+MwMsDJRlJOT3t0J&#10;1ORQVBOTSR/dpzHAzXmmOg0Kw6GnUAkjOKKBhRRRQMOa8/8A2ltS0/Q/g5rmp31lDNtsWRVmUEc1&#10;6BznrXC/tB/C67+L/wANdQ8GWGrLZ3E8eYZZFLJkdmA7Vth5RjXi27amGJi50ZJH5i+J9ZFxeZKB&#10;Wb7zLWW11M7bVkJjb7y+vFaHj7R9X8M69d6FrUdvHcWl00Mq27EplTjgntWKJxbxly33a+X46qey&#10;mn+JxYCPu6M9h8B/tJ+O/Dvga3+HA8Q3UtjDbtDDCZAuxDwFyByAPWve/wBmL4iXNvrVv4I0f4Pa&#10;XCdUupZLi+s5I03hUDlnJO5j8wx718K3OqfaD9nJb5vfpzXoXwD+Nw+EPxEtfHuu63efZdLQn7FA&#10;2Q+QQ+d3cjFfltLH1Z4iMd+bS3U+iweX4nGVLU2mz9Lpr7xY959m07S4oV8z5pJpOGGeSBXzf/wU&#10;l/aW8YfBjwXZ6V4O+IejaPqGoTOkkDMzXLoFyNnGF98ivdf2ZPiH4g+MXwzs/in4i0P+z49XzLp1&#10;nJHiRIOgZvduv0rf8dfCz4UeLra41Lx14B0XUmW3YPcX+nxySKm05w7DK8ehr7r/AFYq1sG+eo03&#10;rbsaUalHD4nlrR5knrZn4k+MPGPinxld/wDCSahqDNdTR4a+ik/e7TyRkU3Sddl03SJZJtV3vOuZ&#10;m35d8dMnv+NdZ+0Vf+DPDHivUtO8GaWtrpsd9MljERnEe44APp/SvDovEtnBdYuIiqnrtOK/Ic+j&#10;icvvTUtPzPrsNh+G6M/ayqJt/Z7eozxXqN7DeNL5hXccny8rn8qwLe/eW53xu3y7ivP3c+ldLfWc&#10;fiRvKtHVIxHuaSRutc6tmdOvyBIqqv8Aer5OjiY1L82583nGXYKpmClRqJR3v2NDXvGHivxBZwaV&#10;eajPPBD/AKqFm+VayodLmnkZHQbvL3Oc/KuOvNXZbgTzC6WZQo/gUYrtPhd468NeDdVi1TVPCVnq&#10;tq++O7s7s8Op689q2jilHRaHnYinDEYhKrW5orr/AMA4W3GlaPLtvb4fu2IlVcttx17Ut9rumx3D&#10;x2Nu0ibTtY4OePrX3N8MP+Cl/wCyxeXVv8OfiT+xXoek6LNEySXenWMVxsXbjJO3dz9a+RP2ltS+&#10;GGq/FLVtU+FujPY6PLdFrK3MYULH9K7KioykrTvf1/yOLGRwdGnak7s87uNau/NCW1uvTI+WhdR1&#10;nUZFtx8rNxuXHHvUci+a+9W/CpLZxaP9pQe3NdVONNR2PL9tU5vd2JL3VtahijsZdUmby2G4bsD9&#10;KbMSx+1uVPmYzxRBbre3DSzyhc849a1LLQ3liCBcknj6URqRUrJGkYyrSsijAIygAgHtx0qwZGhG&#10;E+X3UmtK402Syt/LEYzjutZF5KxOwNjH6VUpc26sbSoyw9P3kWRPK0m5XG0lchgCOvqc19QfsY/D&#10;34W/tM6ffeE/iRrkOhtoti7S3YVQWycALnhjXy7pqC6Y24k52/eHatrTfEd54WuIv7EvvJmifesi&#10;tjLD19a8XMsP9YpabrYqMabkpTvb1PWPiN8CP7Bi1b+yxN5NnMUsbi6bb58a8Aj14Oe1eI3NjPE3&#10;2aRPm3HcRyK+rfh5+1d4c+IvgeP4f/EWCws5oYMtd+SN8zYx97sK8C+JujabaeIriTR/3sKyHZIv&#10;cV4eUYzGxxEqOJjbXR3Dn1904qdpYUWM5Vf9k4/WoZfPcZ3/AC/7QBq5esZBsWE/L3NVgJm+Vozj&#10;2r6bm96xV7q9yGOC6kUhZf8AgOB/SoXgMCmNFyWPzc1et4HUbSrfNTZ7Tyy2W5A4o9pLmtEHHmWp&#10;HZZhUWkSfe67uQK0NPsLa01S3v7/AEqC6hjkG+OWMEEdMdKq6bAfIYyMQ3rW/wCDrrT3n/s/UZVE&#10;bqdzMenvW0rzp2uElyxRu+OdN0PxNatrvhXS47ZQwBjjUAIxGSB+Vec33ifXtD1ErHqVwqnj/j4b&#10;kY9M4rslnNhqLR2Ey/ZZJMbuob3rlPG1naXutxrpxXavDe5rHC0/ZSalsTKVWnbkZf0nxxrUOmSS&#10;3tzJdzEgx/aFEgC+nIp0vxF0i8Zf+Eg+G+h3Rxj5YzG/1yO9TaLoWLNY3ZWz9/1Fc/451ux0Jv7O&#10;srTdKwxlvWvYo4ehWWuh04rFYj2MXJWOo8KaT8JPFWv20c8WoaHM0mSqsrxqK+6PgR420z4Px29x&#10;4W8O6JrXnWaxyTapaBiY/YY61+dvgjQXtNvjPxtM8ccb5t7VG++w55HpXqXgv9ovxvqepfY4Lxbe&#10;2EZFvCnVcCvn82wGMlUUsNJ6d9T1crx1HDfxUkn07n1l8VrD4Fa/8TB8UdZ8P2drfSyK50+zWOGI&#10;yDJzge9fNf7Q3xX1/wCJHjC7W5iuIrdVEcMpXhFHAAIAGK8h8b+OPHOo+I5Ly41SZtshbl+9V7P4&#10;seJYI1tNX3TxYI2s2c/SqwuHzSFJSqS5rl47H4XFS5KULWNC0ijtbv8AsyKVmkyWaRm559a6jTjD&#10;bRsFvw2U+8knAPpXL2Gs+HL+BHS3khuJG/eNMcYHtW1DBFYWQits7S2f96tq0pTXK9/M6cDiKOFp&#10;tz3Prb/glb+0j4X/AGfNZ8V+EfGl7cR6XqVqs9nPcNuQSKDkfjXk/wAX/Fei69481fX9CiRY769k&#10;kXbnkFic9a4XRkFvpp865VQy52N3qGGa4lKwxAN3BWpljKio8jd0jz61apVrcyN6zuLy5/0lwY06&#10;McfrTtW8R6Ro2mgtfeZN1SP3z1p2jQSLB515GoiA/e+ZnH4VynxD1DQ9a1m3h8P2xVocm4dlIzyc&#10;fpivJp1Pa1dXoexlmA9rGVap8KKnjjxTd6/D+8uG2gDCDoK48rLcybC/y9MVq30dwifvo26fNx71&#10;Shs5Gl8y3U12Sracqeh8ziJOWLbvpfQ6nwJ4etNSSS0u7NjDMvlyS+lchr37PnjDwt4xk1vwnp11&#10;NHcOd22M7T9MV7d8JNIgg0djd26sJsEkjmvUNK02dXE9k3K/6vJPH4V8vLPsVgcVLk1i9Gn1Pey3&#10;MlgaylDc+YfC2qeIbS/bTdevJs/cELAjafxrsltzYIskzRt/s7sn8a6X9o74TXrQQ+P/AA5Cw2Ni&#10;8VWxhvWuI8C+ItPN9Hpvie3kkWU7WZeqn1r2MPiI4+KnB/LsfpWMy2HF2BjXoySnFao2Lq8s4rdT&#10;dynHTtzmskWujXcckrW8/mbmKL5nofpXrq/AjwJ4q8ISXvh++ma8G5vLnkCrx0A9a8i17QNa8Ka3&#10;JohtmWRWYBSQSBnr+Ve5HDU4Q2d/U/NsyyXM8rj+9d4/kdN4DfQNYsm0u4W4spN3/HyvOwDPzE9q&#10;5/46eP57zUYvDcWpzXVjbr8ryHqcY3U3Vddg0iz/ALO0qZismDdN/wA9Gx0PsOlcP42lmZYbhskN&#10;wy+grow+HlF87vbzPAnmXLQ9ijG1eYgeZC+5W9etZN1qUiKYogfm61dkkke2YLH93g1ksPNmby9w&#10;+biuypzJ3Z5EV717mlod5dXVylq0RYF+/evtj9gHxFJ8OPjl8PNRZpI2utd2alJLMAkcMsDxDJJ4&#10;+8OgHGOa+TPhd4WutV1NWWIlYTuZsV7PpGtXfhlv7YWRVbzP3ZXHHAA/LHFeTHiD+ycyhWgr8ru0&#10;enTotU+Zvc9M/wCChWi+Erz9rrxRd+Cds0f9ouL+SFUIEjRRscEY4DtIPwHpXzr4g0cXl40axsFD&#10;HCn+VdJqPiLUrnxA+ox6nI80zbZB94vnufel8R2Vy98HljCv/EFXHNdWacQUeIs2eIUOVs+lzCnX&#10;/sWlztWSOMsPD7wzrbRRBWLZJCk16tpvjeBfD8PhJNCibyYwZLgL8xb6+n4Vytp5ML750aOQ8bq9&#10;o/Y+/Zw1n4t+KZr+402b+xbVSJrw8Ju6nc3QYFcOMxlPDUXUqa26HzmFrVKcfcPFfEdokGpNJGn3&#10;unFZqRxzS/c59QK9m/aq8K/Dvwp48k8I+ANXOofZVxNPGAVDHtXkpiFgSwxJJXp5djfrWHU0rJnL&#10;i/encnutPd9JhmiJceZjH4UaRbLJbmWOLknnira2dzPohuFutvlyZWHdiptEuBbWihIdrE87uac7&#10;Rb6nPGHVlU2LAMyMm7+HPFbQtrUWqyQPtOzPWo7hjP5cwCs3XG2rcFvLe7Z5oNq7cMqLxXL70vdW&#10;x0J04RutyBEl+yZFxl2+8y8Zps81kkWWb950O2po9OuAf3tuRH2ZagubBUnU+Uzgt/drnxmFhOn7&#10;yKp15KVnqYGqwST3ayp03fL+deifDqCG3svtEtxGq9Artya5++0Jfsa3GFjO4bT711/wz8KWsuqW&#10;P9ossirIGMbdG56V8ziqftLQi7I+o4fwccZmEVJWPb/hfJd6boUN5PPHCskmF2d/Su28d+MLzwn4&#10;QupPNh4tWcqWUqny9z6mubtNMtTowu544Vt41JLRtjZjpivmL9ozxhZy67cadoXiG8aFm/eRfaDt&#10;PuRX0+BqfU8Kran6rmlSjl+E9o38KK2q/GDU/GXi6aHVnjjjuFMP7iMYAx2ya9Q/4J0/tK2nwL+N&#10;DfCPxZF5ln4muBBZy3GW8qZzgAdRzXy3FfSWl99oRGZV5DL27V02ox3y2Vp440m/ktb6Fg9tdKMN&#10;FMD8r+1ZYfEyw2YRxDZ+EZlmFbMMV7V7X+dj907mwePSY4hCNkSrtWBeoHavyw/4Kt/BOf4V/HS1&#10;+I2iCKPTvEUatMN3KSfNkY+tfWn7GP7dlp+0B8CbLTZIbi48W6fAbTUILcjMjIMCXP8AtYrF/wCC&#10;hv7PN/4//ZB1Lx7rSXiapoP+nx28kgO2Fc5Q8deQeK/XMVLD5tlylSV7LXyPVyLHfU80hUg9NLn5&#10;u/Dj4tL4V8U209nKHW1vFkk2NyBnkeuPxr9AvE/iXwN4h+H3hPxd4ehuDNq9wwtVVgVTGFIwO+T+&#10;X51+WMus6Xp2prqYmRPMUMzLjHzDpj8a7D4fftn+J/Dl3Z+CrXW52sbG++3Wfzf6qbcMqP8AYIH3&#10;a/PadHEQxD093qfsvEHDeF4io0qidnpc+xP+ChHiLwd8BPgxqHg/xdp0d/rerLDcRW8Vj5ksT53k&#10;uzH5QAvbqTXk37I3xBsNb+At0tvaRwxrdl/NkXDIWz0H1Ncp401/4h/G0at8Vvi9efbYrsxxaLbz&#10;MW/djgnHvmuB0jWNS+HkwgttSW20tG33Wnx55XOelY18Xh8VCWHoe6117/I7sprYHIaLo7tLptc0&#10;dT8W3ng7Wdb8Ta34siltfOJsre4lG7PfoBxXj3iTxJoWtXMmuXnieFTOxduCdorzz9pn4t3Xirxh&#10;d3+gs6WLSfuYvu555NZ/hD4wW2k+A7zQ9V8O29211GRHJIoJT6Gvrsh4Eo16P1itO02uiR+YcQYe&#10;jnGMnVqLfsen6atu6i30SKPVBIuVbzPlHvW9p/hs3hSykl0iOT+NY5NzJgZOfQAV8s6Z408Q6NqC&#10;2tl4ln02O5b+FuEX0/KvXvAvx00jQvDl1baFDHfSyQvFcXX8TEjBGa9OnwHRrVnCVVny0eH8Optz&#10;2R2Gqyadp0j6TZ3Fndpu3JPatuyOeKq2sWknb5hmG7nco7+lfP8AqPinXPDvi3/hIvDgkiillXzE&#10;ZsxrgdMduvNe+/CZ7vxzpNvfS2xjLtuZmHB47e1fNcQcO1Mj15rxPNx+T/VvfpvTzO18I6Raaiot&#10;bTUFkk7w/wAWKua94E1iyuxA8sNtu5VnkBI+oqfRYp9GuI7fSrOFHf5ZZ2Xn86u6hoUoPn3uob08&#10;wNJIc4A+vpXw3NL23r3OOK5qLTs2juP2b/2OvE/7TPiuLwN4KnkubiECbULhbpYUhjyBu569+lfT&#10;37SH7Kn7Av8AwTy+HbQav4H1Dxx471rThHpttrV4Zoo5mPMm1doRcjPOeFGK2/8Agjj+zz8adE8d&#10;3vx11Dw//Z/hHVtFW3sXvMpPdNuzvVOyehPWpP8AgrZ+x/8AFbxF8R3+P3gPwNe61pdvpsLaoLe5&#10;LtF5bEMwQngBTnj0NfouU5RLD5PUxDpOUnte/wCCN/Z8uHvy2Z8aWVr4h+JmsbNGsbTSIZOES3j8&#10;uCPk5Ube45/StS7/AGedaguo4dN8c2d7OrZKLldnTuetbfgW/s7TwxDpl1p3kNG7BmYFWds85FXt&#10;U1iC2ixA6gt0K9q/F84zTHYfFulCKXyO/B06NGmp9b3OTu/hpq918SNG8GujSTX11GjCCMs3Xtt5&#10;r3H4geA18Da2/hmS0MMywrJ5Mn31XHUjrXk/hr4na/8AC34g6f8AErwvp1rf3umzB4YL4tsJznGR&#10;0PFe9W37UHxD/wCCg/jax8F2vwk8LaDqFu7Mt42oESNHjkliASMZ45r0Mvp0cdgZOrUtNbLufqH1&#10;6eMymKlBOLVnK+qPNV0QlvNktlZl/vqOmeTznrW18Jfhdqvxr8e2vgHwLEt1eOyPdTKJDDbRnPzO&#10;QCF9QO+K+wvgp/wTl8Kqw1T4u6/a69beTtSwsZGSEORyWIPzYHAra8e/FPQPhjqbfCb9mnwFa6XH&#10;Dt/tbxBa6agghKHHlnpvbAxkk4r6HC8H1MFgf7SzWqqdJbJaykvLofF4PA0qmK9nQXPJ/wDgK9SX&#10;4Ofsa/s7/sx2Nv4s+LOo2OueIlm+02t7qkan7O0YLBbaI8/Lyc8sTzxxj1fx/wDtO/BL4UeF7bxP&#10;428aQWNveKHtY5ATNJkbuI/vcA88cV8j+NtU0fwbpMPjvxPrN1rN1Yxyiz1PXLsyTFncuVQcBcsT&#10;0HAwOgr5P+MvxofxP8RJPEXiaceTNAsUMjSF2jOTlV547HIxnj0r1MF4pUMvawmS4SMIJfFLWT89&#10;LH0tfg9rDe2xFa77L8l2PpT9ob/gpv8AFb4gWNzpXwj8vwvpc12Ft9Sm+a/mtskbthBWPfyR1IBH&#10;Q9PKf2HtPh8U/tj+D5765mub6bxBNqt1qV7N5lxNIltJ95idxyF6EnAXtXhut6zLczKUlZkMgf5i&#10;cMf73417V/wTl+03n7Z/g17XTIrz7Ot80nnSEG2U2zgyr64JA5/vVlhc4x2aZvSq4qo5e8nZt2+S&#10;DK8LRp5DXnyWevqfq54+8R6Z4R8Dap4k1jP2Wy0+WWbjqoU8fjX5V6/fz6zfTap9ga1+2TSTRweW&#10;F2IzEgH0wK+wP+CoPxH8e6B8M9H8GeF7aQafrepLFrVzbSASLCOdmOuG7mvkG/jLWfmxMOFwys2f&#10;wzWnjFxLQxValgae0Um/U8LJcPKnH2vma2la34H8QiPRPCnih9SvIYVW7tZISrQyY6A+gqj40S9k&#10;u1gnEivGoDbo9vavMdA8f6p8PfFF1eadJD57yfKqqOhPfvXrdl8fvDHiize08WeB7z+0oYQtvNa2&#10;Z/eEnAYk9RjFfKZXj6OOw8ac/datbezPfxGFwua03Go2muvQ486fO7Kqnb+taWn+CfFet2kkmieG&#10;9QvI48NNLa2pdU56ZFdC2n+HZdFN9p63RupJiJY7qMKFXPbFanwp+K/jn4Q38w8JazI1rJLuktJu&#10;VfjuPSvo6SpxerPhM0yWjl7/AIvMcXDYXIlaKWJ42UlWV1KkY4xzVxNOjQYdPo2eTWx4ovpvEXiC&#10;bUFt0VriRpZDH8q7mOTXtf7M37GkHxRsT4y+IfiXyrMTf8S7S7GYfv1HUy9xzkYHaurDYWpmGJVK&#10;jr66HhQw0p9Dwey0yKaFSoVccsGxkUktrbLeRxPOFlbjyerEfQV9cj/gm34c8ReKbjWPEXixrDS2&#10;m3Q6PocZjUJ/dLtk17T8Of2ZPgn8MYI/+EY8C2fnxqo+2XkYmmJHfc2cH6Yr67L/AA+zTFS5p2gu&#10;7d3+B1wwtKHxM/PmDw/cafp63+q6Lqi22zc0y6bIVwGweccV3PwQ+BGr/HDX4tG0CK6t9KilzqOo&#10;S25TZGDzsY9X6YH45xX6DvZW80JgkgVoyMMjKCDTbLSrHTk8qxs4YUJzshjCj8gK+koeGWEp1ozq&#10;1XJdVa36my9nHZHgt9/wTZ/Zu1WCH7Zpus+bGgDzLrUm6Q4GSw+7zjsAOTXuXh7w1pXhnSLfRNGs&#10;0t7W1iWOGGNcBVArQHHFFfeYHI8ry6XNQpqL7g5SasIFwKWiivWJCjcM4FBIHWo5plRGcnAA5qak&#10;404OT2QHJ/E749fCH4OIh+JnxD0nRTMu6JdQvFjZ19QD1rlfiB+1x8DPAegL4i1fx5ZyW80ZeA2r&#10;eaZB7bc18E/8FFP2Mv2kfiV+0B4k+Pt3rvh278Pw2rJosV9rHltaQKOyMdu7gnIr5a1n41eMD4Xg&#10;8Bxz7bOz4h28bR6A1/OnEfiXmeMx08PgeX2abT76fM9CMcDQklVk7nefHz9o7WPGX7UGqfGvw1rV&#10;xb7dTjOn/OykRp0UgnpX2P8Atc/tA+E/jt+xj4b1W21Gz/tTV/IuJLMTbmiKnEh45HzD9a/M+zuW&#10;abzLu48zc2Wjbk9fevXNI8RXF/4HtYIrPyrSzUpFtj/HGfSvz9ZpjsHKag/4u5MavtHOStZbFi3u&#10;o4b0vcH5l4Oe9b2n3MEttsEp+auFfV47t92drd66LR7hY4FCXCszdq66FGpyX6nzsqnNK7PdP2T/&#10;AIn33w2+Lem6vb3bra6leJbagob/AFqsQq5HsTxX6Y6d86BieOtfkR4VuBbSK8coWaMrJAc8h1bc&#10;pz25Ar9Mv2T/AIxQfF/4VWWrz3Ub6laf6Lq0arjZOo5/MYNfpXA9aNPGeyqPfY7sHV5qbR6tGMLn&#10;FOpqcr1p1fulLSBsFFFFaAFNddwp1FTKPMrARlP9igr6pUlNcMRxXO8PFFcxG6LjgVm6zo2m6zaS&#10;WWp2ENxDKhSSKaMMrA9QQa1GUgcmq8mz7oNeLmlKnWpck0rGlNn5/wD7a3/BP++8JNL8Rfghpc0+&#10;nvIXvtEhjLCDjJZAvYnP0r5Hs/EccMslgWaNlby5o2jKlWHUHjOfrmv2svBD5TCYBlx8w9a/NX9u&#10;W++A/iT4sfZvhX4WWwvrGZl1q4t4VjiuJM+nc9cmv5442yfAZfP2sKiXM/hf6HZRh7TofMPjHT5p&#10;roXems+7psU7tx/AVh6l8PvHWsRw6tpfhW4vLWKEiXbGT8w5I49hX0boFz4c0myNuuiQox2hnkjG&#10;fwNQXVwltL9k0V5oVm/ggkK5OO+K+WwuXVY0eanJO/Q9zC55RyqTk430Om+GHj3V/wDhV2j2stjb&#10;W8LWKxtatAuYz05zzUupJN9mmuorXThtwSv2WMEjHY461zFpZWtsv2bVb+aP5MLGlF5rewGBA+3p&#10;u6Zp4bKfevV0PFx2de3m5pvUbr3jLWLG1McLxRtIn3FxXI2Pia9XVS2raxJs248tX+XHfitHXdMf&#10;UrJpIrjcVXCqzc1xE3gjxvdXTTWumTLDtO6ZuAK9SpUq04ckNUj5+cpV5XbO4uYNI1+3a60bUWik&#10;UYWP+/j3rLPiK00K4+yeIXiRVUESTNnFYGl+HZtMP/E68QNHuXBhT5cfjT9Yl8D6gq2F95nltwr7&#10;tx//AFVHtqvLqrfM7JVeaj7GW6JtV02bx9NJNol8sMP/AD2UdR6iiz0dNBtVd/FbXU20qqNkbQKx&#10;dU1HUfDkX2WznT7OqgRiFw2VP9aoTa/JPMInuVhLLz5naqjiqMIu6u/U44RlzWkes/Dz4mX1sy+G&#10;9VuidPkmDtGZBtDdM+1e8aD8PvDvjrR47F/Bp1CO9I8y6jjaSRVz2xwDXxWt3f2souLVzMynhVb5&#10;T712ngT9pX44fDuWMeF/F32aPOTAJCUOPX3r824oyGWZzVbDy5JeX/APUw2I5bxmd9+058Gl+FXi&#10;v+zvD0Fytq0O5WubfC49PY14XPJDdXbW7TASYxwvSup+Ov7XvxP+Kc3m+Pdes5BBD5dtBCm0fnXl&#10;Wna/dkfbtRm2ySf6sKa9HJcDj8LgoxxDv59zbHOPs4uCOqn8LXkS77nWflxuAHpVjQClpdeYk7S8&#10;feLdvSuPvfFuoAeQ8zMzcZ9BUSeN5NPOx+y4HzV9Rh63sdo6nDHEV6c009Eel+I2uJbD7TpVvG0y&#10;x5O4/erDs9Q1Czt/Mu7ja7ctHn7vtXP6L8RmnmHm3Plxo2WIOSRWr4lh03VLD+09K1TMjJ/qRJ+t&#10;djqVMRrPcqvXniJNlk6zpdy+L9/4sLhuTWk1tYzECBWQjornNed6HdzTXflPH8yt3Fd1YazbfaVg&#10;AMkhHz7V6VNF807HHKLjG9iaTVoot1tvKseCwrOgvLiW7Mcd67ZHyru6mtPV47Vtqyx/98jBrJt7&#10;W2XVYninKsjZ217EaLlT0aNKMpc1mzs/AvinV9ODXNm2Jgf3YbjB6fjXf6Zf6ZoPgRm1tUu9avJX&#10;aeSQgLHGSSOvevKdJ1DyLxSk/wB1shivfNdddeJ/Dc+lNY+LGMOoXcqpG0rfwjoarmUaD5ZWP2fg&#10;9x+pWfc4D4k+MU8ReJIf7OtktVsl4kt8qWbHqK4rxrdX2s7jY3Y85eTJIc7vzrrfHsWg2XiC4j0m&#10;7E8cMfzMi8BsV5tfTS+Y3lyH5jzXztaTnWVnexHHOZfVaMacVa+5JBGIrXF1MZJt38K8VIySKN2w&#10;c9qzZZZVPH3u3zVo6HYajfMkUUUk0skiRQwrnLMxwB+fpU8sou63Pxvnliq2xNotm0F+Lqa4O1iD&#10;J6gAEAD8/wAa9ztrH9nTUfhJp8WnaJrl741uplV4IY18nnke54IAA71Hq37E/wAZPh34R0/xv8Ud&#10;BXw/Y6kw+zPdNudm4IBHYkdq+2v2EP2E/hFrGh6V8ePEdwuqTu2/S7KFx5MHlSMA7Y5MhxyO2B3z&#10;XrZZlOaY7MoYaMLOXfTQ9KngMRh6HttFH7zf/YS/YA8O+BtEs/iT8XfDkNxrMkayafptwgZLNCOr&#10;KRy5689K+uLaztbCBba0t0hiRcLHGgVV9gB0pFkhhPkhlWvBv27v21/Bv7K/w5uEh1KCfxNfwsmk&#10;6aJPnyRjzCBztFf0Vl+EyfhPKdOVNLV6XbMf3lWSiQftS/8ABRP4R/s5ahN4Ksba48ReJ/LxHpem&#10;jckMhHyiZ+iD9cdq/Pv9ov8A4KDftM/FNrzT5/iVeaH9shWKHRfD8ghjQbsk+ZjzC2eMhhx2rxyD&#10;416p418ZLp9gzf2lqd87ahqDsWeaUnJYZ6nHSvXPhD+xP8Q/Fmr/ANv2Whak0N1Gu6+1hNkQy3GC&#10;wr8J4o44z3NcRKkm40+kY9fVn0WX4OhT96aPEPBfwS8VeNdVOteN9Qmlhe4V52ubhmaZznJZickn&#10;PrX1z8IP2Yvhz4Q0zRfHPxE8HahJ4XuLsRSPGrHeREWjYq2eAw49hW7Y+FP2f/gAVf4iG48UalGq&#10;tHpFjGPIEmMAMf8Ae4/GuU/aY/bF+KvxV0bT9I0zwqui6arN/osTgrGhUrkkdwDx6V+bYj+0MVJO&#10;pdO+i6fM0qZh9XlaM7nkX7QfxB0LVfHl1Z+AdBm0fQoW8m1smfO5VCjJHTkjnFefQ66rTrDHar8p&#10;zu21o6vBc6zcO9026T5uVPIY9asaJ4XjW4VpeELY317uHwtOlTUprX0PDxlSpiKl6jd+m/6nsPwc&#10;+AfxS+Lfgq78UfCzQ49QbTVX7RG0n7xnbkBU74HXmvov4Hf8E57nx34K/t74u63qGi6hcS5hsrVU&#10;+QDu2fU1xf8AwTe8b6/pPxjbwDZXUNvpOtWLNJ5hKvLJGvAQevvX6Fadp8NpEsQTgepz+NfacN5L&#10;gsws5Rb79jOnKcY6aHwD47/4JZ/G/T9ZuLzwR4w03UrbzM28cspik2578Yzj3riNX/YQ/a1tfLtG&#10;+FUl2kzMm6LUo2Cf7Tc8Cv0/+yRZ3qozQ5YSbQMetfUVOAcncud3Wuyf/ANoYipFnw34X/4JN+LN&#10;S8PMvi/xxYWMnluY7Owty5LbPlDOcYw3XANfNvxp+B/iD4K6zN4W8Y6NcWLLKy2k9xH8lwoP3gwG&#10;Oa/YCKPKVzPxY+EHw/8Ai74Zm8N+O/D1vfQMP3bSRgtE3ZlPYivQzTwyymrlvNhrxmlu3dM1o5lL&#10;4KqTT/A/GW50gw2/2mNV+9ge/vVHULB4wrMd4b722vpz9qD9jO9+Bd3Jc+Eo7nU9CDF4ZJCM2+Ty&#10;pPfFeH6n4dEcImtF+0ZHRa/A8XQxGX4uVCS2e50wy+co89JXOPknutNs5Bb7syLnb6mtD9mnUPE+&#10;g/HbR/F2sy7dP06QPfWvnFVnjJ6EDrzg/hUjx/vjBc2xVumGFUJtNjKs250bpvRiDQ/3lNxmrpo7&#10;8FnFTB/uK3wPddj9K779rj9nCSSz0vRPGdvPqV4pW3063zv+UZwR/COvWtJvid4bCpLe6/aRySoH&#10;MUM24R5/hJ9a/LfR9P8AEPhXWY/Gvgq7V9WWRkZrhs/K3Gc9sV1Pib46+LfAepf2DrHiy3kuPJWW&#10;UxzcAt2r47G8D08ZW9pQaS7WPZllMcQlOhUTizOj8bQ+CZVvpEZnVcKOvPtXoHwV1weObma6uppV&#10;ihZkmWP5mDcnHHTjFeN/Ew3CBXiX+DG4r3rtf2Z/2zvh7+zn4H1bwp40+Al940uNQuprjT9X/tRI&#10;Wti6hVXBTnBHXrX1WC4Zwee3pVqypN7Npv5Hm5rjJSxTw0Y3b2NP4u33hTTQ+m2C3Av9Tk2W7SSZ&#10;bB4PHfFeX698LrTwbeizkv5DNLGsoV4yuVbPzYI717D/AMEyvgL4f/bT/a31Lx98cr7VEj8HyG90&#10;3w/5QW1lZ8fu3kUYcKfmxn0r9Ff2uv2OvhR8f/AM11N4Zhh1bR7GQ6TcWreVyF4Rio5Xiv3Hh3wX&#10;w9PL4Opim3JX0V15Xb1PN/tqOSx9ioe91Pxsv7FEuPskXDDvWXfWdxbysZF3bq6/xv4Wl0vVbixJ&#10;jS8tbhop7eOTeykEjnpzVHXvh5440vRbTxJqvh2+gs7j/j1upoD5NxjqVbvjocd6+V4i4HzPI8RK&#10;MIOUV1sePLGRxknVirJ7M5Vra4jl/dJ7ineVOYmeW1Zm/hC8Z5rcstG1PUU86zs5JAo+bbGRinSa&#10;Pqlw7QCJlCqDh/lA/Gvg3iFGXK7XXmdEI1ovnTfkYdxZaNdWyLIuyburCpLPwbeLZm/Fs0cZ/wCW&#10;lad1ZWGnhRMWlk6tHu4H40yTXNT1FGswWjt+0YbiqjVlKn7r+8qVRc/PLcpF7PSwGto1kkxy3oar&#10;5kuJDJO2WbnBq6+noJB8vG3n3qN0CTLEV2gdGqlUujjqV5yd0Rx2czjd5Xy9KkR4rKBkZMMeM1MF&#10;ljuVZH8xcdKHsJdTvTFFB1B2DP8AFjPXtVU/ekkzlWkuZ6lNbdro5Kfd+bIbHGP1r6K/4JWfsuQ/&#10;tK/tLp4v8Y6JPceFfBIM00nlZhmvwBsjLH03biB6VyP7N3wk8FeNPiNZ23xM1Bxo9uvny6baxl5r&#10;1FGWyuDtX698V+nn/BOr4oeAfij8HtXf4deB7Xw9a6X4hmtpLG3jRG3DoXCgfMQB155r988L8jqY&#10;ac8bVp2091tW+aOStTnKPMkfQFtBDGI0gTaiqFVR2X0pb6UWkPnf3VLc0+NdoUr1rD+KOsLoPgbV&#10;dVcHENm5GPpX7JGPNUSMKklGi5Hw5rUc3xU/a90HQbq0WZZvFTXEySc5ihyfyr7/AIYI14X7q8Di&#10;vhn9hzRh4x/axvvElzHIG0fSpJV3EYDSvgf+Oivum3GV+au7MZe9GK6IxwaTpj19jQy7uq04DFHN&#10;ead9u5j+NfDlh4s8L6h4c1GDzIb6xkhkjz1ypFePfsNWtpN+z1c/DDV7n7RceH9YvdNvoJHDPGvm&#10;EoD6AqR+Ve6XC/JuI/Kvn34cyH4T/tv+KPBYRYdP8caVHqdmghPN1D8r8+6mipRjiMNOm+xMZctZ&#10;W6nnv7RzS/BzwVqHws1HRydImkL6bNICyDdk4/OvkDUZLLw94e/ty/DL5hOxYed3v9K/TD9rvwLp&#10;PjL4PajJqEX7yxj8+F14YEV+V/xY8Oz2KLbWNzJIisSu6TOM9q/EeIMLTy+tKC9QlUnRrqT1XY5K&#10;/s9U8RTHWtH0/wA63GfmA5XnvTtQ8O+MtWso9J8D+GptZ1qbbDp+l20gSS4lZvuKT1IBzj0zVn4d&#10;apqehwz2GP3MzYdd3X3r6E/Y1PgHQv2sPBHibx7q+laXY2tvqMyXGqXMcMX2kW4WMBnwN+XJHPav&#10;leHI0c04ipUajtHt3sfa4HNMRTyuU5fj/wAOfQX/AATK/YM8dfs4zav8XvjbJZr4m1SL7Dp+n2Pz&#10;LYWKuT8znlpHPzHHC4AFfXZvbazKxS3EatI2Iw7Y3H0FNsLm0voVurS5SaGQB4po2BV1PIIPcEci&#10;svx34B0P4gaL/YmttcRqsiyRXFrcNHJE68hgy8j+tf017vKo7JaLySPj6leeKqOberN5Gkxz/wDq&#10;pGnUEJ5oDN90FutfFf7XXgn9s34WeKbf4i+Dv2hNXudETCQ2Kv5ccTY+7KBw2f73WvkfUv2xP2kp&#10;/wBpvwL4x13xtrUyw+K7WC+0tJi0VxEzeUcRqckHdn/JrSOFlKPMpKx7mGyXEYvCSr0Wmluux+yE&#10;bFlyTTgTjpVe0kaS3WfYy+YgbDLgj2qVHNcvU8dXTsx9FAJPUU2SZYxzQUCnLZFNkXJIWmw3Ecye&#10;ZFIrK38QOc1xnxd+Muk/BiKz1vxXbSnTbm48iSeBNzQsf4iP7vrVQjKUrLciUly+p+f37bvw81Hw&#10;F8ZdY+16dNJb3VwbqCZYzgq3J5+teEz6+Y5Pssq43rxu4r7l/bW1L4c/tB22k6h8L/iPpt06xSC7&#10;+zjzAUPABI+4Qa+NPGX7NHibR2MieM/OkkOPLaAYGehyMcV83xzUp4rApbSSPayHhWVelKd7a9Tk&#10;dV1/TNMQPcXvltuA2dc11H7N/gfTPj3+1h4A+H/iG/nh0C61K7fUoGGBdeTErpHuHTca5HVfBOje&#10;BNPebW79byV23s5Vmxz90L1619rfsNfsw3uo+AvAfxsuLH+yW03XpNUumubVlmvIyGVVUNyi8/Vg&#10;K/GeF5f8ZFTbi5Weuj0Pq/7NoZTh5ycknay835H2tr+lQ6Z4IuNJ0K5XTI7WwZLWSHCiAKny47AD&#10;Ar8tf2hf+Ck37VniXQL74X6xe6bZWTYhuNS022KTTogKs4cE43sA3HGDjpX6BftwfF2T4S/s76t4&#10;jsI5Ge+jFpFNHg7PMBG7n/PNfjD8S9QvdQu2t5UaRlwM5r+gsVisPRwc5Tt95+Y4nE4jD1lyrfe6&#10;MvxL4ql15HuLq9aTYpHzkmuRmm+18BF577TWzf8AnQwfZ4l+8tLp8rND9leMfdzu2iv5r4ozCWKx&#10;UnbQIz3Ut31Kem3k1sQkZ4HFV9ZCGXOfvckVs21nGDtYc0s2kGzSS9ktGmP/ACzXbXxMP4nNYXvc&#10;nKmczHp0zwhnfYn95qngim2rDG5Ax17VtzWMuobri7iVVHRVXGKptpxs5BcrJu2/w1u53MNY7Euh&#10;2dwLhdsfsWbq31rTu9B0zyXSaJfNOTubnml0iLaftDyGtF5Ibh/Kjjx/eZqwk5c14tnRTlTjG7+4&#10;5Vvh9c3IzbfMAuWrB1XSpbaf7Mf4PavWdJt4ZQwgJ3bdufXisDxb4Au9JJ1h51YSDO2u7C4qtzWm&#10;z0qGCjjKLlCC0OCsrJnl8uSQAFfl+tdFoEqWUim7mXYuA3HasuYu4Z2TG04VgvSmK0krYtJG4+97&#10;16irOWx51GXsKx2XifW9Ll0xo7az+ZeFkZutcVHp8uo3JCRbc/eNX40dIWa9lO37zA1WfVi5aO1+&#10;Va13idGPx31qSTVrfePurhdKXyIIhu6M1ZrPJLPuj3eY3rToYpprg7m4b+JjWto+jWNw0iajf7Nq&#10;53RrnFcFerSp7M5o+8V7U+Solafaf4q27PxAbuy+xtyP7xFZMWjpLvEFx5yg/KCME1GqTIrK0TRl&#10;TxXDKSradSpRtqtDRFnFnzWbduzkelV5pY7UgCHduOFqa302by5JFfduID/N706701BCv2i5+7na&#10;BXTRoy5tWaS5o01dDYp4LNlaXa27+Gqd6Xmm2xr8rHPA6VZSzsHjVknzgck1FeNbWyKtpfLJvYdf&#10;4a744ePmYtzkgW2S2Redwb7zY6e1Z93fyR3mbTb8prbultzpmEnG49MdM1zv2O5tpCJvmLc5ojOM&#10;ZcqCpSqxgi1F4gvpUaC42quf4R0qeGG3u2SWN921ueKyYorgTZYfIevFa2iw2zEGCVVUtt3N+dbU&#10;Ya3kypVJctkaK2xntnUSNHnjcD0plx8MrLQUHibxQRLMw3wQZJOPUj+ddba6ZYeAtCj8T6/PHIZD&#10;vsrWRfmf/ax6Zrtf2Tf2srT4LfFi/wDiV4k8E2PiJrrT2t/7P1K3Bjgyfvx8cHHyn2NdlByr13GL&#10;sl1O6n7OVNe0Z846zHrfi5vt0yeXCkuFWL5VIHoM1r/DbR5J/Glq09yI1Ztpy3tXZ/G7xtN8VPiB&#10;q3xBtvDOn6LHqV007WOnx+XDHnjCgcdq4vwlex2HjO1MMbSN5nBI4r0K0Y06LSdzyZ8v1i8XcZ4y&#10;0xz4jubVnOfMOFX0BNVl8PRXUfmbWVox8xY9al8WNqH/AAlE19IzKJGI6+5pttdwWkflwLtkl+8W&#10;PWvNpxi6Kub35a17FmLwXcahpL6rE8ccMLKrPuAOT0H6da2NDnuottnqE/CDMZ28DHbJ61T0HX4f&#10;DUlvdX9nDeRRzK7Ws2dr4YZB+ors/jZ8YNL+Mfiv+3dK8JWOhWscccNvZafHtUIo6n3J7159aUqk&#10;uWx68vq9Sjzc+vYzreaXWJAJ5tu3pgYBrptK0qWWGNLFljbo0rVRsotLudMWSyjwQoBX1q7aa1Za&#10;UsYuJlVf7rda8vFUeWm2cdKUXiIpvS5peKteVraLwZ4bQTPKv+nXW7jvx7Vb8N6FYweHm0w2sZYc&#10;M20Fhj3rAhVdL8SnTmeNo7pTIk0Y6cCu18P3Wlw3ckTiVo5ITtCrxnpXz9X2jprk2fU+uzaeYYbD&#10;xhCNqbW66mavgDTteVxJH8rLnci9DXH638PNY8PTvdafALmHdgr3X1NexeGY7ZNHlvJrcqwO1cn9&#10;ax9RQC+bMPmLzuWvJeOrUa/Knddbnj8sI4PnnG7IfhxZSxaSrM2VJzt9K9G8O78hZeN3auW0KGDS&#10;7CNreHCSH7v9011vh1GkYGFWbaR8teZificm9zz5OPtFJaGzqNt4ZHhu8tfE0WYZoyqj1bHBr5G8&#10;aaHc+GfEd01raNDH5hMbNySM8EV9vfG34aXvgbwCNX1ayV47zTfOjbrtbHT618l3ehjxnpH9pXMs&#10;kcjMYleZvlGOwHevQ4fxDUmo6rZn3vA+aYjBZoqaXuvc7P4F+Kjf+HLlnuds6xEQqrDJ45P6V5N4&#10;y16+vfE19etctJdSTMrTbs+Xjj+laej+DJPDdobl9QuPOZCiOjMgNZD+Hylz5sbZ/wBn1+tfoOHo&#10;1JWlJ6Hp8dZ5g5Slh6CTbMN739yyznHzVDrcgktAr8q3KtWh4n0KXytwGz5uQO1YupxTWViDE+cj&#10;+LmvSp4j3uVn47W9180VYz4X3q1srKeP7tUdP0PVNY11NNs7XzJmf7oXGRU0t0qXkaQph3+8RXuX&#10;w3+GuneFvBH/AAmGp3ebi+UrGxUbk+lc+YYxUYN3OvLcJWx0lCKuyPw54etvCWjLp+mX0csrRt9q&#10;k287uw9qrgJLGwaZ2b+KNm6Vl/ET4hWng3Srg6RE00kkmVm9MDrWT8KfGNz4rjaSUK0ij58EAt+d&#10;fHVsLiK1F4lrS57eYZbWwFo1YtS7HefDbRrHW/FbWsVpI88UZkCqOCq9TntitLxRBs1ORXnRm3fe&#10;o+Gcctv4jurrS7tlkks2hkjU9EY5IqTXtOe0kmubgLlkLtlfu89aWBqU6eIvJ9DHEV8VWwCjJbGZ&#10;LpjSyxxiMOxbhfWvrH9nj4Zxad8A9S8TW3i7ULe4upEt47GO52qD1cqucE44rgPgf+zDa+LPgzf/&#10;ABS8YafqAL3Ri0lYJNgYdd+OpFL4Tn1vQJB4RinuT5ch+y28jlmyT2HrXLm+ZRxnuUPsvXszgw37&#10;n41c53xN8EPFEnjM2WkeGr69uL2VvLjWPLv3xxXI/F34ReIPhbr39j+KrKO0vTAkrWYkVmjBXOCR&#10;3r6S+InxSm/ZV0SO00C5km8XaxCr3F7OwkWwjbkoinOHI79q+UPGWt6x4p8R3XiLWdTuL24uJwz3&#10;EzbmI9M17XD+JzHFayXLBdLGGNqUpSvFWZUkEn2KQGD5hyGpuiTLYkLcgzf3fardt9oayktoELbl&#10;3Zx2qvDaP5/myf6s/wANfWe5KpZI8+aluasd2sckcq2Tt8+PujFaVpqEjQuFt/lJwwSqumW4AXdG&#10;euVq5cF4R5kSld38Kis5R5ZWiaU5csbsklnEA2ovy+9QQ3dn5/ltcL5jchGYACrwNpc2qwzx9sk+&#10;lUrXwDoWq3rJeFlEjZWZWIwK56i5o2b+R6WF+q1qiVWTS8kPa3iaHNxcR7WzuDN0HqPb3rpdD1i0&#10;0HSo7+DZIIYsF1bPzex+ldD8HYPBPgvxPDpPizwuur+HgzST7IQ8zR4+5lvfsDzVLxhf+Adf8U3z&#10;6P4Ubw/p+oXTy6fYtJk28W4KpcD1GTgdK+JzHMJYGfPKlt/Wx9zTWFyHCrExTfZ/5nN+Kv2irrUr&#10;v+z7W3khs1jxcSc8+uB64rzbxXpvg+eA67H4i865mbi1WP5hn1r1DV/hTpqaZdanZalb/YfL3yX1&#10;wPkRMeg59a8k+Iw+FGnWkVv4BF3e3XW61CZQsRb0T1rmwWZf2pUvFy07bL17HxGdcR47MqjVWXu9&#10;jnV86SX93HxnC/Su08O6jDo3he60K8hhnurhvOt/OXcFUdsVx2jzxLKrTDKryVpl74qaLUmuRFtV&#10;OPwr6jllWUaSVzxIW3i9z6K/4Jf/ABcvPA37VS6DDoemqus6XIv2q4k8mOOUZKZJ4HpXuniD9tL4&#10;63b/ABM+FXxtbQdQ8PXFm0Wk32mX0e9TI+DHtz8wXGOOec1+YPxF+LuoDVGj8I6hJZNH8rS27Ybp&#10;jr1rz++8X6pZsr213cbmfc7ec3LevXrX6/kWQ42OWpRqct1sfY5HlNT3Z1Ntz2jX/wBn/wCL3jVN&#10;UvfCHgO6uodOlk2LDtYyKJF24A61tfCv9lTxkdSsR4m8Ktp2oN8zrdLt2cnOR/wE/nXM/s4/tca5&#10;4Y1qDS9W1KRY1+aX94fmXcOuevIFdv8AHr9p/U9bs5dW8OanJH5nyJ5Mp3jgA8/Qfma/P8+pZthM&#10;R9VS+J6M/V45vioUlTS0sexavoGn6N4YTwtq2rQzNp9vIqxxsAqt1z+A6Cu9/Yu/4Jx+Hv2yPh5f&#10;fEnVPGlxY6f5s1lZx27BmkmQ8lu4GCOK+a/2cPEd3cfDLVfHnjm1a885iImurhlY4GOMfrX2J/wT&#10;Y+PXjHw58BrzQ/h1pU2641xorbTdM00XR+0O5VnLnAVcbDzwMZrwuH8DRwmay+vXnFPW2mv6nz2a&#10;1MVh8HOpT0l3PyX/AOCi37N/jn9ln446x8M/E10tzHpt0RHPAuFKnkfpivCbbxukOnbLjy8L/quO&#10;tfqh/wAFBf2KPjX8TviBrWs/Em4+0a/fr58kMkivN5OPlkwhIx9AAK+CJv2GvFdp4j/s6+1S3jt4&#10;crIsyYfr7V+x5fxhkEqbo8zhydHe54EMwp4enH6zO7Z87eMvE8upMwt2mj3cr83tXTfBfxxa+FPD&#10;t5ptxatJNcsrrJI33Rg5P54r37xN/wAE6fB03hPy9C1m6m1ogmObd+6XIPXNfLvxF+CPxZ+E2urp&#10;Wp6HeTFciOSzt3kVlH0FfUZXneW5lHlw9W0uz0bCnj8vxEnyu52firxzpt1ELeSfanllptrfK2B/&#10;jX1L+x/rb+KPh7aXy27bVj2IW9Pavk/4E/sdftBfHfxBA03gvUtO0OWYfbNT1C2aJBGDkhd2Ocfy&#10;r9BvAXww0f4caHaeGPDifubWMIH/AL4XjNfM8aYjDfV1RlU5p+t7L/M8DPsww3sfZ09y9/YTxlZs&#10;7VVvzq9ctay6csLSfdbcoZdw3DpkcZX1FWZYG8tVjPzf3fSqj2E9wG3IFUH5vevzn6rRcU92j4ml&#10;Um/hPsX4Z/8ABXn48aP4RtfD9h8GvCt62n2aQRra3M0fCKADjOB0yQPWuc+Kv/BQ39qr4zaXeaHL&#10;488P+GdN1CCWOXSdLs2aYxOm0o0r5OeW6etfNfgiC4sruSK1uGzJ99mzxVbULy6S/lMM+7ax+Ze1&#10;Y5pxVxBhaSoUqto27HsU60qlFq12dbrUej6L4cmv0vpLy+SHd5Ik+9JwM1z1vq99eW63Goqtv/0x&#10;zkism11uRQ8c3OT82KuwXlteSeYW2seduK/PsRKtWk51tW3e50U53jyWsTXfip4FitI7NDG7YkkK&#10;/MKo6QL2C7/tHSdXurS7VWMdxZyMkmCMYyvPPT6mna5Fbqf3AO3aDzXN2fjW60jxHG8IYNEy7Wz0&#10;IbIP51vhacpU/wB2j7zhTHN0amGdmfrt/wAEw/BXxf8ABH7NVrZfEy4uvOvpWudPhvpC9xFEw43k&#10;9z1x2rP8deAfHXwb8L6tr/xU8U27eHVvpLx7uT5du5yQrY7joK+fP2Gf+CgXiXw18YVX49ePry60&#10;HU7RbSG6vL0CHTZAfkJQnAVuhYdDXoP/AAVS/bF8EeNfh9H8Bvhp4ht9Sj1C4jk1jULRkmtxGpDB&#10;A4J5yB0NfoWFweS55wnN43EyjOF7QutX0st7GcMVictzbnUYtPd9v+CfL/7TX7RXhL4oa7JaeG/E&#10;CtptvNmxihQ7Tj1rxHV3WRme6bdu5WRjkqSaL5tLtyyWYjjCyE7h0P0rLvdalkgUwx/aY2+/jPAz&#10;X5zhMHDD6Ur28zLHcQV8wxy5JcqXQ2oPEs01rHY3URYRrhZD1NfQ3/BM/Wm039r3w/ftqHkJJp99&#10;AI9w/eFo+mPrivmG61q2utRtbSBFVfK+6rZ7mvpj/gnLpcOtftRaHEq/8g/Tbm7Yr1bCYA/OuzGY&#10;7EZbl88VDSUVddz7TD2/1fqOS+Lc98/bF/Ze+M+v+NLr42+FvH2oeKIE3BtGnlJa1i/uxIPlOOcD&#10;rzXhNtqxfS92o2ctrJH8s0M3ytGfcV9Mft9ftTf8MufBCa70QyR6/wCIna30rpuizwX5HbP618A6&#10;b8TPEGs+HTfa1qDTXUwL3EhbJZvWvh8vrZ1n1D+0cZrzSaTd23/wEeNlMaldezSVl2SPXP2TtJ+F&#10;+ofHq5/4TzTLe4WWFhavcyZ+bOePevcPHV3peq629lZaNHawR5is0WIBdueCDjknrXwz4W+IF/4a&#10;8Ww69ayyK1vJuUE9a9ts/wDgqB4stBBpl98NdJu4bVQkc00K7uBwc4r9QyGvTwtF0q332u/QJZhh&#10;Zc+HqSs9ux6XqtlOhMCxmMgkNjvWakEEN0qKzZbj3rzj4W/HTxt8T9WvvFPiSzWK3mum+zw26gKq&#10;5xivUdKit55/PuP3fzfKrdWr1o1aVZ3j00PmcyyWjQo+3da6f3liLR3lRliLNu+9WhoviPxF4Rvo&#10;7zSvEeoWMkbAL9muigP9K6D4UeN/C+iavDD4s0iIWclxsluNu7aufvHNfR3jX9ij4LfFzR4fFHg+&#10;7ksbp4w9reWdwTG2R3XODXtZfkeIzG8qDSkvkz5mMYx1TueQeGf22fjbpCrBFfWd9DFj5buH52X0&#10;3V6z4V/4KFeGWijj8aeD7y2bIV7izHmID9OuK8D+KH7PHxQ+EJQeJNO+0WLvj+1IFLr16EDlePwr&#10;mzam1O63uFZDwW3d69rC5pxFkT5HOXz1X4lSqPax9y+F/wBrb4GeJ7Vrm38cW9qFkKbL7MLEge/a&#10;utsvip8OdQRXtPHGkvu+7t1CPJ/DNfngqJNgXADZU7gRwTjFXbNdEg3XF+LeHd8sTsp5b+lfQUOP&#10;sxpx/ewjLz2/IISjUlax+h3/AAmXhYZZvElhj/r8T/Gud8SftCfCbwvJ5N74vt5pj923tW8x2+gH&#10;WvjfRY4bqzhEKDCNjzlztY+5ruvCfiX4Y/Du6tdW1TwRcazfRyEtKpUx2ynqUHc/rXVLxArVo/u4&#10;xj5u7NvZRi7STPqfwn43t/GNkup6dpt1FbyLuja6h8tiPoa2wx25xXN/Djx7oHj7w3Hr2hLJHC3H&#10;lzJtZT6EVpXfi3w1YXo0u98R2MN0y7vs8t2iyY9dpOcV97lOK+sYONWdVT5uq0MpR96yRjfGj4ze&#10;CvgP8OtR+J3j27aHT9Ni3OsS7pJWJwsaL/ExPQV8pftFf8FP/h94l+BusW/wsW8h1O8t2gVppFie&#10;FWGGZf8AaA/I17Z+2R+yJp/7X/g+y8Jan8XPEXhu1s7hrmP+wpYwk8hQqhkDqdwUncP/AK9fn18c&#10;P+CQ37Wfwb0+41/4d+K7X4kWEWWXTI7VbS8Gep5ba3bpjrXn59lnEmZU3HL6kYxtrF/FL0drL7xf&#10;WsPhrOUW3+B8qeJfEXjjxbqpg1r4ga5qMJYssOo6m7qM9sZxis3VbXUFQO87Y/GptauLnwX4nk8J&#10;+P8Aw3eeHdft2ZLvR9St2jkjdWCOoJG1wG54PK/N0qDWdR1Z4dr7mVPvR/8A16/nzNuHc2yvEOFe&#10;i4eq0fz2NpYjAZhh5VJtKS2t+pnR3Xkt5rSHmvY/hNrV1rHw3urB5B5drcAglfvA9q8HGpGS58pg&#10;BXrnwR8ayHSbrwmkcYj/ANZu9Tivn6+HkrXR4sJRm7Jl+eOSK8Yog4atzR7hWljfdz/s9K5jUJZP&#10;OZ4gzKWO6ui8E21xezRiNG+Z1CKBk5Jr28LL92kzCV+ex6L4RyzpMbbKNx5jMB+Wa+uP+CfmveJ/&#10;DHiW/wAaBqX/AAjusRiSTUDbnyUug4QD1HBOT071qfsdfsI+DLnwVZfED4uxw6ndahAstnpsVwWt&#10;7ZG55PG9iMZzwMV9ZaV4Z0PQ9OXS9J02G3t1GFhhjCqPwFfo/DvCeZV5QxfMoLddWz2aNOnSim9W&#10;XbeQyRqR+lS1GkKRqEjHC9Kkr9koxnGmlLcAooorQAoyPWg88UgUDmpfNcBaKbJtxkmoXudi4FY1&#10;MRClrJ2GlckldQcE1RupNnOa5nxj8bPhb4J1+38L+LvH+l6dqF0u+2s7y8VJJVz1UE9Kgufi54On&#10;aO103W7e6lnbbAlu2/efw7e9fnmfcUZXGbpuorrs9fuOmnSlHVmvql9C6SQyyqqbSJGZsADHrX5a&#10;/tueCLH4d/Ha6u/D2oLPY3VyJUkimDZY8la+rP24vGtzfaLH4Is9a1HTGvIt01xBJ5Tbf7oxzXyD&#10;J4K0exUJql9c6o6jMct5KXGex579a/AuJsdWzbFcije2zOy0aNPmkxm/+0LOO5aXbIyhvLJ68VYs&#10;Y9SnKyiKP5Wwy7ulRTm2sIPPcLsXk1j3eozQN9s0q4LJJzj0NZ4WnLC0V7XfyPDq4qnOXvbHT3mm&#10;Kk3m6pAwbbuTac/jVIGKeX7Ncy9/lKmsTTvFGpafcK+o3bSb2zl2+77Vo6vrnhjUIY/7OupFum/1&#10;uMAZr1OenUiujNIKNaOm3mac1nFpkZmjkLLjIrJi8WXSO1qXPllvuu3DVWGq63YwPb3EfmwycK2O&#10;QKpXifaINrNtZvu461hXlKWkNCZRpU3eOpznxf1qa8u1uYBGm2PaqxjAFeazalrE94I/ObDZ+YHp&#10;XsV34QtH0rZfN5nm55LZIrnz8Mra6gdtNbdIoO1fU/41hUy+pJKUpXM/byxFTltqc74TuRo7/aHH&#10;nbfvRyfMK0riHRvEDG8DLBIT8qNTNe8E634VWSPV9LurdkbIEi7SRgfpXJXuo3v2vNjHIvb5u1eZ&#10;KU41HTcbHRUweLw/vVI2R0Wq2UmmKrfb02lTgQtVLSv9NuftF4sjQpknDVFpN0JEb+1ZPMyOFxjF&#10;OntpoLZnsxuXPKisqkZNaGMpWXMupyfjPwemr6/HcWTTmFpNwjaTgc1vXXhv+z4Y1miVV2g1NDcz&#10;Sn5YwNg9Ohqrq9xeyW268uMr0G3rWirV500pbI2qYiU4KMjD1eEQ3J+z3Gfasu5spbglppPetV9L&#10;nukMrnYv97NZE0Op2Mr2xXcp53nniu2jTly8yPPjUlC5c0u20ezOZJCdy/MV/lW3p+s6PZXKxWi5&#10;Zh0rkBdRkFJcjHPFL/wkWn2hYI65C43NXTCMpRaYKfOuY9T0rQG8Ry/2jpyw2/lR5kX+9UOn395p&#10;+pNvjXOcbxXHeEPHTi6SCC6+VuG56itPxIt7pl+ty11mKT5hg9qzoQVOp7zNnL2sLo6TU/Ehilbe&#10;Nx9ap6VrVtLqane2Xz8tYtz4mg+zKhA5HU1oeAZLG41pBe7do5ZlXqK661apHSJNGXNUOr0mZYJ1&#10;cL5n7zK+9b/jmW0uba38TXFmrSW0y/NIny4wKz9HfSBrXkJN98nyYmHL/wCFR/Gr7RpPgj+zLhJ4&#10;5ppNyjsqeteXUxTcfZuVmz9GyDG4zD1oKCtHqWfiLY6T4l8JJ4r0ezhiGNsy28eM/lXjUtjJPfbI&#10;13D+7Xo/wZ8XRXHg648H39nNMnKqVwSW7Ve8IeAEtrqbUtXsdi+dlY5OuK5KFSWHqOMnc97jPA1M&#10;VGFaUrI5Twf8Jb7XWW5ubWVY93p1r7U/4Jf/AAH+C1z8WNS1rx3HBNqmgxxvoNpqEibSxBMkqqeS&#10;V4HPTrXnHgPRbe4tIRDYryecUvj7WfC+h3mZrXF9HbtDujbaSp4PIIr6rI6lOMvrNWKaT6nm5fw/&#10;gcVl79m7SfU9a/4KoftcfCzxvqOnfBnwjrjXd14b1Zp9WSC13xswQKqiQccFsnHWvC/gH/wUM+MX&#10;7LVxfaL4D0/SdW0zUphNLpOpSPsgn3KGdCp+XcobIHBODXj/AI88R2t3rE14iRt5kjMy+vBGD68G&#10;uRl1uODUPtkSqzrzHGvc8cfTijNM9xmIzL6xQlaS2a0t9xpLA4HLcG6Vf3l9x9MfGb/gon+0B4t+&#10;IVv8U5/G0mgtpVnLb2FloMrxwMkpBfzA3+sI2jDHkV4j4dm8Ufta/Gy10fxV4zmkuNUmwdU1S6Z2&#10;jQnLEH09q841e/v9cvhNdSeWR92I8fhX0/8AsXfsEfGLx5ruj/ETxBZz+GPDpkDrql9GFe5jcYxG&#10;vXB7HvXLzZpirzq1JTlLo27Hy9CVLFYpqlaMF959Tfs4/sY/Aj4QXMV58NvB0vjTWoyVk1q+VXt4&#10;5Mcsi/wj9a9Y8U/DT4l+JY7iXxN4iu1t7f5Y7LS18uGJQuSfp9K4/wAe+BPij8KpdL+EHw+8Q3j6&#10;TOqssmm5W4Jwed2cZ/Gvo7whpniK18F2Ol6kjQ+TarG6M2524xlj6+tfQZLl+HxXNCtBqS3tsZ4+&#10;WrV9PK/5aHzbafsp6Rf605m0UNHJGXkupmLSSsTn+dbdp+xx8MPEUENl4q8FPdNC7NHHFNsUg/dD&#10;Dqa938V3Vr4F8JX3jq90qe8j0uza4aG1UeYyqMkDPtXwH+0R+3P4o+IvxGTxj+z5rereFY4bGO3k&#10;uJHBE45yPL5GQTjPWvUxmCy3KaKniF6Lr+J83KhKUuaLZ9Yzf8E7/wBm248Ivo0XgWK3umjLLdJI&#10;fMV8cHPevzi8a6OPA/j7V/A2txrDJpt9LFHukC7grkDap5bKYNfZv/BOj9or9or4o+NNU8M/FPxj&#10;Y63o1hY+a+oToEuEk8zaF+UAdeDnrjIrof8Agqn4V+GWk/ANvE83hTTRrVzqsMdnqH2cCUP1PzAZ&#10;Pyitq+W5fnWTvEYRez5e+7+R6NPEVJRstfU+J/hZ8Tr74U/ErQ/iDocbzSaTfq0lu0hG+NhtYe/B&#10;r9dvDeqDXdAs9bjVlW7tY5lVuo3KG/rX4x6atxc2zIjHaQfnHBB6/hX6gfsF/FW9+K37PWk6hq1+&#10;1xfaeDZXjMuDuTgfpivO4HxUaOJnhpu7fmckJVPrDjLqe126uWJpxjzJvPapbZABk0vlZPy1+y08&#10;D+4ib83vEsGSm0+lEq+ZCRntSxZVOBSHgYx719NTp/uOR9jH7Vz4/wD2r/2nfEfwT+Iv/CH+Pvgt&#10;fap4dkb7Rb30MkflXSAfOp3dx6dTXmOg6T4E/ah8SR678H/hPJpcDXcdvd3H3oYWbk5xwuB196+s&#10;/wBsb4QeHPjJ8KH8M6/9ojIuY5IZrVAZAQ2cDPTNeXeEv2R9F8M/BTVvhT8PPiLrmgx6pcG6nvYZ&#10;cNAxxuAP0H4V/OvF2Hw+T8Reym+aE9baJ+lz73KcdShl6qL3Z7bNr1t/wD5H/ax+Auo/BXx9/Z0v&#10;iGy1SOSFWZrMYMJLH5WAJwfbrXjuqTpFIfLT/gJ7V9m+I/2YP2fpfg14in+EvxHk1TxB4ZjMeual&#10;f3TSNM45O4Hqeeor4ou5mW/kt3VZNrEeYnT9a+RzjC0aVb2lKKUXsk7nHxBSw1bBqqm+dPXTlv8A&#10;IhtpFinY+Yf3vVd3SqWqfBDT/F942uXV7cK8nBD+1PuLeQTeZEh+9k1ct9SuxHiWWTOf7xrw/wB4&#10;nzU3Y+Ro43EUvhk0aXibwnd+K/DksdlC7Nb5dmUDhcV5PFbXWmagLSclMN83y5rpr74s654Z1Ga1&#10;W4+VjgqqnlfSuduNZj8V64sKQYZ25G7GaeXYep9X5pPbU/SswyuOYRli8LZzhq0foh/wSE+LWhaV&#10;qd98NNRFja3GrwCa3KRpGZJl4I3ADcxHYc8V98PwuyRfl/iBr8kvhXZQeHfANmy2O27sblLqxul3&#10;LJDMBkMjKRg598V9g/AX/gpPpep+HE0L40eAtVsdYsYdjXtk8E0d5t4DDEgwT6V+6+G/iRk2Mwf9&#10;nYuqoVYaLmdk15N/kfm+bUatTEc0r3e9zgP2uf8AgkN4o/aE+N0njrwh8WbXRvD+sXytr2n2+lgX&#10;KRdWMUhOMnp0zzxVL4z/AAQ8K618bdD/AGTfDWrvPpfhPQ7WWC14D+Zgqx44BI5bHJzzk133x0/4&#10;K2+CPhjv07SPhpqXnSRsbW+1OSNYwccEpGzN6ivlm8/bB1jRPj9D+03qHha3uJLhSZpkZwjBlwF2&#10;x4OAW6HPIr7bjbi3C1uHatGnVi242XLa7+a3N8py3HYmSjFNwXTp8rn0lp/7GHhd7f7FL4bksH2g&#10;TXU0kZDjJ6KvI7da52f9gLwAdTV5tejlikwGk8vjJDds+oFcGP8AgrtrVz4h/wCJl8P9NmtJZCsS&#10;2buH4UnDEn/9VekfBD/gon8LvjHrcPhq/wDCN9o+pSttCtH5kXXjJXoD7561/nTn2D4lwuIq4ilG&#10;ag3e67eibZ68pUY/uJ3TXr+Z8q/tdfsoar8EPFHm6fZ+dpt5tNvdJu2Hg5A5xnivDZbeSzm+zypn&#10;aflAFfrd8ePhNYfGn4Y3WgSqzNbfvrNlA+aQA8A+hHFfmL448G3Hh/X7rSr7T/Jkt5mTy2ySCD61&#10;9Zwrn1THYRU6/wAUVv38zycVRqUKlk/dexybwKyCQfLxVG9bfGxEW4r2rV1K3dIdjTbeewqlaWsk&#10;zh/L3Iv3m5/pX2VD3tUY8sou242ytW+xrJInzNx16VV1LxRp3hGwF3dWMl3NdTJDp9jG+JLuYsNs&#10;ajuTg4Hcj8KtXF1p8N/b2c3nSXF03lWdla/NNcyH7saL3djwAAea+1P+Cdf/AASm+Jeo/FXS/wBp&#10;D9rfwzDpVnoP77w34LuY1kmNwcFJpjkhRH1GCWLE5IAxX69wBwPXzzErFYuLjh4tNt6c1uiT7+Rz&#10;1qjp6JH0l/wTG/ZAu/2ffgzJ4v8AijpKt418Ylb3VVuIw0ljCy/u7YcfKVX7wHG4e1Yn7Cl1p/w/&#10;/bB+NXwStZdsc95DrFum47TuJU4HQdR0r67ijZ38xk+ntXwD8W/ipZ/sn/8ABTu++KWpWLXWg6l4&#10;cFtqi28BMkLMVYtnIHoefoMV/TWFWHjRnCKUVbRLZWOCX1idSKSbP0Aiik7ivJf21PE0fhz4KX0b&#10;3Rje8kWCLa2CST/hXzzqf/BWrxDqHi64XwP8OxdaXC7bIbxDHI8YPDA7upHPcVj/ALSX7bukftA+&#10;GtIsfDXh/UNNW3Uz3ttfRquyfGBhlJ3Afl7V40c4wFCTlKovd8zCpy4iLo00+b0PRv8AgmP4cgn/&#10;AOE28fPPC0txqSWcMIuS8iRxrjcw7AnOK+srYnHJ7V+Tdr8cvGf7PM4+M3g0XjSaTcRy6hbxzN5N&#10;7GSN0bICFJIzggZBr9NvgP8AGHw98ePhZovxa8JpIun61ZrPCsqgMvqD9DxVYTOsPnnPWpO9nZ+R&#10;so+wkqUlZo7MZHBpaQHn71KTXWdA2QBoyGFfO/7Y/l+AfiH8N/jqttmPR/EiWeoSJHlhbz/IQT2G&#10;SK+iM/PjPWvJ/wBs/wAGXPjT9nbxHpWnD/SILX7TCe4aM7/6VtQ/iWfXQzqWspLoemX1vaapZNby&#10;qskM0fRujKRX5j/tq/Do/C34sXml6lZ3H2O7leW3uFTC7TyAMccV95fDb4v2XjT4H6D4o0d2muLz&#10;S41ZYsfJIqgEHPTkV4d/wUKsdP1jwfpF9q+gsL1GANyL4MY1PbZj9cV+P8Z+x9o6bWqZ7ODwkcZV&#10;hz7H586al8uqY+yCOHdhZm6v74r0WL9mTxT+2Bf6D+z/AODPFVjo91fakt9f6ldTSrLb2FurGaSE&#10;Rj/WbniUZYA55HFcn4y0HQ9P8RR3ukF97OF23GoDLnvtQDgYx2zmvpz/AIJp2Vjd/tetcCSRm034&#10;f3Lx7bhtoaS7t0bKjhuB36dq+H4fo4fB8TYdy2vf0f6n2+ZYOjhculGCWx93/CPwNH8M/hr4d+HE&#10;V7JcjQdFtdPNzMzM0xiiVC5LcknGfxrpdqsdua5e38cNH4+m8Fanp32NpIfN0+4Z8pdDPIH+0PT3&#10;FdMsjKP9o+1f0j7SNT3k7n5jFOMmmupwP7UmjeGtT+BXiC38TDbbpYs8cm45SQD5SPfNfkt4vi0q&#10;6vZG0W3YFBvW6tmAeFweGVj0YeoNfpT/AMFG/EfjDS/gP/Ynheexj/tq+SznmvshUVgcHcD8v1wa&#10;+Gf2pvgR4T+EvwU0bw18M/iPH4g8dX0Kf2hpOl2/npCjruLeYP7ue/JrnzSEYZVKdSVr31PuOD8d&#10;DC4xxkrr7/8AgfeaP7MP/BSr46/BnVX0X4geONS8caDZwqE06+hhbUNo3cxzfLuP3V/eMenFfe/7&#10;LH7aHwr/AGr7HUP+EKM1hqmksq6loGoTRG6tweA7iNmUKWDAEE529ulflp4B/YM+Otr8G7/4t3EG&#10;n2sUbM0z3F8gmlCHqUBBAPJCknoOK7v9k39m79s+0+IknxS/Z7+KGmeHby2sJba+vp7dpIb1dvyx&#10;NA7bJSrncHbhSMZPNfjGV+JGV5VmX1LF1bxbsn1T/wAj7DiDIsjzDASxeElGFRbq6S/DQ/XBJSyb&#10;q5H42fEzQ/hZ4Ev/ABHq+oxwSCFls0frJIRwAK5nwJ+098LYvANtd/EP4paXZ6vp9q0OuRanNFaz&#10;m4h+SZ/JDdGZSyhcghhjNfGf7aX7ePw0+Mmpx6Z8OZ5LiC3tykMk0bL5m48nGcD2PXHp0r9mweMw&#10;WJpqvConC17po/K44Oo6vJUTS6s5lf2z/wBpD4Y+IrrWvhj8VIJrOa6klm0LXoftVqu4EYX5xJF8&#10;2DgHH51i/tCf8FDPjd+0R4Vh8J+KPDGmaPp8EweVdJ3s9wcYO4ljt5zwD0rwvWddl1rWt8sr/KrK&#10;v74/KO+OeKw9dvmjX7HHgR7sthj83618rxBx9Ry+ry0YptddD0MVUyeNJLDw1XVM9e/ZF8Uf8JP8&#10;eNF+CN54k03RbfxBcSi3urrK7gE5jU9PNJI2qSM4619NftbQ/Br4fWf/AAiHwxsobi+to4/7S1yb&#10;VvMVyu0Y+YsNw+bOK+CPDtno+paxpouY2dll/ujCj0/z0rvPiz8QdP8AC3jXw3P4iuL6+0a3v4Pt&#10;Om2KIZ74Fh+7HmMuR16H+7XwWI49wGbYZ0KlO1R/a0PWyupisyqQUajsui0Jfh/4P1r9oT9oDwz8&#10;L/DjTAardPKbpQyqsEIMjlWIx0AwcgE8Y5wf1c+FNj8WdG8N2ugeOoLGS3s7GGLznkTzZSAQdwQB&#10;M/dJxgE5wK888GWv7KXxu8O2DfEL4e6bo5itzDY+H9WuI4WSLcshYrEwXedq7uWOMjJBOfDv2xvB&#10;X7GfhHX4NJ8P+CLNlms5P7QXR/GWoWsezZ5DQmK3uVjxs7FffrXmRo4PJ/8AbVXu5dItp/Nf8E6M&#10;yWMxWIVFwkrfzLT5P/I7r/go9448G+IfgxcaJbfF7RlvNP1BVn0P7dHvdlGSh2nhgp3bSK/NfVbJ&#10;LtpL55PkPKnrkdq+rNV/ZR+AHxN+DWqeNP2a/hPfR3Gk3Sz3V9DqyvaGVlJZjHnHyqBnHIVh1Jr5&#10;1u9EazhW11eF1k8seYrrgdOv/wBas8Tm+NdPmntL11PFzLCw9io8uq32/T9ThbXw4L1zKpO3dkEi&#10;rB0OW3UxvGG2jrt611mn2OnbXS1PyqKuW+gw6jEuy2kY7sgxsOlfK4zlxEXJ6HykoShLRHIWXh4I&#10;v22WQAKfu7arXi3VwzTqu3b0Wu7/AOEPluZvst4FWN+jbulVvEPwp8QaFft9pgPkMcxtnAZfxrxn&#10;SlHWJlONRHBtbXN9P5fl/N/EfWnQeFLjc00rblPKrtrtPCXw51O81ZEltV8t5Mb1k6V1Pif4anw3&#10;qaWMro21MgxyB/5V10sDialPmO7CZbiK1LnaPOofC721ot20Bww+9tqklnJ+8APv0r1u/XTpdDSw&#10;tbWPzk4KnO5q5lfD7WH7y6i3M3zGNRwB9adTBSpxVt2dGMyyNGKaevUwPDkq2csct7bSyWsVwvne&#10;QqhyvcDI649at/EfTdK8c6osngKK+hs1+WNdSxuYgc8jiuu+G/j1vhd43tfFQ8DaTqEUKvu03Uo/&#10;OjmYjgt7VD4y8fX/AMQ/FU/i650Ow0+a6fJsNJgENvCB2VQAP0zXFUqVsO9F8z1stxGFw8FBta7n&#10;ldx8IPFQVvK0uRkVSzso4PFc3PYf2J5llLbNuR8SMy42mvdNb+NejfDgrZ+JtCmf7OY32rNtE6Z5&#10;Ue5HFeK/HD9oHwt461yTVtG8K3FryoaNmUZX8BiujB1sRU3V/Q+hzvLMho4COJozSqdUZNxG13b7&#10;gx9F4qm+h3krhy+QDxxUcHxc0uW2FnF4RjiCrnzXnZmP64qO3+MMMa7bzRfMCt8oXg4r0PaV1dKn&#10;+X+Z+bujh6lS7kaDaNdyW3lqPmHdVpbbT762aScM3zJhjWZa+LIdf1dnstR8nC58iZjn6Cukktbz&#10;TdPkvLiL/WLj5m+99K8nEe2jL3lv0serLA4X6r7WnUvbdHLxatd2N78sjfe711GgSRa9M0V8F2Rq&#10;SzD6VzdvAJtQInVfvfdYV1RsdN8O+GY7ySbfcXRb5V42AGqqxjKSSWp49PmjeVtDLklh0nUJprWR&#10;2Y/dQk4psus3NxB5VwiqzZ3fLisqbUXluC8bdW6E1T1q8lWZdm7c3ua97C0lGmroqpWnKNky6+sT&#10;Wsn2JsYboaoS3OyWSV5FC9e1JbSRyJ5sifMvqajYR3TmJ4vvfxc13R5o7I5fetdDbTW2umNtDI4+&#10;b14rZi+2xwjzzu/usxrM/siJEUSrtG7O5a29M2PGtvIx24xuPOKj2DnK9io1pSVmyC38+6Xy2jX7&#10;38PUV6D4T0XwX4D0hPGnjOKdmkXNjY7f9fz95h2ANL4Q+HWlaTbQ+MvGt7Hb6d1hjZuZm6gHHOOD&#10;0rg/HnjDXPF/iOS5upVVQxS1WBcRiLPHHQdq5a7lWl7Onst2dS/cx5pMueL9c1Xxj4lbW7qXKn5Y&#10;4V+7GvYAdBTtMsiA00yLjrwtUbBZI4vLz8y87qsQpKY2YXDr64PWvRoUo06aic9SpKfvMjv7mKdp&#10;Mjasf8KgDP5VV8IajIni63njaPy1kG5XXNOurWKSEpaIxlPdmPNVdIsr3R9Tju7m55358tV/woqz&#10;ioOKMqUJuqpGh43hnbxXLHbQt5bNuWR24HsBVG2kcneig7M/Nt6123xE8GHULS38V6Nc/bDLbqWj&#10;h+Vl9sVyax/ZFYSW5jbaPl54rjp6w5TWs5Kq99SO6ulltCZI+d1Z1ixe62uzbVIwA2K6SHw8+p6e&#10;1yjfLGuWHArtP2Kv2Z/Fv7Vf7Qdn8LvDNsPsdsPtOvXjfIILUHB69ySMY5ojR9teEI3b7HRCNSTS&#10;Rm+HVvbUqzBtrqNobpXoHwS+En/C0/G6w3t0qWi5aULFuKYFfUfxE/4JRePW+O2j+APh/LcQ+FJr&#10;VZrzxBNCGjhVPvRN1O4/w/zrX+K97+zl+xBqyeEfhNeQ+IvG0dq0eoT30KSR2q9twA2q/wDsnPFe&#10;TmmUYzC4KU6i5fX/ACOqNKUZXZ8zfETwLo/hXUfs+kN9qjjXHmPb7GAPBql4de2nn27htGRuPapf&#10;G3ji+8T+KZtY1ieFbqWTc8caqigegCgAflWfqDW26O80SCQtu3TKFJUN/wDqr5XC4qNKn7Crt3P0&#10;rIeIctx+H/szGwSWye9jtnjSz0hC8aqpXK4/i56/59K555t00k7pwWzuzUuj63D4gtGsY5v3kZ2n&#10;rwcDjn61HqMM1lF5ci/N1PvXi4rCunW5oapnncWZRVy+MI00+Te6ubWjXUEumNaNJ8y/Mua3PDV0&#10;XTyI5mVtvDBupridH1L/AImixXE6rHJARtZehHfiuk0+dbZvLilVumWXIya4cTHmjY+GhPmPr34d&#10;eM9A+MPwQbwv4rEf2jS18va0QZmjA68ivkH46eGvB/grx5a/8I5o13LDb3ivOGz5fPU4zivSfgh4&#10;lvLXxxa6RHq6239tN9jaSSIuoz6DOB9cVyP7X3jDQvhFq+teAfiP4D1ia5NszadqEFwsSMACd/A7&#10;9F469civJy6Nb+1FCndt9P63PocBjHhpKp02bPJ/Fuqza/q5mtrXEbP91WGFz0GKx7zSXtbf7ZJZ&#10;y/M2OVwOtesfGT4y/wDBMXS/2cND0r4Ha9JceN1uLb+04Jb66a8jwuJzOZB5OQzLkRgZ/hwK8bl+&#10;O2ja/BBbJpdwkcjcSySBkUY4xjt+v161+tYOpiqEeWrG3m0fT5fwzguIo1KmHqPn7Oy/Vmrd+B9B&#10;1PwxNq99rCwzhc+Q2TmvMvEOl3FvbbfL8yP+EqterjULC9sYLWxmhdnjUsF6nI756Vh3+lTXfiFv&#10;DsGnsymNX37fzFbSxkYyu0eXmXBOaYeXLKG3VdTzTwT4K1LxX4sh02K2dlZssdvCr3rvfjX8cfCv&#10;hiKz8CaXF5w09dshXjDdD161f8RXVh8FtKm1ohVuPLbywzchiK+UfGPi/UvFWvTahNMTvZifQ81W&#10;Bwv9s1HOaagjlpxr8Mxvo5vuelfEP4m6Jr+ifZtPG1u6v61y/wAKfHcXh7WJPt8HmRyZVV8wgA1w&#10;t1dzx24txHz1qOG4ubdFuYkk3Z446V9FSyfD08JKitmceYZtmGdVI1KkLW7H1D4e+LcPge9ttanm&#10;3pJIpkto252/WvYfh78Yfgz8XPE0PhtLa8tZrq6hXFxj5styBjtXwfJ4k1m8eM31y22P7qtXafBb&#10;xxDpPxE0XUL3Uhbww6lE090i7vKXfyeK+ZzLhOnLCzkm+az1X4BhcRKtWVN2sfuTo/hvwfY+ANP8&#10;O2TS3jW0AS1s1k2qGI64B/nXzD8eoL/4beLl8Srpa20tsx8l1kOfMzx09K9n+BHxx/Ze1Twt/avh&#10;z9oTS769s0Q3MM8ZEis38KqdpdjkcjIB9a8f/b01DWH1ix0/+wDa281qskN5u/eTMxyWZc4Xj0Ar&#10;8nyfD43+0VTqJpX1uGOwNajeaR88+N/FGpeMfFV14q1u/kuLy8cNNMzH7wGPwFYct68jNaysNrcH&#10;DU3VY5tHdY5pd7SLndUWlned0sa/iK/aMJy0aKUT5ms+aVpbm3pUtxZWUnlrn5NvTPFWbCG3nXdP&#10;BlvqRUumiL7I0O0Fm6NVuz0+RrdplVVKnpJ/FWilLV2sydI21uI8zQSwLHAvvzVreLlyCmfwpsNg&#10;rPHclvm/u1oWptIo1fyPmYe/NOU4xjvqVB80vIS2tLdF815B8v3RVvyrX5XXGf4fSnWkVncXDB7f&#10;yl25+8eKdcRxBvKt2V+27nNeVWxlGEkdlHCyk7p6G54YuZPtVqkhbCsdwQg5z6Z4z6VZ+IWiQieW&#10;1HmQlflhRcFlUr146Gszwh4f1bXvF2j+GhBMsV9I5uJYpApRVGe/rXR+NptN8M6BN40uPhT8RNQ0&#10;XDpDqFv4dIiu2IKnD87I1PzBjnKBj1xX5zn+IxeNxsaVC8tdkj282rYqGVQoyPEfFUeufD7w0wtt&#10;Ruvst4q7o7o/K6h+c5J4rz64t4NfLajcyxafCAfLi2H5m9scZr1bw18WvhN8QfElve+PP2dNQv8A&#10;S9Bj2f2PHrzRSTTA7g0hYAYOOVBGa4z4m6p48+Kfia61zSPhXcWOnxtss9P0mx8yO3iHTcyDBIHX&#10;1r3MtpVKatUVp9btfhZv9D472MpR0/X/ACOXU2en6fILbLSPwznvXOeJo5G0meSJ9qrGSGZupral&#10;t510+RLyzuIXhmYSwsrFk46bQpOfqa851PxM/ibxBdaTpsu5bNtkyj5VQ47jrX6Vwfk6zbMopy2d&#10;zqw2HlKcXJadzxXWvGMmleKZY9XkVY2k5dmx3xXURyRXumyXFmySKFz5isD2rB+L3hLSFvMz38DM&#10;Dl9/AA98Vz9hrU1nprQaPdw+Xjgq/DDua/dK+Clh4qNNn6RltWMYLeyOi+H4WXx/HqusRlrKBdrx&#10;7yA4zzXpGufFTwt4+8Wf8I/YeHRpek2G2NJQmVfHUnPWvn+08aapeTrZ2ChYxJ88gPLGu80B72Kz&#10;+0P8n8Tf7VceO4Vo5pSUq0rS8jplmspVbQ2Pr6TU/Bum/Ci18PeDPHFncR+WWkhEJV9x6gH1r6c/&#10;4JafFGf4X/BXUfH2satatpuk607y2keRe3WRgImeMZ6+1fmV4U+Idtb3ixT3DBd2Fj3fL+AJxmv0&#10;c/4Jk+M/hB4J+E+oXHxJ8R6Rc6pd68BoOjXUhcAMP9Y+FILZ6c4z2r8uzjhuWQpzjK93e5vm+Pp1&#10;snlGOsrpnI/tU/tO/Ff4pftA658RrDwdqXhOxutPSzjt7xis08WM5B6EHvjGK8E+2TvqRnuEldmb&#10;d+8Yn8eetfVH7U0fg+LxPc+IH8SXlxqF7Id0eoWbxhSOiplArKPXivmDxN4isoLO48RXUii2hZhN&#10;cQRsUTHrgEZzx1FfnFevWxmYSfLe9lfufl+KxVTGNXVrEV/rjwpEmxViU/NmvJfir+2z4f8ACOtz&#10;eFfB1nHLPb8Xl3NCrKD/ALOQcEe1dl4u8Qx6v4Eub7Qo5ZpJrVjCsYxt4+8Rzx2618LeKvDXjmwv&#10;Zte8YeDdQtLNpi/nTRNtkAbscc5Ga/SuCcnp1qsq9dfDsn39Op6OQ5bTxFZyrO1j2XxH+3N8UvEl&#10;2raT411CJYVKx2e0tE/BGcY44r039mH9qfVfHF2vh3xVaSblkAjuYz9/HH4V5J/wk37Pdv4a0Kw+&#10;G032q5OmifXmulkUpMT9ztjHtXP+G/GiW/xKs9R8N2pjZ7+NfLRvlfnHA9xX3Wd5LltbCy5IpTtf&#10;a1j6PMMow9Si3b0P0KhvmlkjuY7VmhZsbt46VetreCS48m2j+9ztZjzUfhnRmtvD+n6hq19bx+da&#10;q62zY3D2NXZ/i3BYxNap4Fszt+VZoXwxHrzX4niM4w+GqOENWv66s/PfqNaNRxTsjW8PWB0yCS9j&#10;t087aQicsMdyR7frVb4efs6fHb48/EeTwj8H/CjatO0RnvZWAiisF5x50hO2MNyFTBY4PQA1zd38&#10;bv7Ol3aZolzFI2Nu1wefUGuy/Z6/4KI/H/8AZj0XVNG+FkPhhYtWvvtd1N4g8OS3EnmE/MRJFcRE&#10;kgqMHcB2A5zz08RgcZXX1qLUHu1q/loelhaUcNFpy1OX+K3wQ+JXwB8aSfDv4x+HP7M1r7DHebI7&#10;hJYpI3ZwpRkLZ+6cg4IPPQiuJ/tSfT5vMeNoyf4ip6V0njT4/fFv4h6/c+NfiJ4xXWtWv5fN1C8+&#10;xxwLM5AHEagBFwFwB0HpXK+MfHC+KWVJdNs7cqu1Wt4wpb646/jXDjcPg/rclhbum++4VKOHlH3p&#10;a+RrSa7b3kQDTnO3HrWPNYW898LheWHPNc/Jc3cMeUOdv8R7/lVrStWn+1R+e4+Y4OTWEcH7GLcG&#10;dWT4qWDx0bbM6iW6lmtF8xdwjPzKw4/KrVh4gWaBjIm1cf6sNhfrisO41ZLe42SsMA9PWqOp6iiK&#10;7QyfK3IUGsFh5VPdZ7md0eTEKpzNRkbmpQR3UJm44bIVapaVePHHJZvGoWQFTu7Vlad4sjt4/Kkb&#10;cTypzUkOrS72uTKuxuGG0cD1raOGqRi4yR83Wp+yxCdObZXtb+0TxMtpBw0a4+Xvya+x/wDglVf6&#10;ND+1RILpZDcN4VmW3badv3xnv1wD2r410SyibxI19aNv+X5iw9z/AI19i/8ABLfTvDGoftPy/brq&#10;Rb6Hw4z2ccbDDYbkEfTJrj4j/d5HWlC91H8fM/WKDlHhlKT3PQP+CwfgXxRr7eHfHJt1k0Ozha3Z&#10;WHEErEHcceuK+LYvMGmOtqWZNvyyNzkV+wXxY+HWhfGD4e6x8OtUto5Furdvs4lJO2QDKn86/Jvx&#10;r4P1T4a+JtS8CeJtOe3msZ3h2seuD/KviuC84njsv9hUtzQfTqn/AJHHwu4xzCUd1I4e18z7UTdZ&#10;f+77UxLKS6uwpjOC3G0VONQggnZGtQ23OPmNXfAdrPrOqyzT20kcNu2W6/MfSv0D31FtHg5phJ4j&#10;PvZQ77n2h+yF8G/h748+HN1pmkai8evWVn5sdmsIxIxJOetZ+oaPqmh6s1jfSFZY5mG1hggg46Vw&#10;P7OV3otpr6+KR4rbT761kMMMJumRnUdAQDgj8Dwa9v8AE9ra620fiO4niaaZdzbAOuOtfT5bGVTL&#10;UrWkju4gye9HSV+VGDawMyEsysreq16V8Gfj142+EerW8OlztdaXjE2lzOfmH+wf4a81jaWOQxIn&#10;G6rAnkJ2Fsc9FYivVwuMq4W0oOzXU/PdpaH1FN/wUJ8NajpbQXXwd1dpGjIaOWe3aPPTn5s4/Cvn&#10;jxZrDeKvEE+uQ6TDYiYl/sdvgRx5P3QBxVCK7jt0WQIu5Tjd5Y4p8TJM3zFj/sluTXr47OsTmNNR&#10;qu/yMZ1uaXLYRd4cJvPy/eWsD4nfF7R/h9ojSagkbNyoiePcSf8APpUnxC+KGjfC3R28Sa/GmIwR&#10;HbtuAlJHAzjOa+RPi58VfF/xW8Sya5d6TNHJIxENqkpVFiz8pbjg4r5vGSqSp+zpp/JX/U9LCwpw&#10;XPJWPo79nL9oyfxj4o1TS9e1eCzEf/HtatKcFc8HA74r2n/hMPDVrbFL3xFFDD8x8yaIhc55r87v&#10;Ds2reF9Ug8T2xihlt5gyM9wFLMD3x1H1r0r4wftV+J/iT4dsdBu71bdYIP8ASBawRx72xzyqg9a0&#10;y3D0qVFqadz6KnVyupRUpP3l8j334q/8FCR8JNHuvB3wS8VSTajMCLm8SZlhgyMfKDyT/KvlZ/Gm&#10;veLtSm8R67rV3dXEmftV1dXDybs5yc7gccmuRiu7d7rFraNJIy8SSMWOfxNfRX7Dv7JHwZ+O3xf0&#10;vRPj/wCM4LjTLqzdYdEsrvyvtc2c+W5wHXIz91gSelfQ5Jg8RjMyhShNxT23seHmGYxp02qCsv66&#10;nt3/AASR/a+/ac8c/E0fBfyNQ8ZeAbFTFceKLizuJW02Ty9wU3MjlMA/KEG4+9fpciKF3MtYfw1+&#10;GvgD4TeD7D4e/DXwfZaHoumW4isdN0+Hy44kHYAdT6k5JPXNdHtwu3Ff0JSpulQjTbu0rX7nzuHp&#10;yV5N3v8A11PPvjd+zN8Ev2hfDL+Fviz4CsdTtWmEodkKTK+Nu4SJhgduVODyCQcjivzn/ai/4Ipf&#10;FH4XJd+L/wBlHUm8XabNdN/xSOqXXlXUETbmUpcSEh8HCfMM7eeWya/VjaoFNeKNuq/zq6kaeIo+&#10;xxEVOD6NX+7t8h1MPGV3HR+R/OVruk6h4b8RT+G/HnhKTQdasbhob7Tb5tkkMi/fUkja2O2zOfWu&#10;n+HeiX95qhWytJo128zKF2mv1a/4KlS/s/n4X2OkeOvBel6l4ou79F0G6kUJPZv3l8wDOMdVPBz0&#10;r4X0L4f3Gm3c19HbLHZrtCSbQo3d1A6Yr8I8RuG8Hk/LXwicYz6PW3o+vzOmjh6vsU0rtdTjrfwt&#10;OiqHHHf3rd0nS57Ig2yMm5cZXqPcV2kfhWC6RWt/LYbe3arlr4TZVDBRn1r8njKspas5pRlGVmjc&#10;+CnxZ/aA+Fd6t18OfiHqAh2p5mn6jcNcQybc4QRyE4znHy4P4gGv0u+DGs+N9d+HWkax8QoIYdWu&#10;rNJbyK3jKIjHnABJPT3r82fDOgIqhWXzGXlFYkKx7A1+jXwC+Iln8S/hrpnim3RVklhCXUWR+7lX&#10;5WX25HH1Ffqvh5mE5Y9Up1Ha2ivp9x30f4Z3R3dqKAc80V+7FBRQTgZpN3HSgBaRmwuRSF8Dk1Dc&#10;XUMKb5ZUQf7RxUznGEXKWwdbHMfGf4w+Evgb8PdR+JPjaeRdP02HfKIY9zuScBVHcknFfG11/wAF&#10;s/D0+oXFvYfs66+tsGUWdzeatbxednuVwdo/E1wH/BUD9qnX/iV8S5Pg34I1OSfwvoLx/bmt02xX&#10;d4c5LSEYcRn5QoOMsTyQCPjTVLq6uJWQuFVBuC7uNvOM4PPT3r+beNOO8wqZtPDYCry046Pu2eny&#10;0cLh1KSvL1PUv2uf2lNW/aT+LR8faro39m3FraiCyjt7oSrFHnP3h1Oe+K6X9nj9t3xP8HFZ/ENy&#10;LmFYtiXE2XcL7Y5B+lfP0tzDGI7yeZJmVd23b90f0rt/2fdI07xL4rLanp/nx2yltqngN71+X4qp&#10;UrVHXm25dX1Mvrntbe78j3v4pftF3Pxxto/FTxEtH8ls8inLD155xXLWVxPqtvJJNdrA20fwjrWr&#10;eaXtC3s0cTIqhY0jUKqr2GBjmo7vQhc2bX9ugU916Zr1MDRqylzNXZnicXKrKyikkYzv5EPlX7q8&#10;W7lgvU1BPLof2IeQRGzKduF6nNJCn9mTYkj+995W5H1qtqGlPdSi501SSq/gP8mvSnGpLf7jypQj&#10;Uvcwbu1vbq78i2PmKzfN7U+LTTpeTPDli2Tn6Vbt7B7Z2lllZrjdhVXim3yy38TRvH5bKMsCetct&#10;aM9HFERvaxn2+tXv2tJrmWRYIm+WFmPNbF74g0rVNssMkcMirhY9tcnr99l1hSLbtXG5c9ap6NHI&#10;he6urln6bVZRxWarTjodNHlj0N7UJfEsW5pxsLHK7em2pdK8RrpDK5nxtILbj6VDY+LZbwtZttWP&#10;y8MzKOKy9Qs4nhYaXIJGYZ3cHH51z1a9ZO0HqXKnyTU7l/xr8RNV+It3cLPfK8QCjzGjOemO/wBO&#10;1cDqdn/ZEpKfP/dZh1rpYLySxsFsLhF+Xn7vSqC79amWyTb82eWjzis61StOym7s0xmYV8XyxqPR&#10;GPbanZonn6hb9fuhKhsfEd0b9hNGqw9FA9K1L3wglldNJcXavF/dVcVz+r3+n2BkSO3Lf3QO1YpV&#10;IvY55KMYG1PNpmoQStYQuk6r0PQiuUuBqF1Ou52UhvmVRkYpINa1GWZfJHlr1rqLbVtIl0ZklhjW&#10;RvvS9ya6Pfp6tGfu1NL2OZ1eZLaLLOyqq4GD1rBfVbhkaSZOP4fcVqaxC6P506nyQc7qyb+7hljM&#10;US5X+H6V20/ejsctaPM7Jv1KL6uz5yn14rJ1CG3mRiRt+bmtT92Iy3kqOcVXm08zQuc4+XOcV30r&#10;Qd1oTG8Y6lWw1q10dR5MO7tu3GuuGuy+LdOS2Sf95Eo8teAa8/v4AoKxp9al8Ma5qGh363gP+r45&#10;5yDW9TDxqR5k9TSjW5Ze6daEZd1vcyYQcfersPhrbw6U8tzDLlWXHLbq4nW9Jk1mBdd0oN+9Hz/M&#10;fvewrrvD9rJo9jaaTM032qRVaYYHA6j9K8zF1Ixw+j1PUp4de0TRra1cXsOo2tzbzEyLMG4bkDPS&#10;tDxlrXi3xksc2t3e6ODiFPUVp6RpdlczeZcqN3+1WzL4Z+12+UXakfpXyNXMI05K626n6TlOPw8M&#10;L7Pl9887+HnifU/AfigQJpyEyScmSIHGe/Ir07T9Svdc1iMXUqoZD8oU8da5bUtNtrWVZTbjcv3W&#10;brWn8O5pZ/EKWsL/ADK4+8uf513RrRrx9ta1jyuLM9lWpxoPSx03xf8Aib458IaTDoXhbw5JFboo&#10;+0amv3cf414j4u+JfiiGLzr+eV3Zflkl3fN75NfS1x4X8c+JIbjQdLtkmVo8SLPGGUIO/PGa8B+N&#10;XhLxVb3bSXmnSXNrZsEjkjj/AHaY7cDpXrYPEUalOKu7X17GlPNq2BymP1ZNu255XeeJ/EWqzfMj&#10;Jub72aXSxdwXKXLzEDdt27j+dVL6/wBSuLrZL8qqPuqoGf0qx4V0l7vVlllkbbu6lulfVU6NKnTT&#10;0sfmePzjMMZWvVm2z1LTfB2neLdMjuZ7yGFo1AkkJwQf71fop+yp8M/2q/Hv7PWn3ejePobvS7e3&#10;S30KLVmwzonHmKVztAPA4zx2r8zf7WgtiumwTIqrlQ3P+Nfb37J//BXy2+BHwV0H4TeNfgjJef2O&#10;Wt49W0W+Rbc2+4srlHBbfyd3bNGBw2DqYjmxc5Rp+R9FkuYzo+7TiubzsfdHgH4Q65f6do+sfFLd&#10;BrOl5BFjeMUkI43E4BOeuK9Sgt4mRVIyFr5P8Xf8Fi/2NNM8OafqFl4h1bVtQvMb9I0fT3aa3+Xc&#10;fMLYUAD0Jr6X+GvjrQPiR4N03xx4Yu/OsdUtUuLZ9wztYZ59x356191kcsop4xUsLJST1vrf8Ub4&#10;qVeq3OruXfG3hz/hK/BuqeGFfZ9vsJYA/puUrX5U67+x/wDtIeCvE2p+C7L4P61qq2N1Kbe802z3&#10;xSIZMoN2Vz+dfrcJcDBWoWkUk7UFe9xFkGX5xTipzat2RxQlKPQ/Gnxv4a+MXwrvtO0nxT4O1zwx&#10;PcqJo1vMwvL5R+U7UyJMHsSeewrpPiP+078bPjV4a0/wd8W/G1jqFtp8xms7eOxS3l8zBVGkYsck&#10;KTwc5r6+/wCClHw3/aM+KNrpa/DD4d2uqaBo8U1zqP8AxMoo7h5McbFbrgDp+lfBun2U0N2seoWj&#10;W03Imt3YOQ3936frX4rnk6mR4mWGoSlyrvdJ/j+gctOnJScdy7ofh7UtSuBa2sqjz28uGNuCWP3Q&#10;MV+l37DXwA1f4C/Cr+ydc1hbq61SZbyaNYdnksyD5Pwr5D/ZB/Z30/4/+Lr3Tp/FN7pDaD9nu4Lm&#10;2tUcvID9078gD25P86/Rvw7pt1p2mw217qX2qWOMLJP5ezefXAPFfQeHeXVsRjfrdSGnR3RVT2Uv&#10;eirGlv2fItPi3Y+bpUSglhn1qx3xX7zhHKrJy7GEvdHDGz5DQ2QuQtNXJTis7xB4p0HwxBFLr+r2&#10;9oLmdYLb7RME82VuFRcnlieAOtevUxFOjRdSo7JGcYuUrIyPiFrOiaNpsmqeJdWtbHT7VGkuLi8l&#10;VERQOpY8Cvzd/bP/AOCocnimW9+HP7OV5DFoq74L3xBNGQblxwRGMZ2ejEfNWt/wVR8b/EHxBql2&#10;/ii9ubXw3YsIYdI8wiObPV3UY3A++a+JW8T+F9U1FYrYqW2hfLj4UgdAQOoHYdK/l/ijExzzPJzt&#10;onu97Ltvofo2T5f/AGeqU5WlN6pPZf5s9W/ZD+O/jzwde+IvBQnhutL8UQAzYkbcJAeTk9TTvHmg&#10;yWGqyyrF5fmNv2jPFUvg94Vs3uv+EquZTHb2OZSVO3e3pxgV6Hrar8WrFrnw/EryWcG6SGGEswXO&#10;M5FfGZlh506nPF6dj0uK8J9Yw13bm3dtjzazMDRGOVRuxUTxxBsCRatXuh39jJi5snjZWwFZTWfL&#10;ZXavgxt/3yajD1JShufj9anUjJ+6cZ4t0NpvEavI7eW2cLjqah8Z+F/+ESsrbxfpEcjxtgTZX7v4&#10;V6DH4G1TxjNDbeGtOmnnZVZQv3uVyah8ZaVfaRpOoeEPEOhzRzLAVTzf4SR14rz6eZTo1o04+jXk&#10;fp9HEyy3NnKPwy0fY6rwD8XbzUfBNrZjWD5cajcEt9u3j1ArW8J+MNCv/EMlndeJ7e3ma32Ks0h/&#10;lnmvKPgh9n03SLjT72+Z2VjhcHmvR/CNj4Zkhmvn0iGS8XiORo8kV4uZU6OGxE5RVuzWn3nn5tHC&#10;VMU5TW57r4V/4QTS/Cclrf6dp+t31zkPPcW4wikfw/hWxZeBvhpremw6Ff8Agq1htVRpJrmKUoBx&#10;x6kc4FeTDR7y8tbXTrbVJIGVsy+XxXpXgPxH4e0O+t9IvdYuLWRtsUt0E8wHPfpx+VfA47HZnGal&#10;CtJ+Sbtb7zHDujy/up28j5/+Gv7I3hb4s/tD6h4Usfilp+l6dHGJo1mZtzSMxXYu4jc2K/Q74T/s&#10;7fC74HeHo9H8IeG7eSUxqJL6aJWkfGOc4455x718U6h4G/Zy0r446ho3xW1wx6bdMYdP8R/bpIJL&#10;a5PzLINpHAPY8HvX2P8ACz4peD/D/wAMW13xn8X9BudH09dsWpLMI8rtGFwWySOmeSScdQa7s+/t&#10;LOKNKFOUmrLSyS0W91v87NHp4jDVeRTevyPQl/tHyY7fR/s+4N+8jlyMj8BxXwF/wUF0bw/oXxVu&#10;odD+zLe3BWa7hhmDorHrnjIJ64NeweMv2tPiN8e9UuPhv+yF4cZgy4vPE2oN5ccQJABQHtjJz7Vq&#10;fBb9jP4Y+Bbu4134yeJv+Ex8QX3mLe7WeaNZTgv0P3hn2x1rPI8rxmXtVakZSnsoRTd/XTT5u/ke&#10;dWw85Llq0/mz8+pvDmvahEzWSeYy8yYXdis5pTpzyWErNH5MbGRljz90ck+wzX6PfGz9lP8AZv8A&#10;2d/h1qHxB03w5qEdxqr+Uv75pBHu5yqZGMe+a+a9f8Rfs4al+y9c+AfAXgK+vvGiySTXWqX21Xd3&#10;yGWPnlemB7c1+68G5Z9ezKMMxfsY6NKS1l5eR4+Hjh6eNXOrrtc+mP8Aglf+wv8AAPSvg34J/aj8&#10;SaNJ4j8a3llJd2usaqwZbXzHJUxRABEZVwobBYDPPJz9rXk9rbwyXdzIqLGpZmboF7nnpXkn7Cnh&#10;i78F/shfD/QNRhZZofD0BkQjlWK55/OvWbmG0vrV7W6jWRJFKujdGB7V/ZNGnSo0o06ekUrJLax8&#10;/jqzqYiaT9D43/aS/bx+JXh7WbrT/h3rEGn2trIYvtBtkkM/P3huB4xXwP8AtBfFHxp8TvHx8U+L&#10;tYkv7i+m/wBKupJQquBhcbBhcbQO3avqr/goZ4M0H4W+MotE8I2sclvcxl5s5DQbjxzjkZxXyT4g&#10;0MX0Lmba+xmXOd3TqQa8XiLE4rA0L0k7NHdwdyyzT/aJaa6Xv+Zra54f8HaqkMukatczMtuvmRwy&#10;FFU+hwRxXQaFcIlkqb9rNhcqT2GK+X/Gq+I/C/idbqy1S7S335WNJDtZq9r+EuvT6po8M9xIyTbc&#10;Mvv61/O+d4rF0OaTqN3PvamRYXB4mdaMl73Q9V1rQ7/xD8Lbq21eBPsL3Gwy5C4yOpPbivsj/gkB&#10;4m8R3/7Od54Ku4N2meHNXktNJuo9PMMcik72RST+82lsbgAD718izaa2ofCHWIzFM7R2xddsnTgk&#10;8fgK+6P+CWHh+z0H9iTwe0AmjkvoJLq5W4bc3mPI2etfSeDua/WsZiYSn8vPufBZpTlLEabI+jIY&#10;125oYenrSOzgcGs7xF4n0fwvps2s69qUdrbwrueSVgMV+/K8jz5csI6l8kkg1meKdLg8QaHe6Jdx&#10;LJHdWskTI6kg5U8Gvn/xz/wUD0uTUJvC3ws8JS3Wpi4WGK51T93b55yflyxHToOpFeifswa78ePE&#10;XgWS8/aFsdOt9aa8keFtKb9y8JOUAGc8D15zRLEYejUUZVIqXRX1+4zjH6xTbhqjyf8AY+8R23h7&#10;4Za58OPGXh/TWtfD3iGa0kj0qzaKSOIuSjMAct9etdl8Z/APhjxT4Ivtf1HxPa22k29s0kd7eHGz&#10;A6eo545NcR8Gmm8Cftj/ABI+HWmyQyf2rFHfwqy/LvI5r1X4g/DDw/4x8H3ejfETbeQTwjz7WOYp&#10;GpzwSq9ea/MeOK0KlWdop+f/AAT2MDTlT5Ls/P8A+BPwS+Afx5+OOuWvj34ialo9x4Y01r7TjCsa&#10;R3sJ3BpfmGTtbBAHJz7V7L/wTh0Swsf2sfFlvp1xLdR6X4GhtVvHbiUPfOd2PcxH6Yx2zXgn7ZXh&#10;GHw7+0FpA8HXsclna2b2waztdmyEKAUYj7wJGSDwfSvf/wDglbx8a/Hm5VB/4RfSNvyjKr513xn8&#10;K/LclxUcTnVCm1Zp7n2GZc08vdRTbXbT/hz6f/aW+GE/jvwM2paZfXttqujt9q02axuGRty8lfQ7&#10;gMVxPir9uSz+GOj6Pq3if4VeJr/TZNPj/tbVNLtUnFjPnaVkXeHPTJwpxmvfpkjdfmHy7a+Tv22v&#10;Avhrw1CfEHhTVIIby5ZmvtNkmOJODhgp6d+nWv1bMs4xnDVT21O0qb3Tf5HxPJTqR9+/yOe/bi/a&#10;x8A/FvwDaeCvhr4S1LXrqSaC5W8EfkR2xPIBZxkt2IA4r5kXxCPDtpPd2OnGzvrn577fL5rl+n3i&#10;Kv8AiHXbmDR1tnmx5Z+XttPXj0/CuB1PUZ55WJkb5+GfNfD8SeJ39qYF4elHlXqdmHvl8vck/e+X&#10;5H05+xH8erfULub4OeKkgmW71DzrT7TbqwLYDYXjB+vrmvZf2h/HOs6Zdf8ACK+GGuZrv7LuSxsx&#10;wQ2AQ+PbmvhrwPDrmgaja+N7O/exWykG2ZfldjnoprvPit+1tqOl6Y1r4WubuPUNRjxcXkkgd84w&#10;fmOePpX81ZtgsZisU5wb1d0fTYCVStHnau0u34nCfG/xX4ksfEMmnXK+XdLMxmkmxuT2XHT6DivG&#10;tW8TzRyyC4u5JmkYmSSXlm5yOfQVd8V+JfEfiJ5L2/v5LqRsiSSVvmNchfRTythwR/s+lfoWS59m&#10;mBwqo+1srW0PIz7Na2K/dR0SNC21KG8vdyS7XbhfQmodVgurO4MVy/zHupzWW1ncW7bkH3jkVct7&#10;u8jUfbh5i5wV71eJzCvianNKV/mfMQ5pe49Dc8K3cdnfWvlyrvMnze1ej+H9a0/T/G2m65qWh2tx&#10;9jm3xSXEKtgjPIJHv/nArjNHtfDOp2dvd6b+6nh4mhb/ANCHvUmoaneC/WwitW3Kf9Y3QV5vNNVO&#10;ZOx+h8K4eMHo/menftHftE6J4hVr29nVpI4WMPksVKMV2npjnGOa+Vf+Fv3/AIg8QXSXOos63Em2&#10;aSYli7HJGcA9RuJz1KtmvYbP4ON8V7yPR7PUFjml3EyMuVI9PrXX/BTwV8U/2MvEd98S/CHw28M+&#10;MdPkjSz1Kw1fT1km8suGdoy3CthGHQ9SO5z14POspp4pUsVX957X6ffoenxNnEvZxw8JrlXRM+sf&#10;+CKl94c8V/sT+LtNt2YMnjLUYbj7RnIRreApwQMLg4GOMD2r42+LEN7b+N73QWfa0N88bBsn5QTy&#10;K+ovFX7fv7P/AIo+AWr2/wAFLK78E+JPEcezVNKjswnl3DIqbs/dG1V2/LjjtXyH4g1nT/EOuXVp&#10;ptzJ9pkmZ2mdifmPp7V93j80oYqnSpQs+VWb7nxNarGVJty1k9mXdL07TLJvKvLmRjJ/C2ABVy2t&#10;rWeRVRmjC8KqsaxNHt7q3UWt/Luk24Z2FdJCLV0WRXwVXGRXDThGfu3uePWjUcUrEd3YC4s5Iobi&#10;Rf8Aa3GpLXXtfvbRdP1mdrlYRiEy/NtFTtPGtu0Uabh3pIIpI496lea0lhoxPPqVJ82x0Xhy7sdD&#10;tLfV44trPNskO0HH+1g1rvP4G1a0utXXWo7eSGLbBDdR/PIf+A4rjJoJQokGXVhhsfw1CmniNg7M&#10;NtdVDH/V4+zikexRzatg6aSje/cseJ9evk8tba0hVdv7uSGL731JrmbzxtrN5P5GslMKuN6xgfyF&#10;dpc2Vzc6QYrdcpnGfSuX1Tw8EIt7lQP7px19655VPb6uxriMwo1JRc1o9/8AgENpMsxWSVsxsv8A&#10;CvJ9qmkWx0bzNf1iLbY2sLNskkG6Q46AU+LRLSGBVsrks2M7jnj2rivih4T+I2uRyTwyRyWNtGfL&#10;HmBccenevMxWG9pHQzUMO5c1F3PL/ij48l8XajcXLo0NusmLeORg2V/GvO9X1S3MbxoF3YzgL1rT&#10;1+wvrWaaW6G4Rsd3sa5q4RSGuJtuGb5ea78Fh6cInzmKrVpYhqpp5Emm6ifMbzl+XoO1Wp9QtlOf&#10;Jbn+LdWO16hfy4B09KsWU32p2Qx8KM8LXoTor4mhRqQlDQ1tPgbzPtUUuwdVFbVj4p1hI1SS5dlU&#10;9GbP86w7WBnOxG+XHI9Ke96tnKYT90fw1zSpxqb2fqKVaMI7+p1MXj/UbPbPBFH5u4c+Up/pVeXx&#10;Ze63qDTajKWZvvKOB+Q4rNtNLm1Zd1rbySNgFY41yc1t6N4Ku7LF3q7LD6LJwfyrD6vhaL5uXUqL&#10;xL0jL3WUxP58xht42+Vvm/OtGz03U75ldbdnXcRuKdeKuJc6DYu7W2m+ZI33pGfjP0p6eLNZMWyX&#10;bDCv+pjUCq9q+XlijSyju/uEtPCkEMqya1qMNpbucbS3P9a0jonw2srhSmu3s/c+Vahh+eRXK6jd&#10;Pdy+cJGbaePmPFXbWxudQjQ2mJJP4l9K2jKpUjZyGpQjeyTOr8z4WTWvlQadqklz5igSNcIqgZ5+&#10;XH9a7b4bfDn4b+Jrxb+WW4t7a2jMlw1wwGduenrXCWWl6N4SsPtviqVWuNu+GxX70npn0FP0Xxbr&#10;viFvssLm3hjjdBbrgAKRntU1IyVO0JGlGVO/vLUp/F/xbdeJtb8vR41j0y2+Sxt0z90ZBY/WsTSo&#10;oHQG5i2luK0EtFsnaOWMuzY+gpy20czZddjei1rhqcqMNtzkxNScqgi6c0kyxwNu71cjt51XyX+m&#10;2pLNLi0b5WHI+WkZ5YbgmVef71dcn7upMnsQR2MG1lmG0+tQrp7IweBCyq2WbdWg9us0W6KUsW+8&#10;KqyxzSBbQyMqqwPy9654tKXKmbWqJeR7d+wL+zEP2o/2l2+H+t+MdS0ywsfD66k8lgEbcd+3YQ/b&#10;JHSuw/bo/YE8Zfs5eKpdZ0yE6x4dvtptdQjjWPyccOGG45IyM+n4ivJPhp8SviJ8JbK48SfCnxld&#10;aNqF/bmyuby1hUyNCDu2An7vT610XwR+JvxH+IHxCsdB+MXxG8TeIfD+2Z7i1uNU3OXkbPHmZ254&#10;6elaynTp4eXMtV1uelGUatJRSRxNt4j0vwB4Q1a2vNPt7i4mt/3MskRJQKC3A7kqG479ucA/p5/w&#10;R+/Y9i/Zx+BUnxf8dT28niTx7BDqE0ythbWxZd8EIycD5WDMOucZPGB+b37Qvwu0vSPFOoHRvBms&#10;w6fMwW3W7kBCqT/C6nGQMjjnmsbxF+1h+1x4k+GGnfCzxT8eddTw5pmn/wBn2+nW8CW/7hcLGrug&#10;3PtjQKDnPPOTzXXkOdYLL6ntakE+2p006fSWnmfqN+39/wAFCLH4AlvCHw/1zQ21C4s2jmvnuxJJ&#10;ZyHkAIoOTjnB9q/MHxb+0vZzzTzppd5qF1cStLNdPJtaWZ+WYhiSf6V5peXT+IZpBYwM0kj+azNu&#10;ZnbAGT69Kw9Q0TUbV98g53ZZj6/zrhzzNP7ZrOVR6dugsRTquOi9zoz0h/jT4r1eWNYrC0t4053P&#10;aq7n6muw+H/j3xRe3slzfXkMNqse5v8ARgpY46V4x4ZnNuvk475z1rr7C586NVWRkwv94gZr4THY&#10;KjzcqivWx0YOVLDyU1uj1Sxuftl4dbswUd2x5fHI9eK6KRH1m08uBwJEXLK3f2rh/h1eKjfatUuf&#10;9HjPMcbfM1dBpGoX2s2z3sGjzW0duzYkaYHzBnjpXlRU4ydOex+pZbm1HOMK6GMS5drt7ElqGiul&#10;S6h53Fe9aljqTw3DRzucbuKr2M0eqRAyyKsin5mC459KfPaP5gDKQo/j9a83G4WWHjzLVHwvEXDe&#10;Iyurz01em9mtUdf4W1mew1K31WC3VntZ1mjbbyrKffrXC/t0/Fz4p/EbVbXV/G2qWdxbR2221S10&#10;tIWVfRm6tV3X/H9l4J0pr66MZ8sZXzPmVj6Yr5i+K3xL1bxtrEms3dz5mH/cwou1UHoBW+Q5TVxG&#10;MVeS+9Hj4jDYjC4RSqu0X5nK+LvGOu3Fi8YgbarZBGQDx/PH+eBVj4feIJPENh9ildk2P83UGsu+&#10;1bVtZuYTfqv2fgY44rvvDzeDdK8OtbWKJJdSLgbY+jZ61+i4l08PhVDk1b6dPU97gvMnluZRmp6P&#10;e533wj8NDWrny5Na8qPcoZpGOQo969I+KPjDwr8L7VL7TYoryWOEK0hY/M2M5zmvn3Q7zUdG1hbi&#10;O8dNxG4biK7nxB5fizRf9IbzGZPm9BXj1KdOTXMf0VjvaY7AutTad1oePfF34l6n8Q5Zp75yse4k&#10;RhuBXmjywxKu6Lp0r0Pxb8OL+zvGiZHaNmyrL6VgXnhLTLYK9xI2M/vM9q+owFXC0KKhDbsj+Zc8&#10;jjpZjP27/QwdNeG+uvMKAMuflbuKgnv+fKWPCrV7XIdF0+8V9Kum9srRomjnxDqEdscfvWwfl6V6&#10;fNTjH2j28+hx4fEYyUlQoa30MO/ndJfOil+T+LJq54D1bfrkYuX8uDzRllT3/WrHxJ8Anw3qkljH&#10;Nu8td3mZ9ap/DLQ9W1rxLDpsEbNGzfvJNvSt5ToVcDKd9LbnZHKcVRxUYWftG9kfRXgyeDxRqVn4&#10;d0jWLhd0qK1xDdMrRLuGSD/Dx6V95yfsp67+0PqNjB8IfGLXrafYQfaJNc1F5GmYIASMdBXxJ8IP&#10;hX4+8SfE/wAOfCP4PWckmseIJfsv2xiDHabz80r5HCqMnHOfavvjw98Rfhv+wz4hh+DnhT4yP4i1&#10;S10ZodevpoQGjuT3XbnPOeP4cc18bg8rjiKixD1pq/XX1/A9jiT6zQkqVe3NZXSPlf4v/DjxX4C8&#10;b3fgzxhaxx3Wnu0cnktuyQeo/Cs+y0iX7Msjv+fU10njS/vvFni3UPEN7qUt1JeXrytczZ3HPuao&#10;20Hl/LJyO1ehKjQpv93sfn0ve16i2Xl28KRuu49uK0YDErqA7Edqji6ghenfFaVppZYqzzba5alS&#10;Lla44w5iOe3Uos8Dcj+Gr+k6fean8kFq0jKPu1B/ZqF/llbaOa6LwhJ9luVaJflI5DfzrzcZivZ0&#10;+h6OFwrrVoxtqVodJntbRrm/t2SFeHb0rrfhT8APjJ8ZHgn8BfDq4i0qYtt17WP9HgYDuin5nGem&#10;AM9aTT1gu9TBmhLRyP8AKjfc+te+eHP2kPi14B0lda1fydWtLCzYwaPZWSxOwUYVdwY/yr4PNs0w&#10;eErQhVm4ubS0V7fp8z7WeAo5TQjOSTlvrt91jx34p/s+fE39nC207xW5m1Z7+JjqUaqm61UHBdV6&#10;4x14PFcdL+2j8Zvg/wCIbe8+H/xEW80mG2Yf8I/q6tLAIzyBjqAMcYIwOOlb3gj9rPX/ANqr9o26&#10;8RaPp0thqkP+i2+m6vB5sEKFghVUJwSc9cYzXbfta/sF6dJCus+GrpLbWp7RX8y3ASH75BXbnA9K&#10;+qwuQ0q1b21BtuK32e3U+bzXNMVidbWXS2xQ1j40/BP9pP4QXuhHwvA3ii+P2i4t9J0sRb5NuMjn&#10;OPcc+9cP4R/aR8H/ALOXh5fAfjn40WPhC20+bzLmxk8OC8uLnngEDp+dfM3xS1fxr+zQk3iJZ5rX&#10;ULcPBBcNkIc9cGvkLWfjddeMtTvPFHijxc11fXEoaZnk3ZO7p9K+iybgP+3sR++quMV2t/kceV4H&#10;GYqTlF/mfq/rn7cv7Hd74dvtI/Zx+M9vpfiLXyW1a41zwxE6SsV6/OgCjtgetfn74xntfD+p6qlt&#10;eWl7Nc3ryTahaxqquxY/dAzxivmL4r+Kre+0qSC5v5GzJvUROQTzniuk+Gfi8x+BY7WBJV8lsMz5&#10;LH6+tfrnD/BOF4Zxir0q7kuzt+Z7lPK6kF7+3ZFz4rJb6pYTQ3dtuWRSG29a8B06+1K38WQ6BAss&#10;MMYYRpuPzDP+Fe6+V4p8Zaj/AGdo2mSTSBskKp5FEv7OvihrpNUlsY4pkJ+UsN3NfpEcPTrRUr3O&#10;tYyOHj7NaI5Tw9pvk3ys/wB3qq46GvTtI0W/8QWRjZtkQUfd61wGrWGreFtQk03ULJvMix+93fKe&#10;a7bwBrxR1FxLtjbgD0qq1OUIXizOjWp+0bQa14YsfD8MVzb3LNJC2WDY6/jX1N/wTy1f43S+HpvG&#10;Pw98OxasPDzefHbyMjFn3ZAVWIXAP5CvnPxXpH9rBWjvFlVnA4/SvYv2dPEOv/CXw1Dpvh+/mhur&#10;hWaVY9w6n26/jxX5bx9ieXLdr6+h0YzEV6OFdSKv+R+gtr/wVB8b/E/w1Y+HPiX+yToeqXUm+PVt&#10;PuNUQPGm7blAynBIyeGBr2H4lN+xh4D/AGG9XtpfhpY6J4MlhEuqaHbzbZ2cuJHjL5Zi24evb0r5&#10;/wDhh4j/AGDtQ+DsUXjP4RfavGVxZ7bjVG1B43luOcMhjkBUD6dc183/ALYuq+LdO+Ct38PtLub6&#10;PT5JPO8mS6eQEDJA3E81+QYHH06+Pp0eaL5nay3X36nmSwDxFGNSm+V9dn9x8lftZ/ta/wDCceNr&#10;7Qf2Yfh+ngnwtuaC3t1k8yXg8MTzyQc/jXl1/a6g+gRx+KfHmt6pdsu4w3F23kKw5zt6Dp2xXN/b&#10;riz1mQ3MUgkhkxKzrjJyT+PUV1V/r+mXFmrXH+s8nG7aOc1/RGW4LB4HBpShbTfqe7hcOqdNKCt5&#10;nC+Ore40rTo5PCNhOwuAq3Efy5MhDH5QOSOK9P8A2Of2WviDrniq1+J/xA042Gk2e2S2jmBVpX6g&#10;/wD1qrfs2WE8nxXTxDFa296lshRBcRiTy2yMEKcjpnnHevr2G/1e9tMny41znylVVUdugFfnnGPF&#10;FfL6UsFhUrzWsnuk+iXfzODPMdWo2o3IvEvxR0zw/qNvocNtNcTMOFVSwA+tV5/E1teneVZWbnaz&#10;dKfqVpaQSxpNPGzbc7lUZHtTYbXw2Zyt5Zt/q/kbd1NfkUY4aMU1F36ve/5HytWnCVO9te5Se5lk&#10;CmA4XdnnncakXw/qGozrJ9njiVMYfhP5V6t8Kv2Svj/8cNOu9W+DPg+1u7G2YJ5rTgKzAZ25Y8Gt&#10;Lwd+wH+15408ef8ACEat8NLjTfKIe4vr3atvEmRnDEgMcZ6etc1TNsvo3Uq0Itb3av8AccMMNVcr&#10;pN/LQ8kXwzDaBIr/AMSW8RkPCrlj+lMfT/AiQt52tyu6hj8sYAOCO+eP/rV9waT/AME3PCfwc+w+&#10;K9Q+IGh+KrrTVeTWtEuJ1j8+NRuKqN2c8EY68ivoL4Z/BP8AZR+IHhi38Q+GPgP4fMLRgSxSWqs0&#10;Z9G/WvkMz48wWXtOMZzXdWj+aud9HA1Kk+WVk/O/6XPzJ+HPwn8X/FOe4svhN8Htc8SR20e64k09&#10;QVB9N5wvrxWp4r/ZU+Mfh/Q5vFPij9nHxjoun2/M11c2YKxe5CvnHviv148KeD/CvgPSV0fwT4es&#10;dJtevkWNuEBPvjrTPiV4Ul+JPw31jwFFd+S+pWLwLPj7hI6185R8THWx3IqXLF23cnL8Gl/5L957&#10;tPLPZ0027tf111Pww8TILO+LfaZPJbG3zFxtH061fsdG8P3Nsq3HiiFfMOFTy2+Wux/ay+DXiH4L&#10;+K77wp4l1C1uLnT5mRpLeQHcuMg8d68x8HyrrtuoRGZvXdkCv2TC1YYvL44iEtO/9I+kxmD+t5Cq&#10;1tYm3e/DPULRPPs7iG6jLfu2jmHT6VlzaZ4s07dFPpT7FbhivX3rTurDV7eNVsbW4mZfurHGeTUl&#10;tf8AjqCyeW9gmh8lSJUuCCR7d+1XGtU3vF+ujPi6NGNatGNupn+F75rW6eeZlyThuMY9q9l/Yr+I&#10;1p4G/bF8F+JZbjy45rhrS5cP8pVxgA/ma+eLnXL6e7kdgdrHPAxV7wm3iSLVF1zw9d7J7GaOe3Zu&#10;0iEkfnXTjMHHEYOdObtzRa+9W/A/YMRg/ZcNqK7H7IftbfGvxr8AtItdQ8GWFq91qE3F7eR5jjUZ&#10;OAP4j9K/Mv4g+P8Axh478cax4k8Yas19fXd2WkuGhWMHPoAMAdq+9PFP7Qn7NXx6/Yz0G/8AjN4y&#10;s7fxhb2CtHY/N532pV/uD+Fsda/OvW7mzfxFepYvJ9mNw3kbuuPx5r4vI+E6fD9H44zc9brdanyf&#10;CdOcs2badvwLHhzw/azXr674h1CO302HLMcfMx9BW9q3ivTZNK+x+HrRbO3PzsW++3oTWP4S8Pa3&#10;rthfaja2fm2Nj800hyVT6+9TfDX4W/Ef42/EKHwD8M/DcmqaheK0jRcKEjA+8f7or6ijSpu9SpJW&#10;R9ZQy+jTzCti6tkoLfoc74c8eHRfiPpuq6k1xeWtvclpIbfhn46dK+uj+0/8DtZ8L2+q3dnqnh0r&#10;GF8u6/ebjjAIHJ5booBLHIrnJP2Pfhr+zlfw6f8AG3xHBq3jS6tVNj4R0u8jXyy54d5Mnuu0/wB0&#10;HJ6ivsf/AIJ9/svfBfxT4ZPxS8ffD7SrzxZpWtTw2cdwRMNPhVg0O1TxkckNjrkjnmvreC8D/rDm&#10;nsKacaa3k01f0utT8zzLiLGRrT5IqSb6/wDAPlPxT+1N+z/8OdTs/DHxG8cz6Hf30KS2UOqaPPF5&#10;yshYHJHXuU6gc1sat8bvgFovhuLxrffFzSvsLs24xs5bGMg4Kg/pX6GftW/sj/Bb9sD4ZyfDr4w+&#10;F4byNWMmm34jHn2E2CBLE3UEZ5HQ96/K/wDaO/4I6/tO/s6WV1P8Mrd/iR4ThQyLtjVLy1j5ynlD&#10;JkPToOlfr+L8NcDUpe0wc259pNK/ppb8TyaOPyqtK2Kp8r7rY7Twt+1b+zx4y037doHxPs5FkkC2&#10;6yKVLNnHOe1HjL9sn9m/4a+JItG1/wAceZM+OLOEyL14+YZ/lXyf8Pf2Rv2lPiRq914c+Ef7LPii&#10;41BZVjmXU9JawtYWJIz5swVccdu1b3xs/wCCQX/BQL4MeE2+O/if4c6Le6fpsK3GsWOg60Jru0jI&#10;+bMYH70q3JKkjB9q8fB+HmcOo+ako/4mk36LqdGFxXDssSou3rd2PvD9nT9mr9kL/gpV8PrvxvL8&#10;VvFzalo+pPb3en6LqiW8dnzlCFkhYNuXHzdB06g52tU/4ICfs/anHIbf9pT4rW+/nMep2Z/X7Lmv&#10;gX9gr9qfxh+zF4/s/il8Nv8ASLF2WDxF4eabCXUZwGHP3Zh94McDjBr9wvgt8avAnx5+Hun/ABK+&#10;H+orcafqEKuyniSCQ9YnX+FweCK/SsqwuHwuHVP2EVKOjUoRbv8ANM8/OMLOjibqb5XtZu34M+Dd&#10;W/4N0fhXKWl0b9rLx8sm0CP+0rGyuFT3wscefxNZb/8ABvLqlqM2H7aN+dv+rW48DwkY7dLgV+mx&#10;AHFAUEcivSnHD1NJUab/AO4cF+UTyHTlLeb++/5n5Z6h/wAECvjHa2ss2h/tVaLdzoGaKO88KyQi&#10;Q4OBuWdtmTjJw30rkvHf/BLD9sr9lz4M3H7RGnfFDw7qfiTwq9vfw6JY+enCnEhE5HJHZQoBGcmv&#10;15MSkYIrk/jJ4Y0bxl8ONW8I6/A0tjqVv9nvI1YgtGzAEZBz0qaODy9V4y9hBW6qKT/Awq05ez1k&#10;393+Rzv7J3x2039ov4GaD8T9PVo5rm1WPUrdmDGC4UASKT3w2a9QVgV4FfGPwW8L6V/wT1/aLs/g&#10;hp0l4vgH4gSf8U/50zNFY32CzR5YnggYHNfZVu69/wAMV04inGFS8dnsaYeopR5evUkNNxxwadkt&#10;zmjFYHQcH8XPgB8NPjdbw2XxH0N7qK3YmJoZjGwJGM7lw3T3xXw3/wAFBP2DPib8N9ItvH/wN+Kt&#10;ha+GY5Fi1LSdcQLNCD91o5B98542kZ9zX6PGMY4/Kvlz/gqTpK6z8HdF08XAjDa9G7LuI3YHt71j&#10;i8PhsZQdPEwU4pPdJ206PoZ1K1ahTvCR8QfDjQ/Eeg2iw61rUF82wFpI4yu32ruLGHzsSeeFy33V&#10;Gaq2+hywIqBWZuhrodP097ALM0eV256da/lHNKcI46pGnG0bs0pyrVn7yNXwf4Rv9d1610HR9Oa6&#10;u7tlWGEdDk4yT2Ga+5v2f/hVJ8KvAUGgXsyyXUkrT3kkYwplbGcAcDAAHA7V5t+xB8NdEh8MSfEH&#10;ULDdqk0hjWRs7Y48A4Ue+ea+hDjbkV+scA8LU6NOOYV93sv+CdkrU48qHnOOKaXIGTTWYhclse+a&#10;+Wf27f8AgopoX7OOmSeCPhmkOteMLlCsMMeJILI/35sEcD061+iZtm+DyXCuviHZL8Qp0pVZWR9S&#10;PNnOGrz/APaH/aJ8B/s4/Du8+IHjnUdscEZ+y2cZHnXcnaNF7n+Q5r4b+Gn/AAV8+NmjKkfxR8J6&#10;RrS/aMNNp+bZlj29cMTk5ry/4kfFDWv25f2hV8Q+Lrr7Lo+m/wDIPs7i5Pl2sfcbQRknua/MM/8A&#10;EjL6eUVK9CTjJLqmjvjg6dP3qkk15NO52z/tw/8ABRP4j6xdeL/Amrw6XpOoS7tM0tdBSdbaPn5W&#10;crl2wVJ5xXXeEfgn8WPjd4ks/GH7T3xl8TeIf7NxJ/ZtvefY7KJ9hH+rgKLknPXPXHTiu0+Gcl/o&#10;ek/8I8+s27aLbxg28NraiPAAxxkcj19quaJ4iufF5mtEtV0nR7d/3Fg/yySKDgzTOONxP3V9Mmv5&#10;Rz7xE4hxkJpYqXs305n+Gpm8U/afu2o/JX+8z/Cn7O/7PtkW13XPhmrwxXCpaWsiqy7IydoI7kk8&#10;seT3JrG+LXwL/Z2+K1g9/f8AhK00WSG3EVvZ6XCFmcA7VPy46Z568V6TeXOi6FBGsPii3ZZ1At7V&#10;QWZz65qrp+kar5EiqY44Mh5JrhVHJPC5Pb8a/KqmcZlKpzwlK9903f7zpl2mr36nh/hr/gnz8J/E&#10;vhe40uC+voJrhdy3M+0mNC3A49B+NZep/seeBPgSrW/w58aX+t31581wq2u1Ygo/vZOa+kfC2t/D&#10;mS/bSpPHNjNJO3leTaybvm2kA5UcHFer/CTR/h/rOlTaTNohZrP90zXS43AjPB9K/VPDmjmXEWZr&#10;D4rEKKfSUtzH6rTVNy/I/PFUnmVoJVZZEO0+Zx0qO5vIorbyIfvKfmwetesftd/DD4c+EvixqCeD&#10;Ne8mAwq01tDIJFhmPJ5zkfQ141e2J0+zkmtdbgmbIIUqQ1fsmJwf9n4r2KknbqmeeqEqcm77lTXI&#10;nugjKu3+9n0q2skMGlpbWoVW6+YOuaoahevrFqk62S4TjEb9TWfd3F67eUNNmj8tcSe3vXHLGKMt&#10;Ff0QLCqSvcr+I7S7t3/tC1QSOoyxWseC71id9qxnMi5bPatKI+I/+WWiXU0e7Ik+znH0rXsNH1Fk&#10;Lz6RJG+zcFC5P5Vz4mVSpG8YtfIr6rzdLHKXi2KH7NPGPM6/drPmtdymFHVVb+Hb1rR1bT9Ua/cL&#10;p10vP/PAmsi7N7pQe5aKRW8slflNebKtUjG1jCdCUZGNd29zA7WyDcrcMeRir+n3Vjp0a26SeXtX&#10;5uSc/nVW5u7vVJGJib+EKu3qTWZf22piZrf7FMzZ2/6lq56UlTvOLBq+hq6isd1A11E/mM38XpUO&#10;kww2KqIiVuH+8zH7tVRba1AYreHTp92PulSB/Kr0PhDxTqzPLBZeW6pht0yjg/jWtOcZXk1qV9Td&#10;T3Svq+q20dlI0o3NnH3s/jXPwGK6LSzhRH05ArS1rwX4ltpvst15ew44EwqHUPC+sWMUdsIo2G4B&#10;isowKypRjKTczKVGtHZWsY/iLTbJf3dhMcsO3aspNK1KEN5lxtReQM11R8K38t15f2y0Vh/E82BU&#10;Wp+EYLf99eeI7MjbhvKctiuzmptcqTDlly+8c/p/iGyTFhqaC4gbPmqTg8+n0qnr3hqPTJY5dNgZ&#10;oZuY5GbcG9qtP4Y8EGV7i88ZNgZx5Vmcr7da6DwP8Ufgx4D0+TTdT0nUNaYrtj85hGqe+efeu6LX&#10;IuWLuvIKMef3bnBf2P8AITIrHd1X+6aivpRa2n2ZV+Zq7u78W/A+43XMmhXltHIwysd1vbrz6VFe&#10;SfAbUtQhNrqmrWtvnOwxof5muqNaUdHAmVG7tzbHmc9vCLdnlG00ulwaVDIWvQuOvI616OfCvwY1&#10;q+ljtvFt9Gi9FeFOfyNZesfCPwxrpddJ8bJbxp90Tx4zXRTxC+1H8DOVKPMuRr8Da+A3iTRLXxXF&#10;YzWsc1rO6pJHJErKF55GRXZaN8PdTutR1DxBPHtDTsLf5MYj6DH4Vj/s8fs+3a+LLC+tfE1jcLb3&#10;XmSMsnUgfKMema+rn8KeDda1u08HpffZmm2JNcrCWVJCo3N+ea+VzSSljOWGz36H22QYGnWp/vD5&#10;20iwb7RiZS2w/lXQ6dfJbO0UrgIw9K9I+Iv7PMPw6tpNXj8X297a7m+bCq3Htn2ryPWtQ0a6u5LL&#10;THLSRgGTnp/kV8/XwtSpW5GtDbGRjluI54yuY3i+/tZrxvIH8eFqz4KuJLHWYrppI1VJFwzLWcIZ&#10;dWvcPHsCPj5h05r0XxRovgXSfAelz6VcedqEnz3ke4/KQele9RwtOjhvZ7nx+MxUsVinVkdf4V1r&#10;U9duprTS7mWNpoyN0ZIIHfFUfF9j4e0Pwtc+EdRP+jyRlzJIcsWA7n1qn8NviNqvh3TLiXQNCjur&#10;toWiUMwBXPQivJf2hPGHjBNPWLV2aGGTlvmG4MevNb0aPtMJ7CMt3t2P0zh+WH/sOdWulZfeeKeN&#10;Lvw8vi240u0mwYpCF2tnv6CtiwsY9M0VpQ26RmwBjp71z/hy2vLvWJJriaFo5vlZhCAxA7k1sa5e&#10;b75oLbPlrx16+9fQxpujCML7JH5rmf8AZUq7qUkyexsHvC0jv+8A4+ar9jZXcI2PO2cf3qy9Oicy&#10;rMW/h/MVvaYJLmb54uMdfQVVao6dLU8OheUrx/4JsaJcSPciGYb1kXD7+QR0/lX6Vf8ABHS4+KOq&#10;eA9aj13xZ5/h/TbxbXTNPaF/3TbdxYF2JAwRwMD2r4N+EfwA+M/xWuFl+G3wy1DVovIaT7Wo8uJc&#10;HH32wv5E19hfsx+DP2zf2Rvg9rnjLT9Y8Cr4eltnuZv7W1g/6JKoIMzP904AA2A87ccE5rThrHYW&#10;lnEJ1eaSX8u+h9BhaeItZq1+59+a3rei6EsY1PVLe3aRlSMTShS7E4AGTyc0SKksJ2E9M1+SVp8W&#10;viB8YPjFov7S/wAZvHmp+KrHw5rUDmXwyWjtILaNk3osS5VwXy2c7uG5xivuPR/+CoX7LniL4oaX&#10;8HvC3iCe71DUNSFlJcSQGKG3bymcFmbGckBOP4mFfolTijLcyxVS79nTSsuZO7f3ne8LKEdNX1O6&#10;+P3x5+EXwW8K3A+JPii3jkvLd47XTRN+/uiw27EUfNyTjI6V+fPwu+B/jD4uazNa/DnwRfMskxZZ&#10;5Ffy4Yy3H7xgM4HfrX6ZN8FPhXq+t/8ACYap4G0281Lqt7fWonkT5t3ymTOzn+7jFdNa6TaWMPlW&#10;FjFCo+6sUYUD8BXg4rgnHZzONSpNKnurJttfoZupTtax5L+zJ+yt4b/Z50J5LG7muNX1CNP7Uu3k&#10;JDkfwqPQHv1969aRmgG3dzTmEqj5lqN3LyAbelfUYXLcJk9GNLDXi/mQWIZmPOKne4iii82aVVVR&#10;lmY4xXlv7Qn7X/7Pv7K3hi48Q/GT4i2OmNDaNcQ6e0m65uABwscY+ZiTwPc1+Tf7WH/BXb9oD9rW&#10;XUPAvhO6m8C+C5pyq21ixXUbmPYQFllB+RSSCVXByME46/QVuIMPk2FvJ+0m+i/U0o4KVf3pPlj3&#10;f6dz9hfEf7RPwQ8G6dqGp+JviroVnb6XIseoSTajGPIc/dRueGPYV+Vf7eP/AAUxPx+/at8I3/wt&#10;tli+Hvw71iO4t9YvI5Y5NWvluAJXjG4KYVRflZlJZjuBxXlfhDxhFc/B2PRpx5rQwozSSKGaV9hB&#10;kY923YO48g14frOoiPVpIHO5W3Kqtzt5H8sDHpX53iPEPMM9pVMHKgoK7V7vWx7mIy/CZPhViYS5&#10;29r6JXP1t/4KHeBtO+MPwKj8Z6DbiSPVtHju4pAuQQUV1HHfB/Svyo8I+BtWufGm60Ekccc5M25S&#10;AADyK/WP9izxJD+0F/wTa0BtR+a70uxm0+4O7J8yFioP4qVr89Pi/p3/AAqDxBqWmXV6JLuSdm8t&#10;hjapJ9K+TrU/Z4pS/mWp9hwzGjmmFiqm8H+Bm/F/4w6F4E0SPwlZaxH5skfKwpyDiqv7K37XPxA+&#10;Dviec2EsF9pOpqsGo2zQDzAm7JKk5weK8T8aTf2/qbXzLufd/EKk8CaLqS3e62j/AHe7L5Ws8RRo&#10;Rpub389jsxOeZZWzD6q4XW177H6xeGPhH+xj+038Jr/4g+FfFesadqtvayXF1aLe7mhYMesZXkZ4&#10;4I4/X5Naxg02WSyuA915czok0ZKhlVioODnk4z+Nei/sP/sWfFL4r+ALr4m+CfiC2iyfbmtF+0zM&#10;0N7DkFlZR2BJ685r1XWfhT8PfhfNF4T+NmiajDrkcKvI2hL5lvNGSQsgPYnByO2K+bx+YR5YqlRS&#10;tu1pc+XzjA5dHEOMavNrs+nkfLfwr8e+JfBy/wBuaR+7nCbFZvm2cYFZvjDxL4n8U38ms+IL7zpp&#10;VbzmK/eHpTtN1Sw0qxupIW87+JEDcH2qHUdV0HXtGur+wPk3EMeZoXfjGK8CphJRxPtOTXuaZpRp&#10;zrRadtTA+E8UE+sXlqJfLHnsq7uwr1/4e6Q663cG0mSTy/7zDj8K8Y+Hc1o3nu9/H5nnFvlbk17P&#10;8KLzw8005u9XSKZRvAZsFhXBxFGcYOSTv6XPNzDDV6lSKiuh6ZokegqGutauR9qkfEccj7Y9vrn1&#10;rqvCnhPSNf8AEMeh6F4v0KNs7rh5r5V2jHP4ivPfi5ptvpXwgg1K8Nn++mZ4mjv0kkORxlQcivlW&#10;91e4ub1pHuXSTJ+7IRkZ+tfJ5fw/PN4ynKo42drWv+p4uJqSwNRJpP0f/APa/wBuj4ex6p42/suw&#10;1yzurjT5I3Wa3nVoy3GD8pPTHf1rzHwZ4b8MeHby11nxzLNqTWLs7aaMtDMQCVBGcfeOemaoWWss&#10;wZZJCo/iO7r/AJxVO51iGK6xHK3l5zuB6mvu8vw+JweEjhYzbjHysztwfE2Owa9x2v31PSLz47an&#10;Ak+meGbT+ybZ1GyK0uHGxRwBlSCODXsn7FX/AAU08W/s0+Dbj4X/ABB+Htpr1gupSTafrFnMLedU&#10;kBdxP5mWlcOQN2eVwO1fKsGtW6K0YAKn7xp0t3ZvF5jzt/ujvxXt5HmWM4dxDq4P3ZPd2v8AmRj+&#10;IMZm0VCvO59R/tpft0Q/tJDS7fwzY3Fvp8MO+WzaQjbIeOnfBFfM2qa3cLDJCHaOR0Zf3ZKsMjsf&#10;am6bqCXFsxth8y8/NWdqNxNdM0kuc+lViMyxmMxnt6snz3ve/X0PBryvK6X3H0D8K/8Agp3+0v8A&#10;DX4G2vwQ0i7s/wDiWxi3s/El4DLOkOeFx/eHCgnivqD9if8A4KTeOPFHg2PTPjV4b+2pYsftXiO3&#10;uFDmM7zl4upKbQGK8YOe1fmeftG4KrHk4YY616R8IvGzeDtPJW/8mNWC7M4IGelfpmV+KmdYGjGl&#10;iLTiu61+88v6nKdTnTd/N3P2E8N6x+z7+194Ck1XTBpXiTSZmMMyyRr5sLDBMbD7yEZBx9K+Tf2x&#10;f2B/DfwyUeI/g1pMhs7+bEmj5LeS+RlkJ52kZyPWvnv9nnxzqnhv4qQ+NPh1rF1otxcT5u1sZiqX&#10;OMKGdOjHacdOlfYUPjn4j+ItOt7rxrqWpag8J4kNvjGQegA9q+mx3jbw7HL5QmpKbWzXu39bnZhs&#10;txntI1IKzXVH5t/EPwxptnq82ja3Z/Z5reTAjkXndzUPgCeex1OGxjiLLJJgbWxXq/7Yvwttbj4j&#10;trdorK8i+Y25GVjz3BrzTSdDFnbrLO5VlPBr8gzfiKOcQdSFkmfeU8c61Ne2eqR9OfCbSNN1LxZY&#10;+Ade1W1sG1WzdFkvOYV+XOWIPXFfT3xJ1fw1+wt+y1oNnoN8urXtq0UNnbWtw2Lti2ZJOCTtwQTj&#10;gZr83jql3c+WXdpvJXEbsxyOMHmuku/idqt/pdnpuo6tcS/YoylvHNMzeWuAMDJ46CuLhbNssyOn&#10;WVai51J/DK9rfcz53ETjOb9nI+zvjp/wUg1E6Lpn/CitZtYWa3P9r3F1alykpXGxA2M7SScnqR7V&#10;8+eP/wBpL4kfEac3njDx/eX2WDiFgI4xtAUYReOoJ/GvIRrsl5F5kr7drfMT3qvLfkKY5JM5OQ2e&#10;3GBX2EPFDOcNFU4zujy62BjiPfa0PTPBHjm8i8W2N/HcyMDcASbW5IJ6fSv0o8Las1z4ds0AaJZL&#10;WPIRsdVr8mfCXjO58N+JLNo9FkuVaTll+6vPevvn4EftJR+LPDMNlqsca3ce2OG3U/M3avzHjLjb&#10;OJY6niKcpL0b/TY9rLsHGELHnXx+1u+/Zy/a7sfiTpkrPY3+nBLrzJ8kgnac556969T8U618U/FX&#10;hRtc/Z9+HE13fX0EdyurzapiNnAxtBc46e2K8a/a+8Qx6x+0F4X02+8MNexXF1DbTwyuAqruGTzx&#10;6V57+3f8ZfiL8OvElp+znZ61D4f8N6fPFJbyaTM6zHCbzu2EYGSARX2HCeOz/iTByq1aVScO61f4&#10;rQ+ljDDYijCCaVS9ry2/At/Ev4K/tVeF9Sm8afFzwHc3kd9ve9uraVJvs/K7idvAAXgfjXtf/BJq&#10;wuL7xT8TNeuQuBJpFnDtXoFimkOD3BEi/jmvP/gR/wAFMvhJrvwT174YfEfWdSvNYjuJLHT4bHQ5&#10;VSKAxjyzJNyp+fdlieTx3r1H/gkVb+dp3xH1/GxbjxNbQrD/AHNlnG5/9G4z3xX2fDmT0cLxJRd5&#10;a9JbpnnY/wBvRwNSnNLR2utU/Q+w54WEeN3avjX9vm80eTxLHZW7S/brWHfJM0P7sK2eM+vFfZV/&#10;LsQnNfEn7cHimNtbuLGDUtLCbv3vlzb5Wxng/wCFfR+JUsNTpxppXZ8i5SjRufLnjDU5/wCzId7K&#10;x3/NlcA1P4a8J6ULL+1ddZpEZspCq/e46Vf8I+E5vGts8uoWcjWtrMSzY2gjtUuo6m0jfYWs47eG&#10;3ykKjq3vX4bRjhZ4u0lfyPsOG8DHGYiPt4XiZnju6tZLSGKCB7ePyT5CPL0/CvKb/SNeW/8AMv79&#10;JAI2MQUfdrrdd0Pxfr0Nyk2k3U0kYK2ZjOFx2NcZpXh3W7cPpd9rd550g/eR+T8qgdRu9a9Gtlkp&#10;P3IWP2ClkeAp4WUKEUm1YyruC4tp28xW2yY+b8KrT2sZbZjc2K61vB3iWdEjjhS4XOPLD/MF96xt&#10;V0dIJWZ4ZLeRWwVZs7a86eV4inLU/Ic+4XxmDk6ltPU586VctKpdM9/pVyPSEMfznr93Hety08PX&#10;t1F9otD5+Tj93/Wta18G2FmrTeKNcttOh8vAj3Bpd3+6K0p4b3tWfL08NUlpFanI2ulTQ3SPCf3k&#10;bZVVP610ujWmteI2GkXNruaSRfJuGbYsePU1Jd6z4F8OJ5+lWUmpXCrgTXCmEH8KoW3jLUvEg8jE&#10;dlCzfNHHxtArujSp1o8kUdFDEVcHLlcn6Hs37O3gm2l8XL/wlPjTTdHWONg1yswbqK9KvfAvw80K&#10;z1K1Etz4oeTasF4sxWNjg5Y/iSR9a+SJLa4iVl0m9aDzJQZG3H5eeteqfDfx3r/hXRmTVtba4e4f&#10;MUbNnaBXgZhwXGtV9rGbv2O9RwtSaqVU/vMT4v6Do/g3TVWyQRTXULHb/cz3z6kd68t0ew0+y1KG&#10;Zbxgzct83Oa7b4sfEvS/EevNoeq/NGw/75rm5/h42pGPUvCt8snl5LRs/avfyvDYrBUPZ1EedjMR&#10;QqVvcWxrXVyXtQ9uN0nTlutWtBvJby3bdBtkj+8uetcxHb6nFcJbXTNCyH5iw4P0rf0PTLmBG1ET&#10;fI0mM55NfQYWnUlLmieZUr1vaqy0Naze7OYmSnpb3Wdqybce9W7O0ja3WZ2w2fzpZrciIt5X416V&#10;SEpRs9GcmIrLZRIItWmsS0BcSK33/ekvL5o4WdYWb/Zz0qIxuW2qfm6VGUnVZFljDMpwyjv9K8er&#10;CUZHPGdSRtadrNxcothK6xx9W+aptbhsb0bIRuyv3q506ZqEVxhWY7fRa04Lm6giVZYzUU+ZvRm0&#10;qvNG0iquntaQMWc/7VV721uNS0mS0jnVVZvmLfzrRuZEuf3UYPr9apRLKgZWjA+bP0rtpwlL4mRT&#10;xHsai5EeY+O/2YJ9T0651iy1by7jl/s5H319a+evEPh6PRryTS7kt5kbEM1fb15af2xo8unrf+W0&#10;kRVT74r5H+KPhS+0zxFcxyFpCsjfvGGM81VGUqdTlZ7eZRy/HYONSnC1RbnBrpttbbvKm3t1561Y&#10;06V7eTcic+nrUd1aPaSmXzPmFWtDtLjUpTAF2p/FMy8LXoSfNG71PlY6y5YrUt2twyyedKFUN1Ym&#10;rmh6Tp/iTUGCajHtU/N83Spn0/wnJMtnBctc95Ny/L9KkfTorGXzbewihUj5RD6etYy+r+zvdpnr&#10;U8DhY0+atL3uxr2fiK28MSfZdFGZBw0g7VT1TUtQ1i9Nxc3THbzy1Q6bp0bTedMh59qs3drbRHep&#10;xxXCvZrXdnK5TcuXSw+K4jmi2qPmBxmmzQyBcB8jH5VVjbyoQ0D4bNT2X2m5lMXmjaT69aL+Zzyf&#10;NLlY/S4C0i28alt749ea7fSrTS/A1gb6T95eXDfInZD/AI1W0HStO8N2q30kR+1NygPRfers2jJr&#10;ulSa9LcbmjfDEt0J9BWdStU2VrG0YS5dNzEmN54hv5L+8TLbsb26itbw3pqwpI1pM25VJrKtLmQS&#10;taqzAbvzrbspJLHT5PKcHcwyDXVGXNT00Ji7yu9xkYVZcXafLtxU/wDYsDMHtCzL161AIjcFXZsb&#10;s1b09BZJiVm5OPpXZGUvZrqZ+9KV2tCG40S+kfzY49oHcmory3CsFuwQcfeFbCsZCESVto5+Y9ab&#10;enf+6kiU7vunHStn8F7A4xsVLSK3UbYXIXGWZqrapJEmPIjDfN96te20iSa32luPT0qOHw1czfut&#10;ny7vvbelZ2fLcm7Ubo1fDlnJN4SeRxuVZMqu3oSMZ/KpbC7ggdYre0+ZcL5hX7v/AOqt7wtYy6V4&#10;buYGXzBtzu29MZ7Vmw6vaI+F09SzqAkjNt2+pxWdKEq0mp6HTGpKDTvY6rRPjF4iu/BNv8MNb8Q/&#10;2rHY3bTeU8IRgrdBnqeBXnvxkeG51D99aJHbyLiONWA2iuggSKOf7cgVpWGGZV6f41l61JFe3GNW&#10;liuFP3YinSvOr5fiKVS6lddj3KdajidJSOR8H3F/4Z1ZNT8M6nHHKikBZIwQR+IrP8Q2Ooag015c&#10;RctIWkYjHJ5zW9qHhvRL24/0YLGeqruwB7VTube7iMlvLuKNjK546VhCM5Plat6kYitOFP2cJXic&#10;zo+lwQS4SQ5at+2spGHlo5PFMt9LgW4DROwx/DXU2emRW9kt3LabuPvrWWJpS5kc9GV0+Zi+G2Gn&#10;PFHKhZWHzL2OBxXXaD4pvY5YrK3sD5BbLMOMe1czptlqQeO+MTLb5+XEfavSPgnrXwX0z4hWsnxp&#10;0a+1Pw+IpPtFvaMVZHOAjEDkgEk49q+YzTCunBzav6HtZfVjHR6plHxNrVrahtSkbyd0mWjXtUdj&#10;4vTVLCS4sXWSTbiJZFyM1sftt6d4F8F3smr+AtEvLfR9UjWbR4ryMqTER1UHscZ9ea+c/DPxXvtH&#10;vlhY7YC2V3NWOS0qmNwfO1ePmfUZTxJhVVeX45XpPRPsTfG7xF421bUlstbg2RwnOIuF46GuDgt4&#10;76MM8xZmb7te/tH4b+KHh+SK4ePz3/5aMPmrybxl8NNY8H3LNaQFoju2S9q+qwsqdGmqcbL0OTiT&#10;haph6ir4dupS3VtdPkef6xZPa3JjD7fmrpPh1rOl6ZfR22oP95gVkbkCub1GSeVmMy/MO+Ko293D&#10;FcYmBz0zXsVKH1jD8kvwPiKdZYXFKcFbXZnuPjV9Jkl+2aVfQS/KoIjI+9tFafw91F7yJrSdgoxj&#10;5u9eDweJ30m8VEZtrNnlq9C8GeMYBLHM11ha8erl9TCxVtUf0NwDxPTzTBvC1PiR0/xattUsbL7T&#10;pvy7V6rXgus6ve3k0iXTNu3Hn3r6XnfT/EeneQzb9y43ZrwH4oeELnw/rcnlJ+7LH8a9TLZUeazW&#10;p8n4jZDUoS+s00/Q4G/nlE4cnce1bXg3xTLpGoLqRi/eQngN3rJuIJBMpb+Fc1HbMzXyu4/d7vzr&#10;6SVOnVo8rPyDBY6ph60ZptP0Oi8Y+Kn10zarqIDNNcDerdl619JfCv8AZ/8ACei/BTw78U/DrNLe&#10;a/Ax+zqCX3Z+XH518v6xoGi6xf2lveXMsdv5qNKq/wB3vj8K+5PgD+078L/htD4R/wCEK8EC403w&#10;Zp7Rrb6hJuWacrgSHPXDcgdq+dzxxo5XyUb37dLfqfo+U5rKhfFTV5PY1E8LfGb9ke3s/indahp+&#10;k6x4g0t49Pi4e7trVx87c8xE8AexrmfD2oz6pdNqdpdm4u2kaSa4kwZJGY5bk88mvNvjx+0N4q+N&#10;3xX1Hxt4m1eSa8mYi3hLZSCPP3UHYD09qg+Hfj+bw3qkeozDzFXnDH71fO4VY/D0YqpLTtYx/tLB&#10;1sdKWNjeUup7Yt7I+0TQbGVSW3GodYv5NOt0uvvJ6KMmsu08e6X4+vFZoo7PdwYY+d3416FZfCrx&#10;VrWhrdeGLBXVfvTM44+gr0I4n2kuWnqc0uGfreIcqDTi+1jnNCnk1aMSDcoZsr8uDtrpNOtZ1dY7&#10;lCyMu5ZCe1dD8PP2c/EWs+IFOp2j3jQxo3kvJ5YA712mpfC3RILhdIvLaKxZVxFsuPMGPQ1lWwuO&#10;krxVj1KfBPL9tX7WucHpmnWV5BtMyxx/xM3auu+HXw2PiS+t71NXjjtI7oo2+QL5vsPatz4V/AjS&#10;PiD4vg+HsVzLcedcZvJFVlURDng+tfbdp+yF+zkmi2mjTfDTT3js4wlvI4beOMZznk+9a5TwnmOc&#10;V74iSSXRsfLlfDco+1jzzfbp63Pz0+KHjPwvovxPbwxb6tY2vksEjgj1JDIWHYr1wa9E+G/xxCaX&#10;Hpk2mW90pJTzFlVjnBB5Hp6Gvtbwl+yj+zZ4Ml+2+H/g9oMdztVWuptPSSVsZwS7gknk/nXy5+0f&#10;/wAE+viN4X8W+JPjP8HfElnNY3lx9qTwnDYCJIuPmZSOpJ5NY8YeF9aWDlibqp/dS2809zlqcQYf&#10;M6/JWhaL69T5w/ai+GmmeEtWh+LHwQum0zVtm4rCxUA53E+/IzX1J+xt8f8A4Y/tc/Bmz+F/jXxb&#10;Zr4iVXiuLRmxdFl5LZJzgHIPuRVX4Y/Dbwlqvwt03w/8d/h4nijxZfWVxqGj+HdHjkhuPIEbEJcM&#10;5xGC3yBm6sRgHBx8e/tKfsCftP8AgbxtefGr4SeHfDfw3tdNzc6fp83j1TfQj5TjG1dxKhiRn5tp&#10;NVwzw/mWSYGE6lTnh2d7pdn/AMOcOIy/DYiUqcHZdL6X9Ov4Hff8Fh/2Jvi74M/ZruL/AMKeIzr2&#10;i2NwshU2Kia3Uk5LMOW4r8LVgk0W9msr+RpoWPzBeGB5JBr+oT/gnR8aLv8Aa4/ZVgg+OlrpV9qk&#10;Yk07V7FrwXL3Oz7zuOwyxC+wr4E/4Knf8G7cyX2rfH79je8bbMJJ9V8KTRghOpzDgZb6V+qZBjsH&#10;ToylTsoP0dmvS7McjxVHK8Q4VFeL/A/G7xZ4xtNXurdbC28uGKNVkjY9Wz1r3L4DeJ9Kn09tEube&#10;PbJHuK8MxrztP2I/2iLrXZtOufBr6eLdv382oKU2c45U9/avfPht+zrafA/wTqGqz3H2zXbiz/fy&#10;7dyxcfdT2r085zzJ6OHjShXTk2tIu7+dtj2sdm2DjLTU2PDPibRfDsLTaQqx5bDbV5qzceJxexSS&#10;TS5aRflLV4l4X8Y6nqV3PHdoweOVt27jHPWu80y6vNRtDLJ93b8vvX2OW14U8HHXoebHBxxElUa3&#10;MDxyl7c8zRo6bxs+YcDcM5Neqn9iv9oHwN4G0zx/4l8GbdF1Ta+n6hHIGR1YZBNeWeMNJm1nT5NO&#10;t1kUzLsby+2TjP4da/Tf9m/9pfUf26dK+Hv7Idz4NXS9L8I6PjUbiKX5rxoowE7cDCn65NfL8YcT&#10;VMiwLxLnaK17nsYPLcPzKclot9bWPjbwP8JDYMJdXg3c7lK9K9Z8O6PoFhNDd6kY4Yo1+Z5CFAUe&#10;9aHxJ8HW/g/x1qnhG3tWh+x3TBYzIc7dxH8qw7rwp4i8Uyx6bp1s9xEPvwRxlmb6AV+I5xn9biOi&#10;q1Wp7jWh9FmWW4Ktk79hHS1/U7rSPFvgqHbJo8EYlgjG2YL8sjA5yK83/aZ/aXvtf0mLwzqdzC0U&#10;n7tcABh2OavXWkL4Xg8u8tpoZEVvMhuIWiYDHTD+1fLfxC0jTvGfxGuLv+2GgjWXGySX5elZ8K5J&#10;Sx2M9pZ+7s7an5rkiqSxroy0icn8WvC8keoSXENxDNH5u8LGw6Y6GuT1ETXemLYWGnvdXUv+rhg5&#10;LcHA/Ouh8ffAr4h6iiz+ALPUry3uGbfcRqRE59QW6jt+Nc14e8JfEP4I63a674ktJ4mj+dSy5+91&#10;Bx3GPyNf0BTxPs8vUd5JbNbn1Vam8NL3Zn0F+yX8E5/BGgSeKvGuorHqV5taOxhXcsIIzgt3OBz6&#10;V9C/Dr4Zt8U/HOmeB7DxZp+kzavcLbxXupTBYYdx+83Pbr68V5B8MfGNt4o8PQ6vbn/WKC3GMGus&#10;iltprVjdru2NvX2I71/P+eVsVi80nWr6O9rJdulj83zDMKtXFt11zWN/9rb4Jz/s3/EmHwPB8XND&#10;8Wb7TzZrvQ/9XC2ceWeTyO/1rzKPX7t3Ec034lqsavHaTSs6RYG48Vy+ovew3vyldv8ADXZRp0q0&#10;UkktDyqtaUndaI9l+C37Unxp+BV+978LPiPdaSlwQ1xbiMSRSN6lTXoXjf8A4KLftbfEfQItH8Rf&#10;GGSzh8opcDR7Nbd5c5B3N1HHpivmjTLuQSq05+XGK1oLlJ4yoXqfxNeTi8ly2rW9rUpRcu7im/yO&#10;vB1KjpuLm0u2p0Fv8S508XNq1pc3TXxk8yS4ku5GZ5DjLEk89K+u/wDgnP8AtN65o3xQ0/4f+MPi&#10;DcW+kalNt8nylMbSkNtDMfugsetfCh024sLtrszsqt90E9K7b4VeKdO0bVYLjUEkmMciP+6faww3&#10;UH644rzuIMiweZZfKm482na7XpfY7MrrVJYrkkvnsfvNa6Fbww77u7X5evvR5lhbRs9jbtJJzj3r&#10;wn9gT9pXSv2kvhWNG1i8WLXvDYS11SOW4UtIvzbJMDnG1evqK9x1LxRo2m2v2DQ9UtmuHbaJOHx6&#10;9K/E5ZTTy6pL2kIUIQ3lL35yf91Nn11T93o9z8vv+CjvwI8XabrOqeN9c1LS4pL+4kmOn28e6ZFc&#10;/KzGvmD9mvwhc+IvHq+EUu47dbjeIbicfI2BnH9K/bvWfB/gfxPZ3un694Xs7j7fA0M1zJCsj8gj&#10;OSOOtfjz8cvhh4m/Zi+OV7od7a/ZVttQa402ZQyq6F8qc9MEV97wPxJRzTL6uA9opSWq0s2vTy+Z&#10;7mUYqn7GeFqP4tj379nXxj+yj8LdLuvEvxy8LalrGoWd0Y/s0IBgt0XqfL4LHJz9MVh/tq/H7/gm&#10;J4++FEnib4URahB4w1J4oLWx0u0kh8iQkFjNu+VcDIJ5ya+T/wBqv4r/ABP8b61P4k8GQW9tJc2Z&#10;W6W3XAkIXr/KvK/hXoXifUdLaTxrcyCZ2aRhI3BY8n9c191l/BuF5VmVevJSTVoxlZ+jVtvmRRyf&#10;D0aqdWVtfU7S11rTrmYmJvlZs7WbOOf8K734L6dP4n8e6Z4Z0aOP7RqN4sMO5gF3E4GfXkivI/7O&#10;i066aSCbcp+8N2ccYz+lev8AwLl0vw/FD4uY/wClwsHtZB8xVgchh9DXuY/DU3hnyN6qx95jsRRe&#10;V8kH00Pqj4ifsu+P/gDK1h8RNMWZJrVp7O6hwyFtuNvtg14r8OfA3h7xRrupPrurwQ3JZnjt2+uP&#10;Wux1f9p/4rfFLUjfeOvGUmpG3s/IthcybVVR7dM18peFj4r8WfG2+vbXVpFjtJi0rLJ8sa56HHUV&#10;4WU5HXlCanPVK97b/ceBkdOpTlyqSTPovWdHufAdrdeCtB1V2s7yYSzxrwCeoz64r2H/AIJg+E/j&#10;j428aeIIPg3brp9xelbXWvFjKHTTLUHooPBkbnCjvgnAFeL+GNNf4h+JdL8CDW5LV9Z1CGxN/wB4&#10;PNYJv9gvXPQV+0H7MH7Mnw0/ZX+EWm/CT4ZadttraPzL2+l+aa+nbl5pG/iZjz6elfrfAvCeEzKL&#10;rYpXhF7d35nl8bZ5UwuB+pUn78935HP+B/2DP2YfC8MOoah8K7TWNY8tRe6/rTvPeXbg5MjyM3Un&#10;k4wO2MACvOfjHplp+wr8UdI+M3gnRJI/AuqeVpviOygkZhbMWO2bBJ4A7+1fWJC9BWB8Sfh14Z+K&#10;XgjUfAHiywWex1K2aKZWGSMj7w9COtfumFpYXD2UYJRWmi2R+Q8vRtsveGvEOh+LtCtfE/hq/jvL&#10;G+t1mtbiNsq6HpV7Yrrz9K+Pf2X/AB18QP2NPiz/AMMdfHS6kuvDuoSPJ8P/ABQ3+r8vOfs0hPRs&#10;nivsKJlAC+Zuz3ratT9jPTVPZmkodwS2ReUTHvTZrO3mjeG4tlkjkUrIrrkMp6g+tWEz1p2OMVjz&#10;O9wVOKPyt/4Ka/8ABLp/hNrmp/tV/sueFml0u4mEvi7wlZx8Qc5a5iUfwd2Ucr1HFef/ALAv7cy/&#10;sveLI9Zv76S58D67cxJrlquW/s9iNnnj1O88+g61+xV1ZQTxPFcQrJHIpWSNlyGBGDmvyl/4Kk/s&#10;Dxfs8a1cftCfCHQ8+C9TvVPiXRLeMlbJmyS6KOilua6nD681OP8AFXX+Zdn59melhcXGVP6riNYv&#10;Z9v+AfqdoOvaT4l0W18Q+HtVhvbC8gWa0u7eQNHLGwyGBHUEVoKpYY21+UX/AAS7/b9i+CGo/wDC&#10;oPH/AIuN54HvpA2m3U7ljpUjn+A94Sxxt/hNfqnpmo2upWcV3Z3CyQzRrJDNG2VdSMgg+hFc3vW/&#10;q68mceIoywtbkl8uxcZAF4rF8Y2iXXhu+hZM/wCjs35c/wAxW0M+XzVPVoftVlNbkffiZf0p05Pm&#10;OetFcp5N+1b8ET8ef2f7vw/YqE1qxt/t/h262/PBexxkxlT1GTwfXNP/AGMPj4nx6+CVhrmpN5eu&#10;6XI2m+IrWTh4LuFvLfI9yMj616P4Vujc6HbTON2Y8flxXzjqVhp/7KX7bVtrdnex2vhj4vborq1D&#10;KqW+qwhnaY5P8QZRxjG7mu2PLUpypy3WqPO5fZyVRejPqbkjGaX6VDAzdz9KkLDtXFI9GMly3FJ4&#10;r56/b6+HPifxv4O0fUfDOnyXKaTeNPdwxjLFAuTX0JuzwoqK5ijeCRXUHdGwPHtTjyvR9dPvM6kO&#10;eNj8wvh58QNI+KOk3Wp+GLCRUsbhre6aQZ2yAkYPp0roIdz3DWt2fkbhDtPy8gH8q67/AIJ/fBzw&#10;18RNd+NWhX0a29uvjpkje24ZMEsQPTOa9M/ao/Zo+Gvwo+Hq/FPwRaXFjLpNwGvNt1kSq5Ved5wP&#10;mx+dfl2deGrlipVMPV635X162OjD1OaSi9Nj6O+HWj6Xofg7TtP0lI1gjs4wnlDAPyjn8a0Nc17S&#10;PDWi3XiDX9Ths7Kxhaa6uriQKkUajJYk9AAK+bIf2gfip+ztJol38dbqzj8N61c22n6Yzqv2gTzz&#10;xxR8L1A8wZHPAzXSftzfsc63+2f8PIvh7a/HbXvCNmLpLieHSQnl3YXJCSqRl03YOOh6HrX1+S1v&#10;a4FUYQcJQVrSVrP/ACPSxWF+qyjKpJOMtnHU+PP2uf8AgpX8WviZ47vLH4GeM7jQPBdrG1vBLBCF&#10;udUcna0+452x9l7nrXydqFxFrVy0sdxI0zsfMluJC0kjE5OWPJySa+kf2m/+CWnxr/Z58A3HxL8P&#10;fFK08VaPpcJOoWk9ibeeKEFQrJtyGI5J6cV8oNJBqFjHfabOskckavDJG3B75zX5FxrlPEuHqfWc&#10;ZO8JPRp3S9V0PNxGYRlL2VO6S8vzNC+t9d0YCO+tZBG2P9YvBFex/sj+FfD/AIh1yTUNau7hYYMG&#10;RYX++fQ+1eZ+HdO8Z+O9JkSVvtEFjHvkzz5cYr6U/Yb+EN5J4H1Hxj4f1O1vo1n/AOPdWDSBe5K9&#10;TjpX4hxLio/2dOnHWT3sjnp1ardoHtFzNdaX4fWfT4PMVcRwwtJhiw7fTkH8K0rPR9W8SmH7ZMki&#10;zKJWsbTCRx4GGDN/F71hXF1PJNmdfJ2t8qkbQD9Kv289jq/ge80/RILiKWO8RLyZZNhKMw3AH06n&#10;3r8OlH2knTasdVNylq9zei07QbfUYp5by1u7qxhCR2dmpkVSW4BI6cfpTtS+G9vr8zP4u8yTzJPN&#10;EbTMI4x3TaCOKy3vfiD4N8PabbfDfw/pen6afLe81HUpAZLhi23YB1yeMV0S/FnTfE2sp4Z0u2Vr&#10;iGE/apE+ZUUfLn8Sf0ryK1GrSjek2l5b/M9aj7KUbyZD4b8J6HpE0cHhvToYoY5j5bRxhBnvzXVe&#10;K/hnq3jFPOGtX1q09u0ANjeNGkYI5chep96s2Fr4CjMdhq/jqxhVY/MkhkuFj4xknkivN/Af7Vmk&#10;6xq/iTwdHoudH0fVhEurRzYR4fVTklvwr6fhPI8ZUTxNSrydndX/AMz0adGrrKOy8ziviR+wL4ws&#10;fD7f8Ko8Y/2lfSO0t7Nqkn7y4c9BuJ6CvBfG3wE+Pvg0La+N9FXTWlYLby/aFZZeQC3XpX3w/wAa&#10;Phvo2lxTzadfrFcY2ypbs21P759BXiP7Sc/7N/x3jy/xF1ZdWjXZasS0MMeDySPpn8hX6FhsLxXh&#10;7tVLwfV6v9CMRRjiY7+8eT/EH9l3Tvg98N7HxXa+P4dS1aTD31tFICkakZwOfWvObbXby9aK/md9&#10;r/6w/wB4jtWB+0RN4B+F3hKTQ/C3xS17VNSmlJ/fRttWNTxj1zzk1jfAbx3F4us59I1N3aWNvMjZ&#10;V4VSO/oa+nyWOYYGm54ifNf+u7PPqYWpT+F6nda18S9R06Q/2bcvGqjCqrf0rl7r4i+LHLXttPN5&#10;zN1V8H8ak1/R5TOzvIxXcdrAdfesOZkjl+ygN838VejiMVXqO6dkccp14y10NCPx74qhDT6nqzru&#10;XDDdmqmp/Eq+uYlsodjLCuCzR9c+9VLrSrC5j8yd2Zf4g3aqLLCsaxWi/utueRzXDGpJbzuZ89aT&#10;3L8Xi/UYtt44RQOVbYOKgufiHqtoj3H2tlaQk7lHf1qK5gKWsZvA20jKwtHiucvdSe4dkGNu7AX0&#10;FEpe6EpSp6lm/wDGXiW7Yz3uqSyZyfv4/lWZY6vqYmkuGZuFP8R5qwbSJ1V7mQEN2qC6ViAtrD8q&#10;8ZFTRnHVHLKVSU73GX2tXN0wkmmYMy9mpyagDbeUl03Azy1Qz2rIT8vPb5elUTaTmfmXaCvWtI8s&#10;tmU/aDbzUS4ET3DfnWFrGrahCfJWQ7fr2rZm09WjYK3RutZc9oLibYBna3Nehh5cu5lKTUbGVbJe&#10;3rbY8+vJqpfWJjn8iOBgzffwOCa6hYooRtityTt+XavAph0l76PzLhtu05Jr1Iy5fh1MqfmcUbC4&#10;jn86ed8p91Sc7RREbmZy8EjyHPvxXZWnhe0NzvhDSMfbqKt2vhdUmaYWLY3YKha9CnTr1NbMJSje&#10;yMTw3owsonld1aaZfu9xVy61G28NWTW11w8i9d3ftVq7tLayMgjfymVc/vOMVa+F3w31Xx7ri6v4&#10;hgC6TalnmZzxJt6AV3KpHD07tahGnKWp6R+yzYy6A03xC8Vo0NiuEtl3Y8z3x9a9u8TftFW2k+D5&#10;9c0jTYS/mbIzt529M14X4o8Rz6lM2n6fbxW1nCoS3toeBtGB0rcTSLzUvh80iorOrhZFboD2x+Fc&#10;OLyeOJpqrVtqephc2qYa8IOxq3vxlstfiSTxTpzXRbltrnCD86qapP4K1mNW8AqyyFh5ytx+Fczc&#10;6EpsQkvXHK1R0xbzTtTRrYFRnPy1w4vJ8Lg4qcNTnqZpWxEnGep0Rge0l/0jcrH74qSC7WadR5hK&#10;BcCmjVEv95uh8xHHNV9KJ87b5DEbuK8Or78tEcvsp09Uzs/h88dhqO5EG5ucDue1eRftlS+JrHXL&#10;eK7mDwzL+7jDYC+5r3b4Y6HBeTpf3aqjK38XPAr5v/bl+JU3iT4vy6PpskZtbBRHuVflDDrXVk9C&#10;VSs5OJ95ltGpTyCrKT0aON0O5s9J01murpWmk+627pmi3unXLMQfQ1wEesXV1PulmYqnyqoPArp/&#10;D9z9stdsr/MWxhj0HrXvVMPKEuaTPzmtLmTtsdbpL/amWQOc4xg9BXe+A/DF5c+I9MtbjQri6t76&#10;6QeYyNHDKMgBPMI2jJyOvP4V6J/wT0/ZU8E/tI+P10vx34xsdL0XSWjl1C3uL1Y7i+ySBCgYgkHj&#10;LDp064ruv+CqH/BQD4NfAzVf+GNNP0TQdJ8N2FrC8GrWM6zSSLGMKg2fcIbuTnINebiMHmOOpuOG&#10;jzbqy1l6pbs9TLcHRmlKXyPu/wAb/GH4S/spfsyx+J/HdpY6Loun6Oq/2fZyLtb93zGhGNx9/wAa&#10;/B79uL/gpz8Xf+Ch3xAT4JfDa0Hh34X6XeKq6DYTFEn8s5DyFcBh3weK3vjT+1LqH7Yn7P8AqWhe&#10;HfGF1eabo6SR2dvLMWYDZjpn0rw39lTwFZ+Evhwup3D2/wBtu5ZDIrSIZIkH8JxzzXrcH5D/AGPh&#10;a2YZinLFQfLCL05br4rdX67H0mKl7DCqdtz6a+E/7Y/xl+D/AMCNQ/Z58LanAui6hIzMXtld48j5&#10;kBPY15/b+PfEP25dQ0nxBd2uoRSCaDUreTEiTDGHz68Viag8/wBmC2QIV1wzL3qtZ2N7vEhb/gNd&#10;VOnTlJye7d/mfKyxlX2mm3mfocf+C6v7Ud1pXhrStO8JaH5mnpC2uahAC8mqNE6pKAh4i3/eOD8v&#10;bNfpP+yN+2P8KP2vPA8niv4d37JcWknl6lpdww8+0btuA7HsRX88WlXV7BdeXuIDYBbOOmMfy/Sv&#10;pH9gz9r1P2Sfj3pPxBupLiTQbvNr4ktoclmtyAplCD720/MO+K+oynPMdluKjOU3KOzTd7fLoelT&#10;xVPGQUOVJr8T919a8U+HdBO3XNYtrT9y0v8ApEyp8ij5m57AV8C/tw/8FpPD/g2G6+Hv7I9pDrer&#10;CTZc+KriPNhaKGw2z/nq/XHb9K+df+Cp37e3w0/al+IGkaV8ENRnutF0bT7iKbXI2mhS8MuAQqkr&#10;uUdDuFfIf2wQxrDbbVRPuwr90fhXdnvFeIxFV0sOlZ9bao7r4HL6CqVPem+nRevc0vi78X/iF8V/&#10;Geo+PviN4kutc1rUJN02oXzZ2qOiRKOEUegrz69vJrZ1mUH5ST/n/P8AIVu3SSSv5hYY/u+lZ97p&#10;8MzfJkbuOlfIxpxlJyk/efU8evmmIxKUXZ9vI9f+EuqSXvgaS3hAx5TZy3WvOdZvBFrrK0fzCU8m&#10;uq+El09tpcls25Qqn8a57WtJlvPFjLbp95uM+tfJ4WnHD5pUT16n3mLweJxmQ0XFX1R+l3/BCvxc&#10;ms/CLxx8Jr6UtJa6hFfQp28uaPacfio/Ovm3/gpn4Xl8H/Gy4tprc7JlYr8vUg9a9o/4JPXVt8K/&#10;2iLfwOHVJvEnh2VbrbINrvDh1x74BqH/AILNeCbay8ZafrqWe4zIwaTPC5rsxvL7KE/Ox0ZbHFZV&#10;7Sg9G4XPz/0zRn1W5VIx97+GvuD9jr/gmrH8Y/htY/Fa/wBeWytReBIQylVuIw2GbnuOQPU14T+x&#10;z+z1eftD/Fqz+HFnLb2qv+8uLqVuRGuN2B3NfrxeWln4Q8Kad4L8HmFLPSoY42WGMBXCr0wOOo/O&#10;vneIsy+qYdyltb7z5XBtwrOonrcteCvh/wCDvhH4Ht/A3gXThb2tt82I2wXcnlz7k81wvxP+ED/E&#10;XxFH4hFm8mLNIQzMc/KW46+9ddZeKm1WEPMu3u3+yw6CtnTb27+zbfMVQrYUV+VxxEsfiHOUreSO&#10;ipipSlofjB8P9ZjlhaC5k8xfLXgn71ZXjWxWK3uprZ/J3KxbHp6VjeH9Uj0xt08qxjyl59PesHWv&#10;2gPB088uhATSTSBo1bouenSv2Srgq1aonRi3Z6+h9/isHHHSpqO6Z1vwOOp3azTWywsY8khuT9cd&#10;67nXDcw6a2pSLHDMylcwptP415h8FLx7LVje28jbWfLbiduPSvQfE99/b1pJfaUuJN5DRbflVa8b&#10;NqP+1rseVxLTnQrcsZWdjl7vxLqO5op7iRvlX70hrMe9aaXzZH2tU91FdZb7TbnPTiuZ8Xa9beH7&#10;bzYsNL0Efc812YPCyxFRU6UbyfY/P62EnOV4u7OmXVFMe2Js9uD1p2lr9vEkMrbVX7teMXPxm8R6&#10;DbtquqaDAIY5iNpvNshj9Qveuw+Gvxm8N+OrUS6NcmSbd/qf7nseRXu47hPOMDh/azptLuTLCYmN&#10;m43O0iD6fcNGx3A/3jV+2dCrSzzKPRaxW1BdVu7TR7T9/eX1x5FnZ2v7yaeXpsVFJYtkHpW9deAP&#10;iRps9jYap8MfElrc3zKltbahoc9vIzN91cyxpkkema8CeFrOnzuL9bGdPD4iMeZRJrK9giHysNv8&#10;WKkupYETzxhh/dFXvGXwj+IPwzvPsHj7wTqelTFRIEurcqoUjscc1n6LYavrl6um6FpVxdzSKcRW&#10;tq8rAgZxhFJ5A9K87ljJ3i7lRo1qlRRs7kcTo8onRdvdRVhd8snm5+ZeeuM+9WG8J+Mo7610e8+H&#10;/iCO8uphDZ20mh3CebISoABKDqWH+FdR4t+B/wAVPh5qlrpnxH+HOraHPdQ+bAdTtxGsgBw2w98H&#10;HB55olCajzWdjb6nVUnzR2ND4f6tZ+H9P87VdO8x2+aFnkPyn1/PFfQP7Pnxv8X3/h+4l1HWjDMk&#10;22EWt1+8iGeDz16n86+crvTvFEmnm4OmXLwW67Q0aAqox1/CvSP2SPh348+JOr6lonhCyjvpo5t8&#10;9xJNsWBOBuYk+9fK8QZd7fBSqW97T1PpslrUY0p0Zqza0Op/aZ1iXxH4lhnvtbnvZWtxulmcbvoQ&#10;K8d1W2S0sWSJjk+tepfG/wAEjwL4oXSE8caLrFwsf+mNpF8Jlhb+43cN7V5p4gZDHl/4uBWmUQrU&#10;cLGNRv5jlTl7N6GQly0SxwxozEjJ29qZf2iPaNPZp/pODgsaa/lxsoeTa3+zTdQLyRKtkGZu9ewq&#10;fKrnzHNKFV6XHxah5FktrqNud8iDd6U43I82G1gtpJpriQRWtvFGWedzwERRyzHPAH17VBJbXl60&#10;aW8H7zco2ev+fQ9s19bf8El2/Zqu/i9qujePLq1vPiFZxR3fhxL6HNva28hdGFuzfL9oyMMPvBWA&#10;X5S1fRcK5HDPs2jh5zUV1O6WInGjyy27FX4If8E4v2gPiqn9oawLfwbo7KBHdX8DSXk3A5EB+4O3&#10;LZyCe9e9eFv+CbXjH4bQyap4C+Psr6kFUxjUtHiaHeBx93DAfjX1qihRnOBjpTFubYkxiVWZeqq3&#10;Sv6Ow/hrwbhcMoVaCm/5pbv8Thljq8n7unkfJfxG/wCCcvjz436xpvif4rfG8w3mmXCTwf2LpqIm&#10;4MCRh89dor2fUvgF8NviFZXGjfE/4aaDrjeT5TXtzp482TKbSSccHB6qa9Od12FiK566vdah8RRl&#10;LqFbN/kaPHzE9cg16mFwOX8NxVPL1yQlo0tjGrXq1Lczeh5lrfwL+F3wE/Ze1bwr4W+HOlLb2mky&#10;BbVbbzBLIRgEkjcxzg8ntXFf8EoPCkuifAvXtZuI5Fk1TxtfSfvGBO2NYoR06cxng813v7aetf2R&#10;+z3eQrcMPtVwkG9m+8pyTn8vzxXAf8EnJ9Q/4Ub4gt7qw1KO3fxtfXGm3F1bhIJrdxHs8gj7yjBz&#10;kA7y1c1TA4ePEFKp5aHRGtKWFlG/U9++L/imx8H+A9T1+/uY4lt7RmXewXe2OEGe5PAr4x0n9mzx&#10;5+0b9r+LHxb1ObwH4XjVpppmVVuZo+vylwdgx1Y/QDuPu7UdF0zW7drLV9PhuoWIZoriMMuc5HB9&#10;DWf478AeH/H3ha48Ia9B/olxHtxH8pUjoR7irzbhSlmmKlXrLmstI9PmcyktD83fjt4y8PQaVafD&#10;v4JvPDoNmyrLqmoJmfUX/wCem/HI/SvJ9Y8L3z30d5a/Em6NxHgPb/Y1Cpxnqete6ftC/A+1+Dni&#10;2fw0+si6WBt0DbhvMbcjfjv1rxXVoE+1OkLDG7PHSvxfMsnjgMRNqmou/Q9vAcTYvAXjRsZ+peMf&#10;H2nwLar42aSWNQI2W3AHT1Heud1Lxvf+XNLfaatxNwQY22729cVs6vpkrI0jBW4/irhvEdpqDXiv&#10;Cobacdua8OWIrRjfmb8jsp8d59Rre8015lyx8e67ptwyRaI1u8nPLZP6dKjvJPtUe/UIf3u7dJE0&#10;mT+NY9/Pc6OrNA25m6n0pdFvLiW/+1SRF+PmLc1jKrVxdO8ol5hxpiszo+ynFL0NmK/cWMkMD/ZV&#10;z9xe9ZN3eJaS/aGg8yWXqxqTVbq+luRFHGWzzkVmhpbu4V50yAa4UpSjy2PAjmf1Sm4xhq+r3Et3&#10;l1CTfIjYXjHvS2UE1tqLxzRN5TfxCtrS7SGSNlhjC/N8ue9XP7PRriO38yP5ZP3x54FdWFpxpx3O&#10;aPNUtNu7IYt1lpL+J7iEG3DbI1mz8z+mO+Ki0bWNfu4/t00sTM7fKFbHynvip/G/iGDU7pNA81TY&#10;WabYQq/LuHGfr71R0IpHGs6XPseK+mytc6vUR0SxcLWZznxk0prm6trr5kcx5Zo+h571W0XxVf2d&#10;vBbw3bL5ec+prrPiR9nvdEjuT/CpG7tXlQtIY5Jb2O63tt+X5un0rPETp+0aMKns4x5rnrfh7xfp&#10;fiuFbW9dd8X/AC0blga3NO0jVZLeSS3UXFqDnzFbG38K8L8B61dWGozRzSttkbH0r1XQPEepabbQ&#10;/wCmvIrN8yqBz7VhTqwi+WOjOf60oxtKN0dDpmoakbqO2SCRkX5Wkb1rdtVuCuyaJmb1ZuKyIolu&#10;ubZmh3HLKx6mtOfUJbaD7Ex/4FXr0sQqkPfV2eo8RhamFTjHUhubKaG8JkA8z/Z6VJc2AhEd1GuG&#10;x1xSukzbZfPVhtxwKmFtqdxbra+UW3cru4xXLUhTvqjxY0cTUk0oFCNJnfcHOas3M15Hb+TJDGzf&#10;3lFSwaXOseWb86q+TLb6ktqbySRX5+VeFrhrezpx8gjgcVKp7+hHJerbjaY1V++arXt1EQIUA3Ny&#10;fem64jJeMCdpX8c1Tkk/eh0+ZiuNvXFKlytXucNS8ZNPoF3ql7YWvmRWH2gZ6eZ92ua1/wAHaH4+&#10;hk0yWwa1uHUlXhhJ+Y+5rqY7S1ePKbRIfvYpumxt5rJGDu3YNXWpSpx51K56eVYyOHxUVKN4vdHz&#10;X4s+CN3oniC4tru5Uwhv3ZY81n6j4eudMtFsopUWNhj93xn616l8V7zfqssDIdxP515vfwTNc/Nu&#10;xmuvCwrYiCbNcwlgaOM9pSppGPpnhxLdBvf5t2R7VuTSxCyWCJFadcFmPcVSH2hZMRLk9M4pMTCT&#10;E0G3/aC1vVw/NGzMcRjsHXScIWkdBJLb6hpsTR2UcLKMM0a/erNv7Vp/3ZRl9/Wn6XqDWcuycO0e&#10;4fKF6V1w8OW+sWv2q2fd8vTHT6msqOWXu0c9SrTrRXu2fc80uY7ixuWjKnjpXTeAdJVJG8Q6vbLH&#10;bxt8m48M3pVu08JXWs6vNb2tpJIIWzI204wPeo9ZvI4HXTIYwsMfG1R3rzsRFRk4I5KdOL/eMm8U&#10;a1cavffagUWP/lmkbdBWeNa1Uv8AZo2PlH7yqat29nb3UasrMGUYb3p/9gxhtzsU46rRCnGMNA9p&#10;LmuhLLTpJ5hITt+X+9itzVGhs9NitjFGW4Zm8zrUdrbafFaKskzFuxzVi10qXxd4j0/wT4b0S61j&#10;WtQk8nTdJsbYyTXMhBxtUfeOMnnAABOa6MPTnWqezinc2w+G9tUS0VypDqKuIxbou7GEVOcn/wDV&#10;WrPoGsaasd1qELwwSrmNpeA3v9K9qsf+Cff7S/gLxHp/iX47fCv/AIRPwnN/qJLHUIrmTcFDJHIE&#10;+aJnGc5PVSM81rfG74Ka547+HV1rV9YXOlW2nW5SxH2fYuOTt64JOB096580xlfKcRGhUptN9WtD&#10;2Y5bh41FTlP3fLU+f7O4IXbMQsa/KZM9T61PGLaRvOEu7HvXDPqF3pEP9lvdyNt+9uc5Y/8A1q2/&#10;D+uRXdrhVHyrjippZjWb/eWt3ObGZfRjF+yk5HT6dqEqXSxkLsrWtdZ08SMtxA2F/umub0VGa5Fx&#10;cJgdsVduMSzkrIvHQelelTtW2dzxE5UrqR2PgvXbaya+utkc0f2crFHIxGD61XnstM1gXC28xhuG&#10;IMY2gg8dKzfBK2UepOurXm1HXCqG69ataha2Ns/kaeGLM7Hd5mc9Oa0hBQxDTNIz9pG6aI5rua0g&#10;itXiVfm2sWbGPeqFjf6bd6g8FxEu5CwLK2c+9R6lII2+z30St/ddfvN9TTLDTJbTdeW9msvmRny4&#10;xJk16vNTqRtJGfNOMroy9Q0iGO/kuSu6PfkUyeWCUL9nP+8z9BUs1/fTKbe8hVfmO7Yc1RuRb3Uf&#10;2WJWz/d25zXFWwfvXibe2ly8sCxF9jvJhArbZB6d61kM4WOxkmyu75drcfj7Vz9j4euLSRbyRtq7&#10;sLgY4roLSKOJ1Z5B97OG9K46lKPNeSQKpJbs6J9QufsaWd7IixxrnC9+OKox6O1zEt/BqS4hkQlY&#10;5FDZJ4YA+mP1qa1inubnyiJJPMG2NI4ixH4ip9O8K+JLzUTFonhXULho/mSG1sXkY+xC9PrXiZhS&#10;wvs5Sk0j0sPjK2kI/kcz+1P8Vfil8TZ9Lk8Y6q8tnpdsttp8McQCRogwBxXh0xkuJ/NCY2t90dBX&#10;0l8aPBHiz/hGIZtW8AatbvGmWb+z2RY/UHI5r53vYGimkSJWVf73ANcmT16FTD2pWstNLHRm2GlQ&#10;lGpTlrLc1fDXxGu/DsgCS7VBAavU/D3j7QfHWnfYdTdWibiT5QSPpXgepxRyx4jJ3fxY70aDr2o6&#10;DcebasyjPzfMcV6dTAwqw5o6M+i4b4yrZdbD4pc1N6a9D0L4i/Ca4SWXUfDyF7c8jI5A+leX3em2&#10;lneeZdO3DfMu2vXPCHxXivysF4dxC/Pj0pnjHwJoPiiNr+xEcE33gFYc/jSwuIqYd8lTY+qzThHL&#10;87o/Xcqael2r/oeS3EPh69XeJG3Lz81XfDmt2dq/2VF3KrcGofE/g7VNAfZeRcH+6tYunPLBqCuj&#10;sojb5Q3Ga9dU6dei/euj4vJcZmHDucRdWLjZ6p6afM9k8I+JHCLCDy3qaZ440y11i2b7duyvGRXG&#10;6NrsluVczru9Q1djFqEmtaeSnzbVy3zda8SUalGomj+ocRRwvEeS8ys+ZHkut6HpFrfZe8kSPdz8&#10;ua6Lwn8PPC/iUW9pYXkklxNIqwx+XyRjrx71N4o8CSXsn26JflzlsDpWp8IPHcPwS8Z2vjXSNIt7&#10;6+tGBjjvIGeLOcjK9+a9qVacqK5ZO/lY/lXPcpxGS5nKnKOl9D0H4mfsH/Gn4ZfC3TvHnjnwe2m2&#10;t8oks2vJlUlc+mc8gjA615D4svPFHw38DQ2nhrTbm6urxwszbThF+te0fG/9qD9oT9rzxHDrnxr8&#10;btNptjIJYdKgXZZ28S8BAgPU4zzySOc1wj/tV+GbUt4H1PwXa3FnC3lw3r/MzL03c5NTCMua8E6i&#10;WrTPZ4foVc1xCpuForqeS+G9a1Sy15bjV0bzJP7znAz2r0bTb55o0lRTt/hCk1oat4d+Gfjq1W98&#10;H6msNwnPlTYwCaz7fT/Ffh+FYbhjtVvlkjk4+tcuMr0sTZqPLLZp6HucUZFQp0va0YvTc6bRdc1G&#10;G4XyUkDR85xX1H+zL8YHu7JdH11l/dsm1t+GbJ6V8dSapqAuUdbtsfxNzXSeHvE2taVfLeWGpSxs&#10;MEbZCK8OdKpRqKrB2t+J8tkedSy3FJTk+XqfplpVxohsrjyHljvGt9yp52SfRRXkvj7x7/wiWpR2&#10;9hbwzTN80iTXA4FeK+Cvj3e6Zo7agXkl1RY8RzTSblDeuD3rldTvL7xFqja/qV3JPJJJtbzCdpHo&#10;M10YzPIyw9o7n3GO4kwtHC8+HleT/A+n/hp+1D4v8A+KLXxXoWlaVBHZ5ddLW63LISNvzN1PNfoN&#10;+zz8Sb74n/D6w8WXV5Z3N5cL/p1xayDZn0VQzbB2AJycZ71+MgWJ4BLHDGzHopUcc5/nzXafC+88&#10;C3WrwWHxDv8AULexEm+9bS9QmtWfdweUYdRXPk+f4rB4hOUny9Vf/hz46ccTmkZV5u7R+zWo6zpv&#10;h+KTW/E+t29haQoxe4vLtY41UfxMWwB+Ned6x+2B+zL4WjjTVPjpoN1dX2Vt00q5F4Zm3BQFEO8Z&#10;yQK5H4B/D39jbxB8OI/CvgLwFpuqWN4o8yz1qRbySUqvJfzWdm9/ftXTeLfGv7MfwI0D7Jry+GtA&#10;ttN+WGwsbFA0RJ5Cqqjbkn0HXrX6Q84jUwqqU6kF3vzP8bx/U8uMOWpqmfJP7R/hX42X3hjxx8R/&#10;C/xi1nQY77UvJuLwQLZzXFsU2rEpOGwBnGOma+RfDf7Nnw48UXMer6/qGoape/6u4mvtRkmkm425&#10;5OW44r3T9tP9qnWf2j/F723hwaha+F7C4aCxgaz2eaVI+ckdc54z614i+oa18P8AUbXxBd6tcWUc&#10;MiyD5AAUBycgkZ4/CvyDNMyx1XHSpYbEytJ6JN6v72/vPflxI6cYUIwS6Nrf77HqHiz9lHx18G/A&#10;EfxP8B+D/E3h/wApY5ma0WeNVYty21DnGOeRXpnwj/bl/ad+FPhWXU9d8Q2HiHR57eT7LN4o1Dy5&#10;IcRqUwANxHXOe9U/Fv8AwXw8H6R8Mh4Y8G/AubxHfx6XHBLqOoXbfYXlMZXcQkbGTBGSgYE9M96/&#10;Lb9ov9qi51nV7jWdbjvGNxMpjhVSsCMx3FVjJztHHJ9M1+hZFwLmi9nVp4qaUld83d/mjCeHeKhr&#10;Gzvve59Z/EbW/HHx+8d6h4vttNjlN1cySTC3dRGZC38J7j+lcVq3wt8UlZNJ1PSGjaQbdu4HcPSv&#10;krSvj/478OXdv4i8K+JJ/s4XLWjSHaWz0xnFfoJ+xN4k8cftBeEo/Fvgr4dT69faaynULSz0eS5+&#10;YDIDY6Zri4i4PzTKP31Canf77nJLKZRvUd2fGnxJ/ZP8e/DTWpdc0rSpZrK8bdIGXcU9hxWFaWGt&#10;W6rYrYTRtnKq/Hb0xX7NeEvit8StSvX074q/8Ez5P7IhT9/qqeH2tTGAOXKzpz/wE18q/EvWf2ZP&#10;jl8eNe+I3xt1Fvg58O/DOnxiz0XS9Eja81WcNjG5V4YnGBg53AZ4zXdwzxxxBRmsJjaEZNLTV3fZ&#10;Wtuerha2IhSUZLRdf+GPkDwH8I/GPimP7TcaERZrzcTTYjXPpk19w/8ABPrxx8HPgD8VJ/GnjS8t&#10;7GLULGOyt79VLCNhwSxHHAz+FfMWuftR/DrxBNc+G/h1Hqg0GG+f7N/aSrFLtzhS4+6Dt6gD9a9j&#10;+A+hfsQXtza6b+0t4v1NtDudP3Lbx2ryw/aGbOS0YOB9B7V5/H1TNs0wDWMw84UnpaKu7fejqnWp&#10;yoSu9ztv27Ivh8PjZdeKvhj41tdZ0zUrVZnuLWRGVZSckbhzjn9K+eW/a68QfBPVmvfhlr0NprES&#10;Msd15au0eRgkZ74r0j9v7Rf2L/gTpNh4R/ZO8X/a2lQvqlnBc747JWXei7mG4sck4ycYwfSvg9jq&#10;E2tSahcXTNHM2V3Nk4967/DXh3AY3C/vqb9nHRKaSduml3+bPSw+aVKmXfVYaR2PSPiH8b/jn8V/&#10;Ecnizx/8RL7V7i4/1stwoBxjA6dgK8/v9Z060vJb26smuJBzu6Yb1r3T4aeDPCdz4NWV54/MaPc/&#10;TOK8X+LOm6P4Z8Q3UNjcI0TLn5SMqfQ1+54PA5VhY+zoU4xt2R5ssJLCx5ook+JX7QXxJ8b+FrHw&#10;RJr0zWFjD5djbW4MaoOueO5/WuHj+KWqvpsll4i04yMv7tmkkJ3Duee9R+DfENlNq00E5bdGMLjr&#10;7Vo+JNJhutNaW3VNxRj8w/X61WIwuHxEWpWTRthsRKUHFo9e+A3iXw5/wicenQNHlV3Mqtlg1dva&#10;6kTDIEYAbq+X/wBnnXbuz+IMmgSTt89vlgWOD05r6QtbT7Kvls+7cFYn14r8D4my2ODzCV3fm1R+&#10;c8Qc9HENtbly9sUkt2mZ13Hpg1yur6cIrjzC2a2Lm8kBMQPAbpWXeXWXIdd1eXhVUh1PBqVYKKbT&#10;Cx01rwqYp1B/2jTbS08bf2l5tiLeK2g5XzGyXqW1ZAP3L7fUVP8A2h9mKxyse/3TW0pzTaST9Ud2&#10;X46lhp8yipepIbnUtXAbUQqyFjuHar3hqO6069W6kgV1Vs4/vdqy4dQWaTmI7fWtrSdSt2t1hjLA&#10;njKtzXLW5owslofTcN4vKa2ZOpmLsulj2v8AYg/Z4+M37RvxXuZ/hstvaXmj2YmuruS/8hI4y5CK&#10;235j06gHAz3r9DfDf7Rui+HtCuPAPxS0iy03xXoii3YaXcC4t7hgOG3qOpxkggEZFfCv7Dsfj9PF&#10;t9pfwb0fW7/UdQtUi1D+y2ZQkCsW/etkAR7gOp5OAOtegeM4vEvgvxJeWfiHQbvS7tZAZotQtWjZ&#10;pSMn5ujA9iP6V+T8a0cDnFRYadP3orR3W3puvmfR8QYqjUrKWEa5Omn5n3X4G8dWfjbw3De6OTdS&#10;dZlOAI2+priP2mv2U/hp+1T4bk0DxvZR2+sLDjS9Yjkw0bDpkDqK+ObT42eMrZhZ6f4tvdPg3fvI&#10;7ObC7hXea5+2n8Q7rQbHw9omtLC9rHum1JpyZifZgp6e9fmsOF88y3GU6+Aqcsk91pZeen+Z4VPE&#10;SUldnyj+1b+wH+1H+zbdzO3gu58SaRlhBqmk27TMy44yi9Pxr5quNS8TQRSQaxod9ptxH8rW+o2r&#10;Qvn02tX7XfsL+M/jP8RdE1vxD4u8ZXmqaZZzCC1k1aRX3SKmSF4HGSMnvmvKv+Cs/wCxz8OfGfw2&#10;h/aIS1+y69p95DbXCWcK+XPvJy74Hb+tfr/DviPWhmscqzOgm9F7SOivpvHbfR2tbse1h8VWqVIq&#10;bur9d18+p+THk+LIrOSaO3WQMcL3yPU19V/8E1f2MviZ+254hvfCNp4oXQdC0CGOTWtSVS8hMhIE&#10;UQ6BjgnJ4xXmuieEtOxNAEWRckqFXgrvr9Yf+CD3w68P6J+y9r3iqxhX7RqvjG4W4bZtwsUUWxfw&#10;3t+ftX7Hl8pZ9ilgqUUm+vkfZcRypZfk6qQb1seWfGz9l3/gn5+zl8OdZ+CviPwC134607SVu9K1&#10;6NpWubjqQ8rHhSST8gyGAHpXwHJbaH4U+0HQ7CO3kmfdMygAt9SOtfUn/BZHxXqfhn9v7+xPstx5&#10;d34atZI5Wj/dsCXU4PfBr43+Lmqaro+rstpatKrL13HmurNMdiqlJZbOnGLpu3Mlq0u7PByPC4mM&#10;liYycuZbHTJ4pu10e5+zX5t7qRQYbiNh+6cEbXGe+f5V+3H/AATf/aUuP2l/2UfD/jTxBer/AG7Y&#10;2/2LxBG0illmi+UudvQMBuH1r8FPhgms6z4jgbU5vJgJ4jZc9RzXuXgrX7/wbPe+GT4o1WHS77bJ&#10;dQ2N0YlbkjGEOTkdc17fC/FOH4dvhsTrB63W6f5Hn8WYGtWxEZT+K2h+20v7V/7OcfxGHwjPxn8P&#10;jxFuC/2WL5TJnyvNxkfKDs+bGenvxXoKyrMizRlWVlyrA5yK/DPw9pngm90WMeFW8zT4ZHby2Uqy&#10;SE4LZPzZ4Az6Aegr6a/ZZ/4KD+N/2a/hRqXw31XSbnxhHaTR/wDCK291fLC1kjlt8bTMCZIgcMF+&#10;8nIGVKhf0fB8bcPY7EexU3Dzlon92x+b1PrmFqNYiFl0sfc37U37Puj/ALQfw3n8OTBYdUs2Fzod&#10;8OGt7heVIPUAniud/Yc+PutfF/wBfeDvH8Mdv4v8FXzaX4htvMyWZc7JMHnDKAc15z/wS4/aU+Nf&#10;7QOh+Orb44+IYdU1LQ/EMRguba1EUKQzxlxCij+FNuB1OOpJyTj/ALY3iDQP2Jf2jdL/AGsNAtbJ&#10;YvEVmbLxNp8utC0WbaPlm8sKxlxn9BX2X1ih9Vbc04JXUltb/IKOIjVp82yPtCJmxuJpxYngGuE+&#10;F3xY8P8Axa8M2fi/wjrcd9a30KvHNbo6xqCOg3AE/Wu1WQiE4l5H3jnpXgZXnmBzqUnhHzRjpzLa&#10;52uPs6ab6koyThqxvGfgvw1498N33gzxZo8F9pupW7QX1pcR7kkjYYIIrVt5o5U3Ryhvx6U/aC3J&#10;/CvYjU5ZXgyOXmifib+3V+wL4g/YL8Xm+8PW13qnw11m9L6bqR3M2kyk5FvJj7v+y/8AFjH3sk/V&#10;3/BLL9vm3utEsP2d/jX4hAk+WHwf4gu5gq3fGBauezgfd7EcV9wfFL4ZeD/i74C1T4b+PNGh1DS9&#10;XtXgvLaaMOu0jrg9x1+tfin+1D+zr4n/AGGPjjN8NPE8dxceHrycXHhPxA4cbELYSMyDjzFIGCTm&#10;uutJ1qbrx+JfEu67+p6WFqU8ZS+rVvi+y/0P3Ojdtm1vxps6F1OBXx//AME2f26v+Fy6BF8Evijr&#10;af8ACVaRb7bW8mk2/wBoQr8q7if4wMeu7r16/YKyfu8d1rljKM4qcHdM82tRqUpOlUVrHwV/wU5/&#10;4KiS/sT+FG+D3wus/N8dakkwtpruF2i0+M8+YvG1nCnKr04r82f2aP2rfHHxR+ME1v8AGf4t634i&#10;1PVHi+zX2qXrO1q4JIMCMcRkEnp619J/8HJXgYab8RPDHxChRme603y12yBcMhZe/Xg9K/IjwV8T&#10;dW0fxnb+KLSV1a0mEmTnkp1XjtXrZopRyXlw8bSkr3W+nmefhcOpSak72P6bP+Cfn7WniL4/aDr3&#10;w+8eIkniPwfJAlxfRyLi/tpVJim2rwr7RhgOM1uftmftNfGD9nafwHN8MfgZqXjWHxJ4ui0vWl08&#10;SH7BA6N+/bYrbFBHLN8oxz1Ffm/+xp+3b4h+Dt/ovx38NaLDrFnfWpsPFWjecsb3kRYFDHPJwkkT&#10;8qoGJFPJHWvvj9o79t74lfBH4FJ8QvGH7FXj+fUpLVLi403Q/s2qQ6dzndPLbuxEagZZlQ4ByM14&#10;PD+MWMhH2kbyWjTdtfvKx2Gr4bD+9NpPZpX/AEZ6B4R+PXxOl+PWofCv4n/Dqz8P6TJZrP4W1RdQ&#10;aZ9S2pvnJwoWMJ0wSDnpkVyH7Sf/AAVP/YY/ZokvvDvxG+P2ltrUEcsbaJo6ve3SyKmSrLErBD0+&#10;+V618hf8FX/+CwvwR8W/syt8Kv2ZNcutU8R+LI1S5uLzw/dW7aXanlziYRN5pAO0KGHBPpn8c9Q8&#10;Sf2bdzPp0aLJLIXllx8zsepJ6kmvqPqmCp0/bYm8O0V187u7OfDyxMrKEuZd3v8A5H7qf8EPfi74&#10;M+J1j8Utd0PWPMm1Txd9vFvPGI5AjpkZGeo4zjpX218YPh3Y/Fr4V678Prt/LXVtNkhSbylfy5cZ&#10;R9rfKdrBWweOK/n9/wCCOH7SepfBj9urwibWzFzB4okfSNUjWZY2/egbHIP3sEV/RNAp2kZNefjH&#10;F1FVjs9UaYepU9tKE1sfgb8c/iP+1J41+JGufC79pf4qa3rWqeD5Gsrexuphb28MkZJhmESLjczA&#10;cnrtXBHFfsJ/wTs+Ptn+0Z+yj4V8aG/hn1Sw0+PS/ECxzbyt5AgjkY9xvwHGez+1fnl/wWu+Bmo/&#10;Cn9sDR/jvo9vDFpXjaxkjvJI2YNHdQxqnP8ACNwbd7kZryv9nP8AaS8Ufs/Q+IvDmh+LdW0TS/EV&#10;n++bSbhV3ShGVD8uMH5jg9s+9fP5lisLlOZJyVoVrNPs+tz7iGBqZ5l9OpB+9DS3c/bfx74KsPH/&#10;AIT1Dwbqs00VrqVq9vcSQkBlVhg4P0r8r/2if+CTXxt/ZwW4134SXB8WeC9PVmxd3aJe2sLNk7l2&#10;ASBMnkHJFfIFz/wUN/bK+FnjjUdS+Evxx1qdYL55f3sMl07sOQGDcMPbvX35+xp/wUx8Sf8ABQH9&#10;mHxz8MfjJb/8I7400fRzOt1DG0K3kPA3YOMNu6qOxroxf9j5pgZYarUhUg94uya81r0Pmc0ybGZb&#10;JTq02vNHz18IvE7fD+bVvB13YtE2sRmyWWZemT617B8E/gr4z+BIm8UeFfHC2upXEeLPam6L5jnD&#10;A8EHofrXjeteIZLRP7Lv0ikZWA+Q7RuBwDX11+xhpWjfE/wXHfeOvEn2+4sZilroMMg3Mo5BY9a/&#10;g/jyM8vzSrTwklGKlbW1rL8DOnhYVJR5fiZ3fhWz8L/F3wUur/Ei1tfCt8JGjh1G6uVSO8cDlkDk&#10;Arn8+3Aq3ZfB7VPCMepahqttDqGmR2YktJNPzI9ztGQDjgYx+OfasX4weBPBvxE1B4PiPpi3FvaD&#10;ZY6OIw8MCjo2P7wyRkevFcb4df4o/AbT4bL4GeI3ks7q4YNoWsRK1sq7TtETN8y/QYr81jiMkxlT&#10;kleNRbyto/x/RHqS9nCPLUXz6/caGleK/EPjLUo/FGpFYYLZVFnYlSPJK/KMr/ewTW1dW3h3wtok&#10;l1pq7NS1STybeeOMb1UnJfHtzWp8NPFfhD48i81bwvocmleKbf5NT0W9kxb+Zg/vIWwBJuwWVuu0&#10;N04NZfxF8L61pXxLg0y5srpLSx09ArsgaN2P3j69e7Z9q8vGZfiqE5VX70OjRlUpWpqcXozF13wN&#10;o3iSGGbX9CtdUmEe5ZLqYqS3TBx27mtbxPfP8HfhddeJ/EfgzwrJbxxI0FilqVU47bhyePWopr+S&#10;LToUjs4ZpdzHy2fbtXPDYrlPjO2gXXwq1a+1LUb281CG3YxRC3LInHqaxy7FYiOPhFvqn/SMo4it&#10;TjoztrX/AIKDfs4fGX4aSeF/hjqyaZ4gvNPVJEm0/Cw4HMYY8GvD/C/hqTxZ4/8AsWrahbx2+12m&#10;kMnEvoMD3r4H1TUdVi8RM8FzNDILhipjJUjnjpzX2F+yZ4X+IOnRaS3jPULk/wBqsFsYZI5Fk2n+&#10;83Wv6Gz7Nq9HKVztWS06fkkj2ctlLGQso2fdHYfEn4d6bbwPNLpltM1xC26TAkKL079DivE4vB/h&#10;r4am5vdFluPMuW/eLt4Ir7k+I3w08J6Vokei6TaXWr6o8e5rVbcrDD0BeR++ASMZJOc9q+Y/jH8O&#10;fEPhazXWLrS7f7DI0kfmW25thB4yW9Rn8q+BwHEVOpL2Up7m9anKn1PIbrxrJK8gjVhg4SPb1NNg&#10;a9vCrO6ws/RueD/SnaldS2sjXOmosZY4Vtgyay7vxBqXlsNSuY1UfxyXA5/WvsFWhOmk9TwZyqe0&#10;sac+kXkLeRPq0bRty+3rU5bRtLtdtrCWZf8AlpIe9ce3jjw3pcgm1DxNCB/zzR84/Adav+I/iz8M&#10;INLjGiaZdX3mKN7zRKvPtVctWNlTpvXyNqeFrKDm9hms61e6ndfM7SMo/g7D0rAuLMCdpJjtwc7T&#10;3qh/wvwW9w1jo3gq1h6jzmk3E+nWtCHUZvFtu2oJaxwyBF83b0zzWrwtSiuardX9Dz/3lSTtqR/a&#10;0mlETgbFq/az2s8wWMgJ2A71QttMnmVfPXbzg81tJ4f0pAiW0xWQ/dGcit4ZfUqRujCVSVOVmPur&#10;m1jtGt7eyXzDyW4NYEtnNfS7T8qn+6vT3rpWsLDT5fs1uvmPjltvWo59MlVVeO2+9x92uqjlPs92&#10;7m0sVzK1jnBpUMQaIXBkA/ixTk8K27W/m2e7c/3s1sjw/P5m9Iv+AqOlTp5NlthZtrk/cYV61LLZ&#10;K0uXQ5JVGc7HoYsU3eZuzx9PapIPDQmGZl4bkDHWty6ij89VXS8qfmZmY7asLFqBIb7PGse7Cqrc&#10;AfSvaw+BpyktLHPLEMwLW0k0yUmysf3ir0Pp61fS6tUK3LR+WyjMnetF7Q27Mbk/I3uaTwn8Mrzx&#10;zqEh0rVTbWduxa8mXblF+jV7FSVPB07sUY1Kz1M6LwjpPji7CwmX7PnM0jJtA/GtXUNTazgXwp4b&#10;08Jaxrt3K2dxxya6W7n8PG3Xw/oMkIht0KSTBhumYfxHFZ+l6VI82Fj47N61jhcOsVL2k1odNTFR&#10;w8OSB59fXOs6DrHnyAsu7Pl7a9W+G+ujX/hlq15caeyiNldVzzkNjIH4VzvjLSpoollhiVu2PSuo&#10;+C8GzQtXiuVVv3K/Lt/21/xrHMqbpaJ6GVKcXVTbMmC0tpoGEsch3HI5x17UyXTrSzkIaM/7NdPo&#10;3h4XZa5I+WNvutyKj1/RolPmhRtHTA6V5OOlP2auuh30aHLJzOJu7NF1Tzk49RWhBevbBZYMMN3z&#10;hak1eGF03ImS3VgKq6TbuJlRSdu6vmK0v3bewVPeqo9a+GuqWjaUXIMO6M7pG6qtfJf7V1h4W0/x&#10;xetoQd2mkZnkb+Lk819jfDHw9pV3oE1s+lzXkk0bGP7Kn7xXx6ntXg3xr+EtpqNxK+oWMkd1uJ2y&#10;feX2r1cmwlR4b2t76n6plOV1sdkMqKWrWh8pafauZlSSNvmORxXZeF9MYJ9odOCcCvO/jr8Yrr4X&#10;a9ceDPDHw4NxqEETbLi83rHwvLe+Oteb+Bv21fiFoF75fjTw5Z31tuzutpCmyvqv9X85zDCOrSgl&#10;5OSu/Rf5nweK4RzDDt80T6i8R3Fv4e8PTa7ez26tax/uVuJMMSDkBfxFfHf7Vuv+MPjTqMet3drC&#10;32WFY4fs8bc/Mc8/XNV/2rP2sL/4ry2un+FrCfR7O2iAZVY5lYjk5J9a8r8H/FzxLo93Ha3ty15a&#10;/dMczkYWvs+FeE8fldGOMlb2n8r6L8tTH6vPAPln1Paf2ALprDxjqXgvxHEyWd/FjDLu+bB6A1Uu&#10;/g/8bPBXxovoPhzeS2Gm3F4WWVpQqNHu9G4BxWr8E/Eng/VvE9n4k0GcWtzFtDwqoz15xXqX7TGq&#10;eItH8Ot4h8M/vBMoPDbctjrWOOzPFUeIJQhBL2yUWpLS6666M9aj7PF4H2TV7G/Fe6Dp+lWej3Ou&#10;eZqS/LcDcPmNW7UL5Cz7fmr5Q+AGr+LvH/xO8u8u5P8ARUaW43ZIXPA/KvqjSzcIyLdSdO7V87nW&#10;UxyfEKDmm3q12ufL4yMFU0Vma1s0Zi4iG/NWLWyltIhMJ2BPO1W9qxYdQC3fnCU49M1uQ6rbvBl1&#10;9uleLUqONmjGlC0lJ3Q2eeZ3EgOFJHy0yW6NqcKdx7tWraafDPYtdgnb2qkmkfalkJX5Y/m/d9cf&#10;hSp1oyjqdOKwle0ZRV7kEN/EwG6LazHDN7VatXt1nDSsSgPWs2+tby2fatvhNnzbsr9DT7b7WQqg&#10;cbfu05zg43POp4etRxH71Nfeeh6bf6dCGfSk2o0QyoPHvWWZ7mXWvKtodzMfvL1FTeAfC+p397b2&#10;Udk8iTKT5jZwPx9K+mv2PP8Agnp4l/aE8d6pK2uR6dptlp4la4aNmZpG+6gX07/SvnIypyxnLSV5&#10;M/oDJc6wGX5HCdSN7dzH/YN8Qahpv7ZPw71KeUp5mqfZBluQsoZcfjX2h/wVV+APxE+LvhzT9Q8B&#10;eErzVJLUn7QtqB8qjnJ7mvkL4bfDq/8AhF+2d4V8C+LLW4t9Q03xdaLG0lm8RfEuFdCeqkde1fon&#10;+178c/E3wKg0/XtJ1aOO3uP3UkMsYZdx6GniqFSFGf1hONrP0Z8hWzmpm+ZOtBLZpLyPzB/Zcn8Y&#10;fAz9pjRr7xV4W1DSn85rb/S4WUMH4z0r9SPCxsDpEbwhirRgssfbJJr5d1f4wwfErxFa+NvG/ga0&#10;8SfZWWW3KxlQGU5A+Xnr6V7d8Pfj1B42vjpttoEOlL5KyGGFNuzjG35uePavguKsNHGUVVU9Etl/&#10;kfLOPs8VJrTXY75NNtYiz2KbVY7mBHetrRpcWrZh/wCWnHHsKo2dnHHbxyPc75Jeq+grUiDwxqiR&#10;bh618Hh4wox6nVrJH86fxO+O+iaFL/Zdnp2reYqhWkhtDuU/jXK+D/Hnwj1fUIzNrN4l5zth1C3C&#10;MZD0Ga2/HPxT8VfHKS88Ux2FvHPI7zPBZWAgESjnOB0UV4V418D+IJBJ4iErblbhkUElvSv7yp8B&#10;5fRwT9nK0vU9n+2swp1+aCt8j7q+C0Mun2S3v/LNuY3UA5FdcZZINzxI0zNlm3Lmvn39gv4q3niv&#10;w2uh6krPeaa/kzJL6j619ICX7JIftT+WrfeVfQ/Sv504py+tluaTo1NbM8/HZniMZW9pUZympatE&#10;6PKiLu6bR2r5H/aD+Od54S+LB0+/lX7PGu5QrEjJOMYr6x8eaZZ2Eki6bcbPMbKhj39/aviP9rX4&#10;O+NpvEb+OLCxa7hZsSCIEkEc5+lfXeHdPA/2pzVmldaX01MKOHrVH7RdzrtS8UeGPG9ta6jcCGVp&#10;NqbY7cMy5IAwuDnn1BHrxmvp39gD/gll+0V8evGl14g8J6Wng/RrPS4Ln7d4j025igvg7HCxOI8S&#10;E8kHAO3OSMCvmT9gL4CftDfEr4k6DrPgT4Hat4qt7K+jkvLaPR5poGWORWkWRiAo2/L3Ocstf05X&#10;N5O2gW/nwLaq1vHutgu3yvlGVwOmOn4V6Pijx9UyWh9UpOLdtba29e33HuyVPCUfcWr312+R86/s&#10;++AdT/Z5+Glj4r/aF+Cvw18Nz+D5M2mpaLCs91fuAV80SyRqQ7A9eSWORtxXMfEz9tXxF8XfElnf&#10;nwItno+l3izWEV9Dv3zA4G9u3HOMV7P8VPBnjjxRbWcPg+/03UnSXK2et8wqvsBnJ+teI/Gfw34w&#10;8P6nd2vivVNOU7UeWDTrXy4lcrzgYGfrivxnI+LMdmV8NGo1GXTfX8zyq1GVWLqK2hB+3pf6v8af&#10;h1pDNaaf/bCqHKW9wXREbntznFUv2ZPEn7NX7NPhjS/Etr4BZfFF9Zn7ZqraosmJmbaMIx4H4e3N&#10;eWpqXnahcSWl63mjHzNMM/8AAd3H4Vt2viHQb/w5b6b4o8EaXG9pcK3niM+dMobdlj90fhXv0crq&#10;YaV+du762PMwuNo1K37x28+h7zqH7SXjDVrIeKtfl024XS74TaVYlY90pUlt5OBtI+UYBwfwr3zS&#10;fhJ8Iv2qfhlovin4wfDaw1S4n09XC3ZJa2YncyxsrApyOdpGRwciviTxz4q+HXi/QPK0+ztrfc5e&#10;Ox3f6w44JI7cGvq7/gnl8QBrHwlXw7e29nZzWUjCK3t2ySmcbsZ+lfe8Gyy+jmTpYmKlF782v4O5&#10;riKym37KX3HiX7ZPwE+HngDxW3gr4YafHodre2KyT2v2hvJBGR8gJJXjGe1fIulyajY+JZvhNB4k&#10;m0/R7y43XT2ca7pW6fe68190/wDBSq3fS5bPxlbWyyyNp726pHgyMTICT9OK/PJrfX9X8ZLNHpV3&#10;D5dxvPmxbe+a+f4ypYGVaosPFR10seVRq4yOMtrbudtqnhHTPCOsTaJpYZYY+drKBn3PvVTVU0ga&#10;dunf593C+lT3l/dyi4uLyRlkZsBpD04rjfFGLGLfd3k0zMcosa8Zr4TA4dtXrM/RcNhYU8J7ert5&#10;kmqPaJN5nyjC5GW61mT+J7e2fc06qEU/MJtuB61h3V896wgkim3BivykEj8K7n4D+Evhkfil4fj+&#10;NXhaXW9Fm1ELeaSpIe4G1iAdrA4HXGcHGK9WjhqeIrRpyly3PlazjLEOUFodR8Cfg3rX7RnjqD4c&#10;fDzxLpK6xcafLO6393Km2IRsoO5A2MswG4A/yz+rP7P37MPwi+CvhqybQfhV4f07W/stuNT1Kxth&#10;LNPNHEE3G4dRK/fBOPvE4yTln7N/hL4CeGvDiXPwU+GOm+HraS1jjZ7fSlt5XjGWRHfG99ucgEnG&#10;7616bNIVQsg9+K/ojgPhTL8ow7xftFUb8lp6dThxmIlL3ErCOdo4XH4V8/8Aw3+O+maz+1n40+HO&#10;QrafZwtbwspj3OB8xHZuvXFepfF340+A/g54Rm8V+NdWjhSNf3durAySt2VR3Jr8t/ib+07qlj+0&#10;FP8AGzwtFcIst+BJaW10Ym8lmwdxPJwOSM4r2+Ic2p4WUOWSb/I8mtW9nKMU9Wfp94u8YXt3Etlo&#10;908PmMFaaP8Ag9QK534ifGKH4fRWkk2ni4EP33mhZmdcdQw6HPrVDwH8QPCvjH4eabqWgI0c81qk&#10;k+9CcEjJ5PWukm0HRTpMeq6lNBIjDOZFG36f/XryJY+rjFzxkFSNSMrqR438dfG2j/tSfDZNF8L+&#10;IrjTdTtt08enyA+VNtG7DsF+UYU89arf8EzfH/xA0LwVL+zx4m+DHiGx/wCEV1rULe68RXQ/0GTd&#10;O06+U7fM4xMK9i8JXOk+KNWn0Lw5CsKw8XE1nZqqjjpvxyP1r07TbRre3WKXG5Vwe/8AOvSyHA46&#10;tmCxVWTcUup20cQo4ZwlFNvqToeeKivpDb2kk64VlRjzUjkR9D0FeA/tU/tTReCIJvBvg++tWvJI&#10;SLidpuY+cFQB3xX3OIrU6NNyk7HHWqxo022fJf7R2vPf+O9W1Se48ya4unLOvIK5wP5V5DfTyRMr&#10;eZya6r4k+JjqlxNcIqlmYklW461wN3eIxMh+aQ8fK2QK/EOKq1OTaT69Djy2hVqJzn1HXd1vJEk+&#10;axdSjh8wyrGOfusq06aKQyeZu6+9TSJE1qBhvl54r8rxFS09z0eXpY5HXLJfLYpG33v50ywkDWjK&#10;HKBfQ1tak9tOhR0PviuY1JpbGaby3Zv7sPTtRTl7xjpTk3ctXetJZwSLDGu7bt345FYFprX2SVmu&#10;pdylvl2jkVHe3zzRZijIbd93NNij0mKRZdYu5EXqyRqAa6udU/iX3FKtUm/eOj064XUR5kE6/L91&#10;W/irV126uPB/hWPUJ5YfPvFb5Vcs6r9D0rM8MeJvBtvqNvBZ+FHmhU5M0tw24n1x6Vm/F/xUniOU&#10;wQQLbxxoRCAxx0rSnL2lRckdDq5oQpOSY7SB/baG4t7lpI92eDV+3WXSbh1S0kljkXP3j8p7fnXl&#10;Gj/EHVPD0R02VvJdW48tvlYe9dl4X+I8+p23kTTJ8xzu3dT6Zr3qE4P3OaxwSlhpQbUtTsls/wDh&#10;IPCl1p1zaCGTbuRWbuVzivGV03UbKZreZ/lxjPpXsWg6lNeaiFv5vOEkW3y1A6npzXl/xBtrzRvE&#10;V1Y+RKNrZUMDwM9KzqRh7Z82py1nP2asYP2G6tb7ckuQxzur0DwLrLfaYbKSVW+X+LmvPbe5uZZR&#10;JIQFzWno+qSWl+lxBcplZMfSvLqS/eXFTqR6nvumX4w0yjPvVq4u7ySFZjCNp6tiuZ8JapDd2G03&#10;A8wx+tdLZOs8eyeYMvote1g8R7t2jqo1JUp3gaNpBqj2G2zh5H8QbpVwX9y2pR295qBQCPgt81U9&#10;F0+Cy1B9QGv3Edq0fzRtztqtrUs73EZto2ZZF4mDAivS5XXp6o+yylQ9pzvVdTX8UXtpbwCLTpcs&#10;33mQ5xWHp8d7Ev2ie7bzOigqORVa0tr+wZne5ZoT/DjBNRWmsyy3MiGLC/w7hXl4qnHm5WrHn51X&#10;wU6zlSZNd3qzO5barR/eZh1qk80CzLOo4xyFpl5qWn/aPKuoWw7YbbHnvUiWVnNAxW4kysmYwygc&#10;VjHkp+7a58hUi6ktCQT2mzoPMIO1lY1Jpt7bROAh2tu+9/WqclpdNHiAMYwwJZT0PpU1raShche3&#10;JrKpN8ursVT92ot9Df0f4FfD/wCLmrSWWo6vJZX00Ja0uGKpCD6Mx6fWvBPi/wDD3T/hn4uvPDX9&#10;u2+oG1k2+dbzIyNn0IHNex61Dfa34dl0a11Ga3k8s4aDhjx6jmvAvF2nPpF9JbXk7TsrcFuorfLa&#10;spNq59Ji8TSqZekqav36mWNR021yf7P3t2Panf8ACQ2SRJaDR7XczfNIzfMv5Vi6nJaTS+V8wZvQ&#10;1nw3F1bXIjJKpnp3NetJKLSlI+X5n1sdzHrEASNYoLULHyzNGCW9q29F1fVLsNaaP5catjzGMYAx&#10;muU02wfCzyyr5e3LKetXb7xCLAfZdH3YYYk5o56MVa7uP949Xsdl/wALBuLSK70TRzHEsi4mkh+U&#10;vz7Vwt1aGa+ZCuTklpDVrwun2y/YscbvvfWm3SXC372zjaqycn1rx69NKo5LqVKpKUUnsWrLTBZQ&#10;r50u7zORUyKZTvkJZF9KHj/dKqFnx39KsR3X2ePykg5Zsfdrl9pKGjKXLLWxn3tzBC/2v/V28fLY&#10;XcfwXufQfyr9Vv8AgjR+xpP8K/Ad9+0L8VPAEdr4o8TSgaFNqDu11Y6UEUKnlt8sJkYGQlcMwZQ/&#10;3QB+Yeiw6VDrNjea3p7S29nqVvd3KLJt/dxSq5PHJ4XoK/XLwv8A8FeP2MpdD02zt/E+sNeSWsYN&#10;inh663xHGMMdmP15r77gmrk+Gxcq2JnytbX2O3B4eW61bPpjx34F8O/EbwlfeDPFNn51jfQ7J0Bw&#10;R3BB7EHkGvzL/a+/ZcuPhP431rwTpXj7WdQtZrZbvSYp/n8uM/eic9Gw2MZ7c4FfaHw7/wCCiPwM&#10;+KPjCw8CeFNO8SS6hqc7x2sbaJKqsFUszlsYCgD9a7D4gfDT4BataXmp+O9BsTJffvJ5r26cSFuv&#10;B3ZXp0Uge1fYcWYTKeIsuvTqQco6ptnoxw1enJKUWr7aH4D+ONA1PQtYlg1SyaPbI25pFwTz1p3g&#10;DT5571Q8Z8otkDsa9l/bctbLUPi7r/8AZcNitpDfSpaxaejeWkZdinJ77a8w8J3cFrbpEnysq4Nf&#10;g1SlOjL2cls+mqOrEYXEU46rZHSbVgPkogC+1EFhZuWePI9WxnNXtB0SXX72O3hmWPzjgM/3a7b/&#10;AIRjwV4SZtK1C9fUr6WMbUsmXaD6EH+lfQ4GNN00jxIZfWxdS7Wh55Bpd6t0k8b/ACBsfd7VbgsP&#10;Pvmgs5WPOGkPQV0Gp3k+l2zWs2jRxQ7s+b5eGGOxNOspNLtdKm1BoGDSJmPao716VKFPm3IxGAp0&#10;6nJ+ehzd7bRWP+jL+8POWYZzUOm22oabJJfi4aGNoyPlJFLrYke4VkDKv8s1YV5Ta7ZfmjVejd66&#10;pU1Cyizy5SjFtQWxBbW9hKryOyldv/LQnOT3qG/l0vRp90EUczbfmKg4HtUKSSXF40s8EkcfRMDj&#10;FWLeWKV/I2mQbuOKzq0/d0Y1L3excjZ9Xslv7m0hitzxGw7t6bfT3qu2gSSy/u5Y2C/d2ndgVfmW&#10;GJY0S72ts+WMdh6VLBc6fYqttJAqrjrG2AOfSvHnRdOV2ypSjJbGT4x8NeIdV8HzxeGPEN1Z30Kl&#10;o1tMqzLjk7hgir3/AASi+OeteAPjr4g8PeN/H2vW+n3lm22eJmkbzB15JxnHr0rc0iKwjm/tGJ2Z&#10;cFJFbjKnqKzfF0Xhv4GeGptf8N6TZwvrDttWM/MznGQfQdPzrxM5w9PGZfUwklf2iSutGtVqmfRZ&#10;HRpVqydaVoo+mPj/APEj4yftbX7fBv4Az6lHZ26YurqSQhnj/i85s5BbsBXyL+0x+yF8Qv2atVtr&#10;H4g6rpjXF5B5yxWcjFVXPvXHeCf2kfjd4S8bf8JN4c+JOqaeqyqz21pNtj46BsHkCux+OPxe+Lv7&#10;RtmvjnxjrDapHZwLbLIpBCCvlMvyPNOH8RTpU5xVDrp7zfm31N80lg6kpewi9Nnvc8XvbNAWjHlq&#10;wP8ADWPqC+QpBk+93FXL2Tybhgw/i/hNVXFrdgkt8o7V95TXLqfLyk6krNalGKe4tI/NtnYFeflb&#10;rXRaB8QmIWzvGZR0G5qw5Wbb5axrt6YAqjc2rZ3pGw+ldDp063xI+iybiDMsjrxlQnp1XQ9Nk162&#10;1aJbO+VZMnHmN83GK5rWvCMDxtPpc+5Vznd2rJ8PajdadtlubgqvQbu1dVAlwQ19bKZo3+9WbXLU&#10;snb8mftuBqZPx9g/fSjXXbqcklpMI/LRG3Kcfdrd8OX2paeskcx2r05NdzofhnwzJpH9oXETJP8A&#10;e2sK47xZfWX2WS702LKiUozY9KSl7aXK0fa8OYbGZJR+rYjZdx6688jtaeY21uPvdai0LwsdW1Tz&#10;Zj+7Vuh781zdnrtvcXOIZN0h6LXfeHNUfS9BknuLTa7cKWXvV4mnLD0dD53xEynA43D/AFmCWhX+&#10;JNvCukSeH5Lny45I/uxcF+O5FfPyxvpWrNot3/yzkbyty8hc8Cvb9UMmoh2mY7jz1ryz4leDL66v&#10;f7V0u9Y3CYLA5+6O1dWRVo0706krX/M/JeHc4eCxipxVky3oYeEAWryKx7x8V1fhXxF438Ozquph&#10;tRsGbJWdvuj0zXJeEp0ESvNF+8HDL6V6L4beIx+Rev8AKxyuOg+tGPkuZwlFO/f9D9mhLD5lQ5Wr&#10;3Nu2g0nxFbi70obFz80Z7Gplhljl8p0xiksobOzm8yEnGegXitVjpusWzeVcKsyj7q8V8nWlKnK2&#10;tvyPyfiXh+nh6zlSVv1NDQLyG3lRnfvXSTa7M1qloZP3a/d9q4K3W9tZPLmVuvy/L1rUOoojqj3g&#10;Vl5ZeteViMKpzTR8TepGHI42Oji1BuiNt/rVo3Oj2MTy6raw722eWsgBrkx4jsYG3LHNO2enSmaj&#10;4kt9TvN81qoSNRhZecVlHCVOZaaHtZPVhh5N1G9T334WftEeJfhbrVvr/hrWIY7mOPEEfQg9vwrs&#10;dX+KvjH45RzDxZ4rkv7m8nzcbJd2GPVRk9Pavlm21iK8m84wxqccMo5FdH4N8Z3ngi5F1Y7G7+W3&#10;RjXR7sfck3Y9ym8qlWu2z7Y/ZB8C+Eb2TVvBPiTSJL9YrkJbtAgkuH4wSeMAZI9q+Wf+C03ivwt8&#10;KviPpvwm8OxXWlWdnYqb6e0V2kmZhnDYIySOmOK0Phz+174o8CeLE8S+B9Tm0e8hfbMluw8mdepV&#10;lbOa+Nf+CnXx78b/ABU+PM3jLxfr0lzPffI53gLhcBQgHoOKx4N4Qo1OL1iuZtauz9B4rK8O6iqU&#10;7Wf3nN/Ef9sDStVj0H4e/CjwpfXUOnwhD9qTymLHgtg5OPpXlHx5uvGPjPT5NUTwykSwyAJHEDn5&#10;uSc/Tj6V1Pwp8f6T4S1j+2U8P2txcfZWiYXA5G4Yzj1ran1FNftZrSZ3g81XK/Z5MBWI4z9K/rjC&#10;VqMaKTj5Kw5YeVKXLB2PBvhh4gCTtoGqXEkfPCN8w3enNftJ/wAG9fxIl+GnxTu/AGrLfPa+LNJX&#10;7O4B8iK4Qhs46BiMjPWvyF8L/Buzh8Z/b7fUHuZLWbfLAVLsxzxwoyfwr9cP+CV/iP8AZZtvB9vp&#10;Hx18R+Jvhv8AEOO8afQ/EElxPa2qwKQEZfNHkuTyCrKc18ZxVj8RhqkFh7PW7Tdj0vqkZZbN1It3&#10;XT87I+8/2r7v9ovx38UZfgX8MfF9jp9pq3h955jcLsEEYO1zvT5yTxgdOtfjN+2d4ZuPD3ji58Ma&#10;xeWWofY7iRHmt/mBdWxv+bnOa/QHxV+1lZ/CD486t4n0/wCNtx4ys9o00+IJlXzPspO9hGEAR2HK&#10;hgAM84r5Y/be0z4EePL/AP4S/wCEcd/GzRu102pSbppWc7t2OwHI49a/MMhrYanxQ8RXTc5Pq7pe&#10;hpgqFGjg3GTSVlbSzb+Z8iaDpFjo9wjWCL9xiylRzu6j8f1ruvDfijWI2+x6RaNJI21ERslIyeAc&#10;dhXA6Yxk8RDS1eRZmYrtdG57/Su50ddU0Ge4tLBmM20GTb1FfsHE2KwNPLWqlrtaXPJxFShS945/&#10;9oWS50OCztZNNhj8+QfartVAzIT8x46jrXOaRBp0liyyOrYx5bHuK73UPg9qfxn026l8UazNaraR&#10;M0bLLyfpmvGF1iHwVqUvhrWpvMjt22w3bSffXPAIUcEV5fBuKwcqTpL4l2KoyrS5ZpXt0PYtL8TQ&#10;6D4ZKwXwWTy+B6V4l41uLvU9SuLqa4y0jfMAvU12Gm6r4W1uz2HxJb+Z1CLcBen1NNvPBs2tWsk3&#10;hyyW6l3ceXg8euRX1FPCLBylXq1LRfdnqY/No1qahyuNjgfh34Y1C11u41G8kVkmcFVZegxXS6z9&#10;jswTl5JFUrs6gZI5rR0nwN4lSZTfWU8DKdrDy+P1rR074K+JvGfiez06O+a009bpf7QuZYxuK55A&#10;P0rhzHMcrhhfaOulbz3PJo5rRwt27NWOa/Zp+HWq+IPGd94/nSSG1WFYbbzE2h2BOSD+Fe/vbXdv&#10;AriJtx/iPet6Tw94P8JaXH4b8JQvHZ27MsPnxqsh9Tx6ms2ScgeQ8wK9tx6V+LZznEs2xzqpe6tE&#10;vJH53nmMjicQ23oGk+GNR1S28+VY1Xk7i3Ws3XdJk0xgkyoCwyPcV0uh2kcsX2aS/WNcZBY1heKW&#10;jF55cs4kKfKpGeleRRqzlWaOVwo/V1ZamTOIQExG27/ZqO4MfVzVm52t5ZRvu9apXs8dq/nyLuB4&#10;+lejT96x586fuvoX9LkkkRrcR5VhwcVp6RaLEyq0m1s/L9cGsO21c2sSyqV5rttO8J6Z4h0KHVId&#10;UjjmXL7C3U9sfrXJipey1lomaYGnGtNKXQ+3v+CYvxl/Z/8A2X/hp4w+J/xT8cw297fXEMVpp8al&#10;7iVIw3yoo6lmZfy9Kzf2sP29o/2uNJ0/T/C/w+k8P6PY3Dsv9pMjXVxJyA3yj92v48k+1fG+gaPL&#10;ZajG1/ZK0uSY3KnivQlns7LTVs7dmZdvz+Z1z6V8niqNOjKbXvObWrS/D+vkfYVsXRjBRpu9jSn1&#10;F/P8rzW5+8VOefr9aSO1iuHZnkacqd3lSMRu9qxo7uPHpzx7VcTVbK1Ks11huvXpXmujKPwnDTrS&#10;dTVH6HfsBx6vq/wQhsrLSvstr9uL3EkcoYh+455BwB+ddR+2ZqPgvUf2YfGnhe81/TJb46cCtkbx&#10;WZJN6leM5r4O8GftBfErwv4Nl8CeE/HF7pun3ErPcCykVGkZlC53Y3dB0Bx+dRfD7xN8HfBV54q1&#10;n4paPdap9u8P3EenBIyd10Isxs7Z/vDFfEUeFH/a0sXKTvzXjHfqvPT8T7bIaGFxLXNN6dN2eI6U&#10;kcbfZ3Chhw2xcKO3GPwr9CP+COviT9rvTvgf4j03wD8P/BGpeGrfxRcNY3WseLLi0nknaKHfGqRW&#10;k2FVVUksRuMgx91s/nrIlxe3kmoafYrAzqWjjUj5MY9ABitz4aftN/tR/s7XGo6V8HfjxrHhu11S&#10;Xz5rOzsbOaMyEKC/7+NwD8qjjGBn1NfvnDeN/s3GLENtadHr8rH2XE3LVyTkSWj6/wDAPZf+Comm&#10;/tG+Kvj9b+Nf2mPhHpnhu6htxa6HfeHdQa8tbm2UlgzSSAYbnaV2A5GehFfN3xJ06y1N7WcxNzGv&#10;+sUZIx1+lanxb/aW+OPxYnil+KfxQ1DxLPCzeTcXyoDHk5bGwBVGeygDGKxdHuotX0zbIN8isSzd&#10;65MfiMRWxksTJ6N6dWfL5FxFRdaGEgvLQdo2n6fp91DKrbYo8HC8HNdZrutaXPDHIt/+7YAJ5jZI&#10;4rmVgL23lldoHVqrw2ulXP8Ao91ceZ2VfMORXNWj7WSnJs97irBUa9SFSc7NbHTfAb4iaZoPxEn0&#10;HUbgPYXj7JW8vcAx6fSvfvEHhqKK3XV9GPyYy0aNnA//AFV4P4FfSPhibq6tfDVhP9sj/wBdqEBk&#10;KtjqvvXpfwn+LUmut/YupIse44DbePwH+NRiG7KrQb00PhcZhsPmH7neR9b/APBOf4s6l8PPB/jD&#10;wb4D8C3mueLNZ1CC9tVuLY21jBFs8nfPcnPyR7dxAGSDtUFjWZ498J/so6/8dbr4s/thftL6h8R9&#10;e8NQ7/8AhHre3EeiWTYLCGK3XJkbPqzcYDc8nb+AHj74JfC79l3xkdD1hrPxNc2c8moSX0ZilmfD&#10;LCEbowweNvHXivz51DUv9HkcTN/pDl5PMJO45znB969TE+IHEWMytZcmoQWjaWrXZnyGLy/+z6ii&#10;lr2e33HvnxL/AOChv7QXj7xK9j8MPH+oeBfBtvMRp2k6DDBZyC3UrtQz7GkXKg/cA5Ptmtr9oT/g&#10;pd8b/wBoVbT4f+Go7rQfD1raqt5JpmrTPPesFw7zzeWrbcH7oHzNya+RNX1z7Gcea+5hjcpIyK3f&#10;A2qLDbDUpZTL+8y0ndW9vSu3h3iTOMhwc6OD+GW+m3oebXhVq1LzbPtL9g/9r/xn8KPjNoPgP4pf&#10;GWaHwBeW0trAus3KeTa3GweQvmMqsgbDDLkhjjFfX3iT/gp7+x94e8WL4J074ltr2oG6ktpI9A0+&#10;W6jikjOGVpVXywQeOGJJBr8n9M10y2+6CVfJZQGV+hwcjI+tOuPHOl+Fo0VpGjO0LD9nj4T6Y9zX&#10;1eS+JUsFgpUKkLz6Nvr5rqKlHFU5Wjt56/8AAP2E8KfthfCnxJcXlxqHiSPT7O3tfNR7q3dC23li&#10;GPDccbcBs8da+Uf+Cl3x1g+O3gaP4XP8I7iHQ54Y9R0PXtUxDcSXKucIkbgsqkYO4444718G6x8c&#10;viHpZENt4zvvJijKwx71wiZztAP4f/roi/ax+Iur+IY9f8X+I7rX7hYfs+dauGk2R/3VJJwP60Vv&#10;ETO6mXygkrvqtzvw+MhRqqUnqiLRvEfirwf4osdV0uY6frGi3S3Fhdg7fJIPtjIPcDiv1u/4J5ft&#10;2aD+1n8P/wCwPE17DZ+PNFjC61pjHb9qj/huYv76MOuOh4Nfl9qun+GPjN4cm8W+Fbiz0/UrBB52&#10;niY5uO5Iz3rmfhj8WfEvwr8cWPjvwZeTabrek3Hn2TQsV3nPzpIQRuUjqDwRXpcE8dSqP6vjLpd7&#10;bH2lfC088wXt6PxrfzP1+/a3/ZC/Zm/a58UaP4M/ab+EkHiKxk02ePR7iZpla1nP3irRsArhcFWP&#10;Q9K/Jn9o7/ggl+zx8Lv21/BfwKi/aY8ceGfBninSZZpvEWrWFp5ENwkkjm1S48tEMzqsYG8Zxu5f&#10;7lfR/jf/AILB+Pfi7408KTaZ8INF0uHwpqkd/cX954gnEl4fJKSJGscQ2g7j9/IOK9D0b/gvN+yv&#10;8RbO48KeOfgdrV5rWnjz4dPXTYby0mlVjGHjlY4HJPzEAhSfpX7xgOIMLCl7laMo2aa5lp52Z8Ti&#10;srzGF5OEo+djzf4qfsS/8Er/ANmn4KR/s8fDT4q65/wk0yyXL+JbK7j1W9ZZgkYWaTGyJVWRWUKF&#10;2qdwG5kYfoP+z74q0+6/Z+0n7V48h8a/2Zp/2a41CytUaa7RBtUPFGMebtCqyqACcnoa/HbVfH+g&#10;z+J9Q8SeHvh7a+H4b69uJ4YNNtY4vKgaXeseEAxgFcDoMCvRv2Zf2lvjf8JfHtvbfAXTFvLjWJPJ&#10;utFnhZ1uWONsgQcqSAOc/XivyXPOPKeBzySw6U6a0b63+RvRTnTjSd3+n3nL/wDBX3w/+07+0n4z&#10;1/49Rfs0a54V8D+G4V0+31DWtAnguLyEHmchV3AbieT2Ar8x9Wtr2K5KvaSHc2I/3fXFf1bz+FNT&#10;+Mfwim8IfFLQLezm1vR2t9WsYZfOSFnTDKGwN2Ca/Lxf+Dav43ah8U5L3Vf2i/Clt4T+2SNC1vpM&#10;8t+sJYsgCNtiDc4PzdBX1WWZxmmeRjUcUoJaXuvw1Z6UcPl8aPLUfK121ufKP/BGz4FfGX4i/tPe&#10;G/iJ4C8H/bNM8F6lHqGuTyzEKtvgjgHqep+or+iXSr621S0i1PTrlZIZkDKyt1FfEX7CP7Klt+wx&#10;+1l4g+AnhfXDrmhar4Itrq81G6aGOVbhGIOYY1G0Nk/xGvaPAfxw0Lwx8S/FX7K+seOrHRdTht5L&#10;nwrqF00bKYJEz8isQJGiZgWUn0GTmu+OYexrKjXqK72XRfM4Z0aMp80Fp3e5z/8AwVk+CSftAfsS&#10;+I5PDsSXWpeH1XVtLmhUOw8k5lCnt+73Zx6V+L0Ov3EmlW95LCfN8lGmjdf7wJAP4EfTA9K/evwp&#10;8B7rwF+y/dfAj4f+On1a7uNHu7eHXvEDeeHluN5aV1XgoGdiqDgABc45r8Hfih4A8cfBz4v+KfgP&#10;8QNUs77WvC+pfZbi4s4WjSdPKU7gpzxhuPTtXkcaUMVi8k9pSjdU3du+qTPsOD6lH6xKhOWstke9&#10;fAX4/wDh/wAU/BzUPCmpeDdFsrqwvSkl0unoZnXHUttyePWqtz4zEMclv4Zne3QnBaNDGT2PTtVD&#10;9j34f/294F8W38ujyTy2kgZtsW7aMdT7Yqprurpa6lJJ5cYVZNqx9MYr+Zc2zTHRrJ05tejPe4ql&#10;TWFVNdDN8QXk89xJ9qu+pHzNXTfCP48+K/g/4nTxD4V1e5tZmj2XDWuG81fQ1wes6t9pvGUIPnHU&#10;OeKy4SIZ2kU7dpzxXz1TDU8bSlGv71z8nliPZVPdZ+ingP4u+DfjjoUevXXiyGG/8tftEd8wSQNj&#10;kcc+9bV80+u619l03y7i2RY4V+xqG83j7uO+T/kV8A/C/wAdx+HvFkN19ljeNpBvZmOe/bpX118D&#10;/iFrcK6x4+0mYQw6Lpb3cKhcruI2KCO5ywH0r8wznhv6niU6fwv8CY4yVSVp6nqXja2soI7X4TeG&#10;9ek068gia48R61pkQNxayMPkVH/hZTghVO4EKc9c2Phx8U/Feoanb/CP4paFceINMnhMcHi6RR9o&#10;gYDJebdwqgD72evrXkvhHxj4tn0SS61DWFuL+8zJNMw3FS7ZZue/zYJ616BP4n0jwl4Nt9A1TUt2&#10;p69CXa1lY7Y7PuGHqxGeeua8uNbEYWs4RV4LdPqdlHFe9pt2Z33iz4YfZ/Lv/CV/balYlRGJINrF&#10;do+blffnmuZ1Tws3iTwjqfh99WWGMWcm5GkZTJ8vaub8L+L7v4VgXvwtmt0WZmk1LS5V/cy8fewO&#10;h9+tezeH7fRvi54RtfF9vZ2uiX91ZtusdQVVPII3qD/Cexx05rljl88yxar4JWafwnTGOHxP8N69&#10;v8j8b/Gunt8Pfia9+0Ud1JbXzOqzZdchsjcDwfoa+iNI/wCCrvmeG9L0zx18I01bUrGeMLcW8/kg&#10;QoCBHtXG0HjkcivKP2pPBOtad8aNT8EWWlTahffaGab+zYmmVmyeBtX+Vd7+zp/wSq/ap+OjrfWn&#10;ghfDelmdFm1XxNG8LlcZ3xxHDMMcdDzX9EYHJanEGCp0qtKU5NLRX/GxWCqY7B1GotRXmemTf8Ft&#10;fEEFoLDRf2UdFhLD9yt5r2VI9WxHnn864/4r/tlft2ftQ6Kuif8ACoND8OaAZA8a2elyssyqCdwm&#10;c9lcD5QB970r7E/Z9/4Ilfs/fDW5s/FPxg8S33i7WLZVPlswt7NJA4YMEGS2NoUbjg8kjJrvv25/&#10;gn4A1rwNBq9rrS6a2k2ckdjpOm2kSrMS2T0GR16dOfU19Nh/CfCZfh3iKlGEH2u2/ucmjrqZhJRf&#10;V9z8p9e+D/xbWySXxD8RLW1YfesraQOynnqO3Brj9S+AGr30pbUPiDbSBxuXdI649jivZvHb21ne&#10;yWTQTKxbjcOenUn1riNRMKhsXLLj+H1NZyy+jh48tNJW6niyxlSpL3zzWP4EX+k6mHj1DS7nYcq3&#10;nEsfzq7feAfG06tJFoskixj5fJwfyrrofDS6hIt78o28nc/Wqt/HqQf7PBOwjRvmCtwK8nFLEc6l&#10;v8rnUsZKtT5JvQ5/QvhPrTIuo61bfZFyTuuxwP5nNdZDLpmkWC2Gnys6hRkvwXb6DjHpWHJd3sUm&#10;yO5LD3NOCzsEaVQFz1XtXm1KOIrSvUMfaUacLQVjZOy6beImX13Vfsp4bArKbZnZvu1Ri1CS0iWR&#10;V3BduB6jFXG1iS9dLpIAMrjaor2KFP3E29jz+Z81i5aahdC6ad4l4U/u9uSfpVu31CaezaWVCo3e&#10;wxWdDct5oMULtI3BCg5Arc0f4f8AiLX7R72QrB5f8N5OFA9Pvdc13xqU31H7OcuhQ0m4vZJ5AhUA&#10;nqrE596ZqltbTJgvuk6n61uW/wAPNWigLt4gsIZORtjuAw/ICq4+HtyHZn8YWXHMkaW0mSPzrvhW&#10;5aeibMvZ83TX1OfMkpha0kvnUdcKTTrO5ZYhgFsD72K6weDfBun6O/2jxA7XK/dVIcbhj3rY+C/w&#10;g8FeNvE8OnzeLb6TzH/0hfKTantRPGexjzKLt8hrBuro2jnPDWi6/wCLL+HTdKtQYxl7q6lPywJ3&#10;J9a3tf1a0hs4vDvh2COG3jz50ijmZv75/wDr13nxUj0D4dofBfgZCsZb/SppDtaQdMfL16V5pDYW&#10;iy+eZef7pkNdmHp1sfarPbsy6/s8LDkjqzn7nwdNdX39pWj7ZwuN27rWhY2WteaqPd7pB/rGHAxW&#10;0UtXBlLlW6fL2pTBELYtbbdy87iete17GMKd1pY89SctzF8VpHBaxwxvhv8AlozHgV0vwU0ybV7S&#10;+to7mPbGv77b/wAtB1H9K5zW4bvUIZJdXiVYYwNvl9/qKv8Aw91OTQdNuruwl8v94AXT5c/lXzeZ&#10;VPaP3WzqpRjzJtG/DqcejedaL8q7sEbaig1G1u2xJH5iYIyzUy7SPWbNZYZAW6tJ61StrNrZCF+b&#10;5vmxXHKbqRUZPY7JYiaVoqyIb6xtrYSQW8W7c31xVCyhH9qxoowu7tWvchFlwnO5adoXhm71K9Er&#10;s3XC7vlAr5XOKkadNxR3YKjLETjpfU9o+AeoG0nW1f8Ado0ZUSRxh2Ax2z3rif2i/hyLfUZtZsJ7&#10;nbJtMa3EYUYxnt0rd8HeNvB/gOGVPFniGG1kjXfG6TLz9TXj/wC0B/wUL/Zj8Lm4s/HHi2TUtqvH&#10;5On3QaQN06HO78MV7XDEsTVwqpxi2+yV2fu+UWweHgk7K2tzwz42fCbw38SNKZW02NtQh3+Xcoo3&#10;NntnrXxj8Q/g7rngrUbq31KykhZZCI94OCM9q+hvCn7bfgLx18SZ9D8G6bqFrprSEQS3yjJXJx+l&#10;eifFX4faD8V/Ch1KKXzLjaDFIB6dq++w2Kx2V1VTqxcfJnpV44XNKT9nJN+R+ZvxG0+a1mMckQ5Y&#10;8qKwtA8P3V9byXkdu21OrYNe7/Gr4fp4e16S01SwIkaRhH8vDc1qeBtCtB4Bk0O30+xhupgSpmhD&#10;SO3ZRkYFfoFPPo0cBGVtz8i4jy+WHxdpaHz3pGs6p4T1yPUrW6dSrcjJ59q+tPBHi3Uvi78E3vtT&#10;jaZIm2CQDO38K+fvEHwR+It3rgsW0by2kfJkLDbtr6F/Zd8NN4O8G3ngLUtW3XLu0qr5gZcAevav&#10;L4qxGX1sDCvFp1ItNW1dvkeXlkvZ4hQ7mP8AAr4dz+FNe1TUrG78tbxUifzWRThTyOBXp11c3ECo&#10;ZT8vc1yun6rp+m6zLZIGVmJ/eKuRmum1W70iw0Zrm7v2mKR52hK+BzKtiMZilUqa3SS08j0cVkND&#10;FRdWnKz7FUakJLjCt+VX49XmfbFESWftXDeIPGulaNYrqiPJh2IWMDlvpTfhB49n8X/EKx0lgsdr&#10;JJ829vnHPTFDyytOg6qjol18j5CWX4hYj2cnoe3+H9Zlh05bO5jKrt6tX03/AMElPhB8Pfjn+1b/&#10;AMI58RNGh1DSNP0ia+mtbu3PlyMuAA4bhl5PtXl/xS+EGjL4Xt9U0CGaMxxhpAe/y103/BL34hat&#10;8Kv2rrO3PnFdc02fTdyxl+X56V8xhcfhfeqNX5d0/I+mjha0nTpx+8+mP2hf2MfCf7ZXxh8RTfAP&#10;T9J8IaboWLRoYdPgtbW48vjzeMNzjBwOTz1r5u1D9hXxn4HvptE8eatY291bt5ZW1Yn5lzn8+Pzr&#10;9APjd4P0Gw1q11Pwxex2d4Ix5yRxhXkkH3SwHX8a8f8AjZqlr4n01YLrRdQh1ZY2Nxe3al/tTbxz&#10;uboOOgrysdmccTUk4Plvqktj6x5XSquHPFNJLe6f9fI8U+G/hXQfARga723nkKQqLg5NfTH7Lv7U&#10;Q+E/xSjnv7KJvDurMthqUgyslpJvHlybQPnUKSMDnHSvlfVYdW0S6U2FpnfMA21R3Ne1fsX+F7r4&#10;ofHHT7m8kkj0nwyp1LV3kjDxfu+IkZjxu3cnvjNfH1MyxOU4h4qD1Wq/rzPTzLDYHCZXyTitdvI6&#10;7/goN8QPhprn7U3g34m6PfKZvDF5af2lv0+QMsKy73ccZOAR2zXf/F/4zfBn9r34nWHw10TWft+i&#10;z2JCyR2JbzblhlRhhwB6kcGvlL9sr47aT8U/j1rWv6DfSDT7WVba2kjYETKmAWB9CRXJ/B/x/rfg&#10;H4p6B448IQIs1vfxiQyNtUJu5r1JcSZtmMefFJLns3p+HQ+Ty2nl95Knfmtp2Z6DqGnePPgf8Vb7&#10;4btcXn2VZgbW1kVl8tB3AHAr2n4VT3st2b8Lmbd948sPYH611kuj/D/4n/Fpvi94216OOCbTxGx8&#10;7hs9gufXvXNeBfE2max8UZPD/heOM2i8LMqgZ+Y8/lVZrLK5UVW2urWW585KlWhWm6n4n0P8PvEt&#10;7eWkcGoqvzL8zyMd2fT0rq7b7XIGKTYUSEL7ivN7jUp/DsDRo26OFtzMGPK4613PhzxRZ6jo0N7p&#10;d7C8Mi5XJ5HtX5djMLF4pvVJ7FUq2nKz+W/4G/FY6V4V1CysfFU1veTWM0M0ZlG2SMqQVwfUVyvi&#10;Px94q8FaDHfJfCRpFJjjk+Zck8HBrX8QfsPftDeFdQP9i+B7vUlaQ/Z5rP8Aue9b/hH/AIJ4ftI/&#10;EucSeOPJ0S1gi+X7XLvYj1Cjpj+tf3is4ymm1VeLjydrq/olv+B9fjo8uHc5waffoZ37I/7WWnfC&#10;SHWLzWNOmvdY1S6za28MIYOT6+nNe9av8cP2nvGV7BeWGgWNta3Vup2LJ88WfVRzkV8peFvh5b/D&#10;j41SeG9eu4/LsLhv9Kc4UrnA/OvqrRfG82iaNIfDt2vmNkRSx9/pV1eG+H82xqxU6ak5Wab2tpax&#10;4iw98O5PU+iv2Tv2Q/2gv2o/DM2vr8aPBel31rc7ZtL8TM0DOvbByTzhua+lvhb/AMEbfG/ibw7J&#10;qfxH+Nnhe1mZ2ihs9IxfQyJvAyX46qOmMgmvzX+CHx98U/Cj4yr4y8T6h/amnySol9psw3LIobuK&#10;/df9kHxR8KPGfw4svE/w4e1ijuIVlksrVhth4+Y/ma/BvGDE4jg3/dsLFxltJaJGlGs5U1TjZI9c&#10;+Hfgrw38LfAun+BPBmi2dlZ6fbLGsdjarEjMB8z4UDljliepJyanvrfzT599OqgcZkYAH6c14T+1&#10;zq+gXmn2t/4R+Nl1p+q2cvlXOm6fqW0vGNw+ZR0IcivnXXvEvirxTD9l8XeOdYv9uNm++dcc8fdI&#10;r+a8V9azSSqYmo9eib6/13B1I8zVj7puPCfh+zvx4gn19rPywT8l4qoc9yO9eAftJRzeNdUaz8J+&#10;L9O1Bpl+aW4n2+Uo+nH59a8JSO7KeR/bF7cKpB2SX8rKv4Fq6X4UeKPAXh/xcLf4oJdx2N8pUzwR&#10;giHA4ZvUZrpy6m8tqKeHm7r8f8jHERrVKfLTSMbWP2a/FGkQR+JJvG1ido3TRQoTu9APY1avPCV5&#10;qGmw2+oiNZVj/wBZGpJkHpXtf9k/CDxZYJJ4R+JOuNbRt80zaCzxt7AgVna3oX7Ouj3MNh4r+OyW&#10;8yurNA2nzK/JxjG3ivtcHxLipLknNOS6Xv8AkfOSy7EU5WdrPpc8N1f9n7XrjTYLiwgkmuLr/jzt&#10;Y8ljg9gOnP8AOuj+BeufGH9nLxtDrmoeD77T/MhmiEN9GRHKzAFnUdMrgfnXqfiT4p+EfhNr2l6r&#10;8G9W0rxTdiIRTR3kkkbxLnqAV4JBqnqvi744ftJ6hBBqHh2OVrRdv2XTof3cDMcENIe45+oWuqnx&#10;NjoydW9rbW1/E9/Lsp+q0/a1Fo/M5X43/FHW/iJrq+M9cnkmmgXyoLeRvkRQByF6DOc/hXjer6R/&#10;wm+pJdrqtxa3UM+Q6MNkgx0NfW3hH9gpvE9qX+MHjiazdrhdun6PIqAquerHnJ46elcr+0n+yR8P&#10;Pg94Xt77wHo2orZ2cDfaL+5u2m3M2CpP4Z5Nb4etmWZXxMtU3rdrb0Z1clHnsj5f17RYrS58hpRK&#10;38Q65Ncne6LNqV29zqim30y3+aSZmxnHYV2Gpoyo2JAwV8q+e1eJ/Erxbrepai9uNQf7PCzLHGrE&#10;Kee47120I1KlblTsdmYY50MOorbsy5e+I7L+010/wPosl5fX95HbWCrAXklkdtqqqjqSf0+lfpF+&#10;xN/wSU8IeCLP/hZ/7Uq2/ifxRdzR3Fjpqs32XSogvyxYz+8cZ+YnjPHOMn8u/BuveJ9H1qx8SeEN&#10;TmsdY0+6W4sbiPB2SKQV4PbOK/Vz/gnn/wAFAtU+KHhaz8BftFa3Zx+MpLho4JLeHy47lNxCf8Cw&#10;Oa/XPD7+wKWKaxkE59G9UfJ1sVUqR00PrDSfBfhzw5ZrY6Jpsdrbxtujt4RhVPsKk199TbSZo9Gn&#10;iiuDGRC0wyqt7irkk6snmltvy/xdq8p+PH7UHwy+Ax0268Z3EslvqFz5X2iydZPI4+8yg9Olfs2O&#10;rYXA0XKLUItehxuUnufn3+1heeP7n4pahafEfVru61C3mcCTzD5IXdxtGcDpXg3iSze7gu7aVXk8&#10;2JiS/rjrX1r+3b8WPgb8VdUt/E/w21OS6uni2XTi32Lu45+uOtfKuoFtdjbQtOjHnyPsVlPcnGR7&#10;1+F5piObFSVOfMr73MY4eMp/vEfpB/wTr8ZeFfE/7I/h27Lx3dxptqYr6FW3SBs4wfSvaYtHv/HO&#10;nPHc2kdnp/3Y7dc7mHfOPfivFP2OfgHbfA74XWdvZxNDDc20dxeBjzcSkZyR1r6H8B2+q31ml7fB&#10;YoSn7qFVxx61+hZBRnjKcItamycYyceXQ2/DGg6f4f0qLTtOtkiRFH3V61oH5Pu0kUexdue9PIDd&#10;a/VMPT9nRUeyJ9Dyr9obxN8YbOwbS/h74Ou5oWhY3F/ZyKZE9lXrXwt8RvDWsw6pdf2ktx9s3E3H&#10;29SJlJ578/jX6eMq9MV5p8ff2dPCHxo0eZLuT+z751C/2lbwr5gUds96+c4gwOKnhpVaMm2umhUa&#10;NGtNKofmF4kVrcKl1bszf3+ea5zy4jcKkr+Wu7gdK+hfjv8Aso6z8L9emSTVrjUNPjwba5mwu7I5&#10;GPavAfEemqmosgOERvlJ71/OeaZpKtXlBy6nrYnBww9BcrQ2YadH8rMu7+FvWs3UEngUuZQF7Y70&#10;06vDFLsuI9yqadreraZcaaGtYmVo/vbiOa+bqX57M4faUalN33Rg3t1G0bMjZPrXP3LG5vCFOWb7&#10;3t/hVybUVkm+xWMTMzZLbqz9T1GDS7OSG3VftE0mZGHXgYrX3oxvHY8u65jJ1S4h0edol2M/+y2a&#10;zoLSXUWa6uF4U5+btVLUXu5Jizj7remKtWXiua3sv7KSNVkbCs7KPWtIzkl7pnTqKVS1R2XR2Og8&#10;LJAscl+t3HH5fG1u9VNc2apAxjlBK1Pcra2cC2lt8zbfnkHQn1rNu4isR8uQK1etg5Plvc0xDlFW&#10;i7nE+JtOEM7RzR/6wdfWsvTrm80WVUhvFC7sqDXUa/HK9qWmTzDu/hrk9R0+VJ/tG33C+lelzaHl&#10;869pex3HhD4h3tvq0MF06uokz6ZFb3xdlutVuodTt49y3FqMN2FeTwXEjzpcxiTdG4HFeoazqNzd&#10;+ALO5it8lG2yH2rKUXHVHVTl7TmRxf2K7jGJUGD6CqjCa3J2EL+FdDaW8k0ePNDL/Kob/wAMPLB5&#10;0Q/Ss5csI2Zzqm0dR8LtdsvszSXkuJgOma9Ig8Q2ltHBNaWXnZbEnzYwvrXhPhQXWnX6ROkjZavZ&#10;NN0i+g0yPeFkklj+WJTk/pW1GulCx2U+aUbI6vT720lmWaONjbsOY6ZB4xstS15PC9jo8cUKci4P&#10;yqPzrnbbUvEOgyw3A0+QqknzKq5Bro42TWWXVby0kXdD/q9oWvUp4qKo6SPqskxVbD0ZKafK/I15&#10;9OTV4JIop4VKfdbcfn+lchJZ32m3chuh8vrT9W8E6/rV2L2HxndWNtnbDBC2Cv6V1Wiad4b1i2/s&#10;3WNVfzI4WHmyYLOQPauZYqGIlyNq5y5lgqMl7WEvkcS9/L9ujK7WXcM7R1q3ewLM32iNlX+8u7kj&#10;0FSrpVrbzvmFtsZyrMuPloeKOU+fEPlb7pA7iqjzRdmj5qovZq9yzpckUdoEE7AdWj9KvyQ2VxCG&#10;RyPpWXYQzLK0RlVdy5y3pWhYSwQ272juHYHO4elefUtGpqdFOu+WxoWWiK37zSb8JNt+Uso4NeU/&#10;Gb4Q6raaXJ4wldrh2Y+c0cfCmvSote0bw/O17qztHbsmA+7ocV5x8Vfj+txpl34c8OXjSWsjZkc4&#10;O73FVgIy+sPl2Pr8ulllbLZfWrLseBaiZ49R2lGUq38S1oad4dk1Wb7VI3yx8sauWuljVrl7y+uF&#10;jiX5y79TWbrHiYeYdN0ZvLRflkJ/jr2KlZfClr3Pha1Gn7WTT9xbGp4j1CO1s4dP0iM7k+aRiw57&#10;VR0i8Vxm4fn+L2qjZs0k5g37mC5ap1t4kVolRueWrn5uX4jONTm2Ot8JtErSbefLBJYfSrHy306t&#10;JFljJj5u9VdBiNtorXBRlaThfzqO1uLi2YyuzAhvk2/WsK1WNja99zrdQ8La3YaVDey6Y0MMxwkj&#10;xld+PSs4SCBcTdR/tdv8aLvxF4g1NIYL7U7i4WPiON5SVX8M8VM+kyTHfcxsuccCvKqVU3saOXMk&#10;onsH7PHxN/Zn8B/DDxVp/wAUfg5ceIPE2oFV0fUmjwLaNk4AOcKVPJOMnNcr4O0dX1/7Ra2bpubK&#10;q/RV7Ln6VzuiWE8N7EtoFcluY2HX/wCv0r6Y/Y++Emh/FK+8Q6t8RfE1vpun6Lbg2tqkgWW9lCFt&#10;oHpkVU8RiMZBUYRVl1PuuFMty/GVPbYmbvH7KT/Qy/CH7QXiP4KfbNR+HUCwahHavb2+oMwZU3kF&#10;xj/gP54qj8GPFPxU/aJ+N9vpmpfGNpNQkjWOOTXL51hIB4RFBwCc49ScE9KwddnHhXxNqFvBY20l&#10;v9oaONZl3EIMMpx6/Mfyrz/Vrm+0rUV1PTL42s4k8y3khXaInzjeMd8Ej8a+frZtjPrbpzk+Rabn&#10;2uOr0oYrko2VlvY+iv20f2dfCvhb4Z2urpYalDrn2l49RvPs+LeZw+PkbHzAD5Qe45FeB+HfgZZX&#10;nwSj+Kpu50uGvGtltNoI+XPJI9a+kPhL+2pYftBeELP9ln9qe8+xWd4qQaf4i02xDCLyx8hlc/c5&#10;wd3TseDXHftKfs8aL+zB4b0yL4O/Gj/hLtD1nM0lnNcBliOT842+v+NepFRlD21OXu9Vf+rnhVq3&#10;xe2V216ngLyJaQpbHUZLabOFEMgGCfrU9lNc6DP9osJnnumXb5kk33fU8VzutzG61QLNAVk3lvlX&#10;hea1bbXXhK2Eluz4Gd+K97A1uaKSPlo4inTptRpXl0Z1ul+IbW10u4t7/SlvLi4jA/fMxEZ559//&#10;AK1QpYx3ujrcvfNujJEkO3aB0wBWXY3EF4PMYsSeOD0q00m6xNvEAW3fKvdq9KVStdc2x8/jMVVx&#10;Emqt0yOGGCedWuB8mcbe5q9qWk3DMi6eVRcghSvUVlpa6ta3jedC6gj5VZcYrc0We3Z41vJ/mYbd&#10;rN+tXUxHNE4sLR5qijJ6Nhd6Ofsq2bnyt2Dgx1RHg/7O7SwXqnjHA6Vf8TLN4a1TzLjUo5vOUbQG&#10;LcVf0EWc4WU4Zm5K1rTqU5L35HqZlhcBTShQfMzCXw5DbJ5l0/IX7zHJrPFlZLMsruzY5C7uvNdv&#10;qllbTzK1zEQq/wAC8bhWbrFqlgjTQadCkbJkA8yD29q58TTpqPNHU8vlcEo2t5laz1G/n0mS706x&#10;WRrOTPlgYLKFOa84+O/xn0HxroFroFj4Skt5rRVMlxLIDubHOK9u8WeD28MfAZfEbX8NjHqsAZ5C&#10;wMgG4gAY6ZxXy348g061USQ3qPu54r4+lVVfHWkno/M+ljU5MGo6bGD4Vs9V1nVVs0MPl7t21c5F&#10;dBqV7qPhm3l0rTbiaOKRsyqshwx98VxUN5f2VwZdMvGjZuMg1s3Gs3FxbqLpWZtoy3rXr4ijUnWU&#10;nZrsefWrSp0VYp3myX5X/i61TngSACK3O5mNWJVe6kRiNuKbcPb20ivtzg1vD3bI86UaMveW5EbO&#10;cYk2fWnzRysozEK0odc0yGIMYEJI/iFZuo6zFJN/o8PVuQvSqj7ST2N61OnGKanfyKd5EkQ3by3t&#10;W78P/FAtLgWd+f3bNiqFtpn9rRl/MC7eq1XksZIZVWIfd71U+WpDkluerk2cY7JsVGvRex7hbabZ&#10;3VrHNB80cgx8tef+PfhzrKWTw+HoppvOkytuqkc55rc+FHit4QmmX0nH3V3V6IqW9u/2o3A65rhj&#10;XqYWpZ9D+jMHxRh88ytVVJc1te9zy/w54G0vRNLha90GFbj/AJaM8YLBsVl+JdS1CN/s8CK0Gdu0&#10;dq674k+NLaKb7HBOpbosajnPrXBwwXtzcNJcy/f5HpWntpTi51Op0ZXltTNYSVZXiyP7RKR861k6&#10;vZfaZt6iuqXQpZ9P8+FQWVueOtVDpcsifPHyG9KzpYiEZXR+I8TZJiMgziSjFpN6HAS2Nzpl+0sc&#10;WI3/AIiO9dDomqybIrVkXLH72OtauqeHhe27RywKNq/J9a5N7o6NNJDcCRZI+nvXpxrRxkfNH1XD&#10;Ocqokm9T1TTHtJrTLN83Ssu6tbi1n+2W5Zf909ay/Bvi221KKNUGw9811Usfmw7ifM/3a87E0XTl&#10;ex9hm2V0s1wTTevQk0jxlJJbrbXlur/7WeaIpvD2sSPKtw1vL/dbvWLPGIX8yEfhVfVIZfsn2mI4&#10;c15scNT5rx0ufjeMwdT6w6EviRtfYrmGVzAfO/3e1QyStLujuI/L/wBrFYHhnUfEP21blbpii/ej&#10;P8VdrH4j0i+hjg1nQVk28Fo+KK9OpRl/N6bnCqNbA1IufToZTXz2yYju8gfxK3FS23iN3/dyEsf7&#10;2auatD4WvIfI0rTZYGCjazNkGsmbQdU0+VpoY45Y9vG0H5aiPsakfeVn5muMx8K01KnGxam1IWhN&#10;zbtt7t83T3rl/jJ8KNN+NnhlpbtI4bi0XfDeNge/WtO6119PtpJL+yVEUEncnXiuXsvF3/CdJ9mv&#10;tTXTdJt7WRpCrYMmMnPvX0/DOV4jFZhCdNuPK90dODo4zFWakeIv8JvFOg+Im06GZZhEm2ZopACe&#10;PlrufhL+z38bvjf45tfhx8F/B2oeJtfvFHl2NjD85Uv5fmux+VEXJds42r6nFeH+P7LxWni2/vNG&#10;8R6lJC1yTujkYcA/LXZfsk/tq/tJ/sYfFub4o/Br4gXtjqmpaPNpl9dTSeYBDI6tna3ykiRQwHtX&#10;79gfZ4aoufVJHuYnC46nhXKOr6H72f8ABKf/AIIzah+xpcar8SP2kZ/DHirX7xYxYWNvpayjTlA+&#10;Y+Y/DsW6YHA75r6f+NV9+zp4S0e+8XfFrwhol9Dp9myR2d9pcUy/eyECMpGScdq/O79mj/gox/wU&#10;z+NnwKufirp+tw33huxkddX12fQY4Xi2j7qtuxg4PIB6iqPgq8/ad/4KgajrHwr+Dfi2y0n+xbEX&#10;Oqa1rErFllb7mEH3iW79hXw/FmJwuNrRp5fTTqX1Tjdf5nh4F1qkpSx83G3r9x5D+1TpfjJvFmuf&#10;FTWvhTN4U0HWNQa40e1gsRBbhCcKFAwo4AOAK8JsfF1hqtxsmuZCrPgLu4r7V/4Kf/sk/FL9nP8A&#10;Z68G2/xJ+M974unkMNteRySsEW4CHfIif3RwK+CLHTNM0i7d5JGeZucAcD2rbg3hWWX1HiMbCLm3&#10;22NcViMPiIfu5bHeXtt4OexV4bSMXUbZ8wL972966j9jf4Sa/wDtQ/GGP4XeD7PTLPUbw+fcX2tX&#10;HlRxwr944zkgKCcDk/WvJYL++guvNlhLQKc7e9bVpq9hoEX/AAneiX82n6hY7jFeWcxjcKwKlcjs&#10;QTX1XFGU4fMstlTlFX6f5HPh4xvdu/Y0P23jL+zJ8W9Q+B9/4l0/U9UswiXF14cl822RmJ+Uvx82&#10;0K2McbiOtfMPjHSYzcNILxZDIpaY7txJPvXr3iLUPhf8W9Hm16bXJpNQyRMpYF2YnqTnPWvK1+Gs&#10;/wBu+232qMtqsmEtVk647mvmeFcpw+DnJU4Sjbe56+FrTjot/PQ4n/hB9M1jURmNlZMFtigcdz9a&#10;/U7/AIJF/wDBK/Qv2ofgzrHxA1f4wvo9/a3fk6Tpmn+XMske3KyTKw3KDnGB6V+ddk8PhS+iuL/w&#10;3cTQySqFlhXcoXP3q+r/ANmX9o/x78FfENj44+B/xFvtMvLdQv2dpAYJ16bJI8YZf5HmtuJK1GNF&#10;Whz0/tW3RWbYjFfU3Fq1+p6f+0T+xF8ff2b9Ru7b4l/DS+u9PjO4a/pliZbVo/7xYfdOTzkV5HJp&#10;9jZK629yGYH94FcfeHbj8K/WX9jT/grd8DP2gvDTfDz9pC/03w34kjsfPul1ZVWw1CDcE3oz/LnJ&#10;AMZ5HB6Gvjj/AIKdXP7N/ir9oa8vf2d5NFFn9gC38mhwotvPfbgshXZw2AiKSOMg47mvzLPsky2j&#10;l/13CV/db+F7nxtTAVK1Np3T3v0PliA2d9c+XPLtrI1R4f7QkhilXaq4zTtXsGs7x4Zbhoz0YKel&#10;Ys1tcxXLGCVnB/vV8zQoxvfm6HzdX3LxnHVF+31+a1k8kNnDdabqEl7dStPId6sNytWZfW10PvKR&#10;nvVjQr2a1byJhuVlIwa6vZRjHnjY54VvstEMty+1kJ6VCLqOWPy5I93NSazbz2czSPGU3LlVrLtw&#10;k8/mmQ8dVrqpwjKNzGp7RSs2XriWzG1RH07VtadrUtlbqqTbdyjaF7Vgrf2aZU43dmPaq6Xd3KMY&#10;+VerUpYf2kbP8Taj7srrc9S8FeNLo30a3BaXoB5nNeuatpfhm+8Kr4jtrhYLgriSE9z6187eFtRa&#10;IRvE33ecmvT5/FEv9hW9kxB+UljXx+bYF/WIunprqe1hZpaT1AakVJIbOTTRBLI7TSDqM81ni/DJ&#10;tiiy2KsaXePJKFOfl4Oay9m4q6Ompyt6HSaBdvEu+Q7QFxtbvW0PDjeIbCa7nvoooIdrN5kwXccN&#10;x79jXLyS5utguM7eVVRX0N/wT++OH7E3gPxtqFp+1xcyWN0vl2+gw61ZebpjxuGDXDMM4kLZjwRg&#10;AqR1yOjKcr/tDMVTTSv1bsl5ns5XXq4afNG/y1ufPOnNaC7uLSK93Mqqvl7hwMCuT8eadcQ6h5kT&#10;bV/utXun7W/xS+A/xZ/aj1jxF+zh4f8AsfhiGNLaaRNPS3gnukUBzGoHK4VRu9Qw7V478bgNLgWd&#10;YvLVlDqM+vNfSV8t+o4mVCElO3VbH6RjKnt8j5paNq+pw81rMWzIVb61reC55ft7W5c7mGB7Vztp&#10;4mgul2O4Aq3o3iCz03xHaxxCSXzmx8lY+zrbNH5FlFZrNYyi7anod5YMzYToFya47S7VB4pkv5Q2&#10;2N/lU42mvQ0ia6A2RHMi4UVy9r4J8YeL/G8PgT4W+DdQ17WrpsJpunwF2wzbAzHovzepHbtmlGM5&#10;+7Hdn6vxNUk8BCW5Y8S+JPtFs0MRycD7v0q38PNfvNLv1mYlVBycLVv4p/s6+Nv2dPjH4V8IftWP&#10;J4f0zXLi1udTk02ZJpLayMgEwbH3flzg/wCya+4PFf8AwT+/YB1z4d3Wp/s9ftAJ/b0MaxRxz+Jk&#10;mS4ldtgBjI3KxbOMDHrxzWdTDxVLRpaNvtp016+SPh61TllCrBnzmviey8U+EJoZpNs23Ct0Jwen&#10;514l4gvLgav9naT93Fx1r3nxL8PfCnw9+Kk3w/0bxQuqWqRYkuFwyq2emRwcdCR3rzH4tfDG60jW&#10;JmhQ+XcEsjY4UV87RxWHrVOa1vUxzin/AGlRjOnut7Hi/wAWPHN34e0O5v7RfMuPJYW1uqlmkb2x&#10;WL+yHrXxzi1G/tfiB4avI7K8bz7P7bHj5R1xk16Bqml6XZtHFLaxtKnG77xzVW91WWK5W4kvpXdV&#10;2ojSE7RX2GCzOjQy+dCnSTlL7T3+R8/GWGwlNwrL3jqdQ8VNpE7wwNKy5+4vb2qzb+KIddspIYbf&#10;99DzhhnHvXAy6pPKwYZ/OptO1i5tblpbeb/WLhsGvEeBj8XU4I41Sl7qdixrurXRuHWVixP945rJ&#10;VhbSC4X5ec4FXr0F1WVlbcx+Y9c1RlhihnzcE9flRq9TD06jp2ijhr03Vq86TNTRPFV5Zzq1vdtH&#10;uOMivTNV+E+neO/hAPjH8NtRvbi+0uRrfXNN/hWNeRJjrjNeOysT80S/Ivf0rc8IfFrxn4CstQtP&#10;Ceo7E1C0aC5tmGVkU9/rXrZPUo4PFN1lo9z28hzmvgayg5e6yGw8Q3U8Pn3rYYZ2q3bPWtD4Y6Xe&#10;2XiW91yG4jCXKx7VZeQc964Oyl1++1hYPLys0n7xTwBXqGj6lp+i6QunwBRIzbppG+83sKnMMVUh&#10;Ukqc/dZ+jZ9mmBjlWtry2Ni6vPJvPKW63E8fer7S/wCCLnhpdS+NXinxLq1rHItj4diWzWaMN5bN&#10;MuHGc4ICEZHODXwimpNPdqywZOfzr74/4In6x9t+KHjSD7I0ZHhu1ba4A5845x6ivPoz5sVTVz8z&#10;wNaUsRqfo/dXFylnIbSZUk8ttnsccH86+KPgf/wU48RWvxV174U/tB3UMEWl6tNBDqkClSAjMFBA&#10;4wa+0rmMSQ7V/iX734V+ffx2/wCCYGraT4s134xXfxStFtL7U/OgsWicbd77juYnkj2r280z3Osv&#10;lB0ak1D7Vr2se5KnGasQfEnVvhh4v/as8TfGH4qePdc8GWt54PlOmapp19JbtcW4Q4QsDg8jIBGf&#10;Sve/hh+zD+xd+218DPB3xMutEl1qO30/y7XXLiVo7x5OFLNIw3MwI4zxXy9+2L+1z8Arr4N6b8HN&#10;D+Hk2oeIdMtY47zWp7dQsG0/MAxOWzjP0xivlbxD+3j8Y7LwpovgDw54415NF0zUvO0/TdLk8nyG&#10;z8oygywB6A9c+1fU5RxdhaNueCqKWrl9r7jrjkeIr0fa3su3Q/a/wongL9mLwnpfw017xdHp+h2V&#10;v5Wj32uamC5jUoNjyPjLZcY9q/H7/grZrXw5j/bz8ReJ/hnqVtqy31jC+rT2TK6x3HlRLgkDrhG5&#10;yelef/Ev9rL4lfF6RdL+JXiPXPFH9iqB9l1SQyR2xUsckYAzlu4z8g9BXFy/tFaJqU0ltqFhaNLO&#10;cSSfZ1LBemP1NevxBx9Rr4GWFwNGTU1Zt6W+Wo8jpRy/MOapdtPQ+qv2Gviho2h/AHxlrJQQ3GoS&#10;LBJHkD5iu1h+SmvIfFt7a6hq13eD92rTHbt4zW98L7G2tfgjJqelhY4bq5LssY+Vj6k+tcPrcc81&#10;00k8m1Q2dq96/BcbKVaq1t6n0nEdSNamnN2TMu/vkW6HlnO0+tUZ9Qkurhkt4z0qTVDbWsm5ZOTV&#10;OC6fzPMSXbz1qaeHcY6an5jiFGnUag0zW0E3S6pDbBZGeSVQqxj5ic9q+gNf+Jtv8O/gFceFdOnu&#10;rTXtYvAs1uzFG8rgDOecbsHAr598PeKpvC/iez12GOOaSzmWZVfo2PWus+N3xp1D4+eJYPEep6Tb&#10;2UltGqx/ZhhlA7/pXm4zA/WMVDmj7i1fqedKS5rXseoaJ468VXWiaFplzqK20d6++SSNh5rnvknk&#10;L8vTpXb32uza18br2513xHH5UWnRRedNcfNHGqg5r5m8A3+qXPiixMV88rfalij3EkL2x+tfTHh3&#10;4aeAfE3xP1PV9T8cWNv5UMcdxDcXOFkfbyMetfK5zgaGBnK63T2XmOMpS2t953nwkm8GXt/deLdU&#10;8RTJo+ms0l1JMw3TsPuxoMdCcVmSeMdO+Jfj9Pix44066mgsZPLsNPtbx444LcH5Y8jls9Tmo/j8&#10;/wAP/AfgjRPhdZ3ENxf6lIs001q33U6qCKT4e+Dru6js9MtbeW4e4ukRVXvz3r5WjKtgaaqQunJ6&#10;X3t6+Z2YerKm1GCPYtZ/a+1P4XwQ6n4B+CfhewguPkj1H/lr0/iIQMSenWvrL4deKfF2tfD+z8U+&#10;J3s7G6vLRZmidjtTKg4OeRXi/jz4B6P4X8EWI0TwdJq2pNdW++6n5S2VTktg8Vb+KPie38S2NrDq&#10;+oakscMqiSzsmCxuoAyGx2OK/prgTE5tgcGquPlutEnY9bFV3bVa+Rv/ABM0z9o7xVeRP4c+Inh6&#10;30lbqOVirOrPEpywz9K8J+Kk/jLUfGscfiuxv4o2mmm/cwu8MqkhSwPQYXB/Guy+I3x00y+mtdJ0&#10;+RrextVjH2e1+UlCeVJPripPiH/wUJ+E+gala+DfEnhq5/st7GRb2ZdpkTgDyx7EHOf9kV9Zicbg&#10;cwvKrUafq2cMZRn1Pi344eB9Ottca403zGLFjAvdl9TXjmt6PLHNliVbd8w219Q/Ez4gfBLXNdvP&#10;Gng2+ja3uYPKsdPaTzHh3cA7QOvNeGa94I8deIb+bVNF8I3zWMhLC8lgZFZumBkV8niKcJVLRldH&#10;NL4rnAKGIaJG3fVelVbid0BjEWcf3a6zUfh7rWjvG+q3EFu5jLTKzZP0qpY3Phm02slg00w6+Z9w&#10;1x1I8uiRSqeaMTTfDF3qzK8NmfX5VGf8K1tQ+F2p28LRzXlsn7neu6Ybhn1FXrvWJ7qMrbxLbrj7&#10;tudq1i3q6hcJtuppAp43bucVzvB+01f4GsasEtyZ/DOl2KrDfeIo2/eYYQoSVAAqZrv4c+H7y3lj&#10;OqXsituaNsLH06VivY3YC/aDMwDfeq8PDrMPOSTI25G4VtHCxSta5l7ans2Xj8S7m3bfpGiWturD&#10;I/d7mH1JrJ1HxX4o1V5WutRkk8zkZ/h9hWpongq5u282Zm2j7u2um07wfo6wbPKZn7s+OBXdhcFK&#10;WlrGUsR7NHn+ieLNc0qVbe5ctFuwzNXbaprLfZ0l0lOJFAZmPWtVvCWhXUKwLpsW77u7b1HrU9j4&#10;DbVby30fTZVVY9xy3Qcc1eMy/ERWktOx0YWVOppsU/Cfgi/8bTGxlPlxliZpVHyoMda6LS5NI8Aj&#10;+xvCFxG8nAurwLhiQexqbxBr1p4Y0geCPB1yRtYC+vGX5pOPur7f41zs2k61HAssSRxq3LL3/Gll&#10;+VydN1KuyJxVWMJctN3ZqeMru9vpl1CeYl5Bnax6Vy88N5HN51tEshb7zZ5FbWtzpawW4vJVbMfO&#10;31qjavE5WX+H+7619Fh6dKVPTQ86tz815EugvBaK32923P2Y9KszSW175n2ME7e4WrNvo9le24eS&#10;LC9Qe9XdOsIILdo4UVV5qq/NRi9TKPvSOT8Q6nDDYSRLAxynPy9am0h7S18JxXF1FtFxMfxwKk16&#10;Mea0ccf8Q4qzf2kcul2dteQ7sbtoXjBya+RxXNzPU9KnHmlroTeE9QtJrmCKeby4fvMu3GRirviG&#10;4soj5Oi226MtlnNZsOmyWyqiLn5flapNMhIZra4k3MRnbmuWM5cl0dXtqajy2K9uklxcq8sm3C+t&#10;O8e6lHb+Cbe30q9kW6EpMjI2O/H51DfvtkZYH2gtj6Veh8LRapYPFchWEnEZ214+Mwf1p66M68sz&#10;SWX1fdVzxjx7oWqeNfCN4NKU3E62spYDknANfBviv4m/CjS/hdqXgTxL8IXPiyTVDu1pyV2w+g56&#10;5r9G/in4L8afB7RZvE3g+2aVpLeRJIW5UKR1xX5yeLfhd4s+MnizUtS07QpJGW8xceTEfk55r9A4&#10;BVLCxn7fSKs73tsfqMsVjK2FjVjG/MrWPLfAPjDVNDmmk020YyeYDDIXPHtmvsn9k/8AaA1nUdN/&#10;sLxsiJtfau5uuab+zj+wf4dEFvqfiS4jkiyrzQ3C9PQV79qHwu+DXw/06TWT4Ft5Gt2UQrDCRvYD&#10;2616XEXEmUYyo6dGF3fSR63D+U4/Cv2zdr9Dz/4+/BnR/iJokfiGy0+JpLRd6FV5Pevi/wCLHi7X&#10;/A+sNaDT5MRPtfapAr7i+HHxUv8AxFqt5pd/4auLCFpj9njlU7NueByPSuf/AGhP2fPDfjDS5Lr7&#10;BHumO6V0UDPv+FVlGaUaVZRxMbpdLnVxFlNLMqPND4kfJngv4qyeOdL+y3VzIvkoV8xs/L+NVfhf&#10;c+KPBXxtjnvr+S60++LR7vMJQZ9q27X4caP4Wkk0+yuoXzcsm3oT+BxWrD8Pte8NXdvqNxYSLD5u&#10;+OSSM4r3auKwNP2saS92aas/0Py2WHnRqcktGmdr4PFtN8UpvDV5Grbo1e3x33nivTPiz8Nbbwz4&#10;O/4SgwN9mEe6XZ0rkdA0Rbv4i+HtesrBWmvL6K2wq/3vuV+tHxN/4JE+K7v4AXEdpPYXt4th9oex&#10;fPLhd20EdfTFfn2YTxEsVSqUINpL3kvLc6qbeHxGsj8Ifih4ik1DxBa+H9CjklluIf8ARY4VJZm3&#10;42getemf8E+/hbdXHxq2+P8ASryFl5hS5tW3/rW0PCtp4Q/at8N61c6VCsel6o8c9u0YX/lp/dPN&#10;fo7puieEvtMet2XhTS42ZFaO4js1Eh3Jmujiri2nlOSww9Ck37WGrvqnf0JxUoxxDbM+38Fw67bL&#10;ptyjJG6YXf0HFVP2RPBujeBv28fDtjdamYYdNmNxIzqNrEpjH611kt0ER5lPT7vtXpf7IvhD4LXH&#10;xa/4S74kTLDerCDYysoWNm92NfhuDzDERjJNt817dl6npZXUjWbU77dNz7D8T6HofiyK6mbQrNmY&#10;5F1JbrvUducZrhdX+EPhb4l6Aug+JJJPKtbaRo5rWMYiVeQ3PfI/SvSrV7HVJpItNnSS3KjYkf3d&#10;vbmuE/af+KXhL4J/CPUIb/VYbPUNZt2tdPtYceYxf5WYL1wMk7ugoxWbU42S96XaKudX1n6v7qdv&#10;X/gnwh8SvD9nqGq+IrrwXLJ/YWhXJt5tSvMKTjoR2Jz6da4nX/2sNe8O/CeT4LfC5v7Gsr6Rv7ev&#10;oWP2i/yMfe7KRnpzzXJ/HD4m+LfGxsvh14AH2Tw/YbZbqUyELdSnJLN/eYHpmvO9ZNtHMYDc7mGA&#10;W7ZruweXfWuSritXfmUd7dnJd+tuhOc0cVicO6rkuXoaXh7z9Y1OPTbaFU+cKN7YHXrXu3gj4Z6J&#10;4bhE/iWf7ZI+HjjhbhDXhOiafZtE1xdamE8tdx2tgnHbNe+fBHUrDxd4MN1bS3Fw1u2xrjado9sn&#10;rWeee29nelts9P1PNyvD1MPh3UR1mo6zeXkMNvb3DRwQqAkZ9K9E/Zmn8M2HxDt08Q6rHbC4+RSq&#10;5bkH+Eda8rugLbzI4H3Gum+BPiW18N/EnT9We0G2zlD+Yyhm6Hpn615+By2UqDqVNX0XQ+fzDEVK&#10;tbU+0NQn+F+l2TRx2GuauYNyNFZ6ezl/Y8fzrz/T/jZ8LPA6SaHZ/Bz4jKgmaTabBiAT1A9sjpXc&#10;aP8AFDS7HSbjxBr2rR2CtGj7ZGGW3Zxgd68h8ZftP+ExrsgsdQEsYGPMV+pyfevOp18XKs1CitPI&#10;I1IRprRI/PaLWb27RLWLU2jxDg7eOMVmeJfiV4e+HVo0evXePNQxbpG67hXN/BL4hW/xLt/NgkhZ&#10;YZQjKp+YfWuV/bm8NJPokV8Lkx7OdqH0r9xw2U05Y6OGxHdbH6BjvfyFcz1Pi79qHV9Lvvivql7p&#10;Fy8lu82Y5ugf6fSoPhd8b9d8MWzaY9x5wZWEfmclau33gTT/ABtpd5Jc67Fb3VqrNFG/V8dq89j0&#10;XUdPna1FlLKxfarRxnn8q/e8FGjTwcaMXZxSS+4+dwNT92oz2PabHxLdXqteWsztcN/CrDJY9q/Q&#10;z/gjJ8ef2vvgpd6j/bHhC1ufA80gaSO/bEittJxGf6V+ZfgvR/FLX1j9k8PXdz+9U7VVl/nX7Efs&#10;S+D/ABx4x+G+heFZNEW2vLjaN1y21Y8jGT/nrX414rZhRwuRyp1lGalpd2bjbqtdGetW+pKj7u/k&#10;eyfFz4vJ8UfFUmv2ngi20+WSNVjt7OPfNJjd97HUliDVjwN+zv8AHv4hTRyaf4I/s+3ba32vU28s&#10;Nnvt69K+oPgf+z54A+EWmRzvDb6lrkkeLzUpowzEn+FfQV6EblnfMbfL/dAxX8e4zNqOFl7sb/19&#10;35nixw/NK/N9x82+Gv2BPEjRed4x+JkcMjKpMem2vCtj5uW65rUP7Clu8vlT/EuSS3242vYKzEfW&#10;vfmkmJxUN9reh6Iqt4j16xsRIcIby6SPd9NxGa82GZ4nHVuWlH71b/I6vZxgtW/vPJ/h3+y/43+E&#10;uoNP8PvivJLZvJvk0nULUGJvoRyKx/G3xjm+F/iy+sfF/wAJlvdcuEV9Pt4Y0n+0JnGVUAsADjnt&#10;Wh+1D+298HP2f/CovtL+Jmj3WpSfdhtplumRR1JVD+H9K/PL41/8F0vjrrXiiOT4IeBtH/tCMSxW&#10;Ws6t4e8yRI2x8qqSPTPXnivvci4RzLPKy/dNNauV0of+BdX+Jj7PDylzSa07s+0YvAnxL+N+uP4m&#10;8ceF08G6UGL6pql/GlukEQ6bM4+btk4HWuU/aF/4KL/D/wCDOiL8J/2VJ4dSvbHfBqGsNGGhMoyC&#10;wf8A5aNuOd3Q7uOlfAmq/GD9r/8Aaf1v/hKvj78RvEN9Pub7JpNvO9rZRRlNpKwIdv3Wbrz37mm6&#10;ve22hWy2Om2vmTFQJMqAq4ULn1zgDrX3C4ZwuBqKi6ntH1tt997tfJdjHF4qPJy30XY7Dx/+0/8A&#10;G3xdrMPjLxP8XdabUIJhOsOn3xij3A8DHpX37/wTn/b18OftP/Dif4NfHY20PiS3WS2V7iLbDqUI&#10;H3hn+LB5H41+WElvPeqXflm/TmvU/gZBqNmPt+k3M1vcWswe3uoG2vG394GvocKsPlsPcgvkrafI&#10;rJaccwlOE20uj7M+qf2q/wBn6++DGvTQ2Nhu0uaNmtZY+E2jkL9ea+PfEOo+F9TvJrG6t2tbjzCF&#10;kLfLX6IfBr9oDQfjz8Pm+B/xg09rzVhalYbiXDSTr03qx6sPSviv9o/9m6++G3ja+hs5WmsWmY2s&#10;rAbivocd68GGJw9PGNSdk9j1cwyyvVwblGKfLv5+ZwegeHr2xvf+JXJ9r3AfNb8nFd3oU+paZcQX&#10;elXtxb3FrIskc6yFZY3FeXaWmq2WqRx211JE27GM9a9d8G+HbtY01S602aS1X55GZcqxHrXvYXFf&#10;VanO5eh8VWpucUoxse13/wC3x+1vqfhP/hFL7x/Y2+mtatAt5Dpv+lSDGOXz6d68jn1q91SH/ia6&#10;hcXEnVmmuGYE+vzcflWRrmtz6neb47YRxhiY1RcBc/8A6qlsPt8xWCGdVyPm3Vpi88x2Mlyym2jT&#10;ljyqK3DU724jhMEM7bX6qDmnfs//AA/1v4nftIeFfBtrJ5Mdxqam4kkz8qDliMd8d+laB0A6k1vp&#10;Wm2M02oXMnl28SLuM0hHAA789a+z/wBiv9mQfszeGJPiL47hjvfGeuRqFt2UA2aN0Tnoema8PHZt&#10;HL4+0nKx3/2bWo8rqqz3Pq3wx4Ri0owpDL9oSCJE/ePluBgZrtLQIEAVdvqtfnn+2T+0B8TdF8Y/&#10;Z/BPi250bWtLdf3mnXRWOTIwQ6dwB1zUfwa/4LEeKfAt/p/gf9oXwYupWkMax3nijSS7SAlsCSWP&#10;HygL1PqPTJr9q4A45yvFYWMZpx6XfUVXJ69WLqUbS723R+jWADnFHNc/8MfiZ4I+L/giw+Inw38S&#10;2+raLqUPm2OoWrZSVc4yPxyK38nPWv3enUjUpqUXdM8OUZRdmI2awvHc2oJpfl6ZcmOZmAX5QQ3s&#10;c9q3WO7gGuN+NN5oNr4KvJPENw0EKQ8TK2GDdse+a8jPn/wl1Fe10VRko1E2fMX7anxF0KTwl/wi&#10;M2pt/bVlcENHFyu0+9fEXiLVoGuW82TPPBHevSvjNrranrdxEkkzwCUhXeTczD1J9a8huYhc3Lie&#10;3ZVVjt3V/LGbUaFHFPl3PQr1J1LKKKF5eKwZw4HzVla9rDwx+Ws6kcZWtTV7SA27XKNtZf4axbqK&#10;C2s2vS2ZgPlrwIV/e95nl1IyjLQz5PG2o6dYvZWYiQythmKjdjFYWlu91ftc35bywxO5u9LNZtNd&#10;/amf+LO30q1qHiGBNKXTUtI1ZG5k7mtKlZv3Ya3OeV5P3jn9X1EQ3EiyKv3vlzTfD9ot5M19Ow+Q&#10;/Jx1rPu7OXULob5NoZss1bmlBIo/JtbmORVIDe9ehRhGMbrcmNKTfM9i4ftMcvmu24enpVm6ntp7&#10;HypV+Y/dpks0k4AQBMN09abd4kUyAYZV+7713Ua0JO09CakeaLlE5rUVe3dopPlTd978azNTFtJE&#10;WiYSbfStG/up18wz/wB41Q0nyrq8aOXo/avSUoct7nHGnKUuVdTNsokml8pVEf1r1bwZp+jQ/Du4&#10;0rxBKWeSUGMbuVB71xtt4ahtL1ZVnjZm5VK2NQee38OSTXC7NsvynPasJVudcqZ7dHJ8ywtOVWUL&#10;xsSXegRWe6K0H7snhs9q1NG0u2a28i6b5fWqfgu6OrReRJN1rorIwW8nkTAdajmjtM8XklKpcy28&#10;Ei8bzbON41b5Nyit7V9c0zwXpVrYwLM155f+sZq1otb0vw5YTXs7BlUZjj8vdzXlHjDW5tf1N7y4&#10;lWNJPu59K8+tV97liz08LTUZczPX/wBjbwreftB/tDaV4A+MfxXbQ/DE11ALeHTLfFxqMnmYForj&#10;JTeNm5xnClvu43V9Xftj/sc/Bn4F3GlS/DfxHq63F5vmutP1K+e4Qoockgt93czL/wB8CvjT9lvx&#10;b4O8P/FnRdW8QeNP7Gj0e4N3HfC3d97pHJsQL61ofHD9pPxz468WnxtD8RdW1K1VnRVv8gtE3I3I&#10;3T8K93L89o4fAvDVaKbf2ran6nlGW080pwnCqlGK96K7nUauW06NYJZVRm5j5rkdR8QzaZfx3mmv&#10;tkRvmY9PeuhtvEdt8U9Jsdc13VPLnhtNkaqvloR/Dwv3+K43xJp9xNdmKI4/uFehFZSq4WU70zye&#10;JMg+q0fa037p9NfA7SfAPx3+F8Ull4KtYdRt2ZdRv7vUhEoweuD1zXJ/Ej4e+F/DupzWGk6zazRQ&#10;kBWhl3Fm7gY7D1rzf4TeIbPwVqjRX1mL6zvFCz20jkJnueK9S1Oz+FH2+G+traytlkVW8m33Zz6C&#10;umVaPKmm9Ox+dVpqUeXlRwr+Fbq8a7vNOsZprex2iS4jhZolZvVvWs/7P9jAaRDuZWFe/aBoPiXw&#10;V4Q/4RUeHr2HTdWuFxHJH8sjMdis27nblhn2rS+PH7FeoeBdPhu/h3eSeIJGsY57qGOFt0YJ5I9F&#10;A9e3Wo5frdFuF3bcmnRkve6Hyr8RpYovDDtN0ZsZ9BXjc+haJbL/AGhq2qRxw8lYV+8fpX01qXgp&#10;NVs7i3htleeFSfKkXO0gcjFfIvxQ0rXoPFl6dQmZ/LumVQY9qqPQCnh8PWXupnVWjU+rp8uhl/Ef&#10;xNH9qWw0y28m3Vcjn5m9zWJpNwLqYq33271LrG0P++67cVX01Ldyzqm33rs/g+p4tarKc+RvQ3tO&#10;S1sz5k84+atKwlsp5QDkjpWDHJGF8pxk/wAOO9anhG8Z7nZeWhYq3yqK5qkpS1KoxvKx1DwGKxjt&#10;IpmwOdppsMTvceTOoK7qm3R3Nx/o43f0ojt7mG5MePMLcr8udtebUqK7Or2bUT0D4CfAvxJ+0t8Y&#10;tB+AfgrVm0+71hpGm1NoN62cSLudyOM4A9a+7tf/AOCL3hzwH4Pu/FN5+0NqDNpunNNOt1pkPkl1&#10;XJ5xuAJHTJ6151/wRd+D2mz/ABC179prxBPNY2/hdG06zaWdfLmaaL5ztHoDxX6T6/4dn+JNvZR6&#10;k/k6WJPNurGWEN9rX+FW/ujvjvX6twjw/luPy2+LpXm9n5HoYf3aO25+dv7Gn/BLXWPjXoFv8Uvi&#10;D42n0rQ7m4mNjaWcBFxcpnasgZuEU8kAD0r6Q+Hn/BJ39nv4aeNI/GVp4k8QX0yl5Etr++3R7iFB&#10;OO44+nNfU1hZWWmWcenafaRwwwqFihhTaqr6ADtXl/xj+NXg74f6H4l1vUfGMcd1ZWxtbe1jwWin&#10;aMlOPUn+VfUYnh3h/KcE70k33Z62BxWNhO2Hk4+n6n5j/tU+GYvC/wAbPE+lrdxzW9nf7VNvwu3P&#10;p7D+dcb4O+DOg/HHUbLwr4C+Lukx+JJlme+06/8A3UVnEv3VaQ8OTntWr4z1yPxPqUza9LNNJPI0&#10;l4xbBLMxJ/pXPyaHYbXtPBOg7b64iaCH7HGTM+4YA9+cV/Neb/U8NmU3The70SPpaUoz5p1W3I9z&#10;/Z+/4Jj/ABkHxt0XS/iHN9l0gaPLPqt1YTB0kQkBUVsYOcg11EP/AATt16e38ceOPEPxDh0nwhol&#10;xdHRIZYPtEjLHnc746DOeBX09+xVB8ePh98MPDPw5+Pc0V9qEujs8NxGuHsY02iOGU/xHaev8O3F&#10;dN8V/gNLqf7O3ir4Y+HNSka41iO6nVpDkmSU7io9s8V9lgeG8DUwSrqDk7Xs9LHmQx1eNbk5rJux&#10;+Mut6ZZTXzGLUo5oVYhbhYyu8euO1ZlnJZ294sIdp/mwMHpW14w8L6x4M1m+8DeI7NY7vT5vJktx&#10;DyuKofD7RPEV1eT3Nl4MmeG1J8yTdnj+leTg/wCI7+6TmWVwjitJ8ifmaNwyaJGqWOkSPHNy0n9w&#10;1Z0iTzH815tvpV5dI1fxSVj0vSPsMPSQM2DxXQeG/A9is7RagsgXyT8vofWvoWqdSCUZXZ8/m2XU&#10;8JZxnzNnN3EwH72WVm+bqWqnqtyIws0ULH5gdy9q3Nb0iDS5tphmx2xxismW1SbcsR5cfdLVhiJc&#10;keWbR85afNqyrf2cfiSMOLlu33j0rqvCWiNDbpHJd8KPlrmbOI2StDO4Us3y1JpOrarBqW2V90a/&#10;drzZVJRekrI66MoU/e1Z0XiHUHtbpCsrMVGFUdOtMl1KG/tfJlt9rujbRt61OpikjF9fWElxFFGz&#10;mONsMQBk1XsPiD8AvFUFydG8YyWd150cMOn3UbOzMRgjj7q5HU1rHEV+V+zat1Oyhg62YVLrqejf&#10;CP4efBX4zaPqvwy+NHxMj8M3C6esuhtNLzcNtb5VHsRnFfD/AMTfD134Y8RXWhfbReW9vOyQXij/&#10;AFyA4Dfoa9K/ar8d6PN4m0pfBOtRzSabbxq08SEAyDOcMevbn2ry2+8WL4pLNfybbtvfO/3rhw9O&#10;vGp7XRp7+XmepiKFGMVRbs1+Jh/NBKrxnjOMGtR4bm5tfMQ7jtrNuxOV8m4g24b73rVZZJgGSK6b&#10;5R0Fem4e0SZ5lSnL4ZKyNOOO6khKTof97NV3trqJeF4zxmtLw1oHiHW9Bk1e30+4mt7dj5kip8q1&#10;DI8hOzb0bkelZ83LNo4a0o0fhZmiK4uJBD5VaVp4fl3IHj+Zvu+9BKQ7fKFbXg/VLq21KNo/9Y3C&#10;lulTWqyVNuI8PGNSovabjNN0O6kiaSwgk7h229DwAa948B/8Eu/21vG/hVfHekfBpms54/NtY5L2&#10;NJplJ4ZFY8Z6844Fe8/8EvP2ObX48+PG+JvxU0lbrwtpbMlpaSDbHPddcgfxgd/pivuL9sj9ub4P&#10;/sceFU8DaLd2194yurHGjaDA2RbrjCyzY+4g7KeWIwO5F5Dh6mdSqVPaxhTp6Sd03fske/8AV6VG&#10;Kf4n4k3vw88VeDNfuNC8WeHrzSr61uHimtrqPbJEyMVII/D8etWtT1fXLK38tbiTGMZxXTfFPxD4&#10;t8ceIb7xz441ie+1bVLqS4uJJR/EzH8sdMdsYrz+61CWWIQNPyGwea5q2IpyxEow1inuztVGeBpx&#10;lQqO71dtjP1eykkkOrXU5MzAYB9K1PCYhubhUuBu+YDmsu+nfzVjkbKDitjw2bWWUG3PzK3yj1rm&#10;xFR+zuz9Y4B4y9nJYLFS32OvGmR28/lxQfu2X+EVleIvDktltubb7svNd14UgtNb0xrM4+0Rr8w9&#10;qp32kw213JYXB+Rl/d/WvPl8KnE+u4vyWlnODlKGslqvM81uLNokXcO/51zXinwYNVPnpJ83tXo+&#10;p2ENsrQvaKzZwGrJu9GUlZn+b/ZFa4XGypy5lofz7Ro4nA460Jax6dzzHSVttA1NbVjtf+LNer+G&#10;hY6hZx+VLzXGeNPDUSr9vjjYSR8tsHam+BvErW06wGY7S35V7nPHFU1UXzP2bh/N4Zhh/NbnYapp&#10;BtpN0ar9PWsjU9Pv5o8RQtt/jx2rq7aQajZ7pVH1q7pX9nLZP4eSCP7drEsdrp7seEMknU14taU6&#10;NT3VfU4M+4fp4qarRdmtWzybSor6G+/fzGNd9dLE1yY1htxlcdq9G/af/ZF+I/7OGh2ureNfEfh/&#10;VHuUR1/sW5ZkTemf4q8s+Ek9xquvTWd9qCqV/wBXHJXbioVPYuq1stj4bNfq9SHPRkpWVn5G7ZWU&#10;whyVcydlrL1fx3baFqcenX0czSSbTHbwgtLIC23CxjliTxxXpmpeHrCCy843UbScKq56k9q+3P8A&#10;gnb+z0f2U73xL+0J+1Z8CdI0y3m8OxXHh3xDqEtvdzQBFLeQpXLKZMhgMZycc1rwnl9HiLNFh6t4&#10;xfVdPvPncDi8JhaM51oKTS01Py2/aj8U+Mvhh4MS31TwzfWC3yOjSX1n5UqY7FW+bqR2rxT4Sa54&#10;X1bQJovEGp3UkrSAQ7pvlwynPy9q/Zj/AIK7fsE6R+1r+wdcftZ33iCHw/4uhsk1SSG6QLHcwO4E&#10;dsqn/VPtIxjliMH1H4GWsOq+FZNq+Z50EhRk/vbW61+8YbhaPD+FvSkmr76X+Z73DeZ4fHP2co8s&#10;vwPevEdh4W8J+Gbeawnjl89d3lSctH83evFfFcaSag17ALd/3mVjxjFWYfG1xqGf7SkZdqfdbvVb&#10;wrpl54l8SK1gm9VlU7fLJzzWkMVKLfPou59tONOlSvc+ivhV8c/jBP8ACu1+Ett8RdWTw20/nro1&#10;ldMLaRmXDkqOSD+VfYP7Bn7YHxF/YYu9b8SfDv4T2HiC/wDEGnQ20kmralKixhGJ6L26d68A+CXw&#10;etdN8MQ+Ite0yJJNg28bSB9KZ4w+L19aeKYPCfhC0mYLxLdNkBR7V+Z4zNswzHPVh8s3i9X0R8Lj&#10;syw+IqulGkpd9We//thftz/tG/tYTwzfG+30ex0+xwdN0vSYmVIXP3iSxJYn3NfNMvl3ty74z83H&#10;vV7WrCTUbRrm71S5maReVW4bg/jXJRaR4k0m+86xvmkty44cZI59a/YMowuYYPCuripqb8v6Z516&#10;d7RhY69o7gjyoLfqo2/nXnPxb8TaloWhTWlsrSGSYiWOPqlejvu1jQbiCLUvsbbdqyL1BPU1xms+&#10;E/CuieD7jTte8YW8tw4ZluppPmk74FfP1uLsNWxfsIRbd7WsZfWaNL3pqz9GeM/DdJ4r6e9XdG0z&#10;k/N0Fd1fy6vYW63sDQtuIO1vT1rnvCWn2l9dta27iQDlRH/Fiup1vw/LqWneRCSp6YFfYUKlOVNJ&#10;aX6Ht4WXNaozvPg/Bp/iTQ5tL1O2jcfe3MvI+ntU2m/YfBfixbB5IxbvLjYzYrn/AAHcXng6zaGe&#10;N9ypnazbd341zN/d6/448SrdbJLS3huAzL527ODX5/mEqkMTVjsj7HEUKNbL4uWp9SaxpHw2u4rA&#10;xX6x3U0fyxSMGU9PX8Kytd8J33h5CVjaEJyrRr97POa4DUrLU9Ze3k07VGzbNlPLbA4HT/61ep/C&#10;7xTFrtr/AMI54qiZpGXarsvTp3r8txeFwtRSdOXvXeh4VbK8vzDCuFKXvrocZPMt62+5be3q3Won&#10;ijifaIfujKmuz+Jvw2vfCd5532fdDIuY5AK4145GYBjjivDXuux+UZlga2BrShONilPE13IcJhqg&#10;njn09eVz6e1akbCGRWYdD370uoQpefvmKBTWqqcskmtDzeRdHqYF7JNew/bXbdt4ZW7VSlityfOt&#10;V3ZXp71opc21tI1pFEzK7Ybd0rN1nTr3TbWQxWzFWwV216FH4uXbsc9RymZM7zSPj7uG9OtEV3c2&#10;yEyP8naqJ8+Zz9oR/wDZjq1BfeVIsTRMV7xlc8V6coe7bc0wsubRHVeBrW5vb23cqxRj2r0PVopR&#10;tjjZlCr0r1H/AIJVfADwd+078f4fBHiuGb+xrDS5r67S2bazFQAq5x3Yj3xmud/at8I6d8PPjz4m&#10;8G+HdPvbGx03Unit7e+zvC7jg888jH1GK+Ux/PPFK6tY96jguSj7Tc5W1aS2t9whPT71WILp7e3a&#10;RUx5gqHSI3ltfMuGLR4yxqOfUYN2xI90cffNeVa8noVGm5S1ehe0yWRmXzjuUckfjWj8Qb/wTqnh&#10;+GLXLRP9FiCCNcHJznP6/pXOvrcqhXiTaOtcx44vkvIAZbz7zc81ph8JKpiIu7XoephalGjTTclu&#10;dv4AuLVjH9hgxB/yzX8f8/nUXxyZJNIUkfLgdaq/CG5ZrCOLfuwBtJrQ+MtqYPD813JKqxQqXLO3&#10;AwM8ivaw3tI1nHU/ToyeKyV225TwuMsk5yWPPCrWt4e1u0stYha8dYX3ARNK6rnP1r2r9jb/AIJz&#10;ftDftuazcW/w20dNG8PwR/6f4v1aNvs6s65CQJ/y1fn6Adeor7w8H/CL/gmZ/wAEl1sfCPxgtL7x&#10;18Qr7Td2oXjaQl5M2R8zJG7LHArdMA5xwTX1VPLJYig6lSShHvLRff8ApufjuDwtTD5iqjjezPhP&#10;w9rC2qwyH5+Mhm5yMdsdeua+xf2bv+CiP7Pv7HvwGTwp4Q/Z61rVPGjNIbrUjDbrDd3DSbUeS4L7&#10;wgTLYC8BNo5Oa+Q/jD8Q9J+J/wAW9d+I/g/wJP4b0rVtZkurLSZpwWhjPRcKABx2HAqlqepSSafC&#10;z/xLmvnXiqmW1H7Jqdrq/wDkfq2d0/rGRxrtNWtoO+I/jbxF8W/F+qfEj4h6hNqGq6xqU15N9uuP&#10;O8mOTO2FSeiquF24AGKz9P1qLw6slxpE/wBmvJlCyPHhWwO/qDVW2kW/v1tV/iyKdqtvb20LPEBu&#10;/izXzdabrVP3l9dT8xdSrWoSUn+hveCPHH2LWYWe4LMrAfezmvWPiyj6v8NV1fT7dpJmwGbd0r5t&#10;8MX0UetLNFJ91/yr6U+Gmv6d4p8H3Ph++u4286HDqJOU6gVz4jAyp4hSitOp2ZTUlGPKfOOp2L2r&#10;tLcHO5s5rndRnUOw/wBqq3xx8Y/8Km8UXPgifUN8zSMYVmPRc9q4S5+J/iDUbcW+jiORpm/eEru2&#10;/hX6NlHCOYY7CrEKS5XtucOa06tfEaPQ7y01HZ+7XnLc5qxqur2Wk2DaqZlVLeMswXqa4vQviN4e&#10;uVNjqepW8N3H94dM/hXJftC/FR4vDkejeHbhbiF1LyNF/DntW0eGMasfGlOOje62PLo4Wv7ZJ7M2&#10;bD47f8JzcXNvJc/Y4Y22W6Rtt344DEn161zvj/VvEnhiNdftvGiTyFv3dr5/mEc+hrwfQviXPb3j&#10;Ru+0SNjpV3xDrk0ZRvtqlpm53N0Wv07A5JhcGnGVO6Z9VTw9NU+Tk+fU+g/h3+0De+III9E17y4Z&#10;CQGkwBur1bS5be8iSWP7nsK+G316fR3int737sgNfWfwl8WXeteD7eaOLcvkjdnvxXxfFmR0cLFV&#10;6asmfO5hg6FGXOj0XSdT0mxkZpbbzJO1Lb65aXc+/wCz4kfhfYVgQzRA7Fb5jVqziuF/dxy7Pevg&#10;Y0Y812eX9crVYqLbsjprPUGe42hf9XX1F/wTF+MurfC39qnRYtSuVi0rXo20y7DP1LDMR9P9ZXyR&#10;YXFzp6yTyy12/wAIvHUOieKtM17dJ5umahDcxiP0Q1x4jmhVTh0Z2YOv7Opqfvlca9DprrFPGzK8&#10;m3coztriv2g/Ct58RfhfrXg3T7czSX9i32QK23DjvntzWvYeR478N2GpxrLHDqVjDPJt4Pzxhh+W&#10;aNHfw3bW48P65f5ZXMcMck+53H4c17+KlWxWFVOUkovq3Zfee5CUpysfjlpvwW1jxf8AGLUfhZqh&#10;jhuoZJfOkuJPmYoCSAW6msb4cfDrR/hx8a9H8eaX4N1XXY/CWuQy+INIsoldpYy2MZJ24x82D2Ha&#10;vXP2/wD4axfCr9qfWr/4dXZW1kYT/ZY5GaSGRl3NknoD6V5z4k/aIXTvhncad4V8Lf2bf3a41SWz&#10;k3faGxwWPrXyuV06dPFyozq26LXT+mexhMyrVbYeTenQ5P8A4KA/t4fBy/8AHnirXT+zbFpE2oK8&#10;ekwi+SNguxUa4mSP5SzbQduTjivzqn+P41Lxc1pBbfZ0nmJj8v7qZPrVL9oX4k+JPEfxE1KPxA6q&#10;zTP5a+Zktjt+OK8xsZp59ZihEkcCtdJH9ouWCohZsZJPAA6/Sv3rh/hfC0cH7yu5K+/c6HyUal10&#10;P0k/Yt8deLtU0KbwdqWttcWpkaVIc/d4r0fxck63DRKnArzaX4ffswfAW1+Gtz8Gf2v9J8ba7rXh&#10;9bvxLpGi75ksRLzGHkXhJMbg0bfMgBDYG0n0TU7oau41C2k3KzYJ/Cvy3jnh7FZPmEZVEvf1VjbO&#10;Hhcbl6qxb00ZzLIUuM3i/KW4zUerW43g2e3GOcVZ1DzXRg38NZaXU0BY3B3L/dFfKU/4dz8urR5a&#10;lm3Ypfb7tZvLkH1rU0dpp5/JGR0yc89aj+z22r3KpZxYZuq+pra8AaYtl4vsxfoxje4WNo2HWivW&#10;jCk31SJ5eRJ7nsn7OPwp8S2ksPjrT5bG+s7XdLLbTR52Edz+NeheB/CsSeINS8RahoMl/Nf3RkMV&#10;twVxxx/3zXpGg/C/VPhBDcaZpiOtnfWsLfd+X5134q9o+k+J47eO30O4t7WHdlpI4f3pGeQD7/yN&#10;fjGbcRVcRVnFy937vvsdlOjs2tzgb/4caT4q8fr4kn0CaxhWNFZLu48yRQPQ9q94/Zx+GniTxv8A&#10;F2GHS/EFxaaHoiiW4hW1A81+y7qyxr2v6NdQ6fpnhmxvFb/kIXVxb7pXXsor6o/Zm8HW/h7wdJqm&#10;1WuNQl86UeXt2ei/hXpcC4OrxRntKjUfuRV+9kvxPWwOHoxblbUt/Er4j/DrwDJbWnjjxALWNo2Y&#10;QljulxjjaOa8A+KnjO48dS6gfgbZCRWbbNNfXHlRxZGP4vXPQc16R+1X8al+HOnzXXhn4L3/AIk1&#10;PaUa9s9Ha5+ypg/N8o6ivhvVvi8y2OoDULzV7W/mm82WC6tGhZmOcAqfSv6LzLEPC0/q9O8ortF6&#10;W87GuMpxtzWR3fxF8O6V4cisvCXiz456amuTw51JNLtiwiCc/fPf9Oa8v8R6Z+zJDrFw+oXurap9&#10;ntFeWaS6DGeRvT0GAa808Q+JNV1rVJ73UZ5HkYbVYj5lU9qwW0zUZZvLtC5duPmbb715McTOXwpW&#10;/E82XK42vY67SfH/AIa0nWIbn4b6C2nrHNuj+1xBsgHvXW/Fv9pv4s/E7w9FomsaxFa2NvgW8NmF&#10;jVTjGTjvXmFvpOp2Vv8AaZLBmLddvpUN1HqF7cBUs5FQDOfeuz21aWtreiOWP7vRBJPeXcxOp6pJ&#10;Iy8fM+7IqvDokySBraJZBuypDYrRttJUYe8SQLwDjitrQPBk2vSltNjk2q+1cmijTlUvcv2cnG6M&#10;eXRJjb+bGm7dxtDZqWHQ5cCG4UJtAJQ+9dlceCPEelRtssNzLg4x0o/saK4x5v3ivzfWuyjgIRld&#10;tmcpycbI5o2jmARR2PmBfurjrUsHhjUr1lub208lW4C46Cum0/S1tWCxfM2a0JYPKw0w59Ca9F0a&#10;fLsZe8o3SMW28OtDH5cR2jFJP4e1CAb4X3f7NbN4U3b4xx/Ko7SO+v8AUFt7BtzM20/7I9a15acY&#10;32M+fndmjNtHubqVdPitW3Yw0gb7ta101lptiun6TLtus5ml3dfarEiQ26tY2s3mSgkO4rHu9OvJ&#10;Z8s+Pl/Wqo0XW1kzWX7uOhUXRIbq93TMymp77RtQs4dsl7iNvus3erunrDBCEmm+ZevFQanqdhdK&#10;tqt1+83bQtdFSKirLYxUle63MfxolrbWtvEiHcsXyt6tzWRpyyyxKfPG7bynpV/xTcmKSOGa6jiY&#10;Ljn7xFR6NDaWzrLCGwVB+bua5Y8sZWHUvKyep0OnWupGCOM2gb8aItSaC8ks7ixdSEJ4Hy1t6TfW&#10;62HnP124jrN1MWlzJlj85HGKzxkVKnozSnT5epz+vWkEkLXf2vbuYDburS1C3txp1okU2X2/Nk1h&#10;a1YJDKyajCzQt/dT3rqb/Rra3s7RpEaNTCpVTwRxXzlSc3vqehTp3jqU5LGeFPtMTblVeaitNu5p&#10;FHzmrLpNbQfZtx2/zqnEjJebWztz1FebNSjK5NR046JkMNhPd6ptdBy1eheF/CwECsRll+YL/ern&#10;bW3xcRvEqlm+7mvRPCmi6nDph1S5dR5fKqKeH5va6I6sDg54nFKyPNvGXxy+G1ne618IvE9vHb6j&#10;PbkW73HfIxxXifwK+EXhXwLpGsXfn28tzfXUr+XMuW2knbg9q9f/AGsP2cvCHxW0Oz8aw+fDqWmz&#10;b7uaNsNKN3Cj/ZrxGN7vR51sbUHcjBY8yffPSvczJPD4Xkg7X1Z+qYrMnk+HpwkrtW6m1pnhu/s7&#10;lr+4tZLeNmwI26H3+lXJrxYbsLcSKyoenUH3ruNY+Bn7R+mfDqy8YX/wsvJtLubUSQ3kTZ+UtlT+&#10;IxXi95qOtR3/ANne3/0nzArW/mfMM9j71+e1XKpWfs6iuvM+wy/ibAVqMY1mlc6j4gfEPw54X8LX&#10;GtXekQ/LFiNo4RnOKyv2ZLjT/wBpOS80lpIrfy7WVizru8tR2/Gt3XPhlrkHhy1m8U6Gy29zDuRZ&#10;h1B6VY+GPgax+C+j6lrWhqYf7UYbY4+oXvXVhM8o4fCSTu6iej6CzrGfVsI6uHaaPlz9s79njXvh&#10;J4qTVtJ8MyahZSPvW5g/1a/T3rzL4gfEb4r694GS60nwfNcWOnDdNIq9FH8X4V+j+vjwXefCn+3v&#10;EHiKyubq5J8vS2XfIq+tebXHinwhp/gq8+HPg3wJHaw6lA4uri4gR9zEdm7V9VlvFkYxprF0OZp7&#10;3a09D8orYyGIq+0qWTb6HzP+zB4/tfEFhpPirU7Zg2m6pa3ef4k8uRO1f1DaH5dzokL9Va3XqPVa&#10;/lX0aDxZ8LvFHiLSdM8IXE1lJDJunZkMce7vtr9VtU/4OY/g94Q+B+l2fgH4HeI9W8ZW9tb2l7a6&#10;gsVvYiX5E81JEkdnQ/MSMKV96/QMprYfD46daMOanNaJNO1/y+disyorEKDoL5nxT/wVh+FmpfCP&#10;9vHxlqXgrwsVsrXXBKsm07V8/Eox7c19J/BjUdU8QfCzRvEWrbllmtwsny9MV9p+Cte+G/7cXwy/&#10;4TDXPhj4as7rXLOGbVNRvlRipZPlVH/5aFNuCa+dfin4Q0LwTrk3hLw0ITa2chELWq7Y6/HOKszj&#10;mVFQhBKMZNX12vtby9SsRKlUjCP2tmYOl6ZZazBmOZ5JY5ORXQad4F8TeJLCSHwpoVxfNbur3S28&#10;eTHGDljn1xmqvwrsNLmuBHqF00e6RU3J15OOPfmv0g+B/wADfAvw18LeV4ftGaS/tozd3Fw255fk&#10;71HC/C1TiSpKhCSikvmL6xTy+ald3XY/O74j/wDBQr4i+GdNg+G3wP0waLZ6fCsEl/qkYkuWYD5j&#10;6cn8a+Y/iZ8WfH/j7xNN4o+IPjW81fUn+UXVxJ/qov7qgcKDxxXrf/BQDwDpHwn/AGq/EHgzQY51&#10;juFW6jFwSscasoYBAeCM56c1896nbrDdSC7kX5cZGeua8WfD9HIcwqYVxXNF2b3b+f8ASO/HujTj&#10;GrC8uZJt9vIkuvEdpZaM8Vq2+SRvyrndMspL+8bz13MW3AVavZUt5A9v0IqXQr3T7W+a9vrhYYYx&#10;uZm747V6FOHsabcFqzlnmFTGwjSfwrZGd4gl1cpLo+jxqsk37uTcOgPevYv2b/EPxM8G/wBm/A83&#10;OnvbTx/aFRozvKEdc185+JPjHpeoePEsfD8i/Z93LjOWbPSu60qYeNPiZo2tr4xk02bT7VYW8m4Z&#10;S3PQ16FbLalTCqlXXKpK+2t+lz9NwOWYWnw+6kYXkz7Y8N/Br4g+PD9n8FeErjU5t7R7oVCouPUn&#10;itj4t/s6/ED9mrwbY+PPGlvYteX90ttZWcTF2ExUkKfy7V9Ufsm/EX4N/C/9n3SbOHxJ5syxKZd3&#10;7ya4nf8AhUDljXgf7SX7Rmra7+0NHefGHRrPTfDfh6Fp9D0+ZA1xO/8Az1bPQe1dWK4XyvB5Gqv1&#10;l8z6Lb0Z8BhcBWxWYOMqVordvr6HF6l4ZvrzwNaL428WSXevXu92sVk2xQR7l2LjucbjnpzXlF94&#10;fu1vpolVVEchXCv6Vga/+0NqXxW+PGoavFq0dnp7u0VrFM2cqQSNvp0r0rRfCVvqlgt75wbcTll7&#10;+9cOUYOUqfKraeW/4ni8VYjAUqkaVOK03PnHwH4L+Hnw1gk0+ztYbfUPtG6by+gyK4X9r3S49W8I&#10;SRwyRjcuVz/EcV81wftLeO/iN8TF1Ky19YdK3NI1rD/E2Mru9q0vHHie58Yt5mo61udWAjU9FNfp&#10;+V8K5pVzKNWpNLZ97eT21PqMyxtKnhPZ2ep4hrfhXxFEzC0SM+ZMV2rLz17Kepr6z/4JJ/sifH79&#10;ozx9qGg+A/BdvcTQw+ctxrCqYYwrAMS7/u/+Ar81fMXj/wAHW890oS7kaRTv3Qnv+JH8xXW/DD4u&#10;/E34XWb2/hf4r+ItDjnVCw0HXp7NnA5+by5MN+VfrtTJ41sN7PEq8Wumn6nxPtqsZN0tH6M/bj4h&#10;f8E1P2Xfgh8I4JPjP4p06/8AHccouLe1sdkQd2I+RYR8zKBn5jgccVwOheMJvAWpJN4eUKsK7RFt&#10;xhcYHFfL/wCxHqI17TLv4ieIrvU77Vb75U1HVtSa5kMfTO5+elfQM+pWEab2G6Q8g1/IfiPHC/2h&#10;PDUVaC0te/8AmdEvrEqadSWr/ryPpf4P/tTPqKRWOqyBfmAbzk+b8DX0Ro3iXRdR0xb2PU42VlBL&#10;bgAo75JxwO9fnLpc93JMji+aNQ6nC9etfX37NHiv4SeHvA8lx4l12wsJJn2yXGpXyo03H3OSBxX4&#10;LjMnhTqXpbPv0+Z2YWFutyT4tftfXXhvwxrWu/CL4c6t4it9FWT7d4hhtttjbBB87Bnx5hX/AGcj&#10;r6Gvzd+K/wDwUu8W/H3xvd20Ufy27eWtxOiblHoqj/V+te9/8Fh/+ChXhbw74Hj/AGZPgHqdvK14&#10;i/2lf6NcgRRxnOIE8v5Tnvzxx3r84vgf4L1jTEn17UQxnvJSzCT5mA+tfsvCvBeWUcneMxcbt25E&#10;2/m7bfO1jzsZXrRqWbaR6xq2sPqc73d1K0kkjHMkrbyfx7Vn22mrqN0ohtwpzjcq9KuaZouqaurC&#10;K0xHGcM1atv5OnYsrRMN3PvXtupGjHkhv+RxRrRvqWYNQv8AStLbRNO1LKN8sn+FZb2pP+jSvu45&#10;NXY9MltZ/NR+HbJrVHhHxhdWUmpWXh+aSGMbty8bvauP21Olq5LXq7LU2t7aagupyN1a/ZJNtujN&#10;znbnrgV9rf8ABJv9nHwV+0d4c8Zan4q1KRZNJuo4bO3tbgKyM6E7jwcjt9a+M9R0P4jXWrQeRpyt&#10;CzcxtFtK/jX0x+wf8dtf/Za1a/1rTEaS11Btt9YsMiT6emDXo0cZgcO1LErni1qou7PoaOS47Be/&#10;TmldGh+0h4b8Y/s5+J7u60O4mg1LSbrzbeT5dsoU8Zx6ivqrwR8Mf+G1f2TtL+JsmiWS6pqWnNIi&#10;qhVmnUbfvAjGTXxr+1N8cJ/iprmpa/qJWSS9kY7cMqgEYA4IyccckV9Cf8E3f22PEXhP9kG48HW/&#10;7P8A4r1KfwU8tvDqWn2iGxulLFl/fFgQwz8w2nB7mufLcJlGKdSpilamnpbe3Q6freYYeXs6e777&#10;eZ85+M/2SvjB8PPE6ab8R/hbeaLGDvt5riSGSKZAcZR4nbPTvg8iuf8AHutyx7dJs38qGFdpVT1r&#10;1T9oH9sP4qfGTUJm8YIYlhylnYGNFEIPJGR1PbJr5812eSa6+3XuUYn7q1lUw9KNe9C/s+lz5jMM&#10;R7zi1rfoaNnBqD7ZovuleK0dP1I2EjNqO8RtxuVN2P8AJrI8N22salMllounXV43mArHFFux9fSv&#10;fv2M/hto3if432ekfFeGL7PDMJY7S7l24kCkqP8A63ejHZphcDh3JNXS2OfC06irRqLQ9U/Yg/ZS&#10;1K3s7T47/F/TY5LhH3+HbGYY8tf4Zfr0r3q98UeJfEfxI0rQoNEkeNbjzLzMedijuT2Fbvi+71V4&#10;ZbLRLcrHbw7EhjXaoXHHH0FcZ8INCmf4i33inWlnjTTNNZo4/MfG4jrgfKfxzX4nLHVs5zdzqTaX&#10;bdf5fgejjcVXxGKjzO9jwH9onwrqXxT+N/ia5t2lVLFiuI48R8Dt7189+JtGuvDtlJpF3Yx3ELBh&#10;LJMuWHYhvavs7wN4a0yW7vfEdvezJcX15NN5kkIy5YkDv/OvCPif4Oe2+IOqeGtSt286ORZVdVxu&#10;BXOa/TuH84+r1FQ6f12IyrH1MPmicno3Z3Nv9gH9sjV/2ZviDY/B3XVjk8D+JNQhis4/LKnSLqQK&#10;i/NyPKO3OPUk193fH79pyz+DWgyar9ssW3R5t23F+pIGce4r8hfFzabZ3i20ySK1rNHLHIPvRsDw&#10;1dFD8ZPGfj2NLXWfEFxcLD/rJJeNwB45+mK/fOHuMMVhcKqE53XTXVfge3nmUwxeLU8M17x9keHP&#10;+Cp3xE0nxC1v8RrLw4ultIqyagfMjWzVicM5Bxis39pXxf4i+PXgc+Mvh1+0ZL44tY7iOK40rwb4&#10;fma3tASWyZVJXIxzu54rzf8AYn/ZZl/aY+I3/CR3ywjwroGqwnxFbXczn+0zsfbApX+6SGIPynjP&#10;av0o0LQvDXgvw2/hf4faLaW1vYQlYdPsUVNrbRjI6Z6da/SsrlSz/AudapdO9lc8/EQw2R8sI+/U&#10;+1orenX8D8pNb0e78OaEsWqQ3BuJmLf6RncgPRTnuK4jW57WAgybt2PSvoj9p/4X/ELR/Ft1P8QP&#10;D81o2oXEslvM0cZjkXOTynGa+cvHVvc2RYAbWHUZzX898XZf9Vx0lzOyZyVsVLGVPaSpqPocpq93&#10;KZcSSfLn5feufurq7nPlvJxmqus6hOZ3UyEYas99Tunj2xtn+lfHxpae6clHA1sZU9yLfkbU9rHB&#10;aPcNKuVridfvvLkaJW+82at6nJcT/NK5VsViahayzOojOR3Jr0MHQUJXkzuxeUVaMbVNHa9iqmsX&#10;TT7Y5MbRWp4f1dnkWKYfMDj61kvZvEny8fjTbOSe0vo5eeuK9bljy3ifO1ee/LDY9E0/T7i7Xz3l&#10;28ZGKmltLq2i+03g8uI8eY/Qn1q98K/CnjT4hm6tvCPgzUtaj0+ENfSafZeZHAp/vt2qfxRBqKyS&#10;LdWEkZjX5WaP5a86Va8uWo7M0WHVKN6i0OA8T29067bRdy7vmIPB96PDvh++LrKVx5jYHtWtd6b5&#10;T+ZeSLDGp5ZhjNb3hbVNGjha5hvY9sCFF+Xv0zXU8RKNG6dz0ctwGD9o69WW2ye7Ob8Z3unafYrp&#10;0UEgvI2w0qydMVnPqN9qOlqZLjcq8U+fR9V8ReIpLCyVZmlZiP8AYXPJqzrOgWuiW0lhb6rDOypk&#10;7eq+1XSqS5UduKzHGY2m3blgtLXsVdG1ebT545Isr83/AD0roU1C889bjzevPWuCTzvLQRnJzXTa&#10;VqET2qieT5+lFb2m58fyuUmdaCNY0ySGX75964jXNGvYbt1kt/lziuv8N3rSyKoPfNbXiXSrWTSP&#10;tuoWWcf8tK4bzjU01PUwUViI+zW55bpxmtdRjFonz8eWa+kLHSPAGk2P/CqNK1fSdQ1bXrKMXt35&#10;XnfZ5Nm/y0evnPVbWe3uTPBF8snSWs3wD40h+HvxBsfEf9ktd+XeedJDNcSIJKrEYOeMoy5HaSWn&#10;qfq3BOV1I4SpUl1PsbwF8BNU8N+EZvB3iV45CVb7LNHBs4bmvMfGnhh/C93NobCQ7jlXm+8R/s+1&#10;fRXw8/bN8f8Ai22jtdA+HPw3W32oI47zTJ2mAI7uZOa2vH/w78H/ABq0+109fAmiWuuqWeTUdL1F&#10;1glOPuiPoK/N6ee5jk+Yc2LldPoraHh5pXrRqSw0m+V9GfJ9lGkYSG3nRhj7oP3fau3+H/iXUdAa&#10;OSCSJZllUpNJD5hj5/nWnrv7MnxXs9VbSNH8IPNddLeG3my0nsPesbxd8PPiX8G0VPih4QvdCvri&#10;PfZ290oIlAH3vlz+VfomU55h8zjeEr/ifOxyGrXqfuWm30uv8z6L8PeOPFHxn1rRdA07UJdY8RXi&#10;qfOuYzDaaeoIZiSOh2rnPtX1B4K8B3MPjSHxT4x1i41JhZmy02wt7hmt5owygt5Z+8Ae/pXwT8J/&#10;GPiPR/D3lnxBcaXLdc3E1hI0ZZT67uMfXj1r6Y/Zm/4KAeD/AIfWdv4I+Omq2izNqDxHxlJqUQim&#10;gx+6aRXYNHtOIyoG1QM8AmvtslxOBo4yMMTNRT6/8A9CtwjmmFw/tGubyW/3HrHxg/Ys+BieEfEX&#10;xO/4QBjr7afJdyLY30tujyKmdoRW2YOADkHOK/Ff4s6nqGr63N5+jvZrG7FYZI+QuSPvfxV+1vjb&#10;/gpF+wlDoWqaPfftJeFbyVdPfzrOx1RJpGVoycYTPUV+MHxn1jR9d8UXmreHrhGs5Lhvsq9xHklf&#10;zFfpWbYXJPZRnhZR21t18z5XH1sZhqXI00uzPGfEV6txqDW8UP7tR196bYtEq7QetO1WDzNSd4Pv&#10;M3zU4WF1FKDNH1+7ivznESi5tJnix5ZauNySD7QQwZef4a6bwnI1nuuZE+72+oxWXpOi6lMvn/Y3&#10;8kH5nbtW0sawxKjV5dep0SOinTVOSm42NrS76GR2eCFgWPO0VsWllrESSTadpE19dt8tva20Rkkd&#10;jwMKvJ/DmsnR7T7PG1z8xVRvPlxliAO4A5OK+/v+CPn7JepeJ/i5qHxw+J/gOddJ8LxRJ4SnvlCZ&#10;v2GWkCN+8OyJlILfKC/y9K2yHK6+cZpCjHRX1djopRTq6n2j/wAE+/2ffDv7PX7KvhXwbp/hiGxv&#10;7jS47zXmax8ma4u5RvdpgfmLjdt+bn5a9tOAOap3+sWGmr/pE6x/7zda8J/bi+NGqeEvhrDZ+A/H&#10;qaPqt1dL5M1u2ZcD09vWv6FqZnluR4RUpSV4q1j0KNGdeooR6nsHj+W0l0yWxv8AWpLC38pnuriG&#10;4ETbcHjdkYB7454r84f2k7K+0G41ZrDTrs6b9q8+O5nmlk+0Myn5syMd3HccVasfiz4J0jSta8Uf&#10;tU6lrHjDVbrT/smhaZdX+6FHKn5tm5QvOOcnHpXzZrvjO/1K4k0iykaHTWYJb2ccxZUUDoPmOABj&#10;tX5lxZxhhpU3qnfofYYGnHJU1Xi22tNNP8yje6lJJFJK5ZVyd3+yvUt7ADJJ7AE9q+pf2P8A9iLx&#10;X8VfgtH+0NEJre++2ef4f028s+Ly1jdXWWM/xiTaDG/Rup4xXzd4d0CfUjHZpDHcSXUqpHC8QcOM&#10;jhuRgEZXPvX1tqX/AAVi+Nfw81KP4d2f7Jej6LaQxxQaO114maQeSoA/1SQqFCqMY3dcc1+W8N4r&#10;h3F5jUq5rUlFLVaP9Nx4fC5ljG54SClrd3svlqe2/Df9vTwZpc2jeE/jjBcaV4o1zXRpUOn2th5g&#10;tZGGUWXaSU5BBJyAcDivcPF8Hji70jUbXwTJZx3c1oRYTXkzqscx7thWO36DPtX5f+NPHOn/ALVf&#10;x60LVfjHd2uh3+oXEcdpeaWzQrDKFBDRMH3g/d5D5wRx3rx39pmx/aJ+Enxk1TR/BX7VXxIFik2b&#10;W6s/iBqUfyfwqCJc8flX3mE4rwMIez+Okno78rt87M9OXCv1iKqwmqcuqabXyaVj6/8Aif8A8Ei/&#10;2ivix48vvi54n+NPhJb+4hY/2JZ6Lc+TLMAcMZmlGSTjkx4zXzF8Uv2NP2wf2afM1vxfp66XpF5+&#10;5kuIvIuVbPJUNE3yjIIAZQcdzXlum/tGftr6EI5G/bL+Kr+U+Whk8ZXU5b2yzksParXin49/tDfE&#10;DWbbQPiF8Z/FHiCOaSNIbDxJqUtxHCWPLqh+6SOp7gCvPzDH8K1vewkJRm/NNP8AU8/H5TmUqP7y&#10;tGVtkepfCCTRbcQ2uoFLfzmzJeXEvyru9u2K9E8W/CG00XS5dX0DxTpesQtGXD2N1vYH/aHb29ea&#10;83ufAmv6LpC2UNr9sxED50O5B0+7z6VB8NRqng/WbjVLmJ4YWdAI2m6t83H61pg5U1HVL1Picd7d&#10;NUKmj7mRrmxr+T7ZcGSRVA5/h9qybXRpZIZLkAjDfLXd+OPFPh3WrxRoGm+RIIQZId+cvnmsW2Q3&#10;qhZ0wx4ZaxxE6NSep49bC+zd20/Q5+z06VroQy2+dy5WT+7ipB4fmeTbEy7mOOep966XUtDunt4z&#10;Em4L936VTt9Kt1mWW6OxVYGRh2GOfqfQeteXWitbOyNqMFLScS94X8DeK9VuP+EftNIuriS5hMca&#10;Rpnd7Zr5n+JvwF8feG/Hupadc6bJpc0Mr/JdlUYH2z2r6K+Mvx8/YW+HPgI+F/g34O8TeMPH2oQt&#10;FfeJLnxNeWdvpjjB/cwiQLIvGwLt/Gvj7xXe6vrusz6tNqV5JNcTF5GmvHkJLc9dxz19aKeDr0Jq&#10;Sqp3Xa6/M9SnUw2FVo/gac3w5lgmY63rtqpwokka6V8HHtUlh8OvDsGp+bbeMIp2DAr5Vq5x7YHe&#10;uNjS8adoUlkUMfm6j8ea90+Cnxa8M/C74ZahbWVvA+q3ELJG8kMRdRgdC3zD8OKnH1MZhaF6bcm7&#10;KySW/wB5NTHYdy5nBv7/APgGFJpnwgubNdL1zXLiO4iYqzfZSn86wJfCvwkmuXs7Xxq0P7zDSPD2&#10;NeyeO/2SbXSv2atB+N2uatczaj4hDzLZquUSPP8Ajmvm3WNASxuv9GXYF4EYXHFcuV18PjeZUqsr&#10;xbT7XW/yOlZhh6sbSpr8T7m/4Jc/Dbw/4k+HnxW0e78Q2+saLoukmaNWsvmDuCD834V8o/EGys7L&#10;xPfx21uscQumWFFGPlzVf4W/tKfGH4ReG9a+HfgHxJ9h0nxHGI9atUhGblR0BalvryDUYlvryBSc&#10;buOxNepiOWmlzLV9e542PpUanvU9EY1zDJEqll+9XTfC7w7D4k8TWOgXOprZrdXSwtcSfdjDHDE+&#10;p29E71ycF3bzXpkLbfmxtHavUvhZp3hvTbafW9Yn2+TGXj2/ezXHjJezw8nszbK8LGtUXSPe59ef&#10;Fv8AaG1H4f8Aw0s/gB+zdfr4V8P6faiK/wBe2n7ZeSY2yspH3QeMY5AwM8Yr5xs/EHw08L6xLrXi&#10;SLWPEWqzyf6RfXV3Ll3Axlmblv6dBUM3ibwvqf78+JriFmUFVZeDxS2EttezYTWbedWGI0k2cfnX&#10;xmDw/wBRjKN2lJ3dtLvzfU+/lk+FqU0qdaPz/wCHOU8Sa3pPiS7l1S3VraTcQsAJKgfjXG6pamGY&#10;tsx/nrXr7+CdBmDSXGjQsWbKsuMj3GK5fxz4Qjti0tvC2wLgb+oFephcdRjU5U38zKWS4pYdqNnb&#10;qjy64n3zeX/tdau6RcyWN4s4qydIjSVht6GmXFoixlbdvmFe/KpTnHlPlYe2weMU9mmegeEPEMUR&#10;j1CJuWbD112q2q6rCt9Cd3NeMeE9UurGfyriRUjkk2E/1r0jQPEVxpLDTW+aFuFbHavNl/stXllq&#10;j+iODeIIZ1gVSm/fWlu4mq2ENxH5T8OjZ/8ArVjPYeXIVQ7tx9OldLrFk8cizno3zJ9KqW9h9qdp&#10;o5VVQPmkftXPilGHvw2Z8rxzwxUp1vr2GW25xXiG12K0Yi+WTg157ObLSdaksre6jZm/5516T4lt&#10;bHV9Vks77WfLtoP4vtGzc1YXjrwt4bg0KHV9Ib98v3lVc/rXqZfiI07Qlf3vu8rnm5Dm2DoKKnBq&#10;XVl/wRrUF5afZ5zteLn610a3c0KRajp8v7+GfzIsj/lpXJaB4S1ew0VfESXEfkr/AKwR+lbdpdme&#10;OMRN8o7+hqqkadeo+R3aP0DD4zC5hTaTvfRn0z4P+J+q/Fbwbfabc+A4dWEliItQvLm3jf7OR/H5&#10;jn5K+fLjwZZ6Pr76hY2qRCSTLeX/AH6XRdbvPCupw3Nje3EdvNIn2kRyP+8j966y6s3keSVIDHbv&#10;88LDqa4cTiK3seVs/G+JMlqZNjpVKV+SRX8OeCPE3j7xNpfgfw6zNJfalbRTOse4qrSLkgnpxX7P&#10;ftD6j+z74C/ZvX4e/H3UWbR9Q02LTY9PieQXV7IqrtWLyf3m4FQ25enXpXwH/wAE0vBmleMvi/oN&#10;o43XS3LXsxX5XSKIcA/jXvX7a+l6ppH7WvhfxH451GG9tbWBpvDuk29u2ZcH955jA/IFHO7vX03D&#10;uZ1sjymrjZUU1tft5nzOFy+UqvKndy1OQ8ceLl074dQ+JvjV4wXXI7Oxe28I+FdVQyQafGB5azzo&#10;3yzXJUkAt9zP941+aH7Tn7AOheKbh/iVauuky6szSWNqYyIny2CyqnA+734r6+/a+/aMXxN4uvJU&#10;it7O1jkkWGO1g2+bgcfL2x/e7181av8AEPxR4j1G3k8VeLLi5t4Yd1rbyfdjUGvn6fGnFGY4p4iF&#10;VqC2WrXokely/VMQqdBWa3Pka+/4J5fFyPVbeyvvF+lW1vcQGWKe4h6qD0+te1/AT9l/4X/CXTZJ&#10;PFGoSX19HIvkyRW+PNbu3PRQa9RbXdP8SSr9giaRkXaWUcCll0ay89ZL55HIHyqnQfWvQxvGWfZh&#10;R9hWnyrrypJsrGZzibeyexS+IElxZ+Frq/so4+YT5eP4VAr5R8L+P0174p3Gjavq81ukICtNHFnL&#10;k9K+q9ctIbrS57BpNkcqlMe2K+bPBvwMs/DXxJ1C/nNwzPO7xhfunmvpvDypSjiJur8T28/UjKJU&#10;ZV3dWPUrbR7UPHb2l0JLfbhnlTbuPWtmw0SK+j8mTaFXj936VkpcWlpEIZ41b5cDd1WrOn+KoEnS&#10;KG23bW4Wv3SpVk8OnolY9uNKhyt319P+CcP+0T4z0rwfaLoehRvDdTRkbj0Jxk/pXzlqnizUd/2e&#10;+vPvDlWk689K+if2gvhr44+I8a6j4csxJI7hY/lzt55/TNeL6P8ACHU/CvieRfFkyyyQsA0LrwD1&#10;HPtXzuW1MnjmEnSmuZ7rfUJLD1qdpQ1MPw/4f8YJdx6po93cQx5z5cag4P49q9Q0X4l26wroeq3E&#10;L6hGvNvCiBm+uK7bwZpthq0W426j5QAqcVYj+GHgxdcfVbrQYPOzgTPDySf9qvpsdhaM6do1OWTI&#10;p/Wov4bxRw1z4yjnb/iYW0kffy2bAx61b0rxJpf2WQ2dpuaRv9a0nSpvjJ8OL/RIIdX0kBY2BM0c&#10;fQD0rD8PaiZbeNPs22MYG33r8zzijiMLKUJy5vM+94fo4fNIr2jtboetfDidbqy8idl3L0VWrsNP&#10;cWN6l0rsHUjG3615v4F1Fraby9nys3WvQvPtEVSwyWj4r8rzCEqeIbXU+J4uy/EZDj/rFJ2R9EeA&#10;rLT/AIteGv8AhHdQiWSR8eXJt53bSAP1rxb4heAdW8Aa/Poeox7TG7BTsx8ua6H4G/EYeHNX+zXN&#10;80aFwAf7vPX9P1r2j42eANC+KvgyHxJo15m9jhyW6+YMV4vta0a1panPiqC4gy9Voq8ktT5HleFd&#10;wd9q5qpd3DKpFvJuX2rd1fQntLpoL5NuCeKzzp1mB8se7NenTnT3PzOvh6lGbjJHP7pUk82R9o96&#10;2INYXUtIOnF91O8QaNP9n8wQtt28Ktc1Y30mkaittDp7Ltzukbtmu2MViIXW6OWUeWVmXR4ft5Zw&#10;235txH3c4FX5fCkAs4wLRlWTiOULjdhgT/Ks3VZLzKtZxs2/J4bFa/gO81Ga6hS8tWfZINsbKzK7&#10;HgKdvrRUlVjT51LboehlvsJVuSaZ+lP/AAQQ8IaJ8PPgh8Qv2jfGCw2tut99jhvpt48m2t4/Mm5f&#10;sSyE4/u18ZftS/HjU/2ivj54o+LE1tDHb6lqTx6eqx4zbxnYjEepAFfe3xT+Hfhj9kP/AIJUaj8P&#10;bnUo7PWfE1iJp4/OOZr24CllUHphAB/wGvy40qO9B+zw2kiLH18xsn3NefDMY5hh2krJM+mrU/Yx&#10;5YG3/a13Lp8dgJxtX+FVxUDxx29vJPNJgDqvrT9H8I6hrN79uubl0hVcJEi4LH/erqrL4GTa4y3O&#10;p+IGVT9y1WD7o9z3rz62KwWGfvzt8mcscO5aJXZj+GPhd8Ufizo+oat8NPCV9qq6XbNPdQafHlkj&#10;Xq7f7NeYW+n+IfGOq/2XonhvV9U1IyBRpekaXPdTD5wpGyFS2S5jX0y1fdf7H/xC8SfsrXGoW/wl&#10;0DQ9QvtZj8u+XWLMyt5YGMKykFAM9D8hJ+boK9m8L/8ABQD4g/stafqHiC0/4J/+HtNttYZ57SHw&#10;/fGC71AIeDI5hbcMuSucKNxA6EnXJc8y2eLdKrNRTfu9JW+/X1sVPJsRW5d79j4P8LfDP4p/Da3s&#10;ZviR8KPFXhuDUbh49LuPEOg3FiLgodp2mVRgkqTyK9G8B6v8KPD3xS8K+JfjT4fk1Twzaa5DLqWm&#10;wKkokUN0lTO2VOOQ3HSvSvjz/wAFDP2hf22fEWg6fqP7PNj4R0fSb6R/7I1O+a4kuWcBQ0kmxVXZ&#10;g9B3612mnfEXwreWkPg74k+FfCUFmsca3kem6XHuQhhkl/4uOc+9TxBnGX5PiH9Xm5+mv4an6jk9&#10;OjHJ3TxclDpvqbv7Rf8AwVh+LtzqMXhr9j/SdP8ADHhyzVYv7Y1LT4pJLjjACRlWjjUAcckn2r4q&#10;+K3jr4+fFHx3f+P/AIjST6/reoPibUG8pF2jgAIAAgA/hxxX6UfD/wDZl/4J2/Fm2aDRPDVvqVy3&#10;LldUnhbOOqqjqv6Vn+Nv+CTX7Jes+XPp2seMtHjMys0NrrrzRFe6bZA2M9Mg18VW8VcN/BxtSSjt&#10;ZqyXy5o/kfIVMvwntG6Um0nufnHdWF3DY5v4dsy8MNy8H04qnqFvNPYJ5X8Byy+1foJ8aP8AgkZ8&#10;Np/CDS/s7eMNU0+/giLLYatcfa1vH7LmRgseeO2OO1eG+H/+CSP7aPiTWYLLW77w1oOnmYfatQkv&#10;lmmCH5SVjiypbBYjJxk162W8ZZBjMM1GvFfh+Cv+DZ9T9YwdbK3QqTs7dUz4f8e/GzSfhnetbv4c&#10;vdQvJFJgt7V9oLZ/if8Ah+neuH1/9oT426Kn2rXvBNvbw3S74bcLlgp/2u/1r9ntF/4Id/sXW/g/&#10;+yvGL63r2vNtkfXbq+MJEy9GWOPAUZ6jJPvX5L/8FQv2XtP/AGfPiPdaD4AXUGsbfUGizJJNIoGH&#10;G7cWIOMY69vwr7rhHPuEM3x0cEoc039p2/DXT5q54mB4ZweKw8/YTbktbNNfcct8Jfj/AOFfEUdx&#10;batKtlqCLuCNJyRnkV9O/s7fE/4b21vBb6He/wCmTTAMpOd3rX5d32rX2k3J1F1B6srLjK55/XrX&#10;sX7Jnxe1W+8QxzwlofJmUTKR15r7TiDgrD1MLKvh20lrueHTo/Vajp8r0Pp7/gpD8J7e+1XS/ibb&#10;WjR7lYOsa7s9sk/w18Z/ELx1q2hSL4b8K3McPnBl1C6K+Y7qD9xW7KK/SD9o57PxX+zM/iG5hkb7&#10;PC0kaA9Dt61+O3iLxHfyeI57g3bMY5mHzfWvZ8P5VsXl7o30p6anPUp05S5pnvsHxX+GPhzw9b6d&#10;qnhW+1HUfLX7Vfi72xjLdAv8Qrze4+JF7pepTXmjStDDch0aCb5tq+mKI/FvhTU/h01pJJDHfRyZ&#10;CtDvlm9t38KisPSILPVmf7ffRxxxqxjkz1PpX3qglS5aq2OiOFhJ3gcrrc86anJdKMB2JGBgU6y1&#10;qfcvmSkjpS+ImBbapztOAfWqFnYXNy/l29uzn0VSa9WMYSormOOUqlKtaOp0Gi3V/wCJNch0qzHz&#10;SSBRX298PoH8M+BtPsLgKGjtl8zy6+Wf2eNB0DQ/E0fiLxjDcRtEw+y+Vwd1fVfh/WbK6sWvEber&#10;fwsea/NuN51KsY0qUbwW/qeXnKr8iclubdjeLdr5yj5fU1oxsbt8Qz7NvHNc1Lcwf6pV4PPFaFnL&#10;NFb/ALiF38yvzX2dmfNfmb1zDcf2f+9n71P4S1SO3nVEb5mbb8/qK1dE+H3ijXPDD65p2hXktvH5&#10;kbyLHknZ9+seHR77S7/7Nf2bx/7M0BGPzrzakY1VJLU9Ojga0aaqPqfvZ+w98Sofit+yn4L8Xyyo&#10;0smjpbzFe0kRMRH/AI7muy+IGp+HPhj4L1z4o3OnQb9L0yW5aR/l3BFzgn0z3r5m/wCCLXjaHxV+&#10;x4nh4QsDoOuXEG5k2ZDnzBx/wI16X/wUh+J9h8Iv2MvGGs3E00bXNj9jt2txlt8p2jFfWYd03lKl&#10;JLRaX7nuYdycU/I/IX4zftG698e/iFr/AMS/FV7Db3etXzZhtP8AVpGpwAPwx9a5eGTQbTS/7Pj1&#10;Hc0ysSD/AHscVwc1xfeWTJuy25tr/wAXPWprfULyK3W4c5Za+GrYPnk5KW7v/kYUatZYhz0aR8y/&#10;th/ALxro/i9vFr6TbNZ3U5ZZI7pWcjHdTwPx4r9MP+DaL9nf/gm945tdc8afEyHRfEXxka7jt7Dw&#10;34plt5/sNn9jBM1vC3+ukk8yffMQfkChMDzM/HHx18C+Ivi74X+waHL/AKUgPlrjO446V4Z+zn8R&#10;/jL+xZ+0l4S+J2nPNp+peF/ENvd/67C3dvG4d4WTK7wyqVK5GQcZFf0T4a5vHMMPHCV6iVSKsktH&#10;pt1/IvNvrU8C69NXS3e5+23/AAUG/wCDd/4efErxtN+0D+yB4msfAerwx3F1q2gy6XJNZ338WIIo&#10;mUQMAgQAAgqcY+UV8a+FrbWNO8J2o8R7Y7p123VujMAj8gp8/IwRnbX78+FfGFp4j+Htj4xvnWG3&#10;vNHivJmk+ULG8Qc55OOD68ep61+I3x78R+F/G3xe8Uaz8P1hOiza9dPp80Tblki8wgY/4FmunxOw&#10;1PHcO1KuIinUptWl19PM83D5lX+q+zjJuL1seX6lN5krJGPlrFuZZpGZAPlFdVq1hDbwYI+Y/erD&#10;ltf9K346V/LlGpGx5eKlKo9TLsFNld/afmHcFetfRH7FvwI8M/tI/EqPwzqPi600q6t9k4jvhl7j&#10;n7qjjJrxGCyF3PkwdMBcDv2/Wv0O/wCCdf7Nln4C8BS/FnxDY7tQ1aPZpluwKPHHghjketfP8XZ5&#10;h8qyuVSo2m9FZ2b/AD6HVgaFWrUUGrxPafij8PptFi+x/ZZpooIo4oWzg4SJFzn/ADya4zwVoGu6&#10;b4ce901o7VbzdHMLqHe/3v4f89K9W0/xy8UkXhrx/YifTdrCHVF3D7PgdJGOMdOvr61R1fwXp1la&#10;RXngu/jvNOmiMkcsWGRyW6hhxX8/4yp7Wi8RhG5Qeru9U/M+jqYSHKpQfy7HI2GnQWixAJ5jKv7y&#10;Tbhc/Suji+IHje3g/s+18R3MMMYyi2cwwB9KqLaJLCsd5Buw3T+lXNM0641C6+xWenNFGv8AD614&#10;mDzjHYOo5YepKEv7raf4WFSjOGkUdBo/xa+KtiIo7Dy7qNoT5a6hH80jdAS390d8c14v+3X8U/ib&#10;qhtfAUy6G9nNsTUJ7HSWLRyEruUM5JwM8/hXvr/DPw0vhORPG+sS2lrcR+T+6uWimYt/AjoQ249g&#10;Dk14l4w/Ym0vwZ4K1jxr4s8bX1v5kjSaF4VXUXleJTwGmmd2LuQNzkAKMBVwBz/R/hzLxBx2Bc8R&#10;KcqT255dO7u2/wADuqRpRp3nufO+tfsh+IdS0+31L4dXDa5dTxlpore13MvP3cdvrXnet/Djxh4U&#10;1mTw34x8F3uk3xbCrdQ4YD1A7V9UfA/4TfHD4z6TAnw81KHRdHt7pre+8SZ2zxxow/ewH+OQqW2s&#10;chSA3UCvoLwN8Jfh98P7a88G+B2l8SXjXTNruveIkW9lVlGRErSYChRuIRPlBdj1bn9qwOS1K1Hn&#10;l7vn3fkfPVKN6jctj4T8XfCPwv8ADPwvpr6l8VdFvdU1ONX/ALLsJDJJaqeMOq9DXN+H/Det+ItQ&#10;/s3wb4XvtWkkuPKWOzsWc7wcc56Cv04k/ZJ/Zv1+GGSPwBax3yx/8fen5gmbjnlTwDu/M13Hgrwj&#10;pfgeKPw/4b0K00jTbOEKqRKhMvuWHU+pPJr6rCcK1JJOc1y+X9In6vTkj47+AH/BNrW/Edh/wkPx&#10;28NfYYc7hptldEXDjtnHH4ZBr2XQf2Cfg/4asbx9E8HfYzdSZjE12XdFxyT717nL4njkLQ6VbTXk&#10;g4xDGdoP1PFaFpa3M6eZqSL8yf6rGdv496+qw3D2X8qhTi2+72++xt7GPJys+QvjV+xv4U0vwLda&#10;3pGo3Uc1mcLaLHuDr7GvlBtEgjupjZxSSIkhj/fR7drDqBX60XuoWOnWkjW9lJJ5Iw0dvEWJ9hXx&#10;B+1d8Ffi/J4u1D4nv4CWHQ764ZkWPUP3kZJ4Zk6LmvLzfJY4eN6UrtbpJ/mROhT5D5yuvD9yridS&#10;Fb0XtUD2kRZVvpW9C6rnFaptNStrgsDuRWIZcfdbuPes/UI7q5lChtpZsKBXyThPm3Z5tTl+Gw7S&#10;/DtvrV8mmWF6GMj4DSLjBp2oWGm6A82m6NLCzhsS3BPJI6gVqaLdWPh+GS2svL+0TRbZGYdB7Vi3&#10;dhFe3TPF+7z95sfeopU51Ja3D93Cm9DLNvdR3HnWj8f3cVYjjcsGlXczfpV6G2cHykkyKbJGtk++&#10;55HWvSlH2VjllzblS7tLVoAZY9vNYksenWNy0ttFub1rau9Vt9QRlji+WPnpWPOWgt5r9Y9sbLg/&#10;71YYupeO5UYaXZx2oLfX+rTXFwm2MDjMeeRWv4QsoNULxzT7UXhTjHNczqV9Ml5/rt0cn8Ndd4Ig&#10;lu7aRFk8vy+frXNRlTlKzMW5dDTi0PULFmuIdR3xdAtVpJNSS5LRbjjr6VtLazTxqDL838K+tU9W&#10;F5pAFzcqqsOqmvMzWtGEuVHpUacuVOxk3t3PqUqqyLuVtvy9M1uXuoXmrwYvv+XdVj3/AICufsLh&#10;rnVWeG3aTv8AL0FalpLPJdkTDtyprwYcr99s6PaS5tECG6uW2scqq4qq9mbiUsP4GxVkB9zxpH8o&#10;b5atxWjmDlcNiuWrUhze7qY/HLY0vDkcF0Y4pOqsNterWtyI9AtdKjSPfIcbsbcDPrXkvg7SJ11Y&#10;XMspUscfN0xXfaTc6nqOrxWml6axt14aTzOSfUe1VgcRzYhRasfZ8L4OdbEqdtEcJ8ZPDvxD0yO4&#10;03wzZ6jqlvcbmkgt0dlQfUV4RNoXjq+v4ynhK5EjSKFhhsJHbcH5/Gv1C/ZOtfE9o3iB7e0hjiEc&#10;ca3SLklh1AzwcZNeiat4h13Q9JmawSFpFQkFrXo2f9kYr4XjjjalkmY+wacr9tj2885cZWcXsjmL&#10;rxtH4b/Zu0Gy1G2NjdSaDbxm3uLfa0X7vHKtwDx0PQ18DfFzXNCsfEtwZtGs7hnuDKrfZo8qd2ea&#10;7r9pv9p34g+INfuNH1LWdzQxlEhjjCqo/wAa+c9Z8QtrMjX1ze7ZT/B1ya+RyinjsXjHjqjspbLy&#10;PlcRjYxmoQb0NrxN8VdV8U6uJdVCrBHGEjhQcBRwB+VYPjfx9JrFnb6Nb2MdvbW8fSPqST1rBnuT&#10;5plMvQVm311KTy3HWvtKNC8k2cmMzzFqn7NN2Jp9UkRRFjcN35UW8ytMkvknd0/eCqqzbw3mH5ap&#10;XWsJAhWNfm/v+ldsaPNokePTrVKkk22ev+GNCvPjW1v8HPh78PIXvdYiMd/Ja2Yd5Rs6+2PU15L8&#10;b/8AgjV8QfDF0xa41LTc4leO9i2bBX0Z/wAE5fhP8X/iV8VJvHnwyRlk8OWqNPM135IlMmflX6jP&#10;tX25Z/tbaPb3178Jf2uvA0WgiT9ys1xGWinXJTzC/Qcr25r2cnq5pgOZ0asoLvZNN/M+5ynGqklG&#10;pHmT3XX5Hx3+xlfeNP2d/hfY+CNX8QR3ckcflySG3z5f7ypvjF8TYNUvbmfR5UuJEl/ffZ4/3dew&#10;ftGfB34W+BrWLxj8MNcW40XUjvjjaRjiTPq/avm/xRLZ3mqmwtjHHH0kkr5bMK2Ip4t/WHdt36fh&#10;ax1ZgsHhb4mnG0X0eg34Y+MvFM3ip7uez8qFZF8ndJwMHvX6yfs6/EHWfG/w10/XL6CLc8AUyQvl&#10;TjjNfn74X/ZQ17W/hVJ4t0WwkZRas7SSQgKo7EfWvfv+CdPxL1l/Bdx4T8TOYF025McMLNmRjnnH&#10;tX0vCeYVMBm0aqvBS0utL/gz42vmUq1ZSt7rPbviJ+yF8BvjD8R1+KvxI8InUdUhhSJVubh/JKqc&#10;jMYIVh7HIPevhL/gtBoPg3wv4x8KeH/BHhfT9MP9nzNcNa2qw+Z84O35U5496/Qvxz48uPCulyar&#10;p+nSXkmz93bKwBNfOv7X37L15+1l8HI/GH9iXa+LLOPZDBH/AHQSwTC9e3WvquJ3h8RJexppzvdy&#10;teT+Z6mDxXtpezcvkfkvcM93bb5B/q2+auB/aJ8XWngL4Y3XiCe4YbwyIkf3iccY969S17w3rXg3&#10;xW+heMNPuNPlivPImtbq32NEwBHH1rwL/gqX8NvHOhQ+H7fR4ZpNN+yeY22Psw5ry+G8LSxWfUMN&#10;WfKm766bdPU9XB4epQq3XQ5H9mCQ+JLeHX3jk2NKw8uZQx4Oc+9fRnjP9n340+GII/jJJ8MvFC+H&#10;dtutzrkPh+Q2S7yNpLgED6kYr5D/AGQfiBr/AIfP/CHHw9cXCzSZjC7AVYnqM1/Q/wDAH9tbxF4v&#10;+BHgfwv/AMKWtbXw3KYNE8Rahd60g2W6wbXlRI+RuYdSR1Jr7nPMLluFzSq8dX9nBp8uzT/M+7w/&#10;EeLo4KNLDUlN9dbW9Dy//gmj+zF4r8cCD4l/EXWNUg0HSW36dY+fsWS5H/LQsFHCjjCnbzXhf/BR&#10;b4meDfEnxk1rS/BYluvJuytxeySbsuONoPpX2Z+37+17pnwQ+BsPgT4DLaRXF9afZ4bmHHl2VuBg&#10;4A746V+UfiPXjLvjgujJJI/mTzSf8tZCclhX5biY4WVVUcLU9pBO91t6adj5/G5tiqcZ4ivePPoo&#10;9kdv8A7LTLrWrq8v5oftQj+WP+I89q9oh17UbKMW0AO1fu4rw79lTSpPEHxUt4Yo0LeU/nM/TABN&#10;e3X8MlvezQxOoCyMOPrXdgMV7CtKFrnwNaP1qXNK5+Lnwu+IVj8PNKuL+CwjmvJdyC4mO4KPTHb6&#10;11Pw/wDjHpOp6s8fiZguxv3ZjbavPrXm3xH8PWmiJE2i3izRNFuk2rjYxPSuc0qWfftR9rZxmv6e&#10;p0XTk6q0bPsq0qeIqckvwPoHxd4g0izuGj0uaOTzY92VfdxXnniq5/tALNKjbVb+I9an0CHRdLh2&#10;6hqK+b5a+WuM81Omk33xBkl0rRI/NkVcCNPvGsK2aVJaS0XV9DGWUU9PZu9z9Kf2OZLmT4HaLJYx&#10;xpbrZrs8vk7to79q9TPivwlp92LPU/ElpDM0e/7PJJyCOa/Pz4DeLf2xPhT4KutD8N6HFDp6opWa&#10;dRuQeozXGeI/ih411HxHcav4nmup7pmJuP8ASnwOxACmvwvHeHn9vZ1VqyxMVBu+jTNcwwOIppVH&#10;BpWPvbx3+2J4D8L6wmktG32eIn7RMsmfMIGTj8BWp4F8YS/ti3UnhzQbO9tbDTUDM0UjDcx4HT2r&#10;87dD+JM+q3q3VxamFRIESNvmITPvX6Qf8EuP27v2Rf2cfgvdaL4ltLq+8X6teNJ5dzZho4+dqrux&#10;wCa4eK/DqWRZL7bKqUqtZbNK9vOyPLqYrD0KW/KdX4W/4JlaDPrNxrF7YSNLFHvae6mbg49+9T3n&#10;7J2mpBINGid4ojhpPK4Ld+a+pvAfxo8MfHDwLDq+reH7GS51C7LNDp95gxp0GQPUfzrc1e28H+D9&#10;KkubvRWjt4UwkLydTjiv5nx3E3FmFxnscZKXOnaz2RwSl9ajbmufCk/7PfiOO5+zuywW7fd2xjcP&#10;fmtfwn+ydaanqVvYx+I47m+nkxb2sdwu6TjuB/KvbNB0jxp8cvFEPhrwlcxwx3EzC4vEh+W2hzyB&#10;6tjp71798Lf2Pfgl8KvEkPiTwj8NrptYtY9v9o3GovKrOerYJwDnnpxmvSx/E+MwWDvUqNTa0jGK&#10;f3ttW/E9DD5Vh4rmq3b+5HiPwz/YY0nS7Sb/AITzzPtbxr5NubUZds8DFe0eBv2GfBc8cNx4qupk&#10;twuf7Pt0EYxjAy1exW3h6VH/ALU1Z1/dZb5iML3ySfSvL/jD+0d8Jn0K80Pw78XrO41y1vI0bT9J&#10;1JQ6Ycbgx7DHB9yK+Jo4zPcwxDqVuaS36pJfLb5HdhcDRdRcv5Hjvxh/4J7/AAe+JPxSuNLb4otF&#10;a22ZG0e3jkjMWEDBWdTh+Oee9eM/GX4c+GPhAkfhTwvfb4tgMZySR1455rvLP4oeN9O8SLcaBqs1&#10;w1x+8Rr5g2Iv7p9Tnua8Z/aQ+K+s+JvE9xLq1lHbtCuI/J+VT2r7zJKGfYrFwg6j9lHaN9F8v6Z7&#10;bUpP2UKib7HCv4c8S+L49S/sSyklWzjMsjRpkKB1ye1fb/7MekaL+yZ+wGmsePQq6t4umkvGtufm&#10;3n92CB6KOa+SP2evid4t8PaRr48GPBEt5D5FxdeT5hGR0/2aTxd47+I3iOGG08ZeNb68jt12xQyX&#10;BCRr/dVa/RoU6kIzpSSszkzSisDy1JJ3IvHnibS9e1+a/a1j86RiYRGpAAJzjn61zXiHRhpWlyal&#10;4iZooY8PCsKbpJHyAFA/H9aTTvD/AIs8U+L7TS/DFk88s0yi3tbePfJM2fu49PU+1fVlt/wTQ+Nl&#10;54Ot/H83iuxg8QafJHfWPh+a1WVZZI/mWN3PCljgH069qmrjstymMY1Zataa7HzNTD1MVL2r9T0f&#10;/gl/4Bt7L4b6p4l174XW9i19MI7W+uolaWaIZ3DLDOCTyOny/SvMv2qfCo+Hvxgn+LHw1tpY7WO8&#10;8trwrlZZM5fDfxYbI/D3r61+CHxT0X4keH1+HesaNNonibT9K26zorW5VbZwTGxVhwylgSCOoql8&#10;bvhr4T8XfDC4+Hj3CI1qn+jhl2tkYJ/PIr8lxmLx1PMvb1Ypwm2tHfTt5nZUVGOFbjq0ee+AfiW3&#10;xb+H1rrdzfD7Q2I5Y4nwBt9R3r0G1v77w58INa1YIDuhEMG2LHU4ya+PP2bdVk+Bnxym0T4kahJH&#10;4c81jLuLYHLYA+pr7u1TxpoHiL4eW8ei6W0cepL/AKHCy4Z0z978a7MLkuHw+JlWVVKNrrRu/keZ&#10;Rq/Wbzej7HlukWIt9MhmGowybUAjjSPaUPcfnXz7+01oN34d+INr4lNy8K3ULI8ZkLb255r6S1HR&#10;tatJcTWHlr/cLjO2vJf2tNJk1Xw5o/iKaNR5N8sakt91ea0wOJWHxV3seVXjaO+tz4t+JNzKdZuI&#10;J1+9gKfUYzXon/BPqT4FW/xG1ab9oS3t5rSy07ztLt7x8RyTbx2/iPFHx2+HKx2MGv2eneXbtGpD&#10;Eck4rx23u7eDWI5p7YFY22s3t/nNfo1HFQxmEaotpnr5dipRxUXUk10+R9iaf+254h+FHxjvNV+B&#10;vhy0uLfVGkt4vCtou23k2co429JeTlum0Y7V9tfsnftFP8ftBvNQu/A9xouoWPlJq0cgG1pymTg9&#10;Tj35xivj3/gnj8EYtW0PxL8eZrCFbPRdLmXR7h4N3mTFCzMpPGBgdO/cV9afstaHbfCv9nCPx/4i&#10;Ro77XIX17WnmkJPmSruC/N0ATaAOgr9Y4By3MMrwUMU6z9lq+V6r/gH0GcVslxFHkw9N+0ulf+tz&#10;yn/gon8QPDd/4n07wY+sQwXFjA8sgaTDfMOK+EPiFfWQLpZ3Ucjkn5T96tn9pv4sXfxy+PN14u89&#10;kh+0GRE3ZzGOFX8qoeJfA3ip/DVv42FnYy2Mlxs+eceYvr8tfJ8VYypmGIlWlJavRHq4XhOVTDRa&#10;lqzye50O9128NvbZzu5zWrY+GrTwcY7rVW8z5syRqMYHpmui0WGK18yKNe59jXK+KTqviDVMQ7lj&#10;hIDLmvkeafLyPRH2WX5DDJ8G5wjzVHt5GT41vtG1vUXudC0E2can/Vltxbjk/j1rmZdBuXRpTCxB&#10;5GK9I8L/AAu8S6/qsOnaXpE91PNII4I44yWYnqMd+K+vP2e/+CUF9r+np4n/AGgfFNxp0ck2638N&#10;6PtVhCM7fNlYHBOc4A6YFE8yo4GNm9vvPiM2yjFxrOrjp25unX7j87bfSbr7ST5bKvda6j4X/BXx&#10;d8ePHVj8Pfhbpcl1qU1wqySRriOFO7O38GBnmvq7Xf2CfAms/tVWfwj8Ja1qA8LyzSLe3knzTcL8&#10;0YbjIHr6kelfcfwq/Z5+Df7OHhcaJ8KPCFtpax2yx3F7t3TzBf4pHPLGvNzLjPDYPB+2orml26L1&#10;3u/JfefPxy6jGWjuav7GP7Lvgb9mX4KWnwy8P2sc0zQl9WvvL+a5mYfMSe46ge1fAv7aPwg0j4ff&#10;FbxB4f06H/Qo7hngjk6DeM1+oHws1iPX/D6ajbsrRNkJIjZDgcZFfDP/AAVB062f4xbIrNVA0+N5&#10;ZP7x9a/WqGFjmPB+DxrS5pat2tufOZv7t7dGfAfiPSHN+07L+7689E9vpUVwtvpfh7YFyZ5hs/d9&#10;q3fEcTwXZWC3+V2AP51qeBfBreLPGsNnc2zSafZQ+Y2P72elfJSw9SWI5I7GmU0amOrRgupqeDfh&#10;9JH4NkdAyXF8NzTo2Dt9K4DxF8NNR0KK4u5AojZiIW3Z78k19A+JbfTHzGm2GJDhYo27eleK/FXx&#10;PJpN9Nplk6+Sy9K9OWFjRSR+tYzh/A4fI5SkrNI8xuLdLQ8HLfw1LpEs/nfMcVUnnN9LvUbSrYyt&#10;aGjWsMkqbwW5rOcdND8T9jKOIcUdV4YEsc8IinrvPH9rND8OYdRM6xvI1c94M8Kz6tqUEFkFiXPM&#10;rLnFdL8ZbFfssejSaoreV/FGPlH4V59RVKb51sfWZLw/Wq4epiZaRXU8X0PVL21vjaSHzIZJP+Wl&#10;Y/j2CA6vCtgG5k/1fpWlqumz6TevElx37VD4O0yTxHrJN4+Ps/zjzOea7qMoX9rfoffcAx9jKcKj&#10;+87Tw/eX2g6RB5c80f7sc+Yd5r074XfH3xFYata6bDcMicBpLi4IVf8AaJ7AfpXnH29dRWRZ7pds&#10;MexeKxLz9yGMl2Vj2/Mvqa+fxWW4fNJONSO54nF1TkzCTWlj7v8AFv8AwUH+EfwP+H32P4Swf8JJ&#10;4ymx9o1y7gH2eF8c7T1Ydgo69a+OvEP7UPxH8WfEK78efEbXrjX7ia4M/k3M3yxZGAkY/hUf3fSv&#10;O77WL57dbS1j+UHiqVpHeMJJZwO+TXZlWS4XLYckEfEPMsVTxEZUnax2Pif4/wDjDxHMwhla1hz8&#10;sMRwBXNvffbpvt2qW8M8jd5E31jqLjzXz/dO2rlle/Z4trRfNjk17nLTjK6iRWzvMsXUtVqP79Pu&#10;NCTW0djbLaLHHtwywrtBHpis/VktrTTXaCEfvAabJeLK2VHzVQ1G7mlP2N/u+taUqtaOilb5nnYq&#10;tGppJts563i869YmLG5uT6Cvrj/gn3/wSt+M37aOn3HxE1bxdaeE/BPzQ2erLZi6mvJFOCIoyygD&#10;szEjHQZORXyzqFobDRrm7Csx8ltqx43cjHGe9fvx/wAE3fAHhj4U/sU/D3wd4W8zyF0CKeVpJPMZ&#10;pZBuck+5NfecH5bl+aYmTxVnFdDDBxtU5up+Wv7Zn/BPT4j/ALH+uQ6bLrtvqmg3kJlg1SJPKaRg&#10;wG1o8nB59a+d0soLi+8uRNvlthxjrX7cf8FL/gFefHH4FKnhbTGuNesb+IWKr8xZHO1l2ng9QfbG&#10;a/Mf48/sTfEX9n/V9PtvHemSRtqC+dFLHCdhO5sjd3I9+lHGHDdLBXqYeNorsXU9tWxai9vQ870L&#10;RNa8P2sfiLw1fPa6pa4m024jVSYpV+ZW+bjAIBOeMV+xn7Gn7VXw++NPwP0XXbG6ubO9t9LRdaTV&#10;1jSaO4QeW7SFflJZlLZX5eRjAIr8lbqwl0+JUd9xXhfrV7wz4r8XeEtGutI8OeKLuwtrx83EMUxC&#10;7s1+WZVxVmGQ1ZOik7vr2+R9nTyuhUopXS0P1G/aY+Il7oKW2sjxVDeW8jE2sdntZS23uO/1r4v+&#10;Nf7VureIPFX2Xxroy3cluiLHHJxtTsCK8Jt/it470S9Wex8Y3khTGxZJCwU+uKoeIvEmreIL2TXf&#10;EV+0003+smZfvVljuJMdjq3tvhb7Nv8AMwwuHjgcVzwldnR/EH4gz/EjUf7S1G0htVSTNrawdF7V&#10;N4J8OeKvE97Dovh3wxc6pMzbpIbO1aVtmO+OnJFc/osemSJHcROWk/hU96+pP2df2tNW+DXhB9G0&#10;L4S295JISxvlby3k46scdAcV8jm2aYqWvLzP+u56VSnKvL2lWV5HH6J8CfiTp+rRT/8ACJahYyWs&#10;aTSLcLsYMOg57YqrrfhP4+fta/E208E/Cyz0/UdUs4WN59tuhFHaQiaNHkfocKHDBf4iAO9fTPwN&#10;/aa+K3xe+Nel6N4h+Hq2dh5Ev2lbcxSKwIUKWYnOBnd+FfRfhn9n74c+Hvis3xl8OaXHpurz6XPY&#10;3z2qBRcrLJC+5h6gwjH1NelwFleIzjMFKu7wT1jdK69btfidmHzapktGXIrSa0drnzf4v/4J/wD7&#10;MH7OGiaT8Z/j34m1TxFPodt5b28f7iO6uGxiRYY2zlewB6cnNfG/xgvdO/aN+LywfAD4ZNZ/KILe&#10;2uLxpbiZwTyzZIBxjgdOc19sft+fBj4bWFpb/E74qfEHxFrV9ZQTrptlc30aWturA7mWNVHzYIG7&#10;JOBjvXzD8MdW+K3hTxcuufs9fArWtQvLiJ5LW4t9PeaMLlV+/wBB/wDXr9P4lyv6xiv7PyWnFStp&#10;G6d38juwGMxlfBvEYis233dl92x9Bfspfsa+Hvgd8N/7b+JHhvRxr14zSXM2pxif7KCPurnjNeU/&#10;GT9mb4f/ABg8WXXizwf4k1BdYhuHFtNpeliOIMOnTtXaT+J/+ChP9iGX4l/sjajrOmLcl76C1vFj&#10;uDGc5KgN2A6e9ee/EP8Aaw+LfxJt7XwL8MPCcvgfRwixy2dtJm8kkA5Rv4lOeDmvx7F+FfiRl+Yv&#10;H1k4Nve6at2s1t5HzeKxUNeSalbs7nnvw70PxDo+n3nhr4s+KWa+tblwrSrh5een4f1qPxTLb+b9&#10;m0oqYGj27dvzbh1zXtvwB/Y18V+JdW1TxT8WfDE1tp32UyRvdXYSSZyo/vdTwPzrlviV8Jb/AEC/&#10;ex0SzmjV2YLI2GMacdzX6zluBzTB4Je2V31t+iPm8dXweKjzSTUjxy08MarP5i2lmF7s3p71o6d4&#10;SGm6UZmv/tHylpGb+Vdnq3wN8U2nwm1T4keDPE7TahpP7w2MwLGQDI4AH+civNfBmseKNa8Iya14&#10;otjbyMSvkbdv3c5P61xZpWq4Wi5S0b28zTKctp4qV1LYi1j4i2Wk6va6De/Itw2xZPSs/wCK/irT&#10;fB3ht9t5GLq4jxFGG52+teJ/FnxVPq/iiQLcSL5UhVVD9MGuP17Vr+4mVry4aRlXHzNnivLwuFxN&#10;aMZTm9dWjqx9TC0qnIo6rqXL69t7q+d5HZmY5Zm71VvdOt5kZ1P61RjnkhZpxHuDVYh1VAFDLjI6&#10;V7Hs50/hPFlCWvYoXNjFaxeZ5OTnrUtlOsqYHyqv3quX3+mREg8bay7XyvOaNvu1tGXtIa7mcZez&#10;0ex9QfBz9pux8UfCyP4WfFOV7jTrOPy7XCgFFGccdfWvnf4mnSf+EhuD4dV1tfObytxOdueOtUJN&#10;QFha7LR2XP8AdPWsq0W+1e6Mao7uW7V5+X5Ph8DiqmIpOylq10v1djaNKLknHVlW3hvjIBbwMzM9&#10;eoW3hRl8KJqGuM1suB95etWvB/gPS/CNiviHxUylmXdDCeTn0qjrvihvENyxv/8AVDiOH+FB7VeK&#10;xbxVRKmtI9f8j0qeFw+HpuVV3b6HK6rpVkYx/ZsrZWT5mC4BGa7zwXn/AIRe5AHmfufm3fw1yN7z&#10;8tuyLCvU13Hw0srXUfDt6s92sbY/dn19qwx9SX1ZNvZnZhaVKPVK62RgiWNnMaz5xwfarVjaSmZX&#10;iHK1N/wjjW1xueH5SfmdV+/V4ahYQqYbf+VcdSr7vuanNWjTjO97JFy31DU7YK9tezK/91egrqvD&#10;Hgz4g/EnS7m6sNLmuLS1TdJcIudv1rjReRl1KLwPavuD/gmZY6RL8AvGureIrKPY0LrAWTnbg/1r&#10;5fiDHSynLniYxV00tfNmuFzDEQrJU52/I+HdX0JLeVkZV3RsVkVlrLh0SMzPiGMV33xFghHi3Uri&#10;Ndsct1IY129BmsWztIJG2MDu617OHxk5YdS7pHVKthMTSdSUvfb6HMjQ4Fk3ovzL1rb0aE3KLZSy&#10;YKqfL9q1ToyMGZfm2jc309K9Z+G/7D/x7+I/w0j+KvhfwB9q0uaRlij+1iOaSMDPmKp5YelY4rMs&#10;PSp81aSS83b8zuyPE1svx0asJWsea+H/ALTqtlJpd4m2aFcbz3UU21j0vQtRt010yLYmZFu5IU3E&#10;Lu+ZtvfArpfEXhC38PR293DaXFtd2fy3kUwYZx1BDd81Rvkh1iBbmIffQ+Z9K2o4iniabUZaPs7N&#10;H9CYbG4PiDK7Rd01Z+vc9G/aV/4Jl6n428FaP8QP2ObWTxno+v2yvMZrgeZbORySPT+VfG+p/s+e&#10;PfCfxEb4D614nkWW3vF/tWNW3mD/AGN3avtj9jT9rn4o/Aae8+DXhPTra5h8S3kcWkXl9KEj0yaQ&#10;7TK46sFHOO+O1V/iN+zf4C+EHjrxdpnj34i3PiTxvqh+12t1YWTM9zJIN3yqvassJnmZZHz4fETU&#10;k/gSi5Sf96T1SUV5Jn4zm2XY7I8ZKi1dPa/byPPvBP7LXxN13xDpfwd8CeBNQvPtwSLcq4VI+pkk&#10;L8CuU/ar/Y9+Lf7IvxD0/Q/iVLBDHqUfnQtbzK8cjPnIXa3BHl9K/Rr9kT4y+GvA/wAGIV8T6I1p&#10;d3MZXUbpnKXywdMqn3gRV7/go74z/Z7+Of7Olx4F1jTJ/wC2FuYJvDLC1DXklwFK5A+//qyQSfb0&#10;r7fh3A4DGYF1/b++73T1u+uh81lOd4rJcwfO73eqPyyY2MuyymlwyjOa6f4dyvqfiG18PXt6/kyX&#10;KxxewbmuH1O01Tw/rNx4c1dJI760n/fRXEe1tp+4DWxa60dIgXVY5D5lqQyGNtpznn9K4sdhebRP&#10;qfreNw+Gz3K9Ve6ufT3wE/aO1v8AYS8feJ/Eeg/DJvEU2p6akWmyNfCGO3PLdDy43DkDpmm6L+1l&#10;44+LGma58Xfilra3PjnWZPs6JZwtFFplp0FvCGY7VA5OOWPLZJ49O8TXH7HHxo/YP0H41eCtTtIv&#10;FlnCu+3a6/0jzg5SRJYt2M8ZzjvXyxL4ngjiu4rK0jhmZWaLaOqjv9a588w+Y4HLFg3U/dys7J/m&#10;fmWEpRpTqJxs46JsyPihLpLiGS/11pribhLRctLKxPT65rlR4f8AH8Ghr4jg+FWt2umlGaO+vNNa&#10;NQmcY3H3r0L9jz41eGvAv7Veg6/4+8NWepWM0jQSNeRRyLblvlDjeOOTmvUP+CjP7auofE7xW3gL&#10;wN4hMfh2zTK2ltgLJgqOce/avlvbYrC4yngqdG/MuZybdkuuiW/qz5ypWo0ZOT1d7Hz7oPj/AMK2&#10;9mujXVitvc+Y7GRu7beP1rI+InjvT/Ceh3Gu3BdtxJhCdzWNaNpN5dQJcn94827cw6c1yf7SvizS&#10;7l7DTNOkae1hj/eKv3Q1fW5HlNDFZpCDvZ731R24fKnjv3sbWRwuu/HH4h6pqsl/DP5Nqzb44Y/b&#10;uaNJ+Id5rkgvbgsz7sMqnBP41HYnSNQaayjttrGP5eKwvGVrqei6Q8egWxa4X5o1XqTmv32nleBw&#10;1FKlFRklv1PXo5fTpRUrHsvh/SodRghmlk3NJ92NpM4rsPCvgu1mMv8Ao+ZmH7sVzn7PHw4ZvB9t&#10;468VSyLdSLjG7CRk/wAO2u8lv30JpdQsLfzxCu4R7wu7n1r8uzziPM44iWDhVvrbTT8TycZiLYpU&#10;oP8AQ5bX9I1vT5tlvrEkPlNnyxXinxB8N6+NTkuNTeQs8pZt0f3siu78RfGW98ReIbh4bZYVWQhU&#10;jbP/AOuuX8e+N/FbJCdQgW8tP+Wkarh8ex9j+gr6rg3Ic3wdRYmpFNNbvc9TBYepRrO8tGdL8HNB&#10;s3CJHdYKqDtNdL8SH0u0tQljOrSqf4a838PeMYY7E3Xh8Nt/iVVwUPpSTXPjvxXfLZeHNGkuppP+&#10;Watggd2/CvssdyrEKpWq8qXQ96nj8L7P2ajdm1c6+2v7dIuLbz41QBvlzsrjdX8LyaLqDLAreSxy&#10;vy/drsdP07VfDSi3v4kW6ZgLhasa9ClwqrcR8Mufl6mvzfPM8jisd+71itD5fA8Tf2XnXLdpXOf8&#10;PsYnWKF/vfxelekeG7C61DTI/NnZvLU/Ma87tbB7K5Cxjaucqtej+AtTaSH7FJ/FwG96+TzKPPG8&#10;T9Uzajh+Icnaet1cs6hpF1okNvcNd/NL6HotfQn7PfjaHRPCbRakpuj5ZWMV896tfLaSyJNAszLw&#10;ue3vXoPwyvLq00dLhT+7dcht3SvMp0fbaSPzPhec8Dj5YOrflehY+JVv4WvNTknvm+ys8h9+tctq&#10;ngVLW3+16NN9oj27iyrXTW3gjxv8RvEclzYSQLYwqWYsg3OfTmtHTdB1XSb77JqcSrav8u7I+9mk&#10;6NPC+7e59Lm2T5Nin7NQtLueT6tp+oW4+0XVq0cbL8u5cZrmtRtoJTvSH5j14r1741eAfFFvPHLq&#10;2pL9laMGBSMYFeU6hoetAmGwkhk/vbn/ACreikqlk9T8izjJ8Rg67he/Yz4F1K+/cRkxsTth2jkn&#10;0r7o/wCCPf7Knw0+IkOsftA/HvVbWOHwrqUcmm6XMwjhC5bbJNn7wDKMD1r5D8GeDoIbf7TrMglu&#10;l5WBGyK6DWPj14r0HwZe+HdH8Q6hpdiyqLq1s7ookqg9HHRgOfpmvs8PwLmWeZfJ0pRin3vf5G2T&#10;82Dk5VIu7Pfv+CjH7U0H7R/xnmXQtTS78NaLGbfRWt5N0cpz88p9yw/ICvBPCOm21wZJnAZXbPzf&#10;0ryDwJ8ebfXfETaHftC7KzBTD0K7j1HY17J4c1+yliVYUEeFwv1r87zXI8Xw/fDSXzPclW55Welz&#10;rNFtdN0i2+2Toqqp+Xama19Vtvixrix2XgLwxdXUDR5aS1tUX3+8fpTfCDR6ppbwS3ccbDBadgDt&#10;rq9H8QapZaCnh8eLWvLdGbasamMDnvjrXxNaqqc3UklJro9f6+8+qwGHwuW4X6zJJt9zL+FXw++I&#10;3gnxCfE/jfwtPbNbxt+/uLpWIbHtXTeJfiH4nn1G11SLVn32+NrzfNgeg/OuP1CZ4r1mSVirPuKs&#10;xP8AOnSXW6IyybdoPC7q4a0ZYjEqu7Xtpbp+LPOxGfVq2I5oJRt2N678eavNczXL6tLJLcSbpGfj&#10;HHT6VjT66XnaZbj5h941jahqT3V2wQbef4ahinuLSQMULDru25z7VssLze9LVniVMVj83ruF7vyO&#10;k07xTrOhz/2jpOqNatwWdWbcTntivYfhh+3X8YvAUCw3urRataxrhba6yWY56ZPIrwK6vZbxMiTy&#10;9o+70rJvtRkUqkDZ3Ng4rlxGS4HMqfJXpqXqv13OaUa+XztUumffnh//AIKf/De1hjXxN8PdQt2U&#10;Ykks50dc+nUU68/4KvfDWOSRNL+G2tThVJjaSSNM/XmvgSHWriJjaMjNvbj5afJLrRTf5TBf9014&#10;9PgXI6MtINfPT/P8TolmeJlH3PyPubwL/wAFUdFvtT3+L/hvJZxSzkK0F4GKJnjPQE45rhP2vPib&#10;+yf+15pz/D7whoGpX3izXF+yWdjYaeN3mbshmZeB65NfJMhvkUrK52n+6ea3fh18QNS+HGuw694c&#10;mMNxbPuS42/MGz616WC4ZwWVVliMHzRcXdJS0v3u02ellGfTwdb2lRu/pp8z5x/ar/4I4/tGfDTx&#10;LJougeEZbpprZrhrcSxt5a43Ecd6+ef2ftA8SfBjxZqEPj3wndQ4nWOSPb1Za/bjwZ+1loPxFsJr&#10;r4pqZLgW4RZraFBLK3Tk+lcb8W/2LPAv7TGjQ6hY20OlzO37m4SFchf9v396/Usn8VMdRwssFnEP&#10;datzdf8AJ/cfRYrE5XmUFNtRn5aI+Tfh58Wh8WvhVrmjXuizw6Ymn7FWTj+E1+W3xg8Jv4c8a6jb&#10;28W2H7U5j9hmv2+8R/sHR/DfwIngvTvHCtfXBKMrW4AkT1yK+Dv22P8Agnx4l8B3U13BatebmL3E&#10;0edo+ntX2XAXGGS4bNKlOFRKFS1keXUymdai/ZtSt2PgmOcQsBIePar1lNdateR2Fgjkt8irn73N&#10;XvGPw8v/AAnei1ud25uisuMUvhCLWNN1WO8sY9siA4Zkzt461+9yrUalH2kGnpoeFRoYuFTkkmkd&#10;hqPwwutH8ORtr+myQzFslm5G2u3+CFx4L0WbyX8P2115lq0UnnSds53Vx97441fW9F/sfWdRnk3K&#10;cbm+WuDiv7rQ9R8pLtwu7+FjXk06eIxUHGUrPsdkqsacryR7dqmr6bB4mmtPCQjt4ZiWaFl3bee1&#10;U31NrS481PEFw1wfmGZOBXkMnia7t7n7TFMzMfQ11ngLxBNeTYvbgI3+3zT+oumrtJrzOWtKjXW1&#10;n2PVvBnx11TR76Ox1Nmnjk4ZmT7le++CPsmvWcd/p0vmCaPCP6V8hXviCCbUfsdzErc8TJHXvX7O&#10;XiDV7Kwj0uW5MmyRjFtWvhOKstoU8O69ONn5Hg4zBwXvpan7U/8ABKjwX4fstS0vTdY0SOSW30N7&#10;yGSZVbdOXAY7ccEArg9civlX/gqd8RvE/iX9snUoPEXgC/8AD+nw2MUOlW9zp/kb/nc7mwPmLj5+&#10;ufn5r76/4Jb+Eo7z4P6D8RCm7zbLyFkbG4naN/61mf8ABdXwB4c8R/siW/iaS6S01LSPEEFxayps&#10;WSYbHV48n1U/pXyXCOQxzTKa8q1RQSbd2lf79D0qNSTpqny3bVjh/wDgg3r2nHwH488CxybprTWL&#10;a7b6Sox/mK+oP26P2bLj9qH4B6h8MLC5jt7qRlmtZZBwHXkV89/8EI/g3aeHPgRrXxsmvPNuvF2r&#10;eWI+nkxW42Y/Fix/Cvui8tmnnVt+1V6+9e1gcs9tksoN3u2l6Lqc8Iypx5Wfzp+KPhN4o+Gnj/Uf&#10;ht4zTbqGm3DRXG5c78E4P5Vn+JNKtbC0CLF7da+i/wDgo3rPhu//AG2fF48OwRR29vNHEVijI3yY&#10;+Y/nXgPxDMNnpf2ueTbiMkbsL2r85xHNDHey3s+h7dCjhaGSzcUnNnNW+oy6Hp0mpwybPK+fcegx&#10;zTP+Cff7PniH/gqt/wAFA9I+Gt7c2tj4X8Lqmt+LJJolZrizgkUCNIxwTKzqhLZxzmvm79oX9p/x&#10;nZ21x4F8KWEdvbt/rr3OS2eK77/gnT8b/GfwT+KNn8UPhT47vND8V2NvJafaI4PMCwtIJXjkjPDq&#10;+MEHoDlecV+vcG5ZHIZf2njUlfZrVpd3Y4JU8RUyl4eEVrq+h/UV8U/A9n4i+EGueDrWGaOO40Wa&#10;3gjs38tl/dlQF2kYr8fviZ+xB+0V+zT8NG8efEfwfHHorXCxW5+0xNJAOME4bcQxJPOetZWvft4f&#10;tqfHbR28GePf2irtNNaRZP8Ain9NFjI6gMCrSIxJDB8kcfcFcP49+I/xZ8X6bb+GPG3xa8Qaxpth&#10;t+z6dqV+8qZC7d3J5r6HiDjLhXE5bPD1Zuqpdk1r03t+R4/9mVcPTVVWVjH1i5t5EeUt8xOduelY&#10;aQXNxOweTavqtWb+GaO4WOX5cr2PaobVglwse/au75j6V/OFZU/aTnS+Hpc8WveVT3j039mH4L3X&#10;xg+Jdj4PtYW/eTKbjd0CZyT+Vfq9YaTpWg+GrLw1poEcFjCsMMQXrtGM18Uf8EtPBZuPFGs/ERrM&#10;vHZ24itpN2BuPB/Svslr+Z5GcoxYt0zkCv5x8Ts4qVMyWHTuorbze59FlMYxpOVt/wAinqlqsEwM&#10;i5OQVrL8J3DfDvWFh06Iy6fJn7dYtJlQWbJkRf5+1bEkMmqzYSL5uin3qTxG/gL4P+Fbr4nfGDX7&#10;XS9LsYTI73EmGfAzgd2Y9lHJr4fh3C5pjMYoYODbb17fM9RRbldbdzqD8J18QH+1LGeOOzuMMysv&#10;8J6/jUnxC8YfCL9nb4bX3xH8Y6vCtnYx/vGVt7SuBgIPUnpivz7/AGnP+Cg37THx7VvBf7O/h2+8&#10;N+D/ADDHLqaKUurtA3BVv+WakenOKo+Pvh94m07/AIJ56f4g17XNSnvpNdmFxHd3jyb8+u85Y5r+&#10;hstyHhvJ/Z1PYRnXm0pc0k+V9WorReSZMsXRjJqDu12JNX/4Kxa/rP7Q8fxU8S+BmuvDmk7o/Cuk&#10;tylqx4N04P3pCOAf4ecda9L1z9sFvjpaXPxJbw495mEi30+4T5YRtwG27iOv86+Y/wBn34GQahZr&#10;rnjbS1aGSRRb2UqnMhJwufbOK/Rrwj+zXp3g34CW3hfTtNtrXUdQjSfUrn7Gp2tkMFPoi+nevusr&#10;x2JxmMeCwTaS+Lt8vM8146WKumrJEX7LvxCn0b4ZaT4e17wbfaeyRme4VEEcf7wFhgH/ADzXr2kp&#10;o3iazBt5JrFpsNNb2sqqFIBwGx3I5rg7f4seCfHtxafB3wdps/iTVlURX+oR27R21rgZJLdAPl7d&#10;66LxL4f+FXwt8Gaje/EX4nXFvax+ZLcLa3G2QIwA2DALNjp681+yZbRxEKCjzqVt23Y41CUnfoGo&#10;eIvFGnXi+EvhTbtcaxP/ABTybo4Uzy7nsOn6V2Hw18PePtC8PTT/ABc8UQ65qU8zHy7O1CQxxnog&#10;H8WPU1x/w61HUfE3hjTtZ8CW9xpug6hDvtJb1W+13EbEbTlueQM16ppdglxDHaxXLqsK4dj95j71&#10;72X/ALypy2d/PY0irGnp7xrbRpDarCoXiNVwB7VLJcTsNkfXtntTJtM8+D7Os7xjGCytzU9tZxQI&#10;sW5m2jHzHrX2FLD42UVG9ka+71I7C2uo4tt1KGYnqKbq+jWOsWbWOoW6yxt/BIuR+VXSABwKgu7l&#10;kibyF3yBeEB613yw9CNHlnqK76H58/tW/Bo/Cn4htpNvazQ2N2zT6a0Ue9DGzn5c9iD2968ouLK0&#10;tA0CSsrbstIT+n41+iX7R3wx1D4lfDWfSIYRJqbfNbsvSNsHIHtivkT4pfsm/FHw1pjeIZtNENqs&#10;2FSD95gBByfTvX5pm2Vuji24Rdjlq4Zyd4o8aNncTSGVGUqOMVQu3uIGZYThq2GtpIrbzrb5ivyu&#10;xPfOKozW/wBomYyR7WX72O5ryIykpaHDUj7N2ZRWW+fAn/76rRbyobPe21uxZvpUU9gbqLYp+7zU&#10;V5p9zdWn2cyBcj16UTk1LVmb+HQZcCIJ9oj2qFXLbemK5HxreyNoscUDf6w7h/h+ldRbaKkA+z3V&#10;2WWTAdfasb4ladbxQFLQBY4RhK5MRL2m6sj0P7PqU8J7WWzPLGv1TU4rdm2+ZJsDe/pXcafFZ6Pa&#10;tJBPJDI33iveuDeZItVQvb72Z8xgjp713MOpW2n2K3Wqt/dCrtrzXiKNCLbPPo0JVqnLE6HTZ7xl&#10;WezumB2/Mrd6q6te3ty3lzDmm614hi8MWFvqkiK0VwfuggkCqN5qjXh+3q2Btyq+lfP1sVRxEj3s&#10;TgquDppStqSSSw2Fo0qsd/f2qraatcPMrIfvHk1Ja3MpsGPl7t7fnUz226NVS35wDUypqUPdPJlf&#10;mL6WT3k25C/HYGtFdNu1hWRHz/sk1TEc9i6dPmHatvTILiWdY2G1OxrGorQaa+ZcZOVRWRS1658S&#10;aPoDatpMSs1vh5FVedtfRX7EVmnxm0+TXtS8MTWulWqqs80y7RcN3Ue1eV3Wk6Ro/gXVNa1CeFf3&#10;O1WmPT/a/DNfaH7PfhjQfCfwJ0Oy8J6za31vLYrMbq1xskdhk9PfivieIs6zHJ8vlPC79z7vKcRV&#10;o4XlWlzqJ9S0/SLCPSNCs0trePgRxr+prmfEXivTdB2z6lMpaWNgIz/OvPvi3+1N4G+HuqT6Teyx&#10;yXUPDfvsAEetfMXxs/az1Lxj4sF7pd/ttcbRDD04NfgH1PiLijG/WcQ2+qbWnyOPGZhRoppHPftb&#10;aTZw+Nr3WrIx+XdTAjb6V5J4U8O6Hqt3K+r6pFbRQwl13D5mPpXRfFX4kTeLYlmmO7G773avMZbq&#10;6kiLwzFVbtX7FkWFxFHL4U6r1Wh8t9aTr87RJ4sk02ORv7N+6ODXKzTTBs+buH8q0vtJPmQzEnNY&#10;0okW4Zd/A6V9dh6airHFiK3tJ3W3YX7VMZDFFULWNxcRSSCMvsXOPSrNjFI97EjHG9sV9Xf8E7P2&#10;O9B/aQ+IWoWHiPVriHTdEgjnvEhjGZS5OIsntjv1r0cNRq4jERo0leTO7L6camIi5fCtzjP2Iv2r&#10;/Ef7FviS68WWuizappWsKiaxoySKpLbuJ0Zu4B6V+j+h/tc/sifHvwrDB471HT7E6hH8+n68qxuM&#10;nZjd65O3g5xXyh+2R/wTyh+BGtw654W177doesSMLW3nj/fWkijJTjqhH8XUV5DFpWs6Zaf2Dfad&#10;HcReVgxyZYfrX3GIwONy7D+xSXMtWnqn/Xqfq1PIcNmeDWIwb8ux9Tf8FBPhx8DPhb8E7HUvh9e3&#10;CyXWp/urWPUTPC8bj52Icn/Z718Yx6zaXs8cuxN0TD7i8VseNtWubnRHtriW5bEnmBZZmdf1NeZH&#10;X5QGghHzV+W5tTr4rGOU0k+y2Ph8++tYP/Z61z9If2dvGh+IXgHT9JvNQhe1jtcNbr8uNoxWx8Pv&#10;BPhL4cfG9NZGqbY5I3M0CdOgwf1r5Z/4J2/E7xLc/ENvCwh+1Dc3lwpHkDivtfxNp1jpOjXGs6zo&#10;cFvdNllkSP5wvevWylSj58p8anUjqlsd5rVtZ+KmeXS7jzYucMp6Hit7wZo9x4b05YJ2+983zSV4&#10;p8HfF/i97OS+0PQpFsIWJunusKuM5yM+1d54b8ex/EzXoxYxyrZ2+QrKSod+/wCAr73D4ijUpqry&#10;Wn00OzDzlzqT3Of/AGrP2H/2fv2sNKmn8UaVBZ+IooWez1iFdrRupyrSAEb1DAZ5Bx3r88fjnZfB&#10;/QfFmpfDv4iTWfiS38PzSRQmPcqNECMKAdx6t6iv0W/a88Y6f8JPgfrGpWUn2e61Jfs8LJId7s4I&#10;GPpn8q/I/wCOHhi8s9bj8T6XBIqXCg3UjNksSec18Znma08ZmMcNKCjJfaTa/wCGZ9phsZLD4e8r&#10;vsjjNe1T9nSTXWu/BPgpdJZZNv7qFj39a9//AGHPjH4d8L/GTSdE1nxh52i3V8qyWckbYZn4Bya+&#10;V/FegPBfCVCVifk/Wrng/U7/AEe/t9Ts7gxyWsyzRv6MpGK58wy1Y3BtOcnp1dzlw+cVaeIvH3bn&#10;6Mf8FJvAtlF4clj09Nkav5sLI2V8tun4V+e2raHcwDcrbt3yj061+qPxp8L3vxG+CPge41GPbfa9&#10;p9pHJI/ygMwXr+ddZ8S/+CfX7Fg+G2n+D9e8N26eItQAg0m+W6b7TPd7CeisAe5PHHWufgPh3MMy&#10;p1IJxpqL+119D6bM6+FxeDpKrdyfz+8/JPwFq2s+Cdcj1nTLg28mNkkw7KeDX0foM0GuaRDqdqrX&#10;ayLlphF95u9fR/iP/gkP8F/h18LZPF/j34kXiSaZY77hbW3Tyt+D8o3EkjJHJ56+teMeBfjT8E/A&#10;Wit4PsbaNorC6kjWWVzuk5zu445z2r1M2yfHZTWXt5JN+e6M8DkVHH03LD1LpO2zSPxE0vwJfeLv&#10;MsbuVIWwB+9BGc9CM9ax9Z/Z6+KHhy4a+tfCN5dWu7K3EduSpFfql4o/Zf8Ah5q1pHpk/wAPbKGT&#10;rHdRjDLjoOKm0X9nfUb3UrXw5o6wvZjabiaaYKqIOoAPev1J8fY6tWXsaN0+j/zR1YPDYeUbw3Pz&#10;r+CP7FPx1+Ld/Hd23hmSCzkxunuAVKe+K++v2J/2Hf2fvgdqDa38QNOn1nXG+VWuoSqo3p0xivoD&#10;w/oaeDdMbw5pwgEUICt5abS3rzjJFUby+1nTmkkEGIW/ux5x718znXEufY7mpOPJHsnb8Sa2YRo3&#10;pRVn3MX4l/BjwX4gkmvPD+kQ26fMFjjbAI9K/Pf9sn4Qr8O9Se/0u1lUzzNuVUOD+Nfo9ZT2OAlr&#10;cfMeZFZv8elYXxe+GXwd+Ivw+utI8R2MTagVZlmdhuVj0xXPwzjq2W45Tlfl6nJLPMViqP1Ssr9n&#10;Y/HzQ21/ULpY72QwR78FduM8V7h8KoBpMiKkp+Y/M2cdqwvjl8B/EPw38V3VjDp832ZrjNvM6kDH&#10;bHrXHWHjrxF4a1KGML5kOf3mW6Yr+kMpxmDxGHVWDT0+4+RxWHqxqONvvPvn9mn9ovxN8DfFNrrF&#10;prU/9myXCG+s1cHeuf4fSvuKH4meJf2yvipYaN8M9CjtbBYfNlmnkOPlXLM3oM5r8xv2adSi+Kvk&#10;SWlj8qsFmWRSAf06fSv1R/YE/Y68Z/Gj4Paprtn8Rbrwlpt5cSWJvtJjikubsKNp2uc+WF5GMZOc&#10;1+R8YcE5JxlnUZUKS546ylovyHg+bC1L1dEvIzNb/bd8AfsaapD8M9X+HOkXGq3DYa8j1TCSsSc8&#10;gfKOB3rotC/4LG+FpH+y6n8EbeNI48tcW/iKPbu7YBGTXqvw3/4Itfsa+FNXHiHx7pOrePNRVty3&#10;XizUGmAOc/cGF/SvR/E37Hn7C3g2903Udf8Agl4P0+V5/s1hHJaqgkdsDaF/iPSurL/B3IMthKUZ&#10;KU5d4Jr73qejLN8PWqr3Hb1Pi/43/t3eHP2gPDd9oHiDX9c8OaTcSMsNv4dYMzr82GeT+7t6j1+l&#10;Uf2Mvib/AME9fBPgKHR5NH03/hLLieY6heeIldtzMTJncRycgf8AfNfTX7aP7Cf7M0vgW08Q6X8P&#10;Y9FW3vooLqXw+PJYwyOAeB1x/LNfL3xi/wCCVeh+IDc6x+zp4qnmZbdv+JbrU3zOcElUx6qua/I+&#10;LshwGQ1Z4aUuXm6paP5H0eFxOHxGHUqa5V+P4H0X4u8OfCWL4c33jiPSPD97HDZsYLrT7sbm4JXC&#10;qeB1/Kvz4f4TfGD9qH4zW/w9+FeleZcapKRdXkjHytPhzzK5PYDoOprnLH4M/GT4U/En/hXevya1&#10;ot1dY8y1NzL5BjP8XzEcYP619D6P8bLX9l7w22h/DXxEv9rXduF1XVmiy4HYAk8/hXx+S5ThOH60&#10;q8Z+05u/+R62W5bXqTdei16vY+iZ/Cf7Nv7FHwJj+BGgWen6prTWYbXNSvIleaWfbhpXOPXoOwr4&#10;l8Z6hofj7xj/AMI/4DuY7vULy48qzs7P5mkc9to6L6ntXm37QX7SvjvVdB1jV21We+urxW81lyen&#10;68nNfMX7IP8AwVH+MX7F/jjxFq2heAfDeoaxqkfk2uoa1ZtJNZtuz8vOP5ZxzX2GH4ezXimjUxNG&#10;ycNoaK/r6Hl5k6NOXsubnk3q79T9yv2Fv2KP+FDaf/wtH4mR2s3iO6tgdsmCunJjlVY+3evXvAHx&#10;38F/HbVNb0L4Lan/AGxNok5trvULfa1rHPyAN2fm5BHHGRX4V/ET/grf+2V+0PpN5p/jH4739vp9&#10;4riTSdDtUtYzuAXZ8gBOOeCehPJqL/gnF8StX0r49Sz6Xp9/N9skRmsLe9lEbNHuwSqtj3z3zzXl&#10;0vDung41cbn0pVIR1cIO3yTdrfieXKli+VOEbLufuX8Qv2etQ/4SC6+Kfgr4q3w8dafpkq2sVuEk&#10;tpeCI4ZUzjbljnuMk9hXNfB74paX+0Jp99o+p6RNY+ItHuHt9WsbqUbgyy4LLj+HAGD3BFdf8EvC&#10;GjfDPwHDcSWksOr6qonvSzNI24nhee2MV5b+0XYH9mrx3b/tF+Ex5a6pMlt4itI0+9Bj74Hrk18H&#10;xTmuR5xGOEy7DKnCO1mm1/ifdnFWjOhHnqO6W/8AwDg/2/PhFHe6PHqngfRxbw2C7rqaNzl3DdPe&#10;o/gj8e9Q1/QtF8Ka9NsuNJs9sf8AeIJGK9k8KaxoXxp8CxXWj34ks9WUny7gAncT39MV8q/tFeF7&#10;74F/FiSPQxcMisheSOPap9ga+dy2s8dF4VxtbboeNLmoydWOzPpK+06K6vW1ITyeZMuWmaZiv5ms&#10;n42aXe+K/g1qVgUTy7GFZPM25Z1BzWf8IfFGl/EjwJFqOra2sa2ZCmMn5hnvx1r1bQNC0q+8M3+l&#10;ROt5BcabJGm5duflI5zXm451sHX5ZPU2jQda8kfNPxE8M+F/EXwas9StTLIY7aM+YoIUN0xXxT8S&#10;tNj0K21C4ETFIcy7VbaSF3nAPbIzX3uthey/s33Vq1rEi2mpNCo77VLAfpXw98RLXF9c26fvBJuO&#10;08/wkA+4+bpX1nBlbmxjpylpdX9LnPVlOM4qx+vH7Cmg/D3xP+xD4H/4Vxpi2Oi6t4fhl+zxybsF&#10;h+9GT1Jbd+dcL/wVD+MQ+HHwitPhros/2f8AtjMdw0LYMVug6D69Kuf8EmviPqC/sCeF2+I+n2Gh&#10;LoK3FjGTeIFa3jYsJH5whIY/KcYAB7ivkv8A4KB/He2+OfxPmn0aR5NLtbj7JYM33WReGf8AFs1/&#10;XmYVcpwnDtKjhZJqStdb+dz6Ph7B1sdmacotpang/hLTNQ1Ay321pFkf5ZGXB29qs+I4tU1edLPS&#10;WZ/s+dq7zgf0rq/DzaVFoH2OO/jhkeL5TxkEdqp29stkflu8yPyxwP6V/M/EWZ/8KTUfs6I/Z+aW&#10;HprSxyllfXFgoa9tSrLxJurS0bQNLfWf7budPkW32/Owzgmtu+8KafqVusF0nnbmzuXjFem/Cr4a&#10;y+JLBtLsIEumj2hrYjn8B37V4eK4ipUsPe1pGmIzWtHD3p7nX/s0/EfwN8IVvfGOo20t7epaRx6P&#10;bvCPKidnO5t3Y7cc+gr1SX9trVrWzuIZPDv2i9ulY2vk8qo3Fen4A1Y+D/7Ovw/08I3jK2jhRSrL&#10;bzdGb3zXrOlfCX4X28xutO0a0kd12xyBR8qn0r4fMMdiMY/aXvfS10j4HMcZHEVnOum5d9T5q+Gn&#10;iNYfjRovjHxFeMrS6mTM8nyhTICOvYV9fZilLGYK0ZXLDGQVr5f/AGovgtL4a1qC40bV5LWyupEk&#10;jn2qxjkDD5cHHy4/nXpXiz4bfHvxh4IhTwT8cLSBktkaOJdNQCZgg+RnByAT1rhwuFlWxNOlN2s7&#10;tdl+vyueNiOXl5odT3f4UXel3ul3C6NZ/Z7e3uGijTZtBI6ke2a+Ov8Agp7Daj4kQsyDcdJx+pr2&#10;n9gbxT8RX0DxP4F+K0kJ1nQ9dZX8mYODG6hlNfP3/BULxDp83xMaOO8jZ7fT0WSMOMg+lf2ZQxmB&#10;/wBScNGHofBZtGcoyufFN1DdT+IlhtVDMWY4IyAM16F4Fjg8H6SI2lia6ui0kyhcfe5Arz/wjeX9&#10;/wCLJvsljt8tc7mbr7V1TaoHJvNQtP3xiKx9fkr4ujGEcU5J7H6N4cZTCtD29RbHP/Fv4sw+EkJc&#10;7pm4VV5+avEdb8Y6j4p1H7beR/MrZC+tW/i7PeXGs3BvJ2YbsR455zXL6BLcR3atI/y9GqpyVS82&#10;d/G3EVWhUeBpJKPfdl+KWRbvEabVZssK6PR4ZUZZY0Gc1FZaRb3F1HdSL8uc17Ra/C/wDeeCbfWN&#10;L1ZhfbMTwuBw3qK82rWX2T88yvK8Vm2IcaLV/MxPhz4m1a3il+z26/KPmx2pfHU7X8Ec7QLvaP8A&#10;ekPTf7Eu9F066srC72+YP9Yq1X0aG4v7W4stxleMcNjrXPLFTlHkTPv8fh8ZlWRrC1naT8zzfXI9&#10;sj+bVXw/ftpdz5gK/vOD8tdLrmjvLdSQSIK5LxRpc9qfJt5irL3rWjyzXI9Lnw1HNMRhJRkna33/&#10;AHncS6HYzac2p6ZJuZo/3m6TrXJy38s1w8VweFPNdB8HINb15P7IuYGkhX705X5V/GqfxT8K2fh3&#10;V2sba8VmY53JnFa04OMrLfufb5zCWa5RTxaj71tfM5641COKb91S3F/N9kMIt1UMchqbDoEXE0t1&#10;zn1qS8sIkChZSfpzWzlC9m9T8zqwrR95RKMaybSyt1FOto5HdY35/wB3tWjDb6eINu/5sc/LVmw0&#10;63hT7VGWOVyKr2kbbHHOE3HmKM9r9mi4G7cPxqO00lJroeYjMvVhWjLa/aZFnjZsdxitOxt/s8O0&#10;WwYsMZ71jUnKMdy48srXVzD8TwWaaHJBp0SpMUwm7nLdq/Zv4cfFub9nb9iHwr4k+LHxFtrG4j8L&#10;wrFBYWKiR5fLyAq5zkcZr8kNP+Htzq8bXeoQCOFv9X6/XFSeM/if8SPEkUPhnXPF19eWFh8ltDcM&#10;fkGAMDn2r0sj4i/suc1DV29DRQrRV4w3PrjV/wDgp98ddelm0FNch8u31ZZLDUpIgX8sYwWXp0J/&#10;Gu1/aI/4KX/BD4t/DePwrcfD2+utcjt1ifU5kXbBNkbtvqDya+JPh9busv2uXTppIlH7wtnb0pdY&#10;glvNQknjjwinhR2qcVxbmWK56bqe6+j1P0jhPguniqP1jFt69DuNS022n8u48lmR1LAsf4j1rNu7&#10;QW0Y/cqFwdu4ctUXhnxTLAi2t+nnLu2gN29K0de33Vz5SwCPaM/NnivzvGSq/WW5HZnGU/2b8FrH&#10;MBYZLsQyW+GY/Ky81rTeAdUhtGk8S3UdtajDRKsgLvmmtPp2jN5tnEr3T/KJG+6mfSryaM15FCNU&#10;uGZ35zv3VMq8acUz5KjG0nJ7jrPVtGs3jtvDunr5kaYWW4XdhvX60mreMPEE0kdnc69dbdrCWOM7&#10;AfbjtUt7Z2miQlIolbd0OaPB/hGbxJrn2hjuXIytcbrUVF1ZbI6eatKSjFu57N+xv8a/DfwS8Sze&#10;OfFWm31+rW3lRxwks4JB9fpX0RqP7XfxX+J+k+do8UfhWykUxRYkDzs7N8rFjwML29T7V89eFPhe&#10;VlhtkGxWKn5eoA5zj6Cvf/BP7Gnin44fD6S2up5NKsr2YiyvI5vmCgnEuB/tDgeuKrhXC5lxJm31&#10;XLm0m/et2/A9OpTo4Wj7TE7ra5yPwm/YC+Jv7QfxBtviZ8YPi5ca3oMV0Z4rP7Y7+YFP3Cp+UAlc&#10;HFfa1h4Y8WeBdJkv/D+lW/kWNqRY6Bp+I1k46E4xnPTFbHwf+G9h8HPhdovw5tNVnvo9F09Lb+0L&#10;pVEs+0fffaMFj1J7muksbq3vYlurZtyOuVbB5HrX9dZB4e5PlEoVnKTrW35np6I+QxWYVK0ml8J4&#10;B4U+J37T/wAeNQvNIn8DXHw102wvPLmvL6MT3V2m3/lmB8qjP8Vcd8W/2K/g94ghWHwvqt3b+KPO&#10;DrrH2n5ri5zkyv6HNfWrhduDXG/EWw8H2yx32p6TLLNGd6fZYzu+pIH86+hzjA1qmC5Zz5l57nmx&#10;coy5k7Hxb4R+LnxO+Bfi5/gV+0LqH9o2+oyG3tNcmy+xhlhz74Wrev8Aw6+KHjD4l6Kknh/VI9Ba&#10;8zcXG1RHNGwHJY/wnivVP2ttR8M+IvCa+E9X8M6fpkkv76LUr5lzG235cN6n/CvD/gf+0N4H8GJf&#10;eIv2i/2hhaaToVuiWkU5d2uOCCECAgqAABkc7vavybGVqeX4j2NR3XQqVKnjtY9O36ntWj/CLxF8&#10;Mb/W/Enhuezh8OQ6fm8S+ZWWSRclk54AIwOK/Pr9o3xpb6dY31/5EMbvNIGWDoW3EHGO3H61698Z&#10;f289U/aXs5fDfwr02/0HwLZsohW6/cz6gw+8T6rnB+jV8vfG5LzxDpElwt5HthYiSFZM/N34/Cvh&#10;OIc2wuMxkcNTTST1PewWHeBwsq19zwfWtUjvNQkuo+Szd6ozgiFpSvzfyov1ayvmBjZlLcYXvViD&#10;R9QvtqxKfmGfm6V2x5acV2PnKkqlabktTPeS5S3Vlf5jUfmeaudnzDitxtG0+wj36jeLuAyUQ5zU&#10;C63otrLiz0tW29TKuauNbm+CNzWFKXLebS/Ez4LqTyihbo3O6kmikKebGi7fWtOXxnDIjJ/Ylj7f&#10;uBz+tS6X4quNWaPT7bw/ZuxfBVI/8KfNUj73L+KHOjQqR3v8mYtlo+p6vKIbS3aQ5xtA4r0bw74S&#10;0z4bab/auux5vJl3RwMPu11Hg0eDPDEHn6rp8K3RjLrGrA/NjpXA+M/Ftz4i1OSadDt3fKvoPSvL&#10;qYmtjpezStHr5noxoU8BRU5O7fqTeLfEK6/suFfy1VcbV6CsGUQ4yJN3oanFsksTcsGI+7T4dKUx&#10;lnXtxWtONOjDlT2PJqVKlasZ/wBjnux5bHvXXW1n/Y3heFIy2+Z8/qaxlt4oTjcG47dq6LxHa3Nt&#10;4ftY5Dy8eYvUD1rDFVOeUI9LnRh1Up8zkzOttf1GzRkYCRWODGxrUtdKOuQefpSl3x/qVHJNYMEE&#10;BA+0ys3pjvXffCb4Y/Ej4geIINK+GWj3F5dTMqKLdciPnlm9B7muPHVKOFouo5KNtbvRfNhGUq14&#10;2cvQ7rwl+xX+0l4k8Ir4n0L4Y3U9s8ZZH3gFh2I9a+2PgR8JPGUf7Itt8NbLR30PVGjZ9QkuotrY&#10;yc89+ler/BHwj4u8J/DzRPBWu6x5eoWtruurfzMkYHQn0zW/qtn4m1DTrjRr/W7OLz42iDohbaDn&#10;5sevT2r+ceIuNsXm37mfKoRndSWt7ers18j1qWXRjrrqrdEflD8QPAN1oXiq+0ldRa68mdkeRlAB&#10;JPOKm+F/wM+Jvxm8Wf8ACEfDDwbc6rfm3Mknkr+7gUn7zydFzzx7V91eIf2Ffgj4S8Jaz4m12S/8&#10;Q6xJal1muZtqRyYPzBV4x9fQU/8A4I56hpUb/Evw1HCq3lj4ijVB5eGNuYgVO703b8V+xcEZpg+K&#10;sUsNCbtFK8rJXe2hwzwccNK0nr2PD/B3/BHz9pPWfEGnz+PFstP0WS4VdSht9QDTeVtBYjA9crX3&#10;tpfh+z+Gng+y8G+F9OWx0/S7ZLe1gQZ2RqMAe59T6nNewrD5qfd/h6NWPr3heLVoSph+b+9X23iB&#10;4R4vNMvVTAYiacU7RutX8ktTqw+YOmuWSv5nzJ8Q/gv8DvjrNeW3jTSI4dUwY/OhXawY9yB15r4Z&#10;/aL/AGZ/En7LnjGOw1HURqOm6k5NnNGuPLTPQ1+j/wARPhZdWb3Fxptz/Z91cSK39oQw7pCB/COw&#10;B7nrXmX7QXwoT4o/C2Xwz411G1mvF+bS5o8iX029PWv5vyXMM+4MzZYTGqXJe0k73Xmm+no/U+yy&#10;HOauX4iNSMvd6q/5n5weKPD9uZlktmkVvvq0bFWX6EV6D4F/a4u/gz4s8OfFmbwOuvX2k2b2V5FN&#10;OMtAF+U7mGc9KxNV0XVPCutXvgfxVaFb63farMv3k6Aj1riPFWmpcC4sJdzRSR4cx8FfpX9AKhg8&#10;2oxqSV4td97+h+u4jC4PO8GqjSk7XX+R926l+zt+0J+0Fo2nfHC28RL4f1jVrOO7XSdMt0dY1lQl&#10;UP05z7rW7+zn+z98SZfHsmrfH6zSx17T28rw/q19amVbov1kx0VvbpXz/wDsw/tk/DH4Xp4bh+M3&#10;7SGuafqkVxtuDHptw9rb2scY2qUjRgfk2p9XzX6D/Df4v/Cj9pnwYdY+CPxjFxFIzL9sns2V1YHG&#10;QsyqRyPSvtOHclw9GMXSjbXva6+Z/OPEFDEQzSXtI2tsj4X/AOCj3/BLz44WK6p+0Z8Or231r7Pa&#10;mbXLFV2yTonzGREA+9X53/ElNV1vwi2m2vnQySwbZoeVkib0PvX9JXhPw5r2jeDP7K8f+Ll1y4Eb&#10;i6vZbSOFXU54KqMYxxX4O/tz6N8NfCX7UviyH4WTrceH7i+ee08tSsat1faT1G7IGOCOlfbZzk0M&#10;DUpTpRtKXR2Z9Twpnzw8ZUKr0toeEfsx61qXwv8ACZ0jV7iXcxcyec5Jb5u2TxXolz8ZNG0y0+1Q&#10;XEb3EqsGViDgEV8+fEjxxdy6lKlpKAg6BOK851L4jap5rRSTsu3p89elU8P8Pm/7/ESfNLXTY87N&#10;M2r4yq1CKS/M+jv+FhaZc6i02nyqrltxHo3rWg3iEXcy3VwfMbqSe9eDfDTxtBqFz5UsYkkIxnJN&#10;eq6bNdygMi7VYY+nFfDZrw3PL8Z9Xgm307s+WqRjKXW51mh65pqXqvqEa7dpC/7NY/ijwX4F1nT/&#10;ALHp8lxNeSSF9247UNZZvtHtAwvdQ3Nu+6OlRRePjFcLa2iQJGDhWU/MaqPD2eZb/tMKbR62CzKW&#10;Ho+yTSMDVPCmr6BchII/3at/rO59qm0bwreeJtVjW4YJGHHmOxxxXX22pC/PmXiKw/2jV3TbO0XU&#10;I/8ARlCtIMluK7anF+YLDum4pO1ro9zGV5U8HCUJJyl+B2lrF9i0SHSNOKrDHj5g3U461y/xL1O5&#10;0zw7MIJ+sZ3NmvQLvTdLntIGOp2/liNdqxyAZJ6D3JP51i+KPhdrWt6T9iu/DV/Ba30O60uLjTpV&#10;jl3ZwQ5XBBAOCD2r4DA43mx8a9W7s7vQ+Ulha8cep1Yu1zwb4SWNvqGqyxXyBn3fNtywTPOa7Px5&#10;pGh6PbxrPNGzPn73HauhsNQ8J/C7QJNN1jQI4dTXcI3kUbflUrncODxXzt8UPjVJq2qPbtMs0q/L&#10;HHb/ADbs9FwPWv3rJ8+linGVJe6fpkcPg3g1UUlsetfDXwTaaxrN9Hp+pRiOGFWK9gx7V1nwcgm0&#10;n4lR6Es6tNcKyLhf4e9c/wDsy+EdX0fwv52tWbw3N4oaZWfle45+ldv4IstLs/jjp8Ol3EkkjRkH&#10;zByGr4DibMFjMdU5Xsn+B8F7SFTNI8rOb+JWm3EPiuSFW+7MVb860fDHgn+272G41EMLeNhvxxkV&#10;U+KzXU3xJm0y1XaqTEsd3LHPOa0dX1i90rRzEhZRDH9Oa+Xl7Z04JPVni42hCWZzm47M4X47+M9A&#10;0HWo9LsLX7Px8oj5LYPU153oP7Tvimx1htM0vw8ptYmfdcy45ORxWVqPi6TxD8am0bVkTy2Vk8yV&#10;wFXOOea0PEmleGNFtprG0aObaW6EZzg85r9f4d4fwKwsI11dtXPuMLicbHBpqTR6/wDCn4kab8T7&#10;1dPvrhLe4kkCyeyk9a+gv+GVvEMGpWOqQfFDTtN01kDzNdXCnKey5618C/DvWJdD8Q/bdPmZJp0U&#10;R7W7+lfRmiWfinxDp0ep6p4iuJooY0Xy55Dg+wGa8ribhT2NSEsDvLSyVzjp4l0qjxDWq6n1inwB&#10;vbjwtNafDz4pWepyFSzGFwmRjpzXF/Evw54x8HeBdJa/0llFveK9xIvzBvXnvXFeCvH994ZZY/Dd&#10;s0LMuyRlY4rrpPj7q2pWMXh7xG/2i2jb/j3kUbWPevFl4X8RVaf1iUl3t1Cpn1GtWXM39x0GreOP&#10;Cfx/8ISeF/DfhW9mvtLs1aS+KlVBA6V81+LrKPwZq7WF9Lsm6MrNzX158DviJ8PdADQ6ZFHa2962&#10;LiNVB5/GuK+Lf7KXhn4h+P7zx9b+ILc2MO11TzFO3rk4Br5SpRqZTjHSxaat8zbMsLTzKEalLpuf&#10;M4+IFpYHyhebXdSqsK5b4vXsVn4XmS61VfLkiySsnzN7Va+KnhSDwX4zmaF/tNqgbay9+uOK+avi&#10;Z4m8ba/4pl0iKzuJI3z5MSD7w/Gv3HhutGWCVSnN2tsTUp0XGNPlW25d+F/iEN8TfMtZsMxVFVTk&#10;fjX2T4cXUrLTobm5KqvlqfrxXzT+zl8CNcu9St9avfDtzA0cuJPMi6N1wT619Y2+jSy2S2bWbZjj&#10;+7nvX57x5i8FjcQqcWuZE4fKqOObUZrmWxPo/imWC9QvcbVVslR3r0/S9XtdXtVvbSP+HDbW4rg/&#10;DfwYvNYi/tHVNRjsV27lD/eI9MV1XhLwzceHZWxd7oyvyqx+U1+JZosHP4Je8ieTH0W6U2mkWtSu&#10;53KiE8hufpWXeXFy0mEztq7qF+1ucRxLhmyagN0kjGZoeOmB3rgprlitD56tW5ptXsQwyXVu+GH3&#10;h95q0rfxi9vH9mvNJglRRhT/AFrNhl892BUfNwq1eh0YynZPHtXbu3NVT9n9tGuHlGjH907Mqza5&#10;a3Lugs1XPRR2qqkt15highUN/D8vSryR6JaytlsstUNRvbcTK1mPm3VpT5b2ivvJqSrS9+ckxZ7j&#10;VlnUCQK6n5W202+8TajeoLR9Rb/a96jnn8q38643Z7VCFsDamT5t5OenWto046No46lbXTQfJrdy&#10;YvszSKq/xcDmqZ1qW4xBcwJMmcyY+UkfhSTRpKWVz8oj+VjVZVkjG2DkHvXVTjCOpjHETvY6X/hK&#10;9Ajtlt9JMthLGB80bFwx9817f8BvjZqN00Gkahf+aPlVj/fX8K+Z7izkVwd33upXtT7TxHqnhq4X&#10;+xtTkhlVsrItcuY5TQzSh7OW500vaVNZM+1PE+r6vrfxugsltsWthbokLr9w7uT25NWvjX4F0Px7&#10;G40rSYplK7JJJfmz6mvCfgd+2Bf+H5/7N8fWEd9HNwt5LJtePHfNfQfwm8UeBPHGnPe/DzxRb/aT&#10;DJnT75vL3H/fY818Pi8tzTKMZCpRhdRta3/DnvZPjp4HEKUHf1Pgb9pL/gnF4P1+bUvG1nc2ck9r&#10;lhawsNxwOmK+H/HHwsl8KwSRXvh+TTY1YxRySKcyMPT61+yUvw3D+MZta+LOkPDHbKzfZYZCxc9e&#10;T/8AWrl7P4T/ALKH7QWtHRPiR4Pm0/SSkn+naXGskzDPygZ4z2yOcV+1cM+IWYYOMY4q8o6X974f&#10;TofcVMxymsvf5VI/EXUIX0qaSCUZ2yEL+dYmpeHdSvXa6srV5I1+8/pX6z/tN/8ABIv9jOz0G98U&#10;+A/i3rml39027T9CuoBtfnJ5Bz+VfPPhr9grUdKdtDXxra29vcSbZGZSzBfXkV+0YPjrJ6lBVYS1&#10;63X+R8vj8PRnUvCSt9x8H2ukXV0zMY2ba2GGK6zwp4T1WVPtcFpIsUZ+8OufSv0/+Av/AAR+/Zi1&#10;G+tfEfjn9oho3kvMy6cunqfMjA5PXrXpvjf4Qf8ABPz4QazceHvBvwx/4SCRYyq6hqDFAGz94AcZ&#10;qsRxxgasf3Ov4HmYnD0cLTVSTv6H5H6n4c1DSYFuNRsJ7fcuV86Ijd7817d+yzNp+oLF9ucrtm/e&#10;TK1fbo+F3wo8cRSzX3hLTrpY+IbWSEGNI/T1rwr4r/AvQ/hX4sW38GWEEC3zh4YIMqq7uvWvl8bx&#10;Vh84ws8Na0vVGeK+p1sIp0ZXb6Wdz9lv+CYPi2z8P/sS6dra6wr2drqM4W4ZeigLXyP/AMFQP27b&#10;P9rXV/8AhTPw+smbR9D1TyzqXmfLdSKcMyj26c1337EfjTxH4B/4JhzeEJ9PMmqJr0rNEG+7asVO&#10;4nsPl4PQ1xf7BP7Lvwv+NvxTmT+yYYfB/hmY6l4o1C4uCEldmLJAXbHJZSTz90enFfn+Hx1ZVvqW&#10;Hm2m9bbb9R5fWjh6TnUXvdL9D9Jf2H/g1YfBD9mPwh8P7G0jhaHSIp7zy1xunlXzHP1y36V6b4i1&#10;O00PRrvWruULFZ20k0jHsqqT/Ssf4S/FP4ZfFjwtH4n+Ffi2w1nSfMaGO802TfFuU4KgjjiuP/bk&#10;8dab8M/2VfG3inUtR+zrHoc0cUncyONqgDuST0r90wmEw+FyFcjT5Vq/keRUqOVS7PxU8feOvC/i&#10;v4+az8RvFF0P7P1PxazTPIpDfZzNhtuM4O3PPavZ/wDgoJ/wRZ139ob4bWH7SP8AwTgkvLqLULP/&#10;AEzwhr9zLAZGG0GSLzcY+6flI68jg18uaLr0lle2dxa6Yl1N/aELxxzMq75DMvy9+tf0T+A53m8F&#10;aTLPD5J/suBnhX+D92OOOKnw7wmDlTqYqpRjN8zWquebiMRVlWUfaNW1XkfyH+Jf2Q/21rjxRJ4I&#10;1D9mLxqNcF59njtIfDFzJGX37FAk2bcFu+cfhX198NP+CY/7XH7Ivwni8d/tB/CFtFj1y8mjW8ku&#10;UkfzUOUWRBkqXRGdf9lDnmv0w/4KX/8ABen4P/sl6pefDH4A6Db+NvHVsskN410skNnps44xI+0b&#10;yv3iFyOgzlq/Jb4//wDBYD9rf9qH4mWPir46+OLd9L0sMdN8L6VB5Fpa5AjLlQTvdiGyxJPK4wAK&#10;/ROIOH8sxGVyU6Ps1JaJSd2/JW2v3NcJmmZYibTkrLrb/gntHgC1n026Z5lLbozs7ZxTtTWC6v2L&#10;Mwb+Fa5T4b/HDTPifpo1jS7f7OzLtlhj4EZ7jn1rorqOcp9r2Mvpuav5FzzD1MFipUXpZn0mMnRx&#10;2W+zo3bM3Xb24BxnkcYpdFlMtwDM23ofu5ppmjv5ijx/Mv8AFXoH7O3wY8XfFz4k6d4H8OaNLc/a&#10;bpRPKsZIjTuxOOABXj4itTw+FcpdFc+KqYWv7RQUXc++v2KfCsPwk/Z0t9Z1OVUbVpA7McLx2r2r&#10;wxZzeKLf7Tp0YEK/en38DjOfy5rjvjZ4V+Gvw1+CNr4X8Y/EWPS10+12JBYx+ZLM0agkbRkgYGT0&#10;/lXzb4B/bVh+KmuL8ObfVLjSPCNk0cX2S3YR3F6uf+Wkmf4mAJA7cdzX864zhnGZtjauOxcJcibk&#10;7dunzfbofQQlHAU1Gpppt5n1H8Svjxofwt1VfA/ww8GzeMfFbWvm/Y7V9tva5wqGWXoMk9BzjJ6V&#10;5D4r+BOrfFvVIvGH7SXiuTxLdwyCS30mEFLCzlIziOPPzBfu7jznmvT/AAtHoraUt14Yi+zWarlW&#10;ihPzHhcE9cgHHU5zUFxHaapPItu7ARkndJkD8zXmS4gnhaf1TLqfsYrdp++/V7r5feGIryqw8ux5&#10;d4ml0TQIm0ufTWjgRfLhsbe3CqPTtTP2q/3/AOw94ZSHTlikvPECBYfTn/61b+pab4c8UzSWsOvF&#10;rqSRozE2OfTaaq/tyXdx8PPAnwy+FtnoUF0J5XlmheTLIyrnd78mvseEVVk51nFtpX1Zx4am4wnJ&#10;bWOY+AHh+18QeOfD+garbxYW4h+XcCDtO7+lfYHxl+Lngn4Q6X9u8ZvJeNIp+y6ZAn3lHdj2HFfG&#10;ejR3/ha0t/G2gLAt5Zyb43Z9ux/oeteSftCftEfHfU9aW7udfmna4H3rxV2lfRfQdB+NfecD59LA&#10;15qlG8m+uwsNUw8qLUnZ32PqrTP2nX8d+I9StvBl/Z+HdPks4vLstMtczhtx+8VHJPPNV/EPwR8a&#10;fHV7fQf+Eg8mPUrjZJHeTHc65GWH4c16p/wTc+D3izw98DbfxR8WfDNjHrGsSC4jX7GqyJDt+QMc&#10;Zzg9PevoLS/hd4M0zWP+EitdDhS65Mcm3/V567R2zX9JZFw/mGdUI4mtLfdbaFyjyvRlH4bfCrS/&#10;BPhjTvD0t9Nff2dZpbwS3D52qoA4H4V1FnZ2tllY1x9aakU8bMQ27n5VI6U5raS7h2XWV9lb+tfp&#10;uDwtHDwUKNL3l32+8LIsq0fanjHUCobW2jtVEUYOB/eNTV7tP2nL734EhTRFGrb1Tk9adRV2QDZE&#10;Rhhh7VSn0PSri0ksbizWSKZWWRG5BB61f69RRgYxiolRpVHeUU/kFz4n/bg/Z38L/DT7D4r+HPhu&#10;S1tr24xqixozxp6YHbJr5zNgyHeSfm+YuBwTX6neL/CGgeNNFm8P+JNPW6tbhcSQvXyL+1R+xX4Y&#10;+GHhUeN/hnqElpZx3X/Ews7u4yu1jwVLdDmvgs8yGtGrKvRS5eq2JrQjWj5nzYLRWyFOMfeqE2as&#10;4jK87qv3NtJEzRwv904/L3qvNGywM8j4KLnPevi+7fQ8jl/eambqlrYJcbvvOgyxWTpXL67cR3qS&#10;CUR7cmtO5kdHkunP3v1965y8dr5JFtyOM7vY1zVHT6m9bE1KsVC7sjg/GFns1KP7I4BbhQv1rL8S&#10;arcPFGL+7Ty4wF/eTADj610Pj0HTtKW6SVVlVSu3bkj3r4E/aw1PxdaX9xrUfxAul8uf9zax3WMk&#10;HuM15sct/tbFRoqfLfur/kehgcLLER5k7WPtGS+urjy0a68yPA8va1dr4dmV4FWVs/KBnNfm98Mv&#10;29/iPps2l+EJreO4864WJppJcEdq/Qn4Y6qNZ8OWl60p3zQqzfxckZryc24bx2R1FKvaz2t1NMwo&#10;unFNzbZ9Cfs1fBCD4w+IG0qSbybPSbWTUb+TbnMYBG38xXCa+kKa1d2llJtjhnZY12YyoOAa+0/+&#10;CZ/w+0q3+DGveMrxI5JNUmkgaQr0iRcEfTOTXxP4v1K6vPEGqjTdqImozRweWowqeY2P0qcVg6lD&#10;Awq33ONQXsVJ9RxAngWWKU1t6TeXCQq7Ju2jr61zfhh/s8Rg1KUv82Mn612/gfwreeKfElv4fsPJ&#10;jW4wkLySbcse5ryfrFGVN8zsFGjU9orI4P4u/GWZdDuPB+n225nUrIeuMivpX/gnjd/GPwj+zX4g&#10;1/X9LkGgRwmXRLiSYLgjhsL1xmvMfif/AME4/jQviuXWPDniDw+y7VMi3GqLGF46/WrPw/8AiP8A&#10;tJfs/wDh26+BvxDMet+HJrJoYUsrgMLYsxOQw6j8a+Uz+pleMwcqMnd9On5n1jq4inBKVreR478U&#10;fEVz4g8VXmpT3MlzJNdOTJz6n17Vxep63LaTsWxzysY6iuq8U215b6pNMAvzFiqr2rgdXCyytLM3&#10;7zdmvLy+jTjTjG2lj5fHSvU0TLUnioLCyX1ujbm4GOlNlk8NXyLF9okt5OrNJFlQfw7VjxWkU7N5&#10;su3blvm9aq3JlXcu/wDh+Wvbjh47xR5rlbSxpXfha4W7VtNuY7hHbG5DyfwrC1TQJtMvcX6vHhum&#10;01SudS1S3lVrK/kjZXDZX2rStPFc2pz/AGfWX85jyZD1FdsadamuZahSUJ6Lf0E1n+wYbi0OjTyX&#10;D8eZmPGw/nX3H/wSg+MXgD4SXfiiHxdqjWt9r0lvHpowzeYV+UD0HWvhu4sLCe9QWV8N3mDcOmK+&#10;tv2EPiv8OvgF49uLz4x+EEvLW4s1l0/UI4xMYJE7bexP5124LG/VcZTqc3Lrq2n+h9RlapyxHJUj&#10;00SaTZ9yfFD9l/W/jvcJ4u1bx3eKtvG507TJGxDlkxyetfLXxM8CxWFhcBLRftEDbXWPkEjtxXTe&#10;Mv8AgsHpt78RrXSrPwxcaN4QtI/MvGyDe3+5ThABxEqnk9SelVrbx/4T+J+nXninQbOaztbqTzlt&#10;7hgzZ/CvtswzbJa0o/V6jlUe7d7M/RcorY7Cy5a1kukVZ29bHyj4wvda+z30OsaI8Cv/AKmRl2k1&#10;5rY6XPcXmyD778cV7h8avDGsX+vXMekzyXWRiKFmwqL6/SvDbvxTN4Uc25lhlvApDNGQ3kr68dTX&#10;53jnUq42UVqz47jKbxWM5mrI90/Yj8Uf8K1+L9rrc2orGFkG6PaM5PX6V+jF98XPAGuWMeoaraxb&#10;SoP+lep6D8a/HjwB4u1LTdfhvbedlZ2Us3Unmv0Z/Zm1Lw38RfDNlN4iuPOe1wy2fl8yt1APPQVt&#10;ldaphsV7Nvc/PZ1KkZ2g9Ge5Jp8Pjya3sInMFqZPlhi+RXGO4HYV6d4K8C+HPDtqLfS4lHl9AvRT&#10;3rmfCvh7RdYf7XHPNCyqybY+Nmewrn/2pv2lvDX7KXw7jmtIBea5qAaPR7FyT5sgHLvjnaOp9elf&#10;qmCq4PL8K8Vi1FxSv/wx7GW4epWltdnzF/wUq1/4g6h8frXwvrFsLfw9YacJNMVZObiRh8zEexzz&#10;7V8+eIdL0rVNOuLKZF2Sxn5dvO7FbPxZ+JnxP+NXj+68ceOtRSa9kUQpFApENtGh4VB77jzWMtjN&#10;FcoL2RgWwDX4ZmeMp5pnk62DTtJ6XPqFh60pKEVtueB/FDwedKtlSH5jk/e/hFZ/wm+HeqeNPE9t&#10;oWkRKZWnRpXkTciDPU1658VPhvqWuXMdlbrujkOZG9Vrrfhb4V8N/CfRHu7m6NtCtuXup2UZI/ug&#10;mvVzDNq+WYFU2r1HokjqwvD9aWI9pUVkup9v+J/2j/A+h/DfR/DcelW+oNYWMKSSyALFFIiBcg+x&#10;Havn2x/ar+H3hv4kt8TfH/jxbqbS5nuNPtYpvMMbsCNo9OK+RfjV+054o8eXbaB4dmaz0e2kIgEL&#10;YaQe9eVyanJIxWZm3ZyzMc5rz8tyvPK1RYiviHB/yx0+87q2fYHKYujShzdz6w/bH/4Kf/FT9oXT&#10;W8G+Fo00nw/uO+NeZLkDufTrXynNrzzkNcySMwXCnd2p0S+cvXJx071E1km77tfUSlKUv38nJrq3&#10;d/efP1s8xlSKjQ92PZaH2s1na+XmZtv0TNUm0XRtOlW7hlR5EbKs2fy4pt94xsbfcjR/K/Fc9qHi&#10;S1Y7UvBuJ+VC3SvucPGjhdYs8WGe47Dxaou50kTW0k73l1OvmKPlxmsfWPETwzSLv4C4U9cVgXXj&#10;e3t1FukuG3fMdwFcj4r+JaW7s6uF29feufFVcO53k7nLiMxxmIjzS3Oo1q902M/bZLeP7RGM+YrE&#10;ZHT6VxereM/CEWqKbPRpo7hVBeRrjcNwPXFcLq/xLv8AW7tkRpM5x1waq6Qmt+K9XGnaRDJLJI2G&#10;Uxnb+LduO5rz6uJp8vJG6uVDMcdKiot2PQPFF78HvjLYyeFfHFm1vfeWPJ1Ty8rnPHHauE+Gf/BK&#10;TSPFnjVr7x1q09v4Xjh8yOe1X5pvnz/Ku5svAugfD+CLXfE0kGoXkUmUtI5N8UR9SVPzDnn0r3Dw&#10;n8WdU1L4XpNBDDDGzbCv+rCLkD5Qeq9cHpWEc0zzL6LhhJuMWfS5XmlPavFSaPMY/Afwf+GGrReF&#10;PhN4flh0+xcA3EmDJNj+I+v9a+iPgV/wUz8bfsveGIPhf4e+E2i6roFvcSTKk+pG0uo9/wAzAbVZ&#10;GJbncff2r5d1nWovD/iDUXtJDMfLeQSSN8uMHgGvnPxv8Rta+JWqX2hxXjW7MjRrJkFT6Hkjv6Gv&#10;U4JzDNsPmnP7VpNrmb1Xq0ezlP8AZeZVKjxdLm7JOz+R+43wX/4LDfsrfFCO3s/EZ1bw7qUzLH9n&#10;ubUzwNJj5gs0eUODxk496439r7T/AI5ftTeP/DOqfBvTtCi0TSb6KWLUm8TQiZ1EgLTbB0UKMY61&#10;8qf8E6P+Cp37Dv7O/wCx/p3wG/bl8H3Vr4p0a4lSW9t/Bs2pxaqrZK3CvFEyxtjgqSCD+Nen/sle&#10;J/8AgnP+0/8AEXVtS1r4r6P/AGPDE8miaDr14ultLGXI3/fjJxn7uT97kdK/e82xGMwuDVSi1KL6&#10;xt/mznoy4coYuaVOcHHZS96//pP5n3v8RfFnwxt/g5d6b498c6UkP9m7LiZr1DmQIWyOeT8ueOuK&#10;+b/gj8eJfjN4AsvD/wCzFokmo65p8sdtq3ijUrPyLKxUjJlJJzMQq/cX7xGCQCa8U+PPhn9mL4S+&#10;PNc8HfB+902TS7uGEQw2etfbIoW8jb8hDMV64ILdRmuG+GX7T2s/AbwFqXg/SPEElnp1zbsriOFF&#10;Q4Ujk8dQa/A+K8ywecY2FPFUruOitvf1Pqst4bp1sD7ahUvza+8rJd72/wAzoP2u/FmheCfE93N4&#10;o+JX/CWeIoUk+0altTy4jniJCvBCjABHUDnoM/AHxs+Oev63rUkNhcSbdxGY/Stb44/FSbxPr1xN&#10;od2kNpNjEUeCpPOWJyTn2rhfhppOi+MvHMdprl99ntRxdXCr93mvGoZNHB1JYnEQdkrpbnvTqUqO&#10;EdOjJNRW679T6K/YT0Lwz4u8MeKpfHmmtfNf6eYLGI4ZlkbgEV82ftzf8Ezfi38H/EbeP77w08em&#10;6gqzW81u28c9AdvQ1+jv7GQ/Z08PaCq+A002KSElXk1KMSNOwHXBPFemftJ6voHxJ+At0t/8VfB1&#10;nPb7t2n61rFrbOUVOkaMSSfQYFfnuW8eZvlnGFT6nSlySdnFp7Lslsfn+OrYWrLV2aPwj+Evwr+J&#10;/jL4g2vwj+HXhm/1XXNakENjb28W4qxIHJx8oHU/Sv38/wCCdH/BL/4P/sIfDqz8S+LVj8SfEbVb&#10;GOTWdYvrcKIHKjMMSfwBen9445xmvnD/AIJt+NPhr4K+JLyfCHwF4f8AE/jO4jFtZtDJGj2ynl5S&#10;6KePc4+vWv0jjstY1EfbdatUgvJlXzo3mD4bHKgjt6dK+i8QPEipVymWGhRdOctHdb/8DyM41MRV&#10;pJJ6eo3Ubhr28S+DtDb2zAsqL94DpXLfFLws/wAYPBWr+GtRg81rq3xZo6/dx0xXT3No1rAbSKUS&#10;tu+fbzj2+opLAQ/av9GZlkj+9uU46H9K/m2WPq0ZLldm3do4KtOdaXLLY+Wv2CvGXjHR/iHffs5a&#10;h4bYSaLcNPNccsVj3Hr6DpXb/tAfCgeL7LUtQ1e8tGn+1OI1kmUt04A9xVn4x6N4m+BHj67+Pnwf&#10;gLDUbfyvE0dxjaVPAZWKE/KxB4yP5jofDd4fF2g23ieeeDULi6TfNtbaspwBk7VHp15+pr7P2uD5&#10;FiaTam7OS6X6/ecWIpwp0PZJXPk/4GePLz4LePz4Z8UOiWlzdbG81flGTgZzX3Jp/iPwjokGl6rP&#10;qMLW+psUS4XCQRALkkseAO3WvnD9pb9na78R6M/jTRNIhha3bzJo4UdhHjkDcRXIa/4zHxK/ZEb4&#10;V6vBcLrGmTeZbtbwmRmBPPGfQ1rj44XNqlOq97pP/M1yOVSVb2E1Y9M8RaTq+t2HjTW/DabPB8d0&#10;xsJkYeXPINwZh7Zr4a+IFlbf2rIziL5WPDchvbH1r9CvGWkT+CP2OfD/AIN06aH9xo0X2gTR+X5h&#10;Cc8Z9cmvzv8AFq3Ud4xnZdkjEMy8gnJ5rsyGlSo46fsnorDzaVOGIirbM3fhhqmheHNDlF/pqzRy&#10;OWSFoxtjYjBYc9+mDxXQ+NIbLX9Ce9tYjIy5div3iPXAPX6VzejaLavpQRZy25ckVvWkk8mltpUa&#10;yKqpjc3Cmv0LDYzOKcbU7uB+jZTm31GjC8FZLc8/01dQupJFgeRhH/DuOR9fStW21y8tblYS5wcD&#10;5hWxZeGIdLhkeD9ys2QzKMg/jVHUbfSNGkS5S7M7ryVVd2B6/SubHYejjIuaXvH2GDzjD51RcIrV&#10;dDu/C5FxbKGO5tv8QruPAfjbVvh74msfF+nBmk0+dJWt4V3NNHnLoAOpIHTrXD+FtXgutPjnsZo8&#10;bR8wxwfSul0CO4vb77RHcZKsCgVf4vWvzjGYOtTqu8TgrULXoSW59/8AhPX/AIc/GXwhb+KPDs1v&#10;fW8q5bgB4n5BVh1VgcjB7isEfCvxd4RvDrPgrVmmhQ/Lpt2xKY6de1fMvw88X+KfhbqC+L/BsD+X&#10;bzrNq2m28oVLxOjDqSWx2AJr7U+G/wAQPCHxN8LweJvCWqw3VrNwxjbmNx96Nh1Vh0IIBFVhcnwu&#10;d4m0n7OSWjXV+aPh80wuJyeejcoP8PI8h+J3hT4mfEfSvstz4Yga4hVlYpcfLyQchW9BXP8Aw717&#10;xp8F7uPR9Ytr2bT2uD5i+WTsJGcDFfTE2lRSLuiUVieIdFli0a8uLFY1mjtZDF9o+4G2nk+1TjuE&#10;8xwtROSb80cdPNKU6fI4qx8Fa7+0v8Wvgz8ePE3j34fXkCx60p+0Wt5CrKxA+Rhx1HvXgfxn+K/i&#10;n4p+Irvxj4xv1ur+6ZnuGRdqtk9gOAPpXc/HzVdX1DxFc32sPZxyec297EkL19TXk17NFLcR2zQD&#10;BfDSN/U199k+PxNHLqdGUnaPS+h8tjKUMXiORdyx8JjLezXl+LQMgTbu3dWPXFavi67tNG0yaCSa&#10;IS+X8rM1XNVXTPCPhlLXQWjluJ1DONwXy8jt615T4om1K9e4/tDUppst8kbMFHXpX3mXU6k8Nd9T&#10;9Jy/MMHwrk1qr9/dWPPvHl2814TJc7iZD/OqOi25LqZOF3c5q3rVqLi/WJo8kNjp05q1FZxwjeVJ&#10;HessRam+RH5Vj8xnmmNlWm9+5vaJG86NGjbtnPy812HhHV9T0qYWt5uWNv4WB5rlvAf2u91L7JYx&#10;x/vODuIrvLy10XwzEw8SCeaTb/o8VnIBk+7V4+Ij71ro9nIcPiMPivrMW1GPVbFjxLrGlnTY7a1t&#10;/wB7Jy7ZPNc6mpSaRcRrDKyyH/Wbajg1S6vLlpYZZPLX/Vq+OKrzLun8245fPWuSHuyszt4gz6eb&#10;Vk+i0DxTrW69+0XNsrRMOGXg1z+pWcM8TSs24/71bHiWSK7slVB80fT3rJsrWOZGU7gfSuj4fePC&#10;p0lUqJTaSNbRPidaeG9FXStMBjZl+fbjniub8Rapd+InEpJZu7NWpN4V0w2+6MZl/hx2qGz0a6WX&#10;OwY67fSiGIpx96L+8+lnxBi6MY4d2dNK1kijo3hK5uY/O1CGUQ9VZc81px+DLF3+1NrEnytgWu3t&#10;9a17Oe/EH2ckbB/DtrShhhuohbTW4XdyWj6muPEY6s5Xv9x4LxEala8Y29Sna+DtOvoBNp+mxmOP&#10;iRuevvUN14cuVK2yW3l7cjaFrsNFtJNGtHXSNpZmUtHMu5WAq7qr3+qbvMto4/3mcQrgHj86zoZx&#10;TpRanqOvgKNaN+a3kct4c+HFnG41HWLrhYy0cMeN2fpWkPCuhz3yzRwfNHyrSNWxFL5CZFkyybNq&#10;s3H86pCJrVWWWR2kfluQQBXl18wrYiTalbyNsJRoYVWRZmmjK+RIEXC42r93/wDXXL6n4Gl1bVVm&#10;t5VjRhiRh1AroRa+W6zOMq3RcjIqZrq2typiK+43CuWGIrUpc0Hds7YVaMZpyijr9A0fSrHwXH4U&#10;0exbzNuTdSYLSd+feuE8R6LqNhPJHNbyIm4bvl5PNdj4Y8Q6X5bRXTfvCBsy2PxrG13SvGceqNfj&#10;XIhYrITt8xWXB44Gc+1Z4GtVjWaqPfufoWS5k6NHm5lbscxoC293qsgh5WJvvdh/9eug1q5mZ/Lj&#10;A2suGlb7zVevL02lsqLBbrEy/LJHGAzH3rndQ1zjyJD937vy4rorTlXrXijweJM4+s6XsZ0swhus&#10;SfNtbjd3rXt/FGk2lj9r1S9ERX/VjcOtc/qSteNviZSduRWRfeHDrIjsoWV5mYeUm7A3V1Rw9Gsl&#10;7R2Pl8rrUKmLUK7tF9TtbfW9N8YX/m6dqPnQQgGR2jOA3oMV6n8FArSNdQWcjQQZMk3l/IvbJP8A&#10;jXl/hPwVe6FYw6HDaO1xJIqzC1XfuY9uK+nfC37LnxfPw9uvEseo2OhaKloGmbUp2haUcE9Bmvnc&#10;6VGdsNRe+3ot3ofY4PLcD9ecvacsO76mZrnxMtLHRrg+FbTzvsceLm8uR8rybGIjXH06ivYf2XP2&#10;/vEXw88D6b4L8UeF4dc07T4BENQt9QK3ez1ZShVzuLLgEcYyfX5t1XU0ig/4R22gjmtYyy7oScyd&#10;i5J5PoPXNY9pqMPwk8PSa9rWo+bZ/alFsqy5kc8nYFXJxwST0FfQcH4jF8L1liMG7Tfle/qjzuJc&#10;TgsUlhcMubl6n6cfDf8Abf8AgZ8V9bk8L6beahpt4sPmMmt2q2649N28jPtmtq+/ar/Zl8Kbo9a/&#10;aE8DWEdvlHW58VWkbKw/hwZM59q/Gn4gftHfEnxM72fgu1sNDsvOOZfN82WXvn5hx9OteZjQ7OWd&#10;tX1t4biZ5CzyMoZmZjknAA/Wv2/DeI2YTlGtiOXmXZNHg4Xhxzo89eooL8T9/vhr8c/hf8b/AApf&#10;eKvgj460rxPb2dxLbedp92HiNyg/1ZYDpnHzAEema/PX9tD/AIKd/tV2niHVPg5pXgrQPB6w301p&#10;d3CtPfXEqBcbld0hCHf8wwpyF6nNfJn7Pn7Q3j79kzxdffED9n7XP7JvdUtfI1LT72EXFldDfu8x&#10;oiRtYHuhB554rufjX+0Z4m/ad+HsPjv4r3OhXXiaO+dbqbS7f7KqwgDy1CMSzYH8W45+te7W8Rae&#10;YYPkiuWXVW/J3MaWV4OnXb51OH3P7jyr4n/GHx944uTceMPG+rahI0aqouL1wEAUDoGIHIrpvgb8&#10;SFuNNbRr1bW6ks03WovohMHbPQofvdO/vXkGq35mlEeNw/8Ar1tfDS1msNbGpSTtDEvOd2M1+U5v&#10;WqYxtt69DHB4NyzD2eHV039x7t8T/idqV/bLeeIDp9scHEdhYpaxAbc4CqeTgfhivEbe/v8Ax74g&#10;/sjwrA1013J8sMWcH/az6e/SvbPgF8Yv2d/CnxTm1f8AaJ+FNv4s01rIppEN5cqYYLnOcywsCrow&#10;GCSGK9lbJr2LTf2oPBvxrm1DVvAfwm8L6HbxK1nZ2+mWK7oIAPlZnCLzknJAA4GB3PyuYYiGV4B4&#10;ifvT2trZebdv1O/iR08PFYe1rfifD/xZ+FutfCO6j/4Smwi+1SJvWGOYOAD34rzu+1/VLuLAuxDj&#10;ICquK96/alaLVNQFvJfRzXcK/vNrZ2rn6mvBYNMLakls5UeZKqjcfU19FkWK+uYCNaqve3/4byPi&#10;I4puPu6FWxEjLmcswPdu9Na1ZS23+9XuvxB/ZD8U+HPC1t4n0SL7ZDLbpI3kSBimRnGBXmenfD3W&#10;9Uuvs8sSxoG/eNLnIH+P6114bOMDioudOastH3XyOinTlU0grnOaN4W1HxBqK2VjbHf/ABMRwK9E&#10;bwVrPgPSVbSfDtxJNImZLs2rbVY+hxVPTfEum+C9Vt7fRdNhuEhlzPJJk7wO3qa+/PgH8W/gV8af&#10;hKvhjXrPw5ol1tjSOZkUsGHXcCcg181xVxFjsppwrKg50m9bP8Xv9x3U6lPDxtHc/Ou2uNVudYj+&#10;1vIW3fMzinXlsftZLQcZ64r6h+N37KtrffE6LTPh94s0fVJJmZ4bfSV8xsA8ZCk4rxrxx8I/FXgv&#10;XptJ1rTZo5UbCqYzz9OK2y/iLL8wjF02k3G/Ls/xSJjUlVptzOPtdPMkeYlqZ7AxjMnT0rcfw3qO&#10;kMrXdjNF8ucyRkY/OsnWZ/I3Fj8td0a3tpe67lexV0yvb6fFefu7fc02cLFHGSWP4V6VefAn4teI&#10;00jT9P8AA2qXMswWP9xYyHaT0UkLjJHavKbLWbyO8VbAYk3KVbv1FfrB+xlrXjxfhxD/AGtfXsFg&#10;0KGOeLT/ADFXd/ED/eJyN2CMYFfMcZZ5i+HcPTr04qV29H6LsdmV4ejiqklM+OfB/wDwTx+JfiDw&#10;zNff8I7qSanHMYjZ3FqyJGTxuZiOw5r9A/2Uv2e/h3+yx8MLLwbpEFtNrE0Pm6pqLRjfLKeWGeTt&#10;B6D8a7G51jVLR49P07U7OOFWJmyrSSnnPPOAx5z7ntVhdS0+3Tf5DSzbOXCf/XOPzr+fs+8QM4zW&#10;i6M5pRveyWno/JH0saeAoL93Hl9He5AlpC9289mgaQt++mZudvoKdJPb3FwYrCBVlVfvK3NOkMbW&#10;/mxExs3Lbe9Vra1uRceZakbs/M2eor4JSl8O9/uOGpUjzXiyHUtJuNZ0i8tLyQeXPAyMS3U46V8u&#10;fsk/EGw/Zb/ba1Lw94v8TW2keF/F1nJHJPeKiQ/b0KeVulP3AV8xRuwCzAZzX1p/Zz303nwyRyIP&#10;lbzJBtHqAAetfKn7eHwK8O+IY21S1X7QCrfaXhth+7G3I2nPJB7+tfqPhrnUuG88hUk/dl+h5mNo&#10;8yVTsfpFaSxzQq6EMG+6RTmXP3lr8sf2Kv8Ago94v/Zguofh98YtQ1TxJ4GaTyoLxbWW51DSmJ4I&#10;ABMsQzllONqj93uYMj/o98EP2h/g3+0X4Wl8ZfB3xta6zYQ30lncyQxvG8M8eN0bxyqrq2CCMqMg&#10;gjgg1/olwzxNlXEmFilNRn1i9Pu7nkyjJao6PVvD1jrFq1vKMbuNyjkVy2rfCLRZAmo3Om/2hcW4&#10;zB568j6YH9K7aKO9+0MWijWIcxlXJY/UYFTPE23gAmvSxnBmS5lKVSth4uT62Wv3k+0ktEz4P/4K&#10;Kfsjv428ND4p+CfA08OtafA73MdvbjHloM5OOtfn7Lf2moaYs8tu0c2w+ZGy4IYeoNfpb+35+1Xp&#10;P7P2pxaN8Y/it4X0PSdVhKRaTa6w8moTx87mMBiGVP1xX5qfFf4j/BXxH41udb+DPiVr7S7hfvNb&#10;mIo30NfkeecPxy/EShh6bjFfJfcj9W8O+IMQsQsFWu4vY1PgN+1V48/Zd8cSeK/D1ppV1pupeXBq&#10;ljrUaGA4kJV9xRvLyWwSMYBb0FfsF4a0HTPEnhDSfEP9g6Taf2hbeZcf8I/IssQZgHO04APO7n3r&#10;8NtTtoNaj/fQLJFJ95Tyrf0r0P4Sft3fGj9nL4OXXws0ye6utJEfmWcLXDKIZPM3bRgn5dnHUV38&#10;H43LY4pUManbofQcecGyx3+2YSNpdVfc+9f+ClP7Unj/AOE/hW68E6TrepaZo7WrCa4jsVea7H/P&#10;JGB+72wPmx1r8sdE8YaL8R/ixHpfxEU2uk3lrLHBLccPGcZXPpj8K8p+IX7bfxl+IfxITXfiHq1z&#10;cWtleO8OkSTtt2k9MLnP0r6/179jP4N/Gf4BeF/jr8M/G11qOryWu/xBHexLaRQSDoI4/nJPzfLg&#10;ngc16/GFTC5Bi6eM9q5U3td3S8j8fWV1sLRc6s7SWlkfn7+0Fpq+FPFl1baVHHcwrIwjbzBgjsa8&#10;PudTudQmzPaJDJ5ny7cmvrT9qL4NS+Bb17JYGlMfDSbscfjXyn4hWS31j7DFZKiIxPysN2PpX6Jw&#10;7n1LPsvhWpJ/oVLlw1OPM1r952nwdsdYkuknilb72H2qOPyr0jxF42n0+FbK2uSu0bW5+Yt71zvw&#10;4+JWh6LoUelWuiJbyeX89zty0hx+lYPijWpL28kmQ/KzZzmu7A4KdbMZV68LW2M8fRwMIxdGV29z&#10;Q1PxreFGMtw2c9Ky7fxlcRT7xIQd39+uV1bUZJP3YmO7dnDdqyptYupCURtpX+LNe5KnTqxtJaPy&#10;OH6u1sfTfwdn8R+OrhdP0WzlvbngJDbruOfwziv0C/ZS/Ym/Y38Jw2vj39vf4srbtMsL6b4SgknE&#10;ZIO4tMYVLuG/uHAAzng1+bf7LXjj4i+EvD2oaZ4Ant7e5vnH/EyuGIaNT1ww5X8Oa+yP2f8A/gm/&#10;4x+L+jWHiP4pftkWp3bp20+11mO5mAB7bmyOK/n/AIrqYDI80dac4xV/h5XK/wBy09dD77h/hL+1&#10;MN7arUcV3/ysmfc3iv4r/wDBHBvDWraD8NPgHoS3Udqw0/W4PAXlw+ftISRGkCsWUnhsDB6Zr5x+&#10;P3x6+Kfxd0yx0TxH4vmk0uxcNZ2MNrFAiKF2qNqAZ4754545qqPgZZ+D/FUmg6drN3caTZSmG1nv&#10;rVVaTb/Ef7xJPUcVH8T/AAxBpDrbW0jybos5MZGK+VxvE39t2lTjGMdvdilp5nlZ9lay1unRm5Nd&#10;X/wdjxXxr4R0TxWPs2oWe+I8ESIGriYvgB8MNCum1XTPA1lDcL8wnSMNz68nrXp15BLG2ZtwRTzW&#10;RqpaLmHLK35VeGxFalDlpzaT7PQ+AqYjFq8VNq/noYOnXx02T7LdIxj6qQoH4fhXf/s1fDi08RfG&#10;mz8Z3OrW8FvZwsNskgUNkEYJrj0t7RZg+p42+o61peGvGn2C/a30lkjhX7vv9cVyYh1pRbpnTl+M&#10;p4WSdVXsWvi18Pvhj4L8a3utX/iBtQ1G4mZoobG0KrDk/wB9vvV53rsjX0Mw+z5VvlXcc5rrtb8R&#10;WeuTS22stukLH59w4rCvdLgghCRXEe1ucs4rPD1HG0pN3RhisZKpKUlon2Pl74/fDXU9KhufF2jW&#10;rtMzHi35YV574K1iP+zbn+3YLmSZnCL5m4MCQeea+vtWsdNuUkidYX4wVLA1ycvwy8NXd582jRh5&#10;G+6q4B96/Usj4sp06Kp1oOTW1up3YXPq1GmoSVzxPwksNlqkLyrMqowkyyHkZ7e/NfUHg6W6n0OG&#10;VrllXaDs29B71m634d8C6J4eXT5/C9gLhQAZmjJYL9RVjSJov7ORtOdvJZR8y/dHbFfpWSrHYyqs&#10;TiqPJDpex6lbMqOIwvJBavc6rSDLcRyJa3oRv9o4rn/GvjF/DoJlikkZFO4R9Scevan2979iO83J&#10;FYXi/UItRJW4Vdua+yrVacqZ48acpEfw4+L3i3XftS3lubGFQfJWRiS/PtXTaZ8SPFcsF5BqdxJb&#10;wycboZ2+YDHBrm/COgzapOLaxtm+7n92uW/StqHw5q+of8S6409ordmKtJN8m335r8D8RFgvrMYq&#10;1+vdHu4XEYjD0eRbMdrA8LapcG5RmuEkA355y2OevasvTvGP7Nfwu8daTr3i74Tf8JNBZ3iz6jpt&#10;1feTDcbfmRWYfNt3gEgdlx3rvvh/+zjr3jTxppfws+H7vqesatlLSG3bcD8uSxcZCgY7+tfMX7Yv&#10;gbxh4O1jWvh/rNm1rqlvI0U0Mcm+SJ1cAqSO/B6dK8DhKnLMsw+qRrSUUr2u9V6EyqezqO60fmem&#10;/tD/APBX+58b+Jv+EI8BfBvwt4P8PW8nk2On6DaqVReCXaT78jMxY84wMVn/AA+/bP1G+8aW/h65&#10;00ziZkEnk4GT6DPNcD8D/gf+zrqfg1bmPw1cXXiCOHz7m5vrrMajHYdFIOag+Efjv9n7wN8Y11+5&#10;1ry3t3KFZ7fKhh2Gf51+g5zwXkscvnOlBOdtru7ffuerk0W8ZGyt5n3ydYj1uzhMGkPZs0Kt5cnD&#10;cj0NZtzHqG1g1zx/CoPSvMfAn7U/hj4p+LH0Lw1pl0trawhproQthlB6Ka9Kk1A3zYtvlGc89dva&#10;v5lzLJ8TleKdOorddT2M1yvmqSqKon96KNxqENpB5c9zlh0HpVEapLK2Y5m2n2p+oacjXLebcqq5&#10;+Zm9aS0bRYJArzOefu7eDWMY01G9rs+AxFOUZOPRF7T9XsIHDXSyNtX5VjH8VJd6tqV7CCsUirj5&#10;V3Z4rOe5063nLmBsFiRzUh8Q6W6NEqOp780exXNzKLZ62WYjKaNGX1qN5dDPv5r2Jiu8k9Sc4/Cm&#10;22qSZAl+9/vVIfsF5KWN9/u7qdLpiqd1u8cn+4a7Fy2s0eTUqU5RagtLkk2qm5RVb6VKsDhfMY4Q&#10;+prKnF5BON0W32bitCO4mmjEU/3VHAqXR5fh2OGnGVSWpV1CR1l8pX+XqOagjlnhm2eYCGqe6eNp&#10;fKEDHPCkDpTol+xSRzTQb1bjd6V1U6XPDRGSjGNVsGMapl5SufXvUdtDBcPlivy5wWI5rY0jwxqn&#10;iu6bT9G0yaSZlzGsduxBP1xir+qfBLxh4VuEj8R3djp/mRsdsl8jsnHdQc5rShTUnb8jo5qrlzW0&#10;ORuLWCWGSeR9rLztrq/hf8Rj4cvo7AK3yyB9y5aQLnkADpn3quD8INCEaz3+qaleJhpIvLEER9v7&#10;zflVXVfivb2UrXXhHQLPTJN2TcWiEyew/eDn8qqvh/rFF03HUtScdeY/Qv4SfBPxR+094HePUvtO&#10;m2s9g32XXtvzGXOACD94AdcHtVLw9/wS+8RfDadhefFfRWtWYFWukaJh/wCPYr8+4P2gPjRrlnHo&#10;eu/F/wASLbDeFt49TMcaAnsqkCus8Xad8ObH4f6L/wAIbqWqatqlxltRmvL2SR95/wBnnvXy8si+&#10;rQlSqybc39nZfkerTx2F5EpO79D7A+Iv/BN1fF/xCtvE2n/tEeGVs4Tsm0+W6VdmDjAIc8+ucGvK&#10;/wBoT9iXxJ4O1uG58K+OvCNxZyfLJFHraM4bvncRivnOXStbttQjfVLKaOSOT5WViqfqOfxrQ8S+&#10;PdT07RVsNJaM3EgP75tikHPqFNe1g8nb5Wq7jy6bXX3dfU462OwlTRRbZ6d4P+AXxPu7qOHTtQ0d&#10;55LgosMerRL8o44JbrWh8Rv2C/jtbWLa4fhpfXK+WHV7JlmB5z1XNeT+E/Gs+mWEcl7qMnnRzb2k&#10;+0FTuJ5xXaaN8fda07c0vxH1HT4ZU2Nax6tIvnDPTgnbX0X9h4itaVOulbvoYRzOlCi6U07HLeFt&#10;D8e+DvH0Oh6v4N1K2PmBJFktWAI/EV6B+1j+xB4w+KHhHw74q+HbRf2gvy/ZpJBHvOM4JNZXhz49&#10;Ww8ZQQf8JDeXs11J+7Rrgy8eu4Cv0I/Zk+B2qfFTwfH4o8W29zbWP2XZpqtkbn5HmD1GOhHBrFYD&#10;NljbYVqUl21XzPRyupg6ceZ3t5nzv8aPBvjz9nz9kbTvDEcqtd69olul/DbRj9ycZ4Ir4p0W9+Ic&#10;Oj6n4GstdvrLTdYkQ31vC5Xz9mPvEEf3jX7r+IfhfZeJvh/L4L1a0t7qRtPaBJbqEMFYoVDdO3tX&#10;5Hfte+BtV+FfxP1Pwb4h0pdP1KHbt+zRnY6t92RM4JB6A+tRTyXOMpqOrU15tbtbPsfUZZlOC4jv&#10;R51CS28z7Y/4JL/tI/DL/hXmn/ss6f4ah0vWNBikeFdOtXaC8hPzGd2x8rknDbsAkYB7V5z/AMFv&#10;P2sfBGueG7H9mXwd4qmuNQF8LrX4dPO6JVUfJFK44Bzztzmvkf4D/tbfGr9nSx1628Cx6W15rdil&#10;p/aV5CfMt1z85QjncfXpXnevtq+t38uralEk1xdNvuJnlaR5HPUknmvt4Z/jFkbwcVfm3a0HiPD/&#10;ADui2oJTS2aORgt7uw1GDWNLuHWSxu47qFSoOWjYOB6dRX73fs0/tLfC/wCJ3wO8M+Mb/wCI+g29&#10;5faDDNe2c2qwpJCwT59ylgRgg5PSvwtGgalub7FZyMyjKqqf/WryT40fCvx/eXn9t2GihmaEl2jV&#10;mkRc/cXGF68kccV7XAvEdTK5vC4mNlLZ9jxI8B5xC9apBryscX/wVJs7Hw1+2/8AETTvDfjy18TW&#10;0vii9nbUNLvBdQje+4YdcrjBA+qkV8uteTSXUnmS7uxBYd/WvVdd0/xFaPJo9/o81uzMzSRXVrsz&#10;j+P0/U1h2Hwfu/EeufadHmVY1mVmLSBW35B4zn+X51+sY7iCjXp89SomjyKmW18FdzpONj60/wCC&#10;ZX7J/wC058UfBGu/Fzwx8HNavvC+myRi+1plEcTfNhzEp/1oQA7tmcYNeyeIGi8yHQsKrlivPY59&#10;K8t8Bf8ABTT9p39jL9lGb9mT4dePLGz8M3X2j/Rf7JieYCUfOqy7Qyg9D3yCR1rwT9nP9qHx/wCI&#10;Pjhb6z4uvbm4tZOfK3YVSc8ke1fmXE+QZVn2GeOwbkpLdvb5XQstqVJ1L3sj651jQtG0C+V5dQRv&#10;lDskbYJ9q+sP+CcsHj34la/qE2m6ne+HNH0+FRdXWlTBXum6+WWIyvbOK+LhJceKtcF0CxaSQFVH&#10;GM9BX6u/sJ/B3/hVHwD02wvIPs8mrFry6kkx8q4HOfpX8yeI2NjleUunH+JN8sfLuzTF1p4rHKMV&#10;ouxm/tcaF4W+Hn7OmpQeG9M8vUNVZszyv5k8wA+ZmZyTg5HSvzH07V9T8Ma0l7Z3LRzRtlivPPp6&#10;V9/ftleP5dc16bSYPEFnJpPk+XZwg7WUj7xyemTz718S+LPhHqL3slxpmvWcxMh+WSQBkHWvJ4Cq&#10;Ro5fKGKlfm1u7u/qeXmVKtVkvZq9tD7Q/Y//AGutD1nwpD4X8SxNJLGqq0TzDCNx83vmvYvHPiLw&#10;9r8S2PhuBvLVcSSSMfmbuBj2r8xfDdr45+H+trqGmRs7YH7yGT5Tj/61fW3wI/aMbXPD/wBh1e+W&#10;1mkCxAzQ/MreoJ/nXzfFHCFLCYh4zBpOEnd23TOeNbE00qc0eu+F/B9zqvj3R9AGmeWZr5C37v7q&#10;qd2fm9q4j9pz4ynx5+1xfeCbR4Xt/DFmsdpISD5b/wAXHrnivdvghrp8NeFPEnxc8WC3vtP0mwa5&#10;t7pYSZ8qhLZboeOmK+NPgvP4G8T+JNe+L/jAags2uahNdJHbsrskbOSFOfyrfJ8H9XyWpWqa82iS&#10;vu+/yudlSX1fBX6yOu8c33iiQQJPqqRsMiNGZcknuQK4lPjHp3hnxfpba94Q0nxA2k61auxfBMiL&#10;IGZEP3d2QBz07106/wDCOeOtWkkitriwttxCzTsq7Yx1LHP6d61v2INJ+HPxg/aoh8BaN4MjvNH0&#10;6OS+udR1KDzMshA2oP4QzHO49lI719HwrgZVMdGEY63Wullr1POw8nUxFkz9NPhP4xg8deAtL8Xw&#10;aFdabFqFnHMljfw+XLCpH3WXtXUGQOP3dZNzqOi6FpJkvr63toI4/mMkgUKMVV8P+OvDOspGuiX6&#10;yqykq2fvAHBxnnqDX9vZXjqOAwdOhVqpuy9T1Zay1OiRAOStOqvDeRSYw/XtuqwCCMivqcPWo1oJ&#10;03chqwYHXFFJ82etLW4gooooAKM0U1wGXBHFDAazq/3WBr5x/wCCgvjbTLXwppvgcagry3Vx5t5Z&#10;ocsYgOCRngbvUV7xrlprMVhMPD6RxyGNtpUDcWxx7da+JPi9+zr+0T/wmE3inxj4bvdcm1CcJHda&#10;bMXZRn5QSBhFHSvk8+x1aOHdOFJtvqrm1OPU8sSykurbeFxxyFHTFY/iHTjp1t9o1HzVjZcRMqnD&#10;nPT9a+qPhp+wF4s1WVb74neLPslmwVv7OscNKw6lGfoPTjmvUPGH7IHwJvdC/sTTPA9jDdQ2rCC8&#10;lZy0Q/vZJ55HfpXyFPIcylhZVJpRXmcqw8ZSd92fnL4nLKu2KML/AHvauDv7toLpofM272J2r3r1&#10;L496PaeA9Zn0+61WORlmKxr5i5PfAA9M9PxrxnUNVt7y7+0W7rn+E7umeK+dxS9hTUZbnLWy/EU9&#10;WZfxDS1h0ZXguWkllYgq3YV+cP7Vnhya6+IN4t9q7Rqsp8uH1NfoN8UdS+y6Wqqi5hjPmZYDJr8u&#10;P2utdm1L4p6heR6hJuW4JTbLwBXfwhTq4rNGou1lva56eWurh4PQZ8Pvh2ZPHOl752/4+0LbWBIG&#10;fyr9XvgvZxJ4YsY3gj22tr+7DZUs23qc1+RH7OvibWn+LWj2s9w00bXKja59+K/X/wCF9zu0W3W5&#10;iXd5CqWU5H1rPxIjXpypQqNPS6+8wzCt7Z3aP1I/Z6On/Cz9iJdbVEU/2JNcyeX3dwf6mvgfQdLO&#10;oalPmFTuvGZto+8C2R+lfoN4Y8Pzaj+xlFom7aW8Nlv7uQEzjn6V8Q+ELyzjtZIp7bZ5M7IzFfm6&#10;nGPXjFfEZjiuXB0acux2YbCrFcsPQzbnw1Y2V+LeXbG7KXZXGAF9a+jfgN+zZ4Qufh/p/jfxTpOp&#10;SSfankjkN0YQVBBU4IGVPbHWvCvhX8LPFH7QXx3h0nTbdLzT9Ih+1X8f2wRsPm2jPtx0xX3Frlp4&#10;kj02DSGtljt7eFYoYYW3KqqAADX5BxpmyyuDaT5ntY+kr5bh8Ko8u9tThfiH4a0XxVqENw3hmyWG&#10;FstEzFmkHb5iV/IA188ftXSDwzD5T262bYxF9mJKkduvNfT8vhrWrmD94I12sT/rBkCvA/28vAl9&#10;beFLfUlto1Zv70gy3+Ffk+V5ljMbnFP2/Nyt9TxcZzSjdHyLNcSXkkhvro7Sp+bOMmuH1y7/ANMk&#10;j3dz0rrptHu2tmZ7m1jZThka6XP86wdR8JuJzP8A2ja4fp/padfTrX7ng40+W6PDxFapVpqLWxgi&#10;fzF2kZqHVLWWK33DOcZrW/4R26t5DJCF3KuFVGDHPrgGoLy01O4h/ewsdqAM232r26ctVqcfLHld&#10;zkpRM0wUE4JrWtdOtdMtftDqDI/QtVCeG5j1BEAVV3dDVnXdTgWz8oH5l43V6FOnHm3M480Vpocv&#10;4imminaS3uGVv7yvXXfDP4r674dKx6o0l1ZnrHtLMfpXP2XhnWvEl3HZ2drLIx+Z9ibtq+px0/Gu&#10;wOkeEPhpBFd6vcR3V0oUtZxKWUfU9qjFSozp+z5eZ9l/WhpQqVqNb2jZ9KeAvhX8PPiULTXtR8Nz&#10;X32zyx9ljzFg/U1v/F3VfCnwO07+wNE822Rbf5bVZN7Fv7v19uteffs0/G/xPrGg6pqR1BFis4/9&#10;Ft4QojVfXHXNV/H+saf471JZPFRja6jH7lkY7Q/qT2/GvCwOW4qnUcpvRP1sffYPiKkqUbbmf8T9&#10;ffV/Da3Nnrt7HeT8O3lqkez065rxiTwNfCVcSPNNM2P3almc/QV6rq2n+RG0Nxd5+TEf71WV/YY6&#10;1l6LqU/hTWo/EFsiebbybv3a5/Q19Vz4OVFJR97v1OaWcYXG4rkxdN2ezRyNn4bv9F1UWeqWk0M0&#10;P8MkZU/lX0t+yP8AGW7+HviOHy72P98wRFuMsCSMAYPTmvKfiB4p0rxzdjW9rLdSIDP5mBg+2Km8&#10;CXMENzbzOzLNFMhjKnGTurwcVT+q4lTZ85xBgI5bW5qb0Z+vfwb0TxA/huLX/E2qRSXF4okMNvjZ&#10;EvUD3NeB/HP9lzxd+1p8YJ/Gt1qd5oun6bGbbSZLmxO4oq/Myjtl/XnFe3/s3+KbnWPhbpM0s8Tf&#10;6GgLLcbjnFelWC4i3SMpb+6tfqGDyvCcQZfCjNvle+p2ZbjVTpqpTVnY+cdD/wCCa3wYXRY4/E93&#10;qmo3u1TJdSXG0Fh6Af1rD/be+F3g74P/AAPsZ/h18MLWaa31CNJpbex8yYR4O5iQCTX1rFauzeaX&#10;bn+Gku9PS4jZJIVbP8Mi5FfRw8P8JhsC44OPK7b21OyjmVaGIVSWtuh+Qdzf3WpQt4v8ZxLY6fAu&#10;VLL5fHUA59a8B/aF+LfiHxzM0GmSLDpduNlvZ2sgIP8AtMR1r9NP+CnXwV8F6v8AC+FotJs7fVrq&#10;68u1WztVUuMZJYnB4PoM4r875v2WvHgf7HHbQySs2fJVs/LX5VW4XxWBzCVSv77W19j7eo8wz7AX&#10;wsbd9TwCS+aKHmMrMOvzUtqZrhWlkOK901L9jXxxNtkTR5Flc8qrcD6jrUcn7GnxLjDTSWdqYlX5&#10;Y45MuPwFd0qVRU7uB8r/AKlZ5Jtyj+J5p4SsheDDRMxHb8K2xoSQ/u2sGbHevUPDn7LfjjRLUahe&#10;Q28eE52qcr9amPwm1cHDa1aqRxhlxXhVsDjJz5lF2Pu+G+EaVGi3i0rhqj6xFA00lszN12oCSPwr&#10;ltSvtXS78lY5y23IPln8qluvFt9AjPHdyRshIHlngVi3vjO+kdmurxnHck1788Rpoz8IjGPNqZmu&#10;6rrsk+IraTd361zniAa5qC7EibP8WDXRXurw3CYt2+bqd1XvBnha41TVI9Sv7pbW18zCnruPvXKp&#10;VKrsl952RhS01Of+Hnwm1bxC7XeoMsFrGdzzNn5h6D1NekapYaR4N8MeR4ZcQqT+9dcbn9/UVB43&#10;8YyaPOmm2t3HLbQgLH5SbR/9eso+MtK1Oye3ut2dvy4+td2HhRjK9V69jOvJU7qmZdzf3mtaKYmW&#10;Vl5DNj9a7LxLc3/hzwtp+gaZPIGjtV8xW4znnH5c1yljqVhBqNvptq/mLLMqsoHTJwa7jxzZWGq6&#10;mt65ZVhjH7v1wuP5V14mUKloR2MsPUqO9tzzqKe4OqLJqUb4kykm1uoIwa5/43/BX4b+HPCU3xA+&#10;GjSC+WPdeW92pGG9R7V3Go32mXDIkNps2Nj5hWn4bsdG1G4/s/xBp0V7ZzLtkhmUlTn6d68CWIr5&#10;bilUj8N9fNHtZbipYOsk+p+eHjb48ePrW6aG7sLK4UcSoyfw/WuXf4naPrf+m2Oj2kd5C37rzLVG&#10;GeuOT6j0r2n9u34I6f8AD3xHNLpOmx29rMzNEIgRtB7Gvk/bf2F/HJZSBVST5t3ev6C4fxeHx2XR&#10;nBWutj0sR9ZqYi89fU+vf2L/AIu+J/GXjhdL1UFbjzF8wr8qtn049Pc19a/te3Vj4b+HVpHYPH5k&#10;lp+98tsgnHPTvXzf+wz4Y8Kam1n4mSw8m6dVE8g/ix6V7H+1v488FaLpENj4s1uK3WGP9ysi8kYJ&#10;6d6/LOJKuHxHEkFTpttPZI/UsroVqfD8m5WufM9h4ov7i+a0t/n3cHapNdt4R0XX9I8PXGrQaQW8&#10;7JAGd5P0ritC+JXg3VdV83wjot7OxcB5vsZUZx1HtXpOmeH/ABBqdlHfpqV3DuXcF6Ba9niLExlh&#10;oxrU3G3f9T5HD1KODjK9Vyv0WxR1L44+LvgX4Ba91CG40+e5Y+SrMyl8+o9K8Q1f4za548uHvtXe&#10;RpPM3Ft4G9s5AB3f0qx+1vea1Jcw2Wr3VxcjbhW3fdHpjtXkmj6qLKRbaVvldf8AVsefrXp8OZNl&#10;/wBV+txguefW1zysRTp1qjnBH7Pf8G7+u/svajpOvaVB4fv7r4pLdSTXF3MkjQ2luRhAr5C8nPTN&#10;fqFtmhffcOWl7OzZGfWvzD/4NnfgdqVl8NPGf7S2pNb2thrF79jt7qa4G50iHzZB4VQT7V+i+g/t&#10;Cfs/eJviY3wf8L/FrR9W8TwozT6Tp90s0sKhdxLBPujGOv8AWv5g8XsHjsZxJVp4eLcIbt9O+3RP&#10;Q6IRjGml1OntLSKHdHFHyzZZznlu5oksWG4xIpYjDc1oeUmzITYdvze3Heok/wBW0qfMR6d6/A61&#10;GtSrWep1xpxlG7OU8W6AuseCtW8N6nL+7vYfKUJjlm6HmvC/gdrWofDzxDqXwG8a4hksyZrHUZJx&#10;l4+TgH+lfRuvm6+zQ7LWNv3oLblryL9qTwDqlzZ2vxo8GW62uraIGafEYPmxng59eK+tyzFQ9mqc&#10;2jx8dRnLVdDsY9In1/Tf7IuNUvbiGRQWt2bbkHvx1r5u/aU+EPiL4J60vi/S2kXTby5iinkXcQyl&#10;jnORjgcYFfUHwd12X4g+ANP8XRaw0n2qAbh5ar5bDggY96o/tR6N4bu/gPqtn4tbzYWCmHe+CZN3&#10;GP1rahiKjx3LC7S3OjBYWMZRnI5v4qa74H8Qfs0ReKrG+juFh0mOO3gWQL8+3ldvr149BX54+LI4&#10;b/UWFqi4Z94VF6Z5rvNa8XamPD7+FdFMi2Szkxwht2G5APPsa4m/01tIJjuT++XCyAqBjAAr6zJ8&#10;H7OcqncjEYV18ZzrVIpaSupi7jVzJHCrfPg4yK6kLo+kj/iVXVxI8w+ZZHGB7Vz9g+47mbr/AA1Z&#10;UtbMbiaXcF5Ar7an+5jfme3cipja0ZuEL29S3c6o1yGgKFW2lWO4c/8A6q6/9kn/AIJ6+N/21dR1&#10;vWX1efwj4Z0y4htV1vzoLyTUpQd0qpAw+UKPl3McHJwK4C4mElpJLEq+YcspY9RjpX6c/wDBK/w7&#10;d+H/ANjTw3/aOmw29xdz3NzN5LZ3b5CQxP0r9W8Kcly3M8VVxGJjzuOye3zXUr+2cwy9c1CXLLuf&#10;O3xH/wCCN3jH4eaM2u/B74y6hriQ2zm40a702GGWZ8kgxMnCkemO1fK3jG98b+C4brTrjXb6zmtr&#10;h454Zsq1uRxtYnvkYr9vWwB0r4n/AOCmfwK8K+KPF2l65a6NGs91p7rqDRxjbMd2FZgOrYGBX7Zm&#10;nC/DeZYSUa+HitNGkl+R6eRcVZosdGFaXtFJ631Z8C6T8QtYk0K3+0+LtUeOHJ8uOT7zZOQfxr1r&#10;9jz9qTWvgv4ouNd0a8vJtKuplGtaBPJ5nmrn/XRj+GQDp2bkHHFeaeOvCkvhG7/s7T9NCxNxuYds&#10;VyGkahqXh7xBNMLiQQysgVbcbS/Xg1/KPFWQYXLcdNYbTtY/e/7Owua4FwqQTUl9x+1Hww+JHhr4&#10;neFLPxf4Wu/tFhfR74ZdpUjsQQeQQeCPapvinoOv+IPAmqaL4QvY7fULqzeO1nmdlVWI65XJH4V8&#10;af8ABLv49T6rqt98MNQvpkt5IRNo9m8eFi2rmRVPfPLc19p6n4htNOg827uEjRRlmkYYxXmYPPMO&#10;srq4bHvVaJ9de2h+E53k9XK81lQjrbb0PzP/AGk/hH4n+G2uyeGvFDWsl1CsbSSQTF1cOuerYJ/E&#10;Zrwy0sZpfEVvaLG0jTTbduO3+NfSv7WnxS0v4g/ETUNX0m/8yDztkTleHC5UAZ9Oa8Fjhhk1v7bD&#10;uSSFWlRkO0g9q8XKbVJqnFtxv1PO+oyhmEVNWvZ7Gf8AEODdK0Gxl8tdiNn0rzXVrP7FG88kkjNj&#10;+KvVEt1uYmWWaaSeRi3znOK4X4h6WbbdBHJuMh3Er2r9Qw0aVGkcnFlZzxVoS0S2ODtbdbu4a8de&#10;VqaOFZh5YOVz1FWPLTT7XaUO5+Dn+dR2WnIZfMRm5PSuDENSlc+Tw8ueyR1Xw5hex8QWv2JTI0kg&#10;XYI8k12Xxj0iXSbtYbq1XzFAaSP+Jc+o7U/wB8PdR0PSrfxzb3LRTKw2W/VduM/nWV4v1Oa6vp7l&#10;4ZJGlbMjucnNeTiJO+p+k0YVssyGSqP49jF0+PbbSTL17VVm8zzc7WrThYPpKxNZIrKeW2/eqtNb&#10;ps3tIv0zXLF2dz4vl/dmTeDzAZCDt9KzbO2nafKyY981seUk5eFjSXWjgRi5ibYOx7VvGpGW5dGM&#10;asbD7OOFU80szN3qxbOsbCUxc+nemWNluXMb5+lasFhmOPFuWLcfd6Vw1KdRO6VxylLm5BLeCC4j&#10;8wfLk0/7L9mk/dSbuc4q5FoUgTacrjpWjp2iiSPLMg2j+LvXPKjU5bl8ziMsr+SS08hYhn+dXrLU&#10;khTy7iNo9o5GM1Npel+RerLIilP4hXQeDPhxqHxN8Vjwv4W09muZGGPQZ968TGSoYdNz0S1fketh&#10;KkqlOzs33OdvVkuhG9pEZQ7AfSl1XRbm3QGW12Nt+63WvuX4Zf8ABPTwpoWmpeeMvEH2q8dVPlR2&#10;4ZIzj36mtjx1+wT4E1+0uNS8OzSNfCMmON4wik47Y4r5qnxBRqYhU6MW/S1/uudUcLfSUkvvPzvu&#10;Lify1jNwFGcdOtZU00itsAVjur2343fs+a54G1Q2mpeE7q1j3H5psdupyK81utMs7CHNhCZcdZWX&#10;hPcV9JhMVSqRul8gxOW1qdRRVpX7GLFaS6eF1jVLxo41OEt1HzP9R6VsadrEXiK8+yzqkcMEatDE&#10;jfdOcHnvxWNLpd1qitdwyeYq8jc3HWq1xPe+GJDJ9nEsrfdj59PbpXdOnGtG0dJG2Do5hGuqSi7e&#10;ZuazcxLuQltqsRGfUev0rmNRujK2A3y+9Sx63q16jSa5FCrk/u0jZsdfet7wN8JfHHxQuJn8O6Fd&#10;TWtuoaa8VfkH+yKIqng4OVVpJdb6HLmjjTqckXeXU5OBJbyTZbx7voK9a/Zw+A2s+OPEizofOk3f&#10;LGq5EeRwzegrjYPAviI+KF8GLZTWx3lbiZjjav8Ae+lfpR+xv8PtC+F/wUafSNFgW4mhaWa48vDT&#10;7V43Z5xXkZ1ntHA04QjJXnt10OfL6VH2qm1e3Q+XvAml+Lv2VfGV98Q/i14U0LVNAtQXjaOPzrhm&#10;Y4AReeeDziov2j/+Ch+l/tEeGdH8OeC/C+seH7C2uDPeR3TKouMAqq7R2HX8a8u+Onxc1jxT451B&#10;fFNzI1v5jrHbWpKpFhzjjvXnNxpx1q5WXQb1PljO5Z22bcV14TB0ay9tOHLKSWvT8j2s44gwNeUK&#10;WEppTSs3rp+NvwOzl8V24uvNv5Y4cfNIWb+HNeY/EfxXBreq3EtjqE32Xz2aCGTO1f8A9dYOsjU9&#10;LvZv7Q1GaaRm5USZUf8A1qxL/UXY7S27jtX0+Cy9U7NSueDKp9V/ep+8xl9rF0tyCZG6dAeKBr0r&#10;8LcfhWXeNIzgL1zTVtp2YMW4bgt2Fe+qFPlVzya2KxVWe7+80rjVJiMk7sdAa2vCutQafZTwXtvl&#10;ZV5kycJ/jXMyXNhZMojbzX+vFMl1S7um8sBUVuMLTVJ9ETQxFalW5m9TobKXTtZ1XyLPdJubDSMv&#10;Qdq6nXbAaLouIjtbafm/Csv4Z+GUS/tWlhy0zfKT0rt/j7oMmheGLW9WBf3zEfu/Yf8A16yhicPR&#10;xChu2foGSyhhKf1iW7PEdQ8VWk1w1r9vUzJ/AzZI98V3fwK+Kmq+GGn8P2mvyWVtqbKtxJGvQA8/&#10;zrxZNA+xarJrGoXG6eRsLhuAAT/jWzbX8sEi+VNz15X+Vd+YYDD4qi6a1T8up8nxNi6OKxjlBn07&#10;8avB/g9/hra6z4Uu1uLrpdTyN+8kGepFfNtw0qXbpcphlb5WHVfSvRPhv8VdGFnNoWsWEc7SQ7I2&#10;mY8MR1rnZvBeq6n4mNolvlGf5mj5AWvAyilUy1ToV23bVN9UfO4bDzraJXR7t+y94/8Air8RNNtf&#10;gzoNu94xmUyXUi7hHH6++MmvfvjN+yv8Ph8NvJ8F6rHdX8MTLq11axgfOCRx/KvlD4V/HGP9n3x7&#10;p9/oSM0dm3+mbDzIMjIr758MTfCz4/8AhdfFHwy1to7fVmSTULUSACCQnnd6AnivzHjSti8mxcMX&#10;Rg4U5ST5krpu+vN28lsfQ0KEKVJ04/Ez8z/Gfw31XwzfyRz2cm1GZVk2khgD61U0HVr3wvfJcpu+&#10;8u5Txkeh/Cv0tvP2b/h98RL+fwnrVzptmkNufLmkkXLHP68c186/Hb/gnx4g0G7vtd8C6nZ3lja8&#10;tMkZ+bjgCvZyfxDynMrYfF+42uuz+Z5FbA1KcrtNnpH/AATj+JPwsv8AxDqXja4+H+k6abGzNvLe&#10;R25aSSY45BY9T7V9Ral8FPgX411WHx1qHwuWeQSCZbiexTDf/Wr8p3j8e/DHS47CC+utPaabeTGp&#10;TcR6ivfv2V/2/wD4g+Fb6HRPHeuG6tI12R/aJD3PpXzHGHCmaYrmx2V1bpdE3zW8n1Xkenh62Fox&#10;VOa/A+uvj18DPhv8WbCPwxovgGxs5I+fthhWDPHQHHNfEfx5/Y4g8EXzWsU0cbNueNftCsuBnvX1&#10;3rHjb4s/tGy2a+ForTRvDsLf6Zq11nL8c7Bx+BpqeAf2RPhprdx4i+IXj3/hKdSSMZbVrozRREHo&#10;EXIH0OeK+VyHOc0yOSjOq2+tOK5nfz1svxfkLFUo46TlB8qXVu34H5e23g+7svFkcNnbRzyLcYdv&#10;vKB3Ga+6v2FPjXql0Zvh1c3UVvcysqL9ouhChRDwPm6+mBVPxenwr/aR+Kmn/DX4P6Xb2dv5rPcv&#10;pGl+XgbCTlmHPWtXX/2JtH8OeJoZfAWpXVvfWbER3E0mHyygMOOAO496+04k4gy/OMvjQx8ZUZtX&#10;V0212b2tfsY5fXlhYySXNr959UWMGjXOoXVnBrVl5lmS95bWr7mQk5POfX/DtVpdQlkjMUBZVU5G&#10;4Vx/wd+GUfw28Jw6bp+jW6v8r6lqEzlnlbp36nufc12j6fZyeXPJqMhP9xVr+f8AMKeGnWfsXdLr&#10;tfztrv6nsQlKUea1iS3u5rlvs0LKzdNzdqsXCz20WLq/8uOPl2jXOR6UsO1D5drbqDjqKVpG3bWc&#10;Y6E7c5ryYtb7GhmrdLrOsxz2V5d/2esP76KWFQremCec1n+M/Aml+MvDc2nMu5ZI2W3ht7dcucdz&#10;W5eWYllW5kumW3RTmGNcbj7+lCQSWejreIUtw7bYmd8bR6V6eGxXs6icVt23+8PZe1jZo/Pn44fB&#10;jTfhvrF8t5qc3nTXH+j2ax/u0+YjJYfyrh/CeveGvh34psfit4asFt9e0HXLe+huvOlVZTGR8pEb&#10;AtkluCSDlRt4xX3J+1t4D8Jx+BV1FtIuNQvrjKolnbmQKQM7yR0OT+Jr4f8AG3w/8ZfDeaHxBaLe&#10;aeYbgSwyPDtYuMOo2t06DPrmv6F4H4iqYqNOc6jhUTWt0r2ttb9bnj1sNWp1uXoftp4O1e417wtp&#10;+s3cSxyXlnHNJGucKWQMRyAe/cA18k/8FZ/+CjV3+yH4CX4cfCe8t/8AhPPEFqxs7q6/1elwdDcE&#10;FSrt/dQ9+TxXTfBj/gpP8E/EfwZ0nxX4w1LV7bUP7Ft31KW68PXNvDLdbNsgjZ1CsvmBhuBxjnpX&#10;4g/8FRP2rLn4t/tHeJPiB4g1edI7jUGg0238zIhhQ4Cr7HFf3hlfEFHF4GlCnLmk0r9zj9m41LNH&#10;m3xU+JuqeKvGNx4y8b+MdS1/WbhWE2qaveedKwJJYbj90Z7KBjtWD4R+Lknh/VI1Vm+zMfmUHpXn&#10;Gsa5NqSSXP2ksxXIrnrjUvsaNe3V0wVfvfNXrVsHhcZRlTnu0e1gcZiMvxEKtPRr8j738E+M7PXN&#10;I3xoPm+6R2q1cWtrfQOu0Mo/havmv9mv446frltNoUOpLNJbqCu4ctXvXh/xP5gWSXHz9RX4LnGU&#10;yynMJRjHrdM/pbIsdTzrLYz8tTyn4wfBWOO/XxJotknyzZkjUHkf4V9hfsTftd+Pv2cdA8Sy+Fvh&#10;z4bGma1Yw7ra9VvLiniTAbYM72PdjgE14x4kv4bqzZwV/wB3FcxD8R5dOibRp2P2d+AI+xrbGQqZ&#10;3g40MR8K7ny+ZcN4aWJba0fQ6Lx5+1X8MPib8WdQ8cfGuxW+8kMW0lUEcM85/wBkc7Aeg6187ePt&#10;e8EXHiW51/wv4VsbBbiRmWOCLIVT0GTXH/tQR2/hzxFb3Wk6kX+0NvmCt0571x+l+JLrUrZhYziY&#10;r95Y2yRX7NwhQp4bKYUoKy6H5FxPl9CjjHGmrWOq17xUJSp+wQq6t1ZeT9MVkX+p/a51EJGGXPPr&#10;XO65rF1DdLHeiWMkf8tEI4NaHhtU1iWK1hYhl+83pX19StHB4dzqLRHzGHw0sRWVOG7Cewe7LK0k&#10;f19ar2vgXX9TlY2Fp90Z+boa66w+H2qXLfa5bgfYlb5lI5JqPUPFSaPctpEK7EjXA2/xV5uDzTD5&#10;lF+x3R6GJy2tg6nJUZ23hj4cazofw9uGXVYY75ot6xx3QDdPzq98FPi98UfCPiHTY/D+q2660tzG&#10;lo+oLmMMD3YkYryu7+Jmq2rRiG5fKtkjJOV9MV7N8BfAHhPxPbr8S/GUpEjMDa2zqVAx6j1r4bif&#10;KaNPDzq1kpJ62tf+kfW5LnmLwlNUqcrH6DTfFP43+LNA0+f4t6z4fvLpYI/3fh+1KojAZyW/iz7U&#10;eOvilrfji2tdGm8PWsLQKE86FPnYVz/wvtoovDNhLqDeZbtGGj2qV2r25PWuw8P6Bp+t6ybmxWaO&#10;OP70i44r+dYqjhsTJQjypvZbHiY2pjMyx79pUTTdrLQ8/v8AQ9J04yDVbhlPUjqVz2xXG63qmlq8&#10;lvYpvVfuMy9ea9T+I2i6fb6rJHDDJcNIfmcJkqtcD4m0HTLGJvJUuGXOdvQ17EqyilCK+Ys/yOeH&#10;wcZ0aei3Z5trF3PLIyufptqr4chlbVFuEmIUN931rQ1mHLHC42msex8TwWWoraRR5JJGV7cV2YWE&#10;694QV2+iPzmreU43ZH4j1VYtXkH3fnx9apy68l3B9mMxyp+XLUeI9LS4Zr+51Hb8/TuK5nUY7SG4&#10;D2Wpu2P4X4r7bC8BZ7iMOqsafQjklKWisXXYm6ZCzZY8ZNbPheR5PMnujH+74XPWuVGqhJAWJZh6&#10;mr+la3DJEUDhfm5rfIctngc8hTxcLW7nRhafNU5S54zjW9iYPnLcN9MV5+nxBl+GcUiaxcy3Fmr5&#10;CbcNH7j14rrfFurOrR2ljcIJGwWDN2xXl/xh1PT00Sa11GRFOz/Wbc59q/esVUiqVlsfTYHC80rs&#10;7Tw98ePAnja3P9j61C5LY2zSqrKfQjNW9N1XTvEWqf2TDeRSXDkhY4ZAx49ga+QdO8N3cOrNLb2T&#10;Qx7t6yYPPvXrH7NngHxj4mjvfF2jaetpHbyGAXLPiSY9zj0rxKkswrU2qD37nTiIYejOz0Z9I/DT&#10;WtQ0DxYkKHb5YwpZc7v0rrvEHh3xV4rnea01WNY9xZ0JVRj8a868HaZJ4dmjjv8Ac1woy0jNyax/&#10;2lPipqQ8M/2X4b117WZY8M0fBHT0ryavAeWYyEquNk5T9TyqksXWfLBn0T+zX+0t4o/ZK+IzeK9C&#10;8OW11dSQpDJOxG6NMkMVxnsTXzV+2j8QLvx/8WtV+Il4JGi1O8muB5hJCb2yQfc9fpXm3w6/aP8A&#10;FXh/T/7I8b37XSLhY5pGyxXnP9Kp/tDftIp4g01fDfgDwt5qqvzX0sO/BI6V8dk/B/8AZPETxeFl&#10;7trO7dznlSzCOIUqjuZOlX9na3D3OkamwaZdshVj0PYY7Vx/jPSbSy1eTWLm2f5mB2suFyO+f6V1&#10;n7MvhPTtX8caRJ8T9XOk6K11H/aDWtruaOMvgnk47984r7M/4Kcaz/wS6/Z0+Glj4H/Zcm1Lx142&#10;nZJJ9WubqN7Sy+UPkrtGGzj5RnA4Jr6POM+jRzSngqNGVSUusdl3u3sfVYevicJTUpfLQ439jnxr&#10;aaP8PIbC68IW+myXTb5rqSArJcDHB57Y9ODXuBE9zD5ttPuZucqe1O/YA+All+2R8AovHur6pqs2&#10;oW6u1xNHbx7V2jOwegGO1Yd94z8GeF/GF54Eh1jdNZTGI+ZJhsj1r8J4ry/F1MdUqKDunqt0faYr&#10;ByzDAKVR2aV7Im1AXKvhpT75plvlOCea0Gis9SCvHcLz71Be6cYyZI1O1eM18dGV/dPgsRlOP5ZV&#10;FB8q7lPUZHaRQmOOaqHzwGHFXY51jyZow3OOarXFyroxWPaw7VvC60sfPPljvuyC1idhmUkN2xTo&#10;ZtQtpt0I9x6023M1w3y27da6LSvBur6iElVGt1ZgpmmUqo/GtJS5ZakxjKTsjNt/E0KOo1K33NJw&#10;shX7prpNI0Kz8Rx/Y7G72ySf882Gc/XsKhn0vwX4bZhrEv2qZQflh+7n69657UPGMlv5keiJHZxy&#10;H5ltvlatPae0jyxXzOynOnRi1Pc72X4N3uiwre+K/GWh6fbxj5pP7QSWQ/RYyTn2aqb+PPhD4Utl&#10;s9O0f/hI7rnN3qcBREOeqqvp09+tec32ozx6Zsll3nrxnNZK3bMMR5NVRw8+V3kYyrx5k4r9T1Q/&#10;G/xBdRfYLDURZQuMeVb5UKPQYHFYPiHWdRisUmnu3uWZSFMjs5HPcmuV0aEahcLbGbazHO70roru&#10;xaGHyklaQfwkdK6Kc1h3yx3Nqlf6zhbVNLGVp9i9yxlvGVXYblLcfhVa8trhpfJj+UbsE4rSuLR0&#10;XzWlVdq8YNZySTht53P+FEpTT13OfEwo06EeRbjYtHaIbidx7MOgra8NC6sGCWr4Ytndu5B9eaS1&#10;Ekun4cL8wzt7021mtVu1g8zB6HmtKManxTj95wx5Y7HRXGp3drC8t9ftOzHLSM2a6T4QfB/UPiyu&#10;p+I2uY4NP0u1aaS4kbqw6BfX3rkYbexn3LfvujXmMMu7Jr1bwF8WvHU/g3/hW3hm30vTrHaPOW3t&#10;P3s4xyS/YVjjI1qlJOglHuZWcZe8eLaw8dxrM1mjNJ8+VYLhTVe88GQ3e14rto7ncTt2lh0rsvEf&#10;gXTY9Xa3tNYZLrzS0ka8jk+teo/s1/sbfEv4069BdQ6XDPaC4xFbrLxKw53Oey16WDrVoU4wnFyb&#10;28zajhXWqXTOg/4Ju/Bf4ReG/jNo/i340ai04YMLG1aHMTTdlkU/e+gFfsHZpYWmlobaKOOFYxtV&#10;FCqq9hjtX56+Kv8AgnL8Q/AtrD4ljl/07y28m3sJiUik7VZn/bC/aI+D3wq/4QDXJ1k1QzeVFeXj&#10;GS4Cs+B97j6V95k2Olw3h6tTGUbN+SuejTv8J9/x3EUzfJXwN/wWL+CemR6xofxtTUJlkukOnXNv&#10;HjGFVnV/6flX1P8As5/HXw/8TPgzafEbUdThtY4UePUJLiUKsckf38knjHevzi/4KD/tSTftPfGt&#10;7bwp4jm/4RHQF8vS40l2w3zjlpyO4LcA/wB0VxZvxFl+KyPmqbyeiR7OBjUp1ueLskj5vu4xZTmS&#10;ONXQLnntWe+sSFhsjVfxrefQL4s0N98vmRjy+2cjI61zeraTcWgadVb5QS3y9K/Nvryk0qc2a087&#10;4lwVZKnUkk9r6lyXxXqOiQy6rIfkXHpirGgfH/wPdwrZa7FCzMxB3KvNeP8AxL+O+jw+GLnQNKuk&#10;ebfsbkFg3pXHeDfDF/q1u2o6tdEs3zRqFPevrMvp46OF9piZW7XR+tZVxFiKWATx7TZ9Tw6f8Dfi&#10;RdQrqOn2cmVK7PIXjPGfcVga9+xJ4PubifWPATW8fmTMRHb+44yOwrwC/wBRuvA0KalJqiquT8sb&#10;AEc/Wtrwt+23f+GvE+l+F0lnWbUmXbJHJt2AHrg9zXrUZYurTfs4c612021Zpis0yTFYd+0grPfQ&#10;1vFv/BPzW/FWqrN4y8Uxw2Qw0cNvblpCueoPr+maxdH/AGGPAHgHxB/wkWjeJNWkkgYBYZo0Csf8&#10;K+qtB+KjXiwtq7eeBEBH5qgnGMg/nWpc6T4S8YLtsAI5nH3eMZrz6mcZhiKbp4bE2WzjZHy8+Hcl&#10;x0faYGol5Hm37OXwzufH/wAVND8G6fA8zS30e51U5VQevvX6qfH/AFmf4Z/Am5s9GiG3T9NWMzNj&#10;aoC8g+5xXyp/wTz8AeCPhZ8WNR8d/EjXrezMNuW03zF+UEn1rov+Cjn7afhlvh7N8KPBpjuLnUpp&#10;BPPHICFjA4PH1r+f+MsuzTOeJqGG5Xyxs/J9W/RI+Lx+X1Mr9pGW78j4f+L3xk8U+PPFU2pXEyxq&#10;s2LVYB07etb3gibUbjTEeWVvM6tI3P4Vy/wn+GmpfFLxbb+G47pY9/zvI3YDua91/wCFRy/D6xj0&#10;m71u3vtpba0afd56Zr9BxFHB4XDxw8IpJLoj5/K3UVObkcRJcXiMvkr5kcZy/Yn6VZt74Pb+ZAFX&#10;bJuELA9R0rcu9MiG6NoR94VnzaPObhsovTK7RXnzpe292xnUrU3K09GdjP8AtH/FKP4Xy/A618Rw&#10;2+gzTB7iNFBkmXIyhbqFP1rqPAur/CHw94ahj1XR76whjh2wNplq1xuY+uD/AFrx260d1h+0Tll5&#10;z3q5pnja68LssV/F9rtVXMdu0jYcnoDntXnYzK+fD+xivPR2M6kfrlPlirtHpXxv/am+G/gHwXJ4&#10;N+GOlXl9q99CBdanqlgEWMHsh3H8RXN/sG/tf+Av2T/G3iD4geKPC+o6hcXWkvDYrY27MC2Q53cc&#10;DIrgfHOi6/8AFuQ69YafY6bFD8nlQttjj/3ia7v4Y/staE2itrfiTX0kYRgyR2soZDkcYNfR5Bgc&#10;LgcMo0dJ909b/NWPQyPKsficW404J6a3Pp/Rv2ttG/bN8aQaFod7BpeoXc/+i2+tQtJbxQq4U7lG&#10;OcH65IPSvqTwz8PLzwDbQ3Pw+8RNrUhs1t1j3INoj4BHtya+P/8Agnb8C9Nufipr2pz6lceXY6Gs&#10;wVkVl3vI20gY6ALmvuf4M/DGz8EPea3NdzTXV8wyZSNqKB0QDoCea+44ZjWxmYONZcy/mb1X6G2Y&#10;YSrRxDp1Ek12Oo8M6L4iSyjm1G68uVlzJ5nzsD6ccV0MUMgUBpdx71ErMUzG1Jp8l2Rm7KZz/BX7&#10;5leGweDjGFNSu+t9PzODWxcHAwTQTjrTHYdQa8O/a7/bk+G37KuifZdSSTVPEl1E39l6Har80j4y&#10;C7dI19z2r1cbj8HluHdXETUYruVRo1MRNQgrs90DL60ZHrXy/wDsQeIv2oPjb4hvvjl8dL3+z9Fu&#10;bNIvDOiafMBDtLMXkderN0UE46cCvpxDz1+lZ5XmdPNsP7emmovZvqViKDw9TkbTa7ElIzY71WvN&#10;Tt7IgTZ/yM/yryX43/t0fs5fs+x2s/xJ8dx2kd5cm3ikSMyL5gGSCQCBgU8Zm2XYFXr1FH1FRw9e&#10;vK1OLZ6+0sKsqNINzfdGev0px2tyVBr5h+E37cHgD4t/GNjJ4m0yHRmh2aBJ9ow0zHqTk9+1fS8V&#10;5HIgliKsCMqR3FcmDzzA5gpOlK6Rti8DisHJRqxabJmdVHC1yXxMbSbbwtqmo6pqFxDG1i8TSW7f&#10;MuRjjHetnxF4l0vw/pz3+pOVVV+6o5Jr5v8A26vjJqXgv4P2N9a6z/Zs2qXQK27qdzoegryeIszh&#10;Tw/u6mdGnJy2PiH9pDwr4K+1SeVd6pNM07Fhfht4I/xGK8RtNZ023H2ex0OWFVfawkzuBB756GvT&#10;vjH4iuZtVgvr3V/t9xJt3+XJu8vk8GuC8QO+qN+5tFZmf5pguAa/Ga2OjOo+db/gdFXDyqOzuzhP&#10;jbqL/wDCOXNzCFRfJZjhuc4r88fiLpOj+I9VuHuY/wB60jF8r83XpX358d5bfS/DF0ZZVb90cqrc&#10;V8G+JSkmtTPGrbWmYq3brX1XAsr1Kk29jGphamHXU7r9h79kHTdc8br8RPEF7N9hsZP9Fj6CR/T8&#10;K/R/4e6Ws01rpFlbbfMmjhiRGHzEsOg9a8A/4JR/CT45ftM+MYfhp4E0bT49NtT9p1DVbmT93DGO&#10;GUj+In0619wx/BmD4S/tf6T8JnaO++z30TQv5ZVT0O76V8NxtnGOr8QKGIneK0SXQVXByqUro/RH&#10;wh4cNn8LtN8KalGyqdHjt5VfjqmDXxf8TvgXP8LviVdaNcoHs5Znltgh9Tkfzr7ws7pZoUs5ZlXy&#10;4xu44GAK+YPi1aS/Fr4peND4f1eLUo/CGhpcySKRsSQIW8vI43bR0q8dQwuIjSe9j18jhy4jmlol&#10;3OE/ZP8AEfhL4Q/HT7dq8EcEfiPS/sf2zkCFg5kBY9NpOBuPTNfTXxBivFkjFid8c3zNtzjGPWvk&#10;P9lv4U/G746a1Y6v4m8FrpPhOPZczazcR4aQo5KxxKeWLDHz9AD7V9leIdTFx5dlZQLHDCuAW9uM&#10;V+GeKCy+rhXGcuWS+He7PazKVGVe8HfucPHo0HnNeTo0YjXdI0bHken1r5a/b78V3GoGOJpbjyQM&#10;Krt91a+stYv7h7hY4RtUcEKQMmvmH9uPwDqF1Yf2yYfM2rll65FfkvCtWnTzelGpI+azCL9i+Vnx&#10;NfvO08gRyueg3ViX0MoHlyuN27cu4mun12GK3nUeXtz0rn71l3+awz6DFf0bhZNxTR8lK8tLkK6t&#10;eW0XyTNv6YyahXxNrS70trltuOVOKbJavcqZYwytydtT+FfCeoa9eiG3VsliGkx8q4616seXl94S&#10;lOnHRiafqsNw6/b9OaSRsAbUPJrqNQ+HnhDSNCj8TeK9YazaRSyaeo3SE+47ZoivfDPw1BWxZL3U&#10;IyR5jJ8iN/sj1B715v478Q6hrepteajds7OxYqxzyTW8aFSttoi/aRjrLU17z4xx2sjaL4X0uOzt&#10;Uj2+Zt+d/fNctqt3cawzSTXDAn73fdVOGCOWXzVxuPG30q3FZSyTCOLP1r1KNOlTilBGdWftVo/k&#10;ev8A7PurxQ6TqVrFJJuSBd21sA4rL8V3OranJcRwXzK2eNjfd5rS+BGgy2nhTWNSu5Igp+QJu+Zq&#10;bbWe95JZI2Xeu6TI6GurC0/aVZKSIlWqU6KiZvg34k39pew6d4gi86FZOGbk12WqzeHhaR6rYxNh&#10;v9ZHHxmuD1/SoIbtbqCUrt5bAqeDxU6bYZgyxr69q+ex9FUarVNDo4qUfi17HR/2msswEdrGuPaj&#10;SPEE+l6ioSAO/mA9PlHPSsqznVsXqHcpPY1btliub5FVvu5Zm968ipUUnaVzTFYmpXo2k7vofpb+&#10;xx8cdDvfhzYaQLJY7iJcSBFOAa+nvDl+2ppHeQzttK8rX52/8E5ptX1bxNdaEY98fkl15zt44r7z&#10;8O3Ot6RHDbPCgXAXczYxX6NwnialGjGTbcV2JyutOLUZno1udydKm2gLgnNY+n310Qu8fLt+9Vq/&#10;1i30/TptQuA22GJnbaMnAHpX7vlmcYOrhuabtZdT3nCUpadTP8YeAvAXjG2A8a+G7HUIbfLL9thV&#10;1Tjk89OK/Kn9uv41/BrSPj7NpH7K2rXENtYo0euT2N0PsIulIVhCMly2OGI+Qkcd69L/AGoP27/j&#10;N+0Fb6x8OPAcE3hXw5I7WzNEw/tC9iyc/MDiEPjBHUD68fnh49fUPB+szaQP3ccbnbHyMe/PPtg8&#10;96/L+LeMcuzBSweWxXMt5Wt9x9nkGI/1fn9axLbX8qenz6HqzfHfx/cXEqy+LLqTcPvfaDxz6VLa&#10;/GDx1A7S2/iqZPl+95m0/nXz4/iK/icyC4bD9wae3izWYSsiXTFRyVzX5lKjmEn/ABX959bLxOym&#10;Ebui/uR9BxfGTxdd3Bhn8QyzSS4SNXun5Ynjp716Jf8AwyuNMkjj8UeIYnu5YUlbbKvyhhnHJzXy&#10;PpPi66e6jvIZ5A0LBtqnk817v4P+NdrfaDDPq2o3Es3IZpvvcdqxxEcfRikpv7zSnxxgM00jHlS9&#10;Dg7x33GNpevJFY2oQSNI2x+cfKD3rppNKsbiRY/3p3MBtXuav3+iaHolol5cTRyXLL8sQkzt+or1&#10;I05Nn8/8ttU9zltF8Mci51KcCE/wt1J9K6DWNSt106Kx0zdFGo+Zd3esbUby6uJsKNsYPC1C0t5M&#10;vHyqv97vXRCMuZIvm0siaLSrm/Dm5myuPXkVnTaIR8lvcs3zY2jite0e7ydjZ+XlRWjaQQzQrutv&#10;m9vpXdGjTlo1qcrlyS5uhT8DeChBr8N5dTyNht+0Nk9DXoXiLw1Ffaa2uPIyZbau5+tY/gfTFSe4&#10;vpGfMcJCbeSD6frTNRvdZubf7GruyqwI3dua2jTSkdtHERpwu+pzV7ZOhwh+XPWtjw1BJHJC6uyt&#10;5gK7adFpcss/kPCvyrnA+lauiaWbW4hMiN/rAcj0zXzmZqM5NXsu5thpfvlNK54d/wAFPLfwbpng&#10;W0V9UkuNUk+eRmx8px93FfnXfx2cu2WPUN0jMd4VenFfVH/BSZ/Etj8R7qC7hvDbsx8qOY8DjtXy&#10;Np8DxS7GZV8xshd3Q1+08C4WVPI4Scr31Pqq2ZRxSTcbWsj7Q/4J/agZLZYoyWWGPH45FS/t0LZX&#10;3iiGfUpjKscOfJbkZqP/AIJ3adLD4anvpp4pP32BtbpVH9uKxvZ9VGrQRM0SqVZl6d+K+fpyoU+M&#10;nz9z9LxUqlPg9OnpdHnPw/8AiXcaSPItUj+bJj+UYjx3r0j4deP/ABprRXU5fEHl2asVkWaMAn/6&#10;1fM+m3E9tOoebdG+eFP3a6rSvFl1Zwr5d06NjayqxwR/jX3GbZXRxKc0k791c/MsI5SjaTPVPjna&#10;L48gbVNJgSSSJSPLVfmPvXzj4g0HXI74Pe2xj2txxjA9K+gvgN4qj1HxL/ZuoEhWX5/N6NzXp3jz&#10;4LeC/HVxElvo4Vdo80w9Sc187TzCXDsuSpC8O/Y9TL8HWxHMlJW83Y+YPAnx0+N3gHwLdfCnwV8T&#10;/Eljo+obzeaTp+tSxW77mycxg4PTn1r7h/4JXftMeO/2VPGkHjewtdJ+z65Nb2WsS31m0lx5LSrk&#10;RlfmZ2ZsAnsM1wNj+yN4Tt1S707TI4bhYgDczN8oWvafhD4I+E3wl1XSfFT2Ta5faRq0N3JY3Um2&#10;CXyiH2j3OCfwr53iTOMhzbLKkHH4t9k2+7PQwWWZjjarjGF0uvRn7Y+L7DxH4g0n7Fo95HZ/aoRv&#10;uGU7lU+g9fepvDem3ejaDHpd5dC4mij2edt5b3NfOv7D3/BQbxX+2Z8Z/Gfw/b4YWuj6X4T0u2mj&#10;u1mZpbh5m+Qc8Y2q/T2r6YMMkZJdWz/dxX8f8UZRiMrzNtRburptaJNXXfp8yatOthpOjVVmuhzs&#10;1hcHUW2XjzSRjpIflB9BWxb2I1CyNrqlrGyyxlJEK/KR6UmmpHI8k72u1nbo3p2rQjWIsse5VYnC&#10;qx618xl9GriMQkne72V0YtRirnknwpt7j4M/EW7+C1p4f1S/s9UumvNHuLe3LRQowy6s3QYPavNv&#10;2yYb650651bxjrmv6e0beVa6NOojhfbkbgB1z1r1/wDax8Z+Pfhl4CXxd8L5p01ywbzI9lsZYinc&#10;Sgfwk18WftB/tBfFH41aFa3PxS1qGS9WFVaKxtxFGjDrgV/R+Q5LwxQ4f5sRTl9ab63cf0KwlSpT&#10;k58q5bWv1+48Y8VeOLqKUWmnyFYEkO0+X8x59ao2N/earDu1DUWmdT8zs3Wqes2Us8LXkdnI8Y5d&#10;k7VY0vR4ykc0N4rMy4MR6gVrRwOEpxblCx8zia2Op1Hro+xoxypGMBstiok1KS4ultWiZt5x+FWL&#10;bw1rsu+Wxs5No+8+flApttaNak7GVpFPzN1wfSuTEexl7sTCipfEw1q7GgaVeX0civJFbMy/KCE7&#10;Z+vsa/U39jf4V+PPBv7OHhGHwz8Zf7Stp9JjuVN9pKbf3nz7QUI4GcfhX5QeJYY4vDeqTTxyMrWU&#10;hkCnORj0r9nv2UdIttB/Zr8DaRaybo4fDFmEb1BiU/1r9z8IcPhY4OrU5Vz331vYdatVirK1n3V/&#10;zNuGX4oacY/t0ek3sa5M0kbvEwGOuCCP1r5O/ag+Mt74m8TSXl/ZeUtnGkENurBtjBzv5HvzX0L+&#10;0R8CvGPxbt4z4V+Jl9o7Rsha2jkKwyKM5B285NfOWo/sV/tD6PEtrLpGn6pbxsw3WuoHe4z1Icd/&#10;rX6bxF9a+otYdNvsj3uGHl1PE+1xU4xttf8Aqx8z+ONKtfFdwyW8ivIzN5bbjgE+p+tU/C37CnxQ&#10;8Zx2ur6j4t0LTIL1pPKkvJD0Qn079a968Sfsu/FzRCt0vwpv2gVsusKKzfkDU1xo2u6XpVv4f8Q6&#10;VqtvDDJvWK5s3UR54wDjH61/LPE2Dz36xKc6E7ejt+R+0YfiHD+zUcJWin6p/qeT/A7wL4w/Zz+L&#10;Om+JbzX7W8sdP1No7p9PY7WiYbM+4wc19MeOfiHonxo1ebRNG8Qk6fbp8yrLtLcc5xz+FeJfEW31&#10;S1snt9HjjkUKB5azCPbj1Fbv7BH7PHx417xZea7rugwWfha/Xzf7TuLoNKx3FfKRV/ma+FwvBef8&#10;R4z2eHpu/pb7+hyZt/Zrh/aOKqJSirLz+Xc0P2hrS+T4Y2vhbQf7Elht1AvJLHR1EgxyC0h5U4/G&#10;vjnxHb3lveSGGZVPRm6fhX6rfFb4O6j4Z8ATeBfhd8P11Jb6NzfTSFdzZ6nJ/ir83/iJ8P8AULnX&#10;7zQLRoZdXt5is9rGuWTB6Eeor9CwHhbxVlNWNSuuZLe2yPzypm2DxkoSo2Tv3V36rSxw89xYPp+P&#10;LkWZFKkt0PHUV57rz3M2pJbyZI2AV6d4j0O78PBrXUoD5kaYZdvNctcaDFNL9tWNlbbn5hXtV8JW&#10;o+7ONj4rPH7TGSfQ47xHpk81skgjAVFxwKo6KxsriOcqDz91q6vWrCSGAeYh2tzWFZaY016sMaqX&#10;kfaN/RRmvDrxjGdjx6MIxrxcUfRH7OekeIPjP498MeBNZvdP02wvb9LYSTGT96uMhVC8bjg8muo/&#10;bp/Ze0v4D/Eq20TQtQWezvrF7iMSQ4aMDqM9zXcfsW2/gXwZ+0B8M/D15qcHmT29zuyoKy3Ri/do&#10;OuCOcV6x/wAFbrS1hs/DOqPGVbbNEGUdc44r66nw/hMZw28VJ+9E+xz7FYijQp0pNtcqep+bs8oh&#10;DRJD8q/dqpNKjt89uPzq7qE8H2+S38vK57HpziqiKrvtavzrG0o0J2R8nTqSqQuyCCy82UbB96tC&#10;PTldvKlX5OgFWtPsEjSOcjt92nYlWXe33a8323vHZT5oxskMTw3Gyhbbcp659as2drexP5bDdt9q&#10;0LSABlxN7fSrMMMcDk53L0zVxqynG0TR0ZSjfqMsYiGzIvvWlHHE3zbelOtvs8kGWO3Hr3qG6ubc&#10;Do34Vt9Yo06N6m5tSw05e69jc0eDSre2kl1l12SLhdp5Ge9fUX7CHwqW0vW8WXVqzRCORFmOfvED&#10;Ht0r40/tGd8I5JVX+XccCvoH9n/4/fGbRU/4Rn4d+EkmkuJ0jW61C8WOCMEEbtrEcDB5/wBk1+cc&#10;V0cTjaL+rvR73aWnzPTwsY05a9OyPvRpYbS33yzqq44ZzgV5V8cf2mdF+H9m+i6FqYe8mjKx/ZVM&#10;ku7/AGVHU1ytj8AviX8Ubkan8W/2k4drMd+meG7hFj25woLZrufBXwN/Z8+DVwviJNSsvta/e1TW&#10;dUWSQEdwXPH4V8JhcA8LV5k3J7Wjdfe3b8Ez0Y1JS3VvU8a0L4U+Nfj9ot14w+NWtzeFfDIjYR/b&#10;m23br6uW4Ge/rVz4v/8ABPf4XeN/gZZeLPhL8T4dK0i1t/tF5rQVp5LmMcNtC8bcDpXK/t9/H/QP&#10;iDHa+H/A7NrWkaXMsmoWkN0Y4dVAOTCGHbjGfXFe5/s6ft2/sMeJPgPaeGtBeLwvaw2LW9x4S1GE&#10;xzQNjDxjqGGSfmB561/SXhDwtkmb+2rZrUinH4I81kn31er8zlzbMMRgaUZUnaT+4+afBv7An7Mt&#10;p8N9W8aaJcfED4gXH2UPbw6bC9vbiRhgFfUc5+lfK/ivw1a+GdbvII9HurFhcsptrt2Lp0weetfW&#10;3iH9uKH9nC+1nwx8DtOgutI1feNPsr6ZnazYk/OGBxjb2r5L8W+I9R8a69JqN/MvmT5eZ+q7ick8&#10;9K7eKMroZfin7KpeK030PPoZ7j61Hmcn2Zl27jUZJGv43jt4c+bME4YY6DNfbn/BPXwR4n0X4cX/&#10;AMSNYso7fRJLQi1jkJ+cKp5Ir4/8FeFdS+JPiGHwxp7b4oSq8Ntz7++a/TPwzptm/wAFNH+GmirJ&#10;bstiqTrGvO1R8zcdia/GOOMwpwwscHH4pO9uqS/zM6EfaVJTk7s+LfG7HWPiqyaeY45tQus8A/Km&#10;6vvOxvYfhh+z/Jqk8XnfYdELMi/xkp0/WvgXxpPaaZ+0Lb2DXLeWl75e7b0UHrmvsz9qPVoNJ/ZM&#10;kutMtppIrmCBFkWUDZkdSc9K8DMMLVrVMIlty38+x0YKaUZn5r/ELWhq2vXFytksL3Fy7LGg+blu&#10;3vmtj4hfAb4jfB/wjp/i34oaHJo/9sIzWUd1MFZ1GOSueOorDl1d9B8UR6irI15ZzeZbyfeAYYI6&#10;8dcda+lv2SP2kPgr8SJLXwZ8TPg54p+KXxJ1a5K3C64sYs7JFjyI4WdtqRBiF+6SSSx44r9lyfLf&#10;r0Y0lPkStq9b+R5+GowXNXq6u+iPifxLMC/Dbt3P59K5+SKGJfNlOVr6C/bP/ZZ8bfs5+MpYNY0b&#10;TrHT7uTfZ2+nzM6QIxJWMF+SFBwD9a+e9UtHgkaCRshWxuHSvcWH+q1HSb2OevV9580blO81SxRl&#10;aCHJA/KqEuq3b7lY4Un5RT7yxVD8j/e7VC1kylWbnHavQpxpJI4Z1qk5XSsTWdvNKfOEf0re8L6O&#10;99cefOg2R5LVkaXI890tvGp+bgL6V6BovhW7ks/Lt4Tgr+8YjFc+IlJaWPeyHKK2OqKotkdX8HZV&#10;8UfEaz0q2th9nsxukZV46Vr/ALYOv28Hhu106OMBVLBSvqcf4V0/wP8ABnh/wnpNzrMc/mXd3ldz&#10;SZ2YH6da8x/aa1DT3vI49Qlkkj2sqxoevTmvJp0lLFqXbofZY7C/V8HNt2Z893KzXU7bCzHd0q3Z&#10;2WpyExpaP2wdtSz+JDpVw0ml6fGPm+UzLn8ateHbjxf4p1Brq4l8q2QbneMbQK+slKoqd7JLzZ+b&#10;/V41ZNp3uzV8G+B9Uvb4XN/C0MMfzPMykbR611nif4iWlnPb6D4UiXMa7ZLor80vual+Hnhfxf8A&#10;Fm//AOEX8PpdTQQQs85t0LcDuTXF634ZvtD8ST6c0h8y3lKsWrw3Kji8S41WuaKvy9vNnVGtHB2h&#10;T3YX080mrObj7x4LN3r7s/4Jsfs4fFHQ/D118SJ/iRb6ToN9GWWyWQuJcqVJI6AjivguX7ZJNIxm&#10;jMn3dr/rX1B+xX8b/EcSxfB+98WXENluEljbIuckclfxr5njjD4zEcOzhh2v711f3V29PQz5pRxC&#10;q7/Ox916p4s8B+E4PP074c3GrXscaoZoYQ+AATzj8TXOeK/ir8T/ABqbXwt4f+E99YjUrmO2j8zT&#10;wsce4nLH8AfyrT0HwB8V7fRIW0rTrfbdsJZ2kkKOyk4x/wB8mtPwj4f+J/iz4oW48ZpFpukaARdS&#10;QrdlmmYYIPB46nr1zX824KjhaeISklK3WUnfS1rRv3O6TxFWSjK6v5afeeJf8FEf2cLfTNH02+0e&#10;y3TW9mgkeG3xufnPSvhbWtKvdBnZmjMMnT5Rhhiv1i8f6JrGupqWtSePDqdrdtIsen30I22ueP3Y&#10;x1Xtnrmvif8AaR/Z18SR6pLfaR4dn8lYmkaVYflb3r9U4N4nw9Kf1GpNOKejb/A4c0o+ylzR2ON+&#10;Bf7Rev6ZFHpPiTxPqElnBjy7P7QRG/1r37wh8eLmSwvNdj8GeGbWBl2RyfYRIzZ7nPeviGfRdd06&#10;/WJ4JIzuI2lcYNfVP7GfxU0Xw9NZ6H468JwXRmucp9qh3KuBgH0r1uLMlwMcPLF0qalfVpdt21/T&#10;PLjWlOy5mj6F/ZsfxR4/+JzeNLW3tYLPS9MVkNtpq28LMy4HzY5z8xNes6bJoFzrzpDJaTzRt87R&#10;tuA7gZ9cY/GovBWt3Gv6vqU8M1vBpq2tvHFDYwBEDHPH+eKsaNYeFtGiaz0ezVCsjNcNwWY5z2+t&#10;fgeeYyOI2i46KyXbz0Wp9RhacadFWd/U2tb1yy0vThPMqvgnyrWNd3mt2AHaqvh4anfWjvrtm1vJ&#10;Od0MOeUGelTWjWd7I928EahVHl7uCCO9Wl+06jeRTWzL5Kt+8ZutfMwqcto216t/kdvvSZGmoRWz&#10;/ZBJmboqrV5LYLBGZZAWPLUtwibhd2drGT3bbUckyiVQY921eBH1NZ1vdnbub06fM9S2oSYKmxVG&#10;c53dQKq6rb6T4jtcNEt1FC2I4o2/i/8ArVf0vRZ79BIFZQ33odvrT9Q0KDRNIkTTP9DIbc8kcO7I&#10;H9TXdRy3GVKXtVFpdHrb70jojyrQ52OxsdFkt7TWrjzLeOMunTarlvukd+vFeXftXaPdfFnx74Y/&#10;Zu+EN1ptn4k1vzLvUb+fT/ObT7WMDMhGMAnPGe4xXa/FnxV4y8O3cFv4V0W31TxffbovBvhqRiVn&#10;PAe7mx/q0QN8zn5QMAZYgV61+zp+zrYfB20vPG3jC9h1bxlra+Z4g15k/hyWFvFn/VwIScL3OWPJ&#10;4/ovwR8K8dxJmCx+Ii1Si1q189Lv9DDEY6lg6d7XfRf5nKfGfx98Ff2bfghpfgH41X9nqjf2VHp9&#10;rbzWiZu3WPbkJjC5xnjpX86H/BS/4WX2mfGy48Q+HdFul0bUZ2ls49owiscjG32Nf0tt47/ZG/aR&#10;1G58GyeJfCfie8sbhraawkmiknhkxyoVvm6dxXz1+1F/wR9+Avxe0i4g0XxC3h63WFtzTKJEh9Cp&#10;b7oFf2jWy+eVShLBuEoQ0srX+Z8nKtV9t7Rr9D+b06NqkMWwxnay7GYqflzXF+OfDmrzTG1kdo1X&#10;r1G6vuj9pr/gln4r+GfxJ1LT/BHx3sfEVhayukLW64D4Ix3xXyz8ePhd8RPg1K1v8QZLOHz1HktG&#10;rNkdute1g8+y+tJUYyXO+nU76db6xNSucj+z9az+CPEUOvatfCOGaVUZUbnGe9foD4a+HU9/4Vj1&#10;yA/IyhsgdQe9fmtb6lBZwKGuWkWP51Ve5Nfe3wT+JOpeKPhpp2tnWptq2KD7Pu27cetfP8XYT6xF&#10;Vno9v+GP1vgvHYjC3oxLeu6tc+EWay1O1aUf3u1ec+IfFsd5rrPAqpGv3lrtvGfjfT9dt5dIMDPd&#10;LwZhzzXm+qaXDo9rJcTQs6yN+9z1/Cvj8HSjpBn3OY1qfs3OS2OE8Z/DGD4seJ2v9XFwtjAyqhhb&#10;Acd69U8JaZ8PPBGippXhrwRp9rtjAa4aPdIxHXJPXNVdY1nTodMt7TSxHHHHCDuj4z9axW1GS8j+&#10;zNPtVeV29a/cshy+NDAwcpeh/O+f4361mE7Kx0PivRPCvi23ZNV8O2siNgqywqpU+xrh9J+F3h/Q&#10;fFJ1GxDfvhjyvM4X0rdS+e1iVpZW2qprmfFfim9sJ/tdhjAGfm6H2r1M1pRxeBlTho7Hk5dWll+M&#10;jWSvqbn/AAhmvO0/2dZGg53DnH0rz28+H+p6trz2MayQlZcySMuPlz2r2T4X/tA6B4j06TwTezDz&#10;YWXzGhhyA3HGfrVjx/qWh6VAFMSK2d3msuCRX5fw1WzHC55LCTh7p9Fm2PlmFT2ijys4vQ/AHhHw&#10;yIpLfT1uZV+Z5rhdxDe1S+IfiJLob5s7pVjR98dvxtXHYir+neItOt4mu7FVlJBPzcg14/8AEmfX&#10;oL+bVEi8wMSfKiXoK/UKtOjUpOMop+up8/78Ki95n0N4V/4KAePtIitdK8QrZ/ZYlTLRjb5cY7Yr&#10;6f8Agj8ePG/xbsrh/hbpjzW8kQ8xoQTkdyK/JfUviVdLc+TLEzOmMZTH4GvtL9iH4+/tFeHNPjVr&#10;UaD4ajhRLSa3sfLecdR83fjOa/G+OOE8pp4OWJowUZbt3tf0PTwPNSxHt29tdT7Ttm8UaJb41yGH&#10;98uD50Z3Kc8jNcL8TtY0/QiPMIeNuWVW/lXC+J/2lNcvJ5DPel/vZaRiSTnrXmPjv4oanrIJa6Z9&#10;zdc8LX5FhstxFaSi72Prc44yw+Pyl0KELyS1dtEbHj74gWwkZdMcL5hwuT71iaXqVtosMmoXsjG5&#10;P3T1xmuHWeW81GNLqZm/eDvx1rT8Y6i9iw2S+Yu0cqelfsPh/keD+vc1RX5e5+R0Y/WKl5Mk8Q+M&#10;J7pmk+0M27n6Vy9z4lLOyyTt93gn1qrN4kRdwcqG9xWXd3ImLSNIuGGeBX7b9Y9nLliet9Vgqexs&#10;f8JVcz7UR/un72OtaWi+J7myl+0HB5wyVyGl3D/aVRPmOa7Pw/8ADnx94kQtoPha+vGaMupt7Vm+&#10;UDJOQOwr8440lRw06eIi1GV9zza0JU/egjQnu7G7VtbG6SQryo7f5NYPjLSdO8WeH1sXtmh3csQM&#10;NWhoumX+mW119shkXa+z94uMN1Ix+FYfiCbVb6J4kcLjjC8GveyPF4nMsBGc/wCrHpYPF1LK5w0n&#10;gwQ7tCtbmZmEm3zJG6DHSvpH4CaBZ+FvAttYIyx7R1bHP1968Z8E6cbPW/KvZU23D/ek/vV6Tq3i&#10;+28CWAmv7nbar95+1e9hf3crM6MT+8jeTOg8XX8NzfSSGddy5AZOBXgHxe1mH7cwtZkkYqfutu5H&#10;rXpHiH4wfD7VdI+0aTrETl1w0asCRXkfiXVPD6tNfRpkbSfes8dim9mdGCoc0bM87nvLnVbl/tR8&#10;vC/LtHFdp4Egs7ywgsxYq08m4AqOvvXG6rJYzXhFsWHmAKq47+lWrbUNVsZ4rPTw8bQ/Kze/evm5&#10;Vpe25+h6X1WUqijY6uTVbLwf4l/s+4uBJt4kt93B44GPrXNfHK40LxHcWuraUI0nlYidVQDkADLY&#10;rB18Rz661498z3W4Dbupuu6VMkkaxByzDdIrd/pRCjSqY6NWOn4FVKjw9Nwbue4/s3/te/Hv4FfD&#10;C48KfDT4lX9igkz9ijkKqwPBAx7VyGtfEHxl4q8Zr4oupLt764uFaa4Vj8x7k1w/g/xBFZTNaSW7&#10;xsrYxJXoXhm9ttV1e00TQw9xfXEypDHaruIOepqM1p4WjTm1BbO+hvgsRiMRaLlaKPsj4ONqUWgW&#10;epeIrqRkaFWI9Tiu5vLnTb6JEsLriRc7c85rM+HvgaG08MWtrr/iC38yOMBl8za2doyMVYhGj6Dc&#10;KbaNpmDZVmXhSD1+lfzJmPspY6fKrJvTsLPswxFOCw9O/J37iJ4Y1KVlNpbvJu5UqhrW/wCEK0Kw&#10;tftviLxDDAV5aBeZD+FR3fjjVtQXZbz/AGdC2THDgY965K/tbnVLuRp712Xf1kbOa82MVJ6vY+P9&#10;2MW2joG8SeHtIlY6TpzXGT8rScY96j1bxzreu+TY3VwyqrgxqrbVXiseyg8qPy1i3HPSrlvZvNz9&#10;nLbeRTfLfY5/rDjtoQ3Vnc3KlpHL92+bvWfHZxySNvxW6J5Y+duOBlSOlM2eVbPdtGq7fu7l+9Wt&#10;OMtrmMuaUrvW5z+v/ZpYlhi+VlGDWWLScJugRufvcVNqz3b3O2JdzMc4VegrqPh9oc2DdagFaNeq&#10;sOa7I3p01qelgsJRq3dR6LsVfh34Ol1XVFNzHJuXsvT8a7XxJoMOjXn2Aqu7b0j5XpW54L0nRrLf&#10;c3L/ADOf3cap0FW3kF1cmH7NHIzNhdx+6K6qFFVJc01c7JU8pUIqo279Vt8zz+DT7LMkN3ETtp03&#10;hrfBstINqM2GYiun17wsjan5MdxGZGIGIzwK17/wtbaVp6tb6jHLMFw25flrWWBnWa5Oh6FDKcvx&#10;0be0tFdWebX+h3Wm3AiCMdq9q57VYp7O8V+Q3XFem3PhC9mt5NQtLuJ/Mxu2v0zWBqvg6Y3LeZ83&#10;l9WP8q1qU5RotSR4OOwOGo4jloVFJFDw5fwSIgl+91+auz0u+uLKE3mmGMydHMbdVrixp6OwtYP3&#10;ZbqakjuNZ0l/Ks1ZvmwNoJ3flXLheelK71X3nJ7Dn3Z6J4U8HD4h+II9IsW/0iZwbhlXJCDqfwr9&#10;IP8Agmf4P8O2Ohahr+l3sn2fTZP7Ogt9oVN45eQ/3iT3PavgH4X+P7z4a/Dm8t5NGgbW9ajZI5lT&#10;a0EPHBPUsTX1V/wTT/ag0nwxaQfs/wCq6TdTahruryyWd8qjy4/l3Ybvng4r1MpxlL+14V6lkovS&#10;60+47adOFOCXVn6CXg0e+jEeoeWyg5G5sCvK/ih+yb8F/iK8Opz+F1WTzkdrhZGyQrZHUnvXVzQa&#10;PaavDceIPEG/5gkFr/eb6d60PE/ia1stOdrUZKr8q1+i8RcTZTTyOpUzBwi0tFvJ/I0pUJynZI+F&#10;P2//AADp/wAFPB2n+APAeoXFvpOqSSXV7p6zbVlkw+75RgYORxXyT8HvHVz4F+Idn4rTwhY6qmnt&#10;u/s3Uod8GT6ivoD/AIKnfEK6Hj7QLW5uDuW15j3Yxlc5r5P0TxJdC/aSGdVWZdrfNiv5jjiHmXPi&#10;6UbRlflXoz3MVXjh8NGMdz9j/C3wU+Cnxn+Hun6545+DfheWbULFJXFrp8ZC7lyAJAobivx+/wCC&#10;gUb/AAy+K/iT4a+GPCp05otQkiihB3BYN2VI+or9TP8Agm98VIvGn7N+l2supJPNpLvaynzNxC7i&#10;Vz+B/Svz9/4LG6RPF+2HfXn2ZYoZtPt3VvLxvO05OfqK/TKeIy/G5Dh6jilVg/e0Sv62Ly3lrzlz&#10;vS111PgO3+Hvh+71Df4mHG/zG2ryTWh498VaJ4cs1stDRYViUBdrd64H9pD4pR/DT4saDa6pc3Ee&#10;i3jK189ugMmCRkj6CmQaTD+038SJND+EUGo2eiwrukvdQK/dXhmJHQnsBX1dLKcRWwtLGYqdqVr3&#10;6L5dzpxWOpyw/K3sbPgHwX49+Pd7NLpOgeZp1vKY3uHPHHOfzrtLX9jDwtH4g0/xD4w1h/tGnt5k&#10;KWrZwwOQDXp/gPwro3wl8Mr4Y8OXMhVo1FxIw5d+5qzeLNLIHkctld2a+RxnEmM+sSjgpclPVK27&#10;W34nk4jOa1fC+wjsh8N/FHClna3LBI0Cr68Vdstd1C0lRre6KBTyzNgU3wp4A8QeLb5bbw/pks0j&#10;MPmWM7R+PSuw1D9mv4jTxNaOlnFuj6SS4NfNX966dvM5MDjK1Gd1UsfSHwo+AHxI8bfAuP4tWmqa&#10;VfWcdoWljuGAKhR0z615748+EXw+8caIutfZ0E0nyzMjBmR8cj2Ga2V+InjHw98Fbb4Kadq8tnYr&#10;aLFqENrNgSNjlgeuDXGfDfTbDwVpc1iNTu7qKVy3lXExZYye4r5769m3NU5p3s/d01t3v0PWxXEk&#10;q0fZys13MH4TfDfW/hh8RF1zRrmN7No/LYyPyBg9q9G1vUbe+uWWZRsZ84bsfWs24dLy6Elp8u05&#10;Wq91JIJWEhzxXp4WrXxGtR3PkKlacZNx2Y3VLezVyyhcH7u1etZVyjNNsiXHvVx5TM6o56Gqt2wW&#10;6ZP6V6WFppvVHDUfttWU55YtrQXbrjp9a474g3Mehr50dwrySf6uHPPHeuqvF3XSkKG78jrWBr+g&#10;6fqusRX13plzNGvEjQj7vtXb9Xhd1Eumx6GT4qEMR7zNHwNLD410zTtMstJureG3QSX000mI5ZM9&#10;K9o0K1sbLTl0b7Y6RQrny0wd3fv9K5H4P/D3xj42DWPgnwhfNax/dlWPK4wSckcdqsavqV54X1v+&#10;yNTXbKynI5bH4dq82WKjTw8lBa9up+9cPYLD08vlUjJObV9LHvv7DXxz0HwH8fZPAuo6dJNH4sjW&#10;0spIYzJskjDMqsOgBy3PrX37YWt+HMt9Esce7KKh7Y71+Yf7C39mat+2T4PF8rNtkumTC/dkFvIV&#10;J/EV+rDQwPbgMO1fpnhrlNTNMvqVZOzT0Xc/K87qP65JvqyHzbbySDJjjPWqvh/XdJ8Q2H27StRh&#10;mQSOjNDIGwysVI47givLv2kv2o/gp+yppserfFPWrqOS8Vzp9jBbtJJcYwCFwMfxDOT3r8tfiT+1&#10;N4kvfHuveK/hP4u8ReE7LVrqWSHT7PVmRRG77slBkBiQM4x1r7DH8WU8lmo4iCclo4xetu5z0cv9&#10;tRdScuWPRvW5+kv7TH/BR74L/s8a5ceA3hvtc8QQw7msdLi3rEx6LI/RT3+lfmh8YvivrHxk+KWp&#10;fEXV4rj7VfMfLiurvzBHjO1Fx0XpXGWeqy3M81+93JNNdSF7i7upjJNK7Elmdm5Y5PX0ra0vwb5l&#10;nLr1veqzD7sZ74r83z/irMM9rcktKa2R6WBw8qsvYYNb7yfX07H6cf8ABNX9pLw38T/hTD8N5IbW&#10;z1rw9CIprG3Y4eEcLIM/r719OMU+lflf/wAE6viz4F+BXx5/tj4garDptjrelSWqXjRny1mDBwGb&#10;tkA19VftC/8ABT/4XfDG6j0b4Y2P/CVXbxHzLi1ci3hkK5VCcZY45OOgx61+mcI8YYChkDljK0Y8&#10;jsl1t6HPj8hx1PGckYN369Pv2PprUZbSOIrclfnGFjxkt7Ad6/NP/gp5/wAE7f2rfjd4Avj8MfCW&#10;n6hZaXrV3fWem292BcTwuWbADfxc4A9K+wP2H/GPjb41eAn+OPxM1mK41DVb64jsbO1XbBp1vG+w&#10;RoO5JTcWPXiuo/bHvLqw/Zp8YXOn/E+TwdNHoczR+IYyu+0IUncN3Ge3r6V62Mw2VcUYGOYTbUYa&#10;xs7X9Tnwdetl+MVOFm27Pe34Hg//AATm/Y6+EWsfsUeB5fiR8OLaTWDaySXRuoTHcWlwkzoyHnhl&#10;ZCPwr3zQfA3j/wAPeI5LfQPFcdxpNtGEhtbpiWQ+mR2FfhNoX/BVr9s/wR8EG/Z28DfHJVsrTVbh&#10;V8QQRgXbQPKXYJM2Thssemfmr7b/AOCeX7d+uWv7M1jHL4i1G+vLOSQalqF5N5ktzcbicszZOMYr&#10;zKeZZPhcNCPsmrbtaf18z3K2XZliq071VJvZO7/4Y+/vGeg/EGDSm1HXfiJpOnwK4aYz2+5AgOcc&#10;96/ND9uL9o/XPi58R76O81KKS00zNtarBnZ8jY3Ads9a9b+J3xU8efH/AEm48a+KtX1SHS9LVmt7&#10;a3uNkO8jAzjGfpXyXN4Ovdfu7zVLTS5fnlZppGzljnGTXkZvnWHxFPkpU2k+rZtguHcQm1VsUtO1&#10;OHUY2lnVHWNt0krfebntXsvgjw/+zz8SPAtjb2fie80PUYrfN5NNCWXzCzdQOgwOteQ3PgxvC9u1&#10;xqRYRyRg7Y+gz2rE+Evj8eGfGc/kJ51ncMQ0cnPfHT6Zr8zzLEfU7yjG52f2bhcopupU94yP29vg&#10;o3w08InVNN8fafrdreLlfsed4BzyR64r899Y0yaG8cT/AHd/G5cYr+gXS/8Aglv4V/as+AUet6t8&#10;R7q2fUo/tOkx2MKhE+UgK+efrivxa/bN/Zu8Xfsu/FjWPhl8QNKnjutNvHijuHVlWePtIM9QR39q&#10;/R+DfbUctVWtDlVTZhWoYTPKdsK0pR3Vj6x/4IMeI/EngL4wN9u8XXmmaDdL/pEUajy52zwGJHSv&#10;0h/a30vRNK+LXg/42aeiMjSfZpbiFc5IyQ3HtxX52/8ABH39lz4v/tCeFdRb4Z31vax6GY2mvL0s&#10;IyzjKpkfeOOor7Q+Ath4z+L/AI3uv2aviP4jtl1Lwzelmkhmyu5SQcA881+McY5HxFmXFir0Y2pO&#10;SV9r/M815f7O8JNOyu9dvNnsnxz+Kup3PwqufE/hjxw2l/brfYqM4VnJ44Jp3/BPfQLeH4JeK7LU&#10;LpZLrUTJJcXEi/M6PEy7jnqMhjUv7QH7JtnF4esJfF3i/wD4p3T1/fQxw/MZOcNXi3w40DUviBq/&#10;/CmvhvrGo2cGp2wS6uY7x4ikEBY9V5Gd3619JTw2O4bxarYuPT+rHZhcvw1bLp+yqLe97Hq37G8P&#10;7Uer+BbjVfjbqUdn4f0+SS38NxiERNdWwIWKUj+6R09RzXomq3UsszgXBZixGF6Gmp4A1k2OjeH/&#10;ABjr8y2WhW0UNnb6fIwjlVI1Qebnlz8uameS3sZ2+xWzyOMjfIvy1/OPiXj8DmGMjKhJ9b8z2foe&#10;TOE1JvT5FCDTtUvFaO1tCxbklv515t+1L4auh8Ori61O5s4lhUjM8w3D6Cu+1uPW9aH2W91SaCMt&#10;ytvJtUL+HNeC/tiaCdP8C77SNmVlb5pJmJb3OTXwmQ08HLHU4Jtu612/M8vGSjGiz418daTpV1LI&#10;bfWLfezfKGGMVzI8N3M+0xmKZtwC+XyAfSrWr2M76j9mxkn+FRmrNnbx+DYV1O7v1W4Zsw26NzER&#10;/E31r+kcHzUaKipXPk40lKd3sT2Hw2u9If8AtHxfJ9jt4clY2bElw3dAPQVm6343htZ10rwtbLZ2&#10;e0528s7HvmsfxF4113xrrLalrWozSM5bcrNxGoPGBWbLJJI8bEZfd+de5hqTbTqsKnJH4B2vPcS2&#10;5+cb/wC9XM6pYTTQZLbmX+Kuq1KIvCOPmrFFhcSzSNIpAxgZr2eaV+WLuclaWi1MfR7QrmSRee1d&#10;XoGlwTlHdP0rGIjtjyNtXNI1yWIrCEO6uvD2jrM5lJ3se2fDbRrC28EaleXEf3pNsYVOAfeuekuF&#10;ub9oYI9oX7x9a9P+FvgIXXwSl1ppZY5Li7BjWdsbq4X+xZrO9mt549rN0yvWt8tqUa1aVtzuxUZR&#10;w6kkcv4n+zQt5cq7h6rWLJDFc2bXKL979a9CuPDouSvnw7vWs/U/DUdvBi2jXbn7tcGZYSpCo5Jn&#10;LH2clbU4+wkls8WMm0K33Tn7tbOnJLYTmVf3in7rAdahvtIAhknCcr90etW/DOqWM9mbTU1YSqMR&#10;7fSvmasY66BOnOOp9Zf8Ex9atoPi9PFM7rLcaeTGrcA4NfoFBq9pczqjqHMbbg2ehFfmp/wT88Te&#10;GdN+M1u2s3clpGqsn2huSygZCj2r9A9N1XSppTNpWpLKjsWXsee9fTcP4qrTwvJHudGFpVqK53t6&#10;nqGmarFcYyVC44q2WWVWjkOUIxz3rlNEvlkiU7vlUdfWtZCuqWlxZW9y8ZkhZRMnVCR1HuK/SMHm&#10;LnR5Xq7bXtfyPewtf2llI/PX9q7wv8H/AAD+0rLpXgHxS13JqX+kalp9sQ0VpJuxtyOh6nFfG/7Y&#10;3hrTrb4kXV1axnmNR93A5Fe8/GvwBD8DP2lfFHh6DxG2pzyXq3XnS53ZZQcEeuWzXmPxigHxV1fz&#10;5TFFNHHufC8tivzOtjMNUzKpCNNQlfZO591Wwsa2B5IPmbW58z3MS20eyWPdk8D0qpbpLckwtx/W&#10;uk1/Tvst/JbS8skhUcdaoJpNy6s8MDbl9q25vdt1Pzerha3tvZJXsVYLBrKX7Wkoxnp610Iv78qP&#10;sdtiPHADVg3GlarJKpIZFz931rsNE02f+zo9/X/drlxEqkUras9Knl+OpvSLWh6RBp62toZ0mjWY&#10;L973rFk0x7pm1A3Cl9+H39x7VqfbZGtpma0bbGcM1URpr3Y32yNtX5mPYf4VvFT1Z4cl7ZaRMu/W&#10;JARnOKabeWVY/s0LNu+nFXJ7ZZmWOTA46d/ypnnwxjbt2+X/ABbq68Pyy1TM5KUIrQmsbK5tSZs/&#10;w457VfsZLh7jyY4d23nb3NVl1WzvNkECtIx48vcOa6TTEjtrdDbWbCWTgtN95Pp/Kuz2kY7Mz5Yy&#10;1lsdL4StdJ8PeEpg1u3n6g/z7uqYIP8ASsm+hs0eQxFqTVJLm3SOGaZz3qlfXqWhRTnc4+XjrWdK&#10;W7YVqmiRHAJLeXez4dv84rpLe6a00mTXpbfcbWFpdpxj5RmuatWa6u1Ey/dPzVF8fdbPg/4VzWaX&#10;y28l9btuXzBu249jXi4qMcViFS7s7sBRlOV0fAv7c/7TGs/G/wCI11NqkdvGLNmSNYV6Acc4r5vk&#10;1S3jnURpukZvl+v4074pWur2HjrUJrO/Yxy3DFmZ896i8MabN4o12z0u1jUzzTKsbevPNf0nlGBw&#10;uWZTCNPbl3+R7WDoV62IjG27PvP9i23i8O/A6HxJNHgyo0nyr1HP+FYvxF1WPxxpOo2TyK6rukVZ&#10;DnHDf0zXrn7OvgvwbceFtK+GXjjxQdFsZrERXOorC37hcHkDB55o8JfsW+HPFfxS1Lwf8HPHL6ho&#10;Ni58zVb5SNwIIJ5AyeePavx3E18PHNKuKqStZ6f8OfvGYYOtLKaOGtulsfn5Jbf2frsltMFwsxG0&#10;Hr7V7x8A/g58DPi5CtpZ+ML/AErUGBWSPUrQvGX6fJjnqa+o/FH7P/7KfwDu7ia58L2urXyynzry&#10;+bKFiMbgPrVXwt8dtLub5bT4SfBSwuZ4E2edZ2KDZ23ZPOD617+M4s+uYNRw1OSaXxbL8Tw8v4Qp&#10;4eXPXmmn0OQ8M/8ABNvxZpdyt/4P8Wx6kw5kVYWBHfNexeCv2b/Hfh+zW3HhhpLqNeZr2ZY4/rgn&#10;mtzwX4k+PF+PL8RxxafbFTtitPvDPq3HNad9dW8t6ftusXDy7Qp824fnj8q+GzDP82xMXTqyuv67&#10;HsLhfJ6dT2qfL95j6j+z/rk9g1x428dWllGseXj09d5X2rqdA8NfA3wbokMWJtSlYb2kvVChjjHb&#10;6mqDump6XNY2kw2hD95uv41wvik3NgY4bhS2yPC7a+YqTrVlyQR6lWWByfAuvDW3ZnsGmftTXnwY&#10;vLjV/gRNH4dvryONb77KMx3XlAiNZF43AZOPTcfWvaNC/wCC2XiOO3s7TxP+z19qlPyX1xYaoqmT&#10;AAzGjDuc9TxXw3Bvu5fughvzFaks2l6HEZkj8y82HMr/AMH0rGplsJRtPW/r+h+M5txNLMK7k6UV&#10;5pa/ffU/Trw1/wAFP/2WL2zZ/EV3qmj3Ua8WN1ZhmbpgAoxH54rwH9sf9u3TfFfibTfEHwo17WdN&#10;TT1xFNZ3Pl7mPO5gCf5V8Ry+IpZ45POl3/N95l+ao7LWHuZfscoaSNurE15dPhPDwku17vRa/PRn&#10;kvOOaSjCOrPoTR/2mfjR41utSm1r4uatcf2lGsc0c94du309K5rUfEFzFP8AYdXuvNG44kVsqhJ6&#10;9eayvhRqXw38B65a+J/il4L1fWtKtQzvZ6RdRxSSnbgDL9s81V+Ifizwh4nuZtW8DaBdafYSMfs1&#10;reSK8oUdNxXgnFfcRy3C0cpT9pfWyjfb5XPo8TRrU8sjJ03dq7fQ0p7mbT4PJjuVkjkXMjbsg1lW&#10;slzuaeO4Zj1+lY2ga7dzhtPuUXHXNal5IYbHEJwdvNeLLmpuz2PjcVGUopmlovirWLWZ4YdSbb6b&#10;j1rYsPGF7bjbc26vk/eZQc1yPh+JfM3O9dFbSQtKvyBguO1eXipR9peSFR5ktzaTW9H1rUdP0jxJ&#10;aw2+m6pqdvZ6lMrKhWCSQKxUk4HXrxX7K+A/hfoPgjwrpvh7w1rurLZWNjFDaLJqTyKI1UBepI6V&#10;+Ndrp/gLVNT00ePbvVINJh1S3uLxdFsYp7iRY3DFVEjKOcAYJxX67fswftK/CX9pr4dp4r+FeqyN&#10;HZSfY76wvFRbmzkQAbJFUkA49CRX9FeFqwLyNuny899UrXt59R1vap33R2V/ofiJ4yNP8WzQsI2E&#10;e+3jddxHBORk4r5q+Kv7cHxy+Cvji68Dax8LdI1oWagf2hBfmEzEHklMHaSOce9fQnxU+KGnfCrw&#10;+3iLU9C1C/gX740+NWZV7k5YcDPbJr4j/as17XvEHiu++IE2hrZ6ZfSDySysZCdoClz26Div0fGx&#10;ccLKSbT6Wdj1eH8F/aGOUJQ5odeh6In/AAVZksIYRr37OWr+ZIWybHWIXXAYgH5gD0xW5pf/AAU3&#10;+FuqNbx+Nvg14o0yKbOZ5LSC4iQDuSr5/IV8T6vrlwqyQXsO0ovzTq42g9fXjr3q9p3i+5a0SNJj&#10;IQvlhSxPP5Yr8TzjiviTL8Q6alzRv1Sf6H61HgHIKkW7ST8pP/gn354c/an/AGNvH2pW+mQaxpa3&#10;t5gRwX2ltGzE8AcpjPHrWf8AFj9uX9nj9nXRZI9Ku4b9rdm8zR7H9w8eOyh1C8mvn3/gn98NbP4z&#10;fHG58U65aQT6d4K8uSONnUhr2RTt+Qd1UE7ie44719bfGf4U+GrmWPx1b+F7K4uLeRDdRTWaOJUB&#10;9D3r9C4fjmmMwMMXWjGEn2jZteZ+f5xgcly/NPqfPOSX95b9tjxvwl/wWd/Yn16aOy8S+JtW8NzS&#10;Nt26rpu5AcgZ3RF+OeuBXL/tEeO/2G/jT4R/4TD4JfFzwrH4iW8E7XtirLLMCV37xtBJwO9fSVr8&#10;E/2cvi54Xi1PU/hD4fure5iwyz6RFuXnlTxwcivN/FH/AASk/Yu8RSm70f4dTaDNtG2TQdSlttuG&#10;3DCqwA57Yr7ymsJKlyzbTfZJr8z5iX9nxxV0pRs/Jv8AQ/Pvx1pssU63Ewmv7dmZvtcagcZ6kE1y&#10;V/AjmS4WIhHG5c+hr1T9qD4Z63+yz8bo/hMviC4vtMk8uXT7q83O08RHIdj/ABDuTXEeLPIe6kWO&#10;zKrIGZRGwxjPbBr8q4y4bqYOn9YhrF+Vj38Zh8rzDAqvhpe8tGup55rdrDJEJJZ8Y6JWTZ28L3ax&#10;rGzFsYVFJP3q6XWPDV2h/tY2FwyyL+7PlkD2rpvgh8K7K+1EeNvEV2qQWcmTaRyfNgc5I+tfiWKj&#10;J1tdDly/J5YjEwVrHV+FtJHhnxj4O+JK6/b6ZL4T1NNRgm1iYrGWVcFTgZ5BI+tfXn7bXg6H9rzw&#10;p4Vvfhf8W/Ctu1rEZ7m4utWjaGMMqlgcNwecDJyK+JPil8Vvh/4o8R3Gj+I7WH+zwgT9639Ohrhf&#10;sOgeHbGSbwZcSTW8kpKpHdbVI9G7Y6cYNbUc4qYHCzw696Et9Wj7vMOG/wC1IQcJq8VZlX4k+Drn&#10;wn4o1HRE1mzvlt7qSL7RpzFo5FDZDCuetP3c6qX+Y+vFetr+zR8Z/FXhGTxnpOnw6zZx2yTzf2T+&#10;+2D+IEjGCPQ815P4j0e5t7zybgtHIvDL6V8lUx2HxdZqEtj82xmVyy7EOEne2xsafqkVsI4pXVmq&#10;xLcx/atxX5W6VyMek31kqNLK20naJGPf0rX03VJmEaSJuY9sVzypx5ua9zH99Kx1OnFTmaX09Klt&#10;ne5m+y2xO1l+b1qhaa3JAv2S50tc/wB7J4pkt3dW8yz25+Zei56VjKvGLtFHTTlGg05u/kj0zwRo&#10;nw+XwlfX/ifVbqHVs7bW18sNkev41zF+kCzOIl+XPWuem17UvPF1cSkvt9cAVLLrTvb7tjbj/tDi&#10;vKrwq1anMdWOx2HlyujFlzUbe9k2Ppzw7+mZF+UCvsf/AIJs/s5fDfxx8IdV8dfEnw5b65fXWuy2&#10;8M19HuEMccaAqnPA3M498Z718YQXzmJtxGfev0S/4Jqedpv7KWkXdzH5f2y/u5yx7gykZ/8AHa4M&#10;dio4HDc1Xa6T/H8NDDA4mpiKjifDf7RHw78L/C/4y+I9K+HU+rWOl2mqNHBbPdOQgH31AzypOcZ6&#10;CvN9UsLDUboyS3Vy8y8rHcXcjwt77SeDXtf7ev8AoXxn1qWy8uT7XeNIksKjHPXPPrXgK3FxNId8&#10;u5gK9TLK1TFYWNZS36meIqVqGI5J7GraeKda0do7eSXbEqhfLXOwip4NTuDfR6tZ2BDFwVKoDls9&#10;hjuayJNS8iHbIvmH88V6T+yvd+Drv4mQzeOR/oduoZtvc54AHTP1rqq4urluHniKa2V3bqdHuyil&#10;LVeZLafAf49+PLB/FVx4Qm8ncS0y25VQM/e4HTFcL4z8Ia54XuJNJliKFR+8baeecV+pd3+0Z8KN&#10;A8IRxaYiyRm3CrC0aqMAd6+Ff2jfGvhjxrrl1qGiaTFBC8rfMp6c5r5bAcUZhmWNXtVzJ72vp2vf&#10;dnLjuSklGLPDPDXirVfA2px6tpU7rNGw+XP38V+gH7Mvx+XVPgZqHj/XtRgjmW1+yWkLP827+LkV&#10;+fU2nSanffZ7Uf8ALTG7b2713Nn40vtGsY/BWgzyLCseVgJKh27mvUzvLcPmEYysvaLr5eZngJPV&#10;t2udB4rn07xr8bLS8kaU2bagpuPLUsRGGy3517L+3r8dG8e+GdH8BeCrC+sfDNjCPMdv3fnMAAoK&#10;jsK5P4Ffs+fFPV9Hf4g2PhG61Da48uGzUMy5+vX8KtfGXwJ481Hw0dO8bWU2lLG+TDdR7ZCM5rxH&#10;jPZY2jTjbkho3/l/VjGvVr4anKMFo+p8sXt/eQ6v9ivbdpIZ2ADLGS6+9dLpPwv+KnhjxVZfE/4c&#10;eIrjS9Q0999jfNdeTsz65I4/P6V1tvoGn6hpE0/heyxf2+UX7Ugc4B+8BXmficeIJr9oNevZpJD9&#10;794VU4/HivuMHjlUqfunytb/APDHHTxX1enaTbPbLb9oT4y6T8MtZ8M/Efwr4E8XXF9cB5Ne1zUn&#10;kuItyleWJIzls8Ac5rz34y/sF/tLfC74df8AC4vGfh3SZNEkhjc3mn6krKpdgEAGctnd/Dnp6Vym&#10;pPD4V8INl4m+1Lu8jAwfrnqAece1cE3ifUtWaHRdd8Xag+lxyoVtrjUJpIVKDarKhfaOMcY7V9Ng&#10;cRUxNN+16bNI2qThNc0k7vzRj6kEVyYZV+XH6io7Szu7y4jSKVmZ2xhFJrU1XQrG41NtK8M3rXdu&#10;rbIZtm3Kg8HHvXfeDNF0L4eacdW1618668v5V44NdEq8KcF3PSyrJ6uYVrvSC6jPCngTRvDWn/2v&#10;4maNW25EP8RrA8X/ABWVA9rZXHlr0jVR1FUfHPje/wBYkae4dlXcREq9xXA3U7XF35so3e3pVYfD&#10;yrPmm9D3sxziGV4dYXB79WejfC74t+Km1FtMubxvLZvU9Kd8d5WuGt55UkkaSMtn06Vg/CSxbUPF&#10;UbRtwq5xXXfHfTjMbK0tZ/nkACKqn7wxxz9a0l7KliEkrHdhsZPEcNylUfNJvrueUaZpg1q/W0SB&#10;juIBx2ro9Su7bRLJvD1g+1W4mdfb3oaBfB9g0EL+ZfzbhM3HyDAqHwz4Z1/xlrMHh/wzo0mo6jdP&#10;iCxgQtJJzzwO3qTgCtqlSNT35P3V/V/Q+I1pxemrPpb/AIJsP46sH8W3Hh/Q459Lk0WRZNQkjPl2&#10;+Ac5c8Z9OcntXhHxEmN14y1DUDNHsMjBjGp6g19N/H79rPx58MPgdpf7OvgbwFo/hJmsVXxFNYrG&#10;Zp+Pu/KTgk9ec18i6jdXC2UjSSczNuk3Nu5PU18vk9PEYrH1swmlGNSyik7uy6t7a+RxSjCVS8bm&#10;fHOJJGlibd81dV8PfEGpeFPEVj4o02YrcWdwsy7WwflPT8a4/T5FVsRpjHQ+tbGm6gjkwSfL8vOe&#10;lfSYqnGpTcGrp6P0KjO0tz9cvhX478PfHH4S6T4+u7vxFczJAr+TaMRHu7rkcADvmu18HeHbmHwl&#10;qGv3dtNDdazIrRrdTFysa/dH44/WvmL9if4kfETU/wBm3Sfhr4P0byVur9baS8WRV27zgkknkY9K&#10;+u7XwsfD2lWuitrPmfZbdY2aSUnOByRnoM5r+QuJMLLJ8wrQirpSaSvdpX626fI96lWjiKakcA+l&#10;67NbSQ+Nru38mORXjXT4zHuOc/NyT3q58Q9cfxcy+EI7azt7RbMGQxpuf/dzW94p8GeJ9ZazbS47&#10;e3txNiVmcebOvfaO9cL4b8TaDceL9U8PafoV99s0ufbdf2hINjHtgDP868ijTxnsfrHK0lrpoltr&#10;0NJSio8ltzy3xJ+wnovxKurjUNM02Zf3nyyKdvzelbHwg/ZyttJ0m+8P+JdCW1uNPEkkd9eMvl8c&#10;AcHOce1e+aRPbG/e8ghvFaSPYsilI4QepIXd196bqcPg2+lax1PTpHvJSRFHHITnn+LHSuyXFWbV&#10;qKw05uUdLa7fic/9m0/iSIfgLY6Ha/Ca4h1C8Sa4ur+aKKf+GRUbC4z2xnFbmgaPbpH5cFpGAoz9&#10;35jk561m+IZ7zRpLPwhpGjR2trHa+Y1wqghH7gDrnHerehamwzbNcsihf3bTAbn9+PfOPavMznGf&#10;X1GDiocq6dfXzOyPJTtE2Ly0tEG50TiqxuYGkZYnXy1+9t6Gq5dpHYTSLJk8KTUcRlG9YtLby148&#10;xeRXy0o9DsUbvyNhfLnjEEVysf8AdX0qfSbAQXghkt2ZtuPO7UaZBbQne1vngYbb04qy15crerGk&#10;eY2/i9K6qUo+7OprZ7HRTox5tD0DwNpOmx2wLRhpCvpXzP8At4/FX4+/Avx1bv4N8XWFloetaY4t&#10;RJpMcz28yMocjcwycMDj3r6b+H8c4h3GJjkda+Iv+Cw914m034q+DbgaqJLFtNna3skXa0cgcAsW&#10;5yDnP/AfpX+i3CmS5Xj/AApoVZYZRaV1aNvvbV3955OFj7XOVSctGzi/FX7dfhv4B/tJaH8XPB+k&#10;698Tb648G3Wm61fahJHZjE08M8cUA2kQpG8WTwQwkfI3AE4nxD/4LO/tReNXv/DOh/D7w34X0+48&#10;6GK6t5pbi8RCu1W3MdgIJLcL2HvXzzresajFZyLYxLJcBcRtI+5SPWuWfQ9YktTfXip50m44j6DH&#10;XHt6V8/heMM5ynCywmHcaUHpaK/zbZ9lnGSZVg8I60o80/N/orIqtrOp6b4vtfGnhXxBqGna5ZXX&#10;2mDWLGXy5xNn7xYfeP14yTxX3N8BP+Cs/iRvhg3hb40+D7HWr63hMLXFxqAje7XH3pFI6nv618JJ&#10;p725Ms/DZ4r1X9jr4z+D/gR8cLHxd458NDU9LuLd7OZRbo3leYQN/wA/QAfn615az7NMJzVqE3za&#10;+dz8696tU5EtH5bG5471/wABeLPFd94u0qzsdOt764aVdMtW3JHz2rzX4m+A/hr8WLWPR/iN4Ztp&#10;rNbjmZVUyKpIHU+lfVH7Z37NGqW+vL8Ufg54avdV0HXtlxHb6LpXmiHK56Jk479MV4Z4V/Zz+Ofx&#10;H1+z8MeHPg14ojS4v4RfXl9oc1pDDFvUuxaVQDgc8ZJ7V87HPsZmFX6x7Xla3cXa3z0OJxlhcQk1&#10;s/v/ABN68/4NkP2a/EmiR67q/wAV7/T9ym5kWwtVCxxFd23PUkDvXKfsu/8ABLvwx8Q/jbefBLwn&#10;4uvIfAPhG4b+1PEEMYSa+jzhIov7pk5JLcgLx7fe3/BQD473vwJ+BkPhLwrcsviTxEq2FhDGvzqh&#10;Ta0ntzhfxqH9mf4WX/7GH7MAu73wdq3jDxPqTLqGrafo6gySztjEYMhAwgxknknnHYef/rtxXHA8&#10;2Lxbd3aCm9POXyWnqz7ahmGKw7cqcmrq2h+U37aX7Mvw7/Zr/aN1j4ceDNekurGzQPDNqV4CxPGd&#10;+QvQnqOK8o8U6HDPoX2uWESCPhtrAg8evSv120/4kfAb4hft22GhfEv9mPUrjWfEHh61t2t9e0m2&#10;EOlSlHlllaV2+fACx/KDyMivhH9sbwH8PfC/xn8SW/g65gbS5LybybWCZJI4DvZiquMDA3Y4Hav2&#10;zgTC51xPl9OtT1atd3389tme7lvGFHCYd0cwfN2f6bnwf4h8RQ6F4nj0qaGaOGZcx+Z0J7rWwklk&#10;THLZ3S5HbdWl8e/DPhvUtKksNOWS3kLbo7n7zR9OF9q43wxoS2Glx2l1rElwwY7m21/SWW4PFYHC&#10;xp1uiPz7MMdg8di5Tw+l31NDxb8QPDmhxRnVdWhi8zJjV3xnHtXO6tr1trlss1hcgqw+V1/mK7/w&#10;r+xd4S+JVx/wmPj3XtQeMRgwWUMgVE5zjoeD9RWB8cPh34T+Fnh1pvDeoRhrObatkx+b8a5cVmlG&#10;MnSW53UspxHs1Vexz/iTxxJ8HNDtbfwLplo2pSfvJmWMMTnu3qc06Xxp4k8Z6Na6hr8itNcLmbYP&#10;uV4xceM7zVb5r3VbtUCy8/N09v8A9VekeBb7xC/h59Rk0yaHSJz8t5IBtz+POD9Kwy7B4fCT9vVS&#10;5m9zhxlapUl7OOyNew17UdPR7eKf5V7bRWdd69LcWslxNbSbkYj5hkMKsm2W+PmRS/L2I/i/xqxF&#10;bx2abXRQu3Jdq96pGM9FscNOpFOzueO+LtLlu7ttQhG1nkx8y7a+vf2Z9A8WeGvg5DLrWuS6gGwy&#10;7ZmZLdSM7OeMj2r5W8favqHjDxivhnQIhJGZFVRChGTX6QfBrwd4e8G/sO2/h2/ZW1OCQmaRo/mc&#10;FfX0yP0r8w47qRjgY0LrWW27PqMsy+OZxkpNpWPFdfu/3j/apdinn7341x+t+PbKzQW32td38K/e&#10;Jqr411Bri6mVL/o33Q49DxXBx3j6n4vNtFE0cKQqolaM/M/cZr5vJcjWMnGDZ8zicHLD1p0qEvXz&#10;Oi1Px7qFldxySxEDkls/0rstC8XaX430gobqNZoV6NxurzzWdHubKRlkic5XO5sGub1fV9U0CcXO&#10;jzSJIoHmNt+U+1frGW8N0MskqtN6+u558aDpzPRfEdpd2kbPuQrt+UKvJrCs9VcJtvcL2Ck9az/C&#10;3xVvfF6Np+sW7CePhWVRjFdb4W8GQavcLqt4gMaNuVGH3q7FmGD+sODfvHfCpVl7iMefVb2CWP8A&#10;szRridmYBTEvP1r7a/Yp/bK8TfAfwvrGg3uiw3qz6HLDaLJaq0gZkxwccYJr5vuL5fDMay6dohYM&#10;QojVR+dWNE8c3mjXe9JfL83llZcsPavneKuE8DxfhXR9pqtUtd/kbVMDWp8vt1aD3Z3GqWN/q8Fx&#10;4i1wjzr2YzSLsxyR/TkfjXAa3p0PmlIgfm5DLXe6v408PeJdMg0ttcisrjycu7g8c9OlcH4igLzS&#10;ReH9SjuI87Y7hkO1m7nBwargejXwdOWArxacNtNPkdObU8Bh4RlgndWOX8Q6etpD5pk8uRW3RMT0&#10;PrXK6n8drqy0KTwx8TNEGpWjbl8y3UFgO1dB4p0HxrDatKDa3LY/1MEZXP5mq3wr/Z313xLrsXiD&#10;x+6+VC/mR2K/N9M4yK+zxUaeHko31Z4kK3tJcx5pd/Ca9utvibwJZagtvcfOtq0Z4XtV6OHxrYWj&#10;6ZqHg9ljaEjzpF6n0r6sfwgqwLAtpGqIuF2iuP8AF3hG4dvKgjXbzuLVFTK8NU+J6m9PM69Pax5H&#10;8EvDXhq+8fwx+Lo40hm+UCY4CtjqK0Pjz8L/AA1deIW0/wAAavcb4oTLcOkB2qnY7gMc4PGc8VYk&#10;g0uz1z+y9irP/e5B6jkHGOPr3r6s8FeNvgxZfsHat4S8RS6f/wAJdfeJFMdxMq+d9m2OFUHrjNfF&#10;55h8ZlVaE8OnJSdrdvwZ2xziXL7yu+h+dcvhebw7rKzTM00m7Eav/EevNdFYaVqcsY1K7hLMy/d2&#10;8D6V6pqngWwnnWS7sY/k+ZW28qcYP9K5v4l31po+nx2FjKm5YcdOQfpXu/2fGVJSqPoNYipW6X+Z&#10;l+BvB3gnXtft7fxUgVWkAU+YVySa+mryD4M/st+ALzxP4Q8P2s2tNCBHdSLuI47Gvi3V9d1CK2hn&#10;EMhkimVlZeNvPWvfb/UdJ8f/AAElvpPOt7qKBXmW8mDcj0wT19K/Ps/weKq1qTcpODlZpdvM6qdT&#10;2VlBanZ/slQ+O/irrd78RfFvie6kaV2eO1Lny0ychR26c19AXdrMZFjXd90EV8w/sFfF7wVZWs/g&#10;OTVrj+0GmZo1kkCowx2H1NfV2lwXTJ9smT5VYRc4J3Y9BzivzDjWGIp5m6PJyx6aW06Gud42pPDx&#10;pQSfmFnp1na2+ZDumb37VVm0K4MnmRxk89BTryRLS4F1fXAWNuVLAjiuz8E6ZHqNr9usU8yNlO1m&#10;Ydvxr4ynTqSly2ODB5XisdTlNR2RzOn6e1q23yO2cstT+Rtl+7t3V1smjzXyYVlHP3lqJNF0+2dj&#10;qOZdo+ULxXoxwdSNrani4ijWw8uWpFr8DHsdKtFt5JLyFlj9W6N9KpatoL6w4jtotq4+VY/St2Xy&#10;JrUwMG8uM5WI1yvjH4gjw5AdN0chZJBiWRecD0FbxoU6cveZyuU5K41NC0fTpvNmuk8wfKUODiq8&#10;/iW1tpzDa4+RsHb/ABVxUWuXFxNJGJWO85ZmzV+wmMoaTao29Tg/nU1KetzaOO5KPJTXqz1Pwz4k&#10;ZNMke3Xjbh2x0qlpOq3kl8yvdY3E59az/CupT2XhKYXAT99JtRcjIqaCVrKDzoEjz0MneuvA3lLl&#10;ZnjvaSpxV7GtfwSqrSiVvl+61V7DW7uWBrSdZGKNhS561Da6n5p8q9lZtx6LWhqFvA1sHsHVdp6N&#10;wa9vDuFOVrHFTqYtaRk7eRc8p0tN1urYjZcKrHmpZruC+EkUltsyvU+tR6FqyeQLaSHbIGxubvU2&#10;rObafzBZEg8sdtehUo061F2R2UZRjLV6nIzJHY6gY7mzZSchW9a0/CguX1htSW1EMNr87TdVOOlN&#10;vdFuvE+pCDT4Wa4kk2xq2cJ9ew/Eiuh8d6dp3grwvaeEBqG6Rl3zNH1Zm5PI7D3r5XMIfV5KFPqd&#10;9OMnqUPEfimW/uhqNsWklz97/Z9q9O/Y28WxWvx38M3NjdtDeLdDyF8suWdvlxgA44rx/wANSxGR&#10;YJYmeP7ofbnFfYn/AAS//Znm1T4jyfH7WLaT+y9MjaPSWWT5Zrg8McY5wOPrXzuYYynTikmk16nf&#10;h6PtpXk7n3faaW1jFHqmvTLd6gF5maP7nsBWZrWr21y/2Jp/nfA27vWtHX9XEUZlPQCuOsbe7u9a&#10;XUy7Pl12wqBn681+OcVZ/LMMc4RndLS3Q9unTjTjZH58/wDBU3U7zUP2gZ7S3VZIrSzjRSgztby+&#10;nNfLtpczLcrtVh3r6C/a/wDFM+tftM+KtH1t/s9rdXRCrJy8fTjIyBXg+p6de6RqUlisZaJfuybc&#10;ZFfe5CvZ5ZTpSS+FP7z5fMKkpYjfS59V/wDBMP4/674D+LsXwyiRV03XZB5kXq4HX2NaH/Bab4ee&#10;OtW+Kuh/Eyy0xm0M6OIJpNmAjgnJJr5u+FPi7Vvh34q0nx/ZQyKun6gk3mBf4V6jPpX6Df8ABTnS&#10;b/4u/sQaf8S/C126rDHb3kiRuuHjlUdckDjNe7gY1PaTUHpvbf1OzK60vaOKZ/Pp+3xEs2radfSL&#10;t8kEFmHA5r379ih/hvpnwUtYvC10smoSRq2oSE/xHkj14xXif7e9tItlCs6Lubkn09uK4b9hTU/i&#10;RL8Tl0PwlZtJZspN15jnavvX7f8AUJZnwCkp8vJd+TSHmHOptXPvS6lmmnIJBwcVteDNR0a28S2s&#10;2t2azW6zR+cjfdK7uR+VZV1bSRlElRVk/wCWhj6E4qp57xXQVXGc4r8RlT+yjzqUZX3Ps9dd8P22&#10;kwx+E9Lt7W3aBSq2qhS+RyM1zup3NyS3mhiG53tyfpXnXwh8ZaxcaRJa3sTslrgGRo2C47YJH+Nb&#10;2r+OL+4kFusQVR9Oa4/rMov2dtScVTjF8zdybWGVG3Rk/wCNU7LyBasWT95/CaittX/tFfIng2sx&#10;4JNNnSWyZYzKN3YVVKn715I45e/sxP7R8pmMg5B+Wmw6lslwyls+vas6dbk3ayyP8u7mpY5Y5bkF&#10;HGB96uylh/tRIs4vU0FYv/pJXavrTy9lZxvcSuHOPlqlqVwyWyw2zBv7yisuW6dY/JaQ/rWkVKm9&#10;xTlyRbSFu9R3yecIxtVjUVtrckTsScxscbT0oe2ZrfCLnNUZrIxgpNJtz2NerhZKC11OOTlGKkeq&#10;fs/ftHz+BryTwT4u8U3Wm+GbqB/MOmt5cvmdgT6E/jWP8Q9Y0nUNfvNW8O6x9utmbdEwbcwyOck9&#10;egrz28jS3XyoVVozyd2OaLK3WSGSL7XJBHNhf9bx+gryMRlNL2rrU+p9/wAKcVU8DJ0q6dmrXOw/&#10;Zx+Pet/Ar466T8TE8N2+ow6fNIZre4cqdrxsmVI/iG6vtif/AILbfDG08NNK/wAF/EEmsRxKPsS3&#10;EPkiQw7uZM5AD/IflPc84r4J8L2djZ6hdaZdQRzMqhVkkfue/vWP458D6x4Ys5tXu5Y/JZ9sUyt/&#10;rOM9Pave4fzzPcjpuODmknurJnrYrB4etF1+Xmjutfzsdl+13+298RP2svHkPizxxp8GkabpsBt9&#10;D0G1l3rBuAMkkjkfO7EDsAAtePz63C8XlsVf/a4yff6Vgvez3dwykbl6ksoqjOZdSlW0ilYMzYXy&#10;k5qcZUxWZYh4nEzvLqzyJQrY6SpxsorZJHVTeJYbWFEg3HcvG3mul8AfEHW7EpZXdnI0Lf3l60vh&#10;Hwx4F8MeCbrxpratfXkERS1tWJwH9T2rnfBPxT1jX9bFnrENv5ayfu4Y4wPLH1FeeqNotxPoMvy3&#10;FZdJV+ZI908CWrayG1XxBaQx2NvIHt1PBYj0z+X41heKPFGreK/HElt4UxC0ci+SGI2ksyr29uPw&#10;q/b62x8PNA0nkxRpuXfwBn3Nc98KDd3fxL0e1t0LNea1BEsish48xT6/TtXl4iPs7QudmdZxi6mH&#10;5b/cfrX+xJ8LvEfwX/Z18P8AgvxUsKagsL3N8Ic7VklYuV+ozivnX/goH8G/2j/2/fi5D+zJ8LfE&#10;C6D4M0eGO58Sa80jgSuXAaHaMFjjp2r7Yt2WKwzJwPLA/Svnz4H/ALTevad8RvF9l4l+G/iTULP+&#10;0mFnfaXoZ2LHESMsW27h8w6Zr9syOOElTw+Dr1GoWTev9aHxtGpWpTdWCTkj5a8T/wDBAj4KfC/R&#10;ftWoahqniDzmJuL5G8vyyR3XngetcZZ/sr+Bv2aJr3wt4I1u6ezv2V1t7mTKqcc4/Gvef+Chf/BS&#10;X4qeHvhmt38CvA1/punec/8AaWqatGqzNGvBRI13Y9yTx7V+RPxV/wCClXxP8Y+P4rnXNWuvLt7v&#10;MjQvuUR78446cV9ziqnC+Kwk6GGcZyj/ACu7Xr5nrZXPHyxEa859de5+knm3OueEI/DviHVZo7W3&#10;Zma3gO1X2jjPrXlPxY+Nnh3wT4WuPCXhDRzJfXEieZeeYMIo5xXnNl+2rp/xi8M2+ieD7CS1SG1A&#10;uroTAtIx69OnFcnqN0JZhJexMx/i3dcZ6mv5/wA2zLEUMRLDxVl+J9LnHEFPD03Ci7yaNpfim8fh&#10;S+0bVzLPNK26CQtnGT0/CuJ8M6jLb6iJG/1ZmHQ4OMmr9zPps6ssK4/2apQLCs/K4yeK8T2kqlNq&#10;d36nw2OzbFShFSlc/Ub/AIJCfHa+1KLUvg9r2pb4Y7VLzSRNMzMvO14lzx0IP4GvU/8Ago//AME4&#10;/hR+3P8AC+6i1O2t9N8T2Nsz6Pri24LqQCfLf+8h9O3avzU/Zx+L3ir4PePdI8d+FL9oZdKk81kZ&#10;QyTR4w8ZB7MuRnqK/Xz9nj4vX/xs8A2/jW+tbeCK8XMNvA5YIpHQkgHP4Cv1DgHiPA1cB/ZOJTc7&#10;+7/XSwUcRVo1I4zDSs1v/wAMfGv/AASD0e2/ZH/YH8Ya94ye3F7pfiDUEuJo49omaD5E+vP6V8j/&#10;AAW/aJu/Bfxd8ZfFbXr26hufEcMzx3ELYaJmYlcHqMA9q/Qj/gpf8HvF1t8CZtC+DfhnbY6hqLTa&#10;tb2KrGqZGSxGR949TX5UeOvBWv2FlLo0UTx3W0xmMtu2t9RXn8VVMXh8RDBy0Sd77b9T9R4Xp4XF&#10;YatjJ2lKp07H19/wTv8A+CsGtfE/xo3wU/aDvbbUtD+0fZoNUv1zJHJn5d56Y7Zr7Jl/Y61ZviXp&#10;Pxk+D3xXisVt7hnksxaLJBdwvwULKfTp9K/FT4G/AeTwRrTaz4q1t83chM0EW4DbnPzDHWv1T/Yp&#10;+M37Q3xV0LTfBnhKxtPDfw/0GFYrzWZozJeaj8xby7ZskAEHazEZXA2/NnHn1M7yTBylSzJupRto&#10;29V830PCzbL8ZhVKrQagnuuj+R9QeONKexgV5pxuz8204zXJ3My21qdq8gdxXReItTfVWzMTtz8t&#10;c3qdwbV2SGx8zev3mbg1/GPHmMy3MOIalTLY8tK/V3Pn+WUaXvPUxZZpppWkdPlP5V5r+0L4Em8a&#10;+DJYLCymmnVWARecAc5+gr1q0M99OLJdMjwW/eMjH5R681zPxN1mfXNGv/CngSf7LawQyf2nqjR4&#10;aQ45iTvj1bHsPWvLyfB1PaLE+0SUXf1Zw14U5RfM9D8x/iC9r4D1S4tows+oEbW2tlUGa43U2uni&#10;+3X7eZ5h+b5uldt8aNHtrPxvcWNsVbbKwDZ+Zua5PUooVjWCKIsq/eZvWv6Uy2Snhact20nc+PrN&#10;QlaJkw2iLGTGmN3f+tPFmUCyDpH/ABVZWylnXcg4XnGKr3IlB8ha+qw0HMxi+jZqW1v4eutMmuLv&#10;Udsir+7j29TXKaxqUW3ZB8u3jin3ZaCFpY2/i6etYjFp2cmQfN0ru9nKEk47GdaVGp7qWoxrxZDt&#10;35Zvuj1roPC+lPpMy3+pA+c3MMDL8v41RTw+uk2serXEkbO3+rhPUH1rU8NWl5qt0LyeZmkbht7c&#10;fhWkeatOxn7OnTWh7hpXjLWJfAduZrjajPujh3EKB61f029i8YWywt5f2qHlmHGaxNWVLfw7ZWNs&#10;8cnl2/7zYDxWTo0V9pF5DfLOybeXXB5FepgcBCNHmW5oq0XZTeh3Fx8PddsbRNYv7eVbeTPlzMm1&#10;Xx6E8VzGsWi/vLOOYEr3WvR/iR8a/GXjnwRpfhl9QjWw0oOIYYoUHXpn1rgdOiRiVvQu5vvNWeMj&#10;G1k79zsxNPBxjFUH6nH6ha3ItpFDdK5m1uJbe5JA+b+7XqWuaHBHbNIg3bumK871ewS1vzOU+Una&#10;y45r4/EcqqNWOOrSqez30PVv2aFuH8YxyPc7Yll3Nj6cjNfo98PdG+0aFZ6hZsnltCuPJyWP1r87&#10;f2Nn0eP4u6Xo2rRKLPULjbL5jn5D2NfqB4atrLQmXS4oEEVvGEiVfl7ZB/Lmvc4fp2qNtnLR55VL&#10;Xui9oFxcSsbB1ZQo+Zq7TQIIre3xH/d5NZPh/TrYKx2jc/PSpPHbTaf8PNXng1ddPMWnyv8AamGR&#10;DhD8x+lfaYKXsb1LXsntufSYDDSlUTPzQ/bo8R6V4l/aW8S63o9l5T2t0LZ2ycyFFUFh7cV4uZ92&#10;rvc2DKrPDsk3LyCe9avi+1/4qC4kTVFuGe4k8yVcuZJNxJYsTk5HYCqOl+HNW1zU0ttGG6SeRVbH&#10;8C+pPavyDHYitHNJV5RcU22fpFPD1KNora27Rw+o/CS61nU5Jl2/vGJ3N611Pwm/Z2utW8Qiy1jy&#10;1hjjzJMx+X6V7Lb/AA08MaDGRc6rDJJ5Y3hSeuPpUdzf2Gm2kkOmT43R4kx1rKtxNhrcsW+Y6YYD&#10;KaXLUUb1Gzwj4n/By30TxFJa6bdxyR+diLaR8wrT0rwpDHp8cY03dtXBbb1p3iLxYsmvTCaVd24h&#10;flGRWXd6/cxy4jvYwuM481v6V30cyl7NNu7Z+nZbwzg54eNWdPWSHeMtT8PfDHwHN4y8T3z7IUYw&#10;2ina02B1Gf61+dfjj/gp18dNM+KlzqnhMadb6bbXBSGzuLNZGKg9Sc9a+zP+ClGlfHvSP2ftD8Qe&#10;Itc8Mf2Xqulb449EYPcRLuI2yYJwcfjX5J6oss+pzNyzNIe3Wv3ngbhzD4ilUq5hTUnsk+i/zP5s&#10;qU8Lg5RWHvfqz9Xvgf8AtT6J+0p4JtfENstul4MJfRxxbXSQDkHHGK7Wa0gdfML7s/wgda+UP+CX&#10;nw7vdM8K6lrurW7wyX1yohWQMPkA64x1r7S03w7ZqFd1J287jXwHEWEw2V55UoYZ+4np/lfyDMML&#10;OVONZxtdfIraBpLabIZ5rVWaRf3YCDK+9bNsbn7WiFeM5PHSrgtPs9qssbb29AtR6bJNK7XcvyjH&#10;y/L1rijUhKNkjwa0HKKv0JdaupZCuV3DAGcUk2ks9qskg8xtvChaji1Ga8uTbtb+WVP8Xfmti8t8&#10;aeGSTd0+Xkd6unKML3OeNH21TsZsUMNlo0l44xLGpbbjk/hXxz+1B418XeOb+802TUJLe1TIVfM4&#10;/Svqz4heMYPCvg27uJ9SjiaRCsKso3Me/vXxf4v1G41PUpnnuXKyMw2r94/SujIqPPmXtFbfqeli&#10;pRwVCLW73PjX4kWFxpmvTQW92zhWzJ8xODmum/ZMtm1D48+HLOd1Zf7QXzAeflr9EPgh/wAEU/2Z&#10;f28/g4uvfs6/t+6ZqPxOFgbzWvAurWEMMltJuwYWJcMu31Ix3718u6B+wJ8T/wBnz9uS3+BnxEmt&#10;otS0G78++/s28juECA/L+8jYgbgen51/SOMwn1fh+dWpUj8L9dvOx6WQ46Ms2owindtH3Fqvg/TN&#10;Ns/7TksZo4WhA2yKGyPb0rlrX9oLw78CvBmqDQ4SuoXjEqqv8uMc5A98V0X7SXjG38AfD5Ps8m+R&#10;bdQu+Tpwe1fBnxC8ReK/FF8t1Dqf3mZpIVPRcjv0r+b8nyivm+LnOrL93f7z9yzziRYGjGD+LY9U&#10;8WfETxH8VvtFx4gvcNM26NYzhdvpg16L+yJ8HvGV3qUnjrXNavIbMZSztofkST3IyCR+leP/AAl0&#10;qTxXcwWQO48LuHI/Gvr74W/DFNB0S30+z8S3VrGF3NJuZyp9B/s/rXuZjWWXYeVGlZIjJXWxtT20&#10;tV6nZXvieS1006e86xbcbtq4IP1zXLa9q9ncRb7WZmkXgtyeah8dIiXAVL15wnylmG0v71y8+nzX&#10;MO6O7kjHaNDX57X5ua8pHh8VZ1L23sIu0epuW2t3lrGxuNU2xMPm8tu/pUd7dwazMgu9S+UqFQHP&#10;y+/Arn47SYQ7XZiue5q9p8Ftb2pubsHK/d+aqjUeyf3HwmYZrKpS9hSm3H1OuuvDuleGNKj1FLyG&#10;4mb7sceePXOfrXO69dWkrPPj7y/lSfbml0ySWVidpHVulZGoXvmLsibqOldWHp9T5mtU5VskZZlW&#10;STauE69Wq14Ws7q611baI/KWrI1Mbotn8Xqtdj+z/Z3Nx4kjuLgrJbp96Nl5Na1aihSbPR4ew31z&#10;M6cLX1uelSeH0GipFOC26Prt4/Oufh0a0aydYpl2q2FFeieK7CLWdNmSysltY4oz95m3HjtivNbi&#10;yfR9CR7exaVhkSNI3Tms5e7QTWlz9tzqj7TK3FJKyKd3JZacBIibiGz8uPyrasvK1WxF0y7VUZx7&#10;+lcage7nZZPlEbY2pnHrXTeDlkumktp8+WvCKezetedWqSmrvU/CZKUajVxtvcx28zKiE7ufpW5p&#10;czy/vFI2hPmXjNYWoadLb3Plg9W+8a1dCRI/uybiMg+9ebKn7SzbMZ1JQlZo6fSJUl2vnMZXiNlO&#10;ZD6cc19a/wDBLD9jLxVrniOX9qzVfiT4q8P6HNdPHpfhTS9Wa2hv9p2tJcohw0ZPKqeSeSR0r471&#10;C2sl8PXkUt75StZsWk3FdrY7nt+Ffr9+wz4V0nwb+yZ4F0XRZPMi/sGGXzFk3h2cbic9+TX714VZ&#10;bSp0auJT10S/U7Y4ynTw7pR+J/keo3el2WpWT2GoW6yQyIVkjkGQwPrXFfE/9nzwb8RvCtzoEVuu&#10;nzSRkW93DGG8puzbTwa9AByM0jYzX7A/e31MqGIr4aXNSk4vyPhT4z/s7/ELT/h/f6NrXwDkeTTP&#10;M8vxB4fvoQlzlQquIy27BGC24AA5r5P13Tr3wVozf2vI9qYxIJHvJOmAckt3+vT0r9fviPdWFr4E&#10;1ifUJ444V02bzGmbCj5D1J4/Ovzg+GX7HXxF/bS1FrrStam0TwTDebL7XvJMct4Y2BaG3DDLIcsp&#10;fGMg4NebiOFctzWPtZRULNNv/I+6yPjjEYWMqeJd1bTv+f6H0r/wSM8FaVon7Imn+MrLUkvJvE2o&#10;XF9New3AkWVRIUTDDsAvQ9K+oLm3juraS2mXcrIVbNc78IPhR4J+CHw9034W/D3TPsek6TCY7OHd&#10;kjLFiSfUsST9a5v9oH9rb4BfszadDdfGLx9b6bJdsy2dksbSz3DAE4WNAWPA64xXrUcO5SVKjFu2&#10;iSR8PmWPjXxU8TOVuZ3VzwLWv2udO/ZW+KGqadqs11rHh2S+Iu4beFjcWRzjcinAKD1FdBpv/BY7&#10;9ge78f8A/CBap8VrzRz5bMusa5odzZ6fIyui7FnkQAklxj+E4PPFfnx+0h+2X8C/iT42vtQ8IarL&#10;Yx6rdGW3gvmMcsmWOFKtzk9doHSvOof+Fn/EPTJ5Ph54OvSy7S2oSaLJ5MaZzx8oHI7g1rmOHxmB&#10;ml7GUvwPaw+EwGZUFUr1PZvq9LP72fdf/BTT9sH4RfFzwzovwx/Z+vl8ba/LcyXNr/wj9ubjzmRt&#10;nlRyKpLEk5+QkEY5r5muvBH7QfwJu4bb9pT9nfVvD80pupbK6e7gnglEHOBNFI8eTHhz83ADE/dO&#10;OY/Z78VeMP2efH+m/GHShoepeNtH069trK98QafLcw20k5QPIoSaNt5SPyweyu/OXOPWvGf7Xui/&#10;H74PtpH7U/7VOr3XjH+30t7Pwv4V8Jm1021jCmXz5Blmdtr484yYVFVAm4u5+XzjP8lqZdKhX0dn&#10;ZSve/k7WNKOIw+X4j2WDaqQum2936a/5nC+Mf2kNIj0iK2u/D3mwsg8uKVQNgx1yvWvK/FnxiuYn&#10;Z/DNj9kt5l/1lrIdxP8Atbu1Y/xB12wvtaTT7LE0CZC7BwVzx0AHT2H0Fc2btLK7aynA8tiTGD2r&#10;8AzGjhpVHNX9P6R1Y3irGYifsqCUF5Kx0g8Za5dwrOHtpW4Zna1Vv54rU0XUfFOuXCQWsFiW8wOW&#10;bT1XHttB2mue0XT5jD54uVjj/ubc5rodC8T6jpsAtba1TY03zMuA+PrXjTwqlTlywT+SNMnqYmOK&#10;jKtV3+zfc3tN+Kvxq8Ca2dC8G+LL3TtPvm/4mNvYr5UdxznlQxH8qXULbR9ake8v9R8u6MmfK2Hn&#10;3zjFWbvVvEMEEceF2vHvj3Rjdt/pWFc3LGVp5YSNwytfF4zD4mFW8qfJ6dTHPJ1/rN3DT7zRuUsj&#10;Y/YLaXzIWGcyR9G/GqMunafFGsltbvG4/wCWm4f41UN8ztkPtFW9Kkhll/0ub5MZrk5alON7nz8c&#10;V7SXK0kWWc+Ss3mFj/tVUkEol81pB/u1FNeeXdfe+Wq9xJ5jifzfwqoU5GFSp717l1lLclvrToWU&#10;wmFQT82fpVF71BHkt14plveBZ/kHeq9nJoy9pqaJuCu4xj5lU/Ke/Ffop/wTz8WWN9+y7beH4Llm&#10;utInkS4Rv4QxLAc446+wr84bq4Dy7Yx83XbX09/wTI8d/YviXqHw+u78CPVLNn+aQ9QOw6Zr5fiz&#10;B1MRkk3DeNn+n6nXgakqOI166G5+3H4Ns9Y1S4v5XWOUFvLEMarnLZBJ78V8iTaXHpFy7F9zNlWW&#10;vsH9vbxp4Uv/ABpL4d0WPzpLMBLi4jY4EgGcenFfJXiOzlWTzmhIzzUcH/WKeWxhVe/T/I6cVRqV&#10;KvO1exgXDIkm5Bn2NWItd1TRrRrrTLiOO4x+7XaflPr6frVVTDA5uGfOWwAaz7u7djlvm+blc19z&#10;GlGppJXXmFKtKmrtXO88F/Fnx3q1zDoOsanJMrYWSRThevT1r3rQ/geniDwi96towwu9pnIKL6n+&#10;lfKPhbWL201iG5QFVWQFdo6193fsvW2p/FDwl/Y1jbboVO66aQMV6dDivh+MFLK4xrUUoK+ttDGP&#10;NiqjvE8H+HP7NvjD4l+NWsfDWhyfY4rkq1zIrYm65wF5AA5r0XVfgl4J+FfxAtdP1aCC+vNPg3iF&#10;WLKGP97FfRnxZ+K3hX9k74ZrZaLaW7a5eKyW9pGy/usDlz36fr+NfEuufFrxRrXilvE+q3Ul1cXj&#10;E3HmEIc5yBx2rzsFLOuIYudN8sErJJ6v5lYiUcHQ01ke86t8b/ihpQg8P+FfFFxpNryZV0/bEAMe&#10;gOa891vSfEfjHxC00PiO5v5peZ2u5HlZz3xuqtB4sl1LQbrxKIYomYBYdzbiOOeB/WsjwT8StImv&#10;Psl1qsNvNG+ZJ5JvLUZ9zWFPA47D05KMdY+V/meDKpWxEuWV2QyeHtY8F+PUvAjR2tx8k27jDenP&#10;UH2rQ8a/AjXvH0sl14c8HSTJDGZbiaFCV2AZOcdD09qz/iH+0J8BJrO6sLn4kw3V5bzKqraRmYq3&#10;PtWXN+0FqHhRND1zwHqOtNo0jFNelm0qTy9rcAgd69jDYXOqnJWVNwklb3k0nZXVu76I9LD5FjMR&#10;B1FFJLXWSR8+fG7XNVOuSaXd2LW0dm3lLEMYXA9q47w1pVx4kvVhtLcsQ393gfWvrr9oT9lvQfij&#10;4cPxQ+GupK11JD581lfL5JdWXO9VOARlcZ7Z56ivHNC02z+GHg2OW8i8q9mYtIjqOMenf+lfo2R5&#10;xhMdl8Y0dJrRrZp9dD0spyqpj8RyVFovx+Zb0XR/Bnw/8ME39nJJqZ5Z8jYo/wAc15/4n8WSazct&#10;LPIxRW+X5uKsXur6j461iPTopFZp5QiqWwvJxV/42fA/xJ8LGt7TV57eRZrdZFa3PyjPbNehFUaV&#10;dQqy997H1uaY3DZPhfY0dGedavevdS793yjtWezxShjn7v45qRk8+T7PHCzNn0rYs9AstM2y3DeZ&#10;I3Cxxgtk/h1r2uaFGNvuPgOaVao6kne51v7NXhqfVPFQMMbn93lW29K734yrpWh6kguIhJdW8J2j&#10;B+U1n/sy+Hteg8TXmqana+Rbxxr5ImyuevT17VJ+0Pcyf295rDf+5HzL3HYV4eJqe2xOmvofYYec&#10;aeU6HlUtvHdXklzKd7SMWPoT6V6x+zV+0Bon7N9trfjLS9HS78VS2f2fQ5pI18uzZs7pSTySBjA6&#10;Hv2rxya/dphHDncT0weKyfEWoLFA0/mZ28t83Su6WB+uxVGeztp3Pl62Ip3ZveJ/F+veMdfuPEPi&#10;XV5Lq5uJWluJZOrsTkn269Kz7y6jumwjDao/OvHfGXxX8YwX7Q6d5SWauuXdhluenXNe4fDv9rH9&#10;nfw38KJfCXjz4TWtxqFxHiPWI5m81G65Ar7TC8G46pRUlaOmi/4Yxo4eVSLZn2Vs9w7ERbQv3i3y&#10;gfnWxpthJLsu5rdhGzYjYg7WPbGOprov2WfD0Xx88W/aPAXh9r61t5N8s1y3yRIOoxxkketfa3i3&#10;wv8AAXT9D0u28cWc9rNBbl75bWzRY02Z2jgfewPyAr8s4m4ijkOYLBypuc+qjuvl5mEnPDp7fM0P&#10;+CYfw7vrPw/Z+I/F9rfSRLHNLbqzbYosYwdpwSRX09o2u6f4o8USWtwNXhb7R80MkIEMg68N0x+N&#10;ecfsneKdC8XeEtU1fwj4W1KDTbCf7PZX13MPLaLau7Cg8nOeg9K9U0yFTdRyR6rcRhV2tbs25UDZ&#10;HTHoPXjNfzFxTjq+MzqpKrCzbvy6XXW3XU9fBr93G6sdBpr6zo93qnjbWRL9nhXydFsZIQoVQOXG&#10;cZZicY9BXn3jaKdvEEniuXSmt49Yt1l23EIjRXxyd69TjHU1pan41X4B6nfeLvH/AMapNU0i4s5b&#10;m08HroaS3uQvRZAxIQBTjgAk1yviD9o+/wD2iPhF4F8VHwPJ4fsta1wt/Yd1dDznt487GJX7vIHH&#10;Sv0DEcN4KXC8cTPE8uiahZN3tfV6W27Hq1sLzR5nt32/4c6jSNW01/D9rbaxpvneewMKtbvlweOC&#10;O31rR0vQPDegXiz2egNY/arhd1xdXBwTnO0DJPb0qleeJPEniXxIjaHpaQ29sqiSWS+yo29guMZ+&#10;hrKt4PEniX4iWz6jDM1tYW0kzeY37sv/AA8Z9a/HY4aX1hqMrLV77/I541I09FqdHq+qRanfyrpm&#10;pQSSiUjajdF7daZaaXp+nyza9rOp7pNmI13Y2/Qd6oaVe2pu3luLPyTu+Zlixmr2oDw/LMplidVj&#10;G7dNk8V51aU5VWtV3tuaxXM7suW0Mc8q38MD7GXLMxxWtpd4ts/kQyHH/LQNjbVO2ezvrRRe2/kx&#10;tgQxCT5sdMkDoD159aZdQsVGnaLZs3cru+Yn3JrmlS2lf8TeMpReh0FrHMGuJpdQt/Jj6RD7341a&#10;0+/tpQsrFWC8/hVDw+2vwaZIusWywyFsKrMrFlx7Gua8Oal4g1m7urmaG4s445Cka3EeN4B6ivS/&#10;2WM4VaMWrWvd318tzri5RPoHwDqlhqGmtHaSKzRkCRV5wcf4V+Zv/BU34oa14i/aLutMWW1kh0mT&#10;+z7WaJi3lrt3sDngNnr719jeGfi9pHww07xbr1pa3N5eQQI7RyxsoeTbhccYCDjoc4Ffnf8AFH4j&#10;6r4g1y4ujFb+ZdXMlxqH7nehLsd5BPIIHAzya/0P4b8RuG8R4a0aSmnVUFFwW6aXXY8XDwrZfmsc&#10;RON4pnhNz4kmj1mOzSVyHkI+Y9B1r6q0v9nn4D/FT4KaLrngX4mXK+KrvTY2bR7yJgruMeZtwvTk&#10;Y78jvXgviH4a6PrN9Hq+nal9ll8zJRY8t16ZxjpX2R4G+A3w5+HvwS0nxhaahqup6leaav2cNchR&#10;bKxPACjcD8q/l1r8D4tzmnGjGtQk4zv0/XZf0z9AzrNsrzLJ/dbUuyPEfgr8I/hJpvjPUvhL8e9G&#10;uIdeuGK6bq327CWvPTYM7uf/AK9c7+0H+yNrvwUum1HSNUh1rRrrfLHdW0bAqBxsbeBz9K9dsvBX&#10;jHxj40tdR1zR5NP0iEk27XUm+eQeu7G4cdzXpugfC/w18SfEEPgmfXbtdDhUzXsPmFgcfwgkZBNf&#10;IT4qxOFx0J+0umlzxunFej6PyT36n5jRnGpRcUrS6M8//wCCbf7SPizxBbSfA+LX7iP7DC01s9xH&#10;5mxc42AsOMema+ptN8QazYXV54m8T/EC6h0vTbcy3U0kixxhUyTxgDH0/nXA/Dr9iL9mf4c+Om+J&#10;Xgrwxq9teW8ZaXULrVnaLHJJK5A4+lfLf7d/7bnh/wCIHim1+CHhrxtHovg231BY9d1qaMsJV6tJ&#10;hRuYLz8oBzXJ9TqcUcSJ5bzxotKU3fr1sk3v021O7CYfGSVpyu12PQPgpYan+3P+15d/HXxFe/aP&#10;CPg2YHSVuLUiK4fogVCcEcbixJ7V9heXf3up721Xy1BVpPJ3MxwD9MA4XjB718a2P/BTP/gn5+yz&#10;8GNO+HvwJ1668bzwupmtdPhaFp5Pl3SyPIqrySvAB6e1eP8AiP8A4Lj/ABtvLU/8IX8FPCelM0nz&#10;LqF1LK7Lu3dVGPb8a+xr+GHHPGGYQ+r4Zxw9OyXM2nbvZ21e5NbH4SjP2bbv89/XY2f+Cl+gftC/&#10;DDUdc/aYHgHxFaaXaw/ZrXX7m4ijaRcOVBVZC8Y2fxMqgHgnJAr88ZvjZceJNE+3XkbRySKX8vsC&#10;3XPevp3/AIKu/wDBVTX/ANrv9k268HynSfC9ra3yzvpsd68lxdlQVUnou3ndt/Pmvyz8D/tGy2kE&#10;Ol+IEO2HhrmEZ3j3Ff2h4V5DU4Ry/wCqzg4qKS97e9vusefjI08RFKEk311PdNf1+PWDJJPJyzYA&#10;NcP4t8P+bF9t0+aZZPVZCP0Fcje/Hyz1G5W102yuJfmyPLjJP5CvQPCkeqeJtMt7y68P39vDIQsj&#10;SW7rtz35FfrWIxlF0ZSs3p0Rwww06dZLRW8zvPhX8aU0rwovhzUL1lCxhWkmPzf415J8d9XPjTWh&#10;4d8FXFxe32oagEKQrvAyOpPb+ld7rX7L/h/xtEsvhH4qWOjSq2Zo76QgsfYHrXT/AAM+CNv8EjcX&#10;/iHWNP1K+hXfb3VrAu4sQRnrnjrX53QxWBr45KOk27crTv8AkfVYjPo08F7KO/cwPhL+xj8NfCml&#10;x6p8TtObWNUkhEq2e/EMR9GGeSfxxXafEHQdDXwtH4as7SG10+Nflt44xhR6dKzNf+IupfaZpICw&#10;ZmO4k53fTFZ1z4we9tvLnDSSEYI2niv0StgadSioaHx/PiHUdSUt+hzHiLwxpFrohuNHiW3mVT+8&#10;jbO4emDjH4V5NeeI9QEMrarfyqkWQV24LCvVtf1cxzMInVk2/d29DXmPibwLN4lS41WTULjcWxtg&#10;j/p1NeDmeHlhqaak0utv6uelha0q0eTlXqbPwp8M+GvHmrQyeH7pdO2yL9oupskk59QCRX6OeOPC&#10;/gP4efslW0FrrZm1a4tQ0yNIOEyfX618Cfs5fBnVtI8V6fp9jpt1M2oTIzebGVAXPftX1h+1NNd6&#10;Podv4b1W6/eSW6wxrGuew7LX5Tn2GqYrGxUXJwW10fZZXiKeHwclGWp8k30ttNrS6dp6KvnSMVja&#10;Qbm69Oea1H0TVdHijN3GhjLcFcZ/z9aq+K/hR4v0O4tdS02ISTQSmTzJCdyjk8EfkfauT1r4vfEq&#10;/muC2kW7NG20LHMW6cZIPU197w7haeF9+umtN2j4zESxEsVJxd7s63UdYSS6FpeQ/Kq53buo/pXG&#10;eK9Ws3vzYWUbLGfu7iPmrBsfidJrfmfaJ/8ASguJNqED6c1peDPCHiL4ga4umWnmySM3MioBsFff&#10;0VTrRTizgqVKkJNSRY0i50bw7a3V/qUe3918rIB1xXq3wt8VWWt+CNN1GONY90Jb5mGWGetbHhX9&#10;lvwRokdxqHi+7ub66khCG3RtsY46f/XqOx8C+G/A0B0TQtMkhs9xKobgyDn6jIrw4ZK/rzrNJ3/r&#10;Y3w+MhTvfT5HQWviO2uoVt47dWbpuIzVbUtBhtZftVyuWX5ttZy3+j6fatfWMbTNH96OHlj7fWsD&#10;xV488WT+GZNYtfAureY/ywxPC2T33E9hgd697C4Slh5e0jGzKxOYVK1PlcrmsunWUryX0ko+0M2A&#10;rc4X/OKtrcx6bDHEWO3q3y1meG9RXWPA1tr20R3BjzcQtwyMOo56/hUDalda3ZD7FbSTSYykcK5L&#10;dv51WHp/v5Tta5xSleOr0OzVLe7svMLr82NvIp/wn1N49cvNOvLl2VZiY8MORWX4N8GfEO9s1N5o&#10;klqrfwtgkL+dNsvBnjvwf4tl8UyWzCxMe2VtvAIPWurEU6a1nq1tocXux1ievW16lwGijizhj8xH&#10;WsrW9Nmu4ywAQDndt+9msLTfiDYnTfPsrgSSySFRErdafpHjTXtcjc6npn2WONiI9zDketcuIqU6&#10;VuY2owlLVIwPGHh7S7F1uJdOUyHJ8zyxntXLah4b0TUri2vLiHdNDMHG5vlU/Sut8aeKbPQdPuNQ&#10;1mRZEGPKDDg/j+VfPvxU+MviGOykuPDjrbxtnd8vzKOORXiZlWlKCVJa3PVw9GPtE56I9u8S+JPC&#10;PhzRG1fxHqkcUZ4G2RctjGQOa8P8ceM/CnxB8TPJ4d/0e3hXCNN3b14614vqHirXNUBTU9WmuF8z&#10;ftmcsM5969E+Htnca54auL+HTl3K2NyqPlOO2KxqYrESpKLOjDxo06kpJlLxfqg0eNZG8uSRTy3I&#10;DenGK07vxTqXiHwPbmXVnj3R7WhgXao57461x9z4d8Q6jqvk+IJGwpypbpjPFdfMllpenR2WEdfL&#10;zuTpmuT2Uoxfc25HVfOzmvDaW+lao2olJftCt+6kimKfjkc+lfcH/BPz/hpr4sWVyupx2tt4dhZD&#10;9uuZg7cDnByT3H518Vslvdz+XCPLbaTuBxivub/glb46k1rSL74fXl8qNFI6L5k2FbCr+Ga+F4wh&#10;GplcpygpNaXe69DeUeWm+XVn01F8JvAllb2/nJNe3Ea/vJppSVPHUD65rQtNGsLOH7Db2rBNny7T&#10;tABqy+n3GlyqZopGjZtkRbvz0rpJLCy0fR/7V18R2sarlWmcL/M1+P0aVOvHlS/E87BZtmiqOMJt&#10;eRz5Gn6ZYrbadbGHamWkbkViapNHAplublF7/OcZrK+L/wC0B8L/AAfZ/Z9H1eLVNQaM+Xbwt8sb&#10;H+96/hXz74k8aeLvFWoSarf6hJ5LHKxKxCr7AelafV61P3UreZw5lXxDrOpiXc9Z8VfE3T5pm0jS&#10;LlYWb5ZZdpP5VxryWd9OTPLuwT17+9cfZLeXcu+M/dwfl5rotN0/UJJF8qxlkZsDCoTXJ9XjFtyd&#10;2eTKtLEaQjp5Jg8qQzbYAB2rSikM2ntAk/VcKqqcnmoIfC2qG786805ly3ILCtDNpo77o1UsvCru&#10;+7Wc6kHFLqdOEw1aMtVp5k9vqc2mRJazW7Hy8H73U1Yi8QSQRGbyGk/upu6Vg3s97eXihbjzWY5Z&#10;gMVq2tmrQ+fd3Cwpj7zf4VEYxpz5lceI1mka+mX9xfHzTOF4z83GK6PTdP8AFGoWwOmaFcXC9ftH&#10;ARfxJrjDr3h/S4hBAsk0m7Jk521oReNZr+38pCy4GOGKgfgDg1108RKUrvQmMacNjrotD1C3ull1&#10;jUYYAvzMLd9xxVjUfFPgrTZhDqd5cXWMPEysRn2xXn974tawtWaV239N2OP/AK1ReDNOuPFOrLfz&#10;Sr9li5Ab+I+ldv12Mafu3/IKceapex9C6Tc3Oq/DibxJ4e8Gx2trJMr3F95g3Ku388n2riPE9l/a&#10;9rEYrNpBkCSTaWxVdLrU7ix/sa1uWS1ZuIgPut9AcH8a6Xw6ltb29vba3bRzKZ1SQyoGXaTgkjIr&#10;Cp7Gjh3KS97dnpUf31RQiegfskfsP+P/ANoe/i1C30+7s/Cav/puvSMnlybWw0EODljxgtj5TX6T&#10;eHPDPh74Z+ELHwF4J0qOz0/TYBFBBGMYAHXpyx7k96Pgxoum+B/gr4d8N+GLK1gsYdJhaJbOEInz&#10;LvLY9ycn3q1LvncvI/8A9evwLxEzqjh5xo4SUry+K6S+4+pwmHtHZGfeGS4TdKx/3TVW1urXSvO1&#10;WcFls7WWVlT+6vP8qtTXItrwBx+7zjd1/Osj4oavpek/CrxTrM8rRR2+gznzFXkFkYDH4kV+a5bh&#10;JYrFr37/AIl6q5+P/wAfvFkvij4x634gEp8ya8ZiwcnHPv717P8AsEfBfwJ8bdU1rUfincwz2+m6&#10;e0n2FGczS47jA5r5j8U30h164fYz7rhm3n+IFs16F+zD451nQvi9o6adqr2cV1dRW975ZK7o2657&#10;V/R1PCKnhKcVtFJfJWPhcc5PFNJ9T6w+Gv7IH2n4qah8IvEuh3Frp+pWZudB+1QlWZD82wAjPA65&#10;Ax3rv/8Agr/8R/APwS/Y/wBB/Z2SbzdY1n7Pa6ZY28hV/Lt1XdIQo+7x7Cvb/j7o3jjV18M+O/hX&#10;HC02h6hC1q0YLrNbSAI/T0XJ4J7V8K/8FrvCWt3P7S2g+Mr623wNoC29vM0OfKwxLKGzxnjpX0GC&#10;qYHKZTi48zqKyb2Wl/vPdyf2dOreT2Pyh/4KF2FvJoOnTw/udrkN85bI/DNd9/wTG+HvhjS/hpce&#10;KodYhmvbyc+ZGqtuRPTpXNft56bc3HgqzZGwEkYjCjk+n0rl/wDgmhb63b/EO6ttRuriOxeDbDbw&#10;ltrSZr9Opc+J8OpKNTl5W3667G2OkqlZ2W59u6lDAz7DESg+7t7V6x8MrXwBZeChd6f4St5NSZh5&#10;lxcIHI9+elZvh74JrruhLf6tdSWqMeG28/pXV+HPB/hfwpZfY9I82Zg2ZJZG61+G04Va07RueJWc&#10;qOhmXd5qCBYNn+j5+aEKqA+/FV3t4dRZvs0ZXC1pakqvO67MY56VY0ywluswIY0G3L9sivS/s9Jc&#10;3U4feqPltoZYs1tLbKRbm/velUZLaZ/lO7Kn5Wz1rduLZIQ0QY8Hoe9UIxNPdeSExuPBqYx5qlg9&#10;nyyszM+w30jZmOFH3ulJBpqI/mR5/Pmuq17RrGxtEb7YrMy/Morm5YQJFmVMbc5Vm6jGK6rxpq0T&#10;T3YytLYpurEsATuHTvWfGTflsggrx6VsnUY7OFrZB5ayct0OearW9hErm4EhK9WCr/jVRw3t5XOi&#10;GCpVpKz08zS8O6jazaFJbXHkqsP8RQhie3WuV8WanaMqsW+fcMKtbWtam8FgqQqo387iorkb24e/&#10;O2NgT/ugVtWlGMVCD2FmzwcEqdJ3I573cy/afk/uruH9Kbeaukyoiz7Y15ZfWoZLGCZ9kku5lUk/&#10;NWZP5EJ3RfN/vVHNLY8dS9ntudn4e1uy1dLeyeJmMJ/eMF5Zdw9KufH27ebSrO2tLdmtY4Syru6c&#10;9/euAs/EX9nPlBt45Izz7VNreu3F7pCEXDMv91mJxz05rOFWOHnaXU+nwOdOlhPYzbsYIsoj+9ZP&#10;LXvntWnH4V8LJpsd5aaruvmOFjjz8p9Txiq+qysPDk1wdu5mCBT3GO1N8DxMGVjAF+XgM1LGYjlp&#10;uUGevlWYRpykqUL36vp91jbv5tW03wu2gxTFoZDuk+QcN/M15xZwXOk6293tk3ZyP4a9Svwt3alS&#10;SGz2rC1fwyptftITce7GuDB46crqXU0x+OxkoW5nZHtv7AnjHw9qPxnt7P4j+HbLVNNXT5nktdRj&#10;8yMgDng5ySOmR1r7M8DyfC7XfEieJvD37MXgyxtbW682wvEVo7nzMgh8LHjryOePavgH9ly/tdC+&#10;KOk/axJHbtI0NxN5Zwu7AGePU1+n1h4Hs9It7eGxAMbQxtGygDIKjmvz7jDOMdltfmoysmvL9Tgj&#10;jK1ePLuelaZ8T59QtfKurVRkfwcjHpzS+J9Rs/FPhm68NXc1xbWt5A0U5s5zFJtPUBl5GR3BBrkL&#10;CznhZfn2qOGqxdXjqdmenXNfl+L8TOMqNS0cRK1rfI7qPs/Z+/HU4/w3+zb8NbP4ef8ACt/Ggk16&#10;x+2TSKt0x3CORuFZt2X2jjJ646V+N/8AwVC/YF034TftD3F94K8O2sdvfSgxLHN/q1zwMcDGK/bS&#10;C4dp0VlO1pF2r+PWvz1/4KRa/oetfH68hu/3iwlN3zcHA6D0r7bwp4tzmjnkqqm3zp8129dvM5cR&#10;io0IqUdGu36nzJ8K/Bdt8NvB1lZ6hHCt1cQgyLCo2qPboa39Us4rmFnR8jHBXriud8ZeIpnjk1K1&#10;VmEfKrxx7c1T8G/ESz8V2jRxXGJk+WWPcDg/hX7JjKOKxlWWLffXyPIliqmKqczVywRBaXgiclmk&#10;+7ir0NqWkCkfe96mfS7W4ZbmVDvVflqzYWXmFACdw9q5Z1o8tzDFV9LG74WBtpkDzY2noO9fpp/w&#10;S18ZXGufC3UvDdvqriSy1IMm5dwWMqOAD0r8yNFK2eoqLlcLX3X/AMEqfEzWHjvXNNtz+7m01ZBH&#10;u+8ynsM9a3yOp7PNqdVuyT1t2DCV5cyi3uff3jTwhp3jnwjeeFNY3fZ761aGVo2wwBGMj0Nfh5+2&#10;j8IPH37M/wAbtS+H2uTtJZTXDS6PcNINxhJ4YkEkfjj2r9hPF/7XHw3+Hs/2PxfFeWrHhCsPmb/o&#10;FJI/EV8yftWX37K/7eHjDw34ZsLfULbWINSETa5/ZrwyCLaSYQXA3Z+mB69q/WOPM+4YxGUKtGtH&#10;2kFt1fkffcI5piMpxMueHNTlvrsz84PC1xdtJHqJWS8EEqytGsmWbbzkZ+9jn86/X39kv4q/DP4z&#10;fs96HrXwn06a10+xt1tZrWex8loJ0Ub16BWIP8Skg+taHwT/AGSvgt8G/DX9neCPBdsLpbVoW1W7&#10;hWWeXOclmI9T0Ax2rqNJ0XTPAmgR+F/D1gkFvHuLBEClmJyTwByTX8zcRZzT/sedfExcYTVotO7f&#10;ytZff957Gc51HOKyVOHLy+ZVu45OX3e/3qozQSXBEaHrV24D3Tfuhx3qvMxso2SOJjxndnPNfzbC&#10;j7StKb+FPdvc8LEcplajfi1D2Glj7wHm3GeT6qP84rmNetZ59Pnt4WVWkUjy40OCD1rqrhVELOIc&#10;Z6j0qha6OusSFJtsKqSTNuK4HpXqYOtUxFVUoOy6I8vER5o2Pzh/aM8Jah4Z8e3uqT2643sY9sfJ&#10;yeteQXLXN7MzyJt+Y+nNfZP7a3wv/tXVrjV9GXzIbZWEbL/HgdTXyDJoV3FctHLLtXadp96/ozhP&#10;F/WsHGLfvR0fyPlMXRqQk2VYr57WN7ZSrFl7DOKzrud4A0jTZbHf19KtzCKzX92fmZfmZgetZc0i&#10;Sj7u761+gYe8ZWWxwbK8jNu3W4Takh+9lhU2k6EojfVbg7Y4Of4efatPSvDkV5maWfYq8k46VU1o&#10;qW+wQcRpnOP4q6viny3FypS5rmd9tfxFeblhaMqcL6Cux8MaTIjKpkwevFY/hjQ3WYXkibVJ6Yrt&#10;NFtpf7Vt9s8cUefmLLXrYbD06cLmFv3l72NnxVrq+HrqOyt4C0Yj+dmHQ1kN41+2SBwjrhMFeKv+&#10;KZBf601u8qyL/ePFZyaHp283GN6quSq9K7MPGp7G6Coo817HReC/EkxvGs5oGaGaLy9zKPl96v65&#10;p97bakIU+VSu5fcVz2mX6xTxtu2/7orpJrttYsY7xN7Swrt29yK5MRSfNzF0q0n7rK7z3cDEFs+x&#10;5rkfElpI8rTREbf4uOhrek1C4J2Ovl57MajuLFruyZCnTnPrXhY7Dx5bnRGUn7u5B8OfEEPhbxBY&#10;+IIlZ2s7pZZE3YYgcnFfrX4F1qx8YfDjR/GcoWFrzT45lTILElRjnv1r8grPTzb3eVDfPwFr9Kf2&#10;TvFsvjP4eeFtDWZWis9J23O3syngfpWOU4iWGxXI1e4ox5KlrWPobwqFupFnjmDKq4Irx3/gpt8T&#10;4vC/7Psvw504LJqXiy4WxWBJnV44DzJINgJwMAc4HNer+CtR0m2vf7JE/wC8kY7F7nn+VfM/7dGo&#10;6R4j+L66bbmKSbT7FYWu85+z5+Yr9T3x6V9Rm2eVMnyOpVpxV3pq0fX8PwUq8JyV7anx7pP7P2mR&#10;2MUl7ftb28LLvhW4ZmZtvqeldb4N0jT/AAhaSWOjJHH5r5kmGWfHpzVzxFbFZGsbWfzH6s3qfWtr&#10;4dfCjxR8QdTGmaJCZm6Myj5VPue30r8Cx3EGJrU3Uqysj7TFZ9jMVV5NLfI5jVZr1nkiELLHuyGb&#10;b835dPxqCHw1dzoxW2k+bgsEbjNe8fEL4NeDfhJYWOja3qUmo6pdED7HZ43c/XnFdd8M/wBml/s3&#10;/CSePraHS7baTaabE4eZk9XOcc+lfLVs8jH37WS66I9bK6WGwslisV8PRdWz4N8QeBtTTVbh7bSn&#10;fbIwZ2gPBBIPUc81lto19at5NzBGrDsYxX358df2fdC0LwHJ458MXscENivm3FvNCN7If4QwPqa+&#10;dbT4caZ8QrdfE1lon7uXjb5ijbjtz9a97K+JqeOouUNlp3/4B+v5RxRgcdRUYL4elj87deTWfiD4&#10;dm8IS380sdwCqrNIWEY5xgfU1e/Zf/4J/fDr4fTx6/4h0iLWNQyuyW/j3RqvXO0/lW9+zloLa7rM&#10;l1JbllVSvzL0wOv5V9LaRpkEVhk7VZU249q/rbijiPGLESwtB8q620ufytj4Rwsl0Zkt4A+H7otz&#10;deHIbNo8GEaf+6UY9hVj7Po1vEq6fCy7eP3jHmk1ad7i4EQPK8YC8YqxBDHje0Pyqvy81+fVm5ay&#10;ldnF/aGJqUfZuXukd5qEw2/ZPLjVeu7+KpdPt57m084HLB+3pVG/a2vroQICrKela+jRPEjQRf3e&#10;GrmjU5ZaKx5VRwctyrDBPFM7SBXYn5Cf4eau+I9RS30yOK6lVty9V42/jRLYzSXCtuwv8X5VX1uy&#10;s5RHpd7C4aYZViprLESfKz08pyPHZnP/AGaDklueR/tN3EM/hi1Mk+11jxtztyvrkV8C/Hv4keJd&#10;G8TfYPDWpyRRod7bog3/AI8eo9q+4v2sLW5tZLexgLMscYC+9fIvx78IaJbeHX8TXTpHcL8vlkct&#10;X2vA8sPTrJ1Y819LPXX5nVm2Vyw+LjSqxs4pXPD9M8f/ABW17xOup6b4pvrC8jjZHvNJuGspGU9c&#10;tERn+tfa3/BM/wCEF9oMepfFPxldz3WpX02ftl07SO6juzsST9a+MfAnhPxJ4q8cWOkaOrt9smSP&#10;bGMfKTzX6NXGoWH7PnwFN5JcrHFa2Wwtjnft5FfbcbZtiMPgYYHDv+Lpyo+34LyXCyrSxdSKtBXu&#10;0eT/ALdvxNv9X159FsJ/3EUYDsrfKG5r5btpPEepTtB4feQ7eGxGTXvHgj4H/Ev9ofwxdfEkwA2F&#10;2WMLOfmcZ44r6J/Zz+AegfCvwlFp+r6ItxeTNm6lnhXJ9uRXzcM8y3hXL/YTSnUWjS7nLnlWnjMw&#10;5m/dZ4R+zN4Xv/DnhxdZlSRZZm3NuU8n1r6a+GPxI1S20wx6nZ/LtIVj9a7Bvhz4GnTZb6PHHHtw&#10;saYAB9eKwdS8M6NpEckNlAyxoeCx71+e5ln/APaNSVRLfp2Po8jrYijf2Uk4pFPW71b6f7WyY3Nn&#10;pmq8JTzAksahMfL0qeM2d1H5bj7vPWqVx9njdkdmavnVWlPRnwWYValbHTlUd9SvOYUYsyDarH8a&#10;qTyrPLliVSpJrWa9i+1q5+VsbfQUwFQy5xx6V3UZM8GtGV7jW1KXT7MxBvvN025z6VkareXM8hTd&#10;tUj0q34hYTEJDJt9qwr65uAdjk/LwK9alKx5tZ82hBJOYpG3ybipr1D4ELKkMl2sPzK2FrytLSe6&#10;JdI2Zjwo9a+h/wBnP4beIb7wBca6dIkCiTIl28AVOKalQ3SPtPD2jzZ1zNaIZrfi3V4bryJwzQt9&#10;4K2KyfGmraC/h+3/ALHuZI5ip+1Q7sgnP+FaXjyL+yoWjuogJOQfevP722TyVukUtv5+90rPD4yS&#10;pONk/M+s42z2MZ/V4mlp6xtZCaPhzyVxVy2nuI13xyFfpWLo9xNJL5PmbfY10FnbRyxsjOWbb/CK&#10;4alPlufkvO5TujpofD93rWgR3lnvkz8shVOh/wAmqaaZqlmqxpZSLt4ZmWptF8Rap4Zht7KOV0W4&#10;PzLjp2zVjWdY1qFnRL3/AFn8bLXk+0rQqe7sdlT2dSC1GO1vPa/YpGb99+7aQfwZ71+hP/BLH9sf&#10;wjq3w90/9mr4ja7a2PiTRfMh0cTXRI1C0U/KwLYwwHVfyr87rXVEnCwXKr7uq45Hert34f0/WWhu&#10;blG3QbjBJHdSRvCxH3kKMCpr9I4M40qcP1XCvHmpy3tuvPWxyQo89TmUrH7rQ3ELJvWVWXGQwPBq&#10;BvEWgrP9lbWLUS/88zcLu/LNfidY+NPiLoOn/wBnWPxt8cLarCsS2TeJpmj2hCu3k7uh7Hk1TjL3&#10;1z9qudf1r7UrFlvf7auFl6ZALb+egHPQGv2/B8ccKYqN5VpR8nH/AIJnWq1oT5acb/ev0P271jRt&#10;G8R2DadrWnwXlrLjfDNGHRvw70+w0+y0y0j0/TbKK3t412xw28YVUHoAOBX5mfsIftr/ABV+FPxn&#10;0n4WfGL4l/2l4F1aRLS1vtUDvNp8zRuY90x/haX5cnoMV+nME8UyLLFIrKyhkZWBDD1FfS0MVhcX&#10;RVXDVOeD2a/Jrox0ajqayjZmX4m13VtFij/srwxdalJI2Ctu6qE9yWIr87/+CoX7IH7S3xG1fWP2&#10;hQ9h/ZcNpHFb6LFfDzIFB5Zs8Mf9lTj3r9EvGfiVPCPh668QyWElwtvGW8qH7zV8b/tQ/tg3/wAU&#10;PB8/gTTPD40m1ndhePdPuk2jpgLXVDNq2Tx+sUkrrqdFPAU8ZUSq6rz2R+Vf7CnhHx/rX/BTv4We&#10;Fo9D0vWGXxBNLqlvq2jC5hgthC25yOQrjorHgZr92v2u/iTZfB39nvXtdjSOOQ2TWunwqVUNI6lV&#10;UA8YxX5Fy/DzRvAHxEv/ABv8P/Feo2eqX8DJcalY3LRTFSMbQ4PyD6V3KXPwltPDlvqvxn8b/Ejx&#10;pc+W3l6XJ4id4bd+NrHccMevavNxfH2W5tWX1idpRWumj+dzXGYWhV/d05pLb0OE1Twr4h1fU2Fp&#10;EGkZcyMMct/Ea53xlHY6FE+mvZrJcFsyTlsMqldrLwM13PiXXvBFyrav4IOs2qqpC2t+ykxqegLD&#10;qfevPr8WOozTSaizbyvA61+KcWZhRx2NcqTTS2sYYfD0svioQldvrc4He/8AbGZGZnblpNvGatXG&#10;hx6g/wBtaP5k/WtTV9ChhUT2km7zOntUNrZ3Lps8w7duPrXx6re13M63PRq3buO01ZLmA2UpG5f4&#10;Y2A4oZb1LxLS2jbb/FTbexuNE1GO43e8m7pitrUtOuEhjvrNy3mcqQKynKMdmdFHEVJWns15m54Z&#10;vFhurT7VEZJE2+csjHBA7VofEOOxt7eO6h8tZZIz5kcZHy1wNxdatpOZDd7pG+8PSuh8IaRrfjto&#10;dJs91zdSKwUYyTgZ/lXBmmJqSwvvW9ep+i5fjKGdZe8Kl+96X6/MwXukMm/dhTUpuAgyh49QaseN&#10;PBGueFtVfTNWsJIZI2wyntWVZTGP5Jk+Tt7V8qoxnBSiz4LGYPEYPFSpVlZruW3nkYgP09asWSrK&#10;Nu7Pp71TcqZVGPlZeKs2TJHIpjbGKiUfdOWEvesxlwfKkIdT+VQS3UyBWhTPPrVnUJGuRu3Dp81Z&#10;0hljYBfu+tVTXMtSK3u7GjO85aOaUcmun+GvijVvBfiuLW9D1uXT7nyynmRL82D6H1rl7MTTRKWk&#10;5Xn1wK73RPBmneMvhbNqqnbeWkw+aM/Nt7Vw4ypTp0uWps3Z/PyOnDypxqRlLYseINbnu7mXU9X1&#10;ma6uHfzXlZvvlj1PvXK65rq6tIY1lG1Rzirl38CPi+/w7j8d+H7+LVrFNrXFtD800a57gVxJu50t&#10;/MaNo2VtsysOVPpU4PB4d605qVnbTp8uh9diI062HjOhJNdV1E1WZZZTFG3yrVAExAqhZt3SnzkS&#10;ljGdx61o+BfCGq+PPFNn4X0+zMrXMgDL6D1r2nKFCi5TdkldnytaNSVS2x0vwd+Feu+N71blNNfy&#10;VKqHX3PWv038HeHdF/Z3/ZtX+zIo1vfsKs0gTDPKw/PjP6VxPwE/Zv8AD/w5+HelyC023MgIKsvp&#10;6/jXsnxM8JabqXwx1C/1d2b7HZeZGq/dDKK/Dc/z6pxJmX1ekv3cX9562GoSw9Jye9j83f2j/itr&#10;GteIHvtQuDdybmc7+q5btn2rhf8AhK9Nn0uPUpikbf8ALSRmxn2rP+Ns0l54zvLxZGTzJmxtb5V5&#10;6flXC6hc3awLCD5ka/eX1r9hyDBwwmBpqnpov+GFgamDnTlLFLTudVa/Ejx1qdxNafC+zla2eNvM&#10;vLwFo488ZA7mu28Pfs4fBv8A4VOvxw+PP7R1rfeIPOX/AIolLchpHLkBcD+EgHJ7VzXgTxB4XTS4&#10;Yob828yyYaJl4HHX061J8R72y0/RZtcvr6CYQpnzmPI/Svq8DisN9ZcFRTlLTqn63/y0Iq06Lg3g&#10;7RT67s9ju/BH7Lnxg8Kw6l4p8E6d4a0fTbf5ryO+W1Z5j0baCC3HHXtXP3HjD4V+DPCFx8Jfh58U&#10;rTXrO/tv3K/bNzW7DhfvHpk1+cnxa+MN540v7qym1yZrWGbdHGtwQr4P16VheG/H7aXdf6LMY2wD&#10;ujY8Ac9ua+kwPhJicZT9pWxckm+ZQ1aX5nm0ZYmjL95K5+j/AMTv2pfE+seHtD+CT2+lSf2JprQG&#10;8hG2SQDB5I69Gr5u+MXirWLjXlgO+KPaAqlccfWvRP8Agj9qvwz+Mv7TreAfiNpKX95rWizRaS0k&#10;3AkEbEuc+nT15rd/b1/Zdvf2ePiHLN4o8X6PLHM2bPTtNuhI8YUc7wPu8so964f9V1w3mcoQppru&#10;urPuMrxlHD4dVVHf7zxZbv8AsjToZzcslxtDJtkwwOOOa9D+Pv7efgPU/wBnzQ/hXH4HB1y3t8an&#10;ql1cKzAjsD1ryDXJfM09tTuIFk2YMe5vlFfInxU8e6hdeNZEvb5UjZ23BVPOa+iyThfB59i+fFwu&#10;4O66WZ4Oa82LrOTb1PSb79qvXtDv5ltoIWj8w7GZQxXJ6/lX6yf8Efta/wCCdviT4Dj4xfEfxP4c&#10;vfFV1eOl1Hr4XfZbRnYiNxg4JyB7V+GOpXOk21ss9rfvM6jj5D+tehfsjeO9W0/4lf2Hp6stldx5&#10;l3ZwjeuK+k4u4HwOZZLJUP3co6uz0klumc8MPToRXKl8z9j/AI1fGn4KfGv9oe/1D4LaakOk2NjH&#10;Cs0cflxTsu751TAxkf0r50/aRmuI9XSOzgE0bjd5nIx7V0X7L3gfxVfWF540TQLoae37pNQaErG7&#10;jjaO1fQX7Of7Lnwm/aN1XT/EXjlddurSPVp1vLS3hxDsjHCO46AsDn6e9fgeKxGB4bpKcruEdGkr&#10;/kepKP8Awn8l1qeD/sdfA34e/Gr4ZeNotb09bTXtLs0mhvrqYxhFLgMAO5wRxXzf8d/Dc3hNNQgi&#10;nMv2dnjjkTO04JGfav2Qg8B/sufDaw1Dwv4F+F1tbWqKsNxJJIU85s7gdxPqep9q8N/be/4JpfDH&#10;WP2dtW8c/DmCSx8RNG9y0XnCZH3EEqMcDjvXz3DfiRg/9Zm6ylGlOUVG9ml3d+i9LnztbAUKcXUj&#10;J3W+x+EfiLxDqOqau1n9o+UsSQX6c1i+LvEEVrJHaRXLSScBfmIxR8YNI1bwB45vNL1FpIZI7hht&#10;kX3rlSf7Xu1/fqHZtpVm5PpX9wYPlrUYVU7xaTVjow1enUw14/ifbX/BKXxl4nsvHOq6Zp/iJrGK&#10;OyadpmXIVsEY619wQab418XSLcXHjaHUm1C6jijaZvLZVd1GBnnkE9q+bf8AglT+zR8JfD/w91f4&#10;l/HH4gXXhu4u40NnDbW5Z5FxjHPavsr9jX4a/Czxj8SbnWbPxTfa9pegyK8H9oQBVaXdlentX8m+&#10;K2Z5fDOsRiqKf7tK7ULptdFLZO/meLW5MRiVGPfufXGgwReB/BOk+BvDtvbxRWNnG00cK4WSY9dx&#10;HXtyamsF8WCRdT1W+hU3GY44YYOCMD5snoRVLVtVsrra32OYF1XakduAF9q17OXXNca1txeRtBAA&#10;hsoYMM7YznPrX8iVKlStUlOW8u+/9f1c9iHxWu9DsbaS2vdPhS20m2kvpoViuLqS3VmPbnrxz+te&#10;QftQePdN/wCE10/4c6OAz6fbKP8ARrPcUkPUcDC59ulel+A28RxeKL+a80Xy7Gz09mjvPMBDSE/d&#10;x6gCvLtKFvoa6x4wuUgk1vVryV4Z7hQ5ij5GBX0OHrSw+H5q6vJpWWn/AAdO5tipVJUlFPR/kdD4&#10;Y8Majb21vZXPiKO1sXRZJY403SP32knpzXV+APEUSHWDo+iRw21uyxqzDfJK3fJzjFcroUml2Phu&#10;11XxQ7TTyR7mt9px09vWtLRdU0/RvBUNp/Y32Nru5eTy1zllJPXNeD7atCU5p6p2TS+/1CnU91Ja&#10;ImSfVb7UPJ03TVuJJpN7NuCLEucdDWtdaIl8I5ZdZktwkgaTylB8zHGOe1cnFY64slx4g1HUV02y&#10;SMQ2tjbgtK//AE0J+vP4V1GiaHpCgXzahe3ToinfcSlVXjsBXmYmMY/vOZX8tdfnp9x00ZSkaEeb&#10;q6aCzfzCU+aYr8qL/jV7TL9opPJhWJEH3pB1qH7bKtp59qFO5/v5644/Gsp5Le0ma1uNRaZipeb5&#10;dqj/ACK8ynHnurf5ncpKCuzqby5sb+WFrnSJbhocvC0cmMN69R+taXg+98PfFexuZ/B+ppcvYTGC&#10;8hH37eUfwsOxrgPCOr2eseK430q2mWO0DefebzsGeAAO5ryP4/6x48/ZN1vUNc+HnjnVGtfGN0s9&#10;xbLGjSPKqFdiHqM57DtX6v4e5Vw/mmPWEziMnCWiUEua/Te5nisVUVLmgelftafGfQ/2f/hNfweI&#10;5vtt3qi/ZtN0mzUS3FxITgDA7Z4+tfFn7RX7K3i79nr4YaB+0X4t8WaPo8ni6ZQng+7hk+0IH/e7&#10;SegYICp7bnX0r6Q/Y1/YU+IPxT+IGn/tCftN6VPb6fpcwn8P6Bfz+bLdS9VuJSTwo6he55+vkP8A&#10;wWV/aF8AfGb4pWPwf8I6g15/wh0bR6g0ZzFHdO3zIPUgKvPbBr+3uB/Bfh/IsqqYnFRlK8W1GT0i&#10;ul7NanLluZYvFZlCjTtq9et+5826P4pg8X2t1FGBBd253RqrH5vpX0h/wT5+Jmg6pqN/8IfGEyrf&#10;3SM9hNOxdj8pG1cnj5q+FZvFFz4O1a31KxXCxtt8vceR7+tegfCr416bp/jvS/FtvK1rdafeRyeY&#10;7/KwDZ/Kvxfi/hWlWoVqFKPuO7VtWmtvkfW8RcN4qyrYZXXVfnsfqgvwuvZCqajctCH/ANYrDLBc&#10;fdB7VasPBOg+HrE2ui6T5PmHM21sySe2R61ueEvFen/FD4dab8Q9K1KNodTsVk/csGUMevI9K0LD&#10;Sbpnjit5Sm4jMjrnHNfyTioYinjnhZt72t/X6nycsG6eijY8J/bY+JviHQfhwnwf8La7/Y91qVsr&#10;ahcZ+dYDwUB7Z9a/JX4ma5aeFPGt54f0fUEumtVP2gpFu56c9RnHPPavsj/gqF401nSfixr11YeJ&#10;vtElnb+SVVdm3A+6CO9fnf4E+OnjuHQNa+Gsl7ay211eNdXDraoZSTxy5XdgDiv7h8GeFMP/AGfT&#10;qS0Ttoz2pUZYXLVO9pMJvEupT6nKZNS3I/3THlcfe9Meo/Ks7W9enhZESfdj/arn9bv5tPuS0Tn5&#10;fvelZj61DfT7WmVm/wB6v7HyvC4XB4dQhp6HwWKVStPnZc8XTw+IdMk07UY45g0eMSHdj8SK8M1D&#10;4C3Wv+K9N0fwXdLcSanMwmhijO23AP8AKvTfGPiGHQ7Jr2aQBRwxrD+Dvi/VIvFtw+gQtD8jbr7+&#10;6D6Vpmd5QjybmGHcvaWPfvAfwH+E3wg8JppVrp8d1qZC/bb6RQWJxyo9s10VpqVsIRawf6sL91q8&#10;Z/4XXodhdyade+ITLcdJGkbHJrqNK8fWb2KztOvP3SO9dmDlRjBRS16k1qdaUuaTE+KvgzSPEkbP&#10;FDGt5sYxybiuOOpC10P7Pnwfn8G/Dq91j4ja1NLNcX7G3tvMLtyuAAf7uKn+Gg0PxZqza3rAWa1s&#10;AXlCNg8c4Nel+D9bn+LniSGy8GaOZY7WPa8eBtRs4/PFeZmVHBupzRilJddDbA0ZyrKM9jmLex+G&#10;WjXK3niXQGFq7BQsmQCTxmsf4heCfA95btf+CoQiuv8ACxO36V7n4j+GNjeaZJpuuwx/dyuVDYbH&#10;QehrwfUtC8TeAtRn0yC7W5s7pXHksvK59K8TCZ9UqYn2VVWZ9RjuG+Wj7bDSurHhfj/StctNZi0u&#10;3+9cMFjkCnjnqa9Y+GHhHQvCOgq1ykd1dtj95Kvb2HauXuvFP2C+kh12BYXjYiPdg96juviVb6Lb&#10;zapqE6/Z4lyxz2r62Kp4qKUj4+f1inKy/A9CvvG8WkzNNp0u1lXIZW27D6Cq994mudVSLxLr+oST&#10;lMJHuYt75rxzxh8fvh3caJ9u0i/8xm42jPX0rrfFupR2nw9sr5Lj5Z4Vfg9MrUSo4Gp7kYr8DRRx&#10;FFppvXfc9dvfB+sfEn4eTahocbR74yDKwHTpnmvk7xT4C8SfDe+uLaw1JJmkfLSNCMhs5Yflmu68&#10;H/H/AMSaHpB0pdTljt1X5Y1kOOtUdb8d6b4ks5luIwtxguNw5I9c159SVGMeVx2PXp0Z6crPm/VL&#10;vUrDxBJdyRCOYyEsvbrX1R+w/rXhGz8KXU5keTUpLgPNJI2duTjAr5s8SaRHqOuSXEO75m+XK8Gv&#10;Xf2YLXQ/D2u3M1lfF3k8tfJJxg454+tZ4Wv7OZhiMPy3cj6g1a9mu0Y5zlvlOOTXH63drPL9jZVM&#10;hbaVq9qHiMSxZ3+XtyK41vEds/iW3Vzu3SZbBr6KhKUXzHkyjGWiudp4a8LaH4Rt2vbWxVbiXLSM&#10;53Z9x71R1fxzqVh/x8XUhU7lAbGAPSorfxVeS38hurMiFflTc3WsTx7fW+pBWgTauPu+lbQlKUtC&#10;pYbmWpNpl/Nruorp+k225pW2rCiDbyeTXtXg/wCFOneH7WOWa2UTLhiMAYryv9mb7MPHEbS7f3Eb&#10;SNnnOOcfkK0fj3+0tJ4c8SfYdJvjH5md21TxXRUxFGKbtaxxxoVKsuRI9qn0mUW7PHEz/Jn5egqp&#10;4UvjE0lhqixx27ZDLIofg/WvE/D3xh8UeLNMDweIHXs/73H4Ua78atU8FtFHqimT+83t6158s6w0&#10;tDseTYiML2I/2tvg9a+Hx/wsr4b3LxzWnzSW8ZOJAP8AZHAzXEfC34i/tB+MraK1XwDbpAyD/Sri&#10;78sKue471d8UfHy61u92QzLJayfK6t0qPwZ8dfBun6/FoD6tFI8jBPL8zCg+lE6mDxslzfnYmjTx&#10;dG8UvvNb4j/Bzxn4p08RavrzLuXd5Nqo2k/WvH/iZ8F/E/h/wtcXt0/mKIyMhMkc19eaXqmn3kUc&#10;rGORWhVlMbdRVPxfo+hXujz+fbo0bxnMbYpTw+FlCyX9eplGtilUvI/OCPRdS1G4ZLCwmmZeuyM1&#10;9Afsy6Ff6V4dnsdWjWFpJQ6xzL1U12mk6Po2l38lra20S7WJx5ajvXK+KfHPhi68RvaweKRp9xAy&#10;hdsRZW56cfSvNrZbFJSjI61iK1R25behb8f/AA+lu92opsXbx8qdRXlusWn2O+aIo0m04wvQ16J4&#10;g+I+oeILG40vRZVkaNcSzI3yn3FefXEkNtfLLcT7pYmBbcfvV42YVKMpe47NdD6DK5SpQtPVMTbY&#10;LCYbe2aOSSMht2MjOK9+/ZX1TU/hZoc2pvpjruZpWmH3vbpXz6njDw7deIY4dRdVV2Adgvyp7173&#10;8Ltc0DXbRtK0LVWu44h8zKpUYx0OfpX55xNCrPA+ylF8reu5vjq/ssPena6+89R8ff8ABRvxT4N0&#10;Af2Bp0Mt4y/L9rj3+S3Tj8hXO/Df4z/FH4s6dqXif416le3tqyk20FuwWJO44z15rwD45wCPX3W2&#10;O2MNkjH4133wf+OmkjwpF4N1e5/s+1aPbPKse8lv/r8V05Hw/kuHwcZumte+rDBzliKanGKTKmv+&#10;KtLvNUuLm1tJ7O537bQ7z84HQYz1r179mhfE/wARdtlqlhdww+Yqvcy25GRntng1h/sL+BvAHxX+&#10;M+qDxTcSTWtneeZZpcR8Pg/pX3QfCHhrwzul8PaVDbBSf4ht/KvlOLMRhqNR4ehH57W/zFnP1WNG&#10;KrK7OTt/hJ4A8Ow/bTcNNcRpx5mBu49KwrrXXsbxl0Nlty2U3LGOBV/xbfW05laTXFWZj/q19frX&#10;N3NtapaHULu/WOL+Jt1fl9ZSjUs3dny/PV5f3asitqElzeFllMjtz3OW/KucTRvNvG/tK6NvGuS3&#10;cmrGoeKpYeNLfpws2OlZ80l1eoGvbnn+I+tXTjKGrIcqjjeTNK11XTdIRv7OtDM2CFkkbpWFqWqa&#10;rfk/brjbtb5VQcGrAkW2i8u2TdUdvptzqDFpiUGeldFOTMpSUo2V7lnSLd7pFkI+XHFdBpGlPky7&#10;vuj1qvY6dElosUM/zY6Up1DUrOf7JFaMy7eWxWkaLcXI0pVeV2Y+6M2oailpaWXnNI/lsq9q7nwr&#10;Bp2i7fD91CsbMdreX1rD8HpcWtrJrs9p5bSLhVZcEe9VZ7i9gvv7RDs8isTXRhvaX5/sx7m8YRqK&#10;2x3ep+HbrRZPttpKWRvmXcT3q9YQXmraDJb3OqLCzcM2OR3xWRpnja71zTI7W/n27VAVePl461PB&#10;ZzzI01vOzNuz8p68VtiJ0cdTdlZsuFN4WXuO5+rX7MPjT4O+EP2afDdkPjHY3cdvpMZuLzUtYV3V&#10;yuWQ7iCoU5GOwGK5z4o/8FDf2TvhdDNE/wAQBr19G21dP8Pwm5kdvTK8Dr61+WeoaJpWpMqappsT&#10;SJwobnB/l61u+BvC91JctBbPHawSN1XcxbPQgd+eK+Azfg7L8VUVfEpaf15/kezh8yqfDFH6Vfs4&#10;ftieBf2tNfvvDPgXwTrul3FjCJrhtWjWNSucD7pODntwa1P2z9TfwT+yv4smY7WvIRbbj23H/wCt&#10;WN/wT/8A2Y5/gN4JvPGmvmYat4jVGMdwoDRQjO0Edic5IrmP+CrvjQaP+z3b+FPMONRvVMzg8hR/&#10;9evgHlGT4PMoqhG020j0vaVHTcpH5ca6wm/eqjbi3zVd8GpNpkq+IImCzQkPDyeWHQVT+zXFxqXk&#10;Rnctal5bf2bZxxJPx/Gtfpk5fu1TXU+MqU5VsRKofqH+w5+1JpnxR+Hej266rJNq1q/lahp8sgKx&#10;qDgEDtXNf8FrPB+pa/8ABTRfEWkwGSSx1Ai5ZFHCEev1r5D/AGJf2prD9nT4p2mp6xbQ/wBj3kkc&#10;OozPFueJN3LKB1NfeX7aXxS+GHxd+Ak+leE79L5dRbEMwU5j4zuArixmMlhcHeclpJNJ31XlZHsZ&#10;b8LXU/CP9tzSWu/AP2tHbbanfMiHnHt7173/AME0Pib+yT4m+HFn4V8K+F9MsPFUMKi+uL6bfNIT&#10;xn0Brxv/AIKIfD3xLp2gf2NHZybluj91WzICenFc9/wTy/YP+IfiPxgvifxfpd5odqqtJDqKs6SH&#10;byB2yM4r9So/2XiuAHLE1+SzbjZ6vbS19f0OjFVLys3Y/SzU7dom8hpdsa8BQxwR61TtrdxC5gib&#10;5WyrGjQNI1Cz0iDw9LqM141quyS5l5Mo6An6VrfZJLex8hWy2fTrX5hg6y5rRf3o8HEwlKXdGTa6&#10;JealcNK0LMvc7eKW7t202+VbcfMV6VPZ+Kb3S0ltlYDqGrJn1S6l1FZxJkbfmr3P3co2UjGX1ejH&#10;R6ljVLyS7GLpssvRlXFZ4nEZZI03N/KtiPUtOlh8qSBWb+JsVVeLT7SeS5jK5kXA/wBmiMadPUx1&#10;te9zPiRb5/JlLYX+Jqp6rZ5YxA/Mo6etaQ8x5cFtvpTYAvnsLhOv3TispW5rm0XTejRzdxpTF1lu&#10;1xtUYGevNXLMJOpkB2xoOVq5qMYvpWiC48vrVKNE3FQ+AvahT5I2uTGtKnKz0RmeJ7abUEEtqv7s&#10;cL71h3VvZ6XYhGb9436V1GpTscSiaMpGMLH61m3GmQ67cRKrpHI7qCM9BTp8/NsZ1sPztSTvc5F9&#10;Mnu4pLiJnyD6day7q1kjBdkbC8HNfWXif9mvwrYfDGx8RaRr9vNM1tm4hWQbt2OtfN/irS0g8y2j&#10;3HDEZxXo1MDUpxU3szDFYOphYqT6nB3TyJJkkBW/2qm0i/V71bS6G6Nm2qD7mpNTsU2qpXnnbWS3&#10;n2F0twPvR4Kqe1ebVjGpdMyw85KVzoviB4elsJY9KtJC1vBh946ZIqHw3IYgsbN82OG9RXeaTosP&#10;xG8DNqUUu24tY/njRfvgDOTXIaPoryTIsQ2v/CuOvOMV5kqnNB05dD6zA81ON4dTcIto0iKtuaTo&#10;qt3q/ocDarqkOk3r28SSNsRpmC4Neufs2/sL/Ej49RR65ZNHY6GMCTVroEJuB5Cj+LFe/f8ADq7w&#10;BOqvcfGA+YNpxDp6Fcg9QScjNfN43OMFlt41Zcvm/wDgnqTp1OW8VcxPA3/BLSCfRLXxFr3xPs7V&#10;rmGO4jhtdP8ANweo5JHt0r6jttPbwz4bsdD/ALaOpTWsSxfaGhCZVRgcDpxWvDotp4e8PWehxXqz&#10;ra2qQxt3YKAM1EscXlZkh+jV+E8ScRYzHYx0atuTprd/hp95r7OMI6LUp752zJt+9zTZJYJkwJBv&#10;XlQV71amZVjKlPpWbcwtA3mEdT94/wAq+Op2qVLPVdfI5q0uXRHlf7Qf7RPiH4BG3vdM+F15q1n8&#10;0l1fC4CIhxx+FfnP+098ZJfjd8S77xtLpq263E2RbxNkLgdq/Q79vjxNZab+zJPFPLK5vGK4hXp1&#10;71+V+q3Ra53Jub+6NvAFf0P4a5Xg6eDdeNO0lpfXVb662+6x4OZe0dRRvdHO+K/EVvpWmyi6lURq&#10;paRmrC/YY+HfxV/aZ+O914P+DPgm+1J40aW6ECAKkQPMhJ4A6DPqR6102o/CHXPibcx6XA3lW8j/&#10;AOkSYz8vpX1T+wrrl1+wXrzeIPhd4at7yS+i8nVFvMIJY+DhT1U5wePfPav3DB5rkeBw7pYmTvPR&#10;26Lv6n2HD/DuIrYX2ygm+ieiZyf7QX7LPxi/Z01qHR/iN4abT2usyWzfakkWWMAZYFSRgE4+orh7&#10;COSOTch3DhvwIzXvH7Wfx4+Kv7THjD/hKfiFq0MNnaW8lppOmWO5UtonkVt5/vyYXBPQ/hXiMUfk&#10;3EztH8zN93vXzOYf2bLESWBm5Q6NqzPI4gy+pg5pVIqMuqWxoJGrbCYgxYAL717J+zf8TdX+DfjS&#10;08X6dc+VlTBLFux5itXk2iac7st5eQMtui7t+eK1rGa61jUFt9LjZirBodvPNedTvGScb3XY+W5X&#10;HU+jf2o/2go9R1aG+bwjeQq6q0EztkNxya1v2J/E/jvxd8UtNh07w5bXFtDfCS8vLrK+RGUOCDjG&#10;T29a5D4U/wBg/GrTrrwt8V9Q8y9s7fbYwtCRsHQE46Gt/wAJ+OPir+zvJYrrFpdjwbDqCmeSzs1E&#10;koXuWxuOBV5lh4zo+3qxc0tXFdT6LKatOpLllKx+hy69p2lWKwwlZGxjcpyM1zupagbu4aVkwGrC&#10;8C/Ez4c/E3RrXVvBfi+wvI7iIPHClwvmDI6Fc5BH0rbltJ0G1o6/EeOuJeIM5pxwzpclCHwxS/N6&#10;n0mGo0aeqdyjO7kfujVC7uJol2xQF2Y8ndWxEkbfeQ/lUctipfmJh+FfmdLDVNX3KrU5S8zJa2N5&#10;GNzbc8kelQXMP2+NrCwUR28Rzc3chwoHfmtTU10nS7C41XWL+Ozs7ePdcXUzBVRR15r5b+L37Ynw&#10;6+J2tyfDvwNBrU2jWtxsur/S7cql82cYDdSnv3r6XJ8lx0our7P3Vu0cVTlgvePLf+Chf/BRnwp8&#10;L7Ob4a/CD9nbWPGt3HIIrjW7hWi02DDcnd/Ec/hgV4j4wsdX1nwjpfxA1Pw3DpLavarKbO3JYISM&#10;8Z7V9+fBn4aeDPHNjcJ4o8DqNBtVZryXVLhWX1OV7cDFeJ/tdaFb/FLXry5+HHg9IdE0+FIrV7eP&#10;YpRBgsO309RX7bkNbA4fLqco4ZUpJ6y5m3P1WiXyPIx8ac6LkvyPjO7kCFo515Zjk1n2ekvd322J&#10;N3zYCiuu1nwwIZJIbidFdT91fm/Co7bRbfQ41mE6rNIcfSv0DB1qdWK5D4+cbmTrajSrKOwWNVZX&#10;zIQw6+lc/eRrPdNLGB9K39a0syBp5W3Hecnd1OaymtIUw4f2r2KFOPtE2ZznaNkWLCS6WNYvP296&#10;6DwObi78R2duYGmVm+bd7VhoizqBEvQYNeifB2zbRdYXWNWiXyYVLIr/APLT5cV6lStKGH6DpKNS&#10;olIzNbjtW1KaL7MwZPvVXs5LeJ2iQbVaPFbPiK3tL2+mvrE/M2SVziubv5jDGSjfNmtKFZyios0r&#10;Uoc1ky1Jc21gRI0q7Vp+g+PrayvdquWduGytcZrN3NcSlPOZQtUY/Eo059qQfvum+s61WUbxRk6b&#10;0Z6fPomp3d21/Zn9y/O5jmvRfhb8G/Fvj9GtdA02S4ZVO5o14X3NeI+F/HL3UDWtzNtbA8vcxwfw&#10;rs/BX7QnxV+GV69z4e1BmtZOZLVWwMV4cqlGU+Stdq59hw/g8DiayVVmh8RPA+q+B/Ek2h6vGsLR&#10;LzIHGfwx3r6x/wCCYPiHT7rwRrPhQSyLexL5iM7ZZI88gH3/AEr4O074/D4ifGOa216RZF8zcV3E&#10;kZPfNfRn7JHj5PAHxmtLhpSmmalCba6CNtyGOP614OOrPL8wU4xstLX7HfxFlEMLNSgtD7Y0Pxr4&#10;U8E2UfivVdZeH/iYGGa6kBJVc88fTvXzv8ZNQ8Lap4x1ZvC2t3N9DeXzXM11cLjcx549s9BX1fH8&#10;N/C/iTR10q88PD+z7jjy5l+ZSRkvn6V4Sv7L8uvfFLVfDv2qSHSLedXuLnbyy9kT6j8q83jjFOhl&#10;scRKXu9UYZLKUIOK3PPfhn8GfE3xH1r7LoOnr5I/1upyr8iD19x9K+pPBfg3w98I/DP/AAjnh1N0&#10;zgm4vHUbnkI+8fbPatPRNC0fwbpUegeGNMjs7WNAAsY68fzqO+Vyu4yHdn65r+b864sq1pezpKyP&#10;ew9GNOSctWeWWng3wr4I8bXnxO+JV1dXDWcfmx3ly4McrMePk55HbtWh4G8ez/ES5vPGWu2slvZN&#10;IyaW0jFQYR6Lj+ddUvhywSabUdXtRdrcMQ8dx80e3t8p4rQ1jwd4f8X+H41t4fJe3X/RrWL5VwBj&#10;AHpXHTqf25h3Si/e8307Jf16Hr18bTlHVXdrenyOR+LMVnqfw31Oa5lj+zQQsWjYnM2F7Ae5FfAN&#10;18dl8O6ld6PO8lr5Nwwjij3AbcDFfbMHiLxJa+JzbePvC8f2WzUJbxNJhDzyTjqcV8iftQaFbeI/&#10;jRq2o6N4cWK33hY1jtQy45PX8a+u4HwuHwtSrhcTG6te99me7wpmUcPUnHfQ+b/2V/Dl9Lbz3ZVo&#10;0mZjE23huMfnXtFzpc1kVW4Lqdv8QxXyn+w5+09H8TtF1Dw/oWntHNbS7oTPJ85HUkfSvo6413Wy&#10;oOqXyzccszdOcYFf11xVg8Zh81lNfczy6/CH9sYGFWha7Ne90J5ruKOwcs8wx+NWrvQtU0BTb39p&#10;tdlyrZqhpNpqF/qEMiyuVX5t0bcV1s+kajew/apAzeWvDcn+defGcY4bmqLXyOWtwbTy3LZOrZyO&#10;GGnN9sWXb8zNlmPYV0vhvTZzHIZIR8y/Lu70y20qea8Z3g3fNgH0ro7TSZrO2/eE88fN2z0rzZSU&#10;leLPzCph5Rk4W6mLa28z6/FpturGRuyrkAY61xv7XvxYsfg1eWdtaQteSrbhpJD8oXPYGvYdKjsP&#10;COn3XjjxHNHb6fYw75ppB37KMdSTivh39u34+XXxM1N721tLa30+3+SFoWyWXGQ1d2X4NYytGEtd&#10;T7XIaeYZXgalfDtqVr6DfGHxa0j4vapbywygyeSN0bNyp96+W/2zvF/hmG5tdJ0r95dRqfM2ydD0&#10;5rhfiB8XbjTLXb4O8UzQzMpV2j+Vvp7Vz/hvRL/xtrUEt9Kb66umRd0rZzz/AI1+scO8Ixy2qsZO&#10;T5Y30e/zOb+36+aRlCvTvUl1/wAj2r/gnj8JL/x547b4hajFJHa6aQI1XIBY/WvVP2zvEviT4p+J&#10;NJ/Z78Nllkurj/SmhGdkef4vzr1X4M+DbD4NfB23tpbOOOSO2MjRxqPmYjoK5H4WWmnL8UpPGd/Z&#10;vNfXE27zG52LnpXzOaZ5Tq53PGyjf2SfIvPo/lufoOKlTyPhyGHjpOovmezfAr4WwfB34bab4R/t&#10;BpTb26oOo5HWuhuFnluppVkdt3Zu3HWs+41ltQnR1dlXd91e1atlOuCssik7cDbzxX5Hjq1fG4qd&#10;eo3eTufmNScuf3tSXTUlNr5rM3yt0asfxTdo6fYw3J5atgWd3cHzZS2wfdG7Ga5/UYnk1f7PI/8A&#10;F91RzXHHmp6pn0mQ4yXNKC6ox3sBaJujc7mH5VVFvJISJTzXSTaSMEAfLtyuayZbWNZSrZrSnW5t&#10;zz8xwcqUnOXUy3+0JbNEj7R7VXtEk3fvB/wKtj+z7lIGkji3KfvZqncWhMBbdt9a9DD1HK6ifO4i&#10;PVGHrghhkdk59D6Vhzy7z5cZLfhW/qenPLbnYzPt5woJNZ3gq30/WL64WO4Vvs/+tXPzKfTFenTl&#10;7jklexjh8DXxlVQgtWbXgvw3qWs+X5dizRxEN6Zr9APgN4f8EQ/BKOx0vSPKmW3/AOW0pBZz1OM+&#10;tfKvwgitbQCBoDIquN21etfQXg/xEq/6EthKkcahtgyvFeVieavdH7nw3w3h8qy11LvnerPDf2hb&#10;B7fxFJGdoxKwK9gM15rJaOlu7wKWHX6V6t8d9RsfEWu3F9ZxRogmOF39PxrhxHBHpLhVC/Lzj1rl&#10;wdadOjy26n5RxJGpWzOTlocxpcSSygsNuT1at+2uVt18tVK9qm+Dnwt8cfHD4jW/ws+FWgrquu3F&#10;vJcmya4WPy7dD80uWIGASBxzkjjqRo/Ef4WeLvhd4k/4RPxnpEtjqEMxjuLeVhuiYdQcf0yD2r6K&#10;WX45YL6y6b5H16HycWqcmjIS9ut6zTKz9l5yQK6W2uBrGilXRhJGfl3dcVzVs6/amjWT5VGK29G8&#10;qCUMty3l9W3V8/LudFPsinPaPHMvOO9aMV/JsVouW6YNN16yjAWa3kZt3IbFV9Hkt4mXzXLNn7tZ&#10;yqtq6Ziny1rHR2tgl5bBrliD1rSt7eNX2pt2queR2xUXhTRb7xfqtvoelpuluJRHGqjvXW+Ovg/4&#10;p+HMkMeqWU8fmrjLRnA4zXlYnNI4asqbnaT6Ho04x5ea3zOX1nRrHUdHaxviWjuFYbRnuMbh+Bx+&#10;o5r7F/4J5ft7+Ffh74C1L4PftH+NzpsfhmG2TwvqGoRySPeWhVgU3gHcyFQBnnGK+RL+YyKkcYJI&#10;UDG3pxzVSe+cTxw3D+YwbKrJGGXORz05PHrX3PB/H+ZcOVGn78JfZb/Eaw+HqVE1v5H3R+0//wAF&#10;APC3iK3XRvgx4guJLUSPHfXM1uyRzjH8G7kj3wK+P/E3inVtZaWS8vWkVi3zdM55rL1DUbuS0ihl&#10;WQALhQw6NinWmoq9qsF3F6Dc3Wv0HHcf180wzUVyXMcV9Yo1PYy92P5nK3i3dgrJFJ04Vn9KSSCS&#10;5hVseYW5zngf41v+ILS2uYvlVSvasmz02KyLXRZ2ULhV7A+lfDU8RXliJOUr3OFxjSlyrUoa9di0&#10;sYrLYo7yEDrWBFCs8skkoIk27hleK2tciFwRc3Sld33fSqUVvubaXyTxt9qKycYkObqS0OUvt9vd&#10;OrvnLfu1/nV7T4nASYKDjmrHibw/It3HJ5TdjxVzRrZSqxXCbOMZXtWNGSlHex106MqtaME7Nmdf&#10;2b35bfC2f7pXg11/gjTNHu/C7adrNy1rcjm1yM7qzNT0G9sbgI2/94uU6YHvWVrN1NFeRSNLuaFg&#10;FXbwKqtTqS1izprUZZbX5amqKfiHRZ4vNlkm3Ip5Za679nn4hWPgDx7Z396zsCzBWjIXblcZ5965&#10;vVJ8w+eZQUk+8m6ufuI47u9SeBGVkfIy1c2KwzxWGcJMnC4+pgK6rUXZo+if2grXw54lgm8SLqCy&#10;zTSD7PHIf3kYPqehFeCT6WHmC297F8x+7uwR7/SvT/gB4xa88d6fofiPwta639qZYo7fUpP3cAHf&#10;H8VY/wC0H4LOheMZoZLGC1ULuMdquIx/s8dq+QpxlgcR9Xl9572OxNPN8L7eUvfW5xlvo+oPE2yL&#10;fg8MrZqKeC4tSyS27dORVdtRu4Q1vaTMnutWYNev4kWGe5M68HYw/rXY41Nz56Mac4WTsyjZXhSR&#10;rR42+bkFjTp3VGBb8q6J9GSa2XXbrSDFD/ejBPeqd74dtNXjuL7R9Q83y1U7JsIw57DPNKFanOV/&#10;v9QlR5aejTM3S9WMN35aN1+U13Pws8UnSobzQbh9y3MOGy3Ab1/WvNbqC70+4/fIVb+dbnh/7RqN&#10;9CdOG5tyiTBqMbhadai10f6Ex5p2glqfSP7MPjUeCPF02h3GpMthcwN+68sFT6cd6m/ad/Zu8FeI&#10;7W78Z6BA8VwreZJKsRjRuM8Cvn+b4peJPBWrx6npcUTXFvIoXzeQgB7jvUmq/tc/H3x9dz+HNU8Z&#10;LDY3AKNaWtsAu0jHfnNfLrh3NXmEcdhqqhZe9rv8kj6DL6Nb6xGkk0cfLbvpsjW8Ue5QxDNmvpj9&#10;gnwZo8HiH/hOL7T9zwMdrXR2KVA55/GvB9P8NubiOZvMnkmk2RhULbnPbFfR0vwl+IXww+AcfiLW&#10;jcWP25VEKzDYwyMk/liujijEqpgVhYzs6jSv+Z9dmVHK6NJSjC8ur8z6oh+OXhnxbqtt4b8Mxqxh&#10;k+dhNlF9frzWt+2D8XNI+Fn7PGoTX94v2rWIfsunovBdiMsR7BQa+LP2TdP+LHiLxhpkPw+8M3l1&#10;Z/a9l7qrwv5QOc534x096P8AgpH8R/E3iXxV/wAIvqmuq0OkbYVgRiRkHk/Wvh8u4d+rcRQwyldN&#10;avr810v2PlK1R08JKfc+XPF/iy7OsNHMhk3yZbc1NhkjusC1B3MMMPSsh7eWe7a7flWkwv0q3bxt&#10;ZXPnoenvX7h7GnTpqMd0ePjZRpYaNJbPUsQWsiykW6nvliP5Vy/xw1HxPZfDy/trLfIPL+dfzr6A&#10;/Z38bfsmaV4c1yH46+BfEWreIZGWPw+1jcbIkX+8TkYIPsa2vAvw1+BnizT9U1D4ha40FtsdbKx8&#10;sPLkjjnIzio+vRyuvTrVFzWa06/8McUKdaMbxkfjLb+L7208TNBrxlSGS4O5WGNozS+M/FkOmLLJ&#10;oGoSYY/K27kcV7v+2V+zU/gTxNfeI9G05rm0lkZocKNwTPHA71856f8ACH4qeOLnb4V8AapeRsM+&#10;ZHAQmM88n0r+oslzTAZpg4YmnJRjbW7S+Wp7FGXssP78dTs/2UP2wPiV+zt8bdJ+JvhtxcXVjMot&#10;o3/h+n1Ne/8Aiv49fGT9oHXbzxj8VtWbzpJmZYYTgKCS2Tnk+leHfC79mrUvDmsLf+OY1ju4ZRtt&#10;eoXvnPrXo+ua19kZre3Zfl+VivrmvZWDy/E11Xik/MxljMRTo+yizWXxrcWcsFrr19LJYi4UzKGz&#10;8g6/pXdfHj/gmraftGeBLH4zfsNXbeLlW3dtfsYlYS2cg/hK4JPfpXl+k2FtHps3ijxNdt9n8xRD&#10;b8AnnrWd4E/bb/aD/Zq1+7vP2cvjhqnhdppW+0Wem7fLc+pyMHvXh51k+MhUWKyqcYVVupJ8j8nb&#10;X7jFTxVTTmbPG9R/Zu/aK0fUpdH1j4SeJIZIZPLZf7KmKhs467cdq+l/+CXf7HHxZ+Ofx9t/h54b&#10;8IXDalcYYTXULJHaxqfnkc9gDj86+gP2fP8Agtt+2p+09daB+yBdaX4Xn1zxRdrptr4ik0+JLq7Z&#10;uzNtCqx5Jb0Ffop8Wv2DvhP/AMEyv2R9c/ab8NfFLXtE+LFvo6JdeMtNuOLqc5YWxhfMflE5yMZO&#10;wHqK0yOnxHnWK+q5nh4U4bXi21L0629TPHY+tg8K5PX8H+ZV/af+Gnwr/wCCev7Hmg+GPjB+0DFP&#10;r39oN5GlxSJGtxI4LMVjHzFU+Xk+orzv/gmT/wAFB/hg+gal8CPDXiL7dqFxqsc+l2qrh7lp3IMY&#10;7knHA6+nWvx9/aE+OXjT4oeM9Q8U+O/Hmo+LNfmmZptZ1e8aSVA5y2zkqueegrznwZ8ZPiD8E/ib&#10;o/xa+GviW70nxF4evBeabeW7hWhlGQjdCMrnIPY9MGnxl4Z8M5ph1hJrk7uKsRluMxsqTm1dPbW5&#10;/SR8Y/h7qPjTxB/wrzx7od14YsNYtjcXGsTW7iC1UEnmQcBxgcHHc9q6LwVpngj4XeHn+HnxQ+NG&#10;l6xpOnaaXhvJLyNpZVPbYhJ4246HrX5s+F/+Dk79uD4j/CDTdB1TQfhPaXkWnJbapq2o2s9xNeyL&#10;EEaZ4WkEYZzuYhV2g8YxxVrxR/wVR/Z9/al8R+G/AP7QI0nwjodxqSw614k8I+HXWWNCOAG525PA&#10;PQHBPevxzNPo58J1qUKOCxM/iT5XaWve9k195pLEYyi3zU1r5/pcr+O/+CQ6f8FB/j83jHwHpOqa&#10;b4X1LWXt7XU5dLZISgJy5Pp/OvqL4Hf8GwP7J3wB0288Y/FH4lNrTWaCZZNQtkS0tVTks27nHqSa&#10;+lvg9+wb8Rfhb8ILHw9+yf8At9+M4dGTTx/YkGsR2eoW8CN864zHn+LB5z09K/M3/gqB8cf+Cqfw&#10;a1/WvgJ+0V+05ealoN5DmBdJ06G1hvrfPG/YgJBzyM84r+jOF+DcHg8pp5d7bmjBJPmve3lp+p4H&#10;tqlCctXrt0R59+2T+3P8ONH8b6h8NfhtBa3miaXcfZ7W+t7VIoZlT5coB2OPxr0n/gnb/wAFKv2Z&#10;PAfhi++GHxY8HzaPf3+oK8GsRn5WO0Yz7Zr8x9Tl1HWbqa3iuWlaNsgtgn6/nVOHxDdeHrxje3c0&#10;kzbmL7ThSoHHQ4J7f0r4Pjjwn4NzTD1MJRi4p66N79/M78Bh61GPNK938z+iD4deMl8e+Xq134jP&#10;2FIQ9skLbhIpJAbPpjA/CvaLW00b4ZfDLUviVq6P5MdmWh3IzM27gZAGev6V8A/8EFbTxn+0l4V1&#10;rxBc6hcXGm+Fpo7FoudpnYD5Se5AGcds1+q/iv8AZ4sfiJ8Pp/B3iDXb63hvnja4a3m2uqqOVUjo&#10;DjB9q/jqn4H51i+JKuEpQfs6f2muVf8ABPdwssPR1qPU8L/ZP8V2WvfssTeJC1zcyahql4j7VLYY&#10;vgAZ7YxVi+8FaVaWtqLnQgs+1d0sn8LE8ivSvEHhPwr8N/D2n/DrwRpi2+l6WoCJH0XBzknuSeSa&#10;8+1C11XXNYOr/wDCVXDW8TYjsUjG0++a/MfELL5ZXmUsK5KLhpo9/uOrmp1LRSLGvazcWeltZWc1&#10;vbt5YjjkaNW8s461Vk3mws9Nl1Dz5FgBmmmYfOe+BU81hoVvdRXd1Yi4uPMH7y4cfKB146E1B4j1&#10;XR9avsRaairFJj7RGrcD6CvzilFLD6P8DS2moHTdZ16w8nS9VhtIVYjzPJ3u3YitS1hh0+yW0sop&#10;Lhk2p5jZ3SYHU1ntquo6dYCaw0trr95tgjUbd7ds+g9atWkfiezl/tDxLeobq4XatjDjZCvUfrXP&#10;KPNC0nZX0Wl2/wA/vNIqK1SNfSHm2lbvFtu/5ZgjOP6Gs/xFqunwaVcaVp0ZVusk0jD16Zpx3zyx&#10;3MyEsZM+i+5+mc1neJ/D+neLtUs/CNvp4Z5JfMupVDN5cYPqOOtZ4Og6le35amntJctkWLzxS9vp&#10;kb6VZKke1duyPlnA6gV4L8efiPceB/2ifCvxc+L1vJPoeit5qaUuzLDb97YepzXp37Qv7SHwj+As&#10;S6VCYdU1qOLy7fSoZAVhbGAXI6V+f/xW8aeI/H/iC617xjqEjNMW8qFpMrCuc7Rz0r9k8N8rzLKs&#10;1hmFuVRaav8AaPSwOR1s0qcspNR6n6rfs5/8FIP2U/2ktO1Cfwv8QbHR59JmEN5Y69dxWjq23PG9&#10;gGAHp/Kvx/8A2h9Q0fUfjT4s8Q+Forb7PqmvXVxE1nNvUoZGKOD3yK4bX/CNhrOqyXJslLMS2dnI&#10;bbtyPw4+nFSm2ntG+13iN+742nowr+3MR4oYfF5HLDeyaqSST7fI+syngnD5XmKxCq8yWyt+pyvi&#10;EyXStE0H3P7/ABzWXoWh6pd6nHHFG7+Y4WOJV3F9xxwO+DxXbQ2UXii7kEdsfvYVV6j0r7c/4Jmf&#10;sP8AhuC2f48fGHwVG8Nvdq/hv7dNtQyZ5kKnhsHAAPGc96/G854mwuT4Gdatq+i6t/11PZxucUsH&#10;KStr2PaP+Cbn7OHjr4B/Bhbj4heJr6RdSXz7LR7hjttI255U9D7V9Gx3kEc3nup2QqzufQAZzVTU&#10;bb7W6/bPGVlavK+xYt6tn2HPrXM/EJ4/B3gDxBqd98SoWkj0+VY/IhXcjMCAOv4V/L2Lw2a55nn1&#10;2pCK55XfvQT8tNP8z86xWLlisTe1rs/PP4lfs/eO/wBuL4qfEDwz8O72O1u42uLhZJZh++w2AB6V&#10;83/slf8ABFL9qvxLeeOPiV401q00PR9BhngtxqCmSTULlASY48dV4619zf8ABN7VfD+mat8RPGF9&#10;Iw1Ke3eCxk5O3JIz0455719PfCjxN4P0XS7XQPE3imygtYJPtN4l1JgyFjyxPfoOMV/bnhPLMPrD&#10;wisqUYr1v5MxzitWUlR5tEj+fb4n+Art7m90WJHhns5pIbhWjKFWQ4Iwcd684l8Da7HfLiRm3LkF&#10;eK+1f+CvHjb4bD4+6xP8LfC1nptosv7y6tpCxmYjl8/WvgXxh438S3Vu1vHeyKyx4UxnFf0jUo4i&#10;jyuGtz5inUp1I2K3xe1C00fTzpl/chptwDReYC3X0rrPA/hyHQvCNrJDG2+SPzGO3HWvFb61vLnX&#10;Y7+7zJJuH7yY7s8+9fTWj6WNY8J2a6RcxyebGqRhXHU114f3p2qmGK92F4bnj/i/4f6A+sPr1/qP&#10;kxsys2FzuP0FetfCbQvB/iKwS3gbUmZMHLWrIigD1Pau6tvgvoHw/wBD/tbxHta+vI/3MbR5Lcds&#10;03wxoPinTtNu9Vm1FYUZcJb7udvaok8RTxX7uOhPP7anuct47V/hv4V1HUvCM7t5mTLBH1biuG+A&#10;nxw+JHw+1dtYn1OeG11Cfz/LXI+98pXPsK7LWbxlNxod9HHtumCqzdSx7UaL4a07TtNn0DXoZFs2&#10;l3xyLGGkhXH8P4+9eFnuLq4enzwve+p9FkOEp1qnsqr32PePDf7QWj+JNClnk1O3N1aQ75pJJ8cY&#10;6AdzXlfxo+OGjXelLc6c6LcRscNvA3Gvn/4kSzeBdfni0E3dzaz87poyM+3FcTrPijUvE/iCys7u&#10;1dY0dSFVTxz7ZzXBQ5cfyVOVd7nrY+pUy2MqHNddEekeJY/EvjCXTb6dist7cj5I23d+Pwr2DwN8&#10;BLW9slt9U1WG5DQ5mjm+6vtXkfw71ptS1thfqumiPaLQEEyfXB6GvdvBPxg8OeGom0CXTWmfy8/a&#10;5cfMfzr3qmbRw9SNG179TwcNk9TF0ZVr2t0PKPi58Ofh54S11NQl8FQSJC4GI4z5f1IFQeP/AB3b&#10;674fjgsoo444VUQwQ8AKBjFdB8YPiFouqiRYZlZskNsH9K8rn0q41nTlXT7eSRiSV3KV/WupVKdO&#10;pzwepxVKElDlkbmhxeCruzgur64kQhcSndnb68VznjW20ObUZZvDOpyG1YfM0jYMmB0rEvPA/wAS&#10;9LEc0+kXH2eRskpKJMAn9Kj+JMur/Dy7t7G5to5JJIVkRTx5eexHrXPUxVGtU5JbsunajHWRMWka&#10;3hsYdO8uWTIjVvvcjrWl4W+F3xc8Oaza6z4dsW353FpJPlYe9TfASw1nxjq914g8TwSNBCq+TmP5&#10;Qc/yr2+XxDBp9t5McSthcK3932ruw2XxrWctDhqYyUdIq/qZOr6rr+iaFFeeI7aRljTfO1v83zdw&#10;K4Cbxxa+IPEMeieH7KaS5MisdzFdqnv/ACr0LVNbhurYoyoy4yy7SQax/g3pmgXPjPWNVXT4RNHM&#10;q/MpB4Hb2r08Tg6lKnFUpu3U5Kdf2knzJHQWh1XT7RX1Et5hG0hm4GKydc1lrsLHE4GV5ZT713mo&#10;2NvrMjQNFHzkbc9zXnXjHwSNNDQ2Gp7ZMH7o6ZPSrrSq0KKHTXtpln4QfES3+H3xKWTVNUSGC4Vo&#10;Azn+JxgVD+1z4B8Wx6umv6LZfaLeUq7XCNnCkV5z4i8L3aztcSuWO0FWbJyw/lXUfDf9om+vIZPh&#10;j4vJkVo9ttM3zmQ9Fz6V5dTFVIU5c+x2ckadSLp6s4nQvHWp+H4PstxdyRkTfKq+vStTV/iCuutH&#10;HqOoSTM3yqzHha2fEfww0q/v3gu71rW442oVAVc98kiuR1r4ZWGkanb6QPFVveSN/wAs4ZNzFs+1&#10;fM1IxqS54z0R7ksX7OPK1qT20/kzvFcyZUsRuX+lcTdaRqnh7xeLpYGX975scjJzivVG8BS27W+l&#10;wszNtHmNtJK1zvxE8FeJtEvYQ93JNHNzHIRgqvpWdDN8M6yp8xx1Kc+Xn2R7R8FfG2swaRbyavcN&#10;J+6AGVx611PjXxnNdW7G1udq+Wdw9a8O+G/xb0Pw1Yf2F4plmeROIfXmrfjv4kjxDp0lt4eiaHEO&#10;FYty3v8AhivZljPaWjCVrnHLDx+Nmd8QfifeWIl0W3vDDJdMFaRPr6/SuT0DwRqGuXsarc+ZubdJ&#10;JI3JGa4zUNZuNRv9l/OW8tsBj1zXqPw48R6VPaQ2cMn7yOMBucHitMRipRio6uw4whKN4kfi7SZ/&#10;CyiLRrn923yyfuwM/lUdv8HbjX9Fm1a3u8MY97Fmzj2rofGZu73SUuEh3JGdudvIrOuPEj+G4YrG&#10;Vm2vF+8K9PpXmxqUp3nC3mdOFny+6eU6lo1zpl81sfnZW+8o6171+yXPfTx3Wkw2bQ5mX96y4LDG&#10;Py5rzG51eyu52dRH907YwoBPPv1r7D/Yo+Fkdz4XXXfEXg5fMvMPZ3DTY/dgDqPrmvlOL8zpYPKJ&#10;SqL0NK+F+sUXrY88+NXwjvNU09ta0yzaaWJf9Wi+gxXhng7wT8QfEOutp3h/w3eXEwm2PDbwksOa&#10;/TrS/A2kW8UkOp6GrLgrgrx1+ldB4H0n4e/Cm0uNQ8H6BbjU77iSVrVcp9M/zr86y7j6ph8I6Xsr&#10;vpdmeXxhl8OWpO/kjxj9jnwH4w+BnhGbVfEnw7SHULpiVuJVw6L1GfevTPEPxL1fWA3n3DDIPbpW&#10;t4js/EXiSIagLltxfO3f95vpXM66l54btJb3XUh4XEcPBYH1NfK4zGYjMcS6s1q3fR6HdWxGHxEe&#10;evTdu5yOoT3MryX11LheqjvXN6xr9xfqbd7g7Q3CbvlNN1HxW2q3hijHcjHaqun6fNdO09xAM7jw&#10;v1pxpcnvVD5PEctabdHRG1p08E1mqOfnx0C1Jf2sk7hFO0LVRJprVWSOD5R/s1O99LJEsrx4X0rn&#10;cXzcyOeUotcpasrDduLybQv3W9atJGjoC83zL6d6p2U81xt8xcD+Gpo5EXcWb5t3yrU+83YiMakS&#10;7NA9vEswO1v51q+Fl1W+n3XEf+jx/NNJj8hWdplpf6zfLbW8Lszc4Vc4+la3iC6k8PW7aDaytzzM&#10;3Qsa6acUtObXr5Gt+WzaLsniT+05l8xtqr0jxir1xdRzWphjtEDMvzNXGxrLJJG0bfN7d61tNubv&#10;exlkOF45rsdaVOPK3od9Glzq7Kl3NdWtzsjdgN38NdR4avbpNP3zz/J+tc1JA014cze/zVveG5Io&#10;YTFIVb5u/SvOjUkquhyVFNSbbNzSoo9Wu9lqGfbndjt/+uvvj9hv9jbRfCGlWPx3+M+mRpdXAR9B&#10;0m4b/VZHyyOD/Gew7V80/sfeA/hxffE+z8TfEK4kttJ0oi6mgERYXTryqA+ma+jvF37QGtfFv4o2&#10;t7EJLfRdPbZY6fGxVWOflJHfivj+Ls6qYXDtRs2tj2Mrw/7v2jPr+e/W5gN6HXZtIXB/IV8If8Fc&#10;/F9tdf2P4LtbgO1vCGuOeSc5x+VfZ+kz31xplmJsIvlAyR45GRX5wft/asut/GKa9vJGhjtm3Seb&#10;0Y+nNfmOQ4p5hnUZNbatvv5HrTjUqU3GKPmAznR4JL4r1HyZHNUpNSk1Jt7lse/Sug8X3FprTbtH&#10;swLdUwrRvuzWBHpwEO0y7VX+93r9hjyrfc+SxGHxFGfK73EiufJZVRvl7qO1ffX/AATR8T+BPi/p&#10;zfDnxxds+rQ2/l2cbKWBA/i59q+CbDRprk5Uj869+/4J/wDjC6+F37THhu/ln2Wt1c+RdqzDB3cD&#10;6VyYyjhsQlGaT16/iPBxrRqc62Ps79pv9hn4C+DPh3ffFrxYour/AE/95ZrcIPKeUkBVIxXzDres&#10;3VyY1jKxQhSVhhQKoUjgYGOlfcX/AAUMiude+B0fhzTfF+m2LTahDJNDeKHkmjU7tqLnr718N6vF&#10;a2ysgufO24/hx+FeXmWDlhsZGnQi1Tt3uvxPSzCUfYJ3KGlahf6bKzxRq3zZ3Eml1XxbfNIQJAf7&#10;wVelUbzUgJNkjbFPQKO9VbGVr6SVGg2xrx5h713YWny2dz5/2lT4VKwjXLXs2xmI3N81XYrWLYz7&#10;weMdaieGzSZREevGMVFfyT2NtuT8N3evWoy5pe8Y+ze7dyNW+zymTf8ALmo4n+0z7vNIC89ahGoG&#10;aEI0fz5p0bIo+VK7OWMzP3obF8agJ5DEjLwOtW5LlFtMoPmK/jWVBAsjgpHjmt6z0iCe2keaTBVf&#10;lrOpTjtc7cM5S0tcwwbmSyad4/vSbc1mXcjpJ5EcQyx+9XRXp0q3j+zzXPT7qr61m2+p6LbTSPLa&#10;7uu3mqS5Y7BiIRnK17GQ9g1q/nS27FyvyjHXNYmo2l9b6gt+ytFtb+9WtqeqareSM9rLI0WTtX0r&#10;n75NTnjYySvz71UaeKlHshywdanHnSbXc7CXxuJvD8do3iiWL5vmVQW49KyblfD1xZ+ffzTFd3zN&#10;gLmsa1spIIlk8v8ANetWNTmtTYebLKvDbdvv9KpxhGmuao35EuuqkeWWpQ8R614B0OwjZbFpkjbP&#10;7xsZPpXKXeo+G9WzdWWmeVHI2dvmFqv6v4PvtevUSNf3LLx8verY8AvotgENoxk3bY1x94muOrhq&#10;UU5ps4qc5e00R6Z+zNpmhf6ZYwMWEkJEgbtmuvsvgJ8OtBubjxF418UKtqvzizjX7wz93I6GvPfh&#10;n4S8Q6RB5dnG0d5cMDs3c5P9K7rwb4D8d+NfFMPgTULdby5v5vKgtUc/Nk468DrXyleFbmlUi20f&#10;c4WOKjhVNxuvuP0F+Emr6Vq3wb0efwvBFDpK2ypb2MChVRAMY479znqa0be0QvuC5HUbl5Fcd+zZ&#10;8EPiT8FPAU3hTxtrUE1uszSWtvC27yQe2cCu8SB3j2AEe9fznxtjMZUzZwrNu3f/AIJ6EYSnFNqw&#10;yODacyk5HvT726xHtSMCoHEsPJdiM96ZcX8UUWZkz6cV8ZFxlJ20uDbjEZPM7jzEHzLWXqby3Mu6&#10;6lJRBkKDjn1o1XWTbhYlXBbpt71S1PVTDGIpNpLYVufWuvDxqR05tDz60j5O/wCCknjj4oHUbDwN&#10;Asa6C0YPkwr8zNjk18Z6t4WvLJ1lmG2Nm+Xd29q/RT9p39oX4J/BXSftnjjw9p+tap5TNbWrqGPo&#10;K+EPF/xU0n4j6hPqGk+F4dNVmMqxqTjk9AK/pHgPEY6WUwisO4wWnNtzedv11PDUoyxHvu6++x1H&#10;w/0eDRtLjaSMbpVyGq74r8V2GlWTTXt7DAqDIMjdceleOfFb9piz+FXhaO5/s6a4umXC+WmQMD68&#10;V8UfGf8AbK+JvjfxItxqGvyWtm0hxYp8oHI/pX6zw9wTmOfS9too93qfteX5vlWX5XB813bY+3tT&#10;/ah8K614zh8DaLdebM27zGfkFgcHnt2rpktheXDO0bKxbEntXxj+zU2seNPila6lp9izQIjHz+7s&#10;WHBNfa+p6fqXhWJo9Q3Ge5YgKx+br19q6OIsnwmS1IUaW7Wv9dD8z4nzSrmmL52rIju9RvZAtgk7&#10;COP5Tjoa6/4ReKH8K+O9J1q5t4pLW1vEe4jkH30B5FcrolpHfsPPO3Lda2rQQW8pt0haRun7vtXz&#10;1OMoyUkfJVJLlPofxN4h8P6V8edN+IngPRv9G1WSKP7KMBGd2/pX3Td/Dy08Q6FY+HvEen2tzbPC&#10;rTw+WMBmHI/Kvzx1Pwt44bwr4R8QzyTW9rcXkK2bqQSDvAJxjrX6a+GPDs9v4fs990ZH+xRhpH6k&#10;7BzX22QUHiXJTjcqj1dj5P8Ajv8AsA/Dm2vo/EPwD/tXR/ERuMQ/2bcELG45BPOMZriNG+KH7Wn7&#10;OvxS0aX9ovxxq114XjuD/aimJZGCCF2AG0c8r078etfZPhjRtW0zVdQ1C4Zm86fEZP8AAuMZFTaj&#10;4Q0XxTbtZ+KNIi1C3bANvdDcu4Dhuehzx+NTnnBuW5pBvkUZeiOyjjK1GWjZyPwc/an+Bnxv8V3H&#10;g74fa3Ne3tqu6VGtGTAwhJ554LgHjqDXWfHHxppHwc8AXvj/AFTSbm8hsY932Wzj3Syt2VRXz58Y&#10;fhFa/sbfE/Tf2jvh1DHb6TdXsVvqmnpME/dsSZBk9cnGOfavsDRLvQfGvh631JIYrqzvrdZY/MQM&#10;rKwyD+teTlPhrluOw9TAVWo1Hs2kezTzKo5cz+4/On4n/G3xB+1B4ji8P+NvtPhHQxzZaPNKT5+R&#10;nM7Lx/QZq/8AAf4Jaz4+8UzaN4F1O0j0rT8tqXiCHHk2cYH3E4wZPX0r2H9vD9lyx8PeE774r/DD&#10;Q/m2eXqGnwJ8rK5AMgHbHU49K53wP8SfDmheDfDn7NP7O1la6lCYfO8QXjXHlmQ5ywOOTluoPUCv&#10;i8ZwX/qxmMlnH8KKbio3cZdvNfiddSnLFR9vTXur+tTW8a6v8PvDPhVfD+jXE0HhmFi91tYrca1M&#10;OowedmefQ14r8R/Ffjn4iWz2t9drpOhwNmHQbP5V2jhQ7cEnHWu+8Y6PqeoeI5NW8WiN7i3fbaxZ&#10;LLbovt3rF0LwrqXjvxLa+GbPQJGW6k5m4+RQeWI9K+Bxmce2xTdJcsU9EuiPDxUq1T3EfN3if4TS&#10;WaXGrWdoVsoeWuGbAJHOBnrjqa8q8Q3z3J3LnapJU19j/tay6TqerWvwD+Ftrb3DaFayHXrqOMn9&#10;+eCuR9CpHb3r5O8X+BNT8Pu0bqzx7j8zcZ96++yPMvZqMar1PJxOGlTVupx0lxJOFWQt97LfNVaW&#10;XE6JEdy7uq8ipNUY2oMCg/NnNL4fs1iQ6nefLGgyit/Ea+xp15c6SW5xqnHm1PZfhr+y5468UfCX&#10;UPjRDoa/2bp7YlmkuVVTx2FcZoV5f3/iIwyXBWNVxEu/IaqEPxd+I0ujt4RtPE1xHpUxzLYxcI59&#10;6vfDmye810vN8qwxlhntXs1JUXh00ve63Oyt9XVOPLuMvr+S1vmlJbJ/hqX7Hb39tJdLH5YYfMO4&#10;o1cW8l223+9UVlfG1vIopXVo+jCu6FKm6atoeb7SXOZGraLG5dovu571g3/h54/3sa5rttVhljuA&#10;I4wVx81Zt5o14VzA3zHru4FZujGUtWdEVI5nSLKWO9824C/SvQvh94Jk8TeI7a0guVWO4G1t44Xt&#10;zXG6lJNYwHyYFabHO6u+/Z4lvbrUWgWTdKqhhjov415+Io0pTS5ep73DmmaQUnocJefs433hH4+a&#10;pK0jG3jbPmRj5SR6V7f8MdD/ALatmuNKYGbT7hJNy/KVKHOOfpVvxBdW2seJJF85t28+ayjg59DW&#10;jotxp+liaysUMcci/NnufU+teTm9GhKXNJtu1vQ/WM2jhKlP3lfQ/Rb4W/FzwXdfBPQvG/jzxZY2&#10;f2qxjWYzXKj94DgjHUnPpVT/AITnwpqk8ms+F5xJaycJJtxuNfno+pKb+G21K7kuIbe48+zjZvli&#10;/wBkDpive/hH8TpNU0eO2vLhYflLbVbOGIxge1fmXiBjsbiMmhhIUko/za3Pi6lOjgqiad7n0k2u&#10;wv8AvXl+XftLZ71J5sc0bThwyr39K8bs9e1JtUgnfVNsDTf6t29e9dXb+ImijaOO43hmyW3cV/N2&#10;Ky2vGp72p2Rrx0a3NjxXr2rWduToukC6uW4hjkbCKfWuc0zwP42S/wD+Em8R+JpJ9UkbMdvGxEdu&#10;voAOOK37DxHo0I33+sRRTM21Y2Iz+VS6j4k0zTkYm6DbuGfHWphUxNGPJQVu7tr95M6kJO7LFx4e&#10;0bx5pL6J4olUXrDbJcQrt3+hB7Gqyfsk/D6+hjmlt2Zgu1mZhkkViX3jHTYJkytx5KtuC2xAY/U9&#10;q5DxH8RPjr4p1Nr34feI7rSdKhXybe23KWbHJdiQckk9favr+H8dhZSf12DSS3Ttr9zNaFaUJXpy&#10;5X5n8yugeOrH4Vakut+EPEjW12vyE20jgrxzx3549M+3NfTP7C37a3jj4ifGKy+Fvi66gktdQV47&#10;ee7Yht+cg555r5Y8X/GHw/8A8K2k+FUPwK8IwXv2zzW8XLDO2psN7NsLmTYBlscIOAB2rY/YmtjJ&#10;+0R4c1qVJfLs7wSt9njLEY6evev9PswyjB4rLqlXEQ95J2bab8noa5RnOYUM2jRpzdm0mulj9tPh&#10;QbD+0pfBtlBZ3xhb95LDIDIp9vau48QaTY6c7W9tHNGvl/Mr+teSfspaXqFhqEniCQ3ELXkhbdcD&#10;a5HTHT+tet+NdRutaNxbRzszRJs+SQZavxOvRp1Ict7a2P0PiC/1V210Ob8NeE9W8QeIItA8J2ja&#10;hqt7OI7WytmDNub+JucKo9T6V7743/Yi1D4U/AvU/jD8SPiHDp82j6Q91fWsiho0wPu7x37DHU4G&#10;R1rd8K/8FAf+CWf7H/g+bTf+E50vTdc0vS4pNUtIdKne9ncgZXzHQK5LZwN4Ffkr/wAFVf8Agv8A&#10;/FP9sLw7rHwY+GOl2+j+FZr9zbxwq63TW4BCmdi23cRn5ASBmvrcn4PwNSgrS9pOS6bL1Z+PRhUj&#10;Xc3G1ur6+h5t+2r/AMFQfE/xGmk+CHg+9jsdHs8q11ZcGct/ER/Cce5rx74W/EnSvF3hpvDPiPW2&#10;vLyOEiBrjqx3j+lfPfhyK98TeM4LSBmmuL24CfMQe4r9DND/AOCPF54E+FXh/wCOHjT4nyQXN4vn&#10;2ukW0H+tH3huPGB/PpX0WZZXlGR4FU37rSTuld3X4n1uRvMMXU54K8Fo15Hw38avhNfaDrLyQW8k&#10;kcrb0wu0A9+a9s/4J7/A3UfFWrN458VWEMen2Lf6GskZy8g7/SvoSLwl4R+I0zeEfFngmMNbso+0&#10;GMEsB/jXZQ+H4fA1pD4c8J6FHa2iLhfIGAB7j1rwMw4yrVMpeGgvea3v0Pp8s4TpSzR4uduVa2Mr&#10;4teJ9PtY7fw9bPullkw4jX7g/wAK2vAllo+maZDtsV85mBab+I+1VtD8P6e1xPq+oQ+dcM3zSSqC&#10;F+nNWWn+xx4tgXZmI3KDxX5TWre0j7ON0+rvuz5HiKeKzTNJ06avbReXodX/AGlZIqrapvbdiQel&#10;amhyWsGHnTLM1ec2fjV1uvsP2FkKjazsuCxrrvDXiLfEkt/GpWP+71Ix/jXm1KMqMve1PnqeV4v6&#10;wqc42b7nds0KQfbIz8sfQMO9Iml6Ze2cokRYZZhjz4+oz6Vx/wDwmGszXENjbRR/Z2fEm48ke1dH&#10;aag0aLBNtZl7K3QVx4xSpxvHc+hxOU1crpqT0ZSPgmDQNMkW21K4vGzkyTdR9OayY/Ctx5q3MzH5&#10;jwh6iutu76F4PMc7VX71QWN1p9wN9mslwv8Az0k+Xaf14rDD0qs/em7nhYvE16is3oZf9hXLR/Zk&#10;tztk6msrX/Bsuk2/nXEn7vbuO1a7yG+UbWZht6fd6VlfF24ntvA0+oaZ+8WOMn5VyScfyrup0ZSr&#10;RjB2uxZfTp1q1qux8a/tA/tLeNvhtqVxoPhnRbNg2Fs7iXLSEnrgD04q5+y5oWsaNpDeJ/FF615e&#10;alIZbjKkBSTnHJrjdF8L6r8ZviLN4k8RWTxxafdMIo1U7SexOfpXtizJoOlKkAXEa89vmr9WxccH&#10;l+Wxw1GKU5W5mt32Vz9C4ZymnUxTrRWi2ufVPwl8J6daeErfxFDcN50+5mDSrhBxgYPNa91rGujU&#10;GOlarIu5drbmO3GK+UfgR8U9Z8SfEr/hF7fVLy6W0wZLVVYKgP8APpXuXjfxhrKyLpuirswMTHcc&#10;gEfzr85zajisvrR0S5j6TN86o5X8OpU1yW3xcR3Dq0jSE5UYxXMXkv2eEoCfm4x6VYjle7lWOYHc&#10;q4b3qnqyGVyIj93gCvOw8o1JXlufiXEmZfX8f7RKyOZ8T/FP4n/BXTbjxt8I/G2peHdXt4WEOraT&#10;MI50GQWCsQeoGOnc+1TeEvi98RvjNpVv4p+JPi7UNa1a7Uy3eoahP5k0jnnk+gGFHsBUHjTQH8R+&#10;H5tJnXc0kZXaq5696l+HnhhPDenQabbrlo4sEbcYr6uWbSo5K8Ip63ujwsLhsPUjKVQ6bS7EKzSh&#10;WxtrorPTDHaebJ/dyBVbSIbVYP3jsrZ54rXiJkj8rG4dF+lfHzjKpqjOMoKVkhyuuoaWYI7fEir8&#10;vHFYumwTxam0LQKd3ANdJp6fYI9zbRTTp1nc3sbRSRrJIw272IFcNarLD3uaVKXNZx3PZ/2LvAOr&#10;af8AGvw/q9/or3Vq8jn5s+XHx97p1FfY37Tfgay8Z/D+4kt7WKSe3VnRQo3dCK4j9l/wNqGh/DXT&#10;9enaPzd2Ifs0yyYGO/cV33i34laB4Q0T/ipYPtNxMn7myj+Zmzzz2xz61+S5lmGIxmYc0Vs9z2KN&#10;KFPDuEup8C6t4cl0K+l86ydJIF+ZWH3eK5PUvME4vEVsq+U+bAr62+MN14d8d+GpLi28M6foqwnL&#10;PJOqtIPTJ5Jr5rvo9Ct5JnJ80bj5ahfl/OvsMnrYzE01ocsW6MrX+ZHH4h/tzT1iuLSOMR9Je7VT&#10;BWOHg7tnPzd6ojVo76Ty0i2jdhUWnSQzSIyrIy9tpHSv1TC80sNFNbHHjq+IxWrk3buOmUarcrbE&#10;mMNwpXtUOtRRabEdIF15gHJZatIwEW2INnHWs24VkE13e2cyxKMtO0Z29exGeeMe3fGRnuo25jHC&#10;YHEYqMnT1ZVitbidPsMv7xc7l+lXLLwlJcXIeKH5lXO3d09Bx69u1bi+GNeudSt/C+ieFdUvdYu7&#10;hYrHSYbJlmuJGK4AD7Tt+blhwACTgDNfdvwZ/wCCcWh+B/hlcap49trPxB40vLRmSC4maPT7GU/c&#10;jj2rubZ93zCDuIzgZr1MPk+OzJSdGOi6nVRy72U17Z2R+fnifwVdRWcN/Lbhd+ANzDrjNc/9gmQr&#10;cCVlZf8Alns61vftIaT4y8H/ABol8H67bG3uo52F1Yw3isIwvU5OB/wLADdFyeKq3On6zo0saTyR&#10;PHIuRJ52c+wOCM+2QfaufD4OtSi1U3R7Gb5THAwhUpyvcpQXUlxLvZPmX++tchr6XdlqcjSDO58/&#10;LXYajrQ0eFriFVkc/dXbXO3eqTani7nsdoY45A5qeeNOVmj5+pKpVhec7ken2ok0fN1b5ZQW471j&#10;3Swq2LUESf7XSug0mFJ5Gf5uVxtrH1AiO8aGONdy9RXLLklKT1OflUYXNLwlrWo6brNpqVsRHcRN&#10;8sqpuwa7DxX4D8Y+OrM6r4X07UtauYk8zVPsNlPNHbR7dxLsiEKQCCVznnpXD2cs1nGNsX+77V69&#10;8EP2r/jd8F/BmpaB8Ntcjjt7zHnWc4XYJM8uuUbaWU4JXb91eK8/GYONWKqS0t16/dod+Wy9pN0+&#10;54VcaRqVrJKbmykXy5CjCRCpDDtg811Hwt+HWrePfEFto1payLucGU+XnjPSvZPhV+z1qnxr8Wxa&#10;54v1NZhPcebd21rIGMhY8ruwK+q/Bf7K3wl8F/EKGfwLZS6fwM2t1JvDEAcKc8nPrX5/xBn39nYe&#10;UaavPoej/ZNSlrKSRx//AAyXpkf7OV9BdaFGLi1tWmhdx8xx1r4D8a6W/h/Upms28llYq3lZHfrz&#10;mv2gk0+2ns5tDvV/d3ELQlCOCMYP6Gvyv/a0+Hsej/FLVNF0EHyIbhw3H3ea+Q4DzjEVMZVp4lv3&#10;nfXp3Ry5phfZKEo633PFYvGSsvl6xbLNt48wj5h712Hw10awuPtF1aXQVXhZuTgg4/z0rl5fC3h6&#10;wcP4k1JtrcCKEZYmu2+Hy+HVS2W0ga3juG2W8k8mS/P6fjgV+oYypThh+akn+n9ehvltKXMnVat6&#10;6nJ+JdG1W1Mjz2ryIzE5dSuPfJHNU/ht8OvH/j/4kWXhr4e+GrzVLySQGS3tLJ5gi5/iKg7R9a+z&#10;vhv+xN8cPi7pMHiTULHQdL0m8j/c3GpagZTKAxUYRUOM49cV6J8Lvhh+1D+w5oGqHwR8EfA3iKxv&#10;rjz7zXdN1S4F3EpI6weQDIqjnarjt6V49LibDU6cqTtzbbpL73p8j340+Wspwlt/W5zH7LU9/wCM&#10;vjnZfBy5/Zh0/S5vCO241zWLyxkhLOF4A3DGc/WvRf8AgpL8XPBUnwni8C+G57e81ya8EUNvBMB5&#10;I6N14z2A4ryeL9qnU/g94v8AFmteF9Wa61bXpfN1KbVt6i3kP8MaudwxwBkV85eOfGGueJ/EV1rm&#10;sX7NcXU5d5PMB2En7wz1rx6MPreIUoRtBW+JXu++91/Vj1Mzp1cUlotump+nfg7xF4C/Z0/Zo0bU&#10;NTkt7aGz0WLasaj99KUHp6t1NflD+0947/4Tnx5fa0bs/wCnT+ZgvnB3HOPzFd34q+MfiHV/Bdrp&#10;GrXUz2ek2+yOSW6aQ4JxkjODnPpx+FeDeIr231TWGuo13bn6n617HDuX1IYqVeqtr2t69zwa+XV8&#10;bUjh6Wr6k1zBZ6Zp1vcT3sYWRd3zNjb9az4fFXhVp3jPiC1Yr95fMH9a3dR8A+Gtb0SO9vbmd5o4&#10;zvt2+62T9c9K8q8ZeDPDdvFLa2umRplsMME5P5195g8HQxGk5NPyR9tR4Hw+LhB4iVrLoeieH/EX&#10;hrU9T8vTtRV0VsFUkU4+nNdVf+KbTw1YPcySjft+Xd1xjp9a8N+Hfw90bwTcTeKZop1Zk/cwxn5c&#10;9yc/0qv8TPioZVXLtHn5W+bGK6K3D8amMjClJyXmrHh43h/A5bNuk+YZ8RvGNr4x8RNBql+ltYxt&#10;m6uH+bC+gqfU/jv8NbL4a3Gg/D7UJAiQOpureM5XCnJCqMn1rwP4qfFvwpogmtUmkuGIykTSf6w9&#10;92D0rmfCXj8XemLeW+mR2cavu8uI9O+QWXrX65kvCFCph6cqzdlbTb7z5OtVxEqjtbQ+1fjP/wAE&#10;3fjh8K/2DfCv7YNr4w0PxBpvim1juYRY36yXJjnIaJ14Ab5TkgMdozuww218BfGTWPHvgnWfLbVo&#10;1gbblYjk5z3rvPAn7QvifwDb2fgOPWJ7rw+t47x6LNdMkMMkg+/HGPlX5mcnbtU/LkEgYd418EfD&#10;PxDrEM3irxzZ2TTq5gjtrhHmQHoCufXJ9K/W4xyvD4eNGktV5WPHj9c9s5T26HMfGr4sadc+E9C0&#10;zSmnQ3OlxzSblHUn6n0NYnh3XPBVx4ULzQu2o7izmZgV/D3q18UfhP4Ss/DsMXhTXbi6khUbZroj&#10;DAZ+uOvTpXlHl6lp7eXKrrz8u6uWdHmjdOzPUwuKpxk7xujdj8WeIPCPjG08ZeEdUmsNQ0u8S7sL&#10;q3mKPBKjZV1IPUHHTmv1u/a/+IX/AAWn/ao/4J4aP8b/AI9aZY2Xw5+z2E9jFZXtrHc3w8g5uplV&#10;N8isw+7nIzkA5Jr8z/2J/wBmlP2qv2lPBfwY8S+K5NF0nxN4it9PvtSih8ySGNz8xRSQN2BgE8Ak&#10;Eg4wf2C/4KX/ALL3jzw74n8M/sDeDP24/HGveHdN8OpMul+Ota0XS9Iso0G2OEyQQ25llwo25yVO&#10;71r3MprvDzU278vZXfy7Hk5tGniLqOl3sz8Y/C3xHt9M8Qb/ABlp0dz+8JuF3deSQOB1GcfhWP8A&#10;ETxBY6xdyXGmW/lRySM0aY+6vYV23xj/AGSfHfhDxPff8I3qFrrNnDcMq3lndCRJRngo/Rx79D6m&#10;uW1X4G/FLRGhbxf4duLSOX7nmrkkV4uZZhg8TmDqOor9m9fuPYwMpU8J7Pl+djn/AAv4iudKdgsS&#10;sHXDBn7flXZ2HiD7Va7b2FGjaPb5e3K7T65z2z0xzXG6p4euPDd55V1H/ugjmtddZsGtV8tfux4Z&#10;e9Y1LRlzRNFh6laLTZ+gP/BDj/gq5rH7Bn7Rlv8ADXxx4jmuvhv4ynWLWrS4bzDp8qriK4iLuWBG&#10;SCoIDA+oFfWH/BwZ4/8ACnxiTRvi58MvFem6no0+m+Tazw6pHl8Hk7ASwH+9g+oFfiD4MWHU/Hli&#10;bqzW4t/tiGa1bH71Qc7M8lN2Mbu2a/ez4xf8Euf2Qf2hf+CdOnftQfAzT9F+GeoW/g1NRvtF0uZL&#10;+2a7VQHjmkL8txzgdecVhmfEWIy+tTaSblozy62W0asfeurM/EceIJ9N1qS6gs8bsrI+7GOe3rVe&#10;FNc8U6gbfTG86TlliJ/1rDO2M8jGT0/pWr8QtBfR/E8+gJYyyMjE+ZCoKvzy2c9PT0FQaBpf2S7E&#10;9vMI3VWG5FLMDtPOP4uvArvp1o4qtGs3o7HTGpbDuMei9D+lD/g3N/Zo/wCGeP8AgmP4V1DU5ll1&#10;Xx1fXHiXVDhD5bTsEjj3KSGAjjQ9erNX3VfXltYQ+dePtRnVOfViAP1NfnX/AMG4P7WfwG8YfsC+&#10;B/2WtJ+LsN/468J2N9/aGh3lu9vP5P2t5cwq/Msca3ESEjlcrkAFSf0L8QWUOo2PlTDKqyvg/wB5&#10;TkfqKvO8VUo0atdR5mldeZ59GOqjseefGCPw/I62r3KwtLncqzKpf868mXVfCGkXw0/+1FjHJZYz&#10;uI9/TFdL8UtZs9LZvE3iIPcxxuY7WH5dp984rze/8dWiWVxNNDptqqZfc8ilwoGQtf5e+KeZSzvi&#10;arKVHld9ke/ClGlHc3Bd2XiTWibFSLO1j3edPHlXc+gzVfTpLUalNBdeLVt4YY+IVVE3L7tnJ+lY&#10;vgHxFf6r4RuNT1TXrVY7i5Zo4EQ5CZ4HTGMZ71etdK1eSb7bbaJH9jKqz3EyqVIz2B6V+YVqXsZO&#10;m9EtP6v19B83MdDp19Y6rdxx2L+dHEP9YM7Rj04wTV2ezlF4JPs/H94inQ+INI0DTXv9TmiYE5t7&#10;KG4Qlj2woxViXxHJPo6/bQYp5BvK+XgKCcgc+xHSuaWF0U7nXGMfZ3ZXsfCGk3eqfaTa/aPObZKG&#10;LccdcZHFfO37Vv7THxQ+F3irUvhb8OvDmk6Hb7EWXWLCZmuZPlzg5AC4yfU/SvpdI/HuoeCL7Uvh&#10;lo1vfas0bJY/2hMYU3+/BIA+nP0r80/jL/wsDSfGuqxfEWzkh1gX0ouoZLjeA+7nB7jrj2r9K4K4&#10;axUqf13EU7wei5k7fL+mjlxeLhh4pR3Zl3epWt/dteXrHzJm3XFwzbpH7kknqazb2DSbzzB9lRuu&#10;2T0rF1zV40UJD/46ax59XnU7Yw2P4vm4r9aoYOpo07HPh8+zCjtNpeRa1zwHqNpa/wBuWMq+W33d&#10;p6VzcPhvxH4lm+z2qbsHHzcAY/CtCbxlLBB9jbUW8tWJEMfFS+G9T8W+LtdsfDfh3TWmur2by7W3&#10;g/1kuOvGOeOSRkV7dP65Sptu2nV9j6vC8b4r2aoSjdvqdl8CfgNb+IvH2h6B4l1FbW3ur5DeTRyB&#10;G25Hc8YGe5FfoL8P/hZpekaxe6fqs02qaFpMa22j2V5fZgXDlt4UcHJ7cg9etfP/AMJ/2QfiNZeG&#10;P+Et+NXhK/8AD/h2xh+1X10bYy3ccSqXZvJ+/wBBkgAtwQBuwp+wfhxqXwf+Jfws0nxX8O7j7boc&#10;kKjT7lbdo2lCnZllYBgcjkMAfYV+N8e47HY6N6cnZOze0U3ro9rtLvsj1c2qYKthacoSvNq8vU4O&#10;68E/DKy8Sya/pHhST+1Gkzb2+d69Tlu/JzXnH7RXjqx034EeJEvHtobwssTIztHKhGcjGO1fQw8E&#10;gzyavbeIhpcMMZaa48sfLGOcZbjpX5+/ta/ERfjn8SdV8P8AggWy6NayCN7mGzaQ3UqkgvI+QCWI&#10;7dBj6V4vBOT4jPMxhUnL3INe83fZ7a/gfLYHL62Kx0baK92cz8HPjRe/C/w402klvLkXdcx+Z/re&#10;c9a+bv2y/wBubxVYarJJbajNGgQb4Y5eSuehwa9j0vw+NL09tMZF8zaRtXmvmL9tv9nga5ZL4m8L&#10;GT7X0aNAFBf0PP8ASv7b4RzSnleI9kvdUrXf/BPfxWNwcsd7KcPeStdHzh8XviL8QPihqf8Awluk&#10;6nPPa+XtuI5OSa5PTNUi1uIkZDp/rA6EZ+lW77wb8UPALveXek3aW7cO7QsFb3HGKt+H9c8LzFft&#10;treRXDNtby7ZmA+uK/a8Lm8VTvzcy7rU+dzDA0PaXWi9Dn/GWj+XozNbqzTdvpXof7CVp4pnv7g6&#10;vaM2mWlwrRyTfwv3Az2rp7L4U6dqdh/atyWWOSH93HJbYLH6V1XgPRj4V0hrHTtkUf3gqJ94/hWe&#10;H4kwuOx0aFN69zwsbR+rU7r8P1HftOfEzwp4X8W22r65rtxNDD/x724bYPyzyKybb4mJ4t0xNV0d&#10;9tvtC8P1zXm37UsU3iKaLUZR532fho3XOfpXCeD/AIkav4egXTYtHaS3V9zbWAwuPcivpp4qNCty&#10;vVdTmwdPnw7evke1eJYU1FWe5jG6Mbgwc9ayrj4uz+FtNj0vVl8+PkHapZ1H4dR7ZzXO6f8AGHRf&#10;EEw0vRo7yS8lwFtobVpCfb5c4/pXp3w1/YT/AGo/2hphd6H8N7zTNLdcNqmsRG3QD6tjt9M14ubZ&#10;hleHi5YiaSts7X+7qd2EjjIyTgnoecXXxP8Ahz4hlm0vS47iaWSMrCLqyZTGSME9T+FWPh38CPFP&#10;ijWjrHgHR7u5mkYbZ7xfKih4JzyDkcfjxX3J4B/4Jb/D39n7Tref4r/EHQWmlYxzXKanGf3m3O3v&#10;xXkX7bP7Xei/s5eIpfhJ+zzfaS1nHbpHd3UCC5aRlQfdbGF5zz2r86p8RfXMX9Uyqn83t+B6GJnj&#10;K8lKqfNHxO0WX4OeOI9P13WG1DVJ1WS6aN1K27dk4Iqa41iXWbc6tZRCNgmPlkyDWf8AC2ex/aA+&#10;JcFj431NvOv7hTPMxCjrk54r1D9or4HeDvB/h9/+EZ1VbdflWPy225PrXr1cRGnWhRxDaqdX0+R6&#10;2W4ieFptxSatszxnw1p194m1uaS6vZI4Iz+85GWIPavcvD/w7utS8GPqEFtNDbqp8u48vnGMd65u&#10;b4S2WgeFbGWxkeRtqSSO2N0mcHg5rqH+M2paZoB0LVXkWGOHbDCmMD/HivtMHCMbVJN2aPKrS+uV&#10;Jcq1PO28Uv4R/wCJTNqE10m4jzJFBYc9xXH/ALRCzXdlaeK/IEsPmqpmfGT8vTFS+OdQHiaSeTRV&#10;ZWblWX5c5I/KovGrrd/B6Gykt2uZY5FkVo/mK4YKQfetKjwtSpft1MK+DqRo80krm18L/ih4dk0O&#10;PT7aRY5kj53MFz9ea1LnxZbS4YXqSJI3/LOQMOPxrxnwv8P9Ku7c6n4r1O4s4du6OGOE7nJ6D2/I&#10;1saRp9lo7MtlDJHCWzteQksPX2r3sHi+S0ZLQ8OpRbd0erSeJtJit2mhuwoVSW3NzXH+Bvi7a2Px&#10;TlSe6Mdnebfm45cetVZ9OtvEVqotLvy2Zceo/GuP8T+BtW0+Vdnlsy8q0YqcZiqnNH2cdDPD0abv&#10;zux9V6f4jgnQXcSKzK27OexqC/0OLXJ1eCMlpm3MVOcCvnLwr8afF3hiKLSdasWlg2hVVhh8DvzX&#10;1b4Bso4vCNv4iv3MKvGskUeQWbIHv05rhzTOqFPC35XfsfWcI8OSzrMOSb91dSjd/BTQbpEsriVj&#10;cTR7ccccdayvC3wU+FXwN8Tf8JR4ngmvrxIW+xwOgZASQQTz2r1fRJNG0iw/tHxRpk5t5vmW6WNt&#10;3IOFGcD/APVXi/jXxHJcX19cWl1O1pC58pW7DPGTX5//AGliM6vhbuN+tz9I4g4VyrLsHzUoq662&#10;PPfjFr2ran4s/wCEt1SzMdo0xKRuwAx9B7VwdpNanx/b65oseLfzlLs2Rt559a9i0D9lLxZ8ZtOm&#10;8YXyahNbo2WhjY7Yh/8AqriPFPwZg8May2k2V1PDEvGJM/jX0dHK40MLyRd9LH5LL2carUjv/wDh&#10;Y3h6zvozEyvIxyzHoB7+9c38YPHmk6rNYaRpaKzLzI6tuxTU0fSG8OiyuEYzN8rSbRkYGBj1rm/B&#10;Xw91YeKbi5bT5po7VN6tJ/F1r5yjlODw+Ic6js1tqdE8WnR5LaHF+PwtrdpcQSbmb7/7rGMf/rrs&#10;vg/4J8U+OpFuptRk0vT4wvmXisvzLg8YOfSuY+Juluutma9jeMzNn7PGTwv+Nej+FPirrFn4Qt/D&#10;uj+ArTyFi2GY7hIAOn1719fgY4X3W3ojkk8RWi1TVkcP8U/CHgfTr+Sy8PtdXEsch8y4cgFjn0FZ&#10;fge1j03VI/tEDPH5g6vjIrtoLS1e/k1O7sW8xmz+++6W7fSo7Twh/bcjK9msZLlgygfpV5lWw+Ip&#10;NU3ZDw+GqUamur6n0VY+A/Cnib4Z2jWkaqzRZK8ZzXm/iv8AZtvvEMqzWd95O1sbXBx/KtDwP4r1&#10;nwvplvp0TxtDCuNvOS1ehaF8RFvodmoWAVmHLDpX43isRmWWYiTpTvr6mGOqU/br2Ts+tjzv4Wfs&#10;e6LL4htxrbteSM+Y05I69Pb6+/SvtTRkb4Y+F9P0eHQIbVYYVSORrflfx714Tofii30nVVvrXzIW&#10;DZVk7e4r3bw98TLbx14dhtr547jy48Dzsbs4r4viLM80zCSlVba/AypYirWpum22zR0/WPEOv3sb&#10;iSOYBtobzgAPwrqfEPgLSbDTo9U1PxlYK7JuaFWJbPpyoryi7vNQ0m8N5p1rDEI+c8k1gax488U6&#10;xc/aL+4LeW2I19q8HCxpuLbVz0KcMujR/e3U/Q9PtfE8GnO4tZ8Jux5zLnHv1rzD4meLGutRnX7Q&#10;Zevyjv71JpfiOe9nS21WR9kjDJVRVjxn8KdRis/+EltI91pI3Utk4rooy/ee8rI7vYQnhX7J81u5&#10;wdjDCiG8MJDN0A7VoWl9LbMriMfMec9qdbWBaXycbBn5RnNaUXg29z9omPlwju55b6V01KkZPU+P&#10;rQjKW1iGa4S6hC2zfNuwy9M09tNlhg3KvmbmyuK07TT9B0oC9mt2naMblXOMf41k3Gv3t1M/lwqg&#10;Vz5arSilKJEacW9TQ0zRtSuXaeK3dVUY2nFXtF8B69qepEuI1XdgbplU5/EisW217VbZ/NneRfUA&#10;1p+G4tT1OWbWLu+kW3hb92G6N7dKr3XG2zFKXLKyR6JodsPhVYst7cw3V9dKQyxsGEA9j61xOraZ&#10;dX2pyaj57HzGywY0l14glubvzLxMKOML2q5BbTMou7cyNG3PNOlHDwld7g/hIbC1e3Pm7cntVueR&#10;vL83gH+L3qwPkGQFGfvButJNaiRGVIm5pYj3NYlyqv2e+pm7WklVwPrjuK67wlaadfTW+klNzXEy&#10;ruxyK5uHTr44VIRtzjrXqX7O3hGPUvEq3Oo2+Ws8yLmvLxWKlhaUqklsLB0ZVqtmj23RNFsvDHh+&#10;10nTC6sUHmEtnnFdD8PbaWfx7o2iw3O7zrhWkbf2zXP3uoDe1z0I5Ueldb+zFpepeIPi9ZzqFf8A&#10;dg4ZPu89q/J8+xPtsPOtLc+qp06dOPLY+x9V1dPDOj32stMVjsbEMGMgUM4Tgc/hX5f/ALUei+Mf&#10;iZ4vv/Ec9kzWIUvI3mbgq++K+3v25Pibp3h7wdbfDrTb9ftuoTB7pQOkY7cev+TX5n/trftv2nwb&#10;8NXmmtqN1HNcR+Tb29q0Y8xvX6D8TWvhtk2Kx2Pi4wu29EfRZDKlSxV6jskeSw/tT/BP4TeMr7wv&#10;4/1m+t7OzfDLY2RnYH3GQP1rsvAHjXw/8btEk8W+BYJG0tlzD9oCo4+q5Nfmz8SvGV54r1+68S3t&#10;08k17JukVnPP5EV2f7O/7WHi34Mz/YdFf/Q15kWNgCV9ASTX9S5h4e0qmVqeGv7XS99vPsc+ZZpg&#10;8ZWlScUlfc/Sbwh4Le9LQrMqsozl24r2H4S/CXRbSN/EOsa0sl1auslrbwKVGfXIr4v+Af7eg8Ze&#10;KLfTL7wbcC0mZUWS3tzIevU7Tiv0E8PPolj4Whn0yCYz3a79zIFUKewwT/Svx7Nshx2W4j2WJVmz&#10;srUeHcHkkuRpzfkV/F2o3et6omt69qdxfXEfEcl5MZPKGMYX0rBlmSQSOoVv9qta4tGvJsMCcfw+&#10;tWLfwal1YTXsV1HGVGREzHcf0rCph5cqTSPz3B5diMwqS9krpdzi57Ke5uMuOoyuKr6kNRsLfyim&#10;zd1b1FOv7/ULG9ktLgfdbCuvak1LVJtQtljlG7C4BrDl9m+VHm1qMaVWUZfEipa6uIWCOAxzwfSq&#10;+ta3cSyqknIA+WoZtMuElVt21SfWs6eFJLhjczsY+jLkV3U+VnNzSjGyLdtNc3RBtY2O4429xXRa&#10;VoLPaG5u7nbt/wBrpWXa31lb6asNm3lsy/MY8E4/PrTWu5FtCsF9JIXbO1u1dceZMWnLr93U3dN8&#10;QaPpk/zR+Ztb+Idas+JvippOoJ/Z2m6QkbFQPlyM85ri5xdBB5g+Y+h6VDKkskRk37W/3veteW3w&#10;lRxVSmrQ0NqDSn1ufzIUG9Fy2GPFUdZ8OT27/Mr8j+Gum8E6nHbLiCCNcoFZm7+9ddqOjaXe6Yl3&#10;Eqs38RXtzWtONSpWUW9DswuGo4qLc5eep59o/heS10UyyZ+Zc89apQaDfG8htRax+VcHDSs3C/Wu&#10;8vTZPatbwlQ0a4auT1eznjh8uSdvL9u1epiqn1fC2opM9x5lLD4Z0YU1JW3Mm+0X7KZrNHV41YhW&#10;zWPpvh/7bqflzhtu7Bz0NdZZ6Vf6pCkluP3cQwV29ferdtozrJsb9yzNndtrw8HP2mjZ8bUlKpUc&#10;1pczrTQLe2YXEMY/dtjmrmk2UerzrqOsHybeIkgtxuIHGK0JdG80LFavv8zhmXr+VXvEUdvY6VDo&#10;tvKVaKPDlcfOx5A5681WZQjUj7NadzbDx9m+aSPSfgf+y5o/xi0iTxXrfxk0/wANQwr5MUahZJpJ&#10;DhkIXPI9ec19E/An9j/wj8J/FVt4+HxBm1i9hVjCfsoji5J525PtXgP7CeteGLL4izeH/FtvCv7s&#10;vazTKrEORjac9OTkEZ6V9kRTwoPLgufNXHyyM36V+B8fcW4/LP8AYqVNJL7SlJN/iffZXKdTDJt6&#10;djS1q6uZ5MSTZXOev6VGl9bxw7pAfyqg07ueJf8Ae5qhqOoYPlAfSvwvE46tiqzqzbbfdtnfzuMt&#10;C9NeW8gLF+vSqGozKtqyRhWb73LDgUWc1s26a93KqrnavU+9QXfiNtOcQ2uhQbmXck13k/Ke+B1B&#10;+tGFozqS55SUY99yatOpKF7FF7DW9X2Np+ms+f4mGF/P0q7c+BJP7KF/4i1vTdPb/p8ulUfmeK5v&#10;WvHkUcElvda5dO2x1ZbRgkQ5HUDkDjHfg18iftT/ALRHxZ8P6ovh/wAO/C5BEG/d30qb/MOMLIVf&#10;g9zX6JwvldDH4pUow9pfrKSgl9+p8/isTSw+kk2eZft02Pg+9+LN09t8TtA1JYVUL9ivt6q+Txnb&#10;ivGtK8OafFdLc/8ACX2PysCwW43DB68Yqr480/xbqOsy654yijN1dt5kojt0jX6BVGABWINNtbd3&#10;ZF+8vPANf03kuVeywMaMJ3SVtLWXoeLUq0lLSP4npfxL/Zn8EfGbwh/ZHhrxbY3V3NH+7i3BWDEd&#10;ua+Ifjf/AME0v2ifBmtPKvhSS4tFYCKZIGdjk9ehB6etfSf2/ULT95YM0Mj8RtCNrKfUEGvpr9lb&#10;4o+MYtGWHxbri3GnRspWbUG35x1ADdD719Pl+b55wtF/V2pJ9Gezl+ZUJS5JrQ8i/YZ/Yl1H4KfB&#10;eT4qfFRfJeeLzLWG4QRsFxwQvru9cdKu67rF3r+vNqlxN5m5/ly3sOntmvon46/EDwzqXhOHS2u4&#10;54rj7q8fKoJGODzzXg914TNqRfoN0L8x+WvCj3r5F47McyzKpXxnxN7dEaZw6MYpUdSxpiWsMcby&#10;v1XC7QTk10FraLdOs8tsqqkfyp0zgdfesnQ/JSeNryLMQYFsZ5Ar2W+Twx8bdRsND+C/w+voU0vS&#10;92oXAhBQyLne7HdnHTtXdGnGOl7P0Pl3bm989L8V6/n9m7wB4c0/RZLrULfV455ERWbZFuHHyqeT&#10;+VfeHhW/1K80exk/seSFWtY9zS8Y+UcYPNfLP/BMzx/4d8nVvhxrtmbrVLebzreaQDaEHGwbuRg+&#10;xr7CYS3HzAbR3Xjj2r9H4dw6qYf2qnrtY6qEfc5rle50+3ucGKRf9rbTbfw/EoMlzdhe+1asw2hg&#10;J2p15pZo2PVq+ndOmlzSjc2UVu0cL+0Z8H9L+NPwk1TwNe6i8ZkiMlqyxqcSKMrwQe9eX/sMfFvX&#10;V+Hsnwt1q2ka68LXElp59xIA0kYY7MD9OvavdvGsk0Hhq6vbOULJHbsY/Y4ryP4B/A3ToNXuPiJo&#10;8zLNqCuH+0KzL5gJO4ocd/0r5POZYj+0af1ONp90bU5ONRIP22f2udN+Bfwvm8NaFZR61408QQm2&#10;0PQYgCSz/KZHycBFzk8/SvNfgr+yx4a+B/w0h8X+ML6zuPH+swLJM6NtS0VzuIRATyB/FjmvEv23&#10;PhL8evhL8TLrx34sfUL61vLhZIfEGnwMIY8nKgtg+Vs9DjPvXsf7Kmnav4i+DUnxa+KeuyapqusT&#10;FdNuLyQeZ5a8DbjjBxnoK/OeOeKs4pUZYbG0PhVld6+uq/U+o5aVPB8tGW+rt18i5r1ppGqazHZe&#10;H9Fu7gSfK0zzY85u+B7VkfEL4iWnwqX/AIVd8IbNp/F2oRqmqawy5WwhbkhWH8Xbp79cY7rU2Pgb&#10;QptalhtZNbuIiNF09phvUngyE84HfFcN4d8DxaDZyXNws19ql9K019dzOArSFsgL3A9ulfz2sZPD&#10;t1ZpNy2XbzPFnzQ9fxOMs9M8O/DuQ6m0p87UH/fbVJeY98k9RnvXBfFvwaPF2mNLbaZb2+7c37vn&#10;Fe7eNfBMOonSfEPxF1lNNm8mWWy0+3j3PGoP3nHYemCap6N4J+H/AIju4dG0bxnp11dXG3/j4Yps&#10;XoTgjt7HNdFPE4qjWjKDbk/M82rSqTnZo+AvE/ww8Qadq+fs8jWzPjzinyr3ySOlYOtSfaNtosir&#10;FHwu3vivqv8Aax8S+DrLVW+DXwdgi1C6tSV17Wo2HlmQnPlqATnHQn1r5p13wXc2DG3MWM88dBX7&#10;Rw/mGIqUYrEKz7X/AEOGtTVHS92YNs32LdNEhY9eBXSeC72drpnRZNxX5uOgrLj0WVI8I/StfwVF&#10;O9zNCoK7o8fN3+lfcx/eU7nLzroVtX1XZM0Sx/N6mo7HU1twreQsjL/eqe78PC6uPNNyfoKhutC/&#10;dfZ4Z2V/U16FNz5U0Zx1laSLumakt1d+VcEbPfrVjU9kzhYZcbRzWVpegtauZ3uGdq1UsZJ7bzLa&#10;UGYHndmr/eRldrQPdjKyKdt8PNZ8UalDb6ZCZmkA/drncc+3+TXpWifBrWfhLdC28T291aXU1vvj&#10;t5Iiny465OK9i/YO+CPgqRv+GgPij4qt7Xw/4bmJeGe4Ufaph0Xbwe2R64rP/aM/ak8GftEfEbUF&#10;8PeDrq3RbgpbX09wGjkROh254/Cuv+zaFSg6s58r6JH6Fwvlsqi9s4t26/oeYiMW0u8hSC3LZ5q3&#10;sPlieMNg9/WrGtSeF7bTfMnmm84dfJtwVPtnNULfWdOt08wmZlDKNmzpmvjMZpdS1O7FV8RKs1Ik&#10;nLPhjJlmO0KBz9K634Y+IE066W1kl5Zvuk8iuUGq6ba3ayS2nmLw5DcA89OKvaZ8RdA0fXLfUl8I&#10;q1ujfvRDId5+h/z9DXxue4eWLwjionn1KVSs9We1S6tc3FwLh5v9Wo2xitbQfEaSo1vJqLxhW+Vo&#10;2OQ3pXL+Hv2l/wBmSef7F4v8J+INJVVBa6hm83cfcHHH41oXOl/A/wAX2txrXwe+LvnTS5ddOvGM&#10;Tc9h1wa/IcVk+I9o3Ug0vQuND2a+I6RtX0XTb86/fTqWJH+tly31rJ+JPjS91XRnOm6vNGW5j2Ng&#10;4rDihbR9Le08Raes1w9ufKL5bPfhqm8D/Af4z/E+4tZNH0aOO1fLNcXE22KFemGOD83OcDPArlw+&#10;XU41k73fRE1aNScPdZb0Pxl4k0DQLfRVsmur/UZlWLLGR5ATwOOh9u/TvXu3gz4CeKZ/DtvLqsqx&#10;zMu5lkYhuRnkAHGM4/CsDW/H3wu/Zw0yHwppVpD428eZ8q10nSIFkaCcDG6Zh/qI1zklsMR0BOBX&#10;z/8AFjxL+21438ZTeItQ+K82gedGog0nQbpo4LaMZwuDGTuznJJOeOew9BZHgZS/2yUad7ta6/k2&#10;YctHD2lWZ/Ol4/8ADNxJrLy2yYLHkNX3L/wSU/YH17xOsfx+8caktnY2hR9KsmnMfnsW+8eMN9Oc&#10;18S/Em/Zb9vMmKt2Cmvtj/gjlrHxh+J2oaloV38UL5dF0G3U29g8m5Uz0wO3Pev9Fs6qYn/V5yi1&#10;tr6H0WS0aX+sbUlrr8j9APiF4j1DwboD6m99ZrHDuVYvNBcA9TxXyr4w/wCCtHgf4M3epaSNFbVr&#10;5omEDyRt+7fpwemfxro/26PizafC34aXQm1KSa/fcn7zncK/Kbxl4uutf1ltRaNlEzM3Q46+9fnv&#10;C/DeHzio69eN4LbXqfTcWZ3LLcPGlBKUmdt+0B+0t4m+P3jO/wDE+pW6xLO+Y1aRj5ajpzu+vbjN&#10;eTi+vLoGFWY/MSVJJyfX3PvVqygW+Ehl2qvc7q0tO0/w+j5kvQvsp71+vUaeGy+iqdKNkux+Zx+s&#10;4qpz1JWTK/hm1v7W9XVIFmi+znd50akFT2P5191fsVftyfGX4vXUPwt+IniE6hbaTZ7bFpvvbBxj&#10;H0r4f8U3NxZ2S2enXEnksv7za3WvrD/ghB8MPBvxs/4KAeGfhX438RT2FrrNndRxtDHlppFTzAgP&#10;bIQ8mvJzrL4Zpls3OKvb3fI+kyDNqmV4zljJ8ltT621PwTeLra6rp+1dzBpOucH0wKuXtzYeH08p&#10;1knZgciT3r6d/a5/ZNtf2bfFzeHrS6luLCaNprW6uOrRknjPqMY/Gvl3x/DNb3B+zjcu4YZetfz1&#10;jMBisLiJU56W6H1GecSqOATw0vi6/wDAKjXGjrZOqZjkcZ+ZuKrWEg0e181oWlDcrsQnFLpU8Mi7&#10;dRgVtv8AfWuc8ZeP9U0W4+yabMFj/uq2K85UfetFXZ87TrYvK8L9ek/i9SUzJLqz6jesTHu/1fQ1&#10;0Vl4j0i6h+zRoqfNndnn/wDVXk93431DULhhJtBz1qGLxLd21/Gzliu7Py1tLL61T4mfHvizEfXv&#10;bT11+SPerOO1gCXBHmbeV21tW9ydnmz220sM/L6VzXwm1rTb7ThPczqzdlbtXR+JfEVrvzH5ahVw&#10;FXvXDPCqMuaT+8+2rYitmWFWIqTXoXbe4guAFndcNxtPerNmLKzDRptjDfwqa4+x1i2u7vy1mw0Z&#10;zitS51SNIUlLqe/WuGUXC/Kj5irTlDWxvNrY0y3keeOPylXJZ+mK5L4i/FPwtPpB0jQ7qSQzQ7bi&#10;FWGAfUYPSqfjrxxHbaBNEJI33qRt2k14hJe3b6j9vS1Kx9POHCmvUynCOtJyn8j6vhrB0sTWvI6S&#10;DTtM0O0kXTIRGshLsR1LGuF+IHi19E06aaSUL5akiVuQn4d61L7xUVtWAnLJn7wHFeJ/tH+No5PD&#10;kmnJJJtuMq+1ecV91lOClisZCErvU/SK1fD5XgJyVlZaHafsQfEPQNN+K2o+JNb+JaeZI2yOKa5W&#10;MkHPCg8Y/Gvrz+07W8vzqWm6hDeW7N/rFmBya/Jj4ceF9A1vxpp+la7rH9n2txcqJr7B3RpuHIx3&#10;5r9bfhr4A+H/AId8D6XY+B9Z/tK1itl/fSx4LHHX8aPEjL8JgZU6yk23pbl008z8nxGZYjH4aXu3&#10;s97k01shRpxbLGTz8p6+9Yv2VjMzmRSM84rrL+3SU7IYxt6FR2rHvNOFux2x9+favyOjKUql0j4v&#10;G8s3fqc5dQqZT823jG6reiEQEgjc3RW9qmOn/a5WjZfmVsBfWnGxk0u8VJ028A7a7pyUrJo4KftO&#10;pat2ZrhY3Rtv+zW3ZvMpwo4AqpaLDKoeJl+pqWBCZjunwNtT7OMb2LV+bU0SzyJsf+LtXqn7MXww&#10;sviL4rg0i6j3fvAQrxhga8xsYIWkhRm3bmUHFfc37Knwsh8H6bD4nj0ZVkmtw0cjDnkdRXw3FmP+&#10;o4Xl6yPQwNOVWXvHrGi6Bp3g3S4/Duhwx2i2+MG1G3c/vxWR4i8C6Vq13NqGpXcz31woVZ2xtVcY&#10;4Hb8q6z7Kl6cxp83VmA6mmXGjLIMPyw/MV+TUcRONS92z2KlKMlax4h8X/gZop0+18OQ6cbuVg0s&#10;00wLKgz2PY185fEj4HeOfCU8j2uhSTWLNmO6i3EKPQjHH4V+gdv4dtJYtt68jBRwD2FJceGNB1Cx&#10;k0u48P280Egw3mJk9OtfaZPnlXBzTjLTqmc7wsZKzR+adjbf2MfMudKW5MfOzGCT6fWl1jUINQlW&#10;5XT1t125Majmva/2kPgWPhRrrXlp9m+wX0jPAPM+ZW+nYV4bdLLNMypGWUN/B0r9iyjNqeYYdSju&#10;eRjPbU/3a2K9jbLqtz5Yl8sKP7p5q5od1qvgjxTpPirwxp9jf3mj6zbXsdnqskiw3Ajk3lDsBweu&#10;07ThsMQcAVDZ65N4dP7jTo51eTDLIad4u8RW2i+HrzxTEnlzBSYV42px0r6rB06fLzQlaXQ68t9p&#10;hfep633R9kfB/wD4KN/sd/Fj4sz+Lvi9qOk+C/FXh6xa00/T9YUGZrZnTdcGcrtwJPlVBgqNzEkO&#10;AtP9tj9rX4Iaj8OZvH/wx/a28Tadd7zDFa+HdQhSBi0S43LJCSM8EHP3s++Px5T4m3F38Srv/hLp&#10;Ibr7ROfLW4wysNwO05HQkYPtgV9vf8E3P+Cd19+2T40vvH3xF8Q3lp8N/DN5HB9htZ1WTVdQCrI0&#10;XcxxLHJEzk8szkLgEkfb4XGZpjlHBQgry3a0PpMNDK8PT+s1ea66XTXpqr/ie9f8E4P2UtC+NU8n&#10;7ef7Y+sWPiC+uryQeDdN1GbzLS1ijJha9mik+Rp2dWCgLiMerbSvA/tyaR4Nl+NerQfDbRIIdIjc&#10;FmsYRHCsi8OAuAPvdStfpJ4H/Z/+EXw88P2fhnwz4Hs1s7GHy7WK4Uz+Wu8vx5mcfMS3GOa+ZP8A&#10;gqqfDWi6BosNlaW8V7I0pYxKEbZgZJwOa+rzDIPq2UxjUjFW3a3fzPlM6zKriZSqqT9PLsfnZrUu&#10;mhCtzKm4f3TnFYyeJGuTHaGwgaOM/LOT8wqlq1hdLfuIHYKZCTk9eabaaRdYZVjZf9pq/Hs00xPL&#10;Bs8/CylUo3saFpcyXWrr9mKr/u9KqarHjVGYDLt/rSOhrT8MaAp1BYZZDJJ2QdTWL4vku9Nv5baC&#10;MiRf4TXnTrKmnzOzNKlO9MuR6tBHb+XID5v0p2meJbbTS48zP95R3rnbCy1bUJjc7fatfTfDEokV&#10;zBtb/wBCrzamOlKXJ0KoqdGKcT1D4L/tE+LPg9r0epaDcxixuJw1wrQ7mX1xzXrPxj/bEv8AxZpE&#10;D+DzJZ3EaqY7yOba6yDuOea+ZmhksmPkqFXbhl7ZqXTNcnud1ldQx+SGAXdzXm1MkyzGVvbVka1M&#10;VXqSTbbP0c/ZR/at8I/E/wCGdmvxb8YWseuQsIriRXCsx6ZbpjPtXzD/AMFFxomk/Eq9j8I31n9g&#10;uQsn2i0uFk8wlM4PPc+leazeCPFnhdLbUY0YJfR8+WwP7s+ozWtd/E3w1a/DyH4X+JPB1rKzTAf2&#10;lNZkSg7uMMfQ159TI8go4pVMLFe03v1Z63samLw6jU93s2eH6BoJ1m5bWNQVpLWJQ2c8k56Cug0n&#10;xETra3UcMcaW4AhhjXaEx6H1/Kt7x94G1TTrO3u9CjX+zfK+UQt05zub0yePrXF6RLKk0hhiXlcr&#10;uH3u3FdFaMqkXzrTojjdGWFqKCafmfSPw0/4KEfEDRv7H8HeLb6JdJsdkS+Uh3dTzu/Hv6V9q+GP&#10;2ufgJqXhmHXv+Fg20KbAHhmYCQHHoK/Je6SRQ37vdzkqx61Ey+Wu4w8hs4DH/Gvlcx4Py/MKiqRk&#10;4PrbW/4oVHHVsPKy19T9LfHnjv8AYB+PtzcWnxBh0mS8k+RdRaExy57MHHp718j/ALYP7M/gr4S2&#10;UGsfB/436Nq2n3RP2OzmvEeZO+35efxrwGaG+u0dII2bj5trEED86k07w1eak4uLyD/Vf8tJsMR9&#10;PSu7KOG55XUTp4mTj/K0mvuvZfdfzPpMlrZtjcQo0afXczdRHjXULFdOWFvlb5vLbd5mP51gwi5f&#10;xTDo0si+YwB8v+L1xiu48Wazp3hPTGmFwNxjO5lyNteb/BG7vPFvxWudWcrMsJwpLbiODzntX6Fg&#10;MO5YaU7JJfmfsGV5HTwVT20vje66HqF3bPos7TXkbKrJgqyn0rzfxHb2V1rkl7DiQclY+wr2L4kX&#10;6xaO2YFcycLluRXz/qq6zFq7yKhWPdnB9K7MA1qzXNKzowbvYnvteuNPhkimdGXZ8qtXgnxe8U3N&#10;1dNawQr6OPSu+8f+L7q3uk06FAzySAfuwSSPQV5nqWlSS61NazqzOXJZZPvLn1r7bJ6Nqnt6q6aH&#10;xuFw8s4zC70R86/EL7dFrzXD7yvRWb/69QWfjXWYLdbSK4wg4Ks+BXsfj34aW+rqtuI1Vl6NjNR/&#10;sy/sqfCr4r/tP+D/AIRfG34xR+CvDviLVFtLzxBNbF0t2bhB/dXc2FBYgAkZIHNfr2T5hhMbGFK9&#10;pbHzXEXDePyrnxEFeC180cv+z/8ADXxj+0F4+t/COkXcNtNJMgFw3GEDBmx64HPt3r6u+K//AAS3&#10;0r4GeBIfHtt8TdL1a6uF3LcKElCk5bg556dcdq/Yj9pD9l/9kL/gk5/wTL1Dwt8FPh34fjlaOGxf&#10;xLrljHc3l1NcMqzXbufmZio4VSAPlxwBX4n/ALVX7UNj4mvl8GeBdXaXTbONYoXLjJjAIHA6c549&#10;+tfeU8ro1cP9Zin21tZn5t/aVSeJdBLbr1PGPGGki8WSxuL7zmj+XzEXb+QFcZp4sbTUI9N1kedG&#10;vyhZF966K91mVoyDJu8z9K5nUBPbPJqLlV2tiNmUEkmvncXzKTjex7mHhFpNnsngXRfgro81hcXk&#10;WqC8WZLmH+y5XjaJl5DBlIKkH3r9Cv8Agmz+xNbf8FIL3xJ8e/jH4m8QR+DfBtrJAdaubhLy+mu4&#10;xuxtkLEKi5PK559Oa/N/wRoSaLpMeqyeI2uZbq3wzRSEbM9RXuHwm8QfHT4ZeBLq/wDhp8bfFPhv&#10;T9Wb/ia2Gh6m1tDeAcDzQB85PfpkcHivjqeKo5dinUrzm4Ppd2+47q1CM6L9jFKXoeh/FLQtDt/i&#10;beaV4I8OvqnhyyvJBarfQCGUwxsMfInA6V55+19+1novxzSPwJ4e+CUem6hpziNpLWNlCBFUFxjO&#10;QcDrg8V2/wCzp4++CI+MOj6X+0b8RrrSdGvPMF9fQS7igCFslm6biOeepr5d/au+KHhWD4661/wo&#10;rxNM3h1ZCLOZZMs6knGSOOQRnmuKnk1POMwlj6cbJfCndfPzFg5YWio0sXr5rc8w+Kvh6/DjVZJG&#10;8xizbcc9utcKJr0D94j/APfJr0nQPEUF/qVo/iDdcRi43zL1LZI457V9N/tIeJfh1D8LdP8AD3hT&#10;wdotq0ljG81xDYr5jHA6n16171XMK+Xyp0Z0+a/VPRGGMrUvrD+rXt5nyH8ONOtLfW49T1Z1jjj+&#10;ZfM6E9u4r7E/Z9+O8yaVdeBtK+IUmm2t/blJrWO4SO3mXHIcMdoz7Cvje8XVL/VmtbDSfMXzMBVX&#10;tVqfXZfC2rIpBiVmXzIW/h9Tisc2ydZtaUpbbGftOWOq9bHs3xWm0LQtTujbw2nmGUjzbXb85+q8&#10;EV5rfa+Wi+0WKbSrBmVG7ivS/jj8KJbP4Uad8TvCV9NfWV9bq0j7AFhPcCvnq01+/tl+xh/wfr9a&#10;7MrbeF5Iu/LozOPsnLQ9I+DHx68a/BL4x6T8Xvhtrs+i+J9JlSXTNY0+UxzW7LMr9TuGCFKsNpDo&#10;7Icqxr9dPi//AMHOvxz+Ivw/j8L/AAp+GOkeEb5tP23niq4v/tMjzhB88Nts2oC3O1mfaDjLEZr8&#10;U/Cvg3XvF+rxwaRYXE+6RRI8cbMqBiQCcdsiu40tbiyEML3P7sL+7ZRnIx/jkfhXoYjDVsZRau+W&#10;1mkdlOrh8PJRcFKXd7n6SeEP+C7v7Q/iTUrfTvj1JpXibTyPL87+xxbyBj/EfL4z+Ar6c8G/tE6H&#10;8dFsbLwRaQySX7KLqRrcoI1I5HUnj1r8QbjxJe2tyn2aTy1++7biTkdPav0y/wCCQXxQ0zw74A1L&#10;xF4kNtcXEh8vTLW6+9ux976V/NPix4e5ThcBLNMLRtUXa+r7smcXiJN/gkkfphoGt6PpfhqOyvZd&#10;PWOxtxHGm3byB1962ZpL3UvBkchutakt7hljUW0e2M5P+1jiuW+GOq2XiGexn1qzsGmmt1K2NvD5&#10;jbv7xHUda9gl8H6pr0cNre6PdeTbTDy97bFGB2X0r+IcVgcRTrSfs5N33Sur/wBeZ6NDDfzGHbeF&#10;rKCPNr4Ug+1eWFWRozJITjGdxFLbavfQmTU/Fduq6bpscktyZPm3eWOAo/Dp9ag/aQ+P3hb9nX4f&#10;3EyNDceIru3ZNI0+FQW3HgOwz90Hr69q9C+Cnhm7uvhHothrtrHdXFxpqTagroGV5ZR5jjB7bmOK&#10;9rKeEcfmEIyknzyekVq3bp3Q5xpxqWvseY/B/wDb/wDh34+hvPCOh+Hryz1yZ2g0exdk/wBKbacH&#10;cSFQ9Mhj3HWvnH43fsT/ABvWw1f4sfEzx54TtUMkl7NDfa8XuefmEedmwt/D97GRwcc11n/BQKL4&#10;JeEfFvh/4afD74fWa/ETW9RZIY9OlNubWMDd5zhcZ45rh9d/YF1vxP8AFbR/BWreOo764vLUz3d1&#10;e3rNNABEWIG89Mls49a/dsLWxGXYCngMfTmkl7iVrr101+aTODGUL0+dq9+x8keJ75LSZ0iVWwx2&#10;tGODXNX2pXRTG5lZuy16V8evhfoHwu+Jmq+BNE8RR3lvp0pSS6WZGUt6fL0NcXpXhZNSvVCFmVVL&#10;bj6D+te7g6XNTUlF/Nanz1SnUk7NWMfTdEOpXUbTS+XlgA0hAHJxn/PXtX2x+wvpP7MH7KemN+0P&#10;+0h8dvDGj6rLatFpWiXGoRma1iY8yeXy4kcA/KueOTzwOa/Z5/Zz8FeCPgJrn7aPxj0IPo+j25/4&#10;RixuFzHeXG4gSup6gY4HSvzW+Mfxj1741+Obi40Lwct9faheNLDZ2tkG8iPoAGxkBVA7+tfY4HgP&#10;GcQUVGu3GnLdJatHdltOpz3fQ/YzX/8AgvZ/wTpt9Qbw5b+LPEWrROVSS4t/DFw0B3DkEsg4Hfr0&#10;rqPAf/BSf9gX/hV8/jvwl4/stP0G1l8s6KsaxzqwbJaOBfmxghiAOnbPFfiH4qs5fDXhWHR4dGkt&#10;biG3YzJL1kkPc15R4Zk8Saj4iOk3el+VZrPI6sihc7lC8nGecevSvQzPwAyTFU4S5p6d+V/doj6n&#10;D4jApNVL+qP2b+Pn/BTR/wBsLxFp/wCy3+yB4a1q20vWriGHxD4ql01leCBnIdUU/d+UcknOD2r1&#10;j4/+FP2e/wBnz9nyz+Dfw/s/MmtphJNfxqHkll6O8jg5yTzjtXzb/wAEpfiTpHhj4Rat4X07T9Oa&#10;SebddS3kwWRh5e3GTzjp3rvv2g9T0bxL4WljsLLTLX7PGzrHY3RZnb35r8L4mw0shz6GUYaj7KjB&#10;q/eT/me3yXQ5JZnThiIwpXtfq/8AI+d7DU2h8Z3WmPebuN8bSHqM9P8AIqRvD+lan438P6Zr2ki4&#10;XUtbhtbdPL81XmkbaoIHLc8EAE+2KLfQtIj1Kx8TiO6ury6jVDH5YIHP+etfQHwn1OL4aXlr4+0j&#10;w9oWqarp7i409dasjKLGQD/WIB/y0I+Xd2HI5r9RwOIw/uRm9Op3ZphZyxkcTT1sjwX/AIKGfs7f&#10;tdfFfxXN8G4f2S7Ow0bwzp7XN7qnh7wncustuqbi4dFIf5eevX3r5L0P9kHxk1w1/pHge8f7O7Ga&#10;P7G6spHZge9fsBqP7cH7VXi+wu5LH4q6ZorT4jggsPDwzb/LhiGlkO455BIx7V5fpUGpaONUvLXW&#10;Sr3zM0ojXH2hj3IwcCvsa+bZfRwvs8JVem6aVvzCn7XHStiWrLZK9z4I0z9nv4qeLrW2l0nwfeyx&#10;lWRBt2rHt+8TnoAfX8K3dH/Zy07wXbz/APCca9byXAk/fWa3ARYfbdwPyNfQnxX8Vat4Y8Lvc3N6&#10;1jdXRcW2m2023aoz87eoOOc4PNfH3j3S9W1i+mukvbmRcZxvLqP6V8tgcyx2MrXo1fZJPdatnrUe&#10;EoVKPtl16M6OT9ln4a/EbxBHaHwzqBs3fZLcDUg0Y5xnI7VN4g/Yd/Y0+CHiuN7u617VjIn+kaPo&#10;qK6M2O7sxxXI/ADwD8aPFvxCjbw5rF9baLbf8firKVRh2GDxX0ZqNxaaN5mnHRIXuVcB5J/mZCPe&#10;vXx/EOc4GoqNTFuomu708mYvC4XB0pLlTkcjpXxm+E/wbNs3ws/ZD8P6Zbqm24utUt/Ou2P8Mm4D&#10;72eeeK8//aZ/bW8fePtAXQtE8QaxpcatjyYZSqf98jg47Z6cV6f8RNOhutJk1MQLG6rtfa33uPev&#10;njx9oNtfq22N/vZ+92rTLMVLFVI1MQr+rv8Anc+fq5viMHGSglqeK+LNa1XxZuk8R61eX00JEvmX&#10;dw7fMO5AIH6Vxl94f0++a4uWtz5kjElumeK9F1zww8Eslsw2724ZaoTeGJ7rTZLj7M7eWuC23nbi&#10;v0jA4jlilS27I+flmOIr1byk9TyaBtS8M3rX2hlrWZZD5c0RIK/T3rv/AA9rvjr4maDc+GfGup6h&#10;qNz9nJtJpuxxwCFHQfnTdK+GmreILVrmJ/JUNuVZup/CvS/hV4Pm8K2C3sl7unVsHPBBPX8K+no4&#10;X+0GrxSatrbXTzOqjKfxXbuWPhZ4hl8X+A4dE16ymt9S0zMEu62KK4XjILYJ/KsXxVoiSXeLmJlV&#10;shWFeyQ+M9HvPCxt9Yht1kjztnUDPvk8V594n02PyvtdpKtwkmWjCnrmvp61ahg8L+8d7IrD/WXX&#10;93Q5T4e+FPC2ia62rajEtwva3kAKMfWuf+KXjbwBpuqyaF4UhhB2s00K4xuzzyCap/Fq3+MumW/l&#10;6X4bWzhK5M0IJYgn/wCvTvhf8Bprq0/4SHVoPMurlczZbOSfrXFg/quZSU6TT9Dqr4yvTlaWpi+H&#10;54NbhEqOdysRjsfar+q+Fbl7R5RCiNIuG+UFq760+GPh7wxHmWPy5DkjgYzSWN1pFuzwSiGRmUjd&#10;jpXvype7ZdDy1U5p3PH4obvQrbEiyZVs/dqe81q2vrJRld38bDsK7v4g6BpEelm7jDRx+WS0nArx&#10;OzuooJ7uG0n3Lu/1hbPWuX2/sZWTOypTVSm3ZFnxNcafdhZ3l3Sx/e/PA/Svp/4EfETQvFPh6xgW&#10;HzJrOFVMcgBxgKPX2r5G0/T9S1nU/sVhDJdSM/CxrnNdvo/g7xn4etI9Ss/EK2J5OxXO7I7YrxMz&#10;wtTM7Knoz6rhzOqOQ+9UWj7bn1V8V/jROunN4cWeSaWZgIo5OEiHoPQ15L4tvLq68NXC2si+YuDL&#10;ErZ3flXm48WeNNIuY7nUb1brndI0yFiVrsH8aw20UetadpRuobmMCeC3Xcyn6eteZgMkqYXFc8tG&#10;e7xFxpl+PwcaOHT13v0PQvg/+19q/gPwi3ghroxxzLsm7Mxx0rk9d8Ux/EPUJZwpyz7ct169a5fW&#10;tS+F9tqHmpctHIq75IZAAwc/WuZ8W+P7DRbhU8G327dy2736ivc9pUj7jZ8IqdGUeblPUtImg0Ke&#10;R2iimMCfuzKAVb86ov8AEEadfL9smSOOZ8fu1A69q8qsvGev69cfv5JPJQfLtJqr411nWIZIHSBl&#10;WGRXVmHWvncVgVisauZkz9nybs9r8H/CbXviP4nW7sYPO8+TaqTJxgd+a9ol+ANn4E0walr8Vkk0&#10;cIZYUlUls+1eR+Bv2itYsfDNlfaJJBC2R5zIoJO0dPbrWN4l/aD8Q6/eTXElxD8yjcGc7mwTW1CV&#10;f4ZRtFHuww2Cp004T1JviHBbT3Uxt1iVdx+VcYrltEvNTs7qPTUSPy2k+Ztx3GtOYWmpaf8A8JDq&#10;d/5fy5WPd94mk0Tw9qNyqa4LdsFvl96wxuKw9Gi1Hc4Kyr0ZOotV5HYLYQwrGoXnGeK6nRL6G0gV&#10;VtFkYnqy9K5rQ7y4mKpdwZZeGWutsRaW0IlY/eXhQ2Oa/O8dUlUl758biqzlieeKsbDadPqCLdi3&#10;ZMdh3HtWj4bj1PR5BsvZI0/us5/Os/TNfuGjUSfwDG3rxV3+0zcyjJ4XtXhVlKV4taHHLFypVeaL&#10;1Oz03xZqTr9lvJt2f4s9q6jQ9K0meykuLu38z5f4exrzqyt5Z2Vll2lT+ldDpGq6nazqsZZowea8&#10;DEYKPO+XQ+gyvOqHtF9bjfsdJq+kQ3FnH/Z9iVZV/u1nwax4t0ywk0+XU9sEmdyzc/lXSaT4znFg&#10;1sLCEnn5v4q5LW/tF5emZ5Gbf/C3avOpKVOTjI9jH4ynVftMMnH0KVo6207TsvmP1z2FJd6re6pI&#10;7TuysoxHtbin/ZWjBCLxUMjO83lLCfmrpi1KV0fL1ozqSv1I0urgAxXDMw9fwoiggnOU+VvVcVZl&#10;eGODypEwduM1Ug0iaSfNs7N5hxwela005O+xi6cpPlbNTSNLu72ZYkVZAv3t1WNZ8QLLHHpFp+7j&#10;T5cJxn/Jp1xLJ4QsksxNudvvNGcn1xVG0/0yUXM0A2nlfetuWO8iZRjTfKtSxZfZ4Y/KkLSHd1at&#10;7SvEH2aFbV0+Q/drOtobSIZkhG09GPerFxDbzKqxsFkXkL6VdHmT5iZUfd1ZvvJYytvbcO/ao1vj&#10;HIRbgFc/NmsE6lqaMsSxbh03DtV+BZVKhFJaT71b4j95S1QUab6k8N7PPqKxQqT83OOnNfQHwc8L&#10;L4f0VfEk1wReXPyqoPy7BXhulaJdGcSElV3CvoDwVaXEPhu1ElyWLICqf3RjvXyOee2jhXrY9jK6&#10;K9s5GxeXJndpCfk9K9G/Zo8caT4O1e81q7laB4bN/LYr1OOK8z1FVCbVYHvxWZe6zd2EH2WORsHh&#10;sN2r87rYOOLgou9j1Kmqtsa/xT+IV/428V6l4ivJ3McLbLdmcncT/Svzr/4KAfsx/EPx9r0Pj7Tn&#10;aW2t2z5KszDJ+9jg19067cJH4baIso82TjPXNeGfHLx/P4eg/syeZWt5WxGp+UNX6dwLXq5Pjqbw&#10;2nyPWyPCUsfiFRqvlTPzZk+FOp3lsugi28u68xk8yZtvI9zXffsu/wDBPL42fHb4iaf4d07Rmhs5&#10;pM3FxsbYE9c4xX0X4d0X4OeIPE1rN4+0WKezW4WaeOJtrMv8QB9TX6M/s9fGv9npvh7a+F/hZolj&#10;os0EHlxW4K+Zj3Y/41+s59xxmGX4Nxw0PefVrbzR6mecI1MrputT95eR5p+zX/wTr+CP7N+jx2sm&#10;m2+t6s8IWSS6J2R4/iGCDn8K9U1nTVgjWG0jWPaMKi9FHoK0brWJJF+1W9t/rOTJt5qnfyTSL5hz&#10;t9eua/JamJxOYSdWrK8urerPy/EYitFOnK68jN09Wt5POmRSQfm3d6bq+rRSGa6skW3DLt2K3tTr&#10;LR7/AFO78mFvmZtq5bGam8a/DbxB4Qgj1DVxGLdlBXy5A38q4qlGs1eNzsy/GYylRcaO3U4m+04M&#10;fPdWZmORu7+1c/r8txb3CwJbtGP92uj1LVRKwjQ4Cc5zWV4imsdQiRjIfMQdS3WsfejK55+IdOpd&#10;p6nK6hf3DMUiU7u3NUbmHY6szMNwwQ3rVq6kDTFEHK+neq6GS8uzCvKryWauinWkeWpSvYsaBpjE&#10;faY14UfNxW5oemQ75b2cHy0GcNJ3+lZDeJodKt/7PtogznjK1XXVrmaNj9mkZv7qt79a6o1OZWZt&#10;TlGnLmabNm6MtzKzWcEe7oO4qndaZdSSRu7Kv95QvFdf4M0e1itkmntWbeuW4HHFaN14et7p9wh+&#10;TPp0r0sLRl9rYVX3veehzuk2csUKvHnr+ddnpf2rUbOHS43VPMYBm6UzTfD6on3VwO1WBaSWc6mI&#10;7V/irtlTw8Y3Hh/aQ1T0LWt+DdO8PfuBqNvNJIvSKYPj8qraX8GNXuNI/tKPUWuVkkJ8spwBS3Ol&#10;3JZbsPthYZbtu/Suo8JfEJdHtF0+6kRY+gxWNWvTl7vQ/QOFMVlntXRxMFqranDyWWo+GXawS0Ur&#10;u+bK1Qutaa7mxdWcaKv3WXrivVNT1fwXrm6L7XC0rLnd715nqOjDUPEH2O3dfKMmH2/w+9clOnGi&#10;3JK6M+LuHcNg0quHkknrZE/hWAWrSalKn7qTPkqeo9/SrGj2Hh/VNahl8V+eLNrlftawR7pCpYDK&#10;fgTzW1odloTa3Y6bf3clvp63ESTTLDvKRl1V2x3GDXsl/wDET9nD4PavZ+Ef2d/DsHijxReskn9p&#10;aupeO2VpNp4I4wN2AOhINcOaYj+z8DPFNpWXVnzuW5b9a80j3D4VfDz4E+CPDVnf/DzwRbo09mCl&#10;5eRiS5kUnPzE5P8AKt/UowyFpIVjXqBGu3Fc/ofiDxQ9tBc+J5rbzVYhVhUJGVzxgdsZrdubj7bE&#10;DM/ys23IXj86/jvivPqmdZhKUpNq+isv0PtMLSUaahFFFJ1jRlXn0rJ1acWtvNey7m2oxWJTy59K&#10;0NS1XTdDsXYq0jAE+Wgyax7r4n+DbTTGnuLZYpCvzed/DXg4PKswxdZclN6nrYfKcRUkpKDaI7e6&#10;1bVLCHUWtTHiHcY3c4HtXG+LvGN1ocE2qa/qsioMkIoHyjso9qv6j8YdM1W/j07RgGhfBkkXheO1&#10;eOftb6vdTeFZtRtX8mLdgNu64+lfr2V8M06uH5KsF9x9lg8D+7aqQS0NU/E7w3O0jPcvGsihmSPq&#10;y+/pXJ/Ezxlp3ix7eT+y3khtkIt2vOS3/wBavnjw78YJrG6EOqTtt3bT83VfSuq1b4vjxG2IpMRx&#10;xhRsPCgV9BheC8Vg6ilFOzPwvPKn+3zjayTON/aDXTdTCNFHGbhUx5Nuo45rxf7Hcm4ZI/4u59fS&#10;vVvGl2945vNPtV2vu3zZ5NZvh34ZazdTDVtV0+SGxRRJcXCxHAHXaD/Ov2DJKkMDhlTk9Tx6dGVR&#10;3irnO+CPA8etu2o6wfKtLP5pJWB+Y+i+v8q6iPV9PLra2kyLb/Kqwr90AHvXM/ELxqNTmbQ9Ah+y&#10;WcbbIolb5Wx/F+Nc9ot3fW900F4/zbs/L0NfVYenKX72p8kFTloy00Z6n47vEk8N2UVqjZWVl9tv&#10;Xj86q+D/ABuukTraazIfse3ay7dxqLWWa58LafMFY7uw6k1hJpt6LnPK7ThmavMqU/bVJNRsaRrS&#10;lJcx6lqmi6NDbx+ILDU8wyKCq7/m+hFXvAfxk8YeB/t1p4WumtY9Qj+zzNAcMYz97n16VyPgt43B&#10;sLsllk+6r9veu18H/DuHUNZ+zMdvmNlcniuSnTqOdm2Z1lzSvFHq/wCxEdTi+PXh+G0vXikvLjbc&#10;StOS0qjJx71+nltayIgUGvzq/Yu8Hsn7UGiaZdyBWsvMlRPLzuAHXNfpFDsVcbq/SOEMDy4eVSXc&#10;6sJyygV3t2JyGxT/ALDuXLGpDGzNksKmHHavtoYanKVpHVyx3OL+Kc11pPhS4uLRFZuBjJ5yQK0v&#10;h7Yz2mhW/mw7WaPcwC461q6po1prMQt72LfHuztNX7S3WCPagxxgAVxYTIebN/rF7JbCtyyuVdbt&#10;tGv9Jnt9eghktZIytxHcqCjLjkHPGK8Tg+H/AIZ0nVY7TwNpAt9Bs1b+zbWFv3CyE5ZvmHHPT+le&#10;l/HH4PaV8cPhtqXw21zXtS0231GHY93pN2YZk91YdK/LP9o34f8Axn/Zm8eX/wAL2+OXi6XT0bNm&#10;9vrjsskBHG/oQfWvh/GbL8ZjMrhT9lBQ6zfxfhqevlVOnUvzS17H2X8T0+GfgWeTxT8QPHGk2c0i&#10;HyWurpTIXJ/hGf0Aqr4ag8U6/Dp/iey8TQf2ReRtNbyQ6eIy0YGQc85+pHNfn78K/AM3xV+Kmj+C&#10;52uri51HVI1e4uLl5TtyNzHcTn5R7dK/UDXPBf8Awjng218M6RDutbHTRbW/lx42KFA3Y/Cv5PzL&#10;KcLluFtBOTer8v1NqmHhq0eFeMRea7rVxrV/dyTTMuxZZXydh/hA7fpTCPC/wq+FmsfE/wAa2Shm&#10;t2tdHhaNWbe/y7l4H8WSeelaV1pEV3qMOl6fp13cSTzKpYrglif8+wrg/wBsm2u/EHjbQfgzpCSi&#10;y0e3Sa7ZWO1pCcn/ACa4Mmp+1xCnPZHi1qXvOTPJvCng60vrd9R06286W6dpZJDHtYHPU/h71xHx&#10;SisrW6e2ggkkmX5WWJc7TXqWt6FcwwLo2jy3FtGF/fSK+GJ7gVD8PvhgfFXiMaQ+nNHZ2+ZNQvJG&#10;+ZYgMnJP8RxxX3mWYyFHFKbd30R49SPvHzrFoV7cO7qpVYz8wfgj8K1vDcmm6W8sJ/fSSJjc/G36&#10;V3H7QHi/wZqfiKTw98NtCSz06z/dxTthpZvUs3rXm2mQ3UeosZI/l/vGv1SjWnLDqU1y36bnK4yV&#10;RR3LrQB52kJVVU/nUNtp8WoXe63gJx95snAq9ELzUbRphpkixRzbGkZeG96ktbmTR1khjjVd/wB7&#10;d1r1MPWcYpXPSxGU4jC041Z6JlW80v7ANqR1WtBLaM7eUTzyvarlzHeahLHMCfLXrz1qO5hb5gJc&#10;Bua9GnU9otdDzZRWyOi8DeMbfSJodL1G4WTTo5N6WEke5N5OS2c9ug4r0i41v4S3dwslrFarNJGf&#10;lWHasRNeLaZYG+lVFkxjuq5r2X9nr9mLxD8efEjeG9AjSOGOMSX19MxC28Z7k+vtXmVcLUxOI5aL&#10;16WPtcg4gxOFiqNrxLGo+BrC906O4t5VaOXmOVJPlb8q5rWfBmoaXCs0iN5ch+8emBXonxt+Ffhb&#10;4ZeI18FfD3x82rNpMYW6ZSfLSTuM964vxnr+q/2PbwXVzHIIYyCsbc5r5/HYLMsHiLVXufRYyn7a&#10;1Tuc0tj9pk8lsYX+9VO208G8Nu5b73HoadBq2Tuf5exJqKTVTDL57PlV5yK8vE+1immePUpyexav&#10;fD80F1G8kiwrvAk2qTuX8TxWrrnw/skSC68Fu0Ewi/1wz19eKWPUYtcszNIqyMq/d9q6DwHJeaxq&#10;UGjW0OfMuFhWH+/zwBXx+Y4ipRi5JbHBJz2uex/ss6ZqQ8J6j4i/aCtEm8O6HZtMLtmPzL1AOMFj&#10;7Cs3xt+2D8YP2hryXwB+y14cm8M+FbWTZea8lqBPcjH3VGMRr753Vd/bN1zS/hr8PfDfwFsL+WG+&#10;1aRZ9ZaLgYx9wjt7VH+znoP/AAg2myWml3u6O+kwtuy9M4wa+TxGNllODninBc8/h02X9fI2xGJl&#10;h4KC3NT4EeAbH4DeGb17ozXeuX1xLJJqd6d8j7xkkt15IHXPTitCcXmr3U2o+XCyyyFk5GQPQ1c8&#10;atpttK1pc6gyttxMecKc15+kfh75nttdYqzE/JdGvh6VXEZjVnXrNuTe9jxcRJytdn82PxOgcan5&#10;+PvV6L+w7+154v8A2TvG1/4h8PaLDqkF5ZlLqwmkKhwOQcj0PauG+JEDAsSn3WI5rh0llibfHIyt&#10;0+Wv9VMPRo4zL/ZVVeLVmfS5pXr5XnHtqLtI+iP2sf25PFH7T9/9ov8AwxDo9r/zwt5Sa8Dub03S&#10;JaozHaaqCZ9u080+y2iXe2OK6cHgcLl+H9lQjyo8rFY7E5nilUryu/wLVys5KadawsW9F7mtSx0O&#10;y0uwaXXBtuCN8abvmCjtiqOiXrJqbTxuFKoSrMelR6csut62BeM8jSNzt71u4tU9TnqS9pWtF+h1&#10;Xg24W/ubi1a0WWFtkYWRcs2844/Ov1G/4N+/gpoHwC/bs8F/Ezx1o6rN4gW70vSVkX/j3nktXCsM&#10;9Cfu8c5avl39h79ki3gSH4tfEmCYW4+XT7BlB3sOVds9v619ofD34jX3w0+LvhX4raP4ch1GTwv4&#10;ktdTTT2mEXmrG43IrdFbbnGeM1+b51xnh8LmEMJRs1f3n2PayjL6mOruENZWZ+mX/BXePTbT4X6J&#10;q7WML3H9oNGsjp820oePp3/CvzA+KLs8y5uEhXjdt4xxX1L/AMFHf+CinhD9ob4W2Ph7wj4N1XSZ&#10;rO9mm+1X8ke19q7F2hck53E/Ra/PLxJ8bZNYiW11CT5yNjsG5PvXxefVsPmOMnUoa37HDmVPEZTy&#10;08THlfZ/8A7TxH4m0Pw9p0YttQ+0M6/MfQ15x4l1+LVZ/Mjaq+savFcWCC0XK7ctuNc6955b42sv&#10;Gea+dwuDt7z3PNxvEOLxND6vzXiXjc+XcbM5brTrm/ljn3E7vl/KqdrMJG3H5m9aiupJlm2Bc5/S&#10;vQVNc1mfOyUtrnZ+D/Hj6bthMpHzZ4b9K77SvFUGpt5k7sFP8RbNeNWMCIykn5q9F8JmKayVXGPU&#10;GvHzKjTjHmR9Jl2Jqqi6cnp0OqhsNKFw2pxaqWbdlVSbOfwqa/1KchXludkar/e61zOq3kOmwssT&#10;DOc7hxXN33iyWRtjTsc8da8mGEq4h3i9Dsq5hywUXqbnjvxbbfYJLeBt3y43Z6VwOi65Ne6hHpl1&#10;OyWjTYZd3WpfEd6946wrKGXqcVmqyoyxwW+CsmS3pX0WBwsMPQ5Vuz9g4ByqVbCutU0b2PSdT8b+&#10;CdD0geGbbw7bSO/Czbcn61594+/Z68N/EawW9g1GSOeQ7jFxtGcUt0kl2yyNIflPysK6fwpey3Kp&#10;ZSSKu0YDZxmtqFatlv72hJ8xfEGHo4qnPC0al6iOd+E37AWjHXtN1KfVLW+uFkLJa8kA5BG6vtvw&#10;B8JdYubDbo+miOCCL98sMR2JgY/pXzjovjjUvBtwLzT3ZHiZXd1XkKCMke+K/Yv9l6w+Ges/sTaV&#10;4p8L6PJHa6h4feaSfUoVE8rfNuZv+BdPavheM874gxlONSrNNdLnwUa9PD4R4dxaktz89tS0WSyv&#10;GiHr9719aybyAF5BIduR95q7T4gy2setTeRIpy7H932JNcrfQ+cm9zuUCvCy2tKtTjN9T4/ESpyk&#10;2c75c0cmUXLL0YUzVRLqE/msxZj1Y1prYxmdZS2EztK1PeppSQSZRi23A2r+terX933kY4WMqlRx&#10;ehhWs81s/ls3TpitjTYXuFbKfVvSsuyWKW58naTt/iNdNp7QwKY4h1GGqY1HLoZSpPnfYm09XtVS&#10;YIzeX/DjrzX6SfA/xXpOs/B3Rb8q0L21gkbuy8HA5r89PDXhrW9UjNxb6XIdjYjyh5/KvuD4Gpqs&#10;vw/sdI1FfKS3hG6CMfxEc5r874x9hX5U2r9T08DUlGVkev2l9Dcx4srpeP4m71ctYYmyzKxx/F61&#10;yUl5Pp9iwEaqN33vQV0vh/U4Lu3jFui8r8zZ61+YzrU46NHt017SRrRQCX7jMKkjiRX2ebz6U+2M&#10;Q6/pU0FraSXfmpH82MFvSvWwODqYucOSSu33Oq0YR1PH/wBs3RtDb4QSXd7HEsy3Si3kYgMSf1r4&#10;M1a9uLS8ktYSsUbMRha+gv29PGuoaz8U5NFttSZ7DTYVjjhjuDtEw5Jx0zzivnlJbfVbr7NK/wA7&#10;MT5jdvav2zhnCSw+G2tbRnzOY1I1K6hBamaYTcSeSNzMz4X0+teZftLeL9Z0HRF8JWNy0rb281Vx&#10;tHtX0R4V/Z8+KXxHf7L4S+HuuXC+WzLeiz8u3bHcOxAI+ma+dPj/AOGr3QNZvrPX1xJa/JIrsPlb&#10;uOp6V91hOWnbRtvutD6Lh/J61SpzVGreqZ8rTWPjLxF4107wtoXhxtS1q/vgmn2tkm6SZsjgev8A&#10;9av16/4I9638Zv2S/jNe/so/tFeBtX0NfiFZnWPDLagv7tNRtolW6gGOMvD5bgg9IcdTXk//AAQf&#10;+BH7M2o+LfEX7Xvxk8daNJ4i0HWrjTPCOk6jdJGmmRpHGZbsBj80jF9ob+EA45JNfUP/AAUq/a/+&#10;A9ha+A/Ffwr+J2h6l4w8I+MrPWrWG2uFkU2YLJcRsw/voCNoOTtJ7c/ruV5TLD4aljlK0o9Er/I5&#10;s+xOEo1XRhH3e77+R91MelfmT/wVA+KEHin4vXGmW19uj0xfske3+HjLfrX0RP8A8FU/hJr/AMOm&#10;8Q+CPD+oXl9LpwlWEunlwO0ZOHcE8K2BnHevzZ+Mnj/WfiB4mvNVvJYzeXV20100TllDMSxxntzX&#10;fxPxDhZ0Y04S13a2sfH4zC4itRUYLc5toZpm+0qxYewq1CJXf7OB8tVdNnmjVU2fKzdzirQkNqGl&#10;LfM3Cx9zX4/UrRrVHVky4YedKioFi31aDQ72OS3cLI33WXrXO+LoZ77UJNTLlpG+6K2ND0/+0tdt&#10;UurdmVpdh56e9dx8Wvhdovh6wS/0i68yFo953fex61x4ijCvHnsddPL6tag5djy7T7sWEPQj2rd0&#10;2/u57VJLll3L91kFTaN4Jk8Q6BNrFk8bJbn97GD84XucelSQWVtYW3lOdwPTaPfFeFGdGNRxjujn&#10;5OWNmzPu0DhpLaT6hutNtDY2jqRGWY8kN0NXBpklwrfZAd3eqd/ppt5S048vb/Ce5rr9pSqR5bGP&#10;LUpyu2dV8ONeOna9/bniTUrq5jC4jt/M+RQOgGapfE74i6j4t8bQ317bxrZiSNGhtFCkKCOc+tYj&#10;X7+SkKjoOVHFJDGUdLlzjDd+9ZRyejLEKqkrnsVM2rVMMqcndI+1vhd4Y0TS/wBjnxR8UvD3hLT2&#10;tZlWG1XVIvPeMBR+8B7EFgfrXxr4L8DeKPiV4/t/BvgTTTdahqKA26Rxnb87ct6IB3r72/4Jo/Dr&#10;xVe/sR+KtR+JuoQtoXiK8uJvDtvc/wDLG3SFYwWzjrKhwP8AGu0/Y/8A2P8Awl+zvY3HieG6jvNU&#10;1WBXM0sfzwIcny1PYcivO4vVXI6EKkor3lotPvd3+BpRh9aUbadz5sg/4JT/ABai0pbu58U6TJcM&#10;vzW4Zh36ZxivF/jP+y14++EuoSQ+KNPEYXmNk5Vvoa/V6QLFuZGzzn5mrwH9rrwrD4tFlDOGZDIF&#10;k9lz2r8Vw/GWYUsalVknHrov0sdGOwsadNShufmZq0s1um20XZ/Dx3qLTNfe3m8t13NjnNfZPxi/&#10;YJi8X+H/APhI/hldwieOLc1nuy746gDjkmvj74ofC3xt8MNWuLLxZoE2nzQrnbN8pYetfqnDufZV&#10;msLQlaXZ7/16H6xwnnGAjhoYaKtI4n4xXLXHhuW4SEttUhm6DNcl+z7dR6a9xeeaUleYfMuF7dKZ&#10;8RvEk0ug3EXm/JHllXd71i/CXVY7pfssbLy5OV9j/wDXr9NwtBwy+Xa59u6/Lqz3TU9X/tVkikmD&#10;Luzlm6V5n8VNZis52sdImjlkY7R5bV1Wt3VtpvhmS5nIV2XCbu3vXkujrHqutzXkkrNHG3yr71hg&#10;cN7znLZHwuOq1M0xns4vS5518SPAPxDXVLbxFp+oyRCNtx8vORWZDq2pSXj32oRyNIRiaR+Sa988&#10;Uaf5+mw7XXa33wR+QrkrnwvoiK13cQ9chkjGc19RRziPsVTnG9tFbQ+1yvB0MHFKEV6nlVxbrdXq&#10;hWf95yNy8EVh/Evw7p7WfkQM27gsq/wsO/5103irW4JtQ26bp8yxw/LGx/WsC+vZ7u6a2jiL7l+Z&#10;sV9Fg5V41IVVpbod2IjTlhJqavfc1fFX7Xf7R3xh8AWfwk+M/wAd/Emu6TodrHFpdjqt4ZFSOMNs&#10;ySMsRuxk5JAGSe3iF6YLHU/7Pa6a6kkkD/Mfm2k/0/lXqF14TvI3OoXOizSW458wL/snj/PpXe/s&#10;7Rfsl+Edfk8b/tFfCzxBrsLaXItjY6LerbtLcMNscbs3ReSxPqBX6RlvEOOxXLh6kpcvTsfgfEmR&#10;5fhasq2GcV3SPnnxvd/8I3Hbwx24+0TR7o4o5AxXkjkdulWfCOnnXbQf2pLHNNI2PLXkr9RTPib4&#10;ssIvHN5rNl4bhsrUyH7DZtdCZoozggM3c85/GrXw0v2mlbVZJLf99keSq4YHr1r1JRjRqXlqfK01&#10;KrTab2Pf/wBkv9gT9qT9rzVdS8N/s7eEIb6PTLGS4vr66uljhg2jiP8A3j27VznjqHxr8Evtnw88&#10;W6tcf2hpszw31m0oYQzA/MvFbH7O/wC0X+018DtX8Rx/s8/FW38N3Gv+HXtdYlursxoYc/eA+7uA&#10;79a8Z1/WtS1U3ep674hGrahcXDNd3fnlvNfuwz1zXsVcHlVfBqUoJvpo/wDM82NTHU8Z7s/d9TB8&#10;U/EDUbyaSK9jDwtwyyru61g2VxaaojXECIu1/wB4qgKDnpgfQU3xpren3ce21VVfow3V0P7PNlbT&#10;6xJdXFlHMqKf9bHuXp0xXz+Kq08PRcmvdR63s4xqb7mM9ugDMX8nauQ2T/nNaep+MPGd7okGkQXj&#10;XCQr/wAtGy23sBU/iaS8ubu8dtG8ny5CVG3jHNY+h6d4g1C5jaytpHabOSqnA/CsXiKNemnpoTye&#10;9ZGd4d8eX3hjVJZni/eZwGbqlU7++/4SHWGvLrzHaZvm96s+JPBmoWWoSC6iZZS3zLmm2uj3OnDz&#10;oY1kkC5+btWy9nbnh1NIynyuMz6W+CPjrUPH/gWy+AlykYsFYIomzu57D3zXffHT/glb/wAKd8A6&#10;P8RPEE1vdT63Jvi0nT7gmdYc43MP4SSDx9K+afgt4w1fwR4hh8RQ3TRzQTK6fL83Bz3r9BvgR+0N&#10;pnx+hVPFl00moQ/Ksl1ltgwMAZ+tfm/FH9sZNW+tYNvk3kkc1WSpxslqfo1/wQt/Yz/ZCk/ZBvtV&#10;T4FaPNr2q3UcHiCTWrOO5lQJEPLCFgfLHzuflwSSc9BXxD/wUx/4IJ/tD/CPxhf+O/2ffB//AAlv&#10;hm+laS2sdDs9s9gqjhWTOMbR1HUg+tfbH/BEjxb4g8NfG7x18INTv2bT77Q4NW0yPnBeObypGHbp&#10;Incdq/SgorDaa/S+Dc8qSymnWlFT51qn/n3PGrUZ4q1RScZLqv8AI/kb8EfsJ/Gbx54jOhP4Uu7e&#10;3mmVJpr22eHyMn+MsBsx3z0r9Lv2XP8Agmj8RfD/AMPnX4aPZ6lNotqski2km9nYDOB9SMV+nGg/&#10;sM/C7xJ8ZvFHxX+IMcerC91DbY6QqlLa2UIhYso++zE5P1r2Twn8OPA/gNZl8IeFrLTRcHMwtYQg&#10;b64rg4kyDC5/iP3k3GlvypaP5s7KOJx0Y6tep4T/AME/P2bNY8CfBiy8ZfFTTlTxZrCtNdeYuXtY&#10;yfli+oAr0Dxd4C1a+t/sOoeJdQgRWbf9jcR7x25xxXqEe37qsvy8YHasLxptKbc8mvzfjzgnh2jw&#10;xUeGoRg4reKtf1OylisR7ROUmz5d+P37Gln8Ztb0m/0fU4bVrFo4rj7QpZ5Iwc8t3Oa+kfDlro3w&#10;y8C/2p4k1CG1s9L0/fd3Ux2xxRxp8zH0GBUXhPQTPdG8m+6P4W714R+0j45sP2qf2kdL/YJ8H+J1&#10;tdP0lIvEPxMuIZMSTWcb/u9Oj9TLJjzO6qOnNfBeDvAscHU/tTHX3app+e7S0O7EVPae7HTuR/s2&#10;/AGx/aM+Mmr/ALeXxF02a3OtI9h4L0m6sUQxaUg2R3RyN2+T5mGedpFdXoX7Ot9a/tJ6t418VfD2&#10;z1HS/wCzv9A1ia8/exM3DRBB228Zr3+wsLbS7GHTrGBYobeJY4Y0XCqgGAAPQCpXhEowR+df0JU4&#10;byHEVva1cNCUt7tani4h1a1veeh45Z/stfsY3tnfeKYPgn4VufmZ7+ZtPSVg4HzZznmvm34Z/sE+&#10;C/2gfj9qXxauvho3hXwLZTJHpeiGNk/tIIfvtGfuKfzIr6Ss/wBi3wRZfFy8+KsPjPxFGt4/mT6H&#10;DqbJZvIDkMYx1I5+ua89/b9+I37R37Nug6P8SvgTrUc2mw3jR6xpl/amdDHt+XGOV+b9K6K3DuW4&#10;qUYwpp22Silc5ZV5U0p1Y2SPI/8Ag4Emh+Gf/BPCPwp4Hto9NsZNct7ZbWzjCKIlVvlAHQV+E/wY&#10;+Oms/CHUbr+yJlhklG1pWQMyj0BNfrT/AMFDP25Nb/av/ZMl+Fvi74Zf2Z4jt7hZ7y3t5RJG67cZ&#10;Td8wIzX44+Mfh1dWetzeXDJH+829eFOTxW/sY0ovljy8ulrWse7lNaNeXLF3PS9V+J1z8QNQjvNR&#10;uoZ7iQ5kB/PFUbltMtZ/tMkke7cTtjwMCvKdOk1XQ5xPHZS+buYOcHC1k+I/EfiiTWRFZPI/m4h8&#10;tf7zdOn51NPMUrxnY9mvl8pS9w+5/wDgnT8R7rxZ4y17w7o9q0tvDCFdhGOTnkj6CvsVvAkWm6RJ&#10;r2oKsduVYKsnDMcdAK+Sf+CR3wH+PmkaZqUXwd+HNz4m1zUpjFcTbdtvaBgD+8kYbVwOSM59q+kP&#10;if8ABH9ovwFrt9pvxwuBa3UdpJPb2dpdbgV52kYr+V/EHJcZxDxLLEUFammk2k9TlWVYejLnr1Ev&#10;nqfNfxz/AGvr+z1Vvh58ObYw6nZyMiy2sOZGHQD8Kg8O/wDBRTQfgTokOifEnwD4m13UVXdcXXmK&#10;qgenWvljV/HvjX4cfHbWNdWMlo7o/PMN3frmofiN8SdU+NGu6f4M8H6b9o1jVlWFpFT5QzHr+Ffq&#10;2T8H8OxyuMMV0jdtenVnrU5YqVlQ95d2fqF/wT9/aq/Z0/bw1nxJ4b8OeKrrw9rWkW8Uljo9xatL&#10;cXKsQpdFUHKqxw3p16V6F8Q7u48GfEG6+Hnh7UpL2azjKXl/NpzotvIDgqSRwR1ryH/glF+yTH/w&#10;T51aP4/2U8Nx411nRfsFxDdRb0jtndWYKM8OWRSW68YHBNe9+MfE3jbxxdNqnxJ8Vx3N6ysssjQp&#10;GzBmyeEx279a/JeIqfDsa045ZOemiva1+uvY35sVg8QqkoxZ5hpv7PXwU8Z+MGvvjb8QdfuYZi3m&#10;f2TIkSsxI+XkcDr09a99H/BP3/gn+vgG9k8J+C9VuJPszMt5faux2MR1yeDXj+q6l4Psz9isnkuL&#10;jOWMKfKG9eat6n8R9ei8NTaHpd9Ni4hAdc8Y+lfEVo5tKShRxFl1VxVM3xlZuUm15X0PLmtPDvw5&#10;ubz4b+ANA8qzt5CDqDKWYgdADXDapbXkt6107hpvM3MdvX616FrEMsbbXXy0H8O3rWBqPhy5jcXK&#10;pxI3ytjg16tGlWp255XfV73PNqYz2ju9zgPibFqFxo8c0sgG190kaemK8X1m1k+0Pldyt3C9K+mr&#10;rwBf6tp1xcTR5hRcuzfKAPxr57+Pnxa8OfB7w3fro9vby3Khow0i7iGIPIr7zIKM8VUjBI8fFU51&#10;pK2h5zqnh6DXdYa2smR1SYoJF9RzWlP4Pbw3ZKWt9/mcdOprgf2TPEdzrviqSDXtcLLNIZJmZjjJ&#10;bsK978c6NbXt75mj7mtIY8Mz/wATeor+jOHcqwuHopWV7djmrUI4eKi92fL3xQl1zTvFryu7W9n5&#10;aBVT5cc9a7TSvGPhm68GDRbS33XLDJkMnzE1T/a5sBcaFHqOlRR/u4wJFj+9x/OvK/hOvivXtR8q&#10;1iZo4wCZI+wzjn0rorTlhcQ9j2cvp0K1Dlvax3F5e3GnqIp5pmjMgJjDEhhmvWPDNpDcaTBm0RVf&#10;aY9y8gnt9K4Sf4dX1+63WoXRihX727qTW5o2oQaUlvYXer+XBHMpaR2PQHPWuHOK6+oz51pY1jTT&#10;rci19DmPjdf+MfDvjy20a9m/4l8qhY2bJJ4yR+QrT8O60mmL5EUbP3RkOe1dj+0n4d03xj8PYvEf&#10;hlVnkgjEsMnVgxU5/TI/Gvn7w/8AEu30uwNj4qE1ndQqF54U89T+H614/BuZYeWFcVHlabX/AAR4&#10;zAypyUrfeej+Lhrcu6a/tHSFoy3mM2ABXldtrYtdXmhhl3xg5Zmbr9KseMvjrYahZNp9hqEl4fJ2&#10;ruUhK4Sw8T69qMn2dbaHPZtnIFfW1MVGL5rjp5fKtZQW56D4w8awah4WbSriZdoU8/0ryuc2Olad&#10;Ja26K00zZMmO3YVt6zrEWl24kvSsrY5j7GuMuNVfUL4Pt2r5nRR05rnhWlipXirIjEYangvcqPXs&#10;etfAK0j0/Tbh1slW4uJFCz/xKvtXUar4Uurmd/Nttzu2fm/mK4j4Z+MdPsrj7JdTCNVjzu/Ku/uf&#10;i1oFncQmzkVvlwwbnPvXoU5RpLc4akZT0Rw3inQb3TpGR5SfmwVPYV0/w2gg8BfD668TartuLi6Z&#10;ksY9ufL/ANqs3VL2Xx3cTvEi/OWCBeOcEDmvRoPhvca98JtNt9PCyTWcflzL0+fvXXGpTqX1OGVP&#10;llc8kufgndeLF/tpLpTdXTFmVe7HvisgfATWoNUawvA+Iz8xSvYNH+0+HWVb7bG0X8THGPYetWI9&#10;Z09r3OpttSaTPmMOtY0o0Z1rSR0V51I01JI890j4cwaQ8emaXHJIWcFmYdPXNd5oHwo+HPim/j0z&#10;xHrKrcTSBFjU8A4PWuii8I6ONMutV0p/OuGhPzbuExUfw30TSI9QSW6ZZrqFtzAcHPrTzHA4FWlF&#10;arqYYOVatP3tux4v8Xvhzf8Awvvbiy0XUoHt2G+Nbds7ckjn8q83s9S121uubbJ/ibb617/+07Ja&#10;2+uN9nhDblwF69f8P61xngHTNG1zZYXsMcah+WYctXkuMeZQdtT160ZuLmtEjhb74ha/LAmntGWK&#10;cIrL0roPCXxc+JOkW8amZZbf+GGSPjFe4R/s4/DrW9PhvgPLmibc7BvvegrB+IPw40fQrRI7G0WN&#10;QOHUdRW2Mymjy2nFNHJRx1apFqMmiPwd8WPDMMK6h4jm8kM2JF29OK6jSvF3h7xJeeZoN8JIm5Vt&#10;1eUatqnh6fT47URKfLba3yDmrnwwtZI9b3WoaONm/d46Gvhs2yLA4eLnFu5hLC/XKMpOKVj3bQY9&#10;823PPrXW2mhRvEswTHq1cdoaSwlcPghfm9zXf6PG88Efm7sbeea/OMVGNO583h6dGVWSaLOkiOIh&#10;WA64+orbtrZpmXyEG3vWZFZuTvZOOzetbOmAW4V3fAbkV4Vap2MJRnTbLlrZXituijPzfKavLo0U&#10;rx/aNsY6EtUdvqjW7AJ0bjNamjWrapqCwStnc3HYV504KSbkzty/FYr2kYU3u/kZuq+HjHbA2MJk&#10;DfxBa597K4huPMIxjqK9+1DwLo9joKoL+M3Ei48uP+HivJvEngzVorh7uz0+4mQfeKLnHOK4I1ZR&#10;qWtY/UMy4XX9kxxMV71ruxzUltb3acr826tPS/DNtp9i2oXl2o3f6uPdy1WNG8PXK3rXGr2UsMMf&#10;Clo+rdhWb4gv5TqP7pNoj4QN2rvpzXU/O6kVT30foQpbJeXLLcpnn5a09I0KyiYmYMV/hWo9Ehkn&#10;Ia7X+Lua276KLSWSK4eP94M/K/SrliqfNypG+XYdYio1JfMiax0Wdkhvl2qvPFV9dhtlmEtiP3eM&#10;D1pyiTU3VILdvvY8xlq5q+iC18veWXd7V2QlTqRSlp6Cr5dXpuUkrpfMo6XMHP2cL9d1aSwRySKG&#10;baN2G21WtLaLf93aP51bgENy+yMYw1aS5qcbc2hwwtujUtvOjuFlhkO6MgBf73pX0B4Judam8JQ3&#10;uraPHa7o0SN+5wteT/CXw1H4j8Qwx3YXyreQPJn+LHavZte1yPULlbG3g2xw8RoOAMV+f8S5hRVR&#10;Uran0WV0vdcpFe9ELhnVNpUd+9c3qu66m2Iep47VtXtyeA/HrzWH5gudYQfw7vpivBpxdkrndKSk&#10;9EZXjVre0ghtHk/5Z5/Gvnz9prwndeNfBl9baUdtxDDvhbPKmve/EMUN3rf2dDu2vn5m7Vx+u+Hb&#10;Q3TCXYQ/DK3evtMhxP1fGRqdjy8ZiqmFkmnsfmJZfGbxR4N1mbRL6Wd/su5GEgwSR6Zr1HwB+15Z&#10;abLDNaXlxZzD7sm7rX0X8Wf2NvhL8QklvLvSvst1Iqnz4cffHUnHrXgvxK/4J9fYbaQeBb5ZpY/9&#10;QsnBr9pp5twvnEVGvHkl17ep7+U8e4rBQUKz54dnqj6Q+EP/AAUN8fQ6X5Yvk1LaP+W69a9s8Fft&#10;/eEtXtYv+E28HyRSj7zabJnP51+Znhb4C/tVfCvUPst14PuLi1ZQzPbzbgFr3Lw3pviiw0eOXXNN&#10;kgmZcSK+Tivnc2yLK8PNujVi1LazX5XPrqMOEOLMPd2p1PLQ/Qr4aftT/s+fErxMvhDwL4pmbWn+&#10;b7LcINyADJ6dwK6r4j3Gqapb+QrSSKFAXB61+fn7OniXwd8FfizF8ThpqT3kYZWjkk2rhhg9K/XD&#10;4EfDj9mz9ob4PW/jTw98SoNQ1JtLEt9Z2uoLi1uNm7aV4Ix0r884iX9k60m3FrW9lr/Wx8rnHCuM&#10;yWVqf8N7NHybqds1tutgrb1baw/DrWHfR3LjYsRz9KZovxCk1n4qa34GvdLkzpchVZVXcCu8jP4A&#10;U/xprU8GrRw6TKkcfSbd6Z5rw41KkYpyVm9e+j1Pgq2D5KjcmZ40K4bMvTj71aHgvwF4k+IOqnw1&#10;4R0ae6uNxysMJOcdz7VJoUV1rt1/Z9khkU84ByPzr0z4XS+K/hhPJceHbmSzuZNyvNGfmKMOVzRi&#10;a1eVH9xv5mWHw8VPmk9DNtv2OviJZaK2q3nhubcrHdujIC+59q878Q+EfHngS+dzp0M0ax4bapwe&#10;a+rLL9pv4w6b4a/sU/ZJIXjILXEBZn+pzXC+LPG+u+IbL7Lqmn2KnqzR2/5V4mWYHiypX5qji1fq&#10;3+h6dSpgqUFyx1PN/hb8Q7vVrSS3vvDvk7fl8xo+Ca6r7QZJPlx8xHyisZI/s1yUxkL0XGBmtESQ&#10;Dbcu3K4zjtX3tDCZhCn70nft0OL21GW6L2orfac8eLb7y5ZWqO91Lda7fLUNUOq6m9xF58195m1e&#10;cdhVJLxJ7faqk7/us1erSo1JRSm7mVSrT+wiC11+/uWksp5tqIf3dQ3NvNcMu2X5f4qnls4YZEVU&#10;be3XHenTaRqDwFtuxT/Kt3g+aOisc9atL3Zx3KFwNIsP3kNwfQtu7113g+HQtG0xrshZrmfld5ri&#10;oPC/2y7UZLIrbtpPeteTSby2mWSKfbzwP7tePUwuMqVLQloj0YZlWny+21XqdJfaUkVot4tyud25&#10;kB6HtVzwB4l0vwV4ptfEcmhQ3BD4lKw/OPQj8ayx5Mliu64ZQq5mZue3pR4d1TTdRiku4raQx2sZ&#10;Mm5DyD3HrWGZZbLG4V0cRZxasz6HDVK1TTBw5V18z6s+Hv7Rnwt+L17Fo2j+G9abUNqi4t1sSyRs&#10;ODyOAM966zxFZeLNMlFzc2txHZrGxFqE9D1OKb8N/il8F/hN8BoPEXhLQYmvLPRlOoXC24i8yfGW&#10;UucbsvkgDqOa+ffGP/BUTxstkq6H4YspftLESSXC7sZOOB6Yr4DFeGnB+V4iNWVXnk+kdUvXU+gy&#10;vGVfbKDhFf4nb/hiP4q/GTxrceLZRpTzWem5EQ+Ur25PPauP134gzi2itri8aTdyWkbrWvr3xS07&#10;4n6d/bXinXbZWZQsdrb24Uhj7iuS+KNj4YtPD51XSL5ZGjVS3l/NsGK7v7PyzD1EqOq9Lfkfr2Cc&#10;Pq60St21/Eh134iSpar9jvtoVgoWFuhrkfiR8Z5Na8OPot/c7pI+GR2G0157r/jS5lu/I8ONJO3T&#10;7vAJrjfHNt4z0Z/7UuITtKg89zXsYPJZYj3o6Hh51nmHwdGUIauxQ8Q6Vr9zdNPZWztGz5R1U8V0&#10;Pww8J3HiK7jtNd8U6bo8W4CafULgKqe9cdJ4p8Sa3beTdajIsY2nZHxiqQ0241CeP7Q7TBZNwU87&#10;j2Br66ng631fkm7W8j8BxE5YirKUt2z76/Zj/ZL/AGefFviCWTxL8cdJ8QWul263WpWmnRssaKpy&#10;QXPH5c15P/wUQ/at8D/FnVLX4MfArwyuneF9AkxPqFuoha8kUYwCOSv161wujfGZfg18Cpfhh4Nt&#10;Vt9S1xi+rahtIkCn+BfY5rye9uBfBUgUlcfexjJ9axy3LZ+2lKok0tn1NZVoYfDqMVqZJtnuXVoi&#10;flGPm7VajsZI18wy4OM1r6bo1sLVpZ5/m60y6toDAyJnlfWvpJcvJqeJU9pJ80jotJdpfB8UPmM8&#10;itjce3SrS6XcvEvmn+HNZnhq1lOjtEgkZY2BO3vmup0iC2ktiJS2VX7rtya8amqim/MpWktSLw0r&#10;faCqoT5ffPSvTPBmptqhjsNP+a4EiiPnDMfSuIh0Y29oLi3UgSc7t36V03wzhntPFGlz3LsFj1KF&#10;yIl+ZvnHH0rD6vUniEmzpg5LQ+5P2If2bPiLofxJh+MHjfS/ssMmkmO2ikb5iW747V9hR2ifeIrP&#10;8MBH0i1eNNq/ZoyB6DaK1kY9MV/QHC+U4fB4BJ631OrljT0iRmFVH3c03CFtuzFWCM8EU0x85FfS&#10;VMJHeKQ1LuNWOIjG39aQDBwKdtbGcUmCOcUuWytyh8xsgV1KZIyK/L//AIKTfs9W3ws+PMvjy2ut&#10;QvLbxMpupJby6aQRuOHUAnhemAK/Tya5hgVpZ5VjVRlmZsAD1r8kf+CuH7fPwN8dftKeHPgz8NfG&#10;UN/eaU01vrlxDcBrdGyMICOCQepzXwvH2FwuYZLKFSN5LZLf1PayOnOeLt06nilp8SLrwdrv9o+E&#10;Zry3vbNCy3Nq3ltGfVTX3T+zV8Z/F9t+zimpeJ/Fl7q2s65cbdOjvpvMkVWwOMDp1r4We60oQ+Tb&#10;lWhlcCa4TnIHWvsrw3+1D+yf4f0rwtHqfiCTSE0PRcP5NtvZp+Bnj05/Ov484nwUvYqFCL5/JXb8&#10;j3sdToxi40lqup6NrviDxJ8PoobXRoYbnxPfQ7g0ilo7BSv3zjq2OAvfrXmh8MXAu7rW9Uu5L26u&#10;CTdX03zMzZ9frV7Uf24f2QNTC6R4e8Q6pcXcz+X9suLcoJnJ6EnsTznt2rP+JV9ruvwWtvY6isen&#10;yIJE+z/Kzrj29q+Nw+Fx2FajXjyLzTV/vPmMTRlGNinJ4blv3j07TN1xdzEHayEDnr+Vc/8AtG/E&#10;Xwz4A8KD4SeDLl31SYCTXb6KQDB2/cB9AeMVrWF5ceEvBGreJ7DXmXyYfKjkZ8vk9hnvXzvLpmp+&#10;KNXmeGN7iSZ2kZi2Sxzyxr7bh3L6dSt7Wo7pHkS5Yq7V2crqFyFHlH5vl6nqT61o+DNIu9Xaa5uB&#10;t8mPfjsRU+uaWLO5+zS24MirzgdK634L+B9d8cPqiWFq3k2tmzSyfwgDrk9sV+kVsTQjRTucfLKV&#10;S5x15rt1HD5FsGEKyZbngmqYvX1K52sjN6tj7tO1i4eG/ks8blV9vy8AVR/tFhJ5NtuVm+9t711x&#10;xlHmTUjfE1sVWXs5ttLZGtbT3EZ+yoPlXhWqxeWcMsIihB3GmaVp+oyWbXc9uyKrbc7etbuiaKo2&#10;3byx4/i84/dr0ZY6nSw/NJmFPDVas0orcq6J4emslWRQu5dvGeSa1DqH7SNzr2m+C/2fPEl5ps3i&#10;C+hs7oWwKo8bH5i2OcD19K8v+Jf7Wl38OviH/wAK307wNDqDSbfLuIeSDjqTXsn7Klp8cfjr8WtD&#10;0D4d6tJo80LrNJfQqC1moIJb8s0YR1pYim1H4nourXkfX5fgf7Lj7Sq7N7XPpbx5+zZqH7NvguyH&#10;jLWNP1y+1oG2RwpXypdmWck8sM18+eN9At9EuWuVu4ZDMrBljYECvpn9s7VrPw94g0/wDa/GBdW1&#10;SO3LXllcRiaeLK9iOEJbJxwe1fLev6fPBcNc6ndt5cZLBZU2sT7Cvez7D06UbONvK939579OUqmF&#10;9rUlzN+VtDF07wDrnijcNJ06SbDgFYxnqar6p4SutGL22pR+XInBjc8111x8Wby38ODQ/DFkNLVu&#10;JJ4VxJJ9TXO32m6/rv8ApskckjuOWySze5r8xxUq3trz92Ox5/NTV3LczdDkns9RXfcp5ZYDYpxg&#10;V73+zrodr4Y8RSfEnWrbdp+j2r3O6ZQFaQdACev4V81a9p2racXa3kZZF+7x0NegWPxd8YxfAlfC&#10;OpNC0c0/zSZw54x+VeBmmWPFWUX1MYqEpKRDrV74o/aO+MupeLtQ1CSSZrrfEsknyRKOMfTFe8+F&#10;byHTIbdI5MSWsahpF6bh6V8t+BtTfRtYjFvOytJjf5bHn619K+ExBNp0c2rahDbw+XkSTPtU8dvU&#10;1+ecYYetR5aL1ilZHiY688Q2ibxjrlhNasl7qEitczEGRj0JPJJ9MU3wh8FfDPiPRV1LTJvMj8xl&#10;MizfeYdTSaNplt4xEkMsW+NGygZcblDfeGa9D+E3wTd/C7HSWcQi5P8AEQC2xM18vh61PC0/Z3ad&#10;9Tkjh6lSrquh/L/4yu9L1q3kbTZDIyrk/Kfzrz2WFlbj1r6q8I+PfhXrtxZWN/punwbrYic2tsMp&#10;zj05P4V1Xir4f/B270O403S9MsLi1uGBDSW6pMpI6hgOtf6aYXNYYP8Adzi0vP8A4Y+vzajWzSoq&#10;ijr5f8OfE/XkCgZ7V7Rp/wCxn8UfHHiGaPwX4fxp6yHF1PJtQLnrk16H4b/YF8G6VYfbfH/xAaS4&#10;BP8AoWnw9MerZPWu7EcR5RhYpzqa9lqzkwXCOe45+7Ssu7dj5e0zTr3ULpLK0geSSZtsaIuSx9K+&#10;vP2Xf2MV09rL4g/FHRZo7Q/PHY3C7TuxxuHXFanhD4Y/BX4ZajZ6to3hWOa7tZN8M1zIJGLdiRxX&#10;qOo/Frxz4xuENqkcn7sLt8vAA9scV8TxFxVWxmHdLBe6nu3o/kfU0vDvF0qfNOpHm7XPTbrxhpt1&#10;ZR6fYIkSW8YS3hRdqqo9MU7RNVYRNdXDn5vu7W6fjXI6doOs3elLqMrqszD5kXOR6807VtVvdOsV&#10;sIVdNw53KWzz2/zzX5SsDUVTmbTbZ9Dw7w9Wyv2mIqtNpaWOq+KWoTXfhhRAdu9cttztPr39q+a/&#10;EEhtr55t4257jpX0B4Uifxr4amsdNR5mh3CRxG5C/iR6c8Z4POM14H8S9Jk0/Vn0+QGN93Zu2ccV&#10;72BwtShWtONrn53x5CpWqRrTZo6Lqq32nK0TbtvHWn3l0742ovyrWpoXwvfw94Mt9YkvhJ9qXcu1&#10;s4Hv71g3sZVWLN/FioUqNStJU9kz85qU3HcktZ5w28KMZxxRPO5m3elRWkixx+vzU26ukDnYfmbp&#10;7cVry3lsZxp31ZpwX0kbL5hC8Z5rrtH8QeVbhxKvA6hutealr2Wdfnbb03GrGqXr2NkTazvnr1rm&#10;r4GNa0T08I4wk2zrNd8ai7dktpN2371YK+Ip2bDlfmPesvRNYtH01lktz5mcs27O79KtRwJNtfyf&#10;lPLfNitIYWlh7xa2Pp8ty+OaY2CovTS5bs7rzXZpJRlqdKyhtwOB/eDVXSK0SQRwI2F7Z/rUku5U&#10;8uFP94Gk4rm0P37HVKXDvD94u0rWROt/5UHL/L61e0PxEkV0rhvmVsg1ztzd3DP9nVOnarml2jpL&#10;HcXA4z0pVKMOS8j+faOdVqebLEN3bex6jDdvrNi1xNabV8vgp94+tfpD8Bv+CjH7M3hH9lzw78DV&#10;0vxRcalZ+H1s5449HCxpId2Rv3Y6n0r829I8R6VDpSWO+PdHHyG69OK53UvjzBpXim18NQ6tHarJ&#10;MDNO0hyOnQV8lm3D8M+p+ycW0rvTTp+J+qZpleCxWEjjFKya1sfZ3jHUrK/1GW4sItsbHKK+NwH4&#10;VhXlw/2X92Pl/iFVfBF1omr6NDc6Pr8N+vlKWdc8H8QP61o3kM1wmPl2hsfKv+ea+HoU1gZOkk7R&#10;PyvGYX6vWahqmUdPgeaT59pj6sSOQam1nTraS2WWKRtx6sKw/iv48f4Q+GodXCwySTMT5Y5JHp7V&#10;m/s/fGhPjbPcWl1ZJZybdscc0g7H6e9elLC5hXwrxFKF4LqbZdgYyqW3kbbaQsTiZM7u5Pet7TtL&#10;RrNWEfzFvu+9T/ELxJ4C+E/h268U/EuZIYY+LWNZBmRh2Ht+Br54/Z7/AGz9J+Knx91PwOytBYsp&#10;ksY5myzDPbpVZflOcZhh6mIo03ywV2328jarlMqcmp6X6H6G/st32mW26yk8LLfXLYWNZJCFU19O&#10;adc+JYLH+zpo9OsoWAVorGPc6exY5zXxr8I/FB8L6ikyTrDuwI3ZsA5/rX2X8JbrxP4z8LFvtOnx&#10;2sOAFt4TvduuS2f6GvyrPqdaOKd0GHw/s/d7F+GFbe2L6vqv7tB+8Vosn2q1pGo2P2zdp99EY9gP&#10;y8YH0qbTvDupXU0iOzyllwGdcA1zT/Fb4L+G/Hcnw/1/xbb6bfqqhvtE4VXY87Qcc98818K8HisV&#10;U5aNNu77aHoUMPVn8Kv6He6vr0Wg+HL7xJ5b3EdnbtKyRry2BnAr51+IP7eg0uS40RYX0+O4h2qW&#10;tj5wBxlg4YgHGR0qP9on9sDTH0y78EeDoI2tc+Wl4spzIAfv4wPlI7V8h+NNQ0rWtXk1t7mdrqRv&#10;mxJhAMcgCv1fhPhephqarVI2ku56kVQwsb1+Xm7Pc1Pib4vstSvvt9ndTSR+Y0ivJIWZs9zmuV0b&#10;xTopkkvtZ1QW0MKmSSRj+PHvWfr91dvaqijduYDb/EMnpivE/wBsX462/wAEvhldafpDp/aN8u0L&#10;s2yAYPTcMY+lfp+W4SvjMVTwtFayZ8fXlTxWYcyR9SeBf+Covj8/DXUvBXwe8bXBRS9lEurRiQWk&#10;eCpMYP3fUV89/EjxNqninVbXQvPuLu+1a8jhaSFFMkjscFjketeHfsSaXrlx4Km8Za5I0baldGZU&#10;dvlUH0r0+3u9a1P4maZc+G7lFk02bzneaUBUXpu4ORz047H8fvll+HwGaRw8pNxi9dbn6hgaNPC5&#10;O6ijZtdtT9Tv+CcXxF/YX/Zc/Zhk+H3jvxZZaDrGh69e2Xie68cafHaT31+u2WZoM5M0GJFEbr95&#10;V46GviX/AIK1/tdfsu+ONb1TXvgJBZx280carf2cAiF1LGNzSKuOOy5xk49yK8O/bp+J/gb4ffCJ&#10;RZa7Nda5db7jUL2W5DqZmbaAMKDgDODk9TX53fFD446147tbLTITNF9lhKXD+fuWV9xJYcDAxx3z&#10;1r9/ybGYGVNNxfKlpb0PynNMqjjqjbel767/ACPdv2bP2pPiNoHx0sdE8FeI5ZNO1Sb7NcW807kK&#10;jEHAGeMEDrmvt3xP4R1eznil1KSdWlCzbo8jzMj1r8rv2cvHOqeH/izodxbTsJf7RjDMFByOBjFf&#10;tBqN9qPiX4a6L4gv5AzGwVc7QCmFGM1+Q+Jns6eMjVjC3N26n02TZP7fL5uMtYnl9tC8caQW8j7g&#10;3/LTnFWL1o5buPyo2Zo/ulfWmXF6VuJGeRQvsKTQSZ7v5mYKf+WmelfmNTEezprsz5aWHqfWmpPb&#10;qdB4d0xb6by7m/NvIeVMfaum1t9f1/UbfQJ9Tju40/dReSPm27d3PrzxTfAngjV/EVxHZWMbO0u7&#10;y2G3t+PFb3wi0PU9I+McVpq2mtcx2p8yaNv7u7Pp1xxXmVMxhiP9npy1Z9bkuDw+KmqMXdPc9R/Z&#10;A+EWl+GpdesPEvhfUJrzVI7c2Ntc24EXln75yfWvLvjX8JNQ8Ca9Mk1ksca3GYQWyNmc5yK+sPEP&#10;g/TviQiyjV73T7dVxItnMY5QnbGK8z+PXgW5vfD06WCmSPT12RSeZubb/tZ6V4WLynMMvxSr82j3&#10;uehnPDOGhS9pQ6dDwHwrDpz+bPLbFpI/uoveuZ8SXButUke4jVBuwsZbp71aW28QaLqUjW+5ewzJ&#10;0/SodK0S6m1hb3VomlY5LM3IP4V7mFo/b3PzqtQrVqnszndZg1GzlF1Cm5MDdtFRw+IbZRst02yL&#10;z8+GGfpXf6v4f/tayki0zRppVEZEjQ8LH6Z4rx/XvDlxpGoSQXDyqzP908cVs8ZGnLljJXN8Rgam&#10;BoJNLU+yf2Z/2kPh5qPwF8J/AHx/a6pJdWeuGK1P9pMsMYmfPzKBlwOcZJ2k5HpX3s0Vtp8cGlWi&#10;7Y4YFSNc9FC8D3r8WPAV9b6Lq0OpXVwyS28sckMm8/eWQMD+mK/Y3wD4xi8ffD3QfHdj88epaZFI&#10;zN13Y5/XNflniVisXiqEZze2mz8vM+kwtGMctp1IteZvCIvFkivDf2mbi8s9Qs7g3kcdvDlmjUZZ&#10;v8K90inCQsCOduT7V8qftb/Ez4ZXcF1daF4zW+1C3zDfWcS48nPY5/oK/KsDgZYiUZR1focuYNez&#10;sjG0P9vn4I+FtUjsPF/g7xS8li5Hn2qxNGB9Ny5/Gvk39vn9rT4TfHzx5JrfgXRtTtQsIjeTUJVG&#10;cDnCDOM/WuU+J3i/TkmmvZcKNxwy4z+eK+cvH/i3TJdQe+nkZEXLFvtB5/DpX7/wjwjgY1o1o02p&#10;W3v1Pe4Rwv1jEqdRNW/rsc58WNVRNLkghkk8yXIwvOc9K7H9nrwmdN02C/1OH99IpkkVuPlPT+Vc&#10;v/wiOr+JJI9eMa/Z2/1O2YNXRWXiK68LBbS5Leiru5/lX7HyxWB9hHfqfo2Y42j7Fwi9UjoPjDrU&#10;d062FmGAwfkB6fpWX4F8NeTozXDxnczZJI61Hostx4j1mWa7B2s3yqyZz+NdekC2Gk+SnB3YK46V&#10;40pSoU+RHJk2EVGHt5byKQ08T2kkbxdPu13n7J/hmG41TVtV1LwwupR2tu22GS1EmCV4OO5rgxfZ&#10;l8oDd7V9w/8ABG3wL4T8Za94ibxBpXnzI0ZiUN0+XvXj5jVqfU2oaN2/M+meMjltGWJmrqKvY/Pb&#10;41/BXVLnXL3U/wDhG5tPUsztGbUxhMnOMYr508f3p8H6i9jGdrEY8w8Zr9wf+CwH/CI+FNJsfC+h&#10;aZbxzTBjcLDEu4nb1Pc/0HNfhf8AthabLb+Jmlt45BImVZVUnnI4wOjfUDpX3PAGIxuZYr6vWV1H&#10;tr954mdZ59ayF16S5Ob7x+keI9Sm0Zll1FgpznbIfQ9s15V498e+IbjXIdNlvpJVhUKyrna/ocVD&#10;4X8a3WkI/mOjSSN8rOxOwdOnrnFW9Bu9F0rxLca944sm1TDMsMkknyhg3XCnPQHt3r9+9hLD4b4N&#10;ulj8FqfvcQ7S9Wc1B4P8ReKNUl/sjTv3e7LfN8qfnXbeBvAs2iTtdaxqCDy5CrbWJC4H0qSJfDfj&#10;FNS8TeGvDUNlHar83/E0aJpM90XHJqx8NtSsfG+rr4fg0K+tNzhpLi6vPMyO4yVH8q4frlXlu6b0&#10;9P8AMqVGFO65k7+pqXnhdvFemteSztDp27DXBfaJVHUA9q5Mab4A0520/S1umkO5fOa63Ief4eBX&#10;qnxTg0PS9PXRrKIeWseNqtkD2yOP0Fec3PhWCSBZrWFY1j5wvTmvQliOejFI46NFyqNxV7HIzeEt&#10;Jv7/AOy2upeWzNj942epr6q8EfBzwR8HfgsviRtVXVNSX95cNaDKqvHH15NfJ/iVJdJ1DZ5pVm58&#10;xeor6c+APxQt7z4Jaho+tRRtGIWLOzKDyPf6V8nxNRx1XCwVNvlv7yX+Zpblk5J6ok1y60K90b+2&#10;vDmg2939oVc+dGGKNjuPxrFu7Tx4dMbUNWazs7Uxnba2duqFsdz3rh/DP7QOhfDrxBeWGoaXJqVm&#10;1xgRxnZsHrnv7VD4x+JXhXxTNJquharcRq0bD7PMxAj6V5+EyvGUf3fL7r+09f8Ahjup4qN1NrYx&#10;/iHfXFxe/aYto2cEKvX3NZtp4j0yFcrD5kmOdy9GrFj12/uNQ8rcsgPG4dD71OGhE/k/KG/i+XvX&#10;12GoSw9FQlbQitiqeInzRRtw6hdX939snRY+48vgV7p+x9qN1b+PrWdHl8u4mUMqyZGOmeSOnf69&#10;zxXg+lxTTyrG0JZR/dbn64xX6Pf8EF/2HdT/AGiv2jR4n8U+G7ibwb4TEdzriyovk3M2GMVuxOdw&#10;JO5lwMqMHrXzXF+ZUcDktapU2s7ERpqppY/Wb/glr+yVffC21/4aP8e65J/bXiDRVtNP0u3lb7Pa&#10;WRfzNx6eZI5CHPQBVA7k/Z0viGxhTO/t/erkYJLewtI7OxhWGGOMJHHGuFRQMAADoMVBeXblDyK/&#10;nTD+LmM4bwLw2Gs/N3Z0/wBn05am6PGNtbNIbWAL5km9/dsAZ/ID8qhu/F13cJhZAprm1uGx0/Sm&#10;mclsM2TXwmY+MPFmYXjLENRfRe7/AME1jhKNPodf4IuXaSYTSsxkbOWatXU7P7Zdx27oCrAliecY&#10;xXL+FNRS0uf9Ibav1rnP2vPjP8T/AIPfBfUfiN8GfDujavfadE0lxb6xdPHGseOo2dTn3H+H9H+G&#10;PFWX55wioZlVi2tGpNXt+Z5mKwso10oLcyf23f2ptP8A2S/g++raDpial4q1qQ2HhLRwpb7ReMPl&#10;ZlX5ii/ebHOBj3HiX7OHwI1/4EeAbf4r+KtWkvvH2u3B1TxBqu4ebN5h3PCG5+XbtUdsDv1rP/Yc&#10;/Zp+Kf7W2oaZ+3j+23fao/iZprg+CvCN1bra22lWDYCeZAuQzMy7w2dxVhu/uj7G8VfDHR/FGn/Z&#10;3XyX2/e25zxj8q+kzjh/Nc4nRrZbWjTpw1ilfX7tPvJxlaOGoyowXNLq+/kg+Dvxc8JfGjwTD418&#10;IXyzQvLJBMv8UU0bFXQ++R+WK6tTkV89fs8+B/i1+z78WNR+GWqaI194R1ySS70jUdOswIbK4Cb5&#10;FmOcrvx8vHLHFfQaHIzmv0TCxxEcNBVvitqeTha0q1P3k0/Mdwegqpqejadq8X2bUtPhuIs58uaM&#10;Mp/A1cAxxRkDgmtlpqjoaUlZnzj+3D+w5aftI+FreTwHJpui69Zhlt7ySzBRlJXIYLjPAI/GvkfT&#10;/wDgghJ4z0C/8VfFDxza6X4geeQadZ6bZrJbKqZ8tpCcE5b5jjGAcV+oFzPBbxNcXEqxxxqWeRmA&#10;Cgdz7V8tfHP9tzxV8R9R1D4J/sPaGfEPiL/Ual4wkj/4lWi5ODhzgTTYyQoOABuJIxnjziTrZZOM&#10;58iS+Lt/mRhMOsPinWpXTe66fcfkV+1v/wAE4fEXwM8UXHgm/u9D1a+Yr9lh0OflizlSrDkqy989&#10;60P2b/8Agj18R/F3hS7+KWt/D27urTTm32+m26qskz4znkgnA9DX6sfssf8ABMn4b/Dnb8QPitPJ&#10;4o8W3imS81PUJmcJIzFm2Zxxk9xkVD+3V+2x8Fv2EfhLJ4O8Darp1x4suoTDpGh27iR4z0aWRRna&#10;B/tc59q/E3l/GWMoylKtyUekvtyXSy/4Y+oxGdOFBQg7vqz4n+F//BXD4w/steCI/gt8M/2TvBGj&#10;2Ohx/ZbdWlmjkaRR80kwDDdIx+Zj6k14p46/bb+L3xs8dt4j+INrZrqWqXobUmsd3lCI8bEBJ2qF&#10;4689TXy58cf2odb174kzajqutxyyXl28l5KkOA7seeB0r0LwNrem6r4cj8uxZZHXMc6vtYD8ua+g&#10;wPB/EWbYH2c6/LBbJp3fm2fOyqVpR5q9tey1/wAiX9pL9ld/jZ8XrTQv2f8AwZcajdXUfyWMBy0i&#10;4yzH8ayvhD+wX+1B+zv8Z9K+I/i39nnVIY7fci/boVVB6FTuIOPpXp/7K9/NY/tW+DdW8XfGO18L&#10;6JZagJbq7ui7eeM8RfJ2bpkkAV+gv7QnxL/4WVrgl8B6st/Y6dHiCTkQsf7w3Y/rX5nxNmfF3B+O&#10;hlE6SqU5J3l733X6/I+myvGVIVoww/wo8Js7PxXd2EniO8Zk1CS2WJbbzD5cOO/b+VP0jRtTMPma&#10;lczXEyfemnJOa7Hw1pEU/nQXV3JcXS/eeQZP4dB+lWLzw3JJaLZkt+8fG1T09818rUwkpNSqKyfR&#10;HtZlXqVJWkvuOT0LwyJ7tpp4TjblivGavTaLBbxzFIuW4Xd2ras7K4gka0S0kUQrhmI4NSanZpb2&#10;RvpUHlx8SAN1qnh8PTXuxPDnGW6Zw954DfXonCukZjGfMkbArPtrnS/D+l+Xf2v26ZWIjaH7q4rp&#10;PEbXWowLDaQmC16MC24n8eKz9R8OR3GmK0cGFjXt/OsqcOWpzbnPKUYqz1Z5X8T/ABB4p1FZEkut&#10;lu0GFhjXAX8u9fF/7VvgrUdUsppoC7bphu9xn+dfd3jDw413pbRQR7mX7zV4B8TPhudcuf3t0kXl&#10;kjHcnsR9Pxr6rJMwlhsZCaPPlObqrndkfGHwYbVdC8bx2Flp08j7grbUHycjk19JTX99Np32F/MT&#10;IG8Zrzl7LxH8I/iO+rJpsN1Z3kyx+bIigxDPJyBXq2r6xa3loLyDy/njUll78elf0ZkOYYXEUFLn&#10;V+1zoxDnKKskzzHxlpq6hDK0lmHJyvz/AM68/wDAMVt8KPFdxr+urNDpbQsJIoYyS/Oc16jr9/af&#10;aGllZflb7g5zXEa9fXmuyyQXVuypJ8nkqvG3168VhnWaYem0002jWjU9hG60uZPjX9sfwPqEEln4&#10;e0O/uJlbCuyCNFGe/eqGi+OL/wAV+CrjWZ7O3aMZADXGG6jsa878ZfDfVdK16aa108mKRsjav9f/&#10;AK9Y1nouoPdf2fbrJueTCwRufmJPpXLialHMsOvf00e/+Vj3crw8pXmrfM+4/hMtp8Q/gvH9hsWd&#10;IfMBVY+pUDv37186ftQfBbxnZam2pXvhae1tGkP76OPKsFXOSe2elex+GLzVfgz+x7HDaTNa3ys4&#10;LBtzI7evT16Vxnws/bIvvEtq/wANfjZp8N3aTBtt+q4ZVIA9DjkV8HgaOOwWMqYvBxU4RffW3ddD&#10;1MTh5uknPU+XZIFifyogAFrY06U6VDsSDdJIM5x27Yr6Em/Z/wDghqHjA6voiXF5Y5DLFI22M565&#10;rZ+Kfwg8EXelR6r4ftYLX7PGqqicLj6V+o4DC1c2w6qJOK89zx5cQYfA1OVQ94+PvEr3N3dZmO3L&#10;fdbiq9jpdx9pDIOBzXr2vfCzxuLFtbvdDt7mwZjtlWPbsx07nNcVfWR0stm38tf4fl4r26OGjGHJ&#10;F6o+bxmKqVsR7Wa3MoWFws8aqSrO/HatDUvGD2iLpx05YZIVKl3QZb3pZrm0lUBreQqv/LRTtwfa&#10;sDxDGZ5TNNfebtXEfmE7gPT3qamDq7sKeOjHoeh/DybXRZeZZuJrh5AVjf7v4ivZ/gfD8WbG9uhr&#10;unRtpN03mW+eCpxjHsOa89/Zl8Kxx+Gpvib48M0ekwXCxWaqoHm+vPoCPQ19PaNrOn6xoMk/h2WL&#10;DR/u9y5+XHBxxXXhcEuTnnLQyxWK9pZQX+R478VtA1W/dnhuLdmhUuYoyPX61hnXvCzaBHJ4lEcc&#10;1vwU3c5xxxUni34AfEvxJr02ral4hbypt/l/ZwY1Vf8Avo15Pc+A9YstQvF/4SqQ2tqxDNc/Nvb+&#10;6OanEUZ0PeREb17RudTYftHr4Q/tKxisvtCyLiPd8oOfTrXMwfHdxfyatZo0NxNyyqTx9ayfC3wM&#10;+JfxDumbTbA7STtaUnmorj4D+OPDmpyWPirTZrLbwsxU7Sc+uK4qlV1I+8dMFKg7wizY8SeMNU1y&#10;4W/uHWYdG5LH14rf8HnQdX1m3urS3aJEUbh3YjrxXPXGnXvhHSpdNhvh5Rb5phFuzkDoaw7TVDp0&#10;TbHmf0kjk2sM968mnLmxCk1sz1Z4j2lD2cL6n0Vd/EHSrYNpVpOynyvl3LtrjPHviy2u9MZpdTku&#10;Cq48mNuR+NePXPimaGTy7TXJpF6Seep3H/8AVU+oalF9njWwu2aQrmUseD9K9LHYqpWSicuBw6in&#10;5Gjo1xaXeoR2Ecr/ALycDZJ15NfQPhb4fR29ha3cfl8L8vljp9a+fPhtqNvpniSG+ntfN+YFfbFf&#10;W/wphs/F+mC++2wxwryd0gJHtivzniytWw6XJt1ZtW9tUpunSVrlnSbOKDy3mG7afm966zTy9w+x&#10;Jtqjlfb2qa/0HwzaQxi01PzHxn/V8fzqOy8m3kwxCq3Ga/KsRX9pex8ni8HWwsraeqNSwuCszD5p&#10;FVfu5rYiK3qeY5+4v3R6VR0uK2D4QqCy9fWrs8sFtGz7kj2ry0siqp985rx6kp30RwrD1J6K7JrW&#10;KSWTdE6qG4+btW3YwvbyK4uNpU/gap+Gx4a1dkWz1m3uJlGZI7eUNj2+tWvHWrJ4D8OXOuwW6+cs&#10;R8qGZckntj0rklLEYisqEVudOHw8vaKOqZx3xY+Onijw1qUemaFdqrQ/vJmZug9MVR+En7X1z458&#10;VyeCNVvmhmYRqvlfxnNfPXirxjruoXupeJfGEkq3Fwp8mHBBQZ4GMc8V4/HaeNr3x8mr+FruW2uP&#10;ODRzNIV2Y/Gv1LLOEcHXwbp1pJNL4vP9T9Ny7OMdl+D9nWblF99/kfol4w8bedqX9k3eott8/IG7&#10;GW7HFQ/ZYbhFmb5fRpCFzz74H61+efiTx18cfBHij7VdeMLqa42r++Viy+ncn0r6C/Ya1T4v/tQ/&#10;G/w38IPil48uNN8K6xqH2XW/EDR/NZQMDvkXjrgbTxnbwCDzXPiPD+pRoqosVHk7t2/M8n+z8Njq&#10;7qLmt25bv8Ge83viGdtRXS9D2SzAZbIYbUxnd06Y5rWs9C1C4WO8vCSzAFGbPINfWus/s4/8E+vh&#10;L4lXwx+x9o2rapeWsEa654l1a6muEvZ1QfvAZSAXYkltoC5yAoArnb34J6Dc6lJevdeSzsW8rbgK&#10;cc/Tmvm8wwODyzHLD05qppfmWq/C6ParcM/WMrc8M3T7qWjZ43pulzQWsbMWZlGVrW/s5/Ebx2uo&#10;Sww7F3K0nGaseJbP+ydSayWddqtgfN1rk/FeoajJP9ltbpmcLhArdKipKNKHNI+FjUxWVydOTbT3&#10;Q/WLP+zrv7FAVbnqjZzT7SKK1bc6Yf8Au96v/CzwNdX1wNT8X3yx2oB8mNss24evPSn+I/7Os9dZ&#10;rVQxyQvzcVwe09vK6ehtiMDFYRYiCtfodh8H/EF7pWst5VtHIki42+X/AFr0aS7E127FFRjyMdq8&#10;i+GrarL4kEUVwUZV3bQvFerwpHMBJJL+8HLNXxfEMqMq1uXU9TKoylheZle+WcbhI2KzdOtribWG&#10;kf5YVXJZ+cVqXjQI5469MtmoWTybOSWWQKzJhcd68mhKXN0OuMYxOH8QSEay0kO5mPRkrl/Fd5dW&#10;zrckfe/i9K6rVbjT7WWSa+kZY2GJFRsFv8K5HxjqVrqkEgsxtRB8vzZNfWZXRXs22fNZtJOTiV18&#10;SFY/KnRGH+1VOGWDUrzzWVd3auZ/tI+c0Er/AHf4quaPdE3aiKTr6V7CtFWS+Z4G6szpns1Wbl+B&#10;Hn537/4VzfiuLToVaaQNJhsNuWuiuNWHEItlZtuOT+tbV/4V+H3iXwzHHKt5b33WSRZQQ5+mBis5&#10;cvMmz6TIcujXlzKry/M8tb4W6Fr+nyXscq+c3O3GMVieHdY8XfB/xC0Hh3xHf2clxnbDa3RTeTgf&#10;dU88ZGD616vp3hVLYtp3musO3bv4DAexrd+FH7HPwvPxEh+Kd/fXlxNHH+7huZjIGftnoAM+1FPG&#10;UYRnTxEm09la69NbWPtcLxZjcjqOlXkq1Ps9f0uVvA/wh8Wz2DfEq41jUdPurn5jHux56k5w2eo/&#10;xrqNG+HWp63d/ateupJVX7qq2M/WvXNQ0y2nQR+T5aooVY4zhQPpUNhZRRyNF9nUL/Ca0hgadeKn&#10;KPyPzvPs8/tbFSqU6aguyIfCWjaboPl/Z7YRgKN3vXUarr2lBFWwhCqcbs8nPrmsa7uIbdd7Rj5R&#10;/erOn1W2dSMYz+NdH9m0TyaeMlThY6bUfGkX9nR2ihcxrjdjrXOXGrtJIWJJzWZB9ommfzH3J1HF&#10;WZndn80w+Wu3HrXVh8PRpqyRU60sRG76DpL21uTuVPm6Uw2UkQb7Q4CkZ45zUX22B32QQ856r3ps&#10;07LctGWbDDvVxg5ycdjnqTjGG9yrfXCxxslue/T1qUb7rT7fzZGG0/Kq9OtR2lg95KHA+UtW/YWd&#10;jCRHNFu28D5a6KGH/eWvoRGdTkF07RFaT7TcNI2furngVe1Vf9HEcecbelXrW5hiiVRHu449qorO&#10;9/qpWRgsK5PTPNd7w0o09zf20qkVBszZIYtPtVZcq781Y0+L7Wm5159TUOsYurzK8qrYUbat20Vx&#10;HHtjXaNvzc9KKFGOHjeW7MJSlKVl0LFrY/u2ghHzMGxnkYxk5/CvoX9ir4Y/BDX9B1LxF8Uta03z&#10;rO/EFnpt9dJHtjVI5BIUYgtlmwOP4e+a+c7K+k+1fZoXDMxCAbiOpwensTXrX7KHwq0r4p/GyOPx&#10;JA0um6TYtd30TIp3skg8uNmYE7eRkcZ2158pUsPiOecVJdnsevl+IqTqWTZzH7dHjNNZ+Kt3pI1u&#10;OPwnYeSNN06zBhjOU5cjA3E+uCABivmzxLd2VzN5mjWjxRqrBV7AD+Zr2T9r/wAVx/G/4s6/rPhf&#10;R2bRdKn+zw3K58v5Rg7TjpxnFUPhfF4V1jwu2geA/hbNrOtXP7uTUtSmCW9rgckDHJz3yK/LswzD&#10;D0cdUq+6lfpsjoxlatTqJRZxHwG8P+Fte8QPL8SPFDaZpEMe+ZtxMkh/uIo6k9Pauy8U2Wk/EjxB&#10;/wAI54b8I6ho/hi3jxbXDybZLodMvxXRfBr4Jw+G/EWq6p48hjeSKQi3s1A2l/UDngV1GvabLcxN&#10;b2Enlsq4WNeO/avhMbxFh6eYXppSt56I9zJ+Isdgq0VObce1zxe78MaJ4Lk+x6bZA4xhnPJ+przX&#10;42atNcD7JP8Awg52d+lezfEDws0am11KZ/NLZ+9yP0rwP40afNo0uUk+9hV8xsnNfsXDub/XMLGa&#10;iuXyP07PcLhcVkv1qG7RwcE4td5Vu33e9dB4ahSxsf8AhJtR8sRrxDHI3LH2HesDQNKvdTna6mjD&#10;Rxcu3QE+lS6teT6ldqxP7tBiNcY2+tfW87rLlifiEpezvdli61i41K+aa8lZWLEruPRfT2otIYwq&#10;pDvbqfpVeBEm+WOPcw45bk1ehxDD5ccckcn8XFdtOlGMDkqSlzXNDTo43BWRj6VLNbWzR7PJbj+L&#10;dVbT7V7mDIZt2e4rXsdFugS7BdijJJNY1Icu5m6kqiF0PfFps0VukjHcPmX25rq/DWlzNaC7kbK5&#10;wy7ufX+tL4O8PXWspMLJE2xxbm+XH61oaHpM0fmpt+pz0NeT9p2Z1U6cXT1JALq6VUVWWJWwtd98&#10;B/BV944+KGi+EbKGR3udRjV/L67AwJbPoK5/Q9NY/IIyzN03N1/Tivrb/gmZ8HDN4+1L4i3emEwW&#10;MflW1zJFlWkbqFOeoHtXVgcFUxmOhBPdo2p03O2p9y6DZixsIbReVhiVBn2GKvjHYVHAhWPAqQZ6&#10;Gv6PwGHjh8LGHZHRLcKKKK7SQpkrAjbmn1Vuy+dyH8q5cVUlRpuSVyoq7PzL/wCDmK0+LGhfs0aH&#10;4++HXxd8QaLZRao1vrWk6VqTRR3cZQsrsgYbyCOg6g1+FvwD+GfxB+KXxWsW0O0vnYzebNcHJwoP&#10;Jb0Nfv5/wWR/4Jzat+1LHZfF7V/H2pXej+H42a48NSSN5MS7TmVArAZzjOQelfDHhzwN4H+DOjDR&#10;vA2kLZeZFiWYqDJJxg81+P8AEXFP9nqdNUWpyutbWS2vvqfV4eny5WpQl11tuT2en/2PoVn4dEiv&#10;JbRbZXx944rPuGlLkOwGOOF4x3qa9vHmfzACOPzqr5hdWEj1+N+wqTqOpLdu541avUqS3ZTkSVrm&#10;NgFLRyo8OexB/ma+pfg78UfFnjfwZG15braRWci2sUyrljwB0P0r5kt7Zkl+0CTAUbg3WvQv2VPi&#10;DZ2PjafSviRrltp+jz3AdLq4k2xpjoSK8jPsulXwbmo80o7dzXD4X2sG+Y+jPinZGw+G1n4HuvEd&#10;rJq2oXySf2eq/OI9uBnHr1rkY/DNr4PhHhzTnjn1ORf9LlUfLAv90Huf5V1s/wAdP2G/C3itbW38&#10;fX3ibXrqRUMum2ubdD6bn+79RWvqGmnUvFa6xp3hlZNLuZBJEsPylYupyecnHevgnisywdJR9m4d&#10;rq1/S5xVsG9kcBofwO8JPYzeMfiXqrafotvJmSZ2PmTt2ij9WP6VU8C/Em58b+Opvh/4K0+PTdHj&#10;s3W1ht0wZFUZG48ZJ75qL41+MvGHxt8dw+GdNspINL01vJsdNgQeXGuOp/2j3bv7Vf8Agz4Z8PfD&#10;zx/Z6dqq/wBoalLG0a2+lyH92WXHLYPT0r6TC4zlwylXleT6HmzpezkrM8Y8Y2czeIbuB4Qq+b+V&#10;Q6doVpGkktsVMsabivr7V0HxGtLyX4g3mkwWhhk+1bFj2kkt6cCul8L/ALNHxP8AiP4UuNQ8K+HL&#10;+H7J+8lu3j8uPaPvcn72PpXuYjN8DGjFVZJP5HpZbh/a42MJPRvqeJ658R/jJfeLLHwpovhu3j0h&#10;ZvNuZV4OPSvQtSvrO68KTaZB5jXsiY4b7vv0pnjbw4fCN6La+lK+XFid4/4m9BVfwxf6Pdzf8S9+&#10;X/ibtXtUa2ExWHhqrL8T9ijk+T4SMZSSvYxND+C2iXt2NXuwy3LY3SMMt+B7V9t/8E4dW+GnwR8H&#10;eJfE2ryQ/wBvX0ypZwyLtbyVXAAPPBbk9K+bNI06cnGPMP8ACoHX9a2rW01Z1a3ef7PtG0KrEHae&#10;vOa9PB51h8rrKvBxcl32OLMsDg8xs5O1je+Ivg3XW+KusfE86u17fateNNK0OAi+i8HnArOu/DGr&#10;a/bPq+rsoiVc/O3J5xwK4j4m6vqfh2VdHsNTuSF+ZpIHPJxn1NeqePfhF4t+DH7O3h/4ka9rjTXe&#10;vQq/2e4HzRqzDbnk5yGznjFa/wBoZlndWVeKTv8AcfNVsXQ+s/V6fRHD6Ro1lbagyXMEcn7wCM+n&#10;NewxwaDYeGU0nwjo4eWSPN5PNH6joteafCTS9X+J+qw22i2LG6Lncsy4zgZJxmvdJfhdqvhnbBqX&#10;ibTY7iW3Vv7PN0u8E8Y4PWvgc+9p7S0rvyR49S8aj5j5l+ImhXFndzDY3L5ZtuMe1cvrN9Da+XZs&#10;TIrDGG6A19EfET4VarqUVxcixZorWMvMyxg7Vx9489K+dfFdhI+pskUeIVbH5V3ZfXjWoxTT0Kpx&#10;i43RRtXe01FZLdGbbn7vGMGvUvBmojWDa614miku7W0bdDY7/kP4d64W5SzvtJiFptSZeGbbnIrr&#10;vCfhi/udLjlPy26/6xlOMZ4654rxeKsPR+rqqnZ9+pyVuXm5rbH0t8RPDrW/w+sfi94N0OS3sZrN&#10;WlgdNpjYKegzyOCa9q/Zpj1HUPg1pOpaxCiXFyskjBRjILnafyxXhPwc0bx3420m1+Gs2trJosMb&#10;m6ku2JW2hx2OcZP+fWvefBv7RvwXTw5bwaTcyQWsO6G3V4gu5Y2KbhyeCVOD3HNfm+X4PA4qtKXM&#10;opaXavf7kzSi/b1udRtpY/lc+HXwC+KXii4N74S8K3W3Zj7U0JSMYILPuPG0Ag8Z7jtX0R8NPhLe&#10;6TJHP4nt/Ojt1UPJJgRiT196/TH9s66/Zd+GfhVZ4/DOl+E/COiW5g0Hw/psapLedWDMMktlieSc&#10;4OPevzy8f/E2z+L+oSx+H7dtP012ZYbeJtmV7E8V/WdLi7MuJ6kvZ0eWmnbmWt/nofq2X4TDYOmq&#10;s4vm7Pp6lf4pftKeFvhtohis9O86OGMg29ugjWQjtnnNeX/DHx1rH7UNnqV14h8U3mgpBMy2UOjl&#10;BhccKw4Jqb4p/CPUdZ09tGhv18toz5bH72fxrnf2ZPhH46+Hmq6n/aduRatIvlzAj5sV9HQpZZh8&#10;oqVozXt1ZpvV/JPQ8bPs9zXam7Q7LQ5fx/8As6fG34earJ4m0C4l123RSczTfvAueuM+lexfsleL&#10;NU8ReGpLi8tnt5IJvLeGROc49TXo1vF9osZLfUFWRZI8MjDhh703RtLtNG40u3hhj3ZwqgYrxMZx&#10;NLH4D2OIppzVrSWn4bHwdPN6kpScpST7Xb/U9K8L6mirulCttX7jKOa5/wAX21v4mu2tYGClclQi&#10;5ywGRj3z0FZ+ieLBY3eXPmZbDKvpiumHinwdoduuu2Niz3G750zyPcZ718vSxFSjiIS8z9D4dxWL&#10;ngHVqttef9M/Wz/gkP4J+Gmtf8EwfBqaL4L062XU9Pvm1aGPTUh865+1TozOvOWwqrn0A6V+SP7W&#10;v7MGsJ8StcGi2lrDEuqTLDHHJz99uOvtX6l/8EJPilZ/ED9jnXPCdvHJHN4c8W3sC2skgYrFMiTJ&#10;9MlnNfnt+3d4t8R6N8d9d8LWnhVrW5t9QmeUvMeMu3PTuDX63mzhUwNGvFW08j4yNPK8VmVaGOm1&#10;C91a58mWvh/x94Gf+wdfjl2MSU+csoH5VnaxuhZot2ctyFr3DR/Hnh2426f4saGZl+WRh2z74rP8&#10;dfA6212D+3vBsy3EMylxHGwyK/O5ZhCOKfPG3mtjPNuEcPiKLq5bV54rp1R4rG7HasYJ570szxed&#10;jygWXvuqzf8Ah/VtBvXttSsZIyCRtftWawaC+3FGP+eletDlnrFnwcsHUw+k7p9mWpbhSqoydPQ1&#10;BcF7lfLxlf7tTy2DKv2ySX5W6LgVNbwRS27SIvzDtS5ox1Qezrc2pSsNMmsw06INvetO2bbGJXbC&#10;/wAqzNTaZI1gRtu4/NV3TYY5ljgJZl/5aH0p1E5R5mftHhpknLJ4ma9C0yeZEZLcbs9CvUU23837&#10;rKxP8W4Yr6C+CX7Eni74ifAjVPjwZY7LT7GZo7WC4X55cDl68V17R59G1GS1ll3kMfmrxqGZYXEY&#10;idCnK7g7M5/EniKNTELC0XtvuZ1vaQrc+aE5x3q+s1s0aq7BTuwPb/8AXVO4kdI90afMBnPavI/i&#10;9+0WfDUFx4d8OAfayGSSbbuAz6e9evgctxWaVlTpK/6H5B7WVWqr9z3zQYbO5umhVcyxp+8XcCVY&#10;dRgV4p+0ZbRxeKPtMaNEzLw0fynr61F+w/491fUr7ULXUriS4keQFncE5LZySf6V0H7WGnwW88Mh&#10;cN+8zIrRkZXHrXuYXLamUZuqM5XP2uMubg/V3PoD/gnZ8TdI/wCEP/4Rz7f5lzHJ5f7yYyN9ec59&#10;McV7t8cfitpHwV8GS+LPEV9b21xIC1rayPiRz/f2kdK+J/AP7efhv4bfDnT/AId/CD9nHQNHvIY8&#10;3fiC4kMk0r4++Dx19K+f/ij8W/if8XfH82u/EHxVfapHbuWgjeYiOLjooz2rxcR4d/2tn8sRKpyU&#10;73a3b8rL9T5fEVsBLARcdZLoehfGj9sf4kfGnXZhLestjDkQlV2I/J5x/npSfA/4/eKfhTq7eLNO&#10;K6oifu/7PdiqmRiBuzz0DenavJLa4hCebco21s/Mp5J9/etDQ72dUWG1ZfJUkt8uMn/OK/V6PDuW&#10;0cv+rU6aUdNO/qfPYXFYnD1lVi9TY+PH7Svxu8c+Jmv/AB9HIljJIy2tkpPloodgDjuf5034R/Ea&#10;Pwr4ssfiJo8X/EysmyWeQqHQ/wAPTrWfrH2DV540uo93zcbvmPT3965XxLeX+hanHDpFs6pj5pN3&#10;I/St/wCxsL9VdGlTUYtWaWiaOvFZjiJT9rUdz9Tv2N/+ChOgfH/xanhbVfDiaPe2bRxrNcXSq1wR&#10;1OMdPwr9LvgDoera14xs9U1Vby6WS2/c3eh3TQx2ynpvUHk/hzX8uvhf4leLvBHi6z8XeGrxob61&#10;uBJGy8BvY9+frX7gf8Es/wDgsP8As6n4MN4m/aN8cLoesaNb+W+nxK7efjhW4Xue2SK/nPxR8L61&#10;HlxeWUuaL0cVq0397sexl+Io4+i7K01+J+pmu67b+A9EuNT1nVrWKGOPKmWTDyP6DJ5P+cV8O/G3&#10;xN4S1nxBLrA07zJbqWRhIcb23DkZwcZAH0/Gvhb9qH/grXqXxV/aC1L4h+DdbmXRTJiw0+6kdljj&#10;HdQT3H86y9X/AOCiGt/FS60Xwb4bWC1muZFWS4eMZiXpn3rx+FfDvMcto89WnbS9n0/BH1eQyy+h&#10;rOfvt7WPqTXbDxROgmsNLaSCOFWYm46ZP3ffFctPF5941lcwMk27co38BfX867Lwlc6g/gyzlupm&#10;muFUCW42bVfK44GefWuO+K/jr4d/CzQrjxD8QtRjt38vbDCs2HlOOw9K2x1KLrLD0LubdrI6+IMP&#10;kUKXtKsbzezE1BbaxaTWNbv4ba1gj3LLPlQzAceua+F/jl4G1T43fHe38S+JvHcd14fgmLNaW6ku&#10;FB/2j39MVH8Xv2qtU+JOqullezQaekjCGFrhhgZ71xuleOL5NjtcFn3HewbAOe2K/ZuB+CK2W0/r&#10;OJf7ySstE7Jn5LWxdGhiIugr2Z9SR+LvBeleHl0TwmPs8NtBiKBcAqAO/Ax+tezf8E8PC/7Fnju1&#10;1DWf2uPB3jiRtQ1i3j0rU4bmaLR4YC2N0rxsjL+8BDE5UIF6cmvz7+I3jHxPbaYviPRr2OO4j2LM&#10;0nQjOMD8PY19u/s5f8FM/Bnw+/ZZ/wCFVeJ0h8TTWuny21ratDHHHaNIMsWUruZi/BycADpXlcWc&#10;PZlgvfwsHNyfS59hHP8A+0MK4NuNiz/wWs/Zo/4J3+B9K0+8+B3xvs7zVJIWa78O2erfbVSLyiUl&#10;MgYrk7WO0nPA9c1+OetrBYam1ujR98+WflzntX0D+0Z8XbjxBrGoHToZI7eSdmjijJEe1hjZ5Z+U&#10;AfQ184TMJp2muNxfd/FwTX6PwzlOMy/LU8RdN207HxzxEpYi8ZaHsn7JPwd8T/Efx9Y6v4W0BtQa&#10;yvEeZhKFWFc8Mc+/t6V+r/w90L4h+JvBUHg+yMS+QF+0K0wG3jkc4r4M/wCCFn7K1h+1j+3zoPwq&#10;8U+LJdN8NxWNxf8AiKKPU3tmu4IwP3SMoOHJZcZ4469q/fz4s/sUfscfsj/DZ/Gng/wpq1vc7vIt&#10;p21iaVXlYHl9zY59h17V4vFnCONzqccR7VKEVorO/wCZ9Hk3EGHy2s41Yuz3tY/NTxP4WvfC2oza&#10;VqpDSDOdvIx9ah0x1gi8uP7rfxV2Xxu+I2neOvEjX+jaStvaqoSPcnzN7mud0vTYb9IxcSrHtP8A&#10;rBzs98d6/Ec8wqy/923exz4vC4PGZhz0W1GR9Y/sJeNP7GeIHSLORdskMn2izDnzO3bIzXqV18M9&#10;AtrP/hKl09Iby6mb7Qy4UCQZ49ce2K+Y/wBj7xVpHwk8cP4k13xDqWoLdSJHY2bR7VeXPXnNej3n&#10;xO8eXt7eXNjb315ZrIzs0Yy0ZMm719OK/NcJVqUM89pbmXkfXZLllHC4jkpyu/I9X0vUJpL2Oyjg&#10;csrbVZQM7fSuX+MvgDV9dsvtdrqFxbhGx5cM21X924+ao/g54tn8SRNeIki3MZeIrKMEsO/0rtdV&#10;juJ42sry2dt0ORz+tfq8a1HMqXLKKPqa2HlTupbM+R/G/hOTTtQVmblmKquep71zF9pk0B3GSRY1&#10;H/LJutekfGSbWrfWm091i+zR/PHiPDA/WvO9Tt728GLmY7f4Qq9fbrXzVaNTCxnD7j8r4gwbwOLv&#10;HrsfTv7Hn7O/gLxt8Ppvibqt9fXlwsbK2lxzBVbA4LDn9K8D/al+GEGm65eXdppq26eYTHBjLKv9&#10;RX0//wAE0/iKuveFNY+HWs+MtIWbT7hVsNNWMJN5ZHL4z84yccE81W/bK+EyWmszauLKOx09UJuN&#10;SupAfMf0UZzjPHrn86/Ja1XMsLnDrVE+Vuyf/APMzCc8RhY36H59WsCWlws00TL5Uit83HQ5r7g/&#10;4JsftV3fiK6uv2dvEGk+XHE0k2g3BuAxC4yVPqD1H/16+RfHeiWVjfNPbmSQTFvLZF+8B9c4/WrH&#10;wj8ReKvh/wCN7Dx14WuGh1LT5A1q7xhlx2U9OPX19q+jzbDUc4yuUZ6NrR9mcOX42vS/c7xvsfpt&#10;+0N8Uj8IvhXqGsPfLDqFxC0FkdvIYjr9B61+YnxKu57WW41fUdRa4muG83zGmJznr+P1r0/9pT9t&#10;74kfF/SbXQ/H2nWOmpbu5X7I5Ctk8Z3deB7da+c/EHiyHxCHt1v/ADY7WIjbu4Pv/wDWpcB8H4qn&#10;VUd1fV+X4/me1ChLE4hX2Rx/jPxUuoWc0Mt0rckKprxb4laDcx2ZuJYJA0ikIx+6PfvXVx2+qeJf&#10;FrWkAaOGOXc3fIzXonib4P6h490e30XQdHmuLzy1228aklx3OB6da/bsRi8Lk2Ip0rJX3PpKOaU8&#10;tnGklueR6R+0DZ6L4Ft/CepiNJoZMK0duil+Pp7etZEvxVsPEF21tNqUBkXlY9uH69q2r/4AxWGo&#10;XVlqli3mwyEMsy/dINclq3gqHw/qWyCFfMZuwHSvUp1MtxDvFu7OiOI+uYpQu0z2L4VXcF8DdF87&#10;fu11Xiy9t7XTvNyA0jHJ29a4H4VXEECkrlfLGS20n69K6DxfqJ1do9Nt926P5n2rnOfTH9a8PFU4&#10;c7knY/Q6cfZ0Iwpq5V0u5S4kWV5sEv8A3sf/AK6+pv8Agnt+1roH7L+o+INa1uZ4Y7y13KWhzhgM&#10;BST0b2Ga87/Y1/Yl8c/tM+KjDb27aX4e01RPrXiK5ysMUY5IUnhmI6cj3xX6V/sn/sC/s9eNba18&#10;UW3hNL7wlpyhNKmuJM/2pMjfNM2PvpkdScHoMjmjLcjxHEWKWFw+iW8uiRw5tnmU5ZhZQxfvaax/&#10;Q+BL4/E3/gol+1Fo/gpPGlrodv4m1C4t11vXH8tra3jQF/Jg/wCWkh3bVDYUHk56V9dftS/8Evv2&#10;Sfhj+z14Z/ZO+Gfwh0fWPHPj3XVtLHxRr1nJdXMUiQkz3jFGDIioqgqpCgHOCRz9teO/2Vf2ffiD&#10;4Gm+H2vfCvR4dNlX5f7Ns1tJYXyCJI5IQrI4YKwYHOVBr4H0vVvgv+yB/wAFXbCH9pX9pO+1xbLw&#10;i1v4f1nxZqny6ZNM6pDHIdwjEjR703bQW5J5JNf0dwbwxgsgwbp4V3nFXemsvmj8N4o4oxWbSjTU&#10;eSlsknax84eJP+DQvxLean9q8MftQeHIrdSStu3hu4hZTnK5PmyFhznnpgcHPHkX7Xv/AARC+FH/&#10;AAT1+FWn6l8XvjXL4p8Y6ud0NjZWQjsY0VQGYbsOxZjnkAAL3zx+8XxF/au/Zs+EfhE+O/iR8cPD&#10;OkaT9nE0d5d6xCFkUlQu35vmyWQAAclgO4r8H/8Agtd/wUN+H/7af7RUUXwU1KTUPDXhuxbTrDVm&#10;hCR3sm9i8sefmaMt91ujBcjggn9CymGOzqty4iKVNbvlS/Gx8Vjq0sJGMaEnKTe10fFVy/hfwEZL&#10;fRdKt2aRn3NJbqwTBwCODWUnjmwkm86C2t1bzdzERqvHpgDpWPrWpiNXhmK7lG0+pauRi1CSDUss&#10;PlZsYrwc2w+AhiHCMVp10Pcw9PEVKak77HS/EfXNW1WCZoZLdoyuf7gA9OhriIvF9gmllDq6RtHw&#10;0DZO4+1ddqeo2K6I1tcKCsg+bjkV5Lr2m2Ed45srhmG7OGX+VeDL2dT3UrWO7D1J0b8i1NDV5bbW&#10;4VaJy8uc8LjP61qeHk8Q2ujPBbwNJbt8rbmICZP69K53RtJgdTO98FdG+7XotifK8EswdljRMyMD&#10;lT6f1qo0oqOrNZVI1NLWkct4g0RjO13PpSwoB8smR8+R29fxrD06/tNP1RRcwboS2JI+uRW1Lq1r&#10;qDSQGXOxiF+bA/KsDULWKFmmJ3Nu5rFSjKTi7mv1eoqfOmrHQ63e+GoyJtEhZJFXr0H0ArLsp49S&#10;uyLmUxyMw8sqvWqun+VcI3nPgKuarS3rWtyJLfgqcq1Vy80eVGLhGEeds9F8PeHfEdjeRxjcY5E+&#10;aPdy44xjg81/QV/wbi/AjxN8Lv2ONW+I2vW9xD/wmviBruxjuoSjfZo4liR8knIJDHOB171+B/gO&#10;91PUvA8erXxY7SY45G/vY6jkH9a+iv2Lf+CpX7Yn7C2r2+meC/iFfal4SWHy18K6zM9zBGu/JaJX&#10;fEZxnlcE556V+Y+IGT5ln2STw2DklNa2vbmtrZOzS/q7Lw9RRmpS2P6ZpTKJGErYX69KrPKXbCvw&#10;O9eS/sm/tYeCv2wvgNpPxs8DssSXkMQ1CzacM1tcFFLR5GehbHOPpXqkZM6YYj22mv8APvMo4rC5&#10;lUw1aLjOLaabu99V/SPfjUjKCcSXyHboxp0FoyNuwTUkU/ljbt7U7zmc/LUf7Po769ilCPYkiUBt&#10;xbFfO/7Wnhn9oXxJ44jPwn+FuoaxpclgttqONSgEM679xTypJF74y3t+NfQiq5OCaiv75tK0241K&#10;WYxx28LSMxbA4Ga+hyXHSo1I8lN2vfTf8zHE0ozjdu1j5F+LHxs/bcsQIdU0fVPhzYx2oSy+wywl&#10;XdEwAvzMuO5GfT8Pr39m/wDaV8I/HfQVtNO+2Qa1Y6bby6rZ30KrIm/cu47CRyyNxn8K/Pn45/tN&#10;+Nvif4xk1DXtZW302wmk/s+yVQVA6AnJIPvxz7YrN/ZM/bI134I/GuXxJb6JBq9pqGmS2msR3F0Y&#10;52UFGgkQhdh2uHUhgDiQkHjn+mvDPjLHYHEcuKk1h5b812156bHyuJ/iXi+up+swUZwVp6A4wV/W&#10;vjDwv/wVosdGkuLr41/C/wDsrT1uIUjvtH1D7Qqb3CneHVOhYdM96+yrO+tr2zivrSVXimjDxuvR&#10;lIyCPqK/pTLc0wObUfa4WalHujK/Qn+7xtrI8Z+N/DHw/wDD914q8YavFYafaJumuJm4PooA5LE8&#10;BQCScAAmtKe5WFTIx7YHPX2rgbr4QS+OPiLD8QviRqH26101lbw34faLEFhKOtw/P72UjpkYQdOc&#10;mvQi431HY82+JPw8+Nn7aWkf2DL4u1D4e/D25j3Tw2kONW1n5uEk3cQW5XqgyzZ6ivR/hx+z74a+&#10;Gvhux8FeGorez0axUf6Da2yqbhhj5pHHLZIBPAzgD7uQfQ1jUDC9KR38vJc8etcuYYPCZlFRxEbx&#10;WtunzXX5hFyj1OJ+Pnhj4n+KPhPqnhj4M+N7Pw3rl3D5VrrV9btILVTwzqFYfPj7p7H8x+Hf7Wv7&#10;Hv7VX7Pvgq68RfGj4Zalaf2lcTrdeKvt0V4uo3Yc75GZXZ1aTmXLhAwLHAwcfWn/AAU//wCCgOu/&#10;E3XpvhB8Kdem0vwt4d1aGbVtQtriSOXWLmCQsbchcHyBt5UH59wJ4GD8Y/tfftm/tM/tT+F49H+L&#10;fxSGoWulEvptrp9iLOPJVlM0io+JJCCOSMLggABjn8/zXMspxGZRw6TXLomvh+7YuhKnUqayPjeT&#10;wJ4h1i4viLXzJbM74s4JkYdT7fjXffDHxjq0Glpp+posUkYxtVuv6CvL08WXXg+S6eTUG+0SMV8x&#10;pD930x7+tY+kfFhrTW1i8/8A1snyqW55PpX2uXY2phZL+W34H0dbB0a2HTW/9dD6y+FmgQfE7xvb&#10;+HLudjHKyq3lsVJUHOMiv0M+F32Pwf4Uj0ewk2xwQ+V5JPmfLjod2c1+cPwl+IEfwE0VfiNrOrxL&#10;eSQ5s7RsMSCM5z/9avsT9jT49TfHjQo9f1bT3s4XUl7hV+X+VfmXG2bxzTMLRV6cdL9L/M+s4Xyz&#10;A/UZQXx9T17U71dRiuLcXdvBJHFvh+zxhWHsea0NFtFjsYVDGT5cZxz9ao6r4Y0UamdTsZmkkuI9&#10;kjc8/wCFavhtoLWQT3EqoFj3Rluje2K/N8VhYSnpsjnzDCx9s4w2K2q3UemTqHtl8wcbcfz9arm3&#10;bXNLmTUX8zJzHFDHt2/XnmqXii2vxqkuoTyMWk+6/wDCKtaFfz6dIn2xlZcfNt4zXgykliORp2PJ&#10;lhanLaJh3WkXEtuwCqIV5I9Kx4Z5lLWcjAxtWz4p1Xy57qCxP7tjjhumRXGLfTCbLHgNWdaVOnL3&#10;Dya9Hl3Jb7SrdbpoYiDhcttOSRivKvHOg2t3dyiGLDiTK+Yuc16vpupQnULi5hj2MykDuDxXL+IL&#10;eGTUmuTEpdT8vHetKMv3t29DhqU+ayPDrr4Hv4jvVF5p6qPM4zCW3ZP4Vw3xF+Hn9na0ul28jRRx&#10;/K0atgZr6u02/vvEWtW8l5pmyK1XI2NwdvfpXz/4+mt9Y8YXMw/5+G+Q9sGvqsPiqlOCdKbXzKh+&#10;7je54X4s+C01pIL6yldixy3zEiuP1vQrnTzgq5Zeu1T/AI19PT6VAYk8yFfm4XIrl/GfwzivYJLu&#10;G3VTjPy969LD5jX5kqkrowk+b302eEXnxVHg/QhDa+GbKS42kedcQhz9eRUfwhg8Y/FTxZY3g0nT&#10;UK3G7NvaJG2P72QKrfGjwpcxQSRW8ZZuVVVOGNbn7MvxM+Efwt0XT9EknvLjXtWvDC0cxysI78/p&#10;X0vxZXKpQjeX36dep9fkOOlVjyzS0Rd/be8SQ+HPDtj4Ke4hW4klaa48uMjd0H618sPqUmk363sM&#10;rbeA6x4yVz0596+uv+CiPg7Q7pbO6siHu1SN4oVl/hK88Y59etfIum+Etb8QXy2GnWcjNuA+705r&#10;3eGamHllak9N73PppQ+tU+Skrv8AU+itGmbSdCt7u2jkdWhRtzDnkVa1TxBJquj/AGdcqwX727FS&#10;6F4T1XTvC0ETD955ahg0ecEDkZzXPatPdQOYyNvXPyjmv1LLcRTr4WKptctuh+a5pg5YbEyVeLUr&#10;lCXRtQv41N1qs0ka5CwJ0P6/0rlvGfgeyk0Zro/fXI2V6V4cvbKCxWS727sHOBz/APXrgvjN4o0+&#10;axHhvSl8u6nyWlX+Ff8AJrupypUpp9zzZU6lXWzaR5i/ii3smW2PhOG6EabRIi4Jx61zni7VNK1J&#10;s2sU1rLtz9n2/L0rrdP8I2WmxL9uvGk+XJWQnBPrU938PdD1qyku7fcyqfkkjP8AFjpWWJrTje9k&#10;iqeH5/hI7f49alH8KNI+F9jpmI7bd5sjdXJY9/6V7F8CPinfR6SunXETfJ8nMeMj61836bpjadrT&#10;QGDcY5CvK9a9u8Da3qdj4X/tSSyjjS1XBbIy1ec61TmSTPSpqjCm1NHsniTxDd6lpbQC78tZIyu1&#10;eMD614v8Q/CFtaWNvbjWIhD9oBljU5Ln/ard8OeMda8byMumwSbQuPvFc8/SuO+Neg+L9FsvtF9F&#10;5e5v+WbbhivXxPv4PVao83DVKdPENJ7n1P4Nu/BfhX4V2p8M6zatfNbqxht4wdh9ea8U/aB+N3jy&#10;K0jsdR1OC5h84Nt8heV9K8W8P/GLxv4I0mTStP1CNt/HmSLvwPSsfW/iTq3iKFodXuUZc5ULHj8K&#10;+eqVKdSny+z17nuLCypNy5tzsLvxnoOreGHtryzXcx5YKFH+RXBzwQWFy0thd5VsbAf8KqwTwSWD&#10;rPcvtbdhFeq09xNcXNvLeQtDbgLtbb9/HeufD4eLqeXXscNWpONRJaM0k8AeItWtZNWttImWHqJG&#10;Ax+VZd54d1axh8yZ/bavJNeq2Xi3TdW8MwabaNDlowBsXHPoea5jxTFeeHbwNciPcBuVVIYVtVq8&#10;tlFHRGjKUW399zN8K2Wq6Iy3rP8Aw7trY4r074T+MtQ0rVoYJtS/c3jfu0Tt9ea4XwjdeKdWumv1&#10;kVYoRl8xjaR9CK6rwbYDX/F1tdzzIq29wC3lqFHX0FfP5tTp4ilNTS2PSoYKpUpqD0ufTnh+DUtS&#10;jTack42q3BNeheP/AIbX/wAPfAsHjTVNZ09bOWMO3+kpuT+8TlhjA9ua4Txf8Vvh38LfA632uzSf&#10;aGtQ1kkTfMzY6n0FfKPxM/aG8ZfGjVl0ue7MNjKwihtPMwuMn7x9ea/Mct4Zxua13OS5aaer/wAj&#10;GWRYDA1H9Zk5N7Jfqdb8e/2rfGus33/COfCG7uLPTVby/wC04lAlum6ELjOF6Y5PeuK8IeDvj98S&#10;b2IFNUuFGPMluLh1ULnq2SBivoj4S/s/+APAfhey1TWILXVNUkhWa3YruSHP48nOf8muxt4pnzCS&#10;scfaONdqfkP8a9apxDluU03hsBQj7ujlJat9+7+84K9OnQ1p6GX+zxps3wBvWn1y+h1LzFBe3jY7&#10;VbHPzHOa6Lxv8VL34jatI4jjt7ZT8tuvP05rNnsERgrHcvdc8flVm00LT7eEvYWShictXxOJqUcR&#10;iniqqvUfXp9xFLEYNxbqX5l2MrXfDmleIoIba/sFkjU/OV6nn1xUml/C/wCFE+oiU+DJDIRhppLr&#10;/wCxFbmnwCFDuX5i2K6bSdKc9Iuo7Cs5Y7FU48lOTS8mz0KefUZYXkdO9if4TfBz4BR6uP8AhKvA&#10;0V0biQRQr94euc4/pX118MvhJ4K8OWcUvhzwjY6bbyKwXyLePdyM53YzXzRoFjLbvHK8Xl7CSuz1&#10;xivQ/BvxL8UeF0WODVpSsfKCb5gOMVy1MNisXH95NtebbPdyvjLB4WHs60FH03Pc/EGp6B8P9Hl1&#10;S5K7ljxawr1Z/ULjmvJtY+IXjE+Zf6hc/PMMqsK/cH/6qzdb8Y6r4xvI5dR1Zri62/IIxsEeOwHS&#10;m+bq93fs+sXMcNvHD8ysvzN+NOjQw+H+LdGGc8a0sRD2OHv6tHJarfal4hvTHbK8k27723pVGewX&#10;w5uv9Ru45Lnr5fpXVotrf3/9g+FLdVaZ/wB5cHkgUz4j/CW80jRZLy0PnMOJJMcVFSMsRK/TsfFw&#10;wWLxilXTucfofxF8STarI0V6qKUwu77u30x9Kke9LStO6Fi0mW5znmuYsojbz+VMo4bCgV0trFJa&#10;2K3ca8f3T2qOWjR0OGWKxfs/Zybsj0n4T6brEkkmpWFjujZMSMX5Ax9K9BtU+x2uJU5b+8cYryv4&#10;afEDX7Bmi0oJ/tqw4A9a9F0O/vNVt2m1Ah9zfw8Yr47OMHOtVlVVrI+zyjGUK2FVFLVblhrVLt9w&#10;bI/3qzvFer6fY2iWkKsZuhG6ty30uVJdlsm4Z7GuR+JGmwC5Zp4RvC8bBXj4f2Tjrod1GnQdS07n&#10;A+Otemiu1t1iP73hVXmudshIwmumO5j/AAetO8dxX0+owpZOyunMfqfpVHTYNZiK/aX2oBlmK9T6&#10;Yr7zJ8PGWFumfFZ5GVHGO17Puc9qE8sF9LvXbj261o6Bf2WF8g529yaj8UaVLduLi2Ybf51Rs7c2&#10;kywRIy568dK6q705TxYcy1X6HV22rxedgR7pPUN0q7pfi8QXm3LDnmsLTIorba8bbnb1FT3sCQr5&#10;+0Kx/i21nTjTtqd2Hqep1GqeKF1EqNPVi+8D5eMc17B+zzoPiCOKbXLySZoCpVRIwIr5vttZNgds&#10;MSzMzYbGeK+uP2e7qTVfh1a7rExkcHK/5/OvPqRX1mKaM8VKrudJc2ciR5ZF5/2qp3LRW6bQvzVs&#10;ajYytGMHjrmqN1b2gtsXb4yvLDrXvQqeyjojzeWT+I56+uDchjHxj+Fu9YupXMEETPNMvH8NX9bv&#10;7eBWgsBgbsbmGSf8K5u4t3vY2lBZmBzUVK3Nq3YmNLmn5EkPiMXMzQ2Mu1MYLt/hWra3N7eYt5ZQ&#10;yf3tvWud0/Sr2KaRntMg/cXpg1u+GLHUXuSs6HaeNtbQk3TukTKfvcrNKwhtbJHuJY/mX3qE3cU2&#10;12T+L5hWpq1iNOJYxDc6j5WascTNLc4jh+9xtHauvD03Pcme1loXrOS3iY/Nt3fdUVo6VdRylt75&#10;TvlelZkNsbV/NnXlfuipI7xHJ2LtUda9jD04x8zGTlKNjUuLx2/d28nsOKs2emm2jzI3MnJ9qyrE&#10;w3My5J2jnr6VY1m+nZSkLMq9PlPNFTllWSXQ7MP7OFpTLElobW6V2h8xW5yvb3q/qc9rb2X2i2j/&#10;AN7evX8M1naQsZhbYzN5a5bzGzmnxxpeeZOU+VOOT1/CsJ0ZSqXb0Oh+xUvd1bMiNZZ79JI127nL&#10;YUAZwM9a+o/2C5/D8mseJNKudSg+3ajpcUdrbtKfNZMHecY4Gcc+tfMOqkqv+jcMrfKdvStHS9cv&#10;9Ma3vrG5mtrqNNi3FvM0cgUsDwy4PbP4V4maU/aU2oPVnThJSwda80fSHxX/AGb9O0LSf+Efs/DU&#10;kOmon+jw28gwzZ5LH+IknPOO9eV/DTwfdeBtRvNHTT44cTMVidWO1R1yBXffsf8AhLxN4w8Y6t49&#10;8b+LtW1DTNNsy0dreX7SLLIegwT2HPua1NT15Y9dutQ8PaUtvfXEhL5I2xRn+EdfmNfz3xVk8ckv&#10;+9fvu9m7np4mnGtFVLWOTs5767lkkOgeSkkhaGSRc7l9c+ntWhoXhS31GVZ2Rd3mfNMF4/LvWzb6&#10;Jd67arBawEtu3ArHhVHfJzjNW9Y8b6V4Atl0PwvAuo6tsCz3TR7oIG9B7ivzmVStWk+V2Rxxo8ur&#10;Z5n+1n4Jg0Xw83iI61Z2biHMLXGPMfjsuevtXwp4o1O98VeIfsOp6yJdzbEkhh6e+M+gNfaXxoEP&#10;iS2Z9Rb7VOz/ADvKw2KxHOAT046V86fEX4H+JvCHhe5+Lt/posrNtyWPmR7RLID1TPUYP61+ucA4&#10;5Uo+xlJ/oepUz/MqmH+qqXuHk/il7ZRH4b0KdmtLcn98vytKeMsfqe2TisX7FHahpZpWZmPyj0q5&#10;HemN5LmXB+YnHpkZqtFcNeXDRkDa/T2r98wclT97ofN1FGWoafbySyYafG77pHUCtfTLWJ7nyjcO&#10;+3+81NtLCKKP91tyf4jUyrDHwsm1j97bXdzRlJ3enQvkko3kjaXS7exEUqz7twyfapLUXU07I8m1&#10;WbC/Pnj1qjbxI1t5SXW4bf4vWr2lWbQ2mZNzMxIGa5cRZbkKMYu6Om8Pay+khrS0n6Lhtv8AFXSa&#10;U1whZo23K38Oa43wlp9wvmSxlWmk+X5jwBXpfhaxtrdYZJ7Zpm2gMq4++SMD8efyrz+WMZ7HV8Ub&#10;GjoNjPHbsxRmXdlgnX+XFfph+x34KsfBvwC8P2VnburXFqLi43HcS7c5z9MV85fsufsdap8U/Dy+&#10;M9ekj0nTJpGWONT5kk6g9e2Bketfa/hjw/ZeG9DtdC05cQWsKxRj2AxX6NwfkOI9t9aqR93obUYy&#10;jq2aEQYLhhTqBkUV+sRXLFI0CiiiqANwziobn7pNSnOelRT/AHWA9KwxUebDyXkNbnjv7U3x3+Fv&#10;ws+G+pQfEXU7VTeWskNtp0kgMlyxXGAvXHvX5C/FTUrDVNZkk0yw8qBmP2cD7oX8a9a/4KPwa/4S&#10;/al1T/hJ7G6uP3zTWl7cXW5UifG1UXP4V4zrIstctftyj94q/MM8V/L/ABHjMbiMznHEbR27n6hl&#10;uS0/7ClOi+aTV2uxzc91dZ2u+O2BUPmzvuAVslv4lxVO4u1jvTbGTa351NLd3DReWX+Zf7ory4yq&#10;cuh8BiozoScZLUsXctzaadIkZHmfWufia6kg3XT/ADhvl7sPp/8Aqq8Jmkn2vJlmPc9KLqB1j2qo&#10;Zu1awjb1MaeJlGm4Iz0WcXQm89N2QwfaA28dDkY7cdK+sv2Xfi94l8Y+Ho/C15qcYXT1ZUbzduVC&#10;9c18iyo4Zg42tuJ4NSaL4t13wtqYfRtVmhk24CxtwfqO9eTnWT/2hg7XSktmZ05NNJyZ91eF9Hj8&#10;L2OpazbTQzXl5KY4fLYlue4re+Hmi6T8LvEen+KfHUyx39zfKLPT3P8ApE+e/A+UfnXiHwP+Meq+&#10;LhDpN6T9ogg8yJ4+MHpk17X8MPh7r3iv4hWfiHXJbq4W1mEm/aWZfTAx/WvyfNKf9lXVeV7fiehL&#10;L5Sip7onHw61a6+Jmr+JRZrbyNceZaQsVYq/4/4V6vJd+Nfh98H9VuY/ENrC2pW7BprrLNAuCGKq&#10;MBSc9OcVn+ItH0PwhqWsePfE3nfZ45ALaPZg+Z7jtXJeKvihqvj74U6ibSwgtdJ0uRkjkurpI2kk&#10;Pc9Sw9sV87luExuf4znhdRWtz2slyetWxUZtWS6nzJ8cYxqaW+yR7hrdt8srtjPvivJtK8TalZXT&#10;JA2zZwPevYfEs9p4kt5o9Iia4DSKheNeOe3096841vwXNpNz5z2hVc9fUV+jZXiI06fsam60PouI&#10;I4mUk4aJG/4f8a6zpYheVvvL2P611GiePrvU73PlySNtO5uvNee2MC3MuyZZDg/IFbGBXbeENIt0&#10;f7XZSssNqpaZduScivQnh6dbRdT5elmFWmn7V7I2dS0N/iJ4z0PwPC6w3mrahBEI2JPLOqjcccDn&#10;mvpn/goX4b1i0uvBPwsttUjkt9L0GNZoIWX5pFJAJUnO35RXzL8J/i7oXgb41ad8RfF2iXN1HpUx&#10;ltbSFgvmOo+TccHABANdZ8QPjbH8bPiBf/EGfxStrqV8yoscgyIowxIjQE8dcdq/QMnxmHyfJ3Te&#10;sn+Ry5XVo1sS67kl+Y3SfEepeGdFufCllbC1kupCZrqNSJQSMYVuqj861PDnhS8uZn1K4mmeWZyR&#10;NPIxbkYxkmo7Tw/eXjRX4f7QWZVZ8Y5J6969S0Tw1f6nPZ6SwLFmCRhVxnjrXg5jmWFhTvCKb66F&#10;4q/Py+Y19H1X4TfBC6Or648n9uXzCNbj/WeQFztBycj8BXzjr2n2sl3I8St5bMSrN717J+0z4km1&#10;/wAe2HgEXLNb6JZqpVG4WTGKreEPgpb+JIBuDNLtyq7f/r15NHMMPhcN7Sr1IceW0bni9hoYYSbF&#10;28ZXvk11nwP8JTfEfxrZeCNS8eCzubyZk0+FVCiRhnAK5O7pWp46+H50CWYNEw28fd4JHbNS/sU/&#10;Ce6+KP7YPh2P7Fst/DaPqd1dRjOwqMKvXuW/IdK6KOFpcQxVKOvNoc9W1ON9z3jxf8F/GHgj4dX3&#10;g++FxJd3y/Zrm8sZiqtAow24A8Zz1wefwqjp3grw14D8I6B4e0u2FvHHo8bGNmZju3uM5J74r6D/&#10;AGg5bLwdq39tzQSTLcae0QhjXo24ncee+QK8E+OHjPT/AO39Lht4Wj8vQoA0fPBLOew9xX5Pn2X1&#10;OH88q4GLtGLva/XuTHm5rp2P5+fjT+2R8Qv2kfiPc+JfEl3K+j7jHZ27KdkaZwCBn71dz8Kr5dU0&#10;9LvQJvOaKTayfxADqa+UdPv4tHSKyhvWbccSLjhcn+dfS/7ON9PBqlnYpG0bTKCvTDE+tf3NmeU4&#10;PL8HGGGgoxjokl/Wp+k4PMMVjpN15XZ6R42sNSm0hZpiyybc4xyKs+GW2WUazxHcq9uMe9bHxSt9&#10;R8Or9sLxExwZ5Pf6VgfC3VNR8XWLyunzRyHzDt4Ar4fMKcamE50tjweIqNacXCBtvc77nYmRxmri&#10;adbzWzGWQ/d/hqhrdrdStttU244dhVzToxHCqTNk7fm218rU+BNM+RpYeGFpObmr9i74I8MxSaqv&#10;k7j3zWn4zs1soGhjbHz9GQHvV7wbbzWVyt7IjKgx/D1FJ8R45r7UIbGzgZrm6k2QwQ5ZpZSPlVcf&#10;eJ9BXD7adXFRR+u4GnKPCbcXrJH1F/wQa/am0H4M/GzxR8EvGesx2en+M4I72waZQqi6t42By3ug&#10;/MCu7/b+/Z90343fFvxR8UvhqVht4Y4kuLiT7s8n8WPavG9B/wCCavi34Za54a174i63b2t1qlut&#10;4mmwsy3Fuhx8rHsSCcivpTwh4d0P4TWyWSX80lreNsk+0yGTIxjHNehnXGVbB4WOFknofNZfkOD9&#10;iq+Jd2+i2Pl34N/sd/syazotxrXxu+LmqWd9M2210/RdLeY5zjJJAFa3xb/Zk8GfCTw7b6v8BPHW&#10;seIF2NJcWupWJSRV9AfSvqDxX8NNKs7Q33h22jt18tS1qP48+n1rj9U0HWtMhkvrbTHmLfKLWT5f&#10;LyPU9q4MPjpZlh72Ps8ty7LaKvQbjfppb8r/AInxXr/gnwt8YLFleBLLVFT5o3jwd46qa8H+Inwt&#10;1zwZqExubdmi3YVh+VfoR8TvhR4Qu/Blz4p1rT47O+tbZpra7sZNrbyOjDvzxXzNo3xE8F/EGVvB&#10;Xj+Dy7ja0S3MkfIbsfcdK7sDisVh6jVtFuvI83iDhXA5hT0ajN7PufLskdwtwYmZ9q881dsruaFM&#10;RJnI5NelfF34F6z4Ru2u9MtmurOS4Kw3EakqV4x+JGfyp3hD4O6Jo2jr45+KN59h0+NfMht5Mq1x&#10;14H5V9N9ap1KabW/TqfmFPhnMKOOVKqrRvueeWXgvxHrMZuoNPeTzHAiK5+YV6PD+yl8TdN8BN41&#10;utMSJHBFvE8y7n4zyuc17H4V0LTtS+GH/CYeEdKhGnzf8e8kY3+WRyFzXiHjf41/EaLxP/Zmna1t&#10;8uX96rNuXI9u1edHHYrFVZUYJLl7n7blf+yUFhqHbc7TQ/2kvjD4P+Htv8LNW1K6ttLt4yPsO3ap&#10;JHLV5b4n1P8Ata/bUBK21vWt/wCIHizxp4zit9R1+eKRmhAVljC549u1cZdTG3sWlf5vL5bb2ArP&#10;B4GhRrOpCKUpPWx+H8YYGWHzSTnK7bOP+LHjqTw1oci2dztnYFVzXzT4rivNRklvbli002S0gbiu&#10;m+NnizVfFV5eXSeZFDDcFI42yOAev41wOm6nq2qXMdnIWmVeFhXqa/bOHMs/s/B8+nM9/I8mng6c&#10;VFy6nuH7Ddze22vXlrDtwu0t79a9M/aumvL+2tnnh3Z+RdsZ7/SvOf2SNN1fTvFd1efYHigEYVmb&#10;ru9K+kdZtLO5tILq80+OaRV+XzFzg+tfL8RY6GFzZVkr28/I/Z8BTo/6puKs7HyFr3hrU9FsY7ie&#10;xkjJGUaSMjIFcbenWprtrn+zJpFD5aRVIC96+3NWW18RfutXs4X8s/ux5Y+X9KNN0Twrbhkn8P2N&#10;xn7wltRzxWOG41WHjedG79f+AflVb6tKo3OTt2Wn5nxqtw9zGqPNtbP3SvatK1mtNMtXea+Vcrhd&#10;3GD/APqxX0n43/Zu8H/EmVby01GLQXjVlVLGxG1gfXmsiX/gnz4av7Sa8tviDDczyqNsNzmNQQAP&#10;6Zr2aHHGTzilVm4t9LN2+exm5YRS/dv8T570HxDpVxcPq17cr9mteDNg4b/OahPibSfEmpsYLlPL&#10;DbQCvao/jl4C8RfDbV5PB73li9rC20Lp829W989689trm4s38yF2U96+5wdSniMOqlJ3T2OOtL2k&#10;tTrvFdha2UBu7Wdd0cn93rWh4X8TxTaS9q2oNG0ibZFh+Xdg8Z/GuJutdu7uDyZzuroPB+jRXWly&#10;SySeS7A7JCetRiI8tG8+52UKns5JU369DSn8UX+kzrdWe5mVvl+UnivZP2O/AWvfE34saPYrcGIy&#10;3qSzPI23bHvweT0H9K8Uay1KyiVbe484erdqfpWo/FSyupNQ0LX7q1Mi7Ga3uCh2gYxx+NcdTB1M&#10;VhXCm0rrfX8jqo5hQw+KjJu6XRH7GftQ/tH+C/2XPCnk313aXEkNusdr5OpLIynYOSFz39a/MP45&#10;/tC+Pvjj4xn8WeJdal+zGRY7WGaTCopAxxmvFvEGt+Lr1mh1vVLq4kkb5mnnZ9x9eTWre+ZNpccA&#10;YBPLUyr/ALIGMD8ea8XIOCsuyXESxM/fqPW7X5HRnGdRzKolTVl5np8Pws+ItrpqeItQANnnKlfm&#10;3dMfoa6Pw7ZaJqVlJPbEx3MLbW8xuDj2rlfAPxU8R6b4NbwtqF5JcRscW6tzsGeP0rT86C2ia9mu&#10;fKZm+4oPevs6mI5dEfPzw7lK60Pd/wBiuw+DOu/tFaFon7SHh7+0/BLM39rWsExjklI+7k4PGe3H&#10;1r9gtG+B3/BCrxt4aSyX4IaHo/mR8TRy3Ec0ZC4zuWTrivwV0Xxi3hu6jvrPUPm3YDetegwfH7xf&#10;qdhtn1dlhj4hVGK4Pr1rb6zR5UpLUz9jU5XySO1/4Kofst/s5fDH4iXi/sxfECXXfD8kamHzx80D&#10;r1UknLfU818sfs2/sn/Gj9sH422fwM+A/g/+1NZuWV342JBHkDzGJ6LzXrp8Y22vagtv4oDXETSc&#10;ru6etfYP/BNn9sz9mT/gnv4x1b45QeF2vr660k2tzZqoRwwbcQrHnGz5vqa7FiKMqLjNryOHC0ZY&#10;etZnzp+1n/wS0/an/wCCXnxE8KeKZNZsZNbeWPULBrXUGEcrpKrCJxGw3LlRkZHTqa+l/jJ/wVs/&#10;bL/aD+G2j/Dv4gXnhrRrGzigkmt/D9k+6aVUAO9nZsjOT6+9eZf8FLf+CoWgft7fE7TfiBoWgzaf&#10;9ls/KsdPkm3eTGec/U9a+d7L4rWXlxWyRSLcMuFjHOPavh8+zTMqeHdKhb7v8z3o5dVrU3Pc/Q79&#10;mrXfBfx/8KrpPiLTvL1KIbfOU/e98VD418MSeD7+fTbeFtsL7YmX+dfNn7Hv7QWv/D/x1Z3cjW9h&#10;DdTBP3kw3yfRa+3fiRocHjDQ08S6U/2pZYt7PFH07mvwDiLDYrm5qyP0TB4WnjMlTcUpxPP/AAL4&#10;31L/AISbTb+7Mk5sZFa3t1/iYHrX1N8EvEGgX+uTR63YrCLpf9TJMMZ/Cvj+CYw3oUyNGqvhWUYI&#10;rutI8V6DoFrYz2mr3VzqbKS1usbAD6t0r879ssJjPbclzHK8dTwtdqUfVn2ZH4V0XwlqMeq6Ppuf&#10;tQOzbIFXB7fX3rc1TR7ia1W7DsZJI8LtbrXhngb4qDX/AA7ENPtdUhQDbHJksqn2yK9D0T9ozwVo&#10;NpN4M+IHiSJdVwqrH5JVl3LlR07ivRy/PsKsU3CVvJ9D7P20sZRU6b5jzn4w+Br2O7a9ksxKJW8t&#10;Y0cbs1g6v+zP40tvDVv4kutOaKG6YCCNl2n3Neq/DqXSPEHxUt4/GV9CtjChuLNZMbppduQu30Br&#10;2dvB/iTXj/bHiXxDvRj+5tntwscaegWvI4h4gUa3NRl69T5TifllBU+W77n5++IvBHijwldteaPf&#10;TWmpafJ5un3VtlHjcc8H+6e4r6m+Csvjv9sn4Y6Xa+PPCd0t3Coj/tme3byZ9g+/xwTuHWr37TPw&#10;at7zSv8AhKdLtDtSJo2k2bVU4wCcV6V/wTe/aa/Zw8X/AA20v9n3wT8VdIvvFvh7TVOraLG/lzox&#10;J3YV8FsHrjNe5wRwthPELEeyrT5eXW6Wp+c1K08P7s18j5s/aE/ZqbwBby6ZrElrDcB8WNvtIaZf&#10;4ivHSvnrUPCGo+EYri6uGYRMTtfb+g96/Yb4x/BXwz8XdLhXU7KE31nuNjcvGDsyOR9K+Gf+ClXw&#10;W8O/Bv4T2en6NLCmr3NnNLIq9CwONw+mf0r9DzLwexeXxUcJN1Y37anlyxHsKnPsj8t/i344ufGX&#10;jtdF/tCZrW1c+Zt6E56Zrk/Ffjo+FNS/s6IeXC64kkaXjFaGsLo2gXc2nzSSTXdwxlcKp6k153qv&#10;g7W/iv4th8MPDiOSQNM+T8ig9K+0weRQ4fwSjUXKorXQ+pwOKjTw/tZPVnv37Llr4Y8T38Wu6vas&#10;0MsmI2dsZGa9z8Wa3qXgmSbX/hqJtJZI2VZo1z8p9z7V5d8OtD8P/Dmys9NW5gW3tY1A55966Px5&#10;8XdIvLCSztNV3b127WavxrOMDmecZ17fD05SguttDKNSWYVubmtY8wit7nW7q+1LVL+SaZ5nkllk&#10;5OTzXhvjzWX1DxkdJ0uwubydWP7izjLyH2CjqfavXNc+INn4btLi1aNJ7i4VttujYY+hrwW08QfF&#10;X4b/ABJj+KvhiE2d1Z3KzxSNhm3Kc4wfSv0HJcqxlnKUdUtE9Nez0PpsvqRw+IjUqNPv1Z9Vfsm/&#10;sk/tPfGfVIfCGi/DC8so7pQ0mpapbmGOCMj72WwT9BX37Yfsd/8ABOD9kD4bJN+0x4vtNc8RXJkk&#10;meTUsyb+DsiRDwBxjNfnp4z/AG6fidr+gR+JfEnxk1iNif8AR7W2vPK28BSMJj+8fzrwvxl8a9Q1&#10;eVtd1DXri8kc/K1xIZGXJ65YnnGK48LwrnmdVpuqlTj5Xf52/wAj6HOOIaKhGEZyiu0Uk36yvovR&#10;H6IfEv8Aa51T48eIvDv7Nf7H/gNtF8Kz6zDAum6fIVm1BHbBeTBzsx97npX6+/BXw5rHg34Y6L4W&#10;1+0toLnT7FIGhs0CxIFGAFA4HFfy7fAT9tX4m/smfHbw7+0b8L41vL/w/Mxn0i6UGG/tXGJYjno2&#10;MlWHINf0gfsd/tBXv7afwo8H/tR+D9RudI8N6zpbSS+H7u1HmtN905cH7qsDgjrX7RwjwTQ4cy72&#10;sZXct2+/ax+TZ5m1bGY7llstkn+Lb1bPX/G/jHQvAPhS/wDGPiS7WCx0+2aa5lb+FQK/IO4/4KY/&#10;su/Dy5+MHiD9o74Fv421vxl4kaTQ/tFjbyxrZCDbCgdgWiKtvbcOQWBBr1v/AIL0ft7L8NdKtf2a&#10;/BniJre6uYxc+IGt2+ZV6xx598ZIr8R/GfxShv7u7lvNakaSeRmAmPTPQfQDoK/XspymjRy94nE3&#10;V9UrtfkfL1K0sRiHThsjoPiJ4l8D6l4sufFel+HFsWZEitYPtDSfZ41B8sBuzgYO4c5APHOfI/iZ&#10;8Q72GOSW3uEhwp/dqMDtjgcDA9B3PsBj+LfiaIJcW0yvIgIP+1Uem+B/FPxH0htd1G1a3s1XJl7t&#10;6YFePnHEU8LFxUrR7XPayfIXipfuVd9zjb3xtqN7J5hLM2PvZpfDWralqOoMZo2Mac7q6TS/h54f&#10;n1JbB9XVWz+83t0rt9P+G3h+G2FvpNzHIzHbuXua+Bx3EFKOrTu/I+oq5VKj7jlquh5nqmsSXbPC&#10;rkr0rnTc2U0+y5j2ndj1ruviB4Si8GvIl4jRtKuVbYeT6V5r9gu7+SSVG/1fJy1ejgsZDEUVOO3c&#10;8evRlTnypanR2B0tA8QhjZZPvMetW5NeuLLRJtNt5zFBKu1l9RXEefcQttEh4rQHiGVrNbWYM23P&#10;Prmu7mdtVc5Zcsp3WjJLfTJbnUTFp9x5u453bcV1Xin4fXOj+E47sL5k0gywWMnFRfBw2WpeJoFv&#10;rQyRwyK8oI/hB5r62+JMvw31S0gl8D6D5drHaqk0kmCC2Bn+tfHZ5nlTLcZCChdHsUIx+rO0tz4X&#10;gia1LLMrK391qhk3Sy4RNxr3rxD8GNB8Z+KrfStIuYY7q8mCQxMwVST7npV744/sKePv2eNPh1zx&#10;hBCtrcDMVxb3KycYz/DXuYDMKeOjzQi7voebWTp01HojzPRdaitPC0OhQtIzRsJG+bgt6V0mrXb3&#10;dvaoiNuaEn5x0OD+dc3b6fpE0S6lY72jhXcQQfmrc07xAt48TLEpEa/u/l6V0VMHeLbWrOX2vNuf&#10;r5/wbmftLfCz4U/CrXfgr8Vvifpum6lrmtLc+HdLvpNrMojO45wFA4wOckiv1o0uO/kiW6uLm3Mb&#10;7fJaGTcrjuQf5V/J1JJd3dnHquk6vcWt/YsJbSS3Yo25cnGR74+mPev3k/4IV/tleMf2if2V18Ee&#10;OGkutY8LXDWUd5P1khRVxu96/jzxr8OvqNepxBTldTkudWs0+jVuj6+Z7GFxC5VTfyPvOONTFvY0&#10;6GdVk2AVx9346XR7WTUtVuoIbccPLNJtVPc/nVPR/jt8MdUvDp2n+Ko7+6+b/R7ON2II6844Ffzt&#10;hcHiMXUisPB/16nofW6cVqdt4l8V+HfBWhzeJvFWppa2duu6SRlLfgAOSa+W/wBsP9rbWb/QIvDH&#10;hvwbqOn6DeW/nXGpanatCbteyxjr055qD46ft5eJk/tLwR4C8Kx6fdWd2Ej1C623CSKDyQOlfK3x&#10;x/aH+KvxQ1lU8e+Jvt/lriGPywqRjGMKo6V+qZDl8MPanP4uun6nPKUcVf3rKxxfjDxXHqFy3lRk&#10;QqzbRuxgVy3hPxk9t4pSeC6Vf3mJdy8FemD+FS+IfN+xPJIeSPmf1rltCs7i6uWVEjjXdl2kYKDj&#10;qCe3FfpMacYUeWO1j5X2MqmK5Iu+uh7L468eQ3+g/wDCO6Ysdx9rXy/3tvvCgDPGR19/YV+g37G3&#10;7Wnjvwt+zLoEPx08DXWmx6PpK28etahqEZk1PbIQrRoPm2rHtBJxyMDNfP8A+xP+xhDa+HJP2m/j&#10;Jp8g0i0t1k0HTJF/4+WH8ZHdcjHvXnP7T/7UviXxF4ruIWZIbeF9lrZx/LHAmCNoUcdD+dfWZHmm&#10;P4WwdqGnPsmvxPt8tyHBRw8q2Kekd9fwR7h8cP8AgrB4+0z4s+HtZ8G+Gm/4RHTdbji1yFNsklzb&#10;uwQyHkbQgO49xivqLxV/wUn/AGLPCehTavL8dtFvJY4BIum6fN5txJkEgBAM5OK/IG3+I1wFlS5K&#10;ssgIVm5z6E+9ZK6lpllO97aqqzzfekPLfn2r6HLuN8xwPNKv77lrr0PEx2IyytUSpR5Yra3X7z9t&#10;v2RP2qfDH7V3wftPitotiun/AGq6nhbTZbgNLBscqN47MRg47Zr1KeaOONppnCxquXZugHrX8+9l&#10;ruoafYyWWna/rFms1z5ztpurT27byoBP7tl5IUdR2rYvPjL8VLm1k0q++NXjCaxms5IJbOTXp/mV&#10;1xyd2cjrX0GF8RKPsrV6Tv5Ws/vOaOFpVotwlb1X6nV/8FMfFfw/vP2p/G9j8MJWWzj1L5441fy/&#10;tCwqspTBxt3q2Mcc18vNYtqzNL5jLGyndu7iu48Y6omoo0s7tLIF+aSZyzE9ySep+tcXcSyNcBok&#10;YRqCdq9K/N83zT61mDrUY8mtzwZU/q2I50zm/iD+xzr+seHY/Gq+HLhba5XdDceU205J79K8QH7M&#10;/iybxf5F3bNaWlv80023cx5/Sv3V/ZDvNHuf2XvCmka3oNlqNtNZ7poLuEED0HvXN/tr/swaN4g+&#10;F0mvaB8P/BXhTTIY/O1DWp7oQysvcKv8WPb1r5HAeN2MqZlPKp0fei3HmX3Xt1Po8LmFWrZcq+Vz&#10;8hZvA+r3FswRJrq0s1wXuH3fL6D0r7W/Yn+MXgXS/BNt4BN/Db/LsYQsAea+T/ilrGj6Zqc2l+D7&#10;3zLOPI8zPyye4+tcD4f8U6voGrf2tpl40Eit8uxjzX30Y4rMMOql7PdXX5o+oyPiTB5NWvVg5c2j&#10;8j9fNOsdK+zwz6H4nEUczYVpNzk/hnirFhb+K7yZmm1KNrRP9Svk43V8E/Af9svV7W7ttE8aSyrE&#10;swButxwTX2v8OfjfoGuWEK2F+s427lEbZrzlWlTq+yxMbPv0fofqFH+zcyw6q4ZqV9bdUdqLO+ur&#10;D7Fqg2qsmF5zn3qTWdA07SIhd/2vG/y/KiAnNVzr2n6hqETXcXCNny93DflW5e2lnZ6HHNcwAtIn&#10;yqcYHuSa6qmHw86bUEjixGXxpwbUNTyzUGuobu8nnjYRs2fyrAN1DcLIwOM8Yrb+JHizT7e08m1u&#10;Y2aRsHa2cflXEaNdXy3LCMC4kkH7tc4A9K/PsdGdPEtH5tmVB/W+Seh0OjGW9n+y4G1R8tSa8vhz&#10;R3/027VpuPkPqaz/ABHr1x8PtGWa/lj+1TrvijVskcZ5xXnr3+p+JdSXUL2UybuQlaUHGC5po8qt&#10;TVGVr3O/03xDfS6Bqc9nHFGscMkcLKO5Xg5rwtfCuq6jeySTR7m81j5gbk8+le1XxsPC/wANpJJJ&#10;D51xIAqr2z3zXjPivXNR0iNprNWfJJ9z9K+gpVJ8keVKzCnGnWjyyhv1MfVNf0jwyxj127jRlbu3&#10;SvJ/iT+1j4MsruXR7O5W4kUEfu24H415Z+0h4v8AG2v67c6bM8kdrHk/KxBrw65t3Fx9oikyGOG/&#10;/XX3mT8P0a9NVa0/kv1OKtTjgpWnFv5nceN/idr/AI48WC7e+Mdtv2wxRr0981V8KfCzxPr3xm0F&#10;rGKSO0h1FJri8kXYiLncfrnH61y7X76UI2sbL7TcM4EMcgO0H1r2T4Q6l8Q4rSK7+I2sNNaqp8mK&#10;K3CqmO2a/RMpyunL3U+VWttudFPE1KVN8q3PU/2sbe41DxdY6l4ehj1K1jtxHM2c5G3r/SvMvBel&#10;6H4GWbxV4j0sr51yphsoU+faWAyPzz+FekaXr1hqKCSBo5lVvljkbOB6Vxvi2xttf8YKdQlZI45N&#10;ywxnAx2FZ/6nxdRUKU7Re59VlPE9PKsK6lSF59Ox714L8U/s/wDxH0s2d1rEWjSRW+GS8XbvbHXN&#10;eYfGP4d+FNGf7boet2t9G+TGLeTJpbbRdHnHmNBG4VPlDL0p8/h6xeHeFXp/DX0mA4KxOWTUqGJf&#10;L2tc8bNONMNm1K1fDLm73PH9a/teCwm/sbTz5+zKeZ/CayPhbaJ4vluNC8WWkI1SNWeFmHIGDkfy&#10;r1nVtGgO6eRf4cBa8s8WeIYPCvi241XTdsNylqUXC45xxXbnWVV1g+eM/eXy/A4OH8wpxxUoOK5W&#10;vuOM8b+D/EN+tz5QhthC5Vd0gHbrXI+HPGY8G6FcaVd3fnSLcb/kyR0xjNP1DxF4pudVmvtRuJLq&#10;SRiTGn1rL8aW/iySBXvo2W3IDKnkqPbsOtKnD22Fiqt+ZIxqVZYfFydHZmbpniaa41l7maLzBLJl&#10;l9BmvTPCPiTxBdSx6Np+hPcQSShdykYXjqa850fwPqepaPNrljFtW1kVZgzeoJ/pXZfDTxCyJNYK&#10;6o204kZsdulTT9mpehjapN2a1Z698NtPfxD4j+wWl4sYiBVhuG0NWb8eLjUdOjOhXKqYN20uezet&#10;eY2HjrxP4V1Rp9DWQzCTe37s7etVviX8cvFHjhi2qyRqxj2t5ceMEVpPGuV6dzuo4GnRj7STOU8Q&#10;6RPp2+5glR49+3AfoawZxcrJtfv0Ap8lzdXRZF3Nls4XJzXUy+F7nRdL0rxNJbM251ZlZeMqQcc1&#10;z/w1dnLKUcVPli7HXfC79l7xx4q0/wD4STVIZ7HT2j/d3EkJwSRmm3vwn0zfJpeoayxWElRMzcAj&#10;rxX1Z4Q/bN0fxz8KrfwDrU1rp9vFak7HjVQr4AAyBnt+tfNfjfxhoep69NDolxuwzeYyLwffNEXh&#10;3T5nPU2qYHELWKPJvENhqHhDWPsMV2XEf+rkU9R60611C/1WdTIWYtgYY5zXR6tpdl4pcTvfbXjk&#10;2ozdXz29+lXrTwJd6PcLfSwSNGq5CJHnP0rgrYqlGNre8Xho1Pacrdk+hQsLXxBBE9qbz7PbSLh2&#10;3Y/Gq9t45n8DaqlzpGrfaJI2+91U17LP8NvCHi34ctNmT7YsO9PJX7vHQ18563pFxZ6pJYqhYxyb&#10;cKK5Mvr4fMOaMla26OvMljcHaXNp0Nr4h/FjX/iFeLd6tcudq42K5wADxiqvhPwlr/jTUYotOWTf&#10;JIFWRc8njmn+Ffht4j8TaxDp1jpFwytyz+SSAPwr7h/ZU/Yi+IR8MQ6ra+F5Lq6vGX7PBFH9xTxk&#10;nt+Nc+dZ5gciwVoNc3RHk06eIzGteUrtGP8ADLw9qvgvwtZ6PqVy008K7XZj04FdJdav5+EiAXtx&#10;XvOr/sE/ErR9COsa3dWcLiP5rRLkPKD+FeeJ+zf8SYdWWxh8J3TllzGqR5Y+9fhtbHUcXWlVlu3c&#10;zxWFxfNaOpxtnZz3Dq7Hv1rqILdLWzXaMsw+b2rcvPgX4/8AD+5NX0CaBtucOpFUdN0mW2uTbX4Z&#10;dvDKRXn1pyr/AA9Dl9jiMPJyqRsVdLhtkZpJo92T09K7DQ0VkWWNO1Z1lptpJNiFF5Pze1dn4Xsd&#10;NhljiuIS3mcAr61tT5acOaelicDHE4zGKhTtqW9O0eeSDzGj3LjP3elLDExY2wbcwPyhuleo6n8L&#10;fEHh/QF1OOz/ANFliy04HqucfrXAPpU1tYz3CXX7zevlr5fqOefrU4fOqNWThFo+5zfgWnRy36zT&#10;qXkt0Z8WoW2gK9yz75m+6zNwPpWH4j8Y6pfW24SKrMfl29qua3pN7PbtKcfKfxrn7mBYI9sw/Ou2&#10;MY1HzJH5lUjUi+VouaX4zu/CyQ6hLcr9oHzFl7+2K2PEv7Qut+INJOnwW6xqzHeT0avPvE9u1ztW&#10;JW/xrOtrS9hJhWEkbuay5HGfuysdWHxmLwsHGEmkaloZnvhcTPzuziumiupmtVhUblOMiuZs7C6m&#10;Pnhtq4zW54fMzN5DHPvXm4xRjq9zn9pWryvLc2tLuZ7KKb7MzLIVIzjoK9E+EWty6lZ+RLOxaHk7&#10;q87lkntpUiuY2XzEzkDqKydB8f6x4f8AEhg0gNHGZMNu7814VbB4jEUWlsz6HKa1LC1kpPVn01Dq&#10;qhA0T7efvLWD4vubOeOUbd0m3hj3qH4f65ZXtnGbyby2kyT5nPNP16S2ud0NpHvk/vY4NfKeyrYe&#10;bi+h9j9XnSnzNHnp8bweFkurhtAgm8yPYTLHuK+4/u159q/i/VtdudsEX2eEy4b5efpXeap4H8Se&#10;Ir2SDQ7N5lkOJGVTtFZ8vw2m8PXCwapEGl+8y56H0r9CyXm+pxaW58bxBmPtKjoPocj4mkttN0mO&#10;4EzKg6se9c9Y+NNPeZI5G3N3avQfix4Tig8Oww3W3a67lij615Enhi1hu90DYx716FSMJNqW584q&#10;Mo6qx6L4cn0aa8Wa81FYUx/Fzmq/iXXbC6na3tpvlX+IVy8PmWypHGxzjkKeKIpMO2NzHP5VyRoy&#10;UtT03mUo4f2MKaT76nQaJDPf3dvYWWfMmkCrhfU4r7s+FPhO48NeE7Gzu8eYtsowrcNxXw/4O1uf&#10;w3q1rqCA+ZCwdD15BzXrni79vL4yeGfA03ijQfCWn6k9kpZFng64HTiuCVGtUxkYxWmxNHBVq1Hn&#10;Pp3VraF48KPLzxgVyWuQssPn4frhOOtfmD8Qf+C9/wC2RqtxNpujeGvDekxOGTy47EO3cHk96+2v&#10;2GfjZ8Tfjn+ztY/En4s+IbEyXUm5ZNyRqsRXJJ59RX1GecO5pkuXRxFeKSbtZO7/AAM5ZbU+JtfK&#10;/wDkd1qVpc3JVbeNjhvm/wAKSGxlsbJppIj9786wvHf7Yv7KXww1CHSvFfxhsbWaRlWUxx+YI8jJ&#10;zjrWp4Z/bN/YR8ZS/wBgWnx5hkXyy5EWlOWZ84H518hH677PnnRqcvdQbX3nXhclr1o88UWtL1J4&#10;2Kywjmrh1RLO5EiseP7tZVp4s+GWv6+tr4R8TJeLIx8hdhRmHbg10eoeGpY8SyxbFx8y+hr38BOU&#10;qaumvU5MZkeZYem5zg7ehXTVRqsuLjdUwtYYExAgGabDbBXWJE284zirlxpUttCtxJMuN2K+jj7O&#10;nFW3PBlGpK7KZimuNzeWT2+lNgsLZpGjnm2L3OavSTERkWwwwH51j3CvLcbfMw78MR2raU58l72M&#10;+WmmuVamxBpdnZxJeWKGQsSMFugq7Yx6drWbWaaOHqG3tWQ+uLpsS2yS8qu3OK4vxd4kmsLmQpcs&#10;vGQa8evTxEU5xlY9aOOw0qahOnsek6tZWOhQxsAW3napjkGP/r1esdOSOL7ZcxFVkUEKwxXzfN40&#10;1eeSO6W9mma3l3qpY84r2Xwz8VtH8feGLeaznaO6hXZcRsx2g18tWzPNMLWSqx5k9mj2cDWymN5u&#10;DujW1lUkd57chY1XO0etYelayZIZGlm27WI/MEVDe6tPHJJHBMrKv3uax7O7e/lnittvyt8w3cV7&#10;NTmdJTs0eLicR7au5I+lv2L9d1MeMbrS9Qkk/sS4t2e7ZZQqqQAOua6S51LSPEXie9tfCYkWGScg&#10;SOOm0/X9a88vNIuvhV8ILRMxpdawiTzbfl2p/dB6+h/CsrwB8XLj7JLaWyrbiRQlxIwzyR2Nfj3H&#10;0XjYr3fmevTqVPq65ke3a74t+yWa+FtGQw28ZXz2U/NLJjqT6D0rnfEOt6Xpekubqba24hlVf5/j&#10;WTp+pWr2flrL+8VQWkDZ3Go9Wik1JAJGHHJOOv8AnivxtU+WtZu6OetUlytIzPAvg+7+LPjTT9B0&#10;9lmjmut1wu0EJCCNzHPoPzrjv25tUf4r+OofBXhxTH4b8ML9kt4YeVuJVyHcDp1A/KvYPCFhcfAH&#10;4R6x8R5bcxa14gZ7HSt2f3YPVh0x1zx7V5LpuhW2q6ja2CXO157sebdT55Y9T9ck/WvvstxMMspw&#10;5Pil+CMZL6vQS+09z4p8W2f9kXv2GQ52g5bbtzzWHY30cV9wc/3ea9I/aF0a9k8VX2rm2XL7Yz5a&#10;7Vwvf9a8mjkDSmNGXzORtU9K/oDJccsRg46pu2py/G7I6+11K2ig3b/mb+HdVvTEW6dmC/ePXPSu&#10;b03T5BbiW8ulTHrW9oMyyERwSbvQ19DG1ON+UqvUqSsmzVdIopI42baN2TtFaktzbNJH9lmb92Pu&#10;461Ui0udC08r7lH3am021kabLxfe6VlUmqsjGWi3Ow8N25ktVIXOF/hFe5/s2/B7Vfit8RdG8HRW&#10;7LHNL9pupmUlVhj6/qw/WvFfCl6dNRt6btq52/iB/Wv0Q/4J3/BfXND8OTfFnxfaeTNeweXpMbNy&#10;tvjJfHv0/CpwsfbYqMLdT0qNHmsmcr+13/wUeH7K3xM8JfsV/sw/Dm18S+OtYCWy2rSFYdMRh8kk&#10;gUHdk8kZHGea+zPAi+Kk8IaavjW4gm1b7FH/AGlJbR7YzNtG/aMnA3Zxz0r8cP2bf2h/hp8P/wDg&#10;sz4v1D4n+G/7Wu9e8Vf2fouu3E/zadJuZFYA8bcZ+lftBazxtEDvr9W4Xxc8RXlGc2lFWSvoelia&#10;KoxSS3JxnvRSBgR1o3dsV98cYtFAOelIzAA5NJuyuAjOq/erO8QeINJ8PaVc65q94kFrawtJcTSH&#10;CooGSTS6hdiEbjJXzj/wUl8ca2n7J/ibwn4Hldta1yza10/yXwQT1P0r5DNOJI0ZyoUrc3T1OrD4&#10;f2tRRfU+H/8AgqX+0f8ACv42/Fmz1D4east9HZ2pt2mjj+R5Afvbsdq+bfCWvJcK0TbgrcEjoWrk&#10;/iBpnxg8CeEYtO8b+FZ7K5hh3SeaOHPqD6965/4H+PtW8S3NxZy2mI4ZMZ3d6/C86weZ1MRUr11q&#10;frGU4SeWwhOlNSg9HZ6HpPiPQHjl/te3gO3dhiO1U4opiWMnc5z612Nh++tGsbp1O7lV965/XbRr&#10;OTOSvzYwteD7Rx2Z5PFmRLm+tU1dP7kYl7ZeVLvG7k5p9u2VZ3f7uAGPrV4wRXNsyvJtZR8vvWfq&#10;VtbR6b5Ym2lnyWraNOVWSUWfB4PL62KxCpLqRajaQGTzo1/i+ak07RIC7aiyBdp+X3qxpumXN3sj&#10;AJU9/WtS60w7Vs4o+FIB4PNZyqcsvZzZpXwFTD4n2Sd9Tr/2erfWYfEUl3pM/ltM2zaF/hz+lfoR&#10;440jxX8PfhZpNh8MPi9pra/qEMLNpdvbpuZAu5yrls8cdQOK+SP2ePhnN4e8LtrkmnN5k6nDTnOP&#10;QAetejj4W/FHwDfWPxBuNAvrfTbi4CyXl0SCrlcjBJ6HoMemK+fxGHweOqVI1MOqito+x95lcFUV&#10;KlKaVujS1Mj4s6h8T/D/AINmXxp48uL++uGkkVX+6hb19cV8q6jqmqyeKlm1HUrplWbc0LTt5bH1&#10;K5wa+tP2ivHnh/V/Dkc88e7UG+STb/EPpXyT4ss9RnvftsC/LuzllrjwODwuFvGjFRurO3/DHVxH&#10;iK2D5acPd9D2zRLzxFqXhKOLwpLbxsXUXbOo3FR2FVPHqtb2H2zULTcqw42jjNc98IvErQW0dpcg&#10;SMTtZem33rutVk0XV7aS1vLdZlk4x02181jacsJjFdaX+ZWX46nisGlU/E818Mxxa/JNfWFtJCIu&#10;NvXbXfeH9T0yw8KT6VFbObqbiWYv1Hp0qLSPDGi6TZTWmmqIYZm3OrNk/nUEgZHdSqqoPy7e9d1P&#10;MKaqXpxdjx8ZgsNOTt1M1/Bt7qsjJYsu5ULMu7px3pvgvwnZ3vjGx0RfLUXFwkcxY8hiwGfzrsLD&#10;wNf2HhXUPHISby/OWCOb+FmOeAa5XwVJfRePtPv43WKaO+jILegcV9dluJq1ad2vvPjcXgMPhcVF&#10;U976n2Br3wW0LwpZLo2lasPtFrGCG5KswAP557V0Hw41DVfC/g3VPHWurHcQ2Vqy2Tqg5kZcqefb&#10;mn397e+IvEEejtDJJJdsojK/3io5/OovG81v4gvbf4f+F2xo+jLsvsL/AK+Yc5PsOn0r5vH1uXFO&#10;M1onc9jFe7Z+h418PvCS+Lta1b4n+Ji0lxcXH7uHnk5rvdJvfE4vG03StK+yr5f/AB8Lzx9K7fSt&#10;B0+3tI4Bp8UCeYwSOOP5Sce1SRf8I/b67caUmuxG6VVVYlTjJ7Z7V4WMx3t6j5dui7HH71+bqeRf&#10;FHR3s9Ihsp7wvJMxba6Yy3/669F/4JceBLXTNe8dfE29hEZa7i063kZTysa7nIJ/2mx+FZHxM8B6&#10;l8RPGmn/AA/0OaGa94aQxyZEcf8AE34V6laeH/DfwD+GMPwu8L6gqyTSNJeXEbYaSRuWJ+pr1cp4&#10;qlw3FYqcb2/F9DWrT5qWrsc3+0r8WbfxV8QZLW0uZmsoY/s0bQDIPOSx/HivMvj9qF3qPxCb/hHL&#10;26jt7exghKm3/iVeev4V2GmaDe6n4usrWPTgyteKWZmxxnjp1rj/AItW/wATde+KXiC48N3MMdnD&#10;qTQRq+M/Iqqf1r86x2aYjPszq5hXaTm+v4I86NSPM29j8If+CM/7Ovwl/a//AOCivgX4NfHaH7R4&#10;b1G5le+s/O8sXJRCUizkH5mwOOa+uf8Agpj+yn8I/wBjT9s668I/Cd1t9CmdJdOsUvFkNv8AKAy8&#10;EsMEOOeflr8ndB8Qa54X1i31/wAN6xdaffWsgkt7yzmaOSJgchlZSCDXsfwt+I3ijxGVufEviq+1&#10;C684t5t9dvK7MzA5yxPev9LM8iv7PaS2PSyOVbEZgvea6vzPq/4jxtqeiR3iX7N5sf3ZGyTXkdn4&#10;18TfDSW4ubG8mMLvmRB0IrvLW7udX8ORNf32FjQDnqRXmXxKkuL3UY9L06UeWn+sz/EK/NMJTjKT&#10;hNaH1+cXor2l/kel+GPj34f8RaejXqtHJuwzScZrtdF8YeGHhEz6tbqDg/NKOfavmbyngsvsUR+X&#10;Ofu9a6bwJ4W1zxFqENha6fJMJJFEMKqTk+9eRmGQ4GUZVFJxR8Rh6UcdjOWMLts+0fA91Z69oebB&#10;Ub5MI46E/WvtH/gmN+zp+zjb2s37WHxn8RW8l5o1x5FnpeqwqkNjcKdnmrn70hOQMe1eI/sefsbe&#10;JdT0SzufHnmabYwwrJLb/ZyfNGPukjtXult4E0W+v7XRLbTl/smwuDMyzDJmkHG7b6dce5r4Gji8&#10;PklaWJmlPlvZM/ZMZhcP/YcMKpuLtrb8j1bx/wCIdA+M/j68+KWn2zeX5f2exhmUr+7Un5wD6g9u&#10;Olc/qeh2mtWHlXe6NVcNhlGRg1uaHpitp0f2JG2xsywp3Vap6632b9zeghzxx3r85zbH1MyxbxM1&#10;u727Hy/LGjFQhsia8slg8Of2rpNqkl4sW2NpLjjj1FJaanZ+PNL/ALG8cQLHdIm03FqrL5ZPAOe/&#10;40lp4ZbVdDKtqQtGByrRrkmorOKXTp8alqkdxGOGYYHb0r3+H8yhh5tVXZM7MHiuWTUmcd4q8AeI&#10;PATDQtW0pdd0vUpFjjkaMNtydu31x8wP4V4v+1f+xn8PNS1WxPgaa3sb6+tYpFCsqsjh+nHqQc59&#10;K+i7HUrHUvEkkHi7xBdQRqETT7SNTtmDNy5P4VF4++Efgz4e6xa/FiwsV1a0svNEmm3U+1WYqdjd&#10;ecEtx6mvuHhaeL5alKdvPc+gjjFOnyyV/wBT5b+CngjxZ8DZI7r422tjrGj/AG7y1tpV8x2jVuTx&#10;Wf8A8FCP2SPAnxz8FW/j74HeLri402aONn8PxxhHtOTnj07Y61b+JPjG417xDcXWpadcWob5o4Vk&#10;+ReeMf1+lcd8LfE3jF/EdwfCkNw1vaq63DKflkbnn9a9rD0qmHpupKa5ls+pNOnHEVFHEppdL7P1&#10;PmqLxL+0N8E/Acnws03XY4dJt55GRPJwwB9++K8mudZ8YR+KY5Bam5Mzbp5NuMnvmvub48+E9O+I&#10;3hi41eaVbe+tbcLJbLa9W+tfJesaW8GotbSDb5bYI4yK6MLil7SUpwV3u7bnm8Q5osjoctNe89n0&#10;Fu9d1DVQoujtCJtVEb7o/u03TYoSfIkCnd95WPWn3Ftp9hMjQOSrLyTjrWdPOousQvt54Y9qylHm&#10;uo6H4jmWMrVsT7Ss7u9zO+Jn7OEfjmx+16FHaW5mjYFdwGWGOvua818Ffsb654b8QjV/EGpxwxox&#10;/wBFhYO5Gf8A69eyxeJLjT1EXm7snABrofh9Yy+M/Ftrp0KsctlvTFehRz3OMvwcqSn7lu2p3UsV&#10;LFzp0ox6oh+Fnw8j0268jSfDEsdu0mGkkjI3H1rvL3wjdGZrWG23TNwq+lfSfg/wv4VsfAPkXWkw&#10;m4i5R5Pcc4/KvP8AWLPQTq6GGyZpmm2rtbBYk4AAr4jFcRc0nzq7fzP2an9TyXKvY19VJdD5+1Tw&#10;dq9nKVmiVZg3zBe3vVFLZrabyVk+Ydc196eF/wDgnP8AFT4p+B5PEegeBZluZNpi3XEcYcnrkuc4&#10;x6Cvm/8AaJ/ZW+Jn7PXiRtD+Jvh2HT7jaHRIbgSqyHkHIriy/iXB5hP2alrsvP07n5BntHDUG50n&#10;eLfU8f8APndgqbRt6471YltPt1nJZ3MsyeYuFkjY5T6UTW6o+Y1P/AauaXcCGXLIzYXNe5KbiuaP&#10;Q+YXs+a6PEfir+xppOsaHeeJNK8drbS28TPt1SbaO5zk/wAq+R9XsG0zUJrA3KTeVIV8yNsq3uK/&#10;Qn40+C5viB4Tmti21liYxqO5HtXwd418OL4b1Wa1vP8AWLIwxj3r9e4DzfEY3CzhXqczWytsvXqd&#10;1GPNKydkYtlaPNKGZflHWu2s59Hk0j7JZlluug2/dArmfDtxb/bl+1/LDnBrqrhdLjl2abbDay4Y&#10;mvs8VLmrRjJHpfuYYZ23MiLxQ+n3jWC2jShcBmHP44rtdFVGthcjq65VSMZrnY73SNETzJUXn72Q&#10;Oatw+M9ElsHSylbzf7q9q9KnUknynGqK5bop/EKwt/LW9h27o2+ZV+9UXh6+s7qwVpPLynEiFutW&#10;YdMv/FEJncssecb1XmugsPgzof2IPp+oTR3TD5t0fyit62HqShdGdKrGM7lI3U+kW6mJ4/m5+XsK&#10;uW2uzXQxd3TFW5VSab4g8H6r4HihvbyBr6CTiSRBnZWXp+pWMcf22aMeW24bWUjHpXmqHNI9P6x+&#10;60L11rduL3C3G5I+V54rptM8Q2rqInuY0Xbll3/yri7HR9N8STLPYM8dvu/fPuGc/wCFeiaBoHgW&#10;1tY4ZbBjJ1aRWB3fXNdE6NOUU5Sscka0nFrlIxrMtv8A6VIF8zy8qBJ1461NpHiZ7o+fdzqvnORI&#10;rHsV2/yqn4j8Da1e3fm+GbSSa3Vf3gjG5lFdv4A/Zqh1LwT/AMLB1Xx6sU0Mh3aVIoVguMg5rlxN&#10;fC4WynPcxjzTuuqJfg9+ylr/AMXvFX2b4ZafDJqUyt5YvtQWFSDjABavsHQf+Def/goFrPgyHxno&#10;GjeGWmZd0MA1pWlKkZGGAKn86+Q9E8SnTGjt7a5aN41CrJBIVIwc8EGvcfg//wAFCP2i/gzHDb+D&#10;vixq9uluubdXvSwRgMd+31o+q4Op70m2zqp4vFKnywPNPij+yn8Yv2ZviBcaP8VfDd3YavYyf6Qt&#10;1uJ/3o26Yz6V9M/s0f8ABR3QtD8Aw/DHW7J5ryYeXulJwo6YzivJP2h/26vjP+1rd28/xi11NRmt&#10;bfyY7j7Oolf3JUDNeCJ4r0Pwzcm7lvLj7QtwREgyDuz0+lfJ8SZDhcZQlGS16WPYyHNcbh5OMnoz&#10;9C0vodYkGowIPLk/ebU6Vmf8LHhsPFC6JDYNuIUS7lP3T3HvXh/7NP7VOn68i+GtWM6NC3l+Y6/e&#10;r0nxhdG48V2Oq2ErRorKzSf3gOxr+fMbw9WwuLnSrQeuz6H3OCw9GspTSu2fff7M/jLwx4Z8Kw65&#10;4g8Zj7Pa/vv7Nt41klPsExmpPjzJ8MfiB4+m8c+G2+0SQ2ySXDXCrGVJ+6No56cV8s/CvXdTi1my&#10;mstS8m4U/LIJAFcehz2r1TWNeFlbsiQC61C4YG8ljYNux0H0r8YzLKa2X5pJxk3f7jxXja+XYhpa&#10;FrRdX1GfxVY+JtJ1EWMOn3G55k+Z0T2z1FfaHwL8Ua7461ebWbnXH1fS47OP7PcCBVjLkcj6ivim&#10;HWtEstFmhTS/+JjK3+rKnAX0Nep/Bz9si++CXw2k8G+HfDFnfT+cWs7eZmQl2PIJHatadZ0KLpyh&#10;vs7Xt+hcsxqVsM+dXfc+i/2rrvTdE/Z38Sa/qd+LaGztGlG3ozDov41/Px8YfEnjrwp8ZYf2gfhD&#10;4zvNF8TaLqDX2nahbSBZGZG3rGexRsBSp4IPNfr7/wAFLvjvr1j+xbp9j46m0fTdW8RYlvNPs9Uz&#10;IqdgqclhyOenWvw/+OfirUYNTaaxuma3GVYMuVr998Bsrq4fGyxsou3X+tj4XOIc1RH9Ln/BMD9s&#10;4ftyfsd+FPjjqtrHb63cWa23iS1TAEV+igS4HYEkMB6MK5//AIKufCEeOv2epvG1pZLJeeH3D5zg&#10;+S5Ckfnt/Wv51f2Zv21/2mv2b9DuD+zp+0R4k8Fx3WqLeXdnp9zutbmZcY3QtlSCRyvAIJHSvsof&#10;8F/P20/jR+zzq3wB+I/hrwzqV9cQxxXHjWGAwXFwmSXQ264jU712blA+XnrzX9fRp4ONdYinUio3&#10;1T3t19TwamHxGIoujyt9mv1PFvjQLHRL+4uNu2aMFTzyK5T4ZfEHTvB8E2sfu5b+4kxk4O1a5D4u&#10;/FzXPEV15ctsTcXEmxlXGWY96peHfBjafp8l5d3bfaJBlVzuVfbjvXg8RYTL8y0kuaPkexSoYijg&#10;4wqS1R6D4w8d3eust/Lq0nX7qnAFcN4l8Z3lvN9pXUZlbcAzK3c8D9TXG6l4t1rQr6az1e3kijU5&#10;WQ8qead8Ode8P+M/jh4K8I+JLlWsdS8UWkV2OfnQyDjg8fjXHgMuwdKn7KhBKJlzSPVtK8J+KdM0&#10;+PxX4ptZvtU8WIDOCD6g4PtXH+NvEOrXitDc3OVLf6s4IJzX7Of8Fdv2PPhf4e+Eug+NvCcFno8F&#10;rpsS4jCL8yoFHUZOQcV+QfiR9J0q+nstOsYbiYcM23Jye/8AWuqWFoU4+7H8DKjWxEqri2/vPIfF&#10;x1aeGO4HmeXCWDLzgsWBP5YrnIPG919sXT4onkJO3aq8Y/xr2PU7RoNOa51LRFuF6srHCjnrgd68&#10;1K+EtG8Q3niyGz2rBhlto2yuR0rFcrjdJep6ntMRTlyvVmno/hrxvqVqt7c2UdugXMazShSMjjr3&#10;r6l/YM/bW+OH7EHhzWdQ+G3x7l0lLlWC+FbxfttqHYYMsatlYz3wMDPNfJeoeML/AMd6aDp90Vk3&#10;AtzgKP7v0rk9R1nxT4fCq7kx78Ntbg/lWlDF4mlpdW7b/mdEsJOpFScT6W+OnjfxV+0z421L4lfE&#10;3x/ea1qurSCa4upCEw3ooHQY7V4H8Tvh3fx2ksllcM62/wDef5iK2PBnjX7UyxrdNlFGcA/1rS1T&#10;fqUzGVlKSfL9a9mtmWMrUUpSukeXLDxp1XZJPyPJPhB8O77xb4wVtVtHmsbGZWuvm/hz92vor4pa&#10;3ovh/wCHM+leGNIWCdYtsaIvT5eBS+APB2iaH4fjGkIqtNmS4dh95hXC/GrxZbeHB5dzeSRvdfKf&#10;l3buvH5V+cY/GSxubKlrofoWC9jk+V3v78keG6ZqN83iWMaxdywusmfu9Tmu28U+NdR0FIJ9IvF8&#10;zIZlj4rOkudPsVa/YRsyjcoZRu59647Vb+51rX4suxyygD05r6arhcLiIpyjsj4iWKxHtLtvc9st&#10;Ndl+JfhmK11+03yevc+1dB4y+Gml/EvwJDofgf4QW1jqWm2uJrrTWkmedhjlsDvXnGkzeIdDeF/t&#10;O23T2xWjqf7Q3xc+HF7NefD7x1eaW15D5VwtqwCuv0/GvkaeFxP1pRw00le63sj6P6xTrYNyavLv&#10;oeT674dvvD97NYatb+XcRMVaJhhgQe4qjaI9zOqLEf8AgNbRvZPEME+oatdPcXZd5JpJDuaQk5LE&#10;9TXoH7InwBvfj38WrHwulrJ/Zq3Ctq1ykgQx2+4b9u4HLY6DFfXVsRHC4d1KrWi1fQ8bB4GpjMRG&#10;mnuzV/Z3/Zn+P3xRu3m+F3wo8R60Cu15NF0Wa4U4wcFkBCnB6E8V6V8Sfgn8fvgWZNM+I/ww8Saa&#10;YhuEd1anHOMjHrn1r9srP/goX+xV/wAE9v2ZdL+FvwL0yx0uPS9JVB8qm5llwFMj9y7bSSx68Y6V&#10;+X3x6/4Kp6F8XPiVdatq9zqepJNdOftN5EJNi+nzdv5V+f4zNP7Uqe0w8HUXWy0XzP0nAcN4P2TW&#10;MSoxWzlJOTfpskfHev6b4gnvl1S4tZkZSHiWRNrRnt+Nb+v/ABS+IHiLwnb+HfE2qyXEMJwjSHlO&#10;K+hdH+OP7NfjnTRNrVtDEpkYtNNYAfXpV25+Bn7MvxMsJbjwV8QbNJph8sLMFwfxruwHE1HCR9nV&#10;oSjbrY8fEcLxqTccNXjNHyBo9vFvaBkTaudw9R61Rs7Z9O1Bo41BjLYX2r6V8T/sKeKdJWa/8M6v&#10;BqEckf7pIfmP6V5xY/sv/FxtSOnXfhyWFhKcfuzllxX0UeIsnxFO/tUvJux8vjOG80wcr1Kbt3MH&#10;wdpuoX+tQ2FijM8sqxq3Ybsgmv2a/wCCI/h7SP2cvAWptq6LLfa5deZJGjf6sk/4V+eP7PX7K+te&#10;HtbtvEnjGLYYSTDb8bT0xn3r7K+EPjiXwJKphkbZGo3bWxzX88+MfEVPOsA8BgJXWjdutuh5UfaU&#10;qmqsfdH7Rvh681bxRY+ItU+IMK6AkyyXWjw3CKZlXDY9T0rSt9R+FVl8IPEHxc8M/ELSdIvNklrC&#10;1vcR5jXuhGeWwRXj3w3/AG3Pgx4R06BPF3wMPiXVJMj7dNeRoiR4HGHU+/PvVLT/ANpv9m+XxRMb&#10;n9kPwXHpeqXJmubh7j7RIGPdgEwT7AcV+U8L4ejleBUsTVi5NfDZ3Xq7GtSMZe8eOfFDxN4Z0qJZ&#10;dA8Q/appGMkkzJncT+PevK9XubvVLtb+Qt5jL91a+lf2nvGPwY8c/D77d8Lvgn4Z0GRGbzrq1Yib&#10;A6FVVRgfUH61866CBcNum2RgbR5jscZPpnHXHFfQYeOFqSc6UlJ36GcYVpP2cY3RSEBkie01BGbK&#10;Bvm/g5r0/wDY0/Z2s/2gf2kfDngGa1W60uxum1HxCFlAVLWJcqjp1YO+xfTk1J8F/wBlH48/tJ3j&#10;f8Kw8IrNZKfMk1bVN9vb7QcKASuWJPZQcY9xX6Pfsf8A7HGl/sifC+6ttMvLbWfHGrQtLqmsXgKR&#10;zzgEpCmMskCE4Cjk8k5JJr7HJMjx2OrqpOLjBa3a39O520cPHL/ek/e6LT8exxf7efxlX4VfDybw&#10;xp8K2Flb2QjtYY12rx8o2gdgBivyu8aeJ5vEeqyX2VkaRtzMy4/SvoD9t3WP237zxnNov7VyafFa&#10;zQl9Lh0iIiBF3ngNn5sAA888881813DwhxmU7sfNn+KuvGRxFbGSdS9o6K6t+B059jvYYCnhaVrW&#10;u2urInZVixOx4+7iq8czicCRf92ni5jmkwQf+BUhljeXeoH+zWMry93c+JctmSLe3yMVtx91smo/&#10;Ov8AULnKkhuh+XqakhhuDMPJm+9yy16N+zN4P+DXjT446H4H+O/xJufDOlateraWl/HEiq104PlR&#10;NI4KpuYAAnjnsar2FWrJQp/E+h6VGrKSsmeRa7ouqxO3mQg9BhW/nXpf7M/7Jeu/tLRXmi+GZ1TU&#10;rPcWtWdRvXqGz6Yr7e/ax/4JC/DPwL8Htf8Aiz4I+Mt9Z3mj2P2pV19Yfsk20g+WxRFZS33VOeGY&#10;dRxXw34G+IPxO8Fa9fad8GfGNxpk17EYpLjSsNKVPBxxnBFebxNkmd5VhVKpJU3LVSvdJee5EcHL&#10;EV9b2Psbx98Wfhb+wX8BNK8E+JBaXniq1svKhsLW4ErRvj7zAdOa/N/9qT9qj4vftB67cal8QPF1&#10;xJa7ybPS4pCsEC+gXp0619CaT+wj+0D8StLuPHHiDTrubczSNfavIQz5OcjPNeD/ABm/ZU8eeEb2&#10;ZrqwdljJ3OvTrXxPBtPhPAZjOSrxqYhu8pO27ey7fma1qUsPa10fPl7Fc3Y3KPl/hrN/seZZlmnf&#10;Ynv3r1rwV8Pftus/2W8Zkk3YEZ9a63xF+zJqV3or6ibRkWPd8ojx0r9YqcQ4PB1FTnK1zKnCpU8z&#10;xODxHBZ24tbLR1ZUXAkJ6n15rovDfxx+JvgrRFuNE177LJcDaqAg7RWD4g8KeTqP9iW8hG6TYYyc&#10;c+1N1LTYEuI4o23JH93K9K9DlwdZRbV7666/mfS5fjMbl8faU5WPoTwD+3R4p0Xw3FbXzXF5qDfe&#10;nkYYHvXIfEz9qn4zfEUNBqnxGvYbdT8sMEpjB/KvONKtLaOLO/djsaq67NDKVjiTb6ndXHSwtGFd&#10;8iZ9LV4rzPE0FGTPsb9i7VvEvxb0Gbw9Hpcl29qmZJGn3sV9Rnk16VfadLp15JYwOI7iDIZWO1h+&#10;HpXwV4G+KHi/4Wzx6z4T8RXVjPt2tJFIQWX0/Kvp/wCDHxGXxvoUOry38kt1MmJmmkLNn69f1r5P&#10;PMvqYWp7eOsWzmxGKwuNpK7fOu5ta9c6lf6g1zq1/wCdJHkbj3HpVzRZtRuriO3t41VONsmOtVbS&#10;C2v7m4+0He0bbmVT2HJ61seELp9R1OKAwpHFuAXcegz1rzeXms11Pn5RlKTfYx/jx4o1XQIdP8Jw&#10;ziRYpC8y459fzrzTxh4nFzaLJIdvyfMK639oLW4tQ8aTQWafNGyjd68YP4V5T4mliR2tbpwvQhvS&#10;vocLS0SZ606eHqZbFr47nnvjbwbY+LJ5bvUbpm67Nq15N458EeHtDn+z6fDI7bc/6vvXs97qclnL&#10;51xtFvvx5vp714/8d/jN4d8Ka2th4fg+3XE0e1Zf4VavucjjjKlVUqd35HLWpxrcsattDi9Ck0vT&#10;vF0LaqF8mORT5Z4Lc19D/ED9oDw94j+HVv4S0Dw1Y2aW0fzSKo3Oa+ZvBngLx/8AEvxNHql1pDQp&#10;JNlWkztx+FdN8Qvht4q0aWSBwVtwBh1av17LqNSjBLl1OX/ZZVHGMtDU8E+I9Qjvm2ai0hZiSoH3&#10;fyqbVPiNNpviJptRtJvJXrJgYPHNc38MJpdBvpGeN5wxAfcuQtb3iIpc6l9qntVaGOTfGsg4PbA9&#10;q2ksyWKVo6M7Kkctjg5Jyu+xqfD39oTw34puJbawuHYp1XYc4zgGvRLfxXaTWhBkUbf4t36Vw/w4&#10;1bQtNcvb6BZqrNhttsq9fwrpPHfwy0n4leGLpPD2tPpN4sWY2jbbuPpX3uHo1vq6l7TW2x8BWrfv&#10;uVwsu5S+JXxN0DwVpUuoXWoQkxr8kfmDcxxwMV4BrfieDxuI9fm1gxyysxkhIHrXOSeB/F+oeILr&#10;wnrt5cNJb3HzSzZk3Y9K6Lw78F7k2l8EtbgXELKbfcfvDGScV81jFjMRL3tEmfRYHEYfCr3Y3bR6&#10;V+z54G+HupXzXviWZZmiUuu4infHDw14eaU2dk0cMbR7442xluDivJtK1PxP4QuY4fNmTbITN+7N&#10;dZD8RdEjubjWPGML30rWvl2UbLhVfjBOO2M1y/X5YeVnG530cDCv76lZ7nlWoahDoVrLohnmZpJM&#10;yYbAPNZEGry298JrU7cH5VzVrxXdRX2rSXSW6x73J2oTgc+9ZGwzzLCg6nqKx5va69zGt7TD1LXv&#10;Y6Q+LtdigZBctGZF7elc9dtNO+xSzMzdu5ruPBPgeytZ1vvFNk9zbtEWSNpNo+tWPhjf+GvCfxU0&#10;7xJe6RDNbWt8Ha3dtyqueOO9SoRormKqSqYr3UvU674G+FPEXgzQ/wC3fGHwyZbXb5kd1d25y6/Q&#10;iuh8fy+GviV4Pk/sW0jtWtS0lvCBjnjI/lX0T8U/2t/BvxQ+HjWl8LSG30/T/wB3FHCkbMMgBQvU&#10;k15X8CP2Nfjj+0x4uk174b+G5tL0GMZmm1CNo1ZfXBHp71WNz7LMvy9zxElY46OX4qNfnd0kfLv2&#10;XULm4a0tZGU+YyvHu5z9K6Xw38OfiLqsX9j+E/DN5ez3DANtt2wuQe+K/S/4Ef8ABIbwnbeKY73W&#10;NA+3zPdL/pVxEArMey/jX6AWX/BOj4N/Bfwda6zrd3ZS3UkeBp9kynt04HBGf1r8sxvHUalVxwFH&#10;nS1bbsv83+B9ZhYSxNopNN6XPw4+CH/BOr4+eIrq3v8AxTp8Gn2Snzf9YHb8R2r7R+GX/BMKDxb4&#10;bmun12OU2cf7z93jOfTFfRvxM07w54NmbTdE0wWoQbW2ruJGeM1veFfjT4e8D+A4oMRwu5zJIfl3&#10;DuK+ExfG+b4jGNVZqC7RVv1PWyvIMZPFOnLVd7HyRB+wbofgISaYtlJNDub5WYgHmjw/+xX8GdPv&#10;pNTvPh1ZySu3zedHnmvpiz+Jen/FHxI1tpclpKqt8wWYZX8PStTVdP03SgbyTTVbths4+vXmvkcd&#10;m2a1KspUa0knvq1955vE2Q4zByclL3V3PDfCvwL+GuguY9M8LWMbs2MQwAYx2zjNeneFtYk8NQpp&#10;djbm3WRQPLh+VRj3HWpNS1e3QB9Ns4Y5tpxiPr71Tl8QX7WMc0gi8yMHkgDvXmutiJP97Nyfqfn9&#10;PEzpX5X8zRm1pnGG+b5up7c9alfxnFod4soJWbytqzHlhXO6r4isINLF1IytKWxsWsGw8ezfZ5Z9&#10;R0pYdszbZGjLFlwPWtfbe7dJ3HSxVSnK/OzuNT8QrrNhJd6hAJy38UjZ7V4T428CXura60Olac26&#10;Rmb9ynT61654Z8fi80OS4/sWFrdZNv7xdpJ7n1qvpvjXwe9/PJa2ZgkkXa+1twX3rXC4zEYd3cT1&#10;aEqWKk1XqXXkeJeGvAGrXuuLpNxH9n3SBWkcV1PjjTNJ8C3tvYw6kJn2j5lGMtXXy6RoCXp17SvE&#10;iyTKxKQyjaWrgvGng7xlreurqGopujMm8usgbaP/ANVehVzKnWpu+h1YWSyus5Uep7F4R+IOpeMP&#10;hXJoM17taFs/M3I4xj8q4HWNSnilOnOP9WwEb/wniqvwzhkt9W/4R+31B8zct8p/Krnjfwz4kglh&#10;0v7DJvkkP3IzxzmvFy+FGnjPVnuRznG1cHKLTlfsQa34Vu7DwoviDUPFUEn2psi1jA3IPevOJZra&#10;e/ELynr09a6y+0HX7f8AcTCSRf7pU9PWsdPDphnN15LbhwMrX3MJUYxtex4+KyTNc0tKhhpRt5GX&#10;Jpa3d+g3qN7dG7V6X4V+DXh3ULCO4uvEdsrMhMiNgFfzrg4dBnnvvN81Wx/CG5Hvit+LRtYtrHfb&#10;M8jY+Xk1xVp01VTb0PWyvhLN8PFvEYa/a5S8TeFrTTrxrW0mV1VyAVIwaTwrpkSX/kzKF3524rW0&#10;bTZZbdrnVlCszfd3dKtvp1gDG9pIm5ZO5rlx2JwdSnyhR4FzSpV55U0l2uRXWjWWoXccJdiyoR06&#10;Vxfirw9e6HqX2uwCmTduXdXo0os7NgEi+YL98tVGTw/FrL72uQzgfMAOlctPFYOjR5E2h4jgfOIy&#10;U6cVdGD4M+K2owatb/2tZqzbgrLu2riu8/4TF7i/Km3WGORdyiOQMK4LUvAzwzmVNu1efu0trp+o&#10;2oVo/wCHuD1rz6lPA1rq+rHz8RZbb61Rcl5dD6N+Enj7w9ongm+03UtNh+0s2+KTHNePfEbxRPru&#10;uXF7FF83mDaqjjFU9Pvr1YxAtwyt6gnmq9xdRbyQQW243HpXuZfWp4fD8kXex8TnFSjWxHtOTlfm&#10;cn4wk1G501rzULjb8u2Ibulec3Op/wBnzEyENnsRXb+KbyO6uJII5fNU9FTolef36qbkrcR81tGt&#10;KpUueXSlD0L5nlu4Y7myt2yw+9tODRpc09tKzXAGW6ium8PePNDsPB7aA2jK1x/z3YciuZnuftFx&#10;50Mf/fVDlErEXh78dS1f+KVih8u1T5ljI/SvI/id+3o3wy8Pan8I/EngeW4861mWzvEm/iKkKSPY&#10;16Ff581tp2t1NfNf7bngy2v5NP8AElmqswVhPtUZyfWvqOE8Pl+LzSNPFxuntq1Z7o6MJmNZR5eh&#10;82S373F6123y7nLH8Tmt7R/if8RdK03/AIRvRvGup29meBawXrrH34xn3rmtjhthH3a9I/Zp+FTf&#10;E34saT4ak06S6W4uovMhQc7S45r91xssNQw0qlVJqKva19vU6vrDprVnffsyfsh/GT9o7xHDs0u6&#10;FlNIr3GpX4Yoijqdx9ua/Tz9m/8AYf8Ag18CfDM1t/YUWs6yzES3c0W5RgZGPxr1D4b/AAx8J+Av&#10;BGneEfC+jizjt7VBMqD5pGC9TXSWttNYj/R4WGFxkd6/FM4zrEZ1U5U+Wn2X6nm1MyxMa1qbaXqY&#10;2meAvDWl3kOsQaHb2l1H/q5IYwuK2728vIYvMuLuS43fK29Rkj8KdP5t5GAyM0mejdqIjJFEzzyb&#10;mHTNePPDw5fdep34bijH4eDpVHzR8zQ0XS7W7nhWcxp5i5G/qMCqfiiBTc/ZYJwyBu1NSW5uZPNe&#10;dmbbgewqvKWaTcccV0UU6Urs8DF4j6xUc+WyfQbBZ/u2d34XrVK2hg8+a8dPlj7+tSyzsxMQGM8D&#10;HerN3F9g0SMH5ZJOXrqxD5moo44qVro5LUzPftNNbp09q5vWoE1ODbIrGReGrppb25EzQRbmDN90&#10;LTdK0GT7az3MSqreorLERbgtNAjeR5jdaakRZPKVWLYwGx+Nel/CCy+EFt8N7vz/ABo8XiD7Z5Ue&#10;lpa8ycE7t3px+tZ3i7w3FbcNaR/vG4dqx9M04aRqH9q20Crt53Ln5TXymcYWNa0U2rHsZS4+35ar&#10;0Oin1CTTrZleJd8pOQ3Xiq/wrubNNekfUw0kMlwGmjU/MVyDgU0X0WozBJIvvtyx9cdTWt4I8OyR&#10;3b3MNowVt3LLjdg9v51cKzlyx3t0Kr0Y0qz9n3P02+FHhj9mz9oj4ZWd5pfhuz1K1t7dbaRbiL97&#10;A4AyhzyCK+Xf28v2UvCXwL1XS/F3w2hmtbDUJnF5Z7yyIwUYx6Diuo/4Jn+MvF2neN9Y8NnQb1fD&#10;+pRmWK8khPl/aExxu7EjNei/t23Vh4yi0/wvbKtw1mzyXKqfuErgAj1r67iPF8N1OC51MVSjGcdF&#10;ok2z1MPFyinI+Pvh74ssILtbjxFqbLZxjHlIdzSN6V6x4X8Y+LvF13b2fhU2WmwvMEhWSzVpCvrk&#10;9DXzr4y03VPBmrtexx7bVZuV2HJ969m/Z08eeGYbKbXdckbzI7c/ZV2lsvjj6V/IWY4Wn/GoJWZ5&#10;8+aliH2Og+NfiDVPH3i77LrF4WsdIiEFnGy7VaQfelx3bPpxXgn7QGreKtCmt/Fvw8ubiGOxkVnU&#10;qdrbcbuKPjZ+2Rb+A/iOvhZdO+1aaTvuJn+9u68Ht1rnvEP7dngZ7LVdEPh9byyuNPZbaOSLDRSM&#10;CM57jivUynJ86lWpV5UeaLWmzVv0OPEVqmIqdzzx/HvhP4q+H5NGaBk1BMjdJJhnbHJ5rwq6uNHs&#10;fFFzoUGor9thkO+HcDgV5n+0J8c7j4d211rXhiZvtc27yI42KkHvj25ryP8AZw+MvivXvGM/iHxL&#10;5rXDcSfxbs9/XtX9IcN8EYiWDlioS5Y9F1v/AJHpYPDxqR3PrZJrpyEZWZf9qug0GaW1ijYqdzYV&#10;Nvbmsz4S6lp/jzzUuI2tfJjUbpI8KzH0Peu60nwodP1LyZQzRqwYMV6CtMRGWHqujOV2jTE5XWp0&#10;/afFE2rSHGlx72/eD7wNT6RDGJGuWnRvm+UVTlBa8aW2kEmW4/3fSrFuFiuN/lsFC/c7Vz1Oamrn&#10;kxcVUV0dd4Z0v+2Z7eyHyveajb28e1S2Q0q8Y96/XbVdX0T4P/B28v5mWGz8P6C0jH7oxHGT/Svy&#10;n+Dmm2N5448N+eG8tNetpWCuVI2MW/Wvuz/gpx8S73w/+wp4ml0WLF7rmjiG3XB3BGAZz+C/zqsB&#10;jIU5TlLQ+gwNPnqrXsfz6/GX9qF5/wBpLWviFFKY5ptYkubKcSHKFZCVYEdD71+g2nf8HFnxm/4Q&#10;DR/DngPw/p95rEFhGt9eahb4RSq/e68k4r8ffHqSaN41uLO4hzIshDMecZOa3LT4i3fh60hZbWNo&#10;2br+GK/QKuSxlh6dShJqVlqna/8AXqfVRw9N1Upxuj+l7/gmv/wVK8Cftj+CGsPGmqWOj+LrMkXm&#10;nysIlnT/AJ6R7jyOvSuk/at/4K1fsjfsma3D4S8VeKpNc1qWHzW0vw7suZIVyMeYQ2EJ7A8nFfzP&#10;+H/izqs18l5a67dWcyrhZLe5MZC45GQRVpfGiWt2WOpGSaWTMkk0m5pOMck9eO/UVvhsyz7A0XQ5&#10;7vo2rtfPr9xX9i4P23tKl+Xsv8z+jiD/AILb/sIT6ba6ivj/AFBWuZGX7L/Y0pkjK9d2BgD8a+gP&#10;hd+0D8Lfjf4cXxJ8LfGVnrFs6KzPbSZaPcOAy9VP1r+Yv4c/FW9tbhILi7Zowu1mkG7aCMHrxXr3&#10;wq/aX+LP7PXjeHx78JfjPfeG4r140uLaGPzIJ8E4VwQQODXlVM44tjVcXJNPut/S234irZRlMqd6&#10;Umn5u6/I/of8Ya9DYaY91NMFRV3Pt5O31Ar84f8AgpN+114e8FXg0ttbZGMLNbbm2kfh9a1fg3/w&#10;V1sfjF4XXwD4p+wrrKW3lyatHMAlwwUZPXCsc9K/Nf8A4KxfEu51/wCNNvpUV803lcNOxPPA/wD1&#10;V8TleIzbHcYwpVabjZ3dzB4NYbDuUlf0Kfjf9svx98efECaX4h1JrjTbP93br5YDfXPetT4ey6V4&#10;FvP7RsLJdk2Xfn7xryn9mD4YeKvih40sdA8K6RJeXt9N5VvbxLlnOR0Hc/zr7z1v9gn4Cfs5aRZ3&#10;n7bv7ScfhO6uF8yPR/D9v9quFX0fH3T9ehr9Q4m4VzHOKsVQ6b32ODB59Wy+suRNq/w9zwqx+LNl&#10;c64LZpfLLcqrMf54rvI7SHxBYrMXC8ZY5Brcuf2ef+Cenxihlb9mX9rbUZNUhkGLHxFZi3adh1+d&#10;jj6cfxCue0zR9R8B+IJfCOuhFmt2KFlk3rIQcZyOOa/Os74SxmSRTqJOPVp9T9byTijLeI8O8FXj&#10;ySeyMy8FnZoZ2ZfLDYy3GalvvCGpXvgG88eDQrs6ZYsgmuI7Zjjc5RegwcsCvXgjmvdf2Xfgb8Pv&#10;ih+0P4S0H4jwQPot9cSecs1yqRu6oWVM56s+FAI+YkKOSDX27+1Z4/8A2c/hf8Er39mj4RQ6PNr2&#10;uaXJa2Oi6Sscgs4y5ie5nK5CKjZXn5i4wOjFfOy3LalTDVK3tIxUO+78kfOZh9S4fzD2NKk5S79E&#10;fmP4I8Ppe6Fby26ytJNt8lfJOTnpxXr3wW/Zi1W81KPxN41QxWsc26O3k/j/AA616l8JvgReXKWe&#10;geGtFS+1faqlduFhxxuz2x719a/Bn9jG00KSLWPiRqH9pXSsrxwLxHEf618ng8FnHEGN9lhabeur&#10;6HzmMqYenWdWW5D+zX+y94YOl2Xi3xJpO4L89paSp8o9GIP6Vxv/AAVA+OOkeC/COn/BjQdOt7nV&#10;L7beCNlOLdEbCHjgEnP5V9DfHPXdY+HPwX13xF4UZYbvT9LZrTCjCsOBweK/Kf4g6r4r8W+IpNf8&#10;W+KtQ1S+uI9skt9P5m1d27A9Bk9uK/Q8/eC4LyaOXwp/vprWT2McrjPEV3i5vSGy8zjdV8Uatq0s&#10;kmr27K4bOA24VnQ2+n3ymO8dQPpW+uhNEzytKP8Ad2j/AArEvrX7OMvX5B7SU5XTR1V8VWxNd15o&#10;ybWyu7G7klsZt+1tw296tx+PXiTPneWw+8GNVbLxbYeHtWae8f5SMbccVyPjLw6dZWa/03xC8e4/&#10;Ki4x/KuqGX0cVLmqv52JoS5pXUuU7pPGN7eSNLaXRm2nDLHkgV03huLXPEph48pGYLG7cFmzXmfg&#10;/wAKSDwbNpV14lm85+XkVQu38RXg37QH7VXib4BakPD3gn4lTXF1EyyLHOykw4PPfrmvoMv4Tjjq&#10;0YUFd+n5n0VPL8PKCqTnofrL+0j4V0fwZ8HfCXww0u8Urb6aLvUGikUs9w3OGx7E18y21w2meLbP&#10;UZomFnb3CtO2BhUDAk5+lfJP7Nn/AAUT/aV8S61PdeIry31m4upAVuL+185SvQAemB0xX3rrfgTV&#10;JPC+geJvFktqjahYx381ra24RdjdjxXJmuExeQ5oqWIty9LM+XzbKJU7YiMtL7s+g/E/ijxLGi/E&#10;PSNHa10i/sUi0u8kUrvkKhRtU88jnPY8d60fCEPhDwx4SufEGrlo5LWZ2mj2ndcuy5wufWvHvCf7&#10;U/w18SeKW8Z/tI6jrc1nodusHhPwvokO+2hREwZXIYZYjZ17jPbij8Tf22/Dmpahb3Hwl+HVxp8c&#10;eWQaxMCSSOH2cjHsa+ezvD/2jiovDwfK9yqmIwropza0Wtme6+BPHvidbC48SeI/CUgs1Z3sYmYK&#10;3scVb+F3hG38fz6hrmtrHpck1wz8vlvYCvEf2WP2orODxHrvi/4767Jci4jaKGN4xsRMdEUcCvpf&#10;wVFBqOhw+IvB2jWsun3FxuEgufMcqRnPy9DXyeb4WplyahAwjUozipx2Oa8MfD2+8B/FXVNd0PUL&#10;iVY9PVIbmRj0LZI59adrlzqM99Nqd/ded5g2qu0ZXJHT05rtvF95G0n29VaONYwjKO/tXnPiTVIJ&#10;A1qrhZpF+RV4+b2r81xWMlVqOLf46HHi6icrXIfh9oniO6+JNjremajMFhkZ5YJJMo2AeDnt3qrF&#10;deANNeaTXPGNvJeXl1Lc3WLn7rs54/Sus+DNtqcmheImlgKy2umvHGzL1cq3P515roP7O5uNFtbj&#10;V7JWuJI90jFevJ9a6o0/Z4WMpt2e1kcsab9nofy4v4M8SwzpBcaHdRs67lWWArlfUe3B56V1Pg4v&#10;4fMe2L95vB+Y45r7F/b4/bz+NH7RFitn4m+Dfwx8N+HpIJE0618C+FEtnUGYhC82SxIVR0IHzNx0&#10;r5NsvFMFxdRwzaHC3yqNsUZYsScZ5J5r/TD67jsZh2q9JR8lK59bluW4HC1lOlV1fdX/ACPcvDGt&#10;tqOgRm7uHVmQfKtRz6QWk+27XkJP3pO1e5fsl/sXeO/i34Fg8U3ei32n20qgRM1oSrf5FfbXwR/4&#10;Jr/AWy8OxyeM/CUeq6hwzSXEpXaf90V+Z4zNqVGtKnFXs+mx9xiMl+sYf99PRo+Ef2ZP2Ifij+0t&#10;qijSdI+waLFJ/pmrXI2ovPY4r9C/hP8Asr/An9mSwt5tE8Hf2zqkaok+oXSBoyQRkqMcn+le26H8&#10;O/CngTw4nh3wxp8Wn2sMeIreyIVQfXBByawNcsdWmVdPsEZY2z5jSdV4znmvn8ViK2K1q6RXQ0yv&#10;A4PAx5aS17takd98VHeVhpLtamZ1BgjYhQvTGAelT2FrcJa+VpeqSR3G7d5zfNtBOSv0rmTHcaBK&#10;ZrLwqmpOflkmkk+57gcVtWHia0tIVu7hGUDHmBV+77V+U8T46VaqoxtZG2O5VJOC9T0nQNdv9O01&#10;FldWkbAeTFUp5Na1zxAou9BK2w+7d+YGU/hVTw5rsF/arLFCWE3TK812Wl28E9sBHMkcij5cr09v&#10;xr5uMVWmnc+exUo8+iFtrW2+0fZbTy8xp85Vu3pis/xBoMaws9vAqnqpOM59a6UR22nJ5Vw0ayMo&#10;LMsYH64zXNeJ737MsktvbrM2OJD2Fd06HuryPOlHmqJHG2d/Fp3iKCyvplMhOI1k5Jb1/DmvVtQ8&#10;NfCzxT4RtLHxjqcxZvmWGOP75APUkEdT1xXi4to7zxYuq3NxsZRhNo569K9C0y7s8xtHIw8v+70A&#10;/E1+gcP4j2OH7n0roylh4pSa/r5nhv7TfwW8N6f9uttOvpluo2b7NHZw+YQgHAJ/vc+lfBvxE+Kf&#10;xq+B+uyXXhbVzHazMQ1vcR7VTnHYZ/XrX6+ah4K+Evhr4c698dPix4mk0+3KyTblVTgbeAq9ecV+&#10;Z/7TbeE/irod9498EGS40l5D5PmQCOVsZOSoYnnFfZQjTqSgp2975nq5fiKeIpzjyuXL1e1/J9fk&#10;eT+Av2ptb8W3k8XjiOD96xWQiYhW7ZxVD4p+A1eFtf8ADqrJFKvmFYTnGa5PwvdfDa60qX+29LH2&#10;pZDgSM3y/hmk039oPSdA12PwncylLNm2QyN936cmvrq3D3s6ClS1ujx/ruX8ROWXY2HK9oyOdPnK&#10;fIZJG2n5uPu0klhM7KzrtGe/evWde+GF94i0c+IPB8aXG6PzGihAyR3Neaato2t6bP8AZL1JY24Z&#10;o2PQe9fMyvTqODsmfk/EXC+NyLFNVE3Ho/Iq/wBkRxvuuJTt7HbkmvoP9jTwhpmo6o2sXUe2KGM7&#10;ppI/lx3zXj+laPbeJRa6Rp+nS+dJIqblPLE/h0r6z8DfD+w+HHwmbTsR27TRATdQ+7nIzmvl8/zC&#10;NPDKnf3mzbh3Ax/tCFW97Gz8RvHXgubS/wCyfB5XdDIVeaPKq2MetdN/wT7+DNv8Z/juuteKrGNt&#10;K0NlnkE3Ku/8Irw+a1hsYpIbbaqs+7y+v416p+zt+0NefAyxvTpMDSXGoRhPMboqg54Ax196+HzX&#10;B4qWWzWG1m1Zdz2uI8yrYnHKCdorpe5+rGjS2MefsEsMdtGoIihYBUA6k47V+Vf/AAU++Oeh/Fr4&#10;4X1noscksWnqLWF2XAYJxuH416Daft/fEyDQ73w/O3k2d+jRytbsN6qwwcHkjj0NfJfx88mDxFPr&#10;Gji8bzl+UzAsR7+9fL8F8O4zB5g6mMTT6a9T57NJPEYXkgea6pY3yWUl9a2fyxcyHb0GetZljq7r&#10;OFmaNEJwHk+UCqvib4qJ4B0eR/EF7NHaljvwuTJjnbXzL8YP2g9U+Il7NaaZqlzp9nJKzRwWuP3g&#10;6c5B4PoK/orKeHcRm1lBWj1k/wBO54FPBzlT51sj6E+LX7Vnwv8Ahl4bmtEePVtWa32x29vmREzk&#10;biwIx9K+IPHfiiTxb4iuNWntQnnPuCL710dhokNtprTXFlct9oYksYWYEn1Oa53XfDcsSSXq3Mca&#10;Qr91nwT9B61+pcO5DgMh5oU7uT3k+vouh6EoxlRV5LToibwjpmhkPPr02FUfInQg1rXiR6rYNa6B&#10;CuegZ/l/U1wBdmbczHPrW74a1WaCFkeeTaG/v19pHlitVqYylKppcdqnh6+s1zrLr8q5/cvu/WqO&#10;nyW0l5HZ2yuqs2GbPJrY1PWYZS0MxXb0rBtr4afqPnqu9VaqlGPLdGcZy2PUPCcT291DFFtWFesb&#10;E4b9a9GtIYo5fMjRlBxwCT+Wa8f8LeJYp3T5mYMePau88P8AjOGCLy2SZ5OcP5gOOfpXPOpWXwpm&#10;kKcZayPQooYtTtf7MnjjZm/1ZZcgfhXnPx7+COv+DdBXxjHqMc1rM+dsYxhh1GKk1nx/daFE2o2s&#10;rKy/d3cAn61Joei/EL47zW3hDWfFEOm6bcSbmdpN236D3rycdWlh6kazajFbs6MLtKC1PJ/D2sOE&#10;jgVyq7vmUdDXpnhXUpXCJGw2rgnpzWF8b/gzF8CtcTTbbXUvrd13QzFPmYevFY3hjXNSvP8Ajzim&#10;by1+ZYEZj+WK7qNZZhSVWm7x7ip1Fh5ctQ9i0b4gxaDLc+ZPhZV27QCMn04q3oHhPV9Ztbq5g8RS&#10;WtrdS71haQlVb2znivKtMufFF9cfa7/RLqOFWC4khI/E16LpvjG4sLJbJjOy/wB5o9qj6VnVwdG6&#10;m0mw92c9FZM39P8Ah3eeH7K41HWdYjuFVcxCEbpGx1JFN+GXhDx78e9Wm034ZeBb+5t7VmF5fTR+&#10;XHDt/vZ6A+tVdJ8V3at5kl2xz6Y6elfRf7Nn7Svws+HXwu1jwatkpvtQjYTR8qrkjqcEE/niurD0&#10;acr1Z/cKp+7qezUT521Lwvq/gDXWi1bxBYxSwyBJF84YRs+3WptXhbVJ7WCTxx4dm+0OBDCq5LuT&#10;wAQclyeAvBNN+PJ03xR502k2ipn+IckV5n8Iddg+F3xW0bxn4g06O+0+x1CGS+tPs4lKoG6oGZcE&#10;dQeSDXJXo08dJRk2l6L8zopfuI3P1I/ZB/4IXftp/GbwOPiLqjeFfDGmXcQl0uO6uJlu5xnhseWQ&#10;mR6jFcp+0zLH+zBLefC/xXo14uvaPcSQXAeDerMjbCwdeNpNfW/w7/4OUPgJ4R8D6N4M0T9nbXLP&#10;TLezW3/tS41b/U4XG8qsRYnvwa+Pf+Cmv7bXw2+NmjNrXwrsoZJL9fNvrq5k3zSSOcklj781zYjI&#10;cDibU+TTqzqw+dZlgk5U5admdJ8G7y88W+EofFGlahHeRxr+8VZBujb0r2r4d+KvAepafIdctdUi&#10;vYV2oLUJtZ/f2r81fgb+0t4r+GVvENMnzaXMqtcWrAkEH8RX2d8GPix8NPizLbw+HfE8dlfXUau0&#10;dxD5ahjX4B4heHdSlUdegm490fUU5U+JKcZU7Kr1Xc9Y/wCEh07zHW3iZdzEbJFOW/WsHxt8XLP4&#10;QxWfirxV4akvtN+0KLoWN6UmhXP3lHQ8dsGu20vw/YaLpa6Hf2FjqGqXVwot7ya42RoCexz1qn+0&#10;h8DvGOg/DGbV/Evh0RRpGGjuEjSRZR3xJ0/SvyXC5RGjjoUsTB8uz1Ir5TjMu0qL/I+Wf+Cg37YP&#10;7O3x1l0e6+CUPi5W061aG4m8QQIqtz0jI6AHoPSvi7xl4jXU544Zr/ajMPmUDHXvnNenfE7w14cv&#10;vGITR/MR5Jj5tm0e5Cw74zgVynxK+GaNF9h02yUzRhWkjhyMeuTiv6t4NwWHynCQwuDpaSW7dz5j&#10;GRjWu5u1v66mDPoulahoWzw2Y3uFU7lbG1/XPtXQ/Dzw94p0TSIkudOmaRo2Z1jdmQcdev4/U1s/&#10;AP4G6zpGgm+1RJJJZDuXzYjkbjgKOv5kAV6FqNlLoo2FfLZV2sqjp7YyK+5eW4nlftpO3kcP12jS&#10;aVGOq7s8ZDT3nxAaz1GFoTFDujkmXgmvQtI08ParA5G58N8xCjH4nHp0yfbitDwn8PvF/wAcfilo&#10;vwv+EvhN9c8UeIbpbfTLWAbj97DO/AKoo5Zz8q1+2v7Df/BBz9kz9nfwxY+Jvjz4Ts/iT46l/f6l&#10;feILcS6faytz5UFqcx7VyQGYMTknjgDpp4OnTgnK5P1iU3zVNz8NPFPwy0/W7CQrdRFlQtLgbiv+&#10;ycdP0ruP+Cc//BKfxV+3p8cl0LQLyTS/Dfhu4jvdf8SW8Y22GPnjUbmGZCR91eV6niv6OvF/7Ov7&#10;KLeGX07xp8DPAX9kxx4aG+8M2fkouMcBo8DA9OlfPutfEb/gnp+xR8BfGPh34IfEXw74f/4Si4vL&#10;mDRdHvo3k+2Mm1hHFH8yrx34HrXZT5Y0eWmmpdzGVa0+a2nY/J//AIKB/FHxxb+LNW+H2u/GXW/E&#10;mn6C7WVmt7cKVUJ8obA9cV8T+FvFs8HiKS61PVH2tJkbsfN2x9K9w/aHuLrxDqt5c2t0kkdzK0uW&#10;j2MGc8n1P/16+ab6wvtLvmuLxVJSTC/Lwaqth8R9X5W7hg69P23PLQ9S+Ifi3TLrTfs9tDtaWPDY&#10;zzXj89lbadb3CzsLdJMlmkPWtlfE+pXcsdwx/iHDfdXnpWj4u1PTfEclvDe+HrGSKPbvZVbLEH6i&#10;vBxGIjl0LTW59BTjRxk+dSSOP8D2VrZx3N4k03l46oRtPvyKy/iF450rxJLa6HoyYSNQGZV5du+T&#10;W/P4M8QXb3usveWem6SzhI4GmKqP+A8muWudM0XS9VFjY3Mdxtx+9hUlSfYkV5+HqU8RWvzX/I9b&#10;E140cOlFfedt4a0XTrbS0/crDII8u2etT6PBqer3XkW4Kp5nWTnP0rJLtNZLtuG3KoAjZsZrZ8A+&#10;JLjR777DfrHJLt/hb7o46V9VhpSp0mpK6PksTJVKl07Hqljew2ulWun21pt8tdkkkjc5x1rw79qz&#10;RtSZ7W8t3Vox9/y2yM88V3era/rljbzaldRL5f8ACUbOeK4+Tx3D4iuf7I1G0hfcuV88YVecZ/Wv&#10;F/svB08S8VG6ka1MZia0VTk72PGtK8xlXekkzZwE5IrV0XQJH1ZLy4lWNg3yrtwBXuHgv9muHSrN&#10;bzUPE+m+XNMZlVQWbB7da29P+DPwdtdaN94i1TzpCcLbqwC9fpXgY7ibC0qsqKu7dlc6qdBVIW6n&#10;jHiy8srhFC69FI+0fu0bv0xVa+8A6/r9nHNY6ZcOWUbWWE4I/XNfZOi63+yJ4E0My2nhzQS0a4Zr&#10;y3Rst/wLJJ+mKyPFv7THwsEK6lo+mWNvFaoBGbW2VVH0wP514tHiCtZKhQlp1dtfuPay3CRlzRm9&#10;H+B8ieHfgb8ZdQ1FbfQvA2qOk+UaWSzZVxnBOTX3X+zR4W1H9mbwBDF4c8LW9xreoR4vptm4xk9C&#10;M9CDXk/h/wDbW0DUdah0gTyQrJN5aNuPzZPtgdTX1L4TurP+w7PxYrwzJGwMqdlXg5wc9a4+Ic0z&#10;bE0I06tPki/XU+gyfLcLg63taU+b9D5b/az8BfE/Up38XXmn6pPPOiq0Kw+YisSScEHg/U/SvnRv&#10;h14kF3I16cFmJy2SQe4OCea/c/8AZ0/4KD/sV6xdQfD79obwT4La1LlLyS7slViuMbic9Qccnpk+&#10;tR/tw/BT/gkj8QPCtzq/wY8AaZb3zrvkufDOpRKhPrgFjnkeldOS51TyvC8taKcfnf8AI3zzA4jN&#10;sQlBSemjVnH563/A/FT4eaFc21nc6DPqrPG6nYPK4DevSo4PA2ofD8N4h1jxPd70Ym3ghYoj/U9v&#10;pX0z4t/YR0ea4km+FnxEazCyZEN5MWBz/CD2rCvf2Yfi5YL/AMIl4v8ADEepW68w6hZncOnTnNdm&#10;Kz/LakuehNcsviTtf8T5etkedYON1B6dr/oeO+CP2rP2gPB+oNJ4f8aXE0Kfcs5l+UD0B719W/sq&#10;/tc6x8VofsnjfQ44rxePNTkn356V87X/AOzF438O+J7caZAyxu53W8m5Wde+MdcdelfSn7Lf7L+r&#10;eGWk1/VYrmP7Qw8sXFu0eFI7ZGSMc9xXg8RYrI55a6lBR5mtLWT/AA0OvCZtn2Ep2buu0k3+Z77b&#10;QaZqZ/0RFHPy7u/vTjos0EgjQ/e7bqm0fwwNPgW9uLyBYVz8yyKzDkgcZyScNj/dIr2P4PfsbftG&#10;fHjT11H4e+A7qOzmMoi1PVYxa2uURTwzgscltgKqVypweDj8Tw+GqZxXdP2MnLo4p/ijojLKc0pt&#10;46CpvvsvxPJrSO5t2WEusZ3Abm+8R7VueHNB1jXtSi0zRdFvL66uDi1tdPtzNNIR/dC88fl9K+uB&#10;/wAExI/ht4GuPF3x8+NFlClnaqy2enWHmru2/MDI+0t82cYXp2rlfgb+1H8B/wBj2yvX8L/CefVN&#10;amk8tdXmuuWh3cKCqNsHcgYPrVYrhCtl+KjHMKipxer729Frc8ynkNCtGVTCyVSMfLlX3uyfyNz4&#10;Df8ABK/4v/EDSF1L41+Lf+EY0m9h3LpenMX1Axt/DKWHlxHHpvP5V7Zffsi/8E8/2UfC6X3jbwlp&#10;N1ND88MviGQXVzM2AOA/GeOwAFfOvxL/AOCrvx88ZRHT/CVppPhu3kYgtaq8k2znnzHAwe/Cgg96&#10;+T/jD8Q/FPijxD/wkPiPxVeao+04a7ujLhj37c179PPuE8nh9VyjDe0m951NVfyjsc0ozw/8aqo/&#10;3Yb/ADaPs74i/wDBYM+EI28L/BH4VaXY2sDyRRzXL/6tVYhCqIQo4A4Oa838Bf8ABWr4vaV4vtPE&#10;PjTw9p+oSXOpGTWNQa9ZfLtwuxY0h+6ihcfdAyfmOSTXxXea9ezhgjqgZidyyFSST7mqs/iCeCON&#10;55Gd1b5P3mSo6Y+n1p/2tmlSKlLEPySSUV8loea84pwqWhSio9b6yfzP0G/4KF/tRfD/APaH8AaS&#10;2kW8fmW6tJGxzuXfGpIz3/Gvgm9uoGuWw+5t38Xau18E6s3jHwPcpfTfvLdcr5jdeMD9BXm12k41&#10;Bo3XG1sZFT/aeJx1bmxDu0dHENHDfVadWhHlVtjWijNz97t6VYbTre2Vd1z97+FR09jUfh1BNKIA&#10;c45Y+laV1bM5ZPlLdMqvWuiNeMdkfL/V74X2kg061MeAixySSZFvHub942OmQDt78+vFff37B3/B&#10;KfR/FH9lfHH9p7Q47qyjWC90DwjeQnYku3InuUbgnJyIyOCAWya+U/2Q/wBoX4bfs1/E5PHXxL+D&#10;V54whhsm+zCymhZrWXgAiKQgMcD16819cePP+C6XgjWvAV5pXwp+AHi6HXLi0MVq2v8A2a2ghdhg&#10;NmKd3OBzgBTx2r6Php5PKpLEYyesdVEeGj+75uxxf/BWz9r+4+JOs3P7MPwyuZoPDfh9tvia4hbZ&#10;Fd3StiOAYwXRCM4B2k4JBwMcd/wSn8P+FPFvxB1awl+HC3N1Y/vDqVxDuWGLHEjP93JbICY3e2Bm&#10;vDrnxDoXiXVPtnil5Ft7m7WTUJpPndmbqeg55Pb8O1fpV+yxbfCjwT8B9J0X4K+GU0/TpIlkup2x&#10;513KVBaaRsZYntnoMAYAAH454ucXYetQqLEtqMtIWul6XWm3Rnfl8JTrc7lbyPSPEsdoyLo8dusq&#10;quPKVBj+WMV8p/tbfC3R/FGiahpfhvTt1xIp82bydqq3op9q+hNe16aKSSytrghXXDHvXL6xZW+o&#10;Ktq53P0HnfcTuefQiv5XwOcVMPmKxVNNWasulvM9HMFTrRt1Pzs+DP7MupeHfET6l4itIlaO4bbJ&#10;Iw5HY16v4r8Dadf2NxHA8ch8s4t0kC5OK9A+Od/4D8C6st5rOuWHnTj93HDMg2/UkgCvN9F1ux+J&#10;eu2fhLwLZ6dLfalfLDHPJe/KmTyzMhO0Acng1+wRzLNs9qwxck1tbTT8WeRhYyjVVOL679Tw7xP+&#10;xNr9n8JPE37R3jzTLPTdLsbgWmhxyMVkvpd3JXjjgcHnnNfJWp6TDDqJbd8u7pjtX33/AMFWfjR4&#10;k8V+MtG/Z58BeILe68P+DdPi+0pp13uhlu/J+cnj5sdOSa+LNR8KX17qG6d/JXbhtwr944ZxGK+q&#10;xniZayW3ZL5s+kxmBx6pRk42j0OQuhFBa+ZCrbvSuc1u6iiZWk3Aj/ar1C68FaREqx7ZpGk6bVrD&#10;174d6BdIyxmVWH95P84r7DCY3C9bnm1sNWTOB1XVZ7sxwWsvyxr8vqfrXrX7GfjLWIfGLeHJpD5N&#10;xGxTc33eK8q1DwVq1rcM6LuVWwuO9d7+y94c1CT4r2qBPLG3PmbTlfYV2ZhHB1srmrrYyoSxFPEx&#10;ufU+qPsVmLttztYKcZq78N7i2uNYlD2rMLSJmYZPTrWPrU0kV01rIp+Vuc/zrW0VxoXh/VdWlmCz&#10;TWpSPaMYycD/AMdyfr+Vfl+F5HO0tdT6ShUpUuZNXuee+LL+11Tx1JJc3DrH5nUddufu15z8UNZt&#10;Ybqdo87QDtLegrsLieae7uGhbd1+76+teH/HLWpkvWsYbs7uQyqa+wy6h7euonI8RKLTitjlPGfj&#10;67MUlutwSvIjX0NeH654f8Q+OPGMGm6UJFk8wM0gXha7n+z9Qv8AUWimjlaPru3d/pS+E/FPg/Rv&#10;H8fhe/uo42vLfZ9sDnKOe3Wv1XIaMMLiFGmrs9CpgvaYWVetpc9L8G6hbeDLu30OEJcSw26NMzsc&#10;NxyMDHerHxC1uPxDbmBbTap54yQKzbDQLZb9/sV55jIhVi2Dux0INWLqOUWuY4dz9MV+qRhKVFWR&#10;8VJ+zqM5mLVPDXhWxPl28jTSMA8OzgnNYfia4v7+6N8Y5Y4Tjy4/4V+lXPFVo4kkunK/KSeh4I98&#10;1veCr7wr458PR3NhfwyXER8q6i8zGxun5GsP3ilb9TXTl5r6fiY/h25ghggjM+1v7r969G8LaiY5&#10;FhunO+T+Hdx0981ysvhu3haOWWGNW/h4PBzTp9c0/wAPRTanrV8dsa/KS20Lj613RxNfDxvI56lG&#10;nWs4MmTQtAX4gXEYgj8x2UyDfknI616Rp/h7w9o1mLlbOPzOp/2uO9fOOi/Em3vvH51S1CTLcfda&#10;FScKv9a9Ym+JliIlt5DId0fG7OF+vFEsyp4pNRauR9UlTndlH4peDfCd8kl2irEzAvwvGfb/APXX&#10;hOo+Gb6eeeCyjaRVJKtg8frXqHxE8ZWuqWf2DSS1xcOQixxzbizHsMD0ryjWvg98SNNik1jxAZrK&#10;OSQ+XBNe4fB6fKPbPNebVw1au9jtp476rpFnD+JtJvNMZnunXdu+6OtReCLJLvXoTcS7Yw4Lt7V0&#10;2vfD3XU0sGeyuNuAyytGx38dM85rR+Dnwe+KvimGbXPBnwm1bWIomCJPBZu6I34DniuHFWy+leq0&#10;vN2X5nTQ/wBqrKc3ob3jDxDZR2S2lvbq6Rw7ICq43e5/yKpfBv4JeLfiz4lj0PwxpE9zJNOqytDG&#10;W8vP0r2D4NfsBfHr43a2trqGhT6TD5m2b7apjkx3G0iv0U/Zo/Y08P8A7OnhiPT5TbxERj7TcQ48&#10;6Rsf3scflX5lxb4jZXk+GcKU1Kp2TvY+xwOQ7VZStFnzd8Kf2APAXgPUNPtNf0OO71LCmaa9BYqc&#10;/wB09K+3PDVtb+DPh9b+ANElkSxjX99DA5UOc5ySOfbAOOKyLDSvDGj63JqsOnbtzfK91JvL896y&#10;/iN8d/Avw7t5dV8Za1p1miZxZrKPMbnjC5r+cs0zziDiLGr2cpNv10+R01sPh41vcfNY6iy8YfY7&#10;1XEN1ut5N9v9nlYNxjHsQPf1rnfH37WLaHe3EOteO4pGjUyNAtxvZfX5RyD/AIV8Z/tMf8FEvF3i&#10;ufUPD/wwlXw7okkJS4vkf99Oqjtknb1PQd68X/Zs+IV144+JN1oi34kZrXeWnk3vP165r7PJeBM+&#10;WFeKxNZx68q7eb6fidEc++o1FBRXzPob4xf8FSPgvp9zd2/hifVtUvIZPm/0f92zZ5GSRxXgXi7/&#10;AIKW+KPHerfZW0RrWx3bVhjkOQM+hPFeOftGeFtU+H/xPvpiqwrdSErDCdo5Oc4qL4FfC6b4g6vH&#10;ezjaqzZfKH5uc1+q4ThDhbA5f9bqxctN5Svr8rI9HD8UZni6yhSUY97I+4/2YviNJZeLLPxBE1yk&#10;dxGPMhLffU+tfXV/4qN/aK0S7YmAbDMTj2r4p+HBj8I6jayzltse1dxHQCvpfTvH+i32kR6lDcxS&#10;NGg+RhxjFfkebU6TrtwTt0OPi7D4nF4FVG3pubMutypqJJUN/wA819qbqmoLcWjRu8ccka5+Xn5f&#10;8a4W4+Kuo2t9JcwyLtb7q44Uegrn5fiRqEl8waZQXbPy9K8eFPW9tT8tjgaNTDtzlZpnXal4knvb&#10;mHTrX94zYG3pgZ61Y1u4hgiSzu7rJVQdokyK4/TfEt2vmXMcqeYRhcqN34U61sNW1otMd/mN/D/W&#10;lb2cffumLCZPjMZK1GDl6I6rWfF0Ol+HfJhkVf4tqdK8/TVdVub1prC7ZPM+/wCWcce9WrrwJ8Qt&#10;UuvsttCnk/3pnNejfDv9nlNOtRrfirVGeZI90dnDICG+vH9a9GnH2kV0R9ngeAsyjD2tZ8q8zI8F&#10;+A9SfRZteurxt7HZHJcSH519QPUetY+s61eeHr5rSK7kXYQPlzzxXofibTpUsF3mR5IyFgjRThB9&#10;B3rAsPgzd+IJk1rxRcmG3E3yq2csK9KeFpyo8kFd92fO5xPD4LEexpvbdm78ANZstZ8SrcX2jrvX&#10;/lsyY/GvqTw14X0jXLeSTNozquTNMBxXz3aaPpXhuLyPDixrGPuNGpH9a67S9V1iXwx5z3mzazKG&#10;jYjp3615n9iSo1VNmGE4g9jG8ehY+KnwdtNXMs1r4vax6ruhsSyCvIdS/Zg1yzDzWXxV0+7k3c+c&#10;rptHuMV6Zp/xK8SaZGYDqsk0T/6yNwCGrU03V/CXjG6jj1WY2cncRr8td8oYfabPXw/HmdU42ozt&#10;8jy3Sv2d9Ls9s2veMUvJGYfLpcRUbR2JbOa7VdL8P3Qt/D+m+G4441+WNmVtw+tbeuR+GvC7ounz&#10;G7TJ3MFIGa5ib4k68ks8OjWVurr/AKt1X5h+Zrrp0KSh7sdfM5/9aOJMzxSjOr8ldHEfFn4dT+FL&#10;tpIWZl34C44HPNchYmG0mLsWYehr0vxhc+IPFdmraldSTTL95Wx179BXnmt6PqWjvuksWbdJgqOw&#10;z1renHD1I8s4q56mbYjiOjg1WhOVlvZ6DJ9aeyiZwG+ZvlLdhUdr4qcLtx8zN+dUbud7m5+z+Wdq&#10;VC8dwJQ1vH93kUfU8HzWcD4mPEmdQm5OvL0Onit11JGnN2A3Xy+1JbPBb7rWc/N/DisOzu71JlQS&#10;EFm5OOlXzFMXLPJiQ92PFefi8lwstYqx6mF48zqnK0pcy80TzXYMrfZmjVf4WYHNZur6ZDqLbZ2Z&#10;UX74Vv5VrWc1naIrXNtHJtXd8/y7q8t+Kfx+8GeAfF9r4VvdWt4LidVLbJOAc8jrXk0svzKVRww6&#10;crdkfVYPPsrzmPLjaKT7o3da0VdMRjbQbc/ebPX615p4r+1pqDSmE4Hotb+tfGrRGgkjfUEZc/6x&#10;ZOKyYtTt/ESedBKrqx67ga9LCwxVL3qsLG1bgnLcyp82Eq2fZooWtyFj82Q/8BrSivbQ2mVjxxVe&#10;40qRXLmHatcx4t1K60uKSSKVgFU9Wr0KdF1ppRPz/N8hzDJavJUjePe2hp3uuxI7QOBlTjcteU/t&#10;BWNxrOgSRwruLZPFYtl8fw2pT6bq9kwEchXzFyM+nU11Gna1pvje3RFB24+6ea+uw2V4zKa0MRKO&#10;i6nJh8NU3Pj+bRLqHW/sLwt/rMGv1R/4I5/seeFNJ8ET/tH+LLOG6vJLVY9Nh+8YpWOVJHsBn2Pt&#10;XhHjr/gkn+0r4++Bcn7U3wm8Ox6l4RjluhqF0u4tbrCcM5CL90nIB6ZHWvqz/gjN4T+J97+zlc+I&#10;vE3ia5/sWK42abpvCxlieDyNxAUMOvWvpuJ86jisijVoz3aTXX+tDrrYeP1Vybsz6wfTpnZ50jxu&#10;+fgdOOgqvCtzLO0Kow2jOWregt5nUso24FZ+pSHewhOZMYbbX5rTq82kTweVKOrKKQQwb5GTMj/L&#10;n0qj5RZ2dmBVfWugXTLJNN82fUFabq0e3kVWtookgdfs6Nu/hZa7oT5PMxqQ11MhJise6Nuc4+Wq&#10;t28kaqzMPmrTv3t7ceUkKr/uisSYl5PLY7vm4BNbU6l/iRzvl2sFvZfbLrZK+AGByvpVfXdSBnZI&#10;mDbThfpXQeE9Bm1vW10aFcNOdqsvbg96p+NfBF1oV+1rdptkjT5o1ALcH72eOMVKqfvrtnb9TxDp&#10;c0YmN4aWK7vPmjHB61vanDHp5EssYiDEbS3U1naRbwx3UZi5YkERxgbm/Wvmb9s//goldfAXxp/w&#10;hHhzw6l7qG3lr5mVYD2yB1/OvRw8qmJl7Omrs9LKeHcZmUtE4rqz6W8ZyeENP0u31LxPf29uuccz&#10;fPtPesy28C2/irT2g8N3bXEUxwskS9j0r44+COlfGP8Aav8AF9v8SPjp47ktNDhl8yHS7FSqv3Ay&#10;c9a+5fhyljoGhH+ypfL4VYY2f5lTB796+SzzNKOBzCOHdpd7dPn1PqquQYHLaDbvKS6nPQ+AZfDF&#10;00WoxyMwABVU619nf8E5vgJ8MvFHhTUvH3ijw9Fqd1/bDR2f25NwhRVHRTxnLV8yrZalrd/58ySP&#10;lWEkp/h4Iz1Oa/Q39lv4U6f8PPg1ocOnhVuJrcXd00IKiR3Gf8Pyr3uEMPDHZl7WEOaK1aep8tGL&#10;ddtrRHpml+HNF0a2+yaPpFvaxL92O3hCKPwAryv4vfAefW57zxHZ6htV/wB5LbpFjewGM569K9bt&#10;brzY92efSsfxt4k0nTdMksri9VZpomEUO752wOwr9E45yPh/OeG6rxqSUYtrVRs7HdTc+ayPg/41&#10;fBqLUrK4RbY/L8nyLnJr5q1i71z4W6ymnTTMIYxvG5io4PQ4xX3tqi3lpeTXEi+YsO7KzYbLflXw&#10;v+35478PQ+Lk8N6FYf6RJblrqTy9oVj2FfwPw/P61mssFTfNG707JdTDMIWjsfN/7QHiUa14wbVY&#10;iu1ogcRsGUn8ea8n17U7i4tWRS3zZ+Xd1rZ8Q3d1LdSSSSNhTj2NcN4y1Y2trMYZtr7Tt/eBSD7V&#10;/R2SYHkjTowV9jwowvJJfM+X/wBqHXtWuvF1xcvqD7FCoiZ+6oHT+Vdd/wAE/PCcvxH+L2n6Tqbz&#10;f2XJJjUJIYd7JF34yKxdX+FumeKfElxqXjq+ZizExxRSdvyr6e/Ys+EuheANH1DxB4bWO38y3Bct&#10;94gHpk8/lX7pmdT+x+GVy6SS06H0uWxoyq2nstz9BvFPwb/ZTtfg5Hb/AALmaGfR1/0iG8tz5k5/&#10;vdcivFJ/EmoEfZLi2jjYZVdvda860bxprOn6tMkN7JGsy7ZNsh+ZeMd66zTNQs72NXlZt3Vn7k1+&#10;F0sRVxFb2lXfuZYjG1o1Jxg/dZcgu2EjR+Sy7j99R0rc0mwlKbyDJtX+OqdqscrRxptWMtjPevUP&#10;h/Y2B8P6pBb6elxcNat5bsMlcAHNd86spaLY8WnGM53kQfCh5V8aaBbwp+8bWbYbexy2MfrX2X/w&#10;U68S6Hp3gHRfA1y0axzWk7zD+5CEAz9OK+Sf2c3t5fjL4RF7aCRZtct0Ax1OT098ivYP+Co/iWXX&#10;/G7eFreykY2ukldqjnawLHP5189jq3sKbj3aPoMvqr2iVz8MP2o/C+lTfGTVIvC9yGjMxZWVePwr&#10;z7XfDGqaUkcV8G2tgx/LxXv3xt8I2uh+Om1azgj8tciZeS2c+przH4weOYNVjj06ysfLaFQzOy9R&#10;6V+1ZLj6lTCUacNVZXZ9phZR9uru9zgP3to6lGY84yprp9ASDzI3vYVB3ArurB00wSXSvLHLIzH7&#10;u3OK2NW86GAWtvHtc/NtPVfSvoY0alaorLbdno5riadHDuDtd9OpD4s8T61EZlsL149zEN5DYwM1&#10;6J8BviRD4u0R/APiOZ92R9naRerY4OSea8fvNSbTnkuLlt+GG4dateF7n/ibR6xpcjQ3XBBVyPx+&#10;tb5ph6eIw/ps/M+Ows62Hk+z3Pe7ceKdAv8AboWptaXFrMTFNB8oU+vv0qh430L4gfEfW21/xBrH&#10;2qQsOXySOO2T3rtLQw+KfCdnr0Kx+dt2XWzGGKjGfrxWbey6hpzRNaMWWTlcdTXweJzSpTrRdJJT&#10;j1a1+8yzL61Qh7s/dfQ+9v8Agkn8OrH9nb9kzx9+2tqccFx4ksITY+GfMjVvsh53MoJ6+/X0r83/&#10;ANon9o74hfEzx3q3ijxr4muNVubm+lZri4mJyCxOAucACvpr4d/tQ6/4N/Zh134I31stva3kzzZm&#10;U/vMr1zmvz28c63eJ4lntLCDzEkuOJC/qfbFfqeV5lQxuURbl773scGS0arqOc9zdsPGOpWusW99&#10;bzuJo2bbIpx8p6ZHTj6V9lfsKa98QPjH4jt/C1hBfa5qs+PJtbWMzTTEfwqg5HAY7uRhTxXxPpmh&#10;3FzNG7o24R7naNSVOK/Tz/g388X+EPhV+0jJ4n8X6ZJJBP4ckt7No7Ms8UzyLtdcZ/hLKcn+I18T&#10;xfLCQyuca8rRfXsfT06lXD1lWpLVH2ToP7NXiHwf4Xj0f4r+Em0sXWDb2t5KCrMuG4UcEggH1BGR&#10;yAa6/wDZK/Yy0XStPuLLwH4fe1WadluNQayCBl3Z645I7HqOcYyc/Smn+HvE37TPiDTfEnjHwe2i&#10;+GdHv5JtP0/UI/8AStQYcLK3JEaHg7fvc9fT27TNJstKtY7Oys1jjQYRI1wAK+IyTgeWdTU41X7H&#10;va3N6F5hxPiq0OWSXMcj8KPgf4T+GOnq2l6XGLx48XN3t+d2PLfQE9hXbRxInCjtVfWdYsfD+l3G&#10;r6nP5cFrC0sreiqMmvgX4vf8HC/7N3hO9ufCnwm+EXjHxVrtvctA1vcW8enWwZSQSZZGY447Ic5r&#10;9cw+HyPhXBxpxtBL72eDhcDmWcVH7CDm+vZfNnvX/BRz4zTfDv4QL4NtvDd5cy+J5fsgvlj/ANHt&#10;V4LGRgwIOOgAOa/PnUrXzpPNc/LjG5f/AK9dh8Xv2+/ir+1t4fs9Q8XaLovhPRbeZZI9BgnF7cs+&#10;DlmnOxfphQQK8n1P4i6TFdeWLyaTd02qcV/PfiJWxXEmbc+Eleml1R+gZbw7isNglTqxtJvXUv6j&#10;YyRxsYmYk/7Vcxrml3Fnbs9zqCq38MbSruq9/wAJzb3jeUFuU2H5iw+99K4nxJ4ll/tppniWXy/9&#10;X5nf618ThsgrUZL2tQ1xGTRpU+WcrEVl4Zl8S68LUW077v8AplWlqvg0aRfLBKy+Tnlv61b8O/FK&#10;CER3Fzp/2ST1jzUni74geF9as1igVvOXp+7r6zC08LGHLdNo4KeHy/DR5nJMw9fXRzdtpljfTeXJ&#10;GFm8tSM15t4s/YI+AvjW8k8RtYXEl1Mu6R5H3ck98iu0lneF2kmnNum7PmKcH862NM1q2MC3Wnaq&#10;7xSDa6eZxmtKOeYrCVUqLcV5HqYPE4fFSUEro4rwh8FfDfwsjt4tP0SGO3tZlPzdGUHkn3r6l1L9&#10;qKx+MPhm00DSbCC2kt7CG2hVSeEjG3jnPTn614d4tjv9U0fzIkdlUfKtbv7JPgrxTq/i29tNL0e3&#10;mNvZPNvuF3eWgGcjBHevLzKP1+9Xm5pHvZlldLF4Dla9LHc2fwd1u8sxPPumnmYtCFiB3fUe3H5D&#10;Oa5HWdIm03WpNFdGWUN+8XkYr6E+E3w/vNO8LeJPiP8AEDWZNlnHJa6NYrNtZ5nUgEDvg4x0qx+z&#10;T+xnN8S9TuvHXxQ8Srpeh2+ZtQKzK08gxkIN27YM9Se3SvncLmlSGK9lVkl+B+N47LalGs6bjb9T&#10;yn4Jfs+eLfjz4s/4RXwjpbXBjTdqE0khWG0UnG5m6MfRRzX6OfCT4X+H/gp4Cs/ht4ckUx26brq6&#10;dfvSEds1N4M0DwD8OPDS+HvhposOm6agDD7PGN90ccux6kn1P4ccVWvddnl3NCm3aMD14r4zifiK&#10;LrSpQfM1pfp8isPQjhY9zI8fQ3EsjQxDdGrZZ+lcHq/hxdUCypEVkSXMe3q5xwB7k8V2Pia8mk0+&#10;SRiT82DWRoOs29n4fvPFk3kzfYcrZwTSBfMl7Zz0A68elfmkYxxWKbatcmTV7l6X4p+HPgx4NXwl&#10;dTxXfiW+KiaxVf8AUl1JAY9iBztJyRzXC3TeLr2bz7jxfMHPVYSNqd8DiuVttC1NdWj1XWp2urrU&#10;pmurqRmPyMc4AJyTgEgZre1GHX725L2GtR2sajasfl56d+texjMVKrRhQjZKJPtubRI/Bz4Y/Dnx&#10;98bfhcvhuLQmu7iGJUt96ksW9Mk1sfs5f8E4fjJ4j+L0Fj438GT2NhDKsnmtDu3KGziv0r+GX7OH&#10;gf4aaXFDYQxJIjZzDHty2MV6t4G8EPozrdxyPuc/Ke9f2JjuOszxlWUKEFGMtL9V6H7hgeH8syz9&#10;5fmkvuJvgF4Hi+G/hG38MWNzcNawjEEUm1cYHIxXpGl6Ld2skmoCSNcrmRiMbR/Wqvg5pvtxi1Kw&#10;XbGzeVuhHzH61oeIrXV7tmt3t1hj2/I2/wCYfSuGjH92uZmeMrOtWOU1PVla9kYXG4qx+YkCsO+1&#10;W+GlzPYRPc3Vw3lxsv8ADz3rqW8J6ZPdJFPDMy7sSSFeMjrmpLPSfC15rATSrxYIYnH7tehPfJPS&#10;uHH1fZ031NI1KdKKPLbqTTvDWqR2XiK8NtNOo2b84dz2rY0uBBfZdcruxuxnn/Cuu+LXw18O+ONO&#10;8iEl5ILjfHcKobGPSsCyi0nQ5I9Kub/MiRqMlhk4Pevh8VltPFXs7MpVIYiNkdDYWt4fLl09ANv+&#10;rVuh9a6bSRIJWadPTJ7Zrj/hxp2ralrD382qeZbOx8qDdwuD69q9AisrhZWECSFV569a8Wvl8sHU&#10;UXrc+fzDD+xlYtyS3WoaVcT74W8lcnzOvHYVla7o7weEbjULyFVKw7o/347j6Vtx6TZXGj3sbl4W&#10;uIMJJFyytivONG+Iujw+GpvCvjS21ASWckieZNGB5y9jk16GGwNatFnPh8PKvUTXQ8z0PxnLq+pS&#10;WKXMSzW8xX5W4AzXp/hPVWmsmUOsg2lXOBzx718yeMPEdtonxDuLzwzclYrqRD5bMABlvavbPC3i&#10;ey07TLc3M0bSTWoby4Wzyc/4V9ZgsLKjTSPuJ4SMMPFpHzj/AMFSPi545svhtD4a1BrttBtyJJba&#10;F9vm7SSR8uOwNeF+Iv8Agop+wrF8ItK0n4TeEJtJ1yO3RLywvoyVkbGHZ2z8xz0wRX0R+374Q/4S&#10;34VSXC+bcrJGRtWIgJnPWvxm+Knw9u9D8T3BtI/lWRht6YxxX3XC+UZfmV6eKk1KLutdPQ8zMM6q&#10;ZPCKhBWlve6/I91+IPju08SahceJtC+z2cc0jFY4W6e9eN+OPGJebJuWkmB/1neuf0fxzcaXDHpd&#10;+HCKuGFXrPRG8c6uBpsDeSPvO3av1any4OlyONopbnw/J9cxDqwet7+h9JfsGftO6n4emTT/ABbe&#10;STWqT4zI2fl9Oe1foxqfwJ/Z4/ae8GDXfA91HZ6xJAqyeWoVOBnPevyk+GPw+j8ORbb65mXcxEix&#10;DnHrX3d/wTg1m7tvE17p9vrE0kENkGVZJMkHn8K/H+M/YyqSr4d29DrnnmHxUXg60+drvqel/DX9&#10;kfT/AIX3zahefZ7q4gBEbMMoPce9XPH+g3tyu3DTKq8Rjnk969KvJCZZLyeVmVs7mL15D8VPEl3H&#10;qG3R7ySNVfrG3avyOpVqYzEe87s8ijUo4enOUFaKOLsdEjuvElvY3SttacCRtuML3Ga6b4o2ui2G&#10;qLB4fiVbdVUfu8Hdx1Ncvcapr8kW+CZl3MSXXqaqiPWNQulFzcsxzzuavVp4Ws6sZuVrLY+QqSnU&#10;qN92PtL3WLrXFsLPQnuI2wP3KliPfpXin7fHj34r2unxaJ4ItdU02SNCJrqOzK5x2Ga9K8S/tDQf&#10;DfWYodJWSWSOYLKYW9+elan7QWsyftD+CYLvw3J5MkdvlvOOTnHNe/lMpYHHU8RXpJxv1WnzPq8s&#10;y7D4zCtP4kj8qfG/jL4kXhki8c69qNxMqkIbo4IP06Vg+Gb5IRJqNzF50iKdvXivo/4l/s6eKNfv&#10;p3vrm1VlO1fMkwT71znh39inxIbd3fxLYxtIzCKNn4PAOSe1f0NlvEmSww6blGPkv+GPjszpRw9Z&#10;0VK/oeMv418arBm0mmWPbjdtPy+1Yd/quo37sb+Uux+9u6123j6Wz8Aak/gyWAT3FvIwu5I5MoW9&#10;Bx7Vw19dm+nabylUsc/LX1FOtHERVSK0eqZwwjBRuiClBYLw1SQWc9z/AKpc84+lbunroOiwi4uL&#10;OO8lX7yux4P0rS6KOfB+Vg5b25qSCzubyRQkWAeN2PlHvXUwv4b1yymZtMWGQcKYxgVz2rXreaLW&#10;2mIijG1VX2olK9kiuVrVnSaLp+haHIspnW6ZSDtZTtP4V6b4IfwH4htFDxLa3CthlhByw/E14p4a&#10;nnm1NYnuNueu7vXbeEjBDqHmrNiQnBdT71zyqTjJqRvGl7XVPQ9E1z4QaHqlyutf2lcTRwrlbdWA&#10;V/TIxXIa5o3xrs/EKr4f06azhgcNFNaDgDHGcV6TYaxG2i/ZTcbfl25XqeOtcTp3i2XwnrFxperf&#10;GWNbdmJkt1tWY/7ufpXztSni6eJk3aWmiab+636nbyUtFF2MPxxD44v7iG6+I179pHljyzM3zH8K&#10;6f4atDaz+fAgt41jH+rYrkVU+IN74L1vQ4dW0zxY15c79vk8DC+uDWP4c1l7IKjS5Vl+83aveymt&#10;Vq4V+7y28rHLi8JH2nxaHstrrMF1bvcOEkGOrgc1zXjB7aazbULG3VcN+8SNTj371kQa0I7VI47r&#10;5Wz+NZ13qN5LYyQW7YMjEgyNgE1s6NapsZx5Kcou+iM+LWryfV1jVplZefL2/KV/pTrX4gfbPE32&#10;a0uPL8ttshb0FT6Z4B8R6tZsiagsEkg64JFZV/8AAnxbot2dW0++S6KnfJtXFdFOg40rMMTiqMay&#10;aZ1UfikWx3RzFlb726TOa43xDNpM1+13czlixO5doIP5iqs2v3WjJJbahGfOVSFj965rUfEN7qkr&#10;N9m8sL1+WuZ0uWVzpWIpVI6HoOkePtQh0waZYttjUfulZcAfiMH9a6bwp4n07WLJoNdv1aOJV+VR&#10;1IryH+15bPSGnH3245HSp9C1W4uNKVIpPLcyEv5bYzSiqm6ZzVPZylqe06rqujXU3k6Gqx26xLtT&#10;dxxUfhTxt8QtH1dbPwRLPJIuCkcORtx75rza418WGms8e8NHHlQx65Hyjr/er9w/+CLv/BDfwh4t&#10;+B+hftNftOajcsPEVr9t0rQYwse2Fhw0hOcA4Jx6EV1RwdGtRvWV0VRxEsO70pWPhn4L/Gb9pO10&#10;aTRviDq+nSWLbfLaaSR5Yj1GOg/Wj4h+Pf2qdI0KGwj+PN5q3h1gxm02e6ZlgVj0UE8D86/RL/gq&#10;B+y7+xF8EPB66T8F9Pnsde+88dvdF4sD17Z/Cvy1+IGs/wBmi6tDd7oz/CWOCPevLrcM5LUi5RoR&#10;V+tjpqcQZ1iGqcqjaW2x9Yf8Edv+Cf8AqX/BQ3x3qvjLxvbS2fgTwzeJBq2rRwhJb+6HJtoWI6Y+&#10;846Z4Oa/a/4YfsPfse/BnRTpPgD9nXwdZx4xNcTaHBNNKe5eWRWdjx3Nfil8F/8AgqR47/Z9/YV8&#10;PfAL9n3V7LRtQWSWXVNUhgPmnc2QMmuaf/grb+1tqGgt4Wufi/eXNxdbvtU3nsmRjGeP8a6qOHwu&#10;BppU7KxNHD4zHStc/UH9v/xh/wAE1vCPhXU/DWu+C9Dj8TGForWXwvpEMNxFKORudFAIz1zmvxV+&#10;JnijR77XriaG6xDIxaOKSPGF3YwR34rU1H4m6z4k/wCJrrus3F1c4YSXF1OXY5PJ55zXg/xW+Iuj&#10;WPi7+zbnVtszKzrGOte3hq1D2OsvvODFZdLD1+Zn60f8Gw/we0DxR8Vfi1+0TrNosmp6DDYaFpJl&#10;iRmiSdZJ5ZFbJZSdqrxtGMjB61+mHx+/a4+HH7Pel3l94o1eHzreNjHbrNuLMOx7jNfh7/wQW/4K&#10;ceDP2LPGfxN8KfFTT5rXQ/FFhDqFjfMoEf22EMiox7ZDkc16Br9t+2x/wUY+Juu+M/hz8ONX1/w7&#10;JfL9nntoysKBmwvzEgAY5zzx9awqSw9as5cycfII0akldaep1f7Z3/BUX4gfGi4urO21BdO0n5gL&#10;e1uHUsvv6jFfCnjD4rFpXvUsrfcZCfOWFVbk92AzzxnmvbP2r/2MPj78AtQhsPi74KuNL+1wF7Vv&#10;M3o6g9MjjNfLPinTrix86OZMqONp+tdD9n7K9MzjKFSfK3sQeKfih54bUL6+UKrEEO2fwFcR4x12&#10;11fQWvLV8YO5WA68iqOraVJ4lVrFZm8lZt0i9vzq1d2VpY6O2mBFCxx/KrH7xrklX5I8rZ0LDylr&#10;FHJ+DtZvLyWGxnnKzXU/lwqG27eOpr167sfhd4U8L/YdT1/ztQt1LTFZs84/lXgupWVzeSsAhhKs&#10;2JE4I96p+Gbn7FqUsOrFplkYKzMxJIz0/Gvk8dl8syq3dRq3Q9KjKOHp6xO/8TuvivRRHp08i2+0&#10;mNo2+/8AWuBS1vrD5ZZipj+4yucfTBNej3+saeLSPTLCwW3jWPCxx8A023+GVzqOkNqcFjujAy7D&#10;tXq06VHApQjYj2mIrX5VdHD6f4xutNula/dZFbjMnb3rW8Oa3M139pOoFmkY7Q2MEZrlfHVv/Zl3&#10;5JRhjjbjg1P8NrJ9euTCkipJFwjMxHBxxXdRq1L26HJUpuDu1qeo3fii5m09ra83bcfeUda8/wBP&#10;WTWvE5trVZNu7O516Lmui1K5j8Nq1truoQxRlgFZmz2NVNP8Z+HtCsZ7mytkuDIpWOQ8jnvU1qcl&#10;rE0o1+aVnZFnxN8YJ7CT+yNNv1aOCPZuXua5XVfiHqepWrRzag+G5+VsVyGphDdyTQvkuxbjtk1W&#10;QzfMoDN8vze1cOHy3BUpucoXbM6zqc3ustapq019d+ZJdySeu9ia6Q+JlPhdrB1bEmPlA4rj4IHm&#10;lWNF6nivbfgN+zJ40/aM8ceHfg74Ga2j1XXryO1hkupBHHHuI+ZmPAAFRjpYWjGPPokz0sqjUnGo&#10;7dCt+zv+xz+0z+0VpV54z+CHwY8SeIbLR8z3V9pOkyzxxCNl35KjjaGBPp+NfVvhzxF4s8JeCLrQ&#10;fFlvcWV/Z+bBfWMw+aKWMlWRvcEHrg8+9e6a2v8AwWZ/4JE/sxTfsofDTTrHQ/BzajcXC+PtP0Fp&#10;blnlYkqkvKKdgPVSfcYr588B6P4z8eeEp7jUTNqWtazcTSvGm6SW4uJW3NjqTklsZOetfI53j6NZ&#10;xkpJpP5r1PpuEasvbVKcmrW163fkfJ/i3xTda/r+ow6o6xLM8gUM2M89/r/SuH0vx34s8LXDHQdd&#10;urNlc828zLn9a6746eAvFfw18Z3Wh+OvDF5Y3isWZbqFk4LHB5+lca+raG+nJFNobPcKxzMGwD6V&#10;9XgY0a+Fi0lKLS7NHzuZV62HxknRqdejPYPhb+0/8WdFtoUv/FU0yb8ql02ct25r6K+D/wC1j8VN&#10;Y1iGyvvhTqE1ur/LeQ5MZHqa8Y/Yw/Zs8Q/EPXYfGXi7wMs2i25Dwy3jFVZu3HcV96+GPDGi6ZaR&#10;2djpFvawxwqnlwx4UYr8s44zbIcDWeGp0VKfXWyT+QUeIs0wuntPv1Pf/wDgnB+1N+yV4K+IS6H+&#10;034U0u3OqSJBpOqa7pomhguGPALMpCbum44Ax15r9Rbf4Hfsj/Gbw1HqemfDjwbq9jcL+7vtLs4V&#10;3DpxLCAw/A1+Q/wR+D/hP4s+LbbwfrOix3kVxhGtxBu3qTzX314Y/Zv+Av8AwT98LXHjXw78WfFH&#10;h2z1izeOPw7HqCvbLcSKo8yOJlO1l46HFeNwrxDTw9GVOeGjOK3vb9SqmOqZ1UUnJqb7Xt93Q9X1&#10;L9nb9iP9myzj8d3nwv0OxGnlXtbm+Vrp4mVzIpjEzPhgxJyvPvXk/wATf+CnWtl5LD4LfDJTbmNx&#10;DqWsS+WpJyEYR4yQev0xXxV+1l+1X450DxbY6Xq/j/WPFWhPq1ubmS+27lgWVQyqFAGWUnPc5r6r&#10;8KeLf2bv2kfAl145+BPhPVr6+s7eNJreONVW2IQ8MD0HFGO4qxlbmjlsY0Yt7pJP71Y96tlNDL8K&#10;qlf99Pezb5V6rc+dvjz+018efijqUx+Ifim9ijkVFWzt2aKM4GDsC9s55xk+tcR4R0yLxXef2RcX&#10;EjXL/wCraXJZ/qSMmvrLSPhh4Lu/Cg8Z/tCeAri30+SH/R4toWRFHfcT3+lcFrnwr/ZLvLlPE3wq&#10;8WeLtJ1BZNtjazae0kLsAWAD45H41+c4iOOjiJVMRNT5nq5O7+84sDxJWjL2VWmuXayVkvwPA/iP&#10;4A8RfDiPd4ihktvOU/ZVnZh5noVz1rrNK/Yd+LnxM8L6LY+EPDU11fahb+fcXch8uGIHkFpDwox2&#10;5r9OtN+Enwy+Ifwq0OH4o+GtM1RrfT4ZHuLq1TKsEBJyRlffmvOf2m/EXxd1bwk3we/ZN8P2lvNd&#10;WgivvE14/k2unwk7AIzj5pMZxjoBXZjuEakOSvh6q5XrZatvtY8zFVMLUqSlGDXk9j8fPi34Euvh&#10;T4pvvCGs3NvNf2dw0M6W8wkRGHXDDqK4g2sksxuHY/N69q+kv2iP2SpfhJdyW0fi+TxZqEpDXGpQ&#10;xk+ZIxyW+ma8W1Xw5LYiSC5s5I2jzw6YPBqqFCVBctR69z5HEV37bl6C6Dqt1oGhXE0bqY3UdTzV&#10;eFReILqQcsM1a0bTRqMf2JYPM3r0NSXtvHox8iQbWHG30qoKnGraLPrpTlishTfQr2ccv9oJ5EzJ&#10;/e2nrWt9vSzmZWbcPWoNJtrd7eS5aVd4+7VC4nYSN5rhV3YBrulyvc+ZrOpGhFdDUTVlkufKCOy9&#10;fmY1e0WwvdSmuHtkkljgj3SKece9c210iuGhmVvpV7RPF2oaO00FrcsrXK7JPcelcNZTjRk6L1OW&#10;j7P2i59ht7rt5qmvW+i2tugthcqGh3H5ucDv0r9Xf2WtHvrT4C6at2djRxIkcUKD5VCgYNfmN8Jt&#10;O8LT+P8AT9Q8WX/2O1juA0szx575zX6g/DL41fC7W/Alt4f8EeMLNIbW3CtKGw0rbeePU1+H+K0K&#10;mIwtKjyu0btu11c+gwPso1HK+nQ0/EF/p+nyi5nlZtzbQqr/AFryv4zeMdcuLMnR7VUt1fyxHk7p&#10;D9c12utpMdHuNe1vXrfSdFt+ZtU1CURxdf514J8Qv2yvhH4ZF54b+EWjyeItVkVo/wDhIdSjK2cH&#10;H30/vc8CvzXhnh3GY2sp0qbkl1a0XzNsUvaR97Q+DP27/Hmvax49n0a7QKtuMG2jyyr+ea8S+Gfi&#10;vxV4M1xdQ0HXNQ09oV3wm3kKbWYYP5ivXfjxpes6x4yutcv762uZ7l/MmmiHy+uBWL4O+F9rfwPr&#10;PiScRqi4jjTnfX9mZHHD4HIYUHFWSSfa/U8jDRlSxCcdWnueh/C3wtf6x4Fm8R65crDG1xsa4nmP&#10;mzMTkseea5bx5ZaHZzj7HfTSr/z0fGKtaxqF9b2jWXh6KSG3hXC7cn8frXFa1YavdLsvLrHfazVj&#10;T/fVeZaH1uLzrFYikqUtkZ+veKJY28u0crj7rDtWFe+K7m5Tyvtnzbv4s81d1rTbMAJc6hGu37zC&#10;uZvX8NWs7LNrCsMfwivewtCMo2sefGVSTV2eq+FrHwNp/hdte8cazZQx7S0cKtmVuP7tXf2e/iBo&#10;HiH4x2uleDvD4+yxrvMzLgyYr53utYtdRna2XUWkReF3c4r6G/Yh8H3OhaxceOr6zjaFR5NszZBL&#10;EZzVZph6WFy2bnu1p0PRp0frGISjse1eNNUjbW7iZ7RYpN3+rqj4vvZLbwasbS/vLuYvjdwFCFRi&#10;rWuJDqurtdMm5mfLH15qr8R7W6n8P2sMO393GF57DOa/P8DCzSb1NMVClTi1HfueZ215a6bJNLPc&#10;7Fx1Y96+U/2gvjHpUnjC6t/DQVpIbgos3bI/+vX0N8bJm03w1JDA4850PKcY4NfBPjHxFHZ+L5rW&#10;QiTMzGTaP4ia/XeCcqp4ypKrJN2Wx4n1p0ZaPUd4k+L3i2+uJlj1SSOZvlkkj4LL6Vycc9xe6mHu&#10;7qTzi2Vk3fNu9a6i18H2uv3321fkULuK7utb2gfDDw/qOvwG6WRiDuKhsKfY1+zYHBRjBezhyo58&#10;ZmNacf3jb8uh0Xwr+L/iPw1ZppeuWEl5HGPlu+Q2M9Oev6V2usftCeFbeJ7m5sLqJmj/AHcXl5Ym&#10;qz+GLC7kjtreBY44l2qq9qfP4K0kMJrqzjuGXp5gzXr+xlCyjI8+NZ1pXa0PLPir8ZtU8SWLQaVZ&#10;yWdvJx+8OHzXAeEfFHizwzrkN94S1GeG8MoEaw872zwCO9eq+NPh5cavMY7DTjIzP8scceTzwAKs&#10;/An9n/WdJ+Iun6p4ph8j7O/nJG8efmHTNZ/Va/Mr63NJ1I200PZfh34T+IeoeEl1z4w63Gtxcrvh&#10;t7AgMqkdGI+6w5rg/iSnwfs9KvofEvh7UpGVfkkkun5Oete6ebp9labJ3DbgQ27jLZxn9a8J/aXh&#10;0t4Ps+/buGfl557V7NWVOjg/Zy7GFClWqVuZ7GX8O/FnhWGXTbHQPDlutmrB28xvnOD3JxXqfjP9&#10;of4bWXhm8sZ7a1DmEiO3hVNytj8818/eDtT0rQ4LRJlPm7iJFbPTOAcVz/xc0O4ttekvLKBmik+f&#10;zFU4A+uK/N5ZUqmYOUW7b6XPo6eLjho+9FNHReHvidBpmti90SGRJbjd+9KBimeMD0PvXcaz8JPi&#10;B4s0GPxJe6zdN5u2Ta0u7oDjtXhfhbV202VbmKPcV55r3Lwl8c7zVbOPTry4WNTHtwGwOmPwr6aj&#10;VjhYpTloc8cG8VUvBbnon7LXwJ1T42+Ko/DN7q6qLVlLCaYxr905JPav0a+CPgTRPhT4ah+F3w41&#10;Rg2A1xcWUm6MN0PzY9a+N/2GPgP8V9Z+Len654XaC80zVI1S7U8EFiBxzzX39oPw18ReBfEMmi20&#10;cLQ2u5ZZYJAfLZSMg9OefevwDxS4iqYuXsqM/dXmfbZfw5gKWH58U2madpDpXge0knn/ANMvGTa0&#10;0jbsMff1rzL4mftAeC/AV/5PiHVV+1SL+7sYX3SMccYHesH9sX9qbwd8A9Dk1GXVUmvpFIjtWcbs&#10;464Ffm3J+1nrOpfF24+JGtXzXDeYTbQychB2FfB8GcA1uJKv1nGStTT3tuc1WvJScIbLY9z/AG0v&#10;2/vjZ4VuW8OfDz4fyWMN1HhdTvFbeD6qmf518WeJPiX8S9Uv18YeOPG819dzkny7i6LHr029sV33&#10;7VH7RGvfGQWd7NdurLwyoAoArwSRJHn/AHpLfNwG5xX9K5Nw3w7k2HUMJSXm3Zt/M+fxlbHqonfl&#10;9Dr4PFOpeJWke7jkkbI3bW4x2zXQfs5+PdQ+G3xhbxudFluYYY2SSNVKjB9/wrS+Hes/Drw9YxQS&#10;aDcahqcxRY7cJlWcjgYHXk8V7N44uZtP8AWfhvTPCenprGoMolt7eEZhB7H3559K4syzanTpvC+x&#10;92d1du39IeFw2JxGMjzvmDUtJ0X9r3W3k0vwtNp84EYku/4VXnJr6U+DX7NvgP4eeEYdItpI1kjb&#10;EszQjc59c+9YP7Onwmbwd4bggnjWG4mhUzLGOp7ivfdC8OxXFssc0m3b0U9+K/Ec+znEYqs8Hh5N&#10;UYva/wCp+xZLkOHw1NVJLVnnXiX4d6BDbsbSWNsfxFe9VYrSLSNJS3U/N/s113xC057eMRQx7v8A&#10;drDl0y+mjEEunsq/3zGa8JU5Rp2buY8UU/Z5e4RV7nK6jMkk+Q7bfSqlxA+3NhE3yjdnua7KPwJd&#10;Xj+Y1m23129a2rXwRDCkZMP8PzZFa4ajOejR+CY2VSjN+0Vl2M74V+H4r6dbzVYikf8AE0jYwPXN&#10;e0eFdC8MSzeXC1vtVN3nvHkGvP8ARtEluJvsEhHkHrH0Nd/p0P8AY9ktqN6w+WFUDHatqeS+0rNu&#10;R9PkvH08owbo06N2X7+48L6ZDlbZZmwR8vCg1k2ut6xen7NpNokmeOG+6Kj0jRNV8RXk0EcLLblj&#10;ukata4n03wbFDZ6bGG7Myj5vxraOEjfTZHPmHHGb45tc3JHsSSWel6ZCJtTjLzdflfjdWXfs19dr&#10;b3OY42bMZz936VqTC21KNTBMpZuWXuKntLKwVs3ybmUdT2r1IxhSskfD4jHVMRU1J9P0myt0RZzl&#10;GX7zHkVv29jBB4Z8mJgV3MSzdwf/AK1crq2sW/meRalmfjcxGa3tDuHvfCjT3MrZEhHyrwOcVjVn&#10;KpLlWxVB8tNpJHManH5M7RWnKrwWxmsHUJJ2H+izyRyE8NnBroL8CMGS3dt2e1Yt5YTTTreSO2du&#10;a46uFMY1OSV0b+l+IBJoq6Zqv7xm6OuM596q6lc2WieWttaAeY37yVv6ViRvJM5QOyjr8pq5YX0G&#10;tyN4dv412xjdHP7+ma56lStTjaJ7uU5tSwlTnnG7G3ms6UZARPKq4yWRup/Kud17xNaXBazjdmZt&#10;3zMAW9q0de0wWX+j7PvPtXA61hX3h2GwleaWFWZu7clT7Vy041JS55N3PXxHF+Mrc1K6UX0OTv3N&#10;jcsGDfMMmooLlzH55fHtXQ6pY2pt2MifOR61yGoR3NrOyzBlA+77172Fx1OpHklofI4inTnL2iZM&#10;+vyxfuliX13d6vW2pS3cXmMrFveucFxcTythflXvtq9a31zEqxeVwR1rTFcsFeJy06cZS0PJf24v&#10;2gfEHwq+G8lt4X1WS1vbw+XG8YHydOmfxr8/fEPjPxH4il/tnWtXmup3kJM08pZge+K+qf8Agppr&#10;Nk2m6Jopt1EwZpmkVvvLzgGvjZizHABr9g4Hy+hTyaNVxXNJu7trbtc+hoSlh6a5T6A/ZQ+Laa54&#10;ih+G3i2Yym/k22s0jdG9Dmvom98H614LuVv9KeZRHtIhLfKwPevgDQda1Dw7rVvreluY7i2mEkTe&#10;hFfUWu/t6av4l8P2mgaJ4KihuYbeOKa8lySz46jnivP4m4XxlfHRrYGK5ZfEntfv/wAMe3l+aYqm&#10;7qpZo+mvhz4l0TxZF/Zt5Kq3IGGSRu9c78dfA91aaVPLZwjAjyu0V8w/Cz41/ELRfEw1K9C3ZaQN&#10;IVz1zX23oOtWnjrwPDfXtoi+dERludpx0x+tfG43K8RkWKj7SzifpGX5jh86wfsMTZv5H5+6tHcy&#10;eIJgwdWWXb5bKeTmvtj/AIJw/wDBO79pL9qfStS8R/C/wP8Ab7XS50iuZLi8jtlRiu4rl2Bz0xjm&#10;qFp+w9H42k1Dxp/aKW8Mbbo2VeHPoBjqK/WL/gi78Rf2f/2XP2O5LD4o/FXS9BurrXri4uptdvoo&#10;FkIAHyZOSAoGc96+w/tKjnWHhhKbsnvbofB5xkcspxDnFXT2KX/BNr9q34W/s+/CjxJ+wx+21Nb+&#10;DvEXhFLh7rSfE0iiO802Vd25G+64IY4AJJDDGaxvBPw0+Fnws0Sbwv8ABF7j/hE/t80ml/aowrMj&#10;OSpOABt+YheBkYrK/bD+EXg39tT9p9f2hfhbfeDdV8N6SsNvqF5DeJJNchGBDsQDn7mAh7YrE+Lv&#10;7V/hn4e3kPgjw34Ghvp7ePy42huCEGcZ/wA9q/NeKcViMDy4NR92D3v/AF+J0YXhbH5xhuejTev3&#10;HaXd0YUYJG3HBK8VkR20cl08gEignhnNUvht491D4i+Fl16/0SKxaQJ+7ViTkg10Fww+zLmHiNcA&#10;9/xr5rA4qVapdo+PzfJ6mX1HTqboz7pZBPtiRdvfjrVSa5bzsOdoxj5atvK2f3ibVP6Un9lxTBpW&#10;mGP7pr6inUi1c+bqc17Ixr+Jrhl8sE7j96qN1oxZlmkfbtP3c9a3LuOML5Fq+NtVhZRSEebJu9q1&#10;lUco32MPtWPRP2Zba0j+Iek2d3bxSRy3n71pjwAGAH8+a7n/AIKbaZ4P8EfDtfiP4TtdPWaxjkF9&#10;bwfel/ujjPf261wv7PXhjUPEvxg0nTrG3ZpEk/eFmwqx43MfyWvfv2tPDvgqw8CDT9VjtQ7Axraw&#10;w53AqSWJOfSqoypxwcqjjex9fkOPpUayddvlX3H4u6B+3N+1t4u8ctoHw9+Hek6PbXkrQx3upQlp&#10;I1BxuXp2r2HQf2QvCPjQjxL8WtQh1LUpm82+umjDmRupUZ7V2Nz4b+H3hbxXdX9po0O5pCVZo8hS&#10;T29Kvah40t53WOCEFQMKqjAH5V8pmPEU3UUMPS5e7Tf6tn6R/rRlVGK5ErPskcvJ4V0vwv8A6Fo1&#10;hFDaRZWONF27lHQYFZt/+0p8X/hVoWoeHfAfwu0q+kvExb6jqaM7wYB+4N3H45rc1TU7jU7poyu0&#10;4/h9PSjwnNa3EsmnXka+W0gxv7c9cmvG9tGNX2tSPN3TPFlxTh54vldNSg+5L+zL+0zrfiHVrTw9&#10;8YStrPeNGkd0seyMSs2NrccDOPwr9q/Bq29p4VsLS3uI5Fhs40V42G0gKBkY7V+QWu/s5eHPiJ4N&#10;1WO0Yx39vZvcWrQk/MVXdjj35+orzf8AYn/4K/8Axv8A2J/FGofC39oK9vvFGhwMYrG3urjdPbRj&#10;/V7D1wCeR6fSv0fgnNKeVVZ16ceaMui3V+y8vU6M4yXC4uhHEYNW7o/Yv48eMF+FXhrVviTf619l&#10;s9P0uaeRWmwPMCnbgd/pXyr/AME9LTxv460bxB+1/wDFvxjqWo6l4qvJ4PDtveXWY7bTw3yhE6Lk&#10;j0zxXpGgfGP4Hf8ABTT9mK6vrWC9s9Jml8vUZLwND9mZMFhuyAy4OOuCK+afiV/wUY/Yn/ZC8SWP&#10;w51r456fe6dpka29jpuiuJjFEvb5eNxNfFeJ2fZlmUvqmUU5VZTveME5Nd7pI8GnRlh6VuX3j621&#10;aTUrqUmyiVtzZZtoOfcmvzT/AOCker6HF8ZrxNB1O3mcIEm8mUHDdwBXq3jH/guP+yt8UNKv/hl8&#10;FfDfiy41K8sWSPUPJWFIsj72Sc/pX5y/Hf41Dw7q11e2uoPdahMzPH9sm8x8nrk+tfmfAfh7n2Cz&#10;yVbHQcJSWkWraPvfVfNHk5lTqSklY0ta1nTvLmjlvFEi87d2K8c8aeJLbXLqa1s7lWSPOWX1rl/E&#10;/jvx1deHX1Oe6/066fL44AGe34VgeEvF9u0kuk3U6NcKu+TPbrmv6o4Z4ejhcT7SrJO3byOeWCoU&#10;6PMlqdL4W0+XxHrS6fHGvnN1bbya+l/AGmjwt4cjt7mRmyijaDXiv7LPgzUdUlm8cammyNptsKyc&#10;fLk174skKxLuCsBwAteXx1n1TE4j6rTfurRnn1K0Y+7F69Sa209p5TtIVmbcOfWuq0DNlB9mm+Y7&#10;v4e1c/pPLb2P0rWtvE1krCIjBH3veviaUfdVkEqtSpCyX3HXWcsWxVkib73ysWr0r9nfXJY/G8+j&#10;GTbDcafcCXnptXP614/ZazDO6xBd27ke1epfAS3tE8cWJkKp5l1GsjbvmKk4I+hFdDqWjY54RtNX&#10;O4/Zw8++/as8K6dbRo0UeuRvGrR8jAyD9Bk17l+1hobeLfj/AK1Ots6pHpphH7rj5UwTu+o/Ktj9&#10;jr4CafrX7UPiT4iW8W2x8OuIbPcow8rrnj6Zrxj/AIKaftr+BfhH8YvEPw/keQ6osPliSMYUHao/&#10;x/GvBzjB4jEUYKnFttqyW57uW0ZTrXR+YnxmghfxprFpeD/U30qj6A185eLHnvPEEzRRxrH5nDSN&#10;8v5V6D8VPiPrOveK9SkFxI0c1w5hfvgnvXBzaRczhrq+m+Ydm7+9fuXCeTypYWNSr2SsvRHt1sTK&#10;FRQpP5lxNN0pbVWtjGzxrukcMMfgK5nUby8n1Nba1dd7N8q/3h6VV1nVm04eVFJ1zuNZttrkuY72&#10;XO6HlWHavtKMfq9OUIdTl9lUlPmqSOn1LwdG2ltPqd/BbuOdjHk1zmk3H9li4jWJmWPARn6v9Kbq&#10;viyC+TzJ5FdmbAVslulGgPqutXUYe22xDb8zKaxdCtyttaHXUxGFVG0dz6U/Z+1uJ9CTQJ5UVplJ&#10;jVsnGRWhJPe+H/Eq2E9urKz4jkJOFrz3w4T4Z1Oy8SRau3lrtP2eJeuOPy4r0H4/a7/xSVr4r0d/&#10;LWSLIWNfp/8AXr83xeW82YuDekvwKoU6mKwt0rtdzrdVsPBmo6bI3izxXHO0se2G2hk3Mc/yrz/w&#10;3+xn4i+Ivi46R8O9CkupJmBjiRAXPf5R3964P4Wz634l8Yw2MQlkbcWYtzj2r9ef+CQf7M7fEuy1&#10;DxX4i04Wdtp8gikuN5WaVWGdi+gPrmvneJM1qcEUHOjW5n2Zpgajc7VY2sfn34L/AGBfiz9t+y/8&#10;IjNuWVopJCvR/TjPev2Z/wCCT3/BNfR/gb4BsfiD8R9J3a1cRbrW2kQDyo22t8wHU5GRmvdtXf4M&#10;/ArwZdeILrRNJ0nSdOiMlxM0K5OB1yeWY18NfEj/AILIfHPXvF91pnwr/s3QvDsU+23la3Et48I4&#10;LYJ2jP0OK+K4Z8RlxJmLnmMHOlB6qK0v03evyO/E0ZYySp0bQv8AzP8AyP1fD2Vonl+YifMF+9+l&#10;R6prmlaHYSarrOoxWtvCMyzzyBUX6k9K/HGz/bU+Jmu63Y+INc+LmtXM2n6rDqMlq10VhuGjbLqV&#10;HYr/AA9K6L9oz/gtbrHxp+HOpfC3S/g+unx3U3kzXs1x5olRW7LjjOK/aMD4m5bWjOnTouCitNPu&#10;2OStwvOnWivbRknu09vvPYP+Cr/7dSah8OtR8C/BLxl5lmIJ4NUvNOmOZJVbaYlIHQYOSDX4p+MP&#10;hx8Y7SyvPiVoGovbx7nuWmkkBVc88Z6/jmvqzxV8Utc+Lfhu68NXRt4dzMy21r8qjPbArwX9o/w/&#10;46b4RDw7a6r9nhhk+eFZCNyjgD6V81g+JK2b5pevZc0rWeqt8z7GjicvwOW/V8G9I7vZtniGj/tw&#10;fF/SNTt9J1TVYZrW3mVCrZ3AZALAdK+/fhn4pHi/wJp+s3D7/OiDBmi29q/LFvBax6zDJd3q7ftA&#10;Mibu2eR9K+3PB37X/gXw/wCFtM8HedJbyW8Kx7512rjFfTcVZLSo0IVMNS1a1aRGQZtUxNVqpLRH&#10;0ZcSrKGlRdqx/dLPXOaibaWdlkZSy96k+G3jDw3400qSC31CNo5Ydy3CtkA0vjDS7XQZ2s4L+GeT&#10;zMblYdK/E8XTlHE2qOzO3PadOtT55N2XYy3MSHcjdPeprSS1bl//AB01jyi+M21o/l/3qJLprU5K&#10;1tGnFL3XqfmVbEUo1Pdd15mtr2kXGtaRJa295tZuNzdveub+GHwl8aeE9bmuB42mvI5ufssyfKv0&#10;rpdFvRcQmLGQ3euu8MCz01mvLsqxiXKKzcGtMP8AWoSdOFrPyTPcymGMxNRKjoW4Dd+HrZbLUYVb&#10;zkyGP3RXWfsseK/F/wAO/i1faxDZwTaPf6a1vJuPzfgf/rV88/FT9paW21r/AIRs+Eb5pJZMQS26&#10;7lGK9W+CXiie502O11GWa3dvu54ZTjIH1zXRLB4rC0+ap1P0uhz0aSp1Zep754p8YfD3wJqlv4q+&#10;LOuQQaPar9ourGS42nls7tuecCvOvhX8avjZ+37+0THov7HWi32m+HdJvg+reIJo/KtbZVbeqt1B&#10;JA4XnNeYftQ/A6b4nfDvUNKj1K7ubmZC0dw8hJXg4H5/hX0z/wAECvh3+0P4O+FOpWWsva6R4HtN&#10;QaOFVswLjVLhV2lw390cc8+gxXg4rLcjwuDqZhX9+qtFFtJJNb+b/LfU+d4qp0I04OlHV9T7+bR5&#10;NJ0Kx0rVNUjuL6K3SOa4wF811HJArA1gxpJ5Crx3rS8Z+GbHWdVsdcnup1msZN8axtgMPQ+xrF1a&#10;4O0z3SYLHCiv5yzrMKdTGScI8q6WPia1Ony76nL68099IdMglZWJ3Yjbms/V9DthBHHLGqIBlVIG&#10;0SehHrV1NFun1ObxUCyi3jMaR7sBnrntVs7jWLdbS8nk3SNuZlY5XnrXBScqivc8ypHoVPGfhzXd&#10;D8UW7aaI1ja3V2Xbu259PSon0iJHLXlxH5jnc3nKd38xW1pN5o2n3ebl5LuaNRF5sjbigArM8Q+M&#10;PCkWqPH5fn46ybf0r0ab9n8SMuWPoePeENA1PUm+1Xw+X+FQtelaVpfkRLIkGfLjywk9vauM8K+O&#10;9D/4R638QadPHNY3UYaO4Y4x/hXa+AdYt/F86BbgbW43RsD+Ff1Zg8PFTUW3c/fMXKqottaIveFr&#10;631K78q4aNJCx+VCcD6e/tW74l8NRX9qtxZTx+dtxH5zHANbEPhnw/pqLPJAsaQLuXavJPqcVgeK&#10;PGGn2tsdTt9qRjiNW7ntXq4jFU8LFU76s8CLnWre6VbfQYtKtPsep3Mf2iT55IVOSPcVWGnWLBoJ&#10;YF2Me6gVynhaTxz4l8e3HiLWJf8ARPL2xsWAC12jW0qxvNNKpCtncvORXzeLry59Wb1o1KNk2Vbf&#10;QHjmhtbG58m23gSbYxnaeDXyr+1zpOueBPjJp+o6fdXCQqgdomfasnCn+RJr64sZPOsbmXzCFhh3&#10;8r97FfM/7WWuJ8RpoNSvdJ8tbVCkczDG47dv8q8ytTq1Y88Oh6mRyl9cV1oeo/BG8srnw9bahp7A&#10;LcKGaMH1r1FrmGz0/wA+4mZFB/hbGfb2r5R/Z2+INh4X0WOPVtXhhhRgqtPNwOeleweIPjv4K03w&#10;0dW8Y+IrPTdJZsSXMlwGXygfnbA5PFKOEqYurBT08yc7wUninKMW12tub2qfGO4jnivfBVhNPbrO&#10;Ea6mhbyCxONobHJHOe1eZ+K/HGqeL/E8+oXGjbcTMjK4+U84+X1HWvsbwF+1D+xZ40+E1reeE/iX&#10;4ZuNFezUx4wuFwRkrjIPB96+H/jzq2i6b431DW/hfdi40pZNtvt3LG4+9lc898c19pmGW4XKsLHk&#10;qKd1rY83hzEVsbi5UpYeUGurT/yH+Kfh74f1y63x6XHD8iktEgBGOcfnXk/7T+t/8M3fDoeK9N8T&#10;3Ml5cQ5ii35KLnGfwJH511N/+01DN4XGv6RFbtJp6+XcpLjAb16YNfK/7Rvxr8NfGfS5tC1K9uPO&#10;jRizRuNq8524HbOKwyvlqSs3oj7StTxGHptvY8k+IX7RHxl8YotpP4+1JtPfJliNwdpOc4xXmPib&#10;wlZeLEa8vFLSO33x1J96t2664L26sZrNoraNs28rdZB61e08eU2xm4PP0r6uLeFs6bs128z8M4yz&#10;bEYrHKMVy2OD/wCGfLPUL1bme3jkXcSFj7cd/aui0D4faf4feO1s7JUVeX2qetesaJ4Uv9Q8Iz31&#10;irqqxswZU6nFfLvjP43fF74a+LryzmtIdQs0mO0vCeAD6jvXpZfVzTPnKlCa93o3a/oeJUxGOp4e&#10;LdW1/I9mn065uAYLJirFdqllr6+/4JU/CfxlrXifVk0nTJL+drcQxpHH1Ynrn0AJr4Z+Dn7Rtt8R&#10;rmLSbf4a3jX33nltpgU6jjB6ZPqa/or/AOCT/wCwvF+yh8CLXxD4zIuPFHiGFL2+3Ln7ErjcIFPq&#10;MgE8ZxXJW4dzTGVPqdWPKnu9H+Vy6NF5fH6zOalfb+mjyTxz+y3418JeAtR8U+NoYdJjjUpZ2sjg&#10;yTt+HQYr498UWIstTuIQ26PzG8uXOQ4BKkj/AIErD8K/aTxt4KH/AAkcnxDv7eHUbax0WWOLS54Q&#10;drZLEoTwC2FU5HYV+WP7Tnh23vviFquu3Ol2+lvfXskzWUUZVY2dvMI9P4+1fMZxwVHJW53+/cVS&#10;pUx1FyXTex4nBC0EPzLuXOV9qiu9PuDpt1dW52MsDbGb1xV+90q4t4WCPHIFY/6tugpLSeSGBYmg&#10;8zzGxgrkD618fXrfVbNvY58LQc60VJHxl4g/4STRdXvNS1yVpFa4YxgD3r0j4C/FG2sJorHUy7RT&#10;Njy2969q8dfATw9498F3muaVYqLy3YFreNR83JzxXzr4j+FXibwvfW+p3Ei2UMZ+6zBTjPWvpqGY&#10;YPOMLySXLI+0qZTjMprU8TFOSaPZPjF8CluNK/4Tbw9EklrMuSFx8hrw7VbVYFkspbjYmNrev4V6&#10;XoHxe1Gy8F3PhzUrvz4xH+7/AHnG3H3q8p1HWdMv71oLZPMkZ+T7etdGUYTMJVHCzklsefn2UUZ2&#10;xNOF77rzPn/9ob4AtaR3Hi3TbjzYy29vVRXz+6hWKg96+7vGljb6zoVxokrbvtC7PlxxXxx8TPh1&#10;qPgfWpoZ1/deafLav2jhPNatak8NiXacdvQ+FqQeHqcko2OchupLVWWHq3VqbHIzSb3b8aj46k0A&#10;kdK+z5SlK0kzXguoTCsQJXH61QvrZ4Zjk5zzUaXDKMEVM92r484Z4FRGLjc6Jezqa3sWNCtLe5n+&#10;csvH3hXWeHND02K4WWW4Y9926sXwu+kTyNCL1YH25HndDXU2vhqKe4VF1DhsfMjHHSs6cXWrctmT&#10;9Y9irROl0/xNb6PcBI2Eke3b83OOK4f4taTeyTrrNraYt5PvFex9a9C0r4VWzWsOpWuptNIx2+ST&#10;+tZpmutHurzQtU01ZIJ9ygyDPGOo9KeIw8oVIzpxv3MadWnWk+Z2PMPBWh3/AIk1hNOtZPLU8ySf&#10;3RXsOifDLwbA0a3eu3kjqvzKrYXNec+GYtU0m+uPs9rIu6Q7fLTtmum0rWdQTVIo7oyY6MDXp037&#10;Okm7ozkp1JWTOm17wFZv5U2hXs7NED+5Z/1rj7bUiuqjTZriRmDZwzdD6V3ljdwmVZ89Y+QT14rh&#10;fGq2+k681zGFVXYsoXtVSqRkrpGN5c9mejeGLkW9msjXHLAVpT+Ibe0kUu/7vOZCx4ryzRPGYdUt&#10;BKxZjhV9favQvC+j6dd/vdcnaQsv+r7AelFKCqR3JqcvNY474q6Po+p3g1rToivmcsQv8q81uNVt&#10;7XVGtri24Aw2PWvqKfwd4M1jTVsW08xHGFl3cD8K8E+LvwluvBertqEE/nW8zZU4ziufERVPzOjC&#10;fFroY0v9m6nY7LaI7h2rHsbyTSLtopotuf7w6Gu0+Guk3eo2Ulx5UPlr/q1OMuakvfA93rHiCDSr&#10;nRLhrqa4SONVjJB3dDx6V4n110a0lJaLqe5WoUqlNRjuc7catIzR3DvtEdxEXXywRhTn+Zr+ojxv&#10;/wAFIfgz8N/+CdngP4i+EPEWnZvvCNtFb6fZzLlfLgEbKAO+Qa/nt+KP7Bnxh+F1vYvquiRXhubf&#10;ey6fMJhiX7oOO4qKw0r4heEPA9p4U8WXepR2Vnva1s7m6JWDnOFXPAzXXg8/yvFU1TU030V9TycR&#10;gaiuo6Hv3x//AG0vEvxm8c6hreq6ncOs0xMUTOdqR9h9a8e8SXk+rq12ZG/1e5hIOoxXCv4qtCFY&#10;3GJl4kz39qreIfijFbWLxQ3qrMybVRfStMxrVcRTUKeh6WWexw1P3lcut8RbnRdQWxd1a3k5bbwE&#10;NdZoPibT54muoNVhCvj5t/3favnPVPE13fakFW5Ybm+bHrXpng7wvDd2kJvW3KyZ/H1rz/qtSpFK&#10;TPRp5pToxbij0jW/ijYeG0L2txHdTCMmOBW4YgcV5Dqll4u8SeK/+Et1m1TzI2y+1R8qH/AV6tY+&#10;BdBt7OOZkhaTqGZcsBUctjbWxJjVMFscr1r0aeHoun7NtnnYvESxEedRPpn/AII6/sj/AAM/bG+K&#10;esePv2pPG8Gh/DHwBbxXmvWt0xhi1O6MoEdsZOyAjJUfMw4r9w/ht/wU6/4Jn6QLb4efDf45+GbC&#10;3tdttb29pH5MCbQFAztA4A61/O98LvG8nhj4U3vwz01vLgvNWa7vIVk+WSTH3iO5rOm8VWVi0kcW&#10;nwk7SP8AVjH/AOutaeBo4Knyx2PPpSqYiVpH7l/8FfPH/wCzf8df2e01/wAF/Gfw9fatosnmW9vb&#10;6grtJGRyAoPWvwi8c+PvDt/dXNnf6pFGyyuCVbr2z7Vk698TtXjdtlw0K42lVkIyK8216z0fUrwz&#10;STGPzT+8U9Gz61nHMIU4umtT1f7EqUaX1lx93udjarBoOhf2ppl2blJpGHDZwfWqNg0uq3sdpetl&#10;Zuemcd61PCOjQab4VbQ7e33Ex53bc8da4+7uPElj4yj03TLGRizL5a7hzzXHVxE+XmsdOEpRrSSi&#10;zptb8O6JC7RSSxqvIZgvIPb9a8h1wmx8Q/2fGyfLL95eQa+jfiT8P9M0PwHHr/iOwv471k3NHHMu&#10;wfWvmTWJVvNbe4gjYKrZweprkwOKliKjR2ZlhY4SCV9bHYRz3iWqy/eP949/atSD406jomjzaXHt&#10;WNhh4/eqXg/WNJ12xi0S5uobd4+vnN196wvij4Un0M/aIp1lVxlGibIYV6NTDxluePTxXs46o5rx&#10;P4gfWr1riQY549q6L4QWhF62ozt+7yABt6muW0rwzqmqt5i27bf7zV22hXtj4asls55UXkBdvUtW&#10;kYq3LEzUnVk5z2Z1Hj3SdC1jSR/a8R8yM7lO32NeZ3eo2flizs4vJhQldrd67zV9TkufD9w0pYtI&#10;vHtxXmbQyTTqiBiOe2e1dOF1lY8+vTjF9RLvSvNmWWFwsbcE+lfT3wq+GngK0+H0dvd+HbW6murM&#10;F7jYCxJHvWP+yD8C/gz8XU1LSvin4xm0tobVpNP8plX7RJt4XnnrXe+O/DTfArwr9l8P+IGvpmwl&#10;ta/Z/nRenJ718dxFnVCeLWEpSan26feezlNKnC8qp4X4p+Dcei+MolNuYoR86r2C/hX2d/wT0/4J&#10;a/tL/tY+KbTWPCuoXng3S5rVpdJ8TyW0kakheCjcFvwr5Z8Y6ffWmiTat4l1xm1Ka3YC3Z8FNw44&#10;r3j9kb/guh+2R+z74o8D+HvEfiGG+8D+E4RZR6Xb6aP3VrwGOccucfePNeHmn9t4zK3LBWnOK2va&#10;9tfdumm2elWj/Z1NtK3N819x+hH7e/wJ/wCCqOjfs1R+DPit+0ToPijwXosbWt1HocOLu6QIFjNw&#10;zfxKVJz1JJzXxf8AsmfE9fgvrPhb4uRWAun8M64t/Lp90wAufK3KyN2GckD6Cvuv9ur9vz9me8/4&#10;J23nxR8F6jPNf+Pll+z6fJfL50fJJkdQflBPSvzL+AniC11z4CyapeQeSlx5j4fBIXcT/Pof8K/O&#10;OFcXnme4GvWzKg6aU+RJ2v1vfb8jThvESnmFSnunG5q/8FRv+CjHgH9vL4iR3Nn8B9J8MXVhbrDJ&#10;dW8m97lQSSH4wCD09m9q+M7vw7rOvapIujaLFHa2a+Y0gUbQM9T69DXca/4APjTx7NqnhoMscl0T&#10;IegPYnFekv4Y8EfD7wLJZXdv+9kH7+ZmB8zg8V+u5dHB5Ll8aWHi9ej11+Z5WIwnPip8uiT7nsv7&#10;L/7XPwd17wLo3gG41S103ULOLybqG4YRRsw4DDPXNe92V9BrEMf9janBchxlXt5Ay4z6ivzE8K/B&#10;5Pi348j0HwhbMWkYPI0PWNSevFfoh8EPAn/CqvBdn4YadpJLeMK0zMSTxX5rxpkuWYWp9Yp1Hzz3&#10;i7O3zPHxkKSupb+Wx7F8NPHfiz4R+ILXWNGkliuJsJ5kUm0pz96ui/aK+IPxF+LOtaTH4s8e3lwt&#10;5qFpZr5lzujgjeTllHTJ6V5PqFzdn/SDcudvK5c8CtbTb2fUbK3vX/erayrLtVu4PBr4nC+4km/X&#10;zPR4Vmo41ytokz7b/bY+Ev7Nmlfseaf4R8JixGqaCySRvMoNzOwBZst1OSPyr8+/h38T/FvgGwkP&#10;gfxNf6S16wlu7S1umVJ8/eVwOo4H517ra/tQ/DyO/s9P8S+FJNQ+YeetxMSucYzivEfizcaLdeNL&#10;zUfDNnHa2jzsYYoTwiEDiu6pWoVldRt+B5+NxmPjjJuM9H0O2+N/7XXxu/aKg0TwTrFysFrY2aJ9&#10;ls2dVmEfTdk9xXS+Pf28/FlxceE/B+ieDdMtdM0C1SBbSJiq+djBdyOT6187T6sy3ajTvM8zj7va&#10;o7AGzv2uLhysjNnLHmuWXLKLWjuecq9aUud9H3Pqz4gft7/GBvBK/Cnwt8RJpre6jK3ksPB3MQds&#10;fcoOnWvub4RftaxeJ/B3hTwUnhi31ua40cHWksVYrCoUYb2OOvvX446lc3N1qFvDYhWfzPus2ABj&#10;rgc19t+Hf+CnXhf4I/smWfgXwH8O9MtPGDae1g0yQkMwCY885GTnrzW2Vx+o4hXq206pv5WO6WMr&#10;VsPKTZ9A+JLP9lD4x/EHW9E+GepLa+JLG1LXdndXW21V3bkEfwkcnj0r5h+J/wCxR8bfEPia7gsP&#10;DummFpmibUlvFS3Qrkk7m64XH414X8Avj9cfDvxd4k8deKhNd6prdmpxGc7pycZGeg46V7p4V/aI&#10;1rxfo/hn4a36X1xdeJNUMK2+7c5klGCSB2xis8fi+XEaxvfayt+B5lOnLFVFHl959j55HgXVvhr4&#10;9/sDWtQtbmaElZmtXPlrxzg/jWX4h1XTb7Upmtysm18V73+1V8JNU8H3cvhfTfDoguFIM8rIFmyO&#10;O/OD7V82Xmn3OnavLavCY5F+8rKRmudujK0mrM+9rZf9R4fSnL3pbLqTeakqNtXyyOvPWqWoB5IG&#10;YfXmp4b3zZPIVP8AgVR3Uo8l4ircnFdkOSUbn57Wly2UjPttrhSAc+xqxDJcpL+7mk3fw/KKnsrK&#10;G3gWVjVm2eBLgMdpY8otcdRRT0ZjGHM1Z2L2lW2oXSb72b5B/e71oaP8VfH3wylk1DwZrsa+XMPJ&#10;gmBbkHrgVHN4Z1u509dSlLQxsDtVuN3piuT1/T7xZSzhsBf73evO/s+ni9KsVKL3TV0fQRqfVaUY&#10;vU9G+JP7Vnxp+O2iWnhv4h+K92l2rYTT7MFImbPJf159a1PC66pqnhldavIY4dB02FYnaJgGlx2A&#10;+teBoNWhzOJGkA6qD0ratNd8UahZw6LBqs3lM37q13Ha31rtjw3Rp0FChBRgtbLRL/gnn4jEYjEV&#10;LJnY+JUsfG2t7vDWgzR2uM/vF+9XPazZ6nozfZLkKqj8cCukTxVfaH4bj029hWOeP5FSFeTnuTXI&#10;azquo6kXZovmb73SqnKVO1KHwr+up72Dj7Giru78zK1PVbvDQQ3jRxt97bXJ6zeslwxe7dlXq27r&#10;Wxqml6pPb+bGGCgfezxXN3PhjWbi5W3igMjCTbtVunua9PBqn1kjOrL3rpps43xtr8luhWFvlX7o&#10;Xqa898ReJYdOT7Vr+oxQF8CNJGw2D7V6d8Th4V+F2jXGs6/It1fRx/6Pax8gN/telfNXg/RLn9oD&#10;4qLFr2uLaLJMu5pM7VQdcV+m8N5bDGUed6RXW2rfZf5lQo1akk/wO78Ma9HrN4ukeEZ4pZriZV3y&#10;fMevUYr79+E3g1/CPw9sdKnum8zZvmkP97Ar4y+CHwZ8O+Ef2ndG0PSLqS8tzG0xdn+VwvB/Wvva&#10;5nVtNEYQD0WNa+R8TJ08HUhhqfXVnrYf93Sbb1KGm293PqawCRTucbW9s1meP9WljR4IZtyxNtx6&#10;muhsLCX7NcaisLK0MeF5rzTxn4gNvbXDTBkZXyzN/OvzfLqcp4hW66GMrRjq9zxP46eL7fTIJre8&#10;n/fMrbVz7V8e+N9Aa78ZT6hbIBHKdyivYfjh41fxV4ykJvMiFip2scHmvJvGniYaXqCpbRxyMIz9&#10;4etf1Vwdk9DLctjVnvJHi1n7SfLAueFNPltrdrrUphGD8qKO9dR4Uu7SHXDp7TLuK4VvWuR8I6Z4&#10;w8TKt7K8cNvn5V2d/X2re8Sa1H4TuYzbWXmyQsqySL0J9a+yw9SO729TOpSl7OzWp6PapPZhT/D2&#10;21ee9jWPd5PRct83tXMWvjjTX0eG+edFXHzsGyQcdMUat4z0qHTJZI9QjVWi+8W52kYNel7bCp3/&#10;ADOONPERdrHo/gi0sbex/tqONWaQ5RyOnvVl7hrG/XUyzMyZP3uT7VjeA9e0q/8Ah3DqlpfK0NrF&#10;5ZK9T8w6+9UYddm8UTOLVitvnajbcE+tVVxHLTvT1NKNOnKpab+8Xxz8YNFtkNtdS+TJtYqvP+et&#10;eM6p42j8R6j/AK9rgtJj5znAzXpXi2LR9IuCl/BFcqyhQtwvzc+leftqngM6t/Zlj4bniu2RjI7N&#10;wT7AV87jK1ar8Wh7mD5ad1FXL76fpmhY1maNZJmwqj1z7Vb8S3HirxDp0NgIk+yzNiaKRBgA9x9K&#10;j0bw9Je6hHJqMrGOIgxx/wCNdRdf2e0flLPtVOea6MFW+rx7nLiKarVPdR4j8SvA/wDwhl6sdk+Y&#10;5ADG23861fhd8JfiD4vube60fQLi4t5LhImkRSV5NbPxDjn1yO3iUedHHKBu7gZ6V9q/sTXPwi0f&#10;4W22g6nqccV5YRie4aTCjduJ/HjFfD8ZcQVcowbqUIc8m7W/4Y+84N4fjmGI5qkmoxO5+A9p/wAK&#10;U8O2V34m8RtpdrBHGGlE+zYBn/AUz9pz/gsr8O/B3h1vCPwV0u51LUJocSalcN8jt0LA14h+2l8U&#10;dY+Peo/8K0+Cfha6vbG1kZZry3jPLK7DrgeteV/DH9gn4neO1tx4wt20mFDtb7RH95ck/wBa/Lct&#10;yDKK1P8AtDPp2cnfkv8AnbX5H1XFOYLD8uHoU02urOL8X/GXxp+0Frtzq3jXU1nkmclFkX/V+wNe&#10;ZapY6jbanNFaozLGxGV5r7di/YC8GeFtNltW8Qs8/SORWwBxTPgz+zL4W+HHiC61rxFp0WrMrYt4&#10;rhdy/XHevsKPGnDmBwzhhbWjtFaH55WnKtUcpyV/I+QPCHw5+J/xCddH8N+Dr6/kkb928cB2j6k9&#10;q9y+EH/BO3WJbqHXPjLrdvp9uuG/s6GTdNJ69OBX1Ha2+wSHSNPjso2PyxWcIjA9sCrNro9xLgyB&#10;tvcO36V8rmXiFmWIhKGFiqa77v8A4H3HnTxnNUUWr22ON0z4KfCTwrBs8KeCIIbhV2rd3CbphgYz&#10;7VrfDD4FeEJdcbXL/UWnuBlgtw2dpz2rtNM8KtNCtzcR7Y+hkYjpWxpfhLQdKuV1BtTVlwQp8zGS&#10;a+FqZ7ja0nz1G2+7PeyqpjsPilVVNteSOs8MeFYLVEe3t921eAO/vWzYmeOaQSorBfu7eornNK8R&#10;6z9ikj0wCJgpXcGDY56n0rX8MJqcl59k+0i4+bBbnJJqMIo1J7I+kzHjfFYany06LT8xdR8KXPiA&#10;rIqtGm/5m7irmoWNpp9p5L3HmBVAG5e9eg+HNHj023ZNYspFfy87Xrn/ABR4b8+5Z4UDRlsr7e1d&#10;ksPH2l7nwGecTZpmVJTnJLyRgR2KzWcb2tywLL8y7eK0ItPsHhVGblV+YsO9Wrbw9PJb74MHYuWH&#10;TFTWnh651bENlH83Rm9K6+WNOC1PmK2bY3EU/Zzt92o3TNA0G51CMwXK+YEG8eXz1rqdR+HsCLDe&#10;6he5QqrKitVLSPCtn4Zga/Z/Mk3EOxbLDgcD2rU1G9a70uOV2xuXKgnpTjLERl5HLSqU4RfNHUp6&#10;pLHYwqmlJ5Y24O3vXMSxJqd/mYMWzg10b3EcMGM7mYfL7U6w0/RtN2yXMv7yRvlXGeTXp0aMZq2y&#10;7HDUqSlK5nWWg3FuGurWMktxz2q/LpsttYNLdp+9b7oFdFZx+ZCzSR4UfhVe+toJYzMJlx/Cua0q&#10;4entuEJS5dUcnDZFZi8gxuXFbllpF9Y+EGJk3ZkJ/wDHqS60mfyvPaP931Xb1rWk1K3sNAXR7uJv&#10;MkAKbuMZ9a4cVH2LSSOiirXkzho7WZpGZ36t0NSSWqMpTd7dK1b61EMfmw7cVQt9QgjZo5F5bv6U&#10;qfvR1ZyyjzeRg6hpzWsxEZ+XHaqEAZEciQbq29YlMasmdxesG10ySG68+V/l28CsK1FdSl7ux0Ph&#10;7U9LuW+yaxCrHy/3bnsRWF4he2tp5N6iTkuvzd+tOWGQsJlH3elM1K+tWMaSW6tNHyx9a5YqnzWe&#10;xove3OIvtbln1FXl091jDc49Kq6vDBcy+fGm7/Zauue1TWdSZxGq5YlVxjGe1cx40jNhcssbqNv9&#10;3FVLDpTdWDNoVHCWquih4i0rSrfw5JJpzSreeSX/AHi/L+VfNnhL9s7/AIRPx5deBfit4bulgW7M&#10;cN1bwkKVz1ya+gP7Xu9TmVVf5VXafpWVfeCvB95evc6l4as5iVIM00AZhnr1716OX5hl9NOGKpc1&#10;+t7NHtUcRlsbJqx8M/tf/EXRfi34/kvNDvvL063j2W8czZYYPf0rxG+MFrG1taosgPSRa+rP2zP2&#10;WNHsLW4+I3g522s3763jXAP4V8x+APBmteNfE9t4a0q0aSaW4EYjXqPev27h/G4CeUqdB+7Fa36H&#10;Qo0sRWUaWzIfA/gHVvG2p/2dpVuzuF5wOle3eGP2PfHRlWSK5hQ+SpCsw27h719kfs7/ALJ3wa/Z&#10;O+Glv8R/jBYQ3TXCiWdJG2yKpXKg9hzXzj8bf2xfhxd+MpLT4W6LPHp8Sr5fnt3xXz2I4kzLNsVK&#10;llsLwjo20fZYHJsrweG9pjJWO4/Zu/ZDOk+I7HVPijf6fHZwXEcl5brJuaSLcNwHPpmv1Q/bd8U/&#10;8Eq9S/Y5kPwJs9HtvElrbxN4bh0S1dLmGZcIPPUZ+XAIYEmvx+/ZI+PyfEX436H4W+J+rLpug3mo&#10;xrqGoNMMQQlsMcmvsH9tq9+AXgj4tyeAf2VPibb+JNGs4449UvLdQyibbnAccN9R6183jpcRYfET&#10;WJjGV1fZOy8jqwuX5RjsdTjg3Le90tPnoYviD4r3E/wsj0XRLnybpIwHji43t/Svnq9+EnjHx/4v&#10;VvGl7NcW6ybzbzSFogGP93pmvToZ7Y2hFxhpNuV+tS6JLceY0skhUEdzXzH9p1svhJUlyt/efrdL&#10;IY47l5mtNz2j4GfEwfB74aL8NvCllHarLMJJpLddu5sAZPqccU0ajZX2oobqdmuJ7kBC55JY4x+t&#10;eT3/AIvtdJgDNLyq/ezzmvOfiN+0XeeGZ430qdpJ/MAjyxyGyMGvnqeXZhm+I91tt99j0cwjhcpy&#10;9ptR09D9TbO303wT4B0nw9ZKv2gWcZun2dXxxg/SqU2u3L/IAPTpXk/7JXiHxx4/+B+l+KvHOoTS&#10;3V4olVm6EdMflXr+j2Ftv/0jJ+X5TiroYOWFqOE9Wj+UM8xTxWPqSv1Fs1e8bNyuFVc49amltjMd&#10;q8Y6AVLvaSdUVflDdql+zMWwIyPfNe/hUqdO7PmqltzNa0KLuCfNmiK0Tz/mgOMZO3r0rftdPGwL&#10;IqnvzUE+n3QLqkK/NjFFSpFq1znjHm12Oo/ZuvNW0z4rWE2hP+8klWOVpOynt+PSvf8A9s3R1t/h&#10;LILOSFZi25pJRuYfjXzx8KLubwt4703UDKF/0xVuFYnZs9fqOv1r7K8f/DPSviH8PLzTrlvtE1xb&#10;M1u/YORkcflXRl9OeIU6dNX0PTw0Oam01c/LHxFoMWwy3SmVtuSV45rm1tEtn+Vec8bjXsHxA8Nz&#10;6Jql/wCG7+2aO6sGMcyvHt78GvM7nSne5KI6/wCTXxOMwvsajvvcicp/CUbPSbqW4WR4Pkbq3pVm&#10;fw6LC83xyKwbnjtWsLOS3tRBJKWyPm20lrDAIzCpZmH3cmuHFcsaehVDmjJI6bwT+0HofwB06Xxv&#10;4l0eTVLe1jImsI8bpVIxgZr8rf29v2jPCnxk+ON18T/DPhl9Ht0vJGW28wIXj6449MCv0b+Id98N&#10;4fAmrf8ACaa9Hp5ksH+xrJ/Ew5x+IBr8nP2gvAyX+rXmq6RctJaySMY1RflO7J/pX3vhx9XqVH7Z&#10;NdE/XRn61gY1o5KpQlr5ns3xk/4LmfHLX/2XtM/ZM+C/hix8E+G7XT0h1K702ZjdX0hH71mf/abr&#10;7cdK+LX8V6pqF+dZu0adg2ZJpGyzc+tYWqw3NreyQTJtYN0xS2rTXKLaxzEZ/hHrX7tl2RZVldF/&#10;Vaajzat7t37vdnyOIzLEVJOL0t5WPT/h18dvFPh/UFn8Ix/Z7lVw0pbkDpW3f3Wt+IZ5Nf1jVZpL&#10;pmDmRmJ3e1cX8LdOtbcu90drP8teiQGzKrbRxNIWPG3tWv1HL4Sc4xV+pxVJ1uZNlGfWdWOmm4lv&#10;mkjjjxCm3oRyf51J8HfFvhPxF45/sjXtJSFpNoMzKB3Oa2FsjeQyQKgjXZt+7ivN/F8i+CPFAubE&#10;hvlG4qvKn1rzMRl+HqU5U6atJrS2ljtl7tNPlP0L8M6Po6aFZ2OjWSR26wKFVPp1rRvNKNpb5VVV&#10;T+tcz8Gb5LnwRpbW7GRXs4W3bs5JQE16Bd6bd6lAqxRqF6Zev56rxqf2hUhN3dzy8O8DUrT54mHY&#10;Ts8ZSNBtXgnNElq8jx+RCxz95vStx/D4s7RvKUeYvXavWotOtp5Sql8c5+bvXXTjOnojy5VPZzfs&#10;9izoulTQNvaQ9c9a9P8AhdqQ0fxDY3U8n7uO5jkkO4fdDCvOppjHMiO1dPo2u/Y7jT443X95eRx8&#10;r2znH6VFSXK7s1w9J4qqk3Y/VP8AYg1PSvEmjeJfFGgaa0Npeaunls38ZEYBP8q/G3/gsrb69d/t&#10;j+LNY1Wx2yWc7JIqNn5nZsV+6v7NegWvhv4M6HBb2Edubq0W4ZY0xksM5P4Yr8bv+Cz99omhfHbx&#10;Bq2pNAz3QmzJkZYq+M16tONSjUw9VJtvS3qfSYKnGnUdNP5n5k+J9avdKsxdNEXJmG4enNSeJPF3&#10;h3WPD1rci62P5YSRY+MEVy/xI8fWWpXk0GmSfu92Ru7HpXnd3q98rbGkO2v27KYYhYVJqxko0/bN&#10;p+p3t7p2m3kLeRdM/GQGbms5JDawmCS3ztXC8VR8I+Jl8xYJotzdM11E1razRyS7l3bc7c9af72n&#10;WcZHfUjSdH3WZfhKHTSJLh7PzLgzZXcnyqO9WL7xA9rMwhn27WwqrwOKqabqf2DzFibbzjFa8+ia&#10;RrdrDJFLGszrllratVhGn7xzYfD1J1OVam78OfH99qN3/Yt7b71mXEchUfL9K+vfgn+zH42/aB8G&#10;R+AvDugTXl1cSqkKxx7mGT69Bn9K+MPBS2Wh6hHFIBu85Tub69q/fH/gi3ps3jr4QR+KbDQbKzsd&#10;OmCXV1En72ebb8uD6AV+N+JOcTyLB/W6CafT1Posuo08PKU56WW3mYv7Gn/BCPwF8MILbxH8ddWW&#10;8uuJDptmMFc87Wf29vSvuLQPD/wl/Z+8CzxeHbO10PRdPjMly/CggDqT3NbWqapHZJNfX12sNvBG&#10;WmmkYYRfWvzb/wCCgf7a+sfFzW5/hh4CuXt9B02dhNNG3/H2w43H1FfyLTzbPPEDNnGcnyp+9J9F&#10;5JaL5HPisRCn78rehyP7f37bmrftG+LLjw34XvGt/C+msUtbaMnN2c/6xh/Idq+YLfUrl7lpx/Ef&#10;lVh0qfVZ5EL5DAk8VlWk7JdRxmI/O2OK/dsnyzDZVhI0aKsl977t+bPm6mKnObbZ2OkzXFj4fvNc&#10;83C7fLUN/eZME/jXn8+qzRtJK/8ArG6kGuy8bagmj+FIdOC/vJdrtg+3FeS6/qwtjJLI/wB0ngV7&#10;GX0XWk2urOepXnGKtI6jwZ4wi0rxFGWk2kvzg9a6H9oCe3uPBV1f5UrJa7wxUcGvIPC+pzalra3R&#10;b5Fk4zXqXxJhl1z4U3VjE2f9HO3C813SwsMPmtKV7O6DC4+pzOB8G69rE8/iCRbEAsspVV/h69c1&#10;oSzw3N1nUpTLKy4j2vwtdlpHwZ1G3+CXiD4rvGWax1BrZA3Q9SSPWvCdO8SX9/qIZ8gs3Az+lf0d&#10;SjGWDg1roVQqTlV0e59hfsf/ABojstWPgy71ZoVddkZZuBX14fA9nFp0d7ZqsiSLvabk81+Wfw08&#10;Q3Xh/wATw3yFh5cmA2eRX6Ufsi/HPT/iZ4UOhXVxCs1vHzG2MvX4t4gcOb4zD380fdZfUqYvBPCy&#10;kSatBdWZ86MnHpWWLya9KxsTuZ8EYr1DxT4DXyHukZiq9BjrXHzaJ5alo4R+7bjjk1+WYXFQ+CSt&#10;LzPlcZkeJoYhQtu9y14XsPLs3uJ2XCtwvrUs2r319K9vDbL5fQnPap4tJmt7NbiRt3y/6uM1UtbD&#10;Uby5+zRwsq5yccV6UJVI1OY+yy3KM1y2pFwV35DdI8GaZd+Nbe4v7RWj25kJHQe3vXpF6umuSLCy&#10;hjWMhlk27WYgcVyzf8S2ZLeaNt2373at7TNZiaz8qOPc2P7teXmWZS2T2OjM8yx0Kns6qszpfDni&#10;cajt0i6vY7NnkQfaHUYRc8tz3HWv04+Elr4U074R6HZeB9N+x6f9ijMcflBNz4+ZiPUnJ/Gvyfuf&#10;C8N/faXf3up+WsVwrXFvuxld2efbFfZej/8ABS/4ffDL4bLpeqeFbzUNQt90en29qy+UFx8oZ+w3&#10;ZB+lfE8RSxWYYVUaD96Stt+pnjMXSx2Fpxg7uO6PqfUYpWfzwWPGFXt9K5bxHqWmrGsFw6xtu/i7&#10;VV/Z08efE74o/DI/Ev4leHrPS11aYSaRpttn91BjhmZuWLHmrniDTrW5DPeRr97oy9a/GsTl9fL6&#10;zjVd3100Pm8RGPNc5HxMt3qOq2aWeq7bOPDSKrcSHpimXWvQeH9YhkbTDLb7sSNHGG4FbNzobSQs&#10;bZ1Veu3bwKfZ+GpL60kit4xN+5Yqp7N/+ulhqnNU2u+x5dSEtzlrbSW1cXGoQ2+EupmkUKu3C9MG&#10;s288L+D7Gcw6lfwJN1ZAM4q9pGkePrKaNNf1xfLGfKtVXbsBPTitm0+H1trSNfvZKzM5DM2Bk/jX&#10;XGtJVGmY8ifxI/PD9jzwt8XNX/Zei1rXNSZrWa1JtpJmz5fy9+eK97+BV1rHhrw3bx3V6HfzMO0Z&#10;wevWvgr/AIJa/tGa/wCIvhxc/Bm/1RZPss/lRtliwQ/xHdxjB7fhX3P4UsbqHUEtTfyxorYNvGuV&#10;Ix1r+wuIvaYXOpxS5f66H9EYXlrZXF9D1XxX8Q/EU1va6XYzyeXLhX245B9cVl+I9X8TaZBBpY8J&#10;3V1bSbdt2gG1T2J5rU/sptG0+O7+yiZiu7y2iPT1zXL6Z4uTUvFI0aSSKFZJCI45QVwc143sY4ir&#10;zTkefTox1cFtudx4R0qOXwrdPr03khW3NMTnK9cDtXSabc2baeq6RJvt2txtY9+OnNYeq+E/EsaR&#10;wpqy2tikgNxGYAfOGO2RirF14a1LWMQ6Hqwt1gVXk8lFO8Djpjj8K76eWyqHm1nTl7zZmyLdSarG&#10;8s115UJIa3WXaJBjpXmPxk8GXPifwjqdzb2RT7FGZtqx5bbvAxnGK9Y1aD7PanULOVk8k/vLi4Xb&#10;078DpXwX+3X+1z8Tfhn461Hwx4R+Ibx6fcW6x3FqsbMjHqxy3HXHb6Vo8vlTj7NRu2VHG08HSdW+&#10;x5v4z1jU9X8OXdnFd3EDR7vL+yyYKsG4JxXzZ4g8c/FnxVrEvhK78V6pc2tom3bLcHaw7jHSuv8A&#10;AvxkvdcmuIbqXc7uxZl6EE804aAratqGtiFNk0e1dq9DXuZRglgajVSP4bHRi5YjMMDDF05P5E3w&#10;a+LnxH8E6I3gzwp4snhs4GUSRxyEbMZ+Ue3Jr1Hwn8cfGWn6xG+s3k1zDO2JRLJlTkgZrxrQ/Cmv&#10;Wtxv0S15frx941val46HhGwk0vWLmBWVd1x5u3Kkdh70sxwtCtUdopt/edGCzCtRgpVJtLrc/QT4&#10;n6h4R1j9j9rzw7Bp9pbSRlLrybdQWfB+bOOtfmjrN/p3/CQXYhn+RGwG2/f+ta1z+3b4yn8Nw/C6&#10;CNl0fcf3jN+uO5wa5HU57G811tQ0OSV7eZMyNKuMt9K48DleJwcpOtHlutD5niTiqhCHJhJczJmZ&#10;L2f7TO2V27V5qqYLeK7G7j/e71PaR7rgCVSF3c1b1XRJJJN8P+r9Vr0FKMZWbPxvFVa2MrOc73uc&#10;L8R/2jvEGi2E3g7TbaS1hjYo0vmZD8dRXhfiXW21COS6v7sSByW/3ia7v9pD4Zawt1/aemW8kiKm&#10;5vLzwPwrxzTPD3iHW7z7Ba2V1OwONqxk/wD6q/V+HKeW0cB7Sild7vsdmHdbGJQb2eh9Rf8ABLD4&#10;bXPjX9qLwxdW11/xJLHxBZ3OsQ7vleGOTzSDkEbSU2ngkbuK/qq+CvxO0/4p6FJrelaU1nYwy+TZ&#10;rcSKZJVVR85UfcGegPJGDxnA/Hv/AINm/wBhTVbu41r4q/Ff4fyW9hpMkLaat1s2zXhy2SASx2IR&#10;gE4yc4yBX64/HL4RQax4XuvEvgu6m0XXrO1LWup6exjkwpLbDtPzA5PBB6muFyzOOLnjoWlSj9nr&#10;K3W9j3Myp4KHs8Jf3+r6JvpY634l6tZaT4H1K8vX2qtq55IG7joM1+WP7Z1zbL4mlu4x+8upixbn&#10;OMDHPf8A+tXp3xn+O/xOvLe3uPF/jK61OGxZSbaT5cMMjO1QAffI54zXzb8e/H9540a3lglRY4+M&#10;MCWC+hr4LiriijmM9INWWzPeweR08twMpVqibfb/AIY8tmvbueZyt0y55b361d0W9vg7QwxyP8vz&#10;ScbV/OuV8R+I20SynuoQuIQzfMvUCvnH41/t1apaaRNo/h54bVlkwZFzuB6V+f4PJsw4gxHLRjpf&#10;7vwLwccHTo87ir36/wDDH1NN8VL34LXV94z1S8jbS3hcbJI93zbcbRzXyd8RvjL4o+JOp3urW9mt&#10;xatMv2eMsVZI/pmvEX+L3xc+MUUugX/jGY2PPlxyLnBJ7HGf1r03wjpZ8PaHDYzKJmjhCtI3LP75&#10;r77D8M0OH6S9tJSqaaW2X4amufcWRo0adKjotnf+mUPFfi3xBp2pW/mpNDbzKvylwPl//XW3ZX8N&#10;1apcWMg3yphnDL0p/iLw1pXiTQ0hL7bhlIIkB5H9K3vhB8FL258KXGqQ20amwwF3Y+ZT2+avcoY7&#10;A4fDcy0ewZbiqeOXK5qXocvpt61tezfaIi0cKbi7MffjmuT+KGm/C/4mWUdgdQMd554OyOQDPqOl&#10;T/E3xnLp9xcaFaWmZI3ImkRhjqfSsH4Xtplxr8Z82BbiSdfLklUYT869bCU3KaxOz6WO+HDmX46r&#10;eorv1MS6/ZSsLzTmu9HuJ1ZmyiyMDhcV5L4w8Dan4Ruzb3i8Z4avtC7mmsC0d3e27kk+S0OCprxP&#10;40w6d5H2TVNJyySZV9oxg19Jgc0rTxCpzle5ycQcL4DDYN1KULNdjwWxhS4vI4ZG2qzgE16B4o+F&#10;vg/RtJg1GTXZI2eMFlDK2eKw9a8G232L7ZYTIvzE7faqMems0Kre3Ekqr1j3dK9zFxlzRcKjVu3U&#10;/MqcOZNOJTjn0O0uN8Mc8m1/laTHI+ldd4a8TCRfMsot3+y+PlrnL/T9EmnJE62qrGNse3dk1Utl&#10;htZj5Mzsv95WIzW1OtaN43GsNKUraHsnhnxqtnlriZlVv7v9Kq+LdTtNcvvt1rqPyp8uxu9ea22p&#10;a3czLZ2AY9tvNap8J+IrvZPMTGvX5etYvGSpSvJpG31WnL3db9rHpXhYQx2+5IYyVbH3Qciuxl0j&#10;RtStx5uhQibZ8ky/KT7mvLfDN1c6Xb7U0m/upIV+aYAKi1raT8TYjdra3AeKUjP3ice3pVVMznXt&#10;Cmif7NnRjzylbyurlXxFdTaFrM1pcP8ALHH8o7Zrzfxb4qvNS1TKjAj4/wDrV2Xi2x8QeNNdmnsb&#10;N7iFELJ9nyei55rLvPgb8QdUtF1PR/D32gSKGZY5BvGeelKWZU4P2c2kaRy2tVo+2/AzfAmrQLqb&#10;XswClVxz616FonipYpVeS5Pzdea4O4+FXjzwjbR6l4h0CbT4ZJAFkuFPzcdMCpNOvbqZljiG6ReA&#10;qqR+PNdtHF4aVH3JJ/M4KuFlCa50eyaZ4stWg8wvzg/easvxN4r0zU7H+zr2JZB/ebtXn/8AaeqW&#10;w8treVV6BlUkZqPVdVezsPPuEbdtz81VRqRlK0mKdN8ux2nhazj2tPY26+WrYCxjH866CbxJdxad&#10;9mstU+x3DHP2pcbovcGvJvDPxfj0KFoHsGm3N/y0Oc11eg6ppfj+IwSG4sZivyvLja5rkzCWF9m4&#10;1Iq3obYXC4irK8H+J9nfB3wN8YvEvwct/iNeRalcaDDCpTWL47Y5HXoNxGCP92vK/jJp764Z72Fd&#10;yjPmyM2AM+lZ/jH9qX9qm5+Evh74Kah8YBb+GNDjkht9PstMSC3WP+Djacn/AGjz7mvKPGXifW9Y&#10;0lgdTuJJRGvlpHvAZiuc4HHWvyPC5HjMPm0sTGpFJvSyei87pfgfWQjD2LVRfqc9rmjxrPIbGTzG&#10;6FY25rmdd0e7jQutg3mR53M69RXqv7In7D37Tn7YHj+38MfC/wAJXkST3Cx3Gp3TCOOAHqxzjgD2&#10;r66+O/8AwRb+Dfw80C38J+Af2x18efEO1tzN4g8O6TH+5slx3l5HUEY68Z6V9/VzjCYaSpVaqcut&#10;v1sefSyupUblC9n5WPzO0vT7ibUI3k+U+Zk/L0r3jwL5dxp8JD/Ki4Pqav6n+zbrHgi/k0+bSJGn&#10;t2+7t8wD1OSorn9Wn1vwhLNNp1g9x5fLRJDjb+HzVdLOKNeVoM1qZXKFDS6PQLG7Vblmls22xriM&#10;sRg1x/jvxY9jq0emxooZvnZg3QUmnfECNLNdQvYZEWbax8yE/Kw7cV57428c2+oaws9q/wBolkj2&#10;qqrtwx7c13+0VSygzjjzU5e9sdh4O8dazrHih7WzQfZw2WkAPL9K7qKwvBM0tyWYsuWyPu1x/giy&#10;XTbC3uoolSaRQ8g/umuyb4k2VvFGut6Y7EfL5kS9RXdz6JXOLlftLxKeteE4L/dfRuF+XlT3rl/E&#10;3w61XWbaZ9FuYo5rdN8dvtyXxXeS6V4i8WaHJ4k8P+G9Qn0+N8B44fL3fiwP6Vh6o9r4a/s3xK9x&#10;dXF5JzJptrvDRAHocjBrxcZXw8Yt0JLnT2PWp1Md7Hkfwsl0HWhe+GYJYIts8MO24ZG6Hgc/jXDe&#10;KPEdtDrBu7rT5mnU/u5o5ANvNdf460+xa3PiDSdPurdryEK0MbkAHOfmA968c8UaJrssxmdmGW+V&#10;u45rbByeMop1lZnDJ1IVLQeppfEn4ha9rlsivq900CjCpLLnd7VyenSSbdyL16571oAx3co02+gC&#10;SdFNNOmS6fd/ZnyCvJOOCK9ahhadNWgc+IxeJUv3jNDS9FWSPz1ZVk7/AC1fuNNvJLcQXzeZjiPn&#10;oKl0yS1ksdtxJtA/U1ak1aC4k8o3UcfQRqF5OK0pwlz62M6laEobGPL4qn0G+h0e/sN8ePlMYAJr&#10;0z4R/BjTvidrCrdOtorQ+a0rYIX2+teX6hJBf+KLf92ZDEwO7aT+gIr2n4N+IvEekXvlaJ4Yk1HU&#10;byWK20vTY4GaS6nkkSOKFI4wWkdmcBVUEkke9eJn1TGUfcwnxPY9zIMJSxUXUrtqKKHi7wvD4T1p&#10;vCN9YM0HmFYbiRfll/8Ar1y/ib4VpFpEmo+H7PdJn+EjKn+fSv1U/an/AOCYHxg/ZH+Efhr42fFD&#10;SPDWuJcMx1C3hLhtOnIDRq6SAq3ybwQh4ZTjcOa/NH47fGqTS/iJfQ+BYrKBVlYTSWtrujGeoC9B&#10;gZ6187h6OfU3F1Y8svW6f3bGtXNslxGIlhIRvbrb/Ox7h+zx4D+HHwK+EGm3OuXei6t4h1sG4Zpv&#10;nlt+ypk9OM/jVTxl4a8T6otx4l063iuNu5/MkddqewzXlPwf1f4jasG8VeNdWtbjSYI9n2i4sghU&#10;4OCoGMVz0vxYv49am0uz8QzNbXErZG4hSpPXkmvIxWQ47EZk6lSV317ailUwtOl7kbI5XxHq1xqX&#10;jCdNbu5PlkIO4/yq3aalpmmS+fZQK0bfe+Tr9RXJeI9Qt4vF32x5N0LPjHrzW5rHiLQZLBYdO0uV&#10;HK5Z/MG0/hX3dHCxw8FBrocMJRrXu7mt4xt5vid4dt9P0vXWjNuzeTZNIVj5Oeg4zX0h8D/Bl5ov&#10;wS0/QdRljWbydjKq5UjB718kfDq/1SbxlG6SRrBHICw2n8K+2o9bt9R+EDXUEmyaG0Yr5Py5YDB/&#10;mK8rPKfs8NCFNW1vt1PY4dlDD16jS1aseL+OfEvg34cRyQ2+oRTXokx5FuB8pOck/lXafBv9mnQf&#10;jn4Xh+IfjfWL2S2vN32ezt5tqqBxzg18ceONW1uXxTdi7uJJWWZ0DN35I/rX6E/sSXdxbfBPR9Jv&#10;9GlsJIbXaVnU7n6ndz068V4PEsa+U5TCvTn770/4Y8XHYuUqkktLPXzOu+Dv7Pfwz+CvmyeHLBoJ&#10;XAzNPIWcr6Ak16FcPHdKrWPfA96ZY6NdamEaPTPMUNlpD2Fdto9hp1vELgW0e6FMfd61+JZhjsTW&#10;rOpUk5SfU8OcZV3zXt6nIwXtrBE9hdW3mb1/LitrwZG0Ph65kS1/d/N8vtWiPDen65LJfPf2tqWz&#10;jzuMVmalfx+EPDt9eRLJeR26jcYVwoB6/WuOOIfMlY9zIaccPUbqVIq9+xybeGrjxG19qFveQ28N&#10;vG0rec20qB6Vz+vCPTYPNgu/OR1DM2OvFB8cad4ntmbTrdvLmY5X/ZzjB/Ksfxxqv9l6FNduhVY4&#10;/lGR+VerTlGpJU3GzKrZHUxlaXsX8+hHpWrS2V3Ldr9zb8jccVTS9lvdS81p3Zmk7fWuN+F3xLsv&#10;iE19pV3ZPbPZSFcYY+Z+I4Fd1oejmC9a7WOT5l+VWBOK1xeFlgpuM1Znh5plOIy/lU3dHp3gL4dW&#10;msp9o1jUltf3eVPJJFRa1d6AdaVSgmhizEzeX97HHHpVDwX4hvtJuWeV2bcu1dxoihuL/Um3xYXz&#10;WZ2J2rgc8n0rxKMqk8ReTNKKlUwvJTJLSPTJtaj1IWUiwrcKGVVB2DOQ2Dyec8Drnjmv0u/YW/Zc&#10;8O+DfDx/a9+K/gZtPax0t5PDem3S/vo4Npc3Lqfuu3IRTyE25+YmvE/+CX37LE3xw8bR/EfxH4TL&#10;eEdDYPJqV5a4j1C6HIihJ++qEAs+MA/KOckfTn7Q/wC0/oPjrVLj4e+ApFvNJ0yRra4kt8NHd3nC&#10;xom1gWUc5xkZ+lfYYbL6OHovH4lf4V3fex7eBwbowslqtZPsu3lc8L0xrj9qz9oibxdd6RJ9ovLj&#10;ZZiaH9xbwJ90EH+LI5759q8d/a1+Blp4T8W3mtmALKssgL+TtUtk5OPSvuT4L/A6P4W3jfEPxNB5&#10;N7Na7dP0exusiNW53yYwuecfTrk5rxH9qHwPqHxU+Juk/D3QNZFxqWtXBLR3MfywoOWJOK+c5a7q&#10;OpWd+Z6aWPIzzNq2KrRa0UdEvI/OnVJY7DUjHghmb5m24FRvK9zIse3ge1e0ftI/Bqf4eeLJtDlt&#10;Vult9yyXVso2bgcYFeWppOnyTbFnaMrwQ2K6ebmjypHkS/2iXMZ07RofLB4B9DUAd3m3RfKF68Vs&#10;32mpEv7u2Uqq9cnn3rCvZZ7aXZ5Z+YZBArnlRnHRoUk6S1Oq0rxtqEFtBpM9uLmPeFUM33R9am1y&#10;203U4naW0WNOR5ZY8N9a4qDVdQ0+aO4Y5CtnbtHNbWoajLqFp9oI/wBYu5ufWurL4KnXV2bSl7Wn&#10;bqcp4gsdTt7prXRIlkH91zWp4HsrrTHk1HXQiTx48lB2ohk0+ONxaXIe63f6sNn8K7T4L+H9E8Ta&#10;7NceLIpI4LVWdomYDzMAV72OjRWHbenoZ4eHLUXc5HWNZu4Q5aPazfxNWToDWGq+JbW0u9T2q8yr&#10;JjuM1tfHq1sdPu5JrCbbC3McY64//VXnOiX+maRJ/wAJLqs7x2sMg3Mepk7KK+bp4aWKoy9nv001&#10;PSqYi0uVs/TL4P8A7Kvwc1bwLZ3S6JaX1vHGst400HEUbd2btivhX/goH45+EPhX4kalovwYntfL&#10;gXyZLmzOY0k2ZIB7896q/Ef/AIKf/GLX/hPH8EPh7bQ6Do0imO+uLWNhd3J9S+c49gcV8p+O9bv5&#10;IRH5qFihLMSTu4xk+prg4P4HzHB5i8Tj6zk29I30+f8AkZ+7GSkjk/iD4mi1r7R/bWphWZv9Y+ef&#10;rXA+DiNC1yaTT76MkN8syqQD+NaGuajbXt88mpXI2j+GNRg0fDrQpfFfje30SGGbybhtoMa571/R&#10;ODUcvwrb0SV3207HuZfVlKqmkfXn/BPzw3pHjfxHe+NNQnjaWxgMdvI0fc9Vr6mksltgzvwv8JXv&#10;XM/s+fBvQPhB8O4bTS9L2tKqtdSEAsSQOOenPpXY3FhLPOrS7miJ+6gr+cuMM6hnGcSnB3S2PWxE&#10;XazSK3iWaWx8IlkGPPPavC/jLeeV4buEaY5MTngdflNe9eOH2aTb2iKFHlZYSfWvH9X0uy1m+ax1&#10;S3WSFtwYMeop5HKKxkH2Z51SNonwP4x1Cey1Oa1ntJJJGkYKVgPGTxyP615Jq1/NNrsl1fK/3sbX&#10;r9L/AIg+DvBdpo11bxaNbx7o9u4Qr6V8p+Ovg34N8S6tJfWKCKSMsGCYB+vFf09kuafXKMaVrJKx&#10;5nw1L3LnwEg0rW/Ak1zdw/N5a+XGqgE/hWV4j+F+q+K55otFtmK5OFYYxXR/C7S5/A9s1hEVeNl2&#10;KZFBIX2J7+9egadcRQwtJsVSRnctfQQ9vHTdHXKnRmua584v+z541sNDvLnVrtbeNsFYxJyfpWR4&#10;Y+HkkcrWd1eyXDMv+qyThR7V7r8VNeMWiTx2w33BT5Q1eU/Cia7HjZr29kkV2hZXO3cB8p7VxZt7&#10;aNC8HbQWGpylJydtCnD8TF+DlzDpmk2X2ixkmzeQse2eQK7zR/jh8Ptb0r+0bDV4NPm+Ytb3Tbcf&#10;htOa8n+IekT3XiG5u4SJ1Df6sR85z14rPfVdG8Padbvarukbd5kMg/nWuAqVsPg4STbb3M6NGjjK&#10;svavlX9eZ6tNqEnjJv7S0G2XUBGMLNuym7p7Yq18PPA3g210W+1bxUT/AG1GVNtDDKNpycnIrk/h&#10;b4p0DVNEn0FdNkbUJpA0PlvhVjB6BRjP862hZWeg2U1vcXs09xM2Ps9vJgJ9T6/WvPxlPNMwqtQk&#10;kl5HqU6eEwcUpSumdA+p6AluttdSR29xuGA1wvHvXP8Ai270uxuylrqsdw2T8lu24H2zXIweA/At&#10;/wCIGg1rxlJBcMeIbxe56DIqhr95a+BNU1DTbO8t5trbY2XPGQORXR7TGUqapXu/Q8906XNKcVoS&#10;+J/EEMTRbXaJUkDMnpXs/wCzp4Fb4662fD2l+IY7Hytv25vOZDs4HAHUnNeE/CDwbrfxR8YfZ7ZY&#10;pDFHvk85iFxuFe5+C/iTp/we+KmmpZeHbWwjW5SGRo5iSzY5Zsk5HHf8K8vOstr1cvnUp/HFNo+l&#10;4azyrgcQqenLLc+7fhn8PfBv7P2gfYPDsVvdMfmeeaPLOTyTk+9UvGnxGfU2WK102JdrZ+XI55/x&#10;qZPEkPjXw1b6qY1DzQ71eOQ4P4dP0rO0nw7/AGtdqGikkw2OBX8s4itio42o8RJuV9dTvzmpiM0x&#10;nsoq/axkSrqOo23nTsqjGAp7VlhzDKFZd23j5a9i1T4WWkegLcSSiKRuQnPTFcbc/Da/t28+1gDK&#10;W+aRlNaUZzle6OHNOGcbl+HVVq5ztrC9yrMAyr/dHFXdF0J31OJppm8ncN6s3WtoeDb2KXzAE2nn&#10;r0q5D4RTzY5nv1Vvx4r0KNCpUjZRPk44iVOSv0PfPhd4U8A6n4TjA0+0uF+7JHIgJH511+j/AAv8&#10;CW862+l+ErNFQH5TCr9f96vnvwRq3iTQGW3sJ/Mj3ZGzv9a9u+GfxQ02S6jtNWVo7t8AN2NbUsHT&#10;VT3oH67w7xBgcRT9jzKMktnpc6TXv2fPAuoHzItFkt/M2+Z5bCNWH4Vwfxn+H0Hwztodb8HRMsO8&#10;GSGNRIxHr7V7tpmqC7t1cz7/AJflUHpXL/FxraWxWykWQeZH827ivYp0aMPhR6OY/V3hZyrRT0PH&#10;/CvxHm1mT7Nq1l5cbJhGZct+NXr29tIZPMfJRmwvHNR2ekFb/wAuzi8wjjDdhV42umWsivevmRTl&#10;Y27GsKsZc1ov7z+f8diKU6soxWlx9p4Xl1O3a5nt3jh2fexgmpd7WlvHBpVjs8sbN23r71NYX2oT&#10;uzzM6x5wBk421bhu7Ena0h2hsZIrWNJW1PPj770KU9jLLHHJOPn3ZK1Dr1sEgjiaQBegGRXTWVnB&#10;Ph/J3f3TXL+ONMmml3SuwC/dQcU6lXkjoV7GXK3YwxLFa3qm5m/dK3zc1Xa81G61Rn0pPMVZMxiT&#10;2qOPR7qeZkdG5wT82a6Cx0l7C3SfywrY5zSwtbmld3OeNN2bHeHrrxdq0k327TmTB5ZWGK6WKzsY&#10;LYPcrl8Z2NVDQ9S063Di4vdueWQd6L7xlpav5VpbtKykBdsZY17UMRHmsV7GXsfaJdS3qF5FqI+x&#10;WsIj2rhtueR1rC8Z6hPESZtshwoVvoBiuq02Br61aaLTp4f3eZJpCB29OtcZ4kt7nU7/AGOEHzcj&#10;J7Vz4mUau6CXweZnaZfz3wMMg2hvusaju9JNvcM73HGKivohZRtA8uF3c4/xrRtra0vrTzXmbAj4&#10;965IU7aPqYRXNq+hz9/wmd270qnBKJw+8fd7VpSWkM8zQ28n/AW7U0WEMDcMuT70p05RTTdzTk5t&#10;WYq3czyOI0bAHyj3rJma5vtUVSsm5fvfLwa7aw0i2d1Zj5abvmo1rRNCTUEeK8wi+lc86FRUn7yO&#10;yjh6ajds4/V9OlR0vIIJPM2j5VfFYutWem3GlS3F+E+0ZJWNmrrdW1CJbxrWOBXhbIWXuT6Vyniv&#10;Sntn3rGu1jmsKN407Nm/LT5HyWujkbS1WE/aIkwAfu1T1yRnJJf5WHK1cmlniuWht2BTuvFY2ss7&#10;P5hJ3ZrCStFpyOSbU2rIjXSdH1K1az1yxjmhk+8kgyDVL4Y/sf8AgzQPiA3xg0jRUENl8zQxxcM1&#10;aHhSyvtc1RdO0uITNnHlLku3vX1j8LtA0PRvhxJba7ZLFCsPmTfam2Yb1zxW2X4zGUb0oTai913P&#10;veEMHKpiFKSuj8wv+Cjf7QXin4jeKG+HdpLcWel2aoGRWKrNtXAz68V8hHS5orvmZh2JxX17/wAF&#10;G/Ffwm8SfFo6L8ObmOX7Iu2aSGUOjP8AXFfL+urbR7Y7WPLf7NfuPDclh8vhCMLX19fM9fiTLMRL&#10;Ecylp5G18HW8PWGpefr4eYtIRHbxqMtz157Zr6R+HlrDYpvtht84g/d6V4F8LvBFzHNHrksYaTG6&#10;NZI84NfSXw7iRreM3MKh25YrXjcQYqjLEe67n0fCeT18PTVWXU6aPWoLNGWba5C+tQ3fjCKNWkB2&#10;LjgZo1vTor7iFl2/7I61wfxUv7TQdDZg5Dbf71fC1MLTxWKjC1mz9Ww+No4PC80nqjC+LHx1j01W&#10;sLWZWkLYPzcgZrlvAGux+LvFFvPraPLG0yD1wMivP7GzvPFevm/vkYp5jBt2Dx+Ven+DPDy6PLDe&#10;2ylvLZX2gdec1+m4HIKODwf7qN5W/E/EeL+JMRm2KlSi/dR+y/wb8I22h/AnwvolrthVNKjdY9o7&#10;+9XlmmS58oEnaccV8a+Cv+Cr/jLQvC2n+FbX4S2jHTrNYlu7qTIkKfdz6D6V9RfsKfHDU/2q5PL1&#10;7TtN024835vL+6MjOTnnFfkuZZXm2DxEp1adlfc/NcRleIqVLxPSbCxgW2WRj+8NWbpLaFwhbd/e&#10;ra8Q+Fm028eNZVYpJtLBTtb6Vn2ujl91wq7x/F6Cub20oaPQ8uthZUanJOxXt4d8uA2F9K3vDlvp&#10;Y1aCHVGHlGRd3Haq9nbq3+tC7vYUy63Jcgg4OcKw7Vz+3U5Gfsz2Ky/Zd0T4gx2PiXw1rki2M06t&#10;MsPUbXBIBPrivpfT7A2NhHaQcLHGEXd1OBivAf2RdfvI55vCct3ut7dd0cbSE5Y/zr6OWBvLz/kV&#10;91w/hqeJoupTjqd2Fpx5bnjPxo/Ze8F/Fq7kv7q0NpfSx7ZrqMYD+m7HWvkX4r/scePPh3qnmW1g&#10;NStzuPnWqn5R2zX6ONBAFJdfm/vV5T+198S9P+AH7OPjD4n3F1HDJZ6VILVnVeZWG1BhuCcmuHOu&#10;GaeI9+6v5fqdEMHGpUSsflv8bvFep/BPwvd+KJdL87y3VPL+8Dnr27Crv7PusWfxt8KReJ/DLCV5&#10;F/eW64LK3OePoK+Nvir+2t8WfiP8M7z4d+N5VkW6vnma7aFVYqScEFcYwMDFeXeDP2k/ix+zrv1z&#10;4aa9JayTJtYSFirjBBwucdDXg/6j4uthpK9m3o73Vj6anw7g3Fc7sz1v/gsZ8SrLQLTTPhjpl2y3&#10;QTbdNbyAMp6nOPqK+V/g/wCMNL8RWa+G/EwkbykxDvP3vevO/jD8WfEfxR8a3Ov+M9Wa6vJ7iSR2&#10;kQgrnAI69OlYejeILnRNZt7zTy+UYcoenNfqWS8Jxyvh+GF+0ru/m/6sS8ZHBYhUqTbiunQ6f49f&#10;DGLSr+TUrCLCyZPfgeteS20r6ferc/3Gr6l8Ta7pHjfwdbySaezTeTteTb14r538f+EJPDF6yyQt&#10;tkO5D6V9Bw/j51Kf1et8S09R5vgP3UcTTWjNTwhqK3lxmyfczc+Wa9T8OoLZF2Btxhy3yj71fPVh&#10;qF1p9ytxaSFWU/w969K8D/FDWLudbW40xD5UZxI7kf8A1q9ivh5XvHY8SnW5l7zPRri8s9O09rq/&#10;EgPLLhuvqK8n8fzSazrT6xbReXFs4VpB0x39aXWvFms+I9TZdRl2wLINscbcHmszxTBNdsfsMLmP&#10;AHC+tTCnyrVm1V89l08j7x+HHjzwx8Lfghouu399FJNJagx2qkkswGMH8lruvhT+198MtT8Itd/E&#10;GWK1uGVjFHH1GD0Oa+HvDXiDVtW8P2Ggz37f6PGF2s33Tg1Xu0v9NjkSa5EiqxVWbGBzxXwX+o2B&#10;q+0qyk+aTbv+hnR+rUbrlu2fpB4c8X6D410oa3pMEnkzKRH7j8Kz/tmn6ZefPIwbqqZzXzZ+zL+2&#10;JLolrZ/DPVoLdi3ywzRrtP617+NOtdW1RdalWT94vy7icV+fZphMRlOJlTrqy6PueZiaVKMt7XNh&#10;dYiuZkKrnPBzXReHbJtY8SaPZr93+1oNyqwXjPvXN22mJC4ZRxnIrqvByb/EOllY1c/2pAq7h/EX&#10;AH4183UlJSvzaXOKL5J+795+43g2zhsPCul2sRVY7fTYlRVPQCMV/OD/AMF2/wBoHQfFfxsvPDnh&#10;1i0azTI+Pvf6zJOfr71/QX8Z/H9v8FP2W/EXxF1S52to/hORwxYLlxDhQM99xGK/kx/ad8aXXxL8&#10;b3+vt9pmZrh2MjZYncdxGfqa/UshwVPGZhRm1pBX/wAj6nAy9nh5VJdTzCW6Wd2kB3NuP6VN4T09&#10;fEuvR6PcIqq0mGYjpU1n4U16aCBrfS3+ZcqrcEivQvA3wjTw9bL4z8eXn2CzjQuqhhvdvSv0bGYq&#10;hh6LSfvdLb39DmUuWopW9TpR8AfD+m6dI+myNJJ5IZGU8BsVwMvgDxdJrkZtVZlWTEinPAxXsnw5&#10;+IegeN82ukwt5KttUv8AeOO+K3dVv/DvhvVvs1np7vNOv+sbgLXw0c6zLB15U6sby8+nqe1iKdHE&#10;UFOmuU+bfGHg3WtCLTsCd/LbazdJ8Yz6U6xzxliPWvpLxR4csNb01dluskknBA7V5Tqvw0sbfWvs&#10;91p3zPIfJVeowO9e3l+dUcbTcK8dUFFVox51pbqbHwO8E+Lvi54kjGlaX8u5Qm2ElpG3fdUY9MZY&#10;8egzX9DH/BHf4DfGv9nb4Baj4f8AivpsdjY6hcR3el28i/vvmXljzkDGOCAf1r4//wCDdv4BfC7x&#10;P4q1jxl4v0KG61PwvZx3Gn27KGiWWRsCXH8RUdOwJz1r9Ov2iPjRpHwj8BX3jPW5NohUpaw8Lvb6&#10;HrX8w+MPG1Stiv7Mw8etlFLV/M6aklL373MX433sfivRLrwQNTurW1uVK3k1nNtdoyOUz1FfI/jr&#10;9i34YXvnR6Jqd7aM0TBGuW3A45yea7X4f/tjeBfiJbSaPb2ypqkzF2kvbwFQPUev0p/jHxvZvbyW&#10;11CnmzKQsithdv8AeGK/BcvjnWT4jlvKm2726P8AzPk8yxXtqnxHwX8ZvhdceDdUls7a5E1ujfu5&#10;9tcd4T0eS51ZZFQF4yWIPIxX134p+Gfhzx/JJoOlXK3MnzCRo5Bxx0575rzf4vfsz+MfgN4Cm8Ya&#10;/oVzbWN423T7ho2G4FfVvev2vJ+JKeIoxw9Z++/Lc5MPKdWVuiPnn4jaudSv5FJyOV+Uelec+ItK&#10;LDzZ5NqkfpXcXsYmlkd85LH3xXMeK7dlgMWzcx6V+j4H9y4paDry/A5fRH+zain2Ufu93zY717b4&#10;Vu7G78OyWl9Fu8yHAU/SvJPD+iyR3qSuPlBzivY/A2mm/sEeOMbo1IYetGb1kpRlDdBlsfaVryZ5&#10;D4l17Svh58O/Ffwx8QXKLaXubjTx5PAb2PrXw9qWlT/aZNQtHXY0rFRDnjmvvP8Aa20HTh4STW7t&#10;JPItZg12y4ztB5A/Cvnv4n6L+yz4r+H83jP4W/EVtJ1C1QCbSLxXZpG9lwOM96/ZuD8yrZhlUb9N&#10;D2IexoStJbniWl6tJaN87vuU5XFep/s5fGnXvht41sta0m7aOJG2zJNJxIPTmvM/DBt7/Xo7fejK&#10;XwzlcCtzXPDtr/aMM0dwqLGcuqnrXsZjRw+IjLD1Y6SXr+B30cw+ryjKEj9dfg/8XNF+MHw/t9Ui&#10;uIxIo+aP+Om6jpMKv5hbH+yvNfnd8AP2j9a+CtxDcCaV7NXxcRhiWVP73NffHgj4v+CPi34ctPEP&#10;he5Z5Jo8zRo4+T8K/m3ivhfG5VXdWnFuDejX6n1ksR/a2Fi4/FHU1pVlXTmT7rLgrt/lVqwjAt1u&#10;kQBmXnHaq2szuYFeGL7q4ZSDWBpetavBKzQgt820KR90V4dPGOVDkZ9Nhc2orCpzdpJHZSaZZXqI&#10;TI0j9/mPH5VZ0bQ2sWkbymY9VHNVvBwu/tqyXcPmK3cV6VoukW93+9P/ADz+Xj2r5DGVZU6jXNe5&#10;8VisZLGY6TbucT5GoXbmG1sizKu55M42D/8AVTtP0qaW6Wa7tleKGRXkiYcPt5x+n612lzo1rHJ5&#10;SuVO75gvf2rZ+Fvwlv8Ax/8AEnR/Cw02Y2t9eBLpshdke4bs5B7e1eXUxiUdziq4eUpXXQ+/PhB4&#10;sufGPwX0HXp7RLfztPjEcK27RqABtHB6Dj6VBr7RSS/YTcI7L8zY7Ct/V1tdJ0qDSNJgWO1soFhj&#10;RRkBVAAHtxWBLp8c5a8kZc49OfpX5tnWKjXxTUZc1tLmNa3LsQp5dxb+RAGyvMjNwqL3ya54fGO3&#10;0LSNSvvDOkrcW9m4iudS3DyzIxxtB9qxfi34kk1mO4+Gfh/UDa+bDv1S5Q4ZFI5QE+tReGvhwknw&#10;8j8CaHMvlzXTPtb5t7BOGP4itMDTp4T9637zR58anvmhc+PtNjSOaG1kuZnjDMZWAVcivNfFt9r1&#10;9rs1y3iiaAN9yGGZVCr6Y9a6bUoPEc/h2y0nTvCkk14tx5VxdgfK23jYqjr659BXP654Q+E8uoNJ&#10;4m8UXy3pUefHFCFWNv7o+YZx61o6cpS5kt/I2jTlLVn4I/sXftR+CvhH8SLO5vdT+z2crJDdXEij&#10;BXcMMcg7cdc4/Ov1l+GHxh0nx9pg8a+E51lsZlEltcRyFlKnoQcDPFfz2sbjSL5oyWUxtiv0r/4I&#10;+/tCeI/HNhcfCHU9Z+0tZqHsreXB2RAY4z6fnX95cfcL044J4/D3bVr+h+m8G8TRzGX1HEJRdtOh&#10;+hSfHK8vvFUPhmC9lZVj3ed5h5b0+lemeE/Alz4q1BfEWo2YkvIxi38hgAAfUd/51816Z4Fvrr4o&#10;29xeCRGhkYSbZMZ+bjpX134d1y58HeH7HS5wu+7VVjUxjzD9COenvX4/hYSrVE53Prs1pwwtJOmt&#10;TlvG1n4qe8zqGo301mswjVY7h1Rf9gbSM/jmu10DXLPR/DMc0GnS2qhdjfa7gEkDnt/Wr3jC30vT&#10;PCB1S/STbG2Txj5vXr1rzdtS0fxFbTWNzfyRoY96qsg+bnp+A5/CvqqMfq7TPnouWJjytHU3/wAR&#10;dOPgbVru11e4jjeOQTSra5B4wQGxx6cYr8Wf24/iRLrXxY1C5vNR3vJcOqtIeq56H8hX2t/wUI/4&#10;KZ6R8FvhXcfCf4dXds195LQyJbqrktn7x4Nfjz4p8YeM/in49bXdTFxcT3VyH6ngegHTGa+yyPKZ&#10;Y6p9Ym7Qj+PoeVmyjRw/srXb6f5nsnwR1Cf/AISLNzertmbAj3V9DT6JBpOm7I3VkkXO3dxk18t6&#10;J4R1/Q5odcywETBpU2kY9q9q0v4ntquhKkoLNCoPuR6VpmWHcq16T0PqeH1zZa6FXddDt9CtpdO0&#10;m61Vyg8uMkMzYrw3xhFc+KdXuLia7aQO5PykYxWn4z+P+patat8PvDuhCORsCa4MvJ/Cq/h+3GnW&#10;q2uoja3RmkUd68+WFlgfffxP7zzo4ZYqrOMnaKMDT/hhrer+IdL0e217TbE6lqkFjHeahcLEkTSn&#10;arHd2HXNep/EL4UN8EfG0nw01X4l+GvEV1ZxZll8M6gtxFFk42sQfvfKT+NfKvx20bV73xjNGmuS&#10;3CeYPLAmyAe2PSvRPgF4AfwX4cbVL4L9qvm8w5PzBfc9a9jMMHTWUxrVKt5PZKPV+d+nofnWZ0KP&#10;1icaaUVHd33+R6Pqt3a2nyL948Crun69cw6arLEGXdhq5DX9WSFjeXd0sapyzM3Fc9/w0H4L0d3s&#10;lkuJsry8cLFUNeDRymtiqaUIOR8OqdapUlGitz1Z9T0m6uVgm8tvMO3ZIoIPtzW54J/Zpg1bXY9e&#10;0bQtsrHftiUYP0yce/Irzb4c/FbwT4hvY3jsi26TOZmAP1xivtP/AIJ6+ENL/ap/aE0n4B+EYrqZ&#10;WjF54iuLdvl06zRudxYfxkbRjnmuSpg84o4qNDDRkr79j7LK8ro0MP7eq7W1Z+r/APwSG+FF18Lv&#10;2MtDGq2ojvtWmmvbpigDHc525xx93FfTV9ZC9spLZvlEilWP1ql4P8KaL4H8M2XhPw7YJb2Wn26w&#10;28MY4VQAK03dUG5mHHrX7fgcFCjl0aM+2v6nymKxHtsZKrHq9D4s/an/AGTNe0S0utd0d1azuZji&#10;bdnyc9j7HP6V+ev7Ql/ZfCm2mtPE1yvmKu1XB4Y+1frN+1P8YvD8ukL4L03Uo2XzQ9/MCGRFH8Of&#10;rX4l/wDBWP4o+B7zUn8PaBqxmuoZMsyAlQ4G7I/KvyXPsnwc80VHDu8Xv3ufd4SnisdlntcU7cu3&#10;meP/ABD+JmraxplzZ6bqPlLMrKvG7ivnC1/Zj8UeNfE5afxRHHFPIzSPKvQYzXp/grxOPFOkx3Ec&#10;a7mjVuVPGR05+ldR4K0K9v8AUHitl+bqeTxWOFxlbIeeFCyfojw8NjMRicwjQl8Jg+Fv2ctI+HPh&#10;xZ4b6a7uJcFtwwgyO1R6wLXw/ayS3c8ccca5ZpG6V7Kmhq+iyW2qaqsbKMncN2fYelfLn7YnjK70&#10;mSLwxYbTbnJk2rt3fUjmsctrYrPszVKbu3uzq4qyfmqRlBadQ/4XHZ6tfGz0K6XZCfmmb+I+grvP&#10;B/xRvYdDmg1C6S3hn+RWeQ7unUAdq8J+HXh/UP8AhE28bW08f2aPANutuGy3cZrpPCGpw3kyjVZP&#10;MVm+UcDAzX6FWyHL6dFQUde5PD+V8uIUqaPO/izpuueGPEd1Npmrtc280zPvAbBBOe9ZPhfxncLO&#10;iXjMnzAMyr0r2bx94Wh1K3ljQySfN8vI4GK4PQ/hhYNJNdavcOqqSsEEbYy3q3tXqRqYeOH5Ki2W&#10;/U+irYPMsuxPt6E3brHdHZ6T8QvD+jWapp1reanNHHlQuY0z65avJ/iL408YeLdWaS7tWh2t+7hT&#10;sK9F0bQfGFrE9h4O8KyXlv8A89LiYbTn0zVmx8BeI4keXxN4W03T95Ikm87c30HJxXn4WeGwdR1V&#10;FPtdq/3Hn5nmWYZrT5Kjce9jybTYdauEUXVtI6svQJjmq+oaZrDzC2hjbc3GxRzXtWleFtB0ydor&#10;G+kuJm/gYDaPxqPVv+EJ0JmFwFViw3T5yQa6JZy5VNI37Hh0ctpxhdv7zyiz+D/i/UnVjYsCxH3u&#10;/wBOavn4Vr4bmX/hJtTjtVxnbLjcfbFdU99Nrl0Y9AlkZVbCzbTx7ir2j/BvS7hftfibVLiaduQJ&#10;n/djvnmtP7QrW/eyt5Jam1PB0t4xbfc4uz8U6ZYI1npFisi7uJJY+n5VJqXxIvLmAKLDLLwWWPb/&#10;AEruNG1rwN4Pvhp+meH4tSuY5N0cSxbuQcc16t4R1vXNStZjf/CrSkEhGxrixXjI9hx+NcdTE0Yy&#10;5nSb9XqdUaNSOiaXofNuk/EQadeg6nHPcwZ/eWcjFVP1xjNaVn4/+Hr6x/aGpeFtq7jtjt7jaFHv&#10;uBP5V6pqfw6fXNXkGu+GtP8ANlkP7qz2rsX0Nc34q+GXgPTXf7ba/Nt+VUkH3vTOa2jisHPdNejM&#10;akanLZJN+h0ngDxz+zammzTXet6tY3jRHdDDphcScYO1gcc+4pdMvfAXi3ULew8C+Lr7TftEhbzt&#10;QsWwR3xg9a5jQtQ0LQ9Ptra98PiG3XIM5nB3fhiuk0rQ7FdHm1rw3cW4NwMbc/d7gj0+owa8usqU&#10;bys/m0/0O+nTl7O6jodZHpPhbTdQdNY8Srr8NuwdGvI2jVfY8n+Vd/ovwF8C/FfwfceIvDfhDTbX&#10;YvzXFvqCszn02ZB/KvDrDW4PDs7f2/cIY5FP2grgbj/Wu20jRvC3jHwyLvwvqEvm7cEx3TrsJ9MH&#10;Ga4JVJx+G6XlsKOGp1I30v6ENvo3hDwXef8ACGeKvCMc1v5h8m4a4ETBs+vP65pPH37HNh4k0MeK&#10;PCur2rwld72/2oSFB6fw1p6Z+z38RPGCR2On3NxNIzBdpUl3P1zxXvHwO/4JhfETW447H4p+Ml0O&#10;1uv3ka3EkjsM8fwk9K6aOPrYdc1OpqZ1sFg6keWqvuPhq3/ZY0WW785tde1ZZGZ127kXHauv8J/A&#10;fxn4p1K38D+EdE/ty5upI41W0hIdFfvjrxX6HXv/AASV+G3hbxW32H9oO3h0uOFX1L7ZaMzM5GTt&#10;H6V778IP2fPh1+z74dk1D4Z6Fb2aywpG3izW9vnM38TDdnHfoOMr71tUzSviI3nK5jRweHp3UIs/&#10;Kr4gfsAfFj4Hzw2/i1bqwZrOOVtOv2xMPfG4hT7NWV8NfgZ8T9U19/I8eadp0Mko+bULWBUi4x1Y&#10;elfe/wC1L8QPg/4is7rw7pH/ABMtb+1NJd65NcfO6BMgbQRxmvjnX/DXw909JLvxB4Yu9UC8r9nv&#10;Coz+dcf1zEVKbTd/kn+Z6OHpxpPV/K7Pq79mr9hD4IjSGvvjZ/wU6vIby4yx0rwdbwQnB4IMsm1j&#10;yQK9u+Bv7M3/AATN8AyII/E3izxJfKci+i8WDzrz5j9+K3+9wMc564r4m/Z3+LQ8CanBN8I/2INH&#10;8UXTY8tdauEm+Yrj7h96+1PhT+2d/wAFNdMsLU6N/wAE7IfCOgruW41Dwv4ZhEkCY++MjH6dq8Kt&#10;Sxk5O9rP/CvwTPalToezTi9X3nZflc90tvgD+yhrFjJceHP+CacmuTMf9EuNc1Fl889B985BNeF/&#10;tofsQ+C/+ELZPFXwj8D/AA1a6ZhY2FvqCW5+8FUPKzEknOf/ANRruPgz8d/27P2kda1PRPgP8QZo&#10;9Z0+4VtQk8eQROloOcxCKJV+fIBAB4Feg/Fz40/GZdH0/wCEH7Vf/BMy4+K2sLbNHPqvhe0WZbpl&#10;TLSKCN6ZJ9f4h60sPTqSWjaa7LQ8zGR+qz95J91z3fy5nax+Y6/8EqP2lpt1x4L8B6P4s0wE7V8L&#10;+Jra9cE5xxuDfeAH0kXvXz7+1Z/wT/8A2kPgFpc3jfx/+znrGh2drLiS71C1SPy/lBXGC2RkN+f0&#10;r9BPiP8AsR/CpPiBZ+IV/Ys/aE+Cul3izBb7wrLLPK04cYYoj/Ku0A8888dARyfxN+HP7GWl28nh&#10;n4j/ALXn7RUl5I3mQ6V438OzzQnaDwQ+Rg5IP0b2x7VDFYjBVFOUn5rll+hxyjhsVG0evz/FNL8D&#10;80fCuuwtZBbl/LdR0biuk8GaBrPxP8b6P8PfBekSalrGtX0Nppmlw72knlkbaMBFzgevavpzxJ/w&#10;Trj8eeFYvH/hHxHoVwtxuNjpsdwLe+lXJ2s0RIwSCvFe0/8ABu3+yZqsP/BUXX9Z+JOjMsvgbweb&#10;3T4pn3bZ5JREHHXkEnoe1faZVmWBzX3btNLY+fxWHxGWy5mrrzPrX4F/8EPNY+Dv7POn6z+0J8Z4&#10;Y20vSZL3WND0jTVdbZgpbyRNK7eYQOCwVec4HQ1+Z/7QR8Ja7fXUvhDSpLW1hunRftTDdtViO3rx&#10;X7/f8FHP2iPhd8Bv2b9cPxB1y3hk1a0ktbO2aZRJKxXsDX87/wAU9Q0Xxx9pbRZJbeG6keT922SM&#10;nNehUyDB4ii5xgk77/0jxa2aY6piEpzfL2WiPO/F8dvJo4TTQxK/ebA55rgda8G3N5ZmX7NuYnvk&#10;V3WnsdAU6HrFzujDEwNJjJP6VvXHgW7n0lmVtxbDfKp4UjgcV0SovD4aNOOljbB1Kcqjk02fJfjf&#10;TptK1RglsyyZ/hY5BqHTLHWpXW4ZWlj/AOWjM3I/OvbPF3w30Oxlk1zX71Plz+73c+3GPWuK06xt&#10;by6kmtrfavPy/wBcGurDRny+8zPFVOabsc5ArxzKL4rGrH5dzcCpLvWPD2mh/s+2eRPuyR9Fz1r0&#10;DRfAXgTxvqcOn+Kr1rW2RcyTRDkYrqPCn7Kf7OviLX3ttG+IOpXsMLZuh5IVVX0B7muPH51g8DLl&#10;kn8k2Y0cPVqWSPG/AGm3HijVvtCBTubEkjRnavpX3t+xh8ZPF/7LcF9ceB/2fvCHi7VtUs0Fpqni&#10;C1bztHukIZLm3YENHIGCsrqQVI4I5r5ttfEXwl8HeLYfAXhaxjk8lyvmEY2YPVz3rptV/a7u/BUj&#10;6O9lb3Nqp2fb7fAbgdMV8dmmOzjGVlVwsXHqrr/M+so0sPRwPsZu997Hvf7Z/wC2P+0v8WfDdron&#10;7QHxvvNV/s8sdP0fewht52XLtnOZG5xubJA4BA4r8+ptW0uLxZfX+oaNcXMktwzTTeeOp6nB4rqP&#10;ix8d9R8bauZY7N7iRsnaW+4xxz+QrjbnXjIzTXGlRq8mAzMBxXu5PTzH6vzYyq5Sf4Hg8tHBztRh&#10;bU6rxB8QXudBXTLQrZ2gGFh4Ib/aOK8x1W7Z71Y4JMqD8vljGTWxrNnqF5aJcWkEkkfqorD0/S7/&#10;AFHVI7OCFvMZxw3avUVNU25SshYio6sbI6i68OasNNhiu7NomZN3zd8965qaeWyuGttx+XivRbrV&#10;9M0TRGt9dvG+2Ku2OPdkNXO6f4Rt9ZVtQvJiJJOVwOKwp4z213KPz7ijT9n8DLPw61iz0WCXXNV1&#10;BoI1RguFyzN2xX0r+yD4itvG/wALNQ0u+jkZlvJPmMjHClDjqe9eIeFNC0aOz+z3lqknHG9QQR3F&#10;e7/sc+HIPDjX9laDdFO/m7QfuEhuK8vPKkamB2tY78qxEqOJd3ueAaJ8O/EPi/48QeHPDWipOy6j&#10;ukVsECNWySd3FfoP4E0DUJRbQIPnKxrJHC2c9skfhXwP8W9b8SfCf9oWXxR4aEkbwXRbbHxuUnkH&#10;65r7u/Y6+KcniDTNO8c2+nmGOZQzCRQcnGD+tfA8cxxUsro1o2cbW+fmcVdyq4mSSb1PfNQlfRdP&#10;i0ixtxHsHO2MAn6nGa52886S9+0zBl7KFJxXWT6s2pGS7vtu6XJLbQM1hyATT+Wu3bnO41+OYT2k&#10;5SckceJ56klGm/vMq4uy92sSltvRi1SXF7YxRyWV8DJbyLtkjYnBpmrWrJP9oSEkK/U1X1F7Ce28&#10;xj+8AwErslTlLocXtpU6lprUzYfBfhu0tJV8MW6LuJby1/hz9a898ZaJBc77C/fcrcBW7N+Fd3ZX&#10;It7nLbtvII3EVyHjWMvctNBFgq24N1xWdH20K3NJ/qe1HM8Vh6fNSltrbucH8O/h7beD9Uurm2P7&#10;y6fdL8xwc+3avoTQNM8GWHgGR5LLztQYcTNIdsYxxgA8n614zFKk0qxn52LYZfWu20LXLqHTJLa4&#10;b5Qu1Vx0FdWOqVMVUUpyuxYbNsTipuVZJ3Wl9kRyDZPtWbftbP3cV6B8ALD4d+LPizofhD4gXctv&#10;aaxcrZzXHmhY4tzfebI49OvevNbG533BaU53NxurV8Pay2kazFdyH5Vb7rLwV/x964q0fZpStsc+&#10;ExVOjjVKa92+ttfuR+nP7cP7W/w//Z5+Csf7O3wC12w02X+zRbfarKYR+SpTcEQoD80mDl8jBPXN&#10;dX/wTl/ZR+Dk37OHhP4w+MvDf9pa5q0Y1VbzV2bfZlmOxFGccddxySSTnGAPz0tZfgDb+JdO+Ivx&#10;917xVdaAsizT2Ph2zjkuLlkYMYpP4tjDjjsOK+mv2jf+C+/wl8A/D+HwV+xf8HNa1jUPssMNvqF9&#10;pZtbDSEJUMzIcM7IhyFAAYnAbhsfqfDkcLn1NYrF1IKEFZRb0+5n1mPq4Ovgo4TL4ybbvJu2vqfo&#10;ZF8MrCGeSfzGm3cbpDlsY6Futcjpf7MPgay+IsnxO1K2mlu1t2htYjJhIgRgsMc5PTrWR+zd+3z+&#10;zP8AtD6fY6R4E+KcN5qq6bHJe2t6ohnRvlVg4wF37j0Xg9siut+I/wC1d+zR8J9Vt/DnxO+OPhfQ&#10;768kVLez1TWIopJGPQBSa+sWT8J4i9SjODa81b7j4+rg6kanJOm7ryPlH9qj9k5PHWq3Ol/D7wNP&#10;HZ28Lz3l5dXDYVsk5G4nJ9ulfnv8U/Bl14M8UyaaIvmhYjbuzgjvX7UfG/xj4bvfg1qmseHNbsLu&#10;C5sGMEkF4gEmehDbsfzr8gfj/ayp4kurq8kBcuflQ5A59a/OM+wOEweI/dNNvtseZWw9TDS5opr5&#10;HN+GNMTVraRNU2vJt+WFB82PX6VzPjHwvcWv72K227emB2rpPhctnfa21pqmom1hTmSdv0ANdt4q&#10;8HRXtu0gVWVFHlrb87vQ+wr5r7WpyVHJx5onzbqDXEU/2eUlWXmr0Op2KaSwub+ONjwvmSBRWp8T&#10;/Bl/oF5JcXcOxmJwvpz0rxn4sWun6rpH9kXly9u0ikhhIVx78VtgqMsRi4qLa9Fc0wsry2bOh1Hx&#10;ZNpN7IYofMU/8tI2HP412PwtvdX1pW1668y3hhRuGb72a+f/AA74m0jQdMtdLuNfWeRPl7npwDmv&#10;dvh3438L6T8PG83UPMm6lXIxz0r6fFZfXjFx5W0+trHtYPB1qmI5lHQq/ETWbHTYpPEHia/jFnGp&#10;ZYRGd83svvXy78YvjH4l8VajNa+G9Ma2tbdvMt4Wj3bvcqOa679qP4m+I7vXLK1gDLHcKvk7T8qL&#10;np+NbXwW8DWfja3ayiuokuJrf99cyMu/8+1fV8McN4enRjVqK7PW/s7m9+UT50sPj3qGn6tHZ+Id&#10;FX55PLfy/lAHrg12+t6Hrmo+C/8AhOHnWO3eHfBarJvklGei4rz79pv4W3PgLxdNH56zIDxIsma5&#10;bw/8WdY0HR10WSeSRYzmHdIfk+lfWYjI8NzKeHjr1FTw+F9p++XL26HZeHPhB4n8b6pHqWsmOxt1&#10;f5FZug/2ueK9K+CWqeEvgX49i1i/sTqSwz4dlbMac9R615X4Bj8efESZ9Q0+/lVY+JlGdp+tWr7V&#10;r/Q9Tk0bUUIZVyz+vtXZWyajmGDdKvJpNWsi44mpRqL2aSS+8/Ur4J/HHw18a7Ftd0ezkW3R8Ku0&#10;ba9Atba51C4YQWTQx5+Vgw5r5o/4JM6rF488B6locF4jLY3nSOHofQ19saf4OktIGluYgqr1YL0r&#10;+V+IsghledVKVNPlT6nsYipKrGNS1jyLxtpMzQGO+k/eAbVJXt2r5P8Ai98RtV8BeP8AyLFXvI1+&#10;9GsfCn1r6++LF4LeC4msAWkTPlr64FfB/wC0FqGoQeKLrWdUmaM/MPLVu3rX2nhrklTMMy5507wX&#10;U8rMJRhRvF6mf8Uv2hhe2/lOv2dmj+dd361w3gjw9qHjKafxNpmswskijbA0Z5OecYrzdL7XfiD8&#10;RjpsEf8Ao32ja3mLwqivqf4YeCbDw5oMNvBbKNsWcR8A1/RGDynB0cR7qdkeFNVKdPmetzg7vS/E&#10;Gi28aTaU23PMqxnC+9YXij4kt4VtWFvp815cO2yG3ijPzN6mvdNbjkisWedfMjCkrHmvnD4reKp/&#10;A3if+3tJt3aRP+WMmDu98GtM2jiIxToa+R05fUjKp+8RzviXx14inkWbXrFrW4Zvms2j/wBUMce9&#10;ZuiazePrP2u3t9oz8q52g/jWb4m+K6fEDX45J7DyZsbevU11mkeFpTZR3EzFSvzDHajA0KlajbEK&#10;9+m5GMlF1G4aI5fxToGtJdTX72s22aTLGNia4vxLZ5lWJoyrq2d2M4HpXv1lYreQtbTRqwwQzHPp&#10;XD+MNB8IeDba41NEkuLqZSFMjcLmvUxDw+Fw/s4LXsXgcrxGLlz3tBdTZ/ZS+H1g1lq/iXUID5yK&#10;IbeYsPlU8kAepr0iPSPDOmWjSz26z3TbiqPGMfWvOP2WfiGJdV1Dw1q91GBIFazjEaglu+OPSvSv&#10;Fnhq1umkuvtLrIVxt3bcGuGjOPsdfiN40qLxHK5OyPA/iwlvb659pjURsGO35eK4vxBD/aEP9p21&#10;55mP9fkH73413/xht7HTY1tp5Wab2cHNc94f8L3Oq6U0QMcW85xMQAaxoU5VaptmHs4U1ZnN+FvE&#10;2qeGb37Zp17JCzfK+xyu5fSt7xF8QLnxHcx31xIDJHjAHX659ak1Twx4d0q1NtrE6xybchocGsnw&#10;rpnhddWW41+8m+yxtu/dw7twz3Fa1aPLdXOXD15RSSSfn2P0P/YU+JV/8afClv4c03Rf7PTSEgtC&#10;1xceY07kZZh049u1fbOm/DSx+F1muoapHHO0yiSNWHRcfWvyB+BP7QHij4W+Kx4k+HF5F5cD5Nos&#10;W0liRjjoTgGvsr4Y/wDBQKb43Xlv4O12K+tdZK58mZcRkDrz2r8K4y4H9jWeMw8Lx3dunqfq3C+Z&#10;ZVOn+9ajOPfqfUVj4u0qy1SX7RBG0LS7vLZA2B6c16Nqfg/wx4u8F/2lpkcUTNDuZgqrivA/Dsk1&#10;2qXdzdBycE4QhVz29/rXcQ3N1p9kqx6h1T/V+YduD2xmvicLh40Zczimic243yqpiHh1Fvp6nKeL&#10;dOsdBtZWkTMSkhWQ5Y+1UfDltDqFkL+0sduPvLIxyf1r0bTfAeq6zpn9qT6S/k87BHDuyaxtS0K6&#10;0O7jEmnbVb7ybcfSt6d6cttGfneeYapGjKqqTV9UzL0PRz9r/ertX+FQT1rrLLT/ACI1WA7m/h+U&#10;ZH40WFmJI1b7KqfhWjHbJFh0O4/7Nd8cPOXv9D5Ojjq1KopJu/c1dB8beL9Bi+y206GPH3WUMf5V&#10;e8zWfEZbUtRuG3FgGZh0+grE0+OSC6Mke5pMfKD2rRtJ9UkOZOgzna1Z1PetZH0OI4lzDFYb2Mpa&#10;Fi5lTT/ktBs3D52wPmqmtoLu5VtqsWPzcU5llkbEyMu7rVq0s5IZozY/NI3OGoqQvCyR8tL3qmo/&#10;TLS3iby5oM/nW7pljpn2gPaBd/8AErR5H61BZKLNmuJrEM/TqeDV210qWdRPJGYw3Py1jSjKmbUq&#10;/sa12kySa8htXNxcKVVMBhGAK53xrdaPqs+LGOTBx97rV/xXqo0/TTZuOJGwQUFc3oUjW9+10sZk&#10;G3+LoK4cVUkpKOh6n1n2ybUSO1s7aG5VJY9vbkmpr/TptWkESvIiL/dYZP50+1MGsazh1PDfNu4C&#10;1sn7DBPth5UcZxW2E5tuhxyjGUHd2MxPCumWibrW1dgf4pH5zVzS7aGzbDKFUcldo5/Gti1utMWD&#10;dJ/6DVW+aG6Rmt7fcu7ivoqdGnRjzrc83l+yR6nqDyJNOHY7Vwv5V5/fpfm7ZgW/2uK9C1mSEaC1&#10;opCyMvzY7+1cbLfWKIsMke2Q9XHXrXPKp7Z+87FOPLa5gx2E9zcGR+I1PzZ71avLgQoreZ9z5dqi&#10;rn23Trl3srHczL/rN3SmJbWjSsZreSQ/w7WGB9a2VHnhbcr2co6lS9tvK/0qJdodfvqOap6dpSXd&#10;xsnud23+I1ux20lwrW+FKt91c8ClXw3NYq1zLnnisY4epDZFwlJS5VEo22kzhHhTdJubOdw6VtP8&#10;MkXwm/iu91WGFc4SMn5mNWNBs0gfzPsfnKyfNlhxWF4vm1C7s2gF0yRxsV8sdKUqKlBucT1I4P2d&#10;H2koto5LVtJ0y1jfU7mUNMu4xxqxwT68VxWvSXGsWLXFwrCRRnb6Cusa2ikuyLqQfKPlG/pVK50R&#10;dQuWtbKXeJBjIxXzmI/iJRPM5eer7kbHkN3cCGWQ3DNTbjyp7beB2rpPG3hePTdRaxaTnoa5ya3N&#10;uwtzGWUfxVjVlGnKzOqNGsuh6d+yN4p0vwt4hupktbeS8mtlWOS4t1PlhjjqR2rb/bo8deFYfhfc&#10;eHvD/wAQI49TuFYXSWYMmV9Pl4H868TU31os1vDdyRpIuG2MV4+o5re1+78E+Df2Y9UvbHR/tWsX&#10;U7qtzIxk2p6ZJNb5bJ/WFZXP1nhPHQlhfZxhqt2fnj4y8KTQz3upW9xuaNszMzYauU8HaHc6vqgj&#10;ljzt7kV6j440RJVm1TUNQB86Rv3a8YA+lZPg+ys7O7yIm6/wiv2rD5hKOBfV2+47aMJZpjOVrRPu&#10;dlpGnwW1lDFuG1F5Xbir9trjWMmRcMo/5ZqGximzQILVYIh5TlwWZu646VyPiG/1CCZY7O2mnfdh&#10;tsZwBXztKm8VUd2fd1K1HLcGud2PdPCF1b+IPC01+NUVGjjICsed2eteEfHGfX7rXv7OFzutvNw7&#10;buq45r379krwBpuv+Gby48YasljF83kxtglvzrx/4/eG7vSfHFxHZW/m2PVZx356/lTyqdKlmcov&#10;W2zZ8tmuaPEZe1Rb1NLwH4G8Mnw5b3VvFErlEDceqnNb8dhb2kewxLhThflrzTwl8Qbrwxctpeq6&#10;Q8lmyho7hW+7gdPpXc2Xjvwpq1msttrEK46wufmBr9EwmPo+xtN2Py+rRrRlfuaJCj7sYG1Tt2jp&#10;X1h/wSw8c6Db/Eu68Kav4oNiHsXnVcDLspwPfpXxnrHj/QtLk+xC/EkrRFtqj2qr+zb+0rr3wa+N&#10;n/Ccf2VJcJHGFji4xtJyRkjv714vEFGeZZfJUI8zWxWFi4zbqH7rWup292mxJ2lX+HzpDyPWp9X0&#10;23jghRLyPa38KNjbXwt+zj/wUn8XfGj4j2/hm98M22nwyKfJCyBmODgZr7A0q6vNTj8/5Q27GN3p&#10;1r8NxtXEZfU9jiKfLPtc+fxNKUa8m1e5vWdvNtkWMtx0x1NTWdu09wRPE+FXPPGadZNMu1d/3Rnh&#10;f0/pWl4g+JnwC+C3w8vviV8XfGEcc1nn7Lo8cwWa4xyABnoT8p9ie9ctOnKtLTQzw+Dq4msoRjds&#10;92/ZU0fTpIJNVissbQBuVehrN/4KKftzwfscfBm91bwxof8AbHim5tH/ALL0+OQKIe3nSZzhQSOM&#10;HPSvm34Z/wDBUr42+JLaPw38PPgppbR3W37DcqxUxo4ypKD7xA/lXzL+3N8a/HngPxHfaL8SvEi6&#10;x4g1C3X+0/MAPkGX5/KQHlFGOnbGBivvuGc4weuBo1LztrpsfVYXh+WBrQeMVl0XcsfD3/gp5+3Z&#10;8PdPfxhrXxxg1m5vmM1xpusWaTW8Rx9yM4VkGSOAQOK8V/bW/wCClH7SP7bWkWfgv4l3+madodjI&#10;sz6do8AWCeQfxOWZifYHj0rD0u+HiXwz9qnTy2bk46/ie9eB/tDC90LwleHSHYy+Z8uD8owfTpV5&#10;Vh6ks1qQU27PZttfcfcZpgcFQw8KlOjGLa3S1NDX/BFnpug/8JPrxEFgV/eSDaoC9QRXgvx0/aG8&#10;NzW03h/wAgmVo/La6uIA20f7Oe5rtL/9p+98ffCE/DfxDp0XmQxCOPy0ABA65PXNfPfjPw3PDIGt&#10;bViFxuVOgr9HySnWcnHFJaPS21j4rMMZKnHlpNu5ytxeXFxOZ5H+Ytkn3q9DqFwsUcu3p/F61Tmh&#10;dW2PHtK8c1pT6SJIo0XcBtG3FfVTUOXyPmkpRlzS1PcvgH4jg13wddwXKK0luuPlbDD868++NkrX&#10;N2Qqnard67v9k2ztfNvI5rLzIgf3mFHPTrXI/FSSy17xleWVsvlxLMw+b69K+Pw8Y0s8qOK0Wp9d&#10;7SVbKo0oo8us/kmzsDbexq/pl21hP5kwO1vRulWLvwxcafO0rlSq8r83UVDaW5i/4+baQR5Jb5TX&#10;13toSjeLPkamGq06nK1Y1LW+SSQy29qZNqkqorR0nV5p2js7yy8ttwOCetVPDdhdXUEk9nAwjbhS&#10;BzXqfwe/ZZ+I3xAuI9UuNEnRduYUYkZHqa4aspVuaC1/M6qjw9KkpTlaX4HC+NrvWdFMV5pcO3HJ&#10;VRWJcfES+1VFsPsUnmFsDHdjXv3jv4K33g6f7Dr+n7mVdrbQTXndx8LrPT9ZGpWNu+1WyPmPp3ow&#10;ftsPT5Zw+Zwyca0vdY34XaOuk+I7S/1k/wClLMrgZb5f1r9HfhJpC+IvBcetXU/C26t5mRgexr81&#10;JPGdnB4jitILgGZOG3chTXt1j+1/420j4Wt4D0S42rMu2S4RfmC18Zxhw/WzrkVOVmerl+AwmIu8&#10;RJ2PsD+3tA1a7msNHuPNmt22TbGBCn0ruvgJZiD40eGZ7v8AeQ/25ahoW24U+YuGIYV8MfsmfEy9&#10;tfG/9majeyMt42fOkmyzsa/Qf4KeHbQfEvwz4hluYWFtepLJDtyOCCAT+Ga/Js8yeeR1FFyvbX1O&#10;PEYB87dGLcV5Huf/AAcL/tYWnhf4IaX+zl4V1lkudWniuNZit5QpEQB2oeM9s8HGDX4iIdL2yWOn&#10;28aqsrbSxDZ+pPvX6df8HAerL4q1rw/rWkJDGUswZjbqAXUdy3UnJPevyd8Sa/d6feskE+F3HIP1&#10;NfqPAMVjsvlX+0zplU5aMVsupsarqlvpUPkTW6blXKMFHFeY/ELW9X1hVt3lme3XgDecD8K6K91z&#10;7faCO5VfNkOFbPNGn+Ftnz3csbHG4BjX3MqdGnJTcVdE0eapHlj+Rs/sx3Nv4e1H7Tq8RZW4iWvX&#10;PHWnHX5I73S7Zi7D7vHNeN+GLGWPxFE8TIpWQFlDYBFfRlitlL4fik0qSNrjyAflxkNivz7iNzo4&#10;5YiO7+75nsUYT+r+ztc4iwS80yL7Jqc/kzHhYh/Wvdf2Ef2J7j9rH476f4MGs6dp4kt7ia51DUt2&#10;2BVUfMQD8x7KvBJ68V4/4A+FXjXxZ8QYdN/sS4vZLq4VYdsmd0jNgCv3G/YF/wCCfvgb9lPwLp/j&#10;bx7pEeoeNJ83McW47bNGTAG08FgO5zg8jBr82424qp8N5bKpSknOS6bf8D8wpOXL7Plt3PT/ANkj&#10;9iH4L/sVaBfQeB7ua/1PULdY9Q1WZfL3xJyFEanaozk9zk9ccV8S/wDBTP8Aael+I/xBHgLQL3Zp&#10;ek/JKu/fulA6nrk9v/r5r6o/br/aZtvgT8J5LP7du1jXo9tmkMhVsd+RyOa/KnxX4ju9T1KS7vH3&#10;TSSM8hHPLHJ/nX4Xwfh8XxJmEs4xkOrUb6387u7duhjjp+zpuEdh9p4r1LR71L/TbqSKSOQMrLIV&#10;/LB6V6r4S/aU1vVrRrHVP3k23YJnkLE/nXiLyBwzKenTvimWOoz2NxHdRE7lfoor9VxGS4THRvUh&#10;drbufL1I+0bbSPr79nn4Y+IPit8RNLtdKuprWWa+RvNj+71ySQOox610f/BZv4rXt14r0P4HWOoj&#10;+z9Gs45LxYCADIR0IH06UfsHftC+Evhh4E1z4j+PocXGj2bjSfLUZnk2cKcelfHnxg8f6v8AFfx/&#10;qvjjXLuaafUrh5JGkkJ+XdkDr2r5jJ8rxE84cprSGi/r8TqwsPquGcmtWclKs32bzN6gsMsNo4rD&#10;1WAJEWI3VtSzAxsH/M1QngivFwJNtfpUYy08jy61SMjN0e3Ms5OO1eh/DvVbjTo/IiHzNxlq43TL&#10;NNOfzHbP+1W54bv3S9/2d2VxXPio8wYf3JK25X/aG8NNr/gbVLaRVZvsbtHHt4ZsV+aet6Vc6frE&#10;9pKjKVkIK56c1+qmtw2eu6ZJbXCHHkso/Kvzn+PPg+Lw18QNRhdxbnz/ALvpzX6R4b41041MO+uq&#10;Pe+OKUuhwluILAqYg0k2c/u85X/GtO1luri6iM7sGXllY9a7j9jzwB4N8efGGP8A4WJcpHo1hbST&#10;3BaYp5uOiqap/FPRtOj8c6hL4Ut1jsPtT/Y/mJwo6dTX6o6aleT6HLUqRlU5YpCeDln1DVobOEbm&#10;luo1O45yS+Dmv1a/Zz8DfCb4deC9Jk07SVh1Ga3RplLoEOfYrX5R/C66g0XxrYahrczLbQXIkmEf&#10;RsHNfQfxS/a81Hx1rjf8IlfXFjDaKsduschVQuOlfC8V5Ris45aNHTvpofZcP4nB4OnKVaR+jfiX&#10;SfDOuTLFpVxDDPNHkw/e5/CuA8Q+F7nQruXT57V22/MZFb5a+If2fPF37ZPxJ+Ltlo3wi1y+1mVt&#10;rpYrbGVpEB5AUfMR6dM19qfF/wCL3xB+FVxofgL9pH4Ya94X128RYoRqujNGkjFdwxIo29Pfg8Gv&#10;yvN+Ac0wt5UVz9+VN29T0MZjsrzCm40Zcsu21zoPh7q8MN/HYXMi5P3fr6V6/pKyyoo2/Ky4GK8L&#10;8IappdvqEWo3kZkjfDfLXrPhvxjbTKJIGVo+sYPb2r8TzrB1KFdpp36nn4Cja8XujoprC2tjuE3+&#10;tYKrMvzA19Wfsa/DfT9AtrjxRKkdxqElvi4ZEYralj8qKxJDHaM8dN3NfL+neLLiwkXULeyhmkMZ&#10;X5guEBHUEg4+tdl8Pv2t/jH8PvB03hjwkun+S0zzC7v4TJ5bbQNoClR29K+dxCdbDunFtPud8qMf&#10;Ztrc+0tXLSjfL8vcLyW/wxXMSXTxpJPfzeTHyqf3mqh8DH8cXfwftPF3xL1mS+1XWpBclvLWNYY/&#10;4UVR0GP51Jqumy61exmOVnjiXPlt03etfnNbDzy+u1UlzP8ArvY8zERjKGhRt/CFm3mXMsCyeY/z&#10;NJGCWHoTT/E17PZ6lZ21nZrY/wCjkR7TtyfUYqO/XxHe3o0qxupI13D5lUHJ/Ko4NUePW5INZ09r&#10;jy9kayMcleuevHWuzD1JVHc8nk5dTjPHlp8aNB1LUNR+HC3F7daoscUcdjDvNt8uCyk5wfUjt1rW&#10;+Ff7Munap4Ktbn4oeCy2sbm+0NeSfvG5zk8+pNa3iGfxtqUcdvo/iGfTbUMyx/YVAYnPr9K5m40b&#10;9pjSbiS0sdQv76HdujuJplLMD+Ne5SxFaFBRW50QxkacbWP5SNZka8u3uGbe0hya9N/Y28UeJvBv&#10;xjsdX8O/FO38ItCS0mrXSFo1Uc7Sv8WfSvMdTgEDsIWOM8Zp3hbXLPQ9ftNR1Ow+1W8Fykk1vux5&#10;qhslfxFf6aV8OsTg5Ut01a1r/g9DnwuLWBzSFaWlnfR2/LU/dL9kvw94g1vw7/wtaT4pah4okun5&#10;1OXTTDBJk5yo/EfpX1J4U8SeIriZbrWJo5ZUjCxu0YJA/pX5j6R/wcTyaX8OdL+GXgr9k3QdK0vS&#10;4o41WO+bLBVC9AOpxXXaF/wXWsde8OXDaN8FI7XUjDhWa+LIG9a/Csdwrm+FxDmqWl/7unyWn4H7&#10;Vhs2w+c001Jbed/xR91fta/tT+FPg/8AD1bTxXex2skY3iOYrmUH7oAr4f8AHX/BT6PVNIuNJ8F+&#10;F2juOd080w+QE4/LH86+Gv2pf2s/ir8cPF03ibx94guJh5mYrPzD5cSjoB64rlPAvxA1LUf9Fhg3&#10;Kx+ZieSfevYpcK4j6qq9aV326I6MuxmV08U6L3PR9Y1PXvif8Uv7W1FUu1kkea7WRQMqpJxnt6V6&#10;BY+FPAlkTdaJ4fWCSRd+ySMEoPRTXnnhX4ZeONWmk8T2TyWNnGu1rvaWJycEY7jn869W8EaIkUW5&#10;tSe+WKH55ioXcfcVrisTRw1OMYyVrWsv1OPH06VbFL2Wpj3WmWOq6qvh64Pkrcf3+MZ71m6r4Stv&#10;B2pS2VhfGRTGVVV6E+tJ8U/FVva+PtM1KDJ2/I0MaHkYxzWjrN+2oanbgyKu5SX9uOBS5qk1GSej&#10;Ky/9zir7HF+Gvh1MPEM3ie5u42LH5o1U7vas34q/EDQIIJNE0PUjcXCribC42n0/Cuw1DxFYeGZf&#10;MgSRpuW9jXzD8XPG13deNrm7EHkfvm2qBg8172Cy2nmOKjJttxR8vnuMxGB9pyysmzpvBXi3U/GF&#10;4vhKfwjaKzXCzSatljLtHbrjGK9mt8QIscO5zjC4xjHasz9mrwz8NZ/hs3ie51K3uNYmXDwwn5oc&#10;dA3vV28P2KWa4jfhjmMemAcD9a8zOMRTr450IR5VDS2ur76nxOcUamHwsJOd+c80/aC8Vx6VqFv4&#10;ftpt+5la4G736VraHpcF/ZQ6w/hpIrWZcMFXh1HevGvilf6jc+NLi5uXk3CT5mZe9eufBz42aHb+&#10;Em8PeLIGlkS1ZbXan3W45r7XB4KlhMvpvfS7+ZOVU6dSMoxVmc34j8qDxCsfh5vssZY7WWXbsXue&#10;K/fT/g2n/YguPgr+z/qH7UfjSZZ9c8dYjsZCzEx2EbZQ892OTX4x/sh/svw/tdftneAvgfbQ7ofE&#10;2urFeLubbFbL88jHbyAFB/Ov6E/24v2jR+wN8IPB/wACvgHo1hY3GoT2WhaJD5ZxArusQKjpnBzX&#10;DmuIhg6MavK/kjpxM5Kj9Wg9Zb+iPoWz+Od14g+Id/4R8PaOzWGmHZdai5wrS91X6VS+NV34w8V+&#10;A9Q0jwp4ml0y6e3YrPCoZuB0H1qxpfhpfD2i2tvMv+lNbI15MFw0kpUbmP415r+1n8dvD/7O/wAE&#10;9W8c61expctbPBpcLN801wwwAPpnJr+U+OOPuMamdSwOHqyim9EnbRnJTw+Gp0+dLbr5n5rftM/G&#10;Dxl4En1DwufEl5JOUZZ3kmHLZ5OO1fF3xAgTxzqbf23ctPu5eaTqCa9b8f6vrvxJ1u717U7iSS5v&#10;pmeTcPU9BXA+JPh3eaLaie+DR+Z933xX2eR4rFYfDx+sVW6ml35nLLEZ5jqbUeZwX3HlOneCPEvh&#10;jWtmj2S3GmswCujfMo+lexfDHQ1tLaTUGRVYj7xPNc/YXthot95sg3r0ZSK6a3u9TTTn1ZUiis9h&#10;P3ea93GY+piLcy8r9z3uHcLh5VPayfvRWxl+OtTe0lkks/nx1TPFfI/7UqeIdb1ldWvYSq8/lX0h&#10;deI7nUdXWGz0qaaOaTAkC5A+tVfjb+z2+q+GXhnkj+0TR7oe+CR0r1+HcdSyXHQnWSXN1KxU8ZX9&#10;pKtL3eiPkb4eeN30PTX0e6EkkW4lI1kwN3qRXW+FfserahbpboqtvVWG7Ajy33j6iuM1z4b+KvB2&#10;uSadqFgzbX+/GvGM1p6I+paZdLI8EkYU/eZSM1+r4mVOtH2tGV767nq8Nzpxiqc9Oh9KXHgzRRnS&#10;YdYhuGMJPnqflJ2jpXB6n4MsLHx3Z+HpdWjjguJ086QoSFJOKg8JeMLmWKOO4hk+UZVgucnFdPpe&#10;g6r4p8Q2OtXljtjtLhXDOcMce1eDWx2I5mpLZH29fAYeFG/Pp5nUeJv2fviB4S0xr3wpZSahCISV&#10;hhbBZc8MB6V4d43n8faJrITxB4evYYZFyyNGTtx1r7w+HviOSzkt9fs0+1NHhTHJJ+Yx6V2Pjb4b&#10;eFfih4Uk8Q6t4MtF2r/pDrgNivAwucRo1bVIJ+p8Pj8vqczlSZ+Y97q2rXSyR+HLCS2V+BO+c/hW&#10;34P+FE99cQ3XiySSSLdu2q33j719I/FD9nf4Vabps2u+HPGtjb3UYLQ2M2dxx1FeF6nY+MrqGa0s&#10;9QtoRGPlZXOWB9K+kpYuNan+7tH8zyYqpb94ti94mtNA8GeRo2n24a8mkUCOFgQikZy2OnWsxdK1&#10;fxXqf9ly6yojMZaSGNNu4A4wW7cVgab4G8UabexvcT3EnnMU+VizNk5OTXoGk+HP+EbkjhvZ0WaR&#10;vnjVs4Hqazk6dOWkrvuONTysWvClr4e+Gr/bdJ0CKS6YALIyhmU+mDmrHhrx54ps/FEl34/mXy7q&#10;XdHbn92vtkin6x4m0bRbaOFdKMl0zcSZ6jNVoLG9+IfiW28OmCGzmuJQq3F6P3aDjnNY2XK5TZfN&#10;Kckoos/E20stY/022kWBSM4s5uR+Irz1PBcV/pk/lalNGs0yiHzPnbce5r6d8P8A7Cnxl8RXc2m+&#10;Azp+sLbKGuLiyu4wg45+8eK8t1z9n/4n+A/Gl1oev2Ue6GTMirMGEZ9Pl4op4qjGGkiZSlGpblM9&#10;v2KfiqvhSLxbo+uRTabPGhaPyy+5s/N/u1zdp8MPEvha8Nrb2l0sbJkx7DtJrufC3xf/AGj/AIeS&#10;yeGdP8fWraYXJWzjjWRzg9DnvW9pHiv4q+JxJ4p1zS2bTYVf/j4hEbSkdKJ1qktJSTXkU4zl78Tg&#10;9L8FyyvCuv8AhxpWC4bzOcn6fWvSfDulabo/h+G30SGG3n3KfKEIIBrF8G/FfUVW+udW8IrNdXEv&#10;k2kmcrCCM7q9M+C3hC08Tol/rccayN80yLJjAJrhxEuXROx00vaS+JH0X+y9+yf/AMLq8O2/je+8&#10;X3Fn5K4NvbW+wTsO+4YxX0n4d/Zn0ezMSap4qaH7LHldhyxGOetcr+zV8dPAuiaU3gqTR/JtdJt8&#10;RtDNzNx1wOtaHxH+KnxI8cX8L+BtKi0PSsYkvLlCzyL6CvNqVPYvSRrOjUnsjmPjPa/Bj4fyyTXW&#10;mz6rfbg9tHHdPukYHPOcjrXn3iu18efFTw/DqviXWJbDS0z5WkLfdFT724/7X9Ku67rM1pqT3mvb&#10;ry4ZtkLNH0/2qt+ELbwRbyPrXju8ZooW/c2LcGRv7hH92uH61JPex6FDCU4wszyW++Bdv4u8fiwg&#10;8IXFjpn2XH9oRln3MRgkn6VgfF39nnRvBPhKXWLfUbS4tVZjIythgP8Ad617R8T/ANpGCSxksbe0&#10;XT7Ej5kt/kzXzP8AG74xvqnhu80PQjGkVz8vmltxNaU8fUrVFTgnbuFTL6XLzS0OV8BXWm+CMeOt&#10;G1r7HJHNsjMVwVkHPXr1r03wz+25+0ToN/C3gz9rLxfp6xt+8s7q5E0Izx0OeK+RdT+Gfia4tpfI&#10;166IuH3SGPOAM9BV3wv4a1S1doYrM3rKOUmmKtuHNezUwtOcfi17WJo04xjyp6H6O+Hv23/jH4d8&#10;PLrXjD4teOWkkmWWLU/Dej20AnfPORty/cZNamr/APBRn4j/AA70O98U/Bj9oX4naprl9deYdL8T&#10;WkDW8UfdV+X5Tz2r52+CvxXgj0Gx07xXqN3BDHsWSGSHzI0we2e1fTUXwb+AnxR0G+1bwb4t03XN&#10;atbMztaW8JtltUVNzb8nkjHPrkeleMqSo1dbr0sXiYxqUtoy9Uel/Bn/AIKO/tFftteHT4d0e31/&#10;RtftlT7Q2izwww2qqhxKd/MhZvvAcAEcV7J8KLj46w2EemeMfi9p3jDVEjRBpPi7wWpniULuYeaB&#10;jdsLA54LqcYBr86fgdqHwj+D3jXWvHPxA8J67rklhK0ukaHo+qG1Wa62nmV8/cVT93+JmX0r6V+A&#10;H7c/ij4yx3nwl0T9pdfhvqV8sA0+TxboazPbogwVS4HylpFbkk53I3rXQoutW5vaN/meZUo0fY+5&#10;CKt5f8OfYemfsZfCX46aa6fE/wCBeiWtx9uaK+1TQpFjZZFUHhlwQucYx0yK8/0P9ju9/wCCeHxD&#10;8ZftV/A/4gWutWNx4Vewm8O3+zfC3m+ZGfMBJbB555PNeT/FD9nP/gp7qPgq2hv/ANrX/hOvC9i4&#10;8yPwO0NnPKyxuFZ2Q/MTkZ55O30r3T9kz4T6ZqX7D3izwJrd34ivNQtQ32lvE1qYrhdsQKruyd+O&#10;QWzyc19ZkdPDxxSjTbT69D5vMfb/AFWU3JNXtZK/5n47/t0/tI/FL9oDx1qHjr4qeJZtRummZrez&#10;84/Z7UdNqJ2PvXzxpnxEggLRznYzcfKte4/tJ+E7DSPiLqegK3mQx3jFmVSdvJ4zXkOvfD3QFl86&#10;31BPLYZb5elfpdTEKNNQufP4WjL4nG5zXxGuNP1zw9cGYqxSHduZtuORXgg+MnxJ0N2sNA8b6hDb&#10;ocLGs2VwPrXoPxy16HR9KTwj4el8x5jiSbd+gFebaF8NtT1f555Ni+3JrGUvaQslcKkXTl2/A7bw&#10;n46vPHNqqaxqMlxeKD5iyN97jrQ9vqomlj0xGVmUhkK1zGofDjX/AAyv9o6XfkOvO3oa6j4G+INf&#10;8ReIrjTr60E0otzztII/pUU8RGjFlRoe2koNk+keFdTlti+qahIrfe+XI4FMuvGureGNFnttOunj&#10;kfcHkXjI7dK7O/jnsPMgu18uPaQqqvLGuH16OG5VrdtPZvNHTHSvPlWhWbclc9KOXSik07eZV+Cv&#10;iKKXVJoYrBZLy4cBppsEnJ6jPOa2fij8NtY0aC41C58uMzL5oik+U4HoPxriGjg8NX8dxpYlSVPv&#10;buMH2rQ8S+ObnxPH52tX80kix7V8yQn8KxjUpxlfkuelHB81D3p2a69DjdN1a7tLkbmHzNyzdq0v&#10;E89pbqsdncLJuXJIPQ1j3376UvGKryCXbh4T9ea61CMnc8OU/Z8yevmaWl+IdRsCrLdvsBxtz1rf&#10;07xNpPnNeuV81l+hrjGld0EfYVreGvCNz4h+dLhY16bj296VbDxrKzbOaNbllcd4p1b+1boXIPy9&#10;Bmtbwl4x/s23MFyflVeAe9YWreGdS0pmLYljViPMToazg7DvWiw/s4KJccTaV7HoMPi2e6cXFknC&#10;/wAKjP6V9T/sOfC74leLrufVtL0e4aHyVdHeMoO+etcN/wAEufD/AOzPrXxJkuPjdqLSalCF/snS&#10;5l/czknkk/lX6kW76FpNj/ZvhLR7fTrJlZY4bWELhSfXv0r8v444sqYGp9Qp0rvu9F8u5rKX1eKr&#10;x18j5yvf+Ccnw4+Ieof8JZ48kmt9TaUsyTYKP0xwDXc+HfgLpXws0ddP0uyVbWNNqLGu1SAc8fjX&#10;p1obaxnS4uP3kasCylutTfFIaVrVtG2issMbxg+XG3Q1+Q4jMswxnu4iq2lsr6L8T6vhmNHFU54m&#10;VkcVa3Jn0RZ7iDlc5yetVJdUhtrYGGHbuODu7Uy406XT4BFPM5UfdGax9Tkzu8oHFYYeEb+6fFZ1&#10;UhHGS5O5Yvdea3cQK+6Pdlves+e80S4v1kF15fmNj3FZVzcXESsUbnoKwrm7vS7NIv0auuVN9/uP&#10;ElKXNfc6rUrWe3vG2ATw7gd8bDJqnrumQX9kVt7R0b165rnbHXtc+27oHZVUY571oJrniJpsR3C8&#10;n7pXp71NSjWlG8bfM9PA4qm5clRHO6f4Z1eDU2laPo2FVl61vQ281rZyNe27IzcfMtez/AXwd4U8&#10;X3C3HxGmhjEbZjZDhjx3rI/aZufBdpr40fQbdbeCOPAmXkt715X1qtKtyuPzPZrYPB4Wi6tKfyPI&#10;raUNdKirwO+O9acSI9zsbJA+9x1qnPf+HrUA20rzybvvBdtX9Au47++ULEqg87e9deJtKndI+d96&#10;Ukr7nVvpOoeMfCzQWQkb+z18xYt/3cEnIrzu4gu7K5KyknGOD2xXrHg7xVH4IvZr+Z0ZWhZGj253&#10;A9q801jVbfUtdmuI4fLWSZmWP09q58srVbOPQ76sZYa0lL3jItvEWveEr0ah4d1G4s5llWTfDMy7&#10;mXpnB5/Gus8b+L/C3xo1oeN/Fmh215q06L9qkul8xmkAC7snoeO1cp4gtxMWMJbdj5hiuTt7qXQN&#10;XjvY7tlw/wAy16VTD+21hJxa7fkRhc4r05Wnd36nr+heN/E3hD7PDoXiO8htoGDR6fJdSSQLzkYR&#10;iQBn0Fbmt/EzUfGsayaq6td7cPJtwCa4nTtWh1G1W5t5EmYj5uxHtU6alY29ysjWQ2qfm2v1rx/a&#10;YinU1buvM6K1SpVfvO6fc2tNgllu1BbzWWT5Y/M2969r+F/jrXPCmkyaBpsVmJtSYCU3AEhRe/Jz&#10;jFeFiWDUD/aGmx7VXkfNyK5P48ftDaZ8JPh1cS3Ophb++ylsvmYZa9vA0cRmVaMIbs82WG/eKnFX&#10;PYv2sPiB8A/D1jdD/hJm1TVoojthUgIj9xx3Br4nu9THjm4uNS0+OS5jUsH2MfWvPvEXivX/AB14&#10;ZbXLS6k3eazvKhO7d1K59zV/4M/EHUdBg+zXVoYfPb94Gr9n4c4dw+XxU6qvLue9hsrp0YXfxGL8&#10;SrK50cG606Fo0RcMm/kVyPh79o/xL4faTQnmxbuu3MnO09jXrnxFtIfE87CJAyuv3u1eS6/8D2mu&#10;pDbj95Ihc+2O1faVsPg69NJo7sP9aoy7Ht2neI/g34v+Fcfinxdr8kl1bxZWNGGVYdhXncvxz/sq&#10;xiuPhhctHfyyNH+9HRR3/GvM9L8G+IrDV7fQpDJ9juJQJNwO1P8AaI9q9k8LfB7wlp9n/bunGS5+&#10;xnE+yLIIrjhHC4TRysj0PrNTl91XfY53VvCOt+OfDUk3iWRpL+SPczR84+leG694cvtJ1ptN1BWj&#10;ZZNuWXtnrX09Z+Nyl82laR4SuDJGNsc00flqDXE/GD4Ua14kmi8RpJENj+Uyhxnb613RnyzXItH1&#10;PKxUo1H+8LX7O3xQsfBXgafw1cyRs00kh3eUAxz92uO8f61H4i8Ru0OWaWbMZUdKS2+Gnj7wdrMI&#10;g0tpvOXajdVyO5rqoPBU/hrS5tb14Q/aJWyIuDsrohGXNaxk6lPlTR9C/wDBKv8AaR8P/s4fFKLw&#10;n4giP2XWFKsysozIehOa/Sr4x/HHwVpHhWPVxqsMMdxHmRN4O33r8PPBuk6drGsR+ItRllRrO4Dx&#10;qrFW4PFey/Fb9pPxL4t8J23gqKykYwquGWU/OF5ANfC8ScELNsWqtN2vuz3MFjsGsLyV73Wx7b+0&#10;l+2XbXuuL4d+Gdy00yriaePkDJwa8cuYpfF94o8QyN+/bdI0hzkk1k/C3VfD+qW7MNKa1vthNx5w&#10;6/Q1S+Ini7xRolxLJbWdulrGVNs2/lz719Fw5leA4dwnsaF2+r7nm4ujPF1FypJep6NpfwS8KaJc&#10;Lrltbx75GDO6966S0vLezhEIk/d9N3oK474L/HHwb8QtLj8HeINVj0/WLb5JIZG+WUHoymusuPDF&#10;1pVqztN50W47ZFxhueK+oWNjGN0tzhlgeTR6j9WuUkg3WrGT8a+cv2jNJudX8Rw3Fmd89suGhjYY&#10;Ir1jx749sPDWm7ROsly7FUt425PtXD+EfBt74jvW1nWoWQ3BLssn8I7CueNOtjJauyCpUhQiuQ8k&#10;vPhnosmjQa8d1ldmT94rHOOetdrpciLYwwLPI2EAZmX7305r0DxP8PtK/szMkIkCqcfLVL4M+C7P&#10;UfEQbUbT7QsTfJEqcfjXrYHL6dDVybPJxWKlWVlFIq6H8JvHviZFn0q1a3hb7ks2fmz7VV8ffsR/&#10;FPxJHHL/AMJPZhUjY+SVOTxX1Z4ftVtbdbZLbbt4K4+6MdBWxc2+l3UO+U/PjnFdeIw+FnrNa9zH&#10;D4rHqPs4zsux8cfA/wDZXsvCetNrfxF1BYVsfnMwm2YIrb+NXjvw3daVJd+DJo/IVirXzfMPTIr0&#10;T9oLwFD4r0O603z5oUnj2lo2xjnrXl2sfD/wT4Z+D0fgvS7iS6m2sZLmRdp3E+lfn2aZfiMNjlXh&#10;Vk03t0se9llaNSTjU6Hzd4y1xLy8a6Z1uH6eZzj64qtpHim8jiMM8vyKuQP6VtT/AAx1iW5kFrpk&#10;jxrkbmU81zWoae2mSSWVzCVkU42la9+NSUUmtDGtRlWm3J6dDe+HfhPXPjB46sfB2lqGe6mxl2xt&#10;X1Jr608bfsL+HfgX8Ooda1e9ttQnuIS22OTOz1zivlL4LfEpPhx4jTUxaqHDZE2PmFfTXiD9qfT/&#10;AIjfCCbT9Qjmm1O6mVVb/nnGMjI/MVlKvTpzcqz0OnC4WriIJU36ny74tvY9L1K4XQzLbslx8mxs&#10;YHNT+Afjl4z8CeLLLxNBfNPJazBmSZsh16EH2xVf4g6M9hdy3aqyq0jAbq5KFTJKFAzWKjh8Zh5R&#10;krwe6IxsauHrKHU/ZP8AZt+Mnh74yfCK18RaLqqfvlRJlK/ccDkfhXq2m2yeT8lx5zKPlBPBr8ov&#10;2NPjN8YfhTLLc+E9Na+0VmC3FvMxCgg5OPSv05/Zd8U+KfjP4FbxlP4ThsU3Y+W7DY/CvxDiTIK+&#10;TSlKKvSb0Zl9RxlaXtaKu1957R4f+L0ngDR10u/gk3SwhYlYZUk1lzhNXhe71GVZWZiV+blfaoRo&#10;MsiJPq8bzRqvdcYPtXnmo/tI/CPwb41Pw81fxbt1RnyljFHvkOfp1r5KhKpiJJQi2l2PufY5jnGT&#10;exhGzitbnoVmJFj+yXWnssrHAdW6+lbdnZW+lpi4t987f6xf7voazdJ1PTJY49QWV2V1Uruj2t+V&#10;blhCZopJFjdpCuV3d69ulWc466I/Ma+BqUajhJWaCWG1Lqqx9Rzjqak062za70t2VQTnd3pkdtrl&#10;oitdabtZv9mtFZ4YbP7ATIsjHLHFYTlzVLbHnvmpysyG2s4Su5x977tWLLTNs3myP0+7ULqPK/cN&#10;uxWlp8jLaqz/ACt0qpQi3YL8zL9lBbyHzLpj8rA4I61Y1O5tZLpjaLthY/u1zVCe4EkXkxvz1Y0z&#10;mRFUSFlAwo9PaspVI0lyxNo04top+LNJvLq1W7kkXy042giuWZkj/wBHiV8sK3taivMrHuZl68tV&#10;ey0+W1u1muLUtuXMZ7V4WKlCVT3UzrjHl+Er2Nqsdo0gj2n+Ju9TRyiCNVCtJu+6DWi9rCsckxA3&#10;N96MdqSJYWdYQuWK8KO1elg5SWiVzixUZRkmyJGliVScKD/CVqdIWI86KYf7Sg1NLDuTyYINzdCW&#10;qGaJdMt2kmiXnj5T0r1Kkqml2ZRi5SSMPX7gyX6hF6dVrm9VQCT7WFVWz+VdPqf2eaQ3EYOEXLM3&#10;0rllFnqMsnmeZtVjtwuM1x1nZpnVUpRUdAW8g+zrb28KrJ5mXkXqR6VNZTQtumd9pVvzrP3pDK0a&#10;Q7frV3SZbSWYxXA7dK3wtfocjfulmW7lS5W4RfkU9l4qbVNWj1CFYlZgDz1psiRtEwllaNf4Rsqr&#10;b287H5DlV77a9GUqkVdMdHFSpxcUdD4ItHa8CvFujX5sMeDVX4sX2kW2kXeq3qx29vCjN5cPHT39&#10;TVa3v7q0VTHIeeG56+1ebftfeMNStPh1Dp0Pyx3FyBINvLDHTNTKcXTkpK7Pby3FVKkVSbPOLL9o&#10;7w5qeqTTTWbWse/y0EuOVzjP5VsHxSLyVdU0e8V1XlGj4x+VfK+qanIZvNZ/mz3auj+HXxW1TQ7g&#10;aXNJ5kMzfxN92vlcblNapF1aUtex1V4YedT90rM9p8QeIJry/aa7bzGx8xPrWbJcxzIWAqlc6lHd&#10;RC4HKyLndTIby3UgFu1eLTjUnG0mGHjyztULT2y3UitjaDw1dl4x+Emja7+zDrHieTWjayWTbFgH&#10;G8n+LFcYl9CNrySqqhvmLfdFel+M4dGi/ZnvpItSFxNcQ/u7eHn7vVjivWyd1442Ljstz67h2j+8&#10;n71on5c+KL2/uvF11byTNsSYou7tmvQPAnhe5SySd7ORieuVqLwP8LdY1H4pi68Q+H5I7OTUN1wZ&#10;V2/LX66/s5/8E0fgZ8Wfh/pfioaNLpdpO2Z7qa+GfoBX2/FnFeX5Lh4QbWq6NH6FlsMFl+HdWpoj&#10;8k/G9xqOkWRNraPNdH/VrtP61Tg+IcHw80oXHiiOGO4lRWChgx5HI5Ffr18ev+CJ3w58d6Rc3PwJ&#10;+Isk16I2Vbd4htEnsxr89P2kv+CJX7YngPUZNV1nwzeXtmu4rPGTJnHT7mcV4nD3HvBucfuK+IjT&#10;aet3ZvyT2Pnc2zWWMqWpP3ehxXwT8cN41FzPppaGFfuxqwx0rivjl8Z9K8E60NM17ws11IvK7psA&#10;jPSvSf2dvgj41+GmmahoXiXSJ7e7iYjEkJUn/voDpXhv7WngLWJPEaz29lNIGbbkqSS3tX3OWRyf&#10;FZn7OEk4dGn+qCMMVUyaUoq8vvOVu/j5pHiRV0v/AIRCO1jYkNJAx3AE89/Suig0rw7D5etW6Msj&#10;NtVWJ+7jrWb8L/2cPEbJFrGvaPOkbENt8sj5fWvWF+B+u3ELXWl6ZN5ewAKYzycdc4r08yx2UYWp&#10;7PDzsuut0eTgsvzKpC9VHCarpvhzT7BfFU2os8x+VY27Vb0a7sry1L2kMeGj6rg5rO+JXwq8aNGq&#10;6jYXlvGrYSNoztb6UngP4ea3olgJ5pJFeZRtWUH5DXVhcbhaOHU3Uv5bnLmOVTj73Kz0D9n74g33&#10;w3+KtjrRt/M8uQF9uBxnNfqz+y9+0xpHx1RfD8Jt7C6iVj8zf6wnpz61+V3hjwgbG2/tCdPMmmP+&#10;sEea9g/ZZ8TX3w/+K+h6neXc0dpDqEbXEm7auzpg+1efxBw7lucYZYr7aWh5ODwsqmJ9nWhZH6qe&#10;PfHP/ClfAmpeMtSMRWxg3GVpB97bx198V+Ov7Tnx98bfFz4r3PjzxRrks1oLkyraqW2iHrtA6V+j&#10;H/BQ39orwRrXwn0/wJ4G1qyvrzUEBuEhw2RgdcfhX50v8LPEGrSyB9LdIzIVkZkP4YrxeHsny2nC&#10;bqtK2m59JUo/2XJVMLDU+uf+CdH7fv7PHw6vNR8X/EPxNDHdaLpqf2HpX3nubluF+mBx6Yr5q/aB&#10;+MOtfHH4w6t8S7nVTcNqV9J+7bPyLvyBn0HSvHPGX7OviDR/G1rqekW7bruRFVLeM7t2QQAAOvOP&#10;wr03wl8IvihElrpg8B6k08sYaNmsJDu3NkcAdTiuOOXZDw7i54mjK7e9+htU+sYysqtaFvU9O8Dz&#10;tH4XEczjdsyq4r5f/as8b6nqF/N4Q0oSLGrE3EgXG7/Zr9EPhZ+w1+0T4n0O2Oj/AAt1HzJDsX7T&#10;atGcEZz82OB0qj43/wCCFH7Xvi3U/wC3J/h7poi87cV/tRN5Hrg9K8jh/iTByzSpVp+8vLWx9JmU&#10;8vqZfCk68VL1Pye8MeGdTSXeYW8k8kuxyK7G58LWrwLLE3mbl/ebl61+ov7T/wDwRSX4Q/sqS/G7&#10;X9Q06xvdLtlkvrKK4DNu6bdw4JzX5laxfTaXAVW2do1LKWaPaR1Gf0r9Ly/N5Zk3KMWrHx+Ky/Cx&#10;w/tKclLo7M4TV9BsJJGjSwhZvNG7MY54pq/D7WNVH2mHSmVei7VOD7V6H+z/APBnxP8AGn4iWugW&#10;ETN9om2qqISWJI6fhX7d/sX/APBG74K6l4Hsf+Ev0H+0Lm3tlN5dXS7As23hQB161pjs6qYeapUk&#10;5TfQ46OW4P2Lq4l8se5+P37KnwT8Vab4fkurvw9cqt2xDbYid/6V7h8H/wDgjB8bP2kfHkfiCz8P&#10;x6Voc65e7vpgg6jPHriv1cv/ANlbwv4E1j/hBNJ8B2emRaTgNcBVKzZHDflXnviKL4geH/GEXhXw&#10;ZNIbXzszTRbgiL7AcV8ViM7x0cRKpOPJJ6P0PpsvyfCypp0p6dH0PzV/bd/4I2+Hf2ftVg07wz4p&#10;bUN21pLyNjtzk5HNeG/Eb9mnSvhn4PtdS8S6Yv2ebakdwHAzxnpmv16+LXwn1P4nadd6L4mt5ppG&#10;Q/Z7xmxtbHGK+K/2p/8Agnn4e0f4Tzapcf8ACWeIfFk10z2Ucm42lrGBwMZ9avLM4rYzF+yxGIcY&#10;rVX3+/8A4J5ed8O1JRVWi+bukv8Agnx3+z1o/wAPNR+I1jp+oOv2OObM67RjH4mvsT43ftgfCb4L&#10;+D/+Ec+GGgWcUzW6q1w8W6Q4649OtfE2v/CLx98MjLBqmkTafLhH2shDDj9BXFeMdY8R3t3/AMTC&#10;8uJvlAj3MTx6V+lZbiKNOhJwlzX6nwzy+pRxjjVXyZ6F40+Puu+K9euNXki8yG4+4uPu5rktV8UX&#10;clvI/mFdy4wD0NS2mq3mtaVbae+mRxR26feRMEn3qnqPhHVrpftFsF2ZJ57jNdCxkr2Z3ywsYrY8&#10;/wBS8J6lJqpv9OJkl3b2XODXXN/b9lYw/wBowbdyYaPpiuZ+Iery6PrkQ064aNowA23jmoz8RvFO&#10;uR7JZy8gCjey9cV0VKdapBN2ZyqrTjU5U7dzqLXxbqHgPUbXX4xtkjk3RKr4bgiv02/4JY/tBj42&#10;aJqGqeItHaMWcZjhw/Jcen4Yr8n5Ddaq7C8Xa3A3Ma94/ZT/AGiPF/wUuoNE0DUhDY/allm2rnec&#10;jIOOgOK+T4m4f/tLLWoU71F+XU+iy/MMPRfsudcrPuP/AIKk+KIPE9rZabq6TRtHbiMeY3I5Jx/K&#10;vzY8XWoF0ywbljG4rnvz1r9HP2s/DMf7VfwRs/ij4Z1opei3V544YwVjIXpn34r8ufiBrXirw7rs&#10;2kXt+zfZpCm3A6Z6Vw+H/LQws8Na0k9VqZZ1lMaNONaDvF63KviTxG0WuqtsnlrCFHArpvDena14&#10;wT7RZvlFXP3hz+tec6jeT6jN9vY5Z/vYrpPAPjG28NFmlh8xmHGTX3WIo/u+aK1PJwsoylyI3ru2&#10;1LSrtZkEkLpJgmvXPgR4sN7ei1vmkYJHwc15mfEei61Cst9PHHu/hz0roPhL4r0rQvEKoYd0Ujbc&#10;r25618zmlP2+Fkpwd0e3To+ytJSR9Y/sYftA3Pwe/aY0rxB4i0OO8sLHU4pVEke7byOenUV/QHpH&#10;jzwr41+Gf/C4rC8b+yl017lpJVMYVEUs3XtX46/sN/sGeKvjfqGl+IfCn2c2s91HJeNJ8zLGCOue&#10;nFfVP/Bdz9sO9/ZI/Y8h/Zk+El41vrHiDSxbX0kB+e2sj8u4HsXYEfSv55z7Kss4szaODcXHmtHS&#10;9ub+tyq2Hmqij1evyPzT/wCCg/8AwUtuvjj+03qGu2czf2bo0j29rZRsdqkNt4HTqDXKfDH9pTw/&#10;43Qw6qBaSkkKZP4uTXxLc+INQuNWkubm7aSSSQtNIx5Zick/nmu08I65DFBvivQsgPyszcg1+1R4&#10;DyfK8pp4WhC3JFJP+u71OePsqk/Zra+rPvrRdI/tvTpNTtp4VhVVJaSZVB5ptpHYz6p9jtrqCTyW&#10;+ZVlBAr4R8TfELxhZ2jW0Xjm6SOVuY47g4AFdl8BfGeujw/capHrdxI7T7cyTHJPtXh4rg2th8HK&#10;tGr5JWMcVl+T4aoua7Z9/R/GHZ4S/wCFe2FhHHGxLSSlRycYrzLUXmt71o3jPzMa5j4XeJtQ1u1j&#10;M1xumX72413OqXryWa3slonmKuGZh/FXwtPC/UMVyaa7njZhh48nPS+E525RriPy/MxUDsLVBEfv&#10;f3qvKFndmmi6k/MO1VRFFcXJSSNsK2B+delUqcsuVHylT3Y6oq2Zku5djN3roPDdnJ9qEMo/iADL&#10;2FU7XTE+2+TFHtVuhruvBXheGLE8uWIbrXn4qUkFCdSUlYfe6Kbewl/iBXKseoNfAH7afhp4viXN&#10;exHbGwyzNzuNfo9qDwukkSLuZV+WvjP/AIKGfD5L/wCz+ILItEQ/z5HWvqeA8csPm8Yt25tD6Bzq&#10;Qpp2PmfwB4nm8NTzW6SMvmLtyPfrXUy6Va30Iu/Oz52Sy56E15xPd21mmyI5kHRvSvVP2ZPhf4+/&#10;aG1288F+BbJby+tbI3EnmSBAFB9Sa/b60vY05VZbdS48tRJPdmTeJa6dKyS3CeXF9wZHNZ6eK7SK&#10;+VIXXy+5X2ql8V9E1Dwv4huNH1CdW+yy+Xuhbcm7uM965jR4xO7JITgdPatqMoyoqad0VUhKMlSR&#10;9bfsQf8ABVL4+/8ABPu38Ta98B/AHhS81jxEY1/trX9PW5ks0jXGI8FWUHOevWuR/aL/AOCnH7dn&#10;7XniCPXfjr8cr3UhDcGSz01baOK3tPaNFGQMepJ968LaNLf9wk53NgZoeW6jucSL6HeprTD08PGT&#10;mo2vuR7OdOV4n3F+xh+1tf8AiGe38G/EK9jabbshuCNufavtOx/szT9J+0wHa00W5OeuR1Ffj98O&#10;9Sl0u6huln8toZA/3uvPBr60+EP7bVletY+F/EuqP+6AjVmB+lfiHH3A6x1aWJwkPNpH6Dw7m2Fj&#10;S5MXTTfR/wBM+9PhpqcuqLteKT5VI2svWu4s4ITcpG9szJJIPOUYORmvB/hT8Z9H1eKP+x9WhmjW&#10;MeXscc+te2eDddi1OYSb8gqCwz96v5lzPLsZgMW1Ug4q/U65ezrYpPl5Ys+3/hZ4zh+IHwm0+/sL&#10;eOBoYVgS1j/5Zogx/StmLQb5bNpFgwz/ANz09a8f/Zo+Kfw38I+Gn8LNPM99d3u2CEr8qbl6A+ld&#10;d8cPFHjO0ZvAfg7Xo4bi8j/0i4UfvIlx0A7V8Pj8mniMa5PWJ5uZU1h5yUVp0Naw8R+FvD/ieDSt&#10;Z8QwreTv+5t0bcxPpgVXtNHNvql1Pb2xuJbicSKzN8qrk1xXgz4Q6V4B8HX3j/VXa71YRmOO6uGJ&#10;Jc9+f6V1/wAJv7XstHg+3urNMhkO7nb7c1pLLY4ejy09T5X28pysX/Efhm91CxQfa/s8VtLvO0gb&#10;z6U+08K+ILiAXC6qwWTlVMn3R6Va1bwt/wAJRdiW4mlSG3Qv5UbkKWx1rNfwz4hc7ra7nSPHyrur&#10;ow+HpezvKVmTOjUlLRfcfyP3MdjdwsqbFdud5aufvIngnKls47iuqi8NoLIy3CFB1+bvWLrVtbox&#10;VMDHSv8AS/DVY83Knc2x+FqTpuUtGL4cs2vI5Srbdq5+td38L9Tj0+SaGRvvYBHrXFeEpI4BJ5h6&#10;rW34fvoLa+3K+3c1cuYQ9tGcGexw9KVNwd0jpPGmmrqOo7GLMuM/Wui8CxWXw+so9e1HTBdQKwZo&#10;mYjI9OKp2T2l/cW7TTlhuGfpWh8Q7zS7S0GnW9xHtVcjb6HjBr52UpVKccPK9j6StzUsR7WK1O81&#10;b9rPxY2hxp4Tu7WzsY4yj2MluADzke5q78PPjv4+1FZLDw34YgluLuEGSdY22Jz1xXiXhRLFL6Gx&#10;uok8mZ8uXb5cAE17lY/aPCFjDqXg/ZbwsqmTy2DZX09cV5OYYHAYePIqd30b/U9nB4ytbmO40T4I&#10;fGLx1eLqOs+K9JtUKhpofJIIHsaj8YfD2+8Fa9DbTzw3cfTzVbpW98LfHusagyxXNys27lmU9Paj&#10;4kvO3iFZpJTtK/dPavDUq0aii0kl0R1xlRdZSjueR+P9O8b6hNvs9E8uzhUmS63fw18+fEJtDvdd&#10;cXkpZlbDBetfXPjnXHs/h9fJ8zL5RG0fSvifVorvWPEbJbQu800+1B3JJ4FfZcPL2s5S25UfJcTy&#10;/ecqV03qv8j6K/Zb8EaBF4dm12ytn2zr/rGJ7V02u2S29xJFt3KWyK6z4P8AgfU/B/ww0/QrmFo1&#10;jtR5m7u565Fc/wCJsRX+1k4zjjtXw+MxUsRnFWSlzK/5HxmeYqp7GNH2fKonA698LdH8RyNdT26i&#10;R+RwOT6Vm2f7Oc2muLyEmRSMhV7d69AdCUVYgGbdleOc1taRHcR4VXb5l+Zeoz6GvSpZ1isLGzk7&#10;djhwOeRwvuuF/M+3P+DbL4Muf22ta8czaZ5f/CPeB5GZmYECSeUIMZHBxmvon/gpPc3Pxs/4KPfC&#10;/wAC2F8Hh0vxRYSNBG2ceU/mMSD9K5b/AIN8bqDwzb/GL4kz3UMk0NnZ29rBLJsZgoZ8ZPRdxArq&#10;fgrqy+Pf+CkcPj7x5awQzWYuHjTzDIiPjruPUivl+MOMvqtGLctk3+B71KnLE1JV5Rtokvmfoh4s&#10;1qysbefVdXvorS1t1JkmmkAUIO9flN/wUw/aOm+L3jf+zrHUJG0fT5DHYwKflb/pp+Ne8ftufHSb&#10;4iX9x8O/DevJLZq267n3EBcH7lfC3xsZrzWP7M09yzxjCqv3RX4VldOObZ5/aNVve/8AwUVmWWuh&#10;g4xjK8n0RxEXj+DQjJcLapuVdoZv4eRz+tYOq/FCz8WXs1m0rShX27gvCnFcl46sfE+oeIj4VtbC&#10;4y//AC8L0FWRoVz4B8OmfVIZLhVJZpH6q3cnBr9qwuV0alBOO72R24HC5xLANJuMVvobWi+BD4xn&#10;/wCJdL93O5uwxTfiXq83g/wbNZofOWEYby1Lcd+leP8Ai79rPWfDk76B8MtPhknmhYSfZ2I2erHP&#10;1rgfEXxC+OGo6E93ZePZFt5uLqFWC8nsM17eC4PzTFVY1KjSgtbPf8LmWFlSytNybbPZPh18avAE&#10;Lraano9426THmeXtVefevTLrx14K8VIttY3CurY8vc3QdK/P2b4q61ZXhsr+4kk2MVMiNyfU13Hw&#10;5+IHiOONbpNSYR4wis+COc19RW4Bw+IftJSaa21L/tqNaXKoK3oenfF7T9T07xXd/YolWHdmOQYI&#10;NcFd6rfavH9g1yKNoUcHc0IXPtxXX6NruqeO1lj1GcBF/iZjyMUSfCv+1bmOW3VmVVztRSd/J7V9&#10;DluHpZfR9jXeqHUqVZNVKUbLyLPhrRdGIge0u7WNpEDxxK/IB4/xrZ13Xbjwhp7Xs0uY14Oe9SRe&#10;ENP0C2jvL4rZrFtDSTRBRGnO4gdT7CvI/jj8TrrxJKum+DbG8a2UZE00G1ZACRkflWUqNPEScYWP&#10;QrYnEcicm3959CfDHxher9m1x9UhjtZnX94JhlfUYr6M8I/GH4D6roLeH4/FV5NcsmJI2hxGW9K/&#10;L3RR471GZV/ty4s0xuWO1Utg+4zxXXaN8WfHvgyBba9YzdlkjHzgf3ia+cxnDsnUvTqJvt/wTsoZ&#10;tCpDlnFo+r/jv8K9H1JW8Q+HLpdy5O1f7tfNGtweIbHxStlZTIit/rN/8PNdb4I/aH1bxdCLWzvb&#10;iTauySKSP72Kg1zSX13VVkW3dZG28bPu8+prHD+1wFR06it5Mzq4eOItOlqj1/TPCuh6b8N7XVPD&#10;Xh2PWtT2h3hEgznvwORXlU1jqnjmS7m0b4fX+k6hFu8x5lIjXB9TzXonw7ik0GU/ZL6RZQuB5bdD&#10;V6NbmO/uLu6meVrjJfzpTjNcdLMVTm9L/M0ll3tKabSPAddHiLTNVtX1O6Sb7O2JIo1xx611Nl8T&#10;R4mH9nnwY6BRsWTzMfjTPiEsY8ZtYXEatF5a+Y0YzTPCoXTdaknaBJLSThkdtoFeuq8atG8oo8uN&#10;KManLG5s6T4t8a+FopIIfFV5bQ3DYW2s5H3sewyKtW/hL48+KbiSXT9Yu4En/wBdvTLMvpk967nw&#10;B4D0DxBqsevzytarDysNuNxJ/HrXaw3MNnO1q135MLcysz7SfeuVYhxlywR0yoxg9GeR+APgK/h6&#10;5vb7VL2aa+3eaHuGyc5zir2vaz428VeZ4OjC28MLbd6nJPOOlezXA+FD6K2qJqEtxOYwu1ZOrDtX&#10;l9lr2gwfEXyDbTNDdsTGy87OeKipiJS1e/3EaydiDT/hTJpukRtDc+ZLz5itHiuo8OSvpmjpb2bR&#10;tNnbndzWz4oa4tNDknit23bOFYfMa84bxVd6LEbi5tWUN91FXJNcDxEpPVnoUqfNo2fTX7OPx0sf&#10;hbcPda74Uh1i8kwi7l/1a17P4m/aa8FX2lwPc3IhuJ1O21VRiP2NfD/hHxl48+27tFAj+0KMNcZX&#10;t2966CxsLdbqfVPHfie68wxnd5Yxj6V51as77pnoU8Pz7I+mtM1zW/FN7ca/pFxp8skitGsZYb4+&#10;Ow6V5D8XfilafDmMG98R2d9qTNk2isMIfWvK734pXXhzS7zSvAmrCGNuUkuJPmb/AOvXmY0638fa&#10;0NW8RXDfaMkSXDzHBx0wPerwmDxdaXNV0ib8mHty9TZ+LGvfF3x3o39sraM8PDSQ2k3yg+ma84ud&#10;Y1bSruOx8RaXqkQIwVliLqte0aJ8P9Vt0U6Lq58tjlo45eZD6n1q3fRa7bWxi125Zlz87yxYYV61&#10;GpTo+5y/5nNUox+GL1PKtJ8c2FhEs1n4kC/MUjtJ025x9as+HvGdhr2rSWsulL5zDdHNHwP0rufE&#10;Pwu8BeJfJvNW8M2d6kPXcdrMfUYrm/D3gnw34P8AEDX1hBNZWrttFjuO1R65auqNejGGjfN5mc8P&#10;N6dPIln+JOp2OuR6Lr2krNZrEVXOV5x1rt/hT8UNL8CaxY6lavuEk4aa0kz5cvPAb1FZvi/UfAV1&#10;BG8Fg8cyjAaNgzMw9DXm/i3xt4et5o4rqG8hjWQHc8PO7PTiudfvpctnfyHyyoqy19Ufc/8AY3wX&#10;8a6t/wAJd8bINN8GaS9ut3b/ANnSM891Gfukxg8fNz9KofFT4pfseePvFdpoWk2uqWfh+3ijgN/Y&#10;2YLOc8ybTznknjmvivQ7638U6mZrjX/OjK9bycsNv93npWtrmpTWxjtbDU9vljCwxN8pFcscHJVN&#10;JNC5aco3cU/Q/Sf4L/Dn4UfHD4dSfCH9mX9uXxHo+j6fdLeTaVqqrp7MIhjd9oYgkHJXH9457V6z&#10;8Efh7+2b408OeIvhd8Mv2mV1m1kj+yTTXd2k0cbDiRvOU7m4wOOpzX473/gvxTc6IqR+HrzZfYb7&#10;Yt06MNx5IPcfzr1T9mz4TWmheONHim+NHie3sUnjk1LTf7WktY5UB5j3o2cGt6KjhH7WnUakvxPP&#10;rYSNS8FZ37q/6o9L/bp/Za8SfsveNv7A+KnjvRdQvrrdL/oWpB35P8acYz2z0r5H8a+NPAvh4O2z&#10;zmjyVt4FOZDj1FfXX7XunfC/xXpF7YeE/gydH0uOZm/tb7VLcm7kPBYSyfMQTjHavj7Vvhtr/hx0&#10;8ReEdTht7m1fdb/aIfMw3Y4NfV5bxHLE0bVJXt3PGqZVGjLV39EeL3Gm6t4w8R3fiPU9JvYbdpFW&#10;3jubUx7fpkc11Gk+F7OF1MET5xXomqfF3xj8UbmTQPiTfQvdQqnlLb2SxJIFXHUdP8aw7/S7iyTN&#10;vFt3HgDvX22X4l4jDuKPmcwoQw+JSlqc3rmnQiNzcor8EbWNcX4c8Tp8OfEct/bHZ5jYby2+YivR&#10;tb0yTyfs8sW+TH3l7V5r4z8P32q30dvoUBMkR/0gsOtdVSnL2fKcUqyhWUqSPQtK8YeDPH+54vFV&#10;vazD70Fwyq2e5GaoeJ9f+Hvh8I+oa/azbc4WGRZGZvfFeL6t4C1yxZrmQbWLH5VrAnhmgl2ToysD&#10;zurjWDio631N3mEpW02PWNah0rxVbtqFrLGF2lk2j9K81vLa9nvGt7RXkw2MKua7D4NTSz3ktlI+&#10;5WhbarVN4Xv4fh98RF1PUrCO5t1k3SRS/d256Vx4eP1epKLdz2akamMw8OnoclJ4c1DT1VtWjeHc&#10;uVyvWt3w94Fs/E/hHUvEOo/EbS9KisZBHFY3G5prk4z8oH069K1vjD4t0rxfqk2r6baJbwMwMUMb&#10;cAYrzqSVmixt6fdxXZ/F1g2vkjycVQdG8ZFgaL51q09rcrIFbHK7c1p+FbvVbS1dbOymaNeXkRDj&#10;6VJ8NPCWoeKNTkhtbyOJVjbd5jHnivePhX4bv/Dmnf2Tq6Wr2/mf6kqGz9fWvNzPOKOWxf2pLoeZ&#10;UqxoxXN1PGdMuZ9cf7G1uwVmw3y9K7Lwb+zZr3jnUrPQtD0KKbzpyZrpW4Rcd69rh+A3hPxTdLqC&#10;PHp8ZwW+y244/Cvq/wDYy+B3wqsPCs00epyXt1DKdsbgKW6dq+MzXj7DU6HNTi+ba2unzPTp4WnS&#10;oc6s0zjv2Ov2C/2atDsJL3xzaXN7rUO0hoYSix+wb6/yr6b1JND0vT49M0C2eG3t4wkaSPuPHrWl&#10;aW2l6baLp9hpUNtCc/LGoViQaoa1Zw+Q0dvxu/vda/GsfmGIzLFutXqSl2Tei9DzcVia1Sn7NaIw&#10;NQ1G8wGIUKqkDB5rNs53guzJ/aDSLJ95Xj4U9qv39iyQ4aT5maqD2rwtuaL+LPSvPqJykmjGjUxG&#10;Gpv2crXLF3dws6x3tqu3+I7s5rJ1Wz05932U7SW4BOFq9cXAvV8obVYdvWsq80+aTcjoW54xXVh6&#10;bcjz61apUld6mVeaEkrbPlLbsVlan4aMYKbCf90Vtppt9bOzrHJtPK/Lnn0rb8PaRdLALrWrdLe1&#10;6vJcyfPj1x616Epey3Jh+98jktD8Ll2WGHTmkd+FbbwPrUXiY6N4MxPdzwtdL91F7N6Vt/ET4uaN&#10;4Z0ia08IWK5Zdq3THkmvILJbzxLd/bdQkaRmbLFs/erSEa9SzasiZSp05Wi7s9P+HOoXuoy3Gq3F&#10;28Xy/dzxmqvxDWPWbA3E83mSxj73tWl4XhbTvCrbl5Y7R+VZToupamNOmuVhjlbZukOF/GtJYeny&#10;uSRp7eXwt7nCWVoZJcJxzzW9okckd+r4VccZqTWPDS6PqUkFlcxTKjYzG24VJaRMXyU27eT715ta&#10;UpRtYdNSpu7LHxDa400QzxzfKyjco+lclJcTQ3ccjbvm/ir3HwH4L0n4vwN4dt7TzNV2r9jg8vcZ&#10;ucED8K8p+KPgrWfB/iG40HVLKSzmtZCpjkUgja5Hf2rlwOKw/tXSTs0e3jMDfCKvGd/LsQ2MQubZ&#10;pmfDEVyvinSDIWlUYK810FrO86rGj87v4e9GqaX9obDL94V60eb2l0eH7Pminc5Pw63iXSnk1DQx&#10;uMTq08DdHXuK9c0jW/gH4z8Cf2hpfjqW112HKXWl3VmVHmHsD3FeWrDPperLMqZXdkqxwHPpmusu&#10;/wBne88YfDWT4v2t7ptiwdj9mSbDx4/UmssVTw1a3tnyvo13811Oyjip0VySV0WLO+isrjzYU82H&#10;o3P8q+Zf+Cglrd6ld2dxp6M0KjdsMW7ae9eu+FfFl1bXw0C+ut/7wKJGU4zWn8afhho3iLwvcWt/&#10;M8l0sYK+V0FduSYr+wc4p1KmqPWwnJOopxen5Hw58O/iVf8Ah9j4e1GJmtJrhRIrcYPrXpYudOW3&#10;j1Kw+fzsbWhXdis+9/Z/mv8AxJHZG28u1MjG5mkfkYr0jwh4A0TRLWPTtFt1hWOMAkN3xyfxr+hc&#10;rxlPGR9pTXus9bGaQUqb1OPn1S8C4jhm27SeI6z7PxPpljcpNqx2kthtwJxXoV1o/iuxvd1owuIW&#10;VvvLnaKTwb8HLTxN4vtZNelK28kwM8Hljp3r08xdGlg5TSasjjo1sVKST1H/APCNfDnXLG31iBfO&#10;kEf+sVdu2tnwz4b1HxWF8E+DdTtbCW6k8vzJiAre5969b/aW8AfA/wAH/Cq21TwDp3k3ixlJOSGy&#10;F68Gvm/RtefwR4d0bxBe3n+ky3rPuuicCMdvpX5Lh1WxFbnlNuN9mfTU6tKjRtGNpPqbOufAnxn8&#10;MfFU1h4luVu18zdNMsyn5W6ba80+J99dw6oi6PLM1rJw3qK634n/AB68UeIdWi1S6v7OS1fGFtbh&#10;V2qOgxWLPf8A9r2U09pZoGWPPz/NX6lh60vZxj5Hl1sKoxclqefy+JfiPak3Hh2OS6tLUebItyxO&#10;0f4VjD4heOPHl5Hocml28Ks26Rlzkir3jDxlrvh+SXTrRd32tdsy+ZgY9OB0qT4JeHPFR8f2er39&#10;sptVDrcBpCB7cV1UYYqpUs0eNWxEYySTO0+BfgO5u/Ei6d4qVoYZDvZtvUele2ap8NPC1o6/YY/l&#10;2/ex81VU0uOB1uoVDPsH3VqNdX1S2uHlvWfYnIDDr7V6Cw0qLvuOFanXXLtYoeIPCdpZWrT6eWST&#10;bjcowa8y+PPxc8PWvw80fwL4Z8H/AGfXLRWGpavNcM7S856H24r0zXfGE19pE1tZ2wBfPzEngV4n&#10;4h07RfEHir7Bqt95nlz/ALwBc7sjpmvNzCVPDw9ozbA06lapyHk5muvtyXDXMnmKMq6MQa7TwtP8&#10;StTu4bH/AITLVIbUSgNBJdMFHcDk11ifBq0TVbG+gsQ1mJAZmVQzIM1qa9pctrq8c9zI6/vFaEMu&#10;CQtefgMywWKnZSXoeljsPicPeEV13R1XhvwHAXivLsebiMbmZt2T6816VoujW0NgqqvygdD3rK8B&#10;XtleaLEGKs+3Detb16NQtrbzbKHdtHyr619RGpQpUfdZ4MqNapWtLqYnj6PULDRbiS2tx8sJMe4d&#10;at/AaB4/ANr4j1BV+1XUe+Xb/D8xGBUHix7690bfrN20ZZceWvO0e9H7OvinSNb0SbwnEkElxYyO&#10;GVZhuVM8HFLCYzmqWlsY4rBSpxVj1LTdYma22W8+3PPWrU2qEQM0k+7HfNZM2my20Ie2UfQtWLq2&#10;oPaBoJN2W7A121q0JaGVKO0bGT8SfEF1dWdxart2rGRu9M8Vw+n+FLSHQooJ8/vG3n25qX4peJH0&#10;TTJrqdx5aruZWzzjtVn4XeJtC8feBYdQ0+bcChV8dVbPT1rz5Tp1FyvodP1fkqKzJda0zwvb6B9l&#10;0plWZYzufaOK+VvixbBfEUm2HcwzmQ/yr3LxlrsnhLWJLeK5YLJxuYnFee/EfT9BltZNTf8A18rH&#10;bjuMV5GKxkoe40e/gssjUjzXPGJElM3CY5rpvC/iS+0l0QspjPDK7cYrOexM10E2lctjNTeINLn0&#10;sKpmDfL91V4H41nU5a0VFioUquBqSqK5Y8beMZNdhW0dVCxscbe/vWDpEYkukUIfvZ4HNFhbS6he&#10;rbbMlmwuBXYat8NbjQks9QMcyRyLli8RH41rCmqNLkgjjnUnjMQqs9tj7O+GnxL+D9x+z1a/DnwZ&#10;4X0+31L7D5t5cXMmw79vI57mvJ/gV+3P8Vf2Z/F8+kaG/wBo0NbpmksWZueeea8Z0XxDe6HdItrM&#10;ZoZPvLu646VseIvF1hf6E+nR6LFJK658zADBvU14OOccbT+r16alFn1mBpxwkfbUZK/VPqfYnxc/&#10;4LQy+JPB7aV4P8OLa3k0ISRtu3afr1/xroP+CePhTUPiyT8Z/HPhBb7VLu5kePVriTmJeyqD0/8A&#10;r1+Zc8Mz3ZhRPm3fdFfrl/wSs8Spcfs6RaPqEDboUB3Lng7hz+VfJ8QZXl+Q5XfCxs5O1+pjmHFG&#10;YToT5IRil2R9N6faW/mRrY2uzbwqv03d66O0uJbRvJv0HmcZPauTuheSF5bGHzI1Vj8p5GDVu3+I&#10;Hhy0j8rxGZrdo5CFbyye1fnP1yClaTPzWdbEYyq5N6s62XUZtQlUeYW28fNUd6o8tiYxubvUOhal&#10;o2qaf9q0W4kkV2J3smKmuXW4G7e21ByueSaqDqS1Rz1o1oy5Zqw7SrKIJmRyOM8VoSPFLbrFFFjb&#10;wW9apacYBb+bhlZv+Wbdq09MTTvPEeqQ7o9u7932rTpqVGl0ZU0+2cybFU8+/Wpo12zNbQnDdxWr&#10;La6f5DXulWzLGvGd3NZkrwzxfJu3A4z3rFxjGLckdFNcsrDb7Smjh82YKVK5684qDU59H0/Tlv8A&#10;dNLcIuEQD5VFWbGGSFN2pTZXP3c9q4zxT4rh0HWGF3crFDIMKr4BHP0rhrVI0/ejY9HD4WVaTlFG&#10;rp2qrczM1yv+sXPK4xUjymC4E1vL5bduOlY32wCwbVVuB5IywLNnIBq7Y6nHfWceoRbXVsbfmH9K&#10;eBxF48zZzYjB4iNFycdC3dalPB87c7/4vWqOp3txboqs/wAp5OTTdU1S4up47OK379StYPiXUtso&#10;iM+5hxt3dK9OVSNTZnlwtBl2fU1aFisSt/wKsi51mZvLt0X5em1egqrYSbH8q/kkVNp+7zVK9v4I&#10;1kjsjJtTt3as6keaSVzapiFKFi/qOj6q8yss8aqey1bsNNWyYXMrlmH6Vd0+3u7jSob+WyVFaPIZ&#10;T1qI3LO/kxx9eCzV2wwbpxUmcalaOhLA4kl+2MNqL13c81G16WbzIQyhucDvTreARTsWbP8AKi9m&#10;Z2Vwu3afzrWo5Sp+hMYyjq0OjjLZkdto3Zrgf2l/Dh8TfDiS3somkaHdKzemK9CVUuUZ3BUVClnb&#10;X1tNp95Z7reaORG3dyemaylL2dOzOmjKUaycT8z/ABDELa9cSbhhm49Kox3wsGW+Zz8nIFehftHe&#10;El8FfEO+0sxLHCsh8sKuAeTXkPja4uobPy0yu7hWWu3Bx+sKMe59DhqMHLV6s9u+FvxL07xjosll&#10;bM0lxbcMu2t1Jp3utgBH+zXG/sS/Cu6stN1DxlqOZY7rKq03yr+tfSPwq/ZxufHGu/2re6hDb2cZ&#10;zI/UYr5bPMHRy3GT9m/d31/E+np8O4irhY1bnnNn4M1vxzayeGrCNt8/HHG2vdP2aPhZqHwu8GSe&#10;H/EemJcSFmEn2nDs8Z6qM9q7yL4VeCvDMW3w7Aslwn3roqN351l3er3NvIYfPZpYf4jyBXw2Kz/G&#10;ODp4fRd0bUozymLT1uLq/gf4b20EkcPgKxjmf5lm8jJB+tdj8OPjTf8Ag7TY/CcAP2aP/UpuO1fp&#10;XA3GsSOfPaXcf7pNUDq8hdpiFLL09q+Ux9CWYxtVk2/NmEs5xEo8rlofUPhf9oWCG3jgGptH/sK+&#10;K9u8I/FifXdIt4rO/jk8xNqxSKGUfXdX5wy+IdRjm84Tsvf71epfBD4/3GjXsWm6tdN5Ik/ik5r4&#10;HNOEalGm6uHbuuiOWOMlUlZH2B8R/gj8DPjPpNxpviT4c6a1/cJ+71CGABy/f7g4zzXgHiH/AIIw&#10;fAjxpqkF/q11f6ZbwyCRnjnUrjOcYbpx3r374Y+NtE8Q+T5Xk5kjyn77LcdAa7LVNTNnbfaNbvfI&#10;i/hZmB4rxMt4q4hyWXs6FRpI9rB5xi8HTcab3+Z8vR/sp/sF/Ab4rR6l8RvCOoXemxyCG3W4tPNs&#10;lGwAuwUc4PNfYHh79lD9i74m+BbO/wBB+Dfhe90m8tlezubawUK6HoQRg18f/t6ftZyaX8Orzwr4&#10;ZuocSQyJ50cK7gdpGc9vwpv/AATN/wCCg3wf+Bv7EtvoPxR17Uj4g0+4vGh0iK3eaSYHDokWRtXJ&#10;bABIANf0/wCEfE3Nh5183hF05O15LW9ul+g8yeOzLCKvh6k1ONk0paeulrHtHxs/4I1fsb+ONJkO&#10;n2N/4flO7ZNZ3HmBWPTCvkcV4rqn/Bvf8D9U0uRofi7e71U/vJLGNt3pkf4VxfxI/b9+NHibxnde&#10;KrHxpqEdu9wHsbW5jWOO0UciErH8pcZbL98Cue0f/goJ+0rouvXetaR4otXurxNpa4j3pEvsDkV6&#10;uaceYOWby+p4JKitE+azb722sctGtmNCPJPF+92ev4u56D4a/wCCCngWO1isNc+LtxbrC23MNmnz&#10;4PBHpkda6K0/4Ig/sl2PiCK01n41ahJPGo3WMMsMbP8AUEV4D4+/bO/ap8Zxzx618WbpY502PFp+&#10;IUH02qMVx58deLRAb2DxrqrXrfNPcfbXLOfrmvJjx5nUMLKHJFtvR80tF5pW/U9arl+O9l7eVZbf&#10;ZS/M+2of+CV/7CXhS8t7i91O4uHtyq7LjVFG8AhsHHY45rQ8V+Ff2C/gTHItp+zXba8/yeW0MayL&#10;KWOCdznC4wck18F6R8ZPFGiybP8AhILySbzMtNcSFyD68mjxJ8XvHetS+VNr9xMGXDNkhQM54/E1&#10;81Rz/jCGaOupw5H05X+rZyU8PLEaVJt/O35H39p3if8AZjGraf4k0b4a/DvQ4rO4eWG0vrBZLguB&#10;8rBlGFIJDH2Nd9B8dvhlLC102r+E5JF5SO2t40WH0AYjJ5r8aPjR8Y73wPZ/2lrdzNLNuIj8xjjc&#10;T715NbftJfEjxprEOn2eoy28e5dgjHOM59a9Otwxx9xhRnWhj3Cm91GKUV6a3Ob6vKWKVHk8ur/M&#10;/oIf4z+Gns/tsfjTS0VNob/SkjVR9WPQV8x/tnf8Fm/2bP2e7STwf4R1NfHPixo9sNhYswtkY/xN&#10;IODjqQO1fmb4t8XeJb7QjDqniXUJsxndG9w23GPTNfO/i2/0mW8V7u48pRIzMfX3qOCvB+VHHSr4&#10;/HTqW+ypNX9fef4JPzPZzPIamU041JyTvrsfSf7Yn/BR79oD43eAJPCHxE8d/YfDFwyyW/h7Tbfb&#10;EuCSFd+r8nn8K+PLhtW8UwYtItlvM2Mr35/+vXvnwn+GI+PWlx6VFYG6hXhWmwVHv9K9G+J37FWl&#10;/CT4VR+KPtcM90uP9EtV+WIdc5I68dK/ZstzPDZP/slO/MnbdWt+f3hTtmFNQjol2PWP+CRn7LEN&#10;tYt8VPFafYxCDHasydSBktX6/fst/E7wBDoLfD3RL9ptUtZmklhVCWKEjD59ORX4WfAX9uj4weBN&#10;KtfAMthBcaTDcKY8SKuxTwencg1+m/7BX7Wnw5j16xvLeS2a41iZbXUGWZfMj3Miqxz1UMV4HOD9&#10;a66OOr0c2jOWnN19Ssyy2lWyeS5ruOtlpsfWnxs+B9940ul8VaRIy3UcYElsG+WUeh+meK8D8X3d&#10;r8N7vytbtI7e8VtvlysM47Y+tfaSyJJDnPGK+SP29vhhFrGo2vj3wb4dmvru33LqF4X/AHMIHTj+&#10;9/SvW4mymhTorFUndvdHyeU8Q1cJTdKt8K2PJPH3xW0HTtShn/s5JG2/Mnm459a8u+I3xRudcLWe&#10;l2u2M8bW5Az2FZWt3s/2p7vU5GuLhPlx6Gsy5LWdiby4UKWbKrnpX5nUw9StLmi9ThxnF+O5nGlL&#10;lR5p8U/gJoPxPEp1+2QzzR7fudK+d/FX/BNXUrvxRCuh2jFZpFDRt0C88j3r7TgS3vLSPVrxyZM4&#10;Zc8gDpWZe+NPEB16O18N3arcLIqiZmC+WPX6162HzLMcuorkk7dtzny7O1WxCWLfNfqfH/7SP/BM&#10;fX/2a/hdbfEPXfEVlDDMnmNC1wN4U46j19a+PtU8c6PpcTWenN9smkZljigPynHGa/VH9oD4A+JP&#10;2i79bD4keONQvtPjj8v7DDJ8r9Mk465wK4fT/wDgmn+z3pl9Dcf8I2kdtEu3y42AkJ9c+tfTZbxP&#10;CnTviIyk/TQ9zMsdlfMqdKR+TPj3wj4ivLr+27+32+ceVj+bZ7VHp2lCzhjhlhkVinO4fKa/Wr4h&#10;f8E1fhFqWl+f4JhlS6VDtWd9238a+Sv2hv2IPFHw8tJNRutGka3RjiSNSA3tmvrsp4ty7HVFRcrP&#10;seBLA1MRJyo6nzFZ6PG8Pmhd3OCorU00yafMq2kG0bgNpbp71XnMej3DQX0ZXy3xtfAxWLqHiR5L&#10;0i2+Rc+tfWSmpbanLGlUjFp6M+sv2bv20bL4LwXnhrx95l9oV5ZSBoGk+7JsI49uBXzV+05quieM&#10;viXfa34Sij+zXtyzxBf4QTxmuI1vxBrWtT/YOiRjpntW54GsRqcclzc7ZfJT92zHJry6eV4bC4t4&#10;qmvee56rzWtLA/V6krrzMfTPCz28eZ237uGAXpU0nhW1fmK5Ebf3ZK9As9Mgh09biYDfjdsK9jXP&#10;+JZrN7nH2RQc4+UV2VKn2rtHm4edSOlrowrfwnfOfku0ZV6jNe8/skfs9+Ivix4wsdC0yB5JJLqN&#10;BtHABPWuC8BeHotTmjijSRwzfMoHav1l/wCCQ/7GzrBa/FPX7GQqzhbCGRdudv8AEAfvV8PxlnX9&#10;n5c1Ga5nselSry5rWP0I/wCCb37M+lfs7/CeG71S8PmW9rvurqYYUcZPPovNflD/AMFifizN+2P+&#10;1jquqeGrlbPw9pi/2ZZzTLxMITt83PuckfWv1c/b1+Ojfs7fst32kaPBM93qemvGjK3+rV+M+1fg&#10;j8bfjja67NLpNlew290JvmRXGWPfrX4/wzLGYrMG6MLuL1k9bN9T6LL6d4uvVer0SPmr4r/CKTwd&#10;rrLY3McsTOduGzj8a4i6N7YuwkRo8fWvcPFOrQXl+iyW+5o1BaOTBPT24ry/4h2F5daoFtArRucn&#10;2Nf0JlOIxFbDr2+rW7PNxnLTqP2RzD6m7/JI27610HhXxfrOjyxzaZMVjWTMkfbFWtK+DOs3OgP4&#10;kKHylfAz3qLRtGlsdQFpcWbbGbHzdPqa7q1TC1IuGjOGEa1WLdQ+oP2e/iVpzxxXNpdhpOPMVu2a&#10;920WaTWhIpuE+b5gueK+Nv2b9SisvGd94ehkjkXfGwZCWIUdRX1b4Qt7m11FSpbZn9K/EeLcvhgs&#10;dLle+v3kRqRqR9k9jRntGtrt4ZJPvGpbSxZz+8A/xqzrtrAbwSw9SueaW0hupVRFnU4/u+npXzdO&#10;o5Q1PksZGnGs1HZdzQ0HQxNIssqnar13Glta6Ra7pIWZPVR0rL8OWpZEiLLlscs3Arpzo2+1y9/G&#10;Ic/OFaol79S3Q0wdLmqLmMXSrq0u7qeVHPP8LV8+/t8aBc3vw1uLuGXbJDz8g7V9L2OmaP52LQrv&#10;2n72OfevK/2tPDM+q/CvWY1h+ZbUsrbetehktRYfOKUlpZo97EOhKSUEz8sRbNNcBPM+833j3rvP&#10;hbNrPgPX4tSTU5IVnyl1HbXRiaWIfwkg9DXGzabff2g8PlHcJCNoHvV2a5ubO323Jbdx8qn06V/S&#10;NRqpFR0afQyjTlH3lE+rf+Cgv7cPwG/ad+GvhP4ZfCH9kzQvBM+jssl9rNvN5lzeSCPaxdu5Y5J9&#10;6+VLvQpdL2yxyYR+Wz2qtpktxe6xCyTPu3DHtXUeItLuZ92lXMsccyt8u9uDXHTpUcBFUaSst7b/&#10;AJm8eap7yRgf6M0aTgsz4rT0Wza9+WWP5Sp+Zqjn8LNpcUc39q21xu7Ryfdol1S9sLFYIIl3BeWV&#10;we/1rqipc1kVUqR+FLUu2MhgvGgJ+ZR8rCt7w5YXU18u9gu77relcno2svDcs15aBs+mK3dS1m/k&#10;0pZNNiVQp/h4Y10Rw8ar5bfM4liq1Gpax79+xnP4m1j4sLoOkeMGghsbd3WORv8AWsOw55r9IPhb&#10;B4uttM8/WLVYmWNQkscm4v7kdq/Gv4PeOdY8A+MrTxjBM0ElucMqsRkZ9q/WL9l34ot8T/hzYaub&#10;/MzWkbOqNuB/PvX4X4ncMqt+8SVvSx+j8PV4ZnhXSqfEup9LfA7xZdaD4jj1KDTGvLixbzo42Xcp&#10;I719MfBaTwr8R1v/ABvrWpyf2jPc4aNoyGHH3cHnAr5L+CnjXSvDnxAj0+88QNZ+ZGyt+6ByuOlf&#10;XHwE8IfDjUNVk+IzXP2m/jLC0t0P8P8AfIHf61/OWb5SsFg5cys+56WOy9U8vbq3bWie5ueONKae&#10;Wz8KJGyxSSGaYEfeUdB+ddNpXhq0hgjnHRUwDjBHtVWW70rX/EUl5Fbqk0IxJub5kX+6ccD+dXPF&#10;Xirwt8PvBl9438ea2tjpOlwNNdXTHjbjOB6nsB3NfCUcZHnVGMbyeiXf9T4GWEqyqaIvT6VOlr/o&#10;qFmYY49O9Ok8T+HPCypp3inxJa21wyeYkMrAEJnA/Dg186/Cb/grX+yV4n+Feu/F/wAb/EG10TS7&#10;DVriHTbW6V/tNxbxnarBCOWY546V+Pv7e3/BZjxP8d/2lta8beA9PvLDQ41W00eBWyxt4y21n9GO&#10;SSB6191w74ccS8QYicYQ5OXe6ej7a21PSp4TlX7zRd3ofD95YyXFn+8CyQt/EzZxXG+J9NtbW62W&#10;0m5frXXANIPskE3lyZ+aM9BXKa7pmoNqDBh8ucbl6Cv7owMnGo02LNMPy00rXJPBXhy71WfdHE3l&#10;r95+wqlrb/ZNWaG3m+62OK77wNeaHomhS+ZdMHaM49C3pXC6hYzalqc95ax7lVyxNdNGv7XEzclZ&#10;LQ4a1CVHDQhDfyOy8LXc7aUqCQ5ZP4hXcfC/Q/Cuu3VwniJFmZo8Isi55PGea4Hwpcy3Fl5Mx2lV&#10;wuc1uaPqVx4f1S3vLc/LI+JMtivCx1OcueMHZ9D7fLKlN04urroeheIfhzoukQrDZRsy7Tn5d2KT&#10;w7p97b2Ritr7y+yLK3zAfT0xXV2fiLSzoi3l1eIrSdFLg54rjdVMWt6gLrTrg+cG2x7ehzxXytOp&#10;iKl6dRvTq0e7OdGn7yWnY6bwnq+u+C7r7bBqysu7c+WJGPTrXb6p8ULTxffQWs9mq3HlZlkWJgmM&#10;cYzxmvO9B+BfxI8QaY5ubto+SytIpVFAGeTVL4YWusLrF1a6nqUVy1sjIPs7blBGaKmDjUi586du&#10;2h0YbEUa8lCMGjsPiDqN0PDUluLmNIcHd/tV4H4G1/wt8PvihaeIvFVg9xawXPm7Y13sxB6YzVn4&#10;tfEbxJDqlxpJvCYVYBVViMVwNlb3HiXUsNdLGyqSWkavpspy2dLCydSXuyXTc+Oz7HRljIxpL3os&#10;+7fCn7Qnwu+Mz+X4FN6rRf8AHxDdWewRk9gckGsHxVa6U6uN7+ash5xj14rzH9nDRofDFndalMT9&#10;8AyysqjoDwetdxea7pOqXuF1GEtu+7HIGHT1r8/zDBU8PmUlh78i67nzWcVq3x1YJuXkV7W2iS5R&#10;4w2a2bSHa23y2Zt4K7RyT/L86gs7OM/Ow9wfarMQke7Vgu5cY9a46tTm+R8bCMqdfmlZK5+w/wDw&#10;Sy/Zv8R/s3fsw3HxE1Hx14Ra48fWv2xBcZa4gjx+6jHOxzjkgD0Oetcp8PtA1jVP2sP7Zn1JftMn&#10;2prq4tlBDNjrj+H6CvAv2BvHEOvXOm+Gtbu5hb2qmO2VDwjHrj0r6L+Fngq8h+Ouv+JtHuJmjs9A&#10;mYiRflXnqT3NfkPHE/rFGckmrJrve/l0P22nlmHpZP7eM+bmStpa346ni3x61H+y/Et8seopj7Q5&#10;kk3feOa+Z/in45hXVWuoLsD5seZur1z9pnWYHvbiG3lVmkuWYn+7k89K+Pvjh4gjhtV0saxHHK7j&#10;KoxyBk5+ld/A+S/WqNO27XY/Na+Kk8R7Obs+jOh1vxRHqj/aZdVmR45Nytbkln55FeV/HbUPF+qW&#10;FxLa3l1DD5eWWZdvy/h1ruvg49lrWl+bKVjaNtiqGLM3ox5qz8ZLW21bwvcy3U0WRC0aMIwBn8a/&#10;UMK5ZXmEaThez6n1uBzjF4fCyoW5k1uz5B+FNpa6x8QF0fU7/wAmGZirMPlz+PavWNc8GNZsul+H&#10;rt5LfZgMzbgzeua8S1yPUfCPiRp1+6XO1tvBr1TwB8Zbm98N2+hPp8LSRsdrAYNftMa6hBVIq6a3&#10;PEhhvrMmptpnJfEH4T3tqW1Qp93JVVbiq3w/sbrVJlsC33GxtU817Fres+Hb7w7NFqumuJREdixj&#10;O5vfNcL8OvA2t2WpNrEtk1uszFowy4wtYf2hGvJ2WxtLLo4dpKVz0/4YeGdVs5lgtraFsqcbp1Xt&#10;0INc38VNK+N63rNbXjQw+VtjaxYBlXcSPuYrv9HuYvDujLqlyzpIeFkaMc/n1rnRrja/fXt/P4ka&#10;CGNt/kyXCRh29AuMnHXivFzLEyo1FNJP11O/D046wcmeTx6v8TrSJZ9fuLxnXhvtUhz9MZqO68U6&#10;tqv72S32ovDSleh9a77WtGPiOCSCykWRl/5aIrMGb+9n6Y/KuPk8L3p36dcapDB/e8w4z71hRxVG&#10;teU4pP0CrSrU3bmbRB4e1zUJA1hZ3MbMxA3CPDH8avan4T1iKGO7uocs0e5sNnC1kTWaaFFJLHq8&#10;KvH/ABBj8x9qsa34n1yx0lbkay26SEfJuPT0BrWUJzqJ0ravqa042pvn/MrWPizxB4R1WPWPCLKs&#10;sLbtsi/LjuDXQ3v7RfiDVlNxrlhCsj43va54/CuN8Oxr4hvj/acVyny8Mg+Vqr+JdF1HSNQNnbB5&#10;I9u5uOMV0zwuFrTVOrFOS6/8Exo4zEYe7he3oe7fDn4s+HWhUyXbCUDOZPr3r0H/AITvTtZ0+Yi/&#10;t4Whi3L5rbQ/FfP3hP4ZWd54a/4SP+1mjbareSknzGtq2V7W18lIzNyAWbk/rXymKy/Bqu3Tb32Z&#10;7mGxlSpD3opXNjwobjx34suNU1ZGtodxVAoLBscV2X/CP20CBbCNVUN0Zuv1rJ8KXlxa2e22hZWb&#10;BbbxU/iDXJrK180SKvsTyKwqVpVKloK1tLEzp+zle1z0nwV4kPhvTbi61GFnmbiFm5GKzCdT8V6o&#10;0j3EjQ9JFjyAK5r4c/EbQbSymbWUaVlXClj8v/666PRvijZ3OstZabZ+XayL97ceMVj7StSk7ofs&#10;6VXc130OzhtbfT9OuGQx5DmT7vH9aq+I5dA8O6TDf2F8zXqvvZVwAMdBT9a8YeH7+1az0qZXutv+&#10;rRsgn+leUeKvAHxe1zUJLqe9t0sWk3GGCBmbywe5+lXRlCrrVml6kSozi7pXR69b/Gew8SaZG15a&#10;3El/sXzIY1LKTjoD9etZ8up6z/asZbQbee+l/wCPe1Zh5SD1c9qzvBetR6Zpy6fofhwWsNvlWu5P&#10;vTP0Y5+vvTLXVdXs9TuLjSNNV7m4wrXl0xbYB3AOa8qtaVZxS0/rzPUo04qnc6KDxBqepawmkXs8&#10;c14g2+VC/wC7i9gOhx0z1NZ3xaXxLp1q1u1zC2xdxZlHAx0FS/DPTv8AhFvFR8X+I9PXUJDllSTK&#10;qTUfxc8d33i+e4iXwzoulwucRzJNKzflmijh1GuuVaGs6ko0dzw+88Za896wkRpk/gW3jyw+ua6j&#10;QNUl1byZf9M3nAVfubMetVdJvrvwhHcXD+Ghqd9NJiKGHBBH41z+p/Fv4h6Zcz+f8I4WaaZgN5b9&#10;37cV9QqUsQuWml/4El+Z5UZU4+/J6/N/ke2eFnSc2/8AZXj97SaSTH7yPcU+ldW/h74q6nYyjTfi&#10;Jo8gnX9zPdaS7blHRiD3NedeAviV4f8ACehR3fjbRtFh1Cb5l3QKzBvTIHSurX9rz4Ti3aQ+I7V7&#10;gKFHlReWAo6D7vSvLk8bGXLGm5We9ro9JU6LinzJXNTRdF+LemM0WvL4fubePiO4hheBj+DVoT6F&#10;ql9bSNJpdrcoynNveSgQ9P73WuQ1L9pHw14lKWvhu6WSRl/eNC+cfnXN6/4y1KTzWi1e4ZSuXjVs&#10;7f1qf9onO042+REqfLtr6GlqWlRaVeTNc+HLe1kjTMMem3TSIPw9a517p74PZ6hvt45Wx5d5CVz7&#10;81R0n4ga9dXvk+FddhjuovmKTyfKceo9a0n+IE+r6mqfFB7W4bp5iNu2e/4V0Sw9aOqFL2Evdk9T&#10;J8T/AAS/spWvdH11oZJGSRfsrny8cHBxWHrV94tg8u30HyZLpSo8xlyeOpGeK9K1TUfh+ujiOw8R&#10;XDTNjy4d2+M+mSen0rHf4b61Ppya/p+sRYklAQxucpz7VrTrVIW59bd0c04yi/cRc0fx94suvC1v&#10;Y/Ev4zakzQwn7Pp8gRYo+PuqRWPpfxBt7PVC2m+Lis0LboHEylie2Mjmo9R+E+sWWnyXer24lkaT&#10;MeEbn35qvoHg/R9Ptmudbto49zYSaYHK8+opylTqe9J/JWMHGPP2Z6N+0X+09478a+EdDstS8e+I&#10;LttLtI0ms7qUR26Y7IqHoMVw2oftHeCfHippdpp81n5UKpJJdIw818c8k12P/CHeANT8OYW+j1FJ&#10;F2/6RIMf/X/GvPfiJ8LPAmm3FnokVpH5t/IFhijfCqfUkjCj3rTCVMP8Ek7+X+RFanVnUTjaxi+J&#10;dGXxElxrPhJhDPbwkCRpc5Nc/F8Z9W0S8XTvFngJrhbRWRptLkLl+gyc8ZrpfE3wB8S+CtRGmWPj&#10;WGZZod6Q295G6LkdCwGSa5SO98V+CJZrO/sYZZY+fMZsbuepPWvoMvxtTD/w5J/ejysfgadSXNUV&#10;jL1r9oCTVtTXQfCXhOa0aeQLJNfyfMF69B3rotL0S6trfLHdJI25n7njsaw7+8t/ELQ6jdaNZ/bk&#10;cv8A6I24HjgEnnP0710UPxB8Hz2imeM2s8gHkwsTww4Ir6rAZhHETtPRny+Jy90af7vW5h+LNPtb&#10;aCR7ojfj7rc1wJ8L+G9auP8AiZ6jNa9f3kcG6u7+JlpDqSW8sd4jBV3Z3cH2NYUdnd36Q6VDaszN&#10;yqxd/TgV6WIxMVorM4aGFlJOUjN8JaLa+HdamjsdZjljVf3bSDaSPpR4h1bQtSupbS8Ro5tvyyRr&#10;WL4qsdV0PWI4r5mjZJBuXbjHNdF8R/Cul6V4KsfElmZ1kuRlmkxhuT0714tfk+sxlf4tFY9qniGs&#10;L7Pl0XVnnusxJDMyJevJjvSaNFbyTKb4yeTn94V64rr/AITeE7HxzqX9jpYiS4Zshn+nb1/+tXS+&#10;PvhLp3huKO2vNSSB5shfmCkN6Y9K9CPM4NHj1/4qkldP7iLwnrfg6zvIzoMG3Me2SSVhuJr0bw/q&#10;z3sqeY21E5QY6189ujeHdZW3t7tZAPvOG+U17T4Gvzc6ZDNFJHI542s1fGZ5gY04+0u3fuePmlOp&#10;Kt7qPrH9lT9nz4wftJ6nL4O+DngqfWryGHfcTRqFitlJ4LucAfjX0x4F/Yh8b/s06g2rfEjxVpp1&#10;ZmIbSdJuVlEA9XI/irxj/gmJ4a/ar1HXri0+FHxIk8L+HZWZvEc11dNDbPHjlSQeSRwBX15rOkzm&#10;eZG8Rfb3jc7plk3LJ6Ee2PWvw7iCtUoYl04SVnvZfr/kdylUlgY30sckqROVkMz7lYhm5HHrUOo2&#10;4z5wulZWzyzc1uR6HdNbtJ5G7cpyK5fUpM3f2U2ciiPG/cuBz6eteNGt7R3XU45Qn8dirLppmLHP&#10;y/3qx743Ecn2cz4Xt710V/LPcw7NPjEf93jis6/hhlvkFxIF+UeZtXg1o6llYmv7SolpZGVa/Z2/&#10;cy2S7h92Tu1acXhaA2wvrjWY7SE8sp+ZhTxe2VnKq2dirbfm3Mx5rH8QeIpri8eTcrEr0A6VvQlU&#10;lpscc6VKK1dzY1jxL4d8OWjwaFFFdTlADcSMVK/QV5v4y8SS6lcSXcssrNI3JJp9xqiG6cXDZLfd&#10;xWnofg0eIY18q33LXRLE08HG8nf1OWpKp5WPKfEmNQb7M0TfM3yitTw5oLpFHGNv/bQnNdN44+Hd&#10;1pU4d7aRCp+U+X2qbwZpUkF9HDNGsyu+7aQfat8Ni44pc0HoYU+acrGte2Rs9GhjdgFIz8vSuN8S&#10;QGIrLE+7L5YN0r0TxFDa6jcraRfJ3OPugelcj4wsbSBNiq2F/veteryN0HY3dua3Y5W9vpwy3ByG&#10;6GtHTb4XMRfHbmql1Cbi3Kxjge1WNGs0RF3N8vr614FS6lZnXTlzSv2Pcv2Hfip4U+D3xvsvH/iF&#10;P+PWKRbVWjBU5TB/3T1ri/2s/FHiT4y/GLxB47udFuLeO+dGhEshCsM54HTp6VzNmGiu1S0baOu9&#10;a6T4u6x4vu/B1tfWl9u0+3KrNNnaxwnQegHSvnaa9lmXN3PUo1pSwsqSS1PJbC3ns4zK8ewtgrzn&#10;qM1ft5JbnKMOf5VSXWhdBVnO75Rz1zUj3iRNuilYFuozivr4Sly7bnl+zWydh8mkSo6SRqs21s7d&#10;xy31r2z4TeAYviNolj4R0azsVu7yZRcWsqArFGGyx9sivHNM1qCBvJunz3XjNemfCX48v8Ppn/sO&#10;S1t5JuJJWtVaRvbcRx+debmVF1IpfM+54PyXB5hW5sTJW8ztP2zv2GvC2maMut/CHTI457eHzL+G&#10;3yWJAyX3Y4HtXyfF491iArpfiHb8vyZdfmI6V9U/FX9t7xNo3w5uvDWmalaLdapDskeSFWeNMc89&#10;s18a+JjPrEv9qBS0md7u2TnnH41WTxq4ijyV17qeje55+fZfh8rzKcMNPR9F/wAMaXxD0iGHw8up&#10;2lorNLzuGO1eVaF4ruYtWmWUsqFs8DpzX1F4E/Y7/aC+JXw3vNbuPCM1ppccZlt9V1CdLRHQL8+0&#10;y8NxgAKM57+vgeufCnW/AV82meI4VleKQpI8edu4HBGR1GRX7FwNnGBdB4VVU5RfdF4VOVG0jR0j&#10;xErhlV1CnjI71BrPiW10ixlu4pfL2D5WXhiazYgtuzRRW2DnjagrD+IVhqC6E15O3kxg/dbjNfo+&#10;JxWHqxVCctWb3VGXMlsee+Ovin4w8UXX9lQavM1v9oyY5pGPy+nJp/ibxJca3pVro0iurRrsh/uq&#10;axILeK4vw8LbTnO5q3rLRL+5lWSYhlzywrCrktDmjKPQKOZU6lOSqbmFIsdjL9h1HRoWOMfao15H&#10;tiro8R23hy4R7LTZ7pZB04Ufj61oyySQ3TQ3cG5+m7POKp6hYw3AyY8sx4Ddq76eBr/FsjJ5hS5O&#10;Rm/o/wAfNCnnXS/+FIaVMzLsbULkMHVsda6DwzYb9N+2G2WOSUbjFEuFWvL7LTIl1xbdWaPJ+8pI&#10;zXrmm3FpougpYqGY+WDu3V6+Bw7jo2ePiPYuV4IqzfEaTwk6rrFrM0bNj90pJrSN9ea7p32zT9Nv&#10;po2AbEcPY/WrXhTSIdSb7ZqgEibsxpJ/OvRdKa3hh3qcLjG1e1d1SmuazZzSlKOx4d4x8ReINOtW&#10;0LTPCd79quFxDK0eFzj7pNcXPBZfDjwVdar4zsVuNavnYrGr/wCqGOp9a+mdci0y5tpJNQHyryjH&#10;nmvmT4x+Hrm6+J1jIyedZeapeGRdysu7kYPHIr5fNstr4ycVF+6tbdT1MDXVO3M+U7X9mvxBp1jJ&#10;a+HPirO0S+JEc6T53yhD0XJPqal+NX7PPjbRvH39t2fiLdptu+1oJpxgKBkkD6Vw/wAV/wC3/Ft9&#10;peq6bPIkujvG+n25baECEHaD0HOK+gvG/wAVD8XfhtZ6Pr+jwx3UdqsdxcJIfNf5cH5kxyfU5r5m&#10;OR4zB5lHE0ofF8S0svQ9KpjYzbhGp/wTxVfFuteEZWOkXCtGFyu+Q7Gx2yOlbQ/ag+y6fFaXehTP&#10;OE/eSW8gZPzaqOs/CuRLDfp1xMsa8qnmFsfXNeV+MtA1KwvGt5mZVXp8uK+sq4eSSbl8jlp4qmql&#10;uTXudv4x/aYub9ms7PTfLtWUiaaW6UsPoBWV8FLm90Xxc3jbwZdyNJOxE/mZAdCeetebXEsccJtr&#10;iJ2ByMbiAa9d/ZvudE+wnR7mKON1P7tmkzgVNOnyq7FKtKtU5eVH0b4c+Jng2R/tniPVfsvlxhph&#10;OflGB6Vznj348/CawZ1HjGzkcKQjW7EkH73TpnHFcf4t8IwalDIksfmKzY2noVx0rz2T4a6W+rx2&#10;K6XCiSTLuG0YroctmmZL2Kl+8X3Gpe6p4u+Pc00ekWUlno8LbWvpFOZB9Pet7wp4LtPg2d+hTTNB&#10;IoMyyMSC3qPSu58MWMGh6TbabbRJHDDFt/dtwTnFaepaZpd9YMsgX5qv93SjzGlGNSs9HZHk/jf+&#10;wfF9/Fq0l4tssf3knUhCfwrhfiRe+G829toardzGMhpFj+UN9T2r2jW/AmkizM4bKpx97O7NcUng&#10;Wy1Z3sIgrQ7+QqfdrxsW41JczPfy2PLPlkrHGW/w38KxeEhq+p3zPqDLlbeAcA1zGo6NfXVutvfQ&#10;Oq5yNy9OK9h1H4USaTY+fHqLNFGcquOTXCeImmacRrZFRG3K924NedGtUjKx9FiKOEdPmTPNLWOX&#10;QddSc2+TFNuj3A4ODXr+r/Fm18c+HYtN1FIYxDHt2xjjpiubTQbHx5Y+ZcwtY3SkjaseMY6fhWQ/&#10;gnVdMlWwfUlaNuGdU6c/rXfJVqkU4OzPlPaYWm3CSuYVxYzwX015a6gIwp/dhf4quaQurvZTXGWa&#10;QqfmeQ9K1brw5p0F7b2dpM0ojINxMV+97Yr1HTfCvgzVtJjj0+yt4CsY3PuO6Rv7tTUlGEW6ltEY&#10;4d1JyfJdIxv2T/2Y/EP7QfjaGOxnWEQzBbppB8u3jPJr9XPg58G/CXwL8I2vg3wj4ha6DR/6VIsZ&#10;UKc9B6jNcL/wT9/Zx8PeF/h3b6tqGmsv24by0arwff1/GvoybwDpcCfabbzGTaAJHwP0r8O4qzuv&#10;mmN9nB+5HRI4czdSFNwSZj6TKtpdeXbSMznGdw+9W1qz2dxatLdWcTM3+yOD3qKbwTP9mW6sdQAl&#10;DfLzUrabPLbmz1GWPcy/My18k6s4XhJXufMctpXRm6Z4gt9AG+G12pI2G8tf1rWi16O6b7XZxM6L&#10;wAeOa5vzrrRJ1g+wtNGW+X5eCPUmr7nUDIG0pI1RuWj3Zr0KWJlTjZ6FVJSqHS2uqxzzKsrLuK5C&#10;7KvFFSNGe5/eTHGyNsuv9MVxut+MZ/DVpG89mHZ227lTO0+vStq38T6Rp9hJqeq30EMKorSNIp2s&#10;T9O9be25o6lxw9aS5mtDsbu4az0+G2ge1OF+Y+YdzfUVm3mqW1uG1G+uVhjt0zJIzBRVDR9Rh8Wy&#10;LB4c+0fMylFaIKvAyce3NfP/APwUT+LGs+BvD1v8LNI5uLqXOoNDMQyqegO2tOapiPdij1Mpy+pm&#10;GMWHSa/yLXxt/wCClHwk+GE0mjeDfDl14k1CGF/OaRgkKyDtx1/+vVz9n79syT9pzRt+ufCi10+S&#10;0ZfMaPDofbFfA93HYwhiVjheTIkzjJbH68Yr6o/YXs7jwn4Nvr+4iZWuWIjZhjK4GCKxzDC4XDYF&#10;zSfPpq3+mx+sVcgyzKcDzpXZ9P6//Y/ivRZdK1C5WKNoSieXwfyrntA0fQ/B9jHpul3UreX/AAys&#10;etYtxrMMbJcz6sinp5Jzn65qn/bl/famIYLhZGf/AFbeZXzNOpOjTsnY/O8yxjjT5IrRnokUkcsb&#10;XFzOy/IQroehriZ9Bu9Uv2n0u8WaTcVDMeF9zTda8fyaTEuiWflybWzcNuJbPpWEth4m0m3udT8K&#10;+ILxEuG8xo7iNDGhPJxj5v1rup4qSqLzPn6dDD1qbdSVjen8P6ukywXF7GrfcVi3AarLW9naQqix&#10;LIyttlkDAsT7VwdpefES71NZtZ8R26Q5+6Izz74Oa7jwbo+hHzE1PW7i5m6oyoAufT1r2qNXmex5&#10;tanR5rQldHWW6N/YsbqGfJ7dqzWuFg3eZPhScHd2rotGvtOGk/ZAAu04yaxNXg037WFe3WRW64Xr&#10;7170v3lFORPs3FbGempFWZNNj+0bm+8zVaSwuiGuL6+VV/hj64qpNm0kZbGw2KT8qKuKfBa6heQ/&#10;vpvLj3ZyexrjnpFxbZjyu+jNbTZY47bypZgwb9adPIwgkSKPn+Gqln9nhRllcbv4WqS4a9j06S/c&#10;FYY0+Z+K460+SnebN6aqSlY+Uv2/Ph1Emj2/iuxh23DZMm/ALYbk14p8Kfhtpvxag/su7bbOlwPl&#10;fkFc84r1v9tb42+D/El3B4Qi1GSd7NiLiOLHzHPQH2rzL4RfFPTfC2oi5sNCjhhjQhm3cn3rSNTG&#10;RytujF817p7H1GFlRoyg6jXzNr9oz4jeJvhF8Povhn4A0RkWNjGskMXLdtxxXf8A7Dn7S+o6p4KH&#10;hjxrql3p9xG2xhKhBlP49a4T4k/H+XU9MW78OaTYbgD+8ktVeQH6kZrifh/e/Ffx1rySeGNF+03J&#10;f7sFo2B+Vc9bCyzPIpUsTTUZb87lr+Wx9LU4oUWqEWnHsff0Pi25c/6NJujb+IHrUb39h9jY3CN5&#10;0nT5uK5n4UaZ430zweo+I2mrb3yrt8nd835VcupmMjJIg2r0r8phRqYOc4KXMl21PJrYyU5XWzK9&#10;3dMknyuaqs07tJPFAW/4FTb5LwR5RDjucVVgmdGwbhh7VMYxcefqcMpSl0HXiOWEbRMFP3mXtVJ4&#10;2jvt1pPMuD8rL2qwq32H3XUnPVd3FQORGCzNilqtx06jp7Ho3w3/AGhvEfgFktIrmaTj863PHP7Y&#10;XxC8Q2kmmrLOPlwu5TtT39M14jK7sd8LH5e/pVW71fVAjQNeyMnXYWOM158uHcrrYj20qabHLEzj&#10;G7JviX4y1HUbC4uddmadljY7RH14rF+E+vPbeFFlurCWGWbaeZPurg/zq5aadP4ouvsk8G8Hhwwz&#10;mt7W/Aj6TYrcrDtjVVVQBgDA4r6CM8Hh8K8M0k21/SR7dHMcDTy9xhO02Zt/rH2z92rbRtx17VDB&#10;e3qH90/fO41GljMpZo4y2OWwM4rJ1HVprW4MeGA7/LTp4fmVorQ+cqVLe83uaL6hJIzG5uy3zf3a&#10;u6fq9laRt516zeila4/+1mb52kG3dzzVW+1Vc5RzXT9R9p7rOjC5tWwrTi7rsb/iXV7G4k8+AL8v&#10;tWd4c8bx6Vrcdze232i3Uf6ndt/zjrWO94txAyscZ9e9Yc0k0d6AjtjdkV6eHy+Dp8stjStm2IxE&#10;lPY9K+OvgfwL8bPDkMVlDFIrR5EScGNvevK/gf8As1a3qXxH/wCEb0/RJHa3TG5VznI6816D8H9Z&#10;u49RSSWJpY5NyyR8nAzxxX2d8I/BvgrwzDb+KbGxbzrqJftGVGR+ldOH4ixnDeHlh4O8Ht5H0+S4&#10;r20lWk9UfFXxy+FN74AhksNYja3bG1PMO3+VfKXxB+GviDxXqP8AZOgaHNcGaTCsqnaDnrmv0b/b&#10;P8PeG/EmrWN7I0kk3zf6PJCNrDPXPr/OvKvCHga7vj9lt4obeJWHy+YF/GvVyrjL6rh+eMbyZ6fF&#10;HEEq1ONOK1sc9+yf4QX4Y6Ha6JeQLHdRqDdLjC7jX0h4q17wdc/CnVdQ+Ic0klvDD+7haMlS208j&#10;HPAycdzgd68t1Lwk+iagLWzvIZWYZ3QsOv8AWvRvh18CdU+L0lp4e1LTLnVozIGktLZSchTnHFef&#10;hcyliMweIqPVu55OQTjhb1sRNK+yuan7I3/BM34a+NPDvhX41/HTxbNo+jeKtWjGi+G7WeIX99GS&#10;ShZcHYZAPuqchc5wa/UDw7+zr+y/8AvAX27Q/g/odvZ2Ee4zSaak1wxLA8u4LEkkcE8dsYrw/wDZ&#10;X/Y61O116HWvGWhzaXb+Hru1k0WyK7Y/kO8kDtxwcdc817p8YNP8e/Eq80nwHokDafpzagJ9Vvmw&#10;xaOIsRGB2DFQc/hX6tlOI5sPOtOGtvduv+AcOeY1V6iVCpdbu2i8vU0fiD8QPL8LwyRWd3svIAxh&#10;hXa6gkDr2PP5VB8RND0SX4Yrp+sXkkVvPbqpX+8xGctjr+NcT8f9c1yziubTStZ+yyRRt5JXpkDp&#10;7YA49KwP2jfitqPhX9nzQ7WCRrvUtQs08qG3w0lw+PugYJPPYYrn+vTqykqmrSPk6sua6R8mfGbw&#10;dYaH40uYtK1VpolbhVhCg/iOtcHqCy6nfLZykbf+eecNX1L8Kv2KfiP8VYl8Z/GDUf8AhGbB4/NW&#10;N4QLpsjoVbIUD1PJrzT40/Bnwb8HPEW3w5e3Gvx4AXVb6BYzu7gADGPfvXh1cFWjH2jja5wSwspK&#10;7eh5RfTWtsnkwJMmxcD5eprEt7K5uLkXRVlXf94rjNbviTWZtUnZbePy1VsNntVZVu7yBNszMq/d&#10;UNXMveVp9DilHl0iaELXkJ8+GTJCjazd+KrXN3dC5Buo9qhsnn73uKs6hZ3UGmRvDlpG/hPOKdDo&#10;76oscE5IVVzn0rJxum4s7KcoOOsblzwbpviHxv4it/D/AIfsm8yaQKZmxtUe9eR/8FVPjz4W8B+E&#10;NL/Zk8EeTqWoKhk1zUNozHIeqZ9BXvfw7RNB1SE211IrSOEDwthhnjI96+Sv+Cnf7IPj/wCHXj+4&#10;8eR6VqE+k3ih5tUuLJhsJAPzMvynJPWuvI/qlPGe1q337H6pkcMLTym9O3NbY/Mf4o6TFDr7xzrt&#10;DSZkZen1rj/7OhGrsIZi0S9Bjk+9e6eOfhVNdXF5cXM6ybvmjbb19K8b1/TNQ0fUJIWgx83XbX7H&#10;luZYfFaU3sfH4p/vHGWjLjafpFtErCJctDn7uWHXr71N4Ke1sLwwzQFUkbOelZdjHcl98lu2G65r&#10;oNI0oSv5rjCqM161StTp0nJs56dGWIlyx+8seOPFNta2q2Nm23coXb9KPAnhyx8QyfabsBl252lj&#10;z7VFrHw71TxBPDLpdpNMWYIvkxkkE9zX2r/wTy/4JZfFn4xLb+KPFOiz2GhpJma6uI9pK8Z2g8Mf&#10;rXyuecRZflWAdepNJ9urPSwuDVPSWon/AAT+/Yau/i54mg17UdKVdJs5BLM5XHfpnHf0r9qfgL8M&#10;L6DRtL8PeE9MSKztVREXb8qKvB/SuF+DHwJ8FfDexs/APhXTkttPtY1XakKhrhh1d8DqfTtX2J8M&#10;vD2m6Bo0It4FXcoye/SvwKtmWM4wzb95Llp30XkVUjGg+dHxd/wXPgk8F/sz2PjG8vLe3s4r6O0m&#10;DzMpyVO3ao4IGOnbrX89XxK1aHUvFlxqdldlf9IYphjxk9v896/WT/g5s/bH0nWvHXh79l7wz4ge&#10;RdJj+2apDbSfKbl+ArFTj5V29em41+Nt1qVw96YpInZV4Z2Xq2Of1zX6zwbw3hcs9pVpt2k9G+p6&#10;VSXLgafOve+7QsWN3qcWqSSX8xKbflkZi2eKzdf1WBrjClWw3zHbWlpFr/bE6xWwZ9ucr3pPE3w4&#10;1K8g+06WAsvVhIxr76OIo0pKE5JHi1qlOFfmV0M0j4lPFYx6Jc6hMturZMfmHb+VWNTuvD0unyX0&#10;V6Wkb73+yB1471xTeCPGpnKx6Bcydt0cZIr0r4V/s++INcljvfETi2t4fmmWbJyP7gHrWOM/s/Cx&#10;9tKql81qd1PMqfs2uVHXfsweC5rG/m8YG3P2e4+SEMMM3fIHavpfwnqsVu3nXkv3uinvXn+k6bZ6&#10;RZxW+nwrHHGAI1XtxXYaBbfa4oZVX7rDmvx/iHGf2hiZVXtsvRHDPETUXUpfcdlqzC9C3iRYG3Cf&#10;lTdDto7d2uHAXH3qtyqZtMhlZ1Xau1ffioLWKZHCMm5W+9gda+chKnyaHx+KqutWc56PsdFoH74q&#10;UhDRs2TxkV22n6YtzabFjUQrz7k+lcLp168FssFo23nHC10V54p1W08Mizso187+8etEHGVbQ6st&#10;tLExRrLDpME8dwiL8pxJ7CsL4uWNp4k8FXljBCJlkgKjaf0rM0G9vI5hDqk+fOPzYPWt2LShbwyW&#10;zP8Au5BxtXdXVUjGnUi4vVH1+NhTlHmi1ofk78VINS8DfEG/sJLZYyl0WjUemaw7KK51u5XcrEk/&#10;xDivov8Ab88I+HPDPiyO+vdFWNriT70MYya+fxr8Npbra6RpjJu+7PJ8p/Kv6ByXF/X8tp1VGzas&#10;36HmfWZW12LGrWNl4PihvG3C88zHkkBcVsa1Bo3inw7HrQuIY7oxhMM3P+9XOXsEGvzHVNW1CRpJ&#10;P7zZxSXetadDpbafZ3G51UfNtr0MRh3JwlBu6e5yQqS9pZGx8NPgf8Tvi1c3UXgnw7cXlrZ5+1XC&#10;D5EH1NQ6v4AuvDN9JpGooyyQna27iu7/AGf/ANq3xX8IfB154Y0+6jW1u58zRiQgtx6Z6UvjXxt4&#10;D8ZaDPrKSTHWbhvmXjBzU1qlSLs9D08HGnUld7nmV5pDWr/6HO3y87g1X/DWotfv/Z88RUrx9agn&#10;uTZosf8ArGz/ABc4pfCFxImuSXEqbmbgDtXThakrrUWYUYcuqsXta+z6a7eVctGfWNsGvrL9i39t&#10;r4ZeBfA1t4O8S3slrqPnMvmPGNhX+EZ7c18l+NtF1KLzNR8uNoWx8vUrXEu88Mudx6+tcOc5Th88&#10;ouhWdvQ1yrMq2TVFWUbn7PfDz43+DvFPiMawnjXT75odpCw3wHyn05496+uP2fv2rrfSL1vCOmaj&#10;YaNo14oN5qEkZkkiTHzbccnjpiv5x/CPxJ8S+DboXuhavcWkq/xwyba+hPgx/wAFLPiX4FSPTvEU&#10;smrwhgPOnk/eovsMYNfjef8AhhmHx4ZqrFfZkrP/ACP07B8WZHmlBUsV7jffVH9AvhP9vL9l34Qe&#10;E9Xj8Q2euWdrZzS3PnXGnzTS3noe/JHIycc1+ZP/AAUi/wCCsnxZ/bRluvh98M9NvPDXgWzmZVsP&#10;P2XF5t/jlK/y7A/WuM8J/wDBSD4K+KfDk2neNnubP7VDtZpIuhPeuH+IP7S/7Knwp+Ges6X8L1fx&#10;BrGqszSXE1uu2En8OuK+Y4d4Ao5fmv1uvg3KrdW092P9dHqc+MwmTU71aNVd73PANb8WXuohNM1b&#10;WvLtUYIvmuxI7c+wya888SeHPDv9sTAeMLdlz8pFr2p2r/Fa11Vnkm02RPMbIrm7/wAbN9pbfpoX&#10;2YnNf0Pg8PKnTS9nyvrY/N8RiK06jbqNq51upNa3eo7LN1jLfefbyKxdRS5hkuIAm4fwyEYrrPE3&#10;hxrPUGubWDescv71VU9Aeas+IbDSr20M1vEqqMhsLyDivKp4qnDlsrp/gfZYynKUXqeS3epX6/6I&#10;Z2Chvu7q6r4YXVtFa3lve2fnNIuEc/w+9YOv2MceqtHF61PYR3FpLi3uMbuuGxXuVuWrh7LS581h&#10;6VT6y5Sd7HUrYJbwtNbsyzK2VWsueLxBq1x9kBYsG+StLwppOr61qMdjBMrOzj5Wavoax/Z48La1&#10;p8UNzqaWdx9ny80a5BbHFfPYzMqOWy/eav8AI+ow+BrYmN6baPFvBFjoekI0njDW7prqBSYbcNuX&#10;kEc/nWzrt9DoljH4k0DV0tZjcsYY2+YZUjnHpXR/FX9lbXvCWj3vi/RtXtbi1hjHmNK3zs2Oo9q8&#10;GtrjxF4g1WHSIklnkkk2Qwxc5PoBU4SnRzaXtqdS6W6/SxrWxFbL+WlVgz2rUv2hviZ4q8GyaHqX&#10;xbjjjVCfslnZCEyexZQM1B8FPOsPD95e28+ZZE3TMsnzDmuc1P4R614ItFXxJZXFvezR5S3YA4+t&#10;cqmseJPAl+SRLAs3LL03D0rpllsfYyhTsr69F+RthM4jh8TzVE7LQf8AE2XULvV7i5eyYK0p+YL1&#10;rjBLJFJvjmKMOlep3PiPSPENpEWVmaRD5nA4NcB4k0VY79lslO0N2rvy6t7vspxtY8XOMPKrUeIp&#10;u99Tu/CHhu/8Q+Ef7RPiO6lkd1WSHzGVVH1z7VS8R3Oq+C7h/wDhHS1uysWGxiRkY5967H4OfE/T&#10;/DHgCbwR4ks7e2hkzJ9q8kGUt2GT26/lXLeNvE9pr9gth4cR5HVv3j+X0G7rV1KNFSs0mn9xxVqd&#10;WtFK19D1r4G/FRfiLpf2S6Xy7qBQs3zffPrjtXpmn2KzTLEqufm2/KvJJ6frXyv+zVrFn4U+IbSe&#10;JdSWzs5Ldt7TZALZ4r72/wCCffgPQf2hf2m/Bvg211m3uNObV4bjU2STcvkxtuOcduMV+W8WYCOW&#10;4qU6StBq/kvmeHVy+FSSck7ntn7NHwx8QfCDw/B4l8YWk2mfasTRNdqYztPcZ9q+gtS8WfE7R/hn&#10;qHxE8B2d1baDdw/ZrrUpm2mVevGeozXe/E3+yv2p/wBtWz+DmgadbN4d0OALerHCNiRoOmPU1mf8&#10;FNvjf4G8FeDLP9n3wNbW8dvYIBNHbqNsTAfcwPav53zDNMbiMw+rxipc71v29Nz9Fw+YvDYCOF5L&#10;6Xd+h8GeOtc8Q63d3usyRPJbru/ev0OeRXxp8XLi8n8T3F3dqx/eH5eema+//DlzYeM/Df8Awj6R&#10;W7F87QvB6V8/ftFfsW/Em2mn1/T/AA9d/YmG9plhJGPqOK/buAcwyvLqrpV2ovpfQ+dzXh/kjDG0&#10;nzJ7+R8waL4q1DTZ2NhNcReZgP5LHdin+MLfxLcRRPofibU5oZM+fbTHKjPfH9a6jSfhNc2+sNaa&#10;grRMuPl5GK0vFHg250mykvLGKRtuABCvuK/SMZjMHKtzUuVv7z2sHk2MqYZV2rROP079ljxj4r8N&#10;HVb5wEMZaEM5yap+CPgT4m0XU47mGzMkccmGbcOv519AeDfE0lp4QzqttMqxrnazc9PTtXg3xf8A&#10;iPdanqRTwxaTWscUh81lk25/AV5uWZtmeLxcqLtyJ/IWYYWhTUakNH+fqehzaP4e8MyJL4qjt2bg&#10;7ZcH/GtaC407VpPO8PaE17hPkjjIVVFeD+HdTbVLpVurjfNjc26Qtn65r2D4f38mgxR3PnqoVfmZ&#10;jjHevpqkXRp3hueKo1pe8zgPih4h+L3iPVE0O+totLs7e42xFlP3a4jxRPd6fqkcEPiKaZlTDcgD&#10;PPQYr6A+IGrzeKxblBp99Fu3eVbzgSEZxiub8T/DKLUYI4dN8B3VqWXLNJMGLN1OPwIrz45h7yVR&#10;G8cHiObmTPHLb4o/Enwha+VpNxJHby8bWHykfnXS6Nrel+LbPzvEm9bqSMNHLuwo/wDrZqv4m+Gm&#10;pWlq0iWsqyE52t/CPSr/AMG/h3Lqd46a/cxxpG2f37jBUdsVvWqYSpQ54pJrtuTKOIVTl3/I4nXo&#10;gviB9PeUzQs6hdrcZrpT8MNf17Sn+1+dGFA8vByoXtXoHiP4aeFNUu2FnBCc/LutVHHoakv/AArf&#10;fDCxQxajNcQ3EA+W4mG4fnXFUzSEoxjSdpLubYfB4jX2mx5REk3g2P7B/aMjrtIdWBO33ro/DFlc&#10;+LbI6Z9vgCt/y2a3G7pwuamn0C4M7avrukt5Ey/u23ZBz0rFvNa1DR5G0xtLReMxLFGVJ9DW0pSx&#10;Efd+Pq9C4qFFOL2Ok0vwVqvgS6aG81eSSPG+O3ZhhR6da6DwxaXniSJlQKm042wxg9++K4e7urm6&#10;01bjVJ9jNH13fMKPBHj2+8Ez7Vlm8qZvnbdiuGtha1eLm3eXoduGqUIySb0PVFl1XSZVtLeDfMRt&#10;ULWPqPh7XL/VWW+83eRlkXpUkHxP0oAX9juuLgrmRcD5fp+Fangj4jRX2qf2hqOhz+XtY75VADV4&#10;cqeMw8XJQ2Pboww9R+9I0vDfwutZdIeXUIWj77Wbr+FUryxj0mRrGOGRIQ2PMXg1Z8Z/GqGcw2Gk&#10;aU8XAxInbmsm01zVSHa7uJH8zkM/IFctOOOlHnraX2ReI+q0/g1L2geINI0m6W2g0qbcZGDzNbnB&#10;/HvWz4h8b6LDozW76lNDG0LeY0LFQ3PT1rjAviTURJb2KfaF7yfdRfrU2keG98iv4mlWTy1+WFfu&#10;/wD6q0qYWk5Kc3t2epnTk+TX8jc0nx5pkuneXp9vdtBGNsKqhK5x1JNamg+LLly13qKpHbquEX+L&#10;P51x/jD4l6to+nHTdAtbNYYx5exYx83YmvO3N9qlyt2zXH3+YxMVXPrXZh8uVSPP8K89X+hMZw5u&#10;U9l1/wAW+MppT/wj+rRonTDPuAFcrHrWt3GtLfa69ndtGpWNZmIUf7RAripvFGtaU62zTsd3GBRJ&#10;b+NddLTaeY41IxuIOB9TXbTwcqcdZJJ9bE1JU+blszvB4pv7i7MR1HS7VmP7sRS/MvvzW3YzR2MK&#10;3es+IrFo7hFZ4/twyM+teVXvhTwfBFGPEeozXN8yYdrU7QDVS8sfB0cmLWGYLtwY3mZsj605YHD1&#10;I2TfyWn5nny5oybgk/me46foPh7UbmK8TSradI235aJWx+lTXvw88HaxCyaj4XtJG/i+QDbXk/h3&#10;4lXmnROltqEcMMa42tIcmuh074y6nPC8d1qa7pJPvJHk1zywuKov3WzT2kZ0veOps/gh4HS7kl0M&#10;Pp8jLs3KoAFcX40+Bnj7wpM2peF/iE1xH5g863kmOWXPtXReG/idpV6Nkurhpeu3yyP512rajp+q&#10;6aEjfczrkstEcZjMNO8lf11JlL2lK0NPQ8+0TwVoNvDHMY1ju5FzMy929ajPhqWxu5DbrFcMzfN5&#10;xyuPx6Vtaz4T03Ud8Ms08ZPKsshBrOuvA3iPRdTt7+DUi1iY/wB4snzMBWMa0qkrym0RG03yxepB&#10;Y+H477db3mnw2qxt5ixp8g453Amo7rX9Q8NWapofii4kUSG4Xy7gOoY8BevrXbeH73wLr27TPEd5&#10;H/qyoWRfmOeKk0z4W/BLTPEP9pNoP2iNUyIluCi569OnWqp4im5WqXLqOtTjo2zJ/wCGkvinceHl&#10;0m+8PWusW3/LS4t1CyBe+MelX7DxRY+K9Ojs00GWBmPzw3CjcKr+I/hrc2t5JrHwzgNrHJJgwL86&#10;hT1GBTfD+ueJtFLQ+I9Fs/ta/wCsaONiPbPPX2qa0aMo/urX+dyYycpXnFm/Z/Dy00SAzzaJeRw7&#10;dyyWfJ/HFc/c6dqMuqStPdoUZcRtcZUgV6D4f+Mn22RNKn8PS2qKgDyLGQrfrWd40ih8YXjWmmxW&#10;kcCr87W+AzH3yf5VzRjWlOzNKkk42PKtSvtY0O4a3uYIWt1OEZFyN1RXHhaPxZE13MkMq5BbcpA4&#10;9a6+fwHdeHY/OTUDcMs2GhvMFfwx/WvOdXu/Gll4kS1soLiFppMJb2vzR/eHX8K9bDU5SlyxepzY&#10;ipGNL3tTO1v4eJbv/aWmXLRSLLlRG3ygZ/OuT8T+HpLeeSLV1kZVVmWaNgeT3Hvmuy1ZviPEZJNT&#10;020+x4RUMgwzNzkcVhv9r1TVpNOGiTGJI13SZJXd3HNfR4bB5hCzav5nzlbGYaUnHm26HOW8Euu6&#10;I2n2EV351rJ8u9dxdcVnafeeJNInSWJpopVZhv5UrXXalPeaJdtJohEfl8SN3zTfNvfEdoUkgtxK&#10;zqGl5GfevUl+5p3kc1Kcpt6JHFf8I74t8c6xGGjuLiWST55JGJyM+prpvi/4Cv8AQPDNjHq+q+Zt&#10;h+SEPnyx6Yr1HwV4U0fSz5b6g0lxtKoFGFQkDmvN/GEtzefEJbDxBOz2ce4MGPX8PSvEp5pVxmNS&#10;jooa+b9Dvq4WnChzS1bPPfAniG/8Ha/DrWiysskMgZfwrrPG/itPinrUniXxRqEccjINyRrhU+g7&#10;E1zfinwi1lqT32hz5t5GOE3c4zWfPYCWw3PrUaTF8fZ/LJNfQytVSkpNX+84aeKo0aL9pDbYzbqC&#10;CfWTBZOzRCTC/SvavgroN3ql5a6RZxNulcBeuM9q818J6BZGVftD/vN2ZJOmPT9a+yv+CengPwxf&#10;+O/+Ek8Q6jZxWtgySRrdSgFyOTgV8/xRmCw+Xy5dbI8GnhqmaYxQp21PtT9jz4NeMvhl8OI4fEHi&#10;G4Zb7E76fCx8pfQ/X2NeyCOzuFFlblYdox94D9KP+E/8L6hoCvoVzp6QrCPuyqv5c81z765pd7er&#10;c2biZVXLMpHB/Cv5vxeLdWpJy1lc7MVltbDvkn07GteZ02GRYtUT5Y2LbQeK4HVNR1LV38uNt2CB&#10;ukY9K2/EGvwvbNDA/wDrMhsVxd74outMG2zifzFyysy5XivNjjJxi7JJnH7OPNyvY6PSvDl7PDhH&#10;aRtx3Bei1k+JtLbT8lpV39MVQ0/4s+JLGwmRzGskq5Lbax7vxY2ryM09+m/y8tuauaniKvtHJs+s&#10;xGByXEZbGGHTlVfYvMrW1m12Zu2eGwRXL6rNNO+6J13tyVznFb91pcl7pizWV6kiFQRtPT2qrZeH&#10;Y2P2hYzvPUete3h8RdbHwuYZbWwtRU5wcZdbnN3NhbmLN0dreo4rsPhNe/Y9VWLllJ+UnkD35rB1&#10;PRZRK25c8/N7VqfD5YNO1uO/1qKRNPjb94sYG+QjoF9Of0FddbD/AFig0eLUjGMnB9D1uX4P+L/i&#10;m7af4N0K61e5DqGht7dpNm8MeccADZ1z3rE0/wCB2ueCp9Rv/E32e1nsYubXcCwYj7vXrXR+Lf29&#10;fiefDP8Awq74EabbeCfD6OqzXlrEPt158pViXPQs/OeysMYqh4j8JXHwv+D+meIPEt7cXGseImN3&#10;I10xLHJwTyfVSOOKwweFxGGjGN93tax2Rp4Pkurs8g1NZ21GVzLJ/rDwwxj2rC1m1mvS0b7mHau0&#10;1sW+pL9uSTc0gy2Ox9KzNO0tLu6W1xw0gGa+wqVfZ0GmY4fDvEYpUkt2cFNpc9p/rE2g9jTrSDa2&#10;1fwr0T4xfDseH7OG8tssrqOn0ri9IsTgi5G2vl6lb2jbPczbJp5RUjGXVXCyjdXBTrnmvRNA8K2H&#10;xF8J3HgK4uDHMQZLdt/ykkdD+Rrh4rSCK48zztu49PWrniz4k33wzMeoaJoztI8eVmk6dOo/WvFr&#10;U69aslT3ucuFj71m9GeW+LPDt54V1u40i9TZJCzFVH93OR+lQ6buuCxdl/2apat4nv8AxHq82q63&#10;el5Jmz8zdParulALGuPQmvpo+2p04qT1OWtSp+2bgWICbe8WScBtrV0V2mganZtc+WiSLzt9657y&#10;wzbh160xLkRXflP3rGonKVmz3clz6tlKfJG6Zm+JYI9QZo5kGOn1FWPhjcad4c8VWt3rOni4tllB&#10;aKVRj5TkD6VJqcaS7T5dZt40+mWb3lpEzPGpOxRkmtkuei6PR6HJiK31zHe1qPVnrv7Uv7ZuoX2g&#10;q+sOTbxosVrbmZhHEiglVRc468njk8nmvjjxp+2l8V/G13ax6loGm2uiWbBFW1sxulHqx61w/wAf&#10;fivrfinxMukX5uYY7Vh+7diOelc9MLTXLex0G0kkkmu5ki4/g+bFfqPBPBmEyzDqrON5y166H0WH&#10;oynUVtT6L8P+M774g6HDH4V8ORxfP+/vGX8hmofGHwq13xhBJp15q8se5cfuRu2n2zXqXwz8AWPh&#10;jwbZeH7KzMawxqJ93VnxyT+NdPZ+EIpk3EAn/dr7vD5XRU/ay1d9D7yWWUaOFSqR3R8iar+zt4n8&#10;KO99bLJdRbcsWycAVi2fiIWVy+jTSwxydAnU19oajocBt5rRolZQuxq+dPEfw08OaJ8Q5tb1hIY7&#10;WP73yc19ZgOWpNRkfn+cYP6unOCdjiLD4feLvE94moRW8dvb9PMuCdx/Cti4+DPiSa3e5guNzLHx&#10;5P8A9evT9ENldYvbCHNu33faup07T7XyPljzXvOnRpxPjf31Q+T/ABN4d1jQtSjudSimh8uT5dv8&#10;VXv+FseHLaGG01O8WOQkDLNwa9c+M/hizuNOdms03djXxv49sL2z16S0vPlXzsxqvOK48VONOjzQ&#10;0OnDxqyfJJn2joulSPoNtrMZz5kYeJl5BWte01gpEsUihdtcn+zT8R9Q8bfDSy0C801bddPXydxU&#10;72P94n0rT8X3lrpl19lhuG3t7dK5fr0fq7nPoenSwdStVVOnbXzNa7mt9SR7a6ufl+8vzda8r+L0&#10;dp/atqllH820/MG6V0d5q1xaWBuNXu4o17zbsYX/ABry7WPEz65r0knJjjbCSdiM159LFqt+8TO7&#10;FYRUJKlK1yxqdodRu7OCPVJk2uj5ReeCOK9H0mOOxt1eRGZtoPK4/GvO9L027mvluR8qryuK7KTx&#10;C/2dFMLSN5e0Et/OuiWOdON57HPh8Dz1FGLN6z1+xJlV7dVKJn94v3q81+JOj2mso0sUe5t2Tiu5&#10;Ok3Wq6PJMHWJo+v5eteUfGbUbzR9MGkWmrt5zKDM0B6Z7VhHERrandiaVPDQSa1OZn8L6SY99xdo&#10;jI3Rm6VX0fxxF4W8RwXOgW8EyrIPtHmL8rj0FcfePqUzrHJLMzKvzOzdamgtZ4yruxXbyprOTZww&#10;5Oa6Z9PaT8VfC3ie3jtjdi1upeVhkUBTxzgj+tUdV1Dw3peoRXjzl2V8yKgz9MfjXivwnvrvUfFd&#10;voV/bs6ybjEQOTzXuMvw6MUJHLSMcsP7opwk5dTT34ayWh0ya6k2nfbYVLLtHlooxVm11K3ubVTO&#10;jKzfeVu1cX4f1m40S9bS7tDLFC3ysvWuuSbS76xW+Virc/LjrXJiqrjszuoTp8t0N1PVNOjjkibG&#10;APu7q8p1DxvH4Y1yWew1ARMzZ8uSbh/YVm/tD/EW50//AIp/Qy0Hm8yyfxCvF49Ru7i7U3MzS/N/&#10;G2awVH2zTbNqmM9nGyR7pcftK67qrNavoWnqv3Y2Dt29q586tqetzLe3DLG5bJXtiuHtZJY5VZY2&#10;HNdd4dlMvEq7Wz+lXUwsYrmsc0cyqS9xs1rd51LXEThWZcPIvUiuP1j4nfY/Ms4od0i5XzGHfPWu&#10;w1LVIbCzktL2No/MX93Jn8M15hq3hqcXzMQ7IzZEjDhvesqNePM4y0NZYWrKn7SCJfC3iud9UZr2&#10;4kZpm5bd3/Gvsr/gmd+zrL8ffiUtp4l1SGPTbPM04dc5UHvnivjE+FGb95aOVZeWr9Cv+CGnjfUN&#10;L8ca14T1LQFume3URyN1G4V83xlVq4fJalei/Xv8jvyuo6cZKotejP0l0nwX4F8HabFoHhDT1jS0&#10;Gzcq43+/FWbqJpLLy5rZVI6bWPNaS2QCi4trchnOfLHbtReWjSTqDC25Ru/Gv5+VR1lz9z5zEYjE&#10;SrSbOStDeNdvB9gcqv8Aej4puoNbszxXMTRP2auxbTruW2W48pcchdrc1Vu/CqajYXF1eRtHDFH+&#10;8nP8Gf8A9VOMXKd5Hn1KM60lGKOLj8y8tLi0Fkzoq/63sDWDayyWDqpARtx+4OtR+BvG48Vfb9O8&#10;PxySWNrqEkEl02QsmD29cc1066fFaLsjtIZDI20/IWIFb4irKVk9LGeJwssPUUEtTmfGfh7WvFnh&#10;99O0e4mtpJMHz1XJT35rjvBvw9+J2lXLQ+OfiFHfW8cm6Gx8nlsdN3ava9Z8jT/D/lyPtkkPEO0j&#10;AFeceJfED6D52ttNHHDbLunkn+6inv8AWuSWO5Y+zi9bnZg8RiPY+xUdX1O6GqDwr4LvvGrX0FpD&#10;Y2+555325P8AdWvz58feL/it8e/ifrWp2mkvdefdYgOeFQdCT/nitr9oz9u7WPjNcXHwq8IiGHQ7&#10;GTy1urdSDcMOpIrof2YvCGr6LoTa1qF/jc33WX5pFIFfSThLLcDzzj7ztoz9O4NyP6tL6xVfvPbr&#10;Y4rRv2UrjWvE9jJ4yTzJJGDhUPyqfQ19JaP4ftfCGgxaJp0UcSwRhSsbcZxW5p3hZtOtP7R1O22M&#10;4/0dW4OMcGsnUY4BKY5LxVYnLYbivlswxmMxFlUlotl2OnjXHKnSVCD3MuPFxP8AvH3MWxWogi8N&#10;o2pSeX5jRkR+YO9ZFppsEutK76uoVDuCjvUPjbxBNrE8dhBN8sH92vOo0ZSlzSPyDEVKtTRkWmXE&#10;lxqUl5JtZnb5vSurNzqUlj9nRHMbDMq7flFcx4aZEk3SFd395q6Zby/NjiB8o7YJU16lKpyarc8u&#10;pHl0uUIzCYvKaNFct+7+UZ610nh+w0qGEltQmWaQZ+RR8v0PWuXi0W6mu/NEv8fyj0rp7PQ441Vt&#10;RtWZMZaSNsYr08LKcpc1jF35kmzrIF8rwzPLp0jytHx5kneuRtfHMmnas1lqi/vdvyqz4z9KtX3x&#10;Ai8OWC6PpenXE9qy5ufLXcV964O88ffDX4hfEvRvDujxXU14rMbxmjxjH8A5616NaUuW1z9Qyyhl&#10;dXh+cq9udLQ9atdVsGtPMuY5PMP3S3epY7m8myZkVY+q47j6VFrKWtlMkMGNoUEbxyOKdBfWs6LJ&#10;HMOPasYTlCPvSPzKv7P2zUSC8nMTPc+UrLzj5awvEmsXOr+FLy1tjIqeTIzBMn1rQ8XX08du8tnH&#10;u2rlmUdfavPPFXxWh8FeCL++axlFxLCwVt3C7q8XF4x08VGm1fmO/A0YyqJvqfEPxbj3eNbvNtIr&#10;NM37wqMk7jVK2b+y9J3LE0bPwKv+NtQuvFPiKe7EkbZlLfKc96zNeklgto7RJcqvLbu1ffUfeo06&#10;bNsVGMJSjGzKWma/B9r+xXYK7uNyngV6j+z98Ybr4R+LDKZTFaS/L58bHIz715HYaXLq959nsYS7&#10;MflUdSa9y+Df7P8A421429pq/g+b7P5ikzSW/wAuPqaxzn6lTwslW2a1V/xROBlzWutUfUXhT4n6&#10;T4/MZ0zUXvJPLzKZGDP+fWrF7DPcXcjsCq+lQ+EvC/gX4X2anwxoUcd59mKT3Ldz7CorvW5ll+0X&#10;HzDOeK/HZU8LVrNYe9j3cXWhOK5Y2sSiYwjB/Wo7jTh5ZmuNv/AWqgdZJ+cyDd/drMn8QTv8sQO2&#10;l9Tl3PO9s97l+CVPtEmYm2/3m71U1GSOaTMi8/7NVDq8pGBxVafVTJC0czgc9RTlQjGViVX5pXLD&#10;S/JsXis+5lD52nkVFNqcKQtDHJk5qBJl2Fj6VSpdSZ1nPRI1NC1lNFvluSrMW9O1dT4q+JdpqWgt&#10;p3lrk7Sp+grzqW+K/wCr6VWaVrqcJbuzfNhlxUyy+liKqqS3RzyleVjTh8UXVksifdVmzn1FVJdc&#10;0zWJfKuwVb1WnyeGNQC7r6RIIyud0jYytVbi58GaU2y3lkuriM/LIfuf/Xr2KdN8nKXHnW5Yl+G+&#10;q31p9t0mzuJ4+v7uLOKbZ/CnxFNafbLyCO1Xpuu22/1qhqXxj8Si2bTbC8kt7dRjy7diof61zWqe&#10;Jta1m5CPfzMvo0xwv612U8NWkt7F82Gp69TuIfBPgrToZH8TeNrRWXho7Ulmz6j2rNu2+GFkoj05&#10;bi8kU5DSYGfy/rXn97a3aMj/AGhizfxbqbax36fu4V27jgtXqUMBKdryZi8RGp7sUeg2/wATU8OM&#10;seh6FZ2wUhvM8sSNwfp7V6/4D/am1Sw8Ii98UTIyM2IlVdoGPavnTSfD2rzT7DKGDkZXNbPxXx4e&#10;msfC8GI1W3WSQM3XNcuZ5PhK01C2vc6sDm1bCxbT28jtv2hvjRrXjW6j1SzCrbrgIqccY9q5rwl4&#10;mutS0sqznzCPvZqloTW2v6I1gRueNfvGjQNIfTrna5K/N92uXD0MLh4+ycdjPMMdiMTUVWUjcX+2&#10;FRXadl3HGVPNfYH/AATW+KsHwr+KcE3j+5t00m4jKfbZm4gc4Ck/U8fjXylG6ytGkr7ecoR3r0Hw&#10;H42OiHy7aOORugWToP8Aax3IrCVaNHFRnFbPsYYHEKVS1TRH7KS/E/4VW/h7+1rfxhp/k3j7I5oJ&#10;w+5myOAD7V4/pnx9gu/G83wv+E02oXd/JbOsusalBJ5cWGO5l3dSMg474r8sfDel/tG/Bf8AaK03&#10;48aN4nutesVkkkXS/thEKoeQDH938T3FfpV+ytr7fFrxkfiL4q+JarcQabI82h2lqIxZs7kfO+OT&#10;gmvv6nEDrezpQSjdLVafmfTSoYbD4b2kHzX9NCpc/B74seJZ722Pxo03UJrhZHu5L21MbW8eCMnH&#10;Gec/hXU6f8QfB3wh+GmjtZeEJvFmpWUCW7ay1nuijdcjcjMPlGfSnePtW8D61qsXwf8Ahl4lja4v&#10;pEOt6tHPuaKDd8wyAevAx71F8VvFrWOj6H8LPhzYTx6adQgsvtHAVkL4Y5PWrpN0ajdOevfc8GpJ&#10;812jkfEv7UeqeKNQTT75Jrq68v8A48Yc+UCQeuPT3rzr4ga3J4t0S4vtbs9saRlcOu1UI7D2r6m1&#10;n4cfBaKRtLg0m3sZ2jCfbNPQeYxxyWry3U/hR8NrLxvHceO/iLb6poNjH5yaNaR7pZ5FOR5gHRR+&#10;RqqtHESs51E79/6uYyq1HHlVj5FuvBGuMi6lFps62chLRt5R2t+J61YsdDjsof8ASoAjfwqK+wPi&#10;J4y+E/xB8JtYRafFp9nYox062jtXj4J4GAvJ/TpXzb8RvCB8L6pHDLdLveTaxnbBC7d/54HFOVGF&#10;OPutP7zyqlOUZXujJ0/wxNe2ySq6H+6p61FNodxpUrXF8vlfKQF5Ga9j+DvwI1Txlp//AAk+r3f9&#10;j6LCEX7VcMA8ylQxCr75HNXPHPw88PeL4bm88FtHJb2cRRZpH3fd6/ia5J4apbmgdGHxUqFTmsjw&#10;bT44rS8huZ5LhYUmDSNEw+7nng9eK7//AIKW/wDBR34UaF+zJN8E/B3w9uvE15rWhrCt1eWZFva4&#10;AG5mYfeHtXN6n4c1rSYdt9blfO+Vdq9B2ruPgz+yl4N+Mippvj3SZNVWRvltDjbH6k57evrXNg62&#10;Jo1nGCvzdD6vL82y+NniYttbJbH4f+OPEF8blh/Zph3crGV4H09q8n8R6bqmsag032JfvZ6dRX7H&#10;/t0/8EmvBGleNpNM8MapbQ6hcxL9ls7aPavz52j8MYr4c+IH7J/ib4P6mdP+IHhO6tYZEwl08B2y&#10;c9jX1mFzajljs42kfS4HEZJjpSaj7z7nyT/wjmpvGYrPTN0jyrj0FbHhvwl4svdStbR9Lh2zThSO&#10;fU16f4r8L6JpZ+0aRP5aqxO3o31r3v8A4Jw/An4bfG/4pWV58QPEkVvpWluJriK5nVWuGB4UZ6D3&#10;rtzDieVPASrNaL13Nlh8PhavLGmtT6p/4Jw/sB/BabwBY/ELxR4Ym1C+miVks7mELHuHUjI5xX6O&#10;/C/4FajfaAumafpFtpFgq4W2t4ygUegAwMVB+z34J8Eao1tp2h21rHp1nGot4bVgykD0Ir6U0+0h&#10;hhWGOPCquAPavhuFuHanGGInicVN2vsfP5tjJYepyxVjxDU/ghJ4KUX1m6TYb5mYHj6Vzfxi+Okf&#10;7PfwZ174keIL5sWtk62USg5eTBwfwNfRuvaWuoWEkPRmU4Poa/Fz/gvD+2dqHgu8f9mrw9qzSXUc&#10;zSX00M2QqEY2HH8q7M+4Kq5TjoUcHe0mtb9CsrqRx8v3v2dX6H5fftPePNe+K/xe1zxjq7SXUmoa&#10;hLO1xJIzE7myRyTXmNzpF6/mSJAf3Yydy9Biu90HxxoFvcNc3qeYpfLLJg/zo134l/CywtrwXenO&#10;zMuN0bDJyM199g6mJwtONCnTbtZH0c6OCrR53UWmxyvwo0RbO/up51WVrjHl/NtEWOTXZzJaibc5&#10;+8c4zxXlifHHQbG/WOwsWWDOD8vStTTvi7oupHiZl9BXVjcvzKtU9pODSsfneOqRliJcmqvuen2W&#10;rWNrB5EEQ+blmC1ow+KcKGWTaV7bu9eWv8UNIgspPLk/efw1j3fxk0/ymaWfaTxtVuteasixFd/C&#10;zD20Yx93U9ytfHBYiKVhy1dz4E8Yr562SiMqzANlulfJel/GK3kuliNxgbsLuNek+DPiUVuYbmyP&#10;mfMBntXn5pw1Vp03eJ24WtTlJJ7n2FILOXQoXjQttJ6VXsrpIY9rff8A4fasX4Y6vdeI/CTahPcq&#10;u1cbD34rUSzuZQsifd3fNX5nVvRqShLoeVnFOFKrzJGpa6olqn2y6T9zEC0zKnYVwWm/tufCrxn8&#10;UZPhTZ6dc2rxyCJLpsAOw4runs7ibQ7zToAp+0QsuFPP3a/Nn4waZ4n8C/Fu+kt1ktZ4bzfbyoSG&#10;HPXP1r6rg3I8DnlWtCtJqSV46217+YstlDl55I/VyH4dSTWsF7Zz+Y7LvVn9Pwro9I0O+tYESRMv&#10;/OvlH9hT/goLceKGsfhB4xs2bUpNsa3JTcWGR05619+P8P59KkjnuY7hmdBlWQDGRxXzue4XMMjx&#10;joYlWfR910se7HnlRsrWPhv/AIKH/Coa14HHiKbTg09md6howM/lX5y3k13cyrc3j7mPCj0Fft38&#10;d/gpe/Evw1d+FY1XfOuxWdejelfkD+0v8BvGHwK+IF1oHiC0ZYPPP2aUKQuP7v1r9Q8OM7o4jDyw&#10;c5rnWqXl1sc/1V+z52mchp1vf3dpIoXaqx8MVrT8H+CNF1kyLqF88bn/AFaooOayLHxFcw2Dafv+&#10;UjG7vWt4DS8udWijs2+61fpNSVWnGTbsaKjCUU0yh4n8CatoFwRFGzxnlWFZVncXNm+49q9B8WeK&#10;jl7OJPMZeF31zltpDa3Isht1THDBeM1NDETqRtNaGzw/sZc0ZFOHUJdRkWNIPm9a6PwPo8Vj/pl7&#10;PHu3HO9uOas6f4AinQJHujH8R9T6U280D7NHIsasqorBi3fitf4ctCaznXsnqXPE4im1I2VvdRyY&#10;k2sIznqKwbnw5pcqsjW43buSzYxU9jpTQyf2jtZV8vhs45qkZ72K9aR1O3OQTXdganNU5pI5cwhK&#10;MVGP3GT/AGRptpdTSajBM8W0iFIPXtnPam6Q9okjfZ7XOB96RQcV1VtYLqCGSNeMct3Bpui+DYtZ&#10;tJ1spooWVj5jSNjNY5hKnRu3sZYWM6nuJK5Rj8WaXAi2U77tvG1gMVZtzDdRmW2K7W5+UVxms2R0&#10;+/ktSysVYjcvet/wZb3Elq3m58s87i3ShKPs1ykSVSMnCT2Ll/p0Lxn+8PmUe9Vp9Ot9XYXdwIUf&#10;aFYeuO9aAhuri8jg05dwZwrN+NXLfwTZSqxe/wAsHIb5u+ayqUan2WEcVh6W6PqT4meENK8J+Ipb&#10;O509dtwCB+77HvXi95DZRX91p1xcKN07CNdw6Yr6m8cWGk/GfwEb+1TGqWq+au04LKoya+U/GFrL&#10;p+rSG8i8uUFvM3fe3DpX5Bw1iJYik6c2+daNfqfqM41Kd6NRapHD+NtEtrGbzAuGZvlP96smWSKC&#10;yWPy/wB4Od1bWuXUd3Huc7m/hFZa6XhftDPx/ErGv0jDyaopTex49OjL2jcTrvgdpoufE0WoXN2U&#10;C819DNrMjNZ6Rp+oj7RMQqqrZ2j1NfLNt470rw20cemx5bb+8bPevQvg/wDEvTn8RrfSajm6dflV&#10;u3H+FfO51l2IxUnXadraKx9DlOYYai/Zcyv6n0R8XtGZ/hPe6b9reW5W3Jdl/ir4v8OXeo+CfHdr&#10;qTxSK9rdBl28GvtzTppPFekJCoMizLtkx7ivCv2iP2fLiwnbWdKQE7SCq/ez9K4eGcZ9TlKhU0uH&#10;EFOrWUa0ehf8cfEjw34906x1+XUHmv5ExcK38ODXifxU1681PU/LlUNt4Xj+HtVPb4v8Phrc2sq8&#10;Yxtp2meEPFfiKf7RcWjouMkuvUV9ldQqe0qSVkeDenWp8lO/M/uRUsP7Qs9HN7Fbybd2N2OATXW/&#10;Bjwg/jnWWjvJlAHJ3nv6VctfBV1qHh5pNPhkZbbBmjU9fw9KzPB3jyXwtrqyNpyQrHJwqx7Qfcio&#10;pYinW5ml1OqWHeHqRg5PY7PXfhml9cyaeIFBMmxQe5BrzzUINZ8B67NoOqR/Zd0jLLnqFzxXpt18&#10;To9V1KPVbSaGOZG3Rhl4HHWvM/ieuu+ILqbxDqdyJ/MfDTKOM+lYUajninCXwv8ArQmthZUabqQ3&#10;RFo2u6Lf641vcW6ywsNqllzk9v1r7s/4ISrZ/D74/eIPiPfGeNbfSzFZxZwA55/pXwN8PJPDtlJN&#10;LqjyfaW2raeWf4s9TX35/wAE0Z2sb2eZWXdJIfNcr+ma8fjKUaOR1acdmrGeV0JY2tGcldn6Y/Db&#10;4m678LvEWufEXRNBsln1hCtxcPGfMXPOQRX53/tvftK65L8RNQ1S6SZpLm4Z5fMk4HOOT619u3dp&#10;q2vaK8WnxyzL5bGRbdcnaBzmvzC/bF1O0f4iX9jBazCNJDuWVvfrX4vwXw5gcZmydaB9pneHwdPK&#10;5WjaTW/Ut/D/APaq2anHC0c8e6THmRn5BX6EfssftP2/iLwDD4P1zVLObT58q73kayfKQcjnpX5I&#10;w3Fstkot7Yrt5Br2f9mv45XXhrWrfSr6OSSHgKFP3frX3XGHAuXSwv1jCqzj5nyPDtZUMdGjWd4P&#10;oz0f9pHwZZxfFq+udAVI7QvmHY3BUk8iuTuda8O6PbjT7hopJAQGVuSc1337SFhe+OfDh1fwzptz&#10;PMIQ6x2zfNXzLoHgv4j6v4ot28SQtptms2+Yz3GWOM4zXDkLoVMA41pJOOm+v+Z+gZhmkKCVGivd&#10;Z2XjfVLq3kW8W33WLL+8jhXDV438RotMuS1xpOnMoc8BmGa97k0/TNe08WDXQkijQ/vEf0714Z47&#10;utLTXJra2WQLZyZaaQ/K/tX0GRxoutyw3PmsfT9jTv0ZleCNFgW/E93prfd/h7V29z4l0fQ0jt7m&#10;45mbBjK5VR715nq/jDU9Siex0l/soblXiPU+lZbyeLFuN080jtwCr81+gTwEqlHXQ+IjmEo19D2W&#10;Kx05X+0WNxbqzNlDEuARXT6P4g1URLZJfxtIq5EbE4H+1jrn/CuH+DPi3T4tbs7DxBYIFU4Zj/F7&#10;V9J6N8DvCvim4fXtNKxt5DNGoPXIHy18fj5PL63JUifTYet9cj7qSseXX+peGrnTZIdd8NXTTDrO&#10;3Eb+wrzvxCng/StRmv7KVrVdv7xZn6V714j+F+nXkUuhahL5bK2FH2ofLwOMV5f4w+EFrpsv9nwW&#10;zXw6ssfzH8a56WKwstW9zaVGtLVRscVofiS+iWQ6c32hJHHktH3pPEvwv8ceILBPFmsapON6jyYW&#10;mxhfpXQaTqNxYXf9lHw3HarCuMKvOPWuolv/AA/qOk/ZYllkuHToQTtxWntZUpc9FL1Nowp1I8rk&#10;eNajea7ouiN5NvJ5kLALJISy4HtXR+APF2na/Gr6jZRvfeTjc0PXtWh4ntnt/wByEWRZF+X5efyr&#10;kvD2leJI/GUK22j3G2NstJt+UZrojKNai72T3vczlQasmrrYxfH/AId8R6br5uijSW8uf3aj5Vrb&#10;0vQ/DusaTA18q/LJ+8LfdNemX/iKZNNaGTSbW6ePn5rUSf8A6q5GaWNvMgbQvs4Zsr5a/LzWP16t&#10;Woxjazj1RX1JUZcz1QL8KLD7YmvaBcQLDn547afd7dDXVQ6Dq0enNd6PpBuIYV2tHJIBt+grymO4&#10;8ceHdQbUNPffZxP/AMe8ffmu50fxRdX9t9lvdYNgXAA8wsBzXPjqeK0nzqS/rc3oSo2aSsS6x4gu&#10;7OGGGLwC00zYAVW5HvWf4p+IN9GkIi8OtDKq/OrocCrUmq3OlamujL47s7qQ/dWM5bHpXQwxW91Z&#10;qbuyhklVcLuXk1zc1OjZzhf5v9TSNN1oNQlb5I88074leKbmGSLTJyvmgfuo7c/KPas7VfFWtS37&#10;wX/i/wCxqy/M3lk8Z9BXoPiH4jax4W0dtGbw7a28E3DXAs1ZsegbtXnt9p9l4hf7ZYSxzO748juK&#10;9XCujKXtHTSXyf6HBWjWpqyk2czrviD+wmjlXxWmoM3KrCpG365qSx8cS6s8cMiSrL/CFXrWjf2u&#10;g6Rciy1nQWRt2JH2/datfwn4A0rW7oaoLOZY05Rt3WvWqVsLGjeUH66focFKGMc3aW5NoOlandR/&#10;2jNEshTlI5VzmpE1vxmZjby6NtgY4dY+OK6jRNAhF402r6x9jsYP9Tawqwkkb3/xroFGl6rayQ2N&#10;gyruG1t23NfP1sVySu4pr56HpxjP2ajzO55uvg77YhvU3LM/8LGtrwz8O7a7hlj1SzkZ/wCPawXC&#10;etdBexWvhe3/ALUn1G2k2/JHbxtvOaxLbxd8R/EWszWfhXSYX/dc7kxxR9YxFaP7vRd27BGE4x95&#10;M14/h98NrW8kVtEmuGkj/wBXJJt/lV+z+G3w7v8ATJVhsL2xm+dG2uPlNPl8IeKLe1a7u9Ytnu5I&#10;8+TbrnZVvEgiWxls7zz+rNnh/fbXlzxOIWntL/M6o06co/D+BjaR+z/o8rSXEPjuWD0WaLeRWXfe&#10;DfiJ4Pu1l0fUri/SPd/qpDtPPSvSNM+yPZbV8xZM1JcJrdvajWNL1CDyYvvRhMtmpp5liL/vdV5o&#10;zlhaG/ws4fw18YNHaSPSPGdlPp9wv/Le4TCfSu2i8YeH47dkF0ky+XujdejCuZvPEmiaxct/wm2j&#10;W87s3zMsfT0rD1nQvAt7Es+meIXsds37mGST5T6gV2RVGrL3YteW6OaX7l6u5pXl1At3Nqlh5e5s&#10;7QyjrSW2ua7sZrwQiNl/h649q5yXSfE8LbrFvtSLzHsTqK5/Uvibe6b5lhPp8izRfeRozursjhJY&#10;jSCTLWJoU43ba9T0/R/Fet6JczSx6nIq9Y1yflNIviDxVqCtdiWzZPM3SfLlm+tcb4G+MPhWyEh8&#10;V+GdWvdy7lSJFVR9Sea2pfjx8L109jp/g+8tmY5xJcDis3ltZS96H5DqYynKndM9C8P/ABShsYVg&#10;1nQD5e8Rt+568dc1R8R6t8PdRlku11FtOnSIuoDYzXK+GPiu/iqCHTP7Cl+zs2ftDJlQfQmofFjL&#10;qPiBYLXTFZVxtfG5c+9c/wBT9jW6pnNPEe0guWKfyINb8Ralp1mZNM1GS68wboyzk5OeK7/9mi28&#10;KS/EbRb34xbZNNa4V75Nx5XqVOKyrLwjcz2O6/tt+3nfGuFB9K1dP0NJ7ZRZShGVq9/JK2HeItNI&#10;8XNKeIlh/cZ6B+3X8efhF8ePFat8Ffg5pPhfQdNgjt7FrKIj7SEBUyEHkEnv3r578OPbWdzNa380&#10;a7l+9trpvFemXgjmsp027hhY+mea4PxUYfD2jtPdv5beWVXPX/8AXX6NHllh7Jqx8ZKNSnU5ramX&#10;42086ba3V+jKYI2yJAvXmuIs9S1PVbVrzTZSqK2Dt/lWD4m8ca7qdjJpb3bi3Z87G+82D3rqvgNr&#10;nhnT75rDxdKwhkPyjsa8mpOPLdo9+lH28VHrYz9G+KXibwTqP2jUpGmQyfcZugqf4j/Efw74ilt9&#10;e0lSbmRcTb/4fUVN8Y/C9rqc1xrmgLL9iifALLxXndtoF/NZyXCRMdp+X3rljQwFWp7aCswq1MXh&#10;Y8k1ozUm1OO+jM5uW3L0XtWfFeL/AGgu5W3MfXvSaBp9/eXi2SAKefmkOAK2pPBV9aFJbm2IO7/W&#10;BuCtdFSrTpvlkzD6p9eoc8VtudF4Z0lZ1VpIfmbnmvQfCVvqVq/labdyxsy4by3K5rk/CVsDbKEn&#10;ztxnNdbpl0NPuVkhkyw7V8VmVSVSUoo8SPs8PiNXa29jtdL1zxRp0Kquv3yhV2xxrdNz79a9C+C3&#10;7Uup/Ce6mi1XS9S1aSbCr5l4dq815XbeKg0itLGDj7tbE8z6laLIirG3bb3r4/E4WjVXLXpqz+X5&#10;GlTGqFW9N3T7n1p8Nv2ita+Jmr7n0Sz0+zhhaSRpLglse/510XiT4i+GoWext9TjuJFbaogbIJ4P&#10;9a+S/hxY61c/6Ik0wU+5ANe0eFtLTSLBby8t2zj+MfeNfnmbZThMPXfI/kv+CfbcN8P1M4vOatFa&#10;t+RreJPHd3GSwUKv8Mfc1g+H9c8Ya34haPSNKe8VvleGNc7eetdd4S+Dviz4i3bX97afY9OVdwmK&#10;5Z+eij+vavdfBHhTwt8ONK/sbwxo0atyZrmf5pGbHrXNh6dCELKKbJzbOMHk9f2WBsnH7Xmcb4b0&#10;q70rSVt9SXdcNktGoxs9q3dLe0jg8p7P5vWptRiLz+UYjvZiWam3EtpptsY4G3zOvHtW1GjThdWP&#10;z7MM4xuYYl1q0rsx9Tl0yyMsssW9mGQlcvrN3NfXRMXyoox5fpW3fTSP8ko8xuje1VBYwytkRfVq&#10;9HDxieNUlUrO1vuJvA1mt3rNtbTR7VaeNfmI4GcH+Y/Kux/aR8fzeL/ENvYG5kks9JhSzs40bgCP&#10;IJ/76Jrm9HWOyLTW5ZmXneO1YesRXFxPJdSGSTdJuzXbGmp1lNdCoydOnyInsZ7Z7eW3KNu3ZGe1&#10;aHgi3dvE1vIImYLIMq3Ss3S3RJ9siYyvzbvStfSLv+x9RSWM/wAWemeK6MVGfs3ZHo5TKMMwpylt&#10;dHY/GxkvtGiZYlUI37xV7V4zqUHlz5t/mU969G+Ifja21LSvs4nXdj5lxXA3E0ksBYRfIeM18lL3&#10;W5H2PG2LweKqQVKXREdrZWtzKjFs/N0rU+OetfD+0+F9h4fuoZhqwuGbzWX5WGCQB+GKj0PSXmmW&#10;CCD5m5atv4lfDBPFHwym10WuJNJbMkzdFDcV5jrU/rked6X6HyeDlPkfupny1KgFwJEX7zDOe1dZ&#10;pdvDLZq7NhttcJ4z1c6LdtpdvKPOjO37vWtzw1rs8+nqLib7oGa+yqUZSoxm9mEI3i7o6m1QbiCd&#10;zH+H0qvf6cVl8wjbto0rWoBcb1CcdzU2paut3dF34H+zXk1PaxqWK9neD5Sj5m87SelWIrbZHIwj&#10;+8pqsZ4Nysgzlu1a9u0KQ7n+7iicnGNgwtGVSdps+Nf2p/A+sn4hzarb2snk3GSvlp3zms/4Q+Et&#10;Vi8XaVrF4jwxQ3CMyyL19TX1t4p8N6JruoINRsY5Iy35Vm6l8MtGbyzpaxwqrcGv2LhbiejWwsKF&#10;ZqLiravc+swsvYpTjsmeoeHgLrTUu1k3CQFh7jrVoamLH93L/F6VifDrUNNgiXw9earGssagRjd9&#10;/wBq29b0e7liJhg+avvcDj8HKm1Ga+8/RKOZ0MXh1rqujKN9cwR5uZBgSV86/tAahq994lbTtI0x&#10;nhmVRJJ2HNfQGsaDf21l5k+9h9Kydb+HcWvaG2o6fbw+fCuXH3in1rz8VxZleX4yFJ1Vds+Vzith&#10;4xak0eQ+DdUu9O0uGymGOa7PR9X2uuR19647UbkabeyWUo/1dQjxtZ2b4juPrmvvqWIjWoKUHe6u&#10;fEunGWpufEi4t2sHlnw3tivnPQ/BGl+Ofi62gXNjJN8ofbt+XrXqfjT4hWp02QXjecuONh21xf7P&#10;niK8b4lvcSXNuqyQt5a7f3h5rzsTiNoPqzejRhG7Pe7fwPp2iaQmi6DElqqxhMxr39aw9Y+HN9aW&#10;8t/LrLO2f+Wi5rpLrxItocSnms7XNdu9YtfJtl+UghsV6WIjRlh1FrQ4MLGpGs5U3Y8q8XeAb3U7&#10;dZNQ1B2XJKx87TVDQ/hykoE8H7xVOGWNc4969Ej0u2uLGRL64kj2xvt3N3xXzZ44l8XWXii6uvC3&#10;iy8jEku0xxTNt69K8edSjh0trdDqnTr1al5u57Vb+EptPiaS4Xyox0eQ4zXGfEHxNcmYaZ4b3Yjb&#10;DSxr3q54P0/W9asf+J9qc15JLwV3H5flrrtM+FVm1r5Jhb5lztzya6pUnOKckTGcqVS1L7zyh/iB&#10;40Fh9judUaOMHDbuM1574+vtW1C6+0QX+dvLfN1r1b45fDC4ttHmlsGaARnPzV4fpthdXN/5V1M0&#10;m3I69a563s8PH3TSnHEYqpaepBb6rrbHykG5vUr1rpdC8F+LNbma9vLRvL2htudoxj0rsvhz8KBd&#10;QR32o2Q3FsrXqWl+BoDF9nRtr4wV9qrD0ZYqF9kS+fD1dr27njltomr+EtWttftomja1mHltjsVI&#10;P86978HeONX8X2kU0drbvHMm2RkHzJgf/WrMv/A9t9kmtrlAx2jarfWvPNLv9b+G3iGW1tL6RbeS&#10;TKxqnWs5Yf6rL3WbSxNTFS5XFHr+peFrS3na6hgXccFqztd1+00+w868jEcEakuy9q5qH4v3d5Zq&#10;n2Rt20/eHLc1xPjXVvFPiG+e0lm3wyKNtvGuNtcuKrQtzTex2YOhUqS5Ir7jzrx94gufFfie4vF3&#10;OrSbYe/y54ra8PfDGeGyW8voW8x/mVWjNdV4B+FOnXni+JSkgXhtrdMf/rr2D/hCLR3MECbtvyj6&#10;V1ZfOjiY80WY5hRq0ZWqJo8NsvCs8775rBowGwqqvX3q5Ho93phQx2jEjJXzK9al8OQQtsmt8Kvy&#10;t7e9c7rmiwtBKEl43fKD2HrV1Y8rdzh5Iys0jyG/vtUudXW51gZEbEeT1AUV31tptv418HQ/2X4e&#10;k3xqQ02z5fwrnfEegvb6yiT8QbfmfHvX058INS+Cfgn4FST6peLdapLlba3M4Gw7TzivhOIsU8LS&#10;jVpRc5X0t+p+qcF4WhmFSVCo4pJdT5WsND1ay1VrQ2MjNynyr1zX2z/wSv1bw/8ACf4pzeLPiBdT&#10;abYzQqjCKPcxIOM/lXg2i2lvrHilrwFVjZgfL219D+BY9DsNMjlhh2suDycZr5PiTOq1TBqi4fEt&#10;T6LC8K4GeImoyb9D9PPBnxD+G/xJtZdW+Ht9NdWaGSNZZFw24GrU4+zz4b5Q3du/FfL/AOwZ8RJL&#10;LxLdeAr25Vba+Bmt/m53dxX1D4zu9L8B2F14n8W362Vjp1s93Nc3ONoRR05r8vw8pSqONvkj824m&#10;4dlgcyVKCdmMu7zQdC0eTWtd163sbOBS1xcXEm0LXyr+1X/wVG+H/hvwxffDL4H6VcaxqV+Win1N&#10;oQ8MSgdR9cn8q+L/ANsr/gow/wAfPjxF4M8C61eWPhO3uWglWGbal4cjkgdRwcfWtBLPQ7fThJpd&#10;ptdl49Rx1z2zmvpqmRyy2VKviou8ldR2t6n0fDfC+DxnvzqXa6dbn3J+yALzxV8AbXXrm1RTu3TS&#10;Abd8jE5wPwr0q01G5toNiQDzVwUkbtXyN+yP+3J4u8GeFI/gfqXh3S00tZ3/ANMFvmbJP9419PeF&#10;/Ey+ILJb21CyJIOG3A5/AdK+PzutVwNVqfXY+T4syHEZdmHtLe70J/HXiC8v1Z7+XzJAoLDHSvkX&#10;/goT8X9a8AfCaaGDUEh+3AqjK34Yr6K8dazdWl75TfKpznd618Mf8FcfHOk2uh+H/CFlJHNM7b5l&#10;VunNVwbTlmnEdGlKN1e79FqfLYGjXWIU0+p4t+zAl54ouGSZWe4kmyZB3561+g/w3059K0CzjuZF&#10;X7OqsysvoBivlr/gnV4c8Da5pv8Abt7cQ/aPM2iz8z5nOB0r681pNJ0iyeCK7HmTcNhs4UCvd48z&#10;aVLMZUqatZ2sfstLHUcvyfnjK0rEPjj4t6hrt6z3TbSigbV4x9BXI3Gp3+pS7zuO4/KualawS+dr&#10;mM+YgPFdN4Z8LHy/tFzaFdy5Tivi4OrW1kfk+YY6tiqjqVJdRnhPSbWBWu9XtPOZlIA3ciob7TNN&#10;mvzHBH5MfX71bn2SWIMPIP3aw7i1ubjUo7aOLa275Tt6/jXWo1IpI8ipUlUianh7T9MhgeT7Jtbf&#10;gbz1rcWa2t7Jo22xqpyu0dap2WnraJ5Jfc2fm+bPNbn9hT3dgse7/vpeK9DD+SOKtDmjdHOx6s17&#10;qsaWibY8/vcVuX/2u8tnt7OST5YycR/xe1WNE8Du1x+8ljC/3UHP511OnaBY6XGB/wChtlq9nBqr&#10;rzHK4xjJSZ5Z8P7vxZruvTaevhC/trdM7pp4/lcVD4w/Z51G91xfFngyWKxvrZjK8iJjcByR9a9p&#10;s7Y+SywzAKDjaKsy3Wn6Tp8l/d237vypCx99tKpTjyttnfQrylUSht2PA/Df7XHwm0q4/wCEX8dx&#10;Xyaop8tpmQFEfOMkntXpFpov/CSadH4o8K3f+g3DYVm+6K+B/jZr0Gp+P77U7WPG66k+XHT5q9Q/&#10;ZS/ahufAGsWfhvxjqc0ujs6xtC0nCZ43V1fU+ajFrqe1SwWFxVT2bVpM+utG8IP4mtG2Sec8O7zY&#10;4z0x3r5n/ax1vSfD/h2bQkYm43MJFz1wa+lPG/xG8H6Jokup/D/xCZILiHdKVbjcR6+lfCP7Q3jF&#10;/F3i6S0ifftZvMO7qcmuF5bh5Y6nFu7i7trax9PT4VjleXyxNeX+E810a3N3eSXMMJ+Vd7YWqOqM&#10;LidvOXgtXYaVBo+jaPN9ouFaaYYRQa5W809bq7EMC/PJLgV9VRqRnUb6I+Eqrlld9TtP2Z18KQfE&#10;a1ufEOnLPHHKpWNmxur7c1Pxda61YRpaRfZbcD93CvGfQcV8p/BT9lr4k67f2+vafpz2sO/d9tum&#10;xER6V9JX/hmDw7pNvZz65HcXCx4kaNcBT7V8LxVKGMrJU5XPRw8oUMP8Ovcr3M6kLCJ2Ylv71R20&#10;Hnswz8v8eecVVt4f3gxMPxqZhHCkkQY896+Zo0VROWpVlUle5V1caciieGcbumKzPOsg5EUZqe+W&#10;OYbhFWRc5U+aG/WtpSUvdiY+0kTPNbRnyJIzubpVfUks2i2O/l/1qp/aSxS7pRnFV9S1VbtseVVU&#10;6NpcwRlTlG6Q3cpPkWvzFuc1ctdG1W4tyy2MmNpyVQ4HvUem6H9ihOr6kzRxMuV4qPU/HWo3lv8A&#10;2TaXDx268DHBNbez5ndFRcYxvItWqaBaTCLxBfbTtPnLBywHb6Vn6x4007Th5PhDS9yhv9fc/e+t&#10;ZrCaZyTIDu4B7mq9jbTO7I68K+fyrqpwi+hzyqRj8I6/1LWb9C+o30js652nOAPSs7yBN8sUZyvX&#10;Hata6s57gExxn5RWdbCa1ZnC/dau6nCMpcpKlKcbMp39kyyiNqtWujwpbyGT7zL8vvU1lo2p65dv&#10;ekeWo+7nvWgNGv1GGfdt7V7eFwcbXdzllLlMeLRIi3mNzt/Sm3GlCX57N+V5OK3odOl2GNB/vU6D&#10;SJoDsMeN3VgvavTjCMY6RZMqmzTLvws8P3eoas7XFqDHbw+czN04Gf51wXxN1oaz4knvZ4/mjlKo&#10;wH8PTFewK9r4e+H0t3byMtxdNtb5cfJnivJ9aiNzayQyQe+/3zXjSvWxTlJ2OutL2eGSXXsTfCfW&#10;Gh1+FZ2zCW+dfUV6T4w8PWunRtrdlAxhm+783AryzwJbM+q4BxtxX0BoGgW/irwy1kLxWmto93lt&#10;6V5mKj/tXNDYww9ZypOnI4TRYLq+mBRc8ABs8Cu10bwtdxxW88bjIkzuHWsG1ibT9TbTWhZNqk7s&#10;cHHau28C382qXB2w+XDDEoyR3ralhI1rSOjD4epZuSsjvNDvLtYYYJlVvk2lZF4x7V0+m6r4h0u3&#10;mg0XXrixS4/1yW8pTzADuwSPp3rA0uIlVkaTOD0rUuLlvLEKjlxg11YjBxrU7PoVSrypt+8fRn7P&#10;X7RH7Nfwh8L/APCP2/gjUX1++Xy9Ru3jEnnydch/TJHAr1bwb4Rl8Ra5D4x8VWLJpGnxrNptuy58&#10;2YjO7j06V8I6XPKZtpl2eW/ysD0P17V6V4C/aE8dfDu5htrfxDd3WnhwbiB28zK55GTXo4TFVI00&#10;qlrLyJq46NR2se/fFn46eHtJ+2W2kpCt580UcCqWk3H3HTmuR+Hv7PvjvSNEuPih8QvGulaXdaog&#10;kZrqbc6RZzt9uK9L8O+MrL4g6Xba14N8I+GYI5toxdGNrmZj1G33rV8ZaDqtx4YufE3iLw3a3TQA&#10;rDZzSq+/Ax8o6ADpiu5fvnzrX8Ap0vabG5ZeONHm8HWutacdLurP7OqRTfZ1JkYcZ5+lYfxY8H/D&#10;bWvC1vd+J/BumzapqEyCFkiw+89D+Vcb8LPHE+p+HdW1LxzpltpcOmMws4fLUKq8YwPXisFPG/ib&#10;45fEeztfDt+0GmWrqZtQlVlVSuMBe3rXqUa/taNmrmNSevLI9C8U/BnwjoGkR2t/8SbjTZ5FjEdv&#10;PMPK37eFCj24qn4e+Hf2m3bwh4Kl0240+1UzapqCk/OxIyoHYmsT4jaTps3xA/tjxJ44juFs4gtr&#10;GxbDuV64/AVF8MPHniHWJvGGjeH5Yfs0XlGSTlQnTPX60qypqSvEmn7Pm95HceMfgP4T8TaTIYdL&#10;nM1nH+5aLYVZguAMA15f8EW+JPwb+IFxaa5o7Rx6hxbtdLt8sH0rasp/FVxeW2leGtfLGS8y6x3H&#10;DrnkCtj4s2kttqem33iPXo2YTBWj3YLYHC59Kjmoy96MbNDco/ZujsPHfwZ8GeONIhufEMDNrF1h&#10;rW6jOXjbsc9cA14z+1l+zZafEn4QXXgb4haLbPdWNm8mm6tGyq2FGQpHfmur8OftEa8s9458GR3k&#10;lhAyrNbu+3aDwoAHB781zyfGe+1HxLD4x8Z6DfX00at5VnIn7mFWGCNv8WQB+IrmzSph5U+Zx95d&#10;T0MDXVGvGafU/Cz9qbwHrPws8S31hrmlS28cbERTSx7VmB6Ee1eZfswanf6l8bNF05NRmtYri+SO&#10;ZYZiCybunX3r6b/4Lq/tCaT8SfjY1tpawLtLp5caeWsargAY7EdPwr5y/wCCaWn+FPE/7WnhXRfF&#10;jlre41JbdV5bczyDBUDvXv5XhXW4dnVmviTt/XqfpdGpKpVjUb/4B/Sz+xj4c8P6B8PrGOxURrHB&#10;GE3NyflHP419BWswC5JOK+Wv2zf2rf2cv+CZ3wFt/iX460+6YQqkOk6XZk77yYAALnoOuSTX4nft&#10;qf8ABxB+2b+01c6l4Z8Da8/w98KySKILXQ5Ct2Ywc/PN97LfgO1VwngcTk3u0IX63vp/wfRXPHr5&#10;XUzes69+SnfeX6JH7h/t5/8ABUz9mL9in4e6pda98QdP1TxVHE8eneF9Lulmumn2/wAaqT5ar1JO&#10;PTrX83n7UvxL8SfGH4ka58U9e1OS+vNZvpbqZmY4O85AUHoBmvItT+K+ra3qt1rV1qVxc3tzIz3l&#10;9eXLTTSsxySzMSTk1paH4y/tAfZr5gV453V9HmEcZiK0a01t0/r/ADNaNPLsDRlh6Mm5S+07a+iO&#10;X1a9khtJJPL27Vy3tXnOsazdapdtLJK23oozXoHxXsbtYWktZv3THlR6V5kVKnBr6bKIU5UfadX+&#10;B8pjIVMPLkvoAbnJrV0NrRWaaR8bVz9azYhEfvmpkBRW8tuor06nvRsZUYu13Zjr/VLiaVhHIyrn&#10;sapkk9TSuCG5FIBk4q4xjGOhzP4hybhyprrPhn4zvtC1iG1lmYxyPjr61y624blDSwzy2t0kqH5k&#10;bK1jiKMMVSdOS3RtGLp2bP0d/Z3u7W88A+Yk6yNGwLKW9RXounmZ5fKRPl7gV81fsB/EOTxBoOoe&#10;E9TlRWhbejt1I9K+orC3gghG2M+Zur+a+JMsng82nCXczzfmlyybRsabpCuiyhP4vSvm/wD4KIfs&#10;vajc6Z/ws7wrZKwSEGVY15PGTX1F4YhluZlgx96u6n+HWmeOvBt94S1GzVvtMLKhb1xXPkmNrZTm&#10;EMRT6PXzR5+X4j2eIV9mfin8PPFGo/Dvx1YeKrF/KubG7jlG44Iw3Ir9eL7/AILkfs1ePPDPg/4U&#10;+CfhreNrS6bFBrWv3zBVEwUbto79K/MT9rn4IXnwi+KN9ootGWFpGaMn615Na6hqOg3Ud9ZMY5Im&#10;yj9wa/bc04fyjjDC069W90vds7b9/Q+uw9SngaynKKlHdn7w6R8VdC8S31potrfGbUr6PdFax8sm&#10;e9eFftsfsuaV8bPAV/d3emTjVrE+Zu4+VPU+9fHf/BPD9o74gXn7Rn9r+INenurqSxVbdpG4Taw/&#10;pX6Z6BrF74gtby41R45BNDsm835t9fiGeZZX4LzyCpTd1ZprzPXxGZYfHz/dR5Y7H4r+KvhNH4f1&#10;uXREkdpoJMSBl6VZ0XSYfDs0cDT7Fk/1ky8Yr6N/a++Fk3hf4iXl/aWGI7g5Xy0r5g8ea9DbN/Z8&#10;B/erzJntX71k+MlnGXwqSldtHjYimqNZW0RN8Xv+ESj1OH/hDtUe5Yx5mYjvgVj+Gr7xFMxsUPlx&#10;jO6RhWPbXokuGuH+9XSaTdB7UywR9Gxx2r6TD4VU6Si9bHm4nGSqVG46GlDN4h8NwSanY3gmbjdF&#10;K55q5beJJ/EOnES6eEmz83ltwfaptFsVv4WE0MsmVI+Xvx2rAbWdK8OeJ20yLe8Pms0hZvuHHSip&#10;TjHpczjUlK0jTv7G7vEEe7aFXIj9KjGlpLtBjJYL81b1rcaRrMaSWN1tyvzeuauPa6ZYRu8jBV8s&#10;4eTqWxWlHERjHYyrRlKV2znZrmx0Gxd5YmkYr8qr2NcoviSXTzI4L4ds7a6nxXqOnvHG800Y28jB&#10;61yfjK20+OzhubRPmk6tU1JRxSSnqXT/AHK5oMxb68j1G+M8vyKx+bFdZp+t+G4LHybe/VWSNcbl&#10;x2riaAcc1pyR0XYz9o7tvW56d4ffNks9jb+ZvbfuU8mpZriytpDG0rburcd6u+Gre2utDtrjT4+q&#10;qFA7/LzUeq+HBDeMJbj5m5ro9rT5UcvsdeaVtT6w8C/ETRItdWWxKmG4ZhIyNwORxXL/ALTHwZt0&#10;lbxHYwMsMyhjJ0Vc9680uLHxzY6jDNod5arDHINzSSeZls/3e1fTqXEWrfD+00nxV5YMmnIPMWPa&#10;u4+gr+e8VTeTYqni6E7p6NLex/RkKeHzGm1OL5j4fvLW7nvGt7WxNwsbZWRm4YjsK5bxlq2qWUps&#10;pbbycfwCvffFXhPRNI8QXWnrd/MrkrivCfippF7b67KbiJl/uq3pX6dk2OpYystNLX1Phs+w1bC4&#10;eXs7o5zSra71K5VY49zMe9X9SkvtJ1ZZ7KTy5Exjy5ORWh8LRqR8QRw6Xoxvpf8AnkF5xmtzxFCu&#10;sXsiX2jfZJNyqyn7y9fkr6VyhKpy/gfHxjKGHU+Z/wDBPUP2f/2g9RstGNlfr80Jw1w82S2R6VF8&#10;VvG+ueONSS2staazhZhukH865LwRo3hvTbbdrVi0tvDIzeQ7Y7Hkn681H4m8ZaTpcRutJsmWMH9y&#10;d24L7Yr5LEZfGlmLdGOvpp/XyPrcNjvbYNKtLbzOg8NaJ4ri1BBe+MmvrWMjCNH1rqNO1m28MXv2&#10;iO2aRWGGhbjdzXC/DX4q6S9vdP4j1BVmb/UxiM/lXXS2F54w0Vv7DsV82Tlf9n3ry8wp4pVrYjba&#10;+y/Q+lwM8thgX7FJyf3nceE/AkXxCmm1Tw9Lb6fHtJubea5+96mvP/ip+z8321rnRryGSR2xHsmB&#10;Ga674bfDT4neH/Dtxc2Grx3krRtuSO3XEX1ZuK9E+A3wI0/xhYTeL9dSSZ7XcDvkZk8z/ZUfLivJ&#10;o4ythMROVKsnFbL/AIezOHE4eNaKe1uh82r+zx46htxc6heRhdv3YZMitS0+ENzdeHX0KXWF8xWA&#10;jgY4yxOM/kTX2h4d+B0euI95NaJtXjaqYwBWH45+FOnadbD7LYbtud3fPtWdbijHOSfLp5HTh8sw&#10;1SLbbuz5E0L9nbSbLU9lwJJpIpDlfvDgjmvr79kOPR/CFs1nF5KssgLbZOQvTOK8T+I/wwjtI21K&#10;1tmgcjLDzMHFcN4T+JNj8OdYj1LQND1C6vkkCsY77IY56Eeld+Nx0uJMplSgve+X43ZWUYPD5Tju&#10;epNW7Wf6H7BfBT45eBPhp4xt7vxn4fl8QaS9uUks7e6EX7w9CWPYV8kftR/AWz+OXxv1rxf4C8IW&#10;+j6LPcbtrXwfy1yT174HevBtC/bB8f6vd/Zdb8KzafuztkjuMj8a76TSfHvjTw4t2/jKO3tLxdy7&#10;bjDFuwNfB4HLs2yfFJTqRh2ej/L/ADPr8dRyXG0JVVzTbWyvZfJ6fOx4b8RfBdr4M1abQrC7huI4&#10;pGVLiKXd3ruvgB8H/t9/B4mvb3y0ZRtH/PT/APVXH+NYPht8NdUkPifW1urpGBjs4ZNzPg8/TJrW&#10;0H9u3wNparbp8PJLG1gj2Qx29yDMW/vY7DpX6Hm0M8x2T8mCTnpq7WTPyfFOODxi5bLX4b62PpC+&#10;1O58Kac1paagm0rjY3evI/iH418LpGYtRmhhdidzM2NwPpXO6d+1X4V8U6dNdaxfx29xOwFvGzZw&#10;v+Nct4j8NeHvElydRut182Ny7P4MkV8Bl+R1sLX/ANri4+i3+ex9D9Zw+JnF0Yq6R6H4ej0O/wBI&#10;MGnhlhZcrtkFeW/EHQdKilkht41ZTIeQc5rtIdAvJfBt1pmmySJ+7IjkPQcV5jo/g3WtA01k1HW1&#10;uZnlY+Wv8PPevtOFaFF5i5udrPRO935nBn1St9R0M+08M2Xm7Rb/AHmrpE8C2V1ZbyuNq5qGytp4&#10;5N64DAfMPSuhsZU1C3jt5JNrBsN71+oVpT3TPksIoVNZnG6ZoF5Y6/HcwKzMkyGNN3y9fSvqH4X/&#10;ABVfUbG30XXtasbDyV/eGZvJA57nvxXmVr4T095I5riT5k5VgmcYrz7xb4W1fxR4o86fXJIrXzs+&#10;Si4Ujp83tXyGexpYiKU3y262PqMtfsqvLBaH1xfD4Y6rfq+lX+n6tMEBaS0fhW9z3NZsKadpWt/a&#10;dN8KLK7dd03H5V8v6z4Nh8DY1DztQ021j/5e9Pmbb0+8FHam/wDDVWv6TY/8I5H49n1K23KqNNat&#10;HNt9d57V8bHKa9b3sO3Jej/S6PoeajTvzaNn054h+GMXiFpNfk8P2tnJNkLhlHHc815//wAIZ4x+&#10;H2oSQWvhz+2LGTJkWNUY7frXnOj/ABU/aLuNK8zwdqUl1ZTKWijvrPzAFwehxWp4a+In7SlhF9u8&#10;Q+GJLux87LT2jJhOORz0+laPB1qOvPH0vZ/jYunTSd7/AIMm1bw5omtzPqFnoYjnWQs1rKvzKffH&#10;amy2vizWrFrfULyxsQF2RtZzJGyr6HPWu68Lyw+NoEuJNMNrM+fM6c/lxTfGXwT8PatA0l0Gjmjj&#10;VlaNP3h5/hrlhj4xn7Obt+J3RwcnHmivuOOs7nw1oqfZL1RM8KgeazAK/HXit3wtc+CPEUX+h6VD&#10;GvPnSAbtxzXmPi74M+PPDeoi48M6lHJG0hZ1kt/mK570RjX7rTGtJFmtbxP4ojtVh7DtzXc8PRqU&#10;uaFVO/4HLKvKnpUgeleLfCGlXkLWOjaPuxyG8nrVWbwVexWa2974KlmjkUjztvyqcVzXwo+Nfxa8&#10;Jaqvhnxm0r6K+d3lxfMq/wB8t3r6j8DeMvhj4psFj0q6Sbai5VpsknHpWFanXwcbXTXk7mcXGsrx&#10;PnDUfgHoKSx+I7nSF3243yOmVK/jTLfXfAMtu1zceKIIZY2CLZs2WNfRnjrwZbeKIv7PlstlvJjd&#10;Gsf3xXD678KfhVpBCR+Abdpl48ySOTP6VlTxkakeWs2+3kctSNWnJONjzvxj4G8PavpEMsGrwXDy&#10;KP3bHha5O2+D9peXrajeaP8AZ3VcxSRybQwH8X4133irwZos99DHFozSxrJn7OshCAe+a1tQ8Jab&#10;daasFlrdnahYVIRpuF46fhR9f+r01ytq5pGnUqe/I8P1Twf4g8R+IodEYf6LCWkaVm5QD145z/Wt&#10;iK50hWXw5pV0JGh+9Gj7ima67XvhHpuq2LEfECOGZl+ZrSWsPwDpGieAr24t7q9dooxhLgvt81q7&#10;vrUK2Hs3qui/MqNPmqE9n4euIdP+0R2dwZg3z3BfcAPpUGieBRcy3WpXfiC6eZRmOMw7Y8/WvSvD&#10;Mug6lAs99FJNG+ApiOcVY8QnQoXGm6RYL9qb5m3eleXHFyU2kdf1WnGPNY818PfD62v7yWLUU3x9&#10;fLjO0mppNNu/C+rLbaIFgjP+sVY8yV6T4RsfBGl20kmpXkcl9Kn+kL5n+rftWV4y/wCEeS9a8XU/&#10;+WPl+ZHH8lZPFVpVrK9jWVo0U+xxt14t8UaI8+ix2Uar98NJb/vPpTrD4gCxt31y48NtfSRneVh+&#10;/Rpdne6xJJcTfvI/v+ZVDxJqPhC0iNvN52053iMdTXRGMak0pR+4xnK0OaBu6L+0j8KdeiOmJ8Od&#10;Ss5o/wDXTSSIS3+6EFQ6lf8Ah3xWrz6Te3EMLHHlyI6153oer+Gba83W8VxBIvMbqOta1r8SfC93&#10;qS6Nqcj+dJkrNcRyHbx0rtqYGPNejCS+dzjp4idSNqljQ1LwpLc3RudPtkmt4QBJL2NGr+EtFu72&#10;21Z5baWW1Yr5CTbdvy9cVyuv6dc6zqRg0yC8k+0DK/Z45EBFNtPgr4rubo6zp2pXkNwu0Zl3/KPS&#10;tI0404pzrcunb/gmXs4zl8F/Q9G8TW+nz6L5ltprLJHHiNLWTZubHBY/xD2rhW8HeIbm7Dy6XJNc&#10;N80fy5K+g967K3/4TPSLFbDVoY5fKC/vJE5P41Zk8aadPALJbRRNtw209646eKrUbxp+8dbwsakf&#10;e09TjPFuo/EbToF0PW9LtIgFBhVrT5mHoaxND8Prq2oC68SaVbFY+VWOHaD+Fd3KfDl5eebPLIiz&#10;LmQXEn8qzrqzsyzPoF1/q8ny1G4v7ZrujmE+XlSt5nBUyyovevddje0f4x+CfDemNpx0pktofvSL&#10;b4TfjoTXmHif41fbvEP2nRfDEi2meJGk689RXR638VNV8JabJcah4TUWIjWNrq3HyKf7p965xv2g&#10;fhf4idY/EGhLKsceIY4V8nBz1JHWu7C4ao/3nsHNPre/5f5nNiJRi1FTUX2eh2PhP4l3msacbKa4&#10;KHd8qtJwOKnk+IsWj6r/AGeniCJm2g7UkyR7V5v488VWOkPbzeDvh/Ja28kW8XCuZPO3HIauSuPi&#10;ObkMt/oSYVjtLQ4O/wCtbUcpqSn7SCaT81dfiznliYxuqup6n408b+LfEN5Pd6FqTOsa9F69a4HW&#10;PDPjfxTIreIr6YKDnDNwa7j4d6LYp4cXUUhCyT/M4d8nd3x+FbVzDbvAzfZ2YKOVVWJx/wAB5NfY&#10;ZXgKkaa55No+VzPMKdSXJTjax4rfeALewbfNbbmbpJWPqFhdQs5srB22nAZRzX2nD+wF8Sbj4XH4&#10;oeO7yz8NaTJHutbrWmWAXHGcxj7zcV8/axf/AAk+HmtyjUPG8etfZk2xw6fCUUsf5it8ZhZ4f3qf&#10;veVzly/GSVSzXzscP4S8Oa14rmh0bWrmaxtWb5pJOjV23xH8F+FfBWmQaLpi+awX/j4/v/KOaj0j&#10;WdP+I2u2y+GYpP3bb/LhbOwe9O+M2mtcW9s9lO/nQLtkeb69K+Yliqzx0Iz9xdj6yNGniMtk5K77&#10;nlOo6Qy72SNlLH+H09atWtvq1na2wubxhA3C+ZzXQ6fb2NtY516dJJGZiqrHnJyOtY3iHXItVu2l&#10;v9JMY3BY/LkwgGOuPWvoKlWnVilBX/rzPlqNHEQlKK0R0Xh95YisDDO5sKynoK0re+kS5dJJ2G0/&#10;ePf2rH8G3ekvYN5Ryy8KxbNb1jpC3N2Ly3ZZIlXLLnHNfN4nljUlzI+exuErU3e1/Q6Dw9Dc3Nws&#10;+7912OetdQde0/SIhJfOI4l+8zNgGvP9Z+IGh+GrPz7qZ8Rt/wAe8a5Y/Sub1X43eDddO6Pw7qE0&#10;m3CwzXACg+9ebHJ8TmE+blaj3JwlCVWWrt6n1D4S+Pvws8FaLHql41xeTyMEht7S33Et713fhLxV&#10;4r+JGo2uo2WmSWc1xNssLGT7yk4wzDsK+SfgDceIdW8cR6vLHHHaQqP9Hmk3ImM/rX25+x9rN5e/&#10;FLy5NJt5Mr8rSS7WTOfzHpXw/EuV4XK5SjTXNLdtvbysfpf+slbD5VHCwsumiPqLwV4e8WaV4Ts7&#10;TxTqsN3eRoBIY+CjY5Fa2o+Hwbb7bYpJI6/6yP8ArVuG0nt41RUUMOdq1TnuLkzNEBzzur4enUlH&#10;RJH5vjKkq1Vym9TnL2JwjGGBmbB5btXM6hG23zT/AKwGus1K52Fgf4eK5a9smedpV+8TWkar5rM8&#10;qcam5keRvlkMnVv1NWv+Ec1aGzF6Fjhjb+KR/wClPupIrbAKBm65qKK51O/uDC8m5B+grupynHqZ&#10;xjGG5sS2MGnaQjW2pxzSSLubYuMdsVjvCWc5FaFzctFK0cQ6DH41VRJ/PKld3fOa9bDxtG9yqklL&#10;YzCiJcHPLVOZJY90n+z8tTJp0zyszhVFV/EMkemWa7GwzD71GIqyjTdicLFxrXT+85+8uJLq7aSe&#10;fHOApq1bWrXZCycD+GqK2sNzPHKDv+bJatm2R2IS3i27f4jXx+Mna53VajqS993N3wHpt1JrMlvH&#10;pb3Dpas6ovGce9cD4i/bO8UeHNB1zwXB4KtbdblDDNJNNukZAxHIz1r1v4XaddardTW1rfFWnheK&#10;Rl6hSpyK+cfiX4AW6vrqCJGVoZ3XD9Tgnn/PrXLl0cDUxF68b+d3/mexg5VKcNEeONINb1mbVbgb&#10;RuYqvpWl4fug941kVwrH5aZdaLJpV60MiZ/2vWsqLXANcKRQSZXiv0Dl9vTtDa2gYeFONZ8/U7Z1&#10;ms4w4Hf5a0rNm1G2+Xt96s7T76J7DZcKu5l4DU/SLtrRzz8u75iK8WpGTi+6OiGFlRm3GSs/M1Im&#10;gtJ1V03qrVqS+VqN18s21cf6sVjXl3bvcq4O4KOlW/AOuDxbd3mm6XLGZNPYiZV6jBrjqUqjpuql&#10;tv5XOrC4Hmb0uWmsYElVNuPrTdQskitTVq40iV5dszfxfLVLUYLm1H2VpMZrnhLmkrSPRpx9hF8y&#10;djltRtJhci5huHikHKtHXReAfFniNdRXTbnVyVmcKvm1mS2V7LNtjh3NuwvyV0/gf4IfFfxlqwj8&#10;GeEtY1C68ve0dnp5KL7734Fex9anGi4KdtO9jL2dSUbUW7nV+JNS1/Vfs/hTwwI1+bddTTx8N9K9&#10;R0vxJrdl4Uk8FaH4D0W486zRbq+MCFw6rjrXm+k+AP2hvDOps0/hG3hljj2GDUjHvkPpXfeHvEXi&#10;m20K5tPEOh29vdSLiOO1mHyGvi8wpYyU4ONpWe97u/d9Thnl2Kqy5k2/U+Fvi/8A8JNH8RW0G30S&#10;S5uLieTH2WKt3w9+znBrNrHceJdUeJ/+WlrH1H/A69d8XfDa0TXpvElyMyM3em2EEVkv7xP1r+xO&#10;Bqjr5DSlNu6SPLxMa0Zci09Dxfx5+ylBrFhNLoeszW8fl/uoW+fNfNPif4d+LPhn8RrWaWaaJ4ZA&#10;yzRv/rBX6Dtewm0YH7vb3rxv496FpOo2Ml//AGYsko4U/Svex0qcYt2sysPGpCScrtHF+HvGw1u3&#10;htpZ/Ln2/wDLSTvXZ6PBdxQr9ouY8bdzSPJjcK8k0bw3qOoaX/aWpQNbkNlv33Rf+2f9a1tE0O6v&#10;naManJJCPu7JODXPTxiqUeXmuehTw/LK8tDqviDrNrp+iXEVhObi5lX7y/8ALJa+Zl8Qz2GssmoI&#10;CI7z/WN1OT/OvoPUraw0rTJJrgeb+7ZdnpxXz/P4fvvFniK6fToPM8ybAXP3QD1rSng6daPNKOxz&#10;4rESpaQdvke3fD1ovs8OqD7rqCtehWerwoPNE+MR/wB3P/668l+GWleKfDeljR/EsKfu2zDt+Y7D&#10;71seIPF/h/w6X/tjWUtf3f7tSuWc+gFdtecadO7bX+Rnh6kZSStdvc9y+FX7JvxI/a41G88DfB7w&#10;zda3qEdnJcSW0bpwgH95/lyf7pr5T/aI+C/iL9nL4g33w2+Ifh+bTNa064C3ljc4DxEnp6dD2r2j&#10;9m/9qj9oP4SeJpviP+y/8Sr7w7q1ojw3Ki3WSO6T0dCfmHtXmvxl134lfHXx3d/ED9or4oXniDXr&#10;qR5Jby4CrgFs+WqnBVV/hAJ9hX59WzKNTMJKVT3Y/ZV7/kfWxxGFwuHSjD3rdtfz+47PwZpeizaF&#10;az2DLh7dSyt1zW/Ba2ilTG3zLXG+BPFOmtpaaXCu0wALvkPUV10E0OGuIZk27fm4r7nBYjC1sKnT&#10;7fcfJVZfvW5Lcj1wDaZ8deOa8f8Ajc9zbaTJqkUakwn5cHBPYV6VrWsM48i3lXvlm6DFeD/HTX4d&#10;duYfDml37M6NuuHX7reg/OnJylpIVNKn763KPhf4jQtZLNqEQacAqsZk+6PWtvTfFFlcT7nkVpG+&#10;7tXJFebWvhWWK4aMTmRtvzK3Va6X4NeIdH8GfEKDUfFVmu2F8xs3K14uZYJ1sO5au3RHpZLmH1LF&#10;KSV2+9z1Pwbr9vYeJreC4fa8y/Luh259q9etrzTsx3EqLvbhdv8ADXlPjm3g+N2rW+veFLe4hkj2&#10;+XNbrlVP+FdRZ6peeHbGG312NpvLXa1wqcDHUmscjp1sNB80Hr+B6OeZlHHVE5JJr8Tor62S58yT&#10;HzdVXbnNeaeOtZm0DUoovsLSwzzKsknmf6sk9MV27eJLGSDzLKXcjjKsTjNed/Erxro9jL9gsJ0u&#10;7xvnVYfmaNueD7c1rjqzlK1zkoxpyhZJXOb+LPjWw0G5h0+O6imm+YzRo2SM9M1g6f8AEXUr6z82&#10;Bdqpwsdcvf6Pr3iHW2nuA0nmSfeZfujPSvZ/hf8AB/R38MmbVSqyL8ybu4xVU8Lh6kVzq4qeKxGH&#10;k1R930OW+Gnxol0jxbG2s6Zuj3YZm4xzX1n4B8aaR4p0+3vdM2+Wy/w9q+O/GfhOXTtYklsY49qt&#10;97GeK9c/ZE8YWVndzaLrdxMxHNtGq4BGa+I4wyXC1sLKpR0a7H6FwdneJp4tUqzbufU/hfxfqHhG&#10;/h1jTr1knhbdAy7uGH0/rXO/8FJP23vi54x+Ddr8PtR1N44rxcXkkNwvzLgcEDn860BdxXIj+zW3&#10;lDblmLYxXzT+3ROuoNp08qt8sbJGqydMdSfrxX5zwrg6NTPqSmttfuPuOIJxqYCdZRTklufL9zeX&#10;CXv2iAMGDZUqelfTH7P37Q2k3+iR+FfFEvl3YJEczZOeBz+P9K+ZbmWJDtZsVD9umgbfbPtOfvbq&#10;/c8zynD5th/ZVFa2zPxLLM8rZLjJVYu6e6PsL4h/E/Rfhz5U9lcrLfTcCNekef4q/Vr9j/wBceIf&#10;2etJ8ZW7w3jXtn5sk6ybvLyB+Vfz4Lr2p3AEk8rNjqS2a+mf2T/+Crn7Qf7K2iS+H/DWrDUbYQ7L&#10;WG8bcID2xkdPavzbibw7rY/AU44WSdSLu79U+nlY93MeIMNn0kqr5ElpdH6Rft2fFjwN+z18Lrrx&#10;B4t1mFdWmUpYaXuw7N2Nfj38Vvi94k+KPiWXxD4w1FrqRpCYFc/6pey1rftMftXfGv8Aap8Zy+Nv&#10;jB4tkvp5G3R26IEhiHoqivN7JIJ5WLj5sdfT3r3OEODcPw3hnUqWlVlu+3kv1Pn5ezoe7T18z6q/&#10;4Jw/Fs6T4un8EWXguC4urqNpP7QZjmJcD/CvtjVbfUb101C4ik/fbTuHRuMZ/Svkv/glp8BdT8be&#10;LLjxXYLuVV8q2y2MqMO5/Kvv7VvhHqvhm5D3ZRYyoAkb5toHAH5fzr8l8SHhXxA3RWtrP1DMlNYW&#10;MnJa9DlvCvhkKjSyIypuyytXU2F3HFIkUZ+VRhfpUktkYLQraoW2rjci4BqGbwvrsFiuro8a7/8A&#10;lm74avi6c3GOh8nW5nZtDrm7869MYgbB6MtZl/ayST7ZXdGjbO71FaemNqBDSKiqVXlmOajv9Vil&#10;G3VEVmPAaMc11fxI3bM177VibSbWyKQw2tszTGTA3Sdcn0rpP7USzl+yzWzbo+NuOM1z/hTT4hff&#10;b5rO4kjVflXzMKPetW5jae+KwpnLfcznFd2ElyR0ZNaMpvRF2y17U3b7La2Fqsj58keZll98V0Hh&#10;/Sby6Mk2sXDTzydI4ztC446fhWXovg/U2ik1sJ5KxfeY/wAVXtP8TyS3gtLOCbzDwGWHAP417mGl&#10;7nNJs8+ov3iRv+RFbxfukxnjaxrzb9p/4m2Pws+GFw99bM91qcTQ2aeZjJz1r1nRtNvVi+3RQb5F&#10;U7fOXO2vhD9t74p+MPGvxMm0bWrxRb6cwjhhQcEVtyqrJJbHsYHBU5XqN7HhWr3X9q6hLcNDt3Oz&#10;Fc571QaS3gbHmMr/AMJqe5WUyGZW9qpfZ3yZGJ+WvapxXLa5Mqsoyu9zprXx34xsdBFjFr8y2vRo&#10;2k5x7VhX+vSX032aInLPjzP4jz1NUpbkythxx2q1pFmt9qMcax7+1NUaVP3nFJl1MyxdamqcpuVu&#10;7E1JblYkSY/d43V0Xw28NavruoxNoekfaLkSrthZNzSc9BWn4a+DvifxjfrDo2kTz/vPuxx9B9a+&#10;lfg58Nk+C3h37XqMtourTNz5a5eMehb+Ej07V4uaZvh8Lh3FNc3YeHp1KlT2koux6HoOq63aeDLH&#10;S9fsjZzW8ISSyxgpx6etYurTW9xJtMXmL2qnea7qN/LvmfcrN8zbs5qMavZQHdPMo9N1fDUqnPJu&#10;SNsTUjJla6hFqTMB8g/SoJJN8eXNahRdY2W6H71YesQiy1CS33ZrapTj7K6MXRly8y2M3U72YI8M&#10;IPWqMommjwDU00M13ceUsf7v1qaO40vSEQ3dvHcSx/6vNZ04x5b2MY05S2M86Ld3SZJjjhH+sll7&#10;VR1TUdB0a4WOzkWaTH7x/wCDPtVXxf4t1LUGYsUgj/54x/crn43Mo80Sr64rop0Fy3ZSjGJsahrF&#10;7fuoad/L/u0yBSsm+MUzTUEq5kalu1aH5vO+Wj7VkctT2nLcupo7yQG5X14FUmuhFM0C/e/ipIry&#10;5unWC1mwuOc1dstPgjnZ5j5jOuGFdWDwtapO9znn5laGYqduP/r1b0/RNT1CFriKELGrZY+X2qzB&#10;YaerNJcRY28quetaA1K6JW2CskMS4URe9fV4LA21ktSLynqZYDxSB55BtU4A9a3NH0uC6fzJm2qR&#10;1qK0tQ9yZTtKkfxda01nkLLEsPyjvivbVOnKNr2OaVS2jRRvLTTGlzpk2WPDCqkumXbsEjm++21f&#10;x4rWWwiidp4G2+vFanw68G3vjLxLHDbgfZ7eTzJ5D/dUE/0rHE1KOGouTZdGFStK0Uc18VAdLs7T&#10;w0H/AHcNuHbnPznrXnepGN41hSu0+M8rXHjS8WNsos2Ipz3SuPtNKe7vSLcZ3H71fOKrTlTcktWV&#10;jPaQrKFjc+HOkxwussv3Sea9q+GepacmorACBFJ8krbeMHrn2rzzwb4OvpFjLLkdwpxivSPAXgzV&#10;J9SzJC0McTZjdmyH96w5ZVotJHXhMJUqe+itr1l4Zn8byWy+D5nkL4W6ab92R2Kiuz0DwnptnZr9&#10;lt1jc8s3rW5afDZ9Q1Vbu5bzGb+L0qzqeltaySadbrtZWC5z2ruwuU1qdHm5rHs1vbUcP70dDPWC&#10;7toWnaPO0fLxVrT7jaFe6k2sy52+lOBlgiW3Y7ti8j2qU2sV1Dvto9u5cVr70UlJngXp8/MmQ24D&#10;TM8cm7nJqeG4jZWw21v4R70w28lhFufpt61SjkWRDMw79BWVTljJOJzyjdnS+EfFviHwf4gt/Fei&#10;6tNDd27fuw33ePSvc/AP7Qmj6xoUuoeOvEk39r3Nw3l2kkm1NvHPvXzzokE15NmPoOtdj4c0+602&#10;WHU7aNHeF90e6Pevvkd6qMKl/wB2zvw9Os/diz3Hw98adAvPEeoeDvC+mx6ldXVupx5QZUYEZ6/W&#10;u61Ia5Y6PDpEurQadbgF7iARrlyT935elcf8Hvjh4EuNHuZviBLG2tbdkEMNvBGEjB4IAOR9e9dT&#10;4wt/2f8AxLc/arnw/qV3IYVluJrfVJ4iMjjocHofpXpYGdSKalJJroOtTdP4jK0Pxp4K8IG/8S61&#10;Yx6peqm23SZVCwkZ6hvw6Vm/BfUPFXx2n8RPenyNFuLpfMXS4yvnYJ3KSeuOOlafgbwZ8IV0a61n&#10;w38I9Q1x5rhhbpqF1NLlgDgZYYHJH1/Cu6tdbbw1pi6K+m6Po80iqYdIh1BfMGQNvyDk4A713Sqc&#10;8ryloZx57cyRd8IeBdG8G2cRs9HjtVtY/wBz9ofLDJOC3vXN+IPAEPxQ8RjVE1a1j03TJPNuLm7/&#10;ANWz9gD6VoaX4X0Lx3ftpms3WoGGEbr1YdQkjQt/dOzjH1r5y/4K5azf+Hf2XLzwJ8Or+fw/ZhTt&#10;k0mcQ7/YyBwTmi9NbPQ68Ph44iaja1z1L4yftG/swfsweG7ofFv4/wDhXRY8ZbTtMnDXNznnYACf&#10;mPoev41+dn7cn/BfGz17whefD39lX4fxaHpaw7D4g1OMG6uCM52gHgd8nmvyZ8baN4hl1641LXPF&#10;N7fTxzsBJeXUku45+8S5P6Vzuravd3KtYX2peZ3r6TD8OUqzjOVTmXVJWX4n0NLA4HBu17ssfEjx&#10;trPxU8TX/jDXtem1C+up2ea4mY8seePanfs9/G/UvgR8XNF+I9pYrcPo2pw3QhbHzbJA3ByMHjrX&#10;Kx6deSiaW3bCx53fN1rPk2w/NnrX3VPC0Hh3QteNrW7HsRrVIxTjLT9D7N/4Ki/8Fkvi3/wUj1iw&#10;s9c0CLw74d0uJfseiW0pfdJk5kdu5II9BxXxJfareGU7Zid3vTry53DgVRkhffl2C5GRXXgcDh8J&#10;T5YKy+88nMsyrVIRpRdktraImttXvbZ8q+A3J967/wAC6jHq8Xz/AHl/2cVwljbaVJHuup23A/w1&#10;qaZr0Gh3yz2DlVUce9PG0VXptRWp5H77lvc9C1aCKRzpGomPMkZZR/FXDan8P5UjludxXbyoIqXV&#10;viRJrdxHcTl1kjwFZR2rv/h7f6J40totAllG6STHmSDBz9a8dvFZXR52vU+hwVOjmNH2dRrm6XPE&#10;JoXhcowoBIX5q9G+J/wtj8IXr7TujZmKyBtykfWvO5yN5VRxmvoMLiqeMpKcNjw8dgamX1XGQIiy&#10;tt8xV/3qjYbTjNFSwWzTvsU11bHn6y6DElkXhTUz290NrTQMu7ldy9akhvLnSJGjjhTd03MuakGr&#10;m8Ob+Tp93ArOV90jSM7aNnuH7Eeojw/8SYYpm3faLeTkduBiv0Q0Czs54o3LZQfeb196/NP9k7UL&#10;u4+MGjaZYyqzTXyqVPaM9f1r9ONA0e908Q2ckf71QFkxN7V+LeIlHlx0ZPdo48dC0eY67w5baZCF&#10;a2hDM38adq9I8FWAlZLgQ5XPPrXI+EtFM8ihV4r0bw5/Zui7bvV7lba0t1LTSNJ8ij1NfnUZWjc4&#10;cPGtWqKMNz5A/wCCqH7HWneIdKi+MWl3kcEaoftCN82W71+WXja9sWuxpunRKsduSrOv8fNfsl/w&#10;Uf8A2t/gRa/Au88C6B4hh1C8YsZJoZBtjOOFX3Nfjf4otJdQvJr+xtW8uRtw2r0r9o4AqYmeC/fJ&#10;qK+G59pjsHLD0IqTs2tj039iPU7Ow+MFiYpMXTcKq9171+qvg3XPsi2cscv7uSOP/Cvyf/Yh8NX2&#10;sfHWxuoHaNbWNzIwTP3lIr9TPDEMr6Papj/V4r4fxW9nHNIcru3HVHPg5/u7pWsef/8ABTTwDPc/&#10;CeP4i6OsYuFtnMuI/wDnnxX5S6iNS1edr+4fLOcttFfuB8WfCkPjD4HanourQfKIt8Mpj3/vK/Hv&#10;4keFLTwx40vtF8ry9txIf97mvofCzNI1cDLDSWqenodGKUq9FTZ5zbWVyr7trL6cV2ngaBZbjN3/&#10;AKrblv4earw6NDN84b5l4U+1aT/ZfD9iygeYWTA39a/XZ1JcjWx49OipSstTpJNf0jTNPZLZN7Px&#10;/rPue9ee+INS0G21FjA63LO26SRR901X1HxHf2N+I7hA0JOfL9RVq/8ADml6tbf2pp0vzsx3W/px&#10;mvNjFxmp1m7PtsdCdOn7sNzc0mzgvbJZbIt5bJn5f71XIdDv9Ux56/MvAMjdvWuZ8Oz3GgbrpzuV&#10;VwFzjb71pWXj/UI28wW25Wb5WEnyj/61dcZRtyw1MpS5ldoz/Emn63dap9nMDeWny7l6GsHxF5kd&#10;yLTduWNeGFdde6zf6rGsF1MVUtlVTpVPUfDKXensR/rP4a1pJ9SJ1Pae6rnIWiQvLiYMR/dWp9Q0&#10;o2o3RHdgZcZHy1XdXt5mjPVWxWhZeXcHbKu445FdT5eR+Rz/AGrGl4O+IupeHEjsJJGa3WTKDP3c&#10;16FF4u0HxBGt99shXA2MG65H/wCuvLbXSrjVL3yLa2xkgfd6V2Fl4J8P2cPk3ayNJnLFWwK4ZXnL&#10;3NzsWHly3k18zY1O+g8O+LLxLXUGg23TBo1bhqkv/jL4o01I7SPWfMjVg0a7sY/GqviVvDOv6hNP&#10;Z3C+Z0kB45zXA6/H9muhbra7dv8AFnr718/hcHh8Xy+1jdpdUfomMzatlil7F6bbnvd74rOveALT&#10;WfF9tLPPeMRHdWzbSgHr/eryPxs9tFe/ZbG+knVuR5ifN9K6L4O+GtI1vTmuNb1aaN45h5UK5247&#10;k11eq/C/TLu5XUIo1udrdV64rpweW0sHVbi9O3Q48yziWNpxTWrXU4H4YaR4psNaXUrMvbqGCyMv&#10;ykr9a9puvgfrPiF11mO7hjWT94u+PcznHrXJS6a2i2mzSLXfcNJjZIeK9L+C+u+MJvD/AJXibSFt&#10;2XctuPO35T+leZm316nioSptLp529DxlJVcO4PW3l+plaF8NdK0m73Xem27XBPzzeV/rK4b4sfD3&#10;WvF3ii1tdPtV+yxuVZYYxEo44yO/NeqXM0g1uOO4uNjPJjjtWvrHhyPTrlZPJAXbuP8AtEivuKOH&#10;isPHS7tqzwqdapzWb07HiifChPDyNZS2OGCgyP79q1/Cd1rmiXaWWd8Ofyrt/EVzDLCjJbFd3HSs&#10;JbKGxDalcHPljcBmvAzTB0atOV4nvYOtLDzVSnO53WhfGGy0nSLjwq/iiDSmvI9ubhSWfivbf2Ur&#10;V7b4byaRFrkc3mOzmbHLnP8AKvkrw98fNGvJl0TUvhxa6mV4WSSPkLn1r0bwn+2HL8M1ks/C/wAN&#10;rqSNwNkNvKoVD6c18DHJsR7Z04U2lLfVWf6o+iqY6typuzPsDR9Zfw2kdpO6xk7t23uM1j+LfFng&#10;ueWQsVVscK3c+teP+E/2vpvHmnK+veCzpczLtZLiTLfXjiuf1i4uNRu5PFM2vRRwrLs8sv14J6fh&#10;XFieG8XhPem7Re1j0MDmlGU+SaOv8caZ4b1a0mkmRW8yMqm2vljx9q3h3wD4guNOt7RWWGXLhYCC&#10;c+47V6xqXxKv7bSrg21uZxGcx7uhrxTx14v8ReLLpvtVhbRoWwEhj+Y/WvUyrKFhqb5rtPzN8TKX&#10;tueDOY8T/E/W9YuFg0a2kj3ffwp4P416V8GfjbqPhDwZqFtrtvJNdLG32aSVuF47V5jdao2jvJZy&#10;QeWerHyd1aej69Y+I9Cm0+zUM0cnzYXB249K92WDw9anGm6S5b/1qcEsZisLzTjV95nNeK/E134h&#10;1261nWdSYPI+QjNkCubuNI1HV5C1qjE9UxR4x029ttUaONG2q2V+Xj8a7DwV4n1BEgddKt5plXbt&#10;dMKcV9fhqdCnSUIpJJHweIrVsRWcpLVnM+FdN1q11nyryykYxrkKwNekaZ8WfE2i3IEelNJKqqkc&#10;Y6KeQM1qDxrrF5AtzrC2tvEqsDbwwgZ6VlyeI7S0m+26YsiycsqbPlz71x5ll9HE2cYpnZl+PxWB&#10;dme9eArn+z/CEWteLLtXvrhC/wBm/ug9jXEfEHxPb61qjWWkaeqhcfLD/WsnSfFuu6roiXmoTsz7&#10;SP3cfC0thaurx3W6SSWTliR0rxMDkFHBydepH3+nZHVPFSx1S02yzo19BbzebrMLIPVu1dHF4t8A&#10;aTbi5m1u3UMuct29qrSWEV1BGs8PzMvPl1yh0q1fXJLAK21X/OvoaMlU0mZYin7GygjvoPiZaeI4&#10;Vk0WPZHtws/UE+oFYs/h7xDLeNf32s+ckhzGscG3bz6+tSafoDwR4tk43fe7iruq6b4hutLFnp2t&#10;m1k3b1lZchcV4uc4OjVp80LHbluIxFGqubUs+GdL0GZWttc0y41CFW3XUayfMfQV1ln8YfhL4K00&#10;2+hfszXN9N5i+ZNcQpL0+vSuI8K/En4p6TH9lHhu28QKr7ZGjPktgDrke1eweEP2gdRs9Ka1m+A1&#10;va3CxjbJqUyMshP0HSvzfFRqYeTk4qUf8dvwvc+7o8taKk396Ocbxb8RPi5YPBHoNl4Js1+e3uJL&#10;YTOq4/u9qbqZ8MaVo6jU/jjJfXEOP9DkthGsjDuBmovG2ofFf4w69HaX9/ZWdjCuFsbF9q/TiuQ1&#10;39hptZj/ALSm8ar5jSbjGoZ9vtmij9Rq2jXmqa7JXt83r+JFTFYhO0YuRq6T418W+C9ck1DSri11&#10;GKaPdDBeR/KjE8Z/pW7P8W/EOuabJcato/l3Ssd0MbZUnPb2ri9O/Zr+J3hy6SWw8XM0MEqjb5Oc&#10;KOnWrHxiT40aPLHF4LVbONrUJNeKuCdxwePwqnRwOIrKnCcXfrt94QxmLprn1XludU+oeOdS0tdX&#10;j01pY1kyy7enaqdv4+8OanOum63otusq8zb48Mq15/4I8S/tM6aJTap9r8w+aUW3Xa3c9eM03xb4&#10;4+IgZtS8V/D6e0VlxLJDCrIW+igbfwrb+yfZycYTi+1nb8Op00s0jU1nF/NHean4o8I2Bxp6xyDO&#10;dpHQVa0/w/o+uWaX1rpsMDqc+YrbSfxrzywjl8S+HGurDw1/pA/1VxNKVH681U8FaX8U57mQW8mn&#10;xKsmGd7w5HtVfU3JNc+q7sdTEUr35NH2T/yPePD+s+P/AA7Mbrwx4g2LH/DM3mCptS+NPifWLvyP&#10;Ems29wyH95sstu0/WvBtf+N/xM+HHiV7GXQNP1BYVBXyLo4I96i1T9r3xdqUHk2vw6sbaRwQGWUs&#10;R7045DjMRFWjGSfW6POrZrg8PL3pu/azPUvi98UfBfhrR1n1LxOyyMuFt4R8zfSvIda+PXgi/sWs&#10;4fD3myMxb7TdTfvGG0Lj/wCtXnPinxFq2t3Laz4k1JfmX5Ux0auT0OOO58UwXMuoGNFuEbMi7gea&#10;+jwPC+Fw+HbqXuux8tmPEspVOSnovQ+wtA+Gfg1vDFrq2neHWtZrqFCzpcEbgVHNcZ4p8aP4Du5N&#10;H0ieGNz8nmSReZimfG/9qfxJqnhLSfA3hzxBFtstNjgje2t0jIwcHlee3fmvC4ZNSvL3+1r29kuJ&#10;lH8Td68nK+HcZiKk6uJn7t9E7tvscP8AbNenWU4Sdup9BeG/ih8QraWG5ju4xIhG2W3t0jX6le9T&#10;eJf2hP2jRfLCPF2iww7l/eDRYpHYZ7ttryDwF4y1ie+8jUYmSEHH369X8OWFlc2/9o3MOyEc5/vV&#10;y47B08trN1KcX8k/z/yPYhxJXrRaknyrzZpaR+2L8dPCyme+8AaDrVqy5uJk0eNHI/AV1Wh/F7wt&#10;8b9PY6Hp0djq33Lizm/dgv7V5l4t1bTdPUtpkOP3ZzXED4jQ6Zfrd6pYx7E+cyw/LIn/AHzUxwFP&#10;HUealSUZdGv1X+Vj2cJm8XGLqfC+57to/j7/AIRjU28K63YfYpBJ92aPIkpuraL4H8X6hsupobdv&#10;v9PLBrhrv44+DvEaLY3nlsIo4wZJDzWB408YWtrcJBpV4s0bHDbH+5WNHK8Y6i91xfU9KpmWX8tm&#10;00eiX3hEaG4ttNt7ePzD8kg9Ks6l4K+H2pJFFrmrPDcBgJprd0FcX4X8T6hqmijSpIws3RWZ+grZ&#10;0H4O23ivUree7gkkUN8waV+aKkKmFlevNq3X+mRGthamtO1jU1Z10y//ALO8Ka1PI7RgtLJ8+5Bw&#10;DS23iLxhorLbmVrvev8ADb4P4e9d3L4W03wei3E2nwLHHGEVI2zn2p19o0l0ymysBE0m1l3DoPpX&#10;kvG4WUt013ZVStyxum0cdpfim31eylstQs2huN2DDMMkn1+tcx4z8O+H9OuDrTweXJIu9m+0lc49&#10;q+hPh7+yt8YvHjSzeGvh/dXbPh9y6e+JF9mIxXbS/wDBOz4uXemXl1rfw0uIVstpu1d13HIz0+le&#10;LW4uyHLcRyyrxj5KSucE8yw8vdlJN/ifn7rereIL+OSfShN5MbdIfnNJ4T+E3xD8X/6bY6qNPjZh&#10;5jG4O4jb3XtX6T/Db/gjN8Z/GmjzeKtD8F2un2DxtIZNSuvLLYGeAaxvgt/wTO8bfETxS+jxa9Y6&#10;Lp8N2YJr68YFd2cAALy1dr8UuGsPRm4VIpR3b1/zv+J5uJx1JVOWc/kj4mn+B0TeGxbeKPFRvE8z&#10;/UwJ5fmf7RbvXOW/wp+HejXzTx6SrsmWjF0d64x3r9Lf2v8A/gnt8K/2WvA1jpd58XLfWtevJNzW&#10;lrbBVhixw3JzXyDd/C7Rri4dpZG2o3y89a1ynjyhm+HdajOSg9rJpP0OSpmWUy92Su13R5ra+FPE&#10;viu2MegadH5PyhWKBVAxy35fnUPibwh8R5bI6ffyabdRwxlYY49PiRlUc43HrXsNlpGk6PZLawIr&#10;HdwN2asy+GdPtM6hdiNWlX5Y2IwK6P8AWKrCpdJW6XV2eXVzyvUlyQj7p5Nou3UdL81bfyJoFWJr&#10;aJABwvqvFaHgjxBc+A/EsPjC/wDD8eoW+n7phZSf8tXAJUH2zjPtXS6d4Q0ux1ya4t22ieQb0QjA&#10;wc16B4E+F/g7xJ4f8Q2tzcI12mnbraEqCR83OPwr9MyHizD4lRoy0lY8fGU4zftbHkfxn/4KDfF7&#10;9pWF/Cvi/Q7MQxr5drDFHsWGMdIxH2x/e7183+NPAbWZa9S1jiDZyFXHNd14z8MXvw48aTf6KYd1&#10;wSp8us3XNdk1gvNfXGfN/wBmvfqVo8zkmehho+2gnFHnHgbV9S8LeKYrjTX/AHnmBT757V9Vw/CP&#10;Wp/Ca+I/F2ntFDcRiW3aTupHJr5rhsLSLxvYw226VZL+EMi98uMiv38/bd+HvwD8W/8ABPTwvceB&#10;/D1jDqmm+HbQ+dFb4ZS0PKsw4JyK+L4qxEYVKM1pfd9eh9JlEvq9GdLlcvyXqfih4y8EfDq30ia6&#10;tPFFx9qjyI7f7PkZ+teYRxyXJZDanao+8f8ACvSPGVhGNWurUttXzm2lfY1yFlptrHfNEbr+Lk17&#10;8cP9VwMKl2+ZHgxxX1vGSiopNPuzIW1VGREiMbrz/wDWp/iLxtrGi6Q2mWsxjVud0bck+9bmreGY&#10;pRu0+RpKzl+GOteK3fTdN02SS43ZU1lTr4WbUqrVl3KxdNQptSSOH0//AISTxVd7Y0mum3dFG416&#10;t8Lv2dPF3ioi81DQZLS1jwZLiRdteg/BD4X2fwi02S616NbrVGIO5fu2/wDsj1NdvP4i1zU7jNrd&#10;blb+FvWvGzjiZ8zpYNK383T5Hm4WpgadP97JtvotCPRPBuneFNKXS9NmVQgxIynBYcda+uP+CeGj&#10;/CVzqGr+KdXSHUmk8uzLnI4BwfavkuWTU1RlkHnMf9Y3+16VY0DxJ4n8LStdaZfNb7+G29x6V+b4&#10;/D1sdRknPVv7wjiMHTqe+nyn6bXfjnwfZan/AGbp/iyxkmZWQwxTbnZl649Kqxh5JPtLWz7W3Zr4&#10;F+B3xN0Twf8AEaDx74lsJL3ho1twwyzEH161+iGjiDxD4FsvFkWnmxku7YSLasQSq7R6V8bmWFrZ&#10;dJK97+VjjrYahX5p0djkZ7N5pJHaD92T1asTUYS5a3hl49Paurlglu7ZzayLtUHdu7mufXSYtRl3&#10;yTfvV6KncV5axU1rLU8d0eW8bGDqWhSW9us8TblYfLSaTaPbRPcNHk12Enww1+10eHVbm3C283+r&#10;ZjWV4rtrbRrOO3jZWkbhig4Ferh8Vz2uc9bDuEbtHOs2+XLDbninKyCXj73f6Ul4VtITdfeZP4c9&#10;6l0txrEaxLne36V7sZe4prY5KdOpYdua4VhCvC/easHxKIrq/hh8zcoj5rrrrSpbCAxIvJXk1g3u&#10;gRW4a+mX72RgV5+OxlGVN2ZsqL6IzbGwt5Jlt7MLlY8ndHkVsXFrc20Km3iiLbAGIXGKg07TmRld&#10;UI3KMNXQDQ7jyJ7t1Mi29uZXO7bgAZ618zWqTxFPlibUouo+VHl3xT/aX1D9nLxxpegJOgk1Dy0h&#10;mlt0KhnTdwTz/wDXrHk1C72nVxcedK65kfaCoJGT096+cP8Ago3+0P4N+NWpWGjeBLW7t9U0d/39&#10;wzbgdg29T06V8+P+0X8YLO1Swh8SXVvDGAHQXBIfiv0rLfD6pj8ro1YNQm17yl+DXqfoGU0cD9V5&#10;Kyal3Pui/wBA8PapeNvuVZnb+Hjk1m+J/hRaeGymoJb8Pzurw74LftSfD+bTWm8b3dzY6nD92Tc0&#10;kcxz1I/hrvfGf7WvhjUdMgjsdYtbqNOPLhfaeo5Oa4K3D+fYHFKlGMmtm+nyPqKHDOV1sK6ntIt9&#10;Frc6m20LT9QO15HVv4ferc/ha5gtcoD1+WuVt/2gfh8bNd95Gsh5xnJNcb4s/a3uQBpHhmyNqsLM&#10;ZriePdu9CKmjk2dYmryxg0vPY+crZDUpybnY7v4iazdeB/Dk2pGDDjG2Ru2RXzh4P+PPxN+Hfjm6&#10;1vwq8N0NQuAbiylt8GXdxjNb3iX4la98SdC+z+IfEUd0YfuRu3l49sDrWT8Jb/wFF8WdF07xnpEf&#10;2f7YrTeZ918HgfSvucnymGAwdWOIpqo2ndW0steup2YHL1SrRhGW59QfAP4o+OfjZLDFL8Fdbt7q&#10;4kA3x258gE9SMjpk19I6T+x14j1W9huPFurR6fbyAmSOP5pB+Ffcn7BnhLTPi/8ABSz1r+zPD+j6&#10;AsK21pbWtqrXMrjJLFhyAevrVD4sfAzVtJ1BtV02wXyHX724jI9a/Ls6wNaNT2+Hpezg+ibf5npY&#10;5YaNR0IxvJbv+kfLsH7PHwv8L2Ub2GnXV5PC64uriTduP07V9OfsVfEk+APHMGgx6XEtjeRiK4fO&#10;FXnvXCt4dubWY2ptYvlXPLV2HwP8O6Lq/i2NL8s6QyDzFguNitnsa8DBVJwxsG979TzcRh6lPDtP&#10;RM+jvjb+wz8GvjtBJr2kzyaTq0hVo7y1k3w575jJ2nP4V45ff8ElPEsUcjaR8WNJkUtmOKbQ2jA/&#10;74kr7F8LW2nWWm29np0EccccChI052jFdFEYymfQV+75Zwzk+fRVWvBKVt1pc+NljcRhZNQkz8Z/&#10;27P2W/D/AOzG9n4a1j4o6fq3iKa1a6k0fT7RldImONx3seM9PavkFr64vrhz9nki8ofx19H/APBU&#10;b4qy/EX9sXxZ420l/Mj0+RdKsy0uf3UOEPy+78181QfFLw7cWP2bWbOa2m/655r9JyfDxyfBKnTf&#10;urYqlT9tK8tWwudXms4tvynf94Zry74r+IZbjy9Gjh+e4kwscZ4ArX8dfF3wtpCNDZRTT3R/1SrH&#10;jdXCaDY614k8UjXtT8zev+p9kr0lW9tra52yw1OMbXPQvCHwu0bUtFSxvNPjO+PkY61heO/DFn8O&#10;4ZLiyVY4F52t0XFegeDbnVLRlBbP93HpWb8XUs7/AMO3lvd26MzwsfnXnOK7qUqPLy2seNKliI1b&#10;30Pl/wAf/Gex8QWk2j+F79JJMMJJo26cdBmus+BvhW3tdIj1G/3LNMAWkk/ir538Q2Umh+Jrn7MD&#10;+7uGIXb+lfRX7PXxAGteGLe2vWjjuIYdnk/7Oev5VMqtOnKzdjoVP2nTU9RuNH06KJZVRH+X73l9&#10;K4zxr4TttWT7PcWMbR7t2411VxrlvFHzgr3+lc74q8Y2ttZNPIFXcCF9q5cS/wB1LmejRvh4RUlc&#10;5n/haKeBEbw94J0RY7ryGAmmGVkPpUXgebwX8f7q50XxdY3Gn61a5ZpobjYrfSuW8aBftlrr+1jH&#10;HKJGCL94A17N8IJPhH4vu/8AhJfBVqokWJY5m28q2MkE9+e1fD4HK6OIxS5Iu7fxLdf8OermFNYf&#10;D82hlaL+yuNMmVoPFuoSFW3IsjbQB/7NXRXfw68U6dYMNPuRO2zCq3Un/wDXXo+lyqImH8XRamv5&#10;IGtFyMMpr9Kp4XD4Ciocqb6vqfJ81apK7bPiv4+z/HXwxMum6rKsVpNxvtI8Ec9GPasv4d/DO71i&#10;KNp22yyNl2i/jz619M/Fbw/B4j0q6R18xtuFZh05FeQaJqEui3LRRGNGiGxWx0rjq4eFbWDsdGHq&#10;TU2pIbqHwn0jw6VvXmHmNhZNwPOKh8FfB7Q/HXiuOe4g8y3THmxt0PNani/xXNe2ka3km+RV+aTs&#10;3/166n9mTV7O9mvx9oUyDHlptH4104en7OPLUdyq8ozd4o9N0DwTpelRC3s7COFVQII17KOlQeLN&#10;BijtWaKyEjDjbtzW/LPhMk9OtYup66d7QqAf61dWSjeK2OfD0ZSqXbPHfHPhGF9Pmh2NGwG47Rsz&#10;7ZrzPwN8W/D3w61u8PiXw3JNuUpFtQEqcj5s/h+te/eKJku7K4imQY8slvbAz/Svn/TPB1t4t1ma&#10;8ns1ZWmYru7ZPX9K+ZrZbHGVGqi0fnY9321TBx54B4d8VaJ4y1y61CwsDCrTb1EkY3Hn1H1r0TSr&#10;4RReXG+PMXburPsPhDoml2Ed1p1nHHhTvIH3j1yaJr3StHXzNUaSOKNsbo1JXPbivQlRo4PD8iei&#10;MMLWqYqv8OvkN8QeHLWazkaaRmdjj5e2ag+GVnovw51RtX1bWFgXAA849eapav8AFXSbODZbySTM&#10;OcvAFVvQD3rzvxLcX3jzVDeXV22P4VPRR6V4NbAfXqcoc1k+x9Jh8dLKaqqOF2uh9fwfHb4c3trb&#10;aZpfi2NpZE+ba3T0Fed/tNrfa94Kivr2FGit5yY2U9iBz+lfPR8D6pawG9huWj2chmrXufi1rl34&#10;Lm8E6xMJf3wKTH0FfO0uEoYDGQxGHnez1vufUU+NqeMws6NSla633/RHG3tpYyz4U7aZDpuk7W86&#10;cg9sVHc2haQytcbQx9aE0VZF837Xx65r7jaNuZn5/OLqVm1RT+aIbxLeBPLhb9agtflbdV2bR4IY&#10;95ud1Ms7NryQW0PVuBWkZx5dziqYet9YV4pdktR/nsqhnG4elWtNQ6pfx28Nvt8xgvy969D+HXwe&#10;0KezFz4md2ZiG2K2MCoNa8HaVolwNY0iFoYoXzHuk64PFePLNMLKo6UL379Ln0OHyjGSiqlSyX4n&#10;6y/8Ez/gkfAH7OeneJbK0+yyahHta4jbBZcDg+9e3a/pVxfE2qE9R95s596/Or9nn/guT4m+Dvw5&#10;sPhH4h+D9nqek6bGEh8iYIzcDJJIznOa7bxB/wAF0PG19byT/CT9nTQdNmkX/j51i6e5H4KePb8a&#10;/D804P4gxmYyqVaWkne7at+ZVfL5Y6r/ALPJO2h9uWvw6mbSJLzyiqxsB5mOrHtXN3+ha0NQazbT&#10;n8oNjzV6V8V+Av8AgpZ+2x8WvE1mnxB+J+l2egwXsU8mn6Zo6Qq+056n2OevavurxD+0B8ANM8IW&#10;3i7xH8SLCGS5hEklnFNmUtjJXAr5vNMhxWBxMaEmn/hu/wBEceM4bzGFJOMb/JmRb6HrM92tlpNv&#10;5kIbExx0rTfwFp0K/vZdz5z9K+V/iT+2n4k8YfFCyX4dz3Gl+Gbe6QyKshBuRnqa+5vhh4esPHvw&#10;/tfF1nc+ck1ursIgGA46NnpWc8unheWMupx4/IsdhMPGc1ucKM6EF07TrJGlmYbdy9f9nNdr4D8D&#10;W+oW11reuT29vbWMbSXj+aP9HUDON1fP37ZH7R/wz+B2h31hJrMN54imUpY2lref6kkdXxX54ah8&#10;Rvib4nj1Bbzx5q6R6vLma3jvXZMAngKD05r3sk4eqYqXt63uxT7bm+DyGpiKKdT3V+LPqP8Aap/4&#10;LDar4e+KUfgn9nXQYbjR9LufLvrqSzSdrhkPIGeoyTz2r60/Zw/aI8C/tFeGob/R2W21FbdPt1jN&#10;IDJ5m3B2DsOOgr8mfhX4b0/w559l/YzG4XKi4uI+nPUV6R8OPEviDwd4pg1nQ9Xms5ozhWWVlBb6&#10;A172c4LA8vJho8rit/5vl0ObGUsvpyVDk+fU/S39oz9ofw38D/Cl1YQXaza5NCY7a3UcoxH+FfnZ&#10;4x8SX3ijWJ9c1Zy000pZi3XJrqvF2t+J/GMjaxq+otdMwBaSRixY4x1Ncbc6TO7nOF9RXz+Gcb3l&#10;ucuKlGEeSlFpGW9tHJBmQ/dP51Vk3faRFj92avX1uwbyY+3SoGtJmP3a9inG6uePUeugjafYIh8k&#10;ferpvhB4f0e/8U29lqUqRq067iW28Z9awtP0m71CSOBI2Zml2qid691+FP7MsBtrbxP4s1BrO3+9&#10;5HmfO2RnFedm2Oo4PDS55Wb+Z1YGm/ac7hdHvMUXhnwvosOj+ELSK3jMKmR4jnzTj72fesC7kmvb&#10;jyQgk3H/AJ6UT6jY2OmwaVpMKpDCmE3fewBgZ/CufudceObhR1r8oq1KuIr3vc9bEVo7IuX13O92&#10;1n0jj+79azbiKSaXY8mNvNRtrHny4P6UiTebNmSvQp+0jY8/mjI9V+GnhDS7vwRqPiG+iHmQxqsX&#10;515vqdosd5NfXUvlx+mK3tO8eQ6B4dm0+CZ/3q4ODXAeIPFFxqr+Q0vymvW9pSlS5GdFadJ4eMIb&#10;mjc+Np7qH+ytPtY44+uRH1rN15jb2wvpjWXFc3CybYYCW7Yqr4ivtVliSO/s2jT+VccacpTSWx7O&#10;V8P4rHUHUcXoZuq3SXrG5/hxmuT8U/EHTvCNpJc3C5+U7VFWPiR4/wBE8OWBtbS6UyeX/DXzd448&#10;c6h4y1mTTbC5MsmfmXttr7bh/Ia2ZTV4vlPHxWV1MHUbnb06nqvw+/agvrvxT9h1kRpbM4WNP4lG&#10;a+itKn8K+NLOK6t7m3iVY/mG/wC4fX8a+H4fhDeaNpcevajd3Cu53bo2+5XRfDXxN8Vp7+HQfDN1&#10;LcQ/aBu3Z6Zr6zPuAcL7FYinJQt0OnC4jB+x5KsUfW2peGoNMu1a2u1kjZdwMdXtItYHk2+TvO37&#10;3pVTw14f1T/hGbe21e5/0jy9zJ6cVZtbG808lYpODXxmBjQw9Tklr5o+Xx/sY4hujqjWTRIG+doA&#10;SOaq3OjuWYwnb6AVZtZL6J8qd24dBVuVLm0gjuHiDbn5UNzX0NN0+X3bnl87ntuZNjaSsDHET5i1&#10;qaXZ6rdZigtpG7M23b+tWpNFXSUOqaurLHIwKru6Vah1O3uIwmnP/u1pGMpfCS5PaQ5NC0y0tlGr&#10;X27+/bxn7v1auu8A+If7I0bVm8PaasdutiwEka/OT04NcRqGn3eF+1XXL9EzXZ2F/pvgj4TXlvNa&#10;xtcaku2M/Qg/yFceZUYxwqlNttv+tDqwdSX1j3ex8+agbi71OaaYsJJJG8zzOvWuk8D6PHMyrLHk&#10;Z5rnLvVsamwuBtO7Kr+NejfDb7LfR+e46e9fL1fafDFOwVPer3kek+AfByyBWWHdntXtPgrwP4Q0&#10;Gy/tLWbpppG+7aw/eZu34VwfgGGP7Jva52kY2rXoFv4z0PR9KFhpzQ3Vwy4kLR8x19JlWHpqnd6+&#10;p9llOEoVEqlTZFHUvEkVoklvpMSxbmP7xh8y+34VzyXAkmLSfvW3fNJ/eNaDyT6xaTF5EWRWztWP&#10;FUtItA119nLbju6VVSpKrUcb6LocOdYiEp8kXoh19AtxGAsHzNxStAYbVYyjKVXC7a2jZCFhCIvv&#10;HvSLGjSP5qqgj4Bbv9Kz5bnzUodTLnkjtrPydQtvNDDKqOuff2psXh1b/beREbQO3Ue1UdcuGur3&#10;y7YuWLYPpXQact3b6etrbyhWK5bd6elCw8a2xVOdn7zKlmG+0fY7eLaB1b1rYa+OnWr25f58DaPW&#10;qkbLeq3looePgle5qW206eLbdXi7mU/LWM4OlsjvjOyvAqyWY1I/atzRyBc7o3wx5FfS37OmqfDv&#10;4lXtvo3jXWdRuL63jVI7bzGS3kUD5fukZIwfTkivALaK2MwWW3467vSvX/2Y/jh8Nvgzqt5b+MNH&#10;lVbtQYdQjhDCJVyW3dxkMPyNY4WT+tLntbuzNKdSXvHyX/wV/wD2sf24vCfxJvvgz8LPFtr4V8G2&#10;dvshk8Nr5Mk+4nYd4+ZSVULjgYbivzUb4lftCeHr+TxA3xL8VS3yuWeeTXLiRnbueePb8K/p40x/&#10;2cP2k/DjJ/ZeheIrVtpkWa2RmUleCcjcpxnHfFfJf7Vv/BCD4IfEgXXij9n+9XwvftAx/smSMzWs&#10;z8ngsdyE9O9fqmX5OquHdWHLVT7dP69T3sPi6EY+znHl80fjb4C/4Ksft6/DX/iXeGvjTffZFxvt&#10;7xd+T2yP4vrWV8dP+Ch37Sfx9tZF+LnxAM1oE/1UYwpA9u3NW/2uv2a/Ef7Nfj698GfETwhdaXf2&#10;8zK0LxfLKM8Mrdwa+Vvit4xvrlZdD0+x+zxKeXViWb/CtcNlOVVMRpSSktz1KkquHo+0hqu9kYXx&#10;A+I0+tX1x9nlXyRJldveuTk8QykZK7m3ZDU60s47u6D35bH8Qaq+uW1hFchLE8Cvs8PRw9H93GJ4&#10;FSVStLnaZaGpX93Fueb5T/CKjmYlcEdqSKSBLNGUfNnDUkw3pvzVKMU9FY9enK1GyZVm5XikVkMW&#10;2SLc3Y+lMZiHxmiYn5Sr+1dR5k5K7ZXkY7uKfa2013KIoure9JLCU+Y9/anQypEMq2GrT7Ohxxj+&#10;8980l8OzKAXZa3vDdxL4cljnhd/vfPtrD0++Nwyu0n3eta099a29r5u8YK8/NzXmYj2k/clrc9fC&#10;1fq8lVgkrHuGkT+G/id4LXR9SsvMYSMsc+77h2/4188+OvDF74V8QTabdwsu1vlJHUetdB8M/GV1&#10;4Z1hFaRvLlYZHmdea9h+JPgfTvi14Ok8Q2CK1/aRAjDcsuK8TDylkeN9nLWnP8GfTYjDx4hy72kG&#10;ueJ856RoFxq9tcXMMqqtum5gx60/TAkN2qSJu55qvqdhdaVdtbzIyMrYINTaDpl3qN6pTO3qzbq+&#10;r+ON09D4e31eThKL5luXPFlkIo451GAe1YYBPQVveIdSW7kW12HagwT6Vlz20UVuskT7t3XNaU4y&#10;UbSZzT+I9N/YvRP+GgdEkIb5ZD07cV+q/giO4cxySxFvLwqN5fJB71+Sv7LOs2mgfHDQ9RunCgXa&#10;qhP94npX6/fDO0uLyKO7WEHcM/L2r8e8SVL63TdtLfqKtH/Zeax9Dfs6/B/TfHN4INR8RLp0awF5&#10;ppPugAfdX3Nc/wDGvSYtGTVNH0t91uttIokH/LQDIre+FF9cW9qYmlkiMnyun94Vo+PbDT7fw/f3&#10;yPHGv2OVWJ75Ffn8q9CGHjD2b5r7nsZWqFSgowh73c/CD9r6S91D4y6hFdCYQwyER75OOtcfoktw&#10;NOeKGLzHePHNd9+0zFa6j8a9cngj24vHTJbrzXK6XY3dkdyt9PSv6AymMamT0lbogxHO8V+8ue5f&#10;8EytEc+Lddl1DQoWuh8qSN2+X+CvvLwQbexVIZV/7+V8l/8ABPNrOGDWtRlKeYrDzJEj7V9TeC9b&#10;sNabzrWb5M/nX8/+I0qtbPpO2lh4eVqXLuZP7Yfx017wT8NVks38tUhceVGnl7+etflT8R/Fk/iH&#10;xlc3c6EzSzcmv0Z/4KDSaRd/C2GydPn+c7vu18GJo9vePJEjrvX+ILX6R4U4aisD7Vr3hY7EYiNG&#10;MNLMp+C9GW5nW0Ftm4cfIorA+JmjeKdN19bPUdIktY4/mWNu/wDtfjXrXw7itPDcJ1nULpFlV/kV&#10;fvAVk/Gzxv4c1+Ga7u4sSqyiORuSeK/Tq1Sp7a1ro5cPG1O8nY8a1PTLjVyrW1m+6NcNVzwxpN1b&#10;q012JFVeNvrUul6hEkxuHtxJG3GfSte6WG70f/RJyj788d1roq4WUsKlBnLCXLXaOn8A/Dy78S2p&#10;e4t/JgkjYCQ8sQR2rW1f9n+2W236dd/NGM/PHyeOgrsfgyEl8I2sEkWSq/e28mvSLbQIryEMsSq2&#10;3GW7e9fGVcylgcQ79z3cHgfaU/flp6nyzd+Fn0i+ezuGjVtuNzR8iodZtEsdNkmm1FWKxkouK9d+&#10;K+l6dL4kt/DyN/pV0N8Sr3A7V4X8QbC9t9fmsr6ZQEbGxePzr3cJmlPEySju1cP7JqRvJbepxs8L&#10;zXTNDATuY4ra0rRnhthNNHtb/lpz2qBYkg/1RHNSPeXL7YPM3buK9CdaUo2Rzwy+NKpz1Hovmdx8&#10;OtNt7meaSGHy2jX861bmwnWZhnvWF4B1H/hE71Z76X9zNHscV6PD/YmoRLdQrHhh3YVWEqRpx1OD&#10;Gf7RPmszxrU9F1KxuG1bTH37W3/dzUcM1x4vlePW2EcqD5H8sLXofxF+EnxU+DN6tl4l0S4WGVd8&#10;YeEgbfqRU974Ot5PhrbeKLu80l7q6wp02ONjcAZ6k9q+fhmFKdKNSLUk9FJPU+po0qWJd4zuuqto&#10;/wDIzfhp4duvL+yWmprIsrf6tVr6J+Fn7O3iDWdOW5urq8hVl48setUP2XPgrp63MM0+nr8zbsN2&#10;B+tfcXhTwromg6EsMCqdyKM46V5dbN69So40nsfZ4XI8HTop1Fds+EP2gP2dPFnhLTIdW8OyyOtv&#10;Jm6aRMnb61yHw7+KGr3dpbaXHDH5cbujSLHyTX238c9EF3pVxAhXy3DKwz2Ir5H074dab4J1e6ay&#10;TzJJJWYR7flU1pH6xjOVyjeaeh5OOy/C4FOWyZX1e6iu53a1vR5keDuJ+6c8ir+i/FGFohb+JIpG&#10;G4LFJ2Xmsk/DSSKSa8S5ffNJ5u3dwOax9f07U9LiE8kKtGWO9e/1/Ov0TD0631Ze00dj89xNSjHE&#10;OMFe52Gq+NfDyS7Rcrt3EL8me1edax4xu9e8Vw+HPDdirxyTbZpJJNob1GKrabq9tq14bNZ0ikXI&#10;VsE1c0L4R/2Vf/8ACRWHiVWuHkzH53SNu9fM5pmWGV6XX8D3MBl+KsqkklE9K8LfDqC10K+nksLe&#10;3mKFE2jnp1q/8PfBvhaz0iS31CdWvGbO/wBD6UvgrWdRn0hbLVr2Ka4WP940bDBqje6RLFqPn2/7&#10;tX5Z0k6GtcBRcMLFpXudUpcuK5Zy3NrxD4Xg+x+fCceWMiROMn+tedXYvZdTzr2pyNhsLGvA2/QV&#10;3UmtT6X4faJ52l64Zm/SvO7/AFaBtWiu7oMJFlAZQpIwfpV45SWHlpb1G1RVZRi7nc6h4cN34cjO&#10;lFsScJ9MVm33wgGlaZ5upWzSSSJkbu3vXZWt9DNp9vcwQqq+Wvy7u/0puo+MtTuUW3vrIFR8qt7V&#10;z4PA0vYqTPXo160Zctzzm0+F9je7Y7mNfm6rt5psnwrt/D+vRx+DtG86SRQ0yuwUbe9emeHf7O1a&#10;781ovudVxVbxTp+iSMLhmkjuI87WjOOK+fzaosH8Dsep9WeI99q584/tB6JD4fuvKNn5c0mTtz04&#10;FcR4JuXMvl3EjnHRR2r1H9oewt9emF3aTGRhHt5OSCK888JaCbSQNM21uvSvcyfGe2wak3qfH5hg&#10;/Y473o2R3Vlo0Op6O8fnsqjBbd3PtUN34cvktnlsI5XIhUM7KduOeM/nW94JgiviqzPhVUjgZzWm&#10;8OqXlwvh6yu3jtSzE+X3ruq4iUdmFPCRqJyasVPhMf7UtG0yeNo9rYG49fWvS9G8BXls6t5ZkU/7&#10;PSuZ1PTY/ht4cTUZ4gzNKmGxhmyRmuz8VfGG58OaXpt9pVtFNDcLmXYoyowOoryMRnyo1o05R0Z6&#10;VHKfaUfaU3qbj+F/D2lWH9o6labfJjOfmPzN6V5PeTeb4pk1C2tlVfMJVV7CvQJNfufH8SyW940s&#10;bRA+WvrjnP41Vtfhzd2tx9qFuzeYPyrvo4qhON9rnl1PbUqtqvQt+FtTXVNPWNtIji2rgnHX3rQv&#10;0t9P0O8u54YW/c4VXrS8P+C7pbJo2KwwpzNKeir65rm/iR4isIrH+xdKZXSN9skvqK8nNMTHC02r&#10;q7PcyfC1MzxkVCN0t9Dhj4+1nSpZTotjDb+YrDfbjGen61V1f4za1p1qxlt2d1AxI3ODiqerxR27&#10;vcGbaqc815/4s8WSfZ5ra3O5SeWr5nC4OljKifLc/SMZSwuAo8slbQ9A0/8Aav0iyuIRf2zxyR/6&#10;yTaSCfwrrNO/a00/V7dks/ENnCB/BI+wn86+TNSmuZZThOtVhYRyvndjaMnBr6CpwnldaN3dfifm&#10;uI4sxNCtyQgmr9rf5n19p/7Q3ie+u5Hso4723Rd3+iyBjxWxcftEaRrFmsfiu4WHdHkK8eGXHFcv&#10;+x38Om8KfCrVvirqtiZAIytu0y/IW7YzXB+K/i94Q8Ya4zeLPAqworFTJY8GXHf0r5x5Vh54ydKj&#10;FtQ6q35NnsUcwlXhGTsm+jPan+Jng7QtDludK8bw24mXCruCsGP8WPauF1j4ueGND1H7L/wup723&#10;Vg7wyQb1ZiASB+Jry/xZ8Q/ASaS+m+F/AarIykG7vJS7Y7YHavK9SFxLcFo4iBnOPSvZy/h2lUvK&#10;o2vW3/BOPNM8qYJKMFf56H0ynxT8H6oftEV75tvuLMsfyD8arWP7T/hDwzcNBZyIrchg0e4H6V4b&#10;oFxcaX4fmuXQ/MMLzXLTXEr33m553ZrtocN4SpUknJ2W2p42J4nxNOnG0Fr6/wCZ7r4u+MfgfxPd&#10;nUb2e4jkeQGRbeHqvpXBa18TxDrLSaOu2BTiMyL8xX3rmpJXuExP972q8/hPTZNFjvhqKtcycNFn&#10;7tenh8vwuDj1POxOaVsZqoq/oXfEQ1HUNNh1C2kLRvxuLdKwFvLi2jG6U+YFxXp3wt8HWOueE5LO&#10;8nj9VYyD5TWfcfC3RrjVms01iORUkxiNh69Kzp5lh6NSVKd9PLocVXB1MRUU7HP+ENFv9emjllnb&#10;aG9a7v8A4Rpbdivl/wAP51L4htNK+Hlva39lp/nFo1V29ASVz+QpujfFfwr5Ud5rVldMu3CrEoyD&#10;j3qaWMliI+0hF26G/s4U5KD3KWgeFNTl8ZLCZHSIADy88Mx6Zr0/VE8T6VaNp/2DEKRf6xWzisbw&#10;74m0HxBcCay09oYduZJG5kY9qq/E1vFd7aIdEv7mMNwqoSK+bzCrLG46NOaSt1Z6lPD06OHcpq5j&#10;a/f+NGhaJ9FkWD/npNwa4m+ubtp/Mnh5XrxWzP4E+IWnWJ1q61+6aNuGEkhb+dVBYahcDzpecf6z&#10;OPmr6DL6dKMv3bi/S5508ZGtRcZtp9iCwtbWeRZfI/1n+sr0HwZ4St9feENFuaQ/wnO41y+kaT9z&#10;z4sbv9XgdK9a+EFvH4X1KG9kRZF8zeE28125hVlTwspRSujgp06s9mbUnhez8La7a6bLp8hkk2li&#10;sZHavRfD7SWcSLbRYbGM1zOt+KP+Eu8dWt/LCyrGmWzGV/nXr/wf+Gfi34s+KofBXw90G41LUpIf&#10;N+yWUJd1Qdz6D3r8Uz/MMTWSVTtsdOafXKFKm6Mmr9mS/Cy3+3eOtNt9a02O8tftCtNDIu4N8w4x&#10;3r2f9pfwZY+EPiDovjmw8PWtta+dBObf7CVRRkDnPat34U/shfGj4W/EfS9X8dfDDVLOHzP3fnW3&#10;DMSOAa+h/wDgof8AB3xFN8A9P8cX+n+S1vH5Vyvl5YZxs6V+KZ5nVXC8SYahZqMk090tdNjyaWIz&#10;CUZc827dD6c+EHj9P+FO6L4usRCNOOjmfFvCEXaoGFUAY5ORXgul/Hz4pD4oakfD3hKLXpNQ1KWO&#10;3guJFaMLvCB2+gPTuBXzP8P/APgo94z8Lfs1x/s52ehXC30StbrrTEECE53KB2yTxTv2d/j14i+H&#10;fiv/AISa7fzlWB3/AHvGHxkGvgq3BuYYOrXrVrTV24Jt6rurPQ93D4n2MlKabufoD8bPiZ8QtF8E&#10;w+FbXQ7e41a+tQGtbWQKiAryMnpjtXxBZ+L/ABT8E/F+vab8RZLeGS4ka4s47eTeBJt4GV716N4p&#10;/bH8G3HgN/FXivxQzapdYZLO32s2Dxj1FeE6Jf618bfG8nie6s2g0Sxty1xHcR/vJT7ZrHJcvx3L&#10;Xlj6dqWzbvdtbKL/AA0XzPNxmOf1hSgl6HiPxy+JOufE3xjPqupyzXTTMQskgb5FH1rze78KX95M&#10;S106j+6vWvbviNodlJrs76bp5jTzCYwy8ha5WbTVguM+Vn321+0ZXj6WHwkIUI8qSVkduHqxjHnS&#10;R5q/wwnuV819UaFh/tZrj/FPwz1dJJDY67eTMGOPMbIavaL+wlE7b2wrVk39pEw2wja2fm4619Bh&#10;M4xVOV7p/JHd9apqN1a/ofNOu2ev6HeeXaRXZZdxlkjdmHT3rC0Xx/8AEL4e+JY/EegSXUzW7lJo&#10;7iQ7SpGTxX1jY+ELBVaKS0jbzOW3RjNOuPhn4S8ppf7CgL92MQ5r6nB8ZUaFZJ0rvugrYuNSnZxP&#10;KotH8N/HrQ11qWFY7iQb5o24O49cZry7x7+zf4zOqm38L6VLLHwI128AetekfExX0TWZf7IhW1VV&#10;+VYGxt/KuN0r4kfECwlmWLxJdMdpWMsxwua/W8PCtisGsRT6q9mYYXG0I1FB2j5mXa/ssa3o2jT+&#10;M9SulWexdWjt1m+cP69c9a+4P2dv2q9e1b9nG2+E/jQzXUUlqqt9oc7lcJjjP1r400XUPFN2so17&#10;VZLqe4bjHQ19Z/sZfBGH4kahpvg/xDrWn6PbTwSy3OoanOI44UVcnk9M18bxdRqRy1OtL3lqu/yP&#10;pskxnLiKip+9Tt+J8r/tAfDjUNA8b3Dafb+XbPIZAy8jHPH9a8O1yIWd/tkbLtlh2wM1+of7XnwH&#10;8M+CNClviszww7xb3kmnyRxyKAB8pZQGA9fevzQ+Ms+n+KvFX9k+AzvSH5ZrhmVRuzyOvTrXZwrn&#10;VfNMFGhJO0erPHqYXDYevOvF+83sWfAFyZdTiju7lZIQ3zKzYP8A9evatBm8PmEvbTLDGy/N5ajI&#10;r5TudJ8U+G7qTbeMssbDcy9z9a3vA3xe123m/srVmLM0n+szXfm2Q1sZH2lKe3TY4Mdj6VRJOL+/&#10;Q+htT1X7bN9isPm2t6dferFrL9h/czHazLXC6X4/gsIlcRbpNoOatReMLjVZnuvKxubn5q+Ull9a&#10;MeW1kjwPbU4ydkelWOti103AgXcG+81Yur+JzqFwlmY1Dbju2+lYUPimQILaT07Vkah4sTTxJcQx&#10;bpWZtqtXPQy+XtHpqXVlWrU9Gdtouuxv4t0uztDHtW8jyrd+a/TnxF8b/hV4G8PWOkaz4zsbNmtY&#10;EW3OGZmaNcgYr8TvFHxElsLprr7W0cm7K+XIQVYEEYxXtX/BPOKb9pj9pu00r4g6jcXFnar9suGv&#10;L0Y2rj+8aWecHzxWB+sTlaME27K7f4jwco/Byu7P1Ce9sb22WfTplaGZQVZc4IPenWVlp+kN9pku&#10;FZm4VVXNTawfD2jr9g8P3MbW0chEaRyKwAHGPlJrD1HxFbI2EX5hxg1+ITjKNbluaYinClPW5oeJ&#10;PGHiPUo7fQ01I/Z4f4RwAM9K4vXtWS01JhcTGTc3yKfSrx1OdrkyvGqjbn61R1C1ttWUTSwfMOc1&#10;7OHr04Rszzq8lWlqyF7GHU3V5l+UtlQtXNO0mCyvPtMcjbl42Z4xViygto4FkK7WWPKhfSpJDatt&#10;8pGLMuW46GvZw+Kl7PlT0PPlHll7oXNwtw6rIx/4F2NVoDatNJ9sGVj569aRtO86YSrI27ptqvcW&#10;lyqyblba3cDpXDilC3Lc0oylze8bWnaZZXLrdQgbD09q1fHmmnTPhB4g1u1ZS8WnuFU+4rktH1i9&#10;0V8f6xX6ox6D1qx8T/jH4f074R6p4ZRlkubyMDa38K+leLhpKOMUY66n0OW5bLF4iPL3Pyw+P3hm&#10;7HiyfVdOiC5mZ5lHfNeUX17a6gfs8i4ZWr6f+K/h4619oNoF3eY20gZJrwx/gD421XUpLu0tohHg&#10;nO/r+Ff0dw/meGlg4qtNRcVZNn32Ly2phopU4X9DgdQaawGY2YKenNU49YMb7sfN/erp/FvhbXfD&#10;Oq/2DqtqGJwTx7Ck/wCFdzvarfmxZlkPG3tX1kcVh/ZqUnvt5nh1KeN9paCtboZNv46voEVR823+&#10;ItWtafE2NoDBqNo0gZcH5sVNN8L7eCFZlEjSM2NlWdP+GUQfytQPybc7ttc1Wtlco3a/zNIvM6Xx&#10;GWnibTbILNpUjAscsm/OPauz8LafpPjXSzqE90sdwqHywrYkDA9Qa5+7+G/hKCze6OqSNKpwsEcP&#10;X8ao6Ta6z4V1JpLHcYWOFx/WsqscPiKV6MmpLq/yN6NXFRknKKPuL/gnj+23+2H+zZ4vi8IfCrSJ&#10;fFtvqlykNhpl3M7fMQFGOvOA2TX7pPpHx+vfgNpuv/ErRLK38RXFvC97pi3IK27YyVz3I6GvyX/4&#10;Ifap4Z8P64/xOaCzuNcHmR2Kzx7pLSMN8z7TwGHQHqRX6neJvjnrXiqxc6rcFsqSIR8u32r8d4gz&#10;fBU8dOhNJSXbq/Poe9iYYyp7P4X3bV5eh5Jq1/qklwyavp1vDMflYRtnBp/giH7DrilCEUnMm35c&#10;1L4gkt9Tbz0URsZMnH1qbwfHHbahHJez7odwzsUFutfA4ipGtik4qyMMwqSqx9mkfYPwX1+x1Dwj&#10;Y29hctJIoxKzK35c13mrC7n0S6isG/ftayLCf9oqcfrXhXw8+Ifiq10drPwT8NBNIrnybvVtSSBJ&#10;c+g5PpXf+Fbv47atbySeNbzw/oy7f3a6XuuCPl5yX46/yr9c4dx0MPh0tXp0X+dkfn+MwtSnU94/&#10;D/8AaF8Na1oHxM8SaJrlnJDdW+rXBuiynLtnqM15be6FZXCvPHCMZ5/z9a/Uf9ur/gmb4n8d2Nz8&#10;U/Bnje41TVp5HudQmv8AZGTgFztHTJYk4r5Q17/gmz+0T4U+Hlx8TvFfg+SHSbf5nuGuxlYzxv2j&#10;tjjPr81fbYXiLDLDctZ2saYWWHjZyPjXxF4CivdbhuLeENxz+76VJb+CbyyuVubWPEff2r6Ib4U6&#10;doNhJG0SySn+L8K8H+JF9448F69JcaUN1qM7oZE61OV8UYPMMc6FDodtT+b7i0L59F2lF+YDk1yX&#10;xD195NOeO4dt8wPlg1UvPin4s1WNbd/DkMRC485W6/hVMWt94lulk1aZmZEwqdga+2hXf8uxwOhH&#10;lvKV/Q+efHPwwM3iB9Ts0K+Y2ZPmPWrGjaJqfhuSO+024NvIrBsqPvEc4969G+KkieGbVrowqz4K&#10;r9a4nSfEF3rGr29hdaO5ha4jEkgU4ALDv+NeLmizCrUi4LQKPsYJtux6h8P/AAd8RfEeg/2v4hnj&#10;t4pGAjkCfM3vtqXxB8GbfUb2PULHVJVuoz80edyv/wABPSvWdNhiXQbOGFP3S267V2+1WLfR7cy/&#10;ahEueo+WvpcLTjRwsYzV3bW5w8sqz5lJ/I8n8V/C9NS8IolzZD7TFEAzKm3d+FZP7M4ttHudQ8Ls&#10;ixtDP5uEXB59a9Y8W3QtrR027vbPSvm3xVq+u+BvizD4p8MnbbyLt1C3aThua5qk8HRqKpordjup&#10;wxlan7J3l+h9NNcsso+z3GKoax4juUby4pGbAO73rC8I/ETwz4pgV9M1CNWwFaKaQA7sVpanbS3N&#10;nJdMQsS9WbgH6etdFTHUcRG8GZ0aFaD5JrYwb/Un1G3YSS47lc9s14D4u8XaVpeuyR3U3l4ZuV6H&#10;5q9H+Jfjy18L6Y+laWnnX0oO3af4a8K124ijhmvtW2ybhna3qT61yxqVrXRMo0XVtY24/Gula3P9&#10;ks55GmYjaQua7H4F6T410PxtJfWaO2nNb5lk24UNn8zXj/w/vEuvF1nvt8RtcKjbR2Jr7MtNA0y3&#10;0SJNPjWMtGAcd+OtTB4jE4yMZPQ7ZSwtHBO0bt7M1DrMksO9JM+Yv3c8isLVI7gRs/meXu5DHtVS&#10;1sJba5aSORlbpu3f0rJ8dw6tDpcyvqUg3J+7xXpY1OjK0TzsPKXLqrHO/FLx7p2m2H/CN6fcfaLy&#10;6XEhVuQKrfDLQbeygjkeParDIz1964jwdo0N3qkt7qSu8kcpUSScmvTNFuLWyThflHvXPQi5aoqt&#10;dROgvRaR2wEQwNtYOqtHZ28sUVur+ZGx2sm7PFXNT8QWRg81l4Hb1rlNY8RNdQG1WFpDM2yNVHP/&#10;ANauXE03OLh3Kw1adGan2PKNUuE1nVbiC1QsVcDgcD2rY8GJbx3gsZ4wrDlsxkV7F4M+Feg6Ppyy&#10;y6dCJ5l3tJt/T61X8QeHdPjLeRaL5nTdsxitqNClh8NysMRjp43Gc5zOoaPZ6jpTLI6iM8bRXF6h&#10;8HNR8TavHpPhjSmklZSd2MV6VpGjzTalHa7N/T5fSvVNG8DQ6Vax6tLEFuI+dytyB6V8pnma0MsX&#10;tFLXsfW5FldbNKns4R9Wz4h8a+ENe8HalJpGr28iSRsQdy1io96gwM4r66/ah+Flr4q0yLxvpFsC&#10;2dtwsfVeOp+vP5V84Xnh6a0g/e2+1ccbq6cnzyjmWDU+vVHPmvDFfB4tqMmjlpr2cpsJqx4YmlTW&#10;ISv98dKdfaRdoGdYGK/3ttZ8Uk9rMJInKMvRq933alNxifLVHXwuKjKpfRnviy3s2mra7trBBuYe&#10;lcb8SvEqRW40uxPCrh29a5HTfiJ4n05i0WoszMu35jnis2+1q81OUvPJuZjk+9eJhcnnRr882mkf&#10;TYjiLDywrhTvdomsZ5irSBWPzV6H4EuWe1UKp3E1xmmaZKulG8lfCtJgL613PhS3WCzhW2nUNIo3&#10;e1VmkoypNLudnDtOrTmnJ9D2XwLdiCxUFNwC5Oexrp76/tLuKK6uR5hTiP29q8k0/wAQXWjlYGut&#10;yEAFjXSWPi+J4xbR3K5POO1fm+My+pKpzo/SKeKpySTO01TV4jZsfM8s7c4VuQaz739p/wDaO8K+&#10;DpfBngz4p3tjpErfvkhkO/8An0rHstH1rxtdCysrwQtKMLI3asv4wfAXxX4X0Jb6bx5HJIy4Nrxu&#10;rbL8FhVUSqOPo1f9GebmmK5tFC5g2Iu9R8QN4i8R6jdalKxzNPdTl2OeuSa9V+Gq6JcP9shtom8l&#10;cIrdhXgHh3xdqPhy2m0a8uc+ZwWOK6L4d+O7yDxTHYXl80dvNxu6Zr2MdgcRKEmnolp5r0PNliKd&#10;HCuUo/8AAPbtWsDLqDS2UQ3HJbbWfa2Us2ppBNId2/gVJFespabT7pmDjH14q14XvbSz1+G81mRl&#10;jV8/Kua+PfO4ydrs/K8yxH1jFczetzvoft+k2KwK/wAoXrWRcyNPd/u2/wB6rurfETwjeHZazSBW&#10;PG6OoNOvNCv7plt7nn6V8/TpVo3lUgwlKrOPKncoXVgLg71G0D+KoPseH4b8a1tRsmjfy4m+Ung1&#10;DHYSzTLbw/8AAq9CnVcad3seXyy9pym38MNW0rQvE1vLfWH2pRKGMZ7H1r6UHiKPxFaR3gRo12ny&#10;1cfdU9K8v+BXwuiu5v7f1Kzby4uFbbmvUNYiNr+5g+6Ony9RX5vxRjKeIxShFM+ywuU4yjgPbSjo&#10;9jPu5oNnMvQYJrDmuHafIGctt6VcuDcNI0LAbc1DPZXm1ltIc5XO7NePh4xjuzz3g60n7sWNWODd&#10;thH7z+VV54r8lpSWVQKXTYEtZ45Srtuk/et3xXV+JvEHwd0bQFubfUZ57wf62Mw4VfxzXpRVWUbw&#10;TZ9Fg+HcPVwPtKklGXmcXM0/2Yr/ABHpVzwz4A1fxPPutbFpGf7u3ov1rgtX+NkU88kmjaZviU4/&#10;ecGq+sftXfEy30L/AIR3w3cx2EWzY0kUQ3t+Nelhsrx1WVpKxnTy3LMDU58VNNeR7D4z8SfA/wDZ&#10;6sVvPiCE1PVm2eXa283EX+/ivlP4r/tG6z8Rtamg0C3XTbN5M+VGxZtnpmuN8aeJb/Wb2a/1nVnu&#10;XabEjySZJrq/g78D9a+IskdzaKohk/5aetfcYHJ8Jl9FVKi5pF47iqtW/wBmwEOSHe1mJ4E+B/iP&#10;4qWLRQySNu48x2w35962fh9+xivw/wDEb6n4tvlkDSZAIzX0H4I8EaN8JtD+yahKwaMYXjd83rWb&#10;4m8SW+uWM39lFWWPnc5+bmuiWd4jAX5JWufMY2pKnbmlzX3fX7zntb8HfC2+0xrGOxZl2Y+bjNT+&#10;CtD8E+GCieH/AA3bwbR80w+ZmNcuo19r5Y2uN0YY9V7V2GjLE8KQxxLuxj3ry8XnGYZhZTqtx7Hg&#10;VuaPvRlodEt3v/fRsADVj7OskgEh+Urmq9jpV8kixeUqrtzvZsY961Jo9P0ew85pGuLpmztwNir6&#10;06MoRXubnm1Iy6SHeH9Nu7mVgFVI/wCKSToB61X8W67YeHLnfaTJcbWBwF4z+NZ974xnaBoDdsB/&#10;djWud1qUavJtOWyP4q7I1eQzScVobVz4lvNfJurq5+UsAsLdBWl4UlsI7wnUOn91ZMA03wv4Q0qf&#10;TFNxZ7jjuxqbVPC9ghUW0bxHds3KSce9ddGNbl5roylKLOkTTtP1TUIbWGYjzCNoXk/nWL8XfEyy&#10;6xHocUm20tYxEu3kmT1re8BaX/YWiXGtXt+0xVf3eOvpXn/i+9QvI+ceY287hz1rmx1T61O81ojo&#10;oy+rUfU4/wAQ6UsOrZV9/wAwKk9ua9H+GkKCWG0iPzSEDivOtQjd7lbvduVvvLXovwivlW5jaVBu&#10;D4U/hXgY32cY6BGUZNSR7v4dRtPg8whvuhflFeifBX4bal8WviPZ+AdNjhtTc8zXUyEheM9q5vwM&#10;IpbTdcwbm2jcw7ivpD9h/TvDuufFOO8lkjt7qxtWkhU8NNnjjPXHtX0WSU8PW5Yy1v5n1FKrRjh/&#10;i1PM/jD+zv4m+AHji20XXNXS+s75D5FxDCVGRzjn61yeq6NLpN+xS12s3zKR6V9yftm/CWLxt8Np&#10;PE9lcy/2jpP7y0VV3BufmBH0r4u8S31+15uu/KZGUEcYbp0P0quI8DUyrHLkjZNHDUjTqRbkct42&#10;8c6V8O9J/t/xY8kdqq5d0Xcf88VleFfi34P+KHh8+JPA17NPbCXyz5ybTux6GuthudI1i1ZNT0KC&#10;8jX5fIuF3KeKw9N8PeDPDAuGsfD1vbPNJuEdtwq+2K8OOIlJbW8w58CsPqtSx4f0z7Vc/abw7W/u&#10;envWtc24I8mHrnsKzLS9jMBdY9vbhq0dLukLbjIelelg6nLruebTqR5nZEYt3gXy1XMndqsabeNN&#10;EtvMfmVqJZ1jDPuNR6VYhpftUpYbvwrsqWrR21JlUqI0XuUtlykO4n7vtWjYPYS25nu4dzbThVWq&#10;UsNj5KSyy7jt+VR2pYp/OkWK2ZsZ54qadOlLRrUxlVnTs0zc0i/udHlXU/DOoXGnXCIrJNZzmPcw&#10;IwCB949evbcO9fYH7Nn7SkXxbtpPDmuWJg1ixjAmkUfu7kf3074NfGoRTtiY5zgD2r1z9k3x1oHg&#10;fx43/CTL5a6iohjvGX5Y2GcAnsDnr0r28jxlTLMYnSdk3r2OujWqVHaR6x+2v+wV8Ev21/Ac3h74&#10;g6FDFqaRn+z9ahhHnQP25/iHsa/nb/4KZf8ABN/xx+xd411CLxZYn7LvJtLiFMxzxHo4Pr6jsa/q&#10;Lm1nTLPTW1O+voYbaOLzJLiaYLGqDksWJwB7+lfkd/wcMfth/sYfFX4U2vwd8I/EXR/EHiyyujJc&#10;f2TMsywwlTlTIuVzntmvvcwo06lSGJoSXM7XSe59JllTFVH7BXcfyP58deuhJdtHbt8vbjrUFlpr&#10;ysHkiYqa61/D2gzan9ou5Ps8e4t7Yz0+tQzaWmpS/Z9Ll2xjJUgdeete1Tre5aKt5jrR5aj5tSnp&#10;ngnU9a+WxRdq/wAOeay9V0+60uZrW5XaynFbdhaa74ev/Nsr2QF2w26s7xv580olkfcwOGwe9FOV&#10;T23K2mivactFuxjy7SvB5osNOlvrhYYU3MapFmzg1b0rUbqxlMltLtbbwa75Rly6HnKtCpU95FjW&#10;Ctuos5EG5Rgn0rOjiZ/umpZzLczGSeT5icndQohiT5m5oj7sbCn+9qOTWhNavHZn53/CrN3rds8T&#10;RLF/u1nO0LDKr+NPsNLutTl8q0Ck+7AUpU4P3pFfWKkafs4WsFtPmXcXxjpXs/wJ8c3liq2t03mR&#10;Mu1t3Qg15dqHgi70qWMXJ+Vk3Fuwrs/CmoWuj+H2eH5po3Bwq9OK8jNo08Rh+WOr/I9HJ8yq4HEx&#10;10e503xx+FFrq0f/AAlmhlfLZMzRxr0NeRpY3FpvtoIdpDfjivoT4WeP7HxZpUmhX0QPmLtMbetc&#10;L8X/AAI/hbVmu7SJRGzfeX0riyjGSpy+q4jdbHu8Q5aq9P67Q67nmvkB51jhh3c7ee9WNZ8LPbae&#10;spb5tuQtWtIntl8QJbSlTuGQ2am8ZeJJXA06xIkZfk/drnH5V9lanGNrnwEnKVRNozfh/o2p3Pi7&#10;TEsM+d/aEQTa3Odwr9sP2fNO8Q+H/BGmxaiwa4msVc/LnggV+LPgPXNS8D69B4iFgZmt5Uk2t25z&#10;X67fsMfHm7+Nfgax1Q2mGht4om9sV+Vcf0a1enCX2VfU9GpR5sK1Fn0/4QuIYiZ7mfnbWpM/gzxn&#10;bX2hal4m0+322smUuLgKenpWDpllqcVkyaTC0twIS0aqufmx0+lfmd+2T4w+Mngz4watdNrs1m8z&#10;suy3YnqT71+f5TlazLGxSmlY+o4W+r4Kg51YXPJv2r/D2h6V8ede03QWWRftkjCTZhWw3UHvXC6o&#10;8Flov9pXjxqsa9Ku2kWs63ctearezXFw8hPnStkk571j/FyaLTfBf9n3EWZJJc7q/b8Dh54fDxpt&#10;36HnZniKOLxjqJWRufCb9qvUPAej6po3hjTmWbUlVJrh5AoUf7I7V95fslXkuo/D/S797jzmkjIk&#10;djzvr8l9G1AWF/5j/dPWv0u/Yh+MGkeK9B0PwX4etP3lla4vpZGx8/bFfA+IuS0/7O9rShre7ZwU&#10;61WrZJWSJP8AgoP42iTwMmioYxO28ZKda+J/DcE1o8jSDd5nOWr64/bw0VdT1m1tmj2tatvk3Nla&#10;+SfHeq6T4cjiRNSzMX/1Y9K9Hw5ofV8nT1uzpxUeaMVoU7nU9U1O/On221o+szs2ML6DFY/xChtd&#10;P0q3g8wNK7Fvmbmp/wDhO9LsNPku4odzJwdtc1e6ofGd6bqSLZt4jUP0r9IXK9dTyuaUXy2RHYuJ&#10;7f5G29jurpfDsEbFbeY5Vlx8vNY1t4efy9hXIXnHrV7TL8+G7CbUZHU8HywTyGxx+tN1uXRBKj7u&#10;isze8E/FQ/DPxVJZXrtcWhPzKX+5/hXq2qftZ+FrXTY/+Ea0S6urpo+I2wI1OODnvXy5NfXGqarJ&#10;czlc3D5f863PDt3Aky2yS7WU/e7V5ONynB4qXPKN2dGFxlTDySb0PVfBniHX/G3xHh8R+IEzMI2M&#10;Ue7G35uBXn/xOuEvPGF45t/L2zEH5s5rtvhRqMc3ij7NbCNpYbVmwfUCvNPHWvbvE10snzfvmDfn&#10;Xl4GjL+0JJRslFJfefWVsZhI4VPmMrU7qKBdls2frVGK/uA4dTllORVqV7O7jLL8rCs/Oxsqa+mp&#10;Ri42aPlMdWqe0upaPsd5p2pN4q8OhWiSOSCTHy4yeKx7i11FJmUTTD5u0hFYWm3tzZzb4Jivr710&#10;9vq15LCrsF/GnOnGnFM4o1nHRHdftPftwfGn9qnxMus+NNU8i1tlaOx0+1G1IYuynA+YgcZrkfAG&#10;uXzXqy3NxI4XB2yNwKz/AA54Z0u2IutYuP3fOeOnFaOi654ds7zyUZ1XzNqOqZI964KOBy/C0FRp&#10;U0oLokeph6mIpxTT+XY+3fgP4zspvC63+kIkt1Gqq0W4dfSvojwr4rn/ALHX+0RsdlG5N2dtfnT4&#10;Q8f+PPAl9a6v4Cnlkj8xTJDIB+9T39DXtnhH9rbxp4hU/wBs+EVtlEeJJpG6Ed6+ZxeBp4epKrB6&#10;dj9CynNpYikoT+JHuHxp8V29lpT/AOlBWkb5dx614IZZLiZppJQw8wmsT4g/HGTxl4jt9FvNa2fP&#10;8kcDjn861gQypbh9zSfc+X5jx7V7vDdbmk3ONvU8XibE+2iqaepoW9payQ7m+971z/izR7W6t/3g&#10;HGc7q2W+0Wyjd/49WR4jmuJImVSrcY4r6ytUvK6PiZU9Dxk+DLP/AITpb95ZIoomOYYW+/Xc3k0s&#10;WltHHBIMd+OV7VRt9Hkutd8912rx839K17m2DxtbRH5myFqPquHlHm5E2LnxElyuTscRo/irVPDv&#10;iZb2CAurSBNq5ySfavo34WaEniDyb7VNLDedgyROp21578N/hFp17r63OpXOdrB9p7GvctCvLXQt&#10;kNpIq+WcKcVp7CUZLlskaxxXNTcZO7Oou/g74Cv9Jkt5/C0UckseEZZMY/Ovn/4o/Di18CyzT3Nr&#10;thdW2svOCQQvP1xXui+ObsRMZ7jdzwQvtXnHxo16DxF4IvINRmjVolzGwxuznj/H8K4cwwk60bX0&#10;Z1ZfiY0KqnJbfccn8Pbe6vvCkN5dTx4jiCt50oVmcdWGeoqXUbp3jZMfd6Y6V434A1bV/PhinvpJ&#10;DD/q1JJwwJBOPfPevQ/E/ijxVdeH1sLfwpHazFfkufOHnOv949gfavjYYjHZfiHQnZrofdU40cTQ&#10;VeP3HV+ALDWVvWu3hwuOhFcj8btS8S2GomR4GhjZf3eeN1TfDPxL4q0iHyVubq9uPM+b7RICVHfk&#10;cV0vxw2aj4KhlvNr3DEld2MqMUYrB16l3JJr0OSrm0pJez6HzxD4vsotSax107fN/wCWjH7tdBa/&#10;D+HVDHqGk3S3FvIflmj5A9eleV+MNL1B/EPl7m2MwHy5Ir2z4H/DvXdFhh8QRaxOIegsx9xsex+t&#10;Y42pQyvDxrc1m+hzVMV7anJ4hWt1NLw34B1G2uRGXMdoq9VU5cmu48MeBtI0i0n1q/fy4Yl8xpJu&#10;MAfWt/R9Y1KCLyJbC1ZduRJJHjFc38RtX03xR4Z1DRDrkaXHlkmKFgMHPSvn5cVVa9RU4w0urv8A&#10;XQ4cPiqdaTp0byPHfjp8VJvG3iCPTtASQWsMmI93A4710fwy12w+wNpPiOwW48y32xSGTJRsV5D4&#10;llurXVmtEkZfLOPrXTfDQTyvJeXT/Kq5Xcx5r3cZgfrWFjGO/wCNz63A1KeHpylUex1C+IfGvgfV&#10;5pvC15vi6LaheCK7Twb+1d41jt5Ite+HlnutjhWkDfMcdT7Vx6eIxc3BNvbJG2QNyjk1qWVzcS3s&#10;RFh50e39+syj+navZw+R1I4T97NKVuzPnKme82NX7u8F5Fjxd8ffip41ZrHUL6HT7Jgx+x6eu0Pn&#10;sT1ptoJxpkbTBnG1csWzuGO/vTvEHgFr9P7a0uz8iMfOxXlRVyPTbuTQI1+0hz5eRtr4zNualUUJ&#10;73P2Dhyvl+Iwrnh48pwfj7W7m+yEdQG+Xaq9AK4e+sFeNiZgfm+Zema7DxAV814mXDKcGuR1yYrE&#10;3lIR/tV6+XLlpqMdDx8/cql9TCvNPgP3V+oHan6R4dl1bUYtMs4t0twwVB3LE4FVPt6pJ+9Ugfxe&#10;9eu/sf8AgvS/HXxgsGvEaRLWQTbRz09a+gxGJlhsJKT6I/I/q0pY1Rlrqe7fGTU7P4L/ALO2i/De&#10;3ZYrl7FWljjbJLHrmvkLVboNdNC8bboz83fFe9ftm+MLXV/Hc2nxSHZbLsjj9MV4npr2U0sq3ED/&#10;ADN8zLivnsptHDus07ydz2pSxEsclTjdLQ5nUZNvIpbHW57m3/sdUjxJIPmCjcK6TV/D3hPUN3ka&#10;w1u+3/VstZvhrwNE2qrNFqscnlycL0zXuxxWH9i3K6a7pnNjHWliFaOnUh8alLDSYbIDazJ823oa&#10;421RZLxV7bq6T4pXs51n7BhVjiXChe9c3ZhllEqj7p4r0svjy4ZSfXU+Xx1T2mI5V0NSWWGCQCUM&#10;CvAWq7y395csturbWboKluTHIDdyTKz4xjdS6Hqd5FfL5SDbnGStbWFH3YrmZtxXWp+HNGcWKzL5&#10;n3jk0vhPWntmk1bUZW+X5lQtjdXU6HeRajB9hnTzFkO1+BwKxviT4UfSZljtImWE/dO3qK4qtGFu&#10;Vr4t2dCxFSNRW6EWrfEy71yFrWaP93t+UZrO00XNxHtVNwbpn+VU9H0R57zyHVvf5TXW6N4fnvZY&#10;9Ns1G5mwp9auGDw9Oi+SySK+tVnXUuXY7T4WPZRMls8Q37MyHcPyrpta8dzTxf2c2myOsRY7yo4F&#10;YN54T1n4eaOs1xbMrTLnzpIyK09J8KeK9e8KXHiSGFpbeP5GlgQuF4/iI4FfE1sJRxGM527q59H9&#10;bU8M3UVmuh5/49+L99O8XhWe4Uw7t0jdh7cVa8KXdlqqrDbKJI/7561xfiX4favJqqzSoMNJsZlb&#10;PPrXovwt8FtoU0aG0bDd3OQa+ywtHA4ShaCPmqkcTiHzSNWa/wDCfh6RE1jUI4G/54lhuP4Vg6t8&#10;WtaGoRT+Drpo44/uyKo/rXTfG7wXpltBb6lNaKLiRflZl615xYaYgjHlH5VH3fStYUqdSN5aozlU&#10;xHNyrQ9N0P43+LPEM9m3iTVN3k7ULMvLcdTtFfXX7Bf7eniH9kD436L8SLFBeaPJILbXrQYAa3Yj&#10;LZwW464HpXwbobQ29wiMr7s9Ntes+AtQTyFlntJm3fKBxgY718hxBkWGivrNKG3ToaVMXiKtNUpv&#10;b+tz+mf48fED4YfEj9mCH9oXw54+sIbC300ajo+rNOpgDsoIBz1OeMdeK/NrwH8Zv2lf297Hxt4K&#10;8d/tT6LpPh7w1ardWVuscNs2olVc7PnILdOoyBmviiy/aj+OM3wetPgl/wALJ1o+FbOYvDpplxGo&#10;GTtx6ZNcnNqV3fSf6BfmO4dcSSp97B+hGK/K8+y3C5tiPauEYzslzcqdrdbM441I0qt2e8WcMFlf&#10;taJmaS2k2b+G3lc88etdZPDc2WhrPcSMrSL9z/ZrzX9nCy1dPEtpa+JPNXdMqyNKpzjI9e9e0fFP&#10;Rb+HUI1ihZ7fyf3e7rj8K/Oc15cPjo0HJPrfv6HoYrFQ9jGVuhxvw91zStI8YR6nrmkRXyQt+7jn&#10;Pv0r6N+G/wATtAv9UieKK3t42YjybeMblGOw718uX9i8V3uQfxcivYP2b/ij4T8Aa5GPEWhwyRzO&#10;q3N/Ipdoh6BOteLxBl8cbh+eKbdtFcnI8plnGYQop6PVs2PEPhGbxb46mt4NPuIY5Z223V1Dt35P&#10;btUOp/s7ad4fmludW1SR5C3lww4wrN659K6b4tftKaXrfiqC90DyLXTrV1KvGgBlIbk1z9p+1v4Q&#10;17W203xroBuLFm2w3UbZ2HPUgV4fs89pxj9Xi+VLVLfT1/JH2nE2V5blNGNGlO0/M83+Kfw70Pwn&#10;qsOlR+I7W4urhVLR2TF/Lz2b3rg/FPh1tFuhDOTuXBLKMV9EeKfgz4Q8aXR8efC/VLRlh/eut5fJ&#10;GzMBk8Ma8Z8b6frup6pJq+q+TMPMIXyeR6dRxX02TZmq8Yrmd0veTVnftb/gn57RxsvaNVHt2Ri6&#10;FaQzSf6VI231x7UazpxSchGIQ8biansriKONhKNrAYFS29zb6pt0+5X54+jV7HtKkavOuh3YfGLF&#10;VPZtaHkXxY8BteI9zaW5Ynk4WvIrzwzd2y7GgP3sZ2mvrjU9MhtLdjciPb1+bvUfwp+Atv8AHjx7&#10;D4Q0ePTrLzmAa6vphHHGO7Emv3bgrjeliqMMJUg3JaabGOOw0aNRWkfMvhDw3em/jktVy0bAsrDp&#10;X2j+yu/hDwN8RfBniT4rJatotneRjVftcLPEFZ1wzIoJcKRkr0IFfU/gr/gip8CbXQ1u7L9qDw/c&#10;azGgaSzto7dYmkxwu/furxPxB8DvDXgDxHrPhjVdea41HT7xYre3hkWQSoWwSCOMA4rp42hmFSmq&#10;0aV4LVn1HDuJp3eH1V15HQf8Fz/+Cgnwn+KHwat/ht8Bmj1C109Hl1HUZtPeCPc+FVYgwDHAUknA&#10;HzDrX4h/CaKCf4hRjxAskdpJJvn8vuMk9/bNfr5+3/8AsN/EbwV8J7PxXNp9pqel65YtMt1p7eYV&#10;bCkISMjgHPpX5LeL/h54i8J+IJpZfN/czSHd0Gewrr4QxlCrl7nZKT3XocOIjRo4j2cb2XW56T8d&#10;/h/oun+GrC90RbdTeRb4THIC7Rk8bx2YenWvnXxHomp+HtS2zJIrbtw3DFelaB4h1y4kjFys90YY&#10;1VYnG/8AAZ/pUmpfDPxv8T9Zinh8MTQo5y0kyCMIor6r+0o05/vLJGdfKYxourTdzG8Kz3kukrqV&#10;5PiFI8s0nAxWiPit4Z0xzZ2jmU7uSvQcVyvxYGs6HqaeDR5kVvGqr5WOp/rWt4c+Cl1c+Hf7Za2Z&#10;tseZMKf51jHL6OKh7WptLZLt5niRjGnPY6jRfiDpWpbXS+Kv02t3FdTJoE13ojai8DruU+XIV6n2&#10;rwbxPfSaJKsWlK0bx8M6fWvrD9mn4zeCPGvwea28XWludS0dJP3cjAGdsKAQOprwc+y+tltGNejG&#10;6vquqPXymNGtWdOSu7bHzC1hFrfj5dL1YpsabDNu+VRnmvTPGHw01j4e+J7e7+Gl9cWc11Zqn2i1&#10;nZWdWwCMe9YPxa8GXdv4sfxDoWlfZY5JdyLtIB74+nNWPBHxJ1vw3qia9rNrNdXViwZWmztIBztB&#10;9M9hXtLGKrl6lSSba2ffsa08p9pXb5uW3Q/S79kr4W+I/hz8CdFj8XS3EupXkPnTTTE7n9+Sa9CM&#10;Ie4X92W56mvO/wBlz9oH4t/H/wCFlr428YeG9P0+zO6KyhsbYqqxLgc55J474r0mNpHPnK3yqv3m&#10;4r+V+IvrEM8qqtbmTd0tkzjzCj7OpZu4ao0QKw7O2TgdKSztJZz5aKdvriqt9H5jm4835mX7o71b&#10;0y8mhEcIPXmuSnUtqeJKnLm0Li2s1kADHltvftTFs7ib5oQF3H1p2o6obEPLdHIVc7vb0rz3x38a&#10;JLGa3XQrNgsZxMW4Oetd9PFSkuWO4U8IpSd2d1eTSabbsJXO1Pmb5efpXi3xh+MF3Pq0dh4Wlmt/&#10;JwZcsRvYdseldp4s+Mnh2b4dvf2U7LeXMeySF+oPcivnTW72e+vJL0ytk85z1rqwEamMqOVWOi01&#10;6m0sPDC203PXPDvxztr6zX+2GaO+XhV2fJ9M1wvx08bXF3ZfarXdHG+PMx3rFsLT7VF5jSbtoyx3&#10;dK1L+00rxB4F1COeWNmtlyfnBIrpo4LD4XGRqQi99UfWZDmEsPUUacVr1seRTajpmVmS+jkkVt0k&#10;LN82PXFYmp+Jm0vUpPKixGy/eVTt5561ja14B0vUNdkuNK8U3lrd7xt2xnay46Z6Gq/iW01e302S&#10;11LU5pJkXHmFRuPpx9K/T6OEw/utSvfo01Y/R1VqOi5yWqMj4sR6N4hb+1/tkazRw8r61574f8ba&#10;lY6h9ihuj5PTyyuQa1hNbB/sl/NM8hzy6+9Z154PWR/tNidsmdy4r6/B06NGj7Gq7rpc8XF3qTVS&#10;mvU6b/hIZCV89UXPbvT38Y6dZlVliaaN+H2r0rmbDS9Yu7pYLrzI9v8Aq29a07z4f+JrafNhslb/&#10;AGjw3vWUsPhIytKSOapKbjblZrvrfwvNtI73s8d1JjZD5fyj/eJ/pW14T+G2m+Jri3t49Q+zrcTK&#10;oeNcke9cDPp+v6U3l6l4auGjP3mjgLfkccVb8NeO77Qr2HVLH7fCILlWWAjG8jHGTWdfC1pUX9Wm&#10;797pk4WpS9qudH7Y/sCfsj/Dz9nL4Q6fr01l9u8Qaxp7PNeXCkMiykYUL64717XvkYs0zuWP8Ib+&#10;dcN+wl8QNJ+NHwD0PxnNq8dzfS6aBNp8c6u8DIoAUgH+len6hYLYOAyqxbhlHGK/nvMadaWMqSxD&#10;9+56WZ6SST0MCaaSTbIoXarcrmo7q5mjkWSxlZP4voa0rhbKIbnUCP8A2ajNjp11FvibHf6VjQox&#10;jK7kebRlGnLmk7lqx+LOuWekzQXFg006xhrMvMwAYHvivRfhd8fPihc+DtUbUodHjuFsyLe4mm3C&#10;Hjr8xG4+wrwzWVktj+7kbGTXP6lPqN5Dua5k8ofdj3nn64r2KeaVKN4wRjmWMwdenyuKufQXw/8A&#10;Efjr4q/GPSfh/fPqF7DPM9xqd88jfZo4Uj5CgcfMTgVo/wDBTX9oi10Hwxb/ALOfgGVWvLxFl15o&#10;WwtpaIQViPYlsH5eoCj1rzL9nf4reI/2fPAuv+IodYuLu+1jy4dJs7jayWhGfnC/3fqcV414y1Tx&#10;H4y1y68R+JfEE2pX9/Jvurh8ZPtXp0c9+r5VOFO/PPq+iPk6lDmrc3Rdjl/Btn4NufEUNt8RIbn+&#10;yZJNt1Ja8OqjuM965D9q7wn8HPiR4ht0+BPwnv8ARbWBWElxfXDSyXfy9cYwK7k6PDI/lpG7H0UG&#10;vR/gx8ZPgV8DdUm8QfGX4e6vrGr6fbsdDsLXTXlikZ+FLlwMDA6nseK8vh3NMVgcwVVSSXVvY7Kl&#10;OnUormTb6WPzv8RfCaXSZTDcae6uvVXhKkdxwa5vUNIOlhpzEFULluOlfYv7RPxSvP2gtc13xvqv&#10;gax0u7uLhf7PtLWLYsUKrgA+pr4U+OFv8V9Zmn0Jo47azYlQtrlWK59a/ovJuJcPmlNJSTfkcf1S&#10;vRf7zQ4fx/o15401/bbPmGHqi9D71saV4YvdI0lrXT7dVdcMrNGOo75xWz4R8IzaFpNrJLCzfJ/y&#10;0XO4eue9dSt1oaWvlyRsH24+UcV9bRxHsldnDVwcq0vdNPwB4t/t/R103Vb2NZrWPGGbk4/CrOpX&#10;UllG22T8m615Z4zvv7Mt5tW0GRoZlziTdjB9fzrypP2n/ihDd/2W11a3EjMUj86M7t2ePxqK+O5N&#10;Ur3Oihh7WjKR7x4q8Qx2MEl1qcnkxqhK7l4avBvipNZ6/E9/YvnzCQHVverV94f+L/xMTbrGvFjK&#10;uYrdTsCVu2HwM1rTtLVbmdnMS/dVtyk/hXm1sHi8alONkt7HdHHYbC2infzPL4fAnjRLW31m1juG&#10;VXG2aHcuz61znivxn4wjudieK7792uBH9obavt1r1HxG/jvQtHuPDSXcq2snK4dR/wDXrylPAXif&#10;X9UlsNK0W4uJFbBZY25/HFc+Cw+M9u41VttYrFYzCxpvkb16lzw58VlnQ2niCxeaZs/6QrZY9P8A&#10;CodY06TxjLHFYl47cSEurY9KjvvhN4z8PoZ9T0W4gbGRuhOW9q7fwFpPlWccl1Y+XujB2yLgg/jX&#10;sU6dSWISasjy3LD/AFdt2lIreCvANtoMcd2kO7a4O7+LrX0t4e8R6evh+JyrOzxKp3djXmUB09NN&#10;YpBsyvXbVLRPiDceFTJbTN/o7NyG+Y/X2r04xjT1iefSlK9pPTseqSXtnDMzznar99vSua8ceILE&#10;QfZLVN4C/fdqxtY+JGj39gtufEENupXcGmXDHHtXnvjb4rWQgFnpF19qGCsjhhtPFebXrKN3N3PY&#10;o0VUtsjJk8WRweNJnsLwG0kb54AOVkH9K7CHWXNus8kTKrxoAzAgd64j4Q/DbVPiP41hFkvkxRyK&#10;91NLwCM9K+r7X4a+HLSyhtUso5EhXa5ZQd1YYV4ytiFGn8L79DHM/q+HjZvXyPCZdShe3kkubnZG&#10;q/3s5+lWPAv2DXNQXVWdvLjbEKgYBPqa9xfwn4Ptx9nn0u2bd2eMcVz+vfDfSvD1oNT0mFY4mOTG&#10;vSvRlGnTre+zzFOVSlZJ/eP0SWERl7lW29t38qx/EunwXG69iZlAbIX1qRdYgkgBiG3bweahm1cS&#10;L5Mm315NRjNtDehT5dDH0XT7mXxHBIqN98Y3cY5r1TVbySO3/dKpVeGVe3Fef3FxHFZNqgZVaNh9&#10;081uaJ4jk1GySJYnbcMfMOTX5HxlhpTqQqJaH7FwHWpqnKm9GausLYSeHSbiIssysGjZuAe386+Z&#10;PiHpqpq09sq4+b5V29PavojWnvniWxhgVtxOdzYxXB+OPAI1ANeLb5k3AnC9K8nh/FRwVV873Pos&#10;8y2VeN7ankumeH1vbQ2txDt+XiuD8WaL/Zd9JbtDjDcMO9e7T+F7yy05pmt1EjAhdvWvNvinppgR&#10;ZWtyrYwflr73K8w9pirJ6M/Oc6y2P1Z81ro82jVN21lzTyQsgKrUsdq7OzAU3ZK0yqY8819ZzXPz&#10;32UoxWnXsdBp91cXek+R5fyx4Oa6bwXc293d21gZ2VmbafasPQlEVo1vcjbGw59frWp4QEEWr4t5&#10;Cy7htbt19a8LFcsoTS+R91l8pRcU32PetL+GlhqXhxYLO0WW4b5GaRuQa5fxB8IfFvh6CS/sLlV8&#10;vIZGccV03h7xZLpFql6s7LIrBY1VgVc461HcHW/EurSanLezOjPhotpwfavhKdfFUar5np563PqJ&#10;RpyV4t3ON8HfEHWdGb7DfSfvlbK59ak8Q3/iDxJdtrd4pnkDfd80hdv41Y+I3w+vNHtl16zRXPmA&#10;t5Z3Mo9wOlZdxr6rpDCGeRWX725cV6UI06lq1GK13HD2sk1Pp1Mzxb4s8JmW3iu/CwTyypkKnlse&#10;9aOr/Ef4W65o0Nt4e0FbC+jI2sWDV5d4o1x7u5ZWbNU/CfhK+8Va/baXYysJLiZUXYOV9/pX0UMr&#10;oewUqknG2u7sfKY7Op0JuEIqS6n1P8LFl1HRFu7m78xW/iHSukNkDyoO2o/DXhi28JaFa+H4Y5Fa&#10;NUWSaT+Nscn86sXdxKT5aXQXa3J29a/Pa0ObEScHpc+BzDFUq1dzjGxDPBbQj96Oe1a3gaKx/tm3&#10;luiQM/dHc1mBFmbMnzcfNUE/xM+Hnw1vIdZ8Z6tJa2pk+9BCXb8BXNWo1Ky5IJyk9ktTHD3qfCz1&#10;S+s7eU+Zsxtqx4Q07T7rXreO7jWOOS4jj3N6k9a8tg/ba/Z71bWY9C0bU9Yma4mCQyTWoRcnpXpS&#10;6h5lylzZjO3a3HP0NeJjsHjsDTUcRSlC+11Y3o8uHxEatTVJ62P0W0/4F+APAHwfsRJdWsclxbrK&#10;biSVVUgqOck14r418ZfBTwnqUkGq+Ko5vLyrf2eRJtJ4IyK+d/EHxI+InjO3t9L8Q+MtSuLe2tTD&#10;FZTXBaPaOB8vFZN3/YfhSyfV9YkS3tVcB5JM4zXzVbLsPirRktfzP0WPG1B0VRw9Pm9T3Sb4i/Ba&#10;B1lgudUuI5txji8kAv6DNeT/ALRn7bXhj4QvYrZ/DpYbeRdvnPuZuR3rU8FanpPxCa1XQnhljVdq&#10;Mg7Y4ry39rT4QR+Kw2nzzL5tueI2bn8K2yfK8pjmChi17vVbBDPsZKT/AHUYp+R57f8A7WfxN8Ra&#10;43i3R7rbp0rELZtwAme34V1M/wAa01zRFn1CVIzIv+r3HNeP3GiS+FrL/hG3tNvlrncykVg+Jby/&#10;sbWOd45Eib/V9hX6BLJcuxXLGjFRS2t1XQ7K98Xh7ykj6B0LULK+szc2c/mL1bnJFcD8VvigngoG&#10;O3hMt1P+7iQd29a4/wAJ/tB+F/B/h+S01G43Mv3LdV+ZzUfwrh1P9oT4w6O0vhrdpb6gFMUm44Hr&#10;kdqrB8P1MPip1sTF+zj30v2R8msHXxGLjBN2XXodJ+zN+y98Zv2j/F1jf6lb3VnYahdIbeTawjCn&#10;7zOcYUAdSa/RG4+Dvwo/Ze8OaV4Z+Hs95qFxDDjUtSkjPkvK3XyweQo9TX0/pnwm+Guj/A3S9E8F&#10;WkNnf2FjEJFgs9m/CfNg4Gc/rXy58cfGXiAeZp2qNIqxpjL7ev4V5udZvOUlJxSh0SPrP7Mw+DwM&#10;qnJfucN498efbbZtuz8q81fWRbXzvEW/efw84pL+fztQ8mKRzH2DH9as2WlReepUbv8Ae6V8Xiq6&#10;rVHJ3s+h+e46tg4ztSTLOk6gmoq0aW+3j/WOuMe9aOn6xZ2A8q3k86YfeZV4HvUc2muQrRoI0xhs&#10;d6msdFaKbyxCpVjlWHrTpzoqnaK1PLryozp6I1ItT1K5jWSadsdg3eteyhu9StTvk+6ucM2M1Fom&#10;lQzSKskMjbR8w2nArsNM0O1mVcBV+Xle9evg4zqR2PEqS5XZHE29pFFI0fkDzN2TU2l6G1zqIkmh&#10;bZnn5RXVan4attPuvOtIt29cMW7U1IDAywKq7ev0r0KOG5ZXm7+RjKpy6I0rXTYbS0Vo1+6OlRrY&#10;vqd0qrOqqG+ZWHWpHnlls8JPGiqOV2kZ/Gp/C2nTXOpiRguzruDZBH4V21uWjRvEyjyzkuUt+KLh&#10;dC0S10mKLzEk+aTyV4X2Neb+NLizkjYJartbv+NegeJvEFjc6jJau6qsf+yVzXC+LxYXNqZ7Xay9&#10;OO/NcSjKOHbfU6Kz5vdicSLyJkZHgHUBfzrv/hHYRTXyZX5VbOfWuGjtQyM4jwynvXqXwPikvb6K&#10;CG2yqFRuC8GvBxlPsaQhLlV0fQ/g+0uJrGNreFRH5eMmvaP2dPgh41+Imu2viPwrdtbpp9wGN824&#10;KrDsOm6vOvA2m31w1ppNhYyNdXThLVII93XjP0r9B/gZ4Ah+Gnw6sfD5i/fiPzLltuMyHk/4V9jw&#10;xlMcxrpz92MVuj1Kbc4LyNY6Vf3Oif2Nq06TeZDsnkKj5zjBOO1fBX7VvwsvPhn8VJtHs3ZrW8Hn&#10;W6t6GvvO4vYr3xBDaxXEytCCxj8s7W/GvIv2uvgFafFqzj1+xuZBqmmwt5SRrnKdc/pXu5/h8NWw&#10;rlG8uTRNs6uX3bM+J7NbjToGZ7YctjLd6r6zpkl/CNTt0+To23kCtrVvD93bXX2O4jkV422t5kIj&#10;xjrxVc3UWlL/AGa3zxyNllU96/OpOpKt+h5Uo8snoYlqyx24hMXX0H61dsPLR1h/iNWdS0+O1UTI&#10;PvDPHpUFhHEW80uN3Tlq6Y81PZGVOSUtS9bRqz+TNIvynIz0b2qaPcJmgliXgfejYEYqBljA3559&#10;KnTUZI7cwuFSNh87Y7V2UaitdmlTl0sgvCissSinDUjbQNGkKrj+JappbE2/263k+Xd/E1WtO1GG&#10;F/MuLRXxxhjitua8uZHLyyvfYvaVeRkLcyHaV+aRg3QDv9K6p/FPhfU/Ci2xMxumbosLIF9CD71J&#10;4Aufh6dIu5fEUsyz+Sfs8cCAgt6H2rldXKzFvsUeFAyyg9Pb6V2S5qNNVItN9jupx9hTUm7tnfeM&#10;/H1/8Yv2btY/Z01m4S4a+01obS8mnZZT/sfgPzr8Ufj1+xN418A+LNQ8NXAjsV8513lVVSpPbOO1&#10;frl4Oa6stehu3BXy5FKu0hwvPUgda+Kf+DiTxr4BHiXRdG+DXxPt5NWkt0k1m302UN5TbcEEjpWe&#10;X4nM8Rjo06VTlv31SPqsleIxMJQSdj8zvjZ8O9E8BaadLh1YXU+MyMvIH41xXw/8TaZpF1s1Wx8y&#10;NVwuTyax9b1/W72+aC+1GaZQcbpGyTWl4T0uwuZ/NuLhYz/00wBX65h6dXB4O1afM97o7aeDp4mt&#10;yw0tvc1td13T7rcdLtmDN/q12k4rFltzqVpJb3CL5x6N7121rY6DBEJtFvvOmXhlVRjNYuoxW1pJ&#10;Mj2rb84GRWeFxPtKigrrXqaZpRw+Ajbm1fY4uPw3bib/AEifOOoqPU9HiiXztPVgU681rSRAsw2N&#10;8y5U7elWLbShcwGBj+97+9fRPT5HyElzSvc42NJLqba2S3c1YubKKKLcsjbt2CMe1dJY+B7i585r&#10;XG5TyazNW8PaupbbbvhevynmpjicM/d5tTOUail5GO0LwIGkX73K1s/Dizg1PxfZ6bcOqJNJtLE8&#10;Cs25nllRbeSMb4+GqPTrbUZrpTpsb+YrZVl7VdWnGpTcYvc05n0PrbXfgHpWteEDeJeQ7orc+XtY&#10;EH8u9fPd7pF14fvptIaaQ7ZNrOynBPXFWtJ+MHxK02FNGl8cQRx4y8cils47HA616B4Bt/hj8R79&#10;YPE2tW9nJbfvmbzgonYD0J4r5L2OMyvm9q3OL7br7zroy9pJO+qPPPCGtX/hbXobwiQQNIN5Vele&#10;73mg2/xT8HvDZLH9oMX7tmYc8dK868Va/wCC9UuLjw7Y2MUKJIVhkjYH9an+FHjW88E6p/ZEupBo&#10;2bEZZhxXHi1PFRVaMXGa6d0fd5FiI8rw1Vrll+Z5T4p8K654b16S1ubZ0ZWK79pxW78G/Btx4r8W&#10;W/hiyiLXl9IqhmXIAJr6A+JmjWniXwodZ0vSbaeRRuaQKMj6epqt+wb8FfHPxL+J3/CT6JLb6dp+&#10;j3gN5cXW5Tjr6V0VuIPZ5XUrVLR5Frr16HHmHDKo5nGCd4yZqfFj/gnt44+HnheLxdPdxzJ8xeGN&#10;eq44x64r2T/glfrmueFr6TwtMtwsJmzkRE/XHtXu/wAS/EEni3w1D4ZuIka3Zdt7M/B+q555ruf2&#10;IvHf7NHwU1OTTvG+hqkzfNa3zRAxxn6ev14r8jxHHFTHYWWHxK5k3o7bI+oxeQ5ZQhTcJLzR2XxS&#10;+IF54H8Ptd6fNLCZIyqy7SrFTxmvhL49eCvEvxi8Ui4020mlMjH/AEpu59zX1n+3D+0V4L+LfjCK&#10;x8DmSTT7OIJHIFVdzBiei/WvIfDdwlpgzWm9EP3elfN4fM6mT4xV6Dv+QuXLJWwdONk97HxZ8S9N&#10;k+DOqtp+r2s1xdIuUW3hLgn3xXhvjzxJrvjbUN0umzQQq3yxMhGK/TH4g/A/wp8R5F8QX1pb27Sc&#10;FdwLfWqzfAX4XQeDJ/DGneCdPae6jKPfzRAsjf3q/SsD4oZXGnH28W59eyPCxHDEY4p06Mkl5vU/&#10;MTS/D0FzLtng24457V9gf8E27SXw/wDFCOAO3kzRoqhecn05qTxj/wAE7PFRim17wvPFdQxtuuI+&#10;oVd/UY7VY/ZejX4R/FbTtK8SFoBHdZHnj5iPXHpX0WYZ1l/EWTzjh53bWx49bI8RhXdrS5tf8FMf&#10;Ed5aeLrixsbxod8hY+WBwnp+FfB7WOp6xqEklxPJMynHmM2efSvrb/gpF4ysV+I1x5Fwtw0m/ajN&#10;gnPoO9fPPhjTYGg8u3HLDczN619FwPl8cNk0IzVmeHmtT3lCPQz7LQCbFraRWw/5H61Tg8PW1nd7&#10;bSYrL+ldk+nBoPKg+72NY81r9mvM7PnVv7vWvsKns4xaSPKw8ZynZsy47nVLS/8ALvLxuD90d6zP&#10;GN+108ORtZQflX+dX/Ey3j6p5wXAZR8q0238KjUmV5dzMwrip4eblzNG1atyS5bmDptkZvmZWz22&#10;mt7w7oX7/wC0StIUVvnIU8Clu/DreH2E43Onfy1ziq2ueOp57dbHSYfs8e3Dtj5mrKrGpzcqW5vG&#10;VPkvGV9Duvgddwz+KNa1qQbY7Wxfa3TGBXl/iNi+tXEjNu3TMc5969H+FenR2fwu1vXNo8yZQiyG&#10;UKc59O9eeTaXc3V3uZT8zc15+FlH67Vk3tZfcj0KlCpUwMIxWrZRijIG9umKYww2BV3VLcWp8pW+&#10;7xVN2LnJFepGXNqjza9P2MuR7oRThsk1pR6siIFw1Z/kP5Xm54pA+OAKH72hjGSN3Vwv20xWt0zJ&#10;nA+au1+G/g+11SSNBbq/zBnOK5NNL/0nMjbTv6EV7d8BfD9vC6z3JLK2OCtXRoe0tdHr1I+zlzXP&#10;RvAPwT82KO6uZF8nb+Qpvxl8L2XgPQZNY0Bn3GI5RozgmvQPDkr2sOxNqrt4XaawfjBdaFdeHmuN&#10;bk8uNR91zgGuDNcHRp0+aSvY68NiKkZr2crM+V4tQ1SS+t9eubaW3eRsBlQ88+vavaPBnxYtNJjV&#10;dYtZZvlULMV3Y/Kud1bxVpOq6fDptrawpbx/dxGOeeuaNAtHvrtgsabR0HUVngaaqQVZrlKre0cu&#10;V6t9bHsDfEP4XalF5v8AwlNnbYjG77SQMH0xXmXxW+PPgvRYJNM8JS/b7wqQ7xr+6B9c1dk+FOna&#10;vDie1jVn4V1O3HevO/iX8M49JkaPZt8vj5Rw/PrXZKtH2msjGWHnH7J2Xwn1ZvGekDVJYlWVRiWO&#10;NslG9SO1dVomnLe649vJps22MZVhGa5P9m3QItFea5NvIRIuGG7g16f/AMJtpqeKW0aLw/8AZd0e&#10;FkV8q1ctHiDD/XPq8VqenVyOqsGsQlo0Q6a48PayJzuCOcMDxjNdRqF2ZF+1WN5uXgttbge1c14y&#10;0mXb5sSltwzx2rlbTV/GOixPb2V5uj3fLHMuea+hliOaN4nzEaXLK0kdpqPjm9jRlD4IXb96vP8A&#10;x/4wvrzT5NNguFeSdf4XHp0ra0geKvEIZdRs4W3A/wCpU5z/AI1s+CfgFqOt3bXU9rIqZJHy9Dn+&#10;Vck8TWqXjbY7Fh6W7drnlXw98Ga9p8q6o9o8wU7m3/dHNeweH/Cem+MraSzuo7iG4K4k82MqAfYk&#10;V1H/AAqLxDFdppsGnNb2qx5+0K2MnPX6V3Nl4N0XwhHapJq0N9fYzMyr7dDX5pn2IrYjHQpRg1Jv&#10;R9D7vKZUcLhdKqattucB4D/ZzjEyxvqk1t++/wCeYPHrluua6zXf2UPh/ePNfalq+qXUk0YC7cKq&#10;/gK6cayVv45UjWPt7Yq34h8Q3dqyz2kySqFBkC81+k4HLYQwcfaau2p8Pjcwr1sTJUHyq583fFD9&#10;kc+GIZNY8N6QLqNVLbWQlwPXHeuZ/Z213frFz4W8RLIGWYiDcpAHXjmvp/UPFNzqkS3EFyu1v3ck&#10;SsMla811P4feDfD3xXj8S6lqMdlZwW/nGMuq726lfrXxHFWXUfqM+VN/nfyPRweIq1Kfs8Sr9jWv&#10;PD1ra26lwRuXC18/ePrzSJvFV1pkPyy527kP+FWP2m/2wdS8T3L+GPhVA1naxyDE0a5dvU/pXhMe&#10;qeM9VujfTz3s0kkmWZVPJ/CvkeHOGcdRpvEYmSjfZX19Wb5XS+q47nex0eq6LodneSfaDMzsSSV7&#10;fnWt4S0/T28PPJFLIG8z5SzDkVj6jZava6bDeeIdOuF8xf3bFTk8V0XwMih127uNMZ1G0cpI38q+&#10;yoylTipN3s/kfSY2NHEU3Cnpc0PD+lrdT7I/lPXG7NdTpWlX9peKIH/iz83Q+1WbzwVPosjPFCyl&#10;l+VSuD9a6TwHZ6vIg0/UNLjVd2Y5lGcivRrZpFwumeJRy+EHaS1Nm3toj4bleZmXfH88a4wT7V5f&#10;481W+0azeA30itJJiFUYAheleo+PvEeheCtKaCK7Vp2j+Vdwr5r8c+IL/U9RM8l6zN5m5cNwvtXy&#10;lRSzHHqT2R+g5G5YHBSfctXmiXV0qyyXRCrncTICxNZt+ul3dp9hkuY1cDH3hk1k6x41vhbrDLeN&#10;IRxuPBArnb7xJczHcEX6969nD4HESs2/SxzZhnWBpy973n1NTxLomn2MSiN925c7s19Ef8E7vD+l&#10;6fpninxpeRSE29lthcKp2erc18pSa5d3M22Y8V9c/s96povw8/ZQ1LWLuYi81J2Max/3M42n+dZ5&#10;7GtRyv2bd3JpHzuGxeCx2NdSnGyijxz41XE+qeLrrU/tUjfvm/iHTPXiuc0mS1aCT7Q7Fl+7t6mq&#10;Wv8AieDVNXnEEm47uitmqdvfSQT7QD+NdOHwlSnhIwfRI6MPjsL7S8Lbkur2483z/Lbr/DmrngMo&#10;2uKA7cfwspOaSUmS3y3y9McVBaavHo90t0j/ADD+6K3fNUouC3Jx+HlzupokzF+JFsx1ya5cHG70&#10;9652LDHaa67WLKbxJG90z+X3HmcbuawLjw3c2p3NKvrXsYK/sFB7o/OcdSdOtzLVC6XZwXsrRB2/&#10;2QK1dNjn02ZoI7Rfu58xufx9qzbCyltP9PViWDfKq9a7Hwhrnhx/3HiCEKWf5pljzge9TiFKPmbY&#10;OVKXxbkfhSC41vV47ePUmhkyOF7t7+1dR8R9Kk06yt7LUbyGeaOBg0inIDZ5H/1qhuNF8HRal9p0&#10;PVrxV+0KJY4YVCsvqc9cVteJPh9cy6IL3SpkvLSVdjOrbjGSPbpXh4zFU6dSCk7XPQtGrJtR2PP/&#10;AA1G0+ofaY5FAztx/Su60PTTb3C3Nu5DITt+X7rVj6f8JtV8OeFpNfuL+ElDmO3Mg3lh7Vf+Hmun&#10;WJTJrFlNbTL1+XhveuunjKM6c0pXijGdGrTlGT6na6/4m8UeKrKO01G9kmhgUIo2qOK+kv2Iv2i/&#10;hj4F/Z18afAD4t2MFvBqi+do19Z2IuJpJjxtZn+4OPpzXyr4i8ZrpdvJHoen/bJlHy+YMDNZcPj3&#10;xprGnrBrOmW9n5ZzCYJmDH61xVctrYmj/s60NMRiqcY6y1Oo8ZeF9R1DxPMNE0hlsxL+7uVIOB64&#10;FdF4X0ydL5I7mMqsf8T4A/WuD0nxD4qsJvMs9Sk2N13NkV2ng3V9R8TXDW2rD5v+mNefjKuKy3D+&#10;/ArA4mliPcvZlH48eJbHX5rfR7dpI4bePCtxkn0rzuGC0hYKIWDN95q7LxxpVyNWleNfLCHChhXA&#10;+KrfxDGPOtRv9dr4/Su7Ks19pCMZdfM8+taWIa7HVaJp1tdOpeBd/rj1ruLG3Ywwabpz7Wb5d+a8&#10;4+FvjPTYHuLTxlptxMdqi3kt2244711fh/xvZWN5J9jtJJFjXK7getZ5xUx2Ioyp0aba79AqQhGK&#10;k5R9L6nqkNzbaJoK6LcxxtcBvmfcOa+pv+CQfhD9mH4lfHxfD/x4SN9Sj/faHp9/cJ9mmkQ5yfpg&#10;HBr4esPEdzq58wxybj/eBrpfh3rOj2PjC1upfirD4avrW4ElnqEjEtC/Ufd5HOK/J86yOvjcurYb&#10;nlCUlvG90/Ra27+RzQlWr1lJRul32P0b/wCCgfhSw8F/tV3Gm6VYabaRi486OC3jAYRsoK/d4UY9&#10;eagh1Gz1eCyj1DTVfESoGjiLGvmHV/jA/iTx+l14h+PEPjjUVbZLqkMpkVumOW59q+gNA8Q20uh2&#10;IsdXhdvLVnLMDj2Nfi+dZHisrwtGjUbbirX1X5q/3nTjqH7q8fwH/EP4MWjTjVvDkE0xaPc8McJb&#10;acdTgcV4x43mudCuvsyLIkizASKVIwPf0r7Q8DfHfxJ4E+F13baFoml3S3R8m4vLuNd0SkY4zXyj&#10;+0F4p8M+IvFCx6O8YkIDPIqjBbvmuXhjG4+vinRrQvGPW99u6sdeVZhhMuw7nBP2nf8AyPOfEviy&#10;XKrezLHEq5XDdaxrb4i+GrS9VbbXYVc8MrXC/KffmvB/2mvipqceuy6BpV0wgThnDc59q8PXxHqt&#10;vef2nHch33Z+ZcN+hr9+yfgf69gVUnPlutFb8zC2LzDFOtVblc+9/wDhMLq4bzbbVpGQnhY5mwfy&#10;rqT8Y/EWreHLPwzq95BHa2cjNCRCC+CMY3D+tfKH7OXxQvvE6NYalKJJF4Rj/DXvFtCrW6kyDLda&#10;+WzjI6eX4j2NVJtbOx5GYYZ4apzW0OmfVLS9l863mbdmpLRphc+au7A7iuXNxcWUgeB1YU6PWtRB&#10;ZxL3+6K8t4T3fdZhCrG/VG74mult7KS5muWV1XcNzV8zfEz9pPx9oHjFIvC+qyWqrJh5ssuR/d49&#10;fWvctV1Wa9j8q5BbIxXl/wATf2d5vFRGqaOiO3XaG53V9vwO6OCx16r16HoYOcata7lfz6kkX7aX&#10;7RHg3wvIdO8Qz2ouo8wql00hJx15bg1x/wCzf+1P8WJPjRHF4p8QXeoHV7hkkWaPzASwwc88jBPT&#10;ocHtWHrPw5+I/hgCDWNDuphtIVoomYKvp0r1z/gnj+zDr3xQ/aA0/Wda0prG28+OK1E0bLyWHzYx&#10;k4r9K4gzrCYfKqs67VlF/PsfdYSNOnUjUpy9T9hPgX4t8Q+Jf+CeEfhr44eB9d1zT5o44fDupyae&#10;IbKxgEJSNt+fmVSWXc2dzMO4r86/H37IV38RtTvpPAfhT+17SCRhJJNGV8pQSDyBgAHjnn9a+1/2&#10;uNR+OPwC8F6R+zXd/End4djs8/ZY5CpljByqNtw2z5s4JxwK9F+CFn8CP+GfbT4d/AzRbzWPFXiE&#10;i5udN01EjaFyh3Z3s2AMHnJODngV+E0eNM0wtNyy+HNbo0v+HMcZgqc5Srvd9nofln4O/Ys8M+G7&#10;mTVP+ESSOeNts0N1cjZIc9MHtn0r0SL4ISala+VLptvCVQhY7ePYkYx0/wDr19k/tHfsr/ED4UeG&#10;V8a+L/CaWqPJHCkK3YlkmkduFyvy5+vevWPDX/BL74keLdM0G8s9U0/QdPubVJdUS8VpLpCcEqET&#10;5CcevFd2T8ScRcR1feoNSjurWPOjjqdGm4zPwD/bI+C17pfjc6jDbGLy3Ac7TWz8NPH3hQ+Cm8La&#10;vaIsax7XkHDlq/Wz/gpz/wAEUH8OfDKf4lfCrxXdaw1spN9Z3Nqq3B77kK8Y9scV+N/jL4GfEHwv&#10;4lbTLOx8uWOZkkjmLKqkHuB3r9ywWYylhY05PlklqmeTg8RRqYxwkmcv8R/AmhXlvdalo6FWVsxr&#10;3Io/Zg0ptC8V3moXenrJst18vdnh94xz0xxXo3gz9m34p/EvVItHvL2G10xubiRc5AHXrXuGv+Hv&#10;g78CbW38H6F4bs9ama2jW5upWDeWcHJwO+fyrzcyzaUsLLDxTm56adD6ejgcPGoqkVaxx/i3XLjx&#10;74WZ7P4eWEcNgzG6u1tGkmzuAYtgYAyVA4/ix3rK+Hvwe0v4tRSWyeG4o44d26TzGTcw7FQK6fVv&#10;2kPGnw7+GWufCvw7qFppWh+Io0k1Bltke5faSQu88gDtj19qk/Zg/a9/Zs+GPgZvDWsWuvf2tIzC&#10;e9FtujlYsTknHvXzf1PG4XBOWGhK/RJPQ+iwNHBRxCnUktfM+qP2doIfCfwk0/whJoljCtruVGiW&#10;TPJ9+9dlfSIunNbwFlJGfm7V5hp/7U3wP8OfDCPxhrvjOOxhdmaO2lVVlfkcAE8mvBviF/wU8/0/&#10;y/hR4JWeJZMS3GpZU7c/eH+FfktThfiTOMwqThSer3ei+9ni55h8LLHS5UkvzPsPRtOlvf3d5NtS&#10;P14Jb2qp4qvbrQLbbDPtkI+X1H/164v4M/EfV/HXga08Rai22S6XzWdeMn0/CtTWtVbVZNm5mZj9&#10;5uteD/ZuJwuKlTrPVHyuIp0Y+7Fakmu+OTe+HxZTyHztuPMxXBXFut+HSXd1+83c1s6pYS20hknB&#10;2Z+61U74o1m0KLtJ5DV61GnT9mcDcoy12MvUvCNtc6Q0n2tf3Yysatya4G7tVtZ2hjHQ4+brXatc&#10;3YdlDZXpWbrWjxjbcBB6mujC1vZS5W7pnXVq0MdSSp6WMrw9p0nnj92u1uPL2k7vrXA/tCfCV9Cj&#10;bxb4cvLi2Zo909ra3ZaNvqAeK9K0/wAyOXerfNn5feuJ/arg8Qad4Yj8R6dL5lmy+VcIrZ25HJNe&#10;5k9ev/a0Ixlbm0a6PyPWyWdPDTXMeBeEfFcuq6kZbhWYwyAMVJzxxXQaz9pv7iNooTsmfCq+dwHr&#10;+dcGdQsPDNgdT8OakxkmLC5hXGVOe57561r/AAs1+a8kku725WRmk/dJ/d/A1+oYrC8sZV4LRdD9&#10;CweLp1Jcrlubcfwnm1ORjdxeSyqSshU5YZ+lT23hnwlp1wsGriaQxcYMe1W/Gui1nxp9niW1k2lo&#10;1xtHWszV9U0xLZJbr5VkGGVu1eTHEYyp8V7dLHfPDUKezuUtVtvCVxc/6HpiQlTiELzU9hZsfnaI&#10;fL/s1FpNpozXgY3ZRF+Ybj1rsJNI0l9KN1YXit8mVVcGs69WVO0dX6nF7Nc2iMlNItdYsWEcJWRV&#10;P3CB+ea5WbwpYx7l1RZPRBJtxu9sda6Gz1OOxnYJJ/vBjSXHiW1gkWae2jmPI2SdBRRqYinNqOzM&#10;6lCj8XUwfBfxs+LfwB8SQ3vwh+I2oaIyzF5bexmZllJOTkE4FfpJ/wAEwf2sv2of2obvVtJ+JPiu&#10;3u9N0m3E32q7U+dj0DKMY/lX5g+J9N0/xLq32q2ItZVP/LE9f8a+4P8Agilp/wAQv+Et8Sabca1L&#10;FbrZtHHGuF82MjPzNjBHFcvFWFwdbJ5VnGKqK2r0lv36/MIe0lFwnqj9AtfknknaOKbao55PeorD&#10;VJ47U28/PutS6tos9iVhUM29crgHgU2z064WPHA45r8ho83tL9j52vTtJ2I7y3je0/eMzE/xelYz&#10;adaNcJ5spWMddprfeDevkNKue9YPiyOOztvKhLK7/wCs9vpXRy8v6nm1YRvqYuuTzalK1nbyMsC/&#10;Ig39BWPcRyRjYiA9uBmrkfmQMkBYtu+83pTLiWxsYmWWX7p5YngVz1pVL6PQqNHmtYl+GMF/ZeMr&#10;IWFzDG0l5GizXUqpGgP3ixbjjvXQfteaD4a1X4k/afD3jOPXpIYY1uLiGNSiybcbeuAK8F+IH7af&#10;wh+Fuow6PbX9rqWqyMPMsVkEnl/7R2nj/wCvXU3fx2XxrYNd6B4ctY2uETy/LBAhT6n7xrshQxkK&#10;aTjbm2bW59Hg+GJYyKncyNX8HpNFIk5Gf7yd/wAa6T9lf9nD9nr4y/HjTfAXxxF6tlqFu7281pMs&#10;SvOgwI2Yg7Rg8eprBMmtXbLLLeht7fcWs34k2Q0nRYb601Ka3vI5PMhuoyVeCQc8Eds17GV4nGZP&#10;ioVG+uqvuh5hkMqVP2fOtdF3Iv8Agqf+zB+zZ+zN8S08HfBaLUFM1qFuhfXgmjibGeCMYr4vvxpU&#10;GnywtHHGUbmYk8e9et/FLxj4v+LWs3E3jq6uL68QblvplB3A9s568V5P44+E0OpxqMvsj5k/eEBz&#10;/Wv6Fy7PMDnFOMaMraLTqfP1MqxWSK1TXzPJ/if4mhnt5NA8M3a3FxJGfOk3DaqHgkHscVwfwR+F&#10;z3XxPjGo3jStDGzyRuQw3dj9K+gG+E2hafpqGK0hjf7OvmMo6885zXI+H/h9oXhP4gP41tpfKdsI&#10;0e4/N+FfW4WjBQtLU+ZxlbmldJps9S03w/Y2Rjs/sY3KvzSCPg+2a1L6xsYrIyGOOMKvJprXyy26&#10;3NrH/rDuVvw61zXi+61GSxdVZumdor0ozpzlZaWOGa928zkPFHhPTPFWtSYjElvC2ZDk7T7fnW1o&#10;Wmx2p+y2UUWnwqmS0ahd349c1V+Bvh3VrnTNRn1uVWuHu3O1m6ITx+VdBeaGnnsshb5c/d70VJ0a&#10;esNzOlTlUlyrbzGXfh601m3VJbrzuv8ArGJ/mK84+I/hcaSjX1q671OPLLDp9OtesaTBHa24V1Zd&#10;v94da5P41Lbv4XvJbaaOCTyflZuctkce9ccq8oyVupr9T5ZHlKatKLPyZ8bv7q9cZrH1swSs0QUl&#10;sEs3pWT4Ki8ReJb9nvtRjjhhYI/k/wAZz0z7V6VH8JPD2qae1vJNdZkP7x2bpXoUf3kdrnFUly1L&#10;Hz54p8RSHUfsNlNlV+XdSaLomq6m+LIMWB/OvWrj9lA3OuKuiXu62Y/N5i9PfNeleA/2fPC/gWyl&#10;1PWNVeaQjEVvCRuH19q8HNPrFC6hC7O2jiaanH2ktBv7OvhGTRPDkdzdQstxJ80m7HA+lemPqbFs&#10;Ahdp+761yvhfWLdBJax6b9lVW+Xc2SwrSub+FZBJJJxjjbXfl/NTwac42fYirGFfEOUdilrusM+o&#10;kYx7Ckm1Ca+i/s5zmNl5+am6jAt8MoF3HlcdTVGwS7hult1LHnna3SuTEVPed9LHpUaCk1FI5bxD&#10;e6Z4W1WS3uJZPLZu3OaqDxfocatLF50hK/LkY/A11XjX4XSayI78EMxX8a5gfDTULe5W3eFh8teT&#10;HN8vrXh7VXXQ9Opk+MoWlyPUqQahq2p6hicRrDIwCpHnJrvtM0C5eaxltI2/1yho16j61H4Q8ALF&#10;LHcXKKyx84rs9D8F6u+pxz6fd+WrSB5Aw6Adq+J4qzjAqi6cZK59vwflOPeKVaUbJdzobj4VXNxZ&#10;JNHCFbywSzdvzrmfEHgt9EVrh4xMjdR6Y/8A1161eS2Vvpq2smpLJIwydrdB6fhXNeKdOM2jtPHJ&#10;GwXqu7k+9fkOHzCsqnK3oftFbBwrUPePBPFOqaJbSTNqh+z28XJVeprwv4peMovEU8kWn6esdunC&#10;sV6+9e5fF/wjBq1rKseQ23ewU8nHavBtf8M3VlC4uABjluePav1zhn6rKKqt+927H4/xNgsVh6jj&#10;y3j3OAkeRGKxR/8AjtbXhO1hjuF1C5tVkVefLbvVKK1lTUF3Hau75vpWpbQRSW7RQXMisrfKnrX3&#10;1ef7uy6n57h6NSNbmavb7jqbPw/b+Miyabarajo+K6DQvDPhzw0n2KeBZpvMHz7uRXI6NqsvhuFX&#10;e4WOSRlH1969E+DXg238cXLal4hvrpoVk3/K2V4PT8a+dxftIU37z5fzPepVv3l1FXDwlqdnLfPp&#10;2qibywxMMcfr65rd8RXt1Y6R9u0+CSNY+S27r+VZHxi1fwhoXiGCz8MaesKr8zZBDDtz+X61c8NX&#10;mo+KLLytSdYbFeiKvDfjXi4iCjCNVx0/M9rA4erUldyKsXxE1TxFpn9l6VpqtIwxLJJ82K57xL4S&#10;nt7J7rUNVZA3/LFVxzXo9ppWgeHLJ72CONdx/dKuOfrXD/EnWFv4iEYMx/u1ODxHPiEqMeWP4noY&#10;ijGnQbk7+R4x4lso4L5kjkyN3rTNM1TVdBnTUdEvJIbiP7rxmrWtwsszFuu7iodEe2kuvs1ztG7+&#10;Jj0r76Lvh9Vdfmfm+Mpx+sS6XPof9nX4xeJfiTaTWPiK2RpLHbmYty1eouFkG5rdR9a8B/Z5+K/g&#10;X4eyXWjas8ge6mGwwxghv9kmvoBGh1DFzaMPLkUMo3dMjOK/O84h9VzB8tNwg9ux8rjsPOErrVFe&#10;O4tjOtt5fzycLtrwH9sDxGYLm38IRx/6k7piV/ir2zxP4z0b4Z2Emt3+1bqQMtsehHvz3r5N+I2o&#10;33jLxNdavc3ctxNNKWJds118M4X2uO+sT+GO3qd+Ews5YVyUbM5rw/ef2drlrfldwhuFc/ga/Sr4&#10;TG18a+FLHXLKQSRT2iMoU9OOma/OjR/AOv3kvmC22qo3ZY19pfsYftL+C/AXwpu/CHjxJIrq3Gyz&#10;Yr8rAj1rfj7Dyx2BjPDrmlB7Lsx0MqxWKp8m3qehfEvxtpfwz046rd2fmtDwseepzXG/FH4ufD/4&#10;q6FaYtJbZ0h3S28MvyvIR2Hsa89+MnxluviHc3CNEsdmpIhWM7iR2NeWJdXcF+hieXLHbHGe2fUV&#10;8pk/Dv7mNWt7tRO+/wCB9Vl+V4XL6cZPWR6H4Y8e/EPwT4jj1PwNrN5DHbNlYbd/3beu4H0/KvSv&#10;Dfxd1P4iam9/rd1umz+83Rnk9zXg+o+LdQ8Maa9i1ykcjSeV8vLE967f4F6BeadOyX1vNm6VpOpO&#10;c8jPpXoZnldGph3VlFKS0Ttq/U9atRpYj3YHc/Ggxy+Glm03So5W3hW2DLH157V4T4u8Rz3Cx6Rd&#10;2/lrGp2sen0ya9j1qLWJdT+x2ksjQ7WaZWb5VGK8b+JqWn2hmeX995hEaqOnHWryCn7PlpyV/M0n&#10;h5U6O6+44U+FrjW7lpbKLdn7ys3Svon9jrUR4S1e00q/1CO1b7UBbzLIuQffNeS+DPCus3JF9ahi&#10;rcNtWu08O+G4LzVLG0lhmhl+3R/vPs4P8fPSvrsXKniMJOEtbHi0faU8XG+lz91PhPdaZqfgayE1&#10;4qtLp8beYMtk+lfGv7WN5Mvjy60lWGyG6Knb0PyYzX1f+z94c1aX4N6I+pzrDGul5jkX+9joa+X/&#10;ANpvwO8HxEuZPKO2T5vNZTjP1r8XzyNqN+U+zxUZVMrqRi7s8RttJdrvMaMVHdmrrdA8KPPjIb5u&#10;WOOlbmh+C4RGpZmY/wC5XWWXhgxac20OpXofL6183ThPEan4hiuaFV8zOSj8KWV+htJJJISv3Xq/&#10;D4RZJltYpWdVbmZnUDp1roofDLXBWSM7f7y+pqaZvsD+WYVbauPlr2KeDlGCka/W8L9SdNwvJ9ex&#10;TsNKltpPLtArALhz68da2tPuZ9LG77IjFlx8wqWxW2lgWSJF3BeanktFubfcW27eK97B0fd1R81U&#10;l7N6aiavcQzWCyvGoZv7tYJil3sPLxx6VYMd2hZJNzpu+Wn3NncLieeWNY2GPlbkV3xdPm5URKMq&#10;kb7E2l2F1Pa+Wkasp65rX0rSdStdFn1C5i8ry/liKrUWi6tY6ZaMlrGJ2YfebtWl428R39j4as45&#10;bby45zuGyE4b8a5sZKUrQijejh6cYuTd2cbNO107SXCL8nUsvXmuU8YNC6ySogRTjcq9Bz2rpZdT&#10;tmMkLp8tc34mjt7m1b7PuPtU4v3MOjGPxXOf0i/sjctAYmYtwtfR/wCyr8Lb74g6xp/hXw5GzXN9&#10;Ntj2OnHrnPFfNmk6eZL4KY93zcKy5ye1ffn/AASc+Dvja5+Kk/xSvg39gafpvkwN5Z2NcEEED3Gc&#10;18vOKxGIhBrS+vofRZTCNnKa+8+xP2a/2UdK+EVnFrHinUhq2sKuIppYVC2oPVVx1+p/CvXtSvrf&#10;T7ZpHfoP4jVWPWYFmW1iYszenas3Xl0lpvteqyNJs+7DvwD/AI1+zYfF4HLcrVHCJJ21ZtKEpVLv&#10;T0MPwj44uvFXxAurOxuoWs7O3/eJHgncfeug1myW6uWRArNIuGwecVzfgHxh4c1fxle6D4U0a1hF&#10;vGGuZoFC7m9DxzW9qknk3EhTWI1ydvltzhq8WMubB+97129QkfLf7Wvwbk8J6gPF2labbrbXOTJt&#10;mx5bD1HofWvnrVle2dZmQburegr9AfiN8PrPxv4Zk0PWdatxGw3qJIQ3zbTjGT05r4f+Ifgu/wDC&#10;WstpOpHzPL3DzEiVVOG46e1fFZvQ9jWUoK1zirU+Y52yvJNQVoZN3C/e7VXlb7NMsaIW+b5eKhnv&#10;nsziBduD/dq9/oF7pAvQ224Bw21TivOhUqRXc4oxvcmtElebfqLhVI+VR1/GrCWpdVmntlaPkRhs&#10;1k2s5DmWaVpPl4BXpWlFqxMOUX7vRW7V2UajlozSMqfL725cv5dMtoEmS5uNyR4aEJuXNczPrAN2&#10;RIGG49RV29muLtGLvhDx8vasK/sponCKWC8/erv5pS0RzVql9UdBp+teVMrBmZR15r2L4J/BW/8A&#10;i7PJJoz20cMW37RLPMuFJzgYPJ6dvSvnuy1OSWZdPiTLLx9w81tWN7rUbQ/ZZJY5YJ1lt2hLKRIv&#10;IyQentUUsZDD1k68XKPZG+FlRunPU+gP2mf2FPiTL8FdZfwp8QoLC8t7CV5GsfMVpEx9z06fSv54&#10;P2wfAmo6Z42voNP12+8yOVluBMx+dwxB6nPWv6L9N/4KKeBPh5+z7qvir9pHXIYbjTbOSOS3so2a&#10;S7+U4VVI+8a/nz/ag+MvgD4u/F/xB468I6DPY6bqWovLDb3gTzFBJxkp1r6rIa2BrZh7bCwaj1vr&#10;qfZZbUrexap6L0Pl+XQhao0moP8AMechctWHq9y8H7uGQiuw+ImqQfaJBaRhV3dq4G9uGuJizGv1&#10;DB89Rc0iswrQw9BRj8TO4+E04laYyLuK885o+JmrTafqEdxbKq7j91f5034Lyww3NwZnXBib730q&#10;r8Uw91qGVdX27Svl88YriUV/bDvseLUlKpRu02UbLxHY3TILqVg235t3FWLvxVp+nwbrFi8rcL7e&#10;9cqY3HBFNr6DmZwunaV9Uamm+JNVS52NfsqyN83zY61v6T4n8QxxvJHJBJHG3STH51ymn6bd6i+2&#10;2Xp3JxVi50yaxiwbtvm+8q9Kwlh6FTeJpKUt7mp4jW1luI5HSMSSc/u+5qpqSa3o1uIFtGhjmXJk&#10;VCC/4+lZTGWCQOrnKnIO7pXb6He3XiW0LXqB1WLCmQ5J/GnGjKnJRRXNTlHUwNP8JR31qlw13IhK&#10;5dfKzg/nVi1+H+pTzKY7jYm7HmbQMe/Wuot9Is7UqsTt82PlPbit61NjbxNA9tE277rN2rqlRlDR&#10;7mH1qnzWieY+I9FufDt6pivJpP8AaZcfjXVeDfDuseMoI30Znnvk+ZYz39/pWZ8VTawzx20P31Hz&#10;Ffu1m+B/iNrvgWZptIunjL8Ex9a87G4epUpfumubzO+hi6uHndM+ofgRBrl7dweE/ED2s180gDWq&#10;zA8d+K+vvCHhTSfhX4dj07Q7ZbWS8AkvFji27sjoa+av+CdPwuPjbUpPi/4itFXdIVtpLglmPH3h&#10;X0/8RNejvNV/0ZcLCuzH9a/nXjbGyjmMsHTlqvitor9j6ypnmJxmDV29Opg+KNYu8bVnb5vTtXPv&#10;I9y0eZPmDcHdRql5dPcfvJc/LV3w3o817InmMBlq+Vpwjh6N2ceXQxuaYuNLXV92aGhaAsif2jfP&#10;5duOWkJ6kVNrGqX2p20UfhnSI/JWQCW6kUhiPpS+Mtb8MeA/Dk2u+KNW8mztVPI4+b096b8Kf2l/&#10;hb8SNHh8LeHxHI6v8xlwrZPrUwwuMrUXio03KK69EfsmE4ewOT4dQck6ku+5W8SavqdrarFFc4I6&#10;1kWXjDUbNdtxOzA9810XxRt7KJMQBU/3TXn80nnJ5KtWmDo0q1C7j1PyfiqnicDmDanf5nqHw4+K&#10;sml3E2n3UkclvdR7JFf0rB+MfhDwN4nb+3NMtN11bruE1vH82Pwrj0kWEeSTh/8AZatzw9qV1bI0&#10;cbEmRNm371dFNVsDVVWhJq3TuZZXxHWjT+r1dU+rPiX446mvjbxrcyX8cjSW82xfOb5v1rltBtNT&#10;ttWazisy1v5e7dz19K9r/ak+DWsaF4gk8RpbPPb3Um9mhH3PrjpXnto66bpMkk+5pY/7i/er+luH&#10;c2pY7KqfsrbL/gniZrga31h1H8L2ZJGvk2/2J4V3etNuNIjaHckCFgOc1mxeKLNeLqFg0nPzLytV&#10;L34iQQ5t7BGZenmfd/Hmvo5yvBKK1POpwtK97FHxlZ+WIwVVWYdcdvSkg1CGSyjgghjXbxvVSCT9&#10;ayL7UZtXv4/MlYqGPXtV7TbWFl2OW+VwdyjgU+blpqLepjW5ZVLF+G1FyDaTzBVmXDdxXE+LtBGm&#10;a69rBKGVuVr0CwtzExlWUSfLlUI/n7Vz/i+3l1jxLY2MaENKyhVXoeetYyre47vVF0cPKVRLozpL&#10;uBfBPwis9InmzNfM0rKvb0Brl5WnsPC51S6gVTJJiFsc11mtaE3iPXoNGhk2WNpCv2iSQ/dOOa43&#10;4ka9puq6iumaMwW0tU2IN3U9zXz+FXtp23bfM/68z63ENYSjaPRWRydzO9xKZX71GATSlSO9S2Eg&#10;ivYpGXIEgyMZr6JR0PkJSlKV3udx4V8AW+qaCJtQG1evHXmrTfDXw4PlFvJ8vGdx5rqIIjHo0MsC&#10;HY0ancV21CTKhwJF/OtKMaOvU0jT5Y3kzqNY/Z6un1htYt4GaNhkKy/rivTPhT8Nbi2hXepXZ91V&#10;4FdRquorp+sQ6I8SK3mACPcPm9qwfGGsapFrqaVo+rx2IaAncs3K18riuIsRg8w9ja68j7CnlPPh&#10;lU/PY7jWU0zwdpbXviK+S2jWHdukYDI9q+cfjX8VtJ+IN3/ZdnI0lmpwjxtw3vVHxjNreu6vdWWr&#10;+MLrUPImKFZJMhQKseAPB+nzTBH00fN03R/dr0KGIrZg3Ke33HP7ChR3fveRzul21vbW0Jikyu7E&#10;YVs5Fdv4bt7lG8+3lCn5Tz061u638ILWSy3WJ2y/fXb1X2rK0u11DQx9l1y1k8lTiOSP6d66lKNK&#10;na4RlOpP3uh1tvdSjEqNwGyU25H1rnvG2hQeJbu3j1Npwqy/vPIbqK7fwJF4c16OG3u/Oh2N8zbe&#10;uRxVzW7L4fW+sR6Za+IIXlkyNrdRgV8DnPEdGNWVGinzLsme9g8vqVoLYzPBvhPw/wCGQkPh+4ld&#10;dnzec3AyKpeLfEmlaVdM6xl7peFA4A9810mr23h3wz9n+x3Mj+Z984yBWB4y8CX3iK4W/FqnlEcM&#10;sZBNfL4LMpU8R7Scmr9Wfb/VcL9ThSn0Kmj/ABv0MD7D4ytZV2q224ji3L04yadffFT4Ny2bS6bq&#10;M9w24eYsdvyeM8fjTrL4LrNpkrSae08iDIVl4HHWvGfEOnal4Z1+4t7SxkX5z92PGPpX2WW5/LGX&#10;pU56x/E8DHZPlPteZxXyPor4A6hqviy9ufECackOn+ZttfMTDBR1Br37wrNAixLbR4bkfKMV4H+z&#10;jqst98ObWVoWXDMHZo8MTmvUrLxhY6H5M14+1NwHzNjNfouVxjGh7SW/c/P86i/rDpJWj0R23ibV&#10;L5rMxzSNiOMjbtGBXjNlq10fihNNJffK0XyxeZnnI7V6B4y8QW0lh9os71ZvNjyqq2dox3rxSd7z&#10;TPGC+IvLcRxt+846rmt5fVZe9Nemmx5tGhiKMvcbPY57rziowc4qzpka+d5dwu7P97piqGh6xpfi&#10;jTo7vSJ1bK5ZQ3IrQtLa5S48oq31xWv1qCp7j+p1I1b2M/x7Z2GmzxyaTB5MZALKoP3q8z+NuhSe&#10;J1tL+6T5rVty9fu45H6V7gtv5KG5u7VZvk4Vl/KuB8TW2pXSTJdafujZjs/d9BX5xxJmEaMrRZ9v&#10;k2B+swXP0Pni48C20s++PTVRmyQVjAxzUtr4Ma3YLbKFUfeBUda9gbwNcMjXqWZ2quNu3pUen+GL&#10;QOy3sCxsvr3r4lZpKT1Z9F/ZsTzx/Adpr2kra69H+7IO1s8p71xXh/4a2vhjU7q50nWJVnZj5Mlr&#10;Jgivd7jw/GzFkQNDyGwa5ebwOsDtcW9pwHJXA7V0U80nTi1GT16FPBRnLVHnWofGf4g+Cv3KQ2+p&#10;Qw8BNSi3M31IrH1r9rT4l6pAtlpnh3TtO2sdzWMTh+nqTXba78NdR1u7YeT5cf8Au1Tg+CVrH8u7&#10;9633vlr2sNmmCjR/eRTZ52IwOJdb927Hj954k8a+Iv3mp3lxK247nkZs5znvVVdE125OSWXLZbdX&#10;tsvw58P6dGsccLSTH7ysvy5rOu/BN+bjy7XTJdueWMfA9q3jnVD7EUi45djqkrSk2eWWngS4ug8l&#10;3GzDOM4rH8S+Ffs87fZv4V6V7wvgHU4oQJotq5B+7XmnxI8Iara66y2TbUI7+tdOX5v9YxFuZfoZ&#10;4/KZU6O2p5jbWM016IE+9nn2r0a91jx9deCY/CNlrEbWcf3bcDgZ965u/wBLv/D0kt7FCjSMvJx0&#10;rG0fxfrVpfBZbxtpbla+nj7PFR5mk7fmfF4iGIwdTkva5f0nwFqkOq+fNLujX/XbQRitbW7Cztds&#10;mNu/7vy524966DSHn1Cw+2hX2shJ+X71YOo6feahFJc3MpWNclQw7V08qq0bN6nnOVTC4hLVa3L1&#10;vceG/sLRzXw37ey+1cpq8+mQ3O6ORpMc89KxrrV5Zb4x2/K9F96lht5buT94doH3t3auGlgvq8uZ&#10;yep688xlio8qbdixd+MJZIzbR2qqufl21lXl1fXbee2/bWxa+H5Jr6NYbfzI856dfaus1JL280yP&#10;Tz4ahs4I4tquifNJ7muyFanHSJ5MqEqsXeR5va31xG4AlbFdt4A17wxoV/DrGvQJeR7GWa1Zc9fr&#10;WTD4DmuZPKSeKPPO6RscUan4K+x229dXjb0C0VoRxEeXVGeHqSwurs7bHoVz8Qvh7r87WOk6BJbl&#10;m2BmI2hfoK9M+H0GleEfC63Ul6rW91IClrIuSwC/er5n0+Kz0aQz394xkXBjjU103iL4ma5qi2Nx&#10;o96yw2NusWxTxxxzXzmZZHKtGNKlJqL3vqexSzCNSXtKkVfyt+R7IupaH4g1K6iudMkVIU+f92dv&#10;/wCuuIu/FmlNr0mkWFl9n2fKGYYzV3wt4o8/w8+uC88y6khP2hT93kf0ritA1KDVvEkjSz7n6/L3&#10;rgwGXwjUnGado6bvcrHVpRpxjHqdXJ5xBwRnOfrUiWxc4K5I5PFDyIsnArU0q3iQr5zDEn3m9K+4&#10;w8oU8KlTPBdGUqnvhCk+I4Qu1a6nStSGlQ2b2+2ONpf38nfFU4tNWSNYomVmz94VLr2npYaQ29la&#10;Q/3v4a8nOowxWBlGoVTpexrqUdi98So4ftS3cK/LIufrXnuqSxIzxxAY/hLV6Z40tjN4ctXVlaQx&#10;4+brXl9zbedctFKu3B718XkUYVJRjLo7GuKpVPrLlDYz1tpvNR9oXP3gtbmjWN1ERL5benSm2Fik&#10;svI/GuisLJWlWFRX6R7b2MOWK0OeOGnWlc1vB15FpwNxfRb405fb1wOtYPj7/hHNdkbUNIkjXktJ&#10;G0nzrjpxXf8Ah3wusmnS3UgXy/IYsT0U4rwzxNp89r4tkjiZmhkkySG6EGvFxGBp4nEqvTupfgd1&#10;LkowdN6pm94N8RaroE8eqafII2R8c9+a9u+H/wC2T4xsBHo9/bRNDHgb1HNeHaZpj+ejbSVZeV/r&#10;WraaFMrh4O9TmHD+SZpT5MZSTl3MHRlKPubdj7X0b4/X3iTwNtk1R47GRdzrv53VwS+L9P1HWcC7&#10;WTk4+evm34k+KPEfhTwPGkepXEcLSbfLjk7npn2rkPCnxd1C0dZH1l1ZVO7c3Br87/4hnh6E5zws&#10;0k+ljl+q/vNTrvj5p32rxfMtpAp3SfMc/drhIvCs7ztbogbj+7Xq3wsl8MfEWWS9nuWmuN/71dua&#10;9A074G6KdTWdI/vHIr0o55h8jorC1m7xXY9vD4zD4Sn7z1OV/Zp+HKaJqTa3JbHbImEiZeAa96h0&#10;FiRKbmKMYzt3dKh0bQ9H8NQrGluq/KBitE31teL5MUTemfSvzHO82qZpjHVjseVjcVHET8ihc6ah&#10;bZBcxt6srVEmjSFch1b/AHTV2y8PXdxeFEHG7NaU+kzWbYWHb/dPrXkyxCg+VSueXThKNS7gc4+m&#10;4k2MlT2E9xpLtd2z7fL7lc1oOVUlZl+tcb421Vdz29u7qv8AFtNe9kOXYrOMYqVN2tu+x0Ro+9eB&#10;0msfGjSobCQaxY200ir8reSPm/8Ar16N/wAE7f2stW+Hf7Q+na7oHhmOZI4pEks7j7hjbAJ3AHnH&#10;SvlTWtFl1K1klku3WNf4fMrV+D/xnvvgJ4itfGGgRC8SzuFM0cnIZARu+tfomccB/XcplRjVlOdt&#10;L7I+lweJkkqdTY/UL9tj4qfAjxDc3n7S3xb8b6bBcT2sdnpvhy1bddPEEyCcgEZwTn2r4E8G/tr+&#10;KPgb8eLH47fs7eIW0S9sZGhNvMDJb3tnkboZlPrgHcORt968I/bm/bY8QftK/EhtcGm/2dpqkhLa&#10;FQu5CQQBjoO34Uvgn4c3HiT4eXniiO9JaGNTJHuG1ARwfriuPgfw/wAPkGFc8bLnqPu9kb4h1uRw&#10;oO8fQ++/hx/wWV8af8FAP2pvh/8As1/tReMfDPgnwzeaxHLdT6LE4W5uA2IojJL9zJxz68V+6P2/&#10;QfCOgLc6tq9va2drCAbi6mVFCgdSx46V/GJ4+8M6z4V1qPxLZXsyz28iyWt5C3zRspyGH0NfpZ+y&#10;v+0n+0B+1H8FdHg+Ovxr8TeJLOGEQLZ6hqH7n5F2glUVdx2+pPr1r6LNHlnDkZY/D00+bT9TycRQ&#10;qOkuf3bdLH7+a3faN428L79FubC/stSgPkzORJDIpHXH8Qr8B/8AgpHcT+D/AI9axoXhqPT7j7Pf&#10;OzNFYhdjFjkewxX2p+yj/wAFE/GvwnS3+BGsaZp91o63SQaRq11OIzpkLcZYH7wWvJf+Cin7I2oe&#10;Hb+P4zQ+L7fxJp/iWFr06hbx4jkyeNmecV83kvEGBzfM1Uqe73T2RyKjUjFVKb9O5+f9t4m8ZXca&#10;i9vmt4W4aOEYz1/KotfPhjwxokninxBqxkuGbaId+75R3/UVd1Xwp4h8TalJp2hWMyrC/wA8yp8q&#10;j61S8V/CWHU7doNVdp/LhJ5Y4zxx+lfUZhmmT4eSVKSv5WPs8rweKx0d/vPnr4t+M9R8V68bfQbd&#10;zEpO336YridU8N+Lor2OOSVvOk+bavG2vpzwr8A4teupDp+luZPM/d7VOTxXSaR+yRrOt3eY9Ndp&#10;gerQngZ57VjT4kwNHSTS9dysRh8PhG4zlqfOlr4I1i80W1Gr3Ek00ef9bllHsM1bg8N3FuvlpB5e&#10;7721Qua+hNU8AeE9I1BvDF/cMs8TEeYOBn0oX4T6Y8XmxXsI7s5YHiu6OMoV6fu7M83llWlzc10j&#10;0P8AZr+JmkWnw00/RNT1Bo5o02LEzfMTmvU9Qv1WZTbBtu0FSa8B+HeiWJ8YW/hvQX+1XBYblVd3&#10;5V9AXGkXH2RbIZWSEbGBXnPevwnjTCUMBmXPB6y38jlxTpykuRWaMu81Ga73JOWbdzVOct5eVViF&#10;qw8Esbtbu4VumTWgNLaHT/NWRZGK/dr5unVdjxqntKktTm4YZJ/mEe3npUV9pty8nyjcWPStVrGa&#10;VN28R54y31rrPDnw0vtS06HWdVItbFZMSXTJnK98VjUxUMP70nY78HkuOxC5orlj36HFweErqw0u&#10;a8urJsquU7V5/wDFW9svE3h6Tw5qFq0a7s89DxX0h8ZofCNjpdnp3hnUprhfICmVsHjHANeG+KPC&#10;dpew/wDEwT5f4WXrXVk2PjOsq0+j07nt4GphcLU5JLmt1PjTx98DY4rmSHRL2ZfMkLbs/KfrXH3f&#10;hDxZ8Or6Ga11u3ldXDeXDJuA+tfWuufCNptwsJ18vkjfXG69+zLr13o1xqscG6FW+Y46V+0ZfxdR&#10;cFCvUTT01W57NRYGrJOi9fI8im8TC50n+1NanZbjHylTgVgP4y1TXJBDq12iQxH90yv1rs/F3wMg&#10;ijWCS8kiwucGTAzXCeIvh34n0WFpLKSOeNR91eSBX0mBqZbWXuSV3tfp6FVcViqdk727nS6b4itb&#10;+38uTVkTbwnmTdR9Kln1kWBLwavuC/d8qbt9K8z0dfF+papHoOm6e01w77Y4xHkk5r6C+KH/AATz&#10;/bV+DXwf0z4v+OvhDLp+l6rGz2/2iZPMdeMEL15BFa4nB4XDVEqlSK5tk2kFPOoKL5k1byZw/wDw&#10;lcskqt9uG33brVifXd8W9rncrf3eTzxW34V/Za+O2neBbjxF4y+H9vZW0iB47i/yGCkcECvff2Uv&#10;2e/hTbaVp+s+J4LPUtQuVXzoo7gHyxuz90187m2aZXltGVRe/wArtaNn+PQ8+rxHQ5rRTb+Z896d&#10;4c1ySFb8W8wjdlKBozlh/n+Vfol/wRj8CeJtC8Sapfa9o0kNvfW++2vLyMqrDP8AD688V6h8JfCn&#10;/BNPwzaRax+0L4X12Y2dwPIs9NtzKsrDG1GRMN0Ldf8Aa55rsv2rf2yv2cde/ZcvvBf7LH7PWraD&#10;qlzLb2uh6xcD7LLbMJTIZEAYu23aD6Ev6A18JjM6ln2X8t40k39p3enkv1OP/WjE06nwq3qe3a1a&#10;fZ9WeG7ZZFwAWQdPTFY72cclwxdjt/2a8F/Zp+LfjK38FWHh74k+JrrWNUjhAury4b+Itn8a9t8N&#10;68dedikkcfy/wnNfB0XKviJQhqk9118/Q+so4eeMw6rp+6xP7M2vJcKu1YeTvbrXIaxPLrOqMUbn&#10;+HH3a67xmuo29q2iR3almXc0kP8AdriG1ix8LWM2o6hdrGsak7mI7VtjKnsY8kVqebWwkefQqeI1&#10;OjWTXV3MoEYy3sK+cP2jvi3PrGmyeCPCOvyW6y/8fFxanDD2zXdftJ/HTwrc+GYdJ8G6011fXbbr&#10;iSPgRj+6a8K0HwpfeILnzkt5LnzZtu1OSTWOF/d2rVNLPQ4aspRqqjR1b3PAtL+BNh4Y8YNPpj3F&#10;3d303+vnZnlcZ6Z7V91fCvw22k+DrHT10qRWSHDNuy2a7v4Pfsf+B/C/h6PxX47TzNauB8ttwVgX&#10;0/3q9Bfw14Y0K3WSy09pQv3Rtr6SpnEsy5alZtuPc+zyerTy2nepK7ZwnhzwhqV9cLG9m8cYGd8n&#10;Ga5D4xabHfX39jwXaxrBwwVupPWvWtb8X29pYyg2YiWFPkbGTmvGvEF+da1CS5ePazSE15OOx0qm&#10;plisyjisSrdDkZvA2ipbeWbYMyj723rWDefA7x/4g0HWPE+ieEbm703SpVSS4t4zt55OT7DtXoc1&#10;qsttsZ/LYDO5ete//wDBLb9o34afCLVvHXwV+OXlLo+v7dS0+S8j8yLiMq8TZGA3GfrX2XAOIjHO&#10;IJzsn3Pm+IsyxFSi4R1t8z8yvGAjtYGltrhX+b5gO3tXlniDxBo8F0ILq4j/AH0gRW7Ln1r3/wDb&#10;T8FaRqXxc166+GqTR6TLPutBHjy+pyFA6V8v+MPh3qmmh3MD/NkvIcnNf0xXjzYdRhLdbo+Ho1pS&#10;qc1VbdDtPB/xb0vRr/8AsGG7F5HH9xnbgfjXP/G34+6poxjsPDukxxySna91nO36Cue8GfD7UUuW&#10;kFo32pmIjR1IyRXqWj/AzSvGUcN34ys2Vo8Hy4fUepr4WjWxNDM/YU6jknuj360KcsMqzjZ6aGN8&#10;KviBp9naxfYbmeZb6P8AetIvSXriu0XW4LoM4Uh/9rtWw/w98IaXZLbaDo8VvDHgMFXGfc+tYOrW&#10;1tb2MkOm4MqsSoC8NX2WDpVsEnzy5r9GeLiKkcTUi4waexXufE17byeYyfKjc15d8fPiHF9hl0lZ&#10;/wDSLiNiFXnAPQgVBr/xf8Q6dq83h7VWtbWTkLs/r+FcPP4fv/EGvf8ACSXmoLcIzY27s7cGs6mN&#10;Uquq+R0fVLK0nc2PhVpbQKCIl/ebS+V53Y5Ne2+GLc3DR2siLtY968+8HaCui2UdysjTFmLYZfug&#10;j7tdz4Q1uO/8TQ2udiqmVHqa9LD1paSR588HCXMnoz0+w8L6dDZsgiXdgHcorN1XRYmtnSVcH1rS&#10;m1pNGt9zQF92BVO91KG/gZwhTd61vWxSjJM5IYW70OB1HTZ7eVksVz81U7eSS4mZGmy69VPaukvL&#10;QQ3qukitub7uaz7y3tbDXDLCrMzRlmjK8c142d51TwOH9qe3leT1MTX5EU4NPvZTuM3HZl96p61r&#10;B8MxSS6UJLi4YBVSEZJOa6rwh4e1PULiSS+kPkttKxtxtrUPhTRrO+aT7OjsD973r8xzHj6Erwpw&#10;dz9NyfgVc3NWnoc3oGq6nJFHd6isiB9u5ZB+lamvWUcFu2p26AsUrrNO0zSry08iS2j+9nO3pUer&#10;6FYRwK0k3DfeQL0r81qZlGpiuezTb1P0ahl8aNFU3qkcj4LnudSi8xj5e3hhjpXeeDi93qkWniTd&#10;vyMivPEgstA1CaOC4kZJmztVuldP4E8QS6NeLqaJI8cJzt6k1WNo+2vOPXY0pLll7p6h4l+GE/2T&#10;zULNJ5eV56H0rzuaz16xlfT7uDg5H0rsH/aSs44FhNqN24K3nfwg16Bp3gbw/wCM9Lg161WORZU3&#10;fuz09c15Nq2H+NaeZ6lGvKPuy1R8x6/4cS3DNffvDyOnTNeKfG/wdaR25urSTywzfdXvX3d4u/Z9&#10;0u/jykjR7udyivlz9r/4WXPh3w6RpknmNCWMnrj1r6vhnNVLMIU3Kzb+R83xBg6eKwcprWx8l3+l&#10;ywzvcXD9/lHtTrPT5pQJoSrEcrg96jgtNT1O8NsjH/a+bpWpc+EdR0SCO8j1JS5GTGF6V+0zqKNo&#10;uSuz8bjywuuXQn0670V22eJImWRPu46Vr6f44i8JWTS6Pq8ijGVjV+prkdZmPmI1zZOePmKt1qj5&#10;EOpT+XazbRn5Vkbk1l9UhVV5N27dBSxSpxtBK/4mxa+KbrxF4lOr69I0hZ9zK3Ocdq7q5+K0Udmq&#10;W6x26xrhYo02jPvXB6b4aleAtHEd3XK9a0rXQ9Cs8Lq7Sy+YudpbGK58VSwdZpNbbJHVg8wxVGnr&#10;a76su6l8U9X1dPItD0681iJ4pv2eSK8fe54VRVh9T0nTpGi0uzT5l2rznNV9K8MaprE32yLTZceb&#10;tZlHQ1dOnhaMW+TlX4mWIxmIm9Z3b7GNrCSookuFYM3PSsl13y5HQV13j7w9daeIYFJ3n7wqloHh&#10;iXUIDDMNvpu716FHE01h1UueHiqdadSzRzUgMU6skjLtbcpzX1n+zx8avCupeBpJdedUutPhHmLI&#10;/MhHAI/Svm/VPBcsUirEjbu+a7D4W+HLqweSCZY1juFCbnHTmvNzungswwaU3tqjOjl8pVHzx0IP&#10;jz8V9Z+IXis3JtFhsYW2RR9vrXM6DbNcTiUyBfTjrXW6/wDD3UrTUbiBkWaNmIWaPlSKb4F8F3Yv&#10;1tRas0cLbpJpBhRSpYjCYfAqFKySXQ6I4OrGtZKyNSzgTS/Dc1/LIqsVxsYc/UVzOhRXk2oqCZJI&#10;/M++Oi10/ihf7Zuo9IsvJQxf6zZ/FXS6R4bgTw9BpENkv2hJMssS4ZyfU1531qnh6Tct5fgevTpc&#10;2l7WOb8QeJbWyj+w2VqJJIxgOnBLVm2t14hVv7Q1HTjHvAaOQN3r0S/h8A+GNKXStT0JZb5CfOuG&#10;5Ib0/A1xfiBNH8nYt5ceW2Q2/gL9PassPWpzjyxg9erNfq9XdyRc8DeHP+Em8RTaxrIjmVI3eBH5&#10;HK9T716fonjPTtIeIrBHCIk2xhV+Y4rhvh3JoFhYxWs9yGXZ8u4ck46Vt3WjKs0OptBshXcfmPav&#10;OzCUa0+WWy0R1YRSUtrs1PFPiSOLS5r5rtvPm6BfQ1454u1FZbjzXVpDmu+8Q6g/iKH7PaQ7Y41z&#10;5ijg1xo037befZkAbceMjpXRlkY0I8zRWKlKWiZ1Xwg8X6bosrWetMyxsud23OyvYtP8MaRqMNv4&#10;i0O/t5tsm8R/aACeK8ft/CVtHq9vp1qVk8xRuLHqcdK3Ljw7BpsK+XNIkrdFhcqo96qWYRoVGo7M&#10;5fqdOo4yk9UfoZ8Af+CmOjeFvA1l8O/i7ZxxpYJtF5aszlfrivQviL48+E3xh8Nt4h8CeIoL+4jX&#10;LIwG6FfYd6/KPwdqV5pfi37Fc2geyYIX83K7sV+i/wCxd8JvA+qeErzxHbMnnR2e2OCI8k4zya+P&#10;zzBxlquqvY+kwGIoypuFr+Zd0+yEcMdysO3vtxVg3s7tsSRVX+7mr/iIPa3bWLpt2cLhqwtReWxb&#10;Fwnl7ujN3r42lQqUdGrH4zxFT9jmE+Xa5qRamgPlIfbPrVbVYzOPNCFTn5q5W98SR2krJ5m5t3y7&#10;W71vx/ELw1NoS2VzZt9qX737yvUpYmPLyyZ4NHDSqK7di5p0wt4WfDYUZNQXXj7w7ZXC6feTyPvP&#10;3YucH3rjPEHj26vVk02wQQKP7rctWdpukXOoSNd3Epzt6mhYyco8kGc06cYzuz0OXxHb6jbMlomF&#10;XkYqKBX1VRHJcbV3YJrntMu7WwTypVfd03V0thqsLW2wKm1eVZa9jByvFc6t5mDipbM0tN0JTdw2&#10;dtcbX3dlrc8U6rIghswUjjgjwxbnJqnowRU+3Sj5m4DDtVXV7i2uZNvnCb5uWH8P1rSpGeIqc0Oh&#10;sqnsY+piapbXBE1zLtZGb5GUVy+pEgeSBzurtNR0izmtFNpM6ur5YE8VytzpdzNLLbZ+c5VfY4rh&#10;zP2nsLyMacXKpY6P9nb4EeI/jl8RdN8MeGNPuLp5pldlhU7YY1bDSOR0UH8zxX7BfDPwn4a+B3w+&#10;svAWlWypDZwqsphXHmSkDJx714t/wTO+A+jfB74IweM9R0xItY8QF2kmVdpFt1UAe5Gfyr2zxnrD&#10;6bo9xqdvERthYQtjJb3+tcGW4dSTrzfyPrKMZUaKTRM3xD0lNQbSrOVfMZOfm5Wi/ulkMfm2El5u&#10;52+XuA/Cub+DPgO08Ro3jrXNLuI7q44XzmI/HFeoXGnQ2dlst0ZfLXPyda93DxrVqd1sTJyluYHw&#10;20a6h1e8vf7DjsYWUKvl2ojL/WtvVdKs0kN3HYLcTfw7fvE1X8O3M8Gg3V5d6iW3sxj3dV9qxdK1&#10;m6sI8yar5gmbO1m5Wvc/2ejhowSbb8xdCTXtJ1S6QXGo3FnZwbdzB8kgeleHfHX4Nap4p0+48TaH&#10;e29wy/LHDCwyy8849a9k1bR/Eephri6lhW3b7rSSckfSsW8t5UuFicxyRRxkbYz8prwMxp05aOL+&#10;ZhLTRHwprljqb3U1jPp7QLA21i3VjVKyvGtGXT1GYiec9a9v+Pvwtu7S8fWtKiVYpg0jpGuePSvE&#10;L+zMMwlY7O21q+TxVaNOaSdjjnGpfQS61QozwGBkwflb2q5DfboN0KrnbVXUvIaBXJ56VXMbS2m2&#10;Nse4rRVqbSZlL2iWpq6fDLPIyXMixxsP4qz9ZsUDErOWU56dqRQWVAsrNt+9t71Yhj+25jmO1R7d&#10;K7YYrljuZy5pq1jkdV1G4s5lS1+VVbKv9KuaJ4n1+4t1lsJ/KmaXDM38K1TuvGHgi41mXw0de01Z&#10;lyNskwDZHbFSmG5tmX7JEzHPAjGR0rhxFSpCLfc1w9KpRqL2kTz79pbwJc+N/CWo6VdSSXI8tn3M&#10;T8x9MV+UHxb8Jap4D8W32m34aGKGVim5dueelfuX4Nij12D7PcWSSeZ8rfJX5T/8FaPA2keH/jhJ&#10;babe7S8jGSFeBzXseH+Z1KmaTw8r8sv0P0DJaUpU2kj4z8RXv2t3ZpM5bpXOSoyseK6HxJp0VtL5&#10;bzqv+zurJa0iddqNk+tf0JhZRjTVjy81o1Kldp9PM0vBtybUSFZGUt6VajUm4mnvJGk/d5Af61m6&#10;PeWekkvJd/N/dC5qS91C01Qrb2EjKz/e3cfhUyoznVbXXqcNPEUqNPla1Rn3Lo8jE4XvTdO0241e&#10;/jsrVdzSNgYFNvrW5s5PKm9etdL4DsZ9Gt28W3dv+6j4i3DhmrorXw9K/Xockqntqmmxoz+F9N8I&#10;W0dpcXStdsmWXd3Pase+szc3a26soaQ/LurH1vXL3WdVk1K4lO5nJXnpVZ57q5kDFmZh93HalhY1&#10;qKvN3vuRNp6RO5s/h34ahTz/ABP4jhhVVztSQFm/CtLRl8DO0lhouvRsq/6vzF25rz6x06a9DPc7&#10;ztHy7j096hnhMF1shJUr0ZeK7Y11GV7GH1WXLrL5Ho+pQS2CpMSrK/RlbpWdd+JbSxVmd2LJztzW&#10;f4Zk1d4GtnlaW3b+Fjk/hVjU/B11qF4sYlVYZFB965sRmMZys9Ao0Y09bbHM63qtx4h1IzsPvHCr&#10;6V63+z5+xJ8VfjTfR3qaRJa6bG26a4njKgr7Vj6JoXh/wdd6bBbWUdzfXVwiNJOuVjG7k1+pPgrx&#10;H4e034RaTpmjWEUDPYr52yMKXO3rXwHHXFWK4dwMfq0fens+3mfQ5Pg8LjeapXdktjlvhto+ifBH&#10;4d2fgrQY4zNDFsbYvy9Kp3149xPJcTA9c1Y1aaOW5BbCjdzWVrN0sa7YH3d+K/nv2lTFVnWq6ylq&#10;2Viqi9s4Q0iZkjyX2pKlsvRulddpVxZaJpsl9qrRr5a5Vc4zXJ+Hbg2+rAvZSXG77kSLxn1PtXl3&#10;7Rfxh8WeB9dk0i8sojY3S8LDyyZ+te1gsprZpiFRpu35n6JwzhqOBwX1yqrdmW/2ofEOnfEXw1NB&#10;favJb2Nv8xjj/wCWhrwX9k/WdL0r4t3VlZ38iKVJi3Ec4710eh/Erw/4tsbrw9rJ/eSR7I8t+Ga4&#10;jRvCtn8NfGaeKZLto4/MADKfU1+pZXgY4LKauX1LptaLuzx89zfE4vEKvTlex9dar4ov9QVWnuDI&#10;Mdao2+qAuzhPlHeud0XWE1nRrfUYZC0cyZVvUVrI0cVvhW+ZvvZr87lhY0bwt1sfA5hisVWrOVZt&#10;+paS/ieTzWJrovC1+s92ljbx/PccKxrj5JAzqoO1fWtrw5qLaVqUF/FIvyPkBq58TRUqehz4WtTj&#10;WjzPS59H+Jvgb4a8a/DyPSbjS45HMPzyMuWFfC37Tv7OOufCDUZruys0a3PKntiv0C+BXxGs/G9m&#10;dMuUEL52l+22rfxt+CWh+OfDl1p+r6atyrLiOVVzitOF+IsXkOKWr5b6q5+ySwGBzbK4whvbc/Hb&#10;UJb3yFnNvHtkbh9v6VDqGlWmoRrdRxLtVcMqivd/2nP2Y9e+GOrSfZdNkks/MJUxr8qivGIQlnC0&#10;E0e3P3d3ev6QyvO8PmWHjUg9+h+XZlkuJwNZqS06GHFoSMP9Hj+9w3tXRaR4PaXywsv7sYzj19DT&#10;tOsSEmmjhVSsbM27pjFedXHxE8Z6Zf3EVjrckKmQjbH0xXqVqsqkLU2eZTi6UvfWh61qC6F4bt86&#10;texxyMuAGx0rkPBOlQeMPiRDNprrJsyqLK2BnPB/WvO7zU9W1m6M99fSzytzukYnNenfCbR9N8HS&#10;QX3iG68m81BMW8ROGRT0P414eYRlQw0pczcmrWR7GVwpYjExUY2Sd27mh8YPFWg+E9Obw5oqq97L&#10;zcTKcgewPevGXdpHLt3r0z4zfDnU4fEhGkh7mOTlZBluKz/D3wP1C4T7Tr935Ef92PlhWOW4nAYP&#10;Axm56vfu/kVnTrYjGckV7q2ONsLaO/C2qxHzei4HWuk07wZb2CG5uX3SbcovpXQRaXoGj6oukaMq&#10;qy8K7N87H1rS0jRfP1RrOYeZjrI1ehTxsakHLVLoeUsLUlUjBbmfoPjK6gRdNuYpGX7sYLZroJfD&#10;91cETSPgsucelWLT4fmHXY7oR/uozu+714Nal/dMt0ybyNvHCV1YLGU6kW4jzDBV6da0zmtR8Q+O&#10;vG3jD/hL9Wmn/efvIlSYqqfNwK3YEEdqfNkuPtM7bt0kp49q6Xwx4P8As8rQw225CwPzNnmtLxT4&#10;el8mJP7H6MA0ir933rnnldCym/iPpp5pUrfu6cUoHCaD4XvIruS7aXczMCwz9/PWvSfCWlmFRMkd&#10;YKaHfWSx3luGbc21o1XnFei6HpUrW0LC0ZdqgndXdSqUeXkbOF0pU3z6279Btwb2KRdrZ4z9Kzde&#10;t4761Ysy/K2flX14rsY9Emkj8oQHcxxu9Oav6Z8JtW8Xah/wjmjadNcXDKD5UNuzMAe+BXm5hPD4&#10;WLnVkkl1Z0UasVF6nnfgbWNYspZtPuHtxCi4W4bAI9f0qHTfh5ol142i1XUdRklkkyYY436c5z+W&#10;a0/HH7JXjnw/4qWTVlvPsdrOx1CGEsGC4P8AXFdpb+G/D1hYLf8AhawmVYodpeSP5j64z61+P5rm&#10;WBVaVTBzvz3T5dvvPtMlrKvQWl7Fy1stCuMWVnaqVg5JcZPTrVTxa+veHYF17TvE9i0Krv8AsrIM&#10;8dvrWjpkST6Wpii8qSRTu3feH41554t+GXiO4a6vhLI1tjdIwkLACvAy/DrEYhKUreuv/DH12Mpy&#10;p5fzx38i9Y/tVaTpnh+4iv7COW+jBVV8sbXz3rnovGfhr4k/6adEt4ZGI37Y+c15JqukeVq08L27&#10;bYyQ3uvrW98LNYstE1P7Lb2bfNw27Pev0XBcN5fg5e2pQfM9b30PlsuxPtMZH2jVr2PdvhXf2mhJ&#10;Los1u32aaYNFtAGz3+ldZ40+HVr420qNtzeTGwHmw9jngn27fjXI6HYNcwC5gUH5dxHoKj8bfHWP&#10;4Z6OItN8SR2sm5Rub5lGTjBHfgkY9ea9mOaYqP7hX17Hs8Q5FlFSKxCkk/wO6sfBN81qsUKsAuF2&#10;seT2/H8Kbe+DNO1OKXR45Y/OCZcKQWGemR2r6k/4Iyf8E7vEn7enhDWPjx+0F8YZpPDdtqCWul6X&#10;4fKRtPJ5CO7O45UBiny45K192eF/+CP/AOy78P8AUby31j4T3viWK85huxqHlmIBf4huGSSevt71&#10;9Jh8LjKsVGrK35/ifmOOzLKcHNpNy/wrQ/Da38C+NPBGoO2l3Lxx7iflzg16B4Z8ZeObu3+x3Rt4&#10;8YHnMvI4r279vH4JaR8CPHuq+Efh/pk+nLYSEx6bqEZl2g8rlj1496+BPin+0f8AH2xvJdJknsbG&#10;GNyPNs7FVJHp1rqxmBqUqA8rrRzF+0ou8V0a1R9xfDr4dapr1i2o3uqx3G1c/wCsUDb7DOa0NZ+D&#10;kc0I/tucRxyDKpH1YdjxXxd+yP8AHHx94j8ZzaFq2t3M/wC7zuZtuOv4V6b8S9d+K1pfpcaB4ukK&#10;ozeZHNfgbV9AM/Wvw7iDC42WZKnUlbtqfpuVxoujzQ0tue5XXwX8LTWiwX1zNb7WIZmmCg/5xXj/&#10;AIrh+EreJx4c0G/3SRsd0st1n8seteS+JP2lfiD8TI5fh94ZvJ4LVf3V5qFxJmQOvBAOeM5Ndt+z&#10;p+zjc+N/HNj4dtLr7ZdSyqiXODuKnp+Vc6yWthKTqVp28v8AMqeYYV4hU4q7Z1V94asV0xbfS5gw&#10;Yt26dKonwPri6czwQF1POfT8a9E+I3w3g+DmtTeG5NQNw1tJtkKkcN6V4j8S/iFr95evo9g8kcO/&#10;5trlePwryaOIrYmty02enKNHC0XUqJk2sy2ejTfZ9flhs40XMkzzrx+tYlx8Uvg7ZyYk8QyXXl/d&#10;FvCdpb64rEW90mykZbrw1HqEknyyGQFsD8TXXfD/AMFeBPHd5Ho2k+GpIWOQWZf3Y9ewr1pQo0aX&#10;PWUmvKy/zZyYHMMtxMm4yin2dzk9W+OHw7sE3QeH7yaTdyywg49KvaB8ePhxPK0OoeF76NkX5pGP&#10;C/gPrXo198DvhF4W3pquinWLiNceQtwY1Pt61xOq6n8OvDMsg/4VM9pH5bBpLa73sDjqQ3XIyKzo&#10;1sqxUOWlTm3/AIrf19x7FKVazlBxa+f+RT1L4kaFrkLR+HZo3jbscfLx0rj7z4Ua/wCL2kvRYzTA&#10;fM6265wuetXJI/CvxA1xbrwdqtvY3kn/AC63EZQlvoBj8fevSPAHiT4leA9NuPDk7ae0cyeU09uo&#10;cnPv2NdUpSyyF8OrS6qW/wDwfkYVY08bHlqrXy2PnzXfhJKLmWC4jlMQLBV2/MBSeFPgp8MIpRca&#10;qZjMG4WVeBX05YeFtPGmTXupvHJJIvDFe/p9a4/U/h9E7yXEcChc/e28V14TiytG8ZNr8jzsZw7g&#10;8xtGSSaPNfG+n+HfDWjpbWIV0HyjyV4215Z4j1zw00zacDLGuw+azD5a9z8deA7+DRvtH9nrJz/C&#10;3avL7fQ/DR1CRNb8MXFw4z8sJAAGevNfW5Vnzr025a+jPlc04Thg1zU/e9TynWLLRlu7eTRbFtxw&#10;23+8PWr15ZR22jSalLDtZh6fkPyr1TxL4R0Syht5dH8NtHJI2Fnkx8ilR15rJ1TwHY3ulJp0eoK8&#10;r/8ALOvUecUanKtd/U+RxGW4inzS5badDj/A/j3w/HaC01OBYZUyBJ61vat4s0C4ljhtNRjn+UfI&#10;p+YcV574t8Kz+HbprZ4NrbvlrIsbr7FfrPx8pwcdq+iw8aNSPNA+f+s1KceRrU7DxTdT6pD9lsU2&#10;R/7PU1zmpnUoLYKZW2qNpFdFDfRTWisrfeHVTmqd6qywssiblVs47muhxmo3sc6/eOzZyipPcSBF&#10;VmZuAOua6XwPFLoWrrJrdj/o8ilXWT3HBp2h6M8l19rsT5Zj5Xd/KpdTvNSMki3w86RmwvAwtc8s&#10;QpPlR6GHwcYr2jkdzphsNIs5dHtpIhDcWxMbKOcEfMa5jwNp1jZ+KG8jc2HIDN6ZqBPEMlnaRwXD&#10;fPHGVUhck89K1NH1H7RdfaLW0K9t23rXPHKpyp1HGXxdDStmVOVotbbHpC6XpjRxyuMZbDn0rU0z&#10;wvAZEdZgwz92uN0jUtd1Nl060VfnG3dL/P8ACpoYNQ0S8SBvELTTK3zrHICF/KvEo4rF5anSqO5f&#10;s6eOlHpc9AtrXS9Mk86SVi27Gz3qrrBl1Zvmf5U7etZFtqtvKGkvbjawHy55y1WfD7TvDMGbd8oC&#10;HJ5JryM0x9XEQVtEd+Iyv6vR9pzHVHT49Q8MxS7tzQ9fbmvPvFbpo7vLJEv3vzr0nQ7Xy9BmhYnj&#10;+H0rxf4p3t7BrP2Pdu3fdA7V5OQ05YnHumn1M8XWpUcNFpXudJ4X1PStdiWKCePzgf8AVq3IrvvD&#10;vhaS6ZXnCRr/ABO7BQa+ftHt54Gaf7PJDI5+aaN9rN+VdPa31/OiWLaxd+Xt5BmZua/UZ0akY2PP&#10;p1afV2PXviF4207Q7A+FPDrGRmj/AH0it8g/GuBg0k6luuCseY/mBxy3qKuaRogvtHzFGzsv3mY8&#10;g11Hg/wza2tnJPf27SfIflH0rgnUlh92dFOEamsCj4BsvD/iiCby7iGK/gl8prdm55rvZfhYNN05&#10;tWvGWOCGEyM+3PQZxXF/Cjw38PD40uvEuuaXeRTWcrmG4Mm2NVx/EOhr6h8EeFf+Ft+HmsfB+i3G&#10;qJJakiG1tzISmMFjjoPc1+d5/wAZPK8QlTg5Lq+i/rc7ow5o8sIq5+fH7SnxW0vxfqEPhDw0rC0s&#10;pMSTdPNauasPB8GqaOrxTtHKI+cHrXdftX/ArVvA3j+8uNO0hlhWZhLDGnMbZ5zXn+g3/iDzotL0&#10;6yupJGYDy1iPNfcYTGU8dltOvhpLVXf63OPDRo+0m66PXf2QNH1HT/FElhPG22T70jN8tfYek2eh&#10;6bH50s6zPs+6lfIV9cal4L8EQXMJayvGx5jLJhx7VBpX7S3jrRoBpyag3ln+JlBb8TX53n3D+O4l&#10;xDr0JJdGr72NqtPL+WyTbPrrUrmKf94Cu1j09KhkniijEUJ5bGdteG/Dr9obUdduEt/EMi7GO2OS&#10;NcZ+te56GtjqFquoRSlty5Hevg8yyfGZO1HER/yPAqUpTldaHS+ErzRob5Jb5JJFH3xnHar+v31v&#10;dX27TLYpD/yzVm6VzmnaVqV3qMi2ccj7hkKiHPtXs3wF/Za+Kfxo1drXwh4I1LUlgIWaSG2JSJ/7&#10;rMSAv4kV83LDTq1r0oucrbK7/BHo06kpUOTlS8zyibQWm/fSqctwvy9a4Hxz4cntZ5JVRh9R1r7f&#10;1b9gf4zaHqsdhr3gW8t5Cxb5rfOEHcFSQap+PP2Ipp9N+y/Yv9KVSWUrya+w4Izz+x80lHFQcemq&#10;tY9TCcN4zGU/a07NH5pfEibWYNMmt9Ot5t7LhfL96T4efD/WtZ0mHSFSeSaRfLbcnUnv+JNfVHj/&#10;APY38XeGbx21TQZI4d2Q8i4HtzXefso/sd+PviTpWofEjwT4FuNW0nQ5o/7QurVkEcXOT8zMASAM&#10;kAkqCCcA5r9ylnFGth3Uw01LTZGn1X6rVUKy5b6anwB+0F+xl8SPhhcw69qmmyi1uIY5I90e3IOR&#10;/jXnmjeK/E/hG2k0e4ubpbdpvLmjWTg+lfot+2f+0ToZ8Nw+F9X023v5osWyxwsu6CMFiQeTz0/O&#10;vnzwRZfAvxwuYvCV4txCxe5hVg2W3DDdK+VwucY6tSnLEQ0T9GfVVMJQwEY+ymndbbniljoV18Y9&#10;RtPBvh3S5p5WkXz37Kv/AOuvuD4VeELb4A/Bu1srzX7C0mD7Y7NpB5jcdcV5d8BfGvgTRvidJoXh&#10;rwo1mYof3014o+Vw3Tp1xVf4qfE4eIfid/xPoFksYJgWjjXaCM468Yr5XPcViswxKwNNNQSv3b/Q&#10;qjhsJjLurb56HsuneMdJtY5PEnibXLGG2ZcbZrhFL+gAJya92/ZU8G33x68dWXiTWNeuNW8J+H7c&#10;z3Vo98XtkQcKmwnCjp8tfGnw4+A/wO+OfxBXTYb+8sbqRmWG3vr9vJ3Z4xn/APVX3B+whoo+AWm6&#10;98GdO8HWuo3WrTFn1QXgnjVE+6iqG5zgH04r4jPslp5bhJ1aMpxnbW6svlqebVwNCpJzopOK7HoP&#10;j/4I/Cv4h+H7rSdL0Gy8PwszCNrWzCvK2Tjp/nivni+/YQ8b3mqfZbG8tPsk0iiK5nXawBPOa+yv&#10;DGmR70v9eYt5LMVt/JbC4JJPAwMsTgZ+ldT4a8MTeK71ZIPD0gsLLL3E0sZGGH8OOvP0r+c1x5n2&#10;S1qkadRta6y1+655dSpjcLUbpyt5Hiv7Ov7E3h74EXreJX0Sx16/a2CqbhgY4853HB/D8q9u/s7w&#10;DB4bk0S98HaTpNxcx7d1naxtJIT29a7Sw8GaJe6Z9mihkjebc77pNq4PQZxmorvwjpvh5Dqum6NZ&#10;M1mnmGYRF2JHuT/SvicRxZnGaYpVq9WTd+mn6/oeTivrFaXNKVz8z/23P2MF8L+NLjW9I0lo0mXz&#10;BGFwRnnNfMh+AviLUryLTIY7qTc5/dx5y3tX6KftT/Ei78a61cRTzbm3Ybd2x2welfPkU17oOorr&#10;tlDH5kL74meM9RX9QcF+IGa4XJo060eaSXut7+VzloVsRRTSR7H/AME1v+Cb1jpVlefFr4xW32Nl&#10;tWTS9NmUB2YrwxzXJ/tM+A4fBviS6bTf3TGUhVU+/tXoXw0/a/1K9tIdP+IGtyLGi7Y0tW2dBXnf&#10;7QnxJ8K+M5Fu9GaRmwQpeTdnk9a+KxGbcR5xxL7bGxdvLaxhWqVpO8Tx8R/bXJuLld2edx5+tbEN&#10;rYQ6VIF123+VVdl3HdjJyK5e5F1LEykKpP3sdak8N26y3psN3+uXG49BX10qbUebm2PXwGKo4X4q&#10;ak+7PVP2ctX8Ba143g0HXNJ+1W82BG3lgsPmHrx619/+MP2c/hb4g+CkmjaJZ29uotmkSaZhyCM9&#10;q/NDwHba34X8VLfWFz5Is5/vrGG3LX6R/snfFHw1468NQ6bcR3GpXYj2SL1ReOhBGOa/J/EL69hK&#10;1PE4Wb5eur0Z1SzLFY6Tpzdl22Pz2+LHhw+HNYm0OGeKWKBisciZwwB7HvXmeqR5laGTle2TX6Af&#10;t+/Cbw/4hUa14P0RbSW1iZWt4rcAAjr93ua+GtW0SV2nWWzZZo2xtdcHivtOE88o5pl8aieq0fr3&#10;6bnNRpunU5NTiL7T28zbBJncwwK2dJsZlga0uSfJcfNH60lnp91LqKRPGPl6qK3rW2j8xlk4Za+w&#10;xGIcYqJ6tGKo0pzmvQ4bxv8ABrRPENvI9nZL5xXKjHXivm74meA9T8JXMji3c7cgxgda+z4ne3m8&#10;tiMetcj8WvhraeK7f7XZQJvx84xXtZDxJWwOIUKzvB9zkwuZ1IztN6eZ8HDRbjVNUV7GaS1vCx2u&#10;p2MvuCOmKd8T/Hv7RutW9npXjL4z+ItWt9P+Wxt7zVZZEhUdAoJwK/UD9lT/AIJoaDp9jZ/G34we&#10;BbHUtMulddPsru6RTOxBUFfmHc9s15z+0p/wSa+NHhLU5NeX4WyWOn3uZbewtZzcNHH94ElQdvHr&#10;ivvsB4kZHXxzw8ZJ8u90n9zLxcsPu3v1Pzg8T/GD47a9BFpniL4l61dQRwiNYZLxtgUdBjPpWd4c&#10;8X+MtD1NNR0TxTqFncqVIaG6YZx0r6s8f/sV3miW6yaxpNxYttHNxHxn8Pwrx7xx+zzf+ELppZCP&#10;LP8Aq228GvusHn2U4qnyKCV+llZ/gcccLTS5oNS+ep0Phv8AbQ+OunMmn+JNftbqNQp8yaMsxYcZ&#10;JHJyK+n/ANmP4t/CTxNq0Xirx78WLq91BI2ZdM8vy4YPl7D0B6V8HXGh+UjWl+WB3ffVe3rXVfB3&#10;x+nws1qae88Px6pZzRMjiQZZAR1B659q8HPOGctzDCT+rwUJNfZSV/vCthqUt4f8A/Sr4d/Fm01P&#10;xQ9lpzq0LMB5iODmvqT4V3y2Wy6tL1ZtsWWjC5zznFfnL8F/iX8OrrV9PbTvEFvZpeFXSOdtvl56&#10;DAz06V9dRfGHRvh7bWlrZay0zTRAytFhQPoe9fjssPLJaso8jSXdH3XDuLgsvlCtKyie/wDjv4h+&#10;C/D/AIc1Dxh4q1OK1jgXdIGwpIH8IzXw/wCO/wBpWX4y+I538NwSR6WjuIW3YVx61W/ad8S614z0&#10;mRbfUbu4hmZtsTuSBxXD/D3Q4NB0ZbT7v7v8jWNL6vXwcq8/ib0XY8DMc5w06co0d+5qXH2i7m/d&#10;qu71UV9X/sefDHws3hqHxx4mghkdPkhtR13+vNeFfASy8I3OvzXHi2OOSGKLMcLN99vSu++D2i6n&#10;41+McFpY69cWek2f+kPHDN8hJ6LxXh5hU9pL2NrJa36ehtw7hfaS556tn05cmK//AHig7G5HtWHr&#10;926L5MX8NdTpmlwxQG2jfcqjJbFUNc8OLCrTKWLNyFI616GHwtb2Kk/uPocRR9nSd2eY+M7ac6f5&#10;ZPzS88965uLRbW6tdk9ou9edwrvNT0x7zUibmRWVeAnpUcmhGK4WJ4o4YWXO5+9Z1Zc0lFo8ejRl&#10;PaSPOtR0aFbXz7dWY98VR0Twx/aF0Y7xdqrGx+VeBx39/avTkl0aOH+yLfTYhJ5fMhU881Tn8Pxa&#10;XBcankLhGyvfOCcV6WClKnNOOhw1qLU3d3PA/Gng5SGM2mu3lyH5UjxkE4Br3Hxb/wAElfhf8NP2&#10;LdW/aU/aJ8WahbandafHcaHoNvt223mEGKKRgPnbkHI6D6VyV5Gkuv6Tp99ZP9nuNYs4rplYbSrT&#10;KGDZ7YNfcf8AwWT1C2/4Z1s/BFgqx28n70Rqg2BEHyY54AwB+Nf0B4cYrGZlCUa07paWPmM4hHDy&#10;jG1uY/EbVLPS9P1S3vLo+TDCd0ezglc/xfhXa2+oaJqmiK+hI33fmbd1rzf4nQu+nzR3LNvX5MR8&#10;nr7Vn/CLxPrOm2TabeQTNbq2Y5HUr/OvsJYPD4fM/aRg7/gd9SMq2Ev7RenU7jXLh/sLJGCp7c9a&#10;5HUDcRlZULKV611QeyvUDwS7mY/dz0rK8YQ2dhZtLLIv3fu105lisPSp805WM8HfSMI379T53+Ne&#10;kWuteKI7ZywmX5vOj7tjpXFeFvFcXw71p/D+uWzSQ3Ew/eMxyg7H866D4iatJP4jkuR8rq524Pau&#10;Xi8FXvjTxFEmHfzHAZ/QV81RxSd51Je5ZnpexlWl7OCSke7aR5K6f/aWlXHnLNjEitlc1laLN4s0&#10;vxNb6xpllLKwkw8QQndk9q9f/Z5/Zjt7DRYY7lLgWu7zB5zE7jjtXunhn4OeCtEv479NPVpEYEK0&#10;e79K+RzLxXyzLE6FKDk12Pco8E4rEcs5VFqcDpvhvU9d0eK/n0xo8xqZEdcFWrB8RaFqtg5SK13L&#10;u2nbziv1J/4J8fsu+Gvjnqt948+KPhm11DR9Pxb2NnJGFid8dSg649/Wue/4KY/Cj9i34eaha+FP&#10;AXhDyfF4uPPu49LuSLe0jZcZkXdgH0UDNfOYXxgr1b1KlB8l7Xvqzjq5Lho5ksFQblPq0tF6n5cm&#10;2uraRp7u3wqqcZHtVbSDqFzrU1xLYRrD9nXazdSQa9J+LHheWPS5rPwpeQwzNuKGTnB9a4CxtfEW&#10;k6KtvrxFxc7cPJGw2/WtsdxZLiCgpRSitrN+969j7HL8j/sWLqVPef4HQ6RNa3NrIlvOqsFPRsdq&#10;h09ING0Vm1fUk+WU/vZJOufrXOeHdR+yXXkyxnl8KwzxV3XvA2neN72O68QXLSWa8rBExAZxXm4H&#10;J62ZY5Yeneztd2ue3DiPCYfAyr1fs9OrOw8NtFJOrvMuxhlW6g1D40jWGykvBMO4AzWXb2EemxLb&#10;WbbVHG1OgGOO9ZurSXUcckU1wzL7mvr63hnUox9rGrdrofM0/EyjWrqDpNRfU5G/1G5udR8tQWBP&#10;avQPBc+lS6D9lH+s/vDvXnepWiWTfaRI2M/KV7811HgiORvLkh7/AHsV8rm2EqYOPJJWaPvMvxlP&#10;HU1Vpu6JfF+hahdJ5NovyNu3Oy9+1en/ALOvxZ1nwRpS6J4qKyRnhWUdRUml+Go9T0lPtSDPb5ak&#10;/wCEA+zr5nkAleVZl6V8zWxUa2H9jNfPqeuq1N7nsD/F74c3m2zS6WSbys+TG3zL/wDWr4n/AG1P&#10;ivpt14iudB0q4DTXD7DbxtlFFetXFiPB/hXVPFeo2uLmTiLdwQAeor4f+Jfia41fxzNfElmaQ4bc&#10;fU19FwXktKvjHVvdR/M+a4kzCOBwbVPd7ldfA8miXMeo39w3zt80cdXNQ0y5u5NsBeJMj5pMEAVJ&#10;a+Jpb3bayxhiq48xm3VDNe6lcXBsgmVVssV71+nueIlP3+h+W1I05w5ovV9BX8JT6tqS2ukSLctg&#10;KWC4/Csjxr8OLvwxcNNIPJuIz80JrrtLdLS3a4S5kh3NhVj+83tnt9axfFPmG5a1kmeRv7zS7yPq&#10;TTw+Kre2ST0Inh6cUrmT4M1uVJfLL/vimF+laesaReTsLi/haRSv3k7VW0PRYdIf7fM2W7Z7VqT+&#10;MbO1CBplfdx5eetVWlJ4jmoq4Spx5bSZztz4at4wsliu58duo9q6vwRPLoVgU1SVlh3b3ZjwOKxF&#10;ux/abXMEg5Xdheg9qqTasbmR0nkfGSfL3dferqRqYiHJLb8TKKp0/eZuyLB4p1HfEV8hD8zdc0zW&#10;fDttpr/abdtoTlV9RXPaF4mt7RrqCRZCf+WflrirCapd395HFLM5VfvBuopfV61OVk7RRn7anUZ0&#10;GkrbarELsWRmEZA2rW9favpcWnLaRaJNGu4enBrBhuf7MEZsLhVkZv8AVt3zT7K71OW5Iu5PMUvk&#10;+1cFWnzO/RebOmnVpc21zvz4h8NweH1OstHC3RWZenFcl4h1rSbWwlbSNcjkeV9p8vjPFbcusynQ&#10;Uhuord7OJj5sXlgttwPUfyrmE1eHWPEBs/Cvgdlh+VdztnH+10rkwuHjG87PTzVvxOmUlU+Gy+8u&#10;/CT4ear4j8QrqV5IBAVJYtxn8a7PWdGk8PTyXlvMzKrDDx9Miu88IWsOm+Ho7O/toY1VMsEUdcet&#10;cJ4q1iHxVq0mm6fBItnH8rTbvlZh24rhrYqpi63M/hR00cPyx5pHBLFr/iHVftEthNeNI5ZY448l&#10;uat3VpNBcTXV1o3lMwzHHIudq9sj1r174aeKfBfgGH7HHpUjSyRDzJTHu28dBVH4jeI/CPiWwkfS&#10;tDe3mYceYBzW0cwlKooqGncbw8pRcuY8t8J+IfDNrf41+y3bH/dyR8bfTiuwvb6HWYitlOZIlzhW&#10;7A15fqGiQ6brzzzT7pJOSqtkKM+1b0filfDjQQWtnJPNMoKrn5F46mu/EYWNVpwMKddUfckaHiW5&#10;h0azMNgjSSSjaEHauTjutTtYWnKLHIOlegWJsJdIutTvVjku3T92vZcjtivOrrTLy4u3eab5N+8n&#10;cAMDtRg+XlcZdOr6mWIrfaW5e8I6p4jm1VWgctJJJ96T+lejtfPosH2rUlaa4EOY0j5rkfC40SKL&#10;zFguUePmOYMMNU1uviFJZPERs7l7VF2iZeTWGLhCvUula34+QsLUly2b3LOr2PiKe0bVBAI0l+Vc&#10;NyDX2z/wTU+Il95uraDLLcTSXVrtt1HSL5OtfEGu3WqX0sdzpwZ4FfLKr9K+5/8Agjj4fk13xRqW&#10;tvnZHbFW3rkKdu3+deHm8f8AYeZ2Vu3Q9nL7xk13PUviReyWGpSTXEvzDB9K4HWPE1/c2zX0t0zK&#10;pwvz12n7Wnhq/wDCeuXWp2mnzTxttEa7uK8PsL/V9XtWa6Ty9vHl18JiK0oy30PgeJsrqYTFus9Y&#10;s2m8UB4WMUBEufmb1qHR/tl9fm5R5Czdd3pTdG0/zImiaInJ+9XXeF9Ij06M3Bh3buP92uKn++le&#10;J8XiJRjtoZ9lpSed5sp+YetdN4f0nfJ83yrx+NFlp9u7s80MjfN8vSum8P6dDcudkOAq8buxr1sH&#10;hW5pnl1aj3sTWeg6TcQ+VJbBjj722pP+ES0qWWNI4JFw2SqvhT+Fai6IVi3NeCHbyFXvUMzRaVY/&#10;a3umaRmwp9K+hqS9lTtymacNLEOr6ktlarplrbqoXisu1vxcSNYw2jc916U6aeK9lYq3myN12npU&#10;ltAtrKSx25HT1q4/w0loZ83NLyK97DcWFxtZG+YZ+bp616D+zH8IdY+Kfxj0PTxpck1tFcfa71I4&#10;Sd0IBzn2PSuB1AXwvMM/yspK4OSBivuP/gnr8K/EPhbRH+KUnnL/AGxEkStIcKqjoo+vWvPxSqVF&#10;7GCue1lWElXrc7Wx9aWM+jafpy2tvpLW8dvbrDaw7QvlxgDjHb/61Y+qvZa+ixLO5ht/vbu+eoqz&#10;ql209ij2q8MDgn5uhwST29Kgt7EQaO0lwqLG33ucVpKt7KmqVump7dTm5+U2NE8UadbwxWsFuI4Y&#10;12j5qbrvi7XpIJB4fitzJtbb5zYUe9Y+i6DaXsPmTTLHHGN0ce7kfWmeKdXsbPRvsemKrXFwfJiO&#10;4HLHgZ9qzw2LxUYafcTyTRro1xo/hCNfE8olurjLv5fr6Cq/h5dGSJZo7JvMY53TLlabPosVhZWd&#10;rqepM155SmRcllHrtz0qF/7VadraOPy4VXLO3Tb/AI12YjE1FFNL8QcdC7Z63Yazq82k3U7HZGS2&#10;1flUen61gXWr2FncnQ9I0a6mVnIWb7MWGc/yrUt9Pk0vT5tXS6jt4dpO4/ef2p091dXWjQ38MDwr&#10;5J3Hd97nrWM8RKpTvJGXLdbHEeJfD17rd20NzpskVmo/0jzcDzz/ALNfOXx0+CPiHwzqDalb6K0V&#10;rcMWh8xs4WvpDS7S8u9Sku9Y1FZFWTNsrMefbr1qx410vwVr8C2mv+IJm3R7VWNeE/PtXzNahHFy&#10;fkYyo6XPh2OzAtDbzJznuKz23W+5UOV3Yr0z41+AtP8ABniB4rPUVmhklzBJu7emDXAassVmP9Zu&#10;3kleDXkVnWoyt2OWVPuV4C0a+YV21LZu5vVhXcvmMAWUdqrJdSOuzyO9XY5pbZ1vIztZV492qqeL&#10;lLRmNGMpVLPY/OH/AIKOWN38O/jLca74e1q6sZ5bg7VjJUtkcf596+dZP+Cg/wC0L4C12OPQviNd&#10;tGCBKlxIWBAXGK+r/wDgsDot9BqFrr+qTfLN5ckY2YPT/GvzT10QXWoNMEKtuI2ntzX7bwpgctzT&#10;L1KrBTW2qR9liJU44aDglc+lL/8A4Klftaa7a+Rp/juO1ULt8y1iKtt+ua8s134o+K/iXq/9vfEH&#10;xBNfXUn+skuGLHd9TXA6e8lt/quoHT1rc02KaUKWbBbn7vSvp45LleXxbo0ow9EkzPD47ERqLlfy&#10;Ry/jWRZtVmlTgb+FrJWaRE2qfvV6H4g8BQNAt/cXe1n6dOa4jVLGK0uTCh3KvGa9nB4mjVpqMehw&#10;42nOVaVS+rM8nNOTzImWRcg9VNWLWCHzQZI9y56Z61P9mS6LLGwQLwq46mu32nKzg9jLluxEmfUp&#10;FjuBhv73rWjqF9dzaOujwSttj+9D2rMMBjTcM5X7zelWNOWWd2k+1ENjtWU/3klJvY11pwsuplvD&#10;JEcOmK07GzW2sWvRJ8zLxRMjhSZvvdF3d6nsb6O5j+xy7Rha3qR91NHKouUrJjdD1hYbnbeR7oZO&#10;JNv3sVX8Q3FhNfFrAN5Y4Ut1NNurSWF/lB29jVF87uTURV5XOqpJxp2NTSvEt3ZhbZG+TP8AWvQ9&#10;Fmj1Ow8xp13KuIx3ryiNtrdKvWWt3dheQyrcvsjYZVW96wrYX2mxjKpJ07rc9S8A+E1tviJp9x4h&#10;1Fpi90vlfP8AKvPTFfoh4ftzbeGbXrtjhVY+e2K/OP4ffErwppXjnSfEXiaykutPt7sSTQRt83Ff&#10;cUP7av7OnjiHSfDPgRLi1upk2mO4O5i3px0P1r8q8Ssux+O5HRg5RitbLY9/KMDVrYVzUkn2vr9x&#10;1uu3ZSMmNOnpXNG7me83XUR2N3Wt/VzINPS5VsK65XNc5czh4mIb5h/dr8jwsLRaaOfGc2H92Ssz&#10;rfCep6ZYDdFGn3D8zDmvB/2svhXr/iDTpPHtkw8uFj5kK/eAz1r0bw493c6zFEjMq+YPM9AK9if4&#10;f+ENZ0JLbUrhZFkVvOjY124LMKuQY+OIj73dH1GX5rXxuB+rT0Vj8svAmgeNfFHj5R4e0mV0jm2s&#10;ViI4B6k19OXX7Pem63ZWNz4kuo1WMo0lqGyxr2DWvAXgfw9qr23h5rSwXoWSPGT74HWqMmkabONj&#10;a9bNt48zn/CvsM04zq5nUhUow9nZer+9HzFaUsLzQWvzOWlhsrO2j0+0gWOGGNUjRR0xVOXUfLuh&#10;Eq/KK686H4OEMkl34mXzlHypsPP6VzN9p9jLOy2twr7vukV4dHEQqNuSfzTPHxEsTUvJ29LkMF08&#10;o3FSVqaK+LSKqthl5xUaaLes+Lc4FXNP8PzomSuf9qrnKilucMY177HsH7K13eTeL44obnquW3nj&#10;HrX11ZrJcWHlz8bRzuXrXwl8KPEWo+FfGlr9nm25fD/SvtDwv4u0m50WK6udYSMmHLSTSCvmcZTj&#10;HEO/XU/YuD6nNgeR9Dnfil8MfDnj7TZtK1SwjZiCFZkFfnx+01+yreeA9Yn1Gxsv9D8xjG23jAr9&#10;FpvG3hfXdRa30nVo5nX7yo9cz8WPhtofxD8NS6FqSqRcQsu51GVz3r1uH+IMVlGMTg249tz6bHZZ&#10;hcxo8r3tufkP458Tw+HdOfTdMjZ5phs3JyB9a8lura/eV557ZtzN82F719bftS/si+Ivht4ga9sI&#10;/NsWZmjZIyoxXiqaZLp9/wDZ7iz3/Mvyso5Oelf0hkuaYXMsGqlOV2fjubZVXweIcGrJbMo/CP4f&#10;I8v/AAk/iPZHaw/OsUindIRzj6HpWg/hzWPE/jeHUbyZYrW32lTvxtCjgV1FtYalqJjt2SOO1Cji&#10;P+Gquv3EFhEuiaRH5mOsx6kn/CvHxGMxP1uSe708ku5FTEU6OHjTpPff1O6tdd0Ca3hsJQzbY9pb&#10;rzio/EWlaTY+GZr+W5BXy2bbH1z6Guf021MQi3w7pNoO73rW1aCTUNJawjTdkcEfSvlpUY060eVu&#10;19TnlmFaE1zbHzza+IJofF66yGZtlwTtb+7Xsmk3Ca8E1DTdo3AZK/SvO7z4Y6hpWrSzTN+73E/d&#10;7ZostZ1bwbdiayuy0LH5oa/RvaUcRTSpvoKhzQl7Vs9g8rUbmP7JJvXCkfLwelY2paXf2V7JBBLJ&#10;t4I3Oc9BXGS/GhhDG2bhZI2yxVhzXXeH/jB4W1PSo7rUEkWXo24ipjh/ZbRsdlTGTn8Tue5eELG0&#10;iu3SVQNvQ0vxC1mPTbFreztmm8w4Y+g9a7PXvhpc6fqzxRQtFtPG75c8+9Ntfh7BNZyfb4txbgFx&#10;yPzroxOKUqPNB3OnA0483vx+88/8JS3GsRxT3ZjjtVPys3b/AD9K9v8AC/7U/wDwTu+E3gCTQ/i+&#10;PFGr+ItpMI8OKu2NsfxMwrxD41ah4e+F/hKe3s5t1wykrEjfN+HavlaTUbzWbq4GnQJl8lmdfmOf&#10;4c14FfJf7XlGdSrKKX8rt/mduIx7jTdCMd/wPrWx/bC+DfjLxbJp1m9/oOlztttbq6hjnlZSf4sH&#10;5Tj2r7C+AHwx/az/AGaPB91+1J+z94p8K3Hh3VoGiutX1aGORioAZtolbKEgrwBz0FflP4U8MT3z&#10;QwS28dv5PO6NO/vX0Z8BvEnxEtoovhPF4ru5tL1K4G2zaRmhSQ5+YBmG3ovbv+XzvGWQ42tl69hW&#10;vGO8ZLmTXz6nNhcPTcOST+fU+ofGnxP8VfEK1vNd1/xHZSXmpP5l89nDtRuc8ADjO2vONI1eHUtS&#10;d9Mnt57W1O2aLzOje/TvWL8c/H13+y1cr4Qt/D1tqV55KmSaWRgnzAMWBX6svH8jmvIfEn7SWoz+&#10;FJdT0jy7OS6zuhjPHXHQDP54r80y/hvGVqd6Ufdk7J7fhuvI+nyepgMPeEZ38kfROoHTikjI0EZD&#10;A7Y2DbSf4TjpWVoOn6Zromij1FWE+VeOGQ7VHqeK8R/Z21TWvGlhqWv6nrE0cjPtaPcSpUDrXcfB&#10;TXbXw/c3G26CtHMxZpJB/e75PSvSxGU1cruoz96Ntl/w5+lUa1GrhYq1k11JPiT+yR4zPh6fxxp/&#10;hi+ksRIyR3EdnIVkx1wwGOK828MfBzW01FU+ySwrGcybgQ2fx9K/Yf8AYx+LOjftE/sna58EvCn7&#10;RM2l3mj27zXWj2ek28hbgscSFS2MdcHivg/x9/aGm+K9Q8PC7a6mhuGHyuGMozgHGOp/SvrcDxNi&#10;MPQVKpBu63uj4HF5V7bFScGo2fnt32X4X9TzF/itp/wj0h/CEugW+oXF1H81xKSNi9wMd68N+MGs&#10;R+Jjt0WNLN3kGUXLbm55HOenbr7VqftM69r+j+N4bK68L3Vnx83m8/jXEyS3mpXMVla200klxhVW&#10;MHBDfLyccDn1r6DBe1ly4ia3/rU+bzKblVdNSulofpp/wamf8L+vP2u/FVnb+PprrwPp/hm4m1bR&#10;W1p2SC5lkTyZBATt3YAUsMlcgHrX9AP3upr+Rf4I3f7VX7LHxKtfj1+z7421LwrrlnBJ5OpW5lZZ&#10;7fblracAhZIfkBKspwcMCStfv3/wQs/b9/am/br+C3iLXP2o/C0Uep6HqkdrZ67p+gtZWl+hTLEZ&#10;chnB67QAAw4HSv0jmjmWDWJpSTUEk11/yf4H5zWlHA4p0ZrWTurfr2OH/wCCv37O2seIPFM/xH0r&#10;RZ28632ySrb5jOOnIzz9cV+O3x++HFjqsd0FhaO6jYrJHtx7da/qV8f+GdD8XeD9Q0PxJZRzWtxa&#10;SCRXUHHynmv5zf2+/CEHhb4papqPgmyuNQs/tzhUtV42qxXmvYwsaebZdOg42lFaNfre5WV5tX4d&#10;zaN3zQqO1ux8b6X4U1z4WLHr/h/UZLW7eQ+Y/mAh4/T2rB+N/wAQfFXifyb251aZWVQu2JyuR74r&#10;1D4iaS2oaVCLuza3Zly8LHla4+H4O/8ACXX6pHdny2ACx7ehr8nx0sPgcW54i14+R+/U8FUx2DXs&#10;XbmXoc38LPFPibTBFaJuaElnk2qOfdieT+NfXf7L37SnhnwFNF4v0u9U61aR7EZpAFUk9h3NeJW3&#10;7N+vaZYBI5JolaMkMq/eUf4VHonwP1zRr4yWjyTcbuw2kZweK+OznEZTm1KUfacvp1M8Lk2Z5fL2&#10;sbSa7nv3xA+L2peMp7nXdWvTNNPM0sjBepJz+NeOeI/Fyz6gxi+8zc/Kas/avE2iQLHq2kTwo3G5&#10;oy3PrxnrXP2nm6n4ikUW7Hae643fhXiZflNPDRcrX7G8szzCcZUsTFa/13PoH/gn3+zjov7UX7Qm&#10;m+AfF/iXT9K01lea8uNSm8uMqq8LzgHnHGa+o/j1+yzD8M/iTZ/DfwZrOk6hFcRxwWtzoWkvChYj&#10;ouBmQ57/AP66+I/AOo6ppkzR2TzW8gxnbOY/x45r9PP+CW3xd8G/EnV4L741+MdOs9a8I2//ABLL&#10;i6j3EoVxkbgO3c9K4s3nJYd01o99drfOx+b5lWxODxvKno+x8w/E79lK/wDgjcTS+PdKuU1KRc+X&#10;d7laMnocH25/Gvl74y2umabq8mkfbo2uDktGv8BPav3c/ap/Z2+CvxS8Aa/8XbSCbUtQ+wtcWtyb&#10;r9y2OcqDgdM89PwxX4RftyfCHxL4d8UyeJdG024j2yCWORTw6kEjnofz9uxr43g3OKOZZ5PCVqiU&#10;ls0016bnXgeIsZkuIi224Set/wDgnmOgyTeANdbxG2gx6g/kMiQ3DFV56NxzXmvi74nePtV8Zz6r&#10;c3celoJPlhtS0ca47jGcn3r1P4c+L7LxnarpeqBY7zyyfLk6nHWuC+OPw+uN8l1DHtYcrtxhhX7b&#10;ltWnDGujioK70u9fuP0fHy/tDLY4zBy2V7Lr6mZe/tZfGCywkHjj7VFGfkjuLUMuB7kZrd0v9tvU&#10;7qGCHxloELBWHmyWS+WzD8/6V4NcRXVjdFZB91vu1QuJXllZ29a+sfDeTYiNnSj6pJP8LH5tW4uz&#10;rC1Lqb00s9V+Nz6uP7WvwJubFvtXhzXLmX+CGS+Xa31PXFaHwn8a/Dfxv4liMzQ6fbSSYMMko+Qd&#10;+W618e1teBRDc+J7O2u5GCNMBkMevbp71y1uEcvVFxoylH53OzC8f46VS1enGV9OqsfSH7QnxG8O&#10;ad4pXR/CepwvYwjaz7PQCvL7/wAW6Beyrexa0vmhv9VkrRrXhWa/try9aQKlupMjKueOgPPPavKp&#10;FYzssTE/N16V15dkuFw0VFdPx9Tyc0zmviHqtH0TO41bWNL1d8XbHdnC4bd+tcxrmhfY5TLC+UY/&#10;KMVZ8LeFta1C7S5SL90G+8x611Gu6baWtp5ToDJ1xX0tF0eXlSXyPmK3NZto4Cz1G5tWCLI23PzL&#10;XSQeJNNhjFpHYGR5BzIx+6a50Qq9/wCUF6vjFdRpGk21vEtxLbKzf7S1NWs6ejN8HR9rrcS8stQt&#10;Y1lt7j5XXJVe1Z1zqNyLhYQc446V0ECRyFiJN24fl7Vg6zbwR6pb20MvMzfN7c1nh+WU3KXQvFyq&#10;QpqEWTaheWug7WuEWa4mQNtzkLkVa8LeJ7prje0LYB/hPFYN7o+oTXzGRTtZvlJ9K77wH4IsRZre&#10;XFwJORtjweGraNe93Fo56eF59ZI6jRZZr+Fdj+X5iYYKDxUemeBbjwnoepa7p9ysk9xJtXzPmOD6&#10;V09hZ21jpSlLbljhWxXPePPGK+ELaO5mQyZ/hRsYP0rz8fTqYqleEdevmdEYxw842Zy1nqXiCSUy&#10;3okRQ/8AdNex/BDXvDP9rQ23iC3ZrfCHb/eIryrTfiZ4a1FIbaWJhNI2GWQjrXoeja1o+heE21bT&#10;7KA3f/LJnyfL98V8XmlCtWp+ydNpvax9FGpGdK8ql0el+OvFOmWWqXVx4c0YzWv8OBjP54rwrxLK&#10;up6o2pPY7ZJGwYyw+WsXWfit8RV1RZ7jxAyxiX5o0UBCv0qvoniXUddmN1cHcyy/MOmK6sh4frZf&#10;UVV2f3nBiK9GtDlUtuhvrpUcUSuQOOPpWvoGnWpiWzkUbs8NVWxlYI0TRO27gFttdB4K0S7vtWVS&#10;u5R/dWvs6dSVveOP6vTlG8XqdvoGjWGhaK1zql9DDDt3SNNIF4/E1x3xD/an8H+D5JtH8J2UeoyG&#10;PY08Zwqjv1HWvP8A9pPxgs2sHw7aXMhjtEw6+eOSexFeOyLOx3rHtHoK4ZYWnitamwfWZUo8kYn1&#10;R8If2s/glpGiXdt8TIL5jdHAgs49zLn+LOCK9J+CH/BSu9+BniHUYf2avEEumw61ZHTpJ9QtkluF&#10;iPdN2ArHPBAr4IjilnfYi7mq1Y3Op+H9Qh1K3JimhkV42K5wwORXgYngnJ67k3e71s3deWlh4XMs&#10;RTWsbx6ux9VfFT4ieNPGHjj+0/Ess8jXmXlupIgolZv4iO5/Cu5+FHwJ1DUYI/FlwpuIT8zXUMIw&#10;G/Adq+ePFf7RGsfELw5p8GuXEbXVvGIjJHGEYjp24rJ0r9pH4nfD9G03wv43vUtDy1mZiY8+oHrX&#10;h1OG8zq4NUMO1TktNtGvXoejOtCK9omkjtv2oJ4dL8aNo9nqfmRx8YYHJ9/avNbKO6mvP3+dp+6e&#10;OfyrF8VfE7xH4x1x9d1eVWmkk3N8vWug8EeINH1SQRaqAjHgMvAFfYZdg62W4CFKerS1fmeTGp7a&#10;q3f9DrvCtnPBewmOTKq2cCvsr9n+GbxNp1rp1vp80m4fMyqflAHPP4V8x/D7whY6jdK9m8ko3D7j&#10;Zx+H9K/Sv/glz8DtE+Jfx/8ABvw2udMkurdruS41qGOQLGLWOFnYPyOp2rgHOW9RXx/FVGnmVCOH&#10;+1J2Xc3rTp0I3Subfgf4Lw6CV1O90aRmRlLALkjJAHX3Ir9Tv+CfXgXTPAn7LPh+7TSFtLjU4ZL6&#10;8Vowrlnc/eOTngCuj8efs3/B2++HM/gbS/BVna7oGjsRbQjzEbscnnAPXJ/XFfM/7Y/7Vl78HPhJ&#10;Y/slaX4L1jTNe1jSvscOsOI4rG2gB2+YZFYkKwyMYB+lebleU4fg6Tq4lJya0fS/noefhcPmGPxD&#10;V7x7ItftP/tT6V4p11jo9ldaasEtzY2NxNKj/bGjb95tRGzgYz0479awPge9542vFuLeOXUJ5cGG&#10;OOMlmI+o6D615n8XP23Pjx4q8B6H8B/C9p4K8I6Da2Mdp4g1HwjI11cX5RQBDZo0QW3ib+I/M6rw&#10;pJ5rJf8Aag8B/s5fDnUbTS/H99/wsG4tibN4/wDSPsCODiZtnG8/3e2PmANfP5x/ZtbHKuqyk5b2&#10;TVvvWp+m5PjK2Dy2VGVO1tm9Uziv+Crfxk8aNY33wRintdD1S3hErRdZ5VAJ42bsfpX5QXv7Sv7R&#10;fwl8Ja38KbD43eLIvDGtag91caLD4huI7cyNGEbMakDLJuQ5PQjHevvT9mTxh+wx8P8ARfiR8Zv+&#10;CgOgeKPix4u1i6f+xlt9UmSOa22l/LO65jaNy+VLcrsxgE5r83Pj/wCM/AnxC+IGoa14Q8JSaHos&#10;0xOn6Q10JpIo9x2h34GRk9M5JPOAM/ccL4Wjgabnh5qSl1Ulf/wHdep8rmGO/tKr78YtR8nv5P8A&#10;4Bzmt/EnWtfVZLa/utq4Ch5CTkA4LE9+uT6bferHhG98e6frFvb+B9bk+1XWGvGmJ2oD7jvXP3d5&#10;LeWMek6fpqwxx53cfM3HXIr0r4C2+mRS3AtI2aWOFVnZiTg+gz/SvpvZ0Xo0nfvr95XNKa2tZaM7&#10;j4baXfeDZLm6bXZp9QuJfMmuNmcN3HJruPC/gnSfG3jS1/4SPxL9jE8wWS6eRlVVPXdj+E9/0rlV&#10;+S53Wsfl/Nyvr703U9entVZ4XmV/u7YQdx+mGFVXyvARvJRSk+vUmnLEyi1Jux9ZfDr9mj9jX4b/&#10;AAR8RfHr4s/tpeEtP1BbqaHQ/DtrBJPdXTRDbhlVmaHJwBgY7kg8V6h+wR8c/wBmv4a+G49e1XRb&#10;zUPFWpaoY9B1JtSZY0iYfKoj5yQefWvh74E/Bm9+Nvxcs/C8Xhj+1LqSFp/KubgMY4x8zvtZuuBz&#10;jmvsDxv4U/Zd+H3/AAjPhnwN4mRdY0xY5tSjs43Zre5UcqCyhRyQOCf0r8t4xjg6cVSjGUpdXe6+&#10;497IcPKNRylKKjvbY+tNP/aM+Mfw9uNQtNSF3azTfvLP+0LFGjVWzswMhvTqO1d/8GP2rfEt3c6P&#10;8L9c8O2M11rFxtuNQluHVmmfe7YU5JAVSfQV8Zx/EbV/F9/HN4m1rUbi3baWAuC+5Rxt3H6f4V2I&#10;/bM8c/CXxj4dm8CeHoND0HT7xGvI/sC3F1NCxw213xjIDZBHI7iv5nzrhvA46rOFOFpO/wB59tmV&#10;bhv+zW/ddTy7/cfonaeF7yCT7PFbBQ0nuQPfpnB/pXmf7VH7R/wh/Zj8FXVp471OPUNdvrfNloNn&#10;JiWXccBjj7oz3OM4rxX44/8ABaLR30abRv2cPhLqEmpyxFV1vxQscFvatnr5cbuzkDJHQZxwRmvi&#10;PW9c8RfE3xxJrmvard6xrOqXm+a+vCXeV2PUdk542jCgAY718vkfhjRw9Z18dK8Vqls/nq2vmfke&#10;PxlOMbRSb+87bUviXrnxCmvvEN0gt47i4LW9vs5RcnjPesW8vGKFJidzc7cniui13wnb+Do10gZz&#10;Co38HlyMsOfQ+nFcnq0bXFx8nFfeYeOH5uWlG0VtbyPNjKe7KepyXBSMoPuDovWqQv2ePycZANX5&#10;mZY/KK7sVny26xK05j9utepT5XGzNKiW6M+7uS7skXZvWpLKdLQBh8rM3B9KjmgV5dyQ/e+9R5Mk&#10;b/MuFHSu33XGwUuZSujtPCk91MW+zLuaQAMy969F8B/Fz4o/A+6ku9Du5bO3nADSQRndk8c1454V&#10;1+bTL77QmNyEFV3Hmvprwx4pt/G/w2uDr1jZQ29rak712li+OM85/Svj8+iqNlVpKcJOzR0VIyxE&#10;ualdNHpnhf8Aad0rXPhpNpktzDeXt5uWS6uIwzEkc+/Wvjj4z219onjK8uonLLNJuG3pg16P8MNQ&#10;gv7u8SydZI4ZNtvbxQ4De+eK1fiP8Ck1XwtdeNNa16G3uFXNvpWcyS/7WRwuPevCyejgOHc0nHZT&#10;6Pz20/pG7xFadlJ7HzdZC+uLxZl43H5fWtyHRyOZvvnvVX+xp9O1fzPmXa3zbuc1meMfjdongjVV&#10;ivbAyW6r80m4fL7+tfpHJiMXUUMPHm06HsSw8sTgua7Vu519nofnIGmtTxxu45p1xZadYL9rnkjV&#10;I+WaRhz7VleD/jN4Y8bwJa6VqcG4tuEZbBpfHOoaadEntZpFZ+dqrjLcVx/VcZHFKlVi029v+HPI&#10;p4GVTbXzPoL9hD9tn9nX4U+N5PB/xQ+HeqaxLqV5DHpmseTHPb2B3dArn5QGwcjmv1e0KHwvrAGp&#10;WlrHcreQKzTbQyuuOP0r8Bf2P/jLa+Bv2g9Cur34Yf29Yx3xW80tLETSS/ge+ea/cb9nn9ob4YfG&#10;DRIbXwTfw2t9bwK13okihJrMdNrJxtr7TIo4fLc5hhpwilJXu7OTf6HLio07cqd2vuG/GH9iX9mP&#10;43qv/Cd/CyxkmVg32qzjNvLkf7SYPevk39rD/ghB8IfHnh99Q+BzLZ30MYP2LVmM4mO7J2yE5Tj2&#10;PSv0Gtw55nfJJzx0FWolUfer9hjlODxnvW5fNaf5nnKpKn8LP5af2zP2H/H/AOz54pk8H+OPBE2j&#10;3yZZFuAcSjsyt/Ep9a+YdVW88L3uy4tmVs/vFFf1h/tl/sIfBz9tHQI7D4h200F9Z20kWn6halQ0&#10;W7nnIOQD2yOpr8Jv+CjH/BN3W/2dvibq/hWezhmS3dDY3204uIWHDcZwT71jDFSyqp7LE3cL2Uuj&#10;PWwGOqbTPg3WZrTVPJubG5mt7mGTKNHIF298/nXonws/ab+IPg6WC18V31xqVrCm1WaQsyjPXn0r&#10;z3xn4C1zwnfSWdzCVlhbDR1l2OrXBCwSrgbSPu9DXt4jA4PMsHyTSnHz3Xoz6SM4Yim09L9j7u8I&#10;fFCw+IGjwahb3W5W+6pY5/H0ro4EzbsI15r4u+Efxf1n4f6hHFcSNNZycSKuPk9+a+wPhhrKeMLK&#10;1mtJfMW4wVCnmvxviTIZ5LNyiv3b2PnMRgZUazaXumxpttfi4WO2bbuOGKV9JfsOfDY6h41uvE2p&#10;TyeVbqiTMsyrjAzjaTjp6Vm/D74CLF4L1DWfEHh4zXUkW2xhkVlIGM7uK7r9l34r/DL4TaPfaF40&#10;8UW+mzS6pvZpYWY7dmMZx61+cPNKGNqOnSezs7H0PD2Iw9Os+aVvme0akYxevb6c+weX0xVV7O5u&#10;hJc3k0jKq4ra01tJ8TaPHr3huRb5ZodyNGMHGM5wfatrQ9KstSkhtruyk2yf63aelenTqS5dNfno&#10;fQ4ifNHc8xm03RYi88cTGQf3gR/Oud8QCTUpdwjPycLuPSvSviha6VpGsNplhpknk7fmkc/y9a8x&#10;8XeI/DnhWBm1G6k8tugQEt+n9a56040rTk1qRDB+1imtDOttN1UxSXl7LCIY+N2cYrzfxD8X4dS8&#10;T3eiaNcm8WGQgvCcquBjBHf8qyvir8d9T8VWz+FPC99Jb2e7azeViRs9icVH8NLrwx4Z8KX1tc2S&#10;veXnJnjUBwfr/wDXr6DCSoxw/Pu30PocNw/7Oj7WSv8AiUfFut6tq9k0ttcyQyQ/vV8sjhl5H613&#10;X7SX7ZPxM/aW+DOi/DrxV4ba2v8AR9LW11DUvMH79lXluCfQfWui/ZW/Zu1T48ar/a8mkXB0e1y9&#10;4safPIOoUE8EkdMZ9xXu37V/xH/ZD/Zd+EMzf8MXQ+JNQhtdslvd6ksB8zGNzNuPA9gK/YPD3K+I&#10;MLL61CSjGXR9T894mxODqyVJU7yT+4/Kmfwa9pd/aruMSfNuQOw+b3xn+lGq6PDfQ7VdEVudqR9D&#10;6V3ni/4peCfikRrfg3wA2gxOuf7LbURMISB91WHUD3NcXJqMdt+7e2bDNjcVPHvX7AqrqRvUaT66&#10;o+Xjh5SqWtY5v/hGLGwdb22uplkRs7c/K1cx4+ikktJoombnO7J9q9B1GW3EKtGOSeF9a4Xxr4g0&#10;MyyaY9zbm453W5b5h9QORXx/FVNyw6cdWfUZHU9nJ0J6K3kfNniizF5qbxt5g2scMy9ea9Z/ZN+C&#10;8fi7xPHdapBMlvCytvOQDjnpWLYeD9L8T+PorG6HkpcMAdpPA5zx34r7h+Cvwt8KeFfD1r/wjsEh&#10;by9rSS/xjHUelfmfF3E39l5T7KF1KS+4+myXK1iMQ5rZG3oOgRaTpiWMa/Kq4VfQZrW0rTwzK0kP&#10;3W7qD/OrCW8klwYywGPWtXTtPQoZBJ93+EV/PeIxUpXlJ6s/QKdPlirnsP7OP7Tn7QXwq8EXfwr+&#10;DHhbR7mTUJJHhvJ1lae1Yry4XcVOPpivmf4war4xtfGWqTeO7i8uNYvJvMv7y8T947nPOec/ToBX&#10;V+JPiNY/C6FvEE+stYvGP3UyzFeT7g/pXi3if4taT8VtcvtV0fVJ9QnjfM0yqeRj1PWva4dyvM8w&#10;m/Z026feztf1OSP9k5XWniJWjKX3v72cbr8XiPXdWa1glYKWKrJ61R8R+Gdf0qBbUQM7eSFZ8jri&#10;vQPAepabfeZM8X72N9p3/Lj86x/HHiZf7ZeyQryfl71+mZHluOx2aQwjgoxW7PEz3iTDxwrdN8z7&#10;I85sIZtG0a4/tO3aaQn/AFa/eP0NSaV4ii8v7HbwPCqjKrI3Ire1vTHljWe0G8bfnVexry7xW+rw&#10;eJ45bFn2ltrKG6D1r91yrK8Bk+I9pDV7Nn5fj54nHU3Uat5K+vqeg2urFVx5gb6msbxTrSrbyNuX&#10;O35c1lquqQx+Yociq13p+o6unmO3lqW+Z3HAr6WvWjUp7nk0cPHmu0YF3r/2uOOKWZvlb5lzXofw&#10;nvLO0dYJJ93O5fMbrXlev20NtrY0uCYNGOXlVSMmuo8LX9nplu11c6v5KRJvBb+IjoOa/N+Jstp4&#10;yg3Fe8fonCuaVMHiFRlL3H+B9aeGLa2uNKjmdlUbQV56iuik0q1nj8qCUfMoJ+Yc8V8R65+2h4q8&#10;BXCweFtJgmKr80lxI5UE/wCyOtaXwr/b0+I3iDXIYfHuoWEOnyTBWa3tVRR9SMk+341+U1eD88+r&#10;uvFK3a6u/kfpn9sZTKp7NVbv0Z9LftT+Cn0v4crPHPxNbsyxjt0x+dfnP4pmtrDXWsb1VXdIfMY4&#10;9a+vv2kP2ntAs/CC241iO8kkjEcKwlmUf0/Kvj3xhbL4ouv7XktxjcSwRvWvrOBcFi8JQn9Zi0pP&#10;Q+d4or0pUUqck2WtAHhWa+WJrgFd/wAkZyCfxrovEngOS0h/t3SJvJVY87eTuFZfw/0bQLu2WK5a&#10;ONt37tWT5v8AEVtazHex3MehmaZopTsCxlvu19RXquOJtBvTe+x8bRj7t0tzibrVdc1AiEkxeWc/&#10;d6e9FlDezN55V5Jmb5mHOT/+rFewW/wt0TT/AA6ksloSzJuYu2Sayvs/g3SP9HuLGOKT+80JbHvm&#10;op5tRneFOB1U6DlF834nn3h4Taxq8elarLtimbEe75dp9aj8YfDZ9PvGhtJo22N/rEyc03W9E0+4&#10;1uabTNVaOMt+7K/Lj39a9Q+HmhaHLoy2Utx9unkXDSSN09ua6sRi/qsVVi/lY45YOWIfLL8DgPDn&#10;w3lvLLzEuWZl5Zdp5/Gun1X4NDUvD0c2n6btuv8Anpg7m9jXqOh+D7DRolEOG3dQtUvF/jC10ezk&#10;0+5tG8tozlo2KlfrjmvmqmeY3EYpKiuv9ep6FHLcLRw75zynR/hcNF0+WC40tnumbcZuCq1Nc+F3&#10;gga5h0iOWVl2YPyqf1qHwx/amrahPa6O8zebK20+a7ADPvXaGGPRo1i8Q3e6QD7rELn8K9atiMTT&#10;qXk7v+vM8eWFjU+BWRw8Pg+/gvITcWseQwZoY23Be/Wi81fQLS+Ni9q0cm7dI2CAMfWuv8Talomo&#10;ad5ukna24AquQAMYJz9a5qe20Ng1i8gk+fftA5bj1Pv61VOs62tRP8iYxjT0grsm1C+8P6nbiPS7&#10;gS7lAZVbofeu5+GfhvxVFp8l5aafCts64EkkfX8TXkug+E/E1hqV1qOnq32bk+XgEkevWvRfB/jD&#10;xteCO2FtNHbrgMrNjOPboKzxlP2dO1OSa9Tqw9SMpe8rGp4w1LUFt5LWKVf7m0uePWsfwxa3WmKt&#10;lEfOgJ3SbVPB9eRzWh4vutO1W4DLfRbY2HmW0aHcD7nFdJ4W8LWd1EgEbK397f1HavKU1Spcr6nd&#10;UlReiHWfh2NbD7Q7KJNo3My9K5Hxh4PuNa1L7NJqgWNePlYr/Ku68UJc6dFDYfadkZbMoHJrh/ih&#10;ryafoclzpMflzb8RsrbieeTiqwrk5pU92/kTJqnSZX8N/CPSUuGnnuI32x/MqsWJ59at+LfBPgz+&#10;zw7Rx28qc7jMANo6nH+FeXDxV8SbOVdU0a8kETtly0Z5zV6x1zxP4p1eOXxDbzMqpt+aPAIz2r1a&#10;mDxXN7SVVWXZ6nDGWHk7pamp4it9HisAPDOoSP8AL95c4b8+31qhomlWdzbtJqdy3+pPysvy16vf&#10;nwdpPgjy7Gy+byvmJhX5uOa8/wBSSyuY8aRBtjaPbluufpXPhsVKpFxSa130KxFAxft8GnRGy0+K&#10;Sb5c5VTjH5V0ngzxfquraG2iXMipYK25hwCw/Gq9lp2l3mhPAba5N5JIAG4VVTueKzm0u70Wy8mw&#10;Xy7aAEMUXduP4101PY1Icv2vMxo0KtOd+hs6r4u0/wANaPNNbzxRqzBTG0WSx9q++f8Agg54+tNf&#10;8Oa1oEnh1bi4aU+bKx25Bbjmvy/1SLUfHHiCG00qCRlEiRrH3b3x1Ffrr/wRq+CKfDD4OyeNJYLi&#10;31DUJDuV4iMYbP0rgznD4fD5fGm9ak2n5o9rCe1k3Ze6j1r9urTbHQre1s7y0ihdvl8lcsST+FfL&#10;dt4fjkufLtoxtbk/LX0x+2hep4g16HUE3tIqlJFmboCeWA9jxxXh+miKGUrN0Ucttr8xzP3cdyI+&#10;W44qShSpxbKFn4fhilSN4c5XnbjitW00dIIWcN1b7vpRd6nawuogjB+X1qxZXUkcqqVUbl3HeQB9&#10;ea2wcacJan5TWdSb93UksLZ7abypm4PK8V0mnPbo6hPlXbliK5tL6Ka582W7Xy167efw4rTTXNLk&#10;eMQ3kkbL904Aya9rD1qVOV9zKdOpKFmjYNreX+Uh1CKPnJjZSWZf5VBeTQ3Mn2Fl3bVxjFWodQj8&#10;O6V9ritppZJm/wBbIg4HtWS9/PfDa0KqS2fMyOK2p1fbSc39wVKXuqKLS6JpUBDWS+TO3V2ORmo3&#10;trRjtvryRpO21QBWhDBY2kYaZxMzJ/e6VTuLnzJcR2wbaeGVTkV6EZXjdGEoyihmu6darCriCOXK&#10;bQs2cN9cV9c/C/8A4Kh+Evhf8HPDnw1s/gpcX2oW1qttOLPU4obeJgcZ+fLdMtx34718q3aM2hAX&#10;9oYZGbK7nU7vyzj9K9I/YZ+HPh3xt8arfV/EVtCunaD/AKfqHmxhhIig4HP+1jI646V4GOzDEZfU&#10;c4O19D6HLq0YWja9/wCujP0Nvn1yTQLe8tNMWDFok8wWYv5e8BipJxnr2rMv9Y1PW4bfRtLEc15I&#10;uY7fcOfc+2efavnn4n/Fvxp8S/iTcS6NrGoW+nzZjtbW0vDD8yNtwQevy4O7GP516l4c8aPo+nad&#10;pltp+3UjD5dxNJcs8/TsMfrnGK5sLjfrEeaabZ24islU3PRtJ8H3tnpX2X4keImvrgtkW1gfLSIH&#10;+HdkFsVa8L3nhiHWrPRtK8ESKiuxjupG8zBHfPP61k2OieIdZS3vLW/WzXpLGyl3P49OfrXSeFdO&#10;1SPxdDb2jo1rbxlrjCEHcRx2r6DDKpVqRVONv66BGopIteLbiL+11aYLuj/1Yx1rLN7d3U5e5Zlj&#10;PATIxWz4n0WFb6TUvszTSt/DG2Wxj0qjZaLq8qC+u0W0h/55yLljXn5lRrqq7G8b2K8l1Ywx77qP&#10;zFj6eZ91ahj1a+8YTzab5MkViseVmt0G0npjPTueK1bix08xeXJb+c27cpb7v1x/jVXxHrOo2Gj/&#10;AGe0mjjbAVcRgY9u9eapVIxd5fIOWRw50XwjpN1MNS8Qaiyxq3+jxzKMnPqCf0rl/FOvWElgJNFW&#10;TapxGs0hY/mQDXc3vg1JJhqMLwyTSLndt6+vWuK+IB8fafpk1ppfhSOaaRvKDQxxnEZ6t1+WvJxP&#10;tYyclt5Ey2PNZfhf4j8fRzeJvG+oR2dmjN9hVV3EsBx0ry3xp4MudIuGUW7XG3/Vsvcev519FeI7&#10;fWho1lokNqsSwQq0g80Ehu5JzisSX4M+N/Gtr9vlitNP0+KFi2p6gwQH0CjOT+WKwjF1NLfecU4S&#10;vofOlvpVwkflO+0Z+8f4a1tN0eFB5t47vEgO4rGTnjp071J4/wBLvNC1E2pvFYK20CNcB8dxXjn7&#10;YOtfGHT/ANm3U9T+GPiV9PuLUsZLqNRlVI5z3zxxXFDDueOhSjK12lrsdeXYWnOt+86bnyd/wWX8&#10;eWF1a2eh3t3uvo40EMe75o4uwxX5rSR/bbplB+ZmPzGrnxP+IPj3xb4quNR8b+Ir3UL3JRrm9uDI&#10;zAH1J6e1YVrcOU8xT83+ea/p7h/JP7Hy2NJSTe90fRYzNMDiJRo0qdlH8Tq/CXh1L692JPll455r&#10;uNP8LraZimhBYrnc3esj4E6Rb3M8s+oX8cIQZ/efxe1ani7x3C+pPaQFUSMbVWPvXNjqmKrYt0o3&#10;aXU9rCU8vweB9tKPvMzPE13aRxzW06bdvyqc9K84ubWe6vPs6jLbsAV3Y0O98UHOGbcwG1exzXvv&#10;7Pn7BFx8QNIuPG/ip5LGxtMPHcSQnDYHSorZ1l+Q4V1MRO3+fkfM4ypRlG6erPAfEf7N3jvw38P7&#10;P4hywq1reIrxxryxU55x1rU0/wDZv13UvhI/xCRPLZZAPLYEN6kgemCK+1Lvw9oVro9r4VuY0uLe&#10;xhWKMOvBwKzvHIFp4FurTTbWOGHycRwrGNp4/nXx8fEDFYipGnCH2t/LtY8+jW9m7NJ3Pzpu1jt2&#10;+zSqflYhvfnpVvR4rZk3hD/tbaseMfDj2Ws3UMs6o3nNwGznmskw3emxia2Zl4+ZhX61SqRqU04v&#10;c55QXM21+Je1G6tYDtRlbr8vcViGYrJvj9ciieeW4kMkzbmPU1s+F/D8WsK6SRFj0Xb1rolPkheR&#10;zfFL3TMk1W6miEUrZAqsTk5rsJ/BOn6f8k8Ry3Tc3Sqtzo2i25JaJcAfe3ZrSMeyM51G92c3HE8m&#10;dg6U2u0s9B0tbfy1mjVpOqr1Wszxh4d0vRbiOOxv1dmI+Vgc8+tYutGNb2b3L5Pd5jS+GUfgqOKa&#10;XxXPKrMMQ7VGAfQ16X+zn8KtZ8Z/FGC78Cny4YJA7XEnKxjPfAOKp/Aj9lXxh8abtYoR9m05Sv2m&#10;6ZioVfQcV9yfDL4efDr4BeD/APhFfh9pYjkmjAvLmY73kb1zjivz7iziTBZfTnTpT5qkla3Rep6u&#10;V/WpLmWkV1M/xBe38Mq2N7cLJNGoUtGTtyPTNVY7SO3g/tDVH8mM/e9XqbxPqmi6XubzBcXRbO1s&#10;4WuR1fXNS1ZjLdTblziOL+ECvx6lRlW961r7/wDAIxtdVK7nNmhP4rW61ZdM0CJo13j5+5rpNR8b&#10;3entDZrct+75f5utcn4Q0l7eSTUpR90Eq3pUuqQ21zI17czbWX9a2qUcPKfJbTuGGrVnTk4tIl8a&#10;XV3rNu2qQPjjnFcfpdxd3E+WmbbnG3cea6XS7+0mdtMlm/dsnvWZdaUNH1Fn2/I3KntXZh3GnF02&#10;vQ83Ec9eV0/Uhn0meT96Lj5m6iqNxBLDKDLI0fYbc81tW95vXMnTNQ69awzQL5X3h1rWnVkp2Zzy&#10;p+ze9iraecLTZBMwVf7zcmrdvf3qn7MZpMN0bd0qrpAz+7b7tXbdw0ywbPu8GlUtdpq5nzSjK9yx&#10;pur31ndhkU7l+69ddF4x8R6jbxw/2lMqiPBXca51Fi+8zfM3tWzYR27x7I/vdDgV5OK9nL3nE9XC&#10;4zGUbunNpMvaLqXiPSpWurS8+bd18wivZ/hF8YYb+caZ4pl/ebcIynjd+NeLwRvDJ5a5/KrUUbxy&#10;LIJduOflPINeVXhGo77PyPpcpz7EYOpeU21fXqfR/wAUfh5oPxR8Nf2ReWis32c+SxUDLGvzq/aj&#10;+At98MfFElw1rM0LMTGI7ckDHPUZFfcvwo+LkjJDomvs7eXhY5yeQPSul+Nvwf8AA3xZ8GXGn6os&#10;MrXUJMdyGIMQx6ivb4e4pr5Pi1zNqPVI/Q5UcBxDhbxs5W+Z+XOpQz2vhuO4KSR5A+ZuM5rltGf+&#10;09cW3352t856V6z8b/2cvFXwwlvdPtBPc6fDMxgkVi/B78/4V5Rpum3Gnxm5MLCRv7y4yPxr9iw+&#10;Y4fMqLr05J32/wCCfl2c5LWy6o1KOh1tiYp3DROx28Vt2KQSJjO1h0rB8M+eEXzSrcHH+ya3PLcc&#10;AZXqy7q8XEaS5bnh0qcqkloUPE3hpryEFGw5HzfMOn51534q8LR2cOJYNyt1cnGK9P1NI5bMl5/K&#10;WP5stXm3xD+KWmpC+lW9it1Iy7I2OQAa9rI8XjlUVOmuZdfI9TFYV0aCdzzqeOC61mOwsF+ZpQoZ&#10;uP511l34OtGmwR5ZUYKhT/SsKw8Mxx3Eep6iQsnmbvLQ/d9K76DxFoDRKZ9TVX/iXyzx+lffezlK&#10;Kb/I8Zyk9mfa938SxqfjC402ez85VOGWT72M9vTiqut+LfEBddO062t4bfdnzSuXx6D3r1X4W/sz&#10;zfEL9oW4+HOm2cjXnlySPKq5Cgdfyqv+1R8B/CXwF8Zr4S/4Whpur6kXKyWNj8xgIAJDEccbgPrx&#10;X86/25mkfdpzlypH9B5JHh2tGDq01zy2dj5Z+MnhWfX5lm1CMyhv4tvSuS8O/BzS5kZNPs4o5M5a&#10;RsZNfR+leCB49u/7FsovMuORHGFyWNZ+t/AXxR4SaZLjS5oWXlt8RUY69a/TOGs+weKwsaU6qjPs&#10;2r/cz4Li/C08rzKV1ZPyPGbb4U22mMHYmQ7v3m0V0nhrwpc2+s2t7pEsieW4fcrYZcV2mm/D3WNS&#10;mjs4mbdJwqquc1618OP2fbrw7bS69qcKs0UQZlkIxXRxFnWX4HBtympPt3PHwjp4jR7PqfM/x18T&#10;/CnxFeyaBe6VrA8RTjE+o310WhYY6oD0rxHWvCsmi/vbWP7RGzbnVunHAr6y/aM+H+ieKNS81dFW&#10;RofnEkaYKH04rxu08EaI2oNZXDTQzTMVQMpZRivk8u4goV6KnCPLbePQ7aeDo4Wtzuqn2Of+CPxE&#10;t/CU9xHc6IzJL08tuAc+ldhrHw18T2twPHWgXU1rLMolELZ2vk+1dV4Q+BUCafJJFaxMG+823+Va&#10;1+0vhvRc6pqXyw/LDbsu9mx7V5+MzinUxDlho6vR36n3FDHRlgoxk9jygfFf9oL4ePcTeANYuNHm&#10;mhZbqa1fZ54ZcEdj/StD4I+Kvi/pHm+Ltd8QzXV1JNuja6k3FcHrjp+tem+OdJ1TV/Aa69Y/Dy+a&#10;Mwh5LtlxGPwxXnvhk3CgRybkAGdp7Zr77g3DUc0i5VqUVbyv+J8bn2aVaPu0pavzF8e694s+J2vv&#10;c67YxzTSs26RoxnHpWZo2oL8H/E+l+J7vwlDqlrb30ZurGSTy/Mhz8+H/hOAetd1pNhf3l6sWlxo&#10;0jDCnIGTXPePvDPiuKFv+EgsnjjXJKtxu/8ArV9hjMPglB0rK3ax8vS9vOSqS1fyP0X/AGbf2w/+&#10;CV3xPstA+Iet/sp3F1rFnCTeaOzC5VGzhiSzBTgKGAOAc49a/Tz9gr9p39mv9oP4Xmz/AGftFtdA&#10;h0eZorzwzHGkclmc9SqEgg8fMCeuK/mf/Z71zXPCXjJpdPkKR3DMP3YOOmK9ok/aj+I37Mnia+8Y&#10;fB3XNS0XVtQwH1TTbsxMcgZDL91hx0IIzzXzOFzKjk+I+qTXuSeluj9Csxw1TFSjUVk+236H9IHx&#10;28Q+PvC/wq1rXvhf4eXVNatrGR7G0kkCqzY689cdcd6/JX9sD4R/BXR/hFpPjnxZ4tXWfiTr7vcX&#10;mk2lqJGgdmLMH2naoB4Ar4n+G3/BQ/8Abs+IPiWTU9Z/ay8azWMJJuPOvwqytn7uEA4/Cs/x/wDt&#10;QeLrzxTN4j1fxC93fSJtErN80f4jrXvV88pYejKNCer7G2W8MylXji8ZFckdtb3+Rw3x3t9VstRa&#10;2ubdoZGU/u8DCc9PyrzDRrzx3aavHLb6qyQxtk4UdK7nx3qeoeIox4nv7htsq8Bn3Mfer/w+0HSt&#10;X0O4muJcssLbgB8w6civz3HZlKV5TV/kfteFjB4JRpy5brSx474l+N/xajv5j4f8bXvl2agXAwCq&#10;cnj6mvqb/gm/oXxr/bB1288J+D/hxqut6hpEO/U0hsiBEucDccY69q8dtPiFp+geKG+DWp6FpcNj&#10;q2ob5/EdxAu+1Xgsx9ht/wDHq/o3/wCCWX7AfwG/Yx+CUGsfCjWl13VPE2nwPqniWOVmW6jUEoiA&#10;/dUZPUZz16V9NgcgyvMsvVWtSVujSV/m7H5FnWaZtl+LnSjiHzX2PzG+J/7I/j/wPbyJ8Qfgtf2R&#10;CkbvIO1MZ6k8flXyj8Sfh94Jt9TeC2u/s1ysmEXlWDHtX9JH7TvhrwfqHwW1278YO32e1sZJlkkl&#10;x84U7f1Nfz8ftF/DfRPiL4zWTTYilxJdZhG4qQ27gH3rv/1Zy+NFujC1lueRgeM80wuOhQrtTUu+&#10;54RcaH498DI8UN2bpZMlZyM4z0rvv2d/FXxRn8UafpcHiGYX9xfQwQw28hzI0jhQhVR8xPAweK9w&#10;+Fv7MFxqXiCx+E3i7yxfXygWzs+fmI45rnfFH7MXiX9nb49zaP4wkksZdNmSazurdjuVtwKuMH7w&#10;6g9iK/JM/hSk6mHqJdr2P0SeFwWbctW6T7H7GeMte+GPwW/Z003QP2k/G9jp8M2ira3aySCN5iU2&#10;lUReSeccCvhj9tj4o/Af4tfBqx+C/wACPhk72tjtWbxJdWCxNIFzuYZ+Zsk5555PGMV82ftAfGC6&#10;1Xx1D4n1LxfqfjC7s0zBHq1/5xjU/wAKhztQDH0ySap6r/wVJ+A3hj4WXvgnxD8H7q18VT3Ijtrg&#10;3BmJQBssAoxgkjpX43lPh48Dmf1zBxnUfNdxT697b/MK2S5fgoqrj05LpZWX6/meC+Mf2MtbtdY/&#10;4SbwzrvlzozeXGsJx16ZAxyKy/GXw/1y80r7NqGmlZoYghjxnoKzNW+PPx6197jxB4Y0vUozH862&#10;UlvvC5Xis/wd+2F8TtI1MWXxN8E2tyzN5TM6bGZs9cV+7UcPmleinJxbh05ldf5nu5bnnDtH9xC9&#10;Pm6W0Z43448Azadqz2lxpTRtJ0O3kVxGpfDjULIyOysVUZ+6RX283xW+BHjC0K+MvDP2F8/wrkH1&#10;+aue179mz4V+P4JNY+Gvjbayxs0ULNuBJOcMK97A8SVsPFRrRcfPdHl5zwXLHVHXwzTv0Pi9/COt&#10;Bti2EuW+78vWki0vUtFuI75kZZImDfKDxzX2k/wE1rSdLiN7YQ3DQxhfOjjHNcbdfA6ziubqbWbT&#10;93MuPLZORXXT40w8puM1t97PgcVkOJwFblqwaffoeeWK+H/FHg64nW5uPtTWqCO3jbG5upB7HmvN&#10;p/BF4zOVIWXcdsfrzX218LP2MNI8P6H/AMLSuvDayWW3ETSyH5jjnj2JrzH4pfAq2uvEnl6cojWS&#10;TJiT5dvfGawwvFWDlinCDaT7o7Vlk501zQueQ+HpNX0zw79nutPb9yw6LyPwqG6Q6tbNcyRNlRg5&#10;Ug5+hr2Sf4K+IBYKmg6O0n8Kr1zgc5NKvwX1fQIV1LX9KjjJb545O9e5/rJlmFpa1E5Ponr9x50s&#10;pxVad5RtFdT5qstKu4dXbUPJULGxO1h2rvtJ1n4ba/pSpr1y1hfRt/rFBww/DpXVeO9N0WwBiSOO&#10;PbHnasYryfXdPdppJLQfL1rbC5ksxjzNWOqWVUcLS5ou5P4k8U6DZO2laC++JZCfOx15rDaA3l8u&#10;rWs4kMbhiu08d6zo9Ovry48uGIszMB+ZrotH8MX2i3LJfXKL2ZY2zg17cVFLlTPm6nM5NuNkdLDo&#10;6eILManaqWkOHkjVeVLDOMV1PhXw/qGneW5KherBq83k1i48O33maPd7WOTIrPw/tXVaR8S9au44&#10;WktopJdnyxiQVUKEYbsUK0lGyPSNS1WGK12YCqq7vrXj/wAR9Xg8Tagtn9r2/vNpYRk4q94k1/xz&#10;4hgMI02O2j6YRtzD3yKyvA/g7U73WXuLkOzR/PhhV+0owVrr7yJSlPaP5l/wt4B0rSwt/cus1wkm&#10;VZ1OPyrutMgZ7cSIi+W3Gxu9QWfhTVr5POhtm+Xt5ZrpdK8Oyywi0uojHt5aUr0oqYrD8qSs7egU&#10;qN5e9cxb7wjba/EsTKq56fuxzU3h74EX1hqEUDxKouJMrz19+K6yPw3MPLFuGPy56Vm+NfGHiD4c&#10;6nZa4JmaPOGjZSdpry8xliK2Hf1WXvHoYeFCnU/em98RfhKvwz0S21PVmZlkgzG23kfQVyehfFC2&#10;02ykm060aQ7SFab5WJxziui8Xaz4o+NPhJfGHiPX/wBxZx7bazWQKw/4D1rzq10AT2eYZCrCTLMy&#10;9RXm5XUxFWm6eKk+Y6MRRlQlz09Uch8SdG1XXdXk1m00GZFuH3FmIZmyO5rFPgS8k02aURlZI+dn&#10;P+TXqGlKIJJLGVBIJG+XdH0r1DwJ8H/DviHRzqt4xWRmAEeOtGaZlTymipu9kTRjWxlVqyR8l6Ba&#10;Gx1ENIDw2GUjnrWt4ytJdTuYbawsS0nlj5UXJOa+3vDP7CPwX+JurWem2ljcLqFzIi/u5QqsxOK9&#10;R+CH7FH7P3hDxb4q8L+PdMZdYsH8jRYTCZvNdVJPT0469a+Tr+IeUxqc8YycktmrL7zsjy08PLDp&#10;K3V3Pzp0j4IX4+FN38RtYnktUjcpAjQt8zYzjp1rzV2Zmy5r6q/aSk+KXwv8R6l8HfEDPa6FPeF4&#10;7WRFQJgY/LnH1r5g1pIo7+SOJejEV95lOYQzHDxrR2kr6O54NRKVHmUttLEdjpl9qTMljbPIyrlg&#10;i5wPWniO5sG2y7kZetdP8LddvtAu51t2hVbuExytIo+77V1OveFPDN5aLc3dzHG33nkU9c89BWmI&#10;x0aNXkktD0cLlVSrRVSL1O0/Yf8AiEi+MZdBv1VmaEPbtM38QPWvu34NfthfEv8AY28Qt8UPhJqc&#10;Nnf3ln9hvmmsknEsLsjMu1iMYcBgQQfl54OK+Hv2S/g9cP4rj8WQrMtuFISQx4yPxr6L+MdnYR+A&#10;rq9u5p9sMJ8vyV+Ytjj/AD6V+X8UYjDVM4pqn5feceMo1aFZRm7n31+yr/wUa0Dxv4sj+N3iX48a&#10;xeeJLCNlk07VboyRyRyE5QQIAkeW5yoXGB2wB4n+0f8Atc/E/wDb3/aquNM8W3VrY+F/D9uIvLtI&#10;SqqgJL5cEsSfQ1+ev7Pl3BpPxXHibXYPLht45Cqq7KjKFOwn3+vevqiH9ov4HN8Jv+FfeAfCOPFe&#10;rXRnutVkmKsVLYIGPbPWvPzSjiaNSUISc4tX1eiZ97haeXxyqNZ0kp+V/wDM9R1D40yaTH/bHgv7&#10;LFHasYrS+mTZHAFO3PKntzyPyr7b/Zq/4JVeAPjL8No/iDr/AMa9D14eILdbmW602xFxgtglC3mK&#10;DjkdK+ZtC+OXhr48/BvwJ+xr8B/2e4P7dmt/K1rWpIx5mSeZCwHC+544r7RPhHw5/wAExf2Mrux8&#10;Oa3NNrM0YL3MkhZEuGHIjX+FB6d6+CxueZbktRQxNP2spWsk7PX+ux8niMwzDETlHmtBHgH/AAU7&#10;/Yv+FP7MH7PP2fSNZ0/Vry5Hl29u2kqk0KjhWXazEg5I59K/Gfx34D8LaVqV02oFVuDJtjiSM8//&#10;AKq/Sn9kn9uz9kS1+Ivjzxb/AMFJPGeqatqIIfw0upGWe2eNASYkjX7rZOBnrXw7+2T8UfAvxT8U&#10;al4l+GfhS30fT7i8mk0y0jXlYc8E565AB9q+94bp4rD4jmjT5ac9rSb8+qOjB4SUqbxC1su2j+5n&#10;jH/CLRR6eLqG1+Ygjjp0NdT8EfEPw+07UGju5po7jarXEbDKr75Armfgp4X8R+Jby+gvdWyqfMsS&#10;g5A2k5+nFU/iLax6YraX4duJFmuMRSfKFOcHK+vpX6l9Upyoq0rNdTnliqkql/wPqyz+F2l+L9Lb&#10;XfCmox3kbAMWhbkZ7YqjdfBmPwVYTeKPF5jtoLdfMLTNjcPbNfOvwnj+Kfhxphovi650mxt41aV9&#10;xLE47fj6VF4p1bx54+lkv/E/j7UL22tSQ0E90WBH9fWub619lzul8zujWpKG7TPef2d/+CmnxC/Y&#10;h+PE3xv+C3hvSdXhl0ySx+w6rY+Yw3fxxspBRgfzFc542/b8+MXxz8fTfEzxpcCbV9WumnmWG3VV&#10;XJ5GB7+1YXgf9j34s6n8G4/2kJtDij8KLdFI724uki84LyQqsdx/Ks2P4q6Fq3iGa4svBllbm1h8&#10;iza343KB1OOpzWWNpYWeHuqfM/NEwqVMPPmb38z6++CH7Qfwh0rxDo7+Jfi00l1chWk0p3KqsmPu&#10;jA5wTX0F+0fqaeLvC+neKrYxyQTQ+VbNGpHK49h6ivyZ0x9f1j4mabqFpHJDILxT5Y47j2r9QNKW&#10;X4g+B9B8MaIwjaOFfOkmYr8+0Z6+9fjfGWR0MvpqtTXvS3VtvQ+yo1qebZXKlTpLmXbRnmMiTKpi&#10;YkBlywr3z/gml8ItD+Kv7SZj1yby7XRdLkulDYwXxhevHWuD8b/ALxZ4E0iPW9VZJIZFIzG2c/Wu&#10;P8GLqK+NNNtNI1W8tZL7UoLV/sV00ZdXcKVOCMgg+vTNfm+IpyrYedK7i2nrY/N8Rl+IwOJXt4ta&#10;7M+ov2o/hbceFfGF99pk3q8hkWTcMNk9scflXhN/brDOxlb2r9E/2tvgZYaj4RsLXT9GVWsNPjja&#10;SEYUbVA6fhXwN4r8NS6Zrc1pdJt2sy/jmvz3h/MoVuejKV3B2Na9OVOe2hyt3CmDIB71lsWbcix/&#10;Keea6SfSmWIr95vrWa9qTE1uYvmx+VfYUasbGXNLlsYsPyb5WTPy4qG4dXi3L16mrb280EUibe3I&#10;qtZ27Sx7Uj/i5zXoRlHc0pxqPSJnxNLBcrcA7eea9a+Bfjm30u+/sfVLyb7LJIGMG/CNn+9kdK8/&#10;uPD4SHzJEPr0qO08/TpFvhGXjR/mXdjIrDG06WYYd0+51fV6lODvufRHjWS1bW4dc0LT1FnCwaf7&#10;LCApA7Z4zXoHh7RrP4v6LcXnhCxaZbOz8y8baAka9wS3f2715T4H+Oh8Q+HoPDt7YQwQw/LFDDGM&#10;y/U11ngH4hap4K1KTw0j+VaXU/mTQo4UNz0bHUV+aZhg8VTp8rjacNtd11v5mdKi/aJdzx74m+EZ&#10;9OvLm400L5LOwVlHSvlf42eEPEkd20snmSK7YX5cjFfpj+01pHhbXfBTX3g3R4I/sNmtxfbcY+bn&#10;Jx7mvgb4ofE6bU7RfCz6JaI8NwzNcR9Tgniv0bw/zbFYqKnGG2jvuvM9vGYyng8pdGsmpdDx7wZZ&#10;Xfg+/j1W3unWYSZkj7H/ACK9W0Hxdd+KNctdXu/DU15b2/8Ax9Q7sK64rjP7GbULvJ+Xc2VC11Ph&#10;qDx74e05pNM8yO1uCVJbIDeoFfpWNlHE/vLLm77HzWFzDEYeKTdk+x6l+yL+1D8H/wBlX48al8XP&#10;iZ8N9d1CzSwkk0ez0LyTidVOFdnYFR79K3vh1+13rfxz+LOpfFrw+l94T8y53aasesO10U6qrsu0&#10;H9a4v4Ufs7+OPizJcf8ACPeH7q8WNf33kwmQ5bsax/HXwL8efsw/E7w9qd78MNSbVJNSWe30SRnz&#10;qG0gCNUUdyQK5Y47J8V/sLhD6xbSSXvaedyPbyk3KtezZ+tX7MH/AAU+8D39lbeA/jtK2l6nH5cF&#10;tqm0vDdHp8x6q2euQAa+wtF1zTdc0+LU9NulkhmXdHIvRh61+aOv/snfGTxXpfh7xh428N6D4f1r&#10;xLZ+e/g+2uj51htwyhnA6gdQOM8V1lv8Kv27/gPFHqnw98YXN1bWcLbbNmN1brznoW6Y9MYr6LKc&#10;8zvK0qVaDnFdtX+BxzqU7vm0+R97eJG8RXQ+x6A0dvmRfMuZgG+TvtHr25riPjH+zD8KPjz4VvvD&#10;njrwha3LXSfLeSLmRXx8rbjzx6elfPXwG/4KjJda9/wg37RGhrpV8WVEvrK1fy2Zm2glOSAeTnkD&#10;n0r7E8La7pfiTSodY0mfzredA8cgU8qRwefavpMLUwvEOJXO36SWxcakeW8Hc/nF/wCCp37BXiL9&#10;nf4malod9ZBl3efYTwRna8bZ6H0FfBWq6De6dI0ez5lYqxHrX9YH7c37E/hT9tPwnD4a1PV1026s&#10;S4t7kwhshh09etfhl+3n/wAEtPiJ+zX4uurK/wBFknhDN9kvYoT5cyf3s9M17OHjWy2TpT1j0Z3Y&#10;fM+WSUj8+YtXMEotZxlV5Zd1e7fskftES/D/AMaafZazebrMzhonkPyqfTNeVeKvh9rllqEltfaN&#10;LbyR56fxVzyw3GlXnkzrt8uT738K+9deYYDA51gZUKiupI+g9rHE0bH7nfDvxSPiP4AufHESCSzs&#10;rA/6u6IyQuPxrwbxFrDrPPNBH96TcvzDk/gDXg37AH7cN3odncfAfxvqbG31S1aDTZGbG5j057V7&#10;h4jNjEJGtr6G4UMV3QMCuR6Gv5fxnCuI4YzapRqR92TvF9Gj5+tGrhqvNbQ+tPhB8fPDh8D2NpOs&#10;kTRwBHaK4wc7cdAK9M8H/HXwPaalvF7Ix77mGFr89/B3j7VPCssk1kPMXdhVk6ZrrNK+O/jHVr2O&#10;ytbeFC7BeI+uaqNONGk4OOnqffZfnWQ1sPGFa6n6H3f8Zfi98Mb7wFJqMdw1/q0i4tY7eMLs/piv&#10;k7UPDl5r182pX0km6Zs+Wzkqv0FeyeH/AIYa5LoNreX0QLvbAjanTiruj/DO3tIpLzV7LCjlWPQV&#10;8/UhWxVS8FaPc7pVafLajex88av4FtNNV55YPnxyPKHNcT4isJLO0uDp6kzbTsj3Yy2OB+dfWHiz&#10;4Y3er+Hbi7s9CZIdm6O4aE7SuDyDXzf480K5DSHRZ48q2TuX0P8AjX1GR4inRrRjzXs1fqfbZHjo&#10;4rCSoPdI+yv2DP2gfBXwF/ZGs9S8Q3qJf3StdXCzMMxZUoAPcHn2618Lft3ftfr8bvEN1aaC5msp&#10;JJBNL5g+Y+mPSszxPrHijWPDZ0BNUkhji3D7HHna2eMfSvF9R+GvibTrqaSa1k+z7iVO3gE1/W2R&#10;5pgKmWU1SavZadvkfkeaZXUw+YVJVer0If2ffC3ifxn8RdP+H3g/T2nbUrgRxxr/AH2PavpL40fs&#10;P/Ev4PWkd1458PzWkMseVmkX5d3Xg9K+L/HnirW/AOpxL4M8TXNnqtvMDFcafIVaJuzZHpXeWX/B&#10;Qr9rXXPhpJ8Kvi/8UrrXNLZR9n80bpIscD5m5NZ4/GVKMm4s2w+WvFRV3buupY+LFzB4R01hpiJN&#10;dEbVXOQpPevM/h/8Nl1fUJtX1Ybppn3yySD5mOfX0ruNO8Pwapaw313etdM0YJkmJzitD7P/AGXH&#10;i2VVXp6V62U05VqKqVtb9z53NJOliHRpK1uvUxtV+FugXnz28LR3C/6maH5WXH+cfSvcPgZrV/p/&#10;huPT9VvPtUqDasmMEfWvGhrkizEXEm0ezV1/wdvtW1bxI0emBnjX/WfNwB/Wvh/EvIMHmWTTqJKL&#10;gr7H0HBuYYnAY3knrFnvenCXc8ssW8E53DtzVHxH8UdB8L2ri7mjTsMuMg+uKi1/WrnwxpJJl+9H&#10;j9K+ZfiN4h1TxH4wmuppd0ZwohC8Lg9a/njgvhH/AFlzZQqu1OO7P0zOs2/s/C+0itXsiP8AaCn1&#10;T42axm71+ZLCP/j3t4WKpn+8azfh34H1LwhbgR6kyhlwDE2Ay+/erkZlSWOMWvyjritSCW8mk+zR&#10;wmML0av7DyfJcnynBqhh4rlS8j8QzLH5lmOI5qs2uyNG31WaC3fTkkY+ZyzLgHP1rlfFtxrMF0jw&#10;rujRvmkxyTWneauunyq3l7mDYaqF5r897cM42qp4wRmsa2GwFGt7SnBJoeCjXUXGbvfuVrTWdcuo&#10;dvmP8zY47/Wp7rw1otisep67qsKyNIPl3cjNN1TwR4xNh/bujTxyR7gVjI5PHpXnnxR1PUI7eIah&#10;oVwskMqvI0kJ28H3r88zTOa+aYh4Si+XWza3PpqTwmBtKqua6Ot+I3xB8PaaIdP8PrDLIOW/eDkf&#10;/rrlZPEurayvk2cixKy/c54NcHcO2q36XdrayedjG5ZDt2/7vY12/wANLeWfVobDU7Q7XYBpPSvr&#10;cDg6mV5evbVHKyvc8mpOnj8XyYePKRP4SvtQG+GDzJm4LNWL8UfA3jLRPD8dxBBut+ki8/1r688B&#10;/BTSWSLUJI1ZduV3DrXF/GDwnpnijWbjwjDGI124jbzOFavhsdxtg6mL9lRV9dbn1X9h1srw6r19&#10;+lj4x1TRL270p4knzIsZLZb8h7d65fTbO8D+TK7bAcsvOBXoniywu/BHiK80a6DSL8wVWx82PStT&#10;TfDul6/4cgMVssF1hjJJx82eg/nX0NPMPY0VJ6xls/UVGnHEPni7M8/v9Xje0W2nncrHwqtyP1re&#10;8IvY6rKmkJN8rqN8jdq53xToMtvrE1uR8ycstTeHvEC+HCsxTy5Vxzx0rorUo1cN+73eqLnKUpe/&#10;sejaj4V07R7RtUgn2mM4Vgp2niqvhYT69cSX011HC0Q/cMc9K5rVvGra5bBZNSZbb7zQ9Mmrfh69&#10;tFs22M2OigZOBXk/Va0KD9prL02RnzezqabHe3PiiM6O2mTXnzddyt1Nc9LqfhW8hmt9SuGZpOC5&#10;/g96prpsM8OUm2/Jkox5JNc/Bdol2thbwqrM2HWQhg3NZYfB01flb79jSeMfLyvUh1HQbx7snSoJ&#10;JFMhOVQt8tEWieJ7aP7fpq3Fu4+7J8wIx3xXpHhyz1S/1CE2yw2carh2WM4K1tatqvh3w1Gqanqc&#10;cm75VVY85PerlmlSMlTjHm/E5o0W/eu0YXw98UfEJbNN8hZo1yrXA+9VDx+njXWvMfW76FY5Vx+6&#10;XB61vx/EXw/NqkOk20SwM33Sw4x71u6nbWer6Y02pxRzKwwskXpXn+2qUcR7R0kr+R0KPtKejuYn&#10;wz8LjTrPdaBPMkX/AI+PMG0/jV7xDbQxSONUjaQrjawmBU1xnifw34TFrJFp3jSa0ulUs1usrAf4&#10;UngzQfGWqaO94l69xaJlRdTSArxW1XDupH23tN+jTQouFNcur9DoI73SbiwmtFsQz5Kbl5PTP8q5&#10;rUdEsrG1/tMXUayySfLzztxT7y60LTIws14xucgrIWO1WzzwOvFGj2T+L9e/4m+sp9mjjYpmLbnH&#10;/wBatKVOVOLld2/MP3bvZamfp1xrccLTBZGVT821sAjNej6T4/t7vwb9i0rQv324LPLkArx1p2jW&#10;Xh7ULZtE0aPzZNvzTbeDx1qEQaZ8P5tjXfmLIMyRBe+a554iniJWcbPoVSp1KOqHaBo+iTN5sAV3&#10;kb95JJ611VzqK6PCtvZXcfmrGGk2t0rn7zX7R0EunaE8Ykb5X2kLjHrUUNnD5P2b7Tm4um3Mf7o9&#10;K461Fy96TOqMY1DT12O48QafNff2hjy2/wC+jXlvjK9g0+DybsyeZI21eTx6mvXP+Ed1aLT20+wk&#10;DJ97avIPGa8b+JOqW19qv2W7jVWiYq23tiurK+WpWslojHFR9jTs2bng20v5J7K2gnVrXOJN65+l&#10;e7aF8K/Ci6JHqd1t8xgGJZcKv/6q8F+Fvi2y0oq8arNsGEDc5xXpQ+Jni/xYBYfY3jtxHtSXhFH+&#10;Nc+aUcROo1HRL5GeHqU+XVoz/id9lln/ALMsvLMcTceUv3hXKrIsMX2dtJURggxquN7Ve8QNd6cz&#10;2hgWS4kXKycmofh1qJh8VLaeIoPMYqvysv3Of1qsPF08Ne97Hfh8DXzCalHRFzw/8PfFOrs2pada&#10;bZ52wrSZ2otdBpf7Os2unyvE97LMscmX8lioP5V6Jqfj7wP4P0wXmr30cMaplYoxya4XX/2j/Eq6&#10;c954N8Ixw2zf6m+vB8r/AIV58sVmmI0oRt5t2/E+hjgsqy+nevJN9j0bwj8LPAngSyF3baDawsYl&#10;AuZlG4Y75r3b4Uf8FLG/Z78LS+F9L0mPUlZ8wx26ggbenPTmvzo8Z/Hr4sfEnVl0fSLmYMqEN9ny&#10;UGOpwKxrn4g+PfAzLBq1k0gZsKOmK9zLeE69eKrYyo+by1/E+fx3FmCoy9lh6SfqfqJpX7WXiT9o&#10;Lwj/AMJD4pt47OZpJPLg8wM6ru74FZs6TPYm+gJ2t/F2r52/Y0/aM+F19LF4Z8dosLSOuGuGO5mP&#10;8Ix1FfUfjjwpqb6NDqemQsdJmXMLQrwfavheJsqeBxvMnc87NsrjxDl6xFP410RycOo2lqk13LLI&#10;838K8YqmL7V9dufKmmZV6qo/lRDoVzvkM7Mq9VVzjFbnhTw1MLn7VI7FdvJr5/DKrWqWR+T5hlOY&#10;4KdqkWvkWvDfhO7n+WOdcbS3I9K6bQ/CEV9cBri0Zo7VS8zKOlWrCxkMBtLKL95t+T3FaVzfSaFY&#10;NaW1wV8xcyenuDX0lHD8yVO/qeHKpKL94h1PVF1QDTzEyR267VzVGCxijbKORjvWd4cSa81q6thd&#10;MfMbcu5uMewraaQp8okTaGx0rvwa9nFxXQyqSpzldogNrB/x7Pfu2W/iXGfamRC4bclvlQvHpSax&#10;KuzzZID8vO6PrVGDVbq4+eGJlDf3jinKXLKyDliaesQXsuitJDbK7RoT8zH5j2/WvoT9ji3ttD+H&#10;N5d3Gk+VcasixzSchtmcsBmvny31NLG2V573cc/MrD7tfSHw88R2cvhiwsrfUoZD5PyrGMYOK+dz&#10;qVWUVc9rLcPF+92PaPh5rdj4A0S416HQdGuZZoFjt0K7pd/8XXkdvau5+B6NrniWTVdc8JyNqE0O&#10;5pmiG2ND/CO1eXfDSz8PvCLrXJmLRHzI4VjJYnPNfSfwms4ry2/tSGwaKF1zGzZBI9K2yqLrzjB7&#10;HXLDScrs3/7Ja309rRAqMWyrHt71a8E+F20CyubqWZpJ7yXzJCzdOwArSayinXao+9WjFBttlQD+&#10;Gv1LJ8qlWm5JbLQl8tPY54aZd210168it5h+bd2FFxpUc2ZS7Sem5unt9K19SsppFAim2d2+WoVj&#10;8sbMfpXlZjlMqNRqR0xqe7oYjRu7eV9l27V68Vn6rYyXlu9pZaY0jtx5jD/GujnsxGTIKzNYmWyj&#10;8wSMOP4a+ExWDqUKz5tjqi+Yx/EFkmm2kBSBtyx4bpjP4VxWv+JoLWJg91tkZTmHoSPeuyu9Q1O6&#10;sxMY/kD5Tcp5PpzXkvizwL8U5da1LxNrEcR0+Zv3Z3L+7TpXz+Krc0rQvp3Oylh6ctG0UvF2reHb&#10;qxgP2mJZZEO4Ix5P92uP8W/EvVLKzkmvbW+v1hg2WdlHnyVAHcdyKp/tN/HFPhR8Mbc6E2lRwx2p&#10;aa6aMNKx559ua+DvCH/BRHx0mqajFZ+PlvobiV1azZxwCfug9q46MsTiJXpLbdnoYDh6tjpNrSx9&#10;ReIPifq3jbRpdN1TTrW3ktyzBmiC7R6FvQe1fnx/wU0/4KIXvhXw3d/AL4S6jb+W2F1iSNFkAYDk&#10;gn1ya1v2w/2v/j1q3h64t/hf8N4rC3azKy3IuDJIxIGW44r82fFEHiO9125l8ZLOLu8mJlaSNskn&#10;61+kcJ8L4fEYqOLryTtqo31v5+R6mMymjlVJuCvJo831nUG1O/kvJNpaRsttXGT60y2dozlzgVd1&#10;Lw9dWl+8MSHbn5S3enS6TNDYtNJG273Wv3H2lKMVFHwvJW9p7SStqEGv31muy0uGX/dNS6frU010&#10;nms+7cMfxEn6VmowOVK81Y065lgn/cuqksCGx0pOnBJuxpWq1q0UnP5H6I/sQfsbyT/DFvjZ8R9J&#10;+0RTIDYwsypv4znaTn9K+g/DOs6fb+E7nQ76NYYYQ3k2q8KvpkdzXhX7HHxgE/wV0vQ7zX/tskNq&#10;VMPnNiL2Ndhe+IjcSTRxtjcvVe9fznxZhcXjM0n7R6J6LocEoy2Zh66sst9MIjv2ydVXFeV/tI/E&#10;6Pwh4Th0QPtuJpmLL324Ar0zUrplZpYtw5rw/wAb/Ajx1+0N8TEtH/0bS7bcZrmSQjODkDFd3D+G&#10;wMa0Z4mSUY6u5pTrRhGz3PM/D/7OXjH46XjXnhPTw+5s+YxwFY1638I/2DdJ09pLP4l38PnBSrWm&#10;7Jdh16fWvcfg58A/CnwtsluLWWT7Q0IEiqflBH0PtWp4m024fWLXUtPg3SeYBIw/u+taZrxti6lR&#10;4bCVLQWztZ6eZtQ5Y1OeR8IftTfs36D8HPEb/wBnySLbzP8Au4+oSvLfCl7B4a8QRXVw26HzNrbm&#10;/nX2n+3XoukyaHaXmsOnmyMCu49T6V8f+JdJtWO+CBQu7OzHWv1bg3NK2bZPGda7kur62MMVGHtr&#10;XSTNHxPr/htWeWCfzEbPrwf61wd9qE99OzglVbgItbek+E7rxHP5UfyKG/unpWlpfgjS7W7Y3Fwz&#10;FV/iXpX1kq75dUTHDLmUYanIRXd9bn93M4zzXuP7Kn7NPin46+Ibe8m0+ZbG3n/fXkseQcHOB+FH&#10;wF/Z3v8A4yePY9J07T1ks45FW6k/u5x/Sv05+EPwP0f4WeELXwz4Wso4zbRhZZF6Px1r83414yo5&#10;Ph3Ro/xWvuNlhZSqKFzH8IfCXTPA3gE+H/DqRw2+AZCY9rtgda8u8ZapJZ3U1pYbtzZ/ec19aaTp&#10;NncabiSyYt9yQsuFPHavDv2hvh54c8PQ/wBsaZfhpJnJaHbgqK/A8HjJYrEudaTlJs+kqUKdPL/Z&#10;J6nhSWkkxaSZ98hb5mwTmtqDwJfz26slhI3QqwU4P4/Wqen3MUN8sxXcocE17Nrnx1sfEfgjRvAX&#10;hvRIrdrGApe3mwbpMtn617WMxGKpyiqUb336WPleWXPtc8l1OGXSdIW0jbbIx+ZfasO4DSSHzDwO&#10;1b/iKcXWosuP4s7c8Dms14kldlVRXdRXLBc27KqR92z0OevD9k1GOWJ/97Fdpouk2nijShbb18xe&#10;V3HrXK6jbpFP5kh5FXvCWqT2l2twr7ByNxPSt60JVKaa0aOej+7qa7Br+gz6bN5HkldvWs2VFkj2&#10;yMa6rxF4iMzRmVQ6n7zletUbew069bdMm0dqyjVlGPvo2qR9pUvHY5tRcyr9ngPfqKsWCywXBkf7&#10;1b03hm3CefZXC/QVTk0aeF8M3vWn1inJGUqdSOjRbtJEnC5t619GCwSjadtYQvjZr5WPm96ltdVd&#10;WWSRq4alOU4uwqL5anvHoEemiazDgsWb0rPksHt7nYgbjrxUnhDxC2oBYfN2ov8AFitx7aK7DSoQ&#10;3FeBKdTD1HGR7kqMalFSgyp4bvZE1BStvu+cDP417L4be8u9LW1lb9xtz5a5615p4Q0RTqiq8eVz&#10;nNev+FIoBIllgfMteRja0ZVLRP0zgXD4inHnqbI5zxP8NdK8UW01rqtiJom5C8flXyN+0b+y2/hG&#10;2k13w/ZD7JCcbWPTnJP4Cv0Ej0qLT0M5j3ZHy4XNeA/tpeIY/DvhJrO207zWuics3A6V6/DeMzLA&#10;Y+EaMm4yaum9D7jNMHgcywclXitPI+EtE0p4CWWNcg/N14rRa5a3y1yiqu3CkCtMC1kDYjVCWJZV&#10;9ayPEabLb/RzuYZwK/Y1U+sVPePwTMKNDD4qUabXKtjzn4weN5oT/ZUF5t8xfuxnrXA+GLCTU9bW&#10;WcEr/Fv5xW54x0ZptWF1fJubdjG7mq+mvbaJqC53qGbByK/TMmw9GnhUodvxPn8S5Slytl3VUaJy&#10;rwjG716CsyaOxkk3mfbntW14jkt2iF5Gd25eg75rmBZ3UvziL869yMI8qOafNSlufrP8SX+Knwo1&#10;9vE2n6jdafqTqQ1zC5jdUP3gT3BzR8Bfh7+yV408O+IvGvxw+K2pQ+MpoC2k6dZwm4Z5Bkks/TLc&#10;D68169/wUT8Dzab4vn0OCdpJ42ZZFm7LnofoK81/ZI/YN8afFaHUvFUNobexsGEjOsu0txuyPUV/&#10;F+X8TYWOSyxmJnyrt3P1TB4yrRwlOSi2126femekf8E3v2ffFfjT9ozT/FnhXw003h3Td32681C2&#10;G1ucgDPfFfX37e3we8C+F/D9x4+TR9Nj+0R+V9ln2ruk7FV6mvnzwx+2P4p/ZK8N33wr+EdlHKqz&#10;D/TNQhU+WwXBPvzXy5+0V+1N8WPilqra/wCPvGdxfPCzPFGz4VcnoAOMCvj6GV51xVnMK1KbpxVu&#10;Wz1a87Pr8jwOIuIP7SrWqR5nt6H0dbfta/Dn9lfw2ukeIv2XfCes3moW4Zb4ziOZFYdT6fhXiHjH&#10;4u+HfiFeT654dv7WyjvHLDT4rrcsXfbzXxh8UfiL4x8d6jnW9WuJUBbYrMflXsM9+K5O1sdY0+B7&#10;nTHmX1bzCMV/S2XeF+IllsXiq/v231b/ADPnY1Jy93VR7H3l8OdB03xjrk1tqKxmORdrybckY5/X&#10;GK4n4keFfBGjatNa6Xo0ar5pJeRQWPPX25rzH9kH9qT4nfDfxHNo1x4Ws9YS4jEcNxcz48peucY5&#10;OBXeeINavvEGtT6rq0aq0zMWUN0JOeK14V4BrUc4lLF2lTW3mb4j61RoxUW7eZwfjDxfrnhyRbDR&#10;7HdHI/O09Kp+GPFFu2q+b4isFuvL+dVk7Guw8TaVby2fmwx7toyTiuETSrVbhpzEwLE1+m5lkeWe&#10;w5VTS+Wp6GXVsT0nf5ne+KP2jtU1/wAAN4Gt9Ya3t+Q1qqDbjtyK8kEckMq7HJHc461X+I1hq+i2&#10;/wDaenRqsf3to70z4cavN43X+zhE32qP/WLmvOyHD08nlJRfus5MZQxVStzSLi/boNTW9S8ZY8/K&#10;i9j61d1xdR8UWAifUGZlQq245J/GunsvhVqt2/lyWsmejcV0Xhv4Oppk8cl4+1WbLeZ2FdmZZtl8&#10;KTm5rTzOvAxqe09m1ucL4B8ESeH4V1SeKRYUz82MYNQ/HL4reEvHEGl/Dnwv4dtjqTMBeTwybn2+&#10;pr374p2vwt074et4aspVurx0y0vC7TjGBzXzz4T+C2leA9buvE+nRNd6nfRmOzXyyzJur8sWbYHM&#10;cZKrUuuXbtf1PtpcL1qlSnJyVt2kYPj3xZafCbw1a+GtOCfaH+XbHj5nPfNee6rJ4klkmlmu4VlV&#10;d7x+Zk9M10nxP+AnxW8Q+LY9P1nQ5IppGzbwtG28gcZAxmsmH4O+Nfhz4hb/AISLS5mYk7o5t2fT&#10;BzXtUcXlvs1aqnN62vv+J5uaZlh5VPq6vyxdjc+H91f+J/h59u1Sf97HkLHt68103w5umW6URrhW&#10;G2Tb6g9KseFdJuE8IwwXEC2+0kskSdAak8DaPqg15YoNOleNpMqqR/ma82tiKPtJt6Rb+X3n21Gs&#10;qOX0pp32Pvf/AIIufsN/sa/tV+PvFg/aLgbU9e09LV9D8O3E3lxz2+0GWUY++VdBkdgwPev2h8Ja&#10;T8P/AIUaRD4D0FbfTLG1jL2ttJIqqqEk4GT0HPHYCv5n4vj18R/2d/GWn/ET4X6vPpevabOFt7iF&#10;iu3cygqfXP8ALNfop4u/bH/Zz/a2/ZF0/wAQ/tHeLPEVp8RrW03smjLKsbN/qt26M4AwxJHFfomT&#10;Z1g62Vr3uVRW3f0PyrirL60cydZO/Meh/wDBWr/gpHoBF5+zr8O9UhntQq/2tfWtwGW4b/nkCOij&#10;vX5maz4puby+bUYbsrIv3QGyB7iuo+NnhvwNp7rL4H1f7ZaLCsSvMDu+UAEnOTuz1ridK0aO+JuD&#10;KuduNvbFeLmnG1H6q6OHja58hTyfFU8wU6j5n0t0Mu7+O/jLQ/EtnqFhd3E+oR3SfZ2e4IctnAXd&#10;2zX0L+1b4v8AHY0nSfFXxRi09dUvtOhdLeG+WaRV24+cgnnNfN3iLwjDBctfvHGyhst6nHI/I81y&#10;Z8STa1fTWNxeMph+XEkxOR14z718Zh6mX4zm9vFuXe+n5n6rllSVSMYR+Z13xA8T+DvDngfUPFCW&#10;1x/aCQsYGjwRux1PtXxfqXxn8ZeIvFEWo6nqUYlgkYwSfZ1+QllOff7or6i1/T9Q8QeF77SGPEkO&#10;3arD9DXyX4t8B3ega5Nbz/uQJGC5Ybmx6V9Xw5hcvjCaUd++pvxPUxbpxUZPlW6ufpZ+zt/wVs/Z&#10;h/Yw/Zej8PaL8ILHx98RtcD3GpX2owRyQ20rZHl8jIAGDgetfB/7R37UOt/HvxTceNtT8LabpdxN&#10;PJNHb6TD5cabmJxj15/lXm9zpi6ci4Qq+3OdvzEfWqLYkXzInGcY+gruynhHI8txc8XTi3Uk7ttv&#10;r0S2S+R8LXxmInJculvvOq8G/Ei4uJVs9UlcjpnPX65rS1XXvE3ha6/tLw3qs1rk5VoJCM15nh7H&#10;UFKyk969W0OD/hKPDUaxw7mjXHHrXbjsPRwtRVUlyvfsfbcP5ticywssPUk1OOzvqeofs1ftbfET&#10;XNfTwV4ql+3QrHvj3xjeSD0J719CS3nhzxoDFqUK2823aV27dtfJv7M/h2fT/i3Fq0lqVitFYyt6&#10;nsPzr3LxLql9d3p1C3VtzNlsNivz7ibDYGOMj9Xiot6vsbRz/NMLU9hiUqsNtUvzPYI9W+IkXgZf&#10;AOj36rYq7hpJF3BVOMEDtXjPx78XeGfhvp02qWok1S6t/lW4kjKK8nfA9B0/CvQfgx8Z7fw3o+pa&#10;H4g8PSXTS7Et7h5PuKeSfXgmuS8T/Ef9n/4tapceCPEVrGtyszRBmyo+oPc5rwcFTqyxy9rByhHV&#10;qPbz/wCHPawsctzaX+yyVKfRPZs8s8Gft/STXkNn4s8J28McKlVazXaTW348/aIi8feErnxD4Z02&#10;ZorHaJnljOEz615f8bf2XNW8I3Tat4Vs3ktjI3lj7zY7dq5WxsfidZ+DtQ0J7m8tbWYqZrQRHbJ7&#10;9K+6p5DwziqkcVQSi76q/wCh4+bVuIsHB4TFxTj0aSs/nYva3cS+LI21a51eLzuWkjR+ntXOppus&#10;z6gIIbWR0bjO3NegfBD4G6lq1tHrvifw/dLp8cmDJtI3/nX0Hofh/wCGOg6nGnhHQ4HZlUM7qGwf&#10;eurGZ1g8rvSp+/btsj57FYqr9Vio01Dv3Z8Yaj4a1rS7ncsW0sM7Sp4/So/7K8RaoPOsBJMMjcEU&#10;kkmv0I0/4S+Fdbu/7Tv/AA1azNJncrQgjBqw/wAEvCOhyb9M8PWcLLzthhFeWuPKNOydN39T5ytW&#10;pxWu5+fej/AH4ueNdWa00nwtct8+0NKu1f1r0PQv2HfiJZXEZv7oLdcfuYfmxn3r7O0/wvLbgzRJ&#10;t/iZduP5Vo/2dBY/6eifvfL+dvSuHHcf5lKSVKKivvZz4OWF9p+8hc8B8C/BfR/DscOk+NLRWuFw&#10;rKx647118vws+HtrrsM+nLDFGFxM20YrT8XiOS7bVhiS4Xru7V5/qcviKa786WVl/eZIXOMV4NTM&#10;8fmk+f2rifqHDWX5ZOMq00vRnqfgjw/4QOqHTJkhiWT7rMowa3viV8OvAfgzRf7ZvbGGeGb/AFnl&#10;4w1eEXOpeMLyZZdPuGj2/wATV02kaj4o1jSo9E1XVGmt42zy2c1WFjiKWIjKtiLR66s+azTEYGtj&#10;pUlBL8DQHizR5THpWi+CrRF6+cVJJWuF+MPh+z8UWc0Covy/+OtXfX2ia5pGmSL4b06GWXy8NI7g&#10;GOuJ0/wzqE++PVvM8x5N0h3ZAr9EwOOy6NN1MPO7ju23r+J5UoxlL2UrKJ4lF4avtFvDBmTy1/g8&#10;w4P4V1eg3Vi0KwPp7MduG9q9B1H4aw6kVuWTHZTjrSWnwnk05lllVVBGVO4V6GFz/L8ZHWSUvkaS&#10;oSw/wO8Tl9D8F/bryNYw8js+eR93npXr1noyeC/DiNdwkrt3MvTij4c+FtEsImunvYpJzwqlulRf&#10;HfV9Y0fwXcaw0e63gTDMpGcYr5HiTOMPja1PBUXdto9PCYCpKk6qR598Vv2urfQNO+w+DfEUum3s&#10;OVhazbEisO+exrjv2Pf+Cj/xQ/Zl/aT0H42eMJb7xfpum6j9o1DR7665u8nJyTnnFeNGysvGOo3m&#10;qyXpFzJIxWHb1Hasz/hEtRbVVsRDgHHzNX11PKcoqYV4fEU4u8bO6S+57/M8HEU5Rlo+u6Prv/gq&#10;H/wUI+HX/BQL4xXHxE+Gfwpn0HT44UURXEabjtUZJ29y3NfHeqaRLPcme1iz3ZfSu4cQ+B7Eafaa&#10;b9olmX5/m43Zx/OuO8T3Os6JfFZ4/s80q7mj9Aa2yXB0cDR9jg48tNbXdzGpSw9GneW76jNIvLO3&#10;uEt9STau4biR0r6Y/Z4+Anh34r3EN1YWN1qkcfJZlPlp6c18pxavci6W4bDMGz8w61+gX/BPn9s7&#10;wN4e+F03w38UfCqxN4X22upwzFWP+8BxXncXRzLD5e6uDjeXk7f8E9bK8y5v3enzR6joHwysfBWl&#10;f2VFarCUb5lVfu8dK4D4++ONK8G+Gm06+aH9/kKGcZwa9u1PxLaa1Yf6Hax7nXeGC9M9vevhL9t3&#10;wv4nTxLNreoXMhhXPlR7iAa/IOHqFbOs6VPGy5bdO77F5hluImvrPxeh7j8Gv2drLx7+zN4o/aXs&#10;dasLWx0m6MAjuLgBpGAHQdcfNj61wfhzxJfDxPa+LtP8PW4s9NVA9pbzfNcjGTyemfWvm/w7488Z&#10;QeHG8LQa/fW+mq26TT4Zm8ts9WK5wTnFfqL8Kv8Agkl8RfBv7Hdn+0r8UfiF4a8N2d5pIvbe31zU&#10;UjlliwNhUc7s5AGPXtX6JishrYVzmm532Vm7L5HZiM0/4T6cKFotL018j1P/AIJtf8FPvCEfxtbw&#10;T4P/AGW9D8Jtr0kNs2sXmtM8iRxpg5ZuFBPPFdP/AMFRv22JfHXiG5+FOm6pp95YWL7fOs5ty7+p&#10;5B+bnvX5afHiZNH3yeE9daTYzJJcWDFQ2DglSD0rF+Bs3xA1Kd/tsl7cWsPMbTbm259zX53jvD3L&#10;sbjFmzfJy/Yd9111f4HzuKWKrU26j337na/Fx5Z9QW+nk3LLJuO5QeM8iun/AGff2U739qjxQPDW&#10;n+ItNs/s9q8s0mp3iwxoqLydzGsL4k+FNU1fSo7eCZg2P4e1cVZ2Gs6ddf2dHqE0PmRmN3hkZS2R&#10;3wfWvqML/usY0qnLKPl0Ps+GZYeplM6VTXTS5658INO8L/BT9pOHwPffDybxdC1s8AtdPul8t5Nu&#10;Fbd6f415b+05out23xhub/R/AlvYn7QWht/MyYug2n1I9a2vhxo+oeFvFzazqfiDbeBc2t2WO5eB&#10;8ufzrN8d6lrOqeJvt11Oslx5hLNHJu3++T/Kv0fL5YethYucuZW1fU+QxWDrUsVJx2uYOpaobewV&#10;dYka2k8na0aqf3hrmdH8O65Pqct4skkdvOpzn09faux8R+DryaxHinUrxQ23MayMOQPasi58f2mr&#10;W8Xhy0lSGWZhEsm3FengsDg4xlGn1+8xqOtBI5fxPqPiwWtv8PrTxbrFzp9urPHay3Uj28JY5O1M&#10;4Fd/4H+FOgaf8Po/E48Rxtd/Mv2VvvFhWR4x8N3fgbTG0m1vlmuLiEeZJuB3d8A1h+EPEmu6Hp8k&#10;XmQ7v4Yt+5uawzCnVqNKE7JHfSpe4tFqej/Aizg1L4z+HrC9mZpLjVI1ZcA5XPP6V+pPxT8L6N4M&#10;0OObwqnkvDDGy7V6kqD2r8of2Xdf0W3/AGifDPiHxLqv2G0h1DbPdSQ7l59Aa/YK98Y+BfGFrHLo&#10;F8b218lAszw4B2qBnv1z+lfj/H1O3LJvbXXufofCNN06cpuzscPZ+KfjT8T/AALDa6npGdI8srHc&#10;i1PXgdcV5HPb3ngXxXZ65HA32nT7yO4hXdtBdH78exr9TviRN8P/AAX+x/H4Z8LvbieTS4VgW3jT&#10;eZMqz/1r4D8R+HrHX11Q/wBnySTRyH98rDavsT61+H0cdj8ZjJc3vLy7HNm9GrxE5Tp01DkdtdL+&#10;Z9nfsz/tx6Z+2r4t1z4Zt4KXSWsdK3+c9xuaZzj7voK+fv2mPhhP4e8V3S3Ft8u7csyofmycde9e&#10;P/sl/Ea0+B37VPh3xVq2o/Z9P+0G21BpJCqbH4ycdQK+z/21f2iP2VPDPhS4tdM1u11fxNfQ5sbT&#10;T/mO0n7xPQV8PmuS4rLs+jVwFK8ZrVX1v1/z+Z8nWw8o3jUWx8V3Hhu5ilb5h8xP8Qrn7/MEjANz&#10;U1vqd9rmvNeeXtZ2/wBXuPH1rU8R+GXSWNS3zFecV9NDmoySqM4JUeeDlBbHK3ljdTxFgBtP3m9a&#10;u6P4Wd1DscV6b8OPgpdeMolt0XLSL8qswHTvUPjHwNdeArlrO4XPZT1wfSuaWdYeVZ4eEve7HoYD&#10;D05VE5xujz3xBZy2tqVaQcfw1yN1Fcy/MPu/3a63xTDc5Ejlgrd/X2rgL7WF0rVGjuNVVY34wx6V&#10;9Bl0JVIabn0uHwMcdiOSMbJHcfDPw1qd3K1/CwXydzKBnivTvEfwn+Jmv6KPEmjNDFNJHvjkklAb&#10;b64ri/hL8QNM0CDE0S3EcjDcvc1yf7S37SWpeGmaTwd4vktzKvlrFuz5anqteY8HmmZZwqVKKXm1&#10;dWMqmDwuHqTnVfLynG+Kv2r/AIpeHDrvwbude+1NqGLe6nT+FUOQAe/pXl+pi7urtb24l/eM2Wye&#10;c1wd3oeoeIvFs3iM+KrlbySctG3YknrXU+CfA3iGKWTU/GnjT/R42Pl7sbpOa/Y6OT5fluGTpNRl&#10;ZcyUbXdtbHx+aYyjnV6fM9NtrHefCPwD4w+K3j7Sfh34Q017nUNYvEtLWJF5bJ5P/wBevq3/AIKC&#10;/Dy8/Zs8KeEvgbc6pYw3EOnrPNa2NurTl2PV268nIr45i/aC8RfCDX7HxT8IvFb6VrGm3Cy2eoWq&#10;KzxNz8wBB55H5V6P4L+MPiD4w6nP8WPid4vuvEPia4ws2o6oQ0m3GAoHRQOvA61y4inKjhfbyTXb&#10;f8dDy6eHpUVytttdT6t/YU/az+MPwl8N6H8L/BXw00G101bqafXNa1CUefOh7HuoFet/Cf8AaJ8W&#10;fHv9unVNck+DNp4k/wCEf0N4/C18l0ptNPbgs75H3if4uwHFfCUniO8jR/smoMhbiYRsV3KevAr9&#10;EP8Agnv4T0v4F/ss2viO0ht7rWvF80lxczQ4Z0gBwF4+bmvk8FhfbZusRUlbSyWvffffp6Gcq9SU&#10;WuiPSNFtkm8dr8Q9dk/4m0n7m4mhmaZogx+ZUB6LXqngYv4fmbVJbto7e5k3R+av+sXHOR71xP8A&#10;wmr+DfB7+I7DwbMtzdwMbeSS3CTOxbGfTHf6VNeWPitDZ3fi1JLS1ugDC1xkbeOgAr9cwPLTinu/&#10;Sx485OTujrNF8H/CCDxOvjuP4X6Ut7O24Xc1uGkAxjjOccf+hGvSND8Rw3kf7qRYVfnAxx7CvLYd&#10;Ls5U+xaV4wE80a/8sV4RT0/ziur8EeGL8pGftjT+Sq+YSuM8V7mEkou8Ir5CpyqLRHdmE3EYZU3F&#10;j+XvXBftKfB3wX8UfhVq2keM9AW+8uzkaE7RvU7exru9PjWIs/m7m6YHarw09b62kt75fMjkXawY&#10;dV9K9hYdYyDjb3mdPIfhL8VP+CV2kfE8eI/EXw+1KNf7MglnlhmfGBjBAJ9K/PH4rfs66t4S1q80&#10;+4VWFiu1l3jLr6mv32+KHwm17QvjX458PfDrwleS2sViZbqSFiyosg3Bdp4OeeK/MH9p/wCDb6vr&#10;eoapo1kyzMWEkflnt1B9K/OJZtjsnzZ0KsvdZ9Fk+KjzKnPY+JLnwM+i+Ho/EVlIVkhk67vufQjk&#10;V7X8Ef2rbXW7BPC/iS2W2kihEcdx533tvQ/U1am+CP8Abnw+Wzs4xFc7SJUznc3vXyz4t0PWvAPi&#10;OTS1LRmFvlbNfQww+X8UYeVCs7yWqfY+kx2ApypqW6fU/RCyubWa1h+x3qyK8e7crdTXVfC/S9U1&#10;nxdpvh3SIVa81DUobe3zz8zvgHjtXwz8Df2jPGHg2/i07xCsl5p2ctg/Mi19p/Cjx5plxpln8SfC&#10;2ubV02VZ4LuOYK0Eq8jIz0zX5fxBw3jMoqWmueDejX6nzsMDWoYpTSvE/aLX/hF4I+G3wnWbxT4g&#10;t457DS9rXEjBFlkC9PXBPSvzy+In7UPj/wAT682gadcWunWMN3thhs+RIoPJY+przTVf2kPin8e0&#10;h8TeO/i/qet7twWHzPLhi57KvGPrWNZSLNq6r5vygks3vmvl82koSVKFNQSXTVt+f/DHpfXqmHXs&#10;1Ubb+5eR9iaJ8cPEHiL4UL4V1U7oEgCxPv8AmOAcj3r5t8QaNfLJNAFKqZGLMx6c5r1b4M2dxrXh&#10;EsLR5vJyAyk4UdiaxviBp2n28M0c6uJlBYKqdcDpXi5DhPq9adacrX2ufbcK4mOFnzVnueNXvhn/&#10;AE5ZVPGfmHqc13njq78GH9lPUfBdz4Wj/tqa686PU1+8FA+7muL1x9XvLsQ21rcRxRy/vH8vHA5P&#10;6V6FdaA/izwXFpNlCDG0Wd+4FtwHcGv0rhXiqWW5nBVneB6efxwubxtSeqPzi13wSdN1+ZJ7rzP3&#10;xJeT7xyelWtS0DS7fThEXWWZl454Wvd/il+z1rVjqc1wlhI+6TJYJWD4E/Zw1jxF4gV9Wsmit/MU&#10;fMpw3NfuGKzvKK1H2/tElbbr9x8rhadeNT2aTuupn/DDQb7VPAoup7FkeFsbu2Kz9d0++g3RPuID&#10;V9FfHb4bR/Cr4d2+k+DJI/MjiEkzbevHSvLfCNnP4v0uRtb0cwyrGFWTjDMT1qsv4wwiwrlOyitj&#10;izXIcRGqpx15t9DyuTRJpSzsc8V2vwa8T2fhK6kFvcRuzKokRW+Zea6LwZ8HNa8R6P4i1Oy0m6aL&#10;So2xci3Zo1f0LAEfrXkf7PXgTxVrnxT1rTL5mVI8SswjOTlgPy5r5/iLibA5tlVWjSlZJa+a8jsy&#10;PL5f2lGK3R3/AMSvjhc313PZJFtZGwu5uxrhfDuvWuo3k1zMscnzfNhq6L4qfCl/Da3NyZmkaSY5&#10;ZsnH5147B9u8Iht85CzSH73vXXwTgcsp5Kp0Fa+76muf4rFfX3SrSvbZWPSJPEGnJqv2eJAVbtu6&#10;VrPLqKx/6BYnb13e1cJor6LLqttHcSS+dOo2pGhZjz2xX0F4w+H1t8MvhVB448QXKwQyw7oUkbDs&#10;uO4617OM4iy3K1HDRqWlPRdzy6OX1sTN13DSJ41daPqbI1/dhh8xwp71X0jSLq/u0M8eFZscGnWP&#10;xc8GeKbiNbLXYZN7bdoP3fapr3Vru4vV03wzPGWD/M23Of8APFaYjMPqmEcua7t1Rz1KNStWXLHl&#10;1M/xXf8AjjTbuPS/C800MkfDuX+XHtXJ+L/iV4s1u0k8NeLIBJcQthp2UfMPSvYB4E1XU9N+1X0i&#10;i4EeEZO5ryjxN8PNUGvzXV+H+9lRtr4/h+pgcxx0nVSunp/Vz08bhZUcPGpa6KXg/QbIR75YVXJy&#10;tbCXun6BqKXC4Zk+YKvesfUJT4XsmuLsyKqqc4WuEtvGVzrviOC2R5CJpNqqRyRX6Ri8RSjh3F7W&#10;OHL8DP2yq9bn3x8M/G9ne/DhdUhIWTyvurzivGPH2oarc69Jq2k3G26MhMUjDo1ehfCXw/daN8GI&#10;0vsia4yY12/w/WuI8UaS8Vxl02kP3r+eMX7Clm05U11PsOIfrEspi+x8v/GN/GaeLY9X8VWcbSSB&#10;lkk28/XFbfw1s2urJbh1VmZiQAP4RX0nf/AjT/jT8Pzp1jFC2pRsXaTaNyr+P0rwy6+Hfi34N+Jh&#10;p+uwSeVvKrlduB2+ua+zw+a0cwy9Uo2jOPTv6HkZVWp2XO9zm/GHw5ku9e+2xkIsoJbctcTrPgO2&#10;ijmMEXnXDMdwHRQK9mFgfFdys8k8waCRgY92OtUv7Lv3uLhYtKEMEalRJ13c966cLmleglGT2Xp/&#10;w57NTBwqP1PMvBXhbRxH9g17SmZmbKv/AAjjpXbtZ/DPQbZp5dXjjkEeRF5XT24q2nhSHWGW1W88&#10;vdkP5Y4X3rn9a0MeHNYaz02P7QqqA0zJyxrpliFjajcpNeV/8zP6j7HeK+ZqS6Z4a1HRHvJrOaaG&#10;RQYyi7SOareCvhl4YtZWvpUxMzExswzge4q894trp9vLqk6m4ZcyRx/dHoKig8e6X4elafWtEur6&#10;NlyIbcba54yxXK6dJvXzMqkaO8kkdFZTaFo8n2iebdDE/wC/VWHNV9Ru/BnjC+8zSDZyLGx2hyBs&#10;x2+tYNx8ePhotqynwFJatIvzb2LMabp/jj4NXkEd06SWshUltseMse1EcFiKacpwlfv/AMMQ507e&#10;6195pavovg27QSpp+1/4nVv8Kjso/D1gf7LTzUkZc/KWbK0yT4m+EbfT1s/DuiR3TR/6ySWYL+lV&#10;k+LnnForjSraNduxdzdPxFaQp4q1nF/N/octSjBRumZfivw34SkhaOBLiOV8lmbBJrB0z+0dJ0GT&#10;w5KJo1Z2dVVzhl7VvXC3N7qUd6t/E0YwcLziuk8UaXa+JtHjEFysdyqhY2ijwDx3rqjipU4qE3dP&#10;8DKNGS1SPN7PQLSew8y7vU3KcIpbJBqrdS6rprfYw7ENu2uoPIxWdquleJPC+t+VMkk0KyEso7Cu&#10;/wDAE2kavFMdR09ZY+iq0nzjIr0q0vYw9o3zRMFKUqtkQ/D3xquk2O1LhUuvuBW61X8WeJ9YQSaq&#10;bX7RGrDk10q/D/S9JmfVNPs7do8YjWVssM1fm8EWX/CPNeXbRtlv3dsgzu9/zrx3iMH9Y9ole/c9&#10;P9/KnZDdJ8Y6x4vsrdHsFtbGKAL8q9TitrQtGtdMspNVvY25Od8i4o+Gnhm7tIJLi8fyoFX9zC3T&#10;8qZ8SvGqw6HNbeSzvsIjSOvPqSlWxHJSWjfcVPmp0+aZW8VfF7w54f8ADclourbppiflVssFxjGB&#10;XN/DH4eeH/iGq31/FJFaTfM7Sffc9T9K5b4ceBh4s1qbV9fVVVm3NF1PHQV7HpOkw6Tp4t9O/cwx&#10;qqwr0J7fyr0q0KOBg4Um+bdu+hGFwtXN63KloWE8EfDnwVEqaBZx+bHHtjjZd2TjvVe71vUFtUiu&#10;I0hiXH7uPHB9a3NA0aC5kW7uYPlbnc1J8QvHPwm+HWlvceI5w175OYrTOWPHBx2FeBVx1bE1lRpp&#10;zb7an2uF4TwuDwvtq8rLz2HfDbwRH418SxlHVcL96YcevesP4o2EmleOIfDOiaBHDeSTrAlzNJ+6&#10;bLferyjw/wDteanpfxFt9Z0zRWuLOOTBsYyV3jp2re8ZeLfHH7RvjiPWvDfw8k0azs9u/a0jbW67&#10;ielejHJcwwtb2mJajC3V7equrnh1s8yvC05U8PUv6foeneNv2cbrwwbTVPHOspqEc0fmYgbdGp9M&#10;1wfxo1/R4vC8fh3w7pckcefnm52/gO1eg3Go+IItIhtNf1OWYQoAsbchePSuZU2Xie+FkUU7m2xl&#10;1AGfpXl4PEVPrCqVXzKL0tovuR4v9rU2vZtczl1ZZ/Y1vvh34W0+6k8Q6QrXVwzxtuALKp7jNYf7&#10;RXh2PWPHMsKwACTY67VCqFfpxWH488M694N1AS6bctBtkyrIDyKi0Hx5Jrf+n69dszqn3mfJIHSv&#10;0LC5xOWFvBXTMZZHh5fvb69jlLOGfwh42sNkWGhmUtt7Yr7/AP2XP2wJtK0iz8JeNAt5pL4XyZus&#10;ZP8AEK+JtD0p/HXjeOwsoNxB3eafSvavCXwy1yC6jt7eX5fUvXxPF1bD4jlU3yySFh5YrAVUqWq7&#10;H3de+E/hX4n1f+0vD8O6G4UHbu4Wqninw9a+FY/I07G3oq++K4b4Y2uv+HPBlndKHuGjkUP5bFjj&#10;8K9o8MfB34kfEPTovGV/ok0dnHCdqsuCSO4HpivjcJFVI2hv3Prcz9jiMnvWindbNHJ+CtVs7FGv&#10;70jzugVh1rL8UazDPeSRhcKx3bh2re8aeEdU0K533tnLHsbaFZcZHrXOXdlZwOtw8m7cOa9aKnSp&#10;8nV9T+b8yiqeIkuWxneH8za23khiu35m24ragjtC6jyNiofmLEncaz7TVLcat5EJOSuPl6VvW5hc&#10;bPJVvl7Vpg5Wk0meaubomjLv7hHnaFZ1Xaucdqyp7qW6f5flwuNorfubSNJC89sv7zhWVazdRtwr&#10;K8AC7VxgLU4pSjqmVrsOjsEutN+z3UBYsOW7nvXXfBmDUB4zs7HT7idUVlb5skADr+lc3GXkto5H&#10;l27a7/4H+ING0XxIt1fyJgfKrN9CK8vGVpSoO6uehlvtJVrJn0v4QY2tw22aRt3yhl6DkHpXtvwx&#10;8S+KvEE66Ck1wtrAFCsrYzXhXw/8S+Gb+48mz1BJ5zNhoITvcZHHyjnnpX118JvB6aNpMV1JatGz&#10;KG+ZMHkV18N4WpiKycFofQYzC4ijZz0O00a18i0RDn5VGSTWh24qG2CheBUpcA4r+gcuoxo4WMUe&#10;XLciuE3DOKqmIls+9XmZCME1AwUdOtceYYGNeakyozcdCpdoFQs1Ymv+JvC3h64tdP1zWbO1uL52&#10;SzhuJlVpiMZCg9cZHT1rxr/gpr+2jpv7E37LuufFG1uLf+3pozbeHba4bCyXRU4YjuFAJ+uB3r+d&#10;/wDaE/4KxftZ/FP4teHvi/4l+JdxeX2hqjadbg7Y4mMm59qDgfdUfRa+DzLByxWInTwkVJ23eiv2&#10;ufTZTk0sZR9tWnyQ7vr6H9NWt6vNsmVYJNiKTuK4Ax3r53/bx/a4+FnwC/Zo1pvGfixbHVNQ02Zd&#10;Ni835y+04PWvzv8AAv8AwcRQ3Pwkil+KWqSza5BbhGtLPJaQ574r4L/be/bg8b/tj+JrrxBq0txb&#10;2McgWzt5mb5I/pX55l/C+d5lmnLXpShBPVvbzS7nsTweHwMVOrJPtZ7m58XP+Ct/xB8Z/DTUvhbH&#10;o8s0txNsj1mSbLeWOOFr5b0L4h+P9H1b+0NM1q9ikaTc5Vupz6VN8NfCWneJfEzWlzexhURj87YU&#10;d69E0P4aW2o2Rljg3OuRGF/i54r9hwuV5LkuHlTo0lFPe+t/vOWnjMbiKtqN4+h0ngP9vXx34agX&#10;SvH9oNTstu3cBg9uT616lpfi/wDZw+P6KY7OGO8kwWZlAZCV4r51+Lfw6urPw19pfRI4JAm392c9&#10;D1rx601bV9F1Ddo+pzQSRvlWjciuWjkOX5jF1sL+7n5bfcev/btfAx9ni4c6f3n1b8Tf2Fryb/ib&#10;+C2+0Q8MFj6kjOa8a8ffC7X/AAjFN/bmiTW6RcMzCu5+A/7avjzwNcLY620moW4iVXVmPA6E/qK+&#10;nPCfxH+AH7UWgrpGv2sS3Ew8maBowHQ5xn3zz+VeNiswz7I6q+tR56a6rdL+u5csBleaUeeg7eR+&#10;df8AwjbvJ50UBZHU7WqrqPh6W2gacqF8v/ar9CL/APYw+EHgTW5izfbLVo8ww7wNuRXK+Iv2Wvgz&#10;rltJaSeG9qsTteOQq1erR8QMtqRStK3ex8BmWF+pYhxi0z5t/ZF+I2uaN4/tfD1kG+zXUm2TLcCv&#10;tW6822UM4KsE+bNeZ/Cz9lX4b/C3xGvivTjcSTwtmGGflV/xr0XU7+XUpCpf5mHze3tXyHE2a4HN&#10;MQqmFi/O6tc5be0sySM/bE3BPlXlm9q6jQLLT54mOn3qrjG4L0Y1k+FvCmveKNMuLDSLSQt9n+9H&#10;/DnjNYOgfDP41/D7VGginW9tZD+7WWT5lGetfHOFPE05J1Emuh6GFy+piotwjex6JcG+tR5O4Nt4&#10;4NTaRHJM481tqjnd2Fc7/wAJFfx3osNSiVJf4lz+tWPGs0114LksNOvlt5Lv5ZJlf5lX2rxaeETq&#10;cr6vciOHqKpaelj5N/4KL/E3wxrPjK18P6LfrO+nqpmEbcBu44rwiC/i1WCNvMj+bJxnGK+lPi/+&#10;xF4f8aX0V54F1SKzmYBr68vrgsZJD1IHNeQ/Gb9kvUvg1Yx3UHioag0qHclrExAP5V/RHC2bZLhc&#10;BTwlGp7yWzWv+X4nLiIynU91HKeHrxdO1HEIb5mwdv8Au17x+zx+wl8bf2kNVWLwh4dmkt7hflvA&#10;nyxAKGYH145r54+E3gDxZ8QfH9j4Qs7W4Y3EoWRtp+Ve5PpX9DH7FXjX9nP4e/skaD8EfA17br4g&#10;hymsXUcYSTzCSPvHn0Fc/HHEUsnoKOHkuZnvcO5fLG4jVNpb+R8sfsz/ALI1r+zzbyeGbS2je/Zl&#10;+1XTLkk9TXuln4aXTlLGLjuMda9E8QeBBZay0sduAzsSfyznP0qG70CK1sWuL+DCs2A+7jOM1/M+&#10;Z4jGZjWlWrTbk/M/RP8AVnLeXmRwc1nPs8iOIsjNwF/hPrXzj+1R4O/szUl1BL/LN8zBWPHtX0F8&#10;SfiBceDbGa90GzjmkhGRuPGK+bPjb8brH4nWa27aBHa3kTYmZGzk1eSYWtGr7ST2Pn8fleFwlGcq&#10;srdjyVVRJTDHls98Vv6fpx0jRpLx4tsknCvVDw/pMl9qCwzApuYbmx2rp/F15pUsS6Rpi+YsGQze&#10;tfWy5pSSPgeZe9qceGi2szJudjlqhjR7psovANW4bCKFtzN+FDwbH8q2k4b71dEpcskcdSV9zIvt&#10;PS4uOnTimm2S2i+WLcQcnNX7qxeJN7SfNnjBqs8LMu2ab9a0UpSFyc0boaIhq9o1t523y+VWqtrL&#10;LH/o5enWKPa3IlWT7x5q5q+mJGyajDk7vSql7rs9hR5oxvYqxy6krb45tq+laNtqRRc3C72qpBHu&#10;2r61YmsWVPT1rnqcstGaQqyWpFqpivAJUiG5umKzSfIX52/LmtYW7bWyM/3arWdmJ7tVUZLNjFaU&#10;5RjE096tUVkXtE182mlzGJthA4Yj261y/wAMv2s7Gz+IzfDjWA1x9omK28x4+Y9q+lfh7+zTHqXh&#10;RdW1K1V1njOMfSvgb9sD4DeM/gf8T28U6fDN5H2nzreYLjyyDkdK9HhzB5PnmIq4avo5L3W+5+mR&#10;yuGFyiE+W7697H6FeDLm3DhZ7ZU3Lli5AxXcaIsCTLPazK7f3l5C+9fk/o/7Zvx+m1OG41LxncSp&#10;brjZgAbc8A17d8Mv+Cjvi7TrqDTde8PrJDgeZJHIefciuLMvDPOcPLmouMvR/wCZ9RlHEOQ06Soq&#10;XK+t1Y/Ra98bafDpLWlzKsbLEx3t3IBr45/bG+L+ka9N/wAI5aXyyNbyfMqtnBrn/jT/AMFGLPV/&#10;BCeH/COl/Zbi+2vJdNHltvQj2rwrTvEsPiS+uPEN/qUbSM26SSSQfL6nrXTk/CmPwclWxa5eXZLq&#10;zbPM+wv1V0cH78pdnobdjYLJuNwCrdR7+9VtUhsrGUwXEmJGHyq1cR45/aNtvDd9JB4WsYriReGu&#10;pux9hXk3iL4seLfFGt/2rf6rIrM/G1sBRX6JgOHsxxXvz92Nuu/3H5DUjg6FbmxMm2+iO8+JmmfZ&#10;ruO5jhZlaT73aua1ew+0tvS3ZVkXMbGtLVPiXoEmj2/h+HU7i7/dgySSoBhqovcx3MamGUvhcD5u&#10;lfU5e8RhIqNRPT8fM48wjhas7YZaeZRhmkCqkkuVXipraO5MWfMXrxzVOKK+nlaOeHaFft3qwym3&#10;byvNb/gK5r3vbSlqmeZ9Wlez1P02034ufET4jaxfat8Q/Fd3qWpXcrSSS3Mm9UY/3RX6G/8ABPP4&#10;y/BPwh+z9cWnjfxSh1CTdFLbtAVLKF6DgDn61+VngfXbi414SZxu9eAfy7V6Lba1rUB+zQavJFF5&#10;29YVkZevt3r+OOIuF6OaYN0LqCTTskrfdofd5L7THZO7SvL8z039sTxV4UvPHF9e+EG2QyTOY41P&#10;AGeK+YfiCLi70xjJJjdnJr1Cbwxf+KNUMUk3zCPdvmfC/nXIeLvDf2gSac6pI0OQSjgivrfDvD4T&#10;K8VSoyfNy9WfJ4vLMTh/3lVJHg1/byuwVI923I+tQ2t9As7WupzPHG+FG1a6jxH4X1G2maLyXjVW&#10;zlQa52Xw1c3k4RYpGbnDAdOOtf0/KtT9gpLaxWHo0+ZPc0dBm0e18W2kmlyTKIZfvD5cgjHNe5S2&#10;MstlHfw/MrbeQd3UZ/pT/wBg/wDYT8aftE/EyHw1cWOpW+i2zef4g1eOxeb7NbqRlU2Bt0jDoPQ5&#10;7Yr68/aQ0n/gmX4c8G23g79nLxlfX/iKzuDZX1q1nNGd0IKu0iyqpU5z2xwcZPB+T/1qweV43km7&#10;33s1oexisL9apqFKOvY+O4nlC7JkBVuPmqnr2k2H2VjDaNux8u1e9dhqnhKN9xglUrGc9e1cx4wu&#10;v+EY077R5bXDsv7tY+R+Ne5Xz3K8dT92onc4cBh8RTl7sb23PMPG13Zf2f8A2JrbSfvPuqnUVl/C&#10;vQ7HQ/E1vPpbyMDLmRWb73PWqeu6hqXibWfNvNqHzMbVzXd+CvDn/CN+Tr15aPkMNqsh5+nFfJZ5&#10;Wp0MJKTm9Voj6an+8p+9FHs8PiJIxvWLb8mDtFY/xH1sy+D5NQabZ9nyzMrY+UAmoUllvAs0SMPO&#10;wdm2o/EWhS6ppUmkzyBfOjKqH7nHT2r8N+sVJYy7k+W+up83jsLiaMnKMjh/DXgzxb8Yp1bw99on&#10;jtW865kRCVRFX+I9hyK6/wCG/ia28DfECy8Wano0OorpcibrWXIVsHPJ/Cvov4aal4L/AGUv2JJf&#10;AXhrw+t14v8AGV1LJqmsTMkht4GA2xpg8DjJ9/XrXzPrHhzU9H0pbqaQNuZi0zdWJ6fpXvR/2ulO&#10;lTV4vY+lwdbFYDI5VpybnJaH1F4A/wCCgvwb0/8AaCtvi98Rv2dtOubW200wLb2oDuGI+8C4x/Kv&#10;F/2yf2k/Cv7T3xEuvF/gL4MWPhuzZfLWOO0UNKM8OxB+9jrXAaf4j8G6doUek/YJ5NQlmJlumkyN&#10;uOmD05rb0saPDY+bdQR5/u8ZPvXixyWjgMQqipvm6XbPjnVxNeooSnrLotzzDxk91omhgRsschAz&#10;nitz4Y+J7/7LDcWjKssakNKoFUPE13Z+L/E8uiaSRM0KlpY1wwAHY4zipvCKaj4e1JLa/wBIhigk&#10;BKqGJOPyr6epGn9V5amh91mFSjTy+FCM25roVPjZol1qthNcu8iyP83mKOmR2/HFcZ+zt8c/iv4D&#10;1G+8Ij7ZqWnsypsm3tgckjI7EjH417L400mS702O6WxJj25x61N4X+LOg/s++Hb7VJPgT/wkWqXV&#10;uBaxzWr+WpzkE46n+Xat8rzj6vT9hTgp82m6Vjz8wlLEYanJN6b2VzFT4k3+s2H2TUNIitn3Heq5&#10;6k9T6/45q7oZuZJFePdtY9e1cp8O9QuPjR4j1PVpvD8OlTNI0r2MO5FiB524buDn2rpdNu73RHNh&#10;LL+7jPIx296561F08ZytKLfbb7z5PNMXUozVS7/Ir/EAtaRHcgZWHc15TKtnHqbXDo4j8wecYTg7&#10;a9c8VX1nqNslptTdJwvzcsa8o8VaLr+nyXAsbRMfxeY2B9K68NCUajiy8pzGosSpuTsdMPEvhq/c&#10;Wnhm0uFSNAGa4YMXb1HoK8k+N3wxTUvGdnq9tp8kn2pdv7tCcOScdK0PBviya08RfZNRBVmmCKq8&#10;gE9q+g/hdBoB8QWt/wCIIGxEMqpjzzng4PGK92GJxGV03OCb07n7DQo4LPMGknY+NvjL8G/E/h0x&#10;z6hbTKFjG1pEIyPSvO57OfTrbZPDsZR6da/VTx38K/B3xh01tPu7JYY1UySX90AqLx6+mBXg+rfs&#10;n/sqJes0XxWs9W1NNxXTYb5Nq+xwf5VplHHlOpTcMRTlddlf/hvmeNjOC61Gt+6kreZ8VeH/AAD4&#10;m8YLJfaZpVxJHEP9YsR25r3P9lP4F+NL/XrhvGdjNZ6bEvAbAMjH0r6H+GHws1TwXZfZ7Dw5DJZr&#10;cgELCDGq9QDx/jXfz2UV3OtzJplvE27OyGILz+FTxHxhzYOVOnFar5o8CGBqZXiNJe95bHDXPgrw&#10;n4c0z+y9A8O28Em7L3Cply31rmtR0iZJyxOM8kelevXOh2lxE00hx1Nef+MrC1S7CwFshv4VGK/M&#10;cDmEq9Szbb7vUnMKkqtHnqPXyOVmVrOBhA37xhwzHpzXkPjD9nzxZ4315rvwpqdpDMZGkZmnKbWz&#10;0zXrms6RrOqXIgsoG2jjcver3hb4c6tb3ay3EUcq/wAccnevrMBmVTLb1aclzPpa55OHzDC06ipu&#10;/rexh/BNPjZ4F0tdA+JPgq41jT8FVuocSBF6Zya9T0j4V/Bnxzr9qdOvLpZLl1FzDNDhV/8AHv6V&#10;ynjXwB4qn1mFdK1G4tbZUwLe3mZVx6dfWr3he2m8HW0courr7QsmTkHA/GuPMsV9ci6lKXLN78t0&#10;vuPu3m1f6io1J80VtfV/eez/ABT+Gfh/w74Xh0DTLq3htoocRxrxu478V4BdeF9d8P3q6b4bnsY4&#10;JrpROxkUuwz25z/Ku51/xrqN4qjVp5JIWHU84rjtX8MW51BNZsp2kWSUNGUwOn4V5WWfWMNKTqTe&#10;vfqfEY7MKdSstNOzPZPDssdlp6eYig4G5uMdOnFXpL3Trk7mi8x9vTpmvKG8fahZ20emW9ptAA3S&#10;M2Tmpm+JF7Na/YbmLyyykedHIfzorU5VHzHl1uWpPmTSPQX8W+DbW3Fpqt6bdl3fw5JOeBXH+JvH&#10;OlXQaz0uXr/FmuPutOvNUbdHds7f3mfNSadoVxZfvWVmbPXHU0/ZUbay1MpVoU5JRjfzRHc2lxLB&#10;JMJWZj0WpNJ8P3V7bN9uRVA/vCtSC2EbYeNt/ptq9bxzbGwPlPWtebmjaJpTxFSjK8ZNfM5288Ir&#10;BZlInyW9BXPXel6zpsn+iuyr7V6fFbAwMxC/L2NZmo6ZbyRBivU8VcK1SnvqeXjK9SU+e+pieCLi&#10;40+5Sa+Pnf31J4au4hsfCmqbhc2CxeZ12dq5i20sx3iokfK10OlRpO6qU5FRKtPldna5hh8TVS5r&#10;nS6X8KvCurSA2Or7VxwJVAH0rm/Hfw002S2lhMZLRcAx12vgiBpdTW2nf5TwFWtD4jNZ+DFMF9o/&#10;zSD/AJaZ5r5yriMRRxa9nJn12Xt4/CP2kkj5k0jw9q1v4gbTrCaaP973XrzXb/G74fa9qnwA1DTb&#10;HS42mHzTXEmSxGOR+Vb3gbTbPX/HDXcFusannZ15rtPjVZ/8It4Fv7oXX7o237yNuN/y9BXsPNqn&#10;9pUdNU0/nofdcM5TH6nOftLo/KMG/wDDfisBkZWjm2OvqM4r6I8DeAf7Z0qHUrjSFheSMFZGX7/H&#10;auP8UeG9Ovden8W+IoI7GHzt1rbx8u/zdef/AK9egfDX9onw/rF5Z+FZIr6TyYdgDx4UY6HpX7Lm&#10;2IrY7BwqUou6XvNHyf1KhRxU6dSas3ocT8X7rw54ahaSC2la6jZhkgfKc5z0rwfXNVvNa1ObU76U&#10;tLM5LE19d/Gf4LWnxE0qfWdDmLzIu94OFK8Zz15r5O1rw7daXqc1jcR7WjkI7dq9ThfEYeWFaTvL&#10;rc8nNsHOElGCVvIueGfht4i8T6RNr+nxJ9mt5AkkjPg5PtXffA631/w5r/lPGxQEYZexrmfh/fy2&#10;Mf8AZpuHWOSQN5asdpNe2/C3R5dR1OK3jtss7DAxXbjsc4ycJbG2Dy9wpqSWrPqj4Vaxey+GoZ7m&#10;Rmbywcba579orwhoXxA8Iyw3lqrzbSYW28iuy8K+F73R/DUZaDb+6Bxjn+Vcf488XaD4Zt5LrW5J&#10;iNh2xwxkle3tX4VjKkv9YG8L8SfQ96+LwmGdOV0n5Hwr4n0RPCl3c6RcqzNuK+m7/wCtWp4h+K/j&#10;vxrpmk6B4h8dajqFlo9r9msbS81KRoYYeuxVzgDIFVfiPqY8YeML6/s7djCrM0beaN2M9Cuf51xr&#10;Wc8F8JXLRr5gALKdp/HpX7ng/aVMPFzdpW1+7yPm54hU4t6P8zstR8Za7d20OmJKqiNizKrHbzjg&#10;ete0/Au+8QN4eVZbiSOGRgdqk84rnPhb4P8ABWs6Nb3N1Na3F0eHt16r9a9m8M6PZWWmiO1hijjT&#10;+FE218XnWZ0XH6vGFnfc8fG4upUjeDdjTt7p/IAuAuxhjLDmvNviR9n03WfPt3+Xdn5e9ddrfjHR&#10;4FawJYuv8O3g1yPiSDT9cK3RXbJu2qrdMfj3rwcHSlDELnTSZpldbHU6v7t6epg/2/Lc6iXgsGmf&#10;y/k/ed8jtW14I+H3jqfX7rW9c0YR2/3o0lc5A/Liur+D3wlk1O5eS40q6XV2JGi2dvCHMyBS7EgH&#10;P8OeO1ams6l4n+HniCSPxakjNJMY/s8gZeBkdCB3Ffc4WVOnh1Tpb+Z9FilieVVKmiPJPiTd6jq+&#10;sJpkOnrDDbqVmyT830riNU8LwWcEd7A7LMrcHcODXqnxJuLe7E2pR2TKPLMjGNeFFdh4c/Zd8G63&#10;+zevx01/4x+EoVmcLb6PNrkP252Kk48kEtnA74/GvdqVamDpqdV2fkcFGnPEaU1dLuz5Y8Qatqeo&#10;apDp0EkstwyiPzPNLYrsPDXgi8+H88er61Fb3E1wm4I0gyD2J/OnWPhfRm1mS40W3mkj3FVmaPaM&#10;j69R9M1rS+DNU1DSp9fK/dOPPkyMY+vWs8RWUaKn3O/D0VKoovR+RFqVzbz2i+IdeuIYljuEKiMB&#10;cc9gK/Tr9iTxTY+M/hJpup6ZF58aQBJIy3cV+YWmaFaa4r6LIGa4VflZF3b27cfnX17+wt8bLH4K&#10;2d9pPjnWha7TutbW4AQdMKMHHU56Zr814uw1PMMHyzbcl0PueH5Sw9SUNkz9LfDM/hrxPcwR667R&#10;2FupkkVtzAfKfl618s/E7xrqb/GS+8D+CjKuhmNvMaQeWiPnqPrXZeAv2ntJ+yzWsl1ZrDqESOo3&#10;gseucenUV4f8a/iHeQ/E+/fwh4ZvNWaG3aSSOGNm8sYzuIUdK/O8vyfERm6VCOr+8+n9lhcPTlOs&#10;/d6lvXfDCwI013cRy8/LubqaqSahdXdzGLm681/LCeZIo4X0HfFfGnxN/be+NeleJpLOTwl9hg+1&#10;7f324Mq57KfWvpHwTfTfF7wDDLYeIms5Lq1BlnjIL5xyBgnGKM04NzTLYwqYhpqb30dvuPz3OMTk&#10;2KqSjgpN23voev8AhbVdD0OybVb28jZeUjPmA4b0qXV/jtoujWy3s2kw3C7sSTNLgR8gd+9eb/Fq&#10;7+HPwr/ZO0/4eWHgnxBN4uS8eS7124jcKUbkEFiMgj0Hevm3w/8AHy/0HwVrunePtMa8hkOLGVyJ&#10;Dn0IyMc4rowPAqxNObmua+2lmdGVZhleGwv1euleXU/VX9mzxvoFy8N7q1+YbUr+7mRQQfofSsz9&#10;qm+TVNMur34b3bTSLnmQBiB/ewO1fP37MX7Q2k678EtLmj00QNb2axyNG5JyByMV63f/ABU8P6X8&#10;ENevNOso/wC1rq2aC1u5JOVVgM8djX43mnCVfJ+JOda+8lbpv1OhYCphaqnFc0Zaqx8O/Fv9uWX4&#10;eavH4I1mGSa7SXbPIvRcnrWbqPxc0Lx7bR3OgRTXM/DTMEwq18+ftK6bdx+O7y51Rd0k0hfzOST9&#10;eeBWL4F1vxZ4O8PSav4a1KRPmPmKs3ysD9a/pzBcHZR/ZtKvQXLNpX10bf5I5o5ticLmD9rGyR9e&#10;fsw/EC18Z/tD6b4J8aeMJLHQPv337wDKgY25zwan/aYg8JeIPG13b+CNrafbyN9nZpMsVHQ96+Vf&#10;h/49tW1uPWRYzfaZJsyyZzk59c9M16v/AGxe3EjXEc2PMPyr6CuHHZCsFmEKsPdsrbLV9XofJcR5&#10;n9em5xnp1RmPe6rpc/mQocq//fNJcxa54gSSeTVZ2YN8kHmH+Vak9kIYJnnfPy/Ka0fhJ4F1zxr4&#10;nhsdMEjSSPtXb0H+AroqVI0abqOysfLRjWi04vfscSlvqMdz5dxvGW+VvX/Jr2v9n60nTT3uTOdz&#10;N8q47dK9d0/9hufWbHfrmp2dnIq/N8xOPyFIP2fLf4Uj/iU6t9u3DgYwo9a8PM8dHGYNwirM6qPt&#10;KNTlkt+pnS2l07MwfcOn4V3/AMF/ih8cPC+s2OnfDnx/qFg28RWqqm5EBb/a4rlNOFvbSb5F5X/l&#10;lXUeFZ9RudSt5tKP2OVZVMDW4AJbdgD5jj9BXxN8RTtyuzOutGjTqJ81/I/Rjx58SdY8N/DHR7P4&#10;vfGrSZtQjtY2kMUitdO4wzfIANuenFcV4f8AijffHX4h29lafFLUr2SztGUaa0uYYE7PkAdR6mqP&#10;iXwV4N0e08OeFvEIt5/Ed5axtqF9MwnnO47jzj5Bjt616H8OPh/8IfhVoss+gm4vNTvGxI1xAkKN&#10;uHqrEnHbgV9pk88TWormlc83FSXtfdVjrPCGhaP4GvotZTUri4urjaWXzTtDMeg65Gf0r0Xwf4x8&#10;S+ItbOlSSTQ2dvGstxJbnkn+4a818MauumTWYiCtMjBLWJ4/9YwbIAB9u/T3r1OwvNR0XwjBb2nh&#10;jT477Vf3upytuzuY53Y9MfTHpX2GFvCW9kYRXvJy0PU/DsNo8X2m0QKGJ53dcVrx7o05rk/h7aXU&#10;/wC+bUI5oYlCxpEpCr7V2AA24Ir9Eyem5Yfn2N5NdDzX4vfC7UfE3g7xNZaJ42utDk1S1LfbNPVE&#10;kjZV5+cgnDAYPsa/IH4h+G4vDXiPUNLW6m1C4huXDXkkvm7xnHTAr9f/AI+/2hf2Fr4Wg8Vx6Naa&#10;mzxX97JIqER7eiluATX5g/EH4Z6TH4+1Gw8Na1JeWsd06Lcsvyy4bOQQec/zr8d8RJ04Yxe7qupv&#10;D2kYpwPmTxz8EtUtrebxRoGqXCeYu64t44x8o+mK+VPHPwq8Nv4me88VrtaR9snnLjFfqrp3gWLT&#10;NLZnjXy9u2bcAedu4hgSCuB1yK8d/aS/4Jz+FPix4dm+LPhjxXpunxQxMZ9MuL8R7yvXbxzXg5Hm&#10;UqKUnNpPqj6/L80rxoqNaPMj8+/iP8HNK8OaJHqnhFMRmP7xbrXC+F/GfiOzeTwrZ3F1FDdSYmSF&#10;zl/pg19EfEDwLpvhmwGh3gmvIbaP5fLbcG/XmvHZNLubXWUttK0q3hkMmfMkk2FP0Ir7bA5hGvRl&#10;GfvdU2evOpRqx9pSaSfQ+pvgp4kk8JeBrHRbvQLizVYNnmzZPmZ716N4an/tS+W0spFkll+XC88n&#10;6Vxfwb1HXdW8IW+leJlt7iOOHCyRSZ3fpXaeBPhxrJ8Uw33hGWSFvPVhGn3SAc4Nfi+fVsP9bqOr&#10;LltfXdHz1qX1hSltc+2vCFrd+EPhXpvhey0mFW8lXvLlGHmOcd/YVxHiV7K5mkkz8xbaxaPpXW6B&#10;4b8eL4Jj1bXoEWRkKrtfLEbccV4J4n1/xLd+N/7MLyRwCfG5ZOmD3r43B51hcw/c0JXcd7Hv1sxy&#10;9ctKnK/yOm1/TliVmjjQYkLF1XHBFcZqHxU0D4diZVg824Y8N5mf07V33jSG80nwY16+4ExZbcoG&#10;eP5V8h+N9buLzXLiadzjzCFB7c1+3eG/B2H4gq+3xfwLoeTj8yxWXzvSe56bq37S1/qbN9n0y1X5&#10;vvSQgsPfNWdA+JOj6tY/ZnuPs91u3My4wa8PiIuRmSR1b/Z9Pzq9/bcekKq2q895CMkfrX7VmXBP&#10;D9TAunSpKLS0f9M5Mrz/ADGliozlK93qj7I+GH7KvxG/av0tZdMubXT9HWUR3mr6hcKoRfVV5Lfp&#10;XRfHj9ir4J/AD4dNbaH8aLHWNafhbW3jjDbQvJ+Un9cVwH7A3w/1b41Xcsfj/wCNv9h+E9Jxc6hp&#10;q6qFe4iHUBQNwzx0+gr2r42/D3wR48+CWrfGb4H+ArSx8P6RePYWq8+bdqh2vMcbjjIIwSCO4r+d&#10;cwWNwGInhKaU7PrJr8D7bF5rUniIzqTajbZJW+be/wAj4F1j9rr47/BLwBqXwY8KXsMOlalOZJYt&#10;qqrfMCSTtJzx6185N8S/iDoOsXWq+FNeazuLrP2p7b+P0X6A8/hX0X4o0XwN8c9Bn0/QIltdatZG&#10;SWHB/eY54JHt3xXzxqvgHV/Bd1PY65ZyR/vMB375/wD1V+o8HYPLcVTVPFQSqPdNHHmmY1aMlUw9&#10;l5ooj44/E++X7B4q1z+0kEmd0keG/GvZfhp+ztafH3w9DqtpBHNuAbYHAxg968I1bSoEQz2jScjn&#10;nBr6L/4Jq+NbjR/GP/CJ3t3IIbiNjHCyg8+vJxXr8ZVMXw7k06mWRUXFbW0MsuhDN6ylipty6dz1&#10;/wCB37C1p4e1KPXfFlrbNHbtut42kD8j8q5P/gpdp+o3/h210myumjtbeLZFHCgwVWvsZVMVtviR&#10;WB+6OP8ACvK/2kvg6nxK8Julvbq08O4oNvzEEfSv5hybizEY7iilisyns9ui+8+0qYWnRwUoU1rY&#10;/KnRfCkWmXqTRL8zc8Jj8a9U8A60PC99Hqs0ccp6NG4POf8A9VbXiX4Ia94Z1l1utPfCtjZt6c9a&#10;y5/B1xJqcenQKTN5ilY0Ukt7Div64r47K8dlvPzrka7rY/PqNPERxXLZt3PYfh94xufiLrcNhD4e&#10;tbO0hhIT7OpLM2RyT9M1d8X+CdOvL/yYrUyMeWYr09q6r4I/CW6+H/h5NX8QB7dpIvN2vGdw6EYy&#10;K5XWPiHA/j+SNLn5N/zqq/K3vX885lmkamcTeVu0aa3Xc/WslyeFfB8teN79Gcj4n+A2k+KLdtPu&#10;4nhR1P7yNaz/AIefsYeA/CWuR69rF39sMK5hjY9817A+tWN7Zs0DKdo+6Ooo8MSJcGS5uPm2g7d1&#10;EeLOIcVF051H2Or/AFdwOFk5KFhL+6s54I7Czi8lLdQkMUZ421xnjrT7UQ+fIg3FsH1FaVvftF4j&#10;lTzBhmyo/Gq/jPFyrNJD/GMcdax5pc6c3qRjsLTxGBlTcdDvv+Cfvg2H4kfHjT/hO85jfXFeOERx&#10;glyFL9T90BVY19f/APBUL/gmDbX3we0/4m/DfQ/Om8N2Zk1q3ULlokUZYfLlj14r46/YY8K/Gbxf&#10;+0X4evv2ekmh8TWNxN5Fwqj/AEWOSNoXmcNkbFVzkkHBx61+yGjfB2Ox8ByfBH4k/HjXNf1rxVHM&#10;15eahrKR3Hl4Xzlto0VQsYI2gBeAxya+w4dwsa1ScnGTfqkkz8MzCjPLcdGV7We3W3ofzc2uiWul&#10;eNpLLzVRmbfLEzH1PB64NX/iDbxQaaLbT/8AWSR72jjb34/Gvsz/AILUfsG+EP2XfjBoPj74QNP/&#10;AGXq1q7alb32qeZIk2/qF6hcEdepPft8JTeIGm8YxWck/LhWjZe+DzmvWr4etHEa7xWq9D9IyvGR&#10;xWDjW/m2uXvDng64OhtcxRyRyMCzeZ1WvO/E0t1DfOs2pTGWFj5arF978a9W+I3jm40nSTJazr50&#10;i7VVuOPwrhbSG51izuNZvFhWNcFtrjIOPetsvqVveqzWjeh6GO5ZUeWD1PP7VvHV/etHa6U5hV8h&#10;5OPxrUvr270SB4vE92qFl+XawZjntXdeD7W31COZhOu9RkqzVznxK0ayu7mMWlqrbWzI7R4x9Dk1&#10;68MZGtiFTlBJeW/4nzfsZRg3J3OAu72yEwj0/wAPyXTNx5jKeKLuxN6iwz+HpFCngouCT+ddLFrc&#10;Oj6e1xDp3muvA5HP54pth4rTVFkW909o9v3W2j731zXpxr1d4w2631+4mnl7rQclr8jjRFp+kTN9&#10;ohvoWf8A6Z1dS88MNazLJqzSt8pVZhtI9a1LlLjxRcHSrezaV2OPM7L+OazPFPwc1/QrI3t9aKqM&#10;2OPmP1zXVGth5yUasuWT81/w5xyw9Sjry3J9N8X6VasVimwoHyhsVvaN8QLGeUKZgsYPY15Hd6Xd&#10;20vkpcrw3y89afb2uvRNmNWyBnqa6a2U4Wqr8xjDEVNraHstreaX4lu1hv7pVXzSWxJyyelXvC/w&#10;+sNN1t9Vgnk8lnK7Wb+HtXkem2fjBSt5FbMu3nduNdBpHinxy7rYukwG/jaOledWwFSnFxo1Fbrq&#10;dlGm5O6gz2iLwrFqEqxhFYZ+UGYcj863LW18L+HoUtdR1eBWUYjVrgfJ7V4m+jeO9YZltTdLu4aV&#10;ff8AHioI/gb42uisl6JX+b5V85sAH3rx5YHC8v77EJf16nqU8HmFSSUKT+Z634z+MPhTw7pxVbqC&#10;eTJ2wo45ryHU/H/irxxqRi0XQoY42k2MiyZJz/Kug0L4APFKkV/b+c+dv7zJx+VexeCfgl4f+F+l&#10;R+Ib/Somurj7kckf3V/vHNVSr5Xgab9n78u72/M6qmS46pOMai5bs5f4cfDQ+GLAXmvq0U0qgxw7&#10;t1ddb6LNcDYLdmA+YttOFH1rN1jxHHbXMmpXs7NDGpKxwx/5xXkPxE/ak8TXNlP4Y0Bbi2t5uGZf&#10;v47jOa82nh8wznENUlZdWfWxp5bwzgueo05dup2fxW/aH0PwBayaNoDedqGxlL4+WLt+Jr5o8SeJ&#10;fEXxF1omdri6ubh+oUsTVm81LTb/AFJvt9zNtdRmSQ5IPfNek/CL4b2uoW7eK9JupLaK3/5eFGMn&#10;2r7LB4XA8N4Vz5W5933/AK6H5vn2eZhn8nShO1NfZMf4ZfA3xt4Z1G18TanYvbqWDJ5np9MV+kX7&#10;On7ZP7O3gL9jfxN8DfiB4R0+HXtQZpbPV4bHfc9BgE7Rj86+NLnxB5wjt4ruR9q/M0jZyfWqQ86W&#10;786UNtX68j618pmlSrnVRTxOltrHwGKpxovkg7G54o+Itpd3sv2Qu0bf6syLg+1YNvr86XaXaBSV&#10;fKbTTbvT7f7R5zS/M33him3VlDZRLLb7iO/SppUcPTioxW5z/Wa0bNvY7iy8ceFdYhSy8baX5kcX&#10;+sff8x+lVdb8JfBLULRrnR/7RlnZdqxKqxqtcmt0Wg+y2tvHuPJkY1Do2tfY7sWLKZJNudzNnFKn&#10;Rq0rypSa8rnuYLPMRLlpyej3Z3fw78N6ZoNz59tahWLczO25ttet2ekX3iDwzLrOk36xRwNtbtn8&#10;q4HwJp91c6bHP4gWKFf4CrHn8xXp2h+L/ht4a8Ez6P8A8JBErtJ/q36t9MV81nGEx9Sp7SUW33td&#10;WPZo1ZRqc0XdeR0Xwu+Nuu+D9BTTRqUk1rDIJJFjxubaema+1vgt+2ePGvh60XTYfJjtY1ja3dlD&#10;EHg5IBzX5+3g0nS/DDarZx5hZch1HXnNdB+zX+0HZeBvEe7U4d9mx/fNtzsX1x7V5FbD4zDx9pSu&#10;j6urjsPGnThWWj/A+0P2ifGN94xuUuYYEjhXbudu47ivEdav1dmRTwvpX0DokHw6+Nfgr/hIdC8Q&#10;yPb/AGXeVjteQ2PrXz58Q9LutE1S4XTdOvLi1jk2/apLZtg/4EMj+tb4fF1qmtSx8XxXw3HGRjUw&#10;quZ/hidF1ySSZ8jbg8Diuw0KFtQmN1B80O7G4npxntXH6Lomsa751tpGnzCRoWDTNCyovHXJGK7f&#10;4d+AdT8G6PJbajrTzNIu9lVhtHy4ow1Zxqt20Z8XW4ZxGFwzqVtOxqtpEuq+XoWnRs0rsBH5S7mL&#10;HsKy/Fvw413wdqq2Hiewure44PlzfKRn2+lWo9d1PwzMurabKyTxybopVbBRvUHtVDVPE3iLxzqs&#10;2ueJ9ZuLq5dv9dNMXY4+vT8K7KmKhJNS3PmZ01GDcr6FK/8AIhnWC1RpFdcM392naZL9mka+kmaL&#10;b0ZW6fpV+z0N7lfMUtycU/XfDNvZ6FPdzSZEUbM49cDPpTjRlUikuoZbaWKjp1Pm/R/+Cg/xW/Zp&#10;/bG3+B/EcMkN5JHutr2IOjBWzjPbOO1frh8AP+CtfgXxppLD4r6D/YtxtjW2+w7plnYjkdMrzX83&#10;P7QXjW4h/aSl1j7Wmyw1DEbod2QHBxX6OfCLUp9U8C6brFvKzJNHHNuDHCErnPb/APXXp8RRx3Dm&#10;FoYnBz5eZa9mz9Gx2YUavJRxNJSst1o0fut8JPit4W+L3gy08beFLoy2d3u8vcMMCDggjsc10zyo&#10;B973r8avhz+3h4+/Yy8Pan4p8KXDahZNif8A4R24k228so6kkksue5Bz9a+ef2nP+DiT9tf4+OfD&#10;fhRNF8A6JazyNNH4bkkkur1DwqSTynjHU7FXJ9uK+14R4wxGb5fadN88dL9GcMchWJqKdOpGNN9W&#10;9V8j9Xf+ClX/AAVh+G37B2lWGkaONN8Q+KtQvERNBbURGY4+7uRnbXkHhb/g48/Zgv8AwXHqPin4&#10;eeIrPXGhBbTbby5IC+M4ExYYHPp+Ffg/8T/i/rPxQ8Y3HjHXdauNQ1KYtvvLy5MjHP8AvAgfhWND&#10;rLQ6Q1pNfyW8pUANHIcZ9ducfjXsVMJmeJn7V1nG/wBlWaOqph8nwsVTUHUfWV2rn1T/AMFRf+Ci&#10;PxU/bv8AiT/aviqO30vQdNjaHQdHs7hmEKs4LM3YsQq54+mK+KvEOh6i5Y2qLI7RgKzpk4y3P6ir&#10;n9pzWkjWd5q7XUjfMskjdBUOjeL7k3v2ddsm7cFkbt7V2YfAxwlNuKu3uzHEYqWJqKlG0YLZHJxz&#10;alYv5ckPk9m2r96pLvxBcy2kljDP+8f5iOp/Or3iLxPbJNJd3Gnq7NkL6A+tcnbai17qC3DIqnd9&#10;0cYrrpQdR87VjGsvZpWdx2h65d6bfb4W2tu5zXt3wW8e6vdumkzSxyRjmNsAECvF9ftYIZvtSEe+&#10;3mptC8X3+ljZpc0kcu7G5e361hmGCjjKT5bX7nqZfjo4KXPUep758adfGhaFJbXGpLM0iM3l7+VB&#10;NfMslzEmqlpSSN3PNdJ4kv8AXNWjF3qtzNM0uArM3T9ahg+Hes+IYo4tOsZJrknCxxxZP61WVYWj&#10;luHfPLfrsebxBmn1uaeyOk0LS/Dtp4GuPFNxf28cnyxwxsxLMdwyQOnFe9fsa/s1eJtZ0+P40ar4&#10;mt4bOQsbaGG6VmfB7gHg/WvL/h7+yP491C28rxdF9ntmVTbqynKk/eyPp9a+lP2evgnqXw304WUO&#10;r3VzYx5YxyMAqsxJOAAOK+K4mzrCUcLUo0K6c5PtfTsmebHOqPsVRpP7rnfSJJPcqbyXJxg7jReW&#10;9rEFbcv3eMGjVooIJCIJGfj8qp28NzeyBFTJ6fNX5pGPNuzilGUpOUncbdXcZXYkRbtViO1sI4Fc&#10;R/vM/dOKddadJpS+ZJBmQH5Y/Wr3gmy1bULweKNSs44bG3XckM0PzO4/pUVYuMdGe3luCjiabc3Z&#10;I9i+BnjPwv4A8MXkGs6PG899b7It3UD1/nXm3iTw9NqHiS61Pwr4huljeYuIRNnB7/hWI/jC613x&#10;NI+9VVj8sY+6vsKrTa3dabrMjxS7dsnzMrVlhcplGTqJ6vuFPNKmHvSpuyHXiSW16z3zrJMuQ0kr&#10;fNWJqN7LO3kLN0/KuquLO01n/SUjLsy5bFcrrWly2t3tSBxk9q64qnF7ahWo1K1F1pSv5FGd1t4u&#10;X+nc5rN1j4geHtBiQ+KNKjvGkwsdq0Jcu3QAV0EVku9TJDu4712Hw/8A2ddP8a3v/CYNpNvcXVvx&#10;GskgwD6gEjJ/CpjiqGFlz1r/AC3OTDxdSVorUP2e/gj4N0BLj4lDwbDY3t+ubeHyziFT13Z756D3&#10;rvfAWmQeC/F8fi99TaJYZskDnK9TkDrXDaRrvxg1vx5/wr3TtLex0u1n23N5extEqnPXJzx9K9e+&#10;Llp4Y0nwZp9j4ZkuZrg7hd3LHCO2OdvfGe5PNfNZ3jsVWrRVSfxbK92l5n0uFxdPKI3i/e69D27W&#10;P25/htrVvZ2+geGWE9uq5e6BVZSEC49cd647xN8YNQ8TWb3txq32e3Xc62tv90tjpzXzNYR6kziR&#10;pmbav3YzxW4uoaxIq2ilkVlzt3cCuX6vUlaKZ7eH4yoyp+9GxvePPj9af2BeaYdPWWef5FLduK8V&#10;8i61C5+0NBxI2T8uK7bUbO1idjJYI0jNuaRifyqr4kuo5tMaWCzijkYbfkTpXrYe1Gnypanzec5h&#10;WzWpzfZQ22srHw3pBvZjG0jJiMZ9RXGw6tK18Y/KHzfeOa09SilbT47WSXPy9T2rMjtBYTrIDuzw&#10;DXpUnLl94+bqT5ly2tYseRF525w3XPSh7eB5wyDAz261eYs8TOqD5fWobNoN+H4Ddaq/NG7MI0fe&#10;S2uVbiwWWdVEbYz8vy8E1U13RFhTeoKmu10rVNA0u3kSey81nXCFv4feud1u0n1Obzo33LnIC9qx&#10;+sXkkj1qmAo0cOpe0TfZHKSWy7UcMcd6u6Tc+cv2GYbl7Z7VHewS27YYdzx361HBOkc6lWw9dT9+&#10;B47cYy1NGPRJobld64Cnoau3NltwMbtw4q7FfxahbREY3j720VP9mAjFwB8y9a8+pKruzqp0oVIu&#10;VzDexMcW4p+8PaodLgSK5j3L8yvmte5liupMxLyfyFU3s5BKrBencVpGUpQdzTDyUKsY+Z9e/BfU&#10;rHU/h7b2fmxttX+HtXE/tFfArQfi34SvNEvLIN+5YIyryWqH9mfWNlnHp5kyrH5lY17pcaZBcosa&#10;2iiNuo6Z/wAK8XD4ieHrpw3i7p7H7rl9OM8vg5K90fh78VPhbq3wl8d3Xg6bSvMjMv7uR1Odu73F&#10;Zd7af2ZDHeITG7Njg1+mX7dH7Jtp4q8Nv4q8L6WrahGCfLVN3Tn73X9K/M/4haX410+/n0TUtCki&#10;a3Zg6+SR071+88N8Qf21QjFtKcfiu9X5ny2cZHRw8pVYbehNrM8OoaJbvaXh3xxBCsjDr/hXI6ib&#10;iIs7uFZuV2sef1qj9p1NWIFwqsq5G6TFKdPnTSm1GSaVrhpCuzb8qrjk5zX2dOjyPVo+NeKw9DRL&#10;V/IxtTdnfO41TrUS0a4i3EZyM1Vax2EgmvUpzilY8PFYerUnzrqVckdDW34K1n+z9XiS5ZmjZgNv&#10;WsjyQOT0FPsNovY2YcK2aqpGNSDiziiqkJI9tutE0TVEVLXb5rDJiYdeKxX8NSwtsjC4/wBlulcf&#10;a3eoyXn22C7uPNk42+YeBjtVzzfEzcpqDL7Fq8+nGVHRs9CMuaKvofpp45/Z58Q/DPXRpVzbyRyQ&#10;uyzAKRt569v8ap6zoWo2M9vFI7LIX2NvNegRfFfxV8SfFa67441QXVxdTKszMoA6jmuq/ao8G+EN&#10;A1G1m8O+J9PvJpIo5JobKVXMWR3weDX8p4OtmcP3eLScrbrufU8HYbEezc4aRZ8/+PrvXNEIgj1F&#10;/Lkj/eeWxwx/SsLRdRZZCzD5+vHeu8+LVt4c1O3t28PbpGjg/f8As2K82juVgkZAjbum2vqMpk1F&#10;W0Z85xRGvh8U5TleJs65f6XJYG71qBvLVcnylBaqXg0/DXV7yOS3uiu9wDbzYVzk8j8elJbOuow+&#10;VOM8/KN2M1reCvB/hrTPiJpXjDWbLzLKyuY5Ly1TCmVB1APY/wCeK+m/1gzGjTdJzdhZPio4hqNt&#10;j9HPhX+2dpv7G/7LWk+F/wBlv9nm2vNUuJ4xfXuu3EqpdsVO+VmjUsQpIABYDA96+OvHPjDXtc1y&#10;78ZePdF8OaTq2q3MsmoL4bsWht2ZnaQ7Q7Fj8x6k133xR/b3174+Xtt4Z8NfDfS/CvhbRI/Ksbey&#10;bfNKQMAu+BuB6455x9a8O+Juv+G9duhbaveoPLb5I/PAbcT19a+Lx2Mx2KreynPmW+2p9JUh/Z65&#10;5rWRNfte6jazQ6VplxqEkoAxauCVB75B4qDS/CV/p2iy6frnh+5jU5Mf2rk/h/8ArqHQft9uI18O&#10;Xn2dWIDMkm3cB1+tdFquq65fWLQ3cd00Fv8Adbkh89815UMTisNpRfzu7/5HrZPUpxpVHFdOqPJf&#10;EEPgnw1qUbtos08rPynl8D3rpyq61oizBpowuDGq9APxpbm1bUZy4gwq9261e022sIoDFe3G35eg&#10;Nelis1xOJoxjUk213dz52WbSo1ZJK5jHVtQsJlfczYwFbJPFWb+XUNaTzzelOB8wycfh3FWr7UvC&#10;kIWNYnkZW+anWOraUs6tBZSKOu5ucetcUXKUk1HU8lylUk5Oe/Q7z4v+Brv4J/CzQ/EfizxNDc3X&#10;iDS/tlrbrId0cfQZXGF/PNfK3irxz4h1G/kV9blMK9I1f5RXoHx68caz4sngGpag1wtvaJbwq0hI&#10;SNc4AHbrXi9+Wjn2zlgp/u1++cC5LHB5bGrVinNq+x0TqVqzVPm0RYtvEmsR3f2q3nk4YbizZzXo&#10;vh/x/a6xpe282rcKNrScHj05NeTPdW9r8kcjbd2ataDrIsbiQgcSZPIzxXsZ3lOEx1NucbtbaHo5&#10;bh8OsZFvc+y/2If2evg54n8Ia945164uIb1d0iWduobzB3JJPSuE+I114VtP7QuLK6gh+xzFIFeQ&#10;dmxip/2Y/jldfDXwlqGlQ20M0WoWLw7tvzJu7ivMfE3w2h8a63Ppt7qsltZzb5Hd36k5/lX89rD4&#10;r+2KzxlRqCat1066BmFPmzTm6Hp3w8T4i/ED4aS6hdeGnnsLRnb7ZbxFlIzhRux149+tUbXxbr+s&#10;WjaPq6zbbfKLGScKB0H5V+hH7MfjT9mr9nb/AIJexeBINXtdbv5rWZUi8uN5jM5XPuAO1fE/w80T&#10;wPf+KvFUvjTxANHW3Hn2UdxH/rN247fqOMfWvFo4yNfEV/ZwtFP3bXT3tt36nVRx/NUdOlKx5R4x&#10;i8L+Bbm3163iWCNpA12qyEM3PI6nPtyK9B8c6t8DNZ+GUPi3wNqNzFqEkOGsGReWx/vGvP8A4pWX&#10;h3xAz/Yp1ukVsr8o5rL8MeE7mWBrueWOKGNfkhDYr6SPs62FhUnKSkn9/keHUjWxEpU1BSfmXv2X&#10;dVsPDuueJPFHxh8OSai0sB/sez8ssqtjAb2P0qPU4P8AhI75pvsBto5pPk8xeEye4NfSH7LHw5/Z&#10;y8c6PNB8Q/EupabqSpizMdorRu2O5LCvI/2zdFs/gqs2m6Uy3X2qTFmUXDtkn5uCaKfFUs1zKOXx&#10;pcslZbWPIlTxeX2UoWXlf/I94/Zc/wCCMvgnxt8Prr9of4kftJeC9H0mS1821N1PGWt5hk4l5+Xg&#10;dOSfSvCfiB4W0/4aa19hTUYbv5iYbq3jMaTrk7WAPOD+tee/A34fa3JpX9l/ErU9um3lws4sUPzE&#10;g5DODlT6be2c1vePdE0/T/EbQaZd3E8ZiXZ57BmwCQD9cAV9piMyy2jGOGTlKaVm9LH6hwrl+MrQ&#10;+tqSUV06/M5v9qr9ovxlY/CCbwhoWnRwwXgWOa6Ex3svIKEduvUVyX/BI/8A4J5az/wUM/aetfh4&#10;mp29jpOnx/btWvblX2rGjjdH8vJZgCAB+OOtR/HH4dtrulG8mu7gRwYdhGrMSFyxGB3wP5V+v/8A&#10;wbu/sSS/Bj4Sr8cdY8FaTb2/iLTvtNrcz3cc14vmEMm4IW8rKDdgkH5ulfSZBLA4XAz5I2V7y+7v&#10;/kHE08ZRqe2qTukrR1vZnrX7XH7Efwm/Zo/ZgbS/hJ8KfDu6OZEuL4tLBMeMbgA5yfqa/MnxUtxZ&#10;6m8Mk67lfDZkLAH0BPNfbf8AwU8/aS8V/Ej4oXngnTPE8LeHPD2VS1sLglZ5sclyO4PGO1fnx8Q/&#10;EfiC6/f6DZxs+4jbck/0FfkeaVcFj81m8LFqN7avT1PnXl+bVKMKlR/F1ZvT3yNBnzPmUfKoNcD4&#10;51mw012WGQSSM2SF6g1mvqPxN1VXsTbR2u7jfbsTn861bX4VeIbTRfPvLZWjkG6WSRvnFcuGwFPB&#10;1OapNeiPYweVU5Xp4iSv5alPwx4hW9d4IbRmO37y1PLe61Fcr9lgP+sAwy80eHri10m5NvZ2yu33&#10;WIHIrsPCXhC98TamvkQ9W3cV6U6ih8OxOYcK0KeHjaWvpYTSxqc8H2nULUBunpisjxNLLG2I2Krn&#10;5hmvZj8PYY7ZBOnyohZvXgV5v490O0F55Vinyhu//wBasYSXPex8nnmBx2BopTlp0OTvEku/DzTy&#10;pu28fN6Vj+GtYk09pLGJVkjZsLv/AIK7h9GtU8IzeZcIzbvuqcmuJsbazgvGIRgrc/NXVzRrRaZ8&#10;vUqS5k5M2ta0W3eP7RDD99c5rFttLJbyJ4wQx43dRXTeGpvt27SpG+Vvus/p7U3WvDbWV1s3HHJU&#10;kdRXHTqKm+WRrUhKpHmWvoUbfTbK1sGEEGJMfe3VHp51K0YBW3EnJDdK0rDTXePMzH5hlakOngyf&#10;JmtI04SuyJV6ltNPIrxX91O2+8tl64Hl/wD160Fa2ICvafJ39aswadCtuHZR8vNSpCGHMZxRLl7D&#10;VapL4tCSdNPdGcRPwOlV0g0yd1Xb+dWZIXMbbBu3r+VVIAI5gvkVnyQlsZSqd7DX0y0UYtiwb+81&#10;SWOkNGPNWX8BVu3tV3jejf4VbtoN8vlIwZv7tY1FbQnmqdEvQtaJZTW1wskFwVb13Vuarp0/jPTV&#10;ttbv9oTIjuJ5Dgj361g32uaJ4fVZbmRfNX7y7untXH698WrXU5/sQ1a1Xac+THcKWH4A5ry5YXEY&#10;l/u0/Wx7mBweIlZ2aRveFdGs/C3iP7RbT7lEmN6ZI4/pWv8AtPW//CwPhXClm01vJG+WkX5Q2Pxz&#10;XhXxa/aV0P4Ry2ch0+W8kuIt3lQyYK+5Ga42/wD2tvEPxU0VNDsLmazSRjshc5Kj3r3MFw1nNSpT&#10;xvLZLq/LyPv8nzSlgcJPDJO76XR438VtO1ltWk06C1klW3UoZpFLfNngfSuL8PXHjnwtqy61pGny&#10;eYjfdk3bSM8jnpmvoDSbM3eoAPcLM0nEgZs/N610MHhHStY1RbLWFtbdEt2PYMeOvvX6hR4gjhKK&#10;ozpqStr5/I+er4HEYip7SMrHkmsfHTWdW8Kf2GmkSWtzNzNcLJ8w9R16Vwa276xBJYXVkqzPJlZm&#10;HzEfWu28Y6Hb2GuTWsCqI45CAxTlhVWx0y1QqBEG77mr6TAxw0cOp0Yct9TnlKtOpaUti58MPhl4&#10;IswNW8T+Lo1ZZAY7eNQc/XNfVvwM8DfDbQbCPxXNqZlzyvA/DjNfMmj+Blub5PscI3Nj5fL4r6G8&#10;OeAfFmkfDhbyztQ6bflZlKr16ZHSvm+KOeWHvGo03p2O7C4uODu5q/zOu+Inxm1nxCs2l6D5FvZ2&#10;8OFkmbb8oPXg15n4Y/Zq+Mfx8vbu40O5m1CO1j866i0m3kumgj3YJYJnHUdfUdcYrH0Xw34q+IXx&#10;Q0f4d2Xlrcarq9vYxq0wVQ7yAfMx7Y64r9o/2av2ZtA/4Jg/BzxlZ+DvGml694s8QyQsnkQjfGyo&#10;flKnkqSx/HHFfmeZY/8A1XwynS1qz2sk36ttnPUzyOaRbqR0W2rt9x8pfsU/8EW/2efBvwH1D42/&#10;tqz6to8GobotH0qONLW6uF4Icq6tuDZwoOM4ycDBP5z/ALW/7Lug+C/irrWn+A/Dd1baWNQcaZDe&#10;Ro0nlFmKFtgwDgjp3r97P2e/hbrf7Ys8nxG/aE8Tajc6pDcGKHRVtTHbW0asvzIOg6nk8/jknovj&#10;n/wSn/Z++JPju28Tal4enbS7G1/0zSbO3LS3sg5GG7Z+tbcP5lxJTxEswqyclL7N3+C2Pm8dU+sW&#10;VNbH84vws8Ial4J1gR3mmtGZGG9nXHzdxk8cV9C+GrS61i3TSdPgWSaZgEXg9vc1+jfx7/4JF/Dr&#10;4ieKb/WvDNjpPwh0uGKO20uz1ISv5m0f61252n8T3rzL4q/8E9v2Z/gF8HL7VrD9qO48WeMra38x&#10;rHw/bBrdvm/vluMehwa9mtnFLNMWpTi1K+zOSnKtTg1JK3fQ/P3xb4Qu9K8ReRqsTK8bgyqr8CoP&#10;HVho76VvVlUbR5ZZv4vxr6X8afsseHrj4H2/xKl+Kmj/ANpXrMF0Vb4NdxAcDeozjPua+Svipbav&#10;4NtZLLV41ZF+60q7stnsPWvs6mD+uSpuD5WrHdRxMcPZytZ+Z6h+wh/wUB8RfsEfGWf4ual8PbLx&#10;fNDpc1ppMWqXxhS1kl2gSbgDuAAI2jruz2rD/aA/ad+IH7V3xt1r4+fFD7Baz6tds0Wm2MbR28Ee&#10;75Qm5iCcHk4BP514x4E8SaNrfjbTdP1COJvMvFDLcSBI8Ajrnt+teh/tJQWOhXyGxstEKtIv2cWs&#10;hbZkjnj2z2r33RjhoqEd+9j28Pjo1leavpYy/G3jfT7Tw7cRrJ5jTRtG0eBwPz9a8d8H+CrjxX4k&#10;Ww0PTYI5muh8+3IVSR3Ire+Jr6trWmNptvH827LNGu3P/wBavV/2LfhdpV9HcN4k8X2GkMq4jGpO&#10;V3EjgqcHNbe05Yr2k7mmDpe2qPkhqN0L4U65oP8AoOoRLJMzEQvt3ZH5j+Vdb4t+D8HhP4ZtrGvX&#10;Ek00m4+R533eBjjoK6Lxj8PNRjZprDxH9ojgUiGa3Y7ePU1l+IdX0pPA3/CPTXz3U/zfaZpmJy2O&#10;1eNnlPFVJU44Z+71PQwcvq8pQqaM8F0q81m08QC7tbi1tbeSXZGRclXTjr0rQ13T/EHiP7Pq0mov&#10;qQPzxN5xZl56HHHaoYvBumXOrs1xDu8tmYLN90V2vgyCPRpBa21mq2qrn7gHy9wPWoxWHVO1SC1s&#10;e1gYyq2dSTXob/w3vPGGhX9vNqeuzrIsYMMEnf268Cu/0f8AaU+OHwb1q+0P4OasJdU8XMltcrPO&#10;HZt3y7VJUkY3djXiniz4lWvh+eTVYIJryYq0axuCFC8bQPf9K5ex8L/Ej4jXEPxBGpTWLWd0rw/2&#10;eWVowhBzuHQ/XuK83D05qt7d2gl1319DozPEYeMPYRbk30P0i+Jf/BMjwr8C/gfpXxR/a11Tw7Fr&#10;2vQCc2/2oy3cjMu4JgjBIz2Oa7r9hj9hEeNtH0747+O7rwj4W+Eem3Hn302t649r5saNnaAOOcZJ&#10;fH1r4h8Q/Gf4mfE7VtJ0rx/431XxWFUR2za1dtJ5aYHyDA478jmvev2qv22dE+LXwS8H/sxal8Mv&#10;Dfhvw7oNittI9pE0ksx3DICsMDOMnO7J7ivn8P7Ojmbq42cqibbS6fkz5LGYHlhaiuVv5fqfS/7V&#10;viPTP+CkNpdfDv8AZN+F3h1tG8KXK2sVxoumvLLcj+HDIoG3jhiMHrmvgT9oD4I/F34C6FqPwk8R&#10;+AdN0/Y2ZJLuDdcumCV5IwoPPGc/nX6lf8E3PHn7Fv7IHwCsX1P9o7Q/DUnxCmLWsN5fwxz4ChI9&#10;sf8AATnIJB7cdqz/ANp79h34Tfte/EhvAX7LHxM/tzX7HT5LzxRrGqajDMkXmMBChZIwc/K+OOhH&#10;JwcdMsxzT617elC0P5dL2+Tv+Bw14unBRs7rrrqfnH+xT8MPFll8KLry4BDBb3EkKyLciQlgFc8d&#10;cfNjp6123jrxx4Y0/wAMNoN/f/8AEwZvLjihbIYjv9a+zv2W/wBg+D9nf4HfFT4oeL57jT7jTjJp&#10;0C61++VZkCLK6bs8GRioxwcZFfAl9H4fvfiTH4z8X+FvEE3heC4MmpXuj6aZXiQnqwBwpOGI56LX&#10;xuOwks0zN13F2fey1P0DJeIqawcaLjqlvufL37UPwq8dyy3XimDTpvs+7DMc4Gen071y/gXS4rv4&#10;YxKYVkkkkIZSg4x7jmvqn/god8VdN8VeDbPTfh74VvLLwp9n22sl5B5FxOmfkkfHXPYdga+evBFk&#10;8ng+GOztI4VUncqj5fSvvsHisRHJYQq2TjJWt2SPnM3o0JVp1ee7auN+G3hTTn1dbe5s/wB3Hgua&#10;7m/axW+8m1i2xq2F4ql4V8N6jbQTXtvbOvUtIynFX7DTmvLxYbpeeuVryMXiPrFdu+x8JKpGdJ0k&#10;tX5E9zBDdRcnI4719B/sJ+HbeTX7y9gKebGoTabcNtJ9zXgTwRWMvlOfoK7H4c/FXxb4Bspo/Cl+&#10;kMlw/wC8k9fxrzsRTnWo8qZOFhCnWSqN6H3Tf6c8Ns6RxYKjP+RXkfxK1WZWkt3RvvYBOVxXmXwE&#10;/wCCg3iLwh8QZNF+Imntq+nshTbbw+ZK5OefReeOtavj/wCJOq/EXxTJrdnojabpsi5gtZGJdMgc&#10;GvFx2Hq4f3Z6aaeZ7+KwMXR9pCRY0w7ph5LO3zY4Ndp4PuH8P+KdLv8AVoMWyXMcsn7jfwvtSfs7&#10;fAP4gfHvxV/wivw10CbULyGHzbhYWAESdMse1en/ABE/Yt+PPw1tW1Lxh8OdWt4cHbcR2pkRcerK&#10;cV868JiK0XNJ8vfp954tSnLD2lPU9K8KftAfDLxL4xN79smjurgZeU6ePMG3sOTj866zQTH4t8Sx&#10;3+s+KJv7Ns7gTqIw2+Rj0TGK+W/hhpFxD8SNLtDbF2a8WLyY4z5rjuNuc5/CvsrS9GsPh5rsVn4r&#10;064sLWC0Z2WSApNIQucKHwP1r3srqTp+4locdaUa3vJanq3w28VaRpmqQ6fpnhLSbW5NjJ9q1O6Z&#10;mnaInf5Q5YJuPO7qOmO47b4a+P8A/hZ15cS3l/FDMt55cixRsw+Y9Acc46Z4r5f0X4y6fqWq3lpo&#10;um+XDcSHa0q/vHQHqeeMjt1r3T9jMN4k+KGpak6strp+mr5KxS4jMrtk5XuQO9faZfifrGJhRS3Y&#10;U+eUbSR9QaFpFvpGnLZ2qBVXqV7nuauSPtGRTBKsa1UvNRhjDFpOnJFfrUq9HBYdRTNLXPn3/gpF&#10;b28/wcsJNRsvtFidct1v4cH54c8jcvIr5X+LnjT4ezXMNr8KPBcOj2NjZxqsjSFt8i8575FfbH7X&#10;OmHxT+z/AK9Db43W8PnqzdtvOa/NqLUftWm7dWvf3irks3Hf0r8m4ro4fFYh1Wk+p0U8RUo6Rsdb&#10;4/8AjA/jD4H6D8GPCPg21tNUtWmfVdY+9MSxJGw+4J+9nt0r518b+JLnRbKfRdf1O5kjhSMSNJiV&#10;ufvHGK+wv2P/ANn+P4zaXrWtReIbS0XTwu+ViNqkZ27sc4GDk9K+W/i34B+DmqftVzeDPiB4x1S3&#10;8P2fyavqnh9dySIu7AUn+8QP++hXy2BwjlT9tNWj06I+vw8cLLAubl7yWp5O+j6X4hsJbjTdKt3i&#10;AKLJHGBhh1Bxnmudv/gD8NfFcX9m6xpiC6bnzrVRn+lep/GHXPh7Nr7WHwZ07WLfQYlIt/7XVfMf&#10;Mm7LbeCcV5w1xd2M6yxSMG7tnmuLEV8RBv2T5WfJTxlSlWcYSbj6nW/D74KXPhKzt9D0aB2R5Nsb&#10;KOi+pr6z/Zr/AGfH06CHUtVtC0n39z9PxFZf/BPDwNo3xX+H82r6pukvtLmkW4K/M23d8uR719Tx&#10;ajoPwz077ZqOmyRrHbks3kjCY6d+ua/m7j7iDMpY2eDW7er7noQlGpC7TGap4e0TQ7D+09e1G3tz&#10;HYuyWix/MVCk5x2/zxX5++IfH1ne/FifTtLt2UTakdrSqcEbu2M1sftSftI+MfG3xI1DUPC3iS6t&#10;dPKmKRMgb8dRjNeN+ENcitfFVrqGpX7FlukkEjN33Zr1uDuGa2WYd16sruSWivdeoYepT+tRW2p9&#10;WeLtAk1fwaEaSSQSWp75KfL0xnIFfFXxT8KX2ja3PDGsnyyEtwcYr6/8XftM/Cbwboa2BuP7QvWt&#10;VKpaxnAYj7rNXlg0fTvje8+rx28ULBvlSNv4fQ8V/Rnh9xZheH/3WKlaL6v/ADPex2Ajiqi9m+Z2&#10;2TPly41S6skIZG4/h9ay9S1t4IWuJA33cjrxX0T44/ZtfTVeaSLG35vl9K+U/wBpLxje+G5JPBfh&#10;PSm89pMXF0f+WSeo9TX7jheJMtzTShNS9GctPLq9P4qdrHpf7H/7cuifs8/EPUPEs3wq0fxJcNb/&#10;AGeBtYUlYjnrtHBr3bVf+CoX7Q3i/wCFP/CkNLutB0nSL66mnvm0PTxA0vmS7/JA5CoM5JzuYjr2&#10;P56+EdIuINsk107ySfeZl6mvWPC93Jp8ENtjnIO7HNfLZxkOCrTeKgrSWvqex9aXs7VYqVlpc7Xw&#10;3rfiPwx8Vo/EWl6TdXXnTIdtuCw5JOSOOpGK9E/ac+B3xk8LaboHjP4y+Cl0W117T1nsYWjYNITu&#10;Ibpx8vvnJrV+Cvizw74A+HOq+OtZ8Mf2lqC+THYyeYB5W1gSwB9sg161/wAFJ/2k/DH7ScXh/wAS&#10;afqGyxsdHghgs1k+WJtgJ49c7vzr08hwWFzBLF8vvLT7jyZ4irWpqnG1r6+R8Qa3omiLbJHBaqDn&#10;+NRjrXo/7DfhHzPjVDqMUZEca43SSAKeew715nrWsWjSYLp+7Pybu9bfwE+Ims6B8RNOCtGW85U3&#10;ZxtUnvXbxdh44zIa1KyT5XY9DJ6cqONi5H6bw2qxFolWM4/ugcUXFqXj8uU71/u7RR4Ttp7nS4Lt&#10;49pkhU7do5OK1JbGRk/1VfwFiqEqeKnHzZ+lc8VI858SfDjwfqksjXugW8hkbJbZ8xNc/Y/CP4ba&#10;CRPp/guz+2eYSt0Gy3/1h3/CvVLvw5qN+rXNtZsyRcyOPujHXJ+lehfsgfB+z1/xfqniz4geGLe5&#10;0zR7dbaxhuLUNE85yWkww5IU45GPm+lRUzTMMHh7TrSjDzbSOfE43D4Om67jdo+LfjR4nvLqwuLV&#10;9Q4hUp8rEBQOn4elfJusPNb+JbibMjMxyrM2e/Wv0y/4KQfCv9nl1k8deDNctdCvltTFdWGn2sax&#10;zsORkDBHTnAx0r8xdW8SaPe6xd2oZTLFNt3L3FfpnAWKoY7BzqULtdXZ/n1PsuGc7jmWHvFWa6M0&#10;LHx1PptxHEbknzG2lV5r1nwgJrmwWYPuV48nB6ZryTwb4UTWtQS5W1Vtr5T1NfQ3hnwOyeGY2QbF&#10;bhmr3M4r4XCyTitVue1jJRqxOBk0QR60t8udu7DV3lj4YsdU0tXlh3bl3Y6VHqfgcWyedblmXI6d&#10;66S1URaXmZ3tbeFFaRwuWIFeDUzCOJinBnnpOjFu+iNT9kL9p/xd+xR8YNY8W+EPg/beJBr2nW+n&#10;x28+tSWfluGkYBQsMm8uxUZI4Cn1r6N8LaR8Sf23dVu9Y+K/h3WJPFt5osaW9xa+HpLa00tigDpF&#10;NI/EefmCksVJJ6uQPLrr9kP472Phbwz+0ovgi6uNF03VIdQkto4y0zWqsPnMS5bBB6HGQfavubQ/&#10;+CgPwKtrBXtvDPjBpI4o2a3tvCN18xYE/KoQ9TnOD1I+tfVYOnj8VRhha1R06e9r2v2e+p+J8WZ1&#10;l8swdTCxXPs5dT8wP2pfgD8R7fxdqHgrU5ry+e3uGW8uNYuGmeOMdFXIwMcfXnr1r4Y8dfDrxR8N&#10;/jEv2mxb7Ll1Mkikc9c4IHFf0daF+z38G/2gPEd38Z/EPg/WU/tyzjjjs9Ytvs/lKvVvLwGBOep5&#10;4r5Z/wCCon/BKnwfcfDX/haPwkstRuL3TZt0mnQw+cxjI5OcZ496+oyfLs1y91KifPSs1fr+LPm8&#10;Fn2MhWipzbv3PxrlsH1/VWNxFujX0BxUmt+ErW00uSBGXbMvzeYoAArsdfOheHvEc+gtHNDKuVaO&#10;SHGxh2PpXFeOLuJbv7AWxHJw2X5P4V30alWdZKN0j9PwtSOIw/Pe55pqHiPSfAWr+bPq7RmU/vIU&#10;kDYHStKD4meBr2HzDqfmEfeTaDxTPHXhb4R22kXF34ra6W+m4g8qNduccdTXieo2kWlyu+mmQIP4&#10;jxX2uDwOEzKmpPmUl1tZP0PKxWIqYOrflTj6n0xB8RP2aNZ8LR2tyt6t/ApDeQEVWP4mud1jQrXU&#10;NE/tTw3p7GGRj/rHWvn6BdTkZZ42xuOM+tez/CXxh50lv4bvYJPMZO65Aqcbk7y2HtKM3Lq03/wx&#10;6WR55TxDdOcOX5HV/CnwoNHuDqt4v3W3bH5U+1dV8TIZvF+lm3021VF8v7sMeAKzbhpdMDWSx+Yu&#10;7Pyr1rrtC+LGgaFoMmk6d4ajk1C4j2CS6U7QfpXyWKqYipiVXirtP7j3K0KNS0Xax84ah8KLyK62&#10;XLbpCxJ+XOK39I+FptmXZcMTIuNrDp9K7XXvCPim01Mavr0KRRzcqsanaMiu68BfC6x1+C21aW8E&#10;m7A8sN92vTxnEFSjh1KU9PLv2PQwWX5NT15dTh/D3wv0yGNI3Zpdwy6uorprLwTpkab9P0Ybl/uo&#10;MV6UPhxpOmkWBiSMMc7y33a6nRf+EbtdK+wDQ4C0bf8AHwufmr4vFcQVJ+9ds2zDMaOW0HUoUVKx&#10;5tpfgTWorH7ZZ6Sqx7ldi0PG3H061V1KGPRtJk1O8khkjibDR+YAw/DrXtVv4js9M0O602DSbWTz&#10;oyN8keW/nXmOl/DXRfEOuSXmr2H7mObzMHKhj6e4rhwGOljKzVXRJ/f+J8vheNsZmEnClRjFieGm&#10;0rRdDb4ga5FHDBHHuhikBXHHDHNeXeNPjrp3jOaW9TV/MRW6K3AQdhX1drf7Fmr/ABV+EcPidfEN&#10;tHBeLIIdOsGBuNq+qjOBx7V8N+OfgN4j8M+ILzQ7HTrgWsDYabcdz8/T/P4V9hksctxPNByad+tj&#10;HGcXfV6yjL4n9x33w81jwF49WW9u9faG3hXFxabv9b6Af/XrzP4l+FdIvfHN0mjxbLWSTbDFIoBH&#10;PTgnPFaXwu8K3Xhm4uIb3T/KWThSzHBOfbvXSWPw6bWPG9rdtA3lRzAyM3HzA17EadPLcVOdOT5b&#10;HPicxp4qhGpU1bf3GPZfsdarqdvDqtzpThG+Yfuxgrjg1ta9oC+D9Fj8JaYgghjAMgT7rN719KE3&#10;UvhyHS7HLMsQSQJ2GMV4J8ZESx1Q2e75k/vdSa8HD59jM1xPJN+6m7HHmOBo4DK5V4O7ZwdlYhXY&#10;k/NnPWpBPKm+JpPlpbO2Z3Zg7fMM49acLE2vLAk/xbhXtSkubVn5DVxlaUm0V4p2lG5mIYdC1F1f&#10;MYGhEgz/ABVYtbWO6m3YwtZHiGGSMyeXkHsFrSmozqKJyrES5uZr8R41W3tCI5pRv25Are+GWm6N&#10;qniqG71BcrJJnaMc1xunWMlzeFLgsxjXDbsZrY0zVLnQvENrf2Um1bdvmVlGCK61TpxqKN/U7aMq&#10;k9ZI9o8YLe6pLFbaHaAeZgW8Ybjmufuvhr418OeKtNsdajWNrybKq5PT2qHwN4y1HWvEivEHhhi2&#10;nzZuFyPSu8mF5408UWmtXWpy3DW3CtuGEr3s4zV0MPCNBJq2uiPteHcjrYqftHJpHsXxG+G0UXwv&#10;ttEF0rTNZBiseOMj+dfOvgEDwx4jutCvZZmkV8wtM3DY7fUV758XPEl3D8MoZtDDNdQQqG3D5iB3&#10;r5S1fxN4luNYGu3VgiyBmVnEh4r80w31vMHVjVSs/wCtD6rMsFGVC05W5T6v+En7Yl/8CUm04z/a&#10;Ibq32LayXBUA/hnGa908Df8ABQLwb8TdGt/h/wCK/D32GNpFkjjtbUtHI2R971+pxX5wizvvFN55&#10;8t4zMy42Hp0r3z4X6NZ+CfDsU5PmTCMMzbj8vfHWvNxWDo4OC5ZXl2PncLxRLBy+r1Ic0e/U/Ua1&#10;8A2HxO8CWp8JeH7Gz0+GPIlsowCWAzvJJGfpg/lXFw/BjSre5urbXfFepeajFVjjCbGPofWvO/2D&#10;/wBszw5a6JdeC/iNqkkcEExS1giXc8q/w45HfrXc+KvG8+oeJLjXdAiuYbGSbfGt0uGK+tVg61Kp&#10;Rs1qtz6bCSp5nG9k4vvqeXfE/wAP3VjqLaOlpLCsfzbl6yexz0/Wq2iaBLFFHCYgW6tuPI/KrPjz&#10;4l3Xi7XZNOnCqY7gbpFHzN/9ar2jI0ciyrNuG3vXnxjTqYx8p+U8ZYGhg8dyU1a5eg0+5hhWKFV4&#10;rN+IlnHF8P8AVTdF9zWLjMZ6N/hW9JelGCqh3nHygc1xf7SXj/Q/hx8H9a1DxJdrFJcWiraoPmY7&#10;mHOPpmvoKdSMJRSPmctwtapiLwbdj8W/jTeG5+LGsXVuDG39pSrtVAuPm46Hr719VfsP/tz6nbXO&#10;i/CnxXo6usMbRpIWPOBxntXz/wCMPBeg614mu9Yi1OLE15vPmybW5PXFY/hnXLHwPrcOsWGoLLJb&#10;zfejl5OD7V+iZlgcNnOTqlOF3bTydj7BVOX3u3c/S39qPWtBb4PXGs6qwtkkVjt424/Ovzq1+90y&#10;KKaOygHlMzNvPU5r6d8XfHvwn+0F+yzJYwX8K3tvD5dxDI6iTg9RzXyiNKm1LTViaYKV+U7T0xwK&#10;+b4Jy6WWU60K11JStZndUjKeFVi/4O0qDVLZl09izPzt71keLrLUtHnlhmMn7v72c12/wk8E2Fpq&#10;0NxqGsyQMvIEeMH25r0rxz4U+HtrosmrazNFJJIudykcema9/EZ7GjivZJN+h7mE4fqYjCKrc+X7&#10;bU7abU4jdy7RHyGbpn0qx4zlsLXyZdJkG7G5zH0Jqx450PSy3nWO1TKxEe04GPWueOo6j4YtxG8S&#10;3Cf32AbFfVYepKtQ5lfXoz5XGU44XFOMtWVpL+O/i8qROn8XpXUeHPgfr+t+H18Vw3KtZq+GWNSz&#10;dK5PWfE0WtqjpZxwMvVY4wu73ro/AHxf1jwjaHTEu2+yt96Atw1RiI4qNG9BWfY6MFLC1pJVWa/i&#10;bwq8Ohw2un6WrbU/eTLHyzelcJP4d1aGcbomjAHPFex6P8Tx4jsP7Hs9KjxI2QqrnZ71n+Of7CtP&#10;D728rJHcspyfSvJw+YYqjV9nUhq2exjMrw9WjzQndI8n1DV7pfLt/MYrEMFTxk17t+yv8bPAmiwr&#10;4b1bQk+2yygfbLiXOxeeeegrxPwn4M1f4ieLLbwj4bgaa6u5NkK4/U+wr6h+F/7EXg7wTarf/EWf&#10;7bqJUM1smCqdeDkVtn1bLaeD9liZNN7Jbnw2YSp07xcbo9csvEmhau+3w9q0N2i8K8bEjPcCuv0x&#10;rvS9LDT3W55VysZbAUfhXP8Awu8H/DvwdorNp1va2qeZtW3jA3M3r0Ga1b5zPctIwXb22nrX4bjv&#10;q8cW4U9vNankQwsL88dBhm3SMzyZZudtaWgXC27faJR09OwrHuo4oyJQh3bTgVJY3lqIWgmZtzcf&#10;LjpWsYylCyO6PL9o6zTdCXxDeNqdxd5jH3U284+taHjHxNp2l6B/YumWrHHDOzZxXJ2niNtPtP7J&#10;0+dsN09abqV492gWQnd/FnvWH1SSkudnuTzCisH7PDrlfV9zNsxML1brYvyt16YrQ1LTlmlZ5xta&#10;QfL71nSSRIcvjsK2tZumvbWEwBVwg+v1rulGSs1seRhakadW81fXUzLe6vtCmHkM2GbGKs6reJex&#10;LJFOC+fmHpWUZrg3e+Vmbbw3sKdDew29xvdVYZonThe7NsViISqP2WiJrVpfPbdIDn1r0j4S+INW&#10;0ScXem6rNZtG+d9vtBb65U152l3DKTKij1C10nhKe9mgd2+VdwGK8nMKcKlFqOhhRq1sPPniez+K&#10;/G2m61prIkC3UjKGka4AG9vXjOKzLLxh4Y1PTYdM1fw/qi7Gxut7wGMcdgea5Ga5mt2QRjtzzWtZ&#10;MiwLfp8p3ZYD2r5P6hC3NuelPFVMdsivf6fpME32bRpmVtpH+kMuf0rJv5pbcKXZt/qDU13Paanq&#10;LvAV81W5GBkVT8RzxWcWyZgrMuFrsjRqRtcwcfZvlasYfiPWIlfb5vz1k2uo3dzd/ZQCyNzzUNxb&#10;3Ml0biZd23hfpV7Q4gkcl9IygLxtPWvSprlt1HLEKEeWxn68JFuAI/uqfmFQJ50g3xpnDf1rTjt3&#10;uJXuJIty7u1Nmk0633RQx/MW+bNd2sY6mXs6fK5ORCZgGKTfdP3qjjtLSVsxttw38VSCVJH8sRr7&#10;cVDdQrD9x8Gs+b3tWYOUuqJLlUVtgZf8ay31u5srvyWjZUz1ArQhntmGZlLN0BqvfWTzQNKE+btu&#10;pOVPmuL95F3RS1K4s7l/NgHzVh6lCWYzK3zeua15LEQp5in5u/NZtwJGJUxfjXTRajszKtLrLc2P&#10;C920+kmHycbT94davSSXDE28ErbR97dWd4WaTDRD+Kug06eONGtZol+b+PvWc2vaM6KLjOmtbMpQ&#10;taSLs37W9u9Oe2lRDtY7R696dNbJ5u6Dbx7dKdFd7tsbcf3vesZrmtqTGpUjUsdb8IvHNx4S1lX3&#10;bUbjav8AkV9Q+A/Glhr9vG4yx2/3ulfHKCB5FMO4Fec+teufAb4gpZXkelajJ+73D65rxsVTlTnz&#10;wP1LhLPlWSw1bfofQ3iHQ5NZ0toY0+VlIOB972r4S/bp/Y813VbCbxZ4PsWW6+YugY4bg+3Nffeg&#10;ajDqNos0dyFjP3VNVPG3hzTdT00xXEMci5+bcvr3rvyzHYjB4iOJofEuj2a7H3jjGonSmtGfz3eL&#10;vCmraTrTadqcbRSLIRIrKeDX2B+zXH+zFrn7GGpfC7WfhFdXPj+81bzLfVnO5UgIwcZIIPsAa9a/&#10;a4/Ye0PXNd/4SjTrIR7X3TNCOD8p5+teV+GtFl8Eyw2dgfLa2fMfqMd8461+t4rjCGaZbCNG8ais&#10;2r7P9T8c4qyWplGKdaKvFnhPjD9n7X/hRqaab4gtYbWK6k2xfaJsO2eg59veuP8AiN8Mj4e8ufT3&#10;+0ecMt5J3AfkK+wPiJ4N8MfG3T45vFJdr6GQussnPOK4/XPhxo2jW39iaXaGaTptUdFFXl/F0pcn&#10;tLup9pdPW551PG054VQcb/ofLGnfDPWbu0kuJF2YXOxjzWNJD/Z1z9mij3Nuw25a9mAurXxnf+H7&#10;3TgkMbErJ1YCue8W/DmHUpf7V0ZVZWbpH1/H0r7TD5tKdS1XZpNdtTSOBhUoqVHdnMabaSrEs6yN&#10;uP8A47WpEYok2SNubuSahgtbnSS1vMg+UZ+aqF3qf2e4aNoh6967FJVPMz+pez0k9T9EdF+I+itD&#10;MJNQj3Qx5f8AeYwfT6iuW8M/F2TVPFN1p1zfKyOx2eW35HPWvCLLUtS8OfCC91HXDI2pSTEI5bB9&#10;D+lcN8KPG+s2/jK31S6u5SrSbJF3fLgmvzHC8K0anPU5k+XS59tg/ZZZGjTirc259x+BtQ07UdUm&#10;0q6k2LLxuY9c1j/ELQLHwvqLRwzKwdjtZTXCjxLfW13b6lYH5Sq/dzmus0zw5rPifT31e8d5MsWX&#10;dzivm6+Fjl+I55S0NOLsvo1qHLCnd2vfsR6IouZ1QNnnrivTPhhoA1DX7eOSNZY/Mw8ci/K/tSfB&#10;7w34c0bS7jUPFEKllX93x1rVl8a6Pp0M0nh6B42jB2yL1z2xXi5ljZVpuFNW8z5fJuGLx55VUpdn&#10;od1+1t+zze/A/TNF+JekyaWdH1mFStjYzfNC3fjvzwa+Ydeg0Px/qZutLWS3urebfNNLH1HoK6jx&#10;z8YNa8VW8MXjbxtPLDp7iK1sZpOEU85+pNUdQ1DRrXTRfPNDDDJGG85m+97VGFp1sNaXK23s1/Wp&#10;72KwcsPh/wB9JO21tSFNSn0+1hit0km2yKOOefoK9zVLu6+HUFt5MjTNEC+F/Qf/AF68y+DsGmX2&#10;pLcQJHNGrBy3UYr0E/F+30TxFJI0Vv8AZYWx5I749q5K1TkulC7/AK6HZltPB4fCyrTb13ueSeKf&#10;7Z0O/lhbTpvLxlZexPpVO41RbPT4rvVytvuXcWZscV7F4g1PwJ8Y7e4m8NSJYXUILGCQ4Rj3xXzx&#10;8Svh/q2t6k2nXWqyK0bEFd3y4r6jhPJ6ee4hUq3uffc+NzrD04U3UoRTT6k+n/FDwR/aE2mvqsIP&#10;TczD5fSugsNSt5bKRINTWSOVSFkRgcV8++MPhTaaBeTatNq0iuy/Mu3cOO/FQ/CTx3qGieJW0Iaw&#10;91a3D7wr8bOf/r195nPh3RwuH9ph6jutdep4eCr1ZSULI9o1Pwx9otZZPs8hXn96x61534l0nyZu&#10;FJVe/rXtGkanY6xorSQygqrbWX8K4XxX/wAIxc+KINCu7xYJrhsLHjrU8N8VLAp4XEwd47W8j0MR&#10;GcZJrqeXX2lzyDCRk7v4an/4R/WLPTZr2azMe2E48zjArvfGXw6u/CdxFqNpqCrGq7vJbBLVnalP&#10;qGu6E97O6NuXZtX+Rr18XxbRxUlHDx02bZ9BkuDp1qynJnTfC3xfo9r4Rjhu7iHzI1yxzz0rnvGv&#10;xOS81FU0cMvknCv61zmj6Ra2NnNdkHzHb7ueAKx7yKZbr7RGGbLYK+lejk+RYOtL6xXgpt99jhzi&#10;FOOLapyPRPCPxx8f+Gb2FkvI2t1kytvJH8p5HOKueLv2o9Wm1O4vPEOgC6e+nB22Fr90AYGa4nSS&#10;80QkeLzFGQuK2BpEEmiTXUEA84Lx7UZhwzkuJnz+xjGXdKxx4WnToydRNmxZ+M4b623pbiFpm+VW&#10;XbjNd18KvBtx4ivle8naS36so6GvlXxD491/TdXNvaSk+W2Nu3pXbfC79rvxt4Csl0LVRCY5CfMu&#10;guGQZ4r47PuDcZTw7eGktTfh+rRjmntcVdRX4+p92lPDngrw4I3SHBjBjh3cj3z2rxH4qSaV4s8S&#10;L4g1F5JpY/8AVRvIWSPHTGa46w+NF34stUuk1HzVkXKtu61JJql1eJkzruU/nX5hg8pxWXYhzqP3&#10;j1eKuJ8PmH+z0YWS8jcj1KKWbax+bI+71roY/Ch2w6rehjGy7d7c49P61xmktMJ/tEnHp7mvpT4S&#10;eNPh3H8OLew8UeEJLi8EiFbtVyqIOufzNdFSUaNTmb1K4JxeOlWlSgtGeR+JPh1BqdqltBprSLjM&#10;wTqVxyuffj8q9G8Afth/tK/BHwN/wgPws8QzeGdHktTHdw2dqGafPU5fOD2BA6VD8YPEPgvR/D11&#10;ceBdQuZJlRmbMe3ZyTivlbwf+0H8XLjxVcQa/eQrafaAkcM33gua9LBwrZhh5yg9I7pu1/8AM+/x&#10;FPC06dsXC/4/me/XnxY1zUblmu4r6a5v/wB5cTNGdrOep9s1z/iG9vRqdvCLFl84/e2mvRfAXjPR&#10;p7aOW7t7e4YoOXjHHFVb2/tdQ8TBvsMZh8w7QsYG2vBo1qKqSjGNrHmQeT4+pJXbUVs/8jP0Xw9H&#10;ZxrLfxgZ+YVpXbi9lFhakbZMKy9c1F4ovxGdlodqdt9UNM1SeOYSjsQenP51zypyrRc47n5vicfR&#10;wOZN0XZXOgPw+t/CEDPceF1aW4T5d0fJ9/1qHwn4f1Cx1bzLSKaGTzOFUdM1sad47v7qZDqKtME2&#10;hdzdBXcy6/4Xg0JVhCrcyJlpVX5k9hWtHD1ptOpJo9+Od4XGVIynVfu99EVPE1/pGieGVt7+4H2q&#10;XcJPm9RXi3im4VF2283zeprqfF8susTnKsRG2VO72rjdRjFzuEyYYZ216tOMeWyZ81xPnn9p1FGK&#10;tFFPSy50qR5mDLuO5a5fU7aQXamJfpXTeTPbaW0Uq4y351i3Ucfnq7SdW/KpjPllufG1JRqTWpHb&#10;S3OnNHLCPm613ejO/irS0YW26S3T52K9eK5QRxn93Em5f71dV8KF1Ky8SxSQWnnW+czRtkArWeKq&#10;R5b21OvB/wATkvv+Bn3GmvHIY0RuP9miPS7pF8yVMD+deu6lbeBLm4e/i05Yw2SV3dK5jVbfwnfy&#10;t/Zs4jCdpG61z4etzRs0zuxGBlQ150/mcdEhZ1UcL71p2ItGj/fMp/CrT+H3+aWEKYxznNUbm1Tz&#10;QI0ZF65rujKnLqeWqji/eQSC1lZlQMdy7VK9qpXr2OkRf2jqsvkw9m2ls/lV1I1K+WjfN7VNsWW3&#10;/wBMxJt+7G65Wol8e2g8PKnKXvnP6N8fPhZp15u1e31O4VP+eNqeax/Hf7RXgS00ptTTT9StrW4H&#10;7tobf94v1rrIfC+j3G5n0mDLH/nmP6VevPBHhDUNGW11Dw5aSL/1z5rsjWyOjZypyb9T1KVbBxp2&#10;SPhz4z+PfiJ4ldk0jxZdw27fdSNjuP1NeH6pB4h0a4a/uNeuFuN33luGDH8a/SPWf2YPhH4qDb9C&#10;+ws3Ia3c8V5j8Xf+CcVtrehXOpeCtUjZrdN7NdNtwK+5yXjDI8Ly4dx5E/7q/Fm31ynWjaN/vZ8O&#10;6p4m17XXV9V1e5uGVditJMSQPrTdN1jVdMuFubG/mRl6fvDz7Gr2peCrnSPEs3h+9uFVoLpopJFb&#10;IGD1rYn8A2CQq2n3Zk2rl2bgGv0qVbCxppK1n9x0YbDYjEPmX3nsv7OF9efECyTTruDZcM23zF6t&#10;719GaL+yVd6N4VuPHlvqHnM1wIlW5m3tuPoO1fNHwBtm8M6U2p+ayNHn5lfivqL9nX4l67e3jaBr&#10;2qbrPUJfMhklOdnbbzXwObZZJ4iVSnK0X0R9NRlU0py1seZ+P/2dPFOpTf2lptgZppMr5McfL/Qe&#10;teW+INGvfBeqnTtd0+S1mT70U8ZVgAcZwa+pv2ofjxf/AAelt7DwoIY9aUhreZWDCNP731r5L8We&#10;L/FvxC16XxJ431h9SvLmQhpmABAJzjjtXqZTTxlOko1rcq27nm5hGMKl6b1Psb/gnJ/wTt+NH7a/&#10;iqG68FeH2t9BgjEl94gvI2S3j54QHHzMfQdO9fsh8Hv+Cc+i/Cz4AeJfhR4p0HRdXkmt2bSbyG1/&#10;eR4TpuYcHIOMetfjr/wS/wD+Cvv7Q37B+tWHgTxFdtr3wtmvM32ltEDLYFz80kJ9OnBr+ij4WfEP&#10;wx8W/h1pPxK8IXaXGm63p8d1aOrBvldc4JHcVy5hk8cfWarSut0uh4eIrVeXlaP5zvFfw0vfBH7X&#10;/h/w1bRtHfW/ja2ijjOACfOAGeP84r9x/Af7EHhp/inD8W/F2ozzzLmUab5mYmYhSCw9iPxwK+OP&#10;jJ/wTm+KHi3/AIKT+H/EOk+FJpNBtPFkesXWpNGPLW3Vt4Gemc8Y96/U+ytfKRVK/wAIFeBg+HcP&#10;mGKhKrG/JpqtDycvqVYU5wl3Kun+H9N0s7dOsIbdegWGEL/KrUlpiMqO9XEiHXbRgdMV95TyejRp&#10;2jGyOrnMHVvBfhvXbU2uu6Ha3sbHLR3UIkB/A5rzvxt+xZ8DfH+iXmhap4Rt7eK+YeZ9jhWPYPRd&#10;oFexBA3LDinbUUZApS4bwdZpyiv1M58s1aSufnv8Y/8Agjh8LPhr4O1r4gfCvxRdLeWsf2uPTdQt&#10;UkhlZWBwxxu6Zr8h/wBtXSvEPxb8X3k9voFrbmHIW3tLXYkY/AcdK/pe+KviXwF4Q+H+qeJviTfW&#10;9rodlZvLqU122IxEBzn1z0x3Jr8VP2wP2jf2UPGkHjDx58FfBcWlvczRW1g0jDa8KxH5ljP3dx59&#10;q8PMqMsnxClQjz9OraFSw0Zy0dl2Pyqi+GkPh69+2XcbNc2sxdl/oK39X1nTZohLaxrNcEqFW5XJ&#10;U9fy4pviPVtcvPEMzpIsklxKS3sOteifDv8AY1+KHinw9N8Q28PXr2bSHFyts5XbuOOcYIOM16mM&#10;zSpRwsZ12o3XXc9WmsJhqd2n8jxjxU3iS0eOM2SNPNJuZ1HyAda9D+DfhTxB4ju7GwXSpNQvJLkf&#10;YrOFSXkcnhQO9bfjLwKnhm0a21aBvMhIwCOldL+y78Tde+B3xo8N/FjSfDEOpRaLfCfyrn/VlgOD&#10;7818/Rzr620qaS13PUyrMKcq75E9Nj9L/C//AAT0+Gvwe/YzX4mftZ6nb+H/ABTqcBktdJuLsKFD&#10;ABEK925HAr55/aA/Ya8NfDXwlH4t0jXLbWLK4t1ma4s4T5cLEZ8vcR1welYPxt+NXx3/AGhfjDof&#10;xZ+PwvtQ0sXy3NtY3G+O0WPOdqjjjt9K7H9tL9sv4pfFv4fWnwX8P6noui+EoYcx2mg24MrLgDbI&#10;57jHUV5OOwuNlnEI4StKS6t7Hs04TnJzrK7+63ofD/ju+8I2GqyxQhC0fEmF6HtWXb+I4bu7FwkS&#10;rGIVCrH0P59K29T8DeHtL1BYLnzHWbJkd2yScdSTXnviFoop5Y9Lu/3S8R7WGRz/APWr67HUa1Gh&#10;GLkm7HrYGUeqPob9nf4OfC346+OPD/hLW7i1ivdb1L7E1mLgb+ATuAqn/wAFSfgZpH7EPi9PAvw+&#10;8QahA0yQi+slxtDMu4E469TXzXqHivxx4L1ay8beC9VutPvre482z1K2ba8cgx82asa78SPid8cf&#10;EDax8WfiDqGvajdzALNqD724yAB+GK8PD5b7OosTOpeKese/5njYvDurjG7tdmd58FPiBaaxc6fN&#10;JqPk3MHKyYHyn1p/jLxrPP8AGiz0vU7uxkjN4guLq5fCwKer+1eQfFp9f+EmoQWVlbNZXHkq6szY&#10;bnuRXL2PiTxZfxtLqxWaaU72lkbkj3/wr0KGUfWG8Ro4PZMyxGLouKpO7kt2foFpXxH/AGLPg18e&#10;LXxp4g8cSeOLbRrT7THHbW6SWwuwgIiAIIwCBzX2p/wSJ/4LP/B/4vftP3/wo8UfADS/B+oeMFmu&#10;YfFFpdKscqRELDDIMALwW+hPoa/HP4XeH5o9Cn137BGsMMitJ53CvuznpWdp/ji0sNaabQNVmtrj&#10;Mi/6J+7whyOo9/5Vl9Toxry9lB8y0T6L5aoyqyw1ejyOR/QL/wAFWv2svAfjqG2/Yt+Cvi3Sb7VL&#10;qb+1PF5S82x21qjeYF3pkb3bnb3/AANfk3+0PL8UtCv4/h7onxQvrixugsl7pehzEWkhDYwxGCxA&#10;wDz61jfsueNrbxh4ws9MTxkun30kxS71XWJv3KWw5bJA3MfnVR6bq/QfxD+wZ8LPhv8AA1PjrP8A&#10;ExdYmk1JbS0jW3CRHJwyrnqq+vcLXwPEmcR4Zre0rL3p6KKtqdGHo08Ng+am9e7Oa+Ev7N/wp/an&#10;+C+n+G/jHrTafrGk6OIfDljb26rbyooJ3zSvjnOOvZa+Pvi38MfCHwx8Q3fhWyuLeaOzuGikktWB&#10;QkHkgjqM56V9Xf8ABRH4weAodA8NeBfhHepDHpejwx3k2lsF86TZlskdevNfB/inxYuqP5FzctG3&#10;Tls96+c4axmYZth1XrJxu3pd7dNDycyxVWpZLVn1D+zjo37PfiX4DeJm8SW8jeILeP8A4lq7wFK4&#10;rwLT7K0fxtNpcFsx8uQlflwoH1rl/B9/d+HoJrXTtXuis77m+fGfb6V6h4I0uxnsJNS1BlSVRnDN&#10;y2fSvQo4V5bjqlRzcozeifQzy3LYVKibWqOA+LsMmmLG8Cfek27kq38Lfhl458UeErvXLHSryWO3&#10;R5A6wkrtBweegxVH4xeJNNa9jso3aRY2JZsYwQM//Wr9OP8Agjf+038JfBv/AAT+j0zxh4L02/vj&#10;4lvVn+2WayZikY43lgcABQMdDXuY6usJgVVlaKurtlYrC0ni+Vr5I+FfgJ8FNI03TbjxTqEkc19M&#10;rbVWP5l5yv5c16A+gkMwmZW+bPTp3r641XQv2V/HviTW9VsNK/sCTULsz/aLeIR26M2CQq+mScYp&#10;/g39jP4V+IbhvFWrfHPQrfQypK29v895KRkY29jmvz/N82o1q/PzqXz0PWx2Wyhh4uO1u5B/wSE+&#10;Jlt8NPjF4ydtLSQ3fhhHiZp+f3b5wF96+4fgx+0dcfGDxxdeGvFOn24tzbufJkTIkweF2nIr44+C&#10;f7POh+Fvi5PrnhTxlHb6d/Y9wkk+rL5TGPGQ2B79qp/D79q3xr8KPiLfaB4Ev9HH2qVVW7usOrtn&#10;HBPTPtU4HjCUaPs6T5oJ6rR/5HzMqb50p/I+4Z/hF+zzo/xet/G2jfDmFfEWl20kqR2VptVmkGMs&#10;MYzj8qX9o3w3e/GP4N38VlcTWOpRny7bZZjht3KkkZxj0qL4SfH/AMNQ+EV1Xx54psLjWrlme8ks&#10;4/3a46KD6Aetc18Lf2qvAema94j0TxHd3lxp7ahJPps0imTep6qMdvSvewufYLD4dRnVSU3fa1n5&#10;2Cth9eVo+W/hF8MfGHwysP8AhbnxA8KX+r6Po0bC8tdPhLIWHG5j2Oeo7d69m/Zd/b//AGYfDXiR&#10;LLxD4h0vw4/iq6ht/DOnpIGa6aR8KWbqGZjjaemK9V8V+PtI+InwC8baH8NfCH2DS5PDtx/pV1Ht&#10;DSTKwY7fXGT9cV/M5+1DNrfgD9oBPEWg+Ir63uvDurR3GjzCTKwNA58vaO3IB/OvruHsGq2KjOlX&#10;T6p2v8tzn9nTh+7aP62tb8UaZogjbVNSt7dJGCx+dOqlmJwAATyaw9c8VToJHt12qvDbu1fy66v/&#10;AMFY/wBuj4n/ABY0f4nfEb4szaxdaPdQy2mnzFo7dNmMZRcAk471+13/AASy/wCCjnxK/bD/AGb/&#10;ABd8UfiZ8PhcX3hu4S2lis4sRzME3bh7Yr6TNcVj8LLnqpcvdO/6aGlbAtU78x9oWMdv448N3ug6&#10;jskgvrd4m8zowIxX54/FP9m7x3YfF/VvhV4e0ZtUvZJXlhi08ZWKE52lielfZnwg/aE0Dx/pEl01&#10;3a6bJDGGkt5htaHPY/415N+1n4+8Q/DH4g2H7QHwx+wXkzaaLafzmbEignLYHXr3r4fPsfRx2VtU&#10;Jrm9Tho4eMpLn2Plv9srQ/Ef7KPwch8LeHPjBrXhrxBqkLSXOn6XcBN67RhHOORweP8AaNfHnwe+&#10;Lnib4l+I5IvEczLD8n2VpZMllXbwfU/KK9c/a7+MHjz9oDxFceIfirFp8d1N8sf2EFRGm3GOad+w&#10;D+wz4k/aQ8WbPAcAW0tZCbvVLqNvIhUbcjI7/MMDqSCOxrzuH8LUjlvsKs3OXTrY97EYiOFwfsoa&#10;t9EZ/iq8hit44ZoIZFQ4AHP9a5d7cXkn2hrcrG3QGvff20/2KPEn7PfjCHwwvi6PUreaFJlmjiK4&#10;LFhtPuNv615VpPgu6s9OZr2GWbyeCpFVj8HDBxblF3W58bCtUqYizjY6b9n/APai+IH7Mi3F38Ot&#10;OtJft8i/bo7jIVlHTAr0zwv+0x8Vvj9r954cvGWNLyNjHCkx+Vz/AEr511W91eIvaHT40j9l5qr4&#10;a8SeJfCusw6xoV3JbzRNjema/MMwyrLsdiHWnSV+/U9+nUlGKidt8VfhR4q8B6rJFqg3b5Wba3zc&#10;nrXFxxabInlTW587ClePl56V9G/Br4ieCvjjoE/hT4iavFDrKqUjmkAVnyMdTXn3xk/ZU8ffDxJt&#10;Wnt5JtPaVRHdqp2hACc5HXIropcl1B3QpctO3MjzGfRLma68mJ/vDLMvOK9C+D3j7RvAupfYEZWV&#10;o9s0rKPve1eX3mp32l2oeznbbIuGKnnkHj8q5u48TX+mz/aUkb5m+ZTXRLL5YqPK3p0PcynF0cLi&#10;lW+8+xvFM+k6z4fbV4bxZo5Fy26QFvpgV8s/G39kjxj4lWTx5Z6DdfYLhsR3DW5Cn/gWMGum+Hfi&#10;O71+zTTrSaSPd987ia/UD4Q678P7n9lPw7ovi7w3b3Fq1mIpI5oRgt/eHvzXDT4slwPWdZu/kfYZ&#10;lnOFxVFKirs/DO8/Zz8T6RcC4kjkVFIKrtOT9K7bwX8DPEtykOrXdhOsKSEBnjIBxjI/Wv2P1D9i&#10;X9ldrCHVZPA0v2i8jBjX7Y20Mehx6Zr4w/bL1LxP4Q8dnwQ1vYWun2MLCwtbGEKqqDglj3Y9a+mp&#10;+NLzymsLhqdpyjfV7Hy9TESqT5amkfI+fZPAN1pmlpa3c77ZCd1urfK2fb6VyPjPTL6XTf7Fki/d&#10;K3y9flGeMV0uq6zrcs3mzXO542/dsv8ADU9trmlatEE8SQMu3/lpHivuuBuMo5XF0sY9H16Ee2w/&#10;Pak/vPAPEXw31Vr1bu13Hy+i7uua9L/ZS/Z51n4g/Fexk/s6SSOORWuuDtQDk5rrGt/C9wd1m6yb&#10;W/ij5619C/sb/FH4beGvDWoQ6ubXSr4yFI5LqQRs69yK9zjbjbBvJ5QwsuaUlbTW1z6PJ8DXxNVT&#10;a0R9G6XoC2NrGtum7ACbV6KQMflUzxM0bRYCt2DY5rGuPjD8L9B8PtrF38R9Jk+XPlQ3G5j7V4P4&#10;h/bljsPF5vNH0KSTTQ+xvOGGcf3hX8pRwGMxFZyjC7e59dVvRp809EfUPhn9njxt8a9P1LT/AAt4&#10;zn0W3hXyrryW/wBa5GdvQ+vNbGhXV/8As4eDtc+FPjD4iwahq/mR3a29vL80aOhUZ7gHaD68V6F+&#10;xt8a/gZ49+GkM3w98YWc16YBc6tapIFaOQjnI9sV8PeJfjd4b+Ln7dnijVLi8kWzupGtIYGfDHy9&#10;qJz0460s0yd4jATpyk24rmaVradO5+e5ljq060l06I4z9q3xdF400e4vYdMbcp2l5OCMkj8eea+W&#10;Pg9+z94K8TeINQ8Q+K/EF5ZSmQvHG2NpwelfePxV+BWo+NLQWvh6EeSt6FB25LgsOP8A69eN/Gr9&#10;nPXfBlgEsdJaO4RRuWPr1POK9ng/iTB4HA/U6E+Vy032XmfbcJZtRp0/Zzdn3PMh4GHh/VI4vD9s&#10;0kZH+sVclR+HevSfBN3M1p9gvUkXH8LD9a9M/wCCev7Nnhj4leJ7jw78U9auIJrkF4WkYfNxwF9/&#10;avQv2lP2CfHPwYuLjxf4I05tS0Hd+8ugfmiT1I9K+rrYHE5lh5zpJyS6n0/+t2XRxn1Wbafd7M8D&#10;v4jD8gg3Q/55rc+HfhPSvEur2emXdz5NvfXsNvNcPcBFjRnG9iW9FBrsPhd8BPFvxjabQfCPh+51&#10;BkhLzXFqy4i9Mg889q9X/Y3/AGNtaPxqt9J+LfgS8js9HjkuGXUFCxucjYcfxcg1x5NkuNqVo8sL&#10;ptL/AIc4uIOKsvwuFnRUrya2PuXw9NpQ8GQ+EvBDR3KW+lxxQzN80QTYFXn+Ljmo/CPg2y02J5o7&#10;WFfLk2tc3EIycZyVz0XP0re2xaJbxaT4c0eMKuBsjQLHGPw9q8t/az8BfGD4xWOgfC/4c+JzpOk6&#10;lqQbxXqlpIUmW0UZaONh90v0z2r96q4GnGhB1FzOCSSS0v2ufz/Uqc1Ry7nZeEPjf8OvGXie98H+&#10;EdXbVbjS5fKvLmzjLQxyYJKbx8uR3x0yK7UmO6tGWeIbWUhlbuO4r5C/aq+N+qf8EzvAfhSP4TfC&#10;LS9U8M3N99kmsY5zHds+wuz7m4ZmweT1J5rz8f8ABaH9nH4q6mfBvxK8FeMfClgZlT7fDICMMMFn&#10;MXKqCf60sPn1HL4uGJ0ltypafNlewnUV4o+cf+Cw3/BODXdL+I958YPgZ4MNxa6nOJr2z0tWkMHr&#10;IyqPlBNflj8WzfzN5Uc6291bMwmjkXbtdT8y+vBr+iz48ft0/sv/AAo/ZauvHPwq+KWg6teX1mia&#10;PYtfCe4vfm2mN1Hzjjdndivx1/4Ko/EL4D/HDT9P+KfhXT9H0TW7yPGoaPp9qIfKYHGePvZHU9TX&#10;DSrYajj4JSUnN3SWtr/11sfTZLmmPw/7q14nxLql4dV0U3esWDThF/1h5wa4/VvDtvqagWszMWOF&#10;VW/nWtLD4iuG+y6bZTSWsg3Z52ntn9KseGNA021f+0brUHjkjyGVuxr7WlKOEi5KXolr+HQ+qqc2&#10;L+JFr4LfAWHxb4zstH8UvdW9jJ80jxLneuentX0jL+z54R8BzJf6JJJKwOI/MxwteQfCb4n2Ol+M&#10;7GwabcGOI2ZuCc9K+lVm/tadELKw2jbtr4fifMM4+tR5m1C23RmeFpSw9RyjayPLfiF4Zl0rS21q&#10;yZlkx/FjrXkKePtUs71rqZkmuY3yscj9h3r6r8T+E4NVsWsJocqy85rj/DHwR+G2hPcXt9oEM95I&#10;2VmmXdj257V5uV59gqeHl9Yi5Ppb+tjGOeS+sPWx5f8ADH9oK8+KGrTeC/FdrDG8bboXQ/eHTbg1&#10;9C/D7wnBpNoqS6jDDE/8W4cYrhNR+CXh9dWs9f8AC2hW8F9Hdb5JIIQAyd1wK9KufCMtlpCz3UXl&#10;rt/hGMGvPz7GZfi4r6n7ie8fPuerl2f4hQlrdos6Yunz6wxn1BZlDVo+I7PTynmaYu0AfdXvXC2k&#10;UljetcW8rMc10Wk6tNcSCN85Y4Ar5ethantFKMrnz2O4gzHGVuS9rkNi+oS3Xl7PlH3t1dX4Ogsb&#10;65YzxRtHE2WXOc49qoa4INC0uTaB50ke5mx09q4Cx8YavoupSTR3DeXI2PTbXofVajw75dJM9OU6&#10;eU5Zz1H+9ntb9T9cf+CWngn4Q+L/AAhceJfFWk2Mk/lbbW0njwVQE7mAqXwj8If2Y/2yf2k/F3ha&#10;6+Gmi6X4f8LqlrYR6fFFFNfTYy0pwN2Bnp/jXi//AASw+N2l2f7P3xEtrDxHZjX4YNmlrdNlk3g5&#10;x+pr6f8A+CWvwCs/A/w91P4s+JPs82ua3fTGS6blljDHkk9M/wAsV7uU1L4WGFjFc99e9vU/Pq1T&#10;E1Kzq1W2fCP/AAUy/wCCa3wm/Z3+JPg/QPgz4nupr7xNezGTSLqESNGmAA2QOmT7VB8Sf2ALH4T/&#10;AArtPEWp211/aN1tfDxgRohHXNehf8FNv2wfh18Mf20rT4ga95etSeFNOkRbK0kDCJxyM9jn1rwr&#10;x3/wV28QftmWk3gyw8D6hpWlw/JHtYbDjjd+OK+e4jwnFeIxC+opxoRfvO/4b3Pfo08dWhShvdnJ&#10;anaaB4U0Gci5826ZWVVXtivk74t302peKJJXGCGI2596+l9U1KyhsHNz94ZJZvvEmvnDx8kF54pm&#10;ZQArOxDY6c17HDMZUaz53dpH1vFMZYXJIx27mDYQywotxJg+gHappJVuXwx+/wAfSq89yYZfK/hq&#10;KG4Zptqn5a+x5XL3j8ZXLPQfLDNbuVhX7tZd40h3TTR/Sr7G5aV8Z4/2utRQWk1xcyfaJFEaDO31&#10;ren7urKp+zi9TLl2Qqbu2Vd0q8VmSXt48qpJHnParetzeZL+5O2ONcR7a9U/ZQ8F/CzxtrUifETV&#10;YYhtYxeZIF6V01q8cJh3WnFv03O7DRrVqyjB6Gb8JfEd/cS/8I5Jo8O1vuvjLNX0B4R/Z61qezXx&#10;Nbq+n28h3DDYVvzrD8AadoGufEv/AIQv4I+F7S7kWTZLeMN5U57V6l+0zrviD4P6Tpfg+4NwJvlN&#10;5Mw2gE9sdK+RzDiDGOUcPRpqLl33Xqj7rLsVicPXhCVS1uxxXxU0ebwR4PkvNV1NpPtC/u1aTNeF&#10;2PhqTxbm1tpcKZMsqDrmvZ/2g/GFhr/wn0+G38n7QykGTB3D3rg/2d7JVu8znzTM2FYVph61alg3&#10;Ub1PpM+xXNhLKLd0dR4C+D2k6DZrPeJukC5O7tXS3rW1vbSQWqbflxu7cVt6nF5cnyp8u3n2rG1S&#10;J1hdpl+Uqdu0da8SpKVX3pNts/F61SpGq79Dz+fxJrPhrWl1LS7l4pLdswyI5Vg3XPHvX0j+zt+1&#10;Nr/xB1C18FeJ91xdNGEhmaTgdu9fOOu2BeVmMWV3flUXhXX77wl4ltdU0iVoZbeZXB7nBzitPZxl&#10;TTS1R7GR59iMFjEk/dfQ+x/GHgrxR4U8VPLqcG0THcDtOCM9a2NG1KcQeZlVK/nXr/wy0t/2u/gt&#10;Y+J7Ke3W/sbVYWGcZcc4P1ryT4p+BPG/w6sLjUNf8NXKxw7vJmtxleO5ryZRr4Gv7WOqZ9JnmR1M&#10;6msRSaehh/EP4uHwDoV1r0M+26WFhDJIR96viL43/tFeM/itZS6ZrVwsm5cMyscDAOMfjit346fG&#10;jxB4w1KTQ/NZIYJPutxmvFdbnaOfeT3OAvevrMpw9SpL2tbd6pdj4fEYh5RejS32Z5H8TNFKlr+T&#10;d5nBYL+VcDotxHpepLBdzbY+u8/WvYfiXaNcWzHbwydK8e1uwgRS4Y714wfXNfs2Q1ViMHyy6HDh&#10;8RUqaPU6jQ7658O6tFrWk3n7ibIuII5OGFep+C7/AEW50Sa8ETfviXbzCMCvBvDI1W1u475Buj3f&#10;MG5BrvNQ8TfEDULQW2kJbW8JXosY5pZll1XFVEqNk+59Bh8dGhStUNm81i4+3tJpkzbI5M9elQXn&#10;jbXtSg+w3MnmLurH0/VLiBJbjWrdlkVQG28A1Dq2uRGGO+somVcY+71rip4GMcQlUgpWPSo57jI4&#10;d06E7J+Zk+I3v5rvy/NbaG+VSOB9KqyCbyhbzrtX+I12Hw3g0Hxj4hXSNYfbht28mtf4j/CDyLpv&#10;7K3+Wylo2C9hxXfWzDD0JKlL3ScPl+LxN6jVzxrVLDyH328q7c9M1T2SZyJOlaevaXeaTctbXQwV&#10;rKinCHDLmvWoy5qaadzx8VTjRr8sro0LHxFrmkjNnqDx9v3bYqHUtc1S/IlurySQ+rMTUMnlPCSO&#10;vaoyqsg2tn1FONOnzc3Lr6GdTEVox5VJ29TR8JeI/FOg6zDfeFdQmt7xW/dSW/3q+z/g1q3xQu/A&#10;8erfEyZpbi4ybdtmGVMDrnvXx38NvFtt4D8Y2Xii80pbqO3k3NDIOGr748C+II/i74G0/wAZWumL&#10;Zpew7o7fGNuDjp+FfD8cTqU6MLU1Z/a637HDUUpU9726Gt4C8FTXsQ8QXiGSNVzFGOcnuf0rSvGk&#10;R2faq/8AAeKqeHLXxLYzm0gmZI8chs4/CrV5azzp5MbbWz95smvx/wBnXqYpuTuuhcfY+z0RnTX1&#10;1JKPn9hVlNP/AHIu3O0t2pbWwljbyygk7ZrZnsLSHSN0r/MP4a7lB05WMpN7JGZotuI7v7QV3beR&#10;npU9/qdt9vCXV1FBubC+ZIFzT7WKNIiGJG77tcfpfhiLVvH76l4qlMsMbgW8JPyjB6mqlOlZyqPZ&#10;HZg6Ma0lBvdnUapZqGVWOW4wynitCSOWC0hkz820Z+lanjgaclrbyWKRxiQhVVV6YovYtN/saLy2&#10;3yeX8w9DU06inQTFmGBlga3Je5jBUadbtY/qvrVfXLQ3B3Qwqob07VfthiQo6cbcgVi+LfEllpCM&#10;k7YIXIrhxVOs6i5DDBtsrtY/2bF59xeBVzzlq7XwPq2h3+h77DVY5ZBJh1Rvu4NeFa/44vPFONAs&#10;sq1xJsVmOMV6l8KfhTZ/DXwy1q94Zbmb94x8zd15wDRjsL7PB89eTUuiS6Hp8tOMO7Oym1hjLgSZ&#10;RWx9a1hriQ2McccvDDLe1cbqMr2n7xG3Mx6H+GprfWJJ/wB3Ky/NXz0oxkk1saYav9Xmm4nWeGdS&#10;spryTyI49p43MvJo8W+HY79lnhZmbuPSuae6NldrJZ5Cgjj8K6fT9Se8RRNJjKZ60/dlqzPEVJ43&#10;Ec0kcdqFrc6ZcmzZT6fWrElmtvo/zEbm+b5av+IomudUigsot+44zWfr8NzbBYGiZe30rqUlGxlW&#10;jyvYylvHjhZFdl3HNVmdXO9E3MW5960vsSGDy2Qtgc4qMW9vbwmQDoa6JYiMtDkcebWT0K1s3k3C&#10;u8f8WT7VLqTy+akqR5VulQ5Se63PJgM33a0Jom+zLKACq8fhWFRvc3o+z9ptp5kdhomraikk9tpj&#10;Mkal3bHAArxv4kftFS+EtdW2tLQSW6ybZOPevZfHfjvxCnw7m0DwlGttI0REkyD5iuOa+Hvin4z0&#10;6y1ebR74lpFbEm6Tn619dwjlGHzSo3Wjfy7H1UqOW08InBqUn1Ppvwb8TdL8cwCS2QIxGSr8Voyy&#10;JIWRpcr7V8q/C/4oWXhjxHZyxzXpWaZY1EfzKR3FfWWk2AureO6mgkXzk3KrLyM1rxFkyyjEJxVo&#10;vY+Yx9GnbnjuWPCs8Vver5ynae9bV+3k3CyRj5WPArPttIdJlCLhV5zitxtPW5gjcI3y/wAWK+Sq&#10;TTfMjzYSlKOhVgtfPj8wowobTh5QKN83pVoJcQHbu+X2ptox+0ea6dufesPae7qdcOVtKTILKRIp&#10;fIm6Hoa1dI1j/hH9RWaJ1qnq0NoZEe1jZWxWfcebJGSwJbtWMkqkeV7Hbh8S8uxCqU3qj6c+EHxC&#10;XUYoZftf3VxIpNelXHiW1un2K2EYAfNXxz4G8cap4bkEMRK7uma4j9o3/goL8TfgTqltZWOh28/2&#10;hCVknzjFTluV5ljsZ9VwsU29tUvzP2bKeJMpx2FUq9RQklrdH274p0LQ/EOjzLfyqsexmPyjnANf&#10;Cfxsi0i18Y3FppCf6uYr8nfmuV0n/grhr3iwr4b1Xw9HazXXyNcRv8q/hUGt+JZfGFlLq8Ev76YF&#10;99fTYfh/OMrxaljocl1Za3T+4+f4zz3KcZl6w9CopO+6X+ZL5xuNHmGlzMt4oIyz9D9KzPh7aSfD&#10;iyvPEXxN8Qoss0zOvmzAlU9AK4jwp4U8R3Hjzz7rVrqSFmyfnO0+xrov2l/hV4g1jwj9u0u8tY4b&#10;e3Ek3nMS546CvpFh8PDExwcqqUalru2q8kz82pUqdOla+p8+/Gz4wWviLxleTeDTJDasxBmHDSe/&#10;0rl/BvxN8R+DdR+22lz5it/rIZvmVvwNYd1Z3Ed20EiYbdirWteF7/RLtLO4KlnjV/lPqK/Y8Pgc&#10;Dh8NGglpa2u7t5mUK2OjLmpt+6ddqvxOi8Zz77nTY4ZmPHlLjNU2ii3t9rjO7Pf0rlbJ5rG/jYdV&#10;bP1rsrnULW7dZ7qPbIyDcKwrUI4dpU1oz1sNiMVjbue63PoL9qmztNK0n+zbCZVXzSCu3GfpXgNt&#10;qFzohVbaXdKp3fKK+/fiv4F8GfEAw2eoeB0/dJuaQryTnFYmg/s0/CbRrHfJ4Q02Bi26Sa6mDNGa&#10;/P8ALs6wOV4NUZ3m/I68dmmKr4hSdO3Kcl8IU1/xJ4U0vXbrRJJt4QPGsf8ADX1H8Otb8E6Qkdlr&#10;OgfM0ICwJhcNj+L1rzPTPjD4F+HNp/ZHhVIriaEBR5cY8tCPz4rA1b4u+KPGl82otBDbKDgSW8QG&#10;fxFfG5vUpZhWdRQaXnofQS4iw2KwsI1brl7bs9L+NtxBAkVtplvHCGT/AFcTV4v4s+IupeH42sbJ&#10;Bv2/OGqO98S6p9re9vb15Cv3mZicfSuX1TTvEHjDzdWijby1U5baRu7VnleUVMXiVHl5jxqmfZfL&#10;EqpGDsXfBepReNvEvmalHHcDzFyq8qTXu5+Fseo2EO7TVaFSPMiaPK4xXzp4H0/xD4flaewskt0W&#10;TczkZ/E+tev/AA5/abTw5qTW3xAuFkgZfLtXhQ4PY59K9XiHhbOqNJVcPHRdFe/4HuYfMsux0ktm&#10;dxf6po3ws0WWHSzHG0kZXcYwSOOgxXiVnqniHXPE11dTteNFI2Y2kXA69q7f4j/Evw7fJJq9jIPs&#10;bkeW0naqfhnWLHU0XUYpFdSowWXp7V8nhY4jCUJOrB3el2c2cY+nGn7KC0Ktrdavo6LLpczo8gO/&#10;avSmya1dWym91R1c9WZq6TS/tfijWRoPhrSpLq6IJaOGIseme1cZ8R9M1LShMl7ayRkE7kZcED6G&#10;v2nw9p0p4Z1px1XkfG4ytKNNUoy0ZheNrjQdcsJPMvlWR1IA2da8G8UaRd6JqwutPYRqsgDFWwxU&#10;n1rs9Y8TrJcNZyyERxt8rKec+lc/rl353k26RruuJBt3oWOK+yxmYU6nuWuzvwWUVnHmPRPhD8R7&#10;qSJdEeTMUiMFZuPmGKveOfhnq7azpfjN9WjLwzeYu5+nXg81zOmaRF4f2TRGMy7c/KemSD09auaz&#10;e3t9Z+TdXMjKR8vznC18jjuG3PEfWaUlFta6dDtjg5VajT6HVaxPpni/VbWKfxnDMY1DPDAS2WPa&#10;qvi7TNPtbBbKC6a3tlkxLJ+HtXnHgvxFJ4U12SwtLbdJ1Zsgkj8RXtP7PniX4KeIdcutO+M9pdCO&#10;SN/KaGbaoftng5/SvHw/CeYe2vF+6vQzp145ZUcerPO/C2o6JfI1hZXPmqjEFmq1eeFLi5uQ1tH8&#10;u7lq0Piz8PfDuieIptR+GUk32VfniUAfP+ozWH4b+M+l28K2HinTri0mjkZZHkUZOMdhX2WFr/Ua&#10;ahUdrHn1MVTrVrzjYt2WiXujzlEUshzxjpmr+qzf8Iz4YuL+8uFXK/LlsGkuvjD4KRI5bDTJrplz&#10;lduMnjH9a8q+KXxA8TeMb5vtNt9ngaTbFH7V2U8dhcRW9nGSKr1oU4Wi7lC5NtqUrai5XzGkJI7n&#10;mue8bQyeRut4s7gecVp6Fa3D3f8ApO5m6H5uldbongLUfELrbxWm9OvzLXVmNSlRouba0M8K/bz5&#10;U2V/2ctVv20Norv5ViYgeYp4r2HQL6KSQRyt8tY3h/4bLoWnGCK02yNywUYroNI0q2t5VjuF2/N0&#10;Ar8TzrE4fFYqc4q12ebiadSOItHp1N+IqD5rfdVcq1eo/CrxNp+rafHoL3QSUrtC7sZ561xekaLp&#10;WqWEmnXC7PMXEcmehri9W1TVfDGtFbKZ42gm2x+W3618z9XjiJ8q38z6bh7N55LiFVjqno1/ket/&#10;G7Tr/QtMupLeZZIQn3o+jKK/P74lfEvU7bxzJeaXdRl45iWCtxnPSvu3R/FI8beH38KarOwae32q&#10;ucMc55zXy98Qv2YRonia8u4NE+2DewjQ8KT2NfdcIYTD4OrKOJSu/uPrOInUzCjDF0ZNxfT/AIB6&#10;P+zr+0tp+s6Rb2msWs0d4u1M7eHPtX0DoJuL4tqLSARvyvHIr55/Zm+BmtaeZfE/iuxhtY4AWhgb&#10;aRtHTrXsXw1+Imn+MLy80/T42xayFPlXAJFeDxFgcBh8ROeDje+9uhzx9nhMtlWkmptG5qdudQmd&#10;nkOF/Wq8TC0j8o96m1FLu0lY7WIao0aG6dQwYt/KvBwtFRguY/KcZJTrNouWt5KrYVtv171c1Txp&#10;pfhCwk1fxJqqwWsKZZ2b730rPN19nmWOUfLxjcua8O/b1v5bYWVlaXTfvI1K28b7c8Anj2r0sLho&#10;47Gxo7JlYWMasrts9h8JfF7wf8U4Jk8HagGkXJZHkG4803U3JdQH2tuwvHWvjj4ESeNbL4j6XceE&#10;45mk87ZJDHnO31Ir7Li0+6t2iuNTA87gsv8AdannWXRymtaE+ZNXS6o6sZh6fslKOhHqNq62Udte&#10;Ft7jK+1ZMWn25jZXG4r3roNff7VcoZG/hrFu42t8yRyfKzYavnKNSVRNni1KdN7kemyQyOwQ4XuM&#10;V0GmapLY+XFbjb8xBZWxkelZugWsUkLNGF9c1NCTHcgt837znFaS96OxNGUo1LL7zoINSkW4aC7L&#10;eW/+1Q4g09/tDlWjP3Qy1R1AvNtWFcllzUdtdz3EEmlXLAfLnJ61FOMo6s6JSiptSHXGqz3MxNlc&#10;Mo6bQeKk/tednVbqOPaFxwtY/mNps+wL7s3oK1LKWzv2yDSqSjLVbHPyy5ty5aPZOPPVgrf3atR2&#10;Udxw7L7e9VTp0YHmodppYrOdI1O5iq9SO9cvtqkXuzRRlfY0PsLqMAirWn20DP8AvwzD0qtp09zG&#10;PmXK+uatLPbpLxL1/wBmm63NoxxguW6ZNeaaSvmwodvTd6VXvtJl1rSrnQJrqWNbiPazr6Vp/a7i&#10;SwEMbcfSmwRyqytJJjsfes41JcydloXRapS51ufInxm/YH1OK5u/FPh798nmGQtHyfWvI9G+E+u6&#10;ZfGz1HTm2K5VlZea/Vj4Z/CrTvjgW+F9prjadqOoOI7G5ZcRsx4yxz0Gefavl79vP9l3xP8AsifE&#10;3/hB/EPxJ0HWpLiPesuhz+Y0bcZRxyVOPUCvvsh4pxle+HryvbbufW5bXqezUu58/Xvh4WPhoeG9&#10;ChWKaUfM3HetnXPFT+DPCtvpNzrcEN8tsdjQuMg46/WrvjXwl4E8E/DmHxPF8TIbjWppFeTTIELN&#10;EvXLNnj6YrwDxFFFr2oy3Ihf5zlpfMJZv6V9fl9TEZs3aTUE+3+f6HfWvhZXe76f8Maut+LNX8Va&#10;p52ra/Ldv082Vtx2+lXNJ8OhyrtcfKTlSO1c/wCHfDc1hdL5gYp6t7+3evVfAPw+1S9vLdY7JpvN&#10;ZRtj+brX01R/VsPbmOTmjUqc0kjoPhp8L49f064a/ObeQbWLdMV/QN/wQtg8UWv/AATk8F2HipXM&#10;kNxeR2bOfvWwmbyyPbbX5pfsPf8ABM/43/H3xRpthbeEr7TPC3nq2q61PCUVVH3lXeAGJHpn6V+5&#10;Hwh+Fvhj4NfDvSPhp4MsUt9N0ezW3t40XAwB1+pPNeLln1vE45z3ijDOMVg6lOMKS1R0gtk379g3&#10;euKmEI6rQ31oR8cV9hThSp9D53Vkg4GKTavpSBwetLvXGc12x5ZRJFprn5etBkGM157+0b+0/wDB&#10;b9l34fzePvjL8QNP0O12Mtmt7NiS5lCkhI0+85+g474pTqQpx5nshxi5OyPlX/gup8btK+H/AOzv&#10;p3gVL5WvNc1ArJaxyAlI1AO9l9OeM8Z5r8O/FOo2kjTXc0RZUdk2juvrj/PNeq/teftY63+058Xd&#10;Y+I3irWrjUXunb7P5m6OOKAMdirHuODtxk96+fPFuuwz6c02nQzNtY+Yi5GR+RrwKlSjKMqkdHI6&#10;sPhZRqOpbUsaM+j6nrjXdrpbSNG2VjYAKeMY/Kvu7wH/AMFhvih8LP2V9G/Z+8NfBzQ9JmsNNktf&#10;7ZuNNM/mx4KhiDwGySc9elfJ/wCyB+z74k+Id5J4ll024bT0lB3suNx9OfavpnWfgVa+KrO10PU9&#10;Uh0uzhiIYmMmQDjoAOpr4LiTNsDR1qTV18z16fsalFurp/XkfInizWfHnxm+IFxqSafcX11d3pkT&#10;/RwvBxkAKMEZ/nXqEfwc+KPgqCz8Xapo32SOFQ6rcQYVWHIyvf6V9K+BfC/w/wDhZYtY+B/DlvFM&#10;2BJf3Ch5XP8Ae55GfTFZX7R3is6b8PI3uZZJJ7iRl8y4wV6elfneB44qVM0jhcLBKL0u+vyM8trP&#10;C1mo63Og+FfwM/a0/bv8C6r478S+KNLl0bw7brHFaLbi3jAVOAoXnJFeAeKvBN94X1K80/V/KX7H&#10;KY2YDCntkfj09a+3f+Ca/wC2L4L8Kfs3+IPhv8QvGGheE724usR3X2cyPKm3BO0EAnFeI6v+1bF+&#10;zb4v8Waj8HPCXhfxiusDOn+IPFmneds/eEsBESAAeMZzwtfpOQYrGVsy5JpRj2aaR9Bz1faXcdX5&#10;/wBI/Pz9obWpk1KPR4L6SGT5iwh7gcfl/hXl1ilvautpNNIyhdxZ2557V6d+2T8R28efEC48Yawt&#10;imrahL5l3Hp8KwxbzydqLwo5xwO1eS21w0e27J/ec9W619TjlKVRq+nkejh/aOVuqOmt30688GJa&#10;zyMyx3DlfYcV1n7OXw0k+MHxG0nwD4I1WzttQu76OJZrrohY43fh1rzXTPEVvbeZb6hPJIzfLDFC&#10;o6n1rvvgj4+h+AnxP0f4keKfCdxqWk2sgk1DTbS4EM1ygHCrIfuEnGD2NeLiKFX2coxer2/pk4uX&#10;u83b7z7Q/al/4IDftHeEtJu/Gl5pzeJLXS9NFzfatFcoqEBdzAb2yQPpXzd+x9+zN+zn8a/GOsaJ&#10;8XP2jfCfw+t9FbbcTa9KzNLtOCEVeuPxrrf+Ch3/AAXx+PP7S3g//hRnwRsdU8BeC1iWO8s31Lzr&#10;66OPm8ydTllPTHTivhXw9brNcjU7kefJI5bbPySSe56mvQyvJcy+puOIryV1ola6+ex8hU9nTquc&#10;bO++/wCTPsj9p34gfAT4BR6t8E/2ZvEWl+M/tLR+b4mjt2MciAcrGG6DPevm3w7pmraHHPqOpWsM&#10;izAk5TAUnniuu8NaV4fm0ZdXk0jddR8sdwVET1x1PPvWbrnjWWNpzPBGIpNqrHGuVHv9a6aVGWDj&#10;7B3fnLd/gdFOmnTcov8AA6r4G32raLr1r4kmEf2WHlo/L4c5U49MYH8q/VL4c/te+G/jd+yEvwW1&#10;OTT9Nks1ku7rWtQkVIIdkR+UYyS7HHSvyK0TwhexTtfHU7xLeVgWjaY7RleQB04GO3evon9m3xFp&#10;Gp+Fn8Jahqf2dZJgrWrKAX29ATjJyCfz9ufzjxD4ZweZU6eJqfFBp6HoZZh8Rjv3SSs+7OT+NXjO&#10;aPxFdabo3iH7VarcsI7qNztb6eo/wrzsXjzT/ammZjx8x559a+mvi98Fvhtb+FZNQ0y1MM0cQIVc&#10;H+ED+n618/p4ehhYp5Xyk8ZrPJcbg6mE5aaa5dHdbnHn2Q47I+X2klrtZ6HVeELGfxHbrcQyxBoo&#10;x8vTdXonw28KeJ/GPia18LWej3l1NNJtghsYWkkdsdAqgmvOfCnh+7jkUWz7QffAH419Efsa/Gzx&#10;d+z18VrT4peFtSheSxgkSdWt1mAU8cKQec/ljNebmEoqTaei+/5G+X5zUqUVTdPVde/3GJ8Wv+Cf&#10;/wC0RbxSao3wP8TfZFUGa4k0SYKgxvYk49OPc8V9Y/Cz/gn1oP7NHwRul1L4+6DcXGpWEF/J4etY&#10;5S0cjqpKBskMQzquRjr04xXUeH/23P2m/iL41hTXPjVeLptxcZhtbcxxpJyCBhR046EfnWh4p1bx&#10;t8WvFcL6/q73TLths7W22hAg42nH5/UV+c8RcWVI0/qkVJx6301+VzixVVVJup1+f+Z4KNV1O0vk&#10;+02Uktr5gEPyY+TOAeeOBivYPAnhue30qPUzApEkjbcD5gTxjHas3xp4x8V33iG8+HfhvSrGz0+G&#10;Ty7iQ2CNKx6ldxzj049Km8J2+ueDVEmgGSa8kJIWclhuzyeelfAZjV+sUYp+7J9F+vYxhi6/Lyyk&#10;2jt/KHiUzaXq+p29nbmNfmj3GRFA+bHqOOleHfECXwDqGrzSeFLy4AhuFWOSa225Ycbh6CvT9T+J&#10;vhvRrO+s9Q1yFtbexbbbW/OWYYIz2rx6fS3l0oTzRfLzz7n+v41tk2DlR96d1fYnFR9qkodOp9Kf&#10;sf8Ahj41+I9Ifw1arpraPqELB2urpA0ZIwG5Ock+ldH4s/Z88ffAiZbTWtXhkScj7DNHuZRzggn/&#10;AOtXg37Oeo3WreKIdAt55lt7dg9xIrngA5H6+hr9CPB2oeGPiT4Pms9Q8HRqI1WItveSQKD8rjPc&#10;+1fq+AyHLs3wMlFWn+B5lXEVqUbN3PP/AIDeKtW8Q/CbXvh/r/iH7JNdT/Z7FGtWBud0W7YuRzk8&#10;V+Df/BTL4H+O/hZ8dtU0jXdFeJvPk2rIuD1z/wCzV/Qx8Kvhj4q0Dxqranqdv/YumyRyafPImZdw&#10;JyrEn04/Cvxg/wCC9Oia9qX7XmtatCsslrHcSupZyAQSMbeORx619Vwri8RlmPp4GrZWv6PQ6aNO&#10;nUiqk2fnHpR1KbWfJlh8pvMUO2eBX9A//BtH4OsF/ZJ8eaPdszrqPiFPN3N/CYSK/C34b+CEvvFs&#10;cVxprSxtKrFWr9Wv+CRv7XPh/wDZJ8Yf8Ih438V22m6L4ivl82GSbCocYGR6/lX6Dn2Ij7NWjePU&#10;9SphvbYf3Hc+0viB4Yu/gB8R9SZtKurvS2yPlUNujHPB7HtzXz38Zf2qD471ZfDPh3RprPT7fJaC&#10;7XMgb07DFfX3x7/af/Z08Q+HZILbxHa30d8uYWhUbmbHY+lfB/xEm8KHxdcSaTdt5bKX8nghT6k1&#10;+B51g8JTzT2mHm1f7N3ZfIrJcsxGKn7KUdL7tHkvxd0f+2LyW6sZz8y5xtxivf8A/gjL4k/aKvvi&#10;7rHwS8IfEqHSPChWPU9UhNjunV8tuEbHhTJtHXOBuwMk14d8S/FuieHdHN/InnMyYCrzXQf8E5vj&#10;jqPhD9rnwrY2vim40/Rda1yGHWI4GwG5ZI1LHnaWbbX0GQSxmFlHzZ73EmS4PA4WL5rTXQ/Yb4g/&#10;sz+Afil4YuNK8SWC3N3Kv7u/mXdIrfWvmnxH/wAEzvFWkXNxc6XNa3lmVLCFchhx+tfc1mqiIEDt&#10;TnVXTaVr92/1XweOwqlVb5mj80rYenVqc2zXU/E343/A280HUZ7mw0+VY4ZGSZW4aNgcdK8WvftO&#10;m3DwBie/P1r9gf24fCPgbwp8MtWn0/4NfbJbqMyT60rIkdsc/eZuXJ9gv41+UvjbTrRWmufJC/Mx&#10;U9cgmvwji/JaWS4z2aad+hrhqdfmabucfZ6u2nXK6m4YTRsCjRttxzX3p+wz+2B8Bfi34Ek/Z++O&#10;2rQ29w0AFvcakMCZs9FPPPPFfAOoiFlKPKOuV96b4c1y58J6/a6/ohMV5auDbTYDbGzwRketfNYd&#10;QjL2nLdo9KLlHSVmj7a/a8/4JfeJvC32rxz8G0XUdJjjDzwwsN+0cYUE8nJwMda+C/iH4P1bRbsx&#10;3NnMm12Gx1wVKnkH0r70/Y3+P/wR+LPhW68J/HrxDrMniKWSNVv5NSkj5ChRjnA5wenUGuR/b7/Z&#10;c0n4Tpa6t4bu/tGk3CtKy3EyyTSZPDcHOPrXV7T2dT2kVbyuaxpU0ro+UfhB4nOmXyx3R/iAwn1r&#10;9QP2dPiZ4D1/wDofwk1axv5rxfL8m4KgxMWOcAj0r8r10ezW88/TrtbeTG5Uk4B/xr7+/wCCaPxk&#10;0LxToUnw7+JdxaWdxaJ/xKrpPkkLHgFWHOa+C49y+ONwarQV7PVN2t/md+GlVvZL7rH0D+1t+0ZZ&#10;/s+aTClrY295fSRgW8LyDMQ6bv61+dPxt+JV/wDFPxHN4n1i4jaSZs4Xqp719Q/t6fs1aXBFN428&#10;OnUtUkjmVdQu7q8aVkkweB7Yr4pu/KM7KcZ3EMCenPpXi8J5dlsYfWKWs1o328t3+hnUxUlUcWjL&#10;v7FXbeH/AAqqvh69vSz2o+4Mtn61qXEaL8qHk9OelV7U6lbXDtb72+X5hnhq/QqdSXLozHmhpozJ&#10;n066gm/dhdy/wipIXSZWh1G2LFfunNXr+O8visxi2n/Z4qjGbhJmjkI2+ldEZuUdT0MNmWJwc70Z&#10;NIm0yxt0bMl27R7shHbge1N150uCRZEBVGPXBqSSGJ1X7M/J/h9KzmDW7SJJn5upqoxlKpzNnsf6&#10;2Vq1F0q0E/MPCfiXxX4M1BtR8L+J77TZmyrNZ3TRhunGB171Z8HeI9Z03x1beJp7qRrhbxZbiVmJ&#10;aQZ+Yn1Pes2ODzCHiPIbJFWLcTfasJkMVxuHUfT3roqQhUjJSS1Vnp0Pna2IU58+5+mfhkaf438H&#10;2OsaXbanJC0cT2+V2LIMZOMc9ql8Z/DDSJPAE/iTxHayWo8p22yctwDx81L/AME7/F9pcfsrWWua&#10;yu660ueSFJ9QOdkYB2/lXG/tLfGjRrnw7caXFqjT31xdyBvIzs8sEdB2yTX83VMvx1HiCWHpbRk9&#10;V2/I9TB4j2MlUvY8h8E/Hnx18HvHUPif4aX1vGtnJ+5h1azWUMueRxgjPqOa+ufip+3t4tn8A6L8&#10;OPCXgjSfFXifxhElqtrazNEluJFw8jIQThc5618ETXkERk1G4jZgufvDkE9P84r7J/4I2/Cbwx4t&#10;u/E3xx1+yW71Kzv1sNLluZ3kNsmwFioYAKTnqK/pPw+/tOtjlhKM7Rlo72+ZWLqU6kJYqqr8v5n0&#10;Z+xF+y3qP7PvhG6ufFU0c2tao6yXhjXIiAHyxhupAr3VrCz803JgQSFdrPt5I9M1PjykOFzj0714&#10;T8W/+Ckv7FPwa1e88N+OvjxpcWqafM0V1pdhDNd3CSKwVl2Qo3IJ5r+mKOW5bw9geWbVu77nylSt&#10;iMdWc3ds9Z16z1C/26bYq0McrfvrhWxhc8ge5rkte+Inwqm8V2vgcfFXQbWfTALi808a1EtwAMhQ&#10;V3ZA3DnNfNvxR/4Lc/s36bokkfwX0nV/E2pOFEL3WnyWlsuXCktvAfAGWxtHTrX5rfFXxpqPxV+I&#10;viL4i+LHSa+8QarPdXEluojVUaQ7UBX0ABzx171+d5/xVluXy5cM1Uk97bLy6G9PCz5bz0R+hH/B&#10;ZmHwf43+EWi614c8TaVdzaXds8nk6urEYAwFjUkE5wcnoBjvX5iXWs3Ek7JeY2vzsC8D2xVyfyX/&#10;AHTTSsuckPIzDJ9s1k38aoWaNy31r85zHNP7XxTquPLfoaxqRor3WxboWAjkeCwjjk3FjIqDOT1N&#10;eBftRfD9NV05tYtEbcOirxXugvHWPy5CCG5+7WH4n0Ky8R2LadcorRyAjG7ke9dGTY6pluNjVT2e&#10;vob0MXH2ivc+JbPxBqWkeTo13u3xxsqsrn1/+vWpaaFcX1vtdm/eMce/OK9o8Ufso6Mb/wDtLT77&#10;5lU8eWTzn61iab8MdT0TUlj1Cymmtw5+ZVx3Nfq0eIstxNPnoS97d9PzPusvxGFrUbTl8ji/h98I&#10;tV8ReI4bSxiJ8qRWaQnaE/GvrHwZp50x4re4mVnj2oz7uDwK818PQDQ7loba22RtzzXXafqG5Abe&#10;cK27pur5PPcwqZgrPZbHlYzMPqs3CnG69T1rXvDlnbadDNLcRh5h95ZAa5LU/CEjTK6NlfY9an0f&#10;XLe/sFt5biNnj7t2q7EVlkEayFlr4OUamHl7p4FacakbpNCeH9IaxxI8oU56mug1Wex1HSvsdwWZ&#10;scknrWbp1jHNLl3PU9+lPun2zGMMPb34qYxlOXMx4fFVKN/ZswotNtYZ/nj2/Uda0rOz022jbUWt&#10;vmX7oBqY6Wbw/aJMKoGd1VtRJEOFk+XptxjNelQoqmvbTeiPqclwvLF4uvbljrYrajqFjrEbR3Tt&#10;5jtncG6DpXK+IvDtvbt5kMu5W5zium0f7HBdj7TCrHnkrVTxTMs77YIF644rCOKqfWdDnzCVHNKE&#10;sU57bI57wh4r8ReAdXXU/D+q3Vs3mK7LbyFVfH94DrxX6Dfsv/8ABXj4QeEPhTNoXxH+Gco1nT4C&#10;1o1uzrFeSbdoL89x1r87NT06dLhZUYr32rU2itdTzLGI2C7sV7FOqqNaOIW6PFy+1aSpyWnqafx4&#10;8OeOP2mviXeeKvD+ivaWM155/lrzHbrjG3J6jHY9K3vCvwh0f4eaNFbaXIhZo1M2QPvY5rd0Ge/0&#10;3QGVrlh8ue47dOK5i5+JsFvc41OPaqt8ys3b8qnGZ1j8fenCPu9lofrmX4PB4OisRXqKPk7Grr2g&#10;2s2iTO4b7pKsDXz94qs4pr2VYj0Y5P49K9A+J3xngurVtL0GaNYtvzDu2a8rttQvpLvLcqzZrvyX&#10;B4ihTdSWl+h+e8dZ9g8Vy0KD5ijcG2O5JU+boOKbBYRzW++2YccVf1O3WOfYIt2V3bh/Kl0m0Qr7&#10;d1Br6P2lqd0fmL5m7GO9pcQ8s/8AvVnTTKjMwyN392uj1dgB5SDj6Vi6rGiIpjh+7z0611UKnNuE&#10;Y2lrsYeqW7tGrwDaoPzZ71x/iTV7/TZVt9Ido7hmYKVYjr9K76w02/1WbbtCx91Y96seJPgD4ztA&#10;vihvC9zJar86yRoTn8MV7ODxWFo1lCtJH0WW4WVSPPc7f9jf4jeJfggI9ds4/s168nmeewLbj+Ne&#10;m/GHx/4r/aN1WE+J9akkPnK6NC2OnY1434BsPF+trHpsuiXCxx8L+7J2/UgcV7h4D+C3jaxMOorp&#10;Vx5O3Jk+ztgfniuzMZcNcrqtL2vR6XPosDT5cXFOV0WPFPwfmn8L22lRXslxJLgFWlPyDuKi1zwf&#10;ovwf8E2+qWHmLdRDcwX616n4ctrqSwW4ePcsWQxZcEEV5x+0hbSah4VmsrZJXbhX8vOCOuMV+WfW&#10;nUzD2U5+7c+ixUpSzanTl8DF8C/G7wh42gt7O/1O3hvmT/Vu4yecfnW9ql7GQoba0a/c2ivl7wJp&#10;Fp4U1qG7jspVkaQIwK7m5b9K+kbJBe6TC0knl/uQc9unWujNcHToyUqGqZ4vGHDuDy2SxFJ6S1sc&#10;r4iLC5kIbGWJXbXLzrdnUBOW2/NXqCfD7S7m3n1QakNsfDs0nX6Vw/jyDTLeMHTLjftbBK1w4eor&#10;8ltfQ/NsRT15oqx3/wAA/wBs/wCKP7PN69l4RvN1lI4ea1kkO0N6j3q7+0p/wUE+KvxwEdlNqv2O&#10;1SMrNa24xvGO5+teFC3Nzeq8W71YetVtWtiZGlY/Nt5wK9WGBppqT/4B1U+LM4o0/YRdlsZV9qjX&#10;d+1xNJuLcn3P1rM1S2tJ1UlDnOfrUzZM+SnfpUrxwA8jOOa9OH7uzR5Ep1MRJze/mcl4i0eG+Aja&#10;JtzfKB6e9eL/ABW0C20C8URTqTJub5R717r4qP2VWlQGTK/L2xXDaZ8GvjB8e7aVPDfgiYWun+Zt&#10;naLargHruxzX1+RYv6v+8qTSgt7u35n0GV4WWJi4xXveR49peqSxIsS3JX5q7Pw5qkylcyliPWuS&#10;8ReGdV8LarJpWo2/lzQSFZF9CDW34T1CRArsOh9K+2lVXJzwejNpYWTn7OrHVHUXWgXmvrJG4Yrj&#10;dt6Zqnp66Nf2c3hydvJuIeEDLXS6NqTzNGEdcsw6DNVg3gvWPFjQC4X7Y0mP3ffHX6V5eMxT+Oz0&#10;7fqdFPCey91Kx5mRrPhLVlufMZWjkyrr3ruLX9obV4tIks3PnSyR7RJJyVroPFXwoWbR5rxZ4VaO&#10;TCq7jceteX6p4ZlsmkMsa5xn5ayo1cvzWKdRXaPbw/8AaWX026b0ZR8Ra5d6/e7533M390VTuNEu&#10;bRVkuIWXdz92n20o02+juNo3RsDzXa+K9em8fpbXOmaTDH5NsI5FhXCk/wB4j1r2eaGHgktEePKn&#10;UxlaU6j1OBubSTb+5Vm+gqqUkj+8uK9R8B6L4btLa6i8Qspl8omOuG1myWW4kktozsDEKMVOHxiq&#10;VHC23XuLHZXGnSVVS1fTsZ0NxHGVdkDbW6NzX2b+xx+0h/wmUMPw6v8ASIbddPtwIJFjABXnjj6V&#10;8XvbTRvl1Irovhr8VfFnwo8QL4i8HXYhuFXbmSMMv5GuPPcpp5xgnTS95fDd7M82lLkl76/A/Ti4&#10;P2i2V7VcKVyrAdPWs+5t9sTeWDmvGPgN+2P4e1T4c/258ZPiBY2upLNKv2JYfmZFxggD1z0rv/gx&#10;8d/A/wAZLq8TwpJPNFazKhkkh2rk/Wvx2tlmYZc6ntabtB2vbT7zDEYafOnHZnUWkKxoJpBVi6sv&#10;ORG+Yq3apL2509LlIJ38vzGIXdjBxTrZbu4j4HyryPavJliOd3ehqpfV48s1e5Tv0a2iWIL8qiuL&#10;1LUwmqb4XBIbvXfXFuZ4Jrq8Zo4Y42MjeXnGATmvnXwT8WdI8a+PNSsrFZPIt7jasjfxc4zitqGE&#10;q4ynUnFXUd36mv1WrCn7VKyPcoten1a0hF4FBjXEYH86m+2XSWahR/F83PU1iWYVgpSbgcLW3HZT&#10;myNzJJjtnbW1GhTjTjc8fFVsRXnvcuK0YtFuItwZhht1cL8Tb3SliEc8o8wr8zYzXXW8l5IixSv8&#10;vrivPPixZlLpGtBj+9uqJ04vExVztyu1+WYfCn4e+H/EWoR3txcmQxSb1Vuor33TNHtJXht1AWNe&#10;B7V5D8BNGlXUJL/O2PAHzJXt+i3Wm29+v28hYu59a+ZzyvUnipRUm7bLse5g6UXioxe1zhviMLTS&#10;tZ/s+1l3cj9RWfa3KIVbYT6/NXR+ObbTvEGttLp6AKrfePOaraT4USS92zfc/hrgjUhGiubc7M0j&#10;h5Yhqm1ZdUZ6ytNdMqqeo4rqNGURw7p2AwuBzTm8PWenyuhiXd/9amx2gU7p2+X69Kw5vaytE4Pr&#10;EaGiRJo1jJ9v+3H7sbbqg1nOpTbkIZck7vStbRoJNSU6dpxUlzjrWrq3wr1TStJNzJBtDc7q1qVI&#10;0vdvqb4fLcZjsPKrTi2urOBubQWybo35YfMMVm3cUYUKwraktLneymHKhsfe6VDJZJMP9VyvrW1O&#10;Ttc8WsvZy5bGGdPd2V4k/wB2l3Tuv2cPjDfMtaNzbtAu1AV4zWM920F3kNzu6VpzOWxi25PYu22q&#10;WdmGguIS24FZF214z8cf2N9D+JKyeKfD1xHa3TMW2/3+elerXSSNc7z1JzVqK5lhh2zNuUcqvpXo&#10;ZbmGMymsq+Fk0+vmdccVOjHldrHwqvgHVPh14zXQ9WVlaC4BBbPPPavuHwTYRXXhKzuVjLboFO5j&#10;yOK57xF8L/CXibUv7Z1bSvOuY/mjXOM/jXoek6Uum6XDapthj8nAjzuxxX0OfcQRzjCwurSS1/4B&#10;vUi61G8Ff7yjHDscDHy+lbVgjXFkbRdobtxVS/szcj91KjYX+E4pNIe90y7VlH/Amr5DX2djz/q9&#10;SlLmktB8Gm3VxcfZ3Cgr6ipLDSoLW5f7cV2CrV1qOXZ3+838Q4rElnuxKxV2aNqxfmb0cRGK91Xf&#10;maOoQWzKskSr0rPvtOf7P9qtipXP3cVPAbc22JWPze1JbWV0w8uM7o25+lYy93VFutKo7SRjzRzS&#10;yq4cZ6bcV4T+3p4A+0+C7PxpdXTPJHJ5axtn5RX0lpulrdXRjiT5v9quU/bE+H51j4C3UEFm094k&#10;gaGJMHtXtcN5msHn1B3tqk/Rn0GR5e68p8ydrH5kzSyR3OYcqytwa+ktB+IV34H+Glj4g1iFfMEa&#10;rDHI3EvH8qxPht+yH4ov4m8dePLZbHT0mAgtJjiSfnqB6VT/AGoI9QVbfTra08uzt41WBVbgACv3&#10;TMMZludYylg4tSs7tr8rnzmJw06dVqT2exyWt/H74l6he/btO11rFVkLJHa/KBzXQ+E/2i/ilq6z&#10;aL4l1hby1uIyrSXCjgGvJ9PsLvVH/dK20d8ZrQutQfS7L7HERu6M3evXrZTl0oKlGlG/orrzvudF&#10;O38Vqy/M7LxZ4FjvUXWNFdZlK5k2dFNcvrE/2a4H20bmRQCCfSm6J8Qb3TLGWzMsjGT/AG/lx6Yx&#10;WNq+sXGqXLTSjbmt8LhcTTlyVHdLZ9TrlmVGnTvBK5PYI+q6vHFFFjdIAv5167Z/s/8AiLxDZQ6t&#10;psTNHJH/AA44IOCK8f0tr7S3XVPJZRG2VbFeg+Ff2ofHfhXSF0iyuVMauzLuTpmscyo5hU5fqjWm&#10;5pluKw8LutKzep9vfEL4pX3ia8N3FZC1G7OI+BjGMVyNzfRaqrpqV44aZwzHzCelXDBHqzt5JLbT&#10;83tWedDit7lm1OcrH/srk1+D0fZwja9n+Jji8ZjsXUc5yTRb8O+AI9VvmuLSWORmTAWug0n4L/ES&#10;1Ekt1ths+qoGHP61naX4sg0y5WLR7YqOBmQ9f0rc1r4jah5SW09223bzhjxXLXrZhKpaNrPurs0w&#10;9TA06NqlzmdV8J67Nfx6bBaBt8oR2aQLiu0i8OvpEa6PLAvlxxgYGOa8z8SXiHWrXXYr2Ro0m3OF&#10;Y4Fejf2gL7RYdUsk3pKmS689vWv1LgFUY1G6jXNY8vEctnyrQr+JPCAms/M0qJVwuXCnrzXkfjxm&#10;0Kb7RqCLGu7Pl7e9epQeI7u3DQENhjjaTXO/Ev4Zax4z0KW407TjJIsf3nbaAT71+hY6dPl16nqY&#10;Gg9JJHG3vxB8PHw8trrSblVvljWTG736Vc+G/jnwHazTaNZapdRzyMGZLg/IuegB4rwzx5JHpvii&#10;bw5b3TNNa7UmjVtwBxzWXPP4jmvY3tUY+X8rszEZ9OPavla/DOCxlKVm1zf1sd9etGUlFrQ/Zv8A&#10;4I4+CvB+pfE/WPF/ij5fLs8W5aFWPK4yMnkVz/8AwVH+BnwkttZvPFvhHWYY5ppGEtuzDPTPqMV8&#10;w/8ABOb9sHWvg/FdQalcmea3tmiG5slsj+lY37Wnxv8AHHxw8RzXl1PJHbtJuWEdxivrcnwOHweD&#10;VCDV0rHzWYU5RxSlFaI8tg8EaFompf2ldXFnIvmblVpxz9RmrOn6l4V1HxZHZ6bZQySRqW3rgqG9&#10;BXCXvhq7M2Z4MbeFYZ/I1Q1bVj8O7q21eO0kVhIGCw9JO+OT1wK5sRk1ONZ1JSu+x9FRz+Koqmo2&#10;XU9L17TpIL7zFBXc2ZMr0NU9aCy2223TdhelXvDPxZ+G/wAUrZXttdt7G44FxDdNt2HHTJA5zUvi&#10;DUvBXh+23XWvWf3Tjy5lbd9MVNapTpxXNue5QxlGNHmujz/TNLaHWLia7t1EjLhWZu1aGipeQ3x2&#10;wBV3YVs1ytx4uXxP46t00tJVt1OOc/Nz6V2ep+JNI8PBYb/T53U9oRlj+FThsyk5+ysfN4mtRxVf&#10;nj0OoudYey0fbPMG2jP3hj6d68k1+W81vVZJ52Lbn4VVCqB7Vr6l4x1HXA2k6RpktrBPxuuOpH9K&#10;ntNEMNp5Twszj/a/WtMRl9OtG8tGzkxXLiI3SsY95fW/hzTRPICzbcbd1cdrOvavrs3+hTRxiNs7&#10;WTOf1rd8U6Xd6trX9lhWCLyGz+dS6f4Y0axHmPEZOzF62y7IMPh4+1nrI8apW5anKkZ3hXxHq+l3&#10;cb6qkMiMcs233r6M+F13p+p6WrWnl/OuWAPIrxtfDFjd2a/Z7PcC35V2nwhs9d0jWJrW3j3Qtt8v&#10;5+3evneKsPUnhZSpy0R7OAxEr+7E9O1a4OnDYq/7zN2plrFDd3NvMJV8tpBvZfWuw0jwX4d1/S/7&#10;T1+9EaiPGxcEk1hzR6Ylx/Z+nIvlwthe2fevxL61Fy5UndbnbiKXLT5maEvlW93stpdqq3y885xW&#10;N440PSdKsf7Zvri4luLiTbHDDDu59ev9KvLcIlwucbvT0reXWY7KS2ul0mO4mXG3evH8q6IVPYVV&#10;UcbnDlvs61Z05K+un9I5vw1pGp6hq1i8dlOkkaDhk2kr2z+te8W/wGvPEXh/+0oXto3ZQuZSG57+&#10;mK8/0nxJa2l3NruqwrbyM3yxqeAPatrRfi8dd87Q7O8kUsMfK3X3qMdmeKxFW9NuNlY/Vslpxw+H&#10;9jiJpc2ye7/yLV/f/Db4YWMmi+LopdQmU7WFjtwP0b+daXhr4P8AhyPw9J8RfBtuYLWaRTIrbVIY&#10;9sDv71g/DXVPBngT4ix+IfiHpDahZq2fJmbKO3vwa9E8a+JvD3xu8XWOmeBtZtfClhcTJHKba1Zo&#10;UXoSQp4NcNGoqcW6k3dnPiJLHVJYaslFL7zhb5ZDfFvK3BGIZVXjNV7B4o70vJaDcx/iNe+aX8NP&#10;gFY2914ctPE02qalEu0XQICStnkjmvIfiF4Un0jW/sFtESvmkQsp6gd6mnjIuTg1Y/Pc44ZrYOTr&#10;0Hzw+8zbrSJ5bhZJbdF6BT94Gsfxn8KvhV8QPEcOrfEbw9JfNaxhY447jaucY9D2AresrLWYkU3l&#10;u22PJw0g5+lUrlViMt3qtyLe3h+eaR+qr/WrpyqUa37ttPyZ85+8i/cVjK8OfC74S+CLmTWfAfht&#10;rO7m4DM24x9sDj0q1qcQkZS6HduyzbqXwr8R/AXjaSSHwbqa3SxyFPmXaTg4P6g1Z1C2k2F2h2nd&#10;jHpSxX1iNTmr3u+9wxEsTyqMloYmrAu+VfIHG0CsbUMmPy87TuxtJ61t6jti/cI2WH3vrWU+ZXWR&#10;hyr81yRlTjojglTnF3Zf0iwd9K85vlUfK2Rz+HrWaLp0uVRZjtLd1qlrusM+t2ul2920Yznylb7x&#10;+laUenAXaq5Kt1IYc1fvU4qTe521KDjRjVaSOosbm2RIZrlGZVTB2j2qneiFdSW5hTEecGrumWkD&#10;2qopbdn+90qSeey05GiewdivPmNXPGUovRXJjNSlZ2M3xRbw6rCj6bFtKj95kctWXp8t3ZOy7WXH&#10;bFabeLYNM1NZ4oFBHOGXIqjqWqXkd4tym1UJ3btvX8KIzqOVtEhYqnTjqb2i3gvU2ToQfRq2lgi+&#10;z7Fcf7u2uf8ADuoresDIV3H26V0ultb3MflkFZPpV1qcY9DhUvc0Kgt7iRmiVeF+6uOtXrPSWcCW&#10;6VV2il8p4GDk/Mvf1rQS8E0G50VT04Wueooxp3Cm9LFKNgj+WjY59KnVJJ/mZ6c8cMajI5b7vvWV&#10;4y8c+Gfhjpba/wCK76RbcNjy7aEux96KEatWahBXbOinTqVJWVjuvCttHM4llvCucFWgmKOnHVSM&#10;EV8q/tt/DJfDHiGS5NvcSSXUzTTSTXjNIWb1bqeOea2tV/4Ka+AtHu/sXgT4Z6reyKD/AKZqWyKM&#10;/gecV5X8U/2hvHXx4v59W1y2hjXy/uwx7VQY9e+BX1eU8P5xgcWsRUhyxe+v+TufWZTg1GP7129D&#10;xvxfd3V0Bay3O6NRho9owcdPx96zbOeB7TZAPmQYAB610H/CvtU1O0uNSudRWRefLVV6ccd649dI&#10;1eDUGtVjO4t9OlfrmW1MNWo+zptXXY6sZU9nUvLbodh4cM9839npbtIykbZIxlgfT/Jr9Kv+CD37&#10;HevfGn9pKHxx4r0LzvCfg2MXV2t6iyQ3N03+rj/uue5B7A+lfD/7FFl+z3D8WtH0z9o34ly+FfDO&#10;palHDqXiL7K8v2dPwHyc8bjwOvPSv338BeDPB1l+yN/Zf/BLL46+FLHTZrfz5dQt7OO9urlioBkE&#10;hmQRy4U4DxsMnpXHnFaVCoo+zbS1b/TszzamKfLyx6n2XY2ljZxLBaQRxxquFSNQAB9BUxYjgCvz&#10;W/4JV/ET9oyD9rPxF8O/if4+8ReILe60qW71Bta1Wa5WC48zjYpcxxD/AGQB9K/R3Vdb0vw7pVxr&#10;viHUobOztYWluLm4kCpGgGSxJ4AAr0MtzOni8LenHlS6/wCZ5eIoOjKzd7lyS5hiiaaaRVVVyzN0&#10;FR216l3JiKJim0ES/wAJz6V4/wDCv9oBvj38SdQXwVpF3J4N023j+x689vtt9TnPUxsSCyr6Yx0O&#10;emfXRJ5YA71VDOKNaT5X7qdr9zPlLcjCOMkmvkX4+/8ABTLWfB/7UXhz9lf4I/B2XxJf6xqH2XUf&#10;EVxcN9k09hguAkalpCq5z8yjIxX1VeXodHtlf5ipGcdK8O+Df7DvhP4d/HDVvjnf62uqX19NI9hC&#10;1mF+ybzlju3Hce2QFxXPmWZYvEJUcE7PuugRjZ3kQ/F/Wf25/Gmja3bfAfxT4S8PyWdwEsZbvw7N&#10;cXU6gfNtM0yxKc9yjAV+M37afw2/ab8BeML+P9oXxBr2sa5LM7G717UGmAJYsfKQOY41J5wgAA4F&#10;f0NQWapFhFUeuFr40/4LU+GfAi/styeLNc02zN9aXoFnK8CmRtw5APX3rjqYTOsLRjVr13U7p2X3&#10;W/UzrVJRTlRdrH8+V9ZeNNS19dAtrs+dNJhmSEbjk+tfa3wM/Z68M6b8MVt/Emlx3ElzCrLO6gtu&#10;6Y6e9fOfwl8M23iv4xNrCrIYbe4wu75d2Mc49K/R74RfDvSbRNF1Txv4fvZ7VYxLZW1jOI979i3B&#10;+Xr+lebxXmmHyfL3OTtpt5ntZTVVPDurUdzznT/B6/DLRLXQNAtFjRV3StFxuJ9h0rPurqaeb9/O&#10;+7P7t8/d9uK9k+KGiW+p3stzp0Max7uP8+3T3rye+0uW3kcbd392v5bxGcRzjGTld7nnV6zrVJcr&#10;0M+5vIbUs88asWbJby/mA+o7Vl/Hj9nnUf2hfAFjaWPiuy0+G35LT3BTPq3boO1ad7mO2Zsnd/s9&#10;6wIdT1K8gmsr2aWOGNsgtJww7jGK3y+tLB4hV6W8dj6HLcHh8VgXNfEjH0D4Mp8ANH07X/Dt5H4u&#10;vrW9j+1WcEKvGUA6kseh+lVfi74U8a/GrXZtW8PfCO+sFeNdyxqm1W28gAEY56cV2GjeMruCzktr&#10;OVWV/lK7cjA6dqmTXtQu1/eXc27f0jk2459q+5y7xEzTAQk6sVOfRvoY1MfKlHkPhXx9+wJ+0LJ4&#10;nuLlPBOoSRurSrJdLmQ8nPIPIHbgV434k8CX3hLWZNH8RWckc1u21gzY5HWv06+J/wAWdX8F+Cb7&#10;WJ9buA/ktFGzS9wOmK/Oj4jXK+KfF817eBmeaRpGfafXv6191wlxTm+fSnUxUVGK2tc7MtxEqknJ&#10;nLaHo1x/ayzaZpEl3KxxHDGu4n6dK9C8Z77vRotO1K0NpL5ah7V12up9xkhgfpVfwppR0ofaNQna&#10;32x74sZwQelaN3YLMf7T1G9W4ZlDb2f7v0FfUV8Zrc+opUqcaN29zwr4sfD3ULG6/tixjT7PuyY4&#10;lxt/CqnhC+SG8jF7Aojxj3r1PxitveQzQoQy7flx0rzPQ7a00/xIsWq3KIsmdqulfUZXjp4iio1N&#10;0fN5jltOnPng9zuLvU7X+zPscLSfZ5sB+Tk//WqlrN/4a8MWMmpXLNuYDybVWyZG7HpwK1/EM8D6&#10;Hb6TpV5aG6kUFfLXcVX6cVkt4N1DU7f7JrbJcBUwz7hGP616lZxqa1F8+p5NP9zLl5tTW8Gal4s8&#10;dPaLqOsFbZbhDIsahcJ3zjrkY/KvcBaeEtNsvK0G4Y3IH+txhifWvnrRZL7w7bNo2iSw7uitGxPH&#10;ufWvVPBHgfx6UtfEWo6gEjkjX/R2GWOc8/Svz7iWmq0lJ1FGK2Xc/Qshj/sE4wheb6vodfH478Z3&#10;w/sm6ummtlXb87cmm2ugTXU48614LZ+ZsD+Vdt8JPhVqnjLV4dJsrJWmkkWPL/KNxP6V6B+0B8H/&#10;ABD8DvE+jeFbyOKG8mjWSaP5Xyp9s/rXxEpOM+WlC3dpaHHjOHcdmEFLFVeZLoec6B4Zgkb7HGyq&#10;ehDdBx1r76/Yt+EH/BP/AMGfs+WvxH+Jvw4vvHHim41GTfpsbFYraReijLqMbeSTuyT0r5V+F3wm&#10;1b4vfEfRfh9o9s8l1rl8kETZx5fPLD0wM1+jHxo8B+HP2dPhjZfAz4Ww2+NPRZtTvns0muJ5tvzg&#10;uykKOwxyAK+fxeZVcPWSiuZdbnx2Mp08DzU7NL+u54P+0v8AtCaP4nv7Zfh1+z9ofgmPTYxHatbA&#10;PcOm0AbiFUDA9ua5j4YahLbpDq+meOlt71ZjLPCu/wA12xznI2j14PQ1y3xC1PVby88xiJfl27dn&#10;zKfrn/CnfC34SeMfHd/ay6E9rHLLdeQsd9qiwZb1wzYx74r5HO4xxF61R8v3Hh0ZObbSv+Z2+leK&#10;dM1O7m1C90oafumKs8kxYyyZOXJx3OTW/wCL/FFrp9tB4V0aVT9qjBvLqFsnkfdU444rc/4Y0+M1&#10;00elwLoEr/xRL4ktuOOT971qbTP2R/iLpV0p8R3/AIcjUzFVlk8VWoxjgADfnPtivg+TC1q3MunS&#10;5004YjrB/ceM+IItO8PSSX84j3wplVY/O59CcVzmoeONU8VaellfYhW3OY0t12B/r617T8TP2Jfi&#10;rpl/Nrmvar4ahtuTHnxdbbmXthCefzrx+5+F2r6TfSfZruxkkh7tqkZA/I4r7fK6NH2a53r5miqV&#10;qcn7jS9C58IvGOreAvHljdTFlhmmVLjLbVCkgAk4PrX6d/CHwDfaJb2fie9s57uW9jRrRVumWDDH&#10;BY46jHPavzQt/h3rur6emqxX1lJeNcR/u47pXB/eKegPJ4r9ePhpdS634C0Ga60qezki0qCNBNCV&#10;RiFHKjuK/UOEqEJVbJ6HnVfaSu5L8DT8f6ZNYfD+ePSvLWaRl4XkKCecV8bft0/sXfB39qL4W6iB&#10;qVvp/izSYGe2jdt5ul5OCANxz04z0r69+IPinQfCujNodpp9xdXEjZZlUlYue59K8N+I89jqsa6j&#10;pGqIt1GxDCM7cYYkg4wT6da4OLMfh8vz6lt/wT0qNPnwtmmfgZp37P3ifwl8TptCvori3ijXMm2E&#10;rt2nBHJ46d6q/FRbTT55rG01dppEkLQyMMsh7fjX6fft3/sxT/EHw9B45+F+hXCXUuyLUY7OMszS&#10;EnkEAnqM8+tfGnib/gnP8d7eBtZk8Baj5ky78u5PJ7fd/pX22X59g8TSTrSV/wCvkezlvuU/ZpM8&#10;W+Hn7YXjbw99h8JavfSXljauALq6kAZWxjA5r2rU/izZaraR3GheIFa7vIc7vtGf6Vz3gP8A4Jaf&#10;tJeNPFtvLY/CrWLuNZFaWyj02SQNz13hNor648Pf8EV/2nPjh4g0271L4XWvgvSbW3hgJ1a5jhkI&#10;H3pNkbM+eBxt5z1rzcZk+V47EKpQheXW19z7DC5pHLsP7Opy29Un+Vz5mm8JeN/EVvZWuo695iSt&#10;hmuJFVV+XODkjH5V0nhT4b6z4f1u3v8Aw7dQz31m0dxa3EGX2yI+8HHGcH5v096/Sfwt/wAEo/gp&#10;4A8N2dl8bvjHpsc9jiTdp8KxScJggvKxLjr/AACr9x8P/wDgmR8LYFiu9G1LxZJDFhmuNTmeEfJj&#10;lS8cPb0615OIyPMKLvOcaa7tpfhqeNjKcc6qc1CnOfopNfe7I8w+HP8AwV8/ad8NfESzb4x+ENP1&#10;fwr/AGfcm4TRtMFnO8+wmIGWWUx/e2rxj72fY+5/BT/gst8FvHPww1Xxx8TfB+peE9XsHU2/heTN&#10;1cXcb52FHRQhyVIPTHXvXD6n+3l+xV8OwNF+HvwL8H2c0f3Wm0+AlcY/55xnPQ/xfw10fwL/AGvP&#10;j3+04b6L9mnwP4PhtLEYm1CTSZI4lfJCpkyDJ2gdB2NerlufY3B1FShjed+UZS+6zt+Bw1uF8RRo&#10;upWp8iXWUor8rnkn7Uf7dXxM/ae8Fw6Hb+Br7wnpE107eXKTJJdIB8u5lBAyM5UkV8x3WiNdTR2y&#10;w7l3Y3N0+nvX6Ya5+yl8fP2jpLf/AIaG8bjT7Wy3NbWmkmMqzn+LaoxwP7xaq8f/AASw8AQ3vnxe&#10;PdS8lUOUuLdJMk9+CuK8rNOF+Is8x31lqU0+6S09HsfO4j6vh5WptP0f62R+Xvjzw7b6ZEqrbLvb&#10;7q7MH8q4DVbWZFLvCqD34r63/bH+DX/CoPH+raDaW7XVtp7RxWt2LV1V9ybjzjBwM5xnFfLniR4J&#10;ZmZ7SM/Nn5eK+fx0qOXVfq8qepyUZTqRuzC0nVbnTpY9Q0u+EM0MwKsG+7g5Br6A+Evxe8HeMXXS&#10;fijr1rHLdwsrapqs8kgt1z+gHsM/WvAZotHddrvJDx04b/Cqd/ekxKsEjbUXavbivOrTjiIpJWOt&#10;z5aep237Tep/BO58YJY/A7VZdRs4LfZJqTfu0nk7lFbBA/PNee6B4z8XeCLmLUfDGu3NjcQvvR45&#10;COfU1Sf7TFcmXy19dwUc/wA6ZNdmRdkvJb9K3jRp+z5GlJeepzxxDjK8bo+s/wBnr/gqn4p0LQX+&#10;GPx40ZNa0m8ZluNQjj3S/MMZzUXxI+FHgPxPpcnj/wCF/inT7rT7hi62qN++hXOdpHrXyroXhy48&#10;Qamtmlv/ABfMBH2/PmvffgNrGjxeNNN+D8zN9jvnWK8dmxtyM8YBx0r4/NcmwWX1XicAnCVryivh&#10;stb2e3yPZw9RYmm3WXTRnF3+kSQz+WGKgfxNwDVrT/C2qTtuMzRrIMRtI2MnHtX3/N/wTy+BUkit&#10;pPj/AFizDRDzk+y7+CM8buB+Rr0j4G/sT/sf+BvGEesatFJq08carCviSRXh8zn5lUgKSfTBxXlZ&#10;DxNlue5xTy2lNRnJ2vLRHLGjUjdtaeWv4H5fXHgbW7C3MKX0TN1bZ+9wPfbmsW4tGsji9iEo/wCm&#10;K4wfTmv2Q/assv2FLv4e3fhT4jeNvCfh24khMdpc6bNBHeQN2KJH8zD1GMYz061+VHxh8BabpWp3&#10;E3hTWP7U0/7Qy2upmMqZkA4bHbIwce9fsfEXCVPIKcG6qk32DD4fFVoyqcrSXfQ83bUNOgu1d9Pm&#10;jQ9c1PFBpWsSyvY3apheFk4zWdfqUbafyxWfdMxwF+U56jjNfIRpxlszncpc3volu7G8sZWYoVbP&#10;ysvINaehXFnKoF5F+9bhmxxt+vas/TPFE2msEu03w9wRmr39o+HPELFrG8W0mXmOJmyGI98Vco1H&#10;pJfNG0eXl91/I+1/2K/iP4h/4UTq3w70n4bwas1teGR7hJWzDFgks2B90cAnnk9K7v4pfDL9lnw9&#10;8KJvE994+vNc8Q+QuzT9MlWFIXPJyWU8DPqScdK+V/2evF3ivwbYTNpupyRyXVm0dwbOYhX3c8gE&#10;en617p4H+Kd54R8H6p/wkHhfT76TVLXZayX1ur/Ztw6gHPPHWvNwOT5LHFzrVYRcn1dz3qVOWL5Y&#10;xjbuzzf4D/CC5/aG+Nul/CHRrnbBNM0mqyL8xitF5Lb8jnHYV+rvwE/Z++G/7PnhVfDPw60w28JV&#10;TMzyszStj7xyTzX5t/8ABO74h/Cnwt+01N4i1jx1p9rq7BradL6Jk3ROduIyDtUjPcYxX6Z+L/iZ&#10;4N+H/hG48Y+KfE9va6fbQ+ZNcM4OFxngDrX6vwHTynLJVMROmnJap6aficefU5qtHD0ZXXl3PHf+&#10;CjH7fWmfsV/C5bjw54ZbxB4y1ljB4d0aNvkEh482U9kXrgctjAr8mfidrvxA8RardePPiPeSXGra&#10;5I15qFxtCBpJGLHhAoAyeARuAHOa9c/bV/ai+Gn7RHxbufG2m2moXw0xzDY3F/8AuY/LU8FEHbry&#10;eeeMV80+O/i1rmrhrNnX7NHxHGF4Vew9ePU5Jrh4s4pxXEFf2FP4EVDB0cHheWKbm9wutV2jfJdB&#10;FxgM2FwO+Meoz61Rj1dJ5WW1uY8Y/vct6fpXF694mvLq32sMJyMmqXh0pLcx3szsqR8nc2Aa+Yp5&#10;XL2d5fkcsctqyv7RNHe3F48ALXD7V65NZN/4r063iy0wJ56HpXL+Mvihps0TafaSbcHHytmuD1Tx&#10;Qgkb7O3mHo27OK9DB5JUq6zVjg5aFGX8x2V/8THXV/KtoJFiU4aXIIrcsvHugXBG25TzF/1nz/5x&#10;XlMGpnUo1DW6q3I6Uxylu/msu1umVr2KmUYeSUdmhSxlHl5eS3mey208GuXX7i6Rt33V34zTfEXh&#10;ptKIS7t13N754/CvHLjWtZ8nyrS7miVW+XbJ1rpPBfjrUNUvF03ULxpOf4nJxXLUyevRXNCV0uh2&#10;YB06tZRi9WaOsaVcwQsUQ4aTO7HSqVmk9vIZTKW28Lt7Vb+LHjWx8N6LF97G752x0rM8PeIdL1eB&#10;bxJuGjBUevvXqU6FSOFU+W6PUznAywfLK+5budafT3+1Q3bRj+LPc1taR8XFBW2lVm6DzFauZ1NI&#10;7xGD/d6/SsiCxQOzrGFGcLzWEsHh8RTtNHzccTKL9/qfVPgXwtpvi/TluNM1+1j3RbpWuJAuw/nW&#10;Xq+hx6fffY11+xupGfbGlvcBi3+FfO9tqWv2JMUWoyqki4KpIRkU7Rb7WbLU1aB5A27OVkO6vPjl&#10;Hs7vnR3YWthFJXi9WfQjWWrW4WxEZVpDht3G38PpTbmAgtGyRjbxkjrXL+GPE2qvHG+oSzM7c+ZI&#10;2Sfx711dg8GrSATRmPn1rz8bUl7Pkasj6vNq0amBjQoXSMaeD94Zdi/7OO1V7qEvyEy3+ea6Pxho&#10;MOkxLMsyspxgLWTBaySss0Lbl2/drzOWUVzJ3PiKntKcuRvQ5bV7GSCYvz+VP04xWdkt5IBgzY3V&#10;0F/ZB4281M/XtXFa1q629wNNKMsaNn73BNehhVLEwsuh9BkNGUqjqdj1SdYbjwn9sicfKuQQevFe&#10;K+PZInlZHHOT827HFeq+EdY0/WPCclhbs0knl9FyQK8s8a6HM+qSQSQMqknHtzW+X+7ife0Po+LK&#10;cq2VwqRkcLe6daXIVreEttJ3YPWqothGxVYWUrzlq6oaVFYpgJnHBJrO1SKHy/MfofSvqaeJu7LV&#10;H5NOFWOr/CxnX8ltqkaRfZVjMa4LDOTWawuYjiF9qr71qO8Jj3NH7UyTTTPF5kMLMuM8CuqE4wVu&#10;hMKNSs1pr8zIeWdnO9/u1l3OpP8Aa/7M8hmXu23+tb2qR2Vra4PLt/CD0rn7OJri9+bhW967qDjK&#10;Lk0d9Gi41Lb+R1Xw1h0aw8SW+o6w6yRQyB2i68Z6da+4fFv7R/wNT4H2ukWdzpa3MVntMPHnO3/f&#10;P6V8PtoFtY6cuqtPs+XLbe9czbeJri11RJ5jvSGTJVxy49M9q8fFZXHNqyqOb90+swVejgqa5on0&#10;78Lf2/PijfajceGvBlj4V8L6LYqC11eaHFJLP9Tg8/jUPjD9vz4i/FeSTwtpurmSzt22SXa2qxLI&#10;3oNo4H514XqGp/CXXrV5J3urOTy1DRxSf6xx2O0LXefsh+DNO8RfEW10fw9o32i3W7VpGuYzsBJ9&#10;Oc13fUckwNJ4mrTtyrrf9e57UcXRlOPs0m2ek/CP446pY6xHoupaa1ztcNI7A+XjPqRzX0bLY/Cr&#10;4twxx6Tpa2V00e6Xz5A0bkDnAwMVgftF/CCy0PWrK6MlnZ+XCo8u3gCj6nGK8o8afEjw38NzHMmv&#10;bpFU+XHExYf/AK6/O8XWpZtmHPhotegswqYj2im1ojnf2nPA2gfD7UnNnoNvBJE25riOQZz24r5n&#10;8Y/EX4uSTtaeHdZnjtI2/dyoc7/8MfjXsHxQ8cnx0Ptt4zMk/wDFIvJ9BihNF8FL4He1t7MLdtjb&#10;nnAPWv6A4Y4dwtHL6cq6UnJdeh89mOMq4y0b3sfPen/HH426FJIbzXWvlaVd0c0f3FHpzXWeAvir&#10;rvjfU1069sHgkkXc0cnB+uMdKx9b8Ps2ozrbW3zeYT1rnLjU/EWh+JYLiFmt1RdjLGu1CPUj1/Gt&#10;M4yHL5RcqcEmuq0PKrYeNSj5nu8DXUW7BCNjBO2o9XhzAHIbn77etV/CuqWt5Bbz3mp2+1kHmL5g&#10;3flW14nhgSBFsR5gYdVXgV+cVpexqckj5eph6vM21ocJeQSQTG5jP7v+7VC9u5ILpZ2kVU7gmum1&#10;LTXS3wU+bGfu8VxviGGS4jZWOXzjavbmuvCyjWaRzqMlO0WSXV1HdweeuxtpHv3r0zwH+0f4g8He&#10;Crrw/o80VvHNC6qu0bVJ54446V5LZxfYjHZ3XyrIcBm6VpWtpsVo5YN0fIzjg8VpisLRq00pq6Tu&#10;j6LLsdisukqlLT5f5nC27fD/AOK97e2uv6tDY6x5zv5k0h2uc8joP5muB8VeBrrw5qElrZXkdwkO&#10;f3kcg2sPWvcLr4PfDjVNEvL6VLhb9vniZWwoyOhHf615h4h+Cfio6d5+kruIzzuOdtfZZbmOCfuw&#10;m4raz2R7lbMPrMOea959f60OMTxm2j2jQxMJJSpA54X3qD4U6kzfEXTprn5t90M5Pqaydd8P6xol&#10;wYdTs5I2/wBpTzR4V1W40DW7fWLe13vbyq6r64Oa+q9jTlhZcmt0eX7atUrR10PoT4m2TR30ltA6&#10;bd/zMo+X6fXmuI1fwxNfWvmxLu2r0Bzmr0fxas/HN75mr232e4Y/Mu4bfy9auXfi7SdBty6Txs3R&#10;QR1r46lDF4O1NR1P1bJf7Nq4O1aSvY8r8T6KLJz5ibW/umqOj67qGjuUt7jy1f5Wyf1q94117+2r&#10;+SdJBlmz8opNG+GfijX7H7bZ2EjL1yqk19bTlGOFXt2lfufB5o4yzKX1SN0u2xPPr+h2UsTLO1zI&#10;3NxMuVU57DvVqbUvCVzbiQXwhG/G3aWIp2ifBzxbqd39jh0eX5RlmZa6jwF+zvda34xtPDviNvsq&#10;3E+0SMuVArlqYzL8Prz6rs9TkrUcdUjzyW3l+p51doNUuGj0qCSVFOFk8s/Nj+VUb7T9Q05PNuLR&#10;41PHzqRX6C/Db4GfDr4QWUuhpZ22oKzbvMmtg2D7ZzWH8UfhX4A8cTSJqXhyFI9oAWFdtfK/6/4O&#10;njvYqlLk731+48aviFGOq18j4IZizZJr6I/Yz/aC8D/BPw5rS+KoJp7meRPsVuuQrvg4ycHHPtUm&#10;vfsb6TLqMj6Fq3kQnlVmOfwHNdZ8KfgB4W+G7Nq3iuxh1K6kUi3DPuWPpyVxzivQzTiLIcwy905N&#10;tO2i0ZOFnFy5n+J5/qH7THxMPxKh8Va5dGWzhumMOnLwgUnOK+ufB37RvwZvvh2vi3X/AB5Z6fMI&#10;v3lnJGQenQc8n8K8k+IXwNtPGOiS6npfhoZZCzNAu1d3Y4/+vXhHif4GfES1he2stIuDDG27ZJk/&#10;l/8Arr52eH4f4gpQjf2LjppZXX+Z9RDD4eVPmkuY/QD4eeOLL4x/CHXNU8AwvdW9zC0Ecu3azcfT&#10;jrXyv8LPhBqfgnxvq6arJuZp8Kyt05zg19if8Eu/D9loX7MuqeH/ABDZsmpSWrC087jaxHUDmuN8&#10;S/Dzw14Klv7/AFclbq6kMkyhixyRj2xXxMc4w+V4zE5fQleLdl1bs/I+hzSnQ/sanHltoY/hqPSJ&#10;rYWn2jM0fXJrYtrxXRrWOZWVfQ5zXl8fiX+y7/ytOiMce7G5u/Ndv4U1zR7lwHuVVv4uPxzUylUw&#10;8eZq5+aSp0pVOWO51djpF3fmOONNoH8RrlfjP4dttK0P+0Y76GaTdjEeMqfzravvHvl2k9poSMzx&#10;x8yKOG9hXifiO38Rz6jJPdmdhNJu2EscfhU4f2mNxHNJ8qXTuetgcHhcNJuq230ses/BjXpLvTBa&#10;rBs2j73qa7bUDeTMJQPl7VyH7OmiSzWUkotiVjzuWQbdteiRWam5Zj/wEGvlM0qU6eYTjE9L2NKt&#10;UXNLlRj2HnohuJYdtA1GZ5M88N2NaV6Z5XKtb8duagt7KIzs4h+WuGnLnlqc2aYWnTklTenkyyNT&#10;LKxnTccDDd6zptTnLEN9xv4c9K0JYEA2Barf2bHK3mbM8/drrTjH1PGqqTlozR8O6hPpVp9vtLjb&#10;JvytdVq3xZ1TUtIWxu1aT5e3/wCquUURrbx20cA+XjrQEWMMzkjb2rOpyVJXa1PSwWb4/AUXSpSf&#10;K+hRvLycsyuNoY5x61XLmOJpA3QflV29hiudsqvtxWPqjKshSJ/4vmxWseXltc45S9pNzkypquom&#10;Take4sy4rOg0ydSZpYy21s5rTWxWdPMEZ3Z49qsLZ3WPJigMm/5fk7U41FFWXzNKUfbSSim/kZNt&#10;jVZWFsmdn3s0l/E8Y6duVrcHhWSyDutsV3dQqmsu/jKFomT5l/WtvaKTsjox2V1KdP2k04rzRmtd&#10;fMscmPrXaWF7ZT6THbxW2Rsxu7iuEvLZA6yhWAFdbo+oQtpy21svzf3qqp7qTRhg8dWwcWlYtpZx&#10;28vmrcsF/u0tkwubsB+MVPZ2bSKHn4zUn2WK0lWUrwTUwrc+5GIxWIxT1/AztVItZmUWrtjp2qvt&#10;eEqGiwjVr6xC9wY5QeMVThtLi6YKSdq/7NaLl3OOMeXdld4nuIswxcAVa8PwC3lU3kny4+61WLJ4&#10;EkFqo56HNXpNEjllWRSdveuHFN8rVzbD80anMjS0+w0O2t31WOPc0ZB+tY/i3WLLWdAmN0qbVyCu&#10;32rX09orO2aCBNwbBwx6Y/nXnnxblls7ZktLhdsrZ8tT+leXgcP7bGJNu99GfoWV5t9XwMpcquke&#10;T+ONbSwt5Z7i6K29uuR5jAhB6da+W/jz8ZdA8WwNoGhRtIscmftXTJ9v/wBddV+178SpbV08F6W7&#10;BpI/9LkDYyPTv/Ovnnr1r+luD+HqdPDwxlbfeK/Vn57jMR7Ws521ZseF9dOkuyzYMbcMtVNZu7a7&#10;uWlts7WPftVa2t2uJBGrAZ9aJoljbYH3GvvFTpqs5rch1a0sPyv4SOnRjc6g00Ak4q9Z2RJWR0+X&#10;dWkpcqMqNKVSVkbHiESWenx2skm5XjDfd4rnfIZ/mWvTvE3gqC78M2s+m/vpFhzIPSsDTfh+9zaL&#10;K7bWPVT2rzaWMo06bbdtT25ZfUxUly7WPuDXfFDtNJZaDpi2tqpXbgbmf6nAqjJDPL++uo2B6jPe&#10;tKPTxHOnm/NtPzD1q/qVtHPa4jXb8uOlfzx7anTsor5nhPET5ry+4wbGG2muFUna27+E9Kg8ZQs9&#10;2sMRYfLywGa3NL8PRTX/AJkWFb+LmqHiEJBdOHmyw4Hy1pTrReIXL2NJJ+zuupyspNofLz8vTkVs&#10;eEfHVx4TVbS7V7qx3cwLgMPoTWDqs17e3Dw20bDafvMKowHVLKYG6G6P+L6V9Dhalag+eErMrD1q&#10;lJ2lZnsUOrfCjxDfWtz/AMJC1qeskLQk5bBx0464qn8WviXP4R0CXS/DczPujxJIvT2xXC6tInhL&#10;QY/G2neHn1CNVLFI8BsgdK1tK8aeFPj54e8rSbeS2u4WVJ7GaMhk+XPXvzxX0+V5pXxXv12+VaXu&#10;vxR9tRw0o4OM4TWvTqfMMWqaNoGo6hf3Wltd32ozD/SLiQ5ibfkkcd+lbyyJPYrdzOqtLkbU+ldR&#10;8RPgBrlrqLT6dabhzuWTjHpijwR8B/F+tRxtqVlJ5an5l2EfrXu1c6o06fMpqxpRwFOpT5pL7yb9&#10;nx5ptRvLlbZtkR+Vv89a9ei1jw9qLsmosIz/AByGOrGifDiy8C+HY1srERuy5nauZvYHluZLWNf9&#10;Y2dyivkaPFOKlmDeH9D5vNJexqciG3llpmtQu2g2pmXcQzMuBXGa58BtE1zX11jxH4lmwsJ8u0iX&#10;civnjIyMjGa73U9Rh0mwh06yGwKv7xc/eb1rEN/czS+Uz9W7tX6xltbEVsOqlTdo5KOHp1dJaHJW&#10;3wE8KreQx3EsV1btNl7dl27h17dB+NWPFPwV8NeJNWj03w/pU2iF8LbwvZOysPUEE4J+oruLWxke&#10;Fbh93ysOOxqt44+OHxC+F/hmSTQ9QXbIwDRyBeR6DI44r5/PKGIlJToS97prZH0NDA4aVPlm9Did&#10;B+CGq+CL5r/WbtHEMuI1CgZx3zmuh1fwjFqEQ1NIcbhlD1wPWm+DfF914x021v8Axdp22zumJZkk&#10;yzDPJPpXbahZeHLPT4/7LDx2rHbCJGycV8rlmcVsDmDeMeu2mxp/ZNKVF06CPN18GSWsIbduUZbk&#10;c1JbF9LhbygpbGFMlekab4NbV5MpGfJ6BmH3qxfiX8JdbNp/xKrdvLQlpGTrX1k+Lsj9ooTqq54s&#10;sJiKMnGorHkaaZLJfTanM+6RnID54/CtTTNDbUWW3itmbLcFVzWxJ4MvrK2WOW3bhMnjua9T/Zej&#10;t7G+mSawXzo49w8yMMD1xwa9rF5tSp5c8RS1Rz4fB+2xHItX5HHWPw9urCxUT2ki/JlgY+MexrS8&#10;NaUkBa7tZFVE7g17lrPxAtrrVvsGq6RbybkCf6sLj8hUel/s+6l48nksfB9nCJbhcom8KBX5niuM&#10;MHXw81W909J4GpTvFRaZ5HZeJ9RvLyTTNPd3jXgCtrTNHkis2vpsq5PzFs+lfQ3g/wDYi0n4aaC3&#10;ib4lanbx3apu8tclQPr61yPxI1/4R6SfsdjHLL5a43Rptya/L55xhcRiXHDxb7tGVbA4x4fVpHlV&#10;hAbi681VZlBwTzXXWd9Yxwqnl/MvGGFZr+L9Emh8jTtG8pW5WRm5pdO1azW4/wBNLY2/KStd1SpO&#10;pC6VjgyzFyyvF87SbKutWl1fTM03ygn5fpVbSJZtD1VLmE/Nwua6dodPvVVpZ/l67qo3Wj242tbr&#10;uO/O72rzo1pO6Z9BWrVsZUWLlK8rnReIdMl1TRY7mU7d6AqSuea4vxo+qeGvAl7rw1Sa3W0xtkjZ&#10;lwfXgjNd9puopqehf2Tcgs8Y+THavD/2o/EXxTuPCs3hTQNPK6ftJmkVNxbB9K7srw8sbjKcJNJX&#10;1ufUY7AxzbBxxabUorWxwPgn41fEXxX8SdOaw8Y3jQ2s2G23BHmDFfcHw51uL4k6JDZalIrX1umF&#10;LD5j75r8z/B/i1Phzdw3etybbiGXfu24/Cvtz4MeN21TQNP8WaNK0TMiuVA++K+t4ny5UaUZUorl&#10;Wl7bnzdHNK2Bm4Sd4PRpmp8Wfhv8RNG8ex+KfCbXTW+5Yry383KfdAyB/nmt7UPBN34o8NS6HqFz&#10;5dxdwgKrOF2dua9PsZbHxzoK3FjH5d5H80ylslvwrzr4p/DvUfF+lLY2d81vdR3ClGWQru56Gvl6&#10;eI9pBRdly9epw5lg44W1anrCXzOV+GfwW8PfBa2S2u3+1XXmOyhW+VSWJ7Zz1rW1rUrm6kZhEVjL&#10;ZVVXGK3IdHW0hi0+6lRjCoWRlOckDGc1Q1fS4o590atIobHB61y4rFVK0nKq7nzGKqTnKy2OQvJG&#10;+1sQvOf4jUYtnZ1R227jnjvWnqFtHeXbC0gK8524zS2+nyhdkq5bB/h6VyxlTlJWOSKlzaXPE/EG&#10;q+I7v46Wui6U6rFAGlk+XnGfWvV47lQ8m0F2zlS3WuG+x2Vp8avsS2m+8ltZMzei7gP616FpFqkl&#10;3gx/MBg8dK9rOI040aNlbTodeJcvqsUzQ0fULmK0DMrBuKrarqN9qTyBX6elasNvL5floKNN0tXm&#10;lgVlLv8ApXg+2tC5y0YyqPlR5ykupXmsNBO33W4rckjub6JbVn2hevqadrekQ+FNRl1nViVjTlsL&#10;XHXPjyw1yOTWfD2oSMsTMCu3HSvQoUpYmPNBaLqdlXKMdCj7SSdjrNKmvLO7WLztvzV6Doc8rIC8&#10;m75c/dryTwh4kj1RNzuWlFel+H7/AHsFwMbcFqyxMZ0tGjhdJU6emh1ttcxSorSRqwbpk1YuraIn&#10;MQ5/uisqB7ZNsqzMw/u7avW2ookbLIRuC53V50pRk7pE04y5dWTRpAAySDLR/d9qj8SeENL+JHh6&#10;Tw3fRRhtjNvk4YnHSi0e2kZg8uWNaWhaXNc+db/eaRG2t6ccURqONRSjLVHRh41lP3T4F+OHwrl8&#10;L+J59JRNvlseFALDn3zWXbeG9Ufwnd2yhl3RkBkzk8dK9c+MfgHXJPHtw9zeeYrTMNnl5K49TU2g&#10;eAb1tAuN1oW+Q7cr3xxX7JhcwjRymnKtPU+3weHVamorfqfOfhHV9asrGTSdTaRUSXCrnk/WtH7C&#10;96fPkfgKQAoBxx1rZvPhj4i1DxnMkVjJ5MasWwp/Ortv4FfT2ktYwWBX951/I5r3MtrYOpepBq77&#10;HPVw8oy5ZpuxmadYx2gkuboth1wzbzuK7sgent0ruPh1dz2DSy+HPEGqaYy/PGNP1a4gUt2+WJ1B&#10;6DselY/9hhYlga33f7R7V0HgrwpcyStIwKonzbhkV6Vap+5vJ69Dl9jGVS6R+pH/AARR/wCCmP7N&#10;nwt+FuqfBP4xeHpfDPi61vDcXWvLC00Wuq7bUIfLP5g5ypwBX1d8TP2q/wBiz4+67aeD/jV4o8Ra&#10;Xpouo/JstRaa106+YjK+ZtADLx/EcZxX43/sOfBjxJ8Uv2rfDng/w3M0L3swM0ypuCxhuSw/rX7A&#10;ePP+Cew/4UxeW11rCXepaery71UDzFUdiRxxmvyviLHZth8Qo4SKlTWsk+pUqeF1dRNSe2v/AAD6&#10;y+Gtx8OtT8J2Mvwxu9Nm0dLdU0/+y2UwrGOgXbxgVuy28hYHPFflt+w/8GviXrHx8ubL4PfFvXfD&#10;M2n2bzXDLM89iqOSoDW7Hy8k5YYA5XPevvDxX8RvjT8E/Cza14p0L/hNobVIfP8A7CtvJulXo7+W&#10;SQ397g+or6TJ8+y/HZenWoOnbdrb/M8WpC0rxZ6Re+INJs3aOK0mvJuuy2hLZIPTPQc+tW9Kn1i7&#10;l33emLaxq7AI0gZmHGDxwO/ftXOfCz43/CX4w200/wAPvFtrfNa+X9rt1bbLA0i7lDocEEjPbsa7&#10;OMKvygYr7LLcPTrxVSE1y/3bfizCbs9R2GVMGvzn/wCC9GleONf8OeD9Is75o9Ge8kaZVYDdIB0P&#10;c8V+jLEbetfCP/BadtS/4RnwnDYaoqq91P5lqyKQfl+96j8KM+lGnho+qMpR9pFo/NX4Afs33+qa&#10;7P4lhspPstrgSXAkwBk9D78V9wa14e03TvDOi21pfv51rYosUOTzkZzXyj4DGraRazaZZ+KJoReX&#10;EaLbpllYk9TX1x8S9Rs9E0HQ9LtpW+1JpcKyOqfxbef51+D+J2YSrZcqUdZNn1Doeyy1NrocPfQa&#10;pqakT3KeXuxDCgxgDqTXB+J4o4y0EK7cct7GtzxR4t/smNopUk+0M37s54UEHP45xXCz3V4wd5Lv&#10;dnOcV+B4HCYiE23ofLx5ZSaMPUJ5ImZG5NY92qSzLZvEx4+f0rYuN7MybsbhjNZ9wAkn2dGJ+Xlv&#10;6V9TQjy02e9leMqYGcpR2aG2VjBbzGC2KjK5+WpWtZIcxviTPI3DGPekgVosFOqniriG9bc/lhRt&#10;53VzVFN1NDKpL2lRyl1OT+J/wZ034x6bb6fqPi1tMijJ85IYSxY8cnB9q5mL9gv4ZTRKkHiu4lk8&#10;s4la3I7fWvSopNlysUZ5JyzYrSurMavoF1p1tetHeXEDJbyZPyn1r0sPnmbYPlo06vLG/S3+RpTj&#10;WptaafM+A/2lY4/BmtXHhO1vlvobNjHHLHhduOxrifDsJ1PT1iubrczlQqZ6Zr3b9p/9kTWvCmmf&#10;8JZr2tWjSXGeGk+Y/wC11968H0rRp/D15HIdWjmG4bI42Bxiv37JMVhcZlsXGpzPq/M+lwdb2lot&#10;XNDxb4XbSLGO3gRXk6txmvPviDoUVlHBfXCosn8JVckV6Xexa1rNw14rMWUfdI6Vz/jK60670ddM&#10;kmjiuGJLbl3M2O3tXv4Op7Od1qdVdc94nH+E7izWf7Zcw+acAMVb5j7D0rW8WaZqGpyWsVuGgtSe&#10;VznIPvXF6da2+m68JreGRot3QtjvXq2nR3GvxxtaaS0cMceWbO7PvX1MsVR5Up7HztTByTtGzZjW&#10;XhmXwloMupWtorNjci+Z978K+kf2GPjx8A/iR4qsfhh+0RBJo8l/cR2el3yf6oO5AG89sH+deV3/&#10;AIO0XXPCjWNneeZL5e3zDkbfasGH4WafotlFbxl5rpm3+cuQYj2YHtg183m1bK8X7k9fzPcy2OaY&#10;ONqbsnufT/8AwVh+Cdh+zH8R9OT4IfFybU4Wjhmt7zTWMaqvJGcNycivmTwT8RPjRqvjaPxr4m8R&#10;3usXQcAzahcM5jX0GSePatfxBquq63osOl67rd7qEdvhIVuJixjHpuOTioP+Ekt9MhjttP03ZDGu&#10;JJVXO8+leUpU6WG9lSgmvNfqdsfb0sR7SpUbPqX9jL9r74pfAX466P8AGC9s4dTsrN/Lm01YkDKj&#10;cFlJ5ziv0l+NPx8+Gvx8+FTfEL4V/EKzk1bVFLzaQFTzbcY5U81+MGkazrtxaLqVtBIq/ejibIwP&#10;x9au6Z8ZviN4YEkXhq5W1cDClXKt0wc4618VmWQyzC/L7rHjMHhcfG83qfaHiPRryXUFt5iomY/P&#10;25Ncr4k0aaz1ZbUzMzLyp8w7VyvPTvXHfAD41eI/iB4a8rxTqUM+oBzHuj4GASM5rtdVtFVfMeeQ&#10;Mv1JB9j3zXwGOwuKwOIdGq9up8HjMB9VqPk1MkaLp0Uo3eZlhhma6kyffhqm0rwxpVgzaxdWSSYz&#10;9ljkZioP97DE5NXEk0+2Rbm80+aRl/2sCoftEuoXeWh2wr/q493SoipcvxHnqpaVpFDUNBt7m5bU&#10;JYvMZ23bnbJFW7Oyhe0aN1XDfKvrj8q0o7F5YWnkgKxr3/vVPpunwatdR2VnBtyMru74rqpxcopv&#10;VIxnK3vXOv8A2fvC0+rfEXQfD2k5i87VInUrIB09ePWv1dn13x/8JPhPqHjHxB4pt9QvI4FXSdOC&#10;hY1IXCqSD8xPfpXyd/wTw/ZSs9V12H4teL4rj7PpsJWxtVXAmc/xdOAK+wPiBF4e1jwzJpV94eh+&#10;z+WAZZH4U+3v71+icN4OWGoSqy0utDnlKyumea/Cjxd+0F45+DF542+OENvHJfXkiWdvbwrEY41P&#10;DdTkHB79q53X7PRra1MSamJLhlz5cS4yD3zXeaR4U0rQ/Bdrotjf3c1t9oke2gkmLLkjse/0rhfG&#10;lm15qLGKHbIPlKADH/1q/AfEfM40+IIvW63v/wAA+oouTwaRqfsjeObXwh4w1bwN4ruY/st3Gby1&#10;urlhtXb1GTx39a7H4nf8FNv2DPhBHPD45/ag8G2dxbErJZjWI3mDemxSTn8K8O1jwyxIe9hUxn92&#10;0YkABQ9Vx75r8nf+CqH7FTfBb4gzeKND8OQx6bqm65jkjtwThuc55Oc1+qeH/E6xVKGGUlG/Wyb+&#10;/wD4czw8cLKqvrEZNeTS/NM/Q740f8HH/wCzj4dvLiy8AeNbW4jRj5M0GlSSlufU4H6V4L4h/wCC&#10;+vxq+Mes/wDCO/Cexu5FZQHv5pvssa54yoQZOPwr8ofD+mGS4ZLiU7R0EidK9u/Zc+HGo6t41jmt&#10;L1LeFVBkaTgH6elfpmYKph8LJ+2m/nZfckj9CweOyujFQweCpp2+Ka5n+Lt+B9pan+0v8f8A4l61&#10;DFe+KplvZt3y2Pysdxyf3hOewH/664/xr4ii0qC6sfiHd6td6kqqLWGa8JjGWzlh0PHHSuW1jVLz&#10;QdVVtFu/Lkh/1cq85rL1S98T+ONXafU5vtEjeWVk29Fr8hq0K2IxXPOTa873Plc5z7NpVnTdVxXa&#10;Oi+5D9L1u8j3Pp6+Wq/wxqCuPXp9fzr9sv8AglL4Dg8M/sceFtTZF8/WIWu5pF/iBkbb2Havh3/g&#10;mH/wTevfjXfr8TfidaNB4Us7gGGBgd2oyd0AP8A/vd+1frX4S8K6L4P0O18N+G9Ois7GzhEVrawJ&#10;tSJB0UD0r9G4IyT6xjlieX3I9e587iMViHS5ajuzUWNUXioNRuRZWU14yMywxM+3ucDNWCDjAFeG&#10;fty/tZaV+zD8NDLDpn9o61rCvb6XYLJty23l2PZRnrX7JmWMo5bgZ1ZvlSR50I80rH52ftvftp/G&#10;H9oTxbdeHZorHRfCVjdSpY6VCRJJdr08yVgBtbKZ4PHTnNfMeowx3DtweeK6/wAW6hd6zd3F/dW7&#10;LJcXDySRhgyKzNuIHA71hXMUEEHmyLznpX8h5tmlTMsynWbvdux6faNtjlzok7zbicKo7nOafPae&#10;HI033M7buhjWOrOruzHdbkqp5471l3MRWPPl5Y9GbtU05SlZtmMqii7NEb2XhyZSo1Hy2/hEkf8A&#10;hTbbwhFqbI2nTxzMzfd4qGS3cAyF2Hp6Vc8L2ccGprqM7bUh5LZ6muiUpQptxl/X4G1CUJO0o6HT&#10;ahoz/C7Rvtd/CE1C6jxDCuNwU/xHHSqvwP1C8tfi9o+rzFi325Cu5vesLxVrtzq2s/bru4abDYj8&#10;znavpWhoU4t9Ss9V+0NE0UyHcvbmuWpRl9TmpfFNPX5bHdzRkuSF0fsDb+Jo9bsLKYz7Xa3RZGhk&#10;24+X61vaL4Yk8YWtx4YtrOOSO+tTE5YHEYPHY8evUZr5v+CvxDtNY8GWt8upiPaq+Y0kZYtgf419&#10;G/sm+MvM8aXXhvWJU+03FmLiMrJxuDncgH0INfgvCvD9HMOOKWEry5Yudm9rfkYutKlJ8pj6v+zz&#10;+xV+wx8INS+N/wAT/hbprCzAk1jVf7LN3PIWfACrgnGf4RnFfDH7f/7fPwl/abtdN8G/A/4MSaVp&#10;GnyGWfXtQshZzTMV+WOKJRnZjklsemK+yP8Agtv480/w9+ybD4Qe7X7Rr2vW8EcOQWaNSXY4PbCg&#10;fjX5O6nepBOyzpvG0ALnOK/sri6phMkpRyvDQUkkrt6v7zOjUqVo+1qtv1ZmyTSvgxyYVfvbuaSa&#10;8ilhZVj5BxupW1exVSRYbe33ulBudJvkMcT4fbj7tfnDWz5WKfLOXumNdYmcxKM5qzofhqbUrlTb&#10;ROGUn504wfUnsKvWXhKa6Mlww228Y3STentTtd8ZR6dA2i+GsLCvDTfxPxXRzSkuWmONPla5tD0r&#10;4Larp3hrxFbaPBeNcTXLrbyd1BweM55NfQHxK/Zj/aD8U+Ev+Ek0jwjqUmmW9ukk7Q25Xy12sSfc&#10;ADt6ivl79mrVF8PfEHTPGmpp5lvpepW93dKSu0xJKrvu3cY2g1++t9PYy/D+51DSoluIZNMZ7dYe&#10;kiGPK4x2xjFe3wvwnRzzGVZTnbkV/U9Spmbw2HUIx38z8OPhz8E/FnxG8XR6L4Ogmn1CaMGFlXBb&#10;ngHkd/cV6Va6j8X/AA2dc8F+L/G9np8FhGftUN25YuQNuxcu3IA9K9j+Cf7K3xY+KutNrPhTw7/Z&#10;DLfTCXUZcosahsAdiT9K8j/bc+E2nfBjxteeD7K0nbULe1R768uJAxuZCOWB9Ce1cuOwOIwspTUZ&#10;Kmna+yZeGlhFVSpybk/N/wCZ8yvq3/CY+Iri0tZFaNbhl3bsbuevauqn+D/ht7RmvCzN5eV24Iz9&#10;a8xu9NvbS8/tNw8TMxPynHNb1x428beDdLW61C7VreSP92GxnmuFxfN+6PqcDisFl9R/WYX89zP8&#10;R+D9M0+ZrRYhsC/xGub1zRtLg0KUJJtK/wB3vW9o3xX8P67mx8RMryNxuXriuY+I+saLb2TR6Vcb&#10;slto9K9LD/WPbKEkzpzTH0cTg3VoSSXmeNa/FPbXsiw44b5cmqKPqI+8V2nlsd66B4LfWbvYkW+T&#10;dg1W1vwtqNjxFG3vgV9tSrR5VGWjPy+UvaXkkZ0GqSWyeWx6dGHarCa5b3MQgmDFgeG3Vly6XcwS&#10;75JO/wB00kEF0Ljy2tMLjKsO9dDpU5K9zg5o6tsv3epJCc5Zfwzmo9L1KSy1KO6gcq2771WIrcXK&#10;LFd2230Y1DqGk/ZNtxbv5ir1wOnNTH2fwMdOrKnNNb9Oh3esaVD458ONpupRrsZQRLjkED+uaZ8L&#10;PhimhaAYHu/tG1SI88nGal0Cae68NeVFN5fmRld3oMdas6Jrtx4U0tdMtJDIyqQ0jck5rwZ1sVGj&#10;KhTl9rb9T67L8Zh+VvG3lfbyI77Tbi1EkPlk++Kk0Tw+mpsqsnPSprG4uLpGlmbIbqW7Vcsbg29y&#10;r2zfd/WsYutytdTxMwlhVPmp7Dn8HojLHdLt2N8pqaPw9baXeLdOnzMuK2rKCfWlDeX908tVrU7L&#10;SbNFN9Pub09K5+ao7pvUmljJSoqKitOvUsRXUi6bGVRWSP7pUe9aXh/Unlk5LbWPy+1cvL4qtIbR&#10;rOyxt/hbPSqvh7xNcJq0dvcXLeWW/hrjqZfKUeZm1bNpVIqCZ6R4nMkWnoGnyzrkKVzmsHT76Ty/&#10;3L7c/wANaHi3VLe80u3Nuv7yNcbhXNtcyQZl3Fa5fZyj7vQzqRXutGtqVy0dtIpPzMvbtXiHx+0T&#10;xHL4bXWtEvPLaGb95tzlga9Pm1eaQSLv+961m3cEOr6PJ4duoVaKT5vu85x616WV4j6hWVS19dT6&#10;TJX/ALHUUXqeY/sqfHGO01FtK8TeLFs8ZPkzt97B7GvYvif4i0TUGF5pFzDN+7U7oyOSa8n0z9li&#10;wvdRl1JoFWPdhSRhhz1rsvEHhPSvBGlLZ2se6Ri37xnPFe1mzyfFYiNWg7SfSx0YjNF/ZsqLi7vq&#10;c1qmrvJIyKvy7cs3qayLu9d4VDRk896kuHmab55F61He3Jjh8vClsZrSlTjC1kfndT3ZWJdA0j7T&#10;eobuF5lZgViX617rpPg3wl4X8By6jqliiyvGdqv1FeX/AAau9HGtLPrI2rHgkt9a6L42/E4a9M2l&#10;aRGVt44+GA4avPxntq2JVKPzP0ThvC0IZfPEVFdo8n8eWelzatJJZhivVVVsYrE03R9RyHEJwtdH&#10;a6NcarOnlRk+pNdNb+HW06xzcxLuK5r2frn1emqad2cODympmGIlW5bLoeda/qN5HYjTp3O1Vwx9&#10;KxJLW4uJF2uqj+8a2vHcUD3Jjt26feHrWLBAsyqrO25a9fDcqoqS0PKzObw9f2V7okn0pPI+ddzZ&#10;zlfX1r6I/YF8Q6noHxC0+LzX8v7TGNrMNw5FeFw287xqH+b8DXtv7HWkxzfF7SYBbMvm3cat1znP&#10;pXi59JVctnCWpeUVJfXovbyPff8Agoh411OD4gLaWeqygxwqfmORXyN4x8QX2sN5eoOWbdlTt5Jr&#10;61/4KKeBtWs/F639vaNPD5YKygdx24r5Ls/DWva54hRr3TJkjjbLDb0ANfO8Pxw9LC82itftc+sz&#10;TGU6MeSV9ex0WoeF9QTwfBMYdrNBuBf6VxMNzq1hP5D3Duy8fe4/Ku01nxXc6bK1jejdbqqxxq3U&#10;Dv8ASsZrGy1a8WXTbiNWY5ZWNftGQ5/h8RgFCq7OOx8XQqRp4hpbeZzk+nztNNqTzbvM/uj7p/rX&#10;FeLdLXUJvIyWYty26vUtbs59Bs5I5AvkspO3sfxrz7Vbm1uLrzILcKd2GO6qzDH0+T3JXPQr4jD0&#10;aHNszU+D3w7l8SeNLaxhG3dhdzscCve/Gvw9/sGKOGwmWRkUKwjHSvK/gtffY/ElvPAV+9gtmve5&#10;ktBN9qmlYs2Cu5uK/I+IMZX+tpvojhpzwdTCtNXk+p5LrtjcacPs+qQ4JGeBXP8Ah/wxpur+IQX2&#10;urN92vU/Hnh5dcDOsqjcuCV71yOm22jfD8NqN9Msbbslm5x2rLC43nw7UL870sjy4YCnTqJsyPjf&#10;8NvL8H+foNhH9oh+dXz6Y4rzrwfJd3mn/Z7u5aZ42Ibb0TtXpPxa+Pfg1fAsqaZqMdxcSHau3tz0&#10;x79K8F+Dfig2mpXVhcXG7zpGMjbs7dzg/wBK+vynAZlLJ5uvFrld1da/eetVpUVSstD1KzmSyfyW&#10;6dK3tCvQt5GrQ7l3cLjiuYkurUXBYTbvm+XC9a6LQtQt0MbDaWzXk4qD5b2PHtJ+63ax3Pi3QfhR&#10;4j8AXkvjXwlZyzLFst5FjVW3E4Bz7V86eKP2aND0aJbzRArb/wB5tXnaM9Oa7/4zweL/ABJpFvp3&#10;huQqvmBmbHHBzWl4D0DUprCC31zWFkfgTNIMhK7clxNbK8Hzxq35n8N3ofcZFgcPiqdranyj4y8H&#10;eIdC1Bj9h2ru+Vo16fpWHqS6v5Ky3Dyfdx81fYXxm1/4b/D/AEKWC+0O3uJ5kPlsHGWOD8wr5J8T&#10;69baozCBdqgnaoPvX6HkuZV8wpqUqdkuvc0zfK4YGnf2lm+hY+EPhLRvF/imPT9b1BYVLDCscb+e&#10;lfX3h/wxpMWjR6J4Pijjjjj2sqx/PketfEWm3Mtlex3NvJskRwysp6HPWvon4K/tC2/hmzk1DWnm&#10;mnxncTxu9/alxFTxEqKlTXN5GfDccLzNVHbuRWb6r4A+Lbwa1qYitbqQl5ZuFHPSvSdS+FGv+L76&#10;18WeH/FkUNvCwZVjUEt79a8g8e+N9Q+JHipdWm06PaWzCuzknPpX098JvBdjoPw/t7m1WZZJIQ8s&#10;cynCMR2r4rO61XB4WFfRVGrbJlcRZgo05UsNt3LlvqMkWmRQ6hJ500agM+MdvSqWqXEN0mFj+Vuv&#10;y1JcpcJ8wgZuTuxVOaa4WDyza7evJr4O0qlTnlufmftp6xkY+orYmTyI5drt146VHForsci4WQ/3&#10;T3p19ZKWMpPzdQ1VUiuIn86MH5e6tXox+HRmEa0b6I7zwjqlzY2jWsjgRsPuFasayNb1hf7PsLGP&#10;7PJzNIkYJC1wumeKNYtpxEys6j+HFdlcfEvRvDWmxi5lH2mbAaD2rzK9HFU6q9muZvofZ5PmVH2L&#10;9ppY9r/Z/wDH3hXwHaDSptMIm2564zgelcR8afGnhXXNcmlu1jtycDDNndWH8P8AWU1q8/tVW271&#10;IVc9M1xfxe06SbxM3mszRrjr61x4DJ6f16VSqmpPr5izTNpV48l/dMPxVoExuvO0yP8Adv8AOrD0&#10;qtpdvfRRt5u5Tt/E1Pp3iTUtKLQSJ5kRG1QeStSSpdlvtO4lH+77D0r6Z+0px5JW9T5Wt3iyzo2o&#10;X9jcRtGzY3Zwf516r4Bn0HXJls7/AE5WZyCzbR1rym3Mk7KsK7So6iu6+Hmupp2oxmePO3FeDmtL&#10;2lJtLXyOnA1pU6y53oezx+G9J0aBl0628tZuTtrLuLCRJFOzp/FW3b63Za/bQxwIY2VelZ9+lys+&#10;CvA9q+HvUV+Y+kxVenXinAzSkjDyAeveljsZVULIu2r0HkQyL9oh6DK8VBf3JY+YhK5bpW0anzOG&#10;cfaLUr/Zm3crVeWKVpVSFu/TFbFurzIWFFnY/ab5IgmM/ebFdMa3vao5/Z80dGVCjoVVo/m71MLZ&#10;Hgy53Fh0rQvNJdZt5bmoJLOeKPKxtIeyrWVSqr7mlGnUlJQRjXVi6Rshi+VuVbdWXb2E0r/8e7N8&#10;2OBV3WH8cm8EENhDb2q8lpJPmYV2HgTxBpWnwrDqlnHIzNjcy9KqUuRKzTv5n1GW5LhK9ZU8RVUb&#10;9jmYdHgT/Rp4W3uuI02nk16d8M/hbYRWMN7reklbiRSVXcdqrjg1pWs3gr7VHqUNtH5ytlcqCB70&#10;eIfije+H1Z7LZcMzn92uF+X/APVVU4OXvH6Vl/DuV5VT9pdPzexV+I1hHa6cbOFI04zuWICvCfE2&#10;mvHqGVfdk/lXe+OPixqWus0f2dYw3AX+77Vw0l211cb5ju+aqpOpGpdKyPleMs3y7GQjQoyTt2/q&#10;xjzQuh+zyLlTznHSt3RbeP7J5lrb5C9WzVdirtg2mc960LPR9Siv7e202xk8u4Vf4j1JrepUlJW2&#10;PicHleHxdS3MbcUHlwIxi+X1HWraaNLfbLeG1dht3b9v861INDltYlivF/fLwdwrttN1PRNH0SRI&#10;oc3EibWYqMVw/WI058rZ9Tgcjyv2XNWly2v1PMNW0SaJVjIxt/hFQWmnsT9m2qn95t1b+ryC6b7Q&#10;EJXscVkmJ4rncQa7adR8ujufBY72ccU1B3j0Ibzw/BbqTBKrbW7CrVg2YPJ8vJ6davQ6f59v50z7&#10;c/7VTaX4eumuflztb7v1rlnWlyvmLo8sZKxreDtA027uZJLq3DbYTye3FeC/G6zceIrpbNv3akrx&#10;3r6m0j4ca1Zab5STDzLlTj5eR0/xrwX4w+ErmDxZJayphUkxLhfescnrRji3UT0Ps5ZdP+xfbdT8&#10;5f2n/DF3D4zmnNpJuIyWrymDTZJQxOePQV90fH/4KHxUZbrT4d0m0jdt9BXy/wCKvhN4l8J3csf9&#10;nSbSTjCnmv6a4X4iw2Ly6FPmSkklY+elgI14xqP5nm8mnXlsd+xgP72KsRaLJNb/AGuZiqkfKfWv&#10;SLTwk+teHfJePy5If9ZuHSuT1PQ7/T5Gto7dnVO6qa+op5h7XRaMUctoxu5ao5+DSp2lxEpaursf&#10;Dz6ppKx2yrG0Y+ernhfwzfakVjg0yTcy53Hiup8U6Hp3w78MbdWYJeXifu4xJkj3rKtiZSkklsFP&#10;D0qMW4MxvBV/4g0Kd9Av9Na4t5MFWz05rubHwZeLDmK0jKs25fMxke1Z/gWNbHw7DrN5A0zbcq27&#10;tXfW3jf4Y2lvHBd+J41lCDzFdOVOOlfPY+t7ap+66b6dT2str0aLftuux72mnW0b5dGPf5qq380E&#10;L7HO3PpXR3OnyXMihLdl7YxmsTxH4fuIOZc8/pX4TRrRqSXMz5PE4HEU6fPUg0u9ilaAlpLm3kVV&#10;Rc/WuX1W5kurpnmb5d3zYrtNF8I6leaDc30Nu+yNPmcrxXKjQrzUZXhhiIKt83FenhalONSTvsc0&#10;MLVrU1yrzKMcFs53tHu4+VaydYjmRmKLtX2610h0fULaJi0X3emByahHhe41q3klMiK0S5ZWr0Kd&#10;enCXM3oY04vm5bGXoWstFC2nKytGy4ZJOR711HgDTbTSX+1aZpu07syNGvU/WuP+y29rebSw4bB2&#10;ivTfhj4s0jTLebT7mEMJl6sOlZZjOVOi5U09d7aH0uQ1I18V7CtPlXQ1XuYdQizPaQytuz+9j5pU&#10;1C9jQ2yKscfTbGoAqAXkEupvHE42tnaamaLyxy/0FfPSrVrcrbO/HfWMLivZxndFPxDJcNpjJK7M&#10;v8q4uy0O4udWV7dP3ext27ueK9AuGt720a3dsNjvjFc2dPv7DU43WTEW/DKV616uSYqnRxC59NTi&#10;zSjGdSFSGtjkfF2kSQGTeuDu+X8q5e2mNvN5Uq72z8te4+I/BenatbLdCZV3L91R3xXA3Xw9dLh4&#10;0Q7hkBsV/SOV43D4jCx5JJ6HHGUpS7GRp/iKTZ5IB2D/AGfums/x14a1PxXpHlafYLJLkFPMb5fq&#10;a6jSvDMUN1HZ3cqrGxxISP1r0r43eDvhH4K8BaePCPii4vL6axV7x47fYlvKRyoz97614PEOZUcD&#10;TV1dvax72HqSlT22Pn/SfCet6CbPRNU1SORS/MUPTJ7cV7BF8NfKsIZNYhMce0GLPBxXhtv4nvbb&#10;xHDPHqXnvbycfIQD7/WvoiPxNf8Ai/QbWWdvuwhflbOeK/Ls2o47ljW2TvrYupmFfBYaTi1d7dyr&#10;Dodxp8XkaW7SLuyu5uldFb25S0VrqBZNy4mBbjFU/Dt4umlZLuM/7vY/Wul/4T7SZIWs5PDtq64+&#10;UlSMV8vGGK9peKv5nw08diK1ZzlOzMa80/wLqSLCvhsIqrhlHLOfWt/4YfAXS9b1F9X8OXEdnKIT&#10;8t1IIwQfr9Koab4lgsroTW1pEmeNzRg4/Ol1TxNLeBopblwuf4WxmvUjjM69n7FTai+m/wCp0Ucy&#10;nQmqnVdepp678MfDFnqnmeJfE0K+USHW2XzGOPccVc074kaV4Qu4E8A6SwlVgpupJDux9K4PU79y&#10;m2IlV/nWh4J0wXt608hVRCu4saz+owlTvXbYYjPMdiKvMmd58Qf2hvEwa30/VdQaa2m+SWNlBC15&#10;L8TfDovHbULKcmOTlW7c1J8UL1b2cvDtGzhWX61pfDy9HirQZ9Mv0jaSFcQZ64xXHUy6ODj7emjo&#10;y/MKmKqOhWer2ZxWk+HbqKPc8jO3Vcmp5ADEYW+Vlb5lra1e1Ol3f2VQybG/OsW6kRrtnat8LKda&#10;LbOHMeWjJK1mbXhKOO9uF0+5l2rJhQzdq67xV4Pn8NWcd1DA8lsF5njX5fzrh/GF5H4N8Dt4otAr&#10;SKrBVbvgDHSvNfBX7Sn7SHxS1HT/AABo0cbWBus3USr8pjzyMn2rSjkeJx8nWjJKEd76H1HD88LL&#10;DuniFfqmj27wz4l8PQ3Udy2rWyhDmTdMo6da1tc1Hw3r1pPq/h2O31CNwVZNuQah8Yfs1/DLxzDY&#10;6zrugrZXFvApuIYXKhmHXp60aN4Gb4a27W2l2DRWdzzbROnb2q8Fg8LO9Wm3eO/b77n02X5tSy6o&#10;6cotxlpc+Ff2stMuk8Uz31xoa28cs2FjhjPH5V9XfAHWtM1H4ZaGmk3PzDT41kjAxyFxiuk+Pf7I&#10;OofFnwXHrGi6I32z72Io2y3H0rw34OH4m/s6arceD/GfgrULm3kfy9PeO3dnU98DHrX0lTOMHn2S&#10;/VqU0pwe19/Q8DOcvjGs5Qvyy1Pqzwpq2q+HriPVbV1Ea4EkbSfw9+K+gB4N8J/GT4ax+K/BsCQX&#10;UShZo48kggkFue+RXi/wc+G+ueJdGTXNatri1gutrRLdLsfrgjH4Gvp34UaV4a8A6Auk+UfPmXeF&#10;aQgY5r89zFSpJKn8RyZbUqYenLD13en57nzF4i8Jan4e1GSz1CFY/wB7xubbkdc1j6z50A8sXZwF&#10;2JCIhx75r6G8efDSLxb4ikv3vt25vmVQCB9PSs63+EPw+sjs1Wye4cf326/XFXCrzUbSTufP4unR&#10;p4l+y+HzPnSCG602c3P2bfn7qt3pup+Jft21HsFhRF2vt6mvpyz+GPw6vJmjXwhCzeW3kq0xxux1&#10;r59+KHgp/DHiS5tmhj2xuzeXG2cc9KxozjGpZomFOso+6eX6V4Yi17452t5EPJjW3cedtJ+UkHB/&#10;KvUtO8K2VpftIw4/vFcZFeQ6p8S5dL8SSahocgt7y3TbGu3gj29xXRfD34xeJtcvJLPxZfiRmz5L&#10;KoGK+nzTJ8wxeBhXpWcYru/yPShhalSjF2SaPQLyz0hEba6hlP3ah0ex06KVbiULGZGwrs3H/wCu&#10;s17G6v7pZkk46n5utbGneH9QmuYSLtFKyKyttBwwr4upyRpWu7nnQXNjP3iNTx1+yH8cviho2PCf&#10;g+6mtpYN/wBoUgKVxnv7V4Kvwxvfhhqt14J8W6f9muoWbcsjA5zX39+xlofxY/aQn1jwTqvxIv7e&#10;DSBsDW9x5e1D32jrgelU/wBrr/glzpWjeHLfxl4P1/UtS1Yybro6jcAtJz2ya4sp4vp4HHSwGLfK&#10;u6X6nr1cTjKFRU5u9N9N2fAvhuxttO8Q4jAA6qvrXoegNAsDFrjFbOnfs6+ItL8SySeItIms1tf3&#10;W+Rf3bnv82MVDqHhX7DLJJCY3i+7uhYHDfnX0uIzDD4qXJQbku6KzTJ44fDKrT1TJIrq5t4+VDfS&#10;rVnqal/Kmh5dcNVC2juLZcMvT0q6sq3CebHt4/OvLqXjufM0+aNTVGvaW7xXi+bgF+QqnOBXa+Fd&#10;Iub196SrHbqvzSMwUcfWvJ/iF4n1Pwr4CvvEGjz7Z8bI5NoynuK+a7H4zfGjxJf3Fn4g8dah9l3Z&#10;EceFU8+1e3lOQ4jM6bqQklbU+lyfC0Z1+atsfW3hT4Q6Z8VfipNZaFoOpa9MWJWzsbcsok3Y+Z+m&#10;K639on9lXx/8D4Yrzxn4QNjFcwhoYY2H7tcd+a/R7/gmj+yp4W/Z8/Zq0XxZqBkm1TXNPhvb25uo&#10;MSr5ighP1ryT/gq58T/gvYW1xoPi/wAPahBqn2MnT541DpOw4+YfwjB4968rNsPnVG0sTUUYp2jD&#10;dyXdHs08ZTeMaoaJdT8pdcm029+0aCENvctIfLeLjd68jrxXFjTYRLcWt+Vja2zJ51xIFBUD3r9T&#10;Phb+wr8Avj7/AME5NN+I+k+Fo4fF0elyXLahbyZmSRJSxDDn+Dt1xX5Y/HfQrXTGvNO1EM1xGzwy&#10;LLlc8Gvc4TzqVfMHhqacZRdmnqn5oxljvbYpxqR073I9OstD1iVUtdYtJGPSOGYM2fSvcvgh+zr8&#10;RvjJJH4d+GPga91SRtiyTW9q+zDHaDuxgYbgnNfEui6Ze6HqQvtLf7PIwO1426f0r9Yv+CKH/BYL&#10;V/DPifS/2U/2m1tfsdxFHaeHPElvZxxbWzhYpdoHX+8a/WswpYxU4uLVupyYhy5W6aPpr9h7/gnT&#10;8UP2KNYPxn1XwJY+I9cmtfJbT7a6VZLVOpKsep9q+srf48+C/EugTeHNU8zw5qV5G8DQaxGYwjsp&#10;6Mflb1r0db+a8eG50ma1mtJFDecr7t6kdVI4x+eaz/G/gDwf4/0xtI8Y+H7S+tm/5Zzwhse4PUfh&#10;XjVMO6Sb5ub1S/PoedHFRqNe2i9Oq3/yOE+Df7P/AMMvgV4mbxF4YnaW61uzSG4uGkDLIU+bIxxz&#10;urrvid41svAnhS88XXSq32aPEMb8b3JwP8a4e6+BHif4fXLa38GPHV1bp8ztod/++t5SF+VVLcx8&#10;45HauXu/2in1+L+yvjv8D7+zsbe8aJryxzcQtIv8XQZGQfXmuT22HjR9lH3PJ6/jqaLArEPmotS/&#10;B/ca/iv4UfA7xNJH4ys9Kew8SanGpt7zR5JIXVuCpfZgMFJPX+83rXqfw91jxtaRR6T42aG5kCE/&#10;brddoJ9CK5X4e/E74OeJYfsugePLeRmdhHa3gEMkQP8ADhgOmK9A0+3D7rhY4wv/ACzZW3blAruy&#10;2WNwdRToW87ap+tmceIw9Si7VE16pr8yZ/EGnjVRpX2xRO0e9Y88lfWvgn/gsJdNceLfDkInUrDZ&#10;TP5a/Mxz2xX2L4j0K7n8YW+uRO0fkRsm5P4ge1fP/wC0t+xl8TP2k/jFY6gutw2Ohx2wjuL6QbpU&#10;HdUHqfWvi8Vxrjs1zJ5esPJuMt1t9xcMPGmlJs+Lv2L/ANnLxP8AHv4rQXbRTW+g6Cy3OrXYXq+c&#10;rEv94nv6V9qfFfwf4K+Dvwq174pfEvSLd9S1DzItB0xV5QH7qgf3gBkkV7h8LPgX8Ov2b/h1/YPg&#10;/RJPItIzPceVHvlupAOTx1J9K+Yfij8Nf2hP2pfidf6v438Kalpui6UoOhWPl/KqMDzgnDOec+nF&#10;Z59ls3+9xMXKo17se3mzfGY6VenyR2R8h+J7/UNW1H7VLBsViTt9M4xWTLbvEpIRiSOTtr6Ztv8A&#10;gn38bb+7s2j0Vvs95IRMLzCPAFB5OCev+RXIfGb9kb4vfDa4l0z/AIRPUrjy41Ml5p9i9xE4boAV&#10;GentX51XyHH3dR02l6Hh+8+j+4+eNUumcfZmAyeWZarRYYqozszjHfPrXR+J/hj4t0GaNrrR7yOE&#10;kjdPZyRn8mUVz1to+vpdNGmmyON2EWGMn8a4p4X2atezPUpx9xaFiOJoz5qMu0H5vWi+vnuDtRto&#10;xip5tK1KJVtX02ZZF+Zg0ZqCbTTIwM8scb85WSQAj8K4qlNxkddHl9olLQo2F3JLeNA0X3P4q3tI&#10;QQkuSzMT8tYY1G2gOyCB2blWbbgGtfSdUVYUj2fvH/hrmxFN8lz1swwtanRU+XR9TF+NvwU0r4za&#10;Kti1wI7hVKqrN8pzjj8a+Kfjt8Cda+AviRY9R8JyTRRvuMZJ579R6198za7pmlj+0L66WGNeZHc8&#10;LjvXzT+1h+0h4S+JFy3gnwXpDXU1sxE18FLebxjr7c19lwLmmc08R7GMXKl17L5mOW+0UtGz59f4&#10;zaHq1sbY+C2sGU7VEe4luKd4R8IeG/EepNdanpzLu/1byKcgVDp/2nT9XZJdFeSTdn5oT1rttC0r&#10;xbrSm/hs2SONdqr5ZAz6V+yVsdTpxvH3b+Z9DH2Uoq7Vzyn4peDfDPhLVUuYtrRM2VHp7VN4Q8W2&#10;V4BaWylI2GNsbcA1rfEP4Xal4u1lLLV9Q+ynkxrK2Ce+Kz9N+Ft34Ht/tsV/btFI33S/OcdK7I4z&#10;Dywtue8uxtGhJ1E4x07nZWT6dpcSveXu1tv7tccH29zVMz+Idcn36WPlX7wVfvD+7WT4b1fWb29b&#10;SbnShcRqxMWxSdvHWvUvB3hbXtNiW7udFmVOsfyda8uouWXvNXO6VSny3i2eeLaahHdLFe6SXTcN&#10;y8it+4v2vp4baw0GODy+PlhDfzr0S2vvCd9K1tq+g3Ecq/6ySOEmrCeCLWN/tujTyfN8y7o8H8qz&#10;daUZe8SqanG6ZxNtoGoTv5+oTuQVA3fdAHoBU11ouhxqsNlZK7P8vP3maut1d9Xe1/s19JHfbIyA&#10;c+9Yx+Gfjl7KfW43KtHHmNI1HJ9qlYjmjeUhShGMbxRmaH8PvH2nyqfBVpNbs7MWEKs3JIA4UE/e&#10;YV9A/s+f8E7f+ChHx91C3n8PWOuWdkkhdrrXofslttDbQQX+Y7jnHHRSfTP3n8FpPg/+zP8Asg+H&#10;vEXwm8O6bqHifVNL8zUNYvrVJJIXIUso356E/mK8ms/jN8TPjPrN/a/Gv9qW8sdGXekenreSQoFb&#10;rsSPGSV+Xr0JxXxmZcSYXD1pRnTT6bJv72fGZljlOs6aVmeVeNvgtqfwduJfB3ivxPZ6xfxyNG82&#10;nSLJEWVypww6jirfg/4Oahr+oJEYxGrH5dqk1JqWpfD3S/Gs9r4Y1S81a3f92t1eWZhUsTuyq5+U&#10;DOOvOM969V8Ca3aWNxuhgmGIt3mrg4wOfw96+ep1qOOq8yi4+T/4B87ilKUrXPLvGHwh17RLhofI&#10;Zo4z95VOPyrS+CHwuj8YfEnRtCuZ5IWmvFaSbyztjQHJz7Y9a+yvhL8J4NW+FT+PPiPqhtbWaQtp&#10;qX2njzZ1OeQOCfyr0LwX4a+B3gLw9a3vhPwTFqGvXa7vt17Y7WGev0HtX1GEymU5LovM8506nNrJ&#10;Hs3h6W30nwnbab4X00R28MCpH9liAVsDGa4P4g6H4+8ayTaNa6Zd4PMbeSAgPrXUWHjHxJO8OmMY&#10;7fbGC0duo444HFbvg7wP4ittVbXNS8S3Uiyc/Z2kJUfnX6FRw08TSjRjd+iKly1LK5wVz4f8R+Cf&#10;hvpWl+JplmuI2IZlQIqnHtXjXi/VZLe+YxttkZfXpX0/8bNLF14YXzfm2yA4/A18v+M4rSGZp7hR&#10;5nv61/K3jLlKyvPtL6rqfR4WTlQR5r4okv5r9X+0SL827755NeZ/t56Vqnxi/Zskt7LS45b7RdxW&#10;bBzJCFJx+Zr0jxNqUc7sGU5VsDFc/rmuCz0WbTLkBYtShMEu4Z+U14HBWbTwuMpu9rEVHKMk0fi5&#10;c6FHNqM1o0TRvG5ST13V3fww8N6x/wAJNZvYX9wu1fmVXwtdV+2r8EdW+EnxMuNTs4CtrdM0sPy4&#10;VlY8H615v4Q+Jt5pvFrKq3K/KFY1/WFHF/2hlynSd00fR4Goq1CyfvH0RNBJBGqzoZJV+8a1/AMK&#10;WviCxu7yw86H7ZGZod21XX0zWN8Br+fx1atfTnezPsIf5cH6mvYvCXwwvfF+pppuhacZ7hseTCq5&#10;3Ee1fI1sPGUpQkrHy+KpVsPjuZu9uh+yn7KV3pur/B7R9X0dLNbGa3H2OOyQLGqr8pAA7bgR7AV6&#10;svyr0r82/wDgmZ+15r3wW8S3H7LHx51axsdFt4HuvDerardCJoVAzLAxYAMAxzkkFe9fo1pmrWGr&#10;WUd9p93FPDKu6OaGQOrg9wRwRX7FwTisFHL40Iv3kceMlKpUc+5bLgDNfmN/wU+8T3HjT9pe90KS&#10;K6a30fSI4LdWX93uJ3MR71+nBHGCe1eI/tUfs0fBz4heF9U8a+LLcafeWdhNO2qQsFZdsZIJzwcc&#10;Vvx1gcRjsjnGm0ktXfsY0ZOM9Fqfj5q0N0ty0Ubjb/EoXoaxr3T5GOyRv4q7fx5Y2Nnqsn9k6h9u&#10;tzI224UYMg/vVyV/Orv5cZyelfyZUly1nGLvY7LVFutTD1CxVP8AVp92s+4ty+Fx+Fbk0DdZcr65&#10;qsIrXz/3zsFJ7Ln9K6adRrcl03L1MQaO13OsMYyxbHFXvF9kdA0hdIwv2hmDzbe3tWxq0Wm+HLNb&#10;vT51mll+6SuCprmdUuLm5i8+4fezdS1ddOcpyT6HVGMYU/MwxE0z5d+n61r6AjyZDqzDIwAeazFy&#10;XzjrWhoCyJeA5O309a7amsSqM1zan1x+ypr39q6FHo91qBRYZcHLHJGOlfTvw88SQeFfF2n+I7WZ&#10;QLFma4mPynYIzuGT618dfsk3+m23ja30nVJf3F7MoUbsNnH9K+w5fA1jbfDHxDr+q39xcLb2/mJH&#10;HD0iLY4I74r8K4iw9bA8Qwq0HaV0163NKlGMpJo8W/4LB/tFfD74rXvhfwnoOltdXGkySTNqPzBQ&#10;rqBsHY9j+FfC94okmZpGPt717Z+0j4r8IeMpYZ/Dcd0v2clW+0L2P+BrxWaIwDL/ADV+0UMxx2ZU&#10;41sW71GldjxFOMYKMHoRXWjPNbedF933rKSyf7R5Cr/F/CetaQubgxsiOxHXFTaXawurXky7Sq5+&#10;prqjOVOOpycsZSSvYr61qV7pmkjw4t1tVvnbaRzXNuh8ti/POFrY1BJLqfzmRfvVXuTaxLtRF3d2&#10;NddKXKkaVJSqWT2R1XwmhkeK6s0ILXEDIVY9cjkD3I4r91v2KfiDY/FX9lXwL4rtbhZml8N2sF5y&#10;crcRRiKVTnuHRgfevwl+E8qw6nJNNL8iyKzHt1HX2r9Qv+CPvx1t4NN179n3VrhzJHfza7oMkk27&#10;faXJDPGB2Kyb2IHTea+t4FzqjlfEEqdV6T0NsYo1sClHofc1jpen6WnlWNlFApYllijC5J+lfn3/&#10;AMFXvhDp/iP4o6ZrPhbQLi4vrnTW/tT7Fbu7HacgnHGcV+gV7dyCDNtCZJD/AA5qvFodlM/2q9sY&#10;nkYfMWjBP0zX7BxFl0M+wqwdFK297aI8ejUnh5c8XZn88PxQsr7TNYazk0poWiZt0MilWUjsR9K8&#10;l8e+NNW1aZdOmuNscajy0C9q/Tr/AILG/DOy134xLpnwj8AW9vqEOlRz69qUdvtV9xJXB4BO2vy9&#10;8WeGbnTvEU/9oROrCYg+Z1/CvxephcLgMznhudSlDseksVWrP97L3mYcMbwn7TbQMsrfxrxRcaUt&#10;zIstzdSSNj7rV0kViYokuxBuVQcLVO+121itmY6MrMn8W08V1U615bEx9tKLg3oUbaytNG23K2+5&#10;155XrVPVdavrq4LPausf+yvWrl34m+0BdliF+XPK1l32ra1etut8lV4xt6V3RjGWtjjqTxEJci2C&#10;bwrLqg+1RW27DfMp4xUd34ZvoNu23HoKVv7ahi3mSRSeWy3WmLLrEku2KRi/+0TgV0U6c5acxzVY&#10;01omRappupmFbT7EynbtZl+tUp9Lv4FS2Ns23o3vXQW9nrA2ma6MjZzUk/2hZF81uf5VsqdSOhzy&#10;qJauWvoSeFvDOrrbnKFYtvAbtUt9pV5Zx5aBjg5ZjnpTbHxDrdrJ5cV5lf7tet/BnQrPx5cR2PiC&#10;JUjk4ZmWvFxkcRh26js0d+ErUcQ+Rtp/gcB4d8OazqtpugtmMbKfm29KZLaf2JdL9ukT5T82Gr6b&#10;8bfDfTfBPgSe80Vo1hUbVk2YJPpXyV4qW8fXJVlJbEnzYNeXl+IqYypJfCj0MbhaODop3uzr4/iH&#10;AkbW+mRqq4wKqXB1LWD5s+6uf0zTJpMSQnHeuksbzUIIdgh3FeML3r1pUadOWm55jrRq09dDPutN&#10;ltlwO/3lNSadaskq73+bcOnard87XfzSW7Rt3z1pRYvDcq2flbBNVPmlSOCL9nUTir+Z1lxfx2Xh&#10;9Wb5pG4+YdK4/VPEFzH8rL0NdjY21vrelfY4mUyoMqvc1x3iHw5c+c0cqNwfmxmvDi4uq1M9ipWl&#10;KmuXVoqx6r9ocSbl6ZYZrT8P+ItJtrtZdYgZo92PlXrWBp+nC2vVWSJtq8NnvXReIvD72+lx39hG&#10;ArAHA7VtUjS5lHuerk9TEYeUqlN69UbN74jsL2WZ9AHkxr94t1x6YrhfHviWHXpfsCKzGN8blpmo&#10;ahc6bpzyvL87/rUPhSza6T7RLGv7xtzH1OKqhhqdH98+mx9ThI/2jTcXC0mYOnaHNcuPM+7UOr6H&#10;c5aSJWO3ivTvDvhjRryBpDKF8t1Q9PTrWprOneBtE06PcHmlHzSKqjFd0cx97Q+TrZBX9tJ1Pdsz&#10;w2HU7zSXC42/329asXfiq51a3isIoR975mParfjWWxutRmkt7YRxsSVC9uawNPWHz/MhIba2K9an&#10;GnVgqjjqdmWylgZezbvE9g+HfgfT4dFj1i+YMW5Vc1U8bz2lxbNJaFVCLjHrXO6d8RdStLBdLRdq&#10;qML1wKoajrt5qKuhlOz+KvFp4PFfWnUm9L6H6NWzrL8LlMYUt2cP4iV5rsiJScmtr4Y+GNF1zVo7&#10;TUL+OHd95pDiqUumXtxeMx3KpPyuKjk0SWGZpI7ht38MfSvqJSUqPs1KzsfA1MLRnJ4iqr9keuW/&#10;hr4XeHfEf2bxI7TWax5X7PMrZPpxXufwK8QfBy11i1bwDZta6kP3cNxIN2xieGr490/StUu5f3cU&#10;jMO3rXs3wF0TxPZ6hHqWpWc8NrbyBvMiU/Oc8c18nnWBVTDvmrO/rY9HK8VhcTWUfZJNdT6O+NXw&#10;/wDjTa+J11rxJ41j1CzmjaZY5LYHavXGBx2ryfVvjb4Z0u7l0uf4f6ezbdsl55e1t3rxXsv7Rmpa&#10;2vw00/xRbX3l+dZ8LGfm29wa+Pdb12G9mkLjLNznuTXg5bhPrGs9eXqtPy3Fn+IqYO09HbyKXxR1&#10;rSdZvmmsYdgYncF9DXE29zPZ3DNaMV47tWrqcNxLMzhD83ygVWuLCzs1Vrsrub9K+8wqjRpKO58H&#10;isdVxVa9kvQp63e6lq0scFw8jKoyPm4rHfw5qV1xbWLN838Ck5rq18RyLGYLCC2wq43bMmmTa/rq&#10;W/lRXjRqeojwM11U8RWhokl6s3rUacuVuXQufDLwn4uW6WXTbby2h+b99hd3tzXdah4w8RwfvNUt&#10;wrKdv3uB+VeN3fiPxKl4PJ1KZVz/AM9DVyDUfEd5eKsl5JMufuFjiuPFZfUxM/aVHH8SKVSjGPLd&#10;39D1638aNcxLukUVyXxM8P8AifxbaLbaVaTSLJxmJeVFbPgrSrbz4RrDFF3AsuOteqah4y8JeHLZ&#10;bHSY0jmZNqtt+9xXzn1r+y8VF0Iczue5l+GjUi5VH958a+J/2dvF/mrd3trN8g+RFjPXNXPC3wG1&#10;uxLXCWfkuVLyNJ8u7869O+Kvj7x3YalJNa6iyxPyu1OvNcDf654t1lVk1PV5pBk5YvjPHpX6DTzn&#10;OMdhIqUoxizysVPD0KzSbH2lhNYM1pciR2jbl+orbsldPuRtwetYOk3d7BujkZmU/wAOeuK6ayvN&#10;1tu8mvNxXOt9TzKn7z3onU+HJ5zaiJ4lkU9Qy1l/GbwFeeG/Bcvjfw/4mazjMeZYfNHBx6Ve8Nzy&#10;+WqrF827P4VjftK6dq1/8MZ7rTWZo9m14+uODXl5fGX9qQjdJNq57WT16uHnfnsj4/8AGXjHWddv&#10;mW81OS5+bCvI2ah03wTrV2gnkgKq67l5qrFZQJqaJeMyr5n7zPavr74XeH/hf4g8C2Nnb2sczSWw&#10;MkjQ/MG9M1+xZjmFPJ8LFxjp6HpYXB4nOMY3Ud/mfLujfDTxJfmSWCyZkjGWftXd/Af4P+Nfi74x&#10;h8DeFDb29x/FNNINuc4xj1r1j4seBPD3wr8PM2hmSWadd6qrcKMVwX7MWnePIPi5a+JfDCNDL9pz&#10;Iqn5dua8iWcVMbgalaLSSXu37nsY7Lf7Jw6UHq9z63+B37GOn/BSC51D4mWdrq2rBsxNJGGRPcV1&#10;vieWS6XiONVVdvlxqFUfgK7ZrbW7/RYZNSv2dmhBk571y+sWEcSSu/VVwfpX5BisVWxmIc68nJ39&#10;F9x8DjKlapWtqec3cNzGZGQ4/vE1z+q31wm6DfuWuwv4kuN8bIwVm4aud1PRoIPmN4g9ferj7FNa&#10;HDWproYPmxXEfliBi3TPNa2leDZZ4WvLiQRxKhY7m5NTR29rbqGi+c9V4qKW5vbp/Jlkbaoxt7Vr&#10;yzqaR0JdKnR1lqZ3iDVNK8PQyR6VbiSRk/1jdjXnU9zqmr6n9svn3qGztru9b0lTwGZt2cj0rnX0&#10;iOOX92zKTXoYT2eHi+r7g6kuX3djuvhVr8Wn3UNuGwu4ZyelanxYC3F+fJH3sEMK43wayW2pxxPJ&#10;95hzXonjXw5cSrDKzNtaMFWC1y1KihWSWhpQlOpFtJM8/TQZzExByxXhs1Hbpc6f+7u8GP3rrrLR&#10;mjy8qllHHSqeq6KZYJI0hHzfxN2rsqXcNdQlKUpdjFt5FUb4H+8eMVseHrvy5w7ybWzniudV5LGf&#10;7KUXb61sWEZ+0RuR97FeTiYe60zndOUam57D4G8QXjX8JikZvlAbFd9qAivgpR9zH7zV5X4R0jUs&#10;rcWUxQ7RkivVdKWW3tIRKFZtuWywFfE472F2e9gadWpGzTfyIZ7ZFjVQisV46VSurNn2osOWJ59q&#10;v/a7e6lYIQMN0U1Mjpt3RqvHr3rx4S5ZaHZUw/s/iujF3SWqkONu44GKvQxTWto1wifMv8VQTENc&#10;BZW2rn9auy3EtxaLbJgdmPrXdv8AEjswtPL5UXKtKzWyKMF9cXDeY0u4f3avQajFJCqoi7un3eVq&#10;v9jjtZTEi4PfHenC0aGQtGfvc81y1o057HkuvHnfJsQarp8txITEPl/iNUk0uW3G7LNt+7W/HCRH&#10;nd1+9UsdiJUIP8qzp1Iw92RM5SUlNM4vVtV1qzt7hbW4ZH2ny2zXOfDzxL4m1bXZtH8TFmmEh+z7&#10;jy657V6XeeHYZPmMat9a+nv2D/2afgZ8cfBesaNHoVvJ42tZM2txMxAiRuSRX0OS8uOf1dWTlt3+&#10;R9Jl2YYqWHnSlN8tur0PjfxJp04b0wfmUr0qnaWf7jmL8a+hP2qv2YfEHwc8dzeG9cns/NK71jhu&#10;s/IR1PHFeIXqHSlEEyqD060swp1MFiHRmtUeLicL7PVbGIYriB97SAnstekfCiZnvorm+RXS2ZW2&#10;49K89azlnmEqDcK7TwgbzTrFlhiYO3twa8fHy9pR93ceUyrSxaSOq8danY6jqE0mnweXufd16e1Y&#10;sLSqnlyM33ckZrQ1HTtQtnXz4MiQcndWPqU4hzYWd5suJlx67a4sLeUkpM+gxOW47EStGN0WdSnt&#10;be18tZV+lZgRZ08yUrt9RSQabeXMsq3qFVX7nvT7Kx8stEfm217Mpezj7p5GOymnQjzTaTXRak8V&#10;s4BeN8x9ea2NCvWlkSUn5UbK4qpYWjxMV8sMv86u6SkttfBntN0fUbe9cNaSlF3Wpw0YT5ovodF4&#10;l+O9x4Wgitvs0fneWx8xm5X0x+VeIeOPHWp+ONXN5MVXzGO5gvv1rqPivaz3mpiQW7YiYq3yjg4z&#10;g/hXIaXp0cWoR/2pII4WkAZiueM84HfiqwdKlh6fN1PrJ4nMqlFYaHwlCPwxc3/7hbctI6nb8uc4&#10;+ntW78Jf2W/h38W/iPHoHxGebT7dULNMYcs391QpHUnr7V7n4ET4d/Df4sW+q/B7UrfxVex258qO&#10;9t8W8UzqBkr/ABbSc4zjivRPEv7Gv7Q/jaxvvip4Nu1t9SSxae4m3rHs+XcxYEYTjjb3r1MuxuOl&#10;UTotx++/3Hz+LlLB1PYvc/J39tvwv4F+EHxP1Dwh8Np90NvcOPPZQM7T6V4rpfxE0WFGbXvD0Mjj&#10;7siydfwrc/a2u/E0PxN1k6vO91KLyTzrnduVmLdiK8Rurm68sswOC1f0nw/hXLL4Sm7tpA41FBSu&#10;z1ub48aFpc8cWm6DHCPMy0jc4X0Aryvxx4zvPFHiCXUp7ySWNpCY1f8AhHoB2rGme5lkwxZvQV1H&#10;w/8ABdr4wkbT7k7X3fI3cV9H7Ojhl7SRyyrVKkeSCseveFZobT4R2+oSwjaVJBwcngf4153deJtD&#10;1S6kup7SJW3Y+YdcV61400mw8LfCyPw6r7lTnH1xXzrqVlJLeM8Cqq56bq+dynD0q1WrOV1dnfjq&#10;ns6UHZao/WSHXLCWfzrCzVcLjYi1nePNd8PapZbbzTfJnVCrbQRmsQy3saF7WZo1ZTnb3rIvI7jV&#10;rghi3A9eP1r+b8PhYqpz32OmXFmNlh3GrFO/kVLnxbq0Vk+j6RI6oeNu48is/TtQ1L7ViaRYT/F8&#10;vWtSTRY7W2ZWbduP3qpX8NjDFst0PmL9417VOVHl5YrfqfOxzCtGXM9LmpcRwz2jByrkj7y9qqac&#10;ttbw3EYWPLL95jzRHNbzWStCSNv31/vVl6jpeqakzJowAdh0ZgKmlT3i3Y9LD08NU+F+8+hzuvw2&#10;8Vw1vb4PzZz3osroWgWbcev3aqm2voppI75Csisc+341NaqiRr8rNk9+gr3uVezUb3PHrc9PFNLo&#10;dN4d1C5vrr92mGPf0rr47SZYczNmuc8B2Rlug5KqvfNd1d31mlrsjhUt0+tfM5hU5a1oo+kwdOpX&#10;w8pyd9DldScN8qj8upo0saheSx2txIrRhsL5nb8a04tIFzundcegrI1ZprItKw2oi5De9b4KlLHV&#10;o4eluzxZc2Hqc0r/ACLmuaP4sg1RY9OlVF25VjMu0+3SuC17X/iAniJdDS3sZJ5GwJGutkar6lu1&#10;S614/vb1xDLeMVTt2rnbvU5LidnDiTPJ3L/X/Cv6N4eyF5Xl6jVneVux1RqKtUTppo+pP2J/2HvA&#10;fxJvtU+Mf7ZP7RfhvQ/Afh+8kimsdB19GvLiZFUhCpXcV+YEkAjAP1HJ/tSaB+z/AK74g1K4/ZS1&#10;S/1PwrDPtgutQPzHsecDjOcD0IrwV9Ku9esn09rkxpcq6yMPvNuXDZPXkd/av0Q/YD+Fn7PvhT/g&#10;mT44j+J9xNJqJ1p/slxZaS0k0WIVEa7mXBXJ55r4HinD1sLiY4jE1r6qytZW8z2ly8t7O/Q/MPU7&#10;SUa/NE8aqyPt+VeCK6jwP4t13wxex23m77diN45yB+dWPiD4fiTxJcTWscyqJm/10OwnnrjJqnZ6&#10;ZcoVcLgf3h1NfpFGjh8XlcIuKacdtzyKXNKpJVD3XRbaDVdOTU4XVty52nrSvpu58lV3DoGPSsX4&#10;GapPb6Rc22p2zSfvAIZG6gV1N+FLNIm7d1b2r8fzfCrAYyUY9zxM0p0cPUXI9zIkjFs4JU7jVy3h&#10;SULITn2alW0lmQOYS2fzrV03wxf3kJaNBGq/89q8iVTrI8nmc5O2pk3NjHKm4R/gorU/0bQfDrSu&#10;u2S44B9BXTeDPBXhqXVoX8ReI3WMf6xLe33gj654/Ws343WOjG9e38KO0lquPLaTAY/lxXNLEe2q&#10;Kmr2OiFOpRpuTseU+JpHZmUSEjr1qTwd4mj0TUY5iOOjY71Jqlv5cW2SNi23kVzdxdCG5CRI24t9&#10;2vYq0aVWjyPU5Y4itTqc0DvfEPiGy1K8V5V+8o27e9Zracv2v5Od3O38Ko3sReCG5U/NtBPtWvol&#10;7CdsTN83+1Xn08PGjB8h0YjF1sZFe03Oifwpa+JvBX2O/hQRlsMXb7o4ycVxPwv+Gfwv8GePbq+0&#10;7XppbmFiFVWCque2MV6NpM5j0K90k2TNHNbnbcKPmRq8B0Twp40tNb1J9NF88U0rGabbkr9DXbga&#10;lGODnGcnFs+oyepTqUeVaWPdfiR8UYLHSZY7C73MUwCrdKh8OfFbxH4o0ixtZ4pLyW3VUiLL90fh&#10;XhVre6nd60ulXAuDtYhvMJBJr6C+CWmfYY44/KWNioKs3Oa87Ef7Lh3CDtc6ZYiNG6Wrue9fDz4o&#10;a7YaEmkxTyQyrHhZP7uetJf6tYS3Ec0+nR6hfM+9rqYA7a5qG4K/6DaRlriVseYvJ/D0rtfAehWO&#10;ixf214mj+0TKreTFJwDJ2DH0/Kvk1QoU6nOrX/rsZ183xVaPLFuyNnw7Z2uk6W2veJnduptbIDaW&#10;zzux6DNWNHubrXNTlvZ4/l8orH833R7Vk3Or614ilW91WFVZcBFj6Iv90H0rc0m3i06NZfs4xs3b&#10;Fycj6CupzjV2R4zlUqVLtkMN9LaXRKsw2nH1q8mpW0zZuY+eu7HNZnjTxR4L8MaQ/iDxBrdvYrGN&#10;whmkCs/0zXknjT9qfQr5/sngbykXOJJ5JMkcdV5FdUcLiJRvCLKp4StV16HpHxG+Ieg+D7Q3DySN&#10;JtYIu0KNx6d+a89+IHwF+Kdl8IH+OPiFFt9N1CNnjeSTDhce/WvI/id8eNN8M6fH4l1jVY7ybcZI&#10;Y5FWTcQeOCMVzPxN/wCCiPj/AOPPhBfBGs6vdLa2saxwWKBVhCqMfdAr7Lh/htYxKtiE7drHdDDu&#10;muTbzPBfi741v7PVXXTrhnljYgSQ4BB74NU/hV8T/GKeMbGa7uVNmJlWbzD83NU/EGnT6zqLyXI+&#10;+xPHGKtaLoL2KxvaJuEZBIx3FfplbD0fqLw8I2VrHRhKNSnUvds+/Ph94fTXdLt71AsiyKOYyGxx&#10;W5c+DYbXcpjaPy+vynNeR/8ABMi8uPjF+1/4F+C/i/xffWGnazJNElvY2jTvJNGu75vLDCJMZ+Z/&#10;7jZK5FfrR+0t/wAE7/CVv4WuPGHw81C00/7BZPLfDXr0RIVQddypheBk54+nb8ZzDgnNKVWVamrr&#10;5f5meZezhHmi/e7WPzD+Ifxd+JP7PdldeMvgz41vNFvbqxeK4aFQVkz3ORwfpivjHxN+1H+094n8&#10;TLrfiD46a/NeRztKYzeN5QPpt6V9R/td+PvBVroMujaN4htLqaYEL9mkDhPavkjTdAmvZ/OaMM8j&#10;8t+NfQcJ5BhaeHlPFUIuT6yir/kRhPrGJs6trH6a/wDBLf456l/wUBi0/wDZO+PXjnSfD9hpOnvd&#10;xXCwquoa9M7sPJWRzsVkRdxQBmOeOFJP3Z8Y/wDgmb8CLL4U3X/CupLmC9sbRpoWa4Dfaiqk4Jx1&#10;OMAjua/ED4GaB4r8O63F4t8M3hsbyxdXS8RV8yJgpwyEg7SCSfQk8ivsj9i3xJ+0T+2J+0zpvwN+&#10;IH7WnxEt9Ej02TUNSj0bU0jLlAu1flh+VMAYY92HXOK8/iLB5bleDqKhRgt3zXkreiSPpY4eVSj7&#10;9e0Y7xsnf8Tj/H/wnvPC+rf2bvVW2Hagk/eZHXKnBxngcda818d+NdB+FWmy6r4lW4aOMf6mFfma&#10;v1M+NPg/4C+DNOX4ceF/hVptz/Z9usNxq+rIZbxmC4B8wnzGOfmJzgtzivgv9oj9lew8b6/cah4W&#10;kW4jk2q0UzbFXP8AdBGa/K+H8/y/McyeFxc0lHqnufMYiOEjim6a08z5r+JX7R/hX4h+ELbw/wCG&#10;NFv4mmXLiSP+dcb8O/hx4i8c69b+G9I057i71CZYrOzhzvkbcOAccH3r6I8JfsI+MtW8T2vh+20i&#10;NGmmWNZGkEatn+LJ6Cvsz9m39kTwx+w5NrHxm+JcGn6nr2g6e8ml2cF0JI45GB2kHDAsO/8ASv1v&#10;EZ1kuR5a1gXzTlotb7nr0Zr6vzU42sez/tHf8FN/hr/wT8/Z/wDCXhn4kWTap40Hh+2iXw3DcBWR&#10;1iAzI/IQcfjX5T/tcf8ABWT42/tZ+ME13XfCuh6bpcG9LHT7GFndIs5G+Rj85xmvIv23vjb41+Nn&#10;xm1Tx74pupHuby5LKfMb5Bk4XGeg9K8dtZL1SjgSSfMpyzk7cd+td+T8JUcfg44nMnzzlqr7LtZd&#10;DHA15e1dRRPsT9jH/gsB4+/Yp/4Srw23w7k17SvEUP8AoEEl8FjtJym0OFI6Z6jvXzT8ZPjJrXxg&#10;8Y6l4u1wCGW+uDN5MIH7teeOPr2rk9bhuru2QIzsy5+Y/N/OrelaBPq1kvkblkC4+VMHPrXu4Thr&#10;IsrxDxdKmlU6s6pUI4ivzJWKsX2ySFd8IjA4jZv4q6fwy15YWcjPbbZlkV7eVAd3mdunNSeGPAuq&#10;TS5vreRlHDblxke9e8fs9fsxX3xV8WWumG3jhsY2828vppNscCrz1I5OO1a5tmWHoYZtyOqNONGm&#10;2z90v+CdXiVdY/ZI8AxjSltbhfD8H2qFbjzGDbfvNjpn0PSveG3umSR9K8F/Yo06HR/hJpfhfwbp&#10;9tpug2EKrHPCpaS9bHzOSxPBPoB7V7nZylIFQStJj+Lua+cy3MIYum3fQ+VxH8RtD3ikKeXEiqw6&#10;ZXpXjnxYu/E3wn1LVPGv22XVLaaxmfT7W8Zfs9nOcHIT6DH4817SrOW3MeK534p+BdF+I/g6+8Oa&#10;swjWaFgsuQu0465IOB+HaurGYGOIo3T16JnO5VIr3Nz8u/2Uf29vHfxW/bBj+Gn7R2jabeabrmoR&#10;2ul3Gn2axrbTbyAPl5PIA55571+smieHbTSdNjsdODRxouFXNfm3+yn/AME+tU1X9udtZ8RabC3h&#10;/wAC3TahNMrZW4uJCTboHTgsCocgcbRyQTtr9N0QouCPuivc4WyejVpyq1Iu2y3OnGY+vWpQjKV7&#10;fcc9rN3p2jMsusXEUUbNhZJHCj8zXjf7RXx8/aW8KXH/AAjnwB+A0Oqb9pXX9Qvd1uiEdfKjwx/7&#10;6x7V1H7a/h9te+AetxIzBo4Qy7Vzkg/56YNfNv8AwT/+Ovx4l8Wr8GP7Ek8SaHbLvku727SKXTY8&#10;8A5GWHoCScV8rm1HFZbmksJh24Kb+JJSf37mEa1PlXMtfwPSf2dfhB+1r8TpV+In7T/xt1m1/eEW&#10;PhnQ0SxhjAPDN5ahm/HnHWvW9e+H+s+HtNutSPx21jTYhHk3F81u8cOP4v3if1r0KHKw8IFb+72r&#10;wv4+/B/4lfFPxfY6Ak0OpaVIwk1CO8BS2gUN93aCC5I969ytlVPAYGMlGVWo+rvf8/0MZ1JSlsbP&#10;g/wJ8TPE2k3U8n7T17qdnc4FjeadptrC6AEHO4IQTxjgAYP4118XgGXRtHhhv/Gmt3n2VWLzT3eW&#10;lzz82Bg47cVveF/DGk+FdJt9J0ywgtoYIwkcNvGFVcDsKPEGq6fZWrpPdW8R2n5riQKo/OulZVGh&#10;lzqYn3ZPo2/ybDm6I+N/2kL/AEnxWL7wfe+PNSjuPtW2G4uIUEcMZOOTgc818s/HT4NXPw2MMmi/&#10;FO31e3uH3M0Ew3J7fKa+3P2if2YtQ8U+H9T8SaHEt800at9lm/5a47rtPP1zXwV468F+INAuZtMv&#10;NOlsZI5G325j2kc+p61+N55g6kasm4aehM8TUXuybRmeJNF8Gafocd7aeM7ye8ZfniCsVHHTP1rj&#10;Z7a3mdb1k3TL9yVjz+VX9Sg+zSeSgbpluTjP+NVEgnlTg5/pXxNdckex3Rl7WnfmIprLe3nORubv&#10;upbK0a2uFVUWRv4eetTw6dst/PuZ24OQuetPGntdN5yuilhhfmwVrhnrpPY9DD5liOVUaj9312OR&#10;+IWj694gkk0wWTJbsuGVFLb81g/Dj9nPw/Y6rHeX/h5fJaT5lkjIH4mvTILDU9NuUU6ruLH5WzuC&#10;12HgPTda8SX8OnWfmzTu5/497cuxx0AUd66KmaVsFh3Sozsn2O6tT9jKLpzVnudH8Hv+CXekfE3x&#10;K3izxfo02l+HI13QrDbsXm+XORgcivWZ/wDgn/8ABzUPA9x4Y+F3wnvrjUYYSzalrGYYITzgjJBJ&#10;712rfET9q/4RaNpM9/8AEC01mKWBFXRZtHhjMK4AVS4UHP1Oa6v4ifHrXvGv7MepaJ4RuNQ0/wAV&#10;6lZyBpLa1yYAchtrNx9O9eLQw+fZviLrESUI7aO356/Mz+vUad0/xPw//a4+GkuhfEG88AX9x5d9&#10;ZzNF9ohU8EcblryW18LaF4djih13xzHeTv8A8sGk+bPTH1r0X9pH4K/GzQ9durq+vdSur+4Zw15f&#10;XAd9270zmvD9c8BnR7q1ia/mvNS/1kzMmGRsc98dR61/S2QYf/hLhTnVu7a2XW2u+yPUwGZ06vux&#10;evqep+FtSFhdSW+i27TOEHl7YgfMOexr07Rdf8ZWlity87CKOMEwybePfk5//VXqH/BOn4Afse6/&#10;8I9Q+If7Y37Stt4INndxxWmn3SxxySK6Mdw5YtyvZexHcY87/wCCkP7Y/wCyvq2q6f8ACj9iVNPu&#10;NJ0u3WK48Sx6a3mak2DulLvyM8YGBge+a8vCYqpjs2nhaVKTUd52fLp5/wBfM9CWZQlPk7bhH4mg&#10;1pttm4W42/vWjXgmtrSLW9eVZpdQk6AcKDXyz8Pvivrdviy1BfMl5PmM7ZI/OvQLX4svbQoLu7kj&#10;3Djy7iu7E4bFUanLufRYaNHEUU4n0paR+Covm1iO6un8v5V8napPvXQeEtLX4reLtH+F3giRLK91&#10;S7jtreOFVIJJ5LM2do/Wvks+MdWgnW4j1e8MczZXM7HFdZ8PPiV4z8CeNNN8d+HNQmhvrG9jkt2W&#10;Qg5yAM+vNc7puFGTv+hnjacfZPZH6x+O/wBkjwp+zL8FdH+FmmSahrGpQq9xqmpSyMyrvx8qgngZ&#10;FfOWsfB3UbO9bUbazRo1P7wAknPSvsrxB4u8Q+LPhhpF7rWo3H2y50+C41aeaMDO6MHbnGMY/H3r&#10;iU0Ww1QLbaD4dnuVXBmmt13Ime7H3r8/xWFjiMQ9dT8nzOUo1m3K7PkPU/B+qWlzthspPtHmZjh2&#10;kGTJ4AGMZPSvtz4FfAzw54Z8KaX41+MNjFazbYmtNFt5VmlllwD+8xwE9Vra0+38LeCvh897pfgf&#10;TNQ1O6zGNS1CQSLbKCeQm3rn09Ku2MuitZ6fqGrRSK0kZkmMKhY+D/CQPX2r2MBl8cPZvU8Xmbld&#10;nR+J7TUPHuox3ur3Ek3lsBYWMcYVLdegAAwK7rQvh1GLG1v9V0t4WiUglZP1I5rnfDh1Dxb/AMTb&#10;UUt9NhaTZp8McIMjKOAzE544r2Lws9rZ6VDpbM0gVfmeXGXPftX22X0Y1XdomVPnqXuQ6F4aMWor&#10;qlnZx+Swx05YV0eveItG8EeGb3xNrd0lvaadZyXN00jbQsaIWY5PoKv2UMSRqIzgdlx0qh42+Hfh&#10;X4l+Hbrwn410iO9069hMN1bP0dD1X1H4GvvcBl9WjS56OsuhtFRp76nyxY/tg3Xxr+F0PjS9Asf7&#10;UvJn02xiYFRbhiIWzjcSVIznH0HSvL/F3ia7MZklnRnaPe8jMdvXnvX1pB+xL8AfDvhf/hH/AAl4&#10;His3hhxa3Hnu7qQ24HLE9+vrXx38bfDeq/CzxXceHNa0yOW4gmUxwzHalwmcjGCSAeK/nzxV4Dzn&#10;MMT9exEro9V46jyqEI8q7nN+KWnXbdQyYjZN0R3DL/rXF+INcM8iBZvlj5C+hrufjH8atR+LWl6d&#10;pUPwy0bw3DpNv+8ayk86WZguDztAwTzg5Pua8ysbdNSiaYn9K/G6eUUcp2mn+BcdOpy/7UHwx0r4&#10;2/Bq6S4t4m1TTVaSH5hvkjA6Zr8rPiP4Y8VeG/F8lvYWTBkk+9zwN2K/YEW5t4Z7Ob7silWVk+XB&#10;7etfEP7U/wADrqw+KT2+l6dI0NwjH91gp1z9f1r9m8Pc/lTXsJK6s/Q9DCylRd7mP+yL8W/Eepvb&#10;eBL/AMPWsMcMefMjYu0h9Tx1r7a/Zp1HxP4N+NWhanP4avoYoL5BK81qVR0PcHr+leT/APBOb9hr&#10;4n+PfjBoOv8Ahj4f3l7pOn6of7WupNy20ajs0mOB7c1+43g74I/DnwvaW32TwRpcM9uuI5ls1Lg/&#10;7zAt+tfYRyjGZ7mT+qx5Y9W72LxmIwlKmpyT9p6o+Z/2hP8Agnzp/wC0Qsnj3w75cNzJHldJ1CMr&#10;FNlBksQTyx4PY96+jPgnrDWHhPS/BH/Ct9T0RtJ02GB4JoR5Eez5NqSZ+fpnOORW/wCNviF8O/hN&#10;oDeIviD4s03RNPjIX7RqF0sSlv7oyeTxwBk18q/GT/gsH8LLJG0X9mjwvdeNtScyR/bLiGazsomH&#10;Q+Y8eZAeoCjkA819vhcvy/hel7eviEpdrJnnYXAZhm0n7Ck2u+yXz2PrHxv8SvBfw30GTxL468RW&#10;ul2MfD3F5KFXPp7n6V85fH344+C/2uP2c/Elh8A/GM1wtvxqEslrLbxtCpO8bpFGQcdutZHwG/Za&#10;8dftFz6b8dv2yfEcniC5XFxonh6CZo7C0DDOTEAN/tuyfXNdx+3Vp9h4B/ZY1rT/AAfpVrYxzJFa&#10;iKG1G1EZxnAGOfSvA4vzTOM0yGpUorlo2+bXkafV8Hl9Xkb5qi3atyry7s/LPWtOeCR7KeNV8nKx&#10;7G4IzjiuZ1JYrZiI7fDDkN3rqdTh+z74IJGdo/l3SLg1gXkEku7K7m2nNfzrQjKm7SM6lSMpt3u2&#10;YMyT3A8ySRmqxpulOT58/wBxRke1XILGRyoCAfMMhvSnancARC0gdeD82K7Ly2Zj11OZ1W3lnmdw&#10;u7DfLVK9sphahStb/wBmkZtiJk57d6jutJlmkWInb/exXVRqO6ihO2xyi2Do+CvQ/gat2dpO16vl&#10;rt5Ga66Dw/p6WGyQr9oVx/DnI/z37V1XwP8A2cfHvxz8cQeE/BGhSXV3MquI1kCqkeSGdnIwFX17&#10;9hXdL6xGooOLu9kawpyj7w34UQvY+I7HWba48v7LOrxyMhxnkYOOxr9NPAnwW+Jvjf4Sx2Vtq9lF&#10;b6pbJuMhZvMi6kYx36ew5r5G1D9lPxr8APFNl4d8faS1rcagrfYZoZhJDKR/dcYGeeQRxX3z+xTr&#10;8Hi39nzR54LuSZrVri1ZpAdx2TOoznr8uK68p4PwmdcQRp4+m7paLZ/ii61T/Z7o+E/2jP2UdH8D&#10;ahf+H/sccV7CnnPHDJuUKe/SvjTxD4euNIvriK7CjbIQqr/dzxX7E/Hz4EeNvEXiC81uy0q1uLOS&#10;3+cRr++bHbNfmD+1F8OLvwb4wvNPeJlZZm8xWxuRuu017+eZB9QdqMOWK6HJh5SqaXPFfOVZ/Kij&#10;BbP51qXaBLaOIxqrSL8wWq1haLJck+UOP4t1dL4S8IX3ivUlit7aSTa3yrGRkr64x618lUkkzo96&#10;NzkLizZN21ST0wen1rLlt41fMyDkdG9a9L8S/DzXNNuZoJrCSOSNtrRyR4YegI61wutaRcW1x5cs&#10;JDLzz61vQre9Z6GEX2JvBFz5BuLSdVTzoyNy9BX0x+wX8c9K+Hv7WHw3udcv/si6lfSaRcTKyIH+&#10;0KVTO4jI37Ohz6Anivl3w7MYtR8qVflxxnvzWtrNvpWowfYdR8zaGG0xsVZMHIKkcqQeQRgg8gg8&#10;1vRkqeZQqyV7NPQ9Gn71FqX3n9E1sEMe7H51l+O/iN4D+GXh248WfEPxjpeiaXax7ri+1S+jgiRf&#10;dnIFfg/4s/aQ/aC+ImiW3hXxn+0n49vtLtIo0hsf+EikiUqibBuMe1nyOpYkk8nJrz7WNP8ADc1y&#10;t5qNn9smjXas9+7TPj3LEk9K/c4+ImCo0FThRbdu6WvpY8uOFw/NeU/kl+rZ9m/tQf8ABQDwD42+&#10;NXjDW9H1KHWNDjuvsWkzQqWiuo41xvU/xD3HFfBfxc+IFl4q8S3OsW2lwxxyyMUWOLAUZrVnvNPa&#10;by4LZVGSWMa45Peq2p2XhJdNaS7fbLyVVccn1ORX5D7HD1M6qY6pF81R62PQxUo1qcY4ZJW77nFx&#10;eJ1uY1to2+633atXl3YqphEI/wBrd3rB1LSro6xnSnUL/CfeoktdRW+8q91DzDn7q969+FOlKScf&#10;uOdVMR9WcXv5GvPfaNEm6S0j3YxtC1CXs5IGNlbZZvRajfRRdTYRv97Jrc0PTYoCsDrz6Yrp9nDm&#10;5kcP1ytKg6ZjwadPqJ8qdGXbx8wq1H4ae3t2bYu7PWuwXRo4I/tTQbVHLFu9cz4r1qFGZYXC84xi&#10;vQjW5VdOxw+zp7yuYN3H9im3g4zzWLf6vDFOVJLbTmjWLt7lvKS9PXPBqTwj4auNX1OOS4A8iN/3&#10;0j9D7VpLGSlD3ifZQN34feD7jxLdLqc8HlxKSS75+7/jXqFh4u03wraLZ6ZJ8sfGVHJPrXIeIfF9&#10;lZ6fHpmjFYYY+NsY+9jvXHR+IL+4vgjSbt3Kqelc9OMqzc6u3YPdoNez3Pbfib8U9c1XwTDEl3ui&#10;3YKEnn9a8leCfUW+1JEGZvvfWuk8QiWLwjayGXc8i/MrH5RWDpM0tvJkhfdfSvOlTp8zlBWNp1ak&#10;7KTvcv8AhvTG3fMwG7PFbFpMumXjZ2tjpxT9J0SW/IutNXcQPmXjirL+Hrh5Ns21W+tYRrRndSJ+&#10;rzgUpmgv3ke42jdzleKbDZy3M4hG1g3C1LcaJPCQiFSd3zc1ZsdMlR18mRQy/wAWeRTlL3Gjllz+&#10;0aadi1pthqfh652k7fm6r1rrtK1XQCrN4j09JhnuvX8q5V5LqKcNc3LS+9TTXYd44mRsHltx5rys&#10;RCMo2OzD4hUat4v7zS8bJ4E12WOLRdDW3bgfu1OTWbeQ6Bbae+nXFxced/yzj8g9fStKwmtrZvt6&#10;CPcp+UYyRR4i1fS7yCG+1BPnWVdxXjNeU04aan0WR1ZYjHJS0ued+MPBUp01pYdOuEY/MsnlYB+n&#10;vVPwgbDT7dYLpfur8277wNe4eKL+DXfDsNurL5bLlVT+EeleNeK9OstNlaZnVTu+ZSetdeDxssVT&#10;dGV9GfqeMwP9kqnXpa3MxJtS1PxN/Y3h1fvyb90mVWuoufC+r6RZPFf2SySSgfMv9M1zXhjxxo/h&#10;m5a+uocN/Dx1+ua1b34jX+uItws0ihiSoVegr0K0Kysoxsu55VTMcrcXWxr1eyRy/iXwg2ftX2aY&#10;bm/ij4rj7zRmhuPkgIDNztXpXpOq+NNYv9LXSriUyR7siRuo/GqFjDHb5lI6AsPl616GHxVajC0z&#10;5zGf2fWlFYZt37mZPb6fYeECbqPbct/q/lGWrjbm+ks7XyFVtzfezWv4i8QS6nrn2Mf6uHn/AHax&#10;byaX7SZJYf8AV9mPWvVwtOUV73XU8/GT9naKexVhv9SMLAFtv93PSooLi8ur1ZJ52RAcV1vhDwRq&#10;Pi67Y2VgwjT7x7Gva/hf+x/oHiTdP4n8a2WmqhxIjR7mH0r6PA5PjsdBzpU9O542Jxr0indmd8IN&#10;d+EfhCws9b1u3t7q4Tl7e4XKt9eldl41+LOu/GbUbXwn4K0210+yjUKsOnx7Afc+ta2u/wDBPeOx&#10;nt9X0L4hafeWa5VxuCuRtzkV7F+zP8LfhF4Ptp/D3hW3m8ReII1BuJmtdsUC4+8xx/Wvh+IMnx2U&#10;cznFtvvsfSZbj8VUpqnRppefU5fxt4E8Q6t8DrfSo2ubpbCPbM9wy9e/QV8h+J/DM+mai7TfKwfA&#10;UdsV+h2r+IvBvhu2j8K+Ktbsozq0jiGCO6VtrZwMgCvmb9o79mrxv4b1iXxCmkzXWmyt5lvdWsJM&#10;bdeP0rw8hWKVR05xd5bWDiKi44ROpe583azMUg8iK3VW7yd65W8Sedmab7y8/WvTtf8Ahx4oGnyX&#10;qabcPtjLOnlEBPmx6elef6jZz2Eh89P4sFSvP0r7yng8VhY3nBr1Pz9yjL4Hcy4Y5Lcecv3erU7+&#10;0JZgMhcBq0o9KuL+2IhjzuH8PaktPDMklytmwz83Py0/bU9eY66EfdXtHcv6J4EuNWUTgjnnaK6L&#10;SPCEPg+1bVtciRh0jhbq/wBPatTwtptt4K0xdZ1iYRqR+5i3fMx+lcj468Q3XiWdna+ZY/uxx9kX&#10;2ryFUxGMrOCfudz1aksLTwqsrSNK28VRareMR+7UfdX05p/xHkuYI7S+hmOVUc7ia5XTle1kWH/x&#10;71rtfFtmlz4btZZNp3Q5anUo08PiI222OX63UxEeVaGHLqNr440L+zm2x3dvxns1cffadNYXhsZz&#10;9370nYn2q5a3txo2o/a0XADdK6W8m0jxvpaf2fZRi8jJ3Bc8jFenFyw8vdXuP8DnlCNSPvPU5S0M&#10;SsqrHnnlq1rOQNuwrKo+7nvWbJo+qWs3l3dsY9p71pQwlbbd5+7H51VTllG6Zx2jTlds3vDd7LFM&#10;qhwf96u21Tw0NW+HmpXDRb1W1bC7cgmvNdNlZHjJfbubFaXjW1+LGnaQ2q+AvFTeS0e1rGaYKhyP&#10;YZ7V5UsPGeLheajr1PUy32dSd5PQ+VfF2hWOparKbW38mZZmEgZcL+GRWx8M/GfjP4dXLQQu0sG3&#10;5V3ZUUaz4c8YSa6174k0qZY5pskxyMcnv1rR8daHceH9Htb/AEO4jiaSH94G6oc9PrX6vzRxGHVF&#10;2lFrvf8AFH2GFxEaNTnou3mdjB4z1b4otHPqGkS29tgIrMhBk5xgZNfZv7Lf7I9j4C8G2/j3xQ0N&#10;vNeLuhjkj+bb19K/Nyz+JnjzwpOstzeyzbWzHu5VSDxjGK9N8I/8FOf2lPCMfkT61b3sCx+XFHe5&#10;YIvYYB6V4OacN5jiKfJhLKPa/wDmTmOZfXKKjUnqvJfofoX4o1fT1VrLTXysYxuVv88V5/4h1W4V&#10;5Gfb93HtivlH4V/8FCPE2qeNVl+Jd9araTtmR4FIVc9sf/rr6E0T4s/DX4mWj3PgvxRDeR7vnXaR&#10;5Z9M96+Fx2R5hk7/AH8LrutV958ziMvly89Od7kOpX0spZTMeOVVa5y4tHnnbz1bb6tW5rbwwnzF&#10;kRV6eZI2FHHUt2FeOfEb9qLwR4dU2ulSSaldKx3Lbn90BnH3u/SjAYbFY+XLh6bl6L9Tjp4HEVJW&#10;t956pFFGxSGEhvTa2elXV0xdv+1jn5eM/wCTXy5e/tX/ABKv7OSbSrxdPjVmCx2samQZBA657E9q&#10;6r4L/HT9oTXo5rzW57e+0+zj8xpL6RY2RcAY4xnIFfRS4ezCjRc5uKt0vr/kdmIyeUYq8lfse3XG&#10;lSGMuyo27/arB1zR1SHJjO7H3lrS8F+PdJ+JmkNqmjfuzGxWRY5Aw3flUeotOZWgU5/rXz041KNR&#10;xqLVHg4qn7CXIzF8NwvY3i3c0LeWv869qn8ZaR4p0OztbiFbZo4Qgf1rxfxFcm3t4YooSp3fMBW4&#10;NTuP7GjEZf5Ix1rmqYf6xKM27di8LUjTjobms/bLO58oSfu/7w7j1FZd1PPcPg3DLGpx9avWOvrr&#10;2kCxeNPPiTEbMOT9a5+4uLxZTDJGQ3X2zmu6GIlyuMt0byjqpR2ZY1bS4XtWvoEULGuXYsBiqWk3&#10;q3jr5EyMynoprB+I+rxIbXRLqbENxtaYmXaCc9K7HwF4L03XDDFpKruYALtbNY4jD8mH9rO/3H1O&#10;X8Nwx2Fc09ex2XgfxfJYr9mebGeK9U0yxn8RaHJ9n1Fo5PLy0vGRXj9x4TvPCeoNHeQldp43ivRf&#10;h94juGtF0fcqmVhtb1FfD4yNOM1Upq48vxmIyrE+wqwTVyC53+DJAZtQmuizYk+UcflitrRbufXl&#10;X7GcN127ea1NR+H946SXdxaMqzc72Xr9Kp6elr4QuIbq8/cxo26Zm67PX61wVpU61RJRdz6atLD5&#10;tiIQUOW/3E2qW15p0zWV7o0g7rNjg8ClhiK25JJ+laPiTx1ZeMJYJtMv91rCP4R1+tVQ6rEzr65+&#10;YVMoyjGyR4vE2X4HAYhQo9tfUbbrvbfInSraQRXS7wn3aisUWUMS3XtV62je2Xa8LfN7cGuCrHU+&#10;V9617FdLWVxkED0qSKCZJfKIPPpVyKxL4dQCOu1auXMaLB5trAz7VG5vLPyt6Zrh2extGPtImW8D&#10;wsyMuTXRfDD4rePfhBqM/ij4Z6n9h1WOFnhkOMbsYAIPBHsaxxt83cytuzhgada21yZGkghxnjPF&#10;dmFqPD1ozi7WPWyfFUcPi0qkbxe55dqfxc+OfxZ+ON58Sfjx8SbnUtRkXyWt0ZUgijLZACqB06V3&#10;uveFbTV9NS5tIW8yQ5jGzIYd+lcF8SNOttO8Qy3lvYrGzMxkKj7xzXQfDf4t6l5cPhyK4jh2Nx5y&#10;bifpXr5pisZjv361f5H0GKw9HGY32MNI9C5o/gu6e6jhMW0Z6MK9J1f4a6vD4OjXTtMmDMDtmihz&#10;zj16Vchv9KEMOrahaqny7mbbldo6nNc18Rf+CgvxDu/CMnwU0S00e30CCRjJLHZhp3/4GCP5V42A&#10;p18Vif3kbWCeTyyupzdH1Mz4LS+JfFXjOfwbrt1bmSDhWkbrXe+J/h3pemawLgaFDC//AD0U5Vq8&#10;M+HXxj07w543h8RIPLjaTEsgX5q+hPEP7T3wg1HXdP8ACWgX0l5JNDmSVbMbUb0PzV6OIw8akmnH&#10;lfdH0WU1MJiKDpznq/OxyHiDwfNarG4aP51zu3hePWucXS3SVyH+XdgYXJr3a/0nwx4mtGTUPD0M&#10;gaParNu49+COaxoPhV4WtpXnt1ljTdkA9/zrnWFrQp73KxXBmHxC5oTab+Zy3gXwDNrNuzzXCqq4&#10;3My1p3nh7TtHvWSznE3knG1F6n2ro5tNNnG1pYXHlrtw2flr5x+KnxJsNM8Y3Gk/2veK25o4yinG&#10;feurLckr5jXUJTt+RVLhvB5fRUqz5rH0x+x14j/ZL8UfFPxd8MP2norGG6m09r2x1bULgwxwwxJ+&#10;86gKCOvfIHevmX9szxH8Dfj38Vv+FUfscfD3VLXQtNTyG1dC5l1SRWy0iJ1APb1HPArx34h/C9fE&#10;lx/b6aqszPnarPnbntg8YOPSvM9b0D9oL4S3w8XfDH4g31hfQRt5FxaXR3Qx4+Zfmz/n2r9hy3h2&#10;jRwsYNRcls2v8jycVUpU8VKcVK1tr6L5H6Cf8E6/hFrMXhjXNJF2663pPiK2SGaZP3sI2fcKn1PX&#10;Oa+tv2ovjlH8PdN0X9lDTPiLpujXeuWv2zxx4gnmVXt7YsEaHBPBOcE8/LnGM1+UH/BOL/goTrnw&#10;B8Z+JdS+LepSa1f3iyXdp9ufd5t0g2qW2kZ59eM9QRXK/HT48eOvjz4+1b4g+MNQnurjVLppT5lx&#10;uWME54HUfhxXy+KyjGYfNJ2ajfqu3lsfJYzDU5Yn6xNl/wDb4+EfwPvfGep6R8DPENnqljDcMouI&#10;T8rHd8ze/tXyDqXwVuLeRk8tWRWyzdhXuGszXFpb7oJNu7PyR4xz19/1ryX4p+Jb3Tw0VlO3nbtu&#10;0MRkn8a+/wCGcRXpx9g5N+Z1fWaNSMYwRwfhnwLcp44OlzWse0PjdJ91Qe9ekWfwdPge7jmS8jaS&#10;STcWjftniuc+GQ1HxLfySXtkjsmFa6yeG9BzXpOoro2jWskt5JI0i7TuaQY4Fe3mGYVqdf2fNra1&#10;lrc66f1ejD4Nzj/i7a6pDpbyW8skvZF3ZFee6B8LvE3iOw/tKJY4/nKlZG5z/k10HxA8c6nf6bJY&#10;aekUm6bK7SSVHr1rz2bxdryzMkerzQhWxsj6V6mW0sZ9XfLZNvqeLjqmFrtJ30P06tQ15ffZoU2q&#10;DjpVqbwxIsJuUHAGW2itfw3ptlA5up3G3ORjqan1y7ufLaGx+43HzV/LMsVL2yjAwwuFwUsK5VpW&#10;fQ4PU7STymQL93pWSmjTyPkH6/SuqvceV86gtn5qpx2M9y7Rx8V61HESjE8aUPe5Xqc3NYxxP5cT&#10;dOtUp7WaKYeVNtH8XzV1eoaG9vumKDlsbu1crqkU89y6o+3b/FXoYep7TqVTjiMPNS5WQy6HFMjS&#10;vIu0fe2msOVPIuPJzhd5xn0rcsrlYnNi0u5v4veo9e0+MlZpbfYwUbRjrXfSqShLll1Pelg/7Qwb&#10;rLRrc0vhjcpHqqxGYbd2DvrutY0FtSVm06+UMrZUZ4rgPDNtEZMj5W4+73rvbKX+xYBc3bbldciv&#10;GzJyVfmhufQcI4zD0JNYlXgVJ9M13TbfcyrI23/lma5/xHZXt74amvGSSNl4KPXeaFr0V7e8Rl4x&#10;61r6vo+k6xpt3aQWUZkdf3fFdnDGZRwedU/bK13ufYZxwvlOYYF4nB3v5HybeXLQyNBKpLH0Wobf&#10;UALhLRV+8fvGvRfF3wi1OK/aXy+eT8q8Cudi+HGpvNvEQ+VvvYr+pKOMoYigne6sfllONbC1XFq1&#10;hmnxT20quXG3odn8Pv8AWvQPC37TfxL8AeEbr4bp4mvLjR7q4aZtNe4byd5UDdjPXArnbPwjeWYZ&#10;7kbY0XJ9/ajSPhz4h8TzGeDTmWEfeYjpzX53xtiMDGjGnVaf6G+KxFanR56RTh8Ry+LdRYalYxq0&#10;jYRo1z+ddWnw/RbdGgt/M3Lw5XitXwr4D03QmU3FsrSDjIWuxsD+68iPO3dwoxxXw9DjPHYGHsqP&#10;wrRXPFp5rGnfnV2zI8JaBNpmnrbKqqzc1sWmlO83myRHy/4yK3/DPg+TVXysEzIpy0kMdXvFXhbU&#10;NHYKdOkjjKZi85cNj1rwsRnlTFV26rV2ebiI1sTJ1nHQ5j7VpNuWMdp5kin5N68L/jUct/faoViL&#10;/wAWFVTwtSSWMDLwvzcnazVettOsdIsjqlzJGsjKfLh7nHWtafJHW9zkjGUinqd3Hodg1hjfNJzu&#10;HOK53UL5ruy3XF2yqvHy4FO1i9mupGkZmVedue1Z6+ZdRSWhxyM12U1FR5pbiXxeRl3lz5oOyTdk&#10;4XNc7f6R/pTSserZDL1FblvbLDeeVKeN2a1pdEt7lldIVbd1xWkqzjL3EdWDo4epGSnpIzZtPA0y&#10;GUPn93Rp1sWnR/uqo7101vp2nvB9lv8Acu1flVAOlO0zwtavCxtJGkDSfdkHI6UpV5crTOWth5Rr&#10;XhK52Fja6TZ6RBdfa1lleMBol7ius8KQaVc2osE0Gz/fKVZudx+vNcfoPhudIwMFUT1rtvC+nx2n&#10;+rdRuHXHSvFrRc43n0OqnXrRqLlVjyXW/gaB42m1LyIo0aZtoz0HtXongrwMFgVIJFjVcBpW9K6D&#10;xlbaJ5MMq3f78DDJurHXV7iGBbO3UIucsVHWuJ13VjaXQ9idSSjzPc6uN9O0S5isPDMKzXTED7du&#10;BP5YrT17WNG8Naekuu30kjNk7X4JbufT9Ky/CMEqL9rkG5s/u+Rz+lcp8e4L+WxhneZfkbJTOTXO&#10;pRjU5e5NGNSVNyasdR4N+NfhbVHuLG9lhs4lbCyXEg3cf/qqh8UP2l4NH0K403wPZx3V6vzfbFfC&#10;jivELJZDM7TKpzztYAirVglve3v2a5iLqzbdq4AxVRjKNaLv1PSoUXUp3UbHkHjTxl4k+KGsTXnj&#10;jV7t53kP7uaQlVx0wK818U2+ry6l5cF3cfICqeXIwAH4V758cPDmiW8tvFpDLHcbt0i7hn0xXlHj&#10;q/i0SBvMhXzpF/hIr944Yp08VgYrlS+RniOaEbvocW326w0RtN1a4mmLKdv2iTczA988YrG8Pamf&#10;Deux3EturRvwZFb7vv1qpIniDX9YeKNmWNVPmTbuPpUVtBDaM1lJKrRtjO7nGPSvq6lONGk4wWxx&#10;0606lRc1z2K08J3GtRR6lbQoVkUMG25znvWvpngdhGCuVbGcgfKPWvcv2I/hF8Ide/Y58b/GP4m+&#10;Omi1bSbiG28PaRbKpLgjLM+TnGPpivkzx78aPiBNrcmlaG3k2zTLt+zuFfAPXv2r57D42WJnKDja&#10;3U9Sn7ONaME3r1PW9M+Pf7Rv7J2s6d8Xf2afF02i+ItPZlt55Y0liZGwGVo5AwKkcFRgEdRVz9ob&#10;/grj+3p+2f4c/wCEE+P3xY/s/T4G3DSfCdoLO1umK4/elRucd9rMVz2qtofizwz/AMIxpw8bo0yX&#10;W0SScEqSB61y/wAX/g7FpR/4SjwtqjXFnIN8MfnKdmeQMV5FHPf9q+r1Y2i3uezm2R4WhRhUj70v&#10;U8wtlktZNjuy+X/Cz5/L0r0b4YeEtV8S6lb2ukQSTPI4CKq55OMdOck/w/rXBaV4gs0vBD4j0RXZ&#10;WxuU4Y19lf8ABJr9qD9l74F/tHRa98bPhleXnnWJt9BuDarNHb3DNjzCCcDj+Ig4r181rypZbOpS&#10;3tp/SPG9pGjTeh9ofs8f8E0PCXir4b6P4VfZY61NcJea9q14vzwQbPuIgIO7PqSPeu4+Gf7M/ij9&#10;in4ieKvHf7MF54f8ZGbRYItSOu60ts27zjlFEYYqTt28nH7v3Ar0/TPiVc/EXS/EniTwfYp/xMbf&#10;y4AigHy36gdwMdgQK4T9nz9m7453nxU07xxB4fVtJ+1N/ai3TiLzYx93gYye3Pb86/k15nm2cZpO&#10;hK9S8tbXta+zWxx08wlCPLK+pY8VQ/EzxP8ACey+Jnjzwha6XLfRzBrexDyB1To++Tlt/bpXmfg7&#10;ULPRvHNlqtxocOoILzb9imjd/PIO0AKgLZz6jFfan7WvwzXWPh2/iAaleQNbxLEmnxyjyOhwNu3r&#10;nHII4r59/Zu8I6v4c+P9o+qWjKuk6bNdyKsOASV25LHr6/Wss04d/sKo6lSLSeuxi5upWvHQ3PEH&#10;w38EfC+5P7RH7Qlylnp8rKNF8N2KEfaJmGQsisMj/dBH1rz/AOMfxY8Aa98J/EUuo+GbiKbUoRNY&#10;2ttIFMRweDgYIHpiuk/aO8fL8Z/FdtB43gi/snSpPMs7PydwWTH3yc8mvFZ9T8I+K/iTa+G77UxY&#10;6ErBbq4nwPlxzjmvOebRjUjUw+sE+p7MPZ08JKU+uyPzF+MXgP8AtDxbdXtrEyJ5xIVvTrXn91pI&#10;sZigm2kfwlsZr7q/bA+CXw90fxrdSfCLxFJrFjIxZpxBt2N6Yr5a8SfBvWL7Wt8OmyMy88oe3XFf&#10;0pwzxHRx2Dh7yiklo2XgZUIYe0Y2Zwml2jXSZVANvOfSu6+BPgXSbvX7jWdQhkkjs7V3Zd3AO3IN&#10;bXhL4HeI7/Uo9Mg0qeZpZvL8lI+Tx39BX018c/2Or79lb9k21+JepeJ9BXUNa8l5tKW8VrxY3GR8&#10;o7bQQa9HMs4w8abpJ3b7am06lOEbx3PmvxT8c9E8CXq22meAdNvV3YDXUjBs/QH+lfXn7G/wu/a6&#10;+N2q6Toem6Fpun+EtTtVvJY7e0YYTOGJP3uOnUDNfm/rWuWXinUVu7YNG5n/AHYZsMrA9c19cfsP&#10;/Gv46fDP9qLwToD/ABlvIdK1SFYbzTYdUZlktc+YUK84Jx2Ir57OsLCWDfe1/u1OWtKVSNo3sfuz&#10;8PNL8G/CX4aQ6XpFveTW+k2X7wxwNjIHIAx61s6L4vtNY0azvrZZ7f7YoZd0e1kB5HWvPdN+Mmlf&#10;Fnwna6L4Sj1S1N5cFGH2XGY06gk9jjrmu2uPEnhnRDb6NrHiGK3e0txLJaxruYr2zXFl+IhKlBU2&#10;lFLXS2p4NSnKNSx2VqWSMBpWkb+82Mn8qfeW8NxAySqSGXawX34rAtPFUGrW0OpWkM9vDMMQNcLt&#10;L89lPP510mmo8zfPk+/rX1eDUcVUVHdsxeiuUfh34JsvB9lcNFaQx3F5dNNdSQx7fMOflyPZcDjH&#10;866J/lGcZpVXbQwyK/UMLhY4XDqlDojkbucH8cPh5qvxR8IXXg601FrWK5hZXkXqW7D6VzP7KP7K&#10;egfs36LfSw3r3mqatMJL+6kweOyDjoK9ZeY/alt8ceXnP41Oq/LkV5VPJ8NLMHiajcpLv0G37pT1&#10;e+sdJs3vr6dYo15Zm4ptlcm6gW4iTCsoYfSsvxL4XvfFOrWq3F0EsreYSPDj/WMOgPtW/wCSkKbQ&#10;vA6UnTrYqvKcfdivxK5uWJj6vrv9lL5t88cdup/eXDyBVQe+a5N/Dnwn8SXq+I9R1e31PzrgPG0l&#10;4JIgwzwB0xXba1pOl6xYyafqVhHcwzDbJFNGGVh9DXzd8XfCPxi/Zz0DUtV+DkWnXXh+eFkXSbiE&#10;7raRz98FRyAN3B459q+Pzr6xh5OVRe0Xz0NHNRjex9B6DrfhbxFEyaBq1ndJb4VvssyuI/QcdK81&#10;+P37J3w/+LNnJeDT4bfU/Lby7lcDk9z/AI18c/s3/tva1+zLrVxpvj3wNbnQNa1aS7v5rGP/AEi3&#10;3YUNtAwQMEkdea+8PBPxL+Hfxq8N2/iPwpq8WoWc0YkCrJhk3Doy9R+NeJ/amU5rg3TqqKn22ZKh&#10;TxMddUfmf+0D+zH4w+E/iebStZ0iaVfMJtruG3LRMnqW6ZrynU9Pn0wtZx2u6Zujbfl9+a/VP49/&#10;s4aT8U9O8zSTNa3ixlY5FuGKn22nIr4R+MP7PfxG+HmtXcOqaNcNCmdlxLD8pX1GOpr8yznJalOo&#10;3Be7+BnzfVfdV7Hg81nKVATLc9D2qW2HlybCPu+9bWpb9NfbNpOQV27mXHTvWbJe6ewWOKwdFH3j&#10;u6/pXx2LoypvlbNqcvaaqQNJEy/uk57iun+F/wAVfFPwm1uPxF4RuYo7uFt0ZmXg+q9DXNaba211&#10;dZSRogO8h4q29tAJmiiud2Ocr3rzZUox1O6EqkbWZ9Q/DH/goRJrGu6b4d+I3wH0q+S6ukia6trz&#10;cwkdgoYq4OeT7V91aT8L/BdhabbHw1Zxxs25oWgVlBPXr/Svx3tdQ1nStThvdGvUtZreVZhcfeKs&#10;jZU4+tfdn7Ev7f8Ae+KrdfAnx4vFj1AOq2WsMAsd0D644U1+h8B5tldOu8NjbK+z009TqxWHrSp8&#10;6R2v7YP7Bfwo+Nnwu1iw8H/DLRLfxJdgPDqS2qpIMcnB7Zr+fz9pr9mzXvgV8WJ9O1/QjHcWd4zX&#10;SyE7ZGz0I4yPpX9RkF7aahbrNaTq4ZcqyMDkV8s/8FDP+Cc3gD9rPwRfa3pGlQW3ieCEvDNGgH2g&#10;qPunjrX7NLD0cJU9ph7Si1qloeRerTqKpB2aP5uPiDYDx34ij1fVNOgkk3YjhW1GyIZ/hA9/XJ/M&#10;1q+CfhNo2oGafWH+zsFJjWK3C5Ock9e5PpXunj79n/Vfh34tvtG1XQvIuLGZ4WiZT1BPNYOg+EPt&#10;GriC7idVj5b5AeM+uK8vMMyqU6fLTk7fkfpeRRo4yiqk0rvc4vTvhXZLdLHa8llwu6MVH4v+E9xF&#10;aRtFatu/hKKea9+8KeFtK1XXLbw/4f8ABFzd3UsgVpNwAC5GW6dhXvH7evwA+HH7PXwi8G2mg6dP&#10;eazq9gk99N8u2DdnC8c5rz8sljswqNwex7mOxWGwOH5bb9j8+9D+02FxFbaxHIqxthM/Kpr0z4f+&#10;JrS28VaLfa5odvc21pq1vJIqMSPLEoJ3GoPH3h2DTNIt9U1TSWt1dc/vFyc16F+xb+zF4z/aP8af&#10;2F4W0e71CEqWvY7WHe0cYHBxx3rqx2F5cNKtNrQ+frZ5Rp0+Wabufr98WvHnh7xd4L0fVtKv7A6X&#10;f2NqsNjpLiVmyi/KSPu4rlIPGV1ZWcmmaVpclnp9v8iwQ8bseuOpPf3ryL4Ow+JfgzrGjfBTxL4Y&#10;3WMV8ApunKvC+BxJ04HPAr3XxVpdjL8Qlj8JXS3FjCoa4jVdoC7RnH455r8vjjaeKrydN6pnxeP9&#10;jV9+KK+rarb3ml2dlaW8izIpCbiV3ljnjHHfuK27drrTo7XTNcjSS4ZQI44fmVDxwWz6YNQWOoJc&#10;6t9q8iPzlk2xqQMYxxn8MVs+EPA2p/EHxBIbxGs9Jt2B1DUlbO588RRDuxHXsBX0eBjUqSS6nz84&#10;O+h2/g7w14u1a7j+wxxyKxCteJ8yL7HHSvafDvhy102JfOm86QH7wHC+1Z/hbStP06yt9I0Oy8i0&#10;hjARe/4+9dTZwCJAAv8A9ev0/IcuWnMrmkY8quTQwDbkipgAowBTA2OgpVmVjgV+iU4U6UUgFIJ7&#10;14d+15+ztZ/EXw9L458NwNHr2nwll8uPd9pjH8BHXPpgivcgcjNQnawKsxFcuZYKjmGFlQqq6YH5&#10;P63p93p17/Yuo2N1DcFmWWCaNgVbGdp3E0un6DLYFiLAbY/m+ZetfbnxZ/YV8PeNvHdz8QNH16S3&#10;vLqQyzQzfNHvxjIA6CvINV+A/ivQ9XvPC9xYpcXKNiIxr8sg9RX8g+IHBOZYDFOpRg3Fvojto1tF&#10;FnzHrl5d/a5LorHGsa72Vsqu3v2r6g+B/wDwTI+HfxMsdJ+KPxZuI7z7ZZQTR6bDF8qrjPL56nvg&#10;Vg/FH9h34mQaHb3miaOLg3nlpNHA5Zogx+bcPQfjX2r8NNIbwx4N0vw864aysI4T/wABUCvf8NeH&#10;amHxilmEHFWuk+p0yx017tNWZnQ3PwJ/Zr8KW+jSalonhfS4eLeGaeOBc9M8kbifxNcDrP7Zt54y&#10;tmsv2avg14g8aTMu2HVGtvsemxsxwpeaXBK4y3yKeB7iuV8P+EPAvxh/bf8AGlv8QfhPNq3/AAi+&#10;mWa6Rq2pRiexVpMsyKrDAlBx64FfTVjptpZQR2lrbrHHGu2OONdqqoGAAB0GO1f0BhK9bGc1LCKN&#10;OmtNrsxcsPTtOac5ebsvw/zPh34x/sG/tH/tbeN18d/tCN4dVLPH9kaLHfSS29qPXbtILf7Wc103&#10;wH/4Jm2vw48RWuoeL9Ys7+zt5N/2S2tRgkA7V3NztH07mvsXyFo8kDpXHW4JwmLxPt69Ryfn/keg&#10;+JMy9h7GElGPZKxT0vTrXTbOOzs4FihiQLHGq8KoHAFcJ+1D8LdQ+MXwb1fwJo7hby6iBtWkOF3g&#10;8Z9sZ6V6QU+XpUckaLHub0r2cdlNHEZXLCbRtbboeHGpLn5mfjP8aPhH4n+FviOTwd4ltoY9Rt1/&#10;0iG3YttGT8xJPTGK84u4XRmAj744HNfaH7RekaR8RvjV468Wale26x2kwghVyAdqR4/PcK+SdTto&#10;01W4ljK7Vlb7n3cV/IOeQoYXN6mGpNtRe53UuZ6syJdPFjpj3E6sWkVvL9uKxxaiQ+Y8JGepzWxf&#10;XEt3MzSy/Kinao9KpiKUgkuNmPSuXmfLZM6pRhHYqW1k6SyHzFKr92oZYJoo5LqRc1pJFA7EtJtB&#10;PzcdKi1BIR/o6yblXlmr3shwk8Vi4rtqZVJxhG5zkeoTQ6tCyJ5jM2xkY8FTxzX6df8ABHDwVcP8&#10;Lda+KF5Z28bavqRtrdliIfyoCVxknpnPAxyCe9fmlLpCQaik1w6qrOuAe/Nfq9/wSZ0nWtJ/ZQ0+&#10;61G6d4b7Urm4tEk/5ZoXOR0HU5P41+uZXgMK82pTlHY5/bOVJpM9B/bR+EGkeP8A4UzeIjZbtS0A&#10;m8sZxJsZMAh1zg8FT06nHGKofsLaDc+Gvhi2lpLJ9ja4WWxjkj27FaJc8/xZIJPuc13n7RvinR/B&#10;/wAEvEmta1cmGFNKlRWVdx3uu1Rjv8xH4VyX7HN/Jd/CfS2kkZmNnE7Mx9RnHsK9bO44PCcZYR07&#10;JyHT5nhXc9jmtkkHI5r4P/4KlfsdeDNI8A33xw8LSTLqL3n/ABMo7qZfJKueqAKCGzjqSMV96Bsi&#10;vLv2w/CeneMv2c/FWk6lIqqNKkljkZdwV1GQfzFfX8TZdhcZlc24+9bRnLRlKNTQ/EFtDjsHzBEN&#10;pk2blbOB65r9E/8Agjj8FtAvfBWt/E3xHpFrdTyX32Kza4tVZo0TluenXjp2r4FuPD882pLp9rOL&#10;gNMSJIxuU89f/rV9r/8ABOD9o66/Zt8F+KPB3xL0HUJtHt7gX2kXFnYs8zyOgLQkDqSehwAM81/O&#10;WT1MvocRQWNa5It76nsSpVJUW4o9Z/4KdfCv4dab4S0vx5Gumabqkl6LUDykje7Uqx6gZbbjp71+&#10;VPxjsLuw8UXA37fm/iXBGR6V92ftZfH/AFX9pLxguq3HhRtP0fR1kj0m1u2V5nJ2kzMASFz0A68G&#10;vkn46+Ejc67C0UJ33Uf5N70cTZlluKz2UsElyLsKlh37NR6nkegWd0LgXQHyx/MWYcGpNe1JZp2m&#10;DY45212V54Fu/D1j5DSJNuhyzRNkKfSuL1K0him8uUhc1zYSqpzbRvmFGpg6EbPcz01v7OSVfr61&#10;VudSuL1/LVMqx6+lNmSH7RtSFsK3U96J5yrqqJt+letCPWx4S73Gx2siHz2mXGeQKx9fnF62xYSN&#10;p6+tdloWj2d9ZtI8jM5XKgVQ1rRo1TycAFurUvbfveXU9OpTdHDp23OKs4I42Yuv3TlqsTabpV6V&#10;khjZZOm7vW3ceGkt4lmhl35+9W/4N+HVnqN1Hc3M6xruB+Zq9CUuSKkiMFKftPZrqcpZ6G1mouXj&#10;ZlXGWbrV21urGO/jdIOeg3HivUvE3gPT/wCyf9FVvLVfmkC9f0ri30C1vU+y6WV3dGZiKqm60ndn&#10;p4vBfUai5oXTMrxHr0NpC1vLcxs23JSNs4rh7+KTV3a4MG2NeFJHWuj1/wALXkF81rb2YZjwxXnc&#10;fWqGparq/h2xWwNgq7eWBTOfeuqC9566nk1uapdeza+Ry1r4Wubu/MptXWFWy7FeCKsa14ksjF/Z&#10;uiRGMRttb1b3NZ/jj4m+Ir61XRtJkWNCf3hXCt0rn9BF/Kqpd585m3M1enRw06seeo0efJ06Puk1&#10;zJqVxeqiXTDafumtzT9KmRY3eTLKc/epulWgjutk0W49d2K3pNPhi2SeWcstdr+E45aSfIbV9LFL&#10;4ThjaQ7kY9TWLZLsYvk/N61rXMNw/hkmO1XajcMFrNs0EhCKPmAryJRlzMmpPa6NjQ/EtxompRyx&#10;TFV6MvY/WtbVb6/upvtSSn5udq9K5d4VW48tyfvCupsIRPpy5f5lWuStRp07TNoVJyiyuHmz5rM2&#10;79Ku6RZ3N2JHh3MwXLD0FQiaKKXy5fp0rf8ADPiT+w1uFs41bzE2HemcClUl7uhjTlGW5kRreW90&#10;qSRtmrnmyC4Lz2qN74NPeSS5ujPIrfN3NIbSWRxIXbburklG8feMlGLbcWSr9nlKqgKluSB2rnvi&#10;FbavBJHO0bLb8bdvf3rs7LTrB0XDfvG+7XOfFg3Fj5NkJWf5eV7CuOLj7SyR7mV1PYx5upH4R8YS&#10;S2i6bdvuPIyO1c14ihfW9e+ywNuXceWFLoM/2WUySFV+X5SzVueCtJi1PWPOcqo3Y3e1ZctPC1pV&#10;EfoNbMsRjcnhKb2OV13wHHZQx3NwQ38TL+FXNJ04XtmotrdtsfGQOOleneIfh9pxsGuFu1l4/vdK&#10;811EappDvZWV3ti3EYT61dHFVMZS0vp9x4Mnha0v3kdfIo30ENjcLHLhU75qnc63YvJ9ltQCTxwt&#10;UdRmur95I2vDuXPy7qo6XPbabqEZvplVmfCrI3LfSvVp4e8Ly1aM4ylGahBMNS0MR3bXbIoB6471&#10;T0vRrPV9XjsJUZvPk25Hau5+JFnp3hLwa3jHV5lgtxGrL5nV/oK86+A/xR0rx746mXRbK4Ntasu2&#10;Z4fvN3xXt5Jh8Rj5KfK+RNJvoVjsLiKa9/S5794Q0O08P2cNpCVVf738TfWu00lBFasdOdYy33ia&#10;5C9uYlCtDxj+FutNtvFX2VPLeVV9fmr+hsGqOHwcIQtax8zHDylK9jX8ffEjxXplsqtqTyC3+4Eb&#10;AbjHaue8Iftbar8OE1DUDqbW51CMRzvuI47Diuc8beLxNHJY2tqsgX7rbuRXnPiHVda03Q7i70vQ&#10;7e+uBzHBNHvXd24r5XiTBYfMsO4Tt5O59Jls6uFp8ydj2Hwzpviv45+M9LtPBl7cSalf3oNnLE25&#10;zzk9QcflX7f/ALPn7E/hKy+Cfh6y/aEto9a1q1s455oZsrDE4+YAjjJH5H0r8lv+CH/w71K8/aH0&#10;74j/ABh1aKG+hlEsNnD8scKkZA2nODX7J/Ev4wX2h2s1+8CywqWaP95kBQOOMj/9dcPCPD+Fw1N1&#10;FaTWz3/E8bMsdiMZW5Zt2PEfj18I/gZpd3caZfeFbBbdVdIvJtVGdxzycdj+Vfk1+334N+H/AIJ8&#10;R/Z/DAj8y4ZiwhA2I2fu9OPxr63/AG4f2zdXTW7q38N6kscm1sqq5wcfWvzt+KXxJ1/x/wCI7q+8&#10;R3DTvJIz5foCRjgV9Zm1ClXw3JO2xnhcrjvYxPh+NR85olsY5N7Y4OeK6G7OleA7k6jqk+LqVcxw&#10;qR8vvitH4T2tvHo15qSrGs0cLFS+OMDqPevOPF01xqGv3E11c+aQx2szZx7V+CYzDc2ZTpvSK/E7&#10;amBnhaftJIta94nuPEzSTSTnrxniqthaC4dkfa3HQ1QjjCr5+8bem1a0opbeW2Yom1sdQa3UVQja&#10;Gx4tWpKpLQlitGl1FYmCqFYV3Hjmytm8M2cFox/1YDMK4HSSDehSdzbua9Q8Q6YIvCVtdSMqts+V&#10;DXm4yXLWgdFCMuV33PI9XsfKhkG/kcVU8LXV1pOoLd2122U+8ufvCt/WYILlmhaVfmUHI+tYA0v7&#10;FctsO5c53/3q9mElKlZ9ThqyvLRnpsMeieP7JnSRIbiOPJX1rldS0tdPLRFtv+zjqPWqOi6pdWk6&#10;3lpN5ar94djXWwRp4xsvOjCtN0KrXBKLwru3oVKHtLaXfc5yMRRQLLG2VH3vWtNNc1L7GsCzMV/h&#10;O7mq2o6Hdac/2eWD7p+b2ogDImCm3LVnJRqRva5n7SVOdomfr+mTavYnam7b9dw9xzXm/wASfB9/&#10;r9hHp1hZTeYrKWYDsM8/yr27T7FhKsgh3KR81bsvhKC5RdUtNO6R4fC5rTC59PLZqyv2PqsjxSxq&#10;WHlo3pc+MPEvhLW7HTGXUbKQuGLfSvN7+4mluDG6YKnGMV9ofFLWvhTBY3Gn6jewxzLAdqSOFbd6&#10;CvlLxdoqWGr/ANoWltmFm3L0x1r9P4bzapj6LlVpuPa+z9D1+IsiqZfTjy1E7723OahRg3AOa9R+&#10;EP7T/jb4Q6G/hvQNC0+SGaQtJJMp3n8fSue8OaRp2vW32ZrZVumk4K+ldNa/BuH7LJNcu2xY8syr&#10;0r08diMDWg6OIjddjyMJl2I5eeHTyPUNN/a18F+KdDXw/wCNLNrR7hSJbiFWZST/AMC/pXjvxNsf&#10;Adn4gaPwbrEd1bsgPy/KEPofeuX8a2lrp1xHDbPuULisi03yN8vr1NcuW5Hg8C3VwzcVLpfQ6MVm&#10;1R/uXBK3Xqd74attNsJYJLu8EiyY3RxDdx716l8X/FXh3R/hNDoPgezuIZLqMNdXUgHzLjoPzrx3&#10;w/dxxTokwwf4TivbPhN8Grr40atp5uLlzY275aGQ/Ltzz/KuPM6NGnWhiKktIu9u5w1sR+7bZ2H7&#10;GXh3WvD3wya61OzkX7dNvhyuDt9a9Wl05FRr2dNqoMAt1Jroruw0vwzpkOi6XbxrDbxiOFVXsK5/&#10;xPqAuLNLZT8w++or8vzjFTxmNlWtbmZ8zzRq1uZs4fVCLjU1V5G5bKiugvrmKLT1hXg7ao2kcM2o&#10;Kht1ZmbqR0rQ1azPn42/L0rjlLm5VHod0IU+XUzbDUxYXUbwBmbOG5rc1SAzRRXuANzZ4rMt9LFv&#10;IzlcrW1pFvHqsLWbs3yj5ee1aVPh5nuTT9xqKaZx/wASfBS608OoNBwqgBo06e9bH7POgeOZPiTp&#10;uj22pRxWazLukm4JHpXV2um2ssH2G5AftubtWDpVrqnw9+JVtq0+qL9kWQFYV+telWzbD1stlQlG&#10;7tofbcP4iXtFDmsfZPxQ/ZluNW8MjV4dQhnuFgD+XGvJ49a8S8LQal4W8QrBcxJuhP3XHSveD+0v&#10;4X0j4RR+I7y53MsOxYY0yX46DmuJt/D2n/EJ4/F9hpbWqzxhws3U8V+X1606NPmcXa59NxJltCVO&#10;NVP3tD1bR/iZovjHwktlqOnQx/Z4QrziMDHFeM/EnSrLxMs+nwXp8vzPmkB5xXQQ3Vpo4/sBItm8&#10;/vPm4aqep6PZ2Us0sZEmVyze+K5/rEtJRTLwspvCLlXvJb2MDQ/D+naDax2lhl0VcbpO9dBbaLNP&#10;Zee1suzrnFVLSBZbVpdrYY+nJrTXVLgWsemqnzM2Nqms5VZVX5nwmOlOtiG6z1DT7WyD7JQIwv3T&#10;61LPLM7G1jn3RL932qOHStRuS2bRtv8ACzd6twaVcRIY5AqswwAFrnn+7l7yPO5ZxjypfMqaTclJ&#10;XRR/Firv+lJEyTXuI3bmHsfeoraxlF99mTlx6L1reFnZyReXLbhmDcFq5a1SKleKIhBqNkzLsrOB&#10;mzyTnI3Vat7CSzR5ImZhkkj0rS0/Sd9x5gh+UHitVtKFxMlrCqqzD5j0xXJKXLqduGoyqSSR5B8X&#10;vD8V7EmpwptO3EgryNr+TTLxbm2AUo3+sH3q98+L93Y2Vq2nRvG7gHo2Oa8D11Nru7Jt5r6LLZOU&#10;bSPRzOpPC8qjozotY/aG8ZWvg9vDMd8wjk6uyg49hXncU8l6Jr93LGTPT1Pes/Wb7z5vswmJH6VZ&#10;tJTbKtuEr6Onh40aei1Z5eJzTF4mCU5NxRbs7owuLVlb72ea1rC4m0u7W4gj2uf4h2rFVJJZVEfr&#10;1rcto55LVYpD838PrWFfltr13Jw+JlGSnF6o+jvhL8fjceH7fTdTvvKmVcbe5Nd43jdBCZZp90R5&#10;Y7j0/Ovj/Q5r3TdQjctIpWTO6vZr34i6FZeBGY3jNePHsSFYzwPc5rxqsalKXLB3XQ/XMg4iw9bC&#10;tVtHFGf8ev2i9Vsbr+xvCN1Jb9nmjPJ/E14bN4sur28a+1uVp2ZstI+c1sa7M2p3kkrKzZ/vVTi0&#10;O1I8yeFj6/5xXsYLEfVYqXU+WxvFlbFY50oNOCZes/EvhWexkuGuvIWNSWZm9B2qjFb6b4us5JrS&#10;+WSFmw2P4l6GsLxbZWDRmCxsXI6FWPykUmnxy6Xo6W2mN9n+bLLHxmvrsLnMYUk5XO+NbCYpcsmk&#10;7dzgfiz+y0kGpjxf4E1XyZpJCZodvGCQTj0zQdNuNHsFtppefLAO3uR1r0D+0tTuLYx3k2cP156V&#10;5H+0n8S4vAnhuaWyt/8ASJ2xbsD90+td0cdiM7xlPD01f+u58vmWIw/wU7PzM/xn490zRV+zXCmS&#10;RV/1e7+tcD4c8YeD7rxzDq3jnSVubNlxGjZba2evXmvObDxrceIb1oNUuJG8192N2VzWsYoBH5K5&#10;RsZXjq31r9Iy/h6jg6LUpe80eTGt9Xkp0zrvFXxE0rUPFLQfD6GDTtLS53Nbxrt3/gc1l+NfGN1f&#10;xfZ1uGRXXHXqayZtLZrdZLeFd23pTdB1q4kuPJvfDa3EiuAqshx1pyy+nQqKUY35e+78z1vbU8VT&#10;XNKzHeHNMu3nUQyM5YfMrL71rXnwytZpzMthF83LZXvXqGjW2jXs1vFa6LHDIsS+YqYwK6SLwzo0&#10;a7LllL5+b5a6qOIxVaV1CxVHL8tpxvOpqfSTLc2Tb2b5RzgU6bU47yPYzc4roLjw8blGZW+Xv9K5&#10;680ZYbphC/IOa/lClWo1vU+blQrUd9ipLpN00HnFT975SR1qO1WTcba2TdI3oOlbenJezRfZ2Uso&#10;P8Xaq19ZXGkzebawHLd1rojWfNysmFN8yktTO1a9n06wa1vrTzF6/KOa4jxS8Usoks0+9/DjGK67&#10;U57y4kPmFgBWDrGnmNVvpiu2vVwc+WSb3PWdeni8M4PS3U5/QlSPUVjltv4v4queJdRS6ufJEfMb&#10;YqraO/2l51k+ZT8oxViOw+1v5hBYs2Wr05cvteeRz08d7HBujTV77sk0Wwle4WUKdu71613tzYxf&#10;2N/pTFiV4+bpXO6LstwIxHzXS3dtK1khlY/MtePjq0pVI9D0MkrRoxn3a2Of0vVn0C4ZmztdsbTX&#10;aaTrNtJaq0Mo3H5vf6VyF3pDXDcx7vSlsNL1CHKrKyqp45rHEU6NaPNezPoOHeJq2V1XCUXKLevl&#10;6HcXMQ1AKn2MSySccdTXG+MNY0fwU8kJ0fdMUI5kHyn0xWzZ6nqlssbQz7nTptrzX4tf2muryy6j&#10;/wAtuY930719BkWeZ1Rl7BVfd6Hfn2MyrMsPKph6bUurZleIfGd1qjbLDCMeVjPc+ld38M7fx/Za&#10;Wtx4lmjRZhuSOJTgLXig1drOfgfx4OO9e8/Df4i/Defwza2uu+Imt5tm3a3zHPpXq5x9cq0VKcXL&#10;ztsfndOOMlGUE9TXFza+YWMfzfxVNob211dqvlfdfPzdKbPBpd1L5ukO80LH5ZNuKtQWMNm4Dtt7&#10;18tKmrb69jw6lOtQrWmrHqPgPxAZb5Vjks7O3wqKsC/Mze/pXQfE6bRr2wW4utVj8yNNjM7cnFeM&#10;S60LZfK0+RlOOSvX60Jq+oaii2kszsxOMsc8Vzyw1bmu5HpxzWPs/YOCOj8NeArTxDdyXh1W3W3h&#10;JKszY3ewrifGE5uNakhij2xwsUjGOnv+NdHe6uNLtYtJsZWVVYmTaepOKwfE7fakMwTlv4q7MJ7S&#10;NT33c8+p7PlfKYN9CGbaz5UD+Gs+2JM8gVW6cGtAhMbpvu/WrVqdIVSR/d6V7Htvso56UZVI7/ec&#10;Hqt5NbTM5/vGrnh3X3u3wkhHlrmpvFejRyo0tu33ie/SsfRtG1CMzpacSGPAOO9dSqctBs0w9OU8&#10;UoHTW+oC8vdocvlfWuo8N290JFATbnua4nwbYS6eR9sn3TZ+YepzXp3h63LItxOu3so9amVa0bBj&#10;qdOGIaizpNFZEURbt3rXTWlsk8ka2ifcwTgda53R4ESUCJfmzk8V1WgQTG7BDEKcbq4cR7tNu5tl&#10;8frGIjDuzM+IOiwoq6jDA25Yxurn/D6yaheEEZXjhq9W8aWnhiLRvsr61DG7RgyGRs143efFHwn4&#10;Q1ry42W68vhvJbrXixl2V2fYZxkccHODUlruer+E2t5ddt7ea+jjVYyQhwOQK8r+NOr3F9r8jiX5&#10;P975TgVyer/Ee+17xCNSsZpLZFOVIkI6jpRql3c6lHGjSksFO5mOc81MoVPaXZKjSrU1TprbqUjD&#10;5oR4PmHdl71o6faDeHt4vmQdar6XamYMqS7QvFdb4d06FIGjETMSMbhXVSjJVIuXcmdGrRi430Pl&#10;X40prur+M5IotSmRt2AVbpXPeNfD2pC0jumkMu2PlmGT0r3Txp8LzceLJljtpP3jblbGfmraj+B0&#10;Oo+H181o/OZdvlsvJr9jy3O8Jl+BipSstDmkoukknqfL+p6Pb6R4XW4SLL3Me5gq98VxM1hcKPMl&#10;XaNtfXl58DLu6sP7Mu9HcsvCbIs15T8RfgNq+mSypDpk+5cny1jPy/Xivfo59g8U+WM195jGVKnU&#10;vI8t8K+MPE2mRt4f0fVpo7eRj5kKTEK+4YyR3P8AKu98GfBw6/rkWpatcxxLuLNtbk89K4g+D7jR&#10;Lzzrg+XJu+6Dzkdq6bQPG3iHQdQj1BZTIqf8s9pNPGYbG1aMnQkkn5fqelh8ZhZVFFwPUfH/AIC0&#10;xPC628l3GI4QpUbsYxXmGpeMdQ8n+w7OVjCBt+7mu91nXrrxd4dXUTKFaSJSYz2yPSuKTSZISWNu&#10;v/fPWvM4fwXLRl9ZfM79Ud2cVuZxUJaGVb6Nb3U6xyr+8Y/fNdt4K8PNpGpw3CW27aF8t16+Zng/&#10;Wq2j+FrnUJIp1h2tn7m3rX1F+xL+yhq/x0+LGi6JLayLptvcLPqUq4yqg/dA7mu7H1qOHwzUtEzw&#10;q3LTp++7o+zv2HPE3iXSNH0+y1uWbd5MPmLJnBUt16Y6V+mHhmxsodMhFpGoTy12qo4xivhn4yfE&#10;6PwzeWvw08D/AAsm0qzs7UQRzTWah5gPlQnuc19m/BHxjpvjHwDp17aXIaRLWOO6j/iikCjKn3zX&#10;5TwjluGw/E9aVl72x47xFOpFuB5d/wAFAPjxc/s//D3SPEdtoMWoLNq21reZsKzKhZc+vNfHP7Mn&#10;7XHxC+Nn7SfiC+8XWlrY2134bl8uONThCD90V9a/8FK/gt47+N3wy0Xwt8P9Da9uv7cVnCsB5aFS&#10;C1eMeGP2E7z9mrwddfEzxdf2txf7I2lht1Y7AByue/NPjzC+2lW5oN2Wlloj1srlRk+Sojlfi3YS&#10;WWjyXTXfzXDZVeuBXz5q9lCXmV/m2Mf4OMV7J8Y/jZoviiFbPQdI3OwwWh+6PwrzuWKGe3+zR2rf&#10;aJTlg2OK/mb95RrS00voc2YOpXrabI801SeGyMtvDbrI+3KvJ90Zr66/Zk/Y6/Z2+J/gvSdY1/wJ&#10;ruqXUlqLia6sFCQ5J5XJHOP6V8+v8M1uIW1HeESOTP7zBB9j7Vq+Mfi/+0Fr2m2PhCP4jXWj6Fp8&#10;IhjsdDzbhkwAeV68D9a+tyPO6OHrJSk7dUclOtiKcrTvY9O/4Kc/BrwB+zd8CtPvf2fPC7afdySN&#10;DqF9CySyLGPm2ux5U+p9D7V+TXjP4t6hPZ3a+I7m6vJJN6lprhpMHOQOTxiv0S/aE+PGpeIP2Q73&#10;4TWXjDT1eHUMyKunma6ufkb5mkPIwxGT6Cvyu1K21G41u80LVIz5mGaSWRcbSTgfnX7fwTisPjak&#10;moq3bdnrYepyzsm9TyDxd4h1S08QXEmm3DrDI5O3PK/SvVv2X9Z8T2mv6d8W08Xqsmg3gkUTyFGP&#10;PKCuZ0X4C+IPHPjY6SwLWrOB5ijlhnpXvni74IaF8MPBcOlafbLtWNZJJNvRsV+mYqOGqYfklHfT&#10;5HpYenW1utEfqg3/AAWz/Yg/Zt+D2jweBbrWPG3ji+0dD9gsNPYRRXbINyyufljUNnPchc96+iP+&#10;CeHxv+IX7TnwOvfiv8UbLSpL6/1BjHJZ2+VjjzwgPUgcV/N3rOmeItT1NTDezWscchKNb/KSPT3r&#10;71/YB/4KBftj+B4/h/8AsufCjxX4d8P+G7zxFHDqV3cWPmXAjduvmMcLkZz9a+bxOT4fDYaKoLlt&#10;ds86ph+bm9137n7x2OkLNFEHQhVP8S/e9vauksYPKjGKxPBdxZ6lpkctvrcOobVVZLmGYOrOBzyv&#10;Gc5roVBU7QOK+u4Zy+EaartHg1vdfKOJwM4rA+JfxE0D4XeCr7xx4lmMdnYwmSRl6n0H4mt122xl&#10;mNeGfE3wzq37UXjG38G2l7PbeD9Fvi2rXUTADUJkOPIHqoPXtX0GYYqpRo2pq83okZR3Ox+AXiPx&#10;H8RPC8fxQ8T2MlnJrSB7XTi3ywW4J2H6sPmJ+leh4JXFVtM0220qzhsLSIRxQxqkaKOFUDAH5VYZ&#10;h/eqsHTq0sOvau8uoS30BsIOAKimZmXBNJO+By1RxtJKuQp/4FXJisRzXppDjHqDJ8uRXl/7UvjH&#10;VfB3gI3NvC/2GbdFqE0cO5olIxn269a9Ujjkxgis7xX4f0rxFodxpOsWSXEE0ZWSGQZVq8jMcFWr&#10;4CfL7ugSvyuzPy4+OWm+Bry//wBC1C1kEzblXaAG9sdqb+xh8aPEHwL+Mo0tdqaVqTLDdL/Dtz1/&#10;AVnftJfD7WPC3xB1OxvNFW1ht7pjbr/sk5GPwrjfDPiK0tYphq6ruhVmjmHVePWv5zzRTwOM9pFa&#10;3OjK5Uq0+Se5+u/gTxdoPjrRI/EHh6+Se1kJCSJ3I61D44fwnPpc0et2FrdRtGwZJlDcd+tfl34c&#10;/ax+MPw+0WDTPDCFbKGUOrQaoU8xfTFeuaR/wUc+DnirTbbQvix8IvE0DMoimudPvxIpXPLdcmvr&#10;aPGGBq4FYeSSls3LY+hx+RVMLRVZu6lscz+1F8G9L07WrzXPDcDG1WU7441+UZ9PavnjVIfKlMMS&#10;/KrYLdzX2b4v+Jv7N/xx8Mf8IB8Bdeawv7qQ731xjAAcDA+c89DXgfx5/Z/1f4TWcE+sazpt3cXi&#10;mRV026WUKBjrjpXwebU4yxDcGn6NHzdShUpyuloeUBI0OGPy/wB2l81w26GJvl9utOnhkWVU8vtz&#10;U0Idht2N8oxtXvXylSPvO6N8PJ+0SKvh7w/rfirWPsOk+f5kn904FeweC/g74ks9Mjs9QtXkmX94&#10;uQRuI6YI/nXnHgTxXc6HqkcA099zSYZifm257e9fR2geM/COmWUN/qR8SMsse0xr5a7eO2e1fK8Q&#10;Y7G4SUPYNH3uOpqGDp8uzWp6d+z/APtiaj8M9C0n4c+N/h7d3V1JOttDfW14GVyzbV3bjxX1nK15&#10;qMMU7I1q+Qcbs4H1r85/Fnir4QWOpxahY3XiCFrdhcZuokf5hyNuOhyBX0z8If2//gnP8JG8VfFj&#10;4jWmlTabmO6W6iZZJAE3A7QDnIB6V+1eH/GlPMMCsNj58slteyT+Z8hicNNPmitDxr/goZ+wlF48&#10;16bxv4S0dcXDNLeTW67sMBnnjqc5r5Dsf2WNM8MXh1HxpGqafGPma3wHdsHGR2Ga/WL4J/GL4cft&#10;D+Frv4ufCrU7rWNAuEa3jtWtTGJpVwSVV8dmA9CK5/xD+yL8Nfiz4l/4SvxDo9xpsecNpZVVAdcf&#10;Nj3xX2GOyvF42MamFd4t23/U9DLc1jgIuMl5/wBI+Ov2E/gX8N/HWqeIrjwr8HdQ8S3H9nn7Pqsz&#10;CC3tZsFfLDnjJOPoM15g37C37S/xb/ag8Q+AtUvtPvE0yFZ1tpdS85IYhwsSt90EHPHav1G0X4T/&#10;AAj+Dnw0fwB4fuZNH0mS4eVkt7wxySyuecN1yeB+FeV3/jH4Y/sm6dnwD8HZLW41a4KLdXkjPPfS&#10;uS2M8szFjX2OFpYHLcvUHZTtq07r8DSOMx+YVXKN2ui2X4tfgfBv7Sn/AATU+IejWem6VP4cmu9Q&#10;ul3tZ6XbG42gDHJHHWvqD/gkP+y14j/Zh+Hmvan4z+GMul6lqmoMq3+oKsLGBMYBBOQCST9K9s8Y&#10;67+1z/wr288W6RB4bs7yGxaeHTobV5Js4yI9xP3j/Oo/2cvhD8TviZ4RXxv+0lr2pTahqLu8ehtM&#10;Y4LWMkYXC4yeB1rxqGIjiqjoYdym30St+L/yKxU6MsPevKN12bb/AE/M5v49/C3wF8Wfidp/imb4&#10;paPC2mTI0ljbx+a+4H/Y6klh19Kh8WfCW/8ADOlS6poWl3UkUzqkd+sZQyLgAkr2BIOPavo7wf8A&#10;Bn4f+C9w0DwtY2+9tzMluu4n1z161seKNHjvvD9xZpCufL+UY9K2w3h3y0amInHkk9bXbb9en3I8&#10;HFYzD1Kfs6afq7fp/mfK/gz4cy6xqMOk+b5fmEC4Z1wQvf6GvXtD8K6fpsqaNpEAFrC37tV6D1P1&#10;NN0awtLB3Nzbhbib+IDpXUeEI7NXcpG2d3XNcODwMaNbla1ueNGPRs6HRLLyIFQ9gP8A9VX7hJDH&#10;thcrxxiks0VV+VafJJsUlv7tfqWAw9Olg/edtNzo8keR/FD4kfEDT/H+heA9Es5obK+lkF5fLgsQ&#10;BwAT0+teoaDbNZ2SRvcNIxGS7Nmvlf42fEHxV4j+MGi6pq2zR7fSdc8nTdPa4Anv4iPmfHof0r6Y&#10;0K+nu9MhusrEgXO1v7uK+Xy7NZTzScW3K21zuxGCqYejGcuvQ3JZ2RflRm+lRzRGWPibb7rWRa+I&#10;LXUNT+wWmprujy0y7c/hV1WukmDySq8Z+7tFfVfXfaatX+ZwEksjRMkRZj6sKxr/AMGafc+JE8Rv&#10;jzUj2hdtbccolUNt289xRLGZF4NeXjqEMTT973vUuKI4URY9jDimbAvKnGKWRXRcKaBIrLs3Zrya&#10;jUVZq1jS92eb+FPBvjvSf2kNc8Y2t2ZfDmqaXDHNFIwHl3UfdQByCDzXrkaAAGvO4PFHiLTfjSvh&#10;CDTZLjTb3SBdSXHGLaUOy4PswAr0RCdmWr6ThpUvq71u7mdbmuOooor6gxEbdjio3RmTL/3alPIx&#10;UU2Fj5rlxEYxpyctrMcfiPy5/bl8H3Pw4/aJ8QaVoesL5WpGK8aDcfl3j5ga8I1OEC3aOCL5s/vC&#10;e4PWvoH9unxafHH7SHiC7t9H+zw2McNlFIy/PKyD5mrwu40q5IkC7jnn61/HnFXsXndXkXU9mnFR&#10;po5oWwMbGSHjoOKhuI44v3agKPcV6Z8LPgl4s+KnjOz8J+GdLkuZnm/fLH0iHZnP8Ird/aE/Zi1/&#10;4G+IIPD3iiOF7iaHzoZLc5SRe/5V52FyvGYmHtKcHbvYz5l1PIdM0IToZHRWXGaTVNEtlhwm3c3H&#10;Fdh/ZC2NptC/wZPv7Vz7WhnLSPG2Nx25YCv1PhzIvqWHjWne7PNxGKlKXIjl10wyyO05H7tcjdj1&#10;7Z4r9ov2UvBFr8Pf2f8Awr4Wg5+z6PCZG45ZlDE8e5r8n/hf8CPGXxu8Yr4N8FafJcXTRmTdGoKx&#10;oOQxPTrxX61fAXxU+r+CbXw/q2ny2eqaTbx22oWsyhWDqoG4AfwnHFfcZHKnTzRKXbrsVGP7vTc8&#10;j/4Kf/EG58M/BPT/AAjpcka3HiDWI4XLclYURmZgPrgfjXRfsb6hEngq3tYJVaMwqkZzywQAZ/Wv&#10;nv8A4Kp+M01P4z+HPBsFy3/Er0mSeSONuQ8jDGfwUfhXo37FXiyS58eWHg+SRgtr4bmlVW/ibzox&#10;n8ia+I4kzCpU4+w7pvZpHrUaP+wtn1skgI71k+NvDdh4v8J6h4c1Mj7PeWrxSbv7pFaRfyulMfbK&#10;uMfer9urVI4jDunOzutjx1pK6Pxm8R+G9L+Ffx3vfD0Go219YWesNGklrG3HzE4IIA616dqetC5m&#10;aa3eQoy5UtX1V+3V+ynonjvS7TxN4A+HLXOv/bVMk1iRHhR/Ew6Gvnfxb8GPHvgrSG1nVPB19Fbx&#10;f8fEskBIQDHOfrX8x8V8P4rL8ym4xunrotF8z2sPipezs2eeatqUjRSmeQ/dJwzHAGP5f418/wDj&#10;jxLLq2rXFyJyVhYovzV6/wDFe6NholzObtYvk2xjoznFfM+pT3EF05S4YmQlmBr5vDwlzau4KUt2&#10;7F6/8R3cFubeORlRv4c9/Wudktp7ycSIpZya2DJBcwJJdH5j1qbR9PWC7ExlXb/D+de7hZR2hZM5&#10;ZYerUqpN3RDp/wALtY1S2e6hVUdVLFWNQ3nw8vLKVZZl3AFQ2PpXYDULqG8+SVlVo8VT8RaiF/dJ&#10;KzE88tXp0oVpS1ZdavgcNFxnG8vUq2/hbTtHjWaKb5mT7pNYWv2kFzKWypPtWnZRs0oSeVmDH8qs&#10;XehQtG8kKNuGOTW6p04S5mYYrM/rVNQjHliji30vUZdvkRgBe2371b2h2+qWdqt7HGVx19qtwXUW&#10;jSee6qxVf4lzUllrKzFl8v5H5VdvArd08RVjdGOFrYenU5ql9Ni/qnj3VLzwo2kzY/2GA7V5+4mj&#10;n2mfBbncprodStXmU7XKryML2rEu7CzsWBlu9qj+JmzW1Gh7SFqkjpxmeVq0oweqWxT1ODVrVkls&#10;jvaT5QT2965P4p6q2kQLpssvmXDYDsDyPwrpLvXLme5aCyk8yONcB171hjSItb1IPqKhmaTHzfzo&#10;pwhTlzSeh68cy9pQ9mlZs5bSfB2nGP7TIjGZhndJV06HFFJuGA2eoXpXd6n4atNMt18x0K7R8wrI&#10;ng0zywY5lIzjJr6CNWnGmpHzMsPXxGK5IamTpulQm78uW4jjDL95qu3XlWqFMhlThWHeud8ReLE0&#10;K6jjgtWlDHCt6UkOvXd+fLkhOOpHauj2kJU7nPiMPLC1XF7nVQ3S32izQxP93Hy1l24jhTeyn73a&#10;t7wRZwyWNyZIusecY4rIukMVw0sSgjdyorya0v31kY2qOPNJ2HeWbkBsYxWn4bnZr1oMttbg1Rlu&#10;Y/I3ogXb196u6NeLNKvk2/8AvVyYiXNT01OjAxpSqSdXY6GPQpDdrbOine2Mn3rW8b+FYvBoW2iv&#10;YZpGjV28lsgZUHr9DRCRd6et406rIkeGXFFra2+ovhssoXBrmpy5qeqM60aOvs7lbTrZ0KeY+/dj&#10;Oe1dHr6eFrDSbcaVcGadl/0hWXAQ+grNijgkuPLt49qx8N71DPpryXTSFPlH+zUv3V3M6PJFaokt&#10;V8yZXhXCt69q1vEXwwbx74WkvtOLNcW0bM6qOw71X0qBC3lu245rc1z4sN8J/Dz2uj2AuLi8hKOz&#10;rwgPUV5OKcuZez3PQwMeaet0jwtPD91bzSRXGCY2P3q0NP8AFEfhghbiD7zfw060k1XxZrDXQh2s&#10;xO4IOB61l/ENrexkighi2nHzN6mtlF4iahU1Ps8LiIfU3Sv7q2LvxP8AjHa6N4QuLrSpisjWzHb1&#10;w2K+N9Z/at+Mv2iax0/Uool87C5iJbBr6bfTYdVhzPEsi7cbWXPXrXnfi/8AZgtNWnl17SLRVdst&#10;JGF4GO9fdcM47J8BTeHxFNO+19TijHmleLscb8Ofix4nkxqOtBpLhjliVO0/hXUH4j2XiLXftNzb&#10;S7ocH51woPtXN6P4PvrCWXT4rZmZRtwvXisO41/xBoWsSQadbJJJ08tlyG56Yr6yWW0cTGVSlFL8&#10;DuhXjh5LmV2fQl5420/4o+A/+Edu5bS4NqvGH3MoHauV+F3gT4sTa9Fofwb8GPqElveG4kt9PjO8&#10;xEck1xnh3RNZKjWLa3ks5p5gZLe1YjP4V32mxftK/D3UP+FnfDWPWNJkt4+ZYIXUTDbnZmvLw+S5&#10;lScnhtY72e1/kbY7PsLVjyVNz3uwhu73S2tdfsJbW+j+SaKZfmWT0xXF6x4c1ltV+zpMfL6uA1Zv&#10;7LY+Mv7SKa/410u8b+1PD+nrLqWnygmRmL48zB9qtS/G7RPCepzReM/DFyZEm8uSO3kXOfWvvMHi&#10;8ZRy9PFR1XY8PD1Kc63LF2L2keAJ79mQq4LdVxS6/oWn+D4drRq08nc84rq/CPxq8HeLdBc+GdKk&#10;huPLztmX5hxXmfiq5v8AUdVkWZpG+b+9Xwef8SLESdCmrFZjjHh42vdnqn7KvxuvPhd8WYNelkby&#10;Zo8TbTjGOn0r3z9oz9vbxDNoL6To+rTtNcwnYyyE7M18Rm8udADTwytu/h56VpWXj2HVbfyNedh8&#10;u3zDzzXVwlxJHL4yo1vhezPJwU6WIqXqbjvFHxI8ReItRmvdXu5JmkYmRmauZvtPXVbvz44yN3Su&#10;msND8O3264XWYW+b5lDdKw/FXirQNN3afoz+ZMpwzL2r6DHcR4aomoPU+n58PRpcykvQw9V1XUdF&#10;u/sMV80cbrtZEbrWXqMcIbzChZmGTToLW51C8Mt2CdzfxdqtS6U0txtz8q8nNfA1qsamIc+rPnq1&#10;aWIrOT2Kllaurefcsqq33Qa14NHgLZS4G1uoas3WNPu59n2eJlCfXmtLw5oOpaheRxgN1AxXPUf7&#10;vmuedKPLOzNzwX4JutX1xZLSBSu4Dd+NetfGv4e32heELGWMq+2HLKp5FcdpV8fCEi2dofmDDLYr&#10;f8V+Mrue3totQlkaORdrKzH0rwa8cVUxMZW0O+E6UI2lqzxLU7JtzSM+GC5K/jWfczZhZw+Sfur6&#10;V3/ifw7axf8AEwt4spI3y98Vy82k28dwCyAlz27V71CpzQSZ5rhS5neJl6dL5sewDb3JIrY8O63P&#10;pN/9os7pk+btVe5ggbNvawlcfeamw2bjag6rTmo1I2aMo1FB2tY6W81a4vtQ+1u6srD52x1qXSba&#10;w1K6xu2KOtZVh81nIrPuZSD8tP0q5ZblcpIvzZGDXnVafLHTQzvOVTuddG1pZQobcZw2fmWvZvgE&#10;ui6nOI7qGLbtP+uQMo9/1rxGy1OOeIWUq/dOa7z4Xa6dM1AI8jBZPl+T/PtXzuNpe6r9z6Th3HYW&#10;nm8dkvNHzj/wUch+F+q/E66sfAFqkMlupE1xG6EO+TxgdOMV85mPUbzTFsvmbZwpZe/tXs37a3gK&#10;78OeNrjW7ISNHcybywHtjt9K8d8LPeLeJNKJHReFVucV+9cPzo/2LTdN3sup7ub054jMubp3Rk2c&#10;PiPQb4NHbyK2cqyqa6q28SeMNXspDqaywWiLiRmBUV6h4A0S01No702atIpynmR/dqL4n+DtZ1rW&#10;IwgHkMpMy+XhTWtbE0ak7Tir9yqaxFGlaMzwLxrJJfXvmQR/u1UBWx1FZ+jKGu1jda9nj+GKf8ek&#10;sUYjkH3tn+cVjaj8HHj1JU0lVkPPRxXfTxlNUuQ8WeHlUrObepmeHNFF7qUKtBmOPkFe/FfX/wCz&#10;DaHTvDiiO2VTL12ryK8H8L/Dq+0WwXUtceG3VR8zSSAH8PWvUfgb8cvDsGqf2Lp86sLcfM0vyqa+&#10;T4gWKnhfdi3Y2nhfrUPZxdmz2fXbK5L+fLllH3fauT1DLzyXJUdMGuz0jx54e8eeHpprOM5UEb41&#10;+Xj3rgtZ1IwTNaQJla/N05TlZ6W7nh1MnqZfWar6+hc8GabBd6iZJQNqqeam1aCQXDRSjhT/AFq1&#10;4WsfK077W4K7qdqMLasxJ4ZR8xWlHmjUet0XTUIxfKijEiBfmHzHoKtaPbvFcsWbbu/lVWCN0lCd&#10;feryhw4Kjmunmjy7nnSlKE9UQnUZYbpokGRuxmqfxG0i61nw79qtFZJYvm3L1q5qFpuuIzH8ucE7&#10;a6+x0Iax4auLVomLSRFVIWuSVWGHrQk111PUwEpVMQo33PCfD/xD8WNbx6bealI0Mc2xo26CvuHw&#10;D4hj1HwNp4tiMLaRr8v0r5G8GfAvWdV8arplxbM6yXGdv3eM19h6Ppdp4e0m30S2sVhSGFVO1cfM&#10;BXgca1sD7io+uh9by1qMGqjuvMr3ENhDObnU25LZTP3qqx69carq7xPpCLGqrny/u46VLqumSakV&#10;8i7OVbNW9Kf+yNNltHhjLS43My8gCvl8LjqlOnyo+gw+b4PD4T4le1jQ1LWrXUZVhtrCCFYBtxHH&#10;1+tZ51zR9EvPts9h5kq8qMcU2yAkV3IG4t2qPUI4Y0JuD97jPpRTlepZPc+IxmKlOpKe5tLr02rx&#10;B7SMR99qr0pk0F1O5A3Lj+LbmoPDurW2nHy5IVkEg+VivNb0d3BKrbjt7qK58ZOpGVrnmupKtrJl&#10;DTnl0qdbhyHb1x1q/Z3UMkv2iSMensahkZNrBgMn1otEHVvujkj1rn+xcn2kuax1Wki1mizD0Ztu&#10;3Fct8dv7U8GaNbapb3oUSsyjyzhvx9q6Lw5qAWdRuwvXbXHftV2N5ceFodVsruRmR8LG/T8q56Mv&#10;bV1Tkj6LLaMZR5keI654j1DW7pnvLhn21y/iadZ4yqHFaVnqFxYJJLdRozFf4q5nWL9rqSRyPk/u&#10;ivrsJR5allsjlzDD1Klb4rs5u/dhe+QIhz3FJZXRafynZjio2LT352EkA0lmxivdxHy55r6blXJb&#10;yPHlT5dGdloOnwyBZmVvrmtR7VYJo5i5+X7vvUXhjUrKe0+zQR/Mvqafq84Vlh3be+a+dqOpKs0y&#10;Y8sWrFu9/wBMiUQtjb+dIl5Jap5cjMy5+63NVLRTEVcs3T5q0VT7TGrxr1rCSUdHsbxnLm9x2IEk&#10;SWQs0HB9qtB7aUeXHHt7c0kdmyybs/WpmSNE3bB/vY5rKUk9iY35rXMnU9Mtpgszldw9q5/VwsbE&#10;Ii7fVa6y/wBOe/TEQ4qjD4U06yt5ri+nk2kE/OeAa68PiIQXvP5HdD3o2TOMS8WZnSRgCOBxXh37&#10;UHge91mGO6M26GNWC47e9e2az5EU7NZspXfXK+K5LK402S31GHzFYY5HSvtcjxE8LjoVqZhR/wB4&#10;VOaPj7wf4KuJ9a8toiwQkV1ut6dYrJHZSq0bDH3a9PtfhtFb3Mt5oTxyNI3yoq8qD/OsXxH8OddW&#10;982WwkVd3zNNEcY+pr9sw2IliJc8tDuqUY04+zpx37mBounw2bC5mj3LtyzMeAuK7Dw34LtPFtt/&#10;anh+NZfl3fuxjisfSPKGotZ+Rvt/us/t6VV8W+P/ABB4R1aGLwRP9ktuFdYlx35rzsTjJVMYqdNf&#10;fojop4D90nPTzOs0a21Lws7z6qqwRRyH5pG5Ix6UzUPjp4YtbkxWF40yfxP5fVu9cZ4p8Yaz4ySO&#10;D+0JH8nnLdWJHIrBh8GeMZU3payKp+7tXtXoUcdRlpUtE2qZHXpxUoNTTP1AvbhI5Db2Dlgaht9J&#10;HmfaJYjuI+63c1paRBbS3Jv5wPJXrmtTUI7S7t/tNg8bKOPlr+M/bez0RVTB168eaRxpt7mDUDFE&#10;hXf0roYtBkvLdoIrfcdmWZl6Vm6hbTf2qoMwG3ketbbX+p2Fmsy3EbLINuzvW9aVSUE47meHy+M6&#10;jiluee+J/C95b3hVW5LY2iuf8RaESsUDy/M38HpXp+tabqErx3NxAsKu3Yknd6c1zXiLw2167S2T&#10;q0xHevWweKqR5ec9vLeCcRjIzaT9Dze78NnT5QQQ27nirmk2EqsNn3f4s1p3PhvUrc4ux94/dBqb&#10;TdK8tdqvz6V61TFXhq7nxuYZbLLqzpSTTTJNH0kS3qqo3e2K6u8sluEW3lXasYHRaZ4b0a6to1vf&#10;L3Ecfdrd/s83K7mjGT19q8HE4hyqXXQ9PAYepTw/OtLnMzaMJz51sn+rXuay9Rtl2/a55gFjOWRW&#10;5NdxqumW0Vj+7lZezcYzXB+LJ7e0haGFccZ3YrbAT+sSsfecM5Lh6kfbVZGRpOv+feyOilU34Rjz&#10;iuQ+J7xsWvZpGuPL4G08iq/inxxpmgJIgvSsjfejXHPFdN8H7nw548+HWp3t+YvOim/crIfmPB4r&#10;9e4Z4Vr4qrCq4Wit7mfElfA4bDSp0dZeR49eKzlbhAoD/cUiul8A/DDUvFtxHe2tvIsMDb2ds7ev&#10;TNbPgz4B+LPi74vbSfC+nMtrHJm8uW4EQHcV7jP4W0zwBo0XhTRkLfZ12XE2777V9TxVm2BynDLD&#10;00nJ+R+bSrfV6ftJqzM2y1TyNKisPJWNoYwn7tRg/jVPzZ7ubdLMzbTxU1xpEjL5zS7AewpLa0hj&#10;jw0hzX4tUqyqVXN9Twq1aWIqc8iUjccwj5hWpp8A02MXNyv7xxlfapvBPhW11W4a/u9ahht403bZ&#10;o2BZh2qPUrw3l0wU5x8vQYx2IrOVSU5aEuMYxuVLoyTFphHu3MKg15JDaxoV2sw+Wr8uy2t9jSYz&#10;9KW6sobm2jlOSw6USqygkzHl9/Q43UbG8Ebblb5abocRjmZ7vOxV6etdf/ZT3VvIixZYisyXTJLO&#10;Bg8a7mGM124XERlFp7jrUlCKmczfWy3c6mBWKlvX3qzqen/8IvpEmtbPLXySZHbJ7VbtNKea4VEU&#10;L83da2viFol3N4FmtJFz5luQ21eOla16keaMHtc9PKakablUcb6dTg/Al7b67bx6jbyq6uxxXuXg&#10;vw/Neww+Yy7duV9q+Xfg741tfDN+/h3W4H2xsTC6MMYz3/HNe/eDPi8puoNMjiXay58xuDXdjqcc&#10;P7i26GdPL8RmFZ1YrRvZHpFlpsGmXiuYw2Wwy10FvpkmqJJb6fb/AL2ThFWuPm8SWk8C3Jf7yhcc&#10;5zmm6F8a/Dnw31wXHi6yvriMr8sdnMFK478g187VrvEWhT1Z9ZkfDtR41c8dDyX40eKvFei+I5tC&#10;1C7kCwyFWQnGD6V56ur3V/N5gjGV/i216V8WPF3gz4teKJ9Y0CGSJXkL7JuT+fc15/qWmDSrnZaz&#10;BlPpXr0YRp0+Vwszt4hyDG4Go68tYPzN3wrG9yyxlM/3uM10uoW5AWMR/dxWF4IaO3nTd8xb9K6n&#10;XNKmaSOZZflboM9eleZiLRqJHj4evGFG1jndb8V23hZ4UkX5nYbl9q+3P2TP2a/CPiD9nTVvjb4p&#10;v/tjNZyPZ2qrgRspX8+M18Z6D8E/E3xi+I+n+CNE05pri9kjEbL83lc8k/hX64fCv4UaF8J/g3D8&#10;MdZit2tYdNkW6ETbX37QSMfXNfI8fZxhsoy+lClNe0k9r62/Qyr5hJ4f2VvmfKt98DvhzqvwSt/i&#10;B4a0P/SLm4kXazcrt/ya8B1/TZdJ1DY1vs2OTtFfVXw98HapqmkX8enQTfYV1Cb7JDu3fu8+g461&#10;438Z/h/faNqc9x9lZdpLZI4zXxmW5/iK2KdCtUbXS7PJk6kZKSR5d4h/aHl+FPha6NhYxyX0gxbv&#10;MoO2vkbxz+0f8fPG3j9rvUfEJjtpVImihhVVPt0r2348aZealB5qwjaOTtSvnHxXBfW94slrDIWj&#10;bcWA61/UvAmW5d9RVaMVKT7/APDno4WnSm3KTE1DSL6/vjc3SsWkYtubnrWtp+kPZQKkaeYzN8x2&#10;9q6r4R2lr8QPJsIrFvtjKv7vnJrS+JvhNvh/5kF5Zsk+T+7Gcj/69fpX1zCfwOZc3a45Qo4ep8RD&#10;4J0Tw2sLN4j8xIWb/lkM4re8N/BDVPiBqt03gnQ769htWz+5tHZtp7kKDxXl9j8WrzSbqGL+zQ+1&#10;vlj9frX0j+xd+0B+1vL8WLfwh+yqyaVr+s25jjX7Al1DKoGclXB5wCD2FfKYytm2V4h1Ix/d9+h6&#10;Xs6eKoe7OzXfY9F/Z5/4Jr/Hj4vT+Z4a8A6hHbwzANdXdv5MZGOmXwf0r6I/Z/0J/wBhD41m8+MP&#10;h6a3jj09vs0DYTzWH8QJ4NZetf8ABb/9sv8AZVW8+H/xu/Zs8O+KtWgtfLsdQ06+OngTIMOZ48Nv&#10;55wgWvz8/aw/bm/aQ/bL+JF143+LHidYY3Tbp+k6axWGwT0XgfmeaJYXG8QYeMo1bL0VvvPl8Vh8&#10;TVnyOav5NH6M3P7SV58eP2jY/E0V8tvaNIwgW4mXamw5GSMCvtj9lC5+Kuva9deKW0rR7bwneWq+&#10;TNb/AOunuEZkY8cbRgc55r+eb4f/ABL8e+DdVhkm1Se6s2cCeGaYsAPxr9W/2Uv29vAHjT4Wab4F&#10;+L0et2+j6XHCdM/4RnUPsdvFHECgR/JKO/B3ncTnjOcCvjq2W4rhzNFXxD5o/wB2y++9zSGB9lTt&#10;fU/Qi+/aK+C1nf3mjw+P9NvL3TY2e+tbG4WZ7ba+w+ZtyIzu4wxFfH/7Yv7d2peOvtnw28EeF2td&#10;JVsya1PMVklG3P7tB2ye9dV8a/2dPh38M/gFrHj/AOCkOm+HrK+s0me38xj5ykdA+4Hd/Fjueetf&#10;JEkF340tvs9gzXN0vyNHCu53/nXyHG3GmdVqfsJ2p030Wt16nRQowp6xTbOX1Txlqd/cyR20eFQ4&#10;Uxrj+VTeGLbUdRlkUzSFv7zGvSfBP7KPjbWo4tX1mP8Asu3x/rLpwrN+GK9Cl+Cfg3wcFhttQVmj&#10;QPc3Dk8+2OlfiGPzrBx9yGr7o4arqSqO6Z5fongDUDZx3WrahHYWky/K19dBN3uoJ5qxJ8N5bq1Y&#10;wPHIqws8crSDa2O4NeY/t6rNqut2M2kvcSWUcZVGt9/7oAdQB05rxnTPibrnh3w6kFp4p1Flg4hE&#10;1xJ8vrw39a+04d4Jjn2Fjio4lRfY9TC4GjWp81R2PaofGHwL+GPjBx8eb6C80t4j9ph0/wCWVd3z&#10;Zz6givhH9rbxL8KPHPxv1TXfgPoN9ofhfPmJBqF75shQn5MnHAPXk1vfF34jaj4xnXTRObiSTd80&#10;i5zgEd683tPgJrc0V3qd/YyNHesse7ceFxgfQAGv3rhXhnCZJTTc7t9TvVGnTjy01zHrf7OPgW8t&#10;tOPxIvyq2uNkCN1Lf3hXR/FKzk1+y8uSRj5uQoPQ1J8P4H8OeCrXSr2XdHbxgRxDpxW1YeHzr073&#10;clvIqquVyTgV9jKUqk7R2O+hG8LS0PEbj4a3NpAXki/iznbXbfs/fCrV/iXqtr4D8I6fPNrFxqCR&#10;6fDEpD7t2MgryOvXtXo0nguC+0yZ2tiwReSuM19af8EEPB/wkuvj740TWLeOTxVothDJYia5B2Qy&#10;swJVDyG4Bz23VCp1MQvZSW7tcWP9jh8M5R6H6NfsZfs8ad+zB+z5oHwktNQuruWztzLfXV9cGSSS&#10;eQ73JY9txIHtXq7ZxxTEiAGBUh6YAr7vC4eGFw8aceiPgqk3Uk5M5P42+NIvAfww1jxK86xvDZst&#10;vuxzI3yp19yKb8NNIt/C3gfTdMVh5gtleZ/70jcsfzNeMf8ABQj4r6b4V0zwz4H1COWa21HW4bjU&#10;o4du428TqQPmBABfg98A4r13wH8RPA3jyIQeEr3z1gjBb9yyquAOMkYJHt6V8pmOZRlmTpwkrrQq&#10;muY7CJiec1Igy1NtlGMYqUKF6V9NhozqU05EydthDEjHLCjywGziklkK/dqKXUbe1x9qnSPPTewX&#10;+dbSqUKb96y8xe8yxVa6UumAaf8AbI3GUkFRvKCvLVy4qtRq03FPQqMT42/4KY/CX/iU2fjjRLiN&#10;ZpJhFdQsuWkH94fhXwpeQeS1xZIykDhmZepr9efi34PHxA0qbww+gW86zW7f6VcNjyvTbwcn8q/L&#10;T44eArz4Z/EHUvCt3Ao8mZhGd4b5c+1fz7xhh6VOs5wjoYexqUcRzw2Z55Y6g9of7Lb51bjaxwAK&#10;jg0nVbW8aea+hMLNiFVGMrUV6sMxZZM+Ypz8tWtN1RkZbC8iDRsMqzclf8K/L6lRyVkj6Onm2IdD&#10;2NV6GgNEg1CEzxS+XsX/AJZNtIPqKdHc6pYLmS7nl3tz58hbPtz2p2iNYaJqMF/ewyXNnHNuaGOT&#10;DSL3HIrtPH/jHwR4nljvfCHg5dJjihGIZLjzXY46nsPwrHm0bTPLq8zd7nCG7S6/1qbW3H5h2pI0&#10;3PuhmLGM/lUl1uuS06xYDH+FRUMMMdu2W6bc8etcM+WSbX4Cpt7lrTbjVdK1SHWNPKCWJ8/vFyK7&#10;XXPihePpMmr+ILxYY1X55jnBNcZDcytGoCkr71qwW1l4g09tA1G3MiTLhFBBOfoa8fE4SjiqkXUj&#10;t957VPHYiVJQ1Zx3ij4uw6ldGXTNRLLs2lxxurmZfiRqVyG0+6MH2dnyxlQcLtNc18SdDvvDHiGb&#10;TjFJD5L/ACq/p+FYHn6tqTNKSpjAwo5AY8jGfxr63A5LhI004pW03M4zra3bbP2K/wCCNkj3n7GO&#10;n6hcTmSS41y/Z/l27f3uAAOw2ha+hviTqetaVby3dgI1t4bKSWST+Mkfwj868T/4JQ/DiHwB+xj4&#10;VuWmuWudehbVLxZpiwR5TwEGAFXaF4AHOa9x+LEb3HgLWIoJvLk/s2YrIVztO081/SOVU1S4QjTv&#10;bTc83m5cSpH5Tap8d30n/goJpfiHxT4+1DUtOmM2nTQahqMskNjM+RHIiZwpHTJGK+pvhp40+Mvx&#10;S+OOm+GL74iJNpdndNcxwtp0UjpGvAwxBx9RXxT8Zfg58WvAOkXPxa8S/CzVJrO7vjNp+qtAkccA&#10;DkiQuvzdcnnt0r9LP2NdE+AXizwRpPxV+FXi2z128utIgW9v7S8Em2QoN6MB0IbIORkYr89/s3EY&#10;zGQVGq7dVe1/8z6HMcd7ahDlVrf10Oq1D9mXR9d1STXr3xt4g+2SzB3ZdTdU4OQuwcAe1eqaXYGy&#10;tI7beW8tQMt34otkVVyT096tR/d4Nfs3DvD+X5dH2tONpNany9apKWjAJim3CAxMpP3hipKRlLcZ&#10;r6uceeLj3MDz2TRJ7i9aW5t9gMrBfl6c4rodE0mC0j3hea0tSiSJVBj3Zb0qOIgHAXoa/OcRlsMH&#10;mDcnfU1jGO5bhG1OKyvG/jPwz4C8NXfizxhrENjp9lGZLi4mbAUAfqfYdak8TeI9N8KaFc6/q99H&#10;b29rC0kssrYVQB3r89fjV8XPiZ+1R8RbHS9Kjk1DS4NfhgWxjVls4o2fBkb+8dvcjFdedcRYHJ6E&#10;ab1lLRJHp5dl/wBcm5Tlywju/wBEepfDq1f9t39qLT/j7p+i3Wm+DPByvFpclxDtbU5zwWIP8IFf&#10;V+saAmoRRw/aJIUVgzLC2N2O1ReCPCmleC/DNroekWcdvDawqvlwqFXIHXiq+ueKLyzDG2sxMWkV&#10;I1DBcZrlwNCFOj7aqvelroYZjio1qijH4Voi41pFYQM2n6eqmR/3jFeT6mrFklsIfsxuWZmGdu7l&#10;aw/FHivUfDemrNLY+Zu/5Ywnc1V/Cmr2MVifE+o2UlrJd8lZm7dQPauv6xCMtfxOC8eax1D/AGW3&#10;UbJJGYf3WqW0vDOpUrtrnIfGUGt3DHT4Ee3jOGkjYZz6VqaNcxumY5c5boaUsVHm916FRlqaUqFh&#10;kLVRIxE27B61cDkjBFRSL5h2hRzXLiY06iTi9TZLW5xepazN4d+M+kC4Zfs/iDT5LSP92TiaENKP&#10;mzgAqW69cV6Mh+UYFcT43+EOk+P7zR9Q1KeeCTRdQF3ZTW0hV0fbt4PYEdfWu2iQom3PavpeH6eK&#10;p02qkWl0uTWcXaw6iiivoznAnAzVa+mSK3eaQ4CqST7CrJ5GKx/FlvqF9oF5p2nTBZri3aGN+Pl3&#10;DG78M5/CuHMJcuGl6FQ+JH522fwW+IP7T/xp8R33hstJbHWrjztSkjxDGAcBc9zn0q58Vf2J/iB4&#10;G8ceH/BukeVqB1yR4luLeFtsR24y3PygHnPpX3p8PPh/ofw88MW/hzR7WONYlzLIqAGWQ8sx9ya1&#10;p9Nsri6jupoEaSEkxSMvzJkc49K/H63AuDxEnVqP3pP0sjslW5jzr9mf9mjwr8AvCX2G0RbjVLrE&#10;mpaiyjdK/oPQDpXzd/wUYgs7/wCMNmJopGa10keUq525YnrX3Cikrlmr4u/bQupPF3xom0i0t/MF&#10;raJbxKseWllxu2jHJPOMV9fUyvA5flsKFKKSX3s5akpNOx8r6/pLwWLRC2PzHPy8k+wr1b9k/wDY&#10;quvjnqX9oeJILix0ezkDG4j2nzXz9znqfpxXofhr/gn98R/EusaPL4okitNLnxLeiOfdIgI3begK&#10;nt1NfZvgbwNoPgHw1a+GPDmnpb2tnGEjjjGOnc+prPC5XUzCsotONNfK5zU6d9ZLU8k/Zx/Yz8Pf&#10;s9/ErXvF2kak91b6lbxx2UcigNbqCSycdcnua73xl4VvtI8Rx/ErQGmaS3tyl9Y25A+1RgNj8QTX&#10;cGME5qOeMeWykZFfTSyXB0MJKNPS2t+p0Rk7pH5a/HLx9efGr44al8RZfDlzYpcbbVYZmGVCErz+&#10;Ar3T/gn/AHttqPx41aKSRWksfCabV28jdcDcc/gK8Z+KcGnxfGDxTdaeZEt116ZY43VVCKrcY4/+&#10;ufrXvP8AwTs0LwZL4j17xRa65/xPbe1WzuNOyDiAsHWXgdCePUYr+dKcZVOL1OT5mpdT6qpH2eX3&#10;7o+tzfq9y1sRnaM7v6VYUq67RXJ6ZbnwTp13qviHWGkFxdNMzbSVjB6KPpXTW0oMasp3AjNft+X4&#10;ytUqNVD5ycV0JHjwOQK+af8AgoD8btL0rwc3wk0K8R9S1FVa+jj6xQA9CR0J4r6XkkMg2qK+UP2/&#10;Ph98ONC0+HxFbWU8et6hI58yKQnzQB1Iz27V43G1WtRyWo6NrPd/5GmFjzVUfmr+0D4xkvvE0dk9&#10;0Vht2KKGY5LcfnXCz6J9pnaVsdjla1v2h9LuLPVJLq4VgPMzuZjnJrlfhxeXmqTzW5mby+M7jmvw&#10;upR/2NSg+h7ns5Tkqc1YtXVgjTxwLNirg02WMx22WZs/eX607VLAvdsYU2srbV961IJCkcG9d0gx&#10;urnwc25aHJXp+zlyRZq3Gli1sYY2j/eMvLNWNrWlSWz+ZKIztGRg5rtra0TU9FN47lmVMY9K4+6s&#10;mur2QOXx0wx96+kwlb2keVHmY7C1KVT94t9mUYolmjDhNoH92ui0SxtH0qWa4mXjorGs0WJjRkXi&#10;ooUkSDzCW+9nr/SvRjSSSueXGpyytJFDVNChuppJIX3ey9qhTSJtMj8yaLt8wre06eHfulVPvD73&#10;el8e+NbPWrNba00WGzWNdvmKP9YfX/PrXoRqRp07BGn7So3c4jUdViijkfzAsfXmufa2l8VTGzso&#10;zJ5nC49K1L+e1WLy1mSRuhUrUng3w5canqaxbmhjLfL5eFya8+p7SUtzrw9On7ZJxOb1TS5/C4/s&#10;+BM8EFuDUOlaVeOjXsifxfLXYfFLwbqGgXapNafvFGTluorzPWPjNpel6k2kzQYEMeMK3yhvelGj&#10;Ks+VK9j7nCYSUcP7amlLun0NvWPENnFafZ9T+8MAZauU13xBYX12uk6HbS7lwWkA4NRXHjvwprVj&#10;LNLqMayP0Uc7T6Vc+H2g6h4k1LzNMgbCr85HRh613qcqdJqa+88qP/IyvGNu73sc5eyXVzd/Y2su&#10;ePm21eg067gt9wjwa6bX9DstPmaR/vKcH60aGkOov5Ljpx+FdVOtanseNmEaLxEndt9zqPgzo9xf&#10;wXi3BSOMWrHMjdTWTqGmQwX8ybV2hj93oa0966db+VYylVKYbaetI2n/AG60+0ljkLgGuLmc6jlL&#10;byPPqR56PL1Ofu9PjdOV71e8P24ScZT5TxU76dNKAu7cRWr4as4obhY9S+VFqpRi1oc9N8si5ZK0&#10;LeT5eRj+KrUEhsWZl4bHCDtVO8Mj6i00ZwPb0rSe3g81bhy3zKD+lYuNtipT1ILG5YzM8iMvmNnd&#10;XeaXpGhP4Mk1WaXzLwfcj9RXJwm1HOz71bug6Ve6vEI9OVtiDMnl54HvXFieaJpRtTk+aN7mbpYF&#10;xrMawhfLaUDHpU37RGm6VZ+Gre2SFTcNy0nmdvpXT+GvBdzFcLcJFuIOdwjrj/2jdY8PXltb6ZbW&#10;TLdLn7Q6uexryvaw9qlbXue5lVG1OXtIW9TO+Dnh5YNKOpmMPsVhs29K87+MCn+12VLbbtY4/Ovb&#10;/gvC1r4Rkmjtt6sMMzdsivM/jJ4QurnU5LxVb5CcgduaeHrRjXUpdWe57GNPC+6eZaVdiGZRIenO&#10;KvfEDxVdWngiWHw7aL9oZfmlbtVT+yo0uS9yu7b93tipbhVvrRrN4dy7cD5u1e7RqU6eKjVte3Q8&#10;2MmqnLc+XNZ13xfHrcmoW2sXCSliPLVgvOayNBk8R3PiBVhlkN1Mx+fP8Wa9C+I/hmC01ydbS1+R&#10;mx+NcxodnqEHjGz+wQbpI5s7QM9K/ZsHWhisGpRidFb9zrK3qe6/BrxXD8L/ABLp9/4l0pLiQEF1&#10;uowyg+tfaWt/8FU9H0L4SXHgmTwlo90bmzxC0djGzLxjPT9a+L7m1tfGukquGhumXE0hj2baj0b4&#10;evpCxpctJMroY45GBJPvmu6nXlhaPLyHPSw1GtU9pPX5j/CH7Tmu/AL40P8AE7wwkNrbayzQXkOd&#10;qOAu4bl6YzWXq0up/FLxjNr8qgfbm3RmPhCvpgd65H44yeFtQlXw/p9wJplz5rbgwTI28Y9qu/s/&#10;S6jpfjbT4Euriay8/dMrMWC/ga5MZjKlPL5SqK3Y65UUp80D6W8J+H9K+GvgZdJsLfddzQ/vrmRR&#10;vbj17Vxd35nzXN2m3Jrt/iZqEF9qTXOk/wCr24VdvSuIu4ppYh5ny1+JSrVMViJVJHz2OqVHJp62&#10;MXxAPl3qOvY1l28DuvlKNxznbjrW1dW4nYq3GD96obaJ5LryLVNuVx5gHWu6nU5aZ59OEpVNX9xm&#10;3CPZWzRwttlZTlVbpWXZWRa43tDuLN+8Yr0rR1hIre5+y7+/7yuz0ZPC114WWOG3KXWMNNwRj3ro&#10;lXlRpp2vc9CUp046bHEwyWhdo44ju6bqkgzPJsBHo1dBP4S0/cbhdQj3H+7xmobLwqVvGS2bO7oP&#10;WtqNSMtWTUqS5bjbKzildYJIMgjAPpXYafott4YsjvVZbqRMoq9hTdL0O30SL7dqq7fl+RWPU1m6&#10;jrlwD5yFt2773tU1JSradCIuMfjI206Z71ZpJmJ87dIpPStbx0ImitjCp/dqOKyNIvpNQ1LzHXkM&#10;Pxrf8aSEeXvtRtWPinUtCpFGUne7uZ/h2O01e3bS7p9q5JXd24rB8R6PZ2UzRLJ/u+9XtKlmjuVl&#10;WLazPzWh4n0X+0rNb6JcleGHrUSl7KpzdyabUo2S1ODfZ8ws0+VTg55JqrHJK9z5bfRa0riyFnP5&#10;m76LVWdo7aX7Q8XG6u34o3Rnza6lvRrSNJ2Sc7Qe9XbvSha3AnhkU/LniqKXkNxHujbb3rat7eO8&#10;s0dW3N3NcNfmjG7NKHLGp/kypaPN5n2kDpxXc+B42u7mFwdrf3uwrlorSaIrCE+UtXa+DoWt7UAR&#10;/NuxXi4hxnocN3HFXTsdd43+D/gjx/4AvF1mwje4SEiN1XLE18Y638PtO8Ka/PZPDGq+YRGu3GBX&#10;3d4XiY26+adoaPB96+c/2sfAekaL4gg8RRRtJmXLKrHAr2+H8yrYet9Xk9GfpWWZnTxdCNFwXMup&#10;yPww8J3d5co1pC230217JB8LtEmsEm1HTQ7GPDL9arfs9S6Zr2mQxaZbRtIow+7HHNeqzaFFH++l&#10;bmPqtcHEXEuMo4n2VO8bH6Fl+SYCOFdas09NjwX4pfCjR9L8NzNYr5Mnln5QOlfJviXTdW07VJ1t&#10;ZpYmLHZIrHmvvj4kaZFrOm3FuTyykL7mvlzxr8PpbXVZTPFuRWz0719jwTnVbHU2q87tHwedQwvt&#10;LYfRHjVpFe6xqlvb6vqt1JHD92OaZm+bua7D4eaTp+l+KIUvY5GR2JjjUnk/4VdvvCUUNyt7bFeS&#10;WYbRxXd/Cbw/Y6lr1vPDZEzZ/iQHFfbZpUjHCyk+x4NCVSMrxe3c9n8Lw22ieBo9Mtwtu0y7nhjX&#10;BFZ0eniac5TLVuf2WYhskRs9OQBinaTpghu2lmddi8szNgAV+J1MTKVSTte7JzKticZOMWvwLEZm&#10;XSI4I4OAv61n2MV7LdNAyMvmcdK6q9trWfR1vtOIkXbhXU5BrBga4NwpdSjBqrCVnrFo83HYPEYK&#10;3tU9SO68PTW0wVARgd6kXRr5WV2Py+mK3ktZZovOnn+b3q0mnB0Dhv4a6lU96z2PLlKMn7q/Ey7L&#10;SUba8kXzA13HgiE20qw7F5Yfe6LmuesbZ3vVRwD81dboSCK4VjIiKjZZmH3QK48XCnONma4eVSVR&#10;cqOi8G6B4Y1/xY95JCLaS3m2LIrY3e9dldadatKRb3qygkgtnOK+S/jr+0dqHhDVLzR/AN8l1NI2&#10;12jX5lJ4NfRH7Llpq+v/AAQ0/wATanJJJNMv79n+8vHv718jn+R4mGDWLk7K9l3P1KvisLVyyFFJ&#10;uaWpuz6cIg2SvXgjvVA2v2hmhlfgjDMa3dXtlMLCMscdKzLS1lLkP+tfJ4etaNpM+Qqxi+mxYsLO&#10;ytolUSKy9Kp+JYLa6QR27/hjpUjsLZAryKu3rup16LObTlurd1Z2bDba6KS/eXuFap+7skU9ECwT&#10;eTcruI6H0rYMkKFZBLx0asW2dfM2upGeDWpZQIEMWwsmcn3rrqRjKV76HlxlUjF6GgY0nHmB+MVN&#10;Zwh5gFU7c4z/AFpkF/HDEYvsoOeK2fDem3Gr3sdvaW7NlhlY/vHjpXnYiUY6R0N8PTlUko9RdH02&#10;5m1B7S1BlkQ/MI13bR74rkv2pJotH8N2kWsXUkfmcxo7YwfSvkf9vP42/tAfsoftD3knw/8AGMlj&#10;JIv71biRWU7W/u7iB+Qrzey/at+OPx78QHWvjJ4vjuFnnxbpb2ohVueCMcV91lvAuYVMLTzL2kXT&#10;avbW/wB1v1PscNHC5fSaq35mj3JSL+B5Q3/AaxNYSW3GFXFX9Blnjt45Joj81ReI1kn/ANVU017P&#10;Ecr2PnsRRxHM6i6nKXAKyM0Iw3tUGmr9un2RPk+mOavmwWPzPNk+bYTUHh5RFqu9x/wIV7CkvZu2&#10;55lSNSUbM2dQsb3QbJWTesk/3cdq0rd7q7tlkuOG/wBqmgPrVys8251T7uT0rTkjmnmVfI+XtjtX&#10;kVavupPciMeWVlsSQwtJIodflxV22KwMvz8ClghfYu4cYq3bWiA8p0ry6lQf27lm4ls5IP3MDbu/&#10;NRRw28sYjLbWPUVasoo5JvLcfLyabcWMayeYJM/TvXLGXQ0k9LoZGjQLhV6e1c78Q5VOkSDd5a7f&#10;mP4V0sbPEGbHykVzHj7SJ9e0GazhyGZSeAeOK6cHyfWYtvqb4P8Aipnkn2x5rpre3n3KsmWz1NJr&#10;Phi/1jSX8nG9s7eDnpVHQdJ1nw5rDwakWLMNyboT68c5reu/E97BtFw6lV7KoFfoHNKhXi6Vn1ue&#10;jFUaOOVWex4lrOmeIfCutTfZtUkjk52/OeB34rlfEniHxhqMzWl94kupEYfd80jFe1eP9DTxPMl1&#10;ZqpbyjuwozXF6f8ABfxNrV87JpcjbVBwy/Lj1zX6hleZUamHjVqzSsjsxGJp1U/YR+ZyngvWtStY&#10;10Oz037SJPl87qV9810evfDCfUpLe2lWSNgvmO8igZ9hXfeDPBekeHNqpbJLIq/N8vRvSu0TQBrz&#10;xxPBGu1cKz9q+SzDiKNHGudGNl3OGnmdXES9hUT8j5SuJH8MeLDFq0X2eMzbYyx4I9a958Pr4KvN&#10;Ht547iOQNGPmWasH4ufCrRNa1l7GaDfMD8ohXqfavP0+C3xX03dZ6Tq6xW6sfLjbJIFfQ044TOMP&#10;Cr7Tldj6HC5piMvpqNWnddD9OrTQL2C1ey1azmtZlk2yRyR4Oc9CKuaPp2m2Vu8ZiyFOe9enXvgX&#10;xb4iguPGHiiym/4mk0l0bmSDy0JZuwAxXmXilPEema0unaZpObXnfcSD730r+XamX472KnNct9eq&#10;R3xwtPEUvb4eV+rXYparotvd36zwN8zcABat2+iXNhKqy23nMw+VTip30668oXMce1tuabZaTr2p&#10;ToRIxz1YnO2uWUqvs7c2qPLjWxHtL+zd+jVzoLu303UtGNhfaI8MyR/u41Yce+eteYnwJ4jtNTlv&#10;P7PZYWfKL5uSwz24r1bw4l/obT3eoTE7VznZyVHpnivUvgv+zyvxv8Fw6t408RyafqV1cSR2NnCT&#10;sbJ/d5A5GV5yT1q8LjqkWoze7sj9GynNvqOFjPEs+RdV0XxBPfG3XS1Vc/Jkc4qGTwTq1rdqstvt&#10;3evGK+zvEX7A/wAZfCF9Ha3/AIJurizafyrfVIZFkXbtJDEDkZI/AgV5n8avgD41+GupRwa74alj&#10;jkX93cHjOPY19BWhiKUfei16o+b4lxWS5pKPs5rmueQ6WLezhNmlwrFEw3+9UcIk8/c397ipmgYr&#10;MqWLRqkh5I+8arz3ExVTj5sda8eUpSlaJ4OIoSwkUr3RJ4n1e/1K3WCaVAkS8bYQv9K8q+KmrL/Y&#10;Vwlum19uFb3r0S00zX/FN5/ZWm2Mk00jbYY05Lmsr4q/A7xToOmyDxFodxbyKM+XNGRkY69a+34R&#10;wVKpmEPaLqez/rJg8HgPZR0kz4+1bTdVvdYaW5cyep3Zwa2/B/iW68FyMFWR42lBmjjYDP510mv+&#10;GLuyeSdrQ9/4a4++02eN2kkB+9kDFf01h4U6cIqGyR81HEOtK8ne59Bfs9/HTww1/daBpUVzDeXY&#10;yArMoJyOCeldlrM9zcSybGLH19K8s/ZO8CNdz6h4uMkhW1YRrhO5wd36Yr1q5SNpmgSIlc9zg1+H&#10;8bV6P9rWseHnkYylGMboxit2f3bn7w+9mtDQtJaWT7TecQx87m6mtK08OWm37Xfo1vHGNysz53e1&#10;V9Vv5biQRQSRhOiqPSvifbKpK0UfOuMolqXVze3gitlMMY+UIG4x61WuIEtbjpux3pNN/dTr54X5&#10;emKL2/zN5rfd71UZS57BKfNH3l9xDdJFJtKx/wC981aGTGsMUcSqSDhTVPTAuo3AjQg/Nk+1ep6P&#10;8O/Dd74W/tS88QQ/asAR26xnI9c/pVYqNN00rXOjL8DUxdR+zX3mNoM2j23hue9u7iOOVUB8vy88&#10;1yOswRX87ywSBULf3a6TX9Da0t5LRIX8tuvpisVYfLQRNuYZ5DCngYwh7yRWJlOnL2U1axV0zwxB&#10;zOhUsvPuadqkj3GjahGdqpDbkMrE+navSPh/8J/E/i/w5qOtaBpvmR2MI86b7yx56Z/+vXIapDaa&#10;npt5py2AW7R2WRtpy+OMD2rnr4rmxSdj1MJRjCjZ7s+PbvS4LTX5Ly1jY7pDgsPevQ/BunmKeC9v&#10;7uSNd33j9OlXL34dyQ+IZxdptWOQ8MuM1JqMbIh8tP3cfEaivo6uO+sU1BFZZ9YweIcoaW19T6m/&#10;Z8+G3hLWNCk8RanrkMlrBb+bIpbcFwM/NzxXivxg8U6T4i8U3B0tVNqJMR7VODg9ga868P8AizxF&#10;pRmsrXV7qGGYYkijmZVYfStu3vQE8+WPLdQTXHTwNOjU5kr3PsJcZKtJQjFRa3GXU8MqKNLtcOPv&#10;eYMGszVrVsh5ZFMjY+Va1NXMeo2/m258t9vzFe9Hw9tLC51+FNWbcu8L82a76kuSnzJHJiuLf7Sh&#10;9WnFPpe9i34Mso7SL7TIN2B/FXQ6Mt3qepCBVZnm+WNAedx4AAra+ImiaVoEUaaZIqLIq71TnNbX&#10;7Ovxj/Zp+C/xI0nxb+0dJdLotvKZDJa25k/eLyoYdcZ5+lfOYyeIqUZzw9Jyn0S1PnpYd0qm5+jX&#10;7Gn7MXgj4D/DHTfFE/g+L/hKNUt1a7vrxsyRqRkDB6c8+vPpxXo+sWt/b6XqGtWuoBZILWaVpLgD&#10;aGKHA57g5PvnuMVxvgL9vz9iH4yeGovFPhX9onw9b26rj7NqN2kEy54wEcg5wOMA8VjfGH49+GvG&#10;NhBoPw91+3m0jObq/ikP7xSNoHI5APf2r+aM/wADxDLMHVzCDWvVHR7OMjn/AA38dNG+CPwW1rxl&#10;LodxPdWqCGzaaFAJrqVic4x0HJ6Ywa8X+Mo1jxnbx61r9r5d1qFrHcSRqAqx7hnAUYH6V6d8Vz8C&#10;PD/hzRbf4o/GbS7zTLGUXMnhrR3LT6hNt+VWfPyDP3j2HTFeI/Eb4z3vxc8aT67bW9vY2e0R2dhb&#10;5wka8AZ6nAHXvX0uAws/qUKyjaV73t06dDlxEo/AjxXxX4JtDDcf2nOJI8lVjCjP6Vwfh/8AZj0z&#10;xr4hWD/hILa1WSQBDPA525PfbXuXj3SLa8tf9Ej7fNjPNcroM40PVbcokitvHGemD1r9MybirNsH&#10;gXDDzs35XOeEoxlyH1B+zt/wT0+Evw9+FV9q2maXDrPiB7eOb7d5BRY93XGW6fhXxF+3j4Wk0jxL&#10;Np4hjikVSMrz3+9mvrv9pX/gof8ACT9n34ZaT4Z8O6R/bmuXWjW4vLeO4ZVjbuG2n1r87/iT+1Dd&#10;/tGeKpbjXPDsWlfOq28cchPHXHWvv/D/AAPEWMzH+0MepON92dNbDQr1I2seSnw7Kl5ld0h8w/Nt&#10;68196f8ABB7Tbk/t8aC91oMl1HH4a1ArcJbkrasY8bmOcDOABx3ryX9m39kXxz8e9c+wfDzwnd6x&#10;MhSa4jtV3CKFmKZYjhTkEjPYV+vn/BNT/gmvo/7H6XnxD8U+VN4o1K18hfKb5bSAkMY+OGJOMnn2&#10;r9xlz46v7GKvbft/kb42ph8NhXDqz5T/AOC/3h+6fx74dFl4Zhhgl02QvqCMoaQ55G3qa/LO50RL&#10;WVoXC7t3Hav6FP8Agph+x/8A8NJfC1dX8P6VHca3o6s1uu073jP3gvP3vSvxc+J37P8ArHhLxFdW&#10;d/o9xHNayFXWZOhA5z75r0sHRjhlKg1bqul/Q+RweOeFzD31o+p4tptrP5m5LiNo92VUR19Ofs/2&#10;bTeH102Yt5U3Dqeh4/T8K8v8IfDG6vLtYxBIy+Z94dq+lvhB4BGl2dpaXirDGx+aZuK+A8QcRCjl&#10;cqcrXfpc+t+tRlFXd7nonj7xl4i/4QTR/AWq+IdSvLO2/fx2t5qEs0amT72FdiMH+70HYCuo/Ye1&#10;iPSfjImqrNbny4jJJHLF98EdgRwfpXC/Ey60ttS8vTJ/tEccaxpKeyjtXqn7CXgq21XxVqfi+a2a&#10;4fT4US3iX7u5h1/Cv5Qz6rGjg5zk3dfM5KlapSqWieyfHrxx4zttc/ti51m18qNQLe2WFsJu/nj3&#10;zXi3in416fDZ3D6rp8itn/XNINp/CvV/iLomuar4dm/t3VLeG4m3raw+ZukZc+hr5l+KXwj1lNMu&#10;G1TT2h8rLTedcEAr64J5r4rK5UcwrXrS0v2PQyzLsPmVb99VUPU5rXfi/wCJrK5nudCurNoZ8jEt&#10;msx257bsgH3rl7e+bxDrUI1RY5WkuFEwlt17tjAAGM+nGK4+WD7Hqz/2csaxq+FbcfmrXvi97Y+T&#10;bXrWknDmaNiGVh0II5GDzxX6vgaMcLGMINpeRWZYCnlsuWnV5l6nbftc/wDBN34m+GfBafH5/hxp&#10;/hvSI7WS5uIo9SFybEFtqhmDYO9SH6Eg8GvjX4gfE9LCW38E6XE1xI0wEk0J+VVA9q/YrxT8MvGX&#10;7cX/AATi0DR9H1a6W4stLSO+s2mGbkwIQCc9ScDGeea/Gn48+HP+EO8YXVn9g8m8hkZRGG5Xg7c/&#10;gK/duFq1FxhBttW0bObB1KntEtz0TQ9QjvPD9uVdQqx/NweDj3ruvh7qUMpjU/NHuCuwNeNfCy61&#10;eTwzNcayWFuflWRecH0ru/h39pggzFdMy7twLcV9tT5eeyPet7p7Lcaboq2s7u2yNYdzo2Pz56/T&#10;vX6G/wDBIH9j/S/gv8MLv43eJPDzweJ/GEm8TXUWySOxB/dIAeQCPm555x04r4Y/Y0+EN9+0P+0L&#10;4d+Hd3PN/ZrXX2nWNiBmFrH82dx4GTgdM1+0Gj3/AIe0+OPw7YapbhrWJI1t/PBZVAwBjPoK9DK8&#10;PTli+dvRfmfPZzjJcipR+Zr45yDTXk2oSRVe+1G206xkv7ydUhhjZ5JGbhVAyT+VcV8Mvjt4M+M+&#10;kya14C1Fbu2jnkhkdezBsD8Dgn8K9zMM0wuBjacrSa0XU+bjGUj4n/4KF+LNY1v4w6tvgEcdh9mt&#10;bXzHJ+ZXVt2Pevu34WaV/Z3gXR4Jlj8xdNhEnlIFXJQE8D3r4J/b48MeIrH4napdyxQxtqkkUkKt&#10;NvGwyBQzEH5STxX6BeAopYPCOl212ymZNPhWQqcgsEAOD6Zr834arRx2fVZTWt+pUYyjBtm6oCrh&#10;aUkgUYoIyMV+tJaWMzN8Sa1H4b0ebWJbC6uRChYw2cPmSN7Kvc18H/tVfHfXviR4skntrDUoLGJT&#10;bw6fMXt3iwfmc7W6k4x+lff8kalelfKv/BQ/4YaVHo9t450nTI1unfyrpkBy47E/ga+N4uwmKqYN&#10;zjO0V0IqValKPNA+Rx8Z/jB8Pr2bVfh/8SvEtgXjCrE2qSXESEY/glZl/SrN5+2f+1klls/4XzeL&#10;J1+bTkGTjodo4/Cub15U06A6XLZ5VmYbs52+1clq2nixbaGLBuecV+D43HZlhpOFOpJL1Z206kql&#10;NSTO71D9tP8Aa4urCaOb45XUc8yqivBb7QOR09Dj6V4n4t8ReMNb8UT6v4p1a4vbuZiZLq4+9Ic9&#10;cnmtt5pYZg8bN1/hYj+VPl0218WweTbhWuo8lnkkIwK+frYrEV9Kjb9Sk6k48q3OeuI9yI6Ptbbl&#10;uetJbuBL5h3M2O1QTia0mNrORlfl3Z96dCWhJcLu9OeleTUppK6M5Sle1joNM1+2tYxFdRswkyNm&#10;3gnsauus/lxm0UsrZ44rB0u2/tSPzQ3MJy273rU0i/ezja0aRirfxZ6etccqcbXbNJVHJJM3tC8K&#10;+JfEUi22naa5jVSW8tQwHuTniqOpaG2m3DW83zMrYHGPr3qG1WeD5re7mWMZ4WZh/I08S42hN2OS&#10;veub3I9zSPs+XVFS+v3FxHYW1nJ93738I+tcT47+InirwbrXk22qw+WvKwww5k/MivSrY2v3zErS&#10;k8s1cj8VPDMWpI1+bfEmM7l6mujAVMPPEWmrrzPUjWp+ytCJ5drHjnWtd1J7+802JmcY33DFmP4V&#10;peENZ8Tx6hFqMk9lDHbyKGK6fEdoz7juSPXpWBPFLJqX2eJP48YNb01l9s1TQfBaQBn1bxBZQyMu&#10;NxzKAF598V97Tw9G0YxjvYx9pKUW5M/dL4LWk/gn4B+GbJFE8ln4ctEww27iIVH4V83/ALTfxE+P&#10;HjW+1K2uJ1sdDt5fLt7fT2ZTNGQN29sAtn8h2xX1JrFvNo/w7GnaLbbmjs0hhDNgKNoH6CvB/jbK&#10;1l4cWzIYssO+43Hq/f8ACvW40z7GZPhKOGoVOWLSvH/g6HJRT5+c8P8AiZd/HX4hfBV/hb4IksZt&#10;PmWMSR/bA9zGuMbUVs4x/M14p+z3of7X37KHjaXWPhDo00MEUOdU0rUYmaK+AbkgA7EcjjOPevW9&#10;FuLaRodY0rcjf2hHDItvL5bnc2CelfdngD4Y+FdE8Ow29pp3mCa3US/a28xmBXoSeo5NcfC9TO8y&#10;tKnO681+W521ay0lU18jF/Zl/ad8MftIeEG8QaLp9xYXlmwh1bTbpfnt5gPmHuueh716xbyNJHki&#10;uf8ADvgfwt4USSHwx4c0/T/OOZvsNoke8+p2gZrct90abS2cV+7cPvHYeNsTK/6Hk4j2cpXgrFgH&#10;NFNDY5xWP438e+Ffh34fufFPjPX7XTbCzhaS4uLqQKqqBnvX11SrTpw5pOyOeMZVJcsVdmneFfL+&#10;Y1UjZRyTXkP7Nv7VE/7Uesaxq3hbwTeWfhPT5hDpmt3jhTqTZPzImMhcYPPPIr2CaPanC/jXx+Lx&#10;EcdOVej8MdPU6qlCphpclRWf5Hzl/wAFFfiXJoHwsj8GWd68MusXGybYgP7kfeySOB9Oa+c/+Ccu&#10;n+Kbr41al4Qv/ESwabdot4yW8P7yYRdE3kfKucHjBr7S+Mf7O3g/40mB/GMk5W1yYWilK7M9enX8&#10;cio/gz8A/hN8MfEN3f8Aga4aS5WJYbiJrgSeV3+oJr8oqZLm+ZcSRq142jfTma29L3PYjjaVDAOl&#10;DVvfQ9H/AHS2exT/AA9zXM391p+oa1Ho8tmkjY8x9zEAAdDXVXYjWBi5CKF5PpXB+I/EOjJNJcae&#10;xlkUFPMh6qelfp2MjKjGMdND5upzc1yLxvp8ev7I9P8AFC6fJ5mfmh8wlQeQOcDPvUfiHxufD9la&#10;6fIsLQ7VSMtH5kknbOMHk1ylto/izUtX3R+K4YdPZC9wdhEkWOg+provCsUl+zTQyRssfyeZKo3E&#10;jvyOK8b6xJ1LImLi5XNrwtO+o6cZNQ061iNxIfLFvCY8L7+9aUiiyKppMfO8BtzdKsR6zpenWMcO&#10;q3SqGTAkYjtVOK80pi99p97JMr927fSuyooxpX5rmqjzG9bNNs/eGrES4lBNU9OmFxbrNn8Ks2ko&#10;eT5n5owcouvBSfU32joaKKCtOHFIvSlr9IirRSOUKKKDyKoCOSQjPpVMzSPIyhelS3c6RRkOeT0G&#10;a8E/bt/aoT9mP4PXF34YuEk8U6mjQ6HasnmNvI/1hH91euTx9a+WzbMKeH96c9FqdWHoyrTUYrVn&#10;q3jb4hWfg7Tri++y/afs2PtCrMqbeM4BbgsewzTvBvjiz8XWMd2kElrJIuTazY3L9SMjP41+aPwb&#10;/aA8ffFn4RX2m/EvxrqmuaxNrRuNSmFx5UanHCBVwNo+lfaP/BP/AMYS+L/hxqttqNyZLzTddkgu&#10;FYf6v92jKM9PukV+YYHizEZ1xB9UpxtFPrqenisB9Tp+/ue+TyGC0kn252RlseuBXl/ws+BfhjUN&#10;cf4v+KdM87Wr7UJbq38y5aSOBCcIoB4yAM8V6w9shTbn5T+tLbwRxptRcDouK/WI5e6laCqbL8zx&#10;ub3XYesIAwTT6KK96MYxVkZhUGpOY7GaVW2lY2IPpxU9VdXmjg02eWZcqsLMw9sVhjNMLP0ZUPiR&#10;+Yfjfzr/AMa6rql1etKZtWmk3txuYSZ6dBjFeu/8E0k1ZPjV40aSCc2baTasZ2j+Rpi5zyON2P0F&#10;eQeJCmtePrnT7RGfz9UmW3WP+JzJwgHrXoP7EnjPWvgt+0DrOga9dSW2i6wsA1JdRlx9nnw3lMuR&#10;8oz8nJxzX8t4epBcVc09Fzf1/Vz6zFT/ANhUV2Pt/wAfeDdI8eeD77wtrtnJcWl5bsk0MczRl+P7&#10;ykMD7ggjsRX5teJf+CgXx2/Yt8b6h4LttZm8UabpuqOk3h7XEmmlWJTny4bnblG2fKu8spI565r9&#10;QraeK4hV0wysO3PFfPn/AAUE/ZG8L/H/AOEWqa3Z6bbjXtNs2mtZJflS4VRkxSYxkEZHNftWaZNW&#10;q4VYvCT1Svo7XXqfMxnL2iTehP8AAL/gpX+yP8ffAFj4z0H4n2VhdXFvHJeaDqkgjvrCRyR5U0Qz&#10;hsjtkdPWuA/bj8Z+G/G3iXQdM8KxTXlxbrJ51xHG6qisAVwTgNnrxmvO/wBj3wd8f/izp/hHxBJ8&#10;No/C/hnT77Mkai3Ed3Go27/l+ZumBxjFfc1x4H8L61JDcat4etLmSD/VNNAGKcYwM18rWlnnFmDl&#10;gZRjFLq07v5rf7j1qkcLl9SM6cuZ/gfiH+1JoeqXGs3Eep2bqsa5RtnBPPv1rzX4bwSW0k0aw46c&#10;46V+sH7en7AvgPxxpl18WNCuLTR5LO2JvLcRvsuPoAcA5x0Ar85PF/gFPAWp3GlyL5K/wNICC/vz&#10;Xw2YcO4rJovDVvvPSljqWMjGe1jnE1Z9TvzBNCuYn2IcD8/er0mmz2t0JjHnbyp9ayNF0u7lnkuI&#10;pA/lsT9RWjZ+LZLrU/7PuNM4XhW5rzPqtOjBKKX6nDy+2lzSlZ9D0PwEtjf6WY7+VYl/u4HNc/4t&#10;0y0hvJG05FX5uGXvVmBLmxtvMWNl3cr1rD1DXxLdSBUb5W+bNPA1JOteKMs4xksRRjGS1XVFeS3J&#10;ISfKn1qK/W30oeUs/mKVyTt6UtxrjXB2Rn73GfSqNxMYo3i3bmk/iavpqc4yjqfNSi+rHDWdItVF&#10;xcWnm4U7RuIw3Y+9cf4k1Oa/lZpH27sltuOa1rmGaVWib7w5BrKfT1VGSZec9fSplUj10KjzRjpo&#10;c9JctA2+NPMx610uiRXzW8N2rtHuOfl7VnXem2gdViZnYnDCpPF1+3hjw/5qMfkXpzkGiPLP3kVS&#10;lUpy97vuN+OXirXtMjhvdQi3QtGAsm75iK8PGl6P401aSW/Ro1+9kfxflW942+JOp+JNOjs7lNyx&#10;gjzH6isPwPKDqgLj7vNbe9CnKqtH5H1uGxka0o0Yz0e4698EWVh+8t9L+TGV+XHPrXoPw61ddCtF&#10;tbZSskwwzDtx0rXksrHUdMjZLddxX5n9Kw3sri0ud+mw7mU5z6159PNI4iLhUWqPXx+R4jLKHtqc&#10;rxflqT6tozXU7eZOzfNlj6Gp7Cxs9LgaWEbpNuOaq2Qubu6aT7Q2Qvzr/tVahLG7FuF3Kw5Oa9JS&#10;Xs0fBYrllU1Lj2cr6etwThm7U6yeZbVrUt75rQ1a1NraQqq/w/dqnbWzSlo8/SpiocrbZySqSi9C&#10;JRtOxef9oVs6Pbs3ylVOR/Eeaqw28cJBnHNaWm20b3QlJ+X19ahScl7pcY80by3Fh0W5WUzEMy9G&#10;VRnitGazaWIIifdH3sV0GgzaPDB9kvjtjl+9NnO0/SodWeytrhhYTeYuPvbcbuKiDmpe8TKjyxuc&#10;35UyBdqZrW0DXNW0eRhZTPEsnDbW6is6Ca7F60MsR+9zWumnx3Bww24bK1y4ipGTY4VKikkmT/Ef&#10;xL4it/AcU2neIJIWZ2BjhXDL+IrxiwlvtVv8XdxNI27lpmJJ/Ovd/Hvh/wAz4arcEMq7mVnH8VeS&#10;eHPDup3uqqttaPI24Y29a8ONaEYyPoKirUaMLt6+p658OHuZPDLafuVfm3N/tYrUi8B2/j7TLxni&#10;aSbBIVWAXd3yccYq94b8I6hoOiQ32o2ZhjZfulctnHWsXxj+0H4t8GaU/gHQ9S22d9MH1COztUMr&#10;heg3FcqP90g1i4fWKSUXZo9zDQ9ph7M8r8V/Avxdo15NL/Ycn2VZABN5g5U/hXLnwXdQhlSMMGH3&#10;geR7V+k3/BLn9oX4CeKovFHgf42W2i2qfYft63niWOJVaJSEfDSAcfOD6gCvJv2zPg5+z/4g+KGo&#10;a/8As0eJrK80W4VmaPTZhJArFcnyyB93J4wcY6cV2UJYmnQVack4p2avr9xxUGvrHs5K5+dXxG+E&#10;l3LdtczKqwj5iytzXpH7CnwK8GX3jlrjxSIbnDbo1kjBr0yf9hzxb4zX7XbXj7ZI+Ea62kfhUfib&#10;9l/4r/s3eFbf4iW+mXH9lqpDahuPlt7Bsdfzr9lyXiHKaOHpqVRK/f8A4c6cZhqmKi6cI2S6lr9r&#10;v4K+CfCmmyXHhpBa7Y90TIu3B/r+Oa+KPEmueLtVspdMPiWSNQpRZImKkD2xjmu/+O3x+8bePQ2g&#10;W89021edrEcfU1wmgeGdZ1SVXktpFYffVuhr7TFYijWgpU5JnJg8NLB+6cdoPgyYyyQxIWl/vckt&#10;/jXpHwUb/hD/ABZb6hqifu1+9tQEfrVHTdF1qx8Txy6evyl1EkMi8HNevaH8P5Ne05Y9G0l5rh/9&#10;WsaZZ29MKP0xXhZhUp4mj7Ort6nf7G3vo2P+Et8IeI75dL03WEa4K7mj2/dFZ+v6bsTYj103wj/Z&#10;q8WaPp+qfEHxbpPlyJHtjWS38kqM46EDvWJ4gtp4rhvNO3HTmvyHHwweFxrhQndI8HHxjGV+WxzV&#10;xbFYioHPO6s1dZl0N2ngT5tp2lsVuaiyWw83zcZ4YVwfj/xLLY2ryW8W/bkhRXbgqCxFRU0r3OGj&#10;RtJNPVl62ubbVrmS+ugh/wCegz1pt9qsNtPHDbcRjqF4rh/Ctxe3aS31y7bZGz5ee9b1qLl1aWQK&#10;EIxt9K9XEYOOHqcre3Q1xFb2GktTeh1t7ldkQP8AsjdXTeF0uE/0ufggZ61y/hjS2uZF2ksN3Oa6&#10;+ONMLaQLtIGPrXHUaWiPOlWlKV5D7q5vtZmMshfavy7aF0u6nizFBnPetuxVbVFcJzj5mxUslwoX&#10;5EG3vWkfdgTKcq2rMrSdKlh1COPf+83DdtFa/jRMMu9vurgg03w6ftGt70j2tu607xsJJtRaEp3r&#10;llUlUxSXkVCEVHW5zcsKt843LtPrWxpWoJJpj6S6ZZhlWPrWebaXy246HimWcNw1z5juy4atanLb&#10;3iqbjTMnW7S8V2jktx8h4rJlSGRVgcbWrtfE2kNdWi3VqwVsfO2etcrcWWAHEihl6471dOteFjmx&#10;MZQlzLYhhsIJci2fdt+98tbWisiFbaQfLVLS9PuLhvOiXbz83HWtu00aRdP+2vDtKnlmPFcdetHZ&#10;u5vh5OUrpWNWy0Q3k2+IbsdDjpXV6RpUtuFEwx/wHrWX8LymoyraZUbiQOfeuyv7vRdKuF/tG/WI&#10;L/Gy5/KvnJzqrFcq1PYwvD9bMpc1FNmt4Xs9SuZFtkX7zBVO3O3nqa8m/b20ux8LeC47PWJozqEj&#10;bo1hlGdvY8Gsb40/Fzx29zLo3wz8XW9iTgLIo/eE5r5z+KUXxL1h21j4jeJby+vIdyrJcDgr16L/&#10;AFFfa5DkOIxGMjipzUUuivd/p+J9FRyf+yfenf8AA739mPxfqGja5b29tdt5ZbEm2Tqa+vtpudCW&#10;5WVt0n3t30r82PAPxWuPCWsx3YtyyxyA7VbaWFfYXwd/bF+H3jm0t/Dkha1umULsmk71XHfD+KrS&#10;WIoU7pLVpHdhs3qcrpuejPQr/QTPHtJ2gHNcH45+G9pfSM+9N+7JJB5r2CwtLfUbX7ZBL5sLJw0a&#10;nrXhf7R3iv4heH7xNH8EaA008zYa4lQlUHvj/PFfAcO4rMqeYeyw81F9buy+ZjWhSrROH1/4Z3Vk&#10;N08Plo75Usoxitr4P+ENUXWZL3Ty2Y+FZkG01JfeCviAngddb1ySS/8AEDr+7hh4ijUgYwO/frmv&#10;TPhZ4Y1nS/DUMetSLFO8KtMABwxz6cCvtc44rxX9nODnBu9rr815HB7Gnh5XRz3iT4eeM9Xv47+4&#10;8VCGzjbd9khjXJPpkDP6147+0F428SafPLaadqhh24Ty4Tg8eua9l+LPxj8L/DO48nVruT7vAjX5&#10;ia+f/HWq2/xkSXxFpdg0druIj3AqWI9arhCnisVWVfGQ/d20dkl/wRVpVpSTiekfC79tf4eaL8Lo&#10;/DHiyzu59QtWSKP7NGvzZ6k16B4L8V6V450+PVtNgaNZBu2tyQPevi1NA1Wxv2iuLFlLN8u32r6K&#10;/Zt+KPg7wJoFxF49ulsLeBf3LMrOzcegr3c9yHCxTrYWLcn2OzMK9TNsKqc4rmXVnt1vqGlAx213&#10;eJBuPDSMOfbmrWp+IfDmgW32/XdXit7cZUyN93pxyPrXwb+0/wDtJax8SfFH2XwbdzWulWwAjaNs&#10;NJ7+w/WuE1T40fFTWNGh0DWPF1xcWcK7Y4W7+5IHJ7Zz2q8PwXjcRh6c51FG+6ad1/wT52OXYeMe&#10;Wd0/I/Tvwo9j4hij1TRpkmhZs+dG+dw9a7jxH4eTR/htqGuWSrNc+T8qevFfm7+zX+0N8QfAGpwp&#10;cSTXWn8HyXfpX3LbftUeG/F/w9Ojw6H5d1cwbd25s9Privn804ZzbCYuMY+9C+6/4c6sPlMoVVNP&#10;RHz1qXhS4vtYm1uVtskrFiu3iP8AL+tfRH7Jnjv4grYL4Gu/EVudNhbMMSw4cZ9eOlfOn7THjTW/&#10;ht8P3uPDCCO7ulO6YKrGMZ68g1u/sI/Fl9Whsb/XtVLkOq3EzH356U+KsrxlPJHWaTitLW19T1Jc&#10;0K1qb3Pui8tbqNVYSrNuJ4XFZt75McTT3AaPZ1rqNQuvhpY6Kvic+OrERso4VzuHHTHSvMfEPxi8&#10;J6xHcWHhzU4+jCa4l+6eeCuR6V+DUcPXxFS0Iu3XRnfRyepUrL2rSv6F631yx1DU/Ivl2nvzwa0J&#10;7+wmY2unou1T+8XbjFeM+LvHEOhazb3EOo+fCFG7Hc468V6J8GfiL4S+I6SaLpdm7X6jLYuApBzj&#10;nNfUUcklKi5X2PoIcNZfiIunCV36nTQaXaXce9lbcrdm6V0GhaHDJCY3kXleN1VZvD/ifwvcf8VF&#10;4c8m3ZvlnWRWHtzitHXvEGneCvBtx4vlgWbyU/cQqwJmbsMAZrx6tOtTn7O2+h8vjOH62XSfPG6F&#10;Tw59nn8pwSrNkKO9c38f/iH8TPg38NrjXvhhBBbXW4L9smjExjO3GQCOKXwZ+0tp9h4ZXxJ8V9Am&#10;0ZcFyJEG0p2Izz+PSvLvj1+33+zb8QtKm+G91r0ywtIgj8u5yicYBJA/OuzK8vx1XHJqg6kYvWy5&#10;l+qLwWWxhH26a09D4z8SnWfin4wk8XfFHU7rWNXkyWbhVyeSMfX1H416t8I/2Z77xVpifEGbSYob&#10;GxYAMqqg3eme7f1rtPhL8Tf2Ufg342t/EfxM0211LSo5Bu2yfIIz0J65wK4H9rb/AIKL/BXQfize&#10;L+zJaz6p4bnmaf8As+5/dwRyFj8q8cr6cdK/YvrucZslgsvw0oq3xNWivLsjzqtatWrNyVuzuela&#10;jZJayizWJ12qPlPUVj/aIri6a38s+m414H4R/wCCgkPinXvL8a+FHtJrmTas1tMPKTJ7gjNe0+Hd&#10;atvEFouq6U/mRyDO9a+VzHIczyedsXG19n0ZHPKFNzS1F1q3hhZmVMkjDYqhptk7uWT7orUngNw2&#10;yROelS2Vn9mTzDHjnpXLGryU7HjzqSqVOc3vDOmRJYr5jYc9a0HtDbvuQbqr+EUthb+TJKzTfwrW&#10;tcW8iR+cDt56V4NepL2zTOj2dOcboja2H7vI3AdPar1pauSfl/Gq9orbUDd+9TX/AIgg0MRxy27M&#10;0nfcOK45e0l7sdTl9lJy3Jmg8qQkrz0osjDI/wBnuVHA4anC6+3Aywnio0ZYzlhg1n72zH8LsTXI&#10;t1XaJv8Ax2s24sjPuYPu7dKvTJuiOR2qqs5somfb052mrp80dhx+JHP654X0+7UXNxYqxSPZuVAD&#10;iuN1XwraW8jPJZsinoWfmvR/EOuWEPgSTxBLq0ULNerBDYeX++fKHLewBrA8N/DvxL47NnNbW0m6&#10;6kVoox97JOAMY7V9Ll8cb7PmlovU+mw6jTp/vLT5tDx/4qanpXw80G41mePzJFjJWHJ5GK+Y/EPx&#10;z+L2ozNc2fiS7srdmxHDbgBNvYHjn8a+3P2sf2afHPg3RptD8X6M1rc3GZLdJAd/l49CM818X+JP&#10;BGo6VcyWreYnltlgUIFfsnCODpfUvaVYqUn1av8Adf8AMmo62H/dwXKvJ2f3nqn7MnjfxH4hP2PX&#10;wJG6LKy4zX0Cnha6tbdtTOo28e1N215MV8ofCPxzb+Hb3Ysp27P3p8shuPSvQfG/x2HiLwnNpejn&#10;ZdSJsjVm5JyOa4c/4VxGKxUauGjZSevZHHSrYONZSq737mvr63d14tbVmnMkf8CxYxkH1+lGpJ4i&#10;nu2lstat4IzjEbLkjiuP0jV9W0nwBJNq8rNdKrFWXJ2ivKV+IXied5JE1mTHmHHzGtcPw7jJe7GS&#10;XLpsfZ5jWwqw9NxP60JvE/wHXw1/wg93aw/2PHaiGFRAAY1A5Oa+N/2nv2f4dH1KTW/BHia1XRbr&#10;Nxa/uQ+1TnAJz7frWX4Mh+J37RHiNZ9Bt9Wj0NJVE13awttOTj71faepfsu/DS6+CFn4V1OzO+PT&#10;vL+1Tjc+cdeT2NfHZhFZjgZVI00kvyPiOH8wq5bif3l7PofnRJ4G8e6f4MHjjTvAV9qujxlVutUj&#10;tXC8n2zx7jIqhpOtaE2isX0uOzuppMI7XBOATwAAec+ufwr9M/hr8U/gB8O/CNj8DLvxHZxx6fp/&#10;2Ty7mERpIoGGyBwM56d68o0H4MfsMeG/iYfGlv448Kw2MM3mrp882RE27IwGJAGa+TeU5TGNJ0ak&#10;ZObtJNpcv3tH3GD4u5ak41MNttZNt/cj5uP7LnxC8PeBrX4l+LfC2qmzunXb58ZKxIehIB4Huc10&#10;nhrV9Q0i3jXQ9WW2+zsmJlUbtgIJ/TI9q+kvjr+1h4Z+JN8/7Pf7Pqw+INQmhK6hJbR7oYIwBgBu&#10;hPSvBvFnwQ+JHw8trPTPE3h6SObWLpbG1ZWHLyHAx7jOfwri4o4fw9PF0lgHzKLV2lpf1TZw4zM8&#10;dmmFvWiqbvpHrb0ep95+CnuNZ8L6XrEtyX36fG/sxZQcmvl7/gpHZi58KW2pzGOORY2AYR99wGa+&#10;sfCuiSeHvCFho4yTa2McefXaoH9K+Qf+Cg/iCwu9Lj0hEaRos7o2bATJr7viLByweT01UvzNLc+D&#10;pwqVq3udH0Pzu1fXJn1CTS7aMOq55C9W70/S/DlxqkO66i2Lj8q6j/hDY5r5rny9o+9sDcVu+DvD&#10;j6irXUaMpjLBQ4PJr4fK8pniKik4ntYrE/u0nJ6H0b/wSg/ZX0vxJ4gvvjd4q0WG40/T5Da6JHdJ&#10;kNLj55Mcg46DNeif8FPf2W9G1jwhJ8Z7DyoTYwx29xYxwhQ65OG4r2T9gXT9L0H9mfQNK06NVWFZ&#10;A7LDs3NuJJ9/rXjX/BTX9qOx0WO3+Cmlw2t1HdjzNSk87/V9QFPoa/VqeFynJ8nVV25+ne587ia1&#10;SpPVvQ/KT4l/C64uZJlsvmRWKDy1zjkmvK9X+D+tPdR7Yjjow7mvqXxV4REdpJr2hXDR26g+cwOc&#10;15pqGqahPcKsd6qxk5A8sbm+pp0fEijSo8s4O60O7DYyMEuYxfg5aeKPh/B/Yd4Y49NlmDzQNHhy&#10;fXNewapo3hT7AutaRP5kezIjZfm3elecGZ5EaSe53HpzWv4WvmXFlLuZWbgFjivzbN80jneO9py8&#10;p1VMXSxUeWpH0dkTXN6JpFh8tlDf8s+oFZ84SBuI/utnp0ro9Q0rT9OnV4pFY43EdhUT6ZZapYm8&#10;tnLNuw3tXO8DXpx54q8e548svxEoOaWiMWzWa6Zn8nb/AHW9aSaz2wyJKGDAcL61fP2nR5BJdLtt&#10;1GT/AHjWXL4thuNU86HTi0Q4UyNjdXLLEe7aHQjD4CUneTsZdveXehK15Ejblbj2qKD4oeLRdFod&#10;QlX5geG6Yrd1iJL6wIFqqyNztU9K4250029+yy5XnKgUUcR7aLjI9H2tbDWVNnu/gPxrpXjnwp5W&#10;qWUhvoRgNGOW+taPgP4Z+K/ir49sPAvhHRZJb68mVLeIp8vXksf4Rjua81+E2s3Ggajttrjy/OjK&#10;szR57V9tfsT+FvE3gPw5rHxZhij/ALQvl+w+H22bnZ36tt9s5oweGqVK1oPTsdlaFPEU1VktT2T4&#10;T/CH4dfDTQfFXwD8CP8A2h4ibR0m1y8XHlo4XOwAdxyM9/avz1+I1pqfgX4qXFiHEbfam87dD9xS&#10;TX6ffs+fBWb4BeJlvfGnxehvr/XmaS4sTp4WSWRjkgt16mviP/gpB8JF+Gvx41C8ink8m8Zpo/l6&#10;qQD/ADr6DGZRGjRU7WPLrYqUZJx6HzX8VfhTq9nIviHStUE1vePvYnk89q8vmaaK4Npfp8ufl+Wv&#10;pJbN/Evw4mjjuFWa15jyvHP/AOquf+EH7PWsftIRXi/D7wld381pdx281xFau0cbFlUuSOMDJ/Ws&#10;8py+tjq3s6Su106n0dGEa1L2snbQ8StfCMtzcCco20nrW2fDjLB5bKWXHJHYV9tftQ/8ExdN/ZY+&#10;AEPjDWtcuvEGtT3CwLb6fCVWJnYbcAcsBzmvm/SvhPrdj4bXVr3TbuP92NyzwujLx0IYDHNfSY7J&#10;8Rl0f3m/meJWwtGrTlVhLVHlLaMg/co7Y7mqmnWl3b6uklgh82N8xn3rvb7QoIdwlX5k6/LWboln&#10;Bca/EVj27Hyc8V83Wx1la2p5mBw85V0721PKfjR8UfiP4I8QQrqNn5jS4ZlmzgDFee+IfH3iDx1F&#10;/wATZ1KpJuSMKNg7dO/Felfth/FJ/EOuQ6EPDVvb/ZYxGs6tlmwOprxjTHuZflMHy57V+m8K4GNf&#10;AqtKkovv/SPq3UcXyydzo/CdnDe3QsrywjEbYC7UC4PrxXqnwr/aF+KHgKb/AIV1e+Lb6409pvli&#10;kkJ2r2Gc5xXn/g/Qnub6Jkhb74Pf0rcuNItpPiLDcrEXYALhRnBr086yvL8ww04YiClZdbGM6Xuv&#10;lf4n0Zb+KNQ1tY3uJSzNg7V6n6/hXpng7S7o6bHdTyeTJJjaJOprz34a6RaWYhubqBdqqNyt34r0&#10;Lwtpt3q2orKrNtjPyruOFGelfynxLTwuFqzp0tEmzyZR9m7rU7PTvB8d5ZPvm8xtmcba8y+JPh+T&#10;w1BdahKrKVVjGq+te4eELK68kLJC0hX+FfSud+M/hSHW7GaKO2VVMfK+hr43Ic0+r51BVX7revY2&#10;o4eVX32j86/ijqt/rnimaa9aR2Lkbm7cmsPw/wCFJry/FtGPLO7IOO/rXvviL9nfWdU1mYWOmzXD&#10;CVgPJjzgldwJq98Pv2UfiL4i8Rw2Ph/wTfXlxNMixxxwNkFu/uPX0r+4MlzDB4jLY+xa2Wh1RnDD&#10;1LVD7Q/4NyNW13QfFnxQ+GGo2DSQNaadqNvfm327du6Pyd2Tn7xP51+rIOGxXzD/AMEx/wBiKf8A&#10;ZA+Fl1e+LTGfFHiRkn1ZYjlbdFBMcOe5UE5PrXuXxi+J8Hwr8HXGuxabcahfP+60vTbWPdJdXBHy&#10;oB9ep7CvqcLUpZfgXXrPlW+p4eMnGvinyanTX97aafayXt9OkMUa5keRsKB6kmvHfih+x3+zT8f4&#10;n8Q634Uhee7jbGoabcbGbd1bjKn8q+XdW+En7XfxON54i/aN+P3/AAhNpq14/wBm8P2d0ZZCjHAj&#10;2D27V9kfBPwJoXwr+GGk+D9IurqSzsbRUjuLyQmSY45Y5PUntXyH+tmDzvFOjQg3Ffaei9SZYanG&#10;neTu+x8K/E/9mL4Y/AOxvLXxL8N5o5vtkjaZrE91tV0HAXCrt96+fbjU21bxlGLh2W3jYGOOH7oX&#10;NfpT+2tY+EPEnwlur3xd4l/s9bWOR9Pt9y4nkIwuQa/Nq1trebWbjy7pZfIixvQYzX5PxlWkq3K5&#10;8yOejGUKqindFc+dql1cRlRtj7FhxX2B+xX8ONa8F/CNtbvmS0j1KZ3llZtzSegXHavk3wboxv8A&#10;xVb6U43NfXiR4Xv7V9jftM/tH6N+xx8JdH0DQvDMOra7cwolrp0j4jjXHzOfXnNfhOfUq+YV44Wi&#10;vi+R7VKjKtJJbnL+PtMnvdbk1m/3bbU/6OQxHFeG/HfW7nUA1xYX800P3dkh3fzruvCvxn1T46+C&#10;rrxbcaetvdRybbyGNv3cXuD6VxPxDs7TS9FZrySNt/8AdbvXi4fLsRleMVOtF/MzxNCthZWmeC6u&#10;sdzJ5jwrG3+yoqvYQ+W5kuX3KPTrWpqls4nk2xttb7tZYWRX2hDlfSv0GjUXs0mcdPml8SPVPAn7&#10;Tvxu+CPwP8ReAPgnrCQprqsLi5vt08lirIVYwjPykg8cYB5xXwT8RNF8Q3XiaSfV7y41C8nlAuJ5&#10;Fx06A/TJr64invV0u4tdMfbczW7rHIRkglTx+deC+L9F1G21iWO9G6beST71+r8D4qpWvTnJWX3n&#10;v5fOMVoO8E6KyeHGspJPLG0fux0zXSaBDHpcJ1e4SQw24y0UY64rnbea/wBL0rfHbySyPwqp1PoK&#10;+tv2A/2Ur79oX4laL4X1m3kGmwqL3xBPFHwIQc7M/wAJY8AcnFfqFPn51Gnuz1nVjRpuctj7d/4J&#10;Rfsr2fgL4UWvxy8beB203xJ4it99tBdLiS1szynA6Fwd3rg19J/EL4JeB/HujzW13pS290y5ivrM&#10;mKaN8HDB1IPH1rqNJ0m10PSrfSNOhWOC1gSGCNeiooAUfkK4n9o79oTwZ+zd8ML74jeMJvM+zwsL&#10;Gxjb95dzY+WNfqe/YV9jSy3C0cHy1Iq9rtvufCV608VWcu58P/tFfE74y/AS41T4RXHxovlsZYmS&#10;RdWlWbdEWPCyH5lyOK8O0P4o/ETwXBeTeA/itqOl2t0QbiPTJPLjK7eTx39COc14p+1Z8ZPGn7Q3&#10;iu/8c+Ld1xc3sjPIkLYW3XduRBjqAPlJ9a1vgPreo6v4RSPULMJsIT945+6O3PtX5BxhhKlCn7an&#10;Uej01ex14bC1cPRu2fYnj39mnwdd/s46T8ddA1/VNevr6TOoXN9qEkjt8+NmWY9Cpr7g/Zj1O71/&#10;4I+Gdav1YSXGlRs25snHbn6AV+bvw5+KHjbTfAM3wwe9P9gpdPOtqM7lZhySfc195f8ABPHxLdeI&#10;f2U/CrXt4001nBLaySN1PlysAPwGB+FY8AYqhWzi8t7d+plXjeF7nugz3opFORS1++Rd0cIHOK5P&#10;4gaV4N8Tz2/hTxWkMi3iv5dvMf8AWYxnHvXVMcrwa+c/+ChSalo3gbR/HnhxpI9S0fVlkhmjkK4Q&#10;jDLx2Occ+teDxJUjTy9uauuppTjGUrSPGfjt+z/4A8F/FLUvDQ06eb+1gkmk7XKrD0BBPf5j+VfP&#10;vxV+GeqfD7VZPDviuBYbiNmIWGQEY428/SvonVPHvjL9q7wPHLpuqjStS8O7nk27Ud2U7R8xOSCM&#10;HH09K+fPiJ4svPE08ltryCS8tWKSTM2S7DvnNfz3nWIw0qjcFY2p0XSlotDzHUEa1dgtsTxwzNWN&#10;eRlG82KZo2YfNt4zXTziwuMwzz75F5Pv7Vh6hai4baUwN2F4r5OUpXuVKLi7nM39tM8gYM22pkYw&#10;267V5FTXVtJG2xdx9Kbb20qqzzsB/drnrR543saxpQcW4i2tzOcGN2X/AGVrWgdjHGn97O41mWcL&#10;vckbvl/nWxZoEhx5f415c5R2ZzOMoSsy9YTyND5SxFlU4I9a1IbUxRK/l7WboPSsi1fgABl/u7a2&#10;dOcSDyi7Z/2q5avunRTjGatIIrMiRWA+b0rnfiN460vS7JtFi0+WW4c4+0HAjj+tdpb26O2xxubb&#10;/kVxXx48APZ2drqlh5j2864k2qcZzXZk9PD1cSotHXTtSgzzzQPD9nqaXGvX10qtEpKxp8wJ+ore&#10;/Zd8Jv4z/a3+G2malCJYbjxtaSvC3PyRN5hH/jtZNrptt4fsvsdpK2bjmYZPX0r0z9g+zii/bY+H&#10;b3FkzLFq07rtb7v7hgDj6mv0jD0fY1Iz6K2hFWXNBWP2Y1+XTbbR2iuZ1C7du0nrXz78UrC2166v&#10;LcQTSK0bCKONgMkD+Vev+JTNc+ZGWCqDlmb+Ec8/lXhVx8Wfh343ttTb4f8Ai2K8l0u8e1vZoo8h&#10;GGMgHueRX5z4l8TVs0xkadKnyxho2aUsPy03dnCfsreGPCHij4y3Hwx1dZm+ys195S/dXYV+QkV9&#10;z2NlHDCsUYwqqAq+gHavz0+D/id/AP7VGm64svy3OqeTd+W2N0co25PqMgV+h9u2UytftPg3LC4z&#10;KXpeS3OXGc0VEkMEaDNNYxoNxasXxj8Q/D3g2ONNQmaa5mcJb2dqpkldj/sjoPc8Vzy6F4/+Ik8z&#10;+LLttH0p/kXS7Nv30q45LyDpn0Ffs9fEYfDy5Kcby7L9Xsccacpat2RF8Qvjc2nXsnhH4b6HP4g1&#10;1oGZbe1U+TBzgebJ91ece4HNeK+KP2Efij+0Hrcfin9o34tyXET3XnL4esVP2a2iHKwgcK+05+cj&#10;J+nFfT3hzwxovhvTxp2jaZFbxLj5Y15bAxknqTjHJ5rS2AdK5amUSzH3sVN2/lWiOqjjpYVWoKz7&#10;9f8AgHL/AAy+GPhn4VeFrXwh4WsVt7O1QBVX+I46n8vyFdBc/ND8o5p1/YQahbPaXClo5Bh1DEZB&#10;9xUNzBJa2DrZn5kjxHu7YHFdDwdHA4WVKlC0bHLKpOrPnk7s898fXnxCf4X+ItRupY9PvYLedtPa&#10;3XO1VB2sa8h/4JfeItb8a/CrXPFXiaQS6jdeIJTc3G45kxwM5+leranqXjDVfgj4in8ZRLHcm3u1&#10;j8v/AJ5gEKa+V/2Evj5afA3wLqPhbxVAxFxqkkluy8ZYngfjX5DjsThcHxBRxFRya89/8j0qftK1&#10;F04n2p8RNUmsNGYQtHmRSMSSbc8V5NeeIdF07SYdN/tKH7RLtaSOGcNsLdOneue+IvxXg8W6PDb6&#10;3f3i6hqThY9JsbF38mNu5k6A46npzWDo3w/1TTpI18MeEkinZmSFJLwGRsn73zHtXrZnm0cVW/c7&#10;M4K2FrUfjiz0TT7XU7YTaffXT5ZceZCwJY9zW7pHh4SQra2s1x8uMsrfM5qt8NvhH4is1fW/FkzW&#10;t1df8sfM3lF7D0rqLjU4tNg+yaewjQcNJt+aujC0ZKKlU0OJQfNroYfjWfXYLKPSYtIaT5NqtuC/&#10;0rY8O2sWm6DDHc3WJSg3Rs3TisLxJ4xfRzC8cok8xsfMu6qcfiSx1PVfONy6yfxKy/KKKkoxlubR&#10;93Y9DtdcjT9zG43f3alsnvJdTheBvl58z6VzWnvaf2kskQJbj5jW5aX0mm3cN1eyiNGYht3p2qaN&#10;Tmrw53ZJoqMnc7CIkp1p1RwTxyxh42DAjII707cc4xX6xScfZpp3M+o6o5ZAFwKimvYoj5Rf5j/t&#10;VFPO7LsUVwYrMKNKLUXdouMGzP1OW2nmjmklZVjchcf3q/Oj/goJqOh/EL4iX+nPrt0t1pG6OOE5&#10;ZkB7AkZGa9F/4KD/APBS29+CXxU0f4RfALXNM1bxJZ3Df8JBp9xgpBuX5Vds8EfewO1fIsPxq1Px&#10;58StW+KXx88Q281xeKzXENhHtj3qvyKg9K/EOMM2pycqXN7zPostwlWNSM3ou5N4ZGo+FvD+7QYm&#10;gGCJGbHOR970r9Gv+Ccfwl1v4afBCTU/EtyZNQ8TatLqkytkeWrKqIvP+wgPGOtfHv7A3gDRv2mf&#10;jjPNqfh55fD+g7bmYSMRG7Z/dxle+ep+lfp5p1tBZwx21tCsccahY0RcBR6Vp4dZXzYv61NbDz6a&#10;jX5YyuXmI6YpwGOlRgE8gVJX7xC8pXsfMhRRQelbAITxg1gfFDW18P8Aw81rWGO37PpszA9Odhx+&#10;tbx6Vwv7R0VxefB7XNLtD891ZtGMenU/oDXl51iI4XK6tWXSLNKUeaokfnn8IdWgg+N/gm71y5WO&#10;NvFcMl1Jz94k4YnsNxX2r9C9U+CXw/8AEd/qGvar4egnn1K1jhuGkX74Qkr+IJ69sDFfmP4plvbH&#10;VJLCzYw3FjGrQup+7Ip3KfrkCv07+AvxGtfir8JPD/j+0cFdU0yKWQK33ZNvzr9Q2RX4PwLUy/Ns&#10;yr0cRFNvVPqe1mKl7OMkUfgXrGsWFnd/D7xPAY7rRbgxWxZifNts/I2T1wOPwrpviVqmqaJ4K1DU&#10;9E8PtqlxFbsY7FWAMx/u1g/FDRb7Tryz+I+i+Z9q0kn7RDGCfPgPDqR3wOR7iuu0jVLPXdIh1O0k&#10;8yGaIOjexH86/XsHGUcNUwMnaydvQ8e6UlKxjeBUkn8L6f5vh9dL/wBHU/YFAAhOPu4XjiujijES&#10;815f+zp8WtP+JGr+K9Fi1xbq68P69LZ3EKRkfZ+4Ukjk49K9VYHHtXRw/haaoe0Wr2KxF1Kx8/ft&#10;sfEbUfAtpplx4j1G3svDPmObjdhpL24C5SID0z+dfBf7VfgbxD8QNDh8fzWTwXMkbPgwhNobkDGP&#10;QCvuz/gpp8NJvHX7OUmu2dk1xdeGtUh1KONVySqnDfzFeA/Bb4c+O/2lvCrRNpdyIVwkl5PH+6DE&#10;84+inp7V8LxlhcRUzLkV5c22l/yL9o40Eonxr4a8Hzxad5psmUFct2zxzWX/AGFDa+IPOmVVXdkB&#10;+/Nfp14h/wCCa3gm08GCDw/q85u4bfLrIgKytjOB6c1+fvxb8LQ6H4xbw7bxyLeQzSI9qU+YBWxy&#10;PWvzXMuH80yut7TEQaUtj1cHiI1IcrB1W+s4/sltzGmHb1rgdegsE1BlBzuJMmPWuqku9Z0uz+wx&#10;ErNIPulehrDn8OPGrPeB8ty25eprhwUqlOpaRw5hGEpXRykvkxEi3Unn5WqlqTXHlZC9637vTVjd&#10;gsWFH3azdUjSRVhEfyj+IV7Ptonjz0kZSTvBGTNb7tw4qrKhuJgsuE3fdrRka3ETKsnKr1rKe8it&#10;5UluYPMVW3feI/CrajLUnllKSV7FaS2lstSUPjCnJY964n4veNbi5kazXa21cbVr0jxX4x8NywyX&#10;66GtuphAVY5C2TjknPSvCPGlw1xqkmpwMSjN8q+lbYWpGUuWRVaDore5yuoTXNzcYZtv+y3SpPB+&#10;sppmrFWG4Hhqo3kN7fXjcHH8qbpVv5WpLAkDfMcbq9iVOnKi4vsGExUqFSMopXTPf/ATr4qtvsWn&#10;lR8uG9hXTX/hPRdEtmghuVkb0zXEfCrRLvw5pV1rd1eNGGXGzPPSrkGrTaxqUkZuZNq92avlY4Sk&#10;q0mnofqlfiL2mVqlWhdtbIfJoX2GSR4l+Z/mwp9a1/B/hexu2BuJF3s3yrVW0tXQZ3FjjG72q/4f&#10;aW01JHibb8+frWrqVJq0D83r+9VUWrano/iX9n/xFH4TTxf9j/0NkxHID7V5kmkG3d1MrfKa9V8W&#10;/tE6/f8Aw/t/AEUqxW0MhLFfvHIH+Fee6VIt/cE3B+Xq27vWtKpKNPlmztzCjl8acFR36jLXSvtz&#10;xw7NwH8Rq6+j/ZXMLMML6V0Oj+FrNtO/tRLtflkI8lD83Sqd9AiQ/NGNzGtadWDraM4KmFlSp6oy&#10;4o1TkMMj+GpZZJnCsUODWvoGmWBl8+76KuWHrUF5cWdzq/kxnbGOvHTisJ4qMKjaPPlGUmi5oPhu&#10;LU4G1B7lVI/goezYaw1nD+8XqSrdKjt7prSQpCDtZv4a3NDsVFtcSw2jeexVfPboo9a8jEyrK8t+&#10;yPcy3Awxklyx23ZY8Z6p4Qk+Hq+GrnUpWvPN3La7eOfUiuN0WTQvCOr2qX+sR2rSyIJN2W2qSMtw&#10;OoHbrV4+H78ak2pXUiOmW4ZuuK5PX4bzxBqjS3gPlwvjb2JHevNhL2ulXT0/U+ilio8yhye6j7w/&#10;aN/aL/Z3sv2ddI+Bf7PdguvapeJDJfeIPsI/c8Etktg72I4UZwK+UdXtNNuL1rl4It7E/Mvv796z&#10;/CyznTVleZ/lUBfmPy49PTqadqNwzTsSm0knbj61ljsfLEe4klbTRWFyxpw91bmH4s8OWtsrTISF&#10;lhKMsbFQyHqpx1FdV8DvF1voln/wj1wq+S8m2Lc3CZ7fSsXVLuF7BUu2y3Rd1U/DekRanfNbx7la&#10;Vgqla8+NacaVpt6HLKlyYqN0kme/fB/9rrwF8CPHesan4v8Ahdc+LJorcx6Pa2skSxLNnkyEn7mO&#10;nHWvR/2qP26fBHxe+Bq+GNV8FWug6bHCssmnrKJNzkfdwBjg1434N/ZQ8Y6hLa6xpWh3F6ssgVnW&#10;IuT361yfxh+F3iTT/GE3gjWLSeMyuUEPl/NvPt61dDiuFWqsJGorLfvofQU8Zl+DknVhzPpq7L5X&#10;PneXTPgv4/8AEl1Jo155Xltj95CRmoNfXwD4J0a5vSEaFUyzqeVb0r1j4ufsb+JfhP4Mj8e31r9k&#10;tbju8ixsP9og/N+lfJfxX+JHhvStGvNJ1S8ZrcLu3RruO/1r9YyTMMdmyisJN8q301N6c8FiFKtO&#10;0b7Hpngy20HX9ObW5NL+yrMoa3WbqSO9egfAH9qDx1+y54os9U8AfDjw/rmoJeyS/aNYyREnYAZx&#10;+leGfCf4ueCZLWGW9kl+zxjDMzdq5r4r/GXRpPHlvc/DsTN5LKkvmyfeU9RX1H1fH1fd5X8zWTy2&#10;nRvN3Ppj49fty/F34v8AxMhtvE2jWSSalIq3EOnx+XHGMbsADg88+tcn4sgR7xhOGVmUNj0rH8Ge&#10;GE8X65pHipf9IZcN8zbdp6V1HxDtZk1uSC5X943J+bjHpXyueYXC4OcZRjZvc+SzSPtpXhseceKH&#10;dVYwhuM7n9q888R+K9ChvFtp7mJGlGxV+8xFdt8fPE1h4I8FyRPcRm5kjzEit8w46V8//CbRdd1e&#10;WTxLr1ozKzbot3OM59a9nJcFyYR4yUrJbd3c5qdOGFpOpPWT28j0bSlg+04hYrC3PA610VhbWkhC&#10;pKxduB8tYuiwXFzNlYMKrYau00TQWjKSkfeXK8VxY/Ee/wA0nqfPzre0re9r+Rq6Ro8VrAsURZpG&#10;GSRW9ZaLJbnznBBK91rV0nR9DtNFS6WZmvPftVy1je4HmXEuQv8ADXBGVSUbvUvEUo8t2Z6WLRD9&#10;3MW4+7imvZtJuEgz6dsVrRWJMhKn73FWm0uDTy0l3t3Ff3a+tTUxHs48rWpz0o6XuL8N/B95rmuL&#10;FDasfJQtM2w46HvVLxtp9za6nNAcqVbnd3rU8N6/rNjqEjWNxJDEI/uo3BqjrV9cazPJkDev3v8A&#10;arnw0pfWOaZ1ctPl0vc5tsw8IPmqMo0x8ySLkHg1aWCczlWReDxVi0037R5nmS428gHpXdUqRb2J&#10;5WULW4E0cmn3I6/d9qx9Q8PBLje6nZ9K32sWRmk2/Mp/OpJpIr3T5IJk+7XLJdipcjXvFD4Vro7+&#10;JUsNfkVLZmIZm7Cofj3q2m+CtIY6dqcfkbmMbq3UVBFp0UTtNHL8y1h/EfwBL8TPCtxpEN00UwX9&#10;3u/pWdGhTljoyqytG6ub4Cvh4zaZn/Aj42aTf6/HaNerv3/L8wGa7r9pv4saN4R8Gf2mmnTXEgiC&#10;hIyPlJPX6Yr4d1TSdf8Ahnqt1bW95cQXVndKY1UHDY6mvs79nuDwJ+0l8MIbnxLYzXt5DB5UyGbC&#10;pIOmR6V9JmvDuCwVanjovmpXV1sfpPDNZ06jVKybXU+Ndd+M9/qGs/2hO0nytlV8z34rU1L4v3F/&#10;4ekeaQbnXA3PlqtftJ/s0+Lfh/42v10fwzM1isxMDW8ZZVXrivHLqPU7R/st9A0ZDcqwIr9Iy+jl&#10;uMw8KmGatbZM8zNsXmOFxU41477O2hqrq9xfXOyAnPODt6VreHhrWj6jHPCzKdwPmLkE03wOmlSx&#10;qssWXH8TV6d4e8P6dMY5QFb+6CvSu7FVqMY+zZ4FOFecnI+tv2L/AIoa74p8KQ6Jq1z5kyjau9ui&#10;1674p0VJb3fNbruCfeK14T+xN4dgufGtrpFnMkJnbBZicLXuPxq+Nnwf8B/E5PhzqviuG3mkUbZm&#10;HydBnBr+beMsrxFPO5fVKbaersv8j3sPh5VKPmUIrKwX5HiDbR/Etcp8W9Y8TaNo/wBp8IQK9zIw&#10;Xay9Bkc13Muo+D7zbc6Dr1vdRsuVkjfrXJfE7XbDRtLj1HUJEiiRj83XNfL4B1PrsVKF9dn1+Rzy&#10;wso1LM+Vv2v9R1ibU7O1vYv9IfaCuMZYjmuh8DWGjaT8NdPguZVVvJJmX0JPNYv7SHi7wt4qv4NU&#10;00+c4UMzbeN1eS+KfGHxC1G5js9K1ZPs6x48nGOK/oTLMmxGPySlTgvZ21McLjqeBxT9ouY9Gm8U&#10;+BR4jGj298m/dtRtmcHPTnNHxJ8GCx0/+0ZLl5BMuQq8Y/KuY+EnhOTU/EFv/bCKrSMDu3Zwc17f&#10;8c/BqaJoFq+lTqYfLUsMbqnERjluLpUlUfnc6qmM+sc0+VLtY+SdU0NorjcYG6/3cVeTwRFcacpj&#10;Vmb+5zxXeXXh8X0P25hvLSbfu9BWt4c8OWeGBibasfDY5LV9lUrS5U0cdDl1bM34Y+CZ9PMcklqW&#10;yPu7e1eyPc33h7RIpdPiWOQyKqll5WoPh34Ill23csTCPaDk8bRV/wAaXNlf3CaHpBfbE+ZGbkEj&#10;0rhnJylqdcaijHmOZ+LqXHiD4YalfXzea8NqWkmbsPYetfPvwi/aE1j4TmfT7Gwhnt5eV3ZBB/8A&#10;r17V8dNQn0vwS3hm3vEW71JdqRq3IX0r5jPhq8g1ForxWwOPu9T6VtTwuExOHnSxC5ovoc2Iq1k4&#10;ypr8D7i+C3xtu/i/4eg1Bbto5FbY1tHcfdIHJx06+1dVr2+2TzZL8Ku3MjGTaPxJr5I8C6V4o+FN&#10;xa+KrQS/Z9qO1urEA5HcVZ+K3xX8bfE+7a1uNW+x2Ix/osMm3oAOa/OcVwbGWZXw0lGk9dtvLzOq&#10;MZVqPtKs22j6o8P6j4X8QeGtUuLHV3u5bWHcPs8u7ackGvnTx1408YfCzxNLrXwx+JWqWsk3zXEZ&#10;bp7fhWn+zNBeeE9Ov5vtJaxuISWbzvvYJ/rXXv8ABbwJ8TvCOteNbm7az+wQ7prlm4Az0Hua0y3L&#10;6GXZnOim6kXvdJp+Vmelhq9bBUVKN1fzZlfCT9vX9ojUfENh4Z8RfEqTULWa4jT7Nc24Yvz64zX7&#10;n/sm/BH4dePPgBpPjybS9OuNdurFZNt3+8jhk9SgP86/mguL7Vfhr4v/ALT0ObZ5cm61klUNkA8G&#10;v08/4I9f8FjvD3g1r34LfGSBobzVFWPTdUaYmNWxjp/CMkV8r4ucDZhjspWJyimlyK8lHR272Vr2&#10;PNzDOsyxX7upPTtc2/8AgqTYa5beL9Z8H3viaHUrq2Xy3+y2whjUYzsVRjAAr82tZ8I63orzRO8K&#10;qJDvZmHavtz/AIKB+P8AQJfFmuDw18TLfxFql07PKbM7/JY8YJz1Ar4R1XUfEiztBrkZkbncZO9e&#10;x4Y4PF4TI4QlptdNWbdtXayNIwjHDxTvczX8RXyK2n/2qWjUEKqzVzFzY3dxc+Yqk5Py/LXd+Fvh&#10;/beInmv9PWG3MMO9xJJ147ZqCy8OSPqKxxx78HHyjNfreFqYeLajo+uhwyqL4JrT1OQOg6qUV4YT&#10;nP8AC3Ir7B/Yz1K/1X4fC31GaTzIZvLVGB5wK88+G3wdvNfu4rO30tsycq3lkmvqb4W/DrTPC/hm&#10;C0sSiywv++/dbWZvQ18Jx5mVP+zXRaTd737GcvYy1jMtadoDyP8AaZk/Bqdd2SCZipG1RW41ukcE&#10;hfP4dqy/ss0/BQ/P2HevxONaUpXbPLnZNqKJPDeq2GlXSie2Z933VxXQXw3xb4021zsCnTbpbuZT&#10;8rbY+OprfstVtrrcupyeWvl9dvesMTGV1NI6KdGdSjdIgM2yFWOSR7Vg+IL1ri5xjGPvV015qWk2&#10;kfkWwE3H3q5u/iS5kdgOtLC/FzSRGJlKjT5Vubng2ZprDyBHuYcZ9K03s1Em2Rto9K5zwtcR6de+&#10;S0m1W6812VrZxXQWeHBU+9cmL/d1m+jOWl7SpHUpi0jU53txUclpb3MuVj+b15refRmWFZTCwVl+&#10;U1d0H4c+KdZ0661TS9Jmljt1yzKp4FcEsVTpxvKVvU29nKLTtcPht8Erb4n+IItIuLiztxcfvGvL&#10;yUKkO0dTnnGOuO1d3Yft4/sK/sTP/wAK/wDgX4Fm8ffEiKAC68SaoSunWl02cH5uMBuDgdAvfmqf&#10;hv8AZ8+K+oeHpPFcHgXUpLBJNqXUcL7WQjrkdRmvhz9ri20fwr4ru10mw+y3Ulw7XHUHf3OO3T8K&#10;+64Co/2tjnSleS6O+i/z+49/D4mEcP762P0Z0rTP2L/jx4Y/4aE/b1/bs8OrrWpWUjx+GNJ1SKNl&#10;AzmJV+9uB+UKB06183fE7/gk3Y/HP4Y618fvhZ49tLbwus7yabCLgm5MGdwyD1G3j9a/ORIZdav9&#10;88IuJd7MpbJxn0z0r2j4PftU/Gj4MaFN4O0zxpd/2PdQtFJp8lyzKqtwQuTxX9MZLgqGVU1F+96/&#10;ofP46rXxU1OE389vQ4jx74Bh8IarJoFlcCQWjsjNGnLc8EmqnhHwBc3980s0m0ZyCy9K7bXZE12b&#10;+0pDva4+cnHSpfD7Q2Uqr5POeuK9OtKEpNQ0OXllL3m9S+3hy1ttIktL5I5Ekh2g49vauBk/ZXiu&#10;ria6t/EVvbxyTM0cMlwuVXPTmvevDc3h66tv9PsFmwnyoeM8VxOopocmo3DXHgxpG85vmMx55r47&#10;OsV9TcXGdrn1GW1+aHLWi2lsf0g/CT4x/sn/AAl0nw78Bfhl4itL64uE+zQ2umws7MyL88shx9Tk&#10;16XdXmh+Jb4+GYpvlhJWZCPbp+tfmZ4A8ea14Y+Nnh7VdJjUeXIIlIwD8xwevPIr9FfCXw91OPxm&#10;njiS/Zo7m1VmXsWbBz79K/OMhz6WdYP2c6MYxjpaK/NvU24i4fjkM4uM23LufBX7aHgzxD8NvjVq&#10;/kv/AKPMxktenKHnH514lp3hHVJ9DvfERWFY48tMHIyy9cc/XFfWv/BSTxToOq+O10zSo4fOsbcL&#10;dyKvzFj2zXxbqvinWbbOg2t0vl3DYZC555r8j4mw9GOYzp0VszThP6xHGJyenmfR/wCwp8S/EHw+&#10;+I2k6Z4Q8J2t22r3PkSCaZQxVhktkdwBX3L8fvCenah4PXxz40vmht/Ds0Wpr5fKxGJtzNjvxXwl&#10;+wz4T1bXv2gfDNnp1z5f2VmvLhgM4RVwR+uK+1/269E+I3iv9nzVPB3w/wBHW6bUo/Kvi05jKQ9T&#10;jH4V99whzf2HUq172ja1u/mdHFFSM86iopJvf0MjxV/wU8/ZH8Kwmxm8ftNqHl/u7GKzcu7bguOm&#10;ByRXxf8AtdftX2XxO1F/E99ZtblocW1msPKqQ2GJ7mvnk/DXxynjG4i1HTLq3ureZ1nkmtHCnay4&#10;w3fPWvRrey8IeIYbTwn4gZZtWt8NGqxkllx0b2xms894lzDNcRDC1knDTZHflOAyfAKc5J81uuxo&#10;eENJbxDYRzrCF35OWXntXST6Z/wjOjyX04dmX/Vp5fy5PuK3fCmi3kd/pvhHw5pf2zVNUnENjAq4&#10;Ck9z9K9g/bJ+G3gP4O/BfSdJvL21m8RXRzcHdtZ+MkhR0A6D869+jhsPgcC3Fa2PhszrOriJOG1z&#10;wL/hub48/DP4UW/wl8C6zDaQwq6LfLCPOG7JwCemM18yeM/FfizxFq/9r+JNeuNQupB+8mmk5JJ5&#10;Nd/4yggvATYqXZG+Ztx4OK891CzwXbdloxgnBr47NMViKkknLRdDCny8quQ3viXUW0xdNSdhHj5g&#10;G4rnWjhM+9/XirN1K20eUe/zCoFiy24t05r5qUnzNsVSKUtBy6cJGJyTz0rRsbeTTovNWPO7jd6V&#10;Tsrm6LeXCO/JrRN9GXWHDNj71c9SVSJpTjG15EaX95yHHysed1bvh9ZNQk+xwfwxlqyLtYjEMK3X&#10;iuo+HKiCW4kF2w/d4+Velaf2jio0eVTdu1zvw9avG9NbHPX2nXFxIz3crSD+FWX3plr4ILj7W0Hy&#10;dSvauq+zQPc7m+ZcfKPSrGpiMaP5du21v4vcVyfWpX06lSi5R1ONu7QWxJiX5RWHqtnHqF95ixKo&#10;UYGO9dHdRlpGKt8uMVTuNJdwNg+70reFSVPdnJGSnKwmg6N+9jVmC87t2cba+0f2Gfiv451rxto/&#10;gweJrOPStL+eJLi3GWYkcivii4vbyEeXFu4XFdr8D/iJq3gTX7fVrWZlaNgJGyema9jJ8R7HEc7Z&#10;2VPdp2i9z9Ufjr42+FPw68SaP4i8beMp21WbUUS0j060aZ2+brtXOBXAf8FTfhhF4x+Etj8TNFsm&#10;kltU8uZvJO7y3xgsO3Wtf9mr4g+Dfi1caXe6lpr3VxBCpSSQbmLDpXv3xR8F2PxK+FGreDNSt1hj&#10;vbB0USHaFOMqT7ZAr9GoqnmWDne3fueNWpunofjn4DD2eq/8I1qlz5st9cLBDGqjhuR2+tfq58C/&#10;hj4V/ZL/AGXW8OeFolW+0zQnvry6aHLT3LoWyxA55GPoK/LjT9Fb4bfG2zu9akVv7H15PPZGysi7&#10;yCQe/Fe2/t5f8Fa0+G3w/wBU1Hw7Bbwxyac1ssAkyGyNqk++BX0Hh9HA4epUnJrmbIlOtUwqh0TP&#10;hnxL/wAFFf22PAf7Tt98T9f+M2qa5Yw3Vwsmg30am1iHmbhtU8ZAFfWXib/gpF4M/aO+AsPh6XRd&#10;PXXLzEt5MioGUFeBx9K/Ivxt+1Frnxn8U3eoT2KxrJOSYYRtULjn+Zr1b9k2TXo4b7ULkRm185Ej&#10;KLgjA6V9JxxTw9TL/aKaTXZHvZYvZ4eUasNLaN7n0ddGa9nadkbaeWOOK5nxtqk/haH+1dNx524b&#10;c9Aa07fxfcfZzYFWVOu4d6reL7QeItHhsokXKNubd6V+E4erTeLiqrurnDguSOItHVngnjrS9Q8e&#10;a42q6zNtmJIJ/vUeHPhZdTT7oomYLjLGvoLV/wBjrxbq3wyX4o6fbuthHGxa5C8KQBXiV5qeoeGb&#10;qa2e/wDk3sqt0Jwa/WMv4gw8KPsaMbpH0UcGq1S0nynZaB4PGkRKyNG0jADbuAbPSvSPDv7MWt+D&#10;LZPGPi+2hWS8xPHH5vIXt+lfMN74/wBYfWFls4wY04jbzGUmQHPUHpX1d4w/bu8MePPDWgeHbf4X&#10;w6XJY6TDFJNCXdZnVAGZmPHJBrw+I8Rn2Jw7jgY77nTWyyhOi4xndnSWNtJJbeWlphVHAXkGux8A&#10;aobHbuDZcYwe1Xf2YNFv/jJ8HvEnxCbQ7W0s9LnWKBhLuZ8jqKw9Ya40lHS0b51OAf61/O+d4LGU&#10;8RKhiY2kz5bEYSWDq2ep7FoPirSdK0pnfUNs0i4Cxmq85j8QWskeN2VyBnmvJ7DxHDYxD7Y+6RR/&#10;e6mut8H+L2vpVS2j3FuD833feviMRldTDt1IdOp20allfY+s/wDglx4c+Hc2neKtC8X6DYv4it9c&#10;82AXVqNzWTRx+Ww3DDfMWBI6fLnqK+ktf+I/7LfwX8QWWk674u8JaHq2oXVvbafYtcwR3U8txMIY&#10;VSMHcd8hCggYznnAJH5a/tOeAU8W/A651HTbi6tbu3mKtLazSK5XIJ5UjjgflXxzD8KdCWRtYvLa&#10;aS6jmRxfXVw7SF0YlSGYkgA8jnjNf1T4X8V4efD8afsoucettzL+ynmFbm59D91/2uP+Cl37LX7H&#10;+gS3PjXxxb6prbWck2n+G9EmWe6uCNwUHaSIwzqUBbvnsDjw79j79vH9o39sb4a+JPjFqnwbt/DW&#10;jQXkjaRd310GxEE+VIjjDNnO5+meK/HrW9L0LT7xpodNElvAym7jWRmaSMMCUDnJAJduP9o1+x/i&#10;DWPFs37KPhW38G+Bl8I+GG0O0+x6dbsMlTGD8wGMA9fxyanxK40xccs9krxT0TijTEZPRy+lprJ9&#10;WeX+AItW+MX7UGhzeP8Axdus7W8kvdQvJ7rylRUGSu4nbzxwK+/fD/iDwz4+0+HXNNuY5tJtT/oc&#10;u75XZeN30FflZ4lU63PJptqPtDJ87BZCMr3PFfaXwa8c+JL39mDQdH8Fh5NTuN1jHY27IojI7k9Q&#10;MV8jwRnM6OFdKXXW76niyWmi1PPf+CjPxl0PxZrDeAtDtJJmsdokkj+4ST1/CvlnwXeaRCt8+x5r&#10;h2246BB6CveP2wfDlr8GbWx8Gapr66l4n1SP7TrF1N0iRjhY1/u47eteH+E9ButfdbDS7ZvOmPyb&#10;XOWNcPE2Lqe3m6jsRQjyz5mXPBel7/id4fWORY8axH8wXdXXf8FlvAPii38W+H/GWk3Fw1vPa+TG&#10;scZba2DwMenX8awtCsH8P+M9Jm1CLb5OoRszf3W9a+xf2hPC7/Fn4ER61bWKS6losH2mCF4dzSDy&#10;9p49/wClfnM8xhgc0o4i6f5HsYX2c6qbdtd0fmv+wR471/QPipdfDDxNqsyx69a7YYJlLZde4z61&#10;798edJcaW1tGIWWJdpaNcEtXi/jnwj4gt/Hmm/FHwDo0dvJpt8CY1+WRypwQA3OCK+l/jBJ4f8U/&#10;DHT/ABdpentBNeQZmh2lQrBcEktznNexxNjKeaYijiqUfWx259g6MqKlRnzeZ8oajNctE2JCCjYW&#10;kspPNK74g0j87umPrWhquj3dpfqphbaZPvbc1BaaO7XpRy21m+bC+9dlHD1JUU0j5ijV5fcRn+M/&#10;HGreD4LWTQNPh+6xdpl5zXhviTxVqviDxaJ9SjUyTSZbyugFfQHjKDQPEVo1rYW0zSWsTK6yfTr9&#10;K8P1LQTpHi1bwwA2+0+ZxX7VwfgaOFy9VZU7N9T6vC0ZqmnJWudb4b8OXOppbWljY+dNcXCRW8eD&#10;y5IA/M1+2n7Bn7OVt+z38CdL07ULaP8AtvULSK41aRVxhyuRH9FBx9a+Sf8AgkR+yN4B+KmgR/tD&#10;eL44r6HR9Wa30zS2tz5aXUSqWkbI+baWBXsDX6SqoiGFH4AV+pZHgfaS+sS2W3+Z4ecYzml7CL0R&#10;DqWp2Oj6bNq2pXKw29vC0s0ztgIoGST+FfkB/wAFGP2zNQ/aA+IWoS6NefZ/Dugs1tpcHmZEpB+a&#10;Zh2Ldh6V9Sf8FLP2zp7UX37Ovw51Xyd0ezxJqEL/ALxQekCY6Z7t2r8zvizDPdwf2PYtDHE2RuI6&#10;56kmtM4zKNuSm7pbmmU5bKp+8mZ/g3xHLqlhcRWunrdNNgRKh27vm9fbOa9w+G3gnWLDQo7e8t18&#10;w/NIsXOxe2a8x/Zo8K2Wp6lNHaZktdOQh59oCl8dATwa+8P+Cenw+8JfFD4p+JdI8T6LDeWum6BA&#10;Fjmy22SZ3XdxxnCMK/HeKM0lm2Mjl+Hac3ub5nUjFci6HjsGipp2jcyN50zbfl/uk9a+6P8AgmTZ&#10;3Vv+zPapcx7F/tu88lfRRJj+YNeJ/tV/s6Wvwn12G48O2+NLmjzCoThADkqa+gP+CdFrLZ/suaFD&#10;Mfm+1Xhb8bmQ/wAq7uB8orYHOuSsrNHzvtpSTT6HvQG0YFFGcDmmuSFyK/fdjAGXuK8O/bvhvbz4&#10;H3llZWKyM9xH5jMudqg5/nj8q9bvvF/h+y1WPQ7rW7WO7kXdHbtMoZgD2Gaq+L/DGi+MtDl0jXLY&#10;SWsg+dW+h5r5XPa1PGYOdCk05dS+SXKfk6mtap4Y11tUsLmaOOQAXBjcru5x/IVl+NtcsNTv2uLB&#10;PlZgfxxXvP7UP7Muq+Ar3ULzwxFNcaUsoNvcSw4QZOSNwHPevnXVYHiuZIFh+aOQrIV6Z9q/nnNs&#10;PWo1HGW5nSq1I+7IoW5tBdeZLDjvlamuoo7z99D8qngJnr71XmLxIxIAzwd1Vrl0LoPPKn+ErXzU&#10;uW+p6cZc1PVEWp2qRR/vY9rCsNrdJHwgOVPfvXQGLzpfKmYsw5ZqiGlIb1Q6qE69cZqXUstFcIab&#10;CeGvD0+pXiQRx/M1aN7otzpsxQr8obpivaf2f/hJ4Ut9Gb4geMS7Wslu8enr5wXzJRjgD2yPzrjf&#10;2mdIn8BXtrcaZaJN9qlUNBb5by8jv/X6V8lis0lHHxoRj8RtiMLKnTU5I4uztssCYmyfu4WrsMfl&#10;3e2STDHBVfSs9btv7Mmk+0FZo7fP3uAef14ryy68b+KNOv5Lm31N3O7723IFd8cPUxV4p2JjKMY6&#10;nv0FskqKyxfOvRt2K9a+Evg/TfjroNp8J7i0hW+jkJhuJGACjk8+pr5/+CHxCm8WH7Nr9vDEYxjz&#10;NxZpPfjpX1d8If2dfFWuTab8UvBfj220locFoSMSOu70brXvcO5Hjo46MrXR30/qfsXzPU+Yfj7+&#10;zT4s+E/iy40rXtNGFl+WbaQrL613n/BM34Y3niP9ri18RvZZs9B0yeZnZv4iNq/q36V9o/tQfs+T&#10;fG74KR21hO194itlVLW6DD5iTyGHtnNdn+zH+zB4S/Z9+H0Njb6fDJrFxbq2q6htG6WTaMjPoMdK&#10;/bIcP1qlNqC2V9TwXKoq1uh4x+2d8UvjT40Z/wBnf9mvRWuNW1SFv7W1q3lytkm3BUnoCScZrxL9&#10;nT9mj4v/ALOeneJrXx1pslqqNHMrNLlbiRwNxU/h09q+xPgJ8IYvhBrPijxPrGpW8v8AbGoPdRSL&#10;KcQQEl9pz05JOff2rwX9qP8AaDvfi543PhXw6fJ8O6QxZ5h1vJhxz6KOMD8a/H+K8DlWFympVxNZ&#10;Ko3pG29j0XGo5XTt+R5h4n027YTeJdKLLdQrmNj2bORz2wRX198F/i38avjdoenxaDpFno+jw2qp&#10;feIGuBNLNMqAMkadAc8kmvlSO6WbR5tPVgqzbQWU54HOP1r6D/YQ8Zxaa178M5XZV/4/LNWYbQDw&#10;wA6+9Y+E/EjweYrCObjCpppoaVrex727n0H4Q8AaL4TgLwI1xdyMXnv7pt0sjHqcnoPYcCtoR7Bl&#10;m4qjrevadoKxNdyszzPst4Y+WdvYVly6XrWvawuoavetDZx4MGnxtjcfV+efpX9XVMRhsClCEby6&#10;a/izybTnqzctdWS9aT7MpMathZezev61chc7cNVSJFRdsfy4/u08Sler1rRzCUZXqPX8BOHYmluV&#10;Q4rnfGvxG0Pwhol1ql27Sm3hZ/JgUuzYHTAo8WeJrvRoGlt9MWfC5aSSYIq/WvF/EXivXviF4hTQ&#10;tNsrqwZpxDNNpkfnxjeOC5PTjPP0r5/N+Ia0bwota6Fxpx6nSW3j3VPHn7NGseNL3TmtXuLG6a3h&#10;8tlYR5IU4POa+Xfil4O+GPw//ZqtfE19cS3+vz2YurSxXCqG5IyevWvrjxnomhfD39n++8OX+pbo&#10;bbSpIfMnk++xB4PuSa/Nzxz4jGr6Tb6JL4cW2ubc+W1013JIXUNngdBxX5dxNXjhp05VbN27nfh/&#10;dkn5n6L/AAA1bRfjJ+zx4Y8RWcdvCt/o8JuPJwxiYDDID6givHfGfi34Efsx/FS48dWvijU/F3iO&#10;6K2K2Ml8skOmx7tzuQOFx0JPI6V8u6B+1H8a/h/8Iv8AhT/gzxi2mWMfnLBc2karKnmDONx5XBJr&#10;zHQdTuPD15IiXUj/AGrm4mnXe0jerHuTXmZrxph6WXwjhaX71dXsdkfZxvzzun0P1k0T4teFPF/g&#10;yz8XQa40cV5CkpjMLeYisSdpHb0zXKv8XPBFvo02rHT2uTHC3zXDFd7ZxjHevmDwd+2JomjfDPQv&#10;DuqrNI1rPDBeNawhmkUkZlZuwz27V9RwR/Da90W38d2PhGGSxMfmW87KTvfO4ce5OPwr38n4m/tX&#10;DR95cyWvqedjsH7N80HdHP6r8UPHWr6Ba3OgeC7owyZO63twY407HkZPFZ3gLxL4p8Syy31zqqpZ&#10;QuyzMbYKxcHhRXMeOv2tLL4d6dd3OoapJpzSM/lWyxHkZ9ugqx8AfEz/ABp8Jf8ACV6dY3j20l4w&#10;kkt0KowHOST611TxkalRRU7vseb9m57ANYn8yPyE+6uWaujsBfa/aYKq6uuHzziuA8SJNoVqL/T9&#10;YmaXydq6fsUIx9C5pfgJ8TtTe9Xw/rTWsF1NIQLWKYMo6/xetd9GrH2yp1Xa5VOSkd74KfxPo3ja&#10;40K/1xW01LPzYreRRmNy2cA9doFeb/tff8FG/gd+yl4avreXVo/EniiPbHa+GtJuFebzZELRCUji&#10;JCOSx6Lz3Gec/wCCmUvhj/hnnVIdW8QpZ6tcxyW9n5Nx5cpV0PdTnivzOvfCmgeFdIsfDtjdx3Op&#10;MfMurgNkyNtChmY8k4AHPYUs540xHD+FlhqC5pPZt3sfV5DkMc1nzz2XTufeH7Cv7YvxH+NvxlvN&#10;Z+PnxD0uwW48OtNp+hpKkFvBIso3ldxBchCP+Agn1q1+3R/wVi+GXw00G8+Gv7Ofia38ReLri2Pm&#10;6hZKZbTSoiCPNaQfKz91UZz16dfgHxP4KsHsoRqUSXEkceUbJ3LwR169CfzrBTwWsmn/AGCz0+OG&#10;DaF/cx44AwOnoK+Qy3jmVHCuNVe9J3bb/I9HOspw+HxyjSi9Le6l+J84Q/E5b7406x4h8T+J7jUN&#10;WuLhp7zULjOZnJ9e9ej/AA++N/hHXNYfRpNWhaTzNp8yThj6c1eh/ZT8NT6zNr7xs80mQNq4znvX&#10;ler/ALNPhyw+LNnocN40Mk18rbrdu2ec4pVcVkefc0lOSkl011OyhTxPKnbReR+wn/BJvXdO8M67&#10;faQ8McI16z863k3D5zE20KPwOa/QC1cOOa/MH9m6ysvhX4i8ExeHYbllstStoR1bcrthv51+nmnu&#10;HRWA6rmvqPDXFVKnPQTuovqfJZwv3zb6lpc7utSU1EP3jTq/bqUZct2eEFFFFbAIwPavNv2kvHGm&#10;+D/A0wuUWSS5VljjZuR6n9a9JYkDNeD/ALXHwh8TeKLG5+Idjrsnk6RpzH+zVJ2ugO52+uK+U40p&#10;4mtw/Vp0Itto6MM4qquY/PrxjdGPxffalBHu/fF9wbOeeF+lfYH/AASX+Kdr4j+EeufC6S733HhX&#10;XZPJ3cZtbjMkZH0bzB+Ar458XRTSyXFxEW2uAVTnPHPOO+SPwrtP+Cd/xP8A+FT/ALWSHWjNDpHi&#10;jRpNPuplXdFBPGd8ZfuAdoQH1YZ4r+ZuE8VLJM+puo7a2Z7lZKtQ5Ybn6izCCSIo4DKy42+teCft&#10;CftX+DP2OobHwnrGj6hfXGuXDDRo7VBsTc3zbm/hC7s/Svzi/wCCgP8AwUb+IPjP9u19O/Zn+Pni&#10;PRdJ8M2DWUrWDCO1mmIdZHCtw5BPUjgDNdb+yb4K+Ln7bvxlhX4k/EPU9cgtU+0atq+sXOfLVQq+&#10;VBGAFycHJXpuJr9gz/iz95GnhI/vHpF30afyMaGVyjH2lV6Lp1P06+A3hXwpoPhP+1PC0UbDWJjf&#10;Xd0oG6eV+SxPf0ruyMjFY3gbwrpfgvw5Z+GdEg8q1s7dYoI/RRWyQa/SuH6FbD5VTjWVpWu/meNW&#10;lGVVtbFTWND03xBpk2j6xapcWtxGUmhkXKup7GofDvhTw94Q02PRfDWkwWdrF9yGCMKorSzQevWv&#10;WdGlKpzuKv3MinrWraZoOk3GtaveR29rbQtJcTTNhUQDJJr8hf2hviZB8UP2jvEXxG8OQwLY3moS&#10;W+jtHGImliXaBJg9dzKxz71+qH7Q3w3l+Lfwa174e2+pyWb6lYtGs0Z5z1A+hxg+xr8e28K31h4k&#10;XwnrSSD7LI0NykkRBEiucnPTt2r848Qq8Vh405rTe562VypxqXkrnSeMPhX478Gvb3fizQTaLfW4&#10;ntWaZWLL6nHSuf1H7ZcW2Lm37YVhXYaxqV3NY/2VdalNJ+58td8hb5e3WuL8TW2qabbkQXg2qB/F&#10;2r+cHmlOWMlCOyZ9BUwOExEb07J+ZyPiK6gsYmW6XgH71cxfa1asrbDtQ11WptbanbySy2zTIvDc&#10;cCufk8K2c+VRAqt91R2r6DDYm55dXK/3Dk4/M57nUpmNqh2dFqOSWPTJ/MuIQ4XhlNdJeaVaaDBt&#10;gcK2Mqp6VxviDVZpVkZ03H616EcQ6llE8Otha1GN0jk/iDrC6het5S+XG33VHGBXCaxHKoIxn0rp&#10;dfee6ZjIu3B/irN+wyXSKZAvlqMFu9dlOpyPU4v3laWqscjJbETB5DtqrLKNM1eG8LfLHJuwo5Na&#10;/ii3FuV8uQkVhGI315GuN21h+FexRlzx5nsT7GSrKMNWexw+JJvEOiwyvLtjZMbelV9NuJEumhhG&#10;47u1ZlrZtaaOsG/AZePY1v8AgXTraOXLyZbHLNXiuPJfl1uetjK8nVV1ZpWN3TGukjDyKW9qtQW9&#10;5e3qRpGVPXAqzD9kimU78jHK1p2tzplreLexn5Vj+YH1qKM5R0cbHFGMpTu2c9dQTx3Lxy/3uas2&#10;UZiXevHrTtUlF7eSXMW0KzcU1HjtYGSSUtu54rpqc3JewSj7x0mjaj9ve30u1tV9WYPjPNdT4l8L&#10;S280UbWn+swsSoCxPFc18K9K+3a1HL93awOPavZJLu30xBqkN3G11JkQqRyp9a+Wx2ZRwFVNHsUK&#10;M8VhTyu/hk01JIZYGRuhBrNsdOklfkf6xvzr0bVvC1n4kMeo3morCz3J8wl/vMByD+NQX/gw+E9J&#10;/wCEjv7RdvJtlZcrIQcYpSzqNanzWOWWU1o1FZ6CeH/hq91bx6jHCzbVxIu3gGoLnVxoUk+jCwys&#10;3D88ZFaei/FHxpFoElpJBFHbyf6sQwhdnvWXofgDx7470vVPEGiW1vPDY7TOZ71Iyv0B5NctPMZT&#10;i5yR9xl+AhRy9xoO0n1KemeG73xHKY4Uc7skLGCTVHUPAF9Jkx2m3Y3KgfrXRfD/AMY6t4G1pr+4&#10;t1gGzy5FRt7L6kV2HxN8S/D628EweIPDHiAm7vSRMskY3Ic14eZZjUliIqkr3dtDzcRl8sLRTlO7&#10;8meU2bT6XC1qQNobH1qR47W6jEtxLt607XrERs1xplwbiEt8sjfxnvisDxaupabarcMNsI4b5vWu&#10;yjGpp3PUy/CyjTdaceZIpa/qVo1z5bfvAvTP862vgzZanr/jPT7Sxgkk8y+jWKGNfvMWAxn9a5KS&#10;1jkhWfqW/iHSvY/2BviT8K/hf8e7fxX8XAy2djZyS2LRxs6S3WMIpHSqxFNvCz5N7Hy+MlWxGMvK&#10;PKulj9MLrX/CXwS0Pwz4Dsms9Pe6hRp/N+aRmwNxz9a+Lf2/tQ8R+HPijD8T9AkhaaOZJoVt2Vgc&#10;Hq3rWh8dP2hm+KvxY0/XruOH7L8oiSGTlF3dK9E+M3ws8LfFj4Zw2uhaHHD9l03zZ7mRssTjOAa/&#10;JamJrZVnlLEYj4ZXTVtDPFOpKPL2Pgv9uX9qO/8A2gILfRniZvEEkKwQw24+QDZ1x0r88/GOjavo&#10;mvSWupWbMSdtzu+bBr6k/ah0ofDz4lHV7XU5baez+55bd+mK8FvZrfxAl5qEKyPKuZJWbGRX9icD&#10;vny6EqHwyX5nRHEU6lFRvqjznWPF40G0bSNJTy5GXavbJpvh2C8hng1jWmZZpRk2/wDFWrfReHtZ&#10;k/tS7tIZvLbKvJ8rA/Su0+CPwL8b/GfxRDFHZBreGYFp1cZCL1JB45r9EqVsLluF9pVkv68jnUq2&#10;Kq8nQ97/AGBNL1fxFG2uapaTf2PZ/eWaMglvqe1dp8WNW0NPEdzqN3MILNQdpJ5xU3xY/am+Ff7P&#10;3ww0/wCFng7RSlxDbj+0pbfDPcN6A+leQeIZfE/xa+FX/Cf6ZbiO1uJnXbJJ8yfXFfA/2XiuIM09&#10;tUjal0/4Y9GWHlRo3m7njfxe1zRfGvj1rgiS4t1cLBhu2a7fRrLTYtIgjstLWGNY8L83NcJ4O8Fw&#10;ap4i8m+uoY1il+beeWOe1ex6d4WSJUt4cSKF4ZeK7OJJUcDGGHp3sjxcwlJUNEZ+kaXGzqBGFXIL&#10;L611UEExgVYf4emKbpXh51u1VU3Ka6fTfDgidY2T5T1FfHupzO7PCjKpHdEHh/T5kjaeZuq8ZrYt&#10;bZthIFW4NHSFAI5B0+7V1NOYhWVl/wBrFaOVo3uV/E3RTt7R7fDzIxA5U4/Sq2pXEkrl2TgfpW26&#10;TeR9nkmO0fw+lZN1blmaJUz6Vjzx7hFae6RaU2Ynff8ALj8qrStHDcNcL8y7vm960rfT5ItIffEq&#10;7pMAgdqpyWQ37FT71RS5bm3NKMdinfaajyrdwJtVh2qSExRR7SrfNxWtaadL9gKKN3l/e9qoyW0w&#10;l2lPyrpp1IxKjzWuVDE/lsqrknpxUFlaOrNEwxu/WtSOQxL87fSs+dpFmadXPy+9aSl7uxM+ZbIq&#10;XGisJGMibfmqzp9pGlwkKKzc8sO1STzS38KzEsuOD707T085tobYw53M2K4qknKLUgpX5lLsePft&#10;o/A++0/wpJ8UtJtoZI2i/eRx8so9xXiH7H37Q2ufC34iJYXF3u03UZAstu77VDZGDX6FRfDvxB8W&#10;/hB4m8N2HhybUIYNLaWUrFu8vCn0+v6V+THiaxk0DxNdaWxeNrW4ZGXbtIwfSv0Hg+VPOMrrYLEK&#10;9vye33H3M8RGjSpYii7f5n6/eGfE3w18e6f5E9naiO4VRJKgE2SByOOlfm/+3F4N0Dw/8YdQHhiB&#10;o7OWZtimIrgg16v/AME4/i34Y8M+I7iHx74ukttNjjEqxMCTuyB61X/ak8UfB/4l+NtW1HSdSkka&#10;GY7Stqdr89q5cly+rkOeTUbuHzPscVL+1MmUpWba76ny/wCGH+zrt8llIbr616h8P01rUHQxxybc&#10;/LuU5rW8DfDbQNd1uxFvGmxyBytdp8eN/wAE/L07w1ptuJJbcObtcny/wr7StiMJWxHI37zPiadH&#10;F001a1upyPjL4veMPhk8UPhDWJrPUFbe89ueUHp7VyemfFVvE3imPXvihNNrCh8t5knOM9q5XW7/&#10;AFDVb+TUtVeRp5fmaRv4vfNY95qT2xVIEZmz0Eedw9K7v7NwtWN+XXv1OWWLrQk05Ox96fs73nxF&#10;/aAkvE+GPwdEOj6bGEE0c53AY+8c9elWPi34M8baZY3Gn6pcSNtL7oRyw6dq85/4J3/t36v+yBqF&#10;1c69pLX1jND/AKiQEhycnaR6D+te1/s0/t+fs4eNPif4q8U/tC+ABM19byJpNoocQwvI2Q+egCjF&#10;fjmccP51g83lWoYdOkmrW1b182dUMRRqU3KUkfHHidbqW+bTfKHmeZgsw5GKg03QTNdbpF+Ycbq9&#10;D+Ldt4W174k32r+F/J+wzTO1ssOAoG7t61W0DRHnvvs72aqm374HWv2XKasp5fBuPLpt2Pn/AGUn&#10;Ubv1NHwd4alEcM1sMspG1u6mug+KfjiSObS/C947N5ihW3d+a2vBehWlpcRxXU6xL94O7bVrttU+&#10;E3w18eS2+tC8tpri0IHmJMvD9fywa+F4nnRw+IjUlFytfZdT36cZVKK0PL7T4bGDTf7TECtC3IZu&#10;Pw+lZuq+Lvhn4JPmarrECsv3oIXBYn/Ct79rr4ijwL4Ui8H6E0MMjrtLRnIZfwr5Hn05r5WmuJS8&#10;knzM27vXpcLYjMMywvtsT7seitrY4p1PY+6ldnvb/tgaZdB9D0bw81vC0mwXXmfeX1xWz4W+Lekx&#10;WV1cR6W0lw8Z8qeReQx7gd6+e/DPhOd593mkR7RzXpHgvQZAfKkv9secMW9PrXuZhhacqLVF29Cq&#10;c60pK6OT+JyXWo6kfEmt6v5k2/5WZsEc+la3ww+GniP4rXcOneFfD82oSbvu29uzNnoOQPUiub+L&#10;upahp/jFUt7a3mtY8bVVdyufevbP2bf20/ij8OI49C+GXh+LSbqRf+P7TUUSgLySB6/4V59X61h8&#10;LGTV++qVkdz9pUlZPlOk8WfDeP4deE7ex8fHZdfdmtWU+ZGRwcivG/HGg/DiW7jutD+0GZl3MrLh&#10;W59K+vPi38BvFdt4AsPil498VQ6tda5b/aPOa68yV2bkl/fNfIvi/RW/t5vMiy65ClegoyWpSzCM&#10;5wl9xGJqez0jH5nV/CzT4tfiXwhaH57z5Y/mxt/CvNP2gfEXir4c6jefChNcmMYKvemOY4duoHHs&#10;RXr37Mfwm8d/Ff4m6T4A8EQyNrOrXP2Wy2L/AKuQjIPT071yP/BQD9jz4n/st/Fu48J/EeC6l1C5&#10;JnZ7ht2zPIXP0NZ4eWW4XPfYOouZq6j19TKWKxNSjyXPm37feTS7priR8dN7Zrvfgnaxap4ogtls&#10;JJZ2bEXl9QfrXPaF4Wm1LUFgmtmC/wARXvXvv7P/AIJ0/RfEMN6sPlspG1sc17edYpU8BNxXR+Rx&#10;4Pmo1ved/U9g+Gnwfg03TpJtato4ZpMu3y7iWPXJPWvNv2j/AId6PpixzeH1BmbPmM6/KPpX1NoV&#10;jpureDbiRb0LcLGQiKuWOB1r5m+K+pJqWtNoEl/5kkbMfLfHr2FfjXDeOx2Ozpycno9j6X2/tI2t&#10;c8RhVIgI7hjuX72wHkV1Pwh1fQh44s7S+i3QyzBZB3Ap0nheeW62wwMN3H3eldT4D+D9m2ox61Nb&#10;bWjb5Wb1r9fxUUsO0nbTc4vZxtdpH6Ufsp6L8GPB/wAOLj4gp4L0zUJorcpa3F9dKpifHUL/ABV5&#10;Jd/E7w54h+Jl54ZPN1PM0vkwIFWPJP8AWvErj4gX3wm0P+2dT0K81CFVwLdZiq0nwf8AilpfiH4p&#10;ab461KybSbd8boZWzx16mvxypkePxU61SrJzjrbVb+hrjqWBjGKpNc3U+gvEOhPZWg/eLnbllbj9&#10;a8l8bftCeCPBVwtmNdt2uFbbtibcymvctS8TfAr4x+HdV0Ky+J66deRK2J5o8QbQORv7NnsOtfC/&#10;h74JeHvEHxh1CDT7qXUo7W6wbpZDiQZ6gV5WR8P4XERqVMbzRUeiW/rfYvD5c6coSnZ389T6y8Jf&#10;H/4Mx/D1b/xr4PaeRfmjvjcMCF/v7P71dJ441L4P+ItOhvPhD42/taFreFbrdb+Xsm/jUD0FfK/x&#10;A8Y6V4RvrjwpJbywwW8eE86L73tSfs+ar4x8ReJmbQ77zI2uCVhVT8xbqu0etd9bJfbYFygrW2fd&#10;f5nsZlLLcJhXTas2j31NPuUlXKnmphoV1Gpb7wY/f5wW9K+grP8AYp+Kv2TSdU1jw5PHa3kKyNcQ&#10;wk7d3Q819DRfs3/AXxF8NdB+Eul2drZ+Iri7Y3+sXJCsecFh6cYNfASlW+s+wtrsfl1XFUo1dz87&#10;7jS5bQsW+8OBla2PBuszx3cNk4O1sgV9Hft0/sbad+zV4isbDw9rNxqlndWvmTXFxsVQT0xivM73&#10;9ln4x6F8Orf4uP4Gvf7FmQSpfLF+7Rf7xPXB9arE0a0JOjWj7x00a3PJWZj6h4hvNLuPsU0CtyMF&#10;+cDPavrL9m7xlp3hvwZGNItLWSa4jBZZIww3dsjvzXxrqurRS2qtcxFsfxiu9/Z0+Pk3w212OK+s&#10;FvLWT/VrP8wVu3FfFcSZPUx2X/7OtY627m2KqOFSLjM+qfjV8ffjj4c8F2ugiS50vRZsII9Pg2qy&#10;56cdvavyz/bZ8H6pq/iS81mKyZ/PnaXdJxlGr9Cvij+1je/FHw3a+DJdPjsbO3B2Ov8AG56HA9KT&#10;4J/sT+Cf2wtO1bwlrF5JbX1va+bb3TRja/8AdH0zX1XhRneIyPEQhjo2voupjUxlVcqTvc/H7wX4&#10;Qj0zRbrVLm0/ebmVVX5vwrnNW0+4nvSGLH5/lX0r9Qdd/wCCLnxvk8Saz4M+G1hp+tLp/wA00f24&#10;RtHzzk+ueg9K+Lf2gP2W/iF8EPG7eEvG3h+602/hmcTWzW5I2jurHrX9Y4HNsLibOL3OuMqNNe+7&#10;aHA+ARfu39m38Py4GySvT9K+G8b2v2sSK2Vz06VleFfhf4tlsUS20q6jVufMFuxAXqCSR3r0L4ae&#10;HLrxXHc6bZ30VutmhElxeTCPJ9ia8LiDiDF5bJLDWbfRam+Fjl+IfPK+n3HG26XEF4+k28HzR/x+&#10;ta9p4E1K9i+0CWMbm/ixWfa3LaX4nu7S5uVmZJCiSRqZFOO+4cV1WlQXtxaedDPlWbKndivz7Oc0&#10;zDEVFOpufW4jHYXLYxhQpJ6as9x/Zp/aS1HU/ESnxBq7TTbgUUgExDPUZr9nv2XfiPoPjb4Ladrd&#10;r4hN6LWzVbmeaRSY/lBwcdMCv5xPDU+ueBNfxHdtFEcZk3EHHpX0n4P/AG1vj54P+EGrfCn4WfEO&#10;606x1iJftk1qV3rldvyFcEDHBxXbgMtlgK8qtD4ZaWN8ypSzbDKNSfvJ3u+x6R+3L+2fDd/tH+Kr&#10;fw7aw3Omw6g0UcyTf64rwCuOozWD8Evh98R/2gDN4j0rw/cSQ2cJmkaNWfYM4/nXzv8ADn4O+JNd&#10;8bLq0sl1dQr80nmMcMxOT8o6c819ffDX9vvxH+xz8MNV8FfDjwJpMmrXkflx6leXE37kls52c5wO&#10;2RzXzmb5fllOpySaVR3bdrs8iUqlFpUlax9Tf8EofD8eufEPxH4mj0+Yx6Lbrp/2iRCo84nLqM9x&#10;ivqL9rDxt4n8FfCu6uPCVmst9cK0UPmMFC56kk8dCa+KP+CRf7X/AI51/W4fhDe21jdXOtarcalq&#10;l5NA6yjfluCp2np3r9A/in4T0jxp4SudJ1m5SONomIeSTaFOO+e39K93JaMKfDdSjSleSe+1zwMy&#10;r4mpjVVnufnrdftsf8K/8OySeM/gF4WuBDNI99d3cj3EsvzYBBUccDdjNcr4e+MGg/HLWV8f6N8M&#10;NP8AD09wPKMenwsh+Q/7XPOR9a639sTSf2VtA+BOs6hefFHR/wDhJo1MNjocd8hL7eAdoP3QBn0P&#10;T2rzf9nm5jufDNrqq30dyscf/H1Fja3AJ4HcdM189QweMqVozxEVp1svzPXhi5fU5N7/ADPoj4Ga&#10;/wCFvhf4jj+JPi7SpJJLG1kax3KMtIVK8E9MZrxn9or4ma78Z/FE/ivV7dWuLiXZDHGowiA/KozV&#10;3x38R9W1WxhsML9ltSxVSxGcjvXqngfQf2ZPhD8ILX4q/tZLbyXGsReZoegxwyvJhenlhcFifVsC&#10;vbr82J/dxkkvPRfefOb+8zz/APZG/Z58AfEiTxDP8Yri50+HTbfzoD5yoHAXJPPWvm39oC98FWvj&#10;DUNB+HtxLJpsFwQjyoBu9Dx1rtvil8X7PxrqepXHw68MXWj6fNuKWV0wDJF2DDrn8a8Xu45bl9zs&#10;0jZ5J5xXxuZQcfchFNrqbTlz6pWMW6tGUKECru74qun2FFYK+6ReCc1c1XbEfLlbleaydMuGlvcR&#10;W6qm7LMF614s6D5bsqjOPtU2r2NgWsOn24lb/WOMjjoKhtNrPl270y4u5Ly82PIzKo646VPFCkUm&#10;EORjNcEvd3FVnzVdFZGpAbcx7VXd7NXXeC7OeTSrh4Ni4X+I7c81y+kWTSYnUcHsK73QtLitPDcj&#10;OGEmMjd2rnqL3bI76EZVNTCuI2QneiK3+y1TW9tJPZsrKM4yMVKNObP+ksJSf7p4FT6ZEpvhA52p&#10;txtU8msJShzJR1Zj73O7nMyWEO4yeXwp6YptzprNbibaBx/COla2rCztb1reJtqg8DHNQsEdWjbd&#10;tbG2utRluzGUZRZzdpaxz3Zt5B979KdHaSaRqG7zjt3ZBFbTaWYg00MP+8xrD1KG6aTepOc8LzXX&#10;RfI9GVGpGFPl6ntHwc+NniXwNq9ld2Ot3kKo4zJaylCo+or9HP2VPG+nfEmw1CS+8UahqbXUCmS2&#10;v7ppEVcYOASQK/KPwrP/AGrFHp9zdvHnCN8xG3Pevojwd+1hrP7HunaZ8Pvhdp2n+Itf126j/tDU&#10;LjUs/Ybfj7qHIPv3P4CvpMpzhYaqlJ6dQlH20dNzkf20vD9l8JPjx4k0eKG3GnQ3XnW8kbjfCccg&#10;oeO2fxr80/25P2jND+KovvB9jc/apLeQEsO7jPX6DFfof/wWo0Dxb4S8CyfEkTLdXniK3S5nuIHD&#10;B9w5+790DGMe1fizp12dV1yae9Mm6ZiWYHqfev0Xg7C4SrGpiY3dn36hh6MvrHK9S/8ADjSdcudV&#10;+y2WnNulQBmVe+fWvr74P6NfeFPDkdpcDymcK7LXifwwuLzwyqzLp0Nwu0MrbsNzX058FdH8QfEW&#10;S3sU0jfNNzHDbruOPWu/iiWIqYXokfSVqPtMLywdjUspPPLGQ7q0EeRhsdvlIA+ldV4k+EeseEID&#10;9vhWKQrjbNwfyrl0t5bKRvtMDKDxlkPNfjdaPJNO54+DyuOHrKbkXvil+1p8WvB/wUl+FOgXsa6X&#10;IrGeHBYt7V8R+JNa8T67rv8Aa2tXbdcpbq+V59a+wtf+Hk3iDR7qRSzMsZbp14r5Q8SaFqOneIZr&#10;a40eVFaYhV8viv1jgunh5YFubV/xPWl/vHNF3XkTfCaC+/tlbO+XdHMWPzyFivNer6jBbwR4toVU&#10;rhV46D0rJ+Dvw1vtRuxcy2U0ar935e1d54r8ITwogjDKQ3PyV9HjMVRozUUdsaUqkXJI9s/Zq/aq&#10;1X4V/Bu5+HM+gNdR3txuYJIRxnvXQap4il1yCPV7OyWOObiSHzMsp9K8N8L50e2WK5m+Yr91u1V9&#10;V8eeKtO8RR/8I1q7RLwWXbuBPt6V+ccTZHgM5qe0p6VO99CKuWutRvLQ9UvriXz/AJvNXLfxCus+&#10;Hl62kyLczTH52xtHp61xvhHxZL41tlS7b/SI8AqD1966JLe60uTzMSNtbDL6e1fkmbZTUwt8PU3/&#10;ADPncXRqYapybnvOipp/ivwNqmmurSR/Y2kwOcEd6+PPjN4o0jTdQk0TTdyhmIAVeOtfUXwP8S6h&#10;ey3mjwBU86xaM7u6kdBXy38Z/B18/wAUtQ02WJo4bW8ZI93TomB+v617Hh/iI5bUqUZLc9DKJSqS&#10;sjk/AX/CPHxhpsviy7eLT476GW8dVOWjWQEjj2Ffe37Wn7cXw38f21gPDXxA/svwxp1okFrDHG26&#10;Vdg5wPYAYr4WvmXwpGtuEXz92Au08810/gb4X6t8YTDp0Vi01wp+W3j64znGGB4r7fNspwee2VSb&#10;SXQ9nHYX6xaFrs9s+AP7SPw31nxVdQ+D5rm6uFgMcs11pZjj2n0LV9D/AAQ+JK/AXVNS+KuueGJ9&#10;St47Rxonl+YscdweW3AfKfr1xXMfst/8E/NX8O/C7XfE+qeG7PRnZSbW41JXjlkwM7kXB3HPGcYr&#10;p9EPxN8WfDyT4NRXNj4f0Hw6zTyXnlhHvs8nfuwWLc185icDTyrEqOHUorpdb+h8xisPKhJxtc8S&#10;+LHjXxR8V/FN58QfFl68l9fN5nzMdsMfZFB7V6B+yN/YqeKbW98S7GaHfsRO1c/8WPDOr6JFFd6r&#10;o9rFHt2WixwMpkjHSTg9/WtL9nCGe312GRJNrMSThq+I4mrYiphpyk22eXH3Zu/3Gr8YtNttE8Uz&#10;XLWm6OG58yKHBXft+7+dfXXwk1aF/h5N4vlie6jh03c1tJjIXaTs57e1fNn7SN3c3fim3vrxQ32i&#10;3jkXcxOAPrXoX7OXxgupPhZJ4B0vTxc3k1w1v5nGVixjcfWvlcLga2aUKairtbnVhYynKyR88roX&#10;iD4g/tBzeItPle1hu7sW9jpTMiqJGbso4H1r6c+HX7Kun/DXRrq5/aD1lmhmmP8AZ+k2a+azg9R8&#10;o5/SvJPGEln8FfjXpN3YagrvBqCXF1fSKvyN3wF6HrXoP7T/APwUd/Z38JeLdNvPBMNp418QfYys&#10;Vk90VgtG45KYzn178V+vZBw/Rjg+bFauOytp+B34n61Gj7KmtOpV079hDTvi14z1bUdGaTw/4dtU&#10;36bM0OfOYjlWBPAHf0r5P+MHhn/hXn9sW8eqRySadMYWkj+4/X5gffFfRvgX4gfHv9p/4MePtUvv&#10;G15ptjaYexsdDhNtEgbqobOWr5istEste+DGreBrzV7u88S2MrPOL5y22MBsEk9a9mpgcL7v1eL0&#10;3vseVg8DGtU5pOzR4l4Z8d6jJr805/eNIWXdIeOa9G/Z6/Ze8d/tU/GWy+GXhC3hCH9/q19KTssb&#10;cMMyE/xN1wvfpXlHhbTLG11f7Fq9wsaLIwf7252z0H/6q/XP/glB+y/4n+CXw71T4oeObW50258V&#10;Msljo10Iw1vZryksm0DDycNs4CLgdTx+h5TTliKcKT0XW3Y+gx2Ko4XB2i7s+kvgX8GfCPwC+Gmm&#10;/DTwZAy2ljEA00n+snkwA0jnuxx19MDtXIftpftMaL+zN8F9Q8Tz6kkerXkZttEgBzI9wwwCF6kL&#10;1NfIf/BQn/gqf420n4oWnwW/ZT8b2em/2TqET634oh+zXP2iVW+a0ijlVlIAHzN+A9/k/wCMPxH+&#10;LPxf1RfH3xd+IuoeI9SjUi1mu2ijht4z1WOGMBUzznAAOK+2qZrSjhXQwqdlpc8LCZRXxElWqvTc&#10;4m/8X+IdV8Rahq3iDX7q81HVbp7m9muPvSOTkj/PpWbL4V1r4l65HoGmRNFCzbriZm6L3xUP2q1u&#10;blpLKPdKknzeWoroPhl4y13w34qmttK0GPVJLxQivnBT/gPQfWvk80daOXynS3sz6X3cLh7R0PYv&#10;B3hPw54I8M2/hvQtPCRRxhmQN8wkPBYn+LNfVP8AwSk0823xW+IV6V5ex05WbPH3pz/jXzdBaXSx&#10;Q3E8CxN5YMkbNnB64r6k/wCCWOkX0fj3xtdudsIsdPQxhRyxMxyfXj1r8X4V+sVuLKTm7ybPk8RL&#10;mlKU3dn118Qvhz4a+JXhi48OeJ9PWa3uIyu4j5kJ/iU9iK82/ZG8Oat8KbjxJ8EdWeSSHSNS+1aP&#10;NI6Hfaz5OPlAxtcHg+or20LhNv8AOub1jR7ay8cab4mhhjWSZHtJ5NoyVwWUZ/3gK/qCplVPD14Y&#10;qC95bnk35mdIxYck15h8e/2pvAvwKkttJ1a1vNQ1O85hsLGHcyr/AH3PAVa9O+ZhnNfI3/BRDwPe&#10;wXNv4ysYWaO5VYrhsZC7TwKriLHYjA5e50d2VRlSpz5qiuj5t/aJ+Mfi74m/EBfGxEGlXwkWSxaF&#10;gzwEE4BLdD0719Afsn/trSfEc2/wp+MGq3DaxHGTb3EcaRrdBRgKQvUnp7mvk7xdIbfkSSHzF5Ue&#10;tYmheOfFXgTXrfxh4N1F7HULM7obpYFlKEHd91vlb7vQ5FfzvWzvGYPMpTc3q9bHoVK1Os1yqyP1&#10;O+I2pab/AMI7D4NufDi6peasvl2ti1uzQr/tSMOEUcDPc/jj4V/an/ZzufhBrodtR0+5a+Mlw9tY&#10;ufMgHGN64+Uc4HPNeyfsjftEeMPi/K2l+Jvivcy+ILpvs8My2MTYABk3eWgCLjJJAHRTngEHqf2l&#10;/Hn7O/w/0d/hDqtxp/iHxnqdu0sdpeTBrsbwR9okcD5Bu6LwD2GAce9jJ0M6wLqqy5Vu2l+upy1K&#10;TqLRan576rpsU8Pl3Bb72VqKLSLa3AlaVhlfusa6fxh4audA1F7fUkjjlBJZI23hT6ZPtXPS6bJd&#10;sss08wXdjaJjj8hX5nilS5tGdGHr1KdNwm7Elpod/qNmzWIY5PVc8UL4YvZl+zy7uOrMoXH5jmvS&#10;Pgto+lXhkttWv1tI92Nywl3I9q7jxLrHhyy0hvDvh/wzazfvNzalOpWY/gen4V87iM2lGsqcbHR7&#10;OCjzN2Oo/YW+AV38R4p9X8cr9o0qyh8uwtpJgR5hPLFF9AoxmvWv2jP2RPA6fDzUPHyJcPLoenzX&#10;n2WJSVmKKW6Dvgdq8p/Yn1xfC3xfmE91eNFNZszWdqskgPU52qD/AEr2j9oT9qnwl4r+D3ibwJ4E&#10;0TxNLq2oWp0mIf2BcW5ikuD5O4NKq5ADMcrnp24r7jh3hfhfN8vqYrHK1VbavfyVzoxGIr1ox5dY&#10;27H56x+Fv7Y8Xz23ia2tNJ0KKZmuryKQvIIV52bG4MjDcB7ivKfiTqHhHVfENwfh/pEtvpMcjRwy&#10;S/6yQdmI7HGMjpmvoT4gfAX4g3Ph+PQW0HULO3+9qWrXNqyecwb7ucZyxG7rycnvXm3i34ReIo7S&#10;HR/D+gSbY+GkaNRx6En/ADzXz9bA/Ua15RaXQ8X61TlNwitTnP2e4YE8b2+nywbmumAjY53L61+m&#10;nwPk0LVtYj0SwkeS00+GNWkiY/O20ZH51+YtnFrPwv1yG/ab7PMswww5OMjOCK/SD9jPWYLzw3b6&#10;hpt3Bb/aId/mMnPvx6199wnOEqm51Xiqdj6a8JyRl2gEDIsZwqyVsarOY7KQxR7n8s7U9T6Vn6Ar&#10;hBPLPJMWXPmSf4dq87+LelfFX4230vw18F6m3hzw8v8AyGvE0cn+mSkc+RbKMbD0LSnoOFBOSP12&#10;WKqUcFKC1clskY0acZSTbsjz344+M7fwR4QvvBr3GdQugHvJoZPljGeYh6ELj8wK+Z3+z2EksEMB&#10;jjyREi8sQ3PJ79a9S+Pvwa1j4ZWOj+ErXVNZ1HbYv9q1DUpPNaVizZ3OevGDxwM46g15ktpPYhHu&#10;HZJFx916/jbjrC4qOaTdXSz21PSqVnUlZPQtEottFtzu46jkV6T8HvFl/wCE/EOn6vp2pNa7Zlju&#10;pI41b92eoIPbvXlUuqKX3StI/wDutk11vhDVFWSEn7uAcelfL5Tjq+Cx9OpTdnF3JjFSdmfaek+J&#10;/B39pW9rBqEd9qE64W4eQPI64zkHsPbitrQtbg1eSaS3uI5FWQoPLlVsEHBHB4r4r8SeNn+GNzff&#10;ESXxFeNcf2W1rpdrbwiRDLJxkg9MDuKrfDL9vX4U/s82Gi/Cy0+G+seIPE2tX6xyDQ2U7pZG+9IW&#10;+4Mn36V/UfD/ABq8wcIS0ta5nPDqzaPvBX3HhamVQwJxWboFkHhTUHWaN5owZI5LhpAnHTnj8hWl&#10;kA/KK/XcvjOdL2lRb7f1Y8+puZHizwlpvijS30jUWk8p2Bba3Nch8Qta0n4GeCbjWNC003mqTqIt&#10;Nshn99LjCAgZwuepxXpBXnJrBufCJ1DxL/wkGo3rN5MZSzhVRtiyOW/3vpWGLy1azpRvJ/h5gpdz&#10;xOHwL441j9lXXrr4n3s1zr2oedf3HmW4XyHHKxovZVAwPUc96+FdQuPt1x9mum/fb2KyOuN1fqn4&#10;20xT4D1SweR5Faxm+aRsn7pr8sNb0rUNTlnu4oJNtvM487aePmPGa/LOMsq9hKL3bWp1U8Q4+hx+&#10;tvGknkTwLI3Q59jWTeQyyK0nmMMtxz2966bULI3lm1+qJHJH6t973rl7rWEhRreOCZvm+Y7RX5Pi&#10;Kbjc7JSU7NPQm0y6mtbZ57yWPyFlWNk3HkHnn8a96+BX7WviHRdS0/4eeLbprrQUiDbHnIkV1bAC&#10;jPPr9a+fYbK51PT/AC7d2WPzQzfL/F71YeOfTWjmdPnVshu4rTLa1TD1uam9SZwcfQ+q/id4x8Pf&#10;EXxnb+Afht4EhSK+uhCZricNM46lsdK+n/hhf/D/AE/wnD8PPBGp6hYXOm26pIrafLFGZAMN8zJt&#10;POeRxX52+D/FGrWMlnrtlrDLNZ3EbtbW8eS6dDye+OK/Rr4KX3hzxp8JtH1/S9LPkXFnt8mZ/Mff&#10;1br75r7jhvEYjEYqUqtmzOpRp0/he5V8deH7K90ndqGoX0zxqRHFZzII2PqzGvmmfSdX8JfEK48Q&#10;Wt7MLqG6Z7GNS37tvU44NfZf/CH2urMi61bKYVXbHaq52ge/bHtWD44+DJ13w+2gaZeCzjkmdomt&#10;7ZQIcjjkcivrMfg8XiIupTurdjhVOMZXPzM/aS1j4m+KfFVzq3xG8SXl4zSZhiupDiNfz6V8y+Iv&#10;F+p6X4mYOn3eFbuBX3Z+11+zT4x+GWuGTXL6XULO+/1N9y2fk5Uk18S/GDwj/Z2stK0LYr8/xdOt&#10;7ZrEJ/M+twGKxNDDqdF7HoGi+LfDcvgOPW9fuY0kXjbvyzVveAfiN8PtYtIPD9gkTalcTbI42YZN&#10;fOd7rOrLp40syfuh91d3IriYfiFq3wq8Yr4ktNMeW45+x3McYbyW9ST0NcdHhuOZKShJp9Fc92nx&#10;BzzXNBX6s+p/2nNVt/g74P8AObUIrW8uWIhXaBIR9a+WtI8Xa/o3iWHxS2lfaLjzBIskjfMOetYf&#10;xa8ZfFf4sXEPjH4j6pcahExDWsMjAR7e2FPGfpVnwFa+I9d8ZaboSQSSR31xHbLYWylGkLkYG5eV&#10;HbPavrMl4Z/snB8spKUne76ehrUzBVotR0P0j/Zi8TeOT4e0vx/4pika4tZob2OISEYUMDj34GcV&#10;+qnhe/XU9HtdQC4863V8fUA18d+KPhZZ6H+z/wCF/CWkfCZtBkWwtotRvpli80Sthdu/O52yOp4w&#10;a+wPBdi+n+HbKzd9xhtY0y3fC4r6zw9wlXD5pUSejPhs395KT6myudtLTVJzye1KW2jk1+6bK7Pn&#10;xaKYku8Zp9KMlLVAIwyuKpeIdGi13QrzRpvu3Vq8L/RlIP8AOrrHikflck1FaEalNxls1qHU/Kj4&#10;4fD/AFrwB4z1zwh4isRDJb3rBFDBvOQjCvn0K159p/ijUPhzet4o0vUZLW4jt5EhuY1y24qR/P8A&#10;Kvcv22PiDoHxE+PHiLW/DkELW2mLFp7XTQhfPkhDeaQ4+8MsAM/3K/P39oL466uvilbHTtXkt7G1&#10;ky1jC33iD6g5HNfyVnOV08ZxLUo4d6J/qfYZXhZSkm0ea+OPHmp6R451DXtR0HzNRvrx2E00O0kk&#10;k7vc96/Ub/gmovgrwd8JND+N0XxO0W3uPtGda0xvEEMM0u4bDvjPTBPA77RX5K/ELx3ffFTxh/ar&#10;QSQx7Fjjt17HuxBr6g/Yx/ZeX4r+M9J0O61ZdHtNSu1guZrG1BaUYztZQMPk+vevt62W0cFh6VRx&#10;vKOq9T2MV7OFOUH1P3u064hureO6t5VeORAyurZVgRwQR61ZyRXIfBfTV8P/AA/03wqhuCNJtUs0&#10;e6t/KdljXarbe2QBXWNu281+4ZPini8tp1WrNpadj87rR5KjiOcsByK8t/ac/bE+An7JXge88Z/G&#10;Dx1a28ltGDa6JayCXUL6Rs+XFDbg73ZiCAcBRgliACa8t/4KP/8ABRzw1+xf4OXwt4PtrfWviJrl&#10;q50LRpZtsVqmCPtdyf4YlPRert8o7mvyD1v4meN/iX4vvPin8TvEE+veKNW+a+1i+hjWQjB+VAg+&#10;WMA4Cj5VB4AD18zxJxlh8nvRormqfgvU9TLstjiPfrNqPluz9EvC/wDwWo8ZfF3xpqHg/wAI/AW1&#10;0CyUTfYLzXNe827niEXySeRFHsTc54zISAhyPmU188Kt74g8Z6lrYm+0TSXryPMGVtzOdx6dw24f&#10;lXin7NmheMPGHxRlvNOtJXghs9mVjYqcDpkdMDJ/D8K+4v2Zf2VfFfxUibV0imtrBb14Zry5tjhS&#10;ME7MnkfTvivyLGZ9m2fSlGq+aX2UtkehUp4WhPmpKyX4niOt2t3FNma2/SuZ1RGZ2Ew3BuApHFfa&#10;/wC0T+xPofgH4e3HjLT/ABojNb7U8u8gEYO446gnJz618neLvDEOmvJZrc28kyKSpjbgsBX5Vjsn&#10;x2UYxSxStzO+6HTrTxFW8FbzODnuYtOtZIEVRHJ/rPlrl7jVFiuG2fKPXFdDfaNq9zZm+uYf97y+&#10;grk9dEtshSJcFhxkV9Tg8RRqQUYuxhjP7VpxSnN8pQ1K3bU5jPdXkpVc/LIoAPsK4nxHd2lqjQRt&#10;zuwtaWp32uQh43lGG6Hp9a5HX5ZmlxGu7b3rtp06kpOUnoceMxU5UlBO/oUdZtxew+Rs5/vAdKo2&#10;drZ2sLRvc/dHc1pC9u7dHX7OrFlwNwrn72K4tyz3ALE9l7V1Ufei43PKtJHO+JgJpZVMny5+Vs1n&#10;+DLKW/8AE62Zi3RqwOSSK3LvSjqH7oxNzXefDvwjp2nWH9oHTmVtuGkMYz+de5CtGlR5bHp4PCQo&#10;yVaqyPWdPgWKOGBFAXA471NoscdvPyvfBxU1/aTXV0rRvwOFUL2rV0vTYFJV7Zg2c4xXm+0tP3kZ&#10;5hWpV6jlBCZM0+Ycx4TsauRI80O1pG4X7xbrUYt3hf8A1TdavurfZljitdv947ea6P3UdWebFNK7&#10;RUs7fzIWSShrLyWVS2QeatMyRINoxxinWlm8zhnbcA3SscROO6Y10R2Xwl0u9m1yFYGl+YfMqrni&#10;vQNXs0WZmlRo0h+9v47cnFUfgzot7pl1Dq8zyRJGM7UTH6jmvo3xX8APBnhP9mXxd+0t8Ynj021h&#10;00/2PA0rI00uMBmz8y5PTHUV8bjsL/a2LjRpXvfW3RH0WXyp08Pyyu30Pj7443KS/s7ah8W/Bfjv&#10;S7f+zbyQQ2/2xFuJZIzhvk+9jJ60vwg+K3i/4nfC6zi+In2eJreFRbrGxbJB5Y+5PPtmua8Mf8Ez&#10;Pj1rnwhl/ae8MeANTu7CS3udR8ua5bZ9mYh2YFjyu1SeldZ8Bf7KGm/ZtU0+ebFqWjhtlEgZjkgk&#10;9O/WvoM1y7L8nydUYvnk921ZryPqMmjg8RWftYtaa9T2zwz8e/2P/An7P+qaPrvw5l1zxpcbreCS&#10;aF2ghLcKxZfuYIJ6V4j8P/F+gL8TdNfX7iS30qaYJcRQyfK5PRcjqM8c15z4/vPEH/CTTC4j+yq0&#10;o2w45QAnA4/zzWLqPiG/0XF3ZXmZ4pVki3RgqGDcZzXHhcPQxGDVFRS81ua5k8PHTDtpX6t/gmfU&#10;3x2+H7+ENV861tRaRzJ5kNu2eEPI/SvKNW0fTzB9ovY2ZEYEgnd9cVxXgD9v3xVqXxebSv2ofEse&#10;sabcYhto7eQ+ZboF2oEPbnFesanqOkeIbKTXdN0x7WzlcmFpmVmdex9jXn5pw3j8nkpte6+qPnam&#10;GqTbaZTg1Tw9dy2ugaBc3kdrbhWaS4Ubd3cr7VH8QNQ+HF5PeeDpLK/vL1rcNblVwkbY5Zj6ZHFe&#10;c+LfjF4M+F9ydV1DZJ82EjVg3PatbwR8QNE+Ivh6XxETGrXFwFmWMAcY4zVYPC4qjH6zKD5Vs33P&#10;YwMsVh8vlKepzc+rXOk2f9kxFmRRtDE+lSeHbXUtZnjs7S2kaRn+WMKWLewxS61Fa396YYAy/OR+&#10;ten/ALMc134M8d2HiK1sRN9lyyrIuVLeuPWoxeKhRw7qta7nz8cRUlW1Oh+Enh3xRrGuWuiX+hal&#10;DIse4SzWLriNeMjcOea+7/gRY23iHQ4/CqRO0bR7LyY/wKo71zs37Vvw68OeDY/HniTV5vE/jS7t&#10;WstL8OSaeqw2WR1IAxx69TxXS/Cu2vfgv8DdW+JvxNu47a+1a3luRb26gLG0gyFAr8v44w+DxVGh&#10;KMrTk9F+uh1VcRGtOzR+UX7eXhLQ9X+NXiLTbYM0NvfOsTIg5IPFfGtlpFnH42utGuNT1S1t3bF1&#10;GBtV0XqBX2F8ZdTk8S/EXVtWDq0dxfvNGzdwTXzb+0N4a/sZ11ywuPLn8wmNhwSx6r9DX9F8B4yp&#10;hcLSwcpPWKXo7I8z2cqM+blHfDX4S/D/AMQ+M7nxLfatJBplrFmbzCDiuu8N/tLz+IPH8fwg+Cml&#10;raaasLC7mij2y3eBtzx0yea+frTxhq/h/S7uzs7fcl7xJDu/zmvsf/gjp+zNJ8b/ANpCxgsLeGbU&#10;JbSedvOLKg8tM/MR91QecetfpUsn5a3tcTJztsdtPFUZRtCFmfPXxf8AD982uzTa3aM9w0hIVuPz&#10;zVDwH8f9Q+Hfh+4+Hd5coum3jFlt2T5lbuQa+lf2n/hC6fE/XfC2s2lvYanpt/JFe2bzKwzuK/K3&#10;1r5y8X/CDT7RTqd7EZmRWEJypHXqMV9BhpUYyVNPU6JU60cPz1EXdLfR7nU7fV11K3PmMGjj8z5h&#10;k9/evcvDXha91KCP7JFu3qp3KvT3pf2Dv+CWPxM/bAs9Q8cW18uk6LoVubrUNQkO35ByFH+1x0r6&#10;K/ZY0H9mhvFf/CGa348SFLGU281xJtaV3XK5w3AGa8TizJcTiqcZUFdngVqksfJwpReh4tdp4B8C&#10;20c3jjxfp+nzSKfLhkkHmN77a1rHR4dWsI9X0LVPtNpIuVm8sAEe1YX/AAVm/ZG+A1tqsXiv4J/F&#10;O51TUJVyi3lxGxjXeN+MdOM4FdF8BfD8Xhf4DaLFrPiO3mZbUbo5LoGQHPoTkCvz/PMn/sLDQqSq&#10;OU3vG2xf9mxlhbwg+ZE1hopDbZU3fWri6IIm8yOJsV0R8MvBFHNFKrCZNybWzmppLQx6exh2mQjA&#10;3EHBrwJYv2lP3Tx/q9aFT30cFqTzBvKVSPmxxT4dFuVh867G0NyK6bw/4aGqXJup7cbFk/eLIvU1&#10;qeJ9M0q5uI7G3Rdi48xYm5FZRqSqaPodH1WMKN2zjtdtJLfSoYooRxzwOtZltbMYFuZY+c55rsPF&#10;EFteYi0zaojQDa1cvco8b/ZJ8rt+8VNdMZc0dDOrTqcq1G2LvDIxaTajcMFPWmaxZrCweCdef71P&#10;+zNbxbkGVJ79aZdWy3ZWUjp29a6oTjKpcyVT7KeqKk9uJLZVWJd3XcorNuNLusNJGN3tW9bWk8iC&#10;MoV+bCqK2tO8LG5tpAijf/DmitXlTVzsw2GeKqKLdjjbDTLuVfLMI45wzY4zW9b+Db6/DXVhpE8i&#10;sSFZY8DjGRXUfDjwNpniTxONM1qJY/JcFkbPzH2r3j/hD9AtNHXTIkC9osfwnPXmvHr4yUmfoeV8&#10;EyqSjKtPTyPlH4t/tS/FP9jz4aXmu+BXtE/tS2ktrizumb94WG0EqDzj3r8tfiD4u1Dxp421DxVq&#10;dpBHPfXTTSJDHhAWOcAelffX/BXrTvE8b6TaiT/RYdw8uE4De5A618H6X4Xur6dZri1by245HOa/&#10;ZuA8Ph6OV/WeX3pb+nYz4swdLCThh6WiX4ieG9VmFwAisu7CnZxx+Fd7YX1zMyWemRNuI+8e5rn7&#10;BLPSbkW500kD+L0rrdH1WEPGNNslSPdlmcfMT/hX11XDqtJSSPGoYupClyxlseleAbK5/s63lidV&#10;u4mzlOMV6j4t8EX/AMUfCSXV7CZ7qCPaV6nAHSvNvhoYpR5kMjZY+vWvov4K6ZPPF/pEJK4+9Xxv&#10;EVaGV4b2/VGsa9f2N273PiH4hfDHWNDupopbORF352bOR9KxtE8L/wBl6TJq11AWfzP3aMvI9f6V&#10;9u/tL+BY0g/tex0ZJmVP4YwCK+dvFlhBd6B9ol09Lf7wVFzkepNerw/xBDM8FGrovmcEqftIvueU&#10;WT3eoalJDPFtjb7m3tkHNdn4Q8LQygqdxVlAY/3h6H8hVXRNDhysm3+fNd74R0vzTHEVCr/ERX0t&#10;SrzU9XY5KdCMalmW9F8JZhjFgw3L94N6entW3qPiLTPDmlSX9xo8l0Y1wsUcnzfnW7p/hy1ttNkl&#10;F3HF+5Yqz9zXzJ8SNd8bL41uIm1G5jtJJ9qrAGKNXg1pYytiUqdRRS79T6CjTwdHD80o39Da+Ifx&#10;e8UeLZ5LG1uLrTbdWwsMbfNt+o7VX8MDxKl5Be2fiLUIRHgKqzMA/wBeaq6VovmNm5tm3Ou5mbiu&#10;w8HaZD5yxvGRtbIU8/jXtSp05UVzxTZ5ilOTfK2kTeMtA1jxrp7X+qzXVxJBDmNeWxXn+naVGswt&#10;Lu1bccn5c7q+lNH8OQrar5b71mh+fy+w5rynU/DiWvia7GnOWVZMKvpz0rDD1I0/dSsKthXGmp33&#10;Kvhnw/AIY4hE/IG7zlxXbaT4Olu38rS4fu/eHrUeg+Hbp0Je02sG4Ujt6133hmGPQLb+19Xxb28P&#10;LyNxmtKqhKN76k0ZRp2Ujwn46+BNaju4f7Ps1TcBueQc5qH9nmKL4e+M4dS8RSx3CiRTNGi5yuen&#10;5V3fxi1qHxvqDXGlFvJj+5Kpzmuc8HeGrm6u1iEpbLZeRlPTNedWo/WMLKE9nudEq1NVUz7K/ai8&#10;c/ArUtC8Jf8ACovFM8dvcWCjUoNUnSOOFgg3BO/DZxXz7D4Z8JeMb2SWxdpvJyPOTkNz1yOtdX8S&#10;P2Xtd+FPgDR/iX8TPAGpNY6wcaXK1nu81cdRnkiun+Dum/De78JzQQ6fd6TNJDi1tWtwGmxwevK8&#10;18RUlUyGEo4aElfq/wDhz1qMYYqSjZNPsejfsS+Hfij8Kfi14V8ZfALQ9N1XxJ/aGyzs76RVjyys&#10;nzFuO4/yKo/8FTvhF8Z9R+MDeJP27xa6Xf3sCzWlzazrcQhhHjYuBtA47Vj/AA+1XxH8NtXsrzw7&#10;4z1CwuLS4aWCaHaGXPQfgfeqn7b/AMcfH37TTxx/FXxLf65Jp9tGFa8jGxCFA3emT1Jr4zC5ni8R&#10;nkZ1Fd3+JbpHViMpjhai5JaWPhS68a/CrTdcaLTIL66hglAWUQhd/PX6V13hT4ikeIbCe3tWihWb&#10;LQKxUlfQ4rH1zQPDOm301pp2j28a+YvmMq4zz9Km8O2Nt9vS4eNBsk+U54IzX7ZiKMcTgbWe3U+d&#10;p80azsr6n0f4l+NNv4a8Hf27p2mRwSrCQpaT72R0r5Y1fxJca34lfxJcMvneYxyvX6V6v8Ube+8U&#10;/DeGz8OBllWX94q88V5AvhC/06RlnikaXcMbl218vw3leFwPO0vebfrY66c5cjbb/Q7jwZ8UIHvI&#10;rDUdAiYu6orfP+uK+rPgP+zh4k+Lmq2cklvDZ6TPcxKklvliCWr5B8LeEL99ZhlW3YyLMvyJ0HNf&#10;p1+yB8YNN+H/AMKtN0jVfDsN1cW95G8c8cxMhZVGF8vp171xcbZljsvy2bwtlJrqKpTqVY2i7Gx+&#10;1v8AsZeFPCdrD4R8G6RcTG1tliuP9HLGSUjJIOP09K/P/wCLGgar4B8Q3Hh3WtJkia1kIW1uPlwv&#10;bjtX3X+2r/wUj/aO8B+HovEvgPwlbRGG/F3J/aVqAS+Tlfwz+lfnp8Q/iz4o+Nt/cfE3x94m8zWt&#10;Sui95tkLYJOcKSc45r5jw1lm1TLZVcbJNN6NNN/8A7Pq+F+qrmfvIh8HePdceym8N3ulW80MyttL&#10;/wAAzXpH7JfxF+FvwP8AjTYeLfi/L9o0FbyM6lYpl28rPJGzHFef6Hp17NBDOCsm5sO3tV7VfBOh&#10;asJbe5by0kt2EMkIG4EDuK+zzD6rTi4TXuy3tuRho1Iy9ovijsd7/wAFO/2jv2KPir8TZ2/ZFsdQ&#10;gs7a3RZLm+tTH50zKSxTJJIB4+auv/4Ira58N/B37R/h7xT8RtJjvrGe/VbiK8VmUEg/Ng8HHX0N&#10;fD7/AA7sdM8ayaSrXLIGw0m4gbfXmvuT9lX4R2mi+CdQ8feALlrj/hHbIXV3qCR4FsfXg8muDiCh&#10;h8Lkrw2D5nzK60/qx52b43FY7WUdV8/vP3N/aA8QazqdvaaZaaLLHpciRiERJgH3IHp2rxjSvC0G&#10;qX81jqFkCI+Y3k+YE+m3+lev/sqeIdd+KX7KfhjxGNTs9W1qa1IvmsroXDR8t8r4I2N04HTtXR2P&#10;wftLWGPUPEXhNbGZfme5hzk/XBr4Wjk1fFUozmtV+Z8Li6daUryRy918I/h98fPh9p2lfELSftl1&#10;p86xvK1qfljTpjPQY4rtPiGPBNr8MNQ+FGv+Go/7FuNN+zWdnHGWAXb8u7tjOKreHvC82i+JJf7H&#10;Qy291H96Rvu4rZ+Jt74itPA1xFpMFv5hixvePccYrPN8vxEMvnUoPlqRT13udGBrOnoz8wf2lv2N&#10;vHXwl+FE/wAWLm1t/wCzUkJf7Ow+WMk7flHQ4r5r+GWu6X4z1Bf7Nul2+bt3bvunNfb3/BTX4o6z&#10;8O/2NtJXVddL299qDw3lusoCsuccjAzgH8K+EfgtoGlWIXUPDij/AEtvNjWLkBj0J/8A1V+e8MrF&#10;Zhks62KT5uZpP03ue3JU6lFVJNJI998P+ANUs9bgsJJ0uZJNpi+ztu2g9q+x/wBnTQfHPwg8OTeP&#10;PD1tJGkkPlSSLbBl5Hcdc/pXyx+zx4I+O19rN1qfhHwNe+J5NMS3kmsbfT5bpWQ8kMY9pHVhjOfl&#10;HoK/Tr9inwxd+KvgtpvxJ+JXh6aHWdZ81pNN1CzEf2GJJnSKMRnO3KKGJPJ3c19lwnwfTzjGKFVt&#10;W1XQyjUox9+KuePfBv4ufGjwl4un8Iabo+l32ta1qDXUtvNCYWnh3YBMmMZA9eld9+07/wAE+PCX&#10;7U/i7w98SvEmqx2mqaTsM1rLZpNBIv8AEhxjd6ZOa9m+IV78F/hF4fu/i18QJtF0Gx0azeS71y8K&#10;QiCIdcyccV8S+Kv+Dln/AIJteF9WvNG0p/iFr/2Kd4TdaJ4Pd7eV1IHyyyyIpBzwSQK/dMDw3/Z/&#10;7uo3JeVzGop4r3uXQi/4Kf8A7TXwP/Y6+FU3wOsf2VLnV7++0cpp+p23hnGn27BcBvNC/eHUYPFf&#10;hlceK/EGq+JZrm41GaJZJmMturMoXPPQ9u1fe3/BSn/gvL4a/bd8FWvwU+E3wSvtD0f7S9xqF74m&#10;WM3sqj5YwiISIgeSfmbIxXwFBAwuvMt4ESMH+GPp7V9Dl+U4fCy5uW76XOimpQo8m3oel+FtJnmt&#10;Va0kJZl6f0rUvV8QadN9lYG32rxGe1ZHg3xXb6LZLI3leYrAh5G4U57+1YXxP+NMuteK5LuG/t22&#10;xKkjRt8pYZyRzXz3EmU0a1RTgtT1svjWcbyd10PTPiJ4Rkk5jtmG3nP4Vn+GNRvNBnTTZ5AvaMN/&#10;KvoD4xfD+z8PWK+Yu2SVf4q+fPG00ul6jHMLEM6N97aOB61+e8M5pSxUVGTufRYfFyqR5Uj03wx8&#10;Q9T8GQSX8S7Y5DhjGcH9K878QfFI/ETX7/QZdStbeYqWVnmAz+J4rai8ZeHde8GrZgsk6riRjjGa&#10;810n4M3/AIs8XrJp5WMNMN0rL94Z6V7WYZPg/ery0srnBWdSnJs+yP8Agmv8aLL9l3xnD40ubZNS&#10;VSImEbF/lIPI28D8q+oP2p/2zPG/7QfhjUYfBOmxabZ2toW+1XV06AqeCNuRlsH0rwz4Kfs3eDvD&#10;fw6juNT1u2s7tMO25dqnArhPiN8RtJL3XhTTbuO6KttjMDbgy5xmvi8pjiM0xssOp3pp3sKnUcY3&#10;nGLl0bPnvxv8PW8W+P8AzNQRr6aS4KL0k43LggnnAr7o+Evh8/D/AOG+l+GrKyMLmHM1zvxv4zjb&#10;0HSvnn4P+GobD4jW1/rNl80EiyKJFHK966f4xftE6pYatDaeErUs8mwDzJNw6kZ/KvrsZD4cPRir&#10;IMRhazw9npc+j/hB4OHxF+M+g+ALu6hWPUb9S0MjDdIq/MeTnsK+of8Agpn4V8OaX8JNHvbbSLeS&#10;5t7j7LbbohuEQTpntjFeR/8ABLLSvC2s+HU+LHjKya78UQlxp7sn7uMYI4969Q/ai8N/EHx18LdY&#10;8W+KJPtK2bZtYfL2rCnrj196mpgKdHA1HVj7z7dD5vFU1RkoOR8D3huWgNijNErcSKrcYrlNV0+3&#10;0YSXOBszhVYdc9667U5YNOuma+mVl3Btq9vauI8Z+Izr1wwihGxThdor4mVHCxoyk3Ypx50lHU5L&#10;Uj9pmaZxjLYFLpViltG23nIp502e8u1VFYbT83vVye3+yt5IX5v7o7V8jipqMWos7IxcEV49PikB&#10;dZPm6lc9atJbpuXcqrxjAWiG1bGdjICPvVYgtpTJsVtze4rx5Sl1M6kZy3Rs+FbaSMLLs4U9PWu3&#10;tozNpjJOxCyVh+Hre3gjjhdM5XLY9a6x44RaxLGn/LP7rVnJ+7qz0qEeWnYwYLGGGAmQ5bcdvsKd&#10;aw/ZZ/tMW3f/AHRVkwt8zPw3pUcFjO1ytwR93p/tV53wy3OVr3jG8SWazM1yi5O3NUkzG65chigy&#10;ufaul1jT5jAbloQM9sVz9xbNO27G3+6a7KVb3bslwuyS3v1u1lsCiqPLz5nfNYd7aosu6Q7sjOBU&#10;0lz9huzCerLg02wX7ZP5DKW+U5NdkeaMboylDm17DdGma2ujOiYDdq7rw9ofhHU/Dd5drpzf2rGy&#10;PZtBGANwB6ke9cbcWUlsoaNPu8VqeCvE7aHqccssLNGXG9VbFdFOScr3Lpv3T0T4+eKJ/wBo79lG&#10;Hwb4jZY9U02P7Oscakkrg9/xr8jPih8BvFHw88WzONMuFhiIEUvl7g2ef61+yNl4L1LxXp02p+H9&#10;Lhhs7i2ZyfOwxIHYV4f4v+HfhW/1aSLVtKWdF4MbKDjA96+ryLiPEZJUlyq8Zbo2hNUpKaPh/wCE&#10;nw+1LWY7a4nsnTcQNsbH5s9eCO3Ffrl/wR1+BPwO+G/grUPjJ8fPFOiw6s37jT9O1S6jCW8HXzcN&#10;j5j09q8l+Hfw78EjwROPDfhSzjuEYEz/AGcM6A/TpWhaeDNA8QaBJp2vM8EnC/76g9MUZr4mU69b&#10;2HsE7bps9R06uIhyqdrmX/wUA8a+CfGfxc1fxf8AB2+W60nS7jak9ux+zOwGcHHDDg1xPxD8eeCv&#10;HfhfQ/8AhH9Ami1B7OM6g8cKRxb8cgY7Vk/t8/GX4b/D/wCDkHw78GK1vKsytefu9jNxycivm/wj&#10;+2z4XHg2Gz0vwnqEmow4RZJMLGFH6kmvTo5V/bWWrEUKKWvTodcsvl9XUFO79T6UtdXj8IaNJNfa&#10;QtxvjxGryGvL/GviX4epqdn9v0O3muLiRh5YjJIJ6DpXK+Efi/4z+IPi/TodVkk/s+S4XzrdWDbU&#10;PX5favoL4UfCLwz8R/2xfC/hLR/CGoX+lrcRzXlqsO15Ywo3Fc5BHWvXy/DV8pouFVLYdSNTLaCV&#10;zJ0Dwnqen2MOqXOjNbQyRxtDFHBgbdo6nHNN8dwaNbeFVuPPX7Y0j4Qnke1fpB+014P+EvilF8G+&#10;DfAtnp0ljbfvnEBWUcBAu0dMY/Svy7/aFtJ/Bnj240S7uV8mG4aNc9658vzp4zHOhNbdj08HWq1q&#10;PNJHM2N4b+0M+sELOz4Re+KvWGh6VZ6bJeKm6Zs43VzNrK2reIY4oRiNBzivSrzw+raHG1vgqy4Z&#10;vevalh7YhM9FVOWk00meb6R8QfF3gbXpda8P2vmJH8siTKdu71+leg/C39pPUvHWpnQvFVrbxybs&#10;7oCfmY9uetb3hfwNosHhq8t9eiVfOhby2fgk47Gvn7WL+78Ka/dR6FC0TRk+TN15z61WY5Hl+Z02&#10;pwXPbfqjw8RhVV1tc+0PAGtXfhzxDa3jbo/3mGG4079pXwboMuuQeK7S5+a82y3O5Rjc3JH4f0r5&#10;j/Z4+NPi+Txi0HjzXXn3y/udzHC89a94/aT+JN3deELPwloWnPJePtkW429VPTmvyvEcPYjKM2XK&#10;9O/Q4fq8sHLQwNTtPAH/AAk1nqGqwSzWsKfvTt4LelesfBT9oTwr+zk8njv4d3VlDeXcjJHbm1DM&#10;gxwx3Zx+FfPY8MeKtZ06A61qNzF+6Utbq2Mk+1dXdfC8aPYW92yMvy/eNepTn7HER9/Vvoz6jDr2&#10;eHdSpFO62aPRb79tD9qLXfHknjvUf2hdc+/mC1RYY4Yo852qoFavwi8b/EX9oH4oat4j8Z/ES/1n&#10;ZEkw0+8mDIcHkBUxXzv4y1K80q7g063O2Nj1brX0J+wZN9i8fWuoWd5HHJ5wjma4/wCWqvxtx3r9&#10;CrYfD4nL+VrV9ep4sqdPEylayt5JHuXjTwh4i+NFrJ4l/sFrOx06zjitVaJwgCLyOe5Irl/guttp&#10;WvEXBWNkk2RqWxk19xftHeL/AAL4E+Edv4J1C8jsptUgVLb7OoBLbfvYxXx1efAb4h2Dr4n0jQbq&#10;6s97tHdRWzEFfWvzfizg+tSwnLCXM32R8TOMo1HU6XOp+O9rb6joFjrlsdzKqxM2Tg7OuK+a4fjN&#10;8QPhf49vrTwiY2+1W6KVaZkKN68GvdPF/wAQkm8IW/hS8jjhmg80oPMyx/CvG/CXwy1f4l/FRtOs&#10;tOm+3XTFbWCG3OSAg5z7V87w7w3mGX4ZzqR3Pay+nKnF1X9z0OB8bT/FfVvN8Y+IZZmuJmbbFBI7&#10;LKScZ5P612X7N37Cnjj4wagbjxddQ2NvcbhDG3yv65z1Jr6A8E/sM+PtJ+Mml+HviFriyWc1uZPs&#10;Ml1vEK7cj5B/tcV9IeJPh3p/w7vdJ1TQIrW2tbSdN81x/eHBbHpXqZpnVbBezw8bpfa0DFY+pUhy&#10;00vkcb4G+AXjb9lL4M6n4c0PxNJrFpqFr+8WSHy1t8jGdw5PHrXxvq9lbeHvjQuoJp2npHf3aw3Z&#10;nYhWJ4DZ7kZ6c1+k/wATfH7XfgS60e40S5vo7+32QvY2rOr5Hrxj615H8KP2YdH8SeHbfxppvhjT&#10;Rr2m3xntY9ct2e3E65AfaOSR1HUZwe1fT0cZhafJRpSc+ZdVscuEo1IxdWpou55n8G/+Cdfws+EX&#10;jzUP2ov2jNW0jS/DOkQm9ht9UkCKuw7jLLvO1VGM9yeOleYf8FAP+Cvd98TNSu/hH+y54juLLwol&#10;nJFrniqFPLfUGJ2mG3Y4IXGcsuDzx3xwf/BRzVfjH8ZNS/4R74reKbq+h0u4KyabCvl2EbK+VIj/&#10;AIjkDls9K+S9Y0nVtSvRo2nQN5mwrGFXAHGM/wCNfV5NWjKHsqei79TqwuFo1purUd7dFscfo/jV&#10;9K+Ks2taS2GVwFRpi2Ocltx6c849a+ovhToni3416TNcadpl3fXC7ljhtYGkkmOOAAAeM/zr548b&#10;/B0/Dvw+l5IY5ry++Zk3dSe1fU/7Cf7Qmn/s7+KvDzw6u0d5fQiGTy1Bxu/hx0/Gvqo3jQk+x31a&#10;0oQ0R3n7N/8AwTN+PPjnxnHF4r+HWoaFY3CvLNd6pCbeKL0BypZ2zxtHGBmvqS+/ZV+CP7IHwSvN&#10;Fv8ATfDGpeLtUuC761qHM5XsFDkkBegCgA9SM1D4l/4KE+JNA0e7gF4ouFhd1nuIV654249q8x1r&#10;wD8VviP4JX48eNLO7kh1aTMNxfMWYR/w7QeVB/Kvhs2z7CfUZwg5Tnt2sfJYjG4mtJqWyOFaw+0X&#10;bZkV9rHLRcqfzr7A/wCCXPhKeLwV4l+It1byLJrOsCGGaRcM8MA2qcdhktXyHomiXWra/pvhmyLK&#10;+oajDb/LJ13OB17HFfqX8NPA+hfDvwjY+FPDljHb2tpbqkaIvXA5J9STkk9zXmeGOTSxmdfXOkNz&#10;mqzj7M6E9OlYPxBee08LzapaQK8lmyzorNj7hB/lW9jjFV9VsLbUtPm0+7jVopo2SRGXIII6V/R1&#10;eHNRlE4iHRtWs9Z0uHVbC4WSG4jV43RsggiuT+OfgWx+Ivw91Lw9cREtJCzQsigsHA4xXIfCLxsf&#10;h9rer/BnxIIbRdJZpdFbzT++tmOQBnuM9q8S/aD/AG2vEfh3xLJovhO6v7d03ox8kFT781+ecR8R&#10;YWlgfY1d9mdmGwssVLlifNXxI8PnSkktr/zopYJmiZZCQ2VOOlefzwyOuwOf8a6Xxh4k1DxHPdaj&#10;qmrzXss0zSNJMcncetcjdXUqgFD06+1fgWZVo1q7ktjqrYL6n8TL2l+MPFPhTUP7R8H+Kr7SLsRm&#10;M3mnXAilwRyA3bPqOfwzVbwbo8ln4xsdX02Oa61S+1a3N1cTSb5rohsAM/Vjg4GfXHSqgkmmTdAP&#10;lY4YjvW98NfEV34D8aaf4stNOiuG0+4E0ayoGXcOhI+tcNOsqcrSl7pyw5lK59I/tffAlfCdrZ+J&#10;TDY2sl/D5htF4eNgBlSPzrz74D+BvAOv2d/eeKreSXDbII7fGU+ufemx3XxQ/am8a3HibxLfTT3k&#10;jfuLSGVvLiiUZChM454NemfAz9jT4qpcPrUsP2WzaYiaCb5fMYdHGea5M6w9XM6LWAjLTyN9KUr2&#10;vc4S90jRtF1o2ehWzRqzZZZmyeOMVEtnLKsnmyRqqtzuzXq/xO+B2ieFEXUL7xppc1152xreGXMm&#10;7rtwOlec6vJ9kKxWsCttY7mZcgjNfmftK2FxTp173Xcte0t7y3Ok/Z+ubrw/8YtH1HQmVpridbeT&#10;zG4Ibjv/AEr7xtfC+k6kkdxqmm28kgZX3GMH5hyD07GvgHwhqlt4L1Wz8Z3Vp9pkt5g1vbjoSWGG&#10;/AZr9BvB+s22veH7TV7Ng0dzbpIjA54IzX9HeC8cJmFSrTxCUrbJ7fcTipVI0kkzH+LHgW08Z+A9&#10;Q8ORafDJJNDiDzI1OxuzDI4Ir4H+LH7OXi238QPb+JWuFKyNCqhykZXj5uO+O9fpEyhuornvGnw5&#10;8L+NLQ2+saejd9+Oa/VuMuCo55RUqDUWltZI8r2alUUm9j8cv2j9A+16w2naFo1vHp9jGsZltVI3&#10;yDqSe5r6e/4Jh+P7jxVo9r4XEMEj6ez+citl+vGc1237cf7J3hzwr4Vh8ReCdOZbVpSs9uGBKueh&#10;GfU1xH/BMnwpZfDLx34o17xVcWtqrab5kbT3AVoiMluO3HPrX5Vl+T4jh/Hexq6PzPYp4erVTqRX&#10;u9z7z0tI4bcSBG+bG5F5IrSsba3t08qC3VVznAFecfAHxbJ478NTeN28QW99Bd3Ugt5LVGEewHA5&#10;PWvRoZyw9/51+u5RiqNSKcjiqU5U20zyz9q/whZ6t4KfXZ5mVrH5lUDhs18fa/aWs9s8sUbb8fdr&#10;75+KOj2/iDwVfabcR7hJbtt+XOGxwa+M/FPgaTSrGfUtSu1t7e1UBprpwgJ9s8knpX8+eM2WKnmK&#10;q01o0dOHjzHl91pmqC1VtPg3d23V13gbSQyvPdsVaO3yyrzVOG3aytJL6Z/lkwUUjkL71qaHfPAk&#10;kluPlbhgOMiv59p3p1rSO2VGdF7Fjxjpdx4m8I3Nhpdn515HIGsVZerdABj3ruv2Ev2SIPAuha38&#10;SfivpMd94wvJGESXVsHa0iQfujGDnB6YIxz71zPhLXptM1y3uradYTuy0v8AdPbFaHwI/aFt/g/8&#10;bNcsPidrl1NZ+Ipkk/tjU7oMY2C/KgUDCoBx9a/YuA8wy+nWUcQtXotNF5hKMqseaBn/ALInjv8A&#10;bL8cftc3158WPiRrV34M0aO4h+zrp9vbWRkYnbE2xQ7SKcYyTx1NfcFnqEN0ubcE4yCdvocVyPhf&#10;xhoGu6Va6l4R0fNjczl1uJIvLVs87wOpye9dRBHdKhlLZZvuqAABX9HZTiakKfLCfOt9Fe3zPLlB&#10;R0a1Jjqdo9+2mK+6ZY97KOy5x/n6VJI+eVzWX4V8LPoguLq8vpLu6upC8s83XGeFHoAO1as0DHqK&#10;+gk8ZVouVt/vM/d5rGZdaYU0u+ieVpPPjfPmMSBlcV8x6J8Mvhl4X+ElzqHiSxl1K+vLi4KrBBlR&#10;85wOnb619U3ybbCcD/nk3X6V+cnxM+JXxAsr/VdLh+INxZwWl3NDDp1rJtA3OeR6V8JxdUp4WnD2&#10;ivoaR95WPHPH0mmWfi66mt1EdszspVvlCc8Vyus2cKE3SRkFvmwvNXfGaXGo3bG6k8zLfvNxzuPv&#10;VRbmS507+zY9vnRsNvHIWvwjGVYyrScNrnoUfhsJp2pX9lo4aParM/3G/nUd54gtLgCC+uI0bP3d&#10;3JNRBLh1LSx7VX5S1czqXgKK68UQ699surhhIAtru+Uc9cCurL44eUvfdmehhZYef7uoei+GtTit&#10;byHyIhtf5fvd6/QT/gnr8QrXxd8NLnwfPpq28uh3n7tIWJVo3HDfnX50xf8AEu1CMT7U3NhVHavr&#10;L/gnn8U7fQPifJ4U1LU1htdU0/ZFHt+/MrcV9ZkNSNHHqXTY4cVHlm4o+70tlxhcEGpHt+eGpbVd&#10;6YqHxTr+leEPDt94m1mUra2Fq89wwXOEUZP8q/c8FgaVXDe0fqeXKT5rHkv7cOkeEr39nzWJ/Emr&#10;R2c1rGH06bzVVhMflwMg5yCeMdvavyc+OPg64k1EXUQmnzxuwQpX+9ivpXxZ4xm+Mfjm/wDGeta/&#10;qlzDPqU0mm2N3qBlWBC2FZVztXAJxgcVneNPAujX9nNZ28K3EjQ/K7dFr4birK44qLq0Fa2/mfTY&#10;DCzhhneWrPhLxDpNxbS+XHb/ADdc47VZ8JfAi9+J13HHLZsYt4bzAp2j617V4y+FFhBqGxYtswkw&#10;y7uv0r61/wCCXvww+E3xD+H/AIt0jxDDHJqGkXywOrqqsqMhIZSeuMHnHevzXL6uKqYr2GHa51vf&#10;TQ1o0qdGXtKjul2PhL9o/wALfC7QYNN8G6T4oFxeWqoGt4V+VMjnn61519l1vwX4m0jxR4NvZbbU&#10;LW5ikhnt2/eIVYEEH2r3b9vf9myDwn8XZ9f0vy/ss940cYhGSB2zjjmvDb/xRceBvFVqs1sTDCFD&#10;+Zzn3r6jC05VcP8AuJ3kr3XS521K0qlV3Vr7WPvr4DeO/iF8e/iD4TtNd8Raxq0t3cLHfzX94WCQ&#10;7skhVIA6V+lGt+J/Cvw18GXHifxdrltpul6bamW6vLyYJHDGq8ksfavgD9gzx1oHhH4d2/xa0fwR&#10;Jq819DHFaXUw2RxsM5AYjjn0rzb9uH4m/GP41+KG8H/F/wAa2/8AY1hfObfw5pO9bSZwr4aQdZdo&#10;wfm4DDIANbcN56uGaNavXTlUlsrfn5Hl4zB4jGSim7RXU/TL4bfHn4cfEz4f6Z8TNE8RW8Onatai&#10;e0a6uI1Yoc443HqOfWuk8T38Wn+G7/Umn8tYLOSTzB/DhSc1+H+o+HJ5NH0q60248tNAure90aHy&#10;12x3ET7kIA6DPHPGM+tfaeu/8FcLXxt8Io/hz4Z+GWtt441HSVhvpbixMVhbyGH97KJD1AbcqgZy&#10;fbmvtcj8SKeZ4WrDFRUJRTs76PtY4cRkdanOPstUz6D/AGEf2toP2m/hzNe6xbx2mtaVfy2V7bec&#10;D5wQ4WdQedrD9a98DZXO78q/IX9nDxx4l+G3xn0jxt4Ds/M1OGZbXU7OM/LPETllOOp549K/WzRL&#10;yW906G5uI9jSRqWX0yOlejwHxVPN4zw1ZPmi9H3Ry5pgZYOovMvS/d614L+1b+2/8MPgjbt8NtC8&#10;S2t/481SZbHSdFt5QzW00vC3FwR/qoY/vuxxwMDkivX/AB94w0zwH4O1HxbrV5HBb2Fo8rvI2FGB&#10;x+tfjh+0br+l+L/EmpeN1eF77Wrya8uryPG7BbIAb8B+Vd3GnFUckorD048056eg8rwUcQ3Vnfli&#10;dV8U5fC/wT8D6x4S1j4laHrWtLAZrybSLwXCvcSlmIJxldpJIzzjrzX5u3sdxe+N5m1DVlZppCzv&#10;vz8pNfUXjr4D+P4/A8vjmPwpftpawszX32Vgr5XcWLEe3Wvl28+EfiCHxrdazZaqrx+YxWGRxtK4&#10;3D8a/Gcgw9ONerVqTtKWuq1/I+xyvEOtiuWnTtZG9c+GLH+27a30ZwFklQNOybsZPLV+03/BKW//&#10;AGXdM8C6P4C+HFwuseK49IF9q2pSWJP2ck7dm/BCEjt1Oa/ES2udTtpHtvEFzEsfmAxqx2lRn+Vf&#10;pD/wT8/ZI/aN/wCFNf8AC9v2Qv2i4dM1K8ULe2Plxzx3LIeBKjDKkrkYBGetfYYfGfV6tN2c/lc9&#10;jOspoywLlOfI3s27L8j9booY4JvMRQN33mHevPP2rf2lvBX7K3wa1X4peML6Pdb27DTbNm+e7uCP&#10;kjUdTk4zjtXIfsGeN/2nfH/wdk8QftT2dna68NYuYIbW009rbEEb7VZlYnlsE8dq+Nv+C3Pxq8Ne&#10;K/iX4f8AhFpLyS3nh6Jp9RKt+7UyYwpHTOBmvt8w4ijg8llWoRab0SemrPzGng/9q5JO6W7Wx8J/&#10;GX4l+LPi18S9U+I3jfVLrUNX1u6aS4aSYMyhsbIlPRlQfKB0UDFfSP7LH7F3hYeDLj47ftF6lPpP&#10;g5giwwq7i61Nh/BAvUgnOSOcA7fUfNfg3SLHUPHNm2v3Dx2KXQNyqybd654XPpnFfbXgb453N98T&#10;PD/irxr4eXxLZ+GbRotB0ea4EdnazKoEcmwDaSOmSOuD1UV+AZ9mFaVZKbfvaya6HtQqVKkWoLRb&#10;E3jf4U3v7PWn2fjPRvBsmg6XrlvJLpVjI0azFQMDegGc7WB5GcYzzmvZPgL+0D8bfH3gN/DHgHU9&#10;C8M6bodsomvLOzMk8oMZJOHBUMWx2PNea+HdM1n9qP4q3vj/APaG8dtawQ28rRR2vMVnGnIggU9c&#10;fxNjLnHpXP8AwgafQ/jrpeg6CbibSdY1mO2V7/8Ac4V2wshxjoB06YNY4GUsNVTwtSXK+t7M46mI&#10;lyKnJI0vi543+NPiHTm0jx78Stc1bT4mHlxag0aCZgARIFiRR375rx/W53kkaSVyWx96vsz9tHxH&#10;4d8RXtt8K/AOh2c8ekWn2rUr61t1Z0x8vllgOD6818i63pcMMjRKny7v4R0r5niqOKp461So5+Z0&#10;U+Z07x0ObAuJl+xxXTKjcsNxxXP6rZRw3MiSW5ZV+YSbcjmuo1iA2EXkxQNlu9R21n5lu1tInMke&#10;BvY8V5uX4yVCScjS/tI8lVs8F8Zpcza9L5W7y4/4V461zbabeXl8qW8DYP3t1eueJPh9qcupfZ4b&#10;Jnbc26QLwc1oeDvg6A3mXYyy8nivr5Z1CnTUr/I8t5fy1nY8lj8A6tLa+c0DcfxVzHiDR5bV/Je3&#10;bO7Bavsfw98H9VurT+17HQJLi3t1JnaO1MgVemTjgD3NTWP/AAT5+IPxh0S78XeHPC80mmx+Ywmt&#10;Yflk2joDxzXXluMxWMr6QdvQKWFo+1SqSPkPw74IE8i3TbWTbk7u1dJefubFbK2j8tV4YL3rtdW+&#10;EU3hmSaztkk/cfJIGHKsOoPvWBLpkMMf7+Ppx+Ne48RJ1HFs0zD3aloR0sZXhvTBDfx319b7okbL&#10;DPX2rT1S4s5b5ruytdq5wqnkgU+xs8/KmdpbK+1dBonhCTVJvLjh3DqVVeTTkuX3mzz8P9YqQ9nT&#10;jds5xLVLkDKMvfNR3VvgiOKTcVGePSuq1Hw0I28h4GTb+FYM1mtv5kZiI9xWsMRzKy1M8Thq2Hna&#10;asZstvFu8xj8pq3pWn3T38csQJVecdjUD20rtHGsfy1qan430f4daXDfanpxdJJVRpMcDiscZWl7&#10;PljG77BhcPPEVFGJ7t8Irm7stNh1eUiFY54mMicsVU5IA9T0qb/gtt+254e+I/gjwP8AAHwXdXC2&#10;c1xDc+ImXK7VePCxsPQZ6etcl8Pvjr8Ndc06102z1CAN/wAtArAn8R2/nXnH/BSv40TfELwxZeHv&#10;DXwi8PxyW9tEP7WsbIrK+FGC79z3ry+GZYiOeSjWjyprrc+0pZXWoQjKS1R9jfAb/gqb+z54N/YA&#10;/wCFI3uqtceMdN8Nz6NZ6HHb5NyrRlUfIGwDY/OT/Ca8h/Yyu/hL8ObX+3vjbaahdaetpO8tvbRk&#10;HzNuREMds5Hp+FfG/wCy14T1G9EQu4s+dIom28j3H0619raT4F0/UtLh0dr2SPauYwv970NepxBj&#10;6lbEqjJKUYbL+tz7Lh/A4enGdTka5t31+T6Hz/8AFy40fxb8Qr7W/CngSTQdJkkzZWNxJ5jRKxyM&#10;n1PX2zjtXmvxE8J6lFayG0G7zMj7tex/tBeIPDPw01WHwvc6gk15Jl88fJ7GuM8A7vH1xe6heOWg&#10;i2rGp7c1y4ONeMViHFJLoc+KwUa2Y+4nI+al+HNlo/i221G8ibzDMGbC/KTmvpG58SeL5vhJeQ6D&#10;p1uI7WEYmkXljjnHpR8VPhxpNr4TutesLDc9nHv4UY+ma878B/HjUPG/hiP4baXovk3E90POG7lR&#10;ngV9nTxkc6wKlyL3e55uKy+OHd6iadzx3xb4K+Iuus2q6jNcC3Wfp8xyCfU19DfAD4aaxoXgIXd0&#10;/wC5uG/1bHLZA6/Suq17wv4ssdFs/CXjKysYNMWRZW/0UebIP97qRXaeDLy08TaS9houjLa2NnIY&#10;oW243beM/Q18vxRmWI/s1U1FJJ9Dx8dHEUqL191nIWnhkNfNcSxHb/D7n0r6H+BHw+8P2fwk1Lxt&#10;rsyxTx3EcNlb7fmbPLEfhXE6Z8PQ0Iupnztbp2r6L+Afw7/Z5174c3958YvjFH4bNv8A6i1klXLf&#10;J/rFBJ55HT8q/NFz51Wjh4Stfq3b8zysFh3N3s/uv+RyngL4yfB/RPEFj4q03wSt4umoPP8AtHzG&#10;WUZ5JPfNZv7U/wC1/wCKPjd4Wj8FWek3Gn26ybmZpCqlBxgAdeK85vNC8K/DnxXqXg7wj4uvtctZ&#10;Znlt7mRdsZ56kYFaGq6Pe65bi6vbb5ljxH5cYAH0rhxWQ4XC5kqsleUdnfQ68dh62HqJLqfPHjvw&#10;1JpMUl8W/wBZ/qxXjnxN8GR+LdIkivp1WRTuRnQfKfb0NfSnjKxg1fSvLjt2le3mdPO/hJ9K8n8W&#10;+Fy9rMs8TbfSv0PI8dPDzhJvXuc1SbjUWh8a634S1GPVpLOC8T5fkR/M5J9a/RT/AIIzWnivwn4q&#10;1ttE/aC0vwLHqPh+W3m1jUGiBtvkCt5JcH94x5HavifxZ4c0+98TNZ6RbBpPM2v22mvcfhz8Nbm0&#10;8FLZfZftM0sIDbY85FfseMzp4anRqSd07XR00KdOznJJG7q3wN8HfEjXPFWoSfGq78SDTdQZ5Nck&#10;1BpGvhvO3k8sT1NeXWmjaTYWV54VttyiymPlzTEkszdgx649K+gvgl8EvGnjBdPM3h6XTdHvNQ+z&#10;qscG1ZG9fXNedftufDlfgprV/wCGdN8wSW93J5jKemDx1rTC476xml4SfvdEe5GCrZe5w1SP0R/4&#10;I3/HP4WaZ/wT/wDiN4L8V39iurW88qzR+WVMsZT5evvzxxmvyk+ME8/hT4r6ldeF7toP9OkMXknG&#10;csWHSvPfAX7Qnxk+HlzPB4d8RzR2d0dt1bxttZ88c4rrT4p8PawkWr6/cS280zZX7RGcu3se9foN&#10;TEU44Pkm9T5fDYWUa7cevYc/iPxFq8b3finVZ7grE3zN91Vxkitf4GeK3vdVjbU5d9qJgrLIg2oM&#10;8D6Vha3ZaT4ltJtG07xHHDCxYTTf7JXkV3vwR+E2l2R0fwzZ3klxHd6paRRzjDMxkmVSwz6Zr8/z&#10;upg8ykqLfvN22/U96nUlSpS02R9heCLJPGfgqHX/AAzpvm2sMSF5raIvEmeMFscfSsnULeW1s5Jv&#10;J8uPczeY3Tiv2A8CfszfAv4Dfs4Q/Afwx4P0uzs5dD2XVw1vHmaZlG6ViRyd5LD07V+Z37VngDQf&#10;AOl3mhz6tbvJ9oZUS0bOQTwRjpXi8QcDRyzK41qLb9T4OVSpi8U5S/A8t8N6t9ska3gkVQeHZqnu&#10;zaWWrLcDbNt5YK2K43RLn+z4kiW5JU9Pm5/Gums7cSIbm5baNv518Rg6McPTfM9zPGVoyklDSxg6&#10;/qMn26S7NusatJhFjY8VRM8M6mVw27v71v6npazqxjcbeuKzZtMQWu62ZS275q1qSpxiuVHm+0qS&#10;buzOnQqgdUJ3VNDaRtEp3KKtNp9wNrzfMq8Mq9a0NO8Lvexbo1+U9jXDKtGMjalTlVkowV2V4tDu&#10;HlQxPu/3a7T4cwaHYaxD/wAJXcLb2u8eZIwGAPfNeRfH34sH4BeCpfEtxsaZVxbQ5++a+O/i1/wU&#10;W+NvxF8NS+HLawt9LilXMk1qD5hX69q9zKOHs1z6PPSSUL2u2fVZPhcPh6ir4iVrdOp9wftF/tt/&#10;CX4W/tS2/hX4f2lpc2MkIRrqF1by3OM57V9M+ALm4+Ifhf8A4SKO4VLcx+Y1w4+UDGe1fgzop17x&#10;jqEl9LeTPdeYC0zMxYN65r7V+EX/AAUh+Nnwq/Zxvfg/Bpf2m8kt/JS8csSFwcEZ719HnHBMaMaa&#10;wrvLaWv46n6dgOJsLWk4ytGK2Lf/AAUN+Mnhnxp8TJPBukxvcR6fGQZmA2hs4P4k/pXz3caVpC6L&#10;Glnbq0zMCMnk/SuR8U/ELxDrupyT6otw+oXTEzuy5JbPrVy28Rw6KkS6pM0c/k4jXHJbIr7jJcBi&#10;MDh40I7L8z5nPcwweOrOSVxNT0dnu5ImSPlfuj+E1a0Pw9fQool0/eC2FwtS+E9PXUb4XUkhZppN&#10;zFq+wP2ZPgr8FvE3hOa68b6teC+2nyIY4l2ufSvUzTMKeT4X2tROx8nRjUr1nGkvvPG/hH4I17UL&#10;+GGCwaNTjChOtfWnw78InRtNispYFjlK/MzYFa2hfCfwv4WEc2k6cyZVRGWHP1r0Hw/8FdX8QLHe&#10;WkDSO4O3gkHivwPi7jSOfXw2F266HsSo4WhC2IqWfZHNXfwzi8WW/wBhk0pp7JYmM9xFGWx0ridT&#10;/wCCcHijxq7ad4d01FuLrcbeF0Od3b9CK9MvY/FegNP4Vgnnt2kOxo4ZMbuemK9g/Z3+Lfhr9nW4&#10;174n/G67uEs/D9gt1b+cxZ7iTgBF9c8Zr4nA59n+V01SwSvK+zudFSOW+x/cRk336H5kfGP9lvx3&#10;8D/EkmgeO/DMlrND8rJJGV/4EPY1j6F4XW2QSFNqn9K0f+ChP/BQX4mftW/HHUvGyXS2+ntM0Om2&#10;MakbbcN8pJ9f8K8a0v4g+NtTc2r6wyKVGUGRtr+pOGo5rWyenVx+lRpNo+frzhTqas9l8b3k1r4T&#10;msrKRSzRkKynkGvHvAHwz+JvxO1xtKis2uLdZsszbspz14rs/C9xq2tWnkXdyGwvG4cE19PfshWz&#10;+F547jUdKtYxL8rGFcl1PBz7187xXnFTI6Eqso3b2O6tWX1NKEmj568e/s1S+DLKPUDc+bMIx5iq&#10;uAP/AK9cx4Y0O4hv9jRx7egVpAB9Sa+qP23tU0nwXpVxcLp8kccq4h8xcZ3cA/Svge81LWdc1K48&#10;jU5VDthljmIBHTArbgXOMfnuX+1qrQ82nU5X712e6X/xE0bw3A+kQ6hC14Y9m2GQce2RV74JfDZ/&#10;HvipVn09pDNIufl7k9Se9eNeD/CsFlKl1FA8khbLeb8zD8TX2H+yDAL/AFKGy0+xU6k8qC1DL8pY&#10;ghRx717md4z+zMHOrFO6R0VK0pwtHT5XNj9or4R+Ff2cvAg8VeItAvY5vs6vDHLGFWXOc4zyfY18&#10;Q/Er4/eMfinG2iw2UOmaSshWKGFyshXsWx1P1r7m/wCCnHjP4zfFeGx8P/FCK1RtBsY7SO3s02qu&#10;wdW9z/Ovg9PCqCdo7m28vJy3/wBf3rg4bzT+0Mv9tJ3kzowukb/obfwa1C5ttRt9H1O3ae1aYJJJ&#10;K2DGOx/2q+m/DXgbRfCl5Z6nYWMUyTKjB7hQynB3dD1z0wa+bfCejT210qwR+ZzldvrX1z8KLe48&#10;ReE7SK/smjliIX5vTFfPcZZjisHFSpTtfc6HhPaSN39pvXfjD+0d4Ut/FOoeJru+t9Dt1ttN0ufC&#10;W1qcDGyMHClQMDgU34D/ALLXxJ+Jnwe1P42+GdAmvLHRoml1TUJW+SMg4Kj6ele9fsaRfDr4efEg&#10;H4t+DP8AhItFuoGnvNPW1LsqqvGACNxJ9eetN+OX7Vtr478M+LPAf7Lvw9n8AfDfzo0uNMtP3X2m&#10;ZJGaUug5ALnBBJBz6YFd2Vzw+ZZGsRitWgwVPF0s0hTpvTsfG9745vdF8QalZ6qrGHTXCfanHG5W&#10;xj3qPxx498DeMdFYWmpK0lwm0wwzZw1ed/tBfEWVIpNDtEViJj5kqrjf6knvzXk2iXEr3W+yeWHa&#10;+792MAmuPA8KRrVPrT91X09D3s4zBxrum0r2Ol8X+CbeS6baH5b+Do1N8MfDi5urhFSBvL3c7qvP&#10;46g0W2jk12ykmXsY+talt8c9CtrLyPC+gzG6K5aS4xsFff0pTjQtvY+Y5Yylq+p3XgnSdL8J6hby&#10;6hp8dxErZlimPB9qt678K/DfxV8VyXWi6dHbp18mPgL/AJ9a8+07xprWoIL+4Q5U5Kqxr3H9lP4r&#10;fBbTfEtxqnxot9Rh09dPuH3aXbhpXuET92uegUt1r5LEYTGUsU8RCVvI+hp4rD1KSw6XzF8Cfs06&#10;dJvfSLZria33GbH8OOma9q/Zo8N6X4T8U2d/410abay7zahdsc3Hy5J61J+yP+0J8CPiH8atF8AX&#10;WiDS9DxPJqd1NcAT3SgfKj54G48j0B4r2n/gpD8RvhhqF9p+mfCTRrGwXQ7f7N5+nBV3ke464x1r&#10;8f8AETNsRWx0MrbblNavoj5/FV5UZunSdjxb/goz8SPhN44+Ek3g6Lwfa6bdQSEm5tpXORt+tfmH&#10;Hpo0V4/Mt5209ZDtmKkryeua+gf2iviXpXi3RLzTr/WJpXVv3nlyfMD2rR/YW+EHwj+Nn27wn8f/&#10;AIxWPg/w3a2cklvdXyqWkYAYX3PpX2nh7lcskyf2VSUnd7P06GWGeKxHW54lp/xHh8P7f7Plkkt1&#10;7bhgmrVp8U7W/wBSS80mWRbhuFXywRWd8Z/AXgLwf8Sda8O/DzxVHqejxXUgsbwfdkQHqB2rQ+B/&#10;gaO31e21K48lrVLuM3UzRlo44y43FvoPSvssbSwMoudQ7cQ8Rg8K5XV/M9h8Ifsf/ED49xxt4X8L&#10;X2pX10qBDY2ZkZd3r2xX1b+z5/wQZ/bX03SJNJ0f+3PDuiawI01PS5NQW3SZFbJVgZM4I7cg1+wH&#10;7EH7Pn7PPwT+Del6f8IP7H1B2sYWv9YtfLd55CgOSQTsH+yMCvZ7nW7G2AXzVBP3fmrfCYOlRw6d&#10;SpaL6bnwlaOYYiXPUruK7R0X3s/KDSP2UP28f+CZT6R4y+Get65qHhE6lb/8JDo2hrHqDlN+JHdC&#10;v6r/AHv9mv0d8N6zb/FTwDp/j2NLyGPULdZY7S+hMcseexU9D7Gt/XvHz6fGwgntOD93zK4zUPHW&#10;s67et5+rafHb+ZtjVbgBjXhVqeAwtZ+xnLXo9v6+RF4095N+pDcWuoz+I7drPC28bEPGvG4+tdbr&#10;2h28/hmS3u3WNtmd23pVHwvZ20i/bZH3si8H3p2rXl7qrfZh93ODzX5nxpxTh+H8DKLjzTnolud2&#10;X4P6xJyaPjX/AIKufszS/Fz9ie6tfCWmTXF7pdw8yx2tvvkdWzk/QYzXzz/wQt/Yv8XeJda0v4pf&#10;EHw6b/w/paTRr/aCb1aYDaFZfunB6ZBwa+pv24f27Ln9nLx/o/wL8KR6XJLqGmyXGvTXrFmSMjCx&#10;oo7nqSegrh/2D/8Agov8J/2frub4KfEvSrjS9L1bXppdH1SGMNBBJKwPlSEHhcnhunODivH8PMdG&#10;nOGDxy5IVHz7aJ7Wv5nqY7A05UYyUrW6LqfcXxA8T/Dj4Spp/hC31TSfD91q+4WNrGsUBnKkfdGA&#10;ON3WtLwzf6f4D0SX+3ddt7e0so5ZZHkvFyVzuLHpjivgH/guV8TfBms6z4BuvB/imyuNT0mM3cct&#10;ndI0kSySoyuCMkcRNxxkMK+A/H3xk8d+Jbi61/xT8R9cuLiSLYqNqrqu3GOgPWv2PGZthcvzWFPD&#10;pOLtbl/4Bz0sGqiUpSt5Gt/wWh/b/wDHP7WXxkvfB8etXMfgPw/eGPR9A8zEFxMhx9olwcO+eVU5&#10;Ar4Xh1bULmRpGkkwz/3jXc/EHQ7vVr6R1V2VpCys3OfxrkIvD9zbu6OjL9e1fq2DrXw6ltdHROtO&#10;3s4bIrXTwzbdhZWT7rHsa+l/BHw1/ZWuf2SW+Kni347w2vjBrh4rPwjbwgzSbVOXb0Ga+ZfLvbi4&#10;aKGEr5f3WPekg8NxWYa7nA+0OrDzO4z2zW+Kw31qMOWbjqeY5tVBZoL/AF0SQHX7yGGSTB8uMKcY&#10;PFGm/DO2s7UQ2er+Ymc7rnl/x5pNGt7hQ0U8/wB9sBs16N4X+FukajpCXM+oSFi3zfPTxFHD2Skr&#10;nXh61fpKyPtv4x/tAeFPjfdm2t9BjsGtS8flNGFY4XrXk1z8M9U8dC4TTLR5diF2ZV4VQOpqp+0J&#10;fadBrn9seCbNmmdvMma2bCtz0/DvXtX7H/iOTQ/hbreq6kI5rm601kbzFDbVIxjNfyRKjX4fwcMV&#10;RWje3U9/HSqYPFPllsfLui+BH0vWJrG6PzqzblJrvvDlxY+FLiO6UA7MMyq3XFZ3iW21iXX7nVRb&#10;bTJM+3avGM1jXMmsXJaNhtbpX6ZlOKWbYOKq63Wp6NHELGYXmPUPjp/wUB8EzeCofDGmQyWtxHD5&#10;cke0EyEV5v8AAm4uPHevr4qk863jkbPltngVxuo/AabxBevrepsTtTeF29ea90/ZW+GGo6mk0Ebb&#10;Y4YenfAr0sDw7gctqSq0U7szo05e05p622PQfFGnWOnWkP2PUFmuZo8thsMAe1eNfEe8TTb+OVla&#10;OXOyMd0r3HxR8Nbl/EcN608kNnasPMTPLjbj+ufwrg9S8F2vj/4saT4e0143WTUo45A67iUz1x9a&#10;7o0+SN4o661T2kbSP13/AOCW/wAM/C3hf9kbwzqs1pG99cRO9xdTD5my2Rnniu+/a0+MPw1+E3wm&#10;1O48TxR3DXVs0dvZpHuMzEYAxXj+jfBfVfAHwv0bR4/Hd9C1rawS29jBcMsb4GRlaxfjZrN78V47&#10;SPxTBHcQ2MYCwwxYw47n3rnzPMnDAyp0qCbtva58bjMLUlUdnueNfs3fs0/CX9q8eIdc8TeItQ0m&#10;00ePzZJImSNlyCSMEdAK+UvippPhXw38SdQ0P4ba9NqWk2kzRQz3MW12IPX3r9KvhJ4XtPhfpN94&#10;20zwvDPY6jZsl3DGuQw2/wAQ9a+Cf2kraLVfibdX3hjwyIIzJhra3h5Ddh+tfjebVKkacVGPK3ud&#10;uV4epUlyPVo850yKdDvuCFZm6tUd15Ut2VQ/MONw713ehfA3xRqNwkvicx6bbrbtMVvFw6gD0Fcz&#10;YNo0t20NlayNIG2/OMAYJH618viI1rcy1PWhh5TqOKWqK1vYzxwbriI4q5othHd3SmONtqtkmr2o&#10;aXcxwZlP+6tN0qM20WNteVzOT2OCrTlCtY3NG09Z52lhb5Gb5R6V1B0pY4oSpLfL0rH8GW6ynCjq&#10;cfSuwutL2wqkjn/eXvUynLl1O2lGRix6WWuB+4zt9q3NB+Huq+J7+1s9JRWaScK/+ypPWoUto5H+&#10;yxxSbh/F616V+zdB5nxP0/R7y5WO1kcbmbqR3rw8zrVKNCUosmtRludRqX7Et5qHhlp7GVWuFjLE&#10;Bxjb6/pXzv4q+E/iXwrfN/a2hzCCCdg0mz7yjoR61+j2pacYzMlurQxRpiPGcMMj0rwD9sjxF8Lb&#10;f4W22mwa5br4gkuWHkx7i20N82fzFfJcP5zmFbMlRbum+v6HH7OUZXPiDxd4bt5Nuq2EEiIy/dkb&#10;nrUPhzTWnvBGr4ZmwB616N4e0Ky8U6ReadNDtmyRCzKMOM9OO9eu/sPfsUeJvi14+Xxd4t0ySx8L&#10;aXKS00gw1/JnhEH90Y5b8K/a8HgcRjMVHD0Fdv7hyhGMXOeh8/ap4X1C3jIktm3BeQe9YC6ZeJcf&#10;LB944b1r9M/2pv2FtA8WaD/wkPwl8L2trfWse5oY2IEoHYDpnFfM/wAE/wBjzxb8avGWseHvsK6S&#10;mjqouLi+hziU5+UgHr3r18XwrmuErKDhv2POjWjKpZnE/szfFvQ/h14ohh+Iei3Wq2G1kjt7Ujuv&#10;fPQVyvxzt7W78YXfiTQtD+w6a1wxjtjydhPTI612vxi/Zl8b/BjxDJpurolxBbzIY7yzYNHKhH6H&#10;OeKxdR8Sfa/DS+FdXO2Bd2FEI8zOTXmywtWLdOejPQw0XWjyxTK3wL1iw0/VFtb21YWt1buuxf72&#10;OP1ra1mfw9oHiuG01wiGEOCVZevNcP4O1D7H4kjt7X5ljk2pu9PWtz4v6l4Gv4Lqbxl4thgmhtXa&#10;COOT5mOOBXyOIy2p/akZRjfuel7GtWXLflt3Pn3/AIKpfBOLx03/AAkXglJJLaSNH/d/dHHI4FfE&#10;ej+D9Uh1K30FPDtz520ATZJFfdXwe8RePvjL48t/Af2Vn0aC5yzXTH5k+pr7Ql/4J/fAy68I2fil&#10;vDunLcBMyNHNubP8q/Xsn4hr8O4OOFnDm62T2uVlr9penGV3c+G/2A/2W08cfEOztvFevWuladBG&#10;Zbq61BtqjA6Cv0O/Zi8P/CT4MfFiT4xRX7Tabpto1r9tt7f73ysCfoc18K/H3TNU8G/GCHwx4FM9&#10;vbRj98q/KpUH2r17xL4i+KOofAe60XwzmO18vddyRqdzexNc+acQYrE1qVejFKMn16BjpSlUdOpL&#10;Y0v2qP22rzxn8ddW8VfC5IxaXSrCjTKVKtEzf3e5GOtfF/xrXXtYv5Nf1aeSSeRjJcM3zfN7V6N8&#10;MdD1y6vPPbT8nLFo5PmBOTyab8RfAGr+KPEVrpkRtrVJpMXLSfKiJjrX6Bl2VYeFH28UuZ6tnVgs&#10;SqdNJ3aPHPhZepqUzvdsEZThVLc16HceK49HWPTDLu+YYXNUdc+DVj4S8QeRo+twXqiTEkls2V/C&#10;rnijwYLSwXUZJU+Udj81FacoyXKj6LDqNWnc7JfFGna74VWzuLSQzQj9ztHU4rwX4p2Oo6Jfb47T&#10;csjkn6V7B8H/ABZocerx2WpWyzRt8rbm6Vk/tLWvhaK+kTTzGu/IVVbOKqManuylYr2djzHwz4fs&#10;dQhh1OwuZvOyCWQ8qa+2P2Nv2c5PH1hB8SPiJqNw+j6VbmS4uLzoFUfKoz3IxxXwz8Pbi58Na39k&#10;Z90MsgOx27A192/BL9pqLx9pvhf4K6vqun+HvDlqoGpTLGR5p4G5/wC9mvPzzDrFYW1NXOepGFGX&#10;NPXsdrJ8Mb/4y6nc+MfB3w4a18P2fy29w1mFLKvQn1JHP405vhTd+MJ4dAttIaSRm2RxrH82fTFe&#10;+eF/FHhuS+X4X+CfEJ1Xw/anDXmnYjjXHAz6122l3/wg+B+jap8R7m/gurqJmW2hhYSOG29Mdia/&#10;Bc+rY7A4iMKSfNc562ZV5U3p6H5p/tVfCLW/AXiiHRZ9JW3ZeZPtA2sB9K4n4e/EbxB8FvE1t470&#10;WaS4lt5lMatzEpHcr9cV3X7Y3xV1b4w67eePp7KcfvmKBslgM9MV4DpuoeIvE23QNJu/LuLh1EZZ&#10;uh3feNfuXCtHHVMkp1MY/ee68jx5YiVO7e7P2m/Zq+Gfxz+MK2Hxv/aCbw3d2d5pMLaTZraMZIFK&#10;/O3JxyOlcl8bPid8V9HutQ8E+H/HtxY6fbnaIbONVAXO7aOM9K9k/Y78X6ZqX7O3hnQtX+Ilnfap&#10;Y6esd/H5yqwIH3cewrxD4+3dg3i7UnsCjLJcYRs9a+xrU4+zi46p9zxaXPVrO/fsfO3i+1jsb5tX&#10;KtJcr92RmzXpf7A+rfEnxL8Xrq98IXWkreXVm4+2ajCZGgT+IqOxyuOPU1w/iqzjvJTCJfm28j0r&#10;1L9izSfD2oXkmjad4im0m6kDiSW1TE7xk/Nhv4ea+YzatGjyxgj2K8YzwrVz2q48I/Er4aeJrr4g&#10;+N/GTa1qUXCzRJtj2Y+6E7VxnijXfjF8f/ElhceC9Nmk0tW3XZkBVEIPT3r6g8P/AAv0Ow00W980&#10;198uC1425m+tP0LRRojSW+naPHCNzGOCNQideK+ZxXDax2KjWqXs9T5mjWWGlfc8hOn/ABd0XU7I&#10;32pQpZhVtrWzuEbbyQM8eoJruPiFpvjWz8MQaD4d1200eO5dYZbxBtaPdwdvb3rz/wDan8b/ABH+&#10;GTw/ETxhrum2OgabNHItvbAPPL8wyNp+8cdMV7L4ZtNG+K3w9s9buxO9rqlms0IuIxG6qy5B2joa&#10;56HD+KxmNnTg5e7trbQ7a2YRqU0rJfI+SP2wf2Qbbwz8JdS8aaRrLa1L9nxdTySZctjOfTpk1+dt&#10;1o2m6Bqb33izVIbGIBvOcvtIx0Ue9ffX7ev7SvhX9lj4eap8APD+mX3iaS6hM2nw2cgZbItG/E8m&#10;cnLdPSvx+/aN8eeIPFyJrOrtNbXOz93arJuSN2b5gfXAr7DKcDRwc7Rg0+3Nf9T08BTl9X53Yv8A&#10;xU+M8nxO+JzaV4RtSukaZHt82X5vNYelXPhz4l8SeHPHln4u1mC3vFt7uOSGzlchSqnOD7GuV+Ce&#10;lWn2C4lgi+0eXcHzpx0zj7taWry6pqHjGKCwiMcKrjA6Zr6SpU9pF0oOx61OnGUfePvDVfibpn7S&#10;/h1bjw9ollY6hFCkTabp6lcgcnrk8mvbvF3/AAUnvrL4Maf8GNN+AdxDcwWn2G+utQu1EMIjUAOn&#10;diT618p/8E8/jZ4J+BWsX2o+NNKjWfUMQw6tPHuaLP8ADzxX0R8Sfg3/AMJ74fm+IVnHutbx3kt5&#10;kjGJM89R0r8P4ixWM4fzKUacHyT3drnzOaYWVGo5U1deZxX7N/xAtda+OnhnUfi74h03SfD1jqgu&#10;9SuCSI/MQFo19uQuT0r9Zfhx8SfAnxP0P/hIPh94ntdWsUmMLXNnJuTeACVz3xkV+Jtw134R12OG&#10;aeNJoZldVkTcCVbPIwc5xjHfOK+3P2Zf+Chuu+GPAq+ED8EbS6WxQeRNodwkKtk8u8ZHy456dfl9&#10;a+v8P+JKGV4h062kJa81vwPBjH2tNvqffVNcAjJrgPgX8aYPir8ONK8Y63FBpl9qSyM2mvJ88JEr&#10;KEweSQAM+9d6HZuM1+/4THYXHUvaUZXRzyjKLsz5f/b/APB+s2N9ofxZ8N2kvnaXLtupLbIYxkj5&#10;T6ivnP8AaX8b/D/xutrq3gawuIJvJUXn2hvvtjnH41+hnxH8G6X488LXnhnVYt8NzCykehxwa/ND&#10;40/Du48BeML3wz9oVlt5CgwpxnPY/SvxvjrA1FXk0tGVRqzwtRTieVQ292fOUgHJO35qzbgzuref&#10;Gq7TjK9637+FtPWQ+Tu9a46+1/SWuGWbUI1Yt/q99fjuIjUhJ8rPexlbEYunGU0aGnX8Nq+XG5VO&#10;atf20oVlgx6bV7d6wbeddRkH2Mhgv3iG7VM8F4llJcWkqxheWc1yx5JaHFTjVi9EVbH9o/4u/Dbx&#10;tFqngHXltTZ3CsE8sHzfVD7H2r6o0j/gqT+2L8V9FbQPg3+z9pHnx2qxXmuX00ziCTYMy7AMEdTg&#10;kda+F7kyf2tJcRR5k83KmQ8M2eD+dfop8AfEfw//AGcf2ctP8LwX8etah4ki8/UJ4V+WFWH3Cw9K&#10;vGZ9iOHsPz0ZWv5GlNutfn0seE/BHwP8UvGPxKutS1jWWvNd1G4kudTeONlhhPVtq5IGOlepveQW&#10;d3Jpeq26yeTkSyhfvH61buLTShaSah4FmmtbeTJZrfIODyVJrndc1s3kPlwMgMYwWC8sfevyHMM0&#10;nmOIderG0m/IdStKMOSa9B9te3F7qS7bd5IVYCONewzj+tfaf7GXisaj8PJ/B9xKWuNBuzb/ADLj&#10;90w8yM/k2Pwr4VsdQniJcSnzNjbUXvX0R+zT4+l+HXx1s9B1W5ihs/FmhxIz3DldlxEGaMD+H5gz&#10;jnngYzX674T55HKc+g5u0WrM55R9rSZ9iNkcisXxd4v0rwrZrc3zM8sjhLa3jG55XPQAf5xWP8R/&#10;itpngnR5Ps8TXmpSQt9g0+P71xJj5Uz2yab8OPCmty20PjD4gbZdZuYldogvyWeRny0HqOhPciv6&#10;6qZpTxlRUcI1J9X0S/zOWNHljzT+Xmcz8UfhjqfxO1bQ18Ua+0NjHMZLjSIyu1228ZPU4NfJf7T/&#10;AId8AeBPil/wiXw11Sae4mi/4nUEcYZdjcEZHevrz4zeJLbS/G+g6LFpUt1eXcNyYBG5UKqpkn3P&#10;oK8z+DXwF0ofEXUPirqvgO5s2mZgv9qTeYzE9GCn3yee1flXE2FWIxkqUYuU/wCa70O6nWq8qs7J&#10;HXfsp2dmnwV0HSfD15brZ2qsJY1k+ZSCfl+tes21vdLEFkcE92WvnCT4SJ8JPH48eXNvcXHha9vW&#10;N1EtwVaKVjtU7QQuwnJ4r6O0GKxhsIzpw/csoMe1sgrjivV4fpKypVLpx63/AEt+pjWlzNyLdxaJ&#10;c25hkXgjB96+Jf8Agoh8G/7H8beGfEz61fHQbrU0XUbM3B8qKQMNh2+mN35V9wx4bg81gfEj4Y+E&#10;/ir4ck8M+L9NS6tZGDbWXkMO49DX0We8M4POsG0oKU0tLnNGpKnJNHwVqGrWPiXWGTwnqkdzYrMw&#10;juI2+V1X5en0FF9eXOlxrCskTMzfdVq+4bX4DfDHQvCn/CN6P4Qsre3jhKJ5cADD3yBmvlLxd8It&#10;efxLqWk6R4fkmWynZmeFSxCk8DJr+b+MvDOrkzVdRTcui6HXPGTrSvI4G21u4TUlEe3d/Eqt0qj8&#10;a9EGvLb31sMLLGqbnGVDAZz9ag8Sb9A1tY0t38xeH3NyPY12WheHNV+Jfhd9G0SANdW8TzszSgBE&#10;A5r4nLcDisPUV4s6sNWWx6L+wJ8V9QuYdQ8F/EDUHZbFkfTb6e4CxkP8vlbT0YY+hB9a+uIAJUB2&#10;9utfA/wEi8v4s6b8MtTt5fseoXmbmWOTB3xjeh9xnjFfe+lRPFbrGzbtq4z61/TnhzUrVsO6U46d&#10;zkxnLe6ZYSMA4FK5C9qeflHAqCZ+MGv1qs4YWkcHxMo391uZ4lTP7snHrX5i/tDyz3/xK8QxNbJb&#10;zR6kzOsa4Y81+nUkTG53/wCxX5s/tMaFdQ/GPxM1kDs/tBnlc+5r8P469pWoqpJ9WdlPSyPC9RtJ&#10;g7tclvbd1rHEk2lSrcRLu8w5Zj29q6jXLMHdPG+75uuetYcok8tnkA2r/s1+KzvzM7Ywla6IdZSb&#10;yVlS5Xy5BuK+mao2MgN4qwzNGenm56Vqq0V7ZNv+8PucYzWUsgtrjyZEHNZ8nKufmG7xaubWgap4&#10;b1XVl006gtzcJJtLN69K9K8EXmt+CfFll4i0AR/adPulnhXI+YDqu73ryax8GJPdrrekskMivmT8&#10;xzX2z4C/Yt8a674X03xPJFbrBdLA3kt9+RGILHHpjpX2GQ4LEYySlRvI6K1Sn7JM+ov2f/jl4W+O&#10;XguHxLoEjxzR4jvrOddskEoHII9M9D3pv7VniCy8Pfs9+LNTv7lYV/saaNS54LMuAPqayfD37P2j&#10;/CDWx41+HYmhb7OE1a1aYss8ajqAf4hXyP8At6/FTXfif4ohsludStdIh/cnTZJtscvzZ3Mg4PTv&#10;X7phMViMPgfYV4NOx5dGj7SsjyzwKztDa2hhKbVy3uK68zsj4t4w2BXL+GIpoGjmiHzbcKKuXmqT&#10;wSSeZL5a+V1NebjFzUZJn2FGSjTSR5X8QfiFZ6j4xk0m30zy5xH5jyEdKsfC7x5r/wAGNUvvGmi3&#10;01s15Hsu9jYE2f59a4LxR4l0zUfFU95aXq7oZsT7eeE4Irq/ip8T/C2l/D//AIRLwfoK6nqF5FGZ&#10;rqa2z5Q/urivxnGZZL+0pSpu3f0OrCx5tYrVDfj18ePBPi7wm1nceIN1/uDuoYZ3eleByeFNV+K+&#10;7xfY6FdDS9MOya425Vz6Zq5f+B01mYT6pZ7JCuZdq4rV0/xVrfhfwdN8PvDjtHYTNvmXdyW9a+ow&#10;VTLcrwP7mbc+tysZRxGIt7tvNI1/BH7YfxB8HeE7H4YaLHdaboelyh7e3klyGkwfmwPeltfif4l8&#10;e+NZPEXiO+aaS6mO7ccADHHHvXKeF/h3qWv6mxtrGa6kZdzRxwlj9eKs3D3Wna5/YFhpFwl1GfmJ&#10;j24Prg+lfO4rOniKcsPTS8zz6eGxssQo3+R7zBo2qePfL0fw7aNI3Pl28CZZhjnHrWja/C/xV4H1&#10;O6bV/h/rWoXFra5kt9PXb5TuOFkc8DaCCe+DXEfDz4//ABR+HWjHw94P1PSdPk1a7jW4vriz3zwL&#10;kKgSQ8xFTyeOa9Ouvjp4U0nS2+Asnxvby5YmudS1hpG3SM45y55PNTl+Q/WqaqTqfK1z6ClhMPzq&#10;7vJeZ2f/AATG0HTtH+I/iPSfiRoqTPrSiTRZgd720ytyuT0bb3FfpvocX2HSoYvmPlwqvzHngV+e&#10;vwUT9jj4R+B9O8R/FD4uzQ3mn332rT7qzuG2yqACpJUEnPcGvtLxH8UP7S+CU3j74Z20utSX2kmX&#10;SI7UHM7Mvy/Sv03hOn/YrnObS002v87HyOf062IxS0dm7dbHxL/wUd/as+JPxj8XXP7O/wANddsb&#10;DQ7W4KaoIJN9zqBHb/YQN17kivjSb4VfGXUNZmttPjkkis8bppo8RqEr7Y/Z/wD2CvjJ4r1zUviB&#10;4w0m3029uL9zK2oSBnPzZIwvue9Uvj58RPhh4AhuvhXp2safHeW1zm9EPLPtYDGOvrXiZ7TzLGVH&#10;jKyb7N/ofVZPUwNPCfVoKLaWvX5ny78VPjX+1T8UfBdp8N/Fnj+X+wdLiNu2i6TbiKGZVRAN7fxY&#10;IJ+tfGv7RXxUj+DepQWljoCzszfvJHb7h96+/vGGq6B4ngaLSLMR7W+QQrjcPUj3NfAf7U3w1vvG&#10;viC60pLKSPyVVmZh95gCSK8vhyvTxWZWxjul0Z01KksPh74b3W30Vj57vfF2o+PtSk1HVJp/tDfN&#10;B5cx2AbuOM449K9k/Zx/ax/a2/Zlb+zPhB8cNY0SbVLqPzreO6BhnOcLlHBA+XPSvA7eZ9DupNNh&#10;0uQXFvMyR++K7fwr4P8AH3jnWLW/iik3GSPBVSccjiv1LFQo0sO5JqMUrq/6HjxzHGe05aj5u99U&#10;f0Vfscftd+JrL/gnjY/Gn40ajbSapY2s0P2vzNz306k4Zh2Yk4wPSvzR+KfijxH8UPF2p/ELxPJJ&#10;NqWrXkk908jfdBY7VH0GK9Vm0Xxh4K/Zn8JfCfxBqlwqm3+1SWKSZHmN93K/SvEfGPi/S9NvrnSL&#10;ebzbu3XDQ+WSVb3r8nxXEGIzKoqEZXUTyMXhYxrSUd5+WxV0Dw2bjVYQ8R2+cDu757fjXvFtpN34&#10;Q0SG0y0UkgDyLzliRwT6GuH/AGLtf8DyftEeF9X+LjW9to1vLNNdLcH9yWA+XP41718eLyDx347v&#10;/H3h23iGlXMxFr9lj/dqi5CYxxyMmvieIMdioyVNRCnTrYWi6cX8yX9mvQNO8ZePYdP1rxfBp8Xl&#10;NLIb66Ecfy4ODz+nevp/4m/D74MfD34cSeOfiBNZ3WtXzKfDkOlyANM+3915Y6kd89K+H30ZXuoJ&#10;JY48QtvbcuQcc4r374KfHTR/H3xUs/E3xiNnFH4d09bLQbFYAqMIwDvUdmx3ruyPG0cPHlr0+a+1&#10;3ojzKlGFSR618EPhlY/DH4O3n/CR6ytxrXiGGZp1liLynfyoJ7YGa+Xde0LU1e8WfSljVJ2SE7eM&#10;A9frX3BqnxMux8PLrxm3gOeT/SGtdIt4ZVMk24YDdOBzWP8ACv8AZR07W7I+IvjBB5lzeOZY9Ljb&#10;asQxkBvf17V9Bisnp5pyRoq4YevLDScpHwrqPg3Vp5FvGsGkXjLKvAqIaLBfs39loZGh4aNVyQQR&#10;X6Twfsy/BHSL+Gzt/DMXmTZklhaYtuXpnHpWDof7FHw407x7P4wuI18lrjzYdPgXCBs8Z9hxXn1O&#10;AMXrFW+8t46PK7I+Xfgb+xb45+K+si71Czm03T9oknnvoMAgj5Qg79D9KueHP2H/ABNcfH6++E95&#10;fmG0hhadtS+z/eh/h9sn9K+/tLsEt4VgVdsa/KqDgAUlxBo0MzapGIPN+68xxn3Ga+wwnh/gqWBU&#10;qj1W93+R58q0pSucp8Ivgd4O+E3gFfB2k6fCxkhYXk8kYJnYjnOeo9qd+z/4WsfDHw3i8OW8CbYL&#10;y6RgqjDEzOf5GuxULLbkpIp3Lwy9KzPBOl3WiaJ9gu5NzLNIwYcZUsSD+tfdYXB4fBxpxpwVkjJ7&#10;H5L/ALTmgXmj/tD+M9Ch0g2tr/aEj24VvlwTnp2zXh3iDRrtbryzHgdWFfo/8Rv2GvH3xg/aJ8Se&#10;IkuYbHS5plaOaaMsJfl6D8a+Z/2qf2WfF3wF8UQ6L4qtYZLW+g8y0vrWT5WC9cg9DntX5tiMvxEc&#10;dUrezfLfe2hria0pUVFHztp2lh2VGONo5r0f4b6zofhWKe/1EDd5JWL/AHq5W+bSdKlWNG+bgszM&#10;O4pnnWt/OIWulYFs7RSxVOK5TTK8dLLa3tLXfyJPEPiGTW7qSaAbVZqwtQtkkjYMfm9u9Sa9eKji&#10;0tVC7WzUSfZ2hZ7tWY4wFFZy9nGN47nPisdLHYmUqm5R07TWluVUMcbu/eqXxm1TwZJ4CPhj+01u&#10;L5pi3loudny103h7TVa8XcQsfLbiegxXg/i7TMeKry+NzlTcOV54xmvW4by6lm2Zcs5WcdUu52ZZ&#10;zfHY8z0+81TRPHDWFxqEsFrNGCrQt82a6z4R6X8RPHF3ezatq9/cWMTeVbwXBJUDpmuf8dajcabc&#10;R61pXh3+0ZoZVGI225H1719HfD39pfQLH4WQ+FdH+GGnaXcTKBeXjW+6aRvqfSvc4oqYnKafNCiu&#10;Z6XVj7KhiPZ6yqfJnTfCvwdaeDrOGaHy8tICPY//AK694+BPxW8M6L8Y9EX4i6M02j3VwyXG233b&#10;jtwAOnevlvxB8SDaxR3Nvd7fJXKqD361D8JrzxR8f/Fkena542m0m30b57GS3cjdubnp75r8ung8&#10;ZW5sVWfL1t/wD62ljsLTytqTs352PVv2xP2bbb46/HjxZ8QvB2j3Gm+H9Is0+yKn3WbDZ/QV8b6N&#10;8YfFnwt8V3XhzTj9ohjucSCRsYUfzr9XvDWhaDqnwqm+Hej6zbx6tNaus2rapcEQlFTgn3JzX5Ef&#10;tH/BjXvCfxguZ9L8U29/5l0wuGs23IWz/D7V7/DGaUcdjJ0MS1ZLRW0/4B8tHNasMwTpN22PWfG3&#10;7QVv4q8At4cWDypJFxJsPJPrXlPw4jvvDPi1NatLmPALM2VOWbNU9c8C+MtHsY9da1uBCsPLleDW&#10;l4S161a7WQRb/l+b/ZavtcH9VpRcaCVn0PUzDFTxiXPrY9g8V6p4z+J2uaW13f3EZnZYYVVsgLxj&#10;ivsf4CfsdeJtJ+H1jZxS/bri8lBVJjgAYGST7V82fsQeAtM+OPxetNGm8e2ul/2Pi4nN0mWbHOFH&#10;evsn4geK/EWkeJbnRfD3je4bS7UrFbyQx7ZJWY4+Qe9fk/HuOxFessDhny9X0v6dz4HNq+Iw9TVX&#10;XY6/xv8Asoy/DnwQt7da5pdyJF3TTRN91sZ2j1rwHxCbP4a+KIbnX7OGf7YfNjaTbKsajoMdgQBX&#10;v3xy0Xxr8NP2YbLxB4l0zVly8abbrqWx8pb0zXyn8SPFN18UNPsftemHz7e32zNGpwjDjBr5DLMu&#10;xFGDdWDgl1d/8jho5tWjVXslZnrnxo8dfAH4kfAezGi6def8JhfXimfUrVVhjtgD37YxXrHw7+FP&#10;wh1nwZo/hPSfFdu2qNpsUl5eX1wvlvIRzg+1fHvhLwD418QiPwroWlMFkkYuV+XPFeX/AB98HfHf&#10;4W+I7ZbjxTfWtn5mNlrcMpC9u/rX0GBwEcyTptrTW59Zh/rmNoyqTi15n2p8f/BXwM8IfD2HwJ4N&#10;sre71SO5mmvtUt48rIzDgDFfL/iT4VR32kT3X2VlUd2FdNr3xd8DeBvhdoupf8JItxeSWu+4t/O3&#10;MZMd69v+FfirwdB+yjdfE3xFpWmzN4ij+y6fHcLukgbfuyp9axlhsTRqwSg0r2ucscvqVKnvan5Z&#10;fF7wTdeF/FH9raDbR4W6/fZjr7c/4JU/CPR/2p/Ev/CLyPHCtlarPfXZxiBMfXqa+Z/2pfFCx3ck&#10;fhXSjI96Sr/ux8vvXbf8En9e8f6F8cl+FXhDxMuk3XjtF0+S8luCvlbhn86/fcry2nmGX0ZYuO1v&#10;mcuKp1MLzRPvH48fsxeJPgf4j0f4x/CbxxZ694T0nVFjuI7rCwpOPvrGAfmIr83f+CiPxSs/FXxO&#10;1y71y9hnmvNQZxHCo/de1fW/7SP7J3xa+EfhfWrH4s/HW8XwvoMjXGk2K6oSby4lkL7xGGz/ALQP&#10;YcGvy2+PPiWW78ZXlwl09xumPzSdTX2ccjwVPERq0k1FeRpl+OqrBSo236nD/YobPVYta0+ff5dw&#10;JGhZcgjOcYr7L+Pf7Qn7I+t/szeH/AWjfBlItfjs43n1a1YLjj5jk8g57V8Q2WuXkF20cCfMrZqP&#10;X/H/AIg1i5TTLl98cY/1ajHFTmNCtiqicfhR6WU4pYGMueKd+56F4Y1Lwn4tt/sSyTWcDzMFjZxv&#10;kA7mvavh18Q9B8Dy2D2VzHKdPuoZ7eNm5zGwbH5ivFfCHgzTfDvhldSkZXmul8xT3jHXFUZbu5S/&#10;Yxl9tcv+rtGpJVJTdlrY86tms6kpqMFr2P2S/aI/4LK6bqP7POnJpttLLrz6TFHJGOAj7cg5+gr5&#10;W+HnxF8QfFfwzJ4r8X+IGu76/lZ44VPyxpn7tfJ2meKbzWNLXTr66kkjhjwUHPAH+FbvwK+OuoWH&#10;xCt/CmgPGtrJIysrHp9Kz4mxWIx2W/VaV1yrfoed/ZtONFzWlz6osNClWffJbHH8Nbxjufs21xhV&#10;H3fWp/DdhqF1p8eozNnp29a1o7KOBGlvHz6Kq8mvxf23s4uNS2h879W5qzjczLCxWa13+X16k1Sk&#10;8Nzxs3lLwfQV3mj+BNXvtMW+ismS33ZXf1asnxfPp3gfT/tmqcSMxChjXDiMXT5VYqnltSNblSev&#10;U5VdMurKymurobYY+Wd16U3WtfutJ8IN4k0ePzvLUttjXOcVR+Ivxe0CTwsvh/TbdmkvF2vk4Kcg&#10;5z+FeV6V8ePin8DdFv7HStEt9Yt7ofuRPH5m3PGfw611ZblOPzKPNCPXZ9j67K8pp4b3py1PD/2p&#10;Pile/GTTrePxBqUVqlncOv8AZa5D5/vGvIX8K+G7vTjciDbiMLt29SK3PEGieOvFfia61nX7UtJN&#10;MzMsEO1Rubd+lalj4NktbLybhWkXblVav3TJ8PLL8LGjFJehWM9jzNO5xfge40Lw5fHbFt3SYkY9&#10;hXQePfEul6JBDq9trUW1uEgWTJP1HpXI/FgPo9uRZWzL/e2r9015zaQX+qOUd3bvlj+lejWy6nWq&#10;qs5NHHTre7yqJ18vxHvry5kSwjijaT70vljI/wAKadO1Ga4hvLq885SPvMckVhaPoN7czZWM8tha&#10;7TQ9B1YWzQTW+5j9z29676NaNGSS2M62Hk4X1udZ8NXRrtTnKj+ea+sf2apLe78RaZpxHyzXSRs3&#10;pk4r458L3t54fZo7zhhNw1fXn7CtnJ4++JOkWmiRTXsi3scr29t1IU5IPoK8viWl7bLKltbplZTG&#10;XtlBrqfdfjL4Q3HhHUbHR3TznuLZDDtUnqOK+3P2RNA+HPg/w5Z+AvFnh6wi1Q2YmY3ahpCHHQ+l&#10;fmD+27/wVV8C/AjxtDplppCX2saWwSHTVcMYio6OfrXzPqf/AAXq/a11rxwvjbTdM0Sx27RFGkfz&#10;kY471/O/C/APEizaWLnBezu7c3X0PcznLaNOooc8fv1P00/4KHeCPB3wn/aL/tzwnpsLwmGG4XTY&#10;5gBNI/zMPYelfPP/AAVu/ac+CPxB+CmjaL8OvhpfaLqSxrJfTSTbYiqpwML97nP5Cvnv4c/8FJtS&#10;/aI+KS6z+0Drkkd3drHGt0WAVHzwoFdV+3D4LvvEHw403VvDhGo6a8bC1mt4Scru4zj3zX11HKam&#10;D4gvWpqMX5L8GY05LDYRKm726/8AAPz8mjOoX0sjtuZSu5QeemevpzXR+FNFmupPtEeFTj5cdKfL&#10;4be2v5LTyf3gY+Z7N3GK3/CunyWx8ortyeh71+4QqfuVyPofPypxlU13Op8LaTbLbK0smCp/hr13&#10;wR8RdN8E+Hn1W9u9kdqA2S3Jx2HvXk8CvZxGWaXC+wrznx/451DVbuTQraWRbUN05Ga+bzzI6efY&#10;dUpv1Oj904NM7L9rz9pfxT+0NcR2NhL5NjCgEKyffYA968V0bQtYtS11GqszYJzWpFp0883AIZVx&#10;1zurpPDuh3rIoNszDplVr28oyzA5Fl6w9FKy+88/2cpSvFsueB7q4OoLHdxBcMDJ8ueK+hvg0+va&#10;NcDXtHneF4Sr288a/Mp4wa8r8LeEbeZ0mXdGwA3sw619b/sM/C7wz8YviNB8P9W8Sw6PZf2fPLc3&#10;k33Tsj+7XjcSSpSwE1vdHpYdVJScEcT4x1KfxhLcXXi2/muJLht8008m4s3qc15J4x8BfBaHzJYf&#10;HmnwyMMyRySjdu9Kvft5+KD8LfGmpfDPwL4hju4rN/Ka8t1+8cZH6GvlnT7eK7ulutWBl3c53Zyf&#10;/wBdfKcNcM46hhnWdVrm2VjOHtcNJ+XmfQ3g3T/A+k3sZXUoHXd+75+9719NfDq7sl0NngsvMdYf&#10;3Xl/pXxh4D0K01+WG3W42ssg8s/3RX6A/AL4Z+KrT4dPrehabb3EljbiZvtX3XUAZAr5vjDLcVLS&#10;Tu+56EcVh6MoznJ3fYm+Gn7Wfxw/ZUnvPEGleBdG1KG8tdi/23a+Z5Qz94Z6AV5n4k+IXj34jW+s&#10;3I8a6fa2+rTPcXljYKqIXY5IXGK9L/bB+LVl8UvA0en2Pwzi01dPs0t7hrWM/OwQBj+Jya+dv2O/&#10;gvdfEfx01ppLTIzNIixTzHZwDnj65riySvmX9n+ylU5VF7dz2ctzDAQxHNJXk/vPDviv4A1j+097&#10;RkgH5u/FcqnhwWe3y0+b+LbX218QPgp4E1HQr+4ufFFmt1psjJLaozbiynb/AErx/wD4UnbXhXUr&#10;VF8r7zP2PNfpWDz7D08AvbT5bd+pxZtRqSxTnFXueRXXgvUfEGhtFHaltvUbelO+HvwM1u81L7Hc&#10;2sitM2I4/JPP04r6E8J6f4H8LpHNqmq2scKsDKzsDt55yPpX6IfsRfFv/gjnezaHpmt/EzQ5/FXl&#10;bmXXFMUKyjqqsRtP5159Li72uJ9nRpNx/me33nyuOp5jGN6KS9T857L9jHx7ovgVtefw7KI3UlGZ&#10;SOMe9eP+OPDl94e8MvYXivFI0+8qvXryMiv6kYvhf8FPFvhRbay8LaLfaXdW2IWt4I3jeMjgqw4P&#10;1Ffgz+3n+zJd+Evj94r0eytYTpllqMyW7K42ou5cLgUZlicdGpFzlHll2Z3cP18RCTjWd2fNnwDs&#10;bi618zW8LJMjbtzLz+de3X/h3x34o0u6mslnufLjZpN247fet39l79nO38ZeOtP8EeHrZptW1i6V&#10;YY4e4759APWv1t/Zp/YB8Afs9+EdX8W/FCxsb64axkNwjJ5kMUIQhjg9yvWvkMyw/wDauYKdKF+X&#10;f/O5z5pTxFHGWvvqfjh8I4f+Cfdx+zF4u0/49S6zJ8SPts0Gj6Xa24jUYGVdn5yM9c9Bg96/P34m&#10;anf6f4nm0jTbkpD5xPkyLnHPQ19nftn6p4O0j4sa14v+FvgmP7Pd6hIImZeNpY44HTjFfKnijwLe&#10;+N76bVL2zFrLvzxGVCnNfVZBiKNO85q0fv19D18LTlCjaMjn20C9vBai3laR5FX5V4Ayea/TD/gk&#10;D+xJrPiLxXpfxU8f+B/7V8J+H5ftWvRtEzQuu0lFPZ8EAkfnX53+M/BHiv4bwafeNq0U0R2OphQk&#10;7cV+of8AwRp/4KW2Hhbw2v7OXj60+0aPrayNZm34mknYY2H0Bry+NsVmX9i+0wLUlfVpf5mWMpqp&#10;703ax996V+2n8HfC8DaD+z78P7PQdPEhN1bWunrb+cQOMgY6+1dFB+07d63dr/aN8qt6Kw4r4a+O&#10;9vr3hfxxc6zYWr21u8nmQwt/CGPA4p/gfxF4j1OaCWWWWSaTs0uK/McDxFnNSK9q/la35HxeMnF1&#10;GovQ+6ZPivoUlhc3N1ftM0sfP7zGytXwReW/idoL/StIVrc8RzSLlT7ZPevn34P+BvFXjLxHp2h+&#10;ItQWysGkR2jjYGSUelfcXw7+EdvYaTb28tukFrAuILaNcYH+Nfa5TTzDNppQvpqcMKcqlRWRfjs4&#10;dI0KOC0X7yZZscmsJ9SishPcy9IIWlf6AH/Cuq8bafPYacGtlwo/i9BXn/jOW30/4deItYup12Lo&#10;9wNx7ZjI/ma/D/ErAZnLimOGqJq2p9ngZQjTSW5+NP7SXiu4+LXxt8UfEiT7TJeXGsyKlzJNnEUb&#10;bUVfwrhbq8vHga0vYhJG6lWRueD1rc17WTJrl9HeQtGv2+QJHu5Ubuvtms7UhFcDbBHtZuAw7H1r&#10;6ShzU4Qg1skl1/E7pQbp8tjK1CSQBZ57tpm2KgaRixCDouT2HpXC/Fa8updAdbdOdp+7xXp03w68&#10;YwWf2/U9JuIrbyy4kaM/OoGc1wvieDRb9ZNOEMiyZwzSNX1GQYqnSzCE5O9jmlha0I87ZxPgDxHp&#10;msac2m64sa3CfKu6pm8AX2q3LvFZxNG33WWsHxh8N7mxSTUbCdkzk7l4rz+68X+K7a9Gk2esXCwq&#10;uCyzY5r+jMCljIqpTqXVtkRGrR5eVRu+532peB7TS5zb3EsKyM2FTzBuNTaj8O1GjrMEyuPSsDwZ&#10;amS5i1LUbhpplbKtIxY59q6/xX8V7LRvDk0V7AoaNTsHrXm5ljM4wmKhyK8L62Kp4XDyptLd9zzy&#10;fQTbXflrEQA/Wu58PCSz01Yi7D5iay/hT440/wCJV/cQPofk/Z84wuS/K07Vvi7qHhO+k0OH4fCU&#10;QsR5jL97k817Ec6oufI2r9mXTwZ+k37Av7Bei/Ev9nnxL40+JviK1t/tjAWL33+t5+YBR6HFcp4l&#10;+D/jr9nW1m8N/wBlSTafeRkI6R7Qyk8GvqfVL28+BHgHTVubVvs0aq6WsMnX3rzH4weMdX+Jti3i&#10;3WUnKyARwwu3KLX4D7TD5ljPZ6pdns/yPWw+DWJxT5tUz5Rv7dH1JtP+xCN2OZC38IrjvFyW+i6s&#10;ztcx+TjrX0DpHhPwnc6hqc2s2skk0Vrvhhh7HHBJr4l/ad8Y6pd+Mjpthfywxx3BYqsmdyjHFfV5&#10;NRlSxyp01obRwkcNU5I2t6nt0GpLqPhFZIrNVwCN4/iFegfsy3MeiBzHfeQZuGU85rhPhfeWWpfC&#10;O1kh/feXjd5i+ozXoPw58H2t3pMer2MTPMrHCx9BxX3svdlqhOjKMua50Pxv8e6dp15Hpuk6t9ou&#10;GjbzgE6cUn7DHhG58afHCGBrCa6vFvISpIAVdzgZJHPFeS/ErWbvTtdN9dwsqxTHcrCvav8Agmt4&#10;ih1L4xQ6xY2/nN5kbeSJNuSJM/0zXm4x+yim3ZXIc4cr11P0q+Ovg3XPDN7a3l1fsytCsce2RjjH&#10;bBrzTUdSgisZFuZQf73zbTXqfxf1b4g/GDwS2v8AhzSLeCGzkYSNISrAY64718jfFHSviXd+LtPj&#10;0vxUscO3/SI16PiuCWIo06nL38jhw+HlUl77Vz27S/jT4j8DeCb7StFjtzHcRkSyTR79gxxX54/G&#10;T4zeMB8clhGqiOzS4JmES/dJPWvsHVnvLbwrMlzN50yx/Kp+nWvgX44eIbm2+KF1calZrHukyrJ1&#10;bHeubG4HC4iN/Zq9uxUaUabfLuj6I+JPjrwzpmj6Hr+k2eoT281vnUbq4uM7vw9K81+E8k/xW+Il&#10;9pvhGOOONZs25kk5PqPyrm9d+JvmfDaOzn1dW8uIqsO3Jyawf2ZPHMGg+MJPEEmu2mn+W5Ja+jxG&#10;wyMj618bT4Zw0sNUnNWcr/I9TLoS9opt2PZtc02TT746bd3O6SMn5Q2ehwf1qmljmRQi8bqk+Ifj&#10;TQfEmsDXfDE26OR83JWTCsfVfarXh2x/tEteW4ygxu+fNfk+aZXWwNWXKtCs0y2dP99F3udN4R0/&#10;y3jYw8DGa6++2tLHhMR+9UPDdlElqkh+laVzbwPKkStXky5uW1jz6any6kcek3d9cLaaFbedczMs&#10;dvG2MFyQByfc175+0P4H+GX7Ivww0f4nQawreMLWONLewurrP2l2G5htHQZBwTXhqtOitY6Zp8lz&#10;My4VYfvL23D5hjGRzUPi79lzxB47tbi88R6ndXWpahH8rSXvmsPl2BN+44wAPl4617eS5ThcZSl9&#10;Yp3T2d9vkdX1WVZKXNY+yP2Rvjpe/tYeC7/WX8L29m1jHDBeNDdBg8jAMVAHTAz9M9+a+c/25/He&#10;lX/ixfhzZfBeWwNhcHzNYum/eytk9Pbj3ru/+CPenaf8AtI8Y/Bzxbq2nx3l3qp1i2vZrlY5LmPa&#10;I3TYxGRHtXkcfvOetbf7cHjP4K/ErxnbaT4X8V2+oava27x3MdkQyAckfOOGIycjPH419v8A8Q+4&#10;cWXxxWGVp31Wh5NT6x9cdOEdD458MQ6rpGpW+sRQsPJlDtHJwG57n6du9fqR+yh4rsPGvwZ0rV7K&#10;JI4xF5YiSJUC7eOgr4RX4M6rJ4ek1nSY5LgFj5fy89BnmvbP+CcFx4q8MazqnhPW5DGjqJY4bi4Y&#10;tnP8IHy4+tduQyjkubRjOLaZpmOHkqNj7ViiQLgKPpWdd6FoljBd3EFhHC11lrhoogGkOMZOOpxU&#10;1tfIJ1t5JPnZcqvrV6TBj+bp79q/e6P1XMcC+WK2PlfehI8W+Lvw7+EeqeCNU1TXPDi3Mdvbsy+X&#10;bt5hk29R+n5V8L6h+zzD428UXi+ANHvJpVtvMuDIuI4VyflLeoH86/S/xZDLdWjabaX32WSYFfMW&#10;MM3TkjsCPWvzl/bY/aR8SSeL4/hF4CuJrDR9JjKXDRptnuJMqS0h7htuc++K/n/jPDRwda9N/cv+&#10;CfRZViamHqc0TxTWvDN54K1+TTr602yLJtzHcB8c+1eaeK9Lsj8RrUa1fyLZ3V2qTNMy7QpPqa9E&#10;1i91O4vY9XeB2WZzIrP2DHPFYfjj4K+IfiHD9p0mdskbvLVeQ3rmvi8HONSveUuW57Fav9eqNbP8&#10;Ge8aN8Pf2OfAcWm3mr/FDTbPzCBNENSCzyjHIUKp/nXYaN+2n+xz8M/Cuu+EIbi6vbpt32V2uDIM&#10;kcDoMV8vr/wTk8St8Km+KupavBvgfMu25Jww9vpWn8G/2MbHxd4V/tx/ENu7QhpPLbiRgDivoZYb&#10;C0aV0ufzev3Hn0adfDy6fLQ3/wBnH4Jav+1d+0nceIlhtrewWRg0lxlNkeNwYZ619hfET9m/Uvhr&#10;8LtT0HQYbWaxvIgr3CxrtLAFgQD97Ncn8A/+Eb/Zx8HWraYLGbUPObdDdLljheOntR8QP2ktd+KQ&#10;vI77V7ea5t90dvY2MJxEuMHqeT/Orw1TK61NQrRkpx2RzYinifrGq3PiKxsbvw14ghhLOWabdJuA&#10;zyc9q0/FfhLSZZZo7/V47aSSEy75nbAz2wKNROq+GPjC41fT5JhIqPHHJb42rvbvWx8X9Pl8VaMm&#10;oWOnrCHUCTY3Tiv1zBVqeIy+Hs3deR6uEh7OOrPD7XSU02+eCykWdN3yyRg7W9xmm+IdKl1W0ktZ&#10;ZRHtXIH96us8M6Ak3iaOxe9hiijj+eWXoMdqz/iFLHol09xp+yXyVbdIv3W+lZ1MLzLRs9rDVpRj&#10;7up4Tqdxrmg30o0s7ZI2zH8u7NV9V8Q+IfFSRjX7Rd2/5pemPwqXU/FXn6k11KP3yyEH2Ga7r4b+&#10;BLTx7YXOpCP5bePe1c3L7GN5anfGXNtc821+bTtClivorqOZYz+8UHpmu4+C3ird4s0nUTaNcR21&#10;8iJaqu8ygn7uK4X4r2kdjNLFaJ8iuQyfj1qD4TeL7/QZ/t2nyt5ttJvj8v8Agb1p+zWKoy5Va5lX&#10;rU+XlZ+r2gWPi+01HTdQufB/9iafd2KlYkjK72IH3vevQfiZ8I9L8Nfs36x8SF1jOoHLrbnkDr2b&#10;/wDVXwf8JP26f2kNZ8HReH7bxZbPDFfLhZbPLFUOev4ivpj9or9onwz4b/Zv0i/+IPxbsbzXNWkU&#10;Dw7Ywu2fl6MPX1r8zxeU1cRmD5486W2ysfPYijKpWVmfN2heD/E/iD4eN4g1e13fbJmTaY/myW4x&#10;U/7P37GWp3XxP07VfFrXFnayanGGgWH948e7tUWsftSeMPFTaX4XfRtPtfDmnpGbWztbIwup7sW/&#10;jPtX0H+yV8ZX+L/x6s/Bvw08AX0MWm2LS/atQMc7zsEGXVT/AKpSeNp61+iZfhcwnRgk0onXjoYe&#10;jhVSV7n1R8cP2eND+E3hjT/Fvwus7i2NvEBdKmfnXZ1+tfPviDxUdd1yUXER319TeG/im3iyyv8A&#10;wB8Vo1ivGUr9n24dV7PjtXg/h74J6l4q+NU/hnRwRZyfvJL2T/VoK9nGOGFo3Xw/qeJhoyWsn8zy&#10;1fBGrTQXWrCJ/Lr2/wDYR8GXMfhK+8Rx6TtW4vvlv2G52/3K+h4fgD8HtP8ACX/CD7GaWWAxm88x&#10;vOLY65XofyrzG18R+Ff2bdW0XwtJqT2OjyayHdbizMbMsj8Z39gXr5LMqdetyWas+qe3qa1MZTrU&#10;Zcl9O6sfTWirM9nH5q/MUGd3risT4m6rJ4S8LXniy3dFGnwmebdxuVeoriP2k/2vfh5+zX4Yh1XU&#10;YJ9SvL2MnT7GwUMZOOCT/dr8nv2k/wBt/wCPHxu8U6hL408aX1jpM10fsei2t40cKIRyv3+f619U&#10;pUHhYYWHvSW8lsv8zwaeFrVpXS0Z9R/tcftAaN+0joN/fWsS/wBl29rssWZvnEuMkgdyGHFZvxj/&#10;AGu/EPxC+Bvh/wAB/D/x/wCJrG6TT4U1CSzultBOBgbCyLuIOMHpwa8h+F/w4i8WfAGHxdZfEK1j&#10;it2/49fLLt+OK7LwZ+xZ8Zf2gfhza+PvBlpDeWIVjp5F8IUnYEqTh+cAj8a+JxdaNGvNRk1Lq1uf&#10;TfVcLh6UHPUyPFvwh0yz+B8dnphbWtdmt2WSR7hpJCxySS79eu76LX5yfHHw7qOm+M5dJ1kRtJay&#10;MWjds49q+uPHXx78Q/B/UNS+GvxasLjTdSVTbQ26uQuc53K38XTjFfM3xr+Deq6R4mHivUWnk/tI&#10;edGZZH+43Oa9DJeflU+e6Z6s5U3RTpWNT4SeHtMsPA1vp5gaOe4mzhenNdZb+DtFtvGUOlS2251j&#10;BuPYmofgzp1gYIdV1KBfs9vj733SfQ1cuPE0w1+81jT1X5ZNqSxx9vSvr6dHk957GUZSkkka/ijS&#10;7HTSdLsTHIrR/M3p7fWu/wDgb8TvF8ep6f4Uh8fXFhp8k0cTR307SxgMcHC9uleIWet+LNSvpFTS&#10;priaS4wtuuefQ8V1Wh+EPG/iTXtO8JeHtOvP7W1HUooLS3hs5GfzCecf56Vy47A4PFU5Ksk9Opz4&#10;zEYZRtNq/qfRHxx8GaXoevzW+m3TXm35vtzQ7fNz/F7D0qH9m3SdW8YfFTS/hvpWoTC41y4FtDIJ&#10;tscYIJYn6KGP1FfR3xx/ZhvPDvguxuPEWs2q6gdGhkktnjYSbtuGTHTIIz+FfNPw8+Imp/s9fFfT&#10;fHdlZxedps7Sf6TCcn5WXI/OvyatgqGBrydvdv0PhK1aP1x32P1C+IvhRvAXwj/snwXosktxZW5W&#10;F7VQJM7cs4PYkj9cV6J8PNYm1zwdp+q3MM0ck1mjSJcD5w2OQffNfOnw9+Nsfx++HWofE7QteF1H&#10;b2iwz2S33lpG207pNo7/ADceuK+cvE/7f/7Wnwx8PReAPh/d+F1js2aNr2/0C5luky8jEA+fsLdF&#10;BKHp0r67J+JcDluI9pJOMbbDlJSlZvQ/S53DgrXzX+3t8Kku/A8njfw5oUZvIWAuZYwAxGeOK+H/&#10;AAP8Q/2lrXUov2pdd/af1LWNesJPI/sbUNRlWG7jLKdiWqDaq5yflC8dcjFfd3w//ay+Av7Sfwz/&#10;AOEa8TeJ7Gx1i+tVivNDvpvJlWVgcbQ/JBxwe1PH8Y5JxBRqUb8kkrpysjaphJezTi7nwU+garre&#10;qrp9nGJTJkLAvLFu9cJ8Xf2dPGXhDST4g1exmW2mcmGSSPaWPoPpX15+y18PbPwd+1itlqtvbTWd&#10;nb3U/wBpeZWSA8BMOeM4zx16+lXv+ChfjiD47eHpvDfw1vrGLR/C827VdcLjZI7p/qoj90n5T9TX&#10;5t/wnywc8XVxEdHZRvqyqdOtKj7OVz88fDn9oQX/AJsWqfYY14kuJOgo1vxjqesSC2h1SXyUYhRG&#10;vB9/xqabwjrXiGb7Jpthugjb92Y2Urx64/iPX8Khi8G39k7m7j8lo+Gj9fevPpx5pc6Whz0606b5&#10;HIhjt5DC13abWmVDt8wV9d+APH/wy1/9nPw7baPLjXbODydRhaT+LHXFfJ8NiXHyTqFXnDd/atL4&#10;favqmj6ussF5JHDGxaVVHG0CuPMsJDGYdwnv3OzD1IQqO+tz66j8b+INT8PWvhq3vNtvEn+rVO9c&#10;1qdz9i3LdFh2VW9a6/wB4UsdR+FFh8V7S9D/AGhWFrt7Edc1wniN7vV9Qka+lZvmyWNfktTDOnmL&#10;p9ERiFyyvIsaRqCx7rpHwwRjGzdM+9dh4i13U7rwzZeMAWa6tWSXfG2B+7IcAH8CfwrztL+KNvLi&#10;O0KMfWu60srqWnQ6fI6tFNFskDLnrivosDTlSrxnbqi6NWbjoffvwhstK8T+DNI8ZT30OpTXlhDP&#10;9ujYOrllzuX0HPb0rtWIRcA4FeYfsYi2T9nDwrb2uPLj08qpHtI4/pXqM6kjrX90cKUaFHh+lVpR&#10;ScopvzOGtKUqj5mfLf7YXjy88L/Gjw/JF43j0C0j0+Vb3UGUt5auwBKqoLZx6V6t8OLnwnH4ftZ7&#10;HxBqWrI67Y57i2mBkP8Ae+ZRXkPx30G8+Iv7SLeFRpoa2jslE2oNKqra4+bv1JPGK9k0vxG8Gnx6&#10;bouiXWqSW6KgmaWOOPcBgqOe30r8+dWpLNK0p99O35nXHWA3xZ4fsPidDdeA9Z0a4g0dVCTbmMbT&#10;t1BXB4A9ayvhJ4gn8BeKD8EfEGrrczwwmbSpkywe3GMIfR15yPTnvXWGPX7m1a5vLJbeRoWxDDIZ&#10;CDjoCcYP0rC8ZafoVpo1uJ/EFro2rKwkgkDCW4l2DcVwCGfnGcZ7etdaqT9t7WO6+Wg7aWPSEc8H&#10;NTK3y5xXK/C7xO/iPw5Dc3d5JLdKAt550AiZZMcjZ/CM9Aea6pDla/QMtxKxFFVIu1zjnGzsObDp&#10;1rJXw9pljJcXdtZosly26Z1XlzitJ5drY/WvkP8A4KGf8FJPE37I/iLTfAngL4Xwa5qmpYP2q+vC&#10;kNuGOASq/Mefw4rHPK+B9heurtGmHpVKk7QO88efsQeEfEkN94is9Tuo9UmmeeNg37sk87CPSvlv&#10;wz4j1b4R/FW1j1BZo4bHU0+2xq6lWBbbtb2zjHtX3bY/E/QvC3wv0zxp8WPFulaSs+mxTXl5eXSQ&#10;QiRkDEAuR0zXKeG/D37NHx4u7v4l+ENQ0PxJHeWwhkutPuFmUL16KTgk9+tfmOccP5bWlCrg7Rlu&#10;02aezqc3M+nkVvH/AOz/AKX4++w/EfwA0en6vatHc2bquFdlO7oPWvW/CGqy6nosNzc2zwzbds0U&#10;i4KuDg/rWP4HeDTYm8OQlvKtf+PVWzlY88D8OldNbwjllGK+44bwMcK1Kjvb3u1+5lWlzbkzncOD&#10;UMvC4JqYgqcE1BKMnOeOlfUY5SlDzMolQ+d5+4n5cc1+c/7Zmnz6V8evEFol15gaRZAFjK4yK/Qp&#10;tWe+1I2dguYYuZbhTkFv7or4a/bq8DRWfxduZdL+VbqHzpIhHjJPfNfjnGnNLB2hrZ6nZT5b6nzM&#10;83kXHkyfvvMbt/DVHWI5oZfKRflZfStLWNGurCRkeTaSee+KpTCUQ+U3JUYzX4pUhLnejO+Lhy6G&#10;RIJI0VVH8VK9s12vmsF3R8t+77VZjjMtyICOvHTvW5ovge9v5njsEeeTy9zJH2HpXPKEqmkfuLpx&#10;qVJWirmTdzpN4bGm2980bXUkaR+W33g0gyK/ZDwNYxaX4I0a1C/Lb6bbp7gCNRX5N6F4K0zU9R0v&#10;RdSvIbWT+27UxiabbjEi/Jt75r9coI1g0qO0RQAkKpwOBgYxX7z4ZKNPL5OUbNHPmFOpT5YzVij4&#10;+8QWuieEL3VmnVVWA7XbkdK/Mv8Aav1uKHxLbwwXbS/OWOP4+c19+fESGOXw9qEcrb/L2krnpzXw&#10;J+1Pp6x+OofMljDLyw8voK+3zDESxNdNG+Dowo07tk/wt8N+IfF11DaeH9AubuZl+RIY9ze9SftC&#10;fCvx98OvGEXg1dW0G5muLVJJreG63SwBz9yQ9vbjmuJ8PftG/EP4YaLqemfDDVYLe61S3FvJf+Tl&#10;oAJPnCP/AMsy3b0Nct4A8HeMPjB8XbW70DxBDb61qUvmahc3DGRwI/8Alo/pX57n2afV701fm8j0&#10;44n2Mly6pdjT+Ff7Gfi7xH43uvE2vw2+jeDNJBufEGszyfeXGfLT/GvmP42/GqG1+LN/H4FhLaJb&#10;3RjtVt/m3f7eWr70/b5/aPtfhx8I4fgVoXxFj1aCS3FvJJpsSReYw7b+fMH0/HNfnkfDcGrztqRs&#10;/LaTJw1fJZXiaeIxL9vH5s9rB5hKcHRlBL5Hofw88fnVIF1BNI8yaQYSKZd1Vte0bUbvWJXupI0Z&#10;mz5cS7dvtWZ8LL6PQJVtW8vLNXo2j6bbalqTXmpTKq8EM3AGT61zZvGVOcnRjoKVLFYq1OnI2PgH&#10;4x134I3tx43trKOVUtXRVuody5KnpXF+OvHM/jDx5eeMrhFhvL64J2wx7VUY9K918QeA9bvPgJNr&#10;tzo9xY6HZ4EN40PlfbHz/D/z0HvXhXh3wbd6lr0cVlB5jSMfJ81sL7ZPYevtXyEcM6NWWImrNiwu&#10;T4v64qVJ8z/Iz7ONl1gTTB2EkyPI56EZGa9c1rQPhb8SIY3g8ERK0NmIo2hky4OOc/U1np4I8CWF&#10;m2l634ygW6Sx81hZ27zRK/Pybum89Kr+D9OsNNu4dR1DWpPsKyY8iH928i59exr1cLicbCKnqlc+&#10;uhkf9n0X7WS5n2Zl+GfhX4xj8U6T4QisFurWe5Cq91ISiIWxtP4V9hft+/HLxt+zH8N/C3gr4D+M&#10;30m6sdLjjuI7GTOBgc88Y69a8J06Pw/ulv8Awnoer253g2dxc3nmBl7kevNc38Q/h/408WTnUNf1&#10;ia8uHXGJOr+n5CvpKeZRqYiM6tS3ocsclqVoqpVleMenc8/1b/grd+37o8cfhzQ/i5axWvnNmP8A&#10;slVmZW7s38Xr+Ncx8Ldb8V+L/FF18RPGmoS6hqF1O8txPLwpYnpj61jfF/4VzeG7+GUWj+c0nftz&#10;XQeA7bVLW0VZJdsAQfL61+jYzERrZO/Zu6S6ni8rw2Lk4xsvJHqOj/FC4F7s1nT7WGEbViaBeSM9&#10;66v4k+IfgOfg/qmv6P8ADexvNajtWRrq4uRhW6FseuCa8nuJ7VD8zKDjjNOvvGOjxeD5NOFuv7zc&#10;JJFH+sFfkGU4anic2vUi3rok2dFKo6nNKOh8b+Dfglr3xC8b6xqGs6Pa6fbLcSSRXTEohUnsOrcV&#10;9uf8ElPgB8MPif8AFHUxqIhHh/wdp4v9a1O+O15iDwFDcKuR82a+Ffjb4q1LWPG02jeAtbmN1Gyp&#10;NDHNjYmfSnD46/tMfs4aPq3w/wDCXxGt9J0/xRp0NtrsfleZM8PUrv7ZHWv1HNMhxWZUvZSqKN0v&#10;du9PU43GnJNWs++59Wftof8ABRvWrX47654r+D8Gly6RaXTWen+bab4zCDs3rjgdP613P/BOHxz8&#10;AP2z/ipH8NNd1eG217Ulllkm+zj5pFUfKp+vavin4T6c/irRo9EsrKO7juW8tpJE5A9fY19rf8E2&#10;v2QPBf7PPxbf4/8AxD+NPhbw3D4bja5hs7v9/dXhYZAABBA+lfP1cjyPA0FQ5H7RbOL1fqc+ZUef&#10;lhh1sjR/4KBfswaZ+yB41listTkubeZQLNMBfMLLn7pPZiea6n9hD4v/ABa/al+Cq/AXwp4Ft1t/&#10;BLItzcwxjz7pndtzbuwXI/ya4r9u/wAV+OP2pfE118ZLi5judHhYrZPbq6RrtPGA3fAruv8Ag2g+&#10;KGhXPxU+LPwzu7Xyb2YQXlq0seHkjRirAfi4OPauj+wKWLwdpx2a1e69QxSqYXLeWpHVI+0PiJ+w&#10;BYQ/DGC58J31xc+ImSHzEnwsbH+Mhf4SBXyX43+HniHwJqT6Pr1pJDdoHBm27c4JwR+Ga/Rz9pL9&#10;r39nn9lDQY9X+NHj610+e5jkbT9LRg93e7MbhFEDlsZHJwOetfAPjb9ueH9un43af4Q+H/wO/sOE&#10;tJFZ6nrF2PtFwo6sqp8qkjHBycGuDiDh3L8Lh0qMkpJbK7PkcLhcRiajmk7HpH7NX7VviLR/+Ef8&#10;BeL720h022vHa6vprXzGbptPPTjvX3dpktvrcEOo6dex3UMkYaOeNxhlPPQV+XPxH8B614HvG06+&#10;svJJYjcuAAM929a1vgl8cfFnwcj1JIbi+ubW9jWJv9OkZ4l3gny9xAUkccdq+eyHPamVzdPEpuPT&#10;uaYijGT5Yn6ZW+lK+sz6vdSRsQixxfL9xauPIit5auqsR8pIzz2ryn4G/tRfCb4reGYW8O6lcQXE&#10;MSpLa3kJWQMOMYyc9K9G0OfVtSumvZriH7PtxHCsfzD61+oYPHYfF2nSer87nDKE4aSRqO7bRAZv&#10;mZfmZaqa1pkH/CP3FnCsar5ZOZFyM+9XY1bz2aRg3pt6imzSW29oC3zFfur1/wDrV7k+eVOXN+Jl&#10;1MHT203TLKG4mvIoysALbc4Ax2HarXh7xZY6zM9taxTDZ0kePCsPUV5PrXxn+HeneLL74eXNv4hh&#10;vNPYJNcf2W88O3OR844x9a3k8VaZ4PsLjx14x19dN0aFC8d5qBVCwxxtVeTn359K+TjmSoVuWLWm&#10;50cl4nY/Ez4t/Db4M+H5fFfxL8YWOj2EUe5pryYLu9gO5PT3NfmF+3p+2mP2tPFdjY+APB1zp+j6&#10;C0givr5sPeoxxnb/AAg9QDzivbv2rPhr8EvixoVx8U/Gnx81SZTmfRdBmt5gpbt8vbPXOAK+TL19&#10;J0mGQHTR5m3j5g2Px71OY59WxNP2NNJRfzMqkY0Y3e5wEuj/AGh3+2y7vmP4e1WbOyeKDduCqBgc&#10;VaaCG/usuhCk52h8VPe3EKKtgkIjXj+LOa8qMZdXc8m/tJvU53ULGJH81Bv+b71MvbeOUJFEu0lR&#10;urTudN8pzHDLu3PmpfDuk3NzrcdnNaSyI7DKqMZ5GBmuKskVS5paFBfF1l4Etxd6rZmRJIXRW3fc&#10;JFfOXjzX7rUtZuI4b0x2sjMdob1rrf2nNX1qHxFeW0FxKvkzPG1u0+duDXkehW+pX0nmTXJYjllZ&#10;q/RuEcnp4XAvHTV2/wAj67BwlDlow0udb4O8OKulvDczCRWfcu/k1NrWt6ZodyEuJFj8sblVTzXL&#10;Xfi/xfpmpxaPpskC28hAkDLlq17TwENd8SW97qnmOvl/vGDYX2rPiDD/AF6P1mTtBHV/Z9SjNuUl&#10;94+w1i/8RW0t1pb+Y0rbYY2Xt0/nXsn7Ofh5PBRkkvoZFuZ2B+YfL61R+Ctn8P8Aw18SNNl8R6NJ&#10;eWdvJlrdH68fKf8Avquw+J2o6L/wl0d1oQ+ym4mZvs5b7nPSvy/Pccq1P2FLSNgxeL9pCK5vh6dG&#10;eqeJPG9lceGptIfU/s7SKB5gm2dunvXhfxL/AGcvFPiOM+IPD1p5sYw/nLH6c5rV8Q+GNUmms73W&#10;biZbRpAWkHT6V9JfAX9vzwP8E/gr4m8B2vwQuvEWr3kIitZ7iSBYBCylW3tIc4BwdgyT17V4eSuN&#10;HERcJLXd7o4XjKkpOy5T4v8ADupeKvHHh5fDWueTJb2LMkUKw7XLDjk15d4z+HniDwTqc2tW+j3D&#10;Wsj7WaNflB96+gvD/wAK/Ed1Fea1oehzW/2maSeaOOT5YixzsH0zXK/Hv4H/ABc0zRbHU9P8C6tH&#10;YyRszTTW58uYf3w3cV9rhcyjLH8lNpLrY9jLs1lWmqU9u5wvwU+IPiHwf4q/tfQ7pbOaZdrMsfIF&#10;fW3gr4tX1r4NXxUnjCCXWNJaK5gjuoyUkkDArn+8Ae1fHSWdt4eS3k1mD7PI0gHneZ19q9Qt9TuJ&#10;9Ktbfw5b/wCjrCPtDNJ8zkkcCuLinLI4upDEK1110JzzLaMrThP/AIJ+jXgZf24P26PD+ny/FPVd&#10;Pg8NmPzba4tbH7NbSsvzeYwPJ67PYg1yOgfsPeNNM+K58DvcwyfbJiy3VvLuhAzXvP8AwSh8CSan&#10;+zbDrHiNriSG61CSO1t7i98wRLG23GB93kYx7V7P+1Lq/wANfgB8PD8Xb65g02+huI7ezu2VmBaV&#10;gu3A9QK87D4HNs/yutWqSuodW0tF2R4mHw9GjjoqUbyei6o+UvHXwl1X4F3UmjQS2ryLFuaS17D1&#10;NfM/7QejjxL8N9W1vW0b7ZaSNJHOZhgDtX05+1h4m8IeEvg3pvxdufiNZSyawolt7VZMeYHPNfnv&#10;+1Z+03r+seBLvQ9BjWO3mj2SNbp98elfPZPhc2WIhSoq0G92fpuBx2Gw2FtUSv6WPmvxp4o1OSZb&#10;ae585GYhXEvSvYP2afFv7Q7/AAj8Q2vgTUbG+0O0spJJLjULpX+yLuTeUDv8hYdDXjPgnwqvi7Sl&#10;0+e4kyGJLTSff9qteOv2f/FnhPR4x4Y1+aG1u3RJrWC6fY2Tv59a/bsKsrw/JDF2svJHzOaZh7GX&#10;NBWfSxmxav4y1vxet3qOom6SS6k8z93/AKuvsL9jH4E3OhfGfwz4ytjI15b3iNaxx/xSEfpXn/7P&#10;nwr8CWPgy/XxpbSTX1xbRLp8cPyIh/5aSPXtXhD4pav4HTTZNKs/NfTmBj8kbJCAf9XvrwuJuLK9&#10;GtGGA0in6HhVZTr0U3O8mbH/AAUn/Ym+PPwXlb41fE3xpFfabqF4Ujsxqzysjbd2FD4yOtfnP8T/&#10;AAWniaSXUNIh8xd/3VXke9fqr+1l/wAFBpP2lrrS7HXvhrBp+i6TbjybW6kSSSSYqNz/AEH9zqK/&#10;Pb4l6ZOmsalrduEjSaYmOOOP5APavteG8/xOOrKnObldJ3ZdHCSjhnOT1R86v8L7+wlY3M3l7uP3&#10;jdKqw/Ce+1OeS60qeOZ4VPmY9q0vHYk+3yXTXsjOrZ2LJ19queC9K8QJp66ve3TW9rJnFvJ1PvX2&#10;dWlWrRapuz8yakZUop1FdP5G34etZNZ0RbOaZd0K7GUfw4oi8JrBL9nuItyMciT0qvo+oWtikltZ&#10;ReSzSZOf4vevbfgn8PdI+Iuj3N5cXqeZajacJzzXFjK7wOH9piXt2KwNOeKny0keUag1l4K8Jahr&#10;UTeXGsTJux94kV5j8EdftD8XtP1ESSKPt3+qhGWOT3r1j9qX4Zaxb2c+gX8/lW0ZkeCSH/Vt83f/&#10;AGq8o+FOl2Og+J7ecwkLb3QLSDrgd64qNbC5hgZzpO90zsr4edOqqNVfI/WXQ9MudD8G2P8AbWmz&#10;WdvNbpIs0yY3Aiuaj+LvgLQfF1rYXktxfW7XSC6msLXzCqbuePpXz1cftD+KNS8QQabBrT31rJbx&#10;osXmZ8oYx0r3/wDZt+G0nj7UobRrUmeYDaFi55r8M4gyqpltV1anvJ62/q5tXwuTUJRsnzM9w+PP&#10;7V/wQ1nwxo/gD9nT4NaxdS2eJb7X9c/0bPogiXOe/XHRa+Xv2l/jJrvjrUbW2k0L7O1su37PDDtR&#10;j7+tfU/xg+CXjP8AZ08IW/j7TtPSMSMI2n1CPG7OOB+FeT+IvhPputaJdeNdVuI/M8ndFB/fYHnH&#10;/fVeTg8ZWx2Np+1pKMdErJp/PQ6ubD06NofjqfG/xL+Ieo6TGLSK18u42Hdu7cVwfgv4v+N7DXZL&#10;aS1e+ST7sMzY2fStz432058VXAlVlXeQv0zVH4MaLYXOsXAvZo1XbmFj97Nf0xlmWZfhcuhaOrR8&#10;7WqV3UfI2dRrXjPwaqCfXNNazZgDJHHFuJbuK4fxd8RfD7WJm8OaJIyq2AG+XNdF4x0l4WfzW3ES&#10;Ebq4PUDFZuyyxbl53Lu61631PDqlemzH2tfmXNG5y19pFj8QfMkkkBuJG2/Yy33D61yOofD/AFPw&#10;9eskEDBFP7wduK9J0TQtSbUP7Z0y2jhsx/rrqRsh/Ye4rtLWx8Na1arCk6t23TR4x7ivAw8pQqSp&#10;ts9KXwJwR4jYwSX1zHBBZ7Sv3l/rXr3gjwgiaYt9fQ+UFjYmRu3ymug0H4c+HrWbfG8e3dua4b7o&#10;GKi+KGuWT+Gj4X8ESrcTSIVkuYvuJ/8AXrt5m5JNnS4qVO6TR441tdax4hniS2+VHAjbdn1+avUv&#10;gzr3jr4aajJq/gfWrixuGhK+ZEcHnuK5nwR4R1eGXE0XzEZZ9ud7V6Zo3gfV5dPa9ewbCcyMq42j&#10;FdGIqR9mk3ocGHjy1G1oz5R+PE3iPVPiNfapr2r3F9eXcxeee4PzEmuc0triF1XBYKfvZrvfjJpJ&#10;vvFE13bhmDSkfN7Vz9vaWNtYtbyLtfFaUa0JRSRnjKNT2t73KuneKUsbw/My4+ZiO2D1r9XP+CL3&#10;xR0j9qXwbqX7Hvii3j1DWdTgZ9DuLqVWWBVPzt/eGIy549K/J2x0Ga+vsKB5efmZh0r68/4Jr/tw&#10;6h/wT2+Ndr8ZdA8BaNrU0enT2twupNIuFdcAoY+Rz19eK87PsoqZlh17NXas7roefCq4wlT5mrnv&#10;v7bn/BM/4o/s3fFS60RLGTVLFMTf2jZ2zbPnJOCT6f414Kvwl1vRLiS6uZ12K2Nvda/SH9nT/gud&#10;ov7QXiiztPjH4f0+yivNYa6u9LXTUkt3OwII90nzDpkMRx3r6i+Mmj/sifFP4K69428R/CjQIbeH&#10;R90l5bBbYhSfu7gBkqSOR1zX5RxB4iY3hPFRw1Sk5JtJXVm/Tf8AQ76WCvSgr79bn5S/sa/sZeLv&#10;2xfiZcfDXwrf2dv9lsDcT3F1u2qB247mvAf2rvgLN8B/ivqXgO/uVmnsZ2iYqrDccnnmvp79mb9o&#10;P4n/ALNfxS8QeMf2RfC2n3U1yssLLdWn2vCfMMg5Bxgda+b/ANo74peNvjF8Qb/xl8RhCNYvJi94&#10;sEAjVWzyOK+uyHPcZmWNUtYxf2WRjsFLD1fcdzznRtENxKsSdjuZfSu20rQ70lfJh2x7fl96wdKn&#10;tYLhXCfMy4yK9G8KWC3cap5+ePyr76VSEpWCnTlGOqZveB/Ci3Vm29eWBG6ur8N/EDVfhlexw+Hr&#10;lI7h1K7++09qy18VWGg6Y1tYSsZlh3Mq/wAR9P0rG0aC/wDEl4NSe0YyHmPd29q+B4lzKNN+ytua&#10;YqnUo0VOasmeUftCw6vqfiS61rUGZnuJt7M3UmvNLPTZUcvI4XuF9q+3J/2e5fiVo3mf2duuhHyq&#10;9a8r8WfsgeJ/Cgla40qSMO24Fk5Nd2W51hlh4x50n2MY+wjFTT3PNvhVKo1iGBrjaXlXYy+o7V+4&#10;/wCwHoOg/Er9my18D+Hfg8up6gyK2palfXYjijbouR1bH3se1finqfgvU/hneWfiC80OQ+XMr/vD&#10;tX8q9q+EX/BVr9pb4QWV74W+Hd5b6Na3lqIZZoZG8xFJ6oRwpx3rx+JMHj83lCWC96Kfvf07lSws&#10;cRLmaXqfs18aP+Ca/wAHW+DGvatHNNa6hb6bPcs1vgR7lTcUAPY4xX5C+FfjnqXws1bVrPRdLksp&#10;1u5UU2trmQruI4P0619GfBP/AIKJ/DTUf2X9U8M6/wDtFeLY/EWpNKtxb65qUl19rk3qEWLZyBuy&#10;OeOK8I8UHQdevI9QiuoolmffM3GWPevlsxlhaCjT9jJT730Z15VgaixCk2rJnLXHie91t5NXNoIj&#10;dPvZX6knrmtrT7mKfw40c80asvX3rj7r4p/DzQNeOneILOR7e1bMoi+Xze/Wqfif4veBPGGox2Hg&#10;aO6s7UcN5k2a46uX5hVwetOVu/ke/mVbDVa6pRaR5R8e7mSPVpbdW2ibnCmuJ8OO0F0jSAeXEMKy&#10;r8yfSvTfix4Qa/db6zbee5LVwuk+DdYlnxFZZKtt3etfqXD31KeVxovtrc+ZnL2NZxbP0z/4Isft&#10;ueMPC/jSz+CniHx9fXGl31uV0n+1LxmjhlSP5U29hz0r3P4x/wDBQT4VfCLwR4t8FWn7P39q+Mp9&#10;SuodT1a/tUW33EM/nRlvmYKSNuP4ua+O/wDgk58GZ9V/aH8Nvf8AlRLbzm5uHul/dgIprs/24dQf&#10;U/jV4oitLy2mijvpBC1nH8h5OdvtX51nVTDYHOVBS92+256GDwuHlhpV29em6PCP2fvjB4zT476Z&#10;8S/DeuvpN1putLPNNZztD+6MmWXZ129fev3j8NfFr4aftVfCePwX4U8Vx6l/bWgR/wBrSWMzBrdJ&#10;Y8Nk9c7twxX4YfCP4KReIWn8QR2rMJ1Kxt0KjvX2r+zN/wAFKv2ff2D/AIN2/hLTPhR4g8Qa1cTN&#10;HeTW6xRKrIQip5jnLKQCwAB4BqcTnWHjmCo4aaUWtbK7OetlGKxn72HvP1J/+Cn3/BNv4c/BLwjb&#10;fEv4fBYdNVvLvI9QuNzeYem3jmvgPS/hvoV9e+TdWUckYbLK0fWvrH9qH9oH4k/tZahJ4z1tZLWx&#10;kYPb6P8AaN8UK4wD/vevvXh3h3w3cw37Qyxfd45718rmmPjDESeFbS9T0MRk+IwmGpqpv17Hz7+0&#10;x4S01oFt7bT0hjRcfu/SsP8AZN+LY/Zu+L+h+MrPT7OYSzfZ42u4d6wlzjC/3T719JePfgD4k+KU&#10;M2meFdAvNSvJOFtdPt5JpD+AFYvwN/4I/wD7Rvifx1puj+Mvhd4m0u31O+EUN5rkJgit/wDa6f8A&#10;169/KeIsrqZW8Pi6iT7X1dzw8TOlT/d6tn1LqHjHVfH62c2raf8APdCMiT/gNdX4A8IWGgTXHiFr&#10;KRrhYQizS/diP+xXWeCP+CO3xo+A+r2fxEn/AGhdBv8AQ9JjafVNNudLlDeWqchJHkIzj1Arjf2j&#10;P2jPhhrngqTwT8IdWubXUIr6eK/kMX9wbK+Px2DjgqvNGXuvVdNDw62XrGYjlpRaR6R8FfjB4J8I&#10;+IbjxFrXiGCFrVt9xcTzcLX2J8Mf+Cgf7HvjzVdP8C+Hv2iPDd3r10qxx6at5tkaTAyuCAM+1fiL&#10;rl/KzzrNqVxI9xJ++eST/WVN4I0vxTqGuwJ8NtCM2tMwFmtlbp5jyen4V7uR8U1slk6kEnddXZfe&#10;d39j0cJTspNv0/4J+5H7RvxSfRLS38J6O6nUL5vlU5+VAeTXgv7cvjnxX4M/Y11bVPCdw4vr6aO3&#10;87HO0nBr5j+A2o/t16R4phuvjjot41uo23F1ql1ukT+7+lfWX7Q/w11D4nfsk3VssEk01rb/AGry&#10;Y14kxyc/lX5fn3EWL4l4w9rKUZJLRRakvRtBgfZqtZqyPyd1HwveBfPvT5k0v7yU/wB5z1NZN/Fd&#10;aeFDMUVmGenH0ropPHWm397PYzL5bxyOPIx93B21i+JdaLx+W0vy/wANfRUo1nJKS+TPrqn1OjFu&#10;o73WiR9Mfs1/tO/s3+HPhrq+g/tB+B77W9SFmF0mWNsQ+X5TfJlejH1r48+KN1a63401DUtF08W9&#10;jcXTy28KMW8pM/KvIzXQ6VLd6i32Cz0S4nUJuaSMcKuOT9Kq6xof2XLm1Zc9pOtd2HnHCzSt+Rjj&#10;OX+zU42u907tr5XPMb7R9R1GKXTiWO4HbXl/iHwLdaVqckVyAOcmvc7nz7C+3pDld1J4g0bwtqml&#10;fbbmA/aFGZMelfr3BvEkcPJYeq9HsfM0l7zi1t8jzHwPZxRiNRb7trd+9c38V7+z1XXptN8tmUDa&#10;wTovFdH4s1610aOay8P6TI0jLhbrZ09qyPBPwi1zxXfrqk/mN/E2a/TMVXoqh7WTVlsehRlTjT01&#10;Zy/w0tde8G6ncXth+5hMe1mc8nmulvZv7Vn+2SXm5m+8feuq8feBJ/D2nJHFDjCjd8ue9cxpqutv&#10;hk53H+Cs8twuXY2LrWu3uZ/Wa1LSLP3S/aI8X6j4qXSXuWjjhh02Nfspj746187/ABE12QTWuk2k&#10;BAZt7bOF4r2T4r+LX8Y3cEusX0ZktrdFVYYUjWPHbA7V5f8AE7w9DqH2ZLCGRvI+YOrYVq/nvLI1&#10;45hKc3c+qwvs6VXbU8H8S6fqep+ILyb7eIIlhbfMWzkY6V8g+PfD9tfeLtRu7i4kuPJuCF3R9f8A&#10;dr6S8U+NLrSPGV5p99FJtZWT7u39e9fPfiS+hbx1dQI6rFKxK+Z1Br77JvaLFNtnPUjTliH3Ot+D&#10;HjObUPC82iSBoSsn+qYcgdM19A/AbXo9MsWsZItzMT5Z98V4n8Gvgn4i0ixufFd3YXC2d426ORm+&#10;VvpXrnww0DVNOuo7xoG8lZM89CK+whLmabZjKcouxqfEz4ST+LrK4vr6XZJJu/LFdR/wTQ+Gt/4b&#10;+PN5YwRSPttR5PlNyTg1b+IvjTRdL0CS81DUQqxxt5Uawjk4x1P1qh+wZ8brHSPjEsV5BMv22TY9&#10;xlVCKc85FceMVOtGyM6FH945SP0Im+OMHwF+HF94ePg+71GTUpCTiQeXA2DkN6V4Z4U+J1x4t1ef&#10;WLrQo7faWCwxPlRXqvjjwvo174SkllkzHNuaORlzuUnhs15rp9loWkabJa2kisy9l614M/bU6y5t&#10;kaUqdOPPZa7h9sv9WhuLsQiPZuOGHUV8DftY2b/8LCvEDIshcmP5c1962N5I0Mkdvlc5wRXw/wDt&#10;V332H4pzRamsfl78tJ3Ar0p/vI6HHKNRTv3PKLyfVdQ0iGxu51G0Y+WPHFaGn+AGkihj09t7Fcso&#10;69O1a994IufFunx6r4OQ3EDYVpE+6DXpX7P3wo8UzeKLeCXTjKyvtaSQD5RtOSM964MRVVPBzTWp&#10;2Rw9bls0/kN0X4A+MrP4bw+MUimEPT5/vAYJ/LiqPw08Ra8vjm002/1KRbRpPLkWSvs7476/8MfD&#10;HwBsfh+mj3UmqR28Ym3yApASDxx6nmvlPwr4Oh13x/HqthEVjtZA0jRk7enT614VGnTrZbWdWz0N&#10;HiFSjyc10e9WrQw20UcciHH3itSF183LfhWbZ6gJp1idGYKMLuNbui+DfFHjrSr5fDGkSXU9vayS&#10;eXH1KgV+F4qH1jEShS11OenyVJ+60ev/ALJ/w/8ACPiRn1DV7iK+l3FI1F4g8vnnh/6V7J4l+DXg&#10;jRdVt9Yu9sy/MrQ2snzOm7lTjjHNeF/s5eGda8L/AA0FlrmntDeSIfPWZtkgJ7A/Sta51HV/BUlp&#10;NaeLZ4jNNk2903mAcj8q/TMrwNHD4OKlDodlbDVb3Uj0vRP2avClt8U7Xx5ZeHrZbOQsq2sluk22&#10;MxtnYW+6TgbsdcL6V55+1B8NdO8G6vdX/hnw19hiWFfL8uFeUOMnj3/nX0J4H8U3fifwp5ltDbyN&#10;Daq0sqfu+cVzcumWPinRZn8R2KsirIUbb784P8VepRp04xfIceH5vbanifww+LWoaL8Ibjw9o3h7&#10;ztQubjy2vJIf+WZYV6d+zfp3h7RPiNLqHieSG3vFsd7SXTBAOeo6Vg+D5PBGjXc1kuktbmGQPbyS&#10;H75ye1XPFnh+/wDF2sx60dWjki8sj7PHH93tW1OpPmU5a26HdWwtOtFxel+p6F8Wfi3Lqut2mp/D&#10;TUVum0G4DTPFhkl3cFQ3Q8Ct3xD8f/GA8P6ffeHvBzJJfEBpbo/LH74HX6ZrxBvh7qfhjSGRFkeC&#10;Z1Ro27dv616p4/0VNM+F+mW9tf7GtGjcxxr8ze1e1QzTG8s/ZzcbnmVstwdD2cXHmOR1T4s+JV8Z&#10;zy+O/ibNp8TW8kVmvk+TGpK/eCjncM/pXkbf8E17T4lQTeK/Cnxxtbi41BjI0k0cjMwJz8xLbh+W&#10;PzrrPiR4Fb4la9p+nXkO21ZWkm3cMAB61tXXjDXfhno0OneFvBwtbWO3Ma315cNl2xjK46Hg18fm&#10;GBljZSq4huXzs/kaYnA05RXs1Y+cfjN+zTafB8R+Ebzx5Y6tqNumWh09SWRT/Cc9D1P410X7Kdx4&#10;f/4RjXPDt/4Phvrzy/3cjKoaL35qrd/B7W49Ybx74filu49RkZ5l85pJAGOCMntnJx71g6Bp0vgz&#10;4iDRNQMtqJpfk3Njr2r4mMY0sVypNK+l9Tkp0+SSjI9m1Pwz4THw5k0OLxU0017J+80yO33Nk98g&#10;7cD6Va8L+EvF/wADfCMT2+h6fb6ffKFGpT6ZE8gz2445p2i+Ddc1CaO7tZYWs42+eeQ/dbFe4eFP&#10;D/hzXdBt7TW7SS9aOMfK03y7vXFfZ4PCe0XM1svkd0v3cVpc8F8fz/BbUNSsbXQTe3msLD5s6x6b&#10;ti8wjA5AAH51m/DnwXdeFdZutbutBs5JT8lrG1uCUkx9/wDA16gt7c/C74j3GqaNoNpLa3A8qSOa&#10;NWZBn73qKxPE3hfVrfxBJ42mmDW93P5zW8UmFGeeg6VFTCUJ2m3rcXKq2mun9dj5L/a+1jxIfH8N&#10;zF4egSNXVbqZI9u47RzXAXvxO0uXT5rCWIMwtyMK+Npr2T9qG2TxbqdzqNva+VHHjcPM6YUD+lfH&#10;vjczJfm40dJPLOV8zOVPOP51+kcM8lPCOEpDqUpRlZLQZrXiGCzkmv4hNJcMcR7W4rnPHOpeLrjT&#10;0ZLWSPzlxlvSuk0/wtKNH+36lB5mQDvx05q94misJ9CjLKjLGAcNXpVoqq24np4P93ozxDX/AIWa&#10;guiSasjkSTcbz/DU3w9+IPi34W6S2nC9E32qFk/1ecrXb+K/EH2/QDDCmzaMRrXmupw3V+Y5JFfM&#10;Z67azjQlKnqOtViqhpSaLd+ItRWee2MqyybmDjjmtXW/Dmh+E7VJYLWMS3AK7cdM1r/DuyjvbVGc&#10;fMuM1Y8b6H/aN7HCv3Y2z16Vz8kqeiWhP7urHRkfwYkutC1e1hddkNxOqt+6r6++NnwM8NXumeEY&#10;tPsp5pHtY7u6kcdA6kV8l3Oi+ILLw/8A2vocX721jEiN5WVQg9TX1R/wTx1fxf8AtN/FFD8WvGeo&#10;amlno5t7XT4dsUEKKpwT+Jrw8RgadbFaKxmo0qcuZE/wW/YtvPjP4xvIfC8zMtio8yFoxhz2Ga9X&#10;/wCCbPwW1jwB+39rllqkiWa2OhyBbNJc72DBc/nmuLH7WOv/ALKsnizTPD2n+TfSCWG1ZZd8YbPD&#10;c/N0z0rY/wCCU/jSXXv2q18V38DSahrFjOby5WT5WDfN0r67AUI04xSbsjycwk6lGTVrH1v+098L&#10;RpHiuT4g6afLxDuljj+TzMe9en/s2eDU0D4W6Ve6xBC+pXtss17cISxctyOW54GBT/i9eaFrel3G&#10;k3ZHmGI/u/4m9q800b9rXVtW+Mfhn4M+H/Bq2dhK8sGqX1xcqPKZI/kSNe+TWWJr0MLi71E5Louh&#10;431fFV8KuVevofRy21uY/lWvkv8Ab1+EEfxE8caRZPe/Z4ZrGTzLqeYukWw7vuf1r6um1Kw0fTZN&#10;R1G8WGCFN800jAKq4yST6V5H4O+P3w/+OWpeJNW8BtZalZeG82jX0vKPJ1dRx04xXTnmGwdTAwdl&#10;GW9keZh4VJSe9j54074H6h42+Dz2WkzW2tXVq0iNqF1ceZcKg7KvavhD46eAH8I+N5tOv7XjzDuD&#10;dxX6KfGfRfid8KdKk+Nfw41e3jZpk+0WpUvBGhbnK+uPyr40/a4ceKHj8cf29DeXFyxefyY9qpn/&#10;AIBXi4Ncskop2PqcPzSppdhngT4weMdH+DM3wu8ExabZxzSbprq4t/MH3eAR6V6t8Mv20/jd4c+F&#10;un/CTSNN02FoysYNipVxlsFOuApznGOnGa8B8CaRa6n4Ml1Ky1QNNbr++j9R2rmm8Z+LfCHiQa9p&#10;kzfaLeNljZ+QuehX39K5cxy3D4ib9h7snuex9XjUpJ1I3R5//wAFLPGPjG//AGgba98XX9uby1v4&#10;3uML1VQAF/WvPv2rP2h9c+IMekpbafb2aPbwW1rF2jUAAn8ayP2jE8QeIvEc3iTWtXkury4m3STS&#10;DleelcZd+drP9i6e4aQw3C/N5fT5OtdOV5ZHD0lFvYmpU9lHlWx7F4Hk1Ky8NQ6crmQzKrEL0JP8&#10;69W/Z5/ZY+Ln7RXiSPw98PvB81xHIpL3DDYka9yW7V7R+wT/AME09f8A2k7vTdf8SK1j4WsY45L+&#10;6MP/AB8SZH7mPPdR36V+sXwl+Cvw4+BvhaHwv8P/AA/DY28UYEkiqN8uB1Zu9fSYbB1sXHXSK69P&#10;kfNY7NnTvClufO37LP8AwSe+CXwZ8PR3vxCtjrutSwr9oHmskMRxyo2kFyP72RXU694P/Ze/Zn1e&#10;bxX8P/hDZp4gggdYb23haeSMMfmG5mZlz36VsftKftYfC/4fWUnh+TxWs182VeysZP3nToSDx/Ov&#10;jP4k/tgeLPFFrJp1hcra2pmYxxJhjhcDLSN834V8rxDnOU4NujSs5Ldt6/qfO1KlSpK8mdR8UPil&#10;49+JGoTazPYXX798eZJDs+XPCgV5D4z+CPi3xPBda7puiPC1vH5nmyZwW7dOetbOi+IX154nk1Vp&#10;p7hg0ivJxz2r6T+DXwu8O6vpDXviXURFY4VJEc/NKMjIBr8+lUljZ3jK9znap1vdevmeO/sB/Dfx&#10;VrOu6p8NZNM+y6W9somv1BPllT85AcEZye/6U79tD4V/DX4XeIbDS9A+IVxqmuXUZleG4tVWCKMH&#10;AYlBtyeg75rsPhd4U+IL/tR/2foEUln4ZtUZF2yEc7/lP5V9caP8KfAdxBb6l4m8I2N7cwsGjury&#10;3V3U5PILCuzA5FDMqLhNJS762+42jUjKHs49Op+RWv8Ah3X7hP7Zhlcq0mFKhtm8fSup+FWgtqMz&#10;alrV0kWqQkcLC7lv7pA9RX1z+3DfeBYvFun6R4U0zTYza27SXgtbZCWJbGCo6V4n+zj8LPFnxm+M&#10;dxqvhPw8Gi02TZfXEihI4MjjaD3HtX5zxRkVajJ4bD2nLpynZhY1JRtKSL2h/DbwjpOjyeK/G9ys&#10;clxJsitJrp45b0txtIPRD39Rx3rd8P8Aw48W/Ge7sfCosrU2MczJouk2irHbxp0NxLn7/GV3dcBV&#10;r6f8K/sWfD2zP23XY5Ly4kVTJLM5Ykj69vwr0/TPhV4I0jTFsbLQbeFVj2LJEuyQD/eXn9a34V8J&#10;c+xVRVsZeMd7N7mntI09Dy74cfsG/AHwbosH9r+C7XVNQVd019MrKu48nYgO1B9B9a/Mj9qC58Lw&#10;/FjxFpPhXTY4rOx1B4YVhLnADN3PBr9Qv2ovDfiHwh8B9evfCvxP1jT/ACbNjHukjkZs8bN7rkAg&#10;1+SXjCCDSru4giH2h5G3PJI29mY8k7vr2r9J4gy/BZXRhRoUVFxWrfU4q7pcy7+hx0i6ncyrBHHI&#10;qMcfL0rdl06TRtPtNB1C9t7eTUbuO3a4mPyxo7BSW/Os+2+26rcoW4EP3sHoKra5dXF8Wia4WFo2&#10;BjkK5AwQRmvz2tH2ktUdcZQjFXZ+kfxUXwT8I/gx4Z+Ffg7VbSeGw0lP3tuAVkdgMtwT1+tfOHjH&#10;xB9mX7OJN0jct5a4xXonxn8f/DT4jfD3wjJ4HuLe4urfQ7f+0JLddv77aMg++c14v4hiuo7lTNva&#10;Q87fTmvz+tlq/tSU5dTbGU5aaE2m3mp3Nx5MMe5j93divUvDizLaxR/bhG3lodzLnB/ya8hjR9Pi&#10;DoW3HlsmvSvCmqR3VlbJOfmkVUAz3PI/lXZ9XhTp6dDOKtC3U+4v2Dte8/4Wz+F2vIp5NK1GQO8S&#10;44lPnD/0M17pOR5ZY9lzXyj+wHqMNj4v17T41aNdQs4blVeTO5o2ZWwPbePzr6k1u9Wx0i4vH6Rw&#10;sx/Kv6u8OcxjiuEIyk/hVjlrRtUR5f4jsfDLwah4s8QTwraxStJMR1bHAGO5OOB3NcT4t+I3x11j&#10;SNK8T/DLW9H8I6HdKxjh1jQmurtyDgAoHUKWAztxkdzV638YeMPiJ4bs7Xwvc6FBGZmaeGRDKy4J&#10;2v6Zz2rJ1e8v/D327wXD4wvtf8bTBbiGZQkdrpDH7kQ/gH+6ck183jMVKMpSpu2u+33HRBdGWB4t&#10;+N0Pw11jV/i14stb63e4ihs47DTf7OZ0Jyzbt7N04/D3o+BHxv8AgHLqS6JoOuxWt7CoEjXsayNK&#10;xJPyuvJ9cnnmvmX4gaT8evF15dS/Enx7qmtJHcEwwTQpFbxt0xhODgd68i+Elzqf7MnxzsPiHYSz&#10;Gz/tq3TVY7j94iwvKA8gH8O3P3vc1x5fisVmOKu5N8v839fqdkaeH9m7vU/VXV7RtB1P/hNrFLiS&#10;ORQL6FZiFIxgSbT3AwPoBXT2dxHcWi3UTZVlDKfUYqKzlsdU0tJ4njmt7iEMrDDK6kZB9xiszQ9b&#10;sotYl8MjVrWaRlaW0ihxlIRhcHHcHNfo+Fo/UZRd9J9PM8yV538h3iLxpoOgCQanqEKPHF5nltKq&#10;s3PA59a/KT9vnX/iJ8YP2kL59S8MNaWcIMUMc0ccuyIcbiy8jJ5HpX6Cftk/s/a78WNC03U/Cd0L&#10;e/03UYpd0fEk0e8bo/cH0NfL/wC3b8Ibf4W3Vh4gg0WZjeWcYmuGlwpcL82R2NeJmFTGSxDhWjp6&#10;Hs5TLCxbvfm6Hx7438b+NruzXSNZ1uS4+zqVha6uJLgRjG0hVfhRheK9i/Yf8UeKfhr4q0/xb4a1&#10;+ZTJe7NSt2kURzRHltyrw3t3FeB+OLfU/EWrDULOL93C2ZNrZFdx+zXZ67r3i4S6fZs0NpIDd77j&#10;aDH34+tePm2BwtOmp01yyWt0fVKl7eg4yR+v2j3Wt6lYWvjDw/axMl0yySQNJk+WRk4P9K7iyuVn&#10;hWVWzn0r5T/ZB+I19pPxJ/4V7Frgk0W9sWkt4pPm23QOWVD6YB49RX1ZB5ca5UAZY8L9etfT8J4j&#10;2tHnjL19T4XHYf6vWcSWU8ZNVpXDZQCnSyKfmPSobZjIzNnK7vlr3cwxXtZckXuccI2V2NtrSO3G&#10;2KNVX+6K8b+N37Omg/FLx/8A8JXr11NDb2liVbyert2Fe1OwA+Y1R1LS49RVlkJwwxxXy+a5dTxG&#10;H9klfU1Wu5+c/wAbfgs2gXss0WnzSCNm/wBXHkrH/Du968ZvdJuLR2M9vxu6V+k3xt+Gd9qttHa2&#10;/iL7DY7sXEMOnhpbrP8ADv7AV8tfFn9lrxfYeKJrfR9CuLi18sv5m3/Vx8/N684r8czbI62HxL5Y&#10;6GtLR2bPnW0gtQJbu4QfKx717r+yroJnbU9esLywikm0kwwvNb75AW9K8gnv/DPhbxi/h6/v/Jkj&#10;uEiSORMjLDdjNfQv7Jl34b0TxdN4pv1+3W6wgRwxr8qMB3rsyTh1U581ePK3sfWZfT9nBVFG54Td&#10;fB678E/tU+F7jXNWub+4vfFdmS8y7VXEg6DtX6afGn48eEfgzpMMmu7prq5+S0sYfvzP2UfWvjD9&#10;qLxL4fuvHmk+O9C0OS6uNK1pLxirfKpUqQNneoNP/aT1P9oH4y6b41+I8klvovhuRbqaGwtyyjGd&#10;q467s9c8V97ReIweFlh8K0pN772Rw55zVKkajXyPRviJ8efjRDqNpp3jDwDo3hODxFqFvDYjVtcd&#10;XmV5MDgJ1xXN/wDBQb9njxP4J+GifEy01/S1gt2UXkSxuzuSp5UucEV8s/tKftXax8ef2prfxjbx&#10;3lvp+lzY0+2uV2hdpwD+NfXWl/D74kftXeBf+Es+J/jqy0PQbewC2seoSAk8KWZhn5RgV3UsXRpw&#10;9nGTnO26eh8riJVq/ut+i2Pzbg+Iuoi9ae6s38lW/wCWlegfCv8AbN8PfBf4QeJPCfgPwSs3jnxM&#10;TDdeIbm6ixaWfR44PMGU3/x9snoSAR578fLPRfCfiq90vS7qG6hjvJNs0Xf5/wCVeO3mpJHf/wBp&#10;+QPk4+lfI5nzVZyf2vM9TLalSnFQqHtnxCh1vxhbafruvxSSJHD+6mxmui0H4Qa0vwUl+I11bxxw&#10;vIyWsckflmUb66T/AIVFqfir9nLR5vCJjvLqWZ5b+dU+WD/Yx6VlfG74leA/h94J0PwF4c8T6hrG&#10;pQWYFxJK222tzj7ij/PzZr5HLcJi/b3lorn1FTELBrna6HmuhaVpcOoQXOufumkkwsKyZ4Br1zw4&#10;+ga5brp2mta2yRxk75pNuefQV86/27ez3bagCJGkbLZ7V6H8Mp7zVbhRBbO22PMixnggV9VmeFwu&#10;Iw2j1OfI84r08w0jdSOw17xJ4v8AFepro+peJLjULLT4tsUcMr+VGM9Oe1cx44+LsXhV4dE0jR5A&#10;zYSS6jONpPFdb4Xh8LXHjDz/ABXa3Dabbx/LbWs21p2PY5q98b/DHhPSJIRp+kWNvcXcKuLO3nSZ&#10;ok/h3N1DH0r4d0fq8uepG8V3Z+sZfluIlTfK1Hm1bW5wOj2NmUa+ub3yftEZcqZfmdsdK6jwjoun&#10;aiqW0003mJIGUtJkYrmbPSrgxqtwu1lOYx7V6R8MNFhLSz3a/KsJJkzjFceZZ57alaN0lpv/AJM+&#10;dzKWFwtd04TbZestR1rSdctZbC4jjt41/wBX5YYZ9cHrXrceo638YLyK3G1pIIsxwxqi/KBycCvG&#10;roi/upjYy7lRsff5rW8Ka54ph1mNRr1xZwSJ5beT1I71yZHU+tYjlmzbB5lCrBUZvUm/aA+H2hDw&#10;tPrF6jyXUBHzjso7V4n4dNzLZoQ7rGThc+lfV3ji18Lad8LriaSGSQzosab5Ms2eM/XJrwfW/h9q&#10;XgKARatavHDJteLdHztNfqrr1pZe8PRj03DFYWFGMpt9OxzF2223kW8TcNvDV4p8evi3H8MvDcmp&#10;pDIw2sdsMYZj+H+cV7VqNhPqm5LV9q15H+0N4H0e98H32o6mdws4csu3PccV8pw8vY5zFSu3fU8y&#10;lRx1XAScY2j3PjfSPG11b+NrjxfoOnSNc6guT9offyOAcdjk1X8Z6t4oPim01bxPYvdTSMGihuIx&#10;tJ7jmt208deEdI0+1e38IzPKLhvtE0kuAEHTiqUl0/jbxbayyX0Mnm/K25vlQ5/h9OK/dZycf3lS&#10;NlY8elTqVLQTufRHwE/aG8K6x43tNA07wJ9g8mGNQ0cSN+8H3uBXtHxk8UavpWiz3Ph7w1JNd3mA&#10;JAvX2xXA/sx/A7QPBusrr/21L6dpAwLcqOBxXrH7SvxPsfh74Y/t69so1VY8rEi7dtfjeaZtR/1g&#10;jHBw5m3az1uz6fA5fGi17eTVzzLUf2k/HmlfBeb4eeLYVjmWRmjtdu3AwRjP41yn7HfhfxnpfiW5&#10;+Jkc2oadcSRSo15p+oTW8nkkhmj3QsrYOPXHSu4svD3gf4waNZ+LzZFobiNWuWDdK6LTtZi0Wyk8&#10;O+GdLW1s4CAu3q/HWvoqnEDqYZ0pw5ZLc8XPKmEw9a0KnMl0NDVdF0by5L+9M11dTTO015fXc9xK&#10;7FnkJ3zOW5aRmx0+aup/Z48Z33gnxVZ/ETw81sX0G7W5VZlyJnU8Jj64/KvLr/xFdPN5CNt+c/gc&#10;VZhguIdT0+1t3lmjk+aaOM8Z9/UV4uBrR+tOVR3T38zhy2pTq4eo39x90fC79pj4s/tqfF2Dwh8X&#10;7qxtrOa1b+w7XR9P2IXJ/wCWjuTuOQDj3rV+Mf7MPjv4ZTo+raTthfJWaGJCgX1+Wvk2x+KPjHwT&#10;r2m+I/DDx29zpVwksKxuVDbTnB+tfWXjX/grH8T/AIv+Bf8AhBfh/wDBxdFmuLPytU1rWrlJVZdm&#10;HaKNepznr2rhqYHCZ1jJu/LbbQ8mt/tElGjGy6o8zj1e48LXW/w9rP2K/wDM2fu59p2+9fV/7NP7&#10;fXh3w5oVr4I+KOi3FvJbx7Y9VjkV0l9AemDX50+MNW1067DfXGp/8eMwnunQY34Hp269K+j/AAv8&#10;P/EeqeEbHxhZaLcSWt3ArQyJHn5WUHrW2My3GcM1KdehJu/zJxlGiqaR+k3gT4sfD74i2UeoeDvF&#10;FleecOI4bhS6nuCM5zW/FFbtmXYvzfebHWvyssbbxH4T1lNR8OapqGm3dvOxkktbmRWwBwMLwRnq&#10;DXs/wn/bw+IP9pf2R8XdcW60f7OkcH2GyCu5Ztq7y3PTHp716+B42oytDFQs/wAzx/qvNrBnrnxS&#10;8XnwT+0ldxaN4TfXG1CxikVVvdq2smGGdp69AcV5t8QfAfhVNHuPFHxdMt5O10slvY6tqWyNrjdu&#10;CJH/AADj71eofEdPhl488SeFfGFn4osbOS8s2RYftRjVgCB82z72Dxz0/GsX4lfCf4b6z420mw1H&#10;WYdYvyyMumxO5VsH5Se20d815OOcsZWnOklZvT5lQvFpPoeD/H/xFq3iPRbeE29vGqw/uYLaPCwq&#10;f4ff696+etZ0y58xoppFjXru96/Sbxt+yHoWreEL3XNe1w2txDYNIsdjbrHDCVUtgeo7V+eGv6bN&#10;fag32O4aSHzDskZducHH41zSwOMy/leIXKntc4MwlGpszlYNOQOzSRqxXhWUdajuNGnlcSPB8oO4&#10;V2mheFY7nUFt71W8tceZt6Hmuj1jwAst8F0fS5BDuXG1M7vatKmKjT3Z58MPUl1PPvDXhi2Rpde1&#10;mFhZ2se+THRuelfT/iH9j7wl4c+Aml/tH6NrC+VNYrcXFu0fyhHxjH0rA+OH7Ko8M/sXN8TdKvbp&#10;9Qmmika1jt8lYyx3fyr1L9mj4x+Gfih/wTl1DRP+E1t7rWLDTbm3vILqYSy221cBcHp7V9JkGBwu&#10;ZXda/dHv4LCxjCNopu+p+Qvxc0vUvEXxC1jxBe3UbWd5cSPHsXp8xHX8K4vw/wCG7PTdUkW3LSM3&#10;LK02cCvYP2itKvtJiaWGSWTd1mkXG7j0rw3wlqX9sX10JJV86M7ExX6ZgYUsPlro82n5H0EqcfrC&#10;k1sWtb0SxPiaG4tWy38XOc16xo3hryNASdxncFz+VeM67o1xYX9uGvWVmkz933r1bwB480a8sU0x&#10;70uw+TG3uK+b4jwdb+yuSjJtFYypUxUWoo1PDGgX6eI0u7OMNtbt1r1zXvDVpo3h+z8Z3+izSXX2&#10;pPJPmY8xd2D8v8XHftVTwloFhpthHrci/J13L1PWliN94h1KPTbe6Z0WbcsMh96/G8ZhpylKM1t2&#10;PFjCNGPI9z2j9pf49/Aef4daP4M+EPwxsbe7axjl1a+kvt027b80YGT359vSuT/Zg+HfjD4zXlv4&#10;Z8P6XZ3U08zfZbeC2jVs/wARdjyQBjn+GvN/jTp3hn4fbbDTbprjVJQrXW3bhMgED8iK2/2bv2pP&#10;FX7PlpfeJfhzaeXrlxA9vBeSQrIINy437CcP9K8vK8qWGiuSLipPV9fXW45YiVRezlbQ+mf2tvH/&#10;AIN/Yj+Ful/s6aX4ftdW8Y+IWEusXieUptYm5CLgBwowPmAye+c18n/Fj4j/ABa8b+H93j7xhLcW&#10;KIIoLeOMRrFGPugEelXfhZ8O/i9+0R8dJvib8WNZn1PU9cvgJby6VVIUnaAAvAHsK9L/AGoPgZb+&#10;GLG88I3SfZ7u22xxxj7x4619E6P1WrFUPhW7/wCGIwtT2+IdOLaPhn48z6joehWckIUrNMDJIxyc&#10;ev5V1Hgrx/4abwDA8M4WZY/nfzOowOa0Pir8F/FifDO18T6uFazm3xQqZE3Bge4614neeG9Q0qeH&#10;TbF5EhdQmG6A+1fcYbCUcZg4xctWfUVsLTr4WKm72P0W/wCCXX7dFp4P8B698Hm+KNvaibXmax0+&#10;GxZp0Z4wpKMvzFi2z6n5RjFfT3xd/Z98ceMvA7eMb7R9dvrexs/ON/4g1qb92gUg7UuZN2cFuQAK&#10;/FfwD4x+IH7MnxU0n4keEjbyanpWowX9st7HvtXlRiyiVNy5jJGx+edwr65+M/7XP7XP7aPg+2k+&#10;JnxNX7JKIh/wi/hdDa2qlcEs48ws5LcYYlfl9Ca5c04PwuDXtJuVntZ6XKoZlTpxiqcYprdtav8A&#10;rzZ5v4wtb/xV4uTF7etbw3jeTBe3UkxAX5QVD5AGB24qt8WvC0V14Julmg+a3hzny+9dR4B+Gvir&#10;XfF9zp914g+0TW1m91cNOyLjHOK4T4u/ENYtKutKliVpFbY3lnqK5ZZLiqkqP1e9o7nn4qjiMVV9&#10;otjyj4Izak/jeG00fyJmjmzJCw7V9Lapp8N5YLYXcEbtH85Brwn4IWVrbeI21uCMR3E20L+dfRAs&#10;mNvCZrbd5v8Ay0o4kp1Y8qaaseHmcpcy8jZ+DXwk07WtG1DUNS8W2tvJbxYtbSSF/Mkkq/4d8Epd&#10;eKrfTbkL5bSbmr1T9iLSfhrZfFq1uPifokd3p6QH935hAz5cnJAxnrXbfBj4F6B+0N8efEXh7TNH&#10;GlW8e+6s0adxHBCSAqhupOa/Po1PrOK5U7tPa+v3GdPnlRVkrs+af2hbHQrGx1C+8LWEckdq2weU&#10;K+Pb7xskE9xo3iq7jtftVwTbjHav0g/bJ+BGs/BzS9Q0CXSfLEC+YLmNsxy5HWvyp+IPhS/8R+Jr&#10;p7y9ZoFuHMhP8HNfuvBOUqMPaz08up2U3iKcV7SWg3xX4Y0mXUkkheGaOSRTubHHNb3jDSyNJVYS&#10;nlrCo/dD2rz7xAkkmy0sJZPs8fy7XfduPrXY+AvEg1HSV0fWbdlaEfJKe4r9CdOjQlds6qmIliYp&#10;JbHIpaz/AG4RxiQ7WB/D0r1D4ceMpfA6tqL3htIZWVdyrncc+neobbwbpl7frdLdRFH9/eqvjm48&#10;J+FbmzsPF17JDaNOskxt++1hj8a+bzzFYXFYd4d+830R3Zbh8RTr870R7t8avjN4U8TfCa2+Gq/D&#10;Gx/ta6jE1x4hY75JBjhQv8Jr5MbwbqWi6mqrZupZmYr5XVc17r8C/j7+zHpXxs03xB8RtBk8QaXa&#10;sBFY3lwYVbHrjqDW18c/Efwz+JHxXk1H4eeAbXR7G4UiC3t7p3+Ut059q+d4fxsctqfValKSv1to&#10;d2ZYariK/t07rvc83+DnhrUp9ailu1aNt4+96V98/s9eMtL+GdtZ+Jrzw/eTRafMkt39jmUO8Y6g&#10;biB+Ga+c/h54T0/SkYWNjvmjj3Bv7q967nSpNS8Tj/hGdLvJIVum8mVVbbnPHWs+KKDxkU4x0R50&#10;sPUSUnrc+0v29/2wvDvxl+D+mat4U+EuoHw/brs+26pNDC/mkKdqxK5JAwOfavmr9mdZvjN4h1ib&#10;V9ZuPsNnp+IbcfdXJwBV/wCKnwd8Sv8ACu10bUbzUJGhs2W1s4x+6U4xlj24H5123/BM74QeJvE2&#10;s33w8g077HFbQg397Mp2ouCev4CvlaFOMaarppzT0VrFwisLLkZ8b/tU/Bi50TxLcXFvZSKu4lG2&#10;5yM14f4RvdV8C+Jmu7q1ZoTjzFeMdK/QX9srRLbRPiFfaOZobu1tQhWSNcq5bOWz/wABrw7wZ8LP&#10;Anju6uZbuFUlRj8q98V+sYPH82Eh7RdDKeHm6nNF3PM7zQbXxzB/aGiIsokUNtWPccn0Fec/E34A&#10;+N9IgXU77Rp4bQsSrTfL5g+le5fFvR9T+EujR+JfCiwxxQyZMbKGZwD05rt/2nf20dO/aY+CHhvw&#10;vZfC3T9IOh2XlzXVnMrPcSYwS+O/Fehh8ZO9tEjCrhZuVkfFMunfZrBbNF2xjjbvzmmWHhi2mZVj&#10;iWONmBkzzmtyXTmmlaIrtVm6Cug0rwxpUVuiSK25yF+avRqVIwp3RnRpylLlOB+I/wAPNS07TIda&#10;8P8AiC+WFV/1YmypPpisX4dT6poOqNeqm7zOZkj6N/8AXr6KPwvvNX8LNBawNKy/dCrmuBm+DHiD&#10;SLoJPp8iOx3htmMivOjWjOTTep2+0cI8sZep2HgbUtHubeOd9GZZJMYz696/QD/gml8CPgV+0R8L&#10;vGNj4i8FhdYt4Wi02+ml2qh29TXw/wDCb4Za7q0kVpHZyOzNiNNpOWziv1B/ZS/Z/wDGfgr9mC88&#10;L+IPLge+vJLpo9LZLeaSLZ0LDkjPrXwPGmb/AFCjGHOrs3w9PD4ro7n5Vfto/sU6x8NPiNqVrp1j&#10;HPbw3Dn7XCP3TN/dB9a+VvEPw6u7fVhZtbPu3ZKt39hX9Ifwa+AP7OPiL9lNtT+N2lW9vDbySy6p&#10;qWoXgLJGpPVz1IWvyf8A+CgFx/wTwufiZNoH7Gl7q2qXVjbkXd5dZNqSTwIiQMkd+KOFuIK2Io8s&#10;ot26o48bKvWxTp0o2S6nwjJpLWtx5axeWehXHTFadjpk00fl7iO25e1b83h68urtiYV3FjlW9a6f&#10;wnpdnaotpc2yxlj+8aRd2fpX6hSxVOVFN/ieDUw9SE3bcwvAdvfaDcrJbiTfCcrcY5GfSvRdd+Nf&#10;xu1Hwy3g/U/idqraPt+ax8zCyeg96pT6bpEl0LbS5Nxj/wBd8uAM9P61m+NbG4t7bbZpubvj0ry8&#10;dl2FzS3tYKTWzau16HXh/aUYXkaXgL9qP41/Bzw9eeBPg14kh0XT9WhaHU5FsVaV0PJHmHlcn0rk&#10;4rbUtTuPtGpXMk0szebNJIzEs5PJyfX2qbQtJR3aRosZHH1rpNK0JJSpfO7+HivTwuBw2Bp+7BXe&#10;7tv8zKdapUlao2Yuo6Pq1hpxv9OthMwXPllsAisPTPiZ8TLqRrCGyh01FXYuw5LD1r2Sw8OWost1&#10;zFktHivM7nTzZ+K5LRVwpk9KmUIOpe2p2z9oqOjdjY8HLrKMs9xO07yLmSR/X0r6l/Zm8ATeOr21&#10;09bHzJG424/hwM14l4K0uzWI+fbec5X5R6V9cfsF69oXw9+IFl4r8SaS81jbvAbqMt8mxXBP5da8&#10;HNsJSr025xWh52YKpLC8qkfRHiD9gj4q+F/AVn400HwfLJY+T9pm+zzRq6RhSctnk49K9G8P+HNS&#10;+OX7ONvP4T8A6O17otmtveXT2MSupAPTuze9fZjfH/4U698ILz4leHPE1nfaXHYtITHIDxggKV6j&#10;JGMV8x/s0/ASy1nw9qfjPxZdXVnpeqXEs40uO+YQgtKXGFHQYxX4Vx77HJ61OdGrzOXRWVv0Nslw&#10;9OpFKq3ZPfe/yPyp/b6+C/ivwHqgXxZZNF5y7ow0YTeMccCvkh9KktLpdq71z837vt6V+0P7V/wj&#10;+E37R2p3Xh+21O0W+08NHatJll44xk96+FfGH/BP7x/bfbtV0vTmns7ObbJPCo2jA6fjX1vBXFeB&#10;qZbyV52a7tan1GbUKGB5VTT2ufNfgyx1WFJE0uVlXrwuPevRvh/4v0j7Pdf8JZqIV4YyIVH3s1sf&#10;E/4U6D8MPhZ/adt4jSTWLldptI4QBD2xmvlvSGvNLvrgNfySM03mP83v0r7mVPB5vh+enZryOHAY&#10;j2ju2dh8RrqS+1ya+iSRVlzhfaqvg+W4t72MRyHcD8u7tXcaZ4AuPF2jR3NnabtyA7vWtXw18Irm&#10;zk/f6ftcc+ZivQp1sFHCqjdaK1jlq06scQ5J9S9oVrc6rp6xXse9j9417l+zD8HPAHjDxfbaP41v&#10;VsreXcPtEdvz7Lmvnbxz8Tp/AFwuk6Fp3m3S/dLdBXSfAD49a1c66tjrzNbzK25GjPBNfnucZRnF&#10;NSxOFlaHZM5JUVGblKLbPq345/Cvxj+zT41h/wCEXMlrpN5avJZ3wZ43cD0x0rzFNTuLy6W61JpL&#10;hXl3TNIxZm55JJ71seKfHuvfEK8juddvpJvs9v5cayPworko4JrWZo4T8p6+9fnOK9rUk3Ntye99&#10;zWnXq8nK27H1l8NtB+G2q/s/al4g0XxfZQ6tpqhzo88PzPleMV8d/FL/AISO81S1tH07ymkuhLIr&#10;DgNnJH512XgPxNc6XqEcYPy7wDHI/D+1Vb2bV/Gvx903RGgh0+1kujmFo8hhurz8hwdWhmTdr9dW&#10;e5l+LqL3ZOy7noHg3xnLpXhr7FeDH2i2C8Q+1SaRoDwxLqEcEhW4kEcbLHI+5z0FQ/tQQ6ppur2t&#10;h4cNrHb2EaxP9kXYXwMZr0KH9rr4U+EfgT4R8G/Db4etJ4os9UhfxBq2rTkoCh3ZCKf3gOeh9K9X&#10;MsNh+bSeu9ux7GbZlDE4N06f3n0B+yR8HP2uPh98L9X1Pwc1hoMmtXAktR/YAmvJYwOWJPCKeinH&#10;Wqus6T+1VZTyX/xG0PXNWlS4YWbahfOC3H3gIulfbXw+sdJ+LHwy0PxBqd1ctHf6ZbzsIpGhDEoD&#10;wFwQMnp2rcuPh/4C8FaDNrEtisdvp8LTu88hYIqLknJPoKywvAs82wf1mD21dm1+p+Y4qWIlLkUr&#10;H5j/AB3uvifpfgaTT/G+j6tpkeoRbx5msSP5n4Zr5b1KaHSLWSKy+VG/5Zjoa92/bY/aq1z9pH4j&#10;z3w01bDQtPkMOl2pXc7qh5bKZ6nmvnTW9Rin+Ycc9Sa+djhvY1PZxk5JPrf9WethqMsLTV3qZGr6&#10;gbk/6R+7+gruP2TG8OeIv2jvCWgeJdSlttNk1JRcNBLsYjsPzrz7VoZr22M6fLXN6dqfimDVo5tH&#10;1CSCa3mDxzRtsZMH1Fe1Sw9PEUXGX9XOzGzp08KpTjv1P2g8W/BrxDoEWpXkvhm6t9Bs5PNWWSdQ&#10;0i9jhzmvIv2uv2ofDZ/Z3tfC+j/EuOyuriN47rR7OYLK0YbaN+PXpioP2NrH/goV+2n8Hn03x18c&#10;bDQvCluVgjvI9EJur1QfuB9+7AXHznk16N4j/wCCZHwC+EmkR+OvFmt3WsXMMbpLPfMC09w3CFd/&#10;Awew5r5+l4frD4r69g1Ll6/1/wAA8SjUoRd5XPzKutMa2Zro2y28cjZ2NH85z3JqhJYWocyW0GWP&#10;WT1r6M+Nn7KHjDwxbTeOodGb+x2mfdN5fyj0ryE+H7eL5nA2ryeMcV9ZHLa1HDqU4tnNUzapU/d0&#10;Pd8+pyul3FxobtLDP5YkGMVFrMslwP3027dzu9Kk8VXdn9oYbfMHURj+HFc3q/iGRiyCPagXgVx+&#10;zlJ6HZhcRU9jy1bvzK+rrbpuy+5v93rWTb2CyTtKlzsX+LFWI5JLp913DhPenXHlRLiL7oruoznQ&#10;a5XqT70WNOhaBqE6/atKDMrf6z1rZ0iw03RrpRYwbY24ZaxbSdTeDEjV0tkvmRKwH3ea9Stn+bSo&#10;+ydR27HRTvyp7B4o8MabrkZhdM/u6871D4S6jbXbx29rld2Vr1xYs2oupIf4ay2cXDeYLpV/2a7s&#10;m4yzDKabp25l6nZLDxqR5on2FpFzZ6h4vurGXxX9m0ePLxtt6sV9frR4q+PHw68PNJ4Y1PxDDtWM&#10;+VnaNy455HQ14fpfxr0Sx8HfvLCa4vrlRumVT8vtXkvifWZ9a186rNorTKoYqu44/GvVweU8uObf&#10;52Ppq9bD0al47nV+PtU8GeKdZvL3QZFVWc/Mvzbq8A8QeGLWX4jZVvMG4fe71654UuQ2m3Eg0ZVk&#10;3HdxkLXDeH9Jj8RfFZkNo6JEwLSseG5r6fB0ZUazS/Mzo1afM31PafDHjXxdqPgmHwTLLEum2kYW&#10;OGO1C49TnvXceFfFA0jQU0+308PtULGO4XNZ83gOHTPD6zWvG+MHcPpTPhLp9xD4gubi9haaPyv3&#10;CMePxr6anR5aJ58qlSpiHY4H4++OrfVbaaxjG3afm3LjHSvKvg54t19vixpunW+oG1tzdL/pKtgM&#10;M16r+1R4TjhtJr5lW386M8x9hkcV4z8MtGv4L2G+QM0Mci7ZNnTmvLrS5LtaM6KcnKVpH6wyfGPw&#10;Xp3wxt9E/wCEkkuruOEDc0nHIrifAV3JqF6832nzFkYla8S8B+Gp/EN1Y+ZdSzLcIA27OF4r6F8J&#10;+CG8PWiiBduxcbTXzOIqVJYi8kd0nh4Q03OokiW1tF2y+WP4uK+F/wBt2xfU/EUy2Tr577gpxya+&#10;2rv7cLbE7hd46tXyD+0/4ev9W8eLMsB8tG+V88Zr3MLZzjY8atGUpKx458E/HOs+Bfs9jrEzeVAx&#10;eSDbw5Azivvf9hrxJ4c+K11N4lTR3SG3VZZgsB4yp/wr4n8B+A4/HPjBtMv9Zs7G2h3G4lmbbwO2&#10;fUivtb9mX9qbQv2fPB6/Dz4MaFF4n17UFWJpPsJENtk4UmTGCAM9PUVy5xVoyn7KpoenRdanRul8&#10;j6Q8d+CPht49+HOoajo/iBhP9n+WGTTsMjqpIAyPXFfLQ8M2XhuBrWa2Vbh8PJlcEMfvfma9U+Lv&#10;7Vfxo0/T9P0rxDpNl9qvEV5o7VhHjOQwxjnkCvOtW1WbxFffar+JUeQjcg6g4r854mzD6jgZRoPf&#10;scNSm9ebc5+1h/0wtG+PSu9+EPjfUfBWuQ3tlCZo/M2tFng/X1rm1061tHY5xuXg4rpfgroSeK/G&#10;9roPmDbNJzIeAmK/M8mqy+vRlZlYOPLWTa0PZbDV9R8U39vPdy7V3BmhRflAyeKZ8aNFtfGUun6J&#10;pYjjuo1VkZoxtRh0Jrv/AAp8Iru0vTYEKreYNkm75SvrWv40+CWn2sq6pca3Fb26Lm4mEJd2ORgD&#10;9a/YI0alaK0OqpisPTly3vc8T1D4leNfhHZRwKl5rifZ1R7e1jEUW4Z3bmHXqK7PTfiFrus/D2PV&#10;ovDrS3yyK8dnDMdgVmAA/Cr/AIx8BaD4i0eaDwJ4j/tAW+WS38vy8ScZBJ6+341V+G+t+OPCt9Hb&#10;3vw0W4jhh+ZmlzuY/wCH9aKdONGXI3YKcqaXNFfoaXga01r4gaUt7r+nLp8sUjboEX5vvEc/lXou&#10;m/Dvw/pmjrPp+kNJcY7tyKwvBOlfE7UPEM3iTWLeDT7GdSPsu0AKPT612mn3UXnM9reM+GIVWGFH&#10;0Fehh6Ks+ZnLia85Ncr2MxvDVpbxre60Eyp3Q2q/eL9q0klGr+EJL/xJpUccax58k9SV5X8azfEH&#10;hWNtR/4SS7v7iSRDu8sMdo+groLyzTVvCKwwuWaSP5Y9uOa2p6SaUTirVOblbfX7jjNP0Lwv4+t2&#10;1XU7GWCGxjYqgP31xuIx9RXkfi3WfFnxT8ZfYPvafb48q1aMgv3HTttI/GvevD+g3Gl6JLd6giJu&#10;jIlG7kLgjgV4b8LX1nVPiHr0V/pU1jpGmx7bNpf9bcHA+cEfw9vwNYVKb06XO3DunOcne6R6l4fn&#10;svDngi4szpGn2c0cBEMnk+YQQOOvoa4j9nXwponxP+MF94o+IFhHql9p9gi2y3Foojibf98DGMkY&#10;9+KveH7WBr99a+ztN5cZULKzbX3dvStOw0vxvrVq2v8AgbU4/D90zbL2KOHcJtvQ8j0rCWBw9atG&#10;Uo35fIxr0YyhJRdmyz8f9NTT9YRjZtHayRlfIsxtJx3OK6Hw/wCK/Bmm6DZabb7rOVoQkaydXJHp&#10;XlPxb1fxF4Ds7e31XWLrULrUGYfamh3FG9eKj8V6D8Ubm50hNM8UokJEUs001sqsMgdzzW0uWnNu&#10;KVnpY0p4OPskpS2NDWdK1bVNcu7Mq0Mzbgk0keMDtir2veH7jRdDtNEuNbjk81cyBYyWJxXZTpHY&#10;2lnB4i1KO+mZlVGhTLD3O2ta4jsIJYbKNI2aTcVby89hRHCR5rocasYW5T5r1TwP4W0fQ/EF1420&#10;hZPPtH8lZvkbzP4Sv4Yr4H+KF5YW9vKlnbrHtlYJtXAB3V+in7XdtrWoz/Z5tUdRGzMLeODbkAYG&#10;TXwh498HWPiC+1DwzJcKsjDClhjbuO7+lfRZS/Z3SWxvzRrQSuYHin4kaLcfDCy8N6faBJYVYXEw&#10;6yMea4XTftGt6NLbCEmRX4G32resfhhd3VrJJHeZ8mbawGD3rsvCnhix0C8hbVLT/RpEw0jjq1d0&#10;sVTj7vVnoUqMnZyPBNa0HUbdGsryHHfHpXEeJWvbSL7LbvhtwDH2r6I+L/gtJNYlvbDasZXgL6V4&#10;z478Mx2h8loP4sg10YeT3mc+JdOKsbXw1vrHT7No5D87KNtGo6y9nrM1xu3I3DZrl/DCXi3fmmXC&#10;oMFfSo/G+uyZjs7O5+dpAW+XtRWs6mhz0aTqU9T6I+CXxjg8NeG9W8NtolrIup22yS5mtRI0S46B&#10;j0zX0V/wSF+IXwR+H+q/ESXxprWnWWrNCDa2srBXZP8AZPvmvlP4JeD7vxroVxpEdnvuPJBVmJG0&#10;Y68V6B8Nv2cb2y0u81GC1kW8hkIkutp3BRzgnuM15S9nTxnNJr7y6tONSjyPTzNr9rXwfFfajd65&#10;BAIIbq6dreENnMZ6frXvH/BE7wM2ofEnWvFk9gqLpelxxQsx5y3p+VfJvjLXPFt1qP8AZ/iO8aYx&#10;sEjZuMj/AAr7S/4JjajdfATw54l8a+JfDOoSWt5bxi3eCIsDt/h4rrjmWFwdaMasrIxx2FdbAN0E&#10;ev8A7WfjnV/BvxKmlsJN8TKNyoeQcV4J4w+M+ua3rqeJZIorGW3VHt5LeMK8cg7iu4+Lera58To7&#10;nx9rVp9lhuJGeGKYbGGeADXh97Ek0skM0p29BXJiMbh8U3Km7oywmHqYeko1DJ8XftNfHz4o+Krr&#10;QvF3xS1efS4YoxbWUbeXHJ6htn3/AMa9s/ZLvfD/AMJ/hzr3/CZ22q6ha61dLNa6LpreWry7+pav&#10;muW3g0/xdJ5Y3dq9v8H+KNAm8N6Xb3XgvXJrptsLNDvEanf9447V49fET9pFvW3c6q2FpVcPyrRe&#10;Wh9C/tDNqvxC+F0Phrwu5021uIPMjs4WzgY6N618RfEvwfd6H4HuNM1JHd0Vv3h6nmvuj42Saf8A&#10;CzwbpOsweGr6+8myRpvs8m7HynPX618rfGzxd4V+JPhy4vPB+hXlku1luFvFwzPjqM9BXfhcRy1l&#10;Js48PRpulaB8a2/irXdJuJLPTJpYYYpAZNvO72r0yHS28U+DZNZtELNFHkjbgnis+08ApDqEs2pQ&#10;stu5yzImcnFdv8GfC41O4kgbwFrl1Y7WW3jtozmRsdeO1ehmGIp06anHc9DC+05OWex82eN9D8H+&#10;Lkngk/c3kPDRt3981H+x5+zL/wALm/a78G/CvxS81potzqitrU0Ks0xtSoDRpsH7ss38Z6da9YsP&#10;2bPG/wAT/jV/wr7wJ4Guo5pJ2P2W6/dNFGjZYkt/nNfaXhLR/hn+wLoNv400z4XfavG8miCLUrqT&#10;UlmVXcbyV9NpAXjtxXhY7iSnhMOlDV9bHjZlWo0oSTdmfbfh3xP8H/hH4W/4Q7TtS0/SdP8AD9oq&#10;G1Z1Tyo0UDcfX3bua8Y/bL/a/fwt8OdO1H4V65byW+qy/vL+Ng37nuFHqa/Pf48/tYeJviG9/rGu&#10;Qx211eM37uCQ4ZT2P+HSuL0D9om21yxh0eaGG4azXbbrdbmVPXgnivluIOOuIq2FWHw8FGDW63sf&#10;IS6tL5nrni/9qr4d/F69m0PxH8NVl1X7OYNPlRykXmFv9bIw5619ffszfsFfCLTfgJZQ/FDSLPWN&#10;T1C3e5kvFmkK24k+YKh3cheOT1r8u/FniK58O6q3jK3QzQrHuaNW27xnt6V+037K+tJ4v/Zs8I+I&#10;prPb9q0GBvJz0yo4rwsvwv8AaVNyqJSdut/8zbD4io06dR3+4+EbX4XR6J8SNSsbC9s7zTdK1CSO&#10;K4Mh3TYclQEPTA71718LF1vxNqEM4lC2cMmfs6/dbgjn+deG/tbTW/w2/aR8RaJ4JtIdOWaOOT5Z&#10;C2XcbmIHbIB4r3/9jLytX8L+arbZJIFaZn7tnnFRkMp/WOSTV72VjCeDnGm5paXPoPwh4EtLe6W/&#10;YR7pFBKqtdu9vDFBtYDHvWd4Zs0t7fG/NSeL9Rt9J8OXWqXl15McEDO8n90AV+0YOlSo5bKo1rYV&#10;GKifF37WvhNYPiZqOu6dZxrDcbQzRy7vmH8qzv2RPizJ8Nfi3b6B839n+IJBFdBYC22XGE5HrWR4&#10;y+LEfiDULzUJLWTUI5rpvsv2r5FOD6DqKxrDxt8TNZlXRPCetjSbgXEclv8A2XapvVlPQFhX4riM&#10;w9jmjqpfaOyMKKXuS1P0htnAh3P8o7mq9l4m8N6rqEuj6fr1rPdQjMtvDcKzJ9QDx+NeQfDv4k2v&#10;gD4FQ+LfiZ4kutQ1SOE/blvpAJDK3/LPAwOmKr/svarB408QeKPilaaBYabBfXCQxx2sI3NsX7zs&#10;Op5r9owfE1GNKnFJSutddTKVPW6ON/4KbfHnQ/Bfw2T4SWknm6trrB/LWTb5USc5P1OK/MLWpm1K&#10;dnGUZo1PTJXJbP8AKvqP/goH4tPif4uXWq3Nj5O1Aqybid23I79PoOK+aF06KKUX86l1Zt23OK/N&#10;+JM4+u4mVtEcjvOZSML6Fp/2OCdZJLxd0jbRkVjWuk6jd3n2dbVnbdhdvBJrR1l/PnaTy8fNiP2F&#10;TSzaxpEkd3ZFlm48tlX7tfIuUo7HZGMXH3hvh3Vtd8D+KobhTIWjbMlqzfKy969asNQg8WXA1m2u&#10;dzMu6WPH3G9K8huHnnkm1fV755JB8zMy962PgF+0Wfgr44k8V6z4BtfFFiY8R6ZcXHlqD/eNefXw&#10;KxEubZnTTqR2bPRrrTbtrjDgr8xBHp7V0GnzGyt4lMg3BvlO7vWPovxNv/jXd3niiDwvY6TudnuL&#10;OykOyHLtxk9a3tMsBd6esEYXy+Tu781wex/eOi2X7OUXzLVH2N+w9feHLu7j1G2if7U1mY/MZsgc&#10;5b+Qr279oXWdW074WakmhXAjvLqMQW7HsXOD+hr5R/Yw1W58LeI9I0ye0dYbi+aGOQ9CSCP0r6w+&#10;J0Gm6iml2mpbmjjuvPMcfVto/lX63wDipYXIK9C/X8zKtGMppo4ceHPEngfwLp/gv4Q22lx3S2oF&#10;zqV9HgBgPmfI79cHsa8x/sfS/hnrMcWp6zJ4w8QSXTTx+H9Lk3IZDjc0zk4wvUk9q9M8cW58fabf&#10;eEJw1jb31tthtbXLTTDvkr9xceh615Nf6V8GfCHha58NaLf+JLeO2bdqrabpZM87ZxtMhO7B+vJ6&#10;1eLntFp9/IV/ePRtD+H3ifxj8QYNQ8SXtiuk3kDSXGjQOsq27jAwGHr+ldN8Wf2SPg38SfAGoeG2&#10;8FWlvLc2xEc1qPLcsOQM+hIqn+z9Lr+saVHbxeB4/D+i6fCi6dazTeZczHOfMdu2QRkHnNewQ58r&#10;5j+XavqeH8Lhqt58qbfWxFWXU/NfxX+3j+0V4W0HTP2HtK8A3P8AbF15OhW3i6O9H2m4jdWXbFGg&#10;+SULhVbPGN3Wvrv9kn9kKP8AZw8LaNDceNdU1i7sbMxGTVZd8iq/Lhn6u2eST3zXzj8etM8Hfswf&#10;8FDPBvxQ+Kl5DYeCWmu7/wDtKeFmEEwtmjU/KMjbJLuJ5wBntz5f/wAFC/8Ags63j3TLr4O/sp6l&#10;dWWjahFcW2peMjG0ck0JDR5thwybjkpJwSFzxkV7FCth3FzxF7wei8zvo4TEYtxpUFvu+iP1MXWt&#10;DmLJ/a9qzLwyideP1r4k/wCCrnxG8PX+lQ+FdP1aOW6tUb/RI7fe24j17Cvjj/gl1478DWfxHvdc&#10;+K/jnUJI9Lj3239o6tcTyXs21FVSC2GzjnI/hr2nXNPuf2gvjaviHxrqMlrov25vMt0t24jOeT7+&#10;lRmnEH1ilyeztbfuephchqYWu5OXNbtsfI66hrGj2sy3kHyupLL1xXefsZaDrfjXxJeakdSMNrby&#10;fvoFx8y/jXc/tMfC3wLpeozT+DtNuIdPTPlS3SlWlH97HbPpTf8Agn54b0ZPjRDaS6Et9HcRsjYu&#10;tqxt2LL0x6968ac6mMwbkke9GrGK8j64+CcAt9GWXwz4HuLjxVp00l1pt3fvtiG4mJVVF6gIcnPf&#10;Jr3ofF3V9B8MHVpdCvNVurdgmpQ267TBtA3tz165wP8AGvONTsfiV8PtWM2h3lvfTPbslnLHa/ub&#10;DPqR9/sB7810Hwm8NfFLw7oj/wBr3y3qapI0txJIv7yN8nOcVwYaVbC2hSdm97I8bHUaFZ3stfM9&#10;c8PeI4vEdq1zbI4VcBt6kc4zV9Zktcru255xXP6D4q0+w0NYRbSvdKzIsBjILsM/p71Y0W/vnDXv&#10;iGeOF2b5Y93yoPSvd96EFP2l5/kfOTovmdlZEmmW2r6jrcmrXl9/o6/Lb26D9TXRwQfLyOKzrDU7&#10;G+dltLqORo2wwRuhrUiZdnDY9a+iyOjTq3lPXzOOs5R0KGtab9sgaNJFRv4XK7tvvXzlrH7T37Ov&#10;wD+M3izwn8WfjHJa6u1rFcS2+oQgfudgI8plB4+fAX1zXpf7Tvib4l23gC4s/g/drb6lI203/lCQ&#10;xL32L3avz++OHwh8ZaXbah8QfHdlJcX13Hun1a+YNJOvUJ04Arx84jgJY60Fd317HsZbltTEQ55u&#10;y/E8n/aN1HwX4z+N73vwrMn9hza0s+nzyfKZdrEDh+eR6Yr6y+Fuo3s3w5uLnxLHa6XDpsiW6tDG&#10;o/dhRlmwM5OO/evhm5GoXuu6Xqdtqr20kd4mD5YYda+vNOn8dwfCO+ub7xD9r029mXnyFTkAcV4O&#10;Z3p1IOKtFdD7Sjh408PaJyv7SPxL8I6H4Ha58Lm4e4k3OZ2bblScghe4r5d+FfxtmstZvtU8YeKd&#10;QtdBjt5Gmt4D+8uCScKdvbNdr+0b4il8ToumW0jMsn7pVUYXjjGaPBH7IXivxJ8NpvFel6O0lnaw&#10;nzn2k4bFVi8yw9OioQW+58fj6eIp1nKp8kXH8GfC74m/AFvi34T1bbqsd20c1uo8vy1AJQ4bkmvD&#10;vGPjb4jeIpYrTVvHusSQWqpHHax6g4hXb32ZxXRXNvqnw6+2aJbIUWZcPGc4rj7i2uZ7hnx/rPSv&#10;lateGHnzUm1c8uUqdb3nuZeqR32rRfvJjx/f5qOX4Xa0LFdUmspRBMf9aVOK3rTS5YkcyH/61fQH&#10;hfxRovi39muHRL/TYxJa6hIm9YxuHTvXPRjVrz01Z6WV4VYqXvStbY8U8G678UPh/wCGLi00XxRe&#10;W1ldW/lyR+Zwfx61xWr6ZfzXDXOoTPI0n35H5zXsXhPwDrPxe8WWHgDwhCLq/vrowWlojfxDrkmu&#10;i+Mv7J/jL4V2n9n+LNHa3vol/fQ7s7OPUVvGjjpaVI2+R6WaYOs7ezs7HzyLWG3gWGH71ewfs9xQ&#10;JY3BRf32MLgdq87k0CSG5aJ0X5fevWvgPo1nYw/bbuRkhzhm9D6VwY/mp0+WGrJ4frKnmEZVFojs&#10;/C/wwTxbeTwzzR2NvGpd7ibrx2UVxHif4SQ6Dr0k1vqAug8n7uTHUeleim80q2kkvNNmmwOCqsS3&#10;1rf+GPwg8SfGDWTBouiyPJsLq0jbY407sx7Zr4jGSzSVT2cbn6VUz7EU4c2HdkeZWXhIC2QlB93m&#10;rupwQ6D4e8mGfa82QdtdF4r8Oat4c1+48N6kkKzW0my6W3lDqD2AIrl/GVzJp89uJ7VmXcw56dK8&#10;Cth6tOo1J6ny9avHE1nOq9WQ6DbzzDLTbWbgN617F8PPhVqPiTwtda3pyRyPZLubc3PIrzfwrp/9&#10;plXWLbmvY/hvLq3h5/ItdKv5VuMfaJLVf3SL6tXRlUcQ8YlGLkc+AvHGc0drmbb/AAl+Ifjuws9K&#10;lMNpbw3pdV2B9xxxkH3rif2n9burbxNb+HvEWsLcSW8KJGojVQNo2kce+K9V8bfGzSPBt3Pe6PcS&#10;3l1Dbl2sbdQD0xXh2m6f4a+OVjq3jnVPMbUISZLa1kkKlJtwGPcc1+rZRHGaqrdKx9diK8JQTdnY&#10;4rSdJ1u6juJY7ORmVtxWNT8q+v5V4t8fV+IV34X1G28PeHpLjT5pNk9xGhxHhhnPvX1n8OPjN4K8&#10;N+E/F3w7vfBEs3iB7VYbK4ljf93n5COO3Ga+Zfip4j/ac8M6JL4D8Kzm00HU55JLpWst4LswZiGI&#10;yOF9aMFlaw+YqpzLcmvnlOph/YxXKrdD4n8Y+CbfRPDE121srMXYtEw+YZ/i+prnfhxHe29zHMY2&#10;j2HK7UJr6I8T/ATXby2NtPG00lw2DvHzDn9a9s/Z9/Yc0W20uPWfG1uYlcLtVV5GK+6zPP8AC5bh&#10;Wqup5OEyzFYuopYeysT/ALIJ1Lx3BDpNjpEweNBulZcKai/4KBeG5LnwN9guf3O1lj/dt6HnNfR3&#10;hqz8LfCrw3Jp3giyjhypDNsG4181/tS32oeLtAuIJ5huk3DzN3C+9fjuBqVMVxHHFRhyq59h/Z9S&#10;WDk6zWiKfw0uvDmi/DCx03RryPEduqzOJflJx/Ouy8O+Ezc+Gv7XnmibzFYgq+Sv1r5n8Q+H5/Cn&#10;wl8yw1K6Cx7VnkUY+YnjFfoV+zP+zBplh/wTYX4xa8YxqN3Nn7VcTfvGXaSByfb9K/RJZD7bEe2c&#10;m9dj89+qYOnWlzq7e3Y+ZILXw7aeIV0/Ubxt00mduzOfautg8KajBqK3UEhgh6KzL/DXLa9o2r3P&#10;iSPUdFhjaOBQWmk5/EV3OgeN7K+0cxamxaWHgt2IxXjcRYPDYOzpySv06m1HK3iKlr8i8iDWr7w9&#10;4Ss01PVLtplH32bvzXot3qGmXnw8t/GGgDbD5ewcY7V4x4+n0/WobaOGB5Y/tCmRB6A10vjz4n6p&#10;4s8M6X8PtGsP7M0uzlV5vJ+9LjtXfw3DAww7qSkroWMw1LAybjLmRUvZbjWbaaNZ/Ka43BvM5yDx&#10;0yPWvqT9mH/grbf/AAK+C+m/BH4ifs1at4qvtP8AOtre80ie1WB4FYiPzFZsj5MetfKXj3xZoMGi&#10;w6doVk0VwOZjI2StWvgRPd614+0vR4nLfa7ryy/B2115hnkakl7NJtaao+crS9vW9mo3T+R+iVp8&#10;X/h58cLGGJvgzY+HtVvoY5bm6jlZmibDbkzgK/b5h1615X43+E1/pfmXtlZNLDImD6AA8Ej8a+mP&#10;F3gXQLrT9Ft7a8XbYaTBCtjaxqrSybRlsj0wOvrT/Fep+CvDOoaXoqaYtzLdSRxSRyFQoH8f4gda&#10;+QxGU4rMLymkvwD6iowcnofK3hL4k6/8MtY0vWZrJtShs5tn2eRMqEJG76YwK9Z/be/aAsPin8HN&#10;IT4FWVxb6pFOtxe3lmTbvZ7cfJuHXcePpXr37RXwM+BujeDLm80uR49Vn3SWNhp8yNJM/GVCnsCR&#10;n6145q/wt+IOseA5PD3h9LWzSSRHm86MBgMDIx/hWWHo1OG8V7OvJNTWnX/hjz6dSnKonLY6f4I/&#10;FH44fGL4AaX4K8Q61JfX11DLHfyRw/vSoONjnp+PevJPix+z/wCJPhLcfb/FOmtb2ki5hm8n5cZ6&#10;YFe9fBDWND8K61pfw+i02WDHyXWoW6sEZvdsYAzXJ/8ABQn9ojWJ5F8AeC5o10zTVZtTu3iDb5AO&#10;Ap9BXBh/a5lTq1q9WXuu0U3f8DKnGFat8Ohy/wACPgHZ/EFZNbuh/wASmG3Mk8qxE7mHIUe9eleD&#10;tM+HfhzRZPE3ii6t7u8kmaLSvD9vHgqoU48wHp7t9K8n+A37UvxJ8NfAnWPEWjeAZG02O7iij1iE&#10;jaSRyMHr68V538P/ABUnjf8AaG8O393qN00Ooaosd7unIVQ/XjpXq5JktfFVl7aWvmmdawEKkny6&#10;H0hpX7b3wcuB4g+G3x08KWfh/S7HQ2Gm6etw0325kGWRMfxYI2jqTmvjf4F+LvAUOuahYazYTWfh&#10;3VNalnuLVbhlZrcuOp7kD9Qa9E/a88IaHpHxMNvpljutY/N/eycHgkY/Svn/AFkvNoeqz6dGYmi4&#10;R933QBX6nhstp4bD20v32PVy/C06NTmcin+2nb+C7jxvdf8ACHXRk0vkWokXBKZ4P5V8qX+jWeke&#10;K/7R06A+WHyx/hJr2GTV5/HMKQahfed5I2M/0rkPGOiQWTG3zx2zXRgcRTo3py6nq4jBxq2lBnLa&#10;3q9t4gX+07O3X938vy+orW+DGkwnU2luvlLMWC/U1lWGi3em+aIrb923Ks3eva/2PPhponjjxYuj&#10;eLNdgsVk3MJnxgkdBXdi6ftcv5Ht0SOFRfteWPXQ6TTb+5XR5I3ut0aqDHGTXrXwg/Z9174k2UWt&#10;6LHJkdNi+tZfwY+CMHjX466t4Is/3i6XZyTKcblnQc9O1foF+yJ8I9F8NfDRb1dIjVluGK/N9e3+&#10;elfByyvDwxDVjnr4CjSi5VGfBPjb9j7xbpuuSW+paBdMtycbxHksfesnx1+yfqXw50q3bV45bCGV&#10;g7SSKRkDnFfq9q+raHoGgXXiW70y1ZbG1MrNJGp6Dgc9818t/Gj4a/GP45+G7G/8a6xHHp+oXLHT&#10;99qFjhjY9SR7V5OYYfD4Zrmlv0SPJ+r4ejKT1u/Mp/8ABO74VWHxFs/+Fg6E0DW+iybcXUeY5XA6&#10;e2PWvDf2nvi545+IvjzWPFmvmH7VDey20ccG0RxKhKD3xiuk/ajtfiX+w18OdO0H4H/GxIdP1m32&#10;a0bO1BEjdAAT90c9etfK0Px1Bs7q316T7RNdMT50mBuY9TXBiKM6eF5cPfV3d30PPjBU6ltTy+wh&#10;vfFPxSl8NeLPEdwumNcySySRtuG4k8AUeOPhnb/2tPNorXH2OKX/AEeSaLaHUHg13vw5svCd78S4&#10;hqandNGWUbepr6W0n4EWvxc+EureIZI3hl0JY4LWBYlAkRmJ3578V9Dhcyot04JWase1l+IfwSPz&#10;1+JdncXVos15pzSNDCVVl74NdR+yh8aLb4f+J5NHEKteXUZS3hmbcDu7jPQiuw+JPw8khgudOmj+&#10;aEHzG/u+1fP2ueEbuw1n7boV7tnVgYpAeVxX2Fb2ma4f2U9unkeo6NGnC6PqqS3gtvE13f6rdSwz&#10;zQs01wrcnPavBviro8Gs646WFzthhVmLL1esDWNQ+I/iDT1ik8UXCtGv750fG/2qp4KW/wBHuP7H&#10;vbya4kum2rJK2WOfetsHgPqtPc0lW56fJFL1Or+EnhuO0C6lO7/uiT+tfdv7Gvh/9nD4k+ANZ0vx&#10;14++z+J2hLaPo8duzOeOPpk8cV8Wanpl54f0W30ewtwZpeZNsnUV1fwp+Jev/BjxlYfELw3IBqWk&#10;yfaAkihllCdIyD2rx8+wf9oYayV2ctTL6eIiubofWHgptS+G3jKWfU9HkibT77Nusg5eP6V2fhAa&#10;58cviXcXfhazuNHvtQZFszY3pidAP9zFYGu/Ezxz+0WkPxV8S6bb2r39vGq2duqr5eB/s074SeKP&#10;EHwn+Iun/ELRI1abT3bbDIu5WzHivxeeWrL8wdSW6ejPLqUKlGvyRZ7f+0Xaa5Y/AvVPBfxQ1RV1&#10;a2s8LdT2amWdSSAF46KvFfk/8WvhL5QvJLKKRi0zGR2XbX6L+Mv2v7XxTqmsXPjrSv7Y1S8sUiWO&#10;6bZFb8fwAdP/AK9fK1z/AMI9r/8Aai6ppHlNdFvLVXyEbPNfsPDucYrDU+ad3FdT0pUZPDpzWx8I&#10;a1oM+n3ckTRBfm6VZ0WwneQLD3XHSvdfiL+z+Z7mSbRIy6SNuG0ZrzfW9HHgKVW1GD5jIF4Xtmvt&#10;5ZjRxeHdSEruxy4WVP2yUDk/Beg6qnjJYri9kdS3yx7toXn0r1rVP2PPHPx4AsPDOkTXN5HGJFhh&#10;y3y+vFclr/xN8DeA5YfE+heHUuNQlCpiR/lY+or6n/4J4/8ABSPR/wBnXx7N4r8YWdvNaXUSWNy0&#10;kat9lBIw474HU464r8zzXE5x9ajiMPHlV9/+Aj6ipTlKjyR39f1Piv4jfsZfE/4TXU1xrWiSQray&#10;AeZKpBB9s+9dl+y34l+GHhj4paefjd4guLPSkZFup413Feetfs9+27oHwB/bM/ZE1D4p+E54YYdP&#10;0tp4by3sQpnf7xA7nFfgR45iu49fvYbS4Zo/tTpC0y7TtU4xX3HDuKrY7/eWpeiPAlhKkab1afmf&#10;Yfxf+KngL4d/FFrf4Ua6NW8O3sZ+z3kijOCfu16p8G/DSePLHTZdM1COK4uL1dsxUY5+tfnr4ce/&#10;leG0bc0asD8zkgH1FfdH7G7a3qmkWekQJ522RQqs2MZ4rtz6VGnRbiraDjGpGly3v5n15qOseLvD&#10;eqw+AvGsFhcWy2cUf2mFV+bB+8SO+K9B+FqaTo93d+DfDPjRrddYhhe/W1i+dn5VQPw4+lRfFHwV&#10;o1r8GLDSzoKrrDzedcTwxniNQOCa3vhL4T+F3hL4bT/FD4j6Fcx6h5Pl6LNazbGlccDGepB559K/&#10;NKOHw8Yc66v0MsO6ik+a7OP+OH7G2l6j8ONd+Id3q0cMlpMYmhkYea/QA4/GvkPSfh7b6N4hvLvT&#10;maGzWUrI7R4w3Az9K+x/2jP2hPhlongO3udDs2bVLq133Ud1OZPPIGC2Omd3euU/Y2h+F/x5+Hvi&#10;t/GOjwLqiIzW8by48pQpzn1r7zDSUcPBwd/md12tWfA37TOhfbPBi2qxyXKea+JMcferm/BPw21D&#10;TfBKfa7XbHL91QOvFfRPxTg06x+F/iKxtvClnfSNctDp832jcIVVjyMHqcYrhfhLr19qvwouNZ8X&#10;6escVhEfLV3C4IyMBetcec4jMMPho1aCvZkS5oysup4ff/CDU4r5riK03K3otdl8NfhZe6lOtqNK&#10;adj0/d5wciu6+G3xS03xboPkW3hhPMjYqzMOhzya9c/Z18L634m+JGm+HNA0IzSTXGZVSPJA/wD1&#10;V59PjjEVV7CVF869Dy3ivZ1vZvQyZPhF4i+C/wAN9P8AiTZ2tpfzXF8vmaQ0Zbem4Ehh24FL8TbT&#10;T/Gcuka34h+FdvpH26BS1rYzfcQyfKxUe2fzr7V+E3w/1DxdD4y8HN4RsZBaDEbyNlk464HQk9K8&#10;f+Jf7EvxHsFk+Igt2W2giC+VdXPl/KAc4Xrx/KvFxOfVq1dUppwlffX8iqdT4oo9E/Y3/Y703wn4&#10;18N6uPh7cLpusTNMtxfW4bCCMtkHsCQPzr3X9s3wKPhR8P7j4l+DPBv2p7WF4vKhm2pAr9W29xmv&#10;UfAN74iuv2VdB1rwv5MerR+E7aSzaZN6rIsAxkfxdK+I/jN8YP2pfjZ4dPw78e/ECGO0ijU6hZ6Z&#10;pf2V7lv7rEknA9u9c3EWW5fh8EnjpSnOesWr6epz5fKv9b5oWST1ufH/APwUK/aT8c3X7PFj8MTq&#10;MkNvdZlvILf92GLHOOOtfm/oV4ug66utRwyeXu2SN52flzX7Nf8ABR7/AIJxT2n7Oej/ABJ0OKS/&#10;njtY3uovKJaJSuSSR2xxk1+Tni/4dDR5ZLBbNorfcQu5eox/jX1PBmFjhsv9nP4nr8j1K1f2snOH&#10;c6vw94a0LxJpS3+lTBgw+7uzg1on4S3esQbkgdGH8S15L4Z1rxN4H1NptGuHCgALbtytfXv7D9hp&#10;/wC0L4itfC/irW7XT7idggjlIGeuT+GK+xxFajgaPNVucdSMqlS9PVnjK+FY9EVheJsZOHkP8VY+&#10;q3Ph3UFNjHdJI3fb/DXsX/BQbSPB3w28aTfD34b6/wDa0s5Nt5c7R8xA5x6ivlO2jvoZVNu8m6Tk&#10;P6iuvC/7dhVUptxTOepU9n7s43+Z6Hpeiw/algt1DCup0PTVVxF5HzCvNtCk1rTIhOkrSTHJVOcn&#10;8e1dN8L/AIoeKdd15tH1nwf5P2fkTeaCZDXVUx1LB0X7SWxnTwsq2x6Pew2uk6M+oancR26KuFaT&#10;GGPpXmbaO2t6w15ZkMZGyoHSsP41eLNc8VeM/wCw7m5ZLW35FnyMt65rU+H51WCSJ4l2/Kec5/Cq&#10;o16csP7aGtypwtJUm/xPoD9n74E/Ef4l65Z+GvAnhO41K8l6x28O8qRggsOw619zXv7K3ir9m/4b&#10;v4X8T+FC2vavJE7NwdsZQ7lB9Qa47/gkP+1JrvwN0vxdpkXw2sNU1DUpIpLO/mmEWwxwnEROM4JJ&#10;6V9cfDvWvG/7THxTbxF8boVtW+yhNI0W3kHkRqO4J+9ndkn3x2r8/wA24ry1VpYX2n7zpFI455bW&#10;xFdx5tEeWeG/hTpPwo+EPhmTWPGX+na5JF9q0yKRvlTc3+sA4PAr3TwlqGvzfD1bjT76OaxvZj9j&#10;s4Y9rjB2/l3rhf2wvh1H4ak0nQ9Dvoo55JMRw28W9x8wwOM1saV8P/2pvHPgqx8O+FLax8K/2TYL&#10;B9ukjBecleWxjjOa/F8/4brZpmXtZyfpqfUYCjRwMYyhJW7s8N/bS8N+EPhrq9l4f0Lx/b3WtazI&#10;sk1nasN1vk/xEV5T+0Z+358C/gF8C5Pghpnw/k13xdMsjXN1FdeXHDwBnI6nB6Ve+NH7LXjH4U+J&#10;rhvG3ihtV1i8cytc+ZlgOcEe1fDH7SHw48TWfia4uLpJmMzE+Yw6+nNfS8K8K5TiK/JVi0l0b3N8&#10;0qVq0o8z5l3/AOGMnxD8Vm+J+hHT9R0PyWV/l2yevSuY039m3XNdmXU7Sy225yGHXvWh8PPCGqR3&#10;saXkDLGGAZmHevrj4IfC7WriwjhtdNa6jDA427V+pNfYcSZ1h+D8IvYJKPq2eVzYSEeW9jzP4XeA&#10;r3w54b/s6OHfJAcr+FaGoXlvYo39owRxtgjnGTmvqDxb+yBd/CvwfJ498QeKbSOW/jH2PS41yeTk&#10;5/Cvzf8A2srz4h6H4+nkXUJIbTcBCxYgL8zf0r4DhjOo8VY6U4Vra+f+Z9FUjTxmXxVCza3Nj4o+&#10;BE1zVm1Sx2u7L8pT0qH4d/C+4sNSTVJtw2MD81cr8L/G2ttcQwX1+LhOPm65r3nw4TqARfKX5yK/&#10;Sc0zaeU4N0ZK/mfMYpSwUlG+51PhmN7pN7DgR+lV9YtpI7rcO/Su78DeFiulEvCvzDAJ7VU8feH7&#10;DSEWOK4jZmTcWH8J9K/MqeFrZhUlVhsRGlOpTucTYuba/LS/eMgI/OugghsZvGFl4luryZDaoflT&#10;5c/jXOx7xKJXO4K2T71sQJG9s8zysMrXLh5Qp4lyk7NE03y3bIfG/iK/1y7mnS4bylZguTk4zWf4&#10;Z1QCVQhUMvOdv8XaqeoSTFpI7dvl71J4QsnluWDsA20hdx61x4qUsRzSmcMq1SVS8WfqB+w1+2B8&#10;cPHfgLTfAlt8KTZwafGYbrxbqFwfs8aKvyvtPLYAwQDjpXnn7d37dXxD127vPgt8P/icJ9Ne3MGt&#10;X1lp3k+bkfMiOxP5iuK8A/tg+Nf+FHWvw7lnsdL03RbbyVt4U2yXWB1Y/wCc14H4o8S3Or3k2oyt&#10;+8kkz0r5/D5tndGUqEXKNNbJNr/hzojGL956vuc/qOoK58gITjjca5PXEG9oh92uourW4lG5UHzf&#10;xVi6jpRCM9zcL+FddCpHnu2Z1XKWrObuJ5biP7GkvD/pTfD2kyxXws7A+dcTOowfTNTXscksv2SK&#10;Hy1/v11nwW8JQXviqzt3LSSNJ8rc8c+tejXxEcLhZTfa9u5y1q0pQtJ3sfsb+w1qvgfwf+zv4X8F&#10;6TdRwTR2ubiEt83mk8muY/4KJftPeBvhpF4d+EN7befrevahE9lvztjAYfmT0ryn9mj4d+MG1Kx1&#10;mTxDdR2VvNH5UH8LgN69a+Zf+Csn7Rfi3RP20tB8Xtosd1Z+DriMWVqy5Eh7k1nwjxx/a0nlzWvf&#10;yOfD03iqMpPSx+pXhj4Tnxx8IF8AeJNPWG1uoFdmZQSu7nH1r4U/4KN/8E+h+zt8LV+JPg/xzHda&#10;dHeeVcWd5Gsc252yioQfmA5Ffoj+zl4+b4m/Brw38QbmzFs+r6PBctD/AHNyA4r5R/4Lk3eky/B3&#10;wvaT+JBFPHrbSJpqsCbgbV+YjsF9a/fq2By+XDTqvVpHJhcLH6wro/JnVLq5imaSZtrH7y9aghe3&#10;uf8AW1pazaxNdPN5Ixuz+FZkyIv7yONcL6V+H+7ql3Pcc5U6lrEd9A2d/wDCORVURKXZ88itKW6j&#10;aBUK9ar+SjglAaqEpcupEqftJXRWgnZbxdsQPOK6fSYVVvPZwuV+7WHbxRWaqRDzu+Zq2LfPlKQv&#10;yt1ok1LY6KVNxjqbkLm805oAfmHpXPXGkSpKQXFbXh+4gWdoGX71Mv7ItcsxjapjE3vKR6Rp3wJ+&#10;L3/CJ2+taH8MWu7O8hDW8zMVz+lF78FPjP4R8LTahe+At13cqVW3/u/iR1r7E/Zw/aS+D6fBLRdD&#10;8XazJJd2cQVo47QyeRx/s+g5xXdeLvi7+zxr+kf2dpN20y+cXmuJbNjjj0r9MdatRxDtOJ69avHm&#10;umz4J+GPwz+L+n+BNb1K4+EltMWtZHXzpDuRiOuMV4dbfDn4haDaSePtY0f7N9qkIVYeVXBr9UdC&#10;+O/7Ndt4cuPCya6ft1wskMsUOntg7hgc4r5F+M2jaMmvSeF5Lj/Qpbh5LP8AhAUn09a7KOMxCqpu&#10;z9DooONSSOT8PeKZ9U8HWdhqDMzeVhmHpitjw9qGk6BA9q19GgePkv1rkXCaXeyaPYDiMFVbaa5V&#10;rbXL3W5Ir7Um27sqobtmvsaOKVSgnY56lJQrXOg/aGbQ9b8KrIsqthfmHc8iu0/Yw/ZY8eePPgHq&#10;nj3Q/h819bwTsqSLjIw3PWvLfEekape6XLAlyzbQQp75xwfzxX2h/wAE5/2y/hD8A/2adU8C/FvU&#10;oYba3une4eRT97e2OBycnH514uYVJKOmjNOWfLzRV/nYxf2ePAmsaJfSal4l0OOHywwjt5HBIr1k&#10;2L3QkunH3v4fSuR+HvxH8O/tGateeMfAkUsOix3WIplXaswzwBjpXf8AiIR2NosVtJ5e0AEY61xc&#10;spQXtNzCVWXNY5vUoppB5Mo7fLXy5+1/ex6HqMflR7WRGL/WvpXXNUSGEu8mSBlfevlP9rm6XWtV&#10;FpM5KsxPmZ5HtXThaip1FboU/aWujy74ByXOufE9dFgs2uZL9tvkY+9kjqK/Sn4F3eifAvRLHTNQ&#10;+EBuNQulZ7UJa/6g46tkDjNfAf7L11J8NPitpnivT7NZLyOQGMS5O4AjtX354W+Nx8Vyya9qltd+&#10;YrfPut3IU8ZCggdq8rPK7dZSul6nbTXLRaZ0kPji4v8AxV/b/iX9l7UNW3Lv8yO1H3twAA9ua88/&#10;aDuNMk1H+3I/gVfeFJG3EtcnCuf5V7HoX7b/AIJfxDD4Unv7yGO32ibFu3zd8D5a479tX41+CfHP&#10;gKSOytr5r2NCbdZLWQZB78j1rw62Dw2Pw7jVcXfyOL3oyvKN4+r/ACPlHxB8UpYofs24x7PTrmt/&#10;9l7xh4n1Lxq3iloi1vZtsEbZAOe5rl/CPwT1j4l6TDJcaLIb+YBo952hcZ55xiuw+BPiPwt8JvFN&#10;x4X8Z2Ul01vNiW1tg87ce6ZFfM0+GqeAxicVddz7ajHK6uX81NWkkfZPwv8A2hbceJLTS7/Rluml&#10;wiv5hCp6D9a9X8W65ql7tht9CH7zbuh3jAXA5wa+RbT9qHwDrHiy3h+Hnhu9t5FlG2S8iMOw56bS&#10;MkgeteifEX9ovXPD80N5dWWpzb4B5jW9rjn04ye/fFfULE1KdOVOVreSPksRg4zre0ij2X+z9LtL&#10;iPS4rVoZG+dmWH5Ux7j61q2154Qs7YteTNthYl9tufmPp+eK4X4CfHvwt8SPC0up6jYalG9tG6GO&#10;TTZNwYYyDx16Vu3/AIo0y8tFkt9LvAomyrSWbrg8Y4I5zW1Nx5bqzv3OGopSk4O6sQ6xr1xrXjuz&#10;Vlu4NOghcsI4WCs+OM8Vr6R4chsdWk12O8mk8/HyyNwnHYdq0NL1+w1C1WWa22HHzvcIUx+dXE+w&#10;S7Wgn8zc2P3a7hWkYylLR6mUqns42s0Pgkvru7+zRWZ8jb96tCN7rTnV/LXb0ZmXIFWzc6X4dsjc&#10;atqCW8KruLScVz83xk+HF88cdnqs1wrN8otbGRs/iBivTp0+WHvSSfmeZKrKrO0YXRXvbq9U30+p&#10;2Zki5Nvtzl+OmPrXAeCV8Srqpu7zwLMlreTMJFmk27B03fTj7vtXrP8AwlOl6nZvdW9tNEsf8U0B&#10;Ut3zzTdR8UaEdMjaacoysrHco45NYyo03LWaOmniK0I8qgUbXwlBp8Cz2ehxsmNyxR96tQzak0RK&#10;+BPJCnj94Mn3qv4c+NHw1vr3+wbXxLC11HyYQpJ6kVNr3x4+Evhac22v+M7aCbAJi5ZsevA4rto0&#10;6NrqaX3HJUlinKzg395z/wAVofHOs6RDbeGvhpb3U2/kzTBTEMdRxVDVPBvivV9OtZfEejhri3jX&#10;bbrJ8vT1rr5/jX8PTp51mHWt8Cxh1lVSQR61Rj+PXw0u9M/tSTxGphLbdyxk4PpjrWNSGFlJ/vPy&#10;NqNXGQ0VP8xNL0zVFhtvteh29vtXGI+1X4JpjqCNZaIs2OPOkbAHNZ3hP4r+DviDqLWPhi9nvvIY&#10;K2LORAB65I6V2L2PkRmaWP8AdKuSp61vh6Kcrxd0Z4jESWk1Y8d/bVI03wBDqMXh+GRmkCSTq4Ei&#10;g9h618+ab/wTj8U/EDwXf+P9YlsdKurmEvYQ3BPyx7fvue1fT/jTS9a+K+u2OhX2m2aabDeKzKzb&#10;nKj1/Guk+LWtweHvDY042z3CSRmNbGNOJRjAUnsMU8VKGFpzrO/Lbp3OGOLqcqhBn5O/8IRN8MdP&#10;1iCHRn1iaG4MaMMlVcMRlcdRXOxWHxBbSY/EPiXTHSFJmAXgFVJ4NfR3xH13xdpvj6TSUuY9L0fz&#10;GeSxECoB3IJI/lXJfE74o+DfiLbWfhTwl8ObeOKBz9ovFkDGdvpnOK8Gjm/uq737n2mDqqOFSk2Y&#10;fw9+AeofFi+s9NsLNpWuudoYZHFePftffA2/+FHiJtGvoEWRc7l3DcK+0vgd4A8UaDdaXq0c0em2&#10;rxEedcSCNY0x156Cvlr9rXVY/HHx11LTrHVLG8trO4ZJbqObzCW3cg89K+qwtTminG+pnUtWldHz&#10;Boeh6jcXbRW0X3s9B1qnr3hp7XVYp5ox17969M+LFzb/AA7SKTwtarcySuI49shBB7ngcVheK/Ce&#10;uav4Tj165jEM0mDBt6cdea2xU5e0SS0NsP8Au1bdn0P/AME/NWt9B8a2n/EnjupLqMp5Ui7gR0HX&#10;3r7A1TUdG8F6Lqlx4h8PRrZ3NvKs00KjiY5BH4EV8Xf8E/LzwPY65a3HxLvfscflsFZk+bcB65r6&#10;A8Z68/xO8Ia3B4E1ma50uzmkEmG42j8epryqkqccUm1oX71SDPm7Uda03xv8UrRLBG+ytqCqQEHz&#10;IDnFfodoX7Uvg/4e+DdP8I+EvhuZo7e1RZvNkADNjnoK8E/YJ/YrPjHwTq3xw8S3i2sP2iWHTf7Q&#10;QYKKOT/s12PhD4f6xruv/wBlaSfOjaQiGaNsLJj0J7V8VxlmWKp1Ixw0HeXW35HJH2WIvCTvy9m/&#10;0Oq8bTa18XjNqVxptrY264eO1t2OD+dfPnjKwk0+4uLa3bc0fQ9Oa9/1fT9c8H2FxYX/AO7ZY8Ky&#10;vnJr5/127NxrtxG5wPO5Od1c3CdLHylL2rfozqlKnFWSPNYLqefWWmurOZWabylwOrf3q/Q39lXw&#10;f4zl+Fmn/wBqeA7eGGWESNdXTDfKQcDGOgr4a8QxWtlqlrJuk2mSNpNiZwPU47V+h3wk+Kmj23wS&#10;sry5nvttrbYKR2bklewXjnjpX2kqdN1FzuxyY6tWjh1GCvf1I/jx4M+IvjDQbjTPDOlWt4xj4i3b&#10;QD6D2rwX4r/s861on7Oy6jr+grHdRKwuGWT/AFPJ5z1NfUWh/Euw1Lwo+uJpd4qOp2LPbssh99uM&#10;4rhvi5qU3jT4ZQ6MsDst1uMkU0bL29Dzijloxlzcx5+HqYiOi2Pza0HUr2y0yaaazkuETd/rIyuQ&#10;DjuPSvfP2HvjH4+tXuJfhv4AOsRsxR4Lhgvl+pXIrTf4HrepdaadEkWG3/18iWbjaD3wRz/WvRf2&#10;UNR8AfD/AF9vh94M8HyO1wjPNq32UjaP4jj2qMVjKfsU6ll53R6TqONN63PUPhb8J/Cuk2F18cvH&#10;ngaNPFmpRyeduYlYI2fcEX06dfWvl79qKWO+a4uEt42DZ8uFTnYN3c19S3Xx88DXmla3oHhTWXuV&#10;tVCzNJauGjyPuhSM9AWHHQE18G/tK+KNQurq4tLLUbhVljaSKXyiqn5j0NfH5jjMPWcY0mn5pHxG&#10;aS9pX5mz5V+Ob6lb3kjQsBmQ4SuA0O68Q2E7X9un+rO5vlzmt3x5qniGPVt93L50e5h8/X61u/Dj&#10;xz4EtHjg8R/CWx1TcwEk0l5JG2PbDH+RrkxUpLD6Rv8ANGcIxcdzp/hn4S1T4zJ/wiFnDcXV5fR+&#10;XDbW8JkkJJHYA4A9a/bb4IaLo/wn+CPhvwLcTASabosEHlMw3llQZ6mvzx/4JVfFH4B+FvjFr+g2&#10;9h9g1fUrHOmrNa8LhslEc85x+dfblnq9xr/iFo7hm+0MrrG3Q7cHjH+FfEf68S4XxU4+x5nNaJrR&#10;XOinh6cYpp6s/OP9tzxzqnib9p7UvFWjQloIdW2fvDgkD5RwODgE19wfsJXHgrTLSLwNqHiC3k1a&#10;402C9iiVvmG4NuXPTIz096+C/jraCx+OOoWF5bSTR/2q5lEn3SA9dN4c+L178O/iToOseC5/s2of&#10;2taorquSEZ1RlIz93azVWScQOGOp1KsE+Z3082HtKtOi49Ln69W0awLhduK4b9pi9ltfgrr00W35&#10;bX+LPIzzXT2urxSXUdqsuWZe3uM1wf7XljrN78Fb630rzMNIguFjUlmjzyBj1OK/oSVV4nKpKlHS&#10;xzc1rs+OdP8AAuq67oUmpabaloLRtsm3HyZOawbXVNQ8NXEOsaRI8N1DdKyzE7cbWB688EV9B/B7&#10;4Z+M/hP4z0qy8d6d5mi+II2h2zMJPKfbkB8dOPWuc/aq+CbfDa8/tHRzBHpt5IxgXzBvzjODn+H0&#10;xX5HjsrxFCm6rT0dxQjKPvGh431YftTeFtLls4F09ZFCagVmWNc54bLEZ4Ht1r1rw5qmm/s/fBi4&#10;nu7rba28DGPyYU2Bsdyp5JxXxDpmra5aXHk6JP5qzBj9n3koMdTwa9s+Df7MPxx+K7xzeM/Et9o+&#10;htGskliI2VZcjkKG/wD1UZTisVWxf+zwcpPTQ64U+aPNLTzZ4z+1KNQ+Jyw+PrGxT7PcW+3dIpUk&#10;5z0P+ea8B1W1js4Wi2s0ijgEd6/Rb9sv4T/C34cfAyC2VIorqOdYrJppCZJ3I6Ad88dB/OvkXwj+&#10;zN8RPHnjWHw/beGZoWmlzJPc27qkCkj5jxx+NeZneJpZbUccW7S7HNUw9aHvQV7niml+HtQ1y5SL&#10;b5bH+ELnIrs7X4E+NdYi+32GkXd1FGhD+VGW24HXgV9k/CX/AIJ7pa+LGPinUI/7Fs13zX0OM3HH&#10;KD0Gec+1cJ8Tv2wfD37NPiTxB4K+AGhtqUcdw8U0eqW+6MygclG7r15r0aOCcsFDESdoy2KoUZSv&#10;7XRHxj48tJvDkL6dPDInZlkXBFcjDb2rRbweeuOxrrfi/wCPdT+J/ia58Ralpcdm92d72trGdkbH&#10;rXK29rxtUM3Y7u1ePiuaF1fQr2dPntB6F/w1rup2Vxttp5oo1wWSFiFbGSM/lX2B/wAE+vCNr+0p&#10;eah4TvNWjsrrS7cSXA25Yw+YFBGexx1r49UxWyJbJldzYb8q1vA3i3x78PL658U+A/FF9pt4tj5b&#10;SWcxjaVQxPlk9MH/APVWWDlhfrEZ1lojso1JU/dufqnrdr8Pvg9pMPhm0vptT1DS9UW9tpoYVbIl&#10;fcRle4APHXmvU9L8QWnxPVPEHhi182G2DRRteQlVZuM/gK/P39n748XviCyttPuLja0g/ezSyFiH&#10;xjPPPbr7ivvH9lrX4tZ+G0dvI+6W1mZZG27d2TkGvt8nqQrZl7PD+7Sl+hNTlUfddyl8RrTxRDdW&#10;umaf4vm0lHiYXkul6T5jyZ/hVsHGB+prnrj4W+JV1htO8OalJpujyKkkzXW03N/JjkHd0APWvY9d&#10;0vWtQu1FlqTW8O35ljUZz9SKzfFvgrTL7TYZ76Oa6lt8lZHkLNkjHrX1mKwEal7JtROdXj1JNAt7&#10;vw/pNjpMAh81m/elTuyvrXVQFduK4/wPpFxZlDJYCPbGQP3mWA7cZNeffH39uH4KfCG9vfh7qnib&#10;U7fxD9lP2VbXR5ZArEYDbiuzg+9e1k8/YU3NrbZafgHs51ZKKR8yf8F0Ne03UrnwJ4EimhmvF8+5&#10;aGOT95HGWjBLAfwttOM9Spr80/Gfh671HUXtkDFY1UKVT5Qu3oPTFfXnxm8TQeO9Rm17W7+41TUb&#10;qZnn1LUPmmY/3eOFA6ADjFeC+NRZ6LayyCBVYMSR3Oa68PHFYqU6k4uKfRn1mXU1haKinqN/Y58E&#10;T+JvivZ+G9MjlFy3zxyRe3Bz7c1+on7O9poelra+F9Q8W+G/tcW8zwSSgSNggd6/Kf8AZsu/EOof&#10;GvTdD8KarNbyaldJbLLDkGMOwB6V+u3h39jv4UfDUaReWXgi41fWI2QXGoXFwQq5O5mOTzzXgZhT&#10;qU8RorndWxUadHkk9X/XU8J/bW+HWq67rl19k1S2/wBTkfZWDKFJ46V4T+zr8EviFpXj5V8H+I7e&#10;0uLq6XbJeKTtHcjFfYn7Xug3XhW7iutD8PQQ2F0oS6dYzlMmvI/A/ia90H4teCfDvgSzhuWk1FUv&#10;ZJI925GGT+Vc1OU43p33ChKLoOoux9kfDL4dajpkFu3iTxE2pS+QqTeUuI2bH3h9K9I0bRrHTbT7&#10;LaR7V5P5nP8AOm6LpsVnDyvLc9OBVtG23BUJ8uK+my3AxoWnJXufGYzF1MRN3ZnXWjH+0Fmij+XO&#10;WrJ8caNdalHDHBOscKyZk9a65kQjrVSTTreRmZ4/zrrxmXSjdQ1uY0cVKMk30OI0XRvEdhqTP4cS&#10;OJJp1e6mmXO4dOPwrsLzXrOzj+z3M3lyFcLu43H2qz5CQAiLA47Vzuq+BbHWr5r/AFC5kaTzN0ID&#10;EBa46P1jAxcI3u/M2lUpYipzT0OF+My6v4Z8A/b4dVjhCyBmeSXa0rM3pXzb4i+GHxU8eWGtJrOq&#10;/wBo2scO+1EbbkiiA5/Gvrvx38ItI8cafHBrztMtv80asxAyK8X8Va/4v8N6Bq2geENNtZo5m+yT&#10;zMzbYF5zjA/OvHxHtqeITmmr9z28DVhKnaDu18j4btfhBfafrtlFcxB4ZJ0VXkTBJzX0t8RvgBJq&#10;HgDQbLRdXm+0Sss32dn8uLCDa4bPHXI960PG3wd1D4i/DfSZPB2kNJqkV3FcX0zqYVgRHJP3gOPT&#10;1p/wlvdd+MvxDk0PxRpFxJH4eX7GkKSEDygM7/l4P1PeuPGP2y5G7nue29nTun6nkn7Qfgf4Oabr&#10;fhfSzFbw6dH5S6tcKpO7ad0gXHU9s+tfS37LXjX4f+Jfgb4qb4e+AprXQ4ZpIdPtrtvmuPkwG5HA&#10;J5qP4pfsd+D/AIm+O9H8J6e82n2FvZs8zNAH3N6fN3rc8FT+DPgJrtz8C77V52ElssmnE2oCttGO&#10;SOM+ldmBwspWk4q212fN4zEyxla3T8T87/2j/gV4t0bxBda1rej/AGVbqTdGivlV54ry/wAI6Xot&#10;j4mEfiW0aWGJPux1+qfxt+G3g34p/CqTTbqwjS8juAY5pAC5XBwOOa+Mr/8AZ68P6H4jkN5IWVT8&#10;445rx8yymtGr7quebLL6spvk2Z4Lc+EINavpBoNlItqZdo/dnJFerad8DvE3hD4MPra2pWK4kkkW&#10;GQhd3uM9a9J07wjoukwrFY6ZGI/+enl8iui8e6FL4x8Bw6FLOzSrHIqxwq25B7dqMDldWjUVSo7W&#10;1sj38vwKw/W7Z8kfs36d4t079onTdSVmsbaG6aX7VaZaRc9Cvqc19jw+J/FH7QPwe1TTvilHDZza&#10;WGe0vLyRUuL2PceWU4P3cVzn7LX7N2p+DfivpvxDvNFsbSOzkaa1h1W6EclyRyuI85IJ6YGDXo3x&#10;w+HGhavYXXxUaO5j1q8DLJCqssKr2Cj7p/CverYqOIot2t8j0bRw9SzWh+fvjXwyun69Iv2UkNK4&#10;Cxr2zXeXUM+g+Bba1tLZl8zDN8vTjrW34U+GuvfEL4tW3h2HQzPJcXGyP5sZ56V9G/Hn9lGbwF8O&#10;TqevWDRzQ26nAUsDx90EV8rHCyrYxSSbinqc9KOFjiG4bvofEsfxc1XwdfLHDarPJJIF3SngAnFe&#10;rz/GP4+6X4BtdH8J69puj2esadi8u7W8TziM9PXODXkPxk8EW/iHypdA+VfMCyheua93/Zt/Zl8J&#10;a1a6Sni7TVurqSMR2MW4ks7DjoetepmVLBUKPtKdOzsezRjUjTvpZdzJ+Gvh3UJrBrzVVW4mkmHn&#10;XBkzls8N+Pej4i6BaT3Eeg2C+YUiLzTeYoG7sBmvZvi78PNO+EF42iQw7PssO5227TvxkJj16V5j&#10;8Gfh14J17xPK3xP864tLy8Bjm3kmME+mea/McNkUcwxs6lR2T2Ji44qXM1f0K/gDRrbToJP7T1GK&#10;3aGPdtlYV7f8MPBfxh8b+AWvvCHjnT7PR/m+026gGSX8aW+/Z0/Zx0DxhJdXuoXn9jtbsAS3l4kx&#10;936V9Bfs6fCL4LeGvBCpa7jaz3DCGHzWZeRxkepr7XJMhw+Dqe6lzebOLEVI4KjdJ/Jan5/fE3Tm&#10;8H+N9jQSSSzS+XJJH3XPOa7/AOHPwG1c6ZZ+OLSKzt2vJ2WN/MChlzx8vrmvoL9pb9jXw2L248W+&#10;Cre3ltJgoaxWQtJEx6v3OM1R/Zh+FV1regx2niu6eO1sLp4FihuFzLg5BA6jGM59q+mxNNu0bWa7&#10;BhswUqLl/wAOdZ4Y/ZT0LXfBRvfD9pp8PiC4h2ahNcxgh8gjg4rk/in+zx4u0D9n7UtB8Q2elLa2&#10;MThZI7RGkY/3i2M96+grH4U6dbXlnceHfE+padHaqweOGQHz2IIy2aqfGf4eajr/AMLtW0268W3k&#10;yyW7LHE+1VZwQRkjtxSjgafJzcrT7po8r+0J/WLOWjezTufm/wDEj9irx14a+E8PxNsfC8kiLAss&#10;MyIGV/yryH4Z/FjxVqd/eeG/GnhxdNmtZMK0kh+bA9K/X3wT4Yt/EPwLs/CmuzwpappZSZVZTtYK&#10;cjn0NflL+1v8KbpviV/wlnw8uo1S1kYP5b/60biCeOO1Z4rLPrlHkkrt7N9z6XIc2qUsU9bRT1Xk&#10;aWq20txpUjwv8pXPTrXdfs4f8E+tC/aQtby9+I0lxptlY2TTx7QB5w2k9+3vSfsafAL4kfH7SJEt&#10;WhuHhmC3Fx5y4txnrgV91ax8E7T4X/DC8mHjWO0ktdOkS6uZvkQx7OQAK+Ry/IsVQxzdWL08z6Di&#10;DibC1MOsPh5JOXzsfid+0V4BsrTT9Y+DXh6x3LJrfkWdwcHcitgc9h/hX0E/iDxnoHwG8O/AC51N&#10;pdLs445blFb5QyjG3PQ8Ma8C8V67feKf2lIU028Mmm22rNJmCMhZ49x+bJ9z+tfRuvm51lIWlnMM&#10;ECYWNlHC+/vX0ea5jTy/Dr3rabHFkuBlipc9tuvQ8N8Sa5aWOqSaeB5caxBVijHGMnvTLTTb02bX&#10;ccDKrKSq7e1ZXxPMb+NZIdHuFkVZPmC9OtdFoeq3EkcNtfcBVxhDX51ipYjFLmve+up5maZlRweK&#10;nSnP4drHJza5Pp8zR3MPHuK1PD15da1L5kcRVVXC/nU/i3wlp+q3SSpK0YbouO9ej/BfSNC0Oxut&#10;WuJbNY7W3LTz3TDCr7A9Sa9jIMJLFYuNNX13PnKMsRiozm5aHjHjlIbSctqEjRgN8zbTUvgXxBeW&#10;Uq33hPUHEyyfu516q2exqx8dJoNTuW1ZWjW3vHZovKYH5c8MfStX9j34L+Lfjnq1xoPguKBf7PLS&#10;yLO21nx6e5/Wv0jGZNl+FpKVkrfM7adGnJRk1qvkey/BxP2z/Gni/wAnRPi7MjO6i2tZ2HzBvc9B&#10;wK+vG+Afjn4f2+m+JPj748W81dV2Qafbw7yXcfMBgddoI59a8r+Af7Kvxo8JarZ/EDSvE+mvc6ez&#10;w3Ol6hqSxuyrzlV6n0/CvuANqXxG8KWWreOfAOntq0bLLAsdzuC/KPm6dcdq+TzJzxNOVOk2u1ke&#10;LmqxEl+6bXfU534M/DHT9N8PRePo/DhlmXcWjvI90jbgCTk5wM+npWfqQ0648Sz6vdWS28N1Gsf2&#10;dWO0Y65Pb8K9T+JOoeOvDfwkutL+Engf+09W+wstpC06xRKxA5LE+5xj0r5o1zx58Y7r4f23gzxB&#10;8O2sdVtVklv1hvGYu45+8V/lxXz+d8O4yFOjVozcpW1umeXhqdbrqfRHhrX/AAVFBpfg2x0OOKG/&#10;DRQxiMHfgZJyeTz3r4k/4K8/DDxP8P3sLzwpqk0emahBI8lrHgYbO0jPU9SfpV3Qv+Cg/wAYpPjJ&#10;4f8AE/i/4CSQ+H/DtrNbyDT7wM8rYxv5GOg/OuW/aH+Knxb/AGy/E99rEkUem6Lptmz2dn9pAWGM&#10;Z4bcBl27+/FfT5NlMatJSxHxK1lZL7zuo4fESrXSsj5x+En7Rvxrb4b33wVt1B0W3lM0MMa8uwwF&#10;P1zmpP2ePFXj+z/aF8M22uaG1vY2uvRpdzzM2RlsZx6Zrvv2T9Tl0CW48NaJ8BW17UhdYkvPMUHb&#10;n05zVT9oVPiR4X8WxeJrv4b3mjQQ6ok0kbLliitnjHbOQfSvqEqeGqNJJHvRjGnbmep9WftIeAfA&#10;vjW+vIo/EC3l7akvHBbx8hMfxHtn+leEfDb4J6Pq/hDxvrXiQPt0TR5rjyVYsC2Pl5r6y+C/hv4T&#10;a/8AApfiddyyrr3iizUNDbxmSRJdhIwME42jd6Yya4r4ieH7X4KfsBfEbxfPJb3l9qDSQQzxsrN5&#10;ZAwDt/3ia9GjGpWS7bmcsTT9skr72PyP+GXiAabrurCadljjvZNsLc967bxnb6b4g8PRanaxBrgc&#10;segrkbXwTdGCO6sQrSTKGlMfIZiMk10yST6boS6bcxMz7scDpWc4qdRpI9r2jpx95nJeJfEtsnhh&#10;NOFgI7ssQsu6uv8A2cLO/wBX8RWkKeZJIkqtmLJ5/CuN+IvhPUUtUuI7dxubdGxQ8cV3H7DfxUh+&#10;FHxz8Kav4skVNPtdXR9SaQFsx4OVCgc5yKzxUpU8O4xeo1OPMnBH2F8FNWuP2cfH2p/E3WIXRtQ0&#10;5oLeGTgkMMbgDyRkY+tfXvw2+MNrB8HtO17wb4H1zUD5Ze4lj05tu7cS3Xrjca+FPj/8UPEHxD+O&#10;kPjqMR3GiyeYka7drLEpyny9BxX3N+x9+1TpFr8B9N0nWPAfii8uLfzf+QToMky7Wd2AJHHT+leN&#10;KMYwtKVjzcyqVIxTUbmT4r/ag8L3emXHh/U/BPihorhfLkibSHCsfTp0zWh8V/jjc6h8C7Xw5o/g&#10;2RZ3tflUIV+yRqODns2O1Q3H7S+my+KDa3Xwk8Saf9smV1l1rQzEsK5Octu4/pXq3wr0nwf8YtDv&#10;bGW/Zo7d/Kkhh+VsMM5Oeceh5r5ytRxGKreypSTbPIxUsOqKlLc/O/xPeeLP2mrW6+Fvg/So2Wxg&#10;Zrq41C7VcEDnaHOfyr5T+IXwh8KeGPEOm2GueJVuLiOT5o7F98aNnuR3r7h/bM8CeGP2W/E/iK58&#10;CWOoG9uJh9nu/MLFVdcFQOrdfSvhL4YaFZT/ABitY/F2uz21ndampuZpFMmzJ9O1Z4fB4itUlSlK&#10;zhukY4GtCpTfNG76XPRvhrpnhiz8TQ6tNbzTQ28qrI0MZZ9v0+lfcHwq+PH7Kfh7wne+GPEvhzxB&#10;I1xCVtbaPTH2zt5TMSzrwMknGa87s/g94I+Eurr4l0jwhcata30Zlsb+K0MvnJtyCVXOzd74r3rw&#10;l+0h8JbHwnp994z/AGNvE0LxhQsi+H3mQjHMnC49wKnCSp4bFe9ZP+9r+R1SSpwtHV+Vj4H/AGs/&#10;h9eWGp6tq/hXS3j0q6unMO5v9WozwT7Cvju1tp08Q3Ed0/8Aq2YD25r9cP28fi18Jfih4VtdE+HX&#10;w4utLtYbFrmSTUdFezZ2k52lWAPG1f8AvqvzQsvBkeoeNrz7HbgxebmTapBznk81+jZfUk6d+ZP0&#10;OujUdSCvp5HOaZ4PnmufOvJWSEj7vY1g6zBYaN4ytY1mx++AXkc+1eveMrzRPBhjWSAys3+rXsK8&#10;X8Qhtd8YiaYopWbdCFbpXa5Skm29zs9nGnSTZ6VqurWehWkV5cSLJfTbY7WEtk/lXU/Dz4SahB4v&#10;s9R8TxzSG6O5oChZ2X0A6Vwngj4U3uueJbPxLq1xhbM71jlY4/Wvq9vFF34dGk+L4/IkvNPkjkWK&#10;NAwdR/CfevPrU+enJx6ClUvT00PoHx54W8DfC/wl4b0n4eeFdRmW8tYEnmltyA90U/eqB/D7+lZU&#10;/hqfSLKHUtX0toZZo9zQOwzGfQgdDX1J4z8GeHPjh+zppvxU8L+C7q6vnsjNbxW+YTE2RvdFPf5e&#10;9ee/Br4E+FdYshfa7b6vDa3DSJN9uJMu6PgkA84bt618NmmX060VJpX6HDLEUZRst0eO6V+zzYfE&#10;y5k1/QzbwK37t47qQBnPbArxD47/AAoufhDq7WOt28f2iVvlWF8gV9G/tRab4q+BF/a2vwZ0nWIb&#10;q8uAnm3FqHjRCeD7HFeSftT3Xia602x1LxVpM0Nz5im4vLiI9D3+nvXpZT7tRUW9OxqqkalPlPn3&#10;x94xs/BXhuTVYwpmWMlI2Xgkivj/AMbeNtW8ba5JdalJhvOJVUbAAr60/aB8PW2reGo/sXmFjGdw&#10;424xXyjq3gqS11CQ/Zv4v73Wv0bLctwOGw7cVds87l+r1ro4/wAX6WzrHcy33kRRyKsJjXcVyetN&#10;srZbQv5l41xGwB2MNob3xXpVv8G9c8e2EdhpFrKzSMp8uJc7sdqwvGPwb8Q+FJfsl/ZyI4U4DKRz&#10;/wDrqqeBwsp2dl5HVVzDET+CSud98NP20/2hvB/g2T4W+H/ifexaDLC0TaaVGwKRgrz7VneFf2av&#10;G/xiku9Y0OzbUHj3T3G3qO5OBXB+H/DN7FOqC3bc0gHytzX3B+wLPB4Z0nWoNXsLvzLvTXjikhiJ&#10;wSvXissVRWC9/DpI0p1qmIjaq7s+cPAH7OGo6Rqq2+qQHcrYZXHTn+dfTn7NHibwp8J/i34f0jxD&#10;Og02TUIRe/Icbc88isv4i6npXhrVFMNo0kjzcKo6gjqawLq80fxBqC21irRSKAXAPzD6H1rix8ZY&#10;rDv2vY6KdFctnqfqd+0F+0V8Ebjw1D4W8GRaY11cpthZpANicEvnPoK5Xwt8JvAXx4+Bd5oOm/EO&#10;bUtWtJna0tprpFjhkMh+7yMjrXkfwe+Efwe1zwQusQ/Bfxnqtx9jjSTUrOOWRC5HJHBB/CvU/wBm&#10;b9mr4LaX4gYv4P8AH2nXk07GBTYyqgy7EkkjbjHv0r4uphaLjynn4itCjHlgT+IP2NfAHiT9lm+1&#10;nW9XVte0uxZPLgALKocKR3zzzmvmX9i/xH8Hfhh471jwj8ZtY1JY7VJpEjsQczg9FYjp64Nfavw5&#10;8P6V8AvCvjbRbHw/q2rbmnW2jvdPl2srMSu0kc8nP4V8ETP4D1z483cvxM0/W9Jt4ZvNuF0XS3lk&#10;kX+6VAz7c19FR+rU8HGKeqNsLUnUT5mYvxQ+Ivww1DxDcWXw+8NzWfh+W4Z44rj746j8y2T+NcfY&#10;fCPxXoinxR8Q9Mm03wzqk2LN7iQL5iewPXiq37QPxF8CW/ie6t/B3h/XrGNW/wBFbVNPMcm3PDYx&#10;xn0Ndp8MPh38S/2zfB0Wk+PfinqVza+E5Fa3s2tSFK9cDAweO9c+cYiqsHo0l+JpirRp3Tu0c94v&#10;8DL8PfD0vi7wX4dMehsm5JmmG6UCvZv2Ov2ndN0D4Vf2f8F/h39r8f607Qf2pdSH/Qo2+UsCR8vb&#10;muN8a+FptNt/+ELhmk+w26iNbZ4wTj1OTX0d/wAEnfB3wa034l3vhDWtPt/7UFi0un2ctnuEy5+Z&#10;y3IBGenvX53lucU8PjOVRvJuyb2XmfOyxTlW5pR1Pbv+Cf8A8P7n4QfDTxL8SviTrcc+qahdFZm+&#10;1CRh5Yb5cZwCWz9cV4R+2h+1ZqWneNbKBbH+0dPuNQVNStTOVZoTjKcfdJGRkV9C6x4X+E/gH4i+&#10;MW0G6ktLO8ka81C38sCO3kEfKxjO3kgEE+4r4v8AHPw6vfi3d33jCysZJNM+1I277Ge7YwfRhnPH&#10;avFz7HYp5ilF3s9Wup7WSUYYrFOdTRI/Tr4NeO4vF/wV8Nal8NNChtbGTTbdYbO6k3eTEEA2nHfH&#10;rWP+0p4D+HujfD7VfiZLodnDfWNiX84w8MeME1xf/BM3wJ4k8IfBi5uPEKzxQ3l8o0+3uGfMcSRh&#10;c4boCemK7T9u2/1m1/Zr1600DS3urq+iW3jWM8oGPL9O3Wv0zCV6mMyN18VZ2jorbWPLly0805KT&#10;0vv3Oi8D3f8Aws34Q2EHiTTY2g1TSwlxDJGBlCuOn0r8f/8AgsZ+yb8B/wBlrU7fWvDHiq3mvtSk&#10;Zn01mXdCCehAPH5V7T8Vv2sf2k/2bPgvbxeHPGokuFsRFb3dxcF3XI7DGOO1flF+0P43+Jfxf8YX&#10;/i/4ieKr7VtSvJszXV45bODnj0rl4LqYrPKv1i8oxg7avdLodcqEMLWk3LTsjz3xJ4sENxNLYaYs&#10;nmKSCW6GsPQPif4q8HeJ7PxpZ6/JZy2fKrblgRu4xxVy7sbiPdA6MSed2Kbp2haV9oR9TVWQsNxb&#10;tX6zjqeH9jzNX0MKNatzvkPVr641HxzB/wAJBq8ksk0yL++kOd4xnP61DZeGbJoltVTbJz81dL4W&#10;8R/DCfRbTSLnxbYiZV2xW6sCxxjjANX7zQdLkt2uodUiiQt1ZwDWWW4yNWioRW3QzqR5pPmWph+H&#10;fB8UG6S6Pyop2sT3ryPVvjDrXgH4l6g/hvTluoz+72yH7p9a9i8Saktlo50/RJ/tU23C4YAH8a8L&#10;8QeGNbt9Yl1DVrTY0jZ/ya6MRgaeJnyVI6PuaRxUMLTdtzQuPFt74j1ubXbuJlk3Zb0yfSvTvhBb&#10;X2p6jFbSttjYgqzcYry/TdCuXKXBOVx91W4r0HwXqd9prqIRt/un1rur4anRwXs6aS0PN9rOdVzt&#10;ufpP+xJ8PbTUZbWLSrna0dxEZpFwdzcZH5Yr7e/aJ/Zs8cePvDmg2/wk8Y3mj6xYQruuNMYKSu7J&#10;B496/OP/AIJq/tBX/gr4s6VBcae98stxEWtWm2pKoOMc8Z5r9zPCuk2yWcd4bPy5JlDsuc7CRyoP&#10;pX4Lg+EcdjOLK0qzWuz7I2hmEsOm4vU8P+B/7G8Pw9bSvF/jDxBeeIPE1vzeXmpTF1GSc7R2PSvT&#10;vH6vo+kyapdv+5j5kDHavNdz5KY+7isT4h+Gx4q8Haj4fTbuu7R4o/M6AkcGv0apwrTwODk4Su7X&#10;11uc8cxq1K0ZTPiH9rfwZbHW7XxjoFvY30X2RTLD9oy+Ce2TXBz/ALDngL9pXwU2sX1nJpVxFEGS&#10;NYPMZu3869D/AGkfhfrnwO8FaLqWseTeXiytCFViY8E8DHU16d+x3+0B8IviXDH8P4/Dy6Pr9tDm&#10;S18lgtwg4LK2OhPOK/LoZp7LOo4eb5JdL6H2GIxcI4CLh7x8vfE3/gkB4V+D3wobxzpeuLrFxHHv&#10;ezmg2b5CvABz68Vtfsz/ALIXxd/4UzLf+OLWx8O314i/2PZx8mOMtuZmz1YjoOwr7O8fWVr458YQ&#10;+CTN9os7CRbi7hgRmVGHKoxHGeBx1rg/21vi542+APwebWPhv8Nf7d1bUN9rZrMWEFoPLY+Y4UZA&#10;H4c9a+c8QMpx2dR9nQekd5PXU8GNOVW0er17Hyt+2p/aK6HY+G7e+aa40uYqZGI+fnr6dK/Nz9rX&#10;wLqPjLWvJtrbK+WS3y9WzX1f45+OPi/xTbM/inSpUvpCGupOdjyFfmChhnAOQPpXkevXWlLPJe61&#10;abl6FZZB8tfD8D0cZw3dTV3d2+8+0yCl7HDTg7Hzp+z1+zx448YfFLS/Anh20jmnvZ1QQ7wpVR1O&#10;TwB9a+wPjH+yyP2dL3R9L17xzoN1eXMbP9j0/VI5pEx/CygnBr578XeKtH8N2l1c+AfED6VeSKf9&#10;ItwBIpPYHOR+FeL2PjDWLbXv7VutauLi6jdj9quZjIx+mTX7tQw2J4ooqVSTjbZHk5hgXUxHtKi0&#10;PvDxBq6+HPCUEcQXzLiPeki9hivM7rxDdazGYZ5CzK3WuQ+HnxM1zx1Z2+kapK22Ndq89OPTtW2m&#10;mXOi6k8dneO6yA53Y49q9PKcljgqMqE92bU1RUUoq6NC1tS7Fpeg/irYGjSiyViCv904q58P/Dja&#10;vplxMFmea2G4/uyylR3rtrHwzaa34Lute026imSyQGRWUjrzxXweO4ax0cRN0tY39DmxmWU3Hnp9&#10;eh5FqGnCCVgRw38WKg0izniu98Y3beRtFV/H3jSDS2aL7KZAnzMqdq1/gz4hXxC0l1FZqyQruZW5&#10;xWVHhfNK+nLp5s8CphHQi5SaR29zpF7YaRb3FzNHtmhVvL3DIP0rNnVegOWk/Skt2uvEWuSPDvYR&#10;5+SMnH61r3/hxoLUuIpN/XhTxXl55kEsLJezV7bnn0MwjN2kzFMVqkTLLJzisDUIA8j54q74g1Sw&#10;0RmlvpwHP8O4CvNfFnjO+vtXzaO0duv3yrcmvJweV4mrLt6nTVqQktWdVPpwubhdo56cV9A/sOfC&#10;iTxt8QljEX7mFUVm25CsetfPng7Uf7ThQTH95zzmvu//AIJ8WmjeCfhRdeLUTN5fTERNj7h9efpX&#10;z/GFapluWTjN76HLUs6d3qj6Nsr7T9C1LTPCehLhbWbDtEpy49a81/al/Z0/Zd+Jt8v9t+J9Pg1q&#10;S8zcS35KszFgQOa7b4S61H4o+ItvDHAHjjbdcTv7Dmvlv/grb4k8O6xrtrc+ApVsrvT5N00lvIcu&#10;w78V8XwHGpLFSkmk3s3uevkMY8zk1ofTXxr8feMfh58BNC+Gvw78UW9tcQ2kcdrNplwB+7QYGeeO&#10;lfnH+0F4t8eeNfG8l/498V32rXcKsitdXBfysdgDwB9K8nuvjZ8YLlhLq/xG1Fo44SkaNOQAuelY&#10;MnxS1Ga7bbeSO7cSSTNuLGv2Kngsy3VVvy5ny/cz0MVUyqMNFaR0+pNITtZd2OWqhNsgiHlDJZvy&#10;pui3beJmWBL6RZ24ZDjBzVi8szZSmzdcyLy1VyuEuWW/U8WpGKs4yujPaJ5ZVYvtXd81aFnbxH5B&#10;JkVVAiaPa4PWpbG12OHabC+maJv3d7FUalKMtDTbT7cw5kQgdzUmkywruhyzelQvfsyfZ1GI+jM1&#10;R27YuGEThgf4q56XPHdnUpRk9Da0VYY9U6DdnHPetjVLWZrncsS42jrWJorI2rRhiPz9q7maxE5W&#10;ReflFdFSWi1NqcuVao9H/ZM/aE+O/wAHYLew8M/s1aX4hlvlLW0l8vUY2qwyORz1r7D8J/tEftqa&#10;l4Om1K4/Ym8P3DlSVihQhCv1HBNcX8MrPXNV8LaT4b8OeF45LrS2WKa7mZvMIzzjAz0r6i07S/jF&#10;/wAIbDY6RffZ42jCuN3zLxzjIzX6JGWKrVXKm1b/AA3DEU5c+rfzPkuw/aB+O/ifVtSt5P2GtGtZ&#10;hJtZlUbt3txXlPxh0j4sa78StHHir4GDTZIZllgVYgFk5+77iv0K8EeGfGHhGcXtqjtJJJmXfcHE&#10;p9+Cf0rg7uObx9+1va3njq2WGHSoNyQLJuAJ6ckDBH0rtp+1+3JX/wANv1NqNSdOTa2S7n54/tLQ&#10;fEPSvHMep658N/7DtWgzCyWrLG59ckYyRXhOp/FHRZ/Fv9m6dN+/2YkU+tfrB/wVE+HOieM/AFv4&#10;ktZZ5JII1SR17p2BxxgZr8lPEfwlvtP1qe+jhxmYiOVVOcfWvo8rxjjem0tOxpTrTqe9bfudnHNJ&#10;JYeZcqNrL9xsc56dfeu38D6l4WufhdqWi+Gfh9datfXF0sd5ffYdywg8ZBHavL9A03UYUNpe3bMW&#10;X5NzEY4/wr2f9jLxrrVr45j+Hz38kOnm/SW4YXGN4Bzg5HQ4rqzKMJQ57f8AAOqjzSqWvY+7P2Qv&#10;2ftO+Gn7P8PhjU/Dn2e9u2jmhk8gqSSAeOMVm/EnRJfDNy9lqkMse3cxMkeMj8q9e8T/ABWi0HwR&#10;od5b62skzbR+5k37PmwM8Y4FeU/tDeP9J8Ysl3aTs05gRJR2JA5NeRUqRjBdWcfs60qrdrHjuuax&#10;YX6yGEH5VO0MtfNfxysbXVNUaO665yOele86gxSd4iPvZOK8J/aGshZXP2nytu5fvHmrwcl7ZNo7&#10;Phjqzh/AHxCs/h98QdLvxYec0F5EnPIAMi81+lWgftu/A7/hDYV1/wCH1xHqH2Nnm/4kMgjaT5gA&#10;G24PQfmK/Mb4Df8ACOa58btHn8SQRzQQ6lGPszIT5xzx+H6V+5vgmfwLf/DvT7iLwXp8cf2VRHC1&#10;qhVcLjPSsc0pzqVtOVJ99THEVPZ0Y+63r0Z8qfDr9or4Y6jdS3E3gG6nvLp0MNvDoT7IjngswA6D&#10;tXWfF74k/DCz8LqfFWlQWsbMRJMLUnYCM4Ckk5/CvXrD4baJHetrR06y+z7m8mFYAu0Zz6da4n9o&#10;74Zx3vw31LxRb6LbtDbx7l3r91vWvEnTqRsnFfJClWp6HzrrXxu8P3nhC68C/CHQxpct6vltrEkA&#10;81x2wG+4PevG/gZca78H/HeqXGr6v/aMl5uElxGY5MyE9MqTWlb+Fpb2S41LUyscsak+YJMZHYAV&#10;0f7E/hy21n4m6o17olq9jp8mXe4k++ceh68131OSnhXKK1PVobrojMuNTivfFMmvQastubaZnkdh&#10;nceueele3fB34/eDNaf7D8QfHccEd6yx28l9tSPAB+YDqwPTim2k+gP8UZIn8H6fJZ3EreZG9ttU&#10;KDxyRg5yfyr6Y0Xwn4MvpdLg8O/C/wAMjT7WPLXEmnJIwIGQF49fc14uHoSrVG7q5ONrSox0/Q5P&#10;4eftbfsueE/CNxFoXiGS8jiYvJcfZCscrk/wsQAemcDk1oaX+2z+zv4rvxL4e1e9vWRvnkOmuIUY&#10;EZG7GMj9K7Cf4X+Bby8Wzg+Huhx24l/ewwWCosuCcZAHufzrVs/A3gvw5bSaP4b8HaPYwyHfLHb2&#10;K/N65wOa9aDxEY2tGy8j56TwvtOZptvXc8a+J37a3wLa6h0BvE0NvNI21o5I9uMnr1q9a/tq/s3e&#10;G2t9Dk8aRtJEv72aO3LRx8dz0rsJf2fPhR4p8QSeIPE/w10fUJ1+6ZLRSBzx9K3rj4MfBa705tOl&#10;+EvhuRX/ANZHJpcZUj/vmpp0sROXPovvHUrYWEFTSbXkcPrX7ZX7N+vsgi8cRzxxsN5aE7frz1+l&#10;Rj9tb9nPRT9i0/XYVAb5riWyaJRz9K9I8MfDL4beHrRdJ0v4c6Hawr/BDpyAfqDW5B4A8A7sp4N0&#10;rce/2CP/AOJrro4fFVZXvG5w1MRhaaUeV29Ty/8A4bV/Zaj03N/8UbHc65KQwOWPsBg/4VzNz+2N&#10;8F9ReS60hZr2BZx5axwfPIB6LXuGqeA/A7OH/wCEK0d5B9120+P5f0qtP4b8OTQeWPCem7FPy7bN&#10;FAH5UsTQxW3u6eReHr4eLuovXzPKdJ/at+EurRvOnhCXSwBzJJar5pwf7uM1jav+2x+x/p/2i31S&#10;9na4z++kuNBdsexJWvTJvhF8PJr5r1/Bdo8jNndt/pVPWfgz8L9RuFkl+H2krIMeY32cNv8AqK4H&#10;HGX96z+R1/7LLSPMvn/wbnD6f+3N+xhZ6QtrfeLIIxLytuujy529v4cfrUdx+21+yVYPa2+izq4u&#10;2xGF0ts8dW24zj8K9KX4UfB1wskvwh0HzI0Coxs4z/7LS+D/AIGfCuy1STXF+GmjrNuIik/s9G2j&#10;2z0punip2jFR/H/Iic8LC8mpffv9zMDwx+078CtXhW+8Ga6puZpNkdtDZbC3bkenvXV+JfGV1p/g&#10;251m7jW3jSHzfMunwAuPU4rZs/hp4Ss7iO5sfDVhaLC2+OO2s0UA+vAqz400NfEOgS+H5LBLhbr9&#10;0UlTKhT1OK9vArFQpuDSv5dTxsUqdeXutnFfs36Xeywy6/qV39oa8ZpVkZuFUsdoHttxW58bbbSY&#10;7S2m1K+eAGQqsi87eOuK6jRPCmneFtAi07TrdIxBCq/ul2jgdq811rwNquhavqHjbUdem1SS6hEd&#10;rpt5dMYYuScqoHXHFb55zYTLPZ14czet+iOXB0f3yjHVHxz+2tqvwU13w7JofgrxfqN9rNur+c0i&#10;mNR+Y6V4f+zl4D8U6p4jgsIJhbxt8zNI4O5ce/Svefi/qfi7UvG9xovjT4NaI1rM+Y7u2WfMK5PB&#10;BAHTHfrXuP7O/gT9lTVrCwt/B3h6HU9Us4dt4JlKhGxyMexr8rw9GWMxt6Eo2W6b/Sx9fOjUjBTc&#10;m0ulv1OB+NV1a6J8CY4tHmWS+trdkcs3Rsdz0xX5w+L5tTTW7ia3fy5J5N0zg9Tn171+rX7UfwRs&#10;Y9DaTwvpkFnazxFWtVzhTX5l/Hr4cal4Y8V3EZtGVGyehUda/SsJWkpKK0N6VenKKa2OR1az0uTS&#10;0n1nVVklDfLzmsnWPGWkWdlHGS0iQ4CxMTgn1rn/ABRczWVu0puGYKuVVfX0ritJ8RXOs301nPaz&#10;fLkhtpr1fq7qS5mdEK0eY6nxJ4jXxVrdnbRNJBBHOGa3t5GXcAOeV9a/Tf8A4JVeCPB/xg/Zg17T&#10;NB0ZI5vtckEyrHhsjIALMevvX5a6NbW0N1HcyHaS2MMa/V//AIIF3Phuz+DPjLQUk330XiBp5VZV&#10;yY2B5HPIGalZZDEVLSdkY47FPD4duktSPWfGHin4FeFLv4OeM9c+yaPBIyxxLInyqxyWIVNzHH1r&#10;2X4GeKv2ePHXwwbVvhDZ6h4gutJt/wB5La6e8BifHK5n2gDPavl7/gor8WU8S/GG+tPDOieXb2be&#10;XJNj5XYHnpXef8EhPFf2vwH448Nxxy3V1NKxVYoidmc9cV5X9g4OpWc6jTtte7t6GdTEXwKtFxlv&#10;o7feev8AiTx34A8deGrq0ufDcNrqFmvzNJJhgg6jH96vlDxPJaR+I7pLUxlTJ8rKhrtPiTYeJPBf&#10;iS+gvkaKaRpPMXaT19a8pvdYkub1kuZJFLHDALXVHC0Y0bwST+4ihKMtHe/qaFjqFtN4is2lhWaE&#10;XEYnU45TP3a/Sjwx45+HF54RtYLKS2tYlt0/0aRwu35OmTxX5r+GNH0q48W6ZpV7Gy219qEaXMmc&#10;bRvz1r9O4/hj4GtdDj0fS9Bso7dY1C4gViQPfvXn041nUbVvmY5m6EYxjO/yLOk+IvBGt6b52nap&#10;YzRRjDeTMpA9uDWFf+LPAFhb3F1rs9u6RsPJjkZQB7AmlfwB4Jh0KbQLDw5ZQQzcSeTb7Wz68VxM&#10;37K/wnunW41XT7mZo2O6P7U5Rh9M1tOtU5VHkX3HBRp0dXeRqS3kXiKymGjW0VtHePunk+WSbZ0w&#10;oTpx61w/w1vvEA8Ra94U+Fvwdt9Hh09xbXXiTWr0+Y+eWdYiu7pk46GuwN/8HPgZ4Q1K88Ow3tjG&#10;v7uSGNzu3eq5zg/WjwX4h8BJ8D5vHXhRp7g6lmW6vrxg9xJKTyXJx0GR9K+PzLlxmMVJTStq7fkZ&#10;4rFcsHGKOB8efGrwp8BrS6sPAXgzTpryYStfajdxnfczY++FHO3ndgnoMAAkV8VfFnxFefGvxFdz&#10;3ut/Y4pJGDHyhBHEg543dj29frXqP7TPxHutRn8i2uYY1UtmQL8w4PP1r53tfCGpa/5plvri485V&#10;UR5wrEnoa+fxVW01CGy8j56NSpVqXnscV8Zfhd4P0+yjm0nxNBM8iHdE0i7lI9e4z+Feaaf4H1ux&#10;kWa0j3RnPzK/K19SaF+yf4abRJNR1WLdNNKCoAZ1X2rqE8G+A/AXhGTSPhx4Tsda8QN8q3VzGTHE&#10;3dh61S95Fzl/LoYv/BMHwt4C8P8AxYuta+MHgYSzQxrJomqXUT7YWPXauOTX6KaNpdhrepw+IvD1&#10;60sG5mZkhaFVB9yK+Of2Vv2ZfEE/xBX4lePvEcs06w7UsLeURwxn1x3r7miElz8MrzQ/DtrM159j&#10;eG2jVBuJKkAjdgY96+bzfhOlmy552TW252YWrf3T88/iT8bPBMfxU1PRpfhrpN1JbXksU2qQzsxl&#10;cMeCD1/CvHfFmtW0XjmHxba6bCstteC4t4cnb8vKr+YFemftKfAfxb8DtSLeNYGsZr6RprdpLuOQ&#10;3KkglsJwCDwc14rqWux6hGEQqzL13E8457V8tPL45TWjSpXutz6hYvA1cudLESSl001+8/UD9jD9&#10;r7wZ+0RthkuI7DWLVYobizlbHnSBSDsz1HfjrX0trmi2uu6FcaVewLJHNCUaN+h46H1Ffl//AMEm&#10;PBNnq37WI1WG13/2L4YuLiaTy1AMry+Urdc/ddgDjt9a/Uq4cQ2jOxxhc1/TfhvWljcknVrLRafc&#10;fGz30Z80+JtV+L+p2N5F8UvDmn6Lpei3At/D66fM019f3AYCORUxhVx0AyT3rmdC/Zt/aA+M+rtr&#10;3xe8VyWuntIwhtbqLdN5Y+6SmAFJFaXxC/b/APDfgrULyysvhbcTaxDLNGq3EwhUlW2gklSQp65F&#10;fPXxl/bZ/aA+LttJoU+rQ6Dpcv8Ax8WuhyfOyEY2NKcE574wK/Pc6zjKY4qo61SUtbckU0vnJ2Pa&#10;o4XmpKTsl3bv+CPovxD4y/Yp/ZARdJ8Q6vBqmvRws0OlwL9uvCR/sKCIcnpuK57dK8V+J/8AwUe+&#10;P/ju6bQvhZ4fsfB2nv8AuUu5WW7vDycnoFj424xu5zzXz9oukeHtEtmTSrZU+b5mZRvdvVjk7jk9&#10;c1ueCtOm1jxBDAhb5pMu+35V+pr4vHcWZh7N0sJFUYf3fi+bNqf1eMvdjzeb2+SPbPhnB4v+Lnxc&#10;8M+GPH3iy91yOzzqF5NdPvZnGDyew7YAx+VfRvj3xi2jPNc26Rw+WxQzEFehAzwP/rYryj9kfwOb&#10;fX9b+JWqJn5Vt9P7ducflj8a9p134JXnxH8Mys8yQPdRsfLuISc5B4Ppz3r4unlubcUY7kw96jTT&#10;berKxWI57XsrfJHXeGpRrnhWzXWmt5zcWatLHayExtx1+leW/Gb9jX4M+NdIvptI8BRx6pNDI0DQ&#10;zeWjSY6sCa9W+HHgOLwP4MsdAZFWSztxG21ywJ9QSelSWUcsU04vb3CnPCjLYz0r+icLkcKmV06G&#10;Kj7yVvQ5YyjKUrPT8Gfkh8a/2bPEfgTULiPUbZrXyWb92EIjIHcE9R7jivIm02a1mZWb7rYIr9hP&#10;2rvgpo3xk+FktvZWcKXtiDMtxJmM7QOQSBzn0r8v/F/gn7H4gutJgkMksMm2QKSw3ZxwT6/jXxGe&#10;ZbPL6nItU9jnr0XGXtKa+R5zFZyXF3tVhluzdq2tC0i1mv2sby9WNWT94WbC57CtA+F72xmy0QVh&#10;ydwxmoV0hjercNtw/Dbmxj6V8pUUo6PQmnGMpXkJ4X8Vap4B1rfbyM9vHJ86r1xntivuj/gnr+1z&#10;4Vn8S3HhTXb5o4b+OJLWR2/1cm7ADDsDnr2r468B/B/WviV4qh8H+ELJrrUJ2GIlbJYf/qzXovgf&#10;9nvxP4D+P2j/AA18SA2d3qT+WtveXTKq98/KM4zjk162S5pUwOJi1d6nV9XqNNW0P1q2iVQw/Cor&#10;/Tk1CI27ltv91Tiud+CMXinTvh5p+keObKOHUbOLyZlhkZ0YKcKwLcnIxXSXdss8yzxTuu3qqtwf&#10;rX7/AE3TxWCjXkviWq6nnSi41HFlFNJtvDtjNNp8IWRwTukJbLY4/Cvz4/bc0LxNqvjtte1vRkF0&#10;8jM10oIG0EjH5c/jX6I39qL+38mTp9a8T/a/+HXh/UPAUmv6q0bzWsJWC14Bdjn864q1GXtYqimo&#10;ruejl9SEJcr3Z+Y/iTU5mdrZ42VW4Vip4OfWvIviRZu8jxCRpH2nPzda9S+PnijSfDWq/ZJbqCOa&#10;VvmjBz5Y9PbkGvDNT8dQXxb7KGODtZmXGW74r3nW/cq+h9Jh6LnH3T0j9hrR7hvjb4e2pIrR6rDI&#10;TDHvYAP6Y6V+6MUsc8ELrP1QHLKK/HD/AIJhSv8A8NNeHbGO1Fx5l8rhfMIAGDn61+wV0hNwZG3N&#10;tPPymvnK9Rqs2zz83j+9jF72PMP2mbDWtW0OaxsdIhuLWNC1zeTSfNFxxtXGD+dfOHwPvNH+Ffiz&#10;SfEPiTTbF7j+1ClsLwbXAbgMADxj/wDXX2t4h1TR7DwzcSaxp7SQlceWse4uT0FfJP7Rv7OHizxd&#10;4mj+IvhrR5LiK2YP9jtMiULjkFR/hXHiLwkpqS9LF4GtKWHdNrQ+19Pvo7uzivARiVFbAbPapy6F&#10;d6HPPY1538DPDPh3/hXWltYabqFuyW6iSO+aRZEkH3gVf3z2+ld49tthMcfy5HWvoqOKrSw6k46W&#10;Pm61OnTqOKfX+u4W883lL9ocFsn7v1q0Zo/J3E81T0/T1towrStI2eWk5Jqa5hE0TRsuc8VVHEVo&#10;Qcmr+plKMZSSRGl1GyNI7gBf4s0+2aO5USI/B6VW0/RLW1iMccR5+9ubNWooli+WNdvtWNKNSUlK&#10;SKl7NfCY/wAQNbuvD+gXD6ZBHcXjRsLW3eULvb/CvLdS0/xTF4DWXXdLhj1K8mzJb2se5Uz1yR1x&#10;616l4n8EaN4h1C31O+hZpbZt0bBiMfhUWryadHarFdxSOF+SMbePrXBmVOU613oumtz0cDXjSilF&#10;Xb3POfEOi3+nfCibwB4UhWDUtQt5JZrhfmYA8seOeeg9K4j9jLQNZ8JaRrmoX0UcZutWkihvL2UI&#10;0qrgEqW+8N3HHfivXNTRNO0698RXurNYWkJH2iS4w2Ix/d9jXC2Wm/Dr4mfEyPU7HxoLxYdN3R2a&#10;xlVjQupXGOOduM15FX2ntE10+R6cJQcZJ7ddLnqPhHWrPUvEPkm4t5pljb50kDMOfY15H+3H4Pmh&#10;Nn8QdGWWO+s1G2aEheAc4Jr13wL8NPCnhjWZNW0bR4YZpFO505PJyec1c+Lvg5fHHgm+8Pm58lpo&#10;jtfbnBHSvr8BRlLJ3KS6nh1KkFjFy7Hzn8O/iW3in4b3UVxZqtzD87NNIAxrxvxdZvca1JNNaqsL&#10;SZ3MhzVrU4dZ+GGrz6fqurvMv2k7lZeNoP3eO461h+IfHD6zqsdvafZxB329a8qqnUW59NQjGUUS&#10;MkcrfYkbaDxurB/aN0vWP+FW2l14Y8Q32nyCeRpJtLkCuV9BnrW7NLY2gjn3bvpXqfwb+Cnhf496&#10;NcS61pH2iKzjBto5Ziilj/k1yScqcbJXOmUoYenzPQ+cP2KPhf48+I3xn/ti/wDjJrMN8Y2itprq&#10;Tc8ZRMYCnj7vP+9X2nq3wRk1TwjJovxE/asmuJLNWW5kvGtVCEHOSOCMCtD4Y/sffD/4S3P/AAlm&#10;iaPDDqQjkVZolAUbu/WsK/8A2PP2X77Q7p/EHwKt9WupJmkvJpr6QSMc53bg3NTTozf8SG/m1+R5&#10;lTE+296nLbsk3+J5RpXwz8VfDP4r6d8R/gj8WfB82jz+ZFHea4qNbs7DAKurbjj6/jU37ZPiz9p6&#10;9+Ed1dSftBfC+7tWQpPp+iyvHI3H8JMrE+4r1bVPg9+z/wDErwJceBtP+ElppOl6Ku2NNStWgxzn&#10;eMnJBHfnNQar8BP2HYPgpfa7afCLwzDa21s2Lr7CqSGZRgHefmznmnRoOneFN7625n+qFKtD2kZ8&#10;ut/5U3999PkflhP4+hvdMm0MXVv/AGgpyZIXVl3Dvweea+tf2IfjT4v+H3wvs/Emp/CfSdbvJPLN&#10;vdTa4sM0C5wWMWCeBzjj614HD8JPhvp/xljvtHvbWK21JpAlnGwk4zytfo7+zb+yx+zjF8MNL13w&#10;z8M9Lma4s/8ASLuSAljIep6461Nb21b91GGturR7eMrww+Fi6run0Wh8v/HTxL43+Jvi99cv/DFr&#10;f3OpSNIunQ6kY1iUsFXaWwGwPfFc38SfiJc+FbLSfDGj/BWa1vNLjjF87whxnPXI61+g8XwZ+Ceh&#10;WEcX/Cq9JaaFf3byWahhz2bGawNA+GHwPk8TX1peeBtJvNSkkLXEM1uWVYz0+9kdK8yjlDoRu+W7&#10;6a/joefSzKNOn+7i0l6f5nwD4n/ac8Z63aWfhzT/AIbSafZHCi6VVk/ed3bv9BXtP7OH7b+g/Dnw&#10;xcaL8avh9q11Is5+y3Flp7MrRjoW4wp9K+udQ+HfgGQQxxfCvw6yW7DyVOkxjZ7jArWi8I2Mn7pv&#10;AmgrCcEf8S9OP0rvhh5Ufe0+5s5a+Y1KkbSej80j5l8H/tSaD8W/H8vjbwr4YFrHZt5DQzQFfNi9&#10;GViOa9I+G2p/s5+LPEUuoeFNAbT9Wt8yXkMNu0Y3Hvg9e9dF4x8N/DH4c+HtY8Sat4atbOLf5h/s&#10;vTtzsR/sgdaxfg/efD7xBqkfinwZoC7bq32u1xZiJsqeh9+azjOrKXvNam8Z0qtC8bq3n/Vy1c/t&#10;Z/s9+GvFMnhjXPFN6tyj+Xu/smYxK3p5gXacVp+LfiJ4U8afD/XrDw3rJnmhgCFYYzvVn4T5Tzk5&#10;zXW+RpHiFGtdQ8N2eQ2Y/Mt1b6kHBxU1j4Q0G0nubqw8P2dvcTbd1xDapucqMDLda7oe3b5U1Y8x&#10;zpxldp39U/yPF/i9478OfCf4GXGjapPci/ntWeGF1Zc7jg8/U5r89fGOrN9m+xz7Q0zN+7RsjB5r&#10;7U/4KF+MdJbTLfwtp1tK+oJCTqOpbcBY+y7uhPsOlfAXiO8g0uZY0bIP3GZiS2fVhnj27114eMo1&#10;FfofTZZ7N0eaS31/4Y+uf+CQXiSTSde17QJ9dhjt5ow3ltMgyR6c5r6Z/bb8XaF4e/Zb8UalbvG0&#10;8to0FusjYJduOh68Zr4r/wCCWnw40/xl8c5ptZ0vyYbXTTNt+xrtk56hicgfhWR/wXM/aP0nwlr2&#10;m/Az4d67MLnyQNQtraZcID0Gc7s1EKcqlaS5U0ebiIUauZXTaas9Nj5V8NalaaP42txb6bb3DSSC&#10;N9q7gHJ9R7mvW/2gdJ1PwL4YhS8kVri+t1fbb5O0HkdPSvBNOa+0XwdppUQw3Hmb42Rt0z8g5Neh&#10;af4ph1/wlFJ4m8TK2obVBW4jO5I/m45/CvJzTJqOMt7ux9fluOqUoygpWRwui6BEbr7RfxDzpBlc&#10;5yRWpKtvYD532/Nwc1tWVrpTq15DKJpAu3zFXArndYmRjIjjnd8tfP47L8LhpckVqfEY3DSxeMtJ&#10;bvcsTziRlkLN97nd3FWNdmlh0FoYJCI5B+8XOFP1rml1O7kkGQy7flFbsWp211pzW1zLGu0ZbewG&#10;K83B16uAxKqU1sfYZBleFqKVKenmeUeOLm68QXEfh+1UP8+yNQwJbkcDn+VfbX/BOX4ceJ/gNqF1&#10;8Q9J+GGqaldXFqiCOxjU/Pg4AzwTz0618t/A7StFn+P9rqMK3F00M4YRySfuUx3OOn44r9nv2f8A&#10;4U/EzwD8Mo9f8GeHdI1DU9SQXUN1eX8irtYZVcAYwP6191iMbiMdRUOV6/M8XNadLA1pJy9NbI8f&#10;8fpb/DfXbT4gePfgv4s/tDVVjkaz0uIzTBiG4ZUyFAzyMd67e9/bz+AvhS80vT5tM8WaWH2i5Sfw&#10;zOI4uFB52H+916ccV2OmeAv2tdT8UnxX4+0zw7tghfy47PUZHJ44UAjAzXm3iSw/aMk1OPTv+GdI&#10;1nuJh5Vwt4txHkNncy44Fc/1f6vO9r+qZ5ca1GtD3nr5M9i8OftTfBHx/rU/hPSPFGoM6oFjh/su&#10;eOSQd23FQFAyOTjrWX4sm+Bnw01O8v8AxN48tbS4vD8y6pORGmR/E3Qdal8JfFL9pOy0drPU/wBm&#10;NpJI8CSayuoYvMI+9hHxnIHHNdH8QfjJr/hrw5a6nqn7POq6o9xlW0u2hjmmXpyRgjH+Fel7KNal&#10;78kv+3f+CcPM41LQV/mv+AfPfxJf9nvWPDUi+G/ij4euri4jZYbLSZkOZD0yc9zXhf7O3gS+8Uze&#10;JPCepa95dw1vMZI1mAVVQcLX054s+Onww8UaDdXHi/8AYM8TRzWrZUy+EUIDgEq25OvNeLfA3xD4&#10;Z1P4jw6xqPw1u9JjuLh/Ot7rThAVRv8AZJ6D3rngqeFlbmX4/wCR7GElKcbSTXzX6HIfsN694S+G&#10;X7Ql74c8ZzLHZxyNL9oZwwz5fHToMn9a+jf2mPC/w68c+Gr/AFrU7yO6jinUWIWZJBIhbcxG09Pm&#10;GR1HevlrxBpHwNtv2qNQ0fWvhzrmqR3erCKNrG3ePCkjk7O3FeiePo/hJp+pyeING8BeIdNt7Vmh&#10;VVmly3zNkADJ+6AemMVzSrx9u07M654eMqjfMfTH7FOtKP2f7PRl8F21rquk2ggG62ZGlj2Ha+WH&#10;zcHHH9efn3/grP4j8R/CX9itfCqDMetao8ki2qmNVVmzjgdBnH0Fe4fs3av4S8MaDD4w0/VNWgm1&#10;a3VYLXVAFXJ+6wB68AcnnFfnt/wXl+O/xD8cfEfQfhVPqPk6XYTLItjtMbBuMtj+LPFe3h8V/s9k&#10;9fQ5MLgZ/XrpLl7v9Lnz9pM1vD4OsbxJIVZY1AZm64AHfGaq3f2rxFO0Fk6xhV3MyL1rT8J6fDf+&#10;CYLO4i+Vedx65zXT6HoVlpZVUiAjmXl2Aq8JOrI93HwjGJynihoX0m1sLmfcyRgFiteUeNzc6Tqd&#10;rqmnXMqG3vEb90vy9e9en/EAJLJLFYPv8on7nOPyrgU8YeDLDTG0TxRFJLeXtykVn8qbQd/qavH+&#10;7S01focuFlzxtsfW/g+11TUdO0nxjrMjPDcRqv2eLDBV2AEn6kV+kH7Bj63qXwjiu7W+hSzFw8cd&#10;opG9AMDdj0JBr4c+EOtfCr4cah4a+HGt332yTVLNTeeTCJPsoddwYsuQAAwye1e//CrwnP8ACjWb&#10;rS/BPxnlhbWJ1Eet2s0U4sLYtyBGSRn6ivmZ1JSXvpq3Y5sww7qUmlJfdc+lP2qY0PwT8Sawum29&#10;xJZ2m6FrliAp7444/OvnX9nD9pbxR4H/AGfdc+J2i+ErWbUrdsXEd7JIIZ2X5U2uox07A13Hxh0D&#10;QfEHwt1jRrb9qjW9YuoLLE1pdX0P+lsSeiKF+mB0xXjfw/8A2hPhu37IV58BrXw/c/2ktzJHqFxN&#10;abIj8/ByeXOPQcV4eKxtGOMUrqDtu9T5HFU5aRjK9um352OH/aC+Nnjv9pdbXXPHGg6fZswZVh01&#10;W2on8OGcZYg18q+N/gd4h0nxRHqcVpJHYvdLEs918vmSM/G31I9B0r7a/Zy/ZZ8Y+OtQ0+JnhazY&#10;s/mtJgRwE/3cda774nf8E/4fFnxq0mw0TUF/sWzt1kuLq91j7rI2SEiHeufJ6eaTrTxPK2pPfud+&#10;HUqUbVGlpex3v7Kem6Z4V+Guk/D/AE66tp/IsxNO80m/fNgZClvQ9hwK9N8S+OBpFxDY+KdUWyzC&#10;WVbfO9uflyFypJ/AVxg/ZU8K6A9rDL8StYs41k8yZ7HUERWVR9wd1BNcd8SPgh8NvF2q3mnxfFXx&#10;NDdbf3M/9rp5aGNcgZ9zx2r0p4DFxlzJWN7QqyTTv8j5/wD23/GNj4j8cX1vPqTXFrcQnyY5NqsV&#10;9cDnpXxVrOk6Xouo3C6fDLCrFv3u0/Nz619cfHT9nfxX4X8Mf8J3ew3l9p9rth/tC8Yuw7dutfNf&#10;ii1Gr3f9nQvEmVzGzfLmvsMpp+zwseZHZGPY8k+J2lG60MutwyMy/Iz8sPfFcDpPgie1e28Syys+&#10;18Nur2TxR8P7nU7O4s2vU3RrnO4V5f43t7zw74SXTNOn+0XPmt8tejOhKTvc7vbS9nyW0PTvhp4j&#10;tby4WzMSMuPvbgRXsem2EWoWkNjpl63nRyZj8sjB+ua+UfhlJ4gs7KG3lvWk+b5jtwfpXuvgHxbq&#10;Gg+ILOe7kbyWQfu2+87Z4Uep9utcntqUYyg90VOjzUlyn7B/sHeI73xZ+zjpKavPI0sSSQSKYwFX&#10;ax6exzXe3nw2sZdVhuo5XhSNmJhjUANmuZ/Y68EXfhj9nrwvHqrzRX09ilzeR+ecb2GfT0xXpUkU&#10;VpcSXLzSNu/h3cAV5XsHVormXU+QrVOXESUWYPiX4a6N4guIhqenRzxxfd8yMEj8a+Zv+CmPwE8P&#10;a18DLvXbGaa31KHasNukeQcHpx2r64vtKs9Rh89ru4h7/uZitcN8e/hpafFb4Tal4ettQSG6jt2a&#10;3vJOqEZOPxrX6jTpyvFJP1Lw+KqKau3Y/HG/0a+1LSLPSLvRLhptuLhkXIX2qT4GfsaaD+0R8X2+&#10;H1n4lsdFumzLu1TC5AHO3OMn6V0Pi/xPP4W1nUfDt3A0l1ZyNH58jZViCeQR1rsf2PPCenfFT416&#10;HeaV4qNjeLfBLjyI42dumR853dPSvUxGMlh8GnTufQSw8qkWz6o/Zk/4J7/BL9nnXrO08Q6dZeId&#10;WSTNxO1uHgSPYQW+frj8a85/bw/4Jat8dfGd94u+CPhbSrZo/MMlgVWMzAr0CZz154HSvtPxD8ON&#10;Sgsrifwz40urXVNnlwahNBHKITwMhMf0rnPA/wAG/itpGsWXiPVvjM+o3zTO9272Ij8xTxt444Ht&#10;Xj0alZS53e997nmRdFe8pLtqmflR4R/4JDftFv45h8MX3gKbT/OnZlluW2wqAOcZHH419G/Ff9j3&#10;Sv2Mvhnp4GvteT30CrqDWcG1EkbjAbncM9e/FfW+veP/ABV4L+LWpaHqvjezmkug0lhpsy5aGJUR&#10;S44yRySa+fP+Comh/FC++G+k2em/Fi3/ALJ1KZZJNHhkIlkDMMMMdV6V3RxcsRLlqNu3yOujTlGc&#10;ZNqz9dT8+/E2sWN14hurq4ma4j84nG4EbvQH0pvw70E6lq02pWNmrzRsW2rJgjHv2rW8WfDD+wrA&#10;C8thH5abo2ZDlz61c+CHxI8G+BdO1nSdU8P6lfa1qhSCySOH/R7ePu+T1JruxVTmorlPXo+9psfr&#10;l+wR4p0S6+Auj+FRqNvNqVlZq91FHMjNhjkdOuOleyPq1osrLGRu/wB0fn1/pX5j/sc+L/i+3xeg&#10;tPhn4rsfD9/rVutp5eo2SyxRxJ3xuHzH0yK+1PC3wT/aq0zVVudZ/ad0i8jwomhbwoGyQc95eK8b&#10;2lSMfZpX8z5bHYWjSxEnJ6M7rxd8UvCvw90m48U+MNUmj023Rp7qVbfzAEGeygk5PFfmz8YvjZ8P&#10;Z/2ipviJ8LVuHsdUVorWNIWdo2b5ixUA8Ecc9K9n/wCCgfwn/a3TSWtLj9oddS0XULcq9jbaKLdQ&#10;ASQuEyCc475r5x8Gax4l+D/hqziVxc3tvL/r1twMKRtOcgkYzXn5rnNDKsD+93PQy+NKNF1Y/noc&#10;L4u+E3xO+Ofxgje6fzZLiSOO3W9b5x/wECvsH9kD9kzUvg54+bwjdJHdfbbVvtAnk8rLleVAPXFe&#10;Ft4/8Qw6va+O11Zl1GOXzY5lkORj6DpXSr+2b8Y/GvxJsV0TxZp9rqiSbLO4kibaGIxk9jXytDia&#10;nipJV07eSQf2jhaiaej6XPVfiN/wT08az65fXVrLp1xcTXRktNJivV8xkPQnvxVb4M/s4fGv4K/G&#10;eP8As3QtW0uf7HN5mpG1ElsIgBkCRhtzkgda9f8ADf7Nn7Uo1mLxrP8AtUWUOqXlngXS6HFIYw6j&#10;IAfO4enHau78Cfs7/FHSriXUPiv+0Trniq4SMrboFS0gZWGCDBGdh56HAPFejW4cwOOTr0Yzu1da&#10;2MY4qhGa51H1sz5a8e/C3433eoaxqst5e3lvcS+dcbZCZBHtPRRwD+PArufgX8Ob3VfBeg+CfAl2&#10;slrJfLNrm5fmIVjuViAckHHtXtHxH+FXxjtdA1q18EfEHTvtGufKseuxl1s7dY9oSIDj+8ST3Peu&#10;c/YM+A3i34J2HiaDxD4js9Wjur5nsbq3z8gLMzA56AnBrxcHwxLBylKveTe3kbYjFYf6q1RSXo/+&#10;AeheN/jLo/wsuLTTLnS5Lzzrhbe1t7WQDaTwAwPGc14f+3z+1B4nh1nTPgf8PtJ/fXlq0+rTS7h5&#10;QwMICBz1NdHptprHib4/a34u8XNFHo/g+Pzdu/5ZbhlJXr6dfqK4f4X6DL8df2rx4n1Gz3QW8jTT&#10;FArKYkwAhz2JPbrXBl+YZ5KM8G56TlyrTp67nHTp0KK9rNapd+p8UftYeDfHWveB1sNZE0cEbAru&#10;3jCj/eAr4h8Z+CWsLxo7iHc2T34NfvP+354f8I+JdS0LwLf6LHJJdQsGf7OG2rnAAB6c+nPtXwP+&#10;0j/wT717QrpdW0CxhkSRWKxqrlsemMYBr9P4Znh8hrPL577trY6IYPEYrB/WOnY/NfVvDch3B7VV&#10;X2HWvNvHNlPHHLBaGTn+EV9x+PP2R/id4d0O48R3vhOeGzVQPtEi/Ln0HHWvmDxn4Bgi1KSS4lk3&#10;LIQY2HQiv0jDvD1ZdzkrRqezThozzP4R6BLp/iCK5ubIK7N8ztnj656V7LeItwyxPMxz/C2a5LQN&#10;NWz8T26zDbC7ALuHH0r07VvB9+kyXNtaM0bLkFhxR7LD0cQ6i3MPemrPQx7PSJFREhjVec5qTxN4&#10;Og17SGYW+ZI1wGVc10ej6XqCcTWPyqOy5rpdI0W9bTLqaG13KsJ3rt+571jLG1IzvJndHC4dxPE/&#10;DvheOFlt5zuC8ba7TRfCFvMY1ii+XvtqPTPCuqHXJHu49p3dlr0bwtobWqgxWzGRvlUFe9aVMZzR&#10;TZy+zpU5WTue0f8ABN74b3Pin9qvwT4fFyba1u9T2XbmPPmIF3bB6Hg1++WmxRwWqwRjCquF9hX4&#10;+/8ABMP9nCTxf8YNL+JmueFL7UrTwfJ/ayy6dcNG0FyiN5SjDAMzEsCh+8BX1ZN/wV98HGfxBZQ/&#10;DXW7OTTX8uxWa33tMw4JO3gDOe/QV8LV4oy3I8dOtir66aa/195y4zC881ydd/I+ztb8VeHfDcP2&#10;jxBr9lYxn+O8ukjH/jxFef8Aj79rv9njwDo/9s6p8VNHvBuAjttJvo7yeTPpHESxHv0r4T8Qftlf&#10;Bf4yeI/t3xY+Al54z1G4kWG2uNZvYoobKM9FiiXIOCSSx59+K9u8A/smfs+Q+ApvGen/AAqtdHL/&#10;AOkeZDYoRLuH3AQe3TNeHW8S62aVnQwEYrte/wDwxzywdOju7mL+3D+0T8GPjJ4W8PxeDfFfn3H2&#10;wS+R5bKyKezA9DXyr+0n+2Ja/sY3VnffBKSK78UXFuzXd5KgPlRsh+XB44Ne2ft8/CHQPh54m8Na&#10;n4F8NNbWTabH9sZI2YZJGPoa/M39rTw7rWp+OLi8vGk3BmClmPKn2NfLYXIZcQ8RxxOPfvQ100R7&#10;WFrU5QjCK0Xcm0f/AIKa/twWXjW88daV+0prNpeXlx5skMbL9nc4GAUxyMccV9YaH/wVJ/4KD/tY&#10;6r4Z+Dfw50bw6rXjeTqd1a2bSzXgBjy5VhtVcBskdzX5xw+G9QSRVtYy21fnyp9a/Qr/AIIU6Vrs&#10;P7WK6oStvpek+Hbq41aSeQKo3IUThunzEH8K/Rc0yzBxouNNWT0f/DHtVMZzUubki3FaaK/3n0l4&#10;8/4Ja/HyTwNBrena1o2s+JJot2oLdSG3SJiSfl2gqcDA7dM18vS/B1fFuvT/AA41IW8eoWsrJdiK&#10;QSfOnDYPUjIr9CP2jv8Agrz+wr8B7rWPB2ofGWy1zxJp9uoOg6ArXTF3Tcil4wUBxjOWGNwzX5of&#10;snfFa6+Jvxi1Lxo+l3Frb6xrUtxDZ3CkFVdshT6YHGPavyjjTIaeV5b9Zwd7rzOfC4rHxws6s48v&#10;Z7Hj/wC1N+ztc+HHnXRof3ir8y4OWGeuMZxXz/pnw/8AEdxcsg0u4YLjcY4WOP0r9bv29/hXo3iD&#10;wtpeoeAvMn1KcLDcR29vuiDED5QAMsw9qy/hz8Hf2SvhT8Bm1D9o34LfER9eVlmm1DR9Bfc+DkBW&#10;24XOOc9q7+BOM8ZWyqNOdO8trlU54mtTUm9+nc+Hfh58HPHGhfCy++MEXh+8k0vT7pYri4+yuNhH&#10;BOcYwPWu08F6VaeOtOe8tptoUZdm4NSftv8A/BTj4kfFvR2+Bvwc0C48GfDyxCww6b5YiuLt16Sy&#10;hV44/hb73WvKv2aPiZrEOvLol/I226bao3As/vgcflX6xg6OKrU1WqrfobOSox5Xv6/8A+wv2Sbv&#10;+wNS1TwDLpEOqSaxZvb2fmSMDEzAhe3FWfAn7L3jzwNrtzpHjm81RLS4YmO3+0N9mVc8ndjBA7Dr&#10;0qt+yz4X1fWv2kdF8LW/id9Hl1KXyYrxgFZJG+4QG7g81+kOq/s3avNJa+HPE/xQvtRs5PvS3Vqp&#10;PpgEjAyecV5WaU6qrWp7GbxlNWjJ/mfjz+0Z+z3qGn+NroeGY5JoDIy7VBLMATzj6Vk2kNj8NPBp&#10;0jTZVhvLuMee2PmHtivrPxlH8O/g1+21dfDrxx4uvLjw7I0ofzoQzA88KPxr5m/aobw/f/ErUrzw&#10;fb3EWl+eUs0uhhiqkgHHbIrysVmc8DH2a1Z5Oc041qF2dd+yx4ftPFl9Et7IzBZPmb++a+q9W/Zx&#10;fWdN36P4b2jy8O6MGx9cDivh79nDxX4i0vxRb2Oktt8yRRIGzgc9q/Uf4DePZvC/h1bi6tJLzzIM&#10;SrIvTj73TpXHl/8Atkm6vXyPz+py+1929z8/f2nP2VPE/hwvqVhp0jgD94pb+VfN1z4I1WDVo7V9&#10;PkYs2Gj2nIPpiv2J+OXxI8JeNdMazvdIhUxx53R24+ZvT64r5Sn+Cum/2+3iK70SNpXk3xxrHnn8&#10;q8XizMMryLD+0bV+iXU7qftuVXdz5R0PwprHh/TUu9Ss5IU2/wAUZVh+dfZ/7L3iuPTvg5pOj2g2&#10;cSGQtyxNeKftCXN/aa/a6S8gkkU7JIWZsWw98Dn8a9c/ZEs7W90LydQhMMVqzkunzbV9a/JePI/2&#10;rw/DFW87HdzSjRsz6e+Dir/wimqXz3X2H7ZZyFr7cN0ZC9R71+Zv7TupRX3xE1BbnxFfX1vDM67m&#10;k4Zs19ZftIf8FDfBvgjS7z4WfCjwQ1/IbcRzapeZj2noSB7+lfBPj7xBqOv6jNf3KANLKXkWFSAS&#10;a8HgPJ8fh5PEV48qltte35nsYGrHC0G+px+u29vOW8lG254UGsWfTyqf6PJ5be9dJPE4THlkMy4x&#10;t5rLm0yQMHOfvc/LX7Jh6vLG1zzaspVJ3KNvNeQFbm2vpFmjXhlaug0XxHcX0QF/OPMXjc7ctWab&#10;QTNsgiIZf4ttU7zS9Yt5ARbM24/Mu09K0nGnXXK9GdlCo1G1tDt4oZZ4/tAPyjnjpUlpIZbgwucD&#10;GM1heFtTSxtfK1OcRj+6z/410mk6fJrEbXOkgShRk7Oa8etB0pNPbudEcJze9Abf7YE4ftVfTrh2&#10;Tyhxk9qtXVnqCgrNa7dvTjrTdHtY5bg+eCu38qxTj7NlQhKL1RoWcLxTR3Ubt8nUHvXdaZrMhs03&#10;elcTZzfei3hs9CD0q1balqFvH5fnKPm45rO0Zx1Z2UavKfp18Cf2qNO0vw/qHjjWvhhfWNjDJmRb&#10;iFEZ8rnI45yPSr1p/wAFYNO1iWSHTv2e9fNs03lRyRWrMXA74xVz4y/sA3/xQnbS/BfxdvNJsbKD&#10;bDDHMcO44yQOtQ/CX/gnj8SdGsbe68SfFGRXtAvkxLnE3PO761+p4etKj7sItfI9GvUy2p781r6t&#10;fgenfDn9rXRdW8IzeNNe+H2t2CpJiOzns9rHjPSsfwL8T/gz458V6r421LQLq2vLyA4RrdkaMqeA&#10;3vWl4z/ZU+ImpeBl0Gx+MJtb4sCLiSPIC7cbcVw3hT/gnx8YLXR5lu/2jriS6mY72ht/lK+ldcMZ&#10;UiuWcG/kcTqZffnTt82WPHvie2+LelXvhrw+k95br8rbh8sbDsD0r4n/AGm/g1c/DqG4jjWKaZ1Z&#10;4/mDde1fRXxAtvFH7I17D8N/FOvSalPqkjPa3EbMwOR1Poa8Y/aDmuvFci266myzoi7o2H6fnXsZ&#10;fKjFKUFr9x2e7USktvU+SvEXiD7HZ+fPH5M0aqPlbHbBqD4RfE66sviNb6jbzSJ5bDzMc7+D2HWp&#10;/i5o4i8yN4N0kf3tvGTnirH7I/wa8ceN/GEdz4J0ZL67FwG8ubLLkHjOO1duZ1uXD3mjow/JfTof&#10;oP8ACX4m2XjL4Rx33mXi3KKRCtwh2nn0qvoEDaxq0n9oR7Rt6LnmtLwH4X+Jmg+B47P4leHbOxmV&#10;22rZoR+P0qGC5h0iZp4rf5mPLntXzEZ81RS3RUqkfaPuc54l8LwDXZTDNhVWvnz9snw1fW9nDeW6&#10;OIwwRscetfSDfaNRvJJJDks2V9qzf2+r34BfD79k22m8Qajbt4k1J82FsJAZFb3HvXo4eMua8Wc1&#10;S8NNz4M+G8UfhbxjY61c2zSNDdKQoyTnPWv0/wDhh+2f4Y0D4exjWLS5aSG13MD8w4Xqg78Zr8wf&#10;CHjT+w9S0/xBFpMd55MivJbt8vme1fcPwq/aO+MOuafBHof7C9jqkbWhEJnY/OCAuenoTXNnUpU4&#10;pqSXr/wDrTiqOqenRI9v03/gpR8BLS2hGvazq8R3Zkj+wsvAZeB+B/WtX4gf8FL/ANm3WPhDqml+&#10;FoLy6kuY3iWO8t9qjcpOST+X1r581X4yfHzWmuvDn/Du3TbR45GVpViOfm7r/wB8iuH8WD4vroHm&#10;3P7Gd6EaXdM8cagL+GOlcGHxFXks5Rd/X9ThlTwteMW01by/yM/QPjf4O8da7PothemOVseTbxry&#10;y17x8B/G3wM+FFs3/CXa4bKfUJM8ohGT6lug+lfNfw5+K/iTRNQuNT8O/seXM2oWtqWLfZl3FRn2&#10;9a8V+JH7Sfxs8SeOFk8SfCy4sbVrtd2n/YFLJk4ArWpzVvd5oq3menCdClTWrfyPtz9pf9p74HeF&#10;PFMdl4b8QFlVVaSRuFdj3UjjFeifsyf8FWPgHpmnL4b8ZeLrWO1t1wLiRQfKb6+/9K+WvHHiS/1/&#10;w5o8Nv8Asn6lcxtboJrySParttGSAw4rX+Hvjf4Waf4efw9e/sN61fajcTGJsQR7Y88bwcdP8K8+&#10;nUnh6t4ON/UdaFHEU3GauvRn3l4D/wCCgP7NPxQ8Yx+H/h/8S7XVpJXCyLbx8Rk57dT0P0qr8QP2&#10;8PgJ4c8e3XhJ/iTZ27W/7qZ2wm1iOgyea5H4BfCn4VfBj4T3XxSm/Z/j0nVPs7GKAQxm4UFW5AUD&#10;rnvXz34w8U/s7eJPHVxqHjr9k7xbeXEzKfMjgwzsR97H4VtWxVaUVt9//APPp4XCe00T0+7+vU+4&#10;PBP7aP7MjaRPq+pfGbRLeNphGk1xeopY4+tPX9sn9lu1v2kX47aFeSyt+7js7pZPzweK+SJ/hh+x&#10;74v0FTH+xR44XG3zMafnb6t9am0v4afsL6VYu8P7IPxBa6VdrNBppjIHrnFdccTUlFRko6deY4q2&#10;FwsZub5temh9l6f+038FLmzjuLf4n6L5szdJLxNyr9M1Zsf2hfg7Fq40mf4o6XHOfmbzLhVX6jJr&#10;4Y07w9+yDrGpR2Wk/s8eOreSOZdvn2B3AZ6En3q/8Q/hd+ztc+KG1XxD4D8ZRWNvCQo0+wD5GOmR&#10;3BpxxlaE9Ir7xLA4SUW+Zpeh92XXxn+ExumtYPiloRkSISMragmAvqcH2qF/jF8N7944rLxjYyMw&#10;+Zo7gbcfnXwb8OPD/wCwvruvxaJoPw2+JVzc/dl8yyKqfqSO1dZq+rfsvaJ4rt/AmifDrxpiLKTT&#10;Q2O/y+/JyPX9K6pYyq3dqK/7euc8MJhYu3M9PI+xr34i+FrR1+y6xazHgbY7hW6/Q1em1PR7y3W5&#10;e8SPcu75mAGK+ItW+JfwVi8Stp/hHSfGlvLJIsbLNYMF464/OvdPFnxU+HPg/wDZ6P2uHV45Gs/J&#10;W6l09mmZu+PzrGWLjqtH8zSdCEbOLZ7fo13ot5AWsr+3fDY3LcA10FrNbRbbY3EfmFem4c18IfAP&#10;4s+FPst9pmkN4olZYjK01zYsiiuWv/2ldGtvFc+q6j4k8ZGNdyGO3jk+THXpRRxlKm1ovvRhUwca&#10;m839x+kKXFuBhpkHp8wpmoapaabbm9ncFV/u18T/AAr8R6R4+1S3vvBep+PtUmXB8m4jk8tfUnPT&#10;Fe/eJPAk3w+0r/hYWo+ONUW1hRXvLG6uN0aLt54/CvW+vzVBzpx26nmV8PRov47/ACsehDxe3ii0&#10;ng0C4hTy22vJOeB7YrgYb/V38TTXml+I2v8AyfkMKgCGPB559c814z+0J4s0PULPTfFfw38VXjWM&#10;N6kuoDT5NolXAJz6ium0v4xWfjaxj0vwdok1natGoklddu8kZ4r8f8ROOcyy/CpwTcu99LGmFdKO&#10;pzvxT/aL+BXhDU9d1L4y3kUl1BE0dtCVYhm7AYPP4V8X6f8AtWeIfCviO48efDe4h0+GG8Z7VFld&#10;N6bs4wSc/ma6z9vLRvDkPjJdPhZWuHKlm25y2O59a888GfDXQdY00Wmu6ZqUmY1kX+zrcu2PoO1f&#10;K8N8QYzOKNOcoJSb3Wh6WHx1ateMdvwPqf8AZ6/bo8e/tU3EnhDXPBvkzW43tdW7bkbAz1+tcn+1&#10;h8JItdSSWKNmmKkyHy/uv/8ArrU/Zc8FaXp1gttoWjXmlyK22N5Lcxu31Jr1PxJp32KCTStanjmk&#10;ZVHzYJr9yyWpWqxSqNXXzOqnW5o8q0PzK8cfAvVrfdHfQ5APzKq15L4h8KXnhXVZFtYhtYY5Hav0&#10;s+KnhHw5pOoyXctgk3mQndGw4BxXyr8c/glr2taPfeONF0ljZxybN0cfypznGfpX1VOtr7xfLUiu&#10;ZHzZe6be/YvtkMpWVWBYdgK6/wCC/wC2z8ev2VLvUoPgx4lkhTXLPyLyFlBCtn74J6HiuautG1rS&#10;xNBIWkVv9nOK5PQdNub7xcunyW4eSS4CIOwya1lVlFNwOyjGnWSutz6N8H/G/wAY/EeyurvxZfNM&#10;85865nlb5mYnnmv0A/4I6eNfB0KeIPD2jW/76aMOr7c7ivXmvkHSvgRpvwy8KWUHiK1VrjUdPWRY&#10;94OAehxX0V/wSe0Kfw744vby3sWhtvMkjVf1ryqGKq/WLSib5tRovB2S1Ppb9rbwJpusafJrcEUa&#10;SbN0jKg5r4U8QWy2mrfaN7fNJ8y47V+i3xnRpfC98RH5m6LChl6V+enjSWdfEUsflfxY5HetJLml&#10;Jnj0JezSSLHhgR33ijS7h2ykN1GY9zY596/UrRrrUDYQi8Gf9HXB6Z+Wvy08K21xBq1kLcj7Q88f&#10;lqe7elfaV/4t/a/m0LTIPDv9m28irGZjcRlsr0x+XNeJKtCjWbkn8joxmFqYiEbNfM9+lm0mM4uN&#10;wk+nFLavpM4YIW6YOz6V8h69rn/BQ7V/GcKfbfD0mircAOVyrKMd6kv/ABP+2/4avLgypoMkJkC2&#10;9vDMV38cFmJpfXacdeV29DjWWy5dZ/ifSPi7wF4U8a2Umj6zowuLeZs7+pzjH0/Ovn39pjRY/hP4&#10;ZtfBXh/Vho2n26iX7PbsEjk2n7zhe+DWr4f+Ff8AwUI8VOo1f4t+D9Fs5o22x2cM086KRwePkyDX&#10;qniD4HjSPgfd+H9RRPFGux2Lb9R1RN0ksvVmH93nOAK8LN8to5pQlUoJxkutrXPMxUqMYu7u/wCu&#10;p+YPxZ+I3ittRmit7aGYBsLNMzA89GA71R+B/wAMvE3xG8VIuoeJr6GzUEztBJj5j3Ud8V03xk0/&#10;UrjXLrRY/DK2UlrMWlaZOVxyf0BxX0h+wt8BU12Cx1yCA/ZmRXmzH1yev0zXxmBwWKr1FSlvfqeF&#10;Coqj93U6rSPg5a3Xg23sYrqaz02ztf3FrcMHmu3HBeQ9+emOlcvN4Gnsb6O10exWJWmG5Fg5I9M+&#10;9fW3xQ8XfDj4K+EX8Raz4aa88hNsVrY2YklfJ6Af1r4dl+OniD48fFK91uBrzw9pkN8VsNP83Eqr&#10;0yw6A+wr6rMsvwmXxgnUTl2T1+YqqZ9KfCHwdphttt7BIvlsBMQuVX6itr9pT4sa/wDAX4fSeN/B&#10;kcdwy/ukhvFJj5HBBHSsT4NavqFjpreFftjbGXzJGkk3MT7+9Z3/AAUW1rQPBv7NtzqmsrdNb+YN&#10;ywfNu+X07jpWGIp1K2BTovlae/U6cL7mqPzT+NPxJ+KPxZ8dz+Mvin4vk1XUPKCRs3yxwrknbGg4&#10;UYI7c4rkNNkkEzGZ8KTt3+meM1u3ereEtZto9dXU4YWukHlw/wAY47+lULb7NO6BVyrTBeP4uef0&#10;r8zzKnjI4iTrJu/V/wCZtjvrVTlnNaH3X/wRg0o3vj74geKJEysdpp9pFJt+5uMzsv4lQa+4vjH4&#10;/wBA+Hfga61zXNWitYxHsjaSQDLHoB6mvkT/AII62M2lfDvx14mNswhudet4oiw53RWwLr+BkrR/&#10;bQutX+Jujf2le6ptjsLpkgs4pCIwM/fPqccV+k4Li/CcKcEunvUmnbyuQqMpJNnh3x4+Lfhbxvqc&#10;k2jQk3D/AHplhwrLn+96968qiviCVMm5t3Y9adqa+VK2Y8N6dqraTamackqFAPLZ7V+MxqvFSlUc&#10;tZO53QjH2asbOmaXHfq1xcDbEv3m6YroPAFleav4rt7exu2Cp8sMQX75PAY/TNcve6gxP2Gy/wBT&#10;/F/tGvav2KvBEfibxxda9La/6Ppu1ZGYfKM4P9K5cyxH1fBts66aXQ+qPh54bj8M+CtL0WIx+ZHb&#10;qbsofvScZb+dd58MPFeo3msX3h3U412Q4kspI0P+r4GGPrkiuVsJEWRuBncSq+gxxXSfDy4a21Ga&#10;0nkJkkVWj3EcgCvQ8Mc2rYPPoyi9JOzRz1I86krHeSxRsCc1zOppFaTySvlctjPrWxc3dxENkkf0&#10;9659hf6mZprgIrLxGM9RX9RY7EUarSjFpk4OEottvQZqOo6W1lJp21maaJkZvqMGvFPgz+wV4E0r&#10;xPqXj/4kaZBqMl5cObKzkUlI03ZDfWvXPCml+INT1Rp9b0eONIpj5bg9RW9rM2rwKf7Ng3MOFXp3&#10;rxquFw+Ms68L2Oqcox9ym9Xuz4z+P/7B/iDxB8Xbqw+FvhGSPSpoPOyCEhjYk/Llvp0968F+Jf7N&#10;Pjr4aa+ujeI9DlthCqt5YAwVycMCOo96/VnTDqDxRvfRr5jL+8A6CqXjj4eeF/H2kSad4j0aG4Dx&#10;lVkeMFl+hrx8ZwZTxFGVTDt3Wya0PPq1IylqrPumfl34G+G3xP0Px3Z3HgaS+sdSumjNrd6flGJP&#10;GOhzkE/lX3x8PP2N/hzphsPFPiRtQ1DxHCUnuNXur5mleXqe+MA9qvfCj4LWPgPxE0d1pwuGhjP2&#10;O6kXOxSensa9ahYKgX/Z/OuDgvhKn9YqV8dF6PRO/wB5tWxVSNNQixkdqIU2nt6UgkVZNoSnPOjH&#10;aO1VrlpZM+UDu/h96/Tqzo0LRorRHDFc25PczeVHuC15B+2CLfUvg9dhGRLiOaMpnqeelep2t1eX&#10;th5lxZsj/wDPNuvFeW/tJf8ACU6l8OLzSNJ8NLJ9pwslxJHnyh61wYipLmSvp6Hdg4pVU+3mfmH8&#10;ffhjoWtawurXNoskwbJZm3cbjx+deNePvAEFgVbT4ocNglYx0zn/AAr6p+IulzNbyWF7HukhkYfM&#10;vPXt7V5r4h8DWmsWb3ls6xtGhYhu7Dp+telTw8ZULn1NCrqdR/wS08OP4f8A2k/Dus6jP5Ud1I0U&#10;OfulgvT8a/WiOCSWRg3OWOa/Nj9nC88OXvwk8K3PhmQL410/xFGlx5LBMLuHP0xX6UeHJFTS4RPL&#10;um8sGUnu2Oa8SjGM8TKDZ52eRlGUancqeJLu00yyw9nFI6/MqyDjjvXlHgbUfifqHxV1K+huoX0a&#10;eBFjS2fDI4PPXivY7zTrfVElh1IKyNwFX0rPNjYeGLbOm6bb2qqRubjp61eIo3kmnoeXh8RGnT5U&#10;rt99i5oNne6XpscF7dvM6r8zP1JrSSbcv3ahtpGurUPuyWGc0hkktxkjov8ADW/tJUY7uxxS96Wu&#10;5ZVgGwKSRyoyT+NYmneJJr9JppLCSPy32r5nGazbzxpqk1zNaLpEqLEP9YR8rHHQVnLH06dNptmt&#10;PB1akrHWxSfMcYpTIg6mvP8AwF8QvEut/bIdT8OywrbzYjmZf9YKZaeOfG2qXCmHwrcQrLcFMy8E&#10;ID97Hal/aVP2UdWafUKyk07aeZ3/AJ29sNis+/sI1kF20u6Nf4TTLO6+1xyNJbTK8KnO9cZIHaqP&#10;hrU9Y8RW8h1TSZLVVkKqkgxketKtVhUir9diIU5U3e+24zVdAt/G1hJpl9DG1u2fMjcfKwzxn61l&#10;6DpGmWuuTvptraQ29vi2DQRhflUZAz7Hj8K6a6ubbSrU25O3K/KhOS3sBXL65qV/FZf2X4Y8KG5d&#10;m3TTSkIqj/Guf2dGMk5vU6aMqkrpbHc6FDbqWeKTcKl1kgwmMfxcD3rD+GV1rF1psn9sab9nkVsK&#10;qnIxWzrIvCYxbjgt8xI6Cvs8LyPJ7xW55lSPJirX2PkD9tfwF/ZGtW99Z6KWa6BZvLk6HuTXgtrp&#10;Wm2kipG7eb33HpX2V+1b4Hkl8Px+KLRLi5njkKvGrfweor411W3+06nLELeSEK2G3feHNfOYijy3&#10;Z9Rga0ZwSNHVbC3RIFF7mRvvKG6V9H/sK2Nre/2nA1yZ5oY13q33YgXOF4618zw+ErmVUuY2uFX1&#10;3Zr174M+JPi18JfDWoX/AMH/AAfHrOoal5bPay5+8OuPzry4yj7ROa06no4ynKeFcYPV9z6t+JV9&#10;BF4elsZbsQsFzujJyB7V4lZ+OtY8O+GZtM8NeK7ckO/mX2oOHVMHua52b4w/tueJNZfQpv2XtNDS&#10;R4kknujhB781g/E34afH/wAT+Hf7I174VLmVY4rfTdNmVEDbsliRzSxWMjUqc9NvTyZwZfRo0o+z&#10;qW+9HrngH47fC7xVpF7C2sX/AIg1m1iC6gkdg/lE9wigbW45wM5FeUftkfGnwFr3wGj0LwfpkloL&#10;xnH2drHyQ0inH3eoPfFck17+2V8L/FdrJ4c+DlkkFrYND9hK4XkYU7s/MQK4X4ieB/2xPGulWmja&#10;z8F7exmabz1eGQnzDndha2jjoTteyfoddPB0KdbnTv1Wq/LseE+BPgr4p8LeMbP4heIb7yoUL+Sj&#10;Z/i7YNfop+zR8WNH8OeCdI8LTeJ9SkjeREEkiKQgIztHGcZ4z2r4t+OOs/tGa3rWi/Co/AWOzm0t&#10;vMjWCbdJcNz8zZ54PNcz4A/aL/at+Gfi6PTbD4RrfNazbGt7+42q5z0H0rKpJxrKcah34iMMVR5H&#10;E/WDU7rTrnUoEmuHXz4z9mabgyEdqfpvhnTrK+l1V/LE7KBJJFH8zD3NfF3hX45ftq/F7xLDd+JP&#10;glJaSWcDvDFYs3kqFHA3DuTgGvUE8Zf8FGPEdrbR2Hwq0XS7VV+8s375/Tdu6ZrqjWoyfNK79E2f&#10;OYihUw8FG/rr/X5H0rbtDJN5IZf+Bdq07q1Mtm1tbzlWZcBlbkV87+Edc/bb8Lxve+IPhTpN55ky&#10;htuobmRe7gf0r0rS/F/xfXWL6O/8ExyW4s0kt2jlwxkI5X6ZrqhWw/LacX9zPNqUJSs4yWnmif4k&#10;fDx9d8JSeH7m5uJmljYFlPJJ71ynwf8ADUPwrlbwrr+iRN8vn2s0b7pMsxBB9+lZtv8AFT9seLXX&#10;Wf4EWpsz/qZPtwdjz3/u8VV8R+NP2tbt5LvTf2dNNMrq0cc0mo/OvocVh7PCqXNBv0aZ1U51FT5J&#10;tW8me3RafpsVz9oibaoXCp6Z7VNdTW89tsgc/vPlbb19M14zFqv7YdvpqJJ8PtLmkFsp2/b8EPjp&#10;muv06/8AilbXNjZeKfClvFHcYE81tcb/AC/kLH/x4Y/GtFUhGWkX9zsYOhqnzp/M+Pv21vi74W8C&#10;eLdZ8E3ukzTRNahbe4uIj88jP6/Svj/xItrqUguLGSLz5JAfLbjAr7U/4KWfAu18SeMLHxBpkcYW&#10;a3ErQlvmJVSP5kGvi3w7ZPpfxZsdM16W3tbEXkYlmuJAoCg/MTntinU5Y03bc+xwNWNTDxSP1B/4&#10;J5/A6y+Gfwft/E+pWMS6pq0fmebt+ZYT0Wvyx/4KC/DfUfHH/BQPxhNcah9ugW4VYW84N5We22v0&#10;TT/goBpUnw0Z/gZ4Uj1Cx0hDbzalnEAZRjC9jX55+LNa8bfEPxl4n+JviJ4be+mu2ZRDGvIOcUqc&#10;Yxoxf3s8vD4PEPGTnU76Hm/ijQ9F8CxyRXmpCZbeMiEbujYrB+Huj3niPWkvJjJtZV+Xd/Ssbxrc&#10;a7ca9HbXzZj3EyY5zzXd/D6eOx+T7P8AKzAqy9hiu5OjKNqb+89L3qe5tSxPE90pnWG3hhLb84HU&#10;CvLvGHxX0Xwrc+Qb6N5PNwsbNlm9q9F+K1k8vg+aXT9sUYbapPckE/lxXzra+DrqfxD5jWStJIf3&#10;jN835V5GKyyiqn1iWr7HoYetTqUXGUFp1Oi8bfGi7t9J/tPT42R9uUXHeuP8G+KfH3ivU9l5fyJ9&#10;ok/1ivnGe2K3vE/w9k124g0aGQqqcv7V6d8CfgVpln4w0awv/MEl1fRpCEXLHJ7DvWcqWHjTdRwV&#10;/Q2nW9pFRp6HR6R+zx8Sfhjb2vja5lks4biNJTMik5U4y3+elfuZ+zF4ltfEX7PnhbXobdreFtFh&#10;HlyfewFAzXw1+0d8FrrT/CWneFDb6lfKbNIxJLHtVMgcV7x8B7j9rbTP2YNA0DwF4S0aSSO1aJZN&#10;UuGDKgYgcD2/lW2Fr0YVOZ9tkfJ5zRjUtZ/ez6Yk1rTSjfvfl6Me1ZlreWBvhc25yqjEbfWvDrfS&#10;v2+b+xk0pPDvhWFTlvtUk7qwbj5R6g8/SrGl+Gv25nt1hXQ/Cti1vMQpW7ZvNGVIbn/gVV7SVaV1&#10;B29GeTCnh4prn/E+hJryHTLQOQwVhlSf1qrqN7aXoU2lxtuNm5FzyfWvmnxX4e/4KSgfuH8MzRox&#10;MaxTt3J/+tWBD4F/4KZWepf8JJHc+F2vpfliElw22FcelaVMdGn7nK0vRihhKS97nV/U9/8AFOp/&#10;ErUi+k6FrC28MzASTbR5oH91eOCfU15Vb+EtAX45TaF40dWW1sf3MkK5fefXjj/Gs7wt8Of+Chmq&#10;yvba/wCLvDsM0Q3tNIG2ux7Dbziqt3+zF+2KPEg8US6/4Yun+0I1wPOdfNHfnr09a5pfvo3tJ/LQ&#10;7adWjR0TS9LDfhx4Psov2n77xJq+ir/Za2OYLpuGeYHsP09eK9s8SfBvR/Enh+3gttMVXurxJJnm&#10;bB8tm+bt1wTXjnxF+CX7UOqfEPStV8NeJ/D+m2dsig2/nM2ZMk5x3Fd3qPwy/a9lisItS+OGiosc&#10;qvJ5Ngy8en/16540Y8zbg7en/BKrVpNpxqWv6/odN4q+Elx4u+IGk+fei38P6HY7I7O3T95JMrDa&#10;Sew2rX4y/wDBZue4n/bAbSXnP7u4Yw+f8rbS/Tn0GK/Y34d+Av2k/DEWqah43+K+n6xaNDK9lDbW&#10;JWQHYdoJPvivwo/bP8Qa94i/au1648T39xdXy6uwYzEsIwp5Az0+g9K76UeX3lF69ztyaUqlR+9d&#10;Lsdj4B0svoEVtv6Lk7ea9fg+Hls/gNdRmt5vMZcwyL92uY+GOhxv4atCZFXhG3KOvfH1r1WXVtPb&#10;wS1pMzny1+Xdxtr0sHT+0evjpS5kj5b8Y3p0bU5NPjhZleQiQsMmsPTPgpZ/F3Um0W3WCO6t4WuY&#10;nmbaBt5rqPiyIWu5J7O2yd5O4DrXnN14j8QWPmSaRqM1vN5LIskTYODwf0pYiMqgU5xhFo+hP+Cd&#10;fw+8UfGH4kahoWqWc13a2i+RJJGxYBQcfe9Div1B+Dv7OnwT0q3fQ9W+GdnDH5OyOe4JPIGWGSeu&#10;ea+OP+De2Dwd4i8JeNNOWPUh4oZZo1vjkwpBvIDZ7NylfYmqfAu58ReIo/CXiL4n61aGx5jNrdZ8&#10;3d1Ge3vX51m2OxGCqXlHmTdlbufO4rM/aVHRSfr2PEvEf7N3gGT4u6jovw30xvOYN9naGNsMCTzy&#10;cdTx+FeOPpmpfAnVbrwHrngeSW+vLjzVvpM4GGOd3Ydq+nP2ifFutfszfE/S7uTR1m0E2sa/2hEu&#10;Ztyqcg+pOOfrW18G9I+H/wC26reNNU8E3Vjp9mfKjmaRQ0zBv618LRyzMKmbN1E+aW0W7o8yrT5f&#10;fhL5mD+xTq9p8SbrUvBvi2Y2cyQ/KLO5dDJEeoyOle2Xn7IH7Or+XNd+Gby6XJ2ySatO+cnkct3r&#10;x3w7+yNY6x8W/EHhjwj4x1TR4rVxG2pWE22RoyOUFd837IfiSz8SR3Q/aH8WQ6VYwqtvaPMGHmf3&#10;t1fqGS08Xh8LyV6d7P8ApHT7Sc1FVKlnbazO8l/Z1+Ba2H2dvDVx5HlkLGl5NjHoPm/wqrc/sjfs&#10;5XNkrN4J2x9d0d/NuP8A49Xl/wASfhv8ZfCeqxaXpH7W+qH+0JNqxXUMW6MZ4C1X0L9mT9rq41/z&#10;7H9rS7aH7MRO1xp2d5J4A7V7PtMP7Tk9jr6FfV5RpqbrWXfX/I5X/gqR8RNO+DP7OGj/AAt+GkUc&#10;YudQhb7OwEhW3Q4xz68c9eK+AdV8I6rq1ifEsUS5jjxIyk43V9k/t+fs0/GDw58JLjxv8U/iVDrs&#10;MAWKE29oY2jOSQxP1r4c+C3xIudT8Kf2Tqs74hmMVwsn3ix716mHlLTmTil0PWwdOisPaMubz8zi&#10;7q91O1eaOcH5s/xd/f2rjfHGh22o6FIxuhHPJx8jZ216Z4205INXkihhIVuc4/WuLl0It51tL8zE&#10;Ex+9dtSNSUuaJvGcYwaZifDiBNE0eGS9v1k2y9/vfWu/tviJo9jqum3NrIUlt7xGe4khMg2785xX&#10;lGt2l9ouqw6berIEkb5tq/crpNF8PDUrV7Lc37xcRyHtXk4qUIxcWryZ200vq+h+5/wN0H9qLV/A&#10;Wg+KJvif4fmtZrBZ7O1fS3BEbxjYjMCOmewrtpPD/wC0DZWM16NR8P6hfSbtsJM0Uf0Br4x/4J8/&#10;tRftOaR8PLewl+F3iHxxpdla/ZNNaxChUWLA5ZurYx3r3zWv+Cgnj7wve3Fp4i/Ym+JirCsZWezs&#10;Y5VYnqOG7V5+FnhZU+Sc5L5tr8mfJ4rD4qniHypNfL/hz03Ur79oWHwzHe2vgrQ/7Sjb99YnVnEc&#10;q+z7c/gRXFX/AMWP2pI7S4h0/wDZstHWSKRGaHViw5GA2Mc1z+tf8FF7Sy01dRvf2SviksZI250E&#10;5IPfrWBrH/BXD4K6fpGow23wf+IFldxwOIlvPDMsal8cckeuK0jKPtLRq6ef/DE06WI60r/16nwp&#10;8bNN1608carJ4q0yHT9QmuHaRY2+VCW5B9K5n9jX4gXPwm/aJsvFEkt1NbLqIeZbNvMZvmG4BR14&#10;zXTfET42a14smvtb8SeGEu4b6XzT5sarJGrkn9KxvhFo3hnwt8VNH+IAnuDpMMxlvbe1g3tG2M5x&#10;WeIxNWnRcZx+Z9lDD06lC0HrbVH6pp+018MtfsI9Tk0TxRC0sisIl0Z5GzkYG1QcetZb/tZaNqPi&#10;iDw74K+GvjO4uPNCzSS+H5I44MkDcSVryT4Kft1/APwjDqXirxJrWoabpsk3lxy3Fg5kZgPTHArt&#10;fEP/AAUk/ZUt9OsGtvjrDDDqRWRpJ7YxssZIHYVz08RVqU90vT/h/wBD52th1TrcsYtrzf8AwDh/&#10;iV8XvB2nfFPXtW1nwTrl14oj0OSysrqLSd6kOhJPmH5cZ4NeA/B7U/Gvj7xdF4u+KHhOXUNH0lo1&#10;W11BjuEaHP3V4xX1un7SP7O/irTdW17wT46s76NoCs13cQ/6tiOMsw718rfCz4s6kr+IEtriG4t7&#10;m+uVWSNMhYycYH0NTT+sKum9j2sOr07cv6HD/tTeN/hp8QvH+oTeG0hsF3/LY2q4WPsB/WvEtKh1&#10;jwH4mbxPYo11axrtbbDuCd8n0rT+PnhS2bxVdX+gfJI0geR1JBY+levfBDVPhr4b/Zt1q08a+ItL&#10;GragR9nt7mXMoTp0PrXsYvEWpqMY3FGjKnC0dDAl+PHgf4fXvhLx/wCEfEK/2l/aSy6hDawHbEm0&#10;k59a/TLQP2z/ANmV7a3m1T45aXDcNp8cs0Ms21kynP447V+fl7qf7Li/Ayx8V2V5okd7HHLHLpcS&#10;DdKVIBPqSeRXvP7E3x//AGY5fgmup+IfA2l3WuRyTLHb3GnxuxjUYQbnB6gfrXmyqVox9pyW9djg&#10;x+HdW3V+Vv1Lfx4/ap+Dfxf8VatH4C+OUN00em/ZtKtGbEQkbCmRVPfk815vqfwVPjq2Fsb4i7VC&#10;fMDBA2AM/nXrPj3xz+zT4bmuNY0nwL4Z1XxHqKq9nptjp67bEFcksU44NefprM90q3stl5MkzZaG&#10;2yFU9/wx0r8d8ROKY4Wn7BpN+T1PJrTp4ePI9DxPWfgZ8RdNv3sbfMsbMVi+fJosPgB4o+HmpWni&#10;7xVqMVn5EiyfNKBJ16gd6+hvD+j3ept5FtYNIytlcqT+tUfj7a+E/BHg1tU8SRrNqTR5t1kYbUP0&#10;NfidHjLMq2KjRjeza0R49GjTdXnbPojxD8Ubvwr8CvCvxC0XxJDMt1HAtw1xk+YjEDPy9wM1q6/+&#10;1/8ACLQ5o5Z/E1qt00K8SXCRrkjOeTnFfNP/AATw/aZ8I+Mvh1qnwc+JXg5tWNrevJY77UMrx5+7&#10;k+h6Yr6O1X4Ffs++KrRZG+CmiybI1YNPErZU8c5Ff1Nw3mlXE4eMeZKVtY3dz3qc8NKC5o83noQ+&#10;IfjNpXxC0y3hsPGfhm4t7iJnkmGtoHRR2AB+gpPhB8VpWvbrwdo2vafJJeY+ytHfIyJtGCQe/wDj&#10;WNr37Pn7NWjarDDb/DHR7GTYqK1vbqiDcw6jHtXsHhL4X/Cy3uFk0L4e6Lbwx25WO6tbJFfoM4YD&#10;8+a+klhsRiNNm/M0r1qNOjZw08lp+Z5t8V9J1HQ/hrd6V4QuItQf7d52tXVjIhO88hH966r9kr4Y&#10;al4O8Kv4m8SWv/Ew1Ri6tKp8xIeyHtj6V2/gn4VeB/DfhmfQ9F0WGO3vrh7i4VVz5jE5yT34rqob&#10;SG0gW3t49qxrtVR7V0ZbwrGlio4qfRaI8XEY1VI+zS6nBfFTwj4e8Q63ZavqulxzT2Z/csRytfO3&#10;xa/tS48V+aiL5alv4iPlr6B+MvjTw14Vkjk1XxJbQTLy0LTYk/ACszQ/hP4O+JGjw69eO3mTN5m2&#10;NugJ9D61U83wMc0lh42dVLVdT1KM6lDARnJtL5nyf8ZvB+o+OPhrfeF1kbY0e6NfMOFbHUcV+Uvx&#10;y+FWqaN4wudMuhkxTNwSTuOevNful8UPhbpnhfxzpegaXO1wuoK/7lgPkxgY/HNeG/tG/wDBLrUf&#10;jGlx4o8J6SlvqHzHyWG0k8Y/OvpMtx37u7VmvI58RiqfKrPc/F+XwNK11vEW0qw2/L0P/wCuvU/A&#10;UUQsBaeJW+RVAWT+97V9A63/AME1/wBpbw7q91b+IvhpqEcELMRcLbllI3D5sjtXcfs8/wDBMX4t&#10;fFy+XT4dEFrbwzbL7UrxcRR4fOB33AUV85oylyxlr2tr8jX22HjS01PE/hx8NPCvjW5ht4NTS3hk&#10;baszY4bOK/Sb4If8EvP2ZPA3wWk1rxbqLa5cahYNKb2S68uNWaM8Ljryfzrz34i/8EmPGHgl9J0P&#10;4d3sepwyRyedJEjI0LgZ3En+Enp719D6Z8B/ijb/AAA8HeF9a1GRptCiVNQsdxAlj7E/7Qr4fNsy&#10;x9bFOMYS5V8jm5+eN72+Z+Y3xL/Yx0fwh4xvNM8Pan+4W4YQxzsSyDPv1qHTPg3o3hiaNdT1HdLG&#10;wVlgxuP419jfts+HPD9rq8Nx4aj8towq3DNgsWA55718wP5d3qjSlclpPu56818ri+L88w9GVK+n&#10;R9TH2/LLU9cvf2kL74Pfsm2/wp+BOk3Wg6lqN4x1vWrUgTNuBG/cemAuDjpketeIfDvw/rnim6+x&#10;ea001wwaXc2WeQ92PrjH5V7B8Pfh4vj/AMLaxbh4/Mt7bfCjH5iRycCsP4FfDPXr/wCJlv4V0oTf&#10;aG1FNoxgsO4FfleNzzMs2qzoubclsaV6rnTvHfyNjxB+z54mg8Jre+H43+1QReYxVduxh1wfwr3T&#10;9ir4v/Efxusfw38Q6jfXE+ntHFJDLMfu9eQO1fWXww+DXh/wxoUVrqOlw3EzRYmaaMNnI5BzXlfw&#10;G+H/AIG8N/ttePr3wpcWsm7R7dpobUKBbyFwCMLwDgfXmvvuFeFc0wtGniMTO3M/mefKNSUdZanQ&#10;ftcfAPxN8bPD1npXhrUxbvbr8qtgBzjjBPavkm4/4JjyftDaVeWsr29rrmnSGK6mkfgyBvWv0nvI&#10;ke2Oxfm2/LkfrXndr4h8K/DbWLi+1S9jtIbiT/SHbhS394mv0zEZf9Txkaim0nvYKUpc11ufnfY/&#10;8EIfitJrf2S91XS4bd1ZjqH2zcFbPAKD5vf5a86/4KgfsjaN+wF8FdLsvhf8SNWbXvEyrBr/ANlP&#10;2f7XHt2Ebk+YxbsnaeTX7GaB4w8NeJ7f7RoGt2t7GOGa2lDhfY46V8v/APBWf9j6/wD2p/gvBN4Y&#10;tbibVtHkYxrbyBcxkZJOewI/U19BU9jVipKbkl5pnqZbjKlPGr2miZ/Pbp0SaC/2a3hVNr/M7L8z&#10;c5znJ/D2r2b4J/EDxFoM5ig1qeCybBk2MOO+R6U7xR+zn4l03XJdO1fR2tbtZfmt2TBpvibwTL4L&#10;8L/Zrn9zcXH3B0J6j+lXj8Pl+aYN0Wk09D33Uc63dXPqP9nv9uWDSfjz4d1v4lmGXwvobgLaxLva&#10;WQ4AdyfTrX6Y/Hzx43xi+Bn2/wDZ/MGtXWs2yra2omXac44IwTkCv5+9CfULENB5zGSZiMFT+Zr9&#10;df8AghBr+rar8MfFWm688k8ml3Uf2RplJEalegJr5LC5BHI6bpQS5W+xeZ1cEuWtTVnHp0Z8Tfte&#10;f8E5v2hPAOuSeI/FXgtfOvFe48rS2L+WuOMivMPgr8FtY8L+K7XUdasJbP8AeKym4XDYB5r9+/Hf&#10;gHQPiFpc1ldRq19KuPNkUEr6D6V+Z/7bvwT1TQPivbzs67rCOQvHGu0Fd3oPSvq8PjKkKKh0OKFS&#10;WNmm90eRfFLx/wD8Kw+J+g/ErR5LiNdH1CC7WSLqPmHGPpX6vfDv9sn4JfET4baZ8Q28Rq7fZI3m&#10;hyBtkKAnI/X6V+S3ifwmniy4t4NRkWWGQoG3N1xX2l+yF+zFonib9nXxhqWjaLDLMti8OmyKGyZx&#10;HkkepHSufMJ1I1FKn13LxFGi7Otol20Pmv8AaP8AjP4d+NP7Smqa34N0e0mWHUmC3MbjzFJI4/z6&#10;Vy/7U/h51stPjvdP+yzz2q5ZMbi3Xd+Irz34FSaj4Z/aObwn4k024+3Sa0sUlq0BXPPfNe/ft4x6&#10;n4v8X2emeF/D80i2VqieZCuUQKoBBJ465r8p4hxWIo5/SjKSUXv0OXN6XNG0XoloeK/AG+0jwt43&#10;s5NS2rA0wPmFcmv0Kvf2ufgj4E+GkHh3R9Qt5r24tcTQuoZj7DFfnPFp6eGJlluLUzMpwq/3T6Vt&#10;eCNY0Cy8Ww+KvEHhlrxk2/LnIXHtXtSzujl1PmoLmfkfExw8eZuTsfoV8N/2bPEXxp8Kn4q+MJW0&#10;uyZvPsbNCS08YTHzDtUcvgfSfDl5deIrtWZLM4t/MXkkD0r3D9m3xJq+v/s32ni/xRpDWen/ANkm&#10;WG3iXDNCFzkjHHH6V8t+Lf2r9P1DTbsWHg1/sd1NII7y6Qf3Mfzr8g8RMBmGbPD4iKa5ndp7HrUM&#10;HGdPmjrY+OPjvr1xdeOL64hGJBeFSW9K9u/YT8d39j4qh0abTZdQimQs0RX5Fb3PpXz78Vb9b/xF&#10;cXSR4aSTf+Ndz+z5481XwZq0N3ZTpC33Wdjjivo8wyupX4XVFR1UQrUeaNovU9Z/aB/Zgk+KPjS4&#10;m0HSIbXUrlmaO3jGB0r5E+K/wS8Z/DrxHNpHiDSZI5F/jCnbX3Z4P8V6xJ43t/HWt6iJo4MurRNk&#10;FSDiuk8CftE/sveM9U1Tw3+0d8OW1C6W4C6VcNp5dZMrtC5XhTk9+BX5xwjmWOp436nUmuVdX08r&#10;nPTp1KlSzex+Xl9Y3EEqpt5Cg7qxr65u4EZS7H5u9fWv7XH7Gvir4XalffES28CzaH4Zv5t+j2c8&#10;gdoVJ7le3Ir541zwb9gszf3M0ezbn5q/XMPSqzk1CPMl1SOutRlFL3jgTd3ccBKSfebH3azZU1S7&#10;Zpprlhg4Cq1dI1vZuWiE8bf3Qvaq9zpCiPEK4bNdkans5WkrM54+2j1Ofj052YGd2+ua9S+FNp/Z&#10;OjTiG6O6RMtuPUelcD9il3bDjiu68ISNFaCM5wVx9K5swqe0o8tztwVSpGrcmu9Wl+0Msgztalku&#10;9xykAXd/FTJ7VIrlpJz34HrTY3S7kWMfdDdq8ZRhpZHc8VWlWtPY2NL0Oa4iYWh3Y52rWlH4fupk&#10;DyQnd05WpvAkphM0qnC7gFJ71vXmrSpNth+7j+8Kz9nPe9zvpqhKN7H7caRo6Wd5vMR+c5+tamqX&#10;93pojSxsHm+X5fQGnanfWmkMkt3IigLlVbvzxUUfjzRWsGu2RpAvBEa1+7UaOFpytzWPKnKtXkp8&#10;tyOxe61JpJtXZY2UfLGK29KitxBiI+3SuL1XxxqU8M99pvh2FbeGMt5zzYPTvWP4R+Nuo31nM93D&#10;FGqMR8ke4Ae9T7TDUal5FTwmIrQ91W8rnmv/AAUg0zwteeH9AtJvD8cupS6ksyXgUb0jQjIz75r5&#10;38X/AA807xj4iintbuO1RoPmeb+ELzn9K9z/AGtPHN/8WdT8P+FvDPhie4jhuna6uox91dvT8TXy&#10;18f5/FPw/sLi8s1mXZGQdzH5RW2DlSdRuL3Z6WFpyp4VU6m58t/HdNPsfEmpaLYzx3DRzKrOvPIJ&#10;r6E/4JQWt7Ya2skNnIjNId+FG7g84P0r5A8Q+M49S8TzNMSWkk3yHtmvsf8A4Jm+MZLfxr/Youo4&#10;lChoz/dBHPP0zVZtUcqHKmehhYuMbRWp9gfHZ4bZYd8hb90pZy3RvSvD9Vu2N18o+XsPWvaPjzL4&#10;MktFh0/U7ieYSF5GdcD6DFeK3urWlu2QrfK38QrwaSlCOphytzuynLqHkNuliZQB/D/npXxv+3N4&#10;gm1zxlDo+oybltwfLj3cL719caxrxu8xWsOSRxxXw5+3BJqR+KS3pQLGzFdy9TzXp4aTlUSOuP8A&#10;ERQ+GWmQvfWlxqW3yYZBlmPQZ61+q37N/wAWhJ4C0fVfDM8jRWtp5UjDAB6cdPavyQ8LeIItPgjt&#10;7u4CZ4+Zsf54r7D/AGHPjrqqGb4caBtmsy4dpGbPOO34E1hnGHqSpXXQ7cRGPI4pbo+/vDXj9rvW&#10;21S4ufLkmbDNJJkDP1+lZ/jXxxr2paxNo39sOun9JFj2sX+npXmE2p6jpJjsQJWknO5iP4Pm24/O&#10;urubmWyTaYGMzRgN0JJrwaGKl8LWqPIlT5dEjnL3xh4S8D6pfX3hXSrmBptNMNz52PnfB5+leKab&#10;8OtI8W65Hq+s6bb7GuN7SycMxzkGvTda8Nw+LIrzTX1BrW4kVhubIZfwqDwV8KtOjdbTxHq8sv2O&#10;HKoucyN2z6CplKcqnNbQ9TD25bM9Z8X6zoOieBtMu7m5t5ls7YKtukYbGFHP5YqP4Ez2WpWs/iJr&#10;CONppCyj7MM4yMY4rjrLwXqfjfxCqXd/HZ6bAuHi5/e4HJ/Kvpj4H/DPwp4X8IfbNGuI5o7iLMY3&#10;7gtdmHw88VV0WxyY/EQwtO/cuS6jcSWzT3mnwS8L+7eAYOPauatrTVr7x7Hf3ej2qWkYU4jtV+bP&#10;bp2x+td3aT28AeG4SNdxwvnD73fitDTjoGxfOt0jZuVy1etHAOo7prQ8KWKjTTah9xa0m7hdWUWa&#10;ouPl2xgCr0NnBMNxtl+Yf3BTbe0tM7oGHTtVuIhRkdq97C0Yq0atrHg1p3leJkal4ftgreXY267u&#10;SfJX/CobTSrBY2ik0q1+bnLW45P5VvTbZPvDtVR7YD7prHFYWnTqc0FoVCs3GzZgTabpWiytNaaH&#10;Zqzclo7VVP6CqNsvh2C5kvLrQ9PEj5Jk+yoGJ9M4zXTX1pA9uxlHOK4nxfpymJVgBZvMHy9uteDi&#10;4yo1NFod+H9nUjZmXp954V8QeNJNOtvDNj50ed0zWYGP0rrtettEdobS40izmXjajW4KqfpXP2Fv&#10;b6NdNqV3Nh5AFUYAyfSug+zRxxxXty/+s+6KmhFu/urU6KkYqSdxsei6VHbyR2ug2EfmLh/LtVXI&#10;/Ksm08KeHbeRoo/Cel+U3+szYJnnjriuhXzjLmMfLikvRsG0L710SoxdnbYyUrXRtaJpmm6dp6Cx&#10;0+CFdv3YYgo/SvLf2gvC/inx94WvdA1PUI7XQW3C+kt0JkEfX+mPxr0FtX32Yt2GxBGWZlPJAr5k&#10;1z4m/tKftA/Ea48CeB9Oh0Pw/p8xWaaT5jdAMFO4+nBr0cZmGE+rxoqL2tZLqeLiISUmn1PSPh1+&#10;y98Ibf4RL4S0T7VcW89tj7ZdMd7Z5B9uuPwqjP8AD3R/BMVpYWtoqx2/7uTZxvUDHJ9a9ag0mTw9&#10;4dtdOWTPlhVlkX2HNUfGXgXQ/Gektpk8kiqTkNC2CTXxHEvC9POsLyxppSWuv/BOrDxUafvH5t/t&#10;geDRdeLrnxMjKEhl3xLu3Lx2zX19/wAE7/hhYaX8EbLxZ4h0iza81Rd64jDFYx25/OtX4n/sP+D/&#10;AB14Uk0qGcrcmNhCzNwPrXY/s1/CTVvhF8PrPwhrt81xNabgrKflAJ7fhXz/AApwvjsqx37+lZdN&#10;rGsZctOSuvludnqmhaQLfy10i2VOd22Bcn9K+Sv2wrHUfDGvx67oOmSQW8bqZuPvD1r7Nnjt2iYv&#10;93bzXivxzvfAHi+KfwZMY5biFWLR7uRx0r9Uq4X6vLmVr+Rvl8+eXLZnxl4ruNS8Uaas0EzNIF+u&#10;6vOPiJrXjWXwpN4Ajdo9PabzZ4+Rk4r6Pb4f6boUEyNIy5kIXYobbXzh+060lrfSiyunRU3ZKtjd&#10;z0rV83Kptn1WGjGOjR8+arpsejwXT3FkrK6fdYfdrynSNGhv/HkEumTGBkuA7bW6c12ni3U9XuGm&#10;ednMW08bq5H4YWkl78R4baRkjSW4ClWOCcngVvGo6lPRnRUpxjJNaH1Auj+PNSvdH1Ka7k1Hd5cb&#10;fvOEi6Y59BX6CfsNfB+P4caBd61e7We9bev+wcdK+UdG+FlzppstKv55LaG6s42t3mbHPtX2F8HP&#10;G+ieCfgcy6lMzXUc2ImZuXX1+lebTqSli7N6GGOqc1C0Uz0D4pJDd+D71kkIJGFwOpr86/iXHPD4&#10;ik6GbzjgNx0r7Ok+JcHibwXfmS4ZZlYlNknYda+I/inNLD4lmm+bMkzyfMc7Sei13TlE8SMeWV0a&#10;nw5sdT1bx7oOn2t75G/UEy3Wv0z034T6FdWcct3q91cTeSqyHzjtPy4zivzR+AVteXnxA0S4mlG3&#10;+0o1SPvmv1H8L/bYbUC9kXftXcoHpXmU3RqYhxqK6/I0zKpVjSXLKx5j4s/Ze8L6xqkcM/izWrWz&#10;jmWaS3trkqGI7E1oD9m74bahqEct1p15fKsisi3V6+0Y9gea9M1e1W7t2cEK23jcOKg0iwSBluZL&#10;ppHxx/dUegrmxWCoyrKEdFfueVLGVZUdZMv6PolhpVrHY2FskUMa7URewq48VuV2sopqOR0AqTMZ&#10;XMuK+2wdLCww/JCK9WeTLm5tT5D/AG5v2TPGPxC8Rf8ACSfCvwmJ5NQtwmpNBIqMCvAPPqD1r079&#10;k/4M6l8GvhTp+k66GOpRQ7ZcTbvlzkDiu/8AEnxJ0+zuv7N0XSrnUrhkLbbcARr2+Zj7+gNXdP1L&#10;U7XTJ9X8SJaWdvFGXXy2J2oBkkk/0FfE18tw0sylKnO/p0/r1M44enGftNfToeGftT/taeA/2fUk&#10;tPFGkvrWr3Fm32PS4cHLkZUNn7oPrXyR8Nr7xEnjqb4leKNFs411iVp7exjX5F5yFB9q6D9pzwF4&#10;2+L37UOq6zYaZeXlk00CW900IURRbcHvjFXtb8N2esxWnhm0uHVNJVVimjG0l16/nXw+Ye9iXs2n&#10;uZVMQ5S5D3L9nzTtY8Y+IE8XalA1rErCMpHkKw/Guq/bm+FmifFn4C6lpGo6tb2cengzia7fEZO0&#10;jbWt+zmk95odppk6Kfs9upZlGD/9esD9u22GrfA3V/B1zbXDfasMGhkxwOecV7VGio5fzvqzopyc&#10;dT8dPiFb2Ph+WS00Y7YYTtEyod0m09varHw78Vaf4hcRx27JJGvzeb2PTPFYHxs8SNaadcXiMytF&#10;OYbeFjub5flOccYP865D4a+M5PDjNqOpIRJcD5oyvTmvRzjJKWZZPGOl7aaH11PD08ZhVF9j9Yf+&#10;CYfxCFv8D9a+HNlfM11D4imu2Zmy3lyn19tqiui+NGt22iSXGn3SrIzZPkze/evkT9iX9pKDwdf4&#10;0i0aRb9is+3sdpx+uK+w/GfhTU/jRZW+veDtIkuZI7IvfnAyMDoOa/Ac4y/Mq1V4Wp73Lsjh+pv2&#10;Tj2Plzx3cWMmoE2ydvu7elYaXBcrHFDtVR83vXTeItAuLTUpWubZo3Vj+5kHzKKwpNNn3OCvyt0r&#10;mwuHnRp8klaxx8vs/dGWVmbqTcUPHG1T1r6t/YYhstL+EmrahDZsq3+sMokkbkqqgD+tfL0EUdgF&#10;jics2Mtt7H0r6c/Zckh034M2umw7iZNQkkcntXi58/8AZDopyaie5WEoVWleT5cYXHU12/hWG3uf&#10;LvrW1iWVVIWRuxrzjTEMnlxRyct/nFd58KtVF5p01vNbvHJBMV+bv7163hinLN1zLQn3lB6GzENe&#10;fVgNTuY5I+cRxKeKr2mn+Jn1tm+zxpZ/wj+LrV1YpTPJLvY9QM1c0W5+Zo5Zfm6iv6gp8tRpyv6k&#10;ylKnC6SNC2tRHHj9KbPDJu/dxZOOC1WI+O3apEIPDCvpKeFo1aahseXzPmuVbQT7MzxbW/2alYyM&#10;Qqx1ISynlaRJ8NzW0KNOk1Bya+RPNza2K90skSGVYNzY6DvWdf3fiFEiews423NiQO2MD2rclZSm&#10;cfSqzlZGGw9DXPjMPGjJKE7XNKc+6uZ8H9q/bG88KsW35VHNVru58Sx3gW20hJIT/E02CK3ZQiKH&#10;Ip0W1lyyis4YKpz8vOV7ZLXlRTtBdNaK1xDtbutUptKvNSE0OphfIf5fL6hlI71sGVc7aay78MlV&#10;Uw1Op7qlexMakou6Vj87/wBtv4e2/wAPviBNbaZb+XZyN5iyNJ0z1H0FfO3i3UF0jT9kz8Sp13dV&#10;Pev0L/4KG/D1dd+G8fiGxaGO5jmEUzNGCShzk1+Z3i7QNdtbzdq1+zQLKywx88YPB+mMVzYOcqcp&#10;059Nj6jAVJVKcZRRrfsh+I9M8NfHi1h1zxJDp+nXF0kn2i6kwDIG+VQPUkgV+tnhDxzf+KEsf7P8&#10;OXXkSWoL37x7Y2OMcfiK/EfxDqGn6BqVrqU7mFobyNmuEAzGu4ZIzX7ZfAvx74J8b/C/QtY8HeJr&#10;e9s10q3DvDMGO7YOGx3zmvOxGFlHEOcZWvua5xJ+zi3G7OqjkktWElySq4+b2qrcOr+ZIzy3cchG&#10;Y1XPermoxSXsH7jawqOwt762XaF4/u4rGV4yt+J4EXHl5uvYsWckix5ihIT+FT2qPUft7xl7Zd34&#10;1cglJj2mHawqYRh48NW7o+2hyqVznVTlnexwet614v07TWOk6N9ouTJiJG+6OfvGrumyeLNS05Tq&#10;NlFHcMw8yOEfKPpXT3GnQNwFFPtbZLcfKelckcLW5uST0Op4ynvGKuYiW+p6dB9maP5evAx+FLoD&#10;6leXazTwKsYz8voK27oJOnC1TCtbMqRD2qpU/Y1IxTuvkT7bni9NSe+iuYreQ2QXzGXgN3qHTZNQ&#10;gtDLfwL5i54j71fjUsgUij7MOtd/sqjqKdNHLzJRszhpH8XHxPc63f2yvCo8u1tI13HBUfMT2/8A&#10;r10txYTTWQNpGvmtgtu/lWkEt2fyyBu6/dqZAiDLVEMLOVV88r3NJYjRWVrCaLDNBbCGZF3d9tP1&#10;C6itTHvgdtzY+RelTWbo4JRgcccVI8Ycg7a+8w1FrARjF3PPlLmqNs5f4h6NBrXh+4gmhLKYiFXF&#10;fCPxK8PvoHjY2aWrMRIfNbYcZz0r9E7iCGSJo3UMpXkV8dfteaXbaX8Q7eK0JQyyNJIqnoMV42ZY&#10;OpB8zsezldeUp8iPNLGY/Zg1wFVV5bbXe/Df4pzfCWwj1ew0O6vjezbfLt42dz9FrgDfWscPlPAM&#10;LH12/er3b9luOcXlzO1pC2IMROybnVvXnpXx9b47JH02Ik40btFvTP2gvFGs+dqDfC/xFY2u7KiS&#10;zO6c/wB7rwK2PD/xdj1KSbxNc/D7xQsdpgW8k1jjccYIxn8a9kiiVU3ytn6qMCqo8U+Hk1L+wo76&#10;KW4Vd0kcePkHqa3pYSejc0vl/wAE+c+uc2kYfd2+4+YviN+1pPq3jaDRNJ8Happ8UMq7LzULFo/N&#10;9ua0/il8fZtEWG7v7HUp2ngAR9NtWdFY4AGRXvnjbwZ4X8WacBrGj293EvzKrxDOfrWTZ+FLaayt&#10;7Cy0uJYYZMxqIxx09ayxFOvCpa6fot/uO3D4yj7Je7a34Hx/plx4c8LePtS+J3i+18RzXtxpszwy&#10;fZ5GaFiOF5HAxXkfw/8ACL+MfH00ugXOrahNeXT3MS/ZZGZVByR0xmv1ETStImtPst3ptvMSu2RW&#10;hUhvasu20LTPD2oC38PeHbGz4zJJDbqpb6Yp/Va0Y3clr5PQIZxUu1G/3/8AAPjvw945+J3wmtrr&#10;Qda8dax4dtI5WuZpP7LeSS4CJ91cggBuCcV7T4U/b/8Agvd+Dd9td61cX1pFHEyyaTJukk2/eOBw&#10;Cep7V7hLpNnqnyahYwzLyG8yFWBU9uc02Dwl4atN62+gWUfmfe8u1UZ+vFd+Fo4yjdxkred0ediM&#10;ZQxEr1I6+T/4B84eC/2tdM1/x7Nqfjrxle2OnykJp2mw2bd/7+BXQeOP2ufDOh+M7LRPDv7+OZsS&#10;uwcbQBnIGOTXsN74Y8KIyxW2h2IkDbl/0ZCSfXpUNtofh5bpZL3w3Y+fuwJDaru/lXDUniva2nNb&#10;+b/Q19tRkrqG3TQ8XT9q/wAMareyPq3iG40+1yT532WTaWz93pWxL+1h4IsbFZbHxC1xaQtm4uvs&#10;snC+vIr2IeG/DDR7T4es9u7IDW6n+lJL4W8NT2jWL+H7RopFw0f2dMEflTlSxUZaSX4mX1ylonA4&#10;jTv2pvghcfY7eHxos1xesFtbeOB2Zm/Afzp+u/Hv4a2D3j6n4pgjjs+J2EbkRv8A3TgcGuw0vwJ4&#10;S06Zbiy8LWMMiZMbx2qgrn8KtTeEfDlzBNDNoFm8dw2Zla3X5z6njmvQp0cdXgtrejMfbYenK6i/&#10;vR89/tR6Onjfw/pvj2MI2m2Kn7RNHFhjA69efwr80f2tPH3gfQdb1TWPC3h6OfzYPJha4O5l9x7m&#10;v1++OugG8+FfiHQdLgjVpNPYj5flTA4AFfhb8Q/B/wARdW+L2oeHdVhMlqt46RuVwCR2qqkfZpue&#10;9j6bKK/NGyVkaPwt/aX8YeDvgjdeDDqAt7FbppltbcbfMLdyBwcVR0nx/eau7SiZmjmO7cD96q+p&#10;fCG4tJIdPdVjWbBCseop7+GItKuV0jT43kaNgrbMYFeW8Q5x5Ln1Ps4r3jL+Pep6ToEOmyWGxprh&#10;VO0DLEVrfD/UYnsftEzruKqNvt3NZPxe0ddW8ZaPbS6Xj7PZAbycbhkZrOuNai8M6ddQWCn95lU3&#10;L04r0sLyQ0Z51aHtn7qNj4geLX8VXDaJpKtHZ28eyLd355JrE0Lw5BBJJPHOrSKvX2rn/Aq6xdWz&#10;SavdZXzGbJzWlpeuXdm80VpbfK0mwH1rpk41pWvoTLmox1M5NTj03xL5kxUt5n97qBXpfwj+Jotf&#10;2kvCetXkMcNjp8yyFpmwgOOtec/EzwXNpVrFqSSbpmjEgVTnB9OK+qv2CfhX4U+Ofj3T9V8W+D7d&#10;LHTdMVnWSHJaQfxc8VwZpUo4elypXuFHms2fQHhj9ufwOfGzax46+Kmn6pYNcAWuktkruBI/D2r6&#10;4/Zf/aH8NeNPgvqHxa8S3FjpOgWt9LFb3C3B8sRq2P514toX7IHwI8WQjxF4Y8E2ayW99saG4tEA&#10;OOrAY5FfUvw9+GXgv4f/AAvs/A48N2X9n7S01r9lXyizHccr0615+B5qk9Iq1tb/APAR4GbTvFRb&#10;3fRM4PQ/2/f2WNS8TTaJZfGHTxGgy1xOrrH9FOOTwf8AJrP1/wDbb/Zzi1SHW9O+K8k0KMy+Xb20&#10;mxwT97O3mvToPhd8Ib3Utkfws0TylXKTf2bHgN6dPSuhb4Z/D57NbY+CNLMSLtVPsMeAPyr0vquM&#10;xEGqco6ev+R4rrUaNS7i/wAD5y8ef8FJvg3p0/2TQPGKv8uY9luxI+uRWXoH7d3gvWtbtYdX8axJ&#10;bs2Z5vIfCr36DrX0Ve/BX4SENK/w10Zmx8yjT4+f0q5pvw3+HOmWmyHwJpMCH+EWMeP5V58sPjal&#10;W05LT1t+RvHGYenD3IfgjxHVf+Ci37Kmh3EkVl8QHby8LK/2ZzvPtxVG4/4KSfsq3KNbWXi7Ug8v&#10;P7zTZArfiBXul38JvhfqDif/AIV1opYHkyabHz+lOb4V+AbfL2/gbR1+XAX+zo/8K7PY4rl0cbfM&#10;mOIoJq6dz49g/wCCjHwWT4i3Os2dtq11a2VysTLDZv8ANwOgI969M1P/AIKX/s4CRhf2niCNYoA2&#10;F0lm98Z9a9gsfhb8P9L1KWa5+H+j/vpMjbp6bvr0rov+EA8B3igS+ENMZT/CbNP8Kxo08VzOMXH5&#10;3/yNMRiqcpJyj93/AA58ra7/AMFWfg5q0Y0HwTpesLcTabcMsl5Ysm3C8Nz6Gvxm+L8fiL4kfG3V&#10;vFEvmxyahrDzZbqef6jFftp/wUwi8A/CT9nDUda0H4e6WmqakwsbS6SzRWj38Eg9q/O/9iv4JWnj&#10;b4n3F5r/AIWm1S1021ae4lSMGPd2yT39qeKrVMLT5p79lex9JkemFlVpxtrqZvge8l0TwRbpdHay&#10;7S27jGBTrrx7FceHryWyu428tfuhs7q9Y/ak+F+k+BtTOih4f30HmRxxrjAYZ/TNfOMWk3Phd5nM&#10;W+GVc7NuK1weLlOhdI9Sfs6m7KNnr9vq3mJfRxmRlO2OvN9duWs9Ua0t7dWaSRlX5fUV2k2l6g7t&#10;NZxr82SuF+YZ96xdG8Ca7Za01+kIkm85TGs2W/LNbuvo+5EqK9no9T6+/wCCQ/xIv/2X9W1bWdd8&#10;AapeafrVmlp9osrclLeXzPMMj+q4IHrxX2t4n+L8th43/wCEq8N21xrEKL5k3lRbYicA+WCR96uN&#10;/wCCcGr6Hpn7PMOpeMNGa6vpLuV47dY1XzFHCjHfgV9L3tjL4q0NLq18N29jF5mbe3khHBxnccCv&#10;mMdlrzSLcppWd7HzWKw1ONZSaa83on6Hxx8TvjL+0h+0Xr82iX/7O+oW+lnC2fmR7tgHcHHeuo+C&#10;3w0/bL+Avgy4svh54Ia4iumklhhuplXymOSOPxr6YgttU02WIWUsnnt1kf7obGM49K7bS5rh9LSG&#10;8mUuy4kbv05rbB5XTrVVUnL3l1S/zZz1qqw6XJFNPufAPwG8Vf8ABRbQvGmuaja+F7O/umu2aaz1&#10;STCoT0AI6jNev2fi7/gqx4iRoo/BvgGyQlSkk7u2B3H1r2fS9I0a5+Kktlol00cdvas11HGx+dm+&#10;6TXdQaD5YG9m6/3q9ajRxV3yydvL+mTisTQ5k3FXt1R8ZS/Ab9vjUfGy+Idam8K3l9Cm6O4aQmKN&#10;s9QPWug0vwT/AMFQ9T1I2Mnxi8L2cAyGaO0DbB2r6zl0K2a2+zW7eWT1bvVHTdDtNNuHZBuZvrzV&#10;TwNanJSlJ6+f/AMZZh7enZ2020Pnv4pfsw/tbfF74ZW/w+8e/GnRbi3lgRdSWPTzH5rKc7s5r84v&#10;2nP2fdX/AGWviK/hySyhuIr8jNxaplFlBwa/arXdSisrVHubZ2TcOB/Kvhb9trRLf4r+KptNOmWq&#10;3FvcMkMdv8zdeM++K3qSp06iSk3bud+U1a9a8bK3lofAvjHS79b+1tJ5VYzQZDAe1O8IeAIr3W4m&#10;uVVWVtrM3QCvRvif4KuvCeqfYtZRFmt49ioe3PtXGN4oj0e7jVyDubkqelezTkqlO6PRlTnGpyyP&#10;Lvjnon9leJZrhbcSKrfIyjrUXh5pFtILprZv90Vu/E7UP+E019XSRPLVCGVUp0OnPp+gK0se4r90&#10;AYrz8XCHtrnRCUoR0Ps7/gnv4j/bD8SeF7v4W/AL4jafpOn2rtcO2qWPmrbO+zOPVetfY1l8If28&#10;p9Mjjuv2ltCjuB9+RPD4IP614t/wRu8FIfD2ueNTL5kZtbezaPqqS/eYA/hzX3ZaWpijwEx9K48D&#10;hamMqu8pcvk7HzOaYqMKzjGK+5XPHI/hh+2Q9iIrn4+aJ5yRsFkj0HG4noSM9q8Y/ak+Ff8AwUD0&#10;b4L69fWPxW8GapHDYyNcyN4dCTmPvg884r7R3gDkVzXxY0S+8UfDzVvDenIpmv7F4U3f7QxXqYrL&#10;cPTouXPLTz/4B52HxVSNVKy37WPwysPEt5b2dv4a8Tasl1dbs3Eka7cyc5/AV7R+xz8OfGtz8YbH&#10;TvDWl200N5O3/H980XoS351l/H79n+f9nn4pWenL4Ymu7u4nzNJMBgDcDwM19hfCvQLjUIPAfxc0&#10;rQ4be1s7hbW5tbG3XzJHc43NjHAPevmq1arUw/s1177n2MqihR54uz8jpvGf7MPx/wBSZNM0LRPA&#10;MliJcyQ3Wn5bkYJrN0r9iT4u6iotPFHgv4azQQqFtw2j7sKDkCvpjVNQEN+32Q/M2N4bvnHHtVzw&#10;5rMEl1JZssisi5LMPl/CowtPC+0UZv8AL/I8Gti8Y4c1/wAD5w8YfsofHy28Iah4a8GeGPhrDZzW&#10;brHCulurBiuM+hI7Z4r5uX9kL9s1fhZv0PwT4bsZGuP3jRn5pMsckYxjntX6WajdQX0b2Ed35bMM&#10;bj3z2r5R+K3x4k+Fnj2X4WTySSQ2cxl+WcrHjqBzkk5Nd2Io4Sh70G7fJ/odWV1sZiJOF1f57HwV&#10;4p/Yx/a01a91S11SG1aTTY83MgjbhT3BFdDpP/BOL4w+Ifh8vibQvDkdw3khZppG+XpkkZNfRmuf&#10;F/xLrdjql5LdC2s9TvDDJa2su6VoQOTXsf7PFvqOkeGbP4Z6VLNc2GpQNcwXN1wSPTk5H41xTxVS&#10;popfcj2MVhqlKPM/zPzO8U/8E4fjPeaBb6hP4Skgs47hkjkExVlf+Lbzzmur+C//AATZ+N63M+k6&#10;dpOrSSKoaaFdSMaouepBI46V+lPi7wbbOLfw/qtyjQ2N6ZY2+1AKCRgAiuuPwI0KbwtdWen3cy3+&#10;oWfkPfx3DZjHqPXrWX1jMMQnTjLRelzx60qNK0rvX1PgP4X/ALMuofszPqE/irXmutTv5iGt2kMx&#10;hHHy7j0612GmeILd1MZtQ0mcL8udtd/+078NdX+D/gZZoppdSZpVaS7WMncQMNlifYGvEvAWq3+r&#10;yRyPKizTSYjjXv65r+cvEbJ8RVzPmnfY4cZGnGSlF3PevhrJqiTMy2k0wWMNttVBaRhyABXzv/wU&#10;B0z4oavEvibxL4Dv9L02eTyoVuvl6HqcV9rfs9fDG9tNBTUb75XbHzLwfzrhf+CnieEPDX7O8i+K&#10;NReXV7y4VdJtWmDMcHnAPbHeungPgWjXwc8bUhrHZnL+7+r3lv2PG/8AgkT4c8Janr3iSDULaRpL&#10;XS42WOSQFEyxyR+Vfd3wv8KeD7vQF1TTo/MW4Zs7pt23kjH4V8E/8EttS/4Rzx54itTD8t5oeQqr&#10;zlc8V9Ufs8/tJ/D/AE3xXJ8E9fuv7N1Jpnk00XLKI7oE5Kq394Z6Hr26V+lcM47K8Dmqo4lK7drs&#10;wpyk6N4s5H9q39kX4svqyeNPgV4t1KQyNtm0lpQ3U8kFug7/AIVH8G9O/at+HPgzVNI8Xi6ma3tZ&#10;RZwrHu3vjg5Hqa+nvFPiL+xbH7dDay3EgwsdvCOXYnA/D3rn7fU/EGsSxadqscMLNG8vlwvlgM45&#10;P41+kYyWHjU/dTt2SPVwWIrcn7xJrzK/7L3iDx94k+Eel3vxM0R9P1iMNHdWzrgjB4J98VufEv42&#10;fCz4R/Zf+Fg+LbXT3vJNlvHI+WY+uBzj3rE8aeMLT4U/Da61o6qY7hgRC1zJu/eHsM9cDn8K+CPj&#10;r41uPiH46bxjr2rLeMWRIW25wFOcA9ue1cOccZLhzLVThDnqNaN7fde55WIjTdaU5aI779q/4++F&#10;Pij45lufAektsitzGurMhVmI6kD2r3D9n6D4l/CD9nmXxPrsL6xqE37+3Dt8xjb7oNeQ/Dj4TaR8&#10;V/CNofCOhyXV8pH2iRv9Wqnr7Zr6z8S3OjeBvhXHb63riaZFbWaRtNt3EYA4Awc18Dw7lWIzbNqm&#10;b1pcsmr6aI6qeOqYiMaTXu9EfPFl8R/GEvi2Px3rr+dcQ3Ilkt5Ij8kefufhX0Lo/wC0F4D163Zd&#10;GlmuLhY1/wBHWI5LEdOa+eY/GcviPVDc3VjbyWYucQSeWVaaHPfpyf6V4V+2z8b9Xh+Lml+G/hDa&#10;3nh+3sY41uLi3nINxzzgAd+n4V+gRzbMMtwrnSjvvfW505hhqNlLsfUXxY/a61jwhqcnhq/0uzh3&#10;SBZi8m5kjIPYd+leQ6p+2/4w8FSN4V+A3gXTFjmti1xf30zSSedz8+0fe+Yivl34mfE7xLdak0Mk&#10;kkl1cR72mfLY6bck9+tevfsJeJ4IPjjoug65oFpetqWIJJLqHdsJBOV98ivga2c5liMwjaTi27J9&#10;jx6NS97Hqd9pv7aug2+h+O/F/j7Urq0udSha+trSLb+7O3+EdF5avr3XdRSDwTNqJsri6zZZW3hX&#10;MjnbwPrW2NJtrmIRyQKy9lZeKspZoibAgG3t61+mZPw1mGH5p1ajkpLd6nRWxntLabdj89/HP7PH&#10;xi8aXcl7feGdSELvIyRSRfMBk4zXiPiz4La34OeYanpU9tIm75Jkwc1+uUsaA52/nXL+Mfg98PfH&#10;sE0XiHw3bzNMpVpTGNwyOxr5rN+BqlaTdKom+z0D21GWsk0fm5+zldyaBr6281qxW9VlLN23AAfy&#10;r3f4GaT4U+EHjTVfHFz8M/FHiDUHmVrRdK00SRRqwxuBJHzZB/DFdxrv7AWj6JqT6r4K1CQt1jjm&#10;cjYR0A9q9i+A2keLdC+H1rpHjPTEgvrdmRthB3KDwT718JknBeKwPETqV4WW97XX+RvGUYU3Lf5n&#10;ivx7/bLv7/wBeaD4E8E+LNB1KTC/b9Q0swiJe+CcjODXk/8AwTb8SaZ4W+PPiCx8VeMMXeraeJFk&#10;1KYK93IZMnqeT7V9ifHLwBqPxI8D3XhHTBbpJd4HnTJ9zBzmvg39oL9nvxB8MfEaQ6teLBqEEkdx&#10;ZaparjYf9jvnjkV9hxBLMcPjqeIV5RhbRKy+5G8PY1sPyQVvndn6UM8TxZUg5FeV/GTwYdfiezSL&#10;Mcq/vBjOfzrz/wDYr/a/PxJtY/hX8R5vJ8Q2kOLe5lYY1BB/EP8Aa9RX0Lf6RFqcPlSL1b72K+mj&#10;jKOeYSM6a6arszypQlTnY8U/ZL+EOi/DbU9c1LTri6zfFQ9vJJlFZSeQOnOf0r1668XaZbal/ZUt&#10;rOzNwz+WSgGO5rQ0Xw3YaQrLaQBcn5jVuSwt2yfLX8q7MDleIwuH0S+ZftIyd56nmnijwP8Asz69&#10;rI1TxP8AD7Q7u83Y+0XGnLuBx64r5C/4KM/8E9PDHxultfH3wN0O0tzbwiO4t7OEKm0E5wo71+gF&#10;xoum3KbLjToW/wB6MVVj8L6NAqi2s0jjB5RV6810TWKpu8VFeisdmHxdOi7q/wB9z8J9E/4J6fGr&#10;+29kvheYLu2FmhI24781+oX/AATe+G3gL9mz4JjwfrfimwXWb65ae9TzgHC9APpX0beeBPCl2GN3&#10;pUbbgQeMcV5z4u/Zi+EurxSRjw09u0g2vdW1wRKV3Z61hiKmOnJSnyu3Q6PbUMVeMnL8DnPj98a9&#10;N8AeI4tR8D67b3DNbN9oXzsqG6DHvX5qftafHf4kXHxbvNVk1WSSzvLeQNlchct0Br9Kfi7+x98D&#10;vFnw5m0Y2WpQ3EMYMV1azMsnB6Zz0r8zf2qvhnB4D8fWvw0edhHJ5ht2nctIjbume9cc8RWp1Od2&#10;S7Jn0mUyw8qbSTutLs42w15n8HTastz+/jXIG35hxwa/TX/glv8AFHwpZfspaXZ6veyfa1ge5vGK&#10;5J4Ga/PnTfgLcJp0MV3JIqGJV2leZc8Y96+pP2L/ANi/xRpPhDVL7xb431rSdPa48iygaUxLtZB8&#10;vr1Nc+KzSnSaqrp03uc+Zex5OSpqvI8K/b7+EcXhL9oVv2jfhXf+Za3+pJdNH5RCrNnO3p7817F+&#10;zh8SvE37UWjn4Q6/4M060vrtmD6msA3YbJzurpv2lf2d7XwT4FvfDGsa9JNbvcebZ+ZPuAbH3s+t&#10;dV/wSp+Flqlhqni6/ETSWk/2eCNuWK44f8eea8fFYXB8QU06sLzb08vuOTGYiVTCp01okfMnxs/Y&#10;51v4Z+Kp7GYLcW8b7IblFO1vevOIvh7Ppt+6QAKw/iVciv0d/wCCh/h+P/hCNN/4Rq0t47r+0l+0&#10;TecMqhGOR6Z9a+W/iv8ABHxH4L+HMXiu7iaNro4hcx8N+VfGZ1Uw+Q4r6vJN6W0/r9D5iphbWrX3&#10;PWPh7/wUB/sH4AXHg/x3pFrbyWmk/YLSazkOZBsK7iD0+X9cV8Q+M/2iPEfiSePRW8lNPimkMMaL&#10;g812afDfx/8AEizk0nRrS4uFWP8AeR28JYq3vgcVzmvfszeNtD05dW1jw3eWu0h/KuICjbTyDzXk&#10;SqYrHONSvNyjHZdEjqjjKcf3dNb7nF+IsapqLX6hQs3t92tXwzaxxQFZpfqwq5qHhO4stOV7iFVZ&#10;eoNVtFE0kjRZG3GPpX1uClHEYXlTurWNlFU6nvHpXw++JWox6T/YTRt5Ma7RMy84+te0fAD9m6z+&#10;Kl9/wmsl3awqt9F9nWSY75TuGSAK8I8B2+kzeGmt21OOSZZNrRq3zV0Pwe+I2t/Anxpb+KdEu2v4&#10;bWXzF0+ZmI3k8jrjFfCvh3BYfMPbuOl9Uv6udCjhKz91WZ97/tw/CDwXrP7MGr6l4svvL/sPT1lh&#10;lmmCq5Qj5Tn+9X4n/FfxHda1fG4lby4IwyJbquFCg8V9K/t5/t+/FD9paW28I+JYYdC0PTbjzU0y&#10;wuGZbiUAjdIeN45yAehFfIuuX8GozMgm3bjxX6xHGZZTwkVglbucuIotU+SbvL8v8zl3uWfVFMas&#10;vzjiunULHGhZScr82afoegRCT7Vc23TlSy1oXcAkn27AAB/dr5jMMXCtVsuhzxpSpwSbM2OwjuZf&#10;O28da6CzlsdNuIYoZVlVsFh6VkyJtO1Plx196sThYCjK3zNg5ryqn7yx1UfZ07dzW1lUN3vRPlZc&#10;rRZ6URF5yp2otlkvIBLOwARfl96t6dKxDKASF7VwzfKrI6uWMp3NTwwGhtykny896tzyTM+Qay7G&#10;S48xnA+XvVqaeTK/Jn5azjKctmdkadSWkD9No/27fiB4zh1LxTd/s++IbFlla3sdJvFDSHAyDzgD&#10;J9M1wPiT/gpb8eLSf/hC7T9kzWrd5o2dZpYgoGO2SlfoRqWhQXUiT2+n2++NiwLQqeex+vvUg0ix&#10;u7dZb/SIPNVcK0kKnFfvVPA5hKo5OUfnF/5nnrMqcYJKOny/VH5cav8A8Fcfjn4LifT7j9ni6a4d&#10;vLkjm01W8tieMkdfyrl/GH/BRL9pnxRbSXuk/CjVVhdc3ENjb7OR64HT8a/SX4lfArw54x1GK6ud&#10;Gt1Xfm4MVoqmRuxzjjFcz44+FMXgHToYvBPhu0aO9k8uULYIWXPcsWH8jXBiqmLi+WcItd7M9jD4&#10;jB1Iq8rN+n+R8Xfsi/twfG1PE9vq3xC8Dx2mjG6BEl7p480J0JDE8H8K6H/goh8d/Cfirwrcx+Fd&#10;Mht4/J3Z2rufKnn5frXTftw+FvF3g7QdP8P6JFJGs6mV1itYgEbGcZJHFfAPxo8UeLZru6g1yaZY&#10;UXaWfocDHbNengq0KlG1kn5Kx0SpUqlRSvfzPIb5Wm1Lz3y26ReV79q9A+Fvx/8Aih8KddWb4U6O&#10;t9qjIDHC8JcbQcE7evT/ADivOvGevI1iV0Cz3P5YKn+8QOtfY/8AwSp+Db6hql58YPG/hLzrWxt0&#10;EPmQhldduW5zx+NXjMRQVF3t8zrUKkY+5oe5fs7+JPiz8Xfha3iT4raUun6iyhvJWDbuy3bn0pni&#10;GNbe4MTkfex0r1m+/aX8O+Ota/s/wP4WtbGxg3wOFuMruHHKhcdffjrzXg/xc8Xx+HfFEcEsby/a&#10;ZmP7sZUflXg1pXimrfIwp06kqnvbjNTnaGTbblRxgs1fF37eHj7w/wCFNddZPDN9dXEP3rpSNg9e&#10;Op7dK+xrvU47gLKiDccMsbVj/HDwP8OfF/w7+xvoVn/arRs39oSQh9uR3FdeEqShJPluVUjVekJW&#10;Z+WviD452hijhXTLhZFj3szc4H+Ne6fsNftvaP8ACbxb/at7burJErDfDuDgdaPiT8HtK0IoLuyt&#10;JflIzHbAfj9K6D9lD4R/DDVPiAtv4n0dZbSQbpPKUAhQQ2PXBAIr2sVWpew0pr7/APhzSksVONnU&#10;+9H294y/4K1fs++M5tNv7bSLi3WGMNcCHSZSZPmJyDtx+tYeu/8ABSr4TePpreWLV/7PW3Ztq/ZG&#10;RnX1bvnFfSHwS+F3/BOufwPFa634T0i1+y8SG8mZiHYA46dvaumk/Zu/4Jm6xLJepoeix7YyqSRs&#10;F37uMKOpP4V817L2lRydOP8A4Gl+h5tStXw9RpRenXlbX3pnw7p//BQ74Y2WvfbhrcCW6yYQqrM7&#10;tnucHIrpPC37cnw+8YeK7jU38TR28czBZFlk8sAD0zjNfWl//wAExP2G5bRNSh8GNawSfPHuVT8p&#10;H0rjdU/4JSfsi3wuGtNLaKNR/o87M+QP+AmocKUI60n/AOBL/I6MPmFaWlo/dIteBP2sPg54vez+&#10;H3gbx5otrLJH/wATLUrq9jCxLg5OSfrXV+C/2sP2ffhBpNx4di+P3h3URHIzbl1QNxn07da4a3/4&#10;JDfsv/YIDGzxq5BnmVnXeuD7nNUYv+CTX7GstteRvOyMltiHyYQAxHTk98+tVGpGGsKbXzX+ZMqi&#10;qt89n8n/AJNnsPhH9sb4MfGHxW3haPxZpItFC77xdSVVHU5JOOmB+dez6T8UfhjdImi6V4/8P3R+&#10;7F5OpRsfpwTXyx8EP+CPvwE8P6LLq1zqmoLLcSFo1jX5UB7H+92qDUv+CVPw98KfEW28S6J8SLxW&#10;ZtzxFCGOARgDOB15r0qdatTjd03Z+a/zPMqfVsRU5Oa1uivb8j7K/wCEr8NaUywal4u0yGR1+SOT&#10;UIwW+gJFXdO8QafdP5FpdwSMRn5LpGz+Rr5osP8AgnT8O9T1RdS8QeMb68uVkDrIyn5FwPk6n866&#10;hv8Agnp8K/7Zh1rSPFXiCykh+79n1B1HT616VHFVZfDS/FHm1qOFpys5/gz3p75o32eWxb04psV/&#10;NJK0M1s6Y/i2HH515Zr37I2i67bpDL4615ZFjVTcLqDBsAexql4b/Y/g8GNcXem/E7xJdzSfMi3m&#10;oM6q3bgmuiVTFbunL8DmVPCv7X4M9K1PxXp011JpkQd3j+/5ak4qv9nivB5wibah6kd6848J/sze&#10;OtI12fW/EfxMub6GRi0djCpiAP8AtEE7q3dD+C2v22vHVL7xhqkir921W6KxAZ9O/wCPNebVp1K0&#10;7yizsh9XpwtCRb8WQ6rNLEunWXnbGDbdvC+9a2kSS31vGdSXa6N93tn6VieJvhb4t1HVpL6x8a6h&#10;artCxxW+Nv45q3ofhf4i6HAsV/rn2rDZjbyVLfic1z06DjUblc3lUpyp25kdS+oW8DeV5OW28+1K&#10;qW88W92+Xr93kV5l458NftR3+sLfeH/E2lrp6MC1r9nPmMB2z71k654s/av0mVY9M0Gxkt+NyyRh&#10;WJPbn/8AVXVzU4v3rr5GCo8y92S+86L4nal4z1iW60XwRpNw4htTunAwrcfcHfmvEPCmufF/wdf3&#10;MXiK1bSZlj8xUhbBI3ZGST6Yr3HwfefG+1iluvF+mafHvAbbawlmIx0zmvGf2g/h/wDtE/E7XZ7v&#10;wt4Vu7azEYX7Q2z94MAcDdmvJxq5o80ZfgYTwMakuZvbzK/wN8C/tFeN/j03xL1f4iX174Xhwq2/&#10;2hvL5zvQKeCRxz719QeJV1XT/Bt1feG7XzLxLQtbxt/fA6ZryT4FSfFL4ceEbXwzqnhgrb9VAjYs&#10;JCOWbtjNYH7Q3jr483pa4sNaj0vSLeEpNpVjC4mviR85MgORwcAAeue1RTrYbAYWU61SV5bPdo1+&#10;q1lFKCSXr+ZL8HP+Chnw48XeOF+E3jfw/daFrkchhMkk6SRO4PXIb5c+/rX0rbSwywrKjKysMqyn&#10;Ofxr8d/GnhTWIPGU/i/xnp82ntJdbreCxQrsjH3WLE5JA/GvsP8AZ9/bv0LwF8N7Hwj4nKapcW8W&#10;20cXgE0q543k557dKMpzyi3y1Z37Oxj9XqV4+6rPt/w59jSxo4IJ+XFeffFL4Uab428MX2jaUWsb&#10;mX94l5bgCVmBzjd2B6Vm+Bv2gfEPjmSBR8OLyxSRctcSzI0fTjHRj+Qp3iz4meOdNm3ReD5Y7dV/&#10;eXiMr54PRQd2fwr1MRiMLiPhZtRweKoy10+Z83391Yx6XP4dgiaLUNNlMd0GkZi3ON2SOcmvnT9o&#10;3wrdzM1xI5x5pJPX5ielfbfg7wF4Q8Y6+sXiqOaG61hWaNgu08c88cHPrXhf7WHwysPAXjG60CO3&#10;uNSgA81biFfliBzjcemfX3rpoKUaN57Ht068o1lFnwD4x0rbNIFteFzuUAc1wEJn0bxlpuujSsra&#10;3ySKjL97mvXPiF4i0Ndfk0mxsZPMVv30oU4Uk/TmuF163n/tGJZEZ1aVfmUdAG61tGS5LpHqVI80&#10;buR9t+LvG1hqfgbQfF+qGaS6W1jkRYTuEZA449BX0J8N/DPiLxt8NNP8R6hEv2R1z5nl7V6e/wDh&#10;XgfwB8N3Wu+HdF0iSASW9zbopuLiMBYY+/3utfQ0vxc0fS/BH/Cq/C975i2EmPPU4U+1fO0cRTnj&#10;3A5K3u00ou55r4y8WzeCdXutEQxpA0eNyAdT1FfNfxD1uG915pYj8rS/KzN1r1H40pqMOpSX2pJI&#10;UZQwOeoNeJeI5Fa+V3iH+sz64r3uaKim+hy0/jSaPUP2eLr7L8XfCzLCXWPVFeRfVfX6V+nlt4wS&#10;7YXiw7I9vyh1xjNfll8AvFcfhXxfp3jC+064vLXTstNa2e0yTxgZxljgcev4elfV1z/wUh+G+ujy&#10;F+EvjHT4Yivn3JjVgv8A3zuz+Ga8eVeNOpN+0SNMdQhWcVyt+fY+qx4p05wCW3L0wq5zRDqNvcah&#10;EY5WhVl+SJh96vBfgp+1p4H+I+2w8LfDnxU0e7yorrU5UjDnGc/Owx+Ndj4y8Nm4uF1rVPDuoXcy&#10;w7ltLfUtnljOSCQcDj1NceKx1R0k48rseRUwUY3VmvW3+Z6efFVg2oLpembrqTaTI0fKR/7zdM+3&#10;WpHa4uYW+0O77mIAj4AB/HkV598PvidoT+CZPGWq6JdeH9PWZo4bW6jDTSlePlCZL57dc1zqfEzx&#10;L8alh0S68Laho+l3/wAq2DSeXdXCk8F2U5jXA3EcccdeKr+2nWopVZ2voorqeTKMYzsel6Pd+DLO&#10;5vkt9VtsaYpbUDGfkt+pIZumQASQTkdxXgkH7U9r+0v+0ZZ/CbwHd+V4Q0+K4lvrxl+bV5k+XYg6&#10;oiN1zjdXOftv/tDeFfg34VX9mP4OiCLVNRXzvEF0snFrblhvVmwS80h9SMKDk8gVwf8AwT2tNf1T&#10;462sWhaeXs7PSLiXULpkIRN7gYzgZYluMHP5Ej5/Mc6qRxEMuwlry+K2/pe4nZanunxD0G/1rUrm&#10;30HTl37vKn8mMoyqBkDj2ryy+8OrpvieDS50jt5OT5bH5ifevpL4ofEPQv2frebxHqfhqS+W6jxB&#10;bWJQSTyjkqPMYDO31PtXw98UP2qr/wAS/FWfXNV8Ax6DcX1xshs5Jt5ZB0JYfLvI7LXDjo4XAK1W&#10;p+8/ltqcVTD80uY+xPgFrGoR+YqPHIi/IoUdRUn7bPiDxJ4W/Zz1/wAQ+F5reG8FqV8ya3Em0Edg&#10;cCuL/Z+1uS20y1v3vIlaYq3lliGGfrR/wUU+KQ8Cfs13X2nw3danFqzFHkiYAQ45ycn+VexgsVGp&#10;gXG1zrw8b2R+Q/xO0G5g8PN4i8TOsty0jSSFoginJyTxx6V5Vpl1ZS2F1r2qzRrC3Ea7uoz7V6B+&#10;1D41vNW0n+zbRmW2VAY0X5toO3g4rxi/8Ja1L4Tg8ks0LLlyPbB/pX2+Fw8ZYWN9ND7jA1IwoqLP&#10;oD9nLxxY6dHa39ku2GK43L839a/R79h74kWPxmgTTdC1vIlVhNGZinGcH5VweK/JH4V+P7Xw7pq6&#10;atku5lwvHIOOv5+tfWX/AATa1f4seELnUvHmh2Mn2aO6228sjAJJ3ZQM5/TFfKZ5lOX1KqxTspLT&#10;TqdnsY1IuUT7stf2MdXk8czWF5fRppokLm6PzFwc/KAea8r/AGgfghd/CbWVtponNrNGWhujFw3P&#10;tntX1f4e/aP+G174b0/UNUv2V2t91xa28bOUkGAcnHrnvVLUpvhR+0rqljf2nnXttpbH70TrHzxg&#10;8Yr5zEcM4GtRc6L95+Z87VoVpybnC3mfCbaBHbL5rxMxbBU4r279mr4gafp3g+TQrq0Vporlipbj&#10;ANdR8cP2Y528aSf8INppe0aPdtjUkIe9eUjwH4h8EapJp0se2RpAc8j8K/Os84XxE6bpyj+Bx+yr&#10;bJfM+p/hr4hs9Rvbecwv5ayfvmC8Afj2r1iGSC7uVm0/y0ULlm29Vx1r58+Ben+LvC/hLVbrWfBG&#10;qavIzh9L8naqn5TncWIAUdyTXoE37QvhLwr4Tt5/GtpNa+WsaXj6YvneTkdDsznnjjI96+44DyN5&#10;LgGq1rvutfvOj6rVlD3Vd/10PQHvFt5WC3Bb3XoabovnfbXmlO0Zwtcn8Mvih8OPi/8Abj4D1qZp&#10;rR/L23kRR8467SBVzU/F2maLew+HdTeT7dMp+WNT27kjIFfontOa0k7ry2JdHV07a9rHocFyrKCu&#10;GqZJMNuxXK+EPGml6qPsNo7bk4O6Fh/MCulh3uvIr3MLiak7cr+48evRlRlyzRaeXcuWWq7urN0q&#10;vf3zWibyucdVXJquut2xjaSRHVdv/PMn+lbYjGyqaLp3JjRly3SNYMpXANRsiqcLXLzfEjSra7Wy&#10;lLKzN8u7jNbmn3y3o8xXXH8ODUyxlPEJK2qKlh6lHWSL5IOA1J5gJwtV3uo1kxu+vtTZtSsIovtU&#10;15Gsf98yDH51pLEd9LGfJLsWMHOMUEhDgHtWb/wk+lSTtbRXIZlx8wU4598c1ZhuY9//AB9I3HPz&#10;ZxWMcRCMvcKlSmlqjz79pzw7Z6n8NNQ1TU7zy4bSPeyt0POP61+d3xj8GNeyMLK1VY5Bvh4+p/pX&#10;6SfGm88Ma54A1jw3f38bNJZP+7XJORyOnvivkbV/Ac3in4FS+JrdIvtVjI0TDyzuO1Tz+X8q5YRl&#10;LGN03dfqe9lkpxo2ldWPzh+M+kahZGZLlnZl5CrwTX6Xf8EhdX1HSPgJD4UXwrdyT3l2Z/tcmCsS&#10;FR1zjA9OK+B/i7dWsXia1lbR/OkVVH7zO3nHYV+mX7BF9e3Pw5hGmRRQ28drGs/l4BZ9vT6CuXNK&#10;vJVha/nY9jFQjUwUpS6H0xDbTrBt3KG77e1TW/mouHFR6eEW2UBx/vZqZZYipAmDfQ1tCMXFSiz4&#10;uTd2GAWwKmi69Kii4fkYqcbVOR+ddmFpy+NszkxsnoFqvMTGu9+lXMI3OOaiuBHtxW2Kw8pR57ij&#10;LUggKuu5elLLGA28Jmktw43bqmKhY9zHj1rz6eHlU0a2Lk+VkMl7bwYWRsM3QYqxEwMW/PX1qrcw&#10;pKvm56CpbErMvDV14epUjU9na9xSUeW46OANJ5gNJcwMyYBq2LcgcGo2TLYYV6FbASpw96O5CqXl&#10;cj0m2jtUZVUjLZ5NXyxXGajtVAHSidyoJr38KvquCRjL35nL/Ef4raX8OxD9s0q5uhN95oNu2P3b&#10;J6V8OftAfEq68ffESTxBeQvuklC21vC2RGo6Z9a+jf2stM8UXmhyT6PrZt4WQi4/d5yPQelfINpb&#10;/aPEEdm5kZEl/eTbvn/Wvkc4zPEVpNdPI+syXB0Yrne53kWg3kehfapbD5dqkSeWccHnmvQ/2ePH&#10;Y+HnihNQ8SPK1new/Z3wBhXHIPP+eazLKBLOzh07UGkuLN4/3bKx2CtTXfhVe+J/Cq6losMoS33S&#10;mXb8oAOCc9Dz6da8OjUlKS8j18ZGFSLg9mfTE+pz6jYtd6cNkeMq5HUetYMFtZadJdXenW0UlzNH&#10;vkuI4fmPtXn/AIZvvH+j+H4LLVdekmtTt8mbGwIBgGM7j7jnofWvS/BEflrKkuqx3HmIPM8tfut6&#10;ZFdHtPbSSejPnpUY4Wm+39bsofC3W9f1qS6fxBYNZQ+cRa2rYJ2Dqzehbrx0ror28l+0Na6ZHsjC&#10;5aXjk+grJtdO1S98QXMB0r7PZqu3zDIdz+pyDxW1pmn6JpEH2e2bCYzlnLcfU11U4P2fK1t12OWv&#10;Kn7TnX3EWlCW0bzGZ23MSc1Dezm61hL2Kdtirt2betW4ZpBqiRW+GhZck1a1BtMs9jXDRxlm2oGx&#10;8zHtV06cpU3yvYydTlqXa3J7fMsGUbGabeTPHF5cP3z93ctUhqxs7qFZIWPmYXavIGT1qx4ivpIL&#10;HzbF180MCoPf2rupypOg3zWa38zn9nL2i03MfV5ruzQ3X2YGRUJbb1rM0e+eeAalcxMp+9tkbkHv&#10;W8L67uJ/InhCLIB8rYBP071PeaJYyWxQQjHoteFXwssVO9FvQ7Y1o00ozX3GXH4ktbx1MVwvXA25&#10;rYsIp8+a5zuXiuV0ezFxrc0FppvlxQtgPkfM1dhbt9ktt1w+0KuTurTCwlKo3U6dScV7NRSgS+YQ&#10;2zYfr2qQTDGM1Rtte03UFxp90km4H7rZrP1DxFY2BZZpl+Vtp2yDIr0Pr8cPL3Xc440Z1NLHH/HL&#10;XtXvdJvvCXh20kkuLqDafLjO4j2r4E/aN8I+BvA3xMS/1zw3MYkt2a6t1ZVmlkx0HPrX2brUdt8V&#10;vjwLKw8c3FrY6XZBriGMMolOCMZ4715N8df2StA+KXinxJrel+JVuG0W13RwpeEsrd92Rj9c+1ef&#10;XxEq0HJn0uX1KeFtF6f13Pz5+Jz2eqPHd2OYmb51jZvmj9vwFYvgnSI7zxFb6bLdKss0gLSSHPFd&#10;T498O2uj6teeYVjaBtvlufv884rzDWfF+m6Vr3m2ZMchHZunvWOHdGpvufU+9Uh7r3NP4h+HJ7b4&#10;n3BvblZI7OMpDIq4DLxnvXmnia5t7rWG06OUbt33fTnrXr0usWfijRxK5XzvL4fqWPrXlHjrw7ca&#10;Pef2gqeZI3DMqgYz/wDqrsjLlm7dSacnTlaRY0/UNN0q0i0d9sk87hFKqeOM1seJNNs9A8FyXt7L&#10;DHMx/wBGRV+Yt6/lXHaXZT6bcx6pqm9fLbcS3atjXYZPHSRW9jf+YF52g5UV1RhHlujLESi3expe&#10;HdQk+IenReD7W1CyvtL3UmM59BX6Sfsx/sz+OfA3w/8ACwtLWTSbW4t1e6v5I13SKT3/APr1+ePw&#10;f8HQ6d8RtB0i91GNWvNShihHzZLlhgcetft98Q9ft/Bfw50nwbZ+GZtR1G4sY7e1ihQGOFhGPnbn&#10;gD9a+fx/76sk3axwYzFSpyjGmtzwrwV8NfipY/tJaPc2+t6hf6C12S/lrsiGMnJHHbH1r3D4w+Gv&#10;2gfG3iP7P4E8Z2Oj6Pb26vLbyWpeSVgenbGayP2a7j4lL4gvm8Ztt0uxtVaCRVA3yngg98AVr634&#10;88W6Trclrr9/DZ2t3cbNNkuJFDzZPyj6YH684yK2oqnCja71Z5NZ1auK0Sul11Oq+G2reIodEjs/&#10;E9qI7iOTEjFAN3uME/4128d5C4+V1x2wa5vSl0w6f9tnmU7sMx3E5Prjt/Wn6hYCWRbu0dlkj+aJ&#10;RJjr3x36V6uFrVMPT0PKxFONWo+hu6jOLW0e5EW7aucLXFz+JE1+3lN7M1rHH94SPtx6HjpXSWl5&#10;NbJ/xNr63WPaB5bH5t1cb8SfHnw08HK51TVY/tN4uyOzjG6SU+gXHNY4+p7SKnBpfMeDpe/y8t/N&#10;K52vh25tbqwjeC4WRduVZWzkU/Wtag0yFHEDTM8gRY4x1NcT8NL7Xr/TGuorGS3t3XEENwmxkX6E&#10;j9K6Sy1+K3K2lxpv+rXLTvjAOaeHxP7u23na4YjCSp1HZ3t2NoRRX0QleLbkdD2qtYW5iup/NuGZ&#10;WYbfpj/GrFhfRX8QkgZWX+8vQ1U1S1ln1FGt5BuiTJjVsN1HNdkuVxVSOpxw5ruD0PgX/gut8RdV&#10;07S/Cfw5tIH+zzK13Jcb8KG3bVB/75P5184/8EytJ+IXiT4xQ+BrC6mNjqc0U2oJHnyzEmAVPPGT&#10;nJxjiuQ/4Kb/ALQF38av20da0zzrg2mgv/Zsa/bPMjTYc4wPlH3s+vNe2/8ABLD4gaN4F/aC8OeH&#10;ZIll/tS1uITLaYOxn+55me3B6cCvJxVT61VV9Fc++p4Wtg8jvHex61/wVN8B3OjeIdN16Pwza2ml&#10;LaCLz1AHmMOg+or4zL2Ws+dY3rrv8s7T/Kv00/4KZ/D++8a/BWHxLHuSPRrsSyxiMuWU8Hgdq/Lt&#10;9A1G81Sa40/+8RlUPrXoYKNOnJ01r8jiy+tKpg1OXTQr6XpVvayNCTyvRay/EFsmqyf2LBBsnZdy&#10;TKp4YZxzmrUuma9Y6l5ks7dfmXpxWxpqiDU4WlCqzkFe5xn25rWVGFO63uegp6aH1t/wTxn8R+Kf&#10;2TpNIGqQxyaTevFNdsGWSEiRgcE9s984r68tPi38NvBfw702C98cR315NCsdtbwXBea4k+7gDvyC&#10;M9OOtfE//BNjwTPqfxn1b4a6tfXB02+ja7NrHMVR4sF24HB+bHvX3xqHw48BXnjjT49c8NW8Nvpl&#10;vt0ZcRiME53cAZBznvjn615UcP7Ocmnq31PKzDE03UUJ3dtdDn9F+MnhC+lhsJ1uGvl/4+LQMCyn&#10;HfB4oj+PuoXniSPwpofhWaUShi7Fk/dKO55zXYeGPhbo2l6rNqltYquVI+RVG7jHORWX4C+G0Flq&#10;up+JH0prNrq4blm3uw6ceg46VoqeIpx0W55tTEYOUtr27mT8H5PENz8VtX1W4trcWs/yBo924ben&#10;J4r2XMezDV5/4Y0a50HU5poWkJmmLbGXGBXb2rSyW6iVvmrsyvE+zi6bV35nm5h+8qKSIbh70z7r&#10;f5VXqvrUiwoxW5Gd1THCLgtzVV5HSUmV9q9hRiKvJrLU5ou+hl69qa3brYyWzY3ctnqM18m/tZaJ&#10;4C0HRte+I+leI4bfUbe+EIhL78SdCeMAHHvX1fr9m0kDS2isXx95a+If+ClSX/w8+Gsk1tp9nHb6&#10;leC4uNwBYknBJ968n6z7XFJVdmfQZXyqS5XY+VYPEieN/El1aapc/bJGg3+bIevuM1w3iXRbTTb1&#10;ruSx2qvK7s4NUde1eLSNat9YS48n93jy48jcuK19W8VaRrmkRQMG3suD5lfRUpxUbI+gxVNxlzGL&#10;8EfhfefE7xfd6T4esJLy4jWSUwwkMwXGc4+laGv+GLjR5H0/UYY1EbbWz2NZHwv8ReKfh58YodT8&#10;HyzLeXEQRlR+NpODx8vavry5/ZNt/if8Jrr4i6HqlnJLHbtJfKdx8pwcHJ6Dn3614+IxHssQ3LqV&#10;TUZ077HvH/BK+8Twp8NY/B9nZmS0uY2vZriGPKrJwApYccj+VfZ0LExZFfmx/wAExvjZ4h0740eI&#10;vgnHJDLZyQxLGZIFRoWAO59+7kc4xjPtX6MwXq20Sq8u7HVga3yPG0qcpcz0PlM+wvs8V7q/4JYu&#10;bpLYGWdtqqOSe1c7418VDTNJj1fT28+NX+fyWGcd+pFXL2//ALYeSxK7V5DMfSvLPjB8QfBvwq0S&#10;aJ76P7Zg/Y1zvjVj3YDr+VXj8fU96NP4X1ehx4PC880nv2Pl743+KPDfxb/bBt7vUvD1++n20ZSe&#10;OSNA3HQq2MY/Gvc/2YNPh1QeNtK8HXCx2drqiJa29z++aBgoPykcdfxryb+yvG2pWP8AwtnVNRvd&#10;RsGmYzRWNjHGznsF3YO3P6V6p+zZ4/8AEXi/wXqPiSHR49JsbLUjGun2tuI5ZXA5Z2HVsV4kajVS&#10;85bn02IpcuGUIPa256JZXN1oOpzN4u1FmRW3NJ0AwK6LQdd0K8kWZtRUQzDMEnrXnfjaTS9a8WRr&#10;Da3zXP2cE2UbeYoyPm39Rux0GaNL8QeHtXubzwPPZrDJbQtDMLNiZIyykc8YDegBJzUPlUtLWOX6&#10;nOpTv+X/AA52vxC1G88LWq6tBJ5tsrB2eNuQue1fDH7XPirwd8QPHsutJoupNIt0EeVTtAOeCT6c&#10;V9VS2viW08LN8N9BjvLu0aFmWZ2E2Wz93eec/wCyM18tftG6L4p+H2ufY9etktVkbzZI5VXcwB61&#10;hVqSesYux3ZfT9ju1f8AG3oeU/ErUdG8PSK9sl49vJDv8uykO8MRyOSP0r3ZLfx54C8P/D/xTpHi&#10;qKOz1CxTfa3DHzgpHTJNfNHxGj1rxxeLaWM7MJIdsC26jNfQ+lfC4eJfhToMJ0b7ZqXg+NbiSS4n&#10;4KY5XO7HB49zXHiIxjFNNo9StVU6dlr3PYdXje5mtEls1kdoY55NucTEHOM5xXsmi/EW1NhbXst0&#10;sMMmQbVG+ZCF6fpXzv8Ash/E7UvjH451HUdb8O22j3Gnp5FnZ3EP+tC8bsAkflya9Y+MXwr1J/h7&#10;deJbG8ka+0m1mlTC+Xlm9AOGwOOaeBlUjeSbPBxEYOooz0OT/aI8QQ/F/wCEl1BpheOzWaSLy2k/&#10;5aBuc457Ht1riP2fv2OPHDaxDr+s6YtrZR2+bVpMBpFODkZOQSPXmux/Zz0zxPq3w00QeNdCjjut&#10;QlkENvt++QS24gZ7Dr09cV7Fd6349ufFMfhnSFs5rWEKZt0m1lUoSB19j+XvWGOyfA51P2mIX3I5&#10;8VhqftFZLTubngG5gt92iRWTrHZoF4XjgdffNfmt/wAFA/iDqXxV/aN1KbUYbyO10s/ZNPs5mLCM&#10;D7zY/hzX6B+A/i5YaP4s1jw543vLTS0h2/Y3uJ1XzNoO7Hf/AB7Zr4z+MfwivfiV8TPFHjfRnN7H&#10;eX261MS5R1zgc+lcGc4rB5LlMMNSmld2tsznlltfEYhxirK2/Q2P+CZmiWia94k1q6mit5I9KeGG&#10;ORfmPHJH6VzHxp02ZfHH/CYLFcS3FnfxPbtbxgSIA4DMh7EAnmvqT9kn9lrS/BXhCPWtc0eax1Ce&#10;MLJFDNlZFx1PU16DB+zF8K7/AFQ63rOirNNhlVRMwUKfbjmvGo5DXzJU60YpPddDzfY08LeEpXs9&#10;bE1v40sNX8JWVj4T8R2s0MCQ/wBq31xeK8lrCE3sX9Hxjk8c10Hw41Lw94m0tfGGhTJNa3kOLa4V&#10;s+dGpIVufx6cHivm/wDbrvfDXwV+FE3w9+EmmW2ny61dKdcnt3KuYwV+UsOTnjI/u59Rn2L9iibR&#10;tR/Z40FrHUZrjyoXikM0iv5Tq5zGpXjYP4R1xivtcrqS/teODnZzS76HTXjCOE54t6softWfADxD&#10;8XdC09/C+pMs1lMW+zysfLOR97HQt9fWvmbxt8DdTs/iJp/w+ntlS4WMS3l5JHiJB06Cv0CaMof9&#10;muD+M/wn0fx7ZR3McqWd3Gyk3XQuufuHHPNb8TcHQzCjKtDSfVO/4HmXjiLRkU/2efhZpnwk8ACx&#10;sJxP5hMrSKv3j7e1cv8AGjxbpmuT3vhjVvMVlsxJDG0OQSfT3r1Dw+JINOhsD5aRxwhFEbZGAMfn&#10;Xzz8evHmow/GBbbQbe3nh8oQsGOfm/pXyHEUqmU5HQoUJuNmrrqzow9qc7JehxtkZbcR2753KuM/&#10;Q9K1f+GdtF+OFz9hht4VviA630nVFHX39Kp3KNJdNJN5atv/AHnlsCFPpxXrH7OUkJ8aRnd8xs5B&#10;tzn0r9Ky6FPFZbTVRaNK56lb+C29dDySz/4JrXs3xTto/E+pQXGirp5d7iGPDecDwpU9eufwq18O&#10;v2PfEHwo/aN0XU/s8j2EN60kd5F90ADIBHb0r7MaJCd2KhlhglkVn+8vKn0rmrcH4SNRVYvW6a9D&#10;w/bRkrcqXoWLMFYw2akaQA/1qOFlA2ign5ulfe05Sjh4wXQ5ftDX2vyKjZWHAFSMNrZNH7th8xrz&#10;a1H2krS0ZonZERJ6VEz7SzEYqSQop61n6lqkFkypJkmR9iqATlq8HFz9irX2NoxcnoW5HWVDtevB&#10;P23vhhP4i8DxeKNPtY3urNtrtJlmCn09x717xaQnG45X2Pak1jR7PWrFrG+hWSKT7yMODXHiMDLM&#10;cK016GlKt7CpdHwj8Dv2avHmu/ETSfEtjYy266fdQzLfbdrbQcsM56GvvezVkt18w/Njn3qG2stN&#10;0PTttvbRxxRrj5VxgVNb3EU8e5HBDdK6shyank8vfleUuhjUaldxvqWAxA6Ux2IGcUrbscfjVC9v&#10;hFKEVxnuK97HYj2FNJsinHm0RZaTBwze9Vp5ZSMxmqTTXBui8t0qoRhRu607+0IIgVlnVfm/iNfN&#10;1cZGpKzOqNJx2JLyWWBec/N1qjPKWUREbsmr4u7OeLy/NVqzb6FoHMqH5amSly3TOiilezRQ14sb&#10;GS3S68vjoq8mvlf9rz4W+B/FOoQ+M9N8Kvcaxp8XzNIRhieuOOtfRfi7xNNp1lcSx2EtzIpG1Y6+&#10;Wv2gbrUfF/jXT9btZfsUdlO0sm7PI/iBVTz+NceKqU5U2pI+hy+m4yOY10/C7Q/BPhvXvstx/akc&#10;wa4+1oCrSbhtGQcdRWjrP7RfjH4gahDfazFdx2NveLLttXCRnb/sg+3fmuR/a/8AD0fxC+DGjwaB&#10;rUOmPY7UuLW2jKyllfd5nHr7E9a9e/Zf/ZxuPiF+zdp/iWHTjcanNGof7U+xs+WMnBwDye9fN5pg&#10;6+IppUFqGcx/dJneeHvHnwp/az+GV5orpnUrG3aKOOS4AcuV7V8p/wDCP/F34d+Mbrwj4Y8a6xo/&#10;lHaqabdOqzRYOFZQ3XPfIqhPf+LPgJ8Ybr7DHdW99YzN5lu2zY+1iAMIT2H5V6j8Q/2pPF3hfwD/&#10;AMJp8M7/AE+3nvIxJqS3GmLNIjckgM3Tn8q8HJczqRxP1bEKzT/rqebluJjTqcspaefX8z1D4T/B&#10;nXvjDp+g3niiwuFhs7VReNOwG+RTndzk5J9c19GXvw08CeN/Da+HPEGgw3Voq7BFMg4xxmvzI+HH&#10;7RXx4+Il/H43u/i1fQSWMn2gW9m3lxNt/gKL8p/Gv0v+A/xR0j4qfD3TvFWn3QkkkhUXSHG5JQPm&#10;Bx7/AIV9hg/7DxucKlVgnLvLVfIM6jHm56ck15f1qUPC3wY8M/AfwtqLfDjwTb3DyFpxbrhXmb+6&#10;WOa8m+MX7Zf7OOseFr7wnqvhG+vtSlhmtJtPutJ2NbyBSrhmbA+Un+EnPavqQyI64Y/L/OvlX9vX&#10;4aeFNH8PQ/EfQ9LtVuJ9WRNQmbAUbs/OSe5bAP1+te1xLlP9k5e55dy8r+zJJv5dTxcLy1Kig/wP&#10;hfxzox1MTw2ce0Sfd3Lnyvy61w6eH7nSbiSJo/k7N619v337AfjzUPDT61aSwzSNEHt7fdhpFIyD&#10;weOPXFfM3j/4ZeJ9BurrRtZ8O3ljfWU22a2uAAyqRwTzX5ThaeMwck6qaT8rL5HdGPtHqvxPP/Cn&#10;h6RNeW9sLsRlmPmRhflJr6Q+Kv7FvjHwL8DbP43Q6hHM/wBljkvLGOFvkDnr+A9a8P8Ahxp+h6L4&#10;6sX8V6o1tZz30KXCxwtJt+cfNgAmv1M/aPk8PWH7LPiWa8uY1sY/DzeVIycH5RtwOuTxXt5TldPM&#10;sRVqSlZRVzmrQlGok/wPw4+L2oWWsatNPJ5TDcRlVHFcl4X8HWep3TTPt/dtkV0fjO5tWW4mAVMz&#10;MSGXDYz6VW8MXcUtky27DcVzx1rzMRUjGk4U3ojpVNutdk0+npHttUAwp64qrqdsZJBHEvRecCta&#10;WBpYVOznu1V5oVeZSqfdrx/ae75mde3Nozn20mSKZS6n5j8o9asTWizSKph+XpW1a2UdzfJNPn5T&#10;nGKbqcCtMBEny7utPn1VzOIzTLGQ25Xy+FrRW2tY7fcI8Y/WjR5EibyH24YY+9WlJpRePfsYqx+X&#10;g81wVebnPZp8vs0zCt0mYsI0YlvuqO9Xo9OvduJYCrfxKXHHt1roLf4aa9Pbfak0S73SMi2W1Cvm&#10;yP8Ac69j6/1r9Xv2Jf2Ofh14B/Zw0DTvGfgrSdU1a8hN7qFxcWaSsskmCU3MMkKAB9c44r2MpyXF&#10;5pJxprbUunmbwsdGfQ9lq0MqZ8welRyeIdONw1slwrMv3sdvxrg/7R1rTtPZLeZpJlU71XB2+9UL&#10;LX7abdcW8r+eykTQbgSWr9tjmlRQSR56yyMpbnqB1K2nRljZW46YrmPEmsxiVTet+7jb5kVao+Ct&#10;VudRtY2cYYlsqTVjX7X7XGzNprSbDn5WHSnWrTxFLYKWHjh61nqfMf7c/j3yrzTfE+g6HLcNB+5Z&#10;ZB5g57gdPTrXwz+1p4Zm1rR49Ug0R5ri4yZ3hj2rH35A/rX6Nazo+g/G7wL4wsdUSG1bQbsi2aPB&#10;y2RjNfFPxe+P3wX+HHhC70Px5JHqOpRs0cLRqowd23Hynmop0KkbNW1PaoVIcypx6Hw3a+CHfUli&#10;nhZkzt8rkZ/z1r9RpPjR+zT+y/8AsFQCw8ZLNrmpaKPs+n6erPJLNgLjAB5BPf0Jr81dZ8aw6t4r&#10;XUtHgYWks2dqryq55/Svrr4l3Pgfxn+z/wDDn4b6Jco99cX/AJd5JJt80KCGxgD0FcWPwtSnFS5e&#10;Y9impYinyu6t2Ok+DPw9134d/D+z13XFYtqzNdKsxKyL5hD8jt+NV/iJHDe6ra3ZkHyk/wAXINei&#10;eMPDI8O6bZaVcIy+TCu3dc7yV4A3ZP6V5f4ssWu9ThIb7kmcK3WvJ5pSlr0J1jIJbeSJBOJR83Ru&#10;+K8k+Onxd8TaLB/whmg6V5rXcy7bnacqvQj9RXs8MEN1NCso2jcN1YP7U3hDwPBqnhmbRbCabz7m&#10;JHjt+HZu4Oe3Fepg5ONRSsYVpP4j5r+Ofw38eeBdC03V/FVnJtv7cvG7KSOnQnt1713H/BOfwFY/&#10;Ejxxqmk6k1vbyQWjvbquSzEIT/ImvqD/AIKMeGvhtpP7LXhrVLfTzbagunxGbzmyxDMMH9D9K8N/&#10;4IwpqXij9rG4h1G2WO1tLVlkYR5znI7fUV1VKk8VTlCfyMcDjrylfofWHgv4N6Ze6Hd6bHA0f7wp&#10;IqRjeWAXnpnvUWh/B7QPhz4vt7vVf7QjeSZTCLi62gjrwuDX294e0bwz4dhZ7e2iizIzFniALds5&#10;79q898ZfsweHPjf8QofH3iy9uvJ09ttrH5xXdjvgcYrz6eU1IxTp6vscU84vJ8ytHux9t45stYS1&#10;s4NOMiGFUYnDHiuoFtb3Fh5MNmFjC/d8scVo6J8KfDnhm0W0023PyuSrNyQK37DR4obbymjFdlPB&#10;15O00edUx9HeB5nf3h1i3l0fSbOVvJj2yFoyuPp+VR6L4JsL2waO60zb5ykyKx5yMY/lXdan4XkG&#10;oRyWdp1bLMrbcfWm6jpRtYzGm1W9qPqsoy1RpTxkXG0WZ8r3R0z+xNP1Sa1UqFWaHBZQPTNVtJ+G&#10;/h22vI9Xlkurq8AO66urpmY59ugrSsdNEWCZNxrXsbZTDg/jXRGlzStJGFWpGn8I7RbGCFd4z1/K&#10;tiJlJyM/lVeCOKGJR6inefGp69K9KjONC2h5dWTqSuW2YgcLSMO+KYkm9dwNI7hR1r0pYiMo3RzK&#10;I8x7ju20xVwcmmxyknDVInPSso8lV+6N6DSgIwBTiATTmAxTQMitJU1FCvqNMe7K7Kr3FnE67Hj6&#10;HPWrRxnGabJXNWhDk1RcW7mXc+cbrypPu4pxhUgGQfd+714q6AhO5lrH8RXmq2+EsYVwW+ZjXlxh&#10;yx5pHTTbqSUVoPeScForKTLNkdBj8q8n0rx/J4z+Pk2gavAsdn4ftcpvUDzZ24JI7gCvULLUY7G0&#10;aWQq0hPOa8j8efB7xd4m+KVp41+H2owWUyyb72SZSQwCjC4714+aVGoRtr5HfRp6y5tPM8T/AOCn&#10;n7QXwzHg2T4a+E/A66rrm3fDqUduFjtcHBw2Bk+2a+Hf2c9LvvFvxr0XT9duXMj3arum+VOo+X/9&#10;dfdn7VnwP+Ovxv8AiZHpNpp90dFt7RRcSW8arHIwGTgYyec9zXzP4m/Zh8R/C7X/AO37aKSG4t7g&#10;OowV4B+77V+e5ljqixMpzjZXVrKxMsPUjWi4v3fvP1O8MrHpmmWemSCJvLtUVvKQYzgVpamRDb74&#10;kjZsEruX+deMfsp/Ei78b/Da0udVn8y6twFlkY8kjtzXp+sXYn0xpY7za+3Ffc4HEU5YRSjsVUw0&#10;lWR5f8Z20z4a6vpPxf8AE2tXjR2MbrJb2s22PnucCvG/2m/2qPhh8W/hat94Dm/1kflTbQPmY/MS&#10;T149+ea9k+O3gm38b/BzUrO7uGZ44mManO04XvX5Y+KLPxD8MdVvvC5nmitDL5jQH7m/vtI7Z7V6&#10;tPFc0PZo9jB0YSmpT3XyOP8AEV7aQavcT3S7Wfnr0OawZtWWceZCMsnKn+7VPxZLqF5I11CGLKxL&#10;D8ag0CxummLXeQuK6VWqezcL6nrypR5btn6K/wDBKcp8S/Bd34r8WyWs62B8i2hkiBCkcAkZzXs/&#10;7ROh+GvCcFrc6No1la+dlpWhj2ljXxd/wTq/agHwe8RD4V/b7IRarqqeX9stw2QzDODwBivvb9t7&#10;XLiLwrpcWmxQqz4dpNp5BHAGBXjxwi9o5vR+h4+KlUhWUVrc+XfiZead4phji02FmZYVWQN6gY/z&#10;ivCfGWj3WlavHHeWzou4D5h3IyK9SvPiBqFt4hjgvEjMStg+SoGyum+IU3g74jaTJr1pcQR3VtGi&#10;/ZVhHKhMbunXNejXnKFOxdOKlPm6lP8AYe0TQrn9ovQPD/iBVaxmEp+zso2yyGLgY7jNfolqvgzw&#10;dNpraMnhWw8mQBGj+yoo2+vSvh79irwbp83x00LUpRm5s1d4/Lx8v7vGea+3dS1i7i1FYJZcsvJ2&#10;4OK8+l7OVOXtI/Oxw5gq8sSrS2Xc5/Xvgj4KuNMWxTwlai3VCjxwxCMlSP8AZParfgT4e+BPB9pJ&#10;pvhXQYbJZW3XAj3MW9skk/rXQ/8ACQK9oRcbew9ME1DFapaL9riXazLlm45rnlhMN9jX8DidWtKH&#10;LUZ5349b4efDK81Lx/8AEPxDHY6XAgeJr1g5IXqsMfbnHQZrlfF37V1j4Y+BWo/Gzwd4HvFhmxH4&#10;fk1yfYbosD86xnlUBx6ZrtPihZ+BNauLFfFXhaHVrqW68qGO6YBIFIyzndwAMZr5X/bd+KF38ZfF&#10;+m/BP4YaHNcaRom0J9j+b7VNnb5aAdlwOvWvjM4xSy+jOTtHt3+85KmHlS1tufOviTxP4m8b+Jrr&#10;xb4svFvNVv7lpbyVUC+Y7dNvX5cfLzjHWvWP2RPij8RPh78drLSPAd+ZrXVIw/iS3Nv5iw2kXPmq&#10;DgqxZiucjpnOOa4P4l+EYvhBq3/CP+NQ1vqzw7jZtIrMi8cHHTqK9c/ZJ0qPT/2ZfHHxlmumtb3W&#10;dX/srTbobWkgt40Uuqkf3iTXyOBw+Ip4Kpm9a+j0eq/r7yo05Km5zR6h8Z/DEXi74k6LdfGv42ye&#10;dqWrKuk+HbW3Ey29vv3M21SdrEBRu5ry39pv4h/Da5+Mlv4Z+FngSKO3090S8vFTcbuTIHyJjIYH&#10;jkDNcb4bttU0XxXJ47h1y4vNTjhPl3l5J5jxk9cZ6D6Vx2rWk17q0k9yzNJJNvlZmPzMec9fWvDx&#10;HENHHR5mryb1ctX8mzm9pFI+0fC2pJ4T13TrrxY8lvayW8bCHy13KMe3Q1yn/BRjxX4E8efsoap/&#10;aOt3UdpZySNHHH8ryED5RkV414W8c3OheFdWfdNcyWdk0sfmTfKmO/JNfOPxf/bGXxR8Etc0C61R&#10;7tJbhgbd1OFI/iHpX3OR46tiKUIU439DtweBqYqV4P3T5p1DXvDet+G7q3sI5FunmyoaYswUADk9&#10;K1vDE+jXXw4XRLq1kW4t87GZvvf5HNeL2Pi4afdX2r20SwxyXGEHmBvl4rvvBXjO21O1D3UiorD5&#10;W9a/YqNXESoxjbdan2GHwlOhTtHWxYHhiKyQ3Fm/zlT8xH5HFfpV/wAEwP2if2XPhL+x1e3XxVFr&#10;JrUOpTM9neSrvusDKmNSeB7kV+eegalYatqbXcqqYo1wV7N7V0lj4F8M3Ot2viC70+W4toZow4Vi&#10;Nqsw7dOvHvXLjcLH2adl8ynyVv3crpeTsz9X/wBnDV/jt+15aarq/wDYth4O8A3Fyy6dcpYhr66t&#10;/wC7Gxwqr6nBJr6O+FfwW8DfBrwnF4M8D2LR2kXzSPJIXklcnJZie5qh8BUsNP8Agn4W07QtEa1t&#10;YtJhEaZA2/L/AF5rtLC7WWVmlj2DouTXLhcLh4Ru1qfMY7EV6lRpaRT2/wAyvqNjFBBvsYdufvMu&#10;M/8A6q5HXPBcniHUP7Rv5YZ9w+WH7Ivy46HPrXeXA3R/uvmwcmsDXLCT7fFqEV3JDGuN6r/FzW1f&#10;D06nxJW9DLC15L1MzStDv59Bm0O+u3kjbKeXGxX5cY2nkVnJ8IPB9v4dk0KbQZZI5GU+XHM4XcO5&#10;/XvXX6Xr2nagG+yWfktFIVZm/iI71R1jxHqtnqUen2M3mJM/zBVI2+9TLC4X3banRHEYjmcUrde3&#10;5Dfhh8O/BPhGJm0jQEtZmkLNJuyW9810Vz4b0LU9R/tOTTo3mVdnmFfmPtmqsMLWkkewOxb/AFh9&#10;K2LO6RG8qNfc16WEp4bl9nNJL0PNxVSpKo6ibv6kdhoOl6d81raqjH+IVMJhFL5Sc1YL+YtV5UZW&#10;BWPn1r0K1OnR5fYr5o4+aU3eTuPnVPLLOtUJLC3uS0Em7a3GM1emlQxbGFV4YnBLYz9a48VGDkrd&#10;dyqblFHK6h8MNHfVxfLayFt2fmlyv5V0ul6Tb2PQn5V/D8KuqQVww6frTZ8pH/hWNLC06cudams8&#10;RWqR5Wxkhty2AB83DfL1qsmn20EflQRqvf5hmpAf3gQVMQxfNEuWUtUR8MdGYuseHJZ2+1+cN6j9&#10;2yrtxWboHhm30dHks55HmaQlldj3Occ9q7CRY5EwRWfqEJtY91rHluuK58Rg4xlzJ6HRTxE5R5Gz&#10;lvijB4b8L+DdS16YJDM9u3zdSzHA/pXwpd+ML/Qb3VPD9hr7SRXV1JIYll+X5s9s+lfdPxG8Faz4&#10;v8L3VlC48ySAhUOCa/OLxd4btvB3xFvvsMUkxtbkpLFMx3M2eR7dutcsMQsPUThG3n3Pfyn2cvdl&#10;K5w/jb4czXfi611WVY1gjZjPGw/1i9q+k/8Agl/4t8YyfFzXNFbbLoMll5kZLZ8nBwAB715Z8R/7&#10;D8XWlroGlN9h1a5VSkPcr3A+vavqD9hn4a6d8DdEbwffqP8AhINaie6ZZiA8cK4wn6k1jXxntqit&#10;uj1cxoqjhZKOt0fTAuftR+ywoyrngA9R+FTWGm3MEhZ37/crO0S9gurzyrTcrR8NkdK6ONgowRXd&#10;h6McQrydj4mtKVL3UEULFeKdGxQbJDzR9pAO3a1VLq5cXiqIWx/er1n9Xw8E4O7OWMZSdi8r7hxV&#10;a4kcdGqSP5uh96Y8sanEuKVapKrTSCOjEhk3Lu3VJnfHg459az9TNzJD5VkdrZzu9RU0B3wKJX56&#10;fKe9ctOq6UmjSULpMsQxMEIcrj+ED0qS2ijibag6VFBIzHA+6vFPWZUl2Hqa9HDyoqUZ2MZc2xZe&#10;RgMKahEtwZzvTK+tKZB1pyAt8wruqYipVqWi3YlRstixAMLnFNuwPKbaKkhYbOtQ30ojhYk179Rx&#10;WD+RlH+IeN/tNanLYeCbvzp40WRceW3Wvi7Sr5LjWGdBuLS/KVUmvsX9pfTLjXtBayt1+eThG2bs&#10;mvDvhr+zRruu66qnSLmRVyWYrsUV8BmFpS5UfW5fX+rwu9jb+E2iarrz2nhuSOSQXzMIVK4WMAZJ&#10;5/z6V0Gt+GtE+D19Ovxe+L+n6Jpd9MsNtp8Dn7bcRquQqMGOPm5OB0HNevWnw8tfh/4ZWHw3faZp&#10;upMq7tQv1DCNcYO0ZGOce1cLrfwW+FHjzTbdtQ+I1jrGtRsxbVJI0nYyN98hedme2OleTWweIhHm&#10;s7+tl+LTZTzKNepvaPkm3/kc/pvxp8FaBoLX/gr4QeKdc0OCJWt4bewaRZEOcsGkIHGBxnNdp+z3&#10;8a/+Ew8Ka14y1D4Lal4P06ymxCupAGe7IHLBFyRXoXgDQdC8L6HD4Z0XVI5o7dAiqFA7Z6DpxzWh&#10;rmhfarIWwmaONDvYQjk49M12YfB4ynT9ovyT/Vnn4rGUa1Tks7er/La54tB+0lq/xQN1ofgb4bat&#10;b3jT7BeayjxWxUHqCuW6euKfoVx+03e+P10TU/Bug2Ph+3h3XWrWt9K7suMlQrADNeqaVq1uGXT9&#10;Hsm3bvmFwcYHrWtPcXLyCJY8Y6hehFZ+zrVZXlUfyQSxHs1yQhb1Z81eLv2lv2ubPx1Mfhf+yFe6&#10;p4dstQC/b7y/+zvdW6/6x0RsfPjO3IwTjnnNez+JfF3xM8R/Dax8SeDfh7JHqszRtNpWo3SRvCP4&#10;lJXKk/jiuusbiaa6kjdWXb68A/SrtpdwGdrUSKWXll3c16mBpYiUfZyre6/JbnJWrxUlJQV1/Wp8&#10;ueMv2i/2p/COv3GiSfsuNqQjdtlxHqT7Nu35fmUHv17iqY/bL+PfizWtO8Ny/sp6xo4xCtxfX19v&#10;XzD98KI1OVB7kjivrK5jQuAPr0qF7ZpJlG0FB97is6mBx1Ccqcaid/L/AIJccdTclJw19f8AgHmu&#10;h6t4g01bj4geP9AltYLOHZaWsLtPLNnqdo6fTrXCz/tpfE+38fW/hLw9+yN4q1DTby8VG1tr2FI0&#10;VurFeoA9DivoC6uUthtmt2YM2Bhc4qSzWEJ8iquenFFDD4uhUUadRed4/wDBM6leNROU4+muhXtm&#10;it7D+07m3aMhd7RkliOOn1/OvGf2gv2ifin4Mv4dL8C/BG61iOSPd9okYqoOfQc17xhCuEFV7uxW&#10;S5W7YfMowMen0r1q2DrKjaMl52Rz0a0I1OaSueF/C74zfE8eBbzUPHHwu1C1uoLd59sLKpJzwo/z&#10;0FeU2X7V/wAYNetrjU9D8Dz2vkzMEW6UtvbPQ8d/519da0tzcQNZk7hJx93gj0qnpejWWiae1uul&#10;20K53OPJHPvXz1bD1ublUrr0PWhiqai5ciu/M+Yf2VPH3xT8ZfFvUvEnxU8E3ljDcW7RQxR4Mbtz&#10;/dHHqM964X4w/tGeO9B1jxR4C+Fnw8trZL/UQ91HeTsZ5eOeR2OOnNfWuvXOoWUUl34Zljhkkf5Z&#10;mhG1c9x61gL4Sa+ltbjWfD9m9y100txqDr80gHQAYx0rnqe2UPZ3V/Q6o1IxkpW/E/J/4/6T4nh1&#10;xtT17Qxp4uFGLdc8NXz54m0Rr+/+1WxY/MRu/nX61/8ABTT4P6D4s+HS+N9J0GO2e1Ym4uI0AB7c&#10;4r8xdS0a40u3uILwxrJuyu1geO3SuSjzU6nLI+qy/FVMTFJoy/BXiGLTY/sN0RuxtXLVn+Or5rm6&#10;/cbpEjG7ao71m6fYvf61I8YYtG2Cqmt/TtHuobn7TqQCozcbvSuyOKaly2udlaMZamD4rutP/wCE&#10;RhlD/vrhf3kLcY4NQfCmxbRUD20UzrJk/SrHjrT9MS9UD5xyQq9BW34V1KCy09d1sqx+XyWHI713&#10;0sRtG1rnDUjzbHofgX4Q+NPGfiW11LwVBcXV7YlLuGO1hZysisCMgDn86+0tS/ah/bb1j7D4cl+A&#10;F5c3FvaII7hLfY0jAAbgpDYz9RUH/BIv4qXV1omsaZo8enxBbhN11cwgSbe6hupr730ddZu7xvEV&#10;/eBYmXZBCF7Z615tT2tbFPl/K/6nz+YVKlGW3pr/AMA+adC+M37THhb9nl44vgTrC+IJr4qy3EKN&#10;mEnJYbcH2wRmvF779uL9rPw3cf2f4m/ZrW8vo41eFrzevlMD8oAweeP1r9Fo9Sja8Wyik3MPvDHe&#10;ud8X+BvC/iLXbca1YLcXEnMZkj+U455xXf7Guoe5NPyt/wAE8yljOWT5la/nv+B8B6t+3D+3Lrvi&#10;T/hJ7j4J3UEcMayx6dajzB04G1l74NdFJ/wUz/a807UtLTWP2YYVmVWkuvtEjLIwYBUG1BweT1r7&#10;vi8FWpuBPJ5ce1UEccMQVVC5xVW88FWF5qzancWcM8ylSsktupPHalKOPW6t6X/zE8VQnU12XTT/&#10;ACPjL46/8FEPiXo91o73HwluJVxHNNBYxyFg3GVJYDjPHpxXG65/wUu+Mlzq7eJrT9nLULYn93Zy&#10;XWlLJJFgdRn86+wPjT8L/FHivXNP1TRPsUK2YAmWS0Us+Gzx+tZvibX76PULHwmJLfV9fuGZLW1+&#10;wRmO3GPvNgHGPfiuRyxHM07fNM9bD4ij7NcsUv0/A+X/AAR/wVQ17wNoUz33wo8Qa74guJC0zTod&#10;gH+yijgD2GK674U/8FWdT8beL4fCPjD4TS6Va3f+su5onJQehGOPxr07+0fibqXjyz8F6f8ADfRG&#10;tI8/2xqiaXCzHsVxgV6f4X+HXhvQh/aDeHLOa4klHzNp6KEX6AHH51tRq1pLli1+JniJYd+84pv+&#10;vQ+SPH/7fHxL8EfEPVdC+EsN7daXJc8G403zArDhtjHHGO1c/wDET/gq/wCNPCXhPVrpNJvG1C40&#10;uaK1a40x4RG4QneDj8Rzzjiv0E0zQ/Dd5EHudB09s/eX7GnWvif/AILh+OPhr8MPgdpfhy38M6TF&#10;q+sagphZbUCURKedu0ZwRmuyNOvGi3zK3zOfBV1VxypumtfJH5SafLqHjLxte634nvbh9Qup2ub6&#10;VlxvkfnPuenvXuf7OfjGH4IfFfR/F2p744Le6jknk8xjhVOcbQOevXNcT+yz4F1Hx7qwvbqBWZ7h&#10;C67cgZySPw9K/VD9j79hrwfqfg0eM/HVhDcPdLtgtWtwu1Q2cncO/wCdebTk5VuSCuz67N8fCjh0&#10;p2StY8p/aO/4KU+E/jD4X1L4b6TqwWzvUCRwLYyKzj2J5PP4Vxv7C3wr8E/EbxTqWieJ28mOO1Zo&#10;WliKYfHAxzn619c/te/s8fCjSfhRceI4fhvp8LafDtso7G3xIDzj7q18GfBr4j6x8NvGV5qWlN9l&#10;Z2I2q24n2Neiva052qq3zPLwDo4vDuNFJL9TF/ai+Glh4N8RX39lXCt5Tsse1iFOOhxXhPhjxrLp&#10;9x/aHiW6WN7djtbaccHgflXunxL8YT+NL6aTVnPzOWdoxXg3xT0/Q4LUwxtuDSZIb7w5rOFf942t&#10;j0/qrjFeR7j+xT+0rqvwm/aO074mrdWJtbmGS1u5bxWISJhywx6dPwr9GD+2h8FPEOl2/ix/H1lN&#10;J5wjjWGCT73oARnp3PFfnP8A8Ew/hRpXxT+Ltro9/wCG4dW0jTbhZNYtWXLGNhgYz2z1r9eNN+Av&#10;wWh0uHSLP4b6XFa2+DDbx24CoRXPzVcVXcadlbXd/wCR87mlejhqybhr3t/wTjn/AG2vgVoGk291&#10;rvjS0tzICZvMfBTn0xWJ/wAPIP2V7XUEhuvilpK2sudszTFSCO2CM16nefAn4QajCsF/8PdLljXo&#10;rWgrhfG37F37NWtzx3L/AAV0dm8ws0kcfln9K7a8swo0r6Nrzv8AoeBGWFqyso7/ANdzEsv+Cj/7&#10;JF9eXcN18XdHt47d9scjSM2/vnhTVjT/APgpF+yBNq7aLcfGnSYm58uXzCFb9OPxro9F/ZB/Zos9&#10;N+ywfB3R3G35t8e9iceuazPFX7Dn7MGueHptJi+DmlW8rL+5mjhO5D65zXn82Z/HZff/AMAf+y35&#10;Wn/XzINT/b3/AGYfsNwYfjFoautwIYPMu9u/PfkCsib9vz9lVNM26r8etEhuiu7yfMLsf9kAAk1N&#10;cfsSfstw2EFjrPwp0u+uPJ2STSL8z5PT8PzxR4i/YS/ZT1yzt7eD4OafaiFt3+iMynntnNcOIrYq&#10;snzRX36nXGnh4pWT/A4+T/gpT8DLaFmvfGum2vlgtHNcTMnmgegx/PFeA/t4ftF/DT49fCmG/wBH&#10;8f2V600qpHb2tuzbVPI5xjP419IH9g39ms65/Ztz8NzPapbqsIEh3Dj1I5rhf22P2P8A9nz4d/AS&#10;68T2mjW+hR6bGvkL5hZ3boOOma4qdOteLdNuz77fgduHqU6NdWt92p+Yuo2eq67qUWm/YpmaGQKk&#10;hYHKiuwHgiX7IzzJIska/d2n0r0T4d+CNJ1KxXWLCZZGhx8zAc//AF6d4q1SLRpZLObLNcRlZJPl&#10;6+lfZ4CjKdrvQ9rF4pVIpJHiunfEC7+GPjfT/HEFrJcPZ3IaSJYw/mAdsV9qaj/wUb+GHxO00eBP&#10;AnwcvtBuNSsVjmvp9RSEzyA5CmFODl/myR7Gvk/wd8MdT+IXxPsfDNpG0jXEm2GGOPoT61NpHwnt&#10;/hn8eriTWLe6kvLFQbMGYEKynnI9K8vO6lPDvlSux4LlqVI83/APXP2CPjX4P+F/7VWqX3iXXdOt&#10;hJZyBYZjlpZXzxk+m01+g8n7Zvwy8PJcQeOtc0/TbiGKOaGB2KiQOuVwfp+VfB3wK/Za8C/Fv9ob&#10;RWHw9uIZLpjJdM15hosYPmEJt45avuz4h/se/Cnxpq9lZXmjRmO3jRGkmk3NtVcDr1rwcF9YfvU1&#10;+Jy5pUwtXENVFd9LdjQ8P/tI/CfxLp1z4v034qeH2sobcvcRW85Zh/wLHP4V43+1j438J32laTc6&#10;PrVu0mpsp8xbnJK5zwMenrXtvhj9mb4BeHfD83hPRfAtudN3D7YzKB5rZ6A/Wsf9oD4HfAA+Dj4q&#10;n8Cqt3pSCPTfJldduT6bucV6FbDYqpT1UV/28/8AI8+jXowrJRT18keWW3xk8I+APhLfaTfeIRDe&#10;TW6izgaNmZvccECs39ljxn4Q8AaDrGsa/wDE9Li4vppL1lkSRYYFKnHVcFuPwrB8V2ukeJIm1TXF&#10;8xbWYLH8w+RVGMYxzxR8X/F/w/uPBXhj4e/CDwPHNJqG0ahcxyFDHzhs4HfNefzSlHXSx7XJ7uzd&#10;zq/FX7X2keGvBP8Awlej6zYRrq0yvdXv2T94EL7G2sxGDtyQecGtmf8Aad+GHhv4TD4peFNNigGp&#10;bm0+Xli7Ffmct1OcHOeR2rs9f/Zs+G0fwWtfC/8AwiC3VxFYhzuk3FTjJVQRzk+1c745+BnhiX4M&#10;eE9K8SaUoht02R2LMFW3bBwu0feycD3ralGtNcxxRxWHdko2u7HPaD+2r8IvC/w0h+IGseIJF1iT&#10;UGjtYZrhhHuHJXaBg/ln3r5a/bX/AGjtd+I3ir+3ruSSW3hhPkzMAsbqW+6uOT+VfZXgv4DfDprS&#10;28CXfgWOW1t0a4jkZduGZtpI4OCKtw/sP/Cp/ETTX3he3nsZG/545fBbPU/4V0YeVbdwuuyY54mn&#10;Qk3FK76vU/NH4bftHxeB9SbxA+iLeXdt/wAescqExq3Yng5Ga+iv2bP25PAVn8QB4q+L+sM99cW6&#10;wXkCxmOJI8k42gbePzNfX2nfsAfs9p4wXW08BRrZrb7Ps7/dL/3sYq1/wwX+z7Z+K21ZPhza3QmA&#10;3iYYAb8hXViML7aKlGj+K/yPLjmmIpyceZNNef8AmfHPxx/bm+E8Xxfs9Q8DaZe2lnEqyNcWMrRq&#10;/J3GT5RxjGMc5xXv3w9/bBtLv4ceTcaRd6xb3iNNbqCWdkzyrMe3vXonxI/Y/wDgTfJLEnw9023m&#10;aP5Gjh3Z9s9qor4ctrbT5NHsvhpbi202z8i2hVdiOcjBOBz0ry5Uq0ZW5eV9v6R6EMUsVTTmk0tv&#10;6bPDvDP7ePwO8A+II7TTfCF5pdxp6eY01xePcRne2fLQc7T/AE4robH/AIKiad4gurWx074cLY/2&#10;lJJBHqKspcMOjBSASMZPI6V6b4Y+HnwVsmhg139n/RLjULh2M0lva7lXn5c7h7k12vjT4X/DLRfh&#10;+7eH/hZo9uWXdH/oSfuyevOM+3FcOYV8VgssqVKckuVN9f8AKxlWxVF1Fz07+f8AUj5n8H/Bq38c&#10;eL5viH8QvE13rlw0jmNHk/d7T2xnHFe3fDjwn4c0NbfR20qCGESfu92V2nOcYrndIuXsbKPTtH02&#10;ONt3yrCuMHNcX+094xn0HwrcadqeuN50ke5Fik2sDjsV6HNfxtiM2zLMOJliasm0pXtd23Ma+Kda&#10;prKyPTv20f21bX9mPwfHpfgrSo9S8RXUZ+zJIC0NsMfek2/oK8B/Yi/a7/bF+PHx+h0z4h+JtJm0&#10;m+tJt2nWtj5ZtgoX51x1xkcn1xXyD428YeIfF2szR634kvLrfJ/y9TMzcDru9/evq3/gmNpfwk1H&#10;xBH4i1P4n/YPEWm3xhs9HaYRtNG6AY+b7wJ7DuBX9M0eIsZmMqEWnGC5Vyp2PKk6Mfdpavq2e5/8&#10;FIvAttp3wZ0fWbMfv7PXFe4m8sF5lZfnz68Ln8K888HftcJ+yB8K/DkujeBLrxRZeIEe4msbG4WK&#10;awk3HqG+XDLg/Wvp/wDaC1Xxevg6TTvDng631FZo8M90QRETkbgvXP4d6810qb4g6V8MrWwtPhlp&#10;jXSQt51xNCGKtnaAox3yD6Yr7HEYdUs4jWw14u27Tf4np4GjTqYV+21u9rml8Af209b/AGiPF1no&#10;MXwk1Hw5C9u80jahdRyMwyNuNnGOa7b9pvVfEukeE7e/8HXe28ju0LRt0Ze9cz8EPHPjGK9GieKP&#10;BX2RoNoluoY1259P/wBVcH+0r+0E8HjeTw3ahpLeHG5s9+/FfYUcVVqYWTrSvJ+RH1GP11KkrRXz&#10;PQPDPx10bMia9fLFItmxIT7ofH+NeM+H/HXgmbwnrV/rEyy6xJqMnky7SWVCfYGvJPGfiW8165+0&#10;GZl2sxCK5XIPrUHhme5crbGT7zfNyK+UxmQ0cyqxlN3UXc6/7OhCXMz1LRLpJWWSJCq7s/M33veu&#10;y8P/ABIvPhhqI8dW2myXsdnC3mWVqwVpVxyMn07VwWnxeTbxlmOa6/w/DLeSWMFmIzLNMEX7RGWQ&#10;k8YIr7GnCOHoxjDohVIxlHla0PUNB/bO1fX7i4gP7PfiyHZZpNbyKkcizsyk7AVbg4xz05rA039r&#10;z48bYdWuf2QfEn2NpJlk8u6TzC2PkAUnoT1JPHbivbdNmns7tbB7u2jEMcYkhijG0fKOn5V0Ns6z&#10;DGKyj9cxdXWta2y5V/meLUlh6Oipfiz560/9rP8AaUn1dUf9i3xIbV4t0iJqEHmIccDJYL19667T&#10;P2ifijdzRx3n7NHiS33ZLK9xDujX35wT9Ca9ckRIxvJoWSNxlT+lelCjjoe66/4L/M5ZVsPLX2S+&#10;9nhsn7X/AIxub++sNM/Zi8X3H2WQIrt5S+af9n5jTdO/aX+PetajcaXbfsfeILR4dpWa/wBUgWNw&#10;e4IY17j9iQv5wX3p+zI3ZrOeHzGq7Tqf+Soft8L9mkvvZxH/AAm/juDSrbVNV+HskcrWzPcWUV0s&#10;jxuPuoCOufUdK888WfG/43Wstvcyfs86sscc6n5JY3Mv02scDnv6V7s5JbaBmh8BeBmuOpg5Si/3&#10;n4FwxVOOvs197PJz8cPiYum2+oaf8DdUkaYjzYZrhFaL9ea7VvF+uf8ACPR6o3hq4S4aPc1t1YH0&#10;rcW8hG4M3Kg8bhTLXUIJ3wv15qP3lGPL7UJTpvX2e3medj4tfFrUdIu7O2+Ct+0+xhBM1xGqMe3B&#10;Oa5vw78dv2o4Ekg8QfsrX0nksQsltq0I8z6ZNe5xsvTtTgm9sCu2NGtW5Wquq8jP29OKa9mvxPBE&#10;/az+Otq0kOqfsYeLoSrFUkhu4JUb/vls/pXNj9ub4uat4gTwtD+yL4mtbuSTZuvm2qBnGTgdPx6V&#10;9PyKQMVSu7m1s5fMn254G41z4ynjIx5HV09DSjWo9Kevqz5mH7Qfx9h8a3lna/DNZEitw5sIY2aU&#10;EdQSwH4e1Y1h+1F+1B4i8RQaGf2WtStI2u2VZpJDtcHvnHA+tfTlpDAPEEuo26LulXa7FRlseprQ&#10;sroy3rvubAGNueBXg08DKpUTlU69v+Cd0sXy6qCvb+uh4Xr/AMWP2gfh6VlHwUvNUtyoMi2a7mDY&#10;zj3x0rmz+2l8cbrVm0NP2VteVV+7cSW52/lX1dhHXAqvLGivuzXvVMrrUIJ06l16f8E41jlOV5QV&#10;z5F1v9qX45X2oTaPefs7anajOJLoaWW7dM55NfPvxW+Ifxg/thbbUPhTqsKtNtbz7Ux4Hf6c1+jG&#10;rwz31y0QupY8HK7fu8VxPxJ8NeJfFptrHUL1fsivubdCMlR715kovmalqerh8VKNuVJH59+K/Ffi&#10;caDDfXfga/8AtHnxwtaKoYt0yR6D6197/sR3djpvwUs7V7Zre6aZvtFpJMGZOAQOCecY6VzfxP8A&#10;gnpzpbarpGlpsjULMyrjJA4/Gpf2cNP8R+HPFz2Oo2EotbiRnjZpFwDsA6Z65ri9pVw+KjKPRizK&#10;pLEYfR3Mn9tj9j//AITwyfGLwMPL1OxTzry0XA+0qo59O1eNfArRvB3j/wAEeJdH1/wzNM0NnKsH&#10;lsR5bAd1xnP51+gSxxXEDW88QZGXaysuQRXBaR8CPhv8OpdX8ReGfDix3F95ksqxt1LLggAms844&#10;Rw+KnHH0LKT36HzalKMj88fFP7IWueG/hsfHHw88QxLayuxe3hjclD3B4r6O/wCCaWoeJYfC99Z+&#10;JL23EcSq0KwtyxJOSw9RV39jrxZJr3iPxd8PvF3hwfZ7TUZBC82G2xk85J5H5V5x4n+MPw+/Ze/a&#10;zf8A4QazuLjRdUiEGrQ20m9FYtneB/D+FfJ4jK6lLELEX1g9vI9Cly1ad7s+7pL6SOIGFN/0r5Z/&#10;4KRfHHVPh58NofBB8H+d/bk4c3rXC4hCMpLbccnr+Vew+C/iV4R8SaRH4k8J+NrV9PeMu0d1ccxg&#10;dT9BXkX7anwM0r46eB5PHth4xttQvPD9rIYY7WbduUt93aDjOa9XGZpiMXh9JO6W2lvx1CnajJSs&#10;fQ/gbxlpXiPwfpOvWl3DCmpWEctvFLKuTlBx15xXkXjX9lG0+LHxT1Hxz4i8Vxt5kKwLbpYgbAO2&#10;c/MPc18j/tffHHTdH+H/AIP0G08TQ6PdaFpvnWNzCxWQyAcx4U4Ir1n/AIJQ/tweNfj94f17w18S&#10;7C28zQ1WWDU7ePyxMh/hIJyW965IZxRzCNPD4iLSWl919xpGj9unK77dT50/a1+E8nwl+NF/4Tc7&#10;d1uvlPGGXAPRx/nrXYeH/wBo34ueIvglF8GPFOvJqGmxwiLzpo90zKAcBmPXH9K9w+OXw2+An7Rm&#10;vt8cvGHxDt9B+ytJYvHNJlt0TEJkdOev415nqX7MXjHwr4Wk8d2ii80W4Vmt7qBeAm75W+hrxcdh&#10;cVhcwk8PJ8nk915ndiofuYu1pddD4V+P3w18RaPrRlgt/MgfcytHHk/jXF+AdCnOoyzXTswjXpG3&#10;Ab0x2r7kn+G48feNdP8AAgMKz6uwt45JFyIyeN2PQZzXRftIf8E1vh3+zN8IpviTB45vNS1jcF8u&#10;S02xEkHOAG4A7ZrlpU6lSnNwjojzY1ITrcq1sfFDwB12KeP4sdRRFDbW4bjJ61oalbFrlxDHtZhh&#10;tp61QFuY4mYt93ivH5ub1NKijeyWo2yt1/eTIvysDyajutPDxYkGOc9auvvFssO3G0/NVfXJ/sWk&#10;NO33dvU1rGMpWS6hGPNaxSsobCG4U+b8yt90NzX0x+yD+x34s/aa1/T9QXRmXw/b3nl6lfSKyhAB&#10;lhxjORxnpk18S2fiOS58SG5t5mO58bd3T3r9EP8Agjr8ck0Hx9efDPXtRlWHUola1LScebzx19vS&#10;vfweWU1Xgqqum9TsjTl7N8rPuiP9iv4R2Wi2OkaDZz2n2GJUhZGV+FUgZ3D1OeteieAPhxpHw+8N&#10;x+G9HuLuSGN2fdcXRZtx6/h7VqWLyvaCZG3dcbqIrq+VcTRruzX7LgsFluFhGUYWuuh40pVpe7fY&#10;+cfCXj7Vdd8Sx+BrS+kWbUrWSSS8aHHy9MZ7V3Hg74e6foGr3b3l600lxhdzHoD1NeK6B8SPEmt6&#10;7/a2laSiRZZm2qCwduO3b2r0H4feMhHdSaj4o1jynbltwJBI6AV8xh60dOY+2r4eXLeOnoj0jw7o&#10;UGm3zpbTkQbs7UNQ6pqF3pl26CPzlkyIwz4/OsjR/jN4ZXXptNFyrbY9zSLGcoPUiuT+JOo6n40t&#10;LrUfC9zNa28KsRdNGQz59BXoPEw9naJwU8PWlW/eLQ+dPE/iqPwR8cNc+H2rXwtbPxAwlaOKc4/H&#10;n1FfH37Wf7MM3g3xHcazcadJJZXNy0tvJKCdwbnPPavUNS+GHim+/alW6tNZlvnKgu08xcD5ucZ6&#10;da+rPjh8DrDxv4Oh0/xZqHl3ENsvl74/vIFr0MKlUw6b6HRWSp6I/JCbwl9iT+0Le6OOR5YXpx6V&#10;69/wTr0Sx+Lf7U1vY63dzSw6LavLMskgVBIynaMk9CBzVb46/DVvBmtvY298nk+eQq7eq5+7Xff8&#10;E8/2QfEXxV1rWvGFpPEqxGA/vroQ7V5Ay2Rnk9Kxx9b2NO8U35I7MLWlGN6mh9JfHG7tovFNxDpe&#10;n28NrABt+yXQlT6Zz1rxjxN4mggufJWfYWOd1dl8UvD9r8AtDk8Hah4h0uaSTMn+j3ySkMM55Brw&#10;DVvHdjLcNfz6rahf4czDP5V8/TjWxMvhf3HoRjCXvNqx6d4U8RJqfiG10ua72xtIA0zcBVzya9u+&#10;K9r+w78R77w54E0Px9JN4ks7i2mkW3Vwuc4JLYxjrXyHF8TNCt90hvYMsuBmYDvVP4QwyeIPjrYw&#10;eHLn7RJdXyIrQ3IXYA2ccmvUw+Hqt8vI395yYj2VSLs7W7H1p/wVa8HaX4s8M+DPgr8P76OG4vFh&#10;jto1jLtPhuST1HUdayvgR+wd+0F+yXYJ8QPAOnj+3LiRNwdgcHB6rnp0rnP24/ipqPwL1nTfizqW&#10;oaU+uWEPlWFib5JWPIxuAJwflzXhHwa/4K1fH+3+IEniLxTr7XHnXR2RySfu0QlcjZ7Y/LNVLCYq&#10;V3FNfJngUf3dZ8kkfon8NPiV8ZLq/W2+J2o3V9qL3GTFHhVTHVeOn0r6X+HfxC8L6rdXHhw60v8A&#10;aFpCstxbMCuxT9etfnBc/wDBRzTNNtE+IF1490tL6a68xbVdhbjn7uK9Q+CX/BQD4IfEPxNb+JPG&#10;PxPsbG6uLRvtjSxhVVSeB19q0waxWHk5O7+TOjFYeOKp8raVu3+R9oa/8TtJ0vUvsNvukOeWXoB6&#10;1paL4vh1GPfFMNuOfaviXx9+3l+y9B4/bw/afHiE2eF8yWC1BCHvzmrXin/gqr+wX8PdP/s3Tfjt&#10;qV/dLDzDZ6czAN6HFdFOrjlJy5TjlgcPGmlf+vM+2dQ8QR26KwlHPQ9qyNR1cXS7kXc2O1fCvhP/&#10;AILB/s86rdTXHiTxjcLYJCWVTbMrEduo4NLJ/wAFaf2ddVv4303xXqkduJGjGFxt6c9KqTxFRXcQ&#10;pYXD0/tK59xWFxJby+dcXC7TjaC3StNWukPm5IH86+DfEn/BXn9lnTitrp+rapeeXgSN5Z5b8Pxr&#10;P03/AILT/A69vJoR4f1yaGMqsNxGGw2c8fpXP/tEJWaLqYeNTVSR+hVvqTCXy52+lWJdStQm8Mvy&#10;8sM18F+Hv+C1f7N1jbM2reFNcuJt2AsanI9vrSXn/Bb34ESS7NM+D2uSSEhdrS7SRnrW8ZSe7XzZ&#10;ySwalLTX0tb8z78tNUiMeWcDFS/2lbOnmF/lHevgvUv+C2nwdtrZbXR/glrtxcyMAFuH2oGPbOK7&#10;744/8FCP+FZ/CjRfGOk/C/7Tf6vGjnT9z7Ylb1bGKdTHUcPpKcX8zFZfUqO6T/D/ADPrBdcsHOEm&#10;DHpipk1K1JAMwXNfn9Yf8Fe/Fmnxyrc/stXEhSPKSWt4cP074+tcxqf/AAVy+O+qak19D+zI1vZr&#10;/wAelulw+9mDjBc46bc8DuPeuaWcclROEo+lyv7LlKVtvmj9LBdxOMiUH6Gq7avALloTMvHp2r4D&#10;0v8A4KyftFa9Cx0D9laJY0kKtJJPIcjPpj0xQv8AwUf/AG2vEF1KPCH7LUMm3+IWshx+Yratm2Gl&#10;o6qT/rzM/wCza0dX+f8AwD76fXLRX2NLUkd/BOcqT+Vfnvdft1/8FIbpGS0/ZztY5SrHc2mthRWX&#10;Z/tX/wDBWXX7cDR/h1Z25kJ+9opyn51xyzbCxl71VP7v8zRZbUlG60+f/AP0da8t4XxIG9sA81W1&#10;yffpzTwWsjAJuxt59a/O6Pxd/wAFj/E0xDag1qjD5fI0mOPB/GqfjTwz/wAFmvGFvHa6h4/urG2V&#10;W3JptjEjP8oxubPrmtf7awcqLpq/3fqKOA5KibkvxPtC68bS3utf2Zp+mXUxMm3EY6f4Vv6h490f&#10;wDaqfEdnLAx6DcCTwO1fmTD8B/8AgrFpt3LqOn+OvEKyHIfLDJJ7j0rH1X9i/wD4Kb67qUeqeMfi&#10;B4gma4YBjNe5Cg9SB9K8WWIo0o80quvz/wDkT1508PVtF3t5f8Ofqlo3xChutOk117Jo4JF3RiWR&#10;V4/Ovl39s34l+D9buLLwvpugxW7XN2pvr1bld4+YZXr6V8vwf8E7v+Ch3jGyNtq/xW1xY4ZD5UK6&#10;oUXZ2zz6VXs/+CSf7V3idJ4fEPxCuLopzG02pMWDfga8/F4jLsdTUKtR2/wt/oEcPToy5oK/zt+p&#10;9peB/EXgH4Y+HxdeHNTs7axMfzLcapGGZsdetZ2rftmeCba3jM/jLSY13AMG1BOecetfLHwl/wCC&#10;NHxE8U+Ov7I+I3xLk+wW8O7H2yRuT7Z5qX4lf8EUYPD3ixdOtvidC1v5DGIM7A9OMgn1rWnh8GsM&#10;vZufKuvKdVPEfvfZumr+v/APfPil+3V8M08DXdjZ+LtLk81lVfs+oKzEYAPAOa5f9of9lpvGnwYt&#10;fizp2kxta3UYl+0L/CjfdY4/nXzx4c/4JFLYatqWqX/i4NDYxhoxnAckjGPyr7h/aW8aH4f/ALJf&#10;hf4S+GL5fMuNNt4p5I16RRqoI47k17GXVcHWpys3dbXsv1IxEq9OpGMYWu+97HxLovwS+E+g/BvX&#10;tc8baksmoJMraey9doXLfTmvEIrPTrlt9mMq3TjrX2pbfsoLr/wPm1e/1R1ubyR1+y/eUAqMDPbN&#10;fPHiH4Ha74FuJVurUNbRriNuhVe36V6+FUeZXW/c6uaThY8gvReeE/Elj4v0kqLzTbpbi33LxuFf&#10;fnhH9tfU/wBqj4c2ek63oz28ljDHHdNHHjawA5A6Hp618R65opmjlQsGbna+a+1/+CZPgr4O2/7O&#10;F94h8YSNdalPdSxxR+Yfl2n5SffNdGKoxpxbj+ZhV96N0r28rs8y+ImnR6d4h+1W8fyeZnLcZq1d&#10;eK9P8Py2aWQXzLqPD4xXZ/F7w9od1fXkVsdjR/dbbkV4d4psJUu1Mjs32f7pWvHk+anqFHSVpaH2&#10;F+zNpmgT+KtP8U218tjLbofMuPMCrj39q9si+Nng2Lxh/Ydv4u0S4WNtsmdSXzGb86+N/wBkzW2+&#10;I2tRfDMyruvofL8+R/lPGc/lXrvws/4JlaH4f+MF1468S6rDdib5orWNjsQ/nXBzSvyqLbDESw+8&#10;n09D3fxL8VPClle2Wm6bqFpqFxd3Sqgt7gKq898nmu2k1Z0mAvIY2Ur92KVePf6V8m+P/wDgnD8U&#10;tc+KujeJbDx5s0PT75ZJNPt5Cnyhskce3FYn7cP7NX7THxG8cmL9nyPVNF023VEubq11Bg1yBjpk&#10;8Vr7b2XxRaPM/wBmrPli9vn+qsc9/wAFqPjVqfwx8BafrXg3UY7TUYJNsQW4BDE/MchTnoK+Mv2D&#10;/wDgprqtl4o1b4j/ABk8VWpm0+wm/s21jsl/12whAMdRux71uf8ABSj4EeP/AAR8No4/iHdSS3kV&#10;uD5lxIZJN2Mdc9xX55eCNPvNJ1O1guIHWGZwrRr3y2c0f2Hl+bUJe1jfU9OlGjGUY2vofccXxd8S&#10;fF/xhrXxZ8cahJcahqxlfzG+URoxzgDtxXvX7BvxU/4TT4Q+JvhCutlotI19J9OsdvzTMyfMa+Rp&#10;PGln4U+HrwLY/vLkKkMqnpgciug/4JsftCeFfhZ8fLK9+IesJY6beTMl08y5AYgqGP0Jrj4syKnU&#10;4bnhMPG1ldLqwlhI1YuFrH23q1pf2dp9kWBY9zYVtuCW9PesiTwrJOY55JFyW+ZQvWuW+LH7b3wf&#10;0jxqmifDXVRri3DSL/aHl4hiy2Dx6gmu18KT6vrFnp/iK8wLa6ZZI5ez89BX8uYjJM4y6k6tam0v&#10;mfLYjL8Rh7uSMm3sLqxl1LSZkZPtFvJGwZfWviz9sTT9M+Ffg260nTFijaZ3aU+pJ9q+9/F0wvPG&#10;MjvFuWZMq235RxXwb+2P4O1zxV41v9LuLT/R937vDdTn0r9h8MMZh6tN+0jqdeU1ZRvFdT5Pv4Nc&#10;Pw7+3WcMbSSSBvvFsAe1dN8FpLvWtGWO7sliZWwzEk16VpXwm0jwx8KrzxH4hkRZocrHaMv3j2rn&#10;/CsNva6Ur2caozYeVY+cZ/8ArV+3RlzaQR9PRlJLRHT+F9H1SC4kEbL9nZv7uM+1ew/COfxNqmkW&#10;/hfwzeR27alrFvBN50IaR1WVSQM9Bx1rj9Git7jS4fsY3FlG7jpXrf7NkOk+HPiDo+o+K5YLe1hu&#10;t73NwRtRcda5cZGXsfM3ouPNc/XH4Y3N5ZeDtKtrDUnuore0VJJG9QOmK7az1K4jjFzOnDfwmvmf&#10;RP2z/wBnnwPohsI/jjpPyR5UKR8p9OvWug8C/tteA9a0GTxJqfxL0lIBJts3uiB5vvnOAK8un7Sn&#10;rNtM8vE4SVSo3FJ/16Hv8OtyWreYYwyt6mqXjPUWuNDmv7NeEj492xxXDfDr4weCfiXuuV+Iugt8&#10;xEcdvqUfJ+mafLfedeXFvZeOdB8mN93lTakn3fzqpVq7jZptM444WnTqXbSaOh8B30z6ZFLqFttZ&#10;1DMoHO49a6jSLeO7umeWyVdoyrd64/4f+JEv9UewsmhnlUlf3DhlOAMke3NdfNq48PXEOnz2zzXM&#10;gYxxr/d7k+1dOFty3lovQ58beNRqG78zSltlcgBmXDc7e9ElnMZ1ljlYKvOKjj1mzvZI44Q3mNj9&#10;3t6VNq13/Ztm00iyNGFJbbXoezjyue67nlr2ikotalqCTzIMxtmhJWUbZayfC+t2d3C2xmHfaw5F&#10;Wp9RgSYrvGcZGaaxHNTTj9xnKjONRxaLFwF8xQH96mQgBRVXTfKu4vtDHlquFVXjNaRpuaciJO3u&#10;htJ5NNuJE4UimXV7bWcO+abaFqG2uI7vBRty9d3Y1UpRpw5Y21FGMtx8ixRBpSaILiOeNvKP6UXp&#10;cRHbIPxqqoEVszxt8zelckpuEtjRRjKOpannRFWIybWY0rRvgK53Y61jJ4hijiRbmBmkDfeUVsLe&#10;q9v5u0/dz70Rq06iauVOjOnbQjFzb7thbrx/9avhz9tXwJpXhr4lX2vRJHZwyMJ3bb/rCev6ivtH&#10;Tzbz30lz5pZw+Nh9q8G/bP8Agh4s+MWs6bBKsNtolswl1a6Mm0pArAsT7YrgxFPnpJ22Z6WXyWHx&#10;Gr6dT56+B2i+FNJ8OXP7TPxitpo9L0lW/sODyy32yYHamBjnmsH9nr9rvxHrv7XlnJqE8kceqXXk&#10;vBMAfKQkjYvpXZ/Fr4jxfF67h+GPw60YWHhrSU+zaLb7CrXDL/y0IPYkjFeAyeCfFnwF+NNnrvi/&#10;TJFubXUYphIATld3riuOMaMZe89fQ+qlzzoOU+q27H6w2ctvpl0rWS7lc/MTWpDqI8/y3Rvm6Nis&#10;D4e65pnjjw3pviWyX93d2iSDB7kVtzGOyuVE+0iQ4Xc1d1GVTlvH4b7nxVfldSzWpoCaLhd1Dsj8&#10;g+wqMeWsZfjdimxTLIhfeNorudXljbQ5OUojWVju5YpLdljT/lp60lnq8U7yGRMgH5S1V/MW7vZF&#10;lVRtb5Avekn09HtGUblKtlua4pV5O9md3s6XVakvn3zyvLCPlPAWkivp3dFeLYwPzc1Jpt6gi8pj&#10;lR/FWPea4trqcisiqnaQv+lcsqnLJPmLhTcpOPLsdNBc7wWRsgU6OZnuM5XpWKmsA/Lp1p8rYDPu&#10;6Vc0q7giTFzIN27O7dXTGtzVEr6fgc0qEo62NSSVY03Ow/xpq6gwhLLET6D1qjrF5YhI9sm7950q&#10;1GssiqT8oFd0cVVjU5YP5rUxdOPKmzSsZnlgWR1xlc4qnq2r6dY/LeT7dzY2gZqe2DEZzUVzpsN2&#10;d80SnBzkivqo1q1XCwil95yx5VU1OJ+InjbUPDdp5/hXwM2q3kmPJjlkCqGJwOvSuN8cfGLxv8Hf&#10;hr/avjbUNNbxVqjMum6NZx5jiZjwOOWCjqeM17E2lRoGmiRPM5KtJ0Fea+H/AIF+E/EHi2+8Y+Lv&#10;Ev8AbWptI42K2Y7VW42qO1eHiY4yMrKOr22R6VGph95LRb7u54N4N8FfED46eK1134o6tJqt8zEQ&#10;2kbssNtHuyBsBA/E16vqOs/Bv9mW0svDet2UbaxdRq1npWk2Yaacl9gwfr68V11/a6ppmsN4X+F3&#10;h2GxbaFvtduovlQDso/iP6Vxfws+EfwtPxLufFN/rl94s8QWcZW61a+jPlwchlC9gc9MV49amoyv&#10;JXn56pf5npPERqx/liui3/4B0ltr/ji7vP8AhYF+kGnaGqI+n6XH/rp5CMZkP1wcenFaXgD4meOd&#10;ZWW38ReHPJnjOcK2FwTgYzR4t8Y+JZPF+n+HPC/hQTWcit9ovjgiM44wKXw38N/FI8Wy+JtZ8RzN&#10;DIw22p+6Fx6fWs1UxUKlqMr+mxjJUfY3qpLt3O4022tZv+Jk9osc8ijzMGrPlxg5Reag/suGdFWR&#10;nG3n5WIqfBRSFIHoSa96n7SVNc8EvM8eTu9GNeJR8+dueDVPS/Dlla6lJqlujGSXhmZqsF5jcJE0&#10;8W1uq45NXFlihTBNaYbC0alXmk7JfLUHUlGNk9yteZt5RcSzqsaj5g1TW8sM8aywtuUjIIrnPGGh&#10;X2uail3YauzLHCyGxVwqsT/EferkK3uj+HookQiSOH5lBzz9aPrEIYiTUfd7l+yUqcfe1fQt3d3a&#10;ltn2kKyvj5fX0rP8QeJYNBWEXBx5kmPdq4LSPEfizUfHS6XPp6rbfad7T7vlK/T1rc8faoYL2OVd&#10;BW4ghkUzTPNjYO5ArzKmMVSTdPTU744OMKii9dDqBrlzepH/AGbZu277zNxirNvqcbWxur2VYwpw&#10;Szjr0xXJ6nZ6l4v8NPe+GfE+6zkhyqQuFPHP3hz2ryb4e/En4oXevTeDb7SIpp5Lh/LXduaNASQx&#10;H1rZYyNNrnb1+5krBwqRfK0rfefQsuq6Uh8uS7Tc3T5qo649vqNo2yZeVI+VuteP6PrfirXPielv&#10;r8csK2kbMY44ztbbwSa6nSvEVnrMzFpVyJCltHDJwWz3+grkeNjUny2saU8FGL5ou502pGfSNAhh&#10;nto8LjMYXJ68GsHxh4r1aOGPT7dY4/OAETSDn8B61peGZtY1O2eW9jWaSOYgo54wDWtrXg3S/FLw&#10;z31qsclvzGyj7pNYyjOrK9Jhz06E/f8Av/4B5X418Np4r+D3ijw946sNlnb2bSLNMwbfgZzgV+Ru&#10;s/B/U9+qeOLZpJtMkvpVt5HUhVVTjGDX7R/EX4Y6pqnw+1Lw9peqr/pFnJukmHX5TjNfm/4r+I2m&#10;/D/9nrxB8HrvwKtzqMWusP7R3fKF74GOOa4K2Hre0jzb9z3spr80pODufIngS1tJPGl1blVby5f3&#10;kaLzW98Rm0zUbiPRtJtmjBXmTb39KwfgGktx8X9au9UdvswvQFCLyF/iIPrU/wC0v8U/ANz8brXw&#10;78L7a6Wwhsyk8103zPLlc8du9enHB6Xt8z1o1Zzk0Y9z4NuNR1NdIf5mjUfOK6Wfwhp2k6eumXDG&#10;SXy/T26UngXVrW1vpNWv0DMv+r3N14rZhfUdfuFmvtimRiRtXp+NV7FOacXc1fNT3R9Yf8En/B4m&#10;8bPoVlDEIGUSXQwflx3z3r9OtNs4obcWx+7Hwv4V+Tv7E2seJtC8T3U3hg30hDKS1quNmOu419la&#10;J8RfGFx4bvvGf23VPLs1W2itZCxNzKTkkCs6OIwuFxDc43Z4Ga4CtiJJqdkfSbrY29/5sjRqT3Zg&#10;DWV4g+LPwu8P6va6Pq/i6wjvZm2wwiYM5OPavnDxH8btfs7Ow1D4i/Dy+hs7g4+1edJtX64HFX/h&#10;7d+F5ru68e+NodA07S9LYyW5khHmueedx68V0LM/ZRlGlTTv3PPeS2jzSk3bsj6Ll8ZeH4XjU3oO&#10;VBLbeADjH55rP1P4l6Dp17HZW16skzbmaFoznA4zXzvoP/BQDwH408czeFfAvw6k1GKyVzcahJcK&#10;sRxnABP0FdvrnxZsZ4LSfxJ4chsJbyMmG3S6WRgCoOSe3Q1jVzCvFcy5b/MmnlVnecXbzaO88a/G&#10;XwRpmkfZtS1WFdQuI2+zWMbfvHx2qn4HutPvNEXxRc6RHb3F0mxJmZd6KTzk9ea+e/2k/iBd/Dm9&#10;h8U+FvB9u129uskz3xy6xkYBB/HtXE3Px01G08C2mpr4kujPcNiSCGNisWea4Z4+dSXNVS+R20cu&#10;hyOMHZNn2xo2laFpBfU9MmjZpOZJFP3zWxYatomrwqlteRM7Z/dhhu468V8J6P8At8+KNBih8P6Z&#10;4VkvofKdd0zYOehPtXm/w8+Ivj7V/jOvj3W/GEum/Z5mktbKG8fy2U9FIzzW39pUaPwxT8i5cP1q&#10;0XJz22Z+lkiW+j3zyXF+sUCqXfccKoGD+Ffkx+398XvAP7cXxy8ReGYvGceljwjcSaZpH2r5xPhU&#10;YyKh4BLEjNfVf7WX7aWu+EP2fpbjwfplu2palEbV2ky7KWUgv7CvzK8GfDPUjrU3ibXrjz7u4m82&#10;abbt8x2YH+oH4VcsVTq0+WCsd2T5ZLDzdatutEfaf/BL79li3bxWtprNmJrDS4jc3MxQAMxbKr78&#10;lq/S/Q5dGisfK08xpHH8u2MYC+1fCX/BO3xN46+HXhHXZ/8AhG5tSsb7aIZI5h+7kUYI9cdK+nNL&#10;+I2ry6G+r3OifZreIZKLMC0jdxSyutHC1XOyb8+h5ubYetjMRv7vQ9G8e6lpWl+CdV1rUQr29tp8&#10;skg2huAhr8VfF/iuG68dajrFk7RwzXsjpGy4wpPFfo98Q/jZ4tufh94l0rStIzFeWsodJH3m3TaR&#10;+Vflj8R9YtLLxDdWlvISyy7WLD+LuK9LEZhTxE1aJ6GQ5ZWw/PzM6PTtdi1PUPsEhVUmbDMa8y+O&#10;NnB4f1CSGVd6t91mXGOK0PCXiiCHxPC85MaiZd0jd66D9q7RvD+txWl5p/nLHNbrukkX+LFcM4++&#10;5H0HNJaPQ9R/4IS+O7Lw/wDtPSaLe3Hy+IrG4hjkYEbpYwSq/kK/Y2G8tYz5KOMlq/np/Zz+IXiX&#10;9nj4uaB8R/BwXdpF3ubceMk4J/I1+5fw88ba54r8JaX4r1nb5mpW6yiOPoOAf/r1jQqKhUatqz5H&#10;OsHKtiOe+lj09pZRLt2/L60r2wnhw6dfve9U9M1OJ41hzu/vbq04WDryK96jTjU6ny9SMqcvQq2m&#10;nw2RYwR43Hncac8UcmYw3UflVl1Uk8Vn3cpgP3t2amtGFF8vQUXKpLfUwp9PtpL+WWJ1byW+bcas&#10;efbxRrJtA28fWm3mjhpG1CGcRheWXd9/NcrqGtx+HtXTVvFGqstjJKI7eHyeHOa8uUIxloj1I/vY&#10;2b2Oxk064l/4mGnrsnC8O3IA9Mepr5d/4KS+Cdc8dfBie/h0qSRbWcFp5JSAp7ALnB5r6bk8a6Be&#10;2bQ6Pq8e/YD8vUCvIv2t/Fvw7svgVrQ8X3Ul4FhBWzgU5D59vescTRjyXgzXBe0VRNx6/M/P34U+&#10;H9T8K6Suh6jfjzpl3zLwdpNZ3jTwhLf3zPJA0gGfLP8Aer0/xjJ8P/D3iDR7yyg8lb6widl8s55U&#10;frXpvjb4cfBs/DpL4+Jltb2SzW4W3MP7xyRwMZ4r1srqqVFX1PcrRlLY+Yf2QdLMP7SNrdNqUVr5&#10;NwqhrjJwfavonxh+zrYyftSR3GqaTMmkTaW7NfcZklYZHXpXzV8O7qy8N/Hm3zdRrJHcf6mRtu5f&#10;Wvt74gfEnWfEfhq38YWfhxI1sbPE00cgb7q84Gea8HPnSeKs2zbD0qkPeRy/g/4OeIP2f/Hui/F6&#10;38SLK9/Cttb2MMe5pEfoOOg9SelfUC60dR0aTWwzI7KpYFuRnpXif7If9qfGK3j8d+Orma3h08s1&#10;rFcLhXR84C57D3r1TSNf0bV7B5rLSJI2V3jbzW+WSMHAbFedhFKn8MtDhxDj7Wz1ZsXyWUXhowxT&#10;tHBFIJJipJZm3ZxWjr+m6Rc+ErrVdYjV7VbR2+Zd3O09q4Wzl8T32nakNG1eGK3t+W8yEL83oCet&#10;dB4V16/1HQ5dC1YC4mWPYwC/K+RXb7anObTWpy1Kcl8L6nz1J4G874T3kum2xZXuMrdOvzBWJJ47&#10;dhXG/A2zm03x9pttJqka2fLXz3EGSqh+vtivorQfDeuyaxqHhDS7fdbLE63TeWCq55A+org9T8Bj&#10;4SfDPWPFPjEbFubpomkVB5gi9FHvXFLDzlqj0qeKjP8Ad3/zPfri50fUYINZ0jXFujcL/oaL/HkD&#10;AGPp+dJ4h8B2+t2UdnqGd0cglaNWDeWw+avlz4VeNY106PxjF4ourQWtxGuh6ePmLgdS4zx/WvUv&#10;GHx61PwP4al1DxP4p8nUpokdo44Bls/xcdcDr9K7qdWlKPK42Zw1MJWpyvGV0ex+FksoNKuJZ7H5&#10;oW2RMy/MygD+tdDZLA+CIlVv7teM2nxd1lfg9b+Irdbd5LxXf7ZI5PIBP3f8ivJfgz+3x470i7vt&#10;F+I/hltUhjvGFvqFqAoWIeor06E6MYp9Dhq4HEVouUfzPsuS5hiKxGLPPO3tUjTRMu8cV87eEf21&#10;fCXxR1+403wla3UUMMmydpIzgY6nPpWraftL+F7rW7tNG/tDUriOPy7e1ihPlO3ru+tej/aUeXl6&#10;HM8pxHLzM9futFstTvI7lwT5bZz2NWrrQbC6t/IkgXy92SoXrXG+GPFnivxbdWu+1Wz+VjJBG+4R&#10;txgE9+9dpoi615bpq8Sja37tlfO4e9VhKVHET1jfzsctdVqNk5fK5Ubwfo0V2LlbGNPlA4HXFc38&#10;X7y3tNCazXj5eBXdNmacx+WflrE8WeA7fxADI9yy5GGXrxXi8WZDjMwyWtRwMFrpcyp15cy5meHf&#10;DjSbC81KW81GfyYY1Z/OYjC4BOea+Rv2sPiP4U0nxzqOq/aZb63VyLK3V1+ckfe+le2ftj/EGz8D&#10;w3nhHwzqE0ccamKbyeCSeCvHXrXzv8Mf2frb4z2N3rEslxHJIjeStypO5gOg9OK/nPLuCaNGn7Ov&#10;TXtE9WdFbGQp+7bU8V8K+E9Z+Kmr3R0XSJpJMNJ5EK7mAxntWh4Xur/4W+OLHxHPb3DXGm31q0lv&#10;HNtwElViCfXaDXRfDbV/F/7L3xsnuHdobCST7PdLIvPltwx/Kvafjd+zjZePwvxI+B+nXmpaZdQC&#10;Wa68ohRkDJ/2jnNfUQoLCyVOO68hUZU5xU43v1PvXwZ440D4u/DK18UaKkgs9QtV8lpeGORzx6iu&#10;q0bSdHs9Lj06GJCscYX1zivhzwj8Svib8FvCfh/4c+FEuIbiCzd9Ra+zsjYj5cA13Xwf/bU1rxDJ&#10;J4S8XaWRrUO1LeS3Y7ZznBPTjkiv1vK80pujGVaKbtbY9WplNedO9OVlufU93oVjcLJtjVAykttH&#10;fFfn38cZo1+ImsRB2aSG8dNx5yueK+sdY/aS8IeENRh0XXLyYapLGVe0PQMR6+tfJXxYdbnxJfag&#10;UO24uGl+br8xzXfWr0KtF+zWp05Xh61Co+d6HF3MiTW+4n5sck1qeDUtvOhMs4zuNZE8MckDFMki&#10;rvguZ4Zlkxt+bvXJh73sz2KmsD0az1B7dAjYb5sZ9K9K+HmkDV9W02xmf/XTqAy/wDOc/lXlf2ke&#10;QrTH7rA5r1j4czxwapp900wj8u5jyzV61lKNmeRWjaNz6XPhGyJV0Zg/y75GPJx0rTtNLaCZ5klZ&#10;gygFSemM/wCNOglEkSyBt3yA7qgvNVubWMNDHlf4q6sPTy+j70016HzUpVqj5blxkBHlOKbHCkRO&#10;yoI9RV4llnYfNUyyiQ/dx6V0e0o1Jcyf4amTjKOjLEWCuCKV0UDhaZDNHnZvqSQ5TK17EJRnQMup&#10;XCAN1pk8katgHnt70j3JVtmzmsnU47uXVobqBpB5aMCnY183isTTp02orU6KdNzdmcz4/vb20vjd&#10;affeUq8SLjrWh4D1i31KMwSXcbTRr86hufrVfxHpd1qPmSXSqMNkVyek+Hbqz8T/ANoadPyzfvNv&#10;p6V8biKlWGLU90e2qcKmH5L6nr3mRRYDSCnQ3UTkhWrmo71tTk2wv/qlAbB5zVnTTPbyFZZM/N61&#10;71LHS0cY2PNlhbR3OgaT0FZ+tWiXdszeVuZeV9qnWbP3TUqnnkda7p1o4jSRzRvTlcwLKMwzSM5+&#10;Zh8oXtxV/SLQwqZXj+Zj+dY8tvcW2vTyQLIweRceg4FdRaL+6UsOe/NefhKfPXcOx1V6nu37kcwl&#10;bDLxikDBuGbtzVohcYIrI1a2uY5DcpO2z+6vevTxXtKKvuc1P3pWI7yBSTJEuWx+dUHtdUmuIzfR&#10;L5IjI2+lX9Ina7kzIhAHStSa3SaLaVrgo05YiLlF2Ol1XRaTMOfwxbatYCBiVTdu2+tZp8IW2l6n&#10;DqYt9q2/KqrV2FtB5KbQOlNurYTxshA5GM4q6mUwq0bt2ZH1qXNZ7FGXxJa21osqksSuVriNN+K8&#10;Hi7xpeeFtJlaT+z5VS4cKcBmGce9dHfeG5pr6M+a2zBDKvSm6DoPhfQr26udJ0+KOaY/6TJHjJbH&#10;f3rmqvGezUJS2FKjTeqZwOlfCLSPC3irWvEQl8mXWWYSyDhl+navlHUfgPB44/aCv9MuPOIt5ELT&#10;tbjey8jtX3h/YcepSTXSztgNhPl6GvLfiZqngf4Z6pN4ms4lXxDdW7IuyPeZx0HA6HNfK55RqUcH&#10;7ZaNM6cPCLpOmjg/hb+yf/wiV7feFfE3iXb4fu7QNGsf3lU/eXPavl22vPHf7Pf7RWo+C/htezXu&#10;ia9JIiwyKXVeS/GT6Ka+iPFP7R2u6FcrovxE0O609NRgP2WVshZNwyRwOK5Xx1P8MPGHw9+3eFdS&#10;gtvEWlb5LeZfvuCigDr1zurw8Vi8vqYVRa9/u9DjjTqU8QlLa58Gft8nXl+JVn4a1cSLNYxs/lMP&#10;mTIyAR9K67/gnp+1P/wy7rd9BeeFG1C11iNVuZo8ZjGOwrJ8e/DX4qfGr4v6nrviKaa+mby18ww/&#10;fCIACD6Gui1f9k/4g/DeTS7nUdJFsuoShYvN43cjivjcVxDhcLiI0Kc05LZbnpVHDD4uM4J263Pc&#10;fib+1zf654F1TwNY/D63m07WWEtnNcRgShvrj1r7M/Ypkfx9+yZ4e0zxfpikHT2tZ4ZPm3AE81+d&#10;v7S1l8TvhVLpfhDxhFHCsMKvarFt3AsMjJFfWv8AwSj/AGjbXxX4Ak+FXiXWo11KznZ9PhmYK8sR&#10;64/vYNfVZLmTlmUPrO01a1rLU6syrUq1NKDPS/Bv7K1r4X8baf4ldIZW0q8mkQtCASrH5Rn2FeT/&#10;APBSH4yWPi3wdN8NtH1KOJ45CzOOcnoBXvH7Vnxkf4aaBHZaHqKtqOoRyLHDCoZlUL97HWvzJ+Kn&#10;j/XvFniSW81iJo15aTdnOd3U1nxDmGGyzFTwdJ6v0PNw0Y05qb6nl2r6fLZTtFJMJJDw0ijFVPKt&#10;rSWMn5lz8wI61sawLiS5aXYDG38VVBp0U6ebN/DXy9PSNzaUr1OZWZSv4S05mji2x8HHtXMfE2/M&#10;Xh/Bb+EhVHeuxaZUm8sr8mMdK88+L8luIFtop/mySy16GD9+tG/QIvmlc820O9FlN56r8xcjntX0&#10;B+yr8S38CfFjw541Eu37DqEbTSM2FCcgn9a+cnfZdFWBAXkD1ruPDGpJ5MduhIWT5W+bpX2PRSOy&#10;jL3rXP6NND1c6jp1rqdnOsltdW6SRyochgVBzU73DyOxaTvivgP9hD/go1pehfCmP4X/ABQge4/s&#10;1tmm6hJcfehz8q+uRX0hoH7b/wAI77TVnubiVm3FQ0cLMCB719vhMdRqUI3m9jlll+I5m4xv6Hwb&#10;4E8af8FLBrs+l2XwsurVJD+8aOzYbSfXIq58RZv+CglxqOneDPCugalDf3EgkaX7GSN2fpiv06Tx&#10;bY2Ss118zFsK2AMmqqalc6pP9uWRY2jb93lRux+VSqEoyX7xfKP+bPShjMVyu8fnf/gH5g614I/4&#10;LB+E902i6ZO8l1j7RdR2gZgMdOM1n3vw7/4LHajbReHbvU9WWxvlUzNHD90Z5B4GK/UzW/GeoWMS&#10;iS8/iAO3ripNF8dx63+4tpM7X2s3P3h9ac5S5lar/wCSoiWIx0qd3r8/+AfGv7K/7HfxQ+FWl3Pi&#10;z4tyX19q10u+Oa8bd5TZHyj0Fet/HHxB4X8OeGbLx341vWjt/wCzpE27gCzAY9an/aM/bP8Ah78L&#10;vFK+E9T1qOabayNI8wEasRwMd6+Rv29fjo+t6Da2ceprNb31uHSMrjgjPABOOa9ShzRhvc1pxrVY&#10;py0PkX45+O7b4g/FK68QWjP9n+0EWtu+eFByDwa2f2f/AIB/tNftK+Pbz4ZfCLxNe6ZbrYw3TPa3&#10;TRmbDfP3AwBnrXk8uv2a6y4ec7Ym3KdvU56V+qX/AATs+EPxU0j4W6H8Vvg0uk28klq9nqUd+oZ3&#10;j3biRjPPpnFZV6sI2TT+Suzvq/u8PJtpdr6Hwb8bP+CT/wC2D8HYoL7W/FV1dR3DOCzXW47sHnqc&#10;9a8c1j9gz9ojTtchs9R8QXCC5xmQsWLZ9u351+0v7cvhL4g6h8Hn8QalqrNNblXaMvtEfPOMLwMf&#10;nXy94D+Lnw28f+GJvA/im1hh1Wxw1prG7ZlgPunPUV4dTNsZSrShCbstroeBwtPEUlO931s9D4Dg&#10;/YB+OU/xM0vwVe6jJJPfXCxqi3BDHPQ96+6/Bf8Awb//ABKtdFg1Cb4vLZXhiV/3cjbkcjk5Fdd8&#10;EPCuoXX7TfgfxJqCwXUa6gy+dC4CsMcE9c1+mizQhAhZc+lfQZH9YzKnKc6zjbtoeHnkY4WUYQW+&#10;5+Wdz/wbxDWb21vPEPxikupQ2biSV3Zic9RuJrppP+De34fImY/H43eW+Xa1IOTjng+ma/RjVsRK&#10;t1u4U9B1qtNDe3SmWO5P3fl+XiuipRlTk06k2/8AEePTlb3kkvkfmzof/BAPwK2qPFrPjtpIoWHl&#10;ybeCB0HTrgnvWe//AAQk8EW76pHF40nZYyBaoq8NwRjP41+mtnp9xBCsUs7tIF5fpu/CqulabCdT&#10;mDyqxhPG4da4XgqvMr1Ja92dlOvTjd2R+ePgr/ghZ8JrXQjceK/F8tm/UllyzkDrVHQ/+CPn7Pc/&#10;ihrGDXJrtd/z7cBR9fWv0I+IsukR2TR3MjPO/CLHivK9L0ix0fxU2ryt5cir8tv5Rw31xXm4unGn&#10;Kzk/W7PSwfLUpubXyPm3xD/wSX/Zo0m4tbG5juMtcbFVMKrfhn1q7P8A8EoP2TbXRI59QF01yshy&#10;kbZwfSvoDxd4+0LxgzXmnaBm5sZC25c4XHfkVyejePX8S6dqUTIrSqp/eQzfcfP+FeTiJRlK0ZP7&#10;2bJxkk2lf0R5xpH/AATX/Y5g8Htql9olzHK7ZWNgmTziu4+Cv/BPT9kDR7Jr658G/a1P+rt5iNqk&#10;9+Mc1h+JPGd/9pXQLGFpCsgVSzcnkA/rXqVxrVt8N7HT7Ge9RrqaFXaFmwUB/wD11xxxNO95J/Ns&#10;qVFSi0na/YsWf7C/7JWly/brT4OWbKW37T0zV6L9lD9ly6v1vl+DGlhl4z5YH9KtyfE6Q28dumVE&#10;igfLnk/gKjk1LxQup28IXyYpWDY8zJYfTt+NaQxOFqS9yFzGGHqWfvP72bNj+yr+z69zHPH8I9JH&#10;lsHB8kdR0z611mveBfAWo6RHpGo+DdPuLWDAjhmtVaNfYCtbRYLm30FZgd0nl5+aqdxJeato+ISv&#10;mLnOGxzXvxwtGnRTlTV3rsjyeepKp8Tsn3ZV0vwD8N7WzC2/grSYV6BFtE/limSeAfA8rr9n8E6W&#10;VHOTZrxWRokHiSDU5G1uDjzP3bBj0wK7SxhUR+bIeo/KuSPscQnF00reSNKylRd+Zu/mYtvofhvT&#10;5vKs/DVhCGPO21Uf0rStIrW1dkjtIFB5xHCF/lWbrLGG8E1xcKsf61T0jxjZ6leTW9kzSCH5S7DG&#10;fzrlpVKMKjVkvuK9jOpDmWp1SxwSciFAxH90URW0sfCgYz3WqNlrAbaCveta2vIplyor2KFPD4j4&#10;nr6HDUjUpboaMqeKexPXHNMuryGHJxk+gqraaylxcrCq9+a6oyjTqKnzGapzkuZIsC0aSXdJM+0/&#10;w1zvxGudJ0TTGnWKRrgLmPapOPet/wAVa7p/hvRptXu5MLGueBkn2rjPDOraj4+kuZbvSdsaqPJe&#10;Una6nPb2rnzeNHCx9iqfPN7O17HRhIzk/aydoozbDUri5VbFbiSR51DMx421iy6Z4l8H+KW1O01A&#10;NayrsmRXDAH6U3VvDmsaNq0kdzqMcbtNiNozwFrPvIZrXWvPiu7i6WNc7JGAX64HNfF1JVJaSTVj&#10;6qlSjOKaas/I1L6xeKFtWttysM7ZPuZ9q8d+LOs+JP7Uie3u9+WCurfM23Nehprmp39xHZa2zyQy&#10;TEeXEpAA9eawviL4Edpl1Wy2rZ5yrFxuA+nWn7SpKNot/edOHcY1LMq+DPDt7rD29jaKrNdPh/MP&#10;yr7nNc38efAlnAbrT9Q1Jb6PS8ruhc7U7lfY5rpDfy2mmiDSZWWVo8eYOxx161p+DPg7d+JfA18L&#10;+8ZibhZZ2aP5pDtye/vXRhY8krRTuLENRnzN6HDaP+0H4P8ADXwLtfDuueGJGjtZkmuDG/MoA2gH&#10;8BXzl+0D4/1H4g+AbvW/Ang/7BabiIZrg4JTJr6S+LPgPTvAXwpvdYsfB51Sb7RGoQqFWD+ItnPI&#10;Gao/E74PeF/EH7KWj67Zw2yXVxDvuEt2Xac5JzzX22GqVqkIylbQ5Y1KVPbqz8+dHWS60dnupAX8&#10;v+le1/sDfHO00PxJJ8M/FcitYtIzJAnGSR94n1zXhnjm7t/B2vSaOCyov3lUfyrrf2H/AIc+J/id&#10;+0hZx+HI90cUfmSDcBuXPVs9K7cwg6mG50aU6lj69+Ool8R3LXelaC0VqMKDbwk59zxXjE3w61u7&#10;uLi5uLN1s1Vt0jdRgcjHXNfcHi/RfDPwy0SO8+J/xUWOx4RdJ02wWRm9vlGc15H8T/2nfBnhy++x&#10;fBj9nu31HUJdqNd+IHO0/LksUB649DXgy92j7zSOX2nNO8U3+X4/pcw/2BPgDJofxKtvFX9m6k1q&#10;lqskM8lm6xkyrjhiMcdfoa+6/D+hG1Tz7hQJG6j0r5O/Zp/aQ+OXxh+L9n8M7rxlYrHaaabnVLfS&#10;tLjhjhAIwmcZI/h+n5V9c6HaSwW26W4kkY/xSV1YCjQlU5tZfKx5eZVKsdG0vJa/oi+tvbjlpKwd&#10;cW1kuvKt5WVurSbuK1LlXiDPG3WuZMklxPJHcWLbmbCEnr+Fd+MxFOpD2appeep5+FpS5ua5+fP/&#10;AAXR8JWml/DBtW3b/Mi8wsz5PvX5XR/D65tvh7o3xCNskcNycQs2cvwR/Ov1R/4OAfD7af8AB7T5&#10;fte1byMxsWkwI/f/ACK/Lnwv8R77xl4K8N/DC4so1t9Hj8pZFct5uDnJGPWuPA06nLJQ01PpcFKn&#10;yqUr6nW32i6pq1voOnTKy2sb7mULuZw3Fcx8SfDKaRqXlWMG2S4kUCMjGzGPmr3bwH4cj1TxHbae&#10;0UjLFZr9xcBSeleb/HG1uNO8YNO8Hy2+5VYjqfSuitGblZ7HfRbUrh4M0XRdM+Hg0qKwC3RUlpc5&#10;O4qcn86+wP2WP2pvhRH+zbo/wfvtNupfEthqlwjX0itt2Dpye1fGfhHU7/U8NPEvoqr6V7R+zVFN&#10;Z6nfz6vo3meWGWPbGQORwTXlZlkGDzij7OroGOpxrxtNaH0/b+NbDxbEkVtcxiS3baoX7zV5t8df&#10;hhDJew65cW6tJJ84/d/z964m4HifQNQt7rTNTkgb7VvkSNuGHpXSX3xV8Q+JNJawv7uZis3lMzJn&#10;DY/lXzuWcGxyfFXw8k4nhUsCqNbmhoeC/tBaBqEng64sbWzQmRT823bXkHhOPTtNsk0NbpDMygHc&#10;3J9q+tfiP4XW+8DzR3qmT90Su6PBavlyy0XSLPVHuo9JbcJMLuj+ZTn9K+zjD2SPejKNkkejeD9L&#10;XQvLOpxedbsg+TceSen617r+yb8KfC/7SnxRtfg1qN4trNeQtLDu52xqefxrxrQ7y2m04W91H82z&#10;C/N93ivav2FPBviFP2pfCg8I6pJb311dPFtKZ3RnliW7ADJ/CrrRlUo2REqsYQenzPrDxT/wRk+E&#10;+m2UVpZ+KFmkZgFWa3UfN6kn/CpdV/4JNeFL34dtouq+MIWW1jZlZFwEwPQDmvs3xTo3m/Z2nXc0&#10;YG4nnoOv1zUGrC0TRGhjtm8toz5yhclhjpivCrYSLk1zNadW7/meNSxk2lLR3euiPy98Kf8ABLLX&#10;vEuuXI8GeLn8y1ZgWtbxoRjp1B64r2Xwb/wSKvLj4U+Td+MNUGueYyln1Z2BjB45r7I+Fvw88C2l&#10;h/aPhzQZrFriQmdZ1wTz713yafYW1v5UESqAK1weXYqpRbqVH94sXmlOnLloxt8v+CfD37Gn7G/7&#10;THwB/aA0vxZr/iy4n8OpaXFveWct95gZiPlwp78DnjivcviJ8Hv2kPHXx4tfE+jePU0nwvBAqNAr&#10;ZkYfxqAAMEnHOT0r2i206B7nfGo49q2IbdUjwegr2MtymtiIuMqkrLzX+R5dfMJKpzJK/oeeaZ8O&#10;ta8JX91rVhr11P8A6H5cMc0hfMn97mshk+JvisTQf8JrcWu2HaYIrFR82MZyRyK9TmYv8qVWhgng&#10;laQSZ3dAanEYWVP3IVJW69f8gp4yT96STZwfw90/4maPqF7H4luI7y38lRbswCcgck4Fc34c8XfE&#10;XxMdVa50prdra8kgtY/JO1wDwQe4Nezbd/Mij5utC21ohzHGnXPyqKxo5bU6VXbzK/tD33JwV32M&#10;jwrd6p/Ydu2sab9nm2gSJnIzVqPXba+vHsrLMjRnEhxwpq7KQ3LD7vSi2sbSBvMigVWY5YqvWu+F&#10;GrOShTlp1OOVSEm5SW5ymv8AiC6PihPDf9iSXClFZdqna2e5PQY/rWzYaxpB1CTRbSXzLmGNWuI4&#10;hny/TNalxBAnzgAN/erJ0DTNL0+a6k0fTljaaTdNMOsjVlWwv1eolJp+mpSqc8LW2Mrxt8Q4fD0Y&#10;trPRLrUJtx3Q2q7mQd2PoK54fHPR4vBtx4svNI1LyYHx5VtalpGIzwAK9At9G0u3eR1gVWmJMjY5&#10;NJbaLpGm2zLY2cUatyVC9a56lDGVJc0ZRt+JtCth4x5eRs+e4P2qfB/iKWC/tvD3iJWMe4QSIsZX&#10;noUYg5/CotS/4KBfCXwZKdK8R6pqdvezTbFjfTS3lD8K9iv/AIZfD3VNbbW73wxavdEcyLGAazdZ&#10;/Zb+A3ijU11fXfh5Y3VwrAiWZc/1rho08bGo+VL77HZUxOFcUmn9yZz/AMOf2o/APxP8WQeFfBl5&#10;f3zLZm8v7ybS2iht4xxl3OACTwB1OD6VxH7V/wAX/Gus/E3QfhT8LLhntJoi+uYhyswYqUwepICn&#10;0HPevU9d+HPhTTLRfDPgzwvHa2rSK91b2cWwTkHgNgjcOPwxnmuH+HOo3Mnxx1LTrHwrDcSaXZGS&#10;7upgwKSMSAuc44AHvXdTeItyT69Ub0YYd/vkttk9PvPJtV+El5c3v9vxXMWk31m2+BJG2sSvXr1z&#10;16VlfED9oH4C/Fk2vgfx1oc3/CSaamyZrCPc0xXgHfkDkmve/GHhnUvFHiS+1jXfDdobeFR9nVXZ&#10;mAI57Y9e9fOXif4HeE9C+P1vrz+GrjT4FlS4W8ghbEvP3T2615eNvTk7nvUalOrFOe/qfSnwc+K/&#10;gXStKsvDNnt0qaGMKI9XukQkcYwc4r0PUfEfhvUYY7+58QaS3lsW3R6jGf618xa1+zdZ/Hb4wLqm&#10;vPbR2VvagxreMVYHsQowKpeIP+CXVjc+LrfxDovxLaONXBeP7Q21cA9ADjv+lTh8VKNBxcXJdLHl&#10;Y7D4eOIvzWb9X+J9T+H9f0/xhYzat4b1UXVnFI0f2iOThmX7wH0PFUYvEFxL4iXSbe3kU7SS0jYU&#10;qAOn515T8Ov2cfEfws8bSKniY3WnXUbOtrbzPgSeWqbvTPGa9F074M3uiQfbtOvbmW8EbCOa4uid&#10;ueapRliNoNW3/qxyyhRp7zTT2OrD2FrrUsbRSyNHGNpVc5PXFO1N5bmCSeFJY/LXcVZTzmvCvjh8&#10;K/jX4i8VW+r+C/iNqWnvGuVh0+YIGkAwAx5z0rf+B3w8/an0uyvIviV8R2u1uoxta4w0kJyehA54&#10;p05xlemov5IxlSjBqfOvmd5pXi7Sre2mF5vCo20lVzg/h0qr4on8FTaUNRW+EjSH92vTnBPP5V47&#10;4s8PfG7T9P1vRNC8TapIq3LPFcLGixu2flGcbuvWjXG8YfDn4dab4g8f+INT1a6jVR/wjtrbDM7Z&#10;6kqCQK8nFYiMdGvv0sd0aEeZTUv6+49g8F+INIuIbqefVWh27RHHMwx07Vci8Q6bfyeRZXSvhgCQ&#10;ehNfHfjn4k/tQeIfEreKNF8Ax6HY3mYbOzXTZLhlXPDyE7ccd8fhWhoH7S3xO+C2vf2Z4v8AAUeq&#10;fbFjEeoJGyHcBj7h6D8c1z/XqfKoRszZ4anKTabu+j2Psfy44Wia/wDlycqpPWtG11wSuQIWbbxt&#10;Veema8M+FniL4xeLvGml+I9V8KWsui6kSrSxhh9lBXcCST6cZxXTeP8A9pjwd4NuNW8K+AdJk1rW&#10;NPt3eaOGQeWkgH3C3Jz7Y617ODqyjT57qKR5+IwsvaezXvPy2R7B4fv5L2x+1SQ7NxO1W7VYMzPk&#10;1yHwX8Ta/wCLfh1p2v8AiHR/7PvLqIPJbbs7M810t5ewWePOk57V9rRx0/qkUnp6niVKPLWcUiDV&#10;NIi1Tct3ezeS2A0KttU1jaTbW2j6uukaFonlWsYLFoxsQH1J6k15v+0r4o17VLWz0XRPFNxpqNcA&#10;Si1bazj0zTfhDHq2habqHiDXvFOptHMsMVraySGTew/ug55NePisVzVVyrTuenRwc1QcpP5f8MX/&#10;ABT4N+LHjr4rQand6s9podoimG2t5CqyN33dM/jXoFrocWk2tv4b0TTkFvx9qm6YA6AY6mptI1m9&#10;BhXXo44I51UQJI2ZGb3AGB+dWr3xBoOkTiO+1KC1X+HzpBHu9cZPOBSjTpyj7SUr663OerUqu0Et&#10;FtYsW+mxWMi/ZLdQDnzH71cZBGMqOtcXH+0h8FbnxmfhzZ+PrG41hVBNnbt5hwRnquR0966aDV01&#10;O3aXS54ZmUkbfN4B9DjOK9SFbAU1yU5czfa2hy1KeI3mmvUdqMM8o3C5eMLydh61hS6c1xPuW+mf&#10;5sqrOf5VBqfxNs9Fnu7LWreRZLaEvLsiYoB9QOlcf8APjNffFDUdY1efQJbe3t7kx2pkDDdGP4vm&#10;ArxcRiaFSrySm1qd1GjXhTcrfkeoaUytbea5LOq/eZelczN8Qdbt/HFv4T1LwjN9luVJXUreQNGC&#10;D/EO1XLfxWmp+HbzWYdQjihaZ0jmi+fao4LDjk15r4S+Nt0+qXd+HjuvD1pcESXuo3iQzRKFyzCP&#10;G5sdccEgjHpV4jEqjCEYS+ZVDCzq80nG/wDXQ2Pjj4f8e6fOfGfgPxQunrbsz3MLSqpm+XBALZxx&#10;+R7U34c3/wAZ/DXhT7d461JdU1O8uN8OnvOpxGByAwHp04610W7wt8QrEeMpdQW40OW38xSy5Rl2&#10;53dM4x9K0vC3iDwh4k0j/hItF1CCaG3tSVkjI+RcfocCiEJVqilCVr+e/oW6ijTtKN++m3lcdo0m&#10;j+ILEa7aWzRyN/rI2Qja3cA8Zrm/EcWn38dxa6ibhLcNtZF/5aZ/pWB+zv8AEfUPiHDda0lzGunr&#10;qM8FuvlEA4c4JyTzj0r0PVdHH2vzJgnk/ekkkYKiL3Jrkk5NXiutmXH9zU5ZPfb/ACI/hbougaVo&#10;ZsfD9g1vaq3+rbv6mm3PhzTNH1u61Lw7YW8V9cLtkmVBuA9PatTTde8N/wDCNzaxpGoxyWcKtuuI&#10;Wyo29SD0/pXJ+DfFb6tqCyeFPD9w9tcvvuNYuM+Xt6/Kf4vw4r0JOnGjCMtW+qOWn7SU5zW3mbFl&#10;4IAsrqby/wDS7qFk+0NncpYcn8+a800n9nrxVo+qtNofiDzGtFzHJcSYUyE/McDOcjI/Gvb4p4r2&#10;086CcOrfxL0P/wBas7SJbaW4kjEPXlV65H979KxnhaftF5jo4qrBSZX+H1jdWnhqGPVrCOC65E/l&#10;tkM2eufet23t1kDgOrLULra/YX3R7VbI47VV0CA6JatbSDbGuSGZuWr1MOqWHlFSV0ck+apeV9Rs&#10;D6tBfTWd/o0bWfSGRJtzEe4xX5sft9aMyfFjxRpNh4dmsVfy54YCpWNuOXHHf2r9GdON6bi6uodc&#10;8vzG+7I2/Z7fX6V+eX/BRD4ma34d+LWqeIrXQ5r6OaFdNW4um4jA5ZlHQD9TXn45xnFON99NF+Z7&#10;uTU5/WHbt5nyB8LtO0/Q7TXtaWRxNH5jrujLc9xXzfa6neap49vNZ1Cy/fNdsV+mete6aZ8a/D+k&#10;6zrnh9NSVJpoSjqjLzu69a8U0vSVXxhdXcCttlnJ3s2Tyc1tU5o0dWfR0/dqXseiafp15f2yzwz7&#10;SvLDd+ldL4Y1y6NottcsufMAVWbrzWJpWkapDZRKUby5Tu/Cq2v+fpOrWssClfLXDbSfl98V5yvF&#10;XUj0uZVlaR+mH/BM/wCAr6l4cm+IEut/YbSORlkt1x/pLEZJDHtXvH7aF14n8OfA6DQvglrsGl64&#10;t1HLbXDqrYUcnPrmvzt/Y0/b/wDiH8H9Qh8Jat4Yttc0eNmkit5rgxleOmADmvvX4Rftr/scfta3&#10;9r8NrTWI7TxGiqZNKvNPeMLJj7iO6gNWVHD1o80l8T6s8HM6NaniY1ZXlBdF09epy13q/wC014z+&#10;A0B+JPjzQUWTel5JJZjMgxwAo/nXIfBPwL4z/ag8B+IvA2oXcdvpOj3Eix3EMJXzz2HPPOK+xX+E&#10;3wzWz/stPCsNzbquZG84bR79a5L4Y3PwQ1Dxhr3gj4Z6xJa3CqPtsEMeyPcCR8uQM855HBqqmFxX&#10;tYqclr5nJHMacqMvZRatre2i9Uj48+GX7Nfijwf8S5vDtt4W1CK03MqblO2ZiBk5Hp/WvTNX/ZW8&#10;Uar460i9+IPj680XS7fcPM85QxRULbcfUDr619b2ukw2jR6T9vkmMEZ3XBUbs+5ArA8SeCPDGtao&#10;mpeKNGt757YM1st1J0J4zjNZzwdSnL3nf1IjmHtbxf4b/ofPvxd+G978QPDVlqmieNLjVLFZvKS4&#10;urcKzRAAY49P61xU/wCz/wCKfNXw/wCCGa+tXVVnjmbbsf8AiIwDxX0/ZeKfAc+tt4c0uz01p93l&#10;JFbnITb1O3sP54rr/BOmeAtHvby1stQsZL4sJbiGNl3J6EjORXPRy+pWrfEkvXQcsZ9Spawdz5g+&#10;GX7JDz6kLTxeJooy6/u4bfOR3Ga39b/Ze+BA1bUrjTtNvbeSxYItvLH95sdRX1OttYI6zRxLx/Fi&#10;uR8ZweHvDtpqXjfxI0MFnCokmn64HAyRXoVcrhThdtSZx4fNqlSst0ux+af7U01z4t+INn8JfD+l&#10;Nb2WnMJNQnaQnPzfd/L+dcnDo+k6744k8L+GNJWOG1Qr5j8gyA5Tn04P6V6x+2PpE8Gt3vxf+HHj&#10;TTpYdY3LHBCVaQqCBnHbPao/2PPgdqWv+JrMX2mNJDf36/bppCRvJYEr04+Xrj16159Pl5tXZ9D6&#10;upiPZYXmZ9gfs1fD/wAI/Dv4Ew3VvbgtNZtNLJIv/LaRQSP0FVtN8PeONHgu7680v7bayPm1hMn3&#10;1IHy47c55r13WPC+nLpFt4XsLCOOzgCqsKnaAAOnSq9xodvHbpDAG+X+HoBXoSh7GOiPk4Yrnk5t&#10;7s8H8T+Edc8PeD9Ws9K0yO3utXV/Mh8zzNkZHI56V+VH7ZPhDxR8PPGciP8AI00plc7eBzX7hWPg&#10;KNdTW+ntEm3t8zTNn8MelfAX/BYX4CtLq9t4qsLWGP7X+7jhtY/lY+nA61hLmjT5z3MpzKMcVyn5&#10;/eFbTXtXji1hJ8qrA7lHB5r07x/4n0u8+GaX/iHUJpL+J9ohaH5fL24HPrmuW+DNte6abvw/IiMY&#10;nKPDM21k56YNdt408P6dN4YkhvYPvL8gU55rowlOWIjzJ3Pex0+W0oo8bt7y4kFq1veqvAO5scfd&#10;4x36V+6X7ML2t9+zb4T1GW43PNpuVbv36+nFfhTKukpMtje26+ZHIdu3qyg1+xP7KfxOsI/g54U8&#10;F6VcsV/sVZJlUBmUn+HrwcVz4yp7CotD5/ML1opxex9K6dI0ciRqNzHkjP8AOulglCxhpPyrzjwB&#10;LNCGvboMHlkbarvnC7jgfXFdnHrCKvlsK6cDjos+YxVGU5aI12uEAzzWffq1wS6/3abJrC+SNifn&#10;SLdJIm7PLcYrsr4qM92ctOnKnqzOv9IuJ7LMsoG7sp7Vh+I9AGuRw2rN/qciLp8nuPf3rppJ4JLf&#10;a+4c1GG063T7TMm7FcvLdXTO2nUlHVr8DkNP0Gz8LaUY4bFppRIQ0n8TD0rxL9uK2hk8G6L4b0qz&#10;VpfEOpLFtfgx/MMk9zX0vqstpb2Ml6YztjUu22MmvCv2u9J03xH8NtC8dWV1JDe2erxtabk+YqTz&#10;j0/KuOcvdkrndhazlJdD5l/bWXwx8K5bDXPCkjXlxp+nwq0cijAkC9hXytqnx58eP4ytdX1SW4VZ&#10;toaHcWVVPbnGOa99/avvdFs/GJs9ba41GOKNJZm3dWIBwGz/AEr5/wDjVd+Gr7TtP8QeGw4jZdjr&#10;MoGCOwwTmujLakorY+gjzez3I9d1WTUfHNvr1nF5chbc3dq92+HXxt1uPw62iHVLxbB8I8bDG7H3&#10;sZrxr9np7XWfiJp8Op2jvC3ysI4DJ+gr7ZP7Ijah4Cj8ZMmYyzs0LKqhB9OufwrnzKUa2IUWglUc&#10;Kej+/Q674F/E6z8KtYrqulXE2i3FqNqKpbycew9e3Neuahpkur+Do7z4fX8dwrFnjMkfl4UtnYQe&#10;elfP/wALPEo8NRSeFnsIXj8wRx8HI2/d79PWvXPAnjq41Hxl/wAIfYwfZmt7PzppLc7ix/uknv8A&#10;hXl+7SlZnnV4ylU5nubF3aaxceDI7O3tFFzuZp9sm3J68Z6CrXwZ8YeCtf0G/uL7XVtbmymK3CMc&#10;bdv17Ve0PSbibVYVima68wNmGQ5C+vPrWTb/AAnu/C9xfWKafbi3vpvMlkkXdnJz93HH51vTjaXM&#10;0c1R83u3szuPgZpvgi3i1S/8La/JeSXl55l4sxO6NsdMe9Y37Tfw+n8Y/Dq8tQFSKzzO0m7lh6Yq&#10;rr3imD4emHxBY6ZCLZV23DRghmIGAcjjA960tZ8V6f44+HUloL+GX+2IvLz5hAAbg8/4V7Ua1GWH&#10;VOSszg+q16db2kdUfF+l/DjWDcXWqHV1s7GzjE5a3nxv5+UY5ycjnpXYfFTTvCn7Q95pZuoNQ0+7&#10;t7VbeN49w37RyePWvaPid+yrZXvg3T/DngLRGXbzdSzXGNwxnjaeefU1z/gbwxoPw9mD+Im8rULO&#10;6WNRLyoU4Gc5xmvKlTqUqlmtz2aFZYiNkdD8MfhDGPh5Y+DZZJbzy7QoJboncrNxnPcY9q8H+Lf7&#10;PWvfD/xLNcaNqphsTL88TxFVZj2ya+yPh/8AFHwF4jv28PaS7NLbxgyzCE+Wf+BD5f1rU8eXnw01&#10;HTvsniuG1uot2/y5Yt/Ir2KODozwbn7RHlTxWIp4jk9mz5c8D/BnWrH4X3GteE7ONvEV7FvkXzQV&#10;WPvgDpn6Gu3/AGcfCeo2Wq2szwtlVKXNu3AiYdc+9dr4E1/wN4h8QTa34RMNn5a/Z1j3qv7tfbtX&#10;S6LpuiWWrPfaWis8s26Vuu5j34rz+W8kk76nTWrVoxaatodLo2hxaW7TWSKPMYlto61pzS3fkk24&#10;+b+Emm2ckbqPm7c1zfxB+K+keD9Qs9EWaNrq7mUYz9xc47d6+wwUaOHwftXUsj5WtOVSfvHUaZbX&#10;FvGzXUu92OT7UatIyWT7Pvbfl+tSQXSSW3mp8wK54rh/E/xm8EW2r3Hhd/Eln9sjk8poTcLuD4zt&#10;xkc/lXdjsfg8Hl6vL4lp53IpwlKWh5B4S/Z3+Cnxwu/EGoa1aXTaumqSrdbmk/cNngjcMEn2zXX+&#10;D/2RvB/w2t2l0LUblpFXMCvJgKa7H4c3cdjBNDd6SLWaWVppGVgVb3/KuW+Hfxzs/jD8Wtc0Dw3F&#10;cfY/DrCCSZwAkshPOME1+dTpZPGn7SrG9ST0sejN1pS97bzPm/8Abu/Zgu7KO3+JbLZw2rXGy9mM&#10;oVl3AAdRzzXoH7Cnin+3fg5d+G1hKWtjcfZ8rtbZ2JwOnrT/APgqxqf2P4E6bYfMWuNYT5F6vgdM&#10;AVQ/4Jg6j4Z1DwTrWiWSMt5DNGb6OSPuQcHpXy2OwVGOfRo027tdfyKjKCp3WjLn7QPw18bapeXl&#10;zpMiz/ZIQ8cshUmSPaTz6Yryf9nb4kfFXWvidpHgnQvAWj3Fml4JtS1CS1Ja3gRvmYsB64x1zkV9&#10;eeLvCus218GsNPt7q3uEZLjzs7lU8cYHPFQ/Dz4Iaf4E0G8GjW6RT6gvltLGu1ljx0B7dq+mweFq&#10;xlyRTdj2KeZR+p8svQ8U8W+KvAX7RXxZubLwl4Wha48P6p5CajyouiBlz6EDbx1/CvLvjDoN1a+J&#10;L3ThassgkfaojPGDwK+x/hN8CPCnwwM17oOiRwXM+/dL94gsck89M45rwbx7oMqftXXXhzxHJDJD&#10;f4eORY8HYQPfHb0r2I4HEQoupNfgPC46m6ns4bI+ZU+0xLJE6MrKfmqbw5LI8uwk/er2z42fs2a3&#10;4aubrU9EiZ7Vm8xJMHge9eJ6PLLa6hLaXSMsgkxyoqadNpnqKtCpG6Z2GrXDQ6Z8rcbc8dc8Yr1j&#10;4bSS6xY2ske7fIq7Btz82RXj+sgro7zYOVh+VfevTPgNq0sukaTNKVG9kIb0+aurmcdDmrcvs20f&#10;aGhW1xFpkMd2PnEahvripprZJT5T/d74qe0TfCCf7vrSmIA817n1HmwsdD4yU/3jZkapo00kaizZ&#10;cr2ajTdP1CFy93clt2NoHatOQ5Xg00TfPtC59682VGjGpbY19tUceUIrVFG8jmrERzHhqjD9nHFR&#10;i8SKTyijc8fWvWpVKGHV+mxj70h8iDdnbn3qpeSxwxtNLFt2981Ob6ISrCyN8y53Y4qLVIbea0aK&#10;UfKy8gGuLEezcW42ZpT+JXMG7u4byBppo1jXdhc9CPWqtvpcej2VxqNvEs8xU+RH93JrU0aPR5rY&#10;2MSbgjYKtyBVPxReXkFxHDp1tGyrx82crXzlSjFR9rM9GMry9nFW/wAjltEbXrK5+0XNvtmmbMqK&#10;2VWtK98Rz6ddtFEA56v7VftRLcQM0i7WPPTFY98Y7CbZcFV8/wCXzGFefLmjG99zr916HV6BfTXk&#10;fmkfKy5rYQll5rD0N7a0sVCXG4bcZWtWzujIMA16GFqKnbnPLrxfNdIsC3jyZNnPrinx4A4BoEw2&#10;Y9KFmDfdFe5H6vGScdDl957jwKjnt1lTayVKrkUocHqa9D2NGpG0mTeS2KcOnpE25E21ZUYG2n7V&#10;PemkYPSsaeEp0fhKcpS3A5AzigdMNS5wvFMOc5PatKnJTirEnO/EHXL/AEPTd2n23mNIpG70r5j8&#10;I/En4hfB/wCLt1q/j0TS6Bq19tW6mc7YSxwMD0r6j8baff6tpD2mlXKxSN0Zlrzz4sfs+RfEz4ay&#10;eH9TvpFuY4d0cka5xIO4r4nOqGLrYm9C7trodFGXLJX2PRNE1K21PS2vLSdXhmBMcifdYEdRXzj8&#10;Tdf8Q+Dvipoeh65YJeLrOtCOG8uYgEgj3fhXpf7L2q+II/BbeB/FWm3CXmhzNafaJo8CdV6MPWu5&#10;8Z/DXwT49SE+LdIhuDbNut5HPMZ9Qe1c9bA1s2wcLNKUX120OunWjRqPzPnf/gpX4dHin4OWr+EN&#10;I+0Xmi3iz3N3bwllt4cbTyvPXtX5k/2t8Tp/iE39kahdRwuuVkzlWbuuM5/Sv2Z+DfhPwYPAOpeE&#10;bTUGvrI31zbTee25iN2NpOTmvmD9o/8A4J4aB8MPCNx8Tfh9q91LfW+ombyzCCQkhwwHsOK+X4yy&#10;fH1sD9coQjeMbNL9bGXtJOapp/Mo/C/R7H4c/BHWPGOu2EMmv3FmotmlUZjBHBxXzlffEDxF8WfG&#10;dvafETxfdfZ7e7C2sm7iPnsKfa+IPih4n8UX/hzUNXvLz/R0UQ4KgR89ffg/lXC+L9Tufhl4rjsb&#10;y0WTyyr7XIIyeea/Cchy2ph8e5YySc3+CO7EU5VaWjuz0n9ur4UaxoOu2urt4pbVrSS1RlvJpQTj&#10;aMKRk15B8P8AVtX0xre+8P6zcWOoWMm61vbdyskR/wBlh0/Xiut+P37Tknxt8MaX4fPgiz05rGEp&#10;Jd2pIebptJP4VxPgeKUDzWido8hZNqnPP6V+lSUKjXK+hjRtTio2PRPB37S3i/RfFI1Xxjql3qU7&#10;SENJdEyOw3DgE+teqS/DS5/aXurrUfhX4Tlme1b/AEzEXCtsztP41neAf2Q/EXjq50XXfDPhm6vJ&#10;JWW4mjaQeUEB5DN2BHHAPNfZ37Fg+H2naj4n8PeHdIh0rUIbyP8AtDSjMDIjBMbsE5xn2rHL+F6e&#10;ZZnGVS6v1f8AwTPFRlyqx+cPxP8AA6eGXbRdWiNvqFu2LixZdskfTqPxFcDJbNEDHGD1r7O/4Kjf&#10;AO20f41W/wAYrOwaO31LTSlxMqEx+dhY8HjAOBmvkLULIHdcLkxrkso9B/SvQzrLKWX1/q8N0zow&#10;8oypq25kSWjNEZ1XI25+WvH/AIl20z6rI7s+B+lfRnhmbwt440VtM0OHzNSjj2yQWsbOVx3bArx3&#10;4x+BNQ0u+mW8gnh+Yr+9jKn8jzTy/A1acrz0NK0ZQV0jxwwZnZ51z8uB61r6BMyfKY+nTmqt7Ytb&#10;T7Gbcp4zTrKcQ7kU17sKkV7tzGMnzanrHwu8WvYXsdyI2b7PIGRAemO9fo5+zZ8YPBMvwosn1lLd&#10;WMjeVusxkpxzyPXdX5deB9Qa21OFw+RvGdrYr6u+F3xf+yeDbe01jUnkkjLKpChcJ2HFexh6kIbs&#10;9SjWktIn6izaWsenS3Ms7SMuWUN2NZGjxXJ1Zrz7dJyMeX2oor3lpsdFF80Xct3aedLJNIf9SuVX&#10;tUvh3Q7XxbYSSXTtbxjaJI7Y7S2c557UUVtRhGUHdE15Sp0XKO5+VH/BSaOJ/wBph/DlqHit7C5/&#10;d/vCzNt6ZNeN/Frx94m1u6ay1K/8yO3tVSEFfuALRRXq4eKjQ0Oqm+ZRv5Hm/g7Sk1DWXmuJNxbb&#10;1X1OK/Zr/glf4SaP9nPTry21iaMzRpJIvUFiD78dKKK8jEXlWjr+J2Zt+7wLcT0r9raBrr4Z31nf&#10;TvKrRsvXHBFfkb8QzNo3jOax06do4lmb5fXjvRRXg1v9/aNchS9gj6J/ZQ8T6hrmmWrSBIp7G4U2&#10;9xHncpr7z+D+sX3iaxfUdbnea5jwqzbyMj6UUVdCpONZpMvOqcFRbSOmsbzUZdZa0lvmaNW3Kpq1&#10;q/xF1DwtexacllHceYrN5kjkEYPSiivoMvrVOZu58rKjTqSSkjO8e/F/W/DWjjVbGyjMkjhFDNwu&#10;RnPTmuY0j4w6tpGsia909bqS8XLSecU2/hg8e1FFc1bGYqWISc2bU8Lh1BpRRH4l1/UL+0/twSeW&#10;3mHZGOdtYL+LtfufE+lrJff6xl34Qc0UVwylKc/eZ2SjGEWkjovj94H0+x8HyarpdzJay3ELLL5G&#10;FzkCvD/hF4UTwZ8IfGGuWmoSTXNvIrJJKvPLUUVy8kY4zRdDyYTk47mX+zV4bn8eWM3j7xJrM010&#10;l5IIY9o2p8x/wre+KD3N94ut7rUbpppLePbEzcYHHFFFePmEnGnddzuwz5nqb2ganqkv2W8F8yle&#10;yj+tdt4Bnute8ZgajPuMLK+7by31oorTLZSio2fVHdWS9jI9k8deIJ/Dnh0T2cKktIqc9ga5zUvE&#10;9zp+iCS1tY1ZpMFqKK+wzStUjiIpPofPYOnT9je3Uy7jxVfTavDYfMBIoJPmH+Vdb/a99Z2axh1b&#10;5R/DiiivJw9apJSuz0cZRpxUEkY/istcWQuHY52/w1yWgaSbDWpL9L+dvM+8jtxRRXi2/wBqbN8L&#10;Feza8zrbbU5oUZlWt7w7dvc5Lg9M/eoor28JKXPuedjYxVNuxW1vWpFdkSBflB+bdyaw9G1W+vXu&#10;mkkHlrgLHt6fjRRW8pS5pak0Ix5VoZerXr3FtPFLuby4y3zSE/8A6qwLTVdb1vQtQubHWrix8m1X&#10;iFs5yWB/QCiivKxF+Zyu727s9zkjGKsuxn/C2SWWOGyv5muim4edcNuY/Metd1beHrKxDaikcZZ8&#10;5/diiiowdOM6d5K5GKk4ysiL4faLZ33ik3F4pl2qTGknKp9K474/aBbaP4la+s5WWOZPmt14Uc0U&#10;V3ThGODTSPOoyl/aNr9Di7uyTTLmxW2kbEzKWB96+gPBkNvaeCZnjh/hH/oIooqsrSfM2dOcN+x+&#10;aPPfFWpW03wX8T3Op6alyv2Fv3bsQMnIzXjvibVj4e/Zk0rRbCDbE8JdSrYKqR93oenrRRX2GFjH&#10;2KM8Gua9z4L+Pnha0ubW414zus289MVi/steMNe8MeMYdR0S/kt5LpQGaOQhioP3Se4P4UUVvP8A&#10;3do6aL/e/M/RKx1mfxx8G7XxBraK00VyApj+U/mKqah4f0iL4QXfxANmsl8kRNqZPm8k78cevHrR&#10;RXx1WEXW1O7EaaIx/wDgmJaSw/GHxB4juLozXN1atAjMoHlIGH51972DH7KM0UV72UtqLSPlc5X7&#10;xPyQXTmOEuBziuCh8dape+KbzSnhjWOyI2svVqKKWNqVIxumY4GEZXuj8zP+C5fiHUfF169xrF5c&#10;NDa2Zjt7VZQI0BXrjHJ5r86/2f7WCTXBtjCiHG1etFFXlFSdSLc3fU+gUYxjFI+wvgd5Vz4u1eIw&#10;qpjhkSNsfd/ckj9a86+L/g621We6S+u2k23G7O3k/rRRXrVornQU5SOA8Bqqa9NFj5Y+Fr6k+Aml&#10;29voGqXLFpFksGZo26dKKKmokpHRzNxVxuiWlrrXhvUNZuYcPb7tiqfSsf4O6mdb0C4ubqH5vtbf&#10;xenSiip5YlNHo1/oVhqOj232pWbO4fe9jXyL8arS18MeL/L0yLast+yMpPsaKK5Z9SaO5i+MdV1H&#10;TIUk0248pmi3Ftua+s/+CUfiPUdZ/aw8Dm6fkXF0rf7X7lqKKroh4pL6tP0P2T1K3juEKuo+6TWR&#10;MkEGnuot1b3aiipxMIyqttHx2Gb5F6mZZ6xeWVwmBGfM4wqkY/U1c8R+IbrT7FblI1YkgYz0oorx&#10;3UqKOjPRlTp88dC94NvJr228+U/ebOK6Nv8AVUUV9XkUpPCzb7HjYz/eLGdBdO88kZX7rGrAPSii&#10;uBSfJfzJkR3rHyWK8fKayPDN1PMZBLIW+YiiiufFX+sQZ0UUvq8n6Gncr5v7pjx14qzCNkQXOcCi&#10;iuvA/wASRzP4SjfTyK7hjuUdqfpwWO23ouN3NFFZa+2bNZfwzN1e9mSNZkbG58Y/Gr0v7m0j53Z5&#10;5oorhXvSbZs/hiYdvfT3WuTWYOxRxla1tUuH0TSJL6P94yrgK5ooqcN73M2b14x9rCPR2OH8Sa34&#10;kl0tk0fWfsNxfRgC7jhDNFknpmuN+Gfwrvvh9/bV9N481LVLrUtWjN1cXmAWGBxx2oop88vaKN9D&#10;1qcYxhdLc9Mu7OzsZbKBomk+1ZEnz4rmbqx0G78QS6Rf6FDcJDny2nJYjFFFGMpw5loRhZSlJ3b2&#10;7+Y7WfsMGrQywabHDkqAIflA/nXWW7p5lvazR71f5W6Dt9KKK5opKukhYv4EV5vs9hrMj20GPK+Y&#10;Lu64re0fVTqNiJvICbv4d2aKK0jVqU6s1F21PPxMYuEWxsmj2V7eqJI8LHl8L3NZ+oeJ72fVP7Kt&#10;0WGONd2V5J5oorul+7wfNHRvcyw8VUl72tjL8T6/9h0e8/0GNmRd+c1w2i/E+8ltWni01UZCUGZi&#10;xHzY4yOKKK+TzKUo2aPcp0acaOi3PQD4ra00lHXT0YiLcS7Zzx9K47wt4r074ieNo5de8L2rfZVx&#10;arwwjyevK0UVNCcqzip6/JHLOjTp0ZSirM7rx1fv4T8PFtHt4U8xsFfL4xwMY+lYfgzwb4TkmbVb&#10;Lw5ZWpuoxJcLDbgeY2TyT3oor0asY3St2OWlJxwvMt2d7ojQXWlxXENusSsufLXtx0qLW9OgntS7&#10;ZyvpRRX186VP6mtOh5NOUlX3PNPGnhW08VWy6FK6xedN/wAfHkhmTBHTNb/jzWNO+EHgP+19O0KO&#10;7ktYgsYkbb823qeD3oorwKcVFTktz2at5VYQezKuk6/q154Vh8ZahcLNdXEbsq+WFWLC4wK4Xx/8&#10;EfDfxit9Nh8d3dxdTPeSXNrP5jA24f5DGAG5GP8A9VFFcmL1kl3N7+zl7um51XgT9mP4c+AviTqH&#10;xQ0eB21K8t1V5JlUsuE2cHGOntWO/wANNX0nT9d0rwt8RtW0241i6MwvotjNbsxzhQRjFFFcuIpw&#10;w9KDpqzbOXC4irXqSdR39Tu/hh4c1uw8NW+keMfFs3iG4cHzr6+tkRpMHoQvFdOnhzSLMsLazWNW&#10;GGVFwvT0oor67K8Lh8Rg3KpFN93qzzsRUmqmjMHxD4P0K28KHwzZ2pt7WZmRlgbaQGzuwfU81xeh&#10;/sn/AAC1GK38Q3Pw/tZJJIt00c2XWQshU7s9eG/SiivKxWFw/wBYty9DqjWrU6C5ZNfM5GfTfEKf&#10;Gq38K6T4xubHwebC4tP+EPtbWBbceS8UQYOE3jKueAeOxruvAP7Pvw3+F9rraeFdMkhjvI38yPz3&#10;6EdOtFFebhUpV9ejO/F1KlOnTUXa6V/M534O6Xb+AdV0j4b+HUWPT7zzruTeu5xJ161wf7XN/wCI&#10;x8QLHQV8VXyWVxAzzW8MxQPhhwcduaKK4oylKjK7+0zow/vYtX7HqWofCrT/ABd4J0D4Xw6xdaZo&#10;6xxTX0OnN5bXa4yYmbqFJ6469K8c8VftR+NNd+I/if8AZ48A6XZ+GdL8IW/lNdQZmmu03rFtH3RE&#10;MNnox460UV6XtJ+zWvVI5qMY1KkuZXtd/O5137Xv7QfiH9nTT/hh4J8N6XHdweJ/EEOn30k8zKwi&#10;CA8be5Nd38PUitvEV1Bpavbqdu0NKz7QVJxyaKKeOnJYhWfQVGMfqrdurOit7PV7XwZcOmvytMsk&#10;hjmaMEr8x4rzf4BaT4x0j4eeKviX4m+Jeq69qF1PcC0j1Bh5VmiZwqL3/Giiu3De8lc4pTko6dzo&#10;dL8Hanpngyx8T3XjTUbq+urEvI8jARq5GdwQcD0r85f27fEeqX+vQ6Jc3LO0zTTXFw7ZMjA46dqK&#10;Kq1qlj2cBUnLdnxV4b8CaRrfia/1e8VfMWUj/V9ea6bVPB2k6VDHc2sKhmwDiMf57UUVz15S+tWv&#10;ofSr+CmekeDPCtnrvhGa6mmZGtWAj2gehrj9W0WB7ovM+/Hy8r70UVrUjGNmi8D70nc8s+IXiXxB&#10;4R8Vq/h3VpbVUUNtj74PSvaf2F/iUuhfGfT/AIo+K/D6a9eWqk28V1dvGiMc/NxnJ/CiiuqpOTwN&#10;mzbDr2mK5ZbH278Rv+CnfjzVNI/4Rnw18PbXR45tkcrQ6i0m5SQMYMY69+ea8t/aA/a38Y/Drw83&#10;iHwf4c0+21KYRwfbmZ2kX5j0wRx6DtRRXg4m7rQPqMLl+Cw+Am6dNLUh/Y9/4Ki/tC+CdJsPDPi6&#10;aPxNDeXLO0l5J5TKHkYbQVUnA9ya/Tazt/Duu+CYviRJ4fVbiTTftXktMzKDt+7k/wCFFFe3hYqr&#10;ScZ6pI/O88o06Ps501ytuza0uvO255H8IW8N6XPcfFOPwtCdQ1DXms9qyFViXH3h6n5jXJarqV7p&#10;Pxz1DxNoUv2S8kmC3Uijd5y54BHQYzRRXm1acIx0RPLGVVtq+6+R9L6Bqd9f6Tb2slwwaRAzSd+e&#10;1fKv/BTb4va/YTaP+ztpkQh0vWlY6lcead0q5Hy4GOOfWiitJyksM7M48rpU5ZtGLWm/zPkllXxR&#10;8Z18CeWtrpelPDYQ28K9Vyi7s9jj681+l/wc+HXh3wT4pXwpoEJjs9DtFEKv8zyysiMZGbr0fGOn&#10;y+9FFeTg/exSv3PQ4ilKMuVbWf6HbT6pNNrsiuvyrgKPwB/rUniKX+zdMhuoF+ZpFDZPvRRXvSfM&#10;3c+WlFR5LF7UdQNhawJFAp8xep7V4r8fvFcfhzxOt9eeHNP1Jbbw/NPDDe24ZVk7Nzmiis8092ir&#10;HTl1OMpK63ufkL8Sbm58QfFLWvFkyW8FxcXzPItrbhF69MCui1O6dvCsd26qfLUAL26UUVtk7/2c&#10;+zqfwYnz18StTk0jxXbahZxKpkugsidiCBX6x/sEaRH4itfCOg28n2O3/sXzpBGu5pDuPBJ7UUV5&#10;+bf7xFHnYr3cPJo+vpNBttBmitbOVtpb+Lt3qfUp30+1ZozuKjq1FFYpKNN2PnacpStcraL4juni&#10;LzRK3zVa0nxrNrurXGi/2dHCtuufMViS3+FFFZ4GtVlKzZVenTtexaurlltyyL/F61x/xN+JGpeD&#10;9CSa1so5t06jEhxRRXRipSi9GEIR5VoSeDviDq3xBguILq1t7e3jUKIVUtznrnI/KvIf2hPEd1e6&#10;oPDlwubeG4VY1VsBSDgkDtmiivLU5OO50YWMVPRHy5+0tp9nqGu3FrJAFDLt3d8YxXzNfRW9hq8M&#10;C26yKsjBFk5C8elFFe9gf4KPUptnp37NOsaZ4O+OOn/a/DdtqUb2Jk8q4dkAOf8AZNfaF/8AEW+1&#10;L4Ya1tsVhWC0kmhEcrblb6+lFFeXjqlSGK91mz/hHz7ZeMdWHiQ2InkHljcsnnHOa9Z+A2u6zo02&#10;p+NYNSka6t1/5aHO7joaKK8LnlKvqzz8R8R9M/ALSZ/EfhuDxtdavcrcXU0iNGrfKuD1FbPirxTq&#10;Xh7WzBAI5jx81wC36UUV9ThFbCcy3PPov2uJcZao4T4pfEy98a+G18KXWk29va3lysNz5HVhnGR6&#10;Vuar8O9HOkaf4DsJZLWx0+3i2CH7zAsCcmiirT9t8eptUjGlaMFbc4f9p291f4NRw3HhrxNq3kvH&#10;HD9m/tFlXa52t074NdV4Z8N+GIfAOn6zrOjDUjcW/nNDdSHbuAzk+p96KKylriIpnZTbeApy6t6i&#10;+MXvPh18L08SeGbr7P8AaJNzWccYWID0A6/jXiHjX49eMnsoLeKTYbxjC7eZnAPfGKKKxxC5bpbH&#10;Zlz5qTk97s3vAPhnVbPw/MuneJZLfZunmZbcb5c/w7s8V6N+yN4m17xJ4A1LXfEWrT3ctnqk1vAs&#10;jAAKDx2oorlwspKpuZ5xJ+xfqiH9pD4++O/Bmo6fovhWeOzjmjZp5Au5n+UkAHtzXkP7P+qeIviR&#10;8TtJ1jV9aZZmvJPMZkMhbGT1ZuKKK+ZxuOxkuIVRdR8va+h49TD0VT0ij6e+NfxW1j4aeF5ZNLtV&#10;kluG8qORn2+VuGNw4PIzXyZ+zz4U8NXniK/8T+JNJXVNSlmkuvtl5ISwk39aKK0z7F4qpyU5Tbin&#10;ornLg6dO7duh9PeFNQ1HxbodxEbv7Iz27xq9uvKjb2ql+xx8ONO8B+GNVgt717qe41JnmupowHc+&#10;+KKK9zK4xqZpSUtdDnxkm7HmH/BVYPcaB4R01n/ctqEzsuOpVRisb/gmPGmn+LdcgtI1SO40yCWZ&#10;eTubc3PJoorLNdOLqdjjj/CPtLyotm5kzWfd6lJCzIkY+Siiv0fMLUacZQ0b7E4eMZytI57Ufidq&#10;NraRyW+nxBnuhESWz+PSvJfEfhuHXP2jz4g1m486ZNPBixGF2YIx0oorz/rWIqUmpSbPao0aVOzi&#10;j1LTYbfXtKbTNRgWSJoyrBuc18WftB+B9J8JfFG5tdK3Ku7f+Z6UUVUYx9jcvCyfOyiYRLozGQ5z&#10;GR+ldd8GYDJ4d02TzGXbcoOPZ6KKzfxnpy/gv0Pu63O23DD+6P5U4OWXJoor6SMpexgr9D4eXxMy&#10;dRnmcsBJtCnFcpqvxA1DQPFNhoMVqsi3YJaRpCCuDiiivl8ZUlGvdM9bDwjKlqjt7djcRLK5OcZq&#10;K/s/OkgbzmXy33cd6KK9CMVKCk9zz9paEXiJriO0Vra48tt3ULVDSb2W9ha3m6qxG/PWiiufH6Yh&#10;JHXSS+q83Ueipptw0MCD5sEk1X1NvKvgmM7lzRRXn47SNka0/iuc/wCKL69037LcWdyylpwpHtWq&#10;dKtNWsme/TzGDZU+lFFeNd89jsre7BNFazsRatJZxTtszke1aWl3s8Vx5O7K9KKKirOUaisyJJSp&#10;6mjqVzOLNzFJtYNjcKsaQJDZq0su5u7Y680UV7OD9+qubseZU0ofMsiV0yqmmrIx+bNFFbzrVfaR&#10;jfQzsrEsTljinsxPJoor2qcpex3MmAORnFQ3BJXaKKKxrSl7Fjh8RWgy/LH+KtGAgrtIoop5C+ac&#10;rhWOQ+IWtP4MeHVrC2VvMulieH7oO7q2fWteG6a8iVyu0MudtFFeZj/cx0ox0RtR+E5v4W+FtI8M&#10;y6lZaXAVWS+kmbc2csx5rqtftre603ZdwLIoZSyOuQ2D0NFFRhacJYComujKl/GR8N/tfeEtK8B/&#10;F/xJr/hSFLOWfT7MbYYwFUnzASPruNfA3xBlutR1mS9vLySRpJJM7mzjB4oor+es2pU6fEU+VW0P&#10;Spyly2uQWyKE+zlcqK6Gw13VItD+wQ3W2JW+VVUZH40UVth5S5tzGulGSsfYf7JP7YHxF0zwJY+B&#10;re1t/L0qNk+0MAXmTrg5Xj61wviH4s+LPB/7XFr8X/DNwtnqEusx22oxxj5b2FyMpJ68cZxmiivY&#10;+tYiODpyUndSX6E1Yx9nc+//AI8eF9E+Jfwh13w/4isVaOOx8+N8AlXVd4I/EV+R3xWij8HDVNNs&#10;k8zE0irJJ1A9KKK+8lTp4rEUZVUpOy1Ztl8V7Rnzr8If2k/iB8C/2hYNY8HTKHvIzDNGx+U5P3sY&#10;6ivX/iyNa8WlvHXjDxDcalfahIzMZcKsYJ+6AOKKK7uIqNKlSXJFL+kexKnCVNto8S8RadA0roOP&#10;mrBhiWKfYOee9FFfHR2R4ckuc2vCmY9Q4P8AGp/WvYvDGq3sWjxrHJgZPaiivTp/odmHfvM//9lQ&#10;SwMEFAAGAAgAAAAhAOFdwKbfAAAACQEAAA8AAABkcnMvZG93bnJldi54bWxMj8FqwzAQRO+F/oPY&#10;Qm+JrIYE17UcQmh7CoUmhdLbxtrYJtbKWIrt/H2VU3vbYYbZN/l6sq0YqPeNYw1qnoAgLp1puNLw&#10;dXibpSB8QDbYOiYNV/KwLu7vcsyMG/mThn2oRCxhn6GGOoQuk9KXNVn0c9cRR+/keoshyr6Spscx&#10;lttWPiXJSlpsOH6osaNtTeV5f7Ea3kccNwv1OuzOp+3157D8+N4p0vrxYdq8gAg0hb8w3PAjOhSR&#10;6egubLxoNczUMiY1xEE3V6XPCsQxXqt0kYIscvl/QfE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Ob/zSl+AwAAXQgAAA4AAAAAAAAAAAAAAAAAPAIAAGRycy9lMm9E&#10;b2MueG1sUEsBAi0ACgAAAAAAAAAhABlJCGq8Ag8AvAIPABUAAAAAAAAAAAAAAAAA5gUAAGRycy9t&#10;ZWRpYS9pbWFnZTEuanBlZ1BLAQItABQABgAIAAAAIQDhXcCm3wAAAAkBAAAPAAAAAAAAAAAAAAAA&#10;ANUIDwBkcnMvZG93bnJldi54bWxQSwECLQAUAAYACAAAACEAWGCzG7oAAAAiAQAAGQAAAAAAAAAA&#10;AAAAAADhCQ8AZHJzL19yZWxzL2Uyb0RvYy54bWwucmVsc1BLBQYAAAAABgAGAH0BAADSCg8AAAA=&#10;">
                <v:shape id="Graphic 11" o:spid="_x0000_s1027" style="position:absolute;left:56;top:54323;width:75603;height:52598;visibility:visible;mso-wrap-style:square;v-text-anchor:top" coordsize="7560309,52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UDyQAAAOMAAAAPAAAAZHJzL2Rvd25yZXYueG1sRI/LagIx&#10;FIb3hb5DOEJ3mszQVh2NUgq9UFe14vo4OU4GJydhkuq0T98shC5//hvfcj24Tpypj61nDcVEgSCu&#10;vWm50bD7ehnPQMSEbLDzTBp+KMJ6dXuzxMr4C3/SeZsakUc4VqjBphQqKWNtyWGc+ECcvaPvHaYs&#10;+0aaHi953HWyVOpROmw5P1gM9GypPm2/nYZD+FWhbOrXh7fN/sNNXeh2Nmh9NxqeFiASDek/fG2/&#10;Gw2lmhdqqu6LTJGZMg/I1R8AAAD//wMAUEsBAi0AFAAGAAgAAAAhANvh9svuAAAAhQEAABMAAAAA&#10;AAAAAAAAAAAAAAAAAFtDb250ZW50X1R5cGVzXS54bWxQSwECLQAUAAYACAAAACEAWvQsW78AAAAV&#10;AQAACwAAAAAAAAAAAAAAAAAfAQAAX3JlbHMvLnJlbHNQSwECLQAUAAYACAAAACEAczY1A8kAAADj&#10;AAAADwAAAAAAAAAAAAAAAAAHAgAAZHJzL2Rvd25yZXYueG1sUEsFBgAAAAADAAMAtwAAAP0CAAAA&#10;AA==&#10;" path="m7559992,l,,,5259603r7559992,l7559992,xe" filled="f" stroked="f">
                  <v:path arrowok="t"/>
                </v:shape>
                <v:shape id="Image 12" o:spid="_x0000_s1028" type="#_x0000_t75" style="position:absolute;left:55;width:75642;height:5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dCKyAAAAOIAAAAPAAAAZHJzL2Rvd25yZXYueG1sRI9Pi8Iw&#10;FMTvwn6H8Bb2pokK/qlGWRYEb4taEW/P5tkWm5fSxFq/vVlY8DjMzG+Y5bqzlWip8aVjDcOBAkGc&#10;OVNyriE9bPozED4gG6wck4YneVivPnpLTIx78I7afchFhLBPUEMRQp1I6bOCLPqBq4mjd3WNxRBl&#10;k0vT4CPCbSVHSk2kxZLjQoE1/RSU3fZ3q+HC7TG43emcurRSW6PM7XdutP767L4XIAJ14R3+b2+N&#10;hsl4Oh+Nh2oKf5fiHZCrFwAAAP//AwBQSwECLQAUAAYACAAAACEA2+H2y+4AAACFAQAAEwAAAAAA&#10;AAAAAAAAAAAAAAAAW0NvbnRlbnRfVHlwZXNdLnhtbFBLAQItABQABgAIAAAAIQBa9CxbvwAAABUB&#10;AAALAAAAAAAAAAAAAAAAAB8BAABfcmVscy8ucmVsc1BLAQItABQABgAIAAAAIQBwJdCKyAAAAOIA&#10;AAAPAAAAAAAAAAAAAAAAAAcCAABkcnMvZG93bnJldi54bWxQSwUGAAAAAAMAAwC3AAAA/AIAAAAA&#10;">
                  <v:imagedata r:id="rId158" o:title=""/>
                </v:shape>
                <w10:wrap anchorx="page" anchory="page"/>
              </v:group>
            </w:pict>
          </mc:Fallback>
        </mc:AlternateContent>
      </w:r>
    </w:p>
    <w:p w14:paraId="0D967069" w14:textId="6213A23D" w:rsidR="00D81D4B" w:rsidRPr="008024CA" w:rsidRDefault="00D81D4B" w:rsidP="004D0575">
      <w:pPr>
        <w:pStyle w:val="Heading1"/>
        <w:spacing w:line="240" w:lineRule="auto"/>
        <w:rPr>
          <w:sz w:val="92"/>
          <w:szCs w:val="92"/>
        </w:rPr>
      </w:pPr>
      <w:bookmarkStart w:id="196" w:name="_Toc184733689"/>
      <w:r w:rsidRPr="00C10BF5">
        <w:rPr>
          <w:b w:val="0"/>
          <w:color w:val="FFFFFF" w:themeColor="background1"/>
          <w:sz w:val="72"/>
          <w:szCs w:val="72"/>
        </w:rPr>
        <w:t xml:space="preserve">Part </w:t>
      </w:r>
      <w:r>
        <w:rPr>
          <w:b w:val="0"/>
          <w:color w:val="FFFFFF" w:themeColor="background1"/>
          <w:sz w:val="72"/>
          <w:szCs w:val="72"/>
        </w:rPr>
        <w:t>B</w:t>
      </w:r>
      <w:r w:rsidRPr="00C10BF5">
        <w:rPr>
          <w:b w:val="0"/>
          <w:bCs/>
          <w:color w:val="FFFFFF" w:themeColor="background1"/>
          <w:spacing w:val="-5"/>
          <w:sz w:val="72"/>
          <w:szCs w:val="72"/>
        </w:rPr>
        <w:t>:</w:t>
      </w:r>
      <w:r>
        <w:rPr>
          <w:b w:val="0"/>
          <w:bCs/>
          <w:color w:val="FFFFFF" w:themeColor="background1"/>
          <w:spacing w:val="-5"/>
          <w:sz w:val="72"/>
          <w:szCs w:val="72"/>
        </w:rPr>
        <w:br/>
      </w:r>
      <w:r>
        <w:rPr>
          <w:color w:val="FFFFFF"/>
          <w:sz w:val="92"/>
          <w:szCs w:val="92"/>
        </w:rPr>
        <w:t xml:space="preserve">Contributing </w:t>
      </w:r>
      <w:r w:rsidR="00FC0BCB">
        <w:rPr>
          <w:color w:val="FFFFFF"/>
          <w:sz w:val="92"/>
          <w:szCs w:val="92"/>
        </w:rPr>
        <w:t>workforces</w:t>
      </w:r>
      <w:bookmarkEnd w:id="196"/>
    </w:p>
    <w:p w14:paraId="690B82D1" w14:textId="05F8864A" w:rsidR="00D81D4B" w:rsidRDefault="003C32D3">
      <w:pPr>
        <w:spacing w:after="160" w:line="259" w:lineRule="auto"/>
        <w:rPr>
          <w:sz w:val="18"/>
          <w:szCs w:val="18"/>
        </w:rPr>
      </w:pPr>
      <w:r w:rsidRPr="004D0575">
        <w:rPr>
          <w:rFonts w:eastAsia="Arial" w:cs="Arial"/>
          <w:color w:val="FFFFFF"/>
          <w:sz w:val="24"/>
          <w:szCs w:val="24"/>
          <w:lang w:val="en-US"/>
        </w:rPr>
        <w:t>Chapters 4 to 6 focus on parts of the food supply chain workforce that sit outside or cut across</w:t>
      </w:r>
      <w:r w:rsidR="00DB6D2C">
        <w:rPr>
          <w:rFonts w:eastAsia="Arial" w:cs="Arial"/>
          <w:color w:val="FFFFFF"/>
          <w:sz w:val="24"/>
          <w:szCs w:val="24"/>
          <w:lang w:val="en-US"/>
        </w:rPr>
        <w:t xml:space="preserve"> our</w:t>
      </w:r>
      <w:r w:rsidRPr="004D0575">
        <w:rPr>
          <w:rFonts w:eastAsia="Arial" w:cs="Arial"/>
          <w:color w:val="FFFFFF"/>
          <w:sz w:val="24"/>
          <w:szCs w:val="24"/>
          <w:lang w:val="en-US"/>
        </w:rPr>
        <w:t xml:space="preserve"> 3 key segments</w:t>
      </w:r>
      <w:r w:rsidR="00DB6D2C">
        <w:rPr>
          <w:rFonts w:eastAsia="Arial" w:cs="Arial"/>
          <w:color w:val="FFFFFF"/>
          <w:sz w:val="24"/>
          <w:szCs w:val="24"/>
          <w:lang w:val="en-US"/>
        </w:rPr>
        <w:t>.</w:t>
      </w:r>
      <w:r w:rsidRPr="004D0575">
        <w:rPr>
          <w:rFonts w:eastAsia="Arial" w:cs="Arial"/>
          <w:color w:val="FFFFFF"/>
          <w:sz w:val="24"/>
          <w:szCs w:val="24"/>
          <w:lang w:val="en-US"/>
        </w:rPr>
        <w:t xml:space="preserve"> Specifically, these chapters cover Veterinary, Biosecurity and Labour Hire matters respectively.</w:t>
      </w:r>
      <w:r w:rsidR="00D81D4B">
        <w:br w:type="page"/>
      </w:r>
    </w:p>
    <w:p w14:paraId="5CF2750D" w14:textId="0F22A75A" w:rsidR="00FC0BCB" w:rsidRDefault="00FC0BCB" w:rsidP="00FC0BCB">
      <w:pPr>
        <w:spacing w:before="720" w:after="0"/>
        <w:rPr>
          <w:b/>
          <w:color w:val="FFFFFF" w:themeColor="background1"/>
          <w:sz w:val="36"/>
          <w:szCs w:val="36"/>
        </w:rPr>
      </w:pPr>
      <w:r>
        <w:rPr>
          <w:noProof/>
        </w:rPr>
        <w:lastRenderedPageBreak/>
        <w:drawing>
          <wp:anchor distT="0" distB="0" distL="114300" distR="114300" simplePos="0" relativeHeight="251657263" behindDoc="1" locked="0" layoutInCell="1" allowOverlap="1" wp14:anchorId="72BF1C8C" wp14:editId="2464FA99">
            <wp:simplePos x="0" y="0"/>
            <wp:positionH relativeFrom="page">
              <wp:posOffset>635</wp:posOffset>
            </wp:positionH>
            <wp:positionV relativeFrom="paragraph">
              <wp:posOffset>-817989</wp:posOffset>
            </wp:positionV>
            <wp:extent cx="7559700" cy="2700007"/>
            <wp:effectExtent l="0" t="0" r="3175" b="5715"/>
            <wp:wrapNone/>
            <wp:docPr id="9" name="Imag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59" cstate="print"/>
                    <a:stretch>
                      <a:fillRect/>
                    </a:stretch>
                  </pic:blipFill>
                  <pic:spPr>
                    <a:xfrm>
                      <a:off x="0" y="0"/>
                      <a:ext cx="7559700" cy="2700007"/>
                    </a:xfrm>
                    <a:prstGeom prst="rect">
                      <a:avLst/>
                    </a:prstGeom>
                  </pic:spPr>
                </pic:pic>
              </a:graphicData>
            </a:graphic>
          </wp:anchor>
        </w:drawing>
      </w:r>
    </w:p>
    <w:p w14:paraId="0B53AE96" w14:textId="1FCE97C7" w:rsidR="00487809" w:rsidRPr="00025205" w:rsidRDefault="00EC2078" w:rsidP="00FC0BCB">
      <w:pPr>
        <w:spacing w:before="960" w:after="0"/>
        <w:rPr>
          <w:b/>
          <w:color w:val="FFFFFF" w:themeColor="background1"/>
          <w:sz w:val="36"/>
          <w:szCs w:val="36"/>
        </w:rPr>
      </w:pPr>
      <w:r>
        <w:rPr>
          <w:b/>
          <w:color w:val="FFFFFF" w:themeColor="background1"/>
          <w:sz w:val="36"/>
          <w:szCs w:val="36"/>
        </w:rPr>
        <w:t>Contributing</w:t>
      </w:r>
      <w:r w:rsidR="00487809" w:rsidRPr="00025205">
        <w:rPr>
          <w:b/>
          <w:color w:val="FFFFFF" w:themeColor="background1"/>
          <w:sz w:val="36"/>
          <w:szCs w:val="36"/>
        </w:rPr>
        <w:t xml:space="preserve"> </w:t>
      </w:r>
      <w:r>
        <w:rPr>
          <w:b/>
          <w:color w:val="FFFFFF" w:themeColor="background1"/>
          <w:sz w:val="36"/>
          <w:szCs w:val="36"/>
        </w:rPr>
        <w:t>workforces</w:t>
      </w:r>
    </w:p>
    <w:p w14:paraId="245D72CE" w14:textId="75398181" w:rsidR="00487809" w:rsidRPr="00E40F36" w:rsidRDefault="00487809" w:rsidP="00487809">
      <w:pPr>
        <w:pStyle w:val="Heading1"/>
        <w:spacing w:before="0" w:after="360"/>
        <w:rPr>
          <w:color w:val="FFFFFF" w:themeColor="background1"/>
          <w:sz w:val="72"/>
          <w:szCs w:val="36"/>
        </w:rPr>
      </w:pPr>
      <w:bookmarkStart w:id="197" w:name="_Toc181275211"/>
      <w:bookmarkStart w:id="198" w:name="_Toc184733690"/>
      <w:r>
        <w:rPr>
          <w:color w:val="FFFFFF" w:themeColor="background1"/>
          <w:sz w:val="72"/>
          <w:szCs w:val="36"/>
        </w:rPr>
        <w:t>4. Veterinary</w:t>
      </w:r>
      <w:bookmarkEnd w:id="197"/>
      <w:bookmarkEnd w:id="198"/>
    </w:p>
    <w:p w14:paraId="00F3180C" w14:textId="29DE75E9" w:rsidR="006C766D" w:rsidRDefault="006C766D" w:rsidP="006C766D">
      <w:pPr>
        <w:pStyle w:val="Heading2"/>
      </w:pPr>
      <w:bookmarkStart w:id="199" w:name="_Toc181275212"/>
      <w:bookmarkStart w:id="200" w:name="_Toc184733691"/>
      <w:r>
        <w:t>Overview</w:t>
      </w:r>
      <w:bookmarkEnd w:id="199"/>
      <w:bookmarkEnd w:id="200"/>
    </w:p>
    <w:p w14:paraId="2DE66E9C" w14:textId="3C7153C7" w:rsidR="00B769E4" w:rsidRDefault="00B769E4" w:rsidP="00487809">
      <w:r>
        <w:t xml:space="preserve">In its contributions to Australia’s food supply chain, the veterinary workforce delivers a range of important benefits for </w:t>
      </w:r>
      <w:r w:rsidR="00DC1064">
        <w:t>businesses</w:t>
      </w:r>
      <w:r>
        <w:t xml:space="preserve"> and the broader Australian community including:</w:t>
      </w:r>
    </w:p>
    <w:p w14:paraId="7C2E13E3" w14:textId="44066E71" w:rsidR="00B769E4" w:rsidRDefault="00B769E4" w:rsidP="00B769E4">
      <w:pPr>
        <w:pStyle w:val="ListBullet"/>
      </w:pPr>
      <w:r>
        <w:t>safeguarding the health and welfare of Australia’s production animals</w:t>
      </w:r>
    </w:p>
    <w:p w14:paraId="0EBDE24E" w14:textId="77777777" w:rsidR="00B769E4" w:rsidRDefault="00B769E4" w:rsidP="00B769E4">
      <w:pPr>
        <w:pStyle w:val="ListBullet"/>
      </w:pPr>
      <w:r>
        <w:t>maintaining food safety, including by undertaking inspection activities to prevent food contamination in animal products</w:t>
      </w:r>
    </w:p>
    <w:p w14:paraId="259F811C" w14:textId="181D519D" w:rsidR="00B769E4" w:rsidRDefault="00B769E4" w:rsidP="00B769E4">
      <w:pPr>
        <w:pStyle w:val="ListBullet"/>
      </w:pPr>
      <w:r>
        <w:t>managing biosecurity threats, including through surveillance, vaccination and emergency response</w:t>
      </w:r>
    </w:p>
    <w:p w14:paraId="7328E08B" w14:textId="0A854D0E" w:rsidR="00B769E4" w:rsidRDefault="00B769E4" w:rsidP="00B769E4">
      <w:pPr>
        <w:pStyle w:val="ListBullet"/>
      </w:pPr>
      <w:r>
        <w:t>protecting Australia’s access to trade markets and reputation as a supplier of safe food and disease-free livestock</w:t>
      </w:r>
    </w:p>
    <w:p w14:paraId="023B1861" w14:textId="1B341165" w:rsidR="00B769E4" w:rsidRDefault="00B769E4" w:rsidP="00B769E4">
      <w:pPr>
        <w:pStyle w:val="ListBullet"/>
      </w:pPr>
      <w:r>
        <w:t>maximising productivity and profit by supporting improved animal husbandry practices and preventing animal injury, disease and mortality, and</w:t>
      </w:r>
    </w:p>
    <w:p w14:paraId="3022F9A9" w14:textId="62BAC1CF" w:rsidR="00B769E4" w:rsidRDefault="00B769E4" w:rsidP="00B769E4">
      <w:pPr>
        <w:pStyle w:val="ListBullet"/>
      </w:pPr>
      <w:r>
        <w:t xml:space="preserve">promoting public and environmental health through One Health approaches to </w:t>
      </w:r>
      <w:r w:rsidRPr="00A9521B">
        <w:t>better prevent, detect and respond to diseases impacting animals, humans and the environment.</w:t>
      </w:r>
    </w:p>
    <w:p w14:paraId="48D0999E" w14:textId="5CF2CD25" w:rsidR="00B769E4" w:rsidRDefault="00847BF0" w:rsidP="00274A87">
      <w:r>
        <w:fldChar w:fldCharType="begin" w:fldLock="1"/>
      </w:r>
      <w:r>
        <w:instrText xml:space="preserve"> REF _Ref180587615 \h </w:instrText>
      </w:r>
      <w:r>
        <w:fldChar w:fldCharType="separate"/>
      </w:r>
      <w:r w:rsidR="00AE1EE7">
        <w:t>Figure 4.</w:t>
      </w:r>
      <w:r>
        <w:rPr>
          <w:noProof/>
        </w:rPr>
        <w:t>1</w:t>
      </w:r>
      <w:r>
        <w:fldChar w:fldCharType="end"/>
      </w:r>
      <w:r>
        <w:t xml:space="preserve"> </w:t>
      </w:r>
      <w:r w:rsidR="00274A87">
        <w:t>shows that</w:t>
      </w:r>
      <w:r w:rsidR="00B769E4" w:rsidRPr="004959C8">
        <w:t xml:space="preserve"> employment in the veterinary services industry </w:t>
      </w:r>
      <w:r w:rsidR="00274A87">
        <w:t>tends</w:t>
      </w:r>
      <w:r w:rsidR="00B769E4" w:rsidRPr="004959C8">
        <w:t xml:space="preserve"> to cluster around cities and regional population centres. </w:t>
      </w:r>
    </w:p>
    <w:p w14:paraId="05A22F59" w14:textId="29C976EE" w:rsidR="00B769E4" w:rsidRPr="003D7A04" w:rsidRDefault="00AE1EE7" w:rsidP="001436EB">
      <w:pPr>
        <w:pStyle w:val="ChartandTablelabel"/>
        <w:keepLines/>
        <w:spacing w:after="0"/>
        <w:rPr>
          <w:lang w:val="en-AU"/>
        </w:rPr>
      </w:pPr>
      <w:bookmarkStart w:id="201" w:name="_Ref180587615"/>
      <w:bookmarkStart w:id="202" w:name="_Ref166845961"/>
      <w:r>
        <w:t>Figure 4.</w:t>
      </w:r>
      <w:r w:rsidR="00CA6591">
        <w:fldChar w:fldCharType="begin"/>
      </w:r>
      <w:r w:rsidR="00CA6591">
        <w:instrText xml:space="preserve"> SEQ Figure \* ARABIC </w:instrText>
      </w:r>
      <w:r w:rsidR="003D7A04" w:rsidRPr="003D7A04">
        <w:rPr>
          <w:lang w:val="en-AU"/>
        </w:rPr>
        <w:instrText xml:space="preserve">\r 1 </w:instrText>
      </w:r>
      <w:r w:rsidR="00CA6591">
        <w:fldChar w:fldCharType="separate"/>
      </w:r>
      <w:r w:rsidR="004047A9">
        <w:rPr>
          <w:noProof/>
        </w:rPr>
        <w:t>1</w:t>
      </w:r>
      <w:r w:rsidR="00CA6591">
        <w:fldChar w:fldCharType="end"/>
      </w:r>
      <w:bookmarkEnd w:id="201"/>
      <w:r w:rsidR="00B769E4">
        <w:t>: Geographical distribution of the veterinary industry workforce</w:t>
      </w:r>
      <w:bookmarkEnd w:id="202"/>
    </w:p>
    <w:p w14:paraId="39FF20DB" w14:textId="77777777" w:rsidR="00B769E4" w:rsidRDefault="00B769E4" w:rsidP="001436EB">
      <w:pPr>
        <w:keepNext/>
        <w:keepLines/>
        <w:spacing w:after="0" w:line="240" w:lineRule="auto"/>
        <w:jc w:val="center"/>
      </w:pPr>
      <w:r>
        <w:rPr>
          <w:noProof/>
        </w:rPr>
        <mc:AlternateContent>
          <mc:Choice Requires="wpg">
            <w:drawing>
              <wp:anchor distT="0" distB="0" distL="114300" distR="114300" simplePos="0" relativeHeight="251658317" behindDoc="0" locked="0" layoutInCell="1" allowOverlap="1" wp14:anchorId="1AA58F0D" wp14:editId="167390C4">
                <wp:simplePos x="0" y="0"/>
                <wp:positionH relativeFrom="column">
                  <wp:posOffset>989330</wp:posOffset>
                </wp:positionH>
                <wp:positionV relativeFrom="paragraph">
                  <wp:posOffset>2407139</wp:posOffset>
                </wp:positionV>
                <wp:extent cx="1378008" cy="427084"/>
                <wp:effectExtent l="0" t="0" r="0" b="0"/>
                <wp:wrapNone/>
                <wp:docPr id="1313989291" name="Group 1313989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275391508" name="Picture 275391508"/>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566047280" name="Text Box 3"/>
                        <wps:cNvSpPr txBox="1"/>
                        <wps:spPr>
                          <a:xfrm>
                            <a:off x="0" y="171450"/>
                            <a:ext cx="1378008" cy="255634"/>
                          </a:xfrm>
                          <a:prstGeom prst="rect">
                            <a:avLst/>
                          </a:prstGeom>
                          <a:noFill/>
                          <a:ln w="6350">
                            <a:noFill/>
                          </a:ln>
                        </wps:spPr>
                        <wps:txbx>
                          <w:txbxContent>
                            <w:p w14:paraId="001482B1" w14:textId="77777777" w:rsidR="00B769E4" w:rsidRPr="00ED4F5C" w:rsidRDefault="00B769E4" w:rsidP="00B769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A58F0D" id="Group 1313989291" o:spid="_x0000_s1069" alt="&quot;&quot;" style="position:absolute;left:0;text-align:left;margin-left:77.9pt;margin-top:189.55pt;width:108.5pt;height:33.65pt;z-index:251658317"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L0awMAAAwIAAAOAAAAZHJzL2Uyb0RvYy54bWysVU1v2zgQvS/Q/0Dw&#10;3kjyd40oRbbZBAWyrbHJomeaoiyiEskl6Ujpr99HSrZjx9htix4sDznD4bw3M5zL911TkydhndQq&#10;p9lFSolQXBdSbXL69+Pt2wUlzjNVsForkdNn4ej7qze/XbZmKUa60nUhLIET5ZatyWnlvVkmieOV&#10;aJi70EYoKEttG+axtJuksKyF96ZORmk6S1ptC2M1F85h96ZX0qvovywF95/L0glP6pwiNh+/Nn7X&#10;4ZtcXbLlxjJTST6EwX4iioZJhUv3rm6YZ2Rr5StXjeRWO136C66bRJel5CJiAJosPUFzZ/XWRCyb&#10;Zbsxe5pA7QlPP+2Wf3q6s+bBrCyYaM0GXMRVwNKVtgn/iJJ0kbLnPWWi84RjMxvPF2mKJHPoJqN5&#10;upj0nPIKxL86xqs//vtgsrs2OQrGSL7Eb2AA0isG/r9ScMpvraCDk+a7fDTMft2at0iWYV6uZS39&#10;cyw8pCUEpZ5Wkq9svwCZK0tkkdPRfDp+l00DMYo1qHtYhcvJQQG+g4NwpvfAAsJ7zb86qJJjXVwe&#10;3bWupbmVdR0SFOQBFUr7pDTOENOX3Y3m20Yo3/eRFTUAauUqaRwldimatQAS+7HIkF30sAcMY6Xy&#10;fYKd5X+hvWIDOW+F51WIpURMwz5yuVdEAIeYAzqHoiPr9k9dwDHbeh0b6KTossloMZ9ScqbysnQ8&#10;G6OnQ+VlswWYDYHtCwh0WufvhG5IEIAE0cYr2NO9C3HDdGcSIlc68Bnx1OpoA4ZhJ2IIUQ8iQISe&#10;wcPldvRj9SoBP9SbDxUzAlEGt4dyms5m6WQ+WgBtX06Pof9+1x0ZB8yDcehi4jtsg5Ddfh/vrqtO&#10;mjmbZ5Pp8Aie7ejRdDobx47+RbySNqezMe48S3AA0gccJN+tu9hNWcxs2Frr4hkgre4fcmf4rURy&#10;75nzK2bxcoMhTCP/GZ+y1rhMDxIllbbfzu0HeyQNWkpaTIKcun+2LDwU9UeFdL7LJpMwOuJiMp2P&#10;sLAvNeuXGrVtPmgMGzQNootisPf1Tiytbr5gaF2HW6FiiuPunPqd+MH38wlDj4vr62jUvz/36sHg&#10;1coieaF0H7svzJqhvj0y+EnvCogtT8q8t+1pv0a3lTL2wIFVVHVYoJijFEcOpKOZ9nIdrQ5D/Opf&#10;AAAA//8DAFBLAwQKAAAAAAAAACEAshPfUtsEAADbBAAAFAAAAGRycy9tZWRpYS9pbWFnZTEucG5n&#10;iVBORw0KGgoAAAANSUhEUgAAAQoAAAApCAMAAAD6WpfXAAAAAXNSR0IArs4c6QAAAARnQU1BAACx&#10;jwv8YQUAAALcUExURejfy+jfyujfyejeyejeyOfeyOfex+fexufdxufdxefdxOfcw+fcwufcwebb&#10;webbwObbv+bavubavebau+bZu+bZuuXZueXYuOXYt+XYtuXXtuXXteXXtOXXs+XWs+XWsuTWsuTW&#10;seTVsOTVr+TVruTUreTUrOTUq+TTq+PTquPTqePTqOPSqOPSp+LSpuLSpeHRpODRouDRod/RoN/Q&#10;n97Qn97Qnt7Qnd3QnNzQm9zPmtvPmdvPmNvPl9rPltnOldnOlNjOk9jOktfOkdfNkNbNj9bNjtXN&#10;jdXNjNTMi9PMitPMidLMh9HLhtHLhdDLhNDLg8/Lgs/Kgs7Kgc7KgM3Kf83KfszKfczJfMvJe8rJ&#10;ecrJeMnIeMnId8jIdsjIdcfIdMfIc8bHcsbHccXHcMXHb8THb8TGbsPGbMLGa8LGasHFacHFaMHF&#10;Z8DFZsDFZb/FZb/EZL7EY77EYrzDYbvCYLnAXre/Xba+XLS9W7O8WrK7WrC6Wa+5WK24V6y3Vqq2&#10;Vam1VKi1U6azUqSyUKKxT6GvTqCvTZ6uTZ2tTJusS5qrSpipSZepSJaoR5SnRpOmRZGlRI+jQo2i&#10;QYyhQIugP4qfPoiePoedPYWcPIObO4KaOoGZOX+YOH6XN32WNnqUNHmTM3eSMnaRMXSQMXOPMHKO&#10;L3CNLm+MLW2LLGyKK2qJKmmIKWeHKGWFJmSEJWODJGGCI2CBI16AIl1/IVt+IFp9H1h8Hld7HVZ6&#10;HVR6HVN5HVF4Hk94Hk53H0x3H0t2H0p1IEh1IEd0IEV0IERzIUNzIUFyIUBxIj5xIjxwIjtvIzlv&#10;IzhuIzdtJDVtJDRsJDJsJTFrJS9rJS5qJS1pJitpJipoJidnJyZnJyVmKCRmKCJlKCFkKB9kKR5j&#10;KRxjKRtiKhliKhhhKhdgKxVgKxNfKxJeLBFeLA9dLA5dLQxcLQtbLQlbLQhaLgZaLgVZLgRZLwJY&#10;LwFXL2CnTV4AAAAJcEhZcwAAIdUAACHVAQSctJ0AAAGISURBVGhD7dDnIhUAAAZQJJura++VvZI9&#10;s7OTSsgsMkL2XqFsKnu20SI7exbZW2WUvfcLeAu/vvMIh4SElJTsAvlFCgpKKmpqGlpaOjp6BgKB&#10;kfESkUhkYmZhYWVlY2Nn5+Dk4uLm4eXjFxAQFBQSuiwsLCIqJi4uISEpJS0tI3tF7qq8gqKSsoqq&#10;mrqGptY1bR1dPX0Dw+tGxsYmpmbmFjcsb1rdun3H+q6Nrd09ewdHJ2eX+w9c3R66e3h6PfL28X3s&#10;5x8QGBQcEhoWHhEZFR0TG/ckPiHx6bOk5JTUtPSMzKznL15m5+Tm5RcUFhWXlJa9ev3m7bv3H8or&#10;Kj9++vzla1X1t5rauvqGxqbvzS2tbe0dnV3dPb19P372D/waHBoeGR0bn5icmp6Znfv95+/8wuLS&#10;v//LK6tr6xubW9s7u3v7B4dHxyenqEAFKlCBClSgAhWoQAUqUIEKVKACFahABSpQgQpUoAIVqEAF&#10;KlCBClSgAhWoQAUqUIEKVKACFag4j4qT0zOWtec4QoprIwAAAABJRU5ErkJgglBLAwQUAAYACAAA&#10;ACEABWCPiOIAAAALAQAADwAAAGRycy9kb3ducmV2LnhtbEyPQU+DQBCF7yb+h82YeLMLBdqKLE3T&#10;qKfGxNak8TaFKZCyu4TdAv33jic9vnkv732TrSfdioF611ijIJwFIMgUtmxMpeDr8Pa0AuE8mhJb&#10;a0jBjRys8/u7DNPSjuaThr2vBJcYl6KC2vsuldIVNWl0M9uRYe9se42eZV/JsseRy3Ur50GwkBob&#10;wws1drStqbjsr1rB+4jjJgpfh93lvL19H5KP4y4kpR4fps0LCE+T/wvDLz6jQ85MJ3s1pRMt6yRh&#10;dK8gWj6HIDgRLed8OSmI40UMMs/k/x/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F+xL0awMAAAwIAAAOAAAAAAAAAAAAAAAAADoCAABkcnMvZTJvRG9jLnht&#10;bFBLAQItAAoAAAAAAAAAIQCyE99S2wQAANsEAAAUAAAAAAAAAAAAAAAAANEFAABkcnMvbWVkaWEv&#10;aW1hZ2UxLnBuZ1BLAQItABQABgAIAAAAIQAFYI+I4gAAAAsBAAAPAAAAAAAAAAAAAAAAAN4KAABk&#10;cnMvZG93bnJldi54bWxQSwECLQAUAAYACAAAACEAqiYOvrwAAAAhAQAAGQAAAAAAAAAAAAAAAADt&#10;CwAAZHJzL19yZWxzL2Uyb0RvYy54bWwucmVsc1BLBQYAAAAABgAGAHwBAADgDAAAAAA=&#10;">
                <v:shape id="Picture 275391508" o:spid="_x0000_s1070"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2mwxwAAAOIAAAAPAAAAZHJzL2Rvd25yZXYueG1sRE+7bsIw&#10;FN2R+g/WrcRGHEjpI41BiBYJiaEqdMh4Fd8mEfF1ahtI/x4PSIxH510sB9OJMznfWlYwTVIQxJXV&#10;LdcKfg6bySsIH5A1dpZJwT95WC4eRgXm2l74m877UIsYwj5HBU0IfS6lrxoy6BPbE0fu1zqDIUJX&#10;S+3wEsNNJ2dp+iwNthwbGuxp3VB13J+Mgkxq/Kyzj8PR/JUt4pMrN187pcaPw+odRKAh3MU391Yr&#10;mL3Ms7fpPI2b46V4B+TiCgAA//8DAFBLAQItABQABgAIAAAAIQDb4fbL7gAAAIUBAAATAAAAAAAA&#10;AAAAAAAAAAAAAABbQ29udGVudF9UeXBlc10ueG1sUEsBAi0AFAAGAAgAAAAhAFr0LFu/AAAAFQEA&#10;AAsAAAAAAAAAAAAAAAAAHwEAAF9yZWxzLy5yZWxzUEsBAi0AFAAGAAgAAAAhAE7DabDHAAAA4gAA&#10;AA8AAAAAAAAAAAAAAAAABwIAAGRycy9kb3ducmV2LnhtbFBLBQYAAAAAAwADALcAAAD7AgAAAAA=&#10;">
                  <v:imagedata r:id="rId59" o:title=""/>
                  <o:lock v:ext="edit" aspectratio="f"/>
                </v:shape>
                <v:shape id="_x0000_s1071"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usygAAAOIAAAAPAAAAZHJzL2Rvd25yZXYueG1sRI/NasJA&#10;FIX3gu8w3EJ3OmmoaYiOIgFpKXWhdePumrkmwcydmJlq9Ok7C8Hl4fzxzRa9acSFOldbVvA2jkAQ&#10;F1bXXCrY/a5GKQjnkTU2lknBjRws5sPBDDNtr7yhy9aXIoywy1BB5X2bSemKigy6sW2Jg3e0nUEf&#10;ZFdK3eE1jJtGxlGUSIM1h4cKW8orKk7bP6PgO1+tcXOITXpv8s+f47I97/YTpV5f+uUUhKfeP8OP&#10;9pdWMEmS6P0jTgNEQAo4IOf/AAAA//8DAFBLAQItABQABgAIAAAAIQDb4fbL7gAAAIUBAAATAAAA&#10;AAAAAAAAAAAAAAAAAABbQ29udGVudF9UeXBlc10ueG1sUEsBAi0AFAAGAAgAAAAhAFr0LFu/AAAA&#10;FQEAAAsAAAAAAAAAAAAAAAAAHwEAAF9yZWxzLy5yZWxzUEsBAi0AFAAGAAgAAAAhAARLK6zKAAAA&#10;4gAAAA8AAAAAAAAAAAAAAAAABwIAAGRycy9kb3ducmV2LnhtbFBLBQYAAAAAAwADALcAAAD+AgAA&#10;AAA=&#10;" filled="f" stroked="f" strokeweight=".5pt">
                  <v:textbox>
                    <w:txbxContent>
                      <w:p w14:paraId="001482B1" w14:textId="77777777" w:rsidR="00B769E4" w:rsidRPr="00ED4F5C" w:rsidRDefault="00B769E4" w:rsidP="00B769E4">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Pr>
          <w:noProof/>
        </w:rPr>
        <w:drawing>
          <wp:inline distT="0" distB="0" distL="0" distR="0" wp14:anchorId="72A9960F" wp14:editId="43091D52">
            <wp:extent cx="4045275" cy="2863850"/>
            <wp:effectExtent l="0" t="0" r="0" b="0"/>
            <wp:docPr id="2041370004" name="Picture 1" descr="This heat map of australia shows that the Veterinary industry workforce tends to cluster around cities and regional population centres acros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70004" name="Picture 1" descr="This heat map of australia shows that the Veterinary industry workforce tends to cluster around cities and regional population centres across Australia."/>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05338" cy="2906371"/>
                    </a:xfrm>
                    <a:prstGeom prst="rect">
                      <a:avLst/>
                    </a:prstGeom>
                    <a:noFill/>
                    <a:ln>
                      <a:noFill/>
                    </a:ln>
                  </pic:spPr>
                </pic:pic>
              </a:graphicData>
            </a:graphic>
          </wp:inline>
        </w:drawing>
      </w:r>
    </w:p>
    <w:p w14:paraId="0B9C3BE4" w14:textId="54E1E5AC" w:rsidR="00B769E4" w:rsidRDefault="00B769E4" w:rsidP="00040349">
      <w:pPr>
        <w:pStyle w:val="Source"/>
      </w:pPr>
      <w:r w:rsidRPr="00192F2C">
        <w:t xml:space="preserve">Source: ABS Census of Population and Housing 2021, Percentage of Total </w:t>
      </w:r>
      <w:r>
        <w:t>Veterinary Industry</w:t>
      </w:r>
      <w:r w:rsidRPr="00192F2C">
        <w:t xml:space="preserve"> Employment by Statistical Area 2 (SA2) and Place of Work (</w:t>
      </w:r>
      <w:r>
        <w:t>POWP</w:t>
      </w:r>
      <w:r w:rsidRPr="00192F2C">
        <w:t>)</w:t>
      </w:r>
      <w:r w:rsidR="001720CC">
        <w:t>.</w:t>
      </w:r>
    </w:p>
    <w:p w14:paraId="03B25480" w14:textId="76112041" w:rsidR="00B769E4" w:rsidRDefault="00B769E4" w:rsidP="00274A87">
      <w:r>
        <w:lastRenderedPageBreak/>
        <w:t xml:space="preserve">The industry mix of regional Australia, including the prevalence of food supply chain industries, may in part contribute to the relatively high share of </w:t>
      </w:r>
      <w:r w:rsidR="00AD56C8">
        <w:t>V</w:t>
      </w:r>
      <w:r>
        <w:t xml:space="preserve">eterinarians employed in inner and outer regional Australia (36%) compared to the broader Australian population (26%) and similar professional occupations such as </w:t>
      </w:r>
      <w:r w:rsidR="00F479D2">
        <w:t>G</w:t>
      </w:r>
      <w:r>
        <w:t xml:space="preserve">eneral </w:t>
      </w:r>
      <w:r w:rsidR="00F479D2">
        <w:t>P</w:t>
      </w:r>
      <w:r>
        <w:t>ractitioners (20%).</w:t>
      </w:r>
      <w:r w:rsidR="00E97D6C">
        <w:rPr>
          <w:rStyle w:val="EndnoteReference"/>
        </w:rPr>
        <w:endnoteReference w:id="102"/>
      </w:r>
      <w:r>
        <w:t xml:space="preserve"> </w:t>
      </w:r>
      <w:r w:rsidR="008A3EB9">
        <w:t>T</w:t>
      </w:r>
      <w:r>
        <w:t>here is also evidence that regional and rural households are more likely to be pet-owning than their urban counterparts.</w:t>
      </w:r>
      <w:r>
        <w:rPr>
          <w:rStyle w:val="EndnoteReference"/>
        </w:rPr>
        <w:endnoteReference w:id="103"/>
      </w:r>
    </w:p>
    <w:p w14:paraId="6B606E97" w14:textId="77777777" w:rsidR="00B769E4" w:rsidRDefault="00B769E4" w:rsidP="00C476B9">
      <w:pPr>
        <w:pStyle w:val="Heading3"/>
      </w:pPr>
      <w:r>
        <w:t xml:space="preserve">Workforce </w:t>
      </w:r>
      <w:r w:rsidRPr="00C476B9">
        <w:t>characteristics</w:t>
      </w:r>
    </w:p>
    <w:p w14:paraId="6D7F8A9E" w14:textId="77777777" w:rsidR="00B769E4" w:rsidRDefault="00B769E4" w:rsidP="00B769E4">
      <w:r>
        <w:t>The veterinary workforce comprises veterinarians and paraprofessionals such as veterinary nurses and veterinary technicians. From a food supply chain perspective, key roles within the veterinary workforce include:</w:t>
      </w:r>
    </w:p>
    <w:p w14:paraId="50F5C1AA" w14:textId="77777777" w:rsidR="00B769E4" w:rsidRDefault="00B769E4" w:rsidP="00DB6D2C">
      <w:pPr>
        <w:pStyle w:val="ListBullet"/>
        <w:ind w:left="397" w:hanging="284"/>
      </w:pPr>
      <w:r>
        <w:t>veterinarians directly employed by food supply chain businesses (e.g. poultry veterinarians in the chicken meat industry or aquatic veterinarians in aquaculture)</w:t>
      </w:r>
    </w:p>
    <w:p w14:paraId="7F1370BE" w14:textId="77777777" w:rsidR="00B769E4" w:rsidRDefault="00B769E4" w:rsidP="00DB6D2C">
      <w:pPr>
        <w:pStyle w:val="ListBullet"/>
        <w:ind w:left="397" w:hanging="284"/>
      </w:pPr>
      <w:r>
        <w:t>veterinarians and veterinary nurses or technicians working in private large animal and mixed animal practices, particularly in regional, rural and remote Australia</w:t>
      </w:r>
    </w:p>
    <w:p w14:paraId="27D92EFF" w14:textId="77777777" w:rsidR="00B769E4" w:rsidRDefault="00B769E4" w:rsidP="00DB6D2C">
      <w:pPr>
        <w:pStyle w:val="ListBullet"/>
        <w:ind w:left="397" w:hanging="284"/>
      </w:pPr>
      <w:r>
        <w:t>public sector veterinarians involved in policy, programs, research, regulation and advice related to animal health and welfare, biosecurity and veterinary medicines</w:t>
      </w:r>
    </w:p>
    <w:p w14:paraId="51ECBDC9" w14:textId="77777777" w:rsidR="00B769E4" w:rsidRDefault="00B769E4" w:rsidP="00DB6D2C">
      <w:pPr>
        <w:pStyle w:val="ListBullet"/>
        <w:ind w:left="397" w:hanging="284"/>
      </w:pPr>
      <w:r>
        <w:t>on-plant veterinarians who perform inspection of animals, meat and meat products and verify the compliance of registered abattoirs with export meat requirements</w:t>
      </w:r>
    </w:p>
    <w:p w14:paraId="02399700" w14:textId="77777777" w:rsidR="00B769E4" w:rsidRDefault="00B769E4" w:rsidP="00DB6D2C">
      <w:pPr>
        <w:pStyle w:val="ListBullet"/>
        <w:ind w:left="397" w:hanging="284"/>
      </w:pPr>
      <w:r>
        <w:t>accredited veterinarians who ensure the health and welfare of livestock before and during export, and</w:t>
      </w:r>
    </w:p>
    <w:p w14:paraId="76627958" w14:textId="77777777" w:rsidR="00B769E4" w:rsidRDefault="00B769E4" w:rsidP="00DB6D2C">
      <w:pPr>
        <w:pStyle w:val="ListBullet"/>
        <w:ind w:left="397" w:hanging="284"/>
      </w:pPr>
      <w:r>
        <w:t>other private sector veterinarians and veterinary nurses or technicians who contribute to surveillance and provide surge capacity in an emergency animal disease outbreak.</w:t>
      </w:r>
    </w:p>
    <w:p w14:paraId="3AD61477" w14:textId="4900D40B" w:rsidR="00B769E4" w:rsidRPr="003613F8" w:rsidRDefault="00B769E4" w:rsidP="00B769E4">
      <w:r>
        <w:t>Results from the Australian Veterinary Association (AVA) Veterinary Workforce Survey 202</w:t>
      </w:r>
      <w:r w:rsidR="007D49BC">
        <w:t>3/24</w:t>
      </w:r>
      <w:r>
        <w:t xml:space="preserve"> indicate that around </w:t>
      </w:r>
      <w:r w:rsidR="00BC1DFA">
        <w:t>85</w:t>
      </w:r>
      <w:r>
        <w:t>% of veterinarians work in clinical practice as their primary role, of which approximately one-in-f</w:t>
      </w:r>
      <w:r w:rsidR="007D49BC">
        <w:t>ive</w:t>
      </w:r>
      <w:r>
        <w:t xml:space="preserve"> worked in a mixed </w:t>
      </w:r>
      <w:r w:rsidR="00FD4D51">
        <w:t>practice</w:t>
      </w:r>
      <w:r>
        <w:t xml:space="preserve"> or </w:t>
      </w:r>
      <w:r w:rsidR="0037475E">
        <w:t xml:space="preserve">predominantly </w:t>
      </w:r>
      <w:r w:rsidR="00FD4D51">
        <w:t>production animal</w:t>
      </w:r>
      <w:r>
        <w:t xml:space="preserve"> practice. </w:t>
      </w:r>
      <w:r w:rsidR="0037475E">
        <w:t xml:space="preserve">For </w:t>
      </w:r>
      <w:r w:rsidR="00582C60">
        <w:t xml:space="preserve">those not employed </w:t>
      </w:r>
      <w:r w:rsidR="00F81E02">
        <w:t>in clinical practice</w:t>
      </w:r>
      <w:r>
        <w:t xml:space="preserve">, </w:t>
      </w:r>
      <w:r w:rsidR="00F81E02">
        <w:t>other fields of work</w:t>
      </w:r>
      <w:r>
        <w:t xml:space="preserve"> include</w:t>
      </w:r>
      <w:r w:rsidR="00F81E02">
        <w:t>d</w:t>
      </w:r>
      <w:r>
        <w:t xml:space="preserve"> government, academia, industry, </w:t>
      </w:r>
      <w:r w:rsidR="00D52227">
        <w:t xml:space="preserve">agriculture </w:t>
      </w:r>
      <w:r>
        <w:t xml:space="preserve">and </w:t>
      </w:r>
      <w:r w:rsidR="00D52227">
        <w:t>laboratory work</w:t>
      </w:r>
      <w:r>
        <w:t>.</w:t>
      </w:r>
      <w:r>
        <w:rPr>
          <w:rStyle w:val="EndnoteReference"/>
        </w:rPr>
        <w:endnoteReference w:id="104"/>
      </w:r>
    </w:p>
    <w:p w14:paraId="41DBEE93" w14:textId="00CCA0F4" w:rsidR="00B769E4" w:rsidRDefault="00623EAB" w:rsidP="00274A87">
      <w:r>
        <w:t xml:space="preserve">As </w:t>
      </w:r>
      <w:r>
        <w:fldChar w:fldCharType="begin" w:fldLock="1"/>
      </w:r>
      <w:r>
        <w:instrText xml:space="preserve"> REF _Ref180587681 \h </w:instrText>
      </w:r>
      <w:r>
        <w:fldChar w:fldCharType="separate"/>
      </w:r>
      <w:r>
        <w:t>Table 4.</w:t>
      </w:r>
      <w:r>
        <w:rPr>
          <w:noProof/>
        </w:rPr>
        <w:t>1</w:t>
      </w:r>
      <w:r>
        <w:fldChar w:fldCharType="end"/>
      </w:r>
      <w:r>
        <w:t xml:space="preserve"> shows, t</w:t>
      </w:r>
      <w:r w:rsidR="00B769E4" w:rsidRPr="00587FB8">
        <w:t xml:space="preserve">he veterinary workforce is predominantly female. </w:t>
      </w:r>
      <w:r w:rsidR="00B769E4">
        <w:t xml:space="preserve">The proportion of </w:t>
      </w:r>
      <w:r w:rsidR="00A61BD1">
        <w:t>V</w:t>
      </w:r>
      <w:r w:rsidR="00B769E4">
        <w:t xml:space="preserve">eterinarians who are female has increased from 46% in 2006 to 67% in 2021. This 21 percentage point increase ranks third out of 478 occupation unit groups for the greatest extent of feminisation between 2006 and 2021. In contrast, </w:t>
      </w:r>
      <w:r w:rsidR="0066154A">
        <w:t>V</w:t>
      </w:r>
      <w:r w:rsidR="00B769E4">
        <w:t xml:space="preserve">eterinary </w:t>
      </w:r>
      <w:r w:rsidR="0066154A">
        <w:t>N</w:t>
      </w:r>
      <w:r w:rsidR="00B769E4">
        <w:t>ursing has remained the 7</w:t>
      </w:r>
      <w:r w:rsidR="00B769E4" w:rsidRPr="00AD742D">
        <w:rPr>
          <w:vertAlign w:val="superscript"/>
        </w:rPr>
        <w:t>th</w:t>
      </w:r>
      <w:r w:rsidR="00B769E4">
        <w:t xml:space="preserve"> most feminised occupation through this period with fewer than one in every 20 veterinary nurses being male.</w:t>
      </w:r>
      <w:r w:rsidR="00A57E2F">
        <w:rPr>
          <w:rStyle w:val="EndnoteReference"/>
        </w:rPr>
        <w:endnoteReference w:id="105"/>
      </w:r>
    </w:p>
    <w:p w14:paraId="2D5C52F9" w14:textId="57C54FE1" w:rsidR="00B769E4" w:rsidRPr="007B2C1D" w:rsidRDefault="00AE1EE7" w:rsidP="00DB6D2C">
      <w:pPr>
        <w:pStyle w:val="ChartandTablelabel"/>
        <w:spacing w:before="160" w:after="120"/>
      </w:pPr>
      <w:bookmarkStart w:id="203" w:name="_Ref180587681"/>
      <w:r>
        <w:t>Table 4.</w:t>
      </w:r>
      <w:r w:rsidR="00B769E4">
        <w:fldChar w:fldCharType="begin" w:fldLock="1"/>
      </w:r>
      <w:r w:rsidR="00B769E4">
        <w:instrText xml:space="preserve"> SEQ Table \* ARABIC \</w:instrText>
      </w:r>
      <w:r w:rsidR="00847BF0">
        <w:instrText>r</w:instrText>
      </w:r>
      <w:r w:rsidR="00B769E4">
        <w:instrText xml:space="preserve"> 1 </w:instrText>
      </w:r>
      <w:r w:rsidR="00B769E4">
        <w:fldChar w:fldCharType="separate"/>
      </w:r>
      <w:r w:rsidR="00847BF0">
        <w:rPr>
          <w:noProof/>
        </w:rPr>
        <w:t>1</w:t>
      </w:r>
      <w:r w:rsidR="00B769E4">
        <w:fldChar w:fldCharType="end"/>
      </w:r>
      <w:bookmarkEnd w:id="203"/>
      <w:r w:rsidR="00B769E4">
        <w:t>: Demographics of veterinary occupations</w:t>
      </w:r>
    </w:p>
    <w:tbl>
      <w:tblPr>
        <w:tblW w:w="9016" w:type="dxa"/>
        <w:tblBorders>
          <w:insideH w:val="single" w:sz="2" w:space="0" w:color="BFBFBF" w:themeColor="background1" w:themeShade="BF"/>
        </w:tblBorders>
        <w:tblLook w:val="04A0" w:firstRow="1" w:lastRow="0" w:firstColumn="1" w:lastColumn="0" w:noHBand="0" w:noVBand="1"/>
      </w:tblPr>
      <w:tblGrid>
        <w:gridCol w:w="2635"/>
        <w:gridCol w:w="1595"/>
        <w:gridCol w:w="1595"/>
        <w:gridCol w:w="1595"/>
        <w:gridCol w:w="1596"/>
      </w:tblGrid>
      <w:tr w:rsidR="00B769E4" w14:paraId="7456E43C" w14:textId="77777777" w:rsidTr="00274A87">
        <w:trPr>
          <w:trHeight w:val="378"/>
        </w:trPr>
        <w:tc>
          <w:tcPr>
            <w:tcW w:w="2635" w:type="dxa"/>
            <w:vMerge w:val="restart"/>
            <w:tcBorders>
              <w:top w:val="nil"/>
              <w:bottom w:val="nil"/>
            </w:tcBorders>
            <w:shd w:val="clear" w:color="auto" w:fill="E3EB9B" w:themeFill="background2" w:themeFillTint="99"/>
            <w:vAlign w:val="center"/>
          </w:tcPr>
          <w:p w14:paraId="49E7DE91" w14:textId="77777777" w:rsidR="00B769E4" w:rsidRPr="00C70B1C" w:rsidRDefault="00B769E4" w:rsidP="00AE59E3">
            <w:pPr>
              <w:keepNext/>
              <w:keepLines/>
              <w:jc w:val="center"/>
              <w:rPr>
                <w:b/>
              </w:rPr>
            </w:pPr>
            <w:r w:rsidRPr="00C70B1C">
              <w:rPr>
                <w:b/>
              </w:rPr>
              <w:t>Occupations</w:t>
            </w:r>
          </w:p>
        </w:tc>
        <w:tc>
          <w:tcPr>
            <w:tcW w:w="1595" w:type="dxa"/>
            <w:vMerge w:val="restart"/>
            <w:tcBorders>
              <w:top w:val="nil"/>
              <w:bottom w:val="nil"/>
            </w:tcBorders>
            <w:shd w:val="clear" w:color="auto" w:fill="E3EB9B" w:themeFill="background2" w:themeFillTint="99"/>
            <w:vAlign w:val="center"/>
          </w:tcPr>
          <w:p w14:paraId="5F523EC9" w14:textId="77777777" w:rsidR="00B769E4" w:rsidRPr="00C70B1C" w:rsidRDefault="00B769E4" w:rsidP="00AE59E3">
            <w:pPr>
              <w:keepNext/>
              <w:keepLines/>
              <w:jc w:val="center"/>
              <w:rPr>
                <w:b/>
              </w:rPr>
            </w:pPr>
            <w:r w:rsidRPr="00C70B1C">
              <w:rPr>
                <w:b/>
              </w:rPr>
              <w:t xml:space="preserve">Employment </w:t>
            </w:r>
          </w:p>
        </w:tc>
        <w:tc>
          <w:tcPr>
            <w:tcW w:w="1595" w:type="dxa"/>
            <w:vMerge w:val="restart"/>
            <w:tcBorders>
              <w:top w:val="nil"/>
              <w:bottom w:val="nil"/>
            </w:tcBorders>
            <w:shd w:val="clear" w:color="auto" w:fill="E3EB9B" w:themeFill="background2" w:themeFillTint="99"/>
            <w:vAlign w:val="center"/>
          </w:tcPr>
          <w:p w14:paraId="713F8440" w14:textId="77777777" w:rsidR="00B769E4" w:rsidRPr="00C70B1C" w:rsidRDefault="00B769E4" w:rsidP="00AE59E3">
            <w:pPr>
              <w:keepNext/>
              <w:keepLines/>
              <w:jc w:val="center"/>
              <w:rPr>
                <w:b/>
              </w:rPr>
            </w:pPr>
            <w:r w:rsidRPr="00C70B1C">
              <w:rPr>
                <w:b/>
                <w:bCs/>
              </w:rPr>
              <w:t>Female (%)</w:t>
            </w:r>
          </w:p>
        </w:tc>
        <w:tc>
          <w:tcPr>
            <w:tcW w:w="1595" w:type="dxa"/>
            <w:vMerge w:val="restart"/>
            <w:tcBorders>
              <w:top w:val="nil"/>
              <w:bottom w:val="nil"/>
            </w:tcBorders>
            <w:shd w:val="clear" w:color="auto" w:fill="E3EB9B" w:themeFill="background2" w:themeFillTint="99"/>
            <w:vAlign w:val="center"/>
          </w:tcPr>
          <w:p w14:paraId="2CC18649" w14:textId="77777777" w:rsidR="00B769E4" w:rsidRPr="00C70B1C" w:rsidRDefault="00B769E4" w:rsidP="00AE59E3">
            <w:pPr>
              <w:keepNext/>
              <w:keepLines/>
              <w:jc w:val="center"/>
              <w:rPr>
                <w:b/>
              </w:rPr>
            </w:pPr>
            <w:r w:rsidRPr="00C70B1C">
              <w:rPr>
                <w:b/>
              </w:rPr>
              <w:t>First Nations</w:t>
            </w:r>
            <w:r w:rsidRPr="00C70B1C">
              <w:rPr>
                <w:b/>
                <w:bCs/>
              </w:rPr>
              <w:t xml:space="preserve"> (%)</w:t>
            </w:r>
          </w:p>
        </w:tc>
        <w:tc>
          <w:tcPr>
            <w:tcW w:w="1596" w:type="dxa"/>
            <w:vMerge w:val="restart"/>
            <w:tcBorders>
              <w:top w:val="nil"/>
              <w:bottom w:val="nil"/>
            </w:tcBorders>
            <w:shd w:val="clear" w:color="auto" w:fill="E3EB9B" w:themeFill="background2" w:themeFillTint="99"/>
            <w:vAlign w:val="center"/>
          </w:tcPr>
          <w:p w14:paraId="17495BE3" w14:textId="427FABA1" w:rsidR="00B769E4" w:rsidRPr="00C70B1C" w:rsidRDefault="00B769E4" w:rsidP="00AE59E3">
            <w:pPr>
              <w:keepNext/>
              <w:keepLines/>
              <w:jc w:val="center"/>
              <w:rPr>
                <w:b/>
              </w:rPr>
            </w:pPr>
            <w:r w:rsidRPr="00C70B1C">
              <w:rPr>
                <w:b/>
              </w:rPr>
              <w:t>Australian Citizen</w:t>
            </w:r>
            <w:r w:rsidRPr="00C70B1C">
              <w:rPr>
                <w:b/>
                <w:bCs/>
              </w:rPr>
              <w:t xml:space="preserve"> (%)</w:t>
            </w:r>
          </w:p>
        </w:tc>
      </w:tr>
      <w:tr w:rsidR="00B769E4" w14:paraId="7477998B" w14:textId="77777777" w:rsidTr="00274A87">
        <w:trPr>
          <w:trHeight w:val="378"/>
        </w:trPr>
        <w:tc>
          <w:tcPr>
            <w:tcW w:w="2635" w:type="dxa"/>
            <w:vMerge/>
            <w:tcBorders>
              <w:top w:val="nil"/>
              <w:bottom w:val="nil"/>
            </w:tcBorders>
            <w:shd w:val="clear" w:color="auto" w:fill="E3EB9B" w:themeFill="background2" w:themeFillTint="99"/>
          </w:tcPr>
          <w:p w14:paraId="447ECAA8" w14:textId="77777777" w:rsidR="00B769E4" w:rsidRPr="000C2F2C" w:rsidRDefault="00B769E4" w:rsidP="00AE59E3">
            <w:pPr>
              <w:keepNext/>
              <w:keepLines/>
            </w:pPr>
          </w:p>
        </w:tc>
        <w:tc>
          <w:tcPr>
            <w:tcW w:w="1595" w:type="dxa"/>
            <w:vMerge/>
            <w:tcBorders>
              <w:top w:val="nil"/>
              <w:bottom w:val="nil"/>
            </w:tcBorders>
            <w:shd w:val="clear" w:color="auto" w:fill="E3EB9B" w:themeFill="background2" w:themeFillTint="99"/>
          </w:tcPr>
          <w:p w14:paraId="4F31686C" w14:textId="77777777" w:rsidR="00B769E4" w:rsidRPr="000C2F2C" w:rsidRDefault="00B769E4" w:rsidP="00AE59E3">
            <w:pPr>
              <w:keepNext/>
              <w:keepLines/>
            </w:pPr>
          </w:p>
        </w:tc>
        <w:tc>
          <w:tcPr>
            <w:tcW w:w="1595" w:type="dxa"/>
            <w:vMerge/>
            <w:tcBorders>
              <w:top w:val="nil"/>
              <w:bottom w:val="nil"/>
            </w:tcBorders>
            <w:shd w:val="clear" w:color="auto" w:fill="E3EB9B" w:themeFill="background2" w:themeFillTint="99"/>
          </w:tcPr>
          <w:p w14:paraId="357FC576" w14:textId="77777777" w:rsidR="00B769E4" w:rsidRPr="000C2F2C" w:rsidRDefault="00B769E4" w:rsidP="00AE59E3">
            <w:pPr>
              <w:keepNext/>
              <w:keepLines/>
            </w:pPr>
          </w:p>
        </w:tc>
        <w:tc>
          <w:tcPr>
            <w:tcW w:w="1595" w:type="dxa"/>
            <w:vMerge/>
            <w:tcBorders>
              <w:top w:val="nil"/>
              <w:bottom w:val="nil"/>
            </w:tcBorders>
            <w:shd w:val="clear" w:color="auto" w:fill="E3EB9B" w:themeFill="background2" w:themeFillTint="99"/>
          </w:tcPr>
          <w:p w14:paraId="01C70BA0" w14:textId="77777777" w:rsidR="00B769E4" w:rsidRPr="000C2F2C" w:rsidRDefault="00B769E4" w:rsidP="00AE59E3">
            <w:pPr>
              <w:keepNext/>
              <w:keepLines/>
            </w:pPr>
          </w:p>
        </w:tc>
        <w:tc>
          <w:tcPr>
            <w:tcW w:w="1596" w:type="dxa"/>
            <w:vMerge/>
            <w:tcBorders>
              <w:top w:val="nil"/>
              <w:bottom w:val="nil"/>
            </w:tcBorders>
            <w:shd w:val="clear" w:color="auto" w:fill="E3EB9B" w:themeFill="background2" w:themeFillTint="99"/>
          </w:tcPr>
          <w:p w14:paraId="4C159EBD" w14:textId="77777777" w:rsidR="00B769E4" w:rsidRPr="000C2F2C" w:rsidRDefault="00B769E4" w:rsidP="00AE59E3">
            <w:pPr>
              <w:keepNext/>
              <w:keepLines/>
            </w:pPr>
          </w:p>
        </w:tc>
      </w:tr>
      <w:tr w:rsidR="00B769E4" w14:paraId="59E9F8E9" w14:textId="77777777" w:rsidTr="00BA523B">
        <w:trPr>
          <w:trHeight w:val="254"/>
        </w:trPr>
        <w:tc>
          <w:tcPr>
            <w:tcW w:w="2635" w:type="dxa"/>
            <w:tcBorders>
              <w:top w:val="nil"/>
              <w:bottom w:val="single" w:sz="2" w:space="0" w:color="BFBFBF" w:themeColor="background1" w:themeShade="BF"/>
            </w:tcBorders>
            <w:shd w:val="clear" w:color="auto" w:fill="auto"/>
            <w:vAlign w:val="bottom"/>
          </w:tcPr>
          <w:p w14:paraId="2B4A5505" w14:textId="77777777" w:rsidR="00B769E4" w:rsidRPr="00C70B1C" w:rsidRDefault="00B769E4" w:rsidP="00AE59E3">
            <w:pPr>
              <w:keepNext/>
              <w:keepLines/>
              <w:spacing w:after="0"/>
              <w:rPr>
                <w:rFonts w:asciiTheme="minorHAnsi" w:hAnsiTheme="minorHAnsi" w:cstheme="minorHAnsi"/>
                <w:color w:val="000000"/>
              </w:rPr>
            </w:pPr>
            <w:r w:rsidRPr="00C70B1C">
              <w:rPr>
                <w:rFonts w:asciiTheme="minorHAnsi" w:hAnsiTheme="minorHAnsi" w:cstheme="minorHAnsi"/>
                <w:color w:val="000000"/>
              </w:rPr>
              <w:t>Veterinarian</w:t>
            </w:r>
          </w:p>
        </w:tc>
        <w:tc>
          <w:tcPr>
            <w:tcW w:w="1595" w:type="dxa"/>
            <w:tcBorders>
              <w:top w:val="nil"/>
              <w:bottom w:val="single" w:sz="2" w:space="0" w:color="BFBFBF" w:themeColor="background1" w:themeShade="BF"/>
            </w:tcBorders>
            <w:shd w:val="clear" w:color="auto" w:fill="auto"/>
            <w:vAlign w:val="center"/>
          </w:tcPr>
          <w:p w14:paraId="5DAC6D77" w14:textId="77777777"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11,217</w:t>
            </w:r>
          </w:p>
        </w:tc>
        <w:tc>
          <w:tcPr>
            <w:tcW w:w="1595" w:type="dxa"/>
            <w:tcBorders>
              <w:top w:val="nil"/>
              <w:bottom w:val="single" w:sz="2" w:space="0" w:color="BFBFBF" w:themeColor="background1" w:themeShade="BF"/>
            </w:tcBorders>
            <w:shd w:val="clear" w:color="auto" w:fill="auto"/>
            <w:vAlign w:val="center"/>
          </w:tcPr>
          <w:p w14:paraId="3AF06777" w14:textId="158D6D0C"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67</w:t>
            </w:r>
          </w:p>
        </w:tc>
        <w:tc>
          <w:tcPr>
            <w:tcW w:w="1595" w:type="dxa"/>
            <w:tcBorders>
              <w:top w:val="nil"/>
              <w:bottom w:val="single" w:sz="2" w:space="0" w:color="BFBFBF" w:themeColor="background1" w:themeShade="BF"/>
            </w:tcBorders>
            <w:shd w:val="clear" w:color="auto" w:fill="auto"/>
            <w:vAlign w:val="center"/>
          </w:tcPr>
          <w:p w14:paraId="33BE1606" w14:textId="77777777"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0.7</w:t>
            </w:r>
          </w:p>
        </w:tc>
        <w:tc>
          <w:tcPr>
            <w:tcW w:w="1596" w:type="dxa"/>
            <w:tcBorders>
              <w:top w:val="nil"/>
              <w:bottom w:val="single" w:sz="2" w:space="0" w:color="BFBFBF" w:themeColor="background1" w:themeShade="BF"/>
            </w:tcBorders>
            <w:shd w:val="clear" w:color="auto" w:fill="auto"/>
            <w:vAlign w:val="center"/>
          </w:tcPr>
          <w:p w14:paraId="1E5FBD32" w14:textId="3ABC846B" w:rsidR="00B769E4" w:rsidRPr="00C70B1C" w:rsidRDefault="00FE4B76" w:rsidP="00AE59E3">
            <w:pPr>
              <w:keepNext/>
              <w:keepLines/>
              <w:spacing w:after="0"/>
              <w:jc w:val="center"/>
              <w:rPr>
                <w:rFonts w:asciiTheme="minorHAnsi" w:hAnsiTheme="minorHAnsi" w:cstheme="minorHAnsi"/>
                <w:color w:val="000000"/>
              </w:rPr>
            </w:pPr>
            <w:r>
              <w:rPr>
                <w:rFonts w:asciiTheme="minorHAnsi" w:hAnsiTheme="minorHAnsi" w:cstheme="minorHAnsi"/>
                <w:color w:val="000000"/>
              </w:rPr>
              <w:t>88</w:t>
            </w:r>
          </w:p>
        </w:tc>
      </w:tr>
      <w:tr w:rsidR="00B769E4" w14:paraId="6AD49AC1" w14:textId="77777777" w:rsidTr="00CB7A4C">
        <w:trPr>
          <w:trHeight w:val="90"/>
        </w:trPr>
        <w:tc>
          <w:tcPr>
            <w:tcW w:w="2635" w:type="dxa"/>
            <w:tcBorders>
              <w:top w:val="single" w:sz="2" w:space="0" w:color="BFBFBF" w:themeColor="background1" w:themeShade="BF"/>
              <w:bottom w:val="single" w:sz="2" w:space="0" w:color="BFBFBF" w:themeColor="background1" w:themeShade="BF"/>
            </w:tcBorders>
            <w:shd w:val="clear" w:color="auto" w:fill="auto"/>
            <w:vAlign w:val="bottom"/>
          </w:tcPr>
          <w:p w14:paraId="7FFEE300" w14:textId="77777777" w:rsidR="00B769E4" w:rsidRPr="00C70B1C" w:rsidRDefault="00B769E4" w:rsidP="00AE59E3">
            <w:pPr>
              <w:keepNext/>
              <w:keepLines/>
              <w:spacing w:after="0"/>
              <w:rPr>
                <w:rFonts w:asciiTheme="minorHAnsi" w:hAnsiTheme="minorHAnsi" w:cstheme="minorHAnsi"/>
                <w:color w:val="000000"/>
              </w:rPr>
            </w:pPr>
            <w:r w:rsidRPr="00C70B1C">
              <w:rPr>
                <w:rFonts w:asciiTheme="minorHAnsi" w:hAnsiTheme="minorHAnsi" w:cstheme="minorHAnsi"/>
                <w:color w:val="000000"/>
              </w:rPr>
              <w:t>Veterinary Nurse</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70576777" w14:textId="77777777"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13,012</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642932CB" w14:textId="6D9D32FC"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96</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1B8E8B9C" w14:textId="77777777" w:rsidR="00B769E4" w:rsidRPr="00C70B1C" w:rsidRDefault="00B769E4" w:rsidP="00AE59E3">
            <w:pPr>
              <w:keepNext/>
              <w:keepLines/>
              <w:spacing w:after="0"/>
              <w:jc w:val="center"/>
              <w:rPr>
                <w:rFonts w:asciiTheme="minorHAnsi" w:hAnsiTheme="minorHAnsi" w:cstheme="minorHAnsi"/>
                <w:color w:val="000000"/>
              </w:rPr>
            </w:pPr>
            <w:r w:rsidRPr="00C70B1C">
              <w:rPr>
                <w:rFonts w:asciiTheme="minorHAnsi" w:hAnsiTheme="minorHAnsi" w:cstheme="minorHAnsi"/>
                <w:color w:val="000000"/>
              </w:rPr>
              <w:t>1.8</w:t>
            </w:r>
          </w:p>
        </w:tc>
        <w:tc>
          <w:tcPr>
            <w:tcW w:w="1596" w:type="dxa"/>
            <w:tcBorders>
              <w:top w:val="single" w:sz="2" w:space="0" w:color="BFBFBF" w:themeColor="background1" w:themeShade="BF"/>
              <w:bottom w:val="single" w:sz="2" w:space="0" w:color="BFBFBF" w:themeColor="background1" w:themeShade="BF"/>
            </w:tcBorders>
            <w:shd w:val="clear" w:color="auto" w:fill="auto"/>
            <w:vAlign w:val="center"/>
          </w:tcPr>
          <w:p w14:paraId="468EAECC" w14:textId="3691E1BA" w:rsidR="00B769E4" w:rsidRPr="00C70B1C" w:rsidRDefault="00FE4B76" w:rsidP="00AE59E3">
            <w:pPr>
              <w:keepNext/>
              <w:keepLines/>
              <w:spacing w:after="0"/>
              <w:jc w:val="center"/>
              <w:rPr>
                <w:rFonts w:asciiTheme="minorHAnsi" w:hAnsiTheme="minorHAnsi" w:cstheme="minorHAnsi"/>
                <w:color w:val="000000"/>
              </w:rPr>
            </w:pPr>
            <w:r>
              <w:rPr>
                <w:rFonts w:asciiTheme="minorHAnsi" w:hAnsiTheme="minorHAnsi" w:cstheme="minorHAnsi"/>
                <w:color w:val="000000"/>
              </w:rPr>
              <w:t>93</w:t>
            </w:r>
          </w:p>
        </w:tc>
      </w:tr>
    </w:tbl>
    <w:p w14:paraId="7941C55C" w14:textId="30B4591D" w:rsidR="00B769E4" w:rsidRPr="00587FB8" w:rsidRDefault="00B769E4" w:rsidP="00B769E4">
      <w:pPr>
        <w:pStyle w:val="Source"/>
      </w:pPr>
      <w:r>
        <w:t>Source: ABS Census of Population and Housing, 2021</w:t>
      </w:r>
      <w:r w:rsidR="001720CC">
        <w:t>.</w:t>
      </w:r>
    </w:p>
    <w:p w14:paraId="6B3D6650" w14:textId="611D4A72" w:rsidR="00B769E4" w:rsidRDefault="00B769E4" w:rsidP="00B769E4">
      <w:r>
        <w:t xml:space="preserve">The proportion of </w:t>
      </w:r>
      <w:r w:rsidR="0066154A">
        <w:t>V</w:t>
      </w:r>
      <w:r>
        <w:t>eterinarians working part-time has increased by around 8% between 2006 and 2021, compared to around 4% across all occupations. This increase of part-time work has a material impact on the supply of veterinarians required to meet demand for veterinary services.</w:t>
      </w:r>
    </w:p>
    <w:p w14:paraId="2D8AE9B3" w14:textId="77777777" w:rsidR="00B769E4" w:rsidRDefault="00B769E4" w:rsidP="00B769E4">
      <w:r>
        <w:lastRenderedPageBreak/>
        <w:t>Veterinarians in regional Australia are more likely to be owner-managers than their counterparts in major cities. As a result, the regional veterinary workforce is likely to be more exposed to financial viability pressures being experienced in the veterinary industry relating to rising delivery costs and salaries, the ability of the community to pay for care, and expectations to provide free or discounted care to wildlife and stray animals.</w:t>
      </w:r>
      <w:r>
        <w:rPr>
          <w:rStyle w:val="EndnoteReference"/>
        </w:rPr>
        <w:endnoteReference w:id="106"/>
      </w:r>
      <w:r>
        <w:t xml:space="preserve"> Opportunities for veterinarians and veterinary students to develop their skills in running a successful business may be particularly beneficial for veterinarians in the regions.</w:t>
      </w:r>
    </w:p>
    <w:p w14:paraId="45343B63" w14:textId="603CBBFC" w:rsidR="00B769E4" w:rsidRDefault="00B769E4" w:rsidP="00B769E4">
      <w:r>
        <w:t xml:space="preserve">JSA heard </w:t>
      </w:r>
      <w:r w:rsidR="00CD2E1C">
        <w:t>some commentary</w:t>
      </w:r>
      <w:r>
        <w:t xml:space="preserve"> that increased self-sufficiency among livestock producers may also have contributed to reduced demand for large animal services relative to companion animal services. In turn,</w:t>
      </w:r>
      <w:r w:rsidR="00082377">
        <w:t xml:space="preserve"> the A</w:t>
      </w:r>
      <w:r w:rsidR="008812ED">
        <w:t>VA has indicated that</w:t>
      </w:r>
      <w:r>
        <w:t xml:space="preserve"> the number of veterinarians willing and able to provide large animal services has declined to a point where even reduced demand for livestock veterinary services is not being met.</w:t>
      </w:r>
      <w:r>
        <w:rPr>
          <w:rStyle w:val="EndnoteReference"/>
        </w:rPr>
        <w:endnoteReference w:id="107"/>
      </w:r>
    </w:p>
    <w:p w14:paraId="7FD72A1D" w14:textId="77777777" w:rsidR="00B769E4" w:rsidRDefault="00B769E4" w:rsidP="00B769E4">
      <w:r>
        <w:t>In the absence of any change, large animal veterinary skills and experience may be expected to further decline into the future as the older cohort of veterinarians working in large animal and mixed animal practices approaches retirement. According to the AVA’s Veterinary Workforce Survey 2021, 59% of veterinarians in mixed animal practices and 54% of those in farm animal practices graduated 20 years or more ago, compared to 41% in small animal practices.</w:t>
      </w:r>
      <w:r>
        <w:rPr>
          <w:rStyle w:val="EndnoteReference"/>
        </w:rPr>
        <w:endnoteReference w:id="108"/>
      </w:r>
      <w:r>
        <w:t xml:space="preserve"> </w:t>
      </w:r>
    </w:p>
    <w:p w14:paraId="5A530F58" w14:textId="1E4E3D87" w:rsidR="00FE4B76" w:rsidRDefault="00F01DE8" w:rsidP="00453055">
      <w:pPr>
        <w:spacing w:after="120"/>
      </w:pPr>
      <w:r>
        <w:t xml:space="preserve">Beyond Veterinarians and Veterinary Nurses, the Veterinary Services industry </w:t>
      </w:r>
      <w:r w:rsidR="006A340A">
        <w:t>includes a range of other occupations including Receptionists, Practice Manager</w:t>
      </w:r>
      <w:r w:rsidR="001A4A19">
        <w:t>s, and Animal Attendants and Trainers (</w:t>
      </w:r>
      <w:r w:rsidR="001A4A19">
        <w:fldChar w:fldCharType="begin" w:fldLock="1"/>
      </w:r>
      <w:r w:rsidR="001A4A19">
        <w:instrText xml:space="preserve"> REF _Ref181022794 \h </w:instrText>
      </w:r>
      <w:r w:rsidR="001A4A19">
        <w:fldChar w:fldCharType="separate"/>
      </w:r>
      <w:r w:rsidR="00210A33">
        <w:t>Table 4.</w:t>
      </w:r>
      <w:r w:rsidR="00210A33">
        <w:rPr>
          <w:noProof/>
        </w:rPr>
        <w:t>2</w:t>
      </w:r>
      <w:r w:rsidR="001A4A19">
        <w:fldChar w:fldCharType="end"/>
      </w:r>
      <w:r w:rsidR="001A4A19">
        <w:t>).</w:t>
      </w:r>
      <w:r w:rsidR="00893B5D">
        <w:t xml:space="preserve"> These occupations are </w:t>
      </w:r>
      <w:r w:rsidR="00192A9F">
        <w:t xml:space="preserve">also predominantly female and </w:t>
      </w:r>
      <w:r w:rsidR="00525C22">
        <w:t xml:space="preserve">largely </w:t>
      </w:r>
      <w:r w:rsidR="00674EC6">
        <w:t>comprised of Australian citizens.</w:t>
      </w:r>
    </w:p>
    <w:p w14:paraId="2803B9C4" w14:textId="5AC5ED34" w:rsidR="000C5D4B" w:rsidRPr="007B2C1D" w:rsidRDefault="000C5D4B" w:rsidP="000C5D4B">
      <w:pPr>
        <w:pStyle w:val="ChartandTablelabel"/>
      </w:pPr>
      <w:bookmarkStart w:id="204" w:name="_Ref181022794"/>
      <w:r>
        <w:t>Table 4.</w:t>
      </w:r>
      <w:r>
        <w:fldChar w:fldCharType="begin" w:fldLock="1"/>
      </w:r>
      <w:r>
        <w:instrText xml:space="preserve"> SEQ Table \* ARABIC </w:instrText>
      </w:r>
      <w:r>
        <w:fldChar w:fldCharType="separate"/>
      </w:r>
      <w:r w:rsidR="00210A33">
        <w:rPr>
          <w:noProof/>
        </w:rPr>
        <w:t>2</w:t>
      </w:r>
      <w:r>
        <w:fldChar w:fldCharType="end"/>
      </w:r>
      <w:bookmarkEnd w:id="204"/>
      <w:r>
        <w:t xml:space="preserve">: Demographics of </w:t>
      </w:r>
      <w:r w:rsidR="004A3246">
        <w:t>other</w:t>
      </w:r>
      <w:r>
        <w:t xml:space="preserve"> occupations</w:t>
      </w:r>
      <w:r w:rsidR="004A3246">
        <w:t xml:space="preserve"> in Veterinary Service</w:t>
      </w:r>
      <w:r w:rsidR="00530B5F">
        <w:t>s industry</w:t>
      </w:r>
    </w:p>
    <w:tbl>
      <w:tblPr>
        <w:tblW w:w="9016" w:type="dxa"/>
        <w:tblBorders>
          <w:insideH w:val="single" w:sz="2" w:space="0" w:color="BFBFBF" w:themeColor="background1" w:themeShade="BF"/>
        </w:tblBorders>
        <w:tblLook w:val="04A0" w:firstRow="1" w:lastRow="0" w:firstColumn="1" w:lastColumn="0" w:noHBand="0" w:noVBand="1"/>
      </w:tblPr>
      <w:tblGrid>
        <w:gridCol w:w="2635"/>
        <w:gridCol w:w="1595"/>
        <w:gridCol w:w="1595"/>
        <w:gridCol w:w="1595"/>
        <w:gridCol w:w="1596"/>
      </w:tblGrid>
      <w:tr w:rsidR="000C5D4B" w14:paraId="43FA6591" w14:textId="77777777">
        <w:trPr>
          <w:trHeight w:val="378"/>
        </w:trPr>
        <w:tc>
          <w:tcPr>
            <w:tcW w:w="2635" w:type="dxa"/>
            <w:vMerge w:val="restart"/>
            <w:tcBorders>
              <w:top w:val="nil"/>
              <w:bottom w:val="nil"/>
            </w:tcBorders>
            <w:shd w:val="clear" w:color="auto" w:fill="E3EB9B" w:themeFill="background2" w:themeFillTint="99"/>
            <w:vAlign w:val="center"/>
          </w:tcPr>
          <w:p w14:paraId="31FA50D2" w14:textId="77777777" w:rsidR="000C5D4B" w:rsidRPr="00C70B1C" w:rsidRDefault="000C5D4B">
            <w:pPr>
              <w:keepNext/>
              <w:keepLines/>
              <w:jc w:val="center"/>
              <w:rPr>
                <w:b/>
              </w:rPr>
            </w:pPr>
            <w:r w:rsidRPr="00C70B1C">
              <w:rPr>
                <w:b/>
              </w:rPr>
              <w:t>Occupations</w:t>
            </w:r>
          </w:p>
        </w:tc>
        <w:tc>
          <w:tcPr>
            <w:tcW w:w="1595" w:type="dxa"/>
            <w:vMerge w:val="restart"/>
            <w:tcBorders>
              <w:top w:val="nil"/>
              <w:bottom w:val="nil"/>
            </w:tcBorders>
            <w:shd w:val="clear" w:color="auto" w:fill="E3EB9B" w:themeFill="background2" w:themeFillTint="99"/>
            <w:vAlign w:val="center"/>
          </w:tcPr>
          <w:p w14:paraId="6AFB601A" w14:textId="199CB8EE" w:rsidR="000C5D4B" w:rsidRPr="00C70B1C" w:rsidRDefault="000C5D4B">
            <w:pPr>
              <w:keepNext/>
              <w:keepLines/>
              <w:jc w:val="center"/>
              <w:rPr>
                <w:b/>
              </w:rPr>
            </w:pPr>
            <w:r w:rsidRPr="00C70B1C">
              <w:rPr>
                <w:b/>
              </w:rPr>
              <w:t>Employment</w:t>
            </w:r>
            <w:r>
              <w:rPr>
                <w:b/>
              </w:rPr>
              <w:t xml:space="preserve"> in Veterinary Services</w:t>
            </w:r>
            <w:r w:rsidRPr="00C70B1C">
              <w:rPr>
                <w:b/>
              </w:rPr>
              <w:t xml:space="preserve"> </w:t>
            </w:r>
          </w:p>
        </w:tc>
        <w:tc>
          <w:tcPr>
            <w:tcW w:w="1595" w:type="dxa"/>
            <w:vMerge w:val="restart"/>
            <w:tcBorders>
              <w:top w:val="nil"/>
              <w:bottom w:val="nil"/>
            </w:tcBorders>
            <w:shd w:val="clear" w:color="auto" w:fill="E3EB9B" w:themeFill="background2" w:themeFillTint="99"/>
            <w:vAlign w:val="center"/>
          </w:tcPr>
          <w:p w14:paraId="48A2C127" w14:textId="77777777" w:rsidR="000C5D4B" w:rsidRPr="00C70B1C" w:rsidRDefault="000C5D4B">
            <w:pPr>
              <w:keepNext/>
              <w:keepLines/>
              <w:jc w:val="center"/>
              <w:rPr>
                <w:b/>
              </w:rPr>
            </w:pPr>
            <w:r w:rsidRPr="00C70B1C">
              <w:rPr>
                <w:b/>
                <w:bCs/>
              </w:rPr>
              <w:t>Female (%)</w:t>
            </w:r>
          </w:p>
        </w:tc>
        <w:tc>
          <w:tcPr>
            <w:tcW w:w="1595" w:type="dxa"/>
            <w:vMerge w:val="restart"/>
            <w:tcBorders>
              <w:top w:val="nil"/>
              <w:bottom w:val="nil"/>
            </w:tcBorders>
            <w:shd w:val="clear" w:color="auto" w:fill="E3EB9B" w:themeFill="background2" w:themeFillTint="99"/>
            <w:vAlign w:val="center"/>
          </w:tcPr>
          <w:p w14:paraId="26D8CAD0" w14:textId="77777777" w:rsidR="000C5D4B" w:rsidRPr="00C70B1C" w:rsidRDefault="000C5D4B">
            <w:pPr>
              <w:keepNext/>
              <w:keepLines/>
              <w:jc w:val="center"/>
              <w:rPr>
                <w:b/>
              </w:rPr>
            </w:pPr>
            <w:r w:rsidRPr="00C70B1C">
              <w:rPr>
                <w:b/>
              </w:rPr>
              <w:t>First Nations</w:t>
            </w:r>
            <w:r w:rsidRPr="00C70B1C">
              <w:rPr>
                <w:b/>
                <w:bCs/>
              </w:rPr>
              <w:t xml:space="preserve"> (%)</w:t>
            </w:r>
          </w:p>
        </w:tc>
        <w:tc>
          <w:tcPr>
            <w:tcW w:w="1596" w:type="dxa"/>
            <w:vMerge w:val="restart"/>
            <w:tcBorders>
              <w:top w:val="nil"/>
              <w:bottom w:val="nil"/>
            </w:tcBorders>
            <w:shd w:val="clear" w:color="auto" w:fill="E3EB9B" w:themeFill="background2" w:themeFillTint="99"/>
            <w:vAlign w:val="center"/>
          </w:tcPr>
          <w:p w14:paraId="65E958A3" w14:textId="42B9CE48" w:rsidR="000C5D4B" w:rsidRPr="00C70B1C" w:rsidRDefault="000C5D4B">
            <w:pPr>
              <w:keepNext/>
              <w:keepLines/>
              <w:jc w:val="center"/>
              <w:rPr>
                <w:b/>
              </w:rPr>
            </w:pPr>
            <w:r w:rsidRPr="00C70B1C">
              <w:rPr>
                <w:b/>
              </w:rPr>
              <w:t>Australian Citizen</w:t>
            </w:r>
            <w:r w:rsidRPr="00C70B1C">
              <w:rPr>
                <w:b/>
                <w:bCs/>
              </w:rPr>
              <w:t xml:space="preserve"> (%)</w:t>
            </w:r>
          </w:p>
        </w:tc>
      </w:tr>
      <w:tr w:rsidR="000C5D4B" w14:paraId="2FC06FF3" w14:textId="77777777">
        <w:trPr>
          <w:trHeight w:val="378"/>
        </w:trPr>
        <w:tc>
          <w:tcPr>
            <w:tcW w:w="2635" w:type="dxa"/>
            <w:vMerge/>
            <w:tcBorders>
              <w:top w:val="nil"/>
              <w:bottom w:val="nil"/>
            </w:tcBorders>
            <w:shd w:val="clear" w:color="auto" w:fill="E3EB9B" w:themeFill="background2" w:themeFillTint="99"/>
          </w:tcPr>
          <w:p w14:paraId="78174B48" w14:textId="77777777" w:rsidR="000C5D4B" w:rsidRPr="000C2F2C" w:rsidRDefault="000C5D4B">
            <w:pPr>
              <w:keepNext/>
              <w:keepLines/>
            </w:pPr>
          </w:p>
        </w:tc>
        <w:tc>
          <w:tcPr>
            <w:tcW w:w="1595" w:type="dxa"/>
            <w:vMerge/>
            <w:tcBorders>
              <w:top w:val="nil"/>
              <w:bottom w:val="nil"/>
            </w:tcBorders>
            <w:shd w:val="clear" w:color="auto" w:fill="E3EB9B" w:themeFill="background2" w:themeFillTint="99"/>
          </w:tcPr>
          <w:p w14:paraId="30B000AB" w14:textId="77777777" w:rsidR="000C5D4B" w:rsidRPr="000C2F2C" w:rsidRDefault="000C5D4B">
            <w:pPr>
              <w:keepNext/>
              <w:keepLines/>
            </w:pPr>
          </w:p>
        </w:tc>
        <w:tc>
          <w:tcPr>
            <w:tcW w:w="1595" w:type="dxa"/>
            <w:vMerge/>
            <w:tcBorders>
              <w:top w:val="nil"/>
              <w:bottom w:val="nil"/>
            </w:tcBorders>
            <w:shd w:val="clear" w:color="auto" w:fill="E3EB9B" w:themeFill="background2" w:themeFillTint="99"/>
          </w:tcPr>
          <w:p w14:paraId="6B166F2B" w14:textId="77777777" w:rsidR="000C5D4B" w:rsidRPr="000C2F2C" w:rsidRDefault="000C5D4B">
            <w:pPr>
              <w:keepNext/>
              <w:keepLines/>
            </w:pPr>
          </w:p>
        </w:tc>
        <w:tc>
          <w:tcPr>
            <w:tcW w:w="1595" w:type="dxa"/>
            <w:vMerge/>
            <w:tcBorders>
              <w:top w:val="nil"/>
              <w:bottom w:val="nil"/>
            </w:tcBorders>
            <w:shd w:val="clear" w:color="auto" w:fill="E3EB9B" w:themeFill="background2" w:themeFillTint="99"/>
          </w:tcPr>
          <w:p w14:paraId="56B3B6A9" w14:textId="77777777" w:rsidR="000C5D4B" w:rsidRPr="000C2F2C" w:rsidRDefault="000C5D4B">
            <w:pPr>
              <w:keepNext/>
              <w:keepLines/>
            </w:pPr>
          </w:p>
        </w:tc>
        <w:tc>
          <w:tcPr>
            <w:tcW w:w="1596" w:type="dxa"/>
            <w:vMerge/>
            <w:tcBorders>
              <w:top w:val="nil"/>
              <w:bottom w:val="nil"/>
            </w:tcBorders>
            <w:shd w:val="clear" w:color="auto" w:fill="E3EB9B" w:themeFill="background2" w:themeFillTint="99"/>
          </w:tcPr>
          <w:p w14:paraId="47735CEB" w14:textId="77777777" w:rsidR="000C5D4B" w:rsidRPr="000C2F2C" w:rsidRDefault="000C5D4B">
            <w:pPr>
              <w:keepNext/>
              <w:keepLines/>
            </w:pPr>
          </w:p>
        </w:tc>
      </w:tr>
      <w:tr w:rsidR="00D84290" w14:paraId="3710472E" w14:textId="77777777">
        <w:trPr>
          <w:trHeight w:val="254"/>
        </w:trPr>
        <w:tc>
          <w:tcPr>
            <w:tcW w:w="2635" w:type="dxa"/>
            <w:tcBorders>
              <w:top w:val="nil"/>
              <w:bottom w:val="single" w:sz="2" w:space="0" w:color="BFBFBF" w:themeColor="background1" w:themeShade="BF"/>
            </w:tcBorders>
            <w:shd w:val="clear" w:color="auto" w:fill="auto"/>
            <w:vAlign w:val="bottom"/>
          </w:tcPr>
          <w:p w14:paraId="0493892F" w14:textId="6043A38E" w:rsidR="00D84290" w:rsidRPr="00BD02F7" w:rsidRDefault="00D84290" w:rsidP="00D84290">
            <w:pPr>
              <w:keepNext/>
              <w:keepLines/>
              <w:spacing w:after="0"/>
              <w:rPr>
                <w:rFonts w:asciiTheme="minorHAnsi" w:hAnsiTheme="minorHAnsi" w:cstheme="minorHAnsi"/>
                <w:color w:val="000000"/>
              </w:rPr>
            </w:pPr>
            <w:r w:rsidRPr="00BD02F7">
              <w:rPr>
                <w:rFonts w:asciiTheme="minorHAnsi" w:hAnsiTheme="minorHAnsi" w:cstheme="minorHAnsi"/>
                <w:color w:val="000000"/>
              </w:rPr>
              <w:t>Receptionists</w:t>
            </w:r>
          </w:p>
        </w:tc>
        <w:tc>
          <w:tcPr>
            <w:tcW w:w="1595" w:type="dxa"/>
            <w:tcBorders>
              <w:top w:val="nil"/>
              <w:bottom w:val="single" w:sz="2" w:space="0" w:color="BFBFBF" w:themeColor="background1" w:themeShade="BF"/>
            </w:tcBorders>
            <w:shd w:val="clear" w:color="auto" w:fill="auto"/>
            <w:vAlign w:val="bottom"/>
          </w:tcPr>
          <w:p w14:paraId="2B0283A0" w14:textId="27B99C9C" w:rsidR="00D84290" w:rsidRPr="00C70B1C" w:rsidRDefault="00D84290" w:rsidP="00D84290">
            <w:pPr>
              <w:keepNext/>
              <w:keepLines/>
              <w:spacing w:after="0"/>
              <w:jc w:val="center"/>
              <w:rPr>
                <w:rFonts w:asciiTheme="minorHAnsi" w:hAnsiTheme="minorHAnsi" w:cstheme="minorHAnsi"/>
                <w:color w:val="000000"/>
              </w:rPr>
            </w:pPr>
            <w:r w:rsidRPr="00BD02F7">
              <w:rPr>
                <w:rFonts w:asciiTheme="minorHAnsi" w:hAnsiTheme="minorHAnsi" w:cstheme="minorHAnsi"/>
                <w:color w:val="000000"/>
              </w:rPr>
              <w:t>1,309</w:t>
            </w:r>
          </w:p>
        </w:tc>
        <w:tc>
          <w:tcPr>
            <w:tcW w:w="1595" w:type="dxa"/>
            <w:tcBorders>
              <w:top w:val="nil"/>
              <w:bottom w:val="single" w:sz="2" w:space="0" w:color="BFBFBF" w:themeColor="background1" w:themeShade="BF"/>
            </w:tcBorders>
            <w:shd w:val="clear" w:color="auto" w:fill="auto"/>
            <w:vAlign w:val="bottom"/>
          </w:tcPr>
          <w:p w14:paraId="1A8069C5" w14:textId="580179E0" w:rsidR="00D84290" w:rsidRPr="00C70B1C" w:rsidRDefault="00D84290" w:rsidP="00D84290">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96</w:t>
            </w:r>
          </w:p>
        </w:tc>
        <w:tc>
          <w:tcPr>
            <w:tcW w:w="1595" w:type="dxa"/>
            <w:tcBorders>
              <w:top w:val="nil"/>
              <w:bottom w:val="single" w:sz="2" w:space="0" w:color="BFBFBF" w:themeColor="background1" w:themeShade="BF"/>
            </w:tcBorders>
            <w:shd w:val="clear" w:color="auto" w:fill="auto"/>
            <w:vAlign w:val="bottom"/>
          </w:tcPr>
          <w:p w14:paraId="4B665979" w14:textId="28F6E369" w:rsidR="00D84290" w:rsidRPr="00C70B1C" w:rsidRDefault="00D84290" w:rsidP="00D84290">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1.5</w:t>
            </w:r>
          </w:p>
        </w:tc>
        <w:tc>
          <w:tcPr>
            <w:tcW w:w="1596" w:type="dxa"/>
            <w:tcBorders>
              <w:top w:val="nil"/>
              <w:bottom w:val="single" w:sz="2" w:space="0" w:color="BFBFBF" w:themeColor="background1" w:themeShade="BF"/>
            </w:tcBorders>
            <w:shd w:val="clear" w:color="auto" w:fill="auto"/>
            <w:vAlign w:val="center"/>
          </w:tcPr>
          <w:p w14:paraId="3083458F" w14:textId="35141E6B" w:rsidR="00D84290" w:rsidRPr="00C70B1C" w:rsidRDefault="00FE4B76" w:rsidP="00D84290">
            <w:pPr>
              <w:keepNext/>
              <w:keepLines/>
              <w:spacing w:after="0"/>
              <w:jc w:val="center"/>
              <w:rPr>
                <w:rFonts w:asciiTheme="minorHAnsi" w:hAnsiTheme="minorHAnsi" w:cstheme="minorHAnsi"/>
                <w:color w:val="000000"/>
              </w:rPr>
            </w:pPr>
            <w:r>
              <w:rPr>
                <w:rFonts w:asciiTheme="minorHAnsi" w:hAnsiTheme="minorHAnsi" w:cstheme="minorHAnsi"/>
                <w:color w:val="000000"/>
              </w:rPr>
              <w:t>93</w:t>
            </w:r>
          </w:p>
        </w:tc>
      </w:tr>
      <w:tr w:rsidR="00D84290" w14:paraId="71756FAC" w14:textId="77777777">
        <w:trPr>
          <w:trHeight w:val="90"/>
        </w:trPr>
        <w:tc>
          <w:tcPr>
            <w:tcW w:w="2635" w:type="dxa"/>
            <w:tcBorders>
              <w:top w:val="single" w:sz="2" w:space="0" w:color="BFBFBF" w:themeColor="background1" w:themeShade="BF"/>
              <w:bottom w:val="single" w:sz="2" w:space="0" w:color="BFBFBF" w:themeColor="background1" w:themeShade="BF"/>
            </w:tcBorders>
            <w:shd w:val="clear" w:color="auto" w:fill="auto"/>
            <w:vAlign w:val="bottom"/>
          </w:tcPr>
          <w:p w14:paraId="06878D73" w14:textId="1DE66910" w:rsidR="00D84290" w:rsidRPr="00BD02F7" w:rsidRDefault="00D84290" w:rsidP="00D84290">
            <w:pPr>
              <w:keepNext/>
              <w:keepLines/>
              <w:spacing w:after="0"/>
              <w:rPr>
                <w:rFonts w:asciiTheme="minorHAnsi" w:hAnsiTheme="minorHAnsi" w:cstheme="minorHAnsi"/>
                <w:color w:val="000000"/>
              </w:rPr>
            </w:pPr>
            <w:r w:rsidRPr="00BD02F7">
              <w:rPr>
                <w:rFonts w:asciiTheme="minorHAnsi" w:hAnsiTheme="minorHAnsi" w:cstheme="minorHAnsi"/>
                <w:color w:val="000000"/>
              </w:rPr>
              <w:t>Practice Managers</w:t>
            </w:r>
          </w:p>
        </w:tc>
        <w:tc>
          <w:tcPr>
            <w:tcW w:w="1595" w:type="dxa"/>
            <w:tcBorders>
              <w:top w:val="single" w:sz="2" w:space="0" w:color="BFBFBF" w:themeColor="background1" w:themeShade="BF"/>
              <w:bottom w:val="single" w:sz="2" w:space="0" w:color="BFBFBF" w:themeColor="background1" w:themeShade="BF"/>
            </w:tcBorders>
            <w:shd w:val="clear" w:color="auto" w:fill="auto"/>
            <w:vAlign w:val="bottom"/>
          </w:tcPr>
          <w:p w14:paraId="194A312C" w14:textId="16B9CF5C" w:rsidR="00D84290" w:rsidRPr="00C70B1C" w:rsidRDefault="00D84290" w:rsidP="00D84290">
            <w:pPr>
              <w:keepNext/>
              <w:keepLines/>
              <w:spacing w:after="0"/>
              <w:jc w:val="center"/>
              <w:rPr>
                <w:rFonts w:asciiTheme="minorHAnsi" w:hAnsiTheme="minorHAnsi" w:cstheme="minorHAnsi"/>
                <w:color w:val="000000"/>
              </w:rPr>
            </w:pPr>
            <w:r w:rsidRPr="00BD02F7">
              <w:rPr>
                <w:rFonts w:asciiTheme="minorHAnsi" w:hAnsiTheme="minorHAnsi" w:cstheme="minorHAnsi"/>
                <w:color w:val="000000"/>
              </w:rPr>
              <w:t>995</w:t>
            </w:r>
          </w:p>
        </w:tc>
        <w:tc>
          <w:tcPr>
            <w:tcW w:w="1595" w:type="dxa"/>
            <w:tcBorders>
              <w:top w:val="single" w:sz="2" w:space="0" w:color="BFBFBF" w:themeColor="background1" w:themeShade="BF"/>
              <w:bottom w:val="single" w:sz="2" w:space="0" w:color="BFBFBF" w:themeColor="background1" w:themeShade="BF"/>
            </w:tcBorders>
            <w:shd w:val="clear" w:color="auto" w:fill="auto"/>
            <w:vAlign w:val="bottom"/>
          </w:tcPr>
          <w:p w14:paraId="4E4D27E5" w14:textId="4BAD5CFE" w:rsidR="00D84290" w:rsidRPr="00C70B1C" w:rsidRDefault="00D84290" w:rsidP="00D84290">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89</w:t>
            </w:r>
          </w:p>
        </w:tc>
        <w:tc>
          <w:tcPr>
            <w:tcW w:w="1595" w:type="dxa"/>
            <w:tcBorders>
              <w:top w:val="single" w:sz="2" w:space="0" w:color="BFBFBF" w:themeColor="background1" w:themeShade="BF"/>
              <w:bottom w:val="single" w:sz="2" w:space="0" w:color="BFBFBF" w:themeColor="background1" w:themeShade="BF"/>
            </w:tcBorders>
            <w:shd w:val="clear" w:color="auto" w:fill="auto"/>
            <w:vAlign w:val="bottom"/>
          </w:tcPr>
          <w:p w14:paraId="01005DE7" w14:textId="227F0186" w:rsidR="00D84290" w:rsidRPr="00C70B1C" w:rsidRDefault="00D84290" w:rsidP="00D84290">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0.9</w:t>
            </w:r>
          </w:p>
        </w:tc>
        <w:tc>
          <w:tcPr>
            <w:tcW w:w="1596" w:type="dxa"/>
            <w:tcBorders>
              <w:top w:val="single" w:sz="2" w:space="0" w:color="BFBFBF" w:themeColor="background1" w:themeShade="BF"/>
              <w:bottom w:val="single" w:sz="2" w:space="0" w:color="BFBFBF" w:themeColor="background1" w:themeShade="BF"/>
            </w:tcBorders>
            <w:shd w:val="clear" w:color="auto" w:fill="auto"/>
            <w:vAlign w:val="center"/>
          </w:tcPr>
          <w:p w14:paraId="061F1501" w14:textId="2438616A" w:rsidR="00D84290" w:rsidRPr="00C70B1C" w:rsidRDefault="00FE4B76" w:rsidP="00D84290">
            <w:pPr>
              <w:keepNext/>
              <w:keepLines/>
              <w:spacing w:after="0"/>
              <w:jc w:val="center"/>
              <w:rPr>
                <w:rFonts w:asciiTheme="minorHAnsi" w:hAnsiTheme="minorHAnsi" w:cstheme="minorHAnsi"/>
                <w:color w:val="000000"/>
              </w:rPr>
            </w:pPr>
            <w:r>
              <w:rPr>
                <w:rFonts w:asciiTheme="minorHAnsi" w:hAnsiTheme="minorHAnsi" w:cstheme="minorHAnsi"/>
                <w:color w:val="000000"/>
              </w:rPr>
              <w:t>93</w:t>
            </w:r>
          </w:p>
        </w:tc>
      </w:tr>
      <w:tr w:rsidR="00D84290" w14:paraId="5257B4F2" w14:textId="77777777" w:rsidTr="00FE4B76">
        <w:trPr>
          <w:trHeight w:val="90"/>
        </w:trPr>
        <w:tc>
          <w:tcPr>
            <w:tcW w:w="2635" w:type="dxa"/>
            <w:tcBorders>
              <w:top w:val="single" w:sz="2" w:space="0" w:color="BFBFBF" w:themeColor="background1" w:themeShade="BF"/>
              <w:bottom w:val="single" w:sz="2" w:space="0" w:color="BFBFBF" w:themeColor="background1" w:themeShade="BF"/>
            </w:tcBorders>
            <w:shd w:val="clear" w:color="auto" w:fill="auto"/>
            <w:vAlign w:val="bottom"/>
          </w:tcPr>
          <w:p w14:paraId="558E8FF2" w14:textId="2B594290" w:rsidR="00D84290" w:rsidRPr="00BD02F7" w:rsidRDefault="00D84290" w:rsidP="00D84290">
            <w:pPr>
              <w:keepNext/>
              <w:keepLines/>
              <w:spacing w:after="0"/>
              <w:rPr>
                <w:rFonts w:asciiTheme="minorHAnsi" w:hAnsiTheme="minorHAnsi" w:cstheme="minorHAnsi"/>
                <w:color w:val="000000"/>
              </w:rPr>
            </w:pPr>
            <w:r w:rsidRPr="00BD02F7">
              <w:rPr>
                <w:rFonts w:asciiTheme="minorHAnsi" w:hAnsiTheme="minorHAnsi" w:cstheme="minorHAnsi"/>
                <w:color w:val="000000"/>
              </w:rPr>
              <w:t>Animal Attendants and Trainers</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59352C1A" w14:textId="7154C938" w:rsidR="00D84290" w:rsidRPr="00C70B1C" w:rsidRDefault="00D84290" w:rsidP="00FE4B76">
            <w:pPr>
              <w:keepNext/>
              <w:keepLines/>
              <w:spacing w:after="0"/>
              <w:jc w:val="center"/>
              <w:rPr>
                <w:rFonts w:asciiTheme="minorHAnsi" w:hAnsiTheme="minorHAnsi" w:cstheme="minorHAnsi"/>
                <w:color w:val="000000"/>
              </w:rPr>
            </w:pPr>
            <w:r w:rsidRPr="00BD02F7">
              <w:rPr>
                <w:rFonts w:asciiTheme="minorHAnsi" w:hAnsiTheme="minorHAnsi" w:cstheme="minorHAnsi"/>
                <w:color w:val="000000"/>
              </w:rPr>
              <w:t>861</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67E9BE94" w14:textId="54D55536" w:rsidR="00D84290" w:rsidRPr="00C70B1C" w:rsidRDefault="00D84290" w:rsidP="00FE4B76">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87</w:t>
            </w:r>
          </w:p>
        </w:tc>
        <w:tc>
          <w:tcPr>
            <w:tcW w:w="1595" w:type="dxa"/>
            <w:tcBorders>
              <w:top w:val="single" w:sz="2" w:space="0" w:color="BFBFBF" w:themeColor="background1" w:themeShade="BF"/>
              <w:bottom w:val="single" w:sz="2" w:space="0" w:color="BFBFBF" w:themeColor="background1" w:themeShade="BF"/>
            </w:tcBorders>
            <w:shd w:val="clear" w:color="auto" w:fill="auto"/>
            <w:vAlign w:val="center"/>
          </w:tcPr>
          <w:p w14:paraId="0D412B81" w14:textId="7D6A2501" w:rsidR="00D84290" w:rsidRPr="00C70B1C" w:rsidRDefault="00D84290" w:rsidP="00FE4B76">
            <w:pPr>
              <w:keepNext/>
              <w:keepLines/>
              <w:spacing w:after="0"/>
              <w:jc w:val="center"/>
              <w:rPr>
                <w:rFonts w:asciiTheme="minorHAnsi" w:hAnsiTheme="minorHAnsi" w:cstheme="minorHAnsi"/>
                <w:color w:val="000000"/>
              </w:rPr>
            </w:pPr>
            <w:r w:rsidRPr="00FE4B76">
              <w:rPr>
                <w:rFonts w:asciiTheme="minorHAnsi" w:hAnsiTheme="minorHAnsi" w:cstheme="minorHAnsi"/>
                <w:color w:val="000000"/>
              </w:rPr>
              <w:t>2.2</w:t>
            </w:r>
          </w:p>
        </w:tc>
        <w:tc>
          <w:tcPr>
            <w:tcW w:w="1596" w:type="dxa"/>
            <w:tcBorders>
              <w:top w:val="single" w:sz="2" w:space="0" w:color="BFBFBF" w:themeColor="background1" w:themeShade="BF"/>
              <w:bottom w:val="single" w:sz="2" w:space="0" w:color="BFBFBF" w:themeColor="background1" w:themeShade="BF"/>
            </w:tcBorders>
            <w:shd w:val="clear" w:color="auto" w:fill="auto"/>
            <w:vAlign w:val="center"/>
          </w:tcPr>
          <w:p w14:paraId="182EB162" w14:textId="26DAE270" w:rsidR="00D84290" w:rsidRPr="00C70B1C" w:rsidRDefault="00FE4B76" w:rsidP="00D84290">
            <w:pPr>
              <w:keepNext/>
              <w:keepLines/>
              <w:spacing w:after="0"/>
              <w:jc w:val="center"/>
              <w:rPr>
                <w:rFonts w:asciiTheme="minorHAnsi" w:hAnsiTheme="minorHAnsi" w:cstheme="minorHAnsi"/>
                <w:color w:val="000000"/>
              </w:rPr>
            </w:pPr>
            <w:r>
              <w:rPr>
                <w:rFonts w:asciiTheme="minorHAnsi" w:hAnsiTheme="minorHAnsi" w:cstheme="minorHAnsi"/>
                <w:color w:val="000000"/>
              </w:rPr>
              <w:t>92</w:t>
            </w:r>
          </w:p>
        </w:tc>
      </w:tr>
    </w:tbl>
    <w:p w14:paraId="71AD7F90" w14:textId="11CB6C41" w:rsidR="000C5D4B" w:rsidRDefault="000C5D4B" w:rsidP="00FE4B76">
      <w:pPr>
        <w:pStyle w:val="Source"/>
      </w:pPr>
      <w:r>
        <w:t>Source: ABS Census of Population and Housing, 2021</w:t>
      </w:r>
      <w:r w:rsidR="001720CC">
        <w:t>.</w:t>
      </w:r>
    </w:p>
    <w:p w14:paraId="7C77A2FA" w14:textId="77777777" w:rsidR="00B769E4" w:rsidRPr="00AC5875" w:rsidRDefault="00B769E4" w:rsidP="00B769E4">
      <w:pPr>
        <w:pStyle w:val="Heading3"/>
      </w:pPr>
      <w:r>
        <w:t>Workforce trends</w:t>
      </w:r>
    </w:p>
    <w:p w14:paraId="14B4482F" w14:textId="456D48C7" w:rsidR="00B769E4" w:rsidRDefault="00B769E4" w:rsidP="00B769E4">
      <w:r>
        <w:t xml:space="preserve">Payroll jobs in the veterinary services industry increased by 2,010 (or 7%) between 1 July 2021 and the 29 February 2024 </w:t>
      </w:r>
      <w:r w:rsidR="00847BF0">
        <w:t>(</w:t>
      </w:r>
      <w:r w:rsidR="00847BF0">
        <w:fldChar w:fldCharType="begin" w:fldLock="1"/>
      </w:r>
      <w:r w:rsidR="00847BF0">
        <w:instrText xml:space="preserve"> REF _Ref180587709 \h </w:instrText>
      </w:r>
      <w:r w:rsidR="00847BF0">
        <w:fldChar w:fldCharType="separate"/>
      </w:r>
      <w:r w:rsidR="00AE1EE7">
        <w:t>Figure 4.</w:t>
      </w:r>
      <w:r w:rsidR="00847BF0">
        <w:rPr>
          <w:noProof/>
        </w:rPr>
        <w:t>2</w:t>
      </w:r>
      <w:r w:rsidR="00847BF0">
        <w:fldChar w:fldCharType="end"/>
      </w:r>
      <w:r w:rsidR="00847BF0">
        <w:t>).</w:t>
      </w:r>
    </w:p>
    <w:p w14:paraId="6341F42F" w14:textId="157717D8" w:rsidR="00B769E4" w:rsidRDefault="00AE1EE7" w:rsidP="00B769E4">
      <w:pPr>
        <w:pStyle w:val="ChartandTablelabel"/>
      </w:pPr>
      <w:bookmarkStart w:id="205" w:name="_Ref180587709"/>
      <w:r>
        <w:t>Figure 4.</w:t>
      </w:r>
      <w:r w:rsidR="00CA6591">
        <w:fldChar w:fldCharType="begin"/>
      </w:r>
      <w:r w:rsidR="00CA6591">
        <w:instrText xml:space="preserve"> SEQ Figure \* ARABIC </w:instrText>
      </w:r>
      <w:r w:rsidR="00CA6591">
        <w:fldChar w:fldCharType="separate"/>
      </w:r>
      <w:r w:rsidR="004047A9">
        <w:rPr>
          <w:noProof/>
        </w:rPr>
        <w:t>2</w:t>
      </w:r>
      <w:r w:rsidR="00CA6591">
        <w:fldChar w:fldCharType="end"/>
      </w:r>
      <w:bookmarkEnd w:id="205"/>
      <w:r w:rsidR="00B769E4">
        <w:t>: Payroll jobs in veterinary services</w:t>
      </w:r>
    </w:p>
    <w:p w14:paraId="7441A95B" w14:textId="44FFB03B" w:rsidR="00B769E4" w:rsidRDefault="00B769E4" w:rsidP="00B769E4">
      <w:r>
        <w:rPr>
          <w:noProof/>
        </w:rPr>
        <w:drawing>
          <wp:inline distT="0" distB="0" distL="0" distR="0" wp14:anchorId="57FFC0A3" wp14:editId="601CFD8E">
            <wp:extent cx="5784112" cy="1850065"/>
            <wp:effectExtent l="0" t="0" r="7620" b="0"/>
            <wp:docPr id="1113703623" name="Chart 1" descr="This line chart shows how Veterinary Services total payroll jobs have overall increased between 1 July 2021 to 29 February 2024 by 7%.">
              <a:extLst xmlns:a="http://schemas.openxmlformats.org/drawingml/2006/main">
                <a:ext uri="{FF2B5EF4-FFF2-40B4-BE49-F238E27FC236}">
                  <a16:creationId xmlns:a16="http://schemas.microsoft.com/office/drawing/2014/main" id="{FEBD0825-CD7D-45FD-2594-4D2E5FC4FA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160AF2AF" w14:textId="77777777" w:rsidR="00B769E4" w:rsidRPr="00891425" w:rsidRDefault="00B769E4" w:rsidP="00B769E4">
      <w:pPr>
        <w:pStyle w:val="Source"/>
      </w:pPr>
      <w:r w:rsidRPr="00891425">
        <w:t>Source: Australian Taxation Office, Single Touch Payroll (STP) data.</w:t>
      </w:r>
    </w:p>
    <w:p w14:paraId="706CB4D3" w14:textId="7F8A1F1D" w:rsidR="008960E0" w:rsidRPr="009752AA" w:rsidRDefault="00B769E4" w:rsidP="00B769E4">
      <w:pPr>
        <w:rPr>
          <w:rStyle w:val="Strong"/>
          <w:b w:val="0"/>
          <w:bCs w:val="0"/>
        </w:rPr>
      </w:pPr>
      <w:r w:rsidRPr="009752AA">
        <w:rPr>
          <w:rStyle w:val="Strong"/>
          <w:b w:val="0"/>
          <w:bCs w:val="0"/>
        </w:rPr>
        <w:lastRenderedPageBreak/>
        <w:t xml:space="preserve">JSA has identified </w:t>
      </w:r>
      <w:r w:rsidR="00CC5749">
        <w:rPr>
          <w:rStyle w:val="Strong"/>
          <w:b w:val="0"/>
          <w:bCs w:val="0"/>
        </w:rPr>
        <w:t>V</w:t>
      </w:r>
      <w:r w:rsidRPr="009752AA">
        <w:rPr>
          <w:rStyle w:val="Strong"/>
          <w:b w:val="0"/>
          <w:bCs w:val="0"/>
        </w:rPr>
        <w:t xml:space="preserve">eterinarians as in shortage nationally and in each jurisdiction across all </w:t>
      </w:r>
      <w:r w:rsidR="00A623FA" w:rsidRPr="009752AA">
        <w:rPr>
          <w:rStyle w:val="Strong"/>
          <w:b w:val="0"/>
          <w:bCs w:val="0"/>
        </w:rPr>
        <w:t>four</w:t>
      </w:r>
      <w:r w:rsidRPr="009752AA">
        <w:rPr>
          <w:rStyle w:val="Strong"/>
          <w:b w:val="0"/>
          <w:bCs w:val="0"/>
        </w:rPr>
        <w:t xml:space="preserve"> iterations of the </w:t>
      </w:r>
      <w:r w:rsidR="00A623FA" w:rsidRPr="009752AA">
        <w:rPr>
          <w:rStyle w:val="Strong"/>
          <w:b w:val="0"/>
          <w:bCs w:val="0"/>
        </w:rPr>
        <w:t>Occupation</w:t>
      </w:r>
      <w:r w:rsidRPr="009752AA">
        <w:rPr>
          <w:rStyle w:val="Strong"/>
          <w:b w:val="0"/>
          <w:bCs w:val="0"/>
        </w:rPr>
        <w:t xml:space="preserve"> </w:t>
      </w:r>
      <w:r w:rsidR="00A623FA" w:rsidRPr="009752AA">
        <w:rPr>
          <w:rStyle w:val="Strong"/>
          <w:b w:val="0"/>
          <w:bCs w:val="0"/>
        </w:rPr>
        <w:t>Shortage</w:t>
      </w:r>
      <w:r w:rsidRPr="009752AA">
        <w:rPr>
          <w:rStyle w:val="Strong"/>
          <w:b w:val="0"/>
          <w:bCs w:val="0"/>
        </w:rPr>
        <w:t xml:space="preserve"> List to date covering the period 2021 to 202</w:t>
      </w:r>
      <w:r w:rsidR="00A623FA" w:rsidRPr="009752AA">
        <w:rPr>
          <w:rStyle w:val="Strong"/>
          <w:b w:val="0"/>
          <w:bCs w:val="0"/>
        </w:rPr>
        <w:t>4</w:t>
      </w:r>
      <w:r w:rsidRPr="009752AA">
        <w:rPr>
          <w:rStyle w:val="Strong"/>
          <w:b w:val="0"/>
          <w:bCs w:val="0"/>
        </w:rPr>
        <w:t>.</w:t>
      </w:r>
      <w:r w:rsidR="00787B65">
        <w:rPr>
          <w:rStyle w:val="EndnoteReference"/>
        </w:rPr>
        <w:endnoteReference w:id="109"/>
      </w:r>
      <w:r w:rsidRPr="009752AA">
        <w:rPr>
          <w:rStyle w:val="Strong"/>
          <w:b w:val="0"/>
          <w:bCs w:val="0"/>
        </w:rPr>
        <w:t xml:space="preserve"> Over the same period, the fill rate for </w:t>
      </w:r>
      <w:r w:rsidR="008473B7">
        <w:rPr>
          <w:rStyle w:val="Strong"/>
          <w:b w:val="0"/>
          <w:bCs w:val="0"/>
        </w:rPr>
        <w:t>V</w:t>
      </w:r>
      <w:r w:rsidRPr="009752AA">
        <w:rPr>
          <w:rStyle w:val="Strong"/>
          <w:b w:val="0"/>
          <w:bCs w:val="0"/>
        </w:rPr>
        <w:t>eterinarian vacancies (i.e. the percentage of advertised vacancies filled) has remained well below the 67% that generally means an occupation is in shortage.</w:t>
      </w:r>
      <w:r w:rsidRPr="009752AA">
        <w:rPr>
          <w:rStyle w:val="Strong"/>
          <w:b w:val="0"/>
          <w:bCs w:val="0"/>
          <w:vertAlign w:val="superscript"/>
        </w:rPr>
        <w:endnoteReference w:id="110"/>
      </w:r>
      <w:r w:rsidRPr="009752AA">
        <w:rPr>
          <w:rStyle w:val="Strong"/>
          <w:b w:val="0"/>
          <w:bCs w:val="0"/>
        </w:rPr>
        <w:t xml:space="preserve"> Veterinary </w:t>
      </w:r>
      <w:r w:rsidR="00A623FA" w:rsidRPr="009752AA">
        <w:rPr>
          <w:rStyle w:val="Strong"/>
          <w:b w:val="0"/>
          <w:bCs w:val="0"/>
        </w:rPr>
        <w:t>N</w:t>
      </w:r>
      <w:r w:rsidRPr="009752AA">
        <w:rPr>
          <w:rStyle w:val="Strong"/>
          <w:b w:val="0"/>
          <w:bCs w:val="0"/>
        </w:rPr>
        <w:t xml:space="preserve">urses have been rated in shortage nationally </w:t>
      </w:r>
      <w:r w:rsidR="00894C6E" w:rsidRPr="009752AA">
        <w:rPr>
          <w:rStyle w:val="Strong"/>
          <w:b w:val="0"/>
          <w:bCs w:val="0"/>
        </w:rPr>
        <w:t>since</w:t>
      </w:r>
      <w:r w:rsidRPr="009752AA">
        <w:rPr>
          <w:rStyle w:val="Strong"/>
          <w:b w:val="0"/>
          <w:bCs w:val="0"/>
        </w:rPr>
        <w:t xml:space="preserve"> the 2022 </w:t>
      </w:r>
      <w:r w:rsidR="00894C6E" w:rsidRPr="009752AA">
        <w:rPr>
          <w:rStyle w:val="Strong"/>
          <w:b w:val="0"/>
          <w:bCs w:val="0"/>
        </w:rPr>
        <w:t>list</w:t>
      </w:r>
      <w:r w:rsidRPr="009752AA">
        <w:rPr>
          <w:rStyle w:val="Strong"/>
          <w:b w:val="0"/>
          <w:bCs w:val="0"/>
        </w:rPr>
        <w:t>.</w:t>
      </w:r>
    </w:p>
    <w:p w14:paraId="33603FD7" w14:textId="77777777" w:rsidR="00B769E4" w:rsidRPr="00AC5875" w:rsidRDefault="00B769E4" w:rsidP="00453055">
      <w:pPr>
        <w:pStyle w:val="Heading3"/>
      </w:pPr>
      <w:r>
        <w:t>Workforce planning and development considerations</w:t>
      </w:r>
    </w:p>
    <w:p w14:paraId="0E7DEC68" w14:textId="77777777" w:rsidR="00B769E4" w:rsidRPr="003606ED" w:rsidRDefault="00B769E4" w:rsidP="00C476B9">
      <w:pPr>
        <w:pStyle w:val="Heading4"/>
        <w:rPr>
          <w:rStyle w:val="Strong"/>
          <w:b/>
          <w:bCs/>
        </w:rPr>
      </w:pPr>
      <w:r>
        <w:t>How attractive is the work on offer?</w:t>
      </w:r>
    </w:p>
    <w:p w14:paraId="0FE30855" w14:textId="28D89B28" w:rsidR="00B769E4" w:rsidRDefault="00B769E4" w:rsidP="00B769E4">
      <w:pPr>
        <w:rPr>
          <w:rStyle w:val="Strong"/>
          <w:b w:val="0"/>
          <w:bCs w:val="0"/>
        </w:rPr>
      </w:pPr>
      <w:r>
        <w:rPr>
          <w:rStyle w:val="Strong"/>
          <w:b w:val="0"/>
          <w:bCs w:val="0"/>
        </w:rPr>
        <w:t xml:space="preserve">There is a high degree of diversity in the employment contexts of the veterinary workforce, with potential impacts on the remuneration, conditions, nature and location of the work. </w:t>
      </w:r>
      <w:r>
        <w:t xml:space="preserve">JSA heard from multiple stakeholders about the importance of considering the attractiveness of the work on offer in relation to both new entrants to the profession and </w:t>
      </w:r>
      <w:r w:rsidR="003C7665">
        <w:t>for</w:t>
      </w:r>
      <w:r>
        <w:t xml:space="preserve"> supporting the career longevity of those already in place. </w:t>
      </w:r>
    </w:p>
    <w:p w14:paraId="13C36159" w14:textId="77777777" w:rsidR="00B769E4" w:rsidRDefault="00B769E4" w:rsidP="00B769E4">
      <w:pPr>
        <w:rPr>
          <w:rStyle w:val="Strong"/>
          <w:b w:val="0"/>
          <w:bCs w:val="0"/>
        </w:rPr>
      </w:pPr>
      <w:r>
        <w:rPr>
          <w:rStyle w:val="Strong"/>
          <w:b w:val="0"/>
          <w:bCs w:val="0"/>
        </w:rPr>
        <w:t>Reflecting on the attractiveness of public and private sector work, the Australian Government Department of Agriculture, Fisheries and Forestry (DAFF)</w:t>
      </w:r>
      <w:r w:rsidRPr="00676D38">
        <w:rPr>
          <w:rStyle w:val="Strong"/>
        </w:rPr>
        <w:t>—</w:t>
      </w:r>
      <w:r w:rsidRPr="00676D38">
        <w:rPr>
          <w:rStyle w:val="Strong"/>
          <w:b w:val="0"/>
          <w:bCs w:val="0"/>
        </w:rPr>
        <w:t>the largest public sector empl</w:t>
      </w:r>
      <w:r>
        <w:rPr>
          <w:rStyle w:val="Strong"/>
          <w:b w:val="0"/>
          <w:bCs w:val="0"/>
        </w:rPr>
        <w:t>oyer of veterinarians in Australia</w:t>
      </w:r>
      <w:r w:rsidRPr="00676D38">
        <w:rPr>
          <w:rStyle w:val="Strong"/>
        </w:rPr>
        <w:t>—</w:t>
      </w:r>
      <w:r>
        <w:rPr>
          <w:rStyle w:val="Strong"/>
          <w:b w:val="0"/>
          <w:bCs w:val="0"/>
        </w:rPr>
        <w:t>observed that:</w:t>
      </w:r>
    </w:p>
    <w:p w14:paraId="497A5D36" w14:textId="77777777" w:rsidR="00B769E4" w:rsidRDefault="00B769E4" w:rsidP="00B769E4">
      <w:pPr>
        <w:pStyle w:val="Quote"/>
      </w:pPr>
      <w:r>
        <w:rPr>
          <w:rStyle w:val="Strong"/>
          <w:b w:val="0"/>
          <w:bCs w:val="0"/>
        </w:rPr>
        <w:t>‘The public sector has t</w:t>
      </w:r>
      <w:r>
        <w:t>raditionally been seen as an attractive career option for veterinarians for a range of reasons including diverse and meaningful career options, no or minimal after-hours duties, attractive remuneration and superannuation packages, leave entitlements, career progression and training and development opportunities.’</w:t>
      </w:r>
      <w:r>
        <w:rPr>
          <w:rStyle w:val="EndnoteReference"/>
        </w:rPr>
        <w:endnoteReference w:id="111"/>
      </w:r>
    </w:p>
    <w:p w14:paraId="7656BE33" w14:textId="77777777" w:rsidR="00B769E4" w:rsidRDefault="00B769E4" w:rsidP="00B769E4">
      <w:r>
        <w:t xml:space="preserve">Nevertheless, DAFF have reported recently experiencing declining applications for veterinary officer roles which may reflect changes in the relative attractiveness of public service remuneration packages compared to parts of the private sector. </w:t>
      </w:r>
    </w:p>
    <w:p w14:paraId="78CBA5B5" w14:textId="77777777" w:rsidR="00B769E4" w:rsidRDefault="00B769E4" w:rsidP="00B769E4">
      <w:r>
        <w:t>Within the private sector, JSA heard that recruitment difficulty is most acute in small veterinary clinics with stakeholders pointing to veterinarians’ desire to minimise the after-hours load they will carry and the potentially more limited peer support as reasons for this difficulty.</w:t>
      </w:r>
    </w:p>
    <w:p w14:paraId="37A10245" w14:textId="77777777" w:rsidR="00B769E4" w:rsidRPr="000A279B" w:rsidRDefault="00B769E4" w:rsidP="000A279B">
      <w:pPr>
        <w:pStyle w:val="Heading5"/>
      </w:pPr>
      <w:r w:rsidRPr="000A279B">
        <w:t>Salaries</w:t>
      </w:r>
    </w:p>
    <w:p w14:paraId="36E0F219" w14:textId="397C2FA2" w:rsidR="00B769E4" w:rsidRDefault="00B769E4" w:rsidP="00B769E4">
      <w:r>
        <w:t xml:space="preserve">Starting salaries for veterinary science graduates are relatively low on average considering the opportunity cost of the five to seven years of study required to become a registered practitioner and the high academic entry requirements. This is evident for those who completed the requirements of an undergraduate and postgraduate coursework award in </w:t>
      </w:r>
      <w:r w:rsidR="00C65933">
        <w:t>V</w:t>
      </w:r>
      <w:r>
        <w:t xml:space="preserve">eterinary </w:t>
      </w:r>
      <w:r w:rsidR="00C65933">
        <w:t>S</w:t>
      </w:r>
      <w:r>
        <w:t xml:space="preserve">cience </w:t>
      </w:r>
      <w:r w:rsidR="00847BF0">
        <w:t>(</w:t>
      </w:r>
      <w:r w:rsidR="00847BF0">
        <w:fldChar w:fldCharType="begin" w:fldLock="1"/>
      </w:r>
      <w:r w:rsidR="00847BF0">
        <w:instrText xml:space="preserve"> REF _Ref180587765 \h </w:instrText>
      </w:r>
      <w:r w:rsidR="00847BF0">
        <w:fldChar w:fldCharType="separate"/>
      </w:r>
      <w:r w:rsidR="00AE1EE7">
        <w:t>Figure 4.</w:t>
      </w:r>
      <w:r w:rsidR="00847BF0">
        <w:rPr>
          <w:noProof/>
        </w:rPr>
        <w:t>3</w:t>
      </w:r>
      <w:r w:rsidR="00847BF0">
        <w:fldChar w:fldCharType="end"/>
      </w:r>
      <w:r w:rsidR="00847BF0">
        <w:t xml:space="preserve"> </w:t>
      </w:r>
      <w:r>
        <w:t xml:space="preserve">and </w:t>
      </w:r>
      <w:r w:rsidR="00847BF0">
        <w:fldChar w:fldCharType="begin" w:fldLock="1"/>
      </w:r>
      <w:r w:rsidR="00847BF0">
        <w:instrText xml:space="preserve"> REF _Ref180587777 \h </w:instrText>
      </w:r>
      <w:r w:rsidR="00847BF0">
        <w:fldChar w:fldCharType="separate"/>
      </w:r>
      <w:r w:rsidR="00AE1EE7">
        <w:t>Figure 4.</w:t>
      </w:r>
      <w:r w:rsidR="00847BF0">
        <w:rPr>
          <w:noProof/>
        </w:rPr>
        <w:t>4</w:t>
      </w:r>
      <w:r w:rsidR="00847BF0">
        <w:fldChar w:fldCharType="end"/>
      </w:r>
      <w:r w:rsidR="00847BF0">
        <w:t>).</w:t>
      </w:r>
    </w:p>
    <w:p w14:paraId="6EB48B89" w14:textId="6D21FF08" w:rsidR="00B769E4" w:rsidRDefault="00AE1EE7" w:rsidP="008960E0">
      <w:pPr>
        <w:pStyle w:val="ChartandTablelabel"/>
        <w:spacing w:after="0"/>
      </w:pPr>
      <w:bookmarkStart w:id="206" w:name="_Ref180587765"/>
      <w:r>
        <w:lastRenderedPageBreak/>
        <w:t>Figure 4.</w:t>
      </w:r>
      <w:r w:rsidR="00CA6591">
        <w:fldChar w:fldCharType="begin"/>
      </w:r>
      <w:r w:rsidR="00CA6591">
        <w:instrText xml:space="preserve"> SEQ Figure \* ARABIC </w:instrText>
      </w:r>
      <w:r w:rsidR="00CA6591">
        <w:fldChar w:fldCharType="separate"/>
      </w:r>
      <w:r w:rsidR="004047A9">
        <w:rPr>
          <w:noProof/>
        </w:rPr>
        <w:t>3</w:t>
      </w:r>
      <w:r w:rsidR="00CA6591">
        <w:fldChar w:fldCharType="end"/>
      </w:r>
      <w:bookmarkEnd w:id="206"/>
      <w:r w:rsidR="00B769E4" w:rsidRPr="00342C9E">
        <w:t xml:space="preserve">: </w:t>
      </w:r>
      <w:r w:rsidR="00B769E4">
        <w:t>Undergraduate m</w:t>
      </w:r>
      <w:r w:rsidR="00B769E4" w:rsidRPr="00342C9E">
        <w:t>edian full-time salaries by study area, 2023</w:t>
      </w:r>
      <w:r w:rsidR="00B769E4">
        <w:t xml:space="preserve"> ($)</w:t>
      </w:r>
    </w:p>
    <w:p w14:paraId="1F59FA89" w14:textId="77A8023A" w:rsidR="00B769E4" w:rsidRPr="00342C9E" w:rsidRDefault="00B769E4" w:rsidP="00A07810">
      <w:pPr>
        <w:spacing w:after="0"/>
      </w:pPr>
      <w:r>
        <w:rPr>
          <w:noProof/>
        </w:rPr>
        <w:drawing>
          <wp:inline distT="0" distB="0" distL="0" distR="0" wp14:anchorId="2BB992D7" wp14:editId="183DF757">
            <wp:extent cx="5709285" cy="2952750"/>
            <wp:effectExtent l="0" t="0" r="5715" b="0"/>
            <wp:docPr id="1299794158" name="Chart 1" descr="This bar chart illustrates the median full-time salaries of Australian undergraduate graduates by study area in 2023. Dentistry, Medicine and Social Work have the highest salaries, while Pharmacy, Creative Arts, and Communications are amongst the lowest.">
              <a:extLst xmlns:a="http://schemas.openxmlformats.org/drawingml/2006/main">
                <a:ext uri="{FF2B5EF4-FFF2-40B4-BE49-F238E27FC236}">
                  <a16:creationId xmlns:a16="http://schemas.microsoft.com/office/drawing/2014/main" id="{04DB977A-95B1-EDA2-44FA-82732CEE3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59ED25AC" w14:textId="4404AE5D" w:rsidR="00B769E4" w:rsidRPr="00C52988" w:rsidRDefault="00B769E4" w:rsidP="00674EC6">
      <w:pPr>
        <w:pStyle w:val="Source"/>
        <w:keepNext/>
        <w:keepLines/>
      </w:pPr>
      <w:r w:rsidRPr="00C52988">
        <w:t xml:space="preserve">Source: </w:t>
      </w:r>
      <w:r>
        <w:t>Quality Indicators for Learning and Teaching, Graduate Outcomes Survey</w:t>
      </w:r>
      <w:r w:rsidR="001720CC">
        <w:t>.</w:t>
      </w:r>
    </w:p>
    <w:p w14:paraId="79CB1165" w14:textId="30A6E92B" w:rsidR="00B769E4" w:rsidRDefault="00AE1EE7" w:rsidP="00674EC6">
      <w:pPr>
        <w:pStyle w:val="ChartandTablelabel"/>
        <w:spacing w:after="0"/>
      </w:pPr>
      <w:bookmarkStart w:id="207" w:name="_Ref180587777"/>
      <w:r>
        <w:t>Figure 4.</w:t>
      </w:r>
      <w:r w:rsidR="00CA6591">
        <w:fldChar w:fldCharType="begin"/>
      </w:r>
      <w:r w:rsidR="00CA6591">
        <w:instrText xml:space="preserve"> SEQ Figure \* ARABIC </w:instrText>
      </w:r>
      <w:r w:rsidR="00CA6591">
        <w:fldChar w:fldCharType="separate"/>
      </w:r>
      <w:r w:rsidR="004047A9">
        <w:rPr>
          <w:noProof/>
        </w:rPr>
        <w:t>4</w:t>
      </w:r>
      <w:r w:rsidR="00CA6591">
        <w:fldChar w:fldCharType="end"/>
      </w:r>
      <w:bookmarkEnd w:id="207"/>
      <w:r w:rsidR="00B769E4" w:rsidRPr="00342C9E">
        <w:t>: Postgraduate coursework median full-time salaries by study area, 2023</w:t>
      </w:r>
      <w:r w:rsidR="00B769E4">
        <w:t xml:space="preserve"> ($)</w:t>
      </w:r>
    </w:p>
    <w:p w14:paraId="7E674EB1" w14:textId="77777777" w:rsidR="00B769E4" w:rsidRPr="00342C9E" w:rsidRDefault="00B769E4" w:rsidP="00A07810">
      <w:r>
        <w:rPr>
          <w:noProof/>
        </w:rPr>
        <w:drawing>
          <wp:inline distT="0" distB="0" distL="0" distR="0" wp14:anchorId="6E7CE59E" wp14:editId="7A61F171">
            <wp:extent cx="5710555" cy="2802577"/>
            <wp:effectExtent l="0" t="0" r="4445" b="0"/>
            <wp:docPr id="163746625" name="Chart 1" descr="This bar chart illustrates the median full-time salaries of Australian postgraduate graduates by study area in 2023. Dentistry, Business and Management, and Engineering have the highest salaries, while Communications, Architecture and Built Environment, and Rehabilitation are amongst the lowest.">
              <a:extLst xmlns:a="http://schemas.openxmlformats.org/drawingml/2006/main">
                <a:ext uri="{FF2B5EF4-FFF2-40B4-BE49-F238E27FC236}">
                  <a16:creationId xmlns:a16="http://schemas.microsoft.com/office/drawing/2014/main" id="{DE2A5DBA-7476-4167-0B3F-878210C06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5C42D802" w14:textId="02A1FAD5" w:rsidR="00B769E4" w:rsidRPr="00C52988" w:rsidRDefault="00B769E4" w:rsidP="00B769E4">
      <w:pPr>
        <w:pStyle w:val="Source"/>
        <w:keepNext/>
        <w:keepLines/>
      </w:pPr>
      <w:r w:rsidRPr="00C52988">
        <w:t xml:space="preserve">Source: </w:t>
      </w:r>
      <w:r>
        <w:t>Quality Indicators for Learning and Teaching, Graduate Outcomes Survey</w:t>
      </w:r>
      <w:r w:rsidR="001720CC">
        <w:t>.</w:t>
      </w:r>
    </w:p>
    <w:p w14:paraId="0B659A60" w14:textId="398C25DB" w:rsidR="00B769E4" w:rsidRDefault="00B769E4" w:rsidP="00A07810">
      <w:r w:rsidRPr="009E40CF">
        <w:t>Median full-time salar</w:t>
      </w:r>
      <w:r w:rsidR="004168F7">
        <w:t>ies</w:t>
      </w:r>
      <w:r w:rsidRPr="009E40CF">
        <w:t xml:space="preserve"> </w:t>
      </w:r>
      <w:r w:rsidR="004168F7">
        <w:t xml:space="preserve">for </w:t>
      </w:r>
      <w:r w:rsidR="00D167C6">
        <w:t>veterinary</w:t>
      </w:r>
      <w:r w:rsidRPr="009E40CF">
        <w:t xml:space="preserve"> science graduates remain </w:t>
      </w:r>
      <w:r>
        <w:t>among the lowest across all study areas despite evidence that salaries are increasing. The 2023 Graduate Outcomes Survey shows that median full-time salaries for veterinary science graduates grew at twice the average rate from 2022 to 2023, which may reflect the impact of veterinary workforce shortages</w:t>
      </w:r>
      <w:r w:rsidR="000B4051">
        <w:t xml:space="preserve"> and increasing demand for </w:t>
      </w:r>
      <w:r w:rsidR="00A532EC">
        <w:t>veterinary services</w:t>
      </w:r>
      <w:r>
        <w:t>.</w:t>
      </w:r>
      <w:r>
        <w:rPr>
          <w:rStyle w:val="EndnoteReference"/>
        </w:rPr>
        <w:endnoteReference w:id="112"/>
      </w:r>
      <w:r>
        <w:t xml:space="preserve"> </w:t>
      </w:r>
      <w:r w:rsidRPr="00DA2A6B">
        <w:t xml:space="preserve">Lower starting salaries combined with high student loan debts accrued over </w:t>
      </w:r>
      <w:r>
        <w:t>five</w:t>
      </w:r>
      <w:r w:rsidRPr="00DA2A6B">
        <w:t xml:space="preserve"> to </w:t>
      </w:r>
      <w:r>
        <w:t>seven</w:t>
      </w:r>
      <w:r w:rsidRPr="00DA2A6B">
        <w:t xml:space="preserve"> years of study can be a significant barrier to attraction and retention to the veterinary profession. </w:t>
      </w:r>
    </w:p>
    <w:p w14:paraId="53DFF997" w14:textId="006E9990" w:rsidR="00B769E4" w:rsidRDefault="00B769E4" w:rsidP="00B769E4">
      <w:r>
        <w:t xml:space="preserve">The earning potential of </w:t>
      </w:r>
      <w:r w:rsidR="008473B7">
        <w:t>V</w:t>
      </w:r>
      <w:r>
        <w:t xml:space="preserve">eterinarians across all career stages as evidenced by taxation statistics show that </w:t>
      </w:r>
      <w:r w:rsidR="008473B7">
        <w:t>V</w:t>
      </w:r>
      <w:r>
        <w:t xml:space="preserve">eterinarians are near the middle of the road among professional occupations. Out of 104 professional occupation unit groups, </w:t>
      </w:r>
      <w:r w:rsidR="00553246">
        <w:t>V</w:t>
      </w:r>
      <w:r>
        <w:t>eterinarian ranks 47</w:t>
      </w:r>
      <w:r w:rsidRPr="007F0C86">
        <w:rPr>
          <w:vertAlign w:val="superscript"/>
        </w:rPr>
        <w:t>th</w:t>
      </w:r>
      <w:r>
        <w:t xml:space="preserve"> for median salary or wage income and 42</w:t>
      </w:r>
      <w:r w:rsidRPr="00F27B33">
        <w:rPr>
          <w:vertAlign w:val="superscript"/>
        </w:rPr>
        <w:t>nd</w:t>
      </w:r>
      <w:r>
        <w:t xml:space="preserve"> for median total income.</w:t>
      </w:r>
      <w:r>
        <w:rPr>
          <w:rStyle w:val="EndnoteReference"/>
        </w:rPr>
        <w:endnoteReference w:id="113"/>
      </w:r>
      <w:r>
        <w:t xml:space="preserve"> </w:t>
      </w:r>
    </w:p>
    <w:p w14:paraId="5276EFD8" w14:textId="77777777" w:rsidR="00B769E4" w:rsidRPr="00E00CBE" w:rsidRDefault="00B769E4" w:rsidP="00B769E4">
      <w:r w:rsidRPr="00BA6533">
        <w:lastRenderedPageBreak/>
        <w:t xml:space="preserve">Reflecting in part the different business models in which they operate, there may also be differences in the salaries which can be offered by government, small independent practices, </w:t>
      </w:r>
      <w:r w:rsidRPr="00E00CBE">
        <w:t>larger corporate entities, pharmaceutical companies and food supply chain businesses.</w:t>
      </w:r>
    </w:p>
    <w:p w14:paraId="338076D0" w14:textId="4B7217C8" w:rsidR="00A33491" w:rsidRDefault="00A33491" w:rsidP="00B769E4">
      <w:r w:rsidRPr="00E00CBE">
        <w:t xml:space="preserve">For </w:t>
      </w:r>
      <w:r w:rsidR="00DC50E5" w:rsidRPr="00E00CBE">
        <w:t>V</w:t>
      </w:r>
      <w:r w:rsidRPr="00E00CBE">
        <w:t xml:space="preserve">eterinary </w:t>
      </w:r>
      <w:r w:rsidR="00DC50E5" w:rsidRPr="00E00CBE">
        <w:t>N</w:t>
      </w:r>
      <w:r w:rsidRPr="00E00CBE">
        <w:t xml:space="preserve">urses, </w:t>
      </w:r>
      <w:r w:rsidR="000156A1" w:rsidRPr="00E00CBE">
        <w:t xml:space="preserve">outcomes data from </w:t>
      </w:r>
      <w:r w:rsidRPr="00E00CBE">
        <w:t>VET National Data Asset (VNDA)</w:t>
      </w:r>
      <w:r w:rsidR="000156A1" w:rsidRPr="00E00CBE">
        <w:t xml:space="preserve"> show </w:t>
      </w:r>
      <w:r w:rsidR="00616B41" w:rsidRPr="00E00CBE">
        <w:t xml:space="preserve">a median employee income of </w:t>
      </w:r>
      <w:r w:rsidR="00607742" w:rsidRPr="00E00CBE">
        <w:t>around $46,500 for those who complet</w:t>
      </w:r>
      <w:r w:rsidR="005255A1" w:rsidRPr="00E00CBE">
        <w:t xml:space="preserve">ed </w:t>
      </w:r>
      <w:r w:rsidR="00C90430" w:rsidRPr="00E00CBE">
        <w:t>a</w:t>
      </w:r>
      <w:r w:rsidR="005255A1" w:rsidRPr="00E00CBE">
        <w:t xml:space="preserve"> Certificate IV in Veterinary Nursing</w:t>
      </w:r>
      <w:r w:rsidR="00607742" w:rsidRPr="00E00CBE">
        <w:t xml:space="preserve"> </w:t>
      </w:r>
      <w:r w:rsidR="00115122" w:rsidRPr="00E00CBE">
        <w:t>in 2018-19</w:t>
      </w:r>
      <w:r w:rsidR="008C0B1F" w:rsidRPr="00E00CBE">
        <w:t>.</w:t>
      </w:r>
      <w:r w:rsidR="008C0B1F" w:rsidRPr="00E00CBE">
        <w:rPr>
          <w:rStyle w:val="EndnoteReference"/>
        </w:rPr>
        <w:endnoteReference w:id="114"/>
      </w:r>
      <w:r w:rsidR="00607742" w:rsidRPr="00E00CBE">
        <w:t xml:space="preserve"> </w:t>
      </w:r>
      <w:r w:rsidR="00B85DBB" w:rsidRPr="00E00CBE">
        <w:t xml:space="preserve">Our analysis shows that this increased </w:t>
      </w:r>
      <w:r w:rsidR="005E1F0F" w:rsidRPr="00E00CBE">
        <w:t xml:space="preserve">by </w:t>
      </w:r>
      <w:r w:rsidR="005C5FF8" w:rsidRPr="00E00CBE">
        <w:t>a</w:t>
      </w:r>
      <w:r w:rsidR="005E1F0F" w:rsidRPr="00E00CBE">
        <w:t xml:space="preserve">round 4% </w:t>
      </w:r>
      <w:r w:rsidR="00B85DBB" w:rsidRPr="00E00CBE">
        <w:t xml:space="preserve">to </w:t>
      </w:r>
      <w:r w:rsidR="00BB5849" w:rsidRPr="00E00CBE">
        <w:t>nearly $48</w:t>
      </w:r>
      <w:r w:rsidR="00871F5F" w:rsidRPr="00E00CBE">
        <w:t xml:space="preserve">,400 for those who completed </w:t>
      </w:r>
      <w:r w:rsidR="00C90430" w:rsidRPr="00E00CBE">
        <w:t>a Certificate IV in Veterinary Nursing</w:t>
      </w:r>
      <w:r w:rsidR="00871F5F" w:rsidRPr="00E00CBE">
        <w:t xml:space="preserve"> in 2019-20</w:t>
      </w:r>
      <w:r w:rsidR="005C5FF8" w:rsidRPr="00E00CBE">
        <w:t>.</w:t>
      </w:r>
      <w:r w:rsidR="00893D87" w:rsidRPr="00E00CBE">
        <w:rPr>
          <w:rStyle w:val="EndnoteReference"/>
        </w:rPr>
        <w:endnoteReference w:id="115"/>
      </w:r>
      <w:r w:rsidR="005C5FF8" w:rsidRPr="00E00CBE">
        <w:t xml:space="preserve"> </w:t>
      </w:r>
      <w:r w:rsidR="008B4ED2" w:rsidRPr="00E00CBE">
        <w:t xml:space="preserve">As with the Veterinarian example above, </w:t>
      </w:r>
      <w:r w:rsidR="00145345" w:rsidRPr="00E00CBE">
        <w:t xml:space="preserve">this </w:t>
      </w:r>
      <w:r w:rsidR="005D242D" w:rsidRPr="00E00CBE">
        <w:t>growth in median employee income may indicate increas</w:t>
      </w:r>
      <w:r w:rsidR="000D75AD" w:rsidRPr="00E00CBE">
        <w:t>ing</w:t>
      </w:r>
      <w:r w:rsidR="005D242D" w:rsidRPr="00E00CBE">
        <w:t xml:space="preserve"> demand </w:t>
      </w:r>
      <w:r w:rsidR="000D75AD" w:rsidRPr="00E00CBE">
        <w:t>for Veterinary Nurses.</w:t>
      </w:r>
    </w:p>
    <w:p w14:paraId="37DC1114" w14:textId="77777777" w:rsidR="00B769E4" w:rsidRPr="000A279B" w:rsidRDefault="00B769E4" w:rsidP="000A279B">
      <w:pPr>
        <w:pStyle w:val="Heading5"/>
      </w:pPr>
      <w:r w:rsidRPr="000A279B">
        <w:t>Hours worked, stress and burnout</w:t>
      </w:r>
    </w:p>
    <w:p w14:paraId="1087FD6B" w14:textId="7416193D" w:rsidR="00B769E4" w:rsidRDefault="00B769E4" w:rsidP="00A07810">
      <w:r w:rsidRPr="0058161A">
        <w:t xml:space="preserve">In the week of the 2021 Census, 71% of </w:t>
      </w:r>
      <w:r w:rsidR="00DC50E5">
        <w:t>V</w:t>
      </w:r>
      <w:r w:rsidRPr="0058161A">
        <w:t>eterinarians in full-time employment worked 40 hours or more and 28% worked 50 hours or more.</w:t>
      </w:r>
      <w:r w:rsidR="006D1670">
        <w:rPr>
          <w:rStyle w:val="EndnoteReference"/>
        </w:rPr>
        <w:endnoteReference w:id="116"/>
      </w:r>
      <w:r w:rsidRPr="0058161A">
        <w:t xml:space="preserve"> In addition to their long working hours, a recent New South Wales parliamentary inquiry into veterinary workforce shortages found that veterinarians are also suffering mental stress and burnout due to factors including client behaviour, workplace culture, and moral and ethical challenges particularly around ending the life of healthy </w:t>
      </w:r>
      <w:r w:rsidR="00C10CBE">
        <w:t xml:space="preserve">or treatable </w:t>
      </w:r>
      <w:r w:rsidRPr="0058161A">
        <w:t>animals.</w:t>
      </w:r>
      <w:r>
        <w:rPr>
          <w:rStyle w:val="EndnoteReference"/>
        </w:rPr>
        <w:endnoteReference w:id="117"/>
      </w:r>
      <w:r>
        <w:t xml:space="preserve"> </w:t>
      </w:r>
    </w:p>
    <w:p w14:paraId="0F520ABF" w14:textId="4E172D55" w:rsidR="00A07810" w:rsidRPr="0036196E" w:rsidRDefault="00B769E4" w:rsidP="00A07810">
      <w:pPr>
        <w:rPr>
          <w:rStyle w:val="Strong"/>
          <w:b w:val="0"/>
          <w:bCs w:val="0"/>
        </w:rPr>
      </w:pPr>
      <w:r>
        <w:t>JSA has heard that similar factors are at play for veterinary nurses, with the job satisfaction of veterinary nurses potentially also more likely to be negatively impacted by lower skill utilisation and autonomy at work.</w:t>
      </w:r>
      <w:r>
        <w:rPr>
          <w:rStyle w:val="EndnoteReference"/>
        </w:rPr>
        <w:endnoteReference w:id="118"/>
      </w:r>
      <w:r>
        <w:t xml:space="preserve"> </w:t>
      </w:r>
    </w:p>
    <w:p w14:paraId="5A604BC1" w14:textId="37283838" w:rsidR="00B769E4" w:rsidRPr="000A279B" w:rsidRDefault="00B769E4" w:rsidP="000A279B">
      <w:pPr>
        <w:pStyle w:val="Heading5"/>
      </w:pPr>
      <w:r w:rsidRPr="000A279B">
        <w:t>Attractiveness of regional</w:t>
      </w:r>
      <w:r w:rsidR="0061439B">
        <w:t xml:space="preserve">, </w:t>
      </w:r>
      <w:r w:rsidRPr="000A279B">
        <w:t xml:space="preserve">rural </w:t>
      </w:r>
      <w:r w:rsidR="0061439B">
        <w:t>and remote</w:t>
      </w:r>
      <w:r w:rsidRPr="000A279B">
        <w:t xml:space="preserve"> work</w:t>
      </w:r>
    </w:p>
    <w:p w14:paraId="3B471A9B" w14:textId="28396BD7" w:rsidR="00B769E4" w:rsidRPr="000C52C3" w:rsidRDefault="00B769E4" w:rsidP="00B769E4">
      <w:r>
        <w:t xml:space="preserve">Results from the Survey of Employers who have Recently Advertised show that recruitment difficulty for </w:t>
      </w:r>
      <w:r w:rsidR="00DC50E5">
        <w:t>V</w:t>
      </w:r>
      <w:r>
        <w:t xml:space="preserve">eterinarians has historically been higher in regional Australia, with the fill rate (i.e. the proportion of advertised vacancies filled) since 1 January 2021 </w:t>
      </w:r>
      <w:r w:rsidR="008936E9">
        <w:t xml:space="preserve">nearly </w:t>
      </w:r>
      <w:r>
        <w:t xml:space="preserve">20 percentage points lower for </w:t>
      </w:r>
      <w:r w:rsidR="00DC50E5">
        <w:t>V</w:t>
      </w:r>
      <w:r>
        <w:t>eterinarian vacancies in the regions.</w:t>
      </w:r>
      <w:r w:rsidR="008936E9">
        <w:rPr>
          <w:rStyle w:val="EndnoteReference"/>
        </w:rPr>
        <w:endnoteReference w:id="119"/>
      </w:r>
      <w:r w:rsidR="00E266D0">
        <w:t xml:space="preserve"> This aligns with evidence from </w:t>
      </w:r>
      <w:r w:rsidR="00E925E9">
        <w:t xml:space="preserve">the </w:t>
      </w:r>
      <w:r w:rsidR="000C52C3">
        <w:t xml:space="preserve">AVA Veterinary Workforce Survey </w:t>
      </w:r>
      <w:r w:rsidR="00EF216F" w:rsidRPr="00EF216F">
        <w:t>2023/24</w:t>
      </w:r>
      <w:r w:rsidR="000C52C3">
        <w:rPr>
          <w:b/>
          <w:bCs/>
        </w:rPr>
        <w:t xml:space="preserve"> </w:t>
      </w:r>
      <w:r w:rsidR="00C87BD8">
        <w:t>which indicated</w:t>
      </w:r>
      <w:r w:rsidR="00EF216F">
        <w:t xml:space="preserve"> that</w:t>
      </w:r>
      <w:r w:rsidR="00C87BD8">
        <w:t xml:space="preserve"> </w:t>
      </w:r>
      <w:r w:rsidR="00997619">
        <w:t>44% of va</w:t>
      </w:r>
      <w:r w:rsidR="00FF5285">
        <w:t xml:space="preserve">cancies in practices in regional areas </w:t>
      </w:r>
      <w:r w:rsidR="005D0308">
        <w:t>were vacant for more than 12 months or still unfilled</w:t>
      </w:r>
      <w:r w:rsidR="00CF1217">
        <w:t>,</w:t>
      </w:r>
      <w:r w:rsidR="005D0308">
        <w:t xml:space="preserve"> compared to 28% in metropolitan areas.</w:t>
      </w:r>
      <w:r w:rsidR="005D0308">
        <w:rPr>
          <w:rStyle w:val="EndnoteReference"/>
        </w:rPr>
        <w:endnoteReference w:id="120"/>
      </w:r>
    </w:p>
    <w:p w14:paraId="403E42A7" w14:textId="14F3F114" w:rsidR="00372F6A" w:rsidRPr="000C52C3" w:rsidRDefault="00372F6A" w:rsidP="00B769E4">
      <w:r>
        <w:t xml:space="preserve">JSA also heard </w:t>
      </w:r>
      <w:r w:rsidR="00541FFC">
        <w:t>suggestions</w:t>
      </w:r>
      <w:r>
        <w:t xml:space="preserve"> that the true </w:t>
      </w:r>
      <w:r w:rsidR="0061439B">
        <w:t xml:space="preserve">extent of recruitment difficulty </w:t>
      </w:r>
      <w:r w:rsidR="00496ED9">
        <w:t xml:space="preserve">for veterinarians </w:t>
      </w:r>
      <w:r w:rsidR="0061439B">
        <w:t>in regional, r</w:t>
      </w:r>
      <w:r w:rsidR="00541FFC">
        <w:t>ural and remote areas</w:t>
      </w:r>
      <w:r w:rsidR="007D7D70">
        <w:t xml:space="preserve"> may be higher due to the impact of unrealised vacancies</w:t>
      </w:r>
      <w:r w:rsidR="002561A7">
        <w:t xml:space="preserve"> (i.e. jobs that employers were not actively trying to fill</w:t>
      </w:r>
      <w:r w:rsidR="00BD38ED">
        <w:t xml:space="preserve">, for example due to </w:t>
      </w:r>
      <w:r w:rsidR="005B29A1">
        <w:t>a reluctance to advertise</w:t>
      </w:r>
      <w:r w:rsidR="00881ECE">
        <w:t xml:space="preserve"> if</w:t>
      </w:r>
      <w:r w:rsidR="00BD38ED" w:rsidRPr="00BD38ED">
        <w:t xml:space="preserve"> suitable applicants </w:t>
      </w:r>
      <w:r w:rsidR="00881ECE">
        <w:t xml:space="preserve">are considered unlikely to be </w:t>
      </w:r>
      <w:r w:rsidR="00BD38ED" w:rsidRPr="00BD38ED">
        <w:t>available</w:t>
      </w:r>
      <w:r w:rsidR="00881ECE">
        <w:t>)</w:t>
      </w:r>
      <w:r w:rsidR="007D7D70">
        <w:t>.</w:t>
      </w:r>
      <w:r w:rsidR="00881ECE">
        <w:t xml:space="preserve"> Previous JSA research has indicated that the proportion </w:t>
      </w:r>
      <w:r w:rsidR="002D115F">
        <w:t xml:space="preserve">of businesses </w:t>
      </w:r>
      <w:r w:rsidR="00495349">
        <w:t xml:space="preserve">with unrealised vacancies </w:t>
      </w:r>
      <w:r w:rsidR="00052984">
        <w:t>increases with remoteness.</w:t>
      </w:r>
      <w:r w:rsidR="00052984">
        <w:rPr>
          <w:rStyle w:val="EndnoteReference"/>
        </w:rPr>
        <w:endnoteReference w:id="121"/>
      </w:r>
      <w:r w:rsidR="007D7D70">
        <w:t xml:space="preserve"> </w:t>
      </w:r>
    </w:p>
    <w:p w14:paraId="31D490F0" w14:textId="111A3CB5" w:rsidR="00B769E4" w:rsidRDefault="00B769E4" w:rsidP="00B769E4">
      <w:r>
        <w:t>Many</w:t>
      </w:r>
      <w:r w:rsidRPr="00B7248B">
        <w:t xml:space="preserve"> of the pressures facing the veterinary workforce are felt more acutely outside major cities.</w:t>
      </w:r>
      <w:r>
        <w:t xml:space="preserve"> For example, the proportion of </w:t>
      </w:r>
      <w:r w:rsidR="001F58AF">
        <w:t>V</w:t>
      </w:r>
      <w:r>
        <w:t xml:space="preserve">eterinarians working over 50 hours increases </w:t>
      </w:r>
      <w:r w:rsidR="00ED53DD">
        <w:t xml:space="preserve">with </w:t>
      </w:r>
      <w:r>
        <w:t>remoteness, rising from 25% in major cities to 32% in inner regional, 37% in outer regional and 42% in remote and very remote Australia.</w:t>
      </w:r>
      <w:r>
        <w:rPr>
          <w:rStyle w:val="EndnoteReference"/>
        </w:rPr>
        <w:endnoteReference w:id="122"/>
      </w:r>
      <w:r>
        <w:t xml:space="preserve"> This is likely due at least in part to:</w:t>
      </w:r>
    </w:p>
    <w:p w14:paraId="4FF2B167" w14:textId="290204FC" w:rsidR="00A624BD" w:rsidRDefault="00B769E4" w:rsidP="00B769E4">
      <w:pPr>
        <w:pStyle w:val="ListBullet"/>
        <w:ind w:left="284" w:hanging="284"/>
      </w:pPr>
      <w:r>
        <w:t xml:space="preserve">the lower availability of dedicated after-hours emergency care in regional locations increasing pressures on regional veterinarians to be on call, </w:t>
      </w:r>
    </w:p>
    <w:p w14:paraId="42C91EDB" w14:textId="550ED307" w:rsidR="00B769E4" w:rsidRDefault="009514DE" w:rsidP="00B769E4">
      <w:pPr>
        <w:pStyle w:val="ListBullet"/>
        <w:ind w:left="284" w:hanging="284"/>
      </w:pPr>
      <w:r>
        <w:t>increasingly</w:t>
      </w:r>
      <w:r w:rsidR="00E610EB">
        <w:t xml:space="preserve"> likelihood </w:t>
      </w:r>
      <w:r>
        <w:t>with remoteness</w:t>
      </w:r>
      <w:r w:rsidR="00E610EB">
        <w:t xml:space="preserve"> of undertaking circuit wor</w:t>
      </w:r>
      <w:r w:rsidR="00387856">
        <w:t>k, where a veterinarian</w:t>
      </w:r>
      <w:r w:rsidR="00704225">
        <w:t xml:space="preserve"> travels and stays overnight </w:t>
      </w:r>
      <w:r w:rsidR="00B62DF0">
        <w:t xml:space="preserve">or for multiple days to </w:t>
      </w:r>
      <w:r w:rsidR="00C44965">
        <w:t xml:space="preserve">undertake a range of scheduled work in areas which </w:t>
      </w:r>
      <w:r w:rsidR="00C72BAA">
        <w:t xml:space="preserve">have difficulty </w:t>
      </w:r>
      <w:r w:rsidR="00522423">
        <w:t>accessing regular services, and</w:t>
      </w:r>
      <w:r w:rsidR="00B769E4">
        <w:t xml:space="preserve"> </w:t>
      </w:r>
    </w:p>
    <w:p w14:paraId="38B17EF7" w14:textId="77777777" w:rsidR="00B769E4" w:rsidRDefault="00B769E4" w:rsidP="00B769E4">
      <w:pPr>
        <w:pStyle w:val="ListBullet"/>
        <w:ind w:left="284" w:hanging="284"/>
      </w:pPr>
      <w:r>
        <w:t>the higher proportion of veterinarians outside of major cities who are owner-managers of their own enterprise.</w:t>
      </w:r>
    </w:p>
    <w:p w14:paraId="0C60A78B" w14:textId="77777777" w:rsidR="00B769E4" w:rsidRDefault="00B769E4" w:rsidP="00B769E4">
      <w:r>
        <w:t>These long hours, potentially in combination with more limited peer and mentor support in regions that cannot support a large veterinary workforce, may lead to heightened stress, burnout and attrition in regional Australia.</w:t>
      </w:r>
    </w:p>
    <w:p w14:paraId="730842DB" w14:textId="77777777" w:rsidR="00B769E4" w:rsidRDefault="00B769E4" w:rsidP="00B769E4">
      <w:r>
        <w:lastRenderedPageBreak/>
        <w:t xml:space="preserve">In addition to challenges related to the veterinary workforce in particular, the attractiveness of regional and rural work is bound up with the attractiveness of the region, the lifestyle and the services it offers. These factors are explored in </w:t>
      </w:r>
      <w:r w:rsidRPr="004131DD">
        <w:t>greater detail in Chapter 7.</w:t>
      </w:r>
    </w:p>
    <w:p w14:paraId="1EF9B0B7" w14:textId="65DDBE3C" w:rsidR="00B769E4" w:rsidRDefault="00B769E4" w:rsidP="00B769E4">
      <w:r>
        <w:t xml:space="preserve">While undertaking this study, JSA heard multiple proposals for attracting and retaining veterinary science graduates in regional and rural Australia. These proposals often identify </w:t>
      </w:r>
      <w:r w:rsidR="007A5967">
        <w:t xml:space="preserve">initiatives </w:t>
      </w:r>
      <w:r>
        <w:t>to encourage health professionals to train and work in regional, rural and remote Australia</w:t>
      </w:r>
      <w:r w:rsidR="001A7AE5">
        <w:t xml:space="preserve"> as potential </w:t>
      </w:r>
      <w:r w:rsidR="00F81798">
        <w:t>ideas</w:t>
      </w:r>
      <w:r w:rsidR="001A7AE5">
        <w:t xml:space="preserve"> for what could be done </w:t>
      </w:r>
      <w:r w:rsidR="00F81798">
        <w:t>for veterinarians</w:t>
      </w:r>
      <w:r>
        <w:t>. Proposals received included:</w:t>
      </w:r>
    </w:p>
    <w:p w14:paraId="6BFD1859" w14:textId="77777777" w:rsidR="00B769E4" w:rsidRDefault="00B769E4" w:rsidP="00453055">
      <w:pPr>
        <w:pStyle w:val="ListBullet"/>
        <w:ind w:left="397" w:hanging="284"/>
      </w:pPr>
      <w:r>
        <w:t>providing Higher Education Load Program (HELP) debt reduction for veterinarians who live and work in rural and remote Australia</w:t>
      </w:r>
    </w:p>
    <w:p w14:paraId="679BED30" w14:textId="77777777" w:rsidR="00B769E4" w:rsidRDefault="00B769E4" w:rsidP="00453055">
      <w:pPr>
        <w:pStyle w:val="ListBullet"/>
        <w:ind w:left="397" w:hanging="284"/>
      </w:pPr>
      <w:r>
        <w:t>establishing a network of specialised rural veterinary practices that can provide teaching and government services in the regions similar to the Rural Health Multidisciplinary Training Program being used in the rural medical, dental and allied health fields</w:t>
      </w:r>
    </w:p>
    <w:p w14:paraId="63E74924" w14:textId="77777777" w:rsidR="00B769E4" w:rsidRDefault="00B769E4" w:rsidP="00453055">
      <w:pPr>
        <w:pStyle w:val="ListBullet"/>
        <w:ind w:left="397" w:hanging="284"/>
      </w:pPr>
      <w:r>
        <w:t>providing a dedicated training pathway and additional training places for veterinarians working with large animals similar to the National Rural Generalist Pathway for rural general practitioners, and</w:t>
      </w:r>
    </w:p>
    <w:p w14:paraId="3AEDC9D6" w14:textId="49B42002" w:rsidR="00B769E4" w:rsidRDefault="00B769E4" w:rsidP="00453055">
      <w:pPr>
        <w:pStyle w:val="ListBullet"/>
        <w:ind w:left="397" w:hanging="284"/>
      </w:pPr>
      <w:r>
        <w:t>supporting regional and rural veterinarians or veterinary students through access to housing and childcare or increased professional development opportunities.</w:t>
      </w:r>
    </w:p>
    <w:p w14:paraId="0E2BB5C8" w14:textId="77777777" w:rsidR="0040036B" w:rsidRDefault="00B769E4" w:rsidP="00B769E4">
      <w:r>
        <w:t xml:space="preserve">Efforts to ensure a sufficient veterinary workforce with the right skills in regional, rural and remote Australia are required and the proposals above are worthy of consideration. The example of Australia’s health workforce is instructive here. Australia’s efforts to address the distribution of health professionals across the country take the form of a package of initiatives underpinned by 10-year strategies such as the Stronger Rural Health Strategy and the National Medical Workforce Strategy. </w:t>
      </w:r>
    </w:p>
    <w:p w14:paraId="4890F99B" w14:textId="42AD51E6" w:rsidR="00A07810" w:rsidRDefault="00B769E4" w:rsidP="00B769E4">
      <w:r>
        <w:t>To maximise the chances of success, any intervention to encourage or incentivise veterinary work in regional and rural areas should form part of a broader veterinary workforce strategy for producing a high-quality workforce in the locations and with the skills needed.</w:t>
      </w:r>
    </w:p>
    <w:p w14:paraId="6F378CBF" w14:textId="77777777" w:rsidR="00B769E4" w:rsidRDefault="00B769E4" w:rsidP="00B769E4">
      <w:pPr>
        <w:pStyle w:val="Heading4"/>
      </w:pPr>
      <w:r>
        <w:t>How do people enter, form skills and move through the sector?</w:t>
      </w:r>
    </w:p>
    <w:p w14:paraId="411F6735" w14:textId="77777777" w:rsidR="00B769E4" w:rsidRPr="000A279B" w:rsidRDefault="00B769E4" w:rsidP="000A279B">
      <w:pPr>
        <w:pStyle w:val="Heading5"/>
      </w:pPr>
      <w:r w:rsidRPr="000A279B">
        <w:t>Veterinarians</w:t>
      </w:r>
    </w:p>
    <w:p w14:paraId="6CC744C7" w14:textId="77777777" w:rsidR="00B769E4" w:rsidRDefault="00B769E4" w:rsidP="00B769E4">
      <w:r>
        <w:t>The requirements to be registered veterinarian are outlined in legislation at the state and territory level but generally involve:</w:t>
      </w:r>
    </w:p>
    <w:p w14:paraId="33A66F0B" w14:textId="77777777" w:rsidR="00B769E4" w:rsidRDefault="00B769E4" w:rsidP="00453055">
      <w:pPr>
        <w:pStyle w:val="ListBullet"/>
        <w:ind w:left="397" w:hanging="284"/>
      </w:pPr>
      <w:r>
        <w:t>the completion of a veterinary science qualification recognised by the Australasian Veterinary Boards’ Council (AVBC) or, for overseas qualified veterinarians whose qualification is not generally recognised, by passing the Australasian Veterinary Examination,</w:t>
      </w:r>
    </w:p>
    <w:p w14:paraId="12FED071" w14:textId="77777777" w:rsidR="00B769E4" w:rsidRDefault="00B769E4" w:rsidP="00453055">
      <w:pPr>
        <w:pStyle w:val="ListBullet"/>
        <w:ind w:left="397" w:hanging="284"/>
      </w:pPr>
      <w:r>
        <w:t>registration with the relevant veterinary board, and</w:t>
      </w:r>
    </w:p>
    <w:p w14:paraId="548F318D" w14:textId="77777777" w:rsidR="00B769E4" w:rsidRDefault="00B769E4" w:rsidP="00453055">
      <w:pPr>
        <w:pStyle w:val="ListBullet"/>
        <w:ind w:left="397" w:hanging="284"/>
      </w:pPr>
      <w:r>
        <w:t xml:space="preserve">undertaking continuing professional development. </w:t>
      </w:r>
    </w:p>
    <w:p w14:paraId="146CD866" w14:textId="77777777" w:rsidR="00B769E4" w:rsidRDefault="00B769E4" w:rsidP="00B769E4">
      <w:r>
        <w:t xml:space="preserve">State and territory legislation also prescribes the restricted acts of veterinary science which only registered veterinarians may perform, subject to any exemptions provided for by the legislation. </w:t>
      </w:r>
    </w:p>
    <w:p w14:paraId="2EB6834B" w14:textId="77777777" w:rsidR="00B769E4" w:rsidRDefault="00B769E4" w:rsidP="00B769E4">
      <w:r>
        <w:t>There are currently seven veterinary schools in Australia providing courses leading to provisional registration as a veterinary practitioner. Additionally, Southern Cross University proposes to commence a new Bachelor of Veterinary Medicine (Honours) in 2025 at its Northern Rivers (Lismore) campus.</w:t>
      </w:r>
    </w:p>
    <w:p w14:paraId="3E7709C0" w14:textId="77777777" w:rsidR="0040036B" w:rsidRDefault="0040036B">
      <w:pPr>
        <w:spacing w:after="160" w:line="259" w:lineRule="auto"/>
      </w:pPr>
      <w:r>
        <w:br w:type="page"/>
      </w:r>
    </w:p>
    <w:p w14:paraId="2AD79D9A" w14:textId="10E0C91F" w:rsidR="00B769E4" w:rsidRDefault="00262AA9" w:rsidP="00B769E4">
      <w:r>
        <w:lastRenderedPageBreak/>
        <w:t>Domestic e</w:t>
      </w:r>
      <w:r w:rsidR="00B769E4">
        <w:t xml:space="preserve">nrolments in courses leading to provisional registration as a veterinarian have </w:t>
      </w:r>
      <w:r w:rsidR="00C875E8">
        <w:t xml:space="preserve">declined </w:t>
      </w:r>
      <w:r w:rsidR="007D7932">
        <w:t xml:space="preserve">in recent years </w:t>
      </w:r>
      <w:r w:rsidR="00667FD3">
        <w:t>and were around 8% lower in 2023</w:t>
      </w:r>
      <w:r w:rsidR="007D7932">
        <w:t xml:space="preserve"> than the 2016 peak</w:t>
      </w:r>
      <w:r w:rsidR="00B769E4">
        <w:t xml:space="preserve"> </w:t>
      </w:r>
      <w:r w:rsidR="00847BF0">
        <w:t>(</w:t>
      </w:r>
      <w:r w:rsidR="00847BF0">
        <w:fldChar w:fldCharType="begin" w:fldLock="1"/>
      </w:r>
      <w:r w:rsidR="00847BF0">
        <w:instrText xml:space="preserve"> REF _Ref180587803 \h </w:instrText>
      </w:r>
      <w:r w:rsidR="00847BF0">
        <w:fldChar w:fldCharType="separate"/>
      </w:r>
      <w:r w:rsidR="00AE1EE7">
        <w:t>Figure 4.</w:t>
      </w:r>
      <w:r w:rsidR="00847BF0">
        <w:rPr>
          <w:noProof/>
        </w:rPr>
        <w:t>5</w:t>
      </w:r>
      <w:r w:rsidR="00847BF0">
        <w:fldChar w:fldCharType="end"/>
      </w:r>
      <w:r w:rsidR="00847BF0">
        <w:t>)</w:t>
      </w:r>
      <w:r w:rsidR="00B769E4">
        <w:t xml:space="preserve">. </w:t>
      </w:r>
      <w:r w:rsidR="00350A34">
        <w:t>Overtime t</w:t>
      </w:r>
      <w:r w:rsidR="00B769E4">
        <w:t xml:space="preserve">his decline may </w:t>
      </w:r>
      <w:r w:rsidR="003C6D1C">
        <w:t xml:space="preserve">start to </w:t>
      </w:r>
      <w:r w:rsidR="00B769E4">
        <w:t xml:space="preserve">flow through to the number of domestic completions, </w:t>
      </w:r>
      <w:r w:rsidR="003C6D1C">
        <w:t xml:space="preserve">which </w:t>
      </w:r>
      <w:r w:rsidR="00350A34">
        <w:t xml:space="preserve">peaked in 2021 and declined 16% </w:t>
      </w:r>
      <w:r w:rsidR="003B7E26">
        <w:t xml:space="preserve">by </w:t>
      </w:r>
      <w:r w:rsidR="003002B8">
        <w:t>2023.</w:t>
      </w:r>
    </w:p>
    <w:p w14:paraId="2CC5F01E" w14:textId="498221E7" w:rsidR="00B769E4" w:rsidRPr="00595DB9" w:rsidRDefault="00AE1EE7" w:rsidP="0040036B">
      <w:pPr>
        <w:pStyle w:val="ChartandTablelabel"/>
        <w:keepLines/>
        <w:spacing w:before="240" w:after="0"/>
      </w:pPr>
      <w:bookmarkStart w:id="208" w:name="_Ref180587803"/>
      <w:r>
        <w:t>Figure 4.</w:t>
      </w:r>
      <w:r w:rsidR="00CA6591">
        <w:fldChar w:fldCharType="begin"/>
      </w:r>
      <w:r w:rsidR="00CA6591">
        <w:instrText xml:space="preserve"> SEQ Figure \* ARABIC </w:instrText>
      </w:r>
      <w:r w:rsidR="00CA6591">
        <w:fldChar w:fldCharType="separate"/>
      </w:r>
      <w:r w:rsidR="004047A9">
        <w:rPr>
          <w:noProof/>
        </w:rPr>
        <w:t>5</w:t>
      </w:r>
      <w:r w:rsidR="00CA6591">
        <w:fldChar w:fldCharType="end"/>
      </w:r>
      <w:bookmarkEnd w:id="208"/>
      <w:r w:rsidR="00B769E4" w:rsidRPr="00595DB9">
        <w:t xml:space="preserve">: </w:t>
      </w:r>
      <w:r w:rsidR="002A1AAB">
        <w:t>Domestic student e</w:t>
      </w:r>
      <w:r w:rsidR="00B769E4" w:rsidRPr="00595DB9">
        <w:t>nrolments in courses leading to provisional registration as a veterinary practitioner</w:t>
      </w:r>
      <w:r w:rsidR="00B769E4">
        <w:t>, 2012-202</w:t>
      </w:r>
      <w:r w:rsidR="008E023E">
        <w:t>3</w:t>
      </w:r>
      <w:r w:rsidR="00EF07B8" w:rsidRPr="00EF07B8">
        <w:rPr>
          <w:noProof/>
        </w:rPr>
        <w:t xml:space="preserve"> </w:t>
      </w:r>
      <w:r w:rsidR="00EF07B8">
        <w:rPr>
          <w:noProof/>
        </w:rPr>
        <w:drawing>
          <wp:inline distT="0" distB="0" distL="0" distR="0" wp14:anchorId="2C7C31A5" wp14:editId="4294E43A">
            <wp:extent cx="5791200" cy="2976245"/>
            <wp:effectExtent l="0" t="0" r="0" b="0"/>
            <wp:docPr id="2086174178" name="Chart 1" descr="This bar chart shows domestic student enrolments and completions in courses leading to the provisional registration as veterinary practitioners annually from 2012 to 2022. Enrolments remain consistently higher than completions throughout the period.">
              <a:extLst xmlns:a="http://schemas.openxmlformats.org/drawingml/2006/main">
                <a:ext uri="{FF2B5EF4-FFF2-40B4-BE49-F238E27FC236}">
                  <a16:creationId xmlns:a16="http://schemas.microsoft.com/office/drawing/2014/main" id="{D3A10AE5-D05F-F4C1-A364-6CDDABD8C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5AF1E56B" w14:textId="1B207714" w:rsidR="00B769E4" w:rsidRPr="00C80159" w:rsidRDefault="00B769E4" w:rsidP="00A07810">
      <w:pPr>
        <w:pStyle w:val="Source"/>
        <w:spacing w:before="0"/>
        <w:rPr>
          <w:rStyle w:val="Strong"/>
          <w:b w:val="0"/>
          <w:bCs w:val="0"/>
          <w:sz w:val="18"/>
        </w:rPr>
      </w:pPr>
      <w:r w:rsidRPr="00C80159">
        <w:rPr>
          <w:rStyle w:val="Strong"/>
          <w:b w:val="0"/>
          <w:bCs w:val="0"/>
          <w:sz w:val="18"/>
        </w:rPr>
        <w:t xml:space="preserve">Source: </w:t>
      </w:r>
      <w:r>
        <w:rPr>
          <w:rStyle w:val="Strong"/>
          <w:b w:val="0"/>
          <w:bCs w:val="0"/>
          <w:sz w:val="18"/>
        </w:rPr>
        <w:t>Department of Education, Higher Education Statistics</w:t>
      </w:r>
      <w:r w:rsidR="001720CC">
        <w:rPr>
          <w:rStyle w:val="Strong"/>
          <w:b w:val="0"/>
          <w:bCs w:val="0"/>
          <w:sz w:val="18"/>
        </w:rPr>
        <w:t>.</w:t>
      </w:r>
    </w:p>
    <w:p w14:paraId="0CFB337C" w14:textId="5CF98961" w:rsidR="00B769E4" w:rsidRDefault="00B769E4" w:rsidP="00B769E4">
      <w:pPr>
        <w:rPr>
          <w:rStyle w:val="Strong"/>
          <w:b w:val="0"/>
          <w:bCs w:val="0"/>
        </w:rPr>
      </w:pPr>
      <w:r>
        <w:rPr>
          <w:rStyle w:val="Strong"/>
          <w:b w:val="0"/>
          <w:bCs w:val="0"/>
        </w:rPr>
        <w:t xml:space="preserve">The migration system makes a material contribution to the supply of </w:t>
      </w:r>
      <w:r w:rsidR="009D62FA">
        <w:rPr>
          <w:rStyle w:val="Strong"/>
          <w:b w:val="0"/>
          <w:bCs w:val="0"/>
        </w:rPr>
        <w:t>V</w:t>
      </w:r>
      <w:r>
        <w:rPr>
          <w:rStyle w:val="Strong"/>
          <w:b w:val="0"/>
          <w:bCs w:val="0"/>
        </w:rPr>
        <w:t xml:space="preserve">eterinarians, with permanent migrants accounting for </w:t>
      </w:r>
      <w:r w:rsidRPr="009D60A5">
        <w:rPr>
          <w:rStyle w:val="Strong"/>
          <w:b w:val="0"/>
          <w:bCs w:val="0"/>
        </w:rPr>
        <w:t xml:space="preserve">17% of </w:t>
      </w:r>
      <w:r w:rsidR="009D62FA">
        <w:rPr>
          <w:rStyle w:val="Strong"/>
          <w:b w:val="0"/>
          <w:bCs w:val="0"/>
        </w:rPr>
        <w:t>V</w:t>
      </w:r>
      <w:r w:rsidRPr="009D60A5">
        <w:rPr>
          <w:rStyle w:val="Strong"/>
          <w:b w:val="0"/>
          <w:bCs w:val="0"/>
        </w:rPr>
        <w:t>eterinarians in Australia as at the 2021 Census</w:t>
      </w:r>
      <w:r>
        <w:rPr>
          <w:rStyle w:val="Strong"/>
          <w:b w:val="0"/>
          <w:bCs w:val="0"/>
        </w:rPr>
        <w:t xml:space="preserve">. These permanent migrants </w:t>
      </w:r>
      <w:r w:rsidR="00692EE6">
        <w:rPr>
          <w:rStyle w:val="Strong"/>
          <w:b w:val="0"/>
          <w:bCs w:val="0"/>
        </w:rPr>
        <w:t>are</w:t>
      </w:r>
      <w:r>
        <w:rPr>
          <w:rStyle w:val="Strong"/>
          <w:b w:val="0"/>
          <w:bCs w:val="0"/>
        </w:rPr>
        <w:t xml:space="preserve"> a mix of overseas qualified veterinarians and those who completed their studies in Australia. The most common pathways for permanent migrants working as </w:t>
      </w:r>
      <w:r w:rsidR="003A51A0">
        <w:rPr>
          <w:rStyle w:val="Strong"/>
          <w:b w:val="0"/>
          <w:bCs w:val="0"/>
        </w:rPr>
        <w:t>V</w:t>
      </w:r>
      <w:r>
        <w:rPr>
          <w:rStyle w:val="Strong"/>
          <w:b w:val="0"/>
          <w:bCs w:val="0"/>
        </w:rPr>
        <w:t>eterinarians are transitioning from a student visa (32%), direct entry (31%) and from a temporary skilled visa (19%).</w:t>
      </w:r>
      <w:r>
        <w:rPr>
          <w:rStyle w:val="EndnoteReference"/>
        </w:rPr>
        <w:endnoteReference w:id="123"/>
      </w:r>
      <w:r>
        <w:rPr>
          <w:rStyle w:val="Strong"/>
          <w:b w:val="0"/>
          <w:bCs w:val="0"/>
        </w:rPr>
        <w:t xml:space="preserve">  </w:t>
      </w:r>
    </w:p>
    <w:p w14:paraId="1BF2C7F5" w14:textId="77777777" w:rsidR="00B769E4" w:rsidRPr="000A279B" w:rsidRDefault="00B769E4" w:rsidP="000A279B">
      <w:pPr>
        <w:pStyle w:val="Heading5"/>
      </w:pPr>
      <w:r w:rsidRPr="000A279B">
        <w:t>Veterinary Nurses and Technicians</w:t>
      </w:r>
    </w:p>
    <w:p w14:paraId="4BEDC66A" w14:textId="788D6848" w:rsidR="00B769E4" w:rsidRDefault="00B769E4" w:rsidP="00B769E4">
      <w:r>
        <w:t xml:space="preserve">Western Australia is currently the only jurisdiction to adopt veterinary nurse registration and title protection. The Veterinary Practice Board of Western Australia recognises the Certificate IV in Veterinary Nursing as the minimum education requirement to register and work as a veterinary nurse in Western Australia. Outside of Western Australia, there are no mandated minimum qualifications to work as a veterinary nurse or technician. </w:t>
      </w:r>
    </w:p>
    <w:p w14:paraId="7BE1A420" w14:textId="77777777" w:rsidR="00B769E4" w:rsidRDefault="00B769E4" w:rsidP="00B769E4">
      <w:r>
        <w:t>JSA is aware that the AVBC and the Veterinary Nurses Council of Australia (VNCA) have formed a working party on statutory regulation of veterinary nurses and technicians in Australia. This working party was established on the belief that statutory regulation is required to:</w:t>
      </w:r>
    </w:p>
    <w:p w14:paraId="1A6254BE" w14:textId="77777777" w:rsidR="00B769E4" w:rsidRDefault="00B769E4" w:rsidP="00B769E4">
      <w:pPr>
        <w:pStyle w:val="ListBullet"/>
        <w:ind w:left="284" w:hanging="284"/>
      </w:pPr>
      <w:r>
        <w:t>ensure the highest standards of professionalism, competency and to protect the public and animal health and welfare, and</w:t>
      </w:r>
    </w:p>
    <w:p w14:paraId="4959ACE7" w14:textId="77777777" w:rsidR="00B769E4" w:rsidRDefault="00B769E4" w:rsidP="00B769E4">
      <w:pPr>
        <w:pStyle w:val="ListBullet"/>
        <w:ind w:left="284" w:hanging="284"/>
      </w:pPr>
      <w:r>
        <w:t>improve delegation, accountability and autonomy of veterinary nurses and technicians to meet public expectations in the face of current workforce shortages and future challenges.</w:t>
      </w:r>
      <w:r>
        <w:rPr>
          <w:rStyle w:val="EndnoteReference"/>
        </w:rPr>
        <w:endnoteReference w:id="124"/>
      </w:r>
    </w:p>
    <w:p w14:paraId="19E5AA23" w14:textId="77777777" w:rsidR="005353E9" w:rsidRDefault="00B769E4" w:rsidP="00B769E4">
      <w:r>
        <w:t xml:space="preserve">To remove barriers to workforce mobility and limit disruptions to the existing veterinary nurse workforce, any move towards regulation and title protection of veterinary nurse and technicians should consider the merits of a nationally consistent approach and supported </w:t>
      </w:r>
      <w:r>
        <w:lastRenderedPageBreak/>
        <w:t>pathways to current veterinary nurses who may lack sufficient formal qualifications. Consideration of a nationally consistent approach to veterinary nurse regulation could form part of a veterinary workforce strategy</w:t>
      </w:r>
      <w:r w:rsidR="005353E9">
        <w:t>.</w:t>
      </w:r>
    </w:p>
    <w:p w14:paraId="26DAC6A0" w14:textId="5B3EBB67" w:rsidR="00B769E4" w:rsidRDefault="00B769E4" w:rsidP="00B769E4">
      <w:r>
        <w:t xml:space="preserve">Currently, two-thirds of </w:t>
      </w:r>
      <w:r w:rsidR="003A51A0">
        <w:t>V</w:t>
      </w:r>
      <w:r>
        <w:t xml:space="preserve">eterinary </w:t>
      </w:r>
      <w:r w:rsidR="003A51A0">
        <w:t>N</w:t>
      </w:r>
      <w:r>
        <w:t>urses hold a Certificate IV or higher as their highest level of educational attainment. Most commonly, this includes:</w:t>
      </w:r>
    </w:p>
    <w:p w14:paraId="3202A45E" w14:textId="77777777" w:rsidR="00B769E4" w:rsidRDefault="00B769E4" w:rsidP="00463105">
      <w:pPr>
        <w:pStyle w:val="ListBullet"/>
        <w:ind w:left="397" w:hanging="284"/>
      </w:pPr>
      <w:r>
        <w:t>41% for whom a Certificate IV such as the Certificate IV in Veterinary Nursing is their highest qualification,</w:t>
      </w:r>
    </w:p>
    <w:p w14:paraId="2A68857D" w14:textId="77777777" w:rsidR="00B769E4" w:rsidRDefault="00B769E4" w:rsidP="00463105">
      <w:pPr>
        <w:pStyle w:val="ListBullet"/>
        <w:ind w:left="397" w:hanging="284"/>
      </w:pPr>
      <w:r>
        <w:t>14% for whom a bachelor degree such as the Bachelor of Veterinary Technology is their highest qualification, and</w:t>
      </w:r>
    </w:p>
    <w:p w14:paraId="06D5D000" w14:textId="77777777" w:rsidR="00B769E4" w:rsidRDefault="00B769E4" w:rsidP="00463105">
      <w:pPr>
        <w:pStyle w:val="ListBullet"/>
        <w:ind w:left="397" w:hanging="284"/>
      </w:pPr>
      <w:r>
        <w:t>9% for whom a diploma level qualification such as the Diploma of Veterinary Nursing is their highest qualification.</w:t>
      </w:r>
    </w:p>
    <w:p w14:paraId="4F005E5F" w14:textId="3F861151" w:rsidR="00223374" w:rsidRDefault="00B769E4" w:rsidP="0040036B">
      <w:pPr>
        <w:spacing w:after="240"/>
      </w:pPr>
      <w:r>
        <w:t>At the other end of the spectrum,</w:t>
      </w:r>
      <w:r w:rsidR="00066585">
        <w:t xml:space="preserve"> </w:t>
      </w:r>
      <w:r>
        <w:t xml:space="preserve">15% of </w:t>
      </w:r>
      <w:r w:rsidR="00FD7A8B">
        <w:t>Ve</w:t>
      </w:r>
      <w:r>
        <w:t xml:space="preserve">terinary </w:t>
      </w:r>
      <w:r w:rsidR="00FD7A8B">
        <w:t>N</w:t>
      </w:r>
      <w:r>
        <w:t>urses hold no post-secondary school qualifications.</w:t>
      </w:r>
      <w:r>
        <w:rPr>
          <w:rStyle w:val="EndnoteReference"/>
        </w:rPr>
        <w:endnoteReference w:id="125"/>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F222D2" w14:paraId="7CEA5AA5" w14:textId="77777777" w:rsidTr="00F222D2">
        <w:tc>
          <w:tcPr>
            <w:tcW w:w="9016" w:type="dxa"/>
            <w:shd w:val="clear" w:color="auto" w:fill="F5F8DD" w:themeFill="background2" w:themeFillTint="33"/>
          </w:tcPr>
          <w:p w14:paraId="42EB9444" w14:textId="3A43A2C5" w:rsidR="00F222D2" w:rsidRDefault="00D73512" w:rsidP="00F222D2">
            <w:pPr>
              <w:pStyle w:val="BoxHeading"/>
            </w:pPr>
            <w:r w:rsidRPr="00F966E7">
              <w:t xml:space="preserve">Box </w:t>
            </w:r>
            <w:r w:rsidR="00AE1EE7">
              <w:t>4</w:t>
            </w:r>
            <w:r>
              <w:t>.</w:t>
            </w:r>
            <w:r w:rsidR="008171E2">
              <w:fldChar w:fldCharType="begin"/>
            </w:r>
            <w:r w:rsidR="008171E2">
              <w:instrText xml:space="preserve"> SEQ Box \* ARABIC </w:instrText>
            </w:r>
            <w:r w:rsidR="00D345DB" w:rsidRPr="00D345DB">
              <w:instrText xml:space="preserve">\r 1 </w:instrText>
            </w:r>
            <w:r w:rsidR="008171E2">
              <w:fldChar w:fldCharType="separate"/>
            </w:r>
            <w:r w:rsidR="004047A9">
              <w:rPr>
                <w:noProof/>
              </w:rPr>
              <w:t>1</w:t>
            </w:r>
            <w:r w:rsidR="008171E2">
              <w:fldChar w:fldCharType="end"/>
            </w:r>
            <w:r w:rsidRPr="00F966E7">
              <w:t xml:space="preserve">: </w:t>
            </w:r>
            <w:r w:rsidR="00F222D2">
              <w:t>Outcomes from the Certificate IV in Veterinary Nursing</w:t>
            </w:r>
          </w:p>
          <w:p w14:paraId="62A3CCF8" w14:textId="48492E80" w:rsidR="00F222D2" w:rsidRDefault="00F222D2" w:rsidP="00F222D2">
            <w:r>
              <w:t>Outcomes data from VNDA reveal that those who complete the Certificate IV in Veterinary Nursing enjoy strong employment outcomes and median income uplift</w:t>
            </w:r>
            <w:r w:rsidR="00182589">
              <w:t xml:space="preserve"> (</w:t>
            </w:r>
            <w:r w:rsidR="002E6D13">
              <w:t>Table 4.2)</w:t>
            </w:r>
            <w:r>
              <w:t xml:space="preserve">. </w:t>
            </w:r>
            <w:r w:rsidR="00455BB9" w:rsidRPr="00455BB9">
              <w:t xml:space="preserve">Compared to all Certificate IV completions in 2019-20, Veterinary Nurse students had higher than average employment rates and uplift. However, median income was about 20% lower than the Certificate IV average, </w:t>
            </w:r>
            <w:r w:rsidR="00455BB9">
              <w:t>although income</w:t>
            </w:r>
            <w:r w:rsidR="00455BB9" w:rsidRPr="00455BB9">
              <w:t xml:space="preserve"> uplift was </w:t>
            </w:r>
            <w:r w:rsidR="00455BB9">
              <w:t>significantly higher.</w:t>
            </w:r>
          </w:p>
          <w:p w14:paraId="197445B9" w14:textId="7552299C" w:rsidR="002A0280" w:rsidRDefault="002E6D13" w:rsidP="00562375">
            <w:pPr>
              <w:pStyle w:val="ChartandTablelabel"/>
              <w:spacing w:before="120" w:after="120"/>
            </w:pPr>
            <w:r>
              <w:t>Table 4.</w:t>
            </w:r>
            <w:r>
              <w:fldChar w:fldCharType="begin" w:fldLock="1"/>
            </w:r>
            <w:r>
              <w:instrText xml:space="preserve"> SEQ Table \* ARABIC </w:instrText>
            </w:r>
            <w:r>
              <w:fldChar w:fldCharType="separate"/>
            </w:r>
            <w:r>
              <w:rPr>
                <w:noProof/>
              </w:rPr>
              <w:t>2</w:t>
            </w:r>
            <w:r>
              <w:fldChar w:fldCharType="end"/>
            </w:r>
            <w:r>
              <w:t>:</w:t>
            </w:r>
            <w:r w:rsidR="002A0280">
              <w:t xml:space="preserve"> </w:t>
            </w:r>
            <w:r w:rsidR="00EE79E8">
              <w:t>Post-training outcomes from the Certificate IV in Veterinary Nursing</w:t>
            </w:r>
            <w:r w:rsidR="002A0280">
              <w:t xml:space="preserve"> </w:t>
            </w:r>
          </w:p>
          <w:tbl>
            <w:tblPr>
              <w:tblW w:w="8638" w:type="dxa"/>
              <w:tblLayout w:type="fixed"/>
              <w:tblLook w:val="0020" w:firstRow="1" w:lastRow="0" w:firstColumn="0" w:lastColumn="0" w:noHBand="0" w:noVBand="0"/>
            </w:tblPr>
            <w:tblGrid>
              <w:gridCol w:w="3999"/>
              <w:gridCol w:w="2204"/>
              <w:gridCol w:w="2435"/>
            </w:tblGrid>
            <w:tr w:rsidR="00D73512" w:rsidRPr="00B26C3D" w14:paraId="23D83082" w14:textId="77777777" w:rsidTr="003E61B4">
              <w:trPr>
                <w:trHeight w:val="641"/>
              </w:trPr>
              <w:tc>
                <w:tcPr>
                  <w:tcW w:w="3999" w:type="dxa"/>
                  <w:shd w:val="clear" w:color="auto" w:fill="004E4D" w:themeFill="accent2" w:themeFillShade="80"/>
                  <w:vAlign w:val="center"/>
                </w:tcPr>
                <w:p w14:paraId="40FB1EE2" w14:textId="77777777" w:rsidR="00F222D2" w:rsidRPr="0040036B" w:rsidRDefault="00F222D2" w:rsidP="00BA523B">
                  <w:pPr>
                    <w:spacing w:after="0"/>
                    <w:jc w:val="center"/>
                    <w:rPr>
                      <w:color w:val="FFFFFF" w:themeColor="background1"/>
                    </w:rPr>
                  </w:pPr>
                </w:p>
              </w:tc>
              <w:tc>
                <w:tcPr>
                  <w:tcW w:w="2204" w:type="dxa"/>
                  <w:shd w:val="clear" w:color="auto" w:fill="004E4D" w:themeFill="accent2" w:themeFillShade="80"/>
                  <w:vAlign w:val="center"/>
                </w:tcPr>
                <w:p w14:paraId="7CDCA74E" w14:textId="77777777" w:rsidR="00F222D2" w:rsidRPr="0040036B" w:rsidRDefault="00F222D2" w:rsidP="00F222D2">
                  <w:pPr>
                    <w:spacing w:after="0"/>
                    <w:jc w:val="center"/>
                    <w:rPr>
                      <w:b/>
                      <w:color w:val="FFFFFF" w:themeColor="background1"/>
                    </w:rPr>
                  </w:pPr>
                  <w:r w:rsidRPr="0040036B">
                    <w:rPr>
                      <w:color w:val="FFFFFF" w:themeColor="background1"/>
                    </w:rPr>
                    <w:t>Certificate IV in Veterinary Nursing</w:t>
                  </w:r>
                </w:p>
              </w:tc>
              <w:tc>
                <w:tcPr>
                  <w:tcW w:w="2435" w:type="dxa"/>
                  <w:shd w:val="clear" w:color="auto" w:fill="004E4D" w:themeFill="accent2" w:themeFillShade="80"/>
                  <w:vAlign w:val="center"/>
                </w:tcPr>
                <w:p w14:paraId="380B480F" w14:textId="05D73D3B" w:rsidR="00F222D2" w:rsidRPr="0040036B" w:rsidRDefault="00F222D2" w:rsidP="00F222D2">
                  <w:pPr>
                    <w:spacing w:after="0"/>
                    <w:jc w:val="center"/>
                    <w:rPr>
                      <w:b/>
                      <w:color w:val="FFFFFF" w:themeColor="background1"/>
                    </w:rPr>
                  </w:pPr>
                  <w:r w:rsidRPr="0040036B">
                    <w:rPr>
                      <w:color w:val="FFFFFF" w:themeColor="background1"/>
                    </w:rPr>
                    <w:t xml:space="preserve">Average </w:t>
                  </w:r>
                  <w:r w:rsidR="00B11FDA">
                    <w:rPr>
                      <w:color w:val="FFFFFF" w:themeColor="background1"/>
                    </w:rPr>
                    <w:t>across Certificate IV courses</w:t>
                  </w:r>
                </w:p>
              </w:tc>
            </w:tr>
            <w:tr w:rsidR="008644C8" w:rsidRPr="00B26C3D" w14:paraId="57A9EF75" w14:textId="77777777" w:rsidTr="00CA0FE2">
              <w:trPr>
                <w:trHeight w:val="340"/>
              </w:trPr>
              <w:tc>
                <w:tcPr>
                  <w:tcW w:w="3999" w:type="dxa"/>
                  <w:tcBorders>
                    <w:bottom w:val="single" w:sz="4" w:space="0" w:color="D9D9D9" w:themeColor="background1" w:themeShade="D9"/>
                  </w:tcBorders>
                  <w:shd w:val="clear" w:color="auto" w:fill="FFFFFF" w:themeFill="background1"/>
                  <w:vAlign w:val="center"/>
                </w:tcPr>
                <w:p w14:paraId="37C9A286" w14:textId="2DC844DD" w:rsidR="00F222D2" w:rsidRPr="00A11751" w:rsidRDefault="00F222D2" w:rsidP="00BA523B">
                  <w:pPr>
                    <w:spacing w:before="20" w:after="20"/>
                    <w:jc w:val="center"/>
                    <w:rPr>
                      <w:sz w:val="20"/>
                      <w:szCs w:val="20"/>
                    </w:rPr>
                  </w:pPr>
                  <w:r w:rsidRPr="00A11751">
                    <w:rPr>
                      <w:sz w:val="20"/>
                      <w:szCs w:val="20"/>
                    </w:rPr>
                    <w:t>Employment rate after completion</w:t>
                  </w:r>
                </w:p>
              </w:tc>
              <w:tc>
                <w:tcPr>
                  <w:tcW w:w="2204" w:type="dxa"/>
                  <w:tcBorders>
                    <w:bottom w:val="single" w:sz="4" w:space="0" w:color="D9D9D9" w:themeColor="background1" w:themeShade="D9"/>
                  </w:tcBorders>
                  <w:shd w:val="clear" w:color="auto" w:fill="FFFFFF" w:themeFill="background1"/>
                  <w:vAlign w:val="center"/>
                </w:tcPr>
                <w:p w14:paraId="4D6CCA77" w14:textId="770698CA" w:rsidR="00F222D2" w:rsidRPr="00A11751" w:rsidRDefault="00A849C7" w:rsidP="00A07810">
                  <w:pPr>
                    <w:spacing w:before="20" w:after="20"/>
                    <w:jc w:val="center"/>
                    <w:rPr>
                      <w:sz w:val="20"/>
                      <w:szCs w:val="20"/>
                    </w:rPr>
                  </w:pPr>
                  <w:r>
                    <w:rPr>
                      <w:sz w:val="20"/>
                      <w:szCs w:val="20"/>
                    </w:rPr>
                    <w:t>96</w:t>
                  </w:r>
                  <w:r w:rsidR="00B11FDA">
                    <w:rPr>
                      <w:sz w:val="20"/>
                      <w:szCs w:val="20"/>
                    </w:rPr>
                    <w:t>%</w:t>
                  </w:r>
                </w:p>
              </w:tc>
              <w:tc>
                <w:tcPr>
                  <w:tcW w:w="2435" w:type="dxa"/>
                  <w:tcBorders>
                    <w:bottom w:val="single" w:sz="4" w:space="0" w:color="D9D9D9" w:themeColor="background1" w:themeShade="D9"/>
                  </w:tcBorders>
                  <w:shd w:val="clear" w:color="auto" w:fill="FFFFFF" w:themeFill="background1"/>
                  <w:vAlign w:val="center"/>
                </w:tcPr>
                <w:p w14:paraId="61A024A0" w14:textId="53207AA9" w:rsidR="00F222D2" w:rsidRPr="00A11751" w:rsidRDefault="00C67F59" w:rsidP="00A07810">
                  <w:pPr>
                    <w:spacing w:before="20" w:after="20"/>
                    <w:jc w:val="center"/>
                    <w:rPr>
                      <w:sz w:val="20"/>
                      <w:szCs w:val="20"/>
                    </w:rPr>
                  </w:pPr>
                  <w:r>
                    <w:rPr>
                      <w:sz w:val="20"/>
                      <w:szCs w:val="20"/>
                    </w:rPr>
                    <w:t>8</w:t>
                  </w:r>
                  <w:r w:rsidR="00B11FDA">
                    <w:rPr>
                      <w:sz w:val="20"/>
                      <w:szCs w:val="20"/>
                    </w:rPr>
                    <w:t>8%</w:t>
                  </w:r>
                </w:p>
              </w:tc>
            </w:tr>
            <w:tr w:rsidR="008644C8" w:rsidRPr="00B26C3D" w14:paraId="47933140" w14:textId="77777777" w:rsidTr="00CA0FE2">
              <w:trPr>
                <w:trHeight w:val="340"/>
              </w:trPr>
              <w:tc>
                <w:tcPr>
                  <w:tcW w:w="3999"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2D543379" w14:textId="77777777" w:rsidR="00F222D2" w:rsidRPr="00A11751" w:rsidRDefault="00F222D2" w:rsidP="00BA523B">
                  <w:pPr>
                    <w:spacing w:before="20" w:after="20"/>
                    <w:jc w:val="center"/>
                    <w:rPr>
                      <w:sz w:val="20"/>
                      <w:szCs w:val="20"/>
                    </w:rPr>
                  </w:pPr>
                  <w:r w:rsidRPr="00A11751">
                    <w:rPr>
                      <w:sz w:val="20"/>
                      <w:szCs w:val="20"/>
                    </w:rPr>
                    <w:t>Change in employment rate (% points)</w:t>
                  </w:r>
                </w:p>
              </w:tc>
              <w:tc>
                <w:tcPr>
                  <w:tcW w:w="2204"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124765E0" w14:textId="568F77F9" w:rsidR="00F222D2" w:rsidRPr="00A11751" w:rsidRDefault="005310BD" w:rsidP="00A07810">
                  <w:pPr>
                    <w:spacing w:before="20" w:after="20"/>
                    <w:jc w:val="center"/>
                    <w:rPr>
                      <w:sz w:val="20"/>
                      <w:szCs w:val="20"/>
                    </w:rPr>
                  </w:pPr>
                  <w:r>
                    <w:rPr>
                      <w:sz w:val="20"/>
                      <w:szCs w:val="20"/>
                    </w:rPr>
                    <w:t>+</w:t>
                  </w:r>
                  <w:r w:rsidR="005D59AE">
                    <w:rPr>
                      <w:sz w:val="20"/>
                      <w:szCs w:val="20"/>
                    </w:rPr>
                    <w:t>12</w:t>
                  </w:r>
                  <w:r>
                    <w:rPr>
                      <w:sz w:val="20"/>
                      <w:szCs w:val="20"/>
                    </w:rPr>
                    <w:t>pts</w:t>
                  </w:r>
                </w:p>
              </w:tc>
              <w:tc>
                <w:tcPr>
                  <w:tcW w:w="2435"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581C0FB3" w14:textId="0A4538A6" w:rsidR="00F222D2" w:rsidRPr="00A11751" w:rsidRDefault="005310BD" w:rsidP="00A07810">
                  <w:pPr>
                    <w:spacing w:before="20" w:after="20"/>
                    <w:jc w:val="center"/>
                    <w:rPr>
                      <w:sz w:val="20"/>
                      <w:szCs w:val="20"/>
                    </w:rPr>
                  </w:pPr>
                  <w:r>
                    <w:rPr>
                      <w:sz w:val="20"/>
                      <w:szCs w:val="20"/>
                    </w:rPr>
                    <w:t>+</w:t>
                  </w:r>
                  <w:r w:rsidR="00B11FDA">
                    <w:rPr>
                      <w:sz w:val="20"/>
                      <w:szCs w:val="20"/>
                    </w:rPr>
                    <w:t>7p</w:t>
                  </w:r>
                  <w:r>
                    <w:rPr>
                      <w:sz w:val="20"/>
                      <w:szCs w:val="20"/>
                    </w:rPr>
                    <w:t>t</w:t>
                  </w:r>
                  <w:r w:rsidR="00B11FDA">
                    <w:rPr>
                      <w:sz w:val="20"/>
                      <w:szCs w:val="20"/>
                    </w:rPr>
                    <w:t>s</w:t>
                  </w:r>
                </w:p>
              </w:tc>
            </w:tr>
            <w:tr w:rsidR="008644C8" w:rsidRPr="00B26C3D" w14:paraId="7DC9B26A" w14:textId="77777777" w:rsidTr="00CA0FE2">
              <w:trPr>
                <w:trHeight w:val="340"/>
              </w:trPr>
              <w:tc>
                <w:tcPr>
                  <w:tcW w:w="3999"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74D53B50" w14:textId="2CF9CE74" w:rsidR="00F222D2" w:rsidRPr="00A11751" w:rsidRDefault="00F222D2" w:rsidP="00BA523B">
                  <w:pPr>
                    <w:spacing w:before="20" w:after="20"/>
                    <w:jc w:val="center"/>
                    <w:rPr>
                      <w:sz w:val="20"/>
                      <w:szCs w:val="20"/>
                    </w:rPr>
                  </w:pPr>
                  <w:r w:rsidRPr="00A11751">
                    <w:rPr>
                      <w:sz w:val="20"/>
                      <w:szCs w:val="20"/>
                    </w:rPr>
                    <w:t>Median employee income</w:t>
                  </w:r>
                </w:p>
              </w:tc>
              <w:tc>
                <w:tcPr>
                  <w:tcW w:w="2204"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33516ED0" w14:textId="490C2BA5" w:rsidR="00F222D2" w:rsidRPr="00A11751" w:rsidRDefault="005310BD" w:rsidP="00A07810">
                  <w:pPr>
                    <w:spacing w:before="20" w:after="20"/>
                    <w:jc w:val="center"/>
                    <w:rPr>
                      <w:sz w:val="20"/>
                      <w:szCs w:val="20"/>
                    </w:rPr>
                  </w:pPr>
                  <w:r>
                    <w:rPr>
                      <w:sz w:val="20"/>
                      <w:szCs w:val="20"/>
                    </w:rPr>
                    <w:t>$</w:t>
                  </w:r>
                  <w:r w:rsidR="00F222D2" w:rsidRPr="00A11751">
                    <w:rPr>
                      <w:sz w:val="20"/>
                      <w:szCs w:val="20"/>
                    </w:rPr>
                    <w:t>4</w:t>
                  </w:r>
                  <w:r w:rsidR="005D59AE">
                    <w:rPr>
                      <w:sz w:val="20"/>
                      <w:szCs w:val="20"/>
                    </w:rPr>
                    <w:t>8,400</w:t>
                  </w:r>
                </w:p>
              </w:tc>
              <w:tc>
                <w:tcPr>
                  <w:tcW w:w="2435" w:type="dxa"/>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5614FA0D" w14:textId="72F33AF2" w:rsidR="00F222D2" w:rsidRPr="00A11751" w:rsidRDefault="005310BD" w:rsidP="00A07810">
                  <w:pPr>
                    <w:spacing w:before="20" w:after="20"/>
                    <w:jc w:val="center"/>
                    <w:rPr>
                      <w:sz w:val="20"/>
                      <w:szCs w:val="20"/>
                    </w:rPr>
                  </w:pPr>
                  <w:r>
                    <w:rPr>
                      <w:sz w:val="20"/>
                      <w:szCs w:val="20"/>
                    </w:rPr>
                    <w:t>$</w:t>
                  </w:r>
                  <w:r w:rsidR="00B11FDA">
                    <w:rPr>
                      <w:sz w:val="20"/>
                      <w:szCs w:val="20"/>
                    </w:rPr>
                    <w:t>60.400</w:t>
                  </w:r>
                </w:p>
              </w:tc>
            </w:tr>
            <w:tr w:rsidR="00D73512" w:rsidRPr="00B26C3D" w14:paraId="55800CEF" w14:textId="77777777" w:rsidTr="00CA0FE2">
              <w:trPr>
                <w:trHeight w:val="340"/>
              </w:trPr>
              <w:tc>
                <w:tcPr>
                  <w:tcW w:w="3999" w:type="dxa"/>
                  <w:tcBorders>
                    <w:top w:val="single" w:sz="4" w:space="0" w:color="D9D9D9" w:themeColor="background1" w:themeShade="D9"/>
                    <w:bottom w:val="single" w:sz="4" w:space="0" w:color="156082"/>
                  </w:tcBorders>
                  <w:shd w:val="clear" w:color="auto" w:fill="FFFFFF" w:themeFill="background1"/>
                  <w:vAlign w:val="center"/>
                </w:tcPr>
                <w:p w14:paraId="3DCE89B7" w14:textId="29143DB0" w:rsidR="00F222D2" w:rsidRPr="00A11751" w:rsidRDefault="00F222D2" w:rsidP="00BA523B">
                  <w:pPr>
                    <w:spacing w:before="20" w:after="20"/>
                    <w:jc w:val="center"/>
                    <w:rPr>
                      <w:sz w:val="20"/>
                      <w:szCs w:val="20"/>
                    </w:rPr>
                  </w:pPr>
                  <w:r w:rsidRPr="00A11751">
                    <w:rPr>
                      <w:sz w:val="20"/>
                      <w:szCs w:val="20"/>
                    </w:rPr>
                    <w:t>Median employee income uplift</w:t>
                  </w:r>
                </w:p>
              </w:tc>
              <w:tc>
                <w:tcPr>
                  <w:tcW w:w="2204" w:type="dxa"/>
                  <w:tcBorders>
                    <w:top w:val="single" w:sz="4" w:space="0" w:color="D9D9D9" w:themeColor="background1" w:themeShade="D9"/>
                    <w:bottom w:val="single" w:sz="4" w:space="0" w:color="156082"/>
                  </w:tcBorders>
                  <w:shd w:val="clear" w:color="auto" w:fill="FFFFFF" w:themeFill="background1"/>
                  <w:vAlign w:val="center"/>
                </w:tcPr>
                <w:p w14:paraId="3785F90A" w14:textId="72DA0F0E" w:rsidR="00F222D2" w:rsidRPr="00A11751" w:rsidRDefault="005310BD" w:rsidP="00A07810">
                  <w:pPr>
                    <w:spacing w:before="20" w:after="20"/>
                    <w:jc w:val="center"/>
                    <w:rPr>
                      <w:sz w:val="20"/>
                      <w:szCs w:val="20"/>
                    </w:rPr>
                  </w:pPr>
                  <w:r>
                    <w:rPr>
                      <w:sz w:val="20"/>
                      <w:szCs w:val="20"/>
                    </w:rPr>
                    <w:t>+$</w:t>
                  </w:r>
                  <w:r w:rsidR="005D59AE">
                    <w:rPr>
                      <w:sz w:val="20"/>
                      <w:szCs w:val="20"/>
                    </w:rPr>
                    <w:t>22,000</w:t>
                  </w:r>
                </w:p>
              </w:tc>
              <w:tc>
                <w:tcPr>
                  <w:tcW w:w="2435" w:type="dxa"/>
                  <w:tcBorders>
                    <w:top w:val="single" w:sz="4" w:space="0" w:color="D9D9D9" w:themeColor="background1" w:themeShade="D9"/>
                    <w:bottom w:val="single" w:sz="4" w:space="0" w:color="156082"/>
                  </w:tcBorders>
                  <w:shd w:val="clear" w:color="auto" w:fill="FFFFFF" w:themeFill="background1"/>
                  <w:vAlign w:val="center"/>
                </w:tcPr>
                <w:p w14:paraId="29AFBA05" w14:textId="3280762F" w:rsidR="00F222D2" w:rsidRPr="00A11751" w:rsidRDefault="005310BD" w:rsidP="00A07810">
                  <w:pPr>
                    <w:spacing w:before="20" w:after="20"/>
                    <w:jc w:val="center"/>
                    <w:rPr>
                      <w:sz w:val="20"/>
                      <w:szCs w:val="20"/>
                    </w:rPr>
                  </w:pPr>
                  <w:r>
                    <w:rPr>
                      <w:sz w:val="20"/>
                      <w:szCs w:val="20"/>
                    </w:rPr>
                    <w:t>+$</w:t>
                  </w:r>
                  <w:r w:rsidR="00B11FDA">
                    <w:rPr>
                      <w:sz w:val="20"/>
                      <w:szCs w:val="20"/>
                    </w:rPr>
                    <w:t>8,700</w:t>
                  </w:r>
                </w:p>
              </w:tc>
            </w:tr>
          </w:tbl>
          <w:p w14:paraId="7D107F23" w14:textId="4784E880" w:rsidR="00F222D2" w:rsidRDefault="00F222D2" w:rsidP="00455BB9">
            <w:pPr>
              <w:pStyle w:val="Source"/>
            </w:pPr>
            <w:r>
              <w:t xml:space="preserve">Source: JSA, VET Student Outcomes – Top 100 courses, </w:t>
            </w:r>
            <w:r w:rsidR="00C55DD8">
              <w:t>2019-20</w:t>
            </w:r>
            <w:r>
              <w:t xml:space="preserve"> </w:t>
            </w:r>
            <w:r w:rsidRPr="00D73512">
              <w:t>completions</w:t>
            </w:r>
            <w:r w:rsidR="001720CC">
              <w:t>.</w:t>
            </w:r>
          </w:p>
        </w:tc>
      </w:tr>
    </w:tbl>
    <w:p w14:paraId="6F8D74A0" w14:textId="5FF7F0D0" w:rsidR="00B769E4" w:rsidRDefault="00D345DB" w:rsidP="0040036B">
      <w:pPr>
        <w:spacing w:before="240"/>
      </w:pPr>
      <w:r>
        <w:fldChar w:fldCharType="begin" w:fldLock="1"/>
      </w:r>
      <w:r>
        <w:instrText xml:space="preserve"> REF _Ref183171302 \h </w:instrText>
      </w:r>
      <w:r>
        <w:fldChar w:fldCharType="separate"/>
      </w:r>
      <w:r w:rsidR="004047A9">
        <w:t>Table 4.3</w:t>
      </w:r>
      <w:r>
        <w:fldChar w:fldCharType="end"/>
      </w:r>
      <w:r>
        <w:t xml:space="preserve"> </w:t>
      </w:r>
      <w:r w:rsidR="00B769E4">
        <w:t xml:space="preserve">depicts the most common occupation transitions into and out of </w:t>
      </w:r>
      <w:r w:rsidR="001F3E34">
        <w:t>V</w:t>
      </w:r>
      <w:r w:rsidR="00B769E4">
        <w:t xml:space="preserve">eterinary </w:t>
      </w:r>
      <w:r w:rsidR="001F3E34">
        <w:t>N</w:t>
      </w:r>
      <w:r w:rsidR="00B769E4">
        <w:t>ursing. It shows that the largest inflow</w:t>
      </w:r>
      <w:r w:rsidR="007E38B6">
        <w:t>s</w:t>
      </w:r>
      <w:r w:rsidR="00B769E4">
        <w:t xml:space="preserve"> of workers are from common occupations for young people in the labour market (e.g. </w:t>
      </w:r>
      <w:r w:rsidR="001F3E34">
        <w:t>S</w:t>
      </w:r>
      <w:r w:rsidR="00B769E4">
        <w:t xml:space="preserve">ales </w:t>
      </w:r>
      <w:r w:rsidR="001F3E34">
        <w:t>A</w:t>
      </w:r>
      <w:r w:rsidR="00B769E4">
        <w:t>ssistant) or from lower-</w:t>
      </w:r>
      <w:r w:rsidR="00ED7902">
        <w:t>skill level</w:t>
      </w:r>
      <w:r w:rsidR="00B769E4">
        <w:t xml:space="preserve"> occupations involving working with animals such as </w:t>
      </w:r>
      <w:r w:rsidR="001F3E34">
        <w:t>A</w:t>
      </w:r>
      <w:r w:rsidR="00B769E4">
        <w:t xml:space="preserve">nimal </w:t>
      </w:r>
      <w:r w:rsidR="001F3E34">
        <w:t>A</w:t>
      </w:r>
      <w:r w:rsidR="00B769E4">
        <w:t xml:space="preserve">ttendants and </w:t>
      </w:r>
      <w:r w:rsidR="001F3E34">
        <w:t>T</w:t>
      </w:r>
      <w:r w:rsidR="00B769E4">
        <w:t xml:space="preserve">rainers nec and </w:t>
      </w:r>
      <w:r w:rsidR="001F3E34">
        <w:t>S</w:t>
      </w:r>
      <w:r w:rsidR="00B769E4">
        <w:t xml:space="preserve">tablehands which </w:t>
      </w:r>
      <w:r w:rsidR="0000484F">
        <w:t>likely</w:t>
      </w:r>
      <w:r w:rsidR="00B769E4">
        <w:t xml:space="preserve"> represent a more specific career pathway for </w:t>
      </w:r>
      <w:r w:rsidR="001E4123">
        <w:t>V</w:t>
      </w:r>
      <w:r w:rsidR="00B769E4">
        <w:t xml:space="preserve">eterinary </w:t>
      </w:r>
      <w:r w:rsidR="005A3611">
        <w:t>N</w:t>
      </w:r>
      <w:r w:rsidR="00B769E4">
        <w:t xml:space="preserve">urses. Meanwhile, the most common transitions out of </w:t>
      </w:r>
      <w:r w:rsidR="00F166BF">
        <w:t>V</w:t>
      </w:r>
      <w:r w:rsidR="00B769E4">
        <w:t xml:space="preserve">eterinary </w:t>
      </w:r>
      <w:r w:rsidR="00F166BF">
        <w:t>N</w:t>
      </w:r>
      <w:r w:rsidR="00B769E4">
        <w:t xml:space="preserve">ursing are career progression moves into roles such as </w:t>
      </w:r>
      <w:r w:rsidR="00F166BF">
        <w:t>V</w:t>
      </w:r>
      <w:r w:rsidR="00B769E4">
        <w:t xml:space="preserve">eterinarians and </w:t>
      </w:r>
      <w:r w:rsidR="00F166BF">
        <w:t>V</w:t>
      </w:r>
      <w:r w:rsidR="00B769E4">
        <w:t xml:space="preserve">eterinary </w:t>
      </w:r>
      <w:r w:rsidR="00F166BF">
        <w:t>P</w:t>
      </w:r>
      <w:r w:rsidR="00B769E4">
        <w:t xml:space="preserve">ractice </w:t>
      </w:r>
      <w:r w:rsidR="00F166BF">
        <w:t>M</w:t>
      </w:r>
      <w:r w:rsidR="00B769E4">
        <w:t>anagers</w:t>
      </w:r>
      <w:r w:rsidR="00F166BF">
        <w:t xml:space="preserve"> (included in Practice Managers nec)</w:t>
      </w:r>
      <w:r w:rsidR="00B769E4">
        <w:t>. Some transitions from animal to human health roles are also evident.</w:t>
      </w:r>
    </w:p>
    <w:p w14:paraId="20C00C92" w14:textId="7DC3369E" w:rsidR="00B769E4" w:rsidRDefault="002E6D13" w:rsidP="00D345DB">
      <w:pPr>
        <w:pStyle w:val="ChartandTablelabel"/>
      </w:pPr>
      <w:bookmarkStart w:id="209" w:name="_Ref183171302"/>
      <w:bookmarkStart w:id="210" w:name="_Ref180587830"/>
      <w:r>
        <w:lastRenderedPageBreak/>
        <w:t xml:space="preserve">Table </w:t>
      </w:r>
      <w:r w:rsidR="00D345DB">
        <w:t>4.</w:t>
      </w:r>
      <w:r>
        <w:t>3</w:t>
      </w:r>
      <w:bookmarkEnd w:id="209"/>
      <w:r w:rsidR="00D345DB">
        <w:t xml:space="preserve">: </w:t>
      </w:r>
      <w:r w:rsidR="00D345DB" w:rsidRPr="00FC6873">
        <w:t>Top 10 occupation transitions into and out of Veterinary Nurse, 2011-12 to 2020-21</w:t>
      </w:r>
      <w:bookmarkEnd w:id="210"/>
    </w:p>
    <w:tbl>
      <w:tblPr>
        <w:tblW w:w="8715" w:type="dxa"/>
        <w:tblLayout w:type="fixed"/>
        <w:tblLook w:val="0020" w:firstRow="1" w:lastRow="0" w:firstColumn="0" w:lastColumn="0" w:noHBand="0" w:noVBand="0"/>
      </w:tblPr>
      <w:tblGrid>
        <w:gridCol w:w="2127"/>
        <w:gridCol w:w="1405"/>
        <w:gridCol w:w="1430"/>
        <w:gridCol w:w="2409"/>
        <w:gridCol w:w="1344"/>
      </w:tblGrid>
      <w:tr w:rsidR="00E10A78" w:rsidRPr="00B26C3D" w14:paraId="05E5DC18" w14:textId="77777777" w:rsidTr="00A07810">
        <w:trPr>
          <w:trHeight w:val="647"/>
        </w:trPr>
        <w:tc>
          <w:tcPr>
            <w:tcW w:w="2127" w:type="dxa"/>
            <w:shd w:val="clear" w:color="auto" w:fill="E3EB9B" w:themeFill="background2" w:themeFillTint="99"/>
            <w:vAlign w:val="center"/>
          </w:tcPr>
          <w:p w14:paraId="02AF0CFE" w14:textId="77777777" w:rsidR="00B769E4" w:rsidRPr="00A07810" w:rsidRDefault="00B769E4" w:rsidP="005D0581">
            <w:pPr>
              <w:keepNext/>
              <w:keepLines/>
              <w:spacing w:after="0"/>
              <w:jc w:val="center"/>
              <w:rPr>
                <w:b/>
                <w:bCs/>
              </w:rPr>
            </w:pPr>
            <w:r w:rsidRPr="00A07810">
              <w:rPr>
                <w:b/>
                <w:bCs/>
              </w:rPr>
              <w:t>Occupation inflows</w:t>
            </w:r>
          </w:p>
        </w:tc>
        <w:tc>
          <w:tcPr>
            <w:tcW w:w="1405" w:type="dxa"/>
            <w:shd w:val="clear" w:color="auto" w:fill="E3EB9B" w:themeFill="background2" w:themeFillTint="99"/>
            <w:vAlign w:val="center"/>
          </w:tcPr>
          <w:p w14:paraId="1092187C" w14:textId="77777777" w:rsidR="00B769E4" w:rsidRPr="00A07810" w:rsidRDefault="00B769E4" w:rsidP="005D0581">
            <w:pPr>
              <w:keepNext/>
              <w:keepLines/>
              <w:spacing w:after="0"/>
              <w:jc w:val="center"/>
              <w:rPr>
                <w:b/>
                <w:bCs/>
              </w:rPr>
            </w:pPr>
            <w:r w:rsidRPr="00A07810">
              <w:rPr>
                <w:b/>
                <w:bCs/>
              </w:rPr>
              <w:t>Number of transitions</w:t>
            </w:r>
          </w:p>
        </w:tc>
        <w:tc>
          <w:tcPr>
            <w:tcW w:w="1430" w:type="dxa"/>
            <w:shd w:val="clear" w:color="auto" w:fill="E3EB9B" w:themeFill="background2" w:themeFillTint="99"/>
            <w:vAlign w:val="center"/>
          </w:tcPr>
          <w:p w14:paraId="4FC206F8" w14:textId="77777777" w:rsidR="00B769E4" w:rsidRPr="00A07810" w:rsidRDefault="00B769E4" w:rsidP="005D0581">
            <w:pPr>
              <w:keepNext/>
              <w:keepLines/>
              <w:spacing w:after="0"/>
              <w:jc w:val="center"/>
              <w:rPr>
                <w:b/>
                <w:bCs/>
              </w:rPr>
            </w:pPr>
            <w:r w:rsidRPr="00A07810">
              <w:rPr>
                <w:b/>
                <w:bCs/>
              </w:rPr>
              <w:t>Focus occupation</w:t>
            </w:r>
          </w:p>
        </w:tc>
        <w:tc>
          <w:tcPr>
            <w:tcW w:w="2409" w:type="dxa"/>
            <w:shd w:val="clear" w:color="auto" w:fill="E3EB9B" w:themeFill="background2" w:themeFillTint="99"/>
            <w:vAlign w:val="center"/>
          </w:tcPr>
          <w:p w14:paraId="6192323B" w14:textId="23683DC2" w:rsidR="00B769E4" w:rsidRPr="00A07810" w:rsidRDefault="00B769E4" w:rsidP="005D0581">
            <w:pPr>
              <w:keepNext/>
              <w:keepLines/>
              <w:spacing w:after="0"/>
              <w:jc w:val="center"/>
              <w:rPr>
                <w:b/>
                <w:bCs/>
              </w:rPr>
            </w:pPr>
            <w:r w:rsidRPr="00A07810">
              <w:rPr>
                <w:b/>
                <w:bCs/>
              </w:rPr>
              <w:t xml:space="preserve">Occupation </w:t>
            </w:r>
            <w:r w:rsidR="008644C8" w:rsidRPr="00A07810">
              <w:rPr>
                <w:b/>
                <w:bCs/>
              </w:rPr>
              <w:br/>
            </w:r>
            <w:r w:rsidRPr="00A07810">
              <w:rPr>
                <w:b/>
                <w:bCs/>
              </w:rPr>
              <w:t>outflows</w:t>
            </w:r>
          </w:p>
        </w:tc>
        <w:tc>
          <w:tcPr>
            <w:tcW w:w="1344" w:type="dxa"/>
            <w:shd w:val="clear" w:color="auto" w:fill="E3EB9B" w:themeFill="background2" w:themeFillTint="99"/>
            <w:vAlign w:val="center"/>
          </w:tcPr>
          <w:p w14:paraId="409DEEFB" w14:textId="77777777" w:rsidR="00B769E4" w:rsidRPr="00A07810" w:rsidRDefault="00B769E4" w:rsidP="005D0581">
            <w:pPr>
              <w:keepNext/>
              <w:keepLines/>
              <w:spacing w:after="0"/>
              <w:jc w:val="center"/>
              <w:rPr>
                <w:b/>
                <w:bCs/>
              </w:rPr>
            </w:pPr>
            <w:r w:rsidRPr="00A07810">
              <w:rPr>
                <w:b/>
                <w:bCs/>
              </w:rPr>
              <w:t>Number of transitions</w:t>
            </w:r>
          </w:p>
        </w:tc>
      </w:tr>
      <w:tr w:rsidR="00B769E4" w:rsidRPr="00B26C3D" w14:paraId="53A86AEC" w14:textId="77777777" w:rsidTr="00FF478B">
        <w:trPr>
          <w:trHeight w:val="340"/>
        </w:trPr>
        <w:tc>
          <w:tcPr>
            <w:tcW w:w="2127" w:type="dxa"/>
            <w:vAlign w:val="center"/>
          </w:tcPr>
          <w:p w14:paraId="5E392E14"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Sales Assistant (General)</w:t>
            </w:r>
          </w:p>
        </w:tc>
        <w:tc>
          <w:tcPr>
            <w:tcW w:w="1405" w:type="dxa"/>
            <w:vAlign w:val="center"/>
          </w:tcPr>
          <w:p w14:paraId="52A9994B" w14:textId="7115F698"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1</w:t>
            </w:r>
            <w:r w:rsidR="008644C8">
              <w:rPr>
                <w:rFonts w:ascii="Calibri" w:hAnsi="Calibri" w:cs="Calibri"/>
                <w:color w:val="000000"/>
                <w:sz w:val="20"/>
                <w:szCs w:val="20"/>
              </w:rPr>
              <w:t>,</w:t>
            </w:r>
            <w:r w:rsidRPr="00375A7E">
              <w:rPr>
                <w:rFonts w:ascii="Calibri" w:hAnsi="Calibri" w:cs="Calibri"/>
                <w:color w:val="000000"/>
                <w:sz w:val="20"/>
                <w:szCs w:val="20"/>
              </w:rPr>
              <w:t>185</w:t>
            </w:r>
          </w:p>
        </w:tc>
        <w:tc>
          <w:tcPr>
            <w:tcW w:w="1430" w:type="dxa"/>
            <w:vMerge w:val="restart"/>
            <w:shd w:val="clear" w:color="auto" w:fill="E3EB9B" w:themeFill="background2" w:themeFillTint="99"/>
            <w:vAlign w:val="center"/>
          </w:tcPr>
          <w:p w14:paraId="4F6ABEE4"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Veterinary Nurse</w:t>
            </w:r>
          </w:p>
        </w:tc>
        <w:tc>
          <w:tcPr>
            <w:tcW w:w="2409" w:type="dxa"/>
            <w:vAlign w:val="center"/>
          </w:tcPr>
          <w:p w14:paraId="4D2A1934"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Veterinarian</w:t>
            </w:r>
          </w:p>
        </w:tc>
        <w:tc>
          <w:tcPr>
            <w:tcW w:w="1344" w:type="dxa"/>
            <w:vAlign w:val="center"/>
          </w:tcPr>
          <w:p w14:paraId="6315BAB4" w14:textId="72A20B1E"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1</w:t>
            </w:r>
            <w:r w:rsidR="008644C8">
              <w:rPr>
                <w:rFonts w:ascii="Calibri" w:hAnsi="Calibri" w:cs="Calibri"/>
                <w:color w:val="000000"/>
                <w:sz w:val="20"/>
                <w:szCs w:val="20"/>
              </w:rPr>
              <w:t>,</w:t>
            </w:r>
            <w:r w:rsidRPr="00375A7E">
              <w:rPr>
                <w:rFonts w:ascii="Calibri" w:hAnsi="Calibri" w:cs="Calibri"/>
                <w:color w:val="000000"/>
                <w:sz w:val="20"/>
                <w:szCs w:val="20"/>
              </w:rPr>
              <w:t>045</w:t>
            </w:r>
          </w:p>
        </w:tc>
      </w:tr>
      <w:tr w:rsidR="00AA06E9" w:rsidRPr="00B26C3D" w14:paraId="52A13706" w14:textId="77777777" w:rsidTr="00FF478B">
        <w:trPr>
          <w:trHeight w:val="340"/>
        </w:trPr>
        <w:tc>
          <w:tcPr>
            <w:tcW w:w="2127" w:type="dxa"/>
            <w:shd w:val="clear" w:color="auto" w:fill="F5F8DD" w:themeFill="background2" w:themeFillTint="33"/>
            <w:vAlign w:val="center"/>
          </w:tcPr>
          <w:p w14:paraId="7F1AD046"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Animal Attendants and Trainers nec</w:t>
            </w:r>
          </w:p>
        </w:tc>
        <w:tc>
          <w:tcPr>
            <w:tcW w:w="1405" w:type="dxa"/>
            <w:shd w:val="clear" w:color="auto" w:fill="F5F8DD" w:themeFill="background2" w:themeFillTint="33"/>
            <w:vAlign w:val="center"/>
          </w:tcPr>
          <w:p w14:paraId="42B506E3"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645</w:t>
            </w:r>
          </w:p>
        </w:tc>
        <w:tc>
          <w:tcPr>
            <w:tcW w:w="1430" w:type="dxa"/>
            <w:vMerge/>
            <w:shd w:val="clear" w:color="auto" w:fill="F5F8DD" w:themeFill="background2" w:themeFillTint="33"/>
            <w:vAlign w:val="center"/>
          </w:tcPr>
          <w:p w14:paraId="35D61D3D" w14:textId="77777777" w:rsidR="00B769E4" w:rsidRPr="00375A7E" w:rsidRDefault="00B769E4" w:rsidP="005D0581">
            <w:pPr>
              <w:keepNext/>
              <w:keepLines/>
              <w:spacing w:after="0"/>
              <w:rPr>
                <w:sz w:val="20"/>
                <w:szCs w:val="20"/>
              </w:rPr>
            </w:pPr>
          </w:p>
        </w:tc>
        <w:tc>
          <w:tcPr>
            <w:tcW w:w="2409" w:type="dxa"/>
            <w:shd w:val="clear" w:color="auto" w:fill="F5F8DD" w:themeFill="background2" w:themeFillTint="33"/>
            <w:vAlign w:val="center"/>
          </w:tcPr>
          <w:p w14:paraId="722C80C7"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Practice Managers nec</w:t>
            </w:r>
          </w:p>
        </w:tc>
        <w:tc>
          <w:tcPr>
            <w:tcW w:w="1344" w:type="dxa"/>
            <w:shd w:val="clear" w:color="auto" w:fill="F5F8DD" w:themeFill="background2" w:themeFillTint="33"/>
            <w:vAlign w:val="center"/>
          </w:tcPr>
          <w:p w14:paraId="30554768"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510</w:t>
            </w:r>
          </w:p>
        </w:tc>
      </w:tr>
      <w:tr w:rsidR="00B769E4" w:rsidRPr="00B26C3D" w14:paraId="51E9EA5C" w14:textId="77777777" w:rsidTr="00FF478B">
        <w:trPr>
          <w:trHeight w:val="340"/>
        </w:trPr>
        <w:tc>
          <w:tcPr>
            <w:tcW w:w="2127" w:type="dxa"/>
            <w:vAlign w:val="center"/>
          </w:tcPr>
          <w:p w14:paraId="0DC8BDA5"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Waiter</w:t>
            </w:r>
          </w:p>
        </w:tc>
        <w:tc>
          <w:tcPr>
            <w:tcW w:w="1405" w:type="dxa"/>
            <w:vAlign w:val="center"/>
          </w:tcPr>
          <w:p w14:paraId="69201BF6"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630</w:t>
            </w:r>
          </w:p>
        </w:tc>
        <w:tc>
          <w:tcPr>
            <w:tcW w:w="1430" w:type="dxa"/>
            <w:vMerge/>
            <w:shd w:val="clear" w:color="auto" w:fill="E3EB9B" w:themeFill="background2" w:themeFillTint="99"/>
            <w:vAlign w:val="center"/>
          </w:tcPr>
          <w:p w14:paraId="0FDD8EFA" w14:textId="77777777" w:rsidR="00B769E4" w:rsidRPr="00375A7E" w:rsidRDefault="00B769E4" w:rsidP="005D0581">
            <w:pPr>
              <w:keepNext/>
              <w:keepLines/>
              <w:spacing w:after="0"/>
              <w:rPr>
                <w:sz w:val="20"/>
                <w:szCs w:val="20"/>
              </w:rPr>
            </w:pPr>
          </w:p>
        </w:tc>
        <w:tc>
          <w:tcPr>
            <w:tcW w:w="2409" w:type="dxa"/>
            <w:vAlign w:val="center"/>
          </w:tcPr>
          <w:p w14:paraId="41C2C1CB"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General Clerk</w:t>
            </w:r>
          </w:p>
        </w:tc>
        <w:tc>
          <w:tcPr>
            <w:tcW w:w="1344" w:type="dxa"/>
            <w:vAlign w:val="center"/>
          </w:tcPr>
          <w:p w14:paraId="679172B1"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480</w:t>
            </w:r>
          </w:p>
        </w:tc>
      </w:tr>
      <w:tr w:rsidR="00AA06E9" w:rsidRPr="00B26C3D" w14:paraId="6E037BD4" w14:textId="77777777" w:rsidTr="00FF478B">
        <w:trPr>
          <w:trHeight w:val="340"/>
        </w:trPr>
        <w:tc>
          <w:tcPr>
            <w:tcW w:w="2127" w:type="dxa"/>
            <w:shd w:val="clear" w:color="auto" w:fill="F5F8DD" w:themeFill="background2" w:themeFillTint="33"/>
            <w:vAlign w:val="center"/>
          </w:tcPr>
          <w:p w14:paraId="15D0A125"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General Clerk</w:t>
            </w:r>
          </w:p>
        </w:tc>
        <w:tc>
          <w:tcPr>
            <w:tcW w:w="1405" w:type="dxa"/>
            <w:shd w:val="clear" w:color="auto" w:fill="F5F8DD" w:themeFill="background2" w:themeFillTint="33"/>
            <w:vAlign w:val="center"/>
          </w:tcPr>
          <w:p w14:paraId="7FC2B41F"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575</w:t>
            </w:r>
          </w:p>
        </w:tc>
        <w:tc>
          <w:tcPr>
            <w:tcW w:w="1430" w:type="dxa"/>
            <w:vMerge/>
            <w:shd w:val="clear" w:color="auto" w:fill="F5F8DD" w:themeFill="background2" w:themeFillTint="33"/>
            <w:vAlign w:val="center"/>
          </w:tcPr>
          <w:p w14:paraId="6B85057E" w14:textId="77777777" w:rsidR="00B769E4" w:rsidRPr="00375A7E" w:rsidRDefault="00B769E4" w:rsidP="005D0581">
            <w:pPr>
              <w:keepNext/>
              <w:keepLines/>
              <w:spacing w:after="0"/>
              <w:rPr>
                <w:sz w:val="20"/>
                <w:szCs w:val="20"/>
              </w:rPr>
            </w:pPr>
          </w:p>
        </w:tc>
        <w:tc>
          <w:tcPr>
            <w:tcW w:w="2409" w:type="dxa"/>
            <w:shd w:val="clear" w:color="auto" w:fill="F5F8DD" w:themeFill="background2" w:themeFillTint="33"/>
            <w:vAlign w:val="center"/>
          </w:tcPr>
          <w:p w14:paraId="693092E7"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Sales Assistant (General)</w:t>
            </w:r>
          </w:p>
        </w:tc>
        <w:tc>
          <w:tcPr>
            <w:tcW w:w="1344" w:type="dxa"/>
            <w:shd w:val="clear" w:color="auto" w:fill="F5F8DD" w:themeFill="background2" w:themeFillTint="33"/>
            <w:vAlign w:val="center"/>
          </w:tcPr>
          <w:p w14:paraId="0780A9EC"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360</w:t>
            </w:r>
          </w:p>
        </w:tc>
      </w:tr>
      <w:tr w:rsidR="00B769E4" w:rsidRPr="00B26C3D" w14:paraId="41F89679" w14:textId="77777777" w:rsidTr="00FF478B">
        <w:trPr>
          <w:trHeight w:val="340"/>
        </w:trPr>
        <w:tc>
          <w:tcPr>
            <w:tcW w:w="2127" w:type="dxa"/>
            <w:vAlign w:val="center"/>
          </w:tcPr>
          <w:p w14:paraId="16B25D98"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Office Cashier</w:t>
            </w:r>
          </w:p>
        </w:tc>
        <w:tc>
          <w:tcPr>
            <w:tcW w:w="1405" w:type="dxa"/>
            <w:vAlign w:val="center"/>
          </w:tcPr>
          <w:p w14:paraId="53BD4125"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400</w:t>
            </w:r>
          </w:p>
        </w:tc>
        <w:tc>
          <w:tcPr>
            <w:tcW w:w="1430" w:type="dxa"/>
            <w:vMerge/>
            <w:shd w:val="clear" w:color="auto" w:fill="E3EB9B" w:themeFill="background2" w:themeFillTint="99"/>
            <w:vAlign w:val="center"/>
          </w:tcPr>
          <w:p w14:paraId="1E7919BC" w14:textId="77777777" w:rsidR="00B769E4" w:rsidRPr="00375A7E" w:rsidRDefault="00B769E4" w:rsidP="005D0581">
            <w:pPr>
              <w:keepNext/>
              <w:keepLines/>
              <w:spacing w:after="0"/>
              <w:rPr>
                <w:sz w:val="20"/>
                <w:szCs w:val="20"/>
              </w:rPr>
            </w:pPr>
          </w:p>
        </w:tc>
        <w:tc>
          <w:tcPr>
            <w:tcW w:w="2409" w:type="dxa"/>
            <w:vAlign w:val="center"/>
          </w:tcPr>
          <w:p w14:paraId="26DD0D5A"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Animal Attendants and Trainers nec</w:t>
            </w:r>
          </w:p>
        </w:tc>
        <w:tc>
          <w:tcPr>
            <w:tcW w:w="1344" w:type="dxa"/>
            <w:vAlign w:val="center"/>
          </w:tcPr>
          <w:p w14:paraId="0955F730"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250</w:t>
            </w:r>
          </w:p>
        </w:tc>
      </w:tr>
      <w:tr w:rsidR="00AA06E9" w:rsidRPr="00B26C3D" w14:paraId="1AB099D8" w14:textId="77777777" w:rsidTr="00FF478B">
        <w:trPr>
          <w:trHeight w:val="340"/>
        </w:trPr>
        <w:tc>
          <w:tcPr>
            <w:tcW w:w="2127" w:type="dxa"/>
            <w:shd w:val="clear" w:color="auto" w:fill="F5F8DD" w:themeFill="background2" w:themeFillTint="33"/>
            <w:vAlign w:val="center"/>
          </w:tcPr>
          <w:p w14:paraId="78B175F9"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Receptionist (General)</w:t>
            </w:r>
          </w:p>
        </w:tc>
        <w:tc>
          <w:tcPr>
            <w:tcW w:w="1405" w:type="dxa"/>
            <w:shd w:val="clear" w:color="auto" w:fill="F5F8DD" w:themeFill="background2" w:themeFillTint="33"/>
            <w:vAlign w:val="center"/>
          </w:tcPr>
          <w:p w14:paraId="4B07BF60"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345</w:t>
            </w:r>
          </w:p>
        </w:tc>
        <w:tc>
          <w:tcPr>
            <w:tcW w:w="1430" w:type="dxa"/>
            <w:vMerge/>
            <w:shd w:val="clear" w:color="auto" w:fill="F5F8DD" w:themeFill="background2" w:themeFillTint="33"/>
            <w:vAlign w:val="center"/>
          </w:tcPr>
          <w:p w14:paraId="0345B1B3" w14:textId="77777777" w:rsidR="00B769E4" w:rsidRPr="00375A7E" w:rsidRDefault="00B769E4" w:rsidP="005D0581">
            <w:pPr>
              <w:keepNext/>
              <w:keepLines/>
              <w:spacing w:after="0"/>
              <w:rPr>
                <w:sz w:val="20"/>
                <w:szCs w:val="20"/>
              </w:rPr>
            </w:pPr>
          </w:p>
        </w:tc>
        <w:tc>
          <w:tcPr>
            <w:tcW w:w="2409" w:type="dxa"/>
            <w:shd w:val="clear" w:color="auto" w:fill="F5F8DD" w:themeFill="background2" w:themeFillTint="33"/>
            <w:vAlign w:val="center"/>
          </w:tcPr>
          <w:p w14:paraId="23BEE21E"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Office Manager</w:t>
            </w:r>
          </w:p>
        </w:tc>
        <w:tc>
          <w:tcPr>
            <w:tcW w:w="1344" w:type="dxa"/>
            <w:shd w:val="clear" w:color="auto" w:fill="F5F8DD" w:themeFill="background2" w:themeFillTint="33"/>
            <w:vAlign w:val="center"/>
          </w:tcPr>
          <w:p w14:paraId="6CF55451"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225</w:t>
            </w:r>
          </w:p>
        </w:tc>
      </w:tr>
      <w:tr w:rsidR="00B769E4" w:rsidRPr="00B26C3D" w14:paraId="03675D75" w14:textId="77777777" w:rsidTr="00FF478B">
        <w:trPr>
          <w:trHeight w:val="340"/>
        </w:trPr>
        <w:tc>
          <w:tcPr>
            <w:tcW w:w="2127" w:type="dxa"/>
            <w:vAlign w:val="center"/>
          </w:tcPr>
          <w:p w14:paraId="040AB509"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Bar Attendant</w:t>
            </w:r>
          </w:p>
        </w:tc>
        <w:tc>
          <w:tcPr>
            <w:tcW w:w="1405" w:type="dxa"/>
            <w:vAlign w:val="center"/>
          </w:tcPr>
          <w:p w14:paraId="29CFCB46"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315</w:t>
            </w:r>
          </w:p>
        </w:tc>
        <w:tc>
          <w:tcPr>
            <w:tcW w:w="1430" w:type="dxa"/>
            <w:vMerge/>
            <w:shd w:val="clear" w:color="auto" w:fill="E3EB9B" w:themeFill="background2" w:themeFillTint="99"/>
            <w:vAlign w:val="center"/>
          </w:tcPr>
          <w:p w14:paraId="23B60E54" w14:textId="77777777" w:rsidR="00B769E4" w:rsidRPr="00375A7E" w:rsidRDefault="00B769E4" w:rsidP="005D0581">
            <w:pPr>
              <w:keepNext/>
              <w:keepLines/>
              <w:spacing w:after="0"/>
              <w:rPr>
                <w:sz w:val="20"/>
                <w:szCs w:val="20"/>
              </w:rPr>
            </w:pPr>
          </w:p>
        </w:tc>
        <w:tc>
          <w:tcPr>
            <w:tcW w:w="2409" w:type="dxa"/>
            <w:vAlign w:val="center"/>
          </w:tcPr>
          <w:p w14:paraId="1A507473"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Receptionist (General)</w:t>
            </w:r>
          </w:p>
        </w:tc>
        <w:tc>
          <w:tcPr>
            <w:tcW w:w="1344" w:type="dxa"/>
            <w:vAlign w:val="center"/>
          </w:tcPr>
          <w:p w14:paraId="1B9021A4"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200</w:t>
            </w:r>
          </w:p>
        </w:tc>
      </w:tr>
      <w:tr w:rsidR="00AA06E9" w:rsidRPr="00B26C3D" w14:paraId="67F481F9" w14:textId="77777777" w:rsidTr="00FF478B">
        <w:trPr>
          <w:trHeight w:val="340"/>
        </w:trPr>
        <w:tc>
          <w:tcPr>
            <w:tcW w:w="2127" w:type="dxa"/>
            <w:shd w:val="clear" w:color="auto" w:fill="F5F8DD" w:themeFill="background2" w:themeFillTint="33"/>
            <w:vAlign w:val="center"/>
          </w:tcPr>
          <w:p w14:paraId="2F7912EB"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Sales Assistants and Salespersons nec</w:t>
            </w:r>
          </w:p>
        </w:tc>
        <w:tc>
          <w:tcPr>
            <w:tcW w:w="1405" w:type="dxa"/>
            <w:shd w:val="clear" w:color="auto" w:fill="F5F8DD" w:themeFill="background2" w:themeFillTint="33"/>
            <w:vAlign w:val="center"/>
          </w:tcPr>
          <w:p w14:paraId="52D78ACD"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295</w:t>
            </w:r>
          </w:p>
        </w:tc>
        <w:tc>
          <w:tcPr>
            <w:tcW w:w="1430" w:type="dxa"/>
            <w:vMerge/>
            <w:shd w:val="clear" w:color="auto" w:fill="F5F8DD" w:themeFill="background2" w:themeFillTint="33"/>
            <w:vAlign w:val="center"/>
          </w:tcPr>
          <w:p w14:paraId="31F4B49D" w14:textId="77777777" w:rsidR="00B769E4" w:rsidRPr="00375A7E" w:rsidRDefault="00B769E4" w:rsidP="005D0581">
            <w:pPr>
              <w:keepNext/>
              <w:keepLines/>
              <w:spacing w:after="0"/>
              <w:rPr>
                <w:sz w:val="20"/>
                <w:szCs w:val="20"/>
              </w:rPr>
            </w:pPr>
          </w:p>
        </w:tc>
        <w:tc>
          <w:tcPr>
            <w:tcW w:w="2409" w:type="dxa"/>
            <w:shd w:val="clear" w:color="auto" w:fill="F5F8DD" w:themeFill="background2" w:themeFillTint="33"/>
            <w:vAlign w:val="center"/>
          </w:tcPr>
          <w:p w14:paraId="13C1B238"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Registered Nurses nec</w:t>
            </w:r>
          </w:p>
        </w:tc>
        <w:tc>
          <w:tcPr>
            <w:tcW w:w="1344" w:type="dxa"/>
            <w:shd w:val="clear" w:color="auto" w:fill="F5F8DD" w:themeFill="background2" w:themeFillTint="33"/>
            <w:vAlign w:val="center"/>
          </w:tcPr>
          <w:p w14:paraId="08DED741"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175</w:t>
            </w:r>
          </w:p>
        </w:tc>
      </w:tr>
      <w:tr w:rsidR="00B769E4" w:rsidRPr="00B26C3D" w14:paraId="388911A4" w14:textId="77777777" w:rsidTr="00FF478B">
        <w:trPr>
          <w:trHeight w:val="340"/>
        </w:trPr>
        <w:tc>
          <w:tcPr>
            <w:tcW w:w="2127" w:type="dxa"/>
            <w:tcBorders>
              <w:bottom w:val="nil"/>
            </w:tcBorders>
            <w:vAlign w:val="center"/>
          </w:tcPr>
          <w:p w14:paraId="2A2B117D"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Checkout Operator</w:t>
            </w:r>
          </w:p>
        </w:tc>
        <w:tc>
          <w:tcPr>
            <w:tcW w:w="1405" w:type="dxa"/>
            <w:tcBorders>
              <w:bottom w:val="nil"/>
            </w:tcBorders>
            <w:vAlign w:val="center"/>
          </w:tcPr>
          <w:p w14:paraId="514AAEB1"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285</w:t>
            </w:r>
          </w:p>
        </w:tc>
        <w:tc>
          <w:tcPr>
            <w:tcW w:w="1430" w:type="dxa"/>
            <w:vMerge/>
            <w:tcBorders>
              <w:bottom w:val="nil"/>
            </w:tcBorders>
            <w:shd w:val="clear" w:color="auto" w:fill="E3EB9B" w:themeFill="background2" w:themeFillTint="99"/>
            <w:vAlign w:val="center"/>
          </w:tcPr>
          <w:p w14:paraId="391CA4AD" w14:textId="77777777" w:rsidR="00B769E4" w:rsidRPr="00375A7E" w:rsidRDefault="00B769E4" w:rsidP="005D0581">
            <w:pPr>
              <w:keepNext/>
              <w:keepLines/>
              <w:spacing w:after="0"/>
              <w:rPr>
                <w:sz w:val="20"/>
                <w:szCs w:val="20"/>
              </w:rPr>
            </w:pPr>
          </w:p>
        </w:tc>
        <w:tc>
          <w:tcPr>
            <w:tcW w:w="2409" w:type="dxa"/>
            <w:tcBorders>
              <w:bottom w:val="nil"/>
            </w:tcBorders>
            <w:vAlign w:val="center"/>
          </w:tcPr>
          <w:p w14:paraId="1AE65BAA"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Waiter</w:t>
            </w:r>
          </w:p>
        </w:tc>
        <w:tc>
          <w:tcPr>
            <w:tcW w:w="1344" w:type="dxa"/>
            <w:tcBorders>
              <w:bottom w:val="nil"/>
            </w:tcBorders>
            <w:vAlign w:val="center"/>
          </w:tcPr>
          <w:p w14:paraId="125741EE"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140</w:t>
            </w:r>
          </w:p>
        </w:tc>
      </w:tr>
      <w:tr w:rsidR="00AA06E9" w:rsidRPr="00B26C3D" w14:paraId="495BB83A" w14:textId="77777777" w:rsidTr="00FF478B">
        <w:trPr>
          <w:trHeight w:val="340"/>
        </w:trPr>
        <w:tc>
          <w:tcPr>
            <w:tcW w:w="2127" w:type="dxa"/>
            <w:tcBorders>
              <w:bottom w:val="single" w:sz="4" w:space="0" w:color="B4C227" w:themeColor="background2" w:themeShade="BF"/>
            </w:tcBorders>
            <w:shd w:val="clear" w:color="auto" w:fill="F5F8DD" w:themeFill="background2" w:themeFillTint="33"/>
            <w:vAlign w:val="center"/>
          </w:tcPr>
          <w:p w14:paraId="7D7693AC"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Stablehand</w:t>
            </w:r>
          </w:p>
        </w:tc>
        <w:tc>
          <w:tcPr>
            <w:tcW w:w="1405" w:type="dxa"/>
            <w:tcBorders>
              <w:bottom w:val="single" w:sz="4" w:space="0" w:color="B4C227" w:themeColor="background2" w:themeShade="BF"/>
            </w:tcBorders>
            <w:shd w:val="clear" w:color="auto" w:fill="F5F8DD" w:themeFill="background2" w:themeFillTint="33"/>
            <w:vAlign w:val="center"/>
          </w:tcPr>
          <w:p w14:paraId="490C182F"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240</w:t>
            </w:r>
          </w:p>
        </w:tc>
        <w:tc>
          <w:tcPr>
            <w:tcW w:w="1430" w:type="dxa"/>
            <w:vMerge/>
            <w:tcBorders>
              <w:bottom w:val="single" w:sz="4" w:space="0" w:color="B4C227" w:themeColor="background2" w:themeShade="BF"/>
            </w:tcBorders>
            <w:shd w:val="clear" w:color="auto" w:fill="F5F8DD" w:themeFill="background2" w:themeFillTint="33"/>
            <w:vAlign w:val="center"/>
          </w:tcPr>
          <w:p w14:paraId="70088FB9" w14:textId="77777777" w:rsidR="00B769E4" w:rsidRPr="00375A7E" w:rsidRDefault="00B769E4" w:rsidP="005D0581">
            <w:pPr>
              <w:keepNext/>
              <w:keepLines/>
              <w:spacing w:after="0"/>
              <w:rPr>
                <w:sz w:val="20"/>
                <w:szCs w:val="20"/>
              </w:rPr>
            </w:pPr>
          </w:p>
        </w:tc>
        <w:tc>
          <w:tcPr>
            <w:tcW w:w="2409" w:type="dxa"/>
            <w:tcBorders>
              <w:bottom w:val="single" w:sz="4" w:space="0" w:color="B4C227" w:themeColor="background2" w:themeShade="BF"/>
            </w:tcBorders>
            <w:shd w:val="clear" w:color="auto" w:fill="F5F8DD" w:themeFill="background2" w:themeFillTint="33"/>
            <w:vAlign w:val="center"/>
          </w:tcPr>
          <w:p w14:paraId="137EA572" w14:textId="77777777" w:rsidR="00B769E4" w:rsidRPr="00375A7E" w:rsidRDefault="00B769E4" w:rsidP="005D0581">
            <w:pPr>
              <w:keepNext/>
              <w:keepLines/>
              <w:spacing w:after="0"/>
              <w:rPr>
                <w:sz w:val="20"/>
                <w:szCs w:val="20"/>
              </w:rPr>
            </w:pPr>
            <w:r w:rsidRPr="00375A7E">
              <w:rPr>
                <w:rFonts w:ascii="Calibri" w:hAnsi="Calibri" w:cs="Calibri"/>
                <w:color w:val="000000"/>
                <w:sz w:val="20"/>
                <w:szCs w:val="20"/>
              </w:rPr>
              <w:t>Medical Receptionist</w:t>
            </w:r>
          </w:p>
        </w:tc>
        <w:tc>
          <w:tcPr>
            <w:tcW w:w="1344" w:type="dxa"/>
            <w:tcBorders>
              <w:bottom w:val="single" w:sz="4" w:space="0" w:color="B4C227" w:themeColor="background2" w:themeShade="BF"/>
            </w:tcBorders>
            <w:shd w:val="clear" w:color="auto" w:fill="F5F8DD" w:themeFill="background2" w:themeFillTint="33"/>
            <w:vAlign w:val="center"/>
          </w:tcPr>
          <w:p w14:paraId="7C9DB5FD" w14:textId="77777777" w:rsidR="00B769E4" w:rsidRPr="00375A7E" w:rsidRDefault="00B769E4" w:rsidP="005D0581">
            <w:pPr>
              <w:keepNext/>
              <w:keepLines/>
              <w:spacing w:after="0"/>
              <w:jc w:val="center"/>
              <w:rPr>
                <w:sz w:val="20"/>
                <w:szCs w:val="20"/>
              </w:rPr>
            </w:pPr>
            <w:r w:rsidRPr="00375A7E">
              <w:rPr>
                <w:rFonts w:ascii="Calibri" w:hAnsi="Calibri" w:cs="Calibri"/>
                <w:color w:val="000000"/>
                <w:sz w:val="20"/>
                <w:szCs w:val="20"/>
              </w:rPr>
              <w:t>125</w:t>
            </w:r>
          </w:p>
        </w:tc>
      </w:tr>
    </w:tbl>
    <w:p w14:paraId="5EB752B9" w14:textId="50D843C0" w:rsidR="00B769E4" w:rsidRDefault="00B769E4" w:rsidP="005D0581">
      <w:pPr>
        <w:pStyle w:val="Source"/>
        <w:keepNext/>
        <w:keepLines/>
      </w:pPr>
      <w:r>
        <w:t>Source: JSA, Data on Occupation Mobility</w:t>
      </w:r>
      <w:r w:rsidR="001720CC">
        <w:t>.</w:t>
      </w:r>
    </w:p>
    <w:p w14:paraId="39ED7240" w14:textId="77777777" w:rsidR="00B769E4" w:rsidRDefault="00B769E4" w:rsidP="00463105">
      <w:pPr>
        <w:pStyle w:val="Heading2"/>
        <w:spacing w:before="360" w:after="120"/>
      </w:pPr>
      <w:bookmarkStart w:id="211" w:name="_Toc181275213"/>
      <w:bookmarkStart w:id="212" w:name="_Toc184733692"/>
      <w:r>
        <w:t>Opportunities for reform</w:t>
      </w:r>
      <w:bookmarkEnd w:id="211"/>
      <w:bookmarkEnd w:id="212"/>
    </w:p>
    <w:p w14:paraId="6544E26E" w14:textId="77777777" w:rsidR="00B769E4" w:rsidRDefault="00B769E4" w:rsidP="00463105">
      <w:pPr>
        <w:pStyle w:val="Heading3"/>
        <w:spacing w:before="120"/>
      </w:pPr>
      <w:r>
        <w:t xml:space="preserve">Funding arrangements for </w:t>
      </w:r>
      <w:r w:rsidRPr="00A11751">
        <w:t>veterinary</w:t>
      </w:r>
      <w:r>
        <w:t xml:space="preserve"> studies</w:t>
      </w:r>
    </w:p>
    <w:p w14:paraId="1EAF865B" w14:textId="77777777" w:rsidR="00B769E4" w:rsidRDefault="00B769E4" w:rsidP="00B769E4">
      <w:r>
        <w:t>Successive Transparency in Higher Education Expenditure reports commissioned by the Department of Education have shown that Veterinary Studies is the highest cost field of education to deliver per equivalent full-time student load (EFTSL) at the bachelor level.</w:t>
      </w:r>
      <w:r>
        <w:rPr>
          <w:rStyle w:val="EndnoteReference"/>
        </w:rPr>
        <w:endnoteReference w:id="126"/>
      </w:r>
      <w:r>
        <w:t xml:space="preserve"> Alongside Veterinary Studies, other health science fields such as Dental Studies and Medical Studies are also among the highest cost fields of education with qualifications in these fields </w:t>
      </w:r>
      <w:r w:rsidRPr="00C81183">
        <w:t>known to involve intensive teaching delivery, higher capital and material costs, and placement costs</w:t>
      </w:r>
      <w:r>
        <w:t>.</w:t>
      </w:r>
      <w:r>
        <w:rPr>
          <w:rStyle w:val="EndnoteReference"/>
        </w:rPr>
        <w:endnoteReference w:id="127"/>
      </w:r>
    </w:p>
    <w:p w14:paraId="4EC21638" w14:textId="77777777" w:rsidR="00B769E4" w:rsidRDefault="00B769E4" w:rsidP="00B769E4">
      <w:r>
        <w:t xml:space="preserve">In their </w:t>
      </w:r>
      <w:r>
        <w:rPr>
          <w:i/>
          <w:iCs/>
        </w:rPr>
        <w:t xml:space="preserve">Rethinking Veterinary Education </w:t>
      </w:r>
      <w:r>
        <w:t>report, the Veterinary Schools of Australia and New Zealand (VSANZ) articulate the following as drivers of their high delivery costs:</w:t>
      </w:r>
    </w:p>
    <w:p w14:paraId="06DB2EED" w14:textId="77777777" w:rsidR="00B769E4" w:rsidRPr="00C75858" w:rsidRDefault="00B769E4" w:rsidP="00B769E4">
      <w:pPr>
        <w:pStyle w:val="ListBullet"/>
        <w:rPr>
          <w:b/>
          <w:bCs/>
        </w:rPr>
      </w:pPr>
      <w:r w:rsidRPr="00857371">
        <w:rPr>
          <w:b/>
          <w:bCs/>
        </w:rPr>
        <w:t>Low student to staff ratios</w:t>
      </w:r>
      <w:r>
        <w:rPr>
          <w:b/>
          <w:bCs/>
        </w:rPr>
        <w:t xml:space="preserve">: </w:t>
      </w:r>
      <w:r>
        <w:t>The AVBC Accreditation Standards for Veterinary Programs stipulate that the ratio of teaching staff to students is not less than 1 full-time equivalent (FTE) staff to 7.5 student EFTSL.</w:t>
      </w:r>
      <w:r>
        <w:rPr>
          <w:rStyle w:val="EndnoteReference"/>
        </w:rPr>
        <w:endnoteReference w:id="128"/>
      </w:r>
    </w:p>
    <w:p w14:paraId="21A3DFA4" w14:textId="77777777" w:rsidR="00B769E4" w:rsidRPr="00180B68" w:rsidRDefault="00B769E4" w:rsidP="00B769E4">
      <w:pPr>
        <w:pStyle w:val="ListBullet"/>
        <w:rPr>
          <w:b/>
          <w:bCs/>
        </w:rPr>
      </w:pPr>
      <w:r>
        <w:rPr>
          <w:b/>
          <w:bCs/>
        </w:rPr>
        <w:t xml:space="preserve">High capital costs: </w:t>
      </w:r>
      <w:r>
        <w:t xml:space="preserve">Incurred by veterinary schools in order to provide space for small-group practical teaching and </w:t>
      </w:r>
      <w:r w:rsidRPr="00CD5A08">
        <w:rPr>
          <w:lang w:val="en-AU"/>
        </w:rPr>
        <w:t>specialised plant and equipment for dissection, post-mortems, infectious disease control and animal handling.</w:t>
      </w:r>
      <w:r>
        <w:rPr>
          <w:rStyle w:val="EndnoteReference"/>
          <w:lang w:val="en-AU"/>
        </w:rPr>
        <w:endnoteReference w:id="129"/>
      </w:r>
    </w:p>
    <w:p w14:paraId="26C74A21" w14:textId="77777777" w:rsidR="00B769E4" w:rsidRPr="00220E94" w:rsidRDefault="00B769E4" w:rsidP="00B769E4">
      <w:pPr>
        <w:pStyle w:val="ListBullet"/>
        <w:rPr>
          <w:b/>
          <w:bCs/>
        </w:rPr>
      </w:pPr>
      <w:r w:rsidRPr="6D99D89B">
        <w:rPr>
          <w:b/>
          <w:bCs/>
        </w:rPr>
        <w:t xml:space="preserve">Differences to similar disciplines: </w:t>
      </w:r>
      <w:r>
        <w:t>Compared to medical and dental studies, VSANZ observe that:</w:t>
      </w:r>
    </w:p>
    <w:p w14:paraId="4673ACA1" w14:textId="6213F9E2" w:rsidR="00B769E4" w:rsidRDefault="00C80A0E" w:rsidP="00B769E4">
      <w:pPr>
        <w:pStyle w:val="ListBullet2"/>
      </w:pPr>
      <w:r>
        <w:t>v</w:t>
      </w:r>
      <w:r w:rsidR="00B769E4">
        <w:t>eterinary schools are required to produce graduates who are ‘omnicompetent’ across major small and large animal species.</w:t>
      </w:r>
    </w:p>
    <w:p w14:paraId="5EB271C1" w14:textId="74B9A9FC" w:rsidR="00B769E4" w:rsidRDefault="00C80A0E" w:rsidP="00B769E4">
      <w:pPr>
        <w:pStyle w:val="ListBullet2"/>
      </w:pPr>
      <w:r>
        <w:t>d</w:t>
      </w:r>
      <w:r w:rsidR="00B769E4">
        <w:t>ay one standards of competency for veterinary graduates are high compared to medical graduates who complete two years of postgraduate residency with governments sharing the costs of providing medical student internships.</w:t>
      </w:r>
    </w:p>
    <w:p w14:paraId="7EC2EE13" w14:textId="5087E891" w:rsidR="00B769E4" w:rsidRDefault="00C80A0E" w:rsidP="00B769E4">
      <w:pPr>
        <w:pStyle w:val="ListBullet2"/>
      </w:pPr>
      <w:r>
        <w:lastRenderedPageBreak/>
        <w:t>v</w:t>
      </w:r>
      <w:r w:rsidR="00B769E4">
        <w:t>eterinary education does not have the equivalent of a public hospital network to facilitate practical skills development, with veterinary schools needing to maintain teaching herds, run their own teaching hospitals and/or contract out clinical teaching.</w:t>
      </w:r>
      <w:r w:rsidR="00B769E4">
        <w:rPr>
          <w:rStyle w:val="EndnoteReference"/>
        </w:rPr>
        <w:endnoteReference w:id="130"/>
      </w:r>
      <w:r w:rsidR="00B769E4">
        <w:t xml:space="preserve"> </w:t>
      </w:r>
    </w:p>
    <w:p w14:paraId="17343D80" w14:textId="597285B2" w:rsidR="00B769E4" w:rsidRDefault="00B769E4" w:rsidP="00B769E4">
      <w:r>
        <w:t xml:space="preserve">There is evidence that the high cost of teaching a domestic veterinary student typically exceeds the base funding (student contribution plus </w:t>
      </w:r>
      <w:r w:rsidR="00B759F6">
        <w:t>Australian Government contribution</w:t>
      </w:r>
      <w:r>
        <w:t>) received for teaching them. The most recent available data indicates that the shortfall between the average teaching cost and base funding received per EFTSL is highest in Veterinary Studies among all fields of education</w:t>
      </w:r>
      <w:r w:rsidR="00847BF0">
        <w:t xml:space="preserve"> (</w:t>
      </w:r>
      <w:r w:rsidR="00D345DB">
        <w:fldChar w:fldCharType="begin" w:fldLock="1"/>
      </w:r>
      <w:r w:rsidR="00D345DB">
        <w:instrText xml:space="preserve"> REF _Ref183171400 \h </w:instrText>
      </w:r>
      <w:r w:rsidR="00D345DB">
        <w:fldChar w:fldCharType="separate"/>
      </w:r>
      <w:r w:rsidR="004047A9">
        <w:t>Figure 4.</w:t>
      </w:r>
      <w:r w:rsidR="004047A9">
        <w:rPr>
          <w:noProof/>
        </w:rPr>
        <w:t>6</w:t>
      </w:r>
      <w:r w:rsidR="00D345DB">
        <w:fldChar w:fldCharType="end"/>
      </w:r>
      <w:r w:rsidR="00847BF0">
        <w:t>).</w:t>
      </w:r>
      <w:r w:rsidR="00CE714F">
        <w:t xml:space="preserve"> </w:t>
      </w:r>
    </w:p>
    <w:p w14:paraId="2CAA0095" w14:textId="18541773" w:rsidR="00D345DB" w:rsidRDefault="00D345DB" w:rsidP="00D345DB">
      <w:pPr>
        <w:pStyle w:val="ChartandTablelabel"/>
      </w:pPr>
      <w:bookmarkStart w:id="213" w:name="_Ref183171400"/>
      <w:r>
        <w:t>Figure 4.</w:t>
      </w:r>
      <w:r>
        <w:fldChar w:fldCharType="begin"/>
      </w:r>
      <w:r>
        <w:instrText xml:space="preserve"> SEQ Figure \* ARABIC </w:instrText>
      </w:r>
      <w:r>
        <w:fldChar w:fldCharType="separate"/>
      </w:r>
      <w:r w:rsidR="004047A9">
        <w:rPr>
          <w:noProof/>
        </w:rPr>
        <w:t>6</w:t>
      </w:r>
      <w:r>
        <w:fldChar w:fldCharType="end"/>
      </w:r>
      <w:bookmarkEnd w:id="213"/>
      <w:r>
        <w:t xml:space="preserve">: </w:t>
      </w:r>
      <w:r w:rsidR="00463105" w:rsidRPr="004B4654">
        <w:t>Bachelor’s degree</w:t>
      </w:r>
      <w:r w:rsidRPr="004B4654">
        <w:t xml:space="preserve"> Level teaching cost and base funding by field of education, 2020</w:t>
      </w:r>
    </w:p>
    <w:p w14:paraId="1B322DAC" w14:textId="0D3FAF1C" w:rsidR="008E0570" w:rsidRPr="00857371" w:rsidRDefault="008E0570" w:rsidP="00B769E4">
      <w:r>
        <w:rPr>
          <w:noProof/>
        </w:rPr>
        <w:drawing>
          <wp:inline distT="0" distB="0" distL="0" distR="0" wp14:anchorId="5F2D76B3" wp14:editId="1E639AC3">
            <wp:extent cx="5702400" cy="3585600"/>
            <wp:effectExtent l="0" t="0" r="0" b="0"/>
            <wp:docPr id="998366411" name="Chart 1" descr="This table summarises post-training outcomes of people who complete a Certificate IV in Veterinary Nursing compared to the average across the top 100 VET courses. Metrics include employment rate after completion, change in employment rates, median employee income, and median employee income uplift. For all metrics except median employee income, those who complete a Certificate IV in Veterinary Nursing do better than the average across the top 100 VET courses.">
              <a:extLst xmlns:a="http://schemas.openxmlformats.org/drawingml/2006/main">
                <a:ext uri="{FF2B5EF4-FFF2-40B4-BE49-F238E27FC236}">
                  <a16:creationId xmlns:a16="http://schemas.microsoft.com/office/drawing/2014/main" id="{60596123-EF7E-4BEE-A931-1D0097C19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18333F7B" w14:textId="13AC0102" w:rsidR="00B769E4" w:rsidRDefault="00B769E4" w:rsidP="00B769E4">
      <w:pPr>
        <w:pStyle w:val="Source"/>
      </w:pPr>
      <w:r>
        <w:t xml:space="preserve">Source: </w:t>
      </w:r>
      <w:r w:rsidRPr="00F5769F">
        <w:t>Quality Indicators for Teaching and Learning, Transparency in Higher Education Expenditure</w:t>
      </w:r>
      <w:r w:rsidR="001720CC">
        <w:t>.</w:t>
      </w:r>
    </w:p>
    <w:p w14:paraId="01170D1B" w14:textId="77777777" w:rsidR="00B769E4" w:rsidRDefault="00B769E4" w:rsidP="00B769E4">
      <w:r>
        <w:t>This evidence supports the finding of the Australian Universities Accord Final Report which observed:</w:t>
      </w:r>
    </w:p>
    <w:p w14:paraId="6C5E79DB" w14:textId="77777777" w:rsidR="00B769E4" w:rsidRDefault="00B769E4" w:rsidP="00B769E4">
      <w:pPr>
        <w:pStyle w:val="Quote"/>
      </w:pPr>
      <w:r>
        <w:t xml:space="preserve">‘The </w:t>
      </w:r>
      <w:r w:rsidRPr="00D2179A">
        <w:t>lack of fidelity and accuracy in pricing means that small, expensive courses such as veterinary science</w:t>
      </w:r>
      <w:r>
        <w:t>…</w:t>
      </w:r>
      <w:r w:rsidRPr="00D2179A">
        <w:t xml:space="preserve"> require significant and unsatisfactory cross-subsidy within universities</w:t>
      </w:r>
      <w:r>
        <w:t>.’</w:t>
      </w:r>
      <w:r>
        <w:rPr>
          <w:rStyle w:val="EndnoteReference"/>
        </w:rPr>
        <w:endnoteReference w:id="131"/>
      </w:r>
      <w:r>
        <w:t xml:space="preserve"> </w:t>
      </w:r>
    </w:p>
    <w:p w14:paraId="115C8CB7" w14:textId="631C08F4" w:rsidR="00565B86" w:rsidRDefault="00565B86" w:rsidP="00B769E4">
      <w:r>
        <w:t>It is worth acknowledging that base funding amounts</w:t>
      </w:r>
      <w:r w:rsidR="008A05D8">
        <w:t xml:space="preserve"> were revised as part of the Job Ready Graduates reforms from 2021, with the base funding amounts for studies in the Veterinary Science field increasing to $38,300.</w:t>
      </w:r>
      <w:r w:rsidR="005B5313">
        <w:rPr>
          <w:rStyle w:val="EndnoteReference"/>
        </w:rPr>
        <w:endnoteReference w:id="132"/>
      </w:r>
      <w:r w:rsidR="005B5313">
        <w:t xml:space="preserve"> </w:t>
      </w:r>
      <w:r w:rsidR="001734A1">
        <w:t>However, this increase</w:t>
      </w:r>
      <w:r w:rsidR="0085054A">
        <w:t xml:space="preserve"> only partially address</w:t>
      </w:r>
      <w:r w:rsidR="00927119">
        <w:t>es</w:t>
      </w:r>
      <w:r w:rsidR="0085054A">
        <w:t xml:space="preserve"> the shortfall identified in </w:t>
      </w:r>
      <w:r w:rsidR="0085054A">
        <w:fldChar w:fldCharType="begin" w:fldLock="1"/>
      </w:r>
      <w:r w:rsidR="0085054A">
        <w:instrText xml:space="preserve"> REF _Ref180588049 \h </w:instrText>
      </w:r>
      <w:r w:rsidR="0085054A">
        <w:fldChar w:fldCharType="separate"/>
      </w:r>
      <w:r w:rsidR="0085054A">
        <w:t>Figure 4.</w:t>
      </w:r>
      <w:r w:rsidR="0085054A">
        <w:rPr>
          <w:noProof/>
        </w:rPr>
        <w:t>8</w:t>
      </w:r>
      <w:r w:rsidR="0085054A">
        <w:fldChar w:fldCharType="end"/>
      </w:r>
      <w:r w:rsidR="0085054A">
        <w:t>.</w:t>
      </w:r>
    </w:p>
    <w:p w14:paraId="7F75B779" w14:textId="263B22D3" w:rsidR="00B769E4" w:rsidRDefault="00B769E4" w:rsidP="00B769E4">
      <w:r>
        <w:t xml:space="preserve">This reliance on cross-subsidisation and institutional patronage could impact Australia’s ongoing veterinary education capacity. There are currently seven veterinary schools in Australia accredited by the AVBC to offer qualifications that </w:t>
      </w:r>
      <w:r w:rsidRPr="00F67B5D">
        <w:t>provide eligibility to apply for registration as a veterinarian</w:t>
      </w:r>
      <w:r>
        <w:t xml:space="preserve">. Multiple jurisdictions (Victoria, Western Australia, and South Australia) have only one veterinary school while others (Tasmania, the Northern Territory and the ACT have none). As such, the withdrawal of </w:t>
      </w:r>
      <w:r w:rsidRPr="00961A39">
        <w:t xml:space="preserve">institutional patronage to a veterinary school by a university could significantly impact the pipeline of qualified veterinarians in </w:t>
      </w:r>
      <w:r w:rsidRPr="00961A39">
        <w:lastRenderedPageBreak/>
        <w:t>Australia and in particular jurisdictions/regions.</w:t>
      </w:r>
      <w:r>
        <w:t xml:space="preserve"> While by no means a guaranteed outcome, the withdrawal of institutional patronage is certainly a possible one. As VSANZ highlight:</w:t>
      </w:r>
    </w:p>
    <w:p w14:paraId="620C9E82" w14:textId="77777777" w:rsidR="00B769E4" w:rsidRDefault="00B769E4" w:rsidP="00B769E4">
      <w:pPr>
        <w:pStyle w:val="Quote"/>
      </w:pPr>
      <w:r>
        <w:t>‘The ongoing willingness of universities to cross-subsidise veterinary schools cannot be taken for granted. A fundamental duty of university leaders is to protect the sustainability of their university for future generations. Therefore, cross-subsidisation of veterinary schools will continue only to the degree financial resources allow and only if the veterinary school contributes more to the university and wider society than other areas of study that would benefit from additional financial support.’</w:t>
      </w:r>
    </w:p>
    <w:p w14:paraId="1929BD51" w14:textId="57E6A357" w:rsidR="00B769E4" w:rsidRDefault="00B769E4" w:rsidP="00B769E4">
      <w:r>
        <w:t xml:space="preserve">Even in the absence of the closure of one or more veterinary schools, the gap between the cost of teaching a domestic student and the base funding received for teaching them may already be impacting the supply of domestic veterinary students. Enrolment data indicates the domestic student enrolments over the past decade peaked in 2016 while international student enrolments have continued to climb </w:t>
      </w:r>
      <w:r w:rsidR="00847BF0">
        <w:t>(</w:t>
      </w:r>
      <w:r w:rsidR="0023718E">
        <w:fldChar w:fldCharType="begin" w:fldLock="1"/>
      </w:r>
      <w:r w:rsidR="0023718E">
        <w:instrText xml:space="preserve"> REF _Ref183171609 \h </w:instrText>
      </w:r>
      <w:r w:rsidR="0023718E">
        <w:fldChar w:fldCharType="separate"/>
      </w:r>
      <w:r w:rsidR="004047A9">
        <w:t>Figure 4.</w:t>
      </w:r>
      <w:r w:rsidR="004047A9">
        <w:rPr>
          <w:noProof/>
        </w:rPr>
        <w:t>7</w:t>
      </w:r>
      <w:r w:rsidR="0023718E">
        <w:fldChar w:fldCharType="end"/>
      </w:r>
      <w:r w:rsidR="00847BF0">
        <w:t>).</w:t>
      </w:r>
      <w:r w:rsidR="007950F8">
        <w:t xml:space="preserve"> </w:t>
      </w:r>
      <w:r>
        <w:t xml:space="preserve">This may indicate that taking on more domestic students is not financially attractive for universities, leading to a possible undersupply of places for these students. </w:t>
      </w:r>
    </w:p>
    <w:p w14:paraId="64B69BEE" w14:textId="7783747F" w:rsidR="00D345DB" w:rsidRDefault="00D345DB" w:rsidP="00787950">
      <w:pPr>
        <w:pStyle w:val="ChartandTablelabel"/>
        <w:spacing w:before="240" w:after="0"/>
      </w:pPr>
      <w:bookmarkStart w:id="214" w:name="_Ref183171609"/>
      <w:r>
        <w:t>Figure 4.</w:t>
      </w:r>
      <w:r>
        <w:fldChar w:fldCharType="begin"/>
      </w:r>
      <w:r>
        <w:instrText xml:space="preserve"> SEQ Figure \* ARABIC </w:instrText>
      </w:r>
      <w:r>
        <w:fldChar w:fldCharType="separate"/>
      </w:r>
      <w:r w:rsidR="004047A9">
        <w:rPr>
          <w:noProof/>
        </w:rPr>
        <w:t>7</w:t>
      </w:r>
      <w:r>
        <w:fldChar w:fldCharType="end"/>
      </w:r>
      <w:bookmarkEnd w:id="214"/>
      <w:r>
        <w:t xml:space="preserve">: </w:t>
      </w:r>
      <w:r w:rsidRPr="00C75585">
        <w:t>Enrolments in courses leading to provisional registration as a veterinary practitioner by citizenship, 2012-22</w:t>
      </w:r>
    </w:p>
    <w:p w14:paraId="129F1F5A" w14:textId="5058C55F" w:rsidR="006E522C" w:rsidRDefault="00787950" w:rsidP="00866064">
      <w:pPr>
        <w:pStyle w:val="ChartandTablelabel"/>
        <w:spacing w:after="120"/>
      </w:pPr>
      <w:r>
        <w:rPr>
          <w:noProof/>
        </w:rPr>
        <w:drawing>
          <wp:inline distT="0" distB="0" distL="0" distR="0" wp14:anchorId="7898AD58" wp14:editId="14CF36AB">
            <wp:extent cx="5581650" cy="2743200"/>
            <wp:effectExtent l="0" t="0" r="0" b="0"/>
            <wp:docPr id="2089683772" name="Chart 1" descr="This table shows the top 10 occupation transitions into and out of the Veterinary Nurse profession between 2011-12 and 2020-21. Common inflows include Sales Assistant (General) and Animal Attendants, while the most common outflows include Veterinarians and Practice Managers NEC.">
              <a:extLst xmlns:a="http://schemas.openxmlformats.org/drawingml/2006/main">
                <a:ext uri="{FF2B5EF4-FFF2-40B4-BE49-F238E27FC236}">
                  <a16:creationId xmlns:a16="http://schemas.microsoft.com/office/drawing/2014/main" id="{488C2499-DE6C-FE31-195F-07DB68962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4C179117" w14:textId="48AF5E8D" w:rsidR="00B769E4" w:rsidRDefault="00B769E4" w:rsidP="00B769E4">
      <w:pPr>
        <w:pStyle w:val="Source"/>
      </w:pPr>
      <w:r>
        <w:t>Source: Department of Education, Higher Education Statistics</w:t>
      </w:r>
      <w:r w:rsidR="001720CC">
        <w:t>.</w:t>
      </w:r>
    </w:p>
    <w:p w14:paraId="3F25FB85" w14:textId="3F859CBD" w:rsidR="00B769E4" w:rsidRDefault="00B769E4" w:rsidP="00B769E4">
      <w:r>
        <w:t xml:space="preserve">In their </w:t>
      </w:r>
      <w:r>
        <w:rPr>
          <w:i/>
          <w:iCs/>
        </w:rPr>
        <w:t xml:space="preserve">Rethinking Veterinary Education </w:t>
      </w:r>
      <w:r>
        <w:t xml:space="preserve">report, VSANZ propose two mechanisms that could be considered to address the gap between </w:t>
      </w:r>
      <w:r w:rsidRPr="00A77D66">
        <w:t xml:space="preserve">the cost of teaching </w:t>
      </w:r>
      <w:r>
        <w:t xml:space="preserve">domestic </w:t>
      </w:r>
      <w:r w:rsidRPr="00A77D66">
        <w:t xml:space="preserve">veterinary students </w:t>
      </w:r>
      <w:r w:rsidR="00980CF3">
        <w:t>and the</w:t>
      </w:r>
      <w:r w:rsidRPr="00A77D66">
        <w:t xml:space="preserve"> base funding received</w:t>
      </w:r>
      <w:r>
        <w:t xml:space="preserve"> for teaching them</w:t>
      </w:r>
      <w:r w:rsidR="00225545">
        <w:t>, namely</w:t>
      </w:r>
      <w:r>
        <w:t>:</w:t>
      </w:r>
    </w:p>
    <w:p w14:paraId="2F2EE0D4" w14:textId="77777777" w:rsidR="00B769E4" w:rsidRDefault="00B769E4" w:rsidP="00463105">
      <w:pPr>
        <w:pStyle w:val="ListBullet"/>
        <w:ind w:left="453"/>
      </w:pPr>
      <w:r>
        <w:t>increasing government grants to universities per veterinary student, and</w:t>
      </w:r>
    </w:p>
    <w:p w14:paraId="3473F1BE" w14:textId="77777777" w:rsidR="00B769E4" w:rsidRDefault="00B769E4" w:rsidP="00463105">
      <w:pPr>
        <w:pStyle w:val="ListBullet"/>
        <w:ind w:left="453"/>
      </w:pPr>
      <w:r>
        <w:t>providing a veterinary clinical loading (similar to the medical student loading in the Commonwealth Grant Scheme).</w:t>
      </w:r>
      <w:r>
        <w:rPr>
          <w:rStyle w:val="EndnoteReference"/>
        </w:rPr>
        <w:endnoteReference w:id="133"/>
      </w:r>
      <w:r>
        <w:t xml:space="preserve"> </w:t>
      </w:r>
    </w:p>
    <w:p w14:paraId="5F0DDFDC" w14:textId="77777777" w:rsidR="00B769E4" w:rsidRPr="00451955" w:rsidRDefault="00B769E4" w:rsidP="00463105">
      <w:pPr>
        <w:spacing w:after="240"/>
      </w:pPr>
      <w:r w:rsidRPr="00451955">
        <w:t xml:space="preserve">The merits of these and other similar mechanisms could be explored as part of reconsidering funding arrangements </w:t>
      </w:r>
      <w:r>
        <w:t>for veterinary studies.</w:t>
      </w:r>
    </w:p>
    <w:p w14:paraId="3251F2F5" w14:textId="25CCF2C2" w:rsidR="00B769E4" w:rsidRPr="00B41F01" w:rsidRDefault="00B769E4" w:rsidP="00091CAD">
      <w:pPr>
        <w:pStyle w:val="Recommendations"/>
        <w:rPr>
          <w:b/>
          <w:caps/>
        </w:rPr>
      </w:pPr>
      <w:r w:rsidRPr="00B41F01">
        <w:rPr>
          <w:b/>
          <w:caps/>
        </w:rPr>
        <w:t>Recommendation 1</w:t>
      </w:r>
    </w:p>
    <w:p w14:paraId="0CE27A66" w14:textId="77777777" w:rsidR="00B769E4" w:rsidRDefault="00B769E4" w:rsidP="00034A5E">
      <w:pPr>
        <w:pStyle w:val="Recommendations"/>
        <w:shd w:val="clear" w:color="auto" w:fill="ECF1BC"/>
      </w:pPr>
      <w:r>
        <w:t>Reconsider funding arrangements for university-level veterinary science courses to minimise reliance on cross-subsidisation.</w:t>
      </w:r>
    </w:p>
    <w:p w14:paraId="677E42EA" w14:textId="77777777" w:rsidR="00B769E4" w:rsidRDefault="00B769E4" w:rsidP="00AB1A75">
      <w:pPr>
        <w:pStyle w:val="Heading3"/>
      </w:pPr>
      <w:r>
        <w:lastRenderedPageBreak/>
        <w:t>Veterinarians and the Commonwealth Prac Payment</w:t>
      </w:r>
    </w:p>
    <w:p w14:paraId="71D9FD1F" w14:textId="77777777" w:rsidR="00B769E4" w:rsidRDefault="00B769E4" w:rsidP="00B769E4">
      <w:pPr>
        <w:keepNext/>
        <w:keepLines/>
      </w:pPr>
      <w:r>
        <w:t>Long mandatory unpaid placements can present a significant barrier for those seeking to commence and complete their studies to become a veterinarian. As the Australian Government Department of Agriculture, Fisheries and Forestry observes:</w:t>
      </w:r>
    </w:p>
    <w:p w14:paraId="52D0809A" w14:textId="77777777" w:rsidR="00B769E4" w:rsidRPr="00BC2434" w:rsidRDefault="00B769E4" w:rsidP="00B769E4">
      <w:pPr>
        <w:pStyle w:val="Quote"/>
      </w:pPr>
      <w:r w:rsidRPr="1DD2DC37">
        <w:t>‘The large amount of unpaid practical work in veterinary courses limits educational accessibility… students required to undertake unpaid placements find it extremely difficult to find and maintain casual employment throughout such a degree. Additionally, few students are immune from spiralling cost of living pressures, the limited rental accommodation market and increasing higher education loan program (HELP) debts. All of these factors can be a severe barrier to students, especially those from underprivileged backgrounds or those from rural areas who may not have support networks near universities.’</w:t>
      </w:r>
      <w:r w:rsidRPr="1DD2DC37">
        <w:rPr>
          <w:rStyle w:val="EndnoteReference"/>
        </w:rPr>
        <w:endnoteReference w:id="134"/>
      </w:r>
    </w:p>
    <w:p w14:paraId="23E274FB" w14:textId="132952F6" w:rsidR="00B769E4" w:rsidRDefault="00B769E4" w:rsidP="00B769E4">
      <w:r>
        <w:t xml:space="preserve">The </w:t>
      </w:r>
      <w:r w:rsidR="00B708B2">
        <w:t>AVA</w:t>
      </w:r>
      <w:r>
        <w:t xml:space="preserve"> reinforces this view, noting potential impacts of the exclusion of veterinarians from the Commonwealth Prac Payment on regional and rural veterinary practice:</w:t>
      </w:r>
    </w:p>
    <w:p w14:paraId="41AE7D47" w14:textId="50F5B0B1" w:rsidR="00B769E4" w:rsidRDefault="00B769E4" w:rsidP="00B769E4">
      <w:pPr>
        <w:pStyle w:val="Quote"/>
      </w:pPr>
      <w:r>
        <w:t>‘“</w:t>
      </w:r>
      <w:r w:rsidRPr="00957548">
        <w:t>Placement poverty</w:t>
      </w:r>
      <w:r>
        <w:t>”</w:t>
      </w:r>
      <w:r w:rsidRPr="00957548">
        <w:t xml:space="preserve"> affects veterinary students and prevents many students from undertaking practical work placements rurally and regionally due to the costs incurred. If provided with opportunities to see practice rurally, there is evidence that students will return to work in rural and regional locations</w:t>
      </w:r>
      <w:r w:rsidR="00BA14BC">
        <w:t>.</w:t>
      </w:r>
      <w:r>
        <w:t>’</w:t>
      </w:r>
      <w:r>
        <w:rPr>
          <w:rStyle w:val="EndnoteReference"/>
        </w:rPr>
        <w:endnoteReference w:id="135"/>
      </w:r>
      <w:r w:rsidRPr="00957548">
        <w:t xml:space="preserve">   </w:t>
      </w:r>
    </w:p>
    <w:p w14:paraId="5E08DA31" w14:textId="77777777" w:rsidR="00B769E4" w:rsidRDefault="00B769E4" w:rsidP="00B769E4">
      <w:r>
        <w:t>In the 2024-25 Budget, the Australian Government established a new Commonwealth Prac Payment for tertiary students undertaking supervised mandatory placements as part of their nursing (including midwifery), teaching or social work studies. This initiative is intended to relieve cost of living pressures for eligible students and invest in critical workforces.</w:t>
      </w:r>
      <w:r>
        <w:rPr>
          <w:rStyle w:val="EndnoteReference"/>
        </w:rPr>
        <w:endnoteReference w:id="136"/>
      </w:r>
    </w:p>
    <w:p w14:paraId="14A77BFF" w14:textId="738439C9" w:rsidR="00B769E4" w:rsidRDefault="00B769E4" w:rsidP="00B769E4">
      <w:r>
        <w:t xml:space="preserve">There is a strong case for veterinarians to be included in any expansion of this initiative given it shares many of the </w:t>
      </w:r>
      <w:r w:rsidR="002A78C6">
        <w:t>bel</w:t>
      </w:r>
      <w:r w:rsidR="00701959">
        <w:t xml:space="preserve">ow </w:t>
      </w:r>
      <w:r>
        <w:t>characteristics identified as part of the rationale for selecting nursing, teaching and social work.</w:t>
      </w:r>
    </w:p>
    <w:p w14:paraId="784C9237" w14:textId="77777777" w:rsidR="00B769E4" w:rsidRPr="00A11751" w:rsidRDefault="00B769E4" w:rsidP="00A11751">
      <w:pPr>
        <w:pStyle w:val="Heading5"/>
      </w:pPr>
      <w:r w:rsidRPr="00A11751">
        <w:t>Critical workforce</w:t>
      </w:r>
    </w:p>
    <w:p w14:paraId="2C924B1B" w14:textId="4DBB4922" w:rsidR="00B769E4" w:rsidRPr="00F64464" w:rsidRDefault="00B769E4" w:rsidP="00B769E4">
      <w:r w:rsidRPr="00F64464">
        <w:t>Veterinarians make essential contributions in a range of critical areas of public good such as animal health and welfare, food safety, biosecurity, and</w:t>
      </w:r>
      <w:r w:rsidR="005905B8">
        <w:t xml:space="preserve"> </w:t>
      </w:r>
      <w:r w:rsidRPr="00F64464">
        <w:t>public health. The provision of veterinary services to companion animals is also highly valued by the estimated 69% of Australian households who own a pet.</w:t>
      </w:r>
      <w:r w:rsidRPr="00F64464">
        <w:rPr>
          <w:rStyle w:val="EndnoteReference"/>
        </w:rPr>
        <w:endnoteReference w:id="137"/>
      </w:r>
      <w:r w:rsidRPr="00F64464">
        <w:t xml:space="preserve"> </w:t>
      </w:r>
    </w:p>
    <w:p w14:paraId="03581FDB" w14:textId="77777777" w:rsidR="00B769E4" w:rsidRPr="00F64464" w:rsidRDefault="00B769E4" w:rsidP="00B769E4">
      <w:r w:rsidRPr="00F64464">
        <w:t xml:space="preserve">Given the importance of their contributions, including veterinarians in scope for the Commonwealth Prac Payment would be consistent with the intent of investing in critical workforces. </w:t>
      </w:r>
    </w:p>
    <w:p w14:paraId="66CACE40" w14:textId="77777777" w:rsidR="00B769E4" w:rsidRPr="00F64464" w:rsidRDefault="00B769E4" w:rsidP="00A11751">
      <w:pPr>
        <w:pStyle w:val="Heading5"/>
      </w:pPr>
      <w:r w:rsidRPr="00F64464">
        <w:t>Cost of living pressures due to lengthy placements</w:t>
      </w:r>
    </w:p>
    <w:p w14:paraId="48F2D674" w14:textId="66B113E9" w:rsidR="008644C8" w:rsidRPr="00F64464" w:rsidRDefault="00B769E4" w:rsidP="00B769E4">
      <w:r w:rsidRPr="00F64464">
        <w:t xml:space="preserve">Students studying to become a veterinarian are required to undertake 52 weeks of mandatory placement as part of their program. This exceeds by a considerable margin the mandatory placement length </w:t>
      </w:r>
      <w:r>
        <w:t>for students</w:t>
      </w:r>
      <w:r w:rsidRPr="00F64464">
        <w:t xml:space="preserve"> currently eligible for the payment. It is likely the cost of living pressures and placement poverty risks associated with mandatory placements are heightened where the duration of placements is longer.  </w:t>
      </w:r>
    </w:p>
    <w:p w14:paraId="078BA906" w14:textId="77777777" w:rsidR="004641B1" w:rsidRDefault="004641B1">
      <w:pPr>
        <w:spacing w:after="160" w:line="259" w:lineRule="auto"/>
        <w:rPr>
          <w:rFonts w:eastAsia="Arial" w:cs="Arial"/>
          <w:b/>
          <w:bCs/>
          <w:color w:val="000000"/>
        </w:rPr>
      </w:pPr>
      <w:r>
        <w:br w:type="page"/>
      </w:r>
    </w:p>
    <w:p w14:paraId="6D4595DD" w14:textId="6A66DF26" w:rsidR="00B769E4" w:rsidRPr="00A11751" w:rsidRDefault="00B769E4" w:rsidP="00A11751">
      <w:pPr>
        <w:pStyle w:val="Heading5"/>
      </w:pPr>
      <w:r w:rsidRPr="00A11751">
        <w:lastRenderedPageBreak/>
        <w:t>Declining completion rates</w:t>
      </w:r>
    </w:p>
    <w:p w14:paraId="21932C9C" w14:textId="009EB904" w:rsidR="00B769E4" w:rsidRDefault="00B769E4" w:rsidP="00B769E4">
      <w:r w:rsidRPr="00F64464">
        <w:t xml:space="preserve">Placement poverty and cost of living pressures may be contributing to declining completion rates for veterinary students. Six-year completion rates show a significant increase among recent cohorts in the proportion of veterinary science students re-enrolling after their first year but later dropping out of their course </w:t>
      </w:r>
      <w:r w:rsidR="00847BF0">
        <w:t>(</w:t>
      </w:r>
      <w:r w:rsidR="005259E9">
        <w:fldChar w:fldCharType="begin" w:fldLock="1"/>
      </w:r>
      <w:r w:rsidR="005259E9">
        <w:instrText xml:space="preserve"> REF _Ref183172300 \h </w:instrText>
      </w:r>
      <w:r w:rsidR="005259E9">
        <w:fldChar w:fldCharType="separate"/>
      </w:r>
      <w:r w:rsidR="004047A9">
        <w:t>Figure 4.</w:t>
      </w:r>
      <w:r w:rsidR="004047A9">
        <w:rPr>
          <w:noProof/>
        </w:rPr>
        <w:t>8</w:t>
      </w:r>
      <w:r w:rsidR="005259E9">
        <w:fldChar w:fldCharType="end"/>
      </w:r>
      <w:r w:rsidR="00847BF0">
        <w:t>).</w:t>
      </w:r>
      <w:r w:rsidR="001D6DBE" w:rsidRPr="00F64464">
        <w:t xml:space="preserve"> </w:t>
      </w:r>
      <w:r w:rsidRPr="00F64464">
        <w:t>This timing aligns with the requirement to complete lengthy periods of placement which are typically concentrated towards the end of the course.</w:t>
      </w:r>
    </w:p>
    <w:p w14:paraId="6EDF1EFC" w14:textId="2D38F07C" w:rsidR="00F06491" w:rsidRPr="00F64464" w:rsidRDefault="00F06491" w:rsidP="00C83C07">
      <w:pPr>
        <w:pStyle w:val="ChartandTablelabel"/>
      </w:pPr>
      <w:bookmarkStart w:id="215" w:name="_Ref183172300"/>
      <w:r>
        <w:t xml:space="preserve">Figure </w:t>
      </w:r>
      <w:r w:rsidR="00C83C07">
        <w:t>4.</w:t>
      </w:r>
      <w:r>
        <w:fldChar w:fldCharType="begin"/>
      </w:r>
      <w:r>
        <w:instrText xml:space="preserve"> SEQ Figure \* ARABIC </w:instrText>
      </w:r>
      <w:r>
        <w:fldChar w:fldCharType="separate"/>
      </w:r>
      <w:r w:rsidR="004047A9">
        <w:rPr>
          <w:noProof/>
        </w:rPr>
        <w:t>8</w:t>
      </w:r>
      <w:r>
        <w:fldChar w:fldCharType="end"/>
      </w:r>
      <w:bookmarkEnd w:id="215"/>
      <w:r>
        <w:t xml:space="preserve">: </w:t>
      </w:r>
      <w:r w:rsidRPr="00E635FC">
        <w:t>Commencing domestic bachelor veterinary science students who re-enrolled after the first year but dropped out (%)</w:t>
      </w:r>
    </w:p>
    <w:p w14:paraId="2A465272" w14:textId="77777777" w:rsidR="00B769E4" w:rsidRPr="00F64464" w:rsidRDefault="00B769E4" w:rsidP="00395CEA">
      <w:pPr>
        <w:spacing w:after="0" w:line="240" w:lineRule="auto"/>
      </w:pPr>
      <w:r w:rsidRPr="00F64464">
        <w:rPr>
          <w:noProof/>
        </w:rPr>
        <w:drawing>
          <wp:inline distT="0" distB="0" distL="0" distR="0" wp14:anchorId="73970630" wp14:editId="7B1AC9E4">
            <wp:extent cx="5687695" cy="1448789"/>
            <wp:effectExtent l="0" t="0" r="8255" b="0"/>
            <wp:docPr id="1709495789" name="Chart 1" descr="This bar chart shows the percentage or commencing domestic bachelor veterinary science students who re-enrolled after their first year but eventually dropped out. The annual dropout rate remains relatively steady from 2005 to 2013, the increases significantly between 2014 and 2017.">
              <a:extLst xmlns:a="http://schemas.openxmlformats.org/drawingml/2006/main">
                <a:ext uri="{FF2B5EF4-FFF2-40B4-BE49-F238E27FC236}">
                  <a16:creationId xmlns:a16="http://schemas.microsoft.com/office/drawing/2014/main" id="{6F3BE395-49FE-1678-1A6D-89D07CD6F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6D597D5" w14:textId="0ACB233D" w:rsidR="00B769E4" w:rsidRPr="008644C8" w:rsidRDefault="00B769E4" w:rsidP="00565DD3">
      <w:pPr>
        <w:pStyle w:val="Source"/>
        <w:spacing w:before="0" w:after="0"/>
      </w:pPr>
      <w:r w:rsidRPr="00F64464">
        <w:t>Source: Department of Education, Completion Rates of Higher Education Students – Cohort Analysis, 2005-2022</w:t>
      </w:r>
      <w:r w:rsidR="001720CC">
        <w:t>.</w:t>
      </w:r>
    </w:p>
    <w:p w14:paraId="2B2EBDF7" w14:textId="77777777" w:rsidR="00B769E4" w:rsidRPr="00200D29" w:rsidRDefault="00B769E4" w:rsidP="00B769E4">
      <w:pPr>
        <w:pStyle w:val="Heading5"/>
      </w:pPr>
      <w:r w:rsidRPr="00D15691">
        <w:t>Enrolment of priority cohorts</w:t>
      </w:r>
    </w:p>
    <w:p w14:paraId="3B3A82AD" w14:textId="1859DA02" w:rsidR="00B769E4" w:rsidRDefault="00B769E4" w:rsidP="00B769E4">
      <w:r>
        <w:t xml:space="preserve">The 2024-25 Women’s Budget Statement notes that the Commonwealth Prac Payment ‘will advance gender equality </w:t>
      </w:r>
      <w:r w:rsidRPr="0032620A">
        <w:t>reducing barriers to the completion of qualifications and assisting in meeting skills shortages in highly feminised fields</w:t>
      </w:r>
      <w:r w:rsidR="00BA14BC">
        <w:t>.</w:t>
      </w:r>
      <w:r>
        <w:t>’</w:t>
      </w:r>
      <w:r>
        <w:rPr>
          <w:rStyle w:val="EndnoteReference"/>
        </w:rPr>
        <w:endnoteReference w:id="138"/>
      </w:r>
      <w:r>
        <w:t xml:space="preserve"> </w:t>
      </w:r>
    </w:p>
    <w:p w14:paraId="4EB3E76F" w14:textId="60A3BAA5" w:rsidR="00B769E4" w:rsidRDefault="00B769E4" w:rsidP="004641B1">
      <w:pPr>
        <w:spacing w:after="240"/>
      </w:pPr>
      <w:r>
        <w:t>As with nursing and midwifery, teaching and social work courses, women comprise a significant majority of veterinarian students. Indeed, across the last five years women have accounted for an average of 83% of commencements in veterinary studies.</w:t>
      </w:r>
      <w:r>
        <w:rPr>
          <w:rStyle w:val="EndnoteReference"/>
        </w:rPr>
        <w:endnoteReference w:id="139"/>
      </w:r>
      <w:r>
        <w:t xml:space="preserve"> As described above, veterinarian has been also rated in shortage across each iteration of the </w:t>
      </w:r>
      <w:r w:rsidR="00894C6E">
        <w:t>Occupation</w:t>
      </w:r>
      <w:r>
        <w:t xml:space="preserve"> </w:t>
      </w:r>
      <w:r w:rsidR="00894C6E">
        <w:t>Shortage</w:t>
      </w:r>
      <w:r>
        <w:t xml:space="preserve"> List reinforcing the value of reducing barriers to completion in this area.  </w:t>
      </w:r>
    </w:p>
    <w:p w14:paraId="66C27D31" w14:textId="60E87BD1" w:rsidR="00B769E4" w:rsidRPr="00B41F01" w:rsidRDefault="00B769E4" w:rsidP="00C16E50">
      <w:pPr>
        <w:pStyle w:val="Recommendations"/>
        <w:rPr>
          <w:b/>
          <w:caps/>
        </w:rPr>
      </w:pPr>
      <w:r w:rsidRPr="00B41F01">
        <w:rPr>
          <w:b/>
          <w:caps/>
        </w:rPr>
        <w:t>Recommendation 2</w:t>
      </w:r>
    </w:p>
    <w:p w14:paraId="4E49A1E8" w14:textId="77777777" w:rsidR="00B769E4" w:rsidRPr="006177A2" w:rsidRDefault="00B769E4" w:rsidP="00C16E50">
      <w:pPr>
        <w:pStyle w:val="Recommendations"/>
      </w:pPr>
      <w:r>
        <w:t>Include veterinarian students in any expansion of the Commonwealth Prac Payment initiative.</w:t>
      </w:r>
    </w:p>
    <w:p w14:paraId="79D52AB4" w14:textId="77777777" w:rsidR="00B769E4" w:rsidRDefault="00B769E4" w:rsidP="004641B1">
      <w:pPr>
        <w:pStyle w:val="Heading3"/>
        <w:spacing w:before="360"/>
      </w:pPr>
      <w:r>
        <w:t>A national veterinary workforce strategy</w:t>
      </w:r>
    </w:p>
    <w:p w14:paraId="01D42B0A" w14:textId="77777777" w:rsidR="00B769E4" w:rsidRDefault="00B769E4" w:rsidP="00B769E4">
      <w:r>
        <w:t xml:space="preserve">The shortage of veterinarians in Australia is persistent and acute, with recruitment difficulty at its highest in regional, rural and remote locations. </w:t>
      </w:r>
    </w:p>
    <w:p w14:paraId="4383C49F" w14:textId="727B60FC" w:rsidR="00B769E4" w:rsidRDefault="00B769E4" w:rsidP="00B769E4">
      <w:r>
        <w:t>Veterinary workforce shortages are concerning from the perspective of the food supply chain and the broader community given the important services this workforce provides</w:t>
      </w:r>
      <w:r w:rsidR="00CB1C55">
        <w:t>. This includes services</w:t>
      </w:r>
      <w:r>
        <w:t xml:space="preserve"> for the public good and private benefit in relation to animal health and welfare across production animals, companion animals, strays and wildlife, public health, food safety, productivity, and biosecurity, including emergency animal disease surveillance and response. Notably, the provision of services for the public good is not limited to public sector veterinarians but encompasses private sector veterinarians as well.</w:t>
      </w:r>
    </w:p>
    <w:p w14:paraId="311AE520" w14:textId="77777777" w:rsidR="00B769E4" w:rsidRPr="002264B7" w:rsidRDefault="00B769E4" w:rsidP="00B769E4">
      <w:r w:rsidRPr="008C4574">
        <w:t>The veterinary workforce is a national one</w:t>
      </w:r>
      <w:r>
        <w:t xml:space="preserve">. Veterinary graduates are required to demonstrate a base level of competence across all major large and small animal species and are equipped to move </w:t>
      </w:r>
      <w:r w:rsidRPr="002264B7">
        <w:t xml:space="preserve">between jurisdictions, regions and type of work. </w:t>
      </w:r>
      <w:r>
        <w:t xml:space="preserve">As a result, pressures </w:t>
      </w:r>
      <w:r>
        <w:lastRenderedPageBreak/>
        <w:t>and shortages in any one part of the profession are likely to have flow-on impacts</w:t>
      </w:r>
      <w:r w:rsidRPr="002264B7">
        <w:t xml:space="preserve"> </w:t>
      </w:r>
      <w:r>
        <w:t>on the whole.</w:t>
      </w:r>
    </w:p>
    <w:p w14:paraId="6FD4D38A" w14:textId="77777777" w:rsidR="00B769E4" w:rsidRDefault="00B769E4" w:rsidP="00B769E4">
      <w:r w:rsidRPr="00B61F7A">
        <w:t>JSA heard strong stakeholder support for a national veterinary workforce strategy to guide collective efforts</w:t>
      </w:r>
      <w:r>
        <w:t xml:space="preserve"> to support a high-quality veterinary workforce in the locations and with the skills needed. Similar to the National Medical Workforce Strategy, such a strategy should identify practical actions and articulate how the agencies and organisations that fund, educate, train, employ, regulate and support the veterinary workforce will collaborate. This could include practical actions to:</w:t>
      </w:r>
    </w:p>
    <w:p w14:paraId="52C449F2" w14:textId="140754C5" w:rsidR="00B769E4" w:rsidRDefault="00B769E4" w:rsidP="00463105">
      <w:pPr>
        <w:pStyle w:val="ListBullet"/>
        <w:ind w:left="453"/>
      </w:pPr>
      <w:r>
        <w:t>improve workforce planning</w:t>
      </w:r>
      <w:r w:rsidR="00C93062">
        <w:t xml:space="preserve"> and data</w:t>
      </w:r>
      <w:r>
        <w:t>,</w:t>
      </w:r>
    </w:p>
    <w:p w14:paraId="4F55A9A5" w14:textId="77777777" w:rsidR="00B769E4" w:rsidRDefault="00B769E4" w:rsidP="00463105">
      <w:pPr>
        <w:pStyle w:val="ListBullet"/>
        <w:ind w:left="453"/>
      </w:pPr>
      <w:r>
        <w:t>address the attraction, retention, and education and training barriers to resolving the national shortage of veterinarians,</w:t>
      </w:r>
    </w:p>
    <w:p w14:paraId="245A0BE4" w14:textId="77777777" w:rsidR="00B769E4" w:rsidRDefault="00B769E4" w:rsidP="00463105">
      <w:pPr>
        <w:pStyle w:val="ListBullet"/>
        <w:ind w:left="453"/>
      </w:pPr>
      <w:r>
        <w:t>ensure a distribution of the veterinary workforce that supports the needs of the community and the economy,</w:t>
      </w:r>
    </w:p>
    <w:p w14:paraId="2D86E15A" w14:textId="327CDEE7" w:rsidR="00B769E4" w:rsidRDefault="00B769E4" w:rsidP="00463105">
      <w:pPr>
        <w:pStyle w:val="ListBullet"/>
        <w:ind w:left="453"/>
      </w:pPr>
      <w:r>
        <w:t>elevate the role of veterinary nurses and technicians within veterinary teams,</w:t>
      </w:r>
      <w:r w:rsidR="00B43A28">
        <w:t xml:space="preserve"> and</w:t>
      </w:r>
    </w:p>
    <w:p w14:paraId="2A800407" w14:textId="77777777" w:rsidR="00B769E4" w:rsidRDefault="00B769E4" w:rsidP="00463105">
      <w:pPr>
        <w:pStyle w:val="ListBullet"/>
        <w:ind w:left="453"/>
      </w:pPr>
      <w:r>
        <w:t>appropriately recognise the public good contributions of the veterinary workforce.</w:t>
      </w:r>
    </w:p>
    <w:p w14:paraId="0C273B37" w14:textId="77777777" w:rsidR="00B769E4" w:rsidRPr="004B0143" w:rsidRDefault="00B769E4" w:rsidP="00B769E4">
      <w:r w:rsidRPr="004B0143">
        <w:t>The scope of this strategy should explicitly consider workforce requirements of providing veterinary services in regional</w:t>
      </w:r>
      <w:r>
        <w:t>, rural and remote</w:t>
      </w:r>
      <w:r w:rsidRPr="004B0143">
        <w:t xml:space="preserve"> Australia and in support of Australia’s food supply chain.</w:t>
      </w:r>
    </w:p>
    <w:p w14:paraId="58176912" w14:textId="77777777" w:rsidR="00B769E4" w:rsidRDefault="00B769E4" w:rsidP="00B769E4">
      <w:r>
        <w:t>The strategy could consider lessons learned from other sectors in Australia particularly the medical workforce as well as international good practice in developing a suitably skilled veterinary workforce distributed according to need.</w:t>
      </w:r>
    </w:p>
    <w:p w14:paraId="1526CB4E" w14:textId="2DFD7D8E" w:rsidR="00B769E4" w:rsidRPr="005E2E05" w:rsidRDefault="00B769E4" w:rsidP="00B769E4">
      <w:r w:rsidRPr="00464802">
        <w:t xml:space="preserve">Unlike </w:t>
      </w:r>
      <w:r>
        <w:t xml:space="preserve">the medical workforce which sits unambiguously within the health portfolio, the breadth of the veterinary workforce is not captured within a single portfolio. As such, the Government </w:t>
      </w:r>
      <w:r w:rsidRPr="005E2E05">
        <w:t xml:space="preserve">could consider appointing an expert </w:t>
      </w:r>
      <w:r>
        <w:t xml:space="preserve">panel </w:t>
      </w:r>
      <w:r w:rsidRPr="005E2E05">
        <w:t xml:space="preserve">to lead the development of the Strategy. With sufficient resourcing, </w:t>
      </w:r>
      <w:r w:rsidR="00ED5F9C">
        <w:t>JSA</w:t>
      </w:r>
      <w:r w:rsidRPr="005E2E05">
        <w:t xml:space="preserve"> could also play a role in providing relevant workforce data and analysis.</w:t>
      </w:r>
    </w:p>
    <w:p w14:paraId="0C523B2B" w14:textId="77777777" w:rsidR="00B769E4" w:rsidRPr="00464802" w:rsidRDefault="00B769E4" w:rsidP="004641B1">
      <w:pPr>
        <w:spacing w:after="240"/>
      </w:pPr>
      <w:r w:rsidRPr="005E2E05">
        <w:t>The strategy would require the Australian Government working with state and territory governments and key stakeholders such as veterinary educators, professional veterinary associations, veterinary boards, veterinary students, employers, unions and other relevant stakeholders such as Skills Insight and Animal Health Australia.</w:t>
      </w:r>
    </w:p>
    <w:p w14:paraId="49B48D34" w14:textId="0788CA9B" w:rsidR="00B769E4" w:rsidRPr="00B41F01" w:rsidRDefault="00B769E4" w:rsidP="00C16E50">
      <w:pPr>
        <w:pStyle w:val="Recommendations"/>
        <w:rPr>
          <w:b/>
          <w:caps/>
        </w:rPr>
      </w:pPr>
      <w:r w:rsidRPr="00B41F01">
        <w:rPr>
          <w:b/>
          <w:caps/>
        </w:rPr>
        <w:t>Recommendation 3</w:t>
      </w:r>
    </w:p>
    <w:p w14:paraId="2E99E0A7" w14:textId="77777777" w:rsidR="00B769E4" w:rsidRDefault="00B769E4" w:rsidP="00C16E50">
      <w:pPr>
        <w:pStyle w:val="Recommendations"/>
      </w:pPr>
      <w:r>
        <w:t>Work with state and territory governments to develop a national veterinary workforce strategy in consultation with key stakeholders.</w:t>
      </w:r>
    </w:p>
    <w:p w14:paraId="604C3B8F" w14:textId="77777777" w:rsidR="00B769E4" w:rsidRDefault="00B769E4" w:rsidP="00C16E50">
      <w:pPr>
        <w:pStyle w:val="Recommendations"/>
      </w:pPr>
      <w:r>
        <w:t>The strategy should:</w:t>
      </w:r>
    </w:p>
    <w:p w14:paraId="6795D56F" w14:textId="77777777" w:rsidR="00B769E4" w:rsidRDefault="00B769E4" w:rsidP="00C16E50">
      <w:pPr>
        <w:pStyle w:val="Recommendations"/>
        <w:ind w:left="284" w:hanging="114"/>
      </w:pPr>
      <w:r>
        <w:t xml:space="preserve">- identify practical actions and articulate how the agencies and organisations that fund, educate, train, employ, regulate and support the veterinary workforce will collaborate to produce a high-quality workforce in the locations and with the skills needed. </w:t>
      </w:r>
    </w:p>
    <w:p w14:paraId="7A29E028" w14:textId="77777777" w:rsidR="00B769E4" w:rsidRDefault="00B769E4" w:rsidP="00C16E50">
      <w:pPr>
        <w:pStyle w:val="Recommendations"/>
        <w:ind w:left="284" w:hanging="114"/>
      </w:pPr>
      <w:r>
        <w:t>- consider lessons learned from other sectors in Australia particularly the health workforce as well as international good practice in developing a suitably skilled veterinary workforce distributed according to need.</w:t>
      </w:r>
    </w:p>
    <w:p w14:paraId="52D42CA4" w14:textId="2CA30207" w:rsidR="00375A7E" w:rsidRDefault="00B769E4" w:rsidP="00674EC6">
      <w:pPr>
        <w:pStyle w:val="Recommendations"/>
      </w:pPr>
      <w:r w:rsidRPr="006373E2">
        <w:t xml:space="preserve">The scope of this strategy should explicitly consider workforce requirements of providing veterinary services in </w:t>
      </w:r>
      <w:r w:rsidRPr="004B0143">
        <w:t>regional</w:t>
      </w:r>
      <w:r>
        <w:t>, rural and remote</w:t>
      </w:r>
      <w:r w:rsidRPr="006373E2">
        <w:t xml:space="preserve"> Australia and in support of Australia’s food supply chain.</w:t>
      </w:r>
    </w:p>
    <w:p w14:paraId="3357A546" w14:textId="12C95E96" w:rsidR="00B769E4" w:rsidRDefault="00B769E4" w:rsidP="00AB1A75">
      <w:pPr>
        <w:pStyle w:val="Heading3"/>
      </w:pPr>
      <w:r>
        <w:lastRenderedPageBreak/>
        <w:t>Veterinary nursing skills standards</w:t>
      </w:r>
    </w:p>
    <w:p w14:paraId="446C3E87" w14:textId="54E21FEE" w:rsidR="00B769E4" w:rsidRPr="00850DC6" w:rsidRDefault="00B769E4" w:rsidP="00B769E4">
      <w:r w:rsidRPr="00850DC6">
        <w:t xml:space="preserve">The </w:t>
      </w:r>
      <w:r w:rsidR="00C96878">
        <w:t>AVBC</w:t>
      </w:r>
      <w:r w:rsidRPr="00850DC6">
        <w:t xml:space="preserve"> and the </w:t>
      </w:r>
      <w:r w:rsidR="00E872E0">
        <w:t>VNCA</w:t>
      </w:r>
      <w:r w:rsidRPr="00850DC6">
        <w:t xml:space="preserve"> are currently progressing work towards national registration of veterinary nurses and technicians. At present, mandatory registration applies in WA only.</w:t>
      </w:r>
    </w:p>
    <w:p w14:paraId="07A7A18E" w14:textId="4E7C670F" w:rsidR="00B769E4" w:rsidRPr="00850DC6" w:rsidRDefault="00B769E4" w:rsidP="00B769E4">
      <w:r w:rsidRPr="00850DC6">
        <w:t xml:space="preserve">The potential establishment of a national registration scheme necessitates a thorough review of qualifications and skill standards to ensure alignment and compliance with regulatory requirements. This could include an assessment of which skills/competencies are best delivered through work-integrated learning and classroom-based </w:t>
      </w:r>
      <w:r w:rsidR="007D3C2A">
        <w:t>or virtual delivery</w:t>
      </w:r>
      <w:r w:rsidRPr="00850DC6">
        <w:t>.</w:t>
      </w:r>
    </w:p>
    <w:p w14:paraId="44ED7643" w14:textId="77777777" w:rsidR="00B769E4" w:rsidRPr="006E4207" w:rsidRDefault="00B769E4" w:rsidP="00B769E4">
      <w:pPr>
        <w:rPr>
          <w:rFonts w:asciiTheme="majorHAnsi" w:hAnsiTheme="majorHAnsi" w:cstheme="majorHAnsi"/>
          <w:sz w:val="20"/>
          <w:szCs w:val="20"/>
        </w:rPr>
      </w:pPr>
      <w:r w:rsidRPr="00850DC6">
        <w:t>If a national registration scheme with a minimum qualification requirement is to be implemented, it would also be timely to consider how to improve completion rates and the student experience in the relevant qualification/s to ensure the training pipeline is match-fit to meet potentially increased demand.</w:t>
      </w:r>
      <w:r w:rsidRPr="004B0143">
        <w:rPr>
          <w:rFonts w:asciiTheme="majorHAnsi" w:hAnsiTheme="majorHAnsi" w:cstheme="majorHAnsi"/>
          <w:sz w:val="20"/>
          <w:szCs w:val="20"/>
        </w:rPr>
        <w:t xml:space="preserve"> </w:t>
      </w:r>
    </w:p>
    <w:p w14:paraId="602CCEB2" w14:textId="3F6D1AF7" w:rsidR="0060241B" w:rsidRPr="0060241B" w:rsidRDefault="0060241B" w:rsidP="004641B1">
      <w:pPr>
        <w:spacing w:after="240"/>
      </w:pPr>
      <w:r w:rsidRPr="0060241B">
        <w:t>A national registration scheme</w:t>
      </w:r>
      <w:r w:rsidR="00922922">
        <w:t xml:space="preserve"> </w:t>
      </w:r>
      <w:r w:rsidR="008D3227">
        <w:t xml:space="preserve">with a minimum qualification requirement </w:t>
      </w:r>
      <w:r w:rsidR="00922922">
        <w:t xml:space="preserve">could also provide a basis for </w:t>
      </w:r>
      <w:r w:rsidR="000F6E9D">
        <w:t xml:space="preserve">designing </w:t>
      </w:r>
      <w:r w:rsidR="006926AE">
        <w:t>higher level qualifications</w:t>
      </w:r>
      <w:r w:rsidR="000F6E9D">
        <w:t xml:space="preserve"> </w:t>
      </w:r>
      <w:r w:rsidR="0060369D">
        <w:t xml:space="preserve">targeting areas of specialisation that </w:t>
      </w:r>
      <w:r w:rsidR="000772DF">
        <w:t xml:space="preserve">require evidence of </w:t>
      </w:r>
      <w:r w:rsidR="008D3227">
        <w:t xml:space="preserve">competency to the minimum </w:t>
      </w:r>
      <w:r w:rsidR="00445C58">
        <w:t>standard prior to entry.</w:t>
      </w:r>
    </w:p>
    <w:p w14:paraId="64DED296" w14:textId="62E4DD79" w:rsidR="00B769E4" w:rsidRPr="00B41F01" w:rsidRDefault="00B769E4" w:rsidP="00375A7E">
      <w:pPr>
        <w:pStyle w:val="Recommendations"/>
        <w:rPr>
          <w:b/>
          <w:caps/>
        </w:rPr>
      </w:pPr>
      <w:r w:rsidRPr="00B41F01">
        <w:rPr>
          <w:b/>
          <w:caps/>
        </w:rPr>
        <w:t>Recommendation 4</w:t>
      </w:r>
    </w:p>
    <w:p w14:paraId="36938BF2" w14:textId="79FB7965" w:rsidR="00C50CE9" w:rsidRDefault="00B769E4" w:rsidP="00445C58">
      <w:pPr>
        <w:pStyle w:val="Recommendations"/>
      </w:pPr>
      <w:r>
        <w:t>Skills Insight should review the mapping of veterinary nursing skills standards in training products in light of potential mandatory registration for veterinary nurses.</w:t>
      </w:r>
      <w:r w:rsidR="005A0B07">
        <w:br w:type="page"/>
      </w:r>
    </w:p>
    <w:p w14:paraId="674B0F1B" w14:textId="615F3E18" w:rsidR="008634FF" w:rsidRDefault="00EE0FFC" w:rsidP="000E4581">
      <w:pPr>
        <w:spacing w:after="1240"/>
        <w:rPr>
          <w:rFonts w:eastAsia="Arial" w:cs="Arial"/>
        </w:rPr>
      </w:pPr>
      <w:r>
        <w:rPr>
          <w:noProof/>
        </w:rPr>
        <w:lastRenderedPageBreak/>
        <w:drawing>
          <wp:anchor distT="0" distB="0" distL="114300" distR="114300" simplePos="0" relativeHeight="251657264" behindDoc="1" locked="0" layoutInCell="1" allowOverlap="1" wp14:anchorId="5A76E844" wp14:editId="09F593FC">
            <wp:simplePos x="0" y="0"/>
            <wp:positionH relativeFrom="page">
              <wp:posOffset>-19050</wp:posOffset>
            </wp:positionH>
            <wp:positionV relativeFrom="paragraph">
              <wp:posOffset>-810260</wp:posOffset>
            </wp:positionV>
            <wp:extent cx="7583647" cy="2700007"/>
            <wp:effectExtent l="0" t="0" r="0" b="5715"/>
            <wp:wrapNone/>
            <wp:docPr id="52131541" name="Imag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2131541" name="Image 9">
                      <a:extLst>
                        <a:ext uri="{C183D7F6-B498-43B3-948B-1728B52AA6E4}">
                          <adec:decorative xmlns:adec="http://schemas.microsoft.com/office/drawing/2017/decorative" val="1"/>
                        </a:ext>
                      </a:extLst>
                    </pic:cNvPr>
                    <pic:cNvPicPr/>
                  </pic:nvPicPr>
                  <pic:blipFill rotWithShape="1">
                    <a:blip r:embed="rId168" cstate="print">
                      <a:extLst>
                        <a:ext uri="{28A0092B-C50C-407E-A947-70E740481C1C}">
                          <a14:useLocalDpi xmlns:a14="http://schemas.microsoft.com/office/drawing/2010/main" val="0"/>
                        </a:ext>
                      </a:extLst>
                    </a:blip>
                    <a:srcRect/>
                    <a:stretch/>
                  </pic:blipFill>
                  <pic:spPr bwMode="auto">
                    <a:xfrm>
                      <a:off x="0" y="0"/>
                      <a:ext cx="7583647" cy="27000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2FB8ED4" w14:textId="2915CCDD" w:rsidR="0094062E" w:rsidRPr="00025205" w:rsidRDefault="00407E00" w:rsidP="008634FF">
      <w:pPr>
        <w:spacing w:after="0"/>
        <w:rPr>
          <w:b/>
          <w:color w:val="FFFFFF" w:themeColor="background1"/>
          <w:sz w:val="36"/>
          <w:szCs w:val="36"/>
        </w:rPr>
      </w:pPr>
      <w:r>
        <w:rPr>
          <w:b/>
          <w:color w:val="FFFFFF" w:themeColor="background1"/>
          <w:sz w:val="36"/>
          <w:szCs w:val="36"/>
        </w:rPr>
        <w:t>Contributing Workforces</w:t>
      </w:r>
    </w:p>
    <w:p w14:paraId="15F69471" w14:textId="6C1D1C9C" w:rsidR="0094062E" w:rsidRPr="00E40F36" w:rsidRDefault="00DD3243" w:rsidP="008634FF">
      <w:pPr>
        <w:pStyle w:val="Heading1"/>
        <w:spacing w:before="0" w:after="360"/>
        <w:rPr>
          <w:color w:val="FFFFFF" w:themeColor="background1"/>
          <w:sz w:val="72"/>
          <w:szCs w:val="36"/>
        </w:rPr>
      </w:pPr>
      <w:bookmarkStart w:id="216" w:name="_Toc180675675"/>
      <w:bookmarkStart w:id="217" w:name="_Toc181275214"/>
      <w:bookmarkStart w:id="218" w:name="_Toc184733693"/>
      <w:r>
        <w:rPr>
          <w:color w:val="FFFFFF" w:themeColor="background1"/>
          <w:sz w:val="72"/>
          <w:szCs w:val="36"/>
        </w:rPr>
        <w:t>5</w:t>
      </w:r>
      <w:r w:rsidR="0094062E">
        <w:rPr>
          <w:color w:val="FFFFFF" w:themeColor="background1"/>
          <w:sz w:val="72"/>
          <w:szCs w:val="36"/>
        </w:rPr>
        <w:t>. Biosecurity</w:t>
      </w:r>
      <w:bookmarkEnd w:id="216"/>
      <w:bookmarkEnd w:id="217"/>
      <w:bookmarkEnd w:id="218"/>
    </w:p>
    <w:p w14:paraId="757C12F9" w14:textId="77777777" w:rsidR="003910D0" w:rsidRPr="00900ECA" w:rsidRDefault="003910D0" w:rsidP="004641B1">
      <w:pPr>
        <w:spacing w:line="22" w:lineRule="atLeast"/>
        <w:rPr>
          <w:rFonts w:eastAsia="Arial" w:cs="Times New Roman"/>
        </w:rPr>
      </w:pPr>
      <w:r w:rsidRPr="00900ECA">
        <w:rPr>
          <w:rFonts w:eastAsia="Arial" w:cs="Times New Roman"/>
        </w:rPr>
        <w:t>Biosecurity is central to Australia’s food supply chain. It protects our plants, animals and ecosystems, enables us to generate high-quality primary produce, provides access to export markets and supports our trusted international reputation with trading partners.</w:t>
      </w:r>
      <w:r w:rsidRPr="00900ECA">
        <w:rPr>
          <w:rFonts w:eastAsia="Arial" w:cs="Times New Roman"/>
          <w:vertAlign w:val="superscript"/>
        </w:rPr>
        <w:endnoteReference w:id="140"/>
      </w:r>
      <w:r w:rsidRPr="00900ECA">
        <w:rPr>
          <w:rFonts w:eastAsia="Arial" w:cs="Times New Roman"/>
        </w:rPr>
        <w:t xml:space="preserve"> Biosecurity also goes hand in hand with food safety, which protects the health and wellbeing of people.</w:t>
      </w:r>
    </w:p>
    <w:p w14:paraId="33F0E227" w14:textId="2838B474" w:rsidR="003910D0" w:rsidRPr="00900ECA" w:rsidRDefault="003910D0" w:rsidP="004641B1">
      <w:pPr>
        <w:spacing w:line="22" w:lineRule="atLeast"/>
        <w:rPr>
          <w:rFonts w:eastAsia="Arial" w:cs="Times New Roman"/>
        </w:rPr>
      </w:pPr>
      <w:r w:rsidRPr="00900ECA">
        <w:rPr>
          <w:rFonts w:eastAsia="Arial" w:cs="Times New Roman"/>
        </w:rPr>
        <w:t xml:space="preserve">Biosecurity risks need to be managed at all stages of the supply chain, not just as food passes through Australia’s international borders. Incursions can impact </w:t>
      </w:r>
      <w:r>
        <w:rPr>
          <w:rFonts w:eastAsia="Arial" w:cs="Times New Roman"/>
        </w:rPr>
        <w:t>all workers across</w:t>
      </w:r>
      <w:r w:rsidRPr="00900ECA">
        <w:rPr>
          <w:rFonts w:eastAsia="Arial" w:cs="Times New Roman"/>
        </w:rPr>
        <w:t xml:space="preserve"> </w:t>
      </w:r>
      <w:r w:rsidR="00503C9E">
        <w:rPr>
          <w:rFonts w:eastAsia="Arial" w:cs="Times New Roman"/>
        </w:rPr>
        <w:t>F</w:t>
      </w:r>
      <w:r w:rsidRPr="00900ECA">
        <w:rPr>
          <w:rFonts w:eastAsia="Arial" w:cs="Times New Roman"/>
        </w:rPr>
        <w:t>ood</w:t>
      </w:r>
      <w:r>
        <w:rPr>
          <w:rFonts w:eastAsia="Arial" w:cs="Times New Roman"/>
        </w:rPr>
        <w:t xml:space="preserve"> </w:t>
      </w:r>
      <w:r w:rsidR="00503C9E">
        <w:rPr>
          <w:rFonts w:eastAsia="Arial" w:cs="Times New Roman"/>
        </w:rPr>
        <w:t>P</w:t>
      </w:r>
      <w:r>
        <w:rPr>
          <w:rFonts w:eastAsia="Arial" w:cs="Times New Roman"/>
        </w:rPr>
        <w:t>roduction</w:t>
      </w:r>
      <w:r w:rsidR="00164FA2">
        <w:rPr>
          <w:rFonts w:eastAsia="Arial" w:cs="Times New Roman"/>
        </w:rPr>
        <w:t>,</w:t>
      </w:r>
      <w:r>
        <w:rPr>
          <w:rFonts w:eastAsia="Arial" w:cs="Times New Roman"/>
        </w:rPr>
        <w:t xml:space="preserve"> </w:t>
      </w:r>
      <w:r w:rsidR="00503C9E">
        <w:rPr>
          <w:rFonts w:eastAsia="Arial" w:cs="Times New Roman"/>
        </w:rPr>
        <w:t>P</w:t>
      </w:r>
      <w:r>
        <w:rPr>
          <w:rFonts w:eastAsia="Arial" w:cs="Times New Roman"/>
        </w:rPr>
        <w:t>rocessing</w:t>
      </w:r>
      <w:r w:rsidRPr="00900ECA">
        <w:rPr>
          <w:rFonts w:eastAsia="Arial" w:cs="Times New Roman"/>
        </w:rPr>
        <w:t>,</w:t>
      </w:r>
      <w:r w:rsidR="00503C9E">
        <w:rPr>
          <w:rFonts w:eastAsia="Arial" w:cs="Times New Roman"/>
        </w:rPr>
        <w:t xml:space="preserve"> M</w:t>
      </w:r>
      <w:r>
        <w:rPr>
          <w:rFonts w:eastAsia="Arial" w:cs="Times New Roman"/>
        </w:rPr>
        <w:t>anufacturing</w:t>
      </w:r>
      <w:r w:rsidRPr="00900ECA">
        <w:rPr>
          <w:rFonts w:eastAsia="Arial" w:cs="Times New Roman"/>
        </w:rPr>
        <w:t xml:space="preserve">, </w:t>
      </w:r>
      <w:r w:rsidR="00503C9E">
        <w:rPr>
          <w:rFonts w:eastAsia="Arial" w:cs="Times New Roman"/>
        </w:rPr>
        <w:t>T</w:t>
      </w:r>
      <w:r>
        <w:rPr>
          <w:rFonts w:eastAsia="Arial" w:cs="Times New Roman"/>
        </w:rPr>
        <w:t xml:space="preserve">ransportation and </w:t>
      </w:r>
      <w:r w:rsidR="00503C9E">
        <w:rPr>
          <w:rFonts w:eastAsia="Arial" w:cs="Times New Roman"/>
        </w:rPr>
        <w:t>T</w:t>
      </w:r>
      <w:r>
        <w:rPr>
          <w:rFonts w:eastAsia="Arial" w:cs="Times New Roman"/>
        </w:rPr>
        <w:t>rade</w:t>
      </w:r>
      <w:r w:rsidRPr="00900ECA">
        <w:rPr>
          <w:rFonts w:eastAsia="Arial" w:cs="Times New Roman"/>
        </w:rPr>
        <w:t xml:space="preserve">. </w:t>
      </w:r>
      <w:r>
        <w:rPr>
          <w:rFonts w:eastAsia="Arial" w:cs="Times New Roman"/>
        </w:rPr>
        <w:t>Therefore, id</w:t>
      </w:r>
      <w:r w:rsidRPr="00900ECA">
        <w:rPr>
          <w:rFonts w:eastAsia="Arial" w:cs="Times New Roman"/>
        </w:rPr>
        <w:t xml:space="preserve">entifying, mitigating and responding to biosecurity is everyone’s responsibility. </w:t>
      </w:r>
    </w:p>
    <w:p w14:paraId="3B20CA36" w14:textId="77777777" w:rsidR="003910D0" w:rsidRDefault="003910D0" w:rsidP="004641B1">
      <w:pPr>
        <w:spacing w:after="120" w:line="22" w:lineRule="atLeast"/>
        <w:rPr>
          <w:rFonts w:eastAsia="Arial" w:cs="Times New Roman"/>
        </w:rPr>
      </w:pPr>
      <w:r w:rsidRPr="00900ECA">
        <w:rPr>
          <w:rFonts w:eastAsia="Arial" w:cs="Times New Roman"/>
        </w:rPr>
        <w:t>Without a capable and scalable biosecurity workforce</w:t>
      </w:r>
      <w:r>
        <w:rPr>
          <w:rFonts w:eastAsia="Arial" w:cs="Times New Roman"/>
        </w:rPr>
        <w:t>,</w:t>
      </w:r>
      <w:r w:rsidRPr="00900ECA">
        <w:rPr>
          <w:rFonts w:eastAsia="Arial" w:cs="Times New Roman"/>
        </w:rPr>
        <w:t xml:space="preserve"> Australia’s food supply chain will be at significant risk. The National Biosecurity Strategy identifies this workforce as key priority for government:</w:t>
      </w:r>
    </w:p>
    <w:p w14:paraId="73FA3D80" w14:textId="77777777" w:rsidR="003910D0" w:rsidRDefault="003910D0" w:rsidP="004641B1">
      <w:pPr>
        <w:pStyle w:val="Quote"/>
        <w:spacing w:before="0" w:after="120" w:line="22" w:lineRule="atLeast"/>
        <w:ind w:left="737" w:right="737"/>
        <w:rPr>
          <w:rFonts w:eastAsia="Arial" w:cs="Times New Roman"/>
          <w:i w:val="0"/>
        </w:rPr>
      </w:pPr>
      <w:r>
        <w:t>‘</w:t>
      </w:r>
      <w:r w:rsidRPr="00900ECA">
        <w:rPr>
          <w:rFonts w:eastAsia="Arial" w:cs="Times New Roman"/>
          <w:i w:val="0"/>
        </w:rPr>
        <w:t>We will develop and sustain the pipeline of biosecurity skills needed for the future, within government, industry and the community. We will ensure our people can be deployed when and where they are needed, and that they have the right skills by providing targeted capability and capacity building, education and training</w:t>
      </w:r>
      <w:r>
        <w:rPr>
          <w:rFonts w:eastAsia="Arial" w:cs="Times New Roman"/>
          <w:i w:val="0"/>
        </w:rPr>
        <w:t>’.</w:t>
      </w:r>
      <w:r>
        <w:rPr>
          <w:rStyle w:val="EndnoteReference"/>
          <w:rFonts w:eastAsia="Arial" w:cs="Times New Roman"/>
          <w:i w:val="0"/>
        </w:rPr>
        <w:endnoteReference w:id="141"/>
      </w:r>
    </w:p>
    <w:p w14:paraId="62164711" w14:textId="77777777" w:rsidR="003910D0" w:rsidRDefault="003910D0" w:rsidP="004641B1">
      <w:pPr>
        <w:spacing w:line="22" w:lineRule="atLeast"/>
        <w:rPr>
          <w:rFonts w:eastAsia="Arial" w:cs="Times New Roman"/>
        </w:rPr>
      </w:pPr>
      <w:r w:rsidRPr="00C714C5">
        <w:rPr>
          <w:rFonts w:eastAsia="Arial" w:cs="Times New Roman"/>
        </w:rPr>
        <w:t>With ever increasing levels of global trade, people, plant and animal movement, the risks and need for a resilient biosecurity system only grows. CSIRO reports that the annual number of interceptions of biosecurity risk materials at Australian borders rose by almost 50% between 2012 and 2017, stating that the ongoing management of established species coupled with the increasing risk of new incursions is placing growing strain on a system already experiencing resourcing challenges.</w:t>
      </w:r>
      <w:r>
        <w:rPr>
          <w:rStyle w:val="EndnoteReference"/>
          <w:rFonts w:eastAsia="Arial" w:cs="Times New Roman"/>
        </w:rPr>
        <w:endnoteReference w:id="142"/>
      </w:r>
      <w:r>
        <w:rPr>
          <w:rFonts w:eastAsia="Arial" w:cs="Times New Roman"/>
        </w:rPr>
        <w:t xml:space="preserve"> Biosecurity risks, mitigations and regulations can also differ significantly between regions and commodities, requiring a different type of workforce expertise and response. </w:t>
      </w:r>
    </w:p>
    <w:p w14:paraId="0BB142DA" w14:textId="3400036F" w:rsidR="003910D0" w:rsidRPr="002706FE" w:rsidRDefault="003910D0" w:rsidP="00682033">
      <w:pPr>
        <w:spacing w:after="160" w:line="22" w:lineRule="atLeast"/>
      </w:pPr>
      <w:r>
        <w:rPr>
          <w:rFonts w:eastAsia="Arial" w:cs="Times New Roman"/>
        </w:rPr>
        <w:t xml:space="preserve">This chapter provides a high-level overview of the types of roles that Australia’s biosecurity system relies on and the current skilling pathways that exist. It supports the initial workforce </w:t>
      </w:r>
      <w:r w:rsidRPr="002706FE">
        <w:t xml:space="preserve">actions identified in Australia’s </w:t>
      </w:r>
      <w:r w:rsidR="00641D2E">
        <w:t xml:space="preserve">first National </w:t>
      </w:r>
      <w:r w:rsidRPr="002706FE">
        <w:t>Biosecurity Strategy:</w:t>
      </w:r>
    </w:p>
    <w:tbl>
      <w:tblPr>
        <w:tblW w:w="0" w:type="auto"/>
        <w:tblCellMar>
          <w:top w:w="28" w:type="dxa"/>
          <w:bottom w:w="28" w:type="dxa"/>
        </w:tblCellMar>
        <w:tblLook w:val="04A0" w:firstRow="1" w:lastRow="0" w:firstColumn="1" w:lastColumn="0" w:noHBand="0" w:noVBand="1"/>
      </w:tblPr>
      <w:tblGrid>
        <w:gridCol w:w="4508"/>
        <w:gridCol w:w="4508"/>
      </w:tblGrid>
      <w:tr w:rsidR="003910D0" w14:paraId="262CE0F0" w14:textId="77777777" w:rsidTr="00A140A5">
        <w:tc>
          <w:tcPr>
            <w:tcW w:w="4508" w:type="dxa"/>
            <w:tcBorders>
              <w:bottom w:val="nil"/>
            </w:tcBorders>
            <w:shd w:val="clear" w:color="auto" w:fill="F5F8DD" w:themeFill="background2" w:themeFillTint="33"/>
          </w:tcPr>
          <w:p w14:paraId="2A5E5959" w14:textId="77777777" w:rsidR="003910D0" w:rsidRPr="00A140A5" w:rsidRDefault="003910D0" w:rsidP="00FB748D">
            <w:pPr>
              <w:pStyle w:val="ListBullet"/>
              <w:spacing w:before="60" w:after="60" w:line="22" w:lineRule="atLeast"/>
              <w:rPr>
                <w:szCs w:val="18"/>
              </w:rPr>
            </w:pPr>
            <w:r w:rsidRPr="00A140A5">
              <w:rPr>
                <w:szCs w:val="18"/>
              </w:rPr>
              <w:t>Investigate national skills to identify current and future needs in key areas, such as science, data, new technologies and regulatory capabilities, considering the findings of existing industry and government workforce strategies.</w:t>
            </w:r>
          </w:p>
        </w:tc>
        <w:tc>
          <w:tcPr>
            <w:tcW w:w="4508" w:type="dxa"/>
            <w:tcBorders>
              <w:bottom w:val="nil"/>
            </w:tcBorders>
            <w:shd w:val="clear" w:color="auto" w:fill="F5F8DD" w:themeFill="background2" w:themeFillTint="33"/>
          </w:tcPr>
          <w:p w14:paraId="00966EFF" w14:textId="77777777" w:rsidR="003910D0" w:rsidRPr="00A140A5" w:rsidRDefault="003910D0" w:rsidP="00FB748D">
            <w:pPr>
              <w:pStyle w:val="ListBullet"/>
              <w:spacing w:before="60" w:after="60" w:line="22" w:lineRule="atLeast"/>
              <w:rPr>
                <w:szCs w:val="18"/>
              </w:rPr>
            </w:pPr>
            <w:r w:rsidRPr="00A140A5">
              <w:rPr>
                <w:szCs w:val="18"/>
              </w:rPr>
              <w:t>Develop a national biosecurity workforce strategy to build, develop, retain and deploy capability across the system, including surge support for responses, taking into account regional needs across Australia.</w:t>
            </w:r>
          </w:p>
        </w:tc>
      </w:tr>
      <w:tr w:rsidR="003910D0" w14:paraId="5E0BF28B" w14:textId="77777777" w:rsidTr="00A140A5">
        <w:tc>
          <w:tcPr>
            <w:tcW w:w="4508" w:type="dxa"/>
            <w:tcBorders>
              <w:bottom w:val="nil"/>
            </w:tcBorders>
            <w:shd w:val="clear" w:color="auto" w:fill="F5F8DD" w:themeFill="background2" w:themeFillTint="33"/>
          </w:tcPr>
          <w:p w14:paraId="22BE28CA" w14:textId="0301B0C7" w:rsidR="003910D0" w:rsidRPr="00A140A5" w:rsidRDefault="003910D0" w:rsidP="00FB748D">
            <w:pPr>
              <w:pStyle w:val="ListBullet"/>
              <w:spacing w:before="60" w:after="60" w:line="22" w:lineRule="atLeast"/>
              <w:rPr>
                <w:szCs w:val="18"/>
              </w:rPr>
            </w:pPr>
            <w:r w:rsidRPr="00A140A5">
              <w:rPr>
                <w:szCs w:val="18"/>
              </w:rPr>
              <w:t xml:space="preserve">Build upon and expand existing cooperative and partnership arrangements to leverage the expertise and capability of biosecurity </w:t>
            </w:r>
            <w:r w:rsidR="008C61E4" w:rsidRPr="00A140A5">
              <w:rPr>
                <w:szCs w:val="18"/>
              </w:rPr>
              <w:t>s</w:t>
            </w:r>
            <w:r w:rsidRPr="00A140A5">
              <w:rPr>
                <w:szCs w:val="18"/>
              </w:rPr>
              <w:t>takeholders to support system needs where there are mutual benefits.</w:t>
            </w:r>
          </w:p>
        </w:tc>
        <w:tc>
          <w:tcPr>
            <w:tcW w:w="4508" w:type="dxa"/>
            <w:tcBorders>
              <w:bottom w:val="nil"/>
            </w:tcBorders>
            <w:shd w:val="clear" w:color="auto" w:fill="F5F8DD" w:themeFill="background2" w:themeFillTint="33"/>
          </w:tcPr>
          <w:p w14:paraId="742F84F0" w14:textId="77777777" w:rsidR="003910D0" w:rsidRPr="00A140A5" w:rsidRDefault="003910D0" w:rsidP="00FB748D">
            <w:pPr>
              <w:pStyle w:val="ListBullet"/>
              <w:spacing w:before="60" w:after="60" w:line="22" w:lineRule="atLeast"/>
              <w:rPr>
                <w:szCs w:val="18"/>
              </w:rPr>
            </w:pPr>
            <w:r w:rsidRPr="00A140A5">
              <w:rPr>
                <w:szCs w:val="18"/>
              </w:rPr>
              <w:t>Strengthen professional development programs and exchanges between biosecurity stakeholders to facilitate knowledge and information sharing, improve skills and support workforce retention.</w:t>
            </w:r>
          </w:p>
        </w:tc>
      </w:tr>
    </w:tbl>
    <w:p w14:paraId="0B64B0C4" w14:textId="00A4C5A2" w:rsidR="003910D0" w:rsidRDefault="001C45B8" w:rsidP="004641B1">
      <w:pPr>
        <w:pStyle w:val="Heading2"/>
        <w:spacing w:after="120"/>
      </w:pPr>
      <w:bookmarkStart w:id="219" w:name="_Toc181275215"/>
      <w:bookmarkStart w:id="220" w:name="_Toc184733694"/>
      <w:r>
        <w:lastRenderedPageBreak/>
        <w:t>R</w:t>
      </w:r>
      <w:r w:rsidR="003910D0" w:rsidRPr="00002139">
        <w:t>oles and responsibilities</w:t>
      </w:r>
      <w:bookmarkEnd w:id="219"/>
      <w:bookmarkEnd w:id="220"/>
    </w:p>
    <w:p w14:paraId="30DE02C1" w14:textId="748CAA32" w:rsidR="003910D0" w:rsidRDefault="003910D0" w:rsidP="00734377">
      <w:r>
        <w:t>Biosecurity relies on a wide range of roles across the food supply chain (</w:t>
      </w:r>
      <w:r>
        <w:fldChar w:fldCharType="begin" w:fldLock="1"/>
      </w:r>
      <w:r>
        <w:instrText xml:space="preserve"> REF _Ref178080785 \h </w:instrText>
      </w:r>
      <w:r>
        <w:fldChar w:fldCharType="separate"/>
      </w:r>
      <w:r w:rsidR="00AE1EE7">
        <w:t>Table 5.</w:t>
      </w:r>
      <w:r w:rsidR="00847BF0">
        <w:rPr>
          <w:noProof/>
        </w:rPr>
        <w:t>1</w:t>
      </w:r>
      <w:r>
        <w:fldChar w:fldCharType="end"/>
      </w:r>
      <w:r>
        <w:t xml:space="preserve">). These include dedicated biosecurity occupations, like </w:t>
      </w:r>
      <w:r w:rsidR="005A231C">
        <w:t>I</w:t>
      </w:r>
      <w:r>
        <w:t xml:space="preserve">nspectors and </w:t>
      </w:r>
      <w:r w:rsidR="005A231C">
        <w:t>R</w:t>
      </w:r>
      <w:r>
        <w:t xml:space="preserve">egulatory </w:t>
      </w:r>
      <w:r w:rsidR="005A231C">
        <w:t>O</w:t>
      </w:r>
      <w:r>
        <w:t xml:space="preserve">fficers, but also the day-to-day risk management undertaken by producers, processors and transporters. </w:t>
      </w:r>
    </w:p>
    <w:p w14:paraId="501C7EC1" w14:textId="32F916A6" w:rsidR="003910D0" w:rsidRDefault="003910D0" w:rsidP="00734377">
      <w:r>
        <w:t>There is also a surge workforce that governments draw on in times of emergency response, depending on the type of biosecurity risk or outbreak. This includes engagement of workers as government employees and contractors for different jurisdictions. Key occupations like veterinarians</w:t>
      </w:r>
      <w:r w:rsidR="00BE630C">
        <w:t xml:space="preserve"> and veterinary nurses</w:t>
      </w:r>
      <w:r>
        <w:t xml:space="preserve"> are often relied upon during Emergency Animals Disease outbreaks</w:t>
      </w:r>
      <w:r w:rsidR="0053394C">
        <w:t>. As the Australian Chicken Meat Federation observed:</w:t>
      </w:r>
    </w:p>
    <w:p w14:paraId="70378761" w14:textId="77777777" w:rsidR="003910D0" w:rsidRDefault="003910D0" w:rsidP="00CA3E05">
      <w:pPr>
        <w:pStyle w:val="Quote"/>
        <w:spacing w:before="120"/>
      </w:pPr>
      <w:r w:rsidRPr="1DD2DC37">
        <w:t>‘Veterinarians are in high demand due to their high level of experience and skills in animal health and biosecurity. Ensuring that there is an appropriate level of veterinary skills, specifically for industry to draw upon during times of crisis will be extremely important to maintain a high level of biosecurity among our supply chain. Veterinarians support the rapid detection, prevention and management of animal disease spread, their expertise and advice can mitigate the scale of an animal disease outbreak.’</w:t>
      </w:r>
      <w:r>
        <w:rPr>
          <w:rStyle w:val="EndnoteReference"/>
          <w:i w:val="0"/>
          <w:iCs w:val="0"/>
        </w:rPr>
        <w:endnoteReference w:id="143"/>
      </w:r>
    </w:p>
    <w:p w14:paraId="1D518934" w14:textId="250B1393" w:rsidR="003910D0" w:rsidRPr="004062AA" w:rsidRDefault="00AE1EE7" w:rsidP="002706FE">
      <w:pPr>
        <w:pStyle w:val="ChartandTablelabel"/>
      </w:pPr>
      <w:bookmarkStart w:id="221" w:name="_Ref178080785"/>
      <w:r>
        <w:t>Table 5.</w:t>
      </w:r>
      <w:r w:rsidR="003910D0">
        <w:fldChar w:fldCharType="begin" w:fldLock="1"/>
      </w:r>
      <w:r w:rsidR="003910D0">
        <w:instrText xml:space="preserve"> SEQ Table \* ARABIC \</w:instrText>
      </w:r>
      <w:r w:rsidR="00847BF0">
        <w:instrText>r</w:instrText>
      </w:r>
      <w:r w:rsidR="003910D0">
        <w:instrText xml:space="preserve"> 1 </w:instrText>
      </w:r>
      <w:r w:rsidR="003910D0">
        <w:fldChar w:fldCharType="separate"/>
      </w:r>
      <w:r w:rsidR="00847BF0">
        <w:rPr>
          <w:noProof/>
        </w:rPr>
        <w:t>1</w:t>
      </w:r>
      <w:r w:rsidR="003910D0">
        <w:fldChar w:fldCharType="end"/>
      </w:r>
      <w:bookmarkEnd w:id="221"/>
      <w:r w:rsidR="003910D0" w:rsidRPr="004062AA">
        <w:t>: Indicative biosecurity roles and occupations</w:t>
      </w:r>
    </w:p>
    <w:tbl>
      <w:tblPr>
        <w:tblW w:w="9080" w:type="dxa"/>
        <w:tblLayout w:type="fixed"/>
        <w:tblLook w:val="0020" w:firstRow="1" w:lastRow="0" w:firstColumn="0" w:lastColumn="0" w:noHBand="0" w:noVBand="0"/>
      </w:tblPr>
      <w:tblGrid>
        <w:gridCol w:w="1560"/>
        <w:gridCol w:w="2506"/>
        <w:gridCol w:w="2507"/>
        <w:gridCol w:w="2507"/>
      </w:tblGrid>
      <w:tr w:rsidR="00AA06E9" w:rsidRPr="00900ECA" w14:paraId="1B6BE0E5" w14:textId="77777777" w:rsidTr="00177FCB">
        <w:trPr>
          <w:trHeight w:val="510"/>
        </w:trPr>
        <w:tc>
          <w:tcPr>
            <w:tcW w:w="1560" w:type="dxa"/>
            <w:tcBorders>
              <w:bottom w:val="single" w:sz="4" w:space="0" w:color="BFBFBF" w:themeColor="background1" w:themeShade="BF"/>
            </w:tcBorders>
            <w:shd w:val="clear" w:color="auto" w:fill="auto"/>
          </w:tcPr>
          <w:p w14:paraId="5C095832" w14:textId="77777777" w:rsidR="003910D0" w:rsidRPr="00900ECA" w:rsidRDefault="003910D0" w:rsidP="00AE59E3">
            <w:pPr>
              <w:rPr>
                <w:rFonts w:eastAsia="Arial"/>
              </w:rPr>
            </w:pPr>
          </w:p>
        </w:tc>
        <w:tc>
          <w:tcPr>
            <w:tcW w:w="2506" w:type="dxa"/>
            <w:tcBorders>
              <w:top w:val="single" w:sz="4" w:space="0" w:color="BFBFBF" w:themeColor="background1" w:themeShade="BF"/>
              <w:bottom w:val="single" w:sz="4" w:space="0" w:color="BFBFBF" w:themeColor="background1" w:themeShade="BF"/>
            </w:tcBorders>
            <w:shd w:val="clear" w:color="auto" w:fill="78821A" w:themeFill="background2" w:themeFillShade="80"/>
            <w:vAlign w:val="center"/>
          </w:tcPr>
          <w:p w14:paraId="6D895ADD" w14:textId="77777777" w:rsidR="003910D0" w:rsidRPr="00900ECA" w:rsidRDefault="003910D0" w:rsidP="00AE59E3">
            <w:pPr>
              <w:spacing w:before="60" w:after="60"/>
              <w:jc w:val="center"/>
              <w:rPr>
                <w:rFonts w:eastAsia="Arial"/>
                <w:b/>
                <w:color w:val="FFFFFF"/>
                <w:sz w:val="20"/>
                <w:szCs w:val="20"/>
              </w:rPr>
            </w:pPr>
            <w:r w:rsidRPr="00900ECA">
              <w:rPr>
                <w:rFonts w:eastAsia="Arial"/>
                <w:b/>
                <w:color w:val="FFFFFF"/>
                <w:sz w:val="20"/>
                <w:szCs w:val="20"/>
              </w:rPr>
              <w:t>Inspectors and Regulatory Officers</w:t>
            </w:r>
          </w:p>
        </w:tc>
        <w:tc>
          <w:tcPr>
            <w:tcW w:w="2507" w:type="dxa"/>
            <w:tcBorders>
              <w:top w:val="single" w:sz="4" w:space="0" w:color="BFBFBF" w:themeColor="background1" w:themeShade="BF"/>
              <w:bottom w:val="single" w:sz="4" w:space="0" w:color="BFBFBF" w:themeColor="background1" w:themeShade="BF"/>
            </w:tcBorders>
            <w:shd w:val="clear" w:color="auto" w:fill="007573"/>
            <w:vAlign w:val="center"/>
          </w:tcPr>
          <w:p w14:paraId="496FD548" w14:textId="77777777" w:rsidR="003910D0" w:rsidRPr="00900ECA" w:rsidRDefault="003910D0" w:rsidP="00AE59E3">
            <w:pPr>
              <w:spacing w:before="60" w:after="60"/>
              <w:jc w:val="center"/>
              <w:rPr>
                <w:rFonts w:eastAsia="Arial"/>
                <w:b/>
                <w:color w:val="FFFFFF"/>
                <w:sz w:val="20"/>
                <w:szCs w:val="20"/>
              </w:rPr>
            </w:pPr>
            <w:r w:rsidRPr="00900ECA">
              <w:rPr>
                <w:rFonts w:eastAsia="Arial"/>
                <w:b/>
                <w:color w:val="FFFFFF"/>
                <w:sz w:val="20"/>
                <w:szCs w:val="20"/>
              </w:rPr>
              <w:t>Specialists</w:t>
            </w:r>
          </w:p>
        </w:tc>
        <w:tc>
          <w:tcPr>
            <w:tcW w:w="2507" w:type="dxa"/>
            <w:tcBorders>
              <w:top w:val="single" w:sz="4" w:space="0" w:color="BFBFBF" w:themeColor="background1" w:themeShade="BF"/>
              <w:bottom w:val="single" w:sz="4" w:space="0" w:color="BFBFBF" w:themeColor="background1" w:themeShade="BF"/>
            </w:tcBorders>
            <w:shd w:val="clear" w:color="auto" w:fill="012749"/>
            <w:vAlign w:val="center"/>
          </w:tcPr>
          <w:p w14:paraId="625614E1" w14:textId="77777777" w:rsidR="003910D0" w:rsidRPr="00900ECA" w:rsidRDefault="003910D0" w:rsidP="00AE59E3">
            <w:pPr>
              <w:spacing w:before="60" w:after="60"/>
              <w:jc w:val="center"/>
              <w:rPr>
                <w:rFonts w:eastAsia="Arial"/>
                <w:b/>
                <w:color w:val="FFFFFF"/>
                <w:sz w:val="20"/>
                <w:szCs w:val="20"/>
              </w:rPr>
            </w:pPr>
            <w:r w:rsidRPr="00900ECA">
              <w:rPr>
                <w:rFonts w:eastAsia="Arial"/>
                <w:b/>
                <w:color w:val="FFFFFF"/>
                <w:sz w:val="20"/>
                <w:szCs w:val="20"/>
              </w:rPr>
              <w:t>Producers</w:t>
            </w:r>
            <w:r>
              <w:rPr>
                <w:rFonts w:eastAsia="Arial"/>
                <w:b/>
                <w:color w:val="FFFFFF"/>
                <w:sz w:val="20"/>
                <w:szCs w:val="20"/>
              </w:rPr>
              <w:t>,</w:t>
            </w:r>
            <w:r w:rsidRPr="00900ECA">
              <w:rPr>
                <w:rFonts w:eastAsia="Arial"/>
                <w:b/>
                <w:color w:val="FFFFFF"/>
                <w:sz w:val="20"/>
                <w:szCs w:val="20"/>
              </w:rPr>
              <w:t xml:space="preserve"> </w:t>
            </w:r>
            <w:r>
              <w:rPr>
                <w:rFonts w:eastAsia="Arial"/>
                <w:b/>
                <w:color w:val="FFFFFF"/>
                <w:sz w:val="20"/>
                <w:szCs w:val="20"/>
              </w:rPr>
              <w:t>p</w:t>
            </w:r>
            <w:r w:rsidRPr="00900ECA">
              <w:rPr>
                <w:rFonts w:eastAsia="Arial"/>
                <w:b/>
                <w:color w:val="FFFFFF"/>
                <w:sz w:val="20"/>
                <w:szCs w:val="20"/>
              </w:rPr>
              <w:t>rocessors</w:t>
            </w:r>
            <w:r>
              <w:rPr>
                <w:rFonts w:eastAsia="Arial"/>
                <w:b/>
                <w:color w:val="FFFFFF"/>
                <w:sz w:val="20"/>
                <w:szCs w:val="20"/>
              </w:rPr>
              <w:t xml:space="preserve"> and transporters</w:t>
            </w:r>
          </w:p>
        </w:tc>
      </w:tr>
      <w:tr w:rsidR="003910D0" w:rsidRPr="00900ECA" w14:paraId="63F2D5E4" w14:textId="77777777" w:rsidTr="00AE59E3">
        <w:tc>
          <w:tcPr>
            <w:tcW w:w="1560" w:type="dxa"/>
            <w:tcBorders>
              <w:top w:val="single" w:sz="4" w:space="0" w:color="BFBFBF" w:themeColor="background1" w:themeShade="BF"/>
              <w:bottom w:val="single" w:sz="4" w:space="0" w:color="BFBFBF" w:themeColor="background1" w:themeShade="BF"/>
            </w:tcBorders>
            <w:vAlign w:val="center"/>
          </w:tcPr>
          <w:p w14:paraId="149F6CEA" w14:textId="77777777" w:rsidR="003910D0" w:rsidRPr="00900ECA" w:rsidRDefault="003910D0" w:rsidP="00AE59E3">
            <w:pPr>
              <w:rPr>
                <w:rFonts w:eastAsia="Arial"/>
                <w:b/>
                <w:sz w:val="20"/>
                <w:szCs w:val="20"/>
              </w:rPr>
            </w:pPr>
            <w:r w:rsidRPr="00900ECA">
              <w:rPr>
                <w:rFonts w:eastAsia="Arial"/>
                <w:b/>
                <w:sz w:val="20"/>
                <w:szCs w:val="20"/>
              </w:rPr>
              <w:t>Role</w:t>
            </w:r>
          </w:p>
        </w:tc>
        <w:tc>
          <w:tcPr>
            <w:tcW w:w="2506" w:type="dxa"/>
            <w:tcBorders>
              <w:top w:val="single" w:sz="4" w:space="0" w:color="BFBFBF" w:themeColor="background1" w:themeShade="BF"/>
              <w:bottom w:val="single" w:sz="4" w:space="0" w:color="BFBFBF" w:themeColor="background1" w:themeShade="BF"/>
            </w:tcBorders>
          </w:tcPr>
          <w:p w14:paraId="4321F791" w14:textId="2490E73D" w:rsidR="003910D0" w:rsidRPr="00900ECA" w:rsidRDefault="003910D0" w:rsidP="00AE59E3">
            <w:pPr>
              <w:spacing w:before="120" w:after="120" w:line="240" w:lineRule="auto"/>
              <w:rPr>
                <w:rFonts w:eastAsia="Arial"/>
                <w:sz w:val="18"/>
                <w:szCs w:val="18"/>
              </w:rPr>
            </w:pPr>
            <w:r w:rsidRPr="00900ECA">
              <w:rPr>
                <w:rFonts w:eastAsia="Arial"/>
                <w:sz w:val="18"/>
                <w:szCs w:val="18"/>
              </w:rPr>
              <w:t xml:space="preserve">Ensuring Australia’s </w:t>
            </w:r>
            <w:r w:rsidR="008C17CF">
              <w:rPr>
                <w:rFonts w:eastAsia="Arial"/>
                <w:sz w:val="18"/>
                <w:szCs w:val="18"/>
              </w:rPr>
              <w:t>F</w:t>
            </w:r>
            <w:r w:rsidRPr="00900ECA">
              <w:rPr>
                <w:rFonts w:eastAsia="Arial"/>
                <w:sz w:val="18"/>
                <w:szCs w:val="18"/>
              </w:rPr>
              <w:t xml:space="preserve">ood </w:t>
            </w:r>
            <w:r w:rsidR="008C17CF">
              <w:rPr>
                <w:rFonts w:eastAsia="Arial"/>
                <w:sz w:val="18"/>
                <w:szCs w:val="18"/>
              </w:rPr>
              <w:t>P</w:t>
            </w:r>
            <w:r w:rsidRPr="00900ECA">
              <w:rPr>
                <w:rFonts w:eastAsia="Arial"/>
                <w:sz w:val="18"/>
                <w:szCs w:val="18"/>
              </w:rPr>
              <w:t>roduction and trade is compliant with biosecurity requirements</w:t>
            </w:r>
          </w:p>
        </w:tc>
        <w:tc>
          <w:tcPr>
            <w:tcW w:w="2507" w:type="dxa"/>
            <w:tcBorders>
              <w:top w:val="single" w:sz="4" w:space="0" w:color="BFBFBF" w:themeColor="background1" w:themeShade="BF"/>
              <w:bottom w:val="single" w:sz="4" w:space="0" w:color="BFBFBF" w:themeColor="background1" w:themeShade="BF"/>
            </w:tcBorders>
          </w:tcPr>
          <w:p w14:paraId="0923561D" w14:textId="77777777" w:rsidR="003910D0" w:rsidRPr="00900ECA" w:rsidRDefault="003910D0" w:rsidP="00AE59E3">
            <w:pPr>
              <w:spacing w:before="120" w:after="120" w:line="240" w:lineRule="auto"/>
              <w:rPr>
                <w:rFonts w:eastAsia="Arial"/>
                <w:sz w:val="18"/>
                <w:szCs w:val="18"/>
              </w:rPr>
            </w:pPr>
            <w:r w:rsidRPr="00900ECA">
              <w:rPr>
                <w:rFonts w:eastAsia="Arial"/>
                <w:sz w:val="18"/>
                <w:szCs w:val="18"/>
              </w:rPr>
              <w:t>Providing specialist expertise and services to governments, producers, processors and traders</w:t>
            </w:r>
          </w:p>
        </w:tc>
        <w:tc>
          <w:tcPr>
            <w:tcW w:w="2507" w:type="dxa"/>
            <w:tcBorders>
              <w:top w:val="single" w:sz="4" w:space="0" w:color="BFBFBF" w:themeColor="background1" w:themeShade="BF"/>
              <w:bottom w:val="single" w:sz="4" w:space="0" w:color="BFBFBF" w:themeColor="background1" w:themeShade="BF"/>
            </w:tcBorders>
          </w:tcPr>
          <w:p w14:paraId="2BAB413F" w14:textId="6D808AE6" w:rsidR="003910D0" w:rsidRPr="00900ECA" w:rsidRDefault="003910D0" w:rsidP="00AE59E3">
            <w:pPr>
              <w:spacing w:before="120" w:after="120" w:line="240" w:lineRule="auto"/>
              <w:rPr>
                <w:rFonts w:eastAsia="Arial"/>
                <w:sz w:val="18"/>
                <w:szCs w:val="18"/>
              </w:rPr>
            </w:pPr>
            <w:r w:rsidRPr="00900ECA">
              <w:rPr>
                <w:rFonts w:eastAsia="Arial"/>
                <w:sz w:val="18"/>
                <w:szCs w:val="18"/>
              </w:rPr>
              <w:t>Day</w:t>
            </w:r>
            <w:r w:rsidR="001C08DB">
              <w:rPr>
                <w:rFonts w:eastAsia="Arial"/>
                <w:sz w:val="18"/>
                <w:szCs w:val="18"/>
              </w:rPr>
              <w:t>-</w:t>
            </w:r>
            <w:r w:rsidRPr="00900ECA">
              <w:rPr>
                <w:rFonts w:eastAsia="Arial"/>
                <w:sz w:val="18"/>
                <w:szCs w:val="18"/>
              </w:rPr>
              <w:t>to</w:t>
            </w:r>
            <w:r w:rsidR="001C08DB">
              <w:rPr>
                <w:rFonts w:eastAsia="Arial"/>
                <w:sz w:val="18"/>
                <w:szCs w:val="18"/>
              </w:rPr>
              <w:t>-</w:t>
            </w:r>
            <w:r w:rsidRPr="00900ECA">
              <w:rPr>
                <w:rFonts w:eastAsia="Arial"/>
                <w:sz w:val="18"/>
                <w:szCs w:val="18"/>
              </w:rPr>
              <w:t>day risk management and implementation by food producers, processors and transporters</w:t>
            </w:r>
          </w:p>
        </w:tc>
      </w:tr>
      <w:tr w:rsidR="003910D0" w:rsidRPr="00900ECA" w14:paraId="592628FB" w14:textId="77777777" w:rsidTr="00AE59E3">
        <w:tc>
          <w:tcPr>
            <w:tcW w:w="1560" w:type="dxa"/>
            <w:tcBorders>
              <w:top w:val="single" w:sz="4" w:space="0" w:color="BFBFBF" w:themeColor="background1" w:themeShade="BF"/>
              <w:bottom w:val="single" w:sz="4" w:space="0" w:color="BFBFBF" w:themeColor="background1" w:themeShade="BF"/>
            </w:tcBorders>
            <w:shd w:val="clear" w:color="auto" w:fill="auto"/>
            <w:vAlign w:val="center"/>
          </w:tcPr>
          <w:p w14:paraId="76047B05" w14:textId="77777777" w:rsidR="003910D0" w:rsidRPr="00900ECA" w:rsidRDefault="003910D0" w:rsidP="00AE59E3">
            <w:pPr>
              <w:rPr>
                <w:rFonts w:eastAsia="Arial"/>
                <w:b/>
                <w:sz w:val="20"/>
                <w:szCs w:val="20"/>
              </w:rPr>
            </w:pPr>
            <w:r w:rsidRPr="00900ECA">
              <w:rPr>
                <w:rFonts w:eastAsia="Arial"/>
                <w:b/>
                <w:sz w:val="20"/>
                <w:szCs w:val="20"/>
              </w:rPr>
              <w:t>Occupations</w:t>
            </w:r>
          </w:p>
        </w:tc>
        <w:tc>
          <w:tcPr>
            <w:tcW w:w="2506" w:type="dxa"/>
            <w:tcBorders>
              <w:top w:val="single" w:sz="4" w:space="0" w:color="BFBFBF" w:themeColor="background1" w:themeShade="BF"/>
              <w:bottom w:val="single" w:sz="4" w:space="0" w:color="BFBFBF" w:themeColor="background1" w:themeShade="BF"/>
            </w:tcBorders>
            <w:shd w:val="clear" w:color="auto" w:fill="auto"/>
          </w:tcPr>
          <w:p w14:paraId="24F05DF0"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Customs Officer</w:t>
            </w:r>
          </w:p>
          <w:p w14:paraId="3450820D"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Water Inspectors</w:t>
            </w:r>
          </w:p>
          <w:p w14:paraId="0F99F99A"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Fisheries Officers</w:t>
            </w:r>
          </w:p>
          <w:p w14:paraId="21094A5C"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Meat Inspectors</w:t>
            </w:r>
          </w:p>
          <w:p w14:paraId="7C7674D9" w14:textId="77777777" w:rsidR="003910D0" w:rsidRPr="00900ECA" w:rsidRDefault="003910D0" w:rsidP="00682033">
            <w:pPr>
              <w:spacing w:before="120" w:after="120" w:line="240" w:lineRule="auto"/>
              <w:rPr>
                <w:rFonts w:eastAsia="Arial"/>
                <w:sz w:val="18"/>
                <w:szCs w:val="18"/>
              </w:rPr>
            </w:pPr>
            <w:r>
              <w:rPr>
                <w:rFonts w:eastAsia="Arial"/>
                <w:sz w:val="18"/>
                <w:szCs w:val="18"/>
              </w:rPr>
              <w:t xml:space="preserve">Biosecurity </w:t>
            </w:r>
            <w:r w:rsidRPr="00900ECA">
              <w:rPr>
                <w:rFonts w:eastAsia="Arial"/>
                <w:sz w:val="18"/>
                <w:szCs w:val="18"/>
              </w:rPr>
              <w:t>Officers</w:t>
            </w:r>
          </w:p>
          <w:p w14:paraId="676DA955"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 xml:space="preserve">Invasive Pest, Weed and  </w:t>
            </w:r>
            <w:r w:rsidRPr="00900ECA">
              <w:rPr>
                <w:rFonts w:eastAsia="Arial"/>
                <w:sz w:val="18"/>
                <w:szCs w:val="18"/>
              </w:rPr>
              <w:br/>
              <w:t>Disease Inspectors</w:t>
            </w:r>
          </w:p>
          <w:p w14:paraId="75060F7F" w14:textId="77777777" w:rsidR="003910D0" w:rsidRDefault="003910D0" w:rsidP="00682033">
            <w:pPr>
              <w:spacing w:before="120" w:after="120" w:line="240" w:lineRule="auto"/>
              <w:rPr>
                <w:rFonts w:eastAsia="Arial"/>
                <w:sz w:val="18"/>
                <w:szCs w:val="18"/>
              </w:rPr>
            </w:pPr>
            <w:r w:rsidRPr="00900ECA">
              <w:rPr>
                <w:rFonts w:eastAsia="Arial"/>
                <w:sz w:val="18"/>
                <w:szCs w:val="18"/>
              </w:rPr>
              <w:t>Food Safety Auditors/Officers</w:t>
            </w:r>
          </w:p>
          <w:p w14:paraId="048D7161"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 xml:space="preserve">Primary Products Quality </w:t>
            </w:r>
            <w:r w:rsidRPr="00900ECA">
              <w:rPr>
                <w:rFonts w:eastAsia="Arial"/>
                <w:sz w:val="18"/>
                <w:szCs w:val="18"/>
              </w:rPr>
              <w:br/>
              <w:t>Assurance Officers</w:t>
            </w:r>
          </w:p>
        </w:tc>
        <w:tc>
          <w:tcPr>
            <w:tcW w:w="2507" w:type="dxa"/>
            <w:tcBorders>
              <w:top w:val="single" w:sz="4" w:space="0" w:color="BFBFBF" w:themeColor="background1" w:themeShade="BF"/>
              <w:bottom w:val="single" w:sz="4" w:space="0" w:color="BFBFBF" w:themeColor="background1" w:themeShade="BF"/>
            </w:tcBorders>
            <w:shd w:val="clear" w:color="auto" w:fill="auto"/>
          </w:tcPr>
          <w:p w14:paraId="41433BA1"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Veterinarians and Veterinary Nurses</w:t>
            </w:r>
          </w:p>
          <w:p w14:paraId="4B535B77"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 xml:space="preserve">Agricultural, Biological,  </w:t>
            </w:r>
            <w:r w:rsidRPr="00900ECA">
              <w:rPr>
                <w:rFonts w:eastAsia="Arial"/>
                <w:sz w:val="18"/>
                <w:szCs w:val="18"/>
              </w:rPr>
              <w:br/>
              <w:t xml:space="preserve">Environmental and Life  </w:t>
            </w:r>
            <w:r w:rsidRPr="00900ECA">
              <w:rPr>
                <w:rFonts w:eastAsia="Arial"/>
                <w:sz w:val="18"/>
                <w:szCs w:val="18"/>
              </w:rPr>
              <w:br/>
              <w:t xml:space="preserve">Scientists (entomology and </w:t>
            </w:r>
            <w:r w:rsidRPr="00900ECA">
              <w:rPr>
                <w:rFonts w:eastAsia="Arial"/>
                <w:sz w:val="18"/>
                <w:szCs w:val="18"/>
              </w:rPr>
              <w:br/>
              <w:t>epidemiology)</w:t>
            </w:r>
          </w:p>
          <w:p w14:paraId="57E8C51D"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Customs Brokers</w:t>
            </w:r>
          </w:p>
          <w:p w14:paraId="17DEBE0F"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 xml:space="preserve">Chemistry and Life  </w:t>
            </w:r>
            <w:r w:rsidRPr="00900ECA">
              <w:rPr>
                <w:rFonts w:eastAsia="Arial"/>
                <w:sz w:val="18"/>
                <w:szCs w:val="18"/>
              </w:rPr>
              <w:br/>
              <w:t>Science Technicians</w:t>
            </w:r>
          </w:p>
          <w:p w14:paraId="572DF4BA" w14:textId="77777777" w:rsidR="003910D0" w:rsidRDefault="003910D0" w:rsidP="00682033">
            <w:pPr>
              <w:spacing w:before="120" w:after="120" w:line="240" w:lineRule="auto"/>
              <w:rPr>
                <w:rFonts w:eastAsia="Arial"/>
                <w:sz w:val="18"/>
                <w:szCs w:val="18"/>
              </w:rPr>
            </w:pPr>
            <w:r w:rsidRPr="00900ECA">
              <w:rPr>
                <w:rFonts w:eastAsia="Arial"/>
                <w:sz w:val="18"/>
                <w:szCs w:val="18"/>
              </w:rPr>
              <w:t>Agronomists</w:t>
            </w:r>
          </w:p>
          <w:p w14:paraId="19127504" w14:textId="77777777" w:rsidR="003910D0" w:rsidRDefault="003910D0" w:rsidP="00682033">
            <w:pPr>
              <w:spacing w:before="120" w:after="120" w:line="240" w:lineRule="auto"/>
              <w:rPr>
                <w:rFonts w:eastAsia="Arial"/>
                <w:sz w:val="18"/>
                <w:szCs w:val="18"/>
              </w:rPr>
            </w:pPr>
            <w:r w:rsidRPr="00900ECA">
              <w:rPr>
                <w:rFonts w:eastAsia="Arial"/>
                <w:sz w:val="18"/>
                <w:szCs w:val="18"/>
              </w:rPr>
              <w:t>Agricultural Consultants</w:t>
            </w:r>
          </w:p>
          <w:p w14:paraId="741FCE13" w14:textId="77777777" w:rsidR="003910D0" w:rsidRPr="00900ECA" w:rsidRDefault="003910D0" w:rsidP="00682033">
            <w:pPr>
              <w:spacing w:before="120" w:after="120" w:line="240" w:lineRule="auto"/>
              <w:rPr>
                <w:rFonts w:eastAsia="Arial"/>
                <w:sz w:val="18"/>
                <w:szCs w:val="18"/>
              </w:rPr>
            </w:pPr>
            <w:r w:rsidRPr="00B33884">
              <w:rPr>
                <w:rFonts w:eastAsia="Arial"/>
                <w:sz w:val="18"/>
                <w:szCs w:val="18"/>
              </w:rPr>
              <w:t>Aboriginal and Torres Strait Islander Land and Sea Ranger</w:t>
            </w:r>
            <w:r>
              <w:rPr>
                <w:rFonts w:eastAsia="Arial"/>
                <w:sz w:val="18"/>
                <w:szCs w:val="18"/>
              </w:rPr>
              <w:t>s (Park Rangers)</w:t>
            </w:r>
          </w:p>
        </w:tc>
        <w:tc>
          <w:tcPr>
            <w:tcW w:w="2507" w:type="dxa"/>
            <w:tcBorders>
              <w:top w:val="single" w:sz="4" w:space="0" w:color="BFBFBF" w:themeColor="background1" w:themeShade="BF"/>
              <w:bottom w:val="single" w:sz="4" w:space="0" w:color="BFBFBF" w:themeColor="background1" w:themeShade="BF"/>
            </w:tcBorders>
            <w:shd w:val="clear" w:color="auto" w:fill="auto"/>
          </w:tcPr>
          <w:p w14:paraId="0331B4E1"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Farm Managers and Workers</w:t>
            </w:r>
          </w:p>
          <w:p w14:paraId="24F4C686" w14:textId="32A1B518" w:rsidR="003910D0" w:rsidRPr="00900ECA" w:rsidRDefault="003910D0" w:rsidP="00682033">
            <w:pPr>
              <w:spacing w:before="120" w:after="120" w:line="240" w:lineRule="auto"/>
              <w:rPr>
                <w:rFonts w:eastAsia="Arial"/>
                <w:sz w:val="18"/>
                <w:szCs w:val="18"/>
              </w:rPr>
            </w:pPr>
            <w:r w:rsidRPr="00900ECA">
              <w:rPr>
                <w:rFonts w:eastAsia="Arial"/>
                <w:sz w:val="18"/>
                <w:szCs w:val="18"/>
              </w:rPr>
              <w:t xml:space="preserve">Aquaculture and Fishing </w:t>
            </w:r>
            <w:r w:rsidR="00675A61">
              <w:rPr>
                <w:rFonts w:eastAsia="Arial"/>
                <w:sz w:val="18"/>
                <w:szCs w:val="18"/>
              </w:rPr>
              <w:t xml:space="preserve">Managers and </w:t>
            </w:r>
            <w:r w:rsidRPr="00900ECA">
              <w:rPr>
                <w:rFonts w:eastAsia="Arial"/>
                <w:sz w:val="18"/>
                <w:szCs w:val="18"/>
              </w:rPr>
              <w:t>Workers</w:t>
            </w:r>
          </w:p>
          <w:p w14:paraId="5D70D1A8" w14:textId="77777777" w:rsidR="003910D0" w:rsidRPr="00900ECA" w:rsidRDefault="003910D0" w:rsidP="00682033">
            <w:pPr>
              <w:spacing w:before="120" w:after="120" w:line="240" w:lineRule="auto"/>
              <w:rPr>
                <w:rFonts w:eastAsia="Arial"/>
                <w:sz w:val="18"/>
                <w:szCs w:val="18"/>
              </w:rPr>
            </w:pPr>
            <w:r>
              <w:rPr>
                <w:rFonts w:eastAsia="Arial"/>
                <w:sz w:val="18"/>
                <w:szCs w:val="18"/>
              </w:rPr>
              <w:t>F</w:t>
            </w:r>
            <w:r w:rsidRPr="00900ECA">
              <w:rPr>
                <w:rFonts w:eastAsia="Arial"/>
                <w:sz w:val="18"/>
                <w:szCs w:val="18"/>
              </w:rPr>
              <w:t>ood and Meat Processors</w:t>
            </w:r>
          </w:p>
          <w:p w14:paraId="4C27F5BE" w14:textId="77777777" w:rsidR="003910D0" w:rsidRPr="00900ECA" w:rsidRDefault="003910D0" w:rsidP="00682033">
            <w:pPr>
              <w:spacing w:before="120" w:after="120" w:line="240" w:lineRule="auto"/>
              <w:rPr>
                <w:rFonts w:eastAsia="Arial"/>
                <w:sz w:val="18"/>
                <w:szCs w:val="18"/>
              </w:rPr>
            </w:pPr>
            <w:r>
              <w:rPr>
                <w:rFonts w:eastAsia="Arial"/>
                <w:sz w:val="18"/>
                <w:szCs w:val="18"/>
              </w:rPr>
              <w:t>P</w:t>
            </w:r>
            <w:r w:rsidRPr="00900ECA">
              <w:rPr>
                <w:rFonts w:eastAsia="Arial"/>
                <w:sz w:val="18"/>
                <w:szCs w:val="18"/>
              </w:rPr>
              <w:t>ackers</w:t>
            </w:r>
          </w:p>
          <w:p w14:paraId="340B6074"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Import-Export Clerks</w:t>
            </w:r>
          </w:p>
          <w:p w14:paraId="3380013B"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Truck Drivers,</w:t>
            </w:r>
            <w:r w:rsidRPr="00900ECA">
              <w:rPr>
                <w:rFonts w:eastAsia="Arial"/>
                <w:sz w:val="18"/>
                <w:szCs w:val="18"/>
              </w:rPr>
              <w:br/>
              <w:t>Storepersons and Waterside Workers</w:t>
            </w:r>
          </w:p>
          <w:p w14:paraId="50BC0C06" w14:textId="77777777" w:rsidR="003910D0" w:rsidRPr="00900ECA" w:rsidRDefault="003910D0" w:rsidP="00682033">
            <w:pPr>
              <w:spacing w:before="120" w:after="120" w:line="240" w:lineRule="auto"/>
              <w:rPr>
                <w:rFonts w:eastAsia="Arial"/>
                <w:sz w:val="18"/>
                <w:szCs w:val="18"/>
              </w:rPr>
            </w:pPr>
            <w:r w:rsidRPr="00900ECA">
              <w:rPr>
                <w:rFonts w:eastAsia="Arial"/>
                <w:sz w:val="18"/>
                <w:szCs w:val="18"/>
              </w:rPr>
              <w:t>Food Technologists</w:t>
            </w:r>
          </w:p>
        </w:tc>
      </w:tr>
      <w:tr w:rsidR="003910D0" w:rsidRPr="00900ECA" w14:paraId="6880E2C6" w14:textId="77777777" w:rsidTr="00AE59E3">
        <w:trPr>
          <w:trHeight w:val="794"/>
        </w:trPr>
        <w:tc>
          <w:tcPr>
            <w:tcW w:w="9080" w:type="dxa"/>
            <w:gridSpan w:val="4"/>
            <w:tcBorders>
              <w:top w:val="single" w:sz="4" w:space="0" w:color="BFBFBF" w:themeColor="background1" w:themeShade="BF"/>
              <w:bottom w:val="single" w:sz="4" w:space="0" w:color="BFBFBF" w:themeColor="background1" w:themeShade="BF"/>
            </w:tcBorders>
            <w:shd w:val="clear" w:color="auto" w:fill="D2E9FE" w:themeFill="accent3" w:themeFillTint="1A"/>
            <w:vAlign w:val="center"/>
          </w:tcPr>
          <w:p w14:paraId="27FF071E" w14:textId="77777777" w:rsidR="003910D0" w:rsidRDefault="003910D0" w:rsidP="00AE59E3">
            <w:pPr>
              <w:spacing w:before="80" w:after="0"/>
              <w:jc w:val="center"/>
              <w:rPr>
                <w:rFonts w:eastAsia="Arial"/>
                <w:b/>
                <w:sz w:val="20"/>
                <w:szCs w:val="20"/>
              </w:rPr>
            </w:pPr>
            <w:r>
              <w:rPr>
                <w:rFonts w:eastAsia="Arial"/>
                <w:b/>
                <w:sz w:val="20"/>
                <w:szCs w:val="20"/>
              </w:rPr>
              <w:t>Surge workforce</w:t>
            </w:r>
          </w:p>
          <w:p w14:paraId="7DC0CCE2" w14:textId="77777777" w:rsidR="003910D0" w:rsidRPr="00206919" w:rsidRDefault="003910D0" w:rsidP="00AE59E3">
            <w:pPr>
              <w:spacing w:before="40" w:after="120"/>
              <w:jc w:val="center"/>
              <w:rPr>
                <w:rFonts w:eastAsia="Arial"/>
                <w:sz w:val="18"/>
                <w:szCs w:val="18"/>
              </w:rPr>
            </w:pPr>
            <w:r w:rsidRPr="00206919">
              <w:rPr>
                <w:rFonts w:eastAsia="Arial"/>
                <w:sz w:val="20"/>
                <w:szCs w:val="20"/>
              </w:rPr>
              <w:t>Providing additional capacity during an emergency biosecurity.</w:t>
            </w:r>
          </w:p>
        </w:tc>
      </w:tr>
    </w:tbl>
    <w:p w14:paraId="4FC83FAE" w14:textId="67B75929" w:rsidR="002706FE" w:rsidRDefault="003910D0" w:rsidP="004641B1">
      <w:pPr>
        <w:spacing w:before="240"/>
        <w:rPr>
          <w:rFonts w:eastAsia="Arial" w:cs="Times New Roman"/>
        </w:rPr>
      </w:pPr>
      <w:r w:rsidRPr="00212221">
        <w:rPr>
          <w:rFonts w:eastAsia="Arial" w:cs="Times New Roman"/>
        </w:rPr>
        <w:t xml:space="preserve">This section includes analysis of key inspector and regulatory occupations. Profiles for other occupations, including specialists, producers, processors and transporters are included in the preceding chapters. </w:t>
      </w:r>
    </w:p>
    <w:p w14:paraId="64CEE888" w14:textId="77777777" w:rsidR="004641B1" w:rsidRDefault="004641B1">
      <w:pPr>
        <w:spacing w:after="160" w:line="259" w:lineRule="auto"/>
        <w:rPr>
          <w:rFonts w:cs="Arial"/>
          <w:b/>
          <w:bCs/>
          <w:color w:val="012749" w:themeColor="accent3"/>
        </w:rPr>
      </w:pPr>
      <w:r>
        <w:br w:type="page"/>
      </w:r>
    </w:p>
    <w:p w14:paraId="791A30B6" w14:textId="2061D902" w:rsidR="003910D0" w:rsidRPr="00C714C5" w:rsidRDefault="003910D0" w:rsidP="00681A2F">
      <w:pPr>
        <w:pStyle w:val="Heading4"/>
      </w:pPr>
      <w:r w:rsidRPr="00C714C5">
        <w:lastRenderedPageBreak/>
        <w:t>Inspectors and Regulatory Officers</w:t>
      </w:r>
    </w:p>
    <w:p w14:paraId="7CCBBE1C" w14:textId="1ADB17C4" w:rsidR="003910D0" w:rsidRDefault="003910D0" w:rsidP="003910D0">
      <w:pPr>
        <w:spacing w:after="120"/>
      </w:pPr>
      <w:r>
        <w:t xml:space="preserve">There are 8 key occupations within ANZSCO related to biosecurity inspection and regulation </w:t>
      </w:r>
      <w:r w:rsidR="00847BF0">
        <w:t>(</w:t>
      </w:r>
      <w:r w:rsidR="00847BF0">
        <w:fldChar w:fldCharType="begin" w:fldLock="1"/>
      </w:r>
      <w:r w:rsidR="00847BF0">
        <w:instrText xml:space="preserve"> REF _Ref180588151 \h </w:instrText>
      </w:r>
      <w:r w:rsidR="00847BF0">
        <w:fldChar w:fldCharType="separate"/>
      </w:r>
      <w:r w:rsidR="00AE1EE7">
        <w:t>Table 5.</w:t>
      </w:r>
      <w:r w:rsidR="00847BF0">
        <w:rPr>
          <w:noProof/>
        </w:rPr>
        <w:t>2</w:t>
      </w:r>
      <w:r w:rsidR="00847BF0">
        <w:fldChar w:fldCharType="end"/>
      </w:r>
      <w:r w:rsidR="00847BF0">
        <w:t>).</w:t>
      </w:r>
      <w:r w:rsidR="007E7EAB">
        <w:t xml:space="preserve"> </w:t>
      </w:r>
      <w:r w:rsidR="006C3DF3">
        <w:t>M</w:t>
      </w:r>
      <w:r>
        <w:t xml:space="preserve">any of these occupations </w:t>
      </w:r>
      <w:r w:rsidR="006C3DF3">
        <w:t>also include</w:t>
      </w:r>
      <w:r>
        <w:t xml:space="preserve"> specialisations, such as </w:t>
      </w:r>
      <w:r w:rsidR="00450C8D" w:rsidRPr="00CA40FD">
        <w:rPr>
          <w:rFonts w:eastAsia="Arial" w:cs="Times New Roman"/>
        </w:rPr>
        <w:t>Primary Products Quality Assurance Officers</w:t>
      </w:r>
      <w:r>
        <w:t xml:space="preserve"> </w:t>
      </w:r>
      <w:r w:rsidR="006740F6">
        <w:t xml:space="preserve">having specialisations </w:t>
      </w:r>
      <w:r w:rsidR="000A53E9">
        <w:t>for Dairy Quality Assurance Officers</w:t>
      </w:r>
      <w:r>
        <w:t xml:space="preserve"> and </w:t>
      </w:r>
      <w:r w:rsidR="00593D61">
        <w:t>Meat Quality Assurance Officers</w:t>
      </w:r>
      <w:r>
        <w:t xml:space="preserve">. Australian Government </w:t>
      </w:r>
      <w:r w:rsidR="00215D00">
        <w:t>B</w:t>
      </w:r>
      <w:r>
        <w:t xml:space="preserve">iosecurity </w:t>
      </w:r>
      <w:r w:rsidR="00215D00">
        <w:t>O</w:t>
      </w:r>
      <w:r>
        <w:t xml:space="preserve">fficers also sit across a number of </w:t>
      </w:r>
      <w:r w:rsidR="00E67C35">
        <w:t>functions</w:t>
      </w:r>
      <w:r>
        <w:t xml:space="preserve">, including cargo, traveller, mail and maritime. </w:t>
      </w:r>
    </w:p>
    <w:p w14:paraId="2F492C16" w14:textId="77777777" w:rsidR="003910D0" w:rsidRDefault="003910D0" w:rsidP="00734377">
      <w:r>
        <w:t>The largest occupation is Environmental Health Officer, which is primarily focused on developing, enforcing and evaluating health policies, including food safety. Biosecurity Officer is another large occupation and involves the inspection of goods, plants, animals and the environment for biosecurity risk.</w:t>
      </w:r>
    </w:p>
    <w:p w14:paraId="252D21D5" w14:textId="77777777" w:rsidR="003910D0" w:rsidRDefault="003910D0" w:rsidP="00734377">
      <w:r>
        <w:t>A number of inspector occupations, including meat and fisheries, have a large presence in non-metropolitan areas due to their co-location with primary producers. In comparison, Customs Officers and Biosecurity Officers have a large metropolitan presence, likely in close proximity to Australia’s major air and maritime ports.</w:t>
      </w:r>
    </w:p>
    <w:p w14:paraId="4F77BA0D" w14:textId="46715F4B" w:rsidR="003910D0" w:rsidRDefault="003910D0" w:rsidP="00734377">
      <w:pPr>
        <w:rPr>
          <w:b/>
          <w:bCs/>
        </w:rPr>
      </w:pPr>
      <w:r>
        <w:t xml:space="preserve">The female share of these occupations varies significantly. Environmental Health Officer and Primary Products Quality Assurance Officer are the only occupations where females are a majority of workers. Conversely, Meat Inspector has a low share of female workers (15%) which is much lower than the broader </w:t>
      </w:r>
      <w:r w:rsidR="002B0AE4">
        <w:t>M</w:t>
      </w:r>
      <w:r>
        <w:t xml:space="preserve">eat </w:t>
      </w:r>
      <w:r w:rsidR="002B0AE4">
        <w:t>and Meat Product Manufacturing sector</w:t>
      </w:r>
      <w:r>
        <w:t xml:space="preserve"> (3</w:t>
      </w:r>
      <w:r w:rsidR="002B0AE4">
        <w:t>3</w:t>
      </w:r>
      <w:r>
        <w:t>%</w:t>
      </w:r>
      <w:r w:rsidR="002B0AE4">
        <w:t>).</w:t>
      </w:r>
    </w:p>
    <w:p w14:paraId="3F295E1D" w14:textId="7E67F7FD" w:rsidR="003910D0" w:rsidRPr="004062AA" w:rsidRDefault="00AE1EE7" w:rsidP="002706FE">
      <w:pPr>
        <w:pStyle w:val="ChartandTablelabel"/>
      </w:pPr>
      <w:bookmarkStart w:id="222" w:name="_Ref180588151"/>
      <w:r>
        <w:t>Table 5.</w:t>
      </w:r>
      <w:r w:rsidR="00847BF0" w:rsidRPr="004062AA">
        <w:fldChar w:fldCharType="begin" w:fldLock="1"/>
      </w:r>
      <w:r w:rsidR="00847BF0" w:rsidRPr="004062AA">
        <w:instrText xml:space="preserve"> SEQ Table \* ARABIC \s 1 </w:instrText>
      </w:r>
      <w:r w:rsidR="00847BF0" w:rsidRPr="004062AA">
        <w:fldChar w:fldCharType="separate"/>
      </w:r>
      <w:r w:rsidR="00847BF0">
        <w:rPr>
          <w:noProof/>
        </w:rPr>
        <w:t>2</w:t>
      </w:r>
      <w:r w:rsidR="00847BF0" w:rsidRPr="004062AA">
        <w:fldChar w:fldCharType="end"/>
      </w:r>
      <w:bookmarkEnd w:id="222"/>
      <w:r w:rsidR="00847BF0" w:rsidRPr="004062AA">
        <w:t xml:space="preserve">: </w:t>
      </w:r>
      <w:r w:rsidR="003910D0" w:rsidRPr="004062AA">
        <w:t>Inspectors and Regulatory Officers</w:t>
      </w:r>
    </w:p>
    <w:tbl>
      <w:tblPr>
        <w:tblW w:w="9001" w:type="dxa"/>
        <w:tblBorders>
          <w:bottom w:val="single" w:sz="4" w:space="0" w:color="E3EB9B" w:themeColor="background2" w:themeTint="99"/>
        </w:tblBorders>
        <w:tblCellMar>
          <w:left w:w="0" w:type="dxa"/>
          <w:right w:w="0" w:type="dxa"/>
        </w:tblCellMar>
        <w:tblLook w:val="04A0" w:firstRow="1" w:lastRow="0" w:firstColumn="1" w:lastColumn="0" w:noHBand="0" w:noVBand="1"/>
      </w:tblPr>
      <w:tblGrid>
        <w:gridCol w:w="3211"/>
        <w:gridCol w:w="1930"/>
        <w:gridCol w:w="1930"/>
        <w:gridCol w:w="1930"/>
      </w:tblGrid>
      <w:tr w:rsidR="003910D0" w:rsidRPr="00C714C5" w14:paraId="5B94AEE1" w14:textId="77777777" w:rsidTr="00F70393">
        <w:trPr>
          <w:trHeight w:val="454"/>
        </w:trPr>
        <w:tc>
          <w:tcPr>
            <w:tcW w:w="3211" w:type="dxa"/>
            <w:tcBorders>
              <w:bottom w:val="nil"/>
            </w:tcBorders>
            <w:shd w:val="clear" w:color="auto" w:fill="E3EB9B" w:themeFill="background2" w:themeFillTint="99"/>
            <w:vAlign w:val="center"/>
            <w:hideMark/>
          </w:tcPr>
          <w:p w14:paraId="310C4CC3" w14:textId="51A3E4F2" w:rsidR="003910D0" w:rsidRPr="00C714C5" w:rsidRDefault="003910D0" w:rsidP="00F70393">
            <w:pPr>
              <w:spacing w:after="0" w:line="240" w:lineRule="auto"/>
              <w:ind w:left="113"/>
              <w:jc w:val="center"/>
              <w:rPr>
                <w:b/>
                <w:bCs/>
              </w:rPr>
            </w:pPr>
            <w:r w:rsidRPr="00C714C5">
              <w:rPr>
                <w:b/>
                <w:bCs/>
              </w:rPr>
              <w:t>Occupations</w:t>
            </w:r>
          </w:p>
        </w:tc>
        <w:tc>
          <w:tcPr>
            <w:tcW w:w="1930" w:type="dxa"/>
            <w:tcBorders>
              <w:bottom w:val="nil"/>
            </w:tcBorders>
            <w:shd w:val="clear" w:color="auto" w:fill="E3EB9B" w:themeFill="background2" w:themeFillTint="99"/>
            <w:vAlign w:val="center"/>
            <w:hideMark/>
          </w:tcPr>
          <w:p w14:paraId="3FE9A098" w14:textId="77777777" w:rsidR="003910D0" w:rsidRPr="00C714C5" w:rsidRDefault="003910D0" w:rsidP="00F70393">
            <w:pPr>
              <w:spacing w:after="0" w:line="240" w:lineRule="auto"/>
              <w:jc w:val="center"/>
              <w:rPr>
                <w:b/>
                <w:bCs/>
              </w:rPr>
            </w:pPr>
            <w:r w:rsidRPr="00C714C5">
              <w:rPr>
                <w:b/>
                <w:bCs/>
              </w:rPr>
              <w:t>Employed</w:t>
            </w:r>
          </w:p>
        </w:tc>
        <w:tc>
          <w:tcPr>
            <w:tcW w:w="1930" w:type="dxa"/>
            <w:tcBorders>
              <w:bottom w:val="nil"/>
            </w:tcBorders>
            <w:shd w:val="clear" w:color="auto" w:fill="E3EB9B" w:themeFill="background2" w:themeFillTint="99"/>
            <w:vAlign w:val="center"/>
            <w:hideMark/>
          </w:tcPr>
          <w:p w14:paraId="00C2B333" w14:textId="77777777" w:rsidR="003910D0" w:rsidRPr="00C714C5" w:rsidRDefault="003910D0" w:rsidP="00F70393">
            <w:pPr>
              <w:spacing w:after="0" w:line="240" w:lineRule="auto"/>
              <w:jc w:val="center"/>
              <w:rPr>
                <w:b/>
                <w:bCs/>
              </w:rPr>
            </w:pPr>
            <w:r w:rsidRPr="00C714C5">
              <w:rPr>
                <w:b/>
                <w:bCs/>
              </w:rPr>
              <w:t>Female</w:t>
            </w:r>
          </w:p>
        </w:tc>
        <w:tc>
          <w:tcPr>
            <w:tcW w:w="1930" w:type="dxa"/>
            <w:tcBorders>
              <w:bottom w:val="nil"/>
            </w:tcBorders>
            <w:shd w:val="clear" w:color="auto" w:fill="E3EB9B" w:themeFill="background2" w:themeFillTint="99"/>
            <w:vAlign w:val="center"/>
          </w:tcPr>
          <w:p w14:paraId="4861660C" w14:textId="1792E95D" w:rsidR="003910D0" w:rsidRPr="00C714C5" w:rsidRDefault="003910D0" w:rsidP="00F70393">
            <w:pPr>
              <w:spacing w:after="0" w:line="240" w:lineRule="auto"/>
              <w:jc w:val="center"/>
              <w:rPr>
                <w:b/>
                <w:bCs/>
              </w:rPr>
            </w:pPr>
            <w:r>
              <w:rPr>
                <w:b/>
                <w:bCs/>
              </w:rPr>
              <w:t>Non-metro</w:t>
            </w:r>
          </w:p>
        </w:tc>
      </w:tr>
      <w:tr w:rsidR="003910D0" w:rsidRPr="00C714C5" w14:paraId="1810CF36" w14:textId="77777777" w:rsidTr="00F70393">
        <w:trPr>
          <w:trHeight w:val="19"/>
        </w:trPr>
        <w:tc>
          <w:tcPr>
            <w:tcW w:w="3211" w:type="dxa"/>
            <w:tcBorders>
              <w:bottom w:val="single" w:sz="4" w:space="0" w:color="D9D9D9" w:themeColor="background1" w:themeShade="D9"/>
            </w:tcBorders>
            <w:shd w:val="clear" w:color="auto" w:fill="auto"/>
            <w:vAlign w:val="center"/>
          </w:tcPr>
          <w:p w14:paraId="7205CED8" w14:textId="77777777" w:rsidR="003910D0" w:rsidRPr="00C714C5" w:rsidRDefault="003910D0" w:rsidP="00F70393">
            <w:pPr>
              <w:spacing w:after="0"/>
              <w:ind w:left="113"/>
              <w:jc w:val="center"/>
            </w:pPr>
            <w:r>
              <w:t>Environmental Health Officer (Food Safety)</w:t>
            </w:r>
          </w:p>
        </w:tc>
        <w:tc>
          <w:tcPr>
            <w:tcW w:w="1930" w:type="dxa"/>
            <w:tcBorders>
              <w:bottom w:val="single" w:sz="4" w:space="0" w:color="D9D9D9" w:themeColor="background1" w:themeShade="D9"/>
            </w:tcBorders>
            <w:shd w:val="clear" w:color="auto" w:fill="auto"/>
            <w:vAlign w:val="center"/>
          </w:tcPr>
          <w:p w14:paraId="63DD1DE4" w14:textId="77777777" w:rsidR="003910D0" w:rsidRPr="00C714C5" w:rsidRDefault="003910D0" w:rsidP="00F70393">
            <w:pPr>
              <w:spacing w:after="0"/>
              <w:jc w:val="center"/>
            </w:pPr>
            <w:r>
              <w:t>4,350</w:t>
            </w:r>
          </w:p>
        </w:tc>
        <w:tc>
          <w:tcPr>
            <w:tcW w:w="1930" w:type="dxa"/>
            <w:tcBorders>
              <w:bottom w:val="single" w:sz="4" w:space="0" w:color="D9D9D9" w:themeColor="background1" w:themeShade="D9"/>
            </w:tcBorders>
            <w:shd w:val="clear" w:color="auto" w:fill="auto"/>
            <w:vAlign w:val="center"/>
          </w:tcPr>
          <w:p w14:paraId="34D0A38C" w14:textId="77777777" w:rsidR="003910D0" w:rsidRPr="00C714C5" w:rsidRDefault="003910D0" w:rsidP="00F70393">
            <w:pPr>
              <w:spacing w:after="0"/>
              <w:jc w:val="center"/>
            </w:pPr>
            <w:r>
              <w:t>55%</w:t>
            </w:r>
          </w:p>
        </w:tc>
        <w:tc>
          <w:tcPr>
            <w:tcW w:w="1930" w:type="dxa"/>
            <w:tcBorders>
              <w:bottom w:val="single" w:sz="4" w:space="0" w:color="D9D9D9" w:themeColor="background1" w:themeShade="D9"/>
            </w:tcBorders>
            <w:vAlign w:val="center"/>
          </w:tcPr>
          <w:p w14:paraId="431F0508" w14:textId="77777777" w:rsidR="003910D0" w:rsidRPr="00C714C5" w:rsidRDefault="003910D0" w:rsidP="00F70393">
            <w:pPr>
              <w:spacing w:after="0"/>
              <w:jc w:val="center"/>
            </w:pPr>
            <w:r>
              <w:t>37%</w:t>
            </w:r>
          </w:p>
        </w:tc>
      </w:tr>
      <w:tr w:rsidR="003910D0" w:rsidRPr="00C714C5" w14:paraId="6124CEFA" w14:textId="77777777" w:rsidTr="00F70393">
        <w:trPr>
          <w:trHeight w:val="48"/>
        </w:trPr>
        <w:tc>
          <w:tcPr>
            <w:tcW w:w="3211" w:type="dxa"/>
            <w:tcBorders>
              <w:top w:val="single" w:sz="4" w:space="0" w:color="D9D9D9" w:themeColor="background1" w:themeShade="D9"/>
              <w:bottom w:val="single" w:sz="4" w:space="0" w:color="D9D9D9" w:themeColor="background1" w:themeShade="D9"/>
            </w:tcBorders>
            <w:shd w:val="clear" w:color="auto" w:fill="auto"/>
            <w:vAlign w:val="center"/>
          </w:tcPr>
          <w:p w14:paraId="57EA1326" w14:textId="77777777" w:rsidR="003910D0" w:rsidRPr="00C714C5" w:rsidRDefault="003910D0" w:rsidP="00F70393">
            <w:pPr>
              <w:spacing w:after="0"/>
              <w:ind w:left="113"/>
              <w:jc w:val="center"/>
            </w:pPr>
            <w:r w:rsidRPr="00806496">
              <w:t>Biosecurity Officer</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49ED6C0D" w14:textId="77777777" w:rsidR="003910D0" w:rsidRPr="00C714C5" w:rsidRDefault="003910D0" w:rsidP="00F70393">
            <w:pPr>
              <w:spacing w:after="0"/>
              <w:jc w:val="center"/>
            </w:pPr>
            <w:r>
              <w:t>1,580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345700FF" w14:textId="77777777" w:rsidR="003910D0" w:rsidRPr="00C714C5" w:rsidRDefault="003910D0" w:rsidP="00F70393">
            <w:pPr>
              <w:spacing w:after="0"/>
              <w:jc w:val="center"/>
            </w:pPr>
            <w:r>
              <w:t>44%</w:t>
            </w:r>
          </w:p>
        </w:tc>
        <w:tc>
          <w:tcPr>
            <w:tcW w:w="1930" w:type="dxa"/>
            <w:tcBorders>
              <w:top w:val="single" w:sz="4" w:space="0" w:color="D9D9D9" w:themeColor="background1" w:themeShade="D9"/>
              <w:bottom w:val="single" w:sz="4" w:space="0" w:color="D9D9D9" w:themeColor="background1" w:themeShade="D9"/>
            </w:tcBorders>
            <w:vAlign w:val="center"/>
          </w:tcPr>
          <w:p w14:paraId="08CDFB0D" w14:textId="77777777" w:rsidR="003910D0" w:rsidRPr="00C714C5" w:rsidRDefault="003910D0" w:rsidP="00F70393">
            <w:pPr>
              <w:spacing w:after="0"/>
              <w:jc w:val="center"/>
            </w:pPr>
            <w:r>
              <w:t>24%</w:t>
            </w:r>
          </w:p>
        </w:tc>
      </w:tr>
      <w:tr w:rsidR="003910D0" w:rsidRPr="00C714C5" w14:paraId="3B8917FC" w14:textId="77777777" w:rsidTr="00F70393">
        <w:trPr>
          <w:trHeight w:val="19"/>
        </w:trPr>
        <w:tc>
          <w:tcPr>
            <w:tcW w:w="3211" w:type="dxa"/>
            <w:tcBorders>
              <w:top w:val="single" w:sz="4" w:space="0" w:color="D9D9D9" w:themeColor="background1" w:themeShade="D9"/>
              <w:bottom w:val="single" w:sz="4" w:space="0" w:color="D9D9D9" w:themeColor="background1" w:themeShade="D9"/>
            </w:tcBorders>
            <w:shd w:val="clear" w:color="auto" w:fill="auto"/>
            <w:vAlign w:val="center"/>
            <w:hideMark/>
          </w:tcPr>
          <w:p w14:paraId="5C2541EF" w14:textId="77777777" w:rsidR="003910D0" w:rsidRPr="00C714C5" w:rsidRDefault="003910D0" w:rsidP="00F70393">
            <w:pPr>
              <w:spacing w:after="0"/>
              <w:ind w:left="113"/>
              <w:jc w:val="center"/>
            </w:pPr>
            <w:r w:rsidRPr="00806496">
              <w:t>Customs Officer</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1C5F43FF" w14:textId="77777777" w:rsidR="003910D0" w:rsidRPr="00C714C5" w:rsidRDefault="003910D0" w:rsidP="00F70393">
            <w:pPr>
              <w:spacing w:after="0"/>
              <w:jc w:val="center"/>
            </w:pPr>
            <w:r>
              <w:t>970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0DC03CC5" w14:textId="77777777" w:rsidR="003910D0" w:rsidRPr="00C714C5" w:rsidRDefault="003910D0" w:rsidP="00F70393">
            <w:pPr>
              <w:spacing w:after="0"/>
              <w:jc w:val="center"/>
            </w:pPr>
            <w:r>
              <w:t>48%</w:t>
            </w:r>
          </w:p>
        </w:tc>
        <w:tc>
          <w:tcPr>
            <w:tcW w:w="1930" w:type="dxa"/>
            <w:tcBorders>
              <w:top w:val="single" w:sz="4" w:space="0" w:color="D9D9D9" w:themeColor="background1" w:themeShade="D9"/>
              <w:bottom w:val="single" w:sz="4" w:space="0" w:color="D9D9D9" w:themeColor="background1" w:themeShade="D9"/>
            </w:tcBorders>
            <w:vAlign w:val="center"/>
          </w:tcPr>
          <w:p w14:paraId="22E80EB6" w14:textId="77777777" w:rsidR="003910D0" w:rsidRPr="00C714C5" w:rsidRDefault="003910D0" w:rsidP="00F70393">
            <w:pPr>
              <w:spacing w:after="0"/>
              <w:jc w:val="center"/>
            </w:pPr>
            <w:r>
              <w:t>9%</w:t>
            </w:r>
          </w:p>
        </w:tc>
      </w:tr>
      <w:tr w:rsidR="003910D0" w:rsidRPr="00C714C5" w14:paraId="00C04A53" w14:textId="77777777" w:rsidTr="00F70393">
        <w:trPr>
          <w:trHeight w:val="19"/>
        </w:trPr>
        <w:tc>
          <w:tcPr>
            <w:tcW w:w="3211" w:type="dxa"/>
            <w:tcBorders>
              <w:top w:val="single" w:sz="4" w:space="0" w:color="D9D9D9" w:themeColor="background1" w:themeShade="D9"/>
              <w:bottom w:val="single" w:sz="4" w:space="0" w:color="D9D9D9" w:themeColor="background1" w:themeShade="D9"/>
            </w:tcBorders>
            <w:shd w:val="clear" w:color="auto" w:fill="auto"/>
            <w:vAlign w:val="center"/>
          </w:tcPr>
          <w:p w14:paraId="1569FD69" w14:textId="77777777" w:rsidR="003910D0" w:rsidRPr="00C714C5" w:rsidRDefault="003910D0" w:rsidP="00F70393">
            <w:pPr>
              <w:spacing w:after="0"/>
              <w:ind w:left="113"/>
              <w:jc w:val="center"/>
            </w:pPr>
            <w:r w:rsidRPr="00806496">
              <w:t xml:space="preserve">Invasive Pest, Weed </w:t>
            </w:r>
            <w:r>
              <w:t>&amp;</w:t>
            </w:r>
            <w:r w:rsidRPr="00806496">
              <w:t xml:space="preserve"> Disease Inspector</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1E2B56F9" w14:textId="77777777" w:rsidR="003910D0" w:rsidRPr="00C714C5" w:rsidRDefault="003910D0" w:rsidP="00F70393">
            <w:pPr>
              <w:spacing w:after="0"/>
              <w:jc w:val="center"/>
            </w:pPr>
            <w:r>
              <w:t>850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7FB46046" w14:textId="77777777" w:rsidR="003910D0" w:rsidRPr="00C714C5" w:rsidRDefault="003910D0" w:rsidP="00F70393">
            <w:pPr>
              <w:spacing w:after="0"/>
              <w:jc w:val="center"/>
            </w:pPr>
            <w:r>
              <w:t>34%</w:t>
            </w:r>
          </w:p>
        </w:tc>
        <w:tc>
          <w:tcPr>
            <w:tcW w:w="1930" w:type="dxa"/>
            <w:tcBorders>
              <w:top w:val="single" w:sz="4" w:space="0" w:color="D9D9D9" w:themeColor="background1" w:themeShade="D9"/>
              <w:bottom w:val="single" w:sz="4" w:space="0" w:color="D9D9D9" w:themeColor="background1" w:themeShade="D9"/>
            </w:tcBorders>
            <w:vAlign w:val="center"/>
          </w:tcPr>
          <w:p w14:paraId="45DE6B1E" w14:textId="77777777" w:rsidR="003910D0" w:rsidRPr="00C714C5" w:rsidRDefault="003910D0" w:rsidP="00F70393">
            <w:pPr>
              <w:spacing w:after="0"/>
              <w:jc w:val="center"/>
            </w:pPr>
            <w:r>
              <w:t>60%</w:t>
            </w:r>
          </w:p>
        </w:tc>
      </w:tr>
      <w:tr w:rsidR="003910D0" w:rsidRPr="00C714C5" w14:paraId="7F6A28B2" w14:textId="77777777" w:rsidTr="00F70393">
        <w:trPr>
          <w:trHeight w:val="19"/>
        </w:trPr>
        <w:tc>
          <w:tcPr>
            <w:tcW w:w="3211" w:type="dxa"/>
            <w:tcBorders>
              <w:top w:val="single" w:sz="4" w:space="0" w:color="D9D9D9" w:themeColor="background1" w:themeShade="D9"/>
              <w:bottom w:val="single" w:sz="4" w:space="0" w:color="D9D9D9" w:themeColor="background1" w:themeShade="D9"/>
            </w:tcBorders>
            <w:shd w:val="clear" w:color="auto" w:fill="auto"/>
            <w:vAlign w:val="center"/>
          </w:tcPr>
          <w:p w14:paraId="6BEFFF42" w14:textId="77777777" w:rsidR="003910D0" w:rsidRPr="00806496" w:rsidRDefault="003910D0" w:rsidP="00F70393">
            <w:pPr>
              <w:spacing w:after="0"/>
              <w:ind w:left="113"/>
              <w:jc w:val="center"/>
            </w:pPr>
            <w:r w:rsidRPr="00CA40FD">
              <w:rPr>
                <w:rFonts w:eastAsia="Arial" w:cs="Times New Roman"/>
              </w:rPr>
              <w:t xml:space="preserve">Primary Products Quality </w:t>
            </w:r>
            <w:r w:rsidRPr="00CA40FD">
              <w:rPr>
                <w:rFonts w:eastAsia="Arial" w:cs="Times New Roman"/>
              </w:rPr>
              <w:br/>
              <w:t>Assurance Officers</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71206E27" w14:textId="77777777" w:rsidR="003910D0" w:rsidRDefault="003910D0" w:rsidP="00F70393">
            <w:pPr>
              <w:spacing w:after="0"/>
              <w:jc w:val="center"/>
            </w:pPr>
            <w:r>
              <w:t>510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042EB832" w14:textId="77777777" w:rsidR="003910D0" w:rsidRDefault="003910D0" w:rsidP="00F70393">
            <w:pPr>
              <w:spacing w:after="0"/>
              <w:jc w:val="center"/>
            </w:pPr>
            <w:r>
              <w:t>55%</w:t>
            </w:r>
          </w:p>
        </w:tc>
        <w:tc>
          <w:tcPr>
            <w:tcW w:w="1930" w:type="dxa"/>
            <w:tcBorders>
              <w:top w:val="single" w:sz="4" w:space="0" w:color="D9D9D9" w:themeColor="background1" w:themeShade="D9"/>
              <w:bottom w:val="single" w:sz="4" w:space="0" w:color="D9D9D9" w:themeColor="background1" w:themeShade="D9"/>
            </w:tcBorders>
            <w:vAlign w:val="center"/>
          </w:tcPr>
          <w:p w14:paraId="0F5D0A8B" w14:textId="77777777" w:rsidR="003910D0" w:rsidRDefault="003910D0" w:rsidP="00F70393">
            <w:pPr>
              <w:spacing w:after="0"/>
              <w:jc w:val="center"/>
            </w:pPr>
            <w:r>
              <w:t>48%</w:t>
            </w:r>
          </w:p>
        </w:tc>
      </w:tr>
      <w:tr w:rsidR="003910D0" w:rsidRPr="00C714C5" w14:paraId="3E378B51" w14:textId="77777777" w:rsidTr="00F70393">
        <w:trPr>
          <w:trHeight w:val="19"/>
        </w:trPr>
        <w:tc>
          <w:tcPr>
            <w:tcW w:w="3211" w:type="dxa"/>
            <w:tcBorders>
              <w:top w:val="single" w:sz="4" w:space="0" w:color="D9D9D9" w:themeColor="background1" w:themeShade="D9"/>
              <w:bottom w:val="single" w:sz="4" w:space="0" w:color="D9D9D9" w:themeColor="background1" w:themeShade="D9"/>
            </w:tcBorders>
            <w:shd w:val="clear" w:color="auto" w:fill="auto"/>
            <w:vAlign w:val="center"/>
          </w:tcPr>
          <w:p w14:paraId="26A82954" w14:textId="77777777" w:rsidR="003910D0" w:rsidRPr="00C714C5" w:rsidRDefault="003910D0" w:rsidP="00F70393">
            <w:pPr>
              <w:spacing w:after="0"/>
              <w:ind w:left="113"/>
              <w:jc w:val="center"/>
            </w:pPr>
            <w:r w:rsidRPr="00806496">
              <w:t xml:space="preserve">Meat </w:t>
            </w:r>
            <w:r>
              <w:t>I</w:t>
            </w:r>
            <w:r w:rsidRPr="00806496">
              <w:t>nspector</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1C464E50" w14:textId="77777777" w:rsidR="003910D0" w:rsidRPr="00C714C5" w:rsidRDefault="003910D0" w:rsidP="00F70393">
            <w:pPr>
              <w:spacing w:after="0"/>
              <w:jc w:val="center"/>
            </w:pPr>
            <w:r>
              <w:t>500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503721E3" w14:textId="77777777" w:rsidR="003910D0" w:rsidRPr="00C714C5" w:rsidRDefault="003910D0" w:rsidP="00F70393">
            <w:pPr>
              <w:spacing w:after="0"/>
              <w:jc w:val="center"/>
            </w:pPr>
            <w:r>
              <w:t>15%</w:t>
            </w:r>
          </w:p>
        </w:tc>
        <w:tc>
          <w:tcPr>
            <w:tcW w:w="1930" w:type="dxa"/>
            <w:tcBorders>
              <w:top w:val="single" w:sz="4" w:space="0" w:color="D9D9D9" w:themeColor="background1" w:themeShade="D9"/>
              <w:bottom w:val="single" w:sz="4" w:space="0" w:color="D9D9D9" w:themeColor="background1" w:themeShade="D9"/>
            </w:tcBorders>
            <w:vAlign w:val="center"/>
          </w:tcPr>
          <w:p w14:paraId="6E1BDE99" w14:textId="77777777" w:rsidR="003910D0" w:rsidRPr="00C714C5" w:rsidRDefault="003910D0" w:rsidP="00F70393">
            <w:pPr>
              <w:spacing w:after="0"/>
              <w:jc w:val="center"/>
            </w:pPr>
            <w:r>
              <w:t>67%</w:t>
            </w:r>
          </w:p>
        </w:tc>
      </w:tr>
      <w:tr w:rsidR="003910D0" w:rsidRPr="00C714C5" w14:paraId="37A05C2E" w14:textId="77777777" w:rsidTr="00F70393">
        <w:trPr>
          <w:trHeight w:val="19"/>
        </w:trPr>
        <w:tc>
          <w:tcPr>
            <w:tcW w:w="3211" w:type="dxa"/>
            <w:tcBorders>
              <w:top w:val="single" w:sz="4" w:space="0" w:color="D9D9D9" w:themeColor="background1" w:themeShade="D9"/>
              <w:bottom w:val="single" w:sz="4" w:space="0" w:color="D9D9D9" w:themeColor="background1" w:themeShade="D9"/>
            </w:tcBorders>
            <w:shd w:val="clear" w:color="auto" w:fill="auto"/>
            <w:vAlign w:val="center"/>
          </w:tcPr>
          <w:p w14:paraId="73E88674" w14:textId="77777777" w:rsidR="003910D0" w:rsidRPr="00C714C5" w:rsidRDefault="003910D0" w:rsidP="00F70393">
            <w:pPr>
              <w:spacing w:after="0"/>
              <w:ind w:left="113"/>
              <w:jc w:val="center"/>
            </w:pPr>
            <w:r w:rsidRPr="00806496">
              <w:t>Fisheries Officer</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3A7AFCCA" w14:textId="77777777" w:rsidR="003910D0" w:rsidRPr="00C714C5" w:rsidRDefault="003910D0" w:rsidP="00F70393">
            <w:pPr>
              <w:spacing w:after="0"/>
              <w:jc w:val="center"/>
            </w:pPr>
            <w:r>
              <w:t>420</w:t>
            </w:r>
          </w:p>
        </w:tc>
        <w:tc>
          <w:tcPr>
            <w:tcW w:w="1930" w:type="dxa"/>
            <w:tcBorders>
              <w:top w:val="single" w:sz="4" w:space="0" w:color="D9D9D9" w:themeColor="background1" w:themeShade="D9"/>
              <w:bottom w:val="single" w:sz="4" w:space="0" w:color="D9D9D9" w:themeColor="background1" w:themeShade="D9"/>
            </w:tcBorders>
            <w:shd w:val="clear" w:color="auto" w:fill="auto"/>
            <w:vAlign w:val="center"/>
          </w:tcPr>
          <w:p w14:paraId="1B40938C" w14:textId="77777777" w:rsidR="003910D0" w:rsidRPr="00C714C5" w:rsidRDefault="003910D0" w:rsidP="00F70393">
            <w:pPr>
              <w:spacing w:after="0"/>
              <w:jc w:val="center"/>
            </w:pPr>
            <w:r>
              <w:t>26%</w:t>
            </w:r>
          </w:p>
        </w:tc>
        <w:tc>
          <w:tcPr>
            <w:tcW w:w="1930" w:type="dxa"/>
            <w:tcBorders>
              <w:top w:val="single" w:sz="4" w:space="0" w:color="D9D9D9" w:themeColor="background1" w:themeShade="D9"/>
              <w:bottom w:val="single" w:sz="4" w:space="0" w:color="D9D9D9" w:themeColor="background1" w:themeShade="D9"/>
            </w:tcBorders>
            <w:vAlign w:val="center"/>
          </w:tcPr>
          <w:p w14:paraId="17692440" w14:textId="77777777" w:rsidR="003910D0" w:rsidRPr="00C714C5" w:rsidRDefault="003910D0" w:rsidP="00F70393">
            <w:pPr>
              <w:spacing w:after="0"/>
              <w:jc w:val="center"/>
            </w:pPr>
            <w:r>
              <w:t>64%</w:t>
            </w:r>
          </w:p>
        </w:tc>
      </w:tr>
      <w:tr w:rsidR="003910D0" w:rsidRPr="00C714C5" w14:paraId="213B5C62" w14:textId="77777777" w:rsidTr="00F70393">
        <w:trPr>
          <w:trHeight w:val="19"/>
        </w:trPr>
        <w:tc>
          <w:tcPr>
            <w:tcW w:w="3211" w:type="dxa"/>
            <w:tcBorders>
              <w:top w:val="single" w:sz="4" w:space="0" w:color="D9D9D9" w:themeColor="background1" w:themeShade="D9"/>
              <w:bottom w:val="single" w:sz="4" w:space="0" w:color="B4C227" w:themeColor="background2" w:themeShade="BF"/>
            </w:tcBorders>
            <w:shd w:val="clear" w:color="auto" w:fill="auto"/>
            <w:vAlign w:val="center"/>
          </w:tcPr>
          <w:p w14:paraId="1DFD1BA4" w14:textId="77777777" w:rsidR="003910D0" w:rsidRPr="00C714C5" w:rsidRDefault="003910D0" w:rsidP="00F70393">
            <w:pPr>
              <w:spacing w:after="0"/>
              <w:ind w:left="113"/>
              <w:jc w:val="center"/>
            </w:pPr>
            <w:r w:rsidRPr="00806496">
              <w:t>Water Inspector</w:t>
            </w:r>
          </w:p>
        </w:tc>
        <w:tc>
          <w:tcPr>
            <w:tcW w:w="1930" w:type="dxa"/>
            <w:tcBorders>
              <w:top w:val="single" w:sz="4" w:space="0" w:color="D9D9D9" w:themeColor="background1" w:themeShade="D9"/>
              <w:bottom w:val="single" w:sz="4" w:space="0" w:color="B4C227" w:themeColor="background2" w:themeShade="BF"/>
            </w:tcBorders>
            <w:shd w:val="clear" w:color="auto" w:fill="auto"/>
            <w:vAlign w:val="center"/>
          </w:tcPr>
          <w:p w14:paraId="121A2EA2" w14:textId="77777777" w:rsidR="003910D0" w:rsidRPr="00C714C5" w:rsidRDefault="003910D0" w:rsidP="00F70393">
            <w:pPr>
              <w:spacing w:after="0"/>
              <w:jc w:val="center"/>
            </w:pPr>
            <w:r>
              <w:t>290</w:t>
            </w:r>
          </w:p>
        </w:tc>
        <w:tc>
          <w:tcPr>
            <w:tcW w:w="1930" w:type="dxa"/>
            <w:tcBorders>
              <w:top w:val="single" w:sz="4" w:space="0" w:color="D9D9D9" w:themeColor="background1" w:themeShade="D9"/>
              <w:bottom w:val="single" w:sz="4" w:space="0" w:color="B4C227" w:themeColor="background2" w:themeShade="BF"/>
            </w:tcBorders>
            <w:shd w:val="clear" w:color="auto" w:fill="auto"/>
            <w:vAlign w:val="center"/>
          </w:tcPr>
          <w:p w14:paraId="117BBE58" w14:textId="77777777" w:rsidR="003910D0" w:rsidRPr="00C714C5" w:rsidRDefault="003910D0" w:rsidP="00F70393">
            <w:pPr>
              <w:spacing w:after="0"/>
              <w:jc w:val="center"/>
            </w:pPr>
            <w:r>
              <w:t>34%</w:t>
            </w:r>
          </w:p>
        </w:tc>
        <w:tc>
          <w:tcPr>
            <w:tcW w:w="1930" w:type="dxa"/>
            <w:tcBorders>
              <w:top w:val="single" w:sz="4" w:space="0" w:color="D9D9D9" w:themeColor="background1" w:themeShade="D9"/>
              <w:bottom w:val="single" w:sz="4" w:space="0" w:color="B4C227" w:themeColor="background2" w:themeShade="BF"/>
            </w:tcBorders>
            <w:vAlign w:val="center"/>
          </w:tcPr>
          <w:p w14:paraId="5341E001" w14:textId="77777777" w:rsidR="003910D0" w:rsidRPr="00C714C5" w:rsidRDefault="003910D0" w:rsidP="00F70393">
            <w:pPr>
              <w:spacing w:after="0"/>
              <w:jc w:val="center"/>
            </w:pPr>
            <w:r>
              <w:t>51%</w:t>
            </w:r>
          </w:p>
        </w:tc>
      </w:tr>
    </w:tbl>
    <w:p w14:paraId="7D53E328" w14:textId="77777777" w:rsidR="003910D0" w:rsidRDefault="003910D0" w:rsidP="00705A94">
      <w:pPr>
        <w:pStyle w:val="Source"/>
      </w:pPr>
      <w:r w:rsidRPr="00B733F3">
        <w:t>Source: ABS Census of Population and Housing, 2021.</w:t>
      </w:r>
      <w:r>
        <w:t xml:space="preserve"> Employment counts have been rounded.</w:t>
      </w:r>
    </w:p>
    <w:p w14:paraId="163E6148" w14:textId="6295C428" w:rsidR="003910D0" w:rsidRDefault="003910D0" w:rsidP="003910D0">
      <w:pPr>
        <w:spacing w:before="360" w:after="240"/>
      </w:pPr>
      <w:r w:rsidRPr="00756A57">
        <w:t xml:space="preserve">Inspectors and </w:t>
      </w:r>
      <w:r w:rsidR="0013638A">
        <w:t>R</w:t>
      </w:r>
      <w:r w:rsidRPr="00756A57">
        <w:t xml:space="preserve">egulatory </w:t>
      </w:r>
      <w:r w:rsidR="0013638A">
        <w:t>O</w:t>
      </w:r>
      <w:r w:rsidRPr="00756A57">
        <w:t>fficers are employed by</w:t>
      </w:r>
      <w:r>
        <w:t xml:space="preserve"> a mix of government and non-government businesses (</w:t>
      </w:r>
      <w:r>
        <w:fldChar w:fldCharType="begin" w:fldLock="1"/>
      </w:r>
      <w:r>
        <w:instrText xml:space="preserve"> REF _Ref178080285 \h </w:instrText>
      </w:r>
      <w:r>
        <w:fldChar w:fldCharType="separate"/>
      </w:r>
      <w:r w:rsidR="00AE1EE7">
        <w:t>Figure 5.</w:t>
      </w:r>
      <w:r w:rsidR="00847BF0">
        <w:rPr>
          <w:noProof/>
        </w:rPr>
        <w:t>1</w:t>
      </w:r>
      <w:r>
        <w:fldChar w:fldCharType="end"/>
      </w:r>
      <w:r>
        <w:t>). While Customs and Biosecurity Officers are primarily employed by the Australian Government, occupations like Fisheries Officer and Water Inspector are mostly employed</w:t>
      </w:r>
      <w:r w:rsidR="004857F0">
        <w:t xml:space="preserve"> or contracted</w:t>
      </w:r>
      <w:r>
        <w:t xml:space="preserve"> by state and territory governments. Meat Inspector is the only occupation predominantly employed by the private sector, with Meat Processing and Labour Hire being the most common </w:t>
      </w:r>
      <w:r w:rsidR="00F92394">
        <w:t>sources</w:t>
      </w:r>
      <w:r>
        <w:t xml:space="preserve"> of employment.</w:t>
      </w:r>
    </w:p>
    <w:p w14:paraId="1729A7FD" w14:textId="77777777" w:rsidR="00B350D4" w:rsidRPr="00B350D4" w:rsidRDefault="00AE1EE7" w:rsidP="00B350D4">
      <w:pPr>
        <w:pStyle w:val="ChartandTablelabel"/>
        <w:rPr>
          <w:lang w:val="en-AU"/>
        </w:rPr>
      </w:pPr>
      <w:bookmarkStart w:id="223" w:name="_Ref178080285"/>
      <w:r>
        <w:lastRenderedPageBreak/>
        <w:t>Figure 5.</w:t>
      </w:r>
      <w:r w:rsidR="00CA6591">
        <w:fldChar w:fldCharType="begin"/>
      </w:r>
      <w:r w:rsidR="00CA6591">
        <w:instrText xml:space="preserve"> SEQ Figure \* ARABIC </w:instrText>
      </w:r>
      <w:r w:rsidR="00B350D4" w:rsidRPr="00B350D4">
        <w:rPr>
          <w:lang w:val="en-AU"/>
        </w:rPr>
        <w:instrText xml:space="preserve">\r 1 </w:instrText>
      </w:r>
    </w:p>
    <w:p w14:paraId="53FD9D13" w14:textId="0A5659A1" w:rsidR="003910D0" w:rsidRPr="004062AA" w:rsidRDefault="00CA6591" w:rsidP="002706FE">
      <w:pPr>
        <w:pStyle w:val="ChartandTablelabel"/>
      </w:pPr>
      <w:r>
        <w:fldChar w:fldCharType="separate"/>
      </w:r>
      <w:r w:rsidR="004047A9">
        <w:rPr>
          <w:noProof/>
        </w:rPr>
        <w:t>1</w:t>
      </w:r>
      <w:r>
        <w:fldChar w:fldCharType="end"/>
      </w:r>
      <w:bookmarkEnd w:id="223"/>
      <w:r w:rsidR="003910D0">
        <w:t>:</w:t>
      </w:r>
      <w:r w:rsidR="003910D0" w:rsidRPr="004062AA">
        <w:t xml:space="preserve"> Inspectors and </w:t>
      </w:r>
      <w:r w:rsidR="003910D0" w:rsidRPr="002706FE">
        <w:t>Regulatory</w:t>
      </w:r>
      <w:r w:rsidR="003910D0" w:rsidRPr="004062AA">
        <w:t xml:space="preserve"> Officers</w:t>
      </w:r>
    </w:p>
    <w:p w14:paraId="41911B8D" w14:textId="5D791F1B" w:rsidR="006D2F31" w:rsidRPr="00B733F3" w:rsidRDefault="006D2F31" w:rsidP="003910D0">
      <w:pPr>
        <w:spacing w:after="0"/>
        <w:rPr>
          <w:b/>
          <w:bCs/>
        </w:rPr>
      </w:pPr>
      <w:r>
        <w:rPr>
          <w:noProof/>
        </w:rPr>
        <w:drawing>
          <wp:inline distT="0" distB="0" distL="0" distR="0" wp14:anchorId="0AAB27D4" wp14:editId="1C5528F0">
            <wp:extent cx="5805377" cy="2748280"/>
            <wp:effectExtent l="0" t="0" r="5080" b="0"/>
            <wp:docPr id="1760401834" name="Chart 1" descr="This stacked bar chart illustrates the distribution of Inspectors and Regulatory Officers across different sectors, including National Government, State/Territory Government, Local Government, and the Private Sector. Roles like Primary Products Quality Assurance Officer are proportionally more in the Private sector than other roles. Comparatively, Biosecurity Officers are more evenly distributed.">
              <a:extLst xmlns:a="http://schemas.openxmlformats.org/drawingml/2006/main">
                <a:ext uri="{FF2B5EF4-FFF2-40B4-BE49-F238E27FC236}">
                  <a16:creationId xmlns:a16="http://schemas.microsoft.com/office/drawing/2014/main" id="{2FC010AD-6239-6F2A-36B5-F74E720B0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1549C599" w14:textId="2E1390BC" w:rsidR="003910D0" w:rsidRDefault="003910D0" w:rsidP="00A07810">
      <w:pPr>
        <w:pStyle w:val="Source"/>
      </w:pPr>
      <w:r w:rsidRPr="00B733F3">
        <w:t>Source: ABS Census of Population and Housing 2021.</w:t>
      </w:r>
    </w:p>
    <w:p w14:paraId="4A2E2D1D" w14:textId="664E7A63" w:rsidR="003910D0" w:rsidRPr="009E0AFE" w:rsidRDefault="003910D0" w:rsidP="00F075E2">
      <w:pPr>
        <w:spacing w:before="120" w:after="240"/>
      </w:pPr>
      <w:r>
        <w:t>Since 2011, the proportion of Primary Product Inspectors employed by the Australian Government has significantly declined, from almost 50% to 21% in 2011 (</w:t>
      </w:r>
      <w:r>
        <w:fldChar w:fldCharType="begin" w:fldLock="1"/>
      </w:r>
      <w:r>
        <w:instrText xml:space="preserve"> REF _Ref178081679 \h </w:instrText>
      </w:r>
      <w:r>
        <w:fldChar w:fldCharType="separate"/>
      </w:r>
      <w:r w:rsidR="00AE1EE7">
        <w:t>Figure 5.</w:t>
      </w:r>
      <w:r w:rsidR="00847BF0">
        <w:rPr>
          <w:noProof/>
        </w:rPr>
        <w:t>2</w:t>
      </w:r>
      <w:r>
        <w:fldChar w:fldCharType="end"/>
      </w:r>
      <w:r>
        <w:t>). The relative increase in private sector employment was largely driven by the part-privatisation of meat inspection roles</w:t>
      </w:r>
      <w:r w:rsidR="00F81798">
        <w:t xml:space="preserve"> from 2011</w:t>
      </w:r>
      <w:r>
        <w:t>, which were previously employed by the Department of Agriculture. The government also fully transitioned to the Australian Government Authorised Officer model across all export meat establishments, with the government no longer providing Food Safety Meat Assessors where the function could otherwise be provided by an AAO.</w:t>
      </w:r>
      <w:r>
        <w:rPr>
          <w:rStyle w:val="EndnoteReference"/>
        </w:rPr>
        <w:endnoteReference w:id="144"/>
      </w:r>
    </w:p>
    <w:p w14:paraId="688583A8" w14:textId="549B3C7E" w:rsidR="003910D0" w:rsidRPr="004062AA" w:rsidRDefault="00AE1EE7" w:rsidP="00681A2F">
      <w:pPr>
        <w:pStyle w:val="ChartandTablelabel"/>
      </w:pPr>
      <w:bookmarkStart w:id="224" w:name="_Ref178081679"/>
      <w:r>
        <w:t>Figure 5.</w:t>
      </w:r>
      <w:r w:rsidR="00CA6591">
        <w:fldChar w:fldCharType="begin"/>
      </w:r>
      <w:r w:rsidR="00CA6591">
        <w:instrText xml:space="preserve"> SEQ Figure \* ARABIC </w:instrText>
      </w:r>
      <w:r w:rsidR="00CA6591">
        <w:fldChar w:fldCharType="separate"/>
      </w:r>
      <w:r w:rsidR="004047A9">
        <w:rPr>
          <w:noProof/>
        </w:rPr>
        <w:t>2</w:t>
      </w:r>
      <w:r w:rsidR="00CA6591">
        <w:fldChar w:fldCharType="end"/>
      </w:r>
      <w:bookmarkEnd w:id="224"/>
      <w:r w:rsidR="003910D0" w:rsidRPr="004062AA">
        <w:t>: Primary Products Assurance and Inspection Officers, by sector</w:t>
      </w:r>
    </w:p>
    <w:p w14:paraId="0D1CB9DF" w14:textId="47DDF6A6" w:rsidR="005E24BE" w:rsidRDefault="005E24BE" w:rsidP="00A07810">
      <w:r>
        <w:rPr>
          <w:noProof/>
        </w:rPr>
        <w:drawing>
          <wp:inline distT="0" distB="0" distL="0" distR="0" wp14:anchorId="294C190B" wp14:editId="70C9A953">
            <wp:extent cx="5652000" cy="2743200"/>
            <wp:effectExtent l="0" t="0" r="6350" b="0"/>
            <wp:docPr id="292013944" name="Chart 1" descr="This line chart shows the employment trends for Primary Products Assurance and Inspection Officers across the Private Sector, State/Territory Government, and the National Government from 2006 to 2021. Private Sector employment during this time period declines, while State/Territory Government and National Government employment increases steadily.">
              <a:extLst xmlns:a="http://schemas.openxmlformats.org/drawingml/2006/main">
                <a:ext uri="{FF2B5EF4-FFF2-40B4-BE49-F238E27FC236}">
                  <a16:creationId xmlns:a16="http://schemas.microsoft.com/office/drawing/2014/main" id="{D6B94133-BEE7-B699-6725-6D202EB39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6518A0DE" w14:textId="71BD3E0D" w:rsidR="000E4581" w:rsidRDefault="003910D0" w:rsidP="00A07810">
      <w:pPr>
        <w:pStyle w:val="Source"/>
      </w:pPr>
      <w:r w:rsidRPr="00D81F38">
        <w:t xml:space="preserve">Source: ABS Census of Population and Housing, 2006-2021. </w:t>
      </w:r>
      <w:r w:rsidRPr="2EAD6371">
        <w:rPr>
          <w:i/>
          <w:iCs/>
        </w:rPr>
        <w:t>Primary Products Assurance and Inspection Officers</w:t>
      </w:r>
      <w:r w:rsidRPr="00D81F38">
        <w:t xml:space="preserve"> includes Fisheries Officer, Meath Inspector, Biosecurity Officer, and Quality Assurance Officer.</w:t>
      </w:r>
      <w:r w:rsidR="000E4581">
        <w:br w:type="page"/>
      </w:r>
    </w:p>
    <w:p w14:paraId="4217AF97" w14:textId="71A545DA" w:rsidR="003910D0" w:rsidRDefault="00401899" w:rsidP="00681A2F">
      <w:pPr>
        <w:pStyle w:val="Heading4"/>
      </w:pPr>
      <w:r>
        <w:lastRenderedPageBreak/>
        <w:t>Private sector</w:t>
      </w:r>
      <w:r w:rsidR="002B2991">
        <w:t xml:space="preserve"> r</w:t>
      </w:r>
      <w:r w:rsidR="003910D0">
        <w:t>oles and responsibilities</w:t>
      </w:r>
    </w:p>
    <w:p w14:paraId="21B81125" w14:textId="3443EBCE" w:rsidR="003910D0" w:rsidRDefault="003910D0" w:rsidP="005C2EE7">
      <w:pPr>
        <w:spacing w:before="120" w:after="120" w:line="276" w:lineRule="auto"/>
      </w:pPr>
      <w:r>
        <w:t xml:space="preserve">Workers across </w:t>
      </w:r>
      <w:r w:rsidR="00C17024">
        <w:t>F</w:t>
      </w:r>
      <w:r>
        <w:t xml:space="preserve">ood </w:t>
      </w:r>
      <w:r w:rsidR="00C17024">
        <w:t>P</w:t>
      </w:r>
      <w:r>
        <w:t xml:space="preserve">roduction, </w:t>
      </w:r>
      <w:r w:rsidR="00C17024">
        <w:t>P</w:t>
      </w:r>
      <w:r>
        <w:t xml:space="preserve">rocessing, </w:t>
      </w:r>
      <w:r w:rsidR="00C17024">
        <w:t>T</w:t>
      </w:r>
      <w:r>
        <w:t>ransportation</w:t>
      </w:r>
      <w:r w:rsidR="00C17024">
        <w:t xml:space="preserve"> and Trade</w:t>
      </w:r>
      <w:r>
        <w:t xml:space="preserve"> have an important role in biosecurity management. Below are some examples from the New South Wales Government of different biosecurity roles and responsibilities across the supply chain.</w:t>
      </w:r>
      <w:r>
        <w:rPr>
          <w:rStyle w:val="EndnoteReference"/>
        </w:rPr>
        <w:endnoteReference w:id="145"/>
      </w:r>
      <w:r>
        <w:t xml:space="preserve"> These roles will vary significantly by industry and commodity and can also be influenced by different types of biosecurity outbreaks and emergencies.</w:t>
      </w:r>
    </w:p>
    <w:tbl>
      <w:tblPr>
        <w:tblW w:w="0" w:type="auto"/>
        <w:tblLook w:val="04A0" w:firstRow="1" w:lastRow="0" w:firstColumn="1" w:lastColumn="0" w:noHBand="0" w:noVBand="1"/>
      </w:tblPr>
      <w:tblGrid>
        <w:gridCol w:w="4508"/>
        <w:gridCol w:w="4508"/>
      </w:tblGrid>
      <w:tr w:rsidR="003910D0" w14:paraId="1D17B62D" w14:textId="77777777" w:rsidTr="00F70393">
        <w:tc>
          <w:tcPr>
            <w:tcW w:w="4508" w:type="dxa"/>
          </w:tcPr>
          <w:p w14:paraId="2D767163" w14:textId="77777777" w:rsidR="003910D0" w:rsidRPr="00682033" w:rsidRDefault="003910D0" w:rsidP="002706FE">
            <w:pPr>
              <w:spacing w:after="120" w:line="276" w:lineRule="auto"/>
              <w:rPr>
                <w:rFonts w:cs="Arial"/>
                <w:b/>
                <w:bCs/>
                <w:color w:val="000000"/>
                <w:sz w:val="20"/>
                <w:szCs w:val="20"/>
              </w:rPr>
            </w:pPr>
            <w:r w:rsidRPr="00682033">
              <w:rPr>
                <w:rFonts w:cs="Arial"/>
                <w:b/>
                <w:bCs/>
                <w:color w:val="000000"/>
                <w:sz w:val="20"/>
                <w:szCs w:val="20"/>
              </w:rPr>
              <w:t>Primary producers</w:t>
            </w:r>
          </w:p>
          <w:p w14:paraId="33E8BE9A" w14:textId="77777777" w:rsidR="003910D0" w:rsidRPr="00682033" w:rsidRDefault="003910D0" w:rsidP="00C80BD0">
            <w:pPr>
              <w:pStyle w:val="ListBullet"/>
              <w:rPr>
                <w:bCs/>
                <w:sz w:val="20"/>
                <w:szCs w:val="18"/>
              </w:rPr>
            </w:pPr>
            <w:r w:rsidRPr="00682033">
              <w:rPr>
                <w:bCs/>
                <w:sz w:val="20"/>
                <w:szCs w:val="18"/>
              </w:rPr>
              <w:t>Identifying signs of pests, diseases and weeds</w:t>
            </w:r>
          </w:p>
          <w:p w14:paraId="02E4F968" w14:textId="77777777" w:rsidR="003910D0" w:rsidRPr="00682033" w:rsidRDefault="003910D0" w:rsidP="00C80BD0">
            <w:pPr>
              <w:pStyle w:val="ListBullet"/>
              <w:rPr>
                <w:bCs/>
                <w:sz w:val="20"/>
                <w:szCs w:val="18"/>
              </w:rPr>
            </w:pPr>
            <w:r w:rsidRPr="00682033">
              <w:rPr>
                <w:bCs/>
                <w:sz w:val="20"/>
                <w:szCs w:val="18"/>
              </w:rPr>
              <w:t>Keeping crops, land and stock healthy</w:t>
            </w:r>
          </w:p>
          <w:p w14:paraId="2540CDFE" w14:textId="77777777" w:rsidR="003910D0" w:rsidRPr="00682033" w:rsidRDefault="003910D0" w:rsidP="00C80BD0">
            <w:pPr>
              <w:pStyle w:val="ListBullet"/>
              <w:rPr>
                <w:bCs/>
                <w:sz w:val="20"/>
                <w:szCs w:val="18"/>
              </w:rPr>
            </w:pPr>
            <w:r w:rsidRPr="00682033">
              <w:rPr>
                <w:bCs/>
                <w:sz w:val="20"/>
                <w:szCs w:val="18"/>
              </w:rPr>
              <w:t>Managing movement in and out of their property</w:t>
            </w:r>
          </w:p>
          <w:p w14:paraId="422B607E" w14:textId="77777777" w:rsidR="003910D0" w:rsidRPr="00682033" w:rsidRDefault="003910D0" w:rsidP="00C80BD0">
            <w:pPr>
              <w:pStyle w:val="ListBullet"/>
              <w:rPr>
                <w:bCs/>
                <w:sz w:val="20"/>
                <w:szCs w:val="18"/>
              </w:rPr>
            </w:pPr>
            <w:r w:rsidRPr="00682033">
              <w:rPr>
                <w:bCs/>
                <w:sz w:val="20"/>
                <w:szCs w:val="18"/>
              </w:rPr>
              <w:t>Reporting symptoms or other signs of disease</w:t>
            </w:r>
          </w:p>
          <w:p w14:paraId="15219CBD" w14:textId="77777777" w:rsidR="003910D0" w:rsidRPr="00682033" w:rsidRDefault="003910D0" w:rsidP="00AE59E3">
            <w:pPr>
              <w:pStyle w:val="NormalWeb"/>
              <w:shd w:val="clear" w:color="auto" w:fill="FFFFFF"/>
              <w:spacing w:before="120" w:beforeAutospacing="0" w:after="0" w:afterAutospacing="0" w:line="276" w:lineRule="auto"/>
              <w:rPr>
                <w:rFonts w:ascii="Arial" w:hAnsi="Arial" w:cs="Arial"/>
                <w:b/>
                <w:bCs/>
                <w:color w:val="000000"/>
                <w:sz w:val="20"/>
                <w:szCs w:val="20"/>
              </w:rPr>
            </w:pPr>
            <w:r w:rsidRPr="00682033">
              <w:rPr>
                <w:rFonts w:ascii="Arial" w:hAnsi="Arial" w:cs="Arial"/>
                <w:b/>
                <w:bCs/>
                <w:color w:val="000000"/>
                <w:sz w:val="20"/>
                <w:szCs w:val="20"/>
              </w:rPr>
              <w:t>Veterinary practitioners</w:t>
            </w:r>
          </w:p>
          <w:p w14:paraId="4586C5C4" w14:textId="77777777" w:rsidR="003910D0" w:rsidRPr="00682033" w:rsidRDefault="003910D0" w:rsidP="00C80BD0">
            <w:pPr>
              <w:pStyle w:val="ListBullet"/>
              <w:rPr>
                <w:bCs/>
                <w:sz w:val="20"/>
                <w:szCs w:val="18"/>
              </w:rPr>
            </w:pPr>
            <w:r w:rsidRPr="00682033">
              <w:rPr>
                <w:bCs/>
                <w:sz w:val="20"/>
                <w:szCs w:val="18"/>
              </w:rPr>
              <w:t>Give expert advice to livestock owners and industry</w:t>
            </w:r>
          </w:p>
          <w:p w14:paraId="5E5DD880" w14:textId="77777777" w:rsidR="003910D0" w:rsidRPr="00682033" w:rsidRDefault="003910D0" w:rsidP="00C80BD0">
            <w:pPr>
              <w:pStyle w:val="ListBullet"/>
              <w:rPr>
                <w:bCs/>
                <w:sz w:val="20"/>
                <w:szCs w:val="18"/>
              </w:rPr>
            </w:pPr>
            <w:r w:rsidRPr="00682033">
              <w:rPr>
                <w:bCs/>
                <w:sz w:val="20"/>
                <w:szCs w:val="18"/>
              </w:rPr>
              <w:t>Provide a front-line response in emergencies affecting animals</w:t>
            </w:r>
          </w:p>
          <w:p w14:paraId="43ED2369" w14:textId="666333B6" w:rsidR="00C00E20" w:rsidRPr="002706FE" w:rsidRDefault="003910D0" w:rsidP="00C00E20">
            <w:pPr>
              <w:pStyle w:val="ListBullet"/>
            </w:pPr>
            <w:r w:rsidRPr="00682033">
              <w:rPr>
                <w:bCs/>
                <w:sz w:val="20"/>
                <w:szCs w:val="18"/>
              </w:rPr>
              <w:t>Educating employees and animal owners about good biosecurity practice</w:t>
            </w:r>
            <w:r w:rsidRPr="00682033">
              <w:rPr>
                <w:bCs/>
                <w:sz w:val="20"/>
              </w:rPr>
              <w:t>s</w:t>
            </w:r>
          </w:p>
        </w:tc>
        <w:tc>
          <w:tcPr>
            <w:tcW w:w="4508" w:type="dxa"/>
          </w:tcPr>
          <w:p w14:paraId="7B743CF2" w14:textId="77777777" w:rsidR="003910D0" w:rsidRPr="00682033" w:rsidRDefault="003910D0" w:rsidP="00AE59E3">
            <w:pPr>
              <w:pStyle w:val="NormalWeb"/>
              <w:shd w:val="clear" w:color="auto" w:fill="FFFFFF"/>
              <w:spacing w:before="0" w:beforeAutospacing="0" w:after="0" w:afterAutospacing="0" w:line="276" w:lineRule="auto"/>
              <w:rPr>
                <w:rFonts w:ascii="Arial" w:hAnsi="Arial" w:cs="Arial"/>
                <w:b/>
                <w:bCs/>
                <w:color w:val="000000"/>
                <w:sz w:val="20"/>
                <w:szCs w:val="20"/>
              </w:rPr>
            </w:pPr>
            <w:r w:rsidRPr="00682033">
              <w:rPr>
                <w:rFonts w:ascii="Arial" w:hAnsi="Arial" w:cs="Arial"/>
                <w:b/>
                <w:bCs/>
                <w:color w:val="000000"/>
                <w:sz w:val="20"/>
                <w:szCs w:val="20"/>
              </w:rPr>
              <w:t>Long-distance drivers</w:t>
            </w:r>
          </w:p>
          <w:p w14:paraId="35530CE5" w14:textId="77777777" w:rsidR="003910D0" w:rsidRPr="00682033" w:rsidRDefault="003910D0" w:rsidP="00C80BD0">
            <w:pPr>
              <w:pStyle w:val="ListBullet"/>
              <w:rPr>
                <w:bCs/>
                <w:sz w:val="20"/>
                <w:szCs w:val="18"/>
              </w:rPr>
            </w:pPr>
            <w:r w:rsidRPr="00682033">
              <w:rPr>
                <w:bCs/>
                <w:sz w:val="20"/>
                <w:szCs w:val="18"/>
              </w:rPr>
              <w:t>Meet quarantine and documentation requirements</w:t>
            </w:r>
          </w:p>
          <w:p w14:paraId="4E228621" w14:textId="77777777" w:rsidR="003910D0" w:rsidRPr="00682033" w:rsidRDefault="003910D0" w:rsidP="00C80BD0">
            <w:pPr>
              <w:pStyle w:val="ListBullet"/>
              <w:rPr>
                <w:bCs/>
                <w:sz w:val="20"/>
                <w:szCs w:val="18"/>
              </w:rPr>
            </w:pPr>
            <w:r w:rsidRPr="00682033">
              <w:rPr>
                <w:bCs/>
                <w:sz w:val="20"/>
                <w:szCs w:val="18"/>
              </w:rPr>
              <w:t>Check for live or dead animals, egg masses on any surface, holes in timber or frass, mosquito activity, lant matter, soil or mud</w:t>
            </w:r>
          </w:p>
          <w:p w14:paraId="1D809122" w14:textId="77777777" w:rsidR="003910D0" w:rsidRPr="00682033" w:rsidRDefault="003910D0" w:rsidP="00AE59E3">
            <w:pPr>
              <w:pStyle w:val="NormalWeb"/>
              <w:shd w:val="clear" w:color="auto" w:fill="FFFFFF"/>
              <w:spacing w:before="120" w:beforeAutospacing="0" w:after="0" w:afterAutospacing="0" w:line="276" w:lineRule="auto"/>
              <w:rPr>
                <w:rFonts w:ascii="Arial" w:hAnsi="Arial" w:cs="Arial"/>
                <w:b/>
                <w:bCs/>
                <w:color w:val="000000"/>
                <w:sz w:val="20"/>
                <w:szCs w:val="20"/>
              </w:rPr>
            </w:pPr>
            <w:r w:rsidRPr="00682033">
              <w:rPr>
                <w:rFonts w:ascii="Arial" w:hAnsi="Arial" w:cs="Arial"/>
                <w:b/>
                <w:bCs/>
                <w:color w:val="000000"/>
                <w:sz w:val="20"/>
                <w:szCs w:val="20"/>
              </w:rPr>
              <w:t>Abattoir, knackery and saleyard workers</w:t>
            </w:r>
          </w:p>
          <w:p w14:paraId="684C8377" w14:textId="77777777" w:rsidR="003910D0" w:rsidRPr="00682033" w:rsidRDefault="003910D0" w:rsidP="00C80BD0">
            <w:pPr>
              <w:pStyle w:val="ListBullet"/>
              <w:rPr>
                <w:bCs/>
                <w:sz w:val="20"/>
                <w:szCs w:val="18"/>
              </w:rPr>
            </w:pPr>
            <w:r w:rsidRPr="00682033">
              <w:rPr>
                <w:bCs/>
                <w:sz w:val="20"/>
                <w:szCs w:val="18"/>
              </w:rPr>
              <w:t>Participating in the National Livestock Identification System, traceability and market assurance programs</w:t>
            </w:r>
          </w:p>
          <w:p w14:paraId="5A5C5C52" w14:textId="77777777" w:rsidR="003910D0" w:rsidRPr="00682033" w:rsidRDefault="003910D0" w:rsidP="00C80BD0">
            <w:pPr>
              <w:pStyle w:val="ListBullet"/>
              <w:rPr>
                <w:bCs/>
                <w:sz w:val="20"/>
                <w:szCs w:val="18"/>
              </w:rPr>
            </w:pPr>
            <w:r w:rsidRPr="00682033">
              <w:rPr>
                <w:bCs/>
                <w:sz w:val="20"/>
                <w:szCs w:val="18"/>
              </w:rPr>
              <w:t>Preventing the spread of disease by maintain good hygiene at saleyards and processing facilities</w:t>
            </w:r>
          </w:p>
          <w:p w14:paraId="7921B488" w14:textId="0C1928E5" w:rsidR="003910D0" w:rsidRPr="002706FE" w:rsidRDefault="003910D0" w:rsidP="00C80BD0">
            <w:pPr>
              <w:pStyle w:val="ListBullet"/>
            </w:pPr>
            <w:r w:rsidRPr="00682033">
              <w:rPr>
                <w:bCs/>
                <w:sz w:val="20"/>
                <w:szCs w:val="18"/>
              </w:rPr>
              <w:t>Having the right licences, registrations and permits</w:t>
            </w:r>
          </w:p>
        </w:tc>
      </w:tr>
    </w:tbl>
    <w:p w14:paraId="31B49E10" w14:textId="054DDEED" w:rsidR="003910D0" w:rsidRDefault="006D36BE" w:rsidP="001C45B8">
      <w:pPr>
        <w:pStyle w:val="Heading2"/>
        <w:spacing w:after="120"/>
      </w:pPr>
      <w:bookmarkStart w:id="225" w:name="_Toc181275216"/>
      <w:bookmarkStart w:id="226" w:name="_Toc184733695"/>
      <w:r>
        <w:t>P</w:t>
      </w:r>
      <w:r w:rsidR="003910D0" w:rsidRPr="00D40C0B">
        <w:t>athways and skilling</w:t>
      </w:r>
      <w:bookmarkEnd w:id="225"/>
      <w:bookmarkEnd w:id="226"/>
    </w:p>
    <w:p w14:paraId="79208AC0" w14:textId="77777777" w:rsidR="003910D0" w:rsidRDefault="003910D0" w:rsidP="009B12D2">
      <w:pPr>
        <w:pStyle w:val="Heading4"/>
      </w:pPr>
      <w:r>
        <w:t>Tertiary education and training</w:t>
      </w:r>
    </w:p>
    <w:p w14:paraId="7077D7C4" w14:textId="65C4A94F" w:rsidR="003910D0" w:rsidRDefault="003910D0" w:rsidP="003910D0">
      <w:r>
        <w:t xml:space="preserve">There are a handful of dedicated biosecurity qualifications delivered in the higher education system. This includes a Bachelor of Biosecurity Science at the Box Hill Institute, a Masters of Biosecurity at Murdoch University and a Masters of Complex Systems (Biosecurity) at the University of Sydney. There are also a number of higher education institutions that offer units and electives in biosecurity, including within veterinary science at </w:t>
      </w:r>
      <w:r w:rsidR="007A18EF">
        <w:t>Charles Sturt University (</w:t>
      </w:r>
      <w:r>
        <w:t>CSU</w:t>
      </w:r>
      <w:r w:rsidR="007A18EF">
        <w:t>)</w:t>
      </w:r>
      <w:r>
        <w:t xml:space="preserve"> and biological sciences at the Australian National University (ANU).</w:t>
      </w:r>
    </w:p>
    <w:p w14:paraId="409D6952" w14:textId="0F26B89E" w:rsidR="003910D0" w:rsidRDefault="003910D0" w:rsidP="003910D0">
      <w:pPr>
        <w:spacing w:before="120"/>
      </w:pPr>
      <w:r>
        <w:t>An Australian Research Council (ARC) Training Centre in Plant Biosecurity was recently established</w:t>
      </w:r>
      <w:r w:rsidR="00D22CEA">
        <w:t xml:space="preserve"> </w:t>
      </w:r>
      <w:r>
        <w:t>in collaboration with James Cook University, the University of Canberra and more than 20 partners from industry and government. The objectives of this centre include:</w:t>
      </w:r>
    </w:p>
    <w:p w14:paraId="71DE5703" w14:textId="77777777" w:rsidR="003910D0" w:rsidRDefault="003910D0" w:rsidP="00261346">
      <w:pPr>
        <w:pStyle w:val="ListBullet"/>
      </w:pPr>
      <w:r>
        <w:t>Training the next generation of innovators and leaders in plant biosecurity to secure Australia’s agricultural, horticultural and environmental sectors from pests and diseases</w:t>
      </w:r>
    </w:p>
    <w:p w14:paraId="79BD0154" w14:textId="77777777" w:rsidR="003910D0" w:rsidRDefault="003910D0" w:rsidP="00261346">
      <w:pPr>
        <w:pStyle w:val="ListBullet"/>
      </w:pPr>
      <w:r>
        <w:t>Innovate and develop novel approaches technologies for pest and disease surveillance, detection and identification through training-driven platforms</w:t>
      </w:r>
    </w:p>
    <w:p w14:paraId="62E8DB70" w14:textId="77777777" w:rsidR="003910D0" w:rsidRDefault="003910D0" w:rsidP="00261346">
      <w:pPr>
        <w:pStyle w:val="ListBullet"/>
      </w:pPr>
      <w:r>
        <w:t>Address the societal outcomes associated with transformational biosecurity changes through engagement with a new cohort of trained researchers and leaders, and</w:t>
      </w:r>
    </w:p>
    <w:p w14:paraId="1A37557F" w14:textId="77777777" w:rsidR="003910D0" w:rsidRDefault="003910D0" w:rsidP="00261346">
      <w:pPr>
        <w:pStyle w:val="ListBullet"/>
      </w:pPr>
      <w:r>
        <w:t>Build an enhanced environment of interaction and collaboration between plant biosecurity stakeholders in industry, Government and universities.</w:t>
      </w:r>
    </w:p>
    <w:p w14:paraId="01B5C5EC" w14:textId="77777777" w:rsidR="009B12D2" w:rsidRDefault="009B12D2">
      <w:pPr>
        <w:spacing w:after="160" w:line="259" w:lineRule="auto"/>
      </w:pPr>
      <w:r>
        <w:br w:type="page"/>
      </w:r>
    </w:p>
    <w:p w14:paraId="57D79BA3" w14:textId="2910B9D4" w:rsidR="003910D0" w:rsidRDefault="003910D0" w:rsidP="003910D0">
      <w:pPr>
        <w:spacing w:before="120" w:after="120"/>
      </w:pPr>
      <w:r>
        <w:lastRenderedPageBreak/>
        <w:t xml:space="preserve">Finally, higher education institutions make a critical contribution to the supply of technical expertise and specialists required for biosecurity management. This includes graduates across a number of fields like </w:t>
      </w:r>
      <w:r w:rsidRPr="009C0AD1">
        <w:t>animal and plant pathology, taxonomy, veterinary science, epidemiology and entomology</w:t>
      </w:r>
      <w:r>
        <w:t>.</w:t>
      </w:r>
    </w:p>
    <w:p w14:paraId="057AA664" w14:textId="7F8D085D" w:rsidR="003910D0" w:rsidRDefault="003910D0" w:rsidP="003910D0">
      <w:pPr>
        <w:spacing w:before="120" w:after="120"/>
      </w:pPr>
      <w:r>
        <w:t>The VET system also provides a number of qualifications that are critical for biosecurity management. This includes recently added certificates, diplomas and skill sets in Public Safety: Biosecurity Emergency Response. Below is a non-exhaustive list of biosecurity-specific courses within the VET system and recent enrolment numbers (</w:t>
      </w:r>
      <w:r>
        <w:fldChar w:fldCharType="begin" w:fldLock="1"/>
      </w:r>
      <w:r>
        <w:instrText xml:space="preserve"> REF _Ref178081284 \h </w:instrText>
      </w:r>
      <w:r>
        <w:fldChar w:fldCharType="separate"/>
      </w:r>
      <w:r w:rsidR="00AE1EE7">
        <w:t>Table 5.</w:t>
      </w:r>
      <w:r w:rsidR="00847BF0">
        <w:rPr>
          <w:noProof/>
        </w:rPr>
        <w:t>3</w:t>
      </w:r>
      <w:r>
        <w:fldChar w:fldCharType="end"/>
      </w:r>
      <w:r>
        <w:t xml:space="preserve">). Many of these courses are delivered primarily or exclusively by the NSW Government’s Tocal College. </w:t>
      </w:r>
    </w:p>
    <w:p w14:paraId="4D4E0C90" w14:textId="59FCD7BE" w:rsidR="003910D0" w:rsidRPr="00DC7E1C" w:rsidRDefault="00AE1EE7" w:rsidP="002706FE">
      <w:pPr>
        <w:pStyle w:val="ChartandTablelabel"/>
        <w:rPr>
          <w:bCs/>
        </w:rPr>
      </w:pPr>
      <w:bookmarkStart w:id="227" w:name="_Ref178081284"/>
      <w:r>
        <w:t>Table 5.</w:t>
      </w:r>
      <w:r w:rsidR="003910D0" w:rsidRPr="004062AA">
        <w:fldChar w:fldCharType="begin" w:fldLock="1"/>
      </w:r>
      <w:r w:rsidR="003910D0" w:rsidRPr="004062AA">
        <w:instrText xml:space="preserve"> SEQ Table \* ARABIC \s 1 </w:instrText>
      </w:r>
      <w:r w:rsidR="003910D0" w:rsidRPr="004062AA">
        <w:fldChar w:fldCharType="separate"/>
      </w:r>
      <w:r w:rsidR="00847BF0">
        <w:rPr>
          <w:noProof/>
        </w:rPr>
        <w:t>3</w:t>
      </w:r>
      <w:r w:rsidR="003910D0" w:rsidRPr="004062AA">
        <w:fldChar w:fldCharType="end"/>
      </w:r>
      <w:bookmarkEnd w:id="227"/>
      <w:r w:rsidR="003910D0" w:rsidRPr="004062AA">
        <w:t>: Key biosecurity-specific VET courses</w:t>
      </w:r>
      <w:r w:rsidR="00F33E7D">
        <w:t xml:space="preserve"> enrolments</w:t>
      </w:r>
      <w:r w:rsidR="003910D0" w:rsidRPr="004062AA">
        <w:t>, 2023</w:t>
      </w:r>
    </w:p>
    <w:tbl>
      <w:tblPr>
        <w:tblW w:w="8824" w:type="dxa"/>
        <w:tblCellMar>
          <w:left w:w="0" w:type="dxa"/>
          <w:right w:w="0" w:type="dxa"/>
        </w:tblCellMar>
        <w:tblLook w:val="04A0" w:firstRow="1" w:lastRow="0" w:firstColumn="1" w:lastColumn="0" w:noHBand="0" w:noVBand="1"/>
      </w:tblPr>
      <w:tblGrid>
        <w:gridCol w:w="5616"/>
        <w:gridCol w:w="1330"/>
        <w:gridCol w:w="1878"/>
      </w:tblGrid>
      <w:tr w:rsidR="003910D0" w:rsidRPr="00C714C5" w14:paraId="28A42192" w14:textId="77777777" w:rsidTr="00F70393">
        <w:trPr>
          <w:trHeight w:val="467"/>
        </w:trPr>
        <w:tc>
          <w:tcPr>
            <w:tcW w:w="5616" w:type="dxa"/>
            <w:shd w:val="clear" w:color="auto" w:fill="E3EB9B" w:themeFill="background2" w:themeFillTint="99"/>
            <w:vAlign w:val="center"/>
            <w:hideMark/>
          </w:tcPr>
          <w:p w14:paraId="4644E008" w14:textId="77777777" w:rsidR="003910D0" w:rsidRPr="00C714C5" w:rsidRDefault="003910D0" w:rsidP="00F70393">
            <w:pPr>
              <w:spacing w:after="0" w:line="240" w:lineRule="auto"/>
              <w:ind w:left="170"/>
              <w:jc w:val="center"/>
              <w:rPr>
                <w:b/>
                <w:bCs/>
              </w:rPr>
            </w:pPr>
            <w:r>
              <w:rPr>
                <w:b/>
                <w:bCs/>
              </w:rPr>
              <w:t>Course title</w:t>
            </w:r>
          </w:p>
        </w:tc>
        <w:tc>
          <w:tcPr>
            <w:tcW w:w="1330" w:type="dxa"/>
            <w:shd w:val="clear" w:color="auto" w:fill="E3EB9B" w:themeFill="background2" w:themeFillTint="99"/>
            <w:vAlign w:val="center"/>
            <w:hideMark/>
          </w:tcPr>
          <w:p w14:paraId="5B536613" w14:textId="77777777" w:rsidR="003910D0" w:rsidRPr="00C714C5" w:rsidRDefault="003910D0" w:rsidP="00F70393">
            <w:pPr>
              <w:spacing w:after="0" w:line="240" w:lineRule="auto"/>
              <w:jc w:val="center"/>
              <w:rPr>
                <w:b/>
                <w:bCs/>
              </w:rPr>
            </w:pPr>
            <w:r>
              <w:rPr>
                <w:b/>
                <w:bCs/>
              </w:rPr>
              <w:t>Type</w:t>
            </w:r>
          </w:p>
        </w:tc>
        <w:tc>
          <w:tcPr>
            <w:tcW w:w="1878" w:type="dxa"/>
            <w:shd w:val="clear" w:color="auto" w:fill="E3EB9B" w:themeFill="background2" w:themeFillTint="99"/>
            <w:vAlign w:val="center"/>
            <w:hideMark/>
          </w:tcPr>
          <w:p w14:paraId="297FD892" w14:textId="77777777" w:rsidR="003910D0" w:rsidRPr="00C714C5" w:rsidRDefault="003910D0" w:rsidP="00F70393">
            <w:pPr>
              <w:spacing w:after="0" w:line="240" w:lineRule="auto"/>
              <w:jc w:val="center"/>
              <w:rPr>
                <w:b/>
                <w:bCs/>
              </w:rPr>
            </w:pPr>
            <w:r>
              <w:rPr>
                <w:b/>
                <w:bCs/>
              </w:rPr>
              <w:t>Enrolments</w:t>
            </w:r>
          </w:p>
        </w:tc>
      </w:tr>
      <w:tr w:rsidR="003910D0" w:rsidRPr="00C714C5" w14:paraId="48580927" w14:textId="77777777" w:rsidTr="00F70393">
        <w:trPr>
          <w:trHeight w:val="19"/>
        </w:trPr>
        <w:tc>
          <w:tcPr>
            <w:tcW w:w="5616" w:type="dxa"/>
            <w:tcBorders>
              <w:bottom w:val="single" w:sz="4" w:space="0" w:color="D9D9D9" w:themeColor="background1" w:themeShade="D9"/>
            </w:tcBorders>
            <w:shd w:val="clear" w:color="auto" w:fill="auto"/>
            <w:vAlign w:val="center"/>
            <w:hideMark/>
          </w:tcPr>
          <w:p w14:paraId="3BA8B149" w14:textId="77777777" w:rsidR="003910D0" w:rsidRPr="00C714C5" w:rsidRDefault="003910D0" w:rsidP="00161951">
            <w:pPr>
              <w:spacing w:before="40" w:after="0"/>
              <w:ind w:left="170"/>
            </w:pPr>
            <w:r>
              <w:t>Biosecurity Emergency Responder</w:t>
            </w:r>
          </w:p>
        </w:tc>
        <w:tc>
          <w:tcPr>
            <w:tcW w:w="1330" w:type="dxa"/>
            <w:tcBorders>
              <w:bottom w:val="single" w:sz="4" w:space="0" w:color="D9D9D9" w:themeColor="background1" w:themeShade="D9"/>
            </w:tcBorders>
            <w:shd w:val="clear" w:color="auto" w:fill="auto"/>
            <w:vAlign w:val="center"/>
          </w:tcPr>
          <w:p w14:paraId="51A60FCA" w14:textId="77777777" w:rsidR="003910D0" w:rsidRPr="00C714C5" w:rsidRDefault="003910D0" w:rsidP="00161951">
            <w:pPr>
              <w:spacing w:before="40" w:after="0"/>
              <w:jc w:val="center"/>
            </w:pPr>
            <w:r>
              <w:t>Skill set</w:t>
            </w:r>
          </w:p>
        </w:tc>
        <w:tc>
          <w:tcPr>
            <w:tcW w:w="1878" w:type="dxa"/>
            <w:tcBorders>
              <w:bottom w:val="single" w:sz="4" w:space="0" w:color="D9D9D9" w:themeColor="background1" w:themeShade="D9"/>
            </w:tcBorders>
            <w:shd w:val="clear" w:color="auto" w:fill="auto"/>
            <w:vAlign w:val="center"/>
          </w:tcPr>
          <w:p w14:paraId="6AB8A327" w14:textId="77777777" w:rsidR="003910D0" w:rsidRPr="00161951" w:rsidRDefault="003910D0" w:rsidP="00161951">
            <w:pPr>
              <w:spacing w:before="40" w:after="0"/>
              <w:jc w:val="center"/>
            </w:pPr>
            <w:r w:rsidRPr="00161951">
              <w:t>140</w:t>
            </w:r>
          </w:p>
        </w:tc>
      </w:tr>
      <w:tr w:rsidR="003910D0" w:rsidRPr="00C714C5" w14:paraId="7BA8005E"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7463EBEA" w14:textId="77777777" w:rsidR="003910D0" w:rsidRPr="00C714C5" w:rsidRDefault="003910D0" w:rsidP="00161951">
            <w:pPr>
              <w:spacing w:before="40" w:after="0"/>
              <w:ind w:left="170"/>
            </w:pPr>
            <w:r>
              <w:t>Biosecurity Infected Premises Supervisor</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385E6C8A" w14:textId="77777777" w:rsidR="003910D0" w:rsidRPr="00C714C5" w:rsidRDefault="003910D0" w:rsidP="00161951">
            <w:pPr>
              <w:spacing w:before="40" w:after="0"/>
              <w:jc w:val="center"/>
            </w:pPr>
            <w:r>
              <w:t>Skill set</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1976BFC7" w14:textId="77777777" w:rsidR="003910D0" w:rsidRPr="00161951" w:rsidRDefault="003910D0" w:rsidP="00161951">
            <w:pPr>
              <w:spacing w:before="40" w:after="0"/>
              <w:jc w:val="center"/>
            </w:pPr>
            <w:r w:rsidRPr="00161951">
              <w:t>58</w:t>
            </w:r>
          </w:p>
        </w:tc>
      </w:tr>
      <w:tr w:rsidR="003910D0" w:rsidRPr="00C714C5" w14:paraId="2C62E587"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7723167F" w14:textId="1603A488" w:rsidR="003910D0" w:rsidRPr="00C714C5" w:rsidRDefault="003910D0" w:rsidP="00161951">
            <w:pPr>
              <w:spacing w:before="40" w:after="0"/>
              <w:ind w:left="170"/>
            </w:pPr>
            <w:r>
              <w:t xml:space="preserve">Public Safety </w:t>
            </w:r>
            <w:r w:rsidR="001F2A0B">
              <w:br/>
            </w:r>
            <w:r>
              <w:t>(Biosecurity Emergency Response Leadership)</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18230C30" w14:textId="77777777" w:rsidR="003910D0" w:rsidRPr="00C714C5" w:rsidRDefault="003910D0" w:rsidP="00161951">
            <w:pPr>
              <w:spacing w:before="40" w:after="0"/>
              <w:jc w:val="center"/>
            </w:pPr>
            <w:r>
              <w:t>Certificate IV</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13973F45" w14:textId="77777777" w:rsidR="003910D0" w:rsidRPr="00161951" w:rsidRDefault="003910D0" w:rsidP="00161951">
            <w:pPr>
              <w:spacing w:before="40" w:after="0"/>
              <w:jc w:val="center"/>
            </w:pPr>
            <w:r w:rsidRPr="00161951">
              <w:t>37</w:t>
            </w:r>
          </w:p>
        </w:tc>
      </w:tr>
      <w:tr w:rsidR="003910D0" w:rsidRPr="00C714C5" w14:paraId="645125B2"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690C2D01" w14:textId="77777777" w:rsidR="003910D0" w:rsidRPr="00C714C5" w:rsidRDefault="003910D0" w:rsidP="00161951">
            <w:pPr>
              <w:spacing w:before="40" w:after="0"/>
              <w:ind w:left="170"/>
            </w:pPr>
            <w:r>
              <w:t>Tropical Biosecurity</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13276BB6" w14:textId="77777777" w:rsidR="003910D0" w:rsidRPr="00C714C5" w:rsidRDefault="003910D0" w:rsidP="00161951">
            <w:pPr>
              <w:spacing w:before="40" w:after="0"/>
              <w:jc w:val="center"/>
            </w:pPr>
            <w:r>
              <w:t>Certificate IV</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6A5BF19E" w14:textId="77777777" w:rsidR="003910D0" w:rsidRPr="00161951" w:rsidRDefault="003910D0" w:rsidP="00161951">
            <w:pPr>
              <w:spacing w:before="40" w:after="0"/>
              <w:jc w:val="center"/>
            </w:pPr>
            <w:r w:rsidRPr="00161951">
              <w:t>27</w:t>
            </w:r>
          </w:p>
        </w:tc>
      </w:tr>
      <w:tr w:rsidR="003910D0" w:rsidRPr="00C714C5" w14:paraId="0C2E647A"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181FFBB4" w14:textId="77777777" w:rsidR="003910D0" w:rsidRDefault="003910D0" w:rsidP="00161951">
            <w:pPr>
              <w:spacing w:before="40" w:after="0"/>
              <w:ind w:left="170"/>
            </w:pPr>
            <w:r>
              <w:t>Biosecurity Field Surveillance</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1E07DA4C" w14:textId="77777777" w:rsidR="003910D0" w:rsidRDefault="003910D0" w:rsidP="00161951">
            <w:pPr>
              <w:spacing w:before="40" w:after="0"/>
              <w:jc w:val="center"/>
            </w:pPr>
            <w:r>
              <w:t>Skill set</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2E4E480A" w14:textId="77777777" w:rsidR="003910D0" w:rsidRPr="00161951" w:rsidRDefault="003910D0" w:rsidP="00161951">
            <w:pPr>
              <w:spacing w:before="40" w:after="0"/>
              <w:jc w:val="center"/>
            </w:pPr>
            <w:r w:rsidRPr="00161951">
              <w:t>17</w:t>
            </w:r>
          </w:p>
        </w:tc>
      </w:tr>
      <w:tr w:rsidR="003910D0" w:rsidRPr="00C714C5" w14:paraId="06E3DD80"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6AD162AD" w14:textId="251375F4" w:rsidR="003910D0" w:rsidRPr="00C714C5" w:rsidRDefault="003910D0" w:rsidP="00161951">
            <w:pPr>
              <w:spacing w:before="40" w:after="0"/>
              <w:ind w:left="170"/>
            </w:pPr>
            <w:r>
              <w:t xml:space="preserve">Public Safety </w:t>
            </w:r>
            <w:r w:rsidR="001F2A0B">
              <w:br/>
            </w:r>
            <w:r>
              <w:t>(Biosecurity Emergency Response Operations)</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7DC37630" w14:textId="77777777" w:rsidR="003910D0" w:rsidRPr="00C714C5" w:rsidRDefault="003910D0" w:rsidP="00161951">
            <w:pPr>
              <w:spacing w:before="40" w:after="0"/>
              <w:jc w:val="center"/>
            </w:pPr>
            <w:r>
              <w:t>Certificate III</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4E9A0CA4" w14:textId="5FF70EB1" w:rsidR="003910D0" w:rsidRPr="00161951" w:rsidRDefault="003910D0" w:rsidP="00161951">
            <w:pPr>
              <w:spacing w:before="40" w:after="0"/>
              <w:jc w:val="center"/>
            </w:pPr>
            <w:r w:rsidRPr="00161951">
              <w:t>1</w:t>
            </w:r>
            <w:r w:rsidR="00FE73EB" w:rsidRPr="00161951">
              <w:t>5</w:t>
            </w:r>
          </w:p>
        </w:tc>
      </w:tr>
      <w:tr w:rsidR="003910D0" w:rsidRPr="00C714C5" w14:paraId="419A22D1" w14:textId="77777777" w:rsidTr="00F70393">
        <w:trPr>
          <w:trHeight w:val="19"/>
        </w:trPr>
        <w:tc>
          <w:tcPr>
            <w:tcW w:w="5616" w:type="dxa"/>
            <w:tcBorders>
              <w:top w:val="single" w:sz="4" w:space="0" w:color="D9D9D9" w:themeColor="background1" w:themeShade="D9"/>
              <w:bottom w:val="single" w:sz="4" w:space="0" w:color="D9D9D9" w:themeColor="background1" w:themeShade="D9"/>
            </w:tcBorders>
            <w:shd w:val="clear" w:color="auto" w:fill="auto"/>
            <w:vAlign w:val="center"/>
          </w:tcPr>
          <w:p w14:paraId="6EB53CE2" w14:textId="76A0E87B" w:rsidR="003910D0" w:rsidRDefault="003910D0" w:rsidP="00161951">
            <w:pPr>
              <w:spacing w:before="40" w:after="0"/>
              <w:ind w:left="170"/>
            </w:pPr>
            <w:r>
              <w:t xml:space="preserve">Public Safety </w:t>
            </w:r>
            <w:r w:rsidR="001F2A0B">
              <w:br/>
            </w:r>
            <w:r>
              <w:t>(Biosecurity Emergency Response Management)</w:t>
            </w:r>
          </w:p>
        </w:tc>
        <w:tc>
          <w:tcPr>
            <w:tcW w:w="1330" w:type="dxa"/>
            <w:tcBorders>
              <w:top w:val="single" w:sz="4" w:space="0" w:color="D9D9D9" w:themeColor="background1" w:themeShade="D9"/>
              <w:bottom w:val="single" w:sz="4" w:space="0" w:color="D9D9D9" w:themeColor="background1" w:themeShade="D9"/>
            </w:tcBorders>
            <w:shd w:val="clear" w:color="auto" w:fill="auto"/>
            <w:vAlign w:val="center"/>
          </w:tcPr>
          <w:p w14:paraId="39ED8B95" w14:textId="77777777" w:rsidR="003910D0" w:rsidRDefault="003910D0" w:rsidP="00161951">
            <w:pPr>
              <w:spacing w:before="40" w:after="0"/>
              <w:jc w:val="center"/>
            </w:pPr>
            <w:r>
              <w:t>Diploma</w:t>
            </w:r>
          </w:p>
        </w:tc>
        <w:tc>
          <w:tcPr>
            <w:tcW w:w="1878" w:type="dxa"/>
            <w:tcBorders>
              <w:top w:val="single" w:sz="4" w:space="0" w:color="D9D9D9" w:themeColor="background1" w:themeShade="D9"/>
              <w:bottom w:val="single" w:sz="4" w:space="0" w:color="D9D9D9" w:themeColor="background1" w:themeShade="D9"/>
            </w:tcBorders>
            <w:shd w:val="clear" w:color="auto" w:fill="auto"/>
            <w:vAlign w:val="center"/>
          </w:tcPr>
          <w:p w14:paraId="6910B91B" w14:textId="77777777" w:rsidR="003910D0" w:rsidRPr="00161951" w:rsidRDefault="003910D0" w:rsidP="00161951">
            <w:pPr>
              <w:spacing w:before="40" w:after="0"/>
              <w:jc w:val="center"/>
            </w:pPr>
            <w:r w:rsidRPr="00161951">
              <w:t>6</w:t>
            </w:r>
          </w:p>
        </w:tc>
      </w:tr>
      <w:tr w:rsidR="003910D0" w:rsidRPr="00C714C5" w14:paraId="3A188D71" w14:textId="77777777" w:rsidTr="00F70393">
        <w:trPr>
          <w:trHeight w:val="19"/>
        </w:trPr>
        <w:tc>
          <w:tcPr>
            <w:tcW w:w="5616" w:type="dxa"/>
            <w:tcBorders>
              <w:top w:val="single" w:sz="4" w:space="0" w:color="D9D9D9" w:themeColor="background1" w:themeShade="D9"/>
              <w:bottom w:val="single" w:sz="4" w:space="0" w:color="B4C227" w:themeColor="background2" w:themeShade="BF"/>
            </w:tcBorders>
            <w:shd w:val="clear" w:color="auto" w:fill="auto"/>
            <w:vAlign w:val="center"/>
          </w:tcPr>
          <w:p w14:paraId="513675E1" w14:textId="77777777" w:rsidR="003910D0" w:rsidRDefault="003910D0" w:rsidP="00161951">
            <w:pPr>
              <w:spacing w:before="40" w:after="0"/>
              <w:ind w:left="170"/>
            </w:pPr>
            <w:r>
              <w:t>Biosecurity Movement Control</w:t>
            </w:r>
          </w:p>
        </w:tc>
        <w:tc>
          <w:tcPr>
            <w:tcW w:w="1330" w:type="dxa"/>
            <w:tcBorders>
              <w:top w:val="single" w:sz="4" w:space="0" w:color="D9D9D9" w:themeColor="background1" w:themeShade="D9"/>
              <w:bottom w:val="single" w:sz="4" w:space="0" w:color="B4C227" w:themeColor="background2" w:themeShade="BF"/>
            </w:tcBorders>
            <w:shd w:val="clear" w:color="auto" w:fill="auto"/>
            <w:vAlign w:val="center"/>
          </w:tcPr>
          <w:p w14:paraId="31551D4B" w14:textId="77777777" w:rsidR="003910D0" w:rsidRDefault="003910D0" w:rsidP="00161951">
            <w:pPr>
              <w:spacing w:before="40" w:after="0"/>
              <w:jc w:val="center"/>
            </w:pPr>
            <w:r>
              <w:t>Skill set</w:t>
            </w:r>
          </w:p>
        </w:tc>
        <w:tc>
          <w:tcPr>
            <w:tcW w:w="1878" w:type="dxa"/>
            <w:tcBorders>
              <w:top w:val="single" w:sz="4" w:space="0" w:color="D9D9D9" w:themeColor="background1" w:themeShade="D9"/>
              <w:bottom w:val="single" w:sz="4" w:space="0" w:color="B4C227" w:themeColor="background2" w:themeShade="BF"/>
            </w:tcBorders>
            <w:shd w:val="clear" w:color="auto" w:fill="auto"/>
            <w:vAlign w:val="center"/>
          </w:tcPr>
          <w:p w14:paraId="295196F2" w14:textId="77777777" w:rsidR="003910D0" w:rsidRPr="00161951" w:rsidRDefault="003910D0" w:rsidP="00161951">
            <w:pPr>
              <w:spacing w:before="40" w:after="0"/>
              <w:jc w:val="center"/>
            </w:pPr>
            <w:r w:rsidRPr="00161951">
              <w:t>5</w:t>
            </w:r>
          </w:p>
        </w:tc>
      </w:tr>
    </w:tbl>
    <w:p w14:paraId="5AF7057C" w14:textId="56CE54C5" w:rsidR="003910D0" w:rsidRDefault="003910D0" w:rsidP="00261346">
      <w:pPr>
        <w:pStyle w:val="Source"/>
      </w:pPr>
      <w:r>
        <w:t>Source</w:t>
      </w:r>
      <w:r w:rsidR="00261346">
        <w:t>:</w:t>
      </w:r>
      <w:r>
        <w:t xml:space="preserve"> NCVER, Total VET Activity program enrolments, 2023.</w:t>
      </w:r>
    </w:p>
    <w:p w14:paraId="519A534B" w14:textId="4CD175B2" w:rsidR="003910D0" w:rsidRDefault="003910D0" w:rsidP="003910D0">
      <w:pPr>
        <w:spacing w:before="120" w:after="120"/>
      </w:pPr>
      <w:r>
        <w:t xml:space="preserve">Certificates III and IV in Meat Safety Inspection are another critical regulatory pathway in the VET system, with around 150 enrolments each year. According to JSA’s occupation mobility data, a large number of </w:t>
      </w:r>
      <w:r w:rsidR="005C420F">
        <w:t>M</w:t>
      </w:r>
      <w:r>
        <w:t xml:space="preserve">eat </w:t>
      </w:r>
      <w:r w:rsidR="005C420F">
        <w:t>I</w:t>
      </w:r>
      <w:r>
        <w:t>nspectors were previously employed as Meat Process Workers, suggesting this qualification is used as a career pathway within industry.</w:t>
      </w:r>
    </w:p>
    <w:p w14:paraId="287A37A5" w14:textId="13E560AB" w:rsidR="003910D0" w:rsidRPr="0001658F" w:rsidRDefault="003910D0" w:rsidP="0049057A">
      <w:pPr>
        <w:spacing w:before="120" w:after="120"/>
      </w:pPr>
      <w:r>
        <w:t xml:space="preserve">There are also a number of biosecurity units available within the VET system for students undertaking </w:t>
      </w:r>
      <w:r w:rsidR="005C420F">
        <w:t xml:space="preserve">Food Production, Processing, Transportation and Trade </w:t>
      </w:r>
      <w:r>
        <w:t xml:space="preserve">qualifications. </w:t>
      </w:r>
      <w:r w:rsidR="00FA5B59">
        <w:t>One of the</w:t>
      </w:r>
      <w:r>
        <w:t xml:space="preserve"> most common unit</w:t>
      </w:r>
      <w:r w:rsidR="00FA5B59">
        <w:t>s</w:t>
      </w:r>
      <w:r>
        <w:t xml:space="preserve"> in 2023 was </w:t>
      </w:r>
      <w:r>
        <w:rPr>
          <w:i/>
          <w:iCs/>
        </w:rPr>
        <w:t>Inspect and clean machinery, tools and equipment to preserve biosecurity</w:t>
      </w:r>
      <w:r>
        <w:t>, with almost 4,000 enrolments.</w:t>
      </w:r>
      <w:r w:rsidR="0049057A">
        <w:t xml:space="preserve"> </w:t>
      </w:r>
      <w:r w:rsidR="009B58A0">
        <w:t xml:space="preserve">The biosecurity-specific units are often undertaken </w:t>
      </w:r>
      <w:r w:rsidR="009E58B8">
        <w:t xml:space="preserve">as part of a Certificate II in Agriculture, Certificate II in Conservation and Land Management, and Certificate III in Rural Operations. </w:t>
      </w:r>
      <w:r>
        <w:t xml:space="preserve">There </w:t>
      </w:r>
      <w:r w:rsidR="0049057A">
        <w:t>are</w:t>
      </w:r>
      <w:r>
        <w:t xml:space="preserve"> also a large number of students enrolling in these units outside of a nationally recognised program.</w:t>
      </w:r>
    </w:p>
    <w:p w14:paraId="7ED65ECB" w14:textId="77777777" w:rsidR="003910D0" w:rsidRDefault="003910D0" w:rsidP="0049057A">
      <w:pPr>
        <w:spacing w:before="120" w:after="120"/>
      </w:pPr>
      <w:r>
        <w:t xml:space="preserve">While most of these units are delivered by the Agriculture, Horticulture and Conversation and Land Management Training Package, there are also relevant units delivered through other training packages, including: </w:t>
      </w:r>
    </w:p>
    <w:p w14:paraId="00FF8750" w14:textId="77777777" w:rsidR="003910D0" w:rsidRDefault="003910D0" w:rsidP="002706FE">
      <w:pPr>
        <w:pStyle w:val="ListBullet"/>
      </w:pPr>
      <w:r>
        <w:t>Transport and Logistics</w:t>
      </w:r>
    </w:p>
    <w:p w14:paraId="65F6BB63" w14:textId="77777777" w:rsidR="003910D0" w:rsidRDefault="003910D0" w:rsidP="002706FE">
      <w:pPr>
        <w:pStyle w:val="ListBullet"/>
      </w:pPr>
      <w:r>
        <w:t>Seafood Industry</w:t>
      </w:r>
    </w:p>
    <w:p w14:paraId="457FAF11" w14:textId="77777777" w:rsidR="003910D0" w:rsidRDefault="003910D0" w:rsidP="002706FE">
      <w:pPr>
        <w:pStyle w:val="ListBullet"/>
      </w:pPr>
      <w:r>
        <w:t>Public Safety</w:t>
      </w:r>
    </w:p>
    <w:p w14:paraId="4E6BE5E8" w14:textId="77777777" w:rsidR="003910D0" w:rsidRDefault="003910D0" w:rsidP="002706FE">
      <w:pPr>
        <w:pStyle w:val="ListBullet"/>
      </w:pPr>
      <w:r>
        <w:t>Animal Care and Management</w:t>
      </w:r>
    </w:p>
    <w:p w14:paraId="1C5FE11B" w14:textId="77777777" w:rsidR="003910D0" w:rsidRDefault="003910D0" w:rsidP="002706FE">
      <w:pPr>
        <w:pStyle w:val="ListBullet"/>
      </w:pPr>
      <w:r>
        <w:t>Australian Meat Processing</w:t>
      </w:r>
    </w:p>
    <w:p w14:paraId="254B8AE6" w14:textId="77777777" w:rsidR="003910D0" w:rsidRDefault="003910D0" w:rsidP="002706FE">
      <w:pPr>
        <w:pStyle w:val="ListBullet"/>
      </w:pPr>
      <w:r>
        <w:t>Food, Beverage and Pharmaceutical</w:t>
      </w:r>
    </w:p>
    <w:p w14:paraId="5E1C54F9" w14:textId="77777777" w:rsidR="003910D0" w:rsidRDefault="003910D0" w:rsidP="0052430B">
      <w:pPr>
        <w:pStyle w:val="Heading4"/>
      </w:pPr>
      <w:r>
        <w:lastRenderedPageBreak/>
        <w:t xml:space="preserve">Other forms of </w:t>
      </w:r>
      <w:r w:rsidRPr="00FA0A4E">
        <w:t>training</w:t>
      </w:r>
      <w:r>
        <w:t xml:space="preserve"> and development</w:t>
      </w:r>
    </w:p>
    <w:p w14:paraId="7FF4AFDE" w14:textId="77777777" w:rsidR="003910D0" w:rsidRDefault="003910D0" w:rsidP="003910D0">
      <w:pPr>
        <w:spacing w:before="120"/>
      </w:pPr>
      <w:r w:rsidRPr="005F4B59">
        <w:t xml:space="preserve">There </w:t>
      </w:r>
      <w:r>
        <w:t>is a wide range of biosecurity skills development that sits outside of the formal tertiary system. These include short, unaccredited training designed to build expertise within the existing workforce through professional development. Below is a non-exhaustive list of these options.</w:t>
      </w:r>
    </w:p>
    <w:p w14:paraId="690BC890" w14:textId="246740FB" w:rsidR="003910D0" w:rsidRDefault="003910D0" w:rsidP="00D05580">
      <w:pPr>
        <w:pStyle w:val="ListBullet"/>
      </w:pPr>
      <w:r>
        <w:t xml:space="preserve">In 2022 the Australian Government established a new </w:t>
      </w:r>
      <w:r w:rsidRPr="00E01758">
        <w:rPr>
          <w:u w:val="single"/>
        </w:rPr>
        <w:t>Biosecurity Training Centre</w:t>
      </w:r>
      <w:r>
        <w:t xml:space="preserve"> in partnership with CSU. The centre provides core regulatory training for frontline officers and specialised programs in leadership and regulatory writing. It also offers capability building programs for Australia’s Indo Pacific neighbours.</w:t>
      </w:r>
    </w:p>
    <w:p w14:paraId="051FA3BE" w14:textId="29D953EA" w:rsidR="000E5FE2" w:rsidRDefault="000E5FE2" w:rsidP="00D05580">
      <w:pPr>
        <w:pStyle w:val="ListBullet"/>
      </w:pPr>
      <w:r w:rsidRPr="000E5FE2">
        <w:t xml:space="preserve">An </w:t>
      </w:r>
      <w:r w:rsidRPr="000E5FE2">
        <w:rPr>
          <w:u w:val="single"/>
        </w:rPr>
        <w:t>On-Farm Biosecurity Basics Package</w:t>
      </w:r>
      <w:r w:rsidRPr="000E5FE2">
        <w:t xml:space="preserve"> is currently under development. This package will educate farmers on good biosecurity practices through face-to-face engagement. It will cover management plans, controlling movement, visitor management, animal control, and signage. Understanding the elements of on-farm biosecurity management would be beneficial to supply chain workers that access farm properties</w:t>
      </w:r>
    </w:p>
    <w:p w14:paraId="041A3254" w14:textId="5B854935" w:rsidR="003910D0" w:rsidRDefault="003910D0" w:rsidP="00D05580">
      <w:pPr>
        <w:pStyle w:val="ListBullet"/>
      </w:pPr>
      <w:r>
        <w:t xml:space="preserve">The </w:t>
      </w:r>
      <w:r w:rsidRPr="00D46E46">
        <w:rPr>
          <w:u w:val="single"/>
        </w:rPr>
        <w:t xml:space="preserve">Biosecurity Foundation Program </w:t>
      </w:r>
      <w:r>
        <w:t xml:space="preserve">is a 6-month national induction for Australian Government biosecurity officers. It is delivered at the Biosecurity Training Centre and provides foundational knowledge and skills essential for managing biosecurity threats. </w:t>
      </w:r>
    </w:p>
    <w:p w14:paraId="7C097736" w14:textId="0E835153" w:rsidR="003910D0" w:rsidRDefault="003910D0" w:rsidP="00D05580">
      <w:pPr>
        <w:pStyle w:val="ListBullet"/>
      </w:pPr>
      <w:r>
        <w:t xml:space="preserve">The </w:t>
      </w:r>
      <w:r w:rsidRPr="6D99D89B">
        <w:rPr>
          <w:u w:val="single"/>
        </w:rPr>
        <w:t>National Biosecurity Training Hub</w:t>
      </w:r>
      <w:r>
        <w:t xml:space="preserve"> is a centralised library of resources suited to different industries, levels and skill sets. It includes a number of pest and disease-specific offerings, like Foot-and-Mouth Disease training for veterinarians and </w:t>
      </w:r>
      <w:r w:rsidR="00F26138">
        <w:t>Varroa</w:t>
      </w:r>
      <w:r>
        <w:t xml:space="preserve"> Mite training for beekeepers, plus general Emergency Animal Disease response courses. These courses are delivered by a mix of government, private, vocational and higher education providers. </w:t>
      </w:r>
    </w:p>
    <w:p w14:paraId="122F4363" w14:textId="0F5B5581" w:rsidR="003910D0" w:rsidRDefault="003910D0" w:rsidP="00D05580">
      <w:pPr>
        <w:pStyle w:val="ListBullet"/>
      </w:pPr>
      <w:r>
        <w:rPr>
          <w:u w:val="single"/>
        </w:rPr>
        <w:t xml:space="preserve">Plant Export </w:t>
      </w:r>
      <w:r w:rsidRPr="00AB09FC">
        <w:rPr>
          <w:u w:val="single"/>
        </w:rPr>
        <w:t>Authorised Officers</w:t>
      </w:r>
      <w:r>
        <w:t xml:space="preserve"> are individuals appointed as Australian Government officials to perform a range of export functions and manage biosecurity risks. Job functions include export inspection of fruits, vegetables, grain and other goods which require completion of mandatory eLearning, facilitated training and/or competency-based assessment. </w:t>
      </w:r>
    </w:p>
    <w:p w14:paraId="3A38EEAD" w14:textId="77777777" w:rsidR="003910D0" w:rsidRDefault="003910D0" w:rsidP="00D05580">
      <w:pPr>
        <w:pStyle w:val="ListBullet"/>
      </w:pPr>
      <w:r>
        <w:t xml:space="preserve">The </w:t>
      </w:r>
      <w:r w:rsidRPr="00A378E0">
        <w:rPr>
          <w:u w:val="single"/>
        </w:rPr>
        <w:t>Indigenous Ranger Biosecurity Program</w:t>
      </w:r>
      <w:r>
        <w:t xml:space="preserve"> partners with Indigenous Rangers in northern Australia to undertake biosecurity surveillance for exotic pests, diseases and weeds. The program includes a Ranger Forum that provides face-to-face delivery of biosecurity training, awareness and educational activities. It also includes a Certificate IV in Tropical Biosecurity and Biosecurity Fundamentals training.</w:t>
      </w:r>
    </w:p>
    <w:p w14:paraId="35294827" w14:textId="21416B9D" w:rsidR="003910D0" w:rsidRPr="002B0758" w:rsidRDefault="003910D0" w:rsidP="00D05580">
      <w:pPr>
        <w:pStyle w:val="ListBullet"/>
        <w:rPr>
          <w:rStyle w:val="Strong"/>
          <w:b w:val="0"/>
          <w:bCs w:val="0"/>
        </w:rPr>
      </w:pPr>
      <w:r w:rsidRPr="002B0758">
        <w:rPr>
          <w:rStyle w:val="Strong"/>
          <w:b w:val="0"/>
          <w:bCs w:val="0"/>
        </w:rPr>
        <w:t xml:space="preserve">The </w:t>
      </w:r>
      <w:r w:rsidRPr="002B0758">
        <w:rPr>
          <w:rStyle w:val="Strong"/>
          <w:b w:val="0"/>
          <w:bCs w:val="0"/>
          <w:u w:val="single"/>
        </w:rPr>
        <w:t>Accreditation Program for Australian Veterinarians</w:t>
      </w:r>
      <w:r w:rsidR="00412B2A">
        <w:rPr>
          <w:rStyle w:val="Strong"/>
          <w:b w:val="0"/>
          <w:bCs w:val="0"/>
        </w:rPr>
        <w:t xml:space="preserve"> (APAV)</w:t>
      </w:r>
      <w:r w:rsidRPr="002B0758">
        <w:rPr>
          <w:rStyle w:val="Strong"/>
          <w:b w:val="0"/>
          <w:bCs w:val="0"/>
        </w:rPr>
        <w:t xml:space="preserve"> is a national program designed to integrate private veterinary practitioners into the national animal health system. The APAV is administered by Animal Health Australi</w:t>
      </w:r>
      <w:r>
        <w:rPr>
          <w:rStyle w:val="Strong"/>
          <w:b w:val="0"/>
          <w:bCs w:val="0"/>
        </w:rPr>
        <w:t>a and includes</w:t>
      </w:r>
      <w:r w:rsidRPr="002B0758">
        <w:rPr>
          <w:rStyle w:val="Strong"/>
          <w:b w:val="0"/>
          <w:bCs w:val="0"/>
        </w:rPr>
        <w:t xml:space="preserve"> modules on </w:t>
      </w:r>
      <w:r>
        <w:rPr>
          <w:rStyle w:val="Strong"/>
          <w:b w:val="0"/>
          <w:bCs w:val="0"/>
        </w:rPr>
        <w:t xml:space="preserve">the </w:t>
      </w:r>
      <w:r w:rsidRPr="002B0758">
        <w:rPr>
          <w:rStyle w:val="Strong"/>
          <w:b w:val="0"/>
          <w:bCs w:val="0"/>
        </w:rPr>
        <w:t>animal health system, animal disease programs, responsibilities of an accredited veterinarian, emergency disease responsibilities of veterinarians, livestock welfare issues, and the use of veterinary laboratories.</w:t>
      </w:r>
    </w:p>
    <w:p w14:paraId="0BC1C9D3" w14:textId="77777777" w:rsidR="003910D0" w:rsidRDefault="003910D0" w:rsidP="00D05580">
      <w:pPr>
        <w:pStyle w:val="ListBullet"/>
        <w:rPr>
          <w:rStyle w:val="Strong"/>
          <w:b w:val="0"/>
          <w:bCs w:val="0"/>
        </w:rPr>
      </w:pPr>
      <w:r>
        <w:rPr>
          <w:rStyle w:val="Strong"/>
          <w:b w:val="0"/>
          <w:bCs w:val="0"/>
        </w:rPr>
        <w:t xml:space="preserve">Plant Health Australia’s </w:t>
      </w:r>
      <w:r w:rsidRPr="00843A85">
        <w:rPr>
          <w:rStyle w:val="Strong"/>
          <w:b w:val="0"/>
          <w:bCs w:val="0"/>
          <w:u w:val="single"/>
        </w:rPr>
        <w:t>Biosecurity Online Training</w:t>
      </w:r>
      <w:r>
        <w:rPr>
          <w:rStyle w:val="Strong"/>
          <w:b w:val="0"/>
          <w:bCs w:val="0"/>
        </w:rPr>
        <w:t xml:space="preserve"> (BOLT) is a free platform for biosecurity related eLearning. This platform includes a variety of courses for growers and biosecurity response staff. </w:t>
      </w:r>
    </w:p>
    <w:p w14:paraId="24686C56" w14:textId="185EB60F" w:rsidR="003910D0" w:rsidRDefault="003910D0" w:rsidP="00D05580">
      <w:pPr>
        <w:pStyle w:val="ListBullet"/>
        <w:rPr>
          <w:rStyle w:val="Strong"/>
          <w:b w:val="0"/>
          <w:bCs w:val="0"/>
        </w:rPr>
      </w:pPr>
      <w:r w:rsidRPr="6D99D89B">
        <w:rPr>
          <w:rStyle w:val="Strong"/>
          <w:b w:val="0"/>
          <w:bCs w:val="0"/>
        </w:rPr>
        <w:t xml:space="preserve">Some state and territory governments also offer courses in biosecurity. For example, Agriculture Victoria delivers courses on biosecurity planning for livestock producers, EAD Response, and Foot-and-mouth Disease Awareness. The NSW Government’s Tocal Skills </w:t>
      </w:r>
      <w:r w:rsidR="006D072E">
        <w:rPr>
          <w:rStyle w:val="Strong"/>
          <w:b w:val="0"/>
          <w:bCs w:val="0"/>
        </w:rPr>
        <w:t>T</w:t>
      </w:r>
      <w:r w:rsidRPr="6D99D89B">
        <w:rPr>
          <w:rStyle w:val="Strong"/>
          <w:b w:val="0"/>
          <w:bCs w:val="0"/>
        </w:rPr>
        <w:t xml:space="preserve">raining </w:t>
      </w:r>
      <w:r w:rsidR="006D072E">
        <w:rPr>
          <w:rStyle w:val="Strong"/>
          <w:b w:val="0"/>
          <w:bCs w:val="0"/>
        </w:rPr>
        <w:t xml:space="preserve">program </w:t>
      </w:r>
      <w:r w:rsidRPr="6D99D89B">
        <w:rPr>
          <w:rStyle w:val="Strong"/>
          <w:b w:val="0"/>
          <w:bCs w:val="0"/>
        </w:rPr>
        <w:t>was developed to meet the needs of farmers, primary industries, agribusiness and the community, and includes a chemical accreditation program.</w:t>
      </w:r>
    </w:p>
    <w:p w14:paraId="5510DA0F" w14:textId="3494362D" w:rsidR="003910D0" w:rsidRDefault="003910D0" w:rsidP="003910D0">
      <w:pPr>
        <w:pStyle w:val="Heading3"/>
        <w:spacing w:before="360"/>
      </w:pPr>
      <w:r>
        <w:lastRenderedPageBreak/>
        <w:t>National Biosecurity Workforce Strategy</w:t>
      </w:r>
    </w:p>
    <w:p w14:paraId="028A61D9" w14:textId="0534D1EE" w:rsidR="003910D0" w:rsidRDefault="003910D0" w:rsidP="003910D0">
      <w:pPr>
        <w:spacing w:after="120"/>
      </w:pPr>
      <w:r>
        <w:t xml:space="preserve">The </w:t>
      </w:r>
      <w:r w:rsidR="00641D2E">
        <w:t xml:space="preserve">National Biosecurity Strategy includes an initial action to develop a </w:t>
      </w:r>
      <w:r>
        <w:t>National Biosecurity Workforce Strategy to build, retain and deploy capability. This offers a strong opportunity to improve our understanding of the skills and occupations required to effectively manage biosecurity risks. In developing the strategy, government should consider options to:</w:t>
      </w:r>
    </w:p>
    <w:p w14:paraId="11D860A1" w14:textId="7C26868F" w:rsidR="003910D0" w:rsidRDefault="003910D0" w:rsidP="00161951">
      <w:pPr>
        <w:pStyle w:val="ListBullet"/>
        <w:ind w:left="453"/>
      </w:pPr>
      <w:r>
        <w:t>draw on a greater and more sustainable pool of workers during biosecurity emergency responses</w:t>
      </w:r>
    </w:p>
    <w:p w14:paraId="34FFCD11" w14:textId="77777777" w:rsidR="003910D0" w:rsidRDefault="003910D0" w:rsidP="00161951">
      <w:pPr>
        <w:pStyle w:val="ListBullet"/>
        <w:ind w:left="453"/>
      </w:pPr>
      <w:r>
        <w:t xml:space="preserve">support the critical expertise delivered by higher education institutions, including </w:t>
      </w:r>
      <w:r w:rsidRPr="00611581">
        <w:t>animal and plant pathology, taxonomy, veterinary science, epidemiology and entomology</w:t>
      </w:r>
    </w:p>
    <w:p w14:paraId="546AE815" w14:textId="77777777" w:rsidR="003910D0" w:rsidRDefault="003910D0" w:rsidP="00161951">
      <w:pPr>
        <w:pStyle w:val="ListBullet"/>
        <w:ind w:left="453"/>
      </w:pPr>
      <w:r>
        <w:t>engage with JSCs on biosecurity VET units and qualifications to maintain consistency and quality across training packages</w:t>
      </w:r>
    </w:p>
    <w:p w14:paraId="24563E7B" w14:textId="763B8A5D" w:rsidR="003910D0" w:rsidRDefault="003910D0" w:rsidP="00161951">
      <w:pPr>
        <w:pStyle w:val="ListBullet"/>
        <w:ind w:left="453"/>
      </w:pPr>
      <w:r>
        <w:t>undertake career pathway mapping, including roles within</w:t>
      </w:r>
      <w:r w:rsidR="00401899">
        <w:t xml:space="preserve"> the private</w:t>
      </w:r>
      <w:r>
        <w:t xml:space="preserve"> and public sector</w:t>
      </w:r>
    </w:p>
    <w:p w14:paraId="1BA7A7CA" w14:textId="77777777" w:rsidR="003910D0" w:rsidRDefault="003910D0" w:rsidP="00161951">
      <w:pPr>
        <w:pStyle w:val="ListBullet"/>
        <w:ind w:left="453"/>
      </w:pPr>
      <w:r>
        <w:t>support short roles, complementary roles, side moves and upskilling opportunities that lead to biosecurity expertise</w:t>
      </w:r>
    </w:p>
    <w:p w14:paraId="09DC9F37" w14:textId="77777777" w:rsidR="003910D0" w:rsidRDefault="003910D0" w:rsidP="00161951">
      <w:pPr>
        <w:pStyle w:val="ListBullet"/>
        <w:ind w:left="453"/>
      </w:pPr>
      <w:r>
        <w:t>support different models for delivering biosecurity skills across the labour market</w:t>
      </w:r>
    </w:p>
    <w:p w14:paraId="6FD4C89C" w14:textId="6D050632" w:rsidR="003910D0" w:rsidRDefault="003910D0" w:rsidP="00161951">
      <w:pPr>
        <w:pStyle w:val="ListBullet"/>
        <w:spacing w:after="240"/>
        <w:ind w:left="453"/>
      </w:pPr>
      <w:r>
        <w:t>measure and monitor the size of Australia’s biosecurity workforce, including surge capacity</w:t>
      </w:r>
      <w:r w:rsidR="00CE1B21">
        <w:t>.</w:t>
      </w:r>
    </w:p>
    <w:p w14:paraId="5120FB63" w14:textId="1046A3BD" w:rsidR="003910D0" w:rsidRPr="00B41F01" w:rsidRDefault="003910D0" w:rsidP="00261346">
      <w:pPr>
        <w:pStyle w:val="Recommendations"/>
        <w:rPr>
          <w:b/>
          <w:caps/>
        </w:rPr>
      </w:pPr>
      <w:r w:rsidRPr="00B41F01">
        <w:rPr>
          <w:b/>
          <w:caps/>
        </w:rPr>
        <w:t>Recommendation 5</w:t>
      </w:r>
    </w:p>
    <w:p w14:paraId="7958E266" w14:textId="77777777" w:rsidR="003910D0" w:rsidRDefault="003910D0" w:rsidP="00261346">
      <w:pPr>
        <w:pStyle w:val="Recommendations"/>
      </w:pPr>
      <w:r>
        <w:t>Support the development of a National Biosecurity Workforce Strategy that improves our understanding of critical roles, skills and pathways.</w:t>
      </w:r>
    </w:p>
    <w:p w14:paraId="75B5C7AF" w14:textId="59BA7EDB" w:rsidR="0094062E" w:rsidRDefault="0094062E">
      <w:pPr>
        <w:spacing w:after="160" w:line="259" w:lineRule="auto"/>
      </w:pPr>
      <w:r>
        <w:br w:type="page"/>
      </w:r>
    </w:p>
    <w:p w14:paraId="4B0623E9" w14:textId="6DFA0D03" w:rsidR="00487809" w:rsidRDefault="00EE0FFC" w:rsidP="000E4581">
      <w:pPr>
        <w:spacing w:after="1200"/>
        <w:rPr>
          <w:rFonts w:eastAsia="Arial" w:cs="Arial"/>
        </w:rPr>
      </w:pPr>
      <w:r>
        <w:rPr>
          <w:noProof/>
        </w:rPr>
        <w:lastRenderedPageBreak/>
        <w:drawing>
          <wp:anchor distT="0" distB="0" distL="114300" distR="114300" simplePos="0" relativeHeight="251657265" behindDoc="1" locked="0" layoutInCell="1" allowOverlap="1" wp14:anchorId="45D2049D" wp14:editId="4A61187F">
            <wp:simplePos x="0" y="0"/>
            <wp:positionH relativeFrom="page">
              <wp:posOffset>-9623</wp:posOffset>
            </wp:positionH>
            <wp:positionV relativeFrom="paragraph">
              <wp:posOffset>-810260</wp:posOffset>
            </wp:positionV>
            <wp:extent cx="7558405" cy="2700000"/>
            <wp:effectExtent l="0" t="0" r="4445" b="5715"/>
            <wp:wrapNone/>
            <wp:docPr id="1674647685" name="Imag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74647685" name="Image 9">
                      <a:extLst>
                        <a:ext uri="{C183D7F6-B498-43B3-948B-1728B52AA6E4}">
                          <adec:decorative xmlns:adec="http://schemas.microsoft.com/office/drawing/2017/decorative" val="1"/>
                        </a:ext>
                      </a:extLst>
                    </pic:cNvPr>
                    <pic:cNvPicPr preferRelativeResize="0"/>
                  </pic:nvPicPr>
                  <pic:blipFill rotWithShape="1">
                    <a:blip r:embed="rId171" cstate="print">
                      <a:extLst>
                        <a:ext uri="{28A0092B-C50C-407E-A947-70E740481C1C}">
                          <a14:useLocalDpi xmlns:a14="http://schemas.microsoft.com/office/drawing/2010/main" val="0"/>
                        </a:ext>
                      </a:extLst>
                    </a:blip>
                    <a:srcRect t="-10"/>
                    <a:stretch/>
                  </pic:blipFill>
                  <pic:spPr bwMode="auto">
                    <a:xfrm>
                      <a:off x="0" y="0"/>
                      <a:ext cx="7558405" cy="27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28" w:name="_Toc180675677"/>
    </w:p>
    <w:p w14:paraId="459C744A" w14:textId="2790C1EB" w:rsidR="00487809" w:rsidRPr="00025205" w:rsidRDefault="00407E00" w:rsidP="00487809">
      <w:pPr>
        <w:spacing w:after="0"/>
        <w:rPr>
          <w:b/>
          <w:color w:val="FFFFFF" w:themeColor="background1"/>
          <w:sz w:val="36"/>
          <w:szCs w:val="36"/>
        </w:rPr>
      </w:pPr>
      <w:r>
        <w:rPr>
          <w:b/>
          <w:color w:val="FFFFFF" w:themeColor="background1"/>
          <w:sz w:val="36"/>
          <w:szCs w:val="36"/>
        </w:rPr>
        <w:t xml:space="preserve">Contributing </w:t>
      </w:r>
      <w:r w:rsidR="00FB748D">
        <w:rPr>
          <w:b/>
          <w:color w:val="FFFFFF" w:themeColor="background1"/>
          <w:sz w:val="36"/>
          <w:szCs w:val="36"/>
        </w:rPr>
        <w:t>w</w:t>
      </w:r>
      <w:r>
        <w:rPr>
          <w:b/>
          <w:color w:val="FFFFFF" w:themeColor="background1"/>
          <w:sz w:val="36"/>
          <w:szCs w:val="36"/>
        </w:rPr>
        <w:t>orkforces</w:t>
      </w:r>
    </w:p>
    <w:p w14:paraId="1E262223" w14:textId="48095081" w:rsidR="00487809" w:rsidRPr="00E40F36" w:rsidRDefault="00487809" w:rsidP="00487809">
      <w:pPr>
        <w:pStyle w:val="Heading1"/>
        <w:spacing w:before="0" w:after="360"/>
        <w:rPr>
          <w:color w:val="FFFFFF" w:themeColor="background1"/>
          <w:sz w:val="72"/>
          <w:szCs w:val="36"/>
        </w:rPr>
      </w:pPr>
      <w:bookmarkStart w:id="229" w:name="_Toc181275217"/>
      <w:bookmarkStart w:id="230" w:name="_Toc184733696"/>
      <w:r>
        <w:rPr>
          <w:color w:val="FFFFFF" w:themeColor="background1"/>
          <w:sz w:val="72"/>
          <w:szCs w:val="36"/>
        </w:rPr>
        <w:t>6. Labour Hire</w:t>
      </w:r>
      <w:bookmarkEnd w:id="229"/>
      <w:bookmarkEnd w:id="230"/>
    </w:p>
    <w:p w14:paraId="2B75746D" w14:textId="37F857BB" w:rsidR="00B57B00" w:rsidRDefault="00B57B00" w:rsidP="0046284F">
      <w:pPr>
        <w:pStyle w:val="Heading2"/>
      </w:pPr>
      <w:bookmarkStart w:id="231" w:name="_Toc181275218"/>
      <w:bookmarkStart w:id="232" w:name="_Toc184733697"/>
      <w:r>
        <w:t>Overview</w:t>
      </w:r>
      <w:bookmarkEnd w:id="228"/>
      <w:bookmarkEnd w:id="231"/>
      <w:bookmarkEnd w:id="232"/>
    </w:p>
    <w:p w14:paraId="57CEC791" w14:textId="77777777" w:rsidR="003360EA" w:rsidRDefault="003360EA" w:rsidP="003360EA">
      <w:pPr>
        <w:pStyle w:val="Heading3"/>
      </w:pPr>
      <w:r>
        <w:t>Labour hire arrangements can take many forms</w:t>
      </w:r>
    </w:p>
    <w:p w14:paraId="32CAD853" w14:textId="77777777" w:rsidR="003360EA" w:rsidRPr="006140FD" w:rsidRDefault="003360EA" w:rsidP="003360EA">
      <w:r>
        <w:t>In its most commonly understood form, labour hire work is characterised by a triangular arrangement</w:t>
      </w:r>
      <w:r w:rsidRPr="006140FD">
        <w:t xml:space="preserve"> where there is:</w:t>
      </w:r>
    </w:p>
    <w:p w14:paraId="2AD9A90B" w14:textId="77777777" w:rsidR="003360EA" w:rsidRPr="006140FD" w:rsidRDefault="003360EA" w:rsidP="003360EA">
      <w:pPr>
        <w:pStyle w:val="ListBullet"/>
      </w:pPr>
      <w:r w:rsidRPr="006140FD">
        <w:t>an employment relationship between a</w:t>
      </w:r>
      <w:r>
        <w:t xml:space="preserve"> worker</w:t>
      </w:r>
      <w:r w:rsidRPr="006140FD">
        <w:t xml:space="preserve"> and a labour hire firm, and</w:t>
      </w:r>
    </w:p>
    <w:p w14:paraId="7B36CA02" w14:textId="39B71E4D" w:rsidR="003360EA" w:rsidRDefault="003360EA" w:rsidP="003360EA">
      <w:pPr>
        <w:pStyle w:val="ListBullet"/>
      </w:pPr>
      <w:r w:rsidRPr="006140FD">
        <w:t>a commercial arrangement between the labour hire firm and another business for the supply of the individual employee's labour</w:t>
      </w:r>
      <w:r>
        <w:t xml:space="preserve"> (</w:t>
      </w:r>
      <w:r>
        <w:fldChar w:fldCharType="begin" w:fldLock="1"/>
      </w:r>
      <w:r>
        <w:instrText xml:space="preserve"> REF _Ref180161698 \h </w:instrText>
      </w:r>
      <w:r>
        <w:fldChar w:fldCharType="separate"/>
      </w:r>
      <w:r w:rsidR="00AE1EE7">
        <w:t>Figure 6.</w:t>
      </w:r>
      <w:r w:rsidR="00C80BD0">
        <w:rPr>
          <w:noProof/>
        </w:rPr>
        <w:t>1</w:t>
      </w:r>
      <w:r>
        <w:fldChar w:fldCharType="end"/>
      </w:r>
      <w:r>
        <w:t>)</w:t>
      </w:r>
      <w:r w:rsidRPr="006140FD">
        <w:t>.</w:t>
      </w:r>
    </w:p>
    <w:p w14:paraId="7FF0A5B6" w14:textId="57BCAE71" w:rsidR="003360EA" w:rsidRPr="009A70CA" w:rsidRDefault="00AE1EE7" w:rsidP="003360EA">
      <w:pPr>
        <w:pStyle w:val="ChartandTablelabel"/>
        <w:rPr>
          <w:lang w:val="en-AU"/>
        </w:rPr>
      </w:pPr>
      <w:bookmarkStart w:id="233" w:name="_Ref180161698"/>
      <w:r>
        <w:t>Figure 6.</w:t>
      </w:r>
      <w:r w:rsidR="00CA6591">
        <w:fldChar w:fldCharType="begin"/>
      </w:r>
      <w:r w:rsidR="00CA6591">
        <w:instrText xml:space="preserve"> SEQ Figure \* ARABIC </w:instrText>
      </w:r>
      <w:r w:rsidR="00B350D4" w:rsidRPr="00B350D4">
        <w:rPr>
          <w:lang w:val="en-AU"/>
        </w:rPr>
        <w:instrText xml:space="preserve">\r 1 </w:instrText>
      </w:r>
      <w:r w:rsidR="00CA6591">
        <w:fldChar w:fldCharType="separate"/>
      </w:r>
      <w:r w:rsidR="004047A9">
        <w:rPr>
          <w:noProof/>
        </w:rPr>
        <w:t>1</w:t>
      </w:r>
      <w:r w:rsidR="00CA6591">
        <w:fldChar w:fldCharType="end"/>
      </w:r>
      <w:bookmarkEnd w:id="233"/>
      <w:r w:rsidR="003360EA" w:rsidRPr="00C80BD0">
        <w:rPr>
          <w:lang w:val="en-AU"/>
        </w:rPr>
        <w:t>: Triangular labour hire</w:t>
      </w:r>
      <w:r w:rsidR="003360EA" w:rsidRPr="003A4EA1">
        <w:t xml:space="preserve"> arrangement</w:t>
      </w:r>
    </w:p>
    <w:p w14:paraId="4E12220A" w14:textId="5F615955" w:rsidR="003360EA" w:rsidRDefault="003360EA" w:rsidP="00C80BD0">
      <w:pPr>
        <w:jc w:val="center"/>
      </w:pPr>
      <w:r w:rsidRPr="003A69BD">
        <w:rPr>
          <w:noProof/>
        </w:rPr>
        <w:drawing>
          <wp:inline distT="0" distB="0" distL="0" distR="0" wp14:anchorId="325EF68B" wp14:editId="2E385B08">
            <wp:extent cx="3515710" cy="1869993"/>
            <wp:effectExtent l="0" t="0" r="0" b="0"/>
            <wp:docPr id="10511071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07189" name="Picture 1">
                      <a:extLst>
                        <a:ext uri="{C183D7F6-B498-43B3-948B-1728B52AA6E4}">
                          <adec:decorative xmlns:adec="http://schemas.microsoft.com/office/drawing/2017/decorative" val="1"/>
                        </a:ext>
                      </a:extLst>
                    </pic:cNvPr>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521153" cy="1872888"/>
                    </a:xfrm>
                    <a:prstGeom prst="rect">
                      <a:avLst/>
                    </a:prstGeom>
                  </pic:spPr>
                </pic:pic>
              </a:graphicData>
            </a:graphic>
          </wp:inline>
        </w:drawing>
      </w:r>
    </w:p>
    <w:p w14:paraId="28B0BB44" w14:textId="77777777" w:rsidR="003360EA" w:rsidRDefault="003360EA" w:rsidP="003360EA">
      <w:r w:rsidRPr="00ED5441">
        <w:t xml:space="preserve">In </w:t>
      </w:r>
      <w:r>
        <w:t xml:space="preserve">some cases, </w:t>
      </w:r>
      <w:r w:rsidRPr="00ED5441">
        <w:t>labour hire arrangements can be more complex</w:t>
      </w:r>
      <w:r>
        <w:t xml:space="preserve"> such as when a labour hire operator subcontracts out the supply of labour to another business resulting in a multi-tiered labour supply chain.  </w:t>
      </w:r>
    </w:p>
    <w:p w14:paraId="1F0CED2E" w14:textId="77777777" w:rsidR="003360EA" w:rsidRPr="00544E9B" w:rsidRDefault="003360EA" w:rsidP="003360EA">
      <w:r>
        <w:t xml:space="preserve">The definition of labour hire services can also encompass certain contractor management services and recruitment and placement services, as is the case under Victoria’s </w:t>
      </w:r>
      <w:r>
        <w:rPr>
          <w:i/>
          <w:iCs/>
        </w:rPr>
        <w:t>Labour Hire Licensing Act 2018</w:t>
      </w:r>
      <w:r>
        <w:t>. For example, this could include:</w:t>
      </w:r>
    </w:p>
    <w:p w14:paraId="4DF3D082" w14:textId="77777777" w:rsidR="003360EA" w:rsidRDefault="003360EA" w:rsidP="003360EA">
      <w:pPr>
        <w:pStyle w:val="ListBullet"/>
      </w:pPr>
      <w:r w:rsidRPr="00EC756D">
        <w:rPr>
          <w:lang w:val="en-AU"/>
        </w:rPr>
        <w:t xml:space="preserve">businesses that recruit or place independent contractors, and then provide ongoing administration and payroll functions, or supervision or performance management functions for hosts </w:t>
      </w:r>
      <w:r>
        <w:t>(contract management services), and</w:t>
      </w:r>
    </w:p>
    <w:p w14:paraId="1D92DA0E" w14:textId="77777777" w:rsidR="003360EA" w:rsidRDefault="003360EA" w:rsidP="003360EA">
      <w:pPr>
        <w:pStyle w:val="ListBullet"/>
      </w:pPr>
      <w:r>
        <w:t xml:space="preserve">businesses that, </w:t>
      </w:r>
      <w:r w:rsidRPr="00653DDF">
        <w:rPr>
          <w:lang w:val="en-AU"/>
        </w:rPr>
        <w:t>in the course of providing recruitment or placement services, recruit or place one or more individuals to perform work in and as part of a host’s business and provide or </w:t>
      </w:r>
      <w:r>
        <w:rPr>
          <w:lang w:val="en-AU"/>
        </w:rPr>
        <w:t>procure</w:t>
      </w:r>
      <w:r w:rsidRPr="00653DDF">
        <w:rPr>
          <w:lang w:val="en-AU"/>
        </w:rPr>
        <w:t> accommodation for some or all of the period that the individuals are working for the host</w:t>
      </w:r>
      <w:r>
        <w:rPr>
          <w:lang w:val="en-AU"/>
        </w:rPr>
        <w:t xml:space="preserve"> (</w:t>
      </w:r>
      <w:r>
        <w:t>recruitment and placement services)</w:t>
      </w:r>
      <w:r w:rsidRPr="00653DDF">
        <w:rPr>
          <w:lang w:val="en-AU"/>
        </w:rPr>
        <w:t>.</w:t>
      </w:r>
      <w:r>
        <w:rPr>
          <w:rStyle w:val="EndnoteReference"/>
          <w:lang w:val="en-AU"/>
        </w:rPr>
        <w:endnoteReference w:id="146"/>
      </w:r>
    </w:p>
    <w:p w14:paraId="25C401DC" w14:textId="77777777" w:rsidR="003360EA" w:rsidRDefault="003360EA" w:rsidP="003360EA">
      <w:pPr>
        <w:pStyle w:val="Heading3"/>
      </w:pPr>
      <w:r>
        <w:lastRenderedPageBreak/>
        <w:t>Labour hire workers commonly work in the food supply chain</w:t>
      </w:r>
    </w:p>
    <w:p w14:paraId="6B88264B" w14:textId="77777777" w:rsidR="003360EA" w:rsidRDefault="003360EA" w:rsidP="003360EA">
      <w:r>
        <w:t xml:space="preserve">The ABS estimate that </w:t>
      </w:r>
      <w:r w:rsidRPr="00C9010B">
        <w:t xml:space="preserve">416,500 people had a job in Labour </w:t>
      </w:r>
      <w:r>
        <w:t>S</w:t>
      </w:r>
      <w:r w:rsidRPr="00C9010B">
        <w:t xml:space="preserve">upply </w:t>
      </w:r>
      <w:r>
        <w:t>S</w:t>
      </w:r>
      <w:r w:rsidRPr="00C9010B">
        <w:t>ervices</w:t>
      </w:r>
      <w:r w:rsidRPr="00F00327">
        <w:t>—</w:t>
      </w:r>
      <w:r>
        <w:t>the industry most closely associated with labour hire</w:t>
      </w:r>
      <w:r w:rsidRPr="00F00327">
        <w:t>—</w:t>
      </w:r>
      <w:r>
        <w:t>in June 2024. The share of total employment comprised by Labour Supply Services is trending upward, increasing from 2</w:t>
      </w:r>
      <w:r w:rsidRPr="008A45C2">
        <w:t xml:space="preserve">% of total employment to 2.8% </w:t>
      </w:r>
      <w:r>
        <w:t>over the ten years to</w:t>
      </w:r>
      <w:r w:rsidRPr="008A45C2">
        <w:t xml:space="preserve"> June 2024</w:t>
      </w:r>
      <w:r>
        <w:t>.</w:t>
      </w:r>
      <w:r>
        <w:rPr>
          <w:rStyle w:val="EndnoteReference"/>
        </w:rPr>
        <w:endnoteReference w:id="147"/>
      </w:r>
    </w:p>
    <w:p w14:paraId="6131EF20" w14:textId="77777777" w:rsidR="003360EA" w:rsidRDefault="003360EA" w:rsidP="003360EA">
      <w:r>
        <w:t>Reliable data on the employment patterns of labour hire workers at a granular level are limited. However, there is little doubt that labour hire workers represent a significant share of parts of the food supply chain workforce. For example:</w:t>
      </w:r>
    </w:p>
    <w:p w14:paraId="53AF7D69" w14:textId="77777777" w:rsidR="003360EA" w:rsidRDefault="003360EA" w:rsidP="00161951">
      <w:pPr>
        <w:pStyle w:val="ListBullet"/>
        <w:ind w:left="453"/>
      </w:pPr>
      <w:r>
        <w:t>Evidence from the Linked Employer-Employee Dataset (LEED) suggests that Factory Process Workers</w:t>
      </w:r>
      <w:r w:rsidRPr="00F00327">
        <w:rPr>
          <w:lang w:val="en-AU"/>
        </w:rPr>
        <w:t>—</w:t>
      </w:r>
      <w:r>
        <w:rPr>
          <w:lang w:val="en-AU"/>
        </w:rPr>
        <w:t>many of whom are engaged in processing, manufacturing and packaging food and beverages</w:t>
      </w:r>
      <w:r w:rsidRPr="00F00327">
        <w:rPr>
          <w:lang w:val="en-AU"/>
        </w:rPr>
        <w:t>—</w:t>
      </w:r>
      <w:r>
        <w:rPr>
          <w:lang w:val="en-AU"/>
        </w:rPr>
        <w:t>is the most common occupation sub-major group in which labour hire workers are employed.</w:t>
      </w:r>
      <w:r>
        <w:rPr>
          <w:rStyle w:val="EndnoteReference"/>
          <w:lang w:val="en-AU"/>
        </w:rPr>
        <w:endnoteReference w:id="148"/>
      </w:r>
      <w:r>
        <w:rPr>
          <w:lang w:val="en-AU"/>
        </w:rPr>
        <w:t xml:space="preserve"> </w:t>
      </w:r>
    </w:p>
    <w:p w14:paraId="0E6AF65F" w14:textId="5550895F" w:rsidR="003360EA" w:rsidRDefault="003360EA" w:rsidP="00161951">
      <w:pPr>
        <w:pStyle w:val="ListBullet"/>
        <w:ind w:left="453"/>
      </w:pPr>
      <w:r>
        <w:t xml:space="preserve">ABARES survey data indicates that around 52,000 contract workers in </w:t>
      </w:r>
      <w:r w:rsidR="00FE50A7">
        <w:t>H</w:t>
      </w:r>
      <w:r>
        <w:t>orticulture were employed through labour hire firms at the peak month in 2019-20 (representing over half of all contract workers).</w:t>
      </w:r>
      <w:r>
        <w:rPr>
          <w:rStyle w:val="EndnoteReference"/>
        </w:rPr>
        <w:endnoteReference w:id="149"/>
      </w:r>
      <w:r>
        <w:t xml:space="preserve"> </w:t>
      </w:r>
    </w:p>
    <w:p w14:paraId="387A4A18" w14:textId="77777777" w:rsidR="003360EA" w:rsidRDefault="003360EA" w:rsidP="003360EA">
      <w:pPr>
        <w:pStyle w:val="Heading3"/>
      </w:pPr>
      <w:r>
        <w:t>Labour hire can play a constructive role in our food supply chain</w:t>
      </w:r>
    </w:p>
    <w:p w14:paraId="46793B4F" w14:textId="77777777" w:rsidR="003360EA" w:rsidRDefault="003360EA" w:rsidP="003360EA">
      <w:r>
        <w:t>There is a legitimate role for labour hire arrangements within the food supply chain workforce. Labour hire can provide an important mechanism for food supply chain businesses to manage seasonal fluctuations in labour demand, address labour supply challenges, and reduce their administrative burden.</w:t>
      </w:r>
      <w:r>
        <w:rPr>
          <w:rStyle w:val="EndnoteReference"/>
        </w:rPr>
        <w:endnoteReference w:id="150"/>
      </w:r>
      <w:r>
        <w:t xml:space="preserve"> </w:t>
      </w:r>
    </w:p>
    <w:p w14:paraId="33E50F34" w14:textId="77777777" w:rsidR="003360EA" w:rsidRPr="00FC2968" w:rsidRDefault="003360EA" w:rsidP="003360EA">
      <w:r>
        <w:t>JSA heard that labour hire arrangements can be particularly beneficial for small and medium enterprises:</w:t>
      </w:r>
    </w:p>
    <w:p w14:paraId="75851EFF" w14:textId="77777777" w:rsidR="003360EA" w:rsidRDefault="003360EA" w:rsidP="003360EA">
      <w:pPr>
        <w:pStyle w:val="Quote"/>
      </w:pPr>
      <w:r>
        <w:t>‘</w:t>
      </w:r>
      <w:r w:rsidRPr="00FC2968">
        <w:t>Labour hire companies offer growers a range of benefits that make engaging their services a very pragmatic decision, particularly for small and medium businesses with limited capacity. Labour hire companies can take responsibility for recruiting workers, training and managing pay, insurances and any other entitlements. By taking over these duties, producers are able to spend more time on other aspects of their business.</w:t>
      </w:r>
      <w:r>
        <w:t>’</w:t>
      </w:r>
      <w:r>
        <w:rPr>
          <w:rStyle w:val="EndnoteReference"/>
        </w:rPr>
        <w:endnoteReference w:id="151"/>
      </w:r>
    </w:p>
    <w:p w14:paraId="0F030610" w14:textId="77777777" w:rsidR="003360EA" w:rsidRPr="006D72BF" w:rsidRDefault="003360EA" w:rsidP="003360EA">
      <w:r>
        <w:t>Labour hire firms also play a large role in connecting those looking for work with employment opportunities, especially newer participants in the Australian labour market. Relative to all employees, those born overseas (particularly those who arrived less than 10 years ago) are more likely to be a labour hire worker.</w:t>
      </w:r>
      <w:r>
        <w:rPr>
          <w:rStyle w:val="EndnoteReference"/>
        </w:rPr>
        <w:endnoteReference w:id="152"/>
      </w:r>
      <w:r>
        <w:t xml:space="preserve"> For instance, 96 approved PALM scheme employers in July 2024 were labour hire firms with labour hire firms accounting for many of the largest employers in the scheme. </w:t>
      </w:r>
    </w:p>
    <w:p w14:paraId="020C5D2C" w14:textId="77777777" w:rsidR="003360EA" w:rsidRPr="00440D8F" w:rsidRDefault="003360EA" w:rsidP="003360EA">
      <w:pPr>
        <w:pStyle w:val="Heading3"/>
      </w:pPr>
      <w:r>
        <w:t>Labour hire firms are associated with a significant share of non-compliance</w:t>
      </w:r>
    </w:p>
    <w:p w14:paraId="2F5F0DCB" w14:textId="77777777" w:rsidR="003360EA" w:rsidRPr="000E68A8" w:rsidRDefault="003360EA" w:rsidP="003360EA">
      <w:r>
        <w:t>Recent inspections undertaken by t</w:t>
      </w:r>
      <w:r w:rsidRPr="008569DF">
        <w:t>he Fair Work Ombudsman (FWO)</w:t>
      </w:r>
      <w:r>
        <w:t xml:space="preserve"> found that labour hire operators are associated with a significant proportion of non-compliance in the agriculture sector. For example, u</w:t>
      </w:r>
      <w:r w:rsidRPr="008569DF">
        <w:t>nder their Agriculture Strategy</w:t>
      </w:r>
      <w:r>
        <w:t xml:space="preserve"> the FWO has issued 98 Infringement Notices for pay slip and record-keeping breaches with employers fined a total of $316,860. The majority of Infringement Notices (86 out of 98) were to labour hire entities.</w:t>
      </w:r>
      <w:r>
        <w:rPr>
          <w:rStyle w:val="EndnoteReference"/>
        </w:rPr>
        <w:endnoteReference w:id="153"/>
      </w:r>
      <w:r>
        <w:t xml:space="preserve"> As the FWO observe, ‘breaches of record-keeping and pay slips laws often indicate increased risks of underpaying workers as well as non-compliance with other Commonwealth laws.’</w:t>
      </w:r>
      <w:r>
        <w:rPr>
          <w:rStyle w:val="EndnoteReference"/>
        </w:rPr>
        <w:endnoteReference w:id="154"/>
      </w:r>
    </w:p>
    <w:p w14:paraId="6CA0F00D" w14:textId="77777777" w:rsidR="003360EA" w:rsidRPr="00C017AD" w:rsidRDefault="003360EA" w:rsidP="003360EA">
      <w:pPr>
        <w:spacing w:before="120" w:after="120" w:line="240" w:lineRule="auto"/>
        <w:rPr>
          <w:rFonts w:cs="Arial"/>
        </w:rPr>
      </w:pPr>
      <w:r>
        <w:lastRenderedPageBreak/>
        <w:t xml:space="preserve">The non-compliance risks of labour hire arrangements are elevated where labour supply chains are more complex. </w:t>
      </w:r>
      <w:r w:rsidRPr="00C017AD">
        <w:rPr>
          <w:rFonts w:cs="Arial"/>
        </w:rPr>
        <w:t xml:space="preserve">As noted in its 2018 Harvest Trail Inquiry Report, the experience of the </w:t>
      </w:r>
      <w:r>
        <w:rPr>
          <w:rFonts w:cs="Arial"/>
        </w:rPr>
        <w:t>FWO</w:t>
      </w:r>
      <w:r w:rsidRPr="00C017AD">
        <w:rPr>
          <w:rFonts w:cs="Arial"/>
        </w:rPr>
        <w:t xml:space="preserve"> is that:</w:t>
      </w:r>
    </w:p>
    <w:p w14:paraId="75260241" w14:textId="77777777" w:rsidR="003360EA" w:rsidRPr="00C017AD" w:rsidRDefault="003360EA" w:rsidP="003360EA">
      <w:pPr>
        <w:pStyle w:val="Quote"/>
        <w:rPr>
          <w:rFonts w:cs="Arial"/>
        </w:rPr>
      </w:pPr>
      <w:r w:rsidRPr="00C017AD">
        <w:rPr>
          <w:rFonts w:cs="Arial"/>
        </w:rPr>
        <w:t>‘…multiple levels of subcontracting increases the risk of non-compliance. As additional subcontractors enter the labour contracting chain, the increasing pressure of multiple players taking their profit can result in the legal employer of workers having insufficient funds to cover their full entitlements.’</w:t>
      </w:r>
      <w:r w:rsidRPr="00C017AD">
        <w:rPr>
          <w:rStyle w:val="EndnoteReference"/>
          <w:rFonts w:cs="Arial"/>
        </w:rPr>
        <w:endnoteReference w:id="155"/>
      </w:r>
    </w:p>
    <w:p w14:paraId="4E31683B" w14:textId="77777777" w:rsidR="003360EA" w:rsidRPr="00AB416C" w:rsidRDefault="003360EA" w:rsidP="003360EA">
      <w:pPr>
        <w:spacing w:before="120" w:after="120" w:line="240" w:lineRule="auto"/>
      </w:pPr>
      <w:r>
        <w:t>Complex or multi-tiered labour supply chains may also be a deliberate feature of the work of some labour hire operators with the aim of making it harder for regulators to enforce compliance with the law.</w:t>
      </w:r>
      <w:r>
        <w:rPr>
          <w:rStyle w:val="EndnoteReference"/>
        </w:rPr>
        <w:endnoteReference w:id="156"/>
      </w:r>
    </w:p>
    <w:p w14:paraId="58787992" w14:textId="77777777" w:rsidR="003360EA" w:rsidRDefault="003360EA" w:rsidP="003360EA">
      <w:pPr>
        <w:pStyle w:val="Heading3"/>
      </w:pPr>
      <w:r>
        <w:t>Non-compliant labour hire arrangements harm workers and the industry</w:t>
      </w:r>
    </w:p>
    <w:p w14:paraId="20DCC396" w14:textId="77777777" w:rsidR="003360EA" w:rsidRDefault="003360EA" w:rsidP="003360EA">
      <w:r>
        <w:t>Non-compliant labour hire practices range from unintentional breaches through to intentionally operating an exploitative business model. The Report of the Migrant Workers’ Taskforce called attention to a range of common practices employed by non-compliant labour hire firms including:</w:t>
      </w:r>
    </w:p>
    <w:p w14:paraId="50481A66" w14:textId="77777777" w:rsidR="003360EA" w:rsidRPr="00C768F1" w:rsidRDefault="003360EA" w:rsidP="00161951">
      <w:pPr>
        <w:pStyle w:val="ListBullet"/>
        <w:ind w:left="453"/>
      </w:pPr>
      <w:r w:rsidRPr="00C768F1">
        <w:rPr>
          <w:lang w:val="en-AU"/>
        </w:rPr>
        <w:t>underpayment of wages and non-payment of the superannuation guarantee</w:t>
      </w:r>
    </w:p>
    <w:p w14:paraId="79298AC6" w14:textId="77777777" w:rsidR="003360EA" w:rsidRPr="00C768F1" w:rsidRDefault="003360EA" w:rsidP="00161951">
      <w:pPr>
        <w:pStyle w:val="ListBullet"/>
        <w:ind w:left="453"/>
      </w:pPr>
      <w:r w:rsidRPr="00C768F1">
        <w:rPr>
          <w:lang w:val="en-AU"/>
        </w:rPr>
        <w:t>poor record keeping</w:t>
      </w:r>
    </w:p>
    <w:p w14:paraId="49BDD852" w14:textId="77777777" w:rsidR="003360EA" w:rsidRPr="00C768F1" w:rsidRDefault="003360EA" w:rsidP="00161951">
      <w:pPr>
        <w:pStyle w:val="ListBullet"/>
        <w:ind w:left="453"/>
      </w:pPr>
      <w:r w:rsidRPr="00C768F1">
        <w:rPr>
          <w:lang w:val="en-AU"/>
        </w:rPr>
        <w:t>the use of vulnerable workers (including trafficked workers</w:t>
      </w:r>
      <w:r>
        <w:rPr>
          <w:lang w:val="en-AU"/>
        </w:rPr>
        <w:t xml:space="preserve"> and those working illegally</w:t>
      </w:r>
      <w:r w:rsidRPr="00C768F1">
        <w:rPr>
          <w:lang w:val="en-AU"/>
        </w:rPr>
        <w:t xml:space="preserve">) </w:t>
      </w:r>
    </w:p>
    <w:p w14:paraId="1320AE83" w14:textId="77777777" w:rsidR="003360EA" w:rsidRPr="00C768F1" w:rsidRDefault="003360EA" w:rsidP="00161951">
      <w:pPr>
        <w:pStyle w:val="ListBullet"/>
        <w:ind w:left="453"/>
      </w:pPr>
      <w:r w:rsidRPr="00C768F1">
        <w:rPr>
          <w:lang w:val="en-AU"/>
        </w:rPr>
        <w:t xml:space="preserve">not remitting PAYG tax and paying workers’ compensation premiums </w:t>
      </w:r>
    </w:p>
    <w:p w14:paraId="67D3A091" w14:textId="77777777" w:rsidR="003360EA" w:rsidRPr="00C768F1" w:rsidRDefault="003360EA" w:rsidP="00161951">
      <w:pPr>
        <w:pStyle w:val="ListBullet"/>
        <w:ind w:left="453"/>
      </w:pPr>
      <w:r w:rsidRPr="00C768F1">
        <w:rPr>
          <w:lang w:val="en-AU"/>
        </w:rPr>
        <w:t>sham contracting arrangements</w:t>
      </w:r>
    </w:p>
    <w:p w14:paraId="3CC3D7BB" w14:textId="77777777" w:rsidR="003360EA" w:rsidRPr="00C768F1" w:rsidRDefault="003360EA" w:rsidP="00161951">
      <w:pPr>
        <w:pStyle w:val="ListBullet"/>
        <w:ind w:left="453"/>
      </w:pPr>
      <w:r w:rsidRPr="00C768F1">
        <w:rPr>
          <w:lang w:val="en-AU"/>
        </w:rPr>
        <w:t xml:space="preserve">sub-contracting arrangements that add little value to the supply or service </w:t>
      </w:r>
    </w:p>
    <w:p w14:paraId="403800D8" w14:textId="77777777" w:rsidR="003360EA" w:rsidRPr="00C768F1" w:rsidRDefault="003360EA" w:rsidP="00161951">
      <w:pPr>
        <w:pStyle w:val="ListBullet"/>
        <w:ind w:left="453"/>
      </w:pPr>
      <w:r w:rsidRPr="00C768F1">
        <w:rPr>
          <w:lang w:val="en-AU"/>
        </w:rPr>
        <w:t>liquidating businesses to avoid accrued employee obligations, and</w:t>
      </w:r>
    </w:p>
    <w:p w14:paraId="3F852520" w14:textId="77777777" w:rsidR="003360EA" w:rsidRPr="00FC6FF8" w:rsidRDefault="003360EA" w:rsidP="00161951">
      <w:pPr>
        <w:pStyle w:val="ListBullet"/>
        <w:ind w:left="453"/>
      </w:pPr>
      <w:r w:rsidRPr="00C768F1">
        <w:rPr>
          <w:lang w:val="en-AU"/>
        </w:rPr>
        <w:t>provision of over-priced, sub-standard accommodation.</w:t>
      </w:r>
      <w:r w:rsidRPr="00C768F1">
        <w:rPr>
          <w:rStyle w:val="EndnoteReference"/>
          <w:lang w:val="en-AU"/>
        </w:rPr>
        <w:endnoteReference w:id="157"/>
      </w:r>
    </w:p>
    <w:p w14:paraId="71EE217A" w14:textId="77777777" w:rsidR="003360EA" w:rsidRPr="00FC49F1" w:rsidRDefault="003360EA" w:rsidP="00161951">
      <w:pPr>
        <w:spacing w:before="160" w:after="120" w:line="240" w:lineRule="auto"/>
      </w:pPr>
      <w:r w:rsidRPr="00FC49F1">
        <w:t xml:space="preserve">While </w:t>
      </w:r>
      <w:r>
        <w:t>some individual employers and workers may seek to benefit by engaging with non-compliant labour hire firms (e.g. by lowering labour costs or avoiding tax through cash-in-hand payments), non-compliant labour hire arrangements are damaging for workers and employers in the food supply chain. The range of harmful impacts include but are not limited to:</w:t>
      </w:r>
    </w:p>
    <w:p w14:paraId="578731E4" w14:textId="77777777" w:rsidR="003360EA" w:rsidRPr="00C83288" w:rsidRDefault="003360EA" w:rsidP="00161951">
      <w:pPr>
        <w:pStyle w:val="ListBullet"/>
        <w:ind w:left="453"/>
      </w:pPr>
      <w:r w:rsidRPr="00C83288">
        <w:t>for workers whose vulnerability is directly exploited by unscrupulous labour hire operators, harms can include significant underpayments, extremely long hours of work, high rents for overcrowded and unsafe worker accommodation, discrimination and misclassification as contactors</w:t>
      </w:r>
    </w:p>
    <w:p w14:paraId="7891D94F" w14:textId="29B3CED9" w:rsidR="003360EA" w:rsidRPr="00C83288" w:rsidRDefault="003360EA" w:rsidP="00161951">
      <w:pPr>
        <w:pStyle w:val="ListBullet"/>
        <w:ind w:left="453"/>
      </w:pPr>
      <w:r w:rsidRPr="00C83288">
        <w:t xml:space="preserve">for other workers, impacts can include the creation of distorted or segmented labour markets where non-compliance puts downward pressure on wages and conditions by focusing competition </w:t>
      </w:r>
      <w:r w:rsidR="003A6CEF">
        <w:t>on</w:t>
      </w:r>
      <w:r w:rsidRPr="00C83288">
        <w:t xml:space="preserve"> lowering labour costs, and</w:t>
      </w:r>
    </w:p>
    <w:p w14:paraId="0E4A919B" w14:textId="77777777" w:rsidR="003360EA" w:rsidRDefault="003360EA" w:rsidP="00161951">
      <w:pPr>
        <w:pStyle w:val="ListBullet"/>
        <w:ind w:left="453"/>
      </w:pPr>
      <w:r w:rsidRPr="00C83288">
        <w:t>for compliant employers and labour hire operators, damaging the reputation of the sector including in relation to its ability to attract new workers) and create an uneven playing field.</w:t>
      </w:r>
      <w:r w:rsidRPr="00C83288">
        <w:rPr>
          <w:rStyle w:val="EndnoteReference"/>
        </w:rPr>
        <w:endnoteReference w:id="158"/>
      </w:r>
      <w:r w:rsidRPr="00C83288">
        <w:t xml:space="preserve"> </w:t>
      </w:r>
    </w:p>
    <w:p w14:paraId="3F3FA947" w14:textId="77777777" w:rsidR="00C80BD0" w:rsidRPr="00C83288" w:rsidRDefault="00C80BD0" w:rsidP="00C80BD0"/>
    <w:p w14:paraId="5DC09BFB" w14:textId="77777777" w:rsidR="003360EA" w:rsidRDefault="003360EA" w:rsidP="003360EA">
      <w:pPr>
        <w:pStyle w:val="Heading3"/>
      </w:pPr>
      <w:r>
        <w:lastRenderedPageBreak/>
        <w:t>There are multiple factors contributing to non-compliance</w:t>
      </w:r>
    </w:p>
    <w:p w14:paraId="412CE09F" w14:textId="77777777" w:rsidR="003360EA" w:rsidRDefault="003360EA" w:rsidP="003360EA">
      <w:pPr>
        <w:spacing w:before="120" w:after="120" w:line="240" w:lineRule="auto"/>
      </w:pPr>
      <w:r>
        <w:t>The primary motivator for intentional non-compliance among labour hire operators is to lower labour and other associated costs in order to maximise their profit and gain a competitive edge over compliant operators.</w:t>
      </w:r>
      <w:r>
        <w:rPr>
          <w:rStyle w:val="EndnoteReference"/>
        </w:rPr>
        <w:endnoteReference w:id="159"/>
      </w:r>
      <w:r>
        <w:t xml:space="preserve"> </w:t>
      </w:r>
    </w:p>
    <w:p w14:paraId="71B217F0" w14:textId="77777777" w:rsidR="003360EA" w:rsidRDefault="003360EA" w:rsidP="003360EA">
      <w:pPr>
        <w:spacing w:before="120" w:after="120" w:line="240" w:lineRule="auto"/>
      </w:pPr>
      <w:r>
        <w:t>In the context of this study, it is particularly relevant to note the range of risk factors for non-compliant labour hire arrangements that are present in parts of the food supply chain including:</w:t>
      </w:r>
    </w:p>
    <w:p w14:paraId="584D4CC5" w14:textId="77777777" w:rsidR="003360EA" w:rsidRDefault="003360EA" w:rsidP="00161951">
      <w:pPr>
        <w:pStyle w:val="ListBullet"/>
        <w:ind w:left="453"/>
      </w:pPr>
      <w:r>
        <w:t xml:space="preserve">prevalence of intensive, low-skilled work where labour costs account for a significant share of total costs </w:t>
      </w:r>
    </w:p>
    <w:p w14:paraId="288701B3" w14:textId="77777777" w:rsidR="003360EA" w:rsidRDefault="003360EA" w:rsidP="00161951">
      <w:pPr>
        <w:pStyle w:val="ListBullet"/>
        <w:ind w:left="453"/>
      </w:pPr>
      <w:r>
        <w:t>high demand for labour to be available at short notice</w:t>
      </w:r>
    </w:p>
    <w:p w14:paraId="5E590B97" w14:textId="77777777" w:rsidR="003360EA" w:rsidRDefault="003360EA" w:rsidP="00161951">
      <w:pPr>
        <w:pStyle w:val="ListBullet"/>
        <w:ind w:left="453"/>
      </w:pPr>
      <w:r>
        <w:t>challenges in securing a supply of labour in particular roles and locations</w:t>
      </w:r>
    </w:p>
    <w:p w14:paraId="191E7859" w14:textId="77777777" w:rsidR="003360EA" w:rsidRDefault="003360EA" w:rsidP="00161951">
      <w:pPr>
        <w:pStyle w:val="ListBullet"/>
        <w:ind w:left="453"/>
      </w:pPr>
      <w:r>
        <w:t>a relatively large supply of more vulnerable workers, and</w:t>
      </w:r>
    </w:p>
    <w:p w14:paraId="40FBB5AA" w14:textId="77777777" w:rsidR="003360EA" w:rsidRDefault="003360EA" w:rsidP="00161951">
      <w:pPr>
        <w:pStyle w:val="ListBullet"/>
        <w:ind w:left="453"/>
      </w:pPr>
      <w:r>
        <w:t>low profit margins.</w:t>
      </w:r>
      <w:r>
        <w:rPr>
          <w:rStyle w:val="EndnoteReference"/>
        </w:rPr>
        <w:endnoteReference w:id="160"/>
      </w:r>
    </w:p>
    <w:p w14:paraId="1375119A" w14:textId="77777777" w:rsidR="003360EA" w:rsidRDefault="003360EA" w:rsidP="003360EA">
      <w:pPr>
        <w:pStyle w:val="Heading3"/>
      </w:pPr>
      <w:r>
        <w:t>Labour hire firms are one of many labour market intermediaries</w:t>
      </w:r>
    </w:p>
    <w:p w14:paraId="0D31086E" w14:textId="72133558" w:rsidR="003360EA" w:rsidRDefault="003360EA" w:rsidP="003360EA">
      <w:r>
        <w:t>There are a wide range of public and private labour market intermediaries th</w:t>
      </w:r>
      <w:r w:rsidR="003A6CEF">
        <w:t>at</w:t>
      </w:r>
      <w:r>
        <w:t xml:space="preserve"> connect individuals seeking work with food supply chain employers who are offering employment. In addition to labour hire firms, other common examples include:</w:t>
      </w:r>
    </w:p>
    <w:p w14:paraId="2D1D2261" w14:textId="48437265" w:rsidR="003360EA" w:rsidRDefault="003360EA" w:rsidP="00161951">
      <w:pPr>
        <w:pStyle w:val="ListBullet"/>
        <w:ind w:left="453"/>
      </w:pPr>
      <w:r>
        <w:t>publicly</w:t>
      </w:r>
      <w:r w:rsidR="00BE10F4">
        <w:t xml:space="preserve"> </w:t>
      </w:r>
      <w:r>
        <w:t>funded employment services</w:t>
      </w:r>
    </w:p>
    <w:p w14:paraId="51BCA27A" w14:textId="77777777" w:rsidR="003360EA" w:rsidRDefault="003360EA" w:rsidP="00161951">
      <w:pPr>
        <w:pStyle w:val="ListBullet"/>
        <w:ind w:left="453"/>
      </w:pPr>
      <w:r>
        <w:t>private employment and recruitment agencies</w:t>
      </w:r>
    </w:p>
    <w:p w14:paraId="4CB207D9" w14:textId="77777777" w:rsidR="003360EA" w:rsidRDefault="003360EA" w:rsidP="00161951">
      <w:pPr>
        <w:pStyle w:val="ListBullet"/>
        <w:ind w:left="453"/>
      </w:pPr>
      <w:r>
        <w:t>migration agents</w:t>
      </w:r>
    </w:p>
    <w:p w14:paraId="64E3EE64" w14:textId="77777777" w:rsidR="003360EA" w:rsidRDefault="003360EA" w:rsidP="00161951">
      <w:pPr>
        <w:pStyle w:val="ListBullet"/>
        <w:ind w:left="453"/>
      </w:pPr>
      <w:r>
        <w:t xml:space="preserve">online jobs boards and digital platforms, and </w:t>
      </w:r>
    </w:p>
    <w:p w14:paraId="173D5503" w14:textId="77777777" w:rsidR="003360EA" w:rsidRDefault="003360EA" w:rsidP="00161951">
      <w:pPr>
        <w:pStyle w:val="ListBullet"/>
        <w:ind w:left="453"/>
      </w:pPr>
      <w:r>
        <w:t>accommodation providers such as working hostels.</w:t>
      </w:r>
    </w:p>
    <w:p w14:paraId="26F31009" w14:textId="77777777" w:rsidR="003360EA" w:rsidRDefault="003360EA" w:rsidP="003360EA">
      <w:r>
        <w:t>These</w:t>
      </w:r>
      <w:r w:rsidRPr="00292818">
        <w:t xml:space="preserve"> labour market intermediaries</w:t>
      </w:r>
      <w:r>
        <w:t xml:space="preserve"> can play an important role in supporting a more efficient labour market and enabling informed choices. Labour market intermediaries can also provide an important layer of relational regulation. For instance, labour market intermediaries can act as a gatekeeper by not referring workers to employers with a reputation for non-compliance or mistreatment of workers and by referring workers with a complaint to relevant enforcement agencies.</w:t>
      </w:r>
      <w:r>
        <w:rPr>
          <w:rStyle w:val="EndnoteReference"/>
        </w:rPr>
        <w:endnoteReference w:id="161"/>
      </w:r>
      <w:r>
        <w:t xml:space="preserve"> </w:t>
      </w:r>
    </w:p>
    <w:p w14:paraId="55BAE8BC" w14:textId="77777777" w:rsidR="003360EA" w:rsidRDefault="003360EA" w:rsidP="003360EA">
      <w:r>
        <w:t>However, the activities of unscrupulous labour market intermediaries can elevate workers’ vulnerability to exploitation. This can include instances where labour hire firms work closely with other labour hire intermediaries. For example, in relation to migration agents the Report of the Migrant Workers’ Taskforce observed:</w:t>
      </w:r>
    </w:p>
    <w:p w14:paraId="7E7F485D" w14:textId="77777777" w:rsidR="003360EA" w:rsidRDefault="003360EA" w:rsidP="003360EA">
      <w:pPr>
        <w:pStyle w:val="Quote"/>
      </w:pPr>
      <w:r>
        <w:t>‘</w:t>
      </w:r>
      <w:r w:rsidRPr="00490C96">
        <w:t>Labour hire operators may use overseas migration agents in source countries to recruit workers and facilitate their visa for travel, work, accommodation and local transport (often with high charges, which may lead to debt bondage).</w:t>
      </w:r>
      <w:r>
        <w:t>’</w:t>
      </w:r>
      <w:r>
        <w:rPr>
          <w:rStyle w:val="EndnoteReference"/>
        </w:rPr>
        <w:endnoteReference w:id="162"/>
      </w:r>
    </w:p>
    <w:p w14:paraId="74081058" w14:textId="77777777" w:rsidR="003360EA" w:rsidRDefault="003360EA" w:rsidP="003360EA">
      <w:r>
        <w:t>Similarly, regarding accommodation providers, a recent report from the NSW Anti-Slavery Commissioner noted:</w:t>
      </w:r>
    </w:p>
    <w:p w14:paraId="7467E3D8" w14:textId="77777777" w:rsidR="003360EA" w:rsidRPr="00F74F71" w:rsidRDefault="003360EA" w:rsidP="003360EA">
      <w:pPr>
        <w:pStyle w:val="Quote"/>
      </w:pPr>
      <w:r w:rsidRPr="00F74F71">
        <w:t>‘Accommodation providers often have close personal and/or corporate ties to labour hire companies, or also provide transportation to workers (for an additional fee), further deepening the dependence of the workers on them and raising the possibility of abuse of vulnerability.’</w:t>
      </w:r>
      <w:r w:rsidRPr="00F74F71">
        <w:rPr>
          <w:rStyle w:val="EndnoteReference"/>
        </w:rPr>
        <w:endnoteReference w:id="163"/>
      </w:r>
      <w:r w:rsidRPr="00F74F71">
        <w:t xml:space="preserve"> </w:t>
      </w:r>
    </w:p>
    <w:p w14:paraId="509CDA9E" w14:textId="77777777" w:rsidR="003360EA" w:rsidRDefault="003360EA" w:rsidP="003360EA">
      <w:pPr>
        <w:pStyle w:val="Heading2"/>
      </w:pPr>
      <w:bookmarkStart w:id="234" w:name="_Toc180675678"/>
      <w:bookmarkStart w:id="235" w:name="_Toc181275219"/>
      <w:bookmarkStart w:id="236" w:name="_Toc184733698"/>
      <w:r>
        <w:lastRenderedPageBreak/>
        <w:t>Opportunities for reform</w:t>
      </w:r>
      <w:bookmarkEnd w:id="234"/>
      <w:bookmarkEnd w:id="235"/>
      <w:bookmarkEnd w:id="236"/>
    </w:p>
    <w:p w14:paraId="2C7BB0B2" w14:textId="77777777" w:rsidR="003360EA" w:rsidRDefault="003360EA" w:rsidP="003360EA">
      <w:pPr>
        <w:pStyle w:val="Heading3"/>
      </w:pPr>
      <w:r>
        <w:t>National labour hire regulation</w:t>
      </w:r>
    </w:p>
    <w:p w14:paraId="20367994" w14:textId="77777777" w:rsidR="003360EA" w:rsidRDefault="003360EA" w:rsidP="003360EA">
      <w:r>
        <w:t xml:space="preserve">Effective reform to protect labour hire workers from exploitation and regulate the behaviour of labour hire entities is an essential component of ensuring fair, ethical and compliant employment practices in many parts of the food supply chain. </w:t>
      </w:r>
    </w:p>
    <w:p w14:paraId="64E2DF3B" w14:textId="2453793A" w:rsidR="003360EA" w:rsidRDefault="003360EA" w:rsidP="003360EA">
      <w:r w:rsidRPr="00BC1D9E">
        <w:t xml:space="preserve">In the course of this study, JSA has heard considerable support from </w:t>
      </w:r>
      <w:r w:rsidR="00EC3BBD">
        <w:t>business</w:t>
      </w:r>
      <w:r w:rsidRPr="00BC1D9E">
        <w:t xml:space="preserve"> and unions for the introduction of national labour hire regulation. </w:t>
      </w:r>
      <w:r w:rsidRPr="00FE2F99">
        <w:t>We have also heard feedback about improvements stakeholders have observed in jurisdictions where labour hire licencing is already in place.</w:t>
      </w:r>
      <w:r>
        <w:t xml:space="preserve"> For example, the </w:t>
      </w:r>
      <w:r w:rsidRPr="00212CBD">
        <w:t>A</w:t>
      </w:r>
      <w:r>
        <w:t>ustralasian Meat Industry Employees’ Union (AMIEU) observed:</w:t>
      </w:r>
    </w:p>
    <w:p w14:paraId="6E9ACAAC" w14:textId="77777777" w:rsidR="003360EA" w:rsidRDefault="003360EA" w:rsidP="00161951">
      <w:pPr>
        <w:pStyle w:val="Quote"/>
        <w:spacing w:before="120"/>
      </w:pPr>
      <w:r>
        <w:t>‘</w:t>
      </w:r>
      <w:r w:rsidRPr="009A4A51">
        <w:t>the introduction of labour hire licensing in Queensland and Victoria did more to address worker exploitation in the meat processing industry than any other regulatory response over the last fifteen years</w:t>
      </w:r>
      <w:r>
        <w:t>.’</w:t>
      </w:r>
      <w:r>
        <w:rPr>
          <w:rStyle w:val="EndnoteReference"/>
        </w:rPr>
        <w:endnoteReference w:id="164"/>
      </w:r>
    </w:p>
    <w:p w14:paraId="0EDB7339" w14:textId="69311970" w:rsidR="003360EA" w:rsidRDefault="003360EA" w:rsidP="003360EA">
      <w:r>
        <w:t>The AMIEU highlighted the importance of properly resourced compliance and enforcement activities in achieving this outcome. Similarly, from a</w:t>
      </w:r>
      <w:r w:rsidR="00EC3BBD">
        <w:t xml:space="preserve"> business </w:t>
      </w:r>
      <w:r>
        <w:t>peak perspective, Berries Australia affirmed their support for national labour hire regulation noting:</w:t>
      </w:r>
    </w:p>
    <w:p w14:paraId="13DFFD78" w14:textId="77777777" w:rsidR="003360EA" w:rsidRPr="0002241C" w:rsidRDefault="003360EA" w:rsidP="00161951">
      <w:pPr>
        <w:pStyle w:val="Quote"/>
        <w:spacing w:before="120"/>
      </w:pPr>
      <w:r>
        <w:t>‘</w:t>
      </w:r>
      <w:r w:rsidRPr="005D5256">
        <w:t>clear evidence that the labour hire licensing scheme had made a significant impact on improving worker conditions in the Queensland berry industry</w:t>
      </w:r>
      <w:r>
        <w:t>.’</w:t>
      </w:r>
      <w:r>
        <w:rPr>
          <w:rStyle w:val="EndnoteReference"/>
        </w:rPr>
        <w:endnoteReference w:id="165"/>
      </w:r>
    </w:p>
    <w:p w14:paraId="130B9B12" w14:textId="77777777" w:rsidR="003360EA" w:rsidRDefault="003360EA" w:rsidP="003360EA">
      <w:r>
        <w:t xml:space="preserve">The introduction of national labour hire regulation has long been recommended across a range of </w:t>
      </w:r>
      <w:r w:rsidRPr="00844132">
        <w:t>reviews and inquiries including in the Report of the Migrant Workers’ Taskforce, the report of the Senate Select Committee on Job Security, and the National Agricultural Workforce Strategy.</w:t>
      </w:r>
      <w:r>
        <w:t xml:space="preserve"> </w:t>
      </w:r>
    </w:p>
    <w:p w14:paraId="1E9BFE51" w14:textId="77777777" w:rsidR="00D82A80" w:rsidRDefault="003360EA" w:rsidP="003360EA">
      <w:r w:rsidRPr="00C12AE9">
        <w:t xml:space="preserve">The Australian Government has committed to establishing national labour hire regulation, which would ensure consistency of labour hire licensing laws across all jurisdictions, strengthening worker protections by improving accountability and compliance in the labour hire sector throughout Australia. The Commonwealth and Victoria are co-leading work to develop a harmonised national labour hire regulation scheme. </w:t>
      </w:r>
    </w:p>
    <w:p w14:paraId="3F48B70A" w14:textId="13D2F209" w:rsidR="003360EA" w:rsidRPr="002C2058" w:rsidRDefault="003360EA" w:rsidP="003360EA">
      <w:r>
        <w:t xml:space="preserve">This work should </w:t>
      </w:r>
      <w:r w:rsidRPr="00C12AE9">
        <w:t>be pursued and resourced as an immediate priority</w:t>
      </w:r>
      <w:r>
        <w:t xml:space="preserve">, including in light of evidence that labour hire firms are associated with a significant proportion of non-compliance in the food supply chain. </w:t>
      </w:r>
      <w:r w:rsidRPr="00C12AE9">
        <w:t xml:space="preserve"> </w:t>
      </w:r>
    </w:p>
    <w:p w14:paraId="63A2C8A2" w14:textId="1D999D04" w:rsidR="003360EA" w:rsidRDefault="003360EA" w:rsidP="003360EA">
      <w:r>
        <w:t xml:space="preserve">Data sharing arrangements under a national system of labour hire regulation will need to be established (or strengthened) between regulators, the FWO, Australian Border Force and the PALM </w:t>
      </w:r>
      <w:r w:rsidR="00D82A80">
        <w:t>scheme</w:t>
      </w:r>
      <w:r>
        <w:t xml:space="preserve"> to generate visibility of non-compliant labour hire providers and to hold them to account for wrongdoing where appropriate in each jurisdiction.</w:t>
      </w:r>
    </w:p>
    <w:p w14:paraId="76F7CC0F" w14:textId="77777777" w:rsidR="003360EA" w:rsidRPr="00BC1D9E" w:rsidRDefault="003360EA" w:rsidP="00161951">
      <w:pPr>
        <w:spacing w:after="240"/>
      </w:pPr>
      <w:r>
        <w:t xml:space="preserve">There may also be an opportunity with national labour hire licensing to incorporate checks of Director Identification Numbers of relevant licensees or responsible officers to help prevent the use of false or fraudulent director identities by labour hire firms. </w:t>
      </w:r>
    </w:p>
    <w:p w14:paraId="1B5C5A28" w14:textId="6AA134D2" w:rsidR="003360EA" w:rsidRPr="00B41F01" w:rsidRDefault="003360EA" w:rsidP="00C80BD0">
      <w:pPr>
        <w:pStyle w:val="Recommendations"/>
        <w:rPr>
          <w:b/>
          <w:caps/>
        </w:rPr>
      </w:pPr>
      <w:r w:rsidRPr="00B41F01">
        <w:rPr>
          <w:b/>
          <w:caps/>
        </w:rPr>
        <w:t>Recommendation 6</w:t>
      </w:r>
    </w:p>
    <w:p w14:paraId="40FB6A00" w14:textId="77777777" w:rsidR="003360EA" w:rsidRPr="00FC64B4" w:rsidRDefault="003360EA" w:rsidP="00C80BD0">
      <w:pPr>
        <w:pStyle w:val="Recommendations"/>
      </w:pPr>
      <w:r w:rsidRPr="57A2B9AC">
        <w:t>Deliver National Labour Hire Regulation as an immediate priority, including adequate resourcing for regulators to help detect and address cases of worker exploitation.</w:t>
      </w:r>
    </w:p>
    <w:p w14:paraId="081E680E" w14:textId="77777777" w:rsidR="003360EA" w:rsidRDefault="003360EA" w:rsidP="003360EA">
      <w:pPr>
        <w:pStyle w:val="Heading3"/>
      </w:pPr>
      <w:r>
        <w:lastRenderedPageBreak/>
        <w:t>Accommodation providers</w:t>
      </w:r>
    </w:p>
    <w:p w14:paraId="118AA3B3" w14:textId="77777777" w:rsidR="003360EA" w:rsidRDefault="003360EA" w:rsidP="003360EA">
      <w:r w:rsidRPr="003B56E2">
        <w:t xml:space="preserve">Accommodation providers have a critical role to play in enabling a successful labour market, particularly in relation to industries and regions where seasonal work is common. </w:t>
      </w:r>
    </w:p>
    <w:p w14:paraId="0EB6CFDD" w14:textId="77777777" w:rsidR="003360EA" w:rsidRDefault="003360EA" w:rsidP="003360EA">
      <w:r>
        <w:t xml:space="preserve">In some cases, accommodation providers such as working hostels exercise a considerable degree of control over an individual’s access to work. This can include cases where an accommodation provider clearly acts as a labour hire firm by supplying workers paid by them to a host employer for a fee. </w:t>
      </w:r>
    </w:p>
    <w:p w14:paraId="3CDD25E7" w14:textId="292954A8" w:rsidR="00E509CA" w:rsidRDefault="003360EA" w:rsidP="003360EA">
      <w:r>
        <w:t>There are also cases where the nature of the accommodation providers role in supplying workers is less clear cut. For instance, some working hostels only permit people to stay if they are employed through their facilitation. This means that those who leave or lose their job can swiftly lose access to their accommodation.</w:t>
      </w:r>
      <w:r>
        <w:rPr>
          <w:rStyle w:val="EndnoteReference"/>
        </w:rPr>
        <w:endnoteReference w:id="166"/>
      </w:r>
      <w:r>
        <w:t xml:space="preserve"> Certain farms may also only recruit workers who are staying at a certain hostel.</w:t>
      </w:r>
      <w:r>
        <w:rPr>
          <w:rStyle w:val="EndnoteReference"/>
        </w:rPr>
        <w:endnoteReference w:id="167"/>
      </w:r>
      <w:r>
        <w:t xml:space="preserve"> </w:t>
      </w:r>
      <w:r w:rsidR="00CF5D28" w:rsidRPr="00CF5D28">
        <w:t xml:space="preserve">While working hostels may not be responsible for paying wages in these arrangements, they clearly play a more active role than hostels that just </w:t>
      </w:r>
      <w:r w:rsidR="00D82A80">
        <w:t>provide</w:t>
      </w:r>
      <w:r w:rsidR="00CF5D28" w:rsidRPr="00CF5D28">
        <w:t xml:space="preserve"> advice or information about job opportunities. </w:t>
      </w:r>
    </w:p>
    <w:p w14:paraId="3ED9EB5F" w14:textId="65F25AFE" w:rsidR="003360EA" w:rsidRDefault="003360EA" w:rsidP="003360EA">
      <w:r w:rsidRPr="002C0762">
        <w:t xml:space="preserve">The scope of national labour hire regulation will need to consider which activities of accommodation providers </w:t>
      </w:r>
      <w:r>
        <w:t>constitute a labour hire service and should</w:t>
      </w:r>
      <w:r w:rsidR="00D82A80">
        <w:t xml:space="preserve"> or should not</w:t>
      </w:r>
      <w:r>
        <w:t xml:space="preserve"> be subject to regulation. This distinction should be made abundantly clear so that all parties have a common understanding.</w:t>
      </w:r>
    </w:p>
    <w:p w14:paraId="492778CC" w14:textId="77777777" w:rsidR="003360EA" w:rsidRDefault="003360EA" w:rsidP="003360EA">
      <w:r>
        <w:t xml:space="preserve">Beyond labour hire regulation, there could be benefits in commissioning further research into the experiences of temporary migrant workers interacting with accommodation providers in their search for work. </w:t>
      </w:r>
    </w:p>
    <w:p w14:paraId="0A52096C" w14:textId="77777777" w:rsidR="003360EA" w:rsidRDefault="003360EA" w:rsidP="00407E00">
      <w:pPr>
        <w:spacing w:after="240"/>
      </w:pPr>
      <w:r>
        <w:t>Accommodation providers serve a variety of roles in the supply of labour to the food supply chain, beyond providing a place to stay. This includes acting as a gatekeeper between workers and employers, providing transportation to worksites, and acting as a support service and information hub.</w:t>
      </w:r>
      <w:r>
        <w:rPr>
          <w:rStyle w:val="EndnoteReference"/>
        </w:rPr>
        <w:endnoteReference w:id="168"/>
      </w:r>
      <w:r>
        <w:t xml:space="preserve"> Further research into the role of accommodation could reveal important insights regarding how to improve the experiences of temporary migrant workers and lift employment standards in the regions and industries in which they operate. </w:t>
      </w:r>
    </w:p>
    <w:p w14:paraId="08402983" w14:textId="04DDEEB6" w:rsidR="003360EA" w:rsidRPr="00B41F01" w:rsidRDefault="003360EA" w:rsidP="00C80BD0">
      <w:pPr>
        <w:pStyle w:val="Recommendations"/>
        <w:rPr>
          <w:b/>
          <w:caps/>
        </w:rPr>
      </w:pPr>
      <w:r w:rsidRPr="00B41F01">
        <w:rPr>
          <w:b/>
          <w:caps/>
        </w:rPr>
        <w:t>Recommendation 7</w:t>
      </w:r>
    </w:p>
    <w:p w14:paraId="20853FB0" w14:textId="77777777" w:rsidR="003360EA" w:rsidRDefault="003360EA" w:rsidP="00C80BD0">
      <w:pPr>
        <w:pStyle w:val="Recommendations"/>
      </w:pPr>
      <w:r>
        <w:t>In relation to the role of accommodation providers in supporting the supply of labour to the food supply chain, government should:</w:t>
      </w:r>
    </w:p>
    <w:p w14:paraId="32E90626" w14:textId="2F0716DE" w:rsidR="003360EA" w:rsidRDefault="00CA1600" w:rsidP="00C80BD0">
      <w:pPr>
        <w:pStyle w:val="Recommendations"/>
        <w:ind w:left="284" w:hanging="114"/>
      </w:pPr>
      <w:r>
        <w:rPr>
          <w:rFonts w:cs="Arial"/>
        </w:rPr>
        <w:t>•</w:t>
      </w:r>
      <w:r w:rsidR="003360EA" w:rsidRPr="00A017F7">
        <w:t xml:space="preserve"> consider the activities of accommodation providers that should be captured within national labour hire regulation</w:t>
      </w:r>
      <w:r w:rsidR="003360EA">
        <w:t>, and</w:t>
      </w:r>
    </w:p>
    <w:p w14:paraId="309DB706" w14:textId="64CF5CD5" w:rsidR="003360EA" w:rsidRPr="00A017F7" w:rsidRDefault="00CA1600" w:rsidP="00C80BD0">
      <w:pPr>
        <w:pStyle w:val="Recommendations"/>
        <w:ind w:left="284" w:hanging="114"/>
      </w:pPr>
      <w:r>
        <w:rPr>
          <w:rFonts w:cs="Arial"/>
        </w:rPr>
        <w:t>•</w:t>
      </w:r>
      <w:r w:rsidR="003360EA">
        <w:t xml:space="preserve"> commission research into the experiences of temporary migrant workers interacting with accommodation providers in their search for work.</w:t>
      </w:r>
    </w:p>
    <w:p w14:paraId="2D832524" w14:textId="77777777" w:rsidR="003360EA" w:rsidRDefault="003360EA" w:rsidP="00407E00">
      <w:pPr>
        <w:pStyle w:val="Heading3"/>
        <w:spacing w:before="360"/>
      </w:pPr>
      <w:r>
        <w:t>Data collection</w:t>
      </w:r>
    </w:p>
    <w:p w14:paraId="1B34A641" w14:textId="4545AD2A" w:rsidR="003360EA" w:rsidRDefault="003360EA" w:rsidP="003360EA">
      <w:r>
        <w:t xml:space="preserve">Greater visibility of the employment patterns and experiences of labour hire workers has been identified by </w:t>
      </w:r>
      <w:r w:rsidR="003631D5">
        <w:t>business</w:t>
      </w:r>
      <w:r>
        <w:t xml:space="preserve"> and union stakeholders alike as a significant information gap. To a considerable extent, this is due to the complexities associated with collecting data on labour hire workers. As the ABS observe:</w:t>
      </w:r>
    </w:p>
    <w:p w14:paraId="4DDACCBA" w14:textId="77777777" w:rsidR="003360EA" w:rsidRDefault="003360EA" w:rsidP="003360EA">
      <w:pPr>
        <w:pStyle w:val="Quote"/>
      </w:pPr>
      <w:r>
        <w:t xml:space="preserve">‘the multi-party nature of labour hire work </w:t>
      </w:r>
      <w:r w:rsidRPr="00FC51F6">
        <w:t>makes it one of the more challenging arrangements to produce statistics on, compared with the more common employer-employee relationships and self-employment</w:t>
      </w:r>
      <w:r>
        <w:t>.’</w:t>
      </w:r>
      <w:r>
        <w:rPr>
          <w:rStyle w:val="EndnoteReference"/>
        </w:rPr>
        <w:endnoteReference w:id="169"/>
      </w:r>
    </w:p>
    <w:p w14:paraId="5DECCF7D" w14:textId="77777777" w:rsidR="003360EA" w:rsidRDefault="003360EA" w:rsidP="003360EA">
      <w:r>
        <w:lastRenderedPageBreak/>
        <w:t xml:space="preserve">Currently, the ABS brings together </w:t>
      </w:r>
      <w:r w:rsidRPr="007704B5">
        <w:t xml:space="preserve">data from the </w:t>
      </w:r>
      <w:r>
        <w:t>multiple</w:t>
      </w:r>
      <w:r w:rsidRPr="007704B5">
        <w:t xml:space="preserve"> sources </w:t>
      </w:r>
      <w:r>
        <w:t xml:space="preserve">including the Labour Account, Jobs in Australia and Characteristics of Employment to produce a headline estimate of employment in the Labour Supply Services industry and insights into </w:t>
      </w:r>
      <w:r w:rsidRPr="00CE1357">
        <w:t>the socio-demographic characteristics and employment circumstances of labour hire workers.</w:t>
      </w:r>
    </w:p>
    <w:p w14:paraId="60E0D908" w14:textId="77777777" w:rsidR="003360EA" w:rsidRDefault="003360EA" w:rsidP="003360EA">
      <w:r>
        <w:t>While official statistics on labour hire workers such as those provided by the ABS provide useful information, some critical questions remain unanswered based on currently available data. These questions include:</w:t>
      </w:r>
    </w:p>
    <w:p w14:paraId="2CF2F3F4" w14:textId="7295A299" w:rsidR="003360EA" w:rsidRPr="005F7E69" w:rsidRDefault="003360EA" w:rsidP="00161951">
      <w:pPr>
        <w:pStyle w:val="ListBullet"/>
        <w:ind w:left="453"/>
        <w:rPr>
          <w:b/>
          <w:bCs/>
        </w:rPr>
      </w:pPr>
      <w:r w:rsidRPr="00FC70A3">
        <w:rPr>
          <w:b/>
          <w:bCs/>
        </w:rPr>
        <w:t>To which industries are labour hire workers on-hired?</w:t>
      </w:r>
      <w:r>
        <w:rPr>
          <w:b/>
          <w:bCs/>
        </w:rPr>
        <w:t xml:space="preserve"> </w:t>
      </w:r>
      <w:r>
        <w:t xml:space="preserve">As the employment relationship of labour hire workers is with the labour hire firm, these workers are typically coded to the Labour Supply Services industry in official statistics with little to no visibility of the industry of the host employer to which they are on-hired. </w:t>
      </w:r>
    </w:p>
    <w:p w14:paraId="7F85AEA1" w14:textId="7B2434A0" w:rsidR="003360EA" w:rsidRPr="00CE3E58" w:rsidRDefault="003360EA" w:rsidP="00161951">
      <w:pPr>
        <w:pStyle w:val="ListBullet"/>
        <w:ind w:left="453"/>
        <w:rPr>
          <w:b/>
          <w:bCs/>
        </w:rPr>
      </w:pPr>
      <w:r w:rsidRPr="00FC70A3">
        <w:rPr>
          <w:b/>
          <w:bCs/>
        </w:rPr>
        <w:t xml:space="preserve">To which </w:t>
      </w:r>
      <w:r>
        <w:rPr>
          <w:b/>
          <w:bCs/>
        </w:rPr>
        <w:t>roles/occupations</w:t>
      </w:r>
      <w:r w:rsidRPr="00FC70A3">
        <w:rPr>
          <w:b/>
          <w:bCs/>
        </w:rPr>
        <w:t xml:space="preserve"> are labour hire workers on-hired?</w:t>
      </w:r>
      <w:r>
        <w:rPr>
          <w:b/>
          <w:bCs/>
        </w:rPr>
        <w:t xml:space="preserve"> </w:t>
      </w:r>
      <w:r>
        <w:t>ABS statistics provide some insight into the broad occupation (e.g. Factory Process Workers, Farm, Forestry and Garden Workers) of those coded to the Labour Supply Services industry. However, these broad occupations capture a wide range of roles which industry intelligence suggest</w:t>
      </w:r>
      <w:r w:rsidR="003C0858">
        <w:t>s</w:t>
      </w:r>
      <w:r>
        <w:t xml:space="preserve"> vary dramatically with respect to reliance on labour hire.</w:t>
      </w:r>
    </w:p>
    <w:p w14:paraId="46895245" w14:textId="77777777" w:rsidR="003360EA" w:rsidRPr="005F1615" w:rsidRDefault="003360EA" w:rsidP="00161951">
      <w:pPr>
        <w:pStyle w:val="ListBullet"/>
        <w:ind w:left="453"/>
        <w:rPr>
          <w:b/>
          <w:bCs/>
        </w:rPr>
      </w:pPr>
      <w:r>
        <w:rPr>
          <w:b/>
          <w:bCs/>
        </w:rPr>
        <w:t xml:space="preserve">What are the characteristics of labour hire workers in different industries and occupations? </w:t>
      </w:r>
      <w:r>
        <w:t>The absence of detailed occupation and industry data on labour hire workers prevents the cross-classifying of this information with other information collected in official statistics (e.g. sex, country of birth, visa characteristics).</w:t>
      </w:r>
    </w:p>
    <w:p w14:paraId="1D25FD9B" w14:textId="77777777" w:rsidR="003360EA" w:rsidRDefault="003360EA" w:rsidP="003360EA">
      <w:r>
        <w:t>Robust and contemporary evidence on labour hire workers with sufficient granularity would provide a range of potential benefits including enabling:</w:t>
      </w:r>
    </w:p>
    <w:p w14:paraId="557EE34C" w14:textId="77777777" w:rsidR="003360EA" w:rsidRDefault="003360EA" w:rsidP="00161951">
      <w:pPr>
        <w:pStyle w:val="ListBullet"/>
        <w:ind w:left="453"/>
      </w:pPr>
      <w:r>
        <w:t>improved policy-making and workforce planning in relation to the industries, occupations and visa pathways in which labour hire work is common</w:t>
      </w:r>
    </w:p>
    <w:p w14:paraId="7FE2B917" w14:textId="77777777" w:rsidR="003360EA" w:rsidRDefault="003360EA" w:rsidP="00161951">
      <w:pPr>
        <w:pStyle w:val="ListBullet"/>
        <w:ind w:left="453"/>
      </w:pPr>
      <w:r>
        <w:t>greater understanding of changes in the use of labour hire in particular industries and occupations as a potential catalyst for more detailed analysis, and</w:t>
      </w:r>
    </w:p>
    <w:p w14:paraId="37E3A96F" w14:textId="77777777" w:rsidR="003360EA" w:rsidRPr="00D85A58" w:rsidRDefault="003360EA" w:rsidP="00161951">
      <w:pPr>
        <w:pStyle w:val="ListBullet"/>
        <w:ind w:left="453"/>
      </w:pPr>
      <w:r>
        <w:t>better targeting of information to labour hire workers and host employers.</w:t>
      </w:r>
    </w:p>
    <w:p w14:paraId="33E7C764" w14:textId="77777777" w:rsidR="003360EA" w:rsidRDefault="003360EA" w:rsidP="00EB759B">
      <w:pPr>
        <w:spacing w:before="240"/>
      </w:pPr>
      <w:r>
        <w:t>Options for improving data collection and analysis on labour hire workers could include:</w:t>
      </w:r>
    </w:p>
    <w:p w14:paraId="5DD9066B" w14:textId="61D7A851" w:rsidR="003360EA" w:rsidRDefault="003360EA" w:rsidP="00161951">
      <w:pPr>
        <w:pStyle w:val="ListBullet"/>
        <w:ind w:left="453"/>
      </w:pPr>
      <w:r>
        <w:t xml:space="preserve">commissioning new research and analysis leveraging existing administrative data assets (this could be included in a future </w:t>
      </w:r>
      <w:r w:rsidR="00EB759B">
        <w:t>JSA</w:t>
      </w:r>
      <w:r>
        <w:t xml:space="preserve"> work plan)</w:t>
      </w:r>
    </w:p>
    <w:p w14:paraId="69D80E76" w14:textId="77777777" w:rsidR="003360EA" w:rsidRDefault="003360EA" w:rsidP="00161951">
      <w:pPr>
        <w:pStyle w:val="ListBullet"/>
        <w:ind w:left="453"/>
      </w:pPr>
      <w:r>
        <w:t xml:space="preserve">exploring ways to capture information through labour hire licensing processes and make deidentified data available for analysis, and </w:t>
      </w:r>
    </w:p>
    <w:p w14:paraId="20AFABAC" w14:textId="77777777" w:rsidR="003360EA" w:rsidRPr="00BC1D9E" w:rsidRDefault="003360EA" w:rsidP="00161951">
      <w:pPr>
        <w:pStyle w:val="ListBullet"/>
        <w:spacing w:after="240"/>
        <w:ind w:left="453"/>
      </w:pPr>
      <w:r>
        <w:t>establishing a dedicated data collection activity targeted at labour hire firms to collect information on the industries and roles to which labour hire workers are on-hired.</w:t>
      </w:r>
    </w:p>
    <w:p w14:paraId="0E59A10E" w14:textId="2E6E0380" w:rsidR="003360EA" w:rsidRPr="00B41F01" w:rsidRDefault="003360EA" w:rsidP="00C80BD0">
      <w:pPr>
        <w:pStyle w:val="Recommendations"/>
        <w:rPr>
          <w:b/>
          <w:caps/>
        </w:rPr>
      </w:pPr>
      <w:r w:rsidRPr="00B41F01">
        <w:rPr>
          <w:b/>
          <w:caps/>
        </w:rPr>
        <w:t>Recommendation 8</w:t>
      </w:r>
    </w:p>
    <w:p w14:paraId="1F845913" w14:textId="77777777" w:rsidR="003360EA" w:rsidRDefault="003360EA" w:rsidP="00C80BD0">
      <w:pPr>
        <w:pStyle w:val="Recommendations"/>
      </w:pPr>
      <w:r w:rsidRPr="57A2B9AC">
        <w:t>Improve data collection on labour hire workers, including the industries and roles to which labour hire workers are on-hired.</w:t>
      </w:r>
    </w:p>
    <w:p w14:paraId="07007214" w14:textId="77777777" w:rsidR="00A51C54" w:rsidRDefault="00A51C54">
      <w:pPr>
        <w:spacing w:after="160" w:line="259" w:lineRule="auto"/>
        <w:rPr>
          <w:rFonts w:eastAsiaTheme="majorEastAsia" w:cstheme="majorBidi"/>
          <w:b/>
          <w:color w:val="004E4D" w:themeColor="accent2" w:themeShade="80"/>
          <w:sz w:val="26"/>
          <w:szCs w:val="24"/>
        </w:rPr>
      </w:pPr>
      <w:r>
        <w:br w:type="page"/>
      </w:r>
    </w:p>
    <w:p w14:paraId="3359F037" w14:textId="6AA6405F" w:rsidR="003360EA" w:rsidRDefault="003360EA" w:rsidP="003360EA">
      <w:pPr>
        <w:pStyle w:val="Heading3"/>
      </w:pPr>
      <w:r>
        <w:lastRenderedPageBreak/>
        <w:t>Complementary actions</w:t>
      </w:r>
    </w:p>
    <w:p w14:paraId="1C613E4E" w14:textId="77777777" w:rsidR="003360EA" w:rsidRDefault="003360EA" w:rsidP="003360EA">
      <w:pPr>
        <w:rPr>
          <w:rFonts w:cs="Arial"/>
        </w:rPr>
      </w:pPr>
      <w:r>
        <w:rPr>
          <w:rFonts w:cs="Arial"/>
        </w:rPr>
        <w:t>There are a range of actions that could be undertaken to complement the recommendations above to improve understanding and compliance of labour hire arrangements. For instance, more granular data on the industries, occupations and characteristics of labour hire workers and host employers could support better targeted information to:</w:t>
      </w:r>
    </w:p>
    <w:p w14:paraId="59A00562" w14:textId="77777777" w:rsidR="003360EA" w:rsidRDefault="003360EA" w:rsidP="00161951">
      <w:pPr>
        <w:pStyle w:val="ListBullet"/>
        <w:ind w:left="453"/>
      </w:pPr>
      <w:r>
        <w:t xml:space="preserve">labour hire workers, including vulnerable groups such as temporary migrant workers, about their workplace rights and entitlements, and </w:t>
      </w:r>
    </w:p>
    <w:p w14:paraId="6AFB72A4" w14:textId="77777777" w:rsidR="003360EA" w:rsidRDefault="003360EA" w:rsidP="00161951">
      <w:pPr>
        <w:pStyle w:val="ListBullet"/>
        <w:ind w:left="453"/>
      </w:pPr>
      <w:r>
        <w:t>host employers about their obligations and ways to ensure businesses they contract to provide labour are compliant with workplace laws.</w:t>
      </w:r>
    </w:p>
    <w:p w14:paraId="4B69E8F3" w14:textId="77777777" w:rsidR="003360EA" w:rsidRPr="00BF082A" w:rsidRDefault="003360EA" w:rsidP="00B41F01">
      <w:pPr>
        <w:spacing w:after="240"/>
        <w:rPr>
          <w:rFonts w:cs="Arial"/>
        </w:rPr>
      </w:pPr>
      <w:r>
        <w:rPr>
          <w:rFonts w:cs="Arial"/>
        </w:rPr>
        <w:t xml:space="preserve">Improved data on trends in reliance on labour hire workers in certain industries and occupations may </w:t>
      </w:r>
      <w:r>
        <w:t>provide a catalyst for more detailed analysis. However, qualitative research and consultation may be required to understand the drivers of the use of labour hire in particular parts of the labour market and its impact on labour hire and other workers.</w:t>
      </w:r>
      <w:r>
        <w:rPr>
          <w:rFonts w:cs="Arial"/>
        </w:rPr>
        <w:t xml:space="preserve"> </w:t>
      </w:r>
    </w:p>
    <w:p w14:paraId="391A975B" w14:textId="598404AB" w:rsidR="003360EA" w:rsidRPr="00B41F01" w:rsidRDefault="003360EA" w:rsidP="00C80BD0">
      <w:pPr>
        <w:pStyle w:val="Recommendations"/>
        <w:rPr>
          <w:b/>
          <w:caps/>
        </w:rPr>
      </w:pPr>
      <w:r w:rsidRPr="00B41F01">
        <w:rPr>
          <w:b/>
          <w:caps/>
        </w:rPr>
        <w:t>Recommendation 9</w:t>
      </w:r>
    </w:p>
    <w:p w14:paraId="77A3959C" w14:textId="77777777" w:rsidR="00913823" w:rsidRDefault="00913823" w:rsidP="00C80BD0">
      <w:pPr>
        <w:pStyle w:val="Recommendations"/>
      </w:pPr>
      <w:r>
        <w:t>To improve</w:t>
      </w:r>
      <w:r w:rsidR="003360EA" w:rsidRPr="57A2B9AC">
        <w:t xml:space="preserve"> understanding and compliance of labour hire arrangements</w:t>
      </w:r>
      <w:r>
        <w:t>:</w:t>
      </w:r>
    </w:p>
    <w:p w14:paraId="4BB48B75" w14:textId="01EA5C2A" w:rsidR="00913823" w:rsidRDefault="00CA1600" w:rsidP="00C80BD0">
      <w:pPr>
        <w:pStyle w:val="Recommendations"/>
      </w:pPr>
      <w:r>
        <w:rPr>
          <w:rFonts w:cs="Arial"/>
        </w:rPr>
        <w:t>•</w:t>
      </w:r>
      <w:r w:rsidR="00913823">
        <w:t xml:space="preserve"> provide targeted information to labour hire workers and host employers about workplace rights, entitlements and laws, and</w:t>
      </w:r>
    </w:p>
    <w:p w14:paraId="4C2D592C" w14:textId="7B9C98D2" w:rsidR="003360EA" w:rsidRPr="003E5226" w:rsidRDefault="00CA1600" w:rsidP="00C80BD0">
      <w:pPr>
        <w:pStyle w:val="Recommendations"/>
      </w:pPr>
      <w:r>
        <w:rPr>
          <w:rFonts w:cs="Arial"/>
        </w:rPr>
        <w:t>•</w:t>
      </w:r>
      <w:r w:rsidR="00913823">
        <w:t xml:space="preserve"> commission research into the drivers of labour hire use and its impact in parts of the workforce where labour hire arrangements are common</w:t>
      </w:r>
      <w:r w:rsidR="003360EA" w:rsidRPr="57A2B9AC">
        <w:t>.</w:t>
      </w:r>
    </w:p>
    <w:p w14:paraId="3F787285" w14:textId="77777777" w:rsidR="00B57B00" w:rsidRPr="00025205" w:rsidRDefault="00C9676F" w:rsidP="00487809">
      <w:pPr>
        <w:spacing w:after="0"/>
        <w:rPr>
          <w:b/>
          <w:color w:val="FFFFFF" w:themeColor="background1"/>
          <w:sz w:val="36"/>
          <w:szCs w:val="36"/>
        </w:rPr>
      </w:pPr>
      <w:r w:rsidRPr="00025205">
        <w:rPr>
          <w:b/>
          <w:color w:val="FFFFFF" w:themeColor="background1"/>
          <w:sz w:val="36"/>
          <w:szCs w:val="36"/>
        </w:rPr>
        <w:t>Workforce Profiles</w:t>
      </w:r>
    </w:p>
    <w:p w14:paraId="1B4D5C94" w14:textId="77777777" w:rsidR="00E308D5" w:rsidRDefault="00E308D5" w:rsidP="00E308D5">
      <w:pPr>
        <w:sectPr w:rsidR="00E308D5" w:rsidSect="00FB748D">
          <w:footerReference w:type="default" r:id="rId173"/>
          <w:endnotePr>
            <w:numFmt w:val="decimal"/>
          </w:endnotePr>
          <w:pgSz w:w="11906" w:h="16838"/>
          <w:pgMar w:top="1276" w:right="1440" w:bottom="1134" w:left="1440" w:header="0" w:footer="539" w:gutter="0"/>
          <w:cols w:space="708"/>
          <w:docGrid w:linePitch="360"/>
        </w:sectPr>
      </w:pPr>
    </w:p>
    <w:p w14:paraId="3A7BCBC8" w14:textId="4B40BB25" w:rsidR="00B13649" w:rsidRDefault="00B13649" w:rsidP="000E4581">
      <w:pPr>
        <w:pStyle w:val="BodyText"/>
        <w:spacing w:after="7320"/>
        <w:rPr>
          <w:sz w:val="72"/>
        </w:rPr>
      </w:pPr>
      <w:r>
        <w:rPr>
          <w:noProof/>
        </w:rPr>
        <w:lastRenderedPageBreak/>
        <mc:AlternateContent>
          <mc:Choice Requires="wpg">
            <w:drawing>
              <wp:anchor distT="0" distB="0" distL="0" distR="0" simplePos="0" relativeHeight="251657269" behindDoc="1" locked="0" layoutInCell="1" allowOverlap="1" wp14:anchorId="2457B99A" wp14:editId="19A6ABB3">
                <wp:simplePos x="0" y="0"/>
                <wp:positionH relativeFrom="page">
                  <wp:align>left</wp:align>
                </wp:positionH>
                <wp:positionV relativeFrom="page">
                  <wp:align>bottom</wp:align>
                </wp:positionV>
                <wp:extent cx="7560309" cy="10692130"/>
                <wp:effectExtent l="0" t="0" r="3175" b="0"/>
                <wp:wrapNone/>
                <wp:docPr id="1271845993" name="Group 1271845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wps:wsp>
                        <wps:cNvPr id="1240736998" name="Graphic 14"/>
                        <wps:cNvSpPr/>
                        <wps:spPr>
                          <a:xfrm>
                            <a:off x="0" y="5432399"/>
                            <a:ext cx="7560309" cy="5259705"/>
                          </a:xfrm>
                          <a:custGeom>
                            <a:avLst/>
                            <a:gdLst/>
                            <a:ahLst/>
                            <a:cxnLst/>
                            <a:rect l="l" t="t" r="r" b="b"/>
                            <a:pathLst>
                              <a:path w="7560309" h="5259705">
                                <a:moveTo>
                                  <a:pt x="7559992" y="0"/>
                                </a:moveTo>
                                <a:lnTo>
                                  <a:pt x="0" y="0"/>
                                </a:lnTo>
                                <a:lnTo>
                                  <a:pt x="0" y="5259603"/>
                                </a:lnTo>
                                <a:lnTo>
                                  <a:pt x="7559992" y="5259603"/>
                                </a:lnTo>
                                <a:lnTo>
                                  <a:pt x="7559992" y="0"/>
                                </a:lnTo>
                                <a:close/>
                              </a:path>
                            </a:pathLst>
                          </a:custGeom>
                          <a:solidFill>
                            <a:schemeClr val="accent5">
                              <a:lumMod val="50000"/>
                            </a:schemeClr>
                          </a:solidFill>
                        </wps:spPr>
                        <wps:bodyPr wrap="square" lIns="0" tIns="0" rIns="0" bIns="0" rtlCol="0">
                          <a:prstTxWarp prst="textNoShape">
                            <a:avLst/>
                          </a:prstTxWarp>
                          <a:noAutofit/>
                        </wps:bodyPr>
                      </wps:wsp>
                      <pic:pic xmlns:pic="http://schemas.openxmlformats.org/drawingml/2006/picture">
                        <pic:nvPicPr>
                          <pic:cNvPr id="953401429" name="Image 15"/>
                          <pic:cNvPicPr/>
                        </pic:nvPicPr>
                        <pic:blipFill>
                          <a:blip r:embed="rId174" cstate="print"/>
                          <a:stretch>
                            <a:fillRect/>
                          </a:stretch>
                        </pic:blipFill>
                        <pic:spPr>
                          <a:xfrm>
                            <a:off x="0" y="0"/>
                            <a:ext cx="7559992" cy="5432386"/>
                          </a:xfrm>
                          <a:prstGeom prst="rect">
                            <a:avLst/>
                          </a:prstGeom>
                        </pic:spPr>
                      </pic:pic>
                    </wpg:wgp>
                  </a:graphicData>
                </a:graphic>
              </wp:anchor>
            </w:drawing>
          </mc:Choice>
          <mc:Fallback>
            <w:pict>
              <v:group w14:anchorId="7396A01F" id="Group 1271845993" o:spid="_x0000_s1026" alt="&quot;&quot;" style="position:absolute;margin-left:0;margin-top:0;width:595.3pt;height:841.9pt;z-index:-251659211;mso-wrap-distance-left:0;mso-wrap-distance-right:0;mso-position-horizontal:left;mso-position-horizontal-relative:page;mso-position-vertical:bottom;mso-position-vertical-relative:page" coordsize="75603,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lNV55AwAAbwgAAA4AAABkcnMvZTJvRG9jLnhtbKRW227bOBB9L7D/&#10;QPC9kXyRUwmxi0WzDQK02aBNsc80RVlEKZFLUpbz9ztDirabBO22NWB5KA6HM4dnDn319tApshfW&#10;Sd2v6ewip0T0XNey363pl4f3r99Q4jzra6Z0L9b0UTj6dvPHq6vRVGKuW61qYQkE6V01mjVtvTdV&#10;ljneio65C21ED5ONth3zMLS7rLZshOidyuZ5vspGbWtjNRfOwdvrOEk3IX7TCO7/bhonPFFrCrn5&#10;8LThucVntrli1c4y00o+pcF+IYuOyR42PYa6Zp6RwcpnoTrJrXa68Rdcd5luGslFqAGqmeVPqrmx&#10;ejChll017swRJoD2CU6/HJbf7W+s+WzubcwezA+af3WASzaaXXU+j+PdyfnQ2A4XQRHkEBB9PCIq&#10;Dp5weHlZrPJFXlLCYW6Wr8r5bDGBzls4mWcLefvXj5ZmrIpbhwSPCY0GGOROILnfA+lzy4wI2DsE&#10;4d4SWUMJ82V+uViVJdC6Zx0Q+mbizmyJXMIkwBvxnEZugvZFtIrlYr4oy8jCFzEr5kV5mRfocayb&#10;VXxw/kboAD/bf3AepoF7dbJYmyx+6JNpoRmwDVRoA08JtIGlBNpgGxMwzOM6DIUmGc/Or13TlArO&#10;d3ovHnTw9HiGl0VRluWckkQBSPbko/pzX2jDM680l35NiBd9cEfgz1R88ki/0fN855/1D0yETFNE&#10;rrQTEWkEIEB+BAX8zmF3Wsn6vVQKQQhyJd4pS/YMEGaci94XQRDU0H3UdXxf5PCZqjkuCbucRQNW&#10;uyqyBq2trh+BfCPQbE3dvwOzghJ12wO9Uc+SYZOxTYb16p0OqheOyTr/cPiHWUMMmGvqgW53OrGc&#10;VYlGUCY6RF9c2es/B68biRwLucWMpgF03ObKSF7Bd9InsJ613o91HFb5AWuLd0H3v2J0zH4dzGuQ&#10;UjgmuZVK+sdwLQD0mFS/v5ccpQ0Hpy4ui8Uyny3noEuxiW87thNkFtosueJCLPlZnK2SJh082lPG&#10;0E1PRPmFoqPgX2s+dMCQeINZoSB53btWGgddWYluK0Br7G09A+GE29ODzhgrex/71HkrPAd6sqoB&#10;An6Cvo6kPU6EpE95Ygnf1aFJkk8KNHUzqnbQqDeribZJxpAjqEATm1BbAt2f0CiKVEgnJhBMyCfQ&#10;J9xqYH1zbZ6Pg9fpf8LmPwAAAP//AwBQSwMECgAAAAAAAAAhABeea4D7IAIA+yACABUAAABkcnMv&#10;bWVkaWEvaW1hZ2UxLmpwZWf/2P/gABBKRklGAAEBAQBgAGAAAP/bAEMAAwICAwICAwMDAwQDAwQF&#10;CAUFBAQFCgcHBggMCgwMCwoLCw0OEhANDhEOCwsQFhARExQVFRUMDxcYFhQYEhQVFP/bAEMBAwQE&#10;BQQFCQUFCRQNCw0UFBQUFBQUFBQUFBQUFBQUFBQUFBQUFBQUFBQUFBQUFBQUFBQUFBQUFBQUFBQU&#10;FBQUFP/AABEIA1kEq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d2KSOjYHQcU5UKttGOOMehp4IZB1B9zTdxBLEkrnmus+bu2MdD5nAySe4&#10;qXYCVBycHk+lJ5gJwcDvzT1f942dvf6UEtsBhgOoY8DHalhDEAHhe5PTtSZ3IduPp6GnDG0FTk9D&#10;ximSxwznCHP1H4VYiJK44OPWoQccEkdsGlDBHAAOB1z60zKWo5yXJywXFVnfccDkj8ammHzYYn65&#10;qB84JIIbocVEmVFCYUEZJbHWplZe4H+FRR5VjgbsHvUq4IwB83qe9SORZtpjGQWUsueoresJAenA&#10;PU9fyrnlVgQQQFx371p2bEZCnA7ZraLOCvBSR1tiwkRdxxj8auTwgocDIA5Oax9OmDBWGQ3fNb0a&#10;bkwDkHkHFdkdUfMVlySuc1eRCORgeQec1h6hDwfaut1W2Chsr71z9zbkhj14rnnE9TDVU0mczcR7&#10;eTxTbWTy5ARnrVu+gIJyM89qpJhX29K5bWZ9DF80ToJIlu7GSM87l4rza7gNteOjDBDV6HYzHgZ4&#10;B71yvi+y8m780YAbuKqotOY0y+fs6sqb6nbfDS8Zrdo1PAGa6ueL/SS3QN2rzP4c6m1rqaLn5Txi&#10;vWdTQORIq4yOgrspPmgj5jNabo4x9pFGXgcHtVdXO6nYIJy34UxfvGtDgS0LNuT5gOMc0urRbirH&#10;kYpLZtx4qfVzi3TqKT1Rle1RGIEHYVYgj2EE1Aj/AD1OpPHpUI7JN7G5pc2yQZx7Vp+Nojc6HIw5&#10;JjJ/KsPTVLOPrXU6xCtzoG3uVI/Suh3dKS8jw6tqeIhPszx3w4okv0ycEHqa+wfhZrKtpcHzfMoG&#10;RXxnpdybPVAp7OQRX0b8LtTJA+YgEdO1fPYyCnhW+x9rUxVXB4mMobSPc9T1GOdjk4P1rnbuRfMy&#10;MUydHZAd5ORmqMiSepNfmEpNSZ9HHPKjjZo1LfU/K/ixj0q4NbG379cq0UmeCaYwlHVjW0a7ijjn&#10;j6lVnUya6OgbmtDR9VM0nWuGQNnljW94fyJSM/jXRHESZzPETTuz07TrvIXmuht5spwa4vTH2qoJ&#10;rp7Nzt61sq9jphiWaF0/7ls+lc3JPjrWvez7YTzXMzylicHvXbRr3dj0aOI1tcnkueDzVFpt3FOG&#10;WpkUJLDivZg7nuU5cyKGoWpmQkCuI1rRfM3DA6V6oLLfH0rLvdEEmcr+lbGvKeDan4WEkh+QflWU&#10;/g/nIT9K9yuPDO4nCZqsfCwH8FWpBynluleFDGwO3vXcaN4eKbSFx+FdPZ+GlQj5B+VdFYaGEx8v&#10;6UOVykjN0rTjEFyK6KC3woq5baYFxxVv7HgYxxWZZz95DweKxpofmPFdVfW+AfasK5jAJoJKcEXz&#10;CtqyjBxWbCvz1r2S8igZ0mmx/IMVswJ0rM0tflFbMK5qWaIniSrUC8nNRRLirEZGagCQDtSEDGcc&#10;04dDTSaARG461m3iHFajYNZ94Mg5poZg3K8niqEic1qXC9apsnNUBRkjGKhMfpV2RcelRKuSeKmx&#10;V9Cu0X50qIfSpynNOROaZJZsYvfFbUMXyCs2yXitiBfkFQzRbDQmO1PWPGTUoXNO2460WC5D5WaU&#10;R4qYCl201oS9SEpVa5TA4q8Vqvcrhc1ZDOeu48k8VRZMHpWpdD5iKp7fmNNGMhbRDv6V1ukLhF9T&#10;XNWqfOK6rS1AC544pS2MzctwAozVpGBxVFJMAYqaObpWDNYlp2wtU2b5iM0TXIweaqCcF85rimz0&#10;aaK2oRGQGshLXbIeK6CUiRTVVLffJ061z31OoWxtiQMVdWzJcccVe0+x6Voraj0rrjZoi7Mv7LsT&#10;pXN69BwxIrtblFRa47xC4WNvpXPVWh003qcBeRDzm4qsYF9Kmv7lVmbnvVU3iDvXnHethHt0Paoj&#10;ap6Ur3inuKiN4o70XZQptlHQfpSCIL2phvFPek88N0NSxkdz9KqscVPO+agJBpxAbk09GxTCaFfB&#10;qiS8WDIKqyQBycipGmAUfSomuFA60x20K8lkrdaqTacmfu1ee5X1H51XluAfpRdgkikdLQ8kAULY&#10;RqeBU5nUdTURnBGBxQ2y0kKIVQZxVWT5n6YqyGB71WZvmNShjlbFSq3vUAIB609SBiqCxetRk06a&#10;MMMGm27gd6WSUEVNwKMlisjGoTpKnPyir5cCk3j1oTaCxmNpC+gpF0tFbtWpvB9PzpjA5p3YWRXs&#10;7JEuF4HrXonhohZEA45rhbcfvxXceGh+/X61pTbuZVErHt/hE5jSvV9E+6teVeEV/dx16rov3E+l&#10;fQ4f4T5fE7s6i0+7Vo9BVS0+6KtnpXYzy3uNJphpzVG5waCSK4OErl9cfh+a6S5fCVyPiGX5XxRL&#10;Y0hqzzDxdNtVzntXjHiC+CSnmvVvGtxiGWvAPFt+yyvtNeNiNWe7h9FqOvNaWNT81c7f+JFXOG/W&#10;uc1bVZl3YOPxrjtT1uYZGT0rkUGdspo7S78T8kbv1q3pmqeYAd2c15C2rzzXAG44zXaeHruRguTW&#10;nLoZc+p6lYTeagzVqaPdGeM1laAWl2811K2yiMFhzWD0OiOqOWns+pArjfE1m4jbCEcV6vJaRsDg&#10;dq5jxJpqujDaKqL1Jkj5z8VQTgMQCMCvFPFFxc/avLUsWJwFB619I+OLFYYX6DANeb+EPBa65q73&#10;UyBgGwoI4FdiqRpJzkebW7I8usvC2o3ah5EdVPOMVop4PkAG4HPevqOy+HMZtwFhHTsKx9d+HLKD&#10;5cWD9K4ZZlzO0RQo6XZ82z+GGDYwQKnsvDQjPzfrXsb+A3EuGUZ+lWbbwLErDK5P0raOJnJHoUcP&#10;CLuzyYaCGXCofwFQt4Ou7l/lhIHqa93tfCMSDAiHHerDeGgDkLj8K0jUa3Z0zStZI8QsvhqxwZDl&#10;j2or3GPw9+8HyCitfaN9TlceyPlhVJTgZGe3WnBV45OevtUaMVbCuSo9+tSQkK2eQOh2jmvsD8sY&#10;nlqDgk7epwetNyBhR064HOakyrZJzwe5waHQ5LNgL9aAT7jVypYN93GMj1qVM4wBhgPwqPgfMDn6&#10;mmMDIAy8j0zk0CtckU5ffnIBzVgSFkYNneOlVA4yBxtHNTxs2M5C/UdqdyZIk2rtIPBx+dVxGwfj&#10;v1qyh2lsEMP7xHSiaAksMYz3xSZClZlcRFT97OPSpBHtyMjPUHNCRlHA5A96f5W0rz8p9KEhuRIi&#10;kcbs+nNWYZBv2ktnjpVcBTnGSvqaniGFA6EDqOc1aOeWu5uWV0Bhs4Gefr2rp9NmEibuAc8r/WuP&#10;sXC5UgKffvW5plyYypJKAkDmt4SsfP4qldOxt3sCyxZC5zxwK5y5gYbkI5xxXYxss0IAGCRx71k6&#10;jp4K7u/p6VtON9UeZh63I+VnC6la5LY6j0rAk4c56jvXcahZsFKkd+tcnqFt5Uh9K8+pGx9fhKyk&#10;rBYyBev86Z4mtftNgHUZIqvHLsbrWi0kdxaFO+DSTUo2Op3p1I1Ecr4ana31NDnHzV71bRPc6ejn&#10;kFRg189SMbHUSRwA1e7eA/EK3ujxxSAHaMDNdGFa1izh4hpycIV4K5BKrI7AikEJOK0NWjUT7kxg&#10;+lVlIVetdJ8zGfNFNBagRv71f1GMSaeW4JHNZwba4I5NX3cy6fIvfFLo0ZzT5oyOeZlU5yKmjmBA&#10;qi4YMfanQyZbFY3PTcE0dDpswB5rrf8AX6OygcCuHsTggZrudIxLpcqdWK5rtp6po+ex0eVqXmeC&#10;amjR+JLiOPqsnSvZvh1rRshEJGC9sE15jq9js8YXJxxkN0rQ1DWf7MhBjbDAcEGvJdOLouMup9fi&#10;b4iNFQ3sn+B9WaN4hiuIlicrjHXPNbBgWYB0wy18neCPipPJfR21wSMnAbPWvpXwbrH26FQzZDCv&#10;zfMcE6Lcoo3VKUdJKzNc22B0FVJ7bIPFa02FqjO2c14Cvc6YxsjOEe0kEVq6SQklZztgnvVrT5cS&#10;CumLsTPY7rTXB28g10dpJhQAa4/SZuQM11FpIOBWNWbWxhzdSe8kJiPNY4XcTW3JF5sdVDZ4bIru&#10;wkm2elhm2ytBb7smrttY5IOKmtbU+la1pa46ivsKPwn12H+Erx2Hy8CmyabuzxmthYtoHFPEYPat&#10;zrOcbSAf4aT+xAR90V0nkjOMU4QD0pAc9Ho6r/CKuw6eFxxWssAHYVIIR6Ci5V7lGOzApJYcdq0v&#10;Kx24qtcKBmgDn7+IAGubvAAT9a6bVGwDXIahMA7c0yRIiA1a9pIFxXMJfAP1rTtr3OKlySKR3elz&#10;AqOlbcDiuM029IA5FbMOo4GMio5i+h0qSAelTRygmueTUfUj86lTUcd6XMM6HzBTTIM1hjU/elOp&#10;5707iTNlpBVG8kX1FUTqnvWdean15pXGyaeUZNVWYZ68Vny6kB3zUJ1HNVzAmaErDFRqVzWdLqHH&#10;Wo49QBPWnzDNdsZpU+9WX9vB609b4etHMgOisSM1sQuuztXJWuoYxzWnFqQCjmpbLRvBgKeSCKxF&#10;1IHv+tSLqQ9am42a2cU6skaiM9akGogjrVcxmaePeqt2flqv/aK+v61SvNSXHWncTILthz9aplhn&#10;kioLm/BY8ioFuwx6irTMZGzZYZ66ixOFB964+wuF3jBrqbGYFFqXqR1NTzMU7zgqHmq27PNRyPhM&#10;VzzdjtpU7iTXRyeaijnLP1qGXJpYF/eDmuCTPSjT0NaLlOadbsPOAqvJN5MVVLa8zc9ayKs0drZs&#10;qoD7VZMgArCs7zI61d+1gjqK6YvQmwl9N8prhvE11gPyK667lDKeRXCeK2IB71lU2Nqa1PPdYvSs&#10;z4Nc/c6w6HrWhrbfvGIrmL3ODXMoo6btF1/EBH8VQ/28zN979a56dmRutMjkOetVyInnZ1cOrMx6&#10;1pW18XxzXIwSnIrWtJSMf41lKJtGVzoGn3EUb8is9Zckc1dTkfhmoNLjzyKYSVNSKB6802RaBENx&#10;dFV/wrJudRZec8CtC7X5awL4HDVcUmTJsbJrbK3J4qKTWyOQeDWTdZ5qg8jZxmtuVGXMzoRrJlPX&#10;FWYb8vgZ/GuYgkJPNaVu3YGolFFxmzpYJ9w9TSSNySKpWkhAHNWFBZvWsjoTuSITxUy0yNKf0oFc&#10;mSXaKp3N8U6VKc4rMvB15oSuJsSTWCjck0z+3Bnr+tYl7kFuTWa87BiMk1pyEObOwj1kE9f1qwmp&#10;byORXHW8zY61p287U+QSmdZYXG+da9H8MJulQ9a8p0aXdcLz+FeueE13tHgdxVU46kVJaHtXhFdq&#10;JXqOi/cWvNvCsfyJXpukJhVr36K0R81iHqzo7PpVpjVa2GFFWG6Cupnmt6jGNQuc1I/Som600Qyt&#10;eH93XGeICdrV2VzyprjPEX3XqZbG9M8d8cPiB68G8SW5nckdcmvd/Go3RvXlGo6arvkivDrO0j6C&#10;jH3UeSaxpjkNgVyNxoclwWOw5zXt99oSTKcLzWavhcDPydazjNI2lBs8ch8LMJQxUj8K6zRtEMO3&#10;iu2PhlFP3APwq1a6KI2HymnKouglTDQrXyQuR2relb5RjpVe2thEvoRTpnxXK3c3Ssh6tkVl6xD5&#10;iNWgrdqhuVEgIxVREeJ+OdGkvCyDgGmeBfD8VjIqbfqcV3mvaYHkJxj8KytLtfs9yOMc1VX34WOS&#10;VP3rnpOjaWksShV49xVrUfC0ckJZkHT0pfCt8kaKHxW/q+qwvDsUgcdq+blCUZ2SOyKVtTxnXNAj&#10;hnYqB19KyY9JAc4XIru9WUTysRjrWa0EMKksQD7V7lJNRVy00jAi0xQfu1ONJDfwitBrmFOFXf71&#10;DLqEmMIAtbilK5DFoqKdxwPrRTRJJJ95iaKd2Zs+DBIAg4yR61JHNleTz0A6fnUAxycge2aC+0kj&#10;Jbsf8/5/p93c/L+W5aTJYk8gdvWpDIMoDlhjJGapLOxUg5HHU1MsmdoGSeucdqaZk4EjjcCCu0U1&#10;VP8AE33egFPClhjcSQPXjFNWX5TwOKBa7DS2QMnauOcCljfd8pLYA4pWVmyQQfp6Go87XBJJ5xya&#10;Q7JouxEF+u0Z61dVCCCvzY6jNUopFIIxx3A71rQL5iDDHb1561qjhqu2pUdnBJIbaO1PVC7HA2nB&#10;wOuRVto1Zdu/gcZAFQkENknHbkU7GKnfYYIHiOCDx6+lOMQzgkg9s81IwZ+p6dj1+lOWPYDksG7N&#10;1zQS5D4Y9gIBAYDOSetacc5CA7gwzk89Kyo42Vv4VUjOc8mrsbEjL4GejDvVJnLVVzsNJui6KHPO&#10;Bg9TWpd24bBGSCK4/R7oxts3gDrjOa6uyl+0wFckuO9dsJXVmfM4mk6c+ZGTqViH3AA5PrXF61p4&#10;VWypzXpckWVyW9s1zWt6cJEdh81ZVYXR24HE8skmeaSIImwVqSGbAx2qxqtm0Tk9vSs1T2rzdmfb&#10;RtUgmZWtp/pG4Yrt/htqQ3CJm4PFcZrC5QH730q/4Lujb3kfJHtTpy5alzoxdL22CcT2W/geNcnk&#10;dRWcWx3qU6sblQvXCgVGy7hmvT0eqPz6EZRVpDBLzV7TJBKZUJPSs0c57YqTRpyLognrWXN7yRpO&#10;F4OxWuVxI4B/DFQIux81avYyLp/rVVhz2pHVB3ijQtX5HPNd34UHnI6dflrzy2kIYGu78HTET7c4&#10;yK6aL1PHx8PcbOH8ZWq2WvtL03L3rzzxBfmabYpz9K9J+LR+yXCSdMgivK7C0fU70HGRmvOq3c3B&#10;dz63J0pYaNefRGh4asXW7imAIYNmvq34a6ght4CzcgDNfP8AYWEdlEmRg+tdnpHiv+ybcCN8FR61&#10;jiMDHEQ5HucmMx1Rz56cb9D6PudYtkAy/aqwu4blTsevm68+K9x9rEeGZGOM+ld94P8AEk99Esgy&#10;Qa+IxeUOjeUdjqoVpuK9orNnpLjrU9lxJmqtpKbqFWIwcc1etUww+tfPuPI7M0lK6On0s4A4rqbF&#10;uFrldMU/L9K6exzgDFcNQwsbkKhkqVLfJ6VFa9BV+BcivTwe6PYwy1Q63thxxV2KALSQJz2q0ic9&#10;K+vo/CfW0fhI9lKq8VNs4p3ljA4roOghCU8JzUgSpNlAyJU56U4R1KEp+ygaIWQgVnXfyg1rMuBW&#10;Vf8AFAM5fVnIVq4fVpSpbmu01Y5DVxGroTux1zSexL2MR7zbJ1rSsbwsRzWG0LmXp35rX063OQSD&#10;WMi4nVafdHjmtaO7PHesWxgIUVqxwHHQ1nc6EtC2LtvXFSLekjhqqCFvrThCw6Ci4+VFz7aSOtN+&#10;3N61WERGaY0TZ74p3DlRaa9IH3qo3N4SOtOaFsd6gltWYd6LhylSS5JPWmfaT61K1i5FRixck8HP&#10;uKVx8hG1wSeuab55U1YXT2B5pr6e3rS5h8pCbgjvSrdHHWnPYNjvSfYSBRzByFq3vMYOaupqGB1r&#10;MW1KinLER0pcxXKag1PtmnjUs/xVk7G3dDSFHBPWjmDlNoakcj5qeNROPvVh4fb1oO4L3pqRDgbo&#10;1IkHLVn3eq8YJqhvcDqaz7uViDVcxLiT3GqhWPzd6hXWPm+9XPX9w6seapJesDkk1adzCSsekaVq&#10;as4Oc12umXm+NTmvI9Eu2aRQCcV6LpM58peT0qyIq7Oxhn3L1qwI/MFY1pKzEd66CyiLgZrhqs9q&#10;jFWK0lvxkc0yOPaxrSnh2Iaz8hX5rhbdz0UlYhvT+7NZcEvlzE571p3sgCGsB5MzGrics9zprS9y&#10;P8Kufaj61jaapYj6VqLbFmFdkY3Rz8w8ytIPauY8TQs6nFdeLfCVzfiBMK4rKa0OiEjyDXIWE7c1&#10;z11bMQa7XVrcSTnp1NZr2AOeK5bpHRqzhp7F2Y9arGydW713b6Yp7Cqz6UpP/wBaq5kPlZy1vA4x&#10;nNaVurLjArTOnqnYUCBU9KhtFxVivGW3fSrkdwcdaqTttbj9KaspB9KiyLbNJbg08SswrPSUH3NW&#10;YpD0pNAmOu0YgfSsO8jJJrpSoZRn0qjPaBmPFJOw2rnHXMLEtgVmyWkhb0ruG0kMc4pj6Kv92teZ&#10;GXIziYYXRj1NaNuGBreOiYyQopyaXtHQUnJDUGilbluKtwsQcmp0tVj7VFK204GMVl1Nth5ucULc&#10;81SdySe1NWSnyk3NIS7gcVRvH4zip7eTJps8QkFWtA3OduvmJ4rGn3CQ4FdbLpxfPFU5tHBOdv6V&#10;qrGTTOfjlKnnrV+2uSe1Wv7GGfu1JHpRTsBmhtCUWaGhT/6Uua9k8H3Q3Rj3FeQaTa7LjmvVvB4x&#10;LH+FVDcipezufQXhOTdGnHYV6fpHKL9K8s8JcRp+Fen6Of3a/Svco7I+dr7s6W37VM1QW5+UVKTX&#10;Qec9xrVC5wakc9agY800SyG4PFcd4hXIeuvnPWuS148NSlsa03qeQeL4gytXmmoRDzCOuDXp/i7o&#10;9eZX5/fnPr2rwcRufRYd6FJ4sjpSGNVX7tT9RUcvAriudpVZVPYVC7BegqSQ8ntVVycmpuUhxbIq&#10;CUHipQOKHGBTQMizg1G0oAINSMeOlVJOtXsSU7yIS5JFZ32JFfIwK07g1QcbifSi9xNXLMOoCzT5&#10;Tz7VHPq882dpIHvVVowe3604qFAqVFbg0RSyyyDk81VlTPXP51dOMcD86rzNgcCtSSsYxzUe0Cpj&#10;ljzUe2iwxgOM8UUjdSKKAPghBnCg/J1JA5qUKCoYgEdiagBwQCMZ6ev+f8/V8bKpUhs46n/61fdn&#10;5hJEco2N2JPTFNE5UdMk989KnnwxZkbaM8VA4/2fl9O5qRxs1qPW4w+4HBI7etWI5vmIOMdeaoMS&#10;q5UHj170i3LAj1HU+tHNqN009jT3oc+oPamuQ/LDbgcVXiulIC9sHJPrUyOrYJyR7U7mDg4k9vOY&#10;+SQf9kitmxAaLftGD2HNYQKnJAx9auaZcrHMF3YRjjOehrSLsctaHNFtG8qISBgZ68DNEkI7Zz6Y&#10;qTyGADI4AxkNnrxUyE7SWXJxyTWx4zlbVFUx4AI+Zs7tppXUPzxxwVx0qcqrjcSMA/lULYVm2hRn&#10;qaQJ3IdgByD06Edqmhfg8kAn8aiZ1LkhgV9uKjSQKGJ69RzUt2NLXRqW77G3EnPauk0q5IUAEnPU&#10;k1x0c4DhsZA9K1bK9O8bDkfXpWkJ2Z5+JouaOxWUONh6dc1Fe26yxMc8Y6CqtpfhhuYgkccmri3K&#10;SDAxzxXXzKSPn3GVOWhw2v6SBudRxXG3NuYZTnivXdUtUnhcYDHFeca9pzRSMf5VxVadtUfXZZiu&#10;dckjmL6MNEah0C4SC/TPAzU1ySAQay4GMd2uPWuO9nc+whHnpuLPeLbS4n02K4hbLEfNzUgttkYz&#10;WD4a1KV9KUDnA5Ga15tXVoAON1eqpxtc/NatKrGo4vXUqTD5nAqPRiVvQG5yajFz5hYnil01v9KR&#10;vesE05I6XFqEky9q0ZW5OOhFZ3XPatnV4vMkQjj5ay3j2n2q5LUyoyvBCR/Kw9K63wtcbbuPFcmB&#10;+VdB4clEd3HnnmtabtJHPjI81JmZ8ZLOS5SAKpzvxXO6Do0enwK7ABsZNemfEC0jewErDOCGBryj&#10;WPECxqY426ccVlVUadSTfU7MsqVK+EjQp7Ju5JrGsgOIo+vTitjw3o9xqoBbODzXD6Qr6lqUYOSM&#10;8/nXufhSzSztVbA6Crw0PatykdOZzWApKEfiMpPBUasAyAsfau18J6O2ltEMfKSAQRWbc3DNPkcC&#10;r9rq5gCHfgA9K66tOm4NWPj6mKrzSbZ6nYxhBsIxnpWhBGokrktG8YQsF3uGwO9dDZ6/ZzNnI596&#10;/IMbhantZNI+1oz5oLU6zTV6YrpbBeBXJaZqEDNw2Bx3rqrKdJApBBH1rwq1Ocd0dCaZ0NnHkVox&#10;xbayrK4HAzW1ayq/Wu/CJ6HtYZFi3Srix5psMY4Iq2qV9bQ2Pp6OxB5dSBOlThBS7M+ldDOohEdO&#10;EfHSpljFO2UDINmO1PCVKEpdlAyB04rKv0BB4rZk4FZV6Mg0AcfqsWd3Fclf2u5jxXc6lDnNc/Lb&#10;73IwKq10S2czHpAkbOK2bLRfu4H6VqWmnA/w1vWenDK4GalxRpFlOx0bKDgVrR6Ido+WtvT9Oyo+&#10;WtiOw+UDaKxlFHSnoceNF/2RQNCIOcfpXZ/2f7UosR6VPKO5xv8AYXHSg6J2K/pXZ/YPYflS/wBn&#10;g/w0rDTOK/sPK42/pTf7B9hXbjTh6Uv9nD0FFirnCnQeT8v6U3+wP9n9K7o6avpQ2mDH3RUuI1I4&#10;M6Dz92mnQT/d/Su7/swDsKQ6aP7tLlKTODOg/wCz+lRNoXPSu/OmD+7TDpi/3RS5R3OBbQz/AHf0&#10;qJtEP939K9BOmL/dFRtpi/3RRYq5wP8AYh9Ka2in0/Su+Olrn7tNbSl/uijlC5wX9jHH3ajOkEAj&#10;Brvjpa/3RTG0ken6UcornAS6QwHQ1k32kMqk459q9Ql0obT8o/KsXUdLXaeBTUSHqeR6jpZyeOlY&#10;jWDJIOK9P1DSVJPFYNzpODnb3rojE5p2Rk6LCVcV6Ro0JdFrktN00rKOP0r0nw1pu/bkcVbRzrRm&#10;np1gTg4ro7a2EaCprHTdqLxWgLIqvSuOpC56lKehjzpuUjFYl2pjeunuICAayLy36kiuFx1PQjM5&#10;+6cslZcSeZNita8UDOKpWSA3IoRnPU6HS7IhVbB6VsRQgEcVFpe3Yo9q2Y4lKjiuqMtDDlMub5FP&#10;c1yniD7hNdxdW6hSa4fxOQimsarN6a1PN9SYLOfrVEzKBTtalIlOPeufuL8o2M1xnYrJGvJOpqFp&#10;h6isN9TPrUD6kxPBosyrm3LMM1XJyKz0ujIRk1ft/nUc1m7lrUgmBJqLbWk9uDUYtATRew3EqqpO&#10;OKtQKTj1FTraAgCpktttLmFyil8KOnpUbMCeaknG1KzZ7jZnuaRVrF4MO1JuGTWOdSC9eKBqYPOa&#10;YtDWcgjioWGeaopqG9utWY5A3egpCSCqEyZPStdYg4NVZLXrQDRlOnNRlQK02s6he0+Wr5jOzK8B&#10;xnFWEbPWmrAVzxUMpKU73GXMjApshXHWsx71lOCaY99kZzVahc0Plz0FRyMBngVRF4TTt7P3pbAa&#10;WmfNPXqHg9cOn4V5jokJa4Ga9e8J2ZDoQK0pHNW2Z7Z4THyJ+Fem6QcItebeFomAT8K9L0qMhVr6&#10;Cjsj5uvuzorU8CpWNRWw+X8Ke3euhnnsjdqhY5p7Hk1ExpkEM/3TXIa+3DV1twcKa4/xA2Fb8aiW&#10;xtT3PKPFjfK9eZ3p/f8A416T4tfhq8yvW/0g14GIep9Hh9gXnrUM7AZp24461Xl65zzXGjtIJTk1&#10;BjJqxJgKeKrBvmp2uK48rg0jDgU/g0yQ4FNAQymqcrDNTTy4NZ80mSapsCO4YFjVbPXinSuTUW7N&#10;SgEkORio2OO/SpcEjpUUgwaokYWwcmoZG3A4pXaoXlANFx2AZpCvp3pnmgn0p27PSrTJZE8fJ5op&#10;zcg0UNAj4CyRye1SGMLgDPPcVGWKgZAAx6d6epB+bAOO+a+5PzJjmiIjByOfemquNpPGPSlweT+O&#10;BTiM56imRexGse4gdPqajewYEkHoasq4yAcAevrVgqJVAI5HByeP8/5+hy3DncWYzwOme9NE8i/L&#10;nHua1mtlYE/Lx0pIrEyzDdx2yRip5H0NfbRtqUFucL8w3YPXHFSLdOOFwvOeK07jQnjI2rvVuQcV&#10;Vm0iWHJ2nb1HFDhJEe1pT2Z0fhrV/tv7iTG5eVFbUke5zg8DqM1wUMc1jcJKuVCtnGetdpa3qyW4&#10;lGCCM4xn610wldWZ4OMoKE+ensyR0BAUYPp/9eqc7NE/3etFxcBQdufr6VmzzkHbnI9SaiUuhlSp&#10;tlh7gcnaBxwB0qEXS7s5BB7Gqjy5bA478VCZWcKABkVi5ndGkaMdyHJ5GF9O9X7a7JUY4OKwY3Ic&#10;huo9K0IcxYbJJ7EU4yM6tNHT2tyskSgDn1zWpbXJAG3g9Oa5K3lfsevr2rVhu2TClwQa6ozPFrUO&#10;x08c6uvOM1i+INMW5hZkXJAPIqS1uwRxgsOBir0cglQq3eujSasebFSoT5keQatbGGR1I/MVzsxK&#10;SZ9K9L8X6PsJlQfKfSvOL2MpI1ebUjyyP0XL66r000el/Dm/imh8mTuMc1b1WNra+dQfkzxXIeBr&#10;jbdIM47V2WsRMJQWzllzmuhSvTR87i6SpYyVtpIgjcmIgVY01iJVz0z1qnGAY8DNW9NjInHGRmiG&#10;ructRLlZ09/hoYiOflrJcZOP0rau1AtY+ucVkS4Vs9K6ZK7PHoPQi2gVo6TJ5Vyjf7Qqh970qzZn&#10;Ei+uR0oWjNKmsWjqfHbNP4ffb18rj61853M7Enc2TX0rrEJu/Dw5ySpr5y1DSrg38sYXhXIxXPi0&#10;3VT8j1OGpQjCpB9Gb3geANcrIeee9e06bMqWigccV5J4U0y4tip2V6Db3LwQjeSuBXbh3yROLOkq&#10;9XR3Na8vUhUnNcjrXin7Pna+PoaqeJPEXlBlV64C8vptRnIBNc1eu27RLy7K+dc9TY6tPiLcW8ny&#10;kkZ7HFbenfFeePGTIPxzXE6Z4ee4wzZNdDZ+FeR8p/KuVYd1NWj060MHS0Wnoz1Lw18YlaVVmYhc&#10;YzXtnhLxnHqCxvG+72BzXy5aeGPLwduK6/wzqVzoFxHskbYDypPWuPE5NCtFyirM8iWMhSfuu6Pr&#10;/SNTFwFweoro7Gchx1NeQ+CPEaanbxOGGcAYHY16no0onC8/MK+VeDeGlZo+wy6tGtFSR2Fi+8DN&#10;aSqMdKytPHTFbUa5Ar0qSsfVU9hAmBTgo9DTwtOCVqdJHtpdtSbaXb7UDIwtBGKlK80jLxQBSmbA&#10;rNuRndWpODzxWdOOaAMG/j5rDeL97XRX44PFYhT96eO9WiWWrGLmuhsYhxxWLargit+xxxUsuJ0G&#10;nw/KK144RgcVn6aOBW1Gvy9Khq5siEWy/jThbjHQVYVTTgtS1Yd2VfIHpThbrVnZn0pdmKktPuVf&#10;s656UG3HpVoDk8UoUGgop/Z8dqDbj0q2UoK0DuU2txkUhgGORVspTSgosBU8gelMa3GelXCtNKc0&#10;rDuUzbA9qa1sB24q+V9qYyVNgTZQNqOwpPsh9qukAUn4UtCyibX2FNNrxV/A9KNqnNNWEzMktBjp&#10;WLqNkuDxXUSgBelY2oqDu4p3SJ1OK1C0HzcVjT2QJPArpr6Pk1mSwknpW6aOeaZS07Tg0o+WvQvD&#10;1mIwvFczpMALjiu90SHBXim2jJJnS2NmGjXirjWWRjFSWKAIPpV9I93aspanVC6OYvbDaCa53U4t&#10;inFd3qUQCHiuP1SPcG6AVwVD0KbucPfthmNULGX/AEjr3rQ1VcbgKzbBMT8jvXOjaR2WlPwK3oZc&#10;AVg6WuEFbCHGK6ImNx902VNcJ4rXKmu6ZC61yvie0zGTisquxvT0Z41rSnzT+NcrexMSTXd63aEz&#10;MMc561zt3Y5yMc1yKWp1NdTkJQVY4B/OmIGJNbU+mPuPy5+gqBdOYHkfpWlyLMggBrWs8jGaZBYn&#10;jitO3tCuPlrGTN4oRfmOKsJDxT1tiHz0FWViwBWbZqQJFSuuBVgJQ8eRU3EZ1yDtrDvycnFdNcQf&#10;L07Vh38AGTVqwmc5dMVJ5PFUTcsvGT1rRvY+uKy3hPPFbqxzu5etZyeua1Lefkc1j2qsMZrTtweO&#10;KmRcbmxbynb1qUHdVW2UkVcijJrI6BrLkU0w8VOU5xRjtQgKLIQTxWddIQSe1bbxnBwKzLuMkHIq&#10;k7EtHO3ecnFUTKw4zWrdwnnisuSIgmt0znkmSRyEd6vQS5xzWbGjehq9bq3GKGCbOk8POGueleye&#10;EGGY/qK8Y8PqVnFev+DmLSRjPpTp6Miorps918LkFV+gr0fSx8i15v4XPyJXo+ln5Fr36OyPm661&#10;N6A/LTmNMh+6Kc1dLPOe5DJULGpnqFqZJWuW+U/SuM8QyfK341194flNcT4hb5XrKexvS3PK/Fr/&#10;AH/rXmt4f3/1NeheLJPvV53dPmfpXgV9WfR4de6Rl8Z9qhd805yRUTKT7VzJHUyOZsCoEJJqSWPk&#10;ZNM+UVQkPycUyU/LSg56ZqKdvWs7l2Kc7E5qjISD71blbg1RkI3daaAik568UxBzUzdOaYMA8nir&#10;SJDdioJjntSySqCeagluUA60ySGXr3qsx5omvE55qlLqCKetJoosk4605Zcd6yZdXjGeR+dUZdcV&#10;TwwA+tCFdHSPOAvaiuOk18YI3/rRWyTsZto+OGToRkf7RpSMg7QCw7U8DcOcc+lRbSPu9z0FfcH5&#10;onckjHyjHQ+9Dqcn5s+9NXchA+bHbFWlhLITj5uenpRa5nJ8rKmCSSe3WnpJnPIHfmrf2QsAcHbj&#10;0pBYsycZz7DtT5WS6keoizcA4wAOfyqUS4jO0ZAINSx6ay4yGbceKuJpnc5AbpVpM5Z1YIbp/iD7&#10;OVjkAKDsRXTWNzp16gyExzwetc02gh3G3BPahtGuYo98coJJ4xxj2rROUd1c4atOhV1jKzOluvDt&#10;rdRZQKCQcDPf1rBmT+zYTF3ByCOeKgi1zUNMYxSIZEXqT2pupXYnj80DAb1NROSaukTSo1YNRnK8&#10;XsQyzvIcYxjrz1FQPJvzz1HAzUCSMy7i3H60ISACTjjpiuNybPUULDmz8oAAOOvFNjXcR14pSm4g&#10;A9+lPKYIAIz0pFbIVAWYAHOavwk44b/gNVI0WMg7hnPIq3FhMkDIzzmtFuc1R32LUe7ktwKsQ3GD&#10;yflHrVOM+buxxkjHtUZykjKTkD0q+axyOHNubVvqKg5DBRnoRWpBf7wMEfhXHCbZJgZx2zWnaXhT&#10;kVpCozkrYZNXR1NxCmoQtE2DkcZryTxTpcmn3TKwwueCBXpFrfsRktj6VW8T6PFrensQP3qjINbV&#10;EqkbrceX13g61pfCzznw3cmC+Q5x81emaxcK9jDL/FgV5TFG9jqBSQYIOCK9W0u2XVNCVs8qOAKw&#10;p3cXE9PNoxjOnW6GfppMxJ7Vt2tvsZSKrWFh9mO0j8627e274rppxaWp87iKyvpsaF1Dmwjbv9aw&#10;7hSua6SVC+lDjpXPXKnJreR5eGle/qV0JJAxVm3BWUdqrIDuqzGcMKg7Jne2QW60IgnOFI6e1eP6&#10;lYrD4gkBI+Yg1694axNpsiN6cYryvxhYPb6us68AEqauvtGSOPKJcuIq077nUaTbRxwKwx0qn4h1&#10;WO3gIBAODXLv4iks02hzWBquvSXjEbs1lUrrl5Ue1Ry2pUq889ilqmoyX10wBOM1seH9HMjK7DPI&#10;61maVYfa5g2M4Nd3ptp5ES4HasqVO75mezjK6oU/ZUzRsLSOIAbR+Fb9lHGSOAK5+OQqeK0ba7OR&#10;XpRaR8bXjKetzotqLHwO1Z0z4kAHHNPinLJ1NR+WZJM4NavU82EeVu53Xw/16SwvEQviMnjmvpHw&#10;hqAnCMpB6Hr1r5M0xzayI442mvfPhf4iSSKIu3PQ5PSvIzDDKpHnSPoskxipVfZNn0Fpy5CkelbU&#10;a8CsHQ7tJoEKkdPWuiiXKg+1fMRi4tpn6vRkpJNBt4pAMU8jBorQ6lqAXNLtpQ1KMHvUlDdtKV4p&#10;wI+lL+NA7FSaLJrPmg56VruAe9VJlBpBZnOX8HXisaWLa+cV02oIApwK5+4UiQjtVJktDrYfNW9Y&#10;gkDisW2Qkg4rdsvlA96TZUUzptLXKitqJflrE0s4UVtxuMCobsbpEgXmpAlMEgpwlFPmQWY8JxRs&#10;+tIJc9qcsntSugsw8ul2ZPSl3g0CSi6GkxDFn2pvl08vmgMMdKllkRWmFanPNN25pDICtNK1Y200&#10;qKBlcjPamsOas7OKjZKhjW5UbimM1TyRn0qu6k1zynY6IxuNMnNIZKhk3Ke9QtKR34rB1mbKncnl&#10;l49ayL98g1almO2s66kyDmp9t5lKiZFwm4mqzQZ5q3PJhjVbzqpYixLw9+ha0yMrKvFd1o6jI/Cu&#10;J0xsyCuy0qUIVrWNa5g6NjtrJB5a81dyFFY9lc/KMGrrXBK1vzpmai0VNSnyCK5TUhlHrpLs5BzX&#10;P365U1z1HodENDh9QiZpG4qlaQ7JgMVvX1vlmNVLaz3SjHrXLfU6Xqjb0yL5B9K1I4+RxUWn2u1B&#10;WnFb+1dcXoc/K7kQUIvpXN+IgGjP0rprkCNK5HxBNhSKwqy0OimtTz3VLYPKeKy5NOVu1bWoSgym&#10;qbSrXmXsegkZEukKeoqBtGT0FbTTKOtQtKuaOZjsjMXTFToKmW0VccVZMyg0zfyaUmy7FeVQnGKi&#10;/CpZjzzUQNCExaF5bmmk0oI3daYiaaMMnSsi7sw+Rithn4FVXwSc0FWOcm0je3Sqr6H7V07bc9qj&#10;O0k8A1akyeVHNroxU9Kuw6btxxWqAueAKdgelDbY0kipFaBM8U7ATpVgj5TVV+CeancYvWjFGaQG&#10;gRMiKRVO5tN2RxV2NgBTZCDTGc/cacWPSqjaMS33a6Yhe4BpGC46CnzWE4o5gaTtOMVNHpuBwMVu&#10;si9cCmHAzwKfOxcqE0Wx8uXJr1TwfGFkSvOdJBab2r03wpGQ6fhW1LVnPV0R7P4X+6tei6WfkFed&#10;+GeFSvQ9M+6v0r6Ojsj5mvuzft/uCnt3qKDhRTnbmuo8x7kUh5qI9akc5NRHr+NBJSvWwjVwviJs&#10;BvWu3vjwa4TxGcK30rKex10lqeTeLZDlq8/uW/fn0rtvGM/ls1eaX+oBZTz2rwK2rPoaPwl2SUCq&#10;z3IWsW51pUB5/Wsi58QqMjcfzrFJnRc6qS7UnrUQucmuPXxB5suM8Vq2moJKBlsH60OLFzI3BMQc&#10;+1Vbm5PPNIkgdeuao3soBODmp5SmxtxehR1rLn1YIxy1QX9ztBINcvfX5Z2AatVBmbmkdFNr6Ifv&#10;CqcviMHOHrjLzUijHLfrWe+sAH7361uqLZg6tjtp/EOM/NVCbX2wfm61yMutoM5b9apT+IIgPvD8&#10;60VFkOsdXPrrnPzVQm1hsH5zXKT+I41PUVQn8TDnGMVaw5DrnVy6o7A/MapS6gw4J/WuRn8Rsx+X&#10;IqnJrsjj71bLDXM3XOsm1QLnL/rRXDy6hI7HcxorZYdIydds89W1KA4UlumOAKsx6SUkOGyD3q8I&#10;B/EeT3NWYSFfaCVI5+XivplFH5pKvK2hTg0wKCSuc9AatQ2SlcFcqMg8YxU6ytwwGcnBwKkBMTfN&#10;yOgNaWRxzqTe7G/ZUO0fdj9PTHemPaqGBjwoxkHmrLELG2RhiORjkUyNSI+Fy3TJ460GKk97kQxu&#10;yWw2PvMf0qVNrMxwC2ep7Cgx+WD5jHPYL0NRsQr7Txk9Tzmge+xbW5Qq5HbAGD0HcVW+0hW3Eg7g&#10;MBeoqGSRYzkuG3VWa7DH7w2npnrSbKjTuS3MqyFsDPYkmqIhZ7Z1K/uwfu55+tTbixdjkgjGRVvT&#10;Y1dzG3RwUBI/Wspe8dHN7OJzRQLJkEjbzyOlOxwcnk+tbN9pDwM/yn8qoLZnoeVzXK4tHbGtGaum&#10;RrFyccH3pyITz6c8VZC4jZTz6AUwdPvZ4+mKdiee5Bj1OM+1TwsMeufWmFWxxz+FLCwJ7c0JWB6o&#10;nI+YHO3NIOG6Zz3p4QFiQvynpTHUptYCkzHTYjk7n0qWGXavBwfSo5e5PT6UyM/n60J2KtdGpb3W&#10;CATite3vPxH865lXIFX7e4KjmuiE7M4qtFMzPGelKzC8jXGOuK6HwHdmfTniByR2rP1aT7RZMh9O&#10;9N+GV/HDqTwSdCcVpG3tPU0rc1TAST1cTsiAZQMYrTjKCHqM46ZqtqduIJS44A5rqfhR8Nr34qap&#10;JbQSmKGPh5FXPPauq/LufO06E8W4xp7meHH9lkDmucuMs5HSvYPiV8JofhzC1rHqRvHCg7WH+cEe&#10;leR3UZDH2rJVo1lzQZDwtTB1XTqqz3KbfKOKlhw3Oahl4ohJLCtEbNXR3XhOfbGVzz6VyHxFVYFm&#10;fjhs10XhZyJMZrG+Jdtvt7nA6rkVpVf7m6PLwloZgk+p41fXjO5w2arWiPNMB1yaWKBriQgcnOK6&#10;vQ9DGFZl5+leXCLmz9Nq1YYamXvD9iIUDEc111rCJFUYwax44Ps4UDit7SDkgGvWpq2h8TjKjneZ&#10;Yj0lm5Az+FXbbSMMDWtZqoUZFWZPLI4GDXcqcbXPmp4qbdjMNr5YxRBF83tT7uQxn1qpFfjzMHip&#10;bSYoqUlc03GxARWt4Z8Wtol2p8whAeRmsPz/ADY+CKzLu1mzuTP4VE9VYKKtK97NH1X4H+KUE5RR&#10;MM8cE17RoPiyC9jT94DX54adrF7psoZSwI6EHFex+APizLFJHDPIysMD2NeFiMLvKJ9zlmcSpSVO&#10;u/n0Ps5Z1lG5Wz7U13xXm/hTx1HeRKd4IIHOa68+ILcxBt/OOea8KonF2P0yhVhUjzJmo1wAetOF&#10;yMda5WfxRb7sbh+dPt9bimPyv+tcrclqdseSWiZ04uKd9o96wUvie+ak+3HHX9ax9qbqia7TcYzU&#10;Eko9ayzesT1/Wm/a2ycmn7YPYkl++VPNYsi7nPNX7i43j8KoSMN1HthexLVuoGK1bY4IrFhc5rRt&#10;p8EUnWKVE6axl2gVqLcgAc1zlrcqF61M18B0aodU09mdALxfX9act0PX9a5n7ePWnrqIH8VT7YPZ&#10;nTC6HrTvtY7H9a5sakPWg6kPWj2wezOmF2P71KLoHv8ArXMrqA7GpE1EAfe/Wj2oezOkFyB3o+2L&#10;/k1z/wDaAIHzfrQb73o9qHszoRdL60vn+9YQu+hzU0d2T3rRVLk8hsef709ZRWWs49aDdYI5q1MT&#10;ijWDBiPSlKiqUN3uYCrkbbzScgUbEbRbyO9L9gq/bQbm6VqR2IK9KycWzVSscpLYZU8Gsqe3KkjF&#10;dxcWOATjFYV5ZjcTiuSpBo7YSTOUuFK5rHuZCGIzXUX9rtUkCuUvlIkOPWvPqNpnfBXRUlO40wrx&#10;0qXYfxp4T5eRWXOy+REmnjY45rprGYhgK5y3ADdK2rEncM9a2hUZjOCOvsZjtBzWkjlh1rG0/OwV&#10;qwt8tepTeh5tRJMbdnIrGuwSh4rZucFayrpflNXLVEROcu1G48UyzQCXPFO1B9jNVCC8Cyde9cev&#10;MdPQ66zZQBxV4SDHFYFldblHNX0nPc11x2Mr6j7x8qa4bxPOUzXY3MmUNcR4nQsGPtWNVG9Pc8+1&#10;O+KTMM1kTauU796m1klZmrmbtmBJya5FE6nKyNd9a96i/trnrXNyTNyMmkSViRyar2aFzs6uLUt/&#10;JNXIrjfjmuXt5SABya1rSUkjJrJqxonc1XfNRk4NRiTJqQDNQULmjGOaMAUjg444piEnm2r17VmX&#10;F9t71buhxjtWHe55xVJDvYlfVlHeof7YGax7pilVRO2TWigZ8500eqBu9XIroN3rl7eUnHNaUE+C&#10;KTjYuMrm75wZfWoCfm9qhhlytPVs1mWPOMChetNzk0DOMUEkm7ap9KpXN35Z61O5JQjmsq9DetOx&#10;Q5tU2nrSHVlPesS5JGearRSsz4zWihcyc7HUxXjSdDUwLMOtZdo+1VrQikzTcLApmvoufO57V6t4&#10;TUbk7V5Zog/eZr07wnITIo961pKzMKruj2nw0o2J9K9C04AKvFeeeGjlEr0PTD8q/SvoqWyPma+5&#10;txfcFNaiPO2kfrXSea9yJqYacx5qNjzQIo6hwrVwPiWQASGu61Mna3NeceKmIRue1Zz2Ouk9Txzx&#10;3dBXbkda8i1fUNjtzXoXj6Zw7149rDu8z8nFeNOF2e5CdkZ2qayEZvm/WueutZZ2OGp+pW8kkh4q&#10;tHpUjjlT+VaRpxIlUkPtNTIfJbmt6y1hhjmsCPRpAxwprUs9OdByKuUI2IUnc62x1cuoGe1Jd3ZJ&#10;OO9ZVpE0HNWUlDtzXPypM6OZ2Kt6XaInmuL1W4aF2616DMqtFyMVxfiC3RQx9vStoWM5HnGta5JG&#10;WFcxL4hlLHk/nWl4oZEd+cCuPlvYY2xvBYntXowjGx585O5qS6xNJ/EfzqE30z92NLZWD3A8wxsV&#10;PSrbwLAMFKmVanDQSjKWpVV5G6/zpxRsZzUpWVhlIyB7CsvULmeHqGH4VCxEHsdcMPOSuTucE5YA&#10;VGZ41GC/aueuLu7nchEY80R2V9LjcrA+uKt1kkP6rN6WNyS+hTvmisn+wbyQZO78AaKn6wu4/qki&#10;xLIjxkEdB+VQeaOjKd2Ow6fWiZ8rkAB8YyOtRPIVJY8lsEk/Wvpmfk8Y6FsSDaP3gJPAznIqYSs+&#10;UbBHTtWU8pODxkGpo5tw2nkkY49M/wCf89BMTp6XNCVQDkkk9CO/0/z/APqfbkrlt/UYCk9P88f5&#10;6U/PC9wD6Hkn8aDOuApJC9R2p3MnBtWJ5pum48+w5qrNPuKkfLx161E8wQ5ySPWq8kvBweB0GODU&#10;Nm0KYslwZHG0ZApySjBVsjPAx2+tVJWLElM4AzgdqiEp+UnIz2qGzrVO60L8THzORwMg84FatmwW&#10;SMnAB7E1hRPvG4kDJzg1pWr5KlWAJ7DtRF6nNWhodLPAtxDkITn9KzJ7YxEkIEOepFadjcfuQrN1&#10;GM065gwBgAn161q0paniQm4S5WczLCQzfKcZ61XeDbzjnt6YrbmiLgkgZX9aqeSADnjjj3rBxPUh&#10;VM1039v/AK1MVVXtg1blUoCNwwaru25hx7Vm9DpUmyRAV5PTtUjqJOR0HWkCZA7iiPPzdhSM33I5&#10;FwpHBGM1UOeuMVp+UWXPH0qjLHtcg96GjSEuhGrYGTVmB/nA9aqlCOKsQjFVHcuVrFi+XMRx0xXP&#10;eHbo2euq2cDdXTOnmw49q4q7JstWVunzf1q5PlakbYNKpCdJ9Uey6nehbdZHPysmQa9i/Z38Z2Xh&#10;rwpeS+U/2qZziRTjHpXh8a/2/wCFsof3irgH8K0/Afij+ydMOnMBuGee9ZY+rKFPTqc+Q0oe1lGW&#10;6uj1D4gXUt/frePKz/aC2dx6Z5rznUYvLJ471rjW5NXUCRs+UcAVj6jcGUnjvXPlfuqaFxJGLrU5&#10;wXdGVMn4U2IAEU+VsjtUKN82K9rqfNLVHV+GMeeBVrxtp32iDGMhk5zVDw5JsuF6dq6zWLYT2qE8&#10;nFdcY89Ox85WqOji4zPB9L8P+VdNuXox4IrqoLZIIwMYOKuXlqtrdPgAZ5piJ5hrCEFDRH01bFSr&#10;2k3oV1tjK3ArY0+1KEZptvAqDJq0LhIl7CuiKS1Z5tWo5LlRrW8vlgA1ZEsb9Tg1zUmphRwahOth&#10;D96tPapHB9UnPVHRXUWRkHIrFuUAkz0quviLBwWyPSmTatFOOuDWcpxkdFOhUpuzRqWEuCAWB/Gt&#10;62WOQDcBXAvqDRnKHinx+J5oP4s4pKso7jq4KpU1id7LYwPkgCoFRLaQOnykHPFccvjd0I3UjeLz&#10;IOKbxFN9DBYDErc9i8N/EltITy5pGwOjDtWpqnx68mIrHIWYe9fPV34ilkU7WxWPPqcs7EFv1ry6&#10;tOlOXMkfTYSeNpU1T59D3Bvj5eGfkZTP96vSfA3xbXVyoMnz55GelfJ1ojOuSfzrqfDGptpd5G6k&#10;8HnmsqmDhUhpoz0KGY1sJUUpTcl1PvDRteW9t1O7nFawvOAM814b4G8YJJBETJ1A716VZeIIbmIH&#10;zPmr4vE0p05ux+v4LE08RSUrnUrcjPLY+tONyD3FYK3qSAYapknz0NcV5I9NRizYaYMvWoyfWqKz&#10;kDrTjcHFLmY+VGlDgirkbbcc1m27jaDmpxNjvVczYuVI01ugo5ODQ97xWY0+O+aa0+V9Km7HZE76&#10;ptYjNNGq+9YlxMRIeaas2O+aQcqOgXVAe9P/ALTB71z32jFL5pPei7FZHQf2mP7xpy6oCMbv1rAW&#10;TPenLIeaLsXKjpU1LOMnip477f8AxHiuYSYjvV20nznmhXE0jpFvwcDNXIbvIFc2rncOea0beYqB&#10;3rqimc0mjdS5JpJJ9uDms1bggVXvLwonBrTWxidDa3WXHNbllMrHrXC6fffOMtXRaZd5kHNJSdxt&#10;aHb6eoYjvW/BECg4rntJkBCn2rp7VgYxXZExbsVrm3BU8Vh3dsAG4rp5gNtYOpOqq1Y1UrHVSepy&#10;GqoFVgBXFXq/vfzrstVmzurjr2T94civArvU9yiiowGaOoHNODqaQkVyXZ1WJIOta9j98VkRMFNX&#10;7W4COK3gzCaOuspsIBWjFNxXP6fPkLWokvFezSd0eRUWpbmfIrNu5tqH6VO8pI61nXjbkb6Vs9jm&#10;T1OX1i7O5sGsi1ud0pye9XNWB3N9ayrQETD61y9Tq6HZ6e+UU1phunNY+mZMQ+lakYJrqjsY9SWQ&#10;bl9q5XxLFiM/Sur2nbzXOeIgHRhWVR6G1NO55BrURM7fjXP3dsSK7fVLIPM3HesuTStxPGa4VI7X&#10;G6OHmtCCTg1HHbnd0rspNGB7VD/YoB6DFXzoXIYUEHQkflWlbQkHoRWgmmBO1Tx2YHas5M1UbFJY&#10;yGqwF+WnvEEPvSZxUDEVcmntHxTBw1WIsEc0gKdzD/Ksa8tyc4FdVLCGAwKzbiyLZwKtMTRxd9bH&#10;J4rOMBDdK7O40rzDyKoyaKR2/StlIycGYMC4rQt1zzirQ0hlPSrMensvbjNS5XLjFoZCDs6VNCpq&#10;dbXC0eWFrFs1GhRSqvNLjFOXkigkYYvlNZt5Fmt9IwydKpXVoGzV3KORu4PvcVRhTbJ+NdPcaeWy&#10;MVQfTWD8rWsXYwlFsbb/AHRitCDmmQWBGKvQWZFXzIVmjU0YfMPrXpvhFf3ifWvPdEteRXpXhePZ&#10;KtXT1ZjV2Z6/4aGFX6V6Bppwi/SuC8OD5V/Cu808/ItfQUdj5uvubkR+Qc0kjg0kPMfvTXOPeuk8&#10;1jGPNRt1/GnM1RlqBGfqX3DXnPilcxv9K9I1AZjNeeeKIyVb8aznsdNJangPjqIEvnrmvMLqwErt&#10;xzmvX/GNi0zvxXCHSiZW+teLUlZnu0oto4//AIR5ZH5UGrcPh5AcbK6uPS8DpT007Yc7cfjWXtrG&#10;/sjmB4bXqFpr6EI+ifpXYLGqDkCo5kVx0FQ67LVJHA3WnOpIAx9KgttPbec812lxpysD05rPSx8t&#10;zgd6XtWP2aM06WzQVyHiPSHMTkj17V6gkHydKx9b0sSwn5c/hVRqNMmUFY+SviFp10N4hQ1h+AfA&#10;V5qmoC4vFJUHha998R+FVuJGzGCfpU3hfw2LV1ULjPtXXOq1TaXU86VHmncoad4CiW3Vdg6VFdfD&#10;NZnyFx+Feuadonyp8ua300BDDkpXz86jT1Z6tOkjwX/hAY44wmz61mal8OoXU/u817tc6IglOEH5&#10;VTl8PBg2cH8K6qc+p6SslY8Gg+HVtbHPkgH6Vr23gi3IAMQP4V6lJ4fXfjbnFTW/h7J4X9K63O6M&#10;HLoeY/8ACGQrgCHH4UV60dAAOdo6UVHMZM+DTcttyOe3HX/PNRvOdpHOMHvwPpVYSgoBzn2o8zbt&#10;yeCcnNff3PxtU7EwyMjHUdh1piysjfdwRTHuMgdMg8moWlZmb5gB15qXItRvuaYk3tg/cOOvaiWT&#10;BCn/AMe6YrOW4YA9eeOKkDsy9T0+uKfMQ6dmWTLvO3r6ZqvMWDgg5PekDjb1IJ7+lLIu0KTwR/Ca&#10;TdxpWY0OpyBjPTimzcNlAWAxyRjFKi/OWIyD36U9oiEOQfcHiky7pMYCQQQOParsEnIGPl/vZqig&#10;AGCcHsBU0LlDxyQeM0kRNXR12kzheCNyrjvxWqgDLuxgqe4rmNOuAGUNjPY9q6q3cSxq7MAR1A4r&#10;qi7o+axUeSVyhcW53EjlSM8CqDxncR0xXQSoGHA9s1RuIFyHHfg8VMokU6phzQ7B93ryCe9VJY8Y&#10;OMd62JYdrHFVJU39R9aycT0qdQqKhZeOlSrCOo5p6x8lBwKmjjHqBjrUcpUpEQUhemarzQBucfhW&#10;mqZUrjn1qGWIqucVXLoRGeplmDg4HNLEOPWrDow57VCRhc8AZ/Go2OlSui5B8y4rkfFdsYJ0kx3r&#10;qLZ8PWX4qg+0WxbPSrl70DbCSdPELszpfh5dmXTpIs5GM4qxaWpGrxMvyhmKnNcz8NtTEF35Uh4P&#10;GK7K8tHS5eSM4wdw+vWubFxdTDqwUZLB5nLm0UjqtF0SS4muHjYBI1LH371UurXEZPfrW1pOtWNt&#10;4dfZODeTjbsRskHpyKo3sZNtk9hWmXU7U3Jo4uI68XXpxizmJ1IJqNF5zVi4GCRUAcr6V6HU8WLu&#10;jb0N9twh6c13lwN1kD1wO9ed6RJicV6I8u7TuMH5R0rspP3Wj5rMU1UizzvxHcLBdKT3rOi1OMDk&#10;gfjVL4hXckMTSKcFGrgB4ilyPmOK4ZV+STTPs8Fl7xGHjJHpx1hB0Iqncav1w3WuHg11nIy1Wxfm&#10;RetT7bm2Or+zvZvVG7Nqx5+aqkmqse9ZDzHPXiq7znJ61m5s6oYWPY2G1YgnkVEdYb+9+VYrz578&#10;VXeYk8HFZubOyOEj2OjXXSDgk1ZS/wDP5BrkhIx75q7YGXeODjNEajejJnhYRV0dRFH53WpxbNGC&#10;aTTBvUZ64rQkUAEdq6krq54c5uMuUyZc0yCLdJU1woyadZpl6SV2a3tG5q2keI+lXIV2sCKitlwl&#10;XIkBFdaR5FSWrNXS/GV1onyq+V9CeK67TPjP5JAkJXHpzXluoIxBABrLWylkk43YrgrYaFR6xPVw&#10;eLrYeP7udl26H0xo3xmtp2VTNg+jGu+0Tx9FeKpEg5r5C07TJ0IPzZ6g5rttC1C+01lKSNj0Jrin&#10;lEai909eHFNTDO1RXXkfW1lrazqMNkGr4u1cZBrwjw344kTasnBx0JrvNM8Zwybd7AfjXh4jK6lL&#10;ofW4DifC4uy5rHpNtc5AFXBJuHWuY0zWo7hBhs5raiug4GK8qVGUN0fX0q9OqrxZdYgjrUMshA61&#10;G03HHNQyTZFY2OgqTynzKVJQaguH+emK/FRYVy9mgOQaro59akDUguTrIeM8VOjA96q7vlpvmEd8&#10;UCLxb0qa1lIPSs0THPWrNrNuNVFaky2N2CTcwrVgAKg1z8UpDCta3nyBXoU43OKo7F9yAOKy76fA&#10;OelXGuAo5rI1GcMD2rdwVjBN3JrG7G8c10+j3AaQVxVgw39a6rRjtlznvXJb3jfoekaTNhVrq7Ob&#10;MS81xOmSHC11dhJ+6FdkTB7l64nxGa5zU5xtfmtm5f8AdmuU1e42h+awrbHXRepzuq3OGauP1G7A&#10;lPNberXfzHmuH1a6ZZWOcc14dWNz26TNA3w7UC79651r4jvTo70nHJrl5GdNzpY7rPerMN1+8HNc&#10;5b3R3davwzEyA5rWETKbO70y4BVea2UmyK5bR5dyrXQQZI9K9ekrI8mruWWeq8vzqf5VMUJFNZNg&#10;OTWzWhz21uctqdvl2qnZaeWlBIravwu48VHZlQ/auR/EdK2NTT7PZGOK0o7X2qGzdQgyRV0XCgcV&#10;0RuZvcr3CBRiuP8AED4zXWXc6kVxXiSfhqyqao3p7nI3rAyfjVVitVNUvgkp5xWXJqyqMZHWuDlZ&#10;2Jo22ZD25qMlfQVhNq+CcGozq4buTS5ZFXRuMyj0pu8dhWOuobj1qeO73DrUtMdyeYjdUJ7U15wx&#10;60zzgTjNUkDJcVPFxVbzlxSrOop2EaQOcU0qpHaqTXgVetV5NSC0JMLmiyJ3AqB409BWa+rD1/Wo&#10;W1cetVZjujUaJPQVCVUdqzv7WB4zSrfbu9Q0xpovP9w9BVVl5NH2kMvWozMMUJDYFacoAqMSKT1o&#10;MijvTsSXoWGKcwDGqKXKqp5qN9QVe9OzGXmiU9hiq8kUYPSqT6oADzUL6mG6H9aqzC6L4RVPFOM2&#10;ztWel4GPWnGcNnDc0rMV0dJoczSOO1en+Fo8sh78V5PoEoVwTXqvhO5Usn4V1UN9Tjr7Ox7D4eTC&#10;L+Fdzp4+QVwnh2XKrXdWD/KPpX0dLY+Zr7s2EbCionfk0wSYFV5JcE810HnMlZ6YXqq9zg9aia59&#10;6VwHX0v7s1w3iJg26uqvbnEZ5ridenyrVjUeh10VqeX+KVUs3FcZ5Kh2PHWuu8USZZ+a5HOSfrXz&#10;1Z+8fR0V7oEY9KglNTE1Xcjsea5zpK0r81AWz0qWTvUWM0gFZSUqARjJyKsk4Q+tQZ5q0JjlUAdK&#10;bPbCWM8UuSe9SbsKaq9iTldT0MSMSFFQWOjmCRTtGB7V08pUnpUZdV5C80+fSxDgmaWlQxELu4wK&#10;0b+7gjtwkfXvXLSXkq8Kdv0qB553PLk1yOnd3NU7Kxol1eU5p8rxlSMgGsr58/eOaURtnJJ/Otox&#10;sP2j2LRjiByWFKtxBFnAz+FVynGSKYV4NbGXM7k0l/EBkLmiqMuB2oqWM/OJLk4K5yDzmnef6gn8&#10;azQ+0kjnHanpIfY+1fdKR+bukjS3/T160hlBOO/rVIzluOn0oWTG0t0NHNcz9mXPMGcZA565PNSQ&#10;3GwrkHP1qtHKjYLAAgeuKlWRSQQRn6dqdyJRLKyE5IJ6/WpkcyK27c2RuyOoxVRGAOA3Hripc4we&#10;w74p3MJRLC7lOTgkdalBDkkjPbg/dqu0u4bVbjr83FLHMdpdchumRVXMXFskMYb0DetM2mNwM5zi&#10;lQFwCD8x9e1StESOASyjJqmTe2jLFpOODvC811OmXIaLbu3f3Sf61x0PBGcDnjNb2kzgjJxu68Vc&#10;Gebi6alG500UhOVfj3pkiHy2Qc5Oc+lRxseCevqaubSyDK9faujdHz791mZNENwyOg7VVuIQcZH4&#10;dK1pUBwBhW7Cqzw+ZkYy/rWbWh0wqGUqFGYYwDTo4yCxx+dWJICBz2pqRkn2NZ2OnnuhoTIHIGaR&#10;0GeelTpGTjjpUgt9xw3WrtfQz57GVcQ4XPasyYkZFdJNa5U96ybu2xnArKUWjso1U9DPt5cPk5qb&#10;UYxPauBgjFUnby3IqUTFo9ue1QpdDvcXdSRh+HJTaauq991eyafajUJY42HDr1/CvE5H+y6mH6ZN&#10;e1+GblLnTre4QjegGTWtFcycWcmd3ioVkLpXhdtM1OYyE7Q2Vz0roLmHzoCBVe9u2eQSDuOafp91&#10;5wZWr0aaUY8qPiq9SpWftZPY529g8uQg1RZcVtarHiVu1ZEnUisJKx6lGfNFE+nSFJhx3r0O0fzN&#10;MHfivOLZ9sgr0DRm83TwPat6PVM8rMo6RkecfECyEtrcAryRxXjgQhiK+gfF1n5kD8DBBFeFTwGG&#10;8lQjGGIrzsRG1S593kFbmoOPYZGpQg1ajutvGTTCoC8moXGfu1zvTY+jaUty/wDadw6mmPJn1qkG&#10;YDrTlJbA5ouyPZpbEpbI4qSKBpSABzUlpZtMRwa6bTNFGFJHJrSFNzZy18RCijJs9Hd8ZHH0robH&#10;QgMHb3rXttOEajI/SrqRiNcAAV6EKSifNV8dKeiZQSyFumcYqnd3giBB4rSv5xHHXHardlmYCs6j&#10;UdicNTdaV5FmXUFL46mtTSv3mDjrXNafbyTSbjyK63S4vKQUqV27nVilGnHlRqBSsYqWCbPFRlxs&#10;FV/O2Px19q6r2PD5eZGxHZLc4JrStNEjBBIrFs750xwSPpWlDroTrxW0ZQ6nn1o1tom/Bp8UePlq&#10;/BCijgD8q51NeXHJH51PHr6Dv+tbqcDyJ0K0tzo9mOR+lT29xcQMNrsB6ZzXOR6+h/iH51ci1+PI&#10;+YGqvCW5zeyr09YnpPhzxLcW7IjSE84GTXpWkeIRJtDnk18+W3iCMEcgfjW/pvjE27jbJn2JrzsR&#10;l9Guvd0Z9Dl/EONwDSndpH0NDciQAg5zT8knrXlWj+P1CrmQZ9DXV6d42trvAZgD618nisrnTu0j&#10;9ZyvivD4q0ZuzN66U+Z1pFbA96gXUEujlWD/AEqRGyPrXz06UoPVH3lHE06qvFllTxSnOODURBGK&#10;VXxwawZ0koZh1NPDjvzUJfigGhASs47VNals8VV59at2TDJqovUmWxpREqBk1oQz7cVnbwQBUinA&#10;616NJnBURfluM45rH1O4IBOasPJjvWTqM+VIrdvQwRd0u5LPXaaG5eQVwWjyAyD0rvtAHzD3rkfx&#10;HR0O907on1rqLMgRiuW05sKv0rpLN8xiuqJhLclu5CEIrjtYkOH59a667/1Zrjta4V/xrGrsdVLc&#10;4XVZ2DtzxXG6vIS555rq9Xbk/jXCa1dFJDivLqI9iDIZJTSxyms43RY1ZhfcOtYcpuatvMdwrXs2&#10;3EVg22dwPatq0b5lFCWomdjoucCuptTgDNcvoykKD7V0tueAa9KnseZV3L4kAXFUru4whpzOeapX&#10;ZJjb8a2lsc6ephajqARm5qlb6kS42mqesuUdueM1m2Ex84c965banRfQ9CsLsui81opPkc1z2mS/&#10;Iv0rVWXiuhLQxHXUp2nmuO8RP+7Y56V1VxKSnSuP8Sv+6bHvUVErGsGebazOfPbnvWFPcE5rW1cM&#10;0zfWsWWMjPFcysdHQrvdEH/69NS5PPJprwkk9aYsTA1TSErl2G6IPWrkNyc8k1mRxsKsRqwI61lJ&#10;I2i2aH2jnrThNVFAS2e9TgECoSLbLIm96PNOSc1AvNSBDTFuLNMwUVQuZzjrV6ccCs+dMmnFCZRk&#10;uSG61A92x71JPHiqrJjtWtjMlSc59KsxXJHeqKoeamjU1Eki4tmpHckr1pfPLd6qLlUpUyazNLss&#10;GYjvTTO3rUfSjGaBXHmUhKqTztVgghTVO4HBq0u4m2Uri4bPU0xJye9JMmajTANapGLbL8c59amS&#10;4JPWqSnCipY8mm0gTZ0+iTnI5r1bwg5JQ+9eS6BGSwr1nwgMFPwrSmtTKo/dZ7T4ck+Va7mwlwi1&#10;wHh5sItdrZy4jH0r3KeyPna3U2jL8uao3E+3PNBn+Ss27uOTzW7ZwDpbvrzUBvOetZlzebc81Rk1&#10;LaeDWdyuU1r+8HlnmuM1u6BDc1evtTJXrXK6te5U81hUlodtGGpx3iOXex5rmVJ5+tbWtylt3NYg&#10;PFeDU+I+hpfCLI/FVzyTTpG71Dv5qEi7jJOvrTV560OeaQHIoaBMUjNQng9KmYjb1qu7496aBi9P&#10;rTs4Woc5p2flqWCIXOTUZqRxzxUZXApARsuaaq/NUpWlUDiqQmN8rC5700jgVYYcVXdtvFWSJ7HN&#10;RuRSM/zUxjmncCCY56UUr49KKloaPzODce1Cnkc4qPPy96ATxX2h8BYlU8dcUocj71MBpT0zmlcV&#10;iVW5H880/wA3PB5PtVcMRTwQPrRcTjctxzFADn6irIny2M49BWapI5zT0ZiTk7gOtaKRjKmmam8s&#10;RngdB709ZU2nJyR3H8qoRuMFt2AOxqXzgMbcflVcxg6ZoxykKD1H93PWrMTBQcEsGHQCsyKYAH0P&#10;6VYhm3DIbbj1NaRkck6bL8kYXB6jpx2q3p8nzAA4BPUVUhkBXaDgHtjNPt/3UqtkAeg71cXqcU1e&#10;LTOssJyMBsEep5Fa9pOhBRm4Pv8AqK56zYbQQflb15Na1sx3AbgScYrpTPm68FqacelG4jkkM0aB&#10;SBh3wT9B36VntbMknXHua1LcBwRuJK9DimTQEhuOfSteU4VVadmZbW+W6Zx+tRm38sZ71qwwZGDx&#10;Q9oWXBGB9KXKaqtZ2MoxYYnHvUyJlwe2alNuVHTGKdDGdxyMChRKc7oikt93QVk39mdpHIrfwecV&#10;HcWwkUdM0SjdDp1XCR59e2pQtVQS+WGBrqNV08gkheK5e+iMZIxXBOLiz6jD1FVikYmqDEqP716P&#10;8Ob9nt2hJz7V5pqOSMn8BXTeAtQNvfxZPDHGKKLtM7cxoe1wbXY9jMQaHBFR2RWOUjp9amSZGRcH&#10;qKr/AHZAR1r1rpbH5irtOLJNWgVjuFc7Ou1jXUXy7rQMOvpXNXMZJPrUVFqdeFlpZkMB2yA56V3f&#10;huUNaEVwaLhwc8V2HhmTMWM06T94jMI81K5H4hhElu/rmvCfENsbbV5Qeh5Fe/6knmRygjJrxXx5&#10;aeRqAfBwRjNYYpbM9rh2ryzcO6OcxkCjy/WnRLkcmpNuegrgtc+5crEQh3dOat2dgZWHFSWtq0jA&#10;Y4rpNN04JjjmtYQucGIxPs1oJpml7QCQfxrpLW3WNRxVaKMRLzimT6ksPfiu9Wgj5mrOdeWhq71A&#10;x0phcfhXOS66oON361LbasJCPmpOqnoiHhZpXaLOqNlDiud+wNcTdOM10T4uB65qe108Ag4xzWfJ&#10;zPU6Kdb2EbdSrYaWLeMEgU+ZjEw25FakqiNMCuo8AeDY9evBLOu9Afu4qqko0YczFh41MXVUVq2Y&#10;Hh/w3qOvShIom2k4yRXq/hj4GrcFZboFpOu09K9f8K+ArKxt42WFYxjrtrpkW0058ZXj0r5jE5q2&#10;moux95hcho0kqlZ3f4Hntl8G7ZYNqQrgf7NUdQ+C9pJndbqD7LXs9jrUOzaVXbU0mo2co+ZMGvDe&#10;YyT3PYlhcJJcrivuR8v638EkVWMO9G9q5O7+El7bknzZCPpX13c21ncZwy/iKoXGgWdwh5XP0rpW&#10;b1Fpc8yeU4KTuo2PijW/B2s6Zkw7pgOwBzXOSXGrWbYkhlQj/Zr7cv8AwDDdE4jDe+KxtQ+FdtIh&#10;LW6k46la9Kjmt17xx1Mhpz1gfHsPiS7Q/NuH1rXsfFM+RkmvafEPwfsGZiIFVvYYrmJvhDEEJi3R&#10;n869elmFOWtz57FZHON0oJ+hz9h4olGOT+ddLpfiuWNgQ361g3fw71GxcmL94B+FQLpOo2Q/eQNx&#10;/s5r1qeIhU05kz5HEZbOi+ZQcX6M9h0Dx2VYB5dv413ul+MYLnagILt0wa+aIdQlhIVgwPTpXr/w&#10;p0WbUrqORtzISDzXBjqGHVNzeh7WSYrMpV1Qp6r8j2PT4p9QAKDgj0q5Not1EuShx9K9N8DeClNr&#10;ExTJx3ruZfBMEsJBRT+FfC1VGUnyH7rQjOMEqm582mJkyGyCPWnK+FPevZ9b+GkbqxSPB9hXAa14&#10;HubAMURiorlasdJzGQTnOKs2QyxwaZFp88kvlhGLZxW/p/g/UWTeI2APqKuMXujOUorcoO2zHNPF&#10;yAMd6n1PSLqxx5sbAetZRYA9a7IXRyTaexYlufesjUrrjrUs8pHfmsm+nreWxzrc1tBmJcHJPtXp&#10;Ph2QkrXlugTDeK9L8OyDK4PeubqbHounn5Vro7M/uhXLWL/KmOtdLYktGAa6omL3Jrpsoea5HWTw&#10;3411d0MIea5XVhuVvxrKrsdVJann2qoSz/WuF1y0LSk4Ir0PUo/mbPrXHawo3mvLqOx69NHJ/ZWU&#10;ng4q5BEQtTugp0cfFY3udBZshztNbVnFmRay7NDu6Vu2EfzqfSkmJ7HX6LD+6Fb0UXyjtWPo3CCu&#10;kgTcOlenT2PLqblcx8GqlwnyGth4BtqhdR4Q1rLRGFtTz/W4cysMVm2VsTMMCuo1K0DyE+pqDT7A&#10;CTpXJfU6Urou6ZAwQZHatVICwB71Z0+0AUDArRSzHpXSnoZW1MOaAhTXJeIrfINeh3FsqoeK43xH&#10;CuGrCo7I3po8q1OxJmNZjaYWOcV1OoIvmHp1qqETHauHnOzkRzx0jI6VG2j4PSunO31FMYL6inzs&#10;fIjnF00jtThYbeordcDHb8qgdBScmxqNjEe3CN0ppjxWlLGpb1qPyVPai42ikkeatRQ1KsAHarMU&#10;YyKOYVipLaEjpVSWxJ42/pXQeWpxSeUncUcw7I5iTTCT0qnJpTbuldi8SegqB4U64Aqudk8iORGm&#10;EN92pRYEdq6R4V9vyqFoUocylFGGbPavK/rTPJK+lbEsK7arNbrmp5h2M5kpUj5q6bYUq2wp8wrE&#10;Itty9KqzWRboK3IrddlBt19KakHKjl5NPbnAz+FV205geB+ldebVfSoXtkwec1fOTyHMJYNVhLFh&#10;2rZNsnpTGh98Uc7DkNLw9Z4ZcnrXqHhm38t0x0rz3w9EAV5zXqHhxV+SuqlK5xVo6M9H0IkKK6+0&#10;kOwfSuT0XAUfhXTQyBUH0r3Kex8/V3Lsk+E5rIvrvaD1qW4uAqnmuf1K+6jNaNo47XZFeXuc81lT&#10;3hJxmq95e43c1lNfbpMZrJyNYo0bu6yvWud1O4yDVu5usjrWJqE4IPNc1V6HoUUYGqy/ezWbu+UV&#10;Y1OUY61QMw2V5E9WevDRCSMT2qI8A0jzgGojcA0kMXknnpStwBURmGDzTRMDUsaJGbg1Az89M055&#10;AE61X8zk0kNlgHNScbfaq6Nk1OD8oqiSNxz6Comx3qaQgiqrmkApOKcrDHNQlsA800PmmmBZaRcY&#10;qtKc89KN3PXikY5pthYrvndTGkwanZRjmoXVRSAZnce9FJkDj9aKpEn5lK1LnAznrUYNLu4UV9of&#10;C2JlORTqiVsdakVsipZLQHPajPzCl6UhHQ0CJAQvOaVXA/GmDBIxzQOv0osSycPgVKW3Hjnmqx+9&#10;7U9ZNtFyWi3GTkgNtqzDcYYLxj+dZ4Zeuamif5uv/wBarUjGULo1oZSTkEAdz0NXYj5h2duxNYsE&#10;2Dk/Nk1ct7jOQDxnqK2UkebUpPodLZSm1UZYsf0ratLtWAzy3tXLWEokPyFm9jW1ZylThvlPTj0r&#10;pizwcRS3udXZ3ShQQuecEVrPbiaLcoycdK5e3uHLKoOc55rf07UCMIeoPGa7ack9GfM4inKL5ojk&#10;hIf5gfoaseTlO2KkZA3zevXFCDIxnkdq2scLm3qZ81uCScflUAi2sMdfStgxLKuFGD0qrcWxXkDk&#10;VDibQq9CkYmIIx+lM2gDGKsMGXIJ600xgDPepSNlIzru0WVCMc1yer6VncRXcMm081TvLNZcjFZT&#10;gpHo4bEulI8f1m2MSnjmm+HLryJlIPKtmus8UaIxjYqp4FcPYg290ynivOlFwkfeYerHE4do9+0m&#10;ZbqwiYMCcdjVlkDH0IrnvA915+nqv93rW/dEx5YHrXqRaaufmdem6deUPMu4821Kjmufu12ORitz&#10;TZdylTWbqUe2VhinPWzMqD5ZuLMgcP0711Xhlx3rmWwGrf8ADL5lI7VNPSRvi1ekzZuQC7j1ryj4&#10;lWw8oMF+6a9Vu8rOB2IrgvH9l51nNxn5ciliFeDFk8/Z4iDZ5XC+CD71pWsIkPTrWMjbGIJ6ZFal&#10;ldKrDJrz4tM/TK8Xa6OjsLFQAeta8ZSGPPFYMGqJGvWq99ruFwprq51BHz0qFWrKxq3uriEEbh+d&#10;c5fay0jHB4rPutQaViSfeqRYtya5J1XJns4fAxhrIsSXbu33jVuy1ExsMsaywDkn2p6ttwaiLdzv&#10;lSi42sd9pN8JQpJrpoJVaOvLtP1JrdxycV09nrw8ofN+td1OqtmfK4zBS5rxN+9mAzzg1658Gr5Y&#10;4V3pu+bggV4TDdzancpHCrOSecDOK+hPhZok1pbw719+RXDj6qdJq53ZVh506ynbY93tdXJtFVRt&#10;4qrKpuJMk81FaqREB7VZiTmvz+puz7Z1JNWbLMCbEAA/WpSOP/r0RR4Wn7eTXIyV5jc8DmlHJ6fr&#10;S7STyKcEqblXLNtdvCMDBHoalu9YRYMPGM+tVFU5qnqq4t2x3ouzaFSS0TOQ8Sa7aiU7uDmsq31G&#10;3nGFdT+NY3jAsJGPvXMxysDkMc+xrSOInE70lKN2ej+TBOc4Umj+xreQcqOe1cPb6rcQEbZW/nWt&#10;beKLiL75D10xx8okSw9Oa1RvQ+CrO5uAWhU5OfmFeu+APC9np/lsqBCPTpXj+neMIlceYhQ+o712&#10;2lfEKGFFCS4+prWeYOouVyNcLh6GHlzRikz6b0PVorGJFVhgV11l4hglQBiOa+WLP4mLwPMH511u&#10;iePjcEbZQawhV8z21OE9j6Ljmt7kcFT9aztU0KG8QjYDn2ri9C8QSXCqQxNd9pN6JlXf1z3rth+8&#10;Jm1BGXpHwytpZg/ljPXpXbw+BIIrbAjHTHStPRZYkxyK6NJBKmB/KvZpQjGJ4dWcnK54b4y8GIIn&#10;/d5HPavA/E+kPpF23HyEn8K+1NY8Of2kjDA5ryfxn8HptRR9qnODjionSd7oUaqW58uyvuJrI1B+&#10;DXo3iT4W6xo80gERdQeMV5/rmlXlmCJbd0x3xWMloaKSfUl8PZ8zNeneHG+7Xlfh2U+Zg16f4cfl&#10;TWDWpunoejaa/wAq/SunsHwg+lclpz5C/Sunsc7BW8diHuXLl9yVymrPjf2FdLcNhK5XV3Gxqwqn&#10;VS3OQ1OTlq4fXHIlNdnqDA7q47WkDPXl1D1oGLvzVmHOKhKAHpU8JUVgzc0rNec+9b2n43DmuetJ&#10;hnFbVlMPMFEbhI7bRwAFro7dsVzWjt8qn2rdikAAINenT0PLqbmizjbWZeuDG2KlkuMLWddS7o25&#10;rWTujBGJezAMQe1NsbpQ/asnWLpkdgD3qtpd2zSjJrj6nSvhPSNPmBUVpLINtc9pcpMS81rJIMDm&#10;uuK0Mbjro8GuK8SEBWrr7hwVPNcX4qfEZxWVVaG1N2Z5rq95tmIrLOqbSeeKXXHKznk965+4lODX&#10;ConZzG4dXHY0g1Td3rlmumQ9akguTkHJquQXOdXHeb+pqYTZrBguCcc1dgmJ6ms2rGiZbds5GKQn&#10;gYHNQh8mnlulIZKG5xUkb7TVdSeaPMIPtSAuSXGxc5qq+oBc81BcynHHSsm7nIyM8VaQNms+rKve&#10;oG1ZT3/WubnuSDVZ705xmtOQz5zqjqgboaVLrf3rmYrknHNX7a6J4zUONi1K5ttKGWoCeTUCykqK&#10;dvzUGhKG96cDioVNOLYoJLKzbU71XkvttQySHYcGs65lPPNWkD0L76rt71F/aQc4B61gXEzAnmpL&#10;OTcRk81qoGLnY6SFt4yc4qQw5xtNUYJiABmrcUmSKbgLnN3Q8oyivTfDR+5nivOdHQsVPFejaAMB&#10;a2pKzMKsrpnpGkPhVreWYhOtc7pR4X6Vrl8JXuU/hPn6u429uSEPNcxqd4fm5rXv5cI1cnq0+0NV&#10;S2OZLUzNQv8AkjNZkd7umx71X1C4O481nwXGZutZXNUbtxPwOayrpiQTzUrS7sc1Fcf6o1lU2Oyk&#10;zk9anZCRnvWX57EdTWhrfLHNZoQkDivKktT1Y7EUrtjIz+dVpJmjHU1orCCORVK6tzu6cU0gbsMh&#10;nZ+5q5Fk4zVOGErWnbRbttRKNgi7jZE+SqU8vl1sTRFYjxWHeRk5qEWyH+0whwTT/wC2VA+9j8aw&#10;NSZoctXM6hrZjBAfArRK5Ddj0CTW0H8VV21yMnqPzry6XxWFJBfJHvULeKx/f/Wr5DP2iPUH11OR&#10;n9aj/tlcfe/WvLH8UD+/+tLH4n3EASE/jScLalRnfQ9S/ttQPvD86Qa2n979a87g1kyj73X3qY6i&#10;VH3qy5o7HYsPUkrpHoDa4gHaoX15M43VwT6o3Z/1qB9Tb++fzq1KPch0Kq6Hdvr8YPXH1NFedyam&#10;3940Urx7i9jU7HxSOvWlB5BNKBxSV9qfAseDkY9KcAfXFNyeRTsE+lSQOVie/wCdAJ5poFLigQ9P&#10;UU7oT3pgBG6lpMTJB2pVJyfSmjOeopwJJzjApEkiEMKcWI5yeR0qEdTjvT1OeuM0EsnWTatWI36E&#10;HPtVNT+lPVsnOcU09TKUbo39NutjL2wOa3I3Myhozjn0rkbaYBvvYz15rotNuCAAQuDxzxXVF3PE&#10;xVKz5kbNpeMjgMct2rctrw7x83brXLyR+ViQHjr171Ztb0suCcHrmuiMmtGeHWoqaujvtPv94xjc&#10;OlXc5O4YArjrLUvKUEHHrXRWN+s8OMgMPWu6E76M+br4dwd0i/G6jPNSkBxtx05BrOVgMjOe9WYZ&#10;zn3rZM45QtqhtzbHsKrmIhcdDWoMy44zmq09syn9aVghPoylLbkgdKrtHgVoKu7g1G8PXjtUW1Oh&#10;TtozJudPS7jZWAJIwK8s8W+HZNMvPPRSY884FeybNhrM13Sor+zdGAY49Kxq0lNeZ7WX4+WGqq/w&#10;s5X4c6qEkMTHhuma766bemM8DtXkmiK2ka6Iz8o38fnXquS0YPqtY0pNw1NM2pRjiFVjtIn02TZM&#10;BSa0mJAR3qG0fEgPvVvVF3wBu9b7o8L4aqZzzjn8a2fDrbbj61kuvzVreHsC7XPSoh8SOrEa0mbu&#10;oAiZD7VzPiu3821bjtXU6twUPTisHXl8yyY98VtUV00edg5cs4SPBLyPybuRTwVamLMV/iq74gh8&#10;nVJBj7x61nmMnnNeKj9hptTpxl5EzXjYHJAqJpWfkk4pNuOvNKF/Gg0Sithmc9c05VNO2il6LQU2&#10;G3FGM56CnZphbHNMkcv+yc13HgrwLP4hmUuXWMnAAHWuLs133US43Amvpf4W29taiHeQvC4B+lcm&#10;JreyjdHXhqEa87S2Oq8EfB+1sIo5BHlxzk816vo2jQ2ESoAABWPL4ntdPhAjx06CpNJ199QnXstf&#10;LzxUqjaue1Vo0qMOWCOqRQpwBViJPmqCE7gDVqKuGZ5rRZjXinhc9KWMZUVIB9K5ZAR4weaUDk0r&#10;5puagBwOO1U9UYfZzVktxWPr1x5du30NBcdzy3xlIA7j3rlY2rX8T3RnumGe9ZUKY61jJnrQ+ElX&#10;IAxU4OTTFXANSIKwbNNUOGRUyOy9Dj6UwLUgTFQ5DiWIbyWI5Dmuy8I+IpEuEDPxxXDqMVe0+cwT&#10;oQcVcKnK0y07O59deANWSaKPnORXqVpqKxRqRjpXy34F8WG3SNS3IHUV7HonilblEy+fxr6fD1U4&#10;6HQ25q561p2tyI4OeK7/AEHVUuEXca8Nt9eSOMMW/WtSx+IUVmwHmYx6V6MaqhuzkqU+bY+jLZ45&#10;EHIqdraKUcqDXiNh8Uh8oWTIrrNL+JEcwUOwOa6Y4um9Dilh57o6fVfCNnqCkPEpJHU15/4h+C2n&#10;akrjyF5z2rvrPxZb3WDuFakeoQTgcitb057Gdpx3R81al+zhbxSs8EW09sVnJ8Ib7S3JQMQK+rPL&#10;hl5GDUUmlwSA5QVDw8XqjRVmtD5li8P3tjgPG3HtWvaJJGmGQivdLrw9bSg5RfyrFvPCcDAhUx9B&#10;UOjym0atzyW6fCY74rldYfCtXqmveE/KRii4ryzxNYTWocFSRXDVi0d9GSbOI1KfG7muO1i5Hmcn&#10;FdNqW4s1cVratv6d68uoevAgN0CetTRTZxWWAc96u22cVi1Y3NS1fJrYs5SJVHSsW1HNbFqPnXFJ&#10;biZ3Gjz/ACit6J9y+lcxoxwBkV0kHIr0obHmVNyV2Ow5qhcPhG+lX3HFZ96n7tieK0lsZHG6w26R&#10;s+tVNMO2YVo6jb+YW9ar2FmRN0NcXU6UtDsNKcmJcVsITjrWTpUZWIDvWxFESK6osza1ILkkDrXG&#10;+JnIjau4uYvl5riPFEOVbFZVHoawV2eT62pafP1rAuYyCfQ11uq2paXp61jzWBY9K5UzqaOZlhO6&#10;pIEIFbL6WT2pq6cVPSr5kQosgt1PFX4QcdKdDZEdqtx2uzmsmzZIgQEmpSpxUgiCUjCsxjB0pjZp&#10;9IF3UAV7g4Wse7Oc1uXEBK1mXFoWBq4uwmrmBcgjPH61RZSHGa3ZbFz2zVV9ObP3a6FJWMHFlOIk&#10;Cr0BI70iWTAjjH4VajtWUjis5O5rFE8Uhxg1OmabHCQKlUYArJmoo6inHikyaBkmjcRHIvyVmXfA&#10;I71sNCSh5rNurYknFNMGrmHODzT7M/NU89o3pUUNu8bcgit4yOeUWakTcCrkDcjmqttEWxWjDbEk&#10;cVpchI6vw4u/bXomhRkFa4Lw6gjC16FoZGVrenuc9TY7rS+invWq5+Ss3S8Y/KtOT7lexDY8SruZ&#10;GoNhTXHazLjIrrNSfANcZrT/ADGnI547nK6hL8xqjaS5nx2qXUX5NUbN/wB9WJqbofdgU+RSYz9K&#10;ghbJFXkUFeeawqOyOymtTj9Vty8vIqNLI7RxW/qFsPNzjPNCwJtAx2ry5S1PUitDCWwcyfdplzpZ&#10;PO2unjiVccA0TImOVGKtSQNXRx/2EqelWre0IxxitWaNcHC1GoUdqiUgjGxXubYiICsS7tDzW9cy&#10;HGKz5lD571kmaM8/8SKYom4ryjxNfGFGOTkV7Z4lsvMRiBXjXjaxEcT5HOO1dlM5amx5JrfjcWcz&#10;K0nesg/EVT/y0JrK8V6cZ75go4zVC38NF1BxzXoWppe8zzXKpJ2Rvt8RAejZq/p3jZp3BBrnF8Ij&#10;GSpzW14f8LtHIMrkCuerKjyOzPQwtOp7ROWx2+m+JZGC8mtc61K6Zy1UNL0AhV+Wt+Hw87oMJXz8&#10;5RvofouGhFxtYx/7alB4JqRdXlf1q9L4feMnINNGkkcAHNRzo6lRhfVFYai5PrRVxdEl258tqKtS&#10;Qp4eN9EfJHOacB7VIUz6AUAHpX6Kfz9caQQT0oHPWnhfTmn4wvY0E3Ih1p/FKF5OKfswuOKBNkfS&#10;lBJ4pxBB7mk2kfWkK4BPQ5pw9+lIF79PpT9tAgGDQuQaB0IoCk96Vg0HhgKUMAT/AFpOAORzQxGO&#10;lFiWSxn9a2tPn6bskDnGawQTgYq/YyfNycY7mtInLXjzRZ1qSb4vQ+nakRwgIJOc9qq2cnmdx+dT&#10;sF3jLYX2rdyPnnGzaLsFwVI7A+tbVpe5YhsAY4I4rmoyC2ASQO5q5HMVzzn0rRTOKrSUjsbK8DjI&#10;IOO1W47jMma5Oy1DY/XjPWty3ulkCj17iuuFS54dbDuL2NuG7wV3DFXGkEo45x3rAF0rPjccdOat&#10;xXG0EZ4rpUjzZ0eqJ5GIc9hTo5A6n1pshV1HOfpUHKg7TxTvYSV0TGIueBVO8Tywc1YjuNvBPeoN&#10;Rk3xk1EpaGkE1JJnmXiRPs2qJMg/iFeh6Nc/a9PhY8jH5VwPi5SDu9DXU+CbwXGkbc/MtcFOXvNH&#10;02Ng54OE+2hvsnluDwBmrsoElp7YrNmm3IDnkVetX8y0I68V1X1sfMzTSUmYVwNrnHStDQWIu0+t&#10;UbziRhU+iyEXqVmn7x21Fek/Q67WV/cIfasK/HmWhHtXQ6r81ohA7VgN+8jZfauqe542Gfup9meO&#10;eMbUx3wOOCawguBXsreCYfE0U8bfJKMlXHY15lrvhm78P3bQXEW0A4DgcMK8F1I87h1P17B831aE&#10;3szHIGaMYp7Jg9elRng+tWdd7gAMUMeMU3dTd3JoLSbHUzOTSlqbnnnHSkVY09DhNxqUSe9e++FQ&#10;8EMY5wMc968P8Fw+dqqk9jX0B4dgESAgg8dDXj4+Wlj1sFDVs6BpnnVSMnHrXaeE4WBRsHFcvawL&#10;NKMDGccV6L4ZtVWIcdBXzNJatndidrHSQnCirULZaqan8qsQNg0TR5ZpxN8tSBqrxHipK5WNaDyc&#10;0wrg9aTdS5qbDbQjelc94lyIH+lb5bBrm/FMyrA+DQkXHc8f13P2w/WoIafrUnm33402AfLXJM9a&#10;GyJ1GamReRio0HIx0qxGvNc0nY08hyjPan7eBSquKd0NYt3C1hm0e9PQYpVGRT1QUXsM6LQtQaDb&#10;g47V6BpHiWS2VSsnQZryuzmKHFaJ1loI+tezg6nu2NoStoeunx/IYdpkwaojxs7S53/rXj8niF1m&#10;K7+tTw6y+c7zXbOr5luSPedM8aMCuZa7PR/Gzbl/efrXzVZa+8WMsa6bSvFZQjL/AJ1nzrctST0Z&#10;9S6R46YBf3n612GmePiMZk4r5W07xeQB+8/Wul0/xmeB5ldEcQ11B04yPqyy8fLtGZBWzb+Oomxl&#10;xXyza+NzgfvP1rZs/G2SP3ldMcXJdQ+qRl0PpqPxdFLwWqzFrcM38VfPlj4yBA/ej861I/HHldHz&#10;+NdMcW/tMzeDXQ9tulhuoz0Nclrfg2C/DfIPyrk9N+I4MgVnx9a7nRPEcOoKCWBzXTGtTq6GEqE6&#10;Wp4/4v8AhwIY5GRB37V4b4i002d28bqRg45Ffb2pabFfxNwCD7V5J4z+FMGpu7rHhsdQK5MThr6w&#10;OnD4nldpHzC8CjsKdGoXtXd678L72wlYxAsuelczdeH7yzP7yJuPavJlCUd0etGpGWzILRSGrasz&#10;8wBrKtozu9xWtaR5lU1C3Lex1ekp8ororfgDmsLSlxGtbkWQtelDY8ypuWHYAVn3zgxmrEzHFZt0&#10;52HPSrepkjEuZFD8ip9PCO/TmsjVLgo3HHWjS9S2yAZrka946U9D0LToBsXgc1rRxBe1YOl3uY1r&#10;UW5J711RjoZ8w+7UBTXGeIowwauquJiVNcn4knAVjWNRaGtN6nn+pxgSmqIiXuAadq14PtDelZ/9&#10;oAVwWdztui+Ykz2pjQx+35VROpAH1pBqAzTswuXiijGCKaVAHaqv20Gg3QNFmUmLKRUeeKge4GTj&#10;NMNz7UrA2Snk09B0qp5241Ik3zDPSiwky4ygj1qB4AT2qN7kL3qu1+FPXNA7lo2iHnAqNrOM9hVc&#10;6kKYdRGKrULkxs0yOBTWhUc4qL7cGpPtOR1o1C6HumBwKh5yaWSXjrUBnwaVmMsA8Uq9apmfJpwu&#10;CCOadhXNEY2ioJI1OeKg+1ELz0qCS+AB5pNMZZNsp6gU1rSP0qk2oj1pP7QGcZqkmK6LgiEZ46VI&#10;LkowFUluN460ufmGD3q7Mi8Ts9CuGYr2r0rw82dnOeK8n0KZldRXp3h2YnZXXRTucdZq2h6VpjYT&#10;8q0JpMR1jaZIdoye1Xp5fl617UNjwKu5malJkGuL1qTLGuq1KTg81xesycviqkYR3OX1F8sap2Tf&#10;vhUuoSZJqrZuPNrJmiOgtz0NaMR+Wsi2fOK1YmG2uWqztpbla7TcwpvlEYp1wfnFO3cCvHm9T1o7&#10;DMle1QzT5zxUrtVKdsA1PMUQzPk+ntURNDvnNRk5o5rhYjnYGqxIxUkx5qE9KtCZkazGJIG4yRXk&#10;XjixaRX2jORXs93GHjI61w3iPSxKW+UY611QlY55q6PmLVPDszXjMYyea0dN8NNsBMfNepXnhwSS&#10;sdgP4VasfD4GBswBWdWTYUIJPU85i8MNM4Xyzz7V0Vj4Vjt0XKc98Cu/s9CVfmK8j2q5HpCg/cx+&#10;FefKTPXUVucfaaOgYYUAVtw6eqRjArej0tRjjj6VMbRAMACubluerhq/Lpc46/sTtJAqvpWjtNPl&#10;lJGfSuou7IZ6cZ6VZ023RNvyik1ZHdKs07pkMfh1WgHydqK6u3jHlgYHSiuNyaYvrU+5+ZwTAx1o&#10;2balAGMGl2g8V+tn4U2RhOAcYpRHx0qQLjA64pyrz9elNE3IvLwfbFOCYx+oqTb7Z+lO28jn607E&#10;3GLHg+46GmmMuSccip1iJpwiLEgDmnYV0VzGQBSFSO2KuJAxYZGKeLNsEdT2pOJDqJdSiqErjFII&#10;iTjHP0rSWxcYz1p4sTnocfTmnyNk+1j3MvyjjmneUfw9K00sc54P5VJ/ZvGMHB9qPZsl14rqY21g&#10;OnBNT2gJkAHr0rTXTsgjjHXJqP7KsJ7UnBx1IdeMtEXreXYpzgk9KuxTgZDKCR+dZsbEL0xgcYNO&#10;ZzkEZ5HNQ5HmypqTNX/VkMuCCOmaT7RjI5yD94npVDzWVQBwcU5ZTyDjk9aXOYez7mnFchQCOe1a&#10;dnqGw4Hy+5PWudVwDkH61ZiuAcfNW0almc9SipI65LwvtxgGr1tcb/lJrmLW56ZNX7e7Ak64rshU&#10;ueNVoHRbmXvmn+buIx+NVbacSIO5xTslAfXOa6ea55bj0ZYfhs9KryMXypNO8zdjd3qJhtfPGKhs&#10;cY23OT8W2m+3eqfgO7dHkhz2ro9ctfPt34zkVxvhd/sutlCcZJFcPwzR9NQarYKcH01PQELNu571&#10;qaa/ylc1mOfLkx61oaaQGPGa6YvU+brK8SnqK7ZSaNIYfakx61Lqw+bPSq+lnFyvPei9pFLWizuL&#10;357FfpWEnBYcda3W+ezHsKwnOyRhXVJ3dzxMPs0df4L0b7R+9VRycVF478DRXsbiWHIx1xzVz4ca&#10;uLa/WF/ulvTrXrvifQodRsFliAyVz09q+GzGpKjiGfs2TVI4jLVHqj4Z8TeDp9KlkaJC0Q5x3rlZ&#10;I+eeDX094m8KEzSK0f5ivJPFXgNo2ea3UjByR0z9K6cNjlP3ZmHO4Oz2PNnUqDxzULDHJH51o3Vq&#10;9vIUkQow9aoNwfbNeunc7oTuhvQZ6ZprMad2PpTGosbHafDq333TMe36V71oOPJCuueODXivw2h8&#10;tS+MgmvbNH2PCh5DAdGr53MJbnt4Ne4blnN5NyPTtXpPhq7DxD6V5bvJuExXoXhcsEXORx3rwaLb&#10;TNMSzrkbNWYOtZyPV+3kGKuex5hpIcAU4uD0zVYSenWrFtBJcnCqSfauV6CbDIpcM4GO1dPpHgi4&#10;vdpZcA133h/4VLMVLx5P0rkniIQ0FzX2PGWt5iMrGxH0rjfF8dyI2xE35V9n2fwhheMfuh09Kqat&#10;8BYb2Nj5AOf9msniJWuospSaPzlu4ZPtRLoy8+lPjTAr7J8Tfs5QoXItsc9lrybxP8CZrTe0KMuB&#10;wMV531ynfleh6VPER6o8WQfnVhB0rU1bwnf6PKyyRMVHcCs1QV4I5rRzUldHZGSlqh4opM0BqRY8&#10;H6U4Go8inBsUrAWI5MMKbd5ZeB+tQ78VJu8yPFdNCXI9RnPX8jo5YE5FNi1zYMNgEdzV+9tM5AGQ&#10;a567sXV2616TtPW4/U6C310MR8wrVtNcAI+cV5+qPG3fNWYbuVOhrNprYpNJnqNp4kcEfPWxaeKW&#10;UjL4rySHV5E6mtG310jGW/Wi7OmLXc9htvGBXHzn860rbxqyn/WfrXjcWtggfP8ArV631gk8NWsZ&#10;tbnXGVj3TTvHJJUGT9a6iw8UG5xhwc14BpeoksDuNdno+t+Tty1dkdRuo0e8aHL9okBL557V6n4e&#10;uVtkQhj0r5w0LxklqVy4H1NdbB8UoIEAEoz7Gu2E4U9Wcs26miPpfT9fiICu35mtZVivUGCDmvm/&#10;QfiMl7cDMgx6Zr1/wr4ljnVPnHT1rrpYjn0MJ0OVXOmn8HQXudyA5rk/Enwyt5Im2xDOD2r0yw1G&#10;OSJTuBNTyol2uCBXd7OE42OB1JwZ8feLPAEumXDvFGQOtc1axGObBGGBwRX114i8Hx38Uh2A5HpX&#10;gvjDwJNp1+0sKEL3GK8avhXTfNHY9ahi1NcsjP0hdyDpW2sYwKxtLBi+RhhhW5FytFMdTVkUseBW&#10;VfrthbjHFbUiHbWVqUeYiParexkjz/WHJYj3qrprHzRV/Vbc7+h61X062xPmua+p0W0Oy0uQhFwe&#10;1bcMp4zWLpUWFFbCggCupPQxejC4nIU1x3iO5PlmuruAdhrivE+cNispmsEedaxMTOecDNZMk23o&#10;a0dVUmY5HesuUHpiuVHT0I3uiO9OS4zjmq7oSTSpGciqsiUy6twfenrOcdaqAEetPAOKzZsiVpjT&#10;DKT3pm05oMZqRkiyE08SnNQbD2zTlB3CgB00vFUJp+tXJxgVnyrj8aaQmyvLcEd6j+089RTZwSTx&#10;Vbac1tZGVzRjuCe9TJcZ4zVBAdtTIDnrUyRcWXmlO3rURkpnOBS7cg1maXE8zpSq5NNCHNSKlAgk&#10;c7e9Upyeua0DESKqzRZNUkhNmbK7DvSQOxbJqWeLimwJzWuhk2XUkOAKmRiSKgReRVmFD5gpiR1O&#10;goWKmvS/DoIKVwHhyLKivR9CQArXRSRy1Xodtp74QfSrU8h21VsVAQVNcnCV68Njxau5j6nL8pri&#10;9Yl+9zXVapL8rVxWqy/e705GMdznr+T5jVW0k/eGlvpMsahs2zMayZsjoLNjkVrRP8lZNnzitOH7&#10;tcVZnfRQ2cneBSl8YqOY/vOtNZ8CvIluemtgmlFUZnqSV8moJTkU0gIGfk9qQGmt940q9KVhkUw5&#10;qs52mrE3Wq0g65q0JkRAfNZWpWHmg/LWnnae9RzsDVXsTY5KXRQD92nQaUqfw8V0LiPqahdox3/S&#10;k3cqPumclngdBzTxbqCKtHb2ppCjjdms+S5o6hUnUQxk1TSYbskcVcuLfzON34VTksG7NT9mhxrO&#10;LuR3cseziqFvdCOVfQGrM9k4U85qmbJ1OcfrR7FM2lipM7PTLiGSEEkdKK5SC5mtxgA4FFcksI76&#10;AsUz8+uppy57DmraWpYnkYz6VajsS4wF5r9NUGflEq0UZwiJBJzn0FTra54HODWpHp5yMgD6VZWw&#10;CnitFTOOWJitjGFpx6n0xVhLIjHHJ5rbSzVQQVyB3709YFVML16VfIcssW3sZEeneoPHpU5sQuF2&#10;nOeorUEKqFU5zShVOCBx05qrI53iJMzhYjP9anisQDnPzfSrRYZGVxzgUqzbWyGyelOyM3VmyH7I&#10;CAR346VJ9lQvgsAAetIbkcnPzfXpUcl4QOcY9aLpEe+yY20aZxgnrzUZKk4JC+oqtJf4J+Yde9Vp&#10;b7cc8celRKSRpGlN7liWVU4GAvvWbdSBnwOKjuJi5zTFcsecGuWdS5306XLqWI3+X2pwbj61Anyn&#10;1FSh+a5Wxtaku8sRz0p+MjcOlRLz/wDWqRcAcGlcyaED4+X1qaPgZz0qAg5zUiPgVadiWi9HcFGx&#10;npWpbTBsZOe9YO/aTnGfWr1rcYUHdW8Jq5xVad1odLYXyxPg4xWys0cuD61yMcgyDW3Yzh4xzgiu&#10;yMzw8RRS95F5pP3gB6dqdu7daibGN3pzSLJwDWjdzj5dBLsb4SPavPbgmw8Qow4G7rXorjchrgvF&#10;CeVexyAYIPNYTPYy2XvSh3R20km9IpPUdavafLhh71jWkwuNJhcdQBV7TZcsKFKzPMqwtFrtcv6m&#10;N65qjYZFwuDWjeANFuzWfZnbcj61pJ6nPTf7to7a3bdbAe1Y1ypE7DtWhZzZRR7VVu1/eZrqvdI8&#10;el7s2WvD87QapEykjmvoDT9VafR4m6jbg1852c/2e8jbsGFe/wDgxW1DRgAOByMV8dn1N+7NH6Dw&#10;7OTjOlEytWjjvSwZBk+3NcVrPh5ZFYbBg+1em3+jyIxbZjjrWHf2LBSHX5fUV8nTnKLPfdGfM1JH&#10;z14v8FR3MbFYwrjowFeS6rpU2nTGOVeAcA4r6x1jRllRgFzkV5r4l8FJdK26PJr6fCYtqykzqpYe&#10;d/cPBCdqmoySzADrXZ614DubdXNup4/hrm7DSbi71SO2MbeZuwQete4qkZbM65U503aSPR/hzGYr&#10;aMnkE9cV7Dpq/u1JAJAzmuY8HeCp7SwiYoRx93FdbFbmD+HGBgivl8dNSue7Qi4xRfskEtyteiaJ&#10;EEgzXmOm3gF4B6V6LpV3utl5rhoR9wwxDN6OT5quRT4HWsQXGOa1NOjNw9FRKMW2ec2b+l2L3sgA&#10;zjNeo+EPCisyFlB6dq5DwzDHCVLY69TXqOgavDAqhSBXx+Nxsr8sNghaTuzvtB8OQQxpkL+VdzpF&#10;lBCVAUflXCaZr67FG6un0vVg+OefrXBSrpvU2k1bQ9A0+CNiAAPyroYNPiMYyo/KuL0vUwjrk12V&#10;nqKPCvPOK++ympQmvfM7mTr3h23uIzmMflXmHiLwJb3CthF/KvWdV1BCpFcvdyq5PTrXzOfUsPKo&#10;3SNYHzj4v+E8Fyr/ALkZ/wB2vA/HHwfktGeSCMgjpgV93X9nFcgggflXE+JPB8V3E3yA5z2r4WOJ&#10;rYWW90apOLvE/OzUdMn0udkmQjBxnFUhIK+nPiV8MEdJXSLHB7V84+INFl0a5ZWQhRxzX1GFxcMT&#10;HR6nfSq82j3KXmCnB6pCb3p3m+9ely3OgtNJ6UglI6VX8000ynJ7U1FjLbS7hhgKrywpJ2HNRiQ5&#10;5OacuZGAHJNbRTHcrPpiODgYNQvpXHArpLPQbq5XKqT+FPuNDuLVcshH4Vvy1FrYqxyL6Ww6LURs&#10;XXsfyrpCuxtrLj61ItvG/al7RorU5cQSp0zViKaWNs5NbxsY26AVE2mBumKuNRMpSaK1rrcsA6mr&#10;w8ZywjljVU6ST2qtPoTNnArshOPc0cnY2ovH8gI/eHH1rWsfGElwwAY8+9cH/YUgfpgVv6Npbx4J&#10;B4ro9yezFGTTPVfD3ieSAo24j1NeteEviRJblAZcj6185pcNaR9TgVYsfFD28/8ArCBUaw2OqNRP&#10;SR93eFPiOLrYrSfrXrnh3XEu0U7geO5r8/fCnj9rd0IlP51774E+LaBEV5ACO5au7D4zldpk1sKq&#10;kbwPqvak6YwORXNa94VivlYsgJPtWD4f+IUF2qEyr+ddpaa1DeRjDA170alOqjwJUqlJ7HhPirwe&#10;+nytJEhA57Vz0JIODwRXvXiS1guoTkAkivHfENglpcMUPc5ArzqtNQd0d9KbatIzHf5aoXYDRnjF&#10;TPMCOT0qldTZQ1yyOlHMalADK1N0+0BfpzUmoSfMak0twZBXJ9o6eh0NhalFHFaKW5IFP06NWVc+&#10;lai2646V1rYxdmzDuLfKkVyHiCxBBzXfX80VvEc4+teWeNvFMVqGw47iuWvUUFqaRaWrOeu9Kikk&#10;OQOtZtx4eU528VSXxjE8jfPV+HxLDKB84rzY4iL2ZftImXPoEiE45/Cq7aTLH/Aa6uHVIJepBq0p&#10;t516it/bJmsbM4kWJXqD+VL9lIB4rsm0+3lBwQagl0VSuV69MUe0ubKxyJgI7U3Zn1rfm0p1yAM1&#10;VaweMHK/pVKQzJ8vBxinrCSelXWgAPTFORAGo5gsZ89uwXpx71nzWx9K6OSNWGKrvbg9hQpDsc1J&#10;Zk9jUBs2B6V1BtFPUCmNZpzwKtTI5Ec6lq3TFTJakdjWz9jQHNH2dRUuRSjYymhIHSgR8e9aLoM9&#10;KjCDd0FTzFNFLyz6VLHCT1FW1jHtViOJfSncmxTNplB1qvLaegreVFC01oo2/wD1Ucw7HMS2LNkF&#10;ePWoEs2U+2a6lrVKhe1QfWr5yORMxorUnsKtwWh8xaurEE9Pyp8bgOvAp85PIdHoMJVRxXe6IpBW&#10;uJ0FgzLXoWjgfLwK7KLuzjrRsjpbI4QU+7f5DSW7Kqj6VU1OfanBr2YPQ8SqtTD1aYDPIri9VlPN&#10;dDq1zndzXHanccnmmzGJkXknzHiksOXJqtdTZY1Y0t9zVmy0zorLoK1Ih8grNsl6VrIvyCuKsehR&#10;Ktxw9QSNjGaluDiWq0zZFeU/iPTRDLJn2qCR+OtOduarzEk8UwY0vzTg3HpUY4NL1qRhI4xVWRxt&#10;NSSvjNU5Xz3ppisN381DM5JpS3So5GJ9KYDX5GarMgJqYtio2OadhDQoxjmjys9qXPvQGIJzVEsi&#10;kjxUZXH86mdsmmEZ6UBcrsgPUU026ntxUzIR2poYHr2poRCbNCOlFSl6KoD4KisgFDMuFPHXvViO&#10;3EZJyMexqUsIwNw6nFDyAI3IxngY5r9FtY/FnOUhvlg4PRRT8pGx6kdqheUYUE85x9ajNxubHOMe&#10;tTcXK2WTLnnOKYZflG0g/jVN7kgkA4BHaoTdDPoBxS5jSNJs0HuyFXJOBUb3xSPIyQDWc9zxtJ5z&#10;kVB9pyrdzUOZtHD36Gr9tDlycE9cVCL5kYgHC+1ZT3IIPT3xUfnsRwOPrWTqnQsOjRkuyrsc8VGb&#10;onqSR2xVFpd2Pl+tJ5uDxkVm6huqMUWWmw3f3ppcgccg1CSScnmk3+nArJybLcEiQH3yacjY5qLd&#10;+ApVbKkdCKzKtoXYgXAHGKe0eOlRQHgf0qzjPSkzinoxqn5T2PSn84AximbTilDEj3pMkcOMim7/&#10;ALo9KVmz+VRtnORzxSBIlR/WrET5YAHiqSk1Ij4/CrTsRKNzbt5wMZPNa1lOVwOtczay8itq0lIx&#10;XVCR5VembolJGM5qWNqoW8hJ+tWl+XpXRzHjyjbQtb/l61xvjKE+WHHrXWbiF5rF8Swi4sn6HFZy&#10;dzowUvZ1osXwtN52k4LZAFadnIBIQPWsHwRNuhliPQVswfurk+malu1mViYctWpE3Hk3Qc+lUoP+&#10;Pn0qbzw0eAKrxnNyMVTlc8uEbJnR2k+JFBNTXZ4FULdtsig9auXRGwV203oeXKNporZ+cfWvoz4V&#10;ZbTUU9CK+cwu4ivof4XPs0+Hn+EcV4mcxvRTP0Pg6CnjJJ9juL6y8xSMCuU1bT8qRx9K7K6uVXJG&#10;MYrl9VnUscV8KoXZ+s4rBwetjhr2yMbtkZGawb3TkkU5Xmuo1SYBzWDdTgnivQpRaZyUqCp7HF6v&#10;oiMrfIB74rn/AA74ThOupI6AHPXFeg3RWZSuM5qK10aS2lFwg+6c16sG2rI2rRi0m0eteGfD1lHp&#10;Seaq428HFcR4w0yK0nkaEfLmrkHj9La0EcxwVGCK4jxd40W9J28J615VelOUtSPaQcdCtpZZ7wke&#10;v9a9C0yQx24yccd6858K3KTTZ65rvXmWOIYOK2pUuWNmeXWdzatZDcTBQc813+jaf5VuHI5xmuF8&#10;J25ublSfWvVUtvJ0/IH8NfPZrifZ/u4s8upI5XV/GP8AY0hXdgD3qbQvigJJQPMHX1rzH4nySws7&#10;LkV5v4e8RTR6ksZY/ex1rxaeHVRXaONSk9bn3Z4Z8YteBMP1x0r1Tw5qxkCksSfrXzP8Lp3uLeFy&#10;Scgda998OuUjTsa8TE0/ZVNDopyb3PWNLvjK6DNeg6ShNup3GvIdIvgkic8V6NpuvxRWo57etfQZ&#10;TWgruozpW5c1uTyRy361zU2oBdwzUev+IBcSbVPHsa56W/Lk8mvCzTFRnWlyPQ2izaN4HPWkldZF&#10;xjP1rBF2VOd1TC/46183Uq6am8WYvivRI7yGQbQcj0r5k+KvgRWWR1jyea+qru4EykHmvOfG2ipe&#10;27naD1rkw+KdCro9C3pqj4R1S0fS7tonXjJ5qss2eK9M+J3hb7PPK6qBgntXk3mtG5Q8EcGv1DCV&#10;ViaakjvpVFUjfqXzJkYzQWGB1NVFmyOOtO83jrXbymxPv7ZrofC9gt5cJu55rlWlJ5rovDOp/Zp0&#10;OcY5rpoxXNqUtz6C8KeE4JYFPlqTirHiLwRE1uSsYzWd4M8YoYkUMM8V3y36X0I5BBFeyoRkjvja&#10;x81eKvDz2ErkLgfSuZjLM20dele/eM/DqXULsEHftXltp4ZZdR2lf4vSvNq4b3jKUbGRZ6HcXX3V&#10;bnnirE3h68t1yUavcvCHgmKeBCUBOK6HVfAMQhOIxyKX1VWEkfMA3QvtkXBqdNjDlc12vjPwgbJ3&#10;KrgjpgVwhDRuVbgivLq05RYOLLAgib+EVatVWIjaBiqCuc9c1YSUgCuZTnB6Mz2LF3hkOFOawpYW&#10;D55HNbLS5XmoHCuDwK6FipbMLkNlqE1sQQ5Arp9J8Y3FmwKysAPeuXaFR0qIhl6ZpOtfU66VdwPd&#10;PDXxbuLRlDTEj617B4b+OaJGvmS8/WvjOG8kh6Mavxa/PEMBz07V0U8TOOzOp1qU/jR90w/GG21L&#10;CCYfnWdqOtC/Ykcg96+W/BWvzNcqXkPUd69w0TVlkjGWB4r2KWIc17zOWcYP4Eb8jZUn1qjdOfKJ&#10;qVr2Mr1/WqtzcLJGcHFdLkmjJJnO6hNhiM0aRcnzRntUWood7HrSaYCJM4Nc3U36HommXOUWrd5r&#10;CWseSw4965BtbSyhODXG+KPHHlo6iQ9OlOpXUImTVtzV8ZeO0t0cb9vHrXiHiDxFNq1wxMh8vPFQ&#10;a9rcmpXDZbK9etZG/NfNV6zqy12M27snEhXoT+NKty69GI+hqENmnZPtXMnYC9b6vcQMMOSPrWpb&#10;eLJ4+CScVzwB9KeFxzVqbQXO0s/F24jLEVv2XiaOQAFwa8tHHORU0Ezow2sR+NbRryRoqkkezWd9&#10;DdEAYOa37bQYbxQ20dK8h0DVZ1uUyxKjrmvXvC+qCRV3H867qVa+5LxPK9SnqHg5VJIX8KwbnwxI&#10;pO1eelenXFxHKOoqultHKeMGujni+pccXHueSXuj3UIJCE4rFuWltmwyEV76ugQTx/MgOaxNW8EW&#10;soJ2D8q0S6nWqykeJtqeOpxim/2qK7jWfh0rBmi49q43UPB13ZsThio9K0STL5yJb/cfSp1mB5wa&#10;yWhktmwwNTwSnjmpcS4u5ff5hTB1pA/HNPX6VBbHqMEVOhAqAGnB6YiaSXC9apzXpQ9akmPyVk3j&#10;kA1SVxNk76tzjJqM6nnuaxriUg4B6VEsxPGcmteQz5zoF1HPU1PbXPmSD61gRSHGDV+ylIlWk4hz&#10;XPRvDwyVr0HSWxtrgPC43Kua7vTzt212UUcVV3R0kUuFrL1W5681OshCdawtZuvLUnNetE8eoYGr&#10;3YAbmuR1C7yTzWhrF/uLc1yd9e/MeatmMULLPnOTmtHR3Gc1zbXWScmtPSrvAxUAdxZ3AUAVpi5H&#10;lnkdK5W1uMAc9aszagUU/N0rlqq53UnYvXd2BL1/Wqr3y+tc7fa0BMeaqHV9x64ry3B3PTUlY6Zr&#10;sE5yOaja4HqK53+1c8E09dRVv4qORofMjd80EmgOD3rIS9DHrVqKcEZzzWbTKTJ7lsciqcjZ9Klk&#10;k65OaqvKORSSGHJxTJOKQTAnqKViPWqSFcjYZFRnoalNRMOKskjZsc96aZMmh+lQM5BpXAlLZPrT&#10;0JB9Kg8wmpEammDJXGR+FU5Mhjmrgbg1VuBmqZJXdsdv1opjD60VJR8NzSoFLA7ecYqrNehmwQQP&#10;51ny3hLHJwDmqpuivRh+Wa/QZVD8jhh+5pi8YkAEjBzweaie6zJ16+/JrNa5yeTj6U3ziWXkYrJz&#10;Z1LDpF+W46c54/KoDcnJHb1qqZOTzTGbP3c571k5s0jSSJ3nyeTz6moxKRnBFR/eHpRkAVndm6ii&#10;QSDbhhg0eYQvpUTckYpS2OOpoCyHh/enbs1GCfSnbiG7UhNDwcccmnemelNyQKU43DnikQxzEAcU&#10;KSvQn8aaTz7UcZBzQKxbhcqc5xV+L5x0zWWh4GKv20hBHOTSOSrHqifbgcrj3pmOM5/CpW55NRHr&#10;z+FQzmQAd6awGO+aduIpM9zQWR4KmnL97OaQk5z2oB+lNDZNHJsNatnNlhz3rGUc1ctZMMBW0dDm&#10;qwujqrY5QHNXYxkY71kWM2RjNaSyYAro5lbU+eqxaZK7cYrL1GX5HU9CKvO+Fyciue1y6MSE57Vy&#10;SqNPQ0w1Nymkg8JqRqEqg4BNdFNhJiAfzrivCt6z6lknAJ6118zjzM5/OqlKyOrG03Gvr2LsMoxj&#10;NSQnE4NUYZMHNWoWJkFCmeTKNrmzC2Zl+taM67ogax4ZQJVrZzvh/CvToSumePWVmmVFfBFe7/DW&#10;8VLCLnqgrwGV/LbB65r0rwD4iWCxRWPQbRzXDmK56Nj77g6ap49p9V+p7Ff6kq9G7etc7qF9uJIN&#10;c/deKUkcjd+tU5dXEnINfJRoO5+zYmorF68zcHg81kz2smSCOauWV2Z5Mda2Eto2ALAZrsjQZ5aq&#10;xWrMXT9DZvnft61Yv5YrKFlbAqzqerRafCQGG7sK848ReJWmkZVJLHoBzXbGKgtTgr176IzvFGtK&#10;rtsO0A8YrznWdZmkfAkOM9Aa7zT/AABrnjG6VYoXRGPXbXrfgz9jq51UJJeIzE4Pzc/pXlYnMcJh&#10;/wCLJXPJeJSdlr6Hj3gPU8RruODXoiagJiq5NfR/hP8AY4srONAYMnPpXbJ+yLbFBstiCO+K8n+3&#10;MLL4E38gdWbWsTwrwDEr7Sa9WW086z2j0rsLP9me40RS8BYYH3albwVeaaPLljY446V8lja8atXm&#10;29Tkbk3qj5r+J/h8vDKdvavB9E0p28RhADgP619p+OfCJu7V1KENivJdH+GP2bWDMyfxZHHvXoYe&#10;rFQuzNe67HpHwvsDa2MOQc7RXsmlTBEX6VwXhzTRZW8agY4AFdlY5VQBXzGNrKc2zopRbOrtdQCj&#10;Ga0RrjogAY/nXL2zNu61oMpMea8h15xTszsUbGi+sbm+ZgTUY1VS33v1rnLqV0J61Re+aMnJryp1&#10;23qyHKx2o1MHvTH1MLnmuMXWNvVhTW1kEHmuaU+YtVEda+qA/wAVZWp3SzRMCc5rBbVS3cmo2uJZ&#10;kIVTWFtbmntLo8w+JumLNFIdozg18xeIIDaai/YEkYr7E8UeGrzV4mWOM5PtXkGv/s9a/qztNFA+&#10;CSemK/RMhqtK0ti6NeFOVpM8MSQfSpBIM122q/BTXtIJDwtkccjNctf+GdS0tiJbdsDrwa+yjUpS&#10;dlJHpxr05bSEtLZ7w4UVqR6NPaYkAPH61d8HWyvNiRdpz0r0mfRIns8gc4rvhRT1OqKucb4d1l7O&#10;Yc4PcZr2Dwxr/noilhyK8L1NG07UDjgZ7V2vhHWACnJ7V2RWh0Qep7NdKLiAg8iuQutMEF4HAxzm&#10;ug02/FzbYznIqlqRByT1FDV9zaa0Ou8JamkESKSOldn9rju4NvB4rxfSLudJQiKSc9q9L0C1vbpF&#10;Oxjn2qHKMd2ZK3c5rxvoQuYXYKORXg3ibR3sbgsBgZr7AuPBt3qEBUxEg+orzrxR8EL2/VyEOT0r&#10;zcRVw6jdyQTqQS1Z80KfWpVNekap8DtWsWYorEfSuT1LwRqumZ8yAtj0rwvbUZuykjJVIS2ZiFyK&#10;YXPpTpYXgYrIhQjruqFuD14NW4Iuw8v9KTOaiYgd6Z5mPSocLENWLGAaVAN1VvMpyPz3qVdMVze0&#10;m+NpJkNiu80nx0LZFXf+NeVRzkd6lF4w/ixXRGcl1LUmj22H4gLJjMmatp4zWYfeFeFJqEiNwx/O&#10;rUOuzx/x10RxEluX7R9T3KPXUnxuP61dTV40iJU4OK8Xs/Frx8Ma0G8aDy8bq1+s9zVVEdlr3iEo&#10;jfN+Veb6zrb3UrKD+NV9V1+S8JAYgVkGXd3yT3NcVWpKZjKVybfkkk808NmoA1SBuK5mjK5MGwal&#10;UjNVw+Ker1JpctgDHvRyDUKNUgbJqGFhxANOj4waYT3pVOWUUyWzrvDVkZJFcjr04r1HRbXyVU81&#10;wfhJQ2ztXptmoWBQD830r0aatE8utK7sWs5xg1JCxQjBNRpn0qZFqzmT7GhDqJjXBrO1jxMtpGSx&#10;GPWpGBIrlvFFm81vIqjPHFawm07HdRrOLs2QHxtaz3IiDgnuM10EVrBqVkWwvIzzXhMWh3h1wOGc&#10;DPrXtWgrLaaWpfnC85Negoo9aNRyOC8YaWluz7QFIPpXJwRkE11njG8+0XJUHknkVz0MGCDTeh3w&#10;d0N2nipgPlp5h9qTGOKyNQAp20U3PNSxjPamgIpV+Ssm7GAQK3poSU9Kyrm3JzVxJaMC5Tk1VUbT&#10;mtie1JPSqps2yeK2TMGmRx9BWhYjMyVBFakY+WtGxg/epxipbGkd74bYqi129lJgA+1cT4fXAUV1&#10;0D7VFdVJnPUWhrPcBUPPauU8R6htU81r3F1tTrXBeKtR2A/Ng/WvTizy6kTn9U1HLtz3rnLu+BJ6&#10;1FqOpFpG571jT3ZOfmq7nNY0PtnPXitfSbjPeuR+1EnrXRaLJviHY0JiOxtZ84GadfSlYmPc1U08&#10;EkVeubdpUwRWFRo6qaOOvJZJLhsGkjLjGTWxJpRMhOKP7KbuD+Vct0zq1KS/MuartI6k1txaYQOl&#10;Q3GmFc8fpV2QrszYrtlPU1ci1IoOapy2xRjxTCjDjBrKUUXGTNB9WAH3sVVl1XjOc1k3chU4zVB7&#10;hvWpVNDdRm+mqru6irS6omBz+tcTPqBh74qp/wAJAEJ+bn3q/ZC9rY9EXU1Pf9acb5D3H51wMPiJ&#10;SPvZ/GrK68rdz9al0mUqqO0N0pHameeh61yqawGH3jU8eqA8Z61lKm0aqaZ0fmIRTkkUd6wlv+Pv&#10;VKL0DnP61i4tGqVzeV93emSAMTWONT2n7360q6uCeauzZm9DQMf0oql/aaEGinyiuj88TISSQBUZ&#10;ck8nmlYc/wA6YAM+/avsz89SQu8g4yMUquSSBwBTQoXB6mlGQc1LKJCQTyaQ9OKbjJFKQc0hAp4p&#10;w5JI6UoXtQq88nFAgAAHt1pcemMfrS7fypygkZz+lBLGBTkmnAZp3PpmnbeQD65oENHPWnEcdOtG&#10;3nHvTtpI64NIlsZncWHahhkUpA/H3oIwKBEkWTiraHBGKrRg4GKsovzD1qWYTLkbbosHr2prcYx1&#10;702JiDjufWnkYqLnFsyMZz6ilyT2pW+UUuOM1SQ7htJXvTdpz05qdflHtTvL3dBWliOaxXCtUkCE&#10;OOcVKsJyMVagtCecGrUWRKoki7p7FSB71rgfLnNZVuvlsAeK1ohuQClLY8WtvcSQlkrm/EELNGet&#10;dQkfB9azdYgAiJx2rC13djw1TkqI5Twypjv1A656V27Id3PWuK0NtuqrgY5ruJ2yw9cU6ump25g3&#10;7Veg1fl61PE+HGKps5FPjkzIK51LU8pxujatnzKK3YpAYhmuXSbDLir41Hy4jz2r06NRRWp5Vak5&#10;WsJqdz5bmrGk6+1rEyhsYORXIa3q/wC9J3dKTTr7zIic0TkpxaPqMpoToVYVEeh2niDzrhskk/Wu&#10;m02eW/cImcdzXBeGLCbUb/aikr644r2nQtCS1hXp6k+led7NI/TXXlNasm06wMKAnOcc07WNYh0y&#10;E/Nl8djUGua/DpURiicGT19K47SrG98ZaoIYgzIW5I5qZzhTi29kcc6luoO1/wCKL0wWqM5JxkDN&#10;eyfDD9nCXUZUub6IsTg8jNel/B34LWumwRTTRZkwGJYV9FaPp1ppsapGg47gCvy3PeJnC9HDs4rO&#10;rvojkvBHwY07RYoswICO+0Zr1jRvD9lZIoWFcj2FVobpAoAOK0LS4DMMGvzL61VrVeabbudUIRhs&#10;jqdKtIQ4ARcZ9K6qytIdoyo/IVyGmy4AIzW9b3D4GCa/RcrqxpRTcbl6M1ryzt3T7q9PSuM1zwzb&#10;XG5tgrenvJAOTWReakBwTSzfGUpx1jYqMU9zy/xL4DiulYBK8u1nwS2lymRUyBntX0dJMkxO7B/C&#10;sLWdCgvozwCfpXxEczqUrqLuiamGT1R892svluFYbSDjBres5hxWz4k8F+SzSIuPcCuKuLuTTHKS&#10;9AcA1ksX7a7ORJ0n7x1Ud2qHOR+dTjVVC4z+tcX/AG2rnhv1pw1QYzu/Wsp1JMv2q6HUXF2sgzkZ&#10;+tZk5DZ5rGbVv9r9antJ3uWAXnNefK9zBzTGXO/cdvP0qSw0q6vG6Niuo0fw/wDaGBcfmK7XTNBg&#10;gUFgB+FaRpuWooxbZyWk+DnkCllJPvXWab4ITjcn6V0NmsMWAAM1vaeFLKRj8q9LD4eFSSTZ0pJI&#10;g0H4dW020vGG+ortYvAdjDblfIQ8f3RV3RHRIlORWheaikMJwRn61+05bgsHhsLzztsSorc8c8a/&#10;DSxuXfEC85/hFeReJfgjZ3iP/oy/kK+jdWuxNISTxWFO0cmQQPyr8qzLE8mJlKi7I2VONj401/4H&#10;nTZWkgi2n1Fcbqdvd6OphnVsD+KvuDVdDgvUOVFeQePvh7DcwyHywODzivWyniRwmqWJ2OyhUlSd&#10;t0fIniG1+0kuBzWbol+9jchWbiu58X+GZtEuXVx+6ycH0riH017i8RYV3MT2r9OjVhUiqkHoz3FZ&#10;rmTPWPCuovcsiKSd3pXq2hfD+bWyjsh2E9MVznwY8AvIIJZlO7rg19ZeFPDMVrboCg/KvkcyzyNK&#10;TpUHqYyxF1aJwPhv4PwpsZogD9K9O0X4fW9oqjyxx6CuqsbWKIAAAD6VrQqqgYAryMN7TFPnqzOG&#10;UmZNn4UgUAeWMfSrb+EbR0OYlP1WtmBlqzuGK+8wuWYarS9/U45zdzz/AFT4e2UykeSvP+zXn/iT&#10;4PWd2r4hHf8AhFe63BBzWdcQo68gV8dmuU0qc26LsdFN3Wp8Z+NPgLBJvKwbeuCBivB/GXwyudDL&#10;4RtoPBFfpPqehw3SMCoP4V5F8QPh1Dd2z4iBzntXmYXGVML7lZ3R3U5uG5+d9zG1vIVfgg1Xdz9K&#10;9W+Kfw6l0e4knhQgAkkYryaQFXKnqO1fSQnCtHmg9DpUlNXQoc+uakjYE9arDg96kRuBR7MksCTA&#10;4pDJk+9RFsYpN5yaOURMH96UOar7jTgxo5RllZad5x9aq7vSlD+tJxAteZQGyRUAk96erZ71NgLK&#10;vTg9Vw4/Gng1LiBOHyakU1AG9qeGNS0ikywjbe9TK+OaqK5qUOcVjYonMhx1p0LZkWqzN8uKt6VE&#10;bi6HoDTUb7ESdkei+EVwU69q9NshmNfpXC+FrEoiHHSu8tBtRR1r0FFxirnjzd2XY1zVhEqOFelW&#10;1Tis7mSViLYTVW5slmUggGtEJUci4Bqk9StjlLjRLe3dpdoyPaszUfE0NrE0e/aemBWp4suvs1o5&#10;BweteB6xrtzd6x5Kv8pOOPrXrYdOW56FCu0+VnaXMy3t08mcgnvSrEo9KZY2myxVs5OOpqNZsEg0&#10;5J3PpIWsSTYHSq7daez7u9RtxnNZ2LEBwTU0L4NQdfYUqtjinYDQZgQKhZEbtiq8sxVaoT3xXPNN&#10;IVzReCMnt+VQNBGCeBWU+psDjNRnUmz1q7MnmRrNAnbFPtkHmjFY41At3NXtPud8w5oswbVjvtDX&#10;AFdIj4UVz+ggPGp9q3TwoFdtLRHHNla/uCqGvMPGN6Qzc9q9E1QnyzXlHjRyrP2r0Inm1TjLq8Jd&#10;ue9UJbnPOarzTEyHnuahZ89a0Octrc89a6rQbnCLmuJR+RXVaI/yLTFbU9K0Yq6qcV0sdoskQOBm&#10;uU8Pt8q/Su1ssFBnpiuCtKx3UVfQzP7NHmklRU405WH3RWmIlcEgYpAgQ+tcPO7ndyozv7MVf/1V&#10;TutP6/4VtyS4HaqUzg5q1UYnBHK3WnlSSFqhcWhVSdtda8YdjkVVubNHjJH8qXtGL2aPPru3LO3F&#10;Zd5asBwK7i408Fj/AIVQvdLBiJAreNQylTPLdWMkat1yK4TWNba1c5Y8V6p4h08orHFeHeO5/sok&#10;JGDXoUmmzhqpxVy5B4wVW/1gH41fh8YIf+Wg/OvGl1Myy4z37Gr8U7lQQSK7HCKONTkz2SDxcuP9&#10;YPzrTg8UoQDvH514nFcSrzvIq7FrM0WAXOKxlTi9jqpyktz3G38SKTneKuL4jBA+avErbxBIej5+&#10;takOuylR8x/OuOVKz1PRjPQ9cHiFT/HSjXlI+9+teSP4hlj5yceuarnxkYyQWq4UkzmqVLbntA1x&#10;MfeGaK8fh8Zg4JairdAxVY8I2Bhweaa6DgDg+tSgHrjnPAp4T1A47176PjL2KuzB60hAqdo/m6Uj&#10;R5qbFKRGoyafsxxT1j2j6+tKyHcMUWFfUjC80/Zk05ozwM1IsRwO4o5SHIjVeopdmMc1N5YXDdRm&#10;l8sdfWixPMRBaVjnoKk2AdMkUvlkkcGiwmxhQgg8Ujdan8rJztpChySQKTRPMiArxn+VMPPNTMPl&#10;wPWonGOlIpMfE3SrsYxjjNU4h0z1q3GfxqZGNQl3YII9KejbhmoQSfw7U5Tg46VmtznaJCO/WnKD&#10;gUKoIwPrUqLnHpWyRk2LGORx/wDXq7DFv7VFFFuPp9a0baHFdMInHVnYWOw4DYqaOIJxir0EYMYp&#10;txFsUtXRypK55jquTsyrsBIxVyI7QOapx4LDt7VaU4FebWlqKfYsIec1X1GPzIG47Gplc465qO7c&#10;CJs+lZKXcxjdSVjjdIhK6rz2NdW7kvXPaOPO1ORhzg10B4esq8tT1MW71FfsIWywojfD1GzjNMV/&#10;mrnTOXlui8s+OT0qnf6p5aEbqjnn2Ka5vUb4yOQMnnoK7IJyZ0YbDe0lqJfXhlcnJ612nw98L3Xi&#10;KRMRssO4Ese/NVvAPw1vPFV7HLMjJbZzyOWr6g8IeD7Pw1p6bkWJIxyTXU2oqx9Zh8PZppWSINA8&#10;GQaRbI3lqpA5JFVvEPiSK0ieG3YADgt61J4q8XBw0UB2wjjPQmvIfFHibaGVGyTxgmuCU77HruSR&#10;o3V9NreoJawksWbBI5NfUXwN+HcWnWsU9xGN2M5I5rwf4HeEW1K9S7nBJY5wR2r6/wBIlj0uyjij&#10;IG0cmvzziPMpUoeyps8ypV5pHodldx2kaxx4VV9K0ItW2gENXBQaqWHB/CtGHUSy1+KV7zk2yo1D&#10;vbbWNxHP61v6bqQLDn9a80tdQxjBrcsdSYY5rCnP2ckzqjK6PZ9AuY5sAkH8a6pFUICOK8U0nxM1&#10;qy/NxXa2HjGOWNcsOlfo+V5rh/Z8k9yzqr9tsZNchqd3hyM1ZvfEsPlfeGfrXJalriySHBrys8xd&#10;GcfckaQdnqaL6gVP3qE1Tnk/rXLy6qOef1qq2tKpIzXwE67WpvznVajJFdQlWIya8g+IGifuZHQc&#10;4Jrr5tdCj7wrJ1qZdTs5BweKdHEv2iaMa3LOLR88XHiV9PvGgkcqwNW4fFu9R8/61yvxbtX0q9Nw&#10;gI55xXFaFrUl/cxxo5PPavuKVH21NTS0PnXJq9z3nRrx9UkXb8wJ616b4d0oIqswya4L4faUYreN&#10;25+tenwXCwxqq8ccmvNr01F6HTS2uzpLGSO2QADmrw1AtwD+Vcmt/j+L9a0bG8ViMmuaF2+U6lI6&#10;S2uW3jk11OjzmR1Ga42K4TAx+db+i3yxyqSfxr38FTjGotSnI9N08MIRg9qoatdmMMCx4pltrsSW&#10;wyw6VyniPxCp3BW/I19rmGJpUcLowvYffasoYjdz9azW1DeTg1y93q5aQncc1HHq+M5b9a/HsTjP&#10;aTbNVM6o3u3qcisnVxFeRtkA+1ZEmtZJGar/ANq726/rXmSru+hqpnl/xJ8JreQSYT5iDg1534D+&#10;H7yav+/TcA3GRX0Hq1ot8vIByKr+H9AjtboOFGc+lffYLP50cE6UnqdsMRJR5DsPAfhyPT4YvlAx&#10;7V6hYzLGgAxwK4rTrhLeMAYHArYttRAHWvlli3Ko5t6s2i0djBeDA5rRhugVHNcZFqPvWlb6mMDm&#10;vpMDmKjo2U1c6uK46c1aFxx1rmYtSHHzfrVldSBHWvscNnKpq3MZulc1ppsnrVV5cmqhvVbvUUl2&#10;FHWuTE5gqrcrmkY2LMjg1jatZpcwkMuTVhrxT3qKWcOK8GtWjUNDwP4q+CI762mPlV8XfEDwvJoG&#10;oyFVIjJ/Kv0f8WWSXVs+VBOK+S/jV4UR1mcIM89q7MpxcqdX2UnoQpuEvI+ZN/vT1kqG7T7LcvG3&#10;8JNEbhhX3djtunqiffS7qjAzTsUuUEP3+9JvxTaaeuKXKNolD+9G+os+/wClGfrU2ETBqd5mKreZ&#10;Wlo+kXOszrHBG2M9aiVoq7E5W1ZHG+7pyfQVs6Z4b1HVWAht2YHvivXfh58Cpb1o5J4mJODyK+kv&#10;BfwPtLOOMtbqD9K8erjYRlyw1ZySxD+wj5F0b4K6xqW0tEyg+1dfY/s36hMAWV/yNfcmi/DqxtFU&#10;CBePYV1Fr4WtIwAIl/Kuihh8XitY6HPKrPds/Pq4/ZuvolOEf8q5zVPgdq1juKxuce1fpXN4WtGX&#10;/VL+VYOp+ArK4BzCp/CjEYLHYfV6hGtPoz8wdW8I6ppWfOgbA7gU/wANQnzgGGGzzmvvXxZ8GbO+&#10;jcCBeR/drwvxP8DW0+4aWGMpgk8Vw0cWlNQrKzNZVpctpI5/w9CFhXjtXR27cgYxWVZaVPpi+XKv&#10;A4zWrB2Ne+5qSujhvdmpb1dQZWqEB5FXozWDNUSYxVac8mrLH5aoXUuwMfSqjuBwXxAvPKtJBntX&#10;g+nBrjXS55G416v8RtQ3KybuPrXB+GdMMkrTYzk969/DNRidVCPNNHUy3q21kozzjtWUt+Hc4703&#10;WZCuEHb0rNtyciiSvqfRQbRs/aqcbjI9azlc1Kr5FZcpvcuGfimNc7eaq7sHrSMSaqwrkk92cVlX&#10;V2eas3BIFZlydxNWkjKUmV5bo+tRi6zUE6nBqEEqRya1sZ3Zpx3RHQ1qaXdZnGa56MmtXTSRMpqG&#10;h3Z6v4fucRLzXQCYvzXH+H3zEvNdNCcJ1rqpoxmyHUpsIea8l8cShjJzXpmrS7UNeQ+MLgs7iu6J&#10;582cNI+WP1qNmNJKcPUe8/hV2uYEytlhXV6MfuVyMTZkX611uj8FcUWFfU9G0E42/Suzs2xGK4nQ&#10;f4K7O1OIhXmVz0qBejYYNI74HWmRH5aZJIAprznudtiOV6qu341JJKDVZ3qugAWqOVsJRuyM0yX5&#10;lpAUZcEniq80SsmKsSDk1E4yBWyIZxfiK0BicAdq8C+Iehy3XmBF/CvpjV7ESROcdq8217QBM7Ep&#10;+ldtKdjkqw5j5it/Cc0U5LRtj2rct/DrFRlCOO9ewjwmrNkp+lXIvCasvKY+oqataTd7m2HoR6o8&#10;SuNDkjU4B/KqB0W5d+FNe6XXg2Nh9z9Kqf8ACFqhyFA/CoWJaW56ywlOS2PHYdHnixuU/hV1LV0A&#10;9q9KuPCzIDhM1mS+HJXm2LGcH0Fc9TFyRz1MJGOxwc0chJUEmqb6eznJHWvVYvArNHuZME+1Ub3w&#10;j5BI2fpShmLWhwSwblqeZS2wiXuKK7C68KSysQqnHtRXoRzBW1Of6jN7HiPBPY07YPcjGaFXZ2JJ&#10;71LGu4Z68V9Wkfn7ZF5JJODnnijyztyB81TNEQcA8j0pCoJ4GAadieYYE+bnOf0pTFgnnrinqCDg&#10;DJ96lVWI+bBB7UWJcyIDccdMVIEzgZ/IU4ptIyN2O9OUfJuppWIlO+wzyt3TgZp7R8crnNP2gbP1&#10;qQLladjJzZVMZAGOlABIzk+lTlAVx3qHBA46d6hqxalcVVO31pDHgHnFOQjBpx5FQxXdyuVOe2ag&#10;K8N9KtMM/KOKhccEdKixtFkUeFYdfrVtTjv+lU/4gO1WlJGMVDCWpIvXPrUgXeetRRqSfercMJJ9&#10;KqMTmk7DrdNwq3HAfSkihPofrWjbw+YvcV1Qhc4KlS2pHDB8uT1q/bgJyR0p8FqQOhI+lTfZj6V0&#10;qLR5k6iehJFKNhpksoZGHWnC1aNNwNVpc468n3qZuyMIqLehHEDv9qs56e1QJ79aez8V4daeprLV&#10;kynOao63ciGykOcHFWQenH61h+KZSLXbn7xxWUZXkka4eHPViiPwrGWMkh4yTW5I2M1R8Pw+RYg9&#10;CRU1zMAcfrUVnzSZtXftK0gdiAahSX5qiuLocKKqzXIiXOcGnBN6Fwpt6C6ldfIVUjP1rrPhv8K7&#10;nxJcpeXaEW/UDB5rl/DmmSa5q0AKFog3PHB5r618Hx2XhzQkLKpZVGEx3r0U1TifS4LCWV5bFvRd&#10;AsPCunKXVECDoOprC8Q+KGusjdsiHAUGqPifxQ1xIzvJ9F6YFea+I/FyxrIA/wCVcU6jke1dRVi1&#10;4n8RBEYK3f1rgrF31zXI4yCV3ZNZupatJeSHJJBOa6H4bQiXVt7YPNc9RunTlNnPUlofU/wyhTRr&#10;CIhQCFFek2mtNMR834A15Tol6qwRoGxx2Ndjpd18uQfxr8YziTqVW2eRJtyPQrK+JI5retrjIBz1&#10;rhLG9wRzXRWN9uAGa+MrJRTuaw0ep1VtMdw5rYt7ravWuctJwQKvrcAAc14srtnowdkby6gR0Jq9&#10;aaw6YwSPxrmo7gHvVyGZR3rppwbHzHTtrLOuGc1Tm1AkHDVh3F4F6N+tUpdV25Bb86ismtw9oa1x&#10;qZUH5qzn1Jix5NZUl/5pPNQS3WB1ryKkr6InnNK51Mj+I0trqw2lS2Qa5+a6LjjJPtViw0q7vpBs&#10;Q7T3q6MG3czdS70PM/jbbi5s3ZRyRXl3wp0iW41Lc6MQG4496+rrr4Rv4ijUTqWHoRXUeCv2frLS&#10;GDLbqCec4r9Ky6vCOF5GryOKVCpOei0OI0gvY2qKqHp2FaceoS45DflXvGnfCa0kVVMQrbj+Ctg8&#10;YJj/AEreGU4vF3lTibewqI+bV1Rt2DkVdtdZ2MMN+tey638E7ePPlLg9elcLrHwouLUs0QbI9K8q&#10;vga+Gk41I2ZLpVY62M618QYAyf1rXs/EIxw361xWoaVfaSxDxsVHcCq9rfsG6ke1csakqb0J9o1o&#10;z01/FjrHgSED61i3viFpSctn8a5qS/Ozk81m3GoH1rlxeIqTVm9B+0sb9xq43fe5+tQNq/8AtGua&#10;kvtzdaZ9qJHWvmKs9WHtGdMuqFj96po74luDyawtPt576QLGCR9K9H8MeAZboo8i5zU4ejUrTtFH&#10;RTcp6Iz7BJ7zAVSR9K6jSfDN1JhtmM+1dxongqC0VSyD8q7DT9HgiCgIBivuMFkk8Q0qjsejCDSu&#10;zgrLwZcyKDgirjeEriJcgmvUrWzjVRgD8qW4tUKdB+Vfc/6kUPYe0vqaKbTseRy6Xc2/Y1Ukup7U&#10;ncDXp91p8b5yB+VYGpeH45lOFFfDY3I6mGv7JnZGZxq+IthwWx9auQeIQ2PmFYfifw9LaozxgivP&#10;ZvE8umXJjmyMHvXyNTEV8PPlmae0S3PbI9aDD71JJrGf4unvXldl4xSUD5x+dX08Rh/4/wBaP7Qn&#10;Jblc6PRY9TDHrUhvx61w9rrO7HzfrV0apkferqpY5pWuNNM1NXvVeJga8L+J1mLuGXC5Jr1e5le6&#10;+VTwazJfBjaow8yPcDXqYPFtVlM5qu2h8Naz8N9R1TVn8iJsMeuPeuj0D9nnVNQC71fkehr7b0P4&#10;S2Ubq7W6hvevQdE8EWVptxCox/siv0jD46vieWFNWMXUq2tc+INL/ZKvbmMM6sPwNS3/AOydc2qc&#10;K35Gv0MtNEtoowBGo+gqK90O2mUgxj8q+mq5Zi40faqWpiqlRv4mfmPrf7Omp2Skxh+PY157rnw6&#10;1jRC3mW7Oo7gGv1U1LwZZ3IIaJfyrz/xT8ILHUYHHkLnHTbXzEsZicPK1VXR1xq1Y9bn5hTK8DlX&#10;RkYdQ1RGSvrH4ofs6piWW3h2sM/dr5v1j4f6npWqi3eJvLLfe7V6eHxtHEK6dmdcMRGXxaMpeHNC&#10;n1+8REUlM8nFfUvwl+FEcCRPJFzwckVznwj+H6xJE7R4+or6U8PW8OlQpwFwK+azfMlF+zi9DjnU&#10;dSXkdf4U8K21jAnyAY9q7e1EUCgAAY9K88j8XRxAKGxjitGy8ULO4G79a+fo5lTi0luWnFHotvOv&#10;GK0IZxXH2OqeYBzWzbXYOOa/QMszblskyZRUjf3giq8wBqKKcFRk0TTDFfYVsXCtSuzBRaZVuIEk&#10;6gVzes+H4LtTlAfqK6Ca5APUVnXN0MGvz3HzpSudqhdanjXjDwMgV2ROnoK8vu9OawnKsOAcV9J6&#10;0kdzGwIryTxbpChndQOua87BZhyz9lJ6HLUp8uqOJgHy1bTg9argeWdvTFSq/FfTp32Ii7ksjkLW&#10;Nq8/lwOcmtOR+Otc54nufLtHwR0rppK7NLHhfxL8QC2mYFup9ah8HeIITYgBgTXBfGbU3+0usbYY&#10;n1rN8BXNxujQk889a9+MLQO/Ct8x6xft9ocEZ5OaZFAeOKvWVuDAGfBYjvU4iQHjFZNn0EYFEQmk&#10;Py1bkAGeKrOo5qbltEJPNSIm6m4xU0XQcU7k2K89uSKz5bVtx4reOCOajKRnqOapSE43OalsmPaq&#10;5sGJ6V1DJFUTRxelXzEchgR2ZXqDWnplv+9AxVhljx0FWdNjTzxj1pcwnE7HQotsS8V0K8IKy9Kh&#10;KxLgdq0z8qV2UzlmYutNiJ/pXjniyX97J9a9i1rJjfivGvGA2SPmu+KuedNnFyScnn1qLfj8aSST&#10;k/Woy9aWsYluBv3q/Wuv0Y8rXF2j5mSux0Y8p+FJ7CW56RoHRfpXYW7YirjtAbhK66D/AFQ/lXk1&#10;z1aBbVsLxUMz5U0pbCCq0j8GuGx2CNg96gdqHkqJpMnFVYB69KJDxTVPFI5BBpAVJDkmos+tSycV&#10;A5qyRJ4hLF61z2oaSJGPy/pXRq4VORUbpHJySKalZiaucmuigEfLU50lVUfLXR+TF2YH0pjwgjjF&#10;TJ3NYSUTmZtLUkfKKrzaOMcAiuoa2yelNNuvGQKzsdkayXU46XRh3Wkt9FjRidgOfaupurdQDgVV&#10;t4Q0mMVlKFwnVTRmxaOJMLsGPpSXfhCO6i+5z9K621sRuBxxV57dVXpiuT2eoKSseYP4IEQOFA/C&#10;ivR5bIOPu0Vsos6YTVj82ljwe5ApyR4JyuavFCFbjA9MVE0OPlxk5ya/UeU/DPaXIBGADkAGkCAn&#10;gfr0qyAqjp+R6U0x/KWLYzxSYuYaI2U8jrzxSEhTxwRSkDkAcdvWm/e6c8dRzSYxRNng5yKaJT0I&#10;4oAxk4yfWhVB43Uh6D1bABHJ9DUyjeuTUIBznjIqVXKgc9aEZy8hXzgLjio3BzgY+gqRiep4qNsl&#10;sjpUtCiRAYYgVIB70gG5j2pUBBOB+dZFsGUAAnk1G6+nFS9T81SLH7Zp2uLmsU3hyM459BSpEeOM&#10;fjVxIM9qt2+nl+1NU2yZVlFala2tix4Ga1IbPAGRU1tYkc46Vp29j5q59K6oUzy62IRVitAy564F&#10;Xbe02EHHBrRtrJQAuKvxWi4zjAFdUadjxquJ6FOC0DduKkFuB9M81b8nb93gUMwCMFA5rVqxw+0b&#10;Mq5AGQOlZc5+Yha0byQcj0rKlfLZ615eJnyo9OinYkQ4Q55NM3e4pAwCU0PXgSldnRYlBwM/yrn/&#10;ABFIJpoYh61r3dyIIWY9hXL2MzalqbSH7invVU0783Y9DB0m26nY6u1jka2jjiHzEYxUupeHJrS0&#10;89pTuxkqR0rU8OJFnz5BlV6CsvxP4peZpLdCGTpiudzbnaJ7VDARVNynuzl5bjyydxyRUmnaZcaz&#10;cKqodhPNTaNocurT7tvy5r1Pw54dhsERig46133UF5nbhsHb3pFzwT4Yh0uNHZQGHrXR674oisIC&#10;gYDaMVkahq/kgQ267nPAC9zW94J+Ceq+NrtZ75H8ljlYh/WuHE4ynh4c9V2R3VasaS5Uea3ep6n4&#10;luPJ063eZifvc4rY0f8AZ88T+JGEkx8oNztCk19r/Dv9nvT9EiiaWFFIH3QK9t0DwRptmqIlsoxx&#10;yK/NcbxlGnNxw8TjSrVXdOyPzosv2OdduwD50g/4AP8AGuj0D9kXxXosm+2cSA9nUj+VfpLZ+HrS&#10;JlxAn5V12j+GrSYAG3Qj6Vx4fiPH46Tp9GN4eb3qM/Nn/hU3i/Q+ZrAyqo/5Zc1csTc2D+XdQSQO&#10;ODvXFfpyPAml3MZElsnT0rgfFnwP0TV2cG3jOc9qjG4HEOPtZW1MXhqi2dz4ksb4ZHNdJp1zkZFe&#10;oeLP2bo7JnlsQ8R/2elefX/gnVNALB4jKi/xAV8BjYShLlloZ8s4v3kaNpeHAweKvLeE965a3vPL&#10;O1iVYdQa0ba/HcivIimnqaqobovjGAe9B1kr0NYVxfAjg1UF7knmtlNp2QOodK+qNICSaqNdszdc&#10;1kvfBU69qqjUx5nWlWi5qwuc6aN+MmpEhe4YKgznismwvTduqJz24r0TwxoyqiSSjPHevJlTaZvF&#10;e00Qzw74MNwUklXn0r0TSvDltaKuVXPsKpW90luAseOPStG2vdzZJxXVCairHdCEYHS6fBDGRhF/&#10;KujsfLAHQGuQs7obRz+Nben3Y3DJzivpMDikpJM2sd1pQBZeK6iNAIwPauO0u9RQpz+tdHFqsXlg&#10;scEe9fu+R4mhTpfvGkYvch1ZAOwrEltIp8hlBq7qmqJKSBWT9tBJ5r5bN8XQniZOLujeC01MPXfB&#10;NpqcZBjBJHpXkHjD4Xy2LPNbL68V719tUHrmm3EEOoRbWUN+FfI1qFHEXcNJGdTDwqLU+ONQkn0y&#10;Zop1KEHGTWe98H/iGfrXuvxP+HMd1BLLCnzYzkV83alHNo969vMCuDx+dfI4qnOEnBnz9enLDytL&#10;Y2xOGIra0PRptVlUKDt6dK5/w7ay6rdIijIr37wN4WjtYo2ZAD1PFebDCurLXYrDwdaXkW/BfgWO&#10;3RHkQZ7jFenafZQ2kagDGBis6GRLeMAYHbip4brzG4NfV4f2WESjFXZ9FTpRgrJG5E46DFaNrIMV&#10;hQybRyeauw3O3vX0+DxXJJNmrOlgmGBSzzAqazLabevenzylV6198szm8NboZ8quR3EwB61RkmDc&#10;Gobmc5PNUmucHk81+bY/MG5tHVBBqdnHeQMCAfqK8F+Kfg90ikmgX5hyMV7pJeAd65/xDYR6pbOh&#10;AOR6V8bjXTrvmtqVUgpRsfGqeL59Jvjb3BKEHHJrrNJ8ZLKqkPn8apfGf4cyQvJdW0e1l5yteIaf&#10;4on027a3mZlZDjrXIsuhiqfPT3R89KvUoScJH1Rp/ilGVfm/Wum0q/e+kCqSQa+e/B2tzavcRxox&#10;IyK+lvAGgs8UTuvOB1rz44KcZ8jO6hXdXRHX6Fo/nKrOOfpXV2unpCAMD8qZZQLbxqoGMCrYlxX1&#10;2GowoxV9zva0LcKBOgxWjaPhhWQk4q9azDtX1WBrqM1YzaOkhmBUUkzjbVCCckCrDNla/TY451MP&#10;y+Rly6lWYgsapTKrdQKs3DYqjK9fBY2ouZ3OyKujE1rQYNQjZWQHOe1eLeMvhHbXUzSLApP0r3x3&#10;rMv7ZZ1OVBr5avJw96m7MJ01JHgmkaCugALsCqtRaz4nFuhCtjHvXeeLtIxC5QbTjtXhPi8TWxfI&#10;OB618piKlTESae55dZypaI0ZfGxWThz1rrfCviY3LqQ2c+9fNWo688N3tLY56Zr1f4ZXz3IQ564q&#10;Fhp0480jmp1Jc6TPpTRdSLomWrqbO96c15/oJby057V1lpIdo5r0sHi5xaPoIK6OoivsKOaSbUgB&#10;1rGSX5epqCec8819RLMqiha5agrmjLqG4nmqFxdnnmqMtwcHms+4vCDgnNeBXxcpLU3USW8veozX&#10;H+ICsyNmtO9vcZ5rmtWv8xsDXm0aj9qncyqrSxxOpMIZ2x61Ak4YVW1+8CSsay7fUgSRmv1jB/va&#10;MZHkJ2lY2p7gbetcd4vvQtq4z2ramvBtzmvO/HmriK1lGSOK9elBpnXFXPnX4lz/AGrVyFw3zf1r&#10;Q8FQ/vEbAGPSuZ8S3YvNXbgnnr+Ndj4Rj2KMjHSvd+wj08NG0j0iCYiNB7VaikDdawUvMd6tw3Y+&#10;tcjiz3FJGoyBh1qF0GahF2PWg3INZ6lsk8oEUqxbTUP2nAxTTd4PWrFoTzHA61RmlAPWie64rNuL&#10;zI4qkiJSLDXJz1qJrv3rMlu+TzUH2vLda05THmNtbgN3rU0iUGcDvXLR3fGK19Gux5wNTZ3HzaHr&#10;ejkGBfpWhIo21zujXp8lMVqm5ZhnPArtpnPMz9awInrxPxxKBI+K9b169CxNzXiXjG6DyNzzXowP&#10;LqnJSSk5+tRBzk1FJL8x5qMSc/WtTmuaVk375a7PRWyy1w2nPmYA4rtdEfLKKiWxUXqelaC3yrXW&#10;wy4jrjtBbCrXSrPhAM149bc9ijsabSgp2qrK2Kqm5xxzTDNuxzXKdRKzZqMDk81FJOU600XIPFAF&#10;jdgUjScVF5gP5UjsQuP1qQIpZOKgLEn2p0rVCXqkIm3fLUJbOfSlzlaYwIFIGIwJHWmDcPb8aeaC&#10;KYhN7DvTTIw9Kdx3NI6giqsBA8wbgio08tTkcGpHQVEydaVguatlqKRDBwasPOZzkYxXPhMYIJqZ&#10;JHUcMRS9mtw53sbSzbBzRWLJezRj72RRScClUaPgwxksmcBSPrmmPF84wflzyRUzABQCOTweaaEP&#10;I3ErjgD1r9JPxNSsUnjDdht70zAZtoIFXfL/AHhwMDFMSFX+YDJzg4qGtTVTKnlgZAOe2RUZhbgg&#10;4Udqvm3ycLggdQeKb5KjklU/WpsWqhSC7TjrmgxbecVYeA9jnvkcUvl5JIyaRXOVmAUcA07eCOgx&#10;ngVI4BBG7J9Kh28H0oZSdxQxLYzgGkwQ2OPrTgAR8vanCIt1GKjUL2ISrb8VKsXPWniI56cg1OLc&#10;8cc/SkokSmiFIgTzU6Rbhz+tTx22WHFXI7TkZGK0jBnLOqkQ29oM9K1rWyHFJb2m49yfWte0t88A&#10;9K64QPKr1/MjtrLaDuGQavw2O0jjjrxV2KwBiB/lVoW+0AHP4V1xp2PEqYi70ZVjswGU8Y71MIiG&#10;44HoamBKMABmnSsMDaMHvWlkcjm2ynKOMngDpWfcTiIk9Vq3dT7kAzjaK5/ULogMA2RXFWqKKO7D&#10;03J6kF/cqzHb3qgG5pjy784NM347183iKrmz3oU+VWLBfC+lRiYKDz+tVbi7CA88etYmpat5MZwe&#10;a5YwcmdlLDyqOyNHXNQX7KVDcmq2iQ/Z7cMwwzHOe9c7b3El9MWcnYD3rUhuJbthFDk44zXS6bjH&#10;lPfoYX2a5EdPPrjxW4toDlyOSKNE8MzarMJJQcE81qeF/BsjhZrgDn1ru7a3hsI1RFAx3ArnvGno&#10;tz24U7LUq6bpEWmRrsUBh61PLfSNIsNuu+VjgAVV1C/JPlxcyHpjmvWPg78LWvZ0vbyPLt82SOgr&#10;zMZjYYSk6tRkVqypq0dzU+D/AMHX1W6jvb1d5POWHSvrjwp4Ss9FtY44IgMDlsdawPCuixafCkcK&#10;BVXv0zXeWDhNoPpX4ZnGc1sbUd3ZHFShzPmlqzZsbZFXBAxitaziKjK9BWNDcAKcED8a0rC8wdmR&#10;XykEpS1O66Wh0FnIS6gmu10i8W3iXI59a5Tw9YNqF0B/DXX3lotnGFGCcdq/QcowtWlTeItoQ5Fy&#10;bXvKX5e9Y8+rGVyS+PxrPmlIDEkge9Yl/dMgOGq8djqqXvPQadzeudRjlXDEP9a57VNGstUDBkUE&#10;+1Zst9Ip+8cU2PVtrfeNfHYnFe3fvIu62Z5744+FKyK09qoV+TlRgV4vq0F34fuDHcKQAcbq+sjq&#10;Uc6bXIYH1rzz4g+DrbW7SVo0UOR2FeenFPyOOvQVuanueCf20jD7360n9qqMnNc74o0658N37xyA&#10;+XngmsOXXQi/fH516sMIppShseVztbnaXOuqqnB7etZo1lpZdik7ia4ufXCyn5v1re8B2r6tqYJG&#10;VBrrnhVRpupPoJSc3ZHtXgHSi4SaRc5Gea9MiuBEiovGB2ri9OnXT7RI1GCB2qX+133cZ/Oviq9R&#10;SbaPap2pxsdrDcZOS361ejvShGDXBwazKT1NasGrMQM1zRvIv2iZ31lqLMoya3LG+YkYNee2Gp8A&#10;ZrptH1NfNUE+lezg01NJlqZ6l4e8y4AyTXQXcTQwk7scVleFriAWyvkdPWptd1yNI2UMDX7bShRw&#10;+C55y1sJSM2a7O5styKoPflCcmsa/wBXO9ipqmL8yA5zmvy7GYtym0jrizov7UGfvVPBq+z+KuPk&#10;umB4NRtqhQda4Y4ydN3uWmdxeTx6hCyNg5HevnP4yeEQsrTQp8+c5FerReIfJ6tWF4naPWFwVDVr&#10;LFQr25tznxVKNak4vc4f4WaCAqO64Y+1e3W0iWkKqpxgVw/huzTTk4wPatifUSOAa46tdU78plhq&#10;SpQSOiW/3tjdV21vQhGTXHQ3p65qyuoMrDk1zRxLT5jtTO4XUhgVctbwORk1xVvflyOa0rfUNg61&#10;6+HzB8ycmaWud/aXiIoyaS61BD3H51xiawQPvGmzayMZ3V9LPPUqPIiVDU3bq+XnBrMuL4LyDWHL&#10;rGSef1qlLqLSdDXxmKzD2jbRqnbQ2jqG49alS5DdTXPLckHJNWI7sAda8xVm9WXzFfxV4di1ezkD&#10;KGyPSvjP41/DOXSdQa7tkIBbJCivtpdQUghjx71578QfDkGtRkFA2a9DB4tUKiaeh5+NoRrU7rdH&#10;iXwJ8NvKsUki88da+uPDsSWNsgIAOK8o8AeGo9HbYF2gdAK9OjuNiAD0xW9TFJ1XKJhhKXsoa7nT&#10;C+UAYNRyXpJ4Nc+t6d2M1KLo45JpSxrkemnc2jeHHWrdnqBDAZ4rmzd4HWpIb3bzmt6GOcJp3E1c&#10;7y11JQRV3+0FYda4WHUiCPmq9FqeQPmr7SjnjjC1yVHU6Ke7B71Tluqyzelu9Na4z3rx8TmLqybO&#10;qEbF15y3eq8ktVzNjvVae5GOteZUxN46s1sU9XgS5jIIryzxd4QF5FJ8h5FemXd2ADzWdP5dzGRg&#10;E1yYaUZVjhxNNSWp8W+O/B9zZav8iHbu7CvVPhPo8kcERdTnAru/E/hCK/uQ7ICc+la/hfw/Hp0Y&#10;AAGPau7HVYxp8qPJoUZOprsdXo8XloOe1b8MuwCsCGdYjj0q3HfLjrXz9Oqo6I+hgrKxvLP8vWq0&#10;9wBVEagAOD+tVLi/BBOa9GWJbja5uolie7wDWTeXoGTmoLq9461hajflQfmrklUlPQrYm1C/BBwa&#10;5XVb/wCVuaZqGrAZ+auY1bVQsTncK7KFPVNmM9Uc94n1URO2WrE0/VxIThh1riviD4u+zl8OK43Q&#10;PiCGmx5g6+tfs2UUObDJnhy0mfQAu98Rryz4nXgS0kCk5rXsPGkMlty4JIrzz4h62tzG4RgwPpXv&#10;U6VnqehT2PLLaBrnUiSdwzXo+iweTADjtXLeGtLMs4kx1Oea763sSkYGK6p6aHsYeOlxVJ3CrcTk&#10;CmpbHPSp44eK52d8UOVzT9+BTdm2mM3pUJGhL5gqNn5pgJz1pQN1UIr3MuBWbPKSfStW4gJFZ0ts&#10;xzxVIhmbMx5qEZ3VoNYu3am/YGqzOxChJ71raTkSD3NUktGFbGj2xMgFJgd5ohIiX6VsyS7YvwrL&#10;0yHyoBVyd8R11U0YzOZ8SXBEUleI+K7rM0nPevYfFDnyzXhniuTbM3PevRgjyqsuhkGbPelDmqaS&#10;8HNSq5ArSxz3NbTT+9z3rtdDzvTp2rh9LyZOtdzoP31qJbFR3PRtF4QVtSTEDisjRIyY1rRlDeYB&#10;0rxqu57VHYJrnyxnNQR6mu/BPPamXaHaawLh5FlyMjFZJXNmzp3uVccHmohIN3WsAXkkajk5qe1v&#10;HL8/rVclieY6COQt3qZydvWqls24A5qy5wtYtamiK8h9aiPJGKbPKFqt9rCt1pWHcv44pCMio4rh&#10;XUetShgx4ppCbGbT7UhOKe3WoX60PQQFhgg0xnOMCmucd6jzmhMY8nNI4pM47U4kMKolkOevakDE&#10;d6Jhiq5fHrQIkkbcCKKgL0U7oZ8ShCVGRtYn7tNVCSBs74p/l4ySQMetSQqcMCQe+a/RbH4e31IR&#10;FyAOvvSLHksBnB9KupEWUMATnmnmPaCn3e2cCqsR7ToUng2FVOF759aj8nzVHAA6GtFYyM5XJPc9&#10;qjMAVgBUWBVDLkjOwgYGeORUQhOwgZJ9q2TAGHQBf7v9aj+xksfTHWk4mqrIxGhPpTRGxAGOlbjW&#10;IAB/DpkGnjTh2Ge1TyNmn1iKMaC3zyR74q2lkXPrWrHp3DNjGBgnHSrltp+MErgHPGK0jSuc1TFL&#10;dGOmn5GSpq7b6bllOPzrZg00dMZHvVqOy454A9a2VI86eL7Mx10wg9D0q0tgFXGM81qLbtnkYUdD&#10;Uq2p3Z6jHPFaxpnHLEt7so21mBjGKvw2e0ZAwatQQAn7uMVZjQYIwK6FCxwVKzYsCZj4+UVIw4PP&#10;OKgaYxnb0HrUbykd8mqvY5OVt3ElfywBwTnrVSe7wpIPscUy4ulUMT19Kxbq9ADjdjvXJVq8ux6N&#10;Gg5El9qGcjp71gXVwSTzT57nc3qOtUJZck14OIrOWh9BQoqIofBOelV57oKDg1Dc3JROKy5Z95Pz&#10;Y71wqPMz16VDmd2WJrkuCM8Vz+pzh3CA5NW7m9yAqNk+1aGg+DrrVplkkQqh6HFdMUoas97D0OV3&#10;sQeHtJmvgY4xnPUgdK9R8K+CY7KMSSrluuTWhoHhq30eFCVUsB6da6ETpEhzgLXJVr30iepCChq9&#10;wLrbIAPlArH1LU1UEbs5rO1zxEkbFYz82cVQ0Aya7qscQJYkgkelcXeUjOdTsem/DDwVLruoJeXC&#10;ZQEbQRxX1v4Y0iGysYo4gFwBkjivJ/A9nFoelwqAA+BzivRtL13EQANflGfY2WIm4R+FHkynzS1P&#10;StOnSCFRkEitCHUj5mAcVw1nqpkiBzWnDd7trbq/OK0JSlsbxqWR20Vw7YO6tewlkeQEHOK4iHVS&#10;oCg8n0rZ0fXPsshL5Ip0aa50nsUpntfhLUEihB48wela2p67Ds3O4zXk2meLI42+VypNWNR1z7RG&#10;CHJP1r7r+1I0sMqcOhcXc6W+1+MK53jHpXN3OvrKWXPf1rntQ1MtHtB5rJMsgy3NfKYvFzqvyHzW&#10;2Osk1IOOv61XkvAO/X3rCt7hn4OSa1LHSZbuRWkJVeoFeUouo9EUm3sTC8lJwgJFXbeOefgoSpra&#10;s9BjSJSBk+tbdppkcSjgZroWFd7Nmqi+p4342+Cx8YoQEKlv4gK5G2/Y7E5Ae5lyffpX1ppdmhUZ&#10;A/KrrwpE42gCvr8Hg/Z0k76HLPC05NtnylF+xNbPH800zN7NXZeE/wBkSXRo8wSlT2LDJr6f0W2S&#10;SDe2CfpW1DiFTjGK+ypZDhsXTXt2+V+YoYanF3R8na38DNZ0o5yJEHTFcjfeFtR0wnzbdto9BX2D&#10;rN2ZmKFQQPUVzl7oNrfRHzIUOR6V+e5nw7hIVJRwknp3OpUm9mfKCsInw42t6Gr0Dgkc4r2DxN8L&#10;bW/DtAoV+2OK8q1zwvf+HJm3IzQ564r4mrgquGl7y0MpQcdyxDJtAwcVo2V+yNwa5eHUA69a0rS4&#10;BGa6KN7olHeWHjG6skCh8LUknjOW5b52J/GuNM+V681AbjyznNenPF11HlcnYrmsdwdYWfHzVImo&#10;Ko6iuHivznhjWlbXTORzmvNdVSeptGdzpRdmQ8GoZ5MIcmqa3AhjBNc/4g8TJaRnDY/GspR6nZGa&#10;SuyzqusLaA/MKybbxUjzbWYEZrznxH40EjMA4/OuWXxc0Eobf+tbUqNSWqRx1K6vZM+jYdfj8sYb&#10;9aBrQkbrmvCLHx+JGCGT9a7LQtc+04O/Nc1ajUvqjOFZSdj1W31NdgOatLe+YRhq4RNT24w1bOnX&#10;28AnNec5NPlZ3xkmdpbXWMc1ejvR61y0V58vDVKl6yn71axm4s35kkdO95xwaoXOoMMjNUBqAK9a&#10;qT3e5utbyq3iJySNA3xbvSrdH1NYzXAA61JHdDI5ryJTakZ8xuLc5HWnG8CrgGskXOeh4phuGkbC&#10;8mqlWaWgcxfm1Ixnk1H57XpAC5qxpvhyfUXDEEA13Wh+DI4ArOoNelgsBicXK6VkJyb0OW0jQbiR&#10;gVTGfauqsvBtzOgJBH1rr9P06G3wAo9OldDZqiKBgflX6jlPC2HxDXt5GbTWx5vJ4GuI+apz+GLq&#10;LOATXrxiSQfdFVZ7JDnIH5V9Di+B8Mo81FscajWh41PptzCeVNVj5kZ+ZSK9budLhkByg/Kse98O&#10;QSg/IAfavgcVw1VoN8krnSpHALckd6lhvyp5NaGr+Gnh3GPOO2BXJ3i3FkxDA4Hevl8RGthHyzRo&#10;mdOuo+9SrfZHWuLj1nBwW5+tWo9YB/i/WuP635m8WjqJL7jrVKe/xnmshtTBHX9ao3OpDnBrmqY5&#10;LRsu5cvtRwOtUodV+cjNY19qGc81k/2qY5OvFdeHqSbU0clSdzuWkS4XnH1NKLhYl2rx71zNnqc1&#10;xgRqTWrDYX9wARG+PpXRUqVKzelzni0mWnuju4NN+3MnemtpF7j7jVTn0+7iByhri9nOLu0d8ZKx&#10;bOrEHGail1XKn5v1rn76a4tidyMAKyLjXNoIJ2/Wu2nByLUzo7vWByMmsDU9YGD81YV/ruOQ2fxr&#10;ldW8RgAjcK9GjRcnqJ1Ea+p6wFbr61x+v+IAsL/N2PesnUvEPJywrjdf14mF/m7V9FSw60sRKSse&#10;b/FfXH8iYq+CM85r57sfiLeabfSB8ugY8ivTfiTqJuEmUHJNeMS6XlnbHLEnmv2nIcKqeGvPqePU&#10;XNM9n8O/FI30aKJCT0xnpW+dSbXGCk55ry74d+EJL+4DgHaTj0r6H8NfD8QW6SbfrXo1lGErI9HC&#10;xlJaok8KaYIAqleBXbrbxqg5/Ssq3037AAatGduma8+Tuz6OklGNi20SAcEVCQq9MZqISE9eaXP4&#10;Vk0dKaI5XG4/0qBmHWpZF496iZMDrQkJibxSpKM1CUOaUDBPNURcsPKpFQlkNQykjvVd2z0bpQkD&#10;Zd3RgdqaXj9Kz2cjvSiTPeqsS2XS6f5FaWjFTKpHrWGD71raK+2VaYm9Dv7d1WFcCmXU+V9AKSyG&#10;6FfpT7qFRH1rtpHLUOO8Rygxv9K8J8ZSYnbB4zXt3ilxHG2PevBvFsu+dh716UdjyKu5kQvnFWA1&#10;VoB8oqcEkZqmYmxpB+b8a73QFyy1wejAE13/AIfGStZzehpDc9J0M/KorYnhLEEDmsjRV+RB+tdG&#10;ke8V4tV6nt0loY08ecg1mz6erHI610tzZE8gVm3Nu654/Ss4s1aOcubTa3HanW8W1vetB4CxOQad&#10;FbAHOK05iLFi0GFFWp2xH0xSQJjHFF3zwKybTNEjIuHPNZlxLt554rTuFzniue1W48vIppCbsStq&#10;3lAfNUkPiAA4zXDarq/k5+bFYS+KAspG/it1C5g6lj2WLWlkXr+tWVv0YA5ryW18ThiPnFbFp4lG&#10;B8+azlTLU0z0FpkYdetMJHY1ycPiBWxlv1q9Drano2RWTi0aKSZvq/brUgYiseHVEJzkfnV6O7R1&#10;HNCBk8rbhVFyQTVknf0NROozjvTEVySe9FSbQB0opWHc+KwBIgYdQRke9SRSJv3YA46VnQzKQGBw&#10;2ec1biOMYyT9K/Rkz8QnC2jLTD5c5OCMDHeplYKAQBk/3egqupZXC4J469qtKq7V28eo71aOSWgq&#10;oGJHtnHXNBjcthR2qykJDhiBkrg4pywknOec9KtROdzsQC1MigAEtViOxLn7nHcVYjR0ODkFeQav&#10;QLuAyNpz96tVFM551mloUIdLG0DAwelWYNNBAXp2rQWMFyT8g+lWEtgvPbPBrWMEcUsRLuUF01Tj&#10;dgZ44qxHZqjDLfTjrV0KucnjJxzTvIDBs8gCtOVHLKtJ7sqtbbCVA4NSC3+QZIxVg7TwByPxoAVD&#10;tdh83Q44qrIx52yAxYTAFS4AYELUjKqocNkZ5x0qB5Su1l5A7UnoJNyJBIu9h0NIzFQWBwBVZp8j&#10;LdzTZJiByOPrUuRSgFxcF3Azx6iqc1wMcZJHU0l3MdmAfrWTc3wCspNc1WoonoUqPNsSXd0CG3HB&#10;xxWHd3IIJB5pt5fA/wAXSsqe6BPr614tatzaI97D4exJLcEnk1QuL0KDzUdxcbULA4rGur0MevU8&#10;VxKHO7s96hhr6lqe8wCSapgSXsgSIE57ipdO0q61mXCKQp/iPavUvBfw+klljjtbZrq5Y/wjP51p&#10;OcKMbyZ7lOjGKu9Ec74X8CFilxd5H+yRXotv9m0+IRxKMjjgV7Z4B/ZY1fXDDLqpNvbNhvLAIGK+&#10;hPC37LXhjRbaNpbUTy8ZLCvj8dxHg6Da5uZrsbqvFaU1c+E1h1C9bFtY3M59FjJzUkngPxnqiFbX&#10;Qrog9Mriv090D4S+G9KRPK0+BTjuua73Q/BWlJHkWUIA/wBgV87/AKzOtLlpU/vZnJ159Uj8epf2&#10;ffiFdKXXQJz35NdF4D+FPiXwvdmXVdEvImB+8Y9w/Sv2QsfBOmyRllhiz6bRUs/wwsNQj2tYwuD/&#10;ALIrslj8dXpuEaa17GEqVV/b/A/MSxv3EgSRWi29mGK6K21cRoBX3Z4n/Zs8OalbMZraOOTHQKK8&#10;S8U/soRwiWTSJmRh0Xkj8q+IzCFWi7VYW/EwdCqle1zyvStSM1vlGFX7fVZAjLvzWRq3hDXfAcrR&#10;31q5hz/rlX5RUdjehiG3Zz7V89UpxesWccpOLszsdPvpJQCTgite11JTKELYHcmuZtLr5RjuKthC&#10;oEm6lCmrXN6bOrW/EUoKt+VaS63mMZauPW9RlUZ5+tSPdKy7Ffn61lUjbY2c7PQ6ibV4mA6E0qX6&#10;3JCrXKxzKHAZufc10GmCOAeY/LdhXC4uTsXCTkzqtEs0Vtz8sexrprXasoPQDtXBpqpjIYH8q1bT&#10;XHBHOAa1TUY8qR2xkloehwXSEAAitSGVAvzNg4rz1NXbgqea1bXXfu+a2CacK3LLVG10z0LRtTSI&#10;lXHB6ZrXuEV1EgOB6V5/ZanFMwIYDHvWlN4oSMJEW9ia+sweLgqHLUfoQzudNuXSMgNxWxbagsaf&#10;OfzrmtOuopLON0kzkc1ZujtRdrgg+9fWU61WhBSj0QXJNQv4pJ2waqy3aiMYbPtWRf3cdtJ855Pr&#10;VVrxJfuN+VfEYvHT557XN4mv5yuazdc0W21W0KSRqcjrimG+SCPJbkc9arya2rrgGvNliKfI41ep&#10;TszxLxx4Km0S4ee2QmIEkgDpXLWmsKPlbg9DX0LfxQ6rC0cgDBh3FeEfEPwjJoV21zAv7knPHavn&#10;5r2b5obHmYim6fvx2J4dSRsHcPzpLi8EnA61x1pqZGATWrBebhkmuerWdrWOeM7o3IHYnOa29Pm2&#10;9a52xu1wM1swTjaCK8yU+X3kzrps0ru6PlHBwMV5B8RvEJslcF+Oe9emyrNdDZAjOx9KyZf2d9T8&#10;dXaPdb44D1HrXo5apYqslJNoqvzSjamrs+YLjxDLqFyUiDSEnGBzW7pvgjxH4iRVtLCY56MVwK+1&#10;vA/7KOgeHkSSW2R5RjJIySa9h0b4e6RpCKsNrGuO+K/RqeCnNpQjZeZlTwNWSvUdj4A8K/sxeMr+&#10;RJJAYgecba9l8Ofs2+IdPhQu5J+lfYtlp9vAAEjVR04FaKwxhcBQPwr6ilwosdDmq1LehrHCU6T3&#10;Z8hzfBjXLfqpOPaqx8H6vpQPmQsQPavr6SzjYklBWbd6PazKVeJWB9RXzOP4HdK8qdQ7oRj0Z8n+&#10;ZLbHbLG0ZHqKcdRGBzX0HrXw507UUbEKhz3FeTeL/hVdaaXlswWA6Cvz7G5NjMCruN15FyUkcodU&#10;CjrUf9oqzdRXOajJcabM0U6FGBx7VTXVMHrXz752ccqq2Z2LXoI4NC3nvXLR6nkdanGpgYG7muOp&#10;CUmT7VHWwXJnYIp5Ndn4a8PNO6ySD06iuW8EaU17Ksjg4PavYNPtktoVVQM4r38ry/2rVSpsbQvL&#10;Uv6dZw2sagAZHtWlHNgcDArMSQDvVuOQMtfoVCSilGOh0GlbzZPWtKCfBFYsBq5FKelfS4LESpux&#10;LOnt3DIO9E7KBWXaTMBjJp1zMQhya/R1mP8As1+XWxhpcjuJRk1SlmAOKrz3OGPNZ9zclTnNfmeP&#10;x2rkdMWXJykvUCsDVtEivI2woz9KtG8YjrTFvMHmvksRVp4jSaNlseUeK9Bm04tJEDj2FchHrbI5&#10;Vmwwr3bWrWK/t3XAJI9K8D8eaM+kXDSpkDOcAV8Dj8B7OpeD0ZnOTgro1ItaLD73606S/wBw5Nef&#10;2euknbnJrsvDmnz6tIp2nbXgzwklK3UiOI5tETCGe+Yqikg8dK3tC+HdxfyBpAdpNd14b8IRwKjO&#10;gPfkV3NlaQ2iABQPoK+9yjK5SS9s7IGnLcxfC3w5tLIIXjDP15FdvF4atY0AEajj0qC2uwpwOK1L&#10;a58zgkV+35NhsujBUuRXZk422Mm48OQAHEYx9Kxrrw5bvkeWPyruZdpjz2xWHdgbzjpSzrJ8LSs4&#10;RWppTkzz3WfAsFwhwgH4V5r4n+Gz7XaNTn2Fe+zlcVm3NvHMPmUH8K/MMZl9OnK9J2N7XPizxdoG&#10;oaOzkI7IK8t1fWnjZkkBRh6193eKPBVtqUb5iUkj0r5q+K/wZJjllt49rDJGK5MPUUZclRW8zCXN&#10;B36HgNzq28klv1rkfEesgRt83QHvVrxHFc+H7l4rlSpBIzjivK/GnidYYW2v29a+0wGEdapHlVwd&#10;W6ujn/Fmqi5uWQEHmuXndVx03VXOote3LvndzVgWbTgN+hr9fpU/ZUow7HNuelfC7WIYY0EhUEHm&#10;vf8ATvFtktiiK6k47GvkvSVltJPkJU+1en+EYLieRSzu31NclWnza3PVwlVr3Ee1zX4vE3A4HbFR&#10;q2OtUtOtzHbLuBJq0oOcVwaH0MdFqTh8U8NkVGEOBUixnFQzRDWcVFI2AKmZcGomXikimQbzkiml&#10;uakZajwc9KojUhmOM1WLYJq3KvWqbg5poTIXcn60iscjmneUSaUR4PrVED1etTR3PmjmswR8VsaJ&#10;DukFHUGd5pjbol+lTXZ+Q1Hp0RWNe/FTXQ+U120tjlqHnvi1iIpPpXg3idibhuO9e+eK490cnHrX&#10;hHiiLbcN/vV6Edjyqm5kRHCjFSK2OpqFBkDPNPHXpxTuZWOg0Tsa9E8Oryp4rz3RBwteieHl5T8K&#10;zqfCaU9z0fR1+RfpXQwHpXP6OPlH0rfgrxKr1PcpbFvIJ7VHNCkinK0KaHzWFzczJ7JOoGKqmAKT&#10;WpL0qlKME0XYiNcKKgm5brUjGon61QyvLDvBrk/EFqwLEV2i9OlYHiBQ0ZGMHBraBjLY8N8Z3klm&#10;jnPavIb/AMZm2vCpcg59a9g+INufLkx6GvnzUtJku9RbdkANXqUoxa948ypzOVond6V4wabBDHp6&#10;109n4nwB84rzzTPDroilcjirslnc2w4zXPOUb2TPThhKnLeSPS7bxR/t/rWpa+KBj7+fxryOGa7T&#10;lg1XItXkjOGJGKzaTE6M4ns1r4mHHzfrWxaeJgcfN+teIQ+IzHgF/wBa1LPxP8w+eocSHdbnulv4&#10;hDAfMMfWtCDV45By2a8ZsvE/TD5/Gt218SjA3Nj8aPZk856nHdo5orhLTxIGIw/60VDiVzHyXZXa&#10;ugUnJPWtSOcIFAIyc9a5O1uNhBBrZgvQ6qSORX3UZH5ViKFnobyOc5znB/GrcE67gNvBOOTWSl3t&#10;yQOMY6+lSx3RHI+XjAA61upHkzpNm9bygMQThccZ9cVciKnuODyfWufiu94yW75z6VbhvBlSGyxr&#10;ZTOCpRZ0ETLkdu3J609GCjAyeeQe1Yg1FkyM8U06pjIEh5HGTWntEjj+ryZ0bXICAnAB9TR/aSKo&#10;3EZ7YrlJNaKIpzwflPORiqcuuckA8HjIqXXsXHASl0O1GqrknPQcCmHWULE7iFziuBk8QOFIBz75&#10;qo+vyZHJx6Cs3iTqjlTfQ9GOsIGJEvLdOetTLrKyLg/MR0rzP+2yXJBPT06VYt9fdSBvoWIuEsqd&#10;rnpqakjx4746UkspZV5wPauLtNdMhVv5VtW2qB0Bzg+tbKqmeZUwcqT2NR5gASeAvrVOa5wpHIOM&#10;4NRy3JKtlgSazr67ITHQkdazqTsiqdG7Jrq/CqwB5xWDd3Zy2T0qK8vSueayZ7syEnNeTVquWh72&#10;HwtiS4uS54NUJrnaMk/Wobi5ABOcDvWTPcSXjmOMZB9O9cig5H0NDDXH3t+ZW2ITj2rW8P8AhK41&#10;R1eUbUzkt/KtTwt4Jd8XF0NkYwfmr3/4YfC+48U3cTiHydORhk4xurDE4unhKbnJ2SPZUYUoXlsZ&#10;vwp+DV74suIYba38u2Bw8uOtfbPw1+D+i+DLKFUt45bxQMyMM81W8K6FbeFdNigtY0iCAZIAya6W&#10;z8RpGR5jEEg1+M5xnlbGTcIO0PzON1PaS947K3uIYQqKoyOvHStuzvBMuMDgV5iPEqLMSWwM9c1p&#10;2ni+KEjD5zXw1Sc5NnRTlF7np2nXKtKN5x6ZNegeHbJtUXZEQCBnHrXgqeKoiAwYfhW9o/xLudMk&#10;U202xx3zmu/AYilhqnNXTa623O5crVkz3CTRtQtbxIfuK33Gz/Ot6BNR0qNcSJKSOFNeGz/GTVru&#10;SMvOpKdCBXQaN8Vppdhl+Zh1NfWYfOcuhN+zc49nfYfI2d7darPPMftC7Wzz6VUcwueMAnvWbJ4r&#10;ttYKgfI2OTUSy5fhsg9K4sViFUk5RlzruXGNtxmt+GtP8QWzw3cCTIRjkc188/Ez4ANpnm3+hKQP&#10;vNCOnrX0tDICuM8024iE6srYYeleVVoxqLmWjMK2HhWXvLXufB1teS2krw3CmOVCQUbqMVY/tks4&#10;U4C9MV738Xfg7DqiPqFhGEuRklQOtfOt/aNZXsltN+7lTggivJ5p35W7M+eq0p4eXLLY1p75IYxh&#10;hk88U201JxJkMCD61zbzETDL5Aq/BdrBgk7s1Db5iYyudRp86y3fmSn5R2Fb8upoCMsFXGBzXFWk&#10;2+JmDbSKsK8rxK7NkCp5ex1wlyrQ7GLUzMm0dOxq/b3jIBknFcha3+1EAIyOtatrqPm8NSSXU6oX&#10;e51sGrBVBJ5q9FqKysC77fxrjJrpY04JqKPWRjl+fc1zyTi9djoTtoej2usCBsB/1qYawbxic/d7&#10;15sdYAYEk8c8Gr9nrx2dcV0KUbIlyT0PTYvFFzbRBY5Wx0xmtC08cXUbDe5YDoCa82tdYU8Fssfe&#10;taO4V4wd1DxuIi7Qm9CkrnYS+JJdQn3sx+lXYdWAiJyQ1cXZz7X5PFW3uwG2q3X3rypznJuberNk&#10;7HQzas8gwDn6U6C5ZuXOBXOJeCNuTU76qOgPGK5nKXUfMdVaXQJJB4FVfEenQ65p0kTKGbbxkVzy&#10;6qY+jfrV+01RiVyc5rWM3y2aKvGS5WfP/iGwbQNVlhcEIWJGRTrK534weK7T4y6CZbYahCuCvXAr&#10;x/TtfWM7WbkGtPY+1heJ89UXsajiz0m0kGB09K6/w5odzrk6RxodpIzXD+BrebxPexxxAtHnmvq3&#10;wH4Ut9FskYoN/HJFc2Gy54ityy0R6eGg6uq2E8G/De20+JJJogz4HWu/t7KG1QLHGFxxwKhjulQA&#10;cAdMAVItyCa/ScJTw2DgoUlqe7CCitC2G4xUiNgVUFwD0p6yHFetSrxvoymjQjnAq1FMD3rJV89K&#10;twScV9RgcfOL5Wc84ItySZPBqtK1Mkl2moHlzVYzHc94vcUYWHF9pqvcRR3ClXCsD6imyTc9RUDz&#10;7Wr5StXjqnqjY8++IHwvs9at3kijVZME5AxXzF4v8P3nhS6dJEcoDwa+2pJRIOea4H4jeArbxLps&#10;pEY8zB5x7V8PmOX05SdagvVHFiMP7SN47nx8Ne2j73H1rY8Mzvq9+iKdy5riviJo914O1hreRSI2&#10;bCnFekfBXSTcBLhxnJrxvqkHFS7nz0HJ1PZs948I2H2CzjJXB4rr0uAE/CsK2ZY7dQOwqxHcjua7&#10;oz9hHlifQxSirGibk7upq3bXnHWueuLwIchv1psGq7ByaVDEunO7Y3LodnDfACtC1uVY9ea4a11f&#10;5zuPFaFvrGH4PFfS4TMI3TbIk9D0C1lHFGoTBY+ornLXXVCDkE/Wo73WfNXG79a+2lmlJYZxT1M0&#10;TSz7nNZ17OF71Wk1DaCc1jXmpl2POBX57jcTFwep0RNGS+Cd6hF2XOQayvtIkPWla48qPOcV8vKq&#10;29zRM1TeY4zXHeN9MXU7GTAycelXpdSIzzUaXi3YKNg1h7VVHysptSVjwnRfC1y/iBomU+Xu4/Ov&#10;onwX4ajsbaNmQA47isiw8OQLeicIOua7qykWNAo4ArpoUYOopSOOjS9m3c14AI0AXgAVI8pA6mqB&#10;uwo6iojfBj1r6JVYQja51m3bz5Aq/BclWHNc1FfBD1q7DqS5HNe1g8cqbXvESVzqEuHkj9qz7qXb&#10;n1pkGop5XUfnWVqOoZc4NfT47GwlQTcrszV7j5rjk81UluMDrVKS855NRSXakV+d4jEXb1OiLJZ5&#10;N2a53XtKh1GF1ZATjuK1ZLoY61nXN2C/WvFqVE9SnY+Ufj18H0vba4uIY8MMn5a/Of4s6VqHh7Vm&#10;tJ0YRMx2sf5V+0fibSodUsZEZQ2R3FfBP7UvwdWeK5lii+b5nRgOhr9E4TzWMa6pVfQ8qvTdF88d&#10;up8U6MRuCnk12enwq8Q4ya5Czt5YLt4ipDo205+tdlpKlUG7Ir9rn3Q+ZPVGhZWYM68cV614JsV+&#10;QkDFef6VaM4DBcjPWvTvBqsrxKwIzXn1b2Z3YOS9ojvo7LbCuBikFoSa3YLZXhXjtSm0AzxXiuep&#10;9ko6GKtsetSrBgVoNAo+tJ5WKhzKUTMkiI7VBJGRWlLFz1qF4fU01ILGa0R9KI4STV1oM0+KEY4p&#10;8wWM6W19qrNaZ7VuNEAecUwW6nPShTBxMUWWTR9hIPStryE6YxQYVHpV85HIY62o9K2NDtsTjjjN&#10;BhXHQCr+lRhG/GmpakSjodZbRBY19h3qK7HympYmBQc9qq3sgCnmu6nI46i0OQ8TIvlv0JrwfxhG&#10;PtDYHevb/E82A3PY14p4lHmzt65r0YvQ8qotTm1j4p6w81aSE4HFSrAfSi5kamiw4C16J4dj+7XE&#10;6PAQq8V3/h+PG0VnUehrT3O70hQFX6Vtwkc1kaWuI16VrQ/1rx6m7Pap7FgHvSO3FNzj6U0vzisU&#10;akUjEg1UkOTirMjcGqjjLelOwXIytQsp3VZPAqB+v0poQhXCnmsLWo96HntW5nPFUNQg3oa2i7Gb&#10;PG/GOlm53g55GK80n8FN9oaRQTzmveNb03zHbK1hHRQSflFbyqPl0ChTXtLs860/QzEArp+OK14P&#10;CIuvmKAj6V1w0QDjbWtbWKxRgBeRXlzm76H2lFQnGzOFPglDHjy/0rlte8GG3DELj6CvakgIJ+UY&#10;qrfaQl0vzRj8RSVaS3NKmGpyjofO0vhm4d8qCAKrSWFzZZJB4r3uTwvCSfkFc7rvhVVRiEH5VusT&#10;fRni1sArXR5H/bMtsQGJFWbfxYwbG8mr2peHWlnZFTPOOBVT/hB5gNwGK7I1YNas8WeEneyN3T/F&#10;H3TvP50VzL6Nc2bcAjFFDmuhH1eS3PIraQjaeTzWra3fl44znrmsOPd2yPwq7C5GD/D719inY/Pq&#10;tNSN/wC0kDrx3BqU3hAUjIx71kRz4wGPsRUm8gEg4OMjPTFaKR57oI14r7a5Bbj3qeLVtikgYIrn&#10;/tRB5xTTcnHUk+gpe07GTwqludC2tE855PXNQSawxJIIyPYVhtcYHXJFRtP8x5OfapdRsqOEguhr&#10;TX7SKBkiqv2sDIByT2NZ5uT0ByPegvnHGKhyZ1RoqJYM5JOePoaaJmXocg1Eh3kg9qtQQbscGpVy&#10;2lHcaisTnBFW4lbI9TVm1sTJ82M+wrYtdKVscEEiuiMG9Tz62IhEpWCuuSQceldJZsViAPpmmQ6e&#10;sPUHB7Gp5sW8fBGD2roS5FdnhVqqquyEmuiOQprIvtQZm60Xt9wcGsS4u9/OelcdSpfY6cPh7u9h&#10;91chskH86z7i48qLdkHPFQS3TSyBIVMjseAozXV+HPhdqetlZ7xWgtyc88GuV92fRUMNscdb29xq&#10;0xjhQnPpXonhvwRHp0ST3Sgv12kV2Wl+E7Dw7CojUNIoxuamQQz69q8dhbAsznkjnaK5qtVJaOyP&#10;WUY01dm54E8ISeMNXSNItthGQX29/avqvwfpEeg6eltGgjjXsBya5n4YeE7fw/pcUcahmUfM+OWN&#10;eoW+nrPESpCk+tfkOeZk8VP2cH7qPLrVJVZeRXl1MRg7WxgdD3rOuNWByQeT29Kh1W0mtSxZC3GB&#10;XOSXzRs2ePUV8U1rqcvNZ2ZevdZeNzl/l7iqi+KWQ5R+AfWuf1jUyevDH8sVyV9rRhlIGVHbmuiG&#10;G9psVz2PYLPxq6phn/AmtS18eRqV+YZ714B/wk8in7xqza+J8Nkv0pzy2e5qq7Wx9K2Xi+GVVIfk&#10;9s12Oia8srKQwr5b0rxX8y4fp716D4d8ZlNrF/k71wPBT5rNHfRxEmz6g0nWUXb8wzmu00vUDd7V&#10;Va8J8K+JrS78vMgLHtmvX/D+sxwKGjXP1rsoRlRko1NEerfmVzrkaSNuRj605JiSST+VZEurSzgv&#10;tx6Cqj6nMpPUGlWrRpy02A2pyJ0YOAy+9fPfx9+HBe2k1jTo9sqZLoo6ivaBq7opDD8az9VuItSt&#10;JIJgHV1xgivLnUg3zLc58RSjWpuLPgpddJkZGO1hwQfWtHS79769ijBOM1L8dfCJ8EeKmuIVxZ3D&#10;ErjoDVH4Yj+1Lt5+Nq8V61SEFh/bpafqfLRi1Lke6PQ7W1Kx4z1FShiiGPtU8hWLgdB3qlJOg3Ei&#10;vnoTlKR6EbFmECNcE/NUiXLRnJOKy47xROOSRUOt6n5EaeWM5POK3XvPQ64tWOgm1VPKbLZPTrWD&#10;c62I5flYVhXmqkr94jIrmr3V2Rgd3Oa6Y0HWepEppI9Gi18ySKG61rwaoWAwSDivLrDWcSIHb5j0&#10;NdNBqgCrhuSPWsKtGUNCYyTO+0/UTG+WJOa6ay1jMXXNeZ2WollGTnFbNpqBwAG4rx5KdOTaOhNL&#10;Y79dUJUYNSJqBB+9z71yUepFFABzmni/kGME5rnlO7L5jsEvy3fNSm+Cjg5Ncvb3cj4JNX4WdutR&#10;Btsm5sx3JzuzmtaxvSzqDxXNLKUXGeant79o3Fb81yo6M7DXLKLWtCngfDEocZ+lfGOqW11aeM5t&#10;KQHJkwMema+wNP1AuME5BFeXXfw/S6+Kcd/s/dnk8cV62CqRpc3NtY48dS9qoOO97HrvwR8ErpGk&#10;wTSoPMKgnjmvbElMcYC8ADpXI+G5orC1ijGAAorf/tWNwMGtKFSKTfNZs96hBUoKCL63bA8mrS3w&#10;OOf1rAlvlHf9aiN2w5BrZYr2afU6L3Z1Ed0M8mrIvBjANciuplQPm5+taFteeaoOea3o47m92JSO&#10;mt581qQuPKyK5WLUVQAE1qQanGIwM19pluMhG6cuhhMuzTZf2qrPdBBxVS4vwSSKzLzUCK5cdj4w&#10;TsEUXpr0huajN6GHWsg3DTmo5LkRrgnmvlXjJtuXQ0Nz7QuM5o84SIVbkVz0d8d3U1bjvC3eini1&#10;UYjyD48/DKLxJZmeOP8AeLyCBXO/DfTf7F09Y2Gx04Ne8askV3bOkgDAjvXlGoRJp96yINqk5wK4&#10;8TJU4tLZnk16KhV9sjaTU2AwCcVZXUcJnNc2t2uetOku8Jwa8dzkVGRo3OqkyY3cU9L/ADjmsB5d&#10;+TzSx3YjIGc1n7y1ZPNrqdE1+yLkGr2nagW+8a5drwFRzVm2vdpHOK7aEuWXMNs7FNQZSNrVIdQY&#10;jk1g29yCmScmnS3gUV6vtXa7ZVzVlvye9Z80+9uvWs6a+Jbg06CcO3Jya8urVc3Y0TLnmbOd1Mlu&#10;iyYzVO7uCvSqpvCO9eTVnaTRSZNcTlVOTVKDUPLm61Fd3mUNY7Ssz/Lkn0FRTd2JzPQtM1ZSoyf1&#10;rVTWUU9a4rw1oeoapIoRCq16roHw2BVXuWJPXFfQYLBYvHTUMPG4vflqkYY1QzfdDH6CnJJM54Rv&#10;yr06y8HWNqoHlDI7kVYn0C2RcrEvTsK+yXBuYez9pUkl5GkWr2bPMd8yjlDTftkkZ5Uiu8n02AHH&#10;ljFUrjRYJFOEArxKmV16L0lsdfsuZaM5P+3HjGN1Qy6zu5JFampeFtwLRnFchqlnPYE7lJX2rzq9&#10;TEU/dm9DKVOUNWjSl1UHPzfrVV9V5+9XMyagS+N2Kja+PXNeXVqTlqYc1jpzqeVPIzVR74sx5rnp&#10;NT296bHqQY9a5OaT3KUjfkuy4wa8v+LvhFPEOkTosYLsp28V2p1JV6ms/U9TjeE7jlfevcyrmp4i&#10;M76XCVpRaZ8NQ/sm3Wt6/cTSTC2R34VVrXu/2Wn8LgM378dia+on8ZaRoE3n3MsMCrzmXgVy3iT4&#10;x6NruoQ2tpKLhN43FBx+df1bgvY1KEJJ30PCdOCXxtvtf9CH4C/sl2uvqmoaxb/uM/u4PX3Nep/E&#10;79nvQfD+gtNbWMVuyL8rKMEHFd58M/iDpejaDFNPLHFGqZ5IGK8n+Mv7QsPji6k0rRIybSM4e4P8&#10;R9qMXKjRptNas7MFQ5qkW9Zfl/kjxpLXyVKDkKSB+dV5wYwa11h+QZ61malHtU18Q3eR+jrRGPcX&#10;mziqzaiAOtZurXhidhXOy61hmG6tVG5m52OvfUF9aibUFPeuObW/RqjbWiO9VyMXtEdkb4etCX6j&#10;rxXF/wBte/60v9s47mjlYvaI7Nr8etM/tFR3rjW1rP8AFTf7aP8AeqlAXtEdodRUilW+B5zXFjWO&#10;OCamj1cnjJp8hLqHYreB+laWn3HzDmuMs71pD1NdNpbMcHBqWrBzXOztZtyAg1FqEmEJ9qitHxGM&#10;+lM1B8xtWlOeplNXRw3iac7HryrVo/MnJx3r0zxGS+6uAvLfdMeO9evTldHkVVqZMVrntVmOyyav&#10;Q2uSOKvxWntWzZzND9KtSAOK7fRocBOORWBp1tgDIrqtKi2ke1Y1Hob0tzq9PwEWtCI/hWbZnCCr&#10;H2nYOa8qe57MNi6W5qF3Jaqv20E4zTxJuqEi2OduPeoz+tKzZHv0pucDJpsAaoXFSbqhkfBpJgRO&#10;cCoi4cYNLJL2qsXwaZNilqFgJCTtFZLWOxz8oroGnxwwyKguFjlHy8Gne5UXyu6OenhVQeBUVuyl&#10;9p6VcvImORjP0rNaN43z0rF07nfDFuJqmAKoJHB6VG5QnAxVN9SKpg9uKrJegvnrWbpM9GOOi9Lm&#10;gIwT6/hWfrFqrW5BUZrUt5FZAx4rL1e43OEU5FYKLvY9BVouNznLfw1FJMXIHJz0rZXwpHJF8qg8&#10;elX9Lt/Nro7ezKxjinNuIUowlqzxzxL4XWAM2wAj2ortvFMHmyFdtFNTdtTmq04c2h8qt8NkMe5Z&#10;UBqMfDmY8KytzkVJB4oYpjP61oWficqwy361+sqFN7n8ySrZhC/vXMS8+H19AjMIyytzWDdaPdWm&#10;VdCMDAHpXs+i+IFuWVGAYHsa6C98P2F/bl3gXLDrirlhVJXief8A29Ww0+TEwufNMiMOWUj14qHz&#10;QGwOfpXtWq/D2yuSTF8rk9K5TV/hlcQIXiBYe3WuGeHmnofQ4fOcJWspSs33PPw6g8dD60wtzj9a&#10;07/w9dWBbfG3pyO1ZphaM8rj61zuLW57kJwmrwdxACwwelSxR57dKIkyeeT7Vbt4ctgDJ9KErjnL&#10;lQ63s92CQefatyx0wOAcUllZZBbp7Gt60tAUXjHtXZTpng4nE20TEtNMwBwADxxWnDaCJegJxjIF&#10;OghCAADaM1NNKIohyc4zk11qKij5+pVlNleYmNNuAzVh3t3sz82M9jVnUL1VBYsc49cVzF3ey3s/&#10;lwo8khOAq81xVZX0PSwmGlN3sNvL0bDzk56VNoHhDUfFE6+Uhigz/rG/pXZeEPhgbt1udTYA5DCP&#10;+Ff8a9KjSz0uDyLVNgXPOOK86c1H1Pr8PhuRJswvC3w+0nwxAJJoxPcdQzc81q6hriwowTCxkcKO&#10;Kz9T1nA2I5J9TXHa3rJt2JkfHtXFKbkzv0itC3rPiZpA2W4PUZxXqvwO8NCS1OqTg+dN/qweSBXz&#10;7oUU/ijxNa2aAlXkBbHTb3r7K8F2VvptpbwgbQihQoGOK+Zz/F/V6Hso7y/I4a83blPS/DNoTGiK&#10;uPbHWvQ9K08EKpXt1xXJeF2UFCicnGCe1el6QEG3nL9cYr8eqzc53ZhSjfVlDUvCBuIS6jLDsRXm&#10;vjDww1nu+QoWGc4r6IgkYhdsYPqCKpeItCg1G1/eRgvj7u2utKny3TFVpJ6o+JvEdtPA5AJfseK4&#10;u9dpCQ3QdzX1L4l8Cw208sjQAgnGCK811r4aW96Xa3byZSfu44Na0K0I6HA4tSszxAxnzDkEVTur&#10;h7Y8E9a7bxD4WufDr/6TGVQ5IftXJwLDrl+ttAwkfuF5Ir3aM/aapaG8abktCXRdRklmCRk7ycV7&#10;D4V0uSa2XfuYlc8Cqnw3+Ck95crN5TnkEFlxX0/4O+EtvZJE08ecDkYrnxdShQd29TroQfNocJ8N&#10;PBl9qF3FLCrmMNzkdDX1P4U8KGCKPzV5AGRUPhrRLXSo1S2gVPTAr0Kxs5UtTMU+UDOelcVBxxk+&#10;dK6R7iVo2Mm60WFUGFArn72xRWOMDFdVdXi81g3vlzBjnBrkxjozuoWKszn54mQPlQV7GsHUJGUb&#10;lGMGty+uGgYjOV96xb65RlbcMZ718jVtJ6PYiS0PDf2iPD//AAlHg66Kpm4txvQ9+leQ/BOxNp4a&#10;e4kGHYkc+1fTXiq0S8064jbBSRCD+VfPWgOmjwXFgpxskbiuv205YOVDzTPArw5a3P3Ntr1Vkfe3&#10;XoKozXaByMjBqGUCZyScVVntHVN4ORWFOCRkmxs1z5bFgePSq8+orLHhjiqN07x55P41lXV4VU5r&#10;0IUVLUr2jiQ6rqfk5O78M1yWoa0SSQeBzVjXbokNg9a8+1G/njlYJ8wPGK+rwWEU0YuTm7I6yDxV&#10;tmTLDiuwsPFKNCrF8ACvEJor+OFp/LbHXGapWnjSVMwOxDZ6MelerVyhVl7qPUp4Wot1Y+mtM8Si&#10;aMkPgdq63R9TLICWzmvmvw54xZ9sZc/nXp+geJwyKC46etfIY/KpUrqxE5ezlys9iiv845rVtrgO&#10;oPU153puuCcrzmut0q+DbckV8diMM6fQtTTOrt5tqCtBdQO0ADB9ayLWUOowM1dERdfSvHcnHY2s&#10;W/tvvzU6zZK4PFZyRqhO41L5oQAg5Fawn3JbOo0+4C4yccVqQSQyXazYG8d64I6sY2AU8VpWGt7T&#10;ktx9a9C7cNClNbHq9rqQ2D5sdKuR6tzjca84tNfww+bg+9bkGpq4BzXFaadzsp1L7HZDUw7Abqne&#10;/wAoMGuRg1BS33qvLfhV4bP410qUkrHVFm2t9lutaFlqwVsbq5MXncGnW90fM+91NVGbp+9E1R3y&#10;3JlAYGpRfugxniucsb4qo3Nx9atSXwYdcV6UK7UeZOzYSRuLqoAwTUM9yJV4NYMt3tGQc0DUcrwe&#10;azliXJOM2Qaov/JJFVproyNuzx6VSW48xsmkeQ54rglVnJWvoO5ca42YOacmole9ZzsTiq1xcFPa&#10;o9s4PQDemvPMj69q848VyBLgvnnNbk+rbYyA3SvPfGOtCFGYt+tbxqOsuU4cS1yMm/tHnG6pG1IK&#10;nWvP4deedgUDPz2rXhmvLhAFt5GJ7bTU8rPLhVT2N99WwCAajgvWd8kmqVv4f1acBxZS46/dqxJo&#10;+pWwy1nLn6U3Tk7N7Fc5pLdFSMt+FSf2ntxg1zk9xdQg+ZBInbkVXj1ElsHIPvW6XKtBe0udza60&#10;cAZqydSZ+c8VxUOqAAc1q21+rR59afM7WNIzubz3fGQeafbXTqc5rIN0pTrzUkVzxjNcdTfQtSNm&#10;W6yvJqp5vmNxWbcX+1wM1p6FZS6lOqoCQa8qd6k7I0Uruw+OykvnEcYzmu48L/DsNtluF4Pat3w1&#10;4Tiso1kkUb8eldhAqxoFXgD2r6jLsuV1OsejSorRyI9L0i302NUijUY74ret5TGMDis3OFzT45my&#10;BX3+ExCwkkoaHU4XRuW7vLjvVsqNnNVrCVRFg8H3p9xcqqkA5NfrOFq0oYVVak7to8ySbnZIyr9A&#10;rHFUHbbVm7nLE1mTS84zX5JmuJgqsnDqetSi7K4skgINZWo2MV2hDqDn2q48gHeqlzN8nBr46tWU&#10;0+Y7Ek9Gea+J/DBhd5IM564rgL2+e0kMcgIIPWvcLhRKTvGRXFeLfCUd9EzxD5uTxXhPV3Wx52Iw&#10;l/epnnR1DefvH6Uov8dDWNq6S6PcPFICADwxrJl1kR/xfrW0aLlseLzOLszrZNQJH3uajtLhbu+h&#10;gdvldsc1xw8QgkjOaim14xFZEYiRTkEV9Bg8O4NNotTume/zfDXRNY0GVLq1hkRkIKsgz9c18Y+N&#10;9Gs/BGv3cVtgJHIdgHHFeqa1+0RfaVpDWvmqpC7cnrXzP438ZSa9eSXDvvZ8nNf0jhsVTnhYypK2&#10;iOeEI817GhqXj7UdVkSwhuZRATgqrkcV6N4U08w2MeR8xwd3evGPBEBvdT8xxnB6GvoDRdv2dAB0&#10;FeJjJye59DltOPM5lwRkjgVS1G03RtWwkYAzVPUWCxmvJV7n0reh5rr1hjdXDXlqUmP416Rrkq/N&#10;XDX2HmJArugtDgmzJ+zE9qabOtDGO1BGe1bGdzONpzS+QAOlXiuOoqJ1PpxmiwXKTwgUwxVbfOfu&#10;1EwY9qdhcxGkWauQQhiKhRHJHFXrZGB6UWDmNrSrQEjiuz0iyB28VyulKQRXa6QhyuKwmjSEjYSz&#10;wn4VTvrT5DzW1HGSKgvYspjFZxTuayeh5rrlgTu4NcbeWJEp4716lqlpu3ZGa5i40vfLnBr16Wx5&#10;FU5a308+nWr0NgR2roYNI9sVci0kKM7c1vcwSuY9nZnI4robCDaRx3p8OnhRnbV+CDbyB3rKbuja&#10;mtSZG8tRVWW6OTU8p2rzx9ay53IVua8+S1PVi9B73oQ5zirltfKyjn9a5TULkgnkgVBaalIjAAnr&#10;Ryj5juDcj1pwuAQOea5ddSZgMtV63ut+ME1LiUmbZfIOOahlfFNhYlKbK2Mg1kXcryvz1qFnolPJ&#10;qLdzVkgzZphHNOyCKRugpoCBoup6/WoXtlbqoq519KCB6UyTGudNRkJA5rJms2ibI6V1bxgrVCe1&#10;DVVw2MMXTRpt/rVKctI+c1uS2AP8NV204dhj8KjlTN1Wkla5Y0KQKwBrrJLmNbYkDnFchb2skD5W&#10;rkk8uwA5H41nOkpanVSxrgrFO9ZZrhicHmio/LYyjPc0VPs7D+st6s+Fre7IIye9atgXnkGBn6Gr&#10;aeD50P8AqyfwrotK8LTDadnPrX6ZCEr6n4diMZQjG6Zr+E7TM8ef516dLGI7JcelcfoejtZsryEL&#10;jtW3qOuJFCIwwJAxXqxajDU/N8fJ4muuTUjWMvKOO9XZIh5YBUHisux1BJDnPNXDqCtxnNKLVjkn&#10;Cala2xRvtItrxSskKkH0FchrPw2hvWLW4KsO1d1DcgyYYcVoQG36molRhU3OuljsRhHeDZ4Nf+Ab&#10;6xk4iYgd6qRaeYJisilcDGMd6+gNQntVgJwpx6ivLvEEkM9+xjQAZ7CuGpSjTlZH1OCzevi1y1I/&#10;MzbS15UjABHOfpWnaxt90DjPU1Hax+UMccfrU8kvlqxyMk9hWsUkVUm5uxYmcBWPTHOKx9R1DYgB&#10;bnHFF3eHBReWIGMVo+HvBcuslbi93JCDxGRyfc1jVqKKudmDwUqsloc7pmh33ii4CwxssJ+XzW6L&#10;649a9L0DwXYeGYCzqDLjln5Y/wCAq6ptdIQRWyKjKOinAFaeh+BvFXjhw2nabPJEf+W8g2Jj/eOM&#10;14OIxcKcXKckl3bsfa0aEMOtTPvdVUgKg+VeAqiucvNbIbCtX0H4a/ZR1NzHeaxrBsyOQlpHuIyO&#10;mT/hXf6R+y94KsPL36XPqL8fvLqU4+nGBXx+J4jy+g2udyfkv1di5YiH2bs+E9V8SbXZIdzPjkjm&#10;uVv724vDl1kds9dpr9RbT4HeEdPTbF4X0wEdGWAOPxJ71t2/wy8PHasHh7T1lAxmK2QV5UuMsJD4&#10;aTfzRj7dvaJ+c3wCsIY9Ru7+6Xa6AIm7rX05obCTZLvAQ/dGelfRB+EOiYCNoljuJ6rBHnPr0NSH&#10;4N6YVbbYQBl6BIgP1GK+YzHPaWYVXPka+aZjNSqO9jzrw1rEcLqHIBHbvXpeh66kxQxtjtVKX4P2&#10;cDCRbeaFweDDKf5Nmrlr4N/sx42E8i/7MycfmDXy1atGWsRQjOL1PQtMeW5QMnPTJrr9FsoYyHmQ&#10;yH3Fed6PqE9jIEkQLGOPkOQa7vStbSVUyw2ntVYSp7/M3qejGKaNbXPBuj67A22MC4YcDjFeS+Iv&#10;hBLbb3iKqSSQq17zZ6ekun/aEfk+hrE1HTDPCzAkODyTX0tbDqVpuNn5bGFSkpdD5Q8WfDqfUrKS&#10;x1CFUR8ru7/nWT8LP2VtD8G6m2rF5LmabkiY5C/hX0P4m0VLueJWAVEbdx3NV4mjEoTcAoGK8itj&#10;K2FhKnSla5lTpe9qWtB8NwW4REiWJV6bR1rsdP0uVWAjQOPpWPZanDaINvznHNb2n+MYbGIuQrSd&#10;hXl0KVKrJTxFSz6npQiorQ7bQPDPllLm4IVB1U8VJ4p8WQxWxtrdVRRwSO9ef6l8Rp7xSN/kx+im&#10;uen8QCYNmTcc55r3K2cUKOHlhsCrJ7vqzVLW7Omm1ncGO7OfSsyfWX+g+tcnca/tkIEmBWXf+K/L&#10;XaW5r4udWTd2zRzR1d3qqkks2ax73UFY7c/Ka5ZtfNyGG7b9apTawdpDMayUW9TnlNM19XH+jud+&#10;Uwe9fLOtamdM8c30BJ2FtwzX0Fca8vkujNkMPWvlv4v3g0zx9HMpwko/WvoMuo+2lKDW6Z4+M6NH&#10;f2t0syB89ferRlLJ1yK83sPErIirngj1rZtPEJ24LdfelUwU4PQ5oyVjpprRJFJYCsHUdIMyMYx+&#10;FaFtqhZeRke9W3kWSPcBg+1YRc6TCSuea61oUpUhetedatBPpt2HdCQDnBr6BudPW4QnaQfWuG8T&#10;+CTeKXHevqsuxtnaexdG0JpnkGqeLLmR+Ywsa8bQODXD69LHPIZY/wB3LnOBXc+ItGNhMyMvGfSu&#10;Sm0UzzDjoea/QMLUpv8AeH0aqTqK82Q+HdWljcByQQeDmvSND8Quu3DE/jXniacbS5C44Peus0OA&#10;5BWsMdGnUXNY4sTTi43Z7T4U1ppVTGSK9T0C4Mm1ia8P8LXP2ZlXPevVdB1MAJk9uxr8qzShq+VH&#10;kwlaR6ppcg4B6GttAPL/AK1xenamNinPNdDbalvixX5/XpSTPThUjYsTOFbmqEs7AHDcU+4mZ0NZ&#10;dx5iggZYnoAKKUDmqTsOmvwoILc/Wsy78SG1KKGxz61Zi8J6/q7f6Jp80gPQ7cZpl5+zv8QtadTb&#10;WHlg8/Oxr6LCUPaO1znc5NaJ/camm+IDKEbfn8a6qy8RhUALfrWFp37O/wAQtOtUE9mGx6E1bHwt&#10;8Y2kZWXS5cjutPE4Z03ZJ/c/8jroyknqmdPZ69HKQA/OfWtuG/WRB81eYHw34j0uQ+dptwoHfaTW&#10;lZa1NARHOrRMOzDFeZJcqPRhVPSYrsEAbv1qxFdqHwO1cRa60JDgN+NalpeFzuLGuT2h1qatodl/&#10;aJCgKTUq6kwXlv1rlRe4HDZqddSU4BJzUe0m2DmdC2p9ic01dQ+bg1z01+D0NMivcn71aSTZk5na&#10;C/Xyxzg4qM37Z4JrnEu9wHzVZiusgZNYVJtdSua5vpdnaCTVa8mMwwgJPtUVnBLfyKkWTmu70Dwl&#10;Fbosk/zH3rrweErYyfLFadx81ziLHwxf6q2FRlU9zV9vgZHq5U3cpx6CvUbe3S3ACIqr7CtGB1bA&#10;HGK+7wOUUIW9o7sylTU9JHCaN8EdB0lFzCrkf3hXX6J4C0SOUYtIjt9VFX5Hy2M1p2MQij355r7T&#10;L8HhnWSVNNLe5k6UIK0USr4d01ECpbRD/gIqnc+GbB85to/++RWlbv50/XpVidVVeTX3M8JhsVRc&#10;1TikvJEpJOxw+peA9Iu8q9pGc+i1w2vfA/S70ObfMTn0r1q5IDHms2aba/PSvzfMMFhLtOCNvZwl&#10;uj5k8SfCHVNCLyQK00QORiuHmubiwlMU6tG4OMNX2XceVOmHAZfcZryz4jfDez1eCSa2RUlxn5RX&#10;xONy9Uffpu6OSphWlemeHJqjAD5qnXW1Tq361x/iZ7vwvetb3KsFPCtjFZK6+ZmVEbJPHWvBnTk9&#10;keW6ttGeoaaz6xeKkeWGRXuXgrQYtMtkeQDdivMPhPo6iFJ5hyeeRXq73nl4WPgdOKijThRl7R6s&#10;9fCR055HSi/GdqnAFW4LkMOtco155aZzk4p0GqMO9ep9cVN6nsRkjq5L4L8oNPt73c4FcyL0yHOa&#10;u2d583vV0cZOpVTb0NnNJHXWt2zkKKvm3Zl3c1i6VMjMCTzXUW8kZhzx0r9eyWksbTaqzOCpPleh&#10;zt8Cmaw7ifDGtnWrhPMYKa5e6n+YgmvzrPbUqsowfU7KUtNR0t5nvVSS6D5GapXVyEBwaom5O7rX&#10;wlStK+p0KZpPJlSapzOcHdyKVH3DrVTUblYY+vNbUWk/eehsprqcP4+8LjVbeSSFQH9q+d9ckuNM&#10;vJIJgVKk8n0r6xspBeq4YZFeJ/GvwXlGvbdMFeTgV7+F5HJI8XG4dS/ewPJl1IjJBqK61grE2WPF&#10;YR1FVLK3DKSDmsvWdajggc7gK+vwtC8keSrnE/EbxI0bsN+OfWuc0Rm1cqN2R3rB8b6x9vvyqnIB&#10;rd+HkZZlyfSv1fBQcKEYlX1sej+E9HFjcBxXr2iMBCv0rgtJ0idgkir8p9K7Gxl+yoFbrSxkHZXP&#10;fy5pJnT7lCDpWTqcgKkU06gNo+bn61nXl55gOTXkqGp7jnoc3q8Ydjkd65yWxzIeK6e9+fOMGsuR&#10;VBORXZFWRyyZkGxAPSlNiPStBgKQ7cVRBmmyHpUZshu6VqNioW2n0poDNexX0qM2Q9BWmcGm/IBV&#10;2JKC2YHarUFqMjipxt7dqljZQ1AXNDT4drDius0shdvauWtJFGMGt2xuQhGTWckUmdhDKNg+lV7q&#10;QEGs6K+wowaWS5Dg80ow1HKehSvU3k1nizDMOK0JG3UsUfPSu2OiOKWrIobAY6VZSyHpVmFR9KtI&#10;gPf9Komxn/Y8DpTGjEfb8q0ZQFzVC5OKlmkUUL1wENc7NMQSCeM1uXpyMe1YN1CT09awtqdkXoUL&#10;pPMU45qiIDGxNaO0pnIqGc8dKqyEV1cnGCa19Nchhk1mwR5P0rWsoTkHBrOSRUTetzlOTUNy/wAv&#10;bNSwrhBVO8k2j0rC2p0FWabGabFIH9zVK5mIzzUMd55dVYi5sjFBGPes5NQUEDNW47lH4zRYY8n6&#10;CmFweM4prMMHrUEj4oAmLjpTDhqi83JzTt3GRSACgxTNgPoKmUAgUED0pivcj2D0prqAORmnseD/&#10;AEqMn3ouKwwJGeuM+tFNbOPWikLmaPlWPxBGByATVhPFscQ4wK88e5fsTSRCWVsAnFfpCqs/Enll&#10;Jq8j0VvFxkGFaoF1CS7kBycZrlbO3kDAEmuo0yEIgyKpScjgq4elQXuI17ZzEODU63LA/eqnHJzi&#10;pDzzW6bSPJlG71L63R4OealW9ZAeTis9G4pryN+FNzaMfZJsk1LUWaMjPHpXLmPM7FjgnmtG/nwh&#10;AXdgdBWWZNo3Enaf0rlTu7s9bDU+SOnUnc7UyV2k+p61DDHPfTeXbRmSTuB0FXtI0aXWm3MDFb93&#10;JwTXVWscGlwi1sIt0jNgsBkk+mOpNc1bERhoj6bB5ZKr79XRFDS/DVtpQV7xVmud24D+77GvQPB3&#10;w71zx24Nkn2DTd203Lg7T6hR1b+Vdd8OfgnLqFvDq/iCM7Ccx2JPLe7/AOFfQvhzRhbRQ20KhPlA&#10;IQBQFHQew9q/Ms54ljh26WG96ffov8/y9T3+eNFeyoL5nFeDP2ftB8OzQSTwnULwAEzXY3EH1CZI&#10;H6n3r1qz0G2tJUWGEwKo4Qf5/SnWM0MMpQKpJ4Zzya0YTDiSYt+7ySvr+NfkuLx+IxknKtNyf5C5&#10;b6y1Zc8qJFBMYmIXA5OBVi0gmkVQhOQRgAcLWXbXId9yyAt/c6AVs2/nRqE84RoeTgV56m6juzRJ&#10;DpUEhEZCuy9WC8n2q9Y6eAQ20oO5A5qkYXiZduNj8nnn8a07EyRHBy2RwMk1zqMpT95FpI1rPR2n&#10;w0SsVJx8wG4mur0vwe8i5kgcL34PzVD4WkS3ijkm3Bg2QMV6tp+t6fDpYkkkVWC5YHvX6DlOU4et&#10;Fzqztpcu72RxWn+DLWRiGBibP3SKtXvgbRokHniOVTwQyjFXNT8V2k5PkR4Yjhulcve6qXUZkySe&#10;x6V115YLCxcYxUvMtRuYfiPwPpUAMunuYJA2PKJ3K3vz0rkpdPe1j3K7CTOMDoK6+4vEmky5w2eS&#10;D2rLvmHlsg2uD7YIr4TF1Kbm50oqPp/kV7Ow3R/Fk9gfLuHYx5+Udq6G48QxX1ruUqD7VxRgVm2M&#10;p2njJPSq1zHc20Mht2MpQcr6j2rXD5hUUeWTE2+o/XdaVN4Vgfxrk59XZGLZ61z+s+I2E5yx255+&#10;tYl14gDchzg1xVG6sryZyyqJPQ7qPX2UAh8E0yTxJKGHzZFecS6/gELIcg9c0R+JAy4L5PrXHUjZ&#10;e6Crno8mvO4GGB74qlca+yIzbsMPeuJXxDtGd360yfWDdIcHAHcVx2Zr7a5s33ixlzhvmBqgfEbX&#10;owTz60nh3wPqPi6XzE221mp+eeT7o+nrXsnhL4d+HfD6q/kHUb0DmebkA/7IrphR6ydg5mzz7RtB&#10;1fVwGttPnkjPRym1R+Jrfj+E+uXKb55bezQ9mO4j8q9et9TD2scUEaNnjjt+HStW005ZdpCDOPm3&#10;Dg13ezjLSlqVa54yP2fLm4RHm1jCsefLT/E1i+IP2IvDnjK/hutR1fUN0fKrEQuTX1BBp1xPBGiH&#10;5B0AHArch0WBQDsBfAye1fS4HA1ubnpXjt5etiJ0Kc1aSPkQ/sEaCi4t9a1BV7FtrVl337CN7CWG&#10;n67JIo+75sH9Qa+37azjjHK/kalll+zJ9zAPQ19L/ZUXHmqVGvxMPqtLovxZ+eeofsveN/Dys0cc&#10;F/GvH7tirH865a78MaxoMhXU9KuLYL1Yxnb+Yr9JrxElVmO1ge1YV94Ys9Vt3WS2hkVuCGUHivnc&#10;VlUlJqnK/wDXkP6rZe6z8+Y/IeLbtGf5VQ1XTVFk54GOc19beNf2c9I1NpJbBRp1zyQ0Q+VvqK+d&#10;fiL8ONd8I2c32u2aS1OQtxENy/j6V4NqlCpaSsc86c6erR8yeO4Y7qcRwoC/TgdTUFj8K7trBbh0&#10;OW5xiu30XwyNT8RK8g3Ipzg/WvZrfTIJBFD5aqigZ4r62GPjQpKFzojWajbqfJ978NLqGVZHjIH0&#10;q5aeEpLdA6Agg4IIr6g1fw1a3CFAgP4Vxd5oMFnvXaCQemOtYyzbmVrmcqsrWZ5bY2ktu4LKQR7V&#10;1uk3rIVznNF/bRrLwoGfSpbWFEIIGK82tVVaN2jilvdHZaPqvyjJrsdGuZb2RY4I2kc8YAzWP8Pv&#10;hvqXi24i8uNorbIy7jGfpX1X8P8A4VaZ4ZtYz5ayz4+Z2Ga+QxUIylaG52YejUqvTRdzifCHwhv9&#10;dVJbzMETAHBGDXrnh74N6JpKIzW4nl7lua67TrVYk2hQBjjFatuMY74r1MHllJJOortnrwowh5sq&#10;2Gg2dmqiK2SMDpgV0um2saoNyiqsTjaMgVo2SrI2M1+hZThKdOqlFJ+Rs9i99mjkT7o9uKoTWsOS&#10;GUE/TNaezAABqtMqnp1r7rH4aDpp8quvxMovUxpdLtJA3m26OD6qK5fWvhd4f1wHzrCMMejqMGu2&#10;aMknPSoZGAOBXwGLwNCrG1WCt6I6Ek90eAeKf2eRErz6POVYZIiavK9R0rWPDMzQX1rJHjjfg4r7&#10;LmOeorI1rQrHW4GiurdJQeMsor8+x+TUo3eGdn2e3/AB0esdD5Eg1c55PFTnVUIyG/WvSfHPwPVY&#10;5bnSG2sMnyzXz/rX23Qb5oLuNoiOOQRmvk/YVIz5ZaM5KkpU9JI7Q6h3L5H1pF1baetcGuvFwAGN&#10;Tx6yAOW/WtJU5paI5/ap7Hottq+7gmt3SfM1GdY06d68wsdRaeZI4zuZule5+BdEFrZxyyjDsM81&#10;rTw7qaTRvTk6jsdl4e0+PT7dDtG/HWtw6htGDyB6Vhm8SNQAcY4zURucqW3V9PRqKjDkpnU2kdTH&#10;qilODzViG+24INcXBeEE4Y/TNWBrDKwBNdcMa1rInmOyW7MkoIPFa8V7ujCg44rirG+LruzWnp+p&#10;B5cE5r6PB4lrS9rmbkjqrW4Mcmd3NTXN27Y5NZkMquQc1oTR+bbbhwcV9pRdSdCUYvbUzvqVZ5Rj&#10;JOayLy6DZK5zS6leGCMp3PFZzSstvu9fWvj8dUcm4dlqbqSJPtZZSM1QvnBj5NMebHPr6Vm6ldZX&#10;AavmJTfK7mikeb/FXwFb+K9LmkhRROoOCBzXy54d0y7tvF50+5UqYnxgjqK+0ZXMDc/MjduteZeM&#10;vA9sNYTVbeNVfqxArx1UVOUoz6nk43DczVWHzOq8HgWlnCi8YAziuklusYwea4zR70RW689q2I78&#10;bCxOfSvFnUs2jspSXKkjYNy7oeaILlgeT0rD/tFvXj0q7BdrInXBrn5udnVGV2a8WokMBurXsr5C&#10;QAcmuIurrY3yn8qns9SaMgljmujD1vZyLcj0FdVaBhtatOHxJIsQG/j6154mpNIQS3FPW+d2IDnH&#10;1r6OhmtWi/cbsx2TOxvNWDAsWz+NYF7q4ILZrEvtRcJtDGsq4u5HXAPFeTjMXOrKyK57Gtc6mcFi&#10;361AupGRhg1z0t1IZPLLcVYtpdvU14fLKT1LUzp4b0461n6ldGVgAaz5NR2rxxisY6yZbwJzjNbR&#10;T2NOc66xmFvF9azvEtlFqunSRuoYkVDHds4ABptzeqqsCw6etejQqtSXkb3TVmfEnxdtpfCXiKVQ&#10;dsTkkDoK8f8AEXimWaMoG5ORivp79prwwNQ09rqJRvjGdwFfKH9kPMcvz1r9zyLDQxNGNaXQ+fnH&#10;kk4nOLE9zcGRs5Jr0b4dWjteQoozkjp9a5xdKEUmMfpX0t+yN8G5viB4wtyyhLKBg0jHvz0r7ynG&#10;zSRw1p+zjdbnvHg34N3M/g63vGtj80e7O32rxzxOraZrlzbH5ShIxX6dWmg2Wm6OlikSrBHHs6ds&#10;V+bvxkFvJ8S9dFowaBJyoK9OB2rTMLOMFY9fLnKNoy3scn9tIGSTVae/IFK68VSuh8teKoo95tlO&#10;81NsnGAKypdTbJ5Jqe7QkGs6SAlq1UUYuTFfVHHfmom1N2PpTXtcmmG1NXyom8iT+0HpDfvTPs3v&#10;Si2xz3pWQXYG8kPej7TJ3NP+z8HHWlEGOtPQNRFuW9TT1u2B6mk8nHak8ujQRoW12xHUitezvGBG&#10;TWBD8oxWjbuRjmodi0dLb3jY5NXFu8jrWHBLwKtCbAxTSE2aZuBU0dwM1htPjuaQXu3+LNbpaGLZ&#10;00d0B3qzFdCuWS/x1NTx6iQR8360rMaZ0ksu4cGqFw5JqGC93kZOanyJKzloax1My4YsDVTYGHIr&#10;VmtCw9qqSW2wGuZvU7Ixdii9oj84qjcWAwa1mQrUEhB6iqTE4mTHCIjWtYyRhcHrVGbgnFQC58pu&#10;vNEtSo6HS718vg/hWXcksx4qsupHbjNSrOJRzwax5TW5RvOEzjmsG6vBGTzW7qfEZxXC63dG3RyT&#10;WkUZyZNLrvlyff8A1rQs9fBA+f8AWvJdV8RiGVhv/Wn6f4qBIw+fxrf2btc5vaantsGsqwHOfrVs&#10;XaScg9RXlmn+JC+PmyfrW9a60zAfN+tYSgbqZ2nmelTRtla5211YMACf1rUt9QR8AnIrGxpc1EPp&#10;SluD2qJJVZQRSs4296oLDZHxUPmGllyeaiCnr1pAOB560Um3PWimZnxVHpbO3NbFnpixjkZoRgWB&#10;Aq2knFfo6ij8Tq1pyVhBEsZ6YqeO68sYBqB5hzVZpeaL2Zy8vPubEV3nvzVqO4zxmueSbaetXba4&#10;zVqVzCpQ7G2smRQ7DucfWs03nl/SltBcanKY4QRjq2OBSlNJamVPCzqyUYrcgujJJeRxRRmRmPIX&#10;ritzTfCkVmRPqLCR+dsA6e2auQWtvoyqYtsk+PmlPPJ9Kgnunu5gigtNIQFA6tXj1cQ37sT73BZd&#10;Tw8U6ivI0FFxqd7FZ2FvlpCEjgiHJr3f4bfCqHwvCuo6lGlzft9wtysJPXHqff8AKk+FPw4TwpBF&#10;fXqq2qSoC2RnygR90e/cmvRrq6D6cctgLJtAx+Jr8rzvPXUlLD4aVord9/JeX5+h0V67k+SG35/8&#10;A1tLvXFrKQI4ufvA/pitK3vfIVirlSw7d65XT3iKAMxBY8jPatO5vo5pR5TBY0AH1r84rSlU1T1M&#10;IuyN+CZ55QIyRxnPrV1NRhMHkA7mByTnqa5g6kIduxgDjBNVBr8MV+mxyIwPmPvXCqVmW5HfW7SJ&#10;Id43bRuAUVu2uoedD+9IXHTHevPh4sD3DLG+VfCljwPwrZs9UhM4TeSFHPPFdaglohqXY7mxle52&#10;uzYCDpmuk06J5XQlTjGATXm9teSB4yHIQnr616DpeuRx20KMOOAT3r0MNh4SleR0Reh2djD5Y25I&#10;wB06VX1CecoSjH861fDcg1cokC+a2cEZxgetct4s1BLLUpYYmCoG2jnNe/iqfsKCktnoaJsadSlt&#10;nXzGx8vAPrUE+omWRDExDHqDisDUNQSAZY+Zu9fWs6TWDsQHOQeOelfHV6s23G5opWOlkvX84MzY&#10;wCMetQyaoGjxImT2IPSsD+0c8Eljjr71Wnvww3GT5c4215MnJXL5zonv2aJn5G3+Kq9vqxE24nnv&#10;WOuqIMx9FXnd61HJeJJOQpCZH3iOtQndqwm0c78VNFd4H1mxj97mFe/+3/iK8TvPEHHyv19TX0Tc&#10;XTPH86iSNkIZOu71r5X+LGmN4M8TzRRAiwuczW5PYH7yfgf0xXqYSHt5+ze/Q82vo7o011hmb74I&#10;9qa+p+U2RJxXnEfiBwchuKsJ4hLjLNivXeXyXQ41I9HXXN0YO/BHvXp3w98Ey6kiX+p5it8Bo4W4&#10;3D1PoPbvXn/wf8JPrbR65fpmwRv3Ub/8tWB5OO4Fe4vq+64BjVUzgBccegry69KFJ8vUuL6s7HTr&#10;OFo0QOVhUYjT7ir74rpLeSztBblJPPXoVJzk1yml3UcYhknja4UYIUDGevFdHpcCXMp2uEZgSIlb&#10;5R6iuZK+kEub8dPwPSg0dZb3Ud26WyYhtw3zM3DD2Fa9rsjnVVLAE7QSO9cvETaBFYMzd3J4rb0+&#10;6WMI0zYXPZSSPSvSp89WolJa/wBaHXE69bxbERoAWI64rb06+jA+dss3QelchC2ZNzNuPTcD1rSl&#10;hjd4y6nEbZX5u46V9ng69SEnPotkNnU3EqPGGVwCOw71n3Nz5keCcjoMVjPc7JNuc+47VDJcMWJX&#10;KgE4PXNdeIx7mnoCiaBiWQ+g70kjqyhUUrg8DvWVJJcxv/rNjsMiiO/lUEEB39R614ixcE3Fpo05&#10;S1fzhUK4+Y8etYuraBBrNo8U6RmN+Ch5DCrV5cuk8aSDbgdQM5FMll2kqH+UjgV5GIqQqynGavb5&#10;FWvufMnxO/Z1XTZ5NY8Lp5ZGWksm6H1K/wCFeRRavJDcFJg0M0ZKsjcEH0xX3g1okkPztvVhwBXz&#10;5+0L8FIr/SZvEGhApqUQ3TRAYEw6nA9a8icKiSjN2j+R59ahy+9Dbt/keQHXUdAN+T61zGt3qySM&#10;wPWuEHiySJirsVdThlPUe1E3iVZ1yXyfY11rA1U1c4W+Y1bplJz+teifCD4X3PjC9S8uI9tgjfxc&#10;bq5P4W+Fp/iBraQ4ItEbdK2O3pmvtDwnoVtoljDbWqCOKNAPTJrnxlZYaPJ9o1o0PaSu9jY8N6Hb&#10;6NBHbwQrGqADgV2FhA7qD0rDgnEBUnByOfet2zvkVAqck+teLh+Sc26jPdilFaG3aOyfKcelaVsc&#10;cda59XYuMnHetS1nVAOea+lw1dXt2NbGxFICeecVowSIhHODWLFPsXPU1atZDKcE4NfWYXEWkrbm&#10;bRu/aTt4+YUJImMng+9UEl8lwudwqaS5AHIxX1axsmueb26MjlWwt1ICCFqswCLk0nmBySKr3Mp6&#10;ZzXzuMxMZXqv5G8V0GySB2OKqzS4PFKZNp+tVJZTvNfE4qs3q92dCEmIYYNeYfFb4YWfjHSpTFGs&#10;d6oJVxXpFxOABmqx2yEgHGfWvnq6VV26kThGpFxkfnnr0V14W1OaxvFaOSNio3cZFZM3iDbja4z7&#10;V9OftM/ClNe0iXVLGILexDcdv8VfDsGoTXOqpYMCJQ+xlPBBBr0sFQjiotveO/8AmfL1oOhNwfyP&#10;pn4Mac+t3pu5R+7QjGe9fSdk4S3VB8oA7V5B8I9Pj0fQbaPHzlQWP4V6JLqBEeUOMV4teoo1Gono&#10;4d8tPUv3t8kfG7vUZ1ExQE5496527vPMJOTkVWfUWdGUt9KmnzMJVNTetNaYXJ3Hirk2qqVyOvrX&#10;HG95+XqKji1di5RjivRp3UeUz9oekWGs/uAAau2uoskvmB+O4zXnttqTIi/Nj8a0E1d44s5zn0r0&#10;adaSaXYrmuep2etxyxg+Zhh71qL4kKRBA4x7mvILXWWhQtuPPakbX7hnJdyE7Yr34ZvOjGy3Jc7H&#10;ouqa9G0wG4E96q3OtrIBEOBiuDs9cMspLtlR3NFzqbrN5m7K/WvHr5g53l3GpnV3GqLDGSTn05rG&#10;udSLsOTzzWR/aDXrAZ+Udqc9ztYflzXnyqOp6G8Z3NiK+R4ykmCfWsbWnEkLoCCCKqXd75fKnms+&#10;fUsrhjk+lefXjdlykmrMxUvjbO0RJzmr1trQKbSTxXI+Ir4Wl4H3YB96oLrseOHAP1rxq0ZRdrHm&#10;Rqcjtc9Ktr1Zh97NXPtoiXhu3rXnNjrxC8OKvw640hwz5/GsoK+nU7oVU1c7B74OwOeamW5LDg4N&#10;chBqZNwATxWsNTRWXBzW0Y21ZtzpnQ29+4bax4960Ib0euDXJrqQLUk2pGNgd/5Gto6Fc9kdLd3Q&#10;bnNZk+pjBAI4rEvtfEUPU1l/2oZQcHrVtai5zZe9eSXIq/a3m0YbvXMQ3LKcnPJrTjusxbu9JU7u&#10;5rGRe1HU1ijIXris6xDM5kPXPFUZ52uJ9ueKv20yxYUkfnTdOxond6mvHdmKIsT0rA1DVpDMdrEC&#10;l1PVgqbF71z9ze7ELNzXRRoaplTn0TMn4j7NS8PTrJhiUPUV8h3FtIL+aCKFnIY9Bx1r63u7mPUF&#10;Mbn5T2NLZfDbSLqWEWduk17I2WEa5A9ya/eODqUqmFkm7JM8zE1HG0kfN/hL4ReIPGV9FBY2LSSO&#10;eAa+y/gR8MfGnwJjN/fWEclo43MsbZYV6l8FfCGm+C28++hSB8Z3uOler3Hi3SfFbSaZprreNjDu&#10;i5Vfx6V+jLDqlJa6nktObUpytrorHhXxS/aku5/D89npNlLZzSAxvPJ27Yr5KuZnuppJpGMkkjFm&#10;ZjyTnOa+wP2ifB+j+GvAlxL5aLcycKcDO7NfHrr3HvXkYx3qcvY+pwUeWN3uQO1U7g/LjHNWpKqS&#10;nNcB6VzOuEz6VVeLnpV6UVXk69KsRVMQNNMNTk0mKBWRD5IznFJ5YyeKmzSZHpQOxF5Q9KQxipCa&#10;TcPSgCMoPSmmMU8n+dIWoAQDFXLc8jmqRerVu4OKW4GnE+0ACrO7OKpQnIz3q2nQVtGJlJjJXIqq&#10;821qszVRm4NbpHOxWuvUmljuzvHNUZGwD1pkUuJO9Ars6myuskc1u2j7hXK6e+StdHYNwOK5qisd&#10;VLVmqwBj6VXlhVh0qwSRHUBavNlueotinNa57Vm3NuVzW2Wz1qCWEODVJktHL3CYzWbOxUng10d7&#10;ZDBIrDuLdgx4Nap3IaKQlx3q1b3Y4BPNVJImUniol3Bu9aJGTbRoX04EJJPavOPFt0pjcA4PNdle&#10;yMYjya898Uo7hsZraEU2ZSloeKeMNTlt7glWOM9qytF8QzzSBcsPWtzxHpMlxcFcZBPpT9C8LorA&#10;kc12TlCnTuzzkpSnodVoF8xRSzHNdda3pCjmudsNHZEGztVxfMtuGzxXzk8TdnpQi0tTp4dW8vua&#10;v22vYwN361wz3THuRSxX7L3NawqKRtqeq2Ovhto3Zrag1RZO9eRWerlGHzVvWOucj5hW9k9h3aPS&#10;hKJAMEUoHrXLWetBgvzfrWza6msgwSPzpOIXuaBGKKasqyLwaKLDR8hW0DYBIqSQ7Vx0pI7rYMcU&#10;NKsmR3r9FPw18zd2VzJyaYck09k5p6x5xSsa3SI0Bz6mrERKmniCg/IQDwaWxk5cxLBEbqdUydve&#10;uqgaK2txGihNvXHUGsqwhSK33MBuPUmi/wBRZonMfzL0ODgivIr1XN6H2GXYVUoc0lqya/vWQK7M&#10;N2MYB7//AKq9K+CfhT7fe/27eJthiJFsrd26b/w7V4zpbSeIddsdLtxumuJQjMB9xR1P5V9VaSLX&#10;SdPht7bCQwqERB2A/wA5r4/Pca8Nh+SHxS/L+tPvO3ET5Y8q6nocEkN5IY8qilOOcHp0rIuC6CYM&#10;xPlnDHPFZUep/KMHaR0PtUL6oy3DxtJ98c+9fk8oqT1PL5bmidRe2n8tSWzjpV/TdZCCVcg8ZJPa&#10;uPXUVhkkdySeRmqcWolrjYJAobqfaslSs9CrWOzj1fzrgBmwpzls9qrNqcEiSA5DA4WuVnvRCQA+&#10;44/Kqq6gzSgD7w9+KlUG1qJnpFlqccUB3Nlz91SehrR0/XfJlXeSUJyxryxtWldy+49eAK1Rr33F&#10;Q8KBz6mrVGwJWPZbPxOs75JAUHp2FdJYeJhL/q5Bx3zXhWna+0sZUyfKeT7V01r4gWK3AQgEDtW0&#10;Z2NlJnqd1461DTJg1tcvGCOCrY+tVIPEF9dsXkldixByzV51DrJJPzEluvpW3Y62I0Cls55FcdSc&#10;5vV6dh87Z2n26ZSS/PPUnpViC+EnDnZn+OuOOthzuJ3KD3/pTU1yMxupbDHg+1cUlrqaKZ1s2oMG&#10;KrLvA6VALyRyoODluPeuVj1MPJtQ7n6gVbtr3Ey75SpH8XpXFKF2Vz3Oh+2mR9pOB6dMGlN4yxMd&#10;p3BgPmrl5dYRJ2ZMyKDgnNLdax5kWXkHXhQM1EYLUTmdYuppLtQMqupwT2ryr9oTw7/angae4gw9&#10;zYE3SEddo++P++efwrqobgpHuDAhhu9xUepbdUs5raUb4Z43i55HIxXVQk6NWNVdHc5qkuaLR8UQ&#10;6w6jk5FdL4D0+48c+JbbSrcfKTvmcfwoOv0rzXW3fw/rN9pspPm2s7xMD2wT/wDWr6b/AGYPCq6f&#10;4bOrTKBeX7FwSOUiUfKPx5P4iv0/HKGFwzrrrt89v8zGVlG/c93t5hpGiR2dnAiwRRrGo242AdsD&#10;vV+8EFolmsUrtMOTk5A/LpXOW0zsxVJPkwTkg8gd/wA61vD8kNrqAyoMRJBEnIPH6c1+de0jJNPd&#10;9SYvozr9KuWlt4yTtZTjdnt610mj3hE57MRw444rjIbyNmn8olUGdvofpV2yv/sqeaG5OADnkVzw&#10;Sp1FJs9Cmz0GXW0QRhmIXoST1/Gr+l60j/uy5EYGSw6/nXDwaklxE5JZnz0Y9Kmt7sxxFmAkwM7g&#10;a39pL2vP0O2LPTtN1dUdQGMiDoc9frWyPEofemA0Y6g9c5ryO21tEjKgeWQOobitKx8ReYdjH5m4&#10;wDXoUse4Lkj1No2Z6emrQmUA/KWx1p66jG7L8wAHXB5rz+PU1MhHnYOTgZp66gFZmL9uBnrxWqxk&#10;uppod9HKlwSS55OBk0+2BDHfyvqOtcLZ63uKbjll6bh0rYXWgMDeRxzg1Mq9J++y1qbFwDPMWVy6&#10;gZw3UVU+2glg4baOpqkmptsPln5X6t3qGWQIpw4bHJ54NeLUrpy5ofP9C3GyL0l208R2cKvUen+F&#10;V554NQs2iUnf/cIzurOZ7xoSsTRAupzl+axFu3SfGdrr0OeDXDXxElbmV09/+AYt2Pjf9sX4Tt4L&#10;1Y+KtFiI0y7fbdog+WKT+8B6E181WetzSzxxoxZpGAAHPJNfqf4w8M2PjrwlqWlapEs9rfIY2U4y&#10;D/eHoRX52eCfhPdaP8b7zw9fAmPSpd5Zhw65yrfiP5V9vw/j6OJwlSnX0nTV15x6fNf5HkV4KlJ2&#10;2e3+R9f/AAQ8NReGvB1jHt23U6h5Gxzk17bYkeUgU4AHOa8/8OpEohWIgBFAHpXYQXAZEQH6mvzj&#10;HV5Vazk+524eyRtR3PmMEHO3HStW1ucMMcHpXOwTi0II6n1q7aX+VCoMtnJPpWNGpyvXc746s7K3&#10;nzGGJ5q3DeoZQgIJ9q5mDUN6BWbbVi1l8tg+fxNexDEJtcvzNrWOyUkxAq2cVZ06ViwLHpWDaaju&#10;QcjHpmrkM7SE7DjFfV4etFyjOPQzZ19u0Usqk4GO1Q6m480BTgVgQTyB+XO70BqV9YdfkdcY7kV7&#10;9TMqc8O6cly3e4lF3NAP5cZOeaqSTMxOW/Ws6bVOeScegqFZmkBckjPrXymJxqqe5DodK0NKe4AU&#10;AfnWfJd732jrnGaoXN+4YpupitsAOck181iMU6ktC0WppsMQ1RG5XHy/nVa8m3A4OTVBpJFyM8Y6&#10;157qvmsDJdZhS/geOTDI4IIIr4V8efCKTQvjZ50EWLC5bzF9Aa+3bi8d4tqqWbpgDrXGeKvAWpeJ&#10;5IpbbT2edPus424FduEr1aNVulFvmVnZM8bHUvaxTW6/pnC+G5RYwornG0AAVu/2uF4z8p9avw/B&#10;TxTKq/JCh/umTmprr4N+KkhG21jdl/uyDn865oZfjpScpUpW9DjjzJWscvf6siElaptqyeUGzVjW&#10;vh14o05We40a524+9GN/48VwGp/bbB2FzbTQAHGJIyK6405UtJppmE6jjudrHqsUhOJMGqTXZiuA&#10;4bcuetefza0bdtyt196msfFAlQq7jPua0jU8iPbJ6He3GveXjk1dtNcdoRzwa89udbWdAobpV2y1&#10;uJNqs/Pbmq9o7lKrqegDWVYbSxz6VoafdfaUK7q4E6zGuGT5m71p22oyxuJVcBGHIBputqNVLs65&#10;4/JOFfI6nFZd3q1xHP5akstZUniBw21DnPc0/Srh5rlpGwR3z2rzqlZSlyxG5XdkdJp98TGG6HvS&#10;3epk8g9KrK8cUfyNkntWddSM+QOnetPauKtc6VKyLTan5rnPaql3qKRruPWq00yQLtByx/GrWg+A&#10;dc8azAWluyQd5GGAKtOVRqK1bDnb0WrPM/idrQhsjLGcMtcT4XvNX8RSqlna3FwxOPkUkV9n6D+y&#10;5orBJNcka/kHJiH3c17F4Y8B+HfC1okOnaXb26qMAhBmvqMFlUsWuSVovu/8jCeBrVJ87dkfF3hr&#10;4O+N9XEbRaXJGhwcycV3tn+zx4vZVZ0hjYdcvX19brCq4CgflUjQqw44r6inwLRqQU5Vrvysv8zq&#10;hh409G2fIU3wD8WwPv2xSfR6pSfCXxfZZZtPMn+6c19hvDs9D+FQOqscEV5WI4OowdvaST+R0qjF&#10;7Nnxhd6JrWmf8fenzxEdTsJrKlv2DYfcpHY8V9s3NpDMpV41YH+8BXF+JfhhoHiCJxNZJFKekkQ2&#10;kV87iciqYb+HNSt8v+AP2EujPlKa4WU8tkAZp0LKec11XxA+COreHJJLnTXa+thyVH3lH9a8sTVJ&#10;YZzBKrRupwysOQa8bks+VqzMLuErSR28cqHHOcVVv9SMQwh/KuZl1w2yg7uT71DHqrXDZJ6+tdEa&#10;D3N/aJ7HVWF7v5Y81JdakIQSDzXOG/W3A55I7Vn3OsbmOWz+NbRo83QvnsjWn1QyXBDN8v1qtqN+&#10;rx7EbNc3dXrPltxB9qrpqBVSXJPpXoUsPdoSlfc0irXk6QJIUeRgARX1j8GfBOh+EfDf2+8kQsE3&#10;ySzMM+veviqfXTb3QkRsFDkc1zfxE+PPiPUrEaLHqDx2jfKyRkgsK/XeFuXD0Zya16HJXSbUmr2P&#10;oD41ftDR+NfFg8O+Fziwik2TXKcB8H+H2r6c+CSWPh3wbbyPgSeXvkkPUnFfn/8AADwNPrmr28zH&#10;GWBLGv0a8P8Ag7T9O8LIlxKAgiG5y3tX6FQu4Oc3ucNOMp1uZq9j5f8A2nviWni7Xl060Ym0tj82&#10;D1avCJTkeldj8UFs/wDhONWGnP5lqs2EbPXjmuOkUjOa+dqPnm5H1lBctNFWSqko61bdeagdM1nY&#10;6UUJUJqs64rRePiq7x47UxlBhimfjVqSOoWjosK6ISeTSZIpzDmmtQO40tUbPxT2NRMeaVgEZxjr&#10;Td3vSMCeTTGHAqrCuPDjmrNs2TVMLzVqA8ihIls1bc5GO9XU5rPtuCDmr0Z4reKMZaiyj5az7jvW&#10;jIMiqE68GtUjFmbN8vfJqFGPmirMy1Aow9OwG1pz4IzXS2MhOMVy1geRXTaf6/SuStsdVE2Wc7Kr&#10;s9Pd8RjmqMs+Aea817nqLYn35oDZqkLoE4qXzccZFMBZl35HSs+4tQ2TtzV/dupDg9qAOfubAEki&#10;s6W2MfbFdRLECelVLi0V+MVpGVjOUbnK3MG5TXJ67p5kRuK9EnseprG1DTA4PFbxqGEqbseN3Ph8&#10;Szkle/pUtvoXknhcfhXfTaOFkOV6mmnSQoziirPmVjKNOzMTTtMwgyDSXtjEzEbRWw4FuMCqTJ5r&#10;/jXi1KF3c6ou2hhS6SGUkDFZdzpzxdB+ldxHagpjHWmS6arqcqDWaUoHoRhGSPOmd4G5BFTRamYi&#10;PmNb+p6MDnCjmuU1HT3hyVGOfWuynVFKhob9r4i2EDdW3YeJMkfNXk899JbMQRjnFXLHXSrDLV3x&#10;u1c4ZQd7I9xsde34yaK8403Xx8vzCim0mLlfU8nkmO7jinRTEHmm+Xnil8vGD3r7xH41paxaR9xq&#10;3GAaoLkYqaKV2YIgJJ4FWmYSg5aRLry8BUG4+1KtncKnmtE2MV6T8PfhtJrKxu8ZJblsivY7f4GR&#10;zWW0x5OPSvFxeMjF8iZ9fluRySVWrv2PluS7f7KcKeOcAVy+pyX9wrrArKvQlec19P6/8C5rQN5c&#10;Bx6Ba891DwXPo0kyPbfLxgkV5kayvdan0ksLbQ5b4DaJNbarqGq3CZaGMRxbh3bqfyFe96UzzZAO&#10;AOuTXBeH7abTNIkeOJcuwYgcZ7Gum0XWv3yIymEv1B6elfH5xhq2Lruolpb8jzq+Cm3zR1R1z6is&#10;lrHEQFdRgkVTnPnl3D7WVcj61Q1S1udOaJnJKOMo/r7VkaldTQoGOcN0wa+NlhpxnaSseY6Uobon&#10;vtTwFMbFieGqg+sFGAY4Nc3canLHMeeQapXGq+fvYHDd69Gng+4uXqdjLrmX6gD2qBtdKscHn1rj&#10;hfHk7qYdQYt97tW6wSE4XO5j1zCAAg8+tXodWRuSSATmvO4tQYAc85rQg1QyJjdjFYzwS6EqJ6HH&#10;qp3r5bFUH61tWOssyrhjgivMbXU5NoCnPpmuistcX5YU4PU15lbCNLRFqLsejWWs5BHWtGHU3WMs&#10;rYx0FcLBfY25PHsavJqRPCsVGa8mVJpkNI64atI2R5hwDng0k11JEgdiSXGcMcGuattTEK/MN/Pe&#10;iXVGnnBf7o4H0rKVNvchs6q11OTeGDkcYwKsN4kzI39zPQ9zXMJqShT5Z8sEcmqcl202SOg/A1j7&#10;G+hNzqTrON4X5Nw6LR/wkJOFzyvHNcuJyUyT07g80i36FkZs89/eo+rITZ2Nj4iMQG/aR5mT9MdK&#10;011tZoSofyyMkYrz65volbMb9fXpUNpqpL4MhAHA9609g2rpGcmeP/FzwpHq/wAYZbNDslv3inYL&#10;/CCo3nH4E19JaHJFpOjAwSGOFEEKJwOAOB+VeWTWaS/FVdcZA0Q00Qgnkby7fyArq4rqW82QRsRH&#10;vLHngHtzX0eaYh18Ph6C2jBX9dvySOWrUbSS6HqVhrYe3V8gsV25+76dfwFXpNZjZozGyKcAtt4x&#10;9a87szLBavIjZ7AE9vp610WhX1u8SIds0zZBV+MnsB+VfLKk27GtNuVkdzFrsTXJW3AZGHSQnH/1&#10;qvWeoI1x+/A254bsxHSvPUu47OS4TcVUHIwOAfTNbY1qKe3j8slvlz060VFZ3O6MrbnXvqkNvdME&#10;c4UfNtbGTSjxMtsSokyMZ2sSSBXAyaykUy+eFK9MFunFSzeIraGRWwCCv8PSsoxlL4Ua+0O0sNfW&#10;WRFaTmQEhcHnHT9KsNrq23msDkgjnPTrXkuq68ULvDIyn7wIP3eagt/FRbEzscONpyeMj1qvZ233&#10;D2zR7bH4i+ybJPOJkxyuecGry+KT5+2QkqRw27O6vFIvFPmwws7bSCDvzyAD2rVttaQzoq3DsvXk&#10;5znn+tTJOOzOhVrntsGsrLGpSQLt6ZJrZ03WBKcSMA+PmKmvGrHWJHUMuTxkEmm3Zkm1O0uxcSLN&#10;aNkRq5C+vrg/jTilN8s9DphWR71HejzNhcsMdqdNqe0b1IMfXBNedwaqyOs5mKjAypOevStGXXN6&#10;qXKnHJFee0tludbqqxs3WsXEiy/wgZAwcVXsL8xvscbwRwO4rBm8QfaGKEqw7bRjFWkvIY1jCHPH&#10;zHuK4qr13uc/MmzqPtKlwFbIA69q8x+IfhLT21pPEMUIS8kQQSSoMFgOhNdebpygwf3fYisbxVIZ&#10;9EmAPCgEZ9qig6lGpzx0umvkznxCU4NdjJ0S68hol3nBwBiuysNSDlwv3h0ryfTNXAKFmw0ZzXS6&#10;R4kVdx6knp3rm5EpOUjmw9VaI9MF6v2cjOXI79qLO+dQVUhcn7xrj7bW9/3yQCOK0Yr58Ahjt+lK&#10;13c9iMr6o7a1l2vv3bsDueK0UuzKuF5b0rg7fVWiIO4nPUV0Gk6mrzqzcjNdFK1rGydzpbV7lQuW&#10;KCtexvCTtWQ7uhzVOO7ikhAByxHQ9qryXP2d9yYGOcivdjFUEpKV0F9TXn1CawlEm/J9CaX+3jeD&#10;5gBjriuaudWF3n5/mHrVOG6ZZMBuD1rnrYuUPdhLQtHXwairOQeR6mrFxqaCPC9fasCO5it4gScn&#10;rULX/ntgdK86piZRi1fVlJmk85Zix60fbxnCk5HWqBl2LnOa0tK0kSN5s52qedvrXHSp1MRNRgDk&#10;kSW8Ut448lC/qSOK1YdDXhrlgf8AZBqZZo4V8uNQigfw8U9v3u0Rk5PUk19Th8DQormn7z/D7jFy&#10;bJ4bGCDbtVUX1Ara063jfBfBT61kW+FIBO4jtWnBKrAKCPzr63LpU4ST5V6GE0dJbJbso2KBj0qS&#10;WNEXgDn1rOs42jwd3B6VeaN8Asu4V+qUK3taH8Oz8jDqZ91CpySq+2KxNT0Kw1GJkuraG4RsgrKg&#10;b+Yro7gKgGRkHtVKeNSM5GD2r5LMMPGTaaRvFX3PGfF37NnhPxUrtBHJpNw3IktT8uf908V8/wDx&#10;C/Zd8W+D4ZbrSiuu2aAkiAESgdc7e/4V9sOmAccVGd4GR82K+Oq4Cg9o2fl/kc1TBUqmqVn5H5gf&#10;2zcWkrQTpJBIpIaOQEEH0pY9claYMGJA9K+5vi1+z/4c+KMLzNbrYavt+W+tgFYntuH8VfF3xG+E&#10;viX4UXj/ANo2jT6fuPl30Kkow7Z/umvDnhoxlyta/meHiMLWw+stV3/z7FrT/E+zAY5OO9bcfiJ2&#10;CgMRnsDXkljq5kfceldFp+sYUHGTnjmvOr4Nx2OZVGesaVILsr5jYHrW4txDZvtWTrXmOma+RhWb&#10;axPatuLXRJcIM5x1NeHUpShsjrjUVjujdlyMMR6A1Zti9ywijBklY4CryTXJwam99cRW9upkmc4A&#10;FfRnwr+HMelW8d5fpvun5Ab+GinSnVmoo7KMJVpcsSt4D+Dy3LJfaupI+8sB717LY6fb6bbrDbxL&#10;HGoACqAKVHjRQFwPYVLGwzk19xhMNSoJRhq+rPepUY0loh6NlsYqaJsZ5quGBb0p5ZXGM7cV69GX&#10;K731NmXLeQu2MkYq0WYjqapWzrkKOPU1bbjHXmvr8DN+x+K5zT3LkTB0Axn1qveBIh6MakS4SJcd&#10;6oXEgkYsST9a93MMXTjhVC6c3+BlCL5vIgdWbLFse1QSDA+Y8e9STtnHYVUnlI75FfmWLnGCkdqR&#10;BcqkyMMBgeoIryT4lfBnS/FSS3FrGLS/28SIMAn3r1OW5+U4xWbcXm8nAx9a+RxNWE9XuE4RmrSR&#10;8D+M9M1TwZrEllqkbR4J2P8AwuO2Ky7fWzjOcDrX2d8SfA2l+N9Lktr2BS+35JBjcp+tfE3xJ8H6&#10;p8OdXe1uUY2rkmGcdGHat8LWhX9zqeRUpui+6NYayJIyxbP41l3GqO7HkgZ61xLeInjOA2akXWmu&#10;VADYr1oULEqVzsft5KjLZqO5uwsOc44rmk1MxD5mqG41lZ2xuwo7120aPNNI2TsVvE2sNY2bylsA&#10;A815Vp+qtrutoc7gWx+ta3xZ8WRW+mNBE4LtxxXHfDK+C6vbeZxlgea/VMpoKFAwq7H1P4X8U6n4&#10;G0mGe0TaQMhsV1Fl8b/F3i6N7e41SVLfGPLTKjFe+fBT4M6J4/8ABVtdTIku6MZBxxxXE/F/4Q2P&#10;w1u1+yoFEhwAO1fSV6LhS5rhhVGU07aHk8ydSeSepzyTVOVM1qzRZHvVOaPrxXjWPpDNeOoHj4PF&#10;XpE4qFo80khlBo+ahkiya0HTFRGMGmFzMeLmoGhOTWo8NQvDQBmNFUbRcGtIw1E8WO1MDMeOoGXG&#10;eK03iNVpIsZ4osBnspznt6U3FW5I6iMftQ0IiVc1ZiHApip9aswp+NCQmW7cYIq/EMiqkCc1fhXF&#10;bxM2EinaKqTR/pWgygjpVWZa0RkZM64NVNpD1o3Cd+tVWT56oC9p/wB5c10tjwtc7Y43DiuhtOUG&#10;DXHW2OmiXJpSIfesK+vdmcnH0rQuZgqEZrk9YuT83OK8+2p6XNZFhdXCy4JrWtdSjdRzk+5rza61&#10;Bo5SQTWjputDjJIPvWnIQpnoiXAccGpFeuasdWD45rXjuw4FZNWNk7l5n+lV5DyaRpCwqF3qbjGS&#10;Fee9VLiJJB05qWSQdKhduPwqrkmXc2OegFZ8sDICCPaugwD2yarzRBuxp3IcUcld2pY56VUW22nk&#10;V1M+n7jkDOaoz2DL2q7JkWszLCBQKR+V4qeWJlNVJMjjFZSp3OiNSxQvU4PrXLavHlWH9K6u4PBz&#10;XOatFvyBWXsex0+3Vjz/AFaAFm4rFaNkf5WrqtStG3NkZrCktiZDjmvQpxcVqKnKM5D7K9miPc0V&#10;fsbHcBlefpRWcpWeh6aw0ZK5zpj54ppjNWuDimPhDz0r9AaP5wUmVnO0dOtdr8PPCUmsXaSPHlSR&#10;gHtXPaFpD6reooXK5r6Z+GHhJbK2jdkGT3rysZiVTi4xep9jk+XOpJVqi06HoXw88Nw6XZx7owpA&#10;GeK9R0zygoG0c1w1rcC3IA4UDFa1rqxRgQ3FfJ1Hzu7P0WnBJWOxewt7oYeMH61zHiH4Yadq8bfu&#10;lBIz0Fadlq4deW5+tattqAIHP51jdxd0bcilueEa18Dp7VWNqCyAkhcV5/rngzUdHdWNu+6M5BxX&#10;2JHcRyABgDzUF74esdWXEkKHd1yBWqrv7SOeeGT2PjvWNX/teGC2eVomQDqOhqRJ4jZGCWM3B4G9&#10;e1e+eLPgXYajukgQRt/sjFeNa/8ACfXvDc7PbM7w5yQBmqdOjWPOq4d2s0cH4n0iO1kikQ7S5wUP&#10;rXGanaTWFyGkHlo/Q9jXpuvaVfavbxrcQss0ZJyBjtXLano813aPDdblYDgsOenFefPCqm7x2PNq&#10;4KLi3Hc44XHBVjg5qyXDKgOMMpwR3rGuYpra7MMgYyIdvArptA8Aalr8ibEkRWPQLV0sHOu7QR5P&#10;smZiSMVZg2dp5FTW7yKpc8IeK9VsP2c9anh3wwTncMHKn86r6t8AfEem2uVgl2LyQUNa1MtrxWyZ&#10;LpeZxVndALtHXpzV3BeSCQMUKNng9arXPhrUNKZlltZQw6kA4FOik8pcHO737V8/WoypvVWI5XHc&#10;6mz1DhRnp3JrZttQOzG3d71xdpMz4xx/WtSyu3gbJBArwqtBHPJHUpchRgkZPP0qaO4Kt1zkd6wU&#10;kaZwQOtWlkaLGTk158qVjGRs/aAG2jkntSfaw3XCnp1rIFwWlyuQaNzB8549DWfskZNm6J1C8YI9&#10;qoX1yUConB3ZqJp9ij5iFx096qz3AIyOTRCnZ3E3csNICoaRjjHQVUuL5Yl3K23t1qrc3WxjgEHH&#10;c1jaheF89QBXdTocz1Mmai66YwFVdz/Nhie3P+Namh6tmBkyWdvvLnArz7TNTV9SkiZlwhCjJxzj&#10;NblhLJ57KG2c4JPauuvhkk00c1rM9Z0/xC11FEjqBJGu3eB2qZrspMAC8MpOQM4Psc+lcNYao8Ep&#10;R2BTHbv05rZtdRWYNIWdxt+UE/yr5+rQaZvB62OtEkpiMiyLICcFgcnP+TVmDW5EK7AAAvzKpyOl&#10;czZ6iIEAyCGIJ3Hp9aknuVjdlgIjLgnrgH6Vxuk76HQjb1PxBHLCoYBOmcg1zGoa08B2Bz5ABZNx&#10;6CqN3dtKzFiGCjBC8H/69czqepmJHIHHqeg+td1DC8zFKRuzeLpGZMs2F9yNw96rDxG80ixRy8Hk&#10;jNcbLrLG5cgnAH3VP3vWoFv991tDlGPdxyRivaWAjbYy5m9j0zTPEW2WSMyEFOAT0NbNl4mVA8hw&#10;/YEV4tHrUlsr7gxG7BOf0/WtCDXTYzqJ3LsV3Ko9fSuerlaZXO0fQ+i+MisUIRkEOMyZGWc9gK6n&#10;TfEEc8jSvIQwxz0J47V89+HNQV3WSaR/LJ+Vc9TXe2GsCYqEb92vTJ96+dxeHlTfKjojWelz2q11&#10;HcEdpRtOMRZ/rWhLeP5TFWye4HFeaaRq3mPsUkheS7dAa6O31XzogvLv1Zs4C/QV4ErxbOpV0zpV&#10;lL4cErzy3+FW452EYUARgnr3NckNVSQKtwWYA/KFbGKYutTTyskWU2t93dnI9axjFNj9sj0I6iIr&#10;YEyAhP4TxXLazrbzQzxDGAMnmqk2qYgw0hdlxlR2rnNW1SO1JZpkYlAxXNej7PmaCpUurHPr4kUX&#10;8i79vzEEA810eka0iSxs7Z+bgk18+6t4uS18UajEJVG2UkDPY10Gk+M2mMQD5Geua9LEZVNRUkjz&#10;qcnFn0xZarFKVYvn6V0NvqyOuAwIzXh1trWy3ikjlJJA4zXT+HtWlnC5bjrya+fqUOV2SPap1Wer&#10;2TqznccnqMVrW18tuMABmz1zXDQaoyRKwY8dqt2+qlnDMTisPZuLsjuVRHo1tr5UBd2FOKuPrSqj&#10;ZII7V55/aKKwCsc+ma0rK681QTkg+pq+aUVYvnOm+0+a/HQnOavQSxIvzYz61y8d+se5d3P1ol1R&#10;kflsg9q4pN7j57bnTPeLuKKd1Wbdwili31Gelc3aaigQtnGa09KukuZwZD+5T7w/vH0rGEPaVEgU&#10;zqbAqAs0vToi+vvV0amrSYZs+gFcxcaznDHATpt9KSO73/PG21R6969VTVJcsP8Ahxcx2UExuG+X&#10;gHknNaMdz86hCQc4PFcZZajIE67TnvW1b37EqRhh35rpp4nZFo6mMZAJ+97VbiVCoPGc8A44rKtr&#10;tJgrZHHUVeilVlPOf6V9PhpJpNEtHTabMJEEW4EjnOa243/djPOOOK4myLK+4Z+ua1oLyYDAchTw&#10;ea/Scqzb2UEqkTCULmpeXMTKwPJArEluFBIIqzPJhDwSfesyT5st0b3rgzPFzrTuaQVh63BKsC2c&#10;nioy7AnPFVZC+4ADI6+lKLjI5+UHtXyMqzbs+h0RQrAq+fvYrK17SrLXLSa0v4I7u1mXZJFKu4MK&#10;0XcEHacn2qjLIoBB+9XFVd42NkrqzPin49fs13HgZrjXfDET3WkZMk1oBue3+n95f5V8/afqzGfO&#10;4gDqK/Uu4SK5ieGVN6Px82DkV8UftMfAIeDdRfxN4fhK6TcPm5tYxxAx/iH+yfTtXJSqq/s6vXZ/&#10;o/0Z85jsD7P97SXu9V2/4H5eh5XZaqyNnzN1a9trEkk6BFJYkcDvXEWzsrgde9ew/BHwX/wlfiSK&#10;SVM2tu25++T2FY4mlCCcmeKoSnK0T3f4HfDtYUj1fUIszuPkRh90etfQtq3kxqOPp0rnNJt4rSGO&#10;JAEVRhVA7VsJcbiRnpXh05qLbR9nhqMaMFFGrEwZslqmF0QM9hWXHLsHGc9zUsb+acg4HpXfGtKK&#10;ShuzsNVJdybgeTUiMFyWOPrWX5xiO3NO+0M4Ge/Y12xxPI7taoW+hqG52EMGzz0q/DeGRRnisG1d&#10;WYg9av2z/Pj8K9zAYyq3o7J9DOUUbNvC8vJPBovITHHx261ZsZQ1uoxyOKjvWwpB/iHSv0mWForB&#10;c6d21v8A15nGpPmMSeQswANU7p8LjPNLf3IhJI5IrIvdQ2pz1PNfk2PrRpuUZbnZFiS3KoCpNZV3&#10;fcHj5R3okuPMQkjHvmsq8u9hZWOFNfFVqr2Q2yG8v/NI2njPeuT+IPg/TPHugvp99Erlh8sgHzKf&#10;Y1s3coQgfePU47VWW54YgcN93NctKtOEuaL1OadpXTPz6+Ifge/8A+JZtNvASgOYpccOvrWNaSC3&#10;5Zs19jfHj4fx+OfDMzQxp/aNupkicDknHT6V8LahqDadPLb3AMc0Z2up6giv03Lq312kmlqtzznH&#10;klym9fapvbAYD1rnNY8Q/YrcgP8AMaxNR8UIoKoct9ax7K0u/El+oO4R5r7LA5VUqyTkrItMxdfF&#10;zqjefJkxqe+at+D38rUYWzjDAfrXceIPC6WukCMABsc1xmmWxt7uMLxhsV+hUqapRUV0CcbKx+n/&#10;AOyH4vntPDUcZuCIgo+XPSk/aE8U/wDCQ+IYYUbesIySD3rxj9nvVr3TdBUqxCEetdDrl6+oajLN&#10;IxZyetduMl+6jHuPAw6mTJEB9apTR9a0JBVeSPPNeGz3UzLljqs6YrSljqrIgBpFFFkNRsmO2atu&#10;lROuKBlVl9qiaOrRGB71E6YFAisY6hZODVthxUTLTTGUXUc8VA8eavSJULJVoV7FB46hZMnpV948&#10;VC0eD0qWhXKu3mpoVwaQx4PSpIwMimJlyAVdjFVIBirsQ4rREMew4FV5Vq2RhagmxitEYozJl61T&#10;dcNWhMvNVHXLU2UyezPzCt6yfisG3yCBWvZtyK5aux0Ug1PcEJFchqcpbcD1rtrqIyxVy+p6eSxI&#10;Fcasdj2OIvozuJFVUlaM8HFbt5ZkMcis17Qs+MYrV6Gdi5pl/JuAya7HS7jzFGTniuSsbIoRxmuo&#10;0uIpgVhKx0RubuflHeoJGJ9qsqoCfhVWdgp61jY1uV5OvWmGmvMMmlDggVQhw6cUgUEnNIppQ3NO&#10;wrgYhUE1sMcDj3q1nilJBHNAr3MG6sA2cCsq5sypxjiuslhDdKozWo5ytNSZHL1ONurQ88VjX1iW&#10;Bru7iwDDgDNUp9KDL938a3jJMykmeYX+mk5+X9KxpNKDSZAwa9RvtC3Lwv6Vzl3o5jcnb39K601Y&#10;UJuDOfsbAowyPxorfjsyvaiuKcbs96lirRtc8Sm1MRrgdagtbmW/uQiZbJx9Ky52LcDJJrt/Amge&#10;fMjFckn0r6rEYhwWh+W5blsJtSkrnpfwx8MgMjyLk5Br6G0GBba2RQAK858IaYljAuMdBXfadd7S&#10;Bnivma1Rzd2ffUaUYJKKNppMZp8chUdT7VnyXGFyOQafFPuHqa5TtsacGpPC/wB7itux1zcQM/rX&#10;HPLyMdaS3vGikzk9aYtj1C31LcAc1pW+p4x83615ra62VONxxWnDrWCPm/WsnEtM9A/tYbvmbIqR&#10;0tb9AHVXz6gVwo1Uvj5u9XbfWxHj58fjSt2Hyp7mnf8Aw/029Yt5KAnuAK4nxL8Eba+lWSJQATyB&#10;Xbw+IQAPmz+Na9jrAvJEUDOT6VpFzbsZSpo8Ak/Zlnv9fhkigBOMM+OtfTfwr/Zz0/QIopJrdZJc&#10;AnI4rvfBehpKqyugJHciu/inW0IUADGBwK+jw14QUT5TFxXO1Ax/+EKtLBAFt0AHbFOl8B2Gow7X&#10;t0OeuRXQXd8kyAAc1YsEJTPaulxR5jgeJeK/2ddC1kvmzQMe6jFeT65+xlaz+a8MZRTntX2DcmO3&#10;k3OcjrVObWYXyoAx0rlqUoSVpK5pGEnsfnT4n/ZW1vQ55DZqXjB4yK4DUfhh4h0ZyJ7KRx6ha/T/&#10;AFG5sHTDhDnseaxp/CGla3w9tG2fUV4NfKqFX4VZ+Q3hefVo/MtNI1CBjut5Fx/smomEkZIcMD6H&#10;iv01f4B6HexFjaICeelef+Mv2UNL1JHMMSxN1BUYrw6+RTSvTZxzwj+yz4NEsaA9ckVL5iqvXtXu&#10;njD9lXVdHaSSzzIo6Ka8e1/wTrHh12W6spFC5G5VyK+dr4GtRfvxOGeHqQ3RlG5UEY5xUNzJvAIw&#10;AewqBVZX2sD71ZaNduB0rjsosxtdGbc5Rec7qw7+Ty1OT9fSt28ULuAOT2rifF+oHTNKu524ZEJH&#10;5V6uFh7SSiupk09jM8NyrqRvrlCGP2pgvPYYH9K7vTbkxlmlXJfgf7VeVfD2Yw6TExGCzkux6dea&#10;9Dt9VWORQNjIFPb8q9PMKT9pKC2X6GdSNmzrLWaJpNvllzJ0HpV2EPGRGJGTrhD1FYGnXDTBWkYo&#10;gbGSelbkdsQ42P5jE9Sa+Zqx5XZiRfjuJmHytnjvUkk4ZNzckds9KbaFoYiACGXPXvUc88G3DIzv&#10;34zXDa70RuijfXRjO4LlTyGB6fWudvm85ZGMm5s52Adq251jmRtu4HrkA81gahp8rIzksox1DY/S&#10;vVw6it9CWznr6URsrAnAIKo38NYes+IUsY3feokxwc8CtTUNsMJcA7vevPdfsZtQeND8iu+MZr6z&#10;CUYVZLn2OujTi2rmlZ+NlusoHG5my+RjP0rudF1WAsbpyhcjBDnH6muFvPBmjC4trbT5759QijJu&#10;GmVfJJAySpByB2AxWt4esJIgY5Nzr1wDXTjKNBx9zQ9Gvh1Faqx3sWuSS3VshBiVyTn2H616PoF6&#10;sSCR4ywIG0sMAfhXk9jEtvMZnhJTAUcHIzXt/wAM/hnrXjPy5lie1012x9onBw3+6Op+tfD5nGlC&#10;nduyPGmrPQ3NJ1YeaHzkE42DofpXoHh/wVr/AIiG62tntEk6SXGVH1x1xXongT4PaR4bhW4WMXN2&#10;i4Mztlvw9PwFemQy29jCI/Kfeo6kAD/69fB1JU5SvHY0p0ZPWbseZaP8CI0Ef9rarLI4HK26hE/M&#10;5zXYaf8ACfw9ZEPFZec4GDLJIzZ/P+VbD3097OFQorEdx/KtO2S7jCqsZLgYYgYA96zjJXvbQ6oU&#10;4LZGevgPRrIFnsbZdwyNsIJb+dTweEdMmidzZQmMnAjeNc4/Kr4eW9ZSU2Op2jnHSt3SrGOKNXQS&#10;TS91ZeBXoUKSrVLRXu/1/VjVxRxv/CivDHiOcvP4U027lf8Av2cRbHuSuawPEf7LfgSzmVpPCNta&#10;MTjfAHiA/wC+SBX0V4Tt7q3la4ePEYG3aeDUmsXVuDL59szK397kV9vLJ6bwSqKo4Sfrb7rkqlDe&#10;x8l6z+ytpEyl9Iv7zTZNvyqXE8X5HnH415/rPws8W+AZGkltl1O0B5uLIM2B/tIeR+or6u1W5trC&#10;dhah1XOeTkY9s09buKW3McpO0gFWZeR7V8HUVpuDldr5/jozZQj00PkC28SGdSN+COMe9aEPiZhg&#10;AjHTmvdvGnwg8PeLFa8MS2V6Tj7VbfKc+46EfUV8/wDjvwDrHgGZprofa9O7Xca8A9tw/h+vSuRp&#10;Xs9GP3o7mzDqDylXD4U1uW+sMuFD844APSvMLLxBE0YjD4OOKvx66lph2myfSuSpCd7JFKpY9MXV&#10;vKjy33vWmRavKzlcbwe5rz248aLdYVWwBgcVftfEQMfyncxxg5rKVBt6DdS56DBetMyRqcljwB3r&#10;sYJ006yjG4Er+przbwNcHUbiaZmGIuE5/i7118UjyHyy2VxnNaRiqSvbVmsHdXNVbrzwpLZU8/Sr&#10;UUo3Z3ZHTaDXMGaSO7EYO1W6be9aVrei3yG4fOMtzms3HmNFLU6dL9ljEaEMD2PUVatLyYJmQZXP&#10;HNcuNUU3C5BBHPFbNtfGQD7pUHrRGN3c6Is6mxvXicZYhTzxW/ZzlsDJJbnr1rjLW5iJAGGYDJOe&#10;lbunXyEcEg9jXrYabg0uho9TuNPlDIB90+hrXt8b1Hv0rk7O5BIYMcqelblrqEW8Mz7SD61+h4Ct&#10;FqN2YSN27tii7sjnmsC8uBCx3Nir15rq/KiHdxjPaud1EtJuOSQec125tVpPWiKN+pML5WIGTz1y&#10;OlQTXJDYJwvQGqMaHcTv+btRNcKkfLjd718TUqTktTriTTXBPII2iqr3oGCSA3pWXLqqsxIbA7g1&#10;RnuscsxxzmvOnW6xOlI2zcBUJOCMdKq6hpVn4m0y60+/gWW2uYzHJGwyCD/WsmPUWgZVf5xjB+tX&#10;rS7VHJDcZ5J965ZTUnyscldWZ+f/AMZfh7d/C3xvcaSys1tI3mWcp/5aRk8fiOh96+nP2f8AwsPD&#10;fhO2eVcXVyBI5xzg12Pxn+GVn8TtGtJGUC/02YXMEm3JZR95D9QPzqbw3ELa1iiyF2rgAdhWOPxT&#10;dGNPr18z5uOEdDEt/Z6fP/LY7K1fY4ck7QKvwXI2k985FYcN0NpUuCKumRY14PPFeHCo76dD3IbG&#10;xHc5Ul26jpTPtix/MGIb0zWf9oCR5zmoBOZDkYx3zXa6jSXc0N1NQJILc/jUsl9vXg4b0Fc7JO5X&#10;KEehGe1Tw3JjUdj35pPETbcWOxui+eBQRgmrdlqUn3zyKwkvs/e4FNfVDHIAjEJ3zXfRxDoyU+Z6&#10;Ey10O9sNRaWP923PfNM1PUmVVLMFUDk55rgzr81sVKZK/wBapah4kkuEyzlXHbsa+mnxKvqrpu/N&#10;+Bzezs7nQXerQvKcOGx3rDv9YfzPlwcdqwrrUWufukqRVQSsOGfLV8JiMbPEN+Zpsan9sCQOAc88&#10;+1Zl5qRHGflzznrVK+uljkJUldvHTrWTNOGJd3IFedOTWjM5S6GlJc7gz+ZubOKqtqBPYgLxWc17&#10;HHE37zr2qkL1XDYJY8VVKOvvGDZqXUplBJ4Urgg18KftT+Bm0TxqNSskKWl/ywUcB6+0bzVXAcBt&#10;qjuRXkHx/wDDsXifwfPNHh57YeYrD1HWv0ThXErDY+Cn8MtDCfvWPia18P75N82T7V1mjCPTsCNA&#10;OOtZsJaTtz047GrsQZMZr+i4xUVoilFGnfyNfI4ZsjHArAt9ID6lEgHLOK00l+bGa3NN02OaVJQP&#10;mBzmny3FUV0fR3gC3h0TwjbpgCVlFPkfe5Y+tcv4Pv557RI5GJVBgA10YbJrnxlTmko9kdeEhywH&#10;N81V5OOv6VMTgVBIc15x6CIJKrSAVYkqu/WkMrOtRMmasOMcVEwoArOlMZancZNRt3oArsAPwqF/&#10;bpVhhzUbpzQBVbFRsoPapnTk0wAe9WiWQNGDUbR96tslRtH0qiblJo6ETnNWmjHpTVTJ4oQMfAOl&#10;Xoh07VXiQ4q5GnYjtVohvQUrxVeVauY9fSoJQBnirRkZsq5NVWX5qvzJxVRlw1UO5NBDnBrStoyD&#10;0qtaL/Kti3gD4xwa4asrHZSjcNvycjNU7m0WUHgVpvD5aH1qhNkHrXHfsd1rI5vUNK64WsSTTyj8&#10;r+ldpKA2e9Zl1ahgSKvmJsZdpZ7sdK27O0KY4qpboInz6VrW06HGTWUjWJJINkYrNu2+WtC4ORkH&#10;IrMuT1pIbM2SQhvpTlueBk1Wu5grHrWXdaiIzxVozbsdPHIrAc05jiuYs9ZDHG79a2Yb5JgOeaq1&#10;hJ3L+84pDIag356GlycZrNsq1yfdkUxuc0wPxTx60hELwgnIphhx1GRVkjPpQMYIIqkMz57VXU4F&#10;YF7pqljxXVyoCOKz5rffkMOKtTaM3FM46Ww2k4FFdHLpyspx1oq+ZdRe8j45tE865QYyM17T4Csl&#10;iSNsfnXkvh+1Mk6E+vSvZvC+LeFa9HEzcmcmDpKnBJHqGnXISNB7dq1LW/8Amzk9a4q2vipUbv1r&#10;Vg1EZHNeXLc9mGh3Md95kYHFW7a4OCM1ydtqPA5rQt9TGRziszc6SJN79ajuCIm4qhBqWO9Nvb0M&#10;uQeaCGy155BGG71ZS8ZGHNYtvPvPNWHnGRzTM7s6WC9yud3aj7czP1IrGgnJA61byRhh3pWNFLQ2&#10;1vXEYAbJruvh9bSXd9CXBIzmuF0Oza+uFHUZr2/whoi6fBHKVwQPSu7D07u7OPEV+SNlueweHzHZ&#10;2C4A5FTzXPmPnOAK5ex1QmNI+gFSanrcdjbMxcA/WvZukj5ySbZ0C6rGswUsMfWtZ/EMMFuu1sYr&#10;wO/8YSTX2I2yM9quX3i9rLTy0smDj1rJ1bGv1fY7PxV8QUtXIaTAHbNc5J46adAIicmvFdS8TS63&#10;qhCsWG71r0HwfpbTsjyDI681xupKTsj1IYeFON2d9obzam4aUnGc4NdxpqeS6+1chazRaci9Bx61&#10;t2mtI4yCPzq1oYTblstDvbfVRHEqmpjqSSjsa4pNTMnQ1ZhvX9TWvMjmdM6Weztr1cOitn1rkfEX&#10;wp0jXY2WW2Q5HpWtb6ky8E1oxampAyaiUIVF7yM3TPmXx7+yVYX++WziML9QU4r538b/ALPniLw0&#10;ZDBCbmIcYAIOK/TBJ451AOGqhqPhez1RCskKEH1Ga8bEZPQrapanLPD05/Ej8f8AX7a50ZmS6t5I&#10;GHGHU8V5l41u9Pm03Vo9RklDizZ7ZYj96bcoUN/sgEk/Sv138efs2aJ4ohctaoGIPOK+OvjN+wbc&#10;77m50vdl4njAB6A45xjqCKzwWWLC1lOTul/SOJ4Bc10z4j8G3/2e1SNvuj5v1rto7klkkVAFbpV3&#10;Uf2d9e8CWrtqUdxwSoMS4XHvXNXVvc6aRErFtpxywP05rfFYKVSbnHqcNXDyUmmd5Z6kZYFDSIcd&#10;K6PT7xeAJAdw/i7V5LZ+I2t323CkYPWu003Wobwq0LDYQAPrXyWMwNSl8SOV0nHc723uQCQ8m44+&#10;gpGuVjcnaNh74rMs76KWNSdoYdzxUtzqw2BA4IIxtx1r550nzWsT8JZGoO3yxRrGp5zt5FY995tw&#10;0hL5JOMntSrdurHA4PHL8AVtaRoZuczXDA5bcI064rphDkeg1qedaxa4bLDjPAIxXNzaUtzKxzjZ&#10;yRXvqfD0amglnUhmBbIHAHpT/wDhS0P2a6dEb5Yt+SO+M17lGu6cTaEuU8JXSQ0m7y+2Mrwe9dD4&#10;c0G61G5it7e1keaU7URVJYn6V0vgHw0dR1ye2eHzsR7goGecgf1r6j+Hfw6s/DkUdxLCpu5Vyz8Z&#10;VewHp7+tcGYZlDC0uaTu3su5tOq9jmfhV+z9bWhivtaVbq8XDCBiTFH9R/E36e3evoTT7K201I0K&#10;IqKMARnkj61iXDpBiOMhSCPqBVi2nzDkM0a98/pX5bi8bUxU3Ko7/kjBLW73OqtrxGl3gqkfUKfS&#10;rZuo52nd3BHQFxn8hWPY2ySxBdpO/gAH9TTYo/Lm2jg7scHOawUpK10dKvbU6a1CwW6yI5M3XBHT&#10;HStO2vGl3Sy/6wnHXgVzttfvDM5OHUIVBNOa8M8SxxDDKSzDPWuiNR9PuNVojq7adVnXcSwJGWAG&#10;R9K7Gwe0URuknXoW4ya4PRInmKgDocj3roY5A9q6NE5eM8ALmvqsulOnDm5Rqx6ja6zYx2qCVdr4&#10;xzXKeJtR+2XLLFKNmPujgVyn9qahBHK5G+LOCOrD2FNluiGBZTgAHoa9zHZ3PFUFRcbW8rF7jrvZ&#10;uiTy1BY7T54yv1BHSsy2th88twQLeEkYUnmneIdcMlsoRlCIwKoBjPHrWTFdrMfnJwwyo9favzzE&#10;16fttNbfL+v1NNEXoLw+VLGqkRM4KMO31zVbUbaO5jltriJHVjskSQZG0joRTpblILIiKZMzcFMg&#10;Hjt7VTFwizMt2ZMFcZHX2Ncc3zJJv+tSr20Pnn4w/BubwvbT634chZ7NMtPYAlniH95PUDuOor5+&#10;n1+5upkbz2SJeqr0NfoMyLc25ZkDJwQV7ivlb4/fB1dMa68R6FbmOMkvd2UYyAO7oP1I/EV7GXYq&#10;HMqNfd7P9H/mctSPK7x2PObDWRtDOTtHvWpb+KnVCCRyeo7V5fFrkEoBiuEYDnAYVZtNeE1/bW6H&#10;JmlVMZ9TX0MsA77EtWR9Q+C9WfTLSDdw86hmwM4zXqFjqMUloOQG/vV49pqg2lsYzulVACfTArpt&#10;H1aaFUUjK56n1r5HFpKTsb0pW0Z2s7pEN4OWbgEGobUfaJQWOCP4c81Ws5xOAG2uDyR6VObc2zbl&#10;+ZTzgdRXAtdTpXc0lxvQOShxgetXYdR8ghcbl6ZPGawReAlfMXbkkAMa0rOZHPzcjPCjtXRBI0T1&#10;0NqC8ZJA6nj0z0rorTU4mQDO0EfeBrj8kuCpPsKu2Ux53HHYD3rqhFp3R0Jne6fq6x4UkkHvnrWi&#10;L12fcrbvRcVwMd20DeaTlQela9lr29OMsc9R2r2KNZJWkyWdZBqsgJWV2ZvXA/KmXOtgjaX2nHAB&#10;rlJdQd3L8hRz1qKS9ZGyf4uxrWrip2tEEjpv7ZYRjByPUDmsK61je5bnbnGKpm8Eak7u3Qmsa51A&#10;GVlBGAexrxK05uzN07G9NORGdr7lI6dxVa4vuCWbJ7AVjrqSIrRkkEHjdjp9apzak0i/MQpIycVE&#10;pK2htFm8dV8xZRj51qey1L5wrMDu4ri5dX8pckjjGc9+KLPXhcTgK3AA5B/Ss2udpkznZnp1vqRj&#10;UHdlehA54rB1SdbK9zER5b/MpHT6VRtNVVkKCQhs4qLU7o3FoxGC0Z3D6VwY2nKVN23RlU9+OhsW&#10;V5nBJ4PNXzqSodqybiOtefjXxDEfmwB70W3iHzmUK3J65NeDRm7abkQqJHo66gSByCKqPfSLITna&#10;K56HVgVAZucetT/btgOfm/pXVKctLnVdM3k1Isdv3jU0F64yW4J56VhJdg7SBjPerSXgBwSOK3Se&#10;juO5uNqPykgbqZJqHmKGVRnHU1z82rKpKknHtVY3xPCsenSlKo1oZN6nSrdsynJBNU7hQ20sRzVS&#10;O5EKgsMnHUmotQ1LcowAGXpTa5o3e5NyzNMqlhHwMYqi07R/NznPFZ7akg43fMeapXmrhFIUbh0H&#10;rmsnCRnJ21Ld3dhwSzhX6nJrCvr05YZIFVtQu2nO9uMcACsq4lkmB5+XuR1FN00lfdnNKRdS6DxS&#10;fXGc1Gl9Fbq29sD2qhJItuRG33mHfvUV5OIrby9gJfkH0q6VOU3bsYt9S5eXS3FtiMjcR39a5/Vp&#10;IptOubeQAtIhUr7YponIGd5GDyKzdQu4Y5Q6sSnQ5r6TAQlTnFrozO92fI2swppGuX9oRgRzMF+m&#10;aqNMGI2HrWt8SmRvGmounR3yO1YlhA88oVVzX9Q4aTqUYSfVL8joTsi3aQvLMB1FdvpNsYIVJrR8&#10;J+A3ltftcqEIBnJqeZY5L5LeHnDY4ruUeVXZm5czsd34QTZpoc/eaugV81l6bGLWzijAxhefrVwP&#10;xXhVZc02z16ceWKRYZ6id6jaUkVE0lZGg9mzmoWaml+TTM5qSkxGOTUbNT6iPT8aYxrAHvULnk1K&#10;ePaoGBzQAxjioXbJqSSoHNICNiAeaRWyKCM9KciU0JiAZ9KClTKtBSrJZVeOkCYqwy0gjyapMliw&#10;p0q7FHiooY8VeiiGRVJmciIx9Kryp1FaTRDBqvIg9KtGZkzJVN48mtSZM/hVQx5JptgSWiEYrbtM&#10;5XsKybdcCta3IBFefWPRoFt0EgqlPb88AVd3YAqJ2BNcOqPRtcxLiPaefWs+4+XP5VvXUQZTxWDf&#10;RlSfStU7mbVjPeXBp0VyQ3BqtK2GqJmK5Oa0tczbsbC3xbg1FO+9CRWVHc7WwaticGLrUuI+a5ia&#10;pP5ZauL1jWPK3Zauo16YbG7V4/4z1RrXeQeK3pwbZhUnZXOlsfEQ8z7/AOtdPp+vZA+avn7TvFGZ&#10;sbz19a7fSNf3hfnOfrW06djKE+bY9qstXEmMsPyrUjuVl6GvL7DW+F+Y10dhrWcfNXFOJ1xl3O0V&#10;uakRutY9lqaSYyRn61qo4ZcjvWaLdicYFNkbHamFsCo3lOKpiY4vmmEgnoKjMtKp71JIPECCRxRT&#10;ywxRVDsfIHhqL98uea9U04iOJQPSvLfDzGOVTxzXpOmTb0UZ7V31nZkUVojobeYhc+nrVuC7Kvyc&#10;VnRYVAc01pdjY5zmuTc7EzpI9QIA5PSpRrGwgbunvXPR3B2gk49qqXN7gkg0cppc7611ncvLVZ/t&#10;cPxnP41wEGpMo+9ViPVW3DB70uUlu56FbX4wOeTVwStJznFcVp9+zFSzceldHBfqUA680rWEdRYn&#10;zNo9K2FjLKo96wtEmDEc8122jaYb2aMAZ5HSnGLbsOTSWp2HgDQ95jZ1zznpXsVrbiKAL/DjFcx4&#10;V0oWFojkYwK2ZNYjt4DyMZ9a9mmlCJ4NafPLQu3d7HYQ7icY61534j8TTalOYYmJXOKm8R6+bjci&#10;PhT6GuSfU4NPBldgWHqaU59BQh1NyBotKtzNO4LYzya888X+NXvp2ghb5enBrP8AEfjGfU5WhhJK&#10;9ODTfDHhWXULhZZM8881zvU7aceX35HQ+A9Hku5lkkXqc5Ne0QX9voViCxAYCuR0m3g0C03MVBAr&#10;kvFXiuS/n8qJuM9qltLYvWq/I7uXxeb66Cq52g+tbllr7RIMv+teT6KWRVdzkkZzmtwaoVxyeKm7&#10;LaWyPW7DxBuIy/610djqyS4+YV4hba6Y9vzfrXR6X4n2EZb9aanYzlTvse0wssqqQakVWL4BNcJp&#10;fi5SFBb9a6XT/EETyDLDJ963UrnNKDR0NrcvG+3JrZh1Aooya5S31eFrxRuXBNbsmyS3LIeT6Vom&#10;YyRtR6gjryc1XvoILyPa6q4PrzXNG+a3fDMQM96v298xXcDlarmT3JdM5zxL8L9K12GUS2sUm5SC&#10;rKCORXx78a/2No3mmu9HTyHGWwgyD+Ffbt9rJh79au2unx6vakuoYMO9RZ390mVJWvLY/Ev4h/Dr&#10;VfCU0kN/ZyRohwJApIP1PauQ0/U7jSWCbgYc9j0Ffst8Rf2ftI8ZW8oktUywOcr1r4J/aB/Y41Lw&#10;XLJqGiQNLa8sbcjp9PSsqsPaw5Jo8+thote4eKWGvM0Y2rvXjBra0+dr59ijL4JrzoRXmkTtAySL&#10;tJDQv8pB7iui0rxZBpySAQ5lkXZmQY2Z/wDrV8jisDKF+WJ4dSi4s7C0WQTZEiuM/MR/IV3vhzVI&#10;7QHy41YEhWY+teQ2/iyKM7nACDkn+gqs3xRuoXH2KyVowx2iVidx+grzY5disRL93H9EYxhJuyR9&#10;VaFqEbxpFEyyYP7x26H1x+GK6NtWh+wMVCgzKQmOQTjFfIafGvxJoR/03SbZomAO3LRtg+hOf5V6&#10;b4A+MFj49vLewt0ns7oAKYZcEEdSwI44FZ4vLsdhYOpOHurdpp2NnTnFcx6d8M/AMOn6nPrEg2mX&#10;KxR+gzyTXsf2yEIityTgAAdAK5NZYrS0t44iCygEAHp9adBqLBy8nznPy4r8ox+JniKt2/QyUnuz&#10;bubhYbpdhY9eT71ftrwFkIYghfmJPBrmRfLJctvIU5yBjnFaEd+JZVU4xjHHpXmU4NsdzsLLV8rt&#10;jYgjLYPersF5NMpk4CglPp71wjXswuolVv3YOVZT275rch1Fo7eEZJzkmvThByVmdEZdDoFmIXEU&#10;uSOWbParOlTSRRFmYiMvnGea5JNYEu4RIPm4znpjrVuXUizpEz73UYyDxmuiNFRtJj5j1Xw1crLe&#10;BHZ41K5OPSvT9Et4rpcWrqRxvLDmvA/Dl/JFH5glO88DP8q9A8KeN5dNmiSZV/eZywav0HKa9GlG&#10;MKnUqLueia34dhgVJpCCQ3I6A1yPiZ7eGAyRk4HB9K3bvWYtRthO8oZVTlM964rVrr7WjxxOr4GS&#10;Mdq7c1hRcJeyS1NE7GFqtzClvwy79wwuOaoNKHFuqMruyklAMMDVaeNZcs4UN/DznJ9Kz7/WDpsQ&#10;QqocNw4+8v0r8or0VdyZo5dy5cXDTXWMgvyHDCov7ZhjPkzK7ybxlScbvp7iufbxFI1/5oeNg4wx&#10;I6e9VNQnwFmilIkAzICQQTk8iuGyV2jPn6o6iDVTLbskUkitFIR5bDadpx1pZ4UvrGUSNiSE4Ze+&#10;M4/GuW0y7uZvOeOTJYgMW4yCeK2LO5aO2aNlzIJM7jg9scf1paPUuMlLc+Gv2lfgs/gXxKNa0WCS&#10;LR9Qcs6JnbBOeSB6KwOR+I9BXl/gPVJh45021ncs0b+Yw68AGv0X+I/ha38XeFbrTLuAvBcRkcdV&#10;PUOv+0DzX55+E9GvvAfxs1DTtWJivbRZUZmXh1PCsM9iDX7PkWZU8yy+pRxD/eU4v1ato/ls/kzJ&#10;vlvE+ufCmrrewRA/KQB8uevHWuttdq7grBg2DnuPavMfCFwEcsp3bgMCu+sJ9zYJ2Yxj3r8pxEbV&#10;Wi6LutTah1RrW52r1AxyeMV0Vlq4n+8QxIxg+/euRmjLjIGGC8k96Szu2t8nB69DWcKdmdF2mdrc&#10;7bnrkMOhFSWswjfBY5GBz6+tc7Z3/nqVU8jvmtCCdlLFwfrWqiaxd3c6ozpsyvBB6jmi3vgJMM3H&#10;bB61gresuckZHb1pJJRJgqdrjuDW++p1JnZpqMWzoGIGee1SreFbfcrc5yNtcV/bTIm2XnHpwau6&#10;Vru0YcgKeMnnFdMI+Zm5WZ1jat5RVmITcMDJ6iqz6qFZnLHjkn2rl7zVxEwBG4E4XJyPzqjdalsk&#10;VixIYfdzxRN6CUzq7rWxcKVHTpgnBrFe8aGQDeDGevesaXU2ZP3Zxjqazp78pliSSPeuTVlOZrya&#10;3JFMpJ4Y/epr6wwyN2Aep6/hXKXOpkvHuwpyQAe9UL3VpIlLFvlA5/xpRWtg9ryrc6u81cMHVW6H&#10;niq+l6h9jYOHHJOc964W517y1dlfJyMH1Hep7fWS8S5cHH9P/wBddEaaZzSrXlc9Vs9Y2ux3nOMn&#10;mti01pZPLUtuJBDD1FeWaTqwZnkcksSeAeMY4re0nUHmnLk5VBn6VLp6nXSm5FDXfEQsry4hMn3G&#10;IxWfp/ifdIv7wgg+teV/EXxb9m8UXke/hsMKw9K8Y7plBfkn1rnWTNR5kjx5VnCo09kfTFr4m3EE&#10;vW3puvNeSBQxwDya8N0vxSs0agtn3Fdho3iTbwpwM8H1rxq+HnB6o9OnXTPY49TYDaMYxyc1IdSX&#10;yz82SfeuL0vVDIA28YHJrYjuDNk5wfpXI5N7Hap3RqjUWzgAHNXIpSIg7A4/nWPBKqAuE5HBJqxF&#10;dbyN7bVA6VUIX3Iua5nchWVSTnoe9U9Qu/Jh37hk8EdazbrWGjiZEfj1PWsO6vWZj85KjmuuKjex&#10;PMXbu4k5DnjGQwqvHqHmKFPG0k5qibxrgAOeR/KqFxcsGZU4OK2lFW0Jk9DRk1BctubIzVOe7WMB&#10;mzsPJNZMss0rooU4UklhzVee7JXySSyqevrUUqEpP3jjlItHUiJ/MLebg8D2rPk1pZxIgOGLZHOc&#10;e1Z95IGUqjEE9PWqHlsuSGwV5FepToqGxje5sNfGO1+7gg8setZesalDFGyrje2CMmsi/wBRlXKB&#10;92Tng1zuraw0spYD5QPWvbwtC80aRWp5X8QLUy+JZZFHL813PwV+E154z1SILEWiBBZsdq2vCXwc&#10;1f4i63bNb27tHIfvYOMZr6S8b6voX7LXw9GlWjRT+KLqI4UdY8jljX9I4KmoYeDqbJI56lbnl7OH&#10;zPJPjBrWn+ArIaFYlHuVXEpBzg1T+GPwqk1Hwhe+LdQIitkXdEWPDHsBXiEdxqHj/wAXRI0jXFxd&#10;z85JOcnJr6n8ZWF14L8JaN4dEzCLyg7RA9frRVruSlJbLT7zehG9RR7b/ocMJNvHal83iod2P/r0&#10;0tXinvFgy8U1pBnrVfeaQuTRuMmMlIG59qh3U5WqQJc0hAbpxSA1IMGgogZMDnmonXFWmAqCYVAX&#10;KrjioHGOlWHU1CY81QXIQCRUioeKkWL2qVY6YiNYzQy4qbbj1pjg1SEV2FOReaCOaliXNAMnhjyK&#10;vRR4HSoIE5HNaEaZWriZMj8vIqrMmM1oFcAdarTL1rUykZU0fFVGTDVozL1qk68mkJBBwcGr0b4A&#10;NU4hU6vhSK5Kqud9Jl4TbhikzWbPOUJINMi1HBIb864nE9BSL07dazLtN6nirLXCyjg8ioWORUWa&#10;KMK5tDk4qjKjKMEV0rQBhnFUbmzyCcc1pFkuN9jmpCVag3DKpANWLy3aNjnj61UZCBWy1OeSscz4&#10;guXCMQc+teQeM91wHU+ley6va70YYrzzXdEM7t8vf0rup2RyzTbseJrYTwXJdc4zXUaVfywEbyRW&#10;7J4dKvyh6+lRSaNtHC4/Coq1b6M9XDYRONzTsNawB81dBp+u8j5q4QadPG3yk4rTslkixuBGO9cj&#10;kh1KLiz07TtcOV+b9a6vTtc3AAn9a8jsr8xEZNb1jrO0jmsrpnNsesw3iSqOetS4De9cPp2uggAm&#10;ujsdTWTGW/Whoq5omMZpVHalSRZOQecU7aamwiNlx3op+35TkZopk3PjnSpxGw5ziu50nUAoT5u1&#10;eb2cpTjr7V0WmXhwBuxXp1YXMqNSyPTrbUVKAZzxUyyhznI5rjrXUOVw3GK27W+DYOe3SuGS5Weg&#10;pJmw7FRwaqyEM2O1Czhl+tCruamihVBPAq3bQEnPpVizsd65x1FasGnYI4zVXAr2zlCBW3azkbee&#10;9UZLEowxxV62gZsBR344qXqO513hqRridUHPIr37wFoYEaPINvGeRXk3wx8Nm6uI5HU4BHUV7xLc&#10;xaFpwGQrBfpXZSp21Z5+Jra8sTo7/UI7S1IVgGC8AV59rfiPYD8+B6Zrnta8fGSR4lkyfrXF614h&#10;eRGO45PNdLZwwg+pt6z4yCMQG5+tcrda1PqcuwbiCawWM97cFjkiuv8ADGgGZwzLXNudsYqKuaHh&#10;rwmbiQSOuc4JzXoVskGjRLgAMB6VVt5YtLtgoAziqjXJ1S42qeOlRK/Qa9567FfxDrE92hRM49qw&#10;9O0mWWbzJQTk969Fs/C8bwh5Bk4qG50tbZTtUcelSk76mvMkrRMPaLeIKPSq63RL4NXrqMDoKzhb&#10;MsgJ6VoyFdExnIYYJqzFftGM7qptGaY6Nj2qGjVM6Sy19oyBuIretfFbQlTv5+tedjcrDg1M906g&#10;YzS1RVkz0218ZMLlG8w9fWu50r4gIQEd8/U188xXzhx8x61sWeqSKfvNTU2iXSjI9x1fxfFIFKnH&#10;frWzoniaKWzwzAttHBr56k12QttLV0+ia3KAAGxgCmqjuJ0Eonp17qy3DZDDg12HhXWl+ziMn9a8&#10;Yg1Q5ALZOa6zw/qxicfNxmt4S1OapC6sezQzJMoyBmsnxR4YsfEFk0NzEkgYY+YVgWfiHBA3Vovr&#10;gKDLfrXTzJo8902fM3x3/Y18NeI4Gu9NtZRdeXkyABGD+xHUfWvhD4l/AnxH8PJ5j9luJ7RTnegJ&#10;I+ox/Kv2QtrtbtNjYZT2PNc94x+GGkeK7CVJraNmZTyRWco3V7XMJ0ov4j8S4LR5inmMSXOAHbvX&#10;33+yn+wl4dvfC1h4y+I+rW+lrfx+fY6fPKkZMXaRtxHB7Yrz79of9lE6LdT6hoiG2lBLYT7rH1I9&#10;fevBvHPxLvddudMtta0wWOrWFkllK0TssV0sYwsgTOFbGA23AJGcZJruwVSgoS/m/q9v62OKWHUb&#10;82x9Q/tTeEPgC+l3FloV2NP12ykdA9jcC4huEHR+nBPPA6cc183/ALPXh62tdf1fUopDMlugto96&#10;42kkE/jtA/OuA1LxBFFpt0XVInKERonUn1J9Ote0/ADSktPh7ZTjLXF20lzLnqMuQP0UfnXy/FWJ&#10;9ll1RxdnK0fvev4I8+tFU6bUep7XBeBSFIKswHGamW+2jchwwHAPTNZMjhJd2cgCpCSyEL1Nfzo6&#10;abucKTZfjvt7CYk793IrSsNTE1zyDjBAx61zqwuqlS20jk5qNb4WsblD0GQTWkaavdGqg9zq7vVX&#10;iaLcwjT7gxV6LWDAhjkfEQIIZvpXBx6mbi5GSCF5wamvdXeYyMcqpAAx3r0IRcVzDjc6l9UE8+YG&#10;2oOAO1WG8SfZF3N+8bIHuK4GPUjErHcQ4P3farCatGIlWf5iPTjNHLJ7CfkepaJ4xLMiebhf+eZr&#10;qz4qC2zrlTJL0b09K8T0S6SMmVnxnkDPatzT9b86QwjPzH5cnkVvTq1YqzYRk0euweK7uGNbSKct&#10;wFxu+8a1ItSkhRknyCfQ153aX0cJEjSAyrg5b+VMn8R3QnE+8kc7R2rtVaVveZrzpas6bU/EaQXr&#10;CLLKvRiOhrF1PXd+ZJELBud1c/qHiOaO1bzIwzynO/HSscavNMYxIymKM7cL/HXjV3ZvUzlUudJB&#10;fi2aRjskWdSBu/zxU8ETvbtMrZjBwR0xmufhuftc0gUeXkfdHOK0oJLqxUZJHOcN0NeK1e/YIvub&#10;ME32g29qGEapwAepz61vWEnlqqZX5JM+hBrk7dHmka4cchtx5wR9KkXU9907RkqgONvc/jTUX1No&#10;ytqdPdzCWaTLN5ZJ4z047V8oftQeDjD4l0nxlFGRMQ1hdMo6qTlCfocj8a+kU1VYkVf9a5kBx2xX&#10;nXxk0uHxD4N1K0BKStCXCn+GUcr/ACX869/KqssNioSvo9H6PR/15CqyukzyfwZrzRxRbjlscYr0&#10;bT9YEqpJvA5GcV4F4Q1pZ7eLcdrLxXoVjqLIDhs7e2etelmGCtUemoU24nrsOoNKMBsk9OamExdP&#10;MkOQeOa4DSNfVmCvJtOeB6V01pqAuMtuxxyRXj8rg7NHendGnBqX2O43MxUZ49K3rTX4nwrtw3U1&#10;x0q/aG27s+gH8qryrJZjeHJX0FaKNyldHpi3CSch/l7YpZJcAsjKEHJLV5/Y+IHjwGyR6Zrch16O&#10;7QLvBU9h2pqJoqhuT3O/aTt3DnI6Gqct7sAxLlTycdqzZ5nk24PTpzWdcakBKAWI7EAZBq0tbA+5&#10;s3msyywu0Y3uo3Bex9QKrw66ZLQF08rKgYfriseW8KNvjO3J5A6D3qnqF+Z1xvG5Txn0onHlVzlk&#10;2mdCNbQLhT93uO1RX+pholkBz0rmVucyZ55Xn0qVrwBAuCRXG52VkgVQlubrBY/MzHjOazL2eSVN&#10;m47QMHnrSXGoLCRnrx+dY9zrkfzZ6Y6g4op05yd0jnnVJbpj6lUGMCltLpxICGODx7Vjtqpuyy/d&#10;UN1NbNlErNubaQeQo/lXZKLpr3jGM7s6TTrgqoGcHNb0utxaVpEvzYYry3euQjvY7csZCSB09qx/&#10;EOuNdR+UBsBwMZqoe9Y9ijKyPJ/ixqzHxJDNuJ8yLP6muNXxFJDICHIOfWrvxYu9+v28QJykP9a4&#10;2RWdRn8wa/R8Hh4yw8HJdDya0f3kj2Dw341E6IFf5sdB1r0zw34n814493I5OTXyVY6ndaXeCRSx&#10;jB5r2Twb4gW4KuzgZx9a8XNcpjGLlHZkRk4tH0/omt7tgycDr7129hqnmgdhmvCdB135EwwDdMd6&#10;73S9cLRgZx6mvyzE4aVGTaR69Ksmj0N9VEe7HOetUptVcqSmcmsFb0FchsjOTTvto6g4rz25XNnO&#10;5qC4aTlm596iluxGxOcsOCKy31JVGSxz6VQuL8cgk8jdnPOa7YK6M3LsaF1eyMxVevXg4qP7YoQM&#10;Rg4wc8msc6hI6MEAA6E96pSTyRgEk4b3r0Kcb6Myc2zoG1Y2wcHA38KM1jXl+AxbcSScHbWDqGr7&#10;5kXdnt7imRXSKpLkknpmvSjT5dGZttmw8il0LN8rc5HasfVNbEjGKJQAON2cVnz6yZS8aYUDvnoK&#10;yZtQjkfCnGDkn0rshTu1ZDSuT3WoGJNxXkcZJqp4J8P3njvxnpehWnzXN/crEP8AZBPzH8s/lWZq&#10;WqpcM0cZLAd6m8EfFFPg74u07xhMA0enuSoI+8xGP619VlOD9tXjGS6r7rmk1JU5KO7R9+/Ffxt4&#10;U/ZV+HMFjYRQXHiR7fZAhA3A45kb0Gegr8zPHfjzUvH3iC61G/upLieZizM7E9+n0FT/ABo+Pl/8&#10;YfFV1qs1w8kt027k/dXoFHbAHFcnpNk8m3dkk1+z1KjenRHNTgqeiX9f5nqn7P13ZaJ8QdO1DUEM&#10;ltAWcgDOTjivZfG/iWXxd4gudQcERMcQof4VHSvLvh94Te2gjvZUKqTxnvXdMv8A+quSq2ko/M9X&#10;CRVnPuVWWojxVl1qBhg1ynokTYzTSRTmIqI8UMBwNKpB6VGzc0K2KkC0h9am6jNV4zxU6GgAxnrT&#10;JY+mBVkcjGBg1G+DUdQKjJTPL9atbM00pzVAQhPUcdqTGCasbeOcVC1MY0nFRNj8fepCKiZc80BY&#10;YRk1NGOaYi81PGlAi3AOBV6IcVWgTjpV6NOBxWsTJjGqtN3q8UJ7VWmTmtDKRkz96pkZOK0biOqh&#10;TEvSkwjqyFVINKzFRV1IAy5xVe6hKrXJOR300ZN5c7R1rLkvgjdam1NyufauYv7lgzYNRFXNm7HU&#10;W18Gbhq0YbgOOvNcBZ6sY3wW/OuhstUBAO/NROFjWE7nSh8gCorhcqT2qpBfB8etWHl3IRmubY2M&#10;25hWQkYz9azJrVlYnHtWy459c1EYw59KqMrESVzm7qwMiHiudv8ARgxPy816E1oCpwM1mXdivJ21&#10;1RqX0MOWzueb3GhcE7RWbLonzfdz+FehXlkNpwKzWsRnpSlqjvp1eVaHHpoKHqoplz4eCREqvX2r&#10;sl09QelSNp4aMgrmvLqpp3R0qSqaM8ovLOa2ckZx9KgjvniYbm716VfeHUlU/L1ritc8OtbltqY9&#10;6KdbWzJlhna6JLDWsEZbH1NdTput425b9a8tdZrVjkHir+n6wY2AZyK9KLujilRktj2qw1kNjLZr&#10;et79ZFHP6143p2v/AHBv/WupsNeBUfMafLcxkrHoYcN0ornLLWlYjLcZ9aKhxJufI1uOc5xWnbzG&#10;NetZcIC44/Wr8TBsLXsT1OKm7G3Z3pyOTx71uWd5nHJFcpbsUrXs5sEc8VxTjc74SOxt7ncBzmtS&#10;1lXcNxHNcfbX2GxnGK001DGMHGKw5WjpTudzaXSqAMcVrW10hxXBW+qk4+atC31chsB+frU2exod&#10;3uEzqEwTXWeHPDj3jL8uckc4rmfBenSarcRd8mvdLGyg0HTNzbQ4WuqFKyuzkrVeRWW5t+GILbw9&#10;YozkK2Oa5Lx38QDdSvDFIcdOK5TxZ4+ZCY4nKkcda4P+1XupTI7E5Pc11bKxwxhzPmkdONQZmMju&#10;cn1qA6qtxL5ec81z1zqh2YB6VS03UHN+rnp6Vm2dEY3PX9B0Pz0V2ACnvXXQzw6XEcEDArh9I8Ql&#10;LMLkAVDq3iFpI2Cvj8alhZvQ6DV/FIndkRzV/wAK6uI5FMh5z3ryy3v8XBdnJPoaur4mNu+VO3Hp&#10;UmnLpY+lLPxDCbcAMDxVG81RJCcV4vpnjlwVG84+tbsHivzWAL8fWobLjBHaSupYkkfSmuqseOmM&#10;1ykviJT/ABdR61JB4hDMMtxj1qbjcToygxRtQqRjNY6aur8Z4qwt+pIOeD2ouCj3LzQZwaRrbcuM&#10;c0kF2rKOfzqyZkGDwfWnuGqZUWxwwOO9WoozHkd6tWzoyr2qbyVeVsCoNLnPXMjJP361vWGoGJc5&#10;64rP1GzIlXHrVyKxIhJxSNG00X7bX8TqC3fvXUad4gWMg7u3rXltxvhuR259asx6lKhwGOMVSnYh&#10;07nrsXi1Y2Db+nvWknjFZ1AEmT9a8Im8QSw5BYiksvGDQT/O+R9a0VQh0UfRlj41S2j+Z/1rUsfi&#10;XAxKPJx05NfNs/i/ewCvjPvWjp989yAQ/X3qvaSQvq9OW57T4va21+Jg6q6MOcjNfH37Rf7PS6rZ&#10;vqOnRBLqPLxyKvqOQfWvqXwtFLc2y+YSeMc81pX2ix3tq0MqCSNhjkdKwfNGXOjknSg04H4xeIbe&#10;5sruTT7iJoLpH8tkbsf8O9fZ/wAN9JTTPC1pZKmwW0Yi6dwBn9c1o/H39lSXV/EWnatpNuPMjuo2&#10;cBcB49wyP613vh34ZanDbtmExluSuMYNfIcVqvisPSpUYt6tv8v8z5XF0ZRmorbU465dmkIPA9ql&#10;sLxVU55I6E1p+JfC2oaU7Ga3cjqHQZrk7lmtlV8nac1+WSw84e5UjZnGo2exuXeoLdKdvynoa5/U&#10;r1YX27x+dY9xrrWscnz8npXOXmtPNIWLE+td9DBSbv0FJNnVJrpAbbwc8kVJJrhkEYXgLy2e9cMN&#10;ZVWKhgQ/ercOr+dkEgEcA+1eg8K0tilB2OuTVTcGUsPnfAX2q5aS/aWjR+mcD1rl4dRVzgnG0cY7&#10;mrtjqwQgmQDHSud0XfYl02d5JLBEiIn8Iwajt75opVKMetcsNacqHJDmQ5OO1alnfrHEBjEhPXOa&#10;ylTVzGUWjtYr+T7ztvOehPWpbjVW+zrsYluyCuWXWkR/LwQvQt3qGTVWMi+XIyp1BrObUUZu51k2&#10;qyXkUaPGCytgkcEfWktLctclQdzA9BWZp0sYgLuQ8rnp3+tblqiYVycMeSTXlVlzyuKxrWdtGrNK&#10;xClRTr3WHlIMhAx0xWVd3bMXRJOAAce9ZtxqLBD5gGfQelcEotLliU5WRvT6m5jEilkic7evU1bi&#10;uFsI7W4YFmY5xn+H/GuGOoFpIwMsO2egqeXVHkO0sFxxjPFXGnYlTOvOpGG7VjHtVm3hM8Guf8Xa&#10;mLtGn42gZxjqPQ1kN4okuTDGQFMQ2qwPY8c1m+JNRGm6eVMu+UycoegHoK9jD0veTG58ysj5nivD&#10;ovifVrInAt7t1A/2d2R+mK77S9fLoDn0rxjxNrZHxD1oE4Yypu+pjXP9a6/w/q++NVJr9Kx2D54R&#10;qNbpP8EdiVkmerw3rbxg4c810Gm65OIxGWOAenvXnNhqjKoJ5x3710+m6iJGVs/e718diMPZbHVB&#10;ndWmsSSOCpAIrV+2meEqx+Y+3SuOin8tg/GG/u1ft9WJfB4UfxV5MotbG17GvIx2nsfUVFFeS2kp&#10;ySc85/wqKK9WTDbwQelKZUIKg7sjqexrBvUfKma0XiQou1yOOnNK+pxTZ52+ua5qb5Rz71XF8VYq&#10;cn1960jd6ozcmtzce/KyFFPHrT1becnH1rHiu1ZQMEqeMHqDUovmtzjseMelZzUpaHPKaLt2fLfK&#10;NgY+b61h6r4kisIJJJJVQJ95n4UfU1R8TeKoNK0+eaWUQoi7mLHpXzT408d6h4yvXt4WeLTlxsjB&#10;wXx/E3+Fe9lWTzxzvLSK3f8AXUyhTlWlaOx6xqnxdhvbgx2AMqjK+b2PrgVDa+JJ72YM7HHQKK8y&#10;8OWvkAAA5xXf6XbsFBH8q+lr4LD4VctNGlWhyaHb6ZdlyGK7gT0zjBrrbC4ORyCT2Fcdo9lIAHBy&#10;D2FdhpmnMFBbO0+pr4/F8iOO3vWRNdSM6BAcsMmsq6VRC0jNkg5Xccc1sXuLcnBAzXLa7eiNWd32&#10;ooJI6DArnw8XNpI9ehF2uzxDx9qS3HjO5HDCNVT8cZ/rUVmEcDAH865i41H+1tWvL0klppWdR7Z4&#10;/pW1pszgJnp1r9VlQ9lShDskjzqnvSbLl9ZhSHVQAfap/D97Jpt4nzYRm61aWMXEWGGOM81hXs7w&#10;sABwhrnj+9i6bMrX0PfvC+p+YqPz0GT616PpV/tVcDt614X4I1kXGnxFWzxggGvRdM1sJtUmvzrM&#10;sI+eSsbwfKtT0+11NVwXYU9tTLP8mQD1zXFW2rqVPGT6VMmtEHrk4xj0r5h4N32NPaHSvevzztql&#10;c6lIRnH1zxWQ2tjPOD2PNZ9/rZ2uFOPatqeGd7WL59DdfWlgTB+8OvPWqVxr4eIhWK5PP/1q5l7/&#10;AHbsk5PeqLzfMSzEntivVp4e241qdDLdIAxLktnrVG51d0Qc5XjFYsmpHaFUHPTPpVGe9ZVPzFzj&#10;ua9KFG+5okaF3qTKSQxTIzgcZqnJqXlqQrAlhjrWVJdF/ncnf0AqlJdAvjq/YCu+nQ1VjdKxozag&#10;IwRu+bNePfGjxo+oPaaLGw8tW8x9p/Ku38Uaqnh6ylubo7Cq52k89K+flupfEWv3F7NkB2J5PRe1&#10;fd5FhZc7qNaL8xydkdv4WuNs0W85C4BzXrNjqttbtHJwVAHFeM6Q212A4Hau88HmbU9ZsrDYW8xw&#10;tfayWl0Y2Pq/w/rza34a04/Zkt0jjwoUY3f7RqwxqvaRJaWsMEYCpGoUAewp7PjvXDObnJyZ7NOC&#10;hBRByM1C5Bod6iZzn0rO5qNYVGeODSl8k00nNIBp60qLmlC8ipo4ulADo1/AVaRCwx2pscVWY04p&#10;MBNmMUx04NTMuBxULE+tSN6ETLjFMI5NSE1FI2M1QhjECoWPBpWc5qFicVVgHb8daaTmmFuadjnN&#10;FgHKKsxDpUCDI+tWYeSPalYC/bjmr8acCqVv0FaEYORWqMpC+X/nFVpohzV48gVXmXrVmbRkzxVT&#10;8v5icGtOdeDVTZye1D2KitRYhwBTbiEMhqRAFFPIDLivOqHpUkcZrFv97tXG6lEQzYr0jVrMvuIF&#10;clqGn5LcU6cypxOImyG7gipbPU3hYKScZq7f2WxiQKy2tiXOOK6dGjC9jqtP1LzcfN2rdt7jcnJz&#10;XDaerxkcmuntJSqdc1yyh2OiEzXzmjGO1QwThlPNSlyaw5Ta6YufSq06h1x3qfdUMlGxLMu5t8g8&#10;VnmBc/jW5IM1QngPJAxWvNoS12KYjVeMUnl7jx19KbKrqasWIWXg9RWc4XVzalOzsQtb+1ZeqafH&#10;PEdyA10ksaqtY+oOMECuCVK7ue1TqLZnmmsaQiMw21x+qWTQZZDgjnivTNVi3Fs1w2uqFBHtXfRT&#10;jud/s6c4anLQ681q6h2IIOK6XS/E6tj5+3rXBaqo3HtWVFqU9pIdrEivVjSUldHzOIik2e86b4hD&#10;EfNn8aK8u0PXJZGXcTRXPNKLszz9ehzkYyDVm3OHwTz61Vt3GRnNWVO1gQK9GSOOLNNVyAQaswyF&#10;Cece9VLKQOME1ZVQGrmkdcXoWo7na2c8Zq2LvoQ3HpWTnnFSCXC/pUWubKRuQ6gcYzW3oZN7dogy&#10;cmuIWch8Zr0n4a2DXFykrDIz6U4Q1uN1LK59DfDTTEsLNJpBggd6s+N/FgjjdEbHbANYN54nTQdN&#10;Chv4elecax4lfVGclup7V0vRHDG85czLN1ftezMzEkEmo1uNvHQ9qzEl3HjqfepiSFzWRvckurwk&#10;EDO6rmmDDBmrIRg8/PatOKcRrnIFTbqXzHVprKWsGM9KyrjW5LmZgCQK5q61NpJNgbvVqzbaMk5N&#10;Zs1ijdW62gEk5qKa5JXIP51TkkJ2ntTTKdpAqOY0saNtfsrDDVuWmsGMgFj+NclbyfNVoTnf1OBS&#10;BaHZLqzSDO4Vbg1Jxjk1yltc8DmryXgWkXc66HVSMHca1LbVC6gk1xEV5lRg/nWha3p6ZqbDO8tt&#10;SBA+arw1PIHvXEW18QcZq+t8QBgkmgDsbTVPu/NkfWti21Nd4ya8/gvSD1xV9NSwR83T3ouJnXXt&#10;+jODWnb38Ri5xzXnlzq3T5qmi17CgB/1qbsZ0GpOhmBHrVKSdUIPQVhXetkt979ar3GqmSPg8+tZ&#10;tM2T0NHVCsiblNYN0HG4gmq768Q5RzxQuopMdp/i7VpC6FJ6Dw8vysCciuq8OaxKGVSehFc0sqBU&#10;44JIzWzpMflAyVvtuZ30Ppf4Y31te2irIw3e9d9NbWsWQWUivknQ/G95pOpbIJCFB5XNeiw+P7u6&#10;ALufz4rR1YpWOZ4WUpcye57JMbJlKuiyAeoFRxG1JKpCB/wGuP8AC2rHUJFEhyMjvXptvYWott4A&#10;BAzUxjGprY4cRRjB66s5DUvCdprD4aEAnvivNfid+zcb7TZLrTv3FwBuGOVb617/AKbDFJPhQCAa&#10;66WzSTTiu0NkfdIzWVbLMLi4ctWNzxa9Oz0PyR8eeH9U8JaiYNStng+Yqkn8LfQ1wd3fmMFicrnr&#10;X6f/ABX+DWl+OdGuoJLYOSDwQMqfUV+anxb+Huo/DPxBPYXSuYCx8mY9GX0+tfJV8q+qS93WJxyp&#10;tK/Y5x9ROfl7c4ParMGqEqpBIJNciLsxuxGcE8N/jVi11QRS4J/Os5YbTRGUWdhHrMm8DJJPetPT&#10;tQcthjXIRXqx/NvGeoNaNnqQZBtb5iK8+rh1bRG6t1PR7G5Uxh9xAHbFWlvSOck7h94Vw9rqjfc3&#10;4wO5q7HfyTbQGIUd68WeFd9SJxT2OsGrSD5hyx45q9Y6i8oVTg5rkrRpC2Mlge9blp8mFBBPrXDV&#10;pRSOCaOws/NWVQW3EjjHatNtQkiUpkgr6muYt9Re0QMJPnI556VKl+3D7wxB6k9a8idJt3MW7HQH&#10;U2jOXcjcO9UZNQN1OFjYuDWVNcveyfO24jgEVPZF7Mgx4z6nvUexjHXqYSlrY0ZbgEoB8rDgVRn1&#10;AxO0cnzndnIqO48yGTazqTgHcKpfaoomkDssjPxz2rSFP5mfNqOe7ReS5TdIQR6DtXIa5qzvvZ3L&#10;/Nxg9Per+rzpElyu8HAOCDXIarcC309pHbohLewr38JQTaZrC7Pm3xLrGfiHrLs2FebbnPdQB/Su&#10;48NawMJznPrXjmr3ZvdXvboHmWZ5Afq2a6jw7qF20SlYZTj7zbTj86/aMVglLDwS6JL8Ee7yaI96&#10;0vU1ZQMiumsbwAgA4HavIdG1mZAhkR4xkDLLgfnXb6Xq/mbOc5xhgcivz7GYNwb0JtY9JstTc7Vy&#10;QMc4q/Gxch0fDDqCetcnp9+r4Dnb7g1u2tyjFRu+nNfK1qXK9EaJm/bXIOFYgemK0I5lj4DE9+K5&#10;7fg7kzipftzYC9T7V5sqV9h3sbU9wHOAR+dUnDGTgYxVH7QCcHPPoat27bF4kyfelyciIlqKZDH1&#10;O1j2qlf6r5eWWQZI6dc1buphyCeB19q5zU5Bv2qeBz1roowU3qjiktbHDeNXbxHcfY9zC3j+Zgf4&#10;m61yyeHo7cFI0IJ4Jx+ld9c6WPO3ngjk+pqSfSEdMgHpz9a+zw2J9nFU4bHdQqKC5TgLS1e2fJ+X&#10;B713fh63+1W6vtPPcHrVGTR2knjdR+7U5Zj0PtXaaDbBYFZYyqk4KgY/KozCtenfqa4ma5E0a2kW&#10;hOwE8Hse1dNBJFCqoDkk4A7muo8BfBvV/GKRT7P7L05+TcSqQzf7i9T9TgV9GeA/hJofgkJJbWS3&#10;F6QAby5Xc5+np+GK/M8bj6MJct7vsv1f9M4qVGc3dI+Y7f4Y+MPEy79N8P3kiHo8iCJT7gtis/xP&#10;+yF8V/E+jXVtY2WnWMs67RJdXoG0HrwoPNfoDYwSzAbsKBxyABWta6Hc3WfLlPPJ2ngVrgcbi1OM&#10;qEE30Vr/AKnqql7tmz8uLH/gnN8SdPshGZtFlnHb7U4/9krmfEf7IXxl8HhpT4SbU4FP39NmSfA/&#10;3Qd36V+st1ZXlg7bv3ignovzVmXepPbBbhFJwcEbcED6V9IuKMfTb+sRjLunG35MweDi9pP8D8cb&#10;iy1DS5WtNV0280e7UkMl7A8WfYbgM1gazbhonZe2QSK/bm402w8Q2ape2dveQSLgrPGHHPUYOa8C&#10;8SfAP4S694m1Lwx4p8OWOl3FvaC+s9YtJPshmtzlSJCpAEiMNuSPmBBHORXp0M75qnM6Vuujv917&#10;P5XOeWDqLWLT/D/NH5m+CdaawIjLYGehr1jTtVEyDkhhzmvV/EX7FPg7VNdkh+HvjK8uY4gS7XVm&#10;13CJMj5FeNQT15OD0xz25bVP2X/if4U077YfD0+p2RLATWisXKgkbjCwEgzjPK5wa0xeIwmLfPF2&#10;fW6a/PT8TmlCSfvK34/kZcOs4z8+asR6ojrkthq4q5F3pU72uoW09lcJwYblDG4P0ODViG+xhejH&#10;3ryZYRbohHUf2iM43EA+tRSagHyp5HqKwjctJ3zj0pwm2rk55qPYJGqRfmuWkbhsAdqimuGUD5vw&#10;rOW5z1bjnoahlvFCjDc5roVI3ReN1kjaQSewqG5nIJBwO1NRmUeZgfKM8Viahq6/NjrXTTpcz0N4&#10;lyW8RFOeW6Vj3Wrm0kEwceYvf0rD1XxJFaxnLgE9Oa4vVNS1HXyYLfMcbHBP8RFfR4LLKlZ3S0NL&#10;mb8RfGE/irUfs/mM8SHDHPU1Qso4ra1Xb98nkV6v8FPh/ptz4xt7C7hjvJrmGVWWT5tvyEhvwrgb&#10;GS0Mrx3EKMiEgEcetfolKhGhTVOJlzXk0LpjZYDHzNwB617R8BtCN34nkupE3LaJu59T0rpYf2UR&#10;rHwQsfiT4Z1OLWtOEzW2pWUKkT2EgPG8enTn/aHrXVfCnwfb+FfD26Nnae7bfJvHQjgAe1Oo3GDH&#10;hZxxEk47L9Dtmk7/AKUwvQaaRXm2PdEYmomJqQgimOKLARnpQtNIIpVOeKYrkyJkj0q3BFk1BEMk&#10;VehUcVIyWOLjpT/LxyOKljGRSSHoOKGIgYHB5qFxU7cCq8jDPFQIhdsVA7VJIcmoX9fwrRDehE7V&#10;EcmpJKi+vWqFcAM09OtNXrUqgHtSKHp1FWYlqCMGrUQ4pXEXbccCtGMjArPh6VciPvzWiM5E+RUM&#10;pqTPrUUntyKsgpT9aqMMkmrkw5NVGGAetS9io7jScAUqv+FNbpTC+0GvOqnpUhJtsmQRWNqWmhwS&#10;BitKSWmGQMMHBHvWCdjravucLqOnZcjFZEul7WyBXfXtksuSAM1lzafkdK6Y1NDmlTOXgsih6Vqw&#10;xbUFWjZ7DyOKjlHlqcVXNcjlaIFkKE1ajudy9azJZuetRJd7WxmhxuCbRvq+RxTXNUba7BPWrazB&#10;+9ZNWNlJMaVqF0DZqdmFQ9zSGVZ4AccVUaJoX3Dj6Vq7Qeo5oeEMuSKauQ/IyZbolcHqKyruUk1t&#10;3FlgZA61mXdocdK0UYscakovc5XV/ukiuB10li30r0nUbUshFcTrenkhuK3hBJnc8a1E8v1WEu5x&#10;60zTdFM75K5+oro5dKLznK559K6DR9EUAHaK1rTdOHunHCp7aXvGPY+GsICFwfpRXo0OlIkROBRX&#10;z8sTJvU9D2ETwFLcr/PFTqMj0xV4W4YDA5qF4Njcjivqm7nzSjYhtZDHL1xzWksmfqazZItpB9Kf&#10;FKQcE44qJK+ppGVtGaYw2R3oIPpTIXBAOeTVgDd+VYvQ6UMt4zJIq45Jr3T4d2C2lirkdB1rxbSY&#10;w2oRj3r3TR5fsmjZXAG2tobGNV6WMPxxrTy3fko3A461j2O4gEnIqtqUxvdRZs55/KrlvHtUc/lR&#10;uyb2VjRt2ywq3czBYuOtU4RtGT1qreXWXK56UMEyaGX5s8dfSn3F+qqQD+tZ7XQijJ9KzJb/AM6Q&#10;jIBrKTsjeOrNe2m8ycknFbULcDniuXsphGwye9a0F7uOM8fSsGzoRuCQ7R1ApwbPHeqInDAYYZqx&#10;C+45NIu5PCdr1Y3Y5ql5mH61MsilcUxFpZyvfmrMU7Huaz0/SrURAAGaBXNS3nIAyavw3GxhzWIs&#10;uPYVMl2epPSoaLUjpYbvkc1djveRzXKR33Q5xV2G+3d6VizqI733qwt5kdRXMQ33PWrKX3vTFoja&#10;upyVBzVL+0ShI3Yqu18GUZOazLufuDiiwm7GheasVwSeKLbWlPDN+tc3d3nmRspPIFcfqWvzWM5w&#10;SB6Zo5SlI9N1OUH50P5VnHU3jaNg33TzXMaX4pW8t8M2T060241IFiAacVYGz1GwuPtFpuzk8MBX&#10;QQ6isNp17Vwvg/UFuYI1JGTxWhrd8bW2cBsEDFataGN9bGlZav5moM4OctXo2i34uFRdw5xXieiy&#10;sZQc5716HoVw8csR529az5bnXzWPoLwvKtrbK5OOK6BPHiQuIjJ7cmvIz4wis9PC+YA2Kz7LxBHe&#10;ybi+SalycNhRpKrdzPpvw/4ntigfeCevFdBJ48jSLYGz9K+c9E1UowKykL9a6+11lXAUHJq1XmtE&#10;YTwFOWp6PL4xQSbhyp6ivHfj38MtN+J3h+Y+QrS7SQ4GGRvUGu/0y2W8A3rjNbjaVbxwnoeOnUUS&#10;TrQakeTXw0IOyPyC8c+CtT8C61PZXsLbMkJJ2cdq4iaWRGJR96jkFhj8K/Tz45/AvT/HOmzMturS&#10;YJG0cg+1fn18Qfh1f+CdYkttRRhCGxGw4D+mfSvKcPZPbQ8l4XklotDz5vFTWjp5yFkBwSh6V1Wk&#10;atFfwJPbPlSe56Vx2sWazuAq8dOlbuk6aNHRYkDfOu7BHSliIUnTTWjJrUoxV1udfbXr+b1DZ7iu&#10;g0+8UY3HHbFcRbTtG+QPkHAOOtbVrcNKVYZC189Xo3OG531rfxxAZq9HqQBBDA+grjLK7mfb824e&#10;h7Vq2zu3BYZrwamHSepzzR0sd8ZHABIzWtYsrugY7lB55rl7dypzjk9K2LSZmTG/FebVppLQ4JJ3&#10;OnLw794+VBxkComuFWQk7jx8pzjFYjXb24+Viw75qE6kZH25GT39K4lQZyylqX7+7ZBuVvMd+Oec&#10;VQ1SWNV3Z2lgOKqz3vksyk/MDnNY2payJVG1QdvBb1rvo0G2rEJ6keqXasERCGYk5Oc8VxfxF12L&#10;S/D9y0qh0OEEZJXzCxxtz16Z6Vsz3mAcsqEHI9a888UadrHjXXrWz07Tbu7tbY+Y7RQllLngAH2r&#10;6/KsKp14c2y1fyPSw8HKSM/4c/Cq28TeLbKGySWZJSkhWdci3XPzA/3sEgA/1r7b8YfsQaDo3wgm&#10;8fDxM9par9y0vIwDcPnB8vb0GQcD0BrwDwJ8JfH8NvLLpnhrUobiQAecU2bgDn1+n5V7lrfgf42e&#10;M/A1ho+o2VyNN08YgtGlzhsctjJ5Nfpzx+BjBqpVjzf4l/menJRlq5fifKWo+FJIbucw5+zjJDnv&#10;XNW2r3OmT5DHaCBjsa+jfGvwZ8e6d4XtLdPDF08ihpJnhAOCe3qeK+fdd8P32kytb39lcWcoPzLc&#10;RlCD+NebOphMWnGnOMvRp/kzZWkrJ3O48OeJEvYc7hnuM111pqKlQcgE9Ca8Hsbu40eUyR5ePPzK&#10;P6V3egeM7W8CAuQQOVr4rMMrlTblBXQrM9ZtbqUW7O3K+tTxXyqOSPXgVx8XidJYjEsiqmO5qMa7&#10;GTkyCvlng5Nu6Ed2uoRqpPX6UxtU2D92uTn1riP+EgizjcCPXNXbbXImx/ePSs3g5LWwpanTvcNK&#10;CAdvuDkk1VNuokMjNx1I9apQ6mhXqAPWo7jVFGPm+Y9OaiNKSdkjjloyZwJZSU+YepPtTnQRpIMg&#10;r61kvf8Alu2egGK2fBXhXU/iBqH2Ow3RQhx590wyqD09246V0texi6k3aK6mftLFzwzpV54m1FNP&#10;023a6mbBOOAo9WPYV9VfCv4C2ej+TdakovLs4bDDEafQf1rT+Fvw003wZYJb2tuA+RuLcs7epPf+&#10;VevaVCIWIJOcdK/P8xzieKk6dB2h36s9CjRvrMs2mkpbQKEQDpgDoPwrW0+2j/iJZhVKS7wQiqMA&#10;cnNPhvAqnbjNfO80IyPUSSOiiuETIIGAM4BrXsL6SBVYHy061yVtJuI3HDA845yKuS6gwUJtIz90&#10;17uDx0qD9otGtrFvU77TL5NQcwyRK5P8TcVn6z4eRZn+RTF1KDnFctaarPbT7o3KlsZY/wAsV0Te&#10;Jbm4jAnjDZGAyYBr7iGaYHMsG6WNT9pF6O34NrX7zJKUXeJnw6LHE22LfCu7IGeK89+KnwL074j3&#10;P2m+1W8tZxCIh9mCY2gk9wcnJz+Ar1i08QWvkyL9nJlPHFZupavFvVFQsMdDXDUhh6FBVKVe78r6&#10;dLfcXdy0aOY+F/hDT/hb4fi0vT4DcsoBmu5mAlnb1bgj6AcCuxn1RblGLWrgHshBrnTeOrEgYzyA&#10;tWLXUwR94se/tXjxzyvFOm53XmkVGlTSslY53xb4Y0HxbaSW2saLZX0POEvLYSEfmODXzT8SP2NN&#10;Ev457nwldSaPdH5lt5WMtux9Dn5l+oJ+lfXs8kb46c96ozwwy5BVQex9K4/r1ak+ajK3ps/VbESw&#10;0J7o/Jf4gaF4h+FWq/2f4m057FmJ8m4GXgnH/TNxwfp19q5f/hKIW5EyhfZq/Vrx34B0fxnpNxpu&#10;rafBf2cg+a3uEDDPYgnoR6jBrFX4DfAO98IyWus+CNN0u6to8GSIujv/ALSvnn6Hp9K/SOHcThs6&#10;k8NWap1l06S9L9fLXurnk4ijWotezipL1t+jPy7l8UW8YwJfmHYHOaqSeL7ZSTuzjsK+jPiv8Kvg&#10;poF3N9hhuUVTgJFcFv5ivnfxTJ4C013+waTdz4OFaW4OP0Ffof8Aq7CG8wheSu42KNz8SFtYyqlj&#10;xjAXNcvdeKNU1qVhBE0aHjOME0l5r8IQiz0+G1U9Dlnb9TWQ2t3pwMle+FFdVDJ8PRd2rnUos1Dp&#10;qRDzdRuCvouctUZ1qRnFrpdsEZuN38RrKlaSaUb8kkdzXe/BT4T3nxQ8Y22mQsttbxq1ze30nEdr&#10;boN0krnsFXNe5CnGmrRViak404uUuh33wt0n/hWPwp8QfErVQwvb1JNH0GFus9y64klHcrGhz/vF&#10;RXgUKuzKE6qc5z+dfQHxt8caV4isrebSo3g8Naep0vw1p7nB8lP9bdyD+9I/J+oGflrxCxhkuZMD&#10;gsefrmnPQ56N2nKW7/r+v+Cexfs+/Hfxl8HTq1h4fuYjYa3CLS7s7qISxSbhtUhTxuGeD6E19AaZ&#10;aGysLeEn51QBj6nHJ/nXzV8J9CGp/EHT7YDfb2INxIT/ABMO/wBOw+tfTxOcn8a4K8m3Znp4alGn&#10;zSirXA9aa1Ju+lGfeuQ9BMSmNzTmOOhqJmoGIeaRR81LT4wCelAmTwDpV+IAY4qrCpNXIxwKQydP&#10;amueD605eAajc0AQSP6VXc/5FTSdagbkVIyNvWo2AzjNOfIqJuKpCYyRaiIxT3fORURbnincSQ5a&#10;niGKrBvzqRGPrSsyi2gwasxYqkkhq1E/NFiWzQhq5H9KowNgVcjbgVoiHsTCmMpPpUinNI+TVkFO&#10;VKpyLgGtCRcmlSy8w8iok7IqO5jS5AqtITiujfTFccjnpWRqWnNbjdzivNqPU9OkjKkbmo2bFNdx&#10;kjNNLcc1idNwY571E4FKZADUbSZqrAMkjV16YrJvYSgOORWqW61VvsMgqk9SXscxMDzmqTvsbvW1&#10;dQ5ViBzWBfSeW3NdUdTlloTi88tQc1Yg1INxmuU1DUvIXrWdba+BLwx61ryaGfOkz0qO8DLyeamW&#10;QHFchZausoHzfrW1a3ysRnNc0oNG6ldG2vIzQWAHIqCKYFRg0NJUjHuQ4wap3FsGWpWk54pSwI55&#10;NCYjBvbLORjNc1qek+YD8pNd1PGHFZN1bZzxW0aliJRuedtoY3n5cGrlnaCBvu8CuiuLMBsgVn3M&#10;WzNVP30On7jI5rgJHjpRWZO7GTGTiivPlh02d6r3R4pZakshAY1pzpvjUkcjnj0rnNEi87UYkPQm&#10;u81GOGytyZAAK+hlHqeTUXI7I5soHypqCWArnb2q8WjlYmNwc9qgkIOV4yOppIyYy0nydpz+daCS&#10;AAjrWSybGyv41ainBHTnHrUSVzSEraG/ofz6jGR69q9kQkaNgf3a8W8OyFtQTuM17ZaoG0oDH8Pr&#10;TS0FUexxsVs32hiw681pxwEY4qUW+xz0JzU6x4UZ61SRk2RTt5UJ6VgyzbpGY1pahLgbRjmuevpx&#10;EDzz7UpIaYl7d4QgGs6KcbjnNQSXBkJOc5qIMQ/B+tYNXOlaI2obnZg5zV63vjv61zolIA5qe3uC&#10;rcmoaNlLodbBe7iMmtOG6UgVyMNz06Vq293hQc1Bob6Sc5FTiVT7GsaG63HrVqKXPIoKNaOXjFTp&#10;Ng4BzWUJ+BzxTlnwTg0CNZJdxpXm98VRjn29+1JLPx1pFbFkX204z+NWotQ54bP41gS3AUVGl5g9&#10;cUWFc6tdRA5LflViPUtwwTx9a5RLzcBzViK87c1diWdMt/g43ECnveCRcHGK54XPvzipUujkAmpA&#10;t3SlyStcprWnNMW4yfWuut5VYc9aLq1SRM9/pVXQHloebS5z12d61LfUBKQ27PFbmu6THJCxAG7H&#10;pXBzTGxuCCSMGtEkzJzcdz03w3rn2QgBuO3NW9f8S/aWUBupwa840vVwXGG/WrU98ZZx8xNOWisE&#10;JXlc9S8Nakm9dzAV6Zba7aQWS4dS22vnbT9WeJRtYg10OmavcXDqu44rI6/i6npV9rkk8pxJ8orV&#10;8O3TvIpLlce9cvpWlTagE2k59K7LSfD8lrguSPqaOXuX7RLS53ulauIY1XfkmvQfCc8Mh3zNweea&#10;8fS4t7Bd0kgyPeoR48laXy7djtHGQaTjbYtTclY+n28R2lpB+7dcgdjXP3fj1jcFFfjPrXhh8cS2&#10;yYklJLepqzpuvS6jONhJz3NZScnsaQowWstT33T/ABJHdrhiDnqpGa83+M/we0zx9okzC2DSFSeB&#10;yD6itnwzA0caySnHHc11I1q3iAj3gjGCOtZdPeOOtQhN+4flt4t+G994R8UfYNQiKosmUmI4cZ6f&#10;WqV7ARNGcE8kZHYV+h/xN+EelePbF3EQMmC2VA3KfUGvjP4hfCzUvAd4/mQvNYq2FlA6ZPevMxMJ&#10;RlzR1ifNYylUi72PPJIxAcDcxboR3rR0/f8AIOQPemCJWAyMnOauWgAcEL8p6V5VSV4nkWvqaNl8&#10;jEkEHvWtDKMAg81mxSB8LwM1IrBW68V5M1zMiaN1bkRBWYjd0FXotSEZUuNoI/OuX84gYLZPpUf2&#10;5kXDEjrjJ6VyvD8x5tRnVz65tVti5GOtZraoGY4BPuPWsq1WfUZRDCpkkfgKOpr3L4Yfs3ajr8UV&#10;7ramzsjgiID5n+tc9X2GEhzVGcvJKo7I8s0fTdS1+9+z2dtLdzyHAWNSa9f8G/sl6/4k2SazcLpl&#10;ufmMacuf6CvpjwT8O9H8IWSrp1nFEVHLkDcfxrtrGB0IZv4q8CeazlK1FWXc76eEWjkeR+Ff2UPA&#10;/h+OMy6edTuh/wAtblsg/hXp2jeBNG0ONY7XTLW29PLiAx+ldEm2OQBRu4pJp9xCFgv0rjrYic/e&#10;nNv5npRowj0J7O0gRQPKUAegrr9B062usK6gAjuK5m0VFUOfmUelddoMBuUwjDd1wDX0OTR5qiUl&#10;fyNXFDdd8N2PkhQEJ+gryjxz8IvDvii0lh1LSbW7jcYPmRDP5167qDFUKucMPeuevCjht1a5tTpc&#10;/PTXJLy0a+4OVPdH52/HT9hxtNE2p+DcvDyzae5zjv8AIf6V8oeOfhNrngW8gOsadc6VPcRieIlS&#10;pZT0JBx6V+zV5EsxZWGV9xXgn7SPwVb4v6as/wBsnOsWUfl2skrlwFHRMHoK7ck4tjh19WzRuSvZ&#10;S3t/i6teevmJxcdeh+X6y38Jwt4XA7uvP86d/al2Dj7QSe5rofGXhPWfC2u3Ol39isN1ATuiwAzA&#10;HkqM8jHOaxLa0S7iEicrn9a/WoYehViqkEpJ7Nalqw+xnvbpyzTlQv8AEAMD3PFWP+Egu9Nc+W/n&#10;DHIIxn8a6mTwuNEsYoboeTcSxiVoyMMAR8uR2yCDWBd6NEARkg564reWDoyjZwX3By3NTSfGi3im&#10;ORXjkTGUznP0Na48QK6ElhzxnNcM2iR6ZKkyzyLLjgDHAqTS9PvvFOvW2naSm6+ncKykfIBzlz6A&#10;Cvl8XllGEnKLslq/L5nLUgldnqHgLw1qXxL8RJptgSlrGQ11d4ysK5/9CPIAr7b+Hfgew8Madb2V&#10;hbeVbxLgsfvOe7Me5J71w3wU+Htp4I0GCwtcliPMmuCvzSvjlif6dgBXttjbiBIiCGfptPevwzPs&#10;z+uT9lRdqcXp5+b/AE8iKMFfmaN+1eK1UBcA569/rWlb3QQB1G1M5yTyaxtgwMMAo+8PepI5QWwS&#10;No6V8LUm46I9OLNhL/zWKq23nAXufersIdSDzhevvWEpEZR+mfWtJLlSFAfjrz61NNNvXc1ua9tq&#10;ZRioNW/PDsuS2AeTmsKHEhJ34J9au2Uyi5XzHG3FepQcpNR7sq51Nlo9xqG1kAjVuhbsPWty18MX&#10;NyFhWRVZerDuKy4/ElvY2m4SKQoA5PSt3w54s02cp/pSBiejHBr9WyzLcqnONKrLV2v71jBynuiG&#10;68OXOnKCCdndjzXLajOxnZFBZiME46fSvVNTeK4iWRHDjocHPWvM7qX/AEhwAAATg5p8RZRRwPLD&#10;DP3X8y4zfUyIyYsoSQc8DHX3pYLzymAI+XPJqnc3DMWRWztbOKrJOiuuCSw6qa/JKqcZWXQ6FI3G&#10;v/nwDxjvTFvWG4Ejb+tY0l5tbnq3QComn4Lbzz1B65rFVnFlqRrT3WUO7n/aNcr4k0231eyntbiF&#10;ZYJFKNGcDIPXB7fWr/2kyrtLHg81Uu3zkE/nXRTruM41IOzXXqU/eVmfmn+0J4K1L4ZeMLnTZppL&#10;nTLkGaxunB3SRg8qf9pTgH8D348TnjdyXfJGRwa/SP8AaT+GI+Jfgu6s0RBqlv8Av7GRiBiUfwZ9&#10;GGR+Vfn1DbLJvgnQxyxMUKPwVYE5H4H+Vf1LwznLzjBKVR/vIaS8+z+f5p9zzmrOxyNxFhlPUd/a&#10;o4FX7QN3IzxXT3ejEZPOKorpqLICTnHYCvrrDuVILFprkgJwOp9K+ir7Tbn4c/CbS/BWkAR+KvG1&#10;uNU1q4yc2elKSYonP8IfHmt6hV9a4D4b+BE8QyXupX8qWWg6RF9qvJ5DjKj7sa+rMcgD8aktvixq&#10;Pjvx3468YajBbm3n014TaFSY44QqxQQp6AfuwPoa0SucFaLqTVtl+fT7l+LOB8X6vb6tqkcVgWOn&#10;WsaWtruXBKLnL4/2m3H8RXVfCTwDL4u1dzO7W1hZxNdXMw6pEvJPPGWJCj3PtXBwWxlukijV3YFU&#10;VE+8TwAB6nNfTS2sfwx+BF42VOp6q6xzEcEIOdq+wxj3696xk9W2dCjdqKKnwRs1vtW8Qa2sapGX&#10;W0h2jgKOSB+lesseDXFfBjSTpPw807eNr3Wbpsjn5jx+grs3ryqjvJnr01aKGE4prPikY1Gx5rM0&#10;Q8vTC9MY0wtigsnByKmi6iqiyVPG+ev6UCZoQmrcR4qhCw4yato9CQFkEYprUzsMUpNFrhcikxg8&#10;VA3WrDDioX+lJoLkD4qtIfarEnQ1WkPQUhleQ8moi2DmpH6mosc+woGKD3qRWx9KZTgMCqJbJ0er&#10;UT1SSrMfFNIk0oHwRmr8R5rNg5xV+I4FaIhsuoeRQ3eo0POaczYpiCJA8nNaKQhQMCqFs4D81tQx&#10;h4wR6VhVdkbU1dlUR4PI4rP1UIYmyMitmWPaprn9XDMCBXkTlqetBWRx2ooIpWK9Kp+d15qzq0cq&#10;ZODjvxWGtySSPQ1pDVA2X2k96YZOeveoBITRmtbCJw2VqtdnipA+Kr3D54NTYG9CswBQ5rmNaQLu&#10;rqiQEx3rmtcQkE/yraG5hLY828UXxt0JBrhrfX2a7xuPWur8YwO4cBSeK4O00qQ3ecEZNelFxUdT&#10;zZ83NZHpGjakzKpya7CxviFXJri9FsZI4xnmt6JzEvWuKU02dsYtROvg1Dgc8VeS6Vx1FcXb6nsO&#10;Ca1ba/DEYNQ432NEzowwanFsLWdbXYI5q2ZMrmsdigeTBqCTDmkcljQFNIZTuLcGsu6tNwPFbzLk&#10;VVmiyOlWpNEtXORubPa2cdDRW7dWmQcjNFbqSZOqPl7w/tTVoNzYGetdp42geXS1aPLeuKo6r4RD&#10;sLmxbnOVwamtddeCH7PqEJx0yRXptkzaqSjUhrbocZa+YJgoJB9K1ZEdV3H7xFb82l6defv7dwsg&#10;/hBqld2wVP0oTuYVpczMlJt2Mjk9qUDBzyKdPb7clQcHuO1V43ZH2npnvT5TBM6Hw1JnUUJ657V7&#10;zpi79MU/7NeHeFbEz3aOATjnpXu+kRD+zVG3t2pWKlK6MORD5hGR1pXxGn0qeWPE5A4Oaq3z+XEe&#10;efpQQYmoTfMx4AFcrqMxkkIB71q6rdAFhnJrEkG8EmobubJFUnA+v6VIBknmmyRnAI5xU0S/J2NZ&#10;s3iOVMgZ5qYKARxUajB71YjjLCsmajo5cMOwq7HMQBzgVSVPm6fQVdt7UuQeTntSKTLtvMRzzWhD&#10;KW7kVUt9OYDJBxWgkKRoSTQXck3kL15p0UoA5PNUproYIWoRcVNh3Nd7sIPXioxe54z+FZjze9RG&#10;5OeGosBoyXG4cVAbghqpG4K9+1IZs96EhXNBbvA61ahvAe9YBkIJOcip4Lg1QHRxXRPJ78VZSfIG&#10;Kw4bjK9atx3FQxm3BdlD1q6Lrcn3uawo5ueuavW8mT+NSUN1GQyIRXm/ia3kRmYZFeqNarMM4rmf&#10;E2lBoi20dKuMrMymrnlmlXs8d5syetdWpmEitICM+1YcNsItSUkdGFeh65pXm+FzdWq/vAu4YHOa&#10;3cr6HG5ez3M6zbGOcjPINdhoc8cG0sQK8q8PeMYbweXMwWQHa3qD9K6uLUvMwFfIPcGk4uO50wqc&#10;2x7Po3jSCyjA44HBqze+P5Z9wjY149BcyLg7yR1xXRaI4uGG98D3qDrio7nXDUb3UX5kbb9a3NMu&#10;Y9NjJkb5/c1kDULextsKRuPesma+e4YsWIX0p301K1bOrW9/tS9xuwv1r0Dw/e2ukIjsw4HrXi1p&#10;qRhJKtj3rUttdklbDSZ9AKl2sVq3Y93h+IBunEMTbV6Gui065e6UPvJPWvB9JvzHIDuzn3r1Pwl4&#10;gXCq7DGB1NYSSehulyrQ9Bs9RktWGWJFHiPwppnjbT5IpoY/NZcYIBBqzp1nHqcQZT1FT/2Nd2ko&#10;MQJWp9k0tjnqeyrLllufFvxc+CF74Jv5b6yheWx6vGoyU9x7V5hGVA4zgc4r9ItV8Or4h09ob23y&#10;xGNxWvlr4s/s23ekyT6lpMDohJZoQPkP09DXiYnBv4oI+WxOF9m24ng6TjGOQc9ab9sPODkDjFU7&#10;uSa2mkhlQxSo210ccqaoz3jKcjAxXlKjdnizZtjUNo3lc4q5oOkX3i/U0s9Pt2mlduwOFrM8J+Ht&#10;T8catDZWKMdx+Zx0Uepr7P8AhV8NLHwPpCJGga6YAyyEck/0ryMxxlPL4W3m9l/mefKPNKxV+D3w&#10;KsvBsUd7qSC71FwCGcZCH2r3fT5sbYUHyDAwe1ZemwmSLC4yB1NaMEhgPQAjqa/NMRiqtabnUd7n&#10;bTpqGxu2+2MbckE9qvRSNt6/SsSxvN7kkg9utWH1D98McKK5ud9GdkbGzb3OydWLfKBzVp7mK4fC&#10;H8a51dSG4nbxTbbUQ8/KlQD1FdVO7SgaHZaerbSN3HbNdFpRlt/3schVhXN6TfxXMSoQAwrYjyjB&#10;N5QEV9hgYqilKLMmy7fXjy5LZY96wridxu25x6GtG+RoIdwO7IrEuLjdGezVxZm5XfM9TWLKVw8j&#10;5IwKyrlWkDBhsz04rWOyXapJX1qjqLpCeG3hegNfG1V7rbehq0eI/G39nzRPi3prPKgs9chGYLxB&#10;h1P19Pavz68a+HdW+E3ir+y9c0yKF4pNyTLGRFcqD3we/oPWv1flUSOGzy3YV5H8fPg7p3xg8K3V&#10;lJbKNQiUtbz7RuVu3NfYcNcUV8oqRw9aV6Lfry+a8u6MGuT3lsfB3jHxTpHiXxFdappaX9rFdMHW&#10;3vpBOyEqMhZP4wDkDIzjHvWCLlHkXcoXnjJ61m6xoes+DdTvvDOpLJaTrLu8txhHIyFYZ+vUepFY&#10;3mtbj99LvnHZTwDX9FRxUKtNVYbPXTb5F3Vrl3XNQCRzXLfMACFUHrjpX0J+zd8OH8O6WurX8X/E&#10;31BRITIP9VH1C47Z6n8PSvEPAvhxfF/jTT7FvntLXE9yOxAIIX8SMfga+zvDVvmR12E4GxR0AHrX&#10;5hxPj3So/V4vWWr9Oi+e559aWtj0rw3IEjjDHYgPLdj7CuthlZ/nByTyM9q4yBTFZxxNJuCnO3HS&#10;uisrgCFmbOFAAP8ASvwKs+eVh05WN1LktgM2M9ana6WM43qq8ANWHZzicks2GzgA+lNurpY08oEE&#10;561wciS5mdfPobi6gSWB5J6Gnw6niUKSFwe5rnE1HY8cZXIxnOOtalvtuEDE4cnpiuynSe5KndnU&#10;Q6kiqCz7T9M1uaJZnVcJGxZ85wa4sTRBSC+4g9K0vDfiaXRdVSdF3RA8qT2r1sF7GFePt/hb1OhS&#10;6HU67pF1CDGsEjMw6r0auWmmmscqY3iPuK9+0nUbLxJpizWzI42jch5KnvWB4j8KWl3BtW3y/wDe&#10;UYr9FxnDSnH2+FqXT1X9ItVO6PIrTxtqenP8tzK8ZHKA4FbyeKIby1JdtrngqvWqGq+GTphfcspf&#10;OMFRtx9a5oBorxiilEzghq+Rq/WcKvY1JadnfQbaaudO96sija4JGDnOM0wXuxzkjJrBuL3y9uE4&#10;YY69KdHdYKsScdxXzVePvaMlTNqa6wwGRzyMdqY90Np3ndkdu1c/cX5EhdDtFRjUssVJ615U2uax&#10;qpnQC7K8scA5xUNzf4Lbidv0rFmvR52NxIUA1BNevPvYHhecCtqcGpWL5yTVJkuoiCckjj6ivgH9&#10;qHwWfBXxPlv7ZNlhrKfbEwOFlziVR+OG/wCB190zXBIIB5xxXiH7TfgK58beCxLZ2pkvLGdZogRg&#10;hT8rj6YIP4V+scG42WDx8Yy+Gfuv57fczKXvPQ+OE1BZ7fD/AHsZpNJsJtVv4reBDJNIwVVUZJya&#10;tap4H1fw+wN/ZNEv9/qv5ivXPgfpNv4VsNS8eajAr2+jQ77WOTBEt2QfKXHs3zH2Ff0XC09tjCpe&#10;C21Od+PWo2/w88L6f8PbA7bqELcay69XumGfL47RqQv1L15r4Wt2sPhxq9yzBW1HUYbXYByyRgyP&#10;j/gRjrA8ba5d+J/Ed1e3U7T3txK0kkrn7zM2WJ+pJr0vxP4WuNM8LeA/DyP5d5eWJ1WUoMmOOdsh&#10;29yqoo/E1ad7swSStH+v6uQfC7w0t3fjU2UMqsVgUjOX7t7gZIHvk16V+0DM7HQ/C1ttZ8xxMuPm&#10;Ej46g+gNX/h5oaxXtjbxYKRbVCDoAMH+lY8l4vjr4+LcbVe2tWa4IA4+RcKf++iK5Zs6acdT16zt&#10;E0+zgtogFihjWNMdgABTz6GnEnjPXvUZPJrzWrnqqw1hioWHPt6VMeTTCOTUWGQNxzULnPWpn6Gq&#10;7k0rAOV8A1MkoBFUy+KkRsmnYZpxzZAq1HLzWZE2BVyNuakRoLJnFOJqor4NP3mmgJmbiomNMLH1&#10;pnm84qrAEgBqs681YJzx3qNhxzUNAVHTk1GUzVhhyaYy0ARBc0oXmnAY+tOBoAFXFTwmohz7VNEu&#10;D9apCbLsPQVehPHNUYutXYj06VoQWlOFpWbimKeKKpEtiq3zdxWhZag0R2t096zkUE1cigzjFc1b&#10;Y6KT1NZn81eKz7y03An+VaFnCWUCpLi2I614c9z2IvQ5W80dZ1Zduc1xWueG3tHMkanb6CvU/JAk&#10;6UT6Ok8fzICD61pB2JavqjxaJWUEEEY9qkB9a73VfCiQuZI1GD1Fc3qejiBS6de4rZTuTqYzHFVp&#10;jlqlZ8MQeo4qrPJg9asT2FxmsjU7YvnjjrWmJKjnj82M8c1pF2Zk9UedatpH2mRsr+lZR8Kox3Kn&#10;zeuK9CmsgXORyTQNOVe1KrJsiEVfU5CzsvsqbZBjHFVb3KOdvI9q6y+skaMgD6Gububd45TkZX3r&#10;gjJxlqdqhzKyMnzyG9Ku2l/sI5xUd1ajyywFYFxfG3kKk4x616dKakZ1KLgrnfWmoBh15rVt77OA&#10;eRXm1lrfON1dFYasr4+b9a2lTujlUrOx2QYMMinqMisa1v8AoSeK1YphIuQRXM42NU7jmH1qBl5y&#10;asA5ODUbipsBXliVxRUpQgGiizA+PdB8eXemYSVjLF0weuK7rTfEmk6/Htk2K5x8rYrxkdRUqSvE&#10;+UYg+ua+qlSjLU+dhWlE9pfwvET51rPtJ52jvTL+xYW+CMuB2rzTTPGWo6aQFmZl/unkV3XhjxWN&#10;eJiuNofpxXLKlKGp1+39pa5XWIkEHGR2pjad5kynHftWve2Btrgvj5T0xVuws/MlU4yDUoo3PCti&#10;I0X5QpHFep6KM2gU8cVxWk2gjxgDFdrpB2x4OB9aGIy9QHlTtn1rmNYvwoYbux710PiecQOTwOK8&#10;51O/Msr4OfpWdyl3K88rSynnIphXK8H8KjR8n3qVCDUM3WpDg8jFPVAvQYyKeYyxOKkjt2YDvxUb&#10;mqQxIyXrQt7YsMDmpLOxJIyMfhWvbRRWxBPX3qLXZqQWWjF/mxx7itWOyjtsHGeartq6QnAOAOwq&#10;pJrYkJI6Z4pPQadzSuLgImOFrHudRPQHj61Wur9pOQTVB2LECpK2Rdjui7GrIkyB2NZSEqasLIeO&#10;aBXLcjnBOeageQ5PXFNEmevFPwGoC41yRgjOKb5ueOakZRioGU7qaEPBJHU1KmQRVcNtznjmnrLn&#10;vzSYXLsM/l561biuSWGTWaOQOeaejkMOaRojftpsnqK1bSQZwa5y1fnvWvaTZIGcVDRaOmtCGqrr&#10;NgJ4DxxT7CXkYrVmjWWA+lTsVy3PFtWsPst2WAwM813fhK9ju9Mezm5VhjmqHijSNzMwGeax9Hum&#10;sZsElcHFbQepyVad0eYfE/Qp/CPiFr20BSGZjuA6Bqy7D4iXETIHBwODivZPiHokfijRJSqgylc5&#10;PZsda+bbq3eyuHhkG10bByK9mEYzjqeLOU6UtGfQHhLxdBqsKAybjjAP9K7Fb4wDchxmvlzRtan0&#10;idZImIHcete0eD/GsGsW6xuwzjkE8iuOvQcNVserh8Sqis9zv4NaeaUKzE9uTWnJqREQwenWucSA&#10;bleM5U9KvwEygA9+K4dj1FJGrBfk8VciumDBlyBUOjWInkAJAzXaWvgyS8RTCNwx2puLaH7RJmdp&#10;erOCMmuw0jxC0DLhsfjVSD4bXUg4yjVBN4R1TS5hvjZ07EVHIzeNWD6nuPgLxo4kRXYkZ717z4X1&#10;O01FUMm0kgV8p+D4pYEVpEINeq6DrM9sU2ORiuiEuRamFSgqz0Ppa00bTZ4hkryKZqHhjS7qxkhl&#10;WNlYfxV5dpHiu+KqASR9a6iw1C8ucEkkGrc4S0sedVwUor3paHwb+2J8ID4S1iXW9Ph/0c/65UXj&#10;BPWvm/w5pF14z1iCwsY3kkdsZXoBX6n/ABn8HW/i/wAL3VvPEJXaMqQwzmvlX4XfBhPhlc3Typ5t&#10;zJIdjkfcTsK+QzerTwFKVZbvb1PncdS9kudHU/C74c2fgvSoY4UUz7R5sxAyx9q9R0+2kVGc8K1Z&#10;tnYFrdH3YHpW3ZbygQn5RX4hiq869SU5u7PIhA1tPCxRZ38/WtDck8QVDlu5FZEhWJAoJ5qKC+e2&#10;YqO9eZKa+FnVe2hpO32VvvHNXLRWueQeMVjLeea2W5NadpfQw/MCRjqKilBOV3sUnc2LWy89SucE&#10;Vat9O8pgrY2+tULW9E77o32+oraspoyuJTz9a9/DU4u3c0bNXQLGNr0KH9+tdFdRbZQvPArn9PdY&#10;rhHi6it2e8WYAkgP9a+sw0YKg42s7iElk8m22sd/1rAuGXJYnHPStS4mEq7c49653UpdjEZFeJmc&#10;ur2NIhPKqKWPB7Vl395EtsXdgMH15qpqetR265lcBV968a+KvxhsNCtG8qTMv3dgNeDQwNbMJ+zo&#10;q5vFSm7I7XxB8QYNFjkHmqAv8THpXI6f8Xobu8KpN5wz/D/+qvljxV8VLrVZnlvL1IYMnCBgM03w&#10;b8dNI0i5EE1xbq4PDNL1/Gv1HLeCqFKHNiE5SPShhoR+LVn0d8SvCfh/4jwJdvZQHU4l6ugJYehz&#10;XzZ48/Z/0yOIXUEL2RDfMYeADnup4NesQfFnRvEE8DSzhMYw8bhlJ+q121s9j4gs2NrqMDArgwzA&#10;MDn619tQw8sFTVKN1FbX6G/saduWx86/B34WXvh06hfeYt5JdS5DKCjbBwPbrzXv3hexnsgnmoys&#10;2D8w5Bqtf7fDxVnVIUB6x8qR9O1W7Tx9bNDsZ1Z1+4yryPYg18PnuUYjGylWp63PGxGXSbcqep1l&#10;pD9ol3b9sef4+taxkKIq56dh0rkdA8T219mNm8tweVY/rXQQyxuxZJVcEdM9K/G8bga+Hk1ODVjz&#10;PZyp6SVmXzcLb7gG985qv9o+0yckgdjWdcTiNjkEn19qfFdcIUOW7j2rzY09UzNy1sa43s4BbIHC&#10;kcitNLsxxgjlgMZrmDqDrkDHHQU9dSllm2fKhC9K7Y2voaRZvR3zZJZuSatperGm8NlehHeuZW+k&#10;D7WwQv61YF00rHC/J6CumKiaptHZ6J41uvDs4ns5WD9wehHvXpGmfHKC7swl/AY5h/y0Toa8I3ly&#10;UJxmmPI+4IZeB0A9a+iwOZ4zBx5KU/d7PVFe07nt95430/UWaSSZSP7tcjrOrWskjNalXPcEdq4W&#10;C7EeFJyx6selPmuvLhLZG89KyxWMrYjWoi/aLoalzqTyZJVMHjGeaYL1o0wTyRwM1zZvXV9xG7nt&#10;W1ZWE96qu2UQjg55rxPq9TEz5acRQ5qkrRG3N8yL0xRbzvPgrkmugtPC1uUDy5lPqxqjrGqWehL8&#10;pjQr1xya9bD8K4utNOeiPZpZdWnq9ERpp13cFuOCPvGpF054m+dwvbk9qx1+I8MaMefr0zWVcfEF&#10;JpjJlAR0YnkfhX2eF4UoUbOpqzZ4NU9N2ds8VtBHktuOOijFZOoajaxwyZhiK4IxKQcjvXn+sfER&#10;dhUS+Yx7jpXLX/xD3KQqICO7GvqsNltChbkiVGhK+1iT4iabpviJHjWBImxyAOD9BXk3xo01/DXw&#10;/wDD3hjSYpJGnZ7+68sdzxGD+Ga6HUvExuLhpXmwfReKsQavZ6pKtxfRC7kVQo3PwoHQV9dhsY6E&#10;XBLQqrg1OzZ8uaL8JfFGuXxmisMnrlj09a9V0r4Y+KLaQ3+oWck9xIFVm8wnbGg2xxgeijH619Ee&#10;DPGFhHHLs0+PEfBzH1rbtvH8F+80E1mDhdxKpgIK2/tCpdxUdDB4GPc8i8GING0/VdTuF8p7O3dg&#10;WGMORgLya4r4C2P27UfEmusPleVbSIHtj535+pWu8+N+sW2kfDe7lTat1qE21WAwVjHX86ofBzRD&#10;oXw80pHXZNcq13JxzmQ7hn/gO2u9z5qd+5yxp8krHaNwaYTmlbAPWombmuc3HEjrTSM0A4FITk1J&#10;aZFKCPf6Cq8i8VbcVBItMEVGHOOtCZU1I64NMxQFyzE2RVyJ+lUIhjvVuI8UDRbVsilLc1ErU7OT&#10;UbDH5phHJpQetITu56mncTF7/jSMM9aCaRmyKNwQxutRsPpT6CKQEWKQdaceQccUmfpRYQ5O9Tx9&#10;RUA9qnj7ZqkhF2GrkQ4qnD0FXYzgVZJMpxgUpOKRaRjVGb3HRN81adsPlzWTCfmrWtD8prmrbG9I&#10;uW959nYE8jNaEl3FPFkEE4rnL+UxjI4Fc3d+I3sJD8/FeVKF3oepGVlqdnNMqygZ61qW8ymIcZ4r&#10;zNPF0VwyMG+YdRmur0nXIriIYcE4rOUWkaxkma2oQgoeARXD+IodkTYHauxa8VwdxzWTqNmtyhwP&#10;zqE7FM8hupgk7dqqSuWPpXU+IfCkhZpYRk4ya5Y2c6MVdCTmuqLTMRqsR9KlhmAyG5FRSIyHBGKY&#10;O9aEk08Kv8y8mqNzLtBAFWDMU75qK4Czrxwae4rGcWMuR3qrNZ+YCGUYq6I/LkNSTbShNYTidtCV&#10;tzi9ZheyjY9R1Feca9dCV22nBz2r1XW085WXHUY5rz/VfCrSyNJGD6kVpRXs3dnXVkpx5UctZ38y&#10;SYYnGeK6fTNSII+aobfw6dnzL8w9uahktGs2yO1eiq0ZaI8meHcdWdnZarwuTXRWOohgMGvMrS9Y&#10;tjJrpNNvmAHJqWkzn1R3ttdCU46GrRxj1rlbPUMNycVs21+JAATWLjYtO5osPlyKKhMuV4NFSxnw&#10;metKvNKeh4pqivrT5jYfjpV3R9RbTLxJVJC5+YVQp4Xv19qTV1ZlJ2dz3HSr2DX7FSCC4HGehrU0&#10;u1Fu21xhRzg1454W8XSaBOA6mSE9v7tep6H4wtNRg8x50j4z85AxXBODi/I7YzUkd1p7CNgOg9K6&#10;OC+S3TcxAGOpry6bx5YW8JkW6jcA84aua1r4rrIjRwOBnuDUqEnsDkrbndeNNdEsgCEMD1NckZC4&#10;5Gc+lc7onib+1Zis75OeNxrpIQvrznrUShyuzNIyutCNFIPfNWYULPjtUsaIOp5I9KmSdIxkdR7V&#10;BonYlhtuQTx9avKI41BP5YrNkvWwABzUQnY5bNZtHRGRpSX4j6DpzVWXUixGCetQHDDGOfXNRmI+&#10;9I13JjKXJIJz79KYhI5yBzSIMYH6VJwG6VD1GnYkC5PXOKeE3e1RqwzyBn3HNWYxj09eag1TuRGH&#10;ilWIjvVkAE9PyqZIlxRcdij5ePzqdFwQcVK0Wc44pNhAoE0IyDB9KgdKsk8CkK7j0oFYoOAPekVu&#10;elWpYsc+1VGQg8U0TYsRuasIQ2OOappke9TxtmgadjSg68GtG2yDWVaS5IU/nWvAelQzVamzYuUA&#10;OK10uWKAHpWVYBXArdtrRWAyKlm6RkX9uLtSCPpXJarpL2zM4HvXqVvpIZxgcH05qrrnh4Nb/d5x&#10;VRauRNHmmkX2/dC/IbjmvKPix4W+x3xvIUIRuW4r1S/szpmobhwM9BTPE+nwazpR3KCwXjNenSqW&#10;R42IpXd0fMwJFXtO1CXTblZYGKsDx71a8TaR/Zt4xQHYTWQhHUnFegmpI8vWEj2vwX8RI7uNIZjt&#10;cj7pNej2V5HKoZCCPrXytBM8bq6MVYcgqeld74U+IctlIkN0525wJDXn1cPfWJ6tDFXtGZ9G6bqS&#10;xMpBANejeF/GEdqgDAD3rwrR9Xg1OJXjkGSBgjvWvFqs9kcDJB964uZrRnppcy0PoVfH6RSKyYI7&#10;g11Oh+NtN1JQspCv3DdK+a7DxFLclR09c11WmySyANuA+hqlJFOldH0ENU09GzG6Y68V1OgajZSF&#10;SZE5+lfOen37JIBIxJHua7nQ9VAUfPjj1rKpJdDppUtNz6Y0OewJX7hrrF1WwtrfcCgOO1fMkPiP&#10;7KgIlYcdmrJ1r4lSwQlVum/76qY1VtYc8Lz/AGj3DxP42tjdGEODk9K5XWbOHULfz4yAV5OK8Ffx&#10;lcXl6reYX59a7+y166TRPNwZQoyRnmvGzTBfX8PKn16HjZhRi4ci3Ov05SxCEkLWixKcDkeorzHw&#10;98YdOu7g2ly3kSI2D5gwPzrrrbx3o+qMYbedVdPvYYV+L4zJsZhr+0g9D5uWHqU90dOgUAeY/wAx&#10;6c1XUs85UYIqlDcrdqWVwygcEGmWt68MjHBNfPSopP3tzmkzYjRt23H41ZKCPAHOay49VaI5K8Gr&#10;tncrOxyeT2NQ4a2iOJq2Z8vBwQa6rRYBfd8EVy0LKqZbFWLTV5LKTMRr1sLKNKS9psaI7qIGzlwQ&#10;SKknvNrbmyBXMp4okdRuXJpl9ryzwgLw3pXtyxlOMGoM1SNa61bYx2PXIa/4wh00u8z/AJ1T1fxR&#10;Dptq5lkCsMnmvlr4x/GFZWubW1uMdcuPSs8Fga+bVkkvd6nRSpupKyO1+KPxpiWKW3sJhJIQRuHQ&#10;V8efEb4oSSNJH9oE94Sec5C1geLPihLc+db2nzMThpGNecPMZZHkb5mbkmv27K8moYCCUY6noOca&#10;S5ae/cmur2fUJTJO+8nJ56VXwOvH4ZpSen8jSn5VIIr6PY4229WT6fqd5pUwltZ3gkBzlDwfwr0/&#10;wx8f9V0dVS+to7xQBiSM7H/wryhf1p7Ebck4PTFEkpfErmkaso7H0po/7Rlrq+Ibqc22OFFyuB9N&#10;39a7bT/iDpeqRok7oqkfLNEwKk/UV8ZZyAO4/WrVhqt9pbk2l1LAf9luPyrknhYS+HQ6o4nuj7Gu&#10;NWZcSWF40jDoCOtaeleMtatgrFHI7qrZzXyhpnxY1ixKicR3YH8WNj/mK9C8O/Hq3ZVS6laCb1dM&#10;ofqR0+teRiMrhVjacFJG/tKVTSR9LaR8Qg7FZ2YA/wAOOh9wa6Wx8YWMjcvsJ714Lp/xKsNT5kaE&#10;huVdCGH5Vv6bNb3qFodTwe0bN2+lfF4vhPA1rtR5Wc9TA0amqVj29dZtZiBHOpyOjcVZt2MZ3Bg3&#10;q1eHSvqFk++3cyOOmD1FWdN+Jt7aO0VwpWQcEZxXyOI4PrQbeHlzI455dKOsHc91SUnJB5HfFOF1&#10;gKOQO4FeeaX8SYrlURurYDA9jXY217b3sQaKZVcjoPWvnp5RisPL3qbOGdGpT+JGpJdGDDqdwHrU&#10;9jfFZt5VWB657ViiaR1ZSynH+1U1g0s8rRqGZuxHSojSmpqCRyat2Nue5i8wjzNy5ztxWdf6kc7F&#10;YEfSqmoxC0O+aUR/hVePyrgZ+0MR/sqK9inlGJrxvGO52xwVeorpFyXVo7IeY5xGDkg1p2PxJsBt&#10;hicGQDoxHFea+Mp7hbd4rdFJPR3OK8mhv5tE1B3lnLPnJ+bgV9llGSfVU6laWvY9vA4WeHlzTPqT&#10;V/iEY4tolyxHY8V57rXjRZ3O9l655NeSap8TQyhVfoMZzXI3/jea6LYc/nX0saKTPoXVdrI9a1bx&#10;qiqV80Aegrmrrx0iZAk5+teX3GvSzHlj17mqUl87Aksa25UjBu531/45ZicOPzrEuPFkkuTuNco9&#10;yznk81GbjaOSKd0BuXHiGV25apNJ8WTQXCRFRKGPQnpXJ3F3gk5rQ8DQDV/EKqxOxMZxWlOPMyJS&#10;SR7RovjBIrNY0hMZc7Qob5mJ967HQzMloxETqJSArA/eJrmn0u20+4tGjG5o1yVKZzXp3g6xbxBq&#10;NjbpENgHmsOmPSulKMVc5G2zwb9oi+Ota5o3hu0OWZooCo5+Z2AJ/wA+leuQ2sdpBDBENsUSCNAP&#10;7oGB/KvWvEvwM0N5LO++xg6hAfO84gff7c+2a8817R5NHu3ifoD1rthXhVilHSxxSpyi7sx2HPH6&#10;1EwxUx5OaY/IrYgioz7UtNNQAE56iopBntin7uaa3SgZAV/yabjmpG70zmgByip0btUAP51IrYpj&#10;TLQYc8U8Gq6vUgbn1qGVcl3U0tg0wt9aaWwaQEm6m7zUZf3pN+aaES7ueaG9qjVueP1p27NUK40j&#10;ApoGDTzzTGGT6CgQ9TnrzU0bYNQIelTIQTQIvQvyKtxvxVCKrcR4xVCZaV6RjkU1QCRTtvBqrkWF&#10;hPzVqWz4SskHbmrlvL8lc9XY3p7i6kw2c15z4oYpuINd1ql1iNvWvPPEd0GDZ5rhS1O1vQ4C5197&#10;O5PzEAH1rq/DHjBnZRvx+NeVeL7j7PMzL0rN8O+KhDOuXwQelaSp6GMalnY+q9N1p7hV+bIxXS2E&#10;gnC5rx/wZ4mhvURS43V6fpl4qbGzkE1xyhY7YTudI2mJJESQG/CuV1vw3EWLouD6YrsLS7VoxVbU&#10;VEiEgDNZXsb8qZ5Xq+ho8RKgKwrlJomhcqw5B7V6PrWIyygCuJ1XaznjB9q6YO6MZKxiycjP6VAz&#10;kHirDY561XfGTWtiRvmLJweGNRShsFaGwTSxzDOG6Giw02jNktfOfBGamh0NW6p+lakVqrMjCtu3&#10;tUEYPFTLRHXSld6nGXnhyNULKm1sdq4TXdOImI2kDP517Dqe1UKqOTXMX+iJeDleeua57yjqds5x&#10;lHlPN4dHfcGVfwq5HGbYYb5a6+LSvsp2svHrWB4kRLdSRgGqp4hylys8ypSsrlJb9Uf71adpqIOM&#10;N+tee3epulwQM4rU0u+eTGSa9W2mp519T0K31E9CciiuctrtgRknFFYuHY2T7nysSTSrg96VlyRT&#10;VHzV9UfNCkYpRj1NIeTSlQKBoXqKUE4x1FJ0FGeMUDD+lIRnqTml3YHrShjntS2GT2F0bOcOCRz2&#10;r0TQtbh1KJQkn71fvKeDXmjEnpirOm3r2F2ky8AHkA9RWM4c6NIT5WexRPlcZyf1qTg8ZrH0XU49&#10;Vt1kQ84AI9DWpGpzzk/WuFxtoztv1JkII65PtUoXg+uB2qNIMt1xj0q1GgUc/rWbRvFkAUr1709R&#10;xzmpWXJ4oKZ7/lUNGyYw9BxxSYO6nH0PFIQAMdT61JW4oGBxz9asRPyM1WySM9+mKcr446Umhp2N&#10;BOBk4qVX4qkJOnNL5hHes2jVSLm8EUme1QCUcj1qQEZHT86Cr3JABTgMcc1EpyTzUwzgYH50AiJ0&#10;3Gq/k8ZxxV0D6U0x5z7dKB2KYjI6dPc1LGuPTFS+V7H8qaU2Yz+vFArEsS4bPArTticCsxBxWnbH&#10;v70mWkbmmuQwrp7LLdPauZ0sDK5rs9JhVguazZ0I27C3yq1PqVnutzx2qeyVUA6cVc1FFntjjg4r&#10;NMHE8c8VaN5jMyrznqBXI3OYonhc8163qVlvDgjNeceJtO8uVigxXRGpY5500zxvxZpHntJgH2xX&#10;nF1bNbTlGB79q9p1i2JYhhXF6t4eS8kBHBPQelelQrW0Z42Io31RxCHHSrCNuYc1Z1fw/caRtZgT&#10;Ee9UQxBxz0rvumro86zi7M6TQ/FN5o0y+XIXToVJ6CvVPC/xBttUjEcrAMByrda8OjcHHBNWoJZI&#10;n3IxRl5BU4rnqUozOyliJU35H1Fp97A4VonUjjiuy0PVAoUN0PWvlHR/HN/p20MxkXvjrXpfhX4m&#10;QXe1HkKt02v1zXDKhKJ7FLFwnoz3m5mL4eJgKs6Z4hltxtZsYPeuF03xZFNEoEisCKdc6sWGYzwT&#10;2rjkmejTqxR39942aKMgSc1zF54je7Y/PnPNclc3kkxy2evrUEEsm4dfXNEabbHVxUYxsj0rw9qA&#10;aUbjk+9d9eeLo9L0ptxHlkYOTXimm372zqxbGPWqHxB8cx2mjyKJPnC9M12Rpc2h85WqOcrnTw6l&#10;p9zqU1wkhiDthjnKkVqr4dmt531CwvGV9pbET8MOvSvjyx8Uapp9281rePCXYsUzlDz3XpXoHh34&#10;6XtkFivoWKA8SwNyPwP+NZVcG5XtqaRrwejZ9E6X8VPEWj6gY3jF1AONynDflXofh348WT3CQ3if&#10;Zt/QyjA/Ovn3w58XdK1fZG00EhPCmU7XB/nXbWg0XX2AdTbSuMhfvLn2r5XHZHhMSrVKdn3Qp4ah&#10;W1a+4+l9F8U6bqjK8dwjBhx81be7e2+I5x6V8jDRNT0LVUk029fyCcYjbOPwrtE+JniDw4YS6ieM&#10;feIyGr4fGcJVIPmws7+T0PPnl7X8N3PpGO6kmwuenerkZYDOa8e8NfGmxuVUXRKOTghgQQa6w/ET&#10;TlwTMAcbgCR0r5OvlmNoS5alNnP9XqLRxO/jkxgMetZ+s67b6NCzySKowTzXmHiX4u22nR7o5N5I&#10;+6p5rxX4k/GS6uLKSRpxHD/dYgHFe5lfD2JxklOorLzOmlhpS1lodR8Uvi39sE0FtOEjBIZjXyB8&#10;RfF6alKbeCYsS+XKHjHpmqHiz4i3+uTTLFKYoCxHynrXHE8knJbrknqa/bcuyylgIKMEdE6kIrkp&#10;okIH3ux9T1pAAQMtn29KYSQuBS7Sc4r2TjAfMTkjFOOO3IpuCBw3NJkr1AP6UAOUdTzQzccHNIuD&#10;yB+tNHJ4NADgG4J4pwP3s+lIeFweD60BSoyentQAvUcYYDvSop54xTfmZhxk+9PVTjpwPegCSC5l&#10;tZRJBM0UgPVTiuksfidrlltDyR3Cr0LIA35iuWAGcg80jdMHg470nFS3RanKOzPYtB+O8zosd9I9&#10;uBxuI3r+ld5ofxG0bUmB82O5lPUoev4GvmML8vYmkjJQh0coQeqnFcs8LTnsrHVHFSXxan1+bvS7&#10;tVaKV4J+noDWrYeJtQ0x1t4Nrh+BIxxXyNZ+NdZsY9sd5JJEO0h3Y/rXV6B8YLu2dUvo5JFHAaJ8&#10;/oa4J4FtdGjpWIpyVmfVcfi+/jTZMNpH8fUfpXX+GPidapGIrgjzB6nrXzt4b+Mmn3cawmQFj187&#10;CEe1dLJrFhqKLsKI5IIkQ/1rw6uU0FPmlTsylSot81ke1654lj1fL2rCN/VgCK5uXxPe2DeWLgSs&#10;3/PNQcfnXIWqSyxCOO7RsDoxpIzLp7lz+7Hcj5wa0jSUNFsegpaWRo+IvEF1dKBLznozKRj8q4bX&#10;jJexsGQMPUA13UOvRTxGOR4Z0PUd/wAAay7vTrbWJPLUSxKDnIXAx/WrSS3Bnl8ui7onkQuAOozV&#10;NtJuWUmH97jqK9ni8Beaoa3nWfj7sgwfpxWdP4Wl0zJe22xAnJjAO2oau9GNM8buEmtm2yxvG3+0&#10;MVAZ+3Ner6hoyXqNgLIvQZxuH4VyV34Md5WH2cpjpICBn86GrD8zkWuBnNQST4BOa2b7wpeW7MEc&#10;MR/A3BrmNRWa0LCSJlx1JHAqlEzciC/vDGpOeK9G+CekvdE3O3Jc53+gryC8nM0iRKSWkbHFfS3w&#10;w0s6b4fjHlf8sxz0ya7VHlhfuc05c2h3fhx7efVn87duVgoaTp+Ve+fC7S47rVfPiRQFGAVGPwrw&#10;bw54Wmu5xdzv+7TLIAePxr3n4T+IrK1RojMvn9D2xWFVXVkNHoXiS8ClY2YA9fyrwTxzcNLeZZg3&#10;mMXz7dq9c8dQ3F5byzWz87cKQe9eF6y0puykpyyAL1zWmGh71+xnVlaNjMY+9NJxSvwfSonevUOC&#10;4pamkg9qiZz600y/SiwD2IzSE+tNzmmsaQCkg03pTN3JFLu/GiwCnntRnbSEmgnjik0McJKlEnvV&#10;TdS+Zg1JVy35lNMgxUAfNIXpWKuS780bqjDcUZJHPFCQrlhDkin9qrqcd6lDZFMkdmkzkUm7FLuo&#10;AUCpYzzUY5p8Q5pgXIjV2HtVKKrsfGPSmJlhOKf/AA1EuKcX4FMzbIpn25qOO7255ouG54rIupjG&#10;Tk4qZK5UZWZNqt5mM8159r0+Q2Tiuh1K9JQjdxXF61MXDc1iqeps6mh5x4tPml/xrzO7mlsbrfGT&#10;1zXp2vwM5euE1PTmYtxmuiMdNTncze8HeN2jkjBfaw96988I+OxdwKjuA4/UV8krZzWkvmICCD2r&#10;0Hwj4ikiZFYkMPes50L7G9OtZn11pHiqMKquw+ta8uuJLHlDn8a8J0nXDLCnzc+ua6zS9XcgBnJH&#10;vXmVKFj04VdDrNSX7XkjnNc3eaK7ZKitzT7oSkd62FsFuUyBzWKvA0ep5vLozEEFSGrGu4WgYqRg&#10;16rdaRs5K1yuuaPG4bjBHQit4zuQ0cMeGppXJ9c1NdwtbSlDz6GokGelbLUksQStEevHpWpa3oZN&#10;oNZAPBoWTyuQaHG4KTjsXLuTe2felWDKA4GPWohKtwuOjAU+KfykKnmspwujRVGU9RCrEctg15F4&#10;41CSGRsEsM4zXpmsXJdWANed67Y/bJCrAkZ9KinQSfMwqVdLI4yyP2x8tzzXU6dpjIoYA/lVe08O&#10;G2fcoJU9q6qxhSKEg4HtWdXEuDsjGnT5tWY8jGJ8E4xRT9XQcsvX0orrpVeaNxSjZnzF374pRjBp&#10;OlAr64+cDrj1pxGDyM8daAMUjMfWgA9jSkZPFKSNozTVPNIQu00YoOB0ooYw70HrS/e7/pSds0bC&#10;NXw9rL6VeKxJ8on5xmvUtPvVvLaKZCNrD1rxjBPQ11fg/XTbzrbSsSh6Z7Vz1Ic2qOinO2jPSYZN&#10;3Q5qwp468e9UI22FSOVPQ1ZSTIyelcTR2Jlge1KpxnrTQQFzg0gBByOR6VmzeLHugJFIE3D0p+cr&#10;QAdpx60rGlxgjxzTMc1OV+Wm7OPp1NJopajRkUpzQVyT24708LjPepKWg1ScjrVgdKhwBUiPg+gp&#10;WRaJYzhc9anjb61WjJboePpVpVCgVLKJkG4DA5zTinPOB9KRBtGPXmpM45qSkMMfHWmvDuj9frUp&#10;b2qWMq5244xQUigE2nqa0bQZxUb24PbHNSwKV4oLSNvTpMEGus02727cGuFgmKSdcCtiy1QowBbI&#10;qGrm8XY9DttQAAzVsahvXBPFcPHqpAGDV631POASTWNrG10zfu4VmjLDqa4TxFY7nPHGa62PUlZM&#10;HmsrUVSfPGKZkzxzxHp5jkJA4+lcvPbZPA5BzXp/ibT87jjjnFcHND5cjBhxXTTlY4asUzlPFOZ9&#10;KMbR/MM4OK4CKFtvzDHbmvX7ywWeIqw4PQmvO9TszbXkyHgq2AMdq9SjNNWPFrws7mOkZU+1Sjdj&#10;H505kAf3owT0Ga6TmJUxtHXNSRu6urISjDnOeagzggYwRTw3zYJ4xSYzoNO8XX9kQokEijnBPOK6&#10;vS/igEULOrJj3yK8234I4yPanhySDx9KycIy3RtGtOPU9vsPiDYzgZmTn1ratfF+n43GSMV88R9S&#10;c9euDThI69HYj2NZ+xiU6ze57j4j+IdpaxssLqz47GvJ9e8Qz65OWdz5ZP3ayGZsfMTx6mlQYAPS&#10;tFFR2MpTch6jjBwPSn8FQexqIHrnkU8NgKMHAqzMlHXdwfT2rZ0rxhrOhsptb+ZV67HO5f1rFD8d&#10;6dv+XBP40nruWm47M9W0P473kciDUoSWHHnwHB/Ff/r16r4Z+MdhrypHLd21xKgwqzHazexBxXyn&#10;njkcU49QwOGB4Irlnhqc+ljojiZL4tT7a0/XNBuJiJmWDP8AyyOMEdsGna/qWjIoMF4dqj5VLYx+&#10;VfGVvr2pWhTyr24Xb0Ac4H4GrNz4s1e7QJLfTOo4+9/WuR4FS+0dKxUVrY9t8Y/EbT9KJCySTuOg&#10;Q5P414v4l8W3viO7d5JnjtzwI85GKxpJnkPzyM+Ocucmo0bAI7GuylRhSWhyVK0pseV9efr2poJI&#10;zjpSlxtPfPXFNJAGRmug52KRgc4+lIF2nOOPWmkk4/Wn7xj5uR70wBTjOcAew60hGQAc8U0MCT29&#10;M0oO7dzSEAOOgP1xQOuc8H1FG4jj0poJwcdfWmBIxyPQUq4x6j61FuZhjrTgSq0wHKx3ZxUobjg+&#10;9RKCOQCfWk3DtSGSrgnJ6egppbc5A9aXdgD+dIrZO4Hjp0oELx+FGcgkDFIQR2pyjHXOaQCMwbJy&#10;OO1XbK3Zvm75yKpgZcZ3dfSt3THjjTJHPr+NDZSV2Mlg4OQBxyarRa3qOmt/o93LEv8AdDfL+Vad&#10;7coB1GfSufnbzJSeRntSWu5V3HZnb6J8X9Q09FW4gEyg/fjcq3+Fd3oXxvtbx1infygeCbgn8s14&#10;T/DjGaZjnJUnvgisZYenPdG0cRUj5n15p3i/SruBQ3lMhwfMVgQK3rbUrORQbW9OP7v3h+VfF1re&#10;3Fi263nkicc5U4H0rp9I+KWtaVhXZLmH0YbW/MVwzwH8rOuOLT30PrWy1a6ec8ECP+KM43fUVoya&#10;sJXXzWMadCGXg/nXzp4d+PSxSKtwHt0PUkBh+dej6b8XbLVERFmt5FPXEmT+IrgqYScX8J2Qrxkt&#10;z1CK40+4UCSFAnTd61rWXhHStSGYANh6ggdfxrz+wubLWCHFw0SnshxV0vcadNmGYXUXBznaxrFR&#10;5dym1LZnRaz8II7oGRFZB/CYuR+Iry3xH8MGtbtleUx59Y+DXoCfFTUNPVYZS6xdOVz+GRV1fEj6&#10;3HvmRXXqCRnH+FVK1r2IipJ6u54enwjt31GK4ktW+VgfMQ4z+Veq2umLZWMNrCpkyP4jjFbMelR3&#10;kwkglMb91PStKLQJLUvKF3NjoT196XtL2TY+ULSa70rw5NIFZiy4Dg8VjfD/AFpm1vatw69Wcj61&#10;B4/8XxafpiWZzCAOQveuW+C92+r+I5pZsR25baCegANbxi+Vsxbse9X/AI41RMWiPveT+Jjwi1zM&#10;ztK5ZjuYk5J9a6zxNFpUEPmW0iNOV2gLXHs3Nb0ElG5z1ZXZDLxmqjmrUhyarSpXUct9SBj15qM8&#10;1Iy89KNvtVXKuIrc0HkGgjb04ppepYXGng0A4NNZsGmM+0+tIRLu560Fqg83FIZgKQyVnH41GWzU&#10;bTCm+ZnvSGiyrelPU+tV1bFTI2aQx+O/T2pV9CaQEYySc/Wl3CkAv0p6vUe4UgeqSE2WM0oPHFV9&#10;9SK+aZFyYE5zUyGqwfJFSRtQFy7E2MVajeqEcmKsq/TtQO5dWTmgyVArZoZwOaLkMdM2V96xNQcd&#10;M5NXpp8A9axr2UnJpW1F1MfUXBzzXO30PmE1tXr5DZrKl5JqkNnJ6lp2/dkVy9/pGSflr0a6txIO&#10;lYl5YDmtkZnns2iKG+719qbDppt5N68GuwnssHBFUZ7UKDxVotE2j6wYNqO3IrutD1tZGUE/rXlF&#10;0TA2VOKn0vxObSVVdiAO9Y1KaktDphNo+jNFuh5iHOVNegaSUeMYIJIrwXwv4mNxEmJMivUPDesu&#10;SoySK8arTsejTmdpqECtC2B+NcNrkJXdgGvQUYXNtu/SsDVdPWQHjrXMnZm8tTxfXTtkyeMHvVCG&#10;UEV32ueGxeo67QG7GuAv9Nn0mfY6nb611wkYN6kvmcUxpOaq+d93nmlaTOMVpcC0JMdM1ItxuGH4&#10;9KpiTimmbHWmLYdfWu9CRzWBNpm6bJGa6BLnbw3zA9qV4UmTcmPei5LVzDhtkj4Kg1n6vF5Klo8j&#10;1ArckhKMfSsrUiGUgda5KlHnLUuU4y6vy0pVsj60VrT6D9rbeB83XiiufllDRGiXNqfLpOTSkYoI&#10;xSA54PSvvj5QcegpBzRkGl7UFA33RSDrS9RQtKwC0ZI4xSEnJpx+8KA3G47g0oNA6dKQ9aQDsn2p&#10;8chjlDK2CpyKbxx39qMdAKAPUPCutLq1iI2I8xR61vxN5bbCD04GK8e0jVJNLuklU/LnBAP616vZ&#10;XyatYJLHy+OtcdSFtTspz5kaisGyQeKmC5HHr1qhZSF+PStJR1yR17VzWOhMaoyeOcU/bnHYUwtt&#10;PTI9qekgx3HtUNG0WI6jOBmiPjK9Tmnke3vTVGDSZqIVOCaMcAU8YP4CnBAF9ieTUlpkQGeOtAUk&#10;59Kk2fN/9enrH8pxzmlctDo1zz0+lWI+FI61AMpjAH51NF97+dZs0sTKSfapWPUgfQUgUE8DvTtu&#10;aQxh6HsaSF9p5PB71IdoPOag27W9vSmDdi4JVz9DV23VXHXmsSSYqxPQdauW12QAe2KdtBKZfkTY&#10;xwO1VTO0UvBNPF2G681BckBgQBUmikbNtflgBnnNXY7psZDVzUcxQZFXre7OO/HeoaNFI6KG9bHU&#10;4p32wnPPHvWPDcFjxnirEchJI9OlQ0XzXI9TYTqQw+lcTq2n7JSQODXdSQ7h6/41jX9l5mcinFmU&#10;o3Zxc0H7vjk4ri/GGngBLhRyDtcetemy2AHGKwtX0pbiN0dRsIwa66VTlkcOIpXieQOuCex9KYWx&#10;0PNXddt/7KnZGBPJwayPNBJNeutVdHhvR2ZaUg/MeSadgMcAYP1qsjg1KjAtnPtTaAkIOD6j0qTI&#10;5BOCKic/LjOD7UA55P1NSMsrjZgcml5z12jHQVEJMkDPX2qRSAAKQXuPZxgiiMcE5z3xTQeM8fjS&#10;ck8cUCJhgsc+nanA5A754FRnqM/pShsgA8etAE0agjBAJHpSFtnPQY6UiYAPPWm4H9OtAEqvuBJ4&#10;IHQ05XBXoOPeoQTjHqP6UcEY5BHpSsBPkKScDmlLAYwc5qFXUkc4Pr604ydg1ICTfzTVOOjdfU0N&#10;nKjp3zSbuCSMimAbgW/zzRnkg0ZDD6U1jj2oAeMbs85zQxGOOcelIG4AzzQXx1OcHoRQA/IIHPU+&#10;lJxzimjgg56dqVOd38XpSAGITrnk0g5H4UMdxNGTgdhimA5cHpx0pGI6dBRkgnA+X1ppHzf0pgTK&#10;wC1GpyRhTTidoPSmgndkY4pXGSDv6+1OiPOOnFMx780qEg84oYiRsFx2PrTi3y4OKjRyeB396cPl&#10;PPekMfERnjkZ7/WtKKVVQ5Yj2xWZFtwD29Kl83jHX0FAImuZWdSFP51UIIIJ796UycmkL7lOeR7U&#10;WEMbj296apxnaSad6ADj1pO5weOnTmqAN3bvSuMYpIj29+9EjHnjgUAMwO6449ack0lu4eKRkcc7&#10;kOKarHqfypJMnjqaA22Os0X4peINGjCC7NxF0CSjIrpNN+ON3HJm7Esa9/KbI/KvLgMgUgTIrKVK&#10;E90bxr1I7M970z4y6XdTJ50m4cHDIQc16JpPxK0e5iDW90olA4AYZ/EV8fNw3BH0qWK4kgcPCzI+&#10;eqnFYSwlNrTQ2WJfVH3Fo/jq0EuZNoJP3kPH4iu8svF+l3VjiWTOBkLkda/Pu08aaxaH5LsnGMbg&#10;Gro7D4leJJUVFnRM9wvWuGpgLu6Z1RxUWrHu3xW1G1urweRIrSMcKma6D4e6dJY6RGUXb8u5mA7/&#10;AFrw7wsuoavqsUl0xmcsDknivpnRHFjoiIUyxA4qJLlSiJvm1L2mrKsfmTSPI7c4Y9Kts49eaqpK&#10;WUFuPSnGTmt0rI5pO7JS1NPOaZvzSq2KohjCueaCg4FPLcVGz4oERyetV3NTSN1qBuaEIiZ/xqCS&#10;X3qRzgmqcrYBp2KFafHeo2uPrULkmoiTmoZZbWbNPVyB/jVeNTjNTqpIoAnV/epkkqBRxTwaYrlj&#10;zKcrj61Wz704NzSGWN+M0bqiDUu6mQyQNT1eoNxxTweaCSwrZFSo1VAfrUqNQBcRqsCQAY61RWTO&#10;Pep0bNFgui4koJ605myOtVlbBqTdSZLIrisa+baprVuJOtY1227OeaNRowr08ms2R/mrSveprLlH&#10;JNNMbQxjkGq80QkHIFSFyAajMlaXM7GXd2uPSsa8hK5rqJsOvXNYl/DwT2rRMo4/Ul61ymoymJiQ&#10;TXZalHwfrXG6vFgn86Gy0zt/AWqviMFiQK978I3PnBDmvnDwRkFMcc17/wCDZTGsZ6151dHXSkey&#10;aUwNvgn86S7i9RWTban5EYOemK0IdXgvE4Yb++a8y2p6F9CjLYrKTwM1ga94Yjv4GVkGfUda6UzB&#10;ZanKpOo4GatEtXPnvXNCn0W4YOpKfwtWfHKDXt/iHw/FfwsjoDx1xzXkOueHp9HuCMEx9jitovoR&#10;tuUmcEcVCz96dsfb0P5VA6kE9qsYrOMD0p8F2YWwOV96h7CmN3oA0123Snbw1Zd3Y/MeO9SQXBjY&#10;YOMVdW5Sb5XP41SIauVbWzCoPl5oq0sggY570VzyV2dcGlGx8Q5z347UGmjg0E5NfZnx4qDJqQrn&#10;3piHGaepzSKQmMCkpx4pBj0ouMUDigUHnpR0ouHUc3ApuKeT0ppPY9fakkDEpTwDzSUmCe9NiFB2&#10;j1rofC2vvplyqM58piM5PSudxUiKcelS0nuXF8rPabWVZVWaH5gece1aEFwH4/KvNPCfi1tPcQXB&#10;3Rk4Ga9BWSKaNbiEgqR0FcNSHKdsZJ6llzk5BGRUsYOM1DGwdQBV2GMFcGsTdMRXLdevtQw7ignZ&#10;JjGBUoXI9j61m0bKRDt+U88mlU4HJpzRAdPX0pUAJ4H4GpZoh2RketP3DgfzpoXAzwP1pSM9AD70&#10;maJ2HEZqeEZ5quvzH3zUisVI9Kho1TL0fI96V+OmKiSTFLv3GpKFY8f41XlfaetSs/ODk1DMBjPQ&#10;+lNEshuDlM0tpMc7c/nTiC6EEdKhiiKynB4rQwkaa857GnuuRyc8cVGgJVfU9asbcpQ43IU7FQ5H&#10;GcipYpCOBxTinynpTFH4VDVjdSuaNi5LdTWnAwL4zWVbfKmRVq3kIYHOahq50RNcLkCoLi135qeB&#10;t4BzzVsxqVJ61k9DY5i4ssE8Y/Cse+sgwfIxXZ3VtvzjFY93ZkBjgHimmZzjdHi3jPw61wruoz+F&#10;eZvG8MpVgQV4INfQupWgferKOvevL/GnhnYzXMC9OTivUw9f7LPExWH+3E5AOeO1TKwLDA9sVTU4&#10;OD0zVqI4HBxn1FegzzEWc8gHmnYzjPT0x7UxEI75B9Kk7Y/pUssVI8tjrmrIYLwcHHc9qgQYGafu&#10;zwDjipAcSMjtRj05z/FTZCRn17URjjPP0NAEg+XbnmheGyTTAfmx3p+MHmgB6tlTzj8KTOD8vPsa&#10;ZnAoY+ny8dfWgB/fGMe+aUyY4HWmDGT1PenE4ORg0CYqnBHQntUqAEg4+tQICxPIqZQAvpj3oGPG&#10;AOoI9aaSc0FuMYIHU0gHPWgAVMNycE9BT3UgAnoe9MbnqaOAp5yPQUAKDnPzE4NNOd3XPegE47AU&#10;vlkDcCtACtg8Ke/NKCdwApo7kn9KA44AznHOaQBzwDnNP5X3qMEg+1KG5ABx7UwHDI7Hk0M2TSuR&#10;jjOcUzGec0DJHPAzgUgIHfmkYDnNAwWpCJAeemQKUnqf4cdKYSPYUvGeaEA+NcMMEEDse1BJOMH5&#10;s0AHjsKFOW5z680wHqcDPalVsk00AZUbadkDJ6UAMYZIA/EnpSgAj0J7g0jYZwByDTivGOmaAGkZ&#10;PFKx+bofw4oTgkZ//VSP7EUgEDZBOcD0NJgM3H6UBgAelITlzj86AF6ZyfoaQnLkjnHc0jFsEkDH&#10;fFNHGDzj2pgOPGcnOOwp2MKcHGO1NGfXOOvHWiQnHOTj0oAGUE8dOn40pXaKYnORzinMVBHJxQA+&#10;Nd0ijoT611vh5IvtAyMkcYNctbjDF+oXpXTeG1Mkhk64rnrO0GbUl7x7X8PUtYr6MbBgH5mNfQMc&#10;1jNpsabVUAcc8k14J8O9NGyPec7uTnrXqdlGvmMVHA4GTXlKN5HfN2V0arSKDhc4HSgSZ9BUG4+u&#10;KUHHfNdVrHGycPShveoN1Lu4yDSAnMvNNZwahL5A9aaz0hD3bNRGkL00vVpDQyTke9VJRk1aY5Jq&#10;JlzzTGUnjpFiz1GassopAB2qWgvYSOKp0j79qj8wCnLKBxnigGyZVGKaRikWQEU4OCvrSDcaetJu&#10;xTjUeT7daW4rkisM078ahB5qVeaYXJM4NKDimCnUCJFanqahHA709SeKaH0LCNipleqwNSKaDMtB&#10;6cJKgVuafmkxpCTHK1j3XJOa1JD27VQuF3AkUkUkYN0v3s1mSrgGtu6jzms2aP2qSnqZjjFQsOav&#10;SR1WkjxVJktFVwTWfdrvBBrRdSKpTrkGruI5jU7fhuK4/VbXcx4r0O9h3gjArnL/AE/LZIzzV3E2&#10;S+DbPYUyK9p8KjywnpivM/DFnsKnHHFeo6DHsC+lcNU66B0upXb29vkHiuUn8VvaTlkfGD0roNVk&#10;zakHpjrXk/iqdrZnZScZzXKopnVJtHrnh/xpHqe1HcLKOMHvXWW98CRzXyfpni1re7G19rA9M17L&#10;4N8cJqUSRzOqydBz1pOFhRnc9W+W6GD1+tZureHob2FlkQc9zUNpqG3ac8VvRzLcxHpWTujf4jya&#10;/wDC50+4YbdyHp6Vy2s6T9nJdOncV634hQRoQR+Neda66hT6VcXcGrHIY/PpUb4p8soLtj1qIYJr&#10;axFyLcVanbm6ilZeaaQRTEBuWxhuvrRUb4fiipsO58cHrRTm6/hTa+tPmRR0pRxTaeKADIx704MA&#10;Md6aKUnPakyhU5bnindQM00Gl6d6EMUDI5pCBkGlzxSD7p4xQAYwvFIBmnJwPenNwB0pDG7eKVQf&#10;zpxYY9aByQaQw5UdCfpW7oPimfSWCMzSQ+h5xWER3I70pbA5GfpSaT0ZSbWx6rpPia3vCCG2k9a6&#10;q0uRIoYNkV4JDM8BDRsV711Gh+OJ7Fgk+WT1rnlR/lN41ejPWLlN6A449TxzSQnMZHHXoKydN8UW&#10;mqRgJIFc9QelakciZGPmzXLKLW50xkuhLt3DGOnvSqNvpQx3AA9ugpUIL8AemKyZ0xY8DHGM0nPX&#10;gVN5ZYimsmKQOViLGDntTcn14xUzRkr70xoiMGixcZrqOjJz36VKpIHXn1qOJCFzU/lkgADg1jJH&#10;SpJoAdxzxxSNGenrzmlSPBqYRkjkfSluS5ECRbfp2p6wZbgCp/KyvPanKu3rWiRg2Qvuij56j0oi&#10;uAympnCygg9KzwhimKjJFaGL3NFTmHJNQdM1X+0GAkN39TVgNvQY4JpM1iy5bt8oGM1bUhI1yKoK&#10;5hIzipzcZUVizrgzYsZMEA9O1bMWGUVzFpPhhzW7aTllHrWEjqiy20IY9qy9UiEcR4zmtuFN59az&#10;tajAGKnYGcNfWu5mODXOavp4ngdWBII9K7eaIFsGsm/sPlYgbga0g7MwnC6PBtZ8My2s0jxcjJOA&#10;OlY6Eq+H4Ir17UtNKs7FNy9xjrXE+IPD5jDTQoc9SK9mnVvoz5+pScW2jCiBY1Mqc81Da4HBqypz&#10;/wDXrdnMhuOuOlPKDg8ZNN4J4yBS9OvIpDCTil2EAc4zTT8zinBiR9aBjCG5/WnYzg5OD1pxCgZb&#10;0pTHkLjIFAgBxgjBP9KRfmBNIPmIzxilJyeuPagB4AC/epDgd/xpmdo55oXkE5zQBOhVT1wRSgli&#10;ejc1EYyQM9etSKOQO2R0oAXd+XvSA4GR1PWm5C4GcH0pVGBnqe9AC5J4646GlJwKaMEdRjrSbuwo&#10;GSA4GcUgYE9ePShiFWowS2DigROD6Dim/KRxuJ7ZpCwHb8jSowxgcDtQA0/LnsR2FKp3MCQePSkb&#10;5m5poYKTyKAJi2Rwce2KQ/KCBk4psZ3/AMPOaewY8YoC9xrZPGD9aUDnHX2pD35pEJ3ZPXvQA9ee&#10;PT9aeWUbsnH0qLlTkdAacuWB4/OgZLkDbzTQ2GoY47fjTW9e1Ah/Bx249KXd19h0qMNz7+lEhOAO&#10;AfYUAPWQgr0p2/Jz1HpUanoc/pSnLNxg0APUkKcAA/WkJ+YdfTihmwqkfSoyxpAK+B360Lx3oZc/&#10;jRjC84pgI4zgUmQFxRu/OjoMevagBVIPekYDr1+tKO+Gpp+Zh6elAC5Ck989qXqOMY7mlA4x+ZpY&#10;EBI7knpQBKcKmOfrXY+EdStYYuwK8kGuUMXmtgdPSrdt5dkwwAG61y1kpKx00rxdz3bwJ4lE11tj&#10;A9M5r2fTButwSOTzXgvwj0lp5UkK43ENmvoOCIRRKvTArn5FFmsp8zsKePelHNKRTTxVECnIpM4o&#10;3U3OTSsKwMx7UxnOetKx4qJjzRYLD99NLZqPP1oySecilYVh7HimE5OKRifWmk/lVDBuM1C7gd6J&#10;XxVWVyaTBjnnxSLcZqpI555pEY1BJppLuxVhGzWfE/ercbj1pgWNuaTGKRZARS0AHHSnKeKbxSg0&#10;AS54opobFKDQA9akH61Fn604Nz1oAmU8/pUg46VXD1KriggnXkipAeOlQK1OElA0K6k1WmXI/pU5&#10;k9elVppRjFSxozbkDms+Zea0LmQc1nTPSaKuVZFHcCq0iDnirLnNRuOfwpbDexnyJnIqnNEM+tab&#10;pyTVWWOrRmZEsHUVm3NmHzkVvSx9aqSQbqoGO0JBHge9d/pMwCD2rhbSPYeK6LTr7amM9BWFSN0d&#10;NGVtDf1W+DQkE4rzHxXP5kbg+lddqF9ujPNcLr0wfI7GuRRaOttNHk2r3MtldtIhI5rqPB/jAlk/&#10;ebZBx71h+JbZQGI7muSiunsp98bFSK6ow54nI/dZ9ceGvHAubURysN4HDV2OmeLdmAWBWvlTwr4y&#10;WbEbSYccYr0fR/ELbly2RnjmuWdO2h1QqHud5qMeoIRnORkGuU1XSRNuHVTUGlakZ40IaultVS5Q&#10;BhzisFGxs5cx5FrWi3GmzM+C0ZOQaoQz569a9m1HRI7iJ0kQOp9q8w8Q+GJNInMsQJgJJ+laxfRk&#10;bFHsDSsOKqpNuGM1L5wAwfzrWwXGOuD7UUFgxHNFCE3Y+Nyc80lKwpK+pPnAAJ6CnAnpSg7aXaCc&#10;0AIBzR0pdv1pMY+tBQ4cUuQRSUo6GpGthKUduaTHHpSk4AoAXNKOnWmDnmnA/SkMB1NPB296Zing&#10;FRjn8aBhu9aQNxyMZpHFLn5fWgQ4ZNLz2NMDEdj+VOyeuOKBk9tdS20gaJyp9q7Lwn4yf7UkF0/y&#10;9ua4fPI9KVWKncMZzwehFTKKktSoyaZ9BLIk0atGcgj1qPcysAV7noa8l0nxreadtWSQsg49eK7C&#10;y+INrJGpkYZ781ySpM6lUR3UFymzk44qZmgP8Qx9a811Xx/EEP2bJPvXON45vSWPmHB6YNJUWyvb&#10;Lqe1lo3PDDj3qQxAx5GQK8Ut/Ht4h+Zia2tO+JrpxJkA8c803SZPtE+p6M06wk7jgA1CviK1t2Cy&#10;OvpxXB6t48SWM+RgFu/pXFXusT3MhfzW65GDUqjzbl+3cdj6Bi1WzlQMHHPtU8d9ayEYkH5188xe&#10;Ib2JdolJHbBqaHxVf27giVsehPFP6v2H9Z7n0OSmMjB+lRuynp6V49pvxIniCiU10lp8QoJozkjg&#10;c1LpNB7XmO2ZuQBTWQsMnqOvvXn1547zuMPA96ht/H9wOZQFHqKj2bK50d9MhYfMDu/pUloSpAau&#10;Q1DxTdWNnHdMivbydHBqhZ/EhPtCpLEVzxmj2ba0KU7M9LlZXJHtSY255zVHTr1L2ESIcgjOa0iu&#10;FJ9RXNJHdFiRSlGBrZ0+8+YAnFYboQATxU9vIyuB2rJo6YSO3sbhdgOeRjNUdSlE0hxz9az7O5YL&#10;jkZ96sgh8knmsWrG6ZnTQ5b+oqnKozt7dMmtSePn196zbkbRk9qUdxSehmanoolt2de/tWJB4cF2&#10;rRlckj+KusS8PkGMruqtKRpsAuHOwA9z1rthd2SPMq2inc8O8W+GpPD2psNpETkke1YmflGK908Q&#10;6RF4t0qSVlBccqQOa8T1HT5NNvJLeReUOR7ivWSaS5jwnJNuxWB5x3p2cnrxTAT9BS45GPrQCY73&#10;pd2e/wCFIDkdKF7Z54NBQvPfmnMTgDJpucnnoKdkY7UAMK5HXmndSdvX3oHIxSjA7dKAGBTuHv61&#10;Iq5GB1zxSbh1NLkAA54zzQA8fKpJOWP6Uq8Lu445pmfuk49qC2QaBsduPUH8MUueRnp7VGASafzh&#10;fSgQAnjI47UgBznG49aMkHnpScZ9PpQA9jxjIB96avJ46GkY/N1oyNwOePagB2PTrTh8qkkYB6Ux&#10;D17rjpSnGORnPvQAqnd0pDySD39qVQdpPGO2O1J1Oc0ASJhR+FPL5Hr/AEpgOB0pAc80AG7j+tKh&#10;U853Uxlw4OMD60udgwPSmNDs5B54/lSg475571GP070uQSRSESFhnpk0hbOf5U0E9aBjOe9AChsd&#10;OT/n3pR9O/WkyR6fhSZJ659qCeo/OFGO/r2oz6NmmhumOfWgDJznFBQ8n5ugxn1oB4JPFN3AtkH8&#10;MUEgdOp607AGQ3vT24x2/lTFIpWI6cZ+lIBM8EnFN3H8etKDjtjPekHJbsKdiWOLHGcCmodvPag8&#10;DFOXAHIH5UAIWJPHAqxbLt5J/KoAMj8elXIxiMjgGpexSCGSQTggEgVsW9oL25hUplmcdKqrGBBu&#10;AG4810fgSzbVNVjOwgRkdfWuVvmkdS0R758LNGFpaq20jCjrXpYOfauf8MWYstOjG3DYFbqNu7VE&#10;ndkx7j+vFRt1p5NRuagpjSeaTfx2qN2qMvzimK5IX96Yzd6YXwPWkDcUDHZHtRkUwtikzmgVx5NM&#10;L4oOTTcZoC5DISarOCCauOvNQspNAJlNo8/WnrF8tTeXk0pXFFguMU4GKcsvP+FMbr7UwHk1LQMu&#10;xzVOkm4VQiarCNQCLG6nA4qEPkUB6GgZZBpQ2B1quHpwbNFgaLAejdg1EDxS7vrRYkmVjUgbA61V&#10;D0ebTsFi4JMijzB61VWT3pfMpWFYstJxVWWTBNKZfrUMrZBpAVrhyc9KoycmrU3eqsg70WGQONpp&#10;jDn1p780xjg1NgRG2MVXlANTtjGc1CwyKEhFOROKrvHzzWhIgAqBkOc4pgV0jKnIFTxuUPWnomaU&#10;xijcadhJ33pXKaxDkMK6tj8hyOcYrA1dchuKjlube0sjzPxJbEhhXn1/G0UrcECvV9atzJnA49a4&#10;bWNNyW4raEeUxlO5y0d3JbyCSNyrA5yK77wp4zExWKaQCQcc9688vYWgc9cZqolxJAyurEEc5Fby&#10;pKaIU3F6H1l4Q8VxrtSQ/Ke5NerabdxzIjx4bIBr408HeNjuWGd8OOAfWvb/AAf46NqyI774j+Yr&#10;zalJxZ306t0e8RMk6gPwcVk6lpgljdHUNGfaoNM1aO9hSRGBBGeDWxHKs6bW4Pqa42rHTueO+KPD&#10;EmmyNNCu6InPHaubFwRjJr3PUNPV1ZWUOp9RXl/izwhJYu1zbAtFySAOlWpC23OfjmLOO3NFNsYm&#10;eQDB49qK1RE3qfIjAUijvTzjpimg44r6g+fA05aZ/EKf24oHYUDJ60Hjp+tAoPNJjE/nSik70qqS&#10;aQxRjvRjIp4AHUU3byMcUAMIPanEdKP4uB+NOPQUhiZyOaevA61GBkmpQfl7YoBDCPrQOntSnvnp&#10;Tcc8ZFAh/GKcGBFR9DilAyMUDQ7oTk8U7AI4PFMC4HJpfpwKBjuRjjNLu57j36U0tlcZ/GkUkDBO&#10;c0hkm8ngkkdqMY68UgagZYHg8UCFxSkc8801T604nOaBhj16UA88ZNJuwKXJOeT7CgocAOSACe/t&#10;SEcgH60vJyAKAQfcZpEsU9OlKGKr8pI56ZpAMgcUEEED7uaBliO8aMbXGV9jV6yv4jOPNGUIxgnF&#10;ZJ7ZGc0LznqalxTGpWPXtD/sbUtLXT75/Njc/IRzt/GsjxJ4JSOPbpi+YY+cOcsfcGuBtr+e2wYp&#10;WTByMdK3bXx3exwhHZv96ud0pJ3izoVSL0aO28H6rLZRpDdwNEAMZPT616DDtliDKQcjIxzmvIbf&#10;xhHNDGuQCOvHNdt4a8UW97CAjfMvBUnn61zzg+x2U6i2udSQAMkZzTQMN196kVhIgK8rSBMkiuaS&#10;OyLLVrOAcdyavo/y9B+VZUMJ3DGea0YI2K8msJG6mPlYMDgAY56VVnj3p6fWpL2dLWMs7AfjXHa5&#10;45tLbekcqGQdBkVrTpuTsjnq1lHdnSTXdnpUZmuHCqorybxz8Q/7Wvxb23ywqfug9awPE/iy+1h2&#10;UsRFnHy5xXLtG8b7uT3zmvXpUeT3nueLWrc7sj6J+HVydSsVQ/NwODWL8aPBT2elxaokIwjDcyjk&#10;g1a+BuoxEBJiAAO5rs/jnd58HlYyvlEbQuefriuuq0kjiUXzqx8uDH4Uu4fTtTWPJ4zz1pTz6Vgz&#10;oQvIU0o6AimjJAJ980o4PHakAq45pTwcjmm7hmnDnHpQMXB3Dt3oJzwQM4pCcNnk+1IvLHtx0pk3&#10;1FLY46e1OByBnFNLZIz24oBwOfwFIY4cE/yoozSEjcOP1oAdkg8nFAOTjNIzbjnHSlyDjnGPagAY&#10;49aB25pSd3AOfwppyAMCgTBhihQCPwpGJJ/GlyDu6n3zQMUc5GcU4YJxQpDf40mVB5ODQA/GOvX0&#10;FCck849RSHA754pAeT3FMCTq2eOPpS5HfjJqP7zHJxRuwMj8KQxwAZ8f5NIyZJGQKFcljkE++aQn&#10;GQfmP8qbECrtfPJz1pV4PuaTdkDaBgDnmg9MjikK4vJHBp4IGMjI9aarAcfrRgN1NAx7MCOlIpAJ&#10;yvQcHNMLZPFOBzt5oFuKW3jPQZ6CgdOn6UwnLE9x2FLux2pjHDJ5/pQXPUHOfQUqnj0pnU4460gH&#10;AfKRnj6UDJ6DketBB2jPSmk555yO1ADj9w46ikwOM03npmgseOOfWmSP60Z5+hpqkds0oPNAE0SB&#10;nAHr2q+tqZsKo5qrZrweQDj8qu2t6sNwB396xm3bQ2glcmgsfLYK8h29x6V6v8JNFElyr7RgtwfW&#10;vLRbPfXseHIDEAKDX0n8LNCW0sYn29FFYJ6XNpaI9AiHlRqg4wO1WI2471ASC3pT1Y5xUEFjfxUb&#10;Hk0hbimHJPNIq5HIeaj5zT260wnmgQh4oBxQeTSHAoC4E5pAetITSjrQAvNAPNBPFNPSgQrd6hPB&#10;pS/NNY8U0MQ4prEDNIWpjNVAI3zdKZjA5pScU0tmpaAkUipEbHeqyuRT95pbAWN/PpTg/Garq31p&#10;6nigCcN708NzVcNipFNAFlTxSk8VErU4HNACk5pCcUtIRQIA1OyajB4pd3vSGPLVE7UpamOakRBK&#10;1V5TxU8pIz0qq7daoCJz71C5z3p0jj0qq7++KVhDmbHWmhwaheXNRmXFICw7ioi3NRGXNM8zmgCy&#10;GFLmq4figyYHWkFiWZgKyr5RICDirFxNgdaz5pt/emhSMLUrLd249q5bUtOznAJrt7gh+D+dZN5a&#10;bgeM5rVEHmepaKJA3ygGuR1DTXtJCcfLmvWNQ04tnjFcpq+lbkIxmtYysI4PBjfcpIYdCtdx4R8Z&#10;tbutvcuRjgMe9cleWT20jZHBqoQVO4cH1z0rSUFNWY03F6H1F4S8ZtZMn73fGcHGe1ev6JrkOpQC&#10;SKQEkcivizwp4xks3WC5fg4CtmvY/CXjSSzlR45CY26jPWvJq0nFnoUqikj6NilW4Ta3WmvpC3IY&#10;MoaM8cisDw/4hh1aFXjcB8ciuw0a+SQmJ2GTXC00dO5xOpeBks7oXEKhkzkqBRXoV/ahEP8AEvWi&#10;mpMfIj8rMlQAcE+tNyN3T8ac3T61HnnHavsWfNIkoAx0phNAZh3qRj84oHI/Gmh8HnFSZBGc/Shj&#10;TFIyDjrTQCKXgDOaM5pWKuG47qGOBSBe/ahqYgXOck040uDgCk5FJlAByOOtLzgg0EE49Kd09xSA&#10;aeTQQMmlABJNOAOOwoHYZkZp6jJpMZ44px/dkc5oBAflGO9N7UudzZpCeD0oGAIoxz7UYpeppMBQ&#10;KVSQf8aSlzwKQDmwfrQMAUmcg9OlLnp834UxhnI7UozxSY2/TrSqT09e9AXHA/LSqwDZxj2o/L6U&#10;Z7jj2pBuKDnNJwxGc5pCcEYxSkmgGKVwOvQUqrwSOgpc9Rwc0K2TuPGOwoATIGB7UmckYPSnnJwM&#10;g8fnUfRv6UE7EgPG4Zz7VPa6hNYy+ZDKwYHPWq+D1zil2Hv09qRV2j0/wj8R1bZBffe4ALHg16VZ&#10;alZ3cayLKvIyB6V8zgleh79a0bLX76wH7q4bjpk8VzzoxlqjrhXcVZn0zHcWw6yq2D2aor/W7fT4&#10;N+RjHXPpXzynjPVFbIuD75roLL4m+dbC21CHzQOQ3XmuWWHa1RusQn5Gr4w8cyXrNbx74QRgNXlt&#10;9puoTO0pdpF6g7u1emRaro+tBo2KxNjhgRnNIPBkd/KPsl2qzEfcB4I+laQqey0tYzqRVTqeX/Z7&#10;21tBPndH6Hmlg1QP8ssRbPUgV6Nb/D7VZryS3G1V6sGGQfet/wAMeC1sNUQanZxrAG5YYORWrxSi&#10;tdTD6vd9ib4S6C2rQF7Gby5cdHHH51B8WNaltYf7KlmMjx8M2eD9K7zVtd8MeDczWQVZGH3UOO1e&#10;CeMdeOv6vLcZBQn5RnpWVOpOtK7VolyhGktNzCJzyOtL0IyM5pAwHpik3Ywa7dzluOznOKcSPxph&#10;6cd+9Ke+abBMQfLtPSndMnrQCCBxk0hxu6YPvUjHc4pDyOPzoyelPwAuc0ANxnGaCdyj17UL0x1N&#10;JnoPSgB570hGBzz7UgbsetKH4zjmgBcZIxxS8rzwaaWycgjil3cgZ96AHAkYbGKawLEZ+tB4HHOf&#10;Q0bjkHGcdqAEY8fjTo1weuKVicdBQMEcdqoAbIyxHOMYpVOVHFIfm/DvTeVx2pCQ9m5peAQPxpAA&#10;QSeaRUYfxfhjpQMkXIzjH40xyVbj6mnbwBgimjnJOD6CnuAsZJoJH60nce1JuHQdPakxD1AXg9cZ&#10;p3Yf5xTAcgj9TQB05pAhQTgA8e9KeozQ4JGMjHWkY4BA4Pr1qgF457Uobk5HamhsgcYPvSgnLY5P&#10;FDAUdFzjj9aM+4pp6DpweKOVHX8KkEOJKLzyTTUPPIzSnk9unShQQN3enYXUcOnpSdDQ2NwAPUUn&#10;cjpRYLi8UEdqXPIIHHSm8jFMNxQcL2A9qM8jjHvS9BjinxDMgPvUh1sXYAFjBJ6+latvYWy2xmlK&#10;k9c9hWVMSIwoHJ9Kt2iTvD5UmQvv3rnqHVBWZ1HhLT11DU4jHh0U9hX0/wCGbIWWkxDHJHSvCvhH&#10;4deS5ViMgvwcdq+i44fIgRBjCisnpZDm9bDQfm/xqRetR5wTShqTES7vamsaN3FRO3+FSShrtzUb&#10;NSs2PrTM0FDg2KM+1MpQ1AAT70mTTSeKTd70AOLe9IWI70wnJpC2BQApOaYTg9qU9OtM3AdaNUAE&#10;5qM5p5cUxnFADSc0xmpzHFRlgBVgLuwaduzUW/JOaUPSAsITT1OTUKPxUqtxxUgPzSq1RbuKBIQa&#10;aAsqalVsVUWQ44qRXPfpSAshqRnqEPjvTWc0AP3YNLuquZMfWk3n1oAtZHrUMkmDUZcj6VFI+Rnt&#10;SEJLKM9aqyTjNEsmDxVV35piFebPeq0r8GnMSSelRMuaAImbJpjt6VKUxUTLUjGbqA3NN7mlBz9a&#10;QEqsD14pjNSjpUb/AHaAKtwe+eKoSscHmr8/K1RlWqRDKsnK0z74wamIpFQZq0Iy7u0yDxXN6rY8&#10;HIFd2yKwwQDWTqViGUkLmqRLPKtX04Nn5f0rk7u2MDH0r1jUdOzkhRXI6tpAZW+Xn2rRSsI4s9K6&#10;Xwx4qk064WKdtyZwGJ6Vh3Vo9vIQRx24qqUq5RU1ZjjJxd0fSHhPxc1uUmgk+U84r1Ox8ZRzhXR9&#10;pPXnnNfHnhvxTNpMypI2YemfSvYPDevC8jR0fcD6GvLq0eRno0qtz6U0vxgt/CsMp+bGAc0V534c&#10;umkVeSDRXnyVmdkXdHwwwxkU0gY60+Tq341DX2bPl4hg+lHSiipKCnE4IA5ptFAEoYgelO3rzkVB&#10;RQBYGD0NAXj/ABqFehptA7lkHgU9V3HmqdKtIaZcaPb3pg5PpVc9KbRYbZb5HrQOnXmqlFFg5i2B&#10;zSsMn2qnRRYOYuLgDA/WkPJqoOtOPSlYLlnBpR1/CqdFFg5i5jnNLj/CqQ606iwXLgP0pQxz0qlR&#10;RYGy8xJFKpxVClX7wpWKuXwQT9aU9elVk7VKv+tFDQIlAGKCPwpD90UwffpWGTD5elLj5j396iPU&#10;/jSH7p+posUTqeF6Him4Baqyfw/WnL941XKQyzkMBzRjGeeKrL9xaB0P4UuUZbBA47deaUYwT2qE&#10;9D9B/Onr9wfj/OpsNDv73pQBnoPzpjdKa33G/ClYCYEryOv5VcstavLJ1MM7hgcgk5xWA3U/Wmp0&#10;quRPcLtbHfJ8RdUCrl/mH8Q6mkvfiJq19F5bS/LjHHBrgFoXrU+yh2KVWb0udDc3890SZZWc+5zU&#10;BPGR+QrJ/hP0FNHf6VXLbRCeprhe/wDKlwAPf3rITo31NMk6D6UrEtaG4oznP4CgjdgdKwx1P0pR&#10;2p2GjbwACKMjBxx9axj0P1oP9KFEb2NrHuaH5UYJ6etZKfw/WkXqP89qfKStTXUfL0z7U4LuHHH9&#10;Kyof9av+7Vsd/rS5RvQsng4JoJG2qkv8P4U3t+NNxJTLgAxwDml4z9OKpH+hqqe1TylN2Nkfd6Un&#10;pk4rLH+r/Gom+4KOUGzbABBJ59KdwBxWRH0/GpG+6fp/jT5dB2NHoeuR1pA2Se+ayU6fgaYvf/dN&#10;LlJNvtjBpegHWsQdB+FCdV+lOxRtE80dBkVjv3+n9aB/q2oSJZsnGfemjGayB0/z70qdaXKNM2A4&#10;A5HNKMN7VjD/AFg+tTD7w+h/pRyjNM4B69e9G/jr1rJb7q/T+oqP/Gq5TOTszZyMtjqfXpQ75yen&#10;bisle31ND/6p6OULmxkA9D6UKpbGeD1/CsfvTh1/4AaXKNvQ1lOc9OaTeFBB/SsVOv4Ch+lPlFfQ&#10;2sBs+1A28cY/GscdT/nvSH7w+po5RX0NokLxnAo4I9qxG+4KkH3Pxo5RpmuwHHH61bsUy/POK549&#10;B+H8zWhY/df8KhxKjqzo7F4jc/vCPr2FWczSXQSIDyzwD3NcdB/r1/3v611Om/8AH5bf74/rXNKP&#10;vHbDY+mvhDoP2XT4pWXBC56d69FuJFDEc1zHw2/5ASfT+la1xWbV2ZvVkzXCgmmi5yfSs1vvmmj7&#10;34U+UZqm5wKYbjPeqA+8KeetLlQFkyk0wzU3+AUw9RUICTzsUnn1G3Wmt92gCQz5pPMqBvvCkHem&#10;K5ZD96Qvk1Ev3G+tHdvpSQXJGfimFu+aae1Ieg/GkwuOY4qIt6mlb+lRP1NCAcWpuSSaG6GkHaqF&#10;cQ5pymmt1NCdahsCZG5qVTioRUnY0BcUvgGlDZ6dPeo36t+FKPu00O5Mp4p4bg1Ev9aePvH8KXUY&#10;7fSbj34po+61IetAAW5NAORTT0pU6GkxDtvvUUvIxnipm6CoJOp+gpdQKc3BNVmOTVmfrVJvvGqJ&#10;FIBFLt4qPsaUUAKVFRSDrUlRN0NDKRXYYJpq9c0+So16/hWdgbJM01+lK33fwph6v/nvRYLkTqDV&#10;eSLParLdaae1US9Sg0FJ5IHbmrR+9+NRN941RmReVUE0G4EEVbPVqik+8asHoYl5pu5TxXPX+jk5&#10;+U12c/T8f8axr7ofpVIR59qvh8SK3y498Vx1/pzWcpDD5e3Fepap9z8v51wPiXofqa0ixnOvGMH0&#10;r0b4bPJ5Y5JUHHWvM37fWvTPhr/qP+BUqy9wIu0ke/8AhIb9uetFL4Q6x0V4k0rnsQeh/9lQSwME&#10;FAAGAAgAAAAhAFOtMkveAAAABwEAAA8AAABkcnMvZG93bnJldi54bWxMj0FLw0AQhe+C/2EZwZvd&#10;xGKIaTalFPVUBFtBeptmp0lodjZkt0n67916qZfhDW9475t8OZlWDNS7xrKCeBaBIC6tbrhS8L17&#10;f0pBOI+ssbVMCi7kYFnc3+WYaTvyFw1bX4kQwi5DBbX3XSalK2sy6Ga2Iw7e0fYGfVj7SuoexxBu&#10;WvkcRYk02HBoqLGjdU3laXs2Cj5GHFfz+G3YnI7ry3738vmziUmpx4dptQDhafK3Y7jiB3QoAtPB&#10;nlk70SoIj/i/efXi1ygBcQgqSecpyCKX//mL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02U1XnkDAABvCAAADgAAAAAAAAAAAAAAAAA8AgAAZHJzL2Uyb0RvYy54&#10;bWxQSwECLQAKAAAAAAAAACEAF55rgPsgAgD7IAIAFQAAAAAAAAAAAAAAAADhBQAAZHJzL21lZGlh&#10;L2ltYWdlMS5qcGVnUEsBAi0AFAAGAAgAAAAhAFOtMkveAAAABwEAAA8AAAAAAAAAAAAAAAAADycC&#10;AGRycy9kb3ducmV2LnhtbFBLAQItABQABgAIAAAAIQBYYLMbugAAACIBAAAZAAAAAAAAAAAAAAAA&#10;ABooAgBkcnMvX3JlbHMvZTJvRG9jLnhtbC5yZWxzUEsFBgAAAAAGAAYAfQEAAAspAgAAAA==&#10;">
                <v:shape id="Graphic 14" o:spid="_x0000_s1027" style="position:absolute;top:54323;width:75603;height:52598;visibility:visible;mso-wrap-style:square;v-text-anchor:top" coordsize="7560309,52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krkygAAAOMAAAAPAAAAZHJzL2Rvd25yZXYueG1sRI9PT8Mw&#10;DMXvSHyHyEhcEEs2usLKsgkhIbiucOFmEvePaJyqybby7fEBiaP9nt/7ebufw6BONKU+soXlwoAi&#10;dtH33Fr4eH+5fQCVMrLHITJZ+KEE+93lxRYrH898oFOdWyUhnCq00OU8Vlon11HAtIgjsWhNnAJm&#10;GadW+wnPEh4GvTKm1AF7loYOR3ruyH3Xx2ChaFJTuyWv3eH1pjZfxWcoj6O111fz0yOoTHP+N/9d&#10;v3nBXxXm/q7cbARafpIF6N0vAAAA//8DAFBLAQItABQABgAIAAAAIQDb4fbL7gAAAIUBAAATAAAA&#10;AAAAAAAAAAAAAAAAAABbQ29udGVudF9UeXBlc10ueG1sUEsBAi0AFAAGAAgAAAAhAFr0LFu/AAAA&#10;FQEAAAsAAAAAAAAAAAAAAAAAHwEAAF9yZWxzLy5yZWxzUEsBAi0AFAAGAAgAAAAhAPaGSuTKAAAA&#10;4wAAAA8AAAAAAAAAAAAAAAAABwIAAGRycy9kb3ducmV2LnhtbFBLBQYAAAAAAwADALcAAAD+AgAA&#10;AAA=&#10;" path="m7559992,l,,,5259603r7559992,l7559992,xe" fillcolor="#084873 [1608]" stroked="f">
                  <v:path arrowok="t"/>
                </v:shape>
                <v:shape id="Image 15" o:spid="_x0000_s1028" type="#_x0000_t75" style="position:absolute;width:75599;height:5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kLygAAAOIAAAAPAAAAZHJzL2Rvd25yZXYueG1sRI/Na8JA&#10;FMTvBf+H5Qne6saPxiZ1FT8qCJ7UHjw+ss8kNPs2ZFcT//tuQfA4zMxvmPmyM5W4U+NKywpGwwgE&#10;cWZ1ybmCn/Pu/ROE88gaK8uk4EEOlove2xxTbVs+0v3kcxEg7FJUUHhfp1K6rCCDbmhr4uBdbWPQ&#10;B9nkUjfYBrip5DiKYmmw5LBQYE2bgrLf080o2G7W5rDLr7Pv5ILHw6rdxzFflBr0u9UXCE+df4Wf&#10;7b1WkHxMptFoOk7g/1K4A3LxBwAA//8DAFBLAQItABQABgAIAAAAIQDb4fbL7gAAAIUBAAATAAAA&#10;AAAAAAAAAAAAAAAAAABbQ29udGVudF9UeXBlc10ueG1sUEsBAi0AFAAGAAgAAAAhAFr0LFu/AAAA&#10;FQEAAAsAAAAAAAAAAAAAAAAAHwEAAF9yZWxzLy5yZWxzUEsBAi0AFAAGAAgAAAAhAL38KQvKAAAA&#10;4gAAAA8AAAAAAAAAAAAAAAAABwIAAGRycy9kb3ducmV2LnhtbFBLBQYAAAAAAwADALcAAAD+AgAA&#10;AAA=&#10;">
                  <v:imagedata r:id="rId175" o:title=""/>
                </v:shape>
                <w10:wrap anchorx="page" anchory="page"/>
              </v:group>
            </w:pict>
          </mc:Fallback>
        </mc:AlternateContent>
      </w:r>
      <w:bookmarkStart w:id="237" w:name="_Hlk180761756"/>
    </w:p>
    <w:p w14:paraId="3A45868E" w14:textId="55878370" w:rsidR="00B13649" w:rsidRPr="005960BF" w:rsidRDefault="00B13649" w:rsidP="00040271">
      <w:pPr>
        <w:pStyle w:val="Heading1"/>
        <w:spacing w:before="480" w:after="0" w:line="240" w:lineRule="auto"/>
        <w:rPr>
          <w:color w:val="FFFFFF" w:themeColor="background1"/>
          <w:sz w:val="92"/>
          <w:szCs w:val="92"/>
        </w:rPr>
      </w:pPr>
      <w:bookmarkStart w:id="238" w:name="_Toc181275223"/>
      <w:bookmarkStart w:id="239" w:name="_Toc184733699"/>
      <w:r w:rsidRPr="00040271">
        <w:rPr>
          <w:b w:val="0"/>
          <w:color w:val="FFFFFF" w:themeColor="background1"/>
          <w:sz w:val="72"/>
          <w:szCs w:val="72"/>
        </w:rPr>
        <w:t xml:space="preserve">Part </w:t>
      </w:r>
      <w:r w:rsidR="00FC0BCB" w:rsidRPr="00040271">
        <w:rPr>
          <w:b w:val="0"/>
          <w:color w:val="FFFFFF" w:themeColor="background1"/>
          <w:sz w:val="72"/>
          <w:szCs w:val="72"/>
        </w:rPr>
        <w:t>C</w:t>
      </w:r>
      <w:r w:rsidRPr="00040271">
        <w:rPr>
          <w:b w:val="0"/>
          <w:color w:val="FFFFFF" w:themeColor="background1"/>
          <w:spacing w:val="-5"/>
          <w:sz w:val="72"/>
          <w:szCs w:val="72"/>
        </w:rPr>
        <w:t>:</w:t>
      </w:r>
      <w:r w:rsidRPr="005960BF">
        <w:rPr>
          <w:b w:val="0"/>
          <w:color w:val="FFFFFF" w:themeColor="background1"/>
          <w:spacing w:val="-5"/>
        </w:rPr>
        <w:br/>
      </w:r>
      <w:r w:rsidRPr="005960BF">
        <w:rPr>
          <w:color w:val="FFFFFF" w:themeColor="background1"/>
          <w:sz w:val="92"/>
          <w:szCs w:val="92"/>
        </w:rPr>
        <w:t xml:space="preserve">The </w:t>
      </w:r>
      <w:r w:rsidR="00C572FA">
        <w:rPr>
          <w:color w:val="FFFFFF" w:themeColor="background1"/>
          <w:sz w:val="92"/>
          <w:szCs w:val="92"/>
        </w:rPr>
        <w:t>n</w:t>
      </w:r>
      <w:r w:rsidRPr="005960BF">
        <w:rPr>
          <w:color w:val="FFFFFF" w:themeColor="background1"/>
          <w:sz w:val="92"/>
          <w:szCs w:val="92"/>
        </w:rPr>
        <w:t>ational</w:t>
      </w:r>
      <w:r w:rsidR="00320C59">
        <w:rPr>
          <w:color w:val="FFFFFF" w:themeColor="background1"/>
          <w:sz w:val="92"/>
          <w:szCs w:val="92"/>
        </w:rPr>
        <w:br/>
      </w:r>
      <w:r w:rsidR="00C572FA">
        <w:rPr>
          <w:color w:val="FFFFFF" w:themeColor="background1"/>
          <w:sz w:val="92"/>
          <w:szCs w:val="92"/>
        </w:rPr>
        <w:t>s</w:t>
      </w:r>
      <w:r w:rsidRPr="005960BF">
        <w:rPr>
          <w:color w:val="FFFFFF" w:themeColor="background1"/>
          <w:sz w:val="92"/>
          <w:szCs w:val="92"/>
        </w:rPr>
        <w:t xml:space="preserve">kills </w:t>
      </w:r>
      <w:r w:rsidR="00C572FA">
        <w:rPr>
          <w:color w:val="FFFFFF" w:themeColor="background1"/>
          <w:sz w:val="92"/>
          <w:szCs w:val="92"/>
        </w:rPr>
        <w:t>s</w:t>
      </w:r>
      <w:r w:rsidRPr="005960BF">
        <w:rPr>
          <w:color w:val="FFFFFF" w:themeColor="background1"/>
          <w:sz w:val="92"/>
          <w:szCs w:val="92"/>
        </w:rPr>
        <w:t>ystem</w:t>
      </w:r>
      <w:bookmarkEnd w:id="238"/>
      <w:bookmarkEnd w:id="239"/>
    </w:p>
    <w:p w14:paraId="1847D9B1" w14:textId="6E94F81D" w:rsidR="00B13649" w:rsidRDefault="00B13649" w:rsidP="00040271">
      <w:pPr>
        <w:pStyle w:val="BodyText"/>
        <w:spacing w:before="508"/>
      </w:pPr>
      <w:r>
        <w:rPr>
          <w:color w:val="FFFFFF"/>
        </w:rPr>
        <w:t xml:space="preserve">This section explores the </w:t>
      </w:r>
      <w:r w:rsidR="00C572FA">
        <w:rPr>
          <w:color w:val="FFFFFF"/>
        </w:rPr>
        <w:t>role</w:t>
      </w:r>
      <w:r>
        <w:rPr>
          <w:color w:val="FFFFFF"/>
        </w:rPr>
        <w:t xml:space="preserve"> of higher education, vocational education and training, and migration.</w:t>
      </w:r>
    </w:p>
    <w:bookmarkEnd w:id="237"/>
    <w:p w14:paraId="1777288E" w14:textId="77777777" w:rsidR="00B13649" w:rsidRPr="00491537" w:rsidRDefault="00B13649" w:rsidP="00B13649">
      <w:pPr>
        <w:spacing w:after="160" w:line="259" w:lineRule="auto"/>
        <w:rPr>
          <w:color w:val="FFFFFF" w:themeColor="background1"/>
        </w:rPr>
      </w:pPr>
      <w:r w:rsidRPr="00491537">
        <w:rPr>
          <w:color w:val="FFFFFF" w:themeColor="background1"/>
        </w:rPr>
        <w:br w:type="page"/>
      </w:r>
    </w:p>
    <w:p w14:paraId="7BFAD718" w14:textId="0D584838" w:rsidR="00B13649" w:rsidRPr="00E32377" w:rsidRDefault="00B13649" w:rsidP="000E4581">
      <w:pPr>
        <w:spacing w:after="1200"/>
      </w:pPr>
      <w:r>
        <w:rPr>
          <w:noProof/>
        </w:rPr>
        <w:lastRenderedPageBreak/>
        <w:drawing>
          <wp:anchor distT="0" distB="0" distL="0" distR="0" simplePos="0" relativeHeight="251657268" behindDoc="1" locked="0" layoutInCell="1" allowOverlap="1" wp14:anchorId="1F4E7108" wp14:editId="3496D644">
            <wp:simplePos x="0" y="0"/>
            <wp:positionH relativeFrom="page">
              <wp:align>left</wp:align>
            </wp:positionH>
            <wp:positionV relativeFrom="page">
              <wp:align>top</wp:align>
            </wp:positionV>
            <wp:extent cx="7559675" cy="2699385"/>
            <wp:effectExtent l="0" t="0" r="3175" b="5715"/>
            <wp:wrapNone/>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76" cstate="print"/>
                    <a:stretch>
                      <a:fillRect/>
                    </a:stretch>
                  </pic:blipFill>
                  <pic:spPr>
                    <a:xfrm>
                      <a:off x="0" y="0"/>
                      <a:ext cx="7559675" cy="2699385"/>
                    </a:xfrm>
                    <a:prstGeom prst="rect">
                      <a:avLst/>
                    </a:prstGeom>
                  </pic:spPr>
                </pic:pic>
              </a:graphicData>
            </a:graphic>
          </wp:anchor>
        </w:drawing>
      </w:r>
    </w:p>
    <w:p w14:paraId="611AAF0D" w14:textId="7E85DF03" w:rsidR="00B13649" w:rsidRPr="00025205" w:rsidRDefault="003923E2" w:rsidP="00B13649">
      <w:pPr>
        <w:spacing w:after="0"/>
        <w:rPr>
          <w:b/>
          <w:color w:val="FFFFFF" w:themeColor="background1"/>
          <w:sz w:val="36"/>
          <w:szCs w:val="36"/>
        </w:rPr>
      </w:pPr>
      <w:r>
        <w:rPr>
          <w:b/>
          <w:color w:val="FFFFFF" w:themeColor="background1"/>
          <w:sz w:val="36"/>
          <w:szCs w:val="36"/>
        </w:rPr>
        <w:t>The National Skills System</w:t>
      </w:r>
    </w:p>
    <w:p w14:paraId="57BA5EF6" w14:textId="2F3C1388" w:rsidR="00B13649" w:rsidRPr="005960BF" w:rsidRDefault="005265F5" w:rsidP="005960BF">
      <w:pPr>
        <w:pStyle w:val="Heading1"/>
        <w:spacing w:before="0" w:after="360"/>
        <w:rPr>
          <w:color w:val="FFFFFF" w:themeColor="background1"/>
          <w:sz w:val="72"/>
          <w:szCs w:val="72"/>
        </w:rPr>
      </w:pPr>
      <w:bookmarkStart w:id="240" w:name="_Toc181275224"/>
      <w:bookmarkStart w:id="241" w:name="_Ref181691251"/>
      <w:bookmarkStart w:id="242" w:name="_Toc184733700"/>
      <w:r>
        <w:rPr>
          <w:color w:val="FFFFFF" w:themeColor="background1"/>
          <w:sz w:val="72"/>
          <w:szCs w:val="72"/>
        </w:rPr>
        <w:t>7</w:t>
      </w:r>
      <w:r w:rsidR="00B13649" w:rsidRPr="005960BF">
        <w:rPr>
          <w:color w:val="FFFFFF" w:themeColor="background1"/>
          <w:sz w:val="72"/>
          <w:szCs w:val="72"/>
        </w:rPr>
        <w:t>. Education and Training</w:t>
      </w:r>
      <w:bookmarkEnd w:id="240"/>
      <w:bookmarkEnd w:id="241"/>
      <w:bookmarkEnd w:id="242"/>
    </w:p>
    <w:p w14:paraId="23D9EA05" w14:textId="77777777" w:rsidR="00B13649" w:rsidRPr="00AD6832" w:rsidRDefault="00B13649" w:rsidP="00A55567">
      <w:pPr>
        <w:pStyle w:val="Heading2"/>
        <w:spacing w:line="22" w:lineRule="atLeast"/>
      </w:pPr>
      <w:bookmarkStart w:id="243" w:name="_Toc181275225"/>
      <w:bookmarkStart w:id="244" w:name="_Toc184733701"/>
      <w:r w:rsidRPr="00AD6832">
        <w:t>A skilled workforce is essential</w:t>
      </w:r>
      <w:bookmarkEnd w:id="243"/>
      <w:bookmarkEnd w:id="244"/>
    </w:p>
    <w:p w14:paraId="4AB616AC" w14:textId="129E17CF" w:rsidR="00A55567" w:rsidRPr="00A55567" w:rsidRDefault="00A55567" w:rsidP="00A55567">
      <w:pPr>
        <w:spacing w:before="120" w:after="120" w:line="22" w:lineRule="atLeast"/>
        <w:rPr>
          <w:b/>
          <w:bCs/>
        </w:rPr>
      </w:pPr>
      <w:r w:rsidRPr="00A55567">
        <w:rPr>
          <w:b/>
          <w:bCs/>
        </w:rPr>
        <w:t>The role of post-secondary education is steadily increasing in the food supply chain, albeit from a relatively low base.</w:t>
      </w:r>
    </w:p>
    <w:p w14:paraId="79F395CF" w14:textId="1813CD42" w:rsidR="00B13649" w:rsidRPr="00AD6832" w:rsidRDefault="00B13649" w:rsidP="0064518D">
      <w:pPr>
        <w:spacing w:before="120" w:after="120" w:line="22" w:lineRule="atLeast"/>
      </w:pPr>
      <w:r w:rsidRPr="00AD6832">
        <w:t>Lifelong learning is a key theme in the National Agricultural Workforce Strategy, which highlights that ‘in 21</w:t>
      </w:r>
      <w:r w:rsidRPr="00AD6832">
        <w:rPr>
          <w:vertAlign w:val="superscript"/>
        </w:rPr>
        <w:t>st</w:t>
      </w:r>
      <w:r w:rsidRPr="00AD6832">
        <w:t xml:space="preserve"> century Australia, AgriFood faces stiff international competition, rapid technological development, and ever-increasing complexities. None of these can be handled without proper development of the capabilities of the people working in the sector’.</w:t>
      </w:r>
      <w:r w:rsidRPr="00AD6832">
        <w:rPr>
          <w:rStyle w:val="EndnoteReference"/>
        </w:rPr>
        <w:endnoteReference w:id="170"/>
      </w:r>
      <w:r w:rsidRPr="00AD6832">
        <w:t xml:space="preserve"> The same can be said about </w:t>
      </w:r>
      <w:r>
        <w:t>F</w:t>
      </w:r>
      <w:r w:rsidRPr="00AD6832">
        <w:t xml:space="preserve">ood </w:t>
      </w:r>
      <w:r>
        <w:t>M</w:t>
      </w:r>
      <w:r w:rsidRPr="00AD6832">
        <w:t xml:space="preserve">anufacturing and </w:t>
      </w:r>
      <w:r>
        <w:t>T</w:t>
      </w:r>
      <w:r w:rsidRPr="00AD6832">
        <w:t>ransport industries, where disruptive technologies require a skilled and adaptive workforce.</w:t>
      </w:r>
    </w:p>
    <w:p w14:paraId="10C717CB" w14:textId="77777777" w:rsidR="00B13649" w:rsidRPr="00AD6832" w:rsidRDefault="00B13649" w:rsidP="0064518D">
      <w:pPr>
        <w:spacing w:after="120" w:line="22" w:lineRule="atLeast"/>
      </w:pPr>
      <w:r w:rsidRPr="00AD6832">
        <w:t xml:space="preserve">In an increasingly skilled and qualified labour market, the food supply chain may also struggle to attract and retain workers in lower skill roles. Offering meaningful, attractive and rewarding career pathways was raised throughout this study as a prerequisite to </w:t>
      </w:r>
      <w:r>
        <w:t>attract and retain</w:t>
      </w:r>
      <w:r w:rsidRPr="00AD6832">
        <w:t xml:space="preserve"> the next generation of workers.</w:t>
      </w:r>
    </w:p>
    <w:p w14:paraId="40E8884F" w14:textId="0A8DBBFF" w:rsidR="00B13649" w:rsidRDefault="00B13649" w:rsidP="0064518D">
      <w:pPr>
        <w:spacing w:after="120" w:line="22" w:lineRule="atLeast"/>
      </w:pPr>
      <w:r w:rsidRPr="00AD6832">
        <w:rPr>
          <w:rFonts w:eastAsia="Arial" w:cs="Arial"/>
        </w:rPr>
        <w:t>The number of food supply chain workers with post-</w:t>
      </w:r>
      <w:r>
        <w:rPr>
          <w:rFonts w:eastAsia="Arial" w:cs="Arial"/>
        </w:rPr>
        <w:t>secondary</w:t>
      </w:r>
      <w:r w:rsidRPr="00AD6832">
        <w:rPr>
          <w:rFonts w:eastAsia="Arial" w:cs="Arial"/>
        </w:rPr>
        <w:t xml:space="preserve"> qualifications has been steadily increasing</w:t>
      </w:r>
      <w:r>
        <w:rPr>
          <w:rFonts w:eastAsia="Arial" w:cs="Arial"/>
        </w:rPr>
        <w:t xml:space="preserve"> (</w:t>
      </w:r>
      <w:r>
        <w:rPr>
          <w:rFonts w:eastAsia="Arial" w:cs="Arial"/>
        </w:rPr>
        <w:fldChar w:fldCharType="begin" w:fldLock="1"/>
      </w:r>
      <w:r>
        <w:rPr>
          <w:rFonts w:eastAsia="Arial" w:cs="Arial"/>
        </w:rPr>
        <w:instrText xml:space="preserve"> REF _Ref180746538 \h </w:instrText>
      </w:r>
      <w:r>
        <w:rPr>
          <w:rFonts w:eastAsia="Arial" w:cs="Arial"/>
        </w:rPr>
      </w:r>
      <w:r>
        <w:rPr>
          <w:rFonts w:eastAsia="Arial" w:cs="Arial"/>
        </w:rPr>
        <w:fldChar w:fldCharType="separate"/>
      </w:r>
      <w:r>
        <w:t xml:space="preserve">Figure </w:t>
      </w:r>
      <w:r w:rsidR="005265F5">
        <w:t>7</w:t>
      </w:r>
      <w:r>
        <w:t>.</w:t>
      </w:r>
      <w:r>
        <w:rPr>
          <w:noProof/>
        </w:rPr>
        <w:t>1</w:t>
      </w:r>
      <w:r>
        <w:rPr>
          <w:rFonts w:eastAsia="Arial" w:cs="Arial"/>
        </w:rPr>
        <w:fldChar w:fldCharType="end"/>
      </w:r>
      <w:r>
        <w:rPr>
          <w:rFonts w:eastAsia="Arial" w:cs="Arial"/>
        </w:rPr>
        <w:t>).</w:t>
      </w:r>
      <w:r w:rsidR="00084565">
        <w:rPr>
          <w:rFonts w:eastAsia="Arial" w:cs="Arial"/>
        </w:rPr>
        <w:t xml:space="preserve"> </w:t>
      </w:r>
      <w:r w:rsidRPr="00AD6832">
        <w:rPr>
          <w:rFonts w:eastAsia="Arial" w:cs="Arial"/>
        </w:rPr>
        <w:t xml:space="preserve">For example, 48% of workers in </w:t>
      </w:r>
      <w:r>
        <w:rPr>
          <w:rFonts w:eastAsia="Arial" w:cs="Arial"/>
        </w:rPr>
        <w:t>Food Production</w:t>
      </w:r>
      <w:r w:rsidRPr="00AD6832">
        <w:rPr>
          <w:rFonts w:eastAsia="Arial" w:cs="Arial"/>
        </w:rPr>
        <w:t xml:space="preserve"> had a post-s</w:t>
      </w:r>
      <w:r>
        <w:rPr>
          <w:rFonts w:eastAsia="Arial" w:cs="Arial"/>
        </w:rPr>
        <w:t xml:space="preserve">econdary </w:t>
      </w:r>
      <w:r w:rsidRPr="00AD6832">
        <w:rPr>
          <w:rFonts w:eastAsia="Arial" w:cs="Arial"/>
        </w:rPr>
        <w:t>qualification in 2021, up from around 36% in 2011.</w:t>
      </w:r>
      <w:r w:rsidRPr="00AD6832">
        <w:rPr>
          <w:rStyle w:val="EndnoteReference"/>
          <w:rFonts w:eastAsia="Arial" w:cs="Arial"/>
        </w:rPr>
        <w:endnoteReference w:id="171"/>
      </w:r>
      <w:r w:rsidRPr="00AD6832">
        <w:rPr>
          <w:rFonts w:eastAsia="Arial" w:cs="Arial"/>
        </w:rPr>
        <w:t xml:space="preserve"> </w:t>
      </w:r>
      <w:r w:rsidRPr="00AD6832">
        <w:t xml:space="preserve">Despite this, the food supply chain </w:t>
      </w:r>
      <w:r w:rsidR="009D5AC1">
        <w:t xml:space="preserve">continues to </w:t>
      </w:r>
      <w:r w:rsidRPr="00AD6832">
        <w:t>ha</w:t>
      </w:r>
      <w:r w:rsidR="009D5AC1">
        <w:t>ve</w:t>
      </w:r>
      <w:r w:rsidRPr="00AD6832">
        <w:t xml:space="preserve"> a lower reliance on tertiary education and training compared </w:t>
      </w:r>
      <w:r>
        <w:t>with</w:t>
      </w:r>
      <w:r w:rsidRPr="00AD6832">
        <w:t xml:space="preserve"> the broader economy.</w:t>
      </w:r>
    </w:p>
    <w:p w14:paraId="33C21611" w14:textId="21850DFF" w:rsidR="00B13649" w:rsidRPr="00F11585" w:rsidRDefault="00B13649" w:rsidP="00931DFB">
      <w:pPr>
        <w:pStyle w:val="ChartandTablelabel"/>
        <w:spacing w:after="0" w:line="22" w:lineRule="atLeast"/>
        <w:rPr>
          <w:lang w:val="en-AU"/>
        </w:rPr>
      </w:pPr>
      <w:bookmarkStart w:id="245" w:name="_Ref180746538"/>
      <w:r>
        <w:t xml:space="preserve">Figure </w:t>
      </w:r>
      <w:r w:rsidR="005265F5">
        <w:t>7</w:t>
      </w:r>
      <w:r>
        <w:t>.</w:t>
      </w:r>
      <w:r w:rsidR="00CA6591">
        <w:fldChar w:fldCharType="begin"/>
      </w:r>
      <w:r w:rsidR="00CA6591">
        <w:instrText xml:space="preserve"> SEQ Figure \* ARABIC </w:instrText>
      </w:r>
      <w:r w:rsidR="009A70CA" w:rsidRPr="009A70CA">
        <w:rPr>
          <w:lang w:val="en-AU"/>
        </w:rPr>
        <w:instrText xml:space="preserve">\r 1 </w:instrText>
      </w:r>
      <w:r w:rsidR="00CA6591">
        <w:fldChar w:fldCharType="separate"/>
      </w:r>
      <w:r w:rsidR="004047A9">
        <w:rPr>
          <w:noProof/>
        </w:rPr>
        <w:t>1</w:t>
      </w:r>
      <w:r w:rsidR="00CA6591">
        <w:fldChar w:fldCharType="end"/>
      </w:r>
      <w:bookmarkEnd w:id="245"/>
      <w:r>
        <w:t>:</w:t>
      </w:r>
      <w:r w:rsidRPr="00BC531A">
        <w:t xml:space="preserve"> </w:t>
      </w:r>
      <w:r w:rsidRPr="0060514D">
        <w:t xml:space="preserve">Proportion of Food Supply Industries with a </w:t>
      </w:r>
      <w:r>
        <w:t>post-secondary</w:t>
      </w:r>
      <w:r w:rsidRPr="0060514D">
        <w:t xml:space="preserve"> qualification over time</w:t>
      </w:r>
    </w:p>
    <w:p w14:paraId="37D55C13" w14:textId="77777777" w:rsidR="00B13649" w:rsidRDefault="00B13649" w:rsidP="00B13649">
      <w:pPr>
        <w:spacing w:after="120"/>
        <w:rPr>
          <w:rFonts w:eastAsia="Arial" w:cs="Arial"/>
        </w:rPr>
      </w:pPr>
      <w:r>
        <w:rPr>
          <w:noProof/>
        </w:rPr>
        <w:drawing>
          <wp:inline distT="0" distB="0" distL="0" distR="0" wp14:anchorId="4DC29797" wp14:editId="0E6C95F0">
            <wp:extent cx="5676900" cy="1638300"/>
            <wp:effectExtent l="0" t="0" r="0" b="0"/>
            <wp:docPr id="480478809" name="Chart 1" descr="The bar chart show that the proportion of food supply chain workers with post-secondary qualifications has steady increased between 2006 and 2021.">
              <a:extLst xmlns:a="http://schemas.openxmlformats.org/drawingml/2006/main">
                <a:ext uri="{FF2B5EF4-FFF2-40B4-BE49-F238E27FC236}">
                  <a16:creationId xmlns:a16="http://schemas.microsoft.com/office/drawing/2014/main" id="{EB66B1FF-5390-5F3D-1EE8-24891F5DF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0F3A0CD6" w14:textId="029D8BA2" w:rsidR="00B13649" w:rsidRPr="00AD6832" w:rsidRDefault="00B13649" w:rsidP="00B13649">
      <w:pPr>
        <w:pStyle w:val="Source"/>
      </w:pPr>
      <w:r w:rsidRPr="00AD6832">
        <w:t xml:space="preserve">Source: Census of </w:t>
      </w:r>
      <w:r w:rsidR="003036E8">
        <w:t>P</w:t>
      </w:r>
      <w:r w:rsidRPr="00AD6832">
        <w:t xml:space="preserve">opulation and </w:t>
      </w:r>
      <w:r w:rsidR="003036E8">
        <w:t>H</w:t>
      </w:r>
      <w:r w:rsidRPr="00AD6832">
        <w:t xml:space="preserve">ousing, </w:t>
      </w:r>
      <w:r>
        <w:t>2006-</w:t>
      </w:r>
      <w:r w:rsidRPr="00AD6832">
        <w:t xml:space="preserve">2021. Highest Level of Educational Attainment by Industry. </w:t>
      </w:r>
    </w:p>
    <w:p w14:paraId="26D8C79D" w14:textId="4E49EEFF" w:rsidR="00C0539E" w:rsidRDefault="00B13649" w:rsidP="00C0539E">
      <w:pPr>
        <w:pStyle w:val="NoSpacing"/>
        <w:spacing w:after="120" w:line="264" w:lineRule="auto"/>
        <w:rPr>
          <w:rFonts w:eastAsia="Arial" w:cs="Arial"/>
        </w:rPr>
      </w:pPr>
      <w:r w:rsidRPr="00AD6832">
        <w:t>As shown i</w:t>
      </w:r>
      <w:r>
        <w:t xml:space="preserve">n </w:t>
      </w:r>
      <w:r w:rsidRPr="00D6562D">
        <w:fldChar w:fldCharType="begin" w:fldLock="1"/>
      </w:r>
      <w:r w:rsidRPr="00D6562D">
        <w:instrText xml:space="preserve"> REF _Ref180339871 \h  \* MERGEFORMAT </w:instrText>
      </w:r>
      <w:r w:rsidRPr="00D6562D">
        <w:fldChar w:fldCharType="separate"/>
      </w:r>
      <w:r w:rsidRPr="00AD6832">
        <w:t xml:space="preserve">Figure </w:t>
      </w:r>
      <w:r w:rsidR="00E01E5C">
        <w:t>7</w:t>
      </w:r>
      <w:r w:rsidRPr="00AD6832">
        <w:t>.</w:t>
      </w:r>
      <w:r>
        <w:t>2</w:t>
      </w:r>
      <w:r w:rsidRPr="00D6562D">
        <w:fldChar w:fldCharType="end"/>
      </w:r>
      <w:r w:rsidRPr="00AD6832">
        <w:t xml:space="preserve">, a large proportion of workers in the food supply chain hold no </w:t>
      </w:r>
      <w:r>
        <w:t xml:space="preserve">post-secondary </w:t>
      </w:r>
      <w:r w:rsidRPr="00AD6832">
        <w:t>qualifications. The greatest variance from the norm is</w:t>
      </w:r>
      <w:r w:rsidR="004A684E">
        <w:t xml:space="preserve"> </w:t>
      </w:r>
      <w:r w:rsidRPr="00AD6832">
        <w:t xml:space="preserve">in </w:t>
      </w:r>
      <w:r>
        <w:t>F</w:t>
      </w:r>
      <w:r w:rsidRPr="00AD6832">
        <w:t xml:space="preserve">ood </w:t>
      </w:r>
      <w:r>
        <w:t>P</w:t>
      </w:r>
      <w:r w:rsidRPr="00AD6832">
        <w:t xml:space="preserve">roduction where only 16% of workers hold a bachelor’s degree or higher, compared </w:t>
      </w:r>
      <w:r>
        <w:t>with</w:t>
      </w:r>
      <w:r w:rsidRPr="00AD6832">
        <w:t xml:space="preserve"> 30% of the general workforce.</w:t>
      </w:r>
      <w:r w:rsidRPr="00AD6832">
        <w:rPr>
          <w:rFonts w:eastAsia="Arial" w:cs="Arial"/>
        </w:rPr>
        <w:t xml:space="preserve"> Certificate III and IV qualifications are also more common than bachelor level degrees across all food supply chain segments. </w:t>
      </w:r>
    </w:p>
    <w:p w14:paraId="652E1A2F" w14:textId="3C3F218C" w:rsidR="00B13649" w:rsidRPr="00AD6832" w:rsidRDefault="00C0539E" w:rsidP="00C0539E">
      <w:pPr>
        <w:pStyle w:val="NoSpacing"/>
        <w:spacing w:after="120" w:line="264" w:lineRule="auto"/>
        <w:rPr>
          <w:rFonts w:eastAsia="Arial" w:cs="Arial"/>
        </w:rPr>
      </w:pPr>
      <w:r>
        <w:rPr>
          <w:rFonts w:eastAsia="Arial" w:cs="Arial"/>
        </w:rPr>
        <w:t>T</w:t>
      </w:r>
      <w:r w:rsidR="00B13649" w:rsidRPr="00AD6832">
        <w:rPr>
          <w:rFonts w:eastAsia="Arial" w:cs="Arial"/>
        </w:rPr>
        <w:t xml:space="preserve">here is also a growing professional services sector that works within and in support of the food supply chain. </w:t>
      </w:r>
      <w:r w:rsidR="007A2D6A">
        <w:rPr>
          <w:rFonts w:eastAsia="Arial" w:cs="Arial"/>
        </w:rPr>
        <w:t>These often</w:t>
      </w:r>
      <w:r w:rsidR="00B13649" w:rsidRPr="00AD6832">
        <w:rPr>
          <w:rFonts w:eastAsia="Arial" w:cs="Arial"/>
        </w:rPr>
        <w:t xml:space="preserve"> high</w:t>
      </w:r>
      <w:r w:rsidR="007A2D6A">
        <w:rPr>
          <w:rFonts w:eastAsia="Arial" w:cs="Arial"/>
        </w:rPr>
        <w:t>ly</w:t>
      </w:r>
      <w:r w:rsidR="00B13649" w:rsidRPr="00AD6832">
        <w:rPr>
          <w:rFonts w:eastAsia="Arial" w:cs="Arial"/>
        </w:rPr>
        <w:t xml:space="preserve"> skilled </w:t>
      </w:r>
      <w:r w:rsidR="007A2D6A">
        <w:rPr>
          <w:rFonts w:eastAsia="Arial" w:cs="Arial"/>
        </w:rPr>
        <w:t>and educated workers</w:t>
      </w:r>
      <w:r w:rsidR="00B13649" w:rsidRPr="00AD6832">
        <w:rPr>
          <w:rFonts w:eastAsia="Arial" w:cs="Arial"/>
        </w:rPr>
        <w:t xml:space="preserve"> </w:t>
      </w:r>
      <w:r w:rsidR="00AD58ED">
        <w:rPr>
          <w:rFonts w:eastAsia="Arial" w:cs="Arial"/>
        </w:rPr>
        <w:t xml:space="preserve">may not be </w:t>
      </w:r>
      <w:r w:rsidR="004E5492">
        <w:rPr>
          <w:rFonts w:eastAsia="Arial" w:cs="Arial"/>
        </w:rPr>
        <w:t xml:space="preserve">captured </w:t>
      </w:r>
      <w:r w:rsidR="005D20BD">
        <w:rPr>
          <w:rFonts w:eastAsia="Arial" w:cs="Arial"/>
        </w:rPr>
        <w:t>in this data where the</w:t>
      </w:r>
      <w:r w:rsidR="0008577B">
        <w:rPr>
          <w:rFonts w:eastAsia="Arial" w:cs="Arial"/>
        </w:rPr>
        <w:t>ir</w:t>
      </w:r>
      <w:r w:rsidR="005D20BD">
        <w:rPr>
          <w:rFonts w:eastAsia="Arial" w:cs="Arial"/>
        </w:rPr>
        <w:t xml:space="preserve"> industry of employment sits outside the food supply chain</w:t>
      </w:r>
      <w:r w:rsidR="0008577B">
        <w:rPr>
          <w:rFonts w:eastAsia="Arial" w:cs="Arial"/>
        </w:rPr>
        <w:t>.</w:t>
      </w:r>
    </w:p>
    <w:p w14:paraId="34AF64DA" w14:textId="5E2AB82C" w:rsidR="00B13649" w:rsidRPr="00AD6832" w:rsidRDefault="00B13649" w:rsidP="00651584">
      <w:pPr>
        <w:pStyle w:val="ChartandTablelabel"/>
        <w:spacing w:after="0"/>
        <w:rPr>
          <w:b w:val="0"/>
        </w:rPr>
      </w:pPr>
      <w:bookmarkStart w:id="246" w:name="_Ref176526498"/>
      <w:bookmarkStart w:id="247" w:name="_Ref180339871"/>
      <w:bookmarkStart w:id="248" w:name="_Ref176964599"/>
      <w:r w:rsidRPr="00AD6832">
        <w:lastRenderedPageBreak/>
        <w:t xml:space="preserve">Figure </w:t>
      </w:r>
      <w:bookmarkEnd w:id="246"/>
      <w:r w:rsidR="00E01E5C">
        <w:t>7</w:t>
      </w:r>
      <w:r w:rsidRPr="00AD6832">
        <w:t>.</w:t>
      </w:r>
      <w:r w:rsidR="00CA6591">
        <w:fldChar w:fldCharType="begin"/>
      </w:r>
      <w:r w:rsidR="00CA6591">
        <w:instrText xml:space="preserve"> SEQ Figure \* ARABIC </w:instrText>
      </w:r>
      <w:r w:rsidR="00CA6591">
        <w:fldChar w:fldCharType="separate"/>
      </w:r>
      <w:r w:rsidR="004047A9">
        <w:rPr>
          <w:noProof/>
        </w:rPr>
        <w:t>2</w:t>
      </w:r>
      <w:r w:rsidR="00CA6591">
        <w:fldChar w:fldCharType="end"/>
      </w:r>
      <w:bookmarkEnd w:id="247"/>
      <w:r w:rsidRPr="00AD6832">
        <w:t>: Proportion of Highest Level of Education of Workers in Food Supply Industries</w:t>
      </w:r>
      <w:bookmarkEnd w:id="248"/>
    </w:p>
    <w:p w14:paraId="47BCC8A0" w14:textId="77777777" w:rsidR="00B13649" w:rsidRPr="00AD6832" w:rsidRDefault="00B13649" w:rsidP="00B13649">
      <w:pPr>
        <w:spacing w:after="0"/>
        <w:rPr>
          <w:rFonts w:eastAsia="Arial" w:cs="Arial"/>
        </w:rPr>
      </w:pPr>
      <w:r>
        <w:rPr>
          <w:noProof/>
        </w:rPr>
        <w:drawing>
          <wp:inline distT="0" distB="0" distL="0" distR="0" wp14:anchorId="1C2AF6AC" wp14:editId="2744087C">
            <wp:extent cx="5731510" cy="1540800"/>
            <wp:effectExtent l="0" t="0" r="2540" b="2540"/>
            <wp:docPr id="416573655" name="Chart 1" descr="This stacked bar chart shows the highest level of education attained by workers in food supply industries, including Food Production, Food Manufacturing, Transport and Food Wholesaling across Australia. Most workers have a high school education or a  Certificate I, II, III or IV, with lower proportions having advanced diplomas, bachelor degrees, or postgraduate qualifications.">
              <a:extLst xmlns:a="http://schemas.openxmlformats.org/drawingml/2006/main">
                <a:ext uri="{FF2B5EF4-FFF2-40B4-BE49-F238E27FC236}">
                  <a16:creationId xmlns:a16="http://schemas.microsoft.com/office/drawing/2014/main" id="{58EFAD20-91E1-C165-8678-950F07CC80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30697C44" w14:textId="77777777" w:rsidR="00B13649" w:rsidRPr="00AD6832" w:rsidRDefault="00B13649" w:rsidP="0064518D">
      <w:pPr>
        <w:pStyle w:val="Source"/>
      </w:pPr>
      <w:r w:rsidRPr="00AD6832">
        <w:t xml:space="preserve">Source: Census of population and housing, 2021. Highest Level of Educational Attainment by Industry. </w:t>
      </w:r>
      <w:r>
        <w:t>‘Total Australia’ refers to all industries in the economy, not just the food supply chain.</w:t>
      </w:r>
    </w:p>
    <w:p w14:paraId="59D103E2" w14:textId="77777777" w:rsidR="00B13649" w:rsidRPr="00AD6832" w:rsidRDefault="00B13649" w:rsidP="0064518D">
      <w:pPr>
        <w:pStyle w:val="Heading3"/>
        <w:spacing w:line="22" w:lineRule="atLeast"/>
      </w:pPr>
      <w:r w:rsidRPr="00AD6832">
        <w:t>Defining ‘skill’ in workforce data</w:t>
      </w:r>
    </w:p>
    <w:p w14:paraId="428EE45F" w14:textId="46904E42" w:rsidR="00B13649" w:rsidRPr="00AD6832" w:rsidRDefault="00B13649" w:rsidP="0064518D">
      <w:pPr>
        <w:spacing w:line="22" w:lineRule="atLeast"/>
      </w:pPr>
      <w:r>
        <w:t xml:space="preserve">Most workforce data </w:t>
      </w:r>
      <w:r w:rsidR="004D1DE9">
        <w:t xml:space="preserve">by </w:t>
      </w:r>
      <w:r w:rsidR="008B7F9E">
        <w:t xml:space="preserve">occupation </w:t>
      </w:r>
      <w:r>
        <w:t xml:space="preserve">is coded using </w:t>
      </w:r>
      <w:r w:rsidRPr="002A4951">
        <w:t>ANZSCO</w:t>
      </w:r>
      <w:r>
        <w:t>. This classification</w:t>
      </w:r>
      <w:r w:rsidRPr="002A4951">
        <w:t xml:space="preserve"> </w:t>
      </w:r>
      <w:r>
        <w:t xml:space="preserve">includes a </w:t>
      </w:r>
      <w:r w:rsidRPr="002A4951">
        <w:t xml:space="preserve">definition of </w:t>
      </w:r>
      <w:r w:rsidR="00ED7902">
        <w:t>skill level</w:t>
      </w:r>
      <w:r w:rsidRPr="002A4951">
        <w:t xml:space="preserve"> based on the range and complexity of tasks performed in a particular occupation. </w:t>
      </w:r>
      <w:r w:rsidRPr="00AD6832">
        <w:t xml:space="preserve">Operationally, </w:t>
      </w:r>
      <w:r>
        <w:t xml:space="preserve">the ABS </w:t>
      </w:r>
      <w:r w:rsidRPr="00AD6832">
        <w:t>measure</w:t>
      </w:r>
      <w:r>
        <w:t>s</w:t>
      </w:r>
      <w:r w:rsidRPr="00AD6832">
        <w:t xml:space="preserve"> </w:t>
      </w:r>
      <w:r>
        <w:t xml:space="preserve">skills </w:t>
      </w:r>
      <w:r w:rsidRPr="00AD6832">
        <w:t>by:</w:t>
      </w:r>
    </w:p>
    <w:p w14:paraId="7EDBE03B" w14:textId="77777777" w:rsidR="00B13649" w:rsidRPr="008B7F9E" w:rsidRDefault="00B13649" w:rsidP="0064518D">
      <w:pPr>
        <w:pStyle w:val="ListBullet"/>
        <w:spacing w:line="22" w:lineRule="atLeast"/>
        <w:ind w:left="453"/>
      </w:pPr>
      <w:r w:rsidRPr="008B7F9E">
        <w:t>the level or amount of formal education and training</w:t>
      </w:r>
    </w:p>
    <w:p w14:paraId="543641D3" w14:textId="77777777" w:rsidR="00B13649" w:rsidRPr="008B7F9E" w:rsidRDefault="00B13649" w:rsidP="0064518D">
      <w:pPr>
        <w:pStyle w:val="ListBullet"/>
        <w:spacing w:line="22" w:lineRule="atLeast"/>
        <w:ind w:left="453"/>
      </w:pPr>
      <w:r w:rsidRPr="008B7F9E">
        <w:t>the amount of previous experience in a related occupation, and</w:t>
      </w:r>
    </w:p>
    <w:p w14:paraId="40882860" w14:textId="77777777" w:rsidR="00B13649" w:rsidRPr="008B7F9E" w:rsidRDefault="00B13649" w:rsidP="0064518D">
      <w:pPr>
        <w:pStyle w:val="ListBullet"/>
        <w:spacing w:line="22" w:lineRule="atLeast"/>
        <w:ind w:left="453"/>
      </w:pPr>
      <w:r w:rsidRPr="008B7F9E">
        <w:t>the amount of on-the-job training required to competently perform the set of tasks required for that occupation.</w:t>
      </w:r>
    </w:p>
    <w:p w14:paraId="4281B3DB" w14:textId="3D644E6A" w:rsidR="00B13649" w:rsidRDefault="00B13649" w:rsidP="0064518D">
      <w:pPr>
        <w:spacing w:after="120" w:line="22" w:lineRule="atLeast"/>
      </w:pPr>
      <w:r w:rsidRPr="00AD6832">
        <w:t xml:space="preserve">For example, occupations at </w:t>
      </w:r>
      <w:r w:rsidR="001C7238">
        <w:t>s</w:t>
      </w:r>
      <w:r w:rsidR="00ED7902">
        <w:t>kill level</w:t>
      </w:r>
      <w:r w:rsidRPr="00AD6832">
        <w:t xml:space="preserve"> 1 are commensurate with a bachelor’s degree or higher qualification</w:t>
      </w:r>
      <w:r>
        <w:t>, or five years on-the-job training</w:t>
      </w:r>
      <w:r w:rsidRPr="00AD6832">
        <w:t xml:space="preserve">. While Farmers and Farm Managers are defined as </w:t>
      </w:r>
      <w:r w:rsidR="001C7238">
        <w:t>s</w:t>
      </w:r>
      <w:r w:rsidR="00ED7902">
        <w:t>kill level</w:t>
      </w:r>
      <w:r w:rsidRPr="00AD6832">
        <w:t xml:space="preserve"> 1 (the highest level), </w:t>
      </w:r>
      <w:r>
        <w:t>fewer</w:t>
      </w:r>
      <w:r w:rsidRPr="00AD6832">
        <w:t xml:space="preserve"> than half of these workers hold post-secondary qualifications. This reflects the significance of on-the-job training and traditional preferences for learning through experience rather than formal training.</w:t>
      </w:r>
      <w:r>
        <w:t xml:space="preserve"> It</w:t>
      </w:r>
      <w:r w:rsidRPr="005C372A">
        <w:t xml:space="preserve"> </w:t>
      </w:r>
      <w:r w:rsidR="003B3393">
        <w:t xml:space="preserve">may </w:t>
      </w:r>
      <w:r w:rsidRPr="005C372A">
        <w:t xml:space="preserve">also reflect lack of access to formal </w:t>
      </w:r>
      <w:r w:rsidR="003B3393">
        <w:t xml:space="preserve">education and </w:t>
      </w:r>
      <w:r w:rsidRPr="005C372A">
        <w:t xml:space="preserve">training in </w:t>
      </w:r>
      <w:r>
        <w:t>r</w:t>
      </w:r>
      <w:r w:rsidRPr="005C372A">
        <w:t xml:space="preserve">egional, </w:t>
      </w:r>
      <w:r>
        <w:t>r</w:t>
      </w:r>
      <w:r w:rsidRPr="005C372A">
        <w:t xml:space="preserve">ural and </w:t>
      </w:r>
      <w:r>
        <w:t>r</w:t>
      </w:r>
      <w:r w:rsidRPr="005C372A">
        <w:t>emote Australia</w:t>
      </w:r>
      <w:r w:rsidR="003B3393">
        <w:t>.</w:t>
      </w:r>
    </w:p>
    <w:p w14:paraId="04DDAF41" w14:textId="03E9DD41" w:rsidR="00B13649" w:rsidRDefault="00B13649" w:rsidP="0064518D">
      <w:pPr>
        <w:spacing w:after="120" w:line="22" w:lineRule="atLeast"/>
      </w:pPr>
      <w:r>
        <w:t xml:space="preserve">This type of </w:t>
      </w:r>
      <w:r w:rsidR="00ED7902">
        <w:t>skill level</w:t>
      </w:r>
      <w:r>
        <w:t xml:space="preserve"> definition can be particularly problematic for industries in agriculture where inherited knowledge is common and formal qualifications are rarely required for an occupation. A mismatch between </w:t>
      </w:r>
      <w:r w:rsidR="00ED7902">
        <w:t>skill level</w:t>
      </w:r>
      <w:r>
        <w:t xml:space="preserve"> and educational attainment may have a limiting impact on peoples’ transferability between occupations and industries.</w:t>
      </w:r>
      <w:r>
        <w:rPr>
          <w:rStyle w:val="EndnoteReference"/>
        </w:rPr>
        <w:endnoteReference w:id="172"/>
      </w:r>
      <w:r>
        <w:t xml:space="preserve"> Stakeholders have also expressed concern that definition</w:t>
      </w:r>
      <w:r w:rsidR="00FB0103">
        <w:t>s of skill which emphasise formal qualifications may</w:t>
      </w:r>
      <w:r>
        <w:t xml:space="preserve"> ignore the </w:t>
      </w:r>
      <w:r w:rsidR="004B4F49">
        <w:t xml:space="preserve">safety and </w:t>
      </w:r>
      <w:r>
        <w:t>risk</w:t>
      </w:r>
      <w:r w:rsidR="00102AF0">
        <w:t xml:space="preserve"> profile</w:t>
      </w:r>
      <w:r>
        <w:t xml:space="preserve"> of </w:t>
      </w:r>
      <w:r w:rsidR="004B4F49">
        <w:t>an occupation</w:t>
      </w:r>
      <w:r>
        <w:t>.</w:t>
      </w:r>
    </w:p>
    <w:p w14:paraId="47990A28" w14:textId="0B409D63" w:rsidR="00B13649" w:rsidRDefault="00B13649" w:rsidP="00C0539E">
      <w:pPr>
        <w:spacing w:after="120" w:line="22" w:lineRule="atLeast"/>
      </w:pPr>
      <w:r>
        <w:t>There are notable differences between Farmers who do and do not hold bachelor's level qualifications (</w:t>
      </w:r>
      <w:r>
        <w:fldChar w:fldCharType="begin" w:fldLock="1"/>
      </w:r>
      <w:r>
        <w:instrText xml:space="preserve"> REF _Ref180660161 \h  \* MERGEFORMAT </w:instrText>
      </w:r>
      <w:r>
        <w:fldChar w:fldCharType="separate"/>
      </w:r>
      <w:r>
        <w:t xml:space="preserve">Table </w:t>
      </w:r>
      <w:r w:rsidR="00E01E5C">
        <w:t>7</w:t>
      </w:r>
      <w:r>
        <w:t>.</w:t>
      </w:r>
      <w:r>
        <w:rPr>
          <w:noProof/>
        </w:rPr>
        <w:t>1</w:t>
      </w:r>
      <w:r>
        <w:fldChar w:fldCharType="end"/>
      </w:r>
      <w:r>
        <w:t>).</w:t>
      </w:r>
      <w:r w:rsidR="0057239B">
        <w:t xml:space="preserve"> </w:t>
      </w:r>
      <w:r>
        <w:t xml:space="preserve">The </w:t>
      </w:r>
      <w:r w:rsidR="0064518D">
        <w:t>starkest</w:t>
      </w:r>
      <w:r w:rsidR="009378A0">
        <w:t xml:space="preserve"> </w:t>
      </w:r>
      <w:r>
        <w:t>difference is in the female share of workers, which is much higher for Farmers with a bachelor’s level qualification or above. This is unsurprising given female students make up over half of undergraduate commencements in agriculture.</w:t>
      </w:r>
    </w:p>
    <w:p w14:paraId="55278D8D" w14:textId="387D4630" w:rsidR="00B13649" w:rsidRDefault="00B13649" w:rsidP="00C0539E">
      <w:pPr>
        <w:pStyle w:val="ChartandTablelabel"/>
        <w:spacing w:after="60" w:line="22" w:lineRule="atLeast"/>
      </w:pPr>
      <w:bookmarkStart w:id="249" w:name="_Ref179293435"/>
      <w:bookmarkStart w:id="250" w:name="_Ref180660161"/>
      <w:r>
        <w:t xml:space="preserve">Table </w:t>
      </w:r>
      <w:r w:rsidR="00E01E5C">
        <w:t>7</w:t>
      </w:r>
      <w:r>
        <w:t>.</w:t>
      </w:r>
      <w:r w:rsidRPr="00D66A4E">
        <w:fldChar w:fldCharType="begin" w:fldLock="1"/>
      </w:r>
      <w:r w:rsidRPr="00D66A4E">
        <w:instrText xml:space="preserve"> SEQ Table \* ARABIC</w:instrText>
      </w:r>
      <w:r>
        <w:instrText xml:space="preserve"> \r 1</w:instrText>
      </w:r>
      <w:r w:rsidRPr="00D66A4E">
        <w:instrText xml:space="preserve"> </w:instrText>
      </w:r>
      <w:r w:rsidRPr="00D66A4E">
        <w:fldChar w:fldCharType="separate"/>
      </w:r>
      <w:r>
        <w:rPr>
          <w:noProof/>
        </w:rPr>
        <w:t>1</w:t>
      </w:r>
      <w:r w:rsidRPr="00D66A4E">
        <w:fldChar w:fldCharType="end"/>
      </w:r>
      <w:bookmarkEnd w:id="249"/>
      <w:bookmarkEnd w:id="250"/>
      <w:r>
        <w:t xml:space="preserve">: </w:t>
      </w:r>
      <w:r w:rsidRPr="00253C56">
        <w:t>Comparison</w:t>
      </w:r>
      <w:r>
        <w:t xml:space="preserve"> of farmers with and without bachelor's level qualifications</w:t>
      </w:r>
    </w:p>
    <w:tbl>
      <w:tblPr>
        <w:tblW w:w="0" w:type="auto"/>
        <w:tblBorders>
          <w:insideH w:val="single" w:sz="4" w:space="0" w:color="BFBFBF" w:themeColor="background1" w:themeShade="BF"/>
          <w:insideV w:val="single" w:sz="4" w:space="0" w:color="BFBFBF" w:themeColor="background1" w:themeShade="BF"/>
        </w:tblBorders>
        <w:tblLayout w:type="fixed"/>
        <w:tblCellMar>
          <w:left w:w="28" w:type="dxa"/>
          <w:right w:w="0" w:type="dxa"/>
        </w:tblCellMar>
        <w:tblLook w:val="04A0" w:firstRow="1" w:lastRow="0" w:firstColumn="1" w:lastColumn="0" w:noHBand="0" w:noVBand="1"/>
      </w:tblPr>
      <w:tblGrid>
        <w:gridCol w:w="3402"/>
        <w:gridCol w:w="2835"/>
        <w:gridCol w:w="2706"/>
      </w:tblGrid>
      <w:tr w:rsidR="00B13649" w:rsidRPr="00AD6832" w14:paraId="0C02CDB9" w14:textId="77777777" w:rsidTr="00A00A14">
        <w:trPr>
          <w:trHeight w:val="584"/>
        </w:trPr>
        <w:tc>
          <w:tcPr>
            <w:tcW w:w="3402" w:type="dxa"/>
            <w:tcBorders>
              <w:top w:val="nil"/>
              <w:bottom w:val="single" w:sz="4" w:space="0" w:color="BFBFBF" w:themeColor="background1" w:themeShade="BF"/>
              <w:right w:val="nil"/>
            </w:tcBorders>
          </w:tcPr>
          <w:p w14:paraId="696E3F13" w14:textId="77777777" w:rsidR="00B13649" w:rsidRPr="00AD6832" w:rsidRDefault="00B13649">
            <w:pPr>
              <w:spacing w:before="120" w:line="240" w:lineRule="auto"/>
              <w:ind w:right="521"/>
              <w:rPr>
                <w:b/>
                <w:bCs/>
                <w:sz w:val="20"/>
                <w:szCs w:val="20"/>
              </w:rPr>
            </w:pPr>
          </w:p>
        </w:tc>
        <w:tc>
          <w:tcPr>
            <w:tcW w:w="2835" w:type="dxa"/>
            <w:tcBorders>
              <w:top w:val="nil"/>
              <w:left w:val="nil"/>
              <w:bottom w:val="single" w:sz="4" w:space="0" w:color="BFBFBF" w:themeColor="background1" w:themeShade="BF"/>
              <w:right w:val="nil"/>
            </w:tcBorders>
            <w:shd w:val="clear" w:color="auto" w:fill="009D9A" w:themeFill="accent2"/>
            <w:vAlign w:val="center"/>
          </w:tcPr>
          <w:p w14:paraId="4576A879" w14:textId="0E861D76" w:rsidR="00B13649" w:rsidRPr="00A00A14" w:rsidRDefault="00B13649">
            <w:pPr>
              <w:spacing w:before="40" w:after="40" w:line="240" w:lineRule="auto"/>
              <w:jc w:val="center"/>
              <w:rPr>
                <w:b/>
                <w:bCs/>
                <w:color w:val="FFFFFF" w:themeColor="background1"/>
                <w:sz w:val="20"/>
                <w:szCs w:val="20"/>
              </w:rPr>
            </w:pPr>
            <w:r w:rsidRPr="00A00A14">
              <w:rPr>
                <w:b/>
                <w:bCs/>
                <w:color w:val="FFFFFF" w:themeColor="background1"/>
                <w:sz w:val="20"/>
                <w:szCs w:val="20"/>
              </w:rPr>
              <w:t xml:space="preserve">Farmers without a </w:t>
            </w:r>
            <w:r w:rsidR="00A00A14">
              <w:rPr>
                <w:b/>
                <w:bCs/>
                <w:color w:val="FFFFFF" w:themeColor="background1"/>
                <w:sz w:val="20"/>
                <w:szCs w:val="20"/>
              </w:rPr>
              <w:br/>
            </w:r>
            <w:r w:rsidRPr="00A00A14">
              <w:rPr>
                <w:b/>
                <w:bCs/>
                <w:color w:val="FFFFFF" w:themeColor="background1"/>
                <w:sz w:val="20"/>
                <w:szCs w:val="20"/>
              </w:rPr>
              <w:t>bachelor’s degree or higher</w:t>
            </w:r>
          </w:p>
        </w:tc>
        <w:tc>
          <w:tcPr>
            <w:tcW w:w="2706" w:type="dxa"/>
            <w:tcBorders>
              <w:top w:val="nil"/>
              <w:left w:val="nil"/>
              <w:bottom w:val="single" w:sz="4" w:space="0" w:color="BFBFBF" w:themeColor="background1" w:themeShade="BF"/>
            </w:tcBorders>
            <w:shd w:val="clear" w:color="auto" w:fill="156082"/>
            <w:vAlign w:val="center"/>
          </w:tcPr>
          <w:p w14:paraId="742A0B5C" w14:textId="77777777" w:rsidR="00B13649" w:rsidRPr="00A00A14" w:rsidRDefault="00B13649">
            <w:pPr>
              <w:spacing w:before="40" w:after="40" w:line="240" w:lineRule="auto"/>
              <w:jc w:val="center"/>
              <w:rPr>
                <w:b/>
                <w:bCs/>
                <w:color w:val="FFFFFF" w:themeColor="background1"/>
                <w:sz w:val="20"/>
                <w:szCs w:val="20"/>
              </w:rPr>
            </w:pPr>
            <w:r w:rsidRPr="00A00A14">
              <w:rPr>
                <w:b/>
                <w:bCs/>
                <w:color w:val="FFFFFF" w:themeColor="background1"/>
                <w:sz w:val="20"/>
                <w:szCs w:val="20"/>
              </w:rPr>
              <w:t>Farmers with a bachelor’s degree or higher</w:t>
            </w:r>
          </w:p>
        </w:tc>
      </w:tr>
      <w:tr w:rsidR="00B13649" w:rsidRPr="00AD6832" w14:paraId="3757FEB1" w14:textId="77777777" w:rsidTr="00A00A14">
        <w:trPr>
          <w:trHeight w:val="283"/>
        </w:trPr>
        <w:tc>
          <w:tcPr>
            <w:tcW w:w="3402" w:type="dxa"/>
            <w:tcBorders>
              <w:top w:val="single" w:sz="4" w:space="0" w:color="BFBFBF" w:themeColor="background1" w:themeShade="BF"/>
              <w:bottom w:val="single" w:sz="4" w:space="0" w:color="BFBFBF" w:themeColor="background1" w:themeShade="BF"/>
              <w:right w:val="nil"/>
            </w:tcBorders>
            <w:vAlign w:val="center"/>
          </w:tcPr>
          <w:p w14:paraId="629AEB13" w14:textId="77777777" w:rsidR="00B13649" w:rsidRPr="00A00A14" w:rsidRDefault="00B13649">
            <w:pPr>
              <w:spacing w:after="0"/>
              <w:rPr>
                <w:b/>
                <w:bCs/>
                <w:sz w:val="20"/>
                <w:szCs w:val="20"/>
              </w:rPr>
            </w:pPr>
            <w:r w:rsidRPr="00A00A14">
              <w:rPr>
                <w:b/>
                <w:bCs/>
                <w:sz w:val="20"/>
                <w:szCs w:val="20"/>
              </w:rPr>
              <w:t>Employment size</w:t>
            </w:r>
          </w:p>
        </w:tc>
        <w:tc>
          <w:tcPr>
            <w:tcW w:w="2835" w:type="dxa"/>
            <w:tcBorders>
              <w:top w:val="single" w:sz="4" w:space="0" w:color="BFBFBF" w:themeColor="background1" w:themeShade="BF"/>
              <w:left w:val="nil"/>
              <w:bottom w:val="single" w:sz="4" w:space="0" w:color="BFBFBF" w:themeColor="background1" w:themeShade="BF"/>
              <w:right w:val="nil"/>
            </w:tcBorders>
            <w:vAlign w:val="center"/>
          </w:tcPr>
          <w:p w14:paraId="6C3932EF" w14:textId="77777777" w:rsidR="00B13649" w:rsidRPr="00A00A14" w:rsidRDefault="00B13649">
            <w:pPr>
              <w:spacing w:before="40" w:after="0" w:line="240" w:lineRule="auto"/>
              <w:jc w:val="center"/>
              <w:rPr>
                <w:sz w:val="20"/>
                <w:szCs w:val="20"/>
              </w:rPr>
            </w:pPr>
            <w:r w:rsidRPr="00A00A14">
              <w:rPr>
                <w:sz w:val="20"/>
                <w:szCs w:val="20"/>
              </w:rPr>
              <w:t>108,100</w:t>
            </w:r>
          </w:p>
        </w:tc>
        <w:tc>
          <w:tcPr>
            <w:tcW w:w="2706" w:type="dxa"/>
            <w:tcBorders>
              <w:top w:val="single" w:sz="4" w:space="0" w:color="BFBFBF" w:themeColor="background1" w:themeShade="BF"/>
              <w:left w:val="nil"/>
              <w:bottom w:val="single" w:sz="4" w:space="0" w:color="BFBFBF" w:themeColor="background1" w:themeShade="BF"/>
            </w:tcBorders>
            <w:vAlign w:val="center"/>
          </w:tcPr>
          <w:p w14:paraId="6963DE67" w14:textId="77777777" w:rsidR="00B13649" w:rsidRPr="00A00A14" w:rsidRDefault="00B13649">
            <w:pPr>
              <w:spacing w:before="40" w:after="0" w:line="240" w:lineRule="auto"/>
              <w:jc w:val="center"/>
              <w:rPr>
                <w:sz w:val="20"/>
                <w:szCs w:val="20"/>
              </w:rPr>
            </w:pPr>
            <w:r w:rsidRPr="00A00A14">
              <w:rPr>
                <w:sz w:val="20"/>
                <w:szCs w:val="20"/>
              </w:rPr>
              <w:t>19,300</w:t>
            </w:r>
          </w:p>
        </w:tc>
      </w:tr>
      <w:tr w:rsidR="00B13649" w:rsidRPr="00AD6832" w14:paraId="3F0F7F98" w14:textId="77777777" w:rsidTr="00A00A14">
        <w:trPr>
          <w:trHeight w:val="283"/>
        </w:trPr>
        <w:tc>
          <w:tcPr>
            <w:tcW w:w="3402" w:type="dxa"/>
            <w:tcBorders>
              <w:top w:val="single" w:sz="4" w:space="0" w:color="BFBFBF" w:themeColor="background1" w:themeShade="BF"/>
              <w:bottom w:val="single" w:sz="4" w:space="0" w:color="BFBFBF" w:themeColor="background1" w:themeShade="BF"/>
              <w:right w:val="nil"/>
            </w:tcBorders>
            <w:vAlign w:val="center"/>
          </w:tcPr>
          <w:p w14:paraId="45D2AE02" w14:textId="77777777" w:rsidR="00B13649" w:rsidRPr="00A00A14" w:rsidRDefault="00B13649">
            <w:pPr>
              <w:spacing w:after="0"/>
              <w:rPr>
                <w:b/>
                <w:bCs/>
                <w:sz w:val="20"/>
                <w:szCs w:val="20"/>
              </w:rPr>
            </w:pPr>
            <w:r w:rsidRPr="00A00A14">
              <w:rPr>
                <w:b/>
                <w:bCs/>
                <w:sz w:val="20"/>
                <w:szCs w:val="20"/>
              </w:rPr>
              <w:t>Female share</w:t>
            </w:r>
          </w:p>
        </w:tc>
        <w:tc>
          <w:tcPr>
            <w:tcW w:w="2835" w:type="dxa"/>
            <w:tcBorders>
              <w:top w:val="single" w:sz="4" w:space="0" w:color="BFBFBF" w:themeColor="background1" w:themeShade="BF"/>
              <w:left w:val="nil"/>
              <w:bottom w:val="single" w:sz="4" w:space="0" w:color="BFBFBF" w:themeColor="background1" w:themeShade="BF"/>
              <w:right w:val="nil"/>
            </w:tcBorders>
            <w:vAlign w:val="center"/>
          </w:tcPr>
          <w:p w14:paraId="3E6A572C" w14:textId="77777777" w:rsidR="00B13649" w:rsidRPr="00A00A14" w:rsidRDefault="00B13649">
            <w:pPr>
              <w:spacing w:before="40" w:after="0" w:line="240" w:lineRule="auto"/>
              <w:jc w:val="center"/>
              <w:rPr>
                <w:sz w:val="20"/>
                <w:szCs w:val="20"/>
              </w:rPr>
            </w:pPr>
            <w:r w:rsidRPr="00A00A14">
              <w:rPr>
                <w:sz w:val="20"/>
                <w:szCs w:val="20"/>
              </w:rPr>
              <w:t>25%</w:t>
            </w:r>
          </w:p>
        </w:tc>
        <w:tc>
          <w:tcPr>
            <w:tcW w:w="2706" w:type="dxa"/>
            <w:tcBorders>
              <w:top w:val="single" w:sz="4" w:space="0" w:color="BFBFBF" w:themeColor="background1" w:themeShade="BF"/>
              <w:left w:val="nil"/>
              <w:bottom w:val="single" w:sz="4" w:space="0" w:color="BFBFBF" w:themeColor="background1" w:themeShade="BF"/>
            </w:tcBorders>
            <w:vAlign w:val="center"/>
          </w:tcPr>
          <w:p w14:paraId="109F01AA" w14:textId="7D9971FD" w:rsidR="00B13649" w:rsidRPr="00A00A14" w:rsidRDefault="00B13649">
            <w:pPr>
              <w:spacing w:before="40" w:after="0" w:line="240" w:lineRule="auto"/>
              <w:jc w:val="center"/>
              <w:rPr>
                <w:sz w:val="20"/>
                <w:szCs w:val="20"/>
              </w:rPr>
            </w:pPr>
            <w:r w:rsidRPr="00A00A14">
              <w:rPr>
                <w:sz w:val="20"/>
                <w:szCs w:val="20"/>
              </w:rPr>
              <w:t>42%</w:t>
            </w:r>
          </w:p>
        </w:tc>
      </w:tr>
      <w:tr w:rsidR="00B13649" w:rsidRPr="00AD6832" w14:paraId="34EAD770" w14:textId="77777777" w:rsidTr="00A00A14">
        <w:trPr>
          <w:trHeight w:val="283"/>
        </w:trPr>
        <w:tc>
          <w:tcPr>
            <w:tcW w:w="3402" w:type="dxa"/>
            <w:tcBorders>
              <w:top w:val="single" w:sz="4" w:space="0" w:color="BFBFBF" w:themeColor="background1" w:themeShade="BF"/>
              <w:bottom w:val="single" w:sz="4" w:space="0" w:color="BFBFBF" w:themeColor="background1" w:themeShade="BF"/>
              <w:right w:val="nil"/>
            </w:tcBorders>
            <w:vAlign w:val="center"/>
          </w:tcPr>
          <w:p w14:paraId="509EC3D5" w14:textId="77777777" w:rsidR="00B13649" w:rsidRPr="00A00A14" w:rsidRDefault="00B13649">
            <w:pPr>
              <w:spacing w:after="0"/>
              <w:rPr>
                <w:b/>
                <w:bCs/>
                <w:sz w:val="20"/>
                <w:szCs w:val="20"/>
              </w:rPr>
            </w:pPr>
            <w:r w:rsidRPr="00A00A14">
              <w:rPr>
                <w:b/>
                <w:bCs/>
                <w:sz w:val="20"/>
                <w:szCs w:val="20"/>
              </w:rPr>
              <w:t>Under 50 years old</w:t>
            </w:r>
          </w:p>
        </w:tc>
        <w:tc>
          <w:tcPr>
            <w:tcW w:w="2835" w:type="dxa"/>
            <w:tcBorders>
              <w:top w:val="single" w:sz="4" w:space="0" w:color="BFBFBF" w:themeColor="background1" w:themeShade="BF"/>
              <w:left w:val="nil"/>
              <w:bottom w:val="single" w:sz="4" w:space="0" w:color="BFBFBF" w:themeColor="background1" w:themeShade="BF"/>
              <w:right w:val="nil"/>
            </w:tcBorders>
            <w:vAlign w:val="center"/>
          </w:tcPr>
          <w:p w14:paraId="75CBA582" w14:textId="77777777" w:rsidR="00B13649" w:rsidRPr="00A00A14" w:rsidRDefault="00B13649">
            <w:pPr>
              <w:spacing w:before="40" w:after="0" w:line="240" w:lineRule="auto"/>
              <w:jc w:val="center"/>
              <w:rPr>
                <w:sz w:val="20"/>
                <w:szCs w:val="20"/>
              </w:rPr>
            </w:pPr>
            <w:r w:rsidRPr="00A00A14">
              <w:rPr>
                <w:sz w:val="20"/>
                <w:szCs w:val="20"/>
              </w:rPr>
              <w:t>35%</w:t>
            </w:r>
          </w:p>
        </w:tc>
        <w:tc>
          <w:tcPr>
            <w:tcW w:w="2706" w:type="dxa"/>
            <w:tcBorders>
              <w:top w:val="single" w:sz="4" w:space="0" w:color="BFBFBF" w:themeColor="background1" w:themeShade="BF"/>
              <w:left w:val="nil"/>
              <w:bottom w:val="single" w:sz="4" w:space="0" w:color="BFBFBF" w:themeColor="background1" w:themeShade="BF"/>
            </w:tcBorders>
            <w:vAlign w:val="center"/>
          </w:tcPr>
          <w:p w14:paraId="209951FB" w14:textId="77777777" w:rsidR="00B13649" w:rsidRPr="00A00A14" w:rsidRDefault="00B13649">
            <w:pPr>
              <w:spacing w:before="40" w:after="0" w:line="240" w:lineRule="auto"/>
              <w:jc w:val="center"/>
              <w:rPr>
                <w:sz w:val="20"/>
                <w:szCs w:val="20"/>
              </w:rPr>
            </w:pPr>
            <w:r w:rsidRPr="00A00A14">
              <w:rPr>
                <w:sz w:val="20"/>
                <w:szCs w:val="20"/>
              </w:rPr>
              <w:t>45%</w:t>
            </w:r>
          </w:p>
        </w:tc>
      </w:tr>
      <w:tr w:rsidR="00B13649" w:rsidRPr="00AD6832" w14:paraId="10098B9C" w14:textId="77777777" w:rsidTr="00A00A14">
        <w:trPr>
          <w:trHeight w:val="283"/>
        </w:trPr>
        <w:tc>
          <w:tcPr>
            <w:tcW w:w="3402" w:type="dxa"/>
            <w:tcBorders>
              <w:top w:val="single" w:sz="4" w:space="0" w:color="BFBFBF" w:themeColor="background1" w:themeShade="BF"/>
              <w:bottom w:val="single" w:sz="4" w:space="0" w:color="BFBFBF" w:themeColor="background1" w:themeShade="BF"/>
              <w:right w:val="nil"/>
            </w:tcBorders>
            <w:vAlign w:val="center"/>
          </w:tcPr>
          <w:p w14:paraId="3057A194" w14:textId="77777777" w:rsidR="00B13649" w:rsidRPr="00A00A14" w:rsidRDefault="00B13649">
            <w:pPr>
              <w:spacing w:after="0"/>
              <w:rPr>
                <w:b/>
                <w:bCs/>
                <w:sz w:val="20"/>
                <w:szCs w:val="20"/>
              </w:rPr>
            </w:pPr>
            <w:r w:rsidRPr="00A00A14">
              <w:rPr>
                <w:b/>
                <w:bCs/>
                <w:sz w:val="20"/>
                <w:szCs w:val="20"/>
              </w:rPr>
              <w:t>Owner managers with employees</w:t>
            </w:r>
          </w:p>
        </w:tc>
        <w:tc>
          <w:tcPr>
            <w:tcW w:w="2835" w:type="dxa"/>
            <w:tcBorders>
              <w:top w:val="single" w:sz="4" w:space="0" w:color="BFBFBF" w:themeColor="background1" w:themeShade="BF"/>
              <w:left w:val="nil"/>
              <w:bottom w:val="single" w:sz="4" w:space="0" w:color="BFBFBF" w:themeColor="background1" w:themeShade="BF"/>
              <w:right w:val="nil"/>
            </w:tcBorders>
            <w:vAlign w:val="center"/>
          </w:tcPr>
          <w:p w14:paraId="2CDE85F4" w14:textId="77777777" w:rsidR="00B13649" w:rsidRPr="00A00A14" w:rsidRDefault="00B13649">
            <w:pPr>
              <w:spacing w:before="40" w:after="0" w:line="240" w:lineRule="auto"/>
              <w:jc w:val="center"/>
              <w:rPr>
                <w:sz w:val="20"/>
                <w:szCs w:val="20"/>
              </w:rPr>
            </w:pPr>
            <w:r w:rsidRPr="00A00A14">
              <w:rPr>
                <w:sz w:val="20"/>
                <w:szCs w:val="20"/>
              </w:rPr>
              <w:t>44%</w:t>
            </w:r>
          </w:p>
        </w:tc>
        <w:tc>
          <w:tcPr>
            <w:tcW w:w="2706" w:type="dxa"/>
            <w:tcBorders>
              <w:top w:val="single" w:sz="4" w:space="0" w:color="BFBFBF" w:themeColor="background1" w:themeShade="BF"/>
              <w:left w:val="nil"/>
              <w:bottom w:val="single" w:sz="4" w:space="0" w:color="BFBFBF" w:themeColor="background1" w:themeShade="BF"/>
            </w:tcBorders>
            <w:vAlign w:val="center"/>
          </w:tcPr>
          <w:p w14:paraId="6FC5BDA6" w14:textId="77777777" w:rsidR="00B13649" w:rsidRPr="00A00A14" w:rsidRDefault="00B13649">
            <w:pPr>
              <w:spacing w:before="40" w:after="0" w:line="240" w:lineRule="auto"/>
              <w:jc w:val="center"/>
              <w:rPr>
                <w:sz w:val="20"/>
                <w:szCs w:val="20"/>
              </w:rPr>
            </w:pPr>
            <w:r w:rsidRPr="00A00A14">
              <w:rPr>
                <w:sz w:val="20"/>
                <w:szCs w:val="20"/>
              </w:rPr>
              <w:t>49%</w:t>
            </w:r>
          </w:p>
        </w:tc>
      </w:tr>
      <w:tr w:rsidR="00B13649" w:rsidRPr="00AD6832" w14:paraId="6C94BE5D" w14:textId="77777777" w:rsidTr="00A00A14">
        <w:trPr>
          <w:trHeight w:val="283"/>
        </w:trPr>
        <w:tc>
          <w:tcPr>
            <w:tcW w:w="3402" w:type="dxa"/>
            <w:tcBorders>
              <w:top w:val="single" w:sz="4" w:space="0" w:color="BFBFBF" w:themeColor="background1" w:themeShade="BF"/>
              <w:bottom w:val="single" w:sz="4" w:space="0" w:color="BFBFBF" w:themeColor="background1" w:themeShade="BF"/>
              <w:right w:val="nil"/>
            </w:tcBorders>
            <w:vAlign w:val="center"/>
          </w:tcPr>
          <w:p w14:paraId="593D8E5A" w14:textId="77777777" w:rsidR="00B13649" w:rsidRPr="00A00A14" w:rsidRDefault="00B13649">
            <w:pPr>
              <w:spacing w:after="0"/>
              <w:rPr>
                <w:b/>
                <w:bCs/>
                <w:sz w:val="20"/>
                <w:szCs w:val="20"/>
              </w:rPr>
            </w:pPr>
            <w:r w:rsidRPr="00A00A14">
              <w:rPr>
                <w:b/>
                <w:bCs/>
                <w:sz w:val="20"/>
                <w:szCs w:val="20"/>
              </w:rPr>
              <w:t>Working fewer than 50 hours per week</w:t>
            </w:r>
          </w:p>
        </w:tc>
        <w:tc>
          <w:tcPr>
            <w:tcW w:w="2835" w:type="dxa"/>
            <w:tcBorders>
              <w:top w:val="single" w:sz="4" w:space="0" w:color="BFBFBF" w:themeColor="background1" w:themeShade="BF"/>
              <w:left w:val="nil"/>
              <w:bottom w:val="single" w:sz="4" w:space="0" w:color="BFBFBF" w:themeColor="background1" w:themeShade="BF"/>
              <w:right w:val="nil"/>
            </w:tcBorders>
            <w:vAlign w:val="center"/>
          </w:tcPr>
          <w:p w14:paraId="298AF2C1" w14:textId="77777777" w:rsidR="00B13649" w:rsidRPr="00A00A14" w:rsidRDefault="00B13649">
            <w:pPr>
              <w:spacing w:before="40" w:after="0" w:line="240" w:lineRule="auto"/>
              <w:jc w:val="center"/>
              <w:rPr>
                <w:sz w:val="20"/>
                <w:szCs w:val="20"/>
              </w:rPr>
            </w:pPr>
            <w:r w:rsidRPr="00A00A14">
              <w:rPr>
                <w:sz w:val="20"/>
                <w:szCs w:val="20"/>
              </w:rPr>
              <w:t>52%</w:t>
            </w:r>
          </w:p>
        </w:tc>
        <w:tc>
          <w:tcPr>
            <w:tcW w:w="2706" w:type="dxa"/>
            <w:tcBorders>
              <w:top w:val="single" w:sz="4" w:space="0" w:color="BFBFBF" w:themeColor="background1" w:themeShade="BF"/>
              <w:left w:val="nil"/>
              <w:bottom w:val="single" w:sz="4" w:space="0" w:color="BFBFBF" w:themeColor="background1" w:themeShade="BF"/>
            </w:tcBorders>
            <w:vAlign w:val="center"/>
          </w:tcPr>
          <w:p w14:paraId="528FAAB5" w14:textId="77777777" w:rsidR="00B13649" w:rsidRPr="00A00A14" w:rsidRDefault="00B13649">
            <w:pPr>
              <w:spacing w:before="40" w:after="0" w:line="240" w:lineRule="auto"/>
              <w:jc w:val="center"/>
              <w:rPr>
                <w:sz w:val="20"/>
                <w:szCs w:val="20"/>
              </w:rPr>
            </w:pPr>
            <w:r w:rsidRPr="00A00A14">
              <w:rPr>
                <w:sz w:val="20"/>
                <w:szCs w:val="20"/>
              </w:rPr>
              <w:t>61%</w:t>
            </w:r>
          </w:p>
        </w:tc>
      </w:tr>
    </w:tbl>
    <w:p w14:paraId="2157E31C" w14:textId="6DF7B1D4" w:rsidR="00B13649" w:rsidRPr="00535D22" w:rsidRDefault="00B13649" w:rsidP="00B13649">
      <w:pPr>
        <w:pStyle w:val="Source"/>
        <w:spacing w:before="80" w:after="0"/>
      </w:pPr>
      <w:r w:rsidRPr="00535D22">
        <w:t>Source: ABS Census of Population and Housing, 2021.</w:t>
      </w:r>
      <w:r w:rsidR="00CD0889">
        <w:t xml:space="preserve"> Includes Farmers and Farm Managers</w:t>
      </w:r>
      <w:r w:rsidR="00F11AC0">
        <w:t xml:space="preserve"> in ANZSCO 2021.</w:t>
      </w:r>
    </w:p>
    <w:p w14:paraId="7FB02FC1" w14:textId="77777777" w:rsidR="002E6459" w:rsidRDefault="002E6459">
      <w:pPr>
        <w:spacing w:after="160" w:line="259" w:lineRule="auto"/>
      </w:pPr>
      <w:r>
        <w:br w:type="page"/>
      </w:r>
    </w:p>
    <w:p w14:paraId="43B05D3F" w14:textId="2CB28788" w:rsidR="00B13649" w:rsidRPr="0036311F" w:rsidRDefault="00B13649" w:rsidP="0064518D">
      <w:pPr>
        <w:spacing w:line="22" w:lineRule="atLeast"/>
        <w:rPr>
          <w:b/>
          <w:sz w:val="20"/>
        </w:rPr>
      </w:pPr>
      <w:r w:rsidRPr="00AD6832">
        <w:lastRenderedPageBreak/>
        <w:t>In 2021</w:t>
      </w:r>
      <w:r>
        <w:t>,</w:t>
      </w:r>
      <w:r w:rsidRPr="00AD6832">
        <w:t xml:space="preserve"> the ABS added </w:t>
      </w:r>
      <w:r>
        <w:t>several</w:t>
      </w:r>
      <w:r w:rsidRPr="00AD6832">
        <w:t xml:space="preserve"> new middle management and supervisory occupations to ANZSCO for the first time. These included </w:t>
      </w:r>
      <w:r w:rsidRPr="00C26D08">
        <w:t>Senior Aquaculture, Crop and Forestry Workers</w:t>
      </w:r>
      <w:r w:rsidRPr="00AD6832">
        <w:t xml:space="preserve">, and </w:t>
      </w:r>
      <w:r w:rsidRPr="00C26D08">
        <w:t>Senior Livestock Farm Workers</w:t>
      </w:r>
      <w:r w:rsidRPr="00AD6832">
        <w:t xml:space="preserve">. The new occupations are classified as </w:t>
      </w:r>
      <w:r w:rsidR="001C7238">
        <w:t>s</w:t>
      </w:r>
      <w:r w:rsidR="00ED7902">
        <w:t>kill level</w:t>
      </w:r>
      <w:r w:rsidRPr="00AD6832">
        <w:t xml:space="preserve"> 3 and sit between the existing ‘</w:t>
      </w:r>
      <w:r>
        <w:t>F</w:t>
      </w:r>
      <w:r w:rsidRPr="00AD6832">
        <w:t>armer’ and ‘</w:t>
      </w:r>
      <w:r>
        <w:t>F</w:t>
      </w:r>
      <w:r w:rsidRPr="00AD6832">
        <w:t xml:space="preserve">arm </w:t>
      </w:r>
      <w:r>
        <w:t>W</w:t>
      </w:r>
      <w:r w:rsidRPr="00AD6832">
        <w:t>orker’ occupations</w:t>
      </w:r>
      <w:r>
        <w:t xml:space="preserve"> (</w:t>
      </w:r>
      <w:r>
        <w:fldChar w:fldCharType="begin" w:fldLock="1"/>
      </w:r>
      <w:r>
        <w:instrText xml:space="preserve"> REF _Ref178591672 \h </w:instrText>
      </w:r>
      <w:r>
        <w:fldChar w:fldCharType="separate"/>
      </w:r>
      <w:r>
        <w:t xml:space="preserve">Table </w:t>
      </w:r>
      <w:r w:rsidR="00E01E5C">
        <w:t>7</w:t>
      </w:r>
      <w:r>
        <w:t>.</w:t>
      </w:r>
      <w:r>
        <w:rPr>
          <w:noProof/>
        </w:rPr>
        <w:t>2</w:t>
      </w:r>
      <w:r>
        <w:fldChar w:fldCharType="end"/>
      </w:r>
      <w:r>
        <w:t>)</w:t>
      </w:r>
      <w:r w:rsidRPr="00AD6832">
        <w:t xml:space="preserve">. While these new occupations seek to reflect the skilled nature of many food supply chain jobs, they might not resonate with the terminology and titles currently used within industry. </w:t>
      </w:r>
      <w:r>
        <w:t>As Skills Insight pointed out in their discussion paper response:</w:t>
      </w:r>
    </w:p>
    <w:p w14:paraId="5FF61CF1" w14:textId="77777777" w:rsidR="00B13649" w:rsidRPr="00AD6832" w:rsidRDefault="00B13649" w:rsidP="0064518D">
      <w:pPr>
        <w:pStyle w:val="Quote"/>
        <w:spacing w:before="0" w:after="240" w:line="22" w:lineRule="atLeast"/>
      </w:pPr>
      <w:r w:rsidRPr="00AD6832">
        <w:t>‘Many of the job titles associated with the food supply chain, such as farmhand and food processor, fail to adequately describe the nature, variety and technologies associated with those roles, giving the impression of staid occupations with limited opportunities for progression or interesting work experiences.’</w:t>
      </w:r>
      <w:r>
        <w:rPr>
          <w:rStyle w:val="EndnoteReference"/>
        </w:rPr>
        <w:endnoteReference w:id="173"/>
      </w:r>
    </w:p>
    <w:p w14:paraId="7FC12855" w14:textId="3DC9E735" w:rsidR="00B13649" w:rsidRPr="00AD6832" w:rsidRDefault="00B13649" w:rsidP="0064518D">
      <w:pPr>
        <w:pStyle w:val="ChartandTablelabel"/>
        <w:spacing w:after="120"/>
        <w:rPr>
          <w:lang w:val="en-AU"/>
        </w:rPr>
      </w:pPr>
      <w:bookmarkStart w:id="251" w:name="_Ref178591672"/>
      <w:r>
        <w:t xml:space="preserve">Table </w:t>
      </w:r>
      <w:r w:rsidR="00E01E5C">
        <w:t>7</w:t>
      </w:r>
      <w:r>
        <w:t>.</w:t>
      </w:r>
      <w:r>
        <w:fldChar w:fldCharType="begin" w:fldLock="1"/>
      </w:r>
      <w:r>
        <w:instrText xml:space="preserve"> SEQ Table \* ARABIC </w:instrText>
      </w:r>
      <w:r>
        <w:fldChar w:fldCharType="separate"/>
      </w:r>
      <w:r>
        <w:rPr>
          <w:noProof/>
        </w:rPr>
        <w:t>2</w:t>
      </w:r>
      <w:r>
        <w:fldChar w:fldCharType="end"/>
      </w:r>
      <w:bookmarkEnd w:id="251"/>
      <w:r>
        <w:t xml:space="preserve">: </w:t>
      </w:r>
      <w:r w:rsidRPr="004A7B08">
        <w:t>Comparison of livestock occupations in Australia</w:t>
      </w:r>
    </w:p>
    <w:tbl>
      <w:tblPr>
        <w:tblW w:w="0" w:type="auto"/>
        <w:tblBorders>
          <w:bottom w:val="single" w:sz="4" w:space="0" w:color="BFBFBF" w:themeColor="background1" w:themeShade="BF"/>
          <w:insideH w:val="single" w:sz="4" w:space="0" w:color="BFBFBF" w:themeColor="background1" w:themeShade="BF"/>
        </w:tblBorders>
        <w:tblLook w:val="04A0" w:firstRow="1" w:lastRow="0" w:firstColumn="1" w:lastColumn="0" w:noHBand="0" w:noVBand="1"/>
      </w:tblPr>
      <w:tblGrid>
        <w:gridCol w:w="2027"/>
        <w:gridCol w:w="2378"/>
        <w:gridCol w:w="2266"/>
        <w:gridCol w:w="2355"/>
      </w:tblGrid>
      <w:tr w:rsidR="00B13649" w:rsidRPr="00AD6832" w14:paraId="157C687C" w14:textId="77777777" w:rsidTr="00F17531">
        <w:tc>
          <w:tcPr>
            <w:tcW w:w="2009" w:type="dxa"/>
          </w:tcPr>
          <w:p w14:paraId="30353C77" w14:textId="77777777" w:rsidR="00B13649" w:rsidRPr="00AD6832" w:rsidRDefault="00B13649">
            <w:pPr>
              <w:spacing w:before="120" w:line="240" w:lineRule="auto"/>
              <w:ind w:right="521"/>
              <w:rPr>
                <w:b/>
                <w:bCs/>
                <w:sz w:val="20"/>
                <w:szCs w:val="20"/>
              </w:rPr>
            </w:pPr>
          </w:p>
        </w:tc>
        <w:tc>
          <w:tcPr>
            <w:tcW w:w="2381" w:type="dxa"/>
            <w:shd w:val="clear" w:color="auto" w:fill="B5C327"/>
            <w:vAlign w:val="center"/>
          </w:tcPr>
          <w:p w14:paraId="055D772D" w14:textId="77777777" w:rsidR="00B13649" w:rsidRPr="00AD6832" w:rsidRDefault="00B13649">
            <w:pPr>
              <w:spacing w:before="40" w:after="40" w:line="240" w:lineRule="auto"/>
              <w:jc w:val="center"/>
              <w:rPr>
                <w:b/>
                <w:bCs/>
                <w:color w:val="FFFFFF" w:themeColor="background1"/>
                <w:sz w:val="20"/>
                <w:szCs w:val="20"/>
              </w:rPr>
            </w:pPr>
            <w:r w:rsidRPr="00AD6832">
              <w:rPr>
                <w:b/>
                <w:bCs/>
                <w:color w:val="FFFFFF" w:themeColor="background1"/>
                <w:sz w:val="20"/>
                <w:szCs w:val="20"/>
              </w:rPr>
              <w:t>Livestock Farm Worker</w:t>
            </w:r>
          </w:p>
        </w:tc>
        <w:tc>
          <w:tcPr>
            <w:tcW w:w="2268" w:type="dxa"/>
            <w:shd w:val="clear" w:color="auto" w:fill="199797"/>
            <w:vAlign w:val="center"/>
          </w:tcPr>
          <w:p w14:paraId="6DB1B9EF" w14:textId="77777777" w:rsidR="00B13649" w:rsidRPr="00AD6832" w:rsidRDefault="00B13649">
            <w:pPr>
              <w:spacing w:before="40" w:after="40" w:line="240" w:lineRule="auto"/>
              <w:jc w:val="center"/>
              <w:rPr>
                <w:b/>
                <w:bCs/>
                <w:color w:val="FFFFFF" w:themeColor="background1"/>
                <w:sz w:val="20"/>
                <w:szCs w:val="20"/>
              </w:rPr>
            </w:pPr>
            <w:r w:rsidRPr="00AD6832">
              <w:rPr>
                <w:b/>
                <w:bCs/>
                <w:color w:val="FFFFFF" w:themeColor="background1"/>
                <w:sz w:val="20"/>
                <w:szCs w:val="20"/>
              </w:rPr>
              <w:t>Senior Livestock Farm Worker</w:t>
            </w:r>
          </w:p>
        </w:tc>
        <w:tc>
          <w:tcPr>
            <w:tcW w:w="2358" w:type="dxa"/>
            <w:shd w:val="clear" w:color="auto" w:fill="156082"/>
            <w:vAlign w:val="center"/>
          </w:tcPr>
          <w:p w14:paraId="5636F5B1" w14:textId="77777777" w:rsidR="00B13649" w:rsidRPr="00AD6832" w:rsidRDefault="00B13649">
            <w:pPr>
              <w:spacing w:before="40" w:after="40" w:line="240" w:lineRule="auto"/>
              <w:jc w:val="center"/>
              <w:rPr>
                <w:b/>
                <w:bCs/>
                <w:color w:val="FFFFFF" w:themeColor="background1"/>
                <w:sz w:val="20"/>
                <w:szCs w:val="20"/>
              </w:rPr>
            </w:pPr>
            <w:r w:rsidRPr="00AD6832">
              <w:rPr>
                <w:b/>
                <w:bCs/>
                <w:color w:val="FFFFFF" w:themeColor="background1"/>
                <w:sz w:val="20"/>
                <w:szCs w:val="20"/>
              </w:rPr>
              <w:t>Livestock Farmer</w:t>
            </w:r>
          </w:p>
        </w:tc>
      </w:tr>
      <w:tr w:rsidR="00B13649" w:rsidRPr="00AD6832" w14:paraId="7A7BAFFA" w14:textId="77777777" w:rsidTr="00F17531">
        <w:tc>
          <w:tcPr>
            <w:tcW w:w="2009" w:type="dxa"/>
          </w:tcPr>
          <w:p w14:paraId="60C12713" w14:textId="0FDFE572" w:rsidR="00B13649" w:rsidRPr="00AD6832" w:rsidRDefault="00ED7902">
            <w:pPr>
              <w:spacing w:before="60" w:after="60" w:line="240" w:lineRule="auto"/>
              <w:ind w:right="521"/>
              <w:rPr>
                <w:b/>
                <w:bCs/>
                <w:sz w:val="20"/>
                <w:szCs w:val="20"/>
              </w:rPr>
            </w:pPr>
            <w:r>
              <w:rPr>
                <w:b/>
                <w:bCs/>
                <w:sz w:val="20"/>
                <w:szCs w:val="20"/>
              </w:rPr>
              <w:t>Skill level</w:t>
            </w:r>
          </w:p>
        </w:tc>
        <w:tc>
          <w:tcPr>
            <w:tcW w:w="2381" w:type="dxa"/>
          </w:tcPr>
          <w:p w14:paraId="6D04EF6C" w14:textId="77777777" w:rsidR="00B13649" w:rsidRPr="00AD6832" w:rsidRDefault="00B13649">
            <w:pPr>
              <w:spacing w:before="60" w:after="60" w:line="240" w:lineRule="auto"/>
              <w:jc w:val="center"/>
              <w:rPr>
                <w:sz w:val="20"/>
                <w:szCs w:val="20"/>
              </w:rPr>
            </w:pPr>
            <w:r w:rsidRPr="00AD6832">
              <w:rPr>
                <w:sz w:val="20"/>
                <w:szCs w:val="20"/>
              </w:rPr>
              <w:t>5 (low)</w:t>
            </w:r>
          </w:p>
        </w:tc>
        <w:tc>
          <w:tcPr>
            <w:tcW w:w="2268" w:type="dxa"/>
          </w:tcPr>
          <w:p w14:paraId="7161F52C" w14:textId="77777777" w:rsidR="00B13649" w:rsidRPr="00AD6832" w:rsidRDefault="00B13649">
            <w:pPr>
              <w:spacing w:before="60" w:after="60" w:line="240" w:lineRule="auto"/>
              <w:jc w:val="center"/>
              <w:rPr>
                <w:sz w:val="20"/>
                <w:szCs w:val="20"/>
              </w:rPr>
            </w:pPr>
            <w:r w:rsidRPr="00AD6832">
              <w:rPr>
                <w:sz w:val="20"/>
                <w:szCs w:val="20"/>
              </w:rPr>
              <w:t>3</w:t>
            </w:r>
          </w:p>
        </w:tc>
        <w:tc>
          <w:tcPr>
            <w:tcW w:w="2358" w:type="dxa"/>
          </w:tcPr>
          <w:p w14:paraId="56078B66" w14:textId="77777777" w:rsidR="00B13649" w:rsidRPr="00AD6832" w:rsidRDefault="00B13649">
            <w:pPr>
              <w:spacing w:before="60" w:after="60" w:line="240" w:lineRule="auto"/>
              <w:jc w:val="center"/>
              <w:rPr>
                <w:sz w:val="20"/>
                <w:szCs w:val="20"/>
              </w:rPr>
            </w:pPr>
            <w:r w:rsidRPr="00AD6832">
              <w:rPr>
                <w:sz w:val="20"/>
                <w:szCs w:val="20"/>
              </w:rPr>
              <w:t>1 (high)</w:t>
            </w:r>
          </w:p>
        </w:tc>
      </w:tr>
      <w:tr w:rsidR="00B13649" w:rsidRPr="00AD6832" w14:paraId="5B532EB7" w14:textId="77777777" w:rsidTr="00F17531">
        <w:tc>
          <w:tcPr>
            <w:tcW w:w="2009" w:type="dxa"/>
          </w:tcPr>
          <w:p w14:paraId="761B078C" w14:textId="77777777" w:rsidR="00B13649" w:rsidRPr="00AD6832" w:rsidRDefault="00B13649">
            <w:pPr>
              <w:spacing w:before="60" w:after="60" w:line="240" w:lineRule="auto"/>
              <w:ind w:right="521"/>
              <w:rPr>
                <w:b/>
                <w:bCs/>
                <w:sz w:val="20"/>
                <w:szCs w:val="20"/>
              </w:rPr>
            </w:pPr>
            <w:r w:rsidRPr="00AD6832">
              <w:rPr>
                <w:b/>
                <w:bCs/>
                <w:sz w:val="20"/>
                <w:szCs w:val="20"/>
              </w:rPr>
              <w:t>Shortened description</w:t>
            </w:r>
          </w:p>
        </w:tc>
        <w:tc>
          <w:tcPr>
            <w:tcW w:w="2381" w:type="dxa"/>
          </w:tcPr>
          <w:p w14:paraId="05FD7E46" w14:textId="77777777" w:rsidR="00B13649" w:rsidRPr="00AD6832" w:rsidRDefault="00B13649">
            <w:pPr>
              <w:spacing w:before="60" w:after="60" w:line="240" w:lineRule="auto"/>
              <w:jc w:val="center"/>
              <w:rPr>
                <w:sz w:val="20"/>
                <w:szCs w:val="20"/>
              </w:rPr>
            </w:pPr>
            <w:r w:rsidRPr="00AD6832">
              <w:rPr>
                <w:sz w:val="20"/>
                <w:szCs w:val="20"/>
              </w:rPr>
              <w:t>Perform routine tasks in livestock, meat, milk, egg and wool production.</w:t>
            </w:r>
          </w:p>
        </w:tc>
        <w:tc>
          <w:tcPr>
            <w:tcW w:w="2268" w:type="dxa"/>
          </w:tcPr>
          <w:p w14:paraId="68E1F302" w14:textId="77777777" w:rsidR="00B13649" w:rsidRPr="00AD6832" w:rsidRDefault="00B13649">
            <w:pPr>
              <w:spacing w:before="60" w:after="60" w:line="240" w:lineRule="auto"/>
              <w:jc w:val="center"/>
              <w:rPr>
                <w:sz w:val="20"/>
                <w:szCs w:val="20"/>
              </w:rPr>
            </w:pPr>
            <w:r w:rsidRPr="00AD6832">
              <w:rPr>
                <w:sz w:val="20"/>
                <w:szCs w:val="20"/>
              </w:rPr>
              <w:t>Perform a variety of skilled tasks in managing and supervising.</w:t>
            </w:r>
          </w:p>
        </w:tc>
        <w:tc>
          <w:tcPr>
            <w:tcW w:w="2358" w:type="dxa"/>
          </w:tcPr>
          <w:p w14:paraId="3F347AAE" w14:textId="77777777" w:rsidR="00B13649" w:rsidRPr="00AD6832" w:rsidRDefault="00B13649">
            <w:pPr>
              <w:spacing w:before="60" w:after="60" w:line="240" w:lineRule="auto"/>
              <w:jc w:val="center"/>
              <w:rPr>
                <w:sz w:val="20"/>
                <w:szCs w:val="20"/>
              </w:rPr>
            </w:pPr>
            <w:r w:rsidRPr="00AD6832">
              <w:rPr>
                <w:sz w:val="20"/>
                <w:szCs w:val="20"/>
              </w:rPr>
              <w:t>Plan, organise, control, coordinate and perform farming operations</w:t>
            </w:r>
          </w:p>
        </w:tc>
      </w:tr>
      <w:tr w:rsidR="00B13649" w:rsidRPr="00AD6832" w14:paraId="0C7BE684" w14:textId="77777777" w:rsidTr="00F17531">
        <w:tc>
          <w:tcPr>
            <w:tcW w:w="2009" w:type="dxa"/>
          </w:tcPr>
          <w:p w14:paraId="21340397" w14:textId="77777777" w:rsidR="00B13649" w:rsidRPr="00AD6832" w:rsidRDefault="00B13649">
            <w:pPr>
              <w:spacing w:before="60" w:after="60" w:line="240" w:lineRule="auto"/>
              <w:ind w:right="521"/>
              <w:rPr>
                <w:b/>
                <w:bCs/>
                <w:sz w:val="20"/>
                <w:szCs w:val="20"/>
              </w:rPr>
            </w:pPr>
            <w:r w:rsidRPr="00AD6832">
              <w:rPr>
                <w:b/>
                <w:bCs/>
                <w:sz w:val="20"/>
                <w:szCs w:val="20"/>
              </w:rPr>
              <w:t>Size</w:t>
            </w:r>
          </w:p>
        </w:tc>
        <w:tc>
          <w:tcPr>
            <w:tcW w:w="2381" w:type="dxa"/>
          </w:tcPr>
          <w:p w14:paraId="637A7AEA" w14:textId="77777777" w:rsidR="00B13649" w:rsidRPr="00AD6832" w:rsidRDefault="00B13649">
            <w:pPr>
              <w:spacing w:before="60" w:after="60" w:line="240" w:lineRule="auto"/>
              <w:jc w:val="center"/>
              <w:rPr>
                <w:sz w:val="20"/>
                <w:szCs w:val="20"/>
              </w:rPr>
            </w:pPr>
            <w:r w:rsidRPr="00AD6832">
              <w:rPr>
                <w:sz w:val="20"/>
                <w:szCs w:val="20"/>
              </w:rPr>
              <w:t>28,100</w:t>
            </w:r>
          </w:p>
        </w:tc>
        <w:tc>
          <w:tcPr>
            <w:tcW w:w="2268" w:type="dxa"/>
          </w:tcPr>
          <w:p w14:paraId="6CCA52A6" w14:textId="77777777" w:rsidR="00B13649" w:rsidRPr="00AD6832" w:rsidRDefault="00B13649">
            <w:pPr>
              <w:spacing w:before="60" w:after="60" w:line="240" w:lineRule="auto"/>
              <w:jc w:val="center"/>
              <w:rPr>
                <w:sz w:val="20"/>
                <w:szCs w:val="20"/>
              </w:rPr>
            </w:pPr>
            <w:r w:rsidRPr="00AD6832">
              <w:rPr>
                <w:sz w:val="20"/>
                <w:szCs w:val="20"/>
              </w:rPr>
              <w:t>1,600*</w:t>
            </w:r>
          </w:p>
        </w:tc>
        <w:tc>
          <w:tcPr>
            <w:tcW w:w="2358" w:type="dxa"/>
          </w:tcPr>
          <w:p w14:paraId="28D19CDF" w14:textId="77777777" w:rsidR="00B13649" w:rsidRPr="00AD6832" w:rsidRDefault="00B13649">
            <w:pPr>
              <w:spacing w:before="60" w:after="60" w:line="240" w:lineRule="auto"/>
              <w:jc w:val="center"/>
              <w:rPr>
                <w:sz w:val="20"/>
                <w:szCs w:val="20"/>
              </w:rPr>
            </w:pPr>
            <w:r w:rsidRPr="00AD6832">
              <w:rPr>
                <w:sz w:val="20"/>
                <w:szCs w:val="20"/>
              </w:rPr>
              <w:t>66,000</w:t>
            </w:r>
          </w:p>
        </w:tc>
      </w:tr>
      <w:tr w:rsidR="00B13649" w:rsidRPr="00AD6832" w14:paraId="7805F5BC" w14:textId="77777777" w:rsidTr="00F17531">
        <w:tc>
          <w:tcPr>
            <w:tcW w:w="2009" w:type="dxa"/>
          </w:tcPr>
          <w:p w14:paraId="0846FEB8" w14:textId="77777777" w:rsidR="00B13649" w:rsidRPr="00AD6832" w:rsidRDefault="00B13649">
            <w:pPr>
              <w:spacing w:before="60" w:after="60" w:line="240" w:lineRule="auto"/>
              <w:ind w:right="521"/>
              <w:rPr>
                <w:b/>
                <w:bCs/>
                <w:sz w:val="20"/>
                <w:szCs w:val="20"/>
              </w:rPr>
            </w:pPr>
            <w:r w:rsidRPr="00AD6832">
              <w:rPr>
                <w:b/>
                <w:bCs/>
                <w:sz w:val="20"/>
                <w:szCs w:val="20"/>
              </w:rPr>
              <w:t>Post-s</w:t>
            </w:r>
            <w:r>
              <w:rPr>
                <w:b/>
                <w:bCs/>
                <w:sz w:val="20"/>
                <w:szCs w:val="20"/>
              </w:rPr>
              <w:t xml:space="preserve">econdary </w:t>
            </w:r>
            <w:r w:rsidRPr="00AD6832">
              <w:rPr>
                <w:b/>
                <w:bCs/>
                <w:sz w:val="20"/>
                <w:szCs w:val="20"/>
              </w:rPr>
              <w:t>qualifications</w:t>
            </w:r>
          </w:p>
        </w:tc>
        <w:tc>
          <w:tcPr>
            <w:tcW w:w="2381" w:type="dxa"/>
            <w:vAlign w:val="center"/>
          </w:tcPr>
          <w:p w14:paraId="26A68521" w14:textId="77777777" w:rsidR="00B13649" w:rsidRPr="00AD6832" w:rsidRDefault="00B13649">
            <w:pPr>
              <w:spacing w:before="60" w:after="60" w:line="240" w:lineRule="auto"/>
              <w:jc w:val="center"/>
              <w:rPr>
                <w:sz w:val="20"/>
                <w:szCs w:val="20"/>
              </w:rPr>
            </w:pPr>
            <w:r w:rsidRPr="00AD6832">
              <w:rPr>
                <w:sz w:val="20"/>
                <w:szCs w:val="20"/>
              </w:rPr>
              <w:t>37%</w:t>
            </w:r>
          </w:p>
        </w:tc>
        <w:tc>
          <w:tcPr>
            <w:tcW w:w="2268" w:type="dxa"/>
            <w:vAlign w:val="center"/>
          </w:tcPr>
          <w:p w14:paraId="5D4E03E0" w14:textId="77777777" w:rsidR="00B13649" w:rsidRPr="00AD6832" w:rsidRDefault="00B13649">
            <w:pPr>
              <w:spacing w:before="60" w:after="60" w:line="240" w:lineRule="auto"/>
              <w:jc w:val="center"/>
              <w:rPr>
                <w:sz w:val="20"/>
                <w:szCs w:val="20"/>
              </w:rPr>
            </w:pPr>
            <w:r w:rsidRPr="00AD6832">
              <w:rPr>
                <w:sz w:val="20"/>
                <w:szCs w:val="20"/>
              </w:rPr>
              <w:t>60%</w:t>
            </w:r>
          </w:p>
        </w:tc>
        <w:tc>
          <w:tcPr>
            <w:tcW w:w="2358" w:type="dxa"/>
            <w:vAlign w:val="center"/>
          </w:tcPr>
          <w:p w14:paraId="14F78DC2" w14:textId="77777777" w:rsidR="00B13649" w:rsidRPr="00AD6832" w:rsidRDefault="00B13649">
            <w:pPr>
              <w:spacing w:before="60" w:after="60" w:line="240" w:lineRule="auto"/>
              <w:jc w:val="center"/>
              <w:rPr>
                <w:sz w:val="20"/>
                <w:szCs w:val="20"/>
              </w:rPr>
            </w:pPr>
            <w:r w:rsidRPr="00AD6832">
              <w:rPr>
                <w:sz w:val="20"/>
                <w:szCs w:val="20"/>
              </w:rPr>
              <w:t>48%</w:t>
            </w:r>
          </w:p>
        </w:tc>
      </w:tr>
    </w:tbl>
    <w:p w14:paraId="17B11839" w14:textId="77777777" w:rsidR="00B13649" w:rsidRPr="00AD6832" w:rsidRDefault="00B13649" w:rsidP="00B13649">
      <w:pPr>
        <w:pStyle w:val="Source"/>
      </w:pPr>
      <w:r w:rsidRPr="00AD6832">
        <w:t>Source: ABS Census of Population and Housing. *Estimates for Senior Livestock Farm Worker are experimental.</w:t>
      </w:r>
    </w:p>
    <w:p w14:paraId="7FFAFDF9" w14:textId="5E54CC3E" w:rsidR="00B13649" w:rsidRPr="00AD6832" w:rsidRDefault="00B13649" w:rsidP="0064518D">
      <w:pPr>
        <w:spacing w:before="240" w:after="240"/>
      </w:pPr>
      <w:r w:rsidRPr="00AD6832">
        <w:t xml:space="preserve">The ABS has produced experimental estimates of how many workers would meet the definition of these new middle-manager roles. </w:t>
      </w:r>
      <w:r>
        <w:t>C</w:t>
      </w:r>
      <w:r w:rsidRPr="00A77B63">
        <w:t xml:space="preserve">ompared to the previous iteration of ANZSCO, the 2021 </w:t>
      </w:r>
      <w:r>
        <w:t xml:space="preserve">update </w:t>
      </w:r>
      <w:r w:rsidRPr="00AD6832">
        <w:t xml:space="preserve">shows a small shift in the number of workers between </w:t>
      </w:r>
      <w:r w:rsidR="00ED7902">
        <w:t>skill level</w:t>
      </w:r>
      <w:r w:rsidRPr="00AD6832">
        <w:t xml:space="preserve"> 1 and 3, likely Farm Managers </w:t>
      </w:r>
      <w:r>
        <w:t xml:space="preserve">now </w:t>
      </w:r>
      <w:r w:rsidRPr="00AD6832">
        <w:t xml:space="preserve">recorded as Senior Farm </w:t>
      </w:r>
      <w:r w:rsidRPr="00A77B63">
        <w:t xml:space="preserve">Workers </w:t>
      </w:r>
      <w:r>
        <w:t>(</w:t>
      </w:r>
      <w:r>
        <w:fldChar w:fldCharType="begin" w:fldLock="1"/>
      </w:r>
      <w:r>
        <w:instrText xml:space="preserve"> REF _Ref180748543 \h </w:instrText>
      </w:r>
      <w:r>
        <w:fldChar w:fldCharType="separate"/>
      </w:r>
      <w:r w:rsidRPr="00AD6832">
        <w:t xml:space="preserve">Figure </w:t>
      </w:r>
      <w:r w:rsidR="00C53B9F">
        <w:t>7</w:t>
      </w:r>
      <w:r w:rsidRPr="00AD6832">
        <w:t>.</w:t>
      </w:r>
      <w:r>
        <w:rPr>
          <w:noProof/>
        </w:rPr>
        <w:t>3</w:t>
      </w:r>
      <w:r>
        <w:fldChar w:fldCharType="end"/>
      </w:r>
      <w:r>
        <w:t xml:space="preserve">). </w:t>
      </w:r>
      <w:r w:rsidRPr="00F520E9">
        <w:t xml:space="preserve">Additionally, there is a greater number of workers in </w:t>
      </w:r>
      <w:r w:rsidR="00ED7902">
        <w:t>skill level</w:t>
      </w:r>
      <w:r w:rsidRPr="00F520E9">
        <w:t xml:space="preserve"> 4 roles across key agricultural industries. This reflects changes that were made by the ABS to the </w:t>
      </w:r>
      <w:r w:rsidR="00ED7902">
        <w:t>skill level</w:t>
      </w:r>
      <w:r w:rsidRPr="00F520E9">
        <w:t xml:space="preserve">s of multiple farm labourer occupations which were previously categorised as </w:t>
      </w:r>
      <w:r w:rsidR="00ED7902">
        <w:t>skill level</w:t>
      </w:r>
      <w:r w:rsidRPr="00F520E9">
        <w:t xml:space="preserve"> 5.</w:t>
      </w:r>
    </w:p>
    <w:p w14:paraId="5AEE2D4B" w14:textId="76F8F423" w:rsidR="00B13649" w:rsidRPr="001C49B4" w:rsidRDefault="00B13649" w:rsidP="00B13649">
      <w:pPr>
        <w:pStyle w:val="ChartandTablelabel"/>
        <w:rPr>
          <w:b w:val="0"/>
          <w:bCs/>
          <w:lang w:val="en-AU"/>
        </w:rPr>
      </w:pPr>
      <w:bookmarkStart w:id="252" w:name="_Ref178592156"/>
      <w:bookmarkStart w:id="253" w:name="_Ref180748543"/>
      <w:r w:rsidRPr="00AD6832">
        <w:rPr>
          <w:lang w:val="en-AU"/>
        </w:rPr>
        <w:t xml:space="preserve">Figure </w:t>
      </w:r>
      <w:bookmarkEnd w:id="252"/>
      <w:r w:rsidR="00C53B9F">
        <w:rPr>
          <w:lang w:val="en-AU"/>
        </w:rPr>
        <w:t>7</w:t>
      </w:r>
      <w:r w:rsidRPr="00AD6832">
        <w:rPr>
          <w:lang w:val="en-AU"/>
        </w:rPr>
        <w:t>.</w:t>
      </w:r>
      <w:r w:rsidR="00CA6591">
        <w:rPr>
          <w:lang w:val="en-AU"/>
        </w:rPr>
        <w:fldChar w:fldCharType="begin"/>
      </w:r>
      <w:r w:rsidR="00CA6591">
        <w:rPr>
          <w:lang w:val="en-AU"/>
        </w:rPr>
        <w:instrText xml:space="preserve"> SEQ Figure \* ARABIC </w:instrText>
      </w:r>
      <w:r w:rsidR="00CA6591">
        <w:rPr>
          <w:lang w:val="en-AU"/>
        </w:rPr>
        <w:fldChar w:fldCharType="separate"/>
      </w:r>
      <w:r w:rsidR="004047A9">
        <w:rPr>
          <w:noProof/>
          <w:lang w:val="en-AU"/>
        </w:rPr>
        <w:t>3</w:t>
      </w:r>
      <w:r w:rsidR="00CA6591">
        <w:rPr>
          <w:lang w:val="en-AU"/>
        </w:rPr>
        <w:fldChar w:fldCharType="end"/>
      </w:r>
      <w:bookmarkEnd w:id="253"/>
      <w:r w:rsidRPr="00AD6832">
        <w:rPr>
          <w:lang w:val="en-AU"/>
        </w:rPr>
        <w:t>:</w:t>
      </w:r>
      <w:r w:rsidRPr="00AD6832">
        <w:rPr>
          <w:color w:val="FF0000"/>
          <w:lang w:val="en-AU"/>
        </w:rPr>
        <w:t xml:space="preserve"> </w:t>
      </w:r>
      <w:r w:rsidRPr="00AD6832">
        <w:rPr>
          <w:bCs/>
          <w:lang w:val="en-AU"/>
        </w:rPr>
        <w:t>Changes to</w:t>
      </w:r>
      <w:r>
        <w:rPr>
          <w:bCs/>
          <w:lang w:val="en-AU"/>
        </w:rPr>
        <w:t xml:space="preserve"> agricultural</w:t>
      </w:r>
      <w:r w:rsidRPr="00AD6832">
        <w:rPr>
          <w:bCs/>
          <w:lang w:val="en-AU"/>
        </w:rPr>
        <w:t xml:space="preserve"> workforce skill composition </w:t>
      </w:r>
      <w:r>
        <w:rPr>
          <w:bCs/>
          <w:lang w:val="en-AU"/>
        </w:rPr>
        <w:t xml:space="preserve">in Australia </w:t>
      </w:r>
      <w:r w:rsidRPr="00AD6832">
        <w:rPr>
          <w:bCs/>
          <w:lang w:val="en-AU"/>
        </w:rPr>
        <w:t>through ANZSCO updates</w:t>
      </w:r>
    </w:p>
    <w:p w14:paraId="7E4C8F8D" w14:textId="77777777" w:rsidR="00B13649" w:rsidRPr="00AD6832" w:rsidRDefault="00B13649" w:rsidP="00B13649">
      <w:pPr>
        <w:spacing w:after="0"/>
        <w:rPr>
          <w:b/>
          <w:bCs/>
        </w:rPr>
      </w:pPr>
      <w:r>
        <w:rPr>
          <w:noProof/>
        </w:rPr>
        <w:drawing>
          <wp:inline distT="0" distB="0" distL="0" distR="0" wp14:anchorId="1206F5AA" wp14:editId="18687A59">
            <wp:extent cx="5731200" cy="2181600"/>
            <wp:effectExtent l="0" t="0" r="3175" b="0"/>
            <wp:docPr id="1775642193" name="Chart 1" descr="This bar chart illustrates the changes in workforce skill composition across Dairy Cattle Farming, Poultry Farming, and Sheep, Beef Cattle and Grain Farming through the 2021 ANZSCO update. There was a small shift in Skill level 1 and 3 roles. While Skill level 4 saw significant growth, and Skill Level 5 a decline.">
              <a:extLst xmlns:a="http://schemas.openxmlformats.org/drawingml/2006/main">
                <a:ext uri="{FF2B5EF4-FFF2-40B4-BE49-F238E27FC236}">
                  <a16:creationId xmlns:a16="http://schemas.microsoft.com/office/drawing/2014/main" id="{D60D203F-DE0E-459D-BFBC-72ED73981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5A2C1759" w14:textId="3FA45144" w:rsidR="00B13649" w:rsidRPr="00AD6832" w:rsidRDefault="00B13649" w:rsidP="00B13649">
      <w:pPr>
        <w:pStyle w:val="Source"/>
      </w:pPr>
      <w:r w:rsidRPr="00AD6832">
        <w:t>Source: ABS Census of Population and Housing, 2021</w:t>
      </w:r>
      <w:r w:rsidR="001720CC">
        <w:t>.</w:t>
      </w:r>
    </w:p>
    <w:p w14:paraId="68888660" w14:textId="55E8D099" w:rsidR="00B13649" w:rsidRDefault="00B13649" w:rsidP="00B13649">
      <w:pPr>
        <w:spacing w:before="120" w:after="120"/>
      </w:pPr>
      <w:r w:rsidRPr="00AD6832">
        <w:lastRenderedPageBreak/>
        <w:t xml:space="preserve">The number of workers being captured as ‘middle managers’ is relatively low, with only around 5,000 workers across all industries. </w:t>
      </w:r>
      <w:r w:rsidR="002F33E2">
        <w:t>S</w:t>
      </w:r>
      <w:r>
        <w:t>takeholder feedback</w:t>
      </w:r>
      <w:r w:rsidR="002F33E2">
        <w:t xml:space="preserve"> indicates</w:t>
      </w:r>
      <w:r>
        <w:t xml:space="preserve"> this is </w:t>
      </w:r>
      <w:r w:rsidR="002F33E2">
        <w:t>lower than industry expectations</w:t>
      </w:r>
      <w:r>
        <w:t xml:space="preserve">. </w:t>
      </w:r>
      <w:r w:rsidR="00A5123A">
        <w:t>This is supported by</w:t>
      </w:r>
      <w:r>
        <w:t xml:space="preserve"> research suggest</w:t>
      </w:r>
      <w:r w:rsidR="00A5123A">
        <w:t>ing</w:t>
      </w:r>
      <w:r>
        <w:t xml:space="preserve"> that middle manager type roles are increasingly common in </w:t>
      </w:r>
      <w:r w:rsidR="008C17CF">
        <w:t>F</w:t>
      </w:r>
      <w:r>
        <w:t xml:space="preserve">ood </w:t>
      </w:r>
      <w:r w:rsidR="008C17CF">
        <w:t>P</w:t>
      </w:r>
      <w:r>
        <w:t>roduction industries, such as Horticulture:</w:t>
      </w:r>
    </w:p>
    <w:p w14:paraId="5897F0EF" w14:textId="77777777" w:rsidR="00B13649" w:rsidRPr="00AD6832" w:rsidRDefault="00B13649" w:rsidP="00B13649">
      <w:pPr>
        <w:pStyle w:val="Quote"/>
        <w:rPr>
          <w:color w:val="000000" w:themeColor="text1"/>
        </w:rPr>
      </w:pPr>
      <w:r>
        <w:rPr>
          <w:color w:val="000000" w:themeColor="text1"/>
        </w:rPr>
        <w:t>“</w:t>
      </w:r>
      <w:r w:rsidRPr="00302C5B">
        <w:t>As farms get larger, and as employed workers take on leadership and decision-making roles that in the past would have been the domain of family farm owner-managers, the role of the employed farm manager becomes increasingly important to the overall success of farms and industry sectors</w:t>
      </w:r>
      <w:r>
        <w:t>.</w:t>
      </w:r>
      <w:r w:rsidRPr="00302C5B">
        <w:t>”</w:t>
      </w:r>
      <w:r>
        <w:rPr>
          <w:rStyle w:val="EndnoteReference"/>
        </w:rPr>
        <w:endnoteReference w:id="174"/>
      </w:r>
    </w:p>
    <w:p w14:paraId="5802D56B" w14:textId="3F5DCF4F" w:rsidR="00B13649" w:rsidRDefault="00B13649" w:rsidP="00B13649">
      <w:pPr>
        <w:spacing w:before="120" w:after="120"/>
      </w:pPr>
      <w:r>
        <w:t xml:space="preserve">There may be many reasons for this discrepancy, including </w:t>
      </w:r>
      <w:r w:rsidRPr="00AD6832">
        <w:t>the current coding method which requires individuals to include a specific phrase like ‘</w:t>
      </w:r>
      <w:r>
        <w:t>S</w:t>
      </w:r>
      <w:r w:rsidRPr="00AD6832">
        <w:t xml:space="preserve">enior </w:t>
      </w:r>
      <w:r>
        <w:t>F</w:t>
      </w:r>
      <w:r w:rsidRPr="00AD6832">
        <w:t xml:space="preserve">armhand’ in their </w:t>
      </w:r>
      <w:r w:rsidR="00C43E38">
        <w:t>C</w:t>
      </w:r>
      <w:r w:rsidRPr="00AD6832">
        <w:t>ensus response. These job titles might not be common within industry, as the word ‘</w:t>
      </w:r>
      <w:r>
        <w:t>F</w:t>
      </w:r>
      <w:r w:rsidRPr="00AD6832">
        <w:t>armer’ is often used to represent a wide range of roles.</w:t>
      </w:r>
    </w:p>
    <w:p w14:paraId="7EEEC0F2" w14:textId="6C17D51B" w:rsidR="005640C7" w:rsidRDefault="00B13649" w:rsidP="00B13649">
      <w:pPr>
        <w:spacing w:before="120" w:after="120"/>
      </w:pPr>
      <w:r w:rsidRPr="00AD6832">
        <w:t>One option to capture</w:t>
      </w:r>
      <w:r>
        <w:t xml:space="preserve"> </w:t>
      </w:r>
      <w:r w:rsidRPr="00AD6832">
        <w:t xml:space="preserve">middle managers </w:t>
      </w:r>
      <w:r w:rsidR="0031168C">
        <w:t xml:space="preserve">more effectively </w:t>
      </w:r>
      <w:r w:rsidRPr="00AD6832">
        <w:t xml:space="preserve">is </w:t>
      </w:r>
      <w:r w:rsidR="00CE08A1">
        <w:t>through a</w:t>
      </w:r>
      <w:r w:rsidRPr="00AD6832">
        <w:t xml:space="preserve"> targeted supplementary question </w:t>
      </w:r>
      <w:r w:rsidR="00CE08A1">
        <w:t>in</w:t>
      </w:r>
      <w:r w:rsidRPr="00AD6832">
        <w:t xml:space="preserve"> the next </w:t>
      </w:r>
      <w:r w:rsidR="0031168C">
        <w:t>C</w:t>
      </w:r>
      <w:r w:rsidRPr="00AD6832">
        <w:t xml:space="preserve">ensus. </w:t>
      </w:r>
      <w:r w:rsidR="000B6673">
        <w:t>This approach is alread</w:t>
      </w:r>
      <w:r w:rsidR="00163210">
        <w:t xml:space="preserve">y in use </w:t>
      </w:r>
      <w:r w:rsidR="009E5651">
        <w:t xml:space="preserve">for </w:t>
      </w:r>
      <w:r w:rsidR="005D0A32">
        <w:t xml:space="preserve">nurses, administrative officers, cleaners, drivers and a range of other roles </w:t>
      </w:r>
      <w:r w:rsidR="00163210">
        <w:t xml:space="preserve">to seek additional detail from individuals responding to the Census to seek additional detail </w:t>
      </w:r>
      <w:r w:rsidR="0051497B">
        <w:t xml:space="preserve">to support </w:t>
      </w:r>
      <w:r w:rsidR="009E5651">
        <w:t xml:space="preserve">accurate coding. </w:t>
      </w:r>
    </w:p>
    <w:p w14:paraId="7FC2467B" w14:textId="7589DF4A" w:rsidR="00B13649" w:rsidRPr="00AD6832" w:rsidRDefault="00B13649" w:rsidP="005640C7">
      <w:pPr>
        <w:spacing w:before="120" w:after="240"/>
      </w:pPr>
      <w:r w:rsidRPr="00AD6832">
        <w:t xml:space="preserve">For example, if a worker uses </w:t>
      </w:r>
      <w:r w:rsidR="005D0A32">
        <w:t>trigger</w:t>
      </w:r>
      <w:r w:rsidRPr="00AD6832">
        <w:t xml:space="preserve"> words </w:t>
      </w:r>
      <w:r w:rsidR="005D0A32">
        <w:t xml:space="preserve">such as </w:t>
      </w:r>
      <w:r w:rsidRPr="00AD6832">
        <w:t>‘</w:t>
      </w:r>
      <w:r>
        <w:t>F</w:t>
      </w:r>
      <w:r w:rsidRPr="00AD6832">
        <w:t>armer’, ‘</w:t>
      </w:r>
      <w:r>
        <w:t>F</w:t>
      </w:r>
      <w:r w:rsidRPr="00AD6832">
        <w:t xml:space="preserve">arm </w:t>
      </w:r>
      <w:r>
        <w:t>H</w:t>
      </w:r>
      <w:r w:rsidRPr="00AD6832">
        <w:t>and’ or ‘</w:t>
      </w:r>
      <w:r>
        <w:t>F</w:t>
      </w:r>
      <w:r w:rsidRPr="00AD6832">
        <w:t xml:space="preserve">arm </w:t>
      </w:r>
      <w:r>
        <w:t>W</w:t>
      </w:r>
      <w:r w:rsidRPr="00AD6832">
        <w:t>orker’ to describe their occupation, an additional question could then be asked to clarify the worker’s specific role (e.g. Dairy Herd Manager) via a list of pre-</w:t>
      </w:r>
      <w:r w:rsidR="007023DF">
        <w:t xml:space="preserve">determined response </w:t>
      </w:r>
      <w:r w:rsidRPr="00AD6832">
        <w:t xml:space="preserve">options. This list of </w:t>
      </w:r>
      <w:r w:rsidR="008D5BEA">
        <w:t>response options</w:t>
      </w:r>
      <w:r w:rsidRPr="00AD6832">
        <w:t xml:space="preserve"> could be developed alongside </w:t>
      </w:r>
      <w:r w:rsidR="00DC7835">
        <w:t>business</w:t>
      </w:r>
      <w:r w:rsidRPr="00AD6832">
        <w:t xml:space="preserve"> to ensure the options align with the terminology used by farmers in each commodity.</w:t>
      </w:r>
    </w:p>
    <w:p w14:paraId="5B16CA01" w14:textId="484F640C" w:rsidR="00B13649" w:rsidRPr="00AD6832" w:rsidRDefault="00B13649" w:rsidP="00B13649">
      <w:pPr>
        <w:pStyle w:val="Recommendations"/>
        <w:rPr>
          <w:rFonts w:asciiTheme="majorHAnsi" w:eastAsiaTheme="minorEastAsia" w:hAnsiTheme="majorHAnsi" w:cstheme="majorBidi"/>
          <w:color w:val="000000" w:themeColor="text1"/>
        </w:rPr>
      </w:pPr>
      <w:r w:rsidRPr="00AD6832">
        <w:rPr>
          <w:b/>
          <w:bCs w:val="0"/>
        </w:rPr>
        <w:t>RECOMMENDATION</w:t>
      </w:r>
      <w:r w:rsidRPr="1320D67F">
        <w:rPr>
          <w:b/>
        </w:rPr>
        <w:t xml:space="preserve"> </w:t>
      </w:r>
      <w:r w:rsidRPr="4390C075">
        <w:rPr>
          <w:b/>
        </w:rPr>
        <w:t>1</w:t>
      </w:r>
      <w:r w:rsidR="00B52F7D">
        <w:rPr>
          <w:b/>
        </w:rPr>
        <w:t>0</w:t>
      </w:r>
    </w:p>
    <w:p w14:paraId="145062CE" w14:textId="77777777" w:rsidR="00B13649" w:rsidRPr="00AD6832" w:rsidRDefault="00B13649" w:rsidP="00B13649">
      <w:pPr>
        <w:pStyle w:val="Recommendations"/>
        <w:rPr>
          <w:rFonts w:asciiTheme="majorHAnsi" w:eastAsiaTheme="minorEastAsia" w:hAnsiTheme="majorHAnsi" w:cstheme="majorBidi"/>
          <w:color w:val="000000" w:themeColor="text1"/>
        </w:rPr>
      </w:pPr>
      <w:r w:rsidRPr="660BA08C">
        <w:rPr>
          <w:rFonts w:asciiTheme="majorHAnsi" w:eastAsiaTheme="minorEastAsia" w:hAnsiTheme="majorHAnsi" w:cstheme="majorBidi"/>
          <w:color w:val="000000" w:themeColor="text1"/>
        </w:rPr>
        <w:t>Include targeted supplementary questions for select occupations in the next Census of Population and Housing.</w:t>
      </w:r>
    </w:p>
    <w:p w14:paraId="6AEB3587" w14:textId="77777777" w:rsidR="00B13649" w:rsidRDefault="00B13649" w:rsidP="00B13649">
      <w:pPr>
        <w:spacing w:after="160" w:line="259" w:lineRule="auto"/>
        <w:rPr>
          <w:rFonts w:eastAsiaTheme="majorEastAsia" w:cstheme="majorBidi"/>
          <w:b/>
          <w:sz w:val="32"/>
          <w:szCs w:val="26"/>
        </w:rPr>
      </w:pPr>
      <w:r>
        <w:br w:type="page"/>
      </w:r>
    </w:p>
    <w:p w14:paraId="5C715AD3" w14:textId="77777777" w:rsidR="00B13649" w:rsidRPr="00AD6832" w:rsidRDefault="00B13649" w:rsidP="00AE1403">
      <w:pPr>
        <w:pStyle w:val="Heading2"/>
        <w:spacing w:after="120" w:line="22" w:lineRule="atLeast"/>
      </w:pPr>
      <w:bookmarkStart w:id="254" w:name="_Toc181275226"/>
      <w:bookmarkStart w:id="255" w:name="_Toc184733702"/>
      <w:r w:rsidRPr="00AD6832">
        <w:lastRenderedPageBreak/>
        <w:t>Education and training pathways</w:t>
      </w:r>
      <w:bookmarkEnd w:id="254"/>
      <w:bookmarkEnd w:id="255"/>
    </w:p>
    <w:p w14:paraId="03B64851" w14:textId="73011119" w:rsidR="00B13649" w:rsidRPr="00AD6832" w:rsidRDefault="00B13649" w:rsidP="00AE1403">
      <w:pPr>
        <w:spacing w:after="240" w:line="22" w:lineRule="atLeast"/>
      </w:pPr>
      <w:r w:rsidRPr="00AD6832">
        <w:t>The food supply chain draws on a variety of education and training pathways, each of which provides opportunities for continuous learning and development (</w:t>
      </w:r>
      <w:r w:rsidRPr="00AD6832">
        <w:fldChar w:fldCharType="begin" w:fldLock="1"/>
      </w:r>
      <w:r w:rsidRPr="00AD6832">
        <w:instrText xml:space="preserve"> REF _Ref163637461 \h  \* MERGEFORMAT </w:instrText>
      </w:r>
      <w:r w:rsidRPr="00AD6832">
        <w:fldChar w:fldCharType="separate"/>
      </w:r>
      <w:r w:rsidRPr="00AD6832">
        <w:rPr>
          <w:rFonts w:cs="Arial"/>
        </w:rPr>
        <w:t>Ta</w:t>
      </w:r>
      <w:r w:rsidRPr="008C34D9">
        <w:rPr>
          <w:rFonts w:cs="Arial"/>
        </w:rPr>
        <w:t>ble</w:t>
      </w:r>
      <w:r w:rsidRPr="00AD6832">
        <w:t xml:space="preserve"> </w:t>
      </w:r>
      <w:r w:rsidR="00C53B9F">
        <w:t>7</w:t>
      </w:r>
      <w:r w:rsidRPr="00AD6832">
        <w:t>.</w:t>
      </w:r>
      <w:r>
        <w:t>3</w:t>
      </w:r>
      <w:r w:rsidRPr="00AD6832">
        <w:fldChar w:fldCharType="end"/>
      </w:r>
      <w:r w:rsidRPr="00AD6832">
        <w:t>).</w:t>
      </w:r>
    </w:p>
    <w:p w14:paraId="030101FA" w14:textId="2C78317B" w:rsidR="00B13649" w:rsidRDefault="00B13649" w:rsidP="007B4B5F">
      <w:pPr>
        <w:pStyle w:val="ChartandTablelabel"/>
        <w:spacing w:after="120" w:line="22" w:lineRule="atLeast"/>
        <w:rPr>
          <w:lang w:val="en-AU"/>
        </w:rPr>
      </w:pPr>
      <w:bookmarkStart w:id="256" w:name="_Ref163637461"/>
      <w:r w:rsidRPr="00AD6832">
        <w:rPr>
          <w:rFonts w:cs="Arial"/>
          <w:lang w:val="en-AU"/>
        </w:rPr>
        <w:t>Ta</w:t>
      </w:r>
      <w:r w:rsidRPr="00AD6832">
        <w:rPr>
          <w:lang w:val="en-AU"/>
        </w:rPr>
        <w:t xml:space="preserve">ble </w:t>
      </w:r>
      <w:r w:rsidR="00C53B9F">
        <w:rPr>
          <w:lang w:val="en-AU"/>
        </w:rPr>
        <w:t>7</w:t>
      </w:r>
      <w:r w:rsidRPr="00AD6832">
        <w:rPr>
          <w:lang w:val="en-AU"/>
        </w:rPr>
        <w:t>.</w:t>
      </w:r>
      <w:r w:rsidRPr="00AD6832">
        <w:rPr>
          <w:lang w:val="en-AU"/>
        </w:rPr>
        <w:fldChar w:fldCharType="begin" w:fldLock="1"/>
      </w:r>
      <w:r w:rsidRPr="00AD6832">
        <w:rPr>
          <w:lang w:val="en-AU"/>
        </w:rPr>
        <w:instrText xml:space="preserve"> SEQ Table \* ARABIC </w:instrText>
      </w:r>
      <w:r w:rsidRPr="00AD6832">
        <w:rPr>
          <w:lang w:val="en-AU"/>
        </w:rPr>
        <w:fldChar w:fldCharType="separate"/>
      </w:r>
      <w:r>
        <w:rPr>
          <w:noProof/>
          <w:lang w:val="en-AU"/>
        </w:rPr>
        <w:t>3</w:t>
      </w:r>
      <w:r w:rsidRPr="00AD6832">
        <w:rPr>
          <w:lang w:val="en-AU"/>
        </w:rPr>
        <w:fldChar w:fldCharType="end"/>
      </w:r>
      <w:bookmarkEnd w:id="256"/>
      <w:r w:rsidRPr="00AD6832">
        <w:rPr>
          <w:lang w:val="en-AU"/>
        </w:rPr>
        <w:t>: Types of education and training</w:t>
      </w:r>
    </w:p>
    <w:p w14:paraId="7E562F7D" w14:textId="06A738B0" w:rsidR="00C72774" w:rsidRPr="00AD6832" w:rsidRDefault="00C72774" w:rsidP="007B4B5F">
      <w:pPr>
        <w:pStyle w:val="ChartandTablelabel"/>
        <w:spacing w:after="120" w:line="22" w:lineRule="atLeast"/>
        <w:rPr>
          <w:lang w:val="en-AU"/>
        </w:rPr>
      </w:pPr>
      <w:r w:rsidRPr="00C72774">
        <w:rPr>
          <w:noProof/>
          <w:lang w:val="en-AU"/>
        </w:rPr>
        <w:drawing>
          <wp:inline distT="0" distB="0" distL="0" distR="0" wp14:anchorId="6298061A" wp14:editId="08F16CC0">
            <wp:extent cx="5731510" cy="3668395"/>
            <wp:effectExtent l="0" t="0" r="2540" b="8255"/>
            <wp:docPr id="1270907882" name="Picture 1" descr="this table provides examples of the differences between informal and non accredited training, and formal post secondary education and training. Informal and non-accredited training can be on the job experience, or non accredited training or instruction that sits ourside of interactions with coworkers or day to day operations. Formal post secondary training consists of vocational Education and Training and Highe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7882" name="Picture 1" descr="this table provides examples of the differences between informal and non accredited training, and formal post secondary education and training. Informal and non-accredited training can be on the job experience, or non accredited training or instruction that sits ourside of interactions with coworkers or day to day operations. Formal post secondary training consists of vocational Education and Training and Higher Education."/>
                    <pic:cNvPicPr/>
                  </pic:nvPicPr>
                  <pic:blipFill>
                    <a:blip r:embed="rId180"/>
                    <a:stretch>
                      <a:fillRect/>
                    </a:stretch>
                  </pic:blipFill>
                  <pic:spPr>
                    <a:xfrm>
                      <a:off x="0" y="0"/>
                      <a:ext cx="5731510" cy="3668395"/>
                    </a:xfrm>
                    <a:prstGeom prst="rect">
                      <a:avLst/>
                    </a:prstGeom>
                  </pic:spPr>
                </pic:pic>
              </a:graphicData>
            </a:graphic>
          </wp:inline>
        </w:drawing>
      </w:r>
    </w:p>
    <w:p w14:paraId="554A0F1D" w14:textId="77777777" w:rsidR="00B13649" w:rsidRPr="00AD6832" w:rsidRDefault="00B13649" w:rsidP="007B4B5F">
      <w:pPr>
        <w:pStyle w:val="Heading3"/>
        <w:spacing w:before="360" w:line="22" w:lineRule="atLeast"/>
      </w:pPr>
      <w:r w:rsidRPr="00AD6832">
        <w:t xml:space="preserve">On-the-job </w:t>
      </w:r>
      <w:r>
        <w:t>training</w:t>
      </w:r>
    </w:p>
    <w:p w14:paraId="1532B723" w14:textId="77777777" w:rsidR="00B13649" w:rsidRPr="00AD6832" w:rsidRDefault="00B13649" w:rsidP="007B4B5F">
      <w:pPr>
        <w:spacing w:after="120" w:line="22" w:lineRule="atLeast"/>
      </w:pPr>
      <w:r w:rsidRPr="00AD6832">
        <w:t xml:space="preserve">On-the-job training plays an integral role in developing skills for the food supply chain workforce. On-the-job training may appeal for a range of reasons including the ability to tailor the content and timing of training to the specific needs of the business and role of the worker, the lower cost relative to engaging external training, and the potential inaccessibility of more formal education and training in more remote locations. As the </w:t>
      </w:r>
      <w:r>
        <w:t>NFF</w:t>
      </w:r>
      <w:r w:rsidRPr="00AD6832">
        <w:t xml:space="preserve"> observe</w:t>
      </w:r>
      <w:r>
        <w:t>d</w:t>
      </w:r>
      <w:r w:rsidRPr="00AD6832">
        <w:t>:</w:t>
      </w:r>
    </w:p>
    <w:p w14:paraId="55A866E5" w14:textId="77777777" w:rsidR="00B13649" w:rsidRPr="00AD6832" w:rsidRDefault="00B13649" w:rsidP="007B4B5F">
      <w:pPr>
        <w:pStyle w:val="Quote"/>
        <w:spacing w:after="60" w:line="22" w:lineRule="atLeast"/>
        <w:ind w:left="862" w:right="862"/>
      </w:pPr>
      <w:r w:rsidRPr="00AD6832">
        <w:t xml:space="preserve"> ‘More than any other industry, farming is an </w:t>
      </w:r>
      <w:r>
        <w:t>“</w:t>
      </w:r>
      <w:r w:rsidRPr="00AD6832">
        <w:t>inherited</w:t>
      </w:r>
      <w:r>
        <w:t>”</w:t>
      </w:r>
      <w:r w:rsidRPr="00AD6832">
        <w:t xml:space="preserve"> career with the traditional family business structures dominating the sector. That means many farmers and farm workers are introduced to the work at a very young age, consequently finding less utility in formal qualifications both in terms of obtaining employment and the actual performance of their duties’.</w:t>
      </w:r>
      <w:r w:rsidRPr="00AD6832">
        <w:rPr>
          <w:rStyle w:val="EndnoteReference"/>
        </w:rPr>
        <w:endnoteReference w:id="175"/>
      </w:r>
    </w:p>
    <w:p w14:paraId="38804D56" w14:textId="2A5A5F70" w:rsidR="00B13649" w:rsidRDefault="00B13649" w:rsidP="007B4B5F">
      <w:pPr>
        <w:spacing w:before="240" w:after="120" w:line="22" w:lineRule="atLeast"/>
      </w:pPr>
      <w:r>
        <w:t>Skill</w:t>
      </w:r>
      <w:r w:rsidR="005650A4">
        <w:t>s dev</w:t>
      </w:r>
      <w:r w:rsidR="00C61B19">
        <w:t>elopment</w:t>
      </w:r>
      <w:r>
        <w:t xml:space="preserve"> through on-the-job </w:t>
      </w:r>
      <w:r w:rsidR="00C61B19">
        <w:t>training</w:t>
      </w:r>
      <w:r>
        <w:t xml:space="preserve"> might also be more accessible or attractive for some workers who have not previously engaged in formal post-secondary education and training.</w:t>
      </w:r>
    </w:p>
    <w:p w14:paraId="2D23B688" w14:textId="77777777" w:rsidR="00B13649" w:rsidRPr="00AD6832" w:rsidRDefault="00B13649" w:rsidP="007B4B5F">
      <w:pPr>
        <w:spacing w:before="120" w:line="22" w:lineRule="atLeast"/>
      </w:pPr>
      <w:r w:rsidRPr="00AD6832">
        <w:t>The transfer of skills and knowledge from employer to employee, supervisor to worker or parent to child is a valid and vital form of learning in the food supply chain. However, a sustainable and resilient food supply chain workforce equipped to meet new challenges and harness new opportunities, practices and technologies in a highly competitive environment will likely require more than informal learning alone.</w:t>
      </w:r>
      <w:r w:rsidRPr="00AD6832">
        <w:rPr>
          <w:rStyle w:val="EndnoteReference"/>
        </w:rPr>
        <w:endnoteReference w:id="176"/>
      </w:r>
    </w:p>
    <w:p w14:paraId="4E1E5486" w14:textId="77777777" w:rsidR="00B13649" w:rsidRDefault="00B13649" w:rsidP="007B4B5F">
      <w:pPr>
        <w:spacing w:after="160" w:line="22" w:lineRule="atLeast"/>
        <w:rPr>
          <w:rFonts w:eastAsiaTheme="majorEastAsia" w:cstheme="majorBidi"/>
          <w:b/>
          <w:color w:val="004E4D" w:themeColor="accent2" w:themeShade="80"/>
          <w:sz w:val="26"/>
          <w:szCs w:val="24"/>
        </w:rPr>
      </w:pPr>
      <w:r>
        <w:br w:type="page"/>
      </w:r>
    </w:p>
    <w:p w14:paraId="7C9D7FB4" w14:textId="77777777" w:rsidR="00B13649" w:rsidRPr="00AD6832" w:rsidRDefault="00B13649" w:rsidP="007B4B5F">
      <w:pPr>
        <w:pStyle w:val="Heading3"/>
        <w:spacing w:line="22" w:lineRule="atLeast"/>
      </w:pPr>
      <w:r w:rsidRPr="00AD6832">
        <w:lastRenderedPageBreak/>
        <w:t>Non-accredited training and extension</w:t>
      </w:r>
    </w:p>
    <w:p w14:paraId="4139133A" w14:textId="77777777" w:rsidR="00B13649" w:rsidRPr="00AD6832" w:rsidRDefault="00B13649" w:rsidP="007B4B5F">
      <w:pPr>
        <w:spacing w:line="22" w:lineRule="atLeast"/>
      </w:pPr>
      <w:r w:rsidRPr="00AD6832">
        <w:t xml:space="preserve">Non-accredited training and extension also plays a large role in the food supply chain. Building on the role of on-the-job training, non-accredited pathways are more likely to: </w:t>
      </w:r>
    </w:p>
    <w:p w14:paraId="45A37535" w14:textId="77777777" w:rsidR="00B13649" w:rsidRPr="00AD6832" w:rsidRDefault="00B13649" w:rsidP="007B4B5F">
      <w:pPr>
        <w:pStyle w:val="ListBullet"/>
        <w:spacing w:line="22" w:lineRule="atLeast"/>
        <w:ind w:left="453"/>
      </w:pPr>
      <w:r w:rsidRPr="00AD6832">
        <w:t>be structured or organised (may be organised in-house or by a third party)</w:t>
      </w:r>
    </w:p>
    <w:p w14:paraId="2AD443A1" w14:textId="77777777" w:rsidR="00B13649" w:rsidRPr="00AD6832" w:rsidRDefault="00B13649" w:rsidP="007B4B5F">
      <w:pPr>
        <w:pStyle w:val="ListBullet"/>
        <w:spacing w:line="22" w:lineRule="atLeast"/>
        <w:ind w:left="453"/>
      </w:pPr>
      <w:r w:rsidRPr="00AD6832">
        <w:t>have learning and development as an explicit objective, and</w:t>
      </w:r>
    </w:p>
    <w:p w14:paraId="2C333502" w14:textId="77777777" w:rsidR="00B13649" w:rsidRPr="00AD6832" w:rsidRDefault="00B13649" w:rsidP="007B4B5F">
      <w:pPr>
        <w:pStyle w:val="ListBullet"/>
        <w:spacing w:line="22" w:lineRule="atLeast"/>
        <w:ind w:left="453"/>
      </w:pPr>
      <w:r w:rsidRPr="00AD6832">
        <w:t>sit outside the day-to-day routine of work.</w:t>
      </w:r>
    </w:p>
    <w:p w14:paraId="43854613" w14:textId="1D028FB2" w:rsidR="00B13649" w:rsidRPr="00AD6832" w:rsidRDefault="00B13649" w:rsidP="007B4B5F">
      <w:pPr>
        <w:spacing w:after="120" w:line="22" w:lineRule="atLeast"/>
      </w:pPr>
      <w:r w:rsidRPr="00AD6832">
        <w:rPr>
          <w:lang w:eastAsia="en-GB"/>
        </w:rPr>
        <w:t xml:space="preserve">Non-accredited training can include inductions, entry-level programs and upskilling pathways. This type of training is often focused on acquiring competence or achieving best practice in a targeted </w:t>
      </w:r>
      <w:r w:rsidRPr="00AD6832">
        <w:t>technical, leadership or management skill, and can be delivered by a variety of organisations (</w:t>
      </w:r>
      <w:r w:rsidRPr="00AD6832">
        <w:fldChar w:fldCharType="begin" w:fldLock="1"/>
      </w:r>
      <w:r w:rsidRPr="00AD6832">
        <w:instrText xml:space="preserve"> REF _Ref178592415 \h  \* MERGEFORMAT </w:instrText>
      </w:r>
      <w:r w:rsidRPr="00AD6832">
        <w:fldChar w:fldCharType="separate"/>
      </w:r>
      <w:r w:rsidRPr="00AD6832">
        <w:t xml:space="preserve">Table </w:t>
      </w:r>
      <w:r w:rsidR="00FD459E">
        <w:t>7</w:t>
      </w:r>
      <w:r w:rsidRPr="00AD6832">
        <w:t>.</w:t>
      </w:r>
      <w:r w:rsidRPr="008C34D9">
        <w:t>4</w:t>
      </w:r>
      <w:r w:rsidRPr="00AD6832">
        <w:fldChar w:fldCharType="end"/>
      </w:r>
      <w:r w:rsidRPr="00AD6832">
        <w:t xml:space="preserve">). </w:t>
      </w:r>
      <w:r w:rsidRPr="00AD6832">
        <w:rPr>
          <w:rFonts w:eastAsia="Arial" w:cs="Arial"/>
        </w:rPr>
        <w:t xml:space="preserve">While this type of education and training may result in certificates or badges that are valued by </w:t>
      </w:r>
      <w:r w:rsidR="006B3C32">
        <w:rPr>
          <w:rFonts w:eastAsia="Arial" w:cs="Arial"/>
        </w:rPr>
        <w:t>employers</w:t>
      </w:r>
      <w:r w:rsidRPr="00AD6832">
        <w:rPr>
          <w:rFonts w:eastAsia="Arial" w:cs="Arial"/>
        </w:rPr>
        <w:t>, it does not lead to the attainment of a formal qualification or award.</w:t>
      </w:r>
      <w:r w:rsidRPr="00AD6832">
        <w:rPr>
          <w:rFonts w:eastAsia="Arial" w:cs="Arial"/>
          <w:vertAlign w:val="superscript"/>
        </w:rPr>
        <w:endnoteReference w:id="177"/>
      </w:r>
      <w:r>
        <w:rPr>
          <w:rFonts w:eastAsia="Arial" w:cs="Arial"/>
        </w:rPr>
        <w:t xml:space="preserve"> </w:t>
      </w:r>
    </w:p>
    <w:p w14:paraId="6ADE1127" w14:textId="2C9621C8" w:rsidR="00B13649" w:rsidRPr="00AD6832" w:rsidRDefault="00B13649" w:rsidP="007B4B5F">
      <w:pPr>
        <w:pStyle w:val="ChartandTablelabel"/>
        <w:spacing w:before="100" w:beforeAutospacing="1" w:line="22" w:lineRule="atLeast"/>
        <w:rPr>
          <w:b w:val="0"/>
          <w:bCs/>
          <w:szCs w:val="24"/>
          <w:lang w:val="en-AU"/>
        </w:rPr>
      </w:pPr>
      <w:bookmarkStart w:id="257" w:name="_Ref178592415"/>
      <w:r w:rsidRPr="00AD6832">
        <w:rPr>
          <w:lang w:val="en-AU"/>
        </w:rPr>
        <w:t xml:space="preserve">Table </w:t>
      </w:r>
      <w:r w:rsidR="00FD459E">
        <w:rPr>
          <w:lang w:val="en-AU"/>
        </w:rPr>
        <w:t>7</w:t>
      </w:r>
      <w:r w:rsidRPr="00AD6832">
        <w:rPr>
          <w:lang w:val="en-AU"/>
        </w:rPr>
        <w:t>.</w:t>
      </w:r>
      <w:r w:rsidRPr="00AD6832">
        <w:rPr>
          <w:b w:val="0"/>
          <w:bCs/>
          <w:szCs w:val="24"/>
          <w:lang w:val="en-AU"/>
        </w:rPr>
        <w:fldChar w:fldCharType="begin" w:fldLock="1"/>
      </w:r>
      <w:r w:rsidRPr="00AD6832">
        <w:rPr>
          <w:bCs/>
          <w:szCs w:val="24"/>
          <w:lang w:val="en-AU"/>
        </w:rPr>
        <w:instrText xml:space="preserve"> SEQ Table \* ARABIC </w:instrText>
      </w:r>
      <w:r w:rsidRPr="00AD6832">
        <w:rPr>
          <w:b w:val="0"/>
          <w:bCs/>
          <w:szCs w:val="24"/>
          <w:lang w:val="en-AU"/>
        </w:rPr>
        <w:fldChar w:fldCharType="separate"/>
      </w:r>
      <w:r>
        <w:rPr>
          <w:bCs/>
          <w:noProof/>
          <w:szCs w:val="24"/>
          <w:lang w:val="en-AU"/>
        </w:rPr>
        <w:t>4</w:t>
      </w:r>
      <w:r w:rsidRPr="00AD6832">
        <w:rPr>
          <w:b w:val="0"/>
          <w:bCs/>
          <w:szCs w:val="24"/>
          <w:lang w:val="en-AU"/>
        </w:rPr>
        <w:fldChar w:fldCharType="end"/>
      </w:r>
      <w:bookmarkEnd w:id="257"/>
      <w:r w:rsidRPr="00AD6832">
        <w:rPr>
          <w:bCs/>
          <w:szCs w:val="24"/>
          <w:lang w:val="en-AU"/>
        </w:rPr>
        <w:t xml:space="preserve">: Examples of non-accredited training programs across </w:t>
      </w:r>
      <w:r w:rsidR="008C17CF">
        <w:rPr>
          <w:bCs/>
          <w:szCs w:val="24"/>
          <w:lang w:val="en-AU"/>
        </w:rPr>
        <w:t>F</w:t>
      </w:r>
      <w:r w:rsidRPr="00AD6832">
        <w:rPr>
          <w:bCs/>
          <w:szCs w:val="24"/>
          <w:lang w:val="en-AU"/>
        </w:rPr>
        <w:t xml:space="preserve">ood </w:t>
      </w:r>
      <w:r w:rsidR="008C17CF">
        <w:rPr>
          <w:bCs/>
          <w:szCs w:val="24"/>
          <w:lang w:val="en-AU"/>
        </w:rPr>
        <w:t>P</w:t>
      </w:r>
      <w:r w:rsidRPr="00AD6832">
        <w:rPr>
          <w:bCs/>
          <w:szCs w:val="24"/>
          <w:lang w:val="en-AU"/>
        </w:rPr>
        <w:t>roduction</w:t>
      </w:r>
    </w:p>
    <w:tbl>
      <w:tblPr>
        <w:tblW w:w="8931" w:type="dxa"/>
        <w:tblBorders>
          <w:top w:val="single" w:sz="4" w:space="0" w:color="7F7F7F" w:themeColor="text1" w:themeTint="80"/>
          <w:bottom w:val="single" w:sz="4" w:space="0" w:color="7F7F7F" w:themeColor="text1" w:themeTint="80"/>
          <w:insideH w:val="single" w:sz="4" w:space="0" w:color="7F7F7F" w:themeColor="text1" w:themeTint="80"/>
        </w:tblBorders>
        <w:tblLook w:val="04A0" w:firstRow="1" w:lastRow="0" w:firstColumn="1" w:lastColumn="0" w:noHBand="0" w:noVBand="1"/>
      </w:tblPr>
      <w:tblGrid>
        <w:gridCol w:w="2971"/>
        <w:gridCol w:w="5960"/>
      </w:tblGrid>
      <w:tr w:rsidR="00B13649" w:rsidRPr="00AD6832" w14:paraId="2CB6E4E1" w14:textId="77777777">
        <w:trPr>
          <w:trHeight w:val="206"/>
        </w:trPr>
        <w:tc>
          <w:tcPr>
            <w:tcW w:w="2971" w:type="dxa"/>
            <w:tcBorders>
              <w:top w:val="nil"/>
              <w:bottom w:val="nil"/>
            </w:tcBorders>
            <w:shd w:val="clear" w:color="auto" w:fill="005D5D"/>
            <w:vAlign w:val="center"/>
          </w:tcPr>
          <w:p w14:paraId="64450598" w14:textId="77777777" w:rsidR="00B13649" w:rsidRPr="00AD6832" w:rsidRDefault="00B13649">
            <w:pPr>
              <w:spacing w:before="40" w:after="40"/>
              <w:rPr>
                <w:b/>
                <w:color w:val="FFFFFF" w:themeColor="background1"/>
                <w:sz w:val="20"/>
                <w:szCs w:val="20"/>
              </w:rPr>
            </w:pPr>
            <w:r w:rsidRPr="00AD6832">
              <w:rPr>
                <w:b/>
                <w:color w:val="FFFFFF" w:themeColor="background1"/>
                <w:sz w:val="20"/>
                <w:szCs w:val="20"/>
              </w:rPr>
              <w:t>Training Program</w:t>
            </w:r>
          </w:p>
        </w:tc>
        <w:tc>
          <w:tcPr>
            <w:tcW w:w="5960" w:type="dxa"/>
            <w:tcBorders>
              <w:top w:val="nil"/>
              <w:bottom w:val="nil"/>
            </w:tcBorders>
            <w:shd w:val="clear" w:color="auto" w:fill="005D5D"/>
            <w:vAlign w:val="center"/>
          </w:tcPr>
          <w:p w14:paraId="46F47EF2" w14:textId="77777777" w:rsidR="00B13649" w:rsidRPr="00AD6832" w:rsidRDefault="00B13649">
            <w:pPr>
              <w:spacing w:before="40" w:after="40"/>
              <w:rPr>
                <w:b/>
                <w:color w:val="FFFFFF" w:themeColor="background1"/>
                <w:sz w:val="20"/>
                <w:szCs w:val="20"/>
              </w:rPr>
            </w:pPr>
            <w:r w:rsidRPr="00AD6832">
              <w:rPr>
                <w:b/>
                <w:color w:val="FFFFFF" w:themeColor="background1"/>
                <w:sz w:val="20"/>
                <w:szCs w:val="20"/>
              </w:rPr>
              <w:t>Description</w:t>
            </w:r>
          </w:p>
        </w:tc>
      </w:tr>
      <w:tr w:rsidR="00B13649" w:rsidRPr="00AD6832" w14:paraId="0D3A296A" w14:textId="77777777">
        <w:trPr>
          <w:trHeight w:val="780"/>
        </w:trPr>
        <w:tc>
          <w:tcPr>
            <w:tcW w:w="2971" w:type="dxa"/>
            <w:tcBorders>
              <w:top w:val="nil"/>
              <w:bottom w:val="single" w:sz="4" w:space="0" w:color="A6A6A6" w:themeColor="background1" w:themeShade="A6"/>
            </w:tcBorders>
            <w:vAlign w:val="center"/>
          </w:tcPr>
          <w:p w14:paraId="7F7752D7" w14:textId="77777777" w:rsidR="00B13649" w:rsidRPr="00AD6832" w:rsidRDefault="00B13649">
            <w:pPr>
              <w:spacing w:before="40"/>
              <w:rPr>
                <w:sz w:val="20"/>
                <w:szCs w:val="20"/>
              </w:rPr>
            </w:pPr>
            <w:r w:rsidRPr="00AD6832">
              <w:rPr>
                <w:b/>
                <w:sz w:val="20"/>
                <w:szCs w:val="20"/>
              </w:rPr>
              <w:t>Australian Grain Leaders Program</w:t>
            </w:r>
            <w:r w:rsidRPr="00AD6832">
              <w:rPr>
                <w:b/>
                <w:bCs/>
                <w:sz w:val="20"/>
                <w:szCs w:val="20"/>
              </w:rPr>
              <w:br/>
            </w:r>
            <w:r w:rsidRPr="00AD6832">
              <w:rPr>
                <w:sz w:val="20"/>
                <w:szCs w:val="20"/>
              </w:rPr>
              <w:t>Delivered by GrainGrowers</w:t>
            </w:r>
          </w:p>
        </w:tc>
        <w:tc>
          <w:tcPr>
            <w:tcW w:w="5960" w:type="dxa"/>
            <w:tcBorders>
              <w:top w:val="nil"/>
              <w:bottom w:val="single" w:sz="4" w:space="0" w:color="A6A6A6" w:themeColor="background1" w:themeShade="A6"/>
            </w:tcBorders>
            <w:vAlign w:val="center"/>
          </w:tcPr>
          <w:p w14:paraId="1FB210C5" w14:textId="77777777" w:rsidR="00B13649" w:rsidRPr="00AD6832" w:rsidRDefault="00B13649">
            <w:pPr>
              <w:spacing w:before="40"/>
              <w:rPr>
                <w:sz w:val="20"/>
                <w:szCs w:val="20"/>
              </w:rPr>
            </w:pPr>
            <w:r w:rsidRPr="00AD6832">
              <w:rPr>
                <w:sz w:val="20"/>
                <w:szCs w:val="20"/>
              </w:rPr>
              <w:t>Professional development training to emerging industry leaders including coaching sessions, field visits, conferences and workshops.</w:t>
            </w:r>
          </w:p>
        </w:tc>
      </w:tr>
      <w:tr w:rsidR="00B13649" w:rsidRPr="00AD6832" w14:paraId="78385868" w14:textId="77777777">
        <w:trPr>
          <w:trHeight w:val="792"/>
        </w:trPr>
        <w:tc>
          <w:tcPr>
            <w:tcW w:w="2971" w:type="dxa"/>
            <w:tcBorders>
              <w:top w:val="single" w:sz="4" w:space="0" w:color="A6A6A6" w:themeColor="background1" w:themeShade="A6"/>
              <w:bottom w:val="single" w:sz="4" w:space="0" w:color="A6A6A6" w:themeColor="background1" w:themeShade="A6"/>
            </w:tcBorders>
            <w:vAlign w:val="center"/>
          </w:tcPr>
          <w:p w14:paraId="0B5384CD" w14:textId="77777777" w:rsidR="00B13649" w:rsidRPr="00AD6832" w:rsidRDefault="00B13649">
            <w:pPr>
              <w:spacing w:before="40"/>
              <w:rPr>
                <w:sz w:val="20"/>
                <w:szCs w:val="20"/>
              </w:rPr>
            </w:pPr>
            <w:r w:rsidRPr="00AD6832">
              <w:rPr>
                <w:b/>
                <w:sz w:val="20"/>
                <w:szCs w:val="20"/>
              </w:rPr>
              <w:t>EggStart</w:t>
            </w:r>
            <w:r w:rsidRPr="00AD6832">
              <w:rPr>
                <w:sz w:val="20"/>
                <w:szCs w:val="20"/>
              </w:rPr>
              <w:t xml:space="preserve"> </w:t>
            </w:r>
            <w:r w:rsidRPr="00AD6832">
              <w:rPr>
                <w:sz w:val="20"/>
                <w:szCs w:val="20"/>
              </w:rPr>
              <w:br/>
              <w:t>Developed by Australian Eggs and facilitated by 4 Up Skilling</w:t>
            </w:r>
          </w:p>
        </w:tc>
        <w:tc>
          <w:tcPr>
            <w:tcW w:w="5960" w:type="dxa"/>
            <w:tcBorders>
              <w:top w:val="single" w:sz="4" w:space="0" w:color="A6A6A6" w:themeColor="background1" w:themeShade="A6"/>
              <w:bottom w:val="single" w:sz="4" w:space="0" w:color="A6A6A6" w:themeColor="background1" w:themeShade="A6"/>
            </w:tcBorders>
            <w:vAlign w:val="center"/>
          </w:tcPr>
          <w:p w14:paraId="1E1A7648" w14:textId="77777777" w:rsidR="00B13649" w:rsidRPr="00AD6832" w:rsidRDefault="00B13649">
            <w:pPr>
              <w:spacing w:before="40"/>
              <w:rPr>
                <w:sz w:val="20"/>
                <w:szCs w:val="20"/>
              </w:rPr>
            </w:pPr>
            <w:r w:rsidRPr="00AD6832">
              <w:rPr>
                <w:sz w:val="20"/>
                <w:szCs w:val="20"/>
              </w:rPr>
              <w:t>Short form training opportunities for egg farm staff on biosecurity, egg-farm safety, multifactorial shed management and team/staff management.</w:t>
            </w:r>
          </w:p>
        </w:tc>
      </w:tr>
      <w:tr w:rsidR="00B13649" w:rsidRPr="00AD6832" w14:paraId="4794FCEA" w14:textId="77777777">
        <w:trPr>
          <w:trHeight w:val="1145"/>
        </w:trPr>
        <w:tc>
          <w:tcPr>
            <w:tcW w:w="2971" w:type="dxa"/>
            <w:tcBorders>
              <w:top w:val="single" w:sz="4" w:space="0" w:color="A6A6A6" w:themeColor="background1" w:themeShade="A6"/>
              <w:bottom w:val="single" w:sz="4" w:space="0" w:color="A6A6A6" w:themeColor="background1" w:themeShade="A6"/>
            </w:tcBorders>
            <w:vAlign w:val="center"/>
          </w:tcPr>
          <w:p w14:paraId="24A48D16" w14:textId="77777777" w:rsidR="00B13649" w:rsidRPr="00AD6832" w:rsidRDefault="00B13649">
            <w:pPr>
              <w:spacing w:before="40"/>
              <w:rPr>
                <w:b/>
                <w:sz w:val="20"/>
                <w:szCs w:val="20"/>
              </w:rPr>
            </w:pPr>
            <w:r w:rsidRPr="00AD6832">
              <w:rPr>
                <w:b/>
                <w:sz w:val="20"/>
                <w:szCs w:val="20"/>
              </w:rPr>
              <w:t xml:space="preserve">Heifers for Profit </w:t>
            </w:r>
            <w:r w:rsidRPr="00AD6832">
              <w:rPr>
                <w:b/>
                <w:bCs/>
                <w:sz w:val="20"/>
                <w:szCs w:val="20"/>
              </w:rPr>
              <w:br/>
            </w:r>
            <w:r w:rsidRPr="00AD6832">
              <w:rPr>
                <w:sz w:val="20"/>
                <w:szCs w:val="20"/>
              </w:rPr>
              <w:t>Delivered by Rural Industries Skill Training</w:t>
            </w:r>
          </w:p>
        </w:tc>
        <w:tc>
          <w:tcPr>
            <w:tcW w:w="5960" w:type="dxa"/>
            <w:tcBorders>
              <w:top w:val="single" w:sz="4" w:space="0" w:color="A6A6A6" w:themeColor="background1" w:themeShade="A6"/>
              <w:bottom w:val="single" w:sz="4" w:space="0" w:color="A6A6A6" w:themeColor="background1" w:themeShade="A6"/>
            </w:tcBorders>
            <w:vAlign w:val="center"/>
          </w:tcPr>
          <w:p w14:paraId="57C54FD8" w14:textId="77777777" w:rsidR="00B13649" w:rsidRPr="00AD6832" w:rsidRDefault="00B13649">
            <w:pPr>
              <w:spacing w:before="40"/>
              <w:rPr>
                <w:sz w:val="20"/>
                <w:szCs w:val="20"/>
              </w:rPr>
            </w:pPr>
            <w:r w:rsidRPr="00AD6832">
              <w:rPr>
                <w:sz w:val="20"/>
                <w:szCs w:val="20"/>
              </w:rPr>
              <w:t>Heifer management course involving six sessions over 15 months aimed at providing the skills to manage heifers’ nutrition, improve animal welfare, increase future reproductive success, optimise stocking rates, and increase farm profitability.</w:t>
            </w:r>
          </w:p>
        </w:tc>
      </w:tr>
      <w:tr w:rsidR="00B13649" w:rsidRPr="00AD6832" w14:paraId="41162BCB" w14:textId="77777777">
        <w:trPr>
          <w:trHeight w:val="1145"/>
        </w:trPr>
        <w:tc>
          <w:tcPr>
            <w:tcW w:w="2971" w:type="dxa"/>
            <w:tcBorders>
              <w:top w:val="single" w:sz="4" w:space="0" w:color="A6A6A6" w:themeColor="background1" w:themeShade="A6"/>
              <w:bottom w:val="single" w:sz="4" w:space="0" w:color="A6A6A6" w:themeColor="background1" w:themeShade="A6"/>
            </w:tcBorders>
            <w:vAlign w:val="center"/>
          </w:tcPr>
          <w:p w14:paraId="39B788FB" w14:textId="77777777" w:rsidR="00B13649" w:rsidRPr="00AD6832" w:rsidRDefault="00B13649">
            <w:pPr>
              <w:spacing w:before="40"/>
              <w:rPr>
                <w:sz w:val="20"/>
                <w:szCs w:val="20"/>
              </w:rPr>
            </w:pPr>
            <w:r w:rsidRPr="00AD6832">
              <w:rPr>
                <w:b/>
                <w:sz w:val="20"/>
                <w:szCs w:val="20"/>
              </w:rPr>
              <w:t>ProHand</w:t>
            </w:r>
            <w:r w:rsidRPr="00AD6832">
              <w:rPr>
                <w:b/>
                <w:bCs/>
                <w:sz w:val="20"/>
                <w:szCs w:val="20"/>
              </w:rPr>
              <w:br/>
            </w:r>
            <w:r w:rsidRPr="00AD6832">
              <w:rPr>
                <w:sz w:val="20"/>
                <w:szCs w:val="20"/>
              </w:rPr>
              <w:t>Developed by the Animal Welfare Science Centre based at the University of Melbourne</w:t>
            </w:r>
          </w:p>
        </w:tc>
        <w:tc>
          <w:tcPr>
            <w:tcW w:w="5960" w:type="dxa"/>
            <w:tcBorders>
              <w:top w:val="single" w:sz="4" w:space="0" w:color="A6A6A6" w:themeColor="background1" w:themeShade="A6"/>
              <w:bottom w:val="single" w:sz="4" w:space="0" w:color="A6A6A6" w:themeColor="background1" w:themeShade="A6"/>
            </w:tcBorders>
            <w:vAlign w:val="center"/>
          </w:tcPr>
          <w:p w14:paraId="510ED535" w14:textId="77777777" w:rsidR="00B13649" w:rsidRPr="00AD6832" w:rsidRDefault="00B13649">
            <w:pPr>
              <w:spacing w:before="40"/>
              <w:rPr>
                <w:sz w:val="20"/>
                <w:szCs w:val="20"/>
              </w:rPr>
            </w:pPr>
            <w:r w:rsidRPr="00AD6832">
              <w:rPr>
                <w:sz w:val="20"/>
                <w:szCs w:val="20"/>
              </w:rPr>
              <w:t>Free online training for farm and abattoir stock</w:t>
            </w:r>
            <w:r>
              <w:rPr>
                <w:sz w:val="20"/>
                <w:szCs w:val="20"/>
              </w:rPr>
              <w:t xml:space="preserve"> </w:t>
            </w:r>
            <w:r w:rsidRPr="00AD6832">
              <w:rPr>
                <w:sz w:val="20"/>
                <w:szCs w:val="20"/>
              </w:rPr>
              <w:t>people aiming to improve animal welfare and minimise handling stress. Training was developed with funding from Australian Pork Limited and the Australian Meat Processor Corporation.</w:t>
            </w:r>
          </w:p>
        </w:tc>
      </w:tr>
      <w:tr w:rsidR="00B13649" w:rsidRPr="00AD6832" w14:paraId="58A59742" w14:textId="77777777">
        <w:trPr>
          <w:trHeight w:val="780"/>
        </w:trPr>
        <w:tc>
          <w:tcPr>
            <w:tcW w:w="2971" w:type="dxa"/>
            <w:tcBorders>
              <w:top w:val="single" w:sz="4" w:space="0" w:color="A6A6A6" w:themeColor="background1" w:themeShade="A6"/>
              <w:bottom w:val="single" w:sz="4" w:space="0" w:color="78821A" w:themeColor="background2" w:themeShade="80"/>
            </w:tcBorders>
            <w:vAlign w:val="center"/>
          </w:tcPr>
          <w:p w14:paraId="0A9AE6E9" w14:textId="29E778A0" w:rsidR="00B13649" w:rsidRPr="00AD6832" w:rsidRDefault="00B13649">
            <w:pPr>
              <w:spacing w:before="40"/>
              <w:rPr>
                <w:sz w:val="20"/>
                <w:szCs w:val="20"/>
              </w:rPr>
            </w:pPr>
            <w:r w:rsidRPr="00AD6832">
              <w:rPr>
                <w:b/>
                <w:sz w:val="20"/>
                <w:szCs w:val="20"/>
              </w:rPr>
              <w:t xml:space="preserve">Managing </w:t>
            </w:r>
            <w:r w:rsidR="00C532A7">
              <w:rPr>
                <w:b/>
                <w:sz w:val="20"/>
                <w:szCs w:val="20"/>
              </w:rPr>
              <w:t>L</w:t>
            </w:r>
            <w:r w:rsidRPr="00AD6832">
              <w:rPr>
                <w:b/>
                <w:sz w:val="20"/>
                <w:szCs w:val="20"/>
              </w:rPr>
              <w:t xml:space="preserve">isteria in </w:t>
            </w:r>
            <w:r w:rsidR="00C532A7">
              <w:rPr>
                <w:b/>
                <w:sz w:val="20"/>
                <w:szCs w:val="20"/>
              </w:rPr>
              <w:t>D</w:t>
            </w:r>
            <w:r w:rsidRPr="00AD6832">
              <w:rPr>
                <w:b/>
                <w:sz w:val="20"/>
                <w:szCs w:val="20"/>
              </w:rPr>
              <w:t xml:space="preserve">airy </w:t>
            </w:r>
            <w:r w:rsidR="00342C7F">
              <w:rPr>
                <w:b/>
                <w:sz w:val="20"/>
                <w:szCs w:val="20"/>
              </w:rPr>
              <w:t>M</w:t>
            </w:r>
            <w:r w:rsidRPr="00AD6832">
              <w:rPr>
                <w:b/>
                <w:sz w:val="20"/>
                <w:szCs w:val="20"/>
              </w:rPr>
              <w:t xml:space="preserve">anufacture </w:t>
            </w:r>
            <w:r w:rsidRPr="00AD6832">
              <w:rPr>
                <w:b/>
                <w:bCs/>
                <w:sz w:val="20"/>
                <w:szCs w:val="20"/>
              </w:rPr>
              <w:br/>
            </w:r>
            <w:r w:rsidRPr="00AD6832">
              <w:rPr>
                <w:sz w:val="20"/>
                <w:szCs w:val="20"/>
              </w:rPr>
              <w:t>Provided by Dairysafe</w:t>
            </w:r>
          </w:p>
        </w:tc>
        <w:tc>
          <w:tcPr>
            <w:tcW w:w="5960" w:type="dxa"/>
            <w:tcBorders>
              <w:top w:val="single" w:sz="4" w:space="0" w:color="A6A6A6" w:themeColor="background1" w:themeShade="A6"/>
              <w:bottom w:val="single" w:sz="4" w:space="0" w:color="78821A" w:themeColor="background2" w:themeShade="80"/>
            </w:tcBorders>
            <w:vAlign w:val="center"/>
          </w:tcPr>
          <w:p w14:paraId="73993C27" w14:textId="77777777" w:rsidR="00B13649" w:rsidRPr="00AD6832" w:rsidRDefault="00B13649">
            <w:pPr>
              <w:spacing w:before="40"/>
              <w:rPr>
                <w:sz w:val="20"/>
                <w:szCs w:val="20"/>
              </w:rPr>
            </w:pPr>
            <w:r w:rsidRPr="00AD6832">
              <w:rPr>
                <w:sz w:val="20"/>
                <w:szCs w:val="20"/>
              </w:rPr>
              <w:t>Webinar series and skills and knowledge evaluation aiming to increase awareness of Listeria risks and controls for staff in dairy processing businesses.</w:t>
            </w:r>
          </w:p>
        </w:tc>
      </w:tr>
    </w:tbl>
    <w:p w14:paraId="63A898D0" w14:textId="6EAA06A8" w:rsidR="00B13649" w:rsidRDefault="00B13649" w:rsidP="007B4B5F">
      <w:pPr>
        <w:spacing w:before="240" w:after="120" w:line="22" w:lineRule="atLeast"/>
        <w:rPr>
          <w:bCs/>
        </w:rPr>
      </w:pPr>
      <w:r w:rsidRPr="00BF6758">
        <w:rPr>
          <w:bCs/>
        </w:rPr>
        <w:t>There may be merit in accrediting some of this essential training</w:t>
      </w:r>
      <w:r>
        <w:rPr>
          <w:bCs/>
        </w:rPr>
        <w:t xml:space="preserve">, including through micro-credentials. </w:t>
      </w:r>
      <w:r w:rsidRPr="00BF6758">
        <w:rPr>
          <w:bCs/>
        </w:rPr>
        <w:t>Accreditation can provide employers with greater certainty around training consistency and quality, while providing students with formal recognition of their skills. However, the low-cost</w:t>
      </w:r>
      <w:r>
        <w:rPr>
          <w:bCs/>
        </w:rPr>
        <w:t>, simplicity</w:t>
      </w:r>
      <w:r w:rsidRPr="00BF6758">
        <w:rPr>
          <w:bCs/>
        </w:rPr>
        <w:t xml:space="preserve"> and flexibility of non-accredited pathways may outweigh these </w:t>
      </w:r>
      <w:r w:rsidR="007B4B5F" w:rsidRPr="00BF6758">
        <w:rPr>
          <w:bCs/>
        </w:rPr>
        <w:t>benefits,</w:t>
      </w:r>
      <w:r w:rsidRPr="00BF6758">
        <w:rPr>
          <w:bCs/>
        </w:rPr>
        <w:t xml:space="preserve"> and consider</w:t>
      </w:r>
      <w:r w:rsidR="00A2385F">
        <w:rPr>
          <w:bCs/>
        </w:rPr>
        <w:t>ation is required</w:t>
      </w:r>
      <w:r w:rsidRPr="00BF6758">
        <w:rPr>
          <w:bCs/>
        </w:rPr>
        <w:t xml:space="preserve"> on a case-by-case basis.</w:t>
      </w:r>
      <w:r>
        <w:rPr>
          <w:rStyle w:val="EndnoteReference"/>
          <w:bCs/>
        </w:rPr>
        <w:endnoteReference w:id="178"/>
      </w:r>
      <w:r w:rsidRPr="00BF6758">
        <w:rPr>
          <w:bCs/>
        </w:rPr>
        <w:t xml:space="preserve"> </w:t>
      </w:r>
    </w:p>
    <w:p w14:paraId="55FB5B99" w14:textId="6E93B80C" w:rsidR="00B13649" w:rsidRDefault="00B13649" w:rsidP="007B4B5F">
      <w:pPr>
        <w:spacing w:before="120" w:after="120" w:line="22" w:lineRule="atLeast"/>
        <w:rPr>
          <w:bCs/>
        </w:rPr>
      </w:pPr>
      <w:r w:rsidRPr="00BF6758">
        <w:rPr>
          <w:bCs/>
        </w:rPr>
        <w:t>The proposed National Skills Passport may also be a valuable opportunity to recognise non-accredited training and extension within the food supply chain workforce</w:t>
      </w:r>
      <w:r w:rsidR="00806355">
        <w:rPr>
          <w:bCs/>
        </w:rPr>
        <w:t xml:space="preserve"> more effectively</w:t>
      </w:r>
      <w:r w:rsidRPr="00BF6758">
        <w:rPr>
          <w:bCs/>
        </w:rPr>
        <w:t>.</w:t>
      </w:r>
      <w:r>
        <w:rPr>
          <w:bCs/>
        </w:rPr>
        <w:t xml:space="preserve"> Recognition of Prior Learning is another way that workers’ skills can be formalised, including those gained through non-accredited training, as noted by the Australian Beverages Council:</w:t>
      </w:r>
    </w:p>
    <w:p w14:paraId="26F5D5F9" w14:textId="2520FCA8" w:rsidR="007B4B5F" w:rsidRDefault="00B13649" w:rsidP="007B4B5F">
      <w:pPr>
        <w:pStyle w:val="Quote"/>
        <w:spacing w:before="120" w:line="22" w:lineRule="atLeast"/>
        <w:ind w:left="680" w:right="680"/>
        <w:rPr>
          <w:bCs/>
          <w:color w:val="000000" w:themeColor="text1"/>
        </w:rPr>
      </w:pPr>
      <w:r w:rsidRPr="00B6579B">
        <w:t>Within the non-alcoholic beverages industry, a significant amount of training is done onsite and within the business. The ABCL recommends that the government develop mechanisms to support and recognise the qualifications achieved through on-site training</w:t>
      </w:r>
      <w:r w:rsidRPr="00B6579B">
        <w:rPr>
          <w:bCs/>
          <w:color w:val="000000" w:themeColor="text1"/>
        </w:rPr>
        <w:t>.</w:t>
      </w:r>
      <w:r>
        <w:rPr>
          <w:rStyle w:val="EndnoteReference"/>
          <w:bCs/>
          <w:color w:val="000000" w:themeColor="text1"/>
        </w:rPr>
        <w:endnoteReference w:id="179"/>
      </w:r>
    </w:p>
    <w:p w14:paraId="7D8970ED" w14:textId="77777777" w:rsidR="007B4B5F" w:rsidRDefault="007B4B5F">
      <w:pPr>
        <w:spacing w:after="160" w:line="259" w:lineRule="auto"/>
        <w:rPr>
          <w:bCs/>
          <w:i/>
          <w:iCs/>
        </w:rPr>
      </w:pPr>
      <w:r>
        <w:rPr>
          <w:bCs/>
        </w:rPr>
        <w:br w:type="page"/>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rsidRPr="00AD6832" w14:paraId="5408C4CE" w14:textId="77777777" w:rsidTr="00F17531">
        <w:tc>
          <w:tcPr>
            <w:tcW w:w="9016" w:type="dxa"/>
            <w:shd w:val="clear" w:color="auto" w:fill="F5F8DD" w:themeFill="background2" w:themeFillTint="33"/>
            <w:tcMar>
              <w:top w:w="28" w:type="dxa"/>
              <w:bottom w:w="28" w:type="dxa"/>
            </w:tcMar>
          </w:tcPr>
          <w:p w14:paraId="401E7FAF" w14:textId="2E3B247B" w:rsidR="00B13649" w:rsidRPr="006B3644" w:rsidRDefault="00B13649">
            <w:pPr>
              <w:pStyle w:val="BoxHeading"/>
            </w:pPr>
            <w:r>
              <w:lastRenderedPageBreak/>
              <w:t xml:space="preserve">Box </w:t>
            </w:r>
            <w:r w:rsidR="00FD459E">
              <w:t>7</w:t>
            </w:r>
            <w:r>
              <w:t>.</w:t>
            </w:r>
            <w:r w:rsidR="00404398">
              <w:fldChar w:fldCharType="begin"/>
            </w:r>
            <w:r w:rsidR="00404398">
              <w:instrText xml:space="preserve"> SEQ Box \* ARABIC \r 1 </w:instrText>
            </w:r>
            <w:r w:rsidR="00404398">
              <w:fldChar w:fldCharType="separate"/>
            </w:r>
            <w:r w:rsidR="004047A9">
              <w:rPr>
                <w:noProof/>
              </w:rPr>
              <w:t>1</w:t>
            </w:r>
            <w:r w:rsidR="00404398">
              <w:rPr>
                <w:noProof/>
              </w:rPr>
              <w:fldChar w:fldCharType="end"/>
            </w:r>
            <w:r>
              <w:t xml:space="preserve">: </w:t>
            </w:r>
            <w:r w:rsidRPr="00131C98">
              <w:t>Worker Safety Induction Pilot – Meat Industry</w:t>
            </w:r>
          </w:p>
          <w:p w14:paraId="6D152853" w14:textId="21C02B94" w:rsidR="00B13649" w:rsidRPr="00AD6832" w:rsidRDefault="00B13649">
            <w:r w:rsidRPr="00AD6832">
              <w:t xml:space="preserve">Safety regulations in the workplace are </w:t>
            </w:r>
            <w:r w:rsidR="00A8485D">
              <w:t>important</w:t>
            </w:r>
            <w:r w:rsidRPr="00AD6832">
              <w:t xml:space="preserve"> to ensuring worker safety and a safe work environment for all.</w:t>
            </w:r>
            <w:r w:rsidRPr="00AD6832">
              <w:rPr>
                <w:rStyle w:val="EndnoteReference"/>
              </w:rPr>
              <w:endnoteReference w:id="180"/>
            </w:r>
            <w:r w:rsidRPr="00AD6832">
              <w:t xml:space="preserve"> It is therefore important that appropriate measures are taken to ensure that all workers understand and </w:t>
            </w:r>
            <w:r w:rsidR="009363D5">
              <w:t>uphold</w:t>
            </w:r>
            <w:r w:rsidRPr="00AD6832">
              <w:t xml:space="preserve"> these regulations.</w:t>
            </w:r>
          </w:p>
          <w:p w14:paraId="5FB8EA7E" w14:textId="77777777" w:rsidR="00B13649" w:rsidRPr="00AD6832" w:rsidRDefault="00B13649">
            <w:pPr>
              <w:keepNext/>
              <w:spacing w:after="0" w:line="259" w:lineRule="auto"/>
              <w:rPr>
                <w:b/>
                <w:sz w:val="20"/>
              </w:rPr>
            </w:pPr>
            <w:r w:rsidRPr="00AD6832">
              <w:t xml:space="preserve">Skills Insight are currently in the process of researching and developing an effective safety training induction </w:t>
            </w:r>
            <w:r>
              <w:t xml:space="preserve">pilot </w:t>
            </w:r>
            <w:r w:rsidRPr="00AD6832">
              <w:t>program for workers entering the meat industry.</w:t>
            </w:r>
            <w:r w:rsidRPr="00AD6832">
              <w:rPr>
                <w:rStyle w:val="EndnoteReference"/>
              </w:rPr>
              <w:endnoteReference w:id="181"/>
            </w:r>
            <w:r w:rsidRPr="00AD6832">
              <w:t xml:space="preserve"> The project aims to explore ways to design a program to ensure all workers have consistent safety training nationwide.</w:t>
            </w:r>
            <w:r w:rsidRPr="00AD6832">
              <w:rPr>
                <w:rStyle w:val="EndnoteReference"/>
              </w:rPr>
              <w:endnoteReference w:id="182"/>
            </w:r>
            <w:r w:rsidRPr="00AD6832">
              <w:t xml:space="preserve"> Skills Insight aim to publish a report on their findings, which will most likely include a discussion on how similar safety induction programs could be established for other sectors.</w:t>
            </w:r>
            <w:r w:rsidRPr="00AD6832">
              <w:rPr>
                <w:rStyle w:val="EndnoteReference"/>
              </w:rPr>
              <w:endnoteReference w:id="183"/>
            </w:r>
          </w:p>
        </w:tc>
      </w:tr>
    </w:tbl>
    <w:p w14:paraId="6F72F54A" w14:textId="77777777" w:rsidR="00B13649" w:rsidRPr="00AD6832" w:rsidRDefault="00B13649" w:rsidP="005F65AC">
      <w:pPr>
        <w:pStyle w:val="Heading4"/>
        <w:spacing w:before="240" w:after="120" w:line="22" w:lineRule="atLeast"/>
      </w:pPr>
      <w:r w:rsidRPr="00AD6832">
        <w:t>Extension</w:t>
      </w:r>
    </w:p>
    <w:p w14:paraId="28390BA6" w14:textId="4F73D15B" w:rsidR="00B13649" w:rsidRPr="00AD6832" w:rsidRDefault="00B13649" w:rsidP="005F65AC">
      <w:pPr>
        <w:spacing w:after="120" w:line="22" w:lineRule="atLeast"/>
      </w:pPr>
      <w:r w:rsidRPr="00AD6832">
        <w:t>Extension activities are an important bridge between research and development outputs and end-user practice change. Extension encompasses a broad range of methods and approaches which generally have as a key goal to improve productivity and/or sustainability (</w:t>
      </w:r>
      <w:r w:rsidRPr="00AD6832">
        <w:fldChar w:fldCharType="begin" w:fldLock="1"/>
      </w:r>
      <w:r w:rsidRPr="00AD6832">
        <w:instrText xml:space="preserve"> REF _Ref178592108 \h  \* MERGEFORMAT </w:instrText>
      </w:r>
      <w:r w:rsidRPr="00AD6832">
        <w:fldChar w:fldCharType="separate"/>
      </w:r>
      <w:r w:rsidRPr="00AD6832">
        <w:t xml:space="preserve">Table </w:t>
      </w:r>
      <w:r w:rsidR="00FD459E">
        <w:t>7</w:t>
      </w:r>
      <w:r w:rsidRPr="00AD6832">
        <w:t>.</w:t>
      </w:r>
      <w:r>
        <w:t>5</w:t>
      </w:r>
      <w:r w:rsidRPr="00AD6832">
        <w:fldChar w:fldCharType="end"/>
      </w:r>
      <w:r w:rsidRPr="00AD6832">
        <w:t>).</w:t>
      </w:r>
    </w:p>
    <w:p w14:paraId="2F80AB35" w14:textId="77777777" w:rsidR="00B13649" w:rsidRPr="00AD6832" w:rsidRDefault="00B13649" w:rsidP="005F65AC">
      <w:pPr>
        <w:spacing w:line="22" w:lineRule="atLeast"/>
      </w:pPr>
      <w:r w:rsidRPr="00AD6832">
        <w:t>While historically the domain of state and territory governments, provision of agricultural extension in Australia is increasingly varied, comprising governments, research and development corporations (RDCs), independent fee-for-service advisers, input suppliers, and farmer groups.</w:t>
      </w:r>
      <w:r w:rsidRPr="00AD6832">
        <w:rPr>
          <w:rStyle w:val="EndnoteReference"/>
        </w:rPr>
        <w:endnoteReference w:id="184"/>
      </w:r>
      <w:r w:rsidRPr="00AD6832">
        <w:t xml:space="preserve"> JSA heard from stakeholders that what extension looks like can vary by commodity and by location, as state and territory governments, RDCs and local farmer groups pursue different approaches.</w:t>
      </w:r>
      <w:r>
        <w:t xml:space="preserve"> In some instances, governments will subsidise extension training in areas of public good, like carbon farming and water management.</w:t>
      </w:r>
    </w:p>
    <w:p w14:paraId="7634EA2A" w14:textId="36F09184" w:rsidR="00B13649" w:rsidRPr="00AD6832" w:rsidRDefault="00B13649" w:rsidP="005F65AC">
      <w:pPr>
        <w:pStyle w:val="ChartandTablelabel"/>
        <w:spacing w:before="240" w:after="120" w:line="22" w:lineRule="atLeast"/>
        <w:rPr>
          <w:lang w:val="en-AU"/>
        </w:rPr>
      </w:pPr>
      <w:bookmarkStart w:id="258" w:name="_Ref178592108"/>
      <w:bookmarkStart w:id="259" w:name="_Ref164069479"/>
      <w:r w:rsidRPr="00AD6832">
        <w:rPr>
          <w:lang w:val="en-AU"/>
        </w:rPr>
        <w:t xml:space="preserve">Table </w:t>
      </w:r>
      <w:r w:rsidR="00FD459E">
        <w:rPr>
          <w:lang w:val="en-AU"/>
        </w:rPr>
        <w:t>7</w:t>
      </w:r>
      <w:r w:rsidRPr="00AD6832">
        <w:rPr>
          <w:lang w:val="en-AU"/>
        </w:rPr>
        <w:t>.</w:t>
      </w:r>
      <w:r w:rsidRPr="00AD6832">
        <w:rPr>
          <w:lang w:val="en-AU"/>
        </w:rPr>
        <w:fldChar w:fldCharType="begin" w:fldLock="1"/>
      </w:r>
      <w:r w:rsidRPr="00AD6832">
        <w:rPr>
          <w:lang w:val="en-AU"/>
        </w:rPr>
        <w:instrText xml:space="preserve"> SEQ Table \* ARABIC </w:instrText>
      </w:r>
      <w:r w:rsidRPr="00AD6832">
        <w:rPr>
          <w:lang w:val="en-AU"/>
        </w:rPr>
        <w:fldChar w:fldCharType="separate"/>
      </w:r>
      <w:r>
        <w:rPr>
          <w:noProof/>
          <w:lang w:val="en-AU"/>
        </w:rPr>
        <w:t>5</w:t>
      </w:r>
      <w:r w:rsidRPr="00AD6832">
        <w:rPr>
          <w:lang w:val="en-AU"/>
        </w:rPr>
        <w:fldChar w:fldCharType="end"/>
      </w:r>
      <w:bookmarkEnd w:id="258"/>
      <w:r w:rsidRPr="00AD6832">
        <w:rPr>
          <w:lang w:val="en-AU"/>
        </w:rPr>
        <w:t xml:space="preserve">: Typology of methods of agricultural extension </w:t>
      </w:r>
      <w:r>
        <w:rPr>
          <w:lang w:val="en-AU"/>
        </w:rPr>
        <w:t>methods</w:t>
      </w:r>
    </w:p>
    <w:tbl>
      <w:tblPr>
        <w:tblW w:w="9067" w:type="dxa"/>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5811"/>
      </w:tblGrid>
      <w:tr w:rsidR="00B13649" w:rsidRPr="00AD6832" w14:paraId="112FBE25" w14:textId="77777777">
        <w:trPr>
          <w:trHeight w:val="242"/>
        </w:trPr>
        <w:tc>
          <w:tcPr>
            <w:tcW w:w="3256" w:type="dxa"/>
            <w:tcBorders>
              <w:right w:val="nil"/>
            </w:tcBorders>
            <w:shd w:val="clear" w:color="auto" w:fill="005D5D"/>
            <w:vAlign w:val="center"/>
          </w:tcPr>
          <w:p w14:paraId="67084C42" w14:textId="77777777" w:rsidR="00B13649" w:rsidRPr="00AD6832" w:rsidRDefault="00B13649">
            <w:pPr>
              <w:spacing w:before="40" w:after="40"/>
              <w:rPr>
                <w:b/>
                <w:color w:val="FFFFFF" w:themeColor="background1"/>
                <w:sz w:val="20"/>
                <w:szCs w:val="20"/>
              </w:rPr>
            </w:pPr>
            <w:r w:rsidRPr="00AD6832">
              <w:rPr>
                <w:b/>
                <w:color w:val="FFFFFF" w:themeColor="background1"/>
                <w:sz w:val="20"/>
                <w:szCs w:val="20"/>
              </w:rPr>
              <w:t>Extension method</w:t>
            </w:r>
          </w:p>
        </w:tc>
        <w:tc>
          <w:tcPr>
            <w:tcW w:w="5811" w:type="dxa"/>
            <w:tcBorders>
              <w:top w:val="nil"/>
              <w:left w:val="nil"/>
              <w:bottom w:val="single" w:sz="4" w:space="0" w:color="BFBFBF" w:themeColor="background1" w:themeShade="BF"/>
            </w:tcBorders>
            <w:shd w:val="clear" w:color="auto" w:fill="005D5D"/>
            <w:vAlign w:val="center"/>
          </w:tcPr>
          <w:p w14:paraId="44627BAF" w14:textId="77777777" w:rsidR="00B13649" w:rsidRPr="00AD6832" w:rsidRDefault="00B13649">
            <w:pPr>
              <w:spacing w:before="40" w:after="40"/>
              <w:rPr>
                <w:b/>
                <w:color w:val="FFFFFF" w:themeColor="background1"/>
                <w:sz w:val="20"/>
                <w:szCs w:val="20"/>
              </w:rPr>
            </w:pPr>
            <w:r w:rsidRPr="00AD6832">
              <w:rPr>
                <w:b/>
                <w:color w:val="FFFFFF" w:themeColor="background1"/>
                <w:sz w:val="20"/>
                <w:szCs w:val="20"/>
              </w:rPr>
              <w:t>Primary purpose</w:t>
            </w:r>
          </w:p>
        </w:tc>
      </w:tr>
      <w:tr w:rsidR="00B13649" w:rsidRPr="00AD6832" w14:paraId="755EFC1C" w14:textId="77777777">
        <w:trPr>
          <w:trHeight w:val="242"/>
        </w:trPr>
        <w:tc>
          <w:tcPr>
            <w:tcW w:w="3256" w:type="dxa"/>
            <w:tcBorders>
              <w:right w:val="nil"/>
            </w:tcBorders>
          </w:tcPr>
          <w:p w14:paraId="6F9E558C" w14:textId="77777777" w:rsidR="00B13649" w:rsidRPr="007D1545" w:rsidRDefault="00B13649">
            <w:pPr>
              <w:rPr>
                <w:b/>
                <w:bCs/>
                <w:sz w:val="20"/>
                <w:szCs w:val="20"/>
              </w:rPr>
            </w:pPr>
            <w:r w:rsidRPr="007D1545">
              <w:rPr>
                <w:b/>
                <w:bCs/>
                <w:sz w:val="20"/>
                <w:szCs w:val="20"/>
              </w:rPr>
              <w:t>Facilitated groups/farmer-led groups/small-group learning</w:t>
            </w:r>
          </w:p>
        </w:tc>
        <w:tc>
          <w:tcPr>
            <w:tcW w:w="5811" w:type="dxa"/>
            <w:tcBorders>
              <w:top w:val="single" w:sz="4" w:space="0" w:color="BFBFBF" w:themeColor="background1" w:themeShade="BF"/>
              <w:left w:val="nil"/>
              <w:bottom w:val="single" w:sz="4" w:space="0" w:color="BFBFBF" w:themeColor="background1" w:themeShade="BF"/>
            </w:tcBorders>
          </w:tcPr>
          <w:p w14:paraId="2844E056" w14:textId="77777777" w:rsidR="00B13649" w:rsidRPr="007D1545" w:rsidRDefault="00B13649">
            <w:pPr>
              <w:rPr>
                <w:b/>
                <w:sz w:val="20"/>
                <w:szCs w:val="20"/>
              </w:rPr>
            </w:pPr>
            <w:r w:rsidRPr="007D1545">
              <w:rPr>
                <w:sz w:val="20"/>
                <w:szCs w:val="20"/>
              </w:rPr>
              <w:t>Provides a platform for social learning and can include focus farms, demonstrations</w:t>
            </w:r>
          </w:p>
        </w:tc>
      </w:tr>
      <w:tr w:rsidR="00B13649" w:rsidRPr="00AD6832" w14:paraId="38EC1B89" w14:textId="77777777">
        <w:trPr>
          <w:trHeight w:val="242"/>
        </w:trPr>
        <w:tc>
          <w:tcPr>
            <w:tcW w:w="3256" w:type="dxa"/>
            <w:tcBorders>
              <w:right w:val="nil"/>
            </w:tcBorders>
          </w:tcPr>
          <w:p w14:paraId="57FAB934" w14:textId="77777777" w:rsidR="00B13649" w:rsidRPr="007D1545" w:rsidRDefault="00B13649">
            <w:pPr>
              <w:rPr>
                <w:b/>
                <w:bCs/>
                <w:sz w:val="20"/>
                <w:szCs w:val="20"/>
              </w:rPr>
            </w:pPr>
            <w:r w:rsidRPr="007D1545">
              <w:rPr>
                <w:b/>
                <w:bCs/>
                <w:sz w:val="20"/>
                <w:szCs w:val="20"/>
              </w:rPr>
              <w:t>Technology development (multi-actor approach)</w:t>
            </w:r>
          </w:p>
        </w:tc>
        <w:tc>
          <w:tcPr>
            <w:tcW w:w="5811" w:type="dxa"/>
            <w:tcBorders>
              <w:top w:val="single" w:sz="4" w:space="0" w:color="BFBFBF" w:themeColor="background1" w:themeShade="BF"/>
              <w:left w:val="nil"/>
              <w:bottom w:val="single" w:sz="4" w:space="0" w:color="BFBFBF" w:themeColor="background1" w:themeShade="BF"/>
            </w:tcBorders>
          </w:tcPr>
          <w:p w14:paraId="489FE39F" w14:textId="77777777" w:rsidR="00B13649" w:rsidRPr="007D1545" w:rsidRDefault="00B13649">
            <w:pPr>
              <w:rPr>
                <w:b/>
                <w:sz w:val="20"/>
                <w:szCs w:val="20"/>
              </w:rPr>
            </w:pPr>
            <w:r w:rsidRPr="007D1545">
              <w:rPr>
                <w:sz w:val="20"/>
                <w:szCs w:val="20"/>
              </w:rPr>
              <w:t>Collaborative approaches with farmers to address specific topics and problems such as application of a new technology or tools</w:t>
            </w:r>
          </w:p>
        </w:tc>
      </w:tr>
      <w:tr w:rsidR="00B13649" w:rsidRPr="00AD6832" w14:paraId="433E5A13" w14:textId="77777777">
        <w:trPr>
          <w:trHeight w:val="242"/>
        </w:trPr>
        <w:tc>
          <w:tcPr>
            <w:tcW w:w="3256" w:type="dxa"/>
            <w:tcBorders>
              <w:right w:val="nil"/>
            </w:tcBorders>
          </w:tcPr>
          <w:p w14:paraId="54E92944" w14:textId="77777777" w:rsidR="00B13649" w:rsidRPr="007D1545" w:rsidRDefault="00B13649">
            <w:pPr>
              <w:rPr>
                <w:b/>
                <w:bCs/>
                <w:sz w:val="20"/>
                <w:szCs w:val="20"/>
              </w:rPr>
            </w:pPr>
            <w:r w:rsidRPr="007D1545">
              <w:rPr>
                <w:b/>
                <w:bCs/>
                <w:sz w:val="20"/>
                <w:szCs w:val="20"/>
              </w:rPr>
              <w:t>Training</w:t>
            </w:r>
          </w:p>
        </w:tc>
        <w:tc>
          <w:tcPr>
            <w:tcW w:w="5811" w:type="dxa"/>
            <w:tcBorders>
              <w:top w:val="single" w:sz="4" w:space="0" w:color="BFBFBF" w:themeColor="background1" w:themeShade="BF"/>
              <w:left w:val="nil"/>
              <w:bottom w:val="single" w:sz="4" w:space="0" w:color="BFBFBF" w:themeColor="background1" w:themeShade="BF"/>
            </w:tcBorders>
          </w:tcPr>
          <w:p w14:paraId="0FE0EF05" w14:textId="77777777" w:rsidR="00B13649" w:rsidRPr="007D1545" w:rsidRDefault="00B13649">
            <w:pPr>
              <w:rPr>
                <w:b/>
                <w:sz w:val="20"/>
                <w:szCs w:val="20"/>
              </w:rPr>
            </w:pPr>
            <w:r w:rsidRPr="007D1545">
              <w:rPr>
                <w:sz w:val="20"/>
                <w:szCs w:val="20"/>
              </w:rPr>
              <w:t>Enables the development of knowledge, skills and techniques as a foundation for change</w:t>
            </w:r>
          </w:p>
        </w:tc>
      </w:tr>
      <w:tr w:rsidR="00B13649" w:rsidRPr="00AD6832" w14:paraId="27D2E899" w14:textId="77777777">
        <w:trPr>
          <w:trHeight w:val="242"/>
        </w:trPr>
        <w:tc>
          <w:tcPr>
            <w:tcW w:w="3256" w:type="dxa"/>
            <w:tcBorders>
              <w:right w:val="nil"/>
            </w:tcBorders>
          </w:tcPr>
          <w:p w14:paraId="4A125AC7" w14:textId="77777777" w:rsidR="00B13649" w:rsidRPr="007D1545" w:rsidRDefault="00B13649">
            <w:pPr>
              <w:rPr>
                <w:b/>
                <w:bCs/>
                <w:sz w:val="20"/>
                <w:szCs w:val="20"/>
              </w:rPr>
            </w:pPr>
            <w:r w:rsidRPr="007D1545">
              <w:rPr>
                <w:b/>
                <w:bCs/>
                <w:sz w:val="20"/>
                <w:szCs w:val="20"/>
              </w:rPr>
              <w:t>Information provision</w:t>
            </w:r>
          </w:p>
        </w:tc>
        <w:tc>
          <w:tcPr>
            <w:tcW w:w="5811" w:type="dxa"/>
            <w:tcBorders>
              <w:top w:val="single" w:sz="4" w:space="0" w:color="BFBFBF" w:themeColor="background1" w:themeShade="BF"/>
              <w:left w:val="nil"/>
              <w:bottom w:val="single" w:sz="4" w:space="0" w:color="BFBFBF" w:themeColor="background1" w:themeShade="BF"/>
            </w:tcBorders>
          </w:tcPr>
          <w:p w14:paraId="3D314FE5" w14:textId="77777777" w:rsidR="00B13649" w:rsidRPr="007D1545" w:rsidRDefault="00B13649">
            <w:pPr>
              <w:rPr>
                <w:b/>
                <w:sz w:val="20"/>
                <w:szCs w:val="20"/>
              </w:rPr>
            </w:pPr>
            <w:r w:rsidRPr="007D1545">
              <w:rPr>
                <w:sz w:val="20"/>
                <w:szCs w:val="20"/>
              </w:rPr>
              <w:t>Facilitates access to relevant information</w:t>
            </w:r>
          </w:p>
        </w:tc>
      </w:tr>
      <w:tr w:rsidR="00B13649" w:rsidRPr="00AD6832" w14:paraId="0C61FE5A" w14:textId="77777777">
        <w:trPr>
          <w:trHeight w:val="242"/>
        </w:trPr>
        <w:tc>
          <w:tcPr>
            <w:tcW w:w="3256" w:type="dxa"/>
            <w:tcBorders>
              <w:right w:val="nil"/>
            </w:tcBorders>
          </w:tcPr>
          <w:p w14:paraId="6131F857" w14:textId="77777777" w:rsidR="00B13649" w:rsidRPr="007D1545" w:rsidRDefault="00B13649">
            <w:pPr>
              <w:rPr>
                <w:b/>
                <w:bCs/>
                <w:sz w:val="20"/>
                <w:szCs w:val="20"/>
              </w:rPr>
            </w:pPr>
            <w:r w:rsidRPr="007D1545">
              <w:rPr>
                <w:b/>
                <w:bCs/>
                <w:sz w:val="20"/>
                <w:szCs w:val="20"/>
              </w:rPr>
              <w:t>Consultancy (one-to-one, mentoring, coaching)</w:t>
            </w:r>
          </w:p>
        </w:tc>
        <w:tc>
          <w:tcPr>
            <w:tcW w:w="5811" w:type="dxa"/>
            <w:tcBorders>
              <w:top w:val="single" w:sz="4" w:space="0" w:color="BFBFBF" w:themeColor="background1" w:themeShade="BF"/>
              <w:left w:val="nil"/>
              <w:bottom w:val="single" w:sz="4" w:space="0" w:color="BFBFBF" w:themeColor="background1" w:themeShade="BF"/>
            </w:tcBorders>
          </w:tcPr>
          <w:p w14:paraId="55111BBD" w14:textId="77777777" w:rsidR="00B13649" w:rsidRPr="007D1545" w:rsidRDefault="00B13649">
            <w:pPr>
              <w:rPr>
                <w:b/>
                <w:sz w:val="20"/>
                <w:szCs w:val="20"/>
              </w:rPr>
            </w:pPr>
            <w:r w:rsidRPr="007D1545">
              <w:rPr>
                <w:sz w:val="20"/>
                <w:szCs w:val="20"/>
              </w:rPr>
              <w:t>Provides individual support to make decisions about changes</w:t>
            </w:r>
          </w:p>
        </w:tc>
      </w:tr>
      <w:tr w:rsidR="00B13649" w:rsidRPr="00AD6832" w14:paraId="68670CCE" w14:textId="77777777">
        <w:trPr>
          <w:trHeight w:val="242"/>
        </w:trPr>
        <w:tc>
          <w:tcPr>
            <w:tcW w:w="3256" w:type="dxa"/>
            <w:tcBorders>
              <w:right w:val="nil"/>
            </w:tcBorders>
          </w:tcPr>
          <w:p w14:paraId="26676A42" w14:textId="77777777" w:rsidR="00B13649" w:rsidRPr="007D1545" w:rsidRDefault="00B13649">
            <w:pPr>
              <w:rPr>
                <w:b/>
                <w:bCs/>
                <w:sz w:val="20"/>
                <w:szCs w:val="20"/>
              </w:rPr>
            </w:pPr>
            <w:r w:rsidRPr="007D1545">
              <w:rPr>
                <w:b/>
                <w:bCs/>
                <w:sz w:val="20"/>
                <w:szCs w:val="20"/>
              </w:rPr>
              <w:t>E-extension</w:t>
            </w:r>
          </w:p>
        </w:tc>
        <w:tc>
          <w:tcPr>
            <w:tcW w:w="5811" w:type="dxa"/>
            <w:tcBorders>
              <w:top w:val="single" w:sz="4" w:space="0" w:color="BFBFBF" w:themeColor="background1" w:themeShade="BF"/>
              <w:left w:val="nil"/>
              <w:bottom w:val="single" w:sz="4" w:space="0" w:color="BFBFBF" w:themeColor="background1" w:themeShade="BF"/>
            </w:tcBorders>
          </w:tcPr>
          <w:p w14:paraId="68643C38" w14:textId="77777777" w:rsidR="00B13649" w:rsidRPr="007D1545" w:rsidRDefault="00B13649">
            <w:pPr>
              <w:rPr>
                <w:b/>
                <w:sz w:val="20"/>
                <w:szCs w:val="20"/>
              </w:rPr>
            </w:pPr>
            <w:r w:rsidRPr="007D1545">
              <w:rPr>
                <w:sz w:val="20"/>
                <w:szCs w:val="20"/>
              </w:rPr>
              <w:t>Uses information and communication technologies to provide information and extension support virtually/remotely</w:t>
            </w:r>
          </w:p>
        </w:tc>
      </w:tr>
      <w:tr w:rsidR="00B13649" w:rsidRPr="00AD6832" w14:paraId="6C511D9D" w14:textId="77777777">
        <w:trPr>
          <w:trHeight w:val="242"/>
        </w:trPr>
        <w:tc>
          <w:tcPr>
            <w:tcW w:w="3256" w:type="dxa"/>
            <w:tcBorders>
              <w:right w:val="nil"/>
            </w:tcBorders>
          </w:tcPr>
          <w:p w14:paraId="54631A38" w14:textId="77777777" w:rsidR="00B13649" w:rsidRPr="007D1545" w:rsidRDefault="00B13649">
            <w:pPr>
              <w:rPr>
                <w:b/>
                <w:bCs/>
                <w:sz w:val="20"/>
                <w:szCs w:val="20"/>
              </w:rPr>
            </w:pPr>
            <w:r w:rsidRPr="007D1545">
              <w:rPr>
                <w:b/>
                <w:bCs/>
                <w:sz w:val="20"/>
                <w:szCs w:val="20"/>
              </w:rPr>
              <w:t>Co-innovation</w:t>
            </w:r>
          </w:p>
        </w:tc>
        <w:tc>
          <w:tcPr>
            <w:tcW w:w="5811" w:type="dxa"/>
            <w:tcBorders>
              <w:top w:val="single" w:sz="4" w:space="0" w:color="BFBFBF" w:themeColor="background1" w:themeShade="BF"/>
              <w:left w:val="nil"/>
              <w:bottom w:val="single" w:sz="4" w:space="0" w:color="BFBFBF" w:themeColor="background1" w:themeShade="BF"/>
            </w:tcBorders>
          </w:tcPr>
          <w:p w14:paraId="78F1B8F2" w14:textId="77777777" w:rsidR="00B13649" w:rsidRPr="007D1545" w:rsidRDefault="00B13649">
            <w:pPr>
              <w:rPr>
                <w:b/>
                <w:sz w:val="20"/>
                <w:szCs w:val="20"/>
              </w:rPr>
            </w:pPr>
            <w:r w:rsidRPr="007D1545">
              <w:rPr>
                <w:sz w:val="20"/>
                <w:szCs w:val="20"/>
              </w:rPr>
              <w:t>Collaborative process that brings people together to negotiate and implement shared goals and outcomes</w:t>
            </w:r>
          </w:p>
        </w:tc>
      </w:tr>
      <w:tr w:rsidR="00B13649" w:rsidRPr="00AD6832" w14:paraId="16B3C615" w14:textId="77777777">
        <w:trPr>
          <w:trHeight w:val="96"/>
        </w:trPr>
        <w:tc>
          <w:tcPr>
            <w:tcW w:w="3256" w:type="dxa"/>
            <w:tcBorders>
              <w:bottom w:val="single" w:sz="4" w:space="0" w:color="BFBFBF" w:themeColor="background1" w:themeShade="BF"/>
              <w:right w:val="nil"/>
            </w:tcBorders>
          </w:tcPr>
          <w:p w14:paraId="7EE9FA0E" w14:textId="77777777" w:rsidR="00B13649" w:rsidRPr="007D1545" w:rsidRDefault="00B13649">
            <w:pPr>
              <w:rPr>
                <w:b/>
                <w:bCs/>
                <w:sz w:val="20"/>
                <w:szCs w:val="20"/>
              </w:rPr>
            </w:pPr>
            <w:r w:rsidRPr="007D1545">
              <w:rPr>
                <w:b/>
                <w:bCs/>
                <w:sz w:val="20"/>
                <w:szCs w:val="20"/>
              </w:rPr>
              <w:t xml:space="preserve">Best management-practice frameworks </w:t>
            </w:r>
          </w:p>
        </w:tc>
        <w:tc>
          <w:tcPr>
            <w:tcW w:w="5811" w:type="dxa"/>
            <w:tcBorders>
              <w:top w:val="single" w:sz="4" w:space="0" w:color="BFBFBF" w:themeColor="background1" w:themeShade="BF"/>
              <w:left w:val="nil"/>
              <w:bottom w:val="single" w:sz="4" w:space="0" w:color="BFBFBF" w:themeColor="background1" w:themeShade="BF"/>
            </w:tcBorders>
          </w:tcPr>
          <w:p w14:paraId="712AEC2F" w14:textId="77777777" w:rsidR="00B13649" w:rsidRPr="007D1545" w:rsidRDefault="00B13649">
            <w:pPr>
              <w:rPr>
                <w:b/>
                <w:sz w:val="20"/>
                <w:szCs w:val="20"/>
              </w:rPr>
            </w:pPr>
            <w:r w:rsidRPr="007D1545">
              <w:rPr>
                <w:sz w:val="20"/>
                <w:szCs w:val="20"/>
              </w:rPr>
              <w:t>A formalised process for self-assessing capacity and then responding to gaps or deficiencies</w:t>
            </w:r>
          </w:p>
        </w:tc>
      </w:tr>
      <w:tr w:rsidR="00B13649" w:rsidRPr="00AD6832" w14:paraId="0865FEA3" w14:textId="77777777">
        <w:trPr>
          <w:trHeight w:val="242"/>
        </w:trPr>
        <w:tc>
          <w:tcPr>
            <w:tcW w:w="3256" w:type="dxa"/>
            <w:tcBorders>
              <w:top w:val="single" w:sz="4" w:space="0" w:color="BFBFBF" w:themeColor="background1" w:themeShade="BF"/>
              <w:bottom w:val="single" w:sz="4" w:space="0" w:color="BFBFBF" w:themeColor="background1" w:themeShade="BF"/>
              <w:right w:val="nil"/>
            </w:tcBorders>
          </w:tcPr>
          <w:p w14:paraId="09C2C29D" w14:textId="77777777" w:rsidR="00B13649" w:rsidRPr="007D1545" w:rsidRDefault="00B13649">
            <w:pPr>
              <w:rPr>
                <w:b/>
                <w:bCs/>
                <w:sz w:val="20"/>
                <w:szCs w:val="20"/>
              </w:rPr>
            </w:pPr>
            <w:r w:rsidRPr="007D1545">
              <w:rPr>
                <w:b/>
                <w:bCs/>
                <w:sz w:val="20"/>
                <w:szCs w:val="20"/>
              </w:rPr>
              <w:t>Social marketing</w:t>
            </w:r>
          </w:p>
        </w:tc>
        <w:tc>
          <w:tcPr>
            <w:tcW w:w="5811" w:type="dxa"/>
            <w:tcBorders>
              <w:top w:val="single" w:sz="4" w:space="0" w:color="BFBFBF" w:themeColor="background1" w:themeShade="BF"/>
              <w:left w:val="nil"/>
              <w:bottom w:val="single" w:sz="4" w:space="0" w:color="BFBFBF" w:themeColor="background1" w:themeShade="BF"/>
            </w:tcBorders>
          </w:tcPr>
          <w:p w14:paraId="0FB0B03E" w14:textId="77777777" w:rsidR="00B13649" w:rsidRPr="007D1545" w:rsidRDefault="00B13649">
            <w:pPr>
              <w:rPr>
                <w:b/>
                <w:sz w:val="20"/>
                <w:szCs w:val="20"/>
              </w:rPr>
            </w:pPr>
            <w:r w:rsidRPr="007D1545">
              <w:rPr>
                <w:sz w:val="20"/>
                <w:szCs w:val="20"/>
              </w:rPr>
              <w:t>Aims to better understand and engage people to towards specific behaviour changes</w:t>
            </w:r>
          </w:p>
        </w:tc>
      </w:tr>
    </w:tbl>
    <w:p w14:paraId="4BE66AF6" w14:textId="0899EA0F" w:rsidR="00B13649" w:rsidRPr="00AD6832" w:rsidRDefault="00B13649" w:rsidP="00B13649">
      <w:pPr>
        <w:pStyle w:val="Source"/>
      </w:pPr>
      <w:r w:rsidRPr="00AD6832">
        <w:t>Source: Nettle</w:t>
      </w:r>
      <w:r>
        <w:t>, R.,</w:t>
      </w:r>
      <w:r w:rsidRPr="00AD6832">
        <w:t xml:space="preserve"> et al.</w:t>
      </w:r>
      <w:r>
        <w:t xml:space="preserve"> (2022)</w:t>
      </w:r>
      <w:r w:rsidRPr="00AD6832">
        <w:t xml:space="preserve"> </w:t>
      </w:r>
      <w:r w:rsidRPr="000444A7">
        <w:rPr>
          <w:i/>
        </w:rPr>
        <w:t xml:space="preserve">Selecting methods of agricultural extension to </w:t>
      </w:r>
      <w:bookmarkEnd w:id="259"/>
      <w:r w:rsidRPr="000444A7">
        <w:rPr>
          <w:i/>
        </w:rPr>
        <w:t>support diverse adoption pathways: a review and case studies</w:t>
      </w:r>
      <w:r>
        <w:t>, Animal Production Science, vol 64, pp. 1-25.</w:t>
      </w:r>
    </w:p>
    <w:p w14:paraId="61A23E99" w14:textId="77777777" w:rsidR="00B13649" w:rsidRPr="00AD6832" w:rsidRDefault="00B13649" w:rsidP="005F65AC">
      <w:pPr>
        <w:pStyle w:val="Heading3"/>
        <w:spacing w:line="22" w:lineRule="atLeast"/>
      </w:pPr>
      <w:r w:rsidRPr="00AD6832">
        <w:lastRenderedPageBreak/>
        <w:t>Vocational Education and Training</w:t>
      </w:r>
    </w:p>
    <w:p w14:paraId="28486E9E" w14:textId="7293E6E2" w:rsidR="00B13649" w:rsidRDefault="00B13649" w:rsidP="005F65AC">
      <w:pPr>
        <w:spacing w:before="120" w:line="22" w:lineRule="atLeast"/>
      </w:pPr>
      <w:r>
        <w:t xml:space="preserve">The </w:t>
      </w:r>
      <w:r w:rsidRPr="00AD6832">
        <w:t>VET</w:t>
      </w:r>
      <w:r>
        <w:t xml:space="preserve"> system serves multiple purposes that are relevant to the food supply chain including providing training:</w:t>
      </w:r>
    </w:p>
    <w:p w14:paraId="7DC8609D" w14:textId="77777777" w:rsidR="00B13649" w:rsidRDefault="00B13649" w:rsidP="005F65AC">
      <w:pPr>
        <w:pStyle w:val="ListBullet"/>
        <w:spacing w:line="22" w:lineRule="atLeast"/>
        <w:ind w:left="453"/>
      </w:pPr>
      <w:r>
        <w:t>to meet specific legislative, licensing or regulatory requirements for certain job roles or tasks</w:t>
      </w:r>
    </w:p>
    <w:p w14:paraId="0B2F503D" w14:textId="77777777" w:rsidR="00B13649" w:rsidRPr="00944729" w:rsidRDefault="00B13649" w:rsidP="005F65AC">
      <w:pPr>
        <w:pStyle w:val="ListBullet"/>
        <w:spacing w:line="22" w:lineRule="atLeast"/>
        <w:ind w:left="453"/>
      </w:pPr>
      <w:r>
        <w:t>to develop practical industry-relevant skills and capabilities in areas where vocational training is beneficial but not a requirement, and</w:t>
      </w:r>
    </w:p>
    <w:p w14:paraId="3125E889" w14:textId="77777777" w:rsidR="00B13649" w:rsidRPr="000F2272" w:rsidRDefault="00B13649" w:rsidP="005F65AC">
      <w:pPr>
        <w:pStyle w:val="ListBullet"/>
        <w:spacing w:line="22" w:lineRule="atLeast"/>
        <w:ind w:left="453"/>
      </w:pPr>
      <w:r>
        <w:t>to develop basic functional knowledge and skills to undertake work and further learning.</w:t>
      </w:r>
    </w:p>
    <w:p w14:paraId="1656A856" w14:textId="2064C45B" w:rsidR="00B13649" w:rsidRPr="00AD6832" w:rsidRDefault="00B13649" w:rsidP="005F65AC">
      <w:pPr>
        <w:spacing w:before="120" w:line="22" w:lineRule="atLeast"/>
      </w:pPr>
      <w:r w:rsidRPr="00AD6832">
        <w:t xml:space="preserve">The VET system delivers nationally recognised training for critical food supply chain roles. In 2023 there were around 18,000 </w:t>
      </w:r>
      <w:r>
        <w:t xml:space="preserve">program </w:t>
      </w:r>
      <w:r w:rsidRPr="00AD6832">
        <w:t>completions in key disciplines, with the most common</w:t>
      </w:r>
      <w:r>
        <w:t xml:space="preserve"> qualifications</w:t>
      </w:r>
      <w:r w:rsidRPr="00AD6832">
        <w:t xml:space="preserve"> being in </w:t>
      </w:r>
      <w:r>
        <w:t>A</w:t>
      </w:r>
      <w:r w:rsidRPr="00AD6832">
        <w:t xml:space="preserve">griculture, </w:t>
      </w:r>
      <w:r>
        <w:t>M</w:t>
      </w:r>
      <w:r w:rsidRPr="00AD6832">
        <w:t xml:space="preserve">eat </w:t>
      </w:r>
      <w:r>
        <w:t>P</w:t>
      </w:r>
      <w:r w:rsidRPr="00AD6832">
        <w:t xml:space="preserve">rocessing and </w:t>
      </w:r>
      <w:r>
        <w:t>S</w:t>
      </w:r>
      <w:r w:rsidRPr="00AD6832">
        <w:t xml:space="preserve">upply </w:t>
      </w:r>
      <w:r>
        <w:t>C</w:t>
      </w:r>
      <w:r w:rsidRPr="00AD6832">
        <w:t xml:space="preserve">hain </w:t>
      </w:r>
      <w:r>
        <w:t>O</w:t>
      </w:r>
      <w:r w:rsidRPr="00AD6832">
        <w:t>perations</w:t>
      </w:r>
      <w:r>
        <w:t xml:space="preserve"> (</w:t>
      </w:r>
      <w:r>
        <w:fldChar w:fldCharType="begin" w:fldLock="1"/>
      </w:r>
      <w:r>
        <w:instrText xml:space="preserve"> REF _Ref180749068 \h </w:instrText>
      </w:r>
      <w:r>
        <w:fldChar w:fldCharType="separate"/>
      </w:r>
      <w:r w:rsidRPr="00AD6832">
        <w:t xml:space="preserve">Figure </w:t>
      </w:r>
      <w:r w:rsidR="003672CE">
        <w:t>7</w:t>
      </w:r>
      <w:r w:rsidRPr="00AD6832">
        <w:t>.</w:t>
      </w:r>
      <w:r>
        <w:rPr>
          <w:noProof/>
        </w:rPr>
        <w:t>4</w:t>
      </w:r>
      <w:r>
        <w:fldChar w:fldCharType="end"/>
      </w:r>
      <w:r>
        <w:t>)</w:t>
      </w:r>
      <w:r w:rsidRPr="00AD6832">
        <w:t xml:space="preserve">. </w:t>
      </w:r>
    </w:p>
    <w:p w14:paraId="1584B98C" w14:textId="14710597" w:rsidR="00B13649" w:rsidRPr="00AD6832" w:rsidRDefault="00B13649" w:rsidP="005F65AC">
      <w:pPr>
        <w:pStyle w:val="ChartandTablelabel"/>
        <w:spacing w:before="240" w:line="22" w:lineRule="atLeast"/>
        <w:rPr>
          <w:lang w:val="en-AU"/>
        </w:rPr>
      </w:pPr>
      <w:bookmarkStart w:id="260" w:name="_Ref176787589"/>
      <w:bookmarkStart w:id="261" w:name="_Ref180749068"/>
      <w:r w:rsidRPr="00AD6832">
        <w:rPr>
          <w:lang w:val="en-AU"/>
        </w:rPr>
        <w:t xml:space="preserve">Figure </w:t>
      </w:r>
      <w:bookmarkEnd w:id="260"/>
      <w:r w:rsidR="003672CE">
        <w:rPr>
          <w:lang w:val="en-AU"/>
        </w:rPr>
        <w:t>7</w:t>
      </w:r>
      <w:r w:rsidRPr="00AD6832">
        <w:rPr>
          <w:lang w:val="en-AU"/>
        </w:rPr>
        <w:t>.</w:t>
      </w:r>
      <w:r w:rsidR="00CA6591">
        <w:rPr>
          <w:lang w:val="en-AU"/>
        </w:rPr>
        <w:fldChar w:fldCharType="begin"/>
      </w:r>
      <w:r w:rsidR="00CA6591">
        <w:rPr>
          <w:lang w:val="en-AU"/>
        </w:rPr>
        <w:instrText xml:space="preserve"> SEQ Figure \* ARABIC </w:instrText>
      </w:r>
      <w:r w:rsidR="00CA6591">
        <w:rPr>
          <w:lang w:val="en-AU"/>
        </w:rPr>
        <w:fldChar w:fldCharType="separate"/>
      </w:r>
      <w:r w:rsidR="004047A9">
        <w:rPr>
          <w:noProof/>
          <w:lang w:val="en-AU"/>
        </w:rPr>
        <w:t>4</w:t>
      </w:r>
      <w:r w:rsidR="00CA6591">
        <w:rPr>
          <w:lang w:val="en-AU"/>
        </w:rPr>
        <w:fldChar w:fldCharType="end"/>
      </w:r>
      <w:bookmarkEnd w:id="261"/>
      <w:r w:rsidRPr="00AD6832">
        <w:rPr>
          <w:lang w:val="en-AU"/>
        </w:rPr>
        <w:t>: Number of completions across select food supply disciplines in</w:t>
      </w:r>
      <w:r>
        <w:rPr>
          <w:lang w:val="en-AU"/>
        </w:rPr>
        <w:t xml:space="preserve"> Australia</w:t>
      </w:r>
      <w:r w:rsidRPr="00AD6832">
        <w:rPr>
          <w:lang w:val="en-AU"/>
        </w:rPr>
        <w:t xml:space="preserve"> 2023</w:t>
      </w:r>
    </w:p>
    <w:p w14:paraId="1FCEDC38" w14:textId="78E26588" w:rsidR="00B13649" w:rsidRPr="00AD6832" w:rsidRDefault="00B13649" w:rsidP="00B13649">
      <w:r>
        <w:rPr>
          <w:noProof/>
        </w:rPr>
        <w:drawing>
          <wp:inline distT="0" distB="0" distL="0" distR="0" wp14:anchorId="1C9964DC" wp14:editId="29A3B35F">
            <wp:extent cx="5731510" cy="4160520"/>
            <wp:effectExtent l="0" t="0" r="2540" b="0"/>
            <wp:docPr id="1999360568" name="Chart 1" descr="This bar chart shows the number of completions across select food supply disciplines in Australia in 2023. Agriculture and Supply Chain Operations lead in completions, while disciplines such as Pork Production and Viticulture show much lower completion numbers.">
              <a:extLst xmlns:a="http://schemas.openxmlformats.org/drawingml/2006/main">
                <a:ext uri="{FF2B5EF4-FFF2-40B4-BE49-F238E27FC236}">
                  <a16:creationId xmlns:a16="http://schemas.microsoft.com/office/drawing/2014/main" id="{7A0D1C5E-58BD-4CF0-8B7C-0F0A676D9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5DE31833" w14:textId="41BD9D80" w:rsidR="00B13649" w:rsidRDefault="00B13649" w:rsidP="005F65AC">
      <w:pPr>
        <w:pStyle w:val="Source"/>
      </w:pPr>
      <w:r w:rsidRPr="00AD6832">
        <w:t>Source: JSA analysis of NCVER Total VET Students and Courses, All Program Completions 2023. Program completions across different qualification levels aggregated into course content type</w:t>
      </w:r>
      <w:r w:rsidR="002A07E9">
        <w:t xml:space="preserve">, i.e. completions of Certificate I, II, III and IV in Agriculture are all counted as completions in Agriculture. </w:t>
      </w:r>
      <w:r w:rsidR="0030130B">
        <w:t>Additionally,</w:t>
      </w:r>
      <w:r w:rsidR="000C1E7D">
        <w:t xml:space="preserve"> qualifications </w:t>
      </w:r>
      <w:r w:rsidR="0032246C">
        <w:t>such as</w:t>
      </w:r>
      <w:r w:rsidR="000C1E7D">
        <w:t xml:space="preserve"> Certificates in Seafood Industry and </w:t>
      </w:r>
      <w:r w:rsidR="0030130B">
        <w:t xml:space="preserve">Fishing Operations </w:t>
      </w:r>
      <w:r w:rsidR="0032246C">
        <w:t>are combined to</w:t>
      </w:r>
      <w:r w:rsidR="0030130B">
        <w:t xml:space="preserve"> </w:t>
      </w:r>
      <w:r w:rsidR="0030130B" w:rsidRPr="00742B33">
        <w:t>form ‘</w:t>
      </w:r>
      <w:r w:rsidR="0030130B">
        <w:t>Seafood and Fishing’</w:t>
      </w:r>
      <w:r w:rsidR="0032246C">
        <w:t>.</w:t>
      </w:r>
      <w:r w:rsidR="007A6C65">
        <w:t xml:space="preserve"> Numbers are rounded to the nearest 10 due to data perturbation.</w:t>
      </w:r>
    </w:p>
    <w:p w14:paraId="05C395EF" w14:textId="765ADBFA" w:rsidR="00B13649" w:rsidRPr="00840251" w:rsidRDefault="00B13649" w:rsidP="005F65AC">
      <w:pPr>
        <w:spacing w:before="240"/>
      </w:pPr>
      <w:r>
        <w:t xml:space="preserve">Enrolment levels in key </w:t>
      </w:r>
      <w:r w:rsidRPr="00AD6832">
        <w:t xml:space="preserve">food supply </w:t>
      </w:r>
      <w:r>
        <w:t xml:space="preserve">chain </w:t>
      </w:r>
      <w:r w:rsidRPr="00AD6832">
        <w:t>disciplines</w:t>
      </w:r>
      <w:r>
        <w:t xml:space="preserve"> have trended downwards since 2015, with Driving Operations, Supply Chain Operations and Food Processing enrolments by 2023 all less than half their levels in 2015</w:t>
      </w:r>
      <w:r w:rsidRPr="00AD6832">
        <w:t xml:space="preserve"> (</w:t>
      </w:r>
      <w:r>
        <w:fldChar w:fldCharType="begin" w:fldLock="1"/>
      </w:r>
      <w:r>
        <w:instrText xml:space="preserve"> REF _Ref180500805 \h </w:instrText>
      </w:r>
      <w:r>
        <w:fldChar w:fldCharType="separate"/>
      </w:r>
      <w:r>
        <w:t xml:space="preserve">Figure </w:t>
      </w:r>
      <w:r w:rsidR="003672CE">
        <w:t>7</w:t>
      </w:r>
      <w:r>
        <w:t>.</w:t>
      </w:r>
      <w:r>
        <w:rPr>
          <w:noProof/>
        </w:rPr>
        <w:t>5</w:t>
      </w:r>
      <w:r>
        <w:fldChar w:fldCharType="end"/>
      </w:r>
      <w:r w:rsidRPr="00AD6832">
        <w:t xml:space="preserve">). </w:t>
      </w:r>
      <w:r>
        <w:t>Enrolments in Agriculture and Meat Processing have partially recovered since their low point of 2020</w:t>
      </w:r>
      <w:r w:rsidR="00D7296A">
        <w:t>.</w:t>
      </w:r>
      <w:r>
        <w:t xml:space="preserve"> </w:t>
      </w:r>
      <w:r w:rsidR="00D7296A">
        <w:t>H</w:t>
      </w:r>
      <w:r>
        <w:t>owever</w:t>
      </w:r>
      <w:r w:rsidR="00D7296A">
        <w:t>,</w:t>
      </w:r>
      <w:r>
        <w:t xml:space="preserve"> compared to enrolments across all training packages</w:t>
      </w:r>
      <w:r w:rsidR="00D7296A">
        <w:t>,</w:t>
      </w:r>
      <w:r>
        <w:t xml:space="preserve"> enrolments in these areas suffered a steeper decline and remain lower.</w:t>
      </w:r>
    </w:p>
    <w:p w14:paraId="3B5B9F62" w14:textId="4C44BCEE" w:rsidR="00B13649" w:rsidRDefault="00B13649" w:rsidP="000304F7">
      <w:pPr>
        <w:pStyle w:val="ChartandTablelabel"/>
        <w:spacing w:after="120"/>
      </w:pPr>
      <w:bookmarkStart w:id="262" w:name="_Ref180500805"/>
      <w:r>
        <w:lastRenderedPageBreak/>
        <w:t xml:space="preserve">Figure </w:t>
      </w:r>
      <w:r w:rsidR="003672CE">
        <w:t>7</w:t>
      </w:r>
      <w:r>
        <w:t>.</w:t>
      </w:r>
      <w:r w:rsidR="00CA6591">
        <w:fldChar w:fldCharType="begin"/>
      </w:r>
      <w:r w:rsidR="00CA6591">
        <w:instrText xml:space="preserve"> SEQ Figure \* ARABIC </w:instrText>
      </w:r>
      <w:r w:rsidR="00CA6591">
        <w:fldChar w:fldCharType="separate"/>
      </w:r>
      <w:r w:rsidR="004047A9">
        <w:rPr>
          <w:noProof/>
        </w:rPr>
        <w:t>5</w:t>
      </w:r>
      <w:r w:rsidR="00CA6591">
        <w:fldChar w:fldCharType="end"/>
      </w:r>
      <w:bookmarkEnd w:id="262"/>
      <w:r w:rsidRPr="00AD6832">
        <w:rPr>
          <w:lang w:val="en-AU"/>
        </w:rPr>
        <w:t xml:space="preserve">: </w:t>
      </w:r>
      <w:r>
        <w:t>Index of enrolments by select food supply chain disciplines, 2015-2023</w:t>
      </w:r>
    </w:p>
    <w:p w14:paraId="44FE36DC" w14:textId="77777777" w:rsidR="00B13649" w:rsidRPr="00244382" w:rsidRDefault="00B13649" w:rsidP="00B13649">
      <w:r>
        <w:rPr>
          <w:noProof/>
        </w:rPr>
        <w:drawing>
          <wp:inline distT="0" distB="0" distL="0" distR="0" wp14:anchorId="111C6072" wp14:editId="5473F1B8">
            <wp:extent cx="5651500" cy="2232837"/>
            <wp:effectExtent l="0" t="0" r="6350" b="0"/>
            <wp:docPr id="2037502362" name="Chart 1" descr="This line chart shows the indexed enrolments for select food supply chain disciplines from 2015 to 2023. All food supply chain disciplines have seen a significant decline, while all training package qualifications (including disciplines outside of the food supply chain) have remained steady.">
              <a:extLst xmlns:a="http://schemas.openxmlformats.org/drawingml/2006/main">
                <a:ext uri="{FF2B5EF4-FFF2-40B4-BE49-F238E27FC236}">
                  <a16:creationId xmlns:a16="http://schemas.microsoft.com/office/drawing/2014/main" id="{A09FDF1A-D4A1-4AAC-C25F-AA7C1E3DA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678B81F7" w14:textId="77777777" w:rsidR="00B13649" w:rsidRPr="00AD6832" w:rsidRDefault="00B13649" w:rsidP="000304F7">
      <w:pPr>
        <w:pStyle w:val="Source"/>
        <w:spacing w:after="240"/>
      </w:pPr>
      <w:r>
        <w:t xml:space="preserve">Source: NCVER Total VET Activity Data, 2024. *Includes Supply Chain </w:t>
      </w:r>
      <w:r w:rsidRPr="007159D2">
        <w:t xml:space="preserve">Operations, Logistics, </w:t>
      </w:r>
      <w:r>
        <w:t>Warehousing</w:t>
      </w:r>
      <w:r w:rsidRPr="007159D2">
        <w:t xml:space="preserve">, </w:t>
      </w:r>
      <w:r>
        <w:t xml:space="preserve">and </w:t>
      </w:r>
      <w:r w:rsidRPr="007159D2">
        <w:t>Supply Chain Management</w:t>
      </w:r>
      <w:r>
        <w:t xml:space="preserve"> courses.</w:t>
      </w:r>
    </w:p>
    <w:p w14:paraId="258544EC" w14:textId="7ECB9F76" w:rsidR="00B13649" w:rsidRDefault="00B13649" w:rsidP="00995797">
      <w:pPr>
        <w:spacing w:before="240" w:after="240" w:line="22" w:lineRule="atLeast"/>
      </w:pPr>
      <w:r w:rsidRPr="00B345CF">
        <w:rPr>
          <w:rFonts w:eastAsia="Arial" w:cs="Arial"/>
        </w:rPr>
        <w:t xml:space="preserve">VET is delivered by a wide range of providers </w:t>
      </w:r>
      <w:r>
        <w:rPr>
          <w:rFonts w:eastAsia="Arial" w:cs="Arial"/>
        </w:rPr>
        <w:t>which all make important contributions to the food supply chain workforce</w:t>
      </w:r>
      <w:r w:rsidRPr="00B345CF">
        <w:rPr>
          <w:rFonts w:eastAsia="Arial" w:cs="Arial"/>
        </w:rPr>
        <w:t xml:space="preserve">, including TAFEs, </w:t>
      </w:r>
      <w:r>
        <w:rPr>
          <w:rFonts w:eastAsia="Arial" w:cs="Arial"/>
        </w:rPr>
        <w:t xml:space="preserve">private providers, dual sector universities, </w:t>
      </w:r>
      <w:r w:rsidRPr="00B345CF">
        <w:rPr>
          <w:rFonts w:eastAsia="Arial" w:cs="Arial"/>
        </w:rPr>
        <w:t>schools,</w:t>
      </w:r>
      <w:r>
        <w:rPr>
          <w:rFonts w:eastAsia="Arial" w:cs="Arial"/>
        </w:rPr>
        <w:t xml:space="preserve"> </w:t>
      </w:r>
      <w:r w:rsidR="006B3C32">
        <w:rPr>
          <w:rFonts w:eastAsia="Arial" w:cs="Arial"/>
        </w:rPr>
        <w:t>employer</w:t>
      </w:r>
      <w:r>
        <w:rPr>
          <w:rFonts w:eastAsia="Arial" w:cs="Arial"/>
        </w:rPr>
        <w:t xml:space="preserve"> associations, and</w:t>
      </w:r>
      <w:r w:rsidRPr="00B345CF">
        <w:rPr>
          <w:rFonts w:eastAsia="Arial" w:cs="Arial"/>
        </w:rPr>
        <w:t xml:space="preserve"> enterprise providers</w:t>
      </w:r>
      <w:r>
        <w:rPr>
          <w:rFonts w:eastAsia="Arial" w:cs="Arial"/>
        </w:rPr>
        <w:t xml:space="preserve">. </w:t>
      </w:r>
      <w:r w:rsidRPr="009F3889">
        <w:fldChar w:fldCharType="begin" w:fldLock="1"/>
      </w:r>
      <w:r w:rsidRPr="009F3889">
        <w:instrText xml:space="preserve"> REF _Ref180661417 \h </w:instrText>
      </w:r>
      <w:r>
        <w:instrText xml:space="preserve"> \* MERGEFORMAT </w:instrText>
      </w:r>
      <w:r w:rsidRPr="009F3889">
        <w:fldChar w:fldCharType="separate"/>
      </w:r>
      <w:r w:rsidRPr="005050B6">
        <w:t xml:space="preserve">Figure </w:t>
      </w:r>
      <w:r w:rsidR="00F412A3">
        <w:t>7</w:t>
      </w:r>
      <w:r w:rsidRPr="005050B6">
        <w:t>.</w:t>
      </w:r>
      <w:r>
        <w:t>6</w:t>
      </w:r>
      <w:r w:rsidRPr="009F3889">
        <w:fldChar w:fldCharType="end"/>
      </w:r>
      <w:r>
        <w:rPr>
          <w:rFonts w:eastAsia="Arial" w:cs="Arial"/>
        </w:rPr>
        <w:t xml:space="preserve"> shows that the relative contribution of different provider types varies across food supply chain disciplines.</w:t>
      </w:r>
    </w:p>
    <w:p w14:paraId="04B1DEC4" w14:textId="6ED5F8CB" w:rsidR="00B13649" w:rsidRPr="005050B6" w:rsidRDefault="00B13649" w:rsidP="00995797">
      <w:pPr>
        <w:pStyle w:val="ChartandTablelabel"/>
        <w:spacing w:after="0" w:line="22" w:lineRule="atLeast"/>
      </w:pPr>
      <w:bookmarkStart w:id="263" w:name="_Ref180661417"/>
      <w:r w:rsidRPr="005050B6">
        <w:t xml:space="preserve">Figure </w:t>
      </w:r>
      <w:r w:rsidR="00F412A3">
        <w:t>7</w:t>
      </w:r>
      <w:r w:rsidRPr="005050B6">
        <w:t>.</w:t>
      </w:r>
      <w:r w:rsidR="00CA6591">
        <w:fldChar w:fldCharType="begin"/>
      </w:r>
      <w:r w:rsidR="00CA6591">
        <w:instrText xml:space="preserve"> SEQ Figure \* ARABIC </w:instrText>
      </w:r>
      <w:r w:rsidR="00CA6591">
        <w:fldChar w:fldCharType="separate"/>
      </w:r>
      <w:r w:rsidR="004047A9">
        <w:rPr>
          <w:noProof/>
        </w:rPr>
        <w:t>6</w:t>
      </w:r>
      <w:r w:rsidR="00CA6591">
        <w:fldChar w:fldCharType="end"/>
      </w:r>
      <w:bookmarkEnd w:id="263"/>
      <w:r w:rsidRPr="005050B6">
        <w:t>: Proportion of VET student completions in food supply chain disciplines by provider type, 2023 (%)</w:t>
      </w:r>
    </w:p>
    <w:p w14:paraId="36BBAE31" w14:textId="77777777" w:rsidR="00B13649" w:rsidRDefault="00B13649" w:rsidP="00995797">
      <w:pPr>
        <w:spacing w:after="120" w:line="22" w:lineRule="atLeast"/>
        <w:rPr>
          <w:rFonts w:eastAsia="Arial" w:cs="Arial"/>
          <w:sz w:val="18"/>
          <w:szCs w:val="18"/>
        </w:rPr>
      </w:pPr>
      <w:r>
        <w:rPr>
          <w:noProof/>
        </w:rPr>
        <w:drawing>
          <wp:inline distT="0" distB="0" distL="0" distR="0" wp14:anchorId="643F5455" wp14:editId="08ECC456">
            <wp:extent cx="5731510" cy="3306445"/>
            <wp:effectExtent l="0" t="0" r="2540" b="8255"/>
            <wp:docPr id="1694723346" name="Chart 1" descr="This figure shows the mix of VET providers that deliver courses across key food supply chain disciplines. While the vast majority of training in Agronomy, Poultry Production and Food Processing is delivered by private providers, TAFEs delivers the majority of courses in disciplines such as Viticulture and Veterinary Nursing.">
              <a:extLst xmlns:a="http://schemas.openxmlformats.org/drawingml/2006/main">
                <a:ext uri="{FF2B5EF4-FFF2-40B4-BE49-F238E27FC236}">
                  <a16:creationId xmlns:a16="http://schemas.microsoft.com/office/drawing/2014/main" id="{46997DCB-D4FD-6966-5019-EE6489661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59164EFD" w14:textId="77777777" w:rsidR="00B13649" w:rsidRDefault="00B13649" w:rsidP="00995797">
      <w:pPr>
        <w:pStyle w:val="Source"/>
        <w:spacing w:line="22" w:lineRule="atLeast"/>
        <w:rPr>
          <w:rFonts w:eastAsia="Arial" w:cs="Arial"/>
        </w:rPr>
      </w:pPr>
      <w:r w:rsidRPr="00B345CF">
        <w:t xml:space="preserve">Source: </w:t>
      </w:r>
      <w:r>
        <w:rPr>
          <w:rFonts w:eastAsia="Arial" w:cs="Arial"/>
        </w:rPr>
        <w:t>NCVER</w:t>
      </w:r>
      <w:r w:rsidRPr="00B345CF">
        <w:rPr>
          <w:rFonts w:eastAsia="Arial" w:cs="Arial"/>
        </w:rPr>
        <w:t xml:space="preserve"> TVA program completions 2015-202</w:t>
      </w:r>
      <w:r>
        <w:rPr>
          <w:rFonts w:eastAsia="Arial" w:cs="Arial"/>
        </w:rPr>
        <w:t>3</w:t>
      </w:r>
      <w:r w:rsidRPr="00B345CF">
        <w:rPr>
          <w:rFonts w:eastAsia="Arial" w:cs="Arial"/>
        </w:rPr>
        <w:t>, Year by Type of accreditation by Provider type, for 202</w:t>
      </w:r>
      <w:r>
        <w:rPr>
          <w:rFonts w:eastAsia="Arial" w:cs="Arial"/>
        </w:rPr>
        <w:t>3</w:t>
      </w:r>
      <w:r w:rsidRPr="00B345CF">
        <w:rPr>
          <w:rFonts w:eastAsia="Arial" w:cs="Arial"/>
        </w:rPr>
        <w:t>.</w:t>
      </w:r>
      <w:r>
        <w:rPr>
          <w:rFonts w:eastAsia="Arial" w:cs="Arial"/>
        </w:rPr>
        <w:t xml:space="preserve"> Number of providers refers to how many providers had program completions in that discipline in 2023.</w:t>
      </w:r>
    </w:p>
    <w:p w14:paraId="47E11ACC" w14:textId="5C2624A8" w:rsidR="00B13649" w:rsidRDefault="00B13649" w:rsidP="00995797">
      <w:pPr>
        <w:spacing w:before="120" w:after="120" w:line="22" w:lineRule="atLeast"/>
        <w:rPr>
          <w:rFonts w:eastAsia="Arial" w:cs="Arial"/>
        </w:rPr>
      </w:pPr>
      <w:r>
        <w:rPr>
          <w:rFonts w:eastAsia="Arial" w:cs="Arial"/>
        </w:rPr>
        <w:t xml:space="preserve">In 2023, private training providers were responsible for the majority of completions across a wide range of food supply chain disciplines. This includes some relatively higher volume areas such as Food Processing, Meat Processing, Driving Operations and Supply Chain Operations. </w:t>
      </w:r>
      <w:r w:rsidRPr="00B345CF">
        <w:rPr>
          <w:rFonts w:eastAsia="Arial" w:cs="Arial"/>
        </w:rPr>
        <w:t xml:space="preserve">Notably, courses </w:t>
      </w:r>
      <w:r>
        <w:rPr>
          <w:rFonts w:eastAsia="Arial" w:cs="Arial"/>
        </w:rPr>
        <w:t>in these areas</w:t>
      </w:r>
      <w:r w:rsidRPr="00B345CF">
        <w:rPr>
          <w:rFonts w:eastAsia="Arial" w:cs="Arial"/>
        </w:rPr>
        <w:t xml:space="preserve"> have some of the highest shares of fee-for-service funding within the food supply chain.</w:t>
      </w:r>
      <w:r>
        <w:rPr>
          <w:rStyle w:val="EndnoteReference"/>
          <w:rFonts w:eastAsia="Arial" w:cs="Arial"/>
        </w:rPr>
        <w:endnoteReference w:id="185"/>
      </w:r>
      <w:r>
        <w:rPr>
          <w:rFonts w:eastAsia="Arial" w:cs="Arial"/>
        </w:rPr>
        <w:t xml:space="preserve"> It also includes areas such as Poultry Production and Pork Production where training is delivered entirely or predominantly by private training providers which specialise in agribusiness and </w:t>
      </w:r>
      <w:r w:rsidR="008C17CF">
        <w:rPr>
          <w:rFonts w:eastAsia="Arial" w:cs="Arial"/>
        </w:rPr>
        <w:t>F</w:t>
      </w:r>
      <w:r>
        <w:rPr>
          <w:rFonts w:eastAsia="Arial" w:cs="Arial"/>
        </w:rPr>
        <w:t xml:space="preserve">ood </w:t>
      </w:r>
      <w:r w:rsidR="008C17CF">
        <w:rPr>
          <w:rFonts w:eastAsia="Arial" w:cs="Arial"/>
        </w:rPr>
        <w:t>P</w:t>
      </w:r>
      <w:r>
        <w:rPr>
          <w:rFonts w:eastAsia="Arial" w:cs="Arial"/>
        </w:rPr>
        <w:t xml:space="preserve">roduction. </w:t>
      </w:r>
    </w:p>
    <w:p w14:paraId="21CDEA9D" w14:textId="35971968" w:rsidR="00B13649" w:rsidRDefault="00B13649" w:rsidP="00995797">
      <w:pPr>
        <w:spacing w:before="120" w:after="120" w:line="22" w:lineRule="atLeast"/>
        <w:rPr>
          <w:rFonts w:eastAsia="Arial" w:cs="Arial"/>
        </w:rPr>
      </w:pPr>
      <w:r>
        <w:rPr>
          <w:rFonts w:eastAsia="Arial" w:cs="Arial"/>
        </w:rPr>
        <w:lastRenderedPageBreak/>
        <w:t>For relatively low volume qualifications, specialist providers may be better placed to prioritise the development of industry-specific expertise and relationships as well as bespoke training products compared to generalist providers for which relatively low volume qualifications will typically represent a smaller part of their operations.</w:t>
      </w:r>
    </w:p>
    <w:p w14:paraId="011D1F31" w14:textId="30EC18D1" w:rsidR="00B13649" w:rsidRDefault="00B13649" w:rsidP="00995797">
      <w:pPr>
        <w:keepLines/>
        <w:spacing w:before="120" w:after="120" w:line="22" w:lineRule="atLeast"/>
        <w:rPr>
          <w:rFonts w:eastAsia="Arial" w:cs="Arial"/>
        </w:rPr>
      </w:pPr>
      <w:r w:rsidRPr="00CC7DB0">
        <w:rPr>
          <w:rFonts w:eastAsia="Arial" w:cs="Arial"/>
        </w:rPr>
        <w:t xml:space="preserve">In our recent RTO Typology, JSA classified 30 VET providers as ‘agribusiness and </w:t>
      </w:r>
      <w:r w:rsidR="008C17CF">
        <w:rPr>
          <w:rFonts w:eastAsia="Arial" w:cs="Arial"/>
        </w:rPr>
        <w:t>F</w:t>
      </w:r>
      <w:r w:rsidRPr="00CC7DB0">
        <w:rPr>
          <w:rFonts w:eastAsia="Arial" w:cs="Arial"/>
        </w:rPr>
        <w:t xml:space="preserve">ood </w:t>
      </w:r>
      <w:r w:rsidR="008C17CF">
        <w:rPr>
          <w:rFonts w:eastAsia="Arial" w:cs="Arial"/>
        </w:rPr>
        <w:t>P</w:t>
      </w:r>
      <w:r w:rsidRPr="00CC7DB0">
        <w:rPr>
          <w:rFonts w:eastAsia="Arial" w:cs="Arial"/>
        </w:rPr>
        <w:t>roduction specialists’ who collectively enrolled around 14,000 students across 7 training packages in 2020. This means that around 14% of all students in those training packages were enrolled with specialist providers in that year, as defined by JSA.</w:t>
      </w:r>
      <w:r w:rsidR="00B546DC">
        <w:rPr>
          <w:rFonts w:eastAsia="Arial" w:cs="Arial"/>
        </w:rPr>
        <w:t xml:space="preserve"> W</w:t>
      </w:r>
      <w:r>
        <w:rPr>
          <w:rFonts w:eastAsia="Arial" w:cs="Arial"/>
        </w:rPr>
        <w:t xml:space="preserve">ithout the contributions of these specialist providers, it is likely that training options for parts of the food supply chain would be materially constrained. </w:t>
      </w:r>
    </w:p>
    <w:p w14:paraId="55425BC3" w14:textId="2866018C" w:rsidR="00B13649" w:rsidRDefault="00B13649" w:rsidP="00995797">
      <w:pPr>
        <w:keepLines/>
        <w:spacing w:before="120" w:after="120" w:line="22" w:lineRule="atLeast"/>
        <w:rPr>
          <w:rFonts w:eastAsia="Arial" w:cs="Arial"/>
        </w:rPr>
      </w:pPr>
      <w:r>
        <w:rPr>
          <w:rFonts w:eastAsia="Arial" w:cs="Arial"/>
        </w:rPr>
        <w:t>TAFEs make important contributions across most food supply chain disciplines, with VET completions in areas such as Viticulture, Wine Industry Operations, Veterinary Nursing, Seafood and Fishing</w:t>
      </w:r>
      <w:r w:rsidR="00B80594">
        <w:rPr>
          <w:rFonts w:eastAsia="Arial" w:cs="Arial"/>
        </w:rPr>
        <w:t>,</w:t>
      </w:r>
      <w:r>
        <w:rPr>
          <w:rFonts w:eastAsia="Arial" w:cs="Arial"/>
        </w:rPr>
        <w:t xml:space="preserve"> and Baking highly concentrated among TAFEs. Dual sector universities that provide higher education and VET programs are active in many of the similar disciplines to TAFEs. </w:t>
      </w:r>
    </w:p>
    <w:p w14:paraId="6DC7342F" w14:textId="77777777" w:rsidR="00B13649" w:rsidRDefault="00B13649" w:rsidP="003F3D7A">
      <w:pPr>
        <w:keepLines/>
        <w:spacing w:before="120" w:after="120" w:line="22" w:lineRule="atLeast"/>
        <w:rPr>
          <w:rFonts w:eastAsia="Arial" w:cs="Arial"/>
        </w:rPr>
      </w:pPr>
      <w:r>
        <w:rPr>
          <w:rFonts w:eastAsia="Arial" w:cs="Arial"/>
        </w:rPr>
        <w:t>Schools delivering VET to secondary school students are significant providers of VET, particularly regarding lower-level qualifications in areas such as Agriculture, Rural Operations and Production Horticulture.</w:t>
      </w:r>
    </w:p>
    <w:p w14:paraId="0E29ED68" w14:textId="470D3702" w:rsidR="00B13649" w:rsidRDefault="00B13649" w:rsidP="003F3D7A">
      <w:pPr>
        <w:keepLines/>
        <w:spacing w:before="120" w:after="240" w:line="22" w:lineRule="atLeast"/>
      </w:pPr>
      <w:r>
        <w:rPr>
          <w:rFonts w:eastAsia="Arial" w:cs="Arial"/>
        </w:rPr>
        <w:t>Within the food supply chain, enterprise providers are most commonly represented in areas such as Agriculture, Meat Processing, Driving Operations and Maritime Operations. In part, these enterprise providers are private-sector organisations focused on delivering training to their own employees. However, this category also include</w:t>
      </w:r>
      <w:r w:rsidR="002C06D8">
        <w:rPr>
          <w:rFonts w:eastAsia="Arial" w:cs="Arial"/>
        </w:rPr>
        <w:t>s</w:t>
      </w:r>
      <w:r>
        <w:rPr>
          <w:rFonts w:eastAsia="Arial" w:cs="Arial"/>
        </w:rPr>
        <w:t xml:space="preserve"> </w:t>
      </w:r>
      <w:r w:rsidR="002C06D8">
        <w:rPr>
          <w:rFonts w:eastAsia="Arial" w:cs="Arial"/>
        </w:rPr>
        <w:t>g</w:t>
      </w:r>
      <w:r>
        <w:rPr>
          <w:rFonts w:eastAsia="Arial" w:cs="Arial"/>
        </w:rPr>
        <w:t xml:space="preserve">overnment enterprise providers. One of the main enterprise providers delivering training to the food supply chain workforce is Tocal College which specialises </w:t>
      </w:r>
      <w:r w:rsidR="00767C14">
        <w:rPr>
          <w:rFonts w:eastAsia="Arial" w:cs="Arial"/>
        </w:rPr>
        <w:t xml:space="preserve">in </w:t>
      </w:r>
      <w:r>
        <w:rPr>
          <w:rFonts w:eastAsia="Arial" w:cs="Arial"/>
        </w:rPr>
        <w:t>training to rural industries and is operated by the NSW Department of Primary Industries and Regional Development. In 2023/24, Tocal College delivered training to over 3,500 participants in 76 locations across NSW.</w:t>
      </w:r>
      <w:r>
        <w:rPr>
          <w:rStyle w:val="EndnoteReference"/>
          <w:rFonts w:eastAsia="Arial" w:cs="Arial"/>
        </w:rPr>
        <w:endnoteReference w:id="186"/>
      </w:r>
      <w:r w:rsidRPr="00AD6832">
        <w:t xml:space="preserve"> </w:t>
      </w:r>
    </w:p>
    <w:p w14:paraId="79856BD8" w14:textId="77777777" w:rsidR="00B13649" w:rsidRPr="00AD6832" w:rsidRDefault="00B13649" w:rsidP="003F3D7A">
      <w:pPr>
        <w:pStyle w:val="Heading4"/>
        <w:spacing w:line="22" w:lineRule="atLeast"/>
      </w:pPr>
      <w:r w:rsidRPr="00AD6832">
        <w:t>Legislative, licensing and regulatory requirements</w:t>
      </w:r>
    </w:p>
    <w:p w14:paraId="0E873F19" w14:textId="77777777" w:rsidR="00B13649" w:rsidRPr="00AD6832" w:rsidRDefault="00B13649" w:rsidP="003F3D7A">
      <w:pPr>
        <w:spacing w:before="120" w:after="120" w:line="22" w:lineRule="atLeast"/>
      </w:pPr>
      <w:r w:rsidRPr="00AD6832">
        <w:t>Legislative, licensing and regulatory requirements apply to a range of specific occupations, job roles and tasks in the food supply for reasons including ensuring the quality and safety of work where there are potential risks of harm (e.g. harm to people, animals or the environment). Where such requirements apply, they are a significant driver of training activity. For example, the Agricultural Chemical Skill Set which covers the units required to be eligible for agricultural chemical licences and permits in many jurisdictions is one of the ten most popular skill sets in Australia with over 3,000 enrolments in 2022.</w:t>
      </w:r>
      <w:r w:rsidRPr="00AD6832">
        <w:rPr>
          <w:rStyle w:val="EndnoteReference"/>
        </w:rPr>
        <w:endnoteReference w:id="187"/>
      </w:r>
    </w:p>
    <w:p w14:paraId="2D909494" w14:textId="77777777" w:rsidR="00E3381B" w:rsidRDefault="00B13649" w:rsidP="00E3381B">
      <w:pPr>
        <w:spacing w:after="120" w:line="22" w:lineRule="atLeast"/>
      </w:pPr>
      <w:r w:rsidRPr="00AD6832">
        <w:t>Where an occupation or a critical task within an occupation is captured by licensing and registration requirements, levels of training activity can provide a strong indicator of the supply pipeline</w:t>
      </w:r>
      <w:r>
        <w:t>.</w:t>
      </w:r>
      <w:r w:rsidR="00E3381B" w:rsidRPr="00AD6832">
        <w:t xml:space="preserve"> </w:t>
      </w:r>
    </w:p>
    <w:p w14:paraId="19CF82E6" w14:textId="1DA066B3" w:rsidR="00B13649" w:rsidRPr="00AD6832" w:rsidRDefault="00B13649" w:rsidP="00E3381B">
      <w:pPr>
        <w:spacing w:after="120" w:line="22" w:lineRule="atLeast"/>
      </w:pPr>
      <w:r w:rsidRPr="00AD6832">
        <w:t xml:space="preserve">Some regulatory requirements may be imposed at a national level. For instance, a wide range of jobs roles and tasks in the </w:t>
      </w:r>
      <w:r>
        <w:t>S</w:t>
      </w:r>
      <w:r w:rsidRPr="00AD6832">
        <w:t xml:space="preserve">eafood </w:t>
      </w:r>
      <w:r>
        <w:t>sector</w:t>
      </w:r>
      <w:r w:rsidRPr="00AD6832">
        <w:t xml:space="preserve"> are regulated by the </w:t>
      </w:r>
      <w:r w:rsidRPr="00AD6832">
        <w:rPr>
          <w:rFonts w:cs="Arial"/>
        </w:rPr>
        <w:t>Australian Maritime Safety Authority and require the completion of vocational education and training.</w:t>
      </w:r>
      <w:r w:rsidRPr="00AD6832">
        <w:t xml:space="preserve"> However, occupational registration and licensing is the responsibility of each state and territory. This includes forklift operation licensing (discussed below), veterinarian registration, heavy vehicle licensing and agricultural chemical use.</w:t>
      </w:r>
    </w:p>
    <w:p w14:paraId="48DD64BB" w14:textId="77777777" w:rsidR="00B13649" w:rsidRPr="00AD6832" w:rsidRDefault="00B13649" w:rsidP="003F3D7A">
      <w:pPr>
        <w:spacing w:before="120" w:after="120" w:line="22" w:lineRule="atLeast"/>
      </w:pPr>
      <w:r w:rsidRPr="00AD6832">
        <w:t xml:space="preserve">Automatic Mutual Recognition of Occupational Registrations commenced </w:t>
      </w:r>
      <w:r>
        <w:t xml:space="preserve">on </w:t>
      </w:r>
      <w:r w:rsidRPr="00AD6832">
        <w:t xml:space="preserve">1 July 2021 and </w:t>
      </w:r>
      <w:r>
        <w:t>allows workers to perform the same scope of work that is allowed in their home jurisdiction</w:t>
      </w:r>
      <w:r w:rsidRPr="00AD6832">
        <w:t>. Not all occupations are included in mutual recognition schemes, particularly occupations where there are concerns about the safety of workers and the community.</w:t>
      </w:r>
      <w:r>
        <w:t xml:space="preserve"> Additionally, the scheme does not include Queensland.</w:t>
      </w:r>
    </w:p>
    <w:p w14:paraId="706E3618" w14:textId="77777777" w:rsidR="00B13649" w:rsidRPr="00AD6832" w:rsidRDefault="00B13649" w:rsidP="003F3D7A">
      <w:pPr>
        <w:spacing w:before="120" w:line="22" w:lineRule="atLeast"/>
      </w:pPr>
      <w:r>
        <w:t>With respect to training associated with l</w:t>
      </w:r>
      <w:r w:rsidRPr="00AD6832">
        <w:t>egislative, licensing and regulatory requirements</w:t>
      </w:r>
      <w:r>
        <w:t>, k</w:t>
      </w:r>
      <w:r w:rsidRPr="00AD6832">
        <w:t>ey questions for evaluating effectiveness include:</w:t>
      </w:r>
    </w:p>
    <w:p w14:paraId="4F1E2098" w14:textId="77777777" w:rsidR="00B13649" w:rsidRPr="00AD6832" w:rsidRDefault="00B13649" w:rsidP="003F3D7A">
      <w:pPr>
        <w:pStyle w:val="ListBullet"/>
        <w:spacing w:line="22" w:lineRule="atLeast"/>
        <w:ind w:left="453"/>
      </w:pPr>
      <w:r w:rsidRPr="00AD6832">
        <w:t>whether the mandatory training is an effective treatment of the potential risks of harm</w:t>
      </w:r>
    </w:p>
    <w:p w14:paraId="51D53405" w14:textId="77777777" w:rsidR="00B13649" w:rsidRPr="00AD6832" w:rsidRDefault="00B13649" w:rsidP="003F3D7A">
      <w:pPr>
        <w:pStyle w:val="ListBullet"/>
        <w:spacing w:line="22" w:lineRule="atLeast"/>
        <w:ind w:left="453"/>
      </w:pPr>
      <w:r w:rsidRPr="00AD6832">
        <w:lastRenderedPageBreak/>
        <w:t>whether the regulatory burden imposed by mandatory training is proportionate to the risk</w:t>
      </w:r>
    </w:p>
    <w:p w14:paraId="7B39849F" w14:textId="77777777" w:rsidR="00B13649" w:rsidRDefault="00B13649" w:rsidP="003F3D7A">
      <w:pPr>
        <w:pStyle w:val="ListBullet"/>
        <w:spacing w:line="22" w:lineRule="atLeast"/>
        <w:ind w:left="453"/>
      </w:pPr>
      <w:r w:rsidRPr="00AD6832">
        <w:t>whether or not there are opportunities to reduce regulatory burden without compromising on protections (e.g. automatic mutual recognition)</w:t>
      </w:r>
      <w:r>
        <w:t xml:space="preserve">, and </w:t>
      </w:r>
    </w:p>
    <w:p w14:paraId="68A1BBAC" w14:textId="77777777" w:rsidR="00B13649" w:rsidRPr="00AD6832" w:rsidRDefault="00B13649" w:rsidP="003F3D7A">
      <w:pPr>
        <w:pStyle w:val="ListBullet"/>
        <w:spacing w:line="22" w:lineRule="atLeast"/>
        <w:ind w:left="453"/>
      </w:pPr>
      <w:r>
        <w:t xml:space="preserve">whether licencing requirements can be tailored to reflect the needs and risks across all relevant industries and use cases (e.g. graded licences). </w:t>
      </w:r>
    </w:p>
    <w:p w14:paraId="1FA9B5B0" w14:textId="77777777" w:rsidR="00B13649" w:rsidRDefault="00B13649" w:rsidP="003F3D7A">
      <w:pPr>
        <w:pStyle w:val="Heading4"/>
        <w:keepNext/>
        <w:keepLines/>
        <w:spacing w:before="240" w:line="22" w:lineRule="atLeast"/>
      </w:pPr>
      <w:r>
        <w:t>Industry-relevant skills and capabilities</w:t>
      </w:r>
    </w:p>
    <w:p w14:paraId="4CABF29C" w14:textId="77777777" w:rsidR="00B13649" w:rsidRDefault="00B13649" w:rsidP="003F3D7A">
      <w:pPr>
        <w:keepNext/>
        <w:keepLines/>
        <w:spacing w:before="120" w:after="120" w:line="22" w:lineRule="atLeast"/>
      </w:pPr>
      <w:r>
        <w:t xml:space="preserve">Even where undertaking VET is not a mandatory job requirement, it may still be a preferred option for employers and/or students to develop practical industry-relevant skills. </w:t>
      </w:r>
    </w:p>
    <w:p w14:paraId="7B87240F" w14:textId="77777777" w:rsidR="00B13649" w:rsidRDefault="00B13649" w:rsidP="003F3D7A">
      <w:pPr>
        <w:keepNext/>
        <w:keepLines/>
        <w:spacing w:before="120" w:line="22" w:lineRule="atLeast"/>
      </w:pPr>
      <w:r>
        <w:t xml:space="preserve">At different qualification levels, this training can aim to prepare individuals to: </w:t>
      </w:r>
    </w:p>
    <w:p w14:paraId="0A7F480B" w14:textId="77777777" w:rsidR="00B13649" w:rsidRDefault="00B13649" w:rsidP="003F3D7A">
      <w:pPr>
        <w:pStyle w:val="ListBullet"/>
        <w:spacing w:line="22" w:lineRule="atLeast"/>
        <w:ind w:left="453"/>
      </w:pPr>
      <w:r>
        <w:t>undertake mainly routine work (Certificate II)</w:t>
      </w:r>
    </w:p>
    <w:p w14:paraId="4FFB7362" w14:textId="77777777" w:rsidR="00B13649" w:rsidRDefault="00B13649" w:rsidP="003F3D7A">
      <w:pPr>
        <w:pStyle w:val="ListBullet"/>
        <w:spacing w:line="22" w:lineRule="atLeast"/>
        <w:ind w:left="453"/>
      </w:pPr>
      <w:r>
        <w:t xml:space="preserve">apply a </w:t>
      </w:r>
      <w:r w:rsidRPr="004938E2">
        <w:t xml:space="preserve">broad range of knowledge and skills in varied contexts to undertake skilled work </w:t>
      </w:r>
      <w:r>
        <w:t>(Certificate III)</w:t>
      </w:r>
    </w:p>
    <w:p w14:paraId="7C8668F0" w14:textId="77777777" w:rsidR="00B13649" w:rsidRDefault="00B13649" w:rsidP="003F3D7A">
      <w:pPr>
        <w:pStyle w:val="ListBullet"/>
        <w:spacing w:line="22" w:lineRule="atLeast"/>
        <w:ind w:left="453"/>
      </w:pPr>
      <w:r w:rsidRPr="007A7B3B">
        <w:t>apply a broad range of specialised knowledge and skills in varied contexts to undertake skilled work</w:t>
      </w:r>
      <w:r>
        <w:t xml:space="preserve"> (Certificate IV)</w:t>
      </w:r>
    </w:p>
    <w:p w14:paraId="4B74C66F" w14:textId="77777777" w:rsidR="00B13649" w:rsidRDefault="00B13649" w:rsidP="003F3D7A">
      <w:pPr>
        <w:pStyle w:val="ListBullet"/>
        <w:spacing w:line="22" w:lineRule="atLeast"/>
        <w:ind w:left="453"/>
      </w:pPr>
      <w:r>
        <w:t>a</w:t>
      </w:r>
      <w:r w:rsidRPr="00D63419">
        <w:t>pply integrated technical and theoretical concepts in a broad range of contexts to undertake advanced skilled or paraprofessional work</w:t>
      </w:r>
      <w:r>
        <w:t xml:space="preserve"> (Diploma), and</w:t>
      </w:r>
    </w:p>
    <w:p w14:paraId="59ED64EB" w14:textId="77777777" w:rsidR="00B13649" w:rsidRDefault="00B13649" w:rsidP="003F3D7A">
      <w:pPr>
        <w:pStyle w:val="ListBullet"/>
        <w:spacing w:after="160" w:line="22" w:lineRule="atLeast"/>
        <w:ind w:left="453"/>
      </w:pPr>
      <w:r w:rsidRPr="009D4FBD">
        <w:t>apply specialised knowledge in a range of contexts to undertake advanced skilled or paraprofessional work</w:t>
      </w:r>
      <w:r>
        <w:t xml:space="preserve"> (Advanced Diploma).</w:t>
      </w:r>
      <w:r>
        <w:rPr>
          <w:rStyle w:val="EndnoteReference"/>
        </w:rPr>
        <w:endnoteReference w:id="188"/>
      </w:r>
    </w:p>
    <w:p w14:paraId="034567FD" w14:textId="5DA9D4D7" w:rsidR="00B13649" w:rsidRDefault="00C86FD3" w:rsidP="003F3D7A">
      <w:pPr>
        <w:spacing w:after="120" w:line="22" w:lineRule="atLeast"/>
      </w:pPr>
      <w:r>
        <w:fldChar w:fldCharType="begin" w:fldLock="1"/>
      </w:r>
      <w:r>
        <w:instrText xml:space="preserve"> REF _Ref183172633 \h </w:instrText>
      </w:r>
      <w:r>
        <w:fldChar w:fldCharType="separate"/>
      </w:r>
      <w:r w:rsidR="004047A9">
        <w:t>Figure 7.</w:t>
      </w:r>
      <w:r w:rsidR="004047A9">
        <w:rPr>
          <w:noProof/>
        </w:rPr>
        <w:t>7</w:t>
      </w:r>
      <w:r>
        <w:fldChar w:fldCharType="end"/>
      </w:r>
      <w:r w:rsidR="0049179F">
        <w:t xml:space="preserve"> </w:t>
      </w:r>
      <w:r w:rsidR="00B13649">
        <w:t xml:space="preserve">shows that courses at Certificate II and III levels account for the majority of VET enrolments across many key food supply chain disciplines. </w:t>
      </w:r>
    </w:p>
    <w:p w14:paraId="18B2F582" w14:textId="77C0CAA3" w:rsidR="00B13649" w:rsidRDefault="00B13649" w:rsidP="003F3D7A">
      <w:pPr>
        <w:spacing w:line="22" w:lineRule="atLeast"/>
      </w:pPr>
      <w:r>
        <w:t>In contrast, Agribusiness qualifications are pitched at Certificate IV and above noting the more specialised skills and higher-level of autonomy and decision-making expected of those involved in the administration and management of agricultural enterprises. There are also enrolments in Certificate IV and above VET qualifications in Supply Chain Operations, Meat Processing, Agriculture and Food Processing, Science and Technology reflecting the higher skilled roles in these industries.</w:t>
      </w:r>
    </w:p>
    <w:p w14:paraId="2481303B" w14:textId="35EC8EE2" w:rsidR="00B13649" w:rsidRDefault="00C86FD3" w:rsidP="00EE4597">
      <w:pPr>
        <w:pStyle w:val="ChartandTablelabel"/>
        <w:spacing w:after="0"/>
      </w:pPr>
      <w:bookmarkStart w:id="264" w:name="_Ref183172633"/>
      <w:r>
        <w:t>Figure 7.</w:t>
      </w:r>
      <w:r>
        <w:fldChar w:fldCharType="begin"/>
      </w:r>
      <w:r>
        <w:instrText xml:space="preserve"> SEQ Figure \* ARABIC </w:instrText>
      </w:r>
      <w:r>
        <w:fldChar w:fldCharType="separate"/>
      </w:r>
      <w:r w:rsidR="004047A9">
        <w:rPr>
          <w:noProof/>
        </w:rPr>
        <w:t>7</w:t>
      </w:r>
      <w:r>
        <w:fldChar w:fldCharType="end"/>
      </w:r>
      <w:bookmarkEnd w:id="264"/>
      <w:r>
        <w:t xml:space="preserve">: </w:t>
      </w:r>
      <w:r w:rsidRPr="00372A3D">
        <w:t>Share of VET program enrolments in select food supply disciplines by qualification level, 2023</w:t>
      </w:r>
    </w:p>
    <w:p w14:paraId="0B24142A" w14:textId="77777777" w:rsidR="00B13649" w:rsidRDefault="00B13649" w:rsidP="00B13649">
      <w:pPr>
        <w:keepNext/>
        <w:keepLines/>
        <w:spacing w:line="22" w:lineRule="atLeast"/>
        <w:rPr>
          <w:highlight w:val="yellow"/>
        </w:rPr>
      </w:pPr>
      <w:r>
        <w:rPr>
          <w:noProof/>
        </w:rPr>
        <w:drawing>
          <wp:inline distT="0" distB="0" distL="0" distR="0" wp14:anchorId="3A254B42" wp14:editId="101A483C">
            <wp:extent cx="5781040" cy="2294415"/>
            <wp:effectExtent l="0" t="0" r="0" b="0"/>
            <wp:docPr id="375167198" name="Chart 1" descr="This stacked bar chart shows the share of VET program enrolments in select food supply disciplines by qualification level in 2023. The disciplines include Agribusiness, Supply chains, Meat processing, Agriculture, Food processing, science and technology, Driving Operations, and Rural Operations. Most enrolments are in Certificate III and IV levels, with smaller shares in Certificates I, II, and Diplomas or higher.">
              <a:extLst xmlns:a="http://schemas.openxmlformats.org/drawingml/2006/main">
                <a:ext uri="{FF2B5EF4-FFF2-40B4-BE49-F238E27FC236}">
                  <a16:creationId xmlns:a16="http://schemas.microsoft.com/office/drawing/2014/main" id="{C2AD21E4-5383-454E-A0D1-B7F8ED4F3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34361598" w14:textId="5F18B05C" w:rsidR="000E4581" w:rsidRDefault="00B13649" w:rsidP="000E4581">
      <w:pPr>
        <w:pStyle w:val="Source"/>
      </w:pPr>
      <w:r>
        <w:t xml:space="preserve">Source: NCVER Total VET Activity Data, 2024. * Includes Supply Chain </w:t>
      </w:r>
      <w:r w:rsidRPr="007159D2">
        <w:t xml:space="preserve">Operations, Logistics, </w:t>
      </w:r>
      <w:r>
        <w:t>Warehousing</w:t>
      </w:r>
      <w:r w:rsidRPr="007159D2">
        <w:t xml:space="preserve">, </w:t>
      </w:r>
      <w:r>
        <w:t xml:space="preserve">and </w:t>
      </w:r>
      <w:r w:rsidRPr="007159D2">
        <w:t>Supply Chain Management</w:t>
      </w:r>
      <w:r>
        <w:t xml:space="preserve"> courses. Meat processing includes Meat Safety Inspection.</w:t>
      </w:r>
      <w:r w:rsidR="000E4581">
        <w:br w:type="page"/>
      </w:r>
    </w:p>
    <w:p w14:paraId="10DAF7F9" w14:textId="25AB35A7" w:rsidR="00B13649" w:rsidRDefault="00B13649" w:rsidP="003923E2">
      <w:pPr>
        <w:pStyle w:val="Heading4"/>
        <w:spacing w:before="720" w:line="22" w:lineRule="atLeast"/>
      </w:pPr>
      <w:r>
        <w:lastRenderedPageBreak/>
        <w:t>Foundational knowledge and skills</w:t>
      </w:r>
    </w:p>
    <w:p w14:paraId="3B67BE7C" w14:textId="70F6498D" w:rsidR="00B13649" w:rsidRDefault="00B13649" w:rsidP="003F3D7A">
      <w:pPr>
        <w:spacing w:before="120" w:after="120" w:line="22" w:lineRule="atLeast"/>
      </w:pPr>
      <w:r>
        <w:t xml:space="preserve">The VET system has an important role for the VET system in providing second chance learning for adults seeking to develop foundation skills such as language, literacy, numeracy, digital literacy and employability skills. JSA heard that many employers in the agriculture sector are willing to take on workers without formal qualifications or experience in the industry and train them on-the-job. However, we heard that the current level of foundation skills of many job applicants creates a major challenge for this on-the-job learning. Effective take-up and delivery of foundation skills programs, including in rural, regional and remote areas, is likely to pay dividends for employers and workers in the food supply chain.  </w:t>
      </w:r>
    </w:p>
    <w:p w14:paraId="16038047" w14:textId="108B49EF" w:rsidR="00B13649" w:rsidRDefault="00B13649" w:rsidP="003F3D7A">
      <w:pPr>
        <w:spacing w:before="120" w:after="120" w:line="22" w:lineRule="atLeast"/>
      </w:pPr>
      <w:r>
        <w:t xml:space="preserve">The VET system also plays a role in developing the English language skills </w:t>
      </w:r>
      <w:r w:rsidR="00456D63">
        <w:t>of</w:t>
      </w:r>
      <w:r>
        <w:t xml:space="preserve"> adult migrants including through the Australian Government’s Adult Migrant English Program. This role makes a valuable contribution to the food supply chain workforce, particularly given that Food Product Manufacturing (2</w:t>
      </w:r>
      <w:r w:rsidRPr="00D50523">
        <w:rPr>
          <w:vertAlign w:val="superscript"/>
        </w:rPr>
        <w:t>nd</w:t>
      </w:r>
      <w:r>
        <w:t xml:space="preserve"> highest) and Agriculture (7</w:t>
      </w:r>
      <w:r w:rsidRPr="00D50523">
        <w:rPr>
          <w:vertAlign w:val="superscript"/>
        </w:rPr>
        <w:t>th</w:t>
      </w:r>
      <w:r>
        <w:t xml:space="preserve"> highest) are major employing industries for permanent migrants in Australia who speak English not well or not at all.</w:t>
      </w:r>
      <w:r>
        <w:rPr>
          <w:rStyle w:val="EndnoteReference"/>
        </w:rPr>
        <w:endnoteReference w:id="189"/>
      </w:r>
      <w:r>
        <w:t xml:space="preserve">  </w:t>
      </w:r>
    </w:p>
    <w:p w14:paraId="607423F0" w14:textId="41C7E2CA" w:rsidR="0053566E" w:rsidRPr="00AD6832" w:rsidRDefault="00B13649" w:rsidP="003923E2">
      <w:pPr>
        <w:spacing w:before="120" w:after="240" w:line="22" w:lineRule="atLeast"/>
      </w:pPr>
      <w:r>
        <w:t xml:space="preserve">Beyond broad-based foundation skills, the VET system also provides opportunities for students to develop basic knowledge and skills for a particular industry. This includes courses such as the Certificate I in Agriculture which covers the </w:t>
      </w:r>
      <w:r w:rsidRPr="00965EEB">
        <w:t>skills and knowledge required for individuals preparing for entry level work in the agriculture, and conservation and ecosystem management industries</w:t>
      </w:r>
      <w:r>
        <w:t>. This course is predominantly undertaken as part of VET for secondary student programs and has strong rates of progression to further VET.</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53566E" w:rsidRPr="00AD6832" w14:paraId="614E1D59" w14:textId="77777777">
        <w:tc>
          <w:tcPr>
            <w:tcW w:w="9016" w:type="dxa"/>
            <w:shd w:val="clear" w:color="auto" w:fill="F5F8DD" w:themeFill="background2" w:themeFillTint="33"/>
          </w:tcPr>
          <w:p w14:paraId="4C83966C" w14:textId="39FCF55C" w:rsidR="00661659" w:rsidRDefault="00661659" w:rsidP="00661659">
            <w:pPr>
              <w:pStyle w:val="BoxHeading"/>
              <w:spacing w:line="22" w:lineRule="atLeast"/>
            </w:pPr>
            <w:r>
              <w:t>Box 7.</w:t>
            </w:r>
            <w:r w:rsidR="00404398">
              <w:fldChar w:fldCharType="begin"/>
            </w:r>
            <w:r w:rsidR="00404398">
              <w:instrText xml:space="preserve"> SEQ box \* ARABIC </w:instrText>
            </w:r>
            <w:r w:rsidR="00404398">
              <w:fldChar w:fldCharType="separate"/>
            </w:r>
            <w:r w:rsidR="004047A9">
              <w:rPr>
                <w:noProof/>
              </w:rPr>
              <w:t>2</w:t>
            </w:r>
            <w:r w:rsidR="00404398">
              <w:rPr>
                <w:noProof/>
              </w:rPr>
              <w:fldChar w:fldCharType="end"/>
            </w:r>
            <w:r>
              <w:t xml:space="preserve">: </w:t>
            </w:r>
            <w:r w:rsidRPr="000A0B7E">
              <w:t>JSA Foundation Skills Study</w:t>
            </w:r>
          </w:p>
          <w:p w14:paraId="52E72E6B" w14:textId="6E70D799" w:rsidR="0053566E" w:rsidRDefault="005A1615" w:rsidP="003F3D7A">
            <w:pPr>
              <w:spacing w:after="160" w:line="22" w:lineRule="atLeast"/>
            </w:pPr>
            <w:r>
              <w:t xml:space="preserve">JSA is currently </w:t>
            </w:r>
            <w:r w:rsidR="00976A58">
              <w:t>undertaking a Foundation Skills Study</w:t>
            </w:r>
            <w:r w:rsidR="00250A13">
              <w:t xml:space="preserve"> </w:t>
            </w:r>
            <w:r w:rsidR="007046BC">
              <w:t xml:space="preserve">which aims to </w:t>
            </w:r>
            <w:r w:rsidR="003B626C">
              <w:t xml:space="preserve">form an up-to-date evidence base to assist researchers, policymakers and program managers </w:t>
            </w:r>
            <w:r w:rsidR="00BE3748">
              <w:t>improve services related to foundation skills.</w:t>
            </w:r>
            <w:r w:rsidR="00342E1B">
              <w:t xml:space="preserve"> </w:t>
            </w:r>
            <w:r w:rsidR="00B26C55">
              <w:t xml:space="preserve">The Foundation Skills Study </w:t>
            </w:r>
            <w:r w:rsidR="00250A13">
              <w:t>consist</w:t>
            </w:r>
            <w:r w:rsidR="00B26C55">
              <w:t>s</w:t>
            </w:r>
            <w:r w:rsidR="00250A13">
              <w:t xml:space="preserve"> of:</w:t>
            </w:r>
          </w:p>
          <w:p w14:paraId="46002E82" w14:textId="3BFA489D" w:rsidR="00250A13" w:rsidRDefault="00E05FFE" w:rsidP="003F3D7A">
            <w:pPr>
              <w:pStyle w:val="ListBullet"/>
              <w:spacing w:line="22" w:lineRule="atLeast"/>
            </w:pPr>
            <w:r w:rsidRPr="00E05FFE">
              <w:t>a new nati</w:t>
            </w:r>
            <w:r>
              <w:t>onal survey of Australian adult literacy and numeracy skills</w:t>
            </w:r>
          </w:p>
          <w:p w14:paraId="72951EF6" w14:textId="676FCBDE" w:rsidR="00E05FFE" w:rsidRDefault="00E05FFE" w:rsidP="003F3D7A">
            <w:pPr>
              <w:pStyle w:val="ListBullet"/>
              <w:spacing w:line="22" w:lineRule="atLeast"/>
            </w:pPr>
            <w:r>
              <w:t>a feas</w:t>
            </w:r>
            <w:r w:rsidR="00E20E80">
              <w:t>ibility study into how best to collect the literacy, numeracy and digital literacy skills of First Nations people</w:t>
            </w:r>
          </w:p>
          <w:p w14:paraId="1914EC85" w14:textId="35363137" w:rsidR="00B74882" w:rsidRPr="00B74882" w:rsidRDefault="00E20E80" w:rsidP="003F3D7A">
            <w:pPr>
              <w:pStyle w:val="ListBullet"/>
              <w:spacing w:line="22" w:lineRule="atLeast"/>
            </w:pPr>
            <w:r>
              <w:t xml:space="preserve">analysis of Commonwealth </w:t>
            </w:r>
            <w:r w:rsidR="00B74882" w:rsidRPr="00B74882">
              <w:t xml:space="preserve">administrative and other data to gain insights into the </w:t>
            </w:r>
            <w:r w:rsidR="00ED7902">
              <w:t>skill level</w:t>
            </w:r>
            <w:r w:rsidR="00B74882" w:rsidRPr="00B74882">
              <w:t>s for priority groups, and</w:t>
            </w:r>
          </w:p>
          <w:p w14:paraId="3D181E45" w14:textId="3568B80B" w:rsidR="0053566E" w:rsidRPr="00AD6832" w:rsidRDefault="00B74882" w:rsidP="00661659">
            <w:pPr>
              <w:pStyle w:val="ListBullet"/>
              <w:keepNext/>
              <w:spacing w:line="22" w:lineRule="atLeast"/>
            </w:pPr>
            <w:r w:rsidRPr="00B74882">
              <w:t>defining digital literacy and then piloting this with relevant groups to establish a national definition.</w:t>
            </w:r>
          </w:p>
        </w:tc>
      </w:tr>
    </w:tbl>
    <w:p w14:paraId="67F87ADA" w14:textId="77777777" w:rsidR="00B13649" w:rsidRPr="00AD6832" w:rsidRDefault="00B13649" w:rsidP="00AD6371">
      <w:pPr>
        <w:pStyle w:val="Heading3"/>
        <w:spacing w:line="22" w:lineRule="atLeast"/>
      </w:pPr>
      <w:r w:rsidRPr="00AD6832">
        <w:t>Higher education</w:t>
      </w:r>
    </w:p>
    <w:p w14:paraId="428DF11C" w14:textId="77777777" w:rsidR="00B13649" w:rsidRPr="00AD6832" w:rsidRDefault="00B13649" w:rsidP="00AD6371">
      <w:pPr>
        <w:spacing w:before="120" w:line="22" w:lineRule="atLeast"/>
      </w:pPr>
      <w:r w:rsidRPr="00AD6832">
        <w:t>The higher education system contributes to the food supply chain in three important ways:</w:t>
      </w:r>
    </w:p>
    <w:p w14:paraId="5A6798EF" w14:textId="77777777" w:rsidR="00B13649" w:rsidRPr="00EC6FB3" w:rsidRDefault="00B13649" w:rsidP="00AD6371">
      <w:pPr>
        <w:pStyle w:val="ListBullet"/>
        <w:spacing w:after="60" w:line="22" w:lineRule="atLeast"/>
        <w:ind w:left="453"/>
      </w:pPr>
      <w:r w:rsidRPr="00EC6FB3">
        <w:t>producing graduates for work in relevant professional occupations</w:t>
      </w:r>
    </w:p>
    <w:p w14:paraId="5362F9E4" w14:textId="77777777" w:rsidR="00B13649" w:rsidRPr="00EC6FB3" w:rsidRDefault="00B13649" w:rsidP="00AD6371">
      <w:pPr>
        <w:pStyle w:val="ListBullet"/>
        <w:spacing w:after="60" w:line="22" w:lineRule="atLeast"/>
        <w:ind w:left="453"/>
      </w:pPr>
      <w:r w:rsidRPr="00EC6FB3">
        <w:t>developing leadership and management skills for current and emerging industry leaders, and</w:t>
      </w:r>
    </w:p>
    <w:p w14:paraId="17197D57" w14:textId="77777777" w:rsidR="00B13649" w:rsidRPr="00EC6FB3" w:rsidRDefault="00B13649" w:rsidP="00AD6371">
      <w:pPr>
        <w:pStyle w:val="ListBullet"/>
        <w:spacing w:line="22" w:lineRule="atLeast"/>
        <w:ind w:left="453"/>
      </w:pPr>
      <w:r w:rsidRPr="00EC6FB3">
        <w:t>undertaking research and development.</w:t>
      </w:r>
    </w:p>
    <w:p w14:paraId="47EA4075" w14:textId="77777777" w:rsidR="00B13649" w:rsidRDefault="00B13649" w:rsidP="00AD6371">
      <w:pPr>
        <w:spacing w:after="120" w:line="22" w:lineRule="atLeast"/>
      </w:pPr>
      <w:r w:rsidRPr="00AD6832">
        <w:t xml:space="preserve">Occupations that typically involve a university-level pathway include Agricultural Research Scientist, Agronomist, Veterinarian, Wine Maker and Food Technologist. </w:t>
      </w:r>
      <w:r>
        <w:t xml:space="preserve">There are also university-level qualifications in supply chain and logistics management. </w:t>
      </w:r>
    </w:p>
    <w:p w14:paraId="00B797C8" w14:textId="77777777" w:rsidR="00B13649" w:rsidRPr="00AD6832" w:rsidRDefault="00B13649" w:rsidP="00AD6371">
      <w:pPr>
        <w:pStyle w:val="Heading4"/>
        <w:spacing w:before="240" w:after="120" w:line="22" w:lineRule="atLeast"/>
      </w:pPr>
      <w:r>
        <w:t>Undergraduate qualifications</w:t>
      </w:r>
    </w:p>
    <w:p w14:paraId="1E468DE1" w14:textId="77777777" w:rsidR="00B13649" w:rsidRDefault="00B13649" w:rsidP="00AD6371">
      <w:pPr>
        <w:spacing w:before="120" w:after="120" w:line="22" w:lineRule="atLeast"/>
      </w:pPr>
      <w:r w:rsidRPr="0052113A">
        <w:t>Australia</w:t>
      </w:r>
      <w:r>
        <w:t>’s higher education providers offer a range of undergraduate programs aimed developing the skills and knowledge required across different parts of the food supply chain including in fields such as:</w:t>
      </w:r>
    </w:p>
    <w:p w14:paraId="13BDA963" w14:textId="77777777" w:rsidR="00B13649" w:rsidRDefault="00B13649" w:rsidP="00AD6371">
      <w:pPr>
        <w:pStyle w:val="ListBullet"/>
        <w:spacing w:after="60" w:line="22" w:lineRule="atLeast"/>
        <w:ind w:left="453"/>
      </w:pPr>
      <w:r>
        <w:t>Agriculture, Agricultural Science and Agribusiness (including specialised degrees in areas such as Wine)</w:t>
      </w:r>
    </w:p>
    <w:p w14:paraId="6E18063A" w14:textId="77777777" w:rsidR="00B13649" w:rsidRDefault="00B13649" w:rsidP="00AD6371">
      <w:pPr>
        <w:pStyle w:val="ListBullet"/>
        <w:spacing w:after="60" w:line="22" w:lineRule="atLeast"/>
        <w:ind w:left="453"/>
      </w:pPr>
      <w:r>
        <w:lastRenderedPageBreak/>
        <w:t>Aquaculture and Marine Biology</w:t>
      </w:r>
    </w:p>
    <w:p w14:paraId="2AB3DDAA" w14:textId="77777777" w:rsidR="00B13649" w:rsidRDefault="00B13649" w:rsidP="00AD6371">
      <w:pPr>
        <w:pStyle w:val="ListBullet"/>
        <w:spacing w:after="60" w:line="22" w:lineRule="atLeast"/>
        <w:ind w:left="453"/>
      </w:pPr>
      <w:r>
        <w:t>Food Science and Technology</w:t>
      </w:r>
    </w:p>
    <w:p w14:paraId="514B84EB" w14:textId="77777777" w:rsidR="00B13649" w:rsidRDefault="00B13649" w:rsidP="00AD6371">
      <w:pPr>
        <w:pStyle w:val="ListBullet"/>
        <w:spacing w:after="60" w:line="22" w:lineRule="atLeast"/>
        <w:ind w:left="453"/>
      </w:pPr>
      <w:r>
        <w:t>Supply Chain and Logistics Management</w:t>
      </w:r>
    </w:p>
    <w:p w14:paraId="5937141F" w14:textId="77777777" w:rsidR="00B13649" w:rsidRDefault="00B13649" w:rsidP="00AD6371">
      <w:pPr>
        <w:pStyle w:val="ListBullet"/>
        <w:spacing w:after="60" w:line="22" w:lineRule="atLeast"/>
        <w:ind w:left="453"/>
      </w:pPr>
      <w:r>
        <w:t>Veterinary Science and Technology</w:t>
      </w:r>
    </w:p>
    <w:p w14:paraId="310BC08E" w14:textId="77777777" w:rsidR="00B13649" w:rsidRDefault="00B13649" w:rsidP="00AD6371">
      <w:pPr>
        <w:pStyle w:val="ListBullet"/>
        <w:spacing w:after="60" w:line="22" w:lineRule="atLeast"/>
        <w:ind w:left="453"/>
      </w:pPr>
      <w:r>
        <w:t>Biosecurity Science</w:t>
      </w:r>
    </w:p>
    <w:p w14:paraId="2AE6D284" w14:textId="77777777" w:rsidR="00B13649" w:rsidRDefault="00B13649" w:rsidP="00AD6371">
      <w:pPr>
        <w:pStyle w:val="ListBullet"/>
        <w:spacing w:line="22" w:lineRule="atLeast"/>
        <w:ind w:left="453"/>
      </w:pPr>
      <w:r>
        <w:t>Business Management and Leadership.</w:t>
      </w:r>
    </w:p>
    <w:p w14:paraId="7426DE01" w14:textId="77777777" w:rsidR="00B13649" w:rsidRDefault="00B13649" w:rsidP="00AD6371">
      <w:pPr>
        <w:spacing w:after="120" w:line="22" w:lineRule="atLeast"/>
      </w:pPr>
      <w:r>
        <w:t xml:space="preserve">These programs are predominantly delivered by universities but may also be delivered by non-university higher education providers such as Marcus Oldham College which was established as an Agricultural College in 1962. </w:t>
      </w:r>
    </w:p>
    <w:p w14:paraId="121FB438" w14:textId="77777777" w:rsidR="00B13649" w:rsidRDefault="00B13649" w:rsidP="00AD6371">
      <w:pPr>
        <w:spacing w:after="120" w:line="22" w:lineRule="atLeast"/>
      </w:pPr>
      <w:r>
        <w:t>Relevant occupations for which an undergraduate qualification is the most common highest qualification held include Veterinarians, Agronomists, Food Technologists, Wine Maker, Aquaculture or Fisheries Technician, Fisheries Officer, Agricultural Consultant, Agricultural and Agritech Technician, and Biosecurity Officer.</w:t>
      </w:r>
      <w:r>
        <w:rPr>
          <w:rStyle w:val="EndnoteReference"/>
        </w:rPr>
        <w:endnoteReference w:id="190"/>
      </w:r>
      <w:r>
        <w:t xml:space="preserve">  </w:t>
      </w:r>
    </w:p>
    <w:p w14:paraId="4507588F" w14:textId="394D6EA3" w:rsidR="00661659" w:rsidRDefault="00B13649" w:rsidP="00661659">
      <w:pPr>
        <w:spacing w:after="240" w:line="22" w:lineRule="atLeast"/>
      </w:pPr>
      <w:r>
        <w:t xml:space="preserve">Albeit from a low base, the number of commencing domestic bachelor-degree students in Food Production-related fields of education increased by an average of 2% per year between 2006 and 2022 </w:t>
      </w:r>
      <w:r w:rsidRPr="00AD6832">
        <w:t>(</w:t>
      </w:r>
      <w:r w:rsidR="00F70A45">
        <w:fldChar w:fldCharType="begin" w:fldLock="1"/>
      </w:r>
      <w:r w:rsidR="00F70A45">
        <w:instrText xml:space="preserve"> REF _Ref183172867 \h </w:instrText>
      </w:r>
      <w:r w:rsidR="00F70A45">
        <w:fldChar w:fldCharType="separate"/>
      </w:r>
      <w:r w:rsidR="004047A9">
        <w:t>Figure 7.</w:t>
      </w:r>
      <w:r w:rsidR="004047A9">
        <w:rPr>
          <w:noProof/>
        </w:rPr>
        <w:t>8</w:t>
      </w:r>
      <w:r w:rsidR="00F70A45">
        <w:fldChar w:fldCharType="end"/>
      </w:r>
      <w:r w:rsidRPr="00AD6832">
        <w:t>).</w:t>
      </w:r>
      <w:r>
        <w:t xml:space="preserve"> Commencements in Food Production-related fields grew strongly from 2012 and 2017 by an average of 9.4% per year, compared to 3.6% per year across all commencing domestic bachelor students.</w:t>
      </w:r>
      <w:r>
        <w:rPr>
          <w:rStyle w:val="EndnoteReference"/>
        </w:rPr>
        <w:endnoteReference w:id="191"/>
      </w:r>
      <w:r>
        <w:t xml:space="preserve"> This indicates that Food Production-related fields may have particularly benefited from the demand-driven funding model which operated from 2012 to 2017 and lifted </w:t>
      </w:r>
      <w:r w:rsidRPr="00654921">
        <w:t xml:space="preserve">previously imposed limits on domestic </w:t>
      </w:r>
      <w:r w:rsidR="00775279" w:rsidRPr="00654921">
        <w:t>bachelor’s</w:t>
      </w:r>
      <w:r>
        <w:t xml:space="preserve"> </w:t>
      </w:r>
      <w:r w:rsidRPr="00654921">
        <w:t xml:space="preserve">degree </w:t>
      </w:r>
      <w:r>
        <w:t xml:space="preserve">places </w:t>
      </w:r>
      <w:r w:rsidRPr="00654921">
        <w:t>at public universities</w:t>
      </w:r>
      <w:r w:rsidR="00661659">
        <w:t>.</w:t>
      </w:r>
    </w:p>
    <w:p w14:paraId="0DEC2C8D" w14:textId="49AC658A" w:rsidR="00661659" w:rsidRPr="00AD6832" w:rsidRDefault="00661659" w:rsidP="00F70A45">
      <w:pPr>
        <w:pStyle w:val="ChartandTablelabel"/>
        <w:rPr>
          <w:lang w:val="en-AU"/>
        </w:rPr>
      </w:pPr>
      <w:bookmarkStart w:id="265" w:name="_Ref183172867"/>
      <w:r>
        <w:t xml:space="preserve">Figure </w:t>
      </w:r>
      <w:r w:rsidR="00F70A45">
        <w:t>7.</w:t>
      </w:r>
      <w:r>
        <w:fldChar w:fldCharType="begin"/>
      </w:r>
      <w:r>
        <w:instrText xml:space="preserve"> SEQ Figure \* ARABIC </w:instrText>
      </w:r>
      <w:r>
        <w:fldChar w:fldCharType="separate"/>
      </w:r>
      <w:r w:rsidR="004047A9">
        <w:rPr>
          <w:noProof/>
        </w:rPr>
        <w:t>8</w:t>
      </w:r>
      <w:r>
        <w:fldChar w:fldCharType="end"/>
      </w:r>
      <w:bookmarkEnd w:id="265"/>
      <w:r>
        <w:t xml:space="preserve">: </w:t>
      </w:r>
      <w:r w:rsidRPr="001735F4">
        <w:t>Domestic bachelor-degree commencements in select Food Production-related fields of education</w:t>
      </w:r>
    </w:p>
    <w:p w14:paraId="1CCB8451" w14:textId="77777777" w:rsidR="00B13649" w:rsidRPr="00AD6832" w:rsidRDefault="00B13649" w:rsidP="00AD6371">
      <w:pPr>
        <w:spacing w:after="0" w:line="22" w:lineRule="atLeast"/>
        <w:rPr>
          <w:rFonts w:eastAsia="Arial" w:cs="Arial"/>
        </w:rPr>
      </w:pPr>
      <w:r>
        <w:rPr>
          <w:noProof/>
        </w:rPr>
        <w:drawing>
          <wp:inline distT="0" distB="0" distL="0" distR="0" wp14:anchorId="782C23B2" wp14:editId="6DEF2F2A">
            <wp:extent cx="5581650" cy="2261870"/>
            <wp:effectExtent l="0" t="0" r="0" b="5080"/>
            <wp:docPr id="891820338" name="Chart 1" descr="This stacked bar chart shows the number of domestic bachelor’s degree commencements in select Food Production-related fields of education annually from 2006 to 2022. These fields include Agriculture, Horticulture and Viticulture, Fisheries Studies, and Other Agriculture, Environmental and Related Studies. Agriculture consistently accounts for the largest share of commencements, with modest contributions from Fisheries, Horticulture, and related fields.">
              <a:extLst xmlns:a="http://schemas.openxmlformats.org/drawingml/2006/main">
                <a:ext uri="{FF2B5EF4-FFF2-40B4-BE49-F238E27FC236}">
                  <a16:creationId xmlns:a16="http://schemas.microsoft.com/office/drawing/2014/main" id="{F2825A61-AFC4-DBE3-0CFB-9E9E08FD3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469FDD8F" w14:textId="77777777" w:rsidR="00B13649" w:rsidRPr="00577F45" w:rsidRDefault="00B13649" w:rsidP="00AD6371">
      <w:pPr>
        <w:pStyle w:val="Source"/>
        <w:spacing w:before="0" w:after="0" w:line="22" w:lineRule="atLeast"/>
      </w:pPr>
      <w:r w:rsidRPr="00AD6832">
        <w:t xml:space="preserve">Source: Custom Department of Education microdata, courses in narrow field of education. </w:t>
      </w:r>
    </w:p>
    <w:p w14:paraId="7E039CE3" w14:textId="77777777" w:rsidR="00B13649" w:rsidRDefault="00B13649" w:rsidP="00AD6371">
      <w:pPr>
        <w:spacing w:before="120" w:after="120" w:line="22" w:lineRule="atLeast"/>
      </w:pPr>
      <w:r>
        <w:rPr>
          <w:rFonts w:eastAsia="Arial" w:cs="Arial"/>
        </w:rPr>
        <w:t xml:space="preserve">Similar to domestic bachelor-level commencements overall, commencements in </w:t>
      </w:r>
      <w:r>
        <w:t>Food Production-related fields of education have declined from their peak during the demand driven funding model despite a temporary lift during the early years of the pandemic (2020 and 2021).</w:t>
      </w:r>
      <w:r>
        <w:rPr>
          <w:rStyle w:val="EndnoteReference"/>
        </w:rPr>
        <w:endnoteReference w:id="192"/>
      </w:r>
    </w:p>
    <w:p w14:paraId="6BA6A234" w14:textId="77777777" w:rsidR="00B13649" w:rsidRDefault="00B13649" w:rsidP="00AD6371">
      <w:pPr>
        <w:spacing w:before="120" w:after="120" w:line="22" w:lineRule="atLeast"/>
      </w:pPr>
      <w:r>
        <w:t xml:space="preserve">Across the past 5 years, the Agriculture </w:t>
      </w:r>
      <w:r>
        <w:rPr>
          <w:rFonts w:eastAsia="Arial" w:cs="Arial"/>
        </w:rPr>
        <w:t>and Forestry study area has exhibited consistently above average undergraduate employment outcomes. For example, undergraduate employment for Agriculture and Fishing graduates in 2023 was 93%, placing Agriculture and Fishing in the top 10 out of the 45 study areas on this metric.</w:t>
      </w:r>
      <w:r>
        <w:rPr>
          <w:rStyle w:val="EndnoteReference"/>
          <w:rFonts w:eastAsia="Arial" w:cs="Arial"/>
        </w:rPr>
        <w:endnoteReference w:id="193"/>
      </w:r>
      <w:r>
        <w:rPr>
          <w:rFonts w:eastAsia="Arial" w:cs="Arial"/>
        </w:rPr>
        <w:t xml:space="preserve"> This indicates that demand for graduates has remains high, raising concerns about the decline in domestic bachelor-degree commencements.  </w:t>
      </w:r>
    </w:p>
    <w:p w14:paraId="44D5F138" w14:textId="77777777" w:rsidR="00EE4597" w:rsidRDefault="00EE4597">
      <w:pPr>
        <w:spacing w:after="160" w:line="259" w:lineRule="auto"/>
      </w:pPr>
      <w:r>
        <w:br w:type="page"/>
      </w:r>
    </w:p>
    <w:p w14:paraId="72A99AE6" w14:textId="0BF15852" w:rsidR="00B13649" w:rsidRPr="00896798" w:rsidRDefault="00B13649" w:rsidP="00AD6371">
      <w:pPr>
        <w:spacing w:before="120" w:after="120" w:line="22" w:lineRule="atLeast"/>
      </w:pPr>
      <w:r w:rsidRPr="00896798">
        <w:lastRenderedPageBreak/>
        <w:t xml:space="preserve">This data tallies with feedback JSA received from higher education sector and </w:t>
      </w:r>
      <w:r w:rsidR="00E35A15">
        <w:t>business</w:t>
      </w:r>
      <w:r w:rsidRPr="00896798">
        <w:t xml:space="preserve"> that demand for higher education graduates is outstripping supply. In competing over a limited pool of graduates, we heard that many employers are engaging with students early in their studies through a range of activities, including:</w:t>
      </w:r>
    </w:p>
    <w:p w14:paraId="6FA86D0D" w14:textId="77777777" w:rsidR="00B13649" w:rsidRPr="00AD6832" w:rsidRDefault="00B13649" w:rsidP="00AD6371">
      <w:pPr>
        <w:pStyle w:val="ListBullet"/>
        <w:spacing w:line="22" w:lineRule="atLeast"/>
        <w:ind w:left="453"/>
      </w:pPr>
      <w:r>
        <w:t xml:space="preserve">funding </w:t>
      </w:r>
      <w:r w:rsidRPr="00AD6832">
        <w:t xml:space="preserve">scholarships </w:t>
      </w:r>
    </w:p>
    <w:p w14:paraId="2B6C8389" w14:textId="77777777" w:rsidR="00B13649" w:rsidRPr="00AD6832" w:rsidRDefault="00B13649" w:rsidP="00AD6371">
      <w:pPr>
        <w:pStyle w:val="ListBullet"/>
        <w:spacing w:line="22" w:lineRule="atLeast"/>
        <w:ind w:left="453"/>
      </w:pPr>
      <w:r>
        <w:t>offering free guest lectures</w:t>
      </w:r>
    </w:p>
    <w:p w14:paraId="7CFEE353" w14:textId="77777777" w:rsidR="00B13649" w:rsidRPr="00AD6832" w:rsidRDefault="00B13649" w:rsidP="00AD6371">
      <w:pPr>
        <w:pStyle w:val="ListBullet"/>
        <w:spacing w:line="22" w:lineRule="atLeast"/>
        <w:ind w:left="453"/>
      </w:pPr>
      <w:r>
        <w:t xml:space="preserve">participating in </w:t>
      </w:r>
      <w:r w:rsidRPr="00AD6832">
        <w:t xml:space="preserve">careers </w:t>
      </w:r>
      <w:r>
        <w:t>events and other student-industry engagement activities, and</w:t>
      </w:r>
    </w:p>
    <w:p w14:paraId="5963EF12" w14:textId="77777777" w:rsidR="00B13649" w:rsidRDefault="00B13649" w:rsidP="00AD6371">
      <w:pPr>
        <w:pStyle w:val="ListBullet"/>
        <w:spacing w:line="22" w:lineRule="atLeast"/>
        <w:ind w:left="453"/>
      </w:pPr>
      <w:r>
        <w:t>providing subject matter for</w:t>
      </w:r>
      <w:r w:rsidRPr="00AD6832">
        <w:t xml:space="preserve"> research projects</w:t>
      </w:r>
      <w:r>
        <w:t>.</w:t>
      </w:r>
    </w:p>
    <w:p w14:paraId="69D7728F" w14:textId="77777777" w:rsidR="00B13649" w:rsidRPr="001B7952" w:rsidRDefault="00B13649" w:rsidP="003923E2">
      <w:pPr>
        <w:spacing w:before="240" w:after="120" w:line="22" w:lineRule="atLeast"/>
        <w:rPr>
          <w:rFonts w:eastAsia="Arial" w:cs="Arial"/>
        </w:rPr>
      </w:pPr>
      <w:r>
        <w:rPr>
          <w:rFonts w:eastAsia="Arial" w:cs="Arial"/>
        </w:rPr>
        <w:t xml:space="preserve">JSA also heard that it is common for students to receive </w:t>
      </w:r>
      <w:r w:rsidRPr="001B7952">
        <w:rPr>
          <w:rFonts w:eastAsia="Arial" w:cs="Arial"/>
        </w:rPr>
        <w:t xml:space="preserve">job offers </w:t>
      </w:r>
      <w:r>
        <w:rPr>
          <w:rFonts w:eastAsia="Arial" w:cs="Arial"/>
        </w:rPr>
        <w:t>well in advance of</w:t>
      </w:r>
      <w:r w:rsidRPr="001B7952">
        <w:rPr>
          <w:rFonts w:eastAsia="Arial" w:cs="Arial"/>
        </w:rPr>
        <w:t xml:space="preserve"> graduation</w:t>
      </w:r>
      <w:r>
        <w:rPr>
          <w:rFonts w:eastAsia="Arial" w:cs="Arial"/>
        </w:rPr>
        <w:t>, further limiting the pool of graduates for employers who may be less proactive in this space.</w:t>
      </w:r>
    </w:p>
    <w:p w14:paraId="0952BCCE" w14:textId="77777777" w:rsidR="00B13649" w:rsidRPr="002216CF" w:rsidRDefault="00B13649" w:rsidP="00AD6371">
      <w:pPr>
        <w:spacing w:before="120" w:after="120" w:line="22" w:lineRule="atLeast"/>
      </w:pPr>
      <w:r>
        <w:t>Beyond the Food Production-related fields of education referenced above, t</w:t>
      </w:r>
      <w:r w:rsidRPr="00AD6832">
        <w:t xml:space="preserve">he food supply chain draws on </w:t>
      </w:r>
      <w:r>
        <w:t>graduates across a range of professional fields including</w:t>
      </w:r>
      <w:r w:rsidRPr="00AD6832">
        <w:t xml:space="preserve"> science and technology, business and finance, accounting, legal and marketing services.</w:t>
      </w:r>
      <w:r w:rsidRPr="00AD6832">
        <w:rPr>
          <w:rStyle w:val="EndnoteReference"/>
        </w:rPr>
        <w:endnoteReference w:id="194"/>
      </w:r>
      <w:r w:rsidRPr="00AD6832">
        <w:t xml:space="preserve"> In 2024</w:t>
      </w:r>
      <w:r>
        <w:t>,</w:t>
      </w:r>
      <w:r w:rsidRPr="00AD6832">
        <w:t xml:space="preserve"> the Australian Government announced a Skilled Agricultural Work Liaison pilot program </w:t>
      </w:r>
      <w:r>
        <w:t xml:space="preserve">called AgConnections </w:t>
      </w:r>
      <w:r w:rsidRPr="00AD6832">
        <w:t>to attract a broader range of disciplines to the agriculture sector by overcoming pre-conceptions</w:t>
      </w:r>
      <w:r>
        <w:t xml:space="preserve"> of the industry</w:t>
      </w:r>
      <w:r w:rsidRPr="00AD6832">
        <w:t>. Through a grant process, universities will collaborate with businesses to facilitate internships and work-based learning opportunities. It will also promote opportunities for students from priority cohorts, including First Nations people and women.</w:t>
      </w:r>
    </w:p>
    <w:p w14:paraId="4621F10B" w14:textId="77777777" w:rsidR="00B13649" w:rsidRDefault="00B13649" w:rsidP="00AD6371">
      <w:pPr>
        <w:pStyle w:val="Heading4"/>
        <w:spacing w:before="240" w:after="120" w:line="22" w:lineRule="atLeast"/>
      </w:pPr>
      <w:r>
        <w:t xml:space="preserve">Postgraduate qualifications </w:t>
      </w:r>
    </w:p>
    <w:p w14:paraId="1F291468" w14:textId="77777777" w:rsidR="00B13649" w:rsidRDefault="00B13649" w:rsidP="00AD6371">
      <w:pPr>
        <w:spacing w:after="120" w:line="22" w:lineRule="atLeast"/>
      </w:pPr>
      <w:r>
        <w:t>Postgraduate qualifications encompass postgraduate coursework qualifications and higher degrees by research.</w:t>
      </w:r>
    </w:p>
    <w:p w14:paraId="0600925B" w14:textId="77777777" w:rsidR="00B13649" w:rsidRDefault="00B13649" w:rsidP="00AD6371">
      <w:pPr>
        <w:spacing w:after="120" w:line="22" w:lineRule="atLeast"/>
      </w:pPr>
      <w:r>
        <w:t>Relevant occupations for which a postgraduate qualification is the most common highest qualification held include Agricultural Research Scientist, Aquaculture or Fisheries Scientist, Biotechnologist, Entomologist, and Hydrogeologist.</w:t>
      </w:r>
      <w:r>
        <w:rPr>
          <w:rStyle w:val="EndnoteReference"/>
        </w:rPr>
        <w:endnoteReference w:id="195"/>
      </w:r>
      <w:r>
        <w:t xml:space="preserve"> </w:t>
      </w:r>
    </w:p>
    <w:p w14:paraId="5EFB65DA" w14:textId="30968FF5" w:rsidR="00B13649" w:rsidRDefault="00B13649" w:rsidP="00AD6371">
      <w:pPr>
        <w:spacing w:after="120" w:line="22" w:lineRule="atLeast"/>
      </w:pPr>
      <w:r>
        <w:t xml:space="preserve">Some of these occupations (e.g. Agricultural Research Scientist, Aquaculture or Fisheries Scientist and Hydrogeologist) have been rated as in national shortage by </w:t>
      </w:r>
      <w:r w:rsidR="00EB759B">
        <w:t>JSA</w:t>
      </w:r>
      <w:r>
        <w:t xml:space="preserve"> across multiple years.</w:t>
      </w:r>
      <w:r>
        <w:rPr>
          <w:rStyle w:val="EndnoteReference"/>
        </w:rPr>
        <w:endnoteReference w:id="196"/>
      </w:r>
    </w:p>
    <w:p w14:paraId="6D7F5042" w14:textId="77777777" w:rsidR="00B13649" w:rsidRDefault="00B13649" w:rsidP="00AD6371">
      <w:pPr>
        <w:spacing w:after="120" w:line="22" w:lineRule="atLeast"/>
      </w:pPr>
      <w:r>
        <w:t>As explored in the Australian Universities Accord Final Report, increasing the availability of Commonwealth Supported Places at the postgraduate level in areas of need is one option worth considering to advance national priorities and address skills shortages.</w:t>
      </w:r>
      <w:r>
        <w:rPr>
          <w:rStyle w:val="EndnoteReference"/>
        </w:rPr>
        <w:endnoteReference w:id="197"/>
      </w:r>
    </w:p>
    <w:p w14:paraId="4836DBAD" w14:textId="692EC7E8" w:rsidR="00B13649" w:rsidRPr="001E0086" w:rsidRDefault="00B13649" w:rsidP="00AD6371">
      <w:pPr>
        <w:spacing w:after="120" w:line="22" w:lineRule="atLeast"/>
      </w:pPr>
      <w:r w:rsidRPr="001E0086">
        <w:t>The mix of Australia’s commencing domestic postgraduate students in Food Production-related fields of education has changed significantly since 2006. Most notably, there has been a considerable increase in postgraduate coursework programs (typically Masters Degrees) alongside a reduction in domestic higher degree by research students (</w:t>
      </w:r>
      <w:r w:rsidR="00F70A45">
        <w:fldChar w:fldCharType="begin" w:fldLock="1"/>
      </w:r>
      <w:r w:rsidR="00F70A45">
        <w:instrText xml:space="preserve"> REF _Ref183173019 \h </w:instrText>
      </w:r>
      <w:r w:rsidR="00F70A45">
        <w:fldChar w:fldCharType="separate"/>
      </w:r>
      <w:r w:rsidR="004047A9">
        <w:t>Figure 7.</w:t>
      </w:r>
      <w:r w:rsidR="004047A9">
        <w:rPr>
          <w:noProof/>
        </w:rPr>
        <w:t>9</w:t>
      </w:r>
      <w:r w:rsidR="00F70A45">
        <w:fldChar w:fldCharType="end"/>
      </w:r>
      <w:r w:rsidRPr="001E0086">
        <w:t>).</w:t>
      </w:r>
    </w:p>
    <w:p w14:paraId="7B9664AB" w14:textId="107ADB6C" w:rsidR="00B13649" w:rsidRPr="001E0086" w:rsidRDefault="00F70A45" w:rsidP="00F70A45">
      <w:pPr>
        <w:pStyle w:val="ChartandTablelabel"/>
      </w:pPr>
      <w:bookmarkStart w:id="266" w:name="_Ref183173019"/>
      <w:r>
        <w:lastRenderedPageBreak/>
        <w:t>Figure 7.</w:t>
      </w:r>
      <w:r>
        <w:fldChar w:fldCharType="begin"/>
      </w:r>
      <w:r>
        <w:instrText xml:space="preserve"> SEQ Figure \* ARABIC </w:instrText>
      </w:r>
      <w:r>
        <w:fldChar w:fldCharType="separate"/>
      </w:r>
      <w:r w:rsidR="004047A9">
        <w:rPr>
          <w:noProof/>
        </w:rPr>
        <w:t>9</w:t>
      </w:r>
      <w:r>
        <w:fldChar w:fldCharType="end"/>
      </w:r>
      <w:bookmarkEnd w:id="266"/>
      <w:r>
        <w:t xml:space="preserve">: </w:t>
      </w:r>
      <w:r w:rsidRPr="00D268ED">
        <w:t>Domestic postgraduate coursework and higher degree by research commencements in select Food Production-related fields of education</w:t>
      </w:r>
    </w:p>
    <w:p w14:paraId="53A0F8BE" w14:textId="77777777" w:rsidR="00B13649" w:rsidRPr="001E0086" w:rsidRDefault="00B13649" w:rsidP="00B13649">
      <w:pPr>
        <w:spacing w:before="120" w:after="120"/>
      </w:pPr>
      <w:r w:rsidRPr="001E0086">
        <w:rPr>
          <w:noProof/>
        </w:rPr>
        <w:drawing>
          <wp:inline distT="0" distB="0" distL="0" distR="0" wp14:anchorId="6A394669" wp14:editId="504E2D89">
            <wp:extent cx="5731510" cy="2270760"/>
            <wp:effectExtent l="0" t="0" r="2540" b="0"/>
            <wp:docPr id="832165422" name="Chart 1" descr="This line chart shows the number of domestic postgraduate coursework and higher degree research commencements in select Food Production fields of education annually from 2006 to 2022. Research commencements have declined over time, while coursework commencements saw initial growth before stabilising in 2019.">
              <a:extLst xmlns:a="http://schemas.openxmlformats.org/drawingml/2006/main">
                <a:ext uri="{FF2B5EF4-FFF2-40B4-BE49-F238E27FC236}">
                  <a16:creationId xmlns:a16="http://schemas.microsoft.com/office/drawing/2014/main" id="{05EA5397-F090-324A-04E2-3F5A9896C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61737E58" w14:textId="77777777" w:rsidR="00B13649" w:rsidRDefault="00B13649" w:rsidP="00AD6371">
      <w:pPr>
        <w:pStyle w:val="Source"/>
      </w:pPr>
      <w:r w:rsidRPr="001E0086">
        <w:t xml:space="preserve">Source: Custom Department of Education microdata, courses in narrow field of education. </w:t>
      </w:r>
    </w:p>
    <w:p w14:paraId="26C2D056" w14:textId="77777777" w:rsidR="00B13649" w:rsidRDefault="00B13649" w:rsidP="00AD6371">
      <w:pPr>
        <w:spacing w:after="120"/>
      </w:pPr>
      <w:r>
        <w:t>Declining domestic higher degree by research commencements in Food-Production related fields is a concerning development which will need to be addressed to meet Australia’s future research workforce needs in this area. This will be explored further later in this chapter.</w:t>
      </w:r>
    </w:p>
    <w:p w14:paraId="1ABF28F8" w14:textId="5E2785DB" w:rsidR="00B13649" w:rsidRPr="00AD6832" w:rsidRDefault="00B13649" w:rsidP="00AD6371">
      <w:pPr>
        <w:spacing w:after="240"/>
      </w:pPr>
      <w:r>
        <w:t xml:space="preserve">As </w:t>
      </w:r>
      <w:r w:rsidR="00D420BD">
        <w:fldChar w:fldCharType="begin" w:fldLock="1"/>
      </w:r>
      <w:r w:rsidR="00D420BD">
        <w:instrText xml:space="preserve"> REF _Ref183173287 \h </w:instrText>
      </w:r>
      <w:r w:rsidR="00D420BD">
        <w:fldChar w:fldCharType="separate"/>
      </w:r>
      <w:r w:rsidR="004047A9">
        <w:t>Figure 7.</w:t>
      </w:r>
      <w:r w:rsidR="004047A9">
        <w:rPr>
          <w:noProof/>
        </w:rPr>
        <w:t>10</w:t>
      </w:r>
      <w:r w:rsidR="00D420BD">
        <w:fldChar w:fldCharType="end"/>
      </w:r>
      <w:r w:rsidR="00C02278">
        <w:t xml:space="preserve"> </w:t>
      </w:r>
      <w:r>
        <w:t xml:space="preserve">shows, Doctorate by Research commencements in agriculture have declined significantly among domestic and international student cohorts. In contrast, Masters by Coursework commencements in agriculture have increased across both cohorts with particularly high growth in relation to international students who comprised around </w:t>
      </w:r>
      <w:r w:rsidRPr="00AD6832">
        <w:t xml:space="preserve">70% of </w:t>
      </w:r>
      <w:r>
        <w:t>commencements</w:t>
      </w:r>
      <w:r w:rsidRPr="00AD6832">
        <w:t xml:space="preserve"> in 2022.</w:t>
      </w:r>
    </w:p>
    <w:p w14:paraId="32936EA3" w14:textId="7E755859" w:rsidR="00B13649" w:rsidRDefault="00F70A45" w:rsidP="00D420BD">
      <w:pPr>
        <w:pStyle w:val="ChartandTablelabel"/>
        <w:rPr>
          <w:lang w:val="en-AU"/>
        </w:rPr>
      </w:pPr>
      <w:bookmarkStart w:id="267" w:name="_Ref183173287"/>
      <w:r>
        <w:t xml:space="preserve">Figure </w:t>
      </w:r>
      <w:r w:rsidR="00D420BD">
        <w:t>7.</w:t>
      </w:r>
      <w:r>
        <w:fldChar w:fldCharType="begin"/>
      </w:r>
      <w:r>
        <w:instrText xml:space="preserve"> SEQ Figure \* ARABIC </w:instrText>
      </w:r>
      <w:r>
        <w:fldChar w:fldCharType="separate"/>
      </w:r>
      <w:r w:rsidR="004047A9">
        <w:rPr>
          <w:noProof/>
        </w:rPr>
        <w:t>10</w:t>
      </w:r>
      <w:r>
        <w:fldChar w:fldCharType="end"/>
      </w:r>
      <w:bookmarkEnd w:id="267"/>
      <w:r>
        <w:t xml:space="preserve">: </w:t>
      </w:r>
      <w:r w:rsidRPr="00607484">
        <w:t>Postgraduate commencements in agriculture, domestic and international</w:t>
      </w:r>
    </w:p>
    <w:p w14:paraId="7C8E0393" w14:textId="4206A6B1" w:rsidR="00FA4728" w:rsidRPr="00FA4728" w:rsidRDefault="00D05107" w:rsidP="00462314">
      <w:pPr>
        <w:pStyle w:val="ChartandTablelabel"/>
        <w:spacing w:after="0"/>
      </w:pPr>
      <w:r>
        <w:rPr>
          <w:noProof/>
        </w:rPr>
        <w:drawing>
          <wp:inline distT="0" distB="0" distL="0" distR="0" wp14:anchorId="1435A9DF" wp14:editId="2AFD96FF">
            <wp:extent cx="5576047" cy="2464435"/>
            <wp:effectExtent l="0" t="0" r="5715" b="0"/>
            <wp:docPr id="490222013" name="Chart 1" descr="This bar chart compares postgraduate commencements in agriculture (split by Doctorate by Research and Master's by Coursework) between 2012 and 2022 for domestic and international students. Master's by Coursework has grown significantly among international students, while other categories show more moderate changes.">
              <a:extLst xmlns:a="http://schemas.openxmlformats.org/drawingml/2006/main">
                <a:ext uri="{FF2B5EF4-FFF2-40B4-BE49-F238E27FC236}">
                  <a16:creationId xmlns:a16="http://schemas.microsoft.com/office/drawing/2014/main" id="{DA1FDE19-3ED5-C36E-6C18-18BB81AE19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1EC22347" w14:textId="6987349E" w:rsidR="00B13649" w:rsidRDefault="00D05107" w:rsidP="00462314">
      <w:pPr>
        <w:pStyle w:val="Source"/>
        <w:spacing w:before="0"/>
      </w:pPr>
      <w:r>
        <w:t>S</w:t>
      </w:r>
      <w:r w:rsidR="00B13649" w:rsidRPr="00AD6832">
        <w:t>ource: Department of Education custom microdata, 2024.</w:t>
      </w:r>
    </w:p>
    <w:p w14:paraId="18D02FFD" w14:textId="77777777" w:rsidR="00B13649" w:rsidRDefault="00B13649" w:rsidP="00AD6371">
      <w:pPr>
        <w:spacing w:after="120"/>
      </w:pPr>
      <w:r w:rsidRPr="00AD6832">
        <w:t xml:space="preserve">JSA heard from higher education providers that many international students complete their undergraduate agricultural studies overseas </w:t>
      </w:r>
      <w:r>
        <w:t>prior to</w:t>
      </w:r>
      <w:r w:rsidRPr="00AD6832">
        <w:t xml:space="preserve"> arriving in Australia. There were some concerns raised about the </w:t>
      </w:r>
      <w:r>
        <w:t>readiness of some international students to undertake their chosen postgraduate study in Australia</w:t>
      </w:r>
      <w:r w:rsidRPr="00AD6832">
        <w:t>, with academic staff</w:t>
      </w:r>
      <w:r>
        <w:t xml:space="preserve"> often</w:t>
      </w:r>
      <w:r w:rsidRPr="00AD6832">
        <w:t xml:space="preserve"> devoting considerable time to bridge knowledge </w:t>
      </w:r>
      <w:r>
        <w:t xml:space="preserve">and language </w:t>
      </w:r>
      <w:r w:rsidRPr="00AD6832">
        <w:t>gaps and deliver content typically provided at the undergraduate level.</w:t>
      </w:r>
      <w:r>
        <w:t xml:space="preserve"> This may be indicative of shortcomings in university admissions processes and the assessment of overseas qualifications.</w:t>
      </w:r>
    </w:p>
    <w:p w14:paraId="41F9D4D9" w14:textId="77777777" w:rsidR="00B13649" w:rsidRPr="00AD6832" w:rsidRDefault="00B13649" w:rsidP="00775279">
      <w:pPr>
        <w:pStyle w:val="Heading4"/>
        <w:spacing w:before="240" w:after="120" w:line="22" w:lineRule="atLeast"/>
      </w:pPr>
      <w:r>
        <w:lastRenderedPageBreak/>
        <w:t>R</w:t>
      </w:r>
      <w:r w:rsidRPr="00AD6832">
        <w:t>esearch and development</w:t>
      </w:r>
    </w:p>
    <w:p w14:paraId="28676632" w14:textId="77777777" w:rsidR="00B13649" w:rsidRDefault="00B13649" w:rsidP="00AD6371">
      <w:pPr>
        <w:spacing w:after="120" w:line="22" w:lineRule="atLeast"/>
      </w:pPr>
      <w:r w:rsidRPr="00AD6832">
        <w:t xml:space="preserve">Agricultural, Veterinary and Food Sciences is a significant field of research and development </w:t>
      </w:r>
      <w:r>
        <w:t xml:space="preserve">(R&amp;D) </w:t>
      </w:r>
      <w:r w:rsidRPr="00AD6832">
        <w:t xml:space="preserve">for Australia’s higher education organisations. Nationally, Agricultural, Veterinary and Food Sciences </w:t>
      </w:r>
      <w:r>
        <w:t xml:space="preserve">(AVFS) </w:t>
      </w:r>
      <w:r w:rsidRPr="00AD6832">
        <w:t xml:space="preserve">accounted for 4.6% of </w:t>
      </w:r>
      <w:r>
        <w:t xml:space="preserve">Higher Education Expenditure on Research and Development (HERD) in </w:t>
      </w:r>
      <w:r w:rsidRPr="00AD6832">
        <w:t>2022, up from around 3.8% in 2018 ($648m and $409m respectively).</w:t>
      </w:r>
      <w:r>
        <w:rPr>
          <w:rStyle w:val="EndnoteReference"/>
        </w:rPr>
        <w:endnoteReference w:id="198"/>
      </w:r>
      <w:r w:rsidRPr="00AD6832">
        <w:t xml:space="preserve"> </w:t>
      </w:r>
      <w:r>
        <w:t>This makes AVFS the fifth highest field of research for HERD after Biomedical and Clinical Sciences, Engineering, Health Sciences and Biological Sciences.</w:t>
      </w:r>
    </w:p>
    <w:p w14:paraId="21C84C14" w14:textId="756E632D" w:rsidR="00B13649" w:rsidRDefault="00B13649" w:rsidP="00AD6371">
      <w:pPr>
        <w:spacing w:after="120" w:line="22" w:lineRule="atLeast"/>
        <w:rPr>
          <w:rFonts w:eastAsia="Arial" w:cs="Arial"/>
        </w:rPr>
      </w:pPr>
      <w:r>
        <w:rPr>
          <w:rFonts w:eastAsia="Arial" w:cs="Arial"/>
        </w:rPr>
        <w:t>T</w:t>
      </w:r>
      <w:r w:rsidRPr="00752DBE">
        <w:rPr>
          <w:rFonts w:eastAsia="Arial" w:cs="Arial"/>
        </w:rPr>
        <w:t xml:space="preserve">he share of HERD devoted to in AVFS </w:t>
      </w:r>
      <w:r>
        <w:rPr>
          <w:rFonts w:eastAsia="Arial" w:cs="Arial"/>
        </w:rPr>
        <w:t>varies</w:t>
      </w:r>
      <w:r w:rsidRPr="00752DBE">
        <w:rPr>
          <w:rFonts w:eastAsia="Arial" w:cs="Arial"/>
        </w:rPr>
        <w:t xml:space="preserve"> between institutions. </w:t>
      </w:r>
      <w:r>
        <w:rPr>
          <w:rFonts w:eastAsia="Arial" w:cs="Arial"/>
        </w:rPr>
        <w:t>For example, b</w:t>
      </w:r>
      <w:r w:rsidRPr="00752DBE">
        <w:rPr>
          <w:rFonts w:eastAsia="Arial" w:cs="Arial"/>
        </w:rPr>
        <w:t xml:space="preserve">etween 2002 and 2024, over 7.4% of </w:t>
      </w:r>
      <w:r w:rsidR="00E50707">
        <w:rPr>
          <w:rFonts w:eastAsia="Arial" w:cs="Arial"/>
        </w:rPr>
        <w:t>ARC</w:t>
      </w:r>
      <w:r w:rsidRPr="00752DBE">
        <w:rPr>
          <w:rFonts w:eastAsia="Arial" w:cs="Arial"/>
        </w:rPr>
        <w:t xml:space="preserve"> </w:t>
      </w:r>
      <w:r>
        <w:rPr>
          <w:rFonts w:eastAsia="Arial" w:cs="Arial"/>
        </w:rPr>
        <w:t xml:space="preserve">funding </w:t>
      </w:r>
      <w:r w:rsidRPr="00752DBE">
        <w:rPr>
          <w:rFonts w:eastAsia="Arial" w:cs="Arial"/>
        </w:rPr>
        <w:t xml:space="preserve">for the Regional Universities Network was devoted to </w:t>
      </w:r>
      <w:r>
        <w:rPr>
          <w:rFonts w:eastAsia="Arial" w:cs="Arial"/>
        </w:rPr>
        <w:t>AVFS</w:t>
      </w:r>
      <w:r w:rsidRPr="00752DBE">
        <w:rPr>
          <w:rFonts w:eastAsia="Arial" w:cs="Arial"/>
        </w:rPr>
        <w:t>. This compares to 1.8% across all universities.</w:t>
      </w:r>
      <w:r w:rsidRPr="00752DBE">
        <w:rPr>
          <w:rFonts w:eastAsia="Arial" w:cs="Arial"/>
          <w:vertAlign w:val="superscript"/>
        </w:rPr>
        <w:endnoteReference w:id="199"/>
      </w:r>
      <w:r w:rsidRPr="00752DBE">
        <w:rPr>
          <w:rFonts w:eastAsia="Arial" w:cs="Arial"/>
          <w:vertAlign w:val="superscript"/>
        </w:rPr>
        <w:t xml:space="preserve"> </w:t>
      </w:r>
      <w:r w:rsidRPr="00752DBE">
        <w:rPr>
          <w:rFonts w:eastAsia="Arial" w:cs="Arial"/>
        </w:rPr>
        <w:t>Th</w:t>
      </w:r>
      <w:r>
        <w:rPr>
          <w:rFonts w:eastAsia="Arial" w:cs="Arial"/>
        </w:rPr>
        <w:t>e priority afforded to AVFS by regional universities affirms the observation in the Australian Universities Accord Final Report that:</w:t>
      </w:r>
    </w:p>
    <w:p w14:paraId="1C1B72C9" w14:textId="77777777" w:rsidR="00B13649" w:rsidRPr="00B175CB" w:rsidRDefault="00B13649" w:rsidP="00775279">
      <w:pPr>
        <w:pStyle w:val="Quote"/>
        <w:spacing w:before="120" w:after="120" w:line="22" w:lineRule="atLeast"/>
        <w:rPr>
          <w:i w:val="0"/>
          <w:iCs w:val="0"/>
        </w:rPr>
      </w:pPr>
      <w:r>
        <w:t>‘</w:t>
      </w:r>
      <w:r w:rsidRPr="00B175CB">
        <w:t>research by regional universities is often targeted and locally relevant, contributing to regional innovation and environmental sustainability, and it can also have broader national and global impact</w:t>
      </w:r>
      <w:r>
        <w:t>’</w:t>
      </w:r>
      <w:r>
        <w:rPr>
          <w:i w:val="0"/>
          <w:iCs w:val="0"/>
        </w:rPr>
        <w:t>.</w:t>
      </w:r>
      <w:r>
        <w:rPr>
          <w:rStyle w:val="EndnoteReference"/>
          <w:i w:val="0"/>
          <w:iCs w:val="0"/>
        </w:rPr>
        <w:endnoteReference w:id="200"/>
      </w:r>
    </w:p>
    <w:p w14:paraId="640F427D" w14:textId="48D24C61" w:rsidR="00B13649" w:rsidRDefault="00B13649" w:rsidP="00AD6371">
      <w:pPr>
        <w:spacing w:after="240" w:line="22" w:lineRule="atLeast"/>
      </w:pPr>
      <w:r>
        <w:t>At a jurisdictional scale, a similar pattern can be observed with the</w:t>
      </w:r>
      <w:r w:rsidRPr="00AD6832">
        <w:t xml:space="preserve"> share of </w:t>
      </w:r>
      <w:r>
        <w:t>HERD devoted to AVFS</w:t>
      </w:r>
      <w:r w:rsidRPr="00AD6832">
        <w:t xml:space="preserve"> </w:t>
      </w:r>
      <w:r>
        <w:t xml:space="preserve">highest in </w:t>
      </w:r>
      <w:r w:rsidRPr="00AD6832">
        <w:t>jurisdictions</w:t>
      </w:r>
      <w:r>
        <w:t xml:space="preserve"> such as Tasmania where</w:t>
      </w:r>
      <w:r w:rsidRPr="00AD6832">
        <w:t xml:space="preserve"> </w:t>
      </w:r>
      <w:r>
        <w:t xml:space="preserve">Food Production industries constitute a larger share of the economy </w:t>
      </w:r>
      <w:bookmarkStart w:id="268" w:name="_Ref178592522"/>
      <w:r>
        <w:t>(</w:t>
      </w:r>
      <w:r>
        <w:fldChar w:fldCharType="begin" w:fldLock="1"/>
      </w:r>
      <w:r>
        <w:instrText xml:space="preserve"> REF _Ref180749345 \h </w:instrText>
      </w:r>
      <w:r>
        <w:fldChar w:fldCharType="separate"/>
      </w:r>
      <w:r w:rsidRPr="009F33E9">
        <w:t xml:space="preserve">Table </w:t>
      </w:r>
      <w:r w:rsidR="00C02278">
        <w:t>7</w:t>
      </w:r>
      <w:r w:rsidRPr="009F33E9">
        <w:t>.</w:t>
      </w:r>
      <w:r>
        <w:rPr>
          <w:noProof/>
        </w:rPr>
        <w:t>7</w:t>
      </w:r>
      <w:r>
        <w:fldChar w:fldCharType="end"/>
      </w:r>
      <w:r>
        <w:t>).</w:t>
      </w:r>
    </w:p>
    <w:p w14:paraId="38769B77" w14:textId="2969E2DE" w:rsidR="00B13649" w:rsidRPr="009F33E9" w:rsidRDefault="00B13649" w:rsidP="00AD6371">
      <w:pPr>
        <w:pStyle w:val="ChartandTablelabel"/>
        <w:spacing w:after="120" w:line="22" w:lineRule="atLeast"/>
      </w:pPr>
      <w:bookmarkStart w:id="269" w:name="_Ref180749345"/>
      <w:r w:rsidRPr="009F33E9">
        <w:t xml:space="preserve">Table </w:t>
      </w:r>
      <w:r w:rsidR="00C02278">
        <w:t>7</w:t>
      </w:r>
      <w:r w:rsidRPr="009F33E9">
        <w:t>.</w:t>
      </w:r>
      <w:r w:rsidRPr="009F33E9">
        <w:fldChar w:fldCharType="begin" w:fldLock="1"/>
      </w:r>
      <w:r w:rsidRPr="009F33E9">
        <w:instrText xml:space="preserve"> SEQ Table \* ARABIC </w:instrText>
      </w:r>
      <w:r w:rsidRPr="009F33E9">
        <w:fldChar w:fldCharType="separate"/>
      </w:r>
      <w:r>
        <w:rPr>
          <w:noProof/>
        </w:rPr>
        <w:t>7</w:t>
      </w:r>
      <w:r w:rsidRPr="009F33E9">
        <w:fldChar w:fldCharType="end"/>
      </w:r>
      <w:bookmarkEnd w:id="268"/>
      <w:bookmarkEnd w:id="269"/>
      <w:r w:rsidRPr="009F33E9">
        <w:t>: Higher education expenditure on R&amp;D in Agricultural, Veterinary and Food Sciences, 2022</w:t>
      </w:r>
    </w:p>
    <w:tbl>
      <w:tblPr>
        <w:tblW w:w="9072" w:type="dxa"/>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33"/>
        <w:gridCol w:w="837"/>
        <w:gridCol w:w="837"/>
        <w:gridCol w:w="837"/>
        <w:gridCol w:w="738"/>
        <w:gridCol w:w="738"/>
        <w:gridCol w:w="738"/>
        <w:gridCol w:w="640"/>
        <w:gridCol w:w="649"/>
        <w:gridCol w:w="1425"/>
      </w:tblGrid>
      <w:tr w:rsidR="00B13649" w:rsidRPr="00AD6832" w14:paraId="47DECE51" w14:textId="77777777">
        <w:trPr>
          <w:trHeight w:val="242"/>
        </w:trPr>
        <w:tc>
          <w:tcPr>
            <w:tcW w:w="1633" w:type="dxa"/>
            <w:tcBorders>
              <w:top w:val="nil"/>
              <w:bottom w:val="nil"/>
              <w:right w:val="nil"/>
            </w:tcBorders>
            <w:shd w:val="clear" w:color="auto" w:fill="005D5D"/>
            <w:vAlign w:val="center"/>
          </w:tcPr>
          <w:p w14:paraId="3936E6D8" w14:textId="77777777" w:rsidR="00B13649" w:rsidRPr="006E6F65" w:rsidRDefault="00B13649">
            <w:pPr>
              <w:spacing w:before="60" w:after="60"/>
              <w:jc w:val="center"/>
              <w:rPr>
                <w:sz w:val="20"/>
                <w:szCs w:val="20"/>
              </w:rPr>
            </w:pPr>
          </w:p>
        </w:tc>
        <w:tc>
          <w:tcPr>
            <w:tcW w:w="837" w:type="dxa"/>
            <w:tcBorders>
              <w:top w:val="nil"/>
              <w:left w:val="nil"/>
              <w:bottom w:val="nil"/>
              <w:right w:val="nil"/>
            </w:tcBorders>
            <w:shd w:val="clear" w:color="auto" w:fill="005D5D"/>
            <w:vAlign w:val="center"/>
          </w:tcPr>
          <w:p w14:paraId="0A42B24E"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NSW</w:t>
            </w:r>
          </w:p>
        </w:tc>
        <w:tc>
          <w:tcPr>
            <w:tcW w:w="837" w:type="dxa"/>
            <w:tcBorders>
              <w:top w:val="nil"/>
              <w:left w:val="nil"/>
              <w:bottom w:val="nil"/>
              <w:right w:val="nil"/>
            </w:tcBorders>
            <w:shd w:val="clear" w:color="auto" w:fill="005D5D"/>
            <w:vAlign w:val="center"/>
          </w:tcPr>
          <w:p w14:paraId="3BBF18E7"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Vic</w:t>
            </w:r>
          </w:p>
        </w:tc>
        <w:tc>
          <w:tcPr>
            <w:tcW w:w="837" w:type="dxa"/>
            <w:tcBorders>
              <w:top w:val="nil"/>
              <w:left w:val="nil"/>
              <w:bottom w:val="nil"/>
              <w:right w:val="nil"/>
            </w:tcBorders>
            <w:shd w:val="clear" w:color="auto" w:fill="005D5D"/>
            <w:vAlign w:val="center"/>
          </w:tcPr>
          <w:p w14:paraId="2D2B2318"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Qld</w:t>
            </w:r>
          </w:p>
        </w:tc>
        <w:tc>
          <w:tcPr>
            <w:tcW w:w="738" w:type="dxa"/>
            <w:tcBorders>
              <w:top w:val="nil"/>
              <w:left w:val="nil"/>
              <w:bottom w:val="nil"/>
              <w:right w:val="nil"/>
            </w:tcBorders>
            <w:shd w:val="clear" w:color="auto" w:fill="005D5D"/>
            <w:vAlign w:val="center"/>
          </w:tcPr>
          <w:p w14:paraId="6AEE2D01"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SA</w:t>
            </w:r>
          </w:p>
        </w:tc>
        <w:tc>
          <w:tcPr>
            <w:tcW w:w="738" w:type="dxa"/>
            <w:tcBorders>
              <w:top w:val="nil"/>
              <w:left w:val="nil"/>
              <w:bottom w:val="nil"/>
              <w:right w:val="nil"/>
            </w:tcBorders>
            <w:shd w:val="clear" w:color="auto" w:fill="005D5D"/>
            <w:vAlign w:val="center"/>
          </w:tcPr>
          <w:p w14:paraId="4E415EAC"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WA</w:t>
            </w:r>
          </w:p>
        </w:tc>
        <w:tc>
          <w:tcPr>
            <w:tcW w:w="738" w:type="dxa"/>
            <w:tcBorders>
              <w:top w:val="nil"/>
              <w:left w:val="nil"/>
              <w:bottom w:val="nil"/>
              <w:right w:val="nil"/>
            </w:tcBorders>
            <w:shd w:val="clear" w:color="auto" w:fill="005D5D"/>
            <w:vAlign w:val="center"/>
          </w:tcPr>
          <w:p w14:paraId="3CD9C81F"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Tas</w:t>
            </w:r>
          </w:p>
        </w:tc>
        <w:tc>
          <w:tcPr>
            <w:tcW w:w="640" w:type="dxa"/>
            <w:tcBorders>
              <w:top w:val="nil"/>
              <w:left w:val="nil"/>
              <w:bottom w:val="nil"/>
              <w:right w:val="nil"/>
            </w:tcBorders>
            <w:shd w:val="clear" w:color="auto" w:fill="005D5D"/>
            <w:vAlign w:val="center"/>
          </w:tcPr>
          <w:p w14:paraId="09DF2CB9"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NT</w:t>
            </w:r>
          </w:p>
        </w:tc>
        <w:tc>
          <w:tcPr>
            <w:tcW w:w="649" w:type="dxa"/>
            <w:tcBorders>
              <w:top w:val="nil"/>
              <w:left w:val="nil"/>
              <w:bottom w:val="nil"/>
              <w:right w:val="nil"/>
            </w:tcBorders>
            <w:shd w:val="clear" w:color="auto" w:fill="005D5D"/>
            <w:vAlign w:val="center"/>
          </w:tcPr>
          <w:p w14:paraId="51C3786B"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ACT</w:t>
            </w:r>
          </w:p>
        </w:tc>
        <w:tc>
          <w:tcPr>
            <w:tcW w:w="1425" w:type="dxa"/>
            <w:tcBorders>
              <w:top w:val="nil"/>
              <w:left w:val="nil"/>
              <w:bottom w:val="nil"/>
            </w:tcBorders>
            <w:shd w:val="clear" w:color="auto" w:fill="005D5D"/>
            <w:vAlign w:val="center"/>
          </w:tcPr>
          <w:p w14:paraId="52EF7816"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Total</w:t>
            </w:r>
          </w:p>
        </w:tc>
      </w:tr>
      <w:tr w:rsidR="00B13649" w:rsidRPr="00AD6832" w14:paraId="2968A3F0" w14:textId="77777777">
        <w:trPr>
          <w:trHeight w:val="242"/>
        </w:trPr>
        <w:tc>
          <w:tcPr>
            <w:tcW w:w="1633" w:type="dxa"/>
            <w:tcBorders>
              <w:top w:val="nil"/>
              <w:bottom w:val="nil"/>
              <w:right w:val="nil"/>
            </w:tcBorders>
            <w:shd w:val="clear" w:color="auto" w:fill="005D5D"/>
            <w:vAlign w:val="center"/>
          </w:tcPr>
          <w:p w14:paraId="499DC999"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HERD in AVFS</w:t>
            </w:r>
          </w:p>
        </w:tc>
        <w:tc>
          <w:tcPr>
            <w:tcW w:w="837" w:type="dxa"/>
            <w:tcBorders>
              <w:top w:val="nil"/>
              <w:left w:val="nil"/>
              <w:bottom w:val="single" w:sz="4" w:space="0" w:color="BFBFBF" w:themeColor="background1" w:themeShade="BF"/>
              <w:right w:val="nil"/>
            </w:tcBorders>
            <w:shd w:val="clear" w:color="auto" w:fill="auto"/>
            <w:vAlign w:val="center"/>
          </w:tcPr>
          <w:p w14:paraId="454BDA0F"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$182m</w:t>
            </w:r>
          </w:p>
        </w:tc>
        <w:tc>
          <w:tcPr>
            <w:tcW w:w="837" w:type="dxa"/>
            <w:tcBorders>
              <w:top w:val="nil"/>
              <w:left w:val="nil"/>
              <w:bottom w:val="single" w:sz="4" w:space="0" w:color="BFBFBF" w:themeColor="background1" w:themeShade="BF"/>
              <w:right w:val="nil"/>
            </w:tcBorders>
            <w:shd w:val="clear" w:color="auto" w:fill="auto"/>
            <w:vAlign w:val="center"/>
          </w:tcPr>
          <w:p w14:paraId="09F9455F"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$137m</w:t>
            </w:r>
          </w:p>
        </w:tc>
        <w:tc>
          <w:tcPr>
            <w:tcW w:w="837" w:type="dxa"/>
            <w:tcBorders>
              <w:top w:val="nil"/>
              <w:left w:val="nil"/>
              <w:bottom w:val="single" w:sz="4" w:space="0" w:color="BFBFBF" w:themeColor="background1" w:themeShade="BF"/>
              <w:right w:val="nil"/>
            </w:tcBorders>
            <w:shd w:val="clear" w:color="auto" w:fill="auto"/>
            <w:vAlign w:val="center"/>
          </w:tcPr>
          <w:p w14:paraId="3AE711C6" w14:textId="23DA75DC"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$1</w:t>
            </w:r>
            <w:r w:rsidR="008F5E8A">
              <w:rPr>
                <w:rFonts w:asciiTheme="majorHAnsi" w:hAnsiTheme="majorHAnsi" w:cstheme="majorHAnsi"/>
                <w:bCs/>
                <w:color w:val="000000"/>
                <w:sz w:val="20"/>
                <w:szCs w:val="20"/>
              </w:rPr>
              <w:t>90</w:t>
            </w:r>
            <w:r w:rsidRPr="006E6F65">
              <w:rPr>
                <w:rFonts w:asciiTheme="majorHAnsi" w:hAnsiTheme="majorHAnsi" w:cstheme="majorHAnsi"/>
                <w:bCs/>
                <w:color w:val="000000"/>
                <w:sz w:val="20"/>
                <w:szCs w:val="20"/>
              </w:rPr>
              <w:t>m</w:t>
            </w:r>
          </w:p>
        </w:tc>
        <w:tc>
          <w:tcPr>
            <w:tcW w:w="738" w:type="dxa"/>
            <w:tcBorders>
              <w:top w:val="nil"/>
              <w:left w:val="nil"/>
              <w:bottom w:val="single" w:sz="4" w:space="0" w:color="BFBFBF" w:themeColor="background1" w:themeShade="BF"/>
              <w:right w:val="nil"/>
            </w:tcBorders>
            <w:shd w:val="clear" w:color="auto" w:fill="auto"/>
            <w:vAlign w:val="center"/>
          </w:tcPr>
          <w:p w14:paraId="4DA19E9D"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$46m</w:t>
            </w:r>
          </w:p>
        </w:tc>
        <w:tc>
          <w:tcPr>
            <w:tcW w:w="738" w:type="dxa"/>
            <w:tcBorders>
              <w:top w:val="nil"/>
              <w:left w:val="nil"/>
              <w:bottom w:val="single" w:sz="4" w:space="0" w:color="BFBFBF" w:themeColor="background1" w:themeShade="BF"/>
              <w:right w:val="nil"/>
            </w:tcBorders>
            <w:shd w:val="clear" w:color="auto" w:fill="auto"/>
            <w:vAlign w:val="center"/>
          </w:tcPr>
          <w:p w14:paraId="4C4EC407"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$54m</w:t>
            </w:r>
          </w:p>
        </w:tc>
        <w:tc>
          <w:tcPr>
            <w:tcW w:w="738" w:type="dxa"/>
            <w:tcBorders>
              <w:top w:val="nil"/>
              <w:left w:val="nil"/>
              <w:bottom w:val="single" w:sz="4" w:space="0" w:color="BFBFBF" w:themeColor="background1" w:themeShade="BF"/>
              <w:right w:val="nil"/>
            </w:tcBorders>
            <w:shd w:val="clear" w:color="auto" w:fill="auto"/>
            <w:vAlign w:val="center"/>
          </w:tcPr>
          <w:p w14:paraId="04C315F7"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$28m</w:t>
            </w:r>
          </w:p>
        </w:tc>
        <w:tc>
          <w:tcPr>
            <w:tcW w:w="640" w:type="dxa"/>
            <w:tcBorders>
              <w:top w:val="nil"/>
              <w:left w:val="nil"/>
              <w:bottom w:val="single" w:sz="4" w:space="0" w:color="BFBFBF" w:themeColor="background1" w:themeShade="BF"/>
              <w:right w:val="nil"/>
            </w:tcBorders>
            <w:shd w:val="clear" w:color="auto" w:fill="auto"/>
            <w:vAlign w:val="center"/>
          </w:tcPr>
          <w:p w14:paraId="4B2E5AE7"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$4m</w:t>
            </w:r>
          </w:p>
        </w:tc>
        <w:tc>
          <w:tcPr>
            <w:tcW w:w="649" w:type="dxa"/>
            <w:tcBorders>
              <w:top w:val="nil"/>
              <w:left w:val="nil"/>
              <w:bottom w:val="single" w:sz="4" w:space="0" w:color="BFBFBF" w:themeColor="background1" w:themeShade="BF"/>
              <w:right w:val="nil"/>
            </w:tcBorders>
            <w:shd w:val="clear" w:color="auto" w:fill="auto"/>
            <w:vAlign w:val="center"/>
          </w:tcPr>
          <w:p w14:paraId="4C623645"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$9m</w:t>
            </w:r>
          </w:p>
        </w:tc>
        <w:tc>
          <w:tcPr>
            <w:tcW w:w="1425" w:type="dxa"/>
            <w:tcBorders>
              <w:top w:val="nil"/>
              <w:left w:val="nil"/>
              <w:bottom w:val="single" w:sz="4" w:space="0" w:color="BFBFBF" w:themeColor="background1" w:themeShade="BF"/>
            </w:tcBorders>
            <w:shd w:val="clear" w:color="auto" w:fill="auto"/>
            <w:vAlign w:val="center"/>
          </w:tcPr>
          <w:p w14:paraId="6EC8D38C" w14:textId="77777777" w:rsidR="00B13649" w:rsidRPr="006E6F65" w:rsidRDefault="00B13649">
            <w:pPr>
              <w:spacing w:before="60" w:after="60"/>
              <w:jc w:val="center"/>
              <w:rPr>
                <w:rFonts w:asciiTheme="majorHAnsi" w:hAnsiTheme="majorHAnsi" w:cstheme="majorHAnsi"/>
                <w:sz w:val="20"/>
                <w:szCs w:val="20"/>
              </w:rPr>
            </w:pPr>
            <w:r w:rsidRPr="006E6F65">
              <w:rPr>
                <w:rFonts w:asciiTheme="majorHAnsi" w:hAnsiTheme="majorHAnsi" w:cstheme="majorHAnsi"/>
                <w:color w:val="000000"/>
                <w:sz w:val="20"/>
                <w:szCs w:val="20"/>
              </w:rPr>
              <w:t>$648m</w:t>
            </w:r>
          </w:p>
        </w:tc>
      </w:tr>
      <w:tr w:rsidR="00B13649" w:rsidRPr="00AD6832" w14:paraId="0CF04D65" w14:textId="77777777">
        <w:trPr>
          <w:trHeight w:val="242"/>
        </w:trPr>
        <w:tc>
          <w:tcPr>
            <w:tcW w:w="1633" w:type="dxa"/>
            <w:tcBorders>
              <w:top w:val="nil"/>
              <w:bottom w:val="nil"/>
              <w:right w:val="nil"/>
            </w:tcBorders>
            <w:shd w:val="clear" w:color="auto" w:fill="005D5D"/>
            <w:vAlign w:val="center"/>
          </w:tcPr>
          <w:p w14:paraId="2E65EE41" w14:textId="77777777" w:rsidR="00B13649" w:rsidRPr="006E6F65" w:rsidRDefault="00B13649">
            <w:pPr>
              <w:spacing w:before="60" w:after="60"/>
              <w:jc w:val="center"/>
              <w:rPr>
                <w:b/>
                <w:bCs/>
                <w:color w:val="FFFFFF" w:themeColor="background1"/>
                <w:sz w:val="20"/>
                <w:szCs w:val="20"/>
              </w:rPr>
            </w:pPr>
            <w:r w:rsidRPr="006E6F65">
              <w:rPr>
                <w:b/>
                <w:bCs/>
                <w:color w:val="FFFFFF" w:themeColor="background1"/>
                <w:sz w:val="20"/>
                <w:szCs w:val="20"/>
              </w:rPr>
              <w:t>Share of HERD devoted to AVFS</w:t>
            </w:r>
          </w:p>
        </w:tc>
        <w:tc>
          <w:tcPr>
            <w:tcW w:w="837"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771F2B5"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4%</w:t>
            </w:r>
          </w:p>
        </w:tc>
        <w:tc>
          <w:tcPr>
            <w:tcW w:w="837"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0978BAFC"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3%</w:t>
            </w:r>
          </w:p>
        </w:tc>
        <w:tc>
          <w:tcPr>
            <w:tcW w:w="837"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AA15FB"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8%</w:t>
            </w:r>
          </w:p>
        </w:tc>
        <w:tc>
          <w:tcPr>
            <w:tcW w:w="738"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531A467A"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5%</w:t>
            </w:r>
          </w:p>
        </w:tc>
        <w:tc>
          <w:tcPr>
            <w:tcW w:w="738"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320E9FBF"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5%</w:t>
            </w:r>
          </w:p>
        </w:tc>
        <w:tc>
          <w:tcPr>
            <w:tcW w:w="738"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6132BAA"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13%</w:t>
            </w:r>
          </w:p>
        </w:tc>
        <w:tc>
          <w:tcPr>
            <w:tcW w:w="640"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587F0B52"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4%</w:t>
            </w:r>
          </w:p>
        </w:tc>
        <w:tc>
          <w:tcPr>
            <w:tcW w:w="64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1CE23EA7" w14:textId="77777777" w:rsidR="00B13649" w:rsidRPr="006E6F65" w:rsidRDefault="00B13649">
            <w:pPr>
              <w:spacing w:before="60" w:after="60"/>
              <w:jc w:val="center"/>
              <w:rPr>
                <w:rFonts w:asciiTheme="majorHAnsi" w:hAnsiTheme="majorHAnsi" w:cstheme="majorHAnsi"/>
                <w:bCs/>
                <w:sz w:val="20"/>
                <w:szCs w:val="20"/>
              </w:rPr>
            </w:pPr>
            <w:r w:rsidRPr="006E6F65">
              <w:rPr>
                <w:rFonts w:asciiTheme="majorHAnsi" w:hAnsiTheme="majorHAnsi" w:cstheme="majorHAnsi"/>
                <w:bCs/>
                <w:color w:val="000000"/>
                <w:sz w:val="20"/>
                <w:szCs w:val="20"/>
              </w:rPr>
              <w:t>1%</w:t>
            </w:r>
          </w:p>
        </w:tc>
        <w:tc>
          <w:tcPr>
            <w:tcW w:w="1425" w:type="dxa"/>
            <w:tcBorders>
              <w:top w:val="single" w:sz="4" w:space="0" w:color="BFBFBF" w:themeColor="background1" w:themeShade="BF"/>
              <w:left w:val="nil"/>
              <w:bottom w:val="single" w:sz="4" w:space="0" w:color="BFBFBF" w:themeColor="background1" w:themeShade="BF"/>
            </w:tcBorders>
            <w:shd w:val="clear" w:color="auto" w:fill="auto"/>
            <w:vAlign w:val="center"/>
          </w:tcPr>
          <w:p w14:paraId="2E8A5BCB" w14:textId="77777777" w:rsidR="00B13649" w:rsidRPr="006E6F65" w:rsidRDefault="00B13649">
            <w:pPr>
              <w:spacing w:before="60" w:after="60"/>
              <w:jc w:val="center"/>
              <w:rPr>
                <w:rFonts w:asciiTheme="majorHAnsi" w:hAnsiTheme="majorHAnsi" w:cstheme="majorHAnsi"/>
                <w:sz w:val="20"/>
                <w:szCs w:val="20"/>
              </w:rPr>
            </w:pPr>
            <w:r w:rsidRPr="006E6F65">
              <w:rPr>
                <w:rFonts w:asciiTheme="majorHAnsi" w:hAnsiTheme="majorHAnsi" w:cstheme="majorHAnsi"/>
                <w:color w:val="000000"/>
                <w:sz w:val="20"/>
                <w:szCs w:val="20"/>
              </w:rPr>
              <w:t>5%</w:t>
            </w:r>
          </w:p>
        </w:tc>
      </w:tr>
    </w:tbl>
    <w:p w14:paraId="79D5DC93" w14:textId="19E73E77" w:rsidR="00B13649" w:rsidRPr="00AD6832" w:rsidRDefault="00B13649" w:rsidP="00B13649">
      <w:pPr>
        <w:pStyle w:val="Source"/>
      </w:pPr>
      <w:r w:rsidRPr="00AD6832">
        <w:t>Source: ABS Research and Experimental Development, Higher Education Organisations, Australia, May 2024</w:t>
      </w:r>
      <w:r w:rsidR="00F93514">
        <w:t>.</w:t>
      </w:r>
    </w:p>
    <w:p w14:paraId="1C7BFF25" w14:textId="77777777" w:rsidR="00B13649" w:rsidRDefault="00B13649" w:rsidP="00EE4597">
      <w:pPr>
        <w:spacing w:before="240" w:after="120" w:line="22" w:lineRule="atLeast"/>
      </w:pPr>
      <w:r>
        <w:t xml:space="preserve">While more difficult to isolate in HERD statistics, JSA is aware that the research activity of Australia’s universities is also important in relation to the transport and distribution of food. For example, the University of Sydney’s Institute of Transport and Logistics Studies undertakes basic and applied research in areas such as supply chain management and port and maritime logistics. </w:t>
      </w:r>
    </w:p>
    <w:p w14:paraId="5BF7FF23" w14:textId="77777777" w:rsidR="00B13649" w:rsidRDefault="00B13649" w:rsidP="00AD6371">
      <w:pPr>
        <w:spacing w:after="120" w:line="22" w:lineRule="atLeast"/>
      </w:pPr>
      <w:r>
        <w:t>Higher education is not the only important source of expenditure on R&amp;D relevant to the food supply chain. For example:</w:t>
      </w:r>
    </w:p>
    <w:p w14:paraId="5403D39B" w14:textId="77777777" w:rsidR="00B13649" w:rsidRPr="001971C7" w:rsidRDefault="00B13649" w:rsidP="00AD6371">
      <w:pPr>
        <w:pStyle w:val="ListBullet"/>
        <w:spacing w:line="22" w:lineRule="atLeast"/>
        <w:ind w:left="453"/>
      </w:pPr>
      <w:r>
        <w:rPr>
          <w:szCs w:val="22"/>
        </w:rPr>
        <w:t>Government Resources Devoted to Research and Experimental Development (GOVERD) in AVFS totalled $636 million in 2023, making AVFS the top field of research for GOVERD.</w:t>
      </w:r>
      <w:r>
        <w:rPr>
          <w:rStyle w:val="EndnoteReference"/>
          <w:szCs w:val="22"/>
        </w:rPr>
        <w:endnoteReference w:id="201"/>
      </w:r>
      <w:r>
        <w:rPr>
          <w:szCs w:val="22"/>
        </w:rPr>
        <w:t xml:space="preserve"> This includes funding for the significant body of research and development work undertaken by the CSIRO across areas including agriculture and food, biosecurity and the environment.</w:t>
      </w:r>
    </w:p>
    <w:p w14:paraId="31D9BEBF" w14:textId="77777777" w:rsidR="00B13649" w:rsidRPr="00531347" w:rsidRDefault="00B13649" w:rsidP="00AD6371">
      <w:pPr>
        <w:pStyle w:val="ListBullet"/>
        <w:spacing w:line="22" w:lineRule="atLeast"/>
        <w:ind w:left="453"/>
      </w:pPr>
      <w:r w:rsidRPr="00BF2DE3">
        <w:rPr>
          <w:szCs w:val="22"/>
        </w:rPr>
        <w:t>Business Expenditure o</w:t>
      </w:r>
      <w:r>
        <w:rPr>
          <w:szCs w:val="22"/>
        </w:rPr>
        <w:t>n</w:t>
      </w:r>
      <w:r w:rsidRPr="00BF2DE3">
        <w:rPr>
          <w:szCs w:val="22"/>
        </w:rPr>
        <w:t xml:space="preserve"> R&amp;D i</w:t>
      </w:r>
      <w:r>
        <w:rPr>
          <w:szCs w:val="22"/>
        </w:rPr>
        <w:t>n the Agriculture, Forestry and Fishing Industry in 2021-22 totalled $454 million.</w:t>
      </w:r>
      <w:r>
        <w:rPr>
          <w:rStyle w:val="EndnoteReference"/>
          <w:szCs w:val="22"/>
        </w:rPr>
        <w:endnoteReference w:id="202"/>
      </w:r>
    </w:p>
    <w:p w14:paraId="7D169688" w14:textId="1AFF9AD7" w:rsidR="00531347" w:rsidRPr="00E53608" w:rsidRDefault="005D46A2" w:rsidP="009E74FE">
      <w:pPr>
        <w:pStyle w:val="ListBullet"/>
        <w:spacing w:line="22" w:lineRule="atLeast"/>
        <w:ind w:left="453"/>
      </w:pPr>
      <w:r>
        <w:t>Rural Research and Development Corporations (RDCs)</w:t>
      </w:r>
      <w:r w:rsidR="00531347">
        <w:t xml:space="preserve"> funds are in most cases drawn from a combination of industry levies and matching </w:t>
      </w:r>
      <w:r>
        <w:t xml:space="preserve">Australian </w:t>
      </w:r>
      <w:r w:rsidR="00531347">
        <w:t>Government contributions</w:t>
      </w:r>
      <w:r w:rsidR="0008246C">
        <w:t>, captured above.</w:t>
      </w:r>
    </w:p>
    <w:p w14:paraId="4339195A" w14:textId="77777777" w:rsidR="00EE4597" w:rsidRDefault="00EE4597">
      <w:pPr>
        <w:spacing w:after="160" w:line="259" w:lineRule="auto"/>
      </w:pPr>
      <w:r>
        <w:br w:type="page"/>
      </w:r>
    </w:p>
    <w:p w14:paraId="09776C46" w14:textId="6235C0FA" w:rsidR="00AD6371" w:rsidRDefault="00B13649" w:rsidP="00775279">
      <w:pPr>
        <w:spacing w:before="240" w:after="240" w:line="22" w:lineRule="atLeast"/>
      </w:pPr>
      <w:r>
        <w:lastRenderedPageBreak/>
        <w:t>The higher education research sector, governments and business all play significant and complementary roles in Australia’s R&amp;D system. For example, the higher education sector is responsible for most of Australia’s basic research whereas business and government expenditure on R&amp;D tends to be more focused on applied research and experimental development.</w:t>
      </w:r>
      <w:r>
        <w:rPr>
          <w:rStyle w:val="EndnoteReference"/>
        </w:rPr>
        <w:endnoteReference w:id="203"/>
      </w:r>
      <w:r>
        <w:t xml:space="preserve"> Higher education providers are also responsible for most of Australia’s research training as the only institutions that can award PhDs.</w:t>
      </w:r>
      <w:r>
        <w:rPr>
          <w:rStyle w:val="EndnoteReference"/>
        </w:rPr>
        <w:endnoteReference w:id="204"/>
      </w:r>
      <w:r>
        <w:t xml:space="preserve"> </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rsidRPr="00AD6832" w14:paraId="08C73660" w14:textId="77777777" w:rsidTr="000114D1">
        <w:tc>
          <w:tcPr>
            <w:tcW w:w="9016" w:type="dxa"/>
            <w:shd w:val="clear" w:color="auto" w:fill="F5F8DD" w:themeFill="background2" w:themeFillTint="33"/>
            <w:tcMar>
              <w:top w:w="28" w:type="dxa"/>
              <w:bottom w:w="28" w:type="dxa"/>
            </w:tcMar>
          </w:tcPr>
          <w:p w14:paraId="45816676" w14:textId="07297FF5" w:rsidR="00B13649" w:rsidRDefault="00B13649" w:rsidP="00AD6371">
            <w:pPr>
              <w:pStyle w:val="BoxHeading"/>
              <w:spacing w:line="22" w:lineRule="atLeast"/>
            </w:pPr>
            <w:r>
              <w:t xml:space="preserve">Box </w:t>
            </w:r>
            <w:r w:rsidR="00EE0B31">
              <w:t>7</w:t>
            </w:r>
            <w:r>
              <w:t>.</w:t>
            </w:r>
            <w:r w:rsidR="00404398">
              <w:fldChar w:fldCharType="begin"/>
            </w:r>
            <w:r w:rsidR="00404398">
              <w:instrText xml:space="preserve"> SEQ Box \* ARABIC </w:instrText>
            </w:r>
            <w:r w:rsidR="00404398">
              <w:fldChar w:fldCharType="separate"/>
            </w:r>
            <w:r w:rsidR="004047A9">
              <w:rPr>
                <w:noProof/>
              </w:rPr>
              <w:t>3</w:t>
            </w:r>
            <w:r w:rsidR="00404398">
              <w:rPr>
                <w:noProof/>
              </w:rPr>
              <w:fldChar w:fldCharType="end"/>
            </w:r>
            <w:r>
              <w:t xml:space="preserve">: </w:t>
            </w:r>
            <w:r w:rsidRPr="00890ED5">
              <w:t>Rural Research and Development Corporations</w:t>
            </w:r>
          </w:p>
          <w:p w14:paraId="10449D14" w14:textId="7F4EF937" w:rsidR="00B13649" w:rsidRDefault="005D46A2" w:rsidP="00AD6371">
            <w:pPr>
              <w:spacing w:line="22" w:lineRule="atLeast"/>
            </w:pPr>
            <w:r>
              <w:t>RDCs</w:t>
            </w:r>
            <w:r w:rsidR="00B13649">
              <w:t xml:space="preserve"> have helped drive innovation in Australia’s primary industries since 1989 by providing a mechanism for the Australian Government and primary producers to co-invest in R&amp;D.</w:t>
            </w:r>
          </w:p>
          <w:p w14:paraId="334AC46F" w14:textId="77777777" w:rsidR="00B13649" w:rsidRDefault="00B13649" w:rsidP="00AD6371">
            <w:pPr>
              <w:spacing w:line="22" w:lineRule="atLeast"/>
            </w:pPr>
            <w:r>
              <w:t xml:space="preserve">RDCs are predominantly funded by statutory levies on various commodities, with the Australian Government providing matching funding. These funds are </w:t>
            </w:r>
            <w:r w:rsidRPr="00DD5DC9">
              <w:t>distributed to the RDCs to undertake R&amp;D and industry services</w:t>
            </w:r>
            <w:r>
              <w:t>. Levies for R&amp;D are initiated at the request of industry.</w:t>
            </w:r>
          </w:p>
          <w:p w14:paraId="565EAAB1" w14:textId="77777777" w:rsidR="00B13649" w:rsidRPr="00627C61" w:rsidRDefault="00B13649" w:rsidP="00AD6371">
            <w:pPr>
              <w:spacing w:line="22" w:lineRule="atLeast"/>
            </w:pPr>
            <w:r>
              <w:t xml:space="preserve">An assessment of the collective impact of RDC investment in research, development and extension over five years to 2018 found that the total estimated </w:t>
            </w:r>
            <w:r w:rsidRPr="00856DE9">
              <w:t>value of benefits from the collective RDC investment over 30-years is approximately $5.50 for every $1.00 invested</w:t>
            </w:r>
            <w:r>
              <w:t>.</w:t>
            </w:r>
            <w:r>
              <w:rPr>
                <w:rStyle w:val="EndnoteReference"/>
              </w:rPr>
              <w:endnoteReference w:id="205"/>
            </w:r>
          </w:p>
        </w:tc>
      </w:tr>
    </w:tbl>
    <w:p w14:paraId="62E59D0C" w14:textId="77777777" w:rsidR="00B13649" w:rsidRPr="003A39B7" w:rsidRDefault="00B13649" w:rsidP="003923E2">
      <w:pPr>
        <w:pStyle w:val="Heading3"/>
        <w:spacing w:before="600" w:line="22" w:lineRule="atLeast"/>
      </w:pPr>
      <w:r w:rsidRPr="003A39B7">
        <w:t>Secondary education</w:t>
      </w:r>
      <w:r>
        <w:t xml:space="preserve"> and pathways</w:t>
      </w:r>
    </w:p>
    <w:p w14:paraId="1DC6CFB8" w14:textId="77777777" w:rsidR="00B13649" w:rsidRPr="00AD6832" w:rsidRDefault="00B13649" w:rsidP="00AD6371">
      <w:pPr>
        <w:spacing w:before="120" w:after="120" w:line="22" w:lineRule="atLeast"/>
      </w:pPr>
      <w:r w:rsidRPr="00AD6832">
        <w:t>Tertiary education and training pathways build on the foundation of Australia’s school system. Schools can help students:</w:t>
      </w:r>
    </w:p>
    <w:p w14:paraId="6F1B9112" w14:textId="77777777" w:rsidR="00B13649" w:rsidRPr="00AD6832" w:rsidRDefault="00B13649" w:rsidP="00AD6371">
      <w:pPr>
        <w:pStyle w:val="ListBullet"/>
        <w:spacing w:line="22" w:lineRule="atLeast"/>
        <w:ind w:left="453"/>
      </w:pPr>
      <w:r w:rsidRPr="00AD6832">
        <w:t>gain an understanding of and interest in the food supply chain</w:t>
      </w:r>
    </w:p>
    <w:p w14:paraId="0F994778" w14:textId="77777777" w:rsidR="00B13649" w:rsidRPr="00AD6832" w:rsidRDefault="00B13649" w:rsidP="00AD6371">
      <w:pPr>
        <w:pStyle w:val="ListBullet"/>
        <w:spacing w:line="22" w:lineRule="atLeast"/>
        <w:ind w:left="453"/>
      </w:pPr>
      <w:r w:rsidRPr="00AD6832">
        <w:t>navigate pathways into education, training and employment, and</w:t>
      </w:r>
    </w:p>
    <w:p w14:paraId="065777AD" w14:textId="77777777" w:rsidR="00B13649" w:rsidRPr="00AD6832" w:rsidRDefault="00B13649" w:rsidP="00AD6371">
      <w:pPr>
        <w:pStyle w:val="ListBullet"/>
        <w:spacing w:line="22" w:lineRule="atLeast"/>
        <w:ind w:left="453"/>
      </w:pPr>
      <w:r w:rsidRPr="00AD6832">
        <w:t xml:space="preserve">develop foundation skills for work and further study. </w:t>
      </w:r>
    </w:p>
    <w:p w14:paraId="6496DA59" w14:textId="77777777" w:rsidR="00B13649" w:rsidRPr="00AD6832" w:rsidRDefault="00B13649" w:rsidP="00AD6371">
      <w:pPr>
        <w:spacing w:before="160" w:after="120" w:line="22" w:lineRule="atLeast"/>
      </w:pPr>
      <w:r>
        <w:t>Secondary</w:t>
      </w:r>
      <w:r w:rsidRPr="00AD6832">
        <w:t xml:space="preserve"> schools play a particularly important role in supporting students into further education, apprenticeships and entry-level career pathways. For example, Certificates II in Agriculture and Food Processing are popular VET in Schools pathway</w:t>
      </w:r>
      <w:r>
        <w:t>s</w:t>
      </w:r>
      <w:r w:rsidRPr="00AD6832">
        <w:t>, providing exposure and pathways into further post-</w:t>
      </w:r>
      <w:r>
        <w:t xml:space="preserve">secondary </w:t>
      </w:r>
      <w:r w:rsidRPr="00AD6832">
        <w:t>study or employment. Stakeholders observed that the extent of state, territory and school-level support for these programs can be uneven.</w:t>
      </w:r>
      <w:r w:rsidRPr="00AD6832">
        <w:rPr>
          <w:rStyle w:val="EndnoteReference"/>
        </w:rPr>
        <w:endnoteReference w:id="206"/>
      </w:r>
      <w:r>
        <w:t xml:space="preserve"> Moreover, stakeholders noted that a</w:t>
      </w:r>
      <w:r w:rsidRPr="0062164C">
        <w:t xml:space="preserve"> particular problem is the accreditation of assessors in the school system</w:t>
      </w:r>
      <w:r>
        <w:t>, with</w:t>
      </w:r>
      <w:r w:rsidRPr="0062164C">
        <w:t xml:space="preserve"> retraining protocols </w:t>
      </w:r>
      <w:r>
        <w:t xml:space="preserve">being </w:t>
      </w:r>
      <w:r w:rsidRPr="0062164C">
        <w:t>too rigid and short-term</w:t>
      </w:r>
      <w:r>
        <w:t>.</w:t>
      </w:r>
    </w:p>
    <w:p w14:paraId="0A437282" w14:textId="1F1B9EF4" w:rsidR="00B13649" w:rsidRPr="00AD6832" w:rsidRDefault="00B13649" w:rsidP="00AD6371">
      <w:pPr>
        <w:spacing w:after="120" w:line="22" w:lineRule="atLeast"/>
      </w:pPr>
      <w:r w:rsidRPr="00AD6832">
        <w:t xml:space="preserve">Programs work best when schools partner with </w:t>
      </w:r>
      <w:r w:rsidR="00E35A15">
        <w:t>business</w:t>
      </w:r>
      <w:r w:rsidRPr="00AD6832">
        <w:t xml:space="preserve"> to build tangible career pathways. This includes both </w:t>
      </w:r>
      <w:r w:rsidR="00E35A15">
        <w:t>employer</w:t>
      </w:r>
      <w:r w:rsidRPr="00AD6832">
        <w:t xml:space="preserve"> driven education and training, as well as support for direct linkages to employment following post-secondary education. There are also opportunities to build greater connections between broader school-level STEM education and </w:t>
      </w:r>
      <w:r w:rsidR="002A232C">
        <w:t>F</w:t>
      </w:r>
      <w:r w:rsidRPr="00AD6832">
        <w:t xml:space="preserve">ood </w:t>
      </w:r>
      <w:r w:rsidR="002A232C">
        <w:t>P</w:t>
      </w:r>
      <w:r w:rsidRPr="00AD6832">
        <w:t>roduction.</w:t>
      </w:r>
      <w:r w:rsidRPr="00AD6832">
        <w:rPr>
          <w:rStyle w:val="EndnoteReference"/>
        </w:rPr>
        <w:endnoteReference w:id="207"/>
      </w:r>
      <w:r w:rsidRPr="00AD6832">
        <w:t xml:space="preserve"> Contextual teaching could help improve student understanding of STEM careers within the food supply chain and build interest across a range of subjects.</w:t>
      </w:r>
      <w:r w:rsidR="009E1B35">
        <w:t xml:space="preserve"> In its submission to this study, the NFF noted:</w:t>
      </w:r>
    </w:p>
    <w:p w14:paraId="588CA776" w14:textId="612DEE6C" w:rsidR="00EE4597" w:rsidRDefault="00B13649" w:rsidP="00AD6371">
      <w:pPr>
        <w:pStyle w:val="Quote"/>
        <w:spacing w:before="120" w:after="240" w:line="22" w:lineRule="atLeast"/>
      </w:pPr>
      <w:r w:rsidRPr="00AD6832">
        <w:t>‘Perhaps the most troubling obstacle is the […perception] of agriculture and farm work as “old fashioned” with limited career pathways, remuneration, or social status. While the reality is very different — with much ag’ work highly skilled, well paid, and using cutting edge technologies.’</w:t>
      </w:r>
      <w:r w:rsidRPr="00AD6832">
        <w:rPr>
          <w:rStyle w:val="EndnoteReference"/>
        </w:rPr>
        <w:endnoteReference w:id="208"/>
      </w:r>
    </w:p>
    <w:p w14:paraId="3A208A03" w14:textId="77777777" w:rsidR="00EE4597" w:rsidRDefault="00EE4597">
      <w:pPr>
        <w:spacing w:after="160" w:line="259" w:lineRule="auto"/>
        <w:rPr>
          <w:i/>
          <w:iCs/>
          <w:color w:val="404040" w:themeColor="text1" w:themeTint="BF"/>
        </w:rPr>
      </w:pPr>
      <w:r>
        <w:br w:type="page"/>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ayout w:type="fixed"/>
        <w:tblLook w:val="06A0" w:firstRow="1" w:lastRow="0" w:firstColumn="1" w:lastColumn="0" w:noHBand="1" w:noVBand="1"/>
      </w:tblPr>
      <w:tblGrid>
        <w:gridCol w:w="9015"/>
      </w:tblGrid>
      <w:tr w:rsidR="00B13649" w:rsidRPr="00AD6832" w14:paraId="66D3216A" w14:textId="77777777" w:rsidTr="000114D1">
        <w:trPr>
          <w:trHeight w:val="300"/>
        </w:trPr>
        <w:tc>
          <w:tcPr>
            <w:tcW w:w="9015" w:type="dxa"/>
            <w:shd w:val="clear" w:color="auto" w:fill="F5F8DD" w:themeFill="background2" w:themeFillTint="33"/>
            <w:tcMar>
              <w:top w:w="28" w:type="dxa"/>
              <w:bottom w:w="28" w:type="dxa"/>
            </w:tcMar>
          </w:tcPr>
          <w:p w14:paraId="27014996" w14:textId="02F08117" w:rsidR="00B13649" w:rsidRPr="00AD6832" w:rsidRDefault="00B13649">
            <w:pPr>
              <w:pStyle w:val="BoxHeading"/>
            </w:pPr>
            <w:r>
              <w:lastRenderedPageBreak/>
              <w:t xml:space="preserve">Box </w:t>
            </w:r>
            <w:r w:rsidR="00EE0B31">
              <w:t>7</w:t>
            </w:r>
            <w:r>
              <w:t>.</w:t>
            </w:r>
            <w:r w:rsidR="00404398">
              <w:fldChar w:fldCharType="begin"/>
            </w:r>
            <w:r w:rsidR="00404398">
              <w:instrText xml:space="preserve"> SEQ Box \* ARABIC </w:instrText>
            </w:r>
            <w:r w:rsidR="00404398">
              <w:fldChar w:fldCharType="separate"/>
            </w:r>
            <w:r w:rsidR="004047A9">
              <w:rPr>
                <w:noProof/>
              </w:rPr>
              <w:t>4</w:t>
            </w:r>
            <w:r w:rsidR="00404398">
              <w:rPr>
                <w:noProof/>
              </w:rPr>
              <w:fldChar w:fldCharType="end"/>
            </w:r>
            <w:r>
              <w:t xml:space="preserve">: </w:t>
            </w:r>
            <w:r w:rsidRPr="00610B95">
              <w:t>PIEFA Food Fibre Education Resources</w:t>
            </w:r>
          </w:p>
          <w:p w14:paraId="7770D2A9" w14:textId="6292D554" w:rsidR="00B13649" w:rsidRPr="00AD6832" w:rsidRDefault="00B13649">
            <w:r w:rsidRPr="00AD6832">
              <w:t>The Primary Industries Education Foundation Australia (PIEFA) is a not-for-profit company that supports the delivery of school-based learning programs that are directly linked to employment in food supply chain industries. PIEFA brings together</w:t>
            </w:r>
            <w:r w:rsidR="00E35A15">
              <w:t xml:space="preserve"> business</w:t>
            </w:r>
            <w:r w:rsidRPr="00AD6832">
              <w:t xml:space="preserve"> and education by partnering with key agricultural organisations and various high schools across Australia. The organisation aims to teach young Australians about food and fibre production by providing teaching resources for high school teachers, offering eLearning courses for students, and supporting school to career pathway programs like </w:t>
            </w:r>
            <w:hyperlink r:id="rId188">
              <w:r w:rsidRPr="00AD6832">
                <w:rPr>
                  <w:rStyle w:val="Hyperlink"/>
                  <w:rFonts w:asciiTheme="minorHAnsi" w:eastAsiaTheme="minorEastAsia" w:hAnsiTheme="minorHAnsi"/>
                </w:rPr>
                <w:t>AgCAREERSTART.</w:t>
              </w:r>
            </w:hyperlink>
            <w:r w:rsidRPr="00AD6832">
              <w:t xml:space="preserve"> </w:t>
            </w:r>
          </w:p>
          <w:p w14:paraId="3E4E8F10" w14:textId="38048DFC" w:rsidR="00B13649" w:rsidRPr="00AD6832" w:rsidRDefault="00B13649">
            <w:pPr>
              <w:keepNext/>
            </w:pPr>
            <w:r w:rsidRPr="00AD6832">
              <w:t xml:space="preserve">PIEFA also supports school-based initiatives that give high school students the opportunity to develop food and fibre production skills through hands-on and experiential leaning. These school-based programs and PIEFA’s training and education resources are all linked to the Australian Curriculum. These effective programs therefore provide high school students with the chance to explore career options in agriculture and understand more about </w:t>
            </w:r>
            <w:r w:rsidR="002A232C">
              <w:t>F</w:t>
            </w:r>
            <w:r w:rsidRPr="00AD6832">
              <w:t xml:space="preserve">ood </w:t>
            </w:r>
            <w:r w:rsidR="002A232C">
              <w:t>P</w:t>
            </w:r>
            <w:r w:rsidRPr="00AD6832">
              <w:t>roduction while also receiving formal credit for their involvement.</w:t>
            </w:r>
            <w:r>
              <w:t xml:space="preserve"> </w:t>
            </w:r>
          </w:p>
        </w:tc>
      </w:tr>
    </w:tbl>
    <w:p w14:paraId="7ED65D2A" w14:textId="77777777" w:rsidR="00957737" w:rsidRDefault="00957737">
      <w:pPr>
        <w:spacing w:after="160" w:line="259" w:lineRule="auto"/>
        <w:rPr>
          <w:rFonts w:eastAsiaTheme="majorEastAsia" w:cstheme="majorBidi"/>
          <w:b/>
          <w:sz w:val="36"/>
          <w:szCs w:val="28"/>
        </w:rPr>
      </w:pPr>
      <w:bookmarkStart w:id="270" w:name="_Toc181275227"/>
      <w:r>
        <w:br w:type="page"/>
      </w:r>
    </w:p>
    <w:p w14:paraId="74F4A239" w14:textId="495C8E92" w:rsidR="00B13649" w:rsidRPr="00AD6832" w:rsidRDefault="00B13649" w:rsidP="00B71B63">
      <w:pPr>
        <w:pStyle w:val="Heading2"/>
        <w:spacing w:before="360" w:after="120" w:line="22" w:lineRule="atLeast"/>
      </w:pPr>
      <w:bookmarkStart w:id="271" w:name="_Toc184733703"/>
      <w:r w:rsidRPr="00AD6832">
        <w:lastRenderedPageBreak/>
        <w:t>Challenges and opportunities</w:t>
      </w:r>
      <w:bookmarkEnd w:id="270"/>
      <w:bookmarkEnd w:id="271"/>
    </w:p>
    <w:p w14:paraId="68005B51" w14:textId="77777777" w:rsidR="00B13649" w:rsidRPr="00AD6832" w:rsidRDefault="00B13649" w:rsidP="00B71B63">
      <w:pPr>
        <w:pStyle w:val="Heading3"/>
        <w:spacing w:line="22" w:lineRule="atLeast"/>
      </w:pPr>
      <w:r w:rsidRPr="00AD6832">
        <w:t>Supporting work-</w:t>
      </w:r>
      <w:r>
        <w:t>based</w:t>
      </w:r>
      <w:r w:rsidRPr="00AD6832">
        <w:t xml:space="preserve"> learning</w:t>
      </w:r>
    </w:p>
    <w:p w14:paraId="70BC20F1" w14:textId="1FCB0093" w:rsidR="00B13649" w:rsidRPr="00AD6832" w:rsidRDefault="00B13649" w:rsidP="00B71B63">
      <w:pPr>
        <w:spacing w:after="120" w:line="22" w:lineRule="atLeast"/>
      </w:pPr>
      <w:r w:rsidRPr="00AD6832">
        <w:t>Work-</w:t>
      </w:r>
      <w:r>
        <w:t>based</w:t>
      </w:r>
      <w:r w:rsidRPr="00AD6832">
        <w:t xml:space="preserve"> learning, including apprenticeships, traineeships and placements are invaluable means through which students can develop skills. By undertaking work-integrated learning, students can gain experiences that are highly relevant to </w:t>
      </w:r>
      <w:r w:rsidR="00DC75A2">
        <w:t xml:space="preserve">employers </w:t>
      </w:r>
      <w:r w:rsidRPr="00AD6832">
        <w:t>and apply their theoretical learning. Models like apprenticeships also allow students to earn while they learn, which can be particularly attractive pathways for school leavers.</w:t>
      </w:r>
      <w:r w:rsidR="00536AC8">
        <w:t xml:space="preserve"> As the Joyce Review </w:t>
      </w:r>
      <w:r w:rsidR="0052091D">
        <w:t>observed:</w:t>
      </w:r>
    </w:p>
    <w:p w14:paraId="7C48BAAD" w14:textId="37E16CCA" w:rsidR="00B13649" w:rsidRPr="00AD6832" w:rsidRDefault="00B13649" w:rsidP="00B71B63">
      <w:pPr>
        <w:pStyle w:val="Quote"/>
        <w:spacing w:line="22" w:lineRule="atLeast"/>
      </w:pPr>
      <w:r w:rsidRPr="00AD6832">
        <w:t>‘Given the close linkages between VET and industry, incorporating more work-based training would allow students to develop the experience and competencies expected by employers, as well as making the sector more attractive and unique. This would give employers a greater role and ownership of the training being delivered and make sure it is relevant for today’s jobs.’</w:t>
      </w:r>
      <w:r w:rsidR="00E3098D">
        <w:rPr>
          <w:rStyle w:val="EndnoteReference"/>
        </w:rPr>
        <w:endnoteReference w:id="209"/>
      </w:r>
    </w:p>
    <w:p w14:paraId="0D2E8C3E" w14:textId="0F60EB6C" w:rsidR="00B13649" w:rsidRPr="00AD6832" w:rsidRDefault="00B13649" w:rsidP="00B71B63">
      <w:pPr>
        <w:spacing w:after="240" w:line="22" w:lineRule="atLeast"/>
        <w:rPr>
          <w:rFonts w:asciiTheme="majorHAnsi" w:hAnsiTheme="majorHAnsi" w:cstheme="majorHAnsi"/>
        </w:rPr>
      </w:pPr>
      <w:r w:rsidRPr="00AD6832">
        <w:t xml:space="preserve">While there are </w:t>
      </w:r>
      <w:r w:rsidR="00D52316">
        <w:t>multiple</w:t>
      </w:r>
      <w:r w:rsidRPr="00AD6832">
        <w:t xml:space="preserve"> strong examples in the food supply chain, apprenticeships and traineeships are not widely used through</w:t>
      </w:r>
      <w:r>
        <w:t>out</w:t>
      </w:r>
      <w:r w:rsidRPr="00AD6832">
        <w:t xml:space="preserve"> much of the food supply chain (</w:t>
      </w:r>
      <w:r w:rsidR="004837DD">
        <w:fldChar w:fldCharType="begin" w:fldLock="1"/>
      </w:r>
      <w:r w:rsidR="004837DD">
        <w:instrText xml:space="preserve"> REF _Ref183178783 \h </w:instrText>
      </w:r>
      <w:r w:rsidR="004837DD">
        <w:fldChar w:fldCharType="separate"/>
      </w:r>
      <w:r w:rsidR="004047A9">
        <w:t>Figure 7.</w:t>
      </w:r>
      <w:r w:rsidR="004047A9">
        <w:rPr>
          <w:noProof/>
        </w:rPr>
        <w:t>11</w:t>
      </w:r>
      <w:r w:rsidR="004837DD">
        <w:fldChar w:fldCharType="end"/>
      </w:r>
      <w:r w:rsidRPr="00AD6832">
        <w:t xml:space="preserve">). </w:t>
      </w:r>
      <w:r>
        <w:t xml:space="preserve">This is despite this workforce’s deep use of informal on-the-job learning and development. </w:t>
      </w:r>
      <w:r w:rsidRPr="00AD6832">
        <w:t xml:space="preserve">Some of </w:t>
      </w:r>
      <w:r w:rsidRPr="00AD6832">
        <w:rPr>
          <w:rFonts w:asciiTheme="majorHAnsi" w:hAnsiTheme="majorHAnsi" w:cstheme="majorHAnsi"/>
        </w:rPr>
        <w:t>the most common apprenticeships and traineeships include Certificates III in Agriculture, Aquaculture, Food Processing and Supply Chain Operations, and the Certificate II in Meat Processing (Abattoirs). Other qualifications, like the Certificate IV in Veterinary Nursing, include mandatory placements as a form of work-integrated learning.</w:t>
      </w:r>
    </w:p>
    <w:p w14:paraId="4DC6D0B5" w14:textId="2CAD733D" w:rsidR="00B13649" w:rsidRDefault="00F158E5" w:rsidP="004837DD">
      <w:pPr>
        <w:pStyle w:val="ChartandTablelabel"/>
        <w:rPr>
          <w:lang w:val="en-AU"/>
        </w:rPr>
      </w:pPr>
      <w:bookmarkStart w:id="272" w:name="_Ref183178783"/>
      <w:r>
        <w:t xml:space="preserve">Figure </w:t>
      </w:r>
      <w:r w:rsidR="004837DD">
        <w:t>7.</w:t>
      </w:r>
      <w:r>
        <w:fldChar w:fldCharType="begin"/>
      </w:r>
      <w:r>
        <w:instrText xml:space="preserve"> SEQ Figure \* ARABIC </w:instrText>
      </w:r>
      <w:r>
        <w:fldChar w:fldCharType="separate"/>
      </w:r>
      <w:r w:rsidR="004047A9">
        <w:rPr>
          <w:noProof/>
        </w:rPr>
        <w:t>11</w:t>
      </w:r>
      <w:r>
        <w:fldChar w:fldCharType="end"/>
      </w:r>
      <w:bookmarkEnd w:id="272"/>
      <w:r>
        <w:t xml:space="preserve">: </w:t>
      </w:r>
      <w:r w:rsidRPr="00A85C8B">
        <w:t>Apprentice/trainee share of enrolments in select food supply disciplines, 2023</w:t>
      </w:r>
    </w:p>
    <w:p w14:paraId="5F4193B5" w14:textId="77777777" w:rsidR="00B13649" w:rsidRPr="00AD6832" w:rsidRDefault="00B13649" w:rsidP="00B13649">
      <w:r>
        <w:rPr>
          <w:noProof/>
        </w:rPr>
        <w:drawing>
          <wp:inline distT="0" distB="0" distL="0" distR="0" wp14:anchorId="14E065D9" wp14:editId="0D4F50AA">
            <wp:extent cx="5436000" cy="4143600"/>
            <wp:effectExtent l="0" t="0" r="0" b="0"/>
            <wp:docPr id="1962811263" name="Chart 1" descr="This bar chart shows the apprentice and trainee share of enrolments in select food supply disciples in 2023. Feedlot Operations and Seafood Operations have the highest share at 100%, while Viticulture, Seafood and Fishing, and Food Science and Technology have the lowest at 0%.">
              <a:extLst xmlns:a="http://schemas.openxmlformats.org/drawingml/2006/main">
                <a:ext uri="{FF2B5EF4-FFF2-40B4-BE49-F238E27FC236}">
                  <a16:creationId xmlns:a16="http://schemas.microsoft.com/office/drawing/2014/main" id="{37CDB86A-462C-A98D-7B5D-E0E87A2BE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r w:rsidRPr="00384ED4">
        <w:rPr>
          <w:noProof/>
        </w:rPr>
        <w:t xml:space="preserve"> </w:t>
      </w:r>
    </w:p>
    <w:p w14:paraId="71CC6C6E" w14:textId="04F02089" w:rsidR="00B13649" w:rsidRPr="00AD6832" w:rsidRDefault="00B13649" w:rsidP="00B13649">
      <w:pPr>
        <w:pStyle w:val="Source"/>
      </w:pPr>
      <w:r w:rsidRPr="00AD6832">
        <w:t xml:space="preserve">Source: Jobs and Skills Australia analysis of NCVER 2024, Total VET Activity </w:t>
      </w:r>
      <w:r w:rsidR="00590B7E">
        <w:t>D</w:t>
      </w:r>
      <w:r w:rsidRPr="00AD6832">
        <w:t xml:space="preserve">ata. Share of all enrolments in training package qualifications. </w:t>
      </w:r>
      <w:r w:rsidR="00FA50F5">
        <w:t>The number of apprentices/trainees has been rounded to the nearest 10.</w:t>
      </w:r>
    </w:p>
    <w:p w14:paraId="75634933" w14:textId="77777777" w:rsidR="00B71B63" w:rsidRDefault="00B71B63">
      <w:pPr>
        <w:spacing w:after="160" w:line="259" w:lineRule="auto"/>
        <w:rPr>
          <w:bCs/>
          <w:szCs w:val="24"/>
        </w:rPr>
      </w:pPr>
      <w:r>
        <w:rPr>
          <w:bCs/>
          <w:szCs w:val="24"/>
        </w:rPr>
        <w:br w:type="page"/>
      </w:r>
    </w:p>
    <w:p w14:paraId="4A68A475" w14:textId="77A676EE" w:rsidR="00B13649" w:rsidRDefault="00B13649" w:rsidP="00B71B63">
      <w:pPr>
        <w:spacing w:before="120" w:after="240" w:line="22" w:lineRule="atLeast"/>
        <w:rPr>
          <w:bCs/>
          <w:szCs w:val="24"/>
        </w:rPr>
      </w:pPr>
      <w:r>
        <w:rPr>
          <w:bCs/>
          <w:szCs w:val="24"/>
        </w:rPr>
        <w:lastRenderedPageBreak/>
        <w:t xml:space="preserve">The use of apprenticeships and traineeships also varies in each state and territory. For example, the Certificate III in Agriculture is much more likely to be delivered as a traineeship in </w:t>
      </w:r>
      <w:r w:rsidR="003266A7">
        <w:rPr>
          <w:bCs/>
          <w:szCs w:val="24"/>
        </w:rPr>
        <w:t>Tasmania</w:t>
      </w:r>
      <w:r w:rsidR="00CB50B4">
        <w:rPr>
          <w:bCs/>
          <w:szCs w:val="24"/>
        </w:rPr>
        <w:t xml:space="preserve"> </w:t>
      </w:r>
      <w:r w:rsidR="003D6CD9">
        <w:rPr>
          <w:bCs/>
          <w:szCs w:val="24"/>
        </w:rPr>
        <w:t>or</w:t>
      </w:r>
      <w:r w:rsidR="00CB50B4">
        <w:rPr>
          <w:bCs/>
          <w:szCs w:val="24"/>
        </w:rPr>
        <w:t xml:space="preserve"> the Northern Territory</w:t>
      </w:r>
      <w:r>
        <w:rPr>
          <w:bCs/>
          <w:szCs w:val="24"/>
        </w:rPr>
        <w:t xml:space="preserve"> </w:t>
      </w:r>
      <w:r w:rsidR="00CB50B4">
        <w:rPr>
          <w:bCs/>
          <w:szCs w:val="24"/>
        </w:rPr>
        <w:t xml:space="preserve">compared to </w:t>
      </w:r>
      <w:r>
        <w:rPr>
          <w:bCs/>
          <w:szCs w:val="24"/>
        </w:rPr>
        <w:t>Western Australia</w:t>
      </w:r>
      <w:r w:rsidR="00BF32E8">
        <w:rPr>
          <w:bCs/>
          <w:szCs w:val="24"/>
        </w:rPr>
        <w:t xml:space="preserve"> or New South Wales</w:t>
      </w:r>
      <w:r>
        <w:rPr>
          <w:bCs/>
          <w:szCs w:val="24"/>
        </w:rPr>
        <w:t xml:space="preserve"> (</w:t>
      </w:r>
      <w:r>
        <w:rPr>
          <w:bCs/>
          <w:szCs w:val="24"/>
        </w:rPr>
        <w:fldChar w:fldCharType="begin" w:fldLock="1"/>
      </w:r>
      <w:r>
        <w:rPr>
          <w:bCs/>
          <w:szCs w:val="24"/>
        </w:rPr>
        <w:instrText xml:space="preserve"> REF _Ref180749377 \h </w:instrText>
      </w:r>
      <w:r>
        <w:rPr>
          <w:bCs/>
          <w:szCs w:val="24"/>
        </w:rPr>
      </w:r>
      <w:r>
        <w:rPr>
          <w:bCs/>
          <w:szCs w:val="24"/>
        </w:rPr>
        <w:fldChar w:fldCharType="separate"/>
      </w:r>
      <w:r w:rsidRPr="00AD6832">
        <w:t xml:space="preserve">Table </w:t>
      </w:r>
      <w:r w:rsidR="007523D3">
        <w:t>7</w:t>
      </w:r>
      <w:r w:rsidRPr="00AD6832">
        <w:t>.</w:t>
      </w:r>
      <w:r>
        <w:rPr>
          <w:noProof/>
        </w:rPr>
        <w:t>8</w:t>
      </w:r>
      <w:r>
        <w:rPr>
          <w:bCs/>
          <w:szCs w:val="24"/>
        </w:rPr>
        <w:fldChar w:fldCharType="end"/>
      </w:r>
      <w:r>
        <w:rPr>
          <w:bCs/>
          <w:szCs w:val="24"/>
        </w:rPr>
        <w:t>).</w:t>
      </w:r>
    </w:p>
    <w:p w14:paraId="2B79F6F2" w14:textId="5AB16E6E" w:rsidR="00B13649" w:rsidRDefault="00B13649" w:rsidP="00B71B63">
      <w:pPr>
        <w:pStyle w:val="ChartandTablelabel"/>
        <w:spacing w:after="120" w:line="22" w:lineRule="atLeast"/>
        <w:rPr>
          <w:lang w:val="en-AU"/>
        </w:rPr>
      </w:pPr>
      <w:bookmarkStart w:id="273" w:name="_Ref180749377"/>
      <w:r w:rsidRPr="00AD6832">
        <w:rPr>
          <w:lang w:val="en-AU"/>
        </w:rPr>
        <w:t xml:space="preserve">Table </w:t>
      </w:r>
      <w:r w:rsidR="007523D3">
        <w:rPr>
          <w:lang w:val="en-AU"/>
        </w:rPr>
        <w:t>7</w:t>
      </w:r>
      <w:r w:rsidRPr="00AD6832">
        <w:rPr>
          <w:lang w:val="en-AU"/>
        </w:rPr>
        <w:t>.</w:t>
      </w:r>
      <w:r w:rsidRPr="00AD6832">
        <w:rPr>
          <w:lang w:val="en-AU"/>
        </w:rPr>
        <w:fldChar w:fldCharType="begin" w:fldLock="1"/>
      </w:r>
      <w:r w:rsidRPr="00AD6832">
        <w:rPr>
          <w:lang w:val="en-AU"/>
        </w:rPr>
        <w:instrText xml:space="preserve"> SEQ Table \* ARABIC </w:instrText>
      </w:r>
      <w:r w:rsidRPr="00AD6832">
        <w:rPr>
          <w:lang w:val="en-AU"/>
        </w:rPr>
        <w:fldChar w:fldCharType="separate"/>
      </w:r>
      <w:r>
        <w:rPr>
          <w:noProof/>
          <w:lang w:val="en-AU"/>
        </w:rPr>
        <w:t>8</w:t>
      </w:r>
      <w:r w:rsidRPr="00AD6832">
        <w:rPr>
          <w:lang w:val="en-AU"/>
        </w:rPr>
        <w:fldChar w:fldCharType="end"/>
      </w:r>
      <w:bookmarkEnd w:id="273"/>
      <w:r>
        <w:rPr>
          <w:lang w:val="en-AU"/>
        </w:rPr>
        <w:t xml:space="preserve">. </w:t>
      </w:r>
      <w:r w:rsidRPr="00094D74">
        <w:rPr>
          <w:lang w:val="en-AU"/>
        </w:rPr>
        <w:t xml:space="preserve">Proportion of enrolments delivered as traineeships by </w:t>
      </w:r>
      <w:r>
        <w:rPr>
          <w:lang w:val="en-AU"/>
        </w:rPr>
        <w:t>s</w:t>
      </w:r>
      <w:r w:rsidRPr="00094D74">
        <w:rPr>
          <w:lang w:val="en-AU"/>
        </w:rPr>
        <w:t>tate</w:t>
      </w:r>
      <w:r>
        <w:rPr>
          <w:lang w:val="en-AU"/>
        </w:rPr>
        <w:t xml:space="preserve"> and t</w:t>
      </w:r>
      <w:r w:rsidRPr="00094D74">
        <w:rPr>
          <w:lang w:val="en-AU"/>
        </w:rPr>
        <w:t>erritory</w:t>
      </w:r>
      <w:r w:rsidR="001119C3">
        <w:rPr>
          <w:lang w:val="en-AU"/>
        </w:rPr>
        <w:t>,</w:t>
      </w:r>
      <w:r w:rsidR="001119C3">
        <w:rPr>
          <w:lang w:val="en-AU"/>
        </w:rPr>
        <w:br/>
      </w:r>
      <w:r>
        <w:rPr>
          <w:lang w:val="en-AU"/>
        </w:rPr>
        <w:t>Certificate III in Agriculture,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380"/>
      </w:tblGrid>
      <w:tr w:rsidR="00C11C29" w14:paraId="387E755F" w14:textId="41CBAC3E" w:rsidTr="00924DEB">
        <w:tc>
          <w:tcPr>
            <w:tcW w:w="4636" w:type="dxa"/>
            <w:shd w:val="clear" w:color="auto" w:fill="004E4D" w:themeFill="accent2" w:themeFillShade="80"/>
            <w:vAlign w:val="center"/>
          </w:tcPr>
          <w:p w14:paraId="7D837DCF" w14:textId="2057B661" w:rsidR="00C11C29" w:rsidRPr="00440946" w:rsidRDefault="00C11C29" w:rsidP="00440946">
            <w:pPr>
              <w:pStyle w:val="ChartandTablelabel"/>
              <w:spacing w:before="60" w:after="60" w:line="22" w:lineRule="atLeast"/>
              <w:rPr>
                <w:color w:val="FFFFFF" w:themeColor="background1"/>
              </w:rPr>
            </w:pPr>
            <w:r w:rsidRPr="00440946">
              <w:rPr>
                <w:color w:val="FFFFFF" w:themeColor="background1"/>
              </w:rPr>
              <w:t>State</w:t>
            </w:r>
            <w:r w:rsidR="00440946">
              <w:rPr>
                <w:color w:val="FFFFFF" w:themeColor="background1"/>
              </w:rPr>
              <w:t xml:space="preserve"> and territory</w:t>
            </w:r>
          </w:p>
        </w:tc>
        <w:tc>
          <w:tcPr>
            <w:tcW w:w="4380" w:type="dxa"/>
            <w:shd w:val="clear" w:color="auto" w:fill="004E4D" w:themeFill="accent2" w:themeFillShade="80"/>
            <w:vAlign w:val="center"/>
          </w:tcPr>
          <w:p w14:paraId="3D9B9D97" w14:textId="31E42B35" w:rsidR="00C11C29" w:rsidRPr="00440946" w:rsidRDefault="00C11C29" w:rsidP="00924DEB">
            <w:pPr>
              <w:pStyle w:val="ChartandTablelabel"/>
              <w:spacing w:before="60" w:after="60" w:line="22" w:lineRule="atLeast"/>
              <w:jc w:val="center"/>
              <w:rPr>
                <w:color w:val="FFFFFF" w:themeColor="background1"/>
              </w:rPr>
            </w:pPr>
            <w:r w:rsidRPr="00440946">
              <w:rPr>
                <w:color w:val="FFFFFF" w:themeColor="background1"/>
              </w:rPr>
              <w:t>Traineeship share</w:t>
            </w:r>
          </w:p>
        </w:tc>
      </w:tr>
      <w:tr w:rsidR="00C11C29" w14:paraId="7A08BE93" w14:textId="2E1F6DEA" w:rsidTr="00924DEB">
        <w:tc>
          <w:tcPr>
            <w:tcW w:w="4636" w:type="dxa"/>
            <w:vAlign w:val="center"/>
          </w:tcPr>
          <w:p w14:paraId="66698B0F" w14:textId="72ABEE20" w:rsidR="00C11C29" w:rsidRPr="00440946" w:rsidRDefault="00C61FBD" w:rsidP="00440946">
            <w:pPr>
              <w:pStyle w:val="ChartandTablelabel"/>
              <w:spacing w:before="60" w:after="60" w:line="22" w:lineRule="atLeast"/>
              <w:rPr>
                <w:b w:val="0"/>
              </w:rPr>
            </w:pPr>
            <w:r w:rsidRPr="00440946">
              <w:rPr>
                <w:b w:val="0"/>
              </w:rPr>
              <w:t>Tasmania</w:t>
            </w:r>
          </w:p>
        </w:tc>
        <w:tc>
          <w:tcPr>
            <w:tcW w:w="4380" w:type="dxa"/>
            <w:vAlign w:val="center"/>
          </w:tcPr>
          <w:p w14:paraId="06C884F9" w14:textId="3C49B4DA" w:rsidR="00C11C29" w:rsidRPr="00440946" w:rsidRDefault="00C61FBD" w:rsidP="00924DEB">
            <w:pPr>
              <w:pStyle w:val="ChartandTablelabel"/>
              <w:spacing w:before="60" w:after="60" w:line="22" w:lineRule="atLeast"/>
              <w:jc w:val="center"/>
              <w:rPr>
                <w:b w:val="0"/>
              </w:rPr>
            </w:pPr>
            <w:r w:rsidRPr="00440946">
              <w:rPr>
                <w:b w:val="0"/>
              </w:rPr>
              <w:t>80%</w:t>
            </w:r>
          </w:p>
        </w:tc>
      </w:tr>
      <w:tr w:rsidR="00C11C29" w14:paraId="2EC61F2E" w14:textId="286D09E2" w:rsidTr="00924DEB">
        <w:tc>
          <w:tcPr>
            <w:tcW w:w="4636" w:type="dxa"/>
            <w:shd w:val="clear" w:color="auto" w:fill="F2F2F2" w:themeFill="background1" w:themeFillShade="F2"/>
            <w:vAlign w:val="center"/>
          </w:tcPr>
          <w:p w14:paraId="3C83FE78" w14:textId="00EDEF0A" w:rsidR="00C11C29" w:rsidRPr="00440946" w:rsidRDefault="00360298" w:rsidP="00440946">
            <w:pPr>
              <w:pStyle w:val="ChartandTablelabel"/>
              <w:spacing w:before="60" w:after="60" w:line="22" w:lineRule="atLeast"/>
              <w:rPr>
                <w:b w:val="0"/>
              </w:rPr>
            </w:pPr>
            <w:r w:rsidRPr="00440946">
              <w:rPr>
                <w:b w:val="0"/>
                <w:bCs/>
              </w:rPr>
              <w:t>Northern Territory</w:t>
            </w:r>
          </w:p>
        </w:tc>
        <w:tc>
          <w:tcPr>
            <w:tcW w:w="4380" w:type="dxa"/>
            <w:shd w:val="clear" w:color="auto" w:fill="F2F2F2" w:themeFill="background1" w:themeFillShade="F2"/>
            <w:vAlign w:val="center"/>
          </w:tcPr>
          <w:p w14:paraId="7A20E064" w14:textId="25879E3D" w:rsidR="00C11C29" w:rsidRPr="00440946" w:rsidRDefault="00360298" w:rsidP="00924DEB">
            <w:pPr>
              <w:pStyle w:val="ChartandTablelabel"/>
              <w:spacing w:before="60" w:after="60" w:line="22" w:lineRule="atLeast"/>
              <w:jc w:val="center"/>
              <w:rPr>
                <w:b w:val="0"/>
              </w:rPr>
            </w:pPr>
            <w:r w:rsidRPr="00440946">
              <w:rPr>
                <w:b w:val="0"/>
                <w:bCs/>
              </w:rPr>
              <w:t>71%</w:t>
            </w:r>
          </w:p>
        </w:tc>
      </w:tr>
      <w:tr w:rsidR="00C11C29" w14:paraId="7E32B88E" w14:textId="5C80F6EC" w:rsidTr="00924DEB">
        <w:tc>
          <w:tcPr>
            <w:tcW w:w="4636" w:type="dxa"/>
            <w:vAlign w:val="center"/>
          </w:tcPr>
          <w:p w14:paraId="01A6FC89" w14:textId="31BCF7C1" w:rsidR="00C11C29" w:rsidRPr="00440946" w:rsidRDefault="00360298" w:rsidP="00440946">
            <w:pPr>
              <w:pStyle w:val="ChartandTablelabel"/>
              <w:spacing w:before="60" w:after="60" w:line="22" w:lineRule="atLeast"/>
              <w:rPr>
                <w:b w:val="0"/>
              </w:rPr>
            </w:pPr>
            <w:r w:rsidRPr="00440946">
              <w:rPr>
                <w:b w:val="0"/>
                <w:bCs/>
              </w:rPr>
              <w:t>Victoria</w:t>
            </w:r>
          </w:p>
        </w:tc>
        <w:tc>
          <w:tcPr>
            <w:tcW w:w="4380" w:type="dxa"/>
            <w:vAlign w:val="center"/>
          </w:tcPr>
          <w:p w14:paraId="5A8DA8C1" w14:textId="21299CC1" w:rsidR="00C11C29" w:rsidRPr="00440946" w:rsidRDefault="00360298" w:rsidP="00924DEB">
            <w:pPr>
              <w:pStyle w:val="ChartandTablelabel"/>
              <w:spacing w:before="60" w:after="60" w:line="22" w:lineRule="atLeast"/>
              <w:jc w:val="center"/>
              <w:rPr>
                <w:b w:val="0"/>
              </w:rPr>
            </w:pPr>
            <w:r w:rsidRPr="00440946">
              <w:rPr>
                <w:b w:val="0"/>
                <w:bCs/>
              </w:rPr>
              <w:t>53%</w:t>
            </w:r>
          </w:p>
        </w:tc>
      </w:tr>
      <w:tr w:rsidR="00C11C29" w14:paraId="5DE4794E" w14:textId="30453361" w:rsidTr="00924DEB">
        <w:tc>
          <w:tcPr>
            <w:tcW w:w="4636" w:type="dxa"/>
            <w:shd w:val="clear" w:color="auto" w:fill="F2F2F2" w:themeFill="background1" w:themeFillShade="F2"/>
            <w:vAlign w:val="center"/>
          </w:tcPr>
          <w:p w14:paraId="7ADF26E8" w14:textId="4372BD39" w:rsidR="00C11C29" w:rsidRPr="00440946" w:rsidRDefault="00360298" w:rsidP="00440946">
            <w:pPr>
              <w:pStyle w:val="ChartandTablelabel"/>
              <w:spacing w:before="60" w:after="60" w:line="22" w:lineRule="atLeast"/>
              <w:rPr>
                <w:b w:val="0"/>
              </w:rPr>
            </w:pPr>
            <w:r w:rsidRPr="00440946">
              <w:rPr>
                <w:b w:val="0"/>
                <w:bCs/>
              </w:rPr>
              <w:t>South Australia</w:t>
            </w:r>
          </w:p>
        </w:tc>
        <w:tc>
          <w:tcPr>
            <w:tcW w:w="4380" w:type="dxa"/>
            <w:shd w:val="clear" w:color="auto" w:fill="F2F2F2" w:themeFill="background1" w:themeFillShade="F2"/>
            <w:vAlign w:val="center"/>
          </w:tcPr>
          <w:p w14:paraId="69D0EF2C" w14:textId="31DC92C4" w:rsidR="00C11C29" w:rsidRPr="00440946" w:rsidRDefault="00360298" w:rsidP="00924DEB">
            <w:pPr>
              <w:pStyle w:val="ChartandTablelabel"/>
              <w:spacing w:before="60" w:after="60" w:line="22" w:lineRule="atLeast"/>
              <w:jc w:val="center"/>
              <w:rPr>
                <w:b w:val="0"/>
              </w:rPr>
            </w:pPr>
            <w:r w:rsidRPr="00440946">
              <w:rPr>
                <w:b w:val="0"/>
                <w:bCs/>
              </w:rPr>
              <w:t>51%</w:t>
            </w:r>
          </w:p>
        </w:tc>
      </w:tr>
      <w:tr w:rsidR="00C11C29" w14:paraId="488D00D7" w14:textId="5CE2BBC7" w:rsidTr="00924DEB">
        <w:tc>
          <w:tcPr>
            <w:tcW w:w="4636" w:type="dxa"/>
            <w:vAlign w:val="center"/>
          </w:tcPr>
          <w:p w14:paraId="210E9C40" w14:textId="19ED6C48" w:rsidR="00C11C29" w:rsidRPr="00440946" w:rsidRDefault="00440946" w:rsidP="00440946">
            <w:pPr>
              <w:pStyle w:val="ChartandTablelabel"/>
              <w:spacing w:before="60" w:after="60" w:line="22" w:lineRule="atLeast"/>
              <w:rPr>
                <w:b w:val="0"/>
              </w:rPr>
            </w:pPr>
            <w:r w:rsidRPr="00440946">
              <w:rPr>
                <w:b w:val="0"/>
                <w:bCs/>
              </w:rPr>
              <w:t>Queensland</w:t>
            </w:r>
          </w:p>
        </w:tc>
        <w:tc>
          <w:tcPr>
            <w:tcW w:w="4380" w:type="dxa"/>
            <w:vAlign w:val="center"/>
          </w:tcPr>
          <w:p w14:paraId="014AAA1F" w14:textId="73DFB61C" w:rsidR="00C11C29" w:rsidRPr="00440946" w:rsidRDefault="00440946" w:rsidP="00924DEB">
            <w:pPr>
              <w:pStyle w:val="ChartandTablelabel"/>
              <w:spacing w:before="60" w:after="60" w:line="22" w:lineRule="atLeast"/>
              <w:jc w:val="center"/>
              <w:rPr>
                <w:b w:val="0"/>
              </w:rPr>
            </w:pPr>
            <w:r w:rsidRPr="00440946">
              <w:rPr>
                <w:b w:val="0"/>
                <w:bCs/>
              </w:rPr>
              <w:t>48%</w:t>
            </w:r>
          </w:p>
        </w:tc>
      </w:tr>
      <w:tr w:rsidR="00924DEB" w14:paraId="18EEA365" w14:textId="77777777" w:rsidTr="00924DEB">
        <w:tc>
          <w:tcPr>
            <w:tcW w:w="4636" w:type="dxa"/>
            <w:shd w:val="clear" w:color="auto" w:fill="F2F2F2" w:themeFill="background1" w:themeFillShade="F2"/>
            <w:vAlign w:val="center"/>
          </w:tcPr>
          <w:p w14:paraId="2431DCF0" w14:textId="44AD44C0" w:rsidR="00924DEB" w:rsidRPr="00924DEB" w:rsidRDefault="00924DEB" w:rsidP="00440946">
            <w:pPr>
              <w:pStyle w:val="ChartandTablelabel"/>
              <w:spacing w:before="60" w:after="60" w:line="22" w:lineRule="atLeast"/>
            </w:pPr>
            <w:r w:rsidRPr="00924DEB">
              <w:t>Australian average</w:t>
            </w:r>
          </w:p>
        </w:tc>
        <w:tc>
          <w:tcPr>
            <w:tcW w:w="4380" w:type="dxa"/>
            <w:shd w:val="clear" w:color="auto" w:fill="F2F2F2" w:themeFill="background1" w:themeFillShade="F2"/>
            <w:vAlign w:val="center"/>
          </w:tcPr>
          <w:p w14:paraId="27F5BA09" w14:textId="4B4B2BCD" w:rsidR="00924DEB" w:rsidRPr="00924DEB" w:rsidRDefault="00924DEB" w:rsidP="00924DEB">
            <w:pPr>
              <w:pStyle w:val="ChartandTablelabel"/>
              <w:spacing w:before="60" w:after="60" w:line="22" w:lineRule="atLeast"/>
              <w:jc w:val="center"/>
            </w:pPr>
            <w:r w:rsidRPr="00924DEB">
              <w:t>44%</w:t>
            </w:r>
          </w:p>
        </w:tc>
      </w:tr>
      <w:tr w:rsidR="00C11C29" w14:paraId="3C916E27" w14:textId="2E798752" w:rsidTr="00924DEB">
        <w:tc>
          <w:tcPr>
            <w:tcW w:w="4636" w:type="dxa"/>
            <w:vAlign w:val="center"/>
          </w:tcPr>
          <w:p w14:paraId="64661DC8" w14:textId="656E1E08" w:rsidR="00C11C29" w:rsidRPr="00440946" w:rsidRDefault="00440946" w:rsidP="00440946">
            <w:pPr>
              <w:pStyle w:val="ChartandTablelabel"/>
              <w:spacing w:before="60" w:after="60" w:line="22" w:lineRule="atLeast"/>
              <w:rPr>
                <w:b w:val="0"/>
              </w:rPr>
            </w:pPr>
            <w:r w:rsidRPr="00440946">
              <w:rPr>
                <w:b w:val="0"/>
                <w:bCs/>
              </w:rPr>
              <w:t>New South Wales</w:t>
            </w:r>
          </w:p>
        </w:tc>
        <w:tc>
          <w:tcPr>
            <w:tcW w:w="4380" w:type="dxa"/>
            <w:vAlign w:val="center"/>
          </w:tcPr>
          <w:p w14:paraId="07492172" w14:textId="0ECA52E4" w:rsidR="00C11C29" w:rsidRPr="00440946" w:rsidRDefault="00440946" w:rsidP="00924DEB">
            <w:pPr>
              <w:pStyle w:val="ChartandTablelabel"/>
              <w:spacing w:before="60" w:after="60" w:line="22" w:lineRule="atLeast"/>
              <w:jc w:val="center"/>
              <w:rPr>
                <w:b w:val="0"/>
              </w:rPr>
            </w:pPr>
            <w:r w:rsidRPr="00440946">
              <w:rPr>
                <w:b w:val="0"/>
                <w:bCs/>
              </w:rPr>
              <w:t>24%</w:t>
            </w:r>
          </w:p>
        </w:tc>
      </w:tr>
      <w:tr w:rsidR="00C11C29" w14:paraId="35C0255D" w14:textId="5D44C90E" w:rsidTr="00924DEB">
        <w:tc>
          <w:tcPr>
            <w:tcW w:w="4636" w:type="dxa"/>
            <w:tcBorders>
              <w:bottom w:val="single" w:sz="4" w:space="0" w:color="auto"/>
            </w:tcBorders>
            <w:shd w:val="clear" w:color="auto" w:fill="F2F2F2" w:themeFill="background1" w:themeFillShade="F2"/>
            <w:vAlign w:val="center"/>
          </w:tcPr>
          <w:p w14:paraId="323BA89C" w14:textId="3EFF2593" w:rsidR="00C11C29" w:rsidRPr="00440946" w:rsidRDefault="00440946" w:rsidP="00440946">
            <w:pPr>
              <w:pStyle w:val="ChartandTablelabel"/>
              <w:spacing w:before="60" w:after="60" w:line="22" w:lineRule="atLeast"/>
              <w:rPr>
                <w:b w:val="0"/>
              </w:rPr>
            </w:pPr>
            <w:r w:rsidRPr="00440946">
              <w:rPr>
                <w:b w:val="0"/>
                <w:bCs/>
              </w:rPr>
              <w:t>Western Australia</w:t>
            </w:r>
          </w:p>
        </w:tc>
        <w:tc>
          <w:tcPr>
            <w:tcW w:w="4380" w:type="dxa"/>
            <w:tcBorders>
              <w:bottom w:val="single" w:sz="4" w:space="0" w:color="auto"/>
            </w:tcBorders>
            <w:shd w:val="clear" w:color="auto" w:fill="F2F2F2" w:themeFill="background1" w:themeFillShade="F2"/>
            <w:vAlign w:val="center"/>
          </w:tcPr>
          <w:p w14:paraId="32E21632" w14:textId="1A08CA47" w:rsidR="00C11C29" w:rsidRPr="00440946" w:rsidRDefault="00440946" w:rsidP="00924DEB">
            <w:pPr>
              <w:pStyle w:val="ChartandTablelabel"/>
              <w:spacing w:before="60" w:after="60" w:line="22" w:lineRule="atLeast"/>
              <w:jc w:val="center"/>
              <w:rPr>
                <w:b w:val="0"/>
              </w:rPr>
            </w:pPr>
            <w:r w:rsidRPr="00440946">
              <w:rPr>
                <w:b w:val="0"/>
                <w:bCs/>
              </w:rPr>
              <w:t>19%</w:t>
            </w:r>
          </w:p>
        </w:tc>
      </w:tr>
    </w:tbl>
    <w:p w14:paraId="4EF959E6" w14:textId="28006A14" w:rsidR="00B13649" w:rsidRDefault="00B13649" w:rsidP="00B71B63">
      <w:pPr>
        <w:pStyle w:val="Source"/>
        <w:spacing w:line="22" w:lineRule="atLeast"/>
      </w:pPr>
      <w:r>
        <w:t>Source: NCVER Total VET Activity Data, 2023</w:t>
      </w:r>
      <w:r w:rsidR="00E01182">
        <w:t xml:space="preserve"> by </w:t>
      </w:r>
      <w:r w:rsidR="0008325E">
        <w:t>delivery location</w:t>
      </w:r>
      <w:r>
        <w:t>. Note: The Certificate III in Agriculture is considered a traineeship by all states and territories and is not delivered as an apprenticeship. There were no enrolments in the ACT.</w:t>
      </w:r>
    </w:p>
    <w:p w14:paraId="4EFA9C5A" w14:textId="77777777" w:rsidR="00B13649" w:rsidRDefault="00B13649" w:rsidP="00EE4597">
      <w:pPr>
        <w:spacing w:before="240" w:after="120" w:line="22" w:lineRule="atLeast"/>
        <w:rPr>
          <w:bCs/>
          <w:szCs w:val="24"/>
        </w:rPr>
      </w:pPr>
      <w:r>
        <w:rPr>
          <w:bCs/>
          <w:szCs w:val="24"/>
        </w:rPr>
        <w:t xml:space="preserve">The distinction between apprenticeship and traineeship status also varies between jurisdictions, with the Certificate III in Driving Operations now available as an apprenticeship in Queensland and Tasmania, but not other jurisdictions. </w:t>
      </w:r>
    </w:p>
    <w:p w14:paraId="7F4D13B0" w14:textId="0D2D03B9" w:rsidR="00B13649" w:rsidRPr="00AD6832" w:rsidRDefault="00B13649" w:rsidP="00EE4597">
      <w:pPr>
        <w:spacing w:before="120" w:after="120" w:line="22" w:lineRule="atLeast"/>
        <w:rPr>
          <w:bCs/>
          <w:szCs w:val="24"/>
        </w:rPr>
      </w:pPr>
      <w:r w:rsidRPr="00AD6832">
        <w:rPr>
          <w:bCs/>
          <w:szCs w:val="24"/>
        </w:rPr>
        <w:t xml:space="preserve">Analysis produced by JSA found that graduates in some qualifications related to </w:t>
      </w:r>
      <w:r>
        <w:rPr>
          <w:bCs/>
          <w:szCs w:val="24"/>
        </w:rPr>
        <w:t xml:space="preserve">the </w:t>
      </w:r>
      <w:r w:rsidRPr="00AD6832">
        <w:rPr>
          <w:bCs/>
          <w:szCs w:val="24"/>
        </w:rPr>
        <w:t xml:space="preserve">food supply chain (for example, </w:t>
      </w:r>
      <w:r w:rsidR="006B25FF">
        <w:rPr>
          <w:bCs/>
          <w:szCs w:val="24"/>
        </w:rPr>
        <w:t>in A</w:t>
      </w:r>
      <w:r w:rsidRPr="00AD6832">
        <w:rPr>
          <w:bCs/>
          <w:szCs w:val="24"/>
        </w:rPr>
        <w:t xml:space="preserve">quaculture, </w:t>
      </w:r>
      <w:r>
        <w:rPr>
          <w:bCs/>
          <w:szCs w:val="24"/>
        </w:rPr>
        <w:t>M</w:t>
      </w:r>
      <w:r w:rsidRPr="00AD6832">
        <w:rPr>
          <w:bCs/>
          <w:szCs w:val="24"/>
        </w:rPr>
        <w:t xml:space="preserve">eat </w:t>
      </w:r>
      <w:r>
        <w:rPr>
          <w:bCs/>
          <w:szCs w:val="24"/>
        </w:rPr>
        <w:t>P</w:t>
      </w:r>
      <w:r w:rsidRPr="00AD6832">
        <w:rPr>
          <w:bCs/>
          <w:szCs w:val="24"/>
        </w:rPr>
        <w:t xml:space="preserve">rocessing and </w:t>
      </w:r>
      <w:r w:rsidR="006B25FF">
        <w:rPr>
          <w:bCs/>
          <w:szCs w:val="24"/>
        </w:rPr>
        <w:t>D</w:t>
      </w:r>
      <w:r w:rsidRPr="00AD6832">
        <w:rPr>
          <w:bCs/>
          <w:szCs w:val="24"/>
        </w:rPr>
        <w:t xml:space="preserve">riving </w:t>
      </w:r>
      <w:r w:rsidR="006B25FF">
        <w:rPr>
          <w:bCs/>
          <w:szCs w:val="24"/>
        </w:rPr>
        <w:t>O</w:t>
      </w:r>
      <w:r w:rsidRPr="00AD6832">
        <w:rPr>
          <w:bCs/>
          <w:szCs w:val="24"/>
        </w:rPr>
        <w:t xml:space="preserve">perations) were much more likely to work in a relevant occupation if they had undertaken an </w:t>
      </w:r>
      <w:r>
        <w:rPr>
          <w:bCs/>
          <w:szCs w:val="24"/>
        </w:rPr>
        <w:t>employment-based</w:t>
      </w:r>
      <w:r w:rsidRPr="00AD6832">
        <w:rPr>
          <w:bCs/>
          <w:szCs w:val="24"/>
        </w:rPr>
        <w:t xml:space="preserve"> pathway</w:t>
      </w:r>
      <w:r>
        <w:rPr>
          <w:bCs/>
          <w:szCs w:val="24"/>
        </w:rPr>
        <w:t>, such as an apprenticeship or traineeship</w:t>
      </w:r>
      <w:r w:rsidRPr="00AD6832">
        <w:rPr>
          <w:bCs/>
          <w:szCs w:val="24"/>
        </w:rPr>
        <w:t>.</w:t>
      </w:r>
      <w:r>
        <w:rPr>
          <w:bCs/>
          <w:szCs w:val="24"/>
        </w:rPr>
        <w:t xml:space="preserve"> Income and employment outcomes were typically higher for this group as well.</w:t>
      </w:r>
    </w:p>
    <w:p w14:paraId="4AF955D3" w14:textId="647262F2" w:rsidR="00B13649" w:rsidRPr="00AD6832" w:rsidRDefault="00B13649" w:rsidP="00EE4597">
      <w:pPr>
        <w:spacing w:before="120" w:after="120" w:line="22" w:lineRule="atLeast"/>
      </w:pPr>
      <w:r w:rsidRPr="00AD6832">
        <w:t xml:space="preserve">There are a wide range of government supports available for apprentices and their employers. These include pre-commencement services, job-matching, pastoral care and in-training support to help individuals complete their apprenticeship. In addition, the Australian Apprenticeship Incentive System contains a wide range of supports to improve the participation, experiences and completions of priority cohorts. </w:t>
      </w:r>
    </w:p>
    <w:p w14:paraId="5A5E687A" w14:textId="118F3BB3" w:rsidR="00B13649" w:rsidRPr="00AD6832" w:rsidRDefault="00B13649" w:rsidP="00EE4597">
      <w:pPr>
        <w:spacing w:before="120" w:after="120" w:line="22" w:lineRule="atLeast"/>
      </w:pPr>
      <w:r w:rsidRPr="00AD6832">
        <w:t>The Universities Accord final report emphasised the importance of work-integrated learning in the higher education system. It recommended that work-integrated learning be promoted, alongside new models like degree apprenticeships that encourage an employment relationship as part of course design. Research by Universities Australia found that around 56.5% of students in agriculture, environmental and related subjects undertook work-integrated learning. This was the second highest field for work-integrated learning, only slightly behind health (57.7%).</w:t>
      </w:r>
      <w:r w:rsidRPr="00AD6832">
        <w:rPr>
          <w:rStyle w:val="EndnoteReference"/>
        </w:rPr>
        <w:endnoteReference w:id="210"/>
      </w:r>
      <w:r>
        <w:t xml:space="preserve"> Therefore the challenge for the higher education sector is how to build and expand on this </w:t>
      </w:r>
      <w:r w:rsidR="00942D68">
        <w:t>foundation</w:t>
      </w:r>
      <w:r>
        <w:t xml:space="preserve"> in agriculture, rather than starting from scratch. </w:t>
      </w:r>
    </w:p>
    <w:p w14:paraId="72DAEE94" w14:textId="7944CD97" w:rsidR="00B13649" w:rsidRDefault="00B13649" w:rsidP="00EE4597">
      <w:pPr>
        <w:spacing w:before="120" w:after="120" w:line="22" w:lineRule="atLeast"/>
      </w:pPr>
      <w:r w:rsidRPr="00AD6832">
        <w:t>It is important to note that positive employment experiences are critical to the success of work-integrated learning, including apprenticeships and internships. Students expect varied work, good supervision, and a safe workplace among other considerations.</w:t>
      </w:r>
      <w:r w:rsidRPr="00AD6832">
        <w:rPr>
          <w:rStyle w:val="EndnoteReference"/>
        </w:rPr>
        <w:endnoteReference w:id="211"/>
      </w:r>
      <w:r w:rsidRPr="00AD6832">
        <w:t xml:space="preserve"> While governments have a critical role in supporting work integrated learning, success is contingent on positive </w:t>
      </w:r>
      <w:r w:rsidR="00713781">
        <w:t>employer</w:t>
      </w:r>
      <w:r w:rsidRPr="00AD6832">
        <w:t xml:space="preserve"> participation.</w:t>
      </w:r>
    </w:p>
    <w:p w14:paraId="53FF90EF" w14:textId="77777777" w:rsidR="00B13649" w:rsidRDefault="00B13649" w:rsidP="00EE4597">
      <w:pPr>
        <w:tabs>
          <w:tab w:val="left" w:pos="2977"/>
        </w:tabs>
        <w:spacing w:before="120" w:after="120" w:line="22" w:lineRule="atLeast"/>
      </w:pPr>
      <w:r w:rsidRPr="00AD6832">
        <w:t>Below we explore a range of opportunities to improve the use and success of work integrated learning within the food supply chain, particularly within the Australian Apprenticeship System.</w:t>
      </w:r>
    </w:p>
    <w:p w14:paraId="0E6813B1" w14:textId="77777777" w:rsidR="00B13649" w:rsidRDefault="00B13649" w:rsidP="00B13649">
      <w:pPr>
        <w:spacing w:after="160" w:line="259" w:lineRule="auto"/>
      </w:pPr>
      <w:r>
        <w:br w:type="page"/>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rsidRPr="00AD6832" w14:paraId="5B4B7078" w14:textId="77777777">
        <w:tc>
          <w:tcPr>
            <w:tcW w:w="9016" w:type="dxa"/>
            <w:shd w:val="clear" w:color="auto" w:fill="F5F8DD" w:themeFill="background2" w:themeFillTint="33"/>
          </w:tcPr>
          <w:p w14:paraId="49C8323C" w14:textId="25D5907C" w:rsidR="00B13649" w:rsidRPr="002A31D1" w:rsidRDefault="00B13649" w:rsidP="00B71B63">
            <w:pPr>
              <w:pStyle w:val="BoxHeading"/>
              <w:spacing w:before="120" w:line="22" w:lineRule="atLeast"/>
            </w:pPr>
            <w:r>
              <w:lastRenderedPageBreak/>
              <w:t xml:space="preserve">Box </w:t>
            </w:r>
            <w:r w:rsidR="007523D3">
              <w:t>7</w:t>
            </w:r>
            <w:r>
              <w:t>.</w:t>
            </w:r>
            <w:r w:rsidR="00404398">
              <w:fldChar w:fldCharType="begin"/>
            </w:r>
            <w:r w:rsidR="00404398">
              <w:instrText xml:space="preserve"> SEQ Box \* ARABIC </w:instrText>
            </w:r>
            <w:r w:rsidR="00404398">
              <w:fldChar w:fldCharType="separate"/>
            </w:r>
            <w:r w:rsidR="004047A9">
              <w:rPr>
                <w:noProof/>
              </w:rPr>
              <w:t>5</w:t>
            </w:r>
            <w:r w:rsidR="00404398">
              <w:rPr>
                <w:noProof/>
              </w:rPr>
              <w:fldChar w:fldCharType="end"/>
            </w:r>
            <w:r>
              <w:t xml:space="preserve">: </w:t>
            </w:r>
            <w:r w:rsidRPr="002A31D1">
              <w:t>Certificate III in Agricultural Mechanical Technology</w:t>
            </w:r>
          </w:p>
          <w:p w14:paraId="203C05D6" w14:textId="74F5DD18" w:rsidR="00B13649" w:rsidRPr="002A31D1" w:rsidRDefault="00B13649" w:rsidP="00B71B63">
            <w:pPr>
              <w:spacing w:line="22" w:lineRule="atLeast"/>
              <w:rPr>
                <w:rFonts w:eastAsia="Arial" w:cs="Arial"/>
              </w:rPr>
            </w:pPr>
            <w:r w:rsidRPr="002A31D1">
              <w:t xml:space="preserve">The Certificate III in Agricultural Mechanical Technology is a prime example of an apprenticeship pathway within the food supply chain that delivers strong outcomes for students and </w:t>
            </w:r>
            <w:r w:rsidR="00713781">
              <w:t>employers.</w:t>
            </w:r>
            <w:r w:rsidRPr="002A31D1">
              <w:t xml:space="preserve"> This qualification is a recognised Australian Apprenticeship pathway in all states and territories, offering students a chance to learn how to </w:t>
            </w:r>
            <w:r w:rsidRPr="002A31D1">
              <w:rPr>
                <w:rFonts w:eastAsia="Arial" w:cs="Arial"/>
              </w:rPr>
              <w:t xml:space="preserve">service and repair agricultural machinery and equipment through </w:t>
            </w:r>
            <w:r w:rsidR="00713781">
              <w:rPr>
                <w:rFonts w:eastAsia="Arial" w:cs="Arial"/>
              </w:rPr>
              <w:t>business</w:t>
            </w:r>
            <w:r w:rsidRPr="002A31D1">
              <w:rPr>
                <w:rFonts w:eastAsia="Arial" w:cs="Arial"/>
              </w:rPr>
              <w:t xml:space="preserve"> and practical experience.</w:t>
            </w:r>
          </w:p>
          <w:p w14:paraId="038EED07" w14:textId="1167FC85" w:rsidR="004837DD" w:rsidRDefault="00B13649" w:rsidP="00B71B63">
            <w:pPr>
              <w:spacing w:line="22" w:lineRule="atLeast"/>
            </w:pPr>
            <w:r w:rsidRPr="002A31D1">
              <w:t xml:space="preserve">It was introduced as a standalone qualification in 2013 and has </w:t>
            </w:r>
            <w:r w:rsidR="007B562C">
              <w:t xml:space="preserve">seen </w:t>
            </w:r>
            <w:r w:rsidRPr="002A31D1">
              <w:t>steady grow</w:t>
            </w:r>
            <w:r w:rsidR="007B562C">
              <w:t>th</w:t>
            </w:r>
            <w:r w:rsidRPr="002A31D1">
              <w:t xml:space="preserve"> in commencements and completions (</w:t>
            </w:r>
            <w:r w:rsidR="006E19D9">
              <w:fldChar w:fldCharType="begin" w:fldLock="1"/>
            </w:r>
            <w:r w:rsidR="006E19D9">
              <w:instrText xml:space="preserve"> REF _Ref183179218 \h </w:instrText>
            </w:r>
            <w:r w:rsidR="006E19D9">
              <w:fldChar w:fldCharType="separate"/>
            </w:r>
            <w:r w:rsidR="004047A9">
              <w:t>Figure 7.</w:t>
            </w:r>
            <w:r w:rsidR="004047A9">
              <w:rPr>
                <w:noProof/>
              </w:rPr>
              <w:t>12</w:t>
            </w:r>
            <w:r w:rsidR="006E19D9">
              <w:fldChar w:fldCharType="end"/>
            </w:r>
            <w:r w:rsidRPr="002A31D1">
              <w:t>).</w:t>
            </w:r>
          </w:p>
          <w:p w14:paraId="7ED95154" w14:textId="1E40C364" w:rsidR="006E19D9" w:rsidRDefault="006E19D9" w:rsidP="006E19D9">
            <w:pPr>
              <w:pStyle w:val="ChartandTablelabel"/>
            </w:pPr>
            <w:bookmarkStart w:id="274" w:name="_Ref183179218"/>
            <w:r>
              <w:t>Figure 7.</w:t>
            </w:r>
            <w:r>
              <w:fldChar w:fldCharType="begin"/>
            </w:r>
            <w:r>
              <w:instrText xml:space="preserve"> SEQ Figure \* ARABIC </w:instrText>
            </w:r>
            <w:r>
              <w:fldChar w:fldCharType="separate"/>
            </w:r>
            <w:r w:rsidR="004047A9">
              <w:rPr>
                <w:noProof/>
              </w:rPr>
              <w:t>12</w:t>
            </w:r>
            <w:r>
              <w:fldChar w:fldCharType="end"/>
            </w:r>
            <w:bookmarkEnd w:id="274"/>
            <w:r>
              <w:t xml:space="preserve">: </w:t>
            </w:r>
            <w:r w:rsidRPr="00432987">
              <w:t>Certificate III in Agricultural Mechanical Technology</w:t>
            </w:r>
          </w:p>
          <w:p w14:paraId="0EAB2724" w14:textId="77777777" w:rsidR="00B13649" w:rsidRPr="00AD6832" w:rsidRDefault="00B13649" w:rsidP="00B71B63">
            <w:pPr>
              <w:spacing w:after="0" w:line="22" w:lineRule="atLeast"/>
              <w:rPr>
                <w:rFonts w:eastAsia="Arial" w:cs="Arial"/>
              </w:rPr>
            </w:pPr>
            <w:r>
              <w:rPr>
                <w:noProof/>
              </w:rPr>
              <w:drawing>
                <wp:inline distT="0" distB="0" distL="0" distR="0" wp14:anchorId="1C39FA7E" wp14:editId="44D57B8C">
                  <wp:extent cx="5424805" cy="1722474"/>
                  <wp:effectExtent l="0" t="0" r="4445" b="0"/>
                  <wp:docPr id="1515559825" name="Chart 1" descr="This line chart shows the commencements and completions in the Certificate III in Agricultural Mechanical Technology annually from 2013 to 2023. Commencement has consistently outpaced completions, with both metrics showing steady growth over the years.">
                    <a:extLst xmlns:a="http://schemas.openxmlformats.org/drawingml/2006/main">
                      <a:ext uri="{FF2B5EF4-FFF2-40B4-BE49-F238E27FC236}">
                        <a16:creationId xmlns:a16="http://schemas.microsoft.com/office/drawing/2014/main" id="{5F5F3908-6C72-FE28-7978-D52AD7A6C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5709566F" w14:textId="77777777" w:rsidR="00B13649" w:rsidRPr="00D364F2" w:rsidRDefault="00B13649" w:rsidP="00B71B63">
            <w:pPr>
              <w:pStyle w:val="Source"/>
              <w:spacing w:line="22" w:lineRule="atLeast"/>
            </w:pPr>
            <w:r w:rsidRPr="00D364F2">
              <w:t>Source: NCVER, Apprentices and Trainees 2024.</w:t>
            </w:r>
          </w:p>
          <w:p w14:paraId="1C45CFAC" w14:textId="062A2041" w:rsidR="00B13649" w:rsidRPr="00AD6832" w:rsidRDefault="006D3DC4" w:rsidP="00B71B63">
            <w:pPr>
              <w:spacing w:line="22" w:lineRule="atLeast"/>
              <w:rPr>
                <w:rFonts w:eastAsia="Arial" w:cs="Arial"/>
              </w:rPr>
            </w:pPr>
            <w:r>
              <w:rPr>
                <w:rFonts w:eastAsia="Arial" w:cs="Arial"/>
              </w:rPr>
              <w:t>JSA data</w:t>
            </w:r>
            <w:r w:rsidR="00B13649" w:rsidRPr="00AD6832">
              <w:rPr>
                <w:rFonts w:eastAsia="Arial" w:cs="Arial"/>
              </w:rPr>
              <w:t xml:space="preserve"> shows that the median income uplift for this qualification in 2019-20 was around $</w:t>
            </w:r>
            <w:r w:rsidR="00B13649">
              <w:rPr>
                <w:rFonts w:eastAsia="Arial" w:cs="Arial"/>
              </w:rPr>
              <w:t>46,800</w:t>
            </w:r>
            <w:r w:rsidR="00B13649" w:rsidRPr="00AD6832">
              <w:rPr>
                <w:rFonts w:eastAsia="Arial" w:cs="Arial"/>
              </w:rPr>
              <w:t>, with the vast majority of students employed post-study.</w:t>
            </w:r>
            <w:r w:rsidR="00B13649">
              <w:rPr>
                <w:rStyle w:val="EndnoteReference"/>
                <w:rFonts w:eastAsia="Arial" w:cs="Arial"/>
              </w:rPr>
              <w:endnoteReference w:id="212"/>
            </w:r>
            <w:r w:rsidR="00B13649" w:rsidRPr="00AD6832">
              <w:rPr>
                <w:rFonts w:eastAsia="Arial" w:cs="Arial"/>
              </w:rPr>
              <w:t xml:space="preserve"> This makes it one of </w:t>
            </w:r>
            <w:r w:rsidR="00B13649">
              <w:rPr>
                <w:rFonts w:eastAsia="Arial" w:cs="Arial"/>
              </w:rPr>
              <w:t>best</w:t>
            </w:r>
            <w:r w:rsidR="00B13649" w:rsidRPr="00AD6832">
              <w:rPr>
                <w:rFonts w:eastAsia="Arial" w:cs="Arial"/>
              </w:rPr>
              <w:t xml:space="preserve"> performing qualifications in JSA’s analysis.</w:t>
            </w:r>
          </w:p>
          <w:p w14:paraId="3D3CA9D0" w14:textId="10392BE6" w:rsidR="00B13649" w:rsidRPr="00AD6832" w:rsidRDefault="00B13649" w:rsidP="006E19D9">
            <w:pPr>
              <w:keepNext/>
              <w:spacing w:after="240" w:line="22" w:lineRule="atLeast"/>
            </w:pPr>
            <w:r w:rsidRPr="00AD6832">
              <w:rPr>
                <w:rFonts w:eastAsia="Arial" w:cs="Arial"/>
              </w:rPr>
              <w:t xml:space="preserve">Units of competency offered directly reflect </w:t>
            </w:r>
            <w:r w:rsidR="00713781">
              <w:rPr>
                <w:rFonts w:eastAsia="Arial" w:cs="Arial"/>
              </w:rPr>
              <w:t>employer</w:t>
            </w:r>
            <w:r w:rsidRPr="00AD6832">
              <w:rPr>
                <w:rFonts w:eastAsia="Arial" w:cs="Arial"/>
              </w:rPr>
              <w:t xml:space="preserve"> needs and teach students how to respond to customer enquiries, communicate effectively in the automative workplace, efficiently apply knowledge of automotive electrical circuits and wiring systems, and repair the heavy vehicles commonly used in large agricultural enterprises. These communication, mechanical and technical skills may also be transferrable to roles outside of </w:t>
            </w:r>
            <w:r>
              <w:rPr>
                <w:rFonts w:eastAsia="Arial" w:cs="Arial"/>
              </w:rPr>
              <w:t>A</w:t>
            </w:r>
            <w:r w:rsidRPr="00AD6832">
              <w:rPr>
                <w:rFonts w:eastAsia="Arial" w:cs="Arial"/>
              </w:rPr>
              <w:t>griculture.</w:t>
            </w:r>
          </w:p>
        </w:tc>
      </w:tr>
    </w:tbl>
    <w:p w14:paraId="7826989C" w14:textId="77777777" w:rsidR="00B13649" w:rsidRPr="00AD6832" w:rsidRDefault="00B13649" w:rsidP="00B71B63">
      <w:pPr>
        <w:pStyle w:val="Heading4"/>
        <w:spacing w:before="360" w:after="120" w:line="22" w:lineRule="atLeast"/>
      </w:pPr>
      <w:r w:rsidRPr="00AD6832">
        <w:t>Australian Apprenticeship Incentive System eligibility</w:t>
      </w:r>
    </w:p>
    <w:p w14:paraId="7BB9A3E3" w14:textId="77777777" w:rsidR="00B13649" w:rsidRDefault="00B13649" w:rsidP="00B71B63">
      <w:pPr>
        <w:spacing w:after="120" w:line="22" w:lineRule="atLeast"/>
      </w:pPr>
      <w:r w:rsidRPr="00AD6832">
        <w:t>The Australian Apprenticeship Incentive System is designed to encourage take-up of apprenticeships in high-demand occupations that are relevant to the Australian economy now and into the future</w:t>
      </w:r>
      <w:r>
        <w:t>.</w:t>
      </w:r>
      <w:r w:rsidRPr="00AD6832">
        <w:t xml:space="preserve"> </w:t>
      </w:r>
      <w:r>
        <w:t xml:space="preserve">This includes a number of food supply chain occupations like Veterinary Nurse, Meat Inspection, and </w:t>
      </w:r>
      <w:r w:rsidRPr="003B2DEF">
        <w:t>Agricultural and Agritech Technician</w:t>
      </w:r>
      <w:r>
        <w:t>.</w:t>
      </w:r>
    </w:p>
    <w:p w14:paraId="1BD12830" w14:textId="77777777" w:rsidR="00B13649" w:rsidRPr="00AD6832" w:rsidRDefault="00B13649" w:rsidP="00B71B63">
      <w:pPr>
        <w:spacing w:after="120" w:line="22" w:lineRule="atLeast"/>
      </w:pPr>
      <w:r>
        <w:t xml:space="preserve">Incentives target </w:t>
      </w:r>
      <w:r w:rsidRPr="00AD6832">
        <w:t xml:space="preserve">qualifications and occupations listed on the Australian Apprenticeships Priority List (the priority list). The priority list is a point-in-time assessment of in-demand occupations where an apprenticeship is a required or preferred training pathway. </w:t>
      </w:r>
    </w:p>
    <w:p w14:paraId="41FF827E" w14:textId="77777777" w:rsidR="00B13649" w:rsidRPr="00AD6832" w:rsidRDefault="00B13649" w:rsidP="00B71B63">
      <w:pPr>
        <w:spacing w:line="22" w:lineRule="atLeast"/>
      </w:pPr>
      <w:r w:rsidRPr="00AD6832">
        <w:t>Operationally, the priority list is comprised of occupations:</w:t>
      </w:r>
    </w:p>
    <w:p w14:paraId="023DF970" w14:textId="77777777" w:rsidR="00B13649" w:rsidRPr="00AD6832" w:rsidRDefault="00B13649" w:rsidP="00B71B63">
      <w:pPr>
        <w:pStyle w:val="ListBullet"/>
        <w:spacing w:line="22" w:lineRule="atLeast"/>
        <w:ind w:left="453"/>
        <w:rPr>
          <w:lang w:val="en-AU"/>
        </w:rPr>
      </w:pPr>
      <w:r w:rsidRPr="00AD6832">
        <w:rPr>
          <w:lang w:val="en-AU"/>
        </w:rPr>
        <w:t xml:space="preserve">assessed by JSA as being in national shortage, and </w:t>
      </w:r>
    </w:p>
    <w:p w14:paraId="1E96F31D" w14:textId="77777777" w:rsidR="00B13649" w:rsidRPr="00AD6832" w:rsidRDefault="00B13649" w:rsidP="00B71B63">
      <w:pPr>
        <w:pStyle w:val="ListBullet"/>
        <w:spacing w:line="22" w:lineRule="atLeast"/>
        <w:ind w:left="453"/>
        <w:rPr>
          <w:lang w:val="en-AU"/>
        </w:rPr>
      </w:pPr>
      <w:r w:rsidRPr="00AD6832">
        <w:rPr>
          <w:lang w:val="en-AU"/>
        </w:rPr>
        <w:t>classified by the ABS under ANZSCO as Major Group 3 – Trades and Technicians, and Major Group 4 – Community and Personal Care Workers.</w:t>
      </w:r>
      <w:r w:rsidRPr="00AD6832">
        <w:rPr>
          <w:rStyle w:val="EndnoteReference"/>
          <w:lang w:val="en-AU"/>
        </w:rPr>
        <w:endnoteReference w:id="213"/>
      </w:r>
      <w:r w:rsidRPr="00AD6832">
        <w:rPr>
          <w:lang w:val="en-AU"/>
        </w:rPr>
        <w:t xml:space="preserve">  </w:t>
      </w:r>
    </w:p>
    <w:p w14:paraId="1FF96692" w14:textId="77777777" w:rsidR="00B13649" w:rsidRDefault="00B13649" w:rsidP="00B71B63">
      <w:pPr>
        <w:spacing w:before="120" w:after="240" w:line="22" w:lineRule="atLeast"/>
      </w:pPr>
      <w:r w:rsidRPr="00AD6832">
        <w:t>A range of food supply chain stakeholders have argued that the narrow criteria used in forming the priority list can result in the exclusion of some food supply chain qualifications and occupations that otherwise meet the primary objective of encouraging uptake of apprenticeships in high-demand occupations where an apprenticeship is a required or preferred training pathway.</w:t>
      </w:r>
      <w:r>
        <w:br w:type="page"/>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rsidRPr="00AD6832" w14:paraId="31F7B848" w14:textId="77777777">
        <w:tc>
          <w:tcPr>
            <w:tcW w:w="9016" w:type="dxa"/>
            <w:shd w:val="clear" w:color="auto" w:fill="F5F8DD" w:themeFill="background2" w:themeFillTint="33"/>
            <w:tcMar>
              <w:top w:w="57" w:type="dxa"/>
              <w:bottom w:w="57" w:type="dxa"/>
            </w:tcMar>
          </w:tcPr>
          <w:p w14:paraId="3DE0C103" w14:textId="72E67A2B" w:rsidR="00B13649" w:rsidRDefault="00B13649" w:rsidP="00B71B63">
            <w:pPr>
              <w:pStyle w:val="BoxHeading"/>
              <w:spacing w:after="120"/>
            </w:pPr>
            <w:r>
              <w:lastRenderedPageBreak/>
              <w:t xml:space="preserve">Box </w:t>
            </w:r>
            <w:r w:rsidR="00865713">
              <w:t>7</w:t>
            </w:r>
            <w:r>
              <w:t>.</w:t>
            </w:r>
            <w:r w:rsidR="00404398">
              <w:fldChar w:fldCharType="begin"/>
            </w:r>
            <w:r w:rsidR="00404398">
              <w:instrText xml:space="preserve"> SEQ Box \* ARABIC </w:instrText>
            </w:r>
            <w:r w:rsidR="00404398">
              <w:fldChar w:fldCharType="separate"/>
            </w:r>
            <w:r w:rsidR="004047A9">
              <w:rPr>
                <w:noProof/>
              </w:rPr>
              <w:t>6</w:t>
            </w:r>
            <w:r w:rsidR="00404398">
              <w:rPr>
                <w:noProof/>
              </w:rPr>
              <w:fldChar w:fldCharType="end"/>
            </w:r>
            <w:r>
              <w:t xml:space="preserve">: </w:t>
            </w:r>
            <w:r w:rsidRPr="00511FD3">
              <w:t>Truck Drivers and Apprenticeship Incentives</w:t>
            </w:r>
          </w:p>
          <w:p w14:paraId="72595EFD" w14:textId="3A2002AE" w:rsidR="00B13649" w:rsidRPr="00AD6832" w:rsidRDefault="00B13649" w:rsidP="00B71B63">
            <w:pPr>
              <w:spacing w:after="120"/>
            </w:pPr>
            <w:r w:rsidRPr="00AD6832">
              <w:t xml:space="preserve">The occupation of Truck Driver (General) has been assessed by JSA as in </w:t>
            </w:r>
            <w:r w:rsidR="00B46638">
              <w:t>national shortage for the last 3</w:t>
            </w:r>
            <w:r w:rsidRPr="00AD6832">
              <w:t xml:space="preserve"> years. However, the occupation of truck driver is currently ineligible for apprenticeship incentives on the basis that the occupation sits within ANZSCO Major Group 7 – Machinery Operators and Drivers.</w:t>
            </w:r>
          </w:p>
          <w:p w14:paraId="699DF403" w14:textId="77777777" w:rsidR="00B13649" w:rsidRPr="00AD6832" w:rsidRDefault="00B13649" w:rsidP="00B71B63">
            <w:pPr>
              <w:spacing w:after="120"/>
            </w:pPr>
            <w:r w:rsidRPr="00AD6832">
              <w:t>While an apprenticeship pathway is not required to become a truck driver, JSA heard that it is increasingly the preferred pathway for many parts of the road freight sector. In 2023, around one-third of enrolments in the Certificate III in Driving Operations were undertaken as part of an apprenticeship or traineeship (the highest share on record).</w:t>
            </w:r>
            <w:r w:rsidRPr="00AD6832">
              <w:rPr>
                <w:rStyle w:val="EndnoteReference"/>
              </w:rPr>
              <w:endnoteReference w:id="214"/>
            </w:r>
          </w:p>
          <w:p w14:paraId="6BA70AB4" w14:textId="720F7F99" w:rsidR="00B13649" w:rsidRPr="00AD6832" w:rsidRDefault="00B13649" w:rsidP="00B71B63">
            <w:pPr>
              <w:spacing w:after="120"/>
            </w:pPr>
            <w:r w:rsidRPr="00AD6832">
              <w:t xml:space="preserve">JSA heard that the </w:t>
            </w:r>
            <w:r w:rsidR="00713781">
              <w:t>employer</w:t>
            </w:r>
            <w:r w:rsidRPr="00AD6832">
              <w:t xml:space="preserve"> preference for an apprenticeship pathway is driven by the desire to support attraction to the occupation, bolster the professionalism of the industry, support the development of a broad set of skills, and minimise safety risks for all road users.</w:t>
            </w:r>
            <w:r w:rsidRPr="00AD6832">
              <w:rPr>
                <w:rStyle w:val="EndnoteReference"/>
              </w:rPr>
              <w:endnoteReference w:id="215"/>
            </w:r>
            <w:r w:rsidRPr="00AD6832">
              <w:t xml:space="preserve"> </w:t>
            </w:r>
          </w:p>
          <w:p w14:paraId="02527FA6" w14:textId="77777777" w:rsidR="00B13649" w:rsidRPr="00AD6832" w:rsidRDefault="00B13649" w:rsidP="00B71B63">
            <w:pPr>
              <w:keepNext/>
              <w:spacing w:after="120"/>
            </w:pPr>
            <w:r w:rsidRPr="00AD6832">
              <w:t>For the student, there is evidence of strong benefits of undertaking the Certificate III in Driving Operations as an apprenticeship. JSA analysis of people who completed their VET qualification in 2019-20 showed that the Certificate III in Driving Operations was among the top 10 courses with the biggest median income uplift associated with completing an apprenticeship pathway compared to non-apprenticeship pathway.</w:t>
            </w:r>
            <w:r w:rsidRPr="00AD6832">
              <w:rPr>
                <w:rStyle w:val="EndnoteReference"/>
              </w:rPr>
              <w:endnoteReference w:id="216"/>
            </w:r>
          </w:p>
        </w:tc>
      </w:tr>
    </w:tbl>
    <w:p w14:paraId="076565BF" w14:textId="77777777" w:rsidR="00B13649" w:rsidRPr="00AD6832" w:rsidRDefault="00B13649" w:rsidP="00B71B63">
      <w:pPr>
        <w:spacing w:before="240"/>
      </w:pPr>
      <w:r w:rsidRPr="00AD6832">
        <w:t>The use of ANZSCO Major Groups 3 and 4 as a proxy for whether an apprenticeship is a required or preferred training pathway should be reconsidered in determining eligibility for apprenticeship incentives.</w:t>
      </w:r>
      <w:r w:rsidRPr="00AD6832">
        <w:rPr>
          <w:b/>
          <w:bCs/>
        </w:rPr>
        <w:t xml:space="preserve"> </w:t>
      </w:r>
      <w:r w:rsidRPr="00AD6832">
        <w:t xml:space="preserve">Tying eligibility for inclusion on the priority list to ANZSCO Major Groups 3 and 4 is a blunt mechanism and—in the case of Major Group 4 (Community and Personal Service Workers)—a poor indicator for whether an apprenticeship is the required or preferred training pathway. </w:t>
      </w:r>
    </w:p>
    <w:p w14:paraId="57FD14B8" w14:textId="77777777" w:rsidR="00B13649" w:rsidRPr="00AD6832" w:rsidRDefault="00B13649" w:rsidP="00B71B63">
      <w:r w:rsidRPr="00AD6832">
        <w:t>In 2023, apprentices and trainees accounted for only 8% of program enrolments with Community and Personal Service Workers as the expected type of occupation for those completing the course. This is lower than Technicians and Trades Workers (38.6%), Sales Workers (24.8%), Machinery Operators and Drivers (19.5%), and Labourers (8.1%).</w:t>
      </w:r>
      <w:r w:rsidRPr="00AD6832">
        <w:rPr>
          <w:rStyle w:val="EndnoteReference"/>
        </w:rPr>
        <w:endnoteReference w:id="217"/>
      </w:r>
      <w:r w:rsidRPr="00AD6832">
        <w:t xml:space="preserve"> As an alternative or supplement to the current approach, consideration could be given</w:t>
      </w:r>
      <w:r w:rsidRPr="00AD6832">
        <w:rPr>
          <w:b/>
          <w:bCs/>
        </w:rPr>
        <w:t xml:space="preserve"> </w:t>
      </w:r>
      <w:r w:rsidRPr="00AD6832">
        <w:t>to:</w:t>
      </w:r>
    </w:p>
    <w:p w14:paraId="2310C9DC" w14:textId="772E6CDC" w:rsidR="00B13649" w:rsidRPr="001276D0" w:rsidRDefault="00B13649" w:rsidP="00B71B63">
      <w:pPr>
        <w:pStyle w:val="ListBullet"/>
        <w:ind w:left="453"/>
      </w:pPr>
      <w:r w:rsidRPr="0943639C">
        <w:rPr>
          <w:lang w:val="en-AU"/>
        </w:rPr>
        <w:t xml:space="preserve">an elevated role for JSCs, states and territories in providing advice on whether an </w:t>
      </w:r>
      <w:r w:rsidRPr="001276D0">
        <w:t>apprenticeship is a required or preferred training pathway for particular qualifications and occupations</w:t>
      </w:r>
      <w:r w:rsidR="008C0B74">
        <w:t>, and</w:t>
      </w:r>
    </w:p>
    <w:p w14:paraId="561CCFCB" w14:textId="77777777" w:rsidR="00B13649" w:rsidRPr="001276D0" w:rsidRDefault="00B13649" w:rsidP="00B71B63">
      <w:pPr>
        <w:pStyle w:val="ListBullet"/>
        <w:ind w:left="453"/>
      </w:pPr>
      <w:r w:rsidRPr="001276D0">
        <w:t>evidence on the difference in post-training outcomes (e.g. median incomes) for those who complete a qualification through an apprenticeship pathway compared with a non-apprenticeship pathway.</w:t>
      </w:r>
    </w:p>
    <w:p w14:paraId="2A5C748A" w14:textId="4B133074" w:rsidR="00B13649" w:rsidRPr="00AD6832" w:rsidRDefault="00B13649" w:rsidP="00B71B63">
      <w:pPr>
        <w:spacing w:before="120"/>
      </w:pPr>
      <w:r w:rsidRPr="00AD6832">
        <w:t xml:space="preserve">Other considerations in determining eligibility for apprenticeship incentives could include: </w:t>
      </w:r>
    </w:p>
    <w:p w14:paraId="37EFAB26" w14:textId="77777777" w:rsidR="00B13649" w:rsidRPr="00AD6832" w:rsidRDefault="00B13649" w:rsidP="00B71B63">
      <w:pPr>
        <w:pStyle w:val="ListBullet"/>
        <w:spacing w:after="360"/>
        <w:ind w:left="311" w:hanging="198"/>
        <w:rPr>
          <w:b/>
          <w:bCs/>
          <w:lang w:val="en-AU"/>
        </w:rPr>
      </w:pPr>
      <w:r w:rsidRPr="00AD6832">
        <w:rPr>
          <w:b/>
          <w:bCs/>
          <w:lang w:val="en-AU"/>
        </w:rPr>
        <w:t xml:space="preserve">integrating domestic training and migration considerations. </w:t>
      </w:r>
      <w:r w:rsidRPr="00AD6832">
        <w:rPr>
          <w:lang w:val="en-AU"/>
        </w:rPr>
        <w:t xml:space="preserve">As detailed further in our migration analysis, reliance on temporary migrants is persistently high across many parts of the food supply chain. This includes occupations such as </w:t>
      </w:r>
      <w:r>
        <w:rPr>
          <w:lang w:val="en-AU"/>
        </w:rPr>
        <w:t>M</w:t>
      </w:r>
      <w:r w:rsidRPr="00AD6832">
        <w:rPr>
          <w:lang w:val="en-AU"/>
        </w:rPr>
        <w:t xml:space="preserve">eat </w:t>
      </w:r>
      <w:r>
        <w:rPr>
          <w:lang w:val="en-AU"/>
        </w:rPr>
        <w:t>B</w:t>
      </w:r>
      <w:r w:rsidRPr="00AD6832">
        <w:rPr>
          <w:lang w:val="en-AU"/>
        </w:rPr>
        <w:t xml:space="preserve">oner and </w:t>
      </w:r>
      <w:r>
        <w:rPr>
          <w:lang w:val="en-AU"/>
        </w:rPr>
        <w:t>S</w:t>
      </w:r>
      <w:r w:rsidRPr="00AD6832">
        <w:rPr>
          <w:lang w:val="en-AU"/>
        </w:rPr>
        <w:t xml:space="preserve">licer and </w:t>
      </w:r>
      <w:r>
        <w:rPr>
          <w:lang w:val="en-AU"/>
        </w:rPr>
        <w:t>S</w:t>
      </w:r>
      <w:r w:rsidRPr="00AD6832">
        <w:rPr>
          <w:lang w:val="en-AU"/>
        </w:rPr>
        <w:t>laughterer which also have apprenticeships/traineeships as a common pathway for domestic workers. There may be value in apprenticeship incentives encouraging domestic worker uptake of apprenticeships as part of a broader strategy to address persistent reliance on temporary migration in some pockets of the labour market.</w:t>
      </w:r>
    </w:p>
    <w:p w14:paraId="0085A28E" w14:textId="53042972" w:rsidR="00B13649" w:rsidRPr="00AD6832" w:rsidRDefault="00B13649" w:rsidP="00B71B63">
      <w:pPr>
        <w:pStyle w:val="ListBullet"/>
        <w:ind w:left="311" w:hanging="198"/>
        <w:rPr>
          <w:b/>
          <w:bCs/>
          <w:lang w:val="en-AU"/>
        </w:rPr>
      </w:pPr>
      <w:r w:rsidRPr="00AD6832">
        <w:rPr>
          <w:b/>
          <w:bCs/>
          <w:lang w:val="en-AU"/>
        </w:rPr>
        <w:lastRenderedPageBreak/>
        <w:t xml:space="preserve">balancing responsiveness and certainty. </w:t>
      </w:r>
      <w:r w:rsidRPr="00AD6832">
        <w:rPr>
          <w:lang w:val="en-AU"/>
        </w:rPr>
        <w:t xml:space="preserve">Feedback from </w:t>
      </w:r>
      <w:r w:rsidR="00713781">
        <w:rPr>
          <w:lang w:val="en-AU"/>
        </w:rPr>
        <w:t>businesses</w:t>
      </w:r>
      <w:r w:rsidRPr="00AD6832">
        <w:rPr>
          <w:lang w:val="en-AU"/>
        </w:rPr>
        <w:t xml:space="preserve"> and training providers highlighted the importance of certainty with respect to incorporating initiatives such as apprenticeship incentives into their workforce strategies and business planning. At present, whether a qualification and occupation </w:t>
      </w:r>
      <w:r w:rsidR="007E0656">
        <w:rPr>
          <w:lang w:val="en-AU"/>
        </w:rPr>
        <w:t>are</w:t>
      </w:r>
      <w:r w:rsidRPr="00AD6832">
        <w:rPr>
          <w:lang w:val="en-AU"/>
        </w:rPr>
        <w:t xml:space="preserve"> eligible for apprenticeship incentives is subject to change at relatively short notice every year contingent on the national shortage rating of occupations in the annual JSA </w:t>
      </w:r>
      <w:r w:rsidR="00046B11">
        <w:rPr>
          <w:lang w:val="en-AU"/>
        </w:rPr>
        <w:t>Occupation Shortage</w:t>
      </w:r>
      <w:r w:rsidRPr="00AD6832">
        <w:rPr>
          <w:lang w:val="en-AU"/>
        </w:rPr>
        <w:t xml:space="preserve"> List. While responsiveness to the demands of the labour market is also important, consideration could be given to what the appropriate balance between responsiveness and certainty looks like for apprenticeship incentives. Options that could be considered include:</w:t>
      </w:r>
    </w:p>
    <w:p w14:paraId="21B9DB95" w14:textId="77777777" w:rsidR="00B13649" w:rsidRPr="00AD6832" w:rsidRDefault="00B13649" w:rsidP="00B71B63">
      <w:pPr>
        <w:pStyle w:val="ListBullet2"/>
        <w:ind w:left="851" w:hanging="284"/>
        <w:rPr>
          <w:b/>
          <w:bCs/>
          <w:lang w:val="en-AU"/>
        </w:rPr>
      </w:pPr>
      <w:r w:rsidRPr="00AD6832">
        <w:rPr>
          <w:lang w:val="en-AU"/>
        </w:rPr>
        <w:t>removing occupations from the priority list when assessed as not in shortage in consecutive years rather than in one single year, and</w:t>
      </w:r>
    </w:p>
    <w:p w14:paraId="7229AD3B" w14:textId="77777777" w:rsidR="00B13649" w:rsidRPr="00AD6832" w:rsidRDefault="00B13649" w:rsidP="00B71B63">
      <w:pPr>
        <w:pStyle w:val="ListBullet2"/>
        <w:spacing w:after="240"/>
        <w:ind w:left="851" w:hanging="284"/>
        <w:rPr>
          <w:b/>
          <w:bCs/>
          <w:lang w:val="en-AU"/>
        </w:rPr>
      </w:pPr>
      <w:r w:rsidRPr="00AD6832">
        <w:rPr>
          <w:lang w:val="en-AU"/>
        </w:rPr>
        <w:t xml:space="preserve">including occupations that relate </w:t>
      </w:r>
      <w:r>
        <w:rPr>
          <w:lang w:val="en-AU"/>
        </w:rPr>
        <w:t xml:space="preserve">directly </w:t>
      </w:r>
      <w:r w:rsidRPr="00AD6832">
        <w:rPr>
          <w:lang w:val="en-AU"/>
        </w:rPr>
        <w:t xml:space="preserve">to national priorities in the National Skills Agreement for the life of the Agreement. </w:t>
      </w:r>
    </w:p>
    <w:p w14:paraId="43E7AE6D" w14:textId="1AA48EAB" w:rsidR="00B13649" w:rsidRPr="00610E69" w:rsidRDefault="00B13649" w:rsidP="00B13649">
      <w:pPr>
        <w:pStyle w:val="Recommendations"/>
        <w:rPr>
          <w:caps/>
        </w:rPr>
      </w:pPr>
      <w:r w:rsidRPr="00A5004F">
        <w:rPr>
          <w:b/>
          <w:bCs w:val="0"/>
        </w:rPr>
        <w:t xml:space="preserve">RECOMMENDATION </w:t>
      </w:r>
      <w:r w:rsidRPr="00610E69">
        <w:rPr>
          <w:b/>
          <w:caps/>
        </w:rPr>
        <w:t>1</w:t>
      </w:r>
      <w:r w:rsidR="00B52F7D">
        <w:rPr>
          <w:b/>
          <w:caps/>
        </w:rPr>
        <w:t>1</w:t>
      </w:r>
    </w:p>
    <w:p w14:paraId="2A1B62BE" w14:textId="77777777" w:rsidR="00B13649" w:rsidRPr="00AD6832" w:rsidRDefault="00B13649" w:rsidP="00B13649">
      <w:pPr>
        <w:pStyle w:val="Recommendations"/>
      </w:pPr>
      <w:r w:rsidRPr="00AD6832">
        <w:t xml:space="preserve">Consider options to target eligibility </w:t>
      </w:r>
      <w:r>
        <w:t>for</w:t>
      </w:r>
      <w:r w:rsidRPr="00AD6832">
        <w:t xml:space="preserve"> apprenticeship incentives</w:t>
      </w:r>
      <w:r>
        <w:t xml:space="preserve"> more effectively</w:t>
      </w:r>
      <w:r w:rsidRPr="00AD6832">
        <w:t>.</w:t>
      </w:r>
    </w:p>
    <w:p w14:paraId="77A7D003" w14:textId="77777777" w:rsidR="00B13649" w:rsidRDefault="00B13649" w:rsidP="00B71B63">
      <w:pPr>
        <w:pStyle w:val="Heading4"/>
        <w:spacing w:before="360" w:after="120" w:line="22" w:lineRule="atLeast"/>
      </w:pPr>
      <w:r w:rsidRPr="00AD6832">
        <w:t>Ag Trade Apprenticeship</w:t>
      </w:r>
    </w:p>
    <w:p w14:paraId="7BE3FDBE" w14:textId="77777777" w:rsidR="00B13649" w:rsidRDefault="00B13649" w:rsidP="00B71B63">
      <w:pPr>
        <w:spacing w:after="120" w:line="22" w:lineRule="atLeast"/>
      </w:pPr>
      <w:r w:rsidRPr="00E60747">
        <w:t xml:space="preserve">Skills Insight </w:t>
      </w:r>
      <w:r>
        <w:t>has produced a report</w:t>
      </w:r>
      <w:r w:rsidRPr="00E60747">
        <w:t xml:space="preserve"> </w:t>
      </w:r>
      <w:r>
        <w:t>considering</w:t>
      </w:r>
      <w:r w:rsidRPr="00E60747">
        <w:t xml:space="preserve"> the </w:t>
      </w:r>
      <w:r>
        <w:t>feasibility of</w:t>
      </w:r>
      <w:r w:rsidRPr="00E60747">
        <w:t xml:space="preserve"> an Ag Trade Apprenticeship.</w:t>
      </w:r>
      <w:r w:rsidRPr="00AD6832">
        <w:t xml:space="preserve"> </w:t>
      </w:r>
      <w:r>
        <w:t>This included developing an example qualification</w:t>
      </w:r>
      <w:r w:rsidRPr="00CC7690">
        <w:t>—</w:t>
      </w:r>
      <w:r>
        <w:t>the Certificate III in Agricultural Production</w:t>
      </w:r>
      <w:r w:rsidRPr="00CC7690">
        <w:t>—</w:t>
      </w:r>
      <w:r>
        <w:t xml:space="preserve">with 20 core units and 14 elective units associated with the preferred </w:t>
      </w:r>
      <w:r w:rsidRPr="00AD6832">
        <w:t xml:space="preserve">specialisation in </w:t>
      </w:r>
      <w:r>
        <w:t>either B</w:t>
      </w:r>
      <w:r w:rsidRPr="00AD6832">
        <w:t xml:space="preserve">roadacre </w:t>
      </w:r>
      <w:r>
        <w:t>C</w:t>
      </w:r>
      <w:r w:rsidRPr="00AD6832">
        <w:t xml:space="preserve">ropping, </w:t>
      </w:r>
      <w:r>
        <w:t>D</w:t>
      </w:r>
      <w:r w:rsidRPr="00AD6832">
        <w:t xml:space="preserve">airy </w:t>
      </w:r>
      <w:r>
        <w:t>P</w:t>
      </w:r>
      <w:r w:rsidRPr="00AD6832">
        <w:t xml:space="preserve">roduction </w:t>
      </w:r>
      <w:r>
        <w:t>or</w:t>
      </w:r>
      <w:r w:rsidRPr="00AD6832">
        <w:t xml:space="preserve"> </w:t>
      </w:r>
      <w:r>
        <w:t>L</w:t>
      </w:r>
      <w:r w:rsidRPr="00AD6832">
        <w:t xml:space="preserve">ivestock </w:t>
      </w:r>
      <w:r>
        <w:t>P</w:t>
      </w:r>
      <w:r w:rsidRPr="00AD6832">
        <w:t>roduction.</w:t>
      </w:r>
      <w:r>
        <w:rPr>
          <w:rStyle w:val="EndnoteReference"/>
        </w:rPr>
        <w:endnoteReference w:id="218"/>
      </w:r>
      <w:r>
        <w:t xml:space="preserve"> </w:t>
      </w:r>
    </w:p>
    <w:p w14:paraId="748A6F8F" w14:textId="77777777" w:rsidR="00B13649" w:rsidRDefault="00B13649" w:rsidP="00B71B63">
      <w:pPr>
        <w:spacing w:after="120" w:line="22" w:lineRule="atLeast"/>
      </w:pPr>
      <w:r>
        <w:t>Reflecting on survey responses received from potential employers and training providers, Skills Insight observed:</w:t>
      </w:r>
    </w:p>
    <w:p w14:paraId="7DE6C5CB" w14:textId="77777777" w:rsidR="00B13649" w:rsidRPr="008C3B53" w:rsidRDefault="00B13649" w:rsidP="00B71B63">
      <w:pPr>
        <w:pStyle w:val="Quote"/>
        <w:spacing w:line="22" w:lineRule="atLeast"/>
      </w:pPr>
      <w:r w:rsidRPr="008C3B53">
        <w:t>‘In the context of developing a skilled agricultural workforce, the data indicates that the apprenticeship model is widely seen as valuable, particularly for its comprehensive approach to skill development and emphasis on producing well-rounded, autonomous employees.’</w:t>
      </w:r>
      <w:r w:rsidRPr="008C3B53">
        <w:rPr>
          <w:rStyle w:val="EndnoteReference"/>
        </w:rPr>
        <w:t xml:space="preserve"> </w:t>
      </w:r>
      <w:r w:rsidRPr="008C3B53">
        <w:rPr>
          <w:rStyle w:val="EndnoteReference"/>
        </w:rPr>
        <w:endnoteReference w:id="219"/>
      </w:r>
    </w:p>
    <w:p w14:paraId="193EFEE6" w14:textId="0562531F" w:rsidR="00B13649" w:rsidRDefault="00B13649" w:rsidP="00B71B63">
      <w:pPr>
        <w:spacing w:after="120" w:line="22" w:lineRule="atLeast"/>
      </w:pPr>
      <w:r>
        <w:t xml:space="preserve">A trade apprenticeship model would aim to develop a greater depth and breadth of skills than </w:t>
      </w:r>
      <w:r w:rsidR="004F1080">
        <w:t xml:space="preserve">the </w:t>
      </w:r>
      <w:r>
        <w:t>Certificate III in Agriculture</w:t>
      </w:r>
      <w:r w:rsidR="004F1080">
        <w:t xml:space="preserve"> (currently available as a traineeship)</w:t>
      </w:r>
      <w:r>
        <w:t xml:space="preserve"> which contains 2 core units and 14 elective units.</w:t>
      </w:r>
    </w:p>
    <w:p w14:paraId="20C584AA" w14:textId="77777777" w:rsidR="00B13649" w:rsidRDefault="00B13649" w:rsidP="00B71B63">
      <w:pPr>
        <w:spacing w:after="120" w:line="22" w:lineRule="atLeast"/>
      </w:pPr>
      <w:r>
        <w:t>The survey of potential employers and training providers also canvassed a range of challenges that would need to be addressed in an effective trade apprenticeship model including:</w:t>
      </w:r>
    </w:p>
    <w:p w14:paraId="547F2FB2" w14:textId="77777777" w:rsidR="00B13649" w:rsidRDefault="00B13649" w:rsidP="00B71B63">
      <w:pPr>
        <w:pStyle w:val="ListBullet"/>
        <w:spacing w:line="22" w:lineRule="atLeast"/>
        <w:ind w:left="453"/>
      </w:pPr>
      <w:r>
        <w:t>ensuring the qualification is relevant to the diverse needs and specialisations within the agriculture sector</w:t>
      </w:r>
    </w:p>
    <w:p w14:paraId="2E559383" w14:textId="77777777" w:rsidR="00B13649" w:rsidRDefault="00B13649" w:rsidP="00B71B63">
      <w:pPr>
        <w:pStyle w:val="ListBullet"/>
        <w:spacing w:line="22" w:lineRule="atLeast"/>
        <w:ind w:left="453"/>
      </w:pPr>
      <w:r>
        <w:t>attracting apprentices and employers to participate in the apprenticeship model at sufficient scale</w:t>
      </w:r>
    </w:p>
    <w:p w14:paraId="2408C5E2" w14:textId="77777777" w:rsidR="00B13649" w:rsidRDefault="00B13649" w:rsidP="00B71B63">
      <w:pPr>
        <w:pStyle w:val="ListBullet"/>
        <w:spacing w:line="22" w:lineRule="atLeast"/>
        <w:ind w:left="453"/>
      </w:pPr>
      <w:r>
        <w:t>employers having the skills to train and support apprentices, as well as having the time and resources to devote to this task during busy periods or seasonal production activities</w:t>
      </w:r>
    </w:p>
    <w:p w14:paraId="7F9C38E7" w14:textId="77777777" w:rsidR="00B13649" w:rsidRDefault="00B13649" w:rsidP="00B71B63">
      <w:pPr>
        <w:pStyle w:val="ListBullet"/>
        <w:spacing w:line="22" w:lineRule="atLeast"/>
        <w:ind w:left="453"/>
      </w:pPr>
      <w:r>
        <w:t>availability of accommodation for apprentices, and</w:t>
      </w:r>
    </w:p>
    <w:p w14:paraId="273FF2E6" w14:textId="77777777" w:rsidR="00B13649" w:rsidRDefault="00B13649" w:rsidP="00B71B63">
      <w:pPr>
        <w:pStyle w:val="ListBullet"/>
        <w:spacing w:line="22" w:lineRule="atLeast"/>
        <w:ind w:left="453"/>
      </w:pPr>
      <w:r>
        <w:t>the availability of attracting and retaining qualified trainers and assessors to deliver the qualification.</w:t>
      </w:r>
      <w:r>
        <w:rPr>
          <w:rStyle w:val="EndnoteReference"/>
        </w:rPr>
        <w:endnoteReference w:id="220"/>
      </w:r>
    </w:p>
    <w:p w14:paraId="5B563A7E" w14:textId="77777777" w:rsidR="00B13649" w:rsidRDefault="00B13649" w:rsidP="00B71B63">
      <w:pPr>
        <w:spacing w:after="120" w:line="22" w:lineRule="atLeast"/>
      </w:pPr>
      <w:r>
        <w:t xml:space="preserve">JSA is also aware of some concerns about the higher costs associated with an expanded qualification and </w:t>
      </w:r>
      <w:r w:rsidRPr="00483878">
        <w:t>that an additional qualification pathway may risk saturating the market</w:t>
      </w:r>
      <w:r>
        <w:t xml:space="preserve"> for agricultural skills</w:t>
      </w:r>
      <w:r w:rsidRPr="00483878">
        <w:t xml:space="preserve"> training</w:t>
      </w:r>
      <w:r>
        <w:t>.</w:t>
      </w:r>
    </w:p>
    <w:p w14:paraId="160EE4EB" w14:textId="77777777" w:rsidR="00B13649" w:rsidRDefault="00B13649" w:rsidP="00B71B63">
      <w:pPr>
        <w:spacing w:after="120" w:line="22" w:lineRule="atLeast"/>
      </w:pPr>
      <w:r>
        <w:lastRenderedPageBreak/>
        <w:t xml:space="preserve">In addition to potential employers and training providers, a successful apprenticeship model would require the support of:  </w:t>
      </w:r>
    </w:p>
    <w:p w14:paraId="5470C97C" w14:textId="77777777" w:rsidR="00B13649" w:rsidRDefault="00B13649" w:rsidP="00B71B63">
      <w:pPr>
        <w:pStyle w:val="ListBullet"/>
        <w:spacing w:line="22" w:lineRule="atLeast"/>
        <w:ind w:left="453"/>
      </w:pPr>
      <w:r>
        <w:t>potential apprentices, who would need to be convinced of the value of undertaking the apprenticeship with references to factors including enhancing their skills and workplace experience, access to work opportunities reserved for trade-qualified individuals as well as the income received as an apprentice and impacts on their future earning potential and career prospects, and</w:t>
      </w:r>
    </w:p>
    <w:p w14:paraId="05EE8A25" w14:textId="77777777" w:rsidR="00B13649" w:rsidRDefault="00B13649" w:rsidP="00B71B63">
      <w:pPr>
        <w:pStyle w:val="ListBullet"/>
        <w:spacing w:line="22" w:lineRule="atLeast"/>
        <w:ind w:left="453"/>
      </w:pPr>
      <w:r>
        <w:t>state and territory governments, who are responsible for declaring whether a qualification can be delivered as an apprenticeship and who make decisions about the allocation of skills funding in their jurisdiction.</w:t>
      </w:r>
    </w:p>
    <w:p w14:paraId="2B3656BA" w14:textId="77777777" w:rsidR="00B13649" w:rsidRDefault="00B13649" w:rsidP="00B71B63">
      <w:pPr>
        <w:spacing w:after="120" w:line="22" w:lineRule="atLeast"/>
      </w:pPr>
      <w:r>
        <w:t>Given the potential benefits of the Ag Trade Apprenticeship model and strong levels of support from potential employers and training providers throughout the feasibility study, JSA considers that Skills Insight should continue to explore the case for an Ag Trade Apprenticeship subject to ongoing support from critical stakeholders. As identified by Skills Insight, next steps could include c</w:t>
      </w:r>
      <w:r w:rsidRPr="00FB3012">
        <w:t>areer pathway mapping and the development of an apprenticeship qualification and training materials to support its delivery</w:t>
      </w:r>
      <w:r>
        <w:t>.</w:t>
      </w:r>
      <w:r>
        <w:rPr>
          <w:rStyle w:val="EndnoteReference"/>
        </w:rPr>
        <w:endnoteReference w:id="221"/>
      </w:r>
    </w:p>
    <w:p w14:paraId="5EA9FAA1" w14:textId="6454DF48" w:rsidR="00B13649" w:rsidRPr="000D58BD" w:rsidRDefault="00B13649" w:rsidP="00B71B63">
      <w:pPr>
        <w:spacing w:after="240" w:line="22" w:lineRule="atLeast"/>
      </w:pPr>
      <w:r w:rsidRPr="000D58BD">
        <w:t xml:space="preserve">JSA’s wide range of data </w:t>
      </w:r>
      <w:r>
        <w:t>assets and</w:t>
      </w:r>
      <w:r w:rsidRPr="000D58BD">
        <w:t xml:space="preserve"> products could support some elements of this work, including VNDA and </w:t>
      </w:r>
      <w:r w:rsidR="00135304">
        <w:t xml:space="preserve">the </w:t>
      </w:r>
      <w:r w:rsidRPr="000D58BD">
        <w:t>National Skills Taxonomy project. For example, the data products could assist analyses of skills transferability, occupational pathways and positive employment outcomes for apprenticeships generally. It could also help improve our understanding of how the existing certificates in agriculture are used by different industries, jurisdictions and employers.</w:t>
      </w:r>
      <w:r>
        <w:t xml:space="preserve"> If the outcome of the further work undertaken by Skills Insight is the trialling or implementation of the Ag Trade Apprenticeship model in one or more jurisdictions, outputs from VNDA could support the evaluation of the performance of the model and its outcomes for apprentices.</w:t>
      </w:r>
    </w:p>
    <w:p w14:paraId="3A00E342" w14:textId="0634B196" w:rsidR="00B13649" w:rsidRPr="009D71B8" w:rsidRDefault="00B13649" w:rsidP="00B13649">
      <w:pPr>
        <w:pStyle w:val="Recommendations"/>
        <w:rPr>
          <w:b/>
          <w:caps/>
        </w:rPr>
      </w:pPr>
      <w:r w:rsidRPr="00A5004F">
        <w:rPr>
          <w:b/>
          <w:bCs w:val="0"/>
        </w:rPr>
        <w:t xml:space="preserve">RECOMMENDATION </w:t>
      </w:r>
      <w:r w:rsidRPr="009D71B8">
        <w:rPr>
          <w:b/>
          <w:caps/>
        </w:rPr>
        <w:t>1</w:t>
      </w:r>
      <w:r w:rsidR="00B52F7D">
        <w:rPr>
          <w:b/>
          <w:caps/>
        </w:rPr>
        <w:t>2</w:t>
      </w:r>
    </w:p>
    <w:p w14:paraId="4F1B1C9D" w14:textId="77777777" w:rsidR="00B13649" w:rsidRPr="00AD6832" w:rsidRDefault="00B13649" w:rsidP="00B13649">
      <w:pPr>
        <w:pStyle w:val="Recommendations"/>
        <w:rPr>
          <w:b/>
        </w:rPr>
      </w:pPr>
      <w:r w:rsidRPr="00AD6832">
        <w:t xml:space="preserve">Skills Insight should continue </w:t>
      </w:r>
      <w:r>
        <w:t>exploring</w:t>
      </w:r>
      <w:r w:rsidRPr="00AD6832">
        <w:t xml:space="preserve"> the case for an Ag Trade Apprenticeship. </w:t>
      </w:r>
    </w:p>
    <w:p w14:paraId="5E25915E" w14:textId="77777777" w:rsidR="00B13649" w:rsidRPr="00AD6832" w:rsidRDefault="00B13649" w:rsidP="00B71B63">
      <w:pPr>
        <w:pStyle w:val="Heading4"/>
        <w:spacing w:before="240" w:after="120" w:line="22" w:lineRule="atLeast"/>
        <w:rPr>
          <w:b w:val="0"/>
          <w:bCs w:val="0"/>
        </w:rPr>
      </w:pPr>
      <w:r w:rsidRPr="00AD6832">
        <w:t>Heavy Vehicle Driver Apprenticeship</w:t>
      </w:r>
    </w:p>
    <w:p w14:paraId="6246B749" w14:textId="5993A1C3" w:rsidR="00B13649" w:rsidRPr="00AD6832" w:rsidRDefault="00B13649" w:rsidP="00B71B63">
      <w:pPr>
        <w:spacing w:before="120" w:after="120" w:line="22" w:lineRule="atLeast"/>
        <w:rPr>
          <w:rFonts w:asciiTheme="majorHAnsi" w:eastAsiaTheme="minorEastAsia" w:hAnsiTheme="majorHAnsi" w:cstheme="majorBidi"/>
        </w:rPr>
      </w:pPr>
      <w:r w:rsidRPr="00AD6832">
        <w:rPr>
          <w:rFonts w:asciiTheme="majorHAnsi" w:eastAsiaTheme="minorEastAsia" w:hAnsiTheme="majorHAnsi" w:cstheme="majorBidi"/>
        </w:rPr>
        <w:t xml:space="preserve">The </w:t>
      </w:r>
      <w:r>
        <w:rPr>
          <w:rFonts w:asciiTheme="majorHAnsi" w:eastAsiaTheme="minorEastAsia" w:hAnsiTheme="majorHAnsi" w:cstheme="majorBidi"/>
        </w:rPr>
        <w:t>H</w:t>
      </w:r>
      <w:r w:rsidRPr="00AD6832">
        <w:rPr>
          <w:rFonts w:asciiTheme="majorHAnsi" w:eastAsiaTheme="minorEastAsia" w:hAnsiTheme="majorHAnsi" w:cstheme="majorBidi"/>
        </w:rPr>
        <w:t xml:space="preserve">eavy </w:t>
      </w:r>
      <w:r>
        <w:rPr>
          <w:rFonts w:asciiTheme="majorHAnsi" w:eastAsiaTheme="minorEastAsia" w:hAnsiTheme="majorHAnsi" w:cstheme="majorBidi"/>
        </w:rPr>
        <w:t>V</w:t>
      </w:r>
      <w:r w:rsidRPr="00AD6832">
        <w:rPr>
          <w:rFonts w:asciiTheme="majorHAnsi" w:eastAsiaTheme="minorEastAsia" w:hAnsiTheme="majorHAnsi" w:cstheme="majorBidi"/>
        </w:rPr>
        <w:t xml:space="preserve">ehicle </w:t>
      </w:r>
      <w:r>
        <w:rPr>
          <w:rFonts w:asciiTheme="majorHAnsi" w:eastAsiaTheme="minorEastAsia" w:hAnsiTheme="majorHAnsi" w:cstheme="majorBidi"/>
        </w:rPr>
        <w:t>A</w:t>
      </w:r>
      <w:r w:rsidRPr="00AD6832">
        <w:rPr>
          <w:rFonts w:asciiTheme="majorHAnsi" w:eastAsiaTheme="minorEastAsia" w:hAnsiTheme="majorHAnsi" w:cstheme="majorBidi"/>
        </w:rPr>
        <w:t xml:space="preserve">pprenticeship offers a new pathway for school leavers to start a career in the road freight </w:t>
      </w:r>
      <w:r>
        <w:rPr>
          <w:rFonts w:asciiTheme="majorHAnsi" w:eastAsiaTheme="minorEastAsia" w:hAnsiTheme="majorHAnsi" w:cstheme="majorBidi"/>
        </w:rPr>
        <w:t>sector</w:t>
      </w:r>
      <w:r w:rsidRPr="00AD6832">
        <w:rPr>
          <w:rFonts w:asciiTheme="majorHAnsi" w:eastAsiaTheme="minorEastAsia" w:hAnsiTheme="majorHAnsi" w:cstheme="majorBidi"/>
        </w:rPr>
        <w:t>. This is critical given the truck driver workforce is ageing and struggling to attract new entrants. Young people are limited in their ability to work within road freight due to licensing restrictions on higher class vehicles. As such, innovative approaches need to be considered to facilitate early engagement with the sector.</w:t>
      </w:r>
      <w:r w:rsidR="003B465E">
        <w:rPr>
          <w:rFonts w:asciiTheme="majorHAnsi" w:eastAsiaTheme="minorEastAsia" w:hAnsiTheme="majorHAnsi" w:cstheme="majorBidi"/>
        </w:rPr>
        <w:t xml:space="preserve"> As Industry Skills Australia </w:t>
      </w:r>
      <w:r w:rsidR="00227B56">
        <w:rPr>
          <w:rFonts w:asciiTheme="majorHAnsi" w:eastAsiaTheme="minorEastAsia" w:hAnsiTheme="majorHAnsi" w:cstheme="majorBidi"/>
        </w:rPr>
        <w:t>highlighted:</w:t>
      </w:r>
    </w:p>
    <w:p w14:paraId="4DF25A30" w14:textId="77777777" w:rsidR="00B13649" w:rsidRPr="00AD6832" w:rsidRDefault="00B13649" w:rsidP="00B71B63">
      <w:pPr>
        <w:pStyle w:val="Quote"/>
        <w:spacing w:line="22" w:lineRule="atLeast"/>
      </w:pPr>
      <w:r w:rsidRPr="00AD6832">
        <w:t>‘Industry is increasingly seeking to utilise training to professionalise its workforce, which can in turn assist with attracting new workers, retaining existing workers by offering career pathway progression opportunities and to enhance community perceptions about careers in the [Transport and Logistics] sectors.’</w:t>
      </w:r>
      <w:r w:rsidRPr="00AD6832">
        <w:rPr>
          <w:rStyle w:val="EndnoteReference"/>
        </w:rPr>
        <w:endnoteReference w:id="222"/>
      </w:r>
    </w:p>
    <w:p w14:paraId="657AC824" w14:textId="77777777" w:rsidR="00B13649" w:rsidRPr="00AD6832" w:rsidRDefault="00B13649" w:rsidP="00B71B63">
      <w:pPr>
        <w:spacing w:before="120" w:after="120" w:line="22" w:lineRule="atLeast"/>
        <w:rPr>
          <w:rFonts w:asciiTheme="majorHAnsi" w:eastAsiaTheme="minorEastAsia" w:hAnsiTheme="majorHAnsi" w:cstheme="majorBidi"/>
        </w:rPr>
      </w:pPr>
      <w:r w:rsidRPr="00AD6832">
        <w:rPr>
          <w:rFonts w:asciiTheme="majorHAnsi" w:eastAsiaTheme="minorEastAsia" w:hAnsiTheme="majorHAnsi" w:cstheme="majorBidi"/>
        </w:rPr>
        <w:t xml:space="preserve">Providing an apprenticeship pathway as a viable option for new entrants into the sector provides workers with confidence that they are gaining relevant skills and experience to build a long-term career pathway. The apprenticeship operates within the current licensing restrictions, where workers gradually upgrade both their skills and licence type over the duration of the qualification. It builds on the existing Certificate III in Driving Operations already on offer, providing greater access to formalised education and training. </w:t>
      </w:r>
    </w:p>
    <w:p w14:paraId="7B22548B" w14:textId="7EC604F9" w:rsidR="003923E2" w:rsidRDefault="00B13649" w:rsidP="00B71B63">
      <w:pPr>
        <w:spacing w:before="120" w:after="120" w:line="22" w:lineRule="atLeast"/>
      </w:pPr>
      <w:r w:rsidRPr="00AD6832">
        <w:rPr>
          <w:rFonts w:asciiTheme="majorHAnsi" w:eastAsiaTheme="minorEastAsia" w:hAnsiTheme="majorHAnsi" w:cstheme="majorBidi"/>
        </w:rPr>
        <w:t xml:space="preserve">While the apprenticeship is now on offer in Queensland and Tasmania, it has not been implemented by every state and territory training authority. The early impact in Queensland can be seen in </w:t>
      </w:r>
      <w:r w:rsidR="00EF14CA">
        <w:rPr>
          <w:rFonts w:asciiTheme="majorHAnsi" w:eastAsiaTheme="minorEastAsia" w:hAnsiTheme="majorHAnsi" w:cstheme="majorBidi"/>
        </w:rPr>
        <w:fldChar w:fldCharType="begin" w:fldLock="1"/>
      </w:r>
      <w:r w:rsidR="00EF14CA">
        <w:rPr>
          <w:rFonts w:asciiTheme="majorHAnsi" w:eastAsiaTheme="minorEastAsia" w:hAnsiTheme="majorHAnsi" w:cstheme="majorBidi"/>
        </w:rPr>
        <w:instrText xml:space="preserve"> REF _Ref183179317 \h </w:instrText>
      </w:r>
      <w:r w:rsidR="00EF14CA">
        <w:rPr>
          <w:rFonts w:asciiTheme="majorHAnsi" w:eastAsiaTheme="minorEastAsia" w:hAnsiTheme="majorHAnsi" w:cstheme="majorBidi"/>
        </w:rPr>
      </w:r>
      <w:r w:rsidR="00EF14CA">
        <w:rPr>
          <w:rFonts w:asciiTheme="majorHAnsi" w:eastAsiaTheme="minorEastAsia" w:hAnsiTheme="majorHAnsi" w:cstheme="majorBidi"/>
        </w:rPr>
        <w:fldChar w:fldCharType="separate"/>
      </w:r>
      <w:r w:rsidR="004047A9">
        <w:t>Figure 7.</w:t>
      </w:r>
      <w:r w:rsidR="004047A9">
        <w:rPr>
          <w:noProof/>
        </w:rPr>
        <w:t>13</w:t>
      </w:r>
      <w:r w:rsidR="00EF14CA">
        <w:rPr>
          <w:rFonts w:asciiTheme="majorHAnsi" w:eastAsiaTheme="minorEastAsia" w:hAnsiTheme="majorHAnsi" w:cstheme="majorBidi"/>
        </w:rPr>
        <w:fldChar w:fldCharType="end"/>
      </w:r>
      <w:r w:rsidRPr="00AD6832">
        <w:rPr>
          <w:rFonts w:asciiTheme="majorHAnsi" w:eastAsiaTheme="minorEastAsia" w:hAnsiTheme="majorHAnsi" w:cstheme="majorBidi"/>
        </w:rPr>
        <w:t>, with around 40% of enrolments in 2023 being apprenticeships.</w:t>
      </w:r>
      <w:r w:rsidRPr="00AD6832">
        <w:t xml:space="preserve"> </w:t>
      </w:r>
    </w:p>
    <w:p w14:paraId="325CEBB7" w14:textId="70C971DE" w:rsidR="00B13649" w:rsidRDefault="00B13649" w:rsidP="003923E2">
      <w:pPr>
        <w:spacing w:before="120" w:after="240" w:line="22" w:lineRule="atLeast"/>
        <w:rPr>
          <w:rFonts w:asciiTheme="majorHAnsi" w:eastAsiaTheme="minorEastAsia" w:hAnsiTheme="majorHAnsi" w:cstheme="majorBidi"/>
        </w:rPr>
      </w:pPr>
      <w:r w:rsidRPr="00AD6832">
        <w:rPr>
          <w:rFonts w:asciiTheme="majorHAnsi" w:eastAsiaTheme="minorEastAsia" w:hAnsiTheme="majorHAnsi" w:cstheme="majorBidi"/>
        </w:rPr>
        <w:lastRenderedPageBreak/>
        <w:t xml:space="preserve">Analysis produced by JSA also showed that students who undertook </w:t>
      </w:r>
      <w:r w:rsidR="003E6742">
        <w:rPr>
          <w:rFonts w:asciiTheme="majorHAnsi" w:eastAsiaTheme="minorEastAsia" w:hAnsiTheme="majorHAnsi" w:cstheme="majorBidi"/>
        </w:rPr>
        <w:t xml:space="preserve">the </w:t>
      </w:r>
      <w:r w:rsidRPr="00AD6832">
        <w:rPr>
          <w:rFonts w:asciiTheme="majorHAnsi" w:eastAsiaTheme="minorEastAsia" w:hAnsiTheme="majorHAnsi" w:cstheme="majorBidi"/>
        </w:rPr>
        <w:t>Certificate III and IV in Driving Operations as apprentices and trainees had a substantially higher median income that those who did</w:t>
      </w:r>
      <w:r>
        <w:rPr>
          <w:rFonts w:asciiTheme="majorHAnsi" w:eastAsiaTheme="minorEastAsia" w:hAnsiTheme="majorHAnsi" w:cstheme="majorBidi"/>
        </w:rPr>
        <w:t xml:space="preserve"> not</w:t>
      </w:r>
      <w:r w:rsidRPr="00AD6832">
        <w:rPr>
          <w:rFonts w:asciiTheme="majorHAnsi" w:eastAsiaTheme="minorEastAsia" w:hAnsiTheme="majorHAnsi" w:cstheme="majorBidi"/>
        </w:rPr>
        <w:t>.</w:t>
      </w:r>
    </w:p>
    <w:p w14:paraId="31CB8EC4" w14:textId="603725CB" w:rsidR="00B13649" w:rsidRPr="00AD6832" w:rsidRDefault="006E19D9" w:rsidP="00182E0E">
      <w:pPr>
        <w:pStyle w:val="ChartandTablelabel"/>
        <w:spacing w:after="0"/>
      </w:pPr>
      <w:bookmarkStart w:id="275" w:name="_Ref183179317"/>
      <w:r>
        <w:t xml:space="preserve">Figure </w:t>
      </w:r>
      <w:r w:rsidR="00EF14CA">
        <w:t>7.</w:t>
      </w:r>
      <w:r>
        <w:fldChar w:fldCharType="begin"/>
      </w:r>
      <w:r>
        <w:instrText xml:space="preserve"> SEQ Figure \* ARABIC </w:instrText>
      </w:r>
      <w:r>
        <w:fldChar w:fldCharType="separate"/>
      </w:r>
      <w:r w:rsidR="004047A9">
        <w:rPr>
          <w:noProof/>
        </w:rPr>
        <w:t>13</w:t>
      </w:r>
      <w:r>
        <w:fldChar w:fldCharType="end"/>
      </w:r>
      <w:bookmarkEnd w:id="275"/>
      <w:r>
        <w:t xml:space="preserve">: </w:t>
      </w:r>
      <w:r w:rsidRPr="00D93E37">
        <w:t>Apprenticeship and traineeship enrolments in the Certificate III in Driving Operations, Queensland</w:t>
      </w:r>
    </w:p>
    <w:p w14:paraId="6930D363" w14:textId="77777777" w:rsidR="00B13649" w:rsidRPr="00AD6832" w:rsidRDefault="00B13649" w:rsidP="00B13649">
      <w:pPr>
        <w:spacing w:after="0"/>
      </w:pPr>
      <w:r>
        <w:rPr>
          <w:noProof/>
        </w:rPr>
        <w:drawing>
          <wp:inline distT="0" distB="0" distL="0" distR="0" wp14:anchorId="24853FC0" wp14:editId="07B0B306">
            <wp:extent cx="5727065" cy="2211572"/>
            <wp:effectExtent l="0" t="0" r="6985" b="0"/>
            <wp:docPr id="776748921" name="Chart 1" descr="This bar and line chart depicts the apprenticeship and traineeship enrolments in the Certificate III in Diving Operations in Queensland annually between 2015 to 2023. Enrolment counts and the proportion of all enrolments both show consistent growth over the period, with a big jump between 2022 and 2023.">
              <a:extLst xmlns:a="http://schemas.openxmlformats.org/drawingml/2006/main">
                <a:ext uri="{FF2B5EF4-FFF2-40B4-BE49-F238E27FC236}">
                  <a16:creationId xmlns:a16="http://schemas.microsoft.com/office/drawing/2014/main" id="{1483E406-8ACF-DFF9-C432-E964F6C92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112A632C" w14:textId="57541154" w:rsidR="00B13649" w:rsidRPr="00AD6832" w:rsidRDefault="00B13649" w:rsidP="00502BAE">
      <w:pPr>
        <w:pStyle w:val="Source"/>
        <w:spacing w:before="0" w:after="0"/>
      </w:pPr>
      <w:r w:rsidRPr="00AD6832">
        <w:t>Source: NCVER 2024, Total VET Activity data</w:t>
      </w:r>
      <w:r w:rsidR="00F93514">
        <w:t>.</w:t>
      </w:r>
    </w:p>
    <w:p w14:paraId="222B392C" w14:textId="00CDCD80" w:rsidR="00B13649" w:rsidRPr="00AD6832" w:rsidRDefault="00B13649" w:rsidP="00B71B63">
      <w:pPr>
        <w:spacing w:before="240" w:after="240"/>
        <w:rPr>
          <w:rFonts w:asciiTheme="majorHAnsi" w:eastAsiaTheme="minorEastAsia" w:hAnsiTheme="majorHAnsi" w:cstheme="majorBidi"/>
          <w:sz w:val="20"/>
          <w:szCs w:val="20"/>
        </w:rPr>
      </w:pPr>
      <w:r w:rsidRPr="00AD6832">
        <w:t xml:space="preserve">To become a nationally consistent pathway for heavy vehicle drivers, the apprenticeship would need to be implemented by all state and territory training authorities. </w:t>
      </w:r>
      <w:r w:rsidRPr="00AD6832">
        <w:rPr>
          <w:rFonts w:asciiTheme="majorHAnsi" w:hAnsiTheme="majorHAnsi" w:cstheme="majorBidi"/>
        </w:rPr>
        <w:t xml:space="preserve">As this apprenticeship pathway matures, Industry Skills Australia could consider sharing case studies and best practice examples to communicate positive employment outcomes for students, </w:t>
      </w:r>
      <w:r w:rsidRPr="73DB3C87">
        <w:rPr>
          <w:rFonts w:eastAsia="Arial" w:cs="Arial"/>
        </w:rPr>
        <w:t xml:space="preserve">Registered Training </w:t>
      </w:r>
      <w:r w:rsidRPr="32401AB1">
        <w:rPr>
          <w:rFonts w:eastAsia="Arial" w:cs="Arial"/>
        </w:rPr>
        <w:t>Organisations (</w:t>
      </w:r>
      <w:r w:rsidRPr="00AD6832">
        <w:rPr>
          <w:rFonts w:asciiTheme="majorHAnsi" w:hAnsiTheme="majorHAnsi" w:cstheme="majorBidi"/>
        </w:rPr>
        <w:t>RTOs</w:t>
      </w:r>
      <w:r w:rsidRPr="32401AB1">
        <w:rPr>
          <w:rFonts w:asciiTheme="majorHAnsi" w:hAnsiTheme="majorHAnsi" w:cstheme="majorBidi"/>
        </w:rPr>
        <w:t>)</w:t>
      </w:r>
      <w:r w:rsidRPr="00AD6832">
        <w:rPr>
          <w:rFonts w:asciiTheme="majorHAnsi" w:hAnsiTheme="majorHAnsi" w:cstheme="majorBidi"/>
        </w:rPr>
        <w:t xml:space="preserve"> and employers.</w:t>
      </w:r>
    </w:p>
    <w:p w14:paraId="6F3D0A93" w14:textId="06233D37" w:rsidR="00B13649" w:rsidRPr="00AD6832" w:rsidRDefault="00B13649" w:rsidP="00B13649">
      <w:pPr>
        <w:pStyle w:val="Recommendations"/>
      </w:pPr>
      <w:r w:rsidRPr="00AD6832">
        <w:rPr>
          <w:b/>
          <w:bCs w:val="0"/>
        </w:rPr>
        <w:t>RECOMMENDATION</w:t>
      </w:r>
      <w:r w:rsidRPr="5B1CED99">
        <w:rPr>
          <w:b/>
        </w:rPr>
        <w:t xml:space="preserve"> </w:t>
      </w:r>
      <w:r w:rsidRPr="074B4920">
        <w:rPr>
          <w:b/>
        </w:rPr>
        <w:t>1</w:t>
      </w:r>
      <w:r w:rsidR="00B52F7D">
        <w:rPr>
          <w:b/>
        </w:rPr>
        <w:t>3</w:t>
      </w:r>
      <w:r w:rsidRPr="00AD6832">
        <w:t xml:space="preserve"> </w:t>
      </w:r>
    </w:p>
    <w:p w14:paraId="13CB8F15" w14:textId="77777777" w:rsidR="00B13649" w:rsidRPr="00AD6832" w:rsidRDefault="00B13649" w:rsidP="00B13649">
      <w:pPr>
        <w:pStyle w:val="Recommendations"/>
      </w:pPr>
      <w:r>
        <w:t>Industry Skills Australia should continue to s</w:t>
      </w:r>
      <w:r w:rsidRPr="00AD6832">
        <w:t xml:space="preserve">upport </w:t>
      </w:r>
      <w:r>
        <w:t>the</w:t>
      </w:r>
      <w:r w:rsidRPr="00AD6832">
        <w:t xml:space="preserve"> professionalisation of the road freight workforce</w:t>
      </w:r>
      <w:r>
        <w:t>, including</w:t>
      </w:r>
      <w:r w:rsidRPr="00AD6832">
        <w:t xml:space="preserve"> through </w:t>
      </w:r>
      <w:r>
        <w:t xml:space="preserve">advocacy for a </w:t>
      </w:r>
      <w:r w:rsidRPr="00AD6832">
        <w:t xml:space="preserve">Heavy Vehicle Driver Apprenticeship </w:t>
      </w:r>
      <w:r>
        <w:t>in</w:t>
      </w:r>
      <w:r w:rsidRPr="00AD6832">
        <w:t xml:space="preserve"> all jurisdictions.</w:t>
      </w:r>
    </w:p>
    <w:p w14:paraId="033CDED7" w14:textId="77777777" w:rsidR="00B13649" w:rsidRPr="00AD6832" w:rsidRDefault="00B13649" w:rsidP="00B71B63">
      <w:pPr>
        <w:pStyle w:val="Heading4"/>
        <w:spacing w:before="240" w:after="120" w:line="22" w:lineRule="atLeast"/>
        <w:rPr>
          <w:b w:val="0"/>
          <w:bCs w:val="0"/>
        </w:rPr>
      </w:pPr>
      <w:r w:rsidRPr="00AD6832">
        <w:t>Supply chain ‘Earn While You Learn’ models</w:t>
      </w:r>
    </w:p>
    <w:p w14:paraId="513D9926" w14:textId="153C20C6" w:rsidR="00B13649" w:rsidRPr="00AD6832" w:rsidRDefault="00B13649" w:rsidP="00B71B63">
      <w:pPr>
        <w:spacing w:after="240" w:line="22" w:lineRule="atLeast"/>
      </w:pPr>
      <w:r w:rsidRPr="00AD6832">
        <w:t xml:space="preserve">As the adoption of machine learning, data analytics and other digital technologies grows within the supply chain, it will be important that education and training pathways develop these skills. Australia’s higher education sector is at the forefront of many of these developments, </w:t>
      </w:r>
      <w:r>
        <w:t>although</w:t>
      </w:r>
      <w:r w:rsidRPr="00AD6832">
        <w:t xml:space="preserve"> it sometimes lacks the models to deliver skills alongside </w:t>
      </w:r>
      <w:r w:rsidR="00BF6E7F">
        <w:t>business</w:t>
      </w:r>
      <w:r w:rsidRPr="00AD6832">
        <w:t xml:space="preserve">. New ‘earn while you learn’ models are being explored across several industries </w:t>
      </w:r>
      <w:r>
        <w:t>as</w:t>
      </w:r>
      <w:r w:rsidRPr="00AD6832">
        <w:t xml:space="preserve"> an attractive alternative to traditional VET or higher education pathways in the transport and logistics industry. These models span a variety of </w:t>
      </w:r>
      <w:r w:rsidR="00E50707">
        <w:t>Australian Qualifications Framework (</w:t>
      </w:r>
      <w:r w:rsidRPr="00AD6832">
        <w:t>AQF</w:t>
      </w:r>
      <w:r w:rsidR="00E50707">
        <w:t>)</w:t>
      </w:r>
      <w:r w:rsidRPr="00AD6832">
        <w:t xml:space="preserve"> levels, with some sitting outside of the apprenticeship system.</w:t>
      </w:r>
    </w:p>
    <w:p w14:paraId="432925BE" w14:textId="77777777" w:rsidR="00B13649" w:rsidRPr="00AD6832" w:rsidRDefault="00B13649" w:rsidP="00B71B63">
      <w:pPr>
        <w:pStyle w:val="Quote"/>
        <w:spacing w:line="22" w:lineRule="atLeast"/>
      </w:pPr>
      <w:r w:rsidRPr="00AD6832">
        <w:t>‘We must ensure that an education pathway exists to meet future industry needs. We must invest in developing the knowledge and skills to support freight and supply chains. This means greater emphasis on particular subjects, such as data analytics, the digital economy, automation and robotics. But it also means an improved education in general, and a greater support for STEM subjects…’</w:t>
      </w:r>
      <w:r w:rsidRPr="00AD6832">
        <w:rPr>
          <w:rStyle w:val="EndnoteReference"/>
        </w:rPr>
        <w:endnoteReference w:id="223"/>
      </w:r>
    </w:p>
    <w:p w14:paraId="1C99B9D3" w14:textId="65C51F27" w:rsidR="00B13649" w:rsidRPr="00AD6832" w:rsidRDefault="00B13649" w:rsidP="00B71B63">
      <w:pPr>
        <w:spacing w:before="240" w:after="240" w:line="22" w:lineRule="atLeast"/>
        <w:rPr>
          <w:b/>
          <w:bCs/>
          <w:sz w:val="24"/>
          <w:szCs w:val="24"/>
        </w:rPr>
      </w:pPr>
      <w:r w:rsidRPr="00AD6832">
        <w:rPr>
          <w:rFonts w:asciiTheme="majorHAnsi" w:hAnsiTheme="majorHAnsi" w:cstheme="majorBidi"/>
        </w:rPr>
        <w:t xml:space="preserve">University level apprenticeships have recently been established in the United Kingdom in collaboration with </w:t>
      </w:r>
      <w:r w:rsidR="00BF6E7F">
        <w:rPr>
          <w:rFonts w:asciiTheme="majorHAnsi" w:hAnsiTheme="majorHAnsi" w:cstheme="majorBidi"/>
        </w:rPr>
        <w:t>business</w:t>
      </w:r>
      <w:r w:rsidRPr="00AD6832">
        <w:rPr>
          <w:rFonts w:asciiTheme="majorHAnsi" w:hAnsiTheme="majorHAnsi" w:cstheme="majorBidi"/>
        </w:rPr>
        <w:t xml:space="preserve">. </w:t>
      </w:r>
      <w:r>
        <w:rPr>
          <w:rFonts w:asciiTheme="majorHAnsi" w:hAnsiTheme="majorHAnsi" w:cstheme="majorBidi"/>
        </w:rPr>
        <w:t>As</w:t>
      </w:r>
      <w:r w:rsidRPr="00AD6832">
        <w:rPr>
          <w:rFonts w:asciiTheme="majorHAnsi" w:hAnsiTheme="majorHAnsi" w:cstheme="majorBidi"/>
        </w:rPr>
        <w:t xml:space="preserve"> many of these UK companies also operate in Australia, there may be a strong opportunity to explore these models locally, provided there is sufficient student and employer interest. </w:t>
      </w:r>
      <w:r>
        <w:rPr>
          <w:rFonts w:asciiTheme="majorHAnsi" w:hAnsiTheme="majorHAnsi" w:cstheme="majorBidi"/>
        </w:rPr>
        <w:t>A</w:t>
      </w:r>
      <w:r w:rsidRPr="00B9651E">
        <w:rPr>
          <w:rFonts w:eastAsia="Arial" w:cs="Arial"/>
        </w:rPr>
        <w:t>n alternative model is for the combined delivery of a higher education qualification and a VET qualification together as a single course of training.</w:t>
      </w:r>
    </w:p>
    <w:p w14:paraId="507A9849" w14:textId="67927C65" w:rsidR="00B13649" w:rsidRPr="00AD6832" w:rsidRDefault="00B13649" w:rsidP="00B13649">
      <w:pPr>
        <w:pStyle w:val="Recommendations"/>
      </w:pPr>
      <w:r w:rsidRPr="00AD6832">
        <w:rPr>
          <w:b/>
          <w:bCs w:val="0"/>
        </w:rPr>
        <w:lastRenderedPageBreak/>
        <w:t>RECOMMENDATION</w:t>
      </w:r>
      <w:r w:rsidRPr="074B4920">
        <w:rPr>
          <w:b/>
        </w:rPr>
        <w:t xml:space="preserve"> </w:t>
      </w:r>
      <w:r w:rsidRPr="03FB5902">
        <w:rPr>
          <w:b/>
        </w:rPr>
        <w:t>1</w:t>
      </w:r>
      <w:r w:rsidR="00B52F7D">
        <w:rPr>
          <w:b/>
        </w:rPr>
        <w:t>4</w:t>
      </w:r>
      <w:r w:rsidRPr="00AD6832">
        <w:t xml:space="preserve"> </w:t>
      </w:r>
    </w:p>
    <w:p w14:paraId="0A31110C" w14:textId="77777777" w:rsidR="00B13649" w:rsidRPr="00AD6832" w:rsidRDefault="00B13649" w:rsidP="00B13649">
      <w:pPr>
        <w:pStyle w:val="Recommendations"/>
      </w:pPr>
      <w:r w:rsidRPr="00AD6832">
        <w:t xml:space="preserve">Industry Skills Australia should investigate industry and student interest in ‘earn while you learn’ </w:t>
      </w:r>
      <w:r>
        <w:t>models</w:t>
      </w:r>
      <w:r w:rsidRPr="00AD6832">
        <w:t xml:space="preserve"> for supply chain and logistics roles. </w:t>
      </w:r>
    </w:p>
    <w:p w14:paraId="1767BBC0" w14:textId="77777777" w:rsidR="00B13649" w:rsidRPr="00AD6832" w:rsidRDefault="00B13649" w:rsidP="00B52D4F">
      <w:pPr>
        <w:pStyle w:val="Heading4"/>
        <w:spacing w:before="240" w:after="120" w:line="22" w:lineRule="atLeast"/>
        <w:rPr>
          <w:b w:val="0"/>
          <w:bCs w:val="0"/>
        </w:rPr>
      </w:pPr>
      <w:r w:rsidRPr="00AD6832">
        <w:t>Group training models</w:t>
      </w:r>
    </w:p>
    <w:p w14:paraId="019A65AF" w14:textId="77777777" w:rsidR="00B13649" w:rsidRPr="00AD6832" w:rsidRDefault="00B13649" w:rsidP="00B52D4F">
      <w:pPr>
        <w:spacing w:after="0" w:line="22" w:lineRule="atLeast"/>
      </w:pPr>
      <w:r w:rsidRPr="00AD6832">
        <w:t xml:space="preserve">Group training models could improve uptake of apprenticeships in </w:t>
      </w:r>
      <w:r>
        <w:t>A</w:t>
      </w:r>
      <w:r w:rsidRPr="00AD6832">
        <w:t>griculture by supporting the placement of students with multiple business</w:t>
      </w:r>
      <w:r>
        <w:t>es</w:t>
      </w:r>
      <w:r w:rsidRPr="00AD6832">
        <w:t xml:space="preserve">. This could be beneficial </w:t>
      </w:r>
      <w:r>
        <w:t xml:space="preserve">particularly </w:t>
      </w:r>
      <w:r w:rsidRPr="00AD6832">
        <w:t>for small and family-owned business</w:t>
      </w:r>
      <w:r>
        <w:t>es</w:t>
      </w:r>
      <w:r w:rsidRPr="00AD6832">
        <w:t xml:space="preserve"> in </w:t>
      </w:r>
      <w:r>
        <w:t>F</w:t>
      </w:r>
      <w:r w:rsidRPr="00AD6832">
        <w:t xml:space="preserve">ood </w:t>
      </w:r>
      <w:r>
        <w:t>P</w:t>
      </w:r>
      <w:r w:rsidRPr="00AD6832">
        <w:t xml:space="preserve">roduction where the availability of work may not sustain a full apprenticeship throughout the year. The administrative burden under a </w:t>
      </w:r>
      <w:r>
        <w:t>group training</w:t>
      </w:r>
      <w:r w:rsidRPr="00AD6832">
        <w:t xml:space="preserve"> model is also lower for the host employer which could be significant for small businesses. A </w:t>
      </w:r>
      <w:r>
        <w:t xml:space="preserve">group training </w:t>
      </w:r>
      <w:r w:rsidRPr="00AD6832">
        <w:t>model may address current training delivery issues arising from operating across jurisdictions and for low volume training programs providing critical skills.</w:t>
      </w:r>
    </w:p>
    <w:p w14:paraId="1B3B8F24" w14:textId="77777777" w:rsidR="00B13649" w:rsidRPr="00AD6832" w:rsidRDefault="00B13649" w:rsidP="00B52D4F">
      <w:pPr>
        <w:pStyle w:val="Quote"/>
        <w:spacing w:line="22" w:lineRule="atLeast"/>
      </w:pPr>
      <w:r w:rsidRPr="00AD6832">
        <w:t>‘Group training organisations (GTOs) provide support services as part of their role in employing apprentices, managing their training, and placing them with host employers. They are particularly helpful for small- to medium-sized businesses that face impediments (or do not have capacity) to hire and mentor apprentices.’</w:t>
      </w:r>
      <w:r w:rsidRPr="00AD6832">
        <w:rPr>
          <w:rStyle w:val="EndnoteReference"/>
        </w:rPr>
        <w:endnoteReference w:id="224"/>
      </w:r>
    </w:p>
    <w:p w14:paraId="56EF2421" w14:textId="77777777" w:rsidR="00B13649" w:rsidRPr="00AD6832" w:rsidRDefault="00B13649" w:rsidP="00B52D4F">
      <w:pPr>
        <w:spacing w:after="240" w:line="22" w:lineRule="atLeast"/>
      </w:pPr>
      <w:r w:rsidRPr="00AD6832">
        <w:t xml:space="preserve">Group training also provides an opportunity to </w:t>
      </w:r>
      <w:r>
        <w:t xml:space="preserve">provide </w:t>
      </w:r>
      <w:r w:rsidRPr="00AD6832">
        <w:t xml:space="preserve">students a wider variety of experiences </w:t>
      </w:r>
      <w:r>
        <w:t>relative to</w:t>
      </w:r>
      <w:r w:rsidRPr="00AD6832">
        <w:t xml:space="preserve"> what a single employer would be able to offer. Through a placement rotation model, students could gain exposure to different commodity types and practices before choosing to specialise in a particular area. It could also offer experiences across different stages of production and agribusiness activities.</w:t>
      </w:r>
    </w:p>
    <w:p w14:paraId="2F49F957" w14:textId="1C5660A0" w:rsidR="00B13649" w:rsidRPr="00AD6832" w:rsidRDefault="00B13649" w:rsidP="00B13649">
      <w:pPr>
        <w:pStyle w:val="Recommendations"/>
      </w:pPr>
      <w:r w:rsidRPr="00AD6832">
        <w:rPr>
          <w:b/>
          <w:bCs w:val="0"/>
        </w:rPr>
        <w:t>RECOMMENDATION</w:t>
      </w:r>
      <w:r w:rsidRPr="771883C5">
        <w:rPr>
          <w:b/>
        </w:rPr>
        <w:t xml:space="preserve"> </w:t>
      </w:r>
      <w:r w:rsidRPr="761A4C7D">
        <w:rPr>
          <w:b/>
        </w:rPr>
        <w:t>1</w:t>
      </w:r>
      <w:r w:rsidR="00B52F7D">
        <w:rPr>
          <w:b/>
        </w:rPr>
        <w:t>5</w:t>
      </w:r>
      <w:r w:rsidRPr="00AD6832">
        <w:t xml:space="preserve"> </w:t>
      </w:r>
    </w:p>
    <w:p w14:paraId="43EF5D9D" w14:textId="77777777" w:rsidR="00B13649" w:rsidRPr="00AD6832" w:rsidRDefault="00B13649" w:rsidP="00B13649">
      <w:pPr>
        <w:pStyle w:val="Recommendations"/>
      </w:pPr>
      <w:r w:rsidRPr="00AD6832">
        <w:t xml:space="preserve">Consider opportunities to encourage group training models within </w:t>
      </w:r>
      <w:r>
        <w:t>F</w:t>
      </w:r>
      <w:r w:rsidRPr="00AD6832">
        <w:t xml:space="preserve">ood </w:t>
      </w:r>
      <w:r>
        <w:t>P</w:t>
      </w:r>
      <w:r w:rsidRPr="00AD6832">
        <w:t xml:space="preserve">roduction </w:t>
      </w:r>
      <w:r>
        <w:t>industries</w:t>
      </w:r>
      <w:r w:rsidRPr="00AD6832">
        <w:t xml:space="preserve"> as a means of providing workable apprenticeship and traineeship pathways, particularly for small businesses.</w:t>
      </w:r>
    </w:p>
    <w:p w14:paraId="13EA7A66" w14:textId="77777777" w:rsidR="00B13649" w:rsidRDefault="00B13649" w:rsidP="00B52D4F">
      <w:pPr>
        <w:pStyle w:val="Heading3"/>
        <w:spacing w:before="360" w:line="22" w:lineRule="atLeast"/>
      </w:pPr>
      <w:r w:rsidRPr="00AD6832">
        <w:t>Improving design and delivery</w:t>
      </w:r>
    </w:p>
    <w:p w14:paraId="25664697" w14:textId="77777777" w:rsidR="00B13649" w:rsidRPr="00AD6832" w:rsidRDefault="00B13649" w:rsidP="00B52D4F">
      <w:pPr>
        <w:pStyle w:val="Heading4"/>
        <w:spacing w:after="120" w:line="22" w:lineRule="atLeast"/>
      </w:pPr>
      <w:r w:rsidRPr="00AD6832">
        <w:t xml:space="preserve">Viability of </w:t>
      </w:r>
      <w:r>
        <w:t>vocational</w:t>
      </w:r>
      <w:r w:rsidRPr="00AD6832">
        <w:t xml:space="preserve"> pathways</w:t>
      </w:r>
    </w:p>
    <w:p w14:paraId="5FAED6C9" w14:textId="77777777" w:rsidR="00B13649" w:rsidRDefault="00B13649" w:rsidP="00B52D4F">
      <w:pPr>
        <w:spacing w:after="120" w:line="22" w:lineRule="atLeast"/>
      </w:pPr>
      <w:r w:rsidRPr="00AD6832">
        <w:t>In addition to broad-based qualifications, the food supply chain workforce draws on a range of niche, specialised and industry-specific training. Delivery of these smaller courses can be particularly challenging due to geographic and occupational thin markets.</w:t>
      </w:r>
    </w:p>
    <w:p w14:paraId="5172C53E" w14:textId="77777777" w:rsidR="00B13649" w:rsidRPr="00AD6832" w:rsidRDefault="00B13649" w:rsidP="00B52D4F">
      <w:pPr>
        <w:spacing w:after="120" w:line="22" w:lineRule="atLeast"/>
      </w:pPr>
      <w:r>
        <w:t>As</w:t>
      </w:r>
      <w:r w:rsidRPr="00AD6832">
        <w:t xml:space="preserve"> many current and prospective workers </w:t>
      </w:r>
      <w:r>
        <w:t xml:space="preserve">are </w:t>
      </w:r>
      <w:r w:rsidRPr="00AD6832">
        <w:t xml:space="preserve">located across regional, rural and remote Australia, providers face challenges in delivering this type of training to geographically dispersed students. One key challenge is the higher cost of regional delivery of education and training, which can disincentivise training provision and limit student access to key food supply chain qualifications. </w:t>
      </w:r>
      <w:r>
        <w:t>There are also higher costs related to training delivery, such as the care of animals, plants and equipment (including during teaching breaks) that require significant capital investment.</w:t>
      </w:r>
    </w:p>
    <w:p w14:paraId="3B05CEC4" w14:textId="77777777" w:rsidR="00B13649" w:rsidRDefault="00B13649" w:rsidP="00B52D4F">
      <w:pPr>
        <w:spacing w:after="120" w:line="22" w:lineRule="atLeast"/>
      </w:pPr>
      <w:r w:rsidRPr="00AD6832">
        <w:t xml:space="preserve">Limited student demand for </w:t>
      </w:r>
      <w:r>
        <w:t>some</w:t>
      </w:r>
      <w:r w:rsidRPr="00AD6832">
        <w:t xml:space="preserve"> </w:t>
      </w:r>
      <w:r>
        <w:t xml:space="preserve">low-enrolment </w:t>
      </w:r>
      <w:r w:rsidRPr="00AD6832">
        <w:t>qualifications also impacts education delivery mechanisms and increases costs for providers. This creates a cyclical problem where students are discouraged from studying critical and relevant qualifications due to limited course options, and study options are in turn further limited by providers due to low student demand.</w:t>
      </w:r>
    </w:p>
    <w:p w14:paraId="68D9F69D" w14:textId="1E36E7AB" w:rsidR="00B13649" w:rsidRPr="00AD6832" w:rsidRDefault="00B13649" w:rsidP="00B52D4F">
      <w:pPr>
        <w:spacing w:after="120" w:line="22" w:lineRule="atLeast"/>
        <w:rPr>
          <w:vertAlign w:val="subscript"/>
        </w:rPr>
      </w:pPr>
      <w:r w:rsidRPr="00AD6832">
        <w:t>Several key courses across the food supply chain are only delivered by a small number of providers nationally. As seen in</w:t>
      </w:r>
      <w:r>
        <w:t xml:space="preserve"> </w:t>
      </w:r>
      <w:r w:rsidR="00EF14CA">
        <w:fldChar w:fldCharType="begin" w:fldLock="1"/>
      </w:r>
      <w:r w:rsidR="00EF14CA">
        <w:instrText xml:space="preserve"> REF _Ref183179406 \h </w:instrText>
      </w:r>
      <w:r w:rsidR="00EF14CA">
        <w:fldChar w:fldCharType="separate"/>
      </w:r>
      <w:r w:rsidR="004047A9">
        <w:t>Figure 7.</w:t>
      </w:r>
      <w:r w:rsidR="004047A9">
        <w:rPr>
          <w:noProof/>
        </w:rPr>
        <w:t>14</w:t>
      </w:r>
      <w:r w:rsidR="00EF14CA">
        <w:fldChar w:fldCharType="end"/>
      </w:r>
      <w:r w:rsidRPr="00AD6832">
        <w:t xml:space="preserve">, this applies to qualifications across many sub sectors of the food supply chain, including Pork and Poultry Production. Additionally, the </w:t>
      </w:r>
      <w:r w:rsidRPr="00AD6832">
        <w:lastRenderedPageBreak/>
        <w:t>number of providers delivering training in some larger disciplines, including food and meat processing, has declined significantly since 2015.</w:t>
      </w:r>
    </w:p>
    <w:p w14:paraId="0CD6D4D5" w14:textId="149D587A" w:rsidR="00B13649" w:rsidRPr="00AD6832" w:rsidRDefault="00EF14CA" w:rsidP="00EF14CA">
      <w:pPr>
        <w:pStyle w:val="ChartandTablelabel"/>
        <w:rPr>
          <w:lang w:val="en-AU"/>
        </w:rPr>
      </w:pPr>
      <w:bookmarkStart w:id="276" w:name="_Ref183179406"/>
      <w:r>
        <w:t>Figure 7.</w:t>
      </w:r>
      <w:r>
        <w:fldChar w:fldCharType="begin"/>
      </w:r>
      <w:r>
        <w:instrText xml:space="preserve"> SEQ Figure \* ARABIC </w:instrText>
      </w:r>
      <w:r>
        <w:fldChar w:fldCharType="separate"/>
      </w:r>
      <w:r w:rsidR="004047A9">
        <w:rPr>
          <w:noProof/>
        </w:rPr>
        <w:t>14</w:t>
      </w:r>
      <w:r>
        <w:fldChar w:fldCharType="end"/>
      </w:r>
      <w:bookmarkEnd w:id="276"/>
      <w:r>
        <w:t xml:space="preserve">: </w:t>
      </w:r>
      <w:r w:rsidRPr="006E1E79">
        <w:t xml:space="preserve">VET providers </w:t>
      </w:r>
      <w:r w:rsidR="007B7715">
        <w:t>delivering</w:t>
      </w:r>
      <w:r w:rsidRPr="006E1E79">
        <w:t xml:space="preserve"> courses across select Food Production disciplines</w:t>
      </w:r>
    </w:p>
    <w:p w14:paraId="28AFA328" w14:textId="77777777" w:rsidR="00B13649" w:rsidRPr="00AD6832" w:rsidRDefault="00B13649" w:rsidP="00B13649">
      <w:pPr>
        <w:spacing w:after="0"/>
      </w:pPr>
      <w:r>
        <w:rPr>
          <w:noProof/>
        </w:rPr>
        <w:drawing>
          <wp:inline distT="0" distB="0" distL="0" distR="0" wp14:anchorId="2F96DF39" wp14:editId="482D8764">
            <wp:extent cx="5821045" cy="3982064"/>
            <wp:effectExtent l="0" t="0" r="8255" b="0"/>
            <wp:docPr id="649318783" name="Chart 1" descr="This bar chart compares the number of VET providers teaching courses across select Food Production disciplines between 2015 and 2023. Agriculture shows a decline in providers, while disciplines like Aquaculture maintain consistent provider numbers.">
              <a:extLst xmlns:a="http://schemas.openxmlformats.org/drawingml/2006/main">
                <a:ext uri="{FF2B5EF4-FFF2-40B4-BE49-F238E27FC236}">
                  <a16:creationId xmlns:a16="http://schemas.microsoft.com/office/drawing/2014/main" id="{50D54C54-EA08-ACA3-2C4B-D652713D1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7512FCB6" w14:textId="506E5DBC" w:rsidR="00B13649" w:rsidRPr="00AD6832" w:rsidRDefault="00B13649" w:rsidP="00B13649">
      <w:pPr>
        <w:pStyle w:val="Source"/>
        <w:spacing w:before="0"/>
      </w:pPr>
      <w:r w:rsidRPr="00AD6832">
        <w:t xml:space="preserve">Source: Total VET Students and Courses, All Program Completions 2015 and 2023. Program completions across different qualification levels aggregated into course content type. </w:t>
      </w:r>
      <w:r w:rsidR="00DA39E8">
        <w:t xml:space="preserve">This analysis only includes providers that had </w:t>
      </w:r>
      <w:r w:rsidR="000306DB">
        <w:t>program</w:t>
      </w:r>
      <w:r w:rsidR="00DA39E8">
        <w:t xml:space="preserve"> completion</w:t>
      </w:r>
      <w:r w:rsidR="006D6438">
        <w:t>s</w:t>
      </w:r>
      <w:r w:rsidR="00DA39E8">
        <w:t xml:space="preserve"> in </w:t>
      </w:r>
      <w:r w:rsidR="006D6438">
        <w:t>these disciplines</w:t>
      </w:r>
      <w:r w:rsidR="00DA39E8">
        <w:t xml:space="preserve">. </w:t>
      </w:r>
      <w:r w:rsidRPr="00AD6832">
        <w:t>*Courses in Supply Chain Operations were only introduced in 2021 and supersede courses in Warehousing and Logistics</w:t>
      </w:r>
      <w:r>
        <w:t xml:space="preserve"> (in 2015 Warehousing Operations had 176 </w:t>
      </w:r>
      <w:r w:rsidR="00805EBD">
        <w:t>providers,</w:t>
      </w:r>
      <w:r>
        <w:t xml:space="preserve"> and Logistics had 88).</w:t>
      </w:r>
      <w:r w:rsidRPr="00AD6832">
        <w:t xml:space="preserve">  </w:t>
      </w:r>
    </w:p>
    <w:p w14:paraId="7475C162" w14:textId="71D3D29A" w:rsidR="00B13649" w:rsidRPr="00AD6832" w:rsidRDefault="00B13649" w:rsidP="00B52D4F">
      <w:pPr>
        <w:spacing w:before="240" w:after="240"/>
      </w:pPr>
      <w:r w:rsidRPr="00AD6832">
        <w:t xml:space="preserve">While a decline in provider numbers does not necessarily mean training availability or delivery has declined, it can be an important indicator of long-term precarity. As shown in </w:t>
      </w:r>
      <w:r w:rsidR="00E92CCE">
        <w:fldChar w:fldCharType="begin" w:fldLock="1"/>
      </w:r>
      <w:r w:rsidR="00E92CCE">
        <w:instrText xml:space="preserve"> REF _Ref183179598 \h </w:instrText>
      </w:r>
      <w:r w:rsidR="00E92CCE">
        <w:fldChar w:fldCharType="separate"/>
      </w:r>
      <w:r w:rsidR="004047A9">
        <w:t>Figure 7.</w:t>
      </w:r>
      <w:r w:rsidR="004047A9">
        <w:rPr>
          <w:noProof/>
        </w:rPr>
        <w:t>15</w:t>
      </w:r>
      <w:r w:rsidR="00E92CCE">
        <w:fldChar w:fldCharType="end"/>
      </w:r>
      <w:r w:rsidRPr="00AD6832">
        <w:t>, the decline in Certificate II in Rural Operations completions has occurred alongside a gradual decline in the number of providers delivering this course. In other courses, a decline in provider numbers has resulted in provider concentration, with the same amount of training delivered by a smaller group of organisations.</w:t>
      </w:r>
    </w:p>
    <w:p w14:paraId="6488C2C3" w14:textId="2C72E626" w:rsidR="00B13649" w:rsidRPr="00AD6832" w:rsidRDefault="00EF14CA" w:rsidP="00E92CCE">
      <w:pPr>
        <w:pStyle w:val="ChartandTablelabel"/>
        <w:rPr>
          <w:lang w:val="en-AU"/>
        </w:rPr>
      </w:pPr>
      <w:bookmarkStart w:id="277" w:name="_Ref183179598"/>
      <w:r>
        <w:lastRenderedPageBreak/>
        <w:t xml:space="preserve">Figure </w:t>
      </w:r>
      <w:r w:rsidR="00E92CCE">
        <w:t>7.</w:t>
      </w:r>
      <w:r>
        <w:fldChar w:fldCharType="begin"/>
      </w:r>
      <w:r>
        <w:instrText xml:space="preserve"> SEQ Figure \* ARABIC </w:instrText>
      </w:r>
      <w:r>
        <w:fldChar w:fldCharType="separate"/>
      </w:r>
      <w:r w:rsidR="004047A9">
        <w:rPr>
          <w:noProof/>
        </w:rPr>
        <w:t>15</w:t>
      </w:r>
      <w:r>
        <w:fldChar w:fldCharType="end"/>
      </w:r>
      <w:bookmarkEnd w:id="277"/>
      <w:r>
        <w:t xml:space="preserve">: </w:t>
      </w:r>
      <w:r w:rsidRPr="00812539">
        <w:t>Certificate II in Rural Operations, completions and providers</w:t>
      </w:r>
    </w:p>
    <w:p w14:paraId="6DA49DE9" w14:textId="77777777" w:rsidR="00B13649" w:rsidRPr="00AD6832" w:rsidRDefault="00B13649" w:rsidP="00B13649">
      <w:pPr>
        <w:spacing w:after="0"/>
      </w:pPr>
      <w:r>
        <w:rPr>
          <w:noProof/>
        </w:rPr>
        <w:drawing>
          <wp:inline distT="0" distB="0" distL="0" distR="0" wp14:anchorId="4066F111" wp14:editId="6AFB4D77">
            <wp:extent cx="5742000" cy="2224800"/>
            <wp:effectExtent l="0" t="0" r="0" b="4445"/>
            <wp:docPr id="1126357339" name="Chart 1" descr="This bar and line chart shows completions and providers for the Certificate II in Rural Operations annually from 2015 to 2023. Completions decreased over time, while the number of providers also declined.">
              <a:extLst xmlns:a="http://schemas.openxmlformats.org/drawingml/2006/main">
                <a:ext uri="{FF2B5EF4-FFF2-40B4-BE49-F238E27FC236}">
                  <a16:creationId xmlns:a16="http://schemas.microsoft.com/office/drawing/2014/main" id="{51C6DD98-C174-879B-37AD-5529C4571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5F4AE323" w14:textId="77777777" w:rsidR="00B13649" w:rsidRPr="00AD6832" w:rsidRDefault="00B13649" w:rsidP="00B13649">
      <w:pPr>
        <w:pStyle w:val="Source"/>
        <w:spacing w:before="0"/>
      </w:pPr>
      <w:r w:rsidRPr="00AD6832">
        <w:t>Source: NCVER Total Activity Data 2024. Data for 2023 is preliminary. ‘Providers’ includes all providers with at least 1 completion in that calendar year.</w:t>
      </w:r>
    </w:p>
    <w:p w14:paraId="56F89A58" w14:textId="0203AC83" w:rsidR="00B13649" w:rsidRPr="00AD6832" w:rsidRDefault="00B13649" w:rsidP="00B52D4F">
      <w:pPr>
        <w:spacing w:before="240" w:after="240"/>
      </w:pPr>
      <w:r w:rsidRPr="00AD6832">
        <w:t>As shown in</w:t>
      </w:r>
      <w:r w:rsidR="00E92CCE">
        <w:t xml:space="preserve"> </w:t>
      </w:r>
      <w:r w:rsidR="00E92CCE">
        <w:fldChar w:fldCharType="begin" w:fldLock="1"/>
      </w:r>
      <w:r w:rsidR="00E92CCE">
        <w:instrText xml:space="preserve"> REF _Ref183179744 \h </w:instrText>
      </w:r>
      <w:r w:rsidR="00E92CCE">
        <w:fldChar w:fldCharType="separate"/>
      </w:r>
      <w:r w:rsidR="004047A9">
        <w:t>Figure 7.</w:t>
      </w:r>
      <w:r w:rsidR="004047A9">
        <w:rPr>
          <w:noProof/>
        </w:rPr>
        <w:t>16</w:t>
      </w:r>
      <w:r w:rsidR="00E92CCE">
        <w:fldChar w:fldCharType="end"/>
      </w:r>
      <w:r w:rsidRPr="00AD6832">
        <w:t xml:space="preserve">, qualification completions within </w:t>
      </w:r>
      <w:r>
        <w:t>P</w:t>
      </w:r>
      <w:r w:rsidRPr="00AD6832">
        <w:t xml:space="preserve">ork </w:t>
      </w:r>
      <w:r>
        <w:t>P</w:t>
      </w:r>
      <w:r w:rsidRPr="00AD6832">
        <w:t xml:space="preserve">roduction are relatively low, with </w:t>
      </w:r>
      <w:r>
        <w:t>fewer</w:t>
      </w:r>
      <w:r w:rsidRPr="00AD6832">
        <w:t xml:space="preserve"> than 100 completions in any given year from 2015 to 2022. This has remained steady, despite the number of providers declining (as </w:t>
      </w:r>
      <w:r>
        <w:t>shown in</w:t>
      </w:r>
      <w:r w:rsidRPr="00AD6832">
        <w:t xml:space="preserve"> </w:t>
      </w:r>
      <w:r w:rsidR="00E92CCE">
        <w:fldChar w:fldCharType="begin" w:fldLock="1"/>
      </w:r>
      <w:r w:rsidR="00E92CCE">
        <w:instrText xml:space="preserve"> REF _Ref183179317 \h </w:instrText>
      </w:r>
      <w:r w:rsidR="00E92CCE">
        <w:fldChar w:fldCharType="separate"/>
      </w:r>
      <w:r w:rsidR="004047A9">
        <w:t>Figure 7.</w:t>
      </w:r>
      <w:r w:rsidR="004047A9">
        <w:rPr>
          <w:noProof/>
        </w:rPr>
        <w:t>13</w:t>
      </w:r>
      <w:r w:rsidR="00E92CCE">
        <w:fldChar w:fldCharType="end"/>
      </w:r>
      <w:r w:rsidRPr="00AD6832">
        <w:t xml:space="preserve">). Notably, the distribution of provider types has shifted over this time frame, with </w:t>
      </w:r>
      <w:r>
        <w:t xml:space="preserve">TAFE delivery declining as </w:t>
      </w:r>
      <w:r w:rsidRPr="00AD6832">
        <w:t>private provider</w:t>
      </w:r>
      <w:r>
        <w:t xml:space="preserve"> numbers increased.</w:t>
      </w:r>
    </w:p>
    <w:p w14:paraId="1A45F9A3" w14:textId="68DC99C3" w:rsidR="00B13649" w:rsidRDefault="00E92CCE" w:rsidP="00FC7ECB">
      <w:pPr>
        <w:pStyle w:val="ChartandTablelabel"/>
        <w:spacing w:after="0"/>
      </w:pPr>
      <w:bookmarkStart w:id="278" w:name="_Ref183179744"/>
      <w:bookmarkStart w:id="279" w:name="_Ref183179724"/>
      <w:r>
        <w:t>Figure 7.</w:t>
      </w:r>
      <w:r>
        <w:fldChar w:fldCharType="begin"/>
      </w:r>
      <w:r>
        <w:instrText xml:space="preserve"> SEQ Figure \* ARABIC </w:instrText>
      </w:r>
      <w:r>
        <w:fldChar w:fldCharType="separate"/>
      </w:r>
      <w:r w:rsidR="004047A9">
        <w:rPr>
          <w:noProof/>
        </w:rPr>
        <w:t>16</w:t>
      </w:r>
      <w:r>
        <w:fldChar w:fldCharType="end"/>
      </w:r>
      <w:bookmarkEnd w:id="278"/>
      <w:r>
        <w:t xml:space="preserve">: </w:t>
      </w:r>
      <w:r w:rsidRPr="00B530B5">
        <w:t>Proportion of completions in Pork Production by provider type over time</w:t>
      </w:r>
      <w:bookmarkEnd w:id="279"/>
    </w:p>
    <w:p w14:paraId="7C033CFC" w14:textId="2BD7BA95" w:rsidR="00EB3425" w:rsidRDefault="00EB3425" w:rsidP="00E92CCE">
      <w:pPr>
        <w:pStyle w:val="ChartandTablelabel"/>
      </w:pPr>
      <w:r>
        <w:rPr>
          <w:noProof/>
        </w:rPr>
        <w:drawing>
          <wp:inline distT="0" distB="0" distL="0" distR="0" wp14:anchorId="0E1DACCA" wp14:editId="034C3206">
            <wp:extent cx="5831457" cy="3206750"/>
            <wp:effectExtent l="0" t="0" r="0" b="0"/>
            <wp:docPr id="556926815" name="Chart 1" descr="This stacked bar and line chart shows the proportion of completions in Pork Production by provider type annually between 2015 and 2022. Provider types include TAFE institutes, Schools, Enterprise providers, and Private training providers. Private training providers dominate completions, while contributions from TAFE institutes and schools remain minimal. Annual completions saw a drop off in 2018, however rates have grown back to 2017 levels in 2022.">
              <a:extLst xmlns:a="http://schemas.openxmlformats.org/drawingml/2006/main">
                <a:ext uri="{FF2B5EF4-FFF2-40B4-BE49-F238E27FC236}">
                  <a16:creationId xmlns:a16="http://schemas.microsoft.com/office/drawing/2014/main" id="{4E37816B-AE09-42E8-9B55-7685AEA938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0E261693" w14:textId="77777777" w:rsidR="00B13649" w:rsidRPr="00AD6832" w:rsidRDefault="00B13649" w:rsidP="00B13649">
      <w:pPr>
        <w:pStyle w:val="Source"/>
      </w:pPr>
      <w:r w:rsidRPr="00AD6832">
        <w:t>Source: JSA analysis of NCVER 2024, Total VET Activity data. Enterprise providers and companies that deliver nationally recognised qualifications to their own workers.</w:t>
      </w:r>
    </w:p>
    <w:p w14:paraId="663CC8C3" w14:textId="77777777" w:rsidR="00B13649" w:rsidRPr="00AD6832" w:rsidRDefault="00B13649" w:rsidP="00B52D4F">
      <w:pPr>
        <w:spacing w:before="240" w:after="120"/>
      </w:pPr>
      <w:r>
        <w:t>JSA</w:t>
      </w:r>
      <w:r w:rsidRPr="00AD6832">
        <w:t xml:space="preserve"> heard from a variety of education and training stakeholders about concerns for the long-term viability of niche courses, particularly where only a handful of private providers operate.</w:t>
      </w:r>
      <w:r w:rsidRPr="00AD6832">
        <w:rPr>
          <w:rFonts w:asciiTheme="majorHAnsi" w:eastAsiaTheme="minorEastAsia" w:hAnsiTheme="majorHAnsi" w:cstheme="majorBidi"/>
        </w:rPr>
        <w:t xml:space="preserve"> The drivers of this precarity are complex, but should consider thin markets, delivery costs, capital investment and difficulty securing the teacher, trainer and assessor workforce.</w:t>
      </w:r>
    </w:p>
    <w:p w14:paraId="44EEC5FE" w14:textId="77777777" w:rsidR="00B13649" w:rsidRDefault="00B13649" w:rsidP="00B52D4F">
      <w:pPr>
        <w:spacing w:after="120"/>
        <w:rPr>
          <w:rFonts w:asciiTheme="majorHAnsi" w:eastAsiaTheme="minorEastAsia" w:hAnsiTheme="majorHAnsi" w:cstheme="majorBidi"/>
        </w:rPr>
      </w:pPr>
      <w:r w:rsidRPr="00AD6832">
        <w:rPr>
          <w:rFonts w:asciiTheme="majorHAnsi" w:eastAsiaTheme="minorEastAsia" w:hAnsiTheme="majorHAnsi" w:cstheme="majorBidi"/>
        </w:rPr>
        <w:t xml:space="preserve">JSA believes a project should be commissioned that </w:t>
      </w:r>
      <w:r>
        <w:rPr>
          <w:rFonts w:asciiTheme="majorHAnsi" w:eastAsiaTheme="minorEastAsia" w:hAnsiTheme="majorHAnsi" w:cstheme="majorBidi"/>
        </w:rPr>
        <w:t xml:space="preserve">evaluates, </w:t>
      </w:r>
      <w:r w:rsidRPr="00AD6832">
        <w:rPr>
          <w:rFonts w:asciiTheme="majorHAnsi" w:eastAsiaTheme="minorEastAsia" w:hAnsiTheme="majorHAnsi" w:cstheme="majorBidi"/>
        </w:rPr>
        <w:t>across the training system</w:t>
      </w:r>
      <w:r>
        <w:rPr>
          <w:rFonts w:asciiTheme="majorHAnsi" w:eastAsiaTheme="minorEastAsia" w:hAnsiTheme="majorHAnsi" w:cstheme="majorBidi"/>
        </w:rPr>
        <w:t>,</w:t>
      </w:r>
      <w:r w:rsidRPr="00AD6832">
        <w:rPr>
          <w:rFonts w:asciiTheme="majorHAnsi" w:eastAsiaTheme="minorEastAsia" w:hAnsiTheme="majorHAnsi" w:cstheme="majorBidi"/>
        </w:rPr>
        <w:t xml:space="preserve"> delivery vulnerabilities in areas of national priority, as defined in the National Skills </w:t>
      </w:r>
      <w:r w:rsidRPr="00AD6832">
        <w:rPr>
          <w:rFonts w:asciiTheme="majorHAnsi" w:eastAsiaTheme="minorEastAsia" w:hAnsiTheme="majorHAnsi" w:cstheme="majorBidi"/>
        </w:rPr>
        <w:lastRenderedPageBreak/>
        <w:t xml:space="preserve">Agreement. </w:t>
      </w:r>
      <w:r w:rsidRPr="00AD6832">
        <w:rPr>
          <w:rFonts w:eastAsia="Arial" w:cs="Arial"/>
        </w:rPr>
        <w:t xml:space="preserve">This </w:t>
      </w:r>
      <w:r>
        <w:rPr>
          <w:rFonts w:eastAsia="Arial" w:cs="Arial"/>
        </w:rPr>
        <w:t>evaluation</w:t>
      </w:r>
      <w:r w:rsidRPr="00AD6832">
        <w:rPr>
          <w:rFonts w:eastAsia="Arial" w:cs="Arial"/>
        </w:rPr>
        <w:t xml:space="preserve"> could build on the findings of Skills Insight’s current project examining demand and supply factors affecting training delivery viability and utilise JSA’s recent RTO Typology. </w:t>
      </w:r>
      <w:r w:rsidRPr="00AD6832">
        <w:rPr>
          <w:rFonts w:asciiTheme="majorHAnsi" w:eastAsiaTheme="minorEastAsia" w:hAnsiTheme="majorHAnsi" w:cstheme="majorBidi"/>
        </w:rPr>
        <w:t xml:space="preserve">With a data-driven approach to this analysis, interventions and supports </w:t>
      </w:r>
      <w:r>
        <w:rPr>
          <w:rFonts w:asciiTheme="majorHAnsi" w:eastAsiaTheme="minorEastAsia" w:hAnsiTheme="majorHAnsi" w:cstheme="majorBidi"/>
        </w:rPr>
        <w:t xml:space="preserve">then </w:t>
      </w:r>
      <w:r w:rsidRPr="00AD6832">
        <w:rPr>
          <w:rFonts w:asciiTheme="majorHAnsi" w:eastAsiaTheme="minorEastAsia" w:hAnsiTheme="majorHAnsi" w:cstheme="majorBidi"/>
        </w:rPr>
        <w:t>could</w:t>
      </w:r>
      <w:r>
        <w:rPr>
          <w:rFonts w:asciiTheme="majorHAnsi" w:eastAsiaTheme="minorEastAsia" w:hAnsiTheme="majorHAnsi" w:cstheme="majorBidi"/>
        </w:rPr>
        <w:t xml:space="preserve"> </w:t>
      </w:r>
      <w:r w:rsidRPr="00AD6832">
        <w:rPr>
          <w:rFonts w:asciiTheme="majorHAnsi" w:eastAsiaTheme="minorEastAsia" w:hAnsiTheme="majorHAnsi" w:cstheme="majorBidi"/>
        </w:rPr>
        <w:t xml:space="preserve">be considered by governments and other stakeholders. </w:t>
      </w:r>
    </w:p>
    <w:p w14:paraId="172E835B" w14:textId="77777777" w:rsidR="00B13649" w:rsidRPr="00AD6832" w:rsidRDefault="00B13649" w:rsidP="00B52D4F">
      <w:pPr>
        <w:spacing w:after="240"/>
        <w:rPr>
          <w:sz w:val="24"/>
          <w:szCs w:val="24"/>
        </w:rPr>
      </w:pPr>
      <w:r w:rsidRPr="00AD6832">
        <w:rPr>
          <w:rFonts w:asciiTheme="majorHAnsi" w:eastAsiaTheme="minorEastAsia" w:hAnsiTheme="majorHAnsi" w:cstheme="majorBidi"/>
        </w:rPr>
        <w:t>Similar consideration should be given to higher education pathways, such as</w:t>
      </w:r>
      <w:r>
        <w:rPr>
          <w:rFonts w:asciiTheme="majorHAnsi" w:eastAsiaTheme="minorEastAsia" w:hAnsiTheme="majorHAnsi" w:cstheme="majorBidi"/>
        </w:rPr>
        <w:t xml:space="preserve"> agricultural and</w:t>
      </w:r>
      <w:r w:rsidRPr="00AD6832">
        <w:rPr>
          <w:rFonts w:asciiTheme="majorHAnsi" w:eastAsiaTheme="minorEastAsia" w:hAnsiTheme="majorHAnsi" w:cstheme="majorBidi"/>
        </w:rPr>
        <w:t xml:space="preserve"> veterinary sciences, where there are concerns regarding long-term viability</w:t>
      </w:r>
      <w:r>
        <w:rPr>
          <w:rFonts w:asciiTheme="majorHAnsi" w:eastAsiaTheme="minorEastAsia" w:hAnsiTheme="majorHAnsi" w:cstheme="majorBidi"/>
        </w:rPr>
        <w:t xml:space="preserve"> of these courses given the small number of institutions delivering them. </w:t>
      </w:r>
    </w:p>
    <w:p w14:paraId="6E720AFB" w14:textId="195D7D08"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16</w:t>
      </w:r>
      <w:r w:rsidRPr="564267EE">
        <w:rPr>
          <w:rFonts w:asciiTheme="majorHAnsi" w:hAnsiTheme="majorHAnsi" w:cstheme="majorBidi"/>
          <w:b/>
        </w:rPr>
        <w:t xml:space="preserve"> </w:t>
      </w:r>
    </w:p>
    <w:p w14:paraId="281C1F9E" w14:textId="77777777" w:rsidR="00B13649" w:rsidRPr="00B743FD" w:rsidRDefault="00B13649" w:rsidP="00B13649">
      <w:pPr>
        <w:pStyle w:val="Recommendations"/>
        <w:rPr>
          <w:sz w:val="24"/>
          <w:szCs w:val="24"/>
        </w:rPr>
      </w:pPr>
      <w:r w:rsidRPr="25672BCB">
        <w:rPr>
          <w:rFonts w:asciiTheme="majorHAnsi" w:hAnsiTheme="majorHAnsi" w:cstheme="majorBidi"/>
        </w:rPr>
        <w:t>Explore mechanisms to improve the sustainability of small-scale qualification pathways that are critical to national priorities, including food security.</w:t>
      </w:r>
    </w:p>
    <w:p w14:paraId="59F5C18B" w14:textId="0DB102C3" w:rsidR="00B13649" w:rsidRPr="00AD6832" w:rsidRDefault="00B13649" w:rsidP="00B52D4F">
      <w:pPr>
        <w:pStyle w:val="Heading4"/>
        <w:spacing w:before="360" w:after="120" w:line="22" w:lineRule="atLeast"/>
      </w:pPr>
      <w:r w:rsidRPr="00AD6832">
        <w:t>Specialised and broad-based training</w:t>
      </w:r>
    </w:p>
    <w:p w14:paraId="440EE6D5" w14:textId="77777777" w:rsidR="00B13649" w:rsidRPr="00AA2A43" w:rsidRDefault="00B13649" w:rsidP="00B52D4F">
      <w:pPr>
        <w:spacing w:after="120" w:line="22" w:lineRule="atLeast"/>
        <w:rPr>
          <w:rFonts w:eastAsia="Arial" w:cs="Arial"/>
        </w:rPr>
      </w:pPr>
      <w:r w:rsidRPr="00AA2A43">
        <w:rPr>
          <w:rFonts w:eastAsia="Arial" w:cs="Arial"/>
        </w:rPr>
        <w:t xml:space="preserve">Achieving a balance between industry-specific and broadly applicable training is a key challenge for many workforces. The food supply chain draws on many successful broad-based qualifications </w:t>
      </w:r>
      <w:r>
        <w:rPr>
          <w:rFonts w:eastAsia="Arial" w:cs="Arial"/>
        </w:rPr>
        <w:t>such as</w:t>
      </w:r>
      <w:r w:rsidRPr="00AA2A43">
        <w:rPr>
          <w:rFonts w:eastAsia="Arial" w:cs="Arial"/>
        </w:rPr>
        <w:t xml:space="preserve"> in Rural Operations, Food Processing and Supply Chain Operations. It also benefits from a wide range of commodity-specific units and qualifications like Beekeeping, Artisan Brewing, Livestock Transportation and Biosecurity, that are delivered in smaller numbers.</w:t>
      </w:r>
    </w:p>
    <w:p w14:paraId="0ABA6474" w14:textId="77777777" w:rsidR="00B13649" w:rsidRPr="00AA2A43" w:rsidRDefault="00B13649" w:rsidP="00B52D4F">
      <w:pPr>
        <w:spacing w:after="120" w:line="22" w:lineRule="atLeast"/>
        <w:rPr>
          <w:rFonts w:eastAsia="Arial" w:cs="Arial"/>
        </w:rPr>
      </w:pPr>
      <w:r w:rsidRPr="00AA2A43">
        <w:rPr>
          <w:rFonts w:eastAsia="Arial" w:cs="Arial"/>
        </w:rPr>
        <w:t xml:space="preserve">Broad-based courses lend themselves to economies of scale, service multiple industries and provide students with a wide range of employment opportunities. However, their generalised nature may mean employers consider the training has lesser value or relevance to their workplace. Meanwhile, specialised and niche courses can be particularly difficult to deliver and sustain given smaller student and employer demand. </w:t>
      </w:r>
    </w:p>
    <w:p w14:paraId="2BAC7F46" w14:textId="77777777" w:rsidR="00B13649" w:rsidRPr="00AD6832" w:rsidRDefault="00B13649" w:rsidP="00B52D4F">
      <w:pPr>
        <w:pStyle w:val="Quote"/>
        <w:spacing w:line="22" w:lineRule="atLeast"/>
        <w:rPr>
          <w:i w:val="0"/>
        </w:rPr>
      </w:pPr>
      <w:r w:rsidRPr="00AD6832">
        <w:t xml:space="preserve">‘Some industries and occupations would greatly benefit from a broader application of skills and knowledge across a number of roles or contexts, while others require these attributes to be more highly specified. Reform to VET qualifications needs to reflect this diversity, and allow for qualifications and skills development to be broad-based, or specific to a narrower range of tasks.’ – </w:t>
      </w:r>
      <w:r w:rsidRPr="00AD6832">
        <w:rPr>
          <w:i w:val="0"/>
          <w:iCs w:val="0"/>
        </w:rPr>
        <w:t>Qualification Reform Design Group</w:t>
      </w:r>
    </w:p>
    <w:p w14:paraId="139B5EB3" w14:textId="35AE5EBD" w:rsidR="00B13649" w:rsidRPr="00AA2A43" w:rsidRDefault="00B13649" w:rsidP="00B52D4F">
      <w:pPr>
        <w:spacing w:after="120" w:line="22" w:lineRule="atLeast"/>
        <w:rPr>
          <w:rFonts w:eastAsia="Arial" w:cs="Arial"/>
        </w:rPr>
      </w:pPr>
      <w:r w:rsidRPr="00AA2A43">
        <w:rPr>
          <w:rFonts w:eastAsia="Arial" w:cs="Arial"/>
        </w:rPr>
        <w:t>The Qualification Reform Design Group</w:t>
      </w:r>
      <w:r>
        <w:rPr>
          <w:rFonts w:eastAsia="Arial" w:cs="Arial"/>
        </w:rPr>
        <w:t xml:space="preserve">, which includes members from </w:t>
      </w:r>
      <w:r w:rsidR="00BF6E7F">
        <w:rPr>
          <w:rFonts w:eastAsia="Arial" w:cs="Arial"/>
        </w:rPr>
        <w:t>business</w:t>
      </w:r>
      <w:r>
        <w:rPr>
          <w:rFonts w:eastAsia="Arial" w:cs="Arial"/>
        </w:rPr>
        <w:t>, unions and state governments,</w:t>
      </w:r>
      <w:r w:rsidRPr="00AA2A43">
        <w:rPr>
          <w:rFonts w:eastAsia="Arial" w:cs="Arial"/>
        </w:rPr>
        <w:t xml:space="preserve"> propose</w:t>
      </w:r>
      <w:r>
        <w:rPr>
          <w:rFonts w:eastAsia="Arial" w:cs="Arial"/>
        </w:rPr>
        <w:t>s</w:t>
      </w:r>
      <w:r w:rsidRPr="00AA2A43">
        <w:rPr>
          <w:rFonts w:eastAsia="Arial" w:cs="Arial"/>
        </w:rPr>
        <w:t xml:space="preserve"> a new model to overcome the current one-sized-fits-all approach.</w:t>
      </w:r>
      <w:r>
        <w:rPr>
          <w:rStyle w:val="EndnoteReference"/>
          <w:rFonts w:eastAsia="Arial" w:cs="Arial"/>
        </w:rPr>
        <w:endnoteReference w:id="225"/>
      </w:r>
      <w:r w:rsidRPr="00AA2A43">
        <w:rPr>
          <w:rFonts w:eastAsia="Arial" w:cs="Arial"/>
        </w:rPr>
        <w:t xml:space="preserve"> The new model would differentiate qualifications according to three distinct purposes:</w:t>
      </w:r>
    </w:p>
    <w:p w14:paraId="4A8CAA54" w14:textId="77777777" w:rsidR="00B13649" w:rsidRPr="00AD6832" w:rsidRDefault="00B13649" w:rsidP="00B52D4F">
      <w:pPr>
        <w:pStyle w:val="ListParagraph"/>
        <w:numPr>
          <w:ilvl w:val="0"/>
          <w:numId w:val="11"/>
        </w:numPr>
        <w:spacing w:line="22" w:lineRule="atLeast"/>
        <w:ind w:left="425" w:hanging="357"/>
        <w:contextualSpacing w:val="0"/>
      </w:pPr>
      <w:r w:rsidRPr="00AD6832">
        <w:rPr>
          <w:b/>
          <w:bCs/>
        </w:rPr>
        <w:t>Purpose 1</w:t>
      </w:r>
      <w:r w:rsidRPr="00AD6832">
        <w:t xml:space="preserve"> – qualifications leading to a specific occupation (for example a licenced trade)</w:t>
      </w:r>
    </w:p>
    <w:p w14:paraId="116F464A" w14:textId="77777777" w:rsidR="00B13649" w:rsidRPr="00AD6832" w:rsidRDefault="00B13649" w:rsidP="00B52D4F">
      <w:pPr>
        <w:pStyle w:val="ListParagraph"/>
        <w:numPr>
          <w:ilvl w:val="0"/>
          <w:numId w:val="11"/>
        </w:numPr>
        <w:spacing w:line="22" w:lineRule="atLeast"/>
        <w:ind w:left="425" w:hanging="357"/>
        <w:contextualSpacing w:val="0"/>
      </w:pPr>
      <w:r w:rsidRPr="00AD6832">
        <w:rPr>
          <w:b/>
          <w:bCs/>
        </w:rPr>
        <w:t>Purpose 2</w:t>
      </w:r>
      <w:r w:rsidRPr="00AD6832">
        <w:t xml:space="preserve"> – qualifications that prepare learners for multiple occupations within an industry </w:t>
      </w:r>
    </w:p>
    <w:p w14:paraId="74E83C54" w14:textId="77777777" w:rsidR="00B13649" w:rsidRPr="00AD6832" w:rsidRDefault="00B13649" w:rsidP="00B52D4F">
      <w:pPr>
        <w:pStyle w:val="ListParagraph"/>
        <w:numPr>
          <w:ilvl w:val="0"/>
          <w:numId w:val="11"/>
        </w:numPr>
        <w:spacing w:line="22" w:lineRule="atLeast"/>
        <w:ind w:left="425" w:hanging="357"/>
        <w:contextualSpacing w:val="0"/>
      </w:pPr>
      <w:r w:rsidRPr="00AD6832">
        <w:rPr>
          <w:b/>
          <w:bCs/>
        </w:rPr>
        <w:t>Purpose 3</w:t>
      </w:r>
      <w:r w:rsidRPr="00AD6832">
        <w:t xml:space="preserve"> – qualifications that develop cross-sectoral or foundation skills and knowledge which may be applied across industries or lead to tertiary education and training pathways.</w:t>
      </w:r>
    </w:p>
    <w:p w14:paraId="0C5F4C3E" w14:textId="77777777" w:rsidR="00B13649" w:rsidRPr="00AA2A43" w:rsidRDefault="00B13649" w:rsidP="00B52D4F">
      <w:pPr>
        <w:spacing w:before="200" w:after="120" w:line="22" w:lineRule="atLeast"/>
        <w:rPr>
          <w:rFonts w:eastAsia="Arial" w:cs="Arial"/>
        </w:rPr>
      </w:pPr>
      <w:r w:rsidRPr="00AA2A43">
        <w:rPr>
          <w:rFonts w:eastAsia="Arial" w:cs="Arial"/>
        </w:rPr>
        <w:t xml:space="preserve">JSCs are currently undertaking demonstration projects for the Qualification Reform Design Group. This includes a review of the Certificate II in Rural Operations by Skills Insight. We believe there are prime candidates among other training products related to the food supply chain that would also make excellent demonstration projects, given their broad applicability to a range of industries. These include Certificates III in Food Processing and Supply Chain Operations. </w:t>
      </w:r>
    </w:p>
    <w:p w14:paraId="3EFCA563" w14:textId="77777777" w:rsidR="00B13649" w:rsidRPr="00AD6832" w:rsidRDefault="00B13649" w:rsidP="00B52D4F">
      <w:pPr>
        <w:spacing w:after="240" w:line="22" w:lineRule="atLeast"/>
        <w:rPr>
          <w:b/>
          <w:bCs/>
          <w:sz w:val="24"/>
          <w:szCs w:val="24"/>
        </w:rPr>
      </w:pPr>
      <w:r w:rsidRPr="00AA2A43">
        <w:rPr>
          <w:rFonts w:eastAsia="Arial" w:cs="Arial"/>
        </w:rPr>
        <w:lastRenderedPageBreak/>
        <w:t>JSA could also be commissioned to provide new occupation and industry outcomes data to inform these projects. Th</w:t>
      </w:r>
      <w:r>
        <w:rPr>
          <w:rFonts w:eastAsia="Arial" w:cs="Arial"/>
        </w:rPr>
        <w:t>ese</w:t>
      </w:r>
      <w:r w:rsidRPr="00AA2A43">
        <w:rPr>
          <w:rFonts w:eastAsia="Arial" w:cs="Arial"/>
        </w:rPr>
        <w:t xml:space="preserve"> data would help JSCs analyse the occupations and industries that </w:t>
      </w:r>
      <w:r>
        <w:rPr>
          <w:rFonts w:eastAsia="Arial" w:cs="Arial"/>
        </w:rPr>
        <w:t xml:space="preserve">are served currently by </w:t>
      </w:r>
      <w:r w:rsidRPr="00AA2A43">
        <w:rPr>
          <w:rFonts w:eastAsia="Arial" w:cs="Arial"/>
        </w:rPr>
        <w:t>these qualifications and identify where gaps exist.</w:t>
      </w:r>
    </w:p>
    <w:p w14:paraId="7D61B003" w14:textId="1D8E9FD1"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17</w:t>
      </w:r>
    </w:p>
    <w:p w14:paraId="27AA5642" w14:textId="77777777" w:rsidR="00B13649" w:rsidRPr="00AD6832" w:rsidRDefault="00B13649" w:rsidP="00A945E6">
      <w:pPr>
        <w:pStyle w:val="Recommendations"/>
        <w:spacing w:after="0"/>
      </w:pPr>
      <w:r w:rsidRPr="00AD6832">
        <w:t>Jobs and Skills Councils across the food supply chain should review broad</w:t>
      </w:r>
      <w:r>
        <w:t>-</w:t>
      </w:r>
      <w:r w:rsidRPr="00AD6832">
        <w:t>based qualifications to align with reform work underway</w:t>
      </w:r>
      <w:r>
        <w:t>.</w:t>
      </w:r>
    </w:p>
    <w:p w14:paraId="4CBBDC7F" w14:textId="1DF8ACCD" w:rsidR="00B13649" w:rsidRPr="00AD6832" w:rsidRDefault="00B13649" w:rsidP="00B52D4F">
      <w:pPr>
        <w:pStyle w:val="Heading4"/>
        <w:spacing w:before="360" w:after="120" w:line="22" w:lineRule="atLeast"/>
      </w:pPr>
      <w:r w:rsidRPr="00AD6832">
        <w:t>Lower-level qualifications</w:t>
      </w:r>
    </w:p>
    <w:p w14:paraId="5E06C8A8" w14:textId="3DB93321" w:rsidR="00B13649" w:rsidRDefault="00B13649" w:rsidP="00B52D4F">
      <w:pPr>
        <w:spacing w:before="120" w:after="120" w:line="22" w:lineRule="atLeast"/>
        <w:rPr>
          <w:rFonts w:asciiTheme="majorHAnsi" w:hAnsiTheme="majorHAnsi" w:cstheme="majorHAnsi"/>
        </w:rPr>
      </w:pPr>
      <w:r w:rsidRPr="00AD6832">
        <w:rPr>
          <w:rFonts w:asciiTheme="majorHAnsi" w:hAnsiTheme="majorHAnsi" w:cstheme="majorHAnsi"/>
        </w:rPr>
        <w:t xml:space="preserve">Some occupations within the food supply chain require or use lower-level qualifications, including Certificates I and II. Government could explore options to support these entry-level qualifications where there is strong evidence of their positive impact for students and </w:t>
      </w:r>
      <w:r w:rsidR="0032432D">
        <w:rPr>
          <w:rFonts w:asciiTheme="majorHAnsi" w:hAnsiTheme="majorHAnsi" w:cstheme="majorHAnsi"/>
        </w:rPr>
        <w:t>employers.</w:t>
      </w:r>
      <w:r w:rsidRPr="00AD6832">
        <w:rPr>
          <w:rFonts w:asciiTheme="majorHAnsi" w:hAnsiTheme="majorHAnsi" w:cstheme="majorHAnsi"/>
        </w:rPr>
        <w:t xml:space="preserve"> For example, Certificates II in Aquaculture, Agriculture and Meat Processing (Abattoirs) are associated with high employment change and median income uplift after training.</w:t>
      </w:r>
      <w:r>
        <w:rPr>
          <w:rStyle w:val="EndnoteReference"/>
          <w:rFonts w:asciiTheme="majorHAnsi" w:hAnsiTheme="majorHAnsi" w:cstheme="majorHAnsi"/>
        </w:rPr>
        <w:endnoteReference w:id="226"/>
      </w:r>
      <w:r w:rsidRPr="00AD6832">
        <w:rPr>
          <w:rFonts w:asciiTheme="majorHAnsi" w:hAnsiTheme="majorHAnsi" w:cstheme="majorHAnsi"/>
        </w:rPr>
        <w:t xml:space="preserve"> </w:t>
      </w:r>
    </w:p>
    <w:p w14:paraId="454CAAAD" w14:textId="44477AEE" w:rsidR="00B13649" w:rsidRDefault="00B13649" w:rsidP="00B52D4F">
      <w:pPr>
        <w:spacing w:before="120" w:after="240" w:line="22" w:lineRule="atLeast"/>
        <w:rPr>
          <w:rFonts w:asciiTheme="majorHAnsi" w:hAnsiTheme="majorHAnsi" w:cstheme="majorBidi"/>
        </w:rPr>
      </w:pPr>
      <w:r>
        <w:rPr>
          <w:rFonts w:asciiTheme="majorHAnsi" w:hAnsiTheme="majorHAnsi" w:cstheme="majorHAnsi"/>
        </w:rPr>
        <w:t xml:space="preserve">Lower-level qualifications can also support workers and students who were previously unemployed or on a lower income. While the Diploma in Agriculture has the highest post-completion wage in </w:t>
      </w:r>
      <w:r w:rsidR="00E92CCE">
        <w:rPr>
          <w:rFonts w:asciiTheme="majorHAnsi" w:hAnsiTheme="majorHAnsi" w:cstheme="majorHAnsi"/>
        </w:rPr>
        <w:fldChar w:fldCharType="begin" w:fldLock="1"/>
      </w:r>
      <w:r w:rsidR="00E92CCE">
        <w:rPr>
          <w:rFonts w:asciiTheme="majorHAnsi" w:hAnsiTheme="majorHAnsi" w:cstheme="majorHAnsi"/>
        </w:rPr>
        <w:instrText xml:space="preserve"> REF _Ref183179883 \h </w:instrText>
      </w:r>
      <w:r w:rsidR="00E92CCE">
        <w:rPr>
          <w:rFonts w:asciiTheme="majorHAnsi" w:hAnsiTheme="majorHAnsi" w:cstheme="majorHAnsi"/>
        </w:rPr>
      </w:r>
      <w:r w:rsidR="00E92CCE">
        <w:rPr>
          <w:rFonts w:asciiTheme="majorHAnsi" w:hAnsiTheme="majorHAnsi" w:cstheme="majorHAnsi"/>
        </w:rPr>
        <w:fldChar w:fldCharType="separate"/>
      </w:r>
      <w:r w:rsidR="004047A9">
        <w:t>Figure 7.</w:t>
      </w:r>
      <w:r w:rsidR="004047A9">
        <w:rPr>
          <w:noProof/>
        </w:rPr>
        <w:t>17</w:t>
      </w:r>
      <w:r w:rsidR="00E92CCE">
        <w:rPr>
          <w:rFonts w:asciiTheme="majorHAnsi" w:hAnsiTheme="majorHAnsi" w:cstheme="majorHAnsi"/>
        </w:rPr>
        <w:fldChar w:fldCharType="end"/>
      </w:r>
      <w:r>
        <w:rPr>
          <w:rFonts w:asciiTheme="majorHAnsi" w:hAnsiTheme="majorHAnsi" w:cstheme="majorHAnsi"/>
        </w:rPr>
        <w:t xml:space="preserve">, this is off a relatively high base. Whereas the Certificates II and III in Agriculture see a substantial wage and employment uplift for students compared to their pre-completion circumstances. </w:t>
      </w:r>
      <w:r w:rsidRPr="00AD6832">
        <w:rPr>
          <w:rFonts w:asciiTheme="majorHAnsi" w:hAnsiTheme="majorHAnsi" w:cstheme="majorBidi"/>
        </w:rPr>
        <w:t xml:space="preserve">There are also positive rates of priority cohort participation in lower-level qualifications for some training pathways. On average, Certificates I and II within </w:t>
      </w:r>
      <w:r w:rsidRPr="00AD6832">
        <w:rPr>
          <w:rFonts w:asciiTheme="majorHAnsi" w:hAnsiTheme="majorHAnsi" w:cstheme="majorBidi"/>
          <w:i/>
          <w:iCs/>
        </w:rPr>
        <w:t xml:space="preserve">Agriculture, Environment and Related Studies </w:t>
      </w:r>
      <w:r w:rsidRPr="00AD6832">
        <w:rPr>
          <w:rFonts w:asciiTheme="majorHAnsi" w:hAnsiTheme="majorHAnsi" w:cstheme="majorBidi"/>
        </w:rPr>
        <w:t>have larger share</w:t>
      </w:r>
      <w:r>
        <w:rPr>
          <w:rFonts w:asciiTheme="majorHAnsi" w:hAnsiTheme="majorHAnsi" w:cstheme="majorBidi"/>
        </w:rPr>
        <w:t>s</w:t>
      </w:r>
      <w:r w:rsidRPr="00AD6832">
        <w:rPr>
          <w:rFonts w:asciiTheme="majorHAnsi" w:hAnsiTheme="majorHAnsi" w:cstheme="majorBidi"/>
        </w:rPr>
        <w:t xml:space="preserve"> of First Nations students and people with disability than higher level qualifications in this field.</w:t>
      </w:r>
      <w:r w:rsidRPr="00AD6832">
        <w:rPr>
          <w:rStyle w:val="EndnoteReference"/>
          <w:rFonts w:asciiTheme="majorHAnsi" w:hAnsiTheme="majorHAnsi" w:cstheme="majorBidi"/>
        </w:rPr>
        <w:endnoteReference w:id="227"/>
      </w:r>
      <w:r>
        <w:rPr>
          <w:rFonts w:asciiTheme="majorHAnsi" w:hAnsiTheme="majorHAnsi" w:cstheme="majorBidi"/>
        </w:rPr>
        <w:t xml:space="preserve"> </w:t>
      </w:r>
    </w:p>
    <w:p w14:paraId="23F6132F" w14:textId="1A1F3A8D" w:rsidR="00E92CCE" w:rsidRPr="00AD6832" w:rsidRDefault="00E92CCE" w:rsidP="00E92CCE">
      <w:pPr>
        <w:pStyle w:val="ChartandTablelabel"/>
        <w:rPr>
          <w:rFonts w:asciiTheme="majorHAnsi" w:hAnsiTheme="majorHAnsi" w:cstheme="majorHAnsi"/>
        </w:rPr>
      </w:pPr>
      <w:bookmarkStart w:id="280" w:name="_Ref183179883"/>
      <w:r>
        <w:t>Figure 7.</w:t>
      </w:r>
      <w:r>
        <w:fldChar w:fldCharType="begin"/>
      </w:r>
      <w:r>
        <w:instrText xml:space="preserve"> SEQ Figure \* ARABIC </w:instrText>
      </w:r>
      <w:r>
        <w:fldChar w:fldCharType="separate"/>
      </w:r>
      <w:r w:rsidR="004047A9">
        <w:rPr>
          <w:noProof/>
        </w:rPr>
        <w:t>17</w:t>
      </w:r>
      <w:r>
        <w:fldChar w:fldCharType="end"/>
      </w:r>
      <w:bookmarkEnd w:id="280"/>
      <w:r>
        <w:t xml:space="preserve">: </w:t>
      </w:r>
      <w:r w:rsidRPr="0067160A">
        <w:t>Employment rates and wages of VET agriculture students, 2019-20</w:t>
      </w:r>
    </w:p>
    <w:p w14:paraId="101E5317" w14:textId="77777777" w:rsidR="00B13649" w:rsidRPr="00AD6832" w:rsidRDefault="00B13649" w:rsidP="00B52D4F">
      <w:pPr>
        <w:spacing w:after="0" w:line="22" w:lineRule="atLeast"/>
        <w:rPr>
          <w:rFonts w:asciiTheme="majorHAnsi" w:hAnsiTheme="majorHAnsi" w:cstheme="majorHAnsi"/>
        </w:rPr>
      </w:pPr>
      <w:r>
        <w:rPr>
          <w:noProof/>
        </w:rPr>
        <w:drawing>
          <wp:inline distT="0" distB="0" distL="0" distR="0" wp14:anchorId="430DB2F0" wp14:editId="56E69506">
            <wp:extent cx="2807970" cy="1600200"/>
            <wp:effectExtent l="0" t="0" r="0" b="0"/>
            <wp:docPr id="109308414" name="Chart 1" descr="These side-by-side bar charts depict employment rates and wages of VET agriculture students before and after completion in 2019-20. Higher qualifications like the Diploma and Certificate IV in Agriculture yield higher employment rates and wages compared to lower-level certificates.">
              <a:extLst xmlns:a="http://schemas.openxmlformats.org/drawingml/2006/main">
                <a:ext uri="{FF2B5EF4-FFF2-40B4-BE49-F238E27FC236}">
                  <a16:creationId xmlns:a16="http://schemas.microsoft.com/office/drawing/2014/main" id="{981DC082-CF12-43BC-9097-CD1A5DF11B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r>
        <w:rPr>
          <w:noProof/>
        </w:rPr>
        <w:drawing>
          <wp:inline distT="0" distB="0" distL="0" distR="0" wp14:anchorId="48D2A60C" wp14:editId="02AD9D37">
            <wp:extent cx="2886710" cy="1602000"/>
            <wp:effectExtent l="0" t="0" r="8890" b="0"/>
            <wp:docPr id="845150925" name="Chart 2">
              <a:extLst xmlns:a="http://schemas.openxmlformats.org/drawingml/2006/main">
                <a:ext uri="{FF2B5EF4-FFF2-40B4-BE49-F238E27FC236}">
                  <a16:creationId xmlns:a16="http://schemas.microsoft.com/office/drawing/2014/main" id="{443D6511-52F2-4A69-AE27-4C4F00661E0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76665299" w14:textId="77777777" w:rsidR="00B13649" w:rsidRPr="00AD6832" w:rsidRDefault="00B13649" w:rsidP="00B52D4F">
      <w:pPr>
        <w:pStyle w:val="Source"/>
        <w:spacing w:line="22" w:lineRule="atLeast"/>
      </w:pPr>
      <w:r>
        <w:t>Source: JSA VET National Data Asset, 2019-20.</w:t>
      </w:r>
    </w:p>
    <w:p w14:paraId="4E7BAF18" w14:textId="77777777" w:rsidR="00B13649" w:rsidRPr="00AD6832" w:rsidRDefault="00B13649" w:rsidP="00B52D4F">
      <w:pPr>
        <w:spacing w:before="120" w:after="120" w:line="22" w:lineRule="atLeast"/>
        <w:rPr>
          <w:rFonts w:asciiTheme="majorHAnsi" w:hAnsiTheme="majorHAnsi" w:cstheme="majorHAnsi"/>
        </w:rPr>
      </w:pPr>
      <w:r w:rsidRPr="00AD6832">
        <w:rPr>
          <w:rFonts w:asciiTheme="majorHAnsi" w:hAnsiTheme="majorHAnsi" w:cstheme="majorBidi"/>
        </w:rPr>
        <w:t xml:space="preserve">Despite positive outcomes for students completing these qualifications, some critical roles such as meat process workers, slaughterers and meat boners and slicers, are filled to a considerable extent through temporary migrant labour. A more </w:t>
      </w:r>
      <w:r>
        <w:rPr>
          <w:rFonts w:asciiTheme="majorHAnsi" w:hAnsiTheme="majorHAnsi" w:cstheme="majorBidi"/>
        </w:rPr>
        <w:t>connected</w:t>
      </w:r>
      <w:r w:rsidRPr="00AD6832">
        <w:rPr>
          <w:rFonts w:asciiTheme="majorHAnsi" w:hAnsiTheme="majorHAnsi" w:cstheme="majorBidi"/>
        </w:rPr>
        <w:t xml:space="preserve"> approach to the national skills system could see VET and migration systems more effectively complement each other for these low and middle skilled roles.</w:t>
      </w:r>
      <w:r w:rsidRPr="00AD6832">
        <w:rPr>
          <w:rStyle w:val="EndnoteReference"/>
          <w:rFonts w:asciiTheme="majorHAnsi" w:hAnsiTheme="majorHAnsi" w:cstheme="majorBidi"/>
        </w:rPr>
        <w:endnoteReference w:id="228"/>
      </w:r>
    </w:p>
    <w:p w14:paraId="79F8FAC4" w14:textId="59FB0AFA" w:rsidR="00546D1D" w:rsidRDefault="00B13649" w:rsidP="00B52D4F">
      <w:pPr>
        <w:spacing w:before="120" w:after="240" w:line="22" w:lineRule="atLeast"/>
        <w:rPr>
          <w:rFonts w:asciiTheme="majorHAnsi" w:hAnsiTheme="majorHAnsi" w:cstheme="majorBidi"/>
        </w:rPr>
      </w:pPr>
      <w:r w:rsidRPr="00AD6832">
        <w:rPr>
          <w:rFonts w:asciiTheme="majorHAnsi" w:hAnsiTheme="majorHAnsi" w:cstheme="majorBidi"/>
        </w:rPr>
        <w:t xml:space="preserve">Support for lower-level qualifications could also include options to encourage greater enrolments and completions by priority cohorts in the food supply chain. While there </w:t>
      </w:r>
      <w:r>
        <w:rPr>
          <w:rFonts w:asciiTheme="majorHAnsi" w:hAnsiTheme="majorHAnsi" w:cstheme="majorBidi"/>
        </w:rPr>
        <w:t>is</w:t>
      </w:r>
      <w:r w:rsidRPr="00AD6832">
        <w:rPr>
          <w:rFonts w:asciiTheme="majorHAnsi" w:hAnsiTheme="majorHAnsi" w:cstheme="majorBidi"/>
        </w:rPr>
        <w:t xml:space="preserve"> a range of government supports for priority cohorts at the higher </w:t>
      </w:r>
      <w:r w:rsidR="00ED7902">
        <w:rPr>
          <w:rFonts w:asciiTheme="majorHAnsi" w:hAnsiTheme="majorHAnsi" w:cstheme="majorBidi"/>
        </w:rPr>
        <w:t>skill level</w:t>
      </w:r>
      <w:r w:rsidRPr="00AD6832">
        <w:rPr>
          <w:rFonts w:asciiTheme="majorHAnsi" w:hAnsiTheme="majorHAnsi" w:cstheme="majorBidi"/>
        </w:rPr>
        <w:t>, more common entry-level pathways</w:t>
      </w:r>
      <w:r>
        <w:rPr>
          <w:rFonts w:asciiTheme="majorHAnsi" w:hAnsiTheme="majorHAnsi" w:cstheme="majorBidi"/>
        </w:rPr>
        <w:t xml:space="preserve"> could be overlooked</w:t>
      </w:r>
      <w:r w:rsidRPr="00AD6832">
        <w:rPr>
          <w:rFonts w:asciiTheme="majorHAnsi" w:hAnsiTheme="majorHAnsi" w:cstheme="majorBidi"/>
        </w:rPr>
        <w:t xml:space="preserve">, including at the Certificate II level. For example, in male dominated industries it might be difficult to increase female participation at higher </w:t>
      </w:r>
      <w:r w:rsidR="00ED7902">
        <w:rPr>
          <w:rFonts w:asciiTheme="majorHAnsi" w:hAnsiTheme="majorHAnsi" w:cstheme="majorBidi"/>
        </w:rPr>
        <w:t>skill level</w:t>
      </w:r>
      <w:r w:rsidRPr="00AD6832">
        <w:rPr>
          <w:rFonts w:asciiTheme="majorHAnsi" w:hAnsiTheme="majorHAnsi" w:cstheme="majorBidi"/>
        </w:rPr>
        <w:t>s without first supporting the entry level pipeline.</w:t>
      </w:r>
    </w:p>
    <w:p w14:paraId="0EE106D2" w14:textId="77777777" w:rsidR="00546D1D" w:rsidRDefault="00546D1D">
      <w:pPr>
        <w:spacing w:after="160" w:line="259" w:lineRule="auto"/>
        <w:rPr>
          <w:rFonts w:asciiTheme="majorHAnsi" w:hAnsiTheme="majorHAnsi" w:cstheme="majorBidi"/>
        </w:rPr>
      </w:pPr>
      <w:r>
        <w:rPr>
          <w:rFonts w:asciiTheme="majorHAnsi" w:hAnsiTheme="majorHAnsi" w:cstheme="majorBidi"/>
        </w:rPr>
        <w:br w:type="page"/>
      </w:r>
    </w:p>
    <w:p w14:paraId="5FB9233E" w14:textId="17A43FAE" w:rsidR="00B13649" w:rsidRPr="00B743FD" w:rsidRDefault="00B13649" w:rsidP="00B13649">
      <w:pPr>
        <w:pStyle w:val="Recommendations"/>
        <w:rPr>
          <w:sz w:val="24"/>
          <w:szCs w:val="24"/>
        </w:rPr>
      </w:pPr>
      <w:r w:rsidRPr="25672BCB">
        <w:rPr>
          <w:rFonts w:asciiTheme="majorHAnsi" w:hAnsiTheme="majorHAnsi" w:cstheme="majorBidi"/>
          <w:b/>
        </w:rPr>
        <w:lastRenderedPageBreak/>
        <w:t xml:space="preserve">RECOMMENDATION </w:t>
      </w:r>
      <w:r w:rsidR="00B52F7D">
        <w:rPr>
          <w:rFonts w:asciiTheme="majorHAnsi" w:hAnsiTheme="majorHAnsi" w:cstheme="majorBidi"/>
          <w:b/>
        </w:rPr>
        <w:t>18</w:t>
      </w:r>
    </w:p>
    <w:p w14:paraId="5C89ED0B" w14:textId="77777777" w:rsidR="00B13649" w:rsidRPr="00AD6832" w:rsidRDefault="00B13649" w:rsidP="00A945E6">
      <w:pPr>
        <w:pStyle w:val="Recommendations"/>
        <w:spacing w:after="0"/>
      </w:pPr>
      <w:r w:rsidRPr="00AD6832">
        <w:t xml:space="preserve">Consider a broader suite of options to support entry-level qualifications where they act as a genuine career entry point and demonstrate strong employment outcomes for students. </w:t>
      </w:r>
    </w:p>
    <w:p w14:paraId="42817ED9" w14:textId="71875FE5" w:rsidR="00B52D4F" w:rsidRDefault="00B52D4F">
      <w:pPr>
        <w:spacing w:after="160" w:line="259" w:lineRule="auto"/>
        <w:rPr>
          <w:rFonts w:cs="Arial"/>
          <w:b/>
          <w:bCs/>
          <w:color w:val="012749" w:themeColor="accent3"/>
        </w:rPr>
      </w:pPr>
    </w:p>
    <w:p w14:paraId="3257B1F0" w14:textId="3AE01B3B" w:rsidR="00B13649" w:rsidRPr="00AD6832" w:rsidRDefault="00B13649" w:rsidP="00B52D4F">
      <w:pPr>
        <w:pStyle w:val="Heading4"/>
        <w:spacing w:after="120" w:line="22" w:lineRule="atLeast"/>
        <w:rPr>
          <w:b w:val="0"/>
          <w:bCs w:val="0"/>
        </w:rPr>
      </w:pPr>
      <w:r w:rsidRPr="00AD6832">
        <w:t>Flexible learning options</w:t>
      </w:r>
    </w:p>
    <w:p w14:paraId="69521016" w14:textId="2CD3409D" w:rsidR="00B13649" w:rsidRPr="00AD6832" w:rsidRDefault="00B13649" w:rsidP="00B52D4F">
      <w:pPr>
        <w:spacing w:before="120" w:after="120" w:line="22" w:lineRule="atLeast"/>
      </w:pPr>
      <w:r w:rsidRPr="00AD6832">
        <w:t xml:space="preserve">JSA heard from a wide range of stakeholders that a lack of flexible training options impacts </w:t>
      </w:r>
      <w:r w:rsidR="0032432D">
        <w:t>business</w:t>
      </w:r>
      <w:r w:rsidRPr="00AD6832">
        <w:t xml:space="preserve"> and student engagement within the food supply chain. This is particularly difficult in dynamic environments where delivery needs to evolve to suit </w:t>
      </w:r>
      <w:r w:rsidR="0032432D">
        <w:t>employer</w:t>
      </w:r>
      <w:r w:rsidRPr="00AD6832">
        <w:t xml:space="preserve"> requirements.</w:t>
      </w:r>
    </w:p>
    <w:p w14:paraId="0C401C46" w14:textId="599E446F" w:rsidR="00B13649" w:rsidRPr="00AD6832" w:rsidRDefault="00B13649" w:rsidP="00B52D4F">
      <w:pPr>
        <w:spacing w:after="120" w:line="22" w:lineRule="atLeast"/>
        <w:rPr>
          <w:rFonts w:asciiTheme="minorHAnsi" w:eastAsiaTheme="minorEastAsia" w:hAnsiTheme="minorHAnsi"/>
        </w:rPr>
      </w:pPr>
      <w:r w:rsidRPr="00AD6832">
        <w:rPr>
          <w:rFonts w:asciiTheme="minorHAnsi" w:eastAsiaTheme="minorEastAsia" w:hAnsiTheme="minorHAnsi"/>
        </w:rPr>
        <w:t>Flexible and adaptive learning modes are also essential to increase the participation of key priority cohorts including First Nations people, people with disability, culturally and linguistically diverse (CALD) communities, female students, and those living in regional, rural and remote areas.</w:t>
      </w:r>
      <w:r w:rsidRPr="00AD6832">
        <w:rPr>
          <w:rStyle w:val="EndnoteReference"/>
          <w:rFonts w:asciiTheme="minorHAnsi" w:eastAsiaTheme="minorEastAsia" w:hAnsiTheme="minorHAnsi"/>
        </w:rPr>
        <w:endnoteReference w:id="229"/>
      </w:r>
      <w:r w:rsidRPr="00AD6832">
        <w:rPr>
          <w:rFonts w:asciiTheme="minorHAnsi" w:eastAsiaTheme="minorEastAsia" w:hAnsiTheme="minorHAnsi"/>
        </w:rPr>
        <w:t xml:space="preserve"> </w:t>
      </w:r>
      <w:r w:rsidRPr="00AD6832">
        <w:t xml:space="preserve">Students with additional responsibilities, for instance those </w:t>
      </w:r>
      <w:r w:rsidRPr="00AD6832">
        <w:rPr>
          <w:rFonts w:asciiTheme="minorHAnsi" w:eastAsiaTheme="minorEastAsia" w:hAnsiTheme="minorHAnsi"/>
        </w:rPr>
        <w:t xml:space="preserve">who work part-time or full-time hours to support themselves and/or others while at university, would also benefit from increased study flexibility. </w:t>
      </w:r>
    </w:p>
    <w:p w14:paraId="12895BB6" w14:textId="143F05D2" w:rsidR="00B13649" w:rsidRPr="00AD6832" w:rsidRDefault="00B13649" w:rsidP="00B52D4F">
      <w:pPr>
        <w:spacing w:before="120" w:line="22" w:lineRule="atLeast"/>
      </w:pPr>
      <w:r w:rsidRPr="00AD6832">
        <w:t>There may be benefits in expanding the role of micro</w:t>
      </w:r>
      <w:r w:rsidR="00B50D11">
        <w:t>-</w:t>
      </w:r>
      <w:r w:rsidRPr="00AD6832">
        <w:t>credentials and short courses for the food supply chain workforce. Short courses and micro</w:t>
      </w:r>
      <w:r w:rsidR="00B50D11">
        <w:t>-</w:t>
      </w:r>
      <w:r w:rsidRPr="00AD6832">
        <w:t>credentials can be useful in targeting the practical and applicable skills needed over a worker’s lifetime</w:t>
      </w:r>
      <w:r>
        <w:t>, although they may vary in need for individual employers</w:t>
      </w:r>
      <w:r w:rsidRPr="00AD6832">
        <w:t>.</w:t>
      </w:r>
      <w:r>
        <w:t xml:space="preserve"> As recognised by the ACMF:</w:t>
      </w:r>
    </w:p>
    <w:p w14:paraId="3A900406" w14:textId="77777777" w:rsidR="00B13649" w:rsidRPr="00AD6832" w:rsidRDefault="00B13649" w:rsidP="00B52D4F">
      <w:pPr>
        <w:pStyle w:val="Quote"/>
        <w:spacing w:line="22" w:lineRule="atLeast"/>
      </w:pPr>
      <w:r w:rsidRPr="00AD6832">
        <w:t>‘The value of microcredentials also needs to be explored, particularly as industry faces challenges in the biosecurity space that will require rapid upskilling of staff. Generally, these courses are designed around the needs of students through flexible timetabling and remote learning offerings. These courses often deliver content within a shorter timeframe.’</w:t>
      </w:r>
      <w:r>
        <w:rPr>
          <w:rStyle w:val="EndnoteReference"/>
        </w:rPr>
        <w:endnoteReference w:id="230"/>
      </w:r>
    </w:p>
    <w:p w14:paraId="41F728C8" w14:textId="77777777" w:rsidR="00B13649" w:rsidRPr="00AD6832" w:rsidRDefault="00B13649" w:rsidP="00B52D4F">
      <w:pPr>
        <w:spacing w:before="120" w:after="120" w:line="22" w:lineRule="atLeast"/>
      </w:pPr>
      <w:r w:rsidRPr="00AD6832">
        <w:t>Similarly, other short course or ‘taster’ programs across the VET sector can help facilitate a longer term and ongoing approach to education and training. For example, the NSW government funds the AgSkilled program which provides fully or partially subsidised funding in individual agriculture units or group of units, the purpose being to support workers upskill in a way that targets their skill gaps and individual needs. The NSW government also supports the TAFE NSW Start Your Future Program, an initiative that enables high school students to experience TAFE-style learning and try out multiple ‘taster’ programs in different industries to introduce them to various career options.</w:t>
      </w:r>
    </w:p>
    <w:p w14:paraId="41E448E3" w14:textId="77C48467" w:rsidR="00B13649" w:rsidRPr="00AD6832" w:rsidRDefault="00B13649" w:rsidP="00B52D4F">
      <w:pPr>
        <w:spacing w:before="120" w:after="120" w:line="22" w:lineRule="atLeast"/>
      </w:pPr>
      <w:r w:rsidRPr="00AD6832">
        <w:t>The benefits of short form courses and micro</w:t>
      </w:r>
      <w:r w:rsidR="00B50D11">
        <w:t>-</w:t>
      </w:r>
      <w:r w:rsidRPr="00AD6832">
        <w:t xml:space="preserve">credentials </w:t>
      </w:r>
      <w:r>
        <w:t>are</w:t>
      </w:r>
      <w:r w:rsidRPr="00AD6832">
        <w:t xml:space="preserve">, in part, contingent on industry recognition, support and investment in training programs/packages. </w:t>
      </w:r>
      <w:r w:rsidR="0032432D">
        <w:t>Employers</w:t>
      </w:r>
      <w:r w:rsidRPr="00AD6832">
        <w:t xml:space="preserve"> may wish to consider how they can support, foster and facilitate a lifelong approach to learning.</w:t>
      </w:r>
    </w:p>
    <w:p w14:paraId="743275B8" w14:textId="77777777" w:rsidR="00546D1D" w:rsidRDefault="00546D1D">
      <w:pPr>
        <w:spacing w:after="160" w:line="259" w:lineRule="auto"/>
        <w:rPr>
          <w:rFonts w:cs="Arial"/>
          <w:b/>
          <w:bCs/>
          <w:color w:val="012749" w:themeColor="accent3"/>
        </w:rPr>
      </w:pPr>
      <w:r>
        <w:br w:type="page"/>
      </w:r>
    </w:p>
    <w:p w14:paraId="6DCD0A33" w14:textId="7176C362" w:rsidR="00B13649" w:rsidRDefault="00B13649" w:rsidP="00B13649">
      <w:pPr>
        <w:pStyle w:val="Heading4"/>
        <w:spacing w:before="240" w:after="120"/>
      </w:pPr>
      <w:r>
        <w:lastRenderedPageBreak/>
        <w:t>F</w:t>
      </w:r>
      <w:r w:rsidRPr="00AD6832">
        <w:t xml:space="preserve">emale </w:t>
      </w:r>
      <w:r>
        <w:t>participation</w:t>
      </w:r>
    </w:p>
    <w:p w14:paraId="6E0D2948" w14:textId="0AA67C6B" w:rsidR="00B13649" w:rsidRDefault="00B13649" w:rsidP="00B13649">
      <w:r>
        <w:t>The gender composition of food supply chain courses varies significantly. While females made up 94% of Certificate IV Veterinary nursing students in 2022, they were only 7% of Certificate III Irrigation Technology students (</w:t>
      </w:r>
      <w:r>
        <w:fldChar w:fldCharType="begin" w:fldLock="1"/>
      </w:r>
      <w:r>
        <w:instrText xml:space="preserve"> REF _Ref180620007 \h </w:instrText>
      </w:r>
      <w:r>
        <w:fldChar w:fldCharType="separate"/>
      </w:r>
      <w:r>
        <w:t xml:space="preserve">Table </w:t>
      </w:r>
      <w:r w:rsidR="00347482">
        <w:t>7</w:t>
      </w:r>
      <w:r>
        <w:t>.</w:t>
      </w:r>
      <w:r>
        <w:rPr>
          <w:noProof/>
        </w:rPr>
        <w:t>9</w:t>
      </w:r>
      <w:r>
        <w:fldChar w:fldCharType="end"/>
      </w:r>
      <w:r w:rsidR="008E5D7B">
        <w:t xml:space="preserve"> shown over page</w:t>
      </w:r>
      <w:r>
        <w:t>). There has been some recent growth in the</w:t>
      </w:r>
      <w:r w:rsidRPr="00D70D64">
        <w:t xml:space="preserve"> share of females undertaking heavy vehicle training</w:t>
      </w:r>
      <w:r>
        <w:t>,</w:t>
      </w:r>
      <w:r w:rsidRPr="00D70D64">
        <w:t xml:space="preserve"> increas</w:t>
      </w:r>
      <w:r>
        <w:t>ing</w:t>
      </w:r>
      <w:r w:rsidRPr="00D70D64">
        <w:t xml:space="preserve"> from 6.4% in 2020 to 11.5% in 2022</w:t>
      </w:r>
      <w:r>
        <w:t>.</w:t>
      </w:r>
      <w:r>
        <w:rPr>
          <w:rStyle w:val="EndnoteReference"/>
        </w:rPr>
        <w:endnoteReference w:id="231"/>
      </w:r>
    </w:p>
    <w:p w14:paraId="09F59896" w14:textId="043CBE6B" w:rsidR="00B13649" w:rsidRDefault="00B13649" w:rsidP="00B13649">
      <w:pPr>
        <w:pStyle w:val="ChartandTablelabel"/>
        <w:spacing w:before="120"/>
      </w:pPr>
      <w:bookmarkStart w:id="281" w:name="_Ref180620007"/>
      <w:r>
        <w:t xml:space="preserve">Table </w:t>
      </w:r>
      <w:r w:rsidR="00347482">
        <w:t>7</w:t>
      </w:r>
      <w:r>
        <w:t>.</w:t>
      </w:r>
      <w:r>
        <w:fldChar w:fldCharType="begin" w:fldLock="1"/>
      </w:r>
      <w:r>
        <w:instrText xml:space="preserve"> SEQ Table \* ARABIC </w:instrText>
      </w:r>
      <w:r>
        <w:fldChar w:fldCharType="separate"/>
      </w:r>
      <w:r>
        <w:rPr>
          <w:noProof/>
        </w:rPr>
        <w:t>9</w:t>
      </w:r>
      <w:r>
        <w:fldChar w:fldCharType="end"/>
      </w:r>
      <w:bookmarkEnd w:id="281"/>
      <w:r>
        <w:t>:</w:t>
      </w:r>
      <w:r w:rsidRPr="00E37B69">
        <w:t xml:space="preserve"> </w:t>
      </w:r>
      <w:r w:rsidRPr="00AD6832">
        <w:t>Female share of enrolments, select pathways</w:t>
      </w:r>
      <w:r>
        <w:t xml:space="preserve"> 2022</w:t>
      </w:r>
    </w:p>
    <w:tbl>
      <w:tblPr>
        <w:tblW w:w="0" w:type="auto"/>
        <w:tblLook w:val="04A0" w:firstRow="1" w:lastRow="0" w:firstColumn="1" w:lastColumn="0" w:noHBand="0" w:noVBand="1"/>
      </w:tblPr>
      <w:tblGrid>
        <w:gridCol w:w="2410"/>
        <w:gridCol w:w="3827"/>
        <w:gridCol w:w="2779"/>
      </w:tblGrid>
      <w:tr w:rsidR="00B13649" w:rsidRPr="00AD6832" w14:paraId="79430CD5" w14:textId="77777777">
        <w:tc>
          <w:tcPr>
            <w:tcW w:w="2410" w:type="dxa"/>
            <w:shd w:val="clear" w:color="auto" w:fill="004E4D" w:themeFill="accent2" w:themeFillShade="80"/>
            <w:vAlign w:val="center"/>
          </w:tcPr>
          <w:p w14:paraId="2DEB557C" w14:textId="77777777" w:rsidR="00B13649" w:rsidRPr="00A945E6" w:rsidRDefault="00B13649">
            <w:pPr>
              <w:spacing w:before="60" w:after="60"/>
              <w:rPr>
                <w:b/>
                <w:bCs/>
                <w:color w:val="FFFFFF" w:themeColor="background1"/>
              </w:rPr>
            </w:pPr>
            <w:r w:rsidRPr="00A945E6">
              <w:rPr>
                <w:b/>
                <w:bCs/>
                <w:color w:val="FFFFFF" w:themeColor="background1"/>
              </w:rPr>
              <w:t>Level</w:t>
            </w:r>
          </w:p>
        </w:tc>
        <w:tc>
          <w:tcPr>
            <w:tcW w:w="3827" w:type="dxa"/>
            <w:shd w:val="clear" w:color="auto" w:fill="004E4D" w:themeFill="accent2" w:themeFillShade="80"/>
            <w:vAlign w:val="center"/>
          </w:tcPr>
          <w:p w14:paraId="383B4938" w14:textId="77777777" w:rsidR="00B13649" w:rsidRPr="00A945E6" w:rsidRDefault="00B13649">
            <w:pPr>
              <w:spacing w:before="60" w:after="60"/>
              <w:rPr>
                <w:b/>
                <w:bCs/>
                <w:color w:val="FFFFFF" w:themeColor="background1"/>
              </w:rPr>
            </w:pPr>
            <w:r w:rsidRPr="00A945E6">
              <w:rPr>
                <w:b/>
                <w:bCs/>
                <w:color w:val="FFFFFF" w:themeColor="background1"/>
              </w:rPr>
              <w:t>Field</w:t>
            </w:r>
          </w:p>
        </w:tc>
        <w:tc>
          <w:tcPr>
            <w:tcW w:w="2779" w:type="dxa"/>
            <w:shd w:val="clear" w:color="auto" w:fill="004E4D" w:themeFill="accent2" w:themeFillShade="80"/>
            <w:vAlign w:val="center"/>
          </w:tcPr>
          <w:p w14:paraId="5574B4A5" w14:textId="77777777" w:rsidR="00B13649" w:rsidRPr="00A945E6" w:rsidRDefault="00B13649">
            <w:pPr>
              <w:spacing w:before="60" w:after="60"/>
              <w:jc w:val="center"/>
              <w:rPr>
                <w:b/>
                <w:bCs/>
                <w:color w:val="FFFFFF" w:themeColor="background1"/>
              </w:rPr>
            </w:pPr>
            <w:r w:rsidRPr="00A945E6">
              <w:rPr>
                <w:b/>
                <w:bCs/>
                <w:color w:val="FFFFFF" w:themeColor="background1"/>
              </w:rPr>
              <w:t>Female share</w:t>
            </w:r>
          </w:p>
        </w:tc>
      </w:tr>
      <w:tr w:rsidR="00B13649" w:rsidRPr="00AD6832" w14:paraId="6384E18E" w14:textId="77777777">
        <w:tc>
          <w:tcPr>
            <w:tcW w:w="2410" w:type="dxa"/>
            <w:tcBorders>
              <w:bottom w:val="single" w:sz="4" w:space="0" w:color="D9D9D9" w:themeColor="background1" w:themeShade="D9"/>
            </w:tcBorders>
            <w:shd w:val="clear" w:color="auto" w:fill="9DD3F8" w:themeFill="accent5" w:themeFillTint="66"/>
          </w:tcPr>
          <w:p w14:paraId="1C5040FD" w14:textId="77777777" w:rsidR="00B13649" w:rsidRPr="00AD6832" w:rsidRDefault="00B13649">
            <w:pPr>
              <w:spacing w:after="0"/>
            </w:pPr>
            <w:r w:rsidRPr="00AD6832">
              <w:t>Certificate IV</w:t>
            </w:r>
          </w:p>
        </w:tc>
        <w:tc>
          <w:tcPr>
            <w:tcW w:w="3827" w:type="dxa"/>
            <w:tcBorders>
              <w:bottom w:val="single" w:sz="4" w:space="0" w:color="D9D9D9" w:themeColor="background1" w:themeShade="D9"/>
            </w:tcBorders>
            <w:shd w:val="clear" w:color="auto" w:fill="FFFFFF" w:themeFill="background1"/>
          </w:tcPr>
          <w:p w14:paraId="4DD9FC41" w14:textId="77777777" w:rsidR="00B13649" w:rsidRPr="00AD6832" w:rsidRDefault="00B13649">
            <w:pPr>
              <w:spacing w:after="0"/>
            </w:pPr>
            <w:r w:rsidRPr="00AD6832">
              <w:t>Veterinary nursing</w:t>
            </w:r>
          </w:p>
        </w:tc>
        <w:tc>
          <w:tcPr>
            <w:tcW w:w="2779" w:type="dxa"/>
            <w:tcBorders>
              <w:bottom w:val="single" w:sz="4" w:space="0" w:color="D9D9D9" w:themeColor="background1" w:themeShade="D9"/>
            </w:tcBorders>
            <w:shd w:val="clear" w:color="auto" w:fill="FFFFFF" w:themeFill="background1"/>
          </w:tcPr>
          <w:p w14:paraId="3EAF3B5B" w14:textId="77777777" w:rsidR="00B13649" w:rsidRPr="00AD6832" w:rsidRDefault="00B13649">
            <w:pPr>
              <w:spacing w:after="0"/>
              <w:jc w:val="center"/>
            </w:pPr>
            <w:r w:rsidRPr="00AD6832">
              <w:t>94%</w:t>
            </w:r>
          </w:p>
        </w:tc>
      </w:tr>
      <w:tr w:rsidR="00B13649" w:rsidRPr="00AD6832" w14:paraId="47D1366C" w14:textId="77777777">
        <w:tc>
          <w:tcPr>
            <w:tcW w:w="2410" w:type="dxa"/>
            <w:tcBorders>
              <w:top w:val="single" w:sz="4" w:space="0" w:color="D9D9D9" w:themeColor="background1" w:themeShade="D9"/>
              <w:bottom w:val="single" w:sz="4" w:space="0" w:color="D9D9D9" w:themeColor="background1" w:themeShade="D9"/>
            </w:tcBorders>
            <w:shd w:val="clear" w:color="auto" w:fill="ECF1BC" w:themeFill="background2" w:themeFillTint="66"/>
          </w:tcPr>
          <w:p w14:paraId="7BCDFA12" w14:textId="77777777" w:rsidR="00B13649" w:rsidRPr="00AD6832" w:rsidRDefault="00B13649">
            <w:pPr>
              <w:spacing w:after="0"/>
            </w:pPr>
            <w:r w:rsidRPr="00AD6832">
              <w:t>Bachelor’s degree</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27FF7D8D" w14:textId="77777777" w:rsidR="00B13649" w:rsidRPr="00AD6832" w:rsidRDefault="00B13649">
            <w:pPr>
              <w:spacing w:after="0"/>
            </w:pPr>
            <w:r w:rsidRPr="00AD6832">
              <w:t>Veterinary sciences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0F804B30" w14:textId="77777777" w:rsidR="00B13649" w:rsidRPr="00AD6832" w:rsidRDefault="00B13649">
            <w:pPr>
              <w:spacing w:after="0"/>
              <w:jc w:val="center"/>
            </w:pPr>
            <w:r w:rsidRPr="00AD6832">
              <w:t>88%</w:t>
            </w:r>
          </w:p>
        </w:tc>
      </w:tr>
      <w:tr w:rsidR="00B13649" w:rsidRPr="00AD6832" w14:paraId="2EF592E1" w14:textId="77777777">
        <w:tc>
          <w:tcPr>
            <w:tcW w:w="2410" w:type="dxa"/>
            <w:tcBorders>
              <w:top w:val="single" w:sz="4" w:space="0" w:color="D9D9D9" w:themeColor="background1" w:themeShade="D9"/>
              <w:bottom w:val="single" w:sz="4" w:space="0" w:color="D9D9D9" w:themeColor="background1" w:themeShade="D9"/>
            </w:tcBorders>
            <w:shd w:val="clear" w:color="auto" w:fill="ECF1BC" w:themeFill="background2" w:themeFillTint="66"/>
          </w:tcPr>
          <w:p w14:paraId="402199BD" w14:textId="77777777" w:rsidR="00B13649" w:rsidRPr="00AD6832" w:rsidRDefault="00B13649">
            <w:pPr>
              <w:spacing w:after="0"/>
            </w:pPr>
            <w:r w:rsidRPr="00AD6832">
              <w:t>Bachelor’s degree</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6413AC98" w14:textId="77777777" w:rsidR="00B13649" w:rsidRPr="00AD6832" w:rsidRDefault="00B13649">
            <w:pPr>
              <w:spacing w:after="0"/>
            </w:pPr>
            <w:r w:rsidRPr="00AD6832">
              <w:t>Agricultural sciences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61D12141" w14:textId="77777777" w:rsidR="00B13649" w:rsidRPr="00AD6832" w:rsidRDefault="00B13649">
            <w:pPr>
              <w:spacing w:after="0"/>
              <w:jc w:val="center"/>
            </w:pPr>
            <w:r w:rsidRPr="00AD6832">
              <w:t>62%</w:t>
            </w:r>
          </w:p>
        </w:tc>
      </w:tr>
      <w:tr w:rsidR="00B13649" w:rsidRPr="00AD6832" w14:paraId="62DB82BA" w14:textId="77777777">
        <w:tc>
          <w:tcPr>
            <w:tcW w:w="2410" w:type="dxa"/>
            <w:tcBorders>
              <w:top w:val="single" w:sz="4" w:space="0" w:color="D9D9D9" w:themeColor="background1" w:themeShade="D9"/>
              <w:bottom w:val="single" w:sz="4" w:space="0" w:color="D9D9D9" w:themeColor="background1" w:themeShade="D9"/>
            </w:tcBorders>
            <w:shd w:val="clear" w:color="auto" w:fill="D2DE5A" w:themeFill="background2"/>
          </w:tcPr>
          <w:p w14:paraId="1E109A88" w14:textId="77777777" w:rsidR="00B13649" w:rsidRPr="00AD6832" w:rsidRDefault="00B13649">
            <w:pPr>
              <w:spacing w:after="0"/>
            </w:pPr>
            <w:r w:rsidRPr="00AD6832">
              <w:t>Postgraduate</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7E05103F" w14:textId="77777777" w:rsidR="00B13649" w:rsidRPr="00AD6832" w:rsidRDefault="00B13649">
            <w:pPr>
              <w:spacing w:after="0"/>
            </w:pPr>
            <w:r w:rsidRPr="00AD6832">
              <w:t>Agricultural sciences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234D2D9C" w14:textId="77777777" w:rsidR="00B13649" w:rsidRPr="00AD6832" w:rsidRDefault="00B13649">
            <w:pPr>
              <w:spacing w:after="0"/>
              <w:jc w:val="center"/>
            </w:pPr>
            <w:r w:rsidRPr="00AD6832">
              <w:t>61%</w:t>
            </w:r>
          </w:p>
        </w:tc>
      </w:tr>
      <w:tr w:rsidR="00B13649" w:rsidRPr="00AD6832" w14:paraId="5B14FEFE" w14:textId="77777777">
        <w:tc>
          <w:tcPr>
            <w:tcW w:w="2410" w:type="dxa"/>
            <w:tcBorders>
              <w:top w:val="single" w:sz="4" w:space="0" w:color="D9D9D9" w:themeColor="background1" w:themeShade="D9"/>
              <w:bottom w:val="single" w:sz="4" w:space="0" w:color="000000" w:themeColor="text1"/>
            </w:tcBorders>
            <w:shd w:val="clear" w:color="auto" w:fill="CEE9FB" w:themeFill="accent5" w:themeFillTint="33"/>
          </w:tcPr>
          <w:p w14:paraId="1A32F73C"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000000" w:themeColor="text1"/>
            </w:tcBorders>
            <w:shd w:val="clear" w:color="auto" w:fill="FFFFFF" w:themeFill="background1"/>
          </w:tcPr>
          <w:p w14:paraId="30436E39" w14:textId="77777777" w:rsidR="00B13649" w:rsidRPr="00AD6832" w:rsidRDefault="00B13649">
            <w:pPr>
              <w:spacing w:after="0"/>
            </w:pPr>
            <w:r w:rsidRPr="00AD6832">
              <w:t>Dairy Production</w:t>
            </w:r>
          </w:p>
        </w:tc>
        <w:tc>
          <w:tcPr>
            <w:tcW w:w="2779" w:type="dxa"/>
            <w:tcBorders>
              <w:top w:val="single" w:sz="4" w:space="0" w:color="D9D9D9" w:themeColor="background1" w:themeShade="D9"/>
              <w:bottom w:val="single" w:sz="4" w:space="0" w:color="000000" w:themeColor="text1"/>
            </w:tcBorders>
            <w:shd w:val="clear" w:color="auto" w:fill="FFFFFF" w:themeFill="background1"/>
          </w:tcPr>
          <w:p w14:paraId="25E847BE" w14:textId="77777777" w:rsidR="00B13649" w:rsidRPr="00AD6832" w:rsidRDefault="00B13649">
            <w:pPr>
              <w:spacing w:after="0"/>
              <w:jc w:val="center"/>
            </w:pPr>
            <w:r w:rsidRPr="00AD6832">
              <w:t>55%</w:t>
            </w:r>
          </w:p>
        </w:tc>
      </w:tr>
      <w:tr w:rsidR="00B13649" w:rsidRPr="00AD6832" w14:paraId="32DAFF19" w14:textId="77777777">
        <w:tc>
          <w:tcPr>
            <w:tcW w:w="2410" w:type="dxa"/>
            <w:tcBorders>
              <w:top w:val="single" w:sz="4" w:space="0" w:color="000000" w:themeColor="text1"/>
              <w:bottom w:val="single" w:sz="4" w:space="0" w:color="D9D9D9" w:themeColor="background1" w:themeShade="D9"/>
            </w:tcBorders>
            <w:shd w:val="clear" w:color="auto" w:fill="CEE9FB" w:themeFill="accent5" w:themeFillTint="33"/>
          </w:tcPr>
          <w:p w14:paraId="4F872E3D" w14:textId="77777777" w:rsidR="00B13649" w:rsidRPr="00AD6832" w:rsidRDefault="00B13649">
            <w:pPr>
              <w:spacing w:after="0"/>
            </w:pPr>
            <w:r w:rsidRPr="00AD6832">
              <w:t>Certificate III</w:t>
            </w:r>
          </w:p>
        </w:tc>
        <w:tc>
          <w:tcPr>
            <w:tcW w:w="3827" w:type="dxa"/>
            <w:tcBorders>
              <w:top w:val="single" w:sz="4" w:space="0" w:color="000000" w:themeColor="text1"/>
              <w:bottom w:val="single" w:sz="4" w:space="0" w:color="D9D9D9" w:themeColor="background1" w:themeShade="D9"/>
            </w:tcBorders>
            <w:shd w:val="clear" w:color="auto" w:fill="FFFFFF" w:themeFill="background1"/>
          </w:tcPr>
          <w:p w14:paraId="1005BD72" w14:textId="77777777" w:rsidR="00B13649" w:rsidRPr="00AD6832" w:rsidRDefault="00B13649">
            <w:pPr>
              <w:spacing w:after="0"/>
            </w:pPr>
            <w:r w:rsidRPr="00AD6832">
              <w:t>Food Processing</w:t>
            </w:r>
          </w:p>
        </w:tc>
        <w:tc>
          <w:tcPr>
            <w:tcW w:w="2779" w:type="dxa"/>
            <w:tcBorders>
              <w:top w:val="single" w:sz="4" w:space="0" w:color="000000" w:themeColor="text1"/>
              <w:bottom w:val="single" w:sz="4" w:space="0" w:color="D9D9D9" w:themeColor="background1" w:themeShade="D9"/>
            </w:tcBorders>
            <w:shd w:val="clear" w:color="auto" w:fill="FFFFFF" w:themeFill="background1"/>
          </w:tcPr>
          <w:p w14:paraId="47416560" w14:textId="77777777" w:rsidR="00B13649" w:rsidRPr="00AD6832" w:rsidRDefault="00B13649">
            <w:pPr>
              <w:spacing w:after="0"/>
              <w:jc w:val="center"/>
            </w:pPr>
            <w:r w:rsidRPr="00AD6832">
              <w:t>44%</w:t>
            </w:r>
          </w:p>
        </w:tc>
      </w:tr>
      <w:tr w:rsidR="00B13649" w:rsidRPr="00AD6832" w14:paraId="76D82FB4" w14:textId="77777777">
        <w:tc>
          <w:tcPr>
            <w:tcW w:w="2410" w:type="dxa"/>
            <w:tcBorders>
              <w:top w:val="single" w:sz="4" w:space="0" w:color="D9D9D9" w:themeColor="background1" w:themeShade="D9"/>
              <w:bottom w:val="single" w:sz="4" w:space="0" w:color="D9D9D9" w:themeColor="background1" w:themeShade="D9"/>
            </w:tcBorders>
            <w:shd w:val="clear" w:color="auto" w:fill="F0F8FE"/>
          </w:tcPr>
          <w:p w14:paraId="16793927" w14:textId="77777777" w:rsidR="00B13649" w:rsidRPr="00AD6832" w:rsidRDefault="00B13649">
            <w:pPr>
              <w:spacing w:after="0"/>
            </w:pPr>
            <w:r w:rsidRPr="00AD6832">
              <w:t>Certificate 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43924331" w14:textId="77777777" w:rsidR="00B13649" w:rsidRPr="00AD6832" w:rsidRDefault="00B13649">
            <w:pPr>
              <w:spacing w:after="0"/>
            </w:pPr>
            <w:r w:rsidRPr="00AD6832">
              <w:t>Agriculture</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5D288737" w14:textId="77777777" w:rsidR="00B13649" w:rsidRPr="00AD6832" w:rsidRDefault="00B13649">
            <w:pPr>
              <w:spacing w:after="0"/>
              <w:jc w:val="center"/>
            </w:pPr>
            <w:r w:rsidRPr="00AD6832">
              <w:t>41%</w:t>
            </w:r>
          </w:p>
        </w:tc>
      </w:tr>
      <w:tr w:rsidR="00B13649" w:rsidRPr="00AD6832" w14:paraId="60A8C164" w14:textId="77777777">
        <w:tc>
          <w:tcPr>
            <w:tcW w:w="2410" w:type="dxa"/>
            <w:tcBorders>
              <w:top w:val="single" w:sz="4" w:space="0" w:color="D9D9D9" w:themeColor="background1" w:themeShade="D9"/>
              <w:bottom w:val="single" w:sz="4" w:space="0" w:color="D9D9D9" w:themeColor="background1" w:themeShade="D9"/>
            </w:tcBorders>
            <w:shd w:val="clear" w:color="auto" w:fill="F0F8FE"/>
          </w:tcPr>
          <w:p w14:paraId="5EAB0DB7" w14:textId="77777777" w:rsidR="00B13649" w:rsidRPr="00AD6832" w:rsidRDefault="00B13649">
            <w:pPr>
              <w:spacing w:after="0"/>
            </w:pPr>
            <w:r w:rsidRPr="00AD6832">
              <w:t>Certificate 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633A1319" w14:textId="77777777" w:rsidR="00B13649" w:rsidRPr="00AD6832" w:rsidRDefault="00B13649">
            <w:pPr>
              <w:spacing w:after="0"/>
            </w:pPr>
            <w:r w:rsidRPr="00AD6832">
              <w:t>Rural Operations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45FB9C52" w14:textId="77777777" w:rsidR="00B13649" w:rsidRPr="00AD6832" w:rsidRDefault="00B13649">
            <w:pPr>
              <w:spacing w:after="0"/>
              <w:jc w:val="center"/>
            </w:pPr>
            <w:r w:rsidRPr="00AD6832">
              <w:t>38%</w:t>
            </w:r>
          </w:p>
        </w:tc>
      </w:tr>
      <w:tr w:rsidR="00B13649" w:rsidRPr="00AD6832" w14:paraId="66EFC007"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450FFDBB"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1185D810" w14:textId="77777777" w:rsidR="00B13649" w:rsidRPr="00AD6832" w:rsidRDefault="00B13649">
            <w:pPr>
              <w:spacing w:after="0"/>
            </w:pPr>
            <w:r w:rsidRPr="00AD6832">
              <w:t>Pork Production</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56BE8B38" w14:textId="77777777" w:rsidR="00B13649" w:rsidRPr="00AD6832" w:rsidRDefault="00B13649">
            <w:pPr>
              <w:spacing w:after="0"/>
              <w:jc w:val="center"/>
            </w:pPr>
            <w:r w:rsidRPr="00AD6832">
              <w:t>36%</w:t>
            </w:r>
          </w:p>
        </w:tc>
      </w:tr>
      <w:tr w:rsidR="00B13649" w:rsidRPr="00AD6832" w14:paraId="406BA317"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16A6C0D6"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164081A0" w14:textId="77777777" w:rsidR="00B13649" w:rsidRPr="00AD6832" w:rsidRDefault="00B13649">
            <w:pPr>
              <w:spacing w:after="0"/>
            </w:pPr>
            <w:r w:rsidRPr="00AD6832">
              <w:t>Supply Chain Operations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43B98D39" w14:textId="77777777" w:rsidR="00B13649" w:rsidRPr="00AD6832" w:rsidRDefault="00B13649">
            <w:pPr>
              <w:spacing w:after="0"/>
              <w:jc w:val="center"/>
            </w:pPr>
            <w:r w:rsidRPr="00AD6832">
              <w:t>23%</w:t>
            </w:r>
          </w:p>
        </w:tc>
      </w:tr>
      <w:tr w:rsidR="00B13649" w:rsidRPr="00AD6832" w14:paraId="0694632D"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7C5C8BF5"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057237B5" w14:textId="77777777" w:rsidR="00B13649" w:rsidRPr="00AD6832" w:rsidRDefault="00B13649">
            <w:pPr>
              <w:spacing w:after="0"/>
            </w:pPr>
            <w:r w:rsidRPr="00AD6832">
              <w:t>Wine Industry Operations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09CFDE6B" w14:textId="77777777" w:rsidR="00B13649" w:rsidRPr="00AD6832" w:rsidRDefault="00B13649">
            <w:pPr>
              <w:spacing w:after="0"/>
              <w:jc w:val="center"/>
            </w:pPr>
            <w:r w:rsidRPr="00AD6832">
              <w:t>21%</w:t>
            </w:r>
          </w:p>
        </w:tc>
      </w:tr>
      <w:tr w:rsidR="00B13649" w:rsidRPr="00AD6832" w14:paraId="4B93A96B"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05AD6096" w14:textId="77777777" w:rsidR="00B13649" w:rsidRPr="00AD6832" w:rsidRDefault="00B13649">
            <w:pPr>
              <w:spacing w:after="0"/>
            </w:pPr>
            <w:r w:rsidRPr="00AD6832">
              <w:t>Certificate 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675F068C" w14:textId="77777777" w:rsidR="00B13649" w:rsidRPr="00AD6832" w:rsidRDefault="00B13649">
            <w:pPr>
              <w:spacing w:after="0"/>
            </w:pPr>
            <w:r w:rsidRPr="00AD6832">
              <w:t>Meat Processing (Abattoirs)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438B2192" w14:textId="77777777" w:rsidR="00B13649" w:rsidRPr="00AD6832" w:rsidRDefault="00B13649">
            <w:pPr>
              <w:spacing w:after="0"/>
              <w:jc w:val="center"/>
            </w:pPr>
            <w:r w:rsidRPr="00AD6832">
              <w:t>20%</w:t>
            </w:r>
          </w:p>
        </w:tc>
      </w:tr>
      <w:tr w:rsidR="00B13649" w:rsidRPr="00AD6832" w14:paraId="4846962C"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7AD73D5E"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2E5A34A3" w14:textId="77777777" w:rsidR="00B13649" w:rsidRPr="00AD6832" w:rsidRDefault="00B13649">
            <w:pPr>
              <w:spacing w:after="0"/>
            </w:pPr>
            <w:r w:rsidRPr="00AD6832">
              <w:t>Aquaculture</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55A223DC" w14:textId="77777777" w:rsidR="00B13649" w:rsidRPr="00AD6832" w:rsidRDefault="00B13649">
            <w:pPr>
              <w:spacing w:after="0"/>
              <w:jc w:val="center"/>
            </w:pPr>
            <w:r w:rsidRPr="00AD6832">
              <w:t>17%</w:t>
            </w:r>
          </w:p>
        </w:tc>
      </w:tr>
      <w:tr w:rsidR="00B13649" w:rsidRPr="00AD6832" w14:paraId="674701F2" w14:textId="77777777">
        <w:tc>
          <w:tcPr>
            <w:tcW w:w="2410" w:type="dxa"/>
            <w:tcBorders>
              <w:top w:val="single" w:sz="4" w:space="0" w:color="D9D9D9" w:themeColor="background1" w:themeShade="D9"/>
              <w:bottom w:val="single" w:sz="4" w:space="0" w:color="D9D9D9" w:themeColor="background1" w:themeShade="D9"/>
            </w:tcBorders>
            <w:shd w:val="clear" w:color="auto" w:fill="CEE9FB" w:themeFill="accent5" w:themeFillTint="33"/>
          </w:tcPr>
          <w:p w14:paraId="56FBFB5C"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1BE6EF69" w14:textId="77777777" w:rsidR="00B13649" w:rsidRPr="00AD6832" w:rsidRDefault="00B13649">
            <w:pPr>
              <w:spacing w:after="0"/>
            </w:pPr>
            <w:r w:rsidRPr="00AD6832">
              <w:t>Driving Operations</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057B53B5" w14:textId="77777777" w:rsidR="00B13649" w:rsidRPr="00AD6832" w:rsidRDefault="00B13649">
            <w:pPr>
              <w:spacing w:after="0"/>
              <w:jc w:val="center"/>
            </w:pPr>
            <w:r w:rsidRPr="00AD6832">
              <w:t>11%</w:t>
            </w:r>
          </w:p>
        </w:tc>
      </w:tr>
      <w:tr w:rsidR="00B13649" w:rsidRPr="00AD6832" w14:paraId="178AFCE0" w14:textId="77777777">
        <w:tc>
          <w:tcPr>
            <w:tcW w:w="2410" w:type="dxa"/>
            <w:tcBorders>
              <w:top w:val="single" w:sz="4" w:space="0" w:color="D9D9D9" w:themeColor="background1" w:themeShade="D9"/>
              <w:bottom w:val="single" w:sz="4" w:space="0" w:color="D9D9D9" w:themeColor="background1" w:themeShade="D9"/>
            </w:tcBorders>
            <w:shd w:val="clear" w:color="auto" w:fill="ECF1BC" w:themeFill="background2" w:themeFillTint="66"/>
          </w:tcPr>
          <w:p w14:paraId="2A228DC9" w14:textId="77777777" w:rsidR="00B13649" w:rsidRPr="00AD6832" w:rsidRDefault="00B13649">
            <w:pPr>
              <w:spacing w:after="0"/>
            </w:pPr>
            <w:r w:rsidRPr="00AD6832">
              <w:t>Bachelor’s degree</w:t>
            </w:r>
          </w:p>
        </w:tc>
        <w:tc>
          <w:tcPr>
            <w:tcW w:w="3827" w:type="dxa"/>
            <w:tcBorders>
              <w:top w:val="single" w:sz="4" w:space="0" w:color="D9D9D9" w:themeColor="background1" w:themeShade="D9"/>
              <w:bottom w:val="single" w:sz="4" w:space="0" w:color="D9D9D9" w:themeColor="background1" w:themeShade="D9"/>
            </w:tcBorders>
            <w:shd w:val="clear" w:color="auto" w:fill="FFFFFF" w:themeFill="background1"/>
          </w:tcPr>
          <w:p w14:paraId="0AA62EF1" w14:textId="77777777" w:rsidR="00B13649" w:rsidRPr="00AD6832" w:rsidRDefault="00B13649">
            <w:pPr>
              <w:spacing w:after="0"/>
            </w:pPr>
            <w:r w:rsidRPr="00AD6832">
              <w:t>Horticulture and Viticulture</w:t>
            </w:r>
          </w:p>
        </w:tc>
        <w:tc>
          <w:tcPr>
            <w:tcW w:w="2779" w:type="dxa"/>
            <w:tcBorders>
              <w:top w:val="single" w:sz="4" w:space="0" w:color="D9D9D9" w:themeColor="background1" w:themeShade="D9"/>
              <w:bottom w:val="single" w:sz="4" w:space="0" w:color="D9D9D9" w:themeColor="background1" w:themeShade="D9"/>
            </w:tcBorders>
            <w:shd w:val="clear" w:color="auto" w:fill="FFFFFF" w:themeFill="background1"/>
          </w:tcPr>
          <w:p w14:paraId="24637BA4" w14:textId="77777777" w:rsidR="00B13649" w:rsidRPr="00AD6832" w:rsidRDefault="00B13649">
            <w:pPr>
              <w:spacing w:after="0"/>
              <w:jc w:val="center"/>
            </w:pPr>
            <w:r w:rsidRPr="00AD6832">
              <w:t>11%</w:t>
            </w:r>
          </w:p>
        </w:tc>
      </w:tr>
      <w:tr w:rsidR="00B13649" w:rsidRPr="00AD6832" w14:paraId="35B360C8" w14:textId="77777777">
        <w:tc>
          <w:tcPr>
            <w:tcW w:w="2410" w:type="dxa"/>
            <w:tcBorders>
              <w:top w:val="single" w:sz="4" w:space="0" w:color="D9D9D9" w:themeColor="background1" w:themeShade="D9"/>
              <w:bottom w:val="single" w:sz="4" w:space="0" w:color="BFBFBF" w:themeColor="background1" w:themeShade="BF"/>
            </w:tcBorders>
            <w:shd w:val="clear" w:color="auto" w:fill="CEE9FB" w:themeFill="accent5" w:themeFillTint="33"/>
          </w:tcPr>
          <w:p w14:paraId="4A13DCFD" w14:textId="77777777" w:rsidR="00B13649" w:rsidRPr="00AD6832" w:rsidRDefault="00B13649">
            <w:pPr>
              <w:spacing w:after="0"/>
            </w:pPr>
            <w:r w:rsidRPr="00AD6832">
              <w:t>Certificate III</w:t>
            </w:r>
          </w:p>
        </w:tc>
        <w:tc>
          <w:tcPr>
            <w:tcW w:w="3827" w:type="dxa"/>
            <w:tcBorders>
              <w:top w:val="single" w:sz="4" w:space="0" w:color="D9D9D9" w:themeColor="background1" w:themeShade="D9"/>
              <w:bottom w:val="single" w:sz="4" w:space="0" w:color="BFBFBF" w:themeColor="background1" w:themeShade="BF"/>
            </w:tcBorders>
            <w:shd w:val="clear" w:color="auto" w:fill="FFFFFF" w:themeFill="background1"/>
          </w:tcPr>
          <w:p w14:paraId="7711B7EA" w14:textId="77777777" w:rsidR="00B13649" w:rsidRPr="00AD6832" w:rsidRDefault="00B13649">
            <w:pPr>
              <w:spacing w:after="0"/>
            </w:pPr>
            <w:r w:rsidRPr="00AD6832">
              <w:t>Irrigation Technology</w:t>
            </w:r>
          </w:p>
        </w:tc>
        <w:tc>
          <w:tcPr>
            <w:tcW w:w="2779" w:type="dxa"/>
            <w:tcBorders>
              <w:top w:val="single" w:sz="4" w:space="0" w:color="D9D9D9" w:themeColor="background1" w:themeShade="D9"/>
              <w:bottom w:val="single" w:sz="4" w:space="0" w:color="BFBFBF" w:themeColor="background1" w:themeShade="BF"/>
            </w:tcBorders>
            <w:shd w:val="clear" w:color="auto" w:fill="FFFFFF" w:themeFill="background1"/>
          </w:tcPr>
          <w:p w14:paraId="7DC97C52" w14:textId="77777777" w:rsidR="00B13649" w:rsidRPr="00AD6832" w:rsidRDefault="00B13649">
            <w:pPr>
              <w:spacing w:after="0"/>
              <w:jc w:val="center"/>
            </w:pPr>
            <w:r w:rsidRPr="00AD6832">
              <w:t>7%</w:t>
            </w:r>
          </w:p>
        </w:tc>
      </w:tr>
    </w:tbl>
    <w:p w14:paraId="3D94B066" w14:textId="77777777" w:rsidR="00B13649" w:rsidRDefault="00B13649" w:rsidP="00B13649">
      <w:pPr>
        <w:pStyle w:val="Source"/>
      </w:pPr>
      <w:r w:rsidRPr="00AD6832">
        <w:t>Source: NCVER Total VET Activity Data; Department of Education, custom microdata.</w:t>
      </w:r>
    </w:p>
    <w:p w14:paraId="0C40076F" w14:textId="77777777" w:rsidR="00B13649" w:rsidRPr="00D27820" w:rsidRDefault="00B13649" w:rsidP="00B13649">
      <w:pPr>
        <w:spacing w:before="240" w:after="0"/>
      </w:pPr>
      <w:r>
        <w:t>Given many of these qualifications act as an entry-point for food supply chain roles, there is clearly more work to be done to promoting these to a broader pool of students. This is particularly the case for qualifications in Driving Operations, Meat Processing, Aquaculture and Veterinary Sciences and Nursing where the gender-skew is over 80%. As noted by JSA’s 2023 Clean Energy Capacity Study:</w:t>
      </w:r>
    </w:p>
    <w:p w14:paraId="0F69E0A7" w14:textId="77777777" w:rsidR="00B13649" w:rsidRDefault="00B13649" w:rsidP="00B13649">
      <w:pPr>
        <w:pStyle w:val="Quote"/>
      </w:pPr>
      <w:r w:rsidRPr="004F5DFB">
        <w:t xml:space="preserve">For there to be genuine transformational change, women’s participation needs to be front of mind in every aspect of education and training programs and supports. It also requires a critical mass of women and girls in classrooms, on </w:t>
      </w:r>
      <w:r w:rsidRPr="00D27820">
        <w:t>worksites</w:t>
      </w:r>
      <w:r w:rsidRPr="004F5DFB">
        <w:t>, as teachers and trainers, and as employers and supervisors.</w:t>
      </w:r>
      <w:r>
        <w:rPr>
          <w:rStyle w:val="EndnoteReference"/>
        </w:rPr>
        <w:endnoteReference w:id="232"/>
      </w:r>
    </w:p>
    <w:p w14:paraId="6BDC2A67" w14:textId="77777777" w:rsidR="00B13649" w:rsidRDefault="00B13649" w:rsidP="00B13649">
      <w:r>
        <w:t xml:space="preserve">The same can be said for increasing the number of men in disciplines typically undertaken by women, such as veterinary nursing and sciences, where stigma, bias and other barriers may be limiting factors. JSA has also produced analysis that shows that </w:t>
      </w:r>
      <w:r w:rsidRPr="0028479A">
        <w:t xml:space="preserve">occupations </w:t>
      </w:r>
      <w:r>
        <w:t xml:space="preserve">with </w:t>
      </w:r>
      <w:r w:rsidRPr="0028479A">
        <w:t xml:space="preserve">a stronger gender imbalance </w:t>
      </w:r>
      <w:r>
        <w:t xml:space="preserve">are </w:t>
      </w:r>
      <w:r w:rsidRPr="0028479A">
        <w:t>more likely to be in shortage.</w:t>
      </w:r>
      <w:r>
        <w:rPr>
          <w:rStyle w:val="EndnoteReference"/>
        </w:rPr>
        <w:endnoteReference w:id="233"/>
      </w:r>
      <w:r w:rsidRPr="0028479A">
        <w:t xml:space="preserve"> This is true for both male- and female-dominated occupations</w:t>
      </w:r>
      <w:r>
        <w:t>, and there a number of prominent examples within the food supply chain that are in national shortage:</w:t>
      </w:r>
    </w:p>
    <w:p w14:paraId="7853930C" w14:textId="77777777" w:rsidR="00B13649" w:rsidRDefault="00B13649" w:rsidP="008E5D7B">
      <w:pPr>
        <w:pStyle w:val="ListBullet2"/>
      </w:pPr>
      <w:r>
        <w:t>Truck Drivers (96% male)</w:t>
      </w:r>
    </w:p>
    <w:p w14:paraId="393D2746" w14:textId="77777777" w:rsidR="00B13649" w:rsidRDefault="00B13649" w:rsidP="008E5D7B">
      <w:pPr>
        <w:pStyle w:val="ListBullet2"/>
      </w:pPr>
      <w:r>
        <w:t>Veterinary Nurses (96% female)</w:t>
      </w:r>
    </w:p>
    <w:p w14:paraId="7A188244" w14:textId="77777777" w:rsidR="00B13649" w:rsidRDefault="00B13649" w:rsidP="008E5D7B">
      <w:pPr>
        <w:pStyle w:val="ListBullet2"/>
      </w:pPr>
      <w:r>
        <w:t>Meat Boners and Slicers, and Slaughterers (83% male)</w:t>
      </w:r>
    </w:p>
    <w:p w14:paraId="194A62BE" w14:textId="77777777" w:rsidR="00B13649" w:rsidRDefault="00B13649" w:rsidP="008E5D7B">
      <w:pPr>
        <w:pStyle w:val="ListBullet2"/>
      </w:pPr>
      <w:r>
        <w:t>Agronomist (79% male).</w:t>
      </w:r>
      <w:r>
        <w:rPr>
          <w:rStyle w:val="EndnoteReference"/>
        </w:rPr>
        <w:endnoteReference w:id="234"/>
      </w:r>
    </w:p>
    <w:p w14:paraId="55BAC633" w14:textId="77777777" w:rsidR="00B13649" w:rsidRPr="00AD6832" w:rsidRDefault="00B13649" w:rsidP="00B52D4F">
      <w:pPr>
        <w:pStyle w:val="Heading4"/>
        <w:spacing w:before="360" w:after="120" w:line="22" w:lineRule="atLeast"/>
        <w:rPr>
          <w:b w:val="0"/>
          <w:bCs w:val="0"/>
        </w:rPr>
      </w:pPr>
      <w:r w:rsidRPr="00AD6832">
        <w:lastRenderedPageBreak/>
        <w:t>Specialisation in livestock transport</w:t>
      </w:r>
    </w:p>
    <w:p w14:paraId="79526EB0" w14:textId="77777777" w:rsidR="00B13649" w:rsidRPr="00AD6832" w:rsidRDefault="00B13649" w:rsidP="00B52D4F">
      <w:pPr>
        <w:spacing w:before="120" w:after="120" w:line="22" w:lineRule="atLeast"/>
      </w:pPr>
      <w:r w:rsidRPr="00AD6832">
        <w:t xml:space="preserve">Truck driving is a diverse occupation with skills requirements and on-the-job tasks sometimes varying based on the transported cargo. Currently, there are </w:t>
      </w:r>
      <w:r>
        <w:t xml:space="preserve">limited </w:t>
      </w:r>
      <w:r w:rsidRPr="00AD6832">
        <w:t xml:space="preserve">formal accreditation or licensing systems that demonstrate a driver’s ability to work with different commodity types. Often these skills are provided on the job </w:t>
      </w:r>
      <w:r>
        <w:t>so</w:t>
      </w:r>
      <w:r w:rsidRPr="00AD6832">
        <w:t xml:space="preserve"> there is no consistency between employers.  </w:t>
      </w:r>
    </w:p>
    <w:p w14:paraId="6A6D3FCF" w14:textId="77777777" w:rsidR="00B13649" w:rsidRPr="00AD6832" w:rsidRDefault="00B13649" w:rsidP="00B52D4F">
      <w:pPr>
        <w:spacing w:before="120" w:after="120" w:line="22" w:lineRule="atLeast"/>
      </w:pPr>
      <w:r w:rsidRPr="00AD6832">
        <w:t xml:space="preserve">JSA heard concerns from transport and agricultural stakeholders that there is little training or support for truck drivers working with livestock. While livestock transport units </w:t>
      </w:r>
      <w:r>
        <w:t xml:space="preserve">are </w:t>
      </w:r>
      <w:r w:rsidRPr="00AD6832">
        <w:t xml:space="preserve">available within the VET system, their uptake in the transport sector is low. This may be due to limited availability of RTOs who can deliver training in all aspects required for drivers in this sector. </w:t>
      </w:r>
    </w:p>
    <w:p w14:paraId="7C35DB5C" w14:textId="4ACA468C" w:rsidR="00B13649" w:rsidRPr="00AD6832" w:rsidRDefault="00B13649" w:rsidP="00B52D4F">
      <w:pPr>
        <w:spacing w:before="120" w:after="120" w:line="22" w:lineRule="atLeast"/>
      </w:pPr>
      <w:r w:rsidRPr="00AD6832">
        <w:t xml:space="preserve">By working with </w:t>
      </w:r>
      <w:r w:rsidR="0032432D">
        <w:t>businesses</w:t>
      </w:r>
      <w:r w:rsidRPr="00AD6832">
        <w:t xml:space="preserve"> and RTOs, Industry Skills Australia could explore options to deliver consistent livestock transport training as an accessible and attractive pathway. Industry Skills Australia has identified this as a potential project in its 2024 </w:t>
      </w:r>
      <w:r w:rsidRPr="006C3842">
        <w:t>Transport and Logistics Workforce Plan</w:t>
      </w:r>
      <w:r w:rsidRPr="00AD6832">
        <w:t>. Given livestock loading, unloading and duty of care also involve farmers and meat processors, there is a strong case for this work to be undertaken with the support of Skills Insight, who have noted the importance of training on animal welfare standards related to livestock transportation.</w:t>
      </w:r>
    </w:p>
    <w:p w14:paraId="392D5F98" w14:textId="77777777" w:rsidR="00B13649" w:rsidRPr="00AD6832" w:rsidRDefault="00B13649" w:rsidP="00B52D4F">
      <w:pPr>
        <w:spacing w:before="120" w:after="120" w:line="22" w:lineRule="atLeast"/>
        <w:rPr>
          <w:rFonts w:asciiTheme="majorHAnsi" w:hAnsiTheme="majorHAnsi" w:cstheme="majorHAnsi"/>
        </w:rPr>
      </w:pPr>
      <w:r w:rsidRPr="00AD6832">
        <w:rPr>
          <w:rFonts w:asciiTheme="majorHAnsi" w:hAnsiTheme="majorHAnsi" w:cstheme="majorHAnsi"/>
        </w:rPr>
        <w:t>Options for improving uptake of livestock transport training would need to consider:</w:t>
      </w:r>
    </w:p>
    <w:p w14:paraId="1CB917C6" w14:textId="77777777" w:rsidR="00B13649" w:rsidRPr="00AD6832" w:rsidRDefault="00B13649" w:rsidP="00B52D4F">
      <w:pPr>
        <w:pStyle w:val="ListBullet"/>
        <w:spacing w:line="22" w:lineRule="atLeast"/>
        <w:ind w:left="453"/>
        <w:rPr>
          <w:lang w:val="en-AU"/>
        </w:rPr>
      </w:pPr>
      <w:r w:rsidRPr="00AD6832">
        <w:rPr>
          <w:lang w:val="en-AU"/>
        </w:rPr>
        <w:t xml:space="preserve">the availability of providers </w:t>
      </w:r>
      <w:r>
        <w:rPr>
          <w:lang w:val="en-AU"/>
        </w:rPr>
        <w:t xml:space="preserve">who </w:t>
      </w:r>
      <w:r w:rsidRPr="00AD6832">
        <w:rPr>
          <w:lang w:val="en-AU"/>
        </w:rPr>
        <w:t>could offer animal handling and transport components</w:t>
      </w:r>
    </w:p>
    <w:p w14:paraId="03D1BA56" w14:textId="0D0139E0" w:rsidR="00B13649" w:rsidRPr="00AD6832" w:rsidRDefault="00B13649" w:rsidP="00B52D4F">
      <w:pPr>
        <w:pStyle w:val="ListBullet"/>
        <w:spacing w:line="22" w:lineRule="atLeast"/>
        <w:ind w:left="453"/>
        <w:rPr>
          <w:lang w:val="en-AU"/>
        </w:rPr>
      </w:pPr>
      <w:r w:rsidRPr="00AD6832">
        <w:rPr>
          <w:lang w:val="en-AU"/>
        </w:rPr>
        <w:t xml:space="preserve">the level of </w:t>
      </w:r>
      <w:r w:rsidR="0032432D">
        <w:rPr>
          <w:lang w:val="en-AU"/>
        </w:rPr>
        <w:t>employer</w:t>
      </w:r>
      <w:r w:rsidRPr="00AD6832">
        <w:rPr>
          <w:lang w:val="en-AU"/>
        </w:rPr>
        <w:t xml:space="preserve"> support, demand and recognition </w:t>
      </w:r>
      <w:r>
        <w:rPr>
          <w:lang w:val="en-AU"/>
        </w:rPr>
        <w:t>for</w:t>
      </w:r>
      <w:r w:rsidRPr="00AD6832">
        <w:rPr>
          <w:lang w:val="en-AU"/>
        </w:rPr>
        <w:t xml:space="preserve"> this training, and</w:t>
      </w:r>
    </w:p>
    <w:p w14:paraId="1FE61996" w14:textId="77777777" w:rsidR="00B13649" w:rsidRPr="00AD6832" w:rsidRDefault="00B13649" w:rsidP="00B52D4F">
      <w:pPr>
        <w:pStyle w:val="ListBullet"/>
        <w:spacing w:line="22" w:lineRule="atLeast"/>
        <w:ind w:left="453"/>
        <w:rPr>
          <w:lang w:val="en-AU"/>
        </w:rPr>
      </w:pPr>
      <w:r w:rsidRPr="00AD6832">
        <w:rPr>
          <w:lang w:val="en-AU"/>
        </w:rPr>
        <w:t>ways of delivering it through short, accredited courses or skillsets.</w:t>
      </w:r>
    </w:p>
    <w:p w14:paraId="597046A3" w14:textId="77777777" w:rsidR="00B13649" w:rsidRPr="00AD6832" w:rsidRDefault="00B13649" w:rsidP="00B52D4F">
      <w:pPr>
        <w:spacing w:before="120" w:after="240" w:line="22" w:lineRule="atLeast"/>
      </w:pPr>
      <w:r w:rsidRPr="00AD6832">
        <w:t>Future consideration could also be extended to other commodity types, such as dairy tanker driving, where short, accredited skilling may be an attractive model.</w:t>
      </w:r>
    </w:p>
    <w:p w14:paraId="4352CF6E" w14:textId="45198625"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19</w:t>
      </w:r>
    </w:p>
    <w:p w14:paraId="5AEC7E3C" w14:textId="77777777" w:rsidR="00B13649" w:rsidRPr="00AD6832" w:rsidRDefault="00B13649" w:rsidP="00B13649">
      <w:pPr>
        <w:pStyle w:val="Recommendations"/>
      </w:pPr>
      <w:r w:rsidRPr="00AD6832">
        <w:t>Industry Skills Australia should investigate options to improve the delivery and uptake of formal livestock transport training for truck drivers.</w:t>
      </w:r>
    </w:p>
    <w:p w14:paraId="7788B17D" w14:textId="77777777" w:rsidR="00932960" w:rsidRPr="00AD6832" w:rsidRDefault="00932960" w:rsidP="00A23B78">
      <w:pPr>
        <w:pStyle w:val="Heading3"/>
        <w:spacing w:before="360" w:line="22" w:lineRule="atLeast"/>
      </w:pPr>
      <w:r w:rsidRPr="00AD6832">
        <w:t>Investing in First Nations success</w:t>
      </w:r>
    </w:p>
    <w:p w14:paraId="520DF9ED" w14:textId="77777777" w:rsidR="00932960" w:rsidRPr="00AD6832" w:rsidRDefault="00932960" w:rsidP="00932960">
      <w:pPr>
        <w:spacing w:before="120" w:line="22" w:lineRule="atLeast"/>
      </w:pPr>
      <w:r>
        <w:t>Equitable</w:t>
      </w:r>
      <w:r w:rsidRPr="00AD6832">
        <w:t xml:space="preserve"> access to tertiary education is an essential pathway for supporting First Nations success and meeting Australia’s skills needs.</w:t>
      </w:r>
      <w:r w:rsidRPr="00AD6832">
        <w:rPr>
          <w:rStyle w:val="EndnoteReference"/>
        </w:rPr>
        <w:endnoteReference w:id="235"/>
      </w:r>
      <w:r w:rsidRPr="00AD6832">
        <w:t xml:space="preserve"> This study finds that supportive scholarships and grant programs, culturally inclusive learning, flexible study options, and on-Country programs can all improve First Nations peoples’ access to and involvement in tertiary education. These recommendations alone, however, will not be enough to overcome the social and structural barriers still faced by First Nations peoples in Australia today. Meaningful inclusion of First Nations people in food supply chain sectors will need to include eliminating racism across industries, enhancing cultural awareness and safety in the workplace and wider recognition of traditional and cultural knowledges and practices.</w:t>
      </w:r>
      <w:r w:rsidRPr="0038009B">
        <w:t xml:space="preserve"> It </w:t>
      </w:r>
      <w:r>
        <w:t xml:space="preserve">will </w:t>
      </w:r>
      <w:r w:rsidRPr="0038009B">
        <w:t>also require more First Nations involvement as employers</w:t>
      </w:r>
      <w:r>
        <w:t>, leaders</w:t>
      </w:r>
      <w:r w:rsidRPr="0038009B">
        <w:t xml:space="preserve"> and investors in the industry.</w:t>
      </w:r>
    </w:p>
    <w:p w14:paraId="7D39DA20" w14:textId="77777777" w:rsidR="00932960" w:rsidRPr="00AD6832" w:rsidRDefault="00932960" w:rsidP="00932960">
      <w:pPr>
        <w:pStyle w:val="Heading4"/>
        <w:spacing w:after="120" w:line="22" w:lineRule="atLeast"/>
      </w:pPr>
      <w:r w:rsidRPr="00AD6832">
        <w:t>First Nations scholarships</w:t>
      </w:r>
    </w:p>
    <w:p w14:paraId="2F720672" w14:textId="77777777" w:rsidR="00932960" w:rsidRPr="00AD6832" w:rsidRDefault="00932960" w:rsidP="00932960">
      <w:pPr>
        <w:spacing w:after="160" w:line="22" w:lineRule="atLeast"/>
        <w:rPr>
          <w:rFonts w:eastAsia="Arial" w:cs="Arial"/>
        </w:rPr>
      </w:pPr>
      <w:r w:rsidRPr="00AD6832">
        <w:rPr>
          <w:rFonts w:eastAsia="Arial" w:cs="Arial"/>
        </w:rPr>
        <w:t xml:space="preserve">First Nations </w:t>
      </w:r>
      <w:r>
        <w:rPr>
          <w:rFonts w:eastAsia="Arial" w:cs="Arial"/>
        </w:rPr>
        <w:t>employees</w:t>
      </w:r>
      <w:r w:rsidRPr="00AD6832">
        <w:rPr>
          <w:rFonts w:eastAsia="Arial" w:cs="Arial"/>
        </w:rPr>
        <w:t xml:space="preserve"> </w:t>
      </w:r>
      <w:r>
        <w:rPr>
          <w:rFonts w:eastAsia="Arial" w:cs="Arial"/>
        </w:rPr>
        <w:t>are likely to have</w:t>
      </w:r>
      <w:r w:rsidRPr="00AD6832">
        <w:rPr>
          <w:rFonts w:eastAsia="Arial" w:cs="Arial"/>
        </w:rPr>
        <w:t xml:space="preserve"> lower levels of higher education obtainment across all agricultural industries compared </w:t>
      </w:r>
      <w:r>
        <w:rPr>
          <w:rFonts w:eastAsia="Arial" w:cs="Arial"/>
        </w:rPr>
        <w:t>with</w:t>
      </w:r>
      <w:r w:rsidRPr="00AD6832">
        <w:rPr>
          <w:rFonts w:eastAsia="Arial" w:cs="Arial"/>
        </w:rPr>
        <w:t xml:space="preserve"> the national </w:t>
      </w:r>
      <w:r>
        <w:rPr>
          <w:rFonts w:eastAsia="Arial" w:cs="Arial"/>
        </w:rPr>
        <w:t>average.</w:t>
      </w:r>
      <w:r>
        <w:rPr>
          <w:rStyle w:val="EndnoteReference"/>
          <w:rFonts w:eastAsia="Arial" w:cs="Arial"/>
        </w:rPr>
        <w:endnoteReference w:id="236"/>
      </w:r>
      <w:r w:rsidRPr="00AD6832">
        <w:rPr>
          <w:rFonts w:eastAsia="Arial" w:cs="Arial"/>
        </w:rPr>
        <w:t xml:space="preserve"> </w:t>
      </w:r>
      <w:r>
        <w:rPr>
          <w:rFonts w:eastAsia="Arial" w:cs="Arial"/>
        </w:rPr>
        <w:t xml:space="preserve">This </w:t>
      </w:r>
      <w:r w:rsidRPr="00AD6832">
        <w:rPr>
          <w:rFonts w:eastAsia="Arial" w:cs="Arial"/>
        </w:rPr>
        <w:t>contribut</w:t>
      </w:r>
      <w:r>
        <w:rPr>
          <w:rFonts w:eastAsia="Arial" w:cs="Arial"/>
        </w:rPr>
        <w:t>es</w:t>
      </w:r>
      <w:r w:rsidRPr="00AD6832">
        <w:rPr>
          <w:rFonts w:eastAsia="Arial" w:cs="Arial"/>
        </w:rPr>
        <w:t xml:space="preserve"> to the underrepresentation of First Nations people employed in middle-management and senior-level roles. In 2019, CSU released a study showing that </w:t>
      </w:r>
      <w:r>
        <w:rPr>
          <w:rFonts w:eastAsia="Arial" w:cs="Arial"/>
        </w:rPr>
        <w:t>fewer</w:t>
      </w:r>
      <w:r w:rsidRPr="00AD6832">
        <w:rPr>
          <w:rFonts w:eastAsia="Arial" w:cs="Arial"/>
        </w:rPr>
        <w:t xml:space="preserve"> than 5 agriculture graduates per year identified as First Nations across all Australian universities.</w:t>
      </w:r>
      <w:r w:rsidRPr="00AD6832">
        <w:rPr>
          <w:rStyle w:val="EndnoteReference"/>
          <w:rFonts w:eastAsia="Arial" w:cs="Arial"/>
        </w:rPr>
        <w:endnoteReference w:id="237"/>
      </w:r>
    </w:p>
    <w:p w14:paraId="446E10F7" w14:textId="77777777" w:rsidR="00932960" w:rsidRPr="00AD6832" w:rsidRDefault="00932960" w:rsidP="00932960">
      <w:pPr>
        <w:spacing w:after="160" w:line="22" w:lineRule="atLeast"/>
        <w:rPr>
          <w:rFonts w:asciiTheme="minorHAnsi" w:eastAsiaTheme="minorEastAsia" w:hAnsiTheme="minorHAnsi"/>
        </w:rPr>
      </w:pPr>
      <w:r w:rsidRPr="62B62C02">
        <w:rPr>
          <w:rFonts w:asciiTheme="minorHAnsi" w:eastAsiaTheme="minorEastAsia" w:hAnsiTheme="minorHAnsi"/>
        </w:rPr>
        <w:t xml:space="preserve">Stakeholders and current research both stress the importance of establishing multiple targeted scholarships and grant programs to increase First Nations participation in tertiary education and the agricultural workforce. </w:t>
      </w:r>
    </w:p>
    <w:p w14:paraId="4D8DAD7E" w14:textId="77777777" w:rsidR="00932960" w:rsidRPr="00AD6832" w:rsidRDefault="00932960" w:rsidP="00932960">
      <w:pPr>
        <w:pStyle w:val="Quote"/>
        <w:spacing w:before="160" w:after="120" w:line="22" w:lineRule="atLeast"/>
        <w:rPr>
          <w:rFonts w:asciiTheme="minorHAnsi" w:eastAsiaTheme="minorEastAsia" w:hAnsiTheme="minorHAnsi"/>
          <w:b/>
          <w:vertAlign w:val="superscript"/>
        </w:rPr>
      </w:pPr>
      <w:r w:rsidRPr="00AD6832">
        <w:rPr>
          <w:rFonts w:asciiTheme="minorHAnsi" w:eastAsiaTheme="minorEastAsia" w:hAnsiTheme="minorHAnsi"/>
        </w:rPr>
        <w:lastRenderedPageBreak/>
        <w:t>‘Scholarships are the groundbreaking thing so far. Scholarships do work (for example, law[yers], doctors). We need pathways and scholarships.’</w:t>
      </w:r>
      <w:r w:rsidRPr="00ED13D1">
        <w:rPr>
          <w:rStyle w:val="EndnoteReference"/>
          <w:rFonts w:asciiTheme="minorHAnsi" w:eastAsiaTheme="minorEastAsia" w:hAnsiTheme="minorHAnsi"/>
        </w:rPr>
        <w:endnoteReference w:id="238"/>
      </w:r>
    </w:p>
    <w:p w14:paraId="4F45ABD7" w14:textId="77777777" w:rsidR="00932960" w:rsidRPr="00AD6832" w:rsidRDefault="00932960" w:rsidP="00932960">
      <w:pPr>
        <w:pStyle w:val="Quote"/>
        <w:spacing w:before="120" w:line="22" w:lineRule="atLeast"/>
        <w:rPr>
          <w:rFonts w:asciiTheme="minorHAnsi" w:eastAsiaTheme="minorEastAsia" w:hAnsiTheme="minorHAnsi"/>
          <w:b/>
          <w:vertAlign w:val="superscript"/>
        </w:rPr>
      </w:pPr>
      <w:r w:rsidRPr="00AD6832">
        <w:rPr>
          <w:rFonts w:asciiTheme="minorHAnsi" w:eastAsiaTheme="minorEastAsia" w:hAnsiTheme="minorHAnsi"/>
        </w:rPr>
        <w:t>‘The agricultural profession should perhaps consider establishing a scholarship or assistance mechanism that is directed towards encouraging some Indigenous students into the agriculture sector through higher education.’</w:t>
      </w:r>
      <w:r w:rsidRPr="00ED13D1">
        <w:rPr>
          <w:rStyle w:val="EndnoteReference"/>
          <w:rFonts w:asciiTheme="minorHAnsi" w:eastAsiaTheme="minorEastAsia" w:hAnsiTheme="minorHAnsi"/>
        </w:rPr>
        <w:endnoteReference w:id="239"/>
      </w:r>
    </w:p>
    <w:p w14:paraId="3EDE349E" w14:textId="19DDD1F0" w:rsidR="00932960" w:rsidRDefault="00932960" w:rsidP="00932960">
      <w:pPr>
        <w:spacing w:after="240" w:line="22" w:lineRule="atLeast"/>
        <w:rPr>
          <w:rFonts w:asciiTheme="minorHAnsi" w:eastAsiaTheme="minorEastAsia" w:hAnsiTheme="minorHAnsi"/>
        </w:rPr>
      </w:pPr>
      <w:r w:rsidRPr="00AD6832">
        <w:rPr>
          <w:rFonts w:asciiTheme="minorHAnsi" w:eastAsiaTheme="minorEastAsia" w:hAnsiTheme="minorHAnsi"/>
        </w:rPr>
        <w:t xml:space="preserve">As noted by stakeholders, other sectors have had great success attracting First Nations students by providing scholarships to support free or subsidised education and/or living expenses. This includes scholarships funded by Australian Government agencies for First Nations students. Targeted scholarship programs also increase visibility around potential career options, particularly at higher </w:t>
      </w:r>
      <w:r w:rsidR="00ED7902">
        <w:rPr>
          <w:rFonts w:asciiTheme="minorHAnsi" w:eastAsiaTheme="minorEastAsia" w:hAnsiTheme="minorHAnsi"/>
        </w:rPr>
        <w:t>skill level</w:t>
      </w:r>
      <w:r w:rsidRPr="00AD6832">
        <w:rPr>
          <w:rFonts w:asciiTheme="minorHAnsi" w:eastAsiaTheme="minorEastAsia" w:hAnsiTheme="minorHAnsi"/>
        </w:rPr>
        <w:t xml:space="preserve">s where First Nations participation is low. </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ayout w:type="fixed"/>
        <w:tblLook w:val="06A0" w:firstRow="1" w:lastRow="0" w:firstColumn="1" w:lastColumn="0" w:noHBand="1" w:noVBand="1"/>
      </w:tblPr>
      <w:tblGrid>
        <w:gridCol w:w="9015"/>
      </w:tblGrid>
      <w:tr w:rsidR="00932960" w:rsidRPr="00AD6832" w14:paraId="657A9B17" w14:textId="77777777" w:rsidTr="00AE4377">
        <w:trPr>
          <w:trHeight w:val="300"/>
        </w:trPr>
        <w:tc>
          <w:tcPr>
            <w:tcW w:w="9015" w:type="dxa"/>
            <w:shd w:val="clear" w:color="auto" w:fill="F5F8DD" w:themeFill="background2" w:themeFillTint="33"/>
            <w:tcMar>
              <w:top w:w="28" w:type="dxa"/>
              <w:bottom w:w="28" w:type="dxa"/>
            </w:tcMar>
            <w:vAlign w:val="center"/>
          </w:tcPr>
          <w:p w14:paraId="6D955F3F" w14:textId="1A29AC0C" w:rsidR="00932960" w:rsidRDefault="00932960" w:rsidP="00AE4377">
            <w:pPr>
              <w:pStyle w:val="BoxHeading"/>
              <w:spacing w:line="22" w:lineRule="atLeast"/>
            </w:pPr>
            <w:r>
              <w:t xml:space="preserve">Box </w:t>
            </w:r>
            <w:r w:rsidR="00347482">
              <w:t>7</w:t>
            </w:r>
            <w:r>
              <w:t>.</w:t>
            </w:r>
            <w:r w:rsidR="00404398">
              <w:fldChar w:fldCharType="begin"/>
            </w:r>
            <w:r w:rsidR="00404398">
              <w:instrText xml:space="preserve"> SEQ Box \* ARABIC </w:instrText>
            </w:r>
            <w:r w:rsidR="00404398">
              <w:fldChar w:fldCharType="separate"/>
            </w:r>
            <w:r w:rsidR="004047A9">
              <w:rPr>
                <w:noProof/>
              </w:rPr>
              <w:t>7</w:t>
            </w:r>
            <w:r w:rsidR="00404398">
              <w:rPr>
                <w:noProof/>
              </w:rPr>
              <w:fldChar w:fldCharType="end"/>
            </w:r>
            <w:r>
              <w:t xml:space="preserve">: </w:t>
            </w:r>
            <w:r w:rsidRPr="00D91E4E">
              <w:t>First Nations Agriculture Initiative Fund</w:t>
            </w:r>
          </w:p>
          <w:p w14:paraId="1673E987" w14:textId="77777777" w:rsidR="00932960" w:rsidRPr="00AD6832" w:rsidRDefault="00932960" w:rsidP="00AE4377">
            <w:pPr>
              <w:spacing w:line="22" w:lineRule="atLeast"/>
              <w:rPr>
                <w:rFonts w:asciiTheme="minorHAnsi" w:eastAsiaTheme="minorEastAsia" w:hAnsiTheme="minorHAnsi"/>
              </w:rPr>
            </w:pPr>
            <w:r w:rsidRPr="18535FD9">
              <w:rPr>
                <w:rFonts w:asciiTheme="minorHAnsi" w:eastAsiaTheme="minorEastAsia" w:hAnsiTheme="minorHAnsi"/>
              </w:rPr>
              <w:t xml:space="preserve">CSU have successfully increased First Nations participation in agriculture through their recently established </w:t>
            </w:r>
            <w:r w:rsidRPr="00DB5ADB">
              <w:rPr>
                <w:rFonts w:asciiTheme="minorHAnsi" w:eastAsiaTheme="minorEastAsia" w:hAnsiTheme="minorHAnsi"/>
              </w:rPr>
              <w:t>First Nations Agriculture Initiative scholarship program</w:t>
            </w:r>
            <w:r w:rsidRPr="18535FD9">
              <w:rPr>
                <w:rFonts w:asciiTheme="minorHAnsi" w:eastAsiaTheme="minorEastAsia" w:hAnsiTheme="minorHAnsi"/>
              </w:rPr>
              <w:t>. The scholarship aims to attract more First Nations students into agriculture-related degrees, including animal science, and aims to encourage students to work towards a career in agriculture.</w:t>
            </w:r>
            <w:r w:rsidRPr="18535FD9">
              <w:rPr>
                <w:rStyle w:val="EndnoteReference"/>
                <w:rFonts w:asciiTheme="minorHAnsi" w:eastAsiaTheme="minorEastAsia" w:hAnsiTheme="minorHAnsi"/>
              </w:rPr>
              <w:endnoteReference w:id="240"/>
            </w:r>
          </w:p>
          <w:p w14:paraId="77D29A69" w14:textId="77777777" w:rsidR="00932960" w:rsidRPr="00AD6832" w:rsidRDefault="00932960" w:rsidP="00AE4377">
            <w:pPr>
              <w:keepNext/>
              <w:spacing w:after="160" w:line="22" w:lineRule="atLeast"/>
              <w:rPr>
                <w:rFonts w:eastAsia="Arial" w:cs="Arial"/>
              </w:rPr>
            </w:pPr>
            <w:r w:rsidRPr="00AD6832">
              <w:rPr>
                <w:rFonts w:asciiTheme="minorHAnsi" w:eastAsiaTheme="minorEastAsia" w:hAnsiTheme="minorHAnsi"/>
              </w:rPr>
              <w:t xml:space="preserve">Although a relatively new program, stakeholders affirmed its quick success, stating that CSU </w:t>
            </w:r>
            <w:r w:rsidRPr="00AD6832">
              <w:rPr>
                <w:rFonts w:eastAsia="Arial" w:cs="Arial"/>
              </w:rPr>
              <w:t xml:space="preserve">now have 20 First Nations agriculture students </w:t>
            </w:r>
            <w:r>
              <w:rPr>
                <w:rFonts w:eastAsia="Arial" w:cs="Arial"/>
              </w:rPr>
              <w:t>relative</w:t>
            </w:r>
            <w:r w:rsidRPr="00AD6832">
              <w:rPr>
                <w:rFonts w:eastAsia="Arial" w:cs="Arial"/>
              </w:rPr>
              <w:t xml:space="preserve"> to next to none in 2018. Moreover, stakeholders stated that scholarship-holders are currently working at </w:t>
            </w:r>
            <w:r>
              <w:rPr>
                <w:rFonts w:eastAsia="Arial" w:cs="Arial"/>
              </w:rPr>
              <w:t xml:space="preserve">more senior </w:t>
            </w:r>
            <w:r w:rsidRPr="00AD6832">
              <w:rPr>
                <w:rFonts w:eastAsia="Arial" w:cs="Arial"/>
              </w:rPr>
              <w:t xml:space="preserve">levels and acting as role models to future First Nations students. </w:t>
            </w:r>
          </w:p>
        </w:tc>
      </w:tr>
    </w:tbl>
    <w:p w14:paraId="2B9C9F64" w14:textId="6241244E" w:rsidR="00932960" w:rsidRPr="00AD6832" w:rsidRDefault="00932960" w:rsidP="00932960">
      <w:pPr>
        <w:spacing w:before="240" w:after="120" w:line="22" w:lineRule="atLeast"/>
        <w:rPr>
          <w:rFonts w:asciiTheme="minorHAnsi" w:eastAsiaTheme="minorEastAsia" w:hAnsiTheme="minorHAnsi"/>
        </w:rPr>
      </w:pPr>
      <w:r w:rsidRPr="00AD6832">
        <w:rPr>
          <w:rFonts w:asciiTheme="minorHAnsi" w:eastAsiaTheme="minorEastAsia" w:hAnsiTheme="minorHAnsi"/>
        </w:rPr>
        <w:t xml:space="preserve">As First Nations participation in agribusiness and higher paying agricultural science occupations is especially low, and </w:t>
      </w:r>
      <w:r w:rsidR="00112886">
        <w:rPr>
          <w:rFonts w:asciiTheme="minorHAnsi" w:eastAsiaTheme="minorEastAsia" w:hAnsiTheme="minorHAnsi"/>
        </w:rPr>
        <w:t>businesses</w:t>
      </w:r>
      <w:r w:rsidRPr="00AD6832">
        <w:rPr>
          <w:rFonts w:asciiTheme="minorHAnsi" w:eastAsiaTheme="minorEastAsia" w:hAnsiTheme="minorHAnsi"/>
        </w:rPr>
        <w:t xml:space="preserve"> ha</w:t>
      </w:r>
      <w:r w:rsidR="00112886">
        <w:rPr>
          <w:rFonts w:asciiTheme="minorHAnsi" w:eastAsiaTheme="minorEastAsia" w:hAnsiTheme="minorHAnsi"/>
        </w:rPr>
        <w:t>ve</w:t>
      </w:r>
      <w:r w:rsidRPr="00AD6832">
        <w:rPr>
          <w:rFonts w:asciiTheme="minorHAnsi" w:eastAsiaTheme="minorEastAsia" w:hAnsiTheme="minorHAnsi"/>
        </w:rPr>
        <w:t xml:space="preserve"> expressed the increasing need for more highly skilled workers, a targeted grant program funding these study areas would benefit both parties. The targeted grant program should be established in partnership with </w:t>
      </w:r>
      <w:r w:rsidR="00112886">
        <w:rPr>
          <w:rFonts w:asciiTheme="minorHAnsi" w:eastAsiaTheme="minorEastAsia" w:hAnsiTheme="minorHAnsi"/>
        </w:rPr>
        <w:t>employers</w:t>
      </w:r>
      <w:r w:rsidRPr="00AD6832">
        <w:rPr>
          <w:rFonts w:asciiTheme="minorHAnsi" w:eastAsiaTheme="minorEastAsia" w:hAnsiTheme="minorHAnsi"/>
        </w:rPr>
        <w:t xml:space="preserve"> and education providers to enhance the recruitment pipeline. This would ensure that First Nations students are supported and mentored all the way from enrolment to the completion of their degree and have direct pathways into the workforce following graduation. </w:t>
      </w:r>
    </w:p>
    <w:p w14:paraId="329B9798" w14:textId="77777777" w:rsidR="00932960" w:rsidRPr="00AD6832" w:rsidRDefault="00932960" w:rsidP="00932960">
      <w:pPr>
        <w:spacing w:before="120" w:after="120" w:line="22" w:lineRule="atLeast"/>
        <w:rPr>
          <w:rFonts w:eastAsia="Arial" w:cs="Arial"/>
          <w:highlight w:val="yellow"/>
        </w:rPr>
      </w:pPr>
      <w:r w:rsidRPr="00AD6832">
        <w:rPr>
          <w:rFonts w:asciiTheme="minorHAnsi" w:eastAsiaTheme="minorEastAsia" w:hAnsiTheme="minorHAnsi"/>
        </w:rPr>
        <w:t xml:space="preserve">Many First Nations people live in regional, remote and rural areas. The grant program should consider funding for students who need to relocate for study purposes, including transport, accommodation, and other living expenses. </w:t>
      </w:r>
    </w:p>
    <w:p w14:paraId="16137B03" w14:textId="4EFF97B8" w:rsidR="00932960" w:rsidRDefault="00932960" w:rsidP="00932960">
      <w:pPr>
        <w:spacing w:after="120" w:line="22" w:lineRule="atLeast"/>
        <w:rPr>
          <w:rFonts w:asciiTheme="minorHAnsi" w:eastAsiaTheme="minorEastAsia" w:hAnsiTheme="minorHAnsi"/>
        </w:rPr>
      </w:pPr>
      <w:r w:rsidRPr="453526B5">
        <w:rPr>
          <w:rFonts w:asciiTheme="minorHAnsi" w:eastAsiaTheme="minorEastAsia" w:hAnsiTheme="minorHAnsi"/>
        </w:rPr>
        <w:t xml:space="preserve">Stakeholders noted that it is important to consider ways to attract and recruit First Nations youth into such programs, such as </w:t>
      </w:r>
      <w:r>
        <w:rPr>
          <w:rFonts w:asciiTheme="minorHAnsi" w:eastAsiaTheme="minorEastAsia" w:hAnsiTheme="minorHAnsi"/>
        </w:rPr>
        <w:t>A</w:t>
      </w:r>
      <w:r w:rsidRPr="453526B5">
        <w:rPr>
          <w:rFonts w:asciiTheme="minorHAnsi" w:eastAsiaTheme="minorEastAsia" w:hAnsiTheme="minorHAnsi"/>
        </w:rPr>
        <w:t xml:space="preserve">griculture specific recruitment plans. This might include university or </w:t>
      </w:r>
      <w:r w:rsidR="00112886">
        <w:rPr>
          <w:rFonts w:asciiTheme="minorHAnsi" w:eastAsiaTheme="minorEastAsia" w:hAnsiTheme="minorHAnsi"/>
        </w:rPr>
        <w:t>business</w:t>
      </w:r>
      <w:r w:rsidRPr="453526B5">
        <w:rPr>
          <w:rFonts w:asciiTheme="minorHAnsi" w:eastAsiaTheme="minorEastAsia" w:hAnsiTheme="minorHAnsi"/>
        </w:rPr>
        <w:t xml:space="preserve"> representatives visiting regional, remote and rural communities, attending events or travelling to schools with high </w:t>
      </w:r>
      <w:r>
        <w:rPr>
          <w:rFonts w:asciiTheme="minorHAnsi" w:eastAsiaTheme="minorEastAsia" w:hAnsiTheme="minorHAnsi"/>
        </w:rPr>
        <w:t xml:space="preserve">proportions of </w:t>
      </w:r>
      <w:r w:rsidRPr="453526B5">
        <w:rPr>
          <w:rFonts w:asciiTheme="minorHAnsi" w:eastAsiaTheme="minorEastAsia" w:hAnsiTheme="minorHAnsi"/>
        </w:rPr>
        <w:t xml:space="preserve">First Nations </w:t>
      </w:r>
      <w:r>
        <w:rPr>
          <w:rFonts w:asciiTheme="minorHAnsi" w:eastAsiaTheme="minorEastAsia" w:hAnsiTheme="minorHAnsi"/>
        </w:rPr>
        <w:t>students</w:t>
      </w:r>
      <w:r w:rsidRPr="453526B5">
        <w:rPr>
          <w:rFonts w:asciiTheme="minorHAnsi" w:eastAsiaTheme="minorEastAsia" w:hAnsiTheme="minorHAnsi"/>
        </w:rPr>
        <w:t>. On visits, representatives should inform community members, families, teachers, and primary school and high school students about the grant program and possible agricultural science and agribusiness career options.</w:t>
      </w:r>
      <w:r>
        <w:rPr>
          <w:rFonts w:asciiTheme="minorHAnsi" w:eastAsiaTheme="minorEastAsia" w:hAnsiTheme="minorHAnsi"/>
        </w:rPr>
        <w:t xml:space="preserve"> Stakeholders suggested that, where possible, this information should be provided by other First Nations people. Information sharing and recruitment plans will help students</w:t>
      </w:r>
      <w:r w:rsidRPr="001B7747">
        <w:rPr>
          <w:rFonts w:asciiTheme="minorHAnsi" w:eastAsiaTheme="minorEastAsia" w:hAnsiTheme="minorHAnsi"/>
        </w:rPr>
        <w:t xml:space="preserve"> </w:t>
      </w:r>
      <w:r>
        <w:rPr>
          <w:rFonts w:asciiTheme="minorHAnsi" w:eastAsiaTheme="minorEastAsia" w:hAnsiTheme="minorHAnsi"/>
        </w:rPr>
        <w:t xml:space="preserve">to </w:t>
      </w:r>
      <w:r w:rsidRPr="001B7747">
        <w:rPr>
          <w:rFonts w:asciiTheme="minorHAnsi" w:eastAsiaTheme="minorEastAsia" w:hAnsiTheme="minorHAnsi"/>
        </w:rPr>
        <w:t xml:space="preserve">have exposure to agricultural pathways </w:t>
      </w:r>
      <w:r>
        <w:rPr>
          <w:rFonts w:asciiTheme="minorHAnsi" w:eastAsiaTheme="minorEastAsia" w:hAnsiTheme="minorHAnsi"/>
        </w:rPr>
        <w:t>from an</w:t>
      </w:r>
      <w:r w:rsidRPr="001B7747">
        <w:rPr>
          <w:rFonts w:asciiTheme="minorHAnsi" w:eastAsiaTheme="minorEastAsia" w:hAnsiTheme="minorHAnsi"/>
        </w:rPr>
        <w:t xml:space="preserve"> early age.</w:t>
      </w:r>
    </w:p>
    <w:p w14:paraId="0462DEF0" w14:textId="77777777" w:rsidR="00932960" w:rsidRDefault="00932960" w:rsidP="00932960">
      <w:pPr>
        <w:spacing w:after="120" w:line="22" w:lineRule="atLeast"/>
        <w:rPr>
          <w:rFonts w:asciiTheme="minorHAnsi" w:eastAsiaTheme="minorEastAsia" w:hAnsiTheme="minorHAnsi"/>
        </w:rPr>
      </w:pPr>
      <w:r>
        <w:rPr>
          <w:rFonts w:asciiTheme="minorHAnsi" w:eastAsiaTheme="minorEastAsia" w:hAnsiTheme="minorHAnsi"/>
        </w:rPr>
        <w:t>With the rise of technology, recruitment increasingly occurs online. Job vacancies are often listed on websites and tertiary education scholarships are commonly advertised on university social media profiles. However, a recent academic journal article states:</w:t>
      </w:r>
    </w:p>
    <w:p w14:paraId="600F3D2E" w14:textId="77777777" w:rsidR="00932960" w:rsidRDefault="00932960" w:rsidP="00932960">
      <w:pPr>
        <w:pStyle w:val="Quote"/>
        <w:spacing w:line="22" w:lineRule="atLeast"/>
      </w:pPr>
      <w:r>
        <w:t>“social media and broader agricultural media often fail to depict Indigenous involvement in the sector and therefore it is unlikely for First Nations peoples to see themselves in the industry or picture themselves being recruited.”</w:t>
      </w:r>
      <w:r>
        <w:rPr>
          <w:rStyle w:val="EndnoteReference"/>
          <w:rFonts w:asciiTheme="minorHAnsi" w:eastAsiaTheme="minorEastAsia" w:hAnsiTheme="minorHAnsi"/>
        </w:rPr>
        <w:endnoteReference w:id="241"/>
      </w:r>
    </w:p>
    <w:p w14:paraId="43AAFD0E" w14:textId="25D31453" w:rsidR="00932960" w:rsidRDefault="00932960" w:rsidP="00932960">
      <w:pPr>
        <w:spacing w:after="120" w:line="22" w:lineRule="atLeast"/>
        <w:rPr>
          <w:rFonts w:eastAsia="Arial" w:cs="Arial"/>
        </w:rPr>
      </w:pPr>
      <w:r>
        <w:rPr>
          <w:rFonts w:asciiTheme="minorHAnsi" w:eastAsiaTheme="minorEastAsia" w:hAnsiTheme="minorHAnsi"/>
        </w:rPr>
        <w:lastRenderedPageBreak/>
        <w:t xml:space="preserve">It is necessary for education institutions and </w:t>
      </w:r>
      <w:r w:rsidR="00397A54">
        <w:rPr>
          <w:rFonts w:asciiTheme="minorHAnsi" w:eastAsiaTheme="minorEastAsia" w:hAnsiTheme="minorHAnsi"/>
        </w:rPr>
        <w:t>businesses</w:t>
      </w:r>
      <w:r>
        <w:rPr>
          <w:rFonts w:asciiTheme="minorHAnsi" w:eastAsiaTheme="minorEastAsia" w:hAnsiTheme="minorHAnsi"/>
        </w:rPr>
        <w:t xml:space="preserve"> to consider how to effectively make use of these online platforms, including by highlighting diversity and stories of success, to advise available funding opportunities across the nation.</w:t>
      </w:r>
      <w:r>
        <w:rPr>
          <w:rStyle w:val="EndnoteReference"/>
          <w:rFonts w:asciiTheme="minorHAnsi" w:eastAsiaTheme="minorEastAsia" w:hAnsiTheme="minorHAnsi"/>
        </w:rPr>
        <w:endnoteReference w:id="242"/>
      </w:r>
      <w:r>
        <w:rPr>
          <w:rFonts w:asciiTheme="minorHAnsi" w:eastAsiaTheme="minorEastAsia" w:hAnsiTheme="minorHAnsi"/>
        </w:rPr>
        <w:t xml:space="preserve"> </w:t>
      </w:r>
      <w:r w:rsidRPr="00AD6832">
        <w:rPr>
          <w:rFonts w:asciiTheme="minorHAnsi" w:eastAsiaTheme="minorEastAsia" w:hAnsiTheme="minorHAnsi"/>
        </w:rPr>
        <w:t xml:space="preserve">Supporting First Nations students to complete higher education degrees in agribusiness, aquacultural sciences or agricultural science will increase this cohort’s employment options, including access to higher paying occupations. </w:t>
      </w:r>
      <w:r>
        <w:rPr>
          <w:rFonts w:asciiTheme="minorHAnsi" w:eastAsiaTheme="minorEastAsia" w:hAnsiTheme="minorHAnsi"/>
        </w:rPr>
        <w:t xml:space="preserve">Higher education can also provide the </w:t>
      </w:r>
      <w:r w:rsidRPr="00E25E0F">
        <w:rPr>
          <w:rFonts w:asciiTheme="minorHAnsi" w:eastAsiaTheme="minorEastAsia" w:hAnsiTheme="minorHAnsi"/>
        </w:rPr>
        <w:t>skills to become employers and entrepreneurs</w:t>
      </w:r>
      <w:r>
        <w:rPr>
          <w:rFonts w:asciiTheme="minorHAnsi" w:eastAsiaTheme="minorEastAsia" w:hAnsiTheme="minorHAnsi"/>
        </w:rPr>
        <w:t xml:space="preserve"> within the sector</w:t>
      </w:r>
      <w:r w:rsidRPr="00E25E0F">
        <w:rPr>
          <w:rFonts w:asciiTheme="minorHAnsi" w:eastAsiaTheme="minorEastAsia" w:hAnsiTheme="minorHAnsi"/>
        </w:rPr>
        <w:t>.</w:t>
      </w:r>
      <w:r>
        <w:rPr>
          <w:rFonts w:asciiTheme="minorHAnsi" w:eastAsiaTheme="minorEastAsia" w:hAnsiTheme="minorHAnsi"/>
        </w:rPr>
        <w:t xml:space="preserve"> </w:t>
      </w:r>
      <w:r w:rsidRPr="00AD6832">
        <w:rPr>
          <w:rFonts w:eastAsia="Arial" w:cs="Arial"/>
        </w:rPr>
        <w:t xml:space="preserve">As this cohort has greater involvement in </w:t>
      </w:r>
      <w:r>
        <w:rPr>
          <w:rFonts w:eastAsia="Arial" w:cs="Arial"/>
        </w:rPr>
        <w:t>A</w:t>
      </w:r>
      <w:r w:rsidRPr="00AD6832">
        <w:rPr>
          <w:rFonts w:eastAsia="Arial" w:cs="Arial"/>
        </w:rPr>
        <w:t xml:space="preserve">quaculture than many other food-related </w:t>
      </w:r>
      <w:r>
        <w:rPr>
          <w:rFonts w:eastAsia="Arial" w:cs="Arial"/>
        </w:rPr>
        <w:t>sectors</w:t>
      </w:r>
      <w:r w:rsidRPr="00AD6832">
        <w:rPr>
          <w:rFonts w:eastAsia="Arial" w:cs="Arial"/>
        </w:rPr>
        <w:t xml:space="preserve">, this scholarship could also help to retain First Nations aquaculture employees by providing an opportunity to upskill.  </w:t>
      </w:r>
    </w:p>
    <w:p w14:paraId="11BAD8C8" w14:textId="77777777" w:rsidR="00932960" w:rsidRPr="00AD6832" w:rsidRDefault="00932960" w:rsidP="00932960">
      <w:pPr>
        <w:spacing w:after="240" w:line="22" w:lineRule="atLeast"/>
        <w:rPr>
          <w:rFonts w:asciiTheme="minorHAnsi" w:eastAsiaTheme="minorEastAsia" w:hAnsiTheme="minorHAnsi"/>
        </w:rPr>
      </w:pPr>
      <w:r w:rsidRPr="00AD6832">
        <w:rPr>
          <w:rFonts w:asciiTheme="minorHAnsi" w:eastAsiaTheme="minorEastAsia" w:hAnsiTheme="minorHAnsi"/>
        </w:rPr>
        <w:t xml:space="preserve">An undergraduate specific scholarship/grant program would also complement the Australian Universities Accord recommendation to provide dedicated PhD scholarships for First Nations students, as the former would provide a pathway to doctoral studies. By matching funding with industry, the investment would also support linkages between scholarship programs and tangible employment pathways, thereby addressing skill shortages. </w:t>
      </w:r>
    </w:p>
    <w:p w14:paraId="481B2A33" w14:textId="09B423DD" w:rsidR="00932960" w:rsidRDefault="00932960" w:rsidP="00932960">
      <w:pPr>
        <w:pStyle w:val="Recommendations"/>
        <w:keepNext/>
        <w:keepLines/>
      </w:pPr>
      <w:r w:rsidRPr="62B62C02">
        <w:rPr>
          <w:b/>
        </w:rPr>
        <w:t>RECOMMENDATION</w:t>
      </w:r>
      <w:r w:rsidRPr="04C12A5E">
        <w:rPr>
          <w:b/>
        </w:rPr>
        <w:t xml:space="preserve"> </w:t>
      </w:r>
      <w:r w:rsidR="00B52F7D">
        <w:rPr>
          <w:b/>
        </w:rPr>
        <w:t>20</w:t>
      </w:r>
      <w:r>
        <w:t xml:space="preserve"> </w:t>
      </w:r>
    </w:p>
    <w:p w14:paraId="552ED38C" w14:textId="77777777" w:rsidR="00932960" w:rsidRPr="00AD6832" w:rsidRDefault="00932960" w:rsidP="00932960">
      <w:pPr>
        <w:pStyle w:val="Recommendations"/>
        <w:keepNext/>
        <w:keepLines/>
      </w:pPr>
      <w:r>
        <w:t>Provide financial support for First Nations scholarships in agriculture, aquaculture and fisheries sciences and business. These should be co-funded by industry and include wrap around supports.</w:t>
      </w:r>
    </w:p>
    <w:p w14:paraId="007686B8" w14:textId="77777777" w:rsidR="00932960" w:rsidRPr="00AD6832" w:rsidRDefault="00932960" w:rsidP="00932960">
      <w:pPr>
        <w:pStyle w:val="Heading4"/>
        <w:spacing w:before="360" w:after="120" w:line="22" w:lineRule="atLeast"/>
      </w:pPr>
      <w:r w:rsidRPr="00AD6832">
        <w:t>On-Country delivery</w:t>
      </w:r>
    </w:p>
    <w:p w14:paraId="5E1AE0B0" w14:textId="77777777" w:rsidR="00932960" w:rsidRPr="00AD6832" w:rsidRDefault="00932960" w:rsidP="00932960">
      <w:pPr>
        <w:spacing w:after="120" w:line="22" w:lineRule="atLeast"/>
        <w:rPr>
          <w:rFonts w:asciiTheme="minorHAnsi" w:eastAsiaTheme="minorEastAsia" w:hAnsiTheme="minorHAnsi"/>
        </w:rPr>
      </w:pPr>
      <w:r w:rsidRPr="00AD6832">
        <w:rPr>
          <w:rFonts w:asciiTheme="minorHAnsi" w:eastAsiaTheme="minorEastAsia" w:hAnsiTheme="minorHAnsi"/>
        </w:rPr>
        <w:t>Relatively limited access to education and training facilities, programs and resources in regional, remote and rural areas is a barrier to greater economic participation and development of First Nations peoples and communities. To increase this cohort’s access to education and training and participation in food supply chain industries, is it essential to consider programs that can be offered within local communities and opportunities to learn on Country.</w:t>
      </w:r>
      <w:r>
        <w:rPr>
          <w:rFonts w:asciiTheme="minorHAnsi" w:eastAsiaTheme="minorEastAsia" w:hAnsiTheme="minorHAnsi"/>
        </w:rPr>
        <w:t xml:space="preserve"> These programs should also be available to those who live in cities. </w:t>
      </w:r>
    </w:p>
    <w:p w14:paraId="482AA158" w14:textId="77777777" w:rsidR="00932960" w:rsidRPr="00AD6832" w:rsidRDefault="00932960" w:rsidP="00932960">
      <w:pPr>
        <w:spacing w:before="120" w:after="120" w:line="22" w:lineRule="atLeast"/>
        <w:rPr>
          <w:rFonts w:asciiTheme="minorHAnsi" w:eastAsiaTheme="minorEastAsia" w:hAnsiTheme="minorHAnsi"/>
        </w:rPr>
      </w:pPr>
      <w:r w:rsidRPr="00AD6832">
        <w:rPr>
          <w:rFonts w:asciiTheme="minorHAnsi" w:eastAsiaTheme="minorEastAsia" w:hAnsiTheme="minorHAnsi"/>
        </w:rPr>
        <w:t>Learning on</w:t>
      </w:r>
      <w:r>
        <w:rPr>
          <w:rFonts w:asciiTheme="minorHAnsi" w:eastAsiaTheme="minorEastAsia" w:hAnsiTheme="minorHAnsi"/>
        </w:rPr>
        <w:t>-</w:t>
      </w:r>
      <w:r w:rsidRPr="00AD6832">
        <w:rPr>
          <w:rFonts w:asciiTheme="minorHAnsi" w:eastAsiaTheme="minorEastAsia" w:hAnsiTheme="minorHAnsi"/>
        </w:rPr>
        <w:t>Country encourages the delivery of culturally appropriate education and training, enables First Nations peoples to maintain a distinctive cultural, physical and economic relationship with their land and waters</w:t>
      </w:r>
      <w:r>
        <w:rPr>
          <w:rFonts w:asciiTheme="minorHAnsi" w:eastAsiaTheme="minorEastAsia" w:hAnsiTheme="minorHAnsi"/>
        </w:rPr>
        <w:t>.</w:t>
      </w:r>
      <w:r>
        <w:rPr>
          <w:rStyle w:val="EndnoteReference"/>
          <w:rFonts w:asciiTheme="minorHAnsi" w:eastAsiaTheme="minorEastAsia" w:hAnsiTheme="minorHAnsi"/>
        </w:rPr>
        <w:endnoteReference w:id="243"/>
      </w:r>
      <w:r w:rsidRPr="00AD6832">
        <w:rPr>
          <w:rFonts w:asciiTheme="minorHAnsi" w:eastAsiaTheme="minorEastAsia" w:hAnsiTheme="minorHAnsi"/>
        </w:rPr>
        <w:t xml:space="preserve"> </w:t>
      </w:r>
      <w:r>
        <w:rPr>
          <w:rFonts w:asciiTheme="minorHAnsi" w:eastAsiaTheme="minorEastAsia" w:hAnsiTheme="minorHAnsi"/>
        </w:rPr>
        <w:t>It</w:t>
      </w:r>
      <w:r w:rsidRPr="00AD6832">
        <w:rPr>
          <w:rFonts w:asciiTheme="minorHAnsi" w:eastAsiaTheme="minorEastAsia" w:hAnsiTheme="minorHAnsi"/>
        </w:rPr>
        <w:t xml:space="preserve"> can </w:t>
      </w:r>
      <w:r>
        <w:rPr>
          <w:rFonts w:asciiTheme="minorHAnsi" w:eastAsiaTheme="minorEastAsia" w:hAnsiTheme="minorHAnsi"/>
        </w:rPr>
        <w:t>also</w:t>
      </w:r>
      <w:r w:rsidRPr="00AD6832">
        <w:rPr>
          <w:rFonts w:asciiTheme="minorHAnsi" w:eastAsiaTheme="minorEastAsia" w:hAnsiTheme="minorHAnsi"/>
        </w:rPr>
        <w:t xml:space="preserve"> help to overcome training access and delivery issues. Stakeholders noted that on-Country training programs can also encourage youth to learn about the food supply chain and how to grow and harvest crops more generally. </w:t>
      </w:r>
    </w:p>
    <w:p w14:paraId="267C975E" w14:textId="77777777" w:rsidR="00932960" w:rsidRPr="00AD6832" w:rsidRDefault="00932960" w:rsidP="00932960">
      <w:pPr>
        <w:spacing w:before="120" w:after="120" w:line="22" w:lineRule="atLeast"/>
        <w:rPr>
          <w:rFonts w:asciiTheme="minorHAnsi" w:eastAsiaTheme="minorEastAsia" w:hAnsiTheme="minorHAnsi"/>
        </w:rPr>
      </w:pPr>
      <w:r w:rsidRPr="18535FD9">
        <w:rPr>
          <w:rFonts w:asciiTheme="minorHAnsi" w:eastAsiaTheme="minorEastAsia" w:hAnsiTheme="minorHAnsi"/>
        </w:rPr>
        <w:t xml:space="preserve">An example of a program that does this is the </w:t>
      </w:r>
      <w:r w:rsidRPr="000C3D43">
        <w:rPr>
          <w:rFonts w:asciiTheme="minorHAnsi" w:eastAsiaTheme="minorEastAsia" w:hAnsiTheme="minorHAnsi"/>
        </w:rPr>
        <w:t>Food Ladder</w:t>
      </w:r>
      <w:r w:rsidRPr="18535FD9">
        <w:rPr>
          <w:rFonts w:asciiTheme="minorHAnsi" w:eastAsiaTheme="minorEastAsia" w:hAnsiTheme="minorHAnsi"/>
        </w:rPr>
        <w:t xml:space="preserve"> program, which sets up gardens in remote communities and teaches people how to grow fresh produce in hydroponic greenhouses. Stakeholders noted that this can kind of exposure to horticulture can have a flow on effect for other First Nations communities getting interested in growing fresh food and provides accessible, localised training in horticultural practices.</w:t>
      </w:r>
    </w:p>
    <w:p w14:paraId="14C7C84B" w14:textId="2583BFCF" w:rsidR="00932960" w:rsidRPr="0034610F" w:rsidRDefault="00932960" w:rsidP="00932960">
      <w:pPr>
        <w:spacing w:before="120" w:after="120" w:line="22" w:lineRule="atLeast"/>
        <w:rPr>
          <w:rFonts w:cs="Arial"/>
          <w:color w:val="000000"/>
          <w:shd w:val="clear" w:color="auto" w:fill="FFFFFF"/>
        </w:rPr>
      </w:pPr>
      <w:r w:rsidRPr="62B62C02">
        <w:rPr>
          <w:rFonts w:asciiTheme="minorHAnsi" w:eastAsiaTheme="minorEastAsia" w:hAnsiTheme="minorHAnsi"/>
        </w:rPr>
        <w:t xml:space="preserve">On-Country delivery of programs should be made available to further develop and practice skills related to both land-based agriculture and aquaculture, and should not be limited to regional, remote and rural areas. </w:t>
      </w:r>
      <w:r w:rsidRPr="00AD6832">
        <w:rPr>
          <w:rStyle w:val="normaltextrun"/>
          <w:rFonts w:cs="Arial"/>
          <w:color w:val="000000"/>
          <w:shd w:val="clear" w:color="auto" w:fill="FFFFFF"/>
        </w:rPr>
        <w:t xml:space="preserve">These programs could be non-accredited, but effort should be made for on-Country training programs to receive accreditation and be recognised by formal education and training institutions and </w:t>
      </w:r>
      <w:r w:rsidR="005F3A94">
        <w:rPr>
          <w:rStyle w:val="normaltextrun"/>
          <w:rFonts w:cs="Arial"/>
          <w:color w:val="000000"/>
          <w:shd w:val="clear" w:color="auto" w:fill="FFFFFF"/>
        </w:rPr>
        <w:t>employers</w:t>
      </w:r>
      <w:r w:rsidRPr="00AD6832">
        <w:rPr>
          <w:rStyle w:val="normaltextrun"/>
          <w:rFonts w:cs="Arial"/>
          <w:color w:val="000000"/>
          <w:shd w:val="clear" w:color="auto" w:fill="FFFFFF"/>
        </w:rPr>
        <w:t>. </w:t>
      </w:r>
      <w:r>
        <w:rPr>
          <w:rFonts w:cs="Arial"/>
          <w:color w:val="000000"/>
          <w:shd w:val="clear" w:color="auto" w:fill="FFFFFF"/>
        </w:rPr>
        <w:t xml:space="preserve">Consultation with Aboriginal Controlled RTOs will be important for the effective delivery of accredited on-Country programs and training relevant to supply chain sectors. </w:t>
      </w:r>
      <w:r w:rsidRPr="00AD6832">
        <w:rPr>
          <w:rStyle w:val="normaltextrun"/>
          <w:rFonts w:cs="Arial"/>
          <w:color w:val="000000"/>
          <w:shd w:val="clear" w:color="auto" w:fill="FFFFFF"/>
        </w:rPr>
        <w:t xml:space="preserve">First Nations </w:t>
      </w:r>
      <w:r w:rsidRPr="00AD6832">
        <w:rPr>
          <w:rFonts w:cs="Arial"/>
          <w:color w:val="000000"/>
          <w:shd w:val="clear" w:color="auto" w:fill="FFFFFF"/>
        </w:rPr>
        <w:t>Elders should also be involved in training development to ensure it is guided by cultural values, fostering a sense of belonging and improving engagement, which enhances programs chances of success</w:t>
      </w:r>
      <w:r>
        <w:rPr>
          <w:rFonts w:cs="Arial"/>
          <w:color w:val="000000"/>
          <w:shd w:val="clear" w:color="auto" w:fill="FFFFFF"/>
        </w:rPr>
        <w:t xml:space="preserve">. </w:t>
      </w:r>
    </w:p>
    <w:p w14:paraId="4F5BA23D" w14:textId="77777777" w:rsidR="00932960" w:rsidRDefault="00932960" w:rsidP="00932960">
      <w:pPr>
        <w:spacing w:before="120" w:after="120" w:line="22" w:lineRule="atLeast"/>
        <w:rPr>
          <w:rFonts w:asciiTheme="minorHAnsi" w:eastAsiaTheme="minorEastAsia" w:hAnsiTheme="minorHAnsi"/>
        </w:rPr>
      </w:pPr>
      <w:r w:rsidRPr="18535FD9">
        <w:rPr>
          <w:rFonts w:asciiTheme="minorHAnsi" w:eastAsiaTheme="minorEastAsia" w:hAnsiTheme="minorHAnsi"/>
        </w:rPr>
        <w:t>These programs could also explore how more traditional, regenerative land and water management practices can have more of a place in present-day Australian agriculture, as it has been widely recognised that these practices are becoming increasingly important to building a resilient workforce.</w:t>
      </w:r>
      <w:r w:rsidRPr="18535FD9">
        <w:rPr>
          <w:rStyle w:val="EndnoteReference"/>
          <w:rFonts w:asciiTheme="minorHAnsi" w:eastAsiaTheme="minorEastAsia" w:hAnsiTheme="minorHAnsi"/>
        </w:rPr>
        <w:endnoteReference w:id="244"/>
      </w:r>
      <w:r w:rsidRPr="18535FD9">
        <w:rPr>
          <w:rFonts w:asciiTheme="minorHAnsi" w:eastAsiaTheme="minorEastAsia" w:hAnsiTheme="minorHAnsi"/>
        </w:rPr>
        <w:t xml:space="preserve"> </w:t>
      </w:r>
    </w:p>
    <w:p w14:paraId="096BD275" w14:textId="4B108520" w:rsidR="00932960" w:rsidRPr="00B11A66" w:rsidRDefault="00932960" w:rsidP="00932960">
      <w:pPr>
        <w:pStyle w:val="Recommendations"/>
        <w:spacing w:before="120"/>
        <w:rPr>
          <w:rFonts w:asciiTheme="minorHAnsi" w:eastAsiaTheme="minorEastAsia" w:hAnsiTheme="minorHAnsi"/>
        </w:rPr>
      </w:pPr>
      <w:r w:rsidRPr="00AD6832">
        <w:rPr>
          <w:rFonts w:asciiTheme="minorHAnsi" w:eastAsiaTheme="minorEastAsia" w:hAnsiTheme="minorHAnsi"/>
          <w:b/>
        </w:rPr>
        <w:lastRenderedPageBreak/>
        <w:t>RECOMMENDATION</w:t>
      </w:r>
      <w:r w:rsidRPr="30F974D6">
        <w:rPr>
          <w:rFonts w:asciiTheme="minorHAnsi" w:eastAsiaTheme="minorEastAsia" w:hAnsiTheme="minorHAnsi"/>
          <w:b/>
        </w:rPr>
        <w:t xml:space="preserve"> </w:t>
      </w:r>
      <w:r w:rsidR="00B52F7D">
        <w:rPr>
          <w:rFonts w:asciiTheme="minorHAnsi" w:eastAsiaTheme="minorEastAsia" w:hAnsiTheme="minorHAnsi"/>
          <w:b/>
        </w:rPr>
        <w:t>21</w:t>
      </w:r>
      <w:r w:rsidRPr="548D120D">
        <w:rPr>
          <w:rFonts w:asciiTheme="minorHAnsi" w:eastAsiaTheme="minorEastAsia" w:hAnsiTheme="minorHAnsi"/>
        </w:rPr>
        <w:t xml:space="preserve"> </w:t>
      </w:r>
    </w:p>
    <w:p w14:paraId="0875933F" w14:textId="77777777" w:rsidR="00932960" w:rsidRDefault="00932960" w:rsidP="00932960">
      <w:pPr>
        <w:pStyle w:val="Recommendations"/>
        <w:spacing w:before="120" w:after="240"/>
        <w:rPr>
          <w:rFonts w:asciiTheme="minorHAnsi" w:eastAsiaTheme="minorEastAsia" w:hAnsiTheme="minorHAnsi"/>
        </w:rPr>
      </w:pPr>
      <w:r w:rsidRPr="00AD6832">
        <w:rPr>
          <w:rFonts w:asciiTheme="minorHAnsi" w:eastAsiaTheme="minorEastAsia" w:hAnsiTheme="minorHAnsi"/>
        </w:rPr>
        <w:t xml:space="preserve">Explore ways to support the delivery of on-Country training programs for First Nations peoples that facilitate flexible career pathways in </w:t>
      </w:r>
      <w:r w:rsidRPr="0816E622">
        <w:rPr>
          <w:rFonts w:asciiTheme="minorHAnsi" w:eastAsiaTheme="minorEastAsia" w:hAnsiTheme="minorHAnsi"/>
        </w:rPr>
        <w:t>the</w:t>
      </w:r>
      <w:r w:rsidRPr="5C4A1779">
        <w:rPr>
          <w:rFonts w:asciiTheme="minorHAnsi" w:eastAsiaTheme="minorEastAsia" w:hAnsiTheme="minorHAnsi"/>
        </w:rPr>
        <w:t xml:space="preserve"> food supply</w:t>
      </w:r>
      <w:r w:rsidRPr="5D7DA2FF">
        <w:rPr>
          <w:rFonts w:asciiTheme="minorHAnsi" w:eastAsiaTheme="minorEastAsia" w:hAnsiTheme="minorHAnsi"/>
        </w:rPr>
        <w:t xml:space="preserve"> chain.</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insideH w:val="single" w:sz="4" w:space="0" w:color="B4C227" w:themeColor="background2" w:themeShade="BF"/>
        </w:tblBorders>
        <w:shd w:val="clear" w:color="auto" w:fill="F5F8DD" w:themeFill="background2" w:themeFillTint="33"/>
        <w:tblCellMar>
          <w:top w:w="57" w:type="dxa"/>
        </w:tblCellMar>
        <w:tblLook w:val="04A0" w:firstRow="1" w:lastRow="0" w:firstColumn="1" w:lastColumn="0" w:noHBand="0" w:noVBand="1"/>
      </w:tblPr>
      <w:tblGrid>
        <w:gridCol w:w="9016"/>
      </w:tblGrid>
      <w:tr w:rsidR="00932960" w14:paraId="778D09DF" w14:textId="77777777" w:rsidTr="00AE4377">
        <w:tc>
          <w:tcPr>
            <w:tcW w:w="9016" w:type="dxa"/>
            <w:shd w:val="clear" w:color="auto" w:fill="F5F8DD" w:themeFill="background2" w:themeFillTint="33"/>
          </w:tcPr>
          <w:p w14:paraId="219E88F8" w14:textId="47177678" w:rsidR="00932960" w:rsidRDefault="00932960" w:rsidP="00AE4377">
            <w:pPr>
              <w:pStyle w:val="BoxHeading"/>
              <w:spacing w:after="0" w:line="22" w:lineRule="atLeast"/>
            </w:pPr>
            <w:r>
              <w:t xml:space="preserve">Box </w:t>
            </w:r>
            <w:r w:rsidR="001C07A1">
              <w:t>7</w:t>
            </w:r>
            <w:r>
              <w:t>.</w:t>
            </w:r>
            <w:r w:rsidR="00404398">
              <w:fldChar w:fldCharType="begin"/>
            </w:r>
            <w:r w:rsidR="00404398">
              <w:instrText xml:space="preserve"> SEQ Box \* ARABIC </w:instrText>
            </w:r>
            <w:r w:rsidR="00404398">
              <w:fldChar w:fldCharType="separate"/>
            </w:r>
            <w:r w:rsidR="004047A9">
              <w:rPr>
                <w:noProof/>
              </w:rPr>
              <w:t>8</w:t>
            </w:r>
            <w:r w:rsidR="00404398">
              <w:rPr>
                <w:noProof/>
              </w:rPr>
              <w:fldChar w:fldCharType="end"/>
            </w:r>
            <w:r>
              <w:t>: First Nations programs in action</w:t>
            </w:r>
          </w:p>
          <w:p w14:paraId="59F94498" w14:textId="77777777" w:rsidR="00932960" w:rsidRPr="00F91F22" w:rsidRDefault="00932960" w:rsidP="00AE4377">
            <w:pPr>
              <w:pStyle w:val="Heading4"/>
              <w:spacing w:line="22" w:lineRule="atLeast"/>
            </w:pPr>
            <w:r w:rsidRPr="00F91F22">
              <w:t xml:space="preserve">Fisheries </w:t>
            </w:r>
            <w:r w:rsidRPr="001821D9">
              <w:t>Research</w:t>
            </w:r>
            <w:r w:rsidRPr="00F91F22">
              <w:t xml:space="preserve"> and Development Corporation (FRDC) projects</w:t>
            </w:r>
          </w:p>
          <w:p w14:paraId="4AC96564" w14:textId="77777777" w:rsidR="00932960" w:rsidRDefault="00932960" w:rsidP="00AE4377">
            <w:pPr>
              <w:spacing w:after="60" w:line="22" w:lineRule="atLeast"/>
              <w:rPr>
                <w:rFonts w:asciiTheme="minorHAnsi" w:eastAsiaTheme="minorEastAsia" w:hAnsiTheme="minorHAnsi"/>
              </w:rPr>
            </w:pPr>
            <w:r w:rsidRPr="00DD6D3F">
              <w:rPr>
                <w:rFonts w:asciiTheme="minorHAnsi" w:eastAsiaTheme="minorEastAsia" w:hAnsiTheme="minorHAnsi"/>
              </w:rPr>
              <w:t>FRDC has shown a</w:t>
            </w:r>
            <w:r>
              <w:rPr>
                <w:rFonts w:asciiTheme="minorHAnsi" w:eastAsiaTheme="minorEastAsia" w:hAnsiTheme="minorHAnsi"/>
              </w:rPr>
              <w:t xml:space="preserve"> commitment to embedding and recognising First Nations perspectives in the Aquaculture sector.</w:t>
            </w:r>
            <w:r>
              <w:rPr>
                <w:rStyle w:val="EndnoteReference"/>
                <w:rFonts w:asciiTheme="minorHAnsi" w:eastAsiaTheme="minorEastAsia" w:hAnsiTheme="minorHAnsi"/>
              </w:rPr>
              <w:endnoteReference w:id="245"/>
            </w:r>
            <w:r>
              <w:rPr>
                <w:rFonts w:asciiTheme="minorHAnsi" w:eastAsiaTheme="minorEastAsia" w:hAnsiTheme="minorHAnsi"/>
              </w:rPr>
              <w:t xml:space="preserve"> Guided by an Indigenous Reference group, FRDC has invested in 30 projects that support First Nations fisheries and advocate for traditional Sea Country management practices.</w:t>
            </w:r>
            <w:r>
              <w:rPr>
                <w:rStyle w:val="EndnoteReference"/>
                <w:rFonts w:asciiTheme="minorHAnsi" w:eastAsiaTheme="minorEastAsia" w:hAnsiTheme="minorHAnsi"/>
              </w:rPr>
              <w:endnoteReference w:id="246"/>
            </w:r>
          </w:p>
          <w:p w14:paraId="2B4395EE" w14:textId="77777777" w:rsidR="00932960" w:rsidRDefault="00932960" w:rsidP="00AE4377">
            <w:pPr>
              <w:spacing w:before="120" w:after="60" w:line="22" w:lineRule="atLeast"/>
              <w:rPr>
                <w:rFonts w:asciiTheme="minorHAnsi" w:eastAsiaTheme="minorEastAsia" w:hAnsiTheme="minorHAnsi"/>
              </w:rPr>
            </w:pPr>
            <w:r>
              <w:rPr>
                <w:rFonts w:asciiTheme="minorHAnsi" w:eastAsiaTheme="minorEastAsia" w:hAnsiTheme="minorHAnsi"/>
              </w:rPr>
              <w:t>One of these research projects includes developing</w:t>
            </w:r>
            <w:r w:rsidRPr="00DD6D3F">
              <w:rPr>
                <w:rFonts w:asciiTheme="minorHAnsi" w:eastAsiaTheme="minorEastAsia" w:hAnsiTheme="minorHAnsi"/>
              </w:rPr>
              <w:t xml:space="preserve"> a Kimberley Aboriginal Mud Crab Fishery</w:t>
            </w:r>
            <w:r>
              <w:rPr>
                <w:rFonts w:asciiTheme="minorHAnsi" w:eastAsiaTheme="minorEastAsia" w:hAnsiTheme="minorHAnsi"/>
              </w:rPr>
              <w:t xml:space="preserve">, mud crabs being </w:t>
            </w:r>
            <w:r w:rsidRPr="006666F7">
              <w:rPr>
                <w:rFonts w:asciiTheme="minorHAnsi" w:eastAsiaTheme="minorEastAsia" w:hAnsiTheme="minorHAnsi" w:hint="cs"/>
              </w:rPr>
              <w:t xml:space="preserve">identified as a key species for </w:t>
            </w:r>
            <w:r>
              <w:rPr>
                <w:rFonts w:asciiTheme="minorHAnsi" w:eastAsiaTheme="minorEastAsia" w:hAnsiTheme="minorHAnsi"/>
              </w:rPr>
              <w:t>First Nations traditional owners.</w:t>
            </w:r>
            <w:r>
              <w:rPr>
                <w:rStyle w:val="EndnoteReference"/>
                <w:rFonts w:asciiTheme="minorHAnsi" w:eastAsiaTheme="minorEastAsia" w:hAnsiTheme="minorHAnsi"/>
              </w:rPr>
              <w:endnoteReference w:id="247"/>
            </w:r>
            <w:r w:rsidRPr="006666F7">
              <w:rPr>
                <w:rFonts w:asciiTheme="minorHAnsi" w:eastAsiaTheme="minorEastAsia" w:hAnsiTheme="minorHAnsi" w:hint="cs"/>
              </w:rPr>
              <w:t> </w:t>
            </w:r>
            <w:r>
              <w:rPr>
                <w:rFonts w:asciiTheme="minorHAnsi" w:eastAsiaTheme="minorEastAsia" w:hAnsiTheme="minorHAnsi"/>
              </w:rPr>
              <w:t xml:space="preserve">Throughout the project, FRDC has </w:t>
            </w:r>
            <w:r w:rsidRPr="00474013">
              <w:rPr>
                <w:rFonts w:asciiTheme="minorHAnsi" w:eastAsiaTheme="minorEastAsia" w:hAnsiTheme="minorHAnsi"/>
              </w:rPr>
              <w:t>work</w:t>
            </w:r>
            <w:r>
              <w:rPr>
                <w:rFonts w:asciiTheme="minorHAnsi" w:eastAsiaTheme="minorEastAsia" w:hAnsiTheme="minorHAnsi"/>
              </w:rPr>
              <w:t>ed</w:t>
            </w:r>
            <w:r w:rsidRPr="00474013">
              <w:rPr>
                <w:rFonts w:asciiTheme="minorHAnsi" w:eastAsiaTheme="minorEastAsia" w:hAnsiTheme="minorHAnsi"/>
              </w:rPr>
              <w:t xml:space="preserve"> closely with local Balanggarra and Miriuwung Gajerrong rangers</w:t>
            </w:r>
            <w:r>
              <w:rPr>
                <w:rFonts w:asciiTheme="minorHAnsi" w:eastAsiaTheme="minorEastAsia" w:hAnsiTheme="minorHAnsi"/>
              </w:rPr>
              <w:t xml:space="preserve"> on Sea Country to collect data and survey potential areas for the location of the fishery.</w:t>
            </w:r>
            <w:r>
              <w:rPr>
                <w:rStyle w:val="EndnoteReference"/>
                <w:rFonts w:asciiTheme="minorHAnsi" w:eastAsiaTheme="minorEastAsia" w:hAnsiTheme="minorHAnsi"/>
              </w:rPr>
              <w:endnoteReference w:id="248"/>
            </w:r>
            <w:r>
              <w:rPr>
                <w:rFonts w:asciiTheme="minorHAnsi" w:eastAsiaTheme="minorEastAsia" w:hAnsiTheme="minorHAnsi"/>
              </w:rPr>
              <w:t xml:space="preserve"> FRDC aims to provide First Nations people greater economic opportunities and engage with traditional knowledge systems.</w:t>
            </w:r>
            <w:r>
              <w:rPr>
                <w:rStyle w:val="EndnoteReference"/>
                <w:rFonts w:asciiTheme="minorHAnsi" w:eastAsiaTheme="minorEastAsia" w:hAnsiTheme="minorHAnsi"/>
              </w:rPr>
              <w:endnoteReference w:id="249"/>
            </w:r>
            <w:r>
              <w:rPr>
                <w:rFonts w:asciiTheme="minorHAnsi" w:eastAsiaTheme="minorEastAsia" w:hAnsiTheme="minorHAnsi"/>
              </w:rPr>
              <w:t xml:space="preserve"> It is also a good example of building relationships with local First Nations communities and on-Country delivery.</w:t>
            </w:r>
          </w:p>
          <w:p w14:paraId="5ADB94D0" w14:textId="77777777" w:rsidR="00932960" w:rsidRPr="00F91F22" w:rsidRDefault="00932960" w:rsidP="00AE4377">
            <w:pPr>
              <w:pStyle w:val="Heading4"/>
              <w:spacing w:line="22" w:lineRule="atLeast"/>
            </w:pPr>
            <w:r w:rsidRPr="00F91F22">
              <w:t xml:space="preserve">The Indigenous </w:t>
            </w:r>
            <w:r w:rsidRPr="001821D9">
              <w:t>Rangers</w:t>
            </w:r>
            <w:r w:rsidRPr="00F91F22">
              <w:t xml:space="preserve"> Program</w:t>
            </w:r>
          </w:p>
          <w:p w14:paraId="34E8E919" w14:textId="2314363A" w:rsidR="00932960" w:rsidRDefault="00932960" w:rsidP="00AE4377">
            <w:pPr>
              <w:spacing w:after="60" w:line="22" w:lineRule="atLeast"/>
            </w:pPr>
            <w:r w:rsidRPr="18535FD9">
              <w:t xml:space="preserve">The </w:t>
            </w:r>
            <w:r w:rsidRPr="006F73A0">
              <w:t>Indigenous Rangers Program</w:t>
            </w:r>
            <w:r w:rsidRPr="18535FD9">
              <w:rPr>
                <w:b/>
                <w:bCs/>
              </w:rPr>
              <w:t xml:space="preserve"> </w:t>
            </w:r>
            <w:r w:rsidRPr="18535FD9">
              <w:t>is an</w:t>
            </w:r>
            <w:r>
              <w:t xml:space="preserve"> </w:t>
            </w:r>
            <w:r w:rsidRPr="18535FD9">
              <w:t>example of an on-Country program that enables First Nations people to work on, learn on, manage and protect Country in ways that align with traditional knowledges and cultural practices.</w:t>
            </w:r>
            <w:r w:rsidRPr="18535FD9">
              <w:rPr>
                <w:rStyle w:val="EndnoteReference"/>
                <w:rFonts w:asciiTheme="minorHAnsi" w:eastAsiaTheme="minorEastAsia" w:hAnsiTheme="minorHAnsi"/>
              </w:rPr>
              <w:endnoteReference w:id="250"/>
            </w:r>
            <w:r w:rsidRPr="18535FD9">
              <w:t xml:space="preserve"> Many aspects of this program develop skills needed in the food supply chain, including fire management, invasive species management, freshwater and sea Country management, and biosecurity monitoring. </w:t>
            </w:r>
            <w:r>
              <w:t xml:space="preserve">This on-Country program should continue to receive government and </w:t>
            </w:r>
            <w:r w:rsidR="005F3A94">
              <w:t>employer</w:t>
            </w:r>
            <w:r>
              <w:t xml:space="preserve"> support.</w:t>
            </w:r>
          </w:p>
          <w:p w14:paraId="66432F62" w14:textId="77777777" w:rsidR="00932960" w:rsidRPr="00F91F22" w:rsidRDefault="00932960" w:rsidP="00AE4377">
            <w:pPr>
              <w:pStyle w:val="Heading4"/>
              <w:spacing w:line="22" w:lineRule="atLeast"/>
            </w:pPr>
            <w:r w:rsidRPr="00F91F22">
              <w:t xml:space="preserve">On Country local cattle station </w:t>
            </w:r>
            <w:r w:rsidRPr="001821D9">
              <w:t>program</w:t>
            </w:r>
            <w:r w:rsidRPr="00F91F22">
              <w:t xml:space="preserve"> for First Nations youth</w:t>
            </w:r>
          </w:p>
          <w:p w14:paraId="3A7DB17F" w14:textId="77777777" w:rsidR="00932960" w:rsidRPr="00AD6832" w:rsidRDefault="00932960" w:rsidP="00AE4377">
            <w:pPr>
              <w:spacing w:after="60" w:line="22" w:lineRule="atLeast"/>
              <w:rPr>
                <w:rFonts w:eastAsia="Arial" w:cs="Arial"/>
              </w:rPr>
            </w:pPr>
            <w:r w:rsidRPr="00AD6832">
              <w:rPr>
                <w:rFonts w:eastAsia="Arial" w:cs="Arial"/>
              </w:rPr>
              <w:t xml:space="preserve">On his property near the MacDonnell Ranges/Tjoritja in Arrernte in the Northern Territory, a First Nations stockman runs a program called the </w:t>
            </w:r>
            <w:r w:rsidRPr="00465A95">
              <w:rPr>
                <w:rFonts w:eastAsia="Arial" w:cs="Arial"/>
              </w:rPr>
              <w:t>All Rounder</w:t>
            </w:r>
            <w:r w:rsidRPr="00AD6832">
              <w:rPr>
                <w:rFonts w:eastAsia="Arial" w:cs="Arial"/>
              </w:rPr>
              <w:t>.</w:t>
            </w:r>
            <w:r w:rsidRPr="00AD6832">
              <w:rPr>
                <w:rStyle w:val="EndnoteReference"/>
                <w:rFonts w:eastAsia="Arial" w:cs="Arial"/>
              </w:rPr>
              <w:endnoteReference w:id="251"/>
            </w:r>
            <w:r w:rsidRPr="00AD6832">
              <w:rPr>
                <w:rFonts w:eastAsia="Arial" w:cs="Arial"/>
                <w:vertAlign w:val="superscript"/>
              </w:rPr>
              <w:t xml:space="preserve"> </w:t>
            </w:r>
            <w:r w:rsidRPr="00AD6832">
              <w:rPr>
                <w:rFonts w:eastAsia="Arial" w:cs="Arial"/>
              </w:rPr>
              <w:t>The locally-run program teaches cattle rearing skills to First Nations youth, including those who have experienced hardship, addiction and juvenile detention, and gives them an opportunity to work outdoors and on</w:t>
            </w:r>
            <w:r>
              <w:rPr>
                <w:rFonts w:eastAsia="Arial" w:cs="Arial"/>
              </w:rPr>
              <w:t>-</w:t>
            </w:r>
            <w:r w:rsidRPr="00AD6832">
              <w:rPr>
                <w:rFonts w:eastAsia="Arial" w:cs="Arial"/>
              </w:rPr>
              <w:t>Country.</w:t>
            </w:r>
            <w:r w:rsidRPr="00AD6832">
              <w:rPr>
                <w:rStyle w:val="EndnoteReference"/>
                <w:rFonts w:eastAsia="Arial" w:cs="Arial"/>
              </w:rPr>
              <w:endnoteReference w:id="252"/>
            </w:r>
            <w:r w:rsidRPr="00AD6832">
              <w:rPr>
                <w:rStyle w:val="EndnoteReference"/>
                <w:rFonts w:eastAsia="Arial" w:cs="Arial"/>
              </w:rPr>
              <w:t xml:space="preserve"> </w:t>
            </w:r>
            <w:r w:rsidRPr="00AD6832">
              <w:rPr>
                <w:rFonts w:eastAsia="Arial" w:cs="Arial"/>
              </w:rPr>
              <w:t>The All Rounder program has strong benefits</w:t>
            </w:r>
            <w:r>
              <w:rPr>
                <w:rFonts w:eastAsia="Arial" w:cs="Arial"/>
              </w:rPr>
              <w:t>:</w:t>
            </w:r>
            <w:r w:rsidRPr="00AD6832">
              <w:rPr>
                <w:rFonts w:eastAsia="Arial" w:cs="Arial"/>
              </w:rPr>
              <w:t xml:space="preserve"> it introduces First Nations youth to potential career options in agriculture, provides them with a chance to build internal industry connections, and enables younger generations to learn from and be inspired by a successful First Nations farm owner-manager. </w:t>
            </w:r>
          </w:p>
          <w:p w14:paraId="030F2863" w14:textId="77777777" w:rsidR="00932960" w:rsidRPr="002B7910" w:rsidRDefault="00932960" w:rsidP="00AE4377">
            <w:pPr>
              <w:spacing w:before="120" w:after="120" w:line="22" w:lineRule="atLeast"/>
              <w:rPr>
                <w:rFonts w:asciiTheme="minorHAnsi" w:eastAsiaTheme="minorEastAsia" w:hAnsiTheme="minorHAnsi"/>
              </w:rPr>
            </w:pPr>
            <w:r w:rsidRPr="00AD6832">
              <w:rPr>
                <w:rFonts w:eastAsia="Arial" w:cs="Arial"/>
              </w:rPr>
              <w:t xml:space="preserve">First Nations-led programs </w:t>
            </w:r>
            <w:r>
              <w:rPr>
                <w:rFonts w:eastAsia="Arial" w:cs="Arial"/>
              </w:rPr>
              <w:t>such as</w:t>
            </w:r>
            <w:r w:rsidRPr="00AD6832">
              <w:rPr>
                <w:rFonts w:eastAsia="Arial" w:cs="Arial"/>
              </w:rPr>
              <w:t xml:space="preserve"> All Rounder help to address and overcome access barriers faced by this cohort and support the development and economic growth of First Nations youth. Opportunities for First Nations youth to learn about agriculture from within their locality and from members of their own community on</w:t>
            </w:r>
            <w:r>
              <w:rPr>
                <w:rFonts w:eastAsia="Arial" w:cs="Arial"/>
              </w:rPr>
              <w:t>-</w:t>
            </w:r>
            <w:r w:rsidRPr="00AD6832">
              <w:rPr>
                <w:rFonts w:eastAsia="Arial" w:cs="Arial"/>
              </w:rPr>
              <w:t>Country are, as noted by a stakeholder, extremely beneficial to this cohort.</w:t>
            </w:r>
          </w:p>
        </w:tc>
      </w:tr>
    </w:tbl>
    <w:p w14:paraId="78C09AC9" w14:textId="77777777" w:rsidR="00932960" w:rsidRPr="004C4B49" w:rsidRDefault="00932960" w:rsidP="00932960">
      <w:pPr>
        <w:pStyle w:val="Heading4"/>
        <w:spacing w:before="240" w:after="120" w:line="22" w:lineRule="atLeast"/>
      </w:pPr>
      <w:r>
        <w:t>Culturally inclusive learning</w:t>
      </w:r>
    </w:p>
    <w:p w14:paraId="0FFEFBA5" w14:textId="5D3B5826" w:rsidR="00932960" w:rsidRPr="00AD6832" w:rsidRDefault="00932960" w:rsidP="00932960">
      <w:pPr>
        <w:spacing w:after="120" w:line="22" w:lineRule="atLeast"/>
        <w:rPr>
          <w:rFonts w:asciiTheme="minorHAnsi" w:eastAsiaTheme="minorEastAsia" w:hAnsiTheme="minorHAnsi"/>
        </w:rPr>
      </w:pPr>
      <w:r w:rsidRPr="00AD6832">
        <w:rPr>
          <w:rFonts w:asciiTheme="minorHAnsi" w:eastAsiaTheme="minorEastAsia" w:hAnsiTheme="minorHAnsi"/>
        </w:rPr>
        <w:t xml:space="preserve">Supporting culturally inclusive learning, including recognition of First Nations peoples’ historical and continued contribution to agriculture and land management, will support building mutually beneficial partnerships between First Nations groups, education providers and </w:t>
      </w:r>
      <w:r w:rsidR="005F3A94">
        <w:rPr>
          <w:rFonts w:asciiTheme="minorHAnsi" w:eastAsiaTheme="minorEastAsia" w:hAnsiTheme="minorHAnsi"/>
        </w:rPr>
        <w:t>employers</w:t>
      </w:r>
      <w:r w:rsidRPr="00AD6832">
        <w:rPr>
          <w:rFonts w:asciiTheme="minorHAnsi" w:eastAsiaTheme="minorEastAsia" w:hAnsiTheme="minorHAnsi"/>
        </w:rPr>
        <w:t xml:space="preserve">. </w:t>
      </w:r>
    </w:p>
    <w:p w14:paraId="4408AEB3" w14:textId="77777777" w:rsidR="00932960" w:rsidRPr="00AD6832" w:rsidRDefault="00932960" w:rsidP="00932960">
      <w:pPr>
        <w:spacing w:after="120" w:line="22" w:lineRule="atLeast"/>
        <w:rPr>
          <w:rFonts w:asciiTheme="minorHAnsi" w:eastAsiaTheme="minorEastAsia" w:hAnsiTheme="minorHAnsi"/>
        </w:rPr>
      </w:pPr>
      <w:r w:rsidRPr="00AD6832">
        <w:rPr>
          <w:rFonts w:eastAsia="Arial" w:cs="Arial"/>
        </w:rPr>
        <w:t xml:space="preserve">Stakeholders noted that getting multiple students from diverse backgrounds in the same classroom can help students understand different cultures and enable them to better connect with one another over shared interests. This, in turn, can positively impact workplace culture as graduates from various backgrounds enter the workforce with mutual respect. </w:t>
      </w:r>
    </w:p>
    <w:p w14:paraId="1C22E6FD" w14:textId="77777777" w:rsidR="00932960" w:rsidRDefault="00932960" w:rsidP="00932960">
      <w:pPr>
        <w:spacing w:after="120" w:line="22" w:lineRule="atLeast"/>
        <w:rPr>
          <w:rFonts w:eastAsia="Arial" w:cs="Arial"/>
        </w:rPr>
      </w:pPr>
      <w:r w:rsidRPr="00AD6832">
        <w:rPr>
          <w:rFonts w:eastAsia="Arial" w:cs="Arial"/>
        </w:rPr>
        <w:lastRenderedPageBreak/>
        <w:t xml:space="preserve">First Nations-specific units improve First Nations students' tertiary and workforce attraction, retention and completion rates, as students can relate </w:t>
      </w:r>
      <w:r>
        <w:rPr>
          <w:rFonts w:eastAsia="Arial" w:cs="Arial"/>
        </w:rPr>
        <w:t xml:space="preserve">better </w:t>
      </w:r>
      <w:r w:rsidRPr="00AD6832">
        <w:rPr>
          <w:rFonts w:eastAsia="Arial" w:cs="Arial"/>
        </w:rPr>
        <w:t>to the course material when it refers to their own culture and context.</w:t>
      </w:r>
      <w:r w:rsidRPr="00AD6832">
        <w:rPr>
          <w:rStyle w:val="EndnoteReference"/>
          <w:rFonts w:eastAsia="Arial" w:cs="Arial"/>
        </w:rPr>
        <w:endnoteReference w:id="253"/>
      </w:r>
      <w:r w:rsidRPr="00AD6832">
        <w:rPr>
          <w:rFonts w:eastAsia="Arial" w:cs="Arial"/>
        </w:rPr>
        <w:t xml:space="preserve"> </w:t>
      </w:r>
      <w:r w:rsidRPr="00AD6832">
        <w:t xml:space="preserve">CSU requires all agriculture students to complete the unit </w:t>
      </w:r>
      <w:r w:rsidRPr="00AD6832">
        <w:rPr>
          <w:rFonts w:eastAsia="Arial" w:cs="Arial"/>
          <w:i/>
          <w:iCs/>
        </w:rPr>
        <w:t>IKC101 First Nations Foundations: Knowing, Relating and Understanding Country</w:t>
      </w:r>
      <w:r w:rsidRPr="00AD6832">
        <w:rPr>
          <w:rFonts w:eastAsia="Arial" w:cs="Arial"/>
        </w:rPr>
        <w:t xml:space="preserve">. </w:t>
      </w:r>
    </w:p>
    <w:p w14:paraId="02044936" w14:textId="77777777" w:rsidR="00932960" w:rsidRDefault="00932960" w:rsidP="00932960">
      <w:pPr>
        <w:spacing w:after="120" w:line="22" w:lineRule="atLeast"/>
      </w:pPr>
      <w:r>
        <w:t>Stakeholders noted that First Nations students often have additional familial and cultural commitments. The above recommended grant/scholarship program should consider implementing culturally appropriate assessments, tailored training and support materials, and offer wrap around support to students to ensure degree completion.</w:t>
      </w:r>
    </w:p>
    <w:p w14:paraId="79795329" w14:textId="77777777" w:rsidR="00932960" w:rsidRPr="00AD6832" w:rsidRDefault="00932960" w:rsidP="00932960">
      <w:pPr>
        <w:spacing w:after="240" w:line="22" w:lineRule="atLeast"/>
        <w:rPr>
          <w:rFonts w:eastAsia="Arial" w:cs="Arial"/>
        </w:rPr>
      </w:pPr>
      <w:r>
        <w:rPr>
          <w:rFonts w:eastAsia="Arial" w:cs="Arial"/>
        </w:rPr>
        <w:t>Stakeholders also stressed the importance of cultural awareness training for non-First Nations people who work in supply chain sectors. This could include introductory lessons on First Nations peoples’ culture and history, how to engage respectfully with First Nations people generally and in the workplace and raise awareness around cultural safety.</w:t>
      </w:r>
      <w:r>
        <w:rPr>
          <w:rStyle w:val="EndnoteReference"/>
          <w:rFonts w:eastAsia="Arial" w:cs="Arial"/>
        </w:rPr>
        <w:endnoteReference w:id="254"/>
      </w:r>
      <w:r>
        <w:rPr>
          <w:rFonts w:eastAsia="Arial" w:cs="Arial"/>
        </w:rPr>
        <w:t xml:space="preserve"> </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932960" w:rsidRPr="00AD6832" w14:paraId="2A91DCAE" w14:textId="77777777" w:rsidTr="00AE4377">
        <w:tc>
          <w:tcPr>
            <w:tcW w:w="9016" w:type="dxa"/>
            <w:shd w:val="clear" w:color="auto" w:fill="F5F8DD" w:themeFill="background2" w:themeFillTint="33"/>
            <w:tcMar>
              <w:top w:w="28" w:type="dxa"/>
              <w:bottom w:w="28" w:type="dxa"/>
            </w:tcMar>
          </w:tcPr>
          <w:p w14:paraId="3E785517" w14:textId="6445A6F1" w:rsidR="00932960" w:rsidRPr="00AD6832" w:rsidRDefault="00932960" w:rsidP="00AE4377">
            <w:pPr>
              <w:pStyle w:val="BoxHeading"/>
              <w:rPr>
                <w:rFonts w:asciiTheme="majorHAnsi" w:hAnsiTheme="majorHAnsi" w:cstheme="majorHAnsi"/>
                <w:sz w:val="20"/>
                <w:szCs w:val="20"/>
              </w:rPr>
            </w:pPr>
            <w:r>
              <w:t xml:space="preserve">Box </w:t>
            </w:r>
            <w:r w:rsidR="001C07A1">
              <w:t>7</w:t>
            </w:r>
            <w:r>
              <w:t>.</w:t>
            </w:r>
            <w:r w:rsidR="00404398">
              <w:fldChar w:fldCharType="begin"/>
            </w:r>
            <w:r w:rsidR="00404398">
              <w:instrText xml:space="preserve"> SEQ Box \* ARABIC </w:instrText>
            </w:r>
            <w:r w:rsidR="00404398">
              <w:fldChar w:fldCharType="separate"/>
            </w:r>
            <w:r w:rsidR="004047A9">
              <w:rPr>
                <w:noProof/>
              </w:rPr>
              <w:t>9</w:t>
            </w:r>
            <w:r w:rsidR="00404398">
              <w:rPr>
                <w:noProof/>
              </w:rPr>
              <w:fldChar w:fldCharType="end"/>
            </w:r>
            <w:r>
              <w:t xml:space="preserve">: </w:t>
            </w:r>
            <w:r w:rsidRPr="00AD6832">
              <w:rPr>
                <w:rFonts w:asciiTheme="majorHAnsi" w:eastAsia="Aptos" w:hAnsiTheme="majorHAnsi" w:cstheme="majorHAnsi"/>
              </w:rPr>
              <w:t>garinga djimbayang Grant Program</w:t>
            </w:r>
          </w:p>
          <w:p w14:paraId="2965343D" w14:textId="77777777" w:rsidR="00932960" w:rsidRPr="00AD6832" w:rsidRDefault="00932960" w:rsidP="00AE4377">
            <w:pPr>
              <w:spacing w:after="0"/>
              <w:rPr>
                <w:rFonts w:asciiTheme="minorHAnsi" w:eastAsiaTheme="minorEastAsia" w:hAnsiTheme="minorHAnsi"/>
              </w:rPr>
            </w:pPr>
            <w:r w:rsidRPr="18535FD9">
              <w:rPr>
                <w:rFonts w:asciiTheme="majorHAnsi" w:eastAsia="Aptos" w:hAnsiTheme="majorHAnsi" w:cstheme="majorBidi"/>
              </w:rPr>
              <w:t xml:space="preserve">Earlier in 2024, the Victorian Government established the </w:t>
            </w:r>
            <w:r w:rsidRPr="002669B6">
              <w:rPr>
                <w:rFonts w:asciiTheme="majorHAnsi" w:eastAsia="Aptos" w:hAnsiTheme="majorHAnsi" w:cstheme="majorBidi"/>
              </w:rPr>
              <w:t>garinga djimbayang Grant Program</w:t>
            </w:r>
            <w:r w:rsidRPr="18535FD9">
              <w:rPr>
                <w:rFonts w:asciiTheme="majorHAnsi" w:eastAsia="Aptos" w:hAnsiTheme="majorHAnsi" w:cstheme="majorBidi"/>
              </w:rPr>
              <w:t xml:space="preserve"> as part of the </w:t>
            </w:r>
            <w:r w:rsidRPr="002669B6">
              <w:rPr>
                <w:rFonts w:asciiTheme="majorHAnsi" w:eastAsia="Aptos" w:hAnsiTheme="majorHAnsi" w:cstheme="majorBidi"/>
              </w:rPr>
              <w:t>Agricultural College Modernisation Program</w:t>
            </w:r>
            <w:r w:rsidRPr="18535FD9">
              <w:rPr>
                <w:rFonts w:asciiTheme="majorHAnsi" w:eastAsia="Aptos" w:hAnsiTheme="majorHAnsi" w:cstheme="majorBidi"/>
              </w:rPr>
              <w:t>. Designed alongside a First Nations working group, the garinga djimbayang program recognises the importance of building mutually beneficial partnerships between TAFEs and Registered Aboriginal Parties and the need to better integrate First Nations knowledges and practices into accredited agriculture qualifications.</w:t>
            </w:r>
            <w:r w:rsidRPr="00D570F6">
              <w:rPr>
                <w:rStyle w:val="EndnoteReference"/>
                <w:rFonts w:asciiTheme="majorHAnsi" w:eastAsia="Aptos" w:hAnsiTheme="majorHAnsi" w:cstheme="majorBidi"/>
                <w:color w:val="auto"/>
              </w:rPr>
              <w:endnoteReference w:id="255"/>
            </w:r>
            <w:r w:rsidRPr="18535FD9">
              <w:rPr>
                <w:rFonts w:asciiTheme="majorHAnsi" w:eastAsia="Aptos" w:hAnsiTheme="majorHAnsi" w:cstheme="majorBidi"/>
              </w:rPr>
              <w:t xml:space="preserve"> The program supports the development of more culturally inclusive learning in formal agriculture training settings and seeks to encourage more First Nations people to pursue a career in this field by providing eligible projects with significant funding.</w:t>
            </w:r>
            <w:r w:rsidRPr="18535FD9">
              <w:rPr>
                <w:rStyle w:val="EndnoteReference"/>
                <w:rFonts w:asciiTheme="majorHAnsi" w:eastAsia="Aptos" w:hAnsiTheme="majorHAnsi" w:cstheme="majorBidi"/>
              </w:rPr>
              <w:endnoteReference w:id="256"/>
            </w:r>
            <w:r w:rsidRPr="18535FD9">
              <w:rPr>
                <w:rFonts w:asciiTheme="majorHAnsi" w:eastAsia="Aptos" w:hAnsiTheme="majorHAnsi" w:cstheme="majorBidi"/>
              </w:rPr>
              <w:t xml:space="preserve"> Options to establish similar grant programs nationwide should be considered. </w:t>
            </w:r>
          </w:p>
        </w:tc>
      </w:tr>
    </w:tbl>
    <w:p w14:paraId="4D00BFF6" w14:textId="77777777" w:rsidR="00B13649" w:rsidRPr="00850EB4" w:rsidRDefault="00B13649" w:rsidP="00546D1D">
      <w:pPr>
        <w:pStyle w:val="Heading3"/>
        <w:spacing w:before="360" w:line="22" w:lineRule="atLeast"/>
      </w:pPr>
      <w:r w:rsidRPr="00850EB4">
        <w:t xml:space="preserve">Strengthening regional education </w:t>
      </w:r>
    </w:p>
    <w:p w14:paraId="30D11A5B" w14:textId="77777777" w:rsidR="00B13649" w:rsidRDefault="00B13649" w:rsidP="00542695">
      <w:pPr>
        <w:spacing w:before="120" w:after="120" w:line="22" w:lineRule="atLeast"/>
        <w:rPr>
          <w:rFonts w:cs="Arial"/>
        </w:rPr>
      </w:pPr>
      <w:r w:rsidRPr="0030038C">
        <w:rPr>
          <w:rFonts w:cs="Arial"/>
        </w:rPr>
        <w:t>Regional, rural, and remote students face significant barriers to accessing and completing tertiary education. These challenges can include geographic isolation, socio-economic disadvantages, limited infrastructure, and difficulties attending work placements. As a result, educational attainment is lower for regional students compared to metropolitan peers, impacting regional workforces like the food supply chain.</w:t>
      </w:r>
    </w:p>
    <w:p w14:paraId="60ECF4AA" w14:textId="77777777" w:rsidR="00B13649" w:rsidRDefault="00B13649" w:rsidP="00542695">
      <w:pPr>
        <w:spacing w:before="120" w:after="120" w:line="22" w:lineRule="atLeast"/>
        <w:rPr>
          <w:rFonts w:cs="Arial"/>
        </w:rPr>
      </w:pPr>
      <w:r>
        <w:rPr>
          <w:rFonts w:cs="Arial"/>
        </w:rPr>
        <w:t>W</w:t>
      </w:r>
      <w:r w:rsidRPr="004D4B19">
        <w:rPr>
          <w:rFonts w:cs="Arial"/>
        </w:rPr>
        <w:t xml:space="preserve">e </w:t>
      </w:r>
      <w:r>
        <w:rPr>
          <w:rFonts w:cs="Arial"/>
        </w:rPr>
        <w:t xml:space="preserve">also </w:t>
      </w:r>
      <w:r w:rsidRPr="004D4B19">
        <w:rPr>
          <w:rFonts w:cs="Arial"/>
        </w:rPr>
        <w:t>heard from stakeholders that students often struggle to attend regional work placements, even when they are paid, due to difficulties in getting to these locations. Many young people do not have cars or the necessary transportation to travel to these regional areas.</w:t>
      </w:r>
      <w:r w:rsidRPr="00542695">
        <w:rPr>
          <w:rFonts w:cs="Arial"/>
          <w:vertAlign w:val="superscript"/>
        </w:rPr>
        <w:endnoteReference w:id="257"/>
      </w:r>
      <w:r w:rsidRPr="004D4B19">
        <w:rPr>
          <w:rFonts w:cs="Arial"/>
        </w:rPr>
        <w:t xml:space="preserve"> Those who manage to reach their work placement often report struggling to self-fund the experience, including covering and finding accommodation for the placement period.</w:t>
      </w:r>
      <w:r w:rsidRPr="00542695">
        <w:rPr>
          <w:rFonts w:cs="Arial"/>
          <w:vertAlign w:val="superscript"/>
        </w:rPr>
        <w:endnoteReference w:id="258"/>
      </w:r>
    </w:p>
    <w:p w14:paraId="7D731544" w14:textId="77777777" w:rsidR="00B13649" w:rsidRPr="0030038C" w:rsidRDefault="00B13649" w:rsidP="00542695">
      <w:pPr>
        <w:spacing w:before="120" w:after="120" w:line="22" w:lineRule="atLeast"/>
        <w:rPr>
          <w:rFonts w:cs="Arial"/>
        </w:rPr>
      </w:pPr>
      <w:r>
        <w:rPr>
          <w:rFonts w:cs="Arial"/>
        </w:rPr>
        <w:t>W</w:t>
      </w:r>
      <w:r w:rsidRPr="00B1047F">
        <w:rPr>
          <w:rFonts w:cs="Arial"/>
        </w:rPr>
        <w:t>hile it is important to support regional-based education, metropolitan-based institutions are also critical for the food supply chain. Stakeholders have emphasised to JSA that the</w:t>
      </w:r>
      <w:r w:rsidRPr="0030038C">
        <w:rPr>
          <w:rFonts w:cs="Arial"/>
        </w:rPr>
        <w:t xml:space="preserve"> collective capacity of all </w:t>
      </w:r>
      <w:r>
        <w:rPr>
          <w:rFonts w:cs="Arial"/>
        </w:rPr>
        <w:t xml:space="preserve">tertiary </w:t>
      </w:r>
      <w:r w:rsidRPr="0030038C">
        <w:rPr>
          <w:rFonts w:cs="Arial"/>
        </w:rPr>
        <w:t>education institutions will be required to provide the skills for this workforce at the pace required.</w:t>
      </w:r>
      <w:r>
        <w:rPr>
          <w:rFonts w:cs="Arial"/>
        </w:rPr>
        <w:t xml:space="preserve"> This includes the important role that metropolitan based institutions play in providing education to students from regional areas, whether it be in-person or via distance education.</w:t>
      </w:r>
    </w:p>
    <w:p w14:paraId="4303C70A" w14:textId="77777777" w:rsidR="00B13649" w:rsidRPr="00850EB4" w:rsidRDefault="00B13649" w:rsidP="00542695">
      <w:pPr>
        <w:pStyle w:val="Heading4"/>
        <w:spacing w:before="240" w:line="22" w:lineRule="atLeast"/>
      </w:pPr>
      <w:r w:rsidRPr="00850EB4">
        <w:t>Regional institutions and campuses</w:t>
      </w:r>
    </w:p>
    <w:p w14:paraId="02F7B5DC" w14:textId="62592431" w:rsidR="00B13649" w:rsidRDefault="00B13649" w:rsidP="00542695">
      <w:pPr>
        <w:spacing w:before="120" w:after="120" w:line="22" w:lineRule="atLeast"/>
        <w:rPr>
          <w:rFonts w:cs="Arial"/>
        </w:rPr>
      </w:pPr>
      <w:r>
        <w:rPr>
          <w:rFonts w:cs="Arial"/>
        </w:rPr>
        <w:t xml:space="preserve">Supporting regional delivery is particularly important for fields such as agriculture where many students come from regional, rural and remote areas. It is also important given many graduates in these fields are employed in regional and remote Australia post-study, given this is where many </w:t>
      </w:r>
      <w:r w:rsidR="00F1362F">
        <w:rPr>
          <w:rFonts w:cs="Arial"/>
        </w:rPr>
        <w:t>F</w:t>
      </w:r>
      <w:r>
        <w:rPr>
          <w:rFonts w:cs="Arial"/>
        </w:rPr>
        <w:t xml:space="preserve">ood </w:t>
      </w:r>
      <w:r w:rsidR="00F1362F">
        <w:rPr>
          <w:rFonts w:cs="Arial"/>
        </w:rPr>
        <w:t>P</w:t>
      </w:r>
      <w:r>
        <w:rPr>
          <w:rFonts w:cs="Arial"/>
        </w:rPr>
        <w:t>roduction employers are located.</w:t>
      </w:r>
    </w:p>
    <w:p w14:paraId="7408699F" w14:textId="5FE81E4B" w:rsidR="00B13649" w:rsidRPr="00AD6832" w:rsidRDefault="00E92CCE" w:rsidP="00E92CCE">
      <w:pPr>
        <w:pStyle w:val="ChartandTablelabel"/>
        <w:rPr>
          <w:lang w:val="en-AU"/>
        </w:rPr>
      </w:pPr>
      <w:r>
        <w:lastRenderedPageBreak/>
        <w:t>Figure 7.</w:t>
      </w:r>
      <w:r>
        <w:fldChar w:fldCharType="begin"/>
      </w:r>
      <w:r>
        <w:instrText xml:space="preserve"> SEQ Figure \* ARABIC </w:instrText>
      </w:r>
      <w:r>
        <w:fldChar w:fldCharType="separate"/>
      </w:r>
      <w:r w:rsidR="004047A9">
        <w:rPr>
          <w:noProof/>
        </w:rPr>
        <w:t>18</w:t>
      </w:r>
      <w:r>
        <w:fldChar w:fldCharType="end"/>
      </w:r>
      <w:r>
        <w:t xml:space="preserve">: </w:t>
      </w:r>
      <w:r w:rsidRPr="00C26896">
        <w:t>Bachelor degree and above holders, by field and remoteness 2021</w:t>
      </w:r>
    </w:p>
    <w:p w14:paraId="01C8FB85" w14:textId="77777777" w:rsidR="00B13649" w:rsidRPr="00C208B2" w:rsidRDefault="00B13649" w:rsidP="00542695">
      <w:pPr>
        <w:spacing w:after="0"/>
        <w:rPr>
          <w:rFonts w:cs="Arial"/>
          <w:b/>
          <w:bCs/>
        </w:rPr>
      </w:pPr>
      <w:r>
        <w:rPr>
          <w:noProof/>
        </w:rPr>
        <w:drawing>
          <wp:inline distT="0" distB="0" distL="0" distR="0" wp14:anchorId="25C9B38D" wp14:editId="56038578">
            <wp:extent cx="5833110" cy="1557867"/>
            <wp:effectExtent l="0" t="0" r="0" b="4445"/>
            <wp:docPr id="998233838" name="Chart 1" descr="This stacked bar chart shows the share of bachelor’s degree and above holders by field and remoteness in 2021. Metrics include Major Cities, Inner Regional, Outer Regional, Remote Australia, and Very Remote. Agriculture and Fisheries Studies have a higher representation in regional and remote areas compared to Horticulture and Viticulture, which are concentrated in major cities.">
              <a:extLst xmlns:a="http://schemas.openxmlformats.org/drawingml/2006/main">
                <a:ext uri="{FF2B5EF4-FFF2-40B4-BE49-F238E27FC236}">
                  <a16:creationId xmlns:a16="http://schemas.microsoft.com/office/drawing/2014/main" id="{71C04BE6-4F62-470B-9D2F-EA2931A23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1665C003" w14:textId="0B5B342A" w:rsidR="00B13649" w:rsidRPr="004D4B19" w:rsidRDefault="00B13649" w:rsidP="00542695">
      <w:pPr>
        <w:pStyle w:val="Source"/>
        <w:spacing w:before="0"/>
      </w:pPr>
      <w:r w:rsidRPr="004D4B19">
        <w:t>Source: ABS Census of Population and Housing 2021</w:t>
      </w:r>
      <w:r w:rsidR="00F93514">
        <w:t>.</w:t>
      </w:r>
    </w:p>
    <w:p w14:paraId="5883EA63" w14:textId="77777777" w:rsidR="00B13649" w:rsidRDefault="00B13649" w:rsidP="00542695">
      <w:pPr>
        <w:spacing w:before="240" w:after="120"/>
        <w:rPr>
          <w:rFonts w:cs="Arial"/>
        </w:rPr>
      </w:pPr>
      <w:r>
        <w:rPr>
          <w:rFonts w:cs="Arial"/>
        </w:rPr>
        <w:t>There are several benefits of regionally delivered tertiary education:</w:t>
      </w:r>
    </w:p>
    <w:p w14:paraId="57C3CAC1" w14:textId="77777777" w:rsidR="00B13649" w:rsidRDefault="00B13649" w:rsidP="00542695">
      <w:pPr>
        <w:pStyle w:val="ListBullet"/>
        <w:ind w:left="453"/>
      </w:pPr>
      <w:r>
        <w:t>students who study in regional areas are more likely to remain and work regionally post-study.</w:t>
      </w:r>
      <w:r>
        <w:rPr>
          <w:rStyle w:val="EndnoteReference"/>
          <w:rFonts w:cs="Arial"/>
        </w:rPr>
        <w:endnoteReference w:id="259"/>
      </w:r>
      <w:r>
        <w:t xml:space="preserve"> </w:t>
      </w:r>
      <w:r w:rsidRPr="00B1047F">
        <w:t xml:space="preserve">According to the Regional Universities Network (RUN), almost 70% of their bachelor-level graduates and 55% of their coursework postgraduates go on to work in regional Australia, demonstrating </w:t>
      </w:r>
      <w:r>
        <w:t>the critical role that</w:t>
      </w:r>
      <w:r w:rsidRPr="00B1047F">
        <w:t xml:space="preserve"> regional universities play </w:t>
      </w:r>
      <w:r>
        <w:t>in supply skilled graduates to the regions</w:t>
      </w:r>
      <w:r w:rsidRPr="00B1047F">
        <w:t>.</w:t>
      </w:r>
      <w:r>
        <w:rPr>
          <w:rStyle w:val="EndnoteReference"/>
          <w:rFonts w:cs="Arial"/>
        </w:rPr>
        <w:endnoteReference w:id="260"/>
      </w:r>
    </w:p>
    <w:p w14:paraId="0D463272" w14:textId="77777777" w:rsidR="00B13649" w:rsidRDefault="00B13649" w:rsidP="00542695">
      <w:pPr>
        <w:pStyle w:val="ListBullet"/>
        <w:ind w:left="453"/>
      </w:pPr>
      <w:r>
        <w:t>regionally based institutions and campuses can build strong connections to the industries that are concentrated in regional, rural and remote Australia. This can make it easier to offer work-integrated learning, placements and exposure to rural industries like agriculture.</w:t>
      </w:r>
    </w:p>
    <w:p w14:paraId="5909FB35" w14:textId="77777777" w:rsidR="00B13649" w:rsidRPr="00B1047F" w:rsidRDefault="00B13649" w:rsidP="00542695">
      <w:pPr>
        <w:pStyle w:val="ListBullet"/>
        <w:ind w:left="453"/>
      </w:pPr>
      <w:r>
        <w:t>h</w:t>
      </w:r>
      <w:r w:rsidRPr="00B1047F">
        <w:t xml:space="preserve">igh quality and accessible regional education can </w:t>
      </w:r>
      <w:r>
        <w:t xml:space="preserve">minimise the need for </w:t>
      </w:r>
      <w:r w:rsidRPr="00B1047F">
        <w:t>relocation</w:t>
      </w:r>
      <w:r>
        <w:t xml:space="preserve"> expenses while supporting more students to stay in their communities while studying. This could be particularly important for students from low SES backgrounds and those that have regional work commitments, including on family farms.</w:t>
      </w:r>
    </w:p>
    <w:p w14:paraId="6EF6F824" w14:textId="24C55DAE" w:rsidR="00B13649" w:rsidRPr="00B1047F" w:rsidRDefault="00B13649" w:rsidP="00542695">
      <w:pPr>
        <w:pStyle w:val="ListBullet"/>
        <w:ind w:left="453"/>
      </w:pPr>
      <w:r>
        <w:t>regional providers can act as ‘anchor institutions</w:t>
      </w:r>
      <w:r w:rsidR="00E0572E">
        <w:t>,’</w:t>
      </w:r>
      <w:r>
        <w:t xml:space="preserve"> with some universities being the largest employers in their region. Student and university spending can also support economic activity and drive productivity growth through applied research.</w:t>
      </w:r>
      <w:r>
        <w:rPr>
          <w:rStyle w:val="EndnoteReference"/>
          <w:rFonts w:cs="Arial"/>
        </w:rPr>
        <w:endnoteReference w:id="261"/>
      </w:r>
    </w:p>
    <w:p w14:paraId="139A7FC2" w14:textId="77777777" w:rsidR="00B13649" w:rsidRDefault="00B13649" w:rsidP="00542695">
      <w:pPr>
        <w:spacing w:after="240"/>
        <w:rPr>
          <w:rFonts w:cs="Arial"/>
        </w:rPr>
      </w:pPr>
      <w:r w:rsidRPr="00B1047F">
        <w:rPr>
          <w:rFonts w:cs="Arial"/>
        </w:rPr>
        <w:t xml:space="preserve">While the Universities Accord report sets a clear target for lifting educational attainment of regional students, there is merit in setting a specific target for </w:t>
      </w:r>
      <w:r>
        <w:rPr>
          <w:rFonts w:cs="Arial"/>
        </w:rPr>
        <w:t>number or proportion of students that study at regional-based institutions or campuses</w:t>
      </w:r>
      <w:r w:rsidRPr="00B1047F">
        <w:rPr>
          <w:rFonts w:cs="Arial"/>
        </w:rPr>
        <w:t>.</w:t>
      </w:r>
      <w:r w:rsidRPr="00B1047F">
        <w:rPr>
          <w:rStyle w:val="EndnoteReference"/>
          <w:rFonts w:cs="Arial"/>
        </w:rPr>
        <w:endnoteReference w:id="262"/>
      </w:r>
      <w:r w:rsidRPr="00B1047F">
        <w:rPr>
          <w:rFonts w:cs="Arial"/>
        </w:rPr>
        <w:t xml:space="preserve"> This</w:t>
      </w:r>
      <w:r>
        <w:rPr>
          <w:rFonts w:cs="Arial"/>
        </w:rPr>
        <w:t xml:space="preserve"> could</w:t>
      </w:r>
      <w:r w:rsidRPr="00B1047F">
        <w:rPr>
          <w:rFonts w:cs="Arial"/>
        </w:rPr>
        <w:t xml:space="preserve"> also consider opportunities to increase the number of practical placements undertaken in regional, rural and remote Australia by </w:t>
      </w:r>
      <w:r>
        <w:rPr>
          <w:rFonts w:cs="Arial"/>
        </w:rPr>
        <w:t>students from metropolitan areas</w:t>
      </w:r>
      <w:r w:rsidRPr="00B1047F">
        <w:rPr>
          <w:rFonts w:cs="Arial"/>
        </w:rPr>
        <w:t>.</w:t>
      </w:r>
    </w:p>
    <w:p w14:paraId="2923E090" w14:textId="006A99C6"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22</w:t>
      </w:r>
      <w:r w:rsidRPr="564267EE">
        <w:rPr>
          <w:rFonts w:asciiTheme="majorHAnsi" w:hAnsiTheme="majorHAnsi" w:cstheme="majorBidi"/>
          <w:b/>
        </w:rPr>
        <w:t xml:space="preserve"> </w:t>
      </w:r>
    </w:p>
    <w:p w14:paraId="606AB8CC" w14:textId="77777777" w:rsidR="00B13649" w:rsidRPr="00C93F28" w:rsidRDefault="00B13649" w:rsidP="00B13649">
      <w:pPr>
        <w:pStyle w:val="Recommendations"/>
      </w:pPr>
      <w:r w:rsidRPr="00C93F28">
        <w:t>Set a clear vision for the number of students studying at regional-based institutions or campuses.</w:t>
      </w:r>
    </w:p>
    <w:p w14:paraId="56F8EEBB" w14:textId="77777777" w:rsidR="00395F3A" w:rsidRDefault="00395F3A">
      <w:pPr>
        <w:spacing w:after="160" w:line="259" w:lineRule="auto"/>
        <w:rPr>
          <w:rFonts w:cs="Arial"/>
          <w:b/>
          <w:bCs/>
          <w:color w:val="012749" w:themeColor="accent3"/>
        </w:rPr>
      </w:pPr>
      <w:r>
        <w:br w:type="page"/>
      </w:r>
    </w:p>
    <w:p w14:paraId="794044B2" w14:textId="10CE5754" w:rsidR="00B13649" w:rsidRPr="0030038C" w:rsidRDefault="00B13649" w:rsidP="00542695">
      <w:pPr>
        <w:pStyle w:val="Heading4"/>
        <w:spacing w:before="240" w:after="120" w:line="22" w:lineRule="atLeast"/>
      </w:pPr>
      <w:r w:rsidRPr="00F358B8">
        <w:lastRenderedPageBreak/>
        <w:t>Addressing</w:t>
      </w:r>
      <w:r w:rsidRPr="0030038C">
        <w:t xml:space="preserve"> high delivery costs</w:t>
      </w:r>
    </w:p>
    <w:p w14:paraId="319851A8" w14:textId="77777777" w:rsidR="00B13649" w:rsidRPr="00A24591" w:rsidRDefault="00B13649" w:rsidP="00542695">
      <w:pPr>
        <w:spacing w:line="22" w:lineRule="atLeast"/>
      </w:pPr>
      <w:r>
        <w:rPr>
          <w:rFonts w:cs="Arial"/>
        </w:rPr>
        <w:t>R</w:t>
      </w:r>
      <w:r w:rsidRPr="0030038C">
        <w:rPr>
          <w:rFonts w:cs="Arial"/>
        </w:rPr>
        <w:t>egional</w:t>
      </w:r>
      <w:r>
        <w:t xml:space="preserve"> </w:t>
      </w:r>
      <w:r w:rsidRPr="00A24591">
        <w:t xml:space="preserve">institutions </w:t>
      </w:r>
      <w:r w:rsidRPr="00AD6832">
        <w:t xml:space="preserve">can </w:t>
      </w:r>
      <w:r>
        <w:t>experience</w:t>
      </w:r>
      <w:r w:rsidRPr="00A24591">
        <w:t xml:space="preserve"> higher costs </w:t>
      </w:r>
      <w:r w:rsidRPr="00AD6832">
        <w:t>of delivery</w:t>
      </w:r>
      <w:r>
        <w:t xml:space="preserve"> due to a</w:t>
      </w:r>
      <w:r w:rsidRPr="00AD6832">
        <w:t xml:space="preserve"> lack of scale </w:t>
      </w:r>
      <w:r>
        <w:t xml:space="preserve">that </w:t>
      </w:r>
      <w:r w:rsidRPr="00AD6832">
        <w:t>increas</w:t>
      </w:r>
      <w:r>
        <w:t>es</w:t>
      </w:r>
      <w:r w:rsidRPr="00AD6832">
        <w:t xml:space="preserve"> overheads and limit</w:t>
      </w:r>
      <w:r>
        <w:t>s the</w:t>
      </w:r>
      <w:r w:rsidRPr="00AD6832">
        <w:t xml:space="preserve"> distribution of costs</w:t>
      </w:r>
      <w:r>
        <w:t>.</w:t>
      </w:r>
      <w:r>
        <w:rPr>
          <w:rStyle w:val="EndnoteReference"/>
        </w:rPr>
        <w:endnoteReference w:id="263"/>
      </w:r>
      <w:r>
        <w:t xml:space="preserve"> M</w:t>
      </w:r>
      <w:r w:rsidRPr="00A24591">
        <w:t xml:space="preserve">any agricultural courses </w:t>
      </w:r>
      <w:r>
        <w:t xml:space="preserve">also </w:t>
      </w:r>
      <w:r w:rsidRPr="00A24591">
        <w:t>require year-round management of resources, increasing costs for staff, land, and infrastructure</w:t>
      </w:r>
      <w:r>
        <w:t xml:space="preserve">, as noted by a </w:t>
      </w:r>
      <w:r w:rsidRPr="00A24591">
        <w:t>2012 inquiry</w:t>
      </w:r>
      <w:r>
        <w:t>:</w:t>
      </w:r>
    </w:p>
    <w:p w14:paraId="3B817093" w14:textId="77777777" w:rsidR="00B13649" w:rsidRPr="00AD6832" w:rsidRDefault="00B13649" w:rsidP="00542695">
      <w:pPr>
        <w:pStyle w:val="Quote"/>
        <w:spacing w:line="22" w:lineRule="atLeast"/>
        <w:ind w:left="737" w:right="737"/>
      </w:pPr>
      <w:r>
        <w:t>‘</w:t>
      </w:r>
      <w:r w:rsidRPr="00B95795">
        <w:t>The foremost factor put to the committee in explaining the decline of regional campuses is the costs associated with maintaining them</w:t>
      </w:r>
      <w:r>
        <w:t>…</w:t>
      </w:r>
      <w:r w:rsidRPr="00B95795">
        <w:t xml:space="preserve"> The move to a competitive, demand-driven, funding model was highlighted to the committee as a significant threat to the longevity of agricultural colleges which have higher funding requirements and comparatively low student numbers.</w:t>
      </w:r>
      <w:r>
        <w:t>’</w:t>
      </w:r>
      <w:r>
        <w:rPr>
          <w:rStyle w:val="EndnoteReference"/>
        </w:rPr>
        <w:endnoteReference w:id="264"/>
      </w:r>
    </w:p>
    <w:p w14:paraId="6FC8895F" w14:textId="77777777" w:rsidR="00B13649" w:rsidRDefault="00B13649" w:rsidP="00542695">
      <w:pPr>
        <w:spacing w:before="120" w:after="120" w:line="22" w:lineRule="atLeast"/>
        <w:rPr>
          <w:rFonts w:cs="Arial"/>
        </w:rPr>
      </w:pPr>
      <w:r>
        <w:rPr>
          <w:rFonts w:cs="Arial"/>
        </w:rPr>
        <w:t>As has been recognised in both the Napthine Review and Universities Accord report, regional institutions also have higher proportions of part-time, First Nations and low SES students, each of which can require greater resourcing to support. Regional institutions may struggle to attract high-value investments, philanthropy, or income from international student enrolments.</w:t>
      </w:r>
      <w:r>
        <w:rPr>
          <w:rStyle w:val="EndnoteReference"/>
          <w:rFonts w:cs="Arial"/>
        </w:rPr>
        <w:endnoteReference w:id="265"/>
      </w:r>
    </w:p>
    <w:p w14:paraId="7B4AF6C5" w14:textId="77777777" w:rsidR="00B13649" w:rsidRPr="009C129C" w:rsidRDefault="00B13649" w:rsidP="00542695">
      <w:pPr>
        <w:spacing w:before="120" w:after="240" w:line="22" w:lineRule="atLeast"/>
      </w:pPr>
      <w:r w:rsidRPr="009C129C">
        <w:t xml:space="preserve">The Universities Accord report </w:t>
      </w:r>
      <w:r>
        <w:t>recommended</w:t>
      </w:r>
      <w:r w:rsidRPr="009C129C">
        <w:t xml:space="preserve"> a needs-based funding model to account for these expenses, including the high proportion of low socio-economic students in regional institutions.</w:t>
      </w:r>
      <w:r>
        <w:rPr>
          <w:rStyle w:val="EndnoteReference"/>
        </w:rPr>
        <w:endnoteReference w:id="266"/>
      </w:r>
      <w:r>
        <w:t xml:space="preserve"> It will be important that any needs-based funding model considers the full range of factors that influence higher delivery costs in regional areas, including increased costs associated with disciplines like agriculture that have high capital investment requirements and operational costs.</w:t>
      </w:r>
    </w:p>
    <w:p w14:paraId="05E9EE1D" w14:textId="60613746"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23</w:t>
      </w:r>
      <w:r w:rsidRPr="564267EE">
        <w:rPr>
          <w:rFonts w:asciiTheme="majorHAnsi" w:hAnsiTheme="majorHAnsi" w:cstheme="majorBidi"/>
          <w:b/>
        </w:rPr>
        <w:t xml:space="preserve"> </w:t>
      </w:r>
    </w:p>
    <w:p w14:paraId="7A607C77" w14:textId="77777777" w:rsidR="00B13649" w:rsidRPr="00AD6832" w:rsidRDefault="00B13649" w:rsidP="00B13649">
      <w:pPr>
        <w:pStyle w:val="Recommendations"/>
      </w:pPr>
      <w:r w:rsidRPr="00AD6832">
        <w:t>In designing a needs-based funding model for higher education, ensure it recognises the high delivery costs in regional Australia and large share of lo</w:t>
      </w:r>
      <w:r>
        <w:t>w socio-economic areas</w:t>
      </w:r>
      <w:r w:rsidRPr="00AD6832">
        <w:t xml:space="preserve"> within regional </w:t>
      </w:r>
      <w:r>
        <w:t>institutions</w:t>
      </w:r>
      <w:r w:rsidRPr="00AD6832">
        <w:t xml:space="preserve">. </w:t>
      </w:r>
    </w:p>
    <w:p w14:paraId="7CCF66D7" w14:textId="77777777" w:rsidR="00B13649" w:rsidRPr="0030038C" w:rsidRDefault="00B13649" w:rsidP="00542695">
      <w:pPr>
        <w:pStyle w:val="Heading4"/>
        <w:spacing w:before="360"/>
      </w:pPr>
      <w:r>
        <w:t xml:space="preserve">Remote and distance </w:t>
      </w:r>
      <w:r w:rsidRPr="00F358B8">
        <w:t>education</w:t>
      </w:r>
    </w:p>
    <w:p w14:paraId="3BA92EC8" w14:textId="77777777" w:rsidR="00B13649" w:rsidRPr="00AD6832" w:rsidRDefault="00B13649" w:rsidP="00542695">
      <w:pPr>
        <w:spacing w:before="120" w:after="120"/>
      </w:pPr>
      <w:r>
        <w:rPr>
          <w:rFonts w:cs="Arial"/>
        </w:rPr>
        <w:t xml:space="preserve">JSA heard consistently about the importance of supporting remote learning that addresses the needs and preferences of students. There are strong examples of institutions offering remote learning, such as </w:t>
      </w:r>
      <w:r w:rsidRPr="00AD6832">
        <w:t xml:space="preserve">Tocal College </w:t>
      </w:r>
      <w:r>
        <w:rPr>
          <w:rFonts w:cs="Arial"/>
        </w:rPr>
        <w:t xml:space="preserve">which </w:t>
      </w:r>
      <w:r w:rsidRPr="00AD6832">
        <w:t>enables regional, remote, and rural students to complete the Diploma of Agriculture fully online.</w:t>
      </w:r>
      <w:r>
        <w:rPr>
          <w:rStyle w:val="EndnoteReference"/>
        </w:rPr>
        <w:endnoteReference w:id="267"/>
      </w:r>
      <w:r>
        <w:t xml:space="preserve"> A</w:t>
      </w:r>
      <w:r w:rsidRPr="00B832F6">
        <w:t>t Charles Sturt University</w:t>
      </w:r>
      <w:r>
        <w:t xml:space="preserve">, </w:t>
      </w:r>
      <w:r w:rsidRPr="00B832F6">
        <w:t>Agriculture, Agricultural Science, Horticulture and Agricultural Business Management</w:t>
      </w:r>
      <w:r>
        <w:rPr>
          <w:rFonts w:cs="Arial"/>
        </w:rPr>
        <w:t xml:space="preserve"> are also offered remotely</w:t>
      </w:r>
      <w:r w:rsidRPr="004D4B19">
        <w:rPr>
          <w:rFonts w:cs="Arial"/>
        </w:rPr>
        <w:t>.</w:t>
      </w:r>
      <w:r w:rsidRPr="004D4B19">
        <w:rPr>
          <w:rStyle w:val="EndnoteReference"/>
          <w:rFonts w:cs="Arial"/>
        </w:rPr>
        <w:endnoteReference w:id="268"/>
      </w:r>
      <w:r w:rsidRPr="00B832F6">
        <w:t xml:space="preserve"> </w:t>
      </w:r>
    </w:p>
    <w:p w14:paraId="64747F0D" w14:textId="77777777" w:rsidR="00B13649" w:rsidRPr="00AD6832" w:rsidRDefault="00B13649" w:rsidP="00542695">
      <w:pPr>
        <w:spacing w:before="120" w:after="120"/>
      </w:pPr>
      <w:r w:rsidRPr="00AD6832">
        <w:t>However, it is important to consider implications of online or alternative education and training delivery systems where students may not have in-home access to internet, study spaces and other resources that support education and training completion. It is also vital to ensure that students studying regionally, or through online mechanisms, have suitable access to ancillary support services and are not disadvantaged through lack of resourcing and engagement.</w:t>
      </w:r>
      <w:r>
        <w:rPr>
          <w:rStyle w:val="EndnoteReference"/>
        </w:rPr>
        <w:endnoteReference w:id="269"/>
      </w:r>
      <w:r w:rsidRPr="00AD6832">
        <w:t xml:space="preserve"> </w:t>
      </w:r>
    </w:p>
    <w:p w14:paraId="643B121A" w14:textId="77777777" w:rsidR="00B13649" w:rsidRPr="004D4B19" w:rsidRDefault="00B13649" w:rsidP="00542695">
      <w:pPr>
        <w:spacing w:before="120" w:after="120"/>
        <w:rPr>
          <w:rFonts w:cs="Arial"/>
        </w:rPr>
      </w:pPr>
      <w:r>
        <w:rPr>
          <w:rFonts w:cs="Arial"/>
        </w:rPr>
        <w:t>Several institutions raised examples of educational staff traveling to regional centres to provide face-to-face learning opportunities and outreach support for remote students. Provided there are enough students in a particular region, this can be a more cost-effective approach than having students travel to university campuses or RTOs. However, travel is often still required for students to undertake practical lessons and assessments.</w:t>
      </w:r>
    </w:p>
    <w:p w14:paraId="1216D20A" w14:textId="77777777" w:rsidR="00395F3A" w:rsidRDefault="00395F3A">
      <w:pPr>
        <w:spacing w:after="160" w:line="259" w:lineRule="auto"/>
      </w:pPr>
      <w:r>
        <w:br w:type="page"/>
      </w:r>
    </w:p>
    <w:p w14:paraId="49325D5D" w14:textId="4E0ADEEC" w:rsidR="00B13649" w:rsidRPr="00D041F5" w:rsidRDefault="00B13649" w:rsidP="00542695">
      <w:pPr>
        <w:spacing w:before="120" w:after="120"/>
      </w:pPr>
      <w:r w:rsidRPr="000851B2">
        <w:lastRenderedPageBreak/>
        <w:t xml:space="preserve">The </w:t>
      </w:r>
      <w:r w:rsidRPr="00B50D11">
        <w:t>Regional University Study Hubs</w:t>
      </w:r>
      <w:r w:rsidRPr="000851B2">
        <w:t xml:space="preserve"> program has played a critical role in supporting students who cannot relocate. These hubs provide essential infrastructure, study spaces, internet access, and support services, allowing students to complete their courses remotely while remaining connected to their communities.</w:t>
      </w:r>
      <w:r>
        <w:t xml:space="preserve"> </w:t>
      </w:r>
      <w:r w:rsidRPr="00D041F5">
        <w:t>Hubs bring together facilities and resources to support the remote delivery of over 1,000 courses to regional and remote students.</w:t>
      </w:r>
      <w:r>
        <w:rPr>
          <w:rStyle w:val="EndnoteReference"/>
        </w:rPr>
        <w:endnoteReference w:id="270"/>
      </w:r>
      <w:r w:rsidRPr="000851B2">
        <w:t xml:space="preserve"> </w:t>
      </w:r>
      <w:r w:rsidRPr="00D041F5">
        <w:t>The Department of Education currently funds 46 regional and remote University Study Hubs to support education and training in regional areas.</w:t>
      </w:r>
      <w:r>
        <w:rPr>
          <w:rStyle w:val="EndnoteReference"/>
        </w:rPr>
        <w:endnoteReference w:id="271"/>
      </w:r>
      <w:r w:rsidRPr="00D041F5">
        <w:t xml:space="preserve"> </w:t>
      </w:r>
    </w:p>
    <w:p w14:paraId="2C34A489" w14:textId="77777777" w:rsidR="00B13649" w:rsidRPr="00D041F5" w:rsidRDefault="00B13649" w:rsidP="00542695">
      <w:pPr>
        <w:spacing w:before="120" w:after="120"/>
      </w:pPr>
      <w:r>
        <w:t>These Hubs allow</w:t>
      </w:r>
      <w:r w:rsidRPr="00D041F5">
        <w:t xml:space="preserve"> students who choose to study remotely, without on-campus resources, </w:t>
      </w:r>
      <w:r>
        <w:t xml:space="preserve">to </w:t>
      </w:r>
      <w:r w:rsidRPr="00D041F5">
        <w:t>face less disadvantage. Additionally, where students are unable to relocate due to family and community factors, opportunities are still available for prospective students to engage in tertiary education which is shown to be a significant indicator of success in the labour market.</w:t>
      </w:r>
      <w:r>
        <w:rPr>
          <w:rStyle w:val="EndnoteReference"/>
        </w:rPr>
        <w:endnoteReference w:id="272"/>
      </w:r>
      <w:r w:rsidRPr="00D041F5">
        <w:t xml:space="preserve"> </w:t>
      </w:r>
    </w:p>
    <w:p w14:paraId="7A98D6E2" w14:textId="77777777" w:rsidR="00B13649" w:rsidRDefault="00B13649" w:rsidP="00542695">
      <w:pPr>
        <w:spacing w:before="120" w:after="120"/>
      </w:pPr>
      <w:r w:rsidRPr="000851B2">
        <w:t xml:space="preserve">The </w:t>
      </w:r>
      <w:r w:rsidRPr="00D041F5">
        <w:t>Universities Accord Report</w:t>
      </w:r>
      <w:r w:rsidRPr="000851B2">
        <w:t xml:space="preserve"> highlighted the importance of these hubs, recommending their expansion to improve access to tertiary education. The government has committed $66.9 million to establish up to 20 new Regional University Study Hubs, as well as 14 Suburban University Study Hubs, acknowledging their crucial role in overcoming the barriers faced by students in isolated areas.</w:t>
      </w:r>
      <w:r>
        <w:rPr>
          <w:rStyle w:val="EndnoteReference"/>
        </w:rPr>
        <w:endnoteReference w:id="273"/>
      </w:r>
    </w:p>
    <w:p w14:paraId="5478A85E" w14:textId="365361C6" w:rsidR="00B13649" w:rsidRDefault="00B13649" w:rsidP="003923E2">
      <w:pPr>
        <w:spacing w:before="120" w:after="360"/>
      </w:pPr>
      <w:r>
        <w:t xml:space="preserve">While study hubs must support all tertiary students, the primary aim of the </w:t>
      </w:r>
      <w:r>
        <w:rPr>
          <w:rFonts w:cs="Arial"/>
        </w:rPr>
        <w:t>current</w:t>
      </w:r>
      <w:r w:rsidRPr="004D4B19">
        <w:rPr>
          <w:rFonts w:cs="Arial"/>
        </w:rPr>
        <w:t xml:space="preserve"> </w:t>
      </w:r>
      <w:r>
        <w:t xml:space="preserve">program is to increase participation and outcomes in higher education. </w:t>
      </w:r>
      <w:r w:rsidRPr="0081625D">
        <w:t xml:space="preserve">Given the needs of VET and higher education students can vary, </w:t>
      </w:r>
      <w:r>
        <w:rPr>
          <w:rFonts w:cs="Arial"/>
        </w:rPr>
        <w:t>there is merit in ensuring the needs of remote-VET students are also catered for. Study hubs could also play a greater role in supporting successful regional placements by providing pastoral care and other support services</w:t>
      </w:r>
      <w:r w:rsidR="00542695">
        <w:t>.</w:t>
      </w:r>
    </w:p>
    <w:p w14:paraId="33DFF930" w14:textId="76262771" w:rsidR="00B13649" w:rsidRPr="00B743FD" w:rsidRDefault="00B13649" w:rsidP="00B13649">
      <w:pPr>
        <w:pStyle w:val="Recommendations"/>
        <w:rPr>
          <w:sz w:val="24"/>
          <w:szCs w:val="24"/>
        </w:rPr>
      </w:pPr>
      <w:r w:rsidRPr="25672BCB">
        <w:rPr>
          <w:rFonts w:asciiTheme="majorHAnsi" w:hAnsiTheme="majorHAnsi" w:cstheme="majorBidi"/>
          <w:b/>
        </w:rPr>
        <w:t xml:space="preserve">RECOMMENDATION </w:t>
      </w:r>
      <w:r w:rsidR="00B52F7D">
        <w:rPr>
          <w:rFonts w:asciiTheme="majorHAnsi" w:hAnsiTheme="majorHAnsi" w:cstheme="majorBidi"/>
          <w:b/>
        </w:rPr>
        <w:t>24</w:t>
      </w:r>
      <w:r w:rsidRPr="564267EE">
        <w:rPr>
          <w:rFonts w:asciiTheme="majorHAnsi" w:hAnsiTheme="majorHAnsi" w:cstheme="majorBidi"/>
          <w:b/>
        </w:rPr>
        <w:t xml:space="preserve"> </w:t>
      </w:r>
    </w:p>
    <w:p w14:paraId="32677484" w14:textId="77777777" w:rsidR="00B13649" w:rsidRDefault="00B13649" w:rsidP="00B13649">
      <w:pPr>
        <w:pStyle w:val="Recommendations"/>
      </w:pPr>
      <w:r>
        <w:t>In expanding the Regional University Study Hubs program, consider options to:</w:t>
      </w:r>
    </w:p>
    <w:p w14:paraId="45EDA9C5" w14:textId="3865628A" w:rsidR="00B13649" w:rsidRPr="00CF6387" w:rsidRDefault="00CA1600" w:rsidP="00B13649">
      <w:pPr>
        <w:pStyle w:val="Recommendations"/>
        <w:ind w:left="284" w:hanging="114"/>
        <w:rPr>
          <w:rFonts w:cstheme="majorHAnsi"/>
        </w:rPr>
      </w:pPr>
      <w:r>
        <w:rPr>
          <w:rFonts w:cs="Arial"/>
        </w:rPr>
        <w:t>•</w:t>
      </w:r>
      <w:r w:rsidR="00B13649">
        <w:rPr>
          <w:rFonts w:cstheme="majorHAnsi"/>
        </w:rPr>
        <w:t xml:space="preserve"> provide facilities and services that address the needs of VET students studying remotely</w:t>
      </w:r>
    </w:p>
    <w:p w14:paraId="4996BEC9" w14:textId="2BB2296C" w:rsidR="00B13649" w:rsidRPr="00AD6832" w:rsidRDefault="00CA1600" w:rsidP="00B13649">
      <w:pPr>
        <w:pStyle w:val="Recommendations"/>
        <w:ind w:left="284" w:hanging="114"/>
        <w:rPr>
          <w:rFonts w:cstheme="majorHAnsi"/>
        </w:rPr>
      </w:pPr>
      <w:r>
        <w:rPr>
          <w:rFonts w:cs="Arial"/>
        </w:rPr>
        <w:t>•</w:t>
      </w:r>
      <w:r w:rsidR="00B13649">
        <w:rPr>
          <w:rFonts w:cstheme="majorHAnsi"/>
        </w:rPr>
        <w:t xml:space="preserve"> </w:t>
      </w:r>
      <w:r w:rsidR="00B13649" w:rsidRPr="00AD6832">
        <w:rPr>
          <w:rFonts w:eastAsia="Times New Roman" w:cstheme="majorHAnsi"/>
          <w:lang w:eastAsia="en-AU"/>
        </w:rPr>
        <w:t xml:space="preserve">support students undertaking </w:t>
      </w:r>
      <w:r w:rsidR="00B13649">
        <w:rPr>
          <w:rFonts w:eastAsia="Times New Roman" w:cstheme="majorHAnsi"/>
          <w:lang w:eastAsia="en-AU"/>
        </w:rPr>
        <w:t xml:space="preserve">regional, </w:t>
      </w:r>
      <w:r w:rsidR="00B13649" w:rsidRPr="00AD6832">
        <w:rPr>
          <w:rFonts w:eastAsia="Times New Roman" w:cstheme="majorHAnsi"/>
          <w:lang w:eastAsia="en-AU"/>
        </w:rPr>
        <w:t>rural and remote placements, and</w:t>
      </w:r>
    </w:p>
    <w:p w14:paraId="37220527" w14:textId="2D02FB29" w:rsidR="00B13649" w:rsidRPr="00AD6832" w:rsidRDefault="00CA1600" w:rsidP="00B13649">
      <w:pPr>
        <w:pStyle w:val="Recommendations"/>
        <w:ind w:left="284" w:hanging="114"/>
      </w:pPr>
      <w:r>
        <w:rPr>
          <w:rFonts w:cs="Arial"/>
        </w:rPr>
        <w:t>•</w:t>
      </w:r>
      <w:r w:rsidR="00B13649">
        <w:rPr>
          <w:rFonts w:cstheme="majorHAnsi"/>
        </w:rPr>
        <w:t xml:space="preserve"> </w:t>
      </w:r>
      <w:r w:rsidR="00B13649" w:rsidRPr="00AD6832">
        <w:rPr>
          <w:rFonts w:eastAsia="Times New Roman" w:cstheme="majorHAnsi"/>
          <w:lang w:eastAsia="en-AU"/>
        </w:rPr>
        <w:t xml:space="preserve">facilitate </w:t>
      </w:r>
      <w:r w:rsidR="00B13649">
        <w:rPr>
          <w:rFonts w:eastAsia="Times New Roman" w:cstheme="majorHAnsi"/>
          <w:lang w:eastAsia="en-AU"/>
        </w:rPr>
        <w:t>face-to-face group learning opportunities.</w:t>
      </w:r>
    </w:p>
    <w:p w14:paraId="2F93A417" w14:textId="77777777" w:rsidR="00395F3A" w:rsidRDefault="00395F3A">
      <w:pPr>
        <w:spacing w:after="160" w:line="259" w:lineRule="auto"/>
        <w:rPr>
          <w:rFonts w:eastAsiaTheme="majorEastAsia" w:cstheme="majorBidi"/>
          <w:b/>
          <w:color w:val="004E4D" w:themeColor="accent2" w:themeShade="80"/>
          <w:sz w:val="26"/>
          <w:szCs w:val="24"/>
        </w:rPr>
      </w:pPr>
      <w:r>
        <w:br w:type="page"/>
      </w:r>
    </w:p>
    <w:p w14:paraId="2F2C84BB" w14:textId="26EB6523" w:rsidR="00B13649" w:rsidRPr="00AD6832" w:rsidRDefault="00B13649" w:rsidP="00395F3A">
      <w:pPr>
        <w:pStyle w:val="Heading3"/>
        <w:spacing w:before="360" w:line="22" w:lineRule="atLeast"/>
      </w:pPr>
      <w:r w:rsidRPr="00D57D04">
        <w:lastRenderedPageBreak/>
        <w:t>Investing</w:t>
      </w:r>
      <w:r w:rsidRPr="00AD6832">
        <w:t xml:space="preserve"> in </w:t>
      </w:r>
      <w:r>
        <w:t>excellence</w:t>
      </w:r>
    </w:p>
    <w:p w14:paraId="59ECD26C" w14:textId="77777777" w:rsidR="00B13649" w:rsidRPr="00D57D04" w:rsidRDefault="00B13649" w:rsidP="00395F3A">
      <w:pPr>
        <w:pStyle w:val="Heading4"/>
        <w:spacing w:after="120" w:line="22" w:lineRule="atLeast"/>
      </w:pPr>
      <w:r w:rsidRPr="00D57D04">
        <w:t>Research pathways</w:t>
      </w:r>
    </w:p>
    <w:p w14:paraId="6D5166ED" w14:textId="77777777" w:rsidR="00B13649" w:rsidRDefault="00B13649" w:rsidP="00542695">
      <w:pPr>
        <w:spacing w:line="22" w:lineRule="atLeast"/>
      </w:pPr>
      <w:r>
        <w:t>ABARES estimates that total funding for Australian agricultural R&amp;D in 2022-23 amounted to $2.3 billion, with an average annual growth rate in funding for agricultural R&amp;D around 2% from 2013-2014 to 2022-23.</w:t>
      </w:r>
      <w:r>
        <w:rPr>
          <w:rStyle w:val="EndnoteReference"/>
        </w:rPr>
        <w:endnoteReference w:id="274"/>
      </w:r>
      <w:r>
        <w:t xml:space="preserve"> Developing the next generation of researchers is likely to be critical in maintaining and continuing to grow this research effort.</w:t>
      </w:r>
    </w:p>
    <w:p w14:paraId="66E68F4D" w14:textId="237EECF3" w:rsidR="00B13649" w:rsidRDefault="00B13649" w:rsidP="00542695">
      <w:pPr>
        <w:spacing w:after="240" w:line="22" w:lineRule="atLeast"/>
      </w:pPr>
      <w:r>
        <w:t>In this context</w:t>
      </w:r>
      <w:r w:rsidR="00311DBD" w:rsidRPr="00311DBD">
        <w:t xml:space="preserve"> </w:t>
      </w:r>
      <w:r w:rsidR="00311DBD">
        <w:t>in</w:t>
      </w:r>
      <w:r>
        <w:t>, the decline in the domestic Doctorate by Research commencements agriculture to nearly a third of their 2007 levels is concerning</w:t>
      </w:r>
      <w:r w:rsidRPr="00AD6832">
        <w:t xml:space="preserve"> </w:t>
      </w:r>
      <w:r>
        <w:t>(</w:t>
      </w:r>
      <w:r w:rsidR="000A2F8F">
        <w:fldChar w:fldCharType="begin" w:fldLock="1"/>
      </w:r>
      <w:r w:rsidR="000A2F8F">
        <w:instrText xml:space="preserve"> REF _Ref183180207 \h </w:instrText>
      </w:r>
      <w:r w:rsidR="000A2F8F">
        <w:fldChar w:fldCharType="separate"/>
      </w:r>
      <w:r w:rsidR="004047A9">
        <w:t>Figure 7.</w:t>
      </w:r>
      <w:r w:rsidR="004047A9">
        <w:rPr>
          <w:noProof/>
        </w:rPr>
        <w:t>19</w:t>
      </w:r>
      <w:r w:rsidR="000A2F8F">
        <w:fldChar w:fldCharType="end"/>
      </w:r>
      <w:r>
        <w:t>).</w:t>
      </w:r>
      <w:r w:rsidR="002E7531">
        <w:t xml:space="preserve"> </w:t>
      </w:r>
      <w:r>
        <w:t xml:space="preserve">The impacts of this decline will not only be felt in relation to the higher education sector’s research and development efforts, but also impact the supply of researchers moving into roles within industry and government. </w:t>
      </w:r>
    </w:p>
    <w:p w14:paraId="36146AE5" w14:textId="5543EF4A" w:rsidR="00B13649" w:rsidRPr="00AD6832" w:rsidRDefault="00E92CCE" w:rsidP="000A2F8F">
      <w:pPr>
        <w:pStyle w:val="ChartandTablelabel"/>
        <w:rPr>
          <w:lang w:val="en-AU"/>
        </w:rPr>
      </w:pPr>
      <w:bookmarkStart w:id="282" w:name="_Ref183180207"/>
      <w:r>
        <w:t xml:space="preserve">Figure </w:t>
      </w:r>
      <w:r w:rsidR="000A2F8F">
        <w:t>7.</w:t>
      </w:r>
      <w:r>
        <w:fldChar w:fldCharType="begin"/>
      </w:r>
      <w:r>
        <w:instrText xml:space="preserve"> SEQ Figure \* ARABIC </w:instrText>
      </w:r>
      <w:r>
        <w:fldChar w:fldCharType="separate"/>
      </w:r>
      <w:r w:rsidR="004047A9">
        <w:rPr>
          <w:noProof/>
        </w:rPr>
        <w:t>19</w:t>
      </w:r>
      <w:r>
        <w:fldChar w:fldCharType="end"/>
      </w:r>
      <w:bookmarkEnd w:id="282"/>
      <w:r>
        <w:t xml:space="preserve">: </w:t>
      </w:r>
      <w:r w:rsidRPr="00A11840">
        <w:t>Domestic Doctorate by Research commencements in agriculture in Australia</w:t>
      </w:r>
    </w:p>
    <w:p w14:paraId="48559893" w14:textId="77777777" w:rsidR="00B13649" w:rsidRPr="00AD6832" w:rsidRDefault="00B13649" w:rsidP="00B13649">
      <w:pPr>
        <w:tabs>
          <w:tab w:val="right" w:pos="9026"/>
        </w:tabs>
        <w:spacing w:before="40" w:after="0"/>
        <w:rPr>
          <w:sz w:val="18"/>
          <w:szCs w:val="18"/>
        </w:rPr>
      </w:pPr>
      <w:r>
        <w:rPr>
          <w:noProof/>
        </w:rPr>
        <w:drawing>
          <wp:inline distT="0" distB="0" distL="0" distR="0" wp14:anchorId="1DAD70DB" wp14:editId="395719DA">
            <wp:extent cx="5432400" cy="2402541"/>
            <wp:effectExtent l="0" t="0" r="0" b="0"/>
            <wp:docPr id="1657298002" name="Chart 1" descr="This bar chart displays domestic Doctorate by Research commencements in Agriculture in Australia annually from 2006 to 2022. Commencements show a steady decline over the years, particularly after 2015.">
              <a:extLst xmlns:a="http://schemas.openxmlformats.org/drawingml/2006/main">
                <a:ext uri="{FF2B5EF4-FFF2-40B4-BE49-F238E27FC236}">
                  <a16:creationId xmlns:a16="http://schemas.microsoft.com/office/drawing/2014/main" id="{3F91BDE3-1DD4-4B47-8A5A-9B696AE25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16CB20E3" w14:textId="77777777" w:rsidR="00B13649" w:rsidRDefault="00B13649" w:rsidP="00B13649">
      <w:pPr>
        <w:pStyle w:val="Source"/>
      </w:pPr>
      <w:r w:rsidRPr="00AD6832">
        <w:t>Source: Department of Education custom microdata.</w:t>
      </w:r>
    </w:p>
    <w:p w14:paraId="09B96402" w14:textId="77777777" w:rsidR="00B13649" w:rsidRDefault="00B13649" w:rsidP="00542695">
      <w:pPr>
        <w:spacing w:line="22" w:lineRule="atLeast"/>
      </w:pPr>
      <w:r>
        <w:t>JSA heard that making higher degrees by research an attractive option will require:</w:t>
      </w:r>
    </w:p>
    <w:p w14:paraId="283E5567" w14:textId="77777777" w:rsidR="00B13649" w:rsidRDefault="00B13649" w:rsidP="00542695">
      <w:pPr>
        <w:pStyle w:val="ListBullet"/>
        <w:spacing w:line="22" w:lineRule="atLeast"/>
      </w:pPr>
      <w:r>
        <w:t>an increased stipend which limits financial disincentives for high performing candidates to undertake a higher degree by research, and</w:t>
      </w:r>
    </w:p>
    <w:p w14:paraId="7A5F1E7D" w14:textId="77777777" w:rsidR="00B13649" w:rsidRPr="00D15173" w:rsidRDefault="00B13649" w:rsidP="00542695">
      <w:pPr>
        <w:pStyle w:val="ListBullet"/>
        <w:spacing w:line="22" w:lineRule="atLeast"/>
      </w:pPr>
      <w:r>
        <w:t xml:space="preserve">efforts to improve </w:t>
      </w:r>
      <w:r w:rsidRPr="0010344A">
        <w:rPr>
          <w:lang w:val="en-AU"/>
        </w:rPr>
        <w:t>employment pathways</w:t>
      </w:r>
      <w:r>
        <w:t xml:space="preserve"> for </w:t>
      </w:r>
      <w:r w:rsidRPr="0010344A">
        <w:rPr>
          <w:lang w:val="en-AU"/>
        </w:rPr>
        <w:t>higher degree by research graduate</w:t>
      </w:r>
      <w:r>
        <w:rPr>
          <w:lang w:val="en-AU"/>
        </w:rPr>
        <w:t>s.</w:t>
      </w:r>
    </w:p>
    <w:p w14:paraId="2E21ABF4" w14:textId="77777777" w:rsidR="00B13649" w:rsidRDefault="00B13649" w:rsidP="00542695">
      <w:pPr>
        <w:spacing w:line="22" w:lineRule="atLeast"/>
      </w:pPr>
      <w:r>
        <w:t xml:space="preserve">Greater funding certainty for universities and longer grant periods are likely to be important in improving employment pathways for </w:t>
      </w:r>
      <w:r w:rsidRPr="0010344A">
        <w:t>higher degree by research graduate</w:t>
      </w:r>
      <w:r>
        <w:t>s. As the Decadal Plan for Australian Agricultural Sciences 2017-26 observed:</w:t>
      </w:r>
    </w:p>
    <w:p w14:paraId="5CCE83EF" w14:textId="77777777" w:rsidR="00B13649" w:rsidRDefault="00B13649" w:rsidP="00542695">
      <w:pPr>
        <w:pStyle w:val="Quote"/>
        <w:spacing w:line="22" w:lineRule="atLeast"/>
      </w:pPr>
      <w:r>
        <w:t>‘</w:t>
      </w:r>
      <w:r w:rsidRPr="00FD5061">
        <w:t>where research jobs exist, new graduates are very often on short-term funding arrangements. This three-year cycle is highly inefficient due to start up and wind down components, is demoralising for the postdoctoral scholars and eventually is wasteful of expertise as significant numbers leave the industry</w:t>
      </w:r>
      <w:r>
        <w:t>.’</w:t>
      </w:r>
      <w:r>
        <w:rPr>
          <w:rStyle w:val="EndnoteReference"/>
        </w:rPr>
        <w:endnoteReference w:id="275"/>
      </w:r>
    </w:p>
    <w:p w14:paraId="79A84EEC" w14:textId="792E4BCB" w:rsidR="00B13649" w:rsidRDefault="00B13649" w:rsidP="00542695">
      <w:pPr>
        <w:spacing w:after="240" w:line="22" w:lineRule="atLeast"/>
      </w:pPr>
      <w:r>
        <w:t>The uncertain environment faced by higher degree by research graduates are reflected in the results of the Graduate Outcomes Survey. This survey indicates that, relative to undergraduate and postgraduate coursework graduates, postgraduate research graduates in the Agriculture and Forestry study area are less likely to be employed, with the gaps largest in relation to full-time employment in the short-term after graduating</w:t>
      </w:r>
      <w:r w:rsidRPr="00AD6832">
        <w:t xml:space="preserve"> </w:t>
      </w:r>
      <w:r>
        <w:t>(</w:t>
      </w:r>
      <w:r w:rsidR="000A2F8F">
        <w:fldChar w:fldCharType="begin" w:fldLock="1"/>
      </w:r>
      <w:r w:rsidR="000A2F8F">
        <w:instrText xml:space="preserve"> REF _Ref183180352 \h </w:instrText>
      </w:r>
      <w:r w:rsidR="000A2F8F">
        <w:fldChar w:fldCharType="separate"/>
      </w:r>
      <w:r w:rsidR="004047A9">
        <w:t>Figure 7.</w:t>
      </w:r>
      <w:r w:rsidR="004047A9">
        <w:rPr>
          <w:noProof/>
        </w:rPr>
        <w:t>20</w:t>
      </w:r>
      <w:r w:rsidR="000A2F8F">
        <w:fldChar w:fldCharType="end"/>
      </w:r>
      <w:r>
        <w:t>).</w:t>
      </w:r>
    </w:p>
    <w:p w14:paraId="742A61A6" w14:textId="1874C74D" w:rsidR="000A2F8F" w:rsidRPr="00AD6832" w:rsidRDefault="000A2F8F" w:rsidP="000A2F8F">
      <w:pPr>
        <w:pStyle w:val="ChartandTablelabel"/>
      </w:pPr>
      <w:bookmarkStart w:id="283" w:name="_Ref183180352"/>
      <w:r>
        <w:lastRenderedPageBreak/>
        <w:t>Figure 7.</w:t>
      </w:r>
      <w:r>
        <w:fldChar w:fldCharType="begin"/>
      </w:r>
      <w:r>
        <w:instrText xml:space="preserve"> SEQ Figure \* ARABIC </w:instrText>
      </w:r>
      <w:r>
        <w:fldChar w:fldCharType="separate"/>
      </w:r>
      <w:r w:rsidR="004047A9">
        <w:rPr>
          <w:noProof/>
        </w:rPr>
        <w:t>20</w:t>
      </w:r>
      <w:r>
        <w:fldChar w:fldCharType="end"/>
      </w:r>
      <w:bookmarkEnd w:id="283"/>
      <w:r>
        <w:t xml:space="preserve">: </w:t>
      </w:r>
      <w:r w:rsidRPr="009917AE">
        <w:t>Employment outcomes for Agriculture and Forestry Students</w:t>
      </w:r>
    </w:p>
    <w:p w14:paraId="21EFD413" w14:textId="77777777" w:rsidR="00B13649" w:rsidRPr="00AD6832" w:rsidRDefault="00B13649" w:rsidP="00542695">
      <w:pPr>
        <w:spacing w:after="0" w:line="22" w:lineRule="atLeast"/>
        <w:jc w:val="center"/>
        <w:rPr>
          <w:rFonts w:eastAsia="Arial" w:cs="Arial"/>
        </w:rPr>
      </w:pPr>
      <w:r>
        <w:rPr>
          <w:noProof/>
        </w:rPr>
        <w:drawing>
          <wp:inline distT="0" distB="0" distL="0" distR="0" wp14:anchorId="28CA428F" wp14:editId="65D96B20">
            <wp:extent cx="5434965" cy="1894114"/>
            <wp:effectExtent l="0" t="0" r="0" b="0"/>
            <wp:docPr id="1304094588" name="Chart 1" descr="This bar chart illustrates employment outcomes for Agriculture and Forestry students, highlighting short-term and medium-term outcomes for undergraduate, postgraduate coursework, and postgraduate research graduates. Medium-term outcomes show higher overall and full-time employment rates across all categories.">
              <a:extLst xmlns:a="http://schemas.openxmlformats.org/drawingml/2006/main">
                <a:ext uri="{FF2B5EF4-FFF2-40B4-BE49-F238E27FC236}">
                  <a16:creationId xmlns:a16="http://schemas.microsoft.com/office/drawing/2014/main" id="{696D144F-77B9-8BF7-8EB6-CEE1F3026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08A7A7AF" w14:textId="77777777" w:rsidR="00B13649" w:rsidRPr="00AD6832" w:rsidRDefault="00B13649" w:rsidP="00542695">
      <w:pPr>
        <w:pStyle w:val="Source"/>
        <w:spacing w:before="0" w:line="22" w:lineRule="atLeast"/>
      </w:pPr>
      <w:r w:rsidRPr="00AD6832">
        <w:t>Source: QILT Graduate Outcomes Survey, 2023.</w:t>
      </w:r>
    </w:p>
    <w:p w14:paraId="22D8A2B1" w14:textId="4C4B68F2" w:rsidR="00B13649" w:rsidRDefault="00B13649" w:rsidP="00542695">
      <w:pPr>
        <w:spacing w:after="240" w:line="22" w:lineRule="atLeast"/>
      </w:pPr>
      <w:r>
        <w:t>As a counterweight to this greater uncertainty over securing employment, postgraduate research graduates in the Agriculture and Forestry study area tend to earn the highest median salary in the medium term (</w:t>
      </w:r>
      <w:r>
        <w:fldChar w:fldCharType="begin" w:fldLock="1"/>
      </w:r>
      <w:r>
        <w:instrText xml:space="preserve"> REF _Ref180749726 \h </w:instrText>
      </w:r>
      <w:r>
        <w:fldChar w:fldCharType="separate"/>
      </w:r>
      <w:r>
        <w:t xml:space="preserve">Table </w:t>
      </w:r>
      <w:r w:rsidR="00AE6222">
        <w:t>7</w:t>
      </w:r>
      <w:r>
        <w:t>.</w:t>
      </w:r>
      <w:r>
        <w:rPr>
          <w:noProof/>
        </w:rPr>
        <w:t>10</w:t>
      </w:r>
      <w:r>
        <w:fldChar w:fldCharType="end"/>
      </w:r>
      <w:r w:rsidR="00E06CBD">
        <w:t>). This</w:t>
      </w:r>
      <w:r>
        <w:t xml:space="preserve"> indicates that the expertise and skills of postgraduate research graduates are highly valued. </w:t>
      </w:r>
    </w:p>
    <w:p w14:paraId="6BE62A07" w14:textId="0A53473F" w:rsidR="00B13649" w:rsidRDefault="00B13649" w:rsidP="00EB638F">
      <w:pPr>
        <w:pStyle w:val="ChartandTablelabel"/>
        <w:spacing w:after="120" w:line="22" w:lineRule="atLeast"/>
      </w:pPr>
      <w:bookmarkStart w:id="284" w:name="_Ref180749726"/>
      <w:r>
        <w:t xml:space="preserve">Table </w:t>
      </w:r>
      <w:r w:rsidR="00AE6222">
        <w:t>7</w:t>
      </w:r>
      <w:r>
        <w:t>.</w:t>
      </w:r>
      <w:r>
        <w:fldChar w:fldCharType="begin" w:fldLock="1"/>
      </w:r>
      <w:r>
        <w:instrText xml:space="preserve"> SEQ Table \* ARABIC </w:instrText>
      </w:r>
      <w:r>
        <w:fldChar w:fldCharType="separate"/>
      </w:r>
      <w:r>
        <w:rPr>
          <w:noProof/>
        </w:rPr>
        <w:t>10</w:t>
      </w:r>
      <w:r>
        <w:fldChar w:fldCharType="end"/>
      </w:r>
      <w:bookmarkEnd w:id="284"/>
      <w:r>
        <w:t>: Domestic Agriculture and Forestry graduate full-time median annual salary by study level, 2023</w:t>
      </w:r>
    </w:p>
    <w:tbl>
      <w:tblPr>
        <w:tblW w:w="0" w:type="auto"/>
        <w:tblLook w:val="04A0" w:firstRow="1" w:lastRow="0" w:firstColumn="1" w:lastColumn="0" w:noHBand="0" w:noVBand="1"/>
      </w:tblPr>
      <w:tblGrid>
        <w:gridCol w:w="4826"/>
        <w:gridCol w:w="3994"/>
      </w:tblGrid>
      <w:tr w:rsidR="00B13649" w:rsidRPr="00AD6832" w14:paraId="25B002A8" w14:textId="77777777">
        <w:trPr>
          <w:trHeight w:val="438"/>
        </w:trPr>
        <w:tc>
          <w:tcPr>
            <w:tcW w:w="4826" w:type="dxa"/>
            <w:shd w:val="clear" w:color="auto" w:fill="004E4D" w:themeFill="accent2" w:themeFillShade="80"/>
            <w:vAlign w:val="center"/>
          </w:tcPr>
          <w:p w14:paraId="77E7448D" w14:textId="77777777" w:rsidR="00B13649" w:rsidRPr="00A945E6" w:rsidRDefault="00B13649">
            <w:pPr>
              <w:spacing w:before="60" w:after="60"/>
              <w:rPr>
                <w:b/>
                <w:bCs/>
                <w:color w:val="FFFFFF" w:themeColor="background1"/>
              </w:rPr>
            </w:pPr>
            <w:r w:rsidRPr="00A945E6">
              <w:rPr>
                <w:b/>
                <w:bCs/>
                <w:color w:val="FFFFFF" w:themeColor="background1"/>
              </w:rPr>
              <w:t>Study Level</w:t>
            </w:r>
          </w:p>
        </w:tc>
        <w:tc>
          <w:tcPr>
            <w:tcW w:w="3994" w:type="dxa"/>
            <w:shd w:val="clear" w:color="auto" w:fill="004E4D" w:themeFill="accent2" w:themeFillShade="80"/>
            <w:vAlign w:val="center"/>
          </w:tcPr>
          <w:p w14:paraId="7E3DD8B8" w14:textId="77777777" w:rsidR="00B13649" w:rsidRPr="00A945E6" w:rsidRDefault="00B13649">
            <w:pPr>
              <w:spacing w:before="60" w:after="60"/>
              <w:jc w:val="center"/>
              <w:rPr>
                <w:b/>
                <w:bCs/>
                <w:color w:val="FFFFFF" w:themeColor="background1"/>
              </w:rPr>
            </w:pPr>
            <w:r w:rsidRPr="00A945E6">
              <w:rPr>
                <w:b/>
                <w:bCs/>
                <w:color w:val="FFFFFF" w:themeColor="background1"/>
              </w:rPr>
              <w:t>Median full-time salary ($)</w:t>
            </w:r>
          </w:p>
        </w:tc>
      </w:tr>
      <w:tr w:rsidR="00B13649" w:rsidRPr="00AD6832" w14:paraId="4306262A" w14:textId="77777777">
        <w:trPr>
          <w:trHeight w:val="283"/>
        </w:trPr>
        <w:tc>
          <w:tcPr>
            <w:tcW w:w="4826" w:type="dxa"/>
            <w:shd w:val="clear" w:color="auto" w:fill="auto"/>
          </w:tcPr>
          <w:p w14:paraId="6C62AB97" w14:textId="77777777" w:rsidR="00B13649" w:rsidRPr="00D57D04" w:rsidRDefault="00B13649">
            <w:pPr>
              <w:spacing w:after="0"/>
              <w:rPr>
                <w:sz w:val="20"/>
                <w:szCs w:val="20"/>
              </w:rPr>
            </w:pPr>
            <w:r w:rsidRPr="00D57D04">
              <w:rPr>
                <w:sz w:val="20"/>
                <w:szCs w:val="20"/>
              </w:rPr>
              <w:t>Postgraduate research</w:t>
            </w:r>
          </w:p>
        </w:tc>
        <w:tc>
          <w:tcPr>
            <w:tcW w:w="3994" w:type="dxa"/>
            <w:shd w:val="clear" w:color="auto" w:fill="auto"/>
          </w:tcPr>
          <w:p w14:paraId="205DA16A" w14:textId="77777777" w:rsidR="00B13649" w:rsidRPr="00D57D04" w:rsidRDefault="00B13649">
            <w:pPr>
              <w:spacing w:after="0"/>
              <w:jc w:val="center"/>
              <w:rPr>
                <w:sz w:val="20"/>
                <w:szCs w:val="20"/>
              </w:rPr>
            </w:pPr>
            <w:r w:rsidRPr="00D57D04">
              <w:rPr>
                <w:sz w:val="20"/>
                <w:szCs w:val="20"/>
              </w:rPr>
              <w:t>110,000</w:t>
            </w:r>
          </w:p>
        </w:tc>
      </w:tr>
      <w:tr w:rsidR="00B13649" w:rsidRPr="00AD6832" w14:paraId="2624AE6F" w14:textId="77777777" w:rsidTr="00542695">
        <w:trPr>
          <w:trHeight w:val="283"/>
        </w:trPr>
        <w:tc>
          <w:tcPr>
            <w:tcW w:w="4826" w:type="dxa"/>
            <w:shd w:val="clear" w:color="auto" w:fill="F2F2F2" w:themeFill="background1" w:themeFillShade="F2"/>
          </w:tcPr>
          <w:p w14:paraId="5DF2FE1C" w14:textId="77777777" w:rsidR="00B13649" w:rsidRPr="00D57D04" w:rsidRDefault="00B13649">
            <w:pPr>
              <w:spacing w:after="0"/>
              <w:rPr>
                <w:sz w:val="20"/>
                <w:szCs w:val="20"/>
              </w:rPr>
            </w:pPr>
            <w:r w:rsidRPr="00D57D04">
              <w:rPr>
                <w:sz w:val="20"/>
                <w:szCs w:val="20"/>
              </w:rPr>
              <w:t>Postgraduate coursework</w:t>
            </w:r>
          </w:p>
        </w:tc>
        <w:tc>
          <w:tcPr>
            <w:tcW w:w="3994" w:type="dxa"/>
            <w:shd w:val="clear" w:color="auto" w:fill="F2F2F2" w:themeFill="background1" w:themeFillShade="F2"/>
          </w:tcPr>
          <w:p w14:paraId="4E0B64BE" w14:textId="77777777" w:rsidR="00B13649" w:rsidRPr="00D57D04" w:rsidRDefault="00B13649">
            <w:pPr>
              <w:spacing w:after="0"/>
              <w:jc w:val="center"/>
              <w:rPr>
                <w:sz w:val="20"/>
                <w:szCs w:val="20"/>
              </w:rPr>
            </w:pPr>
            <w:r w:rsidRPr="00D57D04">
              <w:rPr>
                <w:sz w:val="20"/>
                <w:szCs w:val="20"/>
              </w:rPr>
              <w:t>94,400</w:t>
            </w:r>
          </w:p>
        </w:tc>
      </w:tr>
      <w:tr w:rsidR="00B13649" w:rsidRPr="00AD6832" w14:paraId="6883CA65" w14:textId="77777777">
        <w:trPr>
          <w:trHeight w:val="283"/>
        </w:trPr>
        <w:tc>
          <w:tcPr>
            <w:tcW w:w="4826" w:type="dxa"/>
            <w:tcBorders>
              <w:bottom w:val="single" w:sz="4" w:space="0" w:color="D9D9D9" w:themeColor="background1" w:themeShade="D9"/>
            </w:tcBorders>
            <w:shd w:val="clear" w:color="auto" w:fill="auto"/>
          </w:tcPr>
          <w:p w14:paraId="684490E5" w14:textId="77777777" w:rsidR="00B13649" w:rsidRPr="00D57D04" w:rsidRDefault="00B13649">
            <w:pPr>
              <w:spacing w:after="0"/>
              <w:rPr>
                <w:sz w:val="20"/>
                <w:szCs w:val="20"/>
              </w:rPr>
            </w:pPr>
            <w:r w:rsidRPr="00D57D04">
              <w:rPr>
                <w:sz w:val="20"/>
                <w:szCs w:val="20"/>
              </w:rPr>
              <w:t>Undergraduate</w:t>
            </w:r>
          </w:p>
        </w:tc>
        <w:tc>
          <w:tcPr>
            <w:tcW w:w="3994" w:type="dxa"/>
            <w:tcBorders>
              <w:bottom w:val="single" w:sz="4" w:space="0" w:color="D9D9D9" w:themeColor="background1" w:themeShade="D9"/>
            </w:tcBorders>
            <w:shd w:val="clear" w:color="auto" w:fill="auto"/>
          </w:tcPr>
          <w:p w14:paraId="2977805A" w14:textId="77777777" w:rsidR="00B13649" w:rsidRPr="00D57D04" w:rsidRDefault="00B13649">
            <w:pPr>
              <w:spacing w:after="0"/>
              <w:jc w:val="center"/>
              <w:rPr>
                <w:sz w:val="20"/>
                <w:szCs w:val="20"/>
              </w:rPr>
            </w:pPr>
            <w:r w:rsidRPr="00D57D04">
              <w:rPr>
                <w:sz w:val="20"/>
                <w:szCs w:val="20"/>
              </w:rPr>
              <w:t>80,000</w:t>
            </w:r>
          </w:p>
        </w:tc>
      </w:tr>
    </w:tbl>
    <w:p w14:paraId="22F86C65" w14:textId="77777777" w:rsidR="00B13649" w:rsidRPr="00801B4D" w:rsidRDefault="00B13649" w:rsidP="00B13649">
      <w:pPr>
        <w:pStyle w:val="Source"/>
        <w:spacing w:before="60"/>
      </w:pPr>
      <w:r w:rsidRPr="00801B4D">
        <w:t>Source: QILT Graduate Outcomes Survey, 2023.</w:t>
      </w:r>
    </w:p>
    <w:p w14:paraId="2F632127" w14:textId="77777777" w:rsidR="00B13649" w:rsidRDefault="00B13649" w:rsidP="00EB638F">
      <w:pPr>
        <w:spacing w:after="120"/>
      </w:pPr>
      <w:r>
        <w:t>As the Australian Universities Accord Final Report identified, there are a range of avenues that could be considered to enhance collaboration between industry and the higher education research sector including:</w:t>
      </w:r>
    </w:p>
    <w:p w14:paraId="08FBB36E" w14:textId="77777777" w:rsidR="00B13649" w:rsidRDefault="00B13649" w:rsidP="00EB638F">
      <w:pPr>
        <w:pStyle w:val="ListBullet"/>
        <w:spacing w:after="60"/>
        <w:ind w:left="453"/>
      </w:pPr>
      <w:r>
        <w:t>universities working closely with industry as end-users of research to ensure Australia’s research capability and capacity can be directed at solving major challenges</w:t>
      </w:r>
    </w:p>
    <w:p w14:paraId="3B1F49C5" w14:textId="77777777" w:rsidR="00B13649" w:rsidRDefault="00B13649" w:rsidP="00EB638F">
      <w:pPr>
        <w:pStyle w:val="ListBullet"/>
        <w:spacing w:after="60"/>
        <w:ind w:left="453"/>
      </w:pPr>
      <w:r>
        <w:t>reforming the tax treatment of stipends for part-time students which disincentivise those working in industry to undertake research without leaving their positions</w:t>
      </w:r>
    </w:p>
    <w:p w14:paraId="3A5DD6FE" w14:textId="77777777" w:rsidR="00B13649" w:rsidRDefault="00B13649" w:rsidP="00EB638F">
      <w:pPr>
        <w:pStyle w:val="ListBullet"/>
        <w:spacing w:after="60"/>
        <w:ind w:left="453"/>
      </w:pPr>
      <w:r>
        <w:t xml:space="preserve">facilitating pathways for knowledge flow and job mobility between industry and academia, and </w:t>
      </w:r>
    </w:p>
    <w:p w14:paraId="3D0DB29A" w14:textId="77777777" w:rsidR="00B13649" w:rsidRDefault="00B13649" w:rsidP="00EB638F">
      <w:pPr>
        <w:pStyle w:val="ListBullet"/>
        <w:ind w:left="453"/>
      </w:pPr>
      <w:r>
        <w:t>encouraging individuals employed by industry being encouraged to undertake a PhD relevant to their firm.</w:t>
      </w:r>
      <w:r>
        <w:rPr>
          <w:rStyle w:val="EndnoteReference"/>
        </w:rPr>
        <w:endnoteReference w:id="276"/>
      </w:r>
    </w:p>
    <w:p w14:paraId="5189A01A" w14:textId="77777777" w:rsidR="00B13649" w:rsidRDefault="00B13649" w:rsidP="00EB638F">
      <w:pPr>
        <w:spacing w:after="120"/>
      </w:pPr>
      <w:r w:rsidRPr="00AD6832">
        <w:t xml:space="preserve">The Australian Government has committed to establishing an Australian Tertiary Education Commission (ATEC) that would have responsibility for a number of these considerations, including allocating funding for research. It should consider the declining number of domestic postgraduate research commencements </w:t>
      </w:r>
      <w:r>
        <w:t>in agriculture</w:t>
      </w:r>
      <w:r w:rsidRPr="00AD6832">
        <w:t xml:space="preserve"> and opportunities to improve outcomes for students, including through greater industry partnerships. This work should be extended to aquaculture and fisheries studies which are challenging to identify in higher education statistics.</w:t>
      </w:r>
    </w:p>
    <w:p w14:paraId="27CFDD57" w14:textId="6E5B1F7E" w:rsidR="00B13649" w:rsidRPr="00AD6832" w:rsidRDefault="00B13649" w:rsidP="00B13649">
      <w:pPr>
        <w:pStyle w:val="Recommendations"/>
        <w:rPr>
          <w:rFonts w:asciiTheme="majorHAnsi" w:eastAsiaTheme="minorEastAsia" w:hAnsiTheme="majorHAnsi" w:cstheme="majorBidi"/>
          <w:color w:val="000000" w:themeColor="text1"/>
        </w:rPr>
      </w:pPr>
      <w:r w:rsidRPr="00AD6832">
        <w:rPr>
          <w:b/>
          <w:bCs w:val="0"/>
        </w:rPr>
        <w:t>RECOMMENDATION</w:t>
      </w:r>
      <w:r w:rsidRPr="462412E1">
        <w:rPr>
          <w:b/>
        </w:rPr>
        <w:t xml:space="preserve"> </w:t>
      </w:r>
      <w:r w:rsidRPr="2221A40B">
        <w:rPr>
          <w:b/>
        </w:rPr>
        <w:t>2</w:t>
      </w:r>
      <w:r w:rsidR="00B52F7D">
        <w:rPr>
          <w:b/>
        </w:rPr>
        <w:t>5</w:t>
      </w:r>
      <w:r>
        <w:t xml:space="preserve"> </w:t>
      </w:r>
    </w:p>
    <w:p w14:paraId="6C6B088D" w14:textId="77777777" w:rsidR="00B13649" w:rsidRPr="00AD6832" w:rsidRDefault="00B13649" w:rsidP="00B13649">
      <w:pPr>
        <w:pStyle w:val="Recommendations"/>
        <w:spacing w:after="240"/>
        <w:rPr>
          <w:rFonts w:asciiTheme="majorHAnsi" w:eastAsiaTheme="minorEastAsia" w:hAnsiTheme="majorHAnsi" w:cstheme="majorBidi"/>
          <w:color w:val="000000" w:themeColor="text1"/>
        </w:rPr>
      </w:pPr>
      <w:r w:rsidRPr="462412E1">
        <w:rPr>
          <w:rFonts w:asciiTheme="majorHAnsi" w:eastAsiaTheme="minorEastAsia" w:hAnsiTheme="majorHAnsi" w:cstheme="majorBidi"/>
          <w:color w:val="000000" w:themeColor="text1"/>
        </w:rPr>
        <w:t>Once established, the Australian Tertiary Education Commission should examine postgraduate research pathways in agriculture, fisheries and aquaculture</w:t>
      </w:r>
      <w:r w:rsidRPr="3DD46735">
        <w:rPr>
          <w:rFonts w:asciiTheme="majorHAnsi" w:eastAsiaTheme="minorEastAsia" w:hAnsiTheme="majorHAnsi" w:cstheme="majorBidi"/>
          <w:color w:val="000000" w:themeColor="text1"/>
        </w:rPr>
        <w:t>, with a view to ensuring long term</w:t>
      </w:r>
      <w:r w:rsidRPr="4434421C">
        <w:rPr>
          <w:rFonts w:asciiTheme="majorHAnsi" w:eastAsiaTheme="minorEastAsia" w:hAnsiTheme="majorHAnsi" w:cstheme="majorBidi"/>
          <w:color w:val="000000" w:themeColor="text1"/>
        </w:rPr>
        <w:t xml:space="preserve"> viability. </w:t>
      </w:r>
    </w:p>
    <w:p w14:paraId="61340108" w14:textId="77777777" w:rsidR="00B13649" w:rsidRPr="00AD6832" w:rsidRDefault="00B13649" w:rsidP="00EB638F">
      <w:pPr>
        <w:pStyle w:val="Heading4"/>
        <w:spacing w:after="120" w:line="22" w:lineRule="atLeast"/>
        <w:rPr>
          <w:b w:val="0"/>
          <w:bCs w:val="0"/>
        </w:rPr>
      </w:pPr>
      <w:r w:rsidRPr="00AD6832">
        <w:lastRenderedPageBreak/>
        <w:t>TAFE Centres of Excellence</w:t>
      </w:r>
    </w:p>
    <w:p w14:paraId="23187AD5" w14:textId="77777777" w:rsidR="00B13649" w:rsidRPr="00AD6832" w:rsidRDefault="00B13649" w:rsidP="00EB638F">
      <w:pPr>
        <w:spacing w:line="22" w:lineRule="atLeast"/>
      </w:pPr>
      <w:r w:rsidRPr="00AD6832">
        <w:t>Through the National Skills Agreement, the Australian Government has partnered with states and territories to establish nationally networked TAFE Centres of Excellence to help deliver a skilled workforce for strategically important industries to meet national challenges. TAFE Centres of Excellence will increase collaboration between TAFEs, through partnerships with employers, unions, universities and other stakeholders, and deliver the skills people need for good, secure work and careers.</w:t>
      </w:r>
    </w:p>
    <w:p w14:paraId="7D2CF892" w14:textId="77777777" w:rsidR="00B13649" w:rsidRPr="00AD6832" w:rsidRDefault="00B13649" w:rsidP="00EB638F">
      <w:pPr>
        <w:spacing w:line="22" w:lineRule="atLeast"/>
      </w:pPr>
      <w:r w:rsidRPr="00AD6832">
        <w:t xml:space="preserve">Funding has been made available for TAFE Centres of Excellence in the priority area of developing Australia’s sovereign capability and food security. The Western Sydney Advanced Manufacturing Centre of Excellence was recently announced and will provide targeted training for food and beverage manufacturing. </w:t>
      </w:r>
    </w:p>
    <w:p w14:paraId="4148E5E9" w14:textId="77777777" w:rsidR="00B13649" w:rsidRDefault="00B13649" w:rsidP="00EB638F">
      <w:pPr>
        <w:spacing w:after="120" w:line="22" w:lineRule="atLeast"/>
      </w:pPr>
      <w:r w:rsidRPr="00AD6832">
        <w:t xml:space="preserve">An agricultural TAFE Centre of Excellence would be a valuable addition to address this national priority and could be well placed to leverage the research and analysis produced by JSA for this study. </w:t>
      </w:r>
      <w:r>
        <w:t>I</w:t>
      </w:r>
      <w:r w:rsidRPr="00AD6832">
        <w:t>t w</w:t>
      </w:r>
      <w:r>
        <w:t>ould</w:t>
      </w:r>
      <w:r w:rsidRPr="00AD6832">
        <w:t xml:space="preserve"> be important that any </w:t>
      </w:r>
      <w:r>
        <w:t xml:space="preserve">agricultural </w:t>
      </w:r>
      <w:r w:rsidRPr="00AD6832">
        <w:t xml:space="preserve">Centre of Excellence </w:t>
      </w:r>
      <w:r>
        <w:t>partner and network</w:t>
      </w:r>
      <w:r w:rsidRPr="00AD6832">
        <w:t xml:space="preserve"> with </w:t>
      </w:r>
      <w:r>
        <w:t>a range of stakeholders including relevant employers, unions, universities, governments, Jobs and Skills Councils and other training providers</w:t>
      </w:r>
      <w:r w:rsidRPr="00AD6832">
        <w:t>.</w:t>
      </w:r>
      <w:r>
        <w:t xml:space="preserve"> </w:t>
      </w:r>
    </w:p>
    <w:p w14:paraId="24A8F2A3" w14:textId="73C17276" w:rsidR="00B13649" w:rsidRDefault="00B13649" w:rsidP="00EB638F">
      <w:pPr>
        <w:spacing w:after="240" w:line="22" w:lineRule="atLeast"/>
      </w:pPr>
      <w:r>
        <w:t xml:space="preserve">Given the history of agricultural education in Australia has included a prominent role of agricultural colleges, non-TAFE public providers such as Tocal College may be well placed to deliver on the objective of the Centres of Excellence initiative of </w:t>
      </w:r>
      <w:r w:rsidRPr="00AD2623">
        <w:t>grow</w:t>
      </w:r>
      <w:r>
        <w:t>ing</w:t>
      </w:r>
      <w:r w:rsidRPr="00AD2623">
        <w:t xml:space="preserve"> the skills needed by high-potential and strategically important </w:t>
      </w:r>
      <w:r w:rsidR="00AE6222" w:rsidRPr="00AD2623">
        <w:t>industries and</w:t>
      </w:r>
      <w:r w:rsidRPr="00AD2623">
        <w:t xml:space="preserve"> meet workforce challenges that demand a coordinated response from governments, industry and the tertiary sector.</w:t>
      </w:r>
      <w:r>
        <w:t xml:space="preserve"> As such, it may be worth considering the eligibility of non-TAFE public providers to access funding under this initiative.</w:t>
      </w:r>
    </w:p>
    <w:p w14:paraId="00712CA3" w14:textId="3C1D0DD8" w:rsidR="00B13649" w:rsidRPr="00AD6832" w:rsidRDefault="00B13649" w:rsidP="00B13649">
      <w:pPr>
        <w:pStyle w:val="Recommendations"/>
      </w:pPr>
      <w:r w:rsidRPr="00AD6832">
        <w:rPr>
          <w:b/>
          <w:bCs w:val="0"/>
        </w:rPr>
        <w:t>RECOMMENDATION</w:t>
      </w:r>
      <w:r w:rsidRPr="4259AB51">
        <w:rPr>
          <w:b/>
        </w:rPr>
        <w:t xml:space="preserve"> </w:t>
      </w:r>
      <w:r w:rsidRPr="5478826F">
        <w:rPr>
          <w:b/>
        </w:rPr>
        <w:t>2</w:t>
      </w:r>
      <w:r w:rsidR="00B52F7D">
        <w:rPr>
          <w:b/>
        </w:rPr>
        <w:t>6</w:t>
      </w:r>
      <w:r>
        <w:t xml:space="preserve"> </w:t>
      </w:r>
    </w:p>
    <w:p w14:paraId="2F7C00BD" w14:textId="347424B1" w:rsidR="00B13649" w:rsidRPr="00D73B91" w:rsidRDefault="00B13649" w:rsidP="00D73B91">
      <w:pPr>
        <w:pStyle w:val="Recommendations"/>
      </w:pPr>
      <w:r w:rsidRPr="00AD6832">
        <w:t xml:space="preserve">Encourage the establishment of a TAFE Centre of Excellence for agriculture to strengthen capability and capacity of the </w:t>
      </w:r>
      <w:r>
        <w:t>Vocational Education and Training</w:t>
      </w:r>
      <w:r w:rsidRPr="00AD6832">
        <w:t xml:space="preserve"> system.</w:t>
      </w:r>
      <w:r>
        <w:rPr>
          <w:rFonts w:asciiTheme="majorHAnsi" w:eastAsiaTheme="minorEastAsia" w:hAnsiTheme="majorHAnsi" w:cstheme="majorBidi"/>
        </w:rPr>
        <w:br w:type="page"/>
      </w:r>
    </w:p>
    <w:p w14:paraId="61F2A2F7" w14:textId="4EF469CF" w:rsidR="00B13649" w:rsidRPr="00E32377" w:rsidRDefault="00B13649" w:rsidP="00D56E2C">
      <w:pPr>
        <w:spacing w:after="1200"/>
      </w:pPr>
      <w:r>
        <w:rPr>
          <w:noProof/>
        </w:rPr>
        <w:lastRenderedPageBreak/>
        <w:drawing>
          <wp:anchor distT="0" distB="0" distL="114300" distR="114300" simplePos="0" relativeHeight="251657267" behindDoc="1" locked="0" layoutInCell="1" allowOverlap="1" wp14:anchorId="22778DAA" wp14:editId="598DEBAB">
            <wp:simplePos x="0" y="0"/>
            <wp:positionH relativeFrom="page">
              <wp:align>right</wp:align>
            </wp:positionH>
            <wp:positionV relativeFrom="paragraph">
              <wp:posOffset>-814705</wp:posOffset>
            </wp:positionV>
            <wp:extent cx="7559768" cy="2699797"/>
            <wp:effectExtent l="0" t="0" r="3175" b="5715"/>
            <wp:wrapNone/>
            <wp:docPr id="19" name="Imag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Image 19">
                      <a:extLst>
                        <a:ext uri="{C183D7F6-B498-43B3-948B-1728B52AA6E4}">
                          <adec:decorative xmlns:adec="http://schemas.microsoft.com/office/drawing/2017/decorative" val="1"/>
                        </a:ext>
                      </a:extLst>
                    </pic:cNvPr>
                    <pic:cNvPicPr/>
                  </pic:nvPicPr>
                  <pic:blipFill>
                    <a:blip r:embed="rId200" cstate="print"/>
                    <a:stretch>
                      <a:fillRect/>
                    </a:stretch>
                  </pic:blipFill>
                  <pic:spPr>
                    <a:xfrm>
                      <a:off x="0" y="0"/>
                      <a:ext cx="7559768" cy="2699797"/>
                    </a:xfrm>
                    <a:prstGeom prst="rect">
                      <a:avLst/>
                    </a:prstGeom>
                  </pic:spPr>
                </pic:pic>
              </a:graphicData>
            </a:graphic>
          </wp:anchor>
        </w:drawing>
      </w:r>
      <w:bookmarkStart w:id="285" w:name="_Toc166761568"/>
    </w:p>
    <w:p w14:paraId="3462C50F" w14:textId="77777777" w:rsidR="00B13649" w:rsidRPr="005960BF" w:rsidRDefault="00B13649" w:rsidP="00B13649">
      <w:pPr>
        <w:spacing w:after="0"/>
        <w:rPr>
          <w:b/>
          <w:color w:val="FFFFFF" w:themeColor="background1"/>
          <w:sz w:val="36"/>
          <w:szCs w:val="36"/>
        </w:rPr>
      </w:pPr>
      <w:r w:rsidRPr="005960BF">
        <w:rPr>
          <w:b/>
          <w:color w:val="FFFFFF" w:themeColor="background1"/>
          <w:sz w:val="36"/>
          <w:szCs w:val="36"/>
        </w:rPr>
        <w:t>Workforce Systems</w:t>
      </w:r>
    </w:p>
    <w:p w14:paraId="4C2E966F" w14:textId="42251CC7" w:rsidR="00B13649" w:rsidRPr="005960BF" w:rsidRDefault="00AE6222" w:rsidP="005960BF">
      <w:pPr>
        <w:pStyle w:val="Heading1"/>
        <w:spacing w:before="0" w:after="360"/>
        <w:rPr>
          <w:color w:val="FFFFFF" w:themeColor="background1"/>
          <w:sz w:val="72"/>
          <w:szCs w:val="72"/>
        </w:rPr>
      </w:pPr>
      <w:bookmarkStart w:id="286" w:name="_Toc181275228"/>
      <w:bookmarkStart w:id="287" w:name="_Toc184733704"/>
      <w:r>
        <w:rPr>
          <w:color w:val="FFFFFF" w:themeColor="background1"/>
          <w:sz w:val="72"/>
          <w:szCs w:val="72"/>
        </w:rPr>
        <w:t>8</w:t>
      </w:r>
      <w:r w:rsidR="00B13649" w:rsidRPr="005960BF">
        <w:rPr>
          <w:color w:val="FFFFFF" w:themeColor="background1"/>
          <w:sz w:val="72"/>
          <w:szCs w:val="72"/>
        </w:rPr>
        <w:t>. Migration</w:t>
      </w:r>
      <w:bookmarkEnd w:id="286"/>
      <w:bookmarkEnd w:id="287"/>
    </w:p>
    <w:p w14:paraId="324DECD4" w14:textId="77777777" w:rsidR="00B13649" w:rsidRPr="00C017AD" w:rsidRDefault="00B13649" w:rsidP="00E54FE8">
      <w:pPr>
        <w:spacing w:after="120"/>
        <w:rPr>
          <w:rFonts w:cs="Arial"/>
        </w:rPr>
      </w:pPr>
      <w:r w:rsidRPr="00C017AD">
        <w:rPr>
          <w:rFonts w:cs="Arial"/>
        </w:rPr>
        <w:t xml:space="preserve">This chapter explores the role of migration in the supply of labour and skills to Australia’s food supply chain industries. The first part of this chapter provides an overview of the relative contribution of temporary and permanent migration to the food supply chain workforce and how this has changed over time. This overview will identify the visa pathways most relied upon in different parts of the food supply chain and explore the experiences of workers and employers </w:t>
      </w:r>
      <w:r>
        <w:rPr>
          <w:rFonts w:cs="Arial"/>
        </w:rPr>
        <w:t>using</w:t>
      </w:r>
      <w:r w:rsidRPr="00C017AD">
        <w:rPr>
          <w:rFonts w:cs="Arial"/>
        </w:rPr>
        <w:t xml:space="preserve"> these pathways.</w:t>
      </w:r>
    </w:p>
    <w:p w14:paraId="728345F2" w14:textId="77777777" w:rsidR="00B13649" w:rsidRDefault="00B13649" w:rsidP="00E54FE8">
      <w:pPr>
        <w:spacing w:after="120"/>
        <w:rPr>
          <w:rFonts w:cs="Arial"/>
        </w:rPr>
      </w:pPr>
      <w:r w:rsidRPr="00C017AD">
        <w:rPr>
          <w:rFonts w:cs="Arial"/>
        </w:rPr>
        <w:t>This second part of this chapter explore</w:t>
      </w:r>
      <w:r>
        <w:rPr>
          <w:rFonts w:cs="Arial"/>
        </w:rPr>
        <w:t>s</w:t>
      </w:r>
      <w:r w:rsidRPr="00C017AD">
        <w:rPr>
          <w:rFonts w:cs="Arial"/>
        </w:rPr>
        <w:t xml:space="preserve"> opportunities to build on recent reforms, including </w:t>
      </w:r>
      <w:r>
        <w:rPr>
          <w:rFonts w:cs="Arial"/>
        </w:rPr>
        <w:t xml:space="preserve">to </w:t>
      </w:r>
      <w:r w:rsidRPr="00C017AD">
        <w:rPr>
          <w:rFonts w:cs="Arial"/>
        </w:rPr>
        <w:t xml:space="preserve">the Australian Government’s Migration Strategy and the Pacific Australia Labour Mobility (PALM) scheme, to ensure the migration system is able to address genuine </w:t>
      </w:r>
      <w:r>
        <w:rPr>
          <w:rFonts w:cs="Arial"/>
        </w:rPr>
        <w:t>labour shortages</w:t>
      </w:r>
      <w:r w:rsidRPr="00C017AD">
        <w:rPr>
          <w:rFonts w:cs="Arial"/>
        </w:rPr>
        <w:t xml:space="preserve"> while preventing migrant exploitation and the displacement of Australian workers with similar skills. </w:t>
      </w:r>
      <w:r>
        <w:rPr>
          <w:rFonts w:cs="Arial"/>
        </w:rPr>
        <w:t>The k</w:t>
      </w:r>
      <w:r w:rsidRPr="00C017AD">
        <w:rPr>
          <w:rFonts w:cs="Arial"/>
        </w:rPr>
        <w:t xml:space="preserve">ey </w:t>
      </w:r>
      <w:r>
        <w:rPr>
          <w:rFonts w:cs="Arial"/>
        </w:rPr>
        <w:t xml:space="preserve">areas of </w:t>
      </w:r>
      <w:r w:rsidRPr="00C017AD">
        <w:rPr>
          <w:rFonts w:cs="Arial"/>
        </w:rPr>
        <w:t xml:space="preserve">focus of this part of the chapter </w:t>
      </w:r>
      <w:r>
        <w:rPr>
          <w:rFonts w:cs="Arial"/>
        </w:rPr>
        <w:t>are to contribute to the evidence base on:</w:t>
      </w:r>
    </w:p>
    <w:p w14:paraId="311F5950" w14:textId="4E1CD775" w:rsidR="00B13649" w:rsidRDefault="00B13649" w:rsidP="00E54FE8">
      <w:pPr>
        <w:pStyle w:val="ListBullet"/>
        <w:numPr>
          <w:ilvl w:val="0"/>
          <w:numId w:val="22"/>
        </w:numPr>
        <w:ind w:left="473"/>
      </w:pPr>
      <w:r w:rsidRPr="00C017AD">
        <w:t xml:space="preserve">the future design of the Working Holiday Maker program, including the specified work requirement for </w:t>
      </w:r>
      <w:r w:rsidR="00E54FE8" w:rsidRPr="00C017AD">
        <w:t>second- and third-year</w:t>
      </w:r>
      <w:r w:rsidRPr="00C017AD">
        <w:t xml:space="preserve"> visas</w:t>
      </w:r>
      <w:r>
        <w:t>, and</w:t>
      </w:r>
    </w:p>
    <w:p w14:paraId="1AB22A68" w14:textId="77777777" w:rsidR="00B13649" w:rsidRDefault="00B13649" w:rsidP="00E54FE8">
      <w:pPr>
        <w:pStyle w:val="ListBullet"/>
        <w:numPr>
          <w:ilvl w:val="0"/>
          <w:numId w:val="22"/>
        </w:numPr>
        <w:ind w:left="473"/>
      </w:pPr>
      <w:r>
        <w:t>opportunities to enhance the benefits of participation in the PALM scheme for workers and approved employers.</w:t>
      </w:r>
    </w:p>
    <w:p w14:paraId="4011912D" w14:textId="77777777" w:rsidR="00B13649" w:rsidRPr="00C017AD" w:rsidRDefault="00B13649" w:rsidP="00E54FE8">
      <w:pPr>
        <w:ind w:left="113"/>
      </w:pPr>
      <w:r w:rsidRPr="00C017AD">
        <w:br w:type="page"/>
      </w:r>
    </w:p>
    <w:p w14:paraId="7CFB4A6E" w14:textId="77777777" w:rsidR="00B13649" w:rsidRPr="00C017AD" w:rsidRDefault="00B13649" w:rsidP="00E54FE8">
      <w:pPr>
        <w:pStyle w:val="Heading2"/>
        <w:spacing w:line="22" w:lineRule="atLeast"/>
        <w:rPr>
          <w:rFonts w:cs="Arial"/>
        </w:rPr>
      </w:pPr>
      <w:bookmarkStart w:id="288" w:name="_Toc181275229"/>
      <w:bookmarkStart w:id="289" w:name="_Toc184733705"/>
      <w:r w:rsidRPr="00C017AD">
        <w:rPr>
          <w:rFonts w:cs="Arial"/>
        </w:rPr>
        <w:lastRenderedPageBreak/>
        <w:t>The contribution of migrants</w:t>
      </w:r>
      <w:bookmarkEnd w:id="288"/>
      <w:bookmarkEnd w:id="289"/>
    </w:p>
    <w:p w14:paraId="4F634B0E" w14:textId="77777777" w:rsidR="00B13649" w:rsidRPr="00C017AD" w:rsidRDefault="00B13649" w:rsidP="00E54FE8">
      <w:pPr>
        <w:spacing w:line="22" w:lineRule="atLeast"/>
        <w:rPr>
          <w:rFonts w:cs="Arial"/>
        </w:rPr>
      </w:pPr>
      <w:r w:rsidRPr="00C017AD">
        <w:rPr>
          <w:rFonts w:cs="Arial"/>
        </w:rPr>
        <w:t>The workforce needs within Australia’s food supply chain industries are wide-ranging. Roles that food supply chain businesses aim to fill through migration may be:</w:t>
      </w:r>
    </w:p>
    <w:p w14:paraId="2F4343E9" w14:textId="77777777" w:rsidR="00B13649" w:rsidRPr="00C017AD" w:rsidRDefault="00B13649" w:rsidP="00E54FE8">
      <w:pPr>
        <w:pStyle w:val="ListBullet"/>
        <w:spacing w:line="22" w:lineRule="atLeast"/>
        <w:ind w:left="453"/>
        <w:rPr>
          <w:rFonts w:cs="Arial"/>
        </w:rPr>
      </w:pPr>
      <w:r w:rsidRPr="00C017AD">
        <w:rPr>
          <w:rFonts w:cs="Arial"/>
        </w:rPr>
        <w:t xml:space="preserve">unskilled, </w:t>
      </w:r>
      <w:r>
        <w:rPr>
          <w:rFonts w:cs="Arial"/>
        </w:rPr>
        <w:t>low-skilled</w:t>
      </w:r>
      <w:r w:rsidRPr="00C017AD">
        <w:rPr>
          <w:rFonts w:cs="Arial"/>
        </w:rPr>
        <w:t xml:space="preserve"> or skilled,</w:t>
      </w:r>
    </w:p>
    <w:p w14:paraId="429103BB" w14:textId="77777777" w:rsidR="00B13649" w:rsidRPr="00C017AD" w:rsidRDefault="00B13649" w:rsidP="00E54FE8">
      <w:pPr>
        <w:pStyle w:val="ListBullet"/>
        <w:spacing w:line="22" w:lineRule="atLeast"/>
        <w:ind w:left="453"/>
        <w:rPr>
          <w:rFonts w:cs="Arial"/>
        </w:rPr>
      </w:pPr>
      <w:r>
        <w:rPr>
          <w:rFonts w:cs="Arial"/>
        </w:rPr>
        <w:t xml:space="preserve">highly </w:t>
      </w:r>
      <w:r w:rsidRPr="00C017AD">
        <w:rPr>
          <w:rFonts w:cs="Arial"/>
        </w:rPr>
        <w:t>seasonal, short-term or ongoing, and</w:t>
      </w:r>
    </w:p>
    <w:p w14:paraId="5048FEB7" w14:textId="77777777" w:rsidR="00B13649" w:rsidRPr="00C017AD" w:rsidRDefault="00B13649" w:rsidP="00E54FE8">
      <w:pPr>
        <w:pStyle w:val="ListBullet"/>
        <w:spacing w:line="22" w:lineRule="atLeast"/>
        <w:ind w:left="453"/>
        <w:rPr>
          <w:rFonts w:cs="Arial"/>
        </w:rPr>
      </w:pPr>
      <w:r w:rsidRPr="00C017AD">
        <w:rPr>
          <w:rFonts w:cs="Arial"/>
        </w:rPr>
        <w:t xml:space="preserve">located in one of Australia’s largest cities, one of its most isolated regions or anywhere in between.   </w:t>
      </w:r>
    </w:p>
    <w:p w14:paraId="1B608DE5" w14:textId="77777777" w:rsidR="00B13649" w:rsidRPr="00C017AD" w:rsidRDefault="00B13649" w:rsidP="00E54FE8">
      <w:pPr>
        <w:spacing w:line="22" w:lineRule="atLeast"/>
        <w:rPr>
          <w:rFonts w:cs="Arial"/>
        </w:rPr>
      </w:pPr>
      <w:r w:rsidRPr="00C017AD">
        <w:rPr>
          <w:rFonts w:cs="Arial"/>
        </w:rPr>
        <w:t>The range of temporary and permanent visa pathways used by participants in the food supply chain workforce reflects this diversity.</w:t>
      </w:r>
    </w:p>
    <w:p w14:paraId="623054BE" w14:textId="77777777" w:rsidR="00B13649" w:rsidRPr="00C017AD" w:rsidRDefault="00B13649" w:rsidP="00E54FE8">
      <w:pPr>
        <w:pStyle w:val="Heading3"/>
        <w:spacing w:line="22" w:lineRule="atLeast"/>
        <w:rPr>
          <w:rFonts w:cs="Arial"/>
        </w:rPr>
      </w:pPr>
      <w:r w:rsidRPr="00C017AD">
        <w:rPr>
          <w:rFonts w:cs="Arial"/>
        </w:rPr>
        <w:t xml:space="preserve">Temporary migration </w:t>
      </w:r>
    </w:p>
    <w:p w14:paraId="732FF2F5" w14:textId="77777777" w:rsidR="00B13649" w:rsidRPr="00C017AD" w:rsidRDefault="00B13649" w:rsidP="00E54FE8">
      <w:pPr>
        <w:spacing w:line="22" w:lineRule="atLeast"/>
        <w:rPr>
          <w:rFonts w:cs="Arial"/>
        </w:rPr>
      </w:pPr>
      <w:r w:rsidRPr="00C017AD">
        <w:rPr>
          <w:rFonts w:cs="Arial"/>
        </w:rPr>
        <w:t xml:space="preserve">Temporary migration enables people to stay in Australia for a range of purposes including but not limited to working holidays, temporary work, and study. Excluding visitors who do not have work rights, the main categories of temporary migrants are </w:t>
      </w:r>
      <w:r>
        <w:rPr>
          <w:rFonts w:cs="Arial"/>
        </w:rPr>
        <w:t>Working Holiday Makers</w:t>
      </w:r>
      <w:r w:rsidRPr="00C017AD">
        <w:rPr>
          <w:rFonts w:cs="Arial"/>
        </w:rPr>
        <w:t>, temporary skilled migrants, students, New Zealand citizens, and other temporary visa holders</w:t>
      </w:r>
      <w:r>
        <w:rPr>
          <w:rFonts w:cs="Arial"/>
        </w:rPr>
        <w:t xml:space="preserve">. Given their importance in the food supply chain, the other temporary visa holder category is further broken down to isolate the impact of the </w:t>
      </w:r>
      <w:r w:rsidRPr="00C017AD">
        <w:rPr>
          <w:rFonts w:cs="Arial"/>
        </w:rPr>
        <w:t xml:space="preserve">PALM </w:t>
      </w:r>
      <w:r>
        <w:rPr>
          <w:rFonts w:cs="Arial"/>
        </w:rPr>
        <w:t xml:space="preserve">scheme and the COVID-19 Pandemic Event visa. </w:t>
      </w:r>
      <w:r w:rsidRPr="00C017AD">
        <w:rPr>
          <w:rFonts w:cs="Arial"/>
        </w:rPr>
        <w:t>Bridging visas may also enable individuals to temporarily stay and work in Australia after their current substantive visa ceases while their new substantive visa application is being processed.</w:t>
      </w:r>
    </w:p>
    <w:p w14:paraId="11889D77" w14:textId="003B8367" w:rsidR="00B13649" w:rsidRPr="00C017AD" w:rsidRDefault="00B13649" w:rsidP="007F0F84">
      <w:pPr>
        <w:spacing w:after="240" w:line="22" w:lineRule="atLeast"/>
        <w:rPr>
          <w:rFonts w:cs="Arial"/>
        </w:rPr>
      </w:pPr>
      <w:r w:rsidRPr="00C017AD">
        <w:rPr>
          <w:rFonts w:cs="Arial"/>
        </w:rPr>
        <w:fldChar w:fldCharType="begin" w:fldLock="1"/>
      </w:r>
      <w:r w:rsidRPr="00C017AD">
        <w:rPr>
          <w:rFonts w:cs="Arial"/>
        </w:rPr>
        <w:instrText xml:space="preserve"> REF _Ref170891724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AE6222">
        <w:rPr>
          <w:rFonts w:cs="Arial"/>
        </w:rPr>
        <w:t>8</w:t>
      </w:r>
      <w:r w:rsidRPr="00C017AD">
        <w:rPr>
          <w:rFonts w:cs="Arial"/>
        </w:rPr>
        <w:t>.</w:t>
      </w:r>
      <w:r>
        <w:rPr>
          <w:rFonts w:cs="Arial"/>
        </w:rPr>
        <w:t>1</w:t>
      </w:r>
      <w:r w:rsidRPr="00C017AD">
        <w:rPr>
          <w:rFonts w:cs="Arial"/>
        </w:rPr>
        <w:fldChar w:fldCharType="end"/>
      </w:r>
      <w:r w:rsidRPr="00C017AD">
        <w:rPr>
          <w:rFonts w:cs="Arial"/>
        </w:rPr>
        <w:t xml:space="preserve"> depicts the proportion of total employment comprised by temporary migrants across </w:t>
      </w:r>
      <w:r>
        <w:rPr>
          <w:rFonts w:cs="Arial"/>
        </w:rPr>
        <w:t>Food Production</w:t>
      </w:r>
      <w:r w:rsidRPr="00C017AD">
        <w:rPr>
          <w:rFonts w:cs="Arial"/>
        </w:rPr>
        <w:t xml:space="preserve"> sectors as at the 2021 Census night. It shows that temporary migrants make up the highest proportion of total employment in </w:t>
      </w:r>
      <w:r>
        <w:rPr>
          <w:rFonts w:cs="Arial"/>
        </w:rPr>
        <w:t>Horticulture</w:t>
      </w:r>
      <w:r w:rsidRPr="00C017AD">
        <w:rPr>
          <w:rFonts w:cs="Arial"/>
        </w:rPr>
        <w:t>. In this sector, over one-in-four workers was a temporary migrant, most commonly</w:t>
      </w:r>
      <w:r>
        <w:rPr>
          <w:rFonts w:cs="Arial"/>
        </w:rPr>
        <w:t xml:space="preserve"> one of a</w:t>
      </w:r>
      <w:r w:rsidRPr="00C017AD">
        <w:rPr>
          <w:rFonts w:cs="Arial"/>
        </w:rPr>
        <w:t xml:space="preserve"> Working Holiday Maker, PALM worker</w:t>
      </w:r>
      <w:r>
        <w:rPr>
          <w:rFonts w:cs="Arial"/>
        </w:rPr>
        <w:t xml:space="preserve">, </w:t>
      </w:r>
      <w:r w:rsidRPr="00C017AD">
        <w:rPr>
          <w:rFonts w:cs="Arial"/>
        </w:rPr>
        <w:t>bridging visa holder</w:t>
      </w:r>
      <w:r>
        <w:rPr>
          <w:rFonts w:cs="Arial"/>
        </w:rPr>
        <w:t xml:space="preserve"> or holder of the Pandemic Event visa</w:t>
      </w:r>
      <w:r w:rsidRPr="00C017AD">
        <w:rPr>
          <w:rFonts w:cs="Arial"/>
        </w:rPr>
        <w:t xml:space="preserve">. </w:t>
      </w:r>
      <w:r w:rsidRPr="00C017AD">
        <w:rPr>
          <w:rFonts w:cs="Arial"/>
        </w:rPr>
        <w:fldChar w:fldCharType="begin" w:fldLock="1"/>
      </w:r>
      <w:r w:rsidRPr="00C017AD">
        <w:rPr>
          <w:rFonts w:cs="Arial"/>
        </w:rPr>
        <w:instrText xml:space="preserve"> REF _Ref170891724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AE6222">
        <w:rPr>
          <w:rFonts w:cs="Arial"/>
        </w:rPr>
        <w:t>8</w:t>
      </w:r>
      <w:r w:rsidRPr="00C017AD">
        <w:rPr>
          <w:rFonts w:cs="Arial"/>
        </w:rPr>
        <w:t>.</w:t>
      </w:r>
      <w:r>
        <w:rPr>
          <w:rFonts w:cs="Arial"/>
        </w:rPr>
        <w:t>1</w:t>
      </w:r>
      <w:r w:rsidRPr="00C017AD">
        <w:rPr>
          <w:rFonts w:cs="Arial"/>
        </w:rPr>
        <w:fldChar w:fldCharType="end"/>
      </w:r>
      <w:r w:rsidRPr="00C017AD">
        <w:rPr>
          <w:rFonts w:cs="Arial"/>
        </w:rPr>
        <w:t xml:space="preserve"> also highlights the higher share of temporary skilled workers employed in </w:t>
      </w:r>
      <w:r>
        <w:rPr>
          <w:rFonts w:cs="Arial"/>
        </w:rPr>
        <w:t>Intensive Livestock</w:t>
      </w:r>
      <w:r w:rsidRPr="00C017AD">
        <w:rPr>
          <w:rFonts w:cs="Arial"/>
        </w:rPr>
        <w:t xml:space="preserve">, </w:t>
      </w:r>
      <w:r>
        <w:rPr>
          <w:rFonts w:cs="Arial"/>
        </w:rPr>
        <w:t>Fishing and</w:t>
      </w:r>
      <w:r w:rsidRPr="00C017AD">
        <w:rPr>
          <w:rFonts w:cs="Arial"/>
        </w:rPr>
        <w:t xml:space="preserve"> </w:t>
      </w:r>
      <w:r>
        <w:rPr>
          <w:rFonts w:cs="Arial"/>
        </w:rPr>
        <w:t xml:space="preserve">Dairy </w:t>
      </w:r>
      <w:r w:rsidRPr="00C017AD">
        <w:rPr>
          <w:rFonts w:cs="Arial"/>
        </w:rPr>
        <w:t xml:space="preserve">sectors relative to the average across all industries in Australia. </w:t>
      </w:r>
      <w:r>
        <w:rPr>
          <w:rFonts w:cs="Arial"/>
        </w:rPr>
        <w:t>This is also true for the Support Services industry, i.e. businesses who provide support services to production (e.g. farm contractors).</w:t>
      </w:r>
    </w:p>
    <w:p w14:paraId="410D8678" w14:textId="309C5319" w:rsidR="00B13649" w:rsidRPr="00AC1F4A" w:rsidRDefault="00B13649" w:rsidP="00E54FE8">
      <w:pPr>
        <w:pStyle w:val="ChartandTablelabel"/>
        <w:keepLines/>
        <w:spacing w:line="22" w:lineRule="atLeast"/>
        <w:rPr>
          <w:rFonts w:cs="Arial"/>
          <w:lang w:val="en-AU"/>
        </w:rPr>
      </w:pPr>
      <w:bookmarkStart w:id="290" w:name="_Ref170891724"/>
      <w:r w:rsidRPr="00C017AD">
        <w:rPr>
          <w:rFonts w:cs="Arial"/>
        </w:rPr>
        <w:t xml:space="preserve">Figure </w:t>
      </w:r>
      <w:r w:rsidR="00AE6222">
        <w:rPr>
          <w:rFonts w:cs="Arial"/>
        </w:rPr>
        <w:t>8</w:t>
      </w:r>
      <w:r w:rsidRPr="00C017AD">
        <w:rPr>
          <w:rFonts w:cs="Arial"/>
        </w:rPr>
        <w:t>.</w:t>
      </w:r>
      <w:r w:rsidR="00CA6591">
        <w:rPr>
          <w:rFonts w:cs="Arial"/>
        </w:rPr>
        <w:fldChar w:fldCharType="begin"/>
      </w:r>
      <w:r w:rsidR="00CA6591">
        <w:rPr>
          <w:rFonts w:cs="Arial"/>
        </w:rPr>
        <w:instrText xml:space="preserve"> SEQ Figure \* ARABIC</w:instrText>
      </w:r>
      <w:r w:rsidR="0078031C">
        <w:rPr>
          <w:rFonts w:cs="Arial"/>
        </w:rPr>
        <w:instrText xml:space="preserve"> </w:instrText>
      </w:r>
      <w:r w:rsidR="0078031C" w:rsidRPr="0078031C">
        <w:rPr>
          <w:rFonts w:cs="Arial"/>
          <w:lang w:val="en-AU"/>
        </w:rPr>
        <w:instrText xml:space="preserve">\r 1 </w:instrText>
      </w:r>
      <w:r w:rsidR="00CA6591">
        <w:rPr>
          <w:rFonts w:cs="Arial"/>
        </w:rPr>
        <w:instrText xml:space="preserve"> </w:instrText>
      </w:r>
      <w:r w:rsidR="00CA6591">
        <w:rPr>
          <w:rFonts w:cs="Arial"/>
        </w:rPr>
        <w:fldChar w:fldCharType="separate"/>
      </w:r>
      <w:r w:rsidR="004047A9">
        <w:rPr>
          <w:rFonts w:cs="Arial"/>
          <w:noProof/>
        </w:rPr>
        <w:t>1</w:t>
      </w:r>
      <w:r w:rsidR="00CA6591">
        <w:rPr>
          <w:rFonts w:cs="Arial"/>
        </w:rPr>
        <w:fldChar w:fldCharType="end"/>
      </w:r>
      <w:bookmarkEnd w:id="290"/>
      <w:r w:rsidRPr="00C017AD">
        <w:rPr>
          <w:rFonts w:cs="Arial"/>
        </w:rPr>
        <w:t xml:space="preserve">: Temporary migrant share of employment by </w:t>
      </w:r>
      <w:r>
        <w:rPr>
          <w:rFonts w:cs="Arial"/>
        </w:rPr>
        <w:t>Food Production</w:t>
      </w:r>
      <w:r w:rsidRPr="00C017AD">
        <w:rPr>
          <w:rFonts w:cs="Arial"/>
        </w:rPr>
        <w:t xml:space="preserve"> sector, 2021 (%)</w:t>
      </w:r>
    </w:p>
    <w:p w14:paraId="3EEC71D3" w14:textId="77777777" w:rsidR="00B13649" w:rsidRDefault="00B13649" w:rsidP="00E54FE8">
      <w:pPr>
        <w:spacing w:line="22" w:lineRule="atLeast"/>
        <w:rPr>
          <w:rFonts w:cs="Arial"/>
        </w:rPr>
      </w:pPr>
      <w:r>
        <w:rPr>
          <w:noProof/>
        </w:rPr>
        <w:drawing>
          <wp:inline distT="0" distB="0" distL="0" distR="0" wp14:anchorId="2A144C66" wp14:editId="6A4E6C10">
            <wp:extent cx="5833533" cy="2658110"/>
            <wp:effectExtent l="0" t="0" r="0" b="8890"/>
            <wp:docPr id="1378311614" name="Chart 1" descr="This stacked bar chart shows the temporary migrant share of employment by Food Production sector in 2021. Horticulture relies heavily on temporary skilled and Working Holiday Makers, while other sectors like Dairy and Aquaculture have a smaller and more balanced mix of temporary migrants.">
              <a:extLst xmlns:a="http://schemas.openxmlformats.org/drawingml/2006/main">
                <a:ext uri="{FF2B5EF4-FFF2-40B4-BE49-F238E27FC236}">
                  <a16:creationId xmlns:a16="http://schemas.microsoft.com/office/drawing/2014/main" id="{C9029297-1D4A-6999-14D0-9F03C487E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0FD78964" w14:textId="44ECE43B" w:rsidR="00B13649" w:rsidRPr="00C017AD" w:rsidRDefault="00B13649" w:rsidP="00E54FE8">
      <w:pPr>
        <w:pStyle w:val="Source"/>
        <w:spacing w:line="22" w:lineRule="atLeast"/>
        <w:rPr>
          <w:rFonts w:cs="Arial"/>
        </w:rPr>
      </w:pPr>
      <w:r w:rsidRPr="00C017AD">
        <w:rPr>
          <w:rFonts w:cs="Arial"/>
        </w:rPr>
        <w:t>Source: Australian Census and Temporary Entrants 2021</w:t>
      </w:r>
      <w:r>
        <w:rPr>
          <w:rFonts w:cs="Arial"/>
        </w:rPr>
        <w:t>; 2021 Census of Population and Housing</w:t>
      </w:r>
      <w:r w:rsidR="00F93514">
        <w:rPr>
          <w:rFonts w:cs="Arial"/>
        </w:rPr>
        <w:t>.</w:t>
      </w:r>
      <w:r w:rsidRPr="00C017AD">
        <w:rPr>
          <w:rFonts w:cs="Arial"/>
        </w:rPr>
        <w:t xml:space="preserve"> </w:t>
      </w:r>
    </w:p>
    <w:p w14:paraId="1F73EE36" w14:textId="77777777" w:rsidR="007F0F84" w:rsidRDefault="007F0F84">
      <w:pPr>
        <w:spacing w:after="160" w:line="259" w:lineRule="auto"/>
        <w:rPr>
          <w:rFonts w:cs="Arial"/>
        </w:rPr>
      </w:pPr>
      <w:r>
        <w:rPr>
          <w:rFonts w:cs="Arial"/>
        </w:rPr>
        <w:br w:type="page"/>
      </w:r>
    </w:p>
    <w:p w14:paraId="5ABE7DB8" w14:textId="70647EBF" w:rsidR="00B13649" w:rsidRPr="00C017AD" w:rsidRDefault="00B13649" w:rsidP="00E54FE8">
      <w:pPr>
        <w:spacing w:line="22" w:lineRule="atLeast"/>
        <w:rPr>
          <w:rFonts w:cs="Arial"/>
        </w:rPr>
      </w:pPr>
      <w:r w:rsidRPr="00C017AD">
        <w:rPr>
          <w:rFonts w:cs="Arial"/>
        </w:rPr>
        <w:lastRenderedPageBreak/>
        <w:t xml:space="preserve">It should be noted that the 2021 Census was held at a time when pandemic border closures prevented the arrival of a range of temporary entrants with the exception on PALM workers. Nevertheless, despite the disruptive impact of the pandemic, a comparison to 2016 figures reveals that the </w:t>
      </w:r>
      <w:r>
        <w:rPr>
          <w:rFonts w:cs="Arial"/>
        </w:rPr>
        <w:t>Food Production</w:t>
      </w:r>
      <w:r w:rsidRPr="00C017AD">
        <w:rPr>
          <w:rFonts w:cs="Arial"/>
        </w:rPr>
        <w:t xml:space="preserve"> sectors which are most and least reliant on temporary migrants have remained consistent (</w:t>
      </w:r>
      <w:r w:rsidRPr="00C017AD">
        <w:rPr>
          <w:rFonts w:cs="Arial"/>
        </w:rPr>
        <w:fldChar w:fldCharType="begin" w:fldLock="1"/>
      </w:r>
      <w:r w:rsidRPr="00C017AD">
        <w:rPr>
          <w:rFonts w:cs="Arial"/>
        </w:rPr>
        <w:instrText xml:space="preserve"> REF _Ref170891809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2A2F26">
        <w:rPr>
          <w:rFonts w:cs="Arial"/>
        </w:rPr>
        <w:t>8</w:t>
      </w:r>
      <w:r w:rsidRPr="00C017AD">
        <w:rPr>
          <w:rFonts w:cs="Arial"/>
        </w:rPr>
        <w:t>.</w:t>
      </w:r>
      <w:r>
        <w:rPr>
          <w:rFonts w:cs="Arial"/>
        </w:rPr>
        <w:t>2</w:t>
      </w:r>
      <w:r w:rsidRPr="00C017AD">
        <w:rPr>
          <w:rFonts w:cs="Arial"/>
        </w:rPr>
        <w:fldChar w:fldCharType="end"/>
      </w:r>
      <w:r w:rsidRPr="00C017AD">
        <w:rPr>
          <w:rFonts w:cs="Arial"/>
        </w:rPr>
        <w:t>). This comparison also illustrates:</w:t>
      </w:r>
    </w:p>
    <w:p w14:paraId="58E9E51E" w14:textId="77777777" w:rsidR="00B13649" w:rsidRPr="00550E09" w:rsidRDefault="00B13649" w:rsidP="007F0F84">
      <w:pPr>
        <w:pStyle w:val="ListBullet"/>
        <w:spacing w:line="22" w:lineRule="atLeast"/>
        <w:ind w:left="397" w:hanging="284"/>
        <w:rPr>
          <w:rFonts w:cs="Arial"/>
        </w:rPr>
      </w:pPr>
      <w:r w:rsidRPr="00550E09">
        <w:rPr>
          <w:rFonts w:cs="Arial"/>
        </w:rPr>
        <w:t xml:space="preserve">a general uptick in reliance on temporary migrants in </w:t>
      </w:r>
      <w:r>
        <w:rPr>
          <w:rFonts w:cs="Arial"/>
        </w:rPr>
        <w:t>Food Production</w:t>
      </w:r>
      <w:r w:rsidRPr="00550E09">
        <w:rPr>
          <w:rFonts w:cs="Arial"/>
        </w:rPr>
        <w:t xml:space="preserve"> between 2016 and 2021,</w:t>
      </w:r>
    </w:p>
    <w:p w14:paraId="2007919B" w14:textId="77777777" w:rsidR="00B13649" w:rsidRPr="00550E09" w:rsidRDefault="00B13649" w:rsidP="007F0F84">
      <w:pPr>
        <w:pStyle w:val="ListBullet"/>
        <w:spacing w:line="22" w:lineRule="atLeast"/>
        <w:ind w:left="397" w:hanging="284"/>
        <w:rPr>
          <w:rFonts w:cs="Arial"/>
        </w:rPr>
      </w:pPr>
      <w:r w:rsidRPr="00550E09">
        <w:rPr>
          <w:rFonts w:cs="Arial"/>
        </w:rPr>
        <w:t xml:space="preserve">a significant expansion in the employment of Pacific workers in </w:t>
      </w:r>
      <w:r>
        <w:rPr>
          <w:rFonts w:cs="Arial"/>
        </w:rPr>
        <w:t>Horticulture</w:t>
      </w:r>
      <w:r w:rsidRPr="00550E09">
        <w:rPr>
          <w:rFonts w:cs="Arial"/>
        </w:rPr>
        <w:t>, and</w:t>
      </w:r>
    </w:p>
    <w:p w14:paraId="5D69BBC0" w14:textId="77777777" w:rsidR="00B13649" w:rsidRPr="00550E09" w:rsidRDefault="00B13649" w:rsidP="007F0F84">
      <w:pPr>
        <w:pStyle w:val="ListBullet"/>
        <w:spacing w:after="240" w:line="22" w:lineRule="atLeast"/>
        <w:ind w:left="397" w:hanging="284"/>
        <w:rPr>
          <w:rFonts w:cs="Arial"/>
        </w:rPr>
      </w:pPr>
      <w:r w:rsidRPr="00550E09">
        <w:rPr>
          <w:rFonts w:cs="Arial"/>
        </w:rPr>
        <w:t>temporary spikes in the number of bridging visa holders and holders of the Pandemic Event visa.</w:t>
      </w:r>
    </w:p>
    <w:p w14:paraId="3C54A9CA" w14:textId="3153391C" w:rsidR="00B13649" w:rsidRPr="00C017AD" w:rsidRDefault="00B13649" w:rsidP="00E54FE8">
      <w:pPr>
        <w:pStyle w:val="ChartandTablelabel"/>
        <w:keepLines/>
        <w:spacing w:line="22" w:lineRule="atLeast"/>
        <w:rPr>
          <w:rFonts w:cs="Arial"/>
        </w:rPr>
      </w:pPr>
      <w:bookmarkStart w:id="291" w:name="_Ref170891809"/>
      <w:r w:rsidRPr="00C017AD">
        <w:rPr>
          <w:rFonts w:cs="Arial"/>
        </w:rPr>
        <w:t xml:space="preserve">Figure </w:t>
      </w:r>
      <w:r w:rsidR="002A2F26">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2</w:t>
      </w:r>
      <w:r w:rsidR="00CA6591">
        <w:rPr>
          <w:rFonts w:cs="Arial"/>
        </w:rPr>
        <w:fldChar w:fldCharType="end"/>
      </w:r>
      <w:bookmarkEnd w:id="291"/>
      <w:r w:rsidRPr="00C017AD">
        <w:rPr>
          <w:rFonts w:cs="Arial"/>
        </w:rPr>
        <w:t xml:space="preserve">: Temporary migrant share of employment by </w:t>
      </w:r>
      <w:r>
        <w:rPr>
          <w:rFonts w:cs="Arial"/>
        </w:rPr>
        <w:t>Food Production</w:t>
      </w:r>
      <w:r w:rsidRPr="00C017AD">
        <w:rPr>
          <w:rFonts w:cs="Arial"/>
        </w:rPr>
        <w:t xml:space="preserve"> sector, 2016 (%)</w:t>
      </w:r>
    </w:p>
    <w:p w14:paraId="17027996" w14:textId="77777777" w:rsidR="00B13649" w:rsidRPr="00C017AD" w:rsidRDefault="00B13649" w:rsidP="00E54FE8">
      <w:pPr>
        <w:keepNext/>
        <w:keepLines/>
        <w:spacing w:line="22" w:lineRule="atLeast"/>
        <w:rPr>
          <w:rFonts w:cs="Arial"/>
        </w:rPr>
      </w:pPr>
      <w:r>
        <w:rPr>
          <w:noProof/>
        </w:rPr>
        <w:drawing>
          <wp:inline distT="0" distB="0" distL="0" distR="0" wp14:anchorId="5A657589" wp14:editId="5E2B614C">
            <wp:extent cx="5765800" cy="2254250"/>
            <wp:effectExtent l="0" t="0" r="6350" b="0"/>
            <wp:docPr id="1088814333" name="Chart 1" descr="This stacked bar chart shows the temporary migrant share of employment by Food Production Sector in 2016. Horticulture and Support Services have the highest shares, with Working Holiday Makers contributing the largest share of temporary employment for these sectors.">
              <a:extLst xmlns:a="http://schemas.openxmlformats.org/drawingml/2006/main">
                <a:ext uri="{FF2B5EF4-FFF2-40B4-BE49-F238E27FC236}">
                  <a16:creationId xmlns:a16="http://schemas.microsoft.com/office/drawing/2014/main" id="{2633E1CE-7ED1-67E7-C424-DDC5A6A63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54FF22BE" w14:textId="4EFC9562" w:rsidR="00B13649" w:rsidRPr="00C017AD" w:rsidRDefault="00B13649" w:rsidP="00E54FE8">
      <w:pPr>
        <w:pStyle w:val="Source"/>
        <w:keepNext/>
        <w:keepLines/>
        <w:spacing w:line="22" w:lineRule="atLeast"/>
        <w:rPr>
          <w:rFonts w:cs="Arial"/>
        </w:rPr>
      </w:pPr>
      <w:r w:rsidRPr="00C017AD">
        <w:rPr>
          <w:rFonts w:cs="Arial"/>
        </w:rPr>
        <w:t>Source: Australian Census and Temporary Entrants 2016</w:t>
      </w:r>
      <w:r>
        <w:rPr>
          <w:rFonts w:cs="Arial"/>
        </w:rPr>
        <w:t>; 2016 Census of Population and Housing</w:t>
      </w:r>
      <w:r w:rsidR="00F93514">
        <w:rPr>
          <w:rFonts w:cs="Arial"/>
        </w:rPr>
        <w:t>.</w:t>
      </w:r>
    </w:p>
    <w:p w14:paraId="5AE4B627" w14:textId="38989A86" w:rsidR="00B13649" w:rsidRPr="00C017AD" w:rsidRDefault="00B13649" w:rsidP="007F0F84">
      <w:pPr>
        <w:spacing w:before="240" w:after="240" w:line="22" w:lineRule="atLeast"/>
        <w:rPr>
          <w:rFonts w:cs="Arial"/>
        </w:rPr>
      </w:pPr>
      <w:r w:rsidRPr="00C017AD">
        <w:rPr>
          <w:rFonts w:cs="Arial"/>
        </w:rPr>
        <w:fldChar w:fldCharType="begin" w:fldLock="1"/>
      </w:r>
      <w:r w:rsidRPr="00C017AD">
        <w:rPr>
          <w:rFonts w:cs="Arial"/>
        </w:rPr>
        <w:instrText xml:space="preserve"> REF _Ref170891823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2A2F26">
        <w:rPr>
          <w:rFonts w:cs="Arial"/>
        </w:rPr>
        <w:t>8</w:t>
      </w:r>
      <w:r w:rsidRPr="00C017AD">
        <w:rPr>
          <w:rFonts w:cs="Arial"/>
        </w:rPr>
        <w:t>.</w:t>
      </w:r>
      <w:r>
        <w:rPr>
          <w:rFonts w:cs="Arial"/>
        </w:rPr>
        <w:t>3</w:t>
      </w:r>
      <w:r w:rsidRPr="00C017AD">
        <w:rPr>
          <w:rFonts w:cs="Arial"/>
        </w:rPr>
        <w:fldChar w:fldCharType="end"/>
      </w:r>
      <w:r w:rsidRPr="00C017AD">
        <w:rPr>
          <w:rFonts w:cs="Arial"/>
        </w:rPr>
        <w:t xml:space="preserve"> shows the proportion of total employment comprised by temporary migrants across the largest </w:t>
      </w:r>
      <w:r>
        <w:rPr>
          <w:rFonts w:cs="Arial"/>
        </w:rPr>
        <w:t xml:space="preserve">Food Manufacturing </w:t>
      </w:r>
      <w:r w:rsidRPr="00C017AD">
        <w:rPr>
          <w:rFonts w:cs="Arial"/>
        </w:rPr>
        <w:t xml:space="preserve">sectors. </w:t>
      </w:r>
      <w:r>
        <w:rPr>
          <w:rFonts w:cs="Arial"/>
        </w:rPr>
        <w:t xml:space="preserve">Meat and Meat Product Manufacturing </w:t>
      </w:r>
      <w:r w:rsidRPr="00C017AD">
        <w:rPr>
          <w:rFonts w:cs="Arial"/>
        </w:rPr>
        <w:t xml:space="preserve">has the highest share of temporary migrant employment across most visa categories. The exception to this is student visa holders who are highly represented in </w:t>
      </w:r>
      <w:r>
        <w:rPr>
          <w:rFonts w:cs="Arial"/>
        </w:rPr>
        <w:t>Bakery Product Manufacturing</w:t>
      </w:r>
      <w:r w:rsidRPr="00C017AD">
        <w:rPr>
          <w:rFonts w:cs="Arial"/>
        </w:rPr>
        <w:t>.</w:t>
      </w:r>
    </w:p>
    <w:p w14:paraId="132CDBEC" w14:textId="30DF8AD6" w:rsidR="00B13649" w:rsidRPr="00C017AD" w:rsidRDefault="00B13649" w:rsidP="007F0F84">
      <w:pPr>
        <w:pStyle w:val="ChartandTablelabel"/>
        <w:keepLines/>
        <w:spacing w:line="22" w:lineRule="atLeast"/>
        <w:rPr>
          <w:rFonts w:cs="Arial"/>
        </w:rPr>
      </w:pPr>
      <w:bookmarkStart w:id="292" w:name="_Ref170891823"/>
      <w:r w:rsidRPr="00C017AD">
        <w:rPr>
          <w:rFonts w:cs="Arial"/>
        </w:rPr>
        <w:t xml:space="preserve">Figure </w:t>
      </w:r>
      <w:r w:rsidR="002A2F26">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3</w:t>
      </w:r>
      <w:r w:rsidR="00CA6591">
        <w:rPr>
          <w:rFonts w:cs="Arial"/>
        </w:rPr>
        <w:fldChar w:fldCharType="end"/>
      </w:r>
      <w:bookmarkEnd w:id="292"/>
      <w:r w:rsidRPr="00C017AD">
        <w:rPr>
          <w:rFonts w:cs="Arial"/>
        </w:rPr>
        <w:t xml:space="preserve">: Temporary migrant share of employment by select </w:t>
      </w:r>
      <w:r>
        <w:rPr>
          <w:rFonts w:cs="Arial"/>
        </w:rPr>
        <w:t xml:space="preserve">Food Manufacturing </w:t>
      </w:r>
      <w:r w:rsidRPr="00C017AD">
        <w:rPr>
          <w:rFonts w:cs="Arial"/>
        </w:rPr>
        <w:t>industries, 2021 (%)</w:t>
      </w:r>
    </w:p>
    <w:p w14:paraId="3AFDB9D6" w14:textId="77777777" w:rsidR="00B13649" w:rsidRPr="00C017AD" w:rsidRDefault="00B13649" w:rsidP="00E54FE8">
      <w:pPr>
        <w:keepNext/>
        <w:keepLines/>
        <w:spacing w:line="22" w:lineRule="atLeast"/>
        <w:rPr>
          <w:rFonts w:cs="Arial"/>
          <w:noProof/>
        </w:rPr>
      </w:pPr>
      <w:r>
        <w:rPr>
          <w:noProof/>
        </w:rPr>
        <w:drawing>
          <wp:inline distT="0" distB="0" distL="0" distR="0" wp14:anchorId="19AB2A34" wp14:editId="0DF00E53">
            <wp:extent cx="5767200" cy="2649682"/>
            <wp:effectExtent l="0" t="0" r="5080" b="0"/>
            <wp:docPr id="1857452930" name="Chart 1" descr="This stacked bar chart illustrates the temporary migrant share of employment by select food manufacturing industries in 2021. Meat and Meat Product Manufacturing had the highest reliance on temporary migrants, followed by Dairy Product and Bakery Product Manufacturing.">
              <a:extLst xmlns:a="http://schemas.openxmlformats.org/drawingml/2006/main">
                <a:ext uri="{FF2B5EF4-FFF2-40B4-BE49-F238E27FC236}">
                  <a16:creationId xmlns:a16="http://schemas.microsoft.com/office/drawing/2014/main" id="{3AE5891A-0DB7-24B1-DEC3-96FAB9938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32CF1D10" w14:textId="4AFBA44C" w:rsidR="00B13649" w:rsidRPr="00C017AD" w:rsidRDefault="00B13649" w:rsidP="00E54FE8">
      <w:pPr>
        <w:pStyle w:val="Source"/>
        <w:spacing w:line="22" w:lineRule="atLeast"/>
        <w:rPr>
          <w:rFonts w:cs="Arial"/>
        </w:rPr>
      </w:pPr>
      <w:r w:rsidRPr="00C017AD">
        <w:rPr>
          <w:rFonts w:cs="Arial"/>
        </w:rPr>
        <w:t>Source: Australian Census and Temporary Entrants 2021</w:t>
      </w:r>
      <w:r>
        <w:rPr>
          <w:rFonts w:cs="Arial"/>
        </w:rPr>
        <w:t>; 2021 Census of Population and Housing</w:t>
      </w:r>
      <w:r w:rsidR="00F93514">
        <w:rPr>
          <w:rFonts w:cs="Arial"/>
        </w:rPr>
        <w:t>.</w:t>
      </w:r>
      <w:r w:rsidRPr="00C017AD">
        <w:rPr>
          <w:rFonts w:cs="Arial"/>
        </w:rPr>
        <w:t xml:space="preserve"> </w:t>
      </w:r>
    </w:p>
    <w:p w14:paraId="4E9AABE1" w14:textId="77777777" w:rsidR="00B13649" w:rsidRPr="00C017AD" w:rsidRDefault="00B13649" w:rsidP="007F0F84">
      <w:pPr>
        <w:spacing w:line="22" w:lineRule="atLeast"/>
        <w:rPr>
          <w:rFonts w:cs="Arial"/>
        </w:rPr>
      </w:pPr>
      <w:r>
        <w:rPr>
          <w:rFonts w:cs="Arial"/>
        </w:rPr>
        <w:lastRenderedPageBreak/>
        <w:t xml:space="preserve">Food Manufacturing </w:t>
      </w:r>
      <w:r w:rsidRPr="00C017AD">
        <w:rPr>
          <w:rFonts w:cs="Arial"/>
        </w:rPr>
        <w:t xml:space="preserve">sectors exhibit similar trends to </w:t>
      </w:r>
      <w:r>
        <w:rPr>
          <w:rFonts w:cs="Arial"/>
        </w:rPr>
        <w:t>Food Production</w:t>
      </w:r>
      <w:r w:rsidRPr="00C017AD">
        <w:rPr>
          <w:rFonts w:cs="Arial"/>
        </w:rPr>
        <w:t xml:space="preserve"> with respect to an increase in the share of temporary migrant employment and expanded engagement of Pacific workers since 2016.</w:t>
      </w:r>
    </w:p>
    <w:p w14:paraId="1EC0B201" w14:textId="57924FA3" w:rsidR="00B13649" w:rsidRPr="00C017AD" w:rsidRDefault="00B13649" w:rsidP="007F0F84">
      <w:pPr>
        <w:spacing w:after="240" w:line="22" w:lineRule="atLeast"/>
        <w:rPr>
          <w:rFonts w:cs="Arial"/>
        </w:rPr>
      </w:pPr>
      <w:r w:rsidRPr="00C017AD">
        <w:rPr>
          <w:rFonts w:cs="Arial"/>
        </w:rPr>
        <w:fldChar w:fldCharType="begin" w:fldLock="1"/>
      </w:r>
      <w:r w:rsidRPr="00C017AD">
        <w:rPr>
          <w:rFonts w:cs="Arial"/>
        </w:rPr>
        <w:instrText xml:space="preserve"> REF _Ref170914779 \h  \* MERGEFORMAT </w:instrText>
      </w:r>
      <w:r w:rsidRPr="00C017AD">
        <w:rPr>
          <w:rFonts w:cs="Arial"/>
        </w:rPr>
      </w:r>
      <w:r w:rsidRPr="00C017AD">
        <w:rPr>
          <w:rFonts w:cs="Arial"/>
        </w:rPr>
        <w:fldChar w:fldCharType="separate"/>
      </w:r>
      <w:r w:rsidRPr="00C017AD">
        <w:rPr>
          <w:rFonts w:cs="Arial"/>
        </w:rPr>
        <w:t xml:space="preserve">Figure </w:t>
      </w:r>
      <w:r w:rsidR="002A2F26">
        <w:rPr>
          <w:rFonts w:cs="Arial"/>
        </w:rPr>
        <w:t>8</w:t>
      </w:r>
      <w:r w:rsidRPr="00C017AD">
        <w:rPr>
          <w:rFonts w:cs="Arial"/>
        </w:rPr>
        <w:t>.</w:t>
      </w:r>
      <w:r>
        <w:rPr>
          <w:rFonts w:cs="Arial"/>
        </w:rPr>
        <w:t>4</w:t>
      </w:r>
      <w:r w:rsidRPr="00C017AD">
        <w:rPr>
          <w:rFonts w:cs="Arial"/>
        </w:rPr>
        <w:fldChar w:fldCharType="end"/>
      </w:r>
      <w:r w:rsidRPr="00C017AD">
        <w:rPr>
          <w:rFonts w:cs="Arial"/>
        </w:rPr>
        <w:t xml:space="preserve"> depicts the proportion of total employment comprised by temporary migrants across </w:t>
      </w:r>
      <w:r>
        <w:rPr>
          <w:rFonts w:cs="Arial"/>
        </w:rPr>
        <w:t>Transport</w:t>
      </w:r>
      <w:r w:rsidRPr="00C017AD">
        <w:rPr>
          <w:rFonts w:cs="Arial"/>
        </w:rPr>
        <w:t xml:space="preserve"> and </w:t>
      </w:r>
      <w:r>
        <w:rPr>
          <w:rFonts w:cs="Arial"/>
        </w:rPr>
        <w:t>Distribution</w:t>
      </w:r>
      <w:r w:rsidRPr="00C017AD">
        <w:rPr>
          <w:rFonts w:cs="Arial"/>
        </w:rPr>
        <w:t xml:space="preserve"> sectors. It shows that New Zealand citizens and, to a lesser extent, student visa holders are the most common temporary visa holders working in this part of the food supply chain. This has remained largely consistent between 2016 and 2021.</w:t>
      </w:r>
    </w:p>
    <w:p w14:paraId="61798CFB" w14:textId="1C234709" w:rsidR="00B13649" w:rsidRPr="00C017AD" w:rsidRDefault="00B13649" w:rsidP="00E54FE8">
      <w:pPr>
        <w:pStyle w:val="ChartandTablelabel"/>
        <w:keepLines/>
        <w:spacing w:line="22" w:lineRule="atLeast"/>
        <w:rPr>
          <w:rFonts w:cs="Arial"/>
        </w:rPr>
      </w:pPr>
      <w:bookmarkStart w:id="293" w:name="_Ref170914779"/>
      <w:r w:rsidRPr="00C017AD">
        <w:rPr>
          <w:rFonts w:cs="Arial"/>
        </w:rPr>
        <w:t xml:space="preserve">Figure </w:t>
      </w:r>
      <w:r w:rsidR="002A2F26">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4</w:t>
      </w:r>
      <w:r w:rsidR="00CA6591">
        <w:rPr>
          <w:rFonts w:cs="Arial"/>
        </w:rPr>
        <w:fldChar w:fldCharType="end"/>
      </w:r>
      <w:bookmarkEnd w:id="293"/>
      <w:r w:rsidRPr="00C017AD">
        <w:rPr>
          <w:rFonts w:cs="Arial"/>
        </w:rPr>
        <w:t xml:space="preserve">: Temporary migrant share of employment by </w:t>
      </w:r>
      <w:r>
        <w:rPr>
          <w:rFonts w:cs="Arial"/>
        </w:rPr>
        <w:t>select Transport</w:t>
      </w:r>
      <w:r w:rsidRPr="00C017AD">
        <w:rPr>
          <w:rFonts w:cs="Arial"/>
        </w:rPr>
        <w:t xml:space="preserve"> and </w:t>
      </w:r>
      <w:r>
        <w:rPr>
          <w:rFonts w:cs="Arial"/>
        </w:rPr>
        <w:t>Distribution</w:t>
      </w:r>
      <w:r w:rsidRPr="00C017AD">
        <w:rPr>
          <w:rFonts w:cs="Arial"/>
        </w:rPr>
        <w:t xml:space="preserve"> industries, 2021 (%)</w:t>
      </w:r>
    </w:p>
    <w:p w14:paraId="0F225101" w14:textId="77777777" w:rsidR="00B13649" w:rsidRPr="00C017AD" w:rsidRDefault="00B13649" w:rsidP="00E54FE8">
      <w:pPr>
        <w:keepNext/>
        <w:keepLines/>
        <w:spacing w:line="22" w:lineRule="atLeast"/>
        <w:rPr>
          <w:rFonts w:cs="Arial"/>
          <w:highlight w:val="yellow"/>
        </w:rPr>
      </w:pPr>
      <w:r>
        <w:rPr>
          <w:noProof/>
        </w:rPr>
        <w:drawing>
          <wp:inline distT="0" distB="0" distL="0" distR="0" wp14:anchorId="5B4449AD" wp14:editId="748CB287">
            <wp:extent cx="5663045" cy="2728595"/>
            <wp:effectExtent l="0" t="0" r="0" b="0"/>
            <wp:docPr id="1910920059" name="Chart 1" descr="This stacked bar chart represented the temporary migrant share of employment in select transport and distribution industries in 2021. Warehousing leads with the highest share, while other sectors such as Grocery Wholesaling and Freight Transport show a comparatively lower reliance on temporary migrants.">
              <a:extLst xmlns:a="http://schemas.openxmlformats.org/drawingml/2006/main">
                <a:ext uri="{FF2B5EF4-FFF2-40B4-BE49-F238E27FC236}">
                  <a16:creationId xmlns:a16="http://schemas.microsoft.com/office/drawing/2014/main" id="{89F1A6C0-C9C7-8DF1-775F-BF4A5F85F4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328A4258" w14:textId="32DACD54" w:rsidR="00B13649" w:rsidRPr="00C017AD" w:rsidRDefault="00B13649" w:rsidP="00E54FE8">
      <w:pPr>
        <w:pStyle w:val="Source"/>
        <w:keepNext/>
        <w:keepLines/>
        <w:spacing w:line="22" w:lineRule="atLeast"/>
        <w:rPr>
          <w:rFonts w:cs="Arial"/>
        </w:rPr>
      </w:pPr>
      <w:r w:rsidRPr="00C017AD">
        <w:rPr>
          <w:rFonts w:cs="Arial"/>
        </w:rPr>
        <w:t>Source: Australian Census and Temporary Entrants 2021</w:t>
      </w:r>
      <w:r>
        <w:rPr>
          <w:rFonts w:cs="Arial"/>
        </w:rPr>
        <w:t>; 2021 Census of Population and Housing</w:t>
      </w:r>
      <w:r w:rsidR="00F93514">
        <w:rPr>
          <w:rFonts w:cs="Arial"/>
        </w:rPr>
        <w:t>.</w:t>
      </w:r>
      <w:r w:rsidRPr="00C017AD">
        <w:rPr>
          <w:rFonts w:cs="Arial"/>
        </w:rPr>
        <w:t xml:space="preserve"> </w:t>
      </w:r>
    </w:p>
    <w:p w14:paraId="7D1FFF89" w14:textId="77777777" w:rsidR="00B13649" w:rsidRPr="00C017AD" w:rsidRDefault="00B13649" w:rsidP="007F0F84">
      <w:pPr>
        <w:spacing w:before="240" w:after="120" w:line="22" w:lineRule="atLeast"/>
        <w:rPr>
          <w:rFonts w:cs="Arial"/>
        </w:rPr>
      </w:pPr>
      <w:r w:rsidRPr="00C017AD">
        <w:rPr>
          <w:rFonts w:cs="Arial"/>
        </w:rPr>
        <w:t xml:space="preserve">The remainder of this section will discuss three temporary visa pathways (the PALM scheme, the Working Holiday Maker program, and temporary skilled migration) in more detail. </w:t>
      </w:r>
    </w:p>
    <w:p w14:paraId="4F9B153E" w14:textId="77777777" w:rsidR="00B13649" w:rsidRPr="00C017AD" w:rsidRDefault="00B13649" w:rsidP="007F0F84">
      <w:pPr>
        <w:pStyle w:val="Heading4"/>
        <w:spacing w:before="240" w:after="120" w:line="22" w:lineRule="atLeast"/>
      </w:pPr>
      <w:r w:rsidRPr="00C017AD">
        <w:t xml:space="preserve">The PALM scheme </w:t>
      </w:r>
    </w:p>
    <w:p w14:paraId="0B8AC9B6" w14:textId="77777777" w:rsidR="00B13649" w:rsidRPr="00C017AD" w:rsidRDefault="00B13649" w:rsidP="00E54FE8">
      <w:pPr>
        <w:spacing w:line="22" w:lineRule="atLeast"/>
        <w:rPr>
          <w:rFonts w:cs="Arial"/>
        </w:rPr>
      </w:pPr>
      <w:r w:rsidRPr="00C017AD">
        <w:rPr>
          <w:rFonts w:cs="Arial"/>
        </w:rPr>
        <w:t>The PALM scheme allows eligible Australian businesses to hire workers from nine Pacific countries and Timor-Leste when there are not enough local workers available. Eligible businesses can recruit workers for short-term placements of up to 9 months or long-term placements of one to 4 years in unskilled, low-skilled and semi-skilled positions.</w:t>
      </w:r>
    </w:p>
    <w:p w14:paraId="66690AF4" w14:textId="77777777" w:rsidR="00B13649" w:rsidRPr="00C017AD" w:rsidRDefault="00B13649" w:rsidP="00E54FE8">
      <w:pPr>
        <w:spacing w:line="22" w:lineRule="atLeast"/>
        <w:rPr>
          <w:rFonts w:cs="Arial"/>
        </w:rPr>
      </w:pPr>
      <w:r w:rsidRPr="00C017AD">
        <w:rPr>
          <w:rFonts w:cs="Arial"/>
        </w:rPr>
        <w:t xml:space="preserve">The PALM scheme helps to fill labour gaps nationally for </w:t>
      </w:r>
      <w:r>
        <w:rPr>
          <w:rFonts w:cs="Arial"/>
        </w:rPr>
        <w:t>Agriculture</w:t>
      </w:r>
      <w:r w:rsidRPr="00C017AD">
        <w:rPr>
          <w:rFonts w:cs="Arial"/>
        </w:rPr>
        <w:t xml:space="preserve"> and select </w:t>
      </w:r>
      <w:r>
        <w:rPr>
          <w:rFonts w:cs="Arial"/>
        </w:rPr>
        <w:t>agriculture</w:t>
      </w:r>
      <w:r w:rsidRPr="00C017AD">
        <w:rPr>
          <w:rFonts w:cs="Arial"/>
        </w:rPr>
        <w:t xml:space="preserve">-related </w:t>
      </w:r>
      <w:r>
        <w:rPr>
          <w:rFonts w:cs="Arial"/>
        </w:rPr>
        <w:t xml:space="preserve">Food Product Manufacturing </w:t>
      </w:r>
      <w:r w:rsidRPr="00C017AD">
        <w:rPr>
          <w:rFonts w:cs="Arial"/>
        </w:rPr>
        <w:t>sectors and in regional Australia for other sectors. It also allows Pacific and Timor-Leste workers to work in Australia, develop their skills and send income home. Reflecting the objective of deepening Australia’s international links with the Pacific and Timor-Leste, the PALM scheme sits within the Temporary Work (International Relations) visa.</w:t>
      </w:r>
    </w:p>
    <w:p w14:paraId="66D6298D" w14:textId="0D1DA9EF" w:rsidR="00B13649" w:rsidRDefault="007F0F84" w:rsidP="00E54FE8">
      <w:pPr>
        <w:spacing w:line="22" w:lineRule="atLeast"/>
        <w:rPr>
          <w:rFonts w:cs="Arial"/>
        </w:rPr>
      </w:pPr>
      <w:r>
        <w:rPr>
          <w:rFonts w:cs="Arial"/>
        </w:rPr>
        <w:t>In</w:t>
      </w:r>
      <w:r w:rsidR="00B13649" w:rsidRPr="00C017AD">
        <w:rPr>
          <w:rFonts w:cs="Arial"/>
        </w:rPr>
        <w:t xml:space="preserve"> </w:t>
      </w:r>
      <w:r w:rsidR="00B13649">
        <w:rPr>
          <w:rFonts w:cs="Arial"/>
        </w:rPr>
        <w:t>August</w:t>
      </w:r>
      <w:r w:rsidR="00B13649" w:rsidRPr="00C017AD">
        <w:rPr>
          <w:rFonts w:cs="Arial"/>
        </w:rPr>
        <w:t xml:space="preserve"> 2024, there were </w:t>
      </w:r>
      <w:r w:rsidR="00B13649">
        <w:rPr>
          <w:rFonts w:cs="Arial"/>
        </w:rPr>
        <w:t>nearly</w:t>
      </w:r>
      <w:r w:rsidR="00B13649" w:rsidRPr="00C017AD">
        <w:rPr>
          <w:rFonts w:cs="Arial"/>
        </w:rPr>
        <w:t xml:space="preserve"> 3</w:t>
      </w:r>
      <w:r w:rsidR="00B13649">
        <w:rPr>
          <w:rFonts w:cs="Arial"/>
        </w:rPr>
        <w:t>1</w:t>
      </w:r>
      <w:r w:rsidR="00B13649" w:rsidRPr="00C017AD">
        <w:rPr>
          <w:rFonts w:cs="Arial"/>
        </w:rPr>
        <w:t>,000 PALM workers in Australia with around 1</w:t>
      </w:r>
      <w:r w:rsidR="00B13649">
        <w:rPr>
          <w:rFonts w:cs="Arial"/>
        </w:rPr>
        <w:t>4</w:t>
      </w:r>
      <w:r w:rsidR="00B13649" w:rsidRPr="00C017AD">
        <w:rPr>
          <w:rFonts w:cs="Arial"/>
        </w:rPr>
        <w:t xml:space="preserve">,000 in the short-term stream and </w:t>
      </w:r>
      <w:r w:rsidR="00B13649">
        <w:rPr>
          <w:rFonts w:cs="Arial"/>
        </w:rPr>
        <w:t xml:space="preserve">over </w:t>
      </w:r>
      <w:r w:rsidR="00B13649" w:rsidRPr="00C017AD">
        <w:rPr>
          <w:rFonts w:cs="Arial"/>
        </w:rPr>
        <w:t>1</w:t>
      </w:r>
      <w:r w:rsidR="00B13649">
        <w:rPr>
          <w:rFonts w:cs="Arial"/>
        </w:rPr>
        <w:t>7</w:t>
      </w:r>
      <w:r w:rsidR="00B13649" w:rsidRPr="00C017AD">
        <w:rPr>
          <w:rFonts w:cs="Arial"/>
        </w:rPr>
        <w:t>,000 in the long-term stream. The vast majority of PALM workers are employed within the food supply chain. Just under 1</w:t>
      </w:r>
      <w:r w:rsidR="00B13649">
        <w:rPr>
          <w:rFonts w:cs="Arial"/>
        </w:rPr>
        <w:t>7</w:t>
      </w:r>
      <w:r w:rsidR="00B13649" w:rsidRPr="00C017AD">
        <w:rPr>
          <w:rFonts w:cs="Arial"/>
        </w:rPr>
        <w:t xml:space="preserve">,000 PALM workers were employed in </w:t>
      </w:r>
      <w:r w:rsidR="00B13649">
        <w:rPr>
          <w:rFonts w:cs="Arial"/>
        </w:rPr>
        <w:t>Agriculture</w:t>
      </w:r>
      <w:r w:rsidR="00B13649" w:rsidRPr="00C017AD">
        <w:rPr>
          <w:rFonts w:cs="Arial"/>
        </w:rPr>
        <w:t xml:space="preserve">, mostly in the short-term stream. Additionally, </w:t>
      </w:r>
      <w:r w:rsidR="00B13649">
        <w:rPr>
          <w:rFonts w:cs="Arial"/>
        </w:rPr>
        <w:t>nearly</w:t>
      </w:r>
      <w:r w:rsidR="00B13649" w:rsidRPr="00C017AD">
        <w:rPr>
          <w:rFonts w:cs="Arial"/>
        </w:rPr>
        <w:t xml:space="preserve"> 1</w:t>
      </w:r>
      <w:r w:rsidR="00B13649">
        <w:rPr>
          <w:rFonts w:cs="Arial"/>
        </w:rPr>
        <w:t>2</w:t>
      </w:r>
      <w:r w:rsidR="00B13649" w:rsidRPr="00C017AD">
        <w:rPr>
          <w:rFonts w:cs="Arial"/>
        </w:rPr>
        <w:t xml:space="preserve">,000 PALM workers are employed in </w:t>
      </w:r>
      <w:r w:rsidR="00B13649">
        <w:rPr>
          <w:rFonts w:cs="Arial"/>
        </w:rPr>
        <w:t>Meat Processing</w:t>
      </w:r>
      <w:r w:rsidR="00B13649" w:rsidRPr="00C017AD">
        <w:rPr>
          <w:rFonts w:cs="Arial"/>
        </w:rPr>
        <w:t xml:space="preserve"> which is the most common industry for long-term placements.</w:t>
      </w:r>
      <w:r w:rsidR="00B13649" w:rsidRPr="00C017AD">
        <w:rPr>
          <w:rStyle w:val="EndnoteReference"/>
          <w:rFonts w:cs="Arial"/>
        </w:rPr>
        <w:endnoteReference w:id="277"/>
      </w:r>
    </w:p>
    <w:p w14:paraId="6FB863C9" w14:textId="77777777" w:rsidR="007F0F84" w:rsidRDefault="007F0F84">
      <w:pPr>
        <w:spacing w:after="160" w:line="259" w:lineRule="auto"/>
        <w:rPr>
          <w:rFonts w:cs="Arial"/>
        </w:rPr>
      </w:pPr>
      <w:r>
        <w:rPr>
          <w:rFonts w:cs="Arial"/>
        </w:rPr>
        <w:br w:type="page"/>
      </w:r>
    </w:p>
    <w:p w14:paraId="4104EA2D" w14:textId="50CDCD00" w:rsidR="00B13649" w:rsidRDefault="00B13649" w:rsidP="00525B25">
      <w:pPr>
        <w:spacing w:after="240" w:line="22" w:lineRule="atLeast"/>
        <w:rPr>
          <w:rFonts w:cs="Arial"/>
        </w:rPr>
      </w:pPr>
      <w:r>
        <w:rPr>
          <w:rFonts w:cs="Arial"/>
        </w:rPr>
        <w:lastRenderedPageBreak/>
        <w:t>The two largest cohorts within the PALM scheme (short-term stream in Agriculture and long-term stream in Meat Processing) have trended in different directions over the past year. While long-term stream workers in Meat Processing have trended gradually upwards, short-term stream workers in Agriculture have declined by over 30% compared to a peak of 19,370 workers in June 2023 (</w:t>
      </w:r>
      <w:r>
        <w:rPr>
          <w:rFonts w:cs="Arial"/>
        </w:rPr>
        <w:fldChar w:fldCharType="begin" w:fldLock="1"/>
      </w:r>
      <w:r>
        <w:rPr>
          <w:rFonts w:cs="Arial"/>
        </w:rPr>
        <w:instrText xml:space="preserve"> REF _Ref178929604 \h </w:instrText>
      </w:r>
      <w:r>
        <w:rPr>
          <w:rFonts w:cs="Arial"/>
        </w:rPr>
      </w:r>
      <w:r>
        <w:rPr>
          <w:rFonts w:cs="Arial"/>
        </w:rPr>
        <w:fldChar w:fldCharType="separate"/>
      </w:r>
      <w:r>
        <w:t xml:space="preserve">Figure </w:t>
      </w:r>
      <w:r w:rsidR="002A2F26">
        <w:t>8</w:t>
      </w:r>
      <w:r>
        <w:t>.</w:t>
      </w:r>
      <w:r>
        <w:rPr>
          <w:noProof/>
        </w:rPr>
        <w:t>5</w:t>
      </w:r>
      <w:r>
        <w:rPr>
          <w:rFonts w:cs="Arial"/>
        </w:rPr>
        <w:fldChar w:fldCharType="end"/>
      </w:r>
      <w:r>
        <w:rPr>
          <w:rFonts w:cs="Arial"/>
        </w:rPr>
        <w:t>).</w:t>
      </w:r>
      <w:r w:rsidRPr="00C017AD">
        <w:rPr>
          <w:rFonts w:cs="Arial"/>
        </w:rPr>
        <w:t xml:space="preserve"> </w:t>
      </w:r>
      <w:r w:rsidR="006B09D5">
        <w:rPr>
          <w:rFonts w:cs="Arial"/>
        </w:rPr>
        <w:t>Agriculture now represents</w:t>
      </w:r>
      <w:r w:rsidR="00D35955">
        <w:rPr>
          <w:rFonts w:cs="Arial"/>
        </w:rPr>
        <w:t xml:space="preserve"> </w:t>
      </w:r>
      <w:r w:rsidR="00645617">
        <w:rPr>
          <w:rFonts w:cs="Arial"/>
        </w:rPr>
        <w:t xml:space="preserve">53% of all </w:t>
      </w:r>
      <w:r w:rsidR="008016D9">
        <w:rPr>
          <w:rFonts w:cs="Arial"/>
        </w:rPr>
        <w:t xml:space="preserve">PALM </w:t>
      </w:r>
      <w:r w:rsidR="00645617">
        <w:rPr>
          <w:rFonts w:cs="Arial"/>
        </w:rPr>
        <w:t>employment, compared to 76% in April 2022.</w:t>
      </w:r>
    </w:p>
    <w:p w14:paraId="7498A606" w14:textId="279B9F04" w:rsidR="00B13649" w:rsidRDefault="00B13649" w:rsidP="00BB2A1E">
      <w:pPr>
        <w:pStyle w:val="ChartandTablelabel"/>
        <w:spacing w:after="0" w:line="22" w:lineRule="atLeast"/>
      </w:pPr>
      <w:bookmarkStart w:id="294" w:name="_Ref178929604"/>
      <w:r>
        <w:t xml:space="preserve">Figure </w:t>
      </w:r>
      <w:r w:rsidR="002A2F26">
        <w:t>8</w:t>
      </w:r>
      <w:r>
        <w:t>.</w:t>
      </w:r>
      <w:r w:rsidR="00CA6591">
        <w:fldChar w:fldCharType="begin"/>
      </w:r>
      <w:r w:rsidR="00CA6591">
        <w:instrText xml:space="preserve"> SEQ Figure \* ARABIC </w:instrText>
      </w:r>
      <w:r w:rsidR="00CA6591">
        <w:fldChar w:fldCharType="separate"/>
      </w:r>
      <w:r w:rsidR="004047A9">
        <w:rPr>
          <w:noProof/>
        </w:rPr>
        <w:t>5</w:t>
      </w:r>
      <w:r w:rsidR="00CA6591">
        <w:fldChar w:fldCharType="end"/>
      </w:r>
      <w:bookmarkEnd w:id="294"/>
      <w:r>
        <w:t>: PALM scheme workers by select industries and streams</w:t>
      </w:r>
    </w:p>
    <w:p w14:paraId="3F33EA92" w14:textId="11E8FA13" w:rsidR="00B13649" w:rsidRPr="00C017AD" w:rsidRDefault="00A65131" w:rsidP="00E54FE8">
      <w:pPr>
        <w:pStyle w:val="ChartandTablelabel"/>
        <w:spacing w:line="22" w:lineRule="atLeast"/>
        <w:rPr>
          <w:rFonts w:cs="Arial"/>
        </w:rPr>
      </w:pPr>
      <w:r>
        <w:rPr>
          <w:noProof/>
        </w:rPr>
        <w:drawing>
          <wp:inline distT="0" distB="0" distL="0" distR="0" wp14:anchorId="31CE6DD1" wp14:editId="67876457">
            <wp:extent cx="5800725" cy="2516429"/>
            <wp:effectExtent l="0" t="0" r="0" b="0"/>
            <wp:docPr id="2118286526" name="Chart 1" descr="This line chart tracks the number of PALM scheme workers in Agriculture (short-term stream) and Meat Processing (long-term stream) from June 2023 to August 2024. Agriculture shows a gradual decline over time, while Meat Processing exhibits relatively steady numbers.">
              <a:extLst xmlns:a="http://schemas.openxmlformats.org/drawingml/2006/main">
                <a:ext uri="{FF2B5EF4-FFF2-40B4-BE49-F238E27FC236}">
                  <a16:creationId xmlns:a16="http://schemas.microsoft.com/office/drawing/2014/main" id="{2661B02D-C7A9-BCB0-FAC8-EDEE679D8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14C0674A" w14:textId="0F03E191" w:rsidR="00B13649" w:rsidRDefault="00B13649" w:rsidP="00E54FE8">
      <w:pPr>
        <w:pStyle w:val="Source"/>
        <w:keepNext/>
        <w:keepLines/>
        <w:spacing w:line="22" w:lineRule="atLeast"/>
        <w:rPr>
          <w:rFonts w:cs="Arial"/>
        </w:rPr>
      </w:pPr>
      <w:r w:rsidRPr="00C017AD">
        <w:rPr>
          <w:rFonts w:cs="Arial"/>
        </w:rPr>
        <w:t xml:space="preserve">Source: </w:t>
      </w:r>
      <w:r>
        <w:rPr>
          <w:rFonts w:cs="Arial"/>
        </w:rPr>
        <w:t>Department of Employment and Workplace Relations, PALM scheme data</w:t>
      </w:r>
      <w:r w:rsidR="00F93514">
        <w:rPr>
          <w:rFonts w:cs="Arial"/>
        </w:rPr>
        <w:t>.</w:t>
      </w:r>
      <w:r w:rsidRPr="00C017AD">
        <w:rPr>
          <w:rFonts w:cs="Arial"/>
        </w:rPr>
        <w:t xml:space="preserve"> </w:t>
      </w:r>
    </w:p>
    <w:p w14:paraId="34473E93" w14:textId="06149BDA" w:rsidR="00B13649" w:rsidRPr="00C017AD" w:rsidRDefault="00B13649" w:rsidP="00525B25">
      <w:pPr>
        <w:spacing w:before="240" w:after="0" w:line="22" w:lineRule="atLeast"/>
        <w:rPr>
          <w:rFonts w:cs="Arial"/>
        </w:rPr>
      </w:pPr>
      <w:r w:rsidRPr="00C017AD">
        <w:rPr>
          <w:rFonts w:cs="Arial"/>
        </w:rPr>
        <w:t>In addition to the uncapped PALM scheme, up to 1,000 Vietnamese nationals at a point in time may be engaged to undertake short or long-term work in primary industry sectors</w:t>
      </w:r>
      <w:r w:rsidR="00336C3C">
        <w:rPr>
          <w:rFonts w:cs="Arial"/>
        </w:rPr>
        <w:t xml:space="preserve"> through the Vietnam </w:t>
      </w:r>
      <w:r w:rsidR="00525FE9">
        <w:rPr>
          <w:rFonts w:cs="Arial"/>
        </w:rPr>
        <w:t>L</w:t>
      </w:r>
      <w:r w:rsidR="00336C3C">
        <w:rPr>
          <w:rFonts w:cs="Arial"/>
        </w:rPr>
        <w:t xml:space="preserve">abour </w:t>
      </w:r>
      <w:r w:rsidR="00525FE9">
        <w:rPr>
          <w:rFonts w:cs="Arial"/>
        </w:rPr>
        <w:t>M</w:t>
      </w:r>
      <w:r w:rsidR="00336C3C">
        <w:rPr>
          <w:rFonts w:cs="Arial"/>
        </w:rPr>
        <w:t xml:space="preserve">obility </w:t>
      </w:r>
      <w:r w:rsidR="00525FE9">
        <w:rPr>
          <w:rFonts w:cs="Arial"/>
        </w:rPr>
        <w:t>Arrangement</w:t>
      </w:r>
      <w:r w:rsidRPr="00C017AD">
        <w:rPr>
          <w:rFonts w:cs="Arial"/>
        </w:rPr>
        <w:t xml:space="preserve">. It should be noted that, while Vietnamese workers will be supported to come to Australia using the PALM scheme infrastructure, Vietnam will not be a participant of the PALM scheme.  </w:t>
      </w:r>
    </w:p>
    <w:p w14:paraId="2C386C30" w14:textId="77777777" w:rsidR="00B13649" w:rsidRPr="00C017AD" w:rsidRDefault="00B13649" w:rsidP="00E54FE8">
      <w:pPr>
        <w:pStyle w:val="Heading5"/>
        <w:spacing w:line="22" w:lineRule="atLeast"/>
      </w:pPr>
      <w:r w:rsidRPr="00C017AD">
        <w:t>Most PALM workers have a positive experience</w:t>
      </w:r>
    </w:p>
    <w:p w14:paraId="0B9B3EAA" w14:textId="78069649" w:rsidR="00B13649" w:rsidRPr="00C017AD" w:rsidRDefault="00B13649" w:rsidP="00E54FE8">
      <w:pPr>
        <w:spacing w:line="22" w:lineRule="atLeast"/>
        <w:rPr>
          <w:rFonts w:cs="Arial"/>
        </w:rPr>
      </w:pPr>
      <w:r w:rsidRPr="00C017AD">
        <w:rPr>
          <w:rFonts w:cs="Arial"/>
        </w:rPr>
        <w:t xml:space="preserve">The Pacific Labour Mobility Survey (PLMS), the first wave of which was conducted between November 2021 and March 2023, provides valuable new insights into Pacific workers’ experiences of labour mobility in Australia and New Zealand. A joint project between the </w:t>
      </w:r>
      <w:r w:rsidR="00C66AFB">
        <w:rPr>
          <w:rFonts w:cs="Arial"/>
        </w:rPr>
        <w:t>ANU</w:t>
      </w:r>
      <w:r w:rsidRPr="00C017AD">
        <w:rPr>
          <w:rFonts w:cs="Arial"/>
        </w:rPr>
        <w:t xml:space="preserve"> and the World Bank, the first wave of the PLMS included interviews with over 2,000 workers from Kiribati, Tonga and Vanuatu in addition to surveying labour-sending and non-labour sending households.</w:t>
      </w:r>
    </w:p>
    <w:p w14:paraId="5DBFAF56" w14:textId="77777777" w:rsidR="00B13649" w:rsidRPr="00C017AD" w:rsidRDefault="00B13649" w:rsidP="00E54FE8">
      <w:pPr>
        <w:spacing w:line="22" w:lineRule="atLeast"/>
        <w:rPr>
          <w:rFonts w:cs="Arial"/>
        </w:rPr>
      </w:pPr>
      <w:r w:rsidRPr="00C017AD">
        <w:rPr>
          <w:rFonts w:cs="Arial"/>
        </w:rPr>
        <w:t>A key finding of the PLMS was that most workers are satisfied with their experience</w:t>
      </w:r>
      <w:r>
        <w:rPr>
          <w:rFonts w:cs="Arial"/>
        </w:rPr>
        <w:t>:</w:t>
      </w:r>
    </w:p>
    <w:p w14:paraId="1DB65D32" w14:textId="77777777" w:rsidR="00B13649" w:rsidRPr="00C017AD" w:rsidRDefault="00B13649" w:rsidP="00525B25">
      <w:pPr>
        <w:pStyle w:val="ListBullet"/>
        <w:spacing w:line="22" w:lineRule="atLeast"/>
        <w:ind w:left="397" w:hanging="284"/>
        <w:rPr>
          <w:rFonts w:cs="Arial"/>
        </w:rPr>
      </w:pPr>
      <w:r w:rsidRPr="00C017AD">
        <w:rPr>
          <w:rFonts w:cs="Arial"/>
        </w:rPr>
        <w:t>98% of workers expressed willingness to recommend the schemes to others,</w:t>
      </w:r>
    </w:p>
    <w:p w14:paraId="782210AA" w14:textId="77777777" w:rsidR="00B13649" w:rsidRPr="00C017AD" w:rsidRDefault="00B13649" w:rsidP="00525B25">
      <w:pPr>
        <w:pStyle w:val="ListBullet"/>
        <w:spacing w:line="22" w:lineRule="atLeast"/>
        <w:ind w:left="397" w:hanging="284"/>
        <w:rPr>
          <w:rFonts w:cs="Arial"/>
        </w:rPr>
      </w:pPr>
      <w:r w:rsidRPr="00C017AD">
        <w:rPr>
          <w:rFonts w:cs="Arial"/>
        </w:rPr>
        <w:t>92% of workers indicated they intend to work in the scheme again, and</w:t>
      </w:r>
    </w:p>
    <w:p w14:paraId="4DE6513A" w14:textId="77777777" w:rsidR="00B13649" w:rsidRPr="00C017AD" w:rsidRDefault="00B13649" w:rsidP="00525B25">
      <w:pPr>
        <w:pStyle w:val="ListBullet"/>
        <w:spacing w:line="22" w:lineRule="atLeast"/>
        <w:ind w:left="397" w:hanging="284"/>
        <w:rPr>
          <w:rFonts w:cs="Arial"/>
        </w:rPr>
      </w:pPr>
      <w:r w:rsidRPr="00C017AD">
        <w:rPr>
          <w:rFonts w:cs="Arial"/>
        </w:rPr>
        <w:t>79% of workers reported earning as much or more than expected.</w:t>
      </w:r>
    </w:p>
    <w:p w14:paraId="17C7077F" w14:textId="77777777" w:rsidR="00B13649" w:rsidRPr="00C017AD" w:rsidRDefault="00B13649" w:rsidP="00E54FE8">
      <w:pPr>
        <w:spacing w:line="22" w:lineRule="atLeast"/>
      </w:pPr>
      <w:r w:rsidRPr="00C017AD">
        <w:t>Over eight out of ten workers also expressed satisfaction with their accommodation conditions.</w:t>
      </w:r>
      <w:r w:rsidRPr="00C017AD">
        <w:rPr>
          <w:rStyle w:val="EndnoteReference"/>
          <w:rFonts w:cs="Arial"/>
        </w:rPr>
        <w:endnoteReference w:id="278"/>
      </w:r>
    </w:p>
    <w:p w14:paraId="49775C6B" w14:textId="77777777" w:rsidR="00B13649" w:rsidRPr="00C017AD" w:rsidRDefault="00B13649" w:rsidP="00E54FE8">
      <w:pPr>
        <w:spacing w:line="22" w:lineRule="atLeast"/>
      </w:pPr>
      <w:r w:rsidRPr="00C017AD">
        <w:t xml:space="preserve">High levels of worker satisfaction with the PALM scheme are an indicator of the effectiveness of PALM scheme assurance activities in facilitating a culture of compliance and safeguarding workers’ employment rights, welfare and wellbeing. </w:t>
      </w:r>
    </w:p>
    <w:p w14:paraId="03214114" w14:textId="77777777" w:rsidR="00B13649" w:rsidRDefault="00B13649" w:rsidP="00E54FE8">
      <w:pPr>
        <w:spacing w:line="22" w:lineRule="atLeast"/>
        <w:rPr>
          <w:rFonts w:cs="Arial"/>
        </w:rPr>
      </w:pPr>
      <w:r w:rsidRPr="00C017AD">
        <w:rPr>
          <w:rFonts w:cs="Arial"/>
        </w:rPr>
        <w:t>Notwithstanding the positive results at an aggregate level, some workers reported being dissatisfied with their experience with the most commonly reported reasons for dissatisfaction including earnings not meeting expectations, deductions being excessive or untransparent and inconvenient working hours.</w:t>
      </w:r>
      <w:r>
        <w:rPr>
          <w:rFonts w:cs="Arial"/>
        </w:rPr>
        <w:t xml:space="preserve"> There are also reports of workers disengaging from the PALM scheme over mistreatment and exploitation concerns who are left in a precarious position with respect to access to income, food, shelter and healthcare.</w:t>
      </w:r>
      <w:r>
        <w:rPr>
          <w:rStyle w:val="EndnoteReference"/>
          <w:rFonts w:cs="Arial"/>
        </w:rPr>
        <w:endnoteReference w:id="279"/>
      </w:r>
    </w:p>
    <w:p w14:paraId="2DCA4554" w14:textId="77777777" w:rsidR="00B13649" w:rsidRPr="00C017AD" w:rsidRDefault="00B13649" w:rsidP="000E5732">
      <w:pPr>
        <w:pStyle w:val="Heading5"/>
        <w:spacing w:after="120" w:line="22" w:lineRule="atLeast"/>
      </w:pPr>
      <w:r w:rsidRPr="00C017AD">
        <w:lastRenderedPageBreak/>
        <w:t>Food supply chain employers value the PALM scheme though there are concerns about the high cost of participation</w:t>
      </w:r>
    </w:p>
    <w:p w14:paraId="43D26FAD" w14:textId="77777777" w:rsidR="00B13649" w:rsidRPr="00C017AD" w:rsidRDefault="00B13649" w:rsidP="00E54FE8">
      <w:pPr>
        <w:spacing w:line="22" w:lineRule="atLeast"/>
        <w:rPr>
          <w:rFonts w:cs="Arial"/>
        </w:rPr>
      </w:pPr>
      <w:r w:rsidRPr="00C017AD">
        <w:rPr>
          <w:rFonts w:cs="Arial"/>
        </w:rPr>
        <w:t>The benefits for employers of engaging with the PALM scheme are recognised by a range of food supply chain industries. For example, the Australian Fresh Produce Alliance observe:</w:t>
      </w:r>
    </w:p>
    <w:p w14:paraId="7B130740" w14:textId="77777777" w:rsidR="00B13649" w:rsidRPr="00C017AD" w:rsidRDefault="00B13649" w:rsidP="00E54FE8">
      <w:pPr>
        <w:pStyle w:val="Quote"/>
        <w:spacing w:line="22" w:lineRule="atLeast"/>
        <w:rPr>
          <w:rFonts w:cs="Arial"/>
        </w:rPr>
      </w:pPr>
      <w:r>
        <w:rPr>
          <w:rFonts w:cs="Arial"/>
        </w:rPr>
        <w:t>‘</w:t>
      </w:r>
      <w:r w:rsidRPr="00C017AD">
        <w:rPr>
          <w:rFonts w:cs="Arial"/>
        </w:rPr>
        <w:t xml:space="preserve">The value of the PALM scheme to </w:t>
      </w:r>
      <w:r>
        <w:rPr>
          <w:rFonts w:cs="Arial"/>
        </w:rPr>
        <w:t>Horticulture</w:t>
      </w:r>
      <w:r w:rsidRPr="00C017AD">
        <w:rPr>
          <w:rFonts w:cs="Arial"/>
        </w:rPr>
        <w:t xml:space="preserve"> sector cannot be understated, it enables workers to return to Australia year on year, offers opportunities for skills and training development, and delivers increased productivity to employers.</w:t>
      </w:r>
      <w:r>
        <w:rPr>
          <w:rFonts w:cs="Arial"/>
        </w:rPr>
        <w:t>’</w:t>
      </w:r>
      <w:r w:rsidRPr="00C017AD">
        <w:rPr>
          <w:rStyle w:val="EndnoteReference"/>
          <w:rFonts w:cs="Arial"/>
          <w:color w:val="0070C0"/>
        </w:rPr>
        <w:t xml:space="preserve"> </w:t>
      </w:r>
      <w:r w:rsidRPr="00C017AD">
        <w:rPr>
          <w:rStyle w:val="EndnoteReference"/>
          <w:rFonts w:cs="Arial"/>
          <w:color w:val="auto"/>
        </w:rPr>
        <w:endnoteReference w:id="280"/>
      </w:r>
    </w:p>
    <w:p w14:paraId="240A266D" w14:textId="77777777" w:rsidR="00B13649" w:rsidRPr="00C017AD" w:rsidRDefault="00B13649" w:rsidP="00E54FE8">
      <w:pPr>
        <w:spacing w:line="22" w:lineRule="atLeast"/>
        <w:rPr>
          <w:rFonts w:cs="Arial"/>
        </w:rPr>
      </w:pPr>
      <w:r w:rsidRPr="00C017AD">
        <w:rPr>
          <w:rFonts w:cs="Arial"/>
        </w:rPr>
        <w:t>The benefits of a productive, returning and reliable workforce are further underlined by two studies previously undertaken by ABARES comparing seasonal workers from the Pacific and Working Holiday Makers. These two studies indicate that the seasonal workers are on average around 20% more productive than Working Holiday Makers</w:t>
      </w:r>
      <w:r>
        <w:rPr>
          <w:rFonts w:cs="Arial"/>
        </w:rPr>
        <w:t xml:space="preserve"> in performing fruit picking tasks</w:t>
      </w:r>
      <w:r w:rsidRPr="00C017AD">
        <w:rPr>
          <w:rFonts w:cs="Arial"/>
        </w:rPr>
        <w:t>.</w:t>
      </w:r>
      <w:r w:rsidRPr="00C017AD">
        <w:rPr>
          <w:rStyle w:val="EndnoteReference"/>
          <w:rFonts w:cs="Arial"/>
        </w:rPr>
        <w:endnoteReference w:id="281"/>
      </w:r>
      <w:r w:rsidRPr="00C017AD">
        <w:rPr>
          <w:rFonts w:cs="Arial"/>
        </w:rPr>
        <w:t xml:space="preserve"> The more recent study also found that:</w:t>
      </w:r>
    </w:p>
    <w:p w14:paraId="3470E6F6" w14:textId="77777777" w:rsidR="00B13649" w:rsidRPr="00C017AD" w:rsidRDefault="00B13649" w:rsidP="000E5732">
      <w:pPr>
        <w:pStyle w:val="ListBullet"/>
        <w:spacing w:line="22" w:lineRule="atLeast"/>
        <w:ind w:left="397" w:hanging="284"/>
        <w:rPr>
          <w:rFonts w:cs="Arial"/>
        </w:rPr>
      </w:pPr>
      <w:r w:rsidRPr="00C017AD">
        <w:rPr>
          <w:rFonts w:cs="Arial"/>
        </w:rPr>
        <w:t>returning seasonal workers are 15% more productive than new seasonal workers, and</w:t>
      </w:r>
    </w:p>
    <w:p w14:paraId="6A592A28" w14:textId="77777777" w:rsidR="00B13649" w:rsidRPr="00C017AD" w:rsidRDefault="00B13649" w:rsidP="000E5732">
      <w:pPr>
        <w:pStyle w:val="ListBullet"/>
        <w:spacing w:line="22" w:lineRule="atLeast"/>
        <w:ind w:left="397" w:hanging="284"/>
        <w:rPr>
          <w:rFonts w:cs="Arial"/>
        </w:rPr>
      </w:pPr>
      <w:r w:rsidRPr="00C017AD">
        <w:rPr>
          <w:rFonts w:cs="Arial"/>
        </w:rPr>
        <w:t>seasonal workers are generally viewed as a reliable workforce given their predictable, contracted employment term and motivation to maximise their earnings.</w:t>
      </w:r>
      <w:r w:rsidRPr="00C017AD">
        <w:rPr>
          <w:rStyle w:val="EndnoteReference"/>
          <w:rFonts w:cs="Arial"/>
        </w:rPr>
        <w:endnoteReference w:id="282"/>
      </w:r>
      <w:r w:rsidRPr="00C017AD">
        <w:rPr>
          <w:rFonts w:cs="Arial"/>
        </w:rPr>
        <w:t xml:space="preserve"> </w:t>
      </w:r>
    </w:p>
    <w:p w14:paraId="79B3229C" w14:textId="77777777" w:rsidR="00B13649" w:rsidRPr="00020417" w:rsidRDefault="00B13649" w:rsidP="00E54FE8">
      <w:pPr>
        <w:spacing w:before="120" w:after="120" w:line="22" w:lineRule="atLeast"/>
        <w:rPr>
          <w:rFonts w:cs="Arial"/>
        </w:rPr>
      </w:pPr>
      <w:r w:rsidRPr="00020417">
        <w:rPr>
          <w:rFonts w:cs="Arial"/>
        </w:rPr>
        <w:t>These findings have generated significant interest from stakeholders within and beyond government. This research was undertaken on farms across 2012/13 to 2015/16 financial years. A range of significant changes, including the creation of the current PALM scheme, have occurred since this period.</w:t>
      </w:r>
    </w:p>
    <w:p w14:paraId="6843B1F5" w14:textId="110D1F1D" w:rsidR="00B13649" w:rsidRPr="00020417" w:rsidRDefault="00B13649" w:rsidP="00E54FE8">
      <w:pPr>
        <w:spacing w:before="120" w:after="120" w:line="22" w:lineRule="atLeast"/>
        <w:rPr>
          <w:rFonts w:cs="Arial"/>
        </w:rPr>
      </w:pPr>
      <w:r w:rsidRPr="00020417">
        <w:rPr>
          <w:rFonts w:cs="Arial"/>
        </w:rPr>
        <w:t xml:space="preserve">This research was also undertaken on fruit picking tasks only. Reflecting the diversity of workforce needs in the food supply chain, JSA has heard from a range of </w:t>
      </w:r>
      <w:r w:rsidR="005A381F">
        <w:rPr>
          <w:rFonts w:cs="Arial"/>
        </w:rPr>
        <w:t>employer</w:t>
      </w:r>
      <w:r w:rsidRPr="00020417">
        <w:rPr>
          <w:rFonts w:cs="Arial"/>
        </w:rPr>
        <w:t xml:space="preserve"> stakeholders that the costs and benefits of different labour sources play out differently across different tasks and commodities.</w:t>
      </w:r>
    </w:p>
    <w:p w14:paraId="080EE471" w14:textId="77777777" w:rsidR="00B13649" w:rsidRPr="00020417" w:rsidRDefault="00B13649" w:rsidP="000E5732">
      <w:pPr>
        <w:spacing w:before="120" w:after="240" w:line="22" w:lineRule="atLeast"/>
        <w:rPr>
          <w:rFonts w:cs="Arial"/>
        </w:rPr>
      </w:pPr>
      <w:r w:rsidRPr="00020417">
        <w:rPr>
          <w:rFonts w:cs="Arial"/>
        </w:rPr>
        <w:t>An updated and expanded evidence base on the impact of labour choice on farm productivity and profitability would play an important role in informing public policy and workforce planning at an industry and employer level. This expanded evidence base could include a broader range of tasks and commodities as well as labour choices (e.g. comparing PALM workers, W</w:t>
      </w:r>
      <w:r>
        <w:rPr>
          <w:rFonts w:cs="Arial"/>
        </w:rPr>
        <w:t xml:space="preserve">orking </w:t>
      </w:r>
      <w:r w:rsidRPr="00020417">
        <w:rPr>
          <w:rFonts w:cs="Arial"/>
        </w:rPr>
        <w:t>H</w:t>
      </w:r>
      <w:r>
        <w:rPr>
          <w:rFonts w:cs="Arial"/>
        </w:rPr>
        <w:t xml:space="preserve">oliday </w:t>
      </w:r>
      <w:r w:rsidRPr="00020417">
        <w:rPr>
          <w:rFonts w:cs="Arial"/>
        </w:rPr>
        <w:t>M</w:t>
      </w:r>
      <w:r>
        <w:rPr>
          <w:rFonts w:cs="Arial"/>
        </w:rPr>
        <w:t>aker</w:t>
      </w:r>
      <w:r w:rsidRPr="00020417">
        <w:rPr>
          <w:rFonts w:cs="Arial"/>
        </w:rPr>
        <w:t>s and domestic workers).</w:t>
      </w:r>
    </w:p>
    <w:p w14:paraId="3E5E6DC3" w14:textId="072A6D4D" w:rsidR="00B13649" w:rsidRPr="00431A1B" w:rsidRDefault="00B13649" w:rsidP="00B13649">
      <w:pPr>
        <w:pStyle w:val="Recommendations"/>
        <w:rPr>
          <w:b/>
          <w:bCs w:val="0"/>
        </w:rPr>
      </w:pPr>
      <w:r w:rsidRPr="00431A1B">
        <w:rPr>
          <w:b/>
          <w:bCs w:val="0"/>
        </w:rPr>
        <w:t>RECOMMENDATION 2</w:t>
      </w:r>
      <w:r w:rsidR="00B52F7D">
        <w:rPr>
          <w:b/>
          <w:bCs w:val="0"/>
        </w:rPr>
        <w:t>7</w:t>
      </w:r>
    </w:p>
    <w:p w14:paraId="47A599D9" w14:textId="77777777" w:rsidR="00B13649" w:rsidRDefault="00B13649" w:rsidP="00B13649">
      <w:pPr>
        <w:pStyle w:val="Recommendations"/>
      </w:pPr>
      <w:r w:rsidRPr="6F6272FE">
        <w:t xml:space="preserve">Commission and resource the Australian Bureau of Agricultural and Resource Economics and Sciences to update and expand its research on the impact of labour choice on farm productivity and profitability.  </w:t>
      </w:r>
    </w:p>
    <w:p w14:paraId="370BE2AA" w14:textId="77777777" w:rsidR="00B13649" w:rsidRPr="00C017AD" w:rsidRDefault="00B13649" w:rsidP="00735159">
      <w:pPr>
        <w:spacing w:before="240" w:after="120"/>
        <w:rPr>
          <w:rFonts w:cs="Arial"/>
        </w:rPr>
      </w:pPr>
      <w:r w:rsidRPr="00C017AD">
        <w:rPr>
          <w:rFonts w:cs="Arial"/>
        </w:rPr>
        <w:t xml:space="preserve">For employers considering whether to recruit workers through the PALM scheme, the benefits are weighed up against the costs of participation, the extent to which the PALM scheme can meet their workforce needs, and whether alternative options to meeting these needs are available. </w:t>
      </w:r>
    </w:p>
    <w:p w14:paraId="5E035C83" w14:textId="77777777" w:rsidR="00B13649" w:rsidRPr="00C017AD" w:rsidRDefault="00B13649" w:rsidP="00735159">
      <w:pPr>
        <w:rPr>
          <w:rFonts w:cs="Arial"/>
        </w:rPr>
      </w:pPr>
      <w:r w:rsidRPr="00C017AD">
        <w:rPr>
          <w:rFonts w:cs="Arial"/>
        </w:rPr>
        <w:t>The costs of recruiting and employing a worker through the PALM scheme are typically higher than recruiting an Australian worker, permanent resident or Working Holiday Maker across the following areas:</w:t>
      </w:r>
    </w:p>
    <w:p w14:paraId="4200F5BE" w14:textId="4EB43B74" w:rsidR="00B13649" w:rsidRPr="00C017AD" w:rsidRDefault="00B13649" w:rsidP="00735159">
      <w:pPr>
        <w:pStyle w:val="ListBullet"/>
        <w:ind w:left="284" w:hanging="284"/>
        <w:rPr>
          <w:rStyle w:val="Strong"/>
          <w:rFonts w:cs="Arial"/>
        </w:rPr>
      </w:pPr>
      <w:r w:rsidRPr="00C017AD">
        <w:rPr>
          <w:rStyle w:val="Strong"/>
          <w:rFonts w:cs="Arial"/>
        </w:rPr>
        <w:t xml:space="preserve">administrative workload. </w:t>
      </w:r>
      <w:r w:rsidRPr="00C017AD">
        <w:rPr>
          <w:rStyle w:val="Strong"/>
          <w:rFonts w:cs="Arial"/>
          <w:b w:val="0"/>
          <w:bCs w:val="0"/>
        </w:rPr>
        <w:t xml:space="preserve">The administrative and compliance workload associated with participation in the PALM scheme represents an increased cost relative to other sources of workers. For direct employers, this workload may necessitate hiring additional human resource capacity. Alternatively, those relying on approved labour hire companies will need to help manage this workload will incur costs associated with the profit margin of the labour hire firm. </w:t>
      </w:r>
    </w:p>
    <w:p w14:paraId="39E03FEF" w14:textId="782A1E38" w:rsidR="00B13649" w:rsidRPr="00C017AD" w:rsidRDefault="00B13649" w:rsidP="00735159">
      <w:pPr>
        <w:pStyle w:val="ListBullet"/>
        <w:spacing w:after="60"/>
        <w:ind w:left="284" w:hanging="284"/>
        <w:rPr>
          <w:rStyle w:val="Strong"/>
          <w:rFonts w:cs="Arial"/>
        </w:rPr>
      </w:pPr>
      <w:r w:rsidRPr="00C017AD">
        <w:rPr>
          <w:rStyle w:val="Strong"/>
          <w:rFonts w:cs="Arial"/>
        </w:rPr>
        <w:lastRenderedPageBreak/>
        <w:t xml:space="preserve">upfront costs. </w:t>
      </w:r>
      <w:r w:rsidRPr="00C017AD">
        <w:rPr>
          <w:rStyle w:val="Strong"/>
          <w:rFonts w:cs="Arial"/>
          <w:b w:val="0"/>
          <w:bCs w:val="0"/>
        </w:rPr>
        <w:t>Employers</w:t>
      </w:r>
      <w:r w:rsidRPr="00C017AD">
        <w:rPr>
          <w:rStyle w:val="Strong"/>
          <w:rFonts w:cs="Arial"/>
        </w:rPr>
        <w:t xml:space="preserve"> </w:t>
      </w:r>
      <w:r w:rsidRPr="00C017AD">
        <w:rPr>
          <w:rStyle w:val="Strong"/>
          <w:rFonts w:cs="Arial"/>
          <w:b w:val="0"/>
          <w:bCs w:val="0"/>
        </w:rPr>
        <w:t xml:space="preserve">incur a range of expenses on behalf of PALM workers that may be recovered over time through deductions from workers’ pay. Such costs include airfares for travel to and from Australia (beyond the first $300 which cannot be deducted), travel from port of arrival to the worker’s accommodation, visa application costs, a cash advance, accommodation, costs of </w:t>
      </w:r>
      <w:r>
        <w:rPr>
          <w:rStyle w:val="Strong"/>
          <w:rFonts w:cs="Arial"/>
          <w:b w:val="0"/>
          <w:bCs w:val="0"/>
        </w:rPr>
        <w:t>transport</w:t>
      </w:r>
      <w:r w:rsidRPr="00C017AD">
        <w:rPr>
          <w:rStyle w:val="Strong"/>
          <w:rFonts w:cs="Arial"/>
          <w:b w:val="0"/>
          <w:bCs w:val="0"/>
        </w:rPr>
        <w:t xml:space="preserve"> to and from work, and health insurance for the worker.</w:t>
      </w:r>
      <w:r w:rsidRPr="00C017AD">
        <w:rPr>
          <w:rStyle w:val="Strong"/>
          <w:rFonts w:cs="Arial"/>
        </w:rPr>
        <w:t xml:space="preserve"> </w:t>
      </w:r>
      <w:r w:rsidRPr="00C017AD">
        <w:rPr>
          <w:rStyle w:val="Strong"/>
          <w:rFonts w:cs="Arial"/>
          <w:b w:val="0"/>
          <w:bCs w:val="0"/>
        </w:rPr>
        <w:t xml:space="preserve">Meeting these upfront costs may present a cash flow barrier to participation in the PALM scheme, particularly for smaller businesses. </w:t>
      </w:r>
    </w:p>
    <w:p w14:paraId="6B01795B" w14:textId="77777777" w:rsidR="00B13649" w:rsidRPr="00C017AD" w:rsidRDefault="00B13649" w:rsidP="00735159">
      <w:pPr>
        <w:pStyle w:val="ListBullet"/>
        <w:ind w:left="284" w:hanging="284"/>
        <w:rPr>
          <w:rStyle w:val="Strong"/>
          <w:rFonts w:cs="Arial"/>
        </w:rPr>
      </w:pPr>
      <w:r w:rsidRPr="00C017AD">
        <w:rPr>
          <w:rStyle w:val="Strong"/>
          <w:rFonts w:cs="Arial"/>
        </w:rPr>
        <w:t xml:space="preserve">non-wage labour costs. </w:t>
      </w:r>
      <w:r w:rsidRPr="00C017AD">
        <w:rPr>
          <w:rStyle w:val="Strong"/>
          <w:rFonts w:cs="Arial"/>
          <w:b w:val="0"/>
          <w:bCs w:val="0"/>
        </w:rPr>
        <w:t>Employers of PALM workers also incur a range of non-wage labour costs that cannot be recovered through deductions. These include contributing $300 to the flight cost of each worker, meeting welfare and wellbeing costs, and administrative expenses related to participation in the scheme such as the use of a migration agent or time spent arranging briefings and community engagement for workers.</w:t>
      </w:r>
    </w:p>
    <w:p w14:paraId="3299877A" w14:textId="77777777" w:rsidR="00B13649" w:rsidRPr="00C017AD" w:rsidRDefault="00B13649" w:rsidP="00C03A0F">
      <w:pPr>
        <w:spacing w:before="120" w:after="120"/>
        <w:rPr>
          <w:rFonts w:cs="Arial"/>
        </w:rPr>
      </w:pPr>
      <w:r w:rsidRPr="00C017AD">
        <w:rPr>
          <w:rFonts w:cs="Arial"/>
        </w:rPr>
        <w:t>The ABARES study referred to above found that the average non-wage labour costs per seasonal worker from the Pacific was over 12 times higher than for a Working Holiday Maker during 2015-16. When factoring in the longer duration of employment of seasonal workers in this study (22 weeks compared to 5 weeks) and the higher number of hours worked per week (41 hours compared to 32 hours), the difference was reduced. It was, however, not eliminated with average non-wage labour costs adjusted for length of work remaining 2.3 times higher for seasonal workers. The same study found that the proportion of non-wage labour costs of total farm costs ranged from an average of 3.4</w:t>
      </w:r>
      <w:r>
        <w:rPr>
          <w:rFonts w:cs="Arial"/>
        </w:rPr>
        <w:t>%</w:t>
      </w:r>
      <w:r w:rsidRPr="00C017AD">
        <w:rPr>
          <w:rFonts w:cs="Arial"/>
        </w:rPr>
        <w:t xml:space="preserve"> for small farms to 1.9</w:t>
      </w:r>
      <w:r>
        <w:rPr>
          <w:rFonts w:cs="Arial"/>
        </w:rPr>
        <w:t>%</w:t>
      </w:r>
      <w:r w:rsidRPr="00C017AD">
        <w:rPr>
          <w:rFonts w:cs="Arial"/>
        </w:rPr>
        <w:t xml:space="preserve"> for large farms—a modest but potentially material proportion in a fine profit margin sector.</w:t>
      </w:r>
      <w:r w:rsidRPr="00C017AD">
        <w:rPr>
          <w:rStyle w:val="EndnoteReference"/>
          <w:rFonts w:cs="Arial"/>
        </w:rPr>
        <w:endnoteReference w:id="283"/>
      </w:r>
    </w:p>
    <w:p w14:paraId="46EF310E" w14:textId="77777777" w:rsidR="00B13649" w:rsidRPr="00C017AD" w:rsidRDefault="00B13649" w:rsidP="00C03A0F">
      <w:pPr>
        <w:spacing w:after="120"/>
        <w:rPr>
          <w:rFonts w:cs="Arial"/>
        </w:rPr>
      </w:pPr>
      <w:r w:rsidRPr="00C017AD">
        <w:rPr>
          <w:rFonts w:cs="Arial"/>
        </w:rPr>
        <w:t>While unquantified, it is broadly accepted that the costs of participating in the PALM scheme have increased since this ABARES study was undertaken as a result of new requirements aimed at improving worker protections and welfare.</w:t>
      </w:r>
    </w:p>
    <w:p w14:paraId="6139C8D7" w14:textId="77777777" w:rsidR="00B13649" w:rsidRDefault="00B13649" w:rsidP="00C03A0F">
      <w:pPr>
        <w:spacing w:after="120"/>
        <w:rPr>
          <w:rFonts w:cs="Arial"/>
        </w:rPr>
      </w:pPr>
      <w:r w:rsidRPr="00C017AD">
        <w:rPr>
          <w:rFonts w:cs="Arial"/>
        </w:rPr>
        <w:t xml:space="preserve">The significant uptake of the PALM scheme, particularly in </w:t>
      </w:r>
      <w:r>
        <w:rPr>
          <w:rFonts w:cs="Arial"/>
        </w:rPr>
        <w:t>Horticulture</w:t>
      </w:r>
      <w:r w:rsidRPr="00C017AD">
        <w:rPr>
          <w:rFonts w:cs="Arial"/>
        </w:rPr>
        <w:t xml:space="preserve"> and </w:t>
      </w:r>
      <w:r>
        <w:rPr>
          <w:rFonts w:cs="Arial"/>
        </w:rPr>
        <w:t>Meat Processing</w:t>
      </w:r>
      <w:r w:rsidRPr="00C017AD">
        <w:rPr>
          <w:rFonts w:cs="Arial"/>
        </w:rPr>
        <w:t xml:space="preserve"> sectors, indicates that many businesses consider the benefits of participating in the scheme outweigh the costs. However, there is also evidence that the cost-benefit equation is more favourable where the labour requirement is for a longer duration. </w:t>
      </w:r>
    </w:p>
    <w:p w14:paraId="00DAC962" w14:textId="77777777" w:rsidR="00B13649" w:rsidRPr="00C017AD" w:rsidRDefault="00B13649" w:rsidP="00C03A0F">
      <w:pPr>
        <w:spacing w:after="120"/>
        <w:rPr>
          <w:rFonts w:cs="Arial"/>
        </w:rPr>
      </w:pPr>
      <w:r>
        <w:rPr>
          <w:rFonts w:cs="Arial"/>
        </w:rPr>
        <w:t xml:space="preserve">Opportunities to </w:t>
      </w:r>
      <w:r>
        <w:t>enhance the benefits of participation in the PALM scheme for workers and approved employers are explored in more detail in the second part of this chapter.</w:t>
      </w:r>
    </w:p>
    <w:p w14:paraId="646C6FF1" w14:textId="77777777" w:rsidR="00B13649" w:rsidRPr="00C017AD" w:rsidRDefault="00B13649" w:rsidP="00051CCD">
      <w:pPr>
        <w:pStyle w:val="Heading4"/>
        <w:spacing w:before="240" w:line="22" w:lineRule="atLeast"/>
      </w:pPr>
      <w:r w:rsidRPr="00C017AD">
        <w:t>Working Holiday Maker (WHM) program</w:t>
      </w:r>
    </w:p>
    <w:p w14:paraId="2F0F6B5C" w14:textId="77777777" w:rsidR="00B13649" w:rsidRDefault="00B13649" w:rsidP="00051CCD">
      <w:pPr>
        <w:pStyle w:val="Bodycopy"/>
        <w:spacing w:before="120" w:after="120" w:line="22" w:lineRule="atLeast"/>
        <w:rPr>
          <w:rFonts w:cs="Arial"/>
        </w:rPr>
      </w:pPr>
      <w:r w:rsidRPr="00C017AD">
        <w:rPr>
          <w:rFonts w:cs="Arial"/>
        </w:rPr>
        <w:t xml:space="preserve">Australia’s WHM program was established in 1975 as a cultural exchange program to advance Australia’s international standing and bilateral links with partner countries and regions. The program was created to provide opportunities for young people to stay in Australia for up to 12 months and undertake short-term work or study to supplement their holiday experience. </w:t>
      </w:r>
    </w:p>
    <w:p w14:paraId="7D96828F" w14:textId="77777777" w:rsidR="00B13649" w:rsidRDefault="00B13649" w:rsidP="00051CCD">
      <w:pPr>
        <w:pStyle w:val="Bodycopy"/>
        <w:spacing w:before="120" w:after="60" w:line="22" w:lineRule="atLeast"/>
        <w:rPr>
          <w:rFonts w:cs="Arial"/>
        </w:rPr>
      </w:pPr>
      <w:r>
        <w:rPr>
          <w:rFonts w:cs="Arial"/>
        </w:rPr>
        <w:t>Key developments in the WHM program since 1975 include:</w:t>
      </w:r>
    </w:p>
    <w:p w14:paraId="121B957F" w14:textId="77777777" w:rsidR="00B13649" w:rsidRDefault="00B13649" w:rsidP="00051CCD">
      <w:pPr>
        <w:pStyle w:val="ListBullet"/>
        <w:spacing w:after="60" w:line="22" w:lineRule="atLeast"/>
      </w:pPr>
      <w:r>
        <w:t>the expansion over time of partner countries from an initial grouping of the United Kingdom, Ireland and Canada to over 40 partner countries across the world</w:t>
      </w:r>
    </w:p>
    <w:p w14:paraId="4742F231" w14:textId="77777777" w:rsidR="00B13649" w:rsidRDefault="00B13649" w:rsidP="00051CCD">
      <w:pPr>
        <w:pStyle w:val="ListBullet"/>
        <w:spacing w:after="60" w:line="22" w:lineRule="atLeast"/>
      </w:pPr>
      <w:r>
        <w:t>the introduction in 2005 of the Work and Holiday (subclass 462) visa with additional eligibility requirements and annual visa caps, adding to the original Working Holiday (subclass 417 visa)</w:t>
      </w:r>
    </w:p>
    <w:p w14:paraId="6E521F75" w14:textId="77777777" w:rsidR="00B13649" w:rsidRDefault="00B13649" w:rsidP="00051CCD">
      <w:pPr>
        <w:pStyle w:val="ListBullet"/>
        <w:spacing w:after="60" w:line="22" w:lineRule="atLeast"/>
      </w:pPr>
      <w:r>
        <w:t>the decision in 2005 to allow 417 visa holders to apply for a second-year visa if they completed 88 days of specified work (this was expanded to 462 visa holders in 2016),</w:t>
      </w:r>
    </w:p>
    <w:p w14:paraId="5F8DCDA7" w14:textId="77777777" w:rsidR="00B13649" w:rsidRDefault="00B13649" w:rsidP="00051CCD">
      <w:pPr>
        <w:pStyle w:val="ListBullet"/>
        <w:spacing w:after="60" w:line="22" w:lineRule="atLeast"/>
      </w:pPr>
      <w:r>
        <w:t>the creation of a third-year visa in 2019 which visa holders of both subclasses could become eligible for by completing 179 days of specified work, and</w:t>
      </w:r>
    </w:p>
    <w:p w14:paraId="5E176D23" w14:textId="77777777" w:rsidR="00B13649" w:rsidRDefault="00B13649" w:rsidP="00051CCD">
      <w:pPr>
        <w:pStyle w:val="ListBullet"/>
        <w:spacing w:after="0" w:line="22" w:lineRule="atLeast"/>
      </w:pPr>
      <w:r>
        <w:t>the ability for UK passport holders to be granted up to 3 Working Holiday visas without having to meet any specified work requirements.</w:t>
      </w:r>
    </w:p>
    <w:p w14:paraId="43C2C004" w14:textId="77777777" w:rsidR="00B13649" w:rsidRDefault="00B13649" w:rsidP="003B3F9E">
      <w:pPr>
        <w:pStyle w:val="Bodycopy"/>
        <w:spacing w:before="120" w:after="240" w:line="22" w:lineRule="atLeast"/>
        <w:rPr>
          <w:rFonts w:cs="Arial"/>
        </w:rPr>
      </w:pPr>
      <w:r>
        <w:rPr>
          <w:rFonts w:cs="Arial"/>
        </w:rPr>
        <w:lastRenderedPageBreak/>
        <w:t>While the original cultural exchange intent of the WHM program remains relevant, specified work and second- and third-year visas were created with explicit labour market rationales.</w:t>
      </w:r>
    </w:p>
    <w:p w14:paraId="4CB5EAA7" w14:textId="61291905" w:rsidR="00BD68E6" w:rsidRDefault="00BD68E6" w:rsidP="006D0E7B">
      <w:pPr>
        <w:pStyle w:val="BoxHeading"/>
        <w:pBdr>
          <w:top w:val="single" w:sz="4" w:space="4" w:color="D2DE5A" w:themeColor="background2"/>
          <w:left w:val="single" w:sz="4" w:space="4" w:color="D2DE5A" w:themeColor="background2"/>
          <w:bottom w:val="single" w:sz="4" w:space="4" w:color="D2DE5A" w:themeColor="background2"/>
          <w:right w:val="single" w:sz="4" w:space="4" w:color="D2DE5A" w:themeColor="background2"/>
        </w:pBdr>
        <w:shd w:val="clear" w:color="auto" w:fill="F5F8DD" w:themeFill="background2" w:themeFillTint="33"/>
        <w:ind w:left="113" w:right="113"/>
      </w:pPr>
      <w:r>
        <w:t>What is specified work?</w:t>
      </w:r>
    </w:p>
    <w:p w14:paraId="51A08010" w14:textId="764FDBBC" w:rsidR="006D0E7B" w:rsidRDefault="00322467" w:rsidP="006D0E7B">
      <w:pPr>
        <w:pStyle w:val="Bodycopy"/>
        <w:pBdr>
          <w:top w:val="single" w:sz="4" w:space="4" w:color="D2DE5A" w:themeColor="background2"/>
          <w:left w:val="single" w:sz="4" w:space="4" w:color="D2DE5A" w:themeColor="background2"/>
          <w:bottom w:val="single" w:sz="4" w:space="4" w:color="D2DE5A" w:themeColor="background2"/>
          <w:right w:val="single" w:sz="4" w:space="4" w:color="D2DE5A" w:themeColor="background2"/>
        </w:pBdr>
        <w:shd w:val="clear" w:color="auto" w:fill="F5F8DD" w:themeFill="background2" w:themeFillTint="33"/>
        <w:spacing w:after="120"/>
        <w:ind w:left="113" w:right="113"/>
      </w:pPr>
      <w:r>
        <w:t xml:space="preserve">Specified work was introduced in 2005 to address labour needs of particular industries and locations. </w:t>
      </w:r>
      <w:r w:rsidR="00662CAC">
        <w:t xml:space="preserve">It allows </w:t>
      </w:r>
      <w:r w:rsidR="00447D1B">
        <w:t>WHM</w:t>
      </w:r>
      <w:r w:rsidR="00B83EC8">
        <w:t>s</w:t>
      </w:r>
      <w:r w:rsidR="00662CAC">
        <w:t xml:space="preserve"> to apply for a</w:t>
      </w:r>
      <w:r w:rsidR="00B15AFB">
        <w:t xml:space="preserve">n additional </w:t>
      </w:r>
      <w:r w:rsidR="00662CAC">
        <w:t xml:space="preserve">visa and </w:t>
      </w:r>
      <w:r w:rsidR="00B15AFB">
        <w:t xml:space="preserve">stay </w:t>
      </w:r>
      <w:r w:rsidR="00662CAC">
        <w:t xml:space="preserve">in Australia for </w:t>
      </w:r>
      <w:r w:rsidR="00B15AFB">
        <w:t xml:space="preserve">a further </w:t>
      </w:r>
      <w:r w:rsidR="00662CAC">
        <w:t>12 months.</w:t>
      </w:r>
      <w:r w:rsidR="00D159EC">
        <w:t xml:space="preserve"> To be eligible for a </w:t>
      </w:r>
      <w:r w:rsidR="00FA4395">
        <w:t>second-year</w:t>
      </w:r>
      <w:r w:rsidR="00D159EC">
        <w:t xml:space="preserve"> visa, the WHM must perform 88 days of work in an industry </w:t>
      </w:r>
      <w:r w:rsidR="00B83EC8">
        <w:t>and/</w:t>
      </w:r>
      <w:r w:rsidR="00D159EC">
        <w:t xml:space="preserve">or region specified by the Department of Home Affairs. </w:t>
      </w:r>
      <w:r w:rsidR="00FA4395">
        <w:t xml:space="preserve">As of 2019, a </w:t>
      </w:r>
      <w:r w:rsidR="00B169AC">
        <w:t>third-year</w:t>
      </w:r>
      <w:r w:rsidR="00FA4395">
        <w:t xml:space="preserve"> visa </w:t>
      </w:r>
      <w:r w:rsidR="00B169AC">
        <w:t>became</w:t>
      </w:r>
      <w:r w:rsidR="00FA4395">
        <w:t xml:space="preserve"> available for WHMs who complete a further 179 days of specified work.</w:t>
      </w:r>
      <w:r w:rsidR="00B169AC">
        <w:t xml:space="preserve"> The settings for specified work have changed significantly since 2005, </w:t>
      </w:r>
      <w:r w:rsidR="00447D1B">
        <w:t xml:space="preserve">including an expansion of the industries, regions and visas eligible. As of 1 July 2024, </w:t>
      </w:r>
      <w:r w:rsidR="00B169AC">
        <w:t xml:space="preserve">UK WHMs </w:t>
      </w:r>
      <w:r w:rsidR="006D0E7B">
        <w:t>are no longer required to</w:t>
      </w:r>
      <w:r w:rsidR="00447D1B">
        <w:t xml:space="preserve"> undertake specified work to stay in Australia for up to three years.</w:t>
      </w:r>
      <w:r w:rsidR="006D0E7B">
        <w:t xml:space="preserve"> </w:t>
      </w:r>
    </w:p>
    <w:p w14:paraId="3B7AB539" w14:textId="68FBE672" w:rsidR="00BD68E6" w:rsidRPr="00C017AD" w:rsidRDefault="006D0E7B" w:rsidP="006D0E7B">
      <w:pPr>
        <w:pStyle w:val="Bodycopy"/>
        <w:pBdr>
          <w:top w:val="single" w:sz="4" w:space="4" w:color="D2DE5A" w:themeColor="background2"/>
          <w:left w:val="single" w:sz="4" w:space="4" w:color="D2DE5A" w:themeColor="background2"/>
          <w:bottom w:val="single" w:sz="4" w:space="4" w:color="D2DE5A" w:themeColor="background2"/>
          <w:right w:val="single" w:sz="4" w:space="4" w:color="D2DE5A" w:themeColor="background2"/>
        </w:pBdr>
        <w:shd w:val="clear" w:color="auto" w:fill="F5F8DD" w:themeFill="background2" w:themeFillTint="33"/>
        <w:ind w:left="113" w:right="113"/>
      </w:pPr>
      <w:r>
        <w:t>The challenges of specified work are explored in the second half of this chapter.</w:t>
      </w:r>
    </w:p>
    <w:p w14:paraId="214D2D4D" w14:textId="77777777" w:rsidR="00B13649" w:rsidRPr="00D31BDB" w:rsidRDefault="00B13649" w:rsidP="003B3F9E">
      <w:pPr>
        <w:pStyle w:val="Bodycopy"/>
        <w:spacing w:before="240" w:after="120" w:line="22" w:lineRule="atLeast"/>
      </w:pPr>
      <w:r w:rsidRPr="00C017AD">
        <w:rPr>
          <w:rFonts w:cs="Arial"/>
        </w:rPr>
        <w:t>WHMs are permitted to do any kind of work while in Australia and may work for the full duration of their 12-month visa. However, they are typically limited to no more than 6 months of work for the same employer by visa condition 8547</w:t>
      </w:r>
      <w:r>
        <w:rPr>
          <w:rFonts w:cs="Arial"/>
        </w:rPr>
        <w:t>. Some</w:t>
      </w:r>
      <w:r w:rsidRPr="00C017AD">
        <w:rPr>
          <w:rFonts w:cs="Arial"/>
        </w:rPr>
        <w:t xml:space="preserve"> exemptions currently apply</w:t>
      </w:r>
      <w:r>
        <w:rPr>
          <w:rFonts w:cs="Arial"/>
        </w:rPr>
        <w:t xml:space="preserve"> to this condition, including but not limited to exemptions for work in </w:t>
      </w:r>
      <w:r w:rsidRPr="00D31BDB">
        <w:t>different locations for the same employer</w:t>
      </w:r>
      <w:r>
        <w:t xml:space="preserve"> and in </w:t>
      </w:r>
      <w:r w:rsidRPr="00D31BDB">
        <w:t xml:space="preserve">critical sectors, including </w:t>
      </w:r>
      <w:r>
        <w:t>agriculture</w:t>
      </w:r>
      <w:r w:rsidRPr="00D31BDB">
        <w:t xml:space="preserve">, </w:t>
      </w:r>
      <w:r>
        <w:t>f</w:t>
      </w:r>
      <w:r w:rsidRPr="00D31BDB">
        <w:t>ood processing, health, aged and disability care and childcare, tourism and hospitality, anywhere in Australia</w:t>
      </w:r>
      <w:r>
        <w:t>.</w:t>
      </w:r>
    </w:p>
    <w:p w14:paraId="28CFA044" w14:textId="77777777" w:rsidR="00B13649" w:rsidRPr="00C017AD" w:rsidRDefault="00B13649" w:rsidP="00051CCD">
      <w:pPr>
        <w:spacing w:before="120" w:after="120" w:line="22" w:lineRule="atLeast"/>
        <w:rPr>
          <w:rFonts w:cs="Arial"/>
        </w:rPr>
      </w:pPr>
      <w:r>
        <w:rPr>
          <w:rFonts w:cs="Arial"/>
        </w:rPr>
        <w:t>The experiences of employers and workers in the food supply chain in relation to the WHM program</w:t>
      </w:r>
      <w:r w:rsidRPr="00C017AD">
        <w:rPr>
          <w:rFonts w:cs="Arial"/>
        </w:rPr>
        <w:t xml:space="preserve"> </w:t>
      </w:r>
      <w:r>
        <w:rPr>
          <w:rFonts w:cs="Arial"/>
        </w:rPr>
        <w:t>are</w:t>
      </w:r>
      <w:r w:rsidRPr="00C017AD">
        <w:rPr>
          <w:rFonts w:cs="Arial"/>
        </w:rPr>
        <w:t xml:space="preserve"> explored in more detail in the second part of this chapter.</w:t>
      </w:r>
    </w:p>
    <w:p w14:paraId="40441A82" w14:textId="77777777" w:rsidR="00B13649" w:rsidRPr="00C017AD" w:rsidRDefault="00B13649" w:rsidP="00051CCD">
      <w:pPr>
        <w:pStyle w:val="Heading4"/>
        <w:spacing w:before="240" w:after="120" w:line="22" w:lineRule="atLeast"/>
      </w:pPr>
      <w:r w:rsidRPr="00C017AD">
        <w:t>Temporary skilled migration</w:t>
      </w:r>
    </w:p>
    <w:p w14:paraId="0FB9C3D9" w14:textId="77777777" w:rsidR="00B13649" w:rsidRPr="00C017AD" w:rsidRDefault="00B13649" w:rsidP="00051CCD">
      <w:pPr>
        <w:spacing w:line="22" w:lineRule="atLeast"/>
        <w:rPr>
          <w:rFonts w:cs="Arial"/>
        </w:rPr>
      </w:pPr>
      <w:r w:rsidRPr="00C017AD">
        <w:rPr>
          <w:rFonts w:cs="Arial"/>
        </w:rPr>
        <w:t>As articulated in the Government’s Migration Strategy, the purpose of Australia’s temporary skilled migration system is to address labour shortages and provide a pathway for potential future permanent residents.</w:t>
      </w:r>
    </w:p>
    <w:p w14:paraId="649B0E68" w14:textId="77777777" w:rsidR="00B13649" w:rsidRPr="00C017AD" w:rsidRDefault="00B13649" w:rsidP="00051CCD">
      <w:pPr>
        <w:spacing w:line="22" w:lineRule="atLeast"/>
        <w:rPr>
          <w:rFonts w:cs="Arial"/>
        </w:rPr>
      </w:pPr>
      <w:r w:rsidRPr="00C017AD">
        <w:rPr>
          <w:rFonts w:cs="Arial"/>
        </w:rPr>
        <w:t xml:space="preserve">Currently, the primary visa used to facilitate temporary skilled migration is the Temporary Skill Shortage visa (subclass 482, previously the subclass 457). This visa has three streams: </w:t>
      </w:r>
    </w:p>
    <w:p w14:paraId="2B849CED" w14:textId="77777777" w:rsidR="00B13649" w:rsidRPr="00C017AD" w:rsidRDefault="00B13649" w:rsidP="00051CCD">
      <w:pPr>
        <w:pStyle w:val="ListBullet"/>
        <w:spacing w:line="22" w:lineRule="atLeast"/>
        <w:ind w:left="426" w:hanging="284"/>
        <w:rPr>
          <w:rStyle w:val="Strong"/>
          <w:rFonts w:cs="Arial"/>
        </w:rPr>
      </w:pPr>
      <w:r w:rsidRPr="00C017AD">
        <w:rPr>
          <w:rStyle w:val="Strong"/>
          <w:rFonts w:cs="Arial"/>
        </w:rPr>
        <w:t xml:space="preserve">Short-term stream: </w:t>
      </w:r>
      <w:r w:rsidRPr="00C017AD">
        <w:rPr>
          <w:rStyle w:val="Strong"/>
          <w:rFonts w:cs="Arial"/>
          <w:b w:val="0"/>
          <w:bCs w:val="0"/>
        </w:rPr>
        <w:t xml:space="preserve">primarily a 2-year visa for occupations on the short-term skilled occupations list. </w:t>
      </w:r>
    </w:p>
    <w:p w14:paraId="1984EE37" w14:textId="77777777" w:rsidR="00B13649" w:rsidRPr="00C017AD" w:rsidRDefault="00B13649" w:rsidP="00051CCD">
      <w:pPr>
        <w:pStyle w:val="ListBullet"/>
        <w:spacing w:line="22" w:lineRule="atLeast"/>
        <w:ind w:left="426" w:hanging="284"/>
        <w:rPr>
          <w:rStyle w:val="Strong"/>
          <w:rFonts w:cs="Arial"/>
          <w:b w:val="0"/>
          <w:bCs w:val="0"/>
        </w:rPr>
      </w:pPr>
      <w:r w:rsidRPr="00C017AD">
        <w:rPr>
          <w:rStyle w:val="Strong"/>
          <w:rFonts w:cs="Arial"/>
        </w:rPr>
        <w:t>Medium-term stream:</w:t>
      </w:r>
      <w:r w:rsidRPr="00C017AD">
        <w:rPr>
          <w:rStyle w:val="Strong"/>
          <w:rFonts w:cs="Arial"/>
          <w:b w:val="0"/>
          <w:bCs w:val="0"/>
        </w:rPr>
        <w:t xml:space="preserve"> primarily a 4-year visa for occupations on the Medium and Long-term Strategic Skills List or the Regional Occupation List </w:t>
      </w:r>
    </w:p>
    <w:p w14:paraId="1BB37DB6" w14:textId="77777777" w:rsidR="00B13649" w:rsidRPr="00C017AD" w:rsidRDefault="00B13649" w:rsidP="00051CCD">
      <w:pPr>
        <w:pStyle w:val="ListBullet"/>
        <w:spacing w:line="22" w:lineRule="atLeast"/>
        <w:ind w:left="426" w:hanging="284"/>
        <w:rPr>
          <w:rStyle w:val="Strong"/>
          <w:rFonts w:cs="Arial"/>
          <w:b w:val="0"/>
          <w:bCs w:val="0"/>
        </w:rPr>
      </w:pPr>
      <w:r w:rsidRPr="00C017AD">
        <w:rPr>
          <w:rStyle w:val="Strong"/>
          <w:rFonts w:cs="Arial"/>
        </w:rPr>
        <w:t>Labour Agreement stream:</w:t>
      </w:r>
      <w:r w:rsidRPr="00C017AD">
        <w:rPr>
          <w:rStyle w:val="Strong"/>
          <w:rFonts w:cs="Arial"/>
          <w:b w:val="0"/>
          <w:bCs w:val="0"/>
        </w:rPr>
        <w:t xml:space="preserve"> for employers and workers who do not meet standard visa rules.</w:t>
      </w:r>
    </w:p>
    <w:p w14:paraId="4FEA7EC4" w14:textId="77777777" w:rsidR="00B13649" w:rsidRPr="00C017AD" w:rsidRDefault="00B13649" w:rsidP="00051CCD">
      <w:pPr>
        <w:spacing w:line="22" w:lineRule="atLeast"/>
        <w:rPr>
          <w:rFonts w:cs="Arial"/>
        </w:rPr>
      </w:pPr>
      <w:r w:rsidRPr="00C017AD">
        <w:rPr>
          <w:rFonts w:cs="Arial"/>
        </w:rPr>
        <w:t>Through the Migration Strategy, the Government committed to develop a new 4-year Skills in Demand visa which will give workers more opportunity to move employers and provide clear pathways to permanent residence for those who want to pursue them. This will replace the current single employer sponsored Temporary Skill Shortage visa.</w:t>
      </w:r>
    </w:p>
    <w:p w14:paraId="10AA68D9" w14:textId="77777777" w:rsidR="001F0A70" w:rsidRDefault="001F0A70">
      <w:pPr>
        <w:spacing w:after="160" w:line="259" w:lineRule="auto"/>
        <w:rPr>
          <w:rFonts w:eastAsia="Arial" w:cs="Arial"/>
          <w:b/>
          <w:bCs/>
          <w:color w:val="000000"/>
        </w:rPr>
      </w:pPr>
      <w:r>
        <w:br w:type="page"/>
      </w:r>
    </w:p>
    <w:p w14:paraId="720E0243" w14:textId="1B2FB7C9" w:rsidR="00B13649" w:rsidRPr="00C017AD" w:rsidRDefault="00B13649" w:rsidP="001F0A70">
      <w:pPr>
        <w:pStyle w:val="Heading5"/>
        <w:spacing w:before="240" w:line="22" w:lineRule="atLeast"/>
      </w:pPr>
      <w:r w:rsidRPr="00C017AD">
        <w:lastRenderedPageBreak/>
        <w:t>Some food supply chain occupations exhibit a high dependence on temporary skilled migrants</w:t>
      </w:r>
    </w:p>
    <w:p w14:paraId="1E79B51C" w14:textId="563C9F12" w:rsidR="00B13649" w:rsidRPr="00C017AD" w:rsidRDefault="00B13649" w:rsidP="00051CCD">
      <w:pPr>
        <w:spacing w:before="120" w:after="240" w:line="22" w:lineRule="atLeast"/>
        <w:rPr>
          <w:rFonts w:cs="Arial"/>
        </w:rPr>
      </w:pPr>
      <w:r w:rsidRPr="00C017AD">
        <w:rPr>
          <w:rFonts w:cs="Arial"/>
        </w:rPr>
        <w:t xml:space="preserve">As at the 2021 Census, the </w:t>
      </w:r>
      <w:r w:rsidR="001B0233">
        <w:rPr>
          <w:rFonts w:cs="Arial"/>
        </w:rPr>
        <w:t>five</w:t>
      </w:r>
      <w:r w:rsidRPr="00C017AD">
        <w:rPr>
          <w:rFonts w:cs="Arial"/>
        </w:rPr>
        <w:t xml:space="preserve"> occupations with the highest proportion of temporary skilled migrants were all food supply chain occupations (</w:t>
      </w:r>
      <w:r w:rsidRPr="00C017AD">
        <w:rPr>
          <w:rFonts w:cs="Arial"/>
        </w:rPr>
        <w:fldChar w:fldCharType="begin" w:fldLock="1"/>
      </w:r>
      <w:r w:rsidRPr="00C017AD">
        <w:rPr>
          <w:rFonts w:cs="Arial"/>
        </w:rPr>
        <w:instrText xml:space="preserve"> REF _Ref175830719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Table </w:t>
      </w:r>
      <w:r w:rsidR="002A2F26">
        <w:rPr>
          <w:rFonts w:cs="Arial"/>
        </w:rPr>
        <w:t>8</w:t>
      </w:r>
      <w:r w:rsidRPr="00C017AD">
        <w:rPr>
          <w:rFonts w:cs="Arial"/>
        </w:rPr>
        <w:t>.</w:t>
      </w:r>
      <w:r>
        <w:rPr>
          <w:rFonts w:cs="Arial"/>
        </w:rPr>
        <w:t>1</w:t>
      </w:r>
      <w:r w:rsidRPr="00C017AD">
        <w:rPr>
          <w:rFonts w:cs="Arial"/>
        </w:rPr>
        <w:fldChar w:fldCharType="end"/>
      </w:r>
      <w:r w:rsidRPr="00C017AD">
        <w:rPr>
          <w:rFonts w:cs="Arial"/>
        </w:rPr>
        <w:t>).</w:t>
      </w:r>
    </w:p>
    <w:p w14:paraId="3E25B4E2" w14:textId="3F03071D" w:rsidR="00B13649" w:rsidRPr="00C017AD" w:rsidRDefault="00B13649" w:rsidP="004E3A2C">
      <w:pPr>
        <w:pStyle w:val="ChartandTablelabel"/>
        <w:spacing w:after="120" w:line="22" w:lineRule="atLeast"/>
        <w:rPr>
          <w:rFonts w:cs="Arial"/>
        </w:rPr>
      </w:pPr>
      <w:bookmarkStart w:id="295" w:name="_Ref175830719"/>
      <w:r w:rsidRPr="00C017AD">
        <w:rPr>
          <w:rFonts w:cs="Arial"/>
        </w:rPr>
        <w:t xml:space="preserve">Table </w:t>
      </w:r>
      <w:r w:rsidR="002A2F26">
        <w:rPr>
          <w:rFonts w:cs="Arial"/>
        </w:rPr>
        <w:t>8</w:t>
      </w:r>
      <w:r w:rsidRPr="00C017AD">
        <w:rPr>
          <w:rFonts w:cs="Arial"/>
        </w:rPr>
        <w:t>.</w:t>
      </w:r>
      <w:r w:rsidRPr="00C017AD">
        <w:rPr>
          <w:rFonts w:cs="Arial"/>
        </w:rPr>
        <w:fldChar w:fldCharType="begin" w:fldLock="1"/>
      </w:r>
      <w:r w:rsidRPr="00C017AD">
        <w:rPr>
          <w:rFonts w:cs="Arial"/>
        </w:rPr>
        <w:instrText xml:space="preserve"> SEQ Table \* ARABIC </w:instrText>
      </w:r>
      <w:r>
        <w:rPr>
          <w:rFonts w:cs="Arial"/>
        </w:rPr>
        <w:instrText xml:space="preserve">\r 1 </w:instrText>
      </w:r>
      <w:r w:rsidRPr="00C017AD">
        <w:rPr>
          <w:rFonts w:cs="Arial"/>
        </w:rPr>
        <w:fldChar w:fldCharType="separate"/>
      </w:r>
      <w:r>
        <w:rPr>
          <w:rFonts w:cs="Arial"/>
          <w:noProof/>
        </w:rPr>
        <w:t>1</w:t>
      </w:r>
      <w:r w:rsidRPr="00C017AD">
        <w:rPr>
          <w:rFonts w:cs="Arial"/>
        </w:rPr>
        <w:fldChar w:fldCharType="end"/>
      </w:r>
      <w:bookmarkEnd w:id="295"/>
      <w:r w:rsidRPr="00C017AD">
        <w:rPr>
          <w:rFonts w:cs="Arial"/>
        </w:rPr>
        <w:t>: Top occupations by temporary skilled migrant share of employment, 2021 (%) – primary applicants</w:t>
      </w:r>
    </w:p>
    <w:tbl>
      <w:tblPr>
        <w:tblW w:w="8789" w:type="dxa"/>
        <w:tblLayout w:type="fixed"/>
        <w:tblLook w:val="0020" w:firstRow="1" w:lastRow="0" w:firstColumn="0" w:lastColumn="0" w:noHBand="0" w:noVBand="0"/>
      </w:tblPr>
      <w:tblGrid>
        <w:gridCol w:w="5529"/>
        <w:gridCol w:w="3260"/>
      </w:tblGrid>
      <w:tr w:rsidR="00B13649" w:rsidRPr="00C017AD" w14:paraId="0C90B35F" w14:textId="77777777">
        <w:trPr>
          <w:trHeight w:val="206"/>
        </w:trPr>
        <w:tc>
          <w:tcPr>
            <w:tcW w:w="5529" w:type="dxa"/>
            <w:tcBorders>
              <w:bottom w:val="nil"/>
            </w:tcBorders>
            <w:shd w:val="clear" w:color="auto" w:fill="E3EB9B" w:themeFill="background2" w:themeFillTint="99"/>
            <w:vAlign w:val="center"/>
          </w:tcPr>
          <w:p w14:paraId="47992768" w14:textId="77777777" w:rsidR="00B13649" w:rsidRPr="00D838FA" w:rsidRDefault="00B13649">
            <w:pPr>
              <w:spacing w:after="0"/>
              <w:jc w:val="center"/>
              <w:rPr>
                <w:rFonts w:cs="Arial"/>
                <w:b/>
                <w:bCs/>
              </w:rPr>
            </w:pPr>
            <w:r w:rsidRPr="00D838FA">
              <w:rPr>
                <w:rFonts w:cs="Arial"/>
                <w:b/>
                <w:bCs/>
              </w:rPr>
              <w:t>Occupation</w:t>
            </w:r>
          </w:p>
        </w:tc>
        <w:tc>
          <w:tcPr>
            <w:tcW w:w="3260" w:type="dxa"/>
            <w:tcBorders>
              <w:bottom w:val="nil"/>
            </w:tcBorders>
            <w:shd w:val="clear" w:color="auto" w:fill="E3EB9B" w:themeFill="background2" w:themeFillTint="99"/>
            <w:vAlign w:val="center"/>
          </w:tcPr>
          <w:p w14:paraId="59898A6F" w14:textId="77777777" w:rsidR="00B13649" w:rsidRPr="00D838FA" w:rsidRDefault="00B13649">
            <w:pPr>
              <w:spacing w:after="0"/>
              <w:jc w:val="center"/>
              <w:rPr>
                <w:rFonts w:cs="Arial"/>
                <w:b/>
                <w:bCs/>
              </w:rPr>
            </w:pPr>
            <w:r w:rsidRPr="00D838FA">
              <w:rPr>
                <w:rFonts w:cs="Arial"/>
                <w:b/>
                <w:bCs/>
              </w:rPr>
              <w:t>Temporary skilled migrant share of employment</w:t>
            </w:r>
          </w:p>
        </w:tc>
      </w:tr>
      <w:tr w:rsidR="00B13649" w:rsidRPr="00C017AD" w14:paraId="0A8BCBCF" w14:textId="77777777">
        <w:trPr>
          <w:trHeight w:val="355"/>
        </w:trPr>
        <w:tc>
          <w:tcPr>
            <w:tcW w:w="5529" w:type="dxa"/>
            <w:tcBorders>
              <w:bottom w:val="single" w:sz="4" w:space="0" w:color="D9D9D9" w:themeColor="background1" w:themeShade="D9"/>
            </w:tcBorders>
            <w:shd w:val="clear" w:color="auto" w:fill="auto"/>
            <w:vAlign w:val="center"/>
          </w:tcPr>
          <w:p w14:paraId="263DFE55" w14:textId="77777777" w:rsidR="00B13649" w:rsidRPr="00C017AD" w:rsidRDefault="00B13649">
            <w:pPr>
              <w:spacing w:after="0"/>
              <w:jc w:val="center"/>
              <w:rPr>
                <w:rFonts w:cs="Arial"/>
              </w:rPr>
            </w:pPr>
            <w:r w:rsidRPr="00C017AD">
              <w:rPr>
                <w:rFonts w:cs="Arial"/>
              </w:rPr>
              <w:t>Slaughterer</w:t>
            </w:r>
          </w:p>
        </w:tc>
        <w:tc>
          <w:tcPr>
            <w:tcW w:w="3260" w:type="dxa"/>
            <w:tcBorders>
              <w:bottom w:val="single" w:sz="4" w:space="0" w:color="D9D9D9" w:themeColor="background1" w:themeShade="D9"/>
            </w:tcBorders>
            <w:shd w:val="clear" w:color="auto" w:fill="auto"/>
            <w:vAlign w:val="center"/>
          </w:tcPr>
          <w:p w14:paraId="3352CCE9" w14:textId="41B40F26" w:rsidR="00B13649" w:rsidRPr="00C017AD" w:rsidRDefault="00B13649">
            <w:pPr>
              <w:spacing w:after="0"/>
              <w:jc w:val="center"/>
              <w:rPr>
                <w:rFonts w:cs="Arial"/>
              </w:rPr>
            </w:pPr>
            <w:r w:rsidRPr="00C017AD">
              <w:rPr>
                <w:rFonts w:cs="Arial"/>
              </w:rPr>
              <w:t>12</w:t>
            </w:r>
            <w:r w:rsidR="003D50F0">
              <w:rPr>
                <w:rFonts w:cs="Arial"/>
              </w:rPr>
              <w:t>%</w:t>
            </w:r>
          </w:p>
        </w:tc>
      </w:tr>
      <w:tr w:rsidR="001B0233" w:rsidRPr="00C017AD" w14:paraId="20FA7B6A" w14:textId="77777777">
        <w:trPr>
          <w:trHeight w:val="355"/>
        </w:trPr>
        <w:tc>
          <w:tcPr>
            <w:tcW w:w="5529" w:type="dxa"/>
            <w:tcBorders>
              <w:bottom w:val="single" w:sz="4" w:space="0" w:color="D9D9D9" w:themeColor="background1" w:themeShade="D9"/>
            </w:tcBorders>
            <w:shd w:val="clear" w:color="auto" w:fill="auto"/>
            <w:vAlign w:val="center"/>
          </w:tcPr>
          <w:p w14:paraId="218398C5" w14:textId="6432E365" w:rsidR="001B0233" w:rsidRPr="00C017AD" w:rsidRDefault="001B0233">
            <w:pPr>
              <w:spacing w:after="0"/>
              <w:jc w:val="center"/>
              <w:rPr>
                <w:rFonts w:cs="Arial"/>
              </w:rPr>
            </w:pPr>
            <w:r>
              <w:rPr>
                <w:rFonts w:cs="Arial"/>
              </w:rPr>
              <w:t>Senior Piggery Stockperson</w:t>
            </w:r>
          </w:p>
        </w:tc>
        <w:tc>
          <w:tcPr>
            <w:tcW w:w="3260" w:type="dxa"/>
            <w:tcBorders>
              <w:bottom w:val="single" w:sz="4" w:space="0" w:color="D9D9D9" w:themeColor="background1" w:themeShade="D9"/>
            </w:tcBorders>
            <w:shd w:val="clear" w:color="auto" w:fill="auto"/>
            <w:vAlign w:val="center"/>
          </w:tcPr>
          <w:p w14:paraId="508888F2" w14:textId="69C00327" w:rsidR="001B0233" w:rsidRPr="00C017AD" w:rsidRDefault="003D50F0">
            <w:pPr>
              <w:spacing w:after="0"/>
              <w:jc w:val="center"/>
              <w:rPr>
                <w:rFonts w:cs="Arial"/>
              </w:rPr>
            </w:pPr>
            <w:r>
              <w:rPr>
                <w:rFonts w:cs="Arial"/>
              </w:rPr>
              <w:t>11%</w:t>
            </w:r>
          </w:p>
        </w:tc>
      </w:tr>
      <w:tr w:rsidR="00B13649" w:rsidRPr="00C017AD" w14:paraId="1A370610" w14:textId="77777777">
        <w:trPr>
          <w:trHeight w:val="261"/>
        </w:trPr>
        <w:tc>
          <w:tcPr>
            <w:tcW w:w="5529" w:type="dxa"/>
            <w:tcBorders>
              <w:top w:val="single" w:sz="4" w:space="0" w:color="D9D9D9" w:themeColor="background1" w:themeShade="D9"/>
              <w:bottom w:val="single" w:sz="4" w:space="0" w:color="D9D9D9" w:themeColor="background1" w:themeShade="D9"/>
            </w:tcBorders>
            <w:shd w:val="clear" w:color="auto" w:fill="auto"/>
            <w:vAlign w:val="center"/>
          </w:tcPr>
          <w:p w14:paraId="30166A6A" w14:textId="02209CA9" w:rsidR="00B13649" w:rsidRPr="00C017AD" w:rsidRDefault="003D50F0">
            <w:pPr>
              <w:spacing w:after="0"/>
              <w:jc w:val="center"/>
              <w:rPr>
                <w:rFonts w:cs="Arial"/>
              </w:rPr>
            </w:pPr>
            <w:r>
              <w:rPr>
                <w:rFonts w:cs="Arial"/>
              </w:rPr>
              <w:t>Piggery Farm Worker</w:t>
            </w:r>
          </w:p>
        </w:tc>
        <w:tc>
          <w:tcPr>
            <w:tcW w:w="3260" w:type="dxa"/>
            <w:tcBorders>
              <w:top w:val="single" w:sz="4" w:space="0" w:color="D9D9D9" w:themeColor="background1" w:themeShade="D9"/>
              <w:bottom w:val="single" w:sz="4" w:space="0" w:color="D9D9D9" w:themeColor="background1" w:themeShade="D9"/>
            </w:tcBorders>
            <w:shd w:val="clear" w:color="auto" w:fill="auto"/>
            <w:vAlign w:val="center"/>
          </w:tcPr>
          <w:p w14:paraId="66FD3068" w14:textId="3826C082" w:rsidR="00B13649" w:rsidRPr="00C017AD" w:rsidRDefault="00B13649">
            <w:pPr>
              <w:spacing w:after="0"/>
              <w:jc w:val="center"/>
              <w:rPr>
                <w:rFonts w:cs="Arial"/>
              </w:rPr>
            </w:pPr>
            <w:r w:rsidRPr="00C017AD">
              <w:rPr>
                <w:rFonts w:cs="Arial"/>
              </w:rPr>
              <w:t>10</w:t>
            </w:r>
            <w:r w:rsidR="003D50F0">
              <w:rPr>
                <w:rFonts w:cs="Arial"/>
              </w:rPr>
              <w:t>%</w:t>
            </w:r>
          </w:p>
        </w:tc>
      </w:tr>
      <w:tr w:rsidR="00B13649" w:rsidRPr="00C017AD" w14:paraId="17ED89BA" w14:textId="77777777">
        <w:trPr>
          <w:trHeight w:val="211"/>
        </w:trPr>
        <w:tc>
          <w:tcPr>
            <w:tcW w:w="5529" w:type="dxa"/>
            <w:tcBorders>
              <w:top w:val="single" w:sz="4" w:space="0" w:color="D9D9D9" w:themeColor="background1" w:themeShade="D9"/>
              <w:bottom w:val="single" w:sz="4" w:space="0" w:color="D9D9D9" w:themeColor="background1" w:themeShade="D9"/>
            </w:tcBorders>
            <w:shd w:val="clear" w:color="auto" w:fill="auto"/>
            <w:vAlign w:val="center"/>
          </w:tcPr>
          <w:p w14:paraId="4BF04617" w14:textId="6D7EAE2E" w:rsidR="00B13649" w:rsidRPr="00C017AD" w:rsidRDefault="003D50F0">
            <w:pPr>
              <w:spacing w:after="0"/>
              <w:jc w:val="center"/>
              <w:rPr>
                <w:rFonts w:cs="Arial"/>
              </w:rPr>
            </w:pPr>
            <w:r>
              <w:rPr>
                <w:rFonts w:cs="Arial"/>
              </w:rPr>
              <w:t>Meat Boner and Slicer</w:t>
            </w:r>
          </w:p>
        </w:tc>
        <w:tc>
          <w:tcPr>
            <w:tcW w:w="3260" w:type="dxa"/>
            <w:tcBorders>
              <w:top w:val="single" w:sz="4" w:space="0" w:color="D9D9D9" w:themeColor="background1" w:themeShade="D9"/>
              <w:bottom w:val="single" w:sz="4" w:space="0" w:color="D9D9D9" w:themeColor="background1" w:themeShade="D9"/>
            </w:tcBorders>
            <w:shd w:val="clear" w:color="auto" w:fill="auto"/>
            <w:vAlign w:val="center"/>
          </w:tcPr>
          <w:p w14:paraId="5BBDB59F" w14:textId="79A6879B" w:rsidR="00B13649" w:rsidRPr="00C017AD" w:rsidRDefault="003D50F0">
            <w:pPr>
              <w:spacing w:after="0"/>
              <w:jc w:val="center"/>
              <w:rPr>
                <w:rFonts w:cs="Arial"/>
              </w:rPr>
            </w:pPr>
            <w:r>
              <w:rPr>
                <w:rFonts w:cs="Arial"/>
              </w:rPr>
              <w:t>10%</w:t>
            </w:r>
          </w:p>
        </w:tc>
      </w:tr>
      <w:tr w:rsidR="00B13649" w:rsidRPr="00C017AD" w14:paraId="57101E02" w14:textId="77777777">
        <w:trPr>
          <w:trHeight w:val="211"/>
        </w:trPr>
        <w:tc>
          <w:tcPr>
            <w:tcW w:w="5529" w:type="dxa"/>
            <w:tcBorders>
              <w:top w:val="single" w:sz="4" w:space="0" w:color="D9D9D9" w:themeColor="background1" w:themeShade="D9"/>
              <w:bottom w:val="single" w:sz="4" w:space="0" w:color="D9D9D9" w:themeColor="background1" w:themeShade="D9"/>
            </w:tcBorders>
            <w:shd w:val="clear" w:color="auto" w:fill="auto"/>
            <w:vAlign w:val="center"/>
          </w:tcPr>
          <w:p w14:paraId="0EC96CCE" w14:textId="73C88E5C" w:rsidR="00B13649" w:rsidRPr="00C017AD" w:rsidRDefault="003D50F0">
            <w:pPr>
              <w:spacing w:after="0"/>
              <w:jc w:val="center"/>
              <w:rPr>
                <w:rFonts w:cs="Arial"/>
              </w:rPr>
            </w:pPr>
            <w:r>
              <w:rPr>
                <w:rFonts w:cs="Arial"/>
              </w:rPr>
              <w:t>Pig Farmer</w:t>
            </w:r>
          </w:p>
        </w:tc>
        <w:tc>
          <w:tcPr>
            <w:tcW w:w="3260" w:type="dxa"/>
            <w:tcBorders>
              <w:top w:val="single" w:sz="4" w:space="0" w:color="D9D9D9" w:themeColor="background1" w:themeShade="D9"/>
              <w:bottom w:val="single" w:sz="4" w:space="0" w:color="D9D9D9" w:themeColor="background1" w:themeShade="D9"/>
            </w:tcBorders>
            <w:shd w:val="clear" w:color="auto" w:fill="auto"/>
            <w:vAlign w:val="center"/>
          </w:tcPr>
          <w:p w14:paraId="605FD235" w14:textId="700A422D" w:rsidR="00B13649" w:rsidRPr="00C017AD" w:rsidRDefault="00B13649">
            <w:pPr>
              <w:spacing w:after="0"/>
              <w:jc w:val="center"/>
              <w:rPr>
                <w:rFonts w:cs="Arial"/>
              </w:rPr>
            </w:pPr>
            <w:r w:rsidRPr="00C017AD">
              <w:rPr>
                <w:rFonts w:cs="Arial"/>
              </w:rPr>
              <w:t>8</w:t>
            </w:r>
            <w:r w:rsidR="003D50F0">
              <w:rPr>
                <w:rFonts w:cs="Arial"/>
              </w:rPr>
              <w:t>%</w:t>
            </w:r>
          </w:p>
        </w:tc>
      </w:tr>
      <w:tr w:rsidR="00B13649" w:rsidRPr="00C017AD" w14:paraId="2539AD33" w14:textId="77777777" w:rsidTr="003B3F9E">
        <w:trPr>
          <w:trHeight w:val="211"/>
        </w:trPr>
        <w:tc>
          <w:tcPr>
            <w:tcW w:w="5529" w:type="dxa"/>
            <w:tcBorders>
              <w:top w:val="single" w:sz="4" w:space="0" w:color="D9D9D9" w:themeColor="background1" w:themeShade="D9"/>
              <w:bottom w:val="single" w:sz="4" w:space="0" w:color="B4C227" w:themeColor="background2" w:themeShade="BF"/>
            </w:tcBorders>
            <w:shd w:val="clear" w:color="auto" w:fill="D9D9D9" w:themeFill="background1" w:themeFillShade="D9"/>
            <w:vAlign w:val="center"/>
          </w:tcPr>
          <w:p w14:paraId="205C1C01" w14:textId="42BCA1F8" w:rsidR="00B13649" w:rsidRPr="003B3F9E" w:rsidRDefault="00B13649">
            <w:pPr>
              <w:spacing w:after="0"/>
              <w:jc w:val="center"/>
              <w:rPr>
                <w:rFonts w:cs="Arial"/>
              </w:rPr>
            </w:pPr>
            <w:r w:rsidRPr="003B3F9E">
              <w:rPr>
                <w:rFonts w:cs="Arial"/>
              </w:rPr>
              <w:t>Average – all occupations</w:t>
            </w:r>
            <w:r w:rsidR="003B3F9E">
              <w:rPr>
                <w:rFonts w:cs="Arial"/>
              </w:rPr>
              <w:t xml:space="preserve"> in Australia</w:t>
            </w:r>
          </w:p>
        </w:tc>
        <w:tc>
          <w:tcPr>
            <w:tcW w:w="3260" w:type="dxa"/>
            <w:tcBorders>
              <w:top w:val="single" w:sz="4" w:space="0" w:color="D9D9D9" w:themeColor="background1" w:themeShade="D9"/>
              <w:bottom w:val="single" w:sz="4" w:space="0" w:color="B4C227" w:themeColor="background2" w:themeShade="BF"/>
            </w:tcBorders>
            <w:shd w:val="clear" w:color="auto" w:fill="D9D9D9" w:themeFill="background1" w:themeFillShade="D9"/>
            <w:vAlign w:val="center"/>
          </w:tcPr>
          <w:p w14:paraId="08AB0DB6" w14:textId="040B7C52" w:rsidR="00B13649" w:rsidRPr="003B3F9E" w:rsidRDefault="00B13649">
            <w:pPr>
              <w:spacing w:after="0"/>
              <w:jc w:val="center"/>
              <w:rPr>
                <w:rFonts w:cs="Arial"/>
              </w:rPr>
            </w:pPr>
            <w:r w:rsidRPr="003B3F9E">
              <w:rPr>
                <w:rFonts w:cs="Arial"/>
              </w:rPr>
              <w:t>0.</w:t>
            </w:r>
            <w:r w:rsidR="004E3A2C" w:rsidRPr="003B3F9E">
              <w:rPr>
                <w:rFonts w:cs="Arial"/>
              </w:rPr>
              <w:t>5%</w:t>
            </w:r>
          </w:p>
        </w:tc>
      </w:tr>
    </w:tbl>
    <w:p w14:paraId="30B64C34" w14:textId="22F1272F" w:rsidR="00B13649" w:rsidRPr="00C017AD" w:rsidRDefault="00B13649" w:rsidP="00B13649">
      <w:pPr>
        <w:pStyle w:val="Source"/>
        <w:rPr>
          <w:rFonts w:cs="Arial"/>
        </w:rPr>
      </w:pPr>
      <w:r w:rsidRPr="00C017AD">
        <w:rPr>
          <w:rFonts w:cs="Arial"/>
        </w:rPr>
        <w:t>Source: Australian Census and Temporary Entrants 2021; 2021 Census of Population and Housing</w:t>
      </w:r>
      <w:r w:rsidR="00F93514">
        <w:rPr>
          <w:rFonts w:cs="Arial"/>
        </w:rPr>
        <w:t>.</w:t>
      </w:r>
      <w:r w:rsidRPr="00C017AD">
        <w:rPr>
          <w:rFonts w:cs="Arial"/>
        </w:rPr>
        <w:t xml:space="preserve"> </w:t>
      </w:r>
    </w:p>
    <w:p w14:paraId="5C963617" w14:textId="77777777" w:rsidR="00B13649" w:rsidRPr="00C017AD" w:rsidRDefault="00B13649" w:rsidP="003D50F0">
      <w:pPr>
        <w:spacing w:before="120" w:line="22" w:lineRule="atLeast"/>
        <w:rPr>
          <w:rFonts w:cs="Arial"/>
        </w:rPr>
      </w:pPr>
      <w:r w:rsidRPr="00C017AD">
        <w:rPr>
          <w:rFonts w:cs="Arial"/>
        </w:rPr>
        <w:t xml:space="preserve">Other food supply chain occupations with an above average share of temporary skilled migrants include </w:t>
      </w:r>
      <w:r>
        <w:rPr>
          <w:rFonts w:cs="Arial"/>
        </w:rPr>
        <w:t>Meat Inspector</w:t>
      </w:r>
      <w:r w:rsidRPr="00C017AD">
        <w:rPr>
          <w:rFonts w:cs="Arial"/>
        </w:rPr>
        <w:t xml:space="preserve">, </w:t>
      </w:r>
      <w:r>
        <w:rPr>
          <w:rFonts w:cs="Arial"/>
        </w:rPr>
        <w:t>M</w:t>
      </w:r>
      <w:r w:rsidRPr="00C017AD">
        <w:rPr>
          <w:rFonts w:cs="Arial"/>
        </w:rPr>
        <w:t xml:space="preserve">eat </w:t>
      </w:r>
      <w:r>
        <w:rPr>
          <w:rFonts w:cs="Arial"/>
        </w:rPr>
        <w:t>P</w:t>
      </w:r>
      <w:r w:rsidRPr="00C017AD">
        <w:rPr>
          <w:rFonts w:cs="Arial"/>
        </w:rPr>
        <w:t xml:space="preserve">rocess </w:t>
      </w:r>
      <w:r>
        <w:rPr>
          <w:rFonts w:cs="Arial"/>
        </w:rPr>
        <w:t>W</w:t>
      </w:r>
      <w:r w:rsidRPr="00C017AD">
        <w:rPr>
          <w:rFonts w:cs="Arial"/>
        </w:rPr>
        <w:t xml:space="preserve">orker, </w:t>
      </w:r>
      <w:r>
        <w:rPr>
          <w:rFonts w:cs="Arial"/>
        </w:rPr>
        <w:t>B</w:t>
      </w:r>
      <w:r w:rsidRPr="00C017AD">
        <w:rPr>
          <w:rFonts w:cs="Arial"/>
        </w:rPr>
        <w:t xml:space="preserve">utcher or </w:t>
      </w:r>
      <w:r>
        <w:rPr>
          <w:rFonts w:cs="Arial"/>
        </w:rPr>
        <w:t>S</w:t>
      </w:r>
      <w:r w:rsidRPr="00C017AD">
        <w:rPr>
          <w:rFonts w:cs="Arial"/>
        </w:rPr>
        <w:t xml:space="preserve">mallgoods </w:t>
      </w:r>
      <w:r>
        <w:rPr>
          <w:rFonts w:cs="Arial"/>
        </w:rPr>
        <w:t>M</w:t>
      </w:r>
      <w:r w:rsidRPr="00C017AD">
        <w:rPr>
          <w:rFonts w:cs="Arial"/>
        </w:rPr>
        <w:t xml:space="preserve">aker, </w:t>
      </w:r>
      <w:r>
        <w:rPr>
          <w:rFonts w:cs="Arial"/>
        </w:rPr>
        <w:t>D</w:t>
      </w:r>
      <w:r w:rsidRPr="00C017AD">
        <w:rPr>
          <w:rFonts w:cs="Arial"/>
        </w:rPr>
        <w:t xml:space="preserve">airy </w:t>
      </w:r>
      <w:r>
        <w:rPr>
          <w:rFonts w:cs="Arial"/>
        </w:rPr>
        <w:t>C</w:t>
      </w:r>
      <w:r w:rsidRPr="00C017AD">
        <w:rPr>
          <w:rFonts w:cs="Arial"/>
        </w:rPr>
        <w:t xml:space="preserve">attle </w:t>
      </w:r>
      <w:r>
        <w:rPr>
          <w:rFonts w:cs="Arial"/>
        </w:rPr>
        <w:t>F</w:t>
      </w:r>
      <w:r w:rsidRPr="00C017AD">
        <w:rPr>
          <w:rFonts w:cs="Arial"/>
        </w:rPr>
        <w:t xml:space="preserve">armer, </w:t>
      </w:r>
      <w:r>
        <w:rPr>
          <w:rFonts w:cs="Arial"/>
        </w:rPr>
        <w:t>Dairy Cattle Farm Worker</w:t>
      </w:r>
      <w:r w:rsidRPr="00C017AD">
        <w:rPr>
          <w:rFonts w:cs="Arial"/>
        </w:rPr>
        <w:t xml:space="preserve">, </w:t>
      </w:r>
      <w:r>
        <w:rPr>
          <w:rFonts w:cs="Arial"/>
        </w:rPr>
        <w:t>D</w:t>
      </w:r>
      <w:r w:rsidRPr="00C017AD">
        <w:rPr>
          <w:rFonts w:cs="Arial"/>
        </w:rPr>
        <w:t xml:space="preserve">airy </w:t>
      </w:r>
      <w:r>
        <w:rPr>
          <w:rFonts w:cs="Arial"/>
        </w:rPr>
        <w:t>P</w:t>
      </w:r>
      <w:r w:rsidRPr="00C017AD">
        <w:rPr>
          <w:rFonts w:cs="Arial"/>
        </w:rPr>
        <w:t xml:space="preserve">roducts </w:t>
      </w:r>
      <w:r>
        <w:rPr>
          <w:rFonts w:cs="Arial"/>
        </w:rPr>
        <w:t>M</w:t>
      </w:r>
      <w:r w:rsidRPr="00C017AD">
        <w:rPr>
          <w:rFonts w:cs="Arial"/>
        </w:rPr>
        <w:t xml:space="preserve">aker, </w:t>
      </w:r>
      <w:r>
        <w:rPr>
          <w:rFonts w:cs="Arial"/>
        </w:rPr>
        <w:t>P</w:t>
      </w:r>
      <w:r w:rsidRPr="00C017AD">
        <w:rPr>
          <w:rFonts w:cs="Arial"/>
        </w:rPr>
        <w:t xml:space="preserve">oultry </w:t>
      </w:r>
      <w:r>
        <w:rPr>
          <w:rFonts w:cs="Arial"/>
        </w:rPr>
        <w:t>F</w:t>
      </w:r>
      <w:r w:rsidRPr="00C017AD">
        <w:rPr>
          <w:rFonts w:cs="Arial"/>
        </w:rPr>
        <w:t xml:space="preserve">armer, </w:t>
      </w:r>
      <w:r>
        <w:rPr>
          <w:rFonts w:cs="Arial"/>
        </w:rPr>
        <w:t>A</w:t>
      </w:r>
      <w:r w:rsidRPr="00C017AD">
        <w:rPr>
          <w:rFonts w:cs="Arial"/>
        </w:rPr>
        <w:t xml:space="preserve">piarist, </w:t>
      </w:r>
      <w:r>
        <w:rPr>
          <w:rFonts w:cs="Arial"/>
        </w:rPr>
        <w:t>B</w:t>
      </w:r>
      <w:r w:rsidRPr="00C017AD">
        <w:rPr>
          <w:rFonts w:cs="Arial"/>
        </w:rPr>
        <w:t xml:space="preserve">aker, </w:t>
      </w:r>
      <w:r>
        <w:rPr>
          <w:rFonts w:cs="Arial"/>
        </w:rPr>
        <w:t>P</w:t>
      </w:r>
      <w:r w:rsidRPr="00C017AD">
        <w:rPr>
          <w:rFonts w:cs="Arial"/>
        </w:rPr>
        <w:t xml:space="preserve">astrycook, </w:t>
      </w:r>
      <w:r>
        <w:rPr>
          <w:rFonts w:cs="Arial"/>
        </w:rPr>
        <w:t>G</w:t>
      </w:r>
      <w:r w:rsidRPr="00C017AD">
        <w:rPr>
          <w:rFonts w:cs="Arial"/>
        </w:rPr>
        <w:t xml:space="preserve">rain </w:t>
      </w:r>
      <w:r>
        <w:rPr>
          <w:rFonts w:cs="Arial"/>
        </w:rPr>
        <w:t>M</w:t>
      </w:r>
      <w:r w:rsidRPr="00C017AD">
        <w:rPr>
          <w:rFonts w:cs="Arial"/>
        </w:rPr>
        <w:t xml:space="preserve">ill </w:t>
      </w:r>
      <w:r>
        <w:rPr>
          <w:rFonts w:cs="Arial"/>
        </w:rPr>
        <w:t>W</w:t>
      </w:r>
      <w:r w:rsidRPr="00C017AD">
        <w:rPr>
          <w:rFonts w:cs="Arial"/>
        </w:rPr>
        <w:t xml:space="preserve">orker, </w:t>
      </w:r>
      <w:r>
        <w:rPr>
          <w:rFonts w:cs="Arial"/>
        </w:rPr>
        <w:t>Fishing</w:t>
      </w:r>
      <w:r w:rsidRPr="00C017AD">
        <w:rPr>
          <w:rFonts w:cs="Arial"/>
        </w:rPr>
        <w:t xml:space="preserve"> </w:t>
      </w:r>
      <w:r>
        <w:rPr>
          <w:rFonts w:cs="Arial"/>
        </w:rPr>
        <w:t>H</w:t>
      </w:r>
      <w:r w:rsidRPr="00C017AD">
        <w:rPr>
          <w:rFonts w:cs="Arial"/>
        </w:rPr>
        <w:t xml:space="preserve">and, </w:t>
      </w:r>
      <w:r>
        <w:rPr>
          <w:rFonts w:cs="Arial"/>
        </w:rPr>
        <w:t>A</w:t>
      </w:r>
      <w:r w:rsidRPr="00C017AD">
        <w:rPr>
          <w:rFonts w:cs="Arial"/>
        </w:rPr>
        <w:t xml:space="preserve">gricultural </w:t>
      </w:r>
      <w:r>
        <w:rPr>
          <w:rFonts w:cs="Arial"/>
        </w:rPr>
        <w:t>S</w:t>
      </w:r>
      <w:r w:rsidRPr="00C017AD">
        <w:rPr>
          <w:rFonts w:cs="Arial"/>
        </w:rPr>
        <w:t xml:space="preserve">cientist, </w:t>
      </w:r>
      <w:r>
        <w:rPr>
          <w:rFonts w:cs="Arial"/>
        </w:rPr>
        <w:t>A</w:t>
      </w:r>
      <w:r w:rsidRPr="00C017AD">
        <w:rPr>
          <w:rFonts w:cs="Arial"/>
        </w:rPr>
        <w:t xml:space="preserve">gricultural </w:t>
      </w:r>
      <w:r>
        <w:rPr>
          <w:rFonts w:cs="Arial"/>
        </w:rPr>
        <w:t>C</w:t>
      </w:r>
      <w:r w:rsidRPr="00C017AD">
        <w:rPr>
          <w:rFonts w:cs="Arial"/>
        </w:rPr>
        <w:t xml:space="preserve">onsultant, </w:t>
      </w:r>
      <w:r>
        <w:rPr>
          <w:rFonts w:cs="Arial"/>
        </w:rPr>
        <w:t>A</w:t>
      </w:r>
      <w:r w:rsidRPr="00C017AD">
        <w:rPr>
          <w:rFonts w:cs="Arial"/>
        </w:rPr>
        <w:t xml:space="preserve">gricultural </w:t>
      </w:r>
      <w:r>
        <w:rPr>
          <w:rFonts w:cs="Arial"/>
        </w:rPr>
        <w:t>T</w:t>
      </w:r>
      <w:r w:rsidRPr="00C017AD">
        <w:rPr>
          <w:rFonts w:cs="Arial"/>
        </w:rPr>
        <w:t xml:space="preserve">echnician, </w:t>
      </w:r>
      <w:r>
        <w:rPr>
          <w:rFonts w:cs="Arial"/>
        </w:rPr>
        <w:t>F</w:t>
      </w:r>
      <w:r w:rsidRPr="00C017AD">
        <w:rPr>
          <w:rFonts w:cs="Arial"/>
        </w:rPr>
        <w:t xml:space="preserve">ood </w:t>
      </w:r>
      <w:r>
        <w:rPr>
          <w:rFonts w:cs="Arial"/>
        </w:rPr>
        <w:t>T</w:t>
      </w:r>
      <w:r w:rsidRPr="00C017AD">
        <w:rPr>
          <w:rFonts w:cs="Arial"/>
        </w:rPr>
        <w:t xml:space="preserve">echnologist, </w:t>
      </w:r>
      <w:r>
        <w:rPr>
          <w:rFonts w:cs="Arial"/>
        </w:rPr>
        <w:t>V</w:t>
      </w:r>
      <w:r w:rsidRPr="00C017AD">
        <w:rPr>
          <w:rFonts w:cs="Arial"/>
        </w:rPr>
        <w:t xml:space="preserve">eterinarian, and </w:t>
      </w:r>
      <w:r>
        <w:rPr>
          <w:rFonts w:cs="Arial"/>
        </w:rPr>
        <w:t>S</w:t>
      </w:r>
      <w:r w:rsidRPr="00C017AD">
        <w:rPr>
          <w:rFonts w:cs="Arial"/>
        </w:rPr>
        <w:t xml:space="preserve">upply and </w:t>
      </w:r>
      <w:r>
        <w:rPr>
          <w:rFonts w:cs="Arial"/>
        </w:rPr>
        <w:t>Distribution</w:t>
      </w:r>
      <w:r w:rsidRPr="00C017AD">
        <w:rPr>
          <w:rFonts w:cs="Arial"/>
        </w:rPr>
        <w:t xml:space="preserve"> </w:t>
      </w:r>
      <w:r>
        <w:rPr>
          <w:rFonts w:cs="Arial"/>
        </w:rPr>
        <w:t>M</w:t>
      </w:r>
      <w:r w:rsidRPr="00C017AD">
        <w:rPr>
          <w:rFonts w:cs="Arial"/>
        </w:rPr>
        <w:t>anager.</w:t>
      </w:r>
    </w:p>
    <w:p w14:paraId="09A5E9F9" w14:textId="77777777" w:rsidR="00B13649" w:rsidRPr="00C017AD" w:rsidRDefault="00B13649" w:rsidP="00C03A0F">
      <w:pPr>
        <w:pStyle w:val="Heading5"/>
        <w:spacing w:after="120" w:line="22" w:lineRule="atLeast"/>
      </w:pPr>
      <w:r w:rsidRPr="00C017AD">
        <w:t>In some cases, this dependence is persistent and increasing</w:t>
      </w:r>
    </w:p>
    <w:p w14:paraId="3D0DB239" w14:textId="77A7309D" w:rsidR="00B13649" w:rsidRPr="00C017AD" w:rsidRDefault="00B13649" w:rsidP="00426500">
      <w:pPr>
        <w:spacing w:after="120" w:line="22" w:lineRule="atLeast"/>
        <w:rPr>
          <w:rFonts w:cs="Arial"/>
        </w:rPr>
      </w:pPr>
      <w:r>
        <w:rPr>
          <w:rFonts w:cs="Arial"/>
        </w:rPr>
        <w:t>Meat Boners and Slicers</w:t>
      </w:r>
      <w:r w:rsidRPr="00C017AD">
        <w:rPr>
          <w:rFonts w:cs="Arial"/>
        </w:rPr>
        <w:t xml:space="preserve">, and </w:t>
      </w:r>
      <w:r>
        <w:rPr>
          <w:rFonts w:cs="Arial"/>
        </w:rPr>
        <w:t>Slaughterers</w:t>
      </w:r>
      <w:r w:rsidRPr="00C017AD">
        <w:rPr>
          <w:rFonts w:cs="Arial"/>
        </w:rPr>
        <w:t xml:space="preserve"> is the clearest example of an occupation in which reliance on temporary skilled migrants is increasing over time from an already high base. As at the 2016 Census, </w:t>
      </w:r>
      <w:r>
        <w:rPr>
          <w:rFonts w:cs="Arial"/>
        </w:rPr>
        <w:t>Meat Boners and Slicers</w:t>
      </w:r>
      <w:r w:rsidRPr="00C017AD">
        <w:rPr>
          <w:rFonts w:cs="Arial"/>
        </w:rPr>
        <w:t xml:space="preserve">, and </w:t>
      </w:r>
      <w:r>
        <w:rPr>
          <w:rFonts w:cs="Arial"/>
        </w:rPr>
        <w:t>Slaughterers</w:t>
      </w:r>
      <w:r w:rsidRPr="00C017AD">
        <w:rPr>
          <w:rFonts w:cs="Arial"/>
        </w:rPr>
        <w:t xml:space="preserve"> had the highest share of temporary skilled migrant employment of any of the 378 occupation unit groups. This has remained the case through to 2021, with </w:t>
      </w:r>
      <w:r>
        <w:rPr>
          <w:rFonts w:cs="Arial"/>
        </w:rPr>
        <w:t>Meat Boners and Slicers</w:t>
      </w:r>
      <w:r w:rsidRPr="00C017AD">
        <w:rPr>
          <w:rFonts w:cs="Arial"/>
        </w:rPr>
        <w:t xml:space="preserve">, and </w:t>
      </w:r>
      <w:r>
        <w:rPr>
          <w:rFonts w:cs="Arial"/>
        </w:rPr>
        <w:t>Slaughterers</w:t>
      </w:r>
      <w:r w:rsidRPr="00C017AD">
        <w:rPr>
          <w:rFonts w:cs="Arial"/>
        </w:rPr>
        <w:t xml:space="preserve"> becoming more than twice as reliant on this type of migration than any other occupation unit </w:t>
      </w:r>
      <w:r w:rsidR="00426500">
        <w:rPr>
          <w:rFonts w:cs="Arial"/>
        </w:rPr>
        <w:t>group.</w:t>
      </w:r>
    </w:p>
    <w:p w14:paraId="2276A0F3" w14:textId="77777777" w:rsidR="00B13649" w:rsidRPr="00CB5A91" w:rsidRDefault="00B13649" w:rsidP="00426500">
      <w:pPr>
        <w:spacing w:before="120" w:line="22" w:lineRule="atLeast"/>
      </w:pPr>
      <w:r>
        <w:rPr>
          <w:rFonts w:cs="Arial"/>
        </w:rPr>
        <w:t xml:space="preserve">The pathway for temporary skilled migrants into Meat Boners and Slicers, and Slaughterer roles is through the Meat Industry Labour Agreement, which enables employers to </w:t>
      </w:r>
      <w:r w:rsidRPr="00B72A88">
        <w:rPr>
          <w:rFonts w:cs="Arial"/>
        </w:rPr>
        <w:t>sponsor skilled overseas workers in the occupation of 'skilled meat worker'</w:t>
      </w:r>
      <w:r>
        <w:rPr>
          <w:rFonts w:cs="Arial"/>
        </w:rPr>
        <w:t xml:space="preserve"> as defined in the agreement, which covers</w:t>
      </w:r>
      <w:r w:rsidRPr="00735093">
        <w:rPr>
          <w:rFonts w:cs="Arial"/>
        </w:rPr>
        <w:t xml:space="preserve"> the duties of ANZSCO occupations Slaughterer, and Meat Boner and Slicer</w:t>
      </w:r>
      <w:r>
        <w:rPr>
          <w:rFonts w:cs="Arial"/>
        </w:rPr>
        <w:t>.</w:t>
      </w:r>
    </w:p>
    <w:p w14:paraId="3C094E76" w14:textId="77777777" w:rsidR="00B13649" w:rsidRPr="00C017AD" w:rsidRDefault="00B13649" w:rsidP="00051CCD">
      <w:pPr>
        <w:pStyle w:val="Heading5"/>
        <w:spacing w:after="120" w:line="22" w:lineRule="atLeast"/>
      </w:pPr>
      <w:r w:rsidRPr="00C017AD">
        <w:t>Food supply chain industries are major users of labour agreements</w:t>
      </w:r>
    </w:p>
    <w:p w14:paraId="4C13E9F2" w14:textId="77777777" w:rsidR="00B13649" w:rsidRPr="00C017AD" w:rsidRDefault="00B13649" w:rsidP="00051CCD">
      <w:pPr>
        <w:spacing w:after="120" w:line="22" w:lineRule="atLeast"/>
        <w:rPr>
          <w:rFonts w:cs="Arial"/>
        </w:rPr>
      </w:pPr>
      <w:r w:rsidRPr="00C017AD">
        <w:rPr>
          <w:rFonts w:cs="Arial"/>
        </w:rPr>
        <w:t>Currently, where an employer accesses a temporary skilled migrant outside the standard visa rules, including for migration below the Temporary Skilled Migrant Income Threshold (TSMIT), they do so through labour agreements.</w:t>
      </w:r>
    </w:p>
    <w:p w14:paraId="3302C407" w14:textId="77777777" w:rsidR="00B13649" w:rsidRPr="00C017AD" w:rsidRDefault="00B13649" w:rsidP="00051CCD">
      <w:pPr>
        <w:spacing w:after="120" w:line="22" w:lineRule="atLeast"/>
        <w:rPr>
          <w:rFonts w:cs="Arial"/>
        </w:rPr>
      </w:pPr>
      <w:r w:rsidRPr="00C017AD">
        <w:rPr>
          <w:rFonts w:cs="Arial"/>
        </w:rPr>
        <w:t xml:space="preserve">Food supply chain industries are major users of labour agreements. Of the temporary resident (skilled) visas granted in Australia under a labour agreement in 2023-24, </w:t>
      </w:r>
      <w:r>
        <w:rPr>
          <w:rFonts w:cs="Arial"/>
        </w:rPr>
        <w:t>Agriculture</w:t>
      </w:r>
      <w:r w:rsidRPr="00C017AD">
        <w:rPr>
          <w:rFonts w:cs="Arial"/>
        </w:rPr>
        <w:t xml:space="preserve">, Forestry and </w:t>
      </w:r>
      <w:r>
        <w:rPr>
          <w:rFonts w:cs="Arial"/>
        </w:rPr>
        <w:t>Fishing</w:t>
      </w:r>
      <w:r w:rsidRPr="00C017AD">
        <w:rPr>
          <w:rFonts w:cs="Arial"/>
        </w:rPr>
        <w:t xml:space="preserve"> was clearly the most common sponsoring industry, accounting for 1,210 out of the 4,267 visas granted (or 28%).</w:t>
      </w:r>
      <w:r w:rsidRPr="00C017AD">
        <w:rPr>
          <w:rStyle w:val="EndnoteReference"/>
          <w:rFonts w:cs="Arial"/>
        </w:rPr>
        <w:endnoteReference w:id="284"/>
      </w:r>
      <w:r w:rsidRPr="00C017AD">
        <w:rPr>
          <w:rFonts w:cs="Arial"/>
        </w:rPr>
        <w:t xml:space="preserve"> The </w:t>
      </w:r>
      <w:r>
        <w:rPr>
          <w:rFonts w:cs="Arial"/>
        </w:rPr>
        <w:t>D</w:t>
      </w:r>
      <w:r w:rsidRPr="00C017AD">
        <w:rPr>
          <w:rFonts w:cs="Arial"/>
        </w:rPr>
        <w:t xml:space="preserve">airy, </w:t>
      </w:r>
      <w:r>
        <w:rPr>
          <w:rFonts w:cs="Arial"/>
        </w:rPr>
        <w:t>Fishing</w:t>
      </w:r>
      <w:r w:rsidRPr="00C017AD">
        <w:rPr>
          <w:rFonts w:cs="Arial"/>
        </w:rPr>
        <w:t xml:space="preserve">, </w:t>
      </w:r>
      <w:r>
        <w:rPr>
          <w:rFonts w:cs="Arial"/>
        </w:rPr>
        <w:t>Horticulture</w:t>
      </w:r>
      <w:r w:rsidRPr="00C017AD">
        <w:rPr>
          <w:rFonts w:cs="Arial"/>
        </w:rPr>
        <w:t xml:space="preserve">, </w:t>
      </w:r>
      <w:r>
        <w:rPr>
          <w:rFonts w:cs="Arial"/>
        </w:rPr>
        <w:t>M</w:t>
      </w:r>
      <w:r w:rsidRPr="00C017AD">
        <w:rPr>
          <w:rFonts w:cs="Arial"/>
        </w:rPr>
        <w:t xml:space="preserve">eat, and </w:t>
      </w:r>
      <w:r>
        <w:rPr>
          <w:rFonts w:cs="Arial"/>
        </w:rPr>
        <w:t>P</w:t>
      </w:r>
      <w:r w:rsidRPr="00C017AD">
        <w:rPr>
          <w:rFonts w:cs="Arial"/>
        </w:rPr>
        <w:t>ork industries are among those to have active industry labour agreements.</w:t>
      </w:r>
    </w:p>
    <w:p w14:paraId="0C271597" w14:textId="6586DD8B" w:rsidR="00B13649" w:rsidRPr="00C017AD" w:rsidRDefault="00B13649" w:rsidP="00051CCD">
      <w:pPr>
        <w:spacing w:after="120" w:line="22" w:lineRule="atLeast"/>
        <w:rPr>
          <w:rFonts w:cs="Arial"/>
        </w:rPr>
      </w:pPr>
      <w:r w:rsidRPr="00C017AD">
        <w:rPr>
          <w:rFonts w:cs="Arial"/>
        </w:rPr>
        <w:t xml:space="preserve">JSA has heard from a range of </w:t>
      </w:r>
      <w:r w:rsidR="00405D40">
        <w:rPr>
          <w:rFonts w:cs="Arial"/>
        </w:rPr>
        <w:t>employer groups</w:t>
      </w:r>
      <w:r w:rsidRPr="00C017AD">
        <w:rPr>
          <w:rFonts w:cs="Arial"/>
        </w:rPr>
        <w:t xml:space="preserve"> that labour agreements are critical for their industry. For example, Australian Pork Limited observed that the Pork Industry Labour Agreement and Meat Industry Labour Agreement:</w:t>
      </w:r>
    </w:p>
    <w:p w14:paraId="5273FB8D" w14:textId="77777777" w:rsidR="00B13649" w:rsidRPr="00C017AD" w:rsidRDefault="00B13649" w:rsidP="00051CCD">
      <w:pPr>
        <w:pStyle w:val="Quote"/>
        <w:spacing w:line="22" w:lineRule="atLeast"/>
        <w:rPr>
          <w:rFonts w:cs="Arial"/>
          <w:i w:val="0"/>
          <w:iCs w:val="0"/>
        </w:rPr>
      </w:pPr>
      <w:r>
        <w:rPr>
          <w:rFonts w:cs="Arial"/>
        </w:rPr>
        <w:lastRenderedPageBreak/>
        <w:t>‘</w:t>
      </w:r>
      <w:r w:rsidRPr="00C017AD">
        <w:rPr>
          <w:rFonts w:cs="Arial"/>
        </w:rPr>
        <w:t>…have been vital to fill local skills gaps and provide a pathway to permanent residency for important skilled team members.</w:t>
      </w:r>
      <w:r>
        <w:rPr>
          <w:rFonts w:cs="Arial"/>
        </w:rPr>
        <w:t>’</w:t>
      </w:r>
      <w:r w:rsidRPr="00C017AD">
        <w:rPr>
          <w:rStyle w:val="EndnoteReference"/>
          <w:rFonts w:cs="Arial"/>
        </w:rPr>
        <w:endnoteReference w:id="285"/>
      </w:r>
    </w:p>
    <w:p w14:paraId="468624D1" w14:textId="25A5001D" w:rsidR="00B13649" w:rsidRPr="00C017AD" w:rsidRDefault="00B13649" w:rsidP="00051CCD">
      <w:pPr>
        <w:spacing w:line="22" w:lineRule="atLeast"/>
        <w:rPr>
          <w:rFonts w:cs="Arial"/>
        </w:rPr>
      </w:pPr>
      <w:r w:rsidRPr="00C017AD">
        <w:rPr>
          <w:rFonts w:cs="Arial"/>
        </w:rPr>
        <w:t xml:space="preserve">One of the benefits of labour agreements cited by </w:t>
      </w:r>
      <w:r w:rsidR="00405D40">
        <w:rPr>
          <w:rFonts w:cs="Arial"/>
        </w:rPr>
        <w:t>business</w:t>
      </w:r>
      <w:r w:rsidRPr="00C017AD">
        <w:rPr>
          <w:rFonts w:cs="Arial"/>
        </w:rPr>
        <w:t xml:space="preserve"> is the flexibility to negotiate access to migrants for roles not captured by the standard visa rules and occupation lists. As the Australian Fresh Produce Alliance noted, the </w:t>
      </w:r>
      <w:r>
        <w:rPr>
          <w:rFonts w:cs="Arial"/>
        </w:rPr>
        <w:t>Horticulture</w:t>
      </w:r>
      <w:r w:rsidRPr="00C017AD">
        <w:rPr>
          <w:rFonts w:cs="Arial"/>
        </w:rPr>
        <w:t xml:space="preserve"> Industry Labour Agreement:</w:t>
      </w:r>
    </w:p>
    <w:p w14:paraId="233F428A" w14:textId="77777777" w:rsidR="00B13649" w:rsidRPr="00C017AD" w:rsidRDefault="00B13649" w:rsidP="00051CCD">
      <w:pPr>
        <w:pStyle w:val="Quote"/>
        <w:spacing w:line="22" w:lineRule="atLeast"/>
        <w:rPr>
          <w:rFonts w:cs="Arial"/>
          <w:i w:val="0"/>
          <w:iCs w:val="0"/>
        </w:rPr>
      </w:pPr>
      <w:r>
        <w:rPr>
          <w:rFonts w:cs="Arial"/>
        </w:rPr>
        <w:t>‘</w:t>
      </w:r>
      <w:r w:rsidRPr="00C017AD">
        <w:rPr>
          <w:rFonts w:cs="Arial"/>
        </w:rPr>
        <w:t>…provides employers access to critical roles that fall outside the standard 482 TSS visa program, including occupations such as Irrigation Manager, Truck Driver, Production Supervisor and others.</w:t>
      </w:r>
      <w:r>
        <w:rPr>
          <w:rFonts w:cs="Arial"/>
        </w:rPr>
        <w:t>’</w:t>
      </w:r>
      <w:r w:rsidRPr="00C017AD">
        <w:rPr>
          <w:rStyle w:val="EndnoteReference"/>
          <w:rFonts w:cs="Arial"/>
        </w:rPr>
        <w:endnoteReference w:id="286"/>
      </w:r>
    </w:p>
    <w:p w14:paraId="4CE86F17" w14:textId="77777777" w:rsidR="00B13649" w:rsidRPr="00C017AD" w:rsidRDefault="00B13649" w:rsidP="00051CCD">
      <w:pPr>
        <w:spacing w:line="22" w:lineRule="atLeast"/>
        <w:rPr>
          <w:rFonts w:cs="Arial"/>
        </w:rPr>
      </w:pPr>
      <w:r w:rsidRPr="00C017AD">
        <w:rPr>
          <w:rFonts w:cs="Arial"/>
        </w:rPr>
        <w:t>JSA also heard concerns from union representatives around industry labour agreements and the extent to which these arrangements are used to address genuine shortages while preventing migrant exploitation and the displacement of Australian workers with similar skills.</w:t>
      </w:r>
    </w:p>
    <w:p w14:paraId="0BFA9FB9" w14:textId="77777777" w:rsidR="00B13649" w:rsidRPr="00C017AD" w:rsidRDefault="00B13649" w:rsidP="00051CCD">
      <w:pPr>
        <w:spacing w:line="22" w:lineRule="atLeast"/>
        <w:rPr>
          <w:rFonts w:cs="Arial"/>
        </w:rPr>
      </w:pPr>
      <w:r w:rsidRPr="00C017AD">
        <w:rPr>
          <w:rFonts w:cs="Arial"/>
        </w:rPr>
        <w:t>Through the Migration Strategy, the Government outlined considering how best to regulate migration for lower paid workers with essential skills</w:t>
      </w:r>
      <w:r>
        <w:rPr>
          <w:rFonts w:cs="Arial"/>
        </w:rPr>
        <w:t xml:space="preserve"> </w:t>
      </w:r>
      <w:r w:rsidRPr="00C017AD">
        <w:rPr>
          <w:rFonts w:cs="Arial"/>
        </w:rPr>
        <w:t>as an area for future reform. It noted that the development of an Essential Skills Pathway would be distinct from the Core Skills Pathway and the Specialist Skills Pathway and that arrangements would be:</w:t>
      </w:r>
    </w:p>
    <w:p w14:paraId="28CE31EF" w14:textId="77777777" w:rsidR="00B13649" w:rsidRPr="00C017AD" w:rsidRDefault="00B13649" w:rsidP="00051CCD">
      <w:pPr>
        <w:pStyle w:val="ListBullet"/>
        <w:spacing w:line="22" w:lineRule="atLeast"/>
        <w:ind w:left="453"/>
        <w:rPr>
          <w:rFonts w:cs="Arial"/>
        </w:rPr>
      </w:pPr>
      <w:r w:rsidRPr="00C017AD">
        <w:rPr>
          <w:rFonts w:cs="Arial"/>
        </w:rPr>
        <w:t>sector-specific</w:t>
      </w:r>
    </w:p>
    <w:p w14:paraId="095E5A5F" w14:textId="77777777" w:rsidR="00B13649" w:rsidRPr="00C017AD" w:rsidRDefault="00B13649" w:rsidP="00051CCD">
      <w:pPr>
        <w:pStyle w:val="ListBullet"/>
        <w:spacing w:line="22" w:lineRule="atLeast"/>
        <w:ind w:left="453"/>
        <w:rPr>
          <w:rFonts w:cs="Arial"/>
        </w:rPr>
      </w:pPr>
      <w:r w:rsidRPr="00C017AD">
        <w:rPr>
          <w:rFonts w:cs="Arial"/>
        </w:rPr>
        <w:t>capped</w:t>
      </w:r>
    </w:p>
    <w:p w14:paraId="03BD9900" w14:textId="77777777" w:rsidR="00B13649" w:rsidRPr="00C017AD" w:rsidRDefault="00B13649" w:rsidP="00051CCD">
      <w:pPr>
        <w:pStyle w:val="ListBullet"/>
        <w:spacing w:line="22" w:lineRule="atLeast"/>
        <w:ind w:left="453"/>
        <w:rPr>
          <w:rFonts w:cs="Arial"/>
        </w:rPr>
      </w:pPr>
      <w:r w:rsidRPr="00C017AD">
        <w:rPr>
          <w:rFonts w:cs="Arial"/>
        </w:rPr>
        <w:t>embedded with stronger regulation and minimum standards, and</w:t>
      </w:r>
    </w:p>
    <w:p w14:paraId="1BA3481B" w14:textId="77777777" w:rsidR="00B13649" w:rsidRPr="00C017AD" w:rsidRDefault="00B13649" w:rsidP="00051CCD">
      <w:pPr>
        <w:pStyle w:val="ListBullet"/>
        <w:spacing w:line="22" w:lineRule="atLeast"/>
        <w:ind w:left="453"/>
        <w:rPr>
          <w:rFonts w:cs="Arial"/>
        </w:rPr>
      </w:pPr>
      <w:r w:rsidRPr="00C017AD">
        <w:rPr>
          <w:rFonts w:cs="Arial"/>
        </w:rPr>
        <w:t xml:space="preserve">subject to further advice from </w:t>
      </w:r>
      <w:r>
        <w:rPr>
          <w:rFonts w:cs="Arial"/>
        </w:rPr>
        <w:t>JSA</w:t>
      </w:r>
      <w:r w:rsidRPr="00C017AD">
        <w:rPr>
          <w:rFonts w:cs="Arial"/>
        </w:rPr>
        <w:t xml:space="preserve"> and its tripartite mechanisms.</w:t>
      </w:r>
    </w:p>
    <w:p w14:paraId="6211E2A3" w14:textId="77777777" w:rsidR="00B13649" w:rsidRPr="00C017AD" w:rsidRDefault="00B13649" w:rsidP="00051CCD">
      <w:pPr>
        <w:spacing w:before="120" w:after="120" w:line="22" w:lineRule="atLeast"/>
        <w:rPr>
          <w:rFonts w:cs="Arial"/>
        </w:rPr>
      </w:pPr>
      <w:r w:rsidRPr="00C017AD">
        <w:rPr>
          <w:rFonts w:cs="Arial"/>
        </w:rPr>
        <w:t xml:space="preserve">Given their significant current use of labour agreements, food supply chain industry peaks, employers and unions should be consulted extensively on any changes to migration for lower paid workers with essential skills. </w:t>
      </w:r>
    </w:p>
    <w:p w14:paraId="63307535" w14:textId="77777777" w:rsidR="00B13649" w:rsidRDefault="00B13649" w:rsidP="00051CCD">
      <w:pPr>
        <w:spacing w:line="22" w:lineRule="atLeast"/>
        <w:rPr>
          <w:rFonts w:cs="Arial"/>
        </w:rPr>
      </w:pPr>
      <w:r w:rsidRPr="00C017AD">
        <w:rPr>
          <w:rFonts w:cs="Arial"/>
        </w:rPr>
        <w:t xml:space="preserve">There may also be merit in exploring how future labour agreements can contribute to integrating migration and domestic education and training more closely. For instance, there could be a role for relevant </w:t>
      </w:r>
      <w:r>
        <w:rPr>
          <w:rFonts w:cs="Arial"/>
        </w:rPr>
        <w:t>JSCs</w:t>
      </w:r>
      <w:r w:rsidRPr="00C017AD">
        <w:rPr>
          <w:rFonts w:cs="Arial"/>
        </w:rPr>
        <w:t xml:space="preserve"> in working with employers and unions to investigate the factors contributing to labour supply pressures for particular roles and ensuring temporary migration facilitated through a labour agreement is part of a coherent strategy to addressing these pressures sustainably.  </w:t>
      </w:r>
    </w:p>
    <w:p w14:paraId="7DE75B73" w14:textId="77777777" w:rsidR="00B13649" w:rsidRPr="00C017AD" w:rsidRDefault="00B13649" w:rsidP="00051CCD">
      <w:pPr>
        <w:pStyle w:val="Heading3"/>
        <w:spacing w:line="22" w:lineRule="atLeast"/>
        <w:rPr>
          <w:rFonts w:cs="Arial"/>
        </w:rPr>
      </w:pPr>
      <w:r w:rsidRPr="00C017AD">
        <w:rPr>
          <w:rFonts w:cs="Arial"/>
        </w:rPr>
        <w:t xml:space="preserve">Permanent migration </w:t>
      </w:r>
    </w:p>
    <w:p w14:paraId="2FAC576B" w14:textId="77777777" w:rsidR="00B13649" w:rsidRPr="00C017AD" w:rsidRDefault="00B13649" w:rsidP="00051CCD">
      <w:pPr>
        <w:spacing w:line="22" w:lineRule="atLeast"/>
        <w:rPr>
          <w:rFonts w:cs="Arial"/>
        </w:rPr>
      </w:pPr>
      <w:r w:rsidRPr="00C017AD">
        <w:rPr>
          <w:rFonts w:cs="Arial"/>
        </w:rPr>
        <w:t>The vast majority of Australia’s permanent migration program is comprised of the Skilled and Family streams. The objectives of the permanent migration program include:</w:t>
      </w:r>
    </w:p>
    <w:p w14:paraId="01A27B77" w14:textId="77777777" w:rsidR="00B13649" w:rsidRPr="00C017AD" w:rsidRDefault="00B13649" w:rsidP="00051CCD">
      <w:pPr>
        <w:pStyle w:val="ListBullet"/>
        <w:spacing w:line="22" w:lineRule="atLeast"/>
        <w:ind w:left="397" w:hanging="284"/>
        <w:rPr>
          <w:rFonts w:cs="Arial"/>
        </w:rPr>
      </w:pPr>
      <w:r w:rsidRPr="00C017AD">
        <w:rPr>
          <w:rFonts w:cs="Arial"/>
        </w:rPr>
        <w:t xml:space="preserve">delivering </w:t>
      </w:r>
      <w:r w:rsidRPr="00C017AD">
        <w:rPr>
          <w:rFonts w:cs="Arial"/>
          <w:b/>
          <w:bCs/>
        </w:rPr>
        <w:t>economic benefits</w:t>
      </w:r>
      <w:r w:rsidRPr="00C017AD">
        <w:rPr>
          <w:rFonts w:cs="Arial"/>
        </w:rPr>
        <w:t xml:space="preserve"> and supporting productivity growth by Australia’s ageing population, improving labour force participation, and helping businesses to source skills that are difficult to develop at short notice</w:t>
      </w:r>
    </w:p>
    <w:p w14:paraId="516744AB" w14:textId="77777777" w:rsidR="00B13649" w:rsidRPr="00C017AD" w:rsidRDefault="00B13649" w:rsidP="00051CCD">
      <w:pPr>
        <w:pStyle w:val="ListBullet"/>
        <w:spacing w:line="22" w:lineRule="atLeast"/>
        <w:ind w:left="397" w:hanging="284"/>
        <w:rPr>
          <w:rFonts w:cs="Arial"/>
        </w:rPr>
      </w:pPr>
      <w:r w:rsidRPr="00C017AD">
        <w:rPr>
          <w:rFonts w:cs="Arial"/>
        </w:rPr>
        <w:t xml:space="preserve">delivering </w:t>
      </w:r>
      <w:r w:rsidRPr="00C017AD">
        <w:rPr>
          <w:rFonts w:cs="Arial"/>
          <w:b/>
          <w:bCs/>
        </w:rPr>
        <w:t xml:space="preserve">social benefits </w:t>
      </w:r>
      <w:r w:rsidRPr="00C017AD">
        <w:rPr>
          <w:rFonts w:cs="Arial"/>
        </w:rPr>
        <w:t>through family reunification that</w:t>
      </w:r>
      <w:r w:rsidRPr="00C017AD">
        <w:rPr>
          <w:rFonts w:cs="Arial"/>
          <w:b/>
          <w:bCs/>
        </w:rPr>
        <w:t xml:space="preserve"> </w:t>
      </w:r>
      <w:r w:rsidRPr="00C017AD">
        <w:rPr>
          <w:rFonts w:cs="Arial"/>
        </w:rPr>
        <w:t>strengthens social bonds by ensuring the unity of loved ones and promoting a sense of belonging and support amongst our multicultural communities, and</w:t>
      </w:r>
    </w:p>
    <w:p w14:paraId="01C2360F" w14:textId="77777777" w:rsidR="00B13649" w:rsidRPr="00C017AD" w:rsidRDefault="00B13649" w:rsidP="00051CCD">
      <w:pPr>
        <w:pStyle w:val="ListBullet"/>
        <w:spacing w:line="22" w:lineRule="atLeast"/>
        <w:ind w:left="397" w:hanging="284"/>
        <w:rPr>
          <w:rFonts w:cs="Arial"/>
        </w:rPr>
      </w:pPr>
      <w:r w:rsidRPr="00C017AD">
        <w:rPr>
          <w:rFonts w:cs="Arial"/>
        </w:rPr>
        <w:t xml:space="preserve">supporting </w:t>
      </w:r>
      <w:r w:rsidRPr="00C017AD">
        <w:rPr>
          <w:rFonts w:cs="Arial"/>
          <w:b/>
          <w:bCs/>
        </w:rPr>
        <w:t>population planning</w:t>
      </w:r>
      <w:r w:rsidRPr="00C017AD">
        <w:rPr>
          <w:rFonts w:cs="Arial"/>
        </w:rPr>
        <w:t>, enabling Australia to plan for population growth and address specific demographic challenges.</w:t>
      </w:r>
      <w:r w:rsidRPr="00C017AD">
        <w:rPr>
          <w:rFonts w:cs="Arial"/>
          <w:vertAlign w:val="superscript"/>
        </w:rPr>
        <w:endnoteReference w:id="287"/>
      </w:r>
    </w:p>
    <w:p w14:paraId="12A0858A" w14:textId="77777777" w:rsidR="00B13649" w:rsidRPr="00C017AD" w:rsidRDefault="00B13649" w:rsidP="00051CCD">
      <w:pPr>
        <w:pStyle w:val="Heading4"/>
        <w:spacing w:before="240" w:line="22" w:lineRule="atLeast"/>
      </w:pPr>
      <w:r w:rsidRPr="00C017AD">
        <w:t>The extent of reliance on permanent migrants across the food supply chain is mixed</w:t>
      </w:r>
    </w:p>
    <w:p w14:paraId="332FB96E" w14:textId="2407CB58" w:rsidR="00B13649" w:rsidRPr="00C017AD" w:rsidRDefault="00B13649" w:rsidP="00051CCD">
      <w:pPr>
        <w:spacing w:before="120" w:after="240" w:line="22" w:lineRule="atLeast"/>
        <w:rPr>
          <w:rFonts w:cs="Arial"/>
        </w:rPr>
      </w:pPr>
      <w:r w:rsidRPr="00C017AD">
        <w:rPr>
          <w:rFonts w:cs="Arial"/>
        </w:rPr>
        <w:fldChar w:fldCharType="begin" w:fldLock="1"/>
      </w:r>
      <w:r w:rsidRPr="00C017AD">
        <w:rPr>
          <w:rFonts w:cs="Arial"/>
        </w:rPr>
        <w:instrText xml:space="preserve"> REF _Ref167270166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2A2F26">
        <w:rPr>
          <w:rFonts w:cs="Arial"/>
        </w:rPr>
        <w:t>8</w:t>
      </w:r>
      <w:r w:rsidRPr="00C017AD">
        <w:rPr>
          <w:rFonts w:cs="Arial"/>
        </w:rPr>
        <w:t>.</w:t>
      </w:r>
      <w:r>
        <w:rPr>
          <w:rFonts w:cs="Arial"/>
        </w:rPr>
        <w:t>6</w:t>
      </w:r>
      <w:r w:rsidRPr="00C017AD">
        <w:rPr>
          <w:rFonts w:cs="Arial"/>
        </w:rPr>
        <w:fldChar w:fldCharType="end"/>
      </w:r>
      <w:r w:rsidRPr="00C017AD">
        <w:rPr>
          <w:rFonts w:cs="Arial"/>
        </w:rPr>
        <w:t xml:space="preserve"> depicts the proportion of total employment comprised by permanent migrants across </w:t>
      </w:r>
      <w:r>
        <w:rPr>
          <w:rFonts w:cs="Arial"/>
        </w:rPr>
        <w:t>Food Production</w:t>
      </w:r>
      <w:r w:rsidRPr="00C017AD">
        <w:rPr>
          <w:rFonts w:cs="Arial"/>
        </w:rPr>
        <w:t xml:space="preserve"> sectors. It shows that the share of employment comprised by permanent migrants across all </w:t>
      </w:r>
      <w:r>
        <w:rPr>
          <w:rFonts w:cs="Arial"/>
        </w:rPr>
        <w:t>Food Production</w:t>
      </w:r>
      <w:r w:rsidRPr="00C017AD">
        <w:rPr>
          <w:rFonts w:cs="Arial"/>
        </w:rPr>
        <w:t xml:space="preserve"> sectors is lower than the national average, while still exhibiting significant variation between individual sectors. For instance, industries with a higher reliance on employee labour such as </w:t>
      </w:r>
      <w:r>
        <w:rPr>
          <w:rFonts w:cs="Arial"/>
        </w:rPr>
        <w:t>Intensive Livestock</w:t>
      </w:r>
      <w:r w:rsidRPr="00C017AD">
        <w:rPr>
          <w:rFonts w:cs="Arial"/>
        </w:rPr>
        <w:t xml:space="preserve"> and </w:t>
      </w:r>
      <w:r>
        <w:rPr>
          <w:rFonts w:cs="Arial"/>
        </w:rPr>
        <w:t>Horticulture</w:t>
      </w:r>
      <w:r w:rsidRPr="00C017AD">
        <w:rPr>
          <w:rFonts w:cs="Arial"/>
        </w:rPr>
        <w:t xml:space="preserve"> are closer to the national average than industries such as </w:t>
      </w:r>
      <w:r>
        <w:rPr>
          <w:rFonts w:cs="Arial"/>
        </w:rPr>
        <w:t>Broadacre</w:t>
      </w:r>
      <w:r w:rsidRPr="00C017AD">
        <w:rPr>
          <w:rFonts w:cs="Arial"/>
        </w:rPr>
        <w:t xml:space="preserve"> and </w:t>
      </w:r>
      <w:r>
        <w:rPr>
          <w:rFonts w:cs="Arial"/>
        </w:rPr>
        <w:t>Fishing</w:t>
      </w:r>
      <w:r w:rsidRPr="00C017AD">
        <w:rPr>
          <w:rFonts w:cs="Arial"/>
        </w:rPr>
        <w:t xml:space="preserve"> which are characterised by high proportions on non-employing firms.</w:t>
      </w:r>
    </w:p>
    <w:p w14:paraId="48E98794" w14:textId="6BDCB73A" w:rsidR="00B13649" w:rsidRPr="00C017AD" w:rsidRDefault="00B13649" w:rsidP="00051CCD">
      <w:pPr>
        <w:pStyle w:val="ChartandTablelabel"/>
        <w:keepLines/>
        <w:spacing w:after="0" w:line="22" w:lineRule="atLeast"/>
        <w:rPr>
          <w:rFonts w:cs="Arial"/>
        </w:rPr>
      </w:pPr>
      <w:bookmarkStart w:id="296" w:name="_Ref167270166"/>
      <w:r w:rsidRPr="00C017AD">
        <w:rPr>
          <w:rFonts w:cs="Arial"/>
        </w:rPr>
        <w:lastRenderedPageBreak/>
        <w:t xml:space="preserve">Figure </w:t>
      </w:r>
      <w:r w:rsidR="002A2F26">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6</w:t>
      </w:r>
      <w:r w:rsidR="00CA6591">
        <w:rPr>
          <w:rFonts w:cs="Arial"/>
        </w:rPr>
        <w:fldChar w:fldCharType="end"/>
      </w:r>
      <w:bookmarkEnd w:id="296"/>
      <w:r w:rsidRPr="00C017AD">
        <w:rPr>
          <w:rFonts w:cs="Arial"/>
        </w:rPr>
        <w:t xml:space="preserve">: Permanent migrant share of employment by </w:t>
      </w:r>
      <w:r>
        <w:rPr>
          <w:rFonts w:cs="Arial"/>
        </w:rPr>
        <w:t>Food Production</w:t>
      </w:r>
      <w:r w:rsidRPr="00C017AD">
        <w:rPr>
          <w:rFonts w:cs="Arial"/>
        </w:rPr>
        <w:t xml:space="preserve"> sectors, 2021 (%)</w:t>
      </w:r>
    </w:p>
    <w:p w14:paraId="420311B5" w14:textId="77777777" w:rsidR="00B13649" w:rsidRPr="00C017AD" w:rsidRDefault="00B13649" w:rsidP="00B13649">
      <w:pPr>
        <w:spacing w:after="0"/>
        <w:rPr>
          <w:rFonts w:cs="Arial"/>
          <w:noProof/>
        </w:rPr>
      </w:pPr>
      <w:r>
        <w:rPr>
          <w:noProof/>
        </w:rPr>
        <w:drawing>
          <wp:inline distT="0" distB="0" distL="0" distR="0" wp14:anchorId="6C4836F0" wp14:editId="6D9AE8B5">
            <wp:extent cx="5549900" cy="1686757"/>
            <wp:effectExtent l="0" t="0" r="0" b="8890"/>
            <wp:docPr id="2017089551" name="Chart 1" descr="This stacked bar chart shows the permanent migrant share of employment across Food Production sectors in 2021. Intensive Livestock and Horticulture show the highest shares of permanent skilled and family migrants, while sectors like Fishing and Broadacre have lower shares.">
              <a:extLst xmlns:a="http://schemas.openxmlformats.org/drawingml/2006/main">
                <a:ext uri="{FF2B5EF4-FFF2-40B4-BE49-F238E27FC236}">
                  <a16:creationId xmlns:a16="http://schemas.microsoft.com/office/drawing/2014/main" id="{42E771F7-F515-CFBD-AD5E-20554CC140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0ACB1789" w14:textId="1878EFB2" w:rsidR="00B13649" w:rsidRPr="00C017AD" w:rsidRDefault="00B13649" w:rsidP="00B13649">
      <w:pPr>
        <w:pStyle w:val="Source"/>
        <w:rPr>
          <w:rFonts w:cs="Arial"/>
        </w:rPr>
      </w:pPr>
      <w:r w:rsidRPr="00C017AD">
        <w:rPr>
          <w:rFonts w:cs="Arial"/>
        </w:rPr>
        <w:t>Source: Australian Census and Migrants 2021</w:t>
      </w:r>
      <w:r>
        <w:rPr>
          <w:rFonts w:cs="Arial"/>
        </w:rPr>
        <w:t>; 2021 Census of Population and Housing</w:t>
      </w:r>
      <w:r w:rsidR="00F93514">
        <w:rPr>
          <w:rFonts w:cs="Arial"/>
        </w:rPr>
        <w:t>.</w:t>
      </w:r>
    </w:p>
    <w:p w14:paraId="2C52A0E3" w14:textId="05B1488E" w:rsidR="00B13649" w:rsidRPr="00C017AD" w:rsidRDefault="00B13649" w:rsidP="00051CCD">
      <w:pPr>
        <w:spacing w:before="160" w:after="240" w:line="22" w:lineRule="atLeast"/>
        <w:rPr>
          <w:rFonts w:cs="Arial"/>
        </w:rPr>
      </w:pPr>
      <w:r w:rsidRPr="00C017AD">
        <w:rPr>
          <w:rFonts w:cs="Arial"/>
        </w:rPr>
        <w:t xml:space="preserve">In contrast to </w:t>
      </w:r>
      <w:r>
        <w:rPr>
          <w:rFonts w:cs="Arial"/>
        </w:rPr>
        <w:t>Food Production</w:t>
      </w:r>
      <w:r w:rsidRPr="00C017AD">
        <w:rPr>
          <w:rFonts w:cs="Arial"/>
        </w:rPr>
        <w:t xml:space="preserve">, the permanent migrant share of employment in </w:t>
      </w:r>
      <w:r>
        <w:rPr>
          <w:rFonts w:cs="Arial"/>
        </w:rPr>
        <w:t xml:space="preserve">Food Manufacturing </w:t>
      </w:r>
      <w:r w:rsidRPr="00C017AD">
        <w:rPr>
          <w:rFonts w:cs="Arial"/>
        </w:rPr>
        <w:t>is broadly in line with the national average, albeit with a higher share of employment of permanent migrants arriving through the family stream (</w:t>
      </w:r>
      <w:r w:rsidRPr="00C017AD">
        <w:rPr>
          <w:rFonts w:cs="Arial"/>
        </w:rPr>
        <w:fldChar w:fldCharType="begin" w:fldLock="1"/>
      </w:r>
      <w:r w:rsidRPr="00C017AD">
        <w:rPr>
          <w:rFonts w:cs="Arial"/>
        </w:rPr>
        <w:instrText xml:space="preserve"> REF _Ref175735630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705377">
        <w:rPr>
          <w:rFonts w:cs="Arial"/>
        </w:rPr>
        <w:t>8</w:t>
      </w:r>
      <w:r w:rsidRPr="00C017AD">
        <w:rPr>
          <w:rFonts w:cs="Arial"/>
        </w:rPr>
        <w:t>.</w:t>
      </w:r>
      <w:r>
        <w:rPr>
          <w:rFonts w:cs="Arial"/>
        </w:rPr>
        <w:t>7</w:t>
      </w:r>
      <w:r w:rsidRPr="00C017AD">
        <w:rPr>
          <w:rFonts w:cs="Arial"/>
        </w:rPr>
        <w:fldChar w:fldCharType="end"/>
      </w:r>
      <w:r w:rsidRPr="00C017AD">
        <w:rPr>
          <w:rFonts w:cs="Arial"/>
        </w:rPr>
        <w:t xml:space="preserve">). </w:t>
      </w:r>
    </w:p>
    <w:p w14:paraId="78F2EE31" w14:textId="24858F36" w:rsidR="00B13649" w:rsidRPr="00C017AD" w:rsidRDefault="00B13649" w:rsidP="00051CCD">
      <w:pPr>
        <w:pStyle w:val="ChartandTablelabel"/>
        <w:spacing w:after="0" w:line="22" w:lineRule="atLeast"/>
      </w:pPr>
      <w:bookmarkStart w:id="297" w:name="_Ref175735630"/>
      <w:r w:rsidRPr="00C017AD">
        <w:t xml:space="preserve">Figure </w:t>
      </w:r>
      <w:r w:rsidR="00705377">
        <w:t>8</w:t>
      </w:r>
      <w:r w:rsidRPr="00C017AD">
        <w:t>.</w:t>
      </w:r>
      <w:r w:rsidR="00CA6591">
        <w:fldChar w:fldCharType="begin"/>
      </w:r>
      <w:r w:rsidR="00CA6591">
        <w:instrText xml:space="preserve"> SEQ Figure \* ARABIC </w:instrText>
      </w:r>
      <w:r w:rsidR="00CA6591">
        <w:fldChar w:fldCharType="separate"/>
      </w:r>
      <w:r w:rsidR="004047A9">
        <w:rPr>
          <w:noProof/>
        </w:rPr>
        <w:t>7</w:t>
      </w:r>
      <w:r w:rsidR="00CA6591">
        <w:fldChar w:fldCharType="end"/>
      </w:r>
      <w:bookmarkEnd w:id="297"/>
      <w:r w:rsidRPr="00C017AD">
        <w:t xml:space="preserve">: Permanent </w:t>
      </w:r>
      <w:r w:rsidRPr="002631F7">
        <w:t>migrant</w:t>
      </w:r>
      <w:r w:rsidRPr="00C017AD">
        <w:t xml:space="preserve"> share of employment in </w:t>
      </w:r>
      <w:r>
        <w:t xml:space="preserve">Food Manufacturing </w:t>
      </w:r>
      <w:r w:rsidRPr="00C017AD">
        <w:t>sectors, 2021 (%)</w:t>
      </w:r>
    </w:p>
    <w:p w14:paraId="1AA8C3D1" w14:textId="77777777" w:rsidR="00B13649" w:rsidRPr="00C017AD" w:rsidRDefault="00B13649" w:rsidP="00051CCD">
      <w:pPr>
        <w:spacing w:before="120" w:after="0"/>
        <w:rPr>
          <w:rFonts w:cs="Arial"/>
        </w:rPr>
      </w:pPr>
      <w:r>
        <w:rPr>
          <w:noProof/>
        </w:rPr>
        <w:drawing>
          <wp:inline distT="0" distB="0" distL="0" distR="0" wp14:anchorId="5F288EC3" wp14:editId="49DD680C">
            <wp:extent cx="5454650" cy="1836000"/>
            <wp:effectExtent l="0" t="0" r="0" b="0"/>
            <wp:docPr id="33258873" name="Chart 1" descr="This stacked bar chart illustrates the permanent migrant share of employment in Food Manufacturing sectors in 2021. Meat and Meat Product Manufacturing relies the most on permanent migrants, followed by All Food Manufacturing and Bakery Product Manufacturing.">
              <a:extLst xmlns:a="http://schemas.openxmlformats.org/drawingml/2006/main">
                <a:ext uri="{FF2B5EF4-FFF2-40B4-BE49-F238E27FC236}">
                  <a16:creationId xmlns:a16="http://schemas.microsoft.com/office/drawing/2014/main" id="{1EEC8E7A-65F7-CDDA-A160-6E3A25A7AA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576CDFB2" w14:textId="72904D49" w:rsidR="00B13649" w:rsidRPr="00C017AD" w:rsidRDefault="00B13649" w:rsidP="00B13649">
      <w:pPr>
        <w:pStyle w:val="Source"/>
        <w:spacing w:after="0"/>
        <w:rPr>
          <w:rFonts w:cs="Arial"/>
        </w:rPr>
      </w:pPr>
      <w:r w:rsidRPr="00C017AD">
        <w:rPr>
          <w:rFonts w:cs="Arial"/>
        </w:rPr>
        <w:t>Source: Australian Census and Migrants 2021</w:t>
      </w:r>
      <w:r>
        <w:rPr>
          <w:rFonts w:cs="Arial"/>
        </w:rPr>
        <w:t>; 2021 Census of Population and Housing</w:t>
      </w:r>
      <w:r w:rsidR="00F93514">
        <w:rPr>
          <w:rFonts w:cs="Arial"/>
        </w:rPr>
        <w:t>.</w:t>
      </w:r>
    </w:p>
    <w:p w14:paraId="06CEA767" w14:textId="77777777" w:rsidR="00B13649" w:rsidRPr="00C017AD" w:rsidRDefault="00B13649" w:rsidP="001F0A70">
      <w:pPr>
        <w:pStyle w:val="Heading4"/>
        <w:keepNext/>
        <w:keepLines/>
        <w:spacing w:before="240" w:after="120" w:line="22" w:lineRule="atLeast"/>
      </w:pPr>
      <w:r w:rsidRPr="00C017AD">
        <w:t>Most permanent skilled migrants working in the food supply chain are sponsored migrants</w:t>
      </w:r>
    </w:p>
    <w:p w14:paraId="40F8D7EF" w14:textId="23A04B9D" w:rsidR="00B13649" w:rsidRPr="00C017AD" w:rsidRDefault="00B13649" w:rsidP="00875587">
      <w:pPr>
        <w:spacing w:line="22" w:lineRule="atLeast"/>
        <w:rPr>
          <w:rFonts w:cs="Arial"/>
        </w:rPr>
      </w:pPr>
      <w:r w:rsidRPr="00C017AD">
        <w:rPr>
          <w:rFonts w:cs="Arial"/>
        </w:rPr>
        <w:t xml:space="preserve">Permanent skilled migrants working in </w:t>
      </w:r>
      <w:r>
        <w:rPr>
          <w:rFonts w:cs="Arial"/>
        </w:rPr>
        <w:t>Food Production</w:t>
      </w:r>
      <w:r w:rsidRPr="00C017AD">
        <w:rPr>
          <w:rFonts w:cs="Arial"/>
        </w:rPr>
        <w:t xml:space="preserve"> are far more likely to have arrived under a sponsored visa (especially a sponsored visa from a subclass specific to regional Australia) than an independent visa (</w:t>
      </w:r>
      <w:r w:rsidRPr="00C017AD">
        <w:rPr>
          <w:rFonts w:cs="Arial"/>
        </w:rPr>
        <w:fldChar w:fldCharType="begin" w:fldLock="1"/>
      </w:r>
      <w:r w:rsidRPr="00C017AD">
        <w:rPr>
          <w:rFonts w:cs="Arial"/>
        </w:rPr>
        <w:instrText xml:space="preserve"> REF _Ref167284000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705377">
        <w:rPr>
          <w:rFonts w:cs="Arial"/>
        </w:rPr>
        <w:t>8</w:t>
      </w:r>
      <w:r w:rsidRPr="00C017AD">
        <w:rPr>
          <w:rFonts w:cs="Arial"/>
        </w:rPr>
        <w:t>.</w:t>
      </w:r>
      <w:r>
        <w:rPr>
          <w:rFonts w:cs="Arial"/>
        </w:rPr>
        <w:t>8</w:t>
      </w:r>
      <w:r w:rsidRPr="00C017AD">
        <w:rPr>
          <w:rFonts w:cs="Arial"/>
        </w:rPr>
        <w:fldChar w:fldCharType="end"/>
      </w:r>
      <w:r w:rsidRPr="00C017AD">
        <w:rPr>
          <w:rFonts w:cs="Arial"/>
        </w:rPr>
        <w:t>). In contrast, just over half of permanent skilled migrants working in Australia that have arrived since 2000 did not have an employer sponsor.</w:t>
      </w:r>
    </w:p>
    <w:p w14:paraId="2580CA89" w14:textId="009E00B1" w:rsidR="00B13649" w:rsidRPr="00C017AD" w:rsidRDefault="00B13649" w:rsidP="00875587">
      <w:pPr>
        <w:pStyle w:val="ChartandTablelabel"/>
        <w:keepLines/>
        <w:spacing w:after="0" w:line="22" w:lineRule="atLeast"/>
        <w:rPr>
          <w:rFonts w:cs="Arial"/>
        </w:rPr>
      </w:pPr>
      <w:bookmarkStart w:id="298" w:name="_Ref167284000"/>
      <w:r w:rsidRPr="00C017AD">
        <w:rPr>
          <w:rFonts w:cs="Arial"/>
        </w:rPr>
        <w:lastRenderedPageBreak/>
        <w:t xml:space="preserve">Figure </w:t>
      </w:r>
      <w:r w:rsidR="00705377">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8</w:t>
      </w:r>
      <w:r w:rsidR="00CA6591">
        <w:rPr>
          <w:rFonts w:cs="Arial"/>
        </w:rPr>
        <w:fldChar w:fldCharType="end"/>
      </w:r>
      <w:bookmarkEnd w:id="298"/>
      <w:r w:rsidRPr="00C017AD">
        <w:rPr>
          <w:rFonts w:cs="Arial"/>
        </w:rPr>
        <w:t xml:space="preserve">: Permanent skilled migrants by </w:t>
      </w:r>
      <w:r>
        <w:rPr>
          <w:rFonts w:cs="Arial"/>
        </w:rPr>
        <w:t>Food Production</w:t>
      </w:r>
      <w:r w:rsidRPr="00C017AD">
        <w:rPr>
          <w:rFonts w:cs="Arial"/>
        </w:rPr>
        <w:t xml:space="preserve"> sector and visa type, 2021 (%) – primary applicants</w:t>
      </w:r>
    </w:p>
    <w:p w14:paraId="58E6B406" w14:textId="77777777" w:rsidR="00B13649" w:rsidRDefault="00B13649" w:rsidP="00B13649">
      <w:pPr>
        <w:keepNext/>
        <w:keepLines/>
        <w:rPr>
          <w:rFonts w:cs="Arial"/>
        </w:rPr>
      </w:pPr>
      <w:r>
        <w:rPr>
          <w:noProof/>
        </w:rPr>
        <w:drawing>
          <wp:inline distT="0" distB="0" distL="0" distR="0" wp14:anchorId="51F40AF1" wp14:editId="2B04370F">
            <wp:extent cx="5596467" cy="2833200"/>
            <wp:effectExtent l="0" t="0" r="4445" b="5715"/>
            <wp:docPr id="1659216753" name="Chart 1" descr="This stacked bar chart represents the permanent skilled migrants by Food Production sector and visa type in 2021. Intensive Livestock and Fishing have the highest shares of Skilled Independent visas, while Horticulture has a more balanced mix of regional and employer-sponsored visas.">
              <a:extLst xmlns:a="http://schemas.openxmlformats.org/drawingml/2006/main">
                <a:ext uri="{FF2B5EF4-FFF2-40B4-BE49-F238E27FC236}">
                  <a16:creationId xmlns:a16="http://schemas.microsoft.com/office/drawing/2014/main" id="{74213E0F-D041-3BC9-79D1-B3B4C77F4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2595243F" w14:textId="24F1F09E" w:rsidR="00B13649" w:rsidRPr="00C017AD" w:rsidRDefault="00B13649" w:rsidP="00B13649">
      <w:pPr>
        <w:pStyle w:val="Source"/>
        <w:keepNext/>
        <w:keepLines/>
        <w:rPr>
          <w:rFonts w:cs="Arial"/>
        </w:rPr>
      </w:pPr>
      <w:r w:rsidRPr="00C017AD">
        <w:rPr>
          <w:rFonts w:cs="Arial"/>
        </w:rPr>
        <w:t>Source: Australian Census and Migrants 2021</w:t>
      </w:r>
      <w:r w:rsidR="00F93514">
        <w:rPr>
          <w:rFonts w:cs="Arial"/>
        </w:rPr>
        <w:t>.</w:t>
      </w:r>
      <w:r w:rsidRPr="00C017AD">
        <w:rPr>
          <w:rFonts w:cs="Arial"/>
        </w:rPr>
        <w:t xml:space="preserve"> </w:t>
      </w:r>
    </w:p>
    <w:p w14:paraId="659C4519" w14:textId="77ED513D" w:rsidR="00B13649" w:rsidRPr="00C017AD" w:rsidRDefault="0027419C" w:rsidP="001F0A70">
      <w:pPr>
        <w:spacing w:before="120" w:after="120"/>
        <w:rPr>
          <w:b/>
        </w:rPr>
      </w:pPr>
      <w:r>
        <w:t>M</w:t>
      </w:r>
      <w:r w:rsidR="00B13649" w:rsidRPr="00C017AD">
        <w:t xml:space="preserve">ost permanent skilled migrants working in </w:t>
      </w:r>
      <w:r w:rsidR="00B13649">
        <w:t xml:space="preserve">Food Manufacturing </w:t>
      </w:r>
      <w:r w:rsidR="00B13649" w:rsidRPr="00C017AD">
        <w:t>also arrived on a sponsored visa (</w:t>
      </w:r>
      <w:r w:rsidR="00B13649" w:rsidRPr="00C017AD">
        <w:rPr>
          <w:b/>
        </w:rPr>
        <w:fldChar w:fldCharType="begin" w:fldLock="1"/>
      </w:r>
      <w:r w:rsidR="00B13649" w:rsidRPr="00C017AD">
        <w:instrText xml:space="preserve"> REF _Ref167364723 \h  \* MERGEFORMAT </w:instrText>
      </w:r>
      <w:r w:rsidR="00B13649" w:rsidRPr="00C017AD">
        <w:rPr>
          <w:b/>
        </w:rPr>
      </w:r>
      <w:r w:rsidR="00B13649" w:rsidRPr="00C017AD">
        <w:rPr>
          <w:b/>
        </w:rPr>
        <w:fldChar w:fldCharType="separate"/>
      </w:r>
      <w:r w:rsidR="00B13649" w:rsidRPr="00B43FFA">
        <w:t xml:space="preserve">Figure </w:t>
      </w:r>
      <w:r w:rsidR="00705377">
        <w:t>8</w:t>
      </w:r>
      <w:r w:rsidR="00B13649" w:rsidRPr="00B43FFA">
        <w:t>.9</w:t>
      </w:r>
      <w:r w:rsidR="00B13649" w:rsidRPr="00C017AD">
        <w:rPr>
          <w:b/>
        </w:rPr>
        <w:fldChar w:fldCharType="end"/>
      </w:r>
      <w:r w:rsidR="00B13649" w:rsidRPr="00C017AD">
        <w:t xml:space="preserve">). This result is predominantly driven by the </w:t>
      </w:r>
      <w:r w:rsidR="00B13649">
        <w:t xml:space="preserve">Meat and Meat Product Manufacturing </w:t>
      </w:r>
      <w:r w:rsidR="00B13649" w:rsidRPr="00C017AD">
        <w:t xml:space="preserve">industry. While still representing a material proportion of visas, sponsored visas specific to regional Australia are less prominent in </w:t>
      </w:r>
      <w:r w:rsidR="00B13649">
        <w:t xml:space="preserve">Food Manufacturing </w:t>
      </w:r>
      <w:r w:rsidR="00B13649" w:rsidRPr="00C017AD">
        <w:t xml:space="preserve">compared to </w:t>
      </w:r>
      <w:r w:rsidR="00B13649">
        <w:t>Food Production</w:t>
      </w:r>
      <w:r w:rsidR="00B13649" w:rsidRPr="00C017AD">
        <w:t>.</w:t>
      </w:r>
    </w:p>
    <w:p w14:paraId="3713C379" w14:textId="7D732739" w:rsidR="00B13649" w:rsidRPr="00C017AD" w:rsidRDefault="00B13649" w:rsidP="001F0A70">
      <w:pPr>
        <w:pStyle w:val="ChartandTablelabel"/>
        <w:keepLines/>
        <w:spacing w:after="0"/>
        <w:rPr>
          <w:rFonts w:cs="Arial"/>
        </w:rPr>
      </w:pPr>
      <w:bookmarkStart w:id="299" w:name="_Ref167364723"/>
      <w:r w:rsidRPr="00C017AD">
        <w:rPr>
          <w:rFonts w:cs="Arial"/>
        </w:rPr>
        <w:t xml:space="preserve">Figure </w:t>
      </w:r>
      <w:r w:rsidR="00705377">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9</w:t>
      </w:r>
      <w:r w:rsidR="00CA6591">
        <w:rPr>
          <w:rFonts w:cs="Arial"/>
        </w:rPr>
        <w:fldChar w:fldCharType="end"/>
      </w:r>
      <w:bookmarkEnd w:id="299"/>
      <w:r w:rsidRPr="00C017AD">
        <w:rPr>
          <w:rFonts w:cs="Arial"/>
        </w:rPr>
        <w:t xml:space="preserve">: Permanent skilled migrants by </w:t>
      </w:r>
      <w:r>
        <w:rPr>
          <w:rFonts w:cs="Arial"/>
        </w:rPr>
        <w:t>Food Manufacturing sector</w:t>
      </w:r>
      <w:r w:rsidRPr="00C017AD">
        <w:rPr>
          <w:rFonts w:cs="Arial"/>
        </w:rPr>
        <w:t xml:space="preserve"> and visa type, 2021 (%) – primary applicants</w:t>
      </w:r>
    </w:p>
    <w:p w14:paraId="0C3EC84F" w14:textId="77777777" w:rsidR="00B13649" w:rsidRPr="00C017AD" w:rsidRDefault="00B13649" w:rsidP="00B13649">
      <w:pPr>
        <w:keepNext/>
        <w:keepLines/>
        <w:spacing w:line="240" w:lineRule="auto"/>
        <w:rPr>
          <w:rFonts w:cs="Arial"/>
        </w:rPr>
      </w:pPr>
      <w:r>
        <w:rPr>
          <w:noProof/>
        </w:rPr>
        <w:drawing>
          <wp:inline distT="0" distB="0" distL="0" distR="0" wp14:anchorId="3CB82A0A" wp14:editId="18F4EF67">
            <wp:extent cx="5537200" cy="2578100"/>
            <wp:effectExtent l="0" t="0" r="6350" b="0"/>
            <wp:docPr id="94024690" name="Chart 1" descr="This stacked bar chart displays permanent skilled migrants by Food Manufacturing sector and visa type in 2021. Meat and Meat Product Manufacturing has the highest reliance on employer-sponsored visas, while Dairy Product Manufacturing shows a stronger reliance on Skilled Independent visas.">
              <a:extLst xmlns:a="http://schemas.openxmlformats.org/drawingml/2006/main">
                <a:ext uri="{FF2B5EF4-FFF2-40B4-BE49-F238E27FC236}">
                  <a16:creationId xmlns:a16="http://schemas.microsoft.com/office/drawing/2014/main" id="{11E6E2FA-B9E9-114B-CEC1-E1B6D12900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5F973FE3" w14:textId="47901274" w:rsidR="00B13649" w:rsidRPr="00DB214D" w:rsidRDefault="00B13649" w:rsidP="00B13649">
      <w:pPr>
        <w:pStyle w:val="Source"/>
      </w:pPr>
      <w:r w:rsidRPr="00C017AD">
        <w:rPr>
          <w:rFonts w:cs="Arial"/>
        </w:rPr>
        <w:t>Source: Australian Census and Migrants 2021</w:t>
      </w:r>
      <w:r w:rsidR="00E9768D">
        <w:rPr>
          <w:rFonts w:cs="Arial"/>
        </w:rPr>
        <w:t>.</w:t>
      </w:r>
      <w:r w:rsidRPr="00C017AD">
        <w:rPr>
          <w:rFonts w:cs="Arial"/>
        </w:rPr>
        <w:t xml:space="preserve"> </w:t>
      </w:r>
    </w:p>
    <w:p w14:paraId="487AC25A" w14:textId="463AA6D9" w:rsidR="00B13649" w:rsidRPr="00C017AD" w:rsidRDefault="00B13649" w:rsidP="001F0A70">
      <w:pPr>
        <w:spacing w:after="0" w:line="22" w:lineRule="atLeast"/>
      </w:pPr>
      <w:r w:rsidRPr="00C017AD">
        <w:t xml:space="preserve">Where they are used, JSA heard that permanent skilled migrants are highly valued by </w:t>
      </w:r>
      <w:r w:rsidR="00405D40">
        <w:t>business:</w:t>
      </w:r>
    </w:p>
    <w:p w14:paraId="287EDD33" w14:textId="553FFCA1" w:rsidR="00B13649" w:rsidRPr="00C017AD" w:rsidRDefault="00B13649" w:rsidP="001F0A70">
      <w:pPr>
        <w:pStyle w:val="Quote"/>
        <w:spacing w:before="0" w:line="22" w:lineRule="atLeast"/>
      </w:pPr>
      <w:r>
        <w:t>‘</w:t>
      </w:r>
      <w:r w:rsidRPr="00C017AD">
        <w:t xml:space="preserve">Successful skilled permanent migration in regional areas is a feature of the Australian pork industry and </w:t>
      </w:r>
      <w:r w:rsidR="00E47339">
        <w:t xml:space="preserve">has </w:t>
      </w:r>
      <w:r w:rsidRPr="00C017AD">
        <w:t xml:space="preserve">delivered skills transfer and many other positive benefits to the </w:t>
      </w:r>
      <w:r w:rsidRPr="00DB214D">
        <w:t>industry</w:t>
      </w:r>
      <w:r w:rsidRPr="00C017AD">
        <w:t xml:space="preserve"> and communities. The industry’s use of the migration system is small but crucial in terms of the significant flow-on benefits. It underpins business stability, growth and innovation potential, helping ensure individual employers and the industry can pursue further improvements and value-adding opportunities.</w:t>
      </w:r>
      <w:r>
        <w:t>’</w:t>
      </w:r>
      <w:r w:rsidRPr="00C017AD">
        <w:rPr>
          <w:rStyle w:val="EndnoteReference"/>
          <w:rFonts w:cs="Arial"/>
        </w:rPr>
        <w:endnoteReference w:id="288"/>
      </w:r>
    </w:p>
    <w:p w14:paraId="25F8B396" w14:textId="1FAF0472" w:rsidR="00B13649" w:rsidRPr="00C017AD" w:rsidRDefault="00B13649" w:rsidP="00875587">
      <w:pPr>
        <w:spacing w:before="160" w:after="240" w:line="22" w:lineRule="atLeast"/>
        <w:rPr>
          <w:rFonts w:cs="Arial"/>
        </w:rPr>
      </w:pPr>
      <w:r w:rsidRPr="00C017AD">
        <w:rPr>
          <w:rFonts w:cs="Arial"/>
        </w:rPr>
        <w:lastRenderedPageBreak/>
        <w:t>While relatively modest in absolute terms, the reliance on permanent skilled migrants in the pork industry is highlighted across a range of major occupations in the industry (</w:t>
      </w:r>
      <w:r w:rsidR="00942512">
        <w:rPr>
          <w:rFonts w:cs="Arial"/>
        </w:rPr>
        <w:t>Table 8.2</w:t>
      </w:r>
      <w:r w:rsidRPr="00C017AD">
        <w:rPr>
          <w:rFonts w:cs="Arial"/>
        </w:rPr>
        <w:t>).</w:t>
      </w:r>
    </w:p>
    <w:p w14:paraId="510E54F6" w14:textId="7C277B95" w:rsidR="00B13649" w:rsidRPr="00B842E6" w:rsidRDefault="00D6098F" w:rsidP="00C03A0F">
      <w:pPr>
        <w:pStyle w:val="Caption"/>
        <w:spacing w:before="240"/>
        <w:rPr>
          <w:rFonts w:cs="Arial"/>
          <w:bCs w:val="0"/>
          <w:sz w:val="20"/>
          <w:szCs w:val="22"/>
          <w:lang w:val="en-US"/>
        </w:rPr>
      </w:pPr>
      <w:bookmarkStart w:id="300" w:name="_Ref175750036"/>
      <w:r w:rsidRPr="00B842E6">
        <w:rPr>
          <w:rFonts w:cs="Arial"/>
          <w:bCs w:val="0"/>
          <w:sz w:val="20"/>
          <w:szCs w:val="22"/>
          <w:lang w:val="en-US"/>
        </w:rPr>
        <w:t xml:space="preserve">Table </w:t>
      </w:r>
      <w:r w:rsidR="00B842E6" w:rsidRPr="00B842E6">
        <w:rPr>
          <w:rFonts w:cs="Arial"/>
          <w:bCs w:val="0"/>
          <w:sz w:val="20"/>
          <w:szCs w:val="22"/>
          <w:lang w:val="en-US"/>
        </w:rPr>
        <w:t>8.</w:t>
      </w:r>
      <w:r w:rsidRPr="00B842E6">
        <w:rPr>
          <w:rFonts w:cs="Arial"/>
          <w:bCs w:val="0"/>
          <w:sz w:val="20"/>
          <w:szCs w:val="22"/>
          <w:lang w:val="en-US"/>
        </w:rPr>
        <w:fldChar w:fldCharType="begin"/>
      </w:r>
      <w:r w:rsidRPr="00B842E6">
        <w:rPr>
          <w:rFonts w:cs="Arial"/>
          <w:bCs w:val="0"/>
          <w:sz w:val="20"/>
          <w:szCs w:val="22"/>
          <w:lang w:val="en-US"/>
        </w:rPr>
        <w:instrText xml:space="preserve"> SEQ Table \* ARABIC </w:instrText>
      </w:r>
      <w:r w:rsidRPr="00B842E6">
        <w:rPr>
          <w:rFonts w:cs="Arial"/>
          <w:bCs w:val="0"/>
          <w:sz w:val="20"/>
          <w:szCs w:val="22"/>
          <w:lang w:val="en-US"/>
        </w:rPr>
        <w:fldChar w:fldCharType="separate"/>
      </w:r>
      <w:r w:rsidR="004047A9">
        <w:rPr>
          <w:rFonts w:cs="Arial"/>
          <w:bCs w:val="0"/>
          <w:noProof/>
          <w:sz w:val="20"/>
          <w:szCs w:val="22"/>
          <w:lang w:val="en-US"/>
        </w:rPr>
        <w:t>2</w:t>
      </w:r>
      <w:r w:rsidRPr="00B842E6">
        <w:rPr>
          <w:rFonts w:cs="Arial"/>
          <w:bCs w:val="0"/>
          <w:sz w:val="20"/>
          <w:szCs w:val="22"/>
          <w:lang w:val="en-US"/>
        </w:rPr>
        <w:fldChar w:fldCharType="end"/>
      </w:r>
      <w:bookmarkEnd w:id="300"/>
      <w:r w:rsidR="00B13649" w:rsidRPr="00B842E6">
        <w:rPr>
          <w:rFonts w:cs="Arial"/>
          <w:bCs w:val="0"/>
          <w:sz w:val="20"/>
          <w:szCs w:val="22"/>
          <w:lang w:val="en-US"/>
        </w:rPr>
        <w:t>: Permanent skilled migration and select pork industry occupations – primary applicants</w:t>
      </w:r>
    </w:p>
    <w:tbl>
      <w:tblPr>
        <w:tblW w:w="8863" w:type="dxa"/>
        <w:tblLayout w:type="fixed"/>
        <w:tblLook w:val="0020" w:firstRow="1" w:lastRow="0" w:firstColumn="0" w:lastColumn="0" w:noHBand="0" w:noVBand="0"/>
      </w:tblPr>
      <w:tblGrid>
        <w:gridCol w:w="4441"/>
        <w:gridCol w:w="4422"/>
      </w:tblGrid>
      <w:tr w:rsidR="00B13649" w:rsidRPr="00C017AD" w14:paraId="6D848FBA" w14:textId="77777777" w:rsidTr="00C51674">
        <w:trPr>
          <w:trHeight w:val="578"/>
        </w:trPr>
        <w:tc>
          <w:tcPr>
            <w:tcW w:w="4441" w:type="dxa"/>
            <w:tcBorders>
              <w:bottom w:val="nil"/>
            </w:tcBorders>
            <w:shd w:val="clear" w:color="auto" w:fill="E3EB9B" w:themeFill="background2" w:themeFillTint="99"/>
            <w:vAlign w:val="center"/>
          </w:tcPr>
          <w:p w14:paraId="2DDE488B" w14:textId="77777777" w:rsidR="00B13649" w:rsidRPr="00DB214D" w:rsidRDefault="00B13649">
            <w:pPr>
              <w:keepNext/>
              <w:keepLines/>
              <w:spacing w:after="0"/>
              <w:jc w:val="center"/>
              <w:rPr>
                <w:rFonts w:cs="Arial"/>
                <w:b/>
                <w:bCs/>
              </w:rPr>
            </w:pPr>
            <w:r w:rsidRPr="00DB214D">
              <w:rPr>
                <w:rFonts w:cs="Arial"/>
                <w:b/>
                <w:bCs/>
              </w:rPr>
              <w:t>Occupation</w:t>
            </w:r>
          </w:p>
        </w:tc>
        <w:tc>
          <w:tcPr>
            <w:tcW w:w="4422" w:type="dxa"/>
            <w:tcBorders>
              <w:bottom w:val="nil"/>
            </w:tcBorders>
            <w:shd w:val="clear" w:color="auto" w:fill="E3EB9B" w:themeFill="background2" w:themeFillTint="99"/>
            <w:vAlign w:val="center"/>
          </w:tcPr>
          <w:p w14:paraId="4D87CB06" w14:textId="77777777" w:rsidR="00B13649" w:rsidRPr="00DB214D" w:rsidRDefault="00B13649">
            <w:pPr>
              <w:keepNext/>
              <w:keepLines/>
              <w:spacing w:after="0"/>
              <w:jc w:val="center"/>
              <w:rPr>
                <w:rFonts w:cs="Arial"/>
                <w:b/>
                <w:bCs/>
              </w:rPr>
            </w:pPr>
            <w:r w:rsidRPr="00DB214D">
              <w:rPr>
                <w:rFonts w:cs="Arial"/>
                <w:b/>
                <w:bCs/>
              </w:rPr>
              <w:t>Share of total employment in occupation (%)</w:t>
            </w:r>
          </w:p>
        </w:tc>
      </w:tr>
      <w:tr w:rsidR="00B13649" w:rsidRPr="00C017AD" w14:paraId="681D09F4" w14:textId="77777777" w:rsidTr="00C51674">
        <w:trPr>
          <w:trHeight w:val="344"/>
        </w:trPr>
        <w:tc>
          <w:tcPr>
            <w:tcW w:w="4441" w:type="dxa"/>
            <w:tcBorders>
              <w:bottom w:val="single" w:sz="4" w:space="0" w:color="D9D9D9" w:themeColor="background1" w:themeShade="D9"/>
            </w:tcBorders>
            <w:shd w:val="clear" w:color="auto" w:fill="auto"/>
            <w:vAlign w:val="center"/>
          </w:tcPr>
          <w:p w14:paraId="118AB7A7" w14:textId="77777777" w:rsidR="00B13649" w:rsidRPr="0018003F" w:rsidRDefault="00B13649">
            <w:pPr>
              <w:keepNext/>
              <w:keepLines/>
              <w:spacing w:after="0"/>
              <w:jc w:val="center"/>
              <w:rPr>
                <w:rFonts w:cs="Arial"/>
                <w:sz w:val="20"/>
                <w:szCs w:val="20"/>
              </w:rPr>
            </w:pPr>
            <w:r w:rsidRPr="0018003F">
              <w:rPr>
                <w:rFonts w:cs="Arial"/>
                <w:sz w:val="20"/>
                <w:szCs w:val="20"/>
              </w:rPr>
              <w:t>Senior Piggery Stockperson</w:t>
            </w:r>
          </w:p>
        </w:tc>
        <w:tc>
          <w:tcPr>
            <w:tcW w:w="4422" w:type="dxa"/>
            <w:tcBorders>
              <w:bottom w:val="single" w:sz="4" w:space="0" w:color="D9D9D9" w:themeColor="background1" w:themeShade="D9"/>
            </w:tcBorders>
            <w:shd w:val="clear" w:color="auto" w:fill="auto"/>
            <w:vAlign w:val="center"/>
          </w:tcPr>
          <w:p w14:paraId="499B5BC9" w14:textId="77777777" w:rsidR="00B13649" w:rsidRPr="0018003F" w:rsidRDefault="00B13649">
            <w:pPr>
              <w:keepNext/>
              <w:keepLines/>
              <w:spacing w:after="0"/>
              <w:jc w:val="center"/>
              <w:rPr>
                <w:rFonts w:cs="Arial"/>
                <w:sz w:val="20"/>
                <w:szCs w:val="20"/>
              </w:rPr>
            </w:pPr>
            <w:r w:rsidRPr="0018003F">
              <w:rPr>
                <w:rFonts w:cs="Arial"/>
                <w:sz w:val="20"/>
                <w:szCs w:val="20"/>
              </w:rPr>
              <w:t>35</w:t>
            </w:r>
          </w:p>
        </w:tc>
      </w:tr>
      <w:tr w:rsidR="00B13649" w:rsidRPr="00C017AD" w14:paraId="1148CBA4" w14:textId="77777777" w:rsidTr="00C51674">
        <w:trPr>
          <w:trHeight w:val="344"/>
        </w:trPr>
        <w:tc>
          <w:tcPr>
            <w:tcW w:w="4441" w:type="dxa"/>
            <w:tcBorders>
              <w:top w:val="single" w:sz="4" w:space="0" w:color="D9D9D9" w:themeColor="background1" w:themeShade="D9"/>
              <w:bottom w:val="single" w:sz="4" w:space="0" w:color="D9D9D9" w:themeColor="background1" w:themeShade="D9"/>
            </w:tcBorders>
            <w:shd w:val="clear" w:color="auto" w:fill="auto"/>
            <w:vAlign w:val="center"/>
          </w:tcPr>
          <w:p w14:paraId="3D13D0F9" w14:textId="77777777" w:rsidR="00B13649" w:rsidRPr="0018003F" w:rsidRDefault="00B13649">
            <w:pPr>
              <w:keepNext/>
              <w:keepLines/>
              <w:spacing w:after="0"/>
              <w:jc w:val="center"/>
              <w:rPr>
                <w:rFonts w:cs="Arial"/>
                <w:sz w:val="20"/>
                <w:szCs w:val="20"/>
              </w:rPr>
            </w:pPr>
            <w:r w:rsidRPr="0018003F">
              <w:rPr>
                <w:rFonts w:cs="Arial"/>
                <w:sz w:val="20"/>
                <w:szCs w:val="20"/>
              </w:rPr>
              <w:t>Pig Farmer</w:t>
            </w:r>
          </w:p>
        </w:tc>
        <w:tc>
          <w:tcPr>
            <w:tcW w:w="4422" w:type="dxa"/>
            <w:tcBorders>
              <w:top w:val="single" w:sz="4" w:space="0" w:color="D9D9D9" w:themeColor="background1" w:themeShade="D9"/>
              <w:bottom w:val="single" w:sz="4" w:space="0" w:color="D9D9D9" w:themeColor="background1" w:themeShade="D9"/>
            </w:tcBorders>
            <w:shd w:val="clear" w:color="auto" w:fill="auto"/>
            <w:vAlign w:val="center"/>
          </w:tcPr>
          <w:p w14:paraId="338F0893" w14:textId="77777777" w:rsidR="00B13649" w:rsidRPr="0018003F" w:rsidRDefault="00B13649">
            <w:pPr>
              <w:keepNext/>
              <w:keepLines/>
              <w:spacing w:after="0"/>
              <w:jc w:val="center"/>
              <w:rPr>
                <w:rFonts w:cs="Arial"/>
                <w:sz w:val="20"/>
                <w:szCs w:val="20"/>
              </w:rPr>
            </w:pPr>
            <w:r w:rsidRPr="0018003F">
              <w:rPr>
                <w:rFonts w:cs="Arial"/>
                <w:sz w:val="20"/>
                <w:szCs w:val="20"/>
              </w:rPr>
              <w:t>18</w:t>
            </w:r>
          </w:p>
        </w:tc>
      </w:tr>
      <w:tr w:rsidR="00B13649" w:rsidRPr="00C017AD" w14:paraId="7093781F" w14:textId="77777777" w:rsidTr="00C51674">
        <w:trPr>
          <w:trHeight w:val="344"/>
        </w:trPr>
        <w:tc>
          <w:tcPr>
            <w:tcW w:w="4441" w:type="dxa"/>
            <w:tcBorders>
              <w:top w:val="single" w:sz="4" w:space="0" w:color="D9D9D9" w:themeColor="background1" w:themeShade="D9"/>
              <w:bottom w:val="single" w:sz="4" w:space="0" w:color="D9D9D9" w:themeColor="background1" w:themeShade="D9"/>
            </w:tcBorders>
            <w:shd w:val="clear" w:color="auto" w:fill="auto"/>
            <w:vAlign w:val="center"/>
          </w:tcPr>
          <w:p w14:paraId="30B91D0F" w14:textId="77777777" w:rsidR="00B13649" w:rsidRPr="0018003F" w:rsidRDefault="00B13649">
            <w:pPr>
              <w:keepNext/>
              <w:keepLines/>
              <w:spacing w:after="0"/>
              <w:jc w:val="center"/>
              <w:rPr>
                <w:rFonts w:cs="Arial"/>
                <w:sz w:val="20"/>
                <w:szCs w:val="20"/>
              </w:rPr>
            </w:pPr>
            <w:r w:rsidRPr="0018003F">
              <w:rPr>
                <w:rFonts w:cs="Arial"/>
                <w:sz w:val="20"/>
                <w:szCs w:val="20"/>
              </w:rPr>
              <w:t>Piggery Farm Worker</w:t>
            </w:r>
          </w:p>
        </w:tc>
        <w:tc>
          <w:tcPr>
            <w:tcW w:w="4422" w:type="dxa"/>
            <w:tcBorders>
              <w:top w:val="single" w:sz="4" w:space="0" w:color="D9D9D9" w:themeColor="background1" w:themeShade="D9"/>
              <w:bottom w:val="single" w:sz="4" w:space="0" w:color="D9D9D9" w:themeColor="background1" w:themeShade="D9"/>
            </w:tcBorders>
            <w:shd w:val="clear" w:color="auto" w:fill="auto"/>
            <w:vAlign w:val="center"/>
          </w:tcPr>
          <w:p w14:paraId="3975A04D" w14:textId="77777777" w:rsidR="00B13649" w:rsidRPr="0018003F" w:rsidRDefault="00B13649">
            <w:pPr>
              <w:keepNext/>
              <w:keepLines/>
              <w:spacing w:after="0"/>
              <w:jc w:val="center"/>
              <w:rPr>
                <w:rFonts w:cs="Arial"/>
                <w:sz w:val="20"/>
                <w:szCs w:val="20"/>
              </w:rPr>
            </w:pPr>
            <w:r w:rsidRPr="0018003F">
              <w:rPr>
                <w:rFonts w:cs="Arial"/>
                <w:sz w:val="20"/>
                <w:szCs w:val="20"/>
              </w:rPr>
              <w:t>11</w:t>
            </w:r>
          </w:p>
        </w:tc>
      </w:tr>
      <w:tr w:rsidR="00B13649" w:rsidRPr="00C017AD" w14:paraId="175531BB" w14:textId="77777777" w:rsidTr="003B3F9E">
        <w:trPr>
          <w:trHeight w:val="344"/>
        </w:trPr>
        <w:tc>
          <w:tcPr>
            <w:tcW w:w="4441" w:type="dxa"/>
            <w:tcBorders>
              <w:top w:val="single" w:sz="4" w:space="0" w:color="D9D9D9" w:themeColor="background1" w:themeShade="D9"/>
              <w:bottom w:val="single" w:sz="4" w:space="0" w:color="B4C227" w:themeColor="background2" w:themeShade="BF"/>
            </w:tcBorders>
            <w:shd w:val="clear" w:color="auto" w:fill="D9D9D9" w:themeFill="background1" w:themeFillShade="D9"/>
            <w:vAlign w:val="center"/>
          </w:tcPr>
          <w:p w14:paraId="64742868" w14:textId="6B113C9B" w:rsidR="00B13649" w:rsidRPr="00E13034" w:rsidRDefault="00B13649">
            <w:pPr>
              <w:keepNext/>
              <w:keepLines/>
              <w:spacing w:after="0"/>
              <w:jc w:val="center"/>
              <w:rPr>
                <w:rFonts w:cs="Arial"/>
                <w:sz w:val="20"/>
                <w:szCs w:val="20"/>
              </w:rPr>
            </w:pPr>
            <w:r w:rsidRPr="00E13034">
              <w:rPr>
                <w:rFonts w:cs="Arial"/>
                <w:sz w:val="20"/>
                <w:szCs w:val="20"/>
              </w:rPr>
              <w:t>Average – all occupations</w:t>
            </w:r>
            <w:r w:rsidR="003B3F9E">
              <w:rPr>
                <w:rFonts w:cs="Arial"/>
                <w:sz w:val="20"/>
                <w:szCs w:val="20"/>
              </w:rPr>
              <w:t xml:space="preserve"> in Australia</w:t>
            </w:r>
          </w:p>
        </w:tc>
        <w:tc>
          <w:tcPr>
            <w:tcW w:w="4422" w:type="dxa"/>
            <w:tcBorders>
              <w:top w:val="single" w:sz="4" w:space="0" w:color="D9D9D9" w:themeColor="background1" w:themeShade="D9"/>
              <w:bottom w:val="single" w:sz="4" w:space="0" w:color="B4C227" w:themeColor="background2" w:themeShade="BF"/>
            </w:tcBorders>
            <w:shd w:val="clear" w:color="auto" w:fill="D9D9D9" w:themeFill="background1" w:themeFillShade="D9"/>
            <w:vAlign w:val="center"/>
          </w:tcPr>
          <w:p w14:paraId="29FE2EC6" w14:textId="77777777" w:rsidR="00B13649" w:rsidRPr="00E13034" w:rsidRDefault="00B13649">
            <w:pPr>
              <w:keepNext/>
              <w:keepLines/>
              <w:spacing w:after="0"/>
              <w:jc w:val="center"/>
              <w:rPr>
                <w:rFonts w:cs="Arial"/>
                <w:sz w:val="20"/>
                <w:szCs w:val="20"/>
              </w:rPr>
            </w:pPr>
            <w:r w:rsidRPr="00E13034">
              <w:rPr>
                <w:rFonts w:cs="Arial"/>
                <w:sz w:val="20"/>
                <w:szCs w:val="20"/>
              </w:rPr>
              <w:t>6</w:t>
            </w:r>
          </w:p>
        </w:tc>
      </w:tr>
    </w:tbl>
    <w:p w14:paraId="3A619792" w14:textId="7D20CC92" w:rsidR="00B13649" w:rsidRPr="00C017AD" w:rsidRDefault="00B13649" w:rsidP="00B13649">
      <w:pPr>
        <w:pStyle w:val="Source"/>
        <w:rPr>
          <w:rFonts w:cs="Arial"/>
        </w:rPr>
      </w:pPr>
      <w:r w:rsidRPr="00C017AD">
        <w:rPr>
          <w:rFonts w:cs="Arial"/>
        </w:rPr>
        <w:t>Source: Australian Census and Migrants 2021; 2021 Census of Population and Housing</w:t>
      </w:r>
      <w:r w:rsidR="00E9768D">
        <w:rPr>
          <w:rFonts w:cs="Arial"/>
        </w:rPr>
        <w:t>.</w:t>
      </w:r>
      <w:r w:rsidRPr="00C017AD">
        <w:rPr>
          <w:rFonts w:cs="Arial"/>
        </w:rPr>
        <w:t xml:space="preserve"> </w:t>
      </w:r>
    </w:p>
    <w:p w14:paraId="4D007E33" w14:textId="77777777" w:rsidR="00B13649" w:rsidRPr="00C017AD" w:rsidRDefault="00B13649" w:rsidP="00C03A0F">
      <w:pPr>
        <w:pStyle w:val="Heading4"/>
        <w:spacing w:before="240" w:after="120"/>
      </w:pPr>
      <w:r w:rsidRPr="00C017AD">
        <w:t>Permanent migrants who arrive through the family stream are an important source of labour for many food supply chain occupations</w:t>
      </w:r>
    </w:p>
    <w:p w14:paraId="26F65347" w14:textId="78513738" w:rsidR="00B13649" w:rsidRPr="00C017AD" w:rsidRDefault="00B13649" w:rsidP="00875587">
      <w:pPr>
        <w:spacing w:after="240"/>
        <w:rPr>
          <w:rFonts w:cs="Arial"/>
        </w:rPr>
      </w:pPr>
      <w:r w:rsidRPr="00C017AD">
        <w:rPr>
          <w:rFonts w:cs="Arial"/>
        </w:rPr>
        <w:t>Food supply chain occupations feature prominently among those in which permanent migrants through the family stream constitute the highest share of total employment (</w:t>
      </w:r>
      <w:r w:rsidR="00942512">
        <w:rPr>
          <w:rFonts w:cs="Arial"/>
        </w:rPr>
        <w:t>Table 8.3</w:t>
      </w:r>
      <w:r w:rsidRPr="00C017AD">
        <w:rPr>
          <w:rFonts w:cs="Arial"/>
        </w:rPr>
        <w:t xml:space="preserve">). This is particularly true of picker, packer, and factory process worker occupations in the food supply chain. </w:t>
      </w:r>
    </w:p>
    <w:p w14:paraId="52E5A215" w14:textId="6AE81170" w:rsidR="00B13649" w:rsidRPr="00B842E6" w:rsidRDefault="00B842E6" w:rsidP="00C03A0F">
      <w:pPr>
        <w:pStyle w:val="Caption"/>
        <w:spacing w:before="240"/>
        <w:rPr>
          <w:rFonts w:cs="Arial"/>
          <w:bCs w:val="0"/>
          <w:sz w:val="20"/>
          <w:szCs w:val="22"/>
          <w:lang w:val="en-US"/>
        </w:rPr>
      </w:pPr>
      <w:bookmarkStart w:id="301" w:name="_Ref175740097"/>
      <w:r w:rsidRPr="00B842E6">
        <w:rPr>
          <w:rFonts w:cs="Arial"/>
          <w:bCs w:val="0"/>
          <w:sz w:val="20"/>
          <w:szCs w:val="22"/>
          <w:lang w:val="en-US"/>
        </w:rPr>
        <w:t>Table 8.</w:t>
      </w:r>
      <w:r w:rsidRPr="00B842E6">
        <w:rPr>
          <w:rFonts w:cs="Arial"/>
          <w:bCs w:val="0"/>
          <w:sz w:val="20"/>
          <w:szCs w:val="22"/>
          <w:lang w:val="en-US"/>
        </w:rPr>
        <w:fldChar w:fldCharType="begin"/>
      </w:r>
      <w:r w:rsidRPr="00B842E6">
        <w:rPr>
          <w:rFonts w:cs="Arial"/>
          <w:bCs w:val="0"/>
          <w:sz w:val="20"/>
          <w:szCs w:val="22"/>
          <w:lang w:val="en-US"/>
        </w:rPr>
        <w:instrText xml:space="preserve"> SEQ Table \* ARABIC </w:instrText>
      </w:r>
      <w:r w:rsidRPr="00B842E6">
        <w:rPr>
          <w:rFonts w:cs="Arial"/>
          <w:bCs w:val="0"/>
          <w:sz w:val="20"/>
          <w:szCs w:val="22"/>
          <w:lang w:val="en-US"/>
        </w:rPr>
        <w:fldChar w:fldCharType="separate"/>
      </w:r>
      <w:r w:rsidR="004047A9">
        <w:rPr>
          <w:rFonts w:cs="Arial"/>
          <w:bCs w:val="0"/>
          <w:noProof/>
          <w:sz w:val="20"/>
          <w:szCs w:val="22"/>
          <w:lang w:val="en-US"/>
        </w:rPr>
        <w:t>3</w:t>
      </w:r>
      <w:r w:rsidRPr="00B842E6">
        <w:rPr>
          <w:rFonts w:cs="Arial"/>
          <w:bCs w:val="0"/>
          <w:sz w:val="20"/>
          <w:szCs w:val="22"/>
          <w:lang w:val="en-US"/>
        </w:rPr>
        <w:fldChar w:fldCharType="end"/>
      </w:r>
      <w:bookmarkEnd w:id="301"/>
      <w:r w:rsidR="00B13649" w:rsidRPr="00B842E6">
        <w:rPr>
          <w:rFonts w:cs="Arial"/>
          <w:bCs w:val="0"/>
          <w:sz w:val="20"/>
          <w:szCs w:val="22"/>
          <w:lang w:val="en-US"/>
        </w:rPr>
        <w:t>: Top occupations by permanent family migrant share of employment, 2021 (%) – min. 100 permanent family migrants employed</w:t>
      </w:r>
    </w:p>
    <w:tbl>
      <w:tblPr>
        <w:tblW w:w="8931" w:type="dxa"/>
        <w:tblBorders>
          <w:bottom w:val="single" w:sz="4" w:space="0" w:color="4B0885"/>
          <w:insideH w:val="single" w:sz="4" w:space="0" w:color="D9D9D9" w:themeColor="background1" w:themeShade="D9"/>
        </w:tblBorders>
        <w:tblLayout w:type="fixed"/>
        <w:tblLook w:val="0020" w:firstRow="1" w:lastRow="0" w:firstColumn="0" w:lastColumn="0" w:noHBand="0" w:noVBand="0"/>
      </w:tblPr>
      <w:tblGrid>
        <w:gridCol w:w="5387"/>
        <w:gridCol w:w="3544"/>
      </w:tblGrid>
      <w:tr w:rsidR="00B13649" w:rsidRPr="00C017AD" w14:paraId="36AB5BDF" w14:textId="77777777">
        <w:trPr>
          <w:trHeight w:val="337"/>
        </w:trPr>
        <w:tc>
          <w:tcPr>
            <w:tcW w:w="5387" w:type="dxa"/>
            <w:tcBorders>
              <w:top w:val="nil"/>
              <w:bottom w:val="nil"/>
            </w:tcBorders>
            <w:shd w:val="clear" w:color="auto" w:fill="E3EB9B" w:themeFill="background2" w:themeFillTint="99"/>
            <w:vAlign w:val="center"/>
          </w:tcPr>
          <w:p w14:paraId="4E87F0EB" w14:textId="77777777" w:rsidR="00B13649" w:rsidRPr="00DB214D" w:rsidRDefault="00B13649">
            <w:pPr>
              <w:spacing w:after="0"/>
              <w:jc w:val="center"/>
              <w:rPr>
                <w:rFonts w:cs="Arial"/>
                <w:b/>
                <w:bCs/>
              </w:rPr>
            </w:pPr>
            <w:r w:rsidRPr="00DB214D">
              <w:rPr>
                <w:rFonts w:cs="Arial"/>
                <w:b/>
                <w:bCs/>
              </w:rPr>
              <w:t>Occupation</w:t>
            </w:r>
          </w:p>
        </w:tc>
        <w:tc>
          <w:tcPr>
            <w:tcW w:w="3544" w:type="dxa"/>
            <w:tcBorders>
              <w:top w:val="nil"/>
              <w:bottom w:val="nil"/>
            </w:tcBorders>
            <w:shd w:val="clear" w:color="auto" w:fill="E3EB9B" w:themeFill="background2" w:themeFillTint="99"/>
            <w:tcMar>
              <w:left w:w="0" w:type="dxa"/>
              <w:right w:w="0" w:type="dxa"/>
            </w:tcMar>
            <w:vAlign w:val="center"/>
          </w:tcPr>
          <w:p w14:paraId="503259C9" w14:textId="77777777" w:rsidR="00B13649" w:rsidRPr="00DB214D" w:rsidRDefault="00B13649">
            <w:pPr>
              <w:spacing w:after="0"/>
              <w:jc w:val="center"/>
              <w:rPr>
                <w:rFonts w:cs="Arial"/>
                <w:b/>
                <w:bCs/>
              </w:rPr>
            </w:pPr>
            <w:r w:rsidRPr="00DB214D">
              <w:rPr>
                <w:rFonts w:cs="Arial"/>
                <w:b/>
                <w:bCs/>
              </w:rPr>
              <w:t>Permanent family migrant</w:t>
            </w:r>
            <w:r>
              <w:rPr>
                <w:rFonts w:cs="Arial"/>
                <w:b/>
                <w:bCs/>
              </w:rPr>
              <w:br/>
            </w:r>
            <w:r w:rsidRPr="00DB214D">
              <w:rPr>
                <w:rFonts w:cs="Arial"/>
                <w:b/>
                <w:bCs/>
              </w:rPr>
              <w:t>share of employment</w:t>
            </w:r>
          </w:p>
        </w:tc>
      </w:tr>
      <w:tr w:rsidR="00B13649" w:rsidRPr="00C017AD" w14:paraId="216C36D1" w14:textId="77777777" w:rsidTr="003B3F9E">
        <w:trPr>
          <w:trHeight w:val="340"/>
        </w:trPr>
        <w:tc>
          <w:tcPr>
            <w:tcW w:w="5387" w:type="dxa"/>
            <w:tcBorders>
              <w:top w:val="nil"/>
              <w:bottom w:val="single" w:sz="4" w:space="0" w:color="D9D9D9" w:themeColor="background1" w:themeShade="D9"/>
            </w:tcBorders>
            <w:shd w:val="clear" w:color="auto" w:fill="F5F8DD" w:themeFill="background2" w:themeFillTint="33"/>
            <w:vAlign w:val="center"/>
          </w:tcPr>
          <w:p w14:paraId="66F04A68" w14:textId="77777777" w:rsidR="00B13649" w:rsidRPr="00E13034" w:rsidRDefault="00B13649">
            <w:pPr>
              <w:spacing w:after="0"/>
              <w:jc w:val="center"/>
              <w:rPr>
                <w:rFonts w:cs="Arial"/>
                <w:sz w:val="20"/>
                <w:szCs w:val="20"/>
              </w:rPr>
            </w:pPr>
            <w:r w:rsidRPr="00E13034">
              <w:rPr>
                <w:rFonts w:cs="Arial"/>
                <w:sz w:val="20"/>
                <w:szCs w:val="20"/>
              </w:rPr>
              <w:t>Mushroom Picker</w:t>
            </w:r>
          </w:p>
        </w:tc>
        <w:tc>
          <w:tcPr>
            <w:tcW w:w="3544" w:type="dxa"/>
            <w:tcBorders>
              <w:top w:val="nil"/>
              <w:bottom w:val="single" w:sz="4" w:space="0" w:color="D9D9D9" w:themeColor="background1" w:themeShade="D9"/>
            </w:tcBorders>
            <w:shd w:val="clear" w:color="auto" w:fill="F5F8DD" w:themeFill="background2" w:themeFillTint="33"/>
            <w:vAlign w:val="center"/>
          </w:tcPr>
          <w:p w14:paraId="2B63742A" w14:textId="77777777" w:rsidR="00B13649" w:rsidRPr="00E13034" w:rsidRDefault="00B13649">
            <w:pPr>
              <w:spacing w:after="0"/>
              <w:jc w:val="center"/>
              <w:rPr>
                <w:rFonts w:cs="Arial"/>
                <w:sz w:val="20"/>
                <w:szCs w:val="20"/>
              </w:rPr>
            </w:pPr>
            <w:r w:rsidRPr="00E13034">
              <w:rPr>
                <w:rFonts w:cs="Arial"/>
                <w:sz w:val="20"/>
                <w:szCs w:val="20"/>
              </w:rPr>
              <w:t>31</w:t>
            </w:r>
          </w:p>
        </w:tc>
      </w:tr>
      <w:tr w:rsidR="00B13649" w:rsidRPr="00C017AD" w14:paraId="5D44BF9D" w14:textId="77777777">
        <w:trPr>
          <w:trHeight w:val="340"/>
        </w:trPr>
        <w:tc>
          <w:tcPr>
            <w:tcW w:w="5387" w:type="dxa"/>
            <w:tcBorders>
              <w:top w:val="single" w:sz="4" w:space="0" w:color="D9D9D9" w:themeColor="background1" w:themeShade="D9"/>
              <w:bottom w:val="single" w:sz="4" w:space="0" w:color="D9D9D9" w:themeColor="background1" w:themeShade="D9"/>
            </w:tcBorders>
            <w:shd w:val="clear" w:color="auto" w:fill="auto"/>
            <w:vAlign w:val="center"/>
          </w:tcPr>
          <w:p w14:paraId="4F7FB54F" w14:textId="77777777" w:rsidR="00B13649" w:rsidRPr="0018003F" w:rsidRDefault="00B13649">
            <w:pPr>
              <w:spacing w:after="0"/>
              <w:jc w:val="center"/>
              <w:rPr>
                <w:rFonts w:cs="Arial"/>
                <w:sz w:val="20"/>
                <w:szCs w:val="20"/>
              </w:rPr>
            </w:pPr>
            <w:r w:rsidRPr="0018003F">
              <w:rPr>
                <w:rFonts w:cs="Arial"/>
                <w:sz w:val="20"/>
                <w:szCs w:val="20"/>
              </w:rPr>
              <w:t>Natural Remedy Consultant</w:t>
            </w:r>
          </w:p>
        </w:tc>
        <w:tc>
          <w:tcPr>
            <w:tcW w:w="3544" w:type="dxa"/>
            <w:tcBorders>
              <w:top w:val="single" w:sz="4" w:space="0" w:color="D9D9D9" w:themeColor="background1" w:themeShade="D9"/>
              <w:bottom w:val="single" w:sz="4" w:space="0" w:color="D9D9D9" w:themeColor="background1" w:themeShade="D9"/>
            </w:tcBorders>
            <w:shd w:val="clear" w:color="auto" w:fill="auto"/>
            <w:vAlign w:val="center"/>
          </w:tcPr>
          <w:p w14:paraId="715B792E" w14:textId="77777777" w:rsidR="00B13649" w:rsidRPr="0018003F" w:rsidRDefault="00B13649">
            <w:pPr>
              <w:spacing w:after="0"/>
              <w:jc w:val="center"/>
              <w:rPr>
                <w:rFonts w:cs="Arial"/>
                <w:sz w:val="20"/>
                <w:szCs w:val="20"/>
              </w:rPr>
            </w:pPr>
            <w:r w:rsidRPr="0018003F">
              <w:rPr>
                <w:rFonts w:cs="Arial"/>
                <w:sz w:val="20"/>
                <w:szCs w:val="20"/>
              </w:rPr>
              <w:t>31</w:t>
            </w:r>
          </w:p>
        </w:tc>
      </w:tr>
      <w:tr w:rsidR="00B13649" w:rsidRPr="00C017AD" w14:paraId="01005601" w14:textId="77777777">
        <w:trPr>
          <w:trHeight w:val="340"/>
        </w:trPr>
        <w:tc>
          <w:tcPr>
            <w:tcW w:w="5387" w:type="dxa"/>
            <w:tcBorders>
              <w:top w:val="single" w:sz="4" w:space="0" w:color="D9D9D9" w:themeColor="background1" w:themeShade="D9"/>
              <w:bottom w:val="single" w:sz="4" w:space="0" w:color="D9D9D9" w:themeColor="background1" w:themeShade="D9"/>
            </w:tcBorders>
            <w:shd w:val="clear" w:color="auto" w:fill="auto"/>
            <w:vAlign w:val="center"/>
          </w:tcPr>
          <w:p w14:paraId="3177C513" w14:textId="77777777" w:rsidR="00B13649" w:rsidRPr="0018003F" w:rsidRDefault="00B13649">
            <w:pPr>
              <w:spacing w:after="0"/>
              <w:jc w:val="center"/>
              <w:rPr>
                <w:rFonts w:cs="Arial"/>
                <w:sz w:val="20"/>
                <w:szCs w:val="20"/>
              </w:rPr>
            </w:pPr>
            <w:r w:rsidRPr="0018003F">
              <w:rPr>
                <w:rFonts w:cs="Arial"/>
                <w:sz w:val="20"/>
                <w:szCs w:val="20"/>
              </w:rPr>
              <w:t>Massage Therapist</w:t>
            </w:r>
          </w:p>
        </w:tc>
        <w:tc>
          <w:tcPr>
            <w:tcW w:w="3544" w:type="dxa"/>
            <w:tcBorders>
              <w:top w:val="single" w:sz="4" w:space="0" w:color="D9D9D9" w:themeColor="background1" w:themeShade="D9"/>
              <w:bottom w:val="single" w:sz="4" w:space="0" w:color="D9D9D9" w:themeColor="background1" w:themeShade="D9"/>
            </w:tcBorders>
            <w:shd w:val="clear" w:color="auto" w:fill="auto"/>
            <w:vAlign w:val="center"/>
          </w:tcPr>
          <w:p w14:paraId="5AD037FA" w14:textId="77777777" w:rsidR="00B13649" w:rsidRPr="0018003F" w:rsidRDefault="00B13649">
            <w:pPr>
              <w:spacing w:after="0"/>
              <w:jc w:val="center"/>
              <w:rPr>
                <w:rFonts w:cs="Arial"/>
                <w:sz w:val="20"/>
                <w:szCs w:val="20"/>
              </w:rPr>
            </w:pPr>
            <w:r w:rsidRPr="0018003F">
              <w:rPr>
                <w:rFonts w:cs="Arial"/>
                <w:sz w:val="20"/>
                <w:szCs w:val="20"/>
              </w:rPr>
              <w:t>21</w:t>
            </w:r>
          </w:p>
        </w:tc>
      </w:tr>
      <w:tr w:rsidR="00B13649" w:rsidRPr="00C017AD" w14:paraId="25B90562" w14:textId="77777777">
        <w:trPr>
          <w:trHeight w:val="340"/>
        </w:trPr>
        <w:tc>
          <w:tcPr>
            <w:tcW w:w="5387" w:type="dxa"/>
            <w:tcBorders>
              <w:top w:val="single" w:sz="4" w:space="0" w:color="D9D9D9" w:themeColor="background1" w:themeShade="D9"/>
              <w:bottom w:val="single" w:sz="4" w:space="0" w:color="D9D9D9" w:themeColor="background1" w:themeShade="D9"/>
            </w:tcBorders>
            <w:shd w:val="clear" w:color="auto" w:fill="auto"/>
            <w:vAlign w:val="center"/>
          </w:tcPr>
          <w:p w14:paraId="04F01239" w14:textId="77777777" w:rsidR="00B13649" w:rsidRPr="0018003F" w:rsidRDefault="00B13649">
            <w:pPr>
              <w:spacing w:after="0"/>
              <w:jc w:val="center"/>
              <w:rPr>
                <w:rFonts w:cs="Arial"/>
                <w:sz w:val="20"/>
                <w:szCs w:val="20"/>
              </w:rPr>
            </w:pPr>
            <w:r w:rsidRPr="0018003F">
              <w:rPr>
                <w:rFonts w:cs="Arial"/>
                <w:sz w:val="20"/>
                <w:szCs w:val="20"/>
              </w:rPr>
              <w:t>Beauty Therapist</w:t>
            </w:r>
          </w:p>
        </w:tc>
        <w:tc>
          <w:tcPr>
            <w:tcW w:w="3544" w:type="dxa"/>
            <w:tcBorders>
              <w:top w:val="single" w:sz="4" w:space="0" w:color="D9D9D9" w:themeColor="background1" w:themeShade="D9"/>
              <w:bottom w:val="single" w:sz="4" w:space="0" w:color="D9D9D9" w:themeColor="background1" w:themeShade="D9"/>
            </w:tcBorders>
            <w:shd w:val="clear" w:color="auto" w:fill="auto"/>
            <w:vAlign w:val="center"/>
          </w:tcPr>
          <w:p w14:paraId="08F7CE7B" w14:textId="77777777" w:rsidR="00B13649" w:rsidRPr="0018003F" w:rsidRDefault="00B13649">
            <w:pPr>
              <w:spacing w:after="0"/>
              <w:jc w:val="center"/>
              <w:rPr>
                <w:rFonts w:cs="Arial"/>
                <w:sz w:val="20"/>
                <w:szCs w:val="20"/>
              </w:rPr>
            </w:pPr>
            <w:r w:rsidRPr="0018003F">
              <w:rPr>
                <w:rFonts w:cs="Arial"/>
                <w:sz w:val="20"/>
                <w:szCs w:val="20"/>
              </w:rPr>
              <w:t>20</w:t>
            </w:r>
          </w:p>
        </w:tc>
      </w:tr>
      <w:tr w:rsidR="00B13649" w:rsidRPr="00C017AD" w14:paraId="2F42C1C4" w14:textId="77777777" w:rsidTr="003B3F9E">
        <w:trPr>
          <w:trHeight w:val="340"/>
        </w:trPr>
        <w:tc>
          <w:tcPr>
            <w:tcW w:w="5387"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461039C1" w14:textId="77777777" w:rsidR="00B13649" w:rsidRPr="00E13034" w:rsidRDefault="00B13649">
            <w:pPr>
              <w:spacing w:after="0"/>
              <w:jc w:val="center"/>
              <w:rPr>
                <w:rFonts w:cs="Arial"/>
                <w:sz w:val="20"/>
                <w:szCs w:val="20"/>
              </w:rPr>
            </w:pPr>
            <w:r w:rsidRPr="00E13034">
              <w:rPr>
                <w:rFonts w:cs="Arial"/>
                <w:sz w:val="20"/>
                <w:szCs w:val="20"/>
              </w:rPr>
              <w:t>Poultry Process Worker</w:t>
            </w:r>
          </w:p>
        </w:tc>
        <w:tc>
          <w:tcPr>
            <w:tcW w:w="3544"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77847328" w14:textId="77777777" w:rsidR="00B13649" w:rsidRPr="00E13034" w:rsidRDefault="00B13649">
            <w:pPr>
              <w:spacing w:after="0"/>
              <w:jc w:val="center"/>
              <w:rPr>
                <w:rFonts w:cs="Arial"/>
                <w:sz w:val="20"/>
                <w:szCs w:val="20"/>
              </w:rPr>
            </w:pPr>
            <w:r w:rsidRPr="00E13034">
              <w:rPr>
                <w:rFonts w:cs="Arial"/>
                <w:sz w:val="20"/>
                <w:szCs w:val="20"/>
              </w:rPr>
              <w:t>18</w:t>
            </w:r>
          </w:p>
        </w:tc>
      </w:tr>
      <w:tr w:rsidR="00B13649" w:rsidRPr="00C017AD" w14:paraId="64AA314E" w14:textId="77777777">
        <w:trPr>
          <w:trHeight w:val="340"/>
        </w:trPr>
        <w:tc>
          <w:tcPr>
            <w:tcW w:w="5387" w:type="dxa"/>
            <w:tcBorders>
              <w:top w:val="single" w:sz="4" w:space="0" w:color="D9D9D9" w:themeColor="background1" w:themeShade="D9"/>
              <w:bottom w:val="single" w:sz="4" w:space="0" w:color="D9D9D9" w:themeColor="background1" w:themeShade="D9"/>
            </w:tcBorders>
            <w:shd w:val="clear" w:color="auto" w:fill="auto"/>
            <w:vAlign w:val="center"/>
          </w:tcPr>
          <w:p w14:paraId="2F1035F9" w14:textId="77777777" w:rsidR="00B13649" w:rsidRPr="0018003F" w:rsidRDefault="00B13649">
            <w:pPr>
              <w:spacing w:after="0"/>
              <w:jc w:val="center"/>
              <w:rPr>
                <w:rFonts w:cs="Arial"/>
                <w:sz w:val="20"/>
                <w:szCs w:val="20"/>
              </w:rPr>
            </w:pPr>
            <w:r w:rsidRPr="0018003F">
              <w:rPr>
                <w:rFonts w:cs="Arial"/>
                <w:sz w:val="20"/>
                <w:szCs w:val="20"/>
              </w:rPr>
              <w:t>Translator</w:t>
            </w:r>
          </w:p>
        </w:tc>
        <w:tc>
          <w:tcPr>
            <w:tcW w:w="3544" w:type="dxa"/>
            <w:tcBorders>
              <w:top w:val="single" w:sz="4" w:space="0" w:color="D9D9D9" w:themeColor="background1" w:themeShade="D9"/>
              <w:bottom w:val="single" w:sz="4" w:space="0" w:color="D9D9D9" w:themeColor="background1" w:themeShade="D9"/>
            </w:tcBorders>
            <w:shd w:val="clear" w:color="auto" w:fill="auto"/>
            <w:vAlign w:val="center"/>
          </w:tcPr>
          <w:p w14:paraId="1BF36D06" w14:textId="77777777" w:rsidR="00B13649" w:rsidRPr="0018003F" w:rsidRDefault="00B13649">
            <w:pPr>
              <w:spacing w:after="0"/>
              <w:jc w:val="center"/>
              <w:rPr>
                <w:rFonts w:cs="Arial"/>
                <w:sz w:val="20"/>
                <w:szCs w:val="20"/>
              </w:rPr>
            </w:pPr>
            <w:r w:rsidRPr="0018003F">
              <w:rPr>
                <w:rFonts w:cs="Arial"/>
                <w:sz w:val="20"/>
                <w:szCs w:val="20"/>
              </w:rPr>
              <w:t>16</w:t>
            </w:r>
          </w:p>
        </w:tc>
      </w:tr>
      <w:tr w:rsidR="00B13649" w:rsidRPr="00C017AD" w14:paraId="2A2DD54F" w14:textId="77777777" w:rsidTr="003B3F9E">
        <w:trPr>
          <w:trHeight w:val="340"/>
        </w:trPr>
        <w:tc>
          <w:tcPr>
            <w:tcW w:w="5387"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70326B07" w14:textId="77777777" w:rsidR="00B13649" w:rsidRPr="00E13034" w:rsidRDefault="00B13649">
            <w:pPr>
              <w:spacing w:after="0"/>
              <w:jc w:val="center"/>
              <w:rPr>
                <w:rFonts w:cs="Arial"/>
                <w:sz w:val="20"/>
                <w:szCs w:val="20"/>
              </w:rPr>
            </w:pPr>
            <w:r w:rsidRPr="00E13034">
              <w:rPr>
                <w:rFonts w:cs="Arial"/>
                <w:sz w:val="20"/>
                <w:szCs w:val="20"/>
              </w:rPr>
              <w:t>Food and Drink Factory Workers nfd</w:t>
            </w:r>
          </w:p>
        </w:tc>
        <w:tc>
          <w:tcPr>
            <w:tcW w:w="3544"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5940E8BF" w14:textId="77777777" w:rsidR="00B13649" w:rsidRPr="00E13034" w:rsidRDefault="00B13649">
            <w:pPr>
              <w:spacing w:after="0"/>
              <w:jc w:val="center"/>
              <w:rPr>
                <w:rFonts w:cs="Arial"/>
                <w:sz w:val="20"/>
                <w:szCs w:val="20"/>
              </w:rPr>
            </w:pPr>
            <w:r w:rsidRPr="00E13034">
              <w:rPr>
                <w:rFonts w:cs="Arial"/>
                <w:sz w:val="20"/>
                <w:szCs w:val="20"/>
              </w:rPr>
              <w:t>15</w:t>
            </w:r>
          </w:p>
        </w:tc>
      </w:tr>
      <w:tr w:rsidR="00B13649" w:rsidRPr="00C017AD" w14:paraId="56B94813" w14:textId="77777777" w:rsidTr="003B3F9E">
        <w:trPr>
          <w:trHeight w:val="340"/>
        </w:trPr>
        <w:tc>
          <w:tcPr>
            <w:tcW w:w="5387"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3B5CFD15" w14:textId="77777777" w:rsidR="00B13649" w:rsidRPr="00E13034" w:rsidRDefault="00B13649">
            <w:pPr>
              <w:spacing w:after="0"/>
              <w:jc w:val="center"/>
              <w:rPr>
                <w:rFonts w:cs="Arial"/>
                <w:sz w:val="20"/>
                <w:szCs w:val="20"/>
              </w:rPr>
            </w:pPr>
            <w:r w:rsidRPr="00E13034">
              <w:rPr>
                <w:rFonts w:cs="Arial"/>
                <w:sz w:val="20"/>
                <w:szCs w:val="20"/>
              </w:rPr>
              <w:t>Meat Packer</w:t>
            </w:r>
          </w:p>
        </w:tc>
        <w:tc>
          <w:tcPr>
            <w:tcW w:w="3544"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7965F01C" w14:textId="77777777" w:rsidR="00B13649" w:rsidRPr="00E13034" w:rsidRDefault="00B13649">
            <w:pPr>
              <w:spacing w:after="0"/>
              <w:jc w:val="center"/>
              <w:rPr>
                <w:rFonts w:cs="Arial"/>
                <w:sz w:val="20"/>
                <w:szCs w:val="20"/>
              </w:rPr>
            </w:pPr>
            <w:r w:rsidRPr="00E13034">
              <w:rPr>
                <w:rFonts w:cs="Arial"/>
                <w:sz w:val="20"/>
                <w:szCs w:val="20"/>
              </w:rPr>
              <w:t>15</w:t>
            </w:r>
          </w:p>
        </w:tc>
      </w:tr>
      <w:tr w:rsidR="00B13649" w:rsidRPr="00C017AD" w14:paraId="6C25304D" w14:textId="77777777">
        <w:trPr>
          <w:trHeight w:val="340"/>
        </w:trPr>
        <w:tc>
          <w:tcPr>
            <w:tcW w:w="5387" w:type="dxa"/>
            <w:tcBorders>
              <w:top w:val="single" w:sz="4" w:space="0" w:color="D9D9D9" w:themeColor="background1" w:themeShade="D9"/>
              <w:bottom w:val="single" w:sz="4" w:space="0" w:color="D9D9D9" w:themeColor="background1" w:themeShade="D9"/>
            </w:tcBorders>
            <w:shd w:val="clear" w:color="auto" w:fill="auto"/>
            <w:vAlign w:val="center"/>
          </w:tcPr>
          <w:p w14:paraId="1D0EDBF1" w14:textId="77777777" w:rsidR="00B13649" w:rsidRPr="0018003F" w:rsidRDefault="00B13649">
            <w:pPr>
              <w:spacing w:after="0"/>
              <w:jc w:val="center"/>
              <w:rPr>
                <w:rFonts w:cs="Arial"/>
                <w:sz w:val="20"/>
                <w:szCs w:val="20"/>
              </w:rPr>
            </w:pPr>
            <w:r w:rsidRPr="0018003F">
              <w:rPr>
                <w:rFonts w:cs="Arial"/>
                <w:sz w:val="20"/>
                <w:szCs w:val="20"/>
              </w:rPr>
              <w:t>Commercial Housekeeper</w:t>
            </w:r>
          </w:p>
        </w:tc>
        <w:tc>
          <w:tcPr>
            <w:tcW w:w="3544" w:type="dxa"/>
            <w:tcBorders>
              <w:top w:val="single" w:sz="4" w:space="0" w:color="D9D9D9" w:themeColor="background1" w:themeShade="D9"/>
              <w:bottom w:val="single" w:sz="4" w:space="0" w:color="D9D9D9" w:themeColor="background1" w:themeShade="D9"/>
            </w:tcBorders>
            <w:shd w:val="clear" w:color="auto" w:fill="auto"/>
            <w:vAlign w:val="center"/>
          </w:tcPr>
          <w:p w14:paraId="5E187AA0" w14:textId="77777777" w:rsidR="00B13649" w:rsidRPr="0018003F" w:rsidRDefault="00B13649">
            <w:pPr>
              <w:spacing w:after="0"/>
              <w:jc w:val="center"/>
              <w:rPr>
                <w:rFonts w:cs="Arial"/>
                <w:sz w:val="20"/>
                <w:szCs w:val="20"/>
              </w:rPr>
            </w:pPr>
            <w:r w:rsidRPr="0018003F">
              <w:rPr>
                <w:rFonts w:cs="Arial"/>
                <w:sz w:val="20"/>
                <w:szCs w:val="20"/>
              </w:rPr>
              <w:t>14</w:t>
            </w:r>
          </w:p>
        </w:tc>
      </w:tr>
      <w:tr w:rsidR="00B13649" w:rsidRPr="00C017AD" w14:paraId="1E482D69" w14:textId="77777777" w:rsidTr="003B3F9E">
        <w:trPr>
          <w:trHeight w:val="340"/>
        </w:trPr>
        <w:tc>
          <w:tcPr>
            <w:tcW w:w="5387"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69BAF48E" w14:textId="77777777" w:rsidR="00B13649" w:rsidRPr="00E13034" w:rsidRDefault="00B13649">
            <w:pPr>
              <w:spacing w:after="0"/>
              <w:jc w:val="center"/>
              <w:rPr>
                <w:rFonts w:cs="Arial"/>
                <w:sz w:val="20"/>
                <w:szCs w:val="20"/>
              </w:rPr>
            </w:pPr>
            <w:r w:rsidRPr="00E13034">
              <w:rPr>
                <w:rFonts w:cs="Arial"/>
                <w:sz w:val="20"/>
                <w:szCs w:val="20"/>
              </w:rPr>
              <w:t>Seafood Packer</w:t>
            </w:r>
          </w:p>
        </w:tc>
        <w:tc>
          <w:tcPr>
            <w:tcW w:w="3544"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4444CBB8" w14:textId="77777777" w:rsidR="00B13649" w:rsidRPr="00E13034" w:rsidRDefault="00B13649">
            <w:pPr>
              <w:spacing w:after="0"/>
              <w:jc w:val="center"/>
              <w:rPr>
                <w:rFonts w:cs="Arial"/>
                <w:sz w:val="20"/>
                <w:szCs w:val="20"/>
              </w:rPr>
            </w:pPr>
            <w:r w:rsidRPr="00E13034">
              <w:rPr>
                <w:rFonts w:cs="Arial"/>
                <w:sz w:val="20"/>
                <w:szCs w:val="20"/>
              </w:rPr>
              <w:t>14</w:t>
            </w:r>
          </w:p>
        </w:tc>
      </w:tr>
      <w:tr w:rsidR="00B13649" w:rsidRPr="00C017AD" w14:paraId="50CF02AE" w14:textId="77777777" w:rsidTr="003B3F9E">
        <w:trPr>
          <w:trHeight w:val="340"/>
        </w:trPr>
        <w:tc>
          <w:tcPr>
            <w:tcW w:w="5387"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5202C745" w14:textId="77777777" w:rsidR="00B13649" w:rsidRPr="00E13034" w:rsidRDefault="00B13649">
            <w:pPr>
              <w:spacing w:after="0"/>
              <w:jc w:val="center"/>
              <w:rPr>
                <w:rFonts w:cs="Arial"/>
                <w:sz w:val="20"/>
                <w:szCs w:val="20"/>
              </w:rPr>
            </w:pPr>
            <w:r w:rsidRPr="00E13034">
              <w:rPr>
                <w:rFonts w:cs="Arial"/>
                <w:sz w:val="20"/>
                <w:szCs w:val="20"/>
              </w:rPr>
              <w:t>Fruit and Vegetable Packer</w:t>
            </w:r>
          </w:p>
        </w:tc>
        <w:tc>
          <w:tcPr>
            <w:tcW w:w="3544" w:type="dxa"/>
            <w:tcBorders>
              <w:top w:val="single" w:sz="4" w:space="0" w:color="D9D9D9" w:themeColor="background1" w:themeShade="D9"/>
              <w:bottom w:val="single" w:sz="4" w:space="0" w:color="D9D9D9" w:themeColor="background1" w:themeShade="D9"/>
            </w:tcBorders>
            <w:shd w:val="clear" w:color="auto" w:fill="F5F8DD" w:themeFill="background2" w:themeFillTint="33"/>
            <w:vAlign w:val="center"/>
          </w:tcPr>
          <w:p w14:paraId="4FA38FC3" w14:textId="77777777" w:rsidR="00B13649" w:rsidRPr="00E13034" w:rsidRDefault="00B13649">
            <w:pPr>
              <w:spacing w:after="0"/>
              <w:jc w:val="center"/>
              <w:rPr>
                <w:rFonts w:cs="Arial"/>
                <w:sz w:val="20"/>
                <w:szCs w:val="20"/>
              </w:rPr>
            </w:pPr>
            <w:r w:rsidRPr="00E13034">
              <w:rPr>
                <w:rFonts w:cs="Arial"/>
                <w:sz w:val="20"/>
                <w:szCs w:val="20"/>
              </w:rPr>
              <w:t>14</w:t>
            </w:r>
          </w:p>
        </w:tc>
      </w:tr>
      <w:tr w:rsidR="00B13649" w:rsidRPr="00C017AD" w14:paraId="7925BFE2" w14:textId="77777777" w:rsidTr="003B3F9E">
        <w:trPr>
          <w:trHeight w:val="340"/>
        </w:trPr>
        <w:tc>
          <w:tcPr>
            <w:tcW w:w="5387" w:type="dxa"/>
            <w:tcBorders>
              <w:top w:val="single" w:sz="4" w:space="0" w:color="D9D9D9" w:themeColor="background1" w:themeShade="D9"/>
              <w:bottom w:val="single" w:sz="4" w:space="0" w:color="B4C227" w:themeColor="background2" w:themeShade="BF"/>
            </w:tcBorders>
            <w:shd w:val="clear" w:color="auto" w:fill="F5F8DD" w:themeFill="background2" w:themeFillTint="33"/>
            <w:vAlign w:val="center"/>
          </w:tcPr>
          <w:p w14:paraId="30A6BB0F" w14:textId="77777777" w:rsidR="00B13649" w:rsidRPr="00E13034" w:rsidRDefault="00B13649">
            <w:pPr>
              <w:spacing w:after="0"/>
              <w:jc w:val="center"/>
              <w:rPr>
                <w:rFonts w:cs="Arial"/>
                <w:sz w:val="20"/>
                <w:szCs w:val="20"/>
              </w:rPr>
            </w:pPr>
            <w:r w:rsidRPr="00E13034">
              <w:rPr>
                <w:rFonts w:cs="Arial"/>
                <w:sz w:val="20"/>
                <w:szCs w:val="20"/>
              </w:rPr>
              <w:t>Baking Factory Worker</w:t>
            </w:r>
          </w:p>
        </w:tc>
        <w:tc>
          <w:tcPr>
            <w:tcW w:w="3544" w:type="dxa"/>
            <w:tcBorders>
              <w:top w:val="single" w:sz="4" w:space="0" w:color="D9D9D9" w:themeColor="background1" w:themeShade="D9"/>
              <w:bottom w:val="single" w:sz="4" w:space="0" w:color="B4C227" w:themeColor="background2" w:themeShade="BF"/>
            </w:tcBorders>
            <w:shd w:val="clear" w:color="auto" w:fill="F5F8DD" w:themeFill="background2" w:themeFillTint="33"/>
            <w:vAlign w:val="center"/>
          </w:tcPr>
          <w:p w14:paraId="0762ECDE" w14:textId="77777777" w:rsidR="00B13649" w:rsidRPr="00E13034" w:rsidRDefault="00B13649">
            <w:pPr>
              <w:spacing w:after="0"/>
              <w:jc w:val="center"/>
              <w:rPr>
                <w:rFonts w:cs="Arial"/>
                <w:sz w:val="20"/>
                <w:szCs w:val="20"/>
              </w:rPr>
            </w:pPr>
            <w:r w:rsidRPr="00E13034">
              <w:rPr>
                <w:rFonts w:cs="Arial"/>
                <w:sz w:val="20"/>
                <w:szCs w:val="20"/>
              </w:rPr>
              <w:t>14</w:t>
            </w:r>
          </w:p>
        </w:tc>
      </w:tr>
    </w:tbl>
    <w:p w14:paraId="383F4CFE" w14:textId="6E54F479" w:rsidR="00B13649" w:rsidRPr="00C017AD" w:rsidRDefault="00B13649" w:rsidP="00B13649">
      <w:pPr>
        <w:pStyle w:val="Source"/>
      </w:pPr>
      <w:r w:rsidRPr="00C017AD">
        <w:t>Source: Australian Census and Migrants 2021; 2021 Census of Population and Housing</w:t>
      </w:r>
      <w:r w:rsidR="00E9768D">
        <w:t>.</w:t>
      </w:r>
      <w:r w:rsidRPr="00C017AD">
        <w:t xml:space="preserve"> </w:t>
      </w:r>
      <w:bookmarkStart w:id="302" w:name="_Toc166761569"/>
      <w:bookmarkEnd w:id="285"/>
    </w:p>
    <w:bookmarkEnd w:id="302"/>
    <w:p w14:paraId="2DE822AF" w14:textId="77777777" w:rsidR="001F0A70" w:rsidRDefault="001F0A70">
      <w:pPr>
        <w:spacing w:after="160" w:line="259" w:lineRule="auto"/>
        <w:rPr>
          <w:rFonts w:eastAsiaTheme="majorEastAsia" w:cs="Arial"/>
          <w:b/>
          <w:color w:val="004E4D" w:themeColor="accent2" w:themeShade="80"/>
          <w:sz w:val="26"/>
          <w:szCs w:val="24"/>
        </w:rPr>
      </w:pPr>
      <w:r>
        <w:rPr>
          <w:rFonts w:cs="Arial"/>
        </w:rPr>
        <w:br w:type="page"/>
      </w:r>
    </w:p>
    <w:p w14:paraId="6F798AE8" w14:textId="7485039A" w:rsidR="00B13649" w:rsidRPr="00C017AD" w:rsidRDefault="00B13649" w:rsidP="00875587">
      <w:pPr>
        <w:pStyle w:val="Heading3"/>
        <w:spacing w:line="22" w:lineRule="atLeast"/>
        <w:rPr>
          <w:rFonts w:cs="Arial"/>
        </w:rPr>
      </w:pPr>
      <w:r w:rsidRPr="00C017AD">
        <w:rPr>
          <w:rFonts w:cs="Arial"/>
        </w:rPr>
        <w:lastRenderedPageBreak/>
        <w:t>Humanitarian program</w:t>
      </w:r>
    </w:p>
    <w:p w14:paraId="24D2CFEF" w14:textId="77777777" w:rsidR="00B13649" w:rsidRPr="00C017AD" w:rsidRDefault="00B13649" w:rsidP="00C03A0F">
      <w:pPr>
        <w:spacing w:after="120" w:line="22" w:lineRule="atLeast"/>
        <w:rPr>
          <w:rFonts w:cs="Arial"/>
        </w:rPr>
      </w:pPr>
      <w:r w:rsidRPr="00C017AD">
        <w:rPr>
          <w:rFonts w:cs="Arial"/>
        </w:rPr>
        <w:t>Australia’s humanitarian program provides resettlement for those displaced as a result of persecution, conflict and human rights violations. Like other permanent migrants, humanitarian entrants make significant contributions to Australian society and its labour force.</w:t>
      </w:r>
    </w:p>
    <w:p w14:paraId="467FBBCC" w14:textId="77777777" w:rsidR="00B13649" w:rsidRDefault="00B13649" w:rsidP="00875587">
      <w:pPr>
        <w:spacing w:after="240" w:line="22" w:lineRule="atLeast"/>
        <w:rPr>
          <w:rFonts w:cs="Arial"/>
        </w:rPr>
      </w:pPr>
      <w:r w:rsidRPr="00C017AD">
        <w:rPr>
          <w:rFonts w:cs="Arial"/>
        </w:rPr>
        <w:t xml:space="preserve">Food supply chain industries provide significant employment opportunities to humanitarian entrants, with nearly 7% of employed humanitarian entrants working in </w:t>
      </w:r>
      <w:r>
        <w:rPr>
          <w:rFonts w:cs="Arial"/>
        </w:rPr>
        <w:t>Food Production</w:t>
      </w:r>
      <w:r w:rsidRPr="00C017AD">
        <w:rPr>
          <w:rFonts w:cs="Arial"/>
        </w:rPr>
        <w:t xml:space="preserve"> or </w:t>
      </w:r>
      <w:r>
        <w:rPr>
          <w:rFonts w:cs="Arial"/>
        </w:rPr>
        <w:t>M</w:t>
      </w:r>
      <w:r w:rsidRPr="00C017AD">
        <w:rPr>
          <w:rFonts w:cs="Arial"/>
        </w:rPr>
        <w:t>anufacturing.</w:t>
      </w:r>
      <w:r w:rsidRPr="00C017AD">
        <w:rPr>
          <w:rStyle w:val="EndnoteReference"/>
          <w:rFonts w:cs="Arial"/>
        </w:rPr>
        <w:endnoteReference w:id="289"/>
      </w:r>
      <w:r w:rsidRPr="00C017AD">
        <w:rPr>
          <w:rFonts w:cs="Arial"/>
        </w:rPr>
        <w:t xml:space="preserve"> In return, humanitarian entrants provide a valuable contribution to food supply chain enterprises. Notably, </w:t>
      </w:r>
      <w:r>
        <w:rPr>
          <w:rFonts w:cs="Arial"/>
        </w:rPr>
        <w:t>P</w:t>
      </w:r>
      <w:r w:rsidRPr="00C017AD">
        <w:rPr>
          <w:rFonts w:cs="Arial"/>
        </w:rPr>
        <w:t xml:space="preserve">oultry </w:t>
      </w:r>
      <w:r>
        <w:rPr>
          <w:rFonts w:cs="Arial"/>
        </w:rPr>
        <w:t>P</w:t>
      </w:r>
      <w:r w:rsidRPr="00C017AD">
        <w:rPr>
          <w:rFonts w:cs="Arial"/>
        </w:rPr>
        <w:t xml:space="preserve">rocessing, </w:t>
      </w:r>
      <w:r>
        <w:rPr>
          <w:rFonts w:cs="Arial"/>
        </w:rPr>
        <w:t>C</w:t>
      </w:r>
      <w:r w:rsidRPr="00C017AD">
        <w:rPr>
          <w:rFonts w:cs="Arial"/>
        </w:rPr>
        <w:t xml:space="preserve">ured </w:t>
      </w:r>
      <w:r>
        <w:rPr>
          <w:rFonts w:cs="Arial"/>
        </w:rPr>
        <w:t>M</w:t>
      </w:r>
      <w:r w:rsidRPr="00C017AD">
        <w:rPr>
          <w:rFonts w:cs="Arial"/>
        </w:rPr>
        <w:t>eat and</w:t>
      </w:r>
      <w:r>
        <w:rPr>
          <w:rFonts w:cs="Arial"/>
        </w:rPr>
        <w:t xml:space="preserve"> S</w:t>
      </w:r>
      <w:r w:rsidRPr="00C017AD">
        <w:rPr>
          <w:rFonts w:cs="Arial"/>
        </w:rPr>
        <w:t xml:space="preserve">mallgoods </w:t>
      </w:r>
      <w:r>
        <w:rPr>
          <w:rFonts w:cs="Arial"/>
        </w:rPr>
        <w:t>M</w:t>
      </w:r>
      <w:r w:rsidRPr="00C017AD">
        <w:rPr>
          <w:rFonts w:cs="Arial"/>
        </w:rPr>
        <w:t xml:space="preserve">anufacturing, </w:t>
      </w:r>
      <w:r>
        <w:rPr>
          <w:rFonts w:cs="Arial"/>
        </w:rPr>
        <w:t>Meat Processing</w:t>
      </w:r>
      <w:r w:rsidRPr="00C017AD">
        <w:rPr>
          <w:rFonts w:cs="Arial"/>
        </w:rPr>
        <w:t xml:space="preserve">, </w:t>
      </w:r>
      <w:r>
        <w:rPr>
          <w:rFonts w:cs="Arial"/>
        </w:rPr>
        <w:t>M</w:t>
      </w:r>
      <w:r w:rsidRPr="00C017AD">
        <w:rPr>
          <w:rFonts w:cs="Arial"/>
        </w:rPr>
        <w:t xml:space="preserve">ushroom </w:t>
      </w:r>
      <w:r>
        <w:rPr>
          <w:rFonts w:cs="Arial"/>
        </w:rPr>
        <w:t>G</w:t>
      </w:r>
      <w:r w:rsidRPr="00C017AD">
        <w:rPr>
          <w:rFonts w:cs="Arial"/>
        </w:rPr>
        <w:t xml:space="preserve">rowing and </w:t>
      </w:r>
      <w:r>
        <w:rPr>
          <w:rFonts w:cs="Arial"/>
        </w:rPr>
        <w:t>B</w:t>
      </w:r>
      <w:r w:rsidRPr="00C017AD">
        <w:rPr>
          <w:rFonts w:cs="Arial"/>
        </w:rPr>
        <w:t xml:space="preserve">erry </w:t>
      </w:r>
      <w:r>
        <w:rPr>
          <w:rFonts w:cs="Arial"/>
        </w:rPr>
        <w:t>F</w:t>
      </w:r>
      <w:r w:rsidRPr="00C017AD">
        <w:rPr>
          <w:rFonts w:cs="Arial"/>
        </w:rPr>
        <w:t xml:space="preserve">ruit </w:t>
      </w:r>
      <w:r>
        <w:rPr>
          <w:rFonts w:cs="Arial"/>
        </w:rPr>
        <w:t>G</w:t>
      </w:r>
      <w:r w:rsidRPr="00C017AD">
        <w:rPr>
          <w:rFonts w:cs="Arial"/>
        </w:rPr>
        <w:t>rowing are all among the top 10 industries where humanitarian entrants make up the highest proportion of total employment.</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14:paraId="672B69B3" w14:textId="77777777">
        <w:tc>
          <w:tcPr>
            <w:tcW w:w="9016" w:type="dxa"/>
            <w:shd w:val="clear" w:color="auto" w:fill="F5F8DD" w:themeFill="background2" w:themeFillTint="33"/>
          </w:tcPr>
          <w:p w14:paraId="2D544EE3" w14:textId="546E08AD" w:rsidR="00B13649" w:rsidRPr="00C017AD" w:rsidRDefault="00B13649" w:rsidP="00875587">
            <w:pPr>
              <w:pStyle w:val="BoxHeading"/>
              <w:spacing w:line="22" w:lineRule="atLeast"/>
            </w:pPr>
            <w:r w:rsidRPr="0018792B">
              <w:t xml:space="preserve">Box </w:t>
            </w:r>
            <w:r w:rsidR="008A259E">
              <w:t>8</w:t>
            </w:r>
            <w:r w:rsidRPr="0018792B">
              <w:t>.</w:t>
            </w:r>
            <w:r w:rsidR="008171E2">
              <w:fldChar w:fldCharType="begin"/>
            </w:r>
            <w:r w:rsidR="008171E2">
              <w:instrText xml:space="preserve"> SEQ Box \* ARABIC </w:instrText>
            </w:r>
            <w:r w:rsidR="000C77D5" w:rsidRPr="000C77D5">
              <w:instrText xml:space="preserve">\r 1 </w:instrText>
            </w:r>
            <w:r w:rsidR="008171E2">
              <w:fldChar w:fldCharType="separate"/>
            </w:r>
            <w:r w:rsidR="004047A9">
              <w:rPr>
                <w:noProof/>
              </w:rPr>
              <w:t>1</w:t>
            </w:r>
            <w:r w:rsidR="008171E2">
              <w:fldChar w:fldCharType="end"/>
            </w:r>
            <w:r w:rsidRPr="0018792B">
              <w:t xml:space="preserve">: </w:t>
            </w:r>
            <w:r w:rsidRPr="00C017AD">
              <w:t xml:space="preserve">Humanitarian entrants in </w:t>
            </w:r>
            <w:r>
              <w:t>P</w:t>
            </w:r>
            <w:r w:rsidRPr="00C017AD">
              <w:t xml:space="preserve">oultry </w:t>
            </w:r>
            <w:r>
              <w:t>P</w:t>
            </w:r>
            <w:r w:rsidRPr="00C017AD">
              <w:t>rocessing</w:t>
            </w:r>
          </w:p>
          <w:p w14:paraId="166322C6" w14:textId="77777777" w:rsidR="00B13649" w:rsidRPr="00C017AD" w:rsidRDefault="00B13649" w:rsidP="00875587">
            <w:pPr>
              <w:spacing w:line="22" w:lineRule="atLeast"/>
            </w:pPr>
            <w:r w:rsidRPr="00C017AD">
              <w:t xml:space="preserve">As at the 2021 Census, nearly one in every ten workers in </w:t>
            </w:r>
            <w:r>
              <w:t>P</w:t>
            </w:r>
            <w:r w:rsidRPr="00C017AD">
              <w:t xml:space="preserve">oultry </w:t>
            </w:r>
            <w:r>
              <w:t>P</w:t>
            </w:r>
            <w:r w:rsidRPr="00C017AD">
              <w:t>rocessing was a humanitarian entrant – the highest share of any industry employing over 1,000 humanitarian migrants. Perhaps the highest profile case study illustrating this reality is the settlement of Karen refugees from Myanmar in Nhill. These refugees resettled in Nhill after being connected via a settlement agency with jobs being offered to enable the expansion of the poultry processor Luv-a-Duck.</w:t>
            </w:r>
          </w:p>
          <w:p w14:paraId="7439C444" w14:textId="77777777" w:rsidR="00B13649" w:rsidRPr="00EA5F8D" w:rsidRDefault="00B13649" w:rsidP="00875587">
            <w:pPr>
              <w:spacing w:line="22" w:lineRule="atLeast"/>
            </w:pPr>
            <w:r w:rsidRPr="00C017AD">
              <w:t>A 2015 report found that the impact of the Karen resettlement in Nhill included generating 70 full time equivalent jobs, adding $41.5 million to the local economy and supporting the viability of local services. The report also concluded that, alongside the necessary factor of available secure employment opportunities, factors that contributed to the success of the initiative included strong leadership in the host and resettling communities, a well-prepared host community, suitable accommodation being available, and support for the families of those recruited for work.</w:t>
            </w:r>
            <w:r w:rsidRPr="00C017AD">
              <w:rPr>
                <w:rStyle w:val="EndnoteReference"/>
                <w:rFonts w:cs="Arial"/>
              </w:rPr>
              <w:endnoteReference w:id="290"/>
            </w:r>
            <w:r w:rsidRPr="00C017AD">
              <w:t xml:space="preserve"> </w:t>
            </w:r>
          </w:p>
        </w:tc>
      </w:tr>
    </w:tbl>
    <w:p w14:paraId="0782E1C1" w14:textId="77777777" w:rsidR="00B13649" w:rsidRDefault="00B13649" w:rsidP="00B13649">
      <w:pPr>
        <w:spacing w:after="160" w:line="259" w:lineRule="auto"/>
        <w:rPr>
          <w:rFonts w:eastAsiaTheme="majorEastAsia" w:cs="Arial"/>
          <w:b/>
          <w:sz w:val="36"/>
          <w:szCs w:val="28"/>
        </w:rPr>
      </w:pPr>
      <w:r>
        <w:rPr>
          <w:rFonts w:cs="Arial"/>
        </w:rPr>
        <w:br w:type="page"/>
      </w:r>
    </w:p>
    <w:p w14:paraId="431B67E7" w14:textId="77777777" w:rsidR="00B13649" w:rsidRPr="00C017AD" w:rsidRDefault="00B13649" w:rsidP="003F06DB">
      <w:pPr>
        <w:pStyle w:val="Heading2"/>
        <w:spacing w:line="22" w:lineRule="atLeast"/>
        <w:rPr>
          <w:rFonts w:cs="Arial"/>
        </w:rPr>
      </w:pPr>
      <w:bookmarkStart w:id="303" w:name="_Toc181275230"/>
      <w:bookmarkStart w:id="304" w:name="_Toc184733706"/>
      <w:r w:rsidRPr="00C017AD">
        <w:rPr>
          <w:rFonts w:cs="Arial"/>
        </w:rPr>
        <w:lastRenderedPageBreak/>
        <w:t>Opportunities for reform</w:t>
      </w:r>
      <w:bookmarkEnd w:id="303"/>
      <w:bookmarkEnd w:id="304"/>
      <w:r w:rsidRPr="00C017AD">
        <w:rPr>
          <w:rFonts w:cs="Arial"/>
        </w:rPr>
        <w:t xml:space="preserve"> </w:t>
      </w:r>
    </w:p>
    <w:p w14:paraId="0D6DEB01" w14:textId="77777777" w:rsidR="00B13649" w:rsidRDefault="00B13649" w:rsidP="003F06DB">
      <w:pPr>
        <w:pStyle w:val="Heading3"/>
        <w:spacing w:line="22" w:lineRule="atLeast"/>
        <w:rPr>
          <w:rFonts w:cs="Arial"/>
        </w:rPr>
      </w:pPr>
      <w:r>
        <w:rPr>
          <w:rFonts w:cs="Arial"/>
        </w:rPr>
        <w:t>Working Holiday Maker Program</w:t>
      </w:r>
    </w:p>
    <w:p w14:paraId="5B2AAFB1" w14:textId="06BFB4BE" w:rsidR="00B13649" w:rsidRPr="00C017AD" w:rsidRDefault="00B13649" w:rsidP="00735159">
      <w:pPr>
        <w:spacing w:before="240" w:line="22" w:lineRule="atLeast"/>
        <w:rPr>
          <w:rFonts w:cs="Arial"/>
        </w:rPr>
      </w:pPr>
      <w:r w:rsidRPr="00C017AD">
        <w:rPr>
          <w:rFonts w:cs="Arial"/>
        </w:rPr>
        <w:t>The 2023 Migration Review recommended that Government return the WHM program back to its original intent, namely as a cultural exchange program. The Review of Regional Migration Settings Discussion Paper released by the Department of Home Affairs articulates the Government’s current thinking on the WHM program:</w:t>
      </w:r>
    </w:p>
    <w:p w14:paraId="0FA307AC" w14:textId="77777777" w:rsidR="00B13649" w:rsidRPr="00C017AD" w:rsidRDefault="00B13649" w:rsidP="003F06DB">
      <w:pPr>
        <w:pStyle w:val="Quote"/>
        <w:spacing w:line="22" w:lineRule="atLeast"/>
        <w:rPr>
          <w:rFonts w:cs="Arial"/>
        </w:rPr>
      </w:pPr>
      <w:r>
        <w:rPr>
          <w:rFonts w:cs="Arial"/>
        </w:rPr>
        <w:t>‘</w:t>
      </w:r>
      <w:r w:rsidRPr="00C017AD">
        <w:rPr>
          <w:rFonts w:cs="Arial"/>
        </w:rPr>
        <w:t>The Government is not considering limiting the Working Holiday Maker visa to one year as this would significantly damage local economies in regional Australia. However, it is clear that worker exploitation in the Working Holiday Maker program has existed unchecked for too long and the Government will consider a range of options to address this as part of this evaluation</w:t>
      </w:r>
      <w:r>
        <w:rPr>
          <w:rFonts w:cs="Arial"/>
        </w:rPr>
        <w:t>.’</w:t>
      </w:r>
      <w:r w:rsidRPr="00C017AD">
        <w:rPr>
          <w:rStyle w:val="EndnoteReference"/>
          <w:rFonts w:cs="Arial"/>
        </w:rPr>
        <w:endnoteReference w:id="291"/>
      </w:r>
    </w:p>
    <w:p w14:paraId="7C6A1A50" w14:textId="77777777" w:rsidR="00B13649" w:rsidRPr="00C017AD" w:rsidRDefault="00B13649" w:rsidP="003F06DB">
      <w:pPr>
        <w:spacing w:after="120" w:line="22" w:lineRule="atLeast"/>
        <w:rPr>
          <w:rFonts w:cs="Arial"/>
        </w:rPr>
      </w:pPr>
      <w:r w:rsidRPr="00C017AD">
        <w:rPr>
          <w:rFonts w:cs="Arial"/>
        </w:rPr>
        <w:t xml:space="preserve">In considering any changes to the WHM program, the Australian Government committed to an evaluation of the importance of the program in meeting labour shortages in regional Australia and industries such as </w:t>
      </w:r>
      <w:r>
        <w:rPr>
          <w:rFonts w:cs="Arial"/>
        </w:rPr>
        <w:t>Horticulture</w:t>
      </w:r>
      <w:r w:rsidRPr="00C017AD">
        <w:rPr>
          <w:rFonts w:cs="Arial"/>
        </w:rPr>
        <w:t>. To support this analysis, JSA was tasked with providing independent data, analysis, and advice through this study. This complements JSA’s legislated function to analyse workforce needs in relation to migration.</w:t>
      </w:r>
    </w:p>
    <w:p w14:paraId="0D805E2F" w14:textId="5FA21992" w:rsidR="00B13649" w:rsidRDefault="00B13649" w:rsidP="003F06DB">
      <w:pPr>
        <w:spacing w:after="240" w:line="22" w:lineRule="atLeast"/>
        <w:rPr>
          <w:rFonts w:cs="Arial"/>
          <w:b/>
          <w:bCs/>
        </w:rPr>
      </w:pPr>
      <w:r w:rsidRPr="00C017AD">
        <w:rPr>
          <w:rFonts w:cs="Arial"/>
        </w:rPr>
        <w:t xml:space="preserve">It is important to note that this study is focused solely on the labour market impacts of the WHM program and does not consider other factors such as cultural exchange, international obligations, the broader economic contribution of visitors to Australia, or the impacts on net overseas migration. The Study is also primarily concerned with industries in the food supply chain, including </w:t>
      </w:r>
      <w:r>
        <w:rPr>
          <w:rFonts w:cs="Arial"/>
        </w:rPr>
        <w:t>Food Production</w:t>
      </w:r>
      <w:r w:rsidRPr="00C017AD">
        <w:rPr>
          <w:rFonts w:cs="Arial"/>
        </w:rPr>
        <w:t xml:space="preserve">, </w:t>
      </w:r>
      <w:r>
        <w:rPr>
          <w:rFonts w:cs="Arial"/>
        </w:rPr>
        <w:t>M</w:t>
      </w:r>
      <w:r w:rsidRPr="00C017AD">
        <w:rPr>
          <w:rFonts w:cs="Arial"/>
        </w:rPr>
        <w:t xml:space="preserve">anufacturing and </w:t>
      </w:r>
      <w:r>
        <w:rPr>
          <w:rFonts w:cs="Arial"/>
        </w:rPr>
        <w:t>Transport</w:t>
      </w:r>
      <w:r w:rsidRPr="00C017AD">
        <w:rPr>
          <w:rFonts w:cs="Arial"/>
        </w:rPr>
        <w:t xml:space="preserve">. It does not explicitly consider the circumstances or needs in other industries like tourism and hospitality. Any changes to the program will need to </w:t>
      </w:r>
      <w:r w:rsidR="003F06DB">
        <w:rPr>
          <w:rFonts w:cs="Arial"/>
        </w:rPr>
        <w:t>consider</w:t>
      </w:r>
      <w:r w:rsidRPr="00C017AD">
        <w:rPr>
          <w:rFonts w:cs="Arial"/>
        </w:rPr>
        <w:t xml:space="preserve"> these other </w:t>
      </w:r>
      <w:r w:rsidR="003F06DB">
        <w:rPr>
          <w:rFonts w:cs="Arial"/>
        </w:rPr>
        <w:t>issues</w:t>
      </w:r>
      <w:r w:rsidRPr="00C017AD">
        <w:rPr>
          <w:rFonts w:cs="Arial"/>
        </w:rPr>
        <w:t xml:space="preserve"> alongside the advice provided by JSA.</w:t>
      </w:r>
    </w:p>
    <w:p w14:paraId="10A9F2F0" w14:textId="136E8E38" w:rsidR="00B13649" w:rsidRPr="00B4617A" w:rsidRDefault="00B13649" w:rsidP="00C03A0F">
      <w:pPr>
        <w:pStyle w:val="Heading5"/>
        <w:rPr>
          <w:color w:val="012749" w:themeColor="accent3"/>
          <w:sz w:val="24"/>
          <w:szCs w:val="24"/>
        </w:rPr>
      </w:pPr>
      <w:r w:rsidRPr="00B4617A">
        <w:rPr>
          <w:color w:val="012749" w:themeColor="accent3"/>
          <w:sz w:val="24"/>
          <w:szCs w:val="24"/>
        </w:rPr>
        <w:t>Migration can be part of the solution where genuine workforce shortage</w:t>
      </w:r>
      <w:r w:rsidR="00B4617A">
        <w:rPr>
          <w:color w:val="012749" w:themeColor="accent3"/>
          <w:sz w:val="24"/>
          <w:szCs w:val="24"/>
        </w:rPr>
        <w:t>s</w:t>
      </w:r>
      <w:r w:rsidRPr="00B4617A">
        <w:rPr>
          <w:color w:val="012749" w:themeColor="accent3"/>
          <w:sz w:val="24"/>
          <w:szCs w:val="24"/>
        </w:rPr>
        <w:t xml:space="preserve"> exist</w:t>
      </w:r>
    </w:p>
    <w:p w14:paraId="62D9AE10" w14:textId="0BDF48D7" w:rsidR="00B13649" w:rsidRPr="00C017AD" w:rsidRDefault="00B13649" w:rsidP="003F06DB">
      <w:pPr>
        <w:spacing w:line="22" w:lineRule="atLeast"/>
        <w:rPr>
          <w:rFonts w:cs="Arial"/>
        </w:rPr>
      </w:pPr>
      <w:r w:rsidRPr="00C017AD">
        <w:rPr>
          <w:rFonts w:cs="Arial"/>
        </w:rPr>
        <w:t xml:space="preserve">JSA heard broad agreement from </w:t>
      </w:r>
      <w:r w:rsidR="00426500">
        <w:rPr>
          <w:rFonts w:cs="Arial"/>
        </w:rPr>
        <w:t>business</w:t>
      </w:r>
      <w:r w:rsidRPr="00C017AD">
        <w:rPr>
          <w:rFonts w:cs="Arial"/>
        </w:rPr>
        <w:t xml:space="preserve"> and union stakeholders representing employers and workers in the food supply chain that:</w:t>
      </w:r>
    </w:p>
    <w:p w14:paraId="53F78396" w14:textId="77777777" w:rsidR="00B13649" w:rsidRPr="00C017AD" w:rsidRDefault="00B13649" w:rsidP="003F06DB">
      <w:pPr>
        <w:pStyle w:val="ListBullet"/>
        <w:spacing w:line="22" w:lineRule="atLeast"/>
        <w:ind w:left="453"/>
        <w:rPr>
          <w:rFonts w:cs="Arial"/>
        </w:rPr>
      </w:pPr>
      <w:r w:rsidRPr="00C017AD">
        <w:rPr>
          <w:rFonts w:cs="Arial"/>
        </w:rPr>
        <w:t>migrant workers should be available at the right time and in the right location where there is a genuine workforce need, and</w:t>
      </w:r>
    </w:p>
    <w:p w14:paraId="59800149" w14:textId="77777777" w:rsidR="00B13649" w:rsidRPr="00C017AD" w:rsidRDefault="00B13649" w:rsidP="003F06DB">
      <w:pPr>
        <w:pStyle w:val="ListBullet"/>
        <w:spacing w:line="22" w:lineRule="atLeast"/>
        <w:ind w:left="453"/>
        <w:rPr>
          <w:rFonts w:cs="Arial"/>
        </w:rPr>
      </w:pPr>
      <w:r w:rsidRPr="00C017AD">
        <w:rPr>
          <w:rFonts w:cs="Arial"/>
        </w:rPr>
        <w:t>any migration solution should be designed to prevent exploitation of migrant workers and complement the employment, skills and experience of local workers.</w:t>
      </w:r>
    </w:p>
    <w:p w14:paraId="1EBE27A9" w14:textId="77777777" w:rsidR="00B13649" w:rsidRPr="00C017AD" w:rsidRDefault="00B13649" w:rsidP="003F06DB">
      <w:pPr>
        <w:spacing w:after="120" w:line="22" w:lineRule="atLeast"/>
        <w:rPr>
          <w:rFonts w:cs="Arial"/>
        </w:rPr>
      </w:pPr>
      <w:r w:rsidRPr="00C017AD">
        <w:rPr>
          <w:rFonts w:cs="Arial"/>
        </w:rPr>
        <w:t xml:space="preserve">One of the central themes that JSA has heard throughout this study has been the diversity of workforce needs in the food supply chain. While not an exhaustive list, multiple distinct labour supply challenges that may result in a genuine workforce need for migration in the food supply chain are outlined below. </w:t>
      </w:r>
    </w:p>
    <w:p w14:paraId="00044595" w14:textId="77777777" w:rsidR="00B13649" w:rsidRDefault="00B13649" w:rsidP="003F06DB">
      <w:pPr>
        <w:spacing w:line="22" w:lineRule="atLeast"/>
        <w:rPr>
          <w:rFonts w:cs="Arial"/>
        </w:rPr>
      </w:pPr>
      <w:r w:rsidRPr="00C017AD">
        <w:rPr>
          <w:rFonts w:cs="Arial"/>
        </w:rPr>
        <w:t>It should be noted upfront that a migration solution is not necessarily the appropriate response for all labour supply challenges.</w:t>
      </w:r>
    </w:p>
    <w:p w14:paraId="0C6126A0" w14:textId="77777777" w:rsidR="00B13649" w:rsidRPr="002C72C8" w:rsidRDefault="00B13649" w:rsidP="003F06DB">
      <w:pPr>
        <w:pStyle w:val="Heading5"/>
        <w:spacing w:line="22" w:lineRule="atLeast"/>
        <w:rPr>
          <w:color w:val="004E4D" w:themeColor="accent2" w:themeShade="80"/>
        </w:rPr>
      </w:pPr>
      <w:r w:rsidRPr="002C72C8">
        <w:rPr>
          <w:color w:val="004E4D" w:themeColor="accent2" w:themeShade="80"/>
        </w:rPr>
        <w:t>Filling job vacancies in regional Australia</w:t>
      </w:r>
    </w:p>
    <w:p w14:paraId="06137529" w14:textId="77777777" w:rsidR="00B13649" w:rsidRPr="00C017AD" w:rsidRDefault="00B13649" w:rsidP="003F06DB">
      <w:pPr>
        <w:spacing w:line="22" w:lineRule="atLeast"/>
        <w:rPr>
          <w:rFonts w:cs="Arial"/>
        </w:rPr>
      </w:pPr>
      <w:r w:rsidRPr="00C017AD">
        <w:rPr>
          <w:rFonts w:cs="Arial"/>
        </w:rPr>
        <w:t xml:space="preserve">Employers in Australia’s food supply chain may encounter labour supply challenges associated with filling job vacancies in regional Australia. As the </w:t>
      </w:r>
      <w:r>
        <w:rPr>
          <w:rFonts w:cs="Arial"/>
        </w:rPr>
        <w:t>NFF</w:t>
      </w:r>
      <w:r w:rsidRPr="00C017AD">
        <w:rPr>
          <w:rFonts w:cs="Arial"/>
        </w:rPr>
        <w:t xml:space="preserve"> observe</w:t>
      </w:r>
      <w:r>
        <w:rPr>
          <w:rFonts w:cs="Arial"/>
        </w:rPr>
        <w:t>d</w:t>
      </w:r>
      <w:r w:rsidRPr="00C017AD">
        <w:rPr>
          <w:rFonts w:cs="Arial"/>
        </w:rPr>
        <w:t>:</w:t>
      </w:r>
    </w:p>
    <w:p w14:paraId="33825FBE" w14:textId="77777777" w:rsidR="00B13649" w:rsidRPr="00C017AD" w:rsidRDefault="00B13649" w:rsidP="003F06DB">
      <w:pPr>
        <w:pStyle w:val="Quote"/>
        <w:spacing w:before="0" w:line="22" w:lineRule="atLeast"/>
        <w:rPr>
          <w:rFonts w:cs="Arial"/>
          <w:i w:val="0"/>
          <w:iCs w:val="0"/>
        </w:rPr>
      </w:pPr>
      <w:r>
        <w:rPr>
          <w:rFonts w:cs="Arial"/>
        </w:rPr>
        <w:t>‘</w:t>
      </w:r>
      <w:r w:rsidRPr="00C017AD">
        <w:rPr>
          <w:rFonts w:cs="Arial"/>
        </w:rPr>
        <w:t>Another factor greatly influencing demand is the need for workers to be willing and able to live in remote and regional communities, where there are often not enough local workers to fill job vacancies.</w:t>
      </w:r>
      <w:r>
        <w:rPr>
          <w:rFonts w:cs="Arial"/>
        </w:rPr>
        <w:t>’</w:t>
      </w:r>
      <w:r w:rsidRPr="00C017AD">
        <w:rPr>
          <w:rStyle w:val="EndnoteReference"/>
          <w:rFonts w:cs="Arial"/>
        </w:rPr>
        <w:endnoteReference w:id="292"/>
      </w:r>
    </w:p>
    <w:p w14:paraId="0B447DCF" w14:textId="77777777" w:rsidR="001F0A70" w:rsidRDefault="001F0A70">
      <w:pPr>
        <w:spacing w:after="160" w:line="259" w:lineRule="auto"/>
        <w:rPr>
          <w:rFonts w:cs="Arial"/>
        </w:rPr>
      </w:pPr>
      <w:r>
        <w:rPr>
          <w:rFonts w:cs="Arial"/>
        </w:rPr>
        <w:br w:type="page"/>
      </w:r>
    </w:p>
    <w:p w14:paraId="2B9FB831" w14:textId="3D87513E" w:rsidR="00B13649" w:rsidRPr="00C017AD" w:rsidRDefault="00B13649" w:rsidP="003F06DB">
      <w:pPr>
        <w:spacing w:after="120" w:line="22" w:lineRule="atLeast"/>
        <w:rPr>
          <w:rFonts w:cs="Arial"/>
        </w:rPr>
      </w:pPr>
      <w:r w:rsidRPr="00C017AD">
        <w:rPr>
          <w:rFonts w:cs="Arial"/>
        </w:rPr>
        <w:lastRenderedPageBreak/>
        <w:t>JSA has also heard concerns that even when prospective workers may otherwise be willing to relocate, affordable and suitable housing and accommodation options are often not available to enable this employment.</w:t>
      </w:r>
      <w:r w:rsidR="000930AC">
        <w:rPr>
          <w:rFonts w:cs="Arial"/>
        </w:rPr>
        <w:t xml:space="preserve"> </w:t>
      </w:r>
      <w:r w:rsidR="004F10C0">
        <w:rPr>
          <w:rFonts w:cs="Arial"/>
        </w:rPr>
        <w:t>Where</w:t>
      </w:r>
      <w:r w:rsidR="000930AC">
        <w:rPr>
          <w:rFonts w:cs="Arial"/>
        </w:rPr>
        <w:t xml:space="preserve"> it may be possible to accommodate a temporary migrant worker, </w:t>
      </w:r>
      <w:r w:rsidR="004F10C0">
        <w:rPr>
          <w:rFonts w:cs="Arial"/>
        </w:rPr>
        <w:t xml:space="preserve">it might be particularly difficult to </w:t>
      </w:r>
      <w:r w:rsidR="000930AC">
        <w:rPr>
          <w:rFonts w:cs="Arial"/>
        </w:rPr>
        <w:t>provi</w:t>
      </w:r>
      <w:r w:rsidR="004F10C0">
        <w:rPr>
          <w:rFonts w:cs="Arial"/>
        </w:rPr>
        <w:t>de</w:t>
      </w:r>
      <w:r w:rsidR="000930AC">
        <w:rPr>
          <w:rFonts w:cs="Arial"/>
        </w:rPr>
        <w:t xml:space="preserve"> suitable long-term accommodation for Australians and their families</w:t>
      </w:r>
      <w:r w:rsidR="004F10C0">
        <w:rPr>
          <w:rFonts w:cs="Arial"/>
        </w:rPr>
        <w:t>.</w:t>
      </w:r>
    </w:p>
    <w:p w14:paraId="296A042C" w14:textId="77777777" w:rsidR="00B13649" w:rsidRPr="00C017AD" w:rsidRDefault="00B13649" w:rsidP="003F06DB">
      <w:pPr>
        <w:spacing w:line="22" w:lineRule="atLeast"/>
        <w:rPr>
          <w:rFonts w:cs="Arial"/>
        </w:rPr>
      </w:pPr>
      <w:r w:rsidRPr="00C017AD">
        <w:rPr>
          <w:rFonts w:cs="Arial"/>
        </w:rPr>
        <w:t xml:space="preserve">It is important to note that labour market conditions and capacity can vary considerably within regional Australia and that the nature and extent of labour supply challenges will differ depending on the specific context of the region. </w:t>
      </w:r>
    </w:p>
    <w:p w14:paraId="632ED3B0" w14:textId="77777777" w:rsidR="00B13649" w:rsidRPr="002C72C8" w:rsidRDefault="00B13649" w:rsidP="00C03A0F">
      <w:pPr>
        <w:pStyle w:val="Heading5"/>
        <w:spacing w:before="240" w:after="0" w:line="22" w:lineRule="atLeast"/>
        <w:rPr>
          <w:color w:val="004E4D" w:themeColor="accent2" w:themeShade="80"/>
        </w:rPr>
      </w:pPr>
      <w:r w:rsidRPr="002C72C8">
        <w:rPr>
          <w:color w:val="004E4D" w:themeColor="accent2" w:themeShade="80"/>
        </w:rPr>
        <w:t>Meeting seasonal or short-term workforce needs</w:t>
      </w:r>
    </w:p>
    <w:p w14:paraId="167C00A0" w14:textId="77777777" w:rsidR="00B13649" w:rsidRPr="00C017AD" w:rsidRDefault="00B13649" w:rsidP="003F06DB">
      <w:pPr>
        <w:spacing w:after="120" w:line="22" w:lineRule="atLeast"/>
        <w:rPr>
          <w:rFonts w:cs="Arial"/>
        </w:rPr>
      </w:pPr>
      <w:r w:rsidRPr="00C017AD">
        <w:rPr>
          <w:rFonts w:cs="Arial"/>
        </w:rPr>
        <w:t xml:space="preserve">Australia’s food supply chain workforce includes a significant number of seasonal roles. As detailed </w:t>
      </w:r>
      <w:r>
        <w:rPr>
          <w:rFonts w:cs="Arial"/>
        </w:rPr>
        <w:t>in the workforce profiles</w:t>
      </w:r>
      <w:r w:rsidRPr="00C017AD">
        <w:rPr>
          <w:rFonts w:cs="Arial"/>
        </w:rPr>
        <w:t xml:space="preserve">, seasonal roles are prominent in parts of the </w:t>
      </w:r>
      <w:r>
        <w:rPr>
          <w:rFonts w:cs="Arial"/>
        </w:rPr>
        <w:t>Horticulture</w:t>
      </w:r>
      <w:r w:rsidRPr="00C017AD">
        <w:rPr>
          <w:rFonts w:cs="Arial"/>
        </w:rPr>
        <w:t xml:space="preserve">, </w:t>
      </w:r>
      <w:r>
        <w:rPr>
          <w:rFonts w:cs="Arial"/>
        </w:rPr>
        <w:t>Broadacre</w:t>
      </w:r>
      <w:r w:rsidRPr="00C017AD">
        <w:rPr>
          <w:rFonts w:cs="Arial"/>
        </w:rPr>
        <w:t xml:space="preserve"> </w:t>
      </w:r>
      <w:r>
        <w:rPr>
          <w:rFonts w:cs="Arial"/>
        </w:rPr>
        <w:t>C</w:t>
      </w:r>
      <w:r w:rsidRPr="00C017AD">
        <w:rPr>
          <w:rFonts w:cs="Arial"/>
        </w:rPr>
        <w:t xml:space="preserve">ropping, </w:t>
      </w:r>
      <w:r>
        <w:rPr>
          <w:rFonts w:cs="Arial"/>
        </w:rPr>
        <w:t>A</w:t>
      </w:r>
      <w:r w:rsidRPr="00C017AD">
        <w:rPr>
          <w:rFonts w:cs="Arial"/>
        </w:rPr>
        <w:t xml:space="preserve">quaculture and </w:t>
      </w:r>
      <w:r>
        <w:rPr>
          <w:rFonts w:cs="Arial"/>
        </w:rPr>
        <w:t>Fishing</w:t>
      </w:r>
      <w:r w:rsidRPr="00C017AD">
        <w:rPr>
          <w:rFonts w:cs="Arial"/>
        </w:rPr>
        <w:t xml:space="preserve"> among other food supply chain industries.</w:t>
      </w:r>
      <w:r>
        <w:rPr>
          <w:rFonts w:cs="Arial"/>
        </w:rPr>
        <w:t xml:space="preserve"> Livestock industries such as Beef and Dairy Cattle Farming also experience seasonal fluctuations in labour demand associated with busy periods such as mustering and calving seasons.</w:t>
      </w:r>
      <w:r w:rsidRPr="00C017AD">
        <w:rPr>
          <w:rFonts w:cs="Arial"/>
        </w:rPr>
        <w:t xml:space="preserve"> The size and timing of seasonal labour demand in different industries and regions is contingent on a range of factors including the type of the commodity being produced or harvested, the production system employed, the size of the yield, climate, weather as well as domestic and export market conditions. </w:t>
      </w:r>
    </w:p>
    <w:p w14:paraId="2E30AD01" w14:textId="77777777" w:rsidR="00B13649" w:rsidRPr="00C017AD" w:rsidRDefault="00B13649" w:rsidP="003F06DB">
      <w:pPr>
        <w:spacing w:after="120" w:line="22" w:lineRule="atLeast"/>
        <w:rPr>
          <w:rFonts w:cs="Arial"/>
        </w:rPr>
      </w:pPr>
      <w:r w:rsidRPr="00C017AD">
        <w:rPr>
          <w:rFonts w:cs="Arial"/>
        </w:rPr>
        <w:t>Labour supply challenges associated with filling seasonal vacancies can vary in nature and severity depending on the context. Two of the key contextual factors raised with JSA over the course of this study are regional and place-based dynamics and the duration of the seasonal labour demand.</w:t>
      </w:r>
    </w:p>
    <w:p w14:paraId="1C69BFA7" w14:textId="77777777" w:rsidR="00B13649" w:rsidRPr="002C72C8" w:rsidRDefault="00B13649" w:rsidP="00C03A0F">
      <w:pPr>
        <w:pStyle w:val="Heading5"/>
        <w:spacing w:before="240" w:after="0" w:line="22" w:lineRule="atLeast"/>
        <w:rPr>
          <w:color w:val="004E4D" w:themeColor="accent2" w:themeShade="80"/>
        </w:rPr>
      </w:pPr>
      <w:r w:rsidRPr="002C72C8">
        <w:rPr>
          <w:color w:val="004E4D" w:themeColor="accent2" w:themeShade="80"/>
        </w:rPr>
        <w:t>Regional and place-based dynamics</w:t>
      </w:r>
    </w:p>
    <w:p w14:paraId="1FEA3DAA" w14:textId="77777777" w:rsidR="00B13649" w:rsidRPr="00C017AD" w:rsidRDefault="00B13649" w:rsidP="003F06DB">
      <w:pPr>
        <w:spacing w:line="22" w:lineRule="atLeast"/>
        <w:rPr>
          <w:rFonts w:cs="Arial"/>
        </w:rPr>
      </w:pPr>
      <w:r w:rsidRPr="00C017AD">
        <w:rPr>
          <w:rFonts w:cs="Arial"/>
        </w:rPr>
        <w:t>Regional and place-based dynamics are an important part of seasonal labour markets and the extent to which a surge workforce is required. As the Australian Fresh Produce Alliance observed:</w:t>
      </w:r>
    </w:p>
    <w:p w14:paraId="784C6DFC" w14:textId="77777777" w:rsidR="00B13649" w:rsidRPr="00C017AD" w:rsidRDefault="00B13649" w:rsidP="003F06DB">
      <w:pPr>
        <w:pStyle w:val="Quote"/>
        <w:spacing w:before="0" w:line="22" w:lineRule="atLeast"/>
        <w:rPr>
          <w:rFonts w:cs="Arial"/>
        </w:rPr>
      </w:pPr>
      <w:r>
        <w:rPr>
          <w:rFonts w:cs="Arial"/>
        </w:rPr>
        <w:t>‘</w:t>
      </w:r>
      <w:r w:rsidRPr="00C017AD">
        <w:rPr>
          <w:rFonts w:cs="Arial"/>
        </w:rPr>
        <w:t>Some regions can sustain a high number of harvest workers all year round because of the type or diversity of crops, while other regions require a short surge in workers to meet demand, like Darwin and Katherine in Northern Territory where the mango harvest lasts only two months, with a peak of two weeks.</w:t>
      </w:r>
      <w:r>
        <w:rPr>
          <w:rFonts w:cs="Arial"/>
        </w:rPr>
        <w:t>’</w:t>
      </w:r>
      <w:r w:rsidRPr="00C017AD">
        <w:rPr>
          <w:rStyle w:val="EndnoteReference"/>
          <w:rFonts w:cs="Arial"/>
        </w:rPr>
        <w:endnoteReference w:id="293"/>
      </w:r>
    </w:p>
    <w:p w14:paraId="27244479" w14:textId="77777777" w:rsidR="00B13649" w:rsidRPr="00C017AD" w:rsidRDefault="00B13649" w:rsidP="003F06DB">
      <w:pPr>
        <w:spacing w:line="22" w:lineRule="atLeast"/>
        <w:rPr>
          <w:rFonts w:cs="Arial"/>
        </w:rPr>
      </w:pPr>
      <w:r w:rsidRPr="00C017AD">
        <w:rPr>
          <w:rFonts w:cs="Arial"/>
        </w:rPr>
        <w:t xml:space="preserve">The regional context may also impact how readily a surge workforce can be sourced if required. For instance, employers in coastal areas or near population </w:t>
      </w:r>
      <w:r>
        <w:rPr>
          <w:rFonts w:cs="Arial"/>
        </w:rPr>
        <w:t xml:space="preserve">centres </w:t>
      </w:r>
      <w:r w:rsidRPr="00C017AD">
        <w:rPr>
          <w:rFonts w:cs="Arial"/>
        </w:rPr>
        <w:t>may find it is easier to obtain a surge workforce for summer harvest jobs than those in more remote, inland locations.</w:t>
      </w:r>
    </w:p>
    <w:p w14:paraId="3563AD66" w14:textId="77777777" w:rsidR="00B13649" w:rsidRPr="002C72C8" w:rsidRDefault="00B13649" w:rsidP="00C03A0F">
      <w:pPr>
        <w:pStyle w:val="Heading5"/>
        <w:spacing w:after="0" w:line="22" w:lineRule="atLeast"/>
        <w:rPr>
          <w:color w:val="004E4D" w:themeColor="accent2" w:themeShade="80"/>
        </w:rPr>
      </w:pPr>
      <w:r w:rsidRPr="002C72C8">
        <w:rPr>
          <w:color w:val="004E4D" w:themeColor="accent2" w:themeShade="80"/>
        </w:rPr>
        <w:t>Duration of the seasonal labour demand</w:t>
      </w:r>
    </w:p>
    <w:p w14:paraId="4BFFFAEB" w14:textId="24608B56" w:rsidR="00B13649" w:rsidRPr="00C017AD" w:rsidRDefault="00B13649" w:rsidP="003F06DB">
      <w:pPr>
        <w:spacing w:line="22" w:lineRule="atLeast"/>
        <w:rPr>
          <w:rFonts w:cs="Arial"/>
        </w:rPr>
      </w:pPr>
      <w:r w:rsidRPr="00C017AD">
        <w:rPr>
          <w:rFonts w:cs="Arial"/>
        </w:rPr>
        <w:t xml:space="preserve">JSA heard particularly from </w:t>
      </w:r>
      <w:r>
        <w:rPr>
          <w:rFonts w:cs="Arial"/>
        </w:rPr>
        <w:t>Horticulture</w:t>
      </w:r>
      <w:r w:rsidRPr="00C017AD">
        <w:rPr>
          <w:rFonts w:cs="Arial"/>
        </w:rPr>
        <w:t xml:space="preserve"> stakeholders about the different labour supply challenges associated with meeting workforce needs for:</w:t>
      </w:r>
    </w:p>
    <w:p w14:paraId="3649F38C" w14:textId="77777777" w:rsidR="00B13649" w:rsidRPr="00C017AD" w:rsidRDefault="00B13649" w:rsidP="003F06DB">
      <w:pPr>
        <w:pStyle w:val="ListBullet"/>
        <w:spacing w:line="22" w:lineRule="atLeast"/>
        <w:ind w:left="453"/>
        <w:rPr>
          <w:rFonts w:cs="Arial"/>
        </w:rPr>
      </w:pPr>
      <w:r w:rsidRPr="00C017AD">
        <w:rPr>
          <w:rFonts w:cs="Arial"/>
        </w:rPr>
        <w:t>short and stop-start seasonal work which may require significant surge capacity in a narrow and time-critical window of less than three months, and</w:t>
      </w:r>
    </w:p>
    <w:p w14:paraId="4E110418" w14:textId="77777777" w:rsidR="00B13649" w:rsidRPr="00C017AD" w:rsidRDefault="00B13649" w:rsidP="003F06DB">
      <w:pPr>
        <w:pStyle w:val="ListBullet"/>
        <w:spacing w:line="22" w:lineRule="atLeast"/>
        <w:ind w:left="453"/>
        <w:rPr>
          <w:rFonts w:cs="Arial"/>
        </w:rPr>
      </w:pPr>
      <w:r w:rsidRPr="00C017AD">
        <w:rPr>
          <w:rFonts w:cs="Arial"/>
        </w:rPr>
        <w:t>more predictable core seasonal or harvest workers that work through shoulder and peak seasons for a period typically more than three months but less than one year.</w:t>
      </w:r>
    </w:p>
    <w:p w14:paraId="7DD6FC6F" w14:textId="1EA456B2" w:rsidR="00B13649" w:rsidRPr="00C017AD" w:rsidRDefault="00B13649" w:rsidP="003F06DB">
      <w:pPr>
        <w:spacing w:line="22" w:lineRule="atLeast"/>
        <w:rPr>
          <w:rFonts w:cs="Arial"/>
        </w:rPr>
      </w:pPr>
      <w:r w:rsidRPr="00C017AD">
        <w:rPr>
          <w:rFonts w:cs="Arial"/>
        </w:rPr>
        <w:fldChar w:fldCharType="begin" w:fldLock="1"/>
      </w:r>
      <w:r w:rsidRPr="00C017AD">
        <w:rPr>
          <w:rFonts w:cs="Arial"/>
        </w:rPr>
        <w:instrText xml:space="preserve"> REF _Ref176860161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8A259E">
        <w:rPr>
          <w:rFonts w:cs="Arial"/>
        </w:rPr>
        <w:t>8</w:t>
      </w:r>
      <w:r w:rsidRPr="00C017AD">
        <w:rPr>
          <w:rFonts w:cs="Arial"/>
        </w:rPr>
        <w:t>.</w:t>
      </w:r>
      <w:r>
        <w:rPr>
          <w:rFonts w:cs="Arial"/>
        </w:rPr>
        <w:t>10</w:t>
      </w:r>
      <w:r w:rsidRPr="00C017AD">
        <w:rPr>
          <w:rFonts w:cs="Arial"/>
        </w:rPr>
        <w:fldChar w:fldCharType="end"/>
      </w:r>
      <w:r w:rsidRPr="00C017AD">
        <w:rPr>
          <w:rFonts w:cs="Arial"/>
        </w:rPr>
        <w:t xml:space="preserve"> depicts some examples of short, intensive peaks in labour demand in the </w:t>
      </w:r>
      <w:r>
        <w:rPr>
          <w:rFonts w:cs="Arial"/>
        </w:rPr>
        <w:t>Horticulture</w:t>
      </w:r>
      <w:r w:rsidRPr="00C017AD">
        <w:rPr>
          <w:rFonts w:cs="Arial"/>
        </w:rPr>
        <w:t xml:space="preserve"> sector. It also shows how the peak period for different commodities can often overlap. </w:t>
      </w:r>
    </w:p>
    <w:p w14:paraId="3B9F27DC" w14:textId="04678EEE" w:rsidR="00B13649" w:rsidRPr="00C017AD" w:rsidRDefault="00B13649" w:rsidP="003F06DB">
      <w:pPr>
        <w:pStyle w:val="ChartandTablelabel"/>
        <w:keepLines/>
        <w:spacing w:line="22" w:lineRule="atLeast"/>
        <w:rPr>
          <w:rFonts w:cs="Arial"/>
        </w:rPr>
      </w:pPr>
      <w:bookmarkStart w:id="305" w:name="_Ref176860161"/>
      <w:r w:rsidRPr="00C017AD">
        <w:rPr>
          <w:rFonts w:cs="Arial"/>
        </w:rPr>
        <w:lastRenderedPageBreak/>
        <w:t xml:space="preserve">Figure </w:t>
      </w:r>
      <w:r w:rsidR="008A259E">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10</w:t>
      </w:r>
      <w:r w:rsidR="00CA6591">
        <w:rPr>
          <w:rFonts w:cs="Arial"/>
        </w:rPr>
        <w:fldChar w:fldCharType="end"/>
      </w:r>
      <w:bookmarkEnd w:id="305"/>
      <w:r w:rsidRPr="00C017AD">
        <w:rPr>
          <w:rFonts w:cs="Arial"/>
        </w:rPr>
        <w:t xml:space="preserve">: Weekly payroll jobs in select </w:t>
      </w:r>
      <w:r>
        <w:rPr>
          <w:rFonts w:cs="Arial"/>
        </w:rPr>
        <w:t>Horticulture</w:t>
      </w:r>
      <w:r w:rsidRPr="00C017AD">
        <w:rPr>
          <w:rFonts w:cs="Arial"/>
        </w:rPr>
        <w:t xml:space="preserve"> industries </w:t>
      </w:r>
    </w:p>
    <w:p w14:paraId="63C8EE5F" w14:textId="77777777" w:rsidR="00B13649" w:rsidRPr="00C017AD" w:rsidRDefault="00B13649" w:rsidP="00B13649">
      <w:pPr>
        <w:keepNext/>
        <w:keepLines/>
        <w:spacing w:after="160" w:line="259" w:lineRule="auto"/>
        <w:rPr>
          <w:rFonts w:cs="Arial"/>
          <w:sz w:val="16"/>
          <w:szCs w:val="16"/>
        </w:rPr>
      </w:pPr>
      <w:r>
        <w:rPr>
          <w:noProof/>
        </w:rPr>
        <w:drawing>
          <wp:inline distT="0" distB="0" distL="0" distR="0" wp14:anchorId="0B9ED1B1" wp14:editId="613B8C95">
            <wp:extent cx="5695200" cy="2430000"/>
            <wp:effectExtent l="0" t="0" r="1270" b="8890"/>
            <wp:docPr id="304104481" name="Chart 1" descr="This line chart shows seasonal employment in key horticulture industries, including Apple and Pear Growing, Berry Fruit Growing, and Stone Fruit Growing. Jobs tend to peak in January of each year for several weeks, before returning relatively steady base for the rest of the year. ">
              <a:extLst xmlns:a="http://schemas.openxmlformats.org/drawingml/2006/main">
                <a:ext uri="{FF2B5EF4-FFF2-40B4-BE49-F238E27FC236}">
                  <a16:creationId xmlns:a16="http://schemas.microsoft.com/office/drawing/2014/main" id="{9A42AB2E-F4ED-4899-5AA3-568855C9C8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2E6DAF58" w14:textId="4C33B47A" w:rsidR="00B13649" w:rsidRPr="00C017AD" w:rsidRDefault="00B13649" w:rsidP="00B13649">
      <w:pPr>
        <w:pStyle w:val="Source"/>
      </w:pPr>
      <w:r w:rsidRPr="00C017AD">
        <w:t>Source: JSA analysis of linked Single Touch Payroll data</w:t>
      </w:r>
      <w:r w:rsidR="00E9768D">
        <w:t>.</w:t>
      </w:r>
    </w:p>
    <w:p w14:paraId="40EC8DF9" w14:textId="77777777" w:rsidR="00B13649" w:rsidRPr="00C017AD" w:rsidRDefault="00B13649" w:rsidP="00C35A3E">
      <w:pPr>
        <w:spacing w:before="240"/>
        <w:rPr>
          <w:rFonts w:cs="Arial"/>
        </w:rPr>
      </w:pPr>
      <w:r w:rsidRPr="00C017AD">
        <w:rPr>
          <w:rFonts w:cs="Arial"/>
        </w:rPr>
        <w:t>Where short peak harvest seasons require a surge workforce at scale, this presents particular labour supply challenges. As one academic observed:</w:t>
      </w:r>
    </w:p>
    <w:p w14:paraId="4E0F5C7A" w14:textId="77777777" w:rsidR="00B13649" w:rsidRPr="00C017AD" w:rsidRDefault="00B13649" w:rsidP="00C35A3E">
      <w:pPr>
        <w:pStyle w:val="Quote"/>
        <w:spacing w:before="120"/>
        <w:rPr>
          <w:rFonts w:cs="Arial"/>
          <w:i w:val="0"/>
          <w:iCs w:val="0"/>
        </w:rPr>
      </w:pPr>
      <w:r>
        <w:rPr>
          <w:rFonts w:cs="Arial"/>
        </w:rPr>
        <w:t>‘</w:t>
      </w:r>
      <w:r w:rsidRPr="00C017AD">
        <w:rPr>
          <w:rFonts w:cs="Arial"/>
        </w:rPr>
        <w:t xml:space="preserve">Most growers – apart from smaller family farms that draw just on family labour – find it difficult to meet peak seasonal demands for labour through recruitment of workers living in nearby areas, and they are obliged to rely on a </w:t>
      </w:r>
      <w:r>
        <w:rPr>
          <w:rFonts w:cs="Arial"/>
        </w:rPr>
        <w:t>“</w:t>
      </w:r>
      <w:r w:rsidRPr="00C017AD">
        <w:rPr>
          <w:rFonts w:cs="Arial"/>
        </w:rPr>
        <w:t>flexible</w:t>
      </w:r>
      <w:r>
        <w:rPr>
          <w:rFonts w:cs="Arial"/>
        </w:rPr>
        <w:t>”</w:t>
      </w:r>
      <w:r w:rsidRPr="00C017AD">
        <w:rPr>
          <w:rFonts w:cs="Arial"/>
        </w:rPr>
        <w:t xml:space="preserve"> and mobile workforce. Attracting large groups of workers to fill short-term job vacancies across vast distances and at just the right time is a challenging task, riddled with risks.</w:t>
      </w:r>
      <w:r>
        <w:rPr>
          <w:rFonts w:cs="Arial"/>
        </w:rPr>
        <w:t>’</w:t>
      </w:r>
      <w:r w:rsidRPr="00C017AD">
        <w:rPr>
          <w:rStyle w:val="EndnoteReference"/>
          <w:rFonts w:cs="Arial"/>
        </w:rPr>
        <w:endnoteReference w:id="294"/>
      </w:r>
    </w:p>
    <w:p w14:paraId="3E5B980D" w14:textId="465FB3EB" w:rsidR="00B13649" w:rsidRPr="00C017AD" w:rsidRDefault="00B13649" w:rsidP="00C35A3E">
      <w:pPr>
        <w:spacing w:after="240"/>
        <w:rPr>
          <w:rFonts w:cs="Arial"/>
        </w:rPr>
      </w:pPr>
      <w:r w:rsidRPr="00C017AD">
        <w:rPr>
          <w:rFonts w:cs="Arial"/>
        </w:rPr>
        <w:t>To some extent, the need for a mobile workforce c</w:t>
      </w:r>
      <w:r>
        <w:rPr>
          <w:rFonts w:cs="Arial"/>
        </w:rPr>
        <w:t>ould</w:t>
      </w:r>
      <w:r w:rsidRPr="00C017AD">
        <w:rPr>
          <w:rFonts w:cs="Arial"/>
        </w:rPr>
        <w:t xml:space="preserve"> be met through itinerant workers who follow the harvest trail and combine periods of harvest work together in a way that more closely approximates year-round employment. However, the number of harvest workers required across the year is not constant (</w:t>
      </w:r>
      <w:r w:rsidRPr="00C017AD">
        <w:rPr>
          <w:rFonts w:cs="Arial"/>
        </w:rPr>
        <w:fldChar w:fldCharType="begin" w:fldLock="1"/>
      </w:r>
      <w:r w:rsidRPr="00C017AD">
        <w:rPr>
          <w:rFonts w:cs="Arial"/>
        </w:rPr>
        <w:instrText xml:space="preserve"> REF _Ref176344659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8A259E">
        <w:rPr>
          <w:rFonts w:cs="Arial"/>
        </w:rPr>
        <w:t>8</w:t>
      </w:r>
      <w:r w:rsidRPr="00C017AD">
        <w:rPr>
          <w:rFonts w:cs="Arial"/>
        </w:rPr>
        <w:t>.</w:t>
      </w:r>
      <w:r>
        <w:rPr>
          <w:rFonts w:cs="Arial"/>
        </w:rPr>
        <w:t>11</w:t>
      </w:r>
      <w:r w:rsidRPr="00C017AD">
        <w:rPr>
          <w:rFonts w:cs="Arial"/>
        </w:rPr>
        <w:fldChar w:fldCharType="end"/>
      </w:r>
      <w:r w:rsidRPr="00C017AD">
        <w:rPr>
          <w:rFonts w:cs="Arial"/>
        </w:rPr>
        <w:t>). This acts as a constraint on meeting seasonal harvest labour needs solely through a cohort of itinerant workers of stable size who follow the harvest trail and indicates that a surge workforce is likely to be genuinely required.</w:t>
      </w:r>
    </w:p>
    <w:p w14:paraId="5AE4FB7E" w14:textId="1B9AE037" w:rsidR="00B13649" w:rsidRPr="00C017AD" w:rsidRDefault="00B13649" w:rsidP="00C03A0F">
      <w:pPr>
        <w:pStyle w:val="ChartandTablelabel"/>
        <w:spacing w:after="120"/>
        <w:rPr>
          <w:rFonts w:cs="Arial"/>
        </w:rPr>
      </w:pPr>
      <w:bookmarkStart w:id="306" w:name="_Ref176344659"/>
      <w:r w:rsidRPr="00C017AD">
        <w:rPr>
          <w:rFonts w:cs="Arial"/>
        </w:rPr>
        <w:t xml:space="preserve">Figure </w:t>
      </w:r>
      <w:r w:rsidR="008A259E">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11</w:t>
      </w:r>
      <w:r w:rsidR="00CA6591">
        <w:rPr>
          <w:rFonts w:cs="Arial"/>
        </w:rPr>
        <w:fldChar w:fldCharType="end"/>
      </w:r>
      <w:bookmarkEnd w:id="306"/>
      <w:r w:rsidRPr="00C017AD">
        <w:rPr>
          <w:rFonts w:cs="Arial"/>
        </w:rPr>
        <w:t xml:space="preserve">: Casual and contract workers in Australian </w:t>
      </w:r>
      <w:r>
        <w:rPr>
          <w:rFonts w:cs="Arial"/>
        </w:rPr>
        <w:t>Horticulture</w:t>
      </w:r>
      <w:r w:rsidRPr="00C017AD">
        <w:rPr>
          <w:rFonts w:cs="Arial"/>
        </w:rPr>
        <w:t xml:space="preserve"> by month, 2021-22</w:t>
      </w:r>
    </w:p>
    <w:p w14:paraId="1D9109A3" w14:textId="77777777" w:rsidR="00B13649" w:rsidRPr="00C017AD" w:rsidRDefault="00B13649" w:rsidP="00B13649">
      <w:pPr>
        <w:rPr>
          <w:rFonts w:cs="Arial"/>
          <w:b/>
          <w:bCs/>
        </w:rPr>
      </w:pPr>
      <w:r>
        <w:rPr>
          <w:noProof/>
        </w:rPr>
        <w:drawing>
          <wp:inline distT="0" distB="0" distL="0" distR="0" wp14:anchorId="1963E5E8" wp14:editId="16375A0C">
            <wp:extent cx="5583600" cy="2286000"/>
            <wp:effectExtent l="0" t="0" r="0" b="0"/>
            <wp:docPr id="686150049" name="Chart 1" descr="This bar chart shows the distribution of casual and contract workers in Australian Horticulture by month between July 2021 and June 2022. Employment peaks in December and remains high through the summer months before declining from April onward.">
              <a:extLst xmlns:a="http://schemas.openxmlformats.org/drawingml/2006/main">
                <a:ext uri="{FF2B5EF4-FFF2-40B4-BE49-F238E27FC236}">
                  <a16:creationId xmlns:a16="http://schemas.microsoft.com/office/drawing/2014/main" id="{334FA4B0-26A6-C6A1-9432-5F65F0D23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602B652A" w14:textId="769F8329" w:rsidR="00B13649" w:rsidRPr="00C017AD" w:rsidRDefault="00B13649" w:rsidP="00B13649">
      <w:pPr>
        <w:pStyle w:val="Source"/>
        <w:rPr>
          <w:rFonts w:cs="Arial"/>
        </w:rPr>
      </w:pPr>
      <w:r w:rsidRPr="00C017AD">
        <w:rPr>
          <w:rFonts w:cs="Arial"/>
        </w:rPr>
        <w:t xml:space="preserve">Source: ABARES, </w:t>
      </w:r>
      <w:r>
        <w:rPr>
          <w:rFonts w:cs="Arial"/>
        </w:rPr>
        <w:t>Horticulture</w:t>
      </w:r>
      <w:r w:rsidRPr="00C017AD">
        <w:rPr>
          <w:rFonts w:cs="Arial"/>
        </w:rPr>
        <w:t xml:space="preserve"> farm labour use</w:t>
      </w:r>
      <w:r w:rsidR="00E9768D">
        <w:rPr>
          <w:rFonts w:cs="Arial"/>
        </w:rPr>
        <w:t>.</w:t>
      </w:r>
    </w:p>
    <w:p w14:paraId="7BD4E9E0" w14:textId="77777777" w:rsidR="00B13649" w:rsidRPr="002C72C8" w:rsidRDefault="00B13649" w:rsidP="00C03A0F">
      <w:pPr>
        <w:pStyle w:val="Heading5"/>
        <w:spacing w:after="0" w:line="22" w:lineRule="atLeast"/>
        <w:rPr>
          <w:color w:val="004E4D" w:themeColor="accent2" w:themeShade="80"/>
        </w:rPr>
      </w:pPr>
      <w:r w:rsidRPr="002C72C8">
        <w:rPr>
          <w:color w:val="004E4D" w:themeColor="accent2" w:themeShade="80"/>
        </w:rPr>
        <w:lastRenderedPageBreak/>
        <w:t>Addressing skills gaps</w:t>
      </w:r>
    </w:p>
    <w:p w14:paraId="321D2C9D" w14:textId="77777777" w:rsidR="00B13649" w:rsidRPr="00C017AD" w:rsidRDefault="00B13649" w:rsidP="00C35A3E">
      <w:pPr>
        <w:keepNext/>
        <w:keepLines/>
        <w:spacing w:line="22" w:lineRule="atLeast"/>
        <w:rPr>
          <w:rFonts w:cs="Arial"/>
        </w:rPr>
      </w:pPr>
      <w:r w:rsidRPr="00C017AD">
        <w:rPr>
          <w:rFonts w:cs="Arial"/>
        </w:rPr>
        <w:t>Like other areas of the economy, food supply chain industries may encounter skills shortages for some roles.</w:t>
      </w:r>
      <w:r>
        <w:rPr>
          <w:rFonts w:cs="Arial"/>
        </w:rPr>
        <w:t xml:space="preserve"> </w:t>
      </w:r>
      <w:r w:rsidRPr="00C017AD">
        <w:rPr>
          <w:rFonts w:cs="Arial"/>
        </w:rPr>
        <w:t>Drivers of skills shortages can include one or more of: a general lack of applicants, a lack of people obtaining the relevant qualifications (training gap); a lack of experienced applicants and/or a pool of applicants who do not have the broad skills requirements set by the employer (suitability gap); the location of work; and undesirable working conditions or pay scales (retention gap).</w:t>
      </w:r>
      <w:r w:rsidRPr="00C017AD">
        <w:rPr>
          <w:rStyle w:val="EndnoteReference"/>
          <w:rFonts w:cs="Arial"/>
        </w:rPr>
        <w:endnoteReference w:id="295"/>
      </w:r>
    </w:p>
    <w:p w14:paraId="24454ECA" w14:textId="391E244F" w:rsidR="00B13649" w:rsidRPr="00B4617A" w:rsidRDefault="00B13649" w:rsidP="00B4617A">
      <w:pPr>
        <w:pStyle w:val="Heading4"/>
        <w:spacing w:before="240"/>
        <w:rPr>
          <w:sz w:val="24"/>
          <w:szCs w:val="24"/>
        </w:rPr>
      </w:pPr>
      <w:r w:rsidRPr="00B4617A">
        <w:rPr>
          <w:sz w:val="24"/>
          <w:szCs w:val="24"/>
        </w:rPr>
        <w:t>Australia relies on WHMs across a range of roles and industries</w:t>
      </w:r>
    </w:p>
    <w:p w14:paraId="11EC675D" w14:textId="77777777" w:rsidR="00B13649" w:rsidRPr="00C017AD" w:rsidRDefault="00B13649" w:rsidP="00C35A3E">
      <w:pPr>
        <w:spacing w:line="22" w:lineRule="atLeast"/>
        <w:rPr>
          <w:rFonts w:cs="Arial"/>
        </w:rPr>
      </w:pPr>
      <w:r w:rsidRPr="00C017AD">
        <w:rPr>
          <w:rFonts w:cs="Arial"/>
        </w:rPr>
        <w:t>WHMs currently make a large contribution in roles essential to Australia’s food security at home and the strength of our exports abroad. Two important ways to conceptualise this contribution are to look at:</w:t>
      </w:r>
    </w:p>
    <w:p w14:paraId="3546154E" w14:textId="77777777" w:rsidR="00B13649" w:rsidRPr="00C017AD" w:rsidRDefault="00B13649" w:rsidP="00C35A3E">
      <w:pPr>
        <w:pStyle w:val="ListBullet"/>
        <w:spacing w:line="22" w:lineRule="atLeast"/>
        <w:ind w:left="453"/>
        <w:rPr>
          <w:rFonts w:cs="Arial"/>
        </w:rPr>
      </w:pPr>
      <w:r w:rsidRPr="00C017AD">
        <w:rPr>
          <w:rFonts w:cs="Arial"/>
        </w:rPr>
        <w:t>the proportion of employed WHMs who work in the food supply chain, and</w:t>
      </w:r>
    </w:p>
    <w:p w14:paraId="5CAC25DB" w14:textId="77777777" w:rsidR="00B13649" w:rsidRPr="00C017AD" w:rsidRDefault="00B13649" w:rsidP="00C35A3E">
      <w:pPr>
        <w:pStyle w:val="ListBullet"/>
        <w:spacing w:line="22" w:lineRule="atLeast"/>
        <w:ind w:left="453"/>
        <w:rPr>
          <w:rFonts w:cs="Arial"/>
        </w:rPr>
      </w:pPr>
      <w:r w:rsidRPr="00C017AD">
        <w:rPr>
          <w:rFonts w:cs="Arial"/>
        </w:rPr>
        <w:t xml:space="preserve">the relative contribution of WHMs as a share of total employment in an occupation or industry. </w:t>
      </w:r>
    </w:p>
    <w:p w14:paraId="53351833" w14:textId="77777777" w:rsidR="00B13649" w:rsidRPr="00C017AD" w:rsidRDefault="00B13649" w:rsidP="00C03A0F">
      <w:pPr>
        <w:spacing w:after="120" w:line="22" w:lineRule="atLeast"/>
        <w:rPr>
          <w:rFonts w:cs="Arial"/>
        </w:rPr>
      </w:pPr>
      <w:r w:rsidRPr="00BD17A8">
        <w:rPr>
          <w:rFonts w:cs="Arial"/>
        </w:rPr>
        <w:t xml:space="preserve">In absolute terms, </w:t>
      </w:r>
      <w:r>
        <w:rPr>
          <w:rFonts w:cs="Arial"/>
        </w:rPr>
        <w:t>Agriculture</w:t>
      </w:r>
      <w:r w:rsidRPr="00BD17A8">
        <w:rPr>
          <w:rFonts w:cs="Arial"/>
        </w:rPr>
        <w:t xml:space="preserve"> (12% of employed WHMs) and </w:t>
      </w:r>
      <w:r>
        <w:rPr>
          <w:rFonts w:cs="Arial"/>
        </w:rPr>
        <w:t xml:space="preserve">Food Product Manufacturing </w:t>
      </w:r>
      <w:r w:rsidRPr="00BD17A8">
        <w:rPr>
          <w:rFonts w:cs="Arial"/>
        </w:rPr>
        <w:t xml:space="preserve">(3% of employed WHMs) were both in the top ten industries in which WHMs were employed </w:t>
      </w:r>
      <w:r>
        <w:rPr>
          <w:rFonts w:cs="Arial"/>
        </w:rPr>
        <w:t>prior to the impact of pandemic border closures</w:t>
      </w:r>
      <w:r w:rsidRPr="00BD17A8">
        <w:rPr>
          <w:rFonts w:cs="Arial"/>
        </w:rPr>
        <w:t xml:space="preserve">. A further 18% of employed WHMs were coded to </w:t>
      </w:r>
      <w:r>
        <w:rPr>
          <w:rFonts w:cs="Arial"/>
        </w:rPr>
        <w:t xml:space="preserve">Employment Services (e.g. </w:t>
      </w:r>
      <w:r w:rsidRPr="00BD17A8">
        <w:rPr>
          <w:rFonts w:cs="Arial"/>
        </w:rPr>
        <w:t>labour hire</w:t>
      </w:r>
      <w:r>
        <w:rPr>
          <w:rFonts w:cs="Arial"/>
        </w:rPr>
        <w:t>)</w:t>
      </w:r>
      <w:r w:rsidRPr="00BD17A8">
        <w:rPr>
          <w:rFonts w:cs="Arial"/>
        </w:rPr>
        <w:t xml:space="preserve"> which we know is also drawn on heavily by parts of the food supply chain.</w:t>
      </w:r>
      <w:r w:rsidRPr="00BD17A8">
        <w:rPr>
          <w:rStyle w:val="EndnoteReference"/>
          <w:rFonts w:cs="Arial"/>
        </w:rPr>
        <w:endnoteReference w:id="296"/>
      </w:r>
    </w:p>
    <w:p w14:paraId="36EE4DF8" w14:textId="1DCC0C07" w:rsidR="00B13649" w:rsidRPr="00C017AD" w:rsidRDefault="00B13649" w:rsidP="00C35A3E">
      <w:pPr>
        <w:spacing w:line="22" w:lineRule="atLeast"/>
        <w:rPr>
          <w:rFonts w:cs="Arial"/>
        </w:rPr>
      </w:pPr>
      <w:r w:rsidRPr="00C017AD">
        <w:rPr>
          <w:rFonts w:cs="Arial"/>
        </w:rPr>
        <w:t>When looking at their share of employment in food supply chain roles and industries, the contribution of WHMs in the food supply chain becomes even more apparent. The top 10 occupations with the highest shares of WHM are all found in the food supply chain (</w:t>
      </w:r>
      <w:r w:rsidR="005C386D">
        <w:rPr>
          <w:rFonts w:cs="Arial"/>
        </w:rPr>
        <w:t>Table 8.4</w:t>
      </w:r>
      <w:r w:rsidRPr="00C017AD">
        <w:rPr>
          <w:rFonts w:cs="Arial"/>
        </w:rPr>
        <w:t xml:space="preserve">). This contribution is most highly concentrated in key </w:t>
      </w:r>
      <w:r>
        <w:rPr>
          <w:rFonts w:cs="Arial"/>
        </w:rPr>
        <w:t>Horticulture</w:t>
      </w:r>
      <w:r w:rsidRPr="00C017AD">
        <w:rPr>
          <w:rFonts w:cs="Arial"/>
        </w:rPr>
        <w:t xml:space="preserve"> occupations in which seasonal work is common but is also prominent across roles in other parts of the food supply chain including </w:t>
      </w:r>
      <w:r>
        <w:rPr>
          <w:rFonts w:cs="Arial"/>
        </w:rPr>
        <w:t>Meat Processing</w:t>
      </w:r>
      <w:r w:rsidRPr="00C017AD">
        <w:rPr>
          <w:rFonts w:cs="Arial"/>
        </w:rPr>
        <w:t xml:space="preserve">, </w:t>
      </w:r>
      <w:r>
        <w:rPr>
          <w:rFonts w:cs="Arial"/>
        </w:rPr>
        <w:t>C</w:t>
      </w:r>
      <w:r w:rsidRPr="00C017AD">
        <w:rPr>
          <w:rFonts w:cs="Arial"/>
        </w:rPr>
        <w:t xml:space="preserve">ropping and </w:t>
      </w:r>
      <w:r>
        <w:rPr>
          <w:rFonts w:cs="Arial"/>
        </w:rPr>
        <w:t>D</w:t>
      </w:r>
      <w:r w:rsidRPr="00C017AD">
        <w:rPr>
          <w:rFonts w:cs="Arial"/>
        </w:rPr>
        <w:t xml:space="preserve">airy </w:t>
      </w:r>
      <w:r>
        <w:rPr>
          <w:rFonts w:cs="Arial"/>
        </w:rPr>
        <w:t>F</w:t>
      </w:r>
      <w:r w:rsidRPr="00C017AD">
        <w:rPr>
          <w:rFonts w:cs="Arial"/>
        </w:rPr>
        <w:t xml:space="preserve">arming. </w:t>
      </w:r>
    </w:p>
    <w:p w14:paraId="6F31FD14" w14:textId="1704D609" w:rsidR="00B13649" w:rsidRPr="00B842E6" w:rsidRDefault="00B842E6" w:rsidP="003B3F9E">
      <w:pPr>
        <w:pStyle w:val="Caption"/>
        <w:spacing w:before="240" w:after="120"/>
        <w:rPr>
          <w:rFonts w:cs="Arial"/>
          <w:bCs w:val="0"/>
          <w:sz w:val="20"/>
          <w:szCs w:val="22"/>
          <w:lang w:val="en-US"/>
        </w:rPr>
      </w:pPr>
      <w:bookmarkStart w:id="307" w:name="_Ref179554175"/>
      <w:r w:rsidRPr="00B842E6">
        <w:rPr>
          <w:rFonts w:cs="Arial"/>
          <w:bCs w:val="0"/>
          <w:sz w:val="20"/>
          <w:szCs w:val="22"/>
          <w:lang w:val="en-US"/>
        </w:rPr>
        <w:t>Table 8.</w:t>
      </w:r>
      <w:r w:rsidRPr="00B842E6">
        <w:rPr>
          <w:rFonts w:cs="Arial"/>
          <w:bCs w:val="0"/>
          <w:sz w:val="20"/>
          <w:szCs w:val="22"/>
          <w:lang w:val="en-US"/>
        </w:rPr>
        <w:fldChar w:fldCharType="begin"/>
      </w:r>
      <w:r w:rsidRPr="00B842E6">
        <w:rPr>
          <w:rFonts w:cs="Arial"/>
          <w:bCs w:val="0"/>
          <w:sz w:val="20"/>
          <w:szCs w:val="22"/>
          <w:lang w:val="en-US"/>
        </w:rPr>
        <w:instrText xml:space="preserve"> SEQ Table \* ARABIC </w:instrText>
      </w:r>
      <w:r w:rsidRPr="00B842E6">
        <w:rPr>
          <w:rFonts w:cs="Arial"/>
          <w:bCs w:val="0"/>
          <w:sz w:val="20"/>
          <w:szCs w:val="22"/>
          <w:lang w:val="en-US"/>
        </w:rPr>
        <w:fldChar w:fldCharType="separate"/>
      </w:r>
      <w:r w:rsidR="004047A9">
        <w:rPr>
          <w:rFonts w:cs="Arial"/>
          <w:bCs w:val="0"/>
          <w:noProof/>
          <w:sz w:val="20"/>
          <w:szCs w:val="22"/>
          <w:lang w:val="en-US"/>
        </w:rPr>
        <w:t>4</w:t>
      </w:r>
      <w:r w:rsidRPr="00B842E6">
        <w:rPr>
          <w:rFonts w:cs="Arial"/>
          <w:bCs w:val="0"/>
          <w:sz w:val="20"/>
          <w:szCs w:val="22"/>
          <w:lang w:val="en-US"/>
        </w:rPr>
        <w:fldChar w:fldCharType="end"/>
      </w:r>
      <w:bookmarkEnd w:id="307"/>
      <w:r w:rsidR="00B13649" w:rsidRPr="00B842E6">
        <w:rPr>
          <w:rFonts w:cs="Arial"/>
          <w:bCs w:val="0"/>
          <w:sz w:val="20"/>
          <w:szCs w:val="22"/>
          <w:lang w:val="en-US"/>
        </w:rPr>
        <w:t>: Occupations with the highest shares of WHMs, August 2021 (%)</w:t>
      </w:r>
      <w:r w:rsidR="00E15D30" w:rsidRPr="00B842E6">
        <w:rPr>
          <w:rFonts w:cs="Arial"/>
          <w:bCs w:val="0"/>
          <w:sz w:val="20"/>
          <w:szCs w:val="22"/>
          <w:lang w:val="en-US"/>
        </w:rPr>
        <w:t>, entire economy.</w:t>
      </w:r>
    </w:p>
    <w:tbl>
      <w:tblPr>
        <w:tblW w:w="9006" w:type="dxa"/>
        <w:tblLayout w:type="fixed"/>
        <w:tblLook w:val="0020" w:firstRow="1" w:lastRow="0" w:firstColumn="0" w:lastColumn="0" w:noHBand="0" w:noVBand="0"/>
      </w:tblPr>
      <w:tblGrid>
        <w:gridCol w:w="5103"/>
        <w:gridCol w:w="3903"/>
      </w:tblGrid>
      <w:tr w:rsidR="00B13649" w:rsidRPr="00C017AD" w14:paraId="435784C0" w14:textId="77777777">
        <w:trPr>
          <w:trHeight w:val="549"/>
        </w:trPr>
        <w:tc>
          <w:tcPr>
            <w:tcW w:w="5103" w:type="dxa"/>
            <w:tcBorders>
              <w:bottom w:val="nil"/>
            </w:tcBorders>
            <w:shd w:val="clear" w:color="auto" w:fill="E3EB9B" w:themeFill="background2" w:themeFillTint="99"/>
            <w:vAlign w:val="center"/>
          </w:tcPr>
          <w:p w14:paraId="6BC6EE3C" w14:textId="77777777" w:rsidR="00B13649" w:rsidRPr="00247F38" w:rsidRDefault="00B13649" w:rsidP="00925FF0">
            <w:pPr>
              <w:keepNext/>
              <w:keepLines/>
              <w:spacing w:after="0"/>
              <w:jc w:val="center"/>
              <w:rPr>
                <w:rFonts w:cs="Arial"/>
                <w:b/>
                <w:bCs/>
              </w:rPr>
            </w:pPr>
            <w:r w:rsidRPr="00247F38">
              <w:rPr>
                <w:rFonts w:cs="Arial"/>
                <w:b/>
                <w:bCs/>
              </w:rPr>
              <w:t>Occupation</w:t>
            </w:r>
          </w:p>
        </w:tc>
        <w:tc>
          <w:tcPr>
            <w:tcW w:w="3903" w:type="dxa"/>
            <w:tcBorders>
              <w:bottom w:val="nil"/>
            </w:tcBorders>
            <w:shd w:val="clear" w:color="auto" w:fill="E3EB9B" w:themeFill="background2" w:themeFillTint="99"/>
            <w:vAlign w:val="center"/>
          </w:tcPr>
          <w:p w14:paraId="49AE6B4F" w14:textId="77777777" w:rsidR="00B13649" w:rsidRPr="00247F38" w:rsidRDefault="00B13649" w:rsidP="00925FF0">
            <w:pPr>
              <w:keepNext/>
              <w:keepLines/>
              <w:spacing w:after="0"/>
              <w:jc w:val="center"/>
              <w:rPr>
                <w:rFonts w:cs="Arial"/>
                <w:b/>
                <w:bCs/>
              </w:rPr>
            </w:pPr>
            <w:r w:rsidRPr="00247F38">
              <w:rPr>
                <w:rFonts w:cs="Arial"/>
                <w:b/>
                <w:bCs/>
              </w:rPr>
              <w:t>WHMs as a share of employment</w:t>
            </w:r>
          </w:p>
        </w:tc>
      </w:tr>
      <w:tr w:rsidR="00B13649" w:rsidRPr="00C017AD" w14:paraId="7AD7BC18" w14:textId="77777777">
        <w:trPr>
          <w:trHeight w:val="133"/>
        </w:trPr>
        <w:tc>
          <w:tcPr>
            <w:tcW w:w="5103" w:type="dxa"/>
            <w:tcBorders>
              <w:bottom w:val="single" w:sz="4" w:space="0" w:color="D9D9D9" w:themeColor="background1" w:themeShade="D9"/>
            </w:tcBorders>
            <w:shd w:val="clear" w:color="auto" w:fill="auto"/>
            <w:vAlign w:val="center"/>
          </w:tcPr>
          <w:p w14:paraId="0F8C856E" w14:textId="77777777" w:rsidR="00B13649" w:rsidRPr="00C017AD" w:rsidRDefault="00B13649">
            <w:pPr>
              <w:keepNext/>
              <w:keepLines/>
              <w:spacing w:after="0"/>
              <w:jc w:val="center"/>
              <w:rPr>
                <w:rFonts w:cs="Arial"/>
              </w:rPr>
            </w:pPr>
            <w:r w:rsidRPr="00C017AD">
              <w:rPr>
                <w:rFonts w:cs="Arial"/>
                <w:color w:val="000000"/>
                <w:kern w:val="24"/>
              </w:rPr>
              <w:t>Fruit and Vegetable Packer</w:t>
            </w:r>
          </w:p>
        </w:tc>
        <w:tc>
          <w:tcPr>
            <w:tcW w:w="3903" w:type="dxa"/>
            <w:tcBorders>
              <w:bottom w:val="single" w:sz="4" w:space="0" w:color="D9D9D9" w:themeColor="background1" w:themeShade="D9"/>
            </w:tcBorders>
            <w:shd w:val="clear" w:color="auto" w:fill="auto"/>
            <w:vAlign w:val="center"/>
          </w:tcPr>
          <w:p w14:paraId="1CE791F9" w14:textId="2D9CD664" w:rsidR="00B13649" w:rsidRPr="00C017AD" w:rsidRDefault="00B13649">
            <w:pPr>
              <w:keepNext/>
              <w:keepLines/>
              <w:spacing w:after="0"/>
              <w:jc w:val="center"/>
              <w:rPr>
                <w:rFonts w:cs="Arial"/>
              </w:rPr>
            </w:pPr>
            <w:r w:rsidRPr="00C017AD">
              <w:rPr>
                <w:rFonts w:cs="Arial"/>
                <w:color w:val="000000"/>
                <w:kern w:val="24"/>
              </w:rPr>
              <w:t>17</w:t>
            </w:r>
            <w:r w:rsidR="00925FF0">
              <w:rPr>
                <w:rFonts w:cs="Arial"/>
                <w:color w:val="000000"/>
                <w:kern w:val="24"/>
              </w:rPr>
              <w:t>%</w:t>
            </w:r>
          </w:p>
        </w:tc>
      </w:tr>
      <w:tr w:rsidR="00B13649" w:rsidRPr="00C017AD" w14:paraId="3308F65A" w14:textId="77777777">
        <w:trPr>
          <w:trHeight w:val="59"/>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4157DF3A" w14:textId="77777777" w:rsidR="00B13649" w:rsidRPr="00C017AD" w:rsidRDefault="00B13649">
            <w:pPr>
              <w:keepNext/>
              <w:keepLines/>
              <w:spacing w:after="0"/>
              <w:jc w:val="center"/>
              <w:rPr>
                <w:rFonts w:cs="Arial"/>
              </w:rPr>
            </w:pPr>
            <w:r w:rsidRPr="00C017AD">
              <w:rPr>
                <w:rFonts w:cs="Arial"/>
                <w:color w:val="000000"/>
                <w:kern w:val="24"/>
              </w:rPr>
              <w:t>Fruit Picker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631B8D4F" w14:textId="74D99477" w:rsidR="00B13649" w:rsidRPr="00C017AD" w:rsidRDefault="00B13649">
            <w:pPr>
              <w:keepNext/>
              <w:keepLines/>
              <w:spacing w:after="0"/>
              <w:jc w:val="center"/>
              <w:rPr>
                <w:rFonts w:cs="Arial"/>
              </w:rPr>
            </w:pPr>
            <w:r w:rsidRPr="00C017AD">
              <w:rPr>
                <w:rFonts w:cs="Arial"/>
                <w:color w:val="000000"/>
                <w:kern w:val="24"/>
              </w:rPr>
              <w:t>15</w:t>
            </w:r>
            <w:r w:rsidR="00925FF0">
              <w:rPr>
                <w:rFonts w:cs="Arial"/>
                <w:color w:val="000000"/>
                <w:kern w:val="24"/>
              </w:rPr>
              <w:t>%</w:t>
            </w:r>
          </w:p>
        </w:tc>
      </w:tr>
      <w:tr w:rsidR="00B13649" w:rsidRPr="00C017AD" w14:paraId="74852DF7"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79DFAEB0" w14:textId="77777777" w:rsidR="00B13649" w:rsidRPr="00C017AD" w:rsidRDefault="00B13649">
            <w:pPr>
              <w:keepNext/>
              <w:keepLines/>
              <w:spacing w:after="0"/>
              <w:jc w:val="center"/>
              <w:rPr>
                <w:rFonts w:cs="Arial"/>
              </w:rPr>
            </w:pPr>
            <w:r w:rsidRPr="00C017AD">
              <w:rPr>
                <w:rFonts w:cs="Arial"/>
                <w:color w:val="000000"/>
                <w:kern w:val="24"/>
              </w:rPr>
              <w:t>Vegetable Picker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153D8788" w14:textId="5A2186C6" w:rsidR="00B13649" w:rsidRPr="00C017AD" w:rsidRDefault="00B13649">
            <w:pPr>
              <w:keepNext/>
              <w:keepLines/>
              <w:spacing w:after="0"/>
              <w:jc w:val="center"/>
              <w:rPr>
                <w:rFonts w:cs="Arial"/>
              </w:rPr>
            </w:pPr>
            <w:r w:rsidRPr="00C017AD">
              <w:rPr>
                <w:rFonts w:cs="Arial"/>
                <w:color w:val="000000"/>
                <w:kern w:val="24"/>
              </w:rPr>
              <w:t>13</w:t>
            </w:r>
            <w:r w:rsidR="00925FF0">
              <w:rPr>
                <w:rFonts w:cs="Arial"/>
                <w:color w:val="000000"/>
                <w:kern w:val="24"/>
              </w:rPr>
              <w:t>%</w:t>
            </w:r>
          </w:p>
        </w:tc>
      </w:tr>
      <w:tr w:rsidR="00B13649" w:rsidRPr="00C017AD" w14:paraId="690610E0"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34415A76" w14:textId="77777777" w:rsidR="00B13649" w:rsidRPr="00C017AD" w:rsidRDefault="00B13649">
            <w:pPr>
              <w:keepNext/>
              <w:keepLines/>
              <w:spacing w:after="0"/>
              <w:jc w:val="center"/>
              <w:rPr>
                <w:rFonts w:cs="Arial"/>
              </w:rPr>
            </w:pPr>
            <w:r w:rsidRPr="00C017AD">
              <w:rPr>
                <w:rFonts w:cs="Arial"/>
                <w:color w:val="000000"/>
                <w:kern w:val="24"/>
              </w:rPr>
              <w:t>Vegetable Farm Worker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4A3832EA" w14:textId="533C4959" w:rsidR="00B13649" w:rsidRPr="00C017AD" w:rsidRDefault="00B13649">
            <w:pPr>
              <w:keepNext/>
              <w:keepLines/>
              <w:spacing w:after="0"/>
              <w:jc w:val="center"/>
              <w:rPr>
                <w:rFonts w:cs="Arial"/>
              </w:rPr>
            </w:pPr>
            <w:r w:rsidRPr="00C017AD">
              <w:rPr>
                <w:rFonts w:cs="Arial"/>
                <w:color w:val="000000"/>
                <w:kern w:val="24"/>
              </w:rPr>
              <w:t>12</w:t>
            </w:r>
            <w:r w:rsidR="00925FF0">
              <w:rPr>
                <w:rFonts w:cs="Arial"/>
                <w:color w:val="000000"/>
                <w:kern w:val="24"/>
              </w:rPr>
              <w:t>%</w:t>
            </w:r>
          </w:p>
        </w:tc>
      </w:tr>
      <w:tr w:rsidR="00B13649" w:rsidRPr="00C017AD" w14:paraId="4FA39117"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28C2415C" w14:textId="77777777" w:rsidR="00B13649" w:rsidRPr="00C017AD" w:rsidRDefault="00B13649">
            <w:pPr>
              <w:keepNext/>
              <w:keepLines/>
              <w:spacing w:after="0"/>
              <w:jc w:val="center"/>
              <w:rPr>
                <w:rFonts w:cs="Arial"/>
              </w:rPr>
            </w:pPr>
            <w:r w:rsidRPr="00C017AD">
              <w:rPr>
                <w:rFonts w:cs="Arial"/>
                <w:color w:val="000000"/>
                <w:kern w:val="24"/>
              </w:rPr>
              <w:t>Product Grader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3F52340C" w14:textId="4AD6B8FE" w:rsidR="00B13649" w:rsidRPr="00C017AD" w:rsidRDefault="00B13649">
            <w:pPr>
              <w:keepNext/>
              <w:keepLines/>
              <w:spacing w:after="0"/>
              <w:jc w:val="center"/>
              <w:rPr>
                <w:rFonts w:cs="Arial"/>
              </w:rPr>
            </w:pPr>
            <w:r w:rsidRPr="00C017AD">
              <w:rPr>
                <w:rFonts w:cs="Arial"/>
                <w:color w:val="000000"/>
                <w:kern w:val="24"/>
              </w:rPr>
              <w:t>10</w:t>
            </w:r>
            <w:r w:rsidR="00925FF0">
              <w:rPr>
                <w:rFonts w:cs="Arial"/>
                <w:color w:val="000000"/>
                <w:kern w:val="24"/>
              </w:rPr>
              <w:t>%</w:t>
            </w:r>
          </w:p>
        </w:tc>
      </w:tr>
      <w:tr w:rsidR="00B13649" w:rsidRPr="00C017AD" w14:paraId="23CC9941"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51020C4D" w14:textId="77777777" w:rsidR="00B13649" w:rsidRPr="00C017AD" w:rsidRDefault="00B13649">
            <w:pPr>
              <w:keepNext/>
              <w:keepLines/>
              <w:spacing w:after="0"/>
              <w:jc w:val="center"/>
              <w:rPr>
                <w:rFonts w:cs="Arial"/>
              </w:rPr>
            </w:pPr>
            <w:r w:rsidRPr="00C017AD">
              <w:rPr>
                <w:rFonts w:cs="Arial"/>
                <w:color w:val="000000"/>
                <w:kern w:val="24"/>
              </w:rPr>
              <w:t>Fruit Farm Worker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569EC3DB" w14:textId="3EF5B567" w:rsidR="00B13649" w:rsidRPr="00C017AD" w:rsidRDefault="00B13649">
            <w:pPr>
              <w:keepNext/>
              <w:keepLines/>
              <w:spacing w:after="0"/>
              <w:jc w:val="center"/>
              <w:rPr>
                <w:rFonts w:cs="Arial"/>
              </w:rPr>
            </w:pPr>
            <w:r w:rsidRPr="00C017AD">
              <w:rPr>
                <w:rFonts w:cs="Arial"/>
                <w:color w:val="000000"/>
                <w:kern w:val="24"/>
              </w:rPr>
              <w:t>9</w:t>
            </w:r>
            <w:r w:rsidR="00925FF0">
              <w:rPr>
                <w:rFonts w:cs="Arial"/>
                <w:color w:val="000000"/>
                <w:kern w:val="24"/>
              </w:rPr>
              <w:t>%</w:t>
            </w:r>
          </w:p>
        </w:tc>
      </w:tr>
      <w:tr w:rsidR="00B13649" w:rsidRPr="00C017AD" w14:paraId="7F090595"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7B200D47" w14:textId="77777777" w:rsidR="00B13649" w:rsidRPr="00C017AD" w:rsidRDefault="00B13649">
            <w:pPr>
              <w:keepNext/>
              <w:keepLines/>
              <w:spacing w:after="0"/>
              <w:jc w:val="center"/>
              <w:rPr>
                <w:rFonts w:cs="Arial"/>
              </w:rPr>
            </w:pPr>
            <w:r w:rsidRPr="00C017AD">
              <w:rPr>
                <w:rFonts w:cs="Arial"/>
                <w:color w:val="000000"/>
                <w:kern w:val="24"/>
              </w:rPr>
              <w:t>Meat Packer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17AA659D" w14:textId="733CF859" w:rsidR="00B13649" w:rsidRPr="00C017AD" w:rsidRDefault="00B13649">
            <w:pPr>
              <w:keepNext/>
              <w:keepLines/>
              <w:spacing w:after="0"/>
              <w:jc w:val="center"/>
              <w:rPr>
                <w:rFonts w:cs="Arial"/>
              </w:rPr>
            </w:pPr>
            <w:r w:rsidRPr="00C017AD">
              <w:rPr>
                <w:rFonts w:cs="Arial"/>
                <w:color w:val="000000"/>
                <w:kern w:val="24"/>
              </w:rPr>
              <w:t>7</w:t>
            </w:r>
            <w:r w:rsidR="00925FF0">
              <w:rPr>
                <w:rFonts w:cs="Arial"/>
                <w:color w:val="000000"/>
                <w:kern w:val="24"/>
              </w:rPr>
              <w:t>%</w:t>
            </w:r>
          </w:p>
        </w:tc>
      </w:tr>
      <w:tr w:rsidR="00B13649" w:rsidRPr="00C017AD" w14:paraId="0613F377"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18282542" w14:textId="77777777" w:rsidR="00B13649" w:rsidRPr="00C017AD" w:rsidRDefault="00B13649">
            <w:pPr>
              <w:keepNext/>
              <w:keepLines/>
              <w:spacing w:after="0"/>
              <w:jc w:val="center"/>
              <w:rPr>
                <w:rFonts w:cs="Arial"/>
              </w:rPr>
            </w:pPr>
            <w:r w:rsidRPr="00C017AD">
              <w:rPr>
                <w:rFonts w:cs="Arial"/>
                <w:color w:val="000000"/>
                <w:kern w:val="24"/>
              </w:rPr>
              <w:t>Crop Farm Workers nec</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572A1FD4" w14:textId="05105690" w:rsidR="00B13649" w:rsidRPr="00C017AD" w:rsidRDefault="00B13649">
            <w:pPr>
              <w:keepNext/>
              <w:keepLines/>
              <w:spacing w:after="0"/>
              <w:jc w:val="center"/>
              <w:rPr>
                <w:rFonts w:cs="Arial"/>
              </w:rPr>
            </w:pPr>
            <w:r w:rsidRPr="00C017AD">
              <w:rPr>
                <w:rFonts w:cs="Arial"/>
                <w:color w:val="000000"/>
                <w:kern w:val="24"/>
              </w:rPr>
              <w:t>6</w:t>
            </w:r>
            <w:r w:rsidR="00925FF0">
              <w:rPr>
                <w:rFonts w:cs="Arial"/>
                <w:color w:val="000000"/>
                <w:kern w:val="24"/>
              </w:rPr>
              <w:t>%</w:t>
            </w:r>
          </w:p>
        </w:tc>
      </w:tr>
      <w:tr w:rsidR="00B13649" w:rsidRPr="00C017AD" w14:paraId="6F925C86" w14:textId="77777777">
        <w:trPr>
          <w:trHeight w:val="272"/>
        </w:trPr>
        <w:tc>
          <w:tcPr>
            <w:tcW w:w="5103" w:type="dxa"/>
            <w:tcBorders>
              <w:top w:val="single" w:sz="4" w:space="0" w:color="D9D9D9" w:themeColor="background1" w:themeShade="D9"/>
              <w:bottom w:val="single" w:sz="4" w:space="0" w:color="D9D9D9" w:themeColor="background1" w:themeShade="D9"/>
            </w:tcBorders>
            <w:shd w:val="clear" w:color="auto" w:fill="auto"/>
            <w:vAlign w:val="center"/>
          </w:tcPr>
          <w:p w14:paraId="466FE1D7" w14:textId="77777777" w:rsidR="00B13649" w:rsidRPr="00C017AD" w:rsidRDefault="00B13649">
            <w:pPr>
              <w:keepNext/>
              <w:keepLines/>
              <w:spacing w:after="0"/>
              <w:jc w:val="center"/>
              <w:rPr>
                <w:rFonts w:cs="Arial"/>
              </w:rPr>
            </w:pPr>
            <w:r>
              <w:rPr>
                <w:rFonts w:cs="Arial"/>
                <w:color w:val="000000"/>
                <w:kern w:val="24"/>
              </w:rPr>
              <w:t>Dairy Cattle Farm Worker</w:t>
            </w:r>
          </w:p>
        </w:tc>
        <w:tc>
          <w:tcPr>
            <w:tcW w:w="3903" w:type="dxa"/>
            <w:tcBorders>
              <w:top w:val="single" w:sz="4" w:space="0" w:color="D9D9D9" w:themeColor="background1" w:themeShade="D9"/>
              <w:bottom w:val="single" w:sz="4" w:space="0" w:color="D9D9D9" w:themeColor="background1" w:themeShade="D9"/>
            </w:tcBorders>
            <w:shd w:val="clear" w:color="auto" w:fill="auto"/>
            <w:vAlign w:val="center"/>
          </w:tcPr>
          <w:p w14:paraId="4D37C521" w14:textId="5ED578E6" w:rsidR="00B13649" w:rsidRPr="00C017AD" w:rsidRDefault="00B13649">
            <w:pPr>
              <w:keepNext/>
              <w:keepLines/>
              <w:spacing w:after="0"/>
              <w:jc w:val="center"/>
              <w:rPr>
                <w:rFonts w:cs="Arial"/>
              </w:rPr>
            </w:pPr>
            <w:r w:rsidRPr="00C017AD">
              <w:rPr>
                <w:rFonts w:cs="Arial"/>
                <w:color w:val="000000"/>
                <w:kern w:val="24"/>
              </w:rPr>
              <w:t>5</w:t>
            </w:r>
            <w:r w:rsidR="00925FF0">
              <w:rPr>
                <w:rFonts w:cs="Arial"/>
                <w:color w:val="000000"/>
                <w:kern w:val="24"/>
              </w:rPr>
              <w:t>%</w:t>
            </w:r>
          </w:p>
        </w:tc>
      </w:tr>
      <w:tr w:rsidR="00B13649" w:rsidRPr="00C017AD" w14:paraId="421F2AAC" w14:textId="77777777">
        <w:trPr>
          <w:trHeight w:val="272"/>
        </w:trPr>
        <w:tc>
          <w:tcPr>
            <w:tcW w:w="5103" w:type="dxa"/>
            <w:tcBorders>
              <w:top w:val="single" w:sz="4" w:space="0" w:color="D9D9D9" w:themeColor="background1" w:themeShade="D9"/>
              <w:bottom w:val="nil"/>
            </w:tcBorders>
            <w:shd w:val="clear" w:color="auto" w:fill="auto"/>
            <w:vAlign w:val="center"/>
          </w:tcPr>
          <w:p w14:paraId="5CF48334" w14:textId="77777777" w:rsidR="00B13649" w:rsidRPr="00C017AD" w:rsidRDefault="00B13649">
            <w:pPr>
              <w:keepNext/>
              <w:keepLines/>
              <w:spacing w:after="0"/>
              <w:jc w:val="center"/>
              <w:rPr>
                <w:rFonts w:cs="Arial"/>
              </w:rPr>
            </w:pPr>
            <w:r w:rsidRPr="00C017AD">
              <w:rPr>
                <w:rFonts w:cs="Arial"/>
                <w:color w:val="000000"/>
                <w:kern w:val="24"/>
              </w:rPr>
              <w:t>Meat Boner and Slicer</w:t>
            </w:r>
          </w:p>
        </w:tc>
        <w:tc>
          <w:tcPr>
            <w:tcW w:w="3903" w:type="dxa"/>
            <w:tcBorders>
              <w:top w:val="single" w:sz="4" w:space="0" w:color="D9D9D9" w:themeColor="background1" w:themeShade="D9"/>
              <w:bottom w:val="nil"/>
            </w:tcBorders>
            <w:shd w:val="clear" w:color="auto" w:fill="auto"/>
            <w:vAlign w:val="center"/>
          </w:tcPr>
          <w:p w14:paraId="2B5A4BEA" w14:textId="3E8BFE4D" w:rsidR="00B13649" w:rsidRPr="00C017AD" w:rsidRDefault="00B13649">
            <w:pPr>
              <w:keepNext/>
              <w:keepLines/>
              <w:spacing w:after="0"/>
              <w:jc w:val="center"/>
              <w:rPr>
                <w:rFonts w:cs="Arial"/>
              </w:rPr>
            </w:pPr>
            <w:r w:rsidRPr="00C017AD">
              <w:rPr>
                <w:rFonts w:cs="Arial"/>
                <w:color w:val="000000"/>
                <w:kern w:val="24"/>
              </w:rPr>
              <w:t>4</w:t>
            </w:r>
            <w:r w:rsidR="00925FF0">
              <w:rPr>
                <w:rFonts w:cs="Arial"/>
                <w:color w:val="000000"/>
                <w:kern w:val="24"/>
              </w:rPr>
              <w:t>%</w:t>
            </w:r>
          </w:p>
        </w:tc>
      </w:tr>
      <w:tr w:rsidR="00B13649" w:rsidRPr="00C017AD" w14:paraId="479D0712" w14:textId="77777777" w:rsidTr="003B3F9E">
        <w:trPr>
          <w:trHeight w:val="272"/>
        </w:trPr>
        <w:tc>
          <w:tcPr>
            <w:tcW w:w="5103" w:type="dxa"/>
            <w:tcBorders>
              <w:top w:val="nil"/>
              <w:bottom w:val="nil"/>
            </w:tcBorders>
            <w:shd w:val="clear" w:color="auto" w:fill="D9D9D9" w:themeFill="background1" w:themeFillShade="D9"/>
            <w:vAlign w:val="center"/>
          </w:tcPr>
          <w:p w14:paraId="40B4DA15" w14:textId="77777777" w:rsidR="00B13649" w:rsidRPr="003B3F9E" w:rsidRDefault="00B13649">
            <w:pPr>
              <w:keepNext/>
              <w:keepLines/>
              <w:spacing w:after="0"/>
              <w:jc w:val="center"/>
              <w:rPr>
                <w:rFonts w:cs="Arial"/>
                <w:color w:val="000000"/>
                <w:kern w:val="24"/>
              </w:rPr>
            </w:pPr>
            <w:r w:rsidRPr="003B3F9E">
              <w:rPr>
                <w:rFonts w:cs="Arial"/>
                <w:color w:val="000000"/>
                <w:kern w:val="24"/>
              </w:rPr>
              <w:t>Average – all occupations in Australia</w:t>
            </w:r>
          </w:p>
        </w:tc>
        <w:tc>
          <w:tcPr>
            <w:tcW w:w="3903" w:type="dxa"/>
            <w:tcBorders>
              <w:top w:val="nil"/>
              <w:bottom w:val="nil"/>
            </w:tcBorders>
            <w:shd w:val="clear" w:color="auto" w:fill="D9D9D9" w:themeFill="background1" w:themeFillShade="D9"/>
            <w:vAlign w:val="center"/>
          </w:tcPr>
          <w:p w14:paraId="751F2A0C" w14:textId="77777777" w:rsidR="00B13649" w:rsidRPr="003B3F9E" w:rsidRDefault="00B13649">
            <w:pPr>
              <w:keepNext/>
              <w:keepLines/>
              <w:spacing w:after="0"/>
              <w:jc w:val="center"/>
              <w:rPr>
                <w:rFonts w:cs="Arial"/>
                <w:color w:val="000000"/>
                <w:kern w:val="24"/>
              </w:rPr>
            </w:pPr>
            <w:r w:rsidRPr="003B3F9E">
              <w:rPr>
                <w:rFonts w:cs="Arial"/>
                <w:color w:val="000000"/>
                <w:kern w:val="24"/>
              </w:rPr>
              <w:t>0.2</w:t>
            </w:r>
          </w:p>
        </w:tc>
      </w:tr>
    </w:tbl>
    <w:p w14:paraId="6E2508FD" w14:textId="146D821E" w:rsidR="00B13649" w:rsidRPr="00C017AD" w:rsidRDefault="00B13649" w:rsidP="00B13649">
      <w:pPr>
        <w:pStyle w:val="Source"/>
        <w:keepNext/>
        <w:keepLines/>
        <w:rPr>
          <w:rFonts w:cs="Arial"/>
        </w:rPr>
      </w:pPr>
      <w:r w:rsidRPr="00C017AD">
        <w:rPr>
          <w:rFonts w:cs="Arial"/>
        </w:rPr>
        <w:t xml:space="preserve">Source: ABS Census and </w:t>
      </w:r>
      <w:r w:rsidR="00827415">
        <w:rPr>
          <w:rFonts w:cs="Arial"/>
        </w:rPr>
        <w:t>Temporary Entrants,</w:t>
      </w:r>
      <w:r w:rsidRPr="00C017AD">
        <w:rPr>
          <w:rFonts w:cs="Arial"/>
        </w:rPr>
        <w:t xml:space="preserve"> 2021</w:t>
      </w:r>
      <w:r w:rsidR="00E9768D">
        <w:rPr>
          <w:rFonts w:cs="Arial"/>
        </w:rPr>
        <w:t>.</w:t>
      </w:r>
    </w:p>
    <w:p w14:paraId="1DD6CEBE" w14:textId="77777777" w:rsidR="00B13649" w:rsidRPr="00C017AD" w:rsidRDefault="00B13649" w:rsidP="00B13649">
      <w:pPr>
        <w:pStyle w:val="Source"/>
        <w:rPr>
          <w:rFonts w:cs="Arial"/>
        </w:rPr>
      </w:pPr>
      <w:r w:rsidRPr="00C017AD">
        <w:rPr>
          <w:rFonts w:cs="Arial"/>
        </w:rPr>
        <w:t xml:space="preserve">Note: </w:t>
      </w:r>
      <w:r>
        <w:rPr>
          <w:rFonts w:cs="Arial"/>
        </w:rPr>
        <w:t>G</w:t>
      </w:r>
      <w:r w:rsidRPr="00C017AD">
        <w:rPr>
          <w:rFonts w:cs="Arial"/>
        </w:rPr>
        <w:t xml:space="preserve">iven this is point in time data, we would expect that these shares would vary considerably throughout the year and by region and employer. Particularly for </w:t>
      </w:r>
      <w:r>
        <w:rPr>
          <w:rFonts w:cs="Arial"/>
        </w:rPr>
        <w:t>Horticulture</w:t>
      </w:r>
      <w:r w:rsidRPr="00C017AD">
        <w:rPr>
          <w:rFonts w:cs="Arial"/>
        </w:rPr>
        <w:t xml:space="preserve"> roles, where use of </w:t>
      </w:r>
      <w:r>
        <w:rPr>
          <w:rFonts w:cs="Arial"/>
        </w:rPr>
        <w:t xml:space="preserve">casual and </w:t>
      </w:r>
      <w:r w:rsidRPr="00C017AD">
        <w:rPr>
          <w:rFonts w:cs="Arial"/>
        </w:rPr>
        <w:t>contract labour is often highest in summer months.</w:t>
      </w:r>
    </w:p>
    <w:p w14:paraId="1B8430C0" w14:textId="77777777" w:rsidR="00C03A0F" w:rsidRDefault="00C03A0F">
      <w:pPr>
        <w:spacing w:after="160" w:line="259" w:lineRule="auto"/>
        <w:rPr>
          <w:rFonts w:cs="Arial"/>
        </w:rPr>
      </w:pPr>
      <w:r>
        <w:rPr>
          <w:rFonts w:cs="Arial"/>
        </w:rPr>
        <w:br w:type="page"/>
      </w:r>
    </w:p>
    <w:p w14:paraId="6A7E3AC8" w14:textId="00C8341F" w:rsidR="00C35A3E" w:rsidRDefault="00B13649" w:rsidP="00C03A0F">
      <w:pPr>
        <w:spacing w:after="120"/>
        <w:rPr>
          <w:rFonts w:cs="Arial"/>
        </w:rPr>
      </w:pPr>
      <w:r w:rsidRPr="00C017AD">
        <w:rPr>
          <w:rFonts w:cs="Arial"/>
        </w:rPr>
        <w:lastRenderedPageBreak/>
        <w:t xml:space="preserve">Sector-level data reinforces that the concentration of WHMs is highest in the </w:t>
      </w:r>
      <w:r>
        <w:rPr>
          <w:rFonts w:cs="Arial"/>
        </w:rPr>
        <w:t>Horticulture</w:t>
      </w:r>
      <w:r w:rsidRPr="00C017AD">
        <w:rPr>
          <w:rFonts w:cs="Arial"/>
        </w:rPr>
        <w:t xml:space="preserve"> sector while also being above average across a range of food supply chain industries. For instance, </w:t>
      </w:r>
      <w:r>
        <w:rPr>
          <w:rFonts w:cs="Arial"/>
        </w:rPr>
        <w:t xml:space="preserve">at the point when pandemic travel restrictions on foreign nationals were introduced </w:t>
      </w:r>
      <w:r w:rsidRPr="00C017AD">
        <w:rPr>
          <w:rFonts w:cs="Arial"/>
        </w:rPr>
        <w:t xml:space="preserve">WHMs directly employed by growers represented around </w:t>
      </w:r>
      <w:r>
        <w:rPr>
          <w:rFonts w:cs="Arial"/>
        </w:rPr>
        <w:t>8</w:t>
      </w:r>
      <w:r w:rsidRPr="00C017AD">
        <w:rPr>
          <w:rFonts w:cs="Arial"/>
        </w:rPr>
        <w:t xml:space="preserve">% of the </w:t>
      </w:r>
      <w:r>
        <w:rPr>
          <w:rFonts w:cs="Arial"/>
        </w:rPr>
        <w:t>Horticulture</w:t>
      </w:r>
      <w:r w:rsidRPr="00C017AD">
        <w:rPr>
          <w:rFonts w:cs="Arial"/>
        </w:rPr>
        <w:t xml:space="preserve"> workforce</w:t>
      </w:r>
      <w:r>
        <w:rPr>
          <w:rFonts w:cs="Arial"/>
        </w:rPr>
        <w:t xml:space="preserve"> (</w:t>
      </w:r>
      <w:r>
        <w:rPr>
          <w:rFonts w:cs="Arial"/>
        </w:rPr>
        <w:fldChar w:fldCharType="begin" w:fldLock="1"/>
      </w:r>
      <w:r>
        <w:rPr>
          <w:rFonts w:cs="Arial"/>
        </w:rPr>
        <w:instrText xml:space="preserve"> REF _Ref178327866 \h </w:instrText>
      </w:r>
      <w:r>
        <w:rPr>
          <w:rFonts w:cs="Arial"/>
        </w:rPr>
      </w:r>
      <w:r>
        <w:rPr>
          <w:rFonts w:cs="Arial"/>
        </w:rPr>
        <w:fldChar w:fldCharType="separate"/>
      </w:r>
      <w:r w:rsidRPr="00C017AD">
        <w:rPr>
          <w:rFonts w:cs="Arial"/>
        </w:rPr>
        <w:t xml:space="preserve">Figure </w:t>
      </w:r>
      <w:r w:rsidR="005C386D">
        <w:rPr>
          <w:rFonts w:cs="Arial"/>
        </w:rPr>
        <w:t>8</w:t>
      </w:r>
      <w:r w:rsidRPr="00C017AD">
        <w:rPr>
          <w:rFonts w:cs="Arial"/>
        </w:rPr>
        <w:t>.</w:t>
      </w:r>
      <w:r>
        <w:rPr>
          <w:rFonts w:cs="Arial"/>
          <w:noProof/>
        </w:rPr>
        <w:t>12</w:t>
      </w:r>
      <w:r>
        <w:rPr>
          <w:rFonts w:cs="Arial"/>
        </w:rPr>
        <w:fldChar w:fldCharType="end"/>
      </w:r>
      <w:r>
        <w:rPr>
          <w:rFonts w:cs="Arial"/>
        </w:rPr>
        <w:t>)</w:t>
      </w:r>
      <w:r w:rsidRPr="00C017AD">
        <w:rPr>
          <w:rFonts w:cs="Arial"/>
        </w:rPr>
        <w:t xml:space="preserve">. </w:t>
      </w:r>
    </w:p>
    <w:p w14:paraId="54C61A2D" w14:textId="3D330CC8" w:rsidR="00B13649" w:rsidRPr="00C017AD" w:rsidRDefault="00B13649" w:rsidP="00180B05">
      <w:pPr>
        <w:spacing w:after="240"/>
        <w:rPr>
          <w:rFonts w:cs="Arial"/>
        </w:rPr>
      </w:pPr>
      <w:r w:rsidRPr="00C017AD">
        <w:rPr>
          <w:rFonts w:cs="Arial"/>
        </w:rPr>
        <w:t xml:space="preserve">Notably, this data is only available at the national level, meaning seasonal peaks associated with peak production periods at a regional and detailed commodity level are smoothed out in this data. For instance, according to one survey of </w:t>
      </w:r>
      <w:r>
        <w:rPr>
          <w:rFonts w:cs="Arial"/>
        </w:rPr>
        <w:t>Horticulture</w:t>
      </w:r>
      <w:r w:rsidRPr="00C017AD">
        <w:rPr>
          <w:rFonts w:cs="Arial"/>
        </w:rPr>
        <w:t xml:space="preserve"> growers, WHMs represent on average around half of casual workers during peak harvest.</w:t>
      </w:r>
      <w:r w:rsidRPr="00C017AD">
        <w:rPr>
          <w:rFonts w:cs="Arial"/>
          <w:vertAlign w:val="superscript"/>
        </w:rPr>
        <w:endnoteReference w:id="297"/>
      </w:r>
    </w:p>
    <w:p w14:paraId="4EE7114E" w14:textId="67FD3544" w:rsidR="00B13649" w:rsidRDefault="00B13649" w:rsidP="006E66D2">
      <w:pPr>
        <w:pStyle w:val="ChartandTablelabel"/>
        <w:keepLines/>
        <w:spacing w:after="0"/>
        <w:rPr>
          <w:rFonts w:cs="Arial"/>
        </w:rPr>
      </w:pPr>
      <w:bookmarkStart w:id="308" w:name="_Ref178327866"/>
      <w:r w:rsidRPr="00C017AD">
        <w:rPr>
          <w:rFonts w:cs="Arial"/>
        </w:rPr>
        <w:t xml:space="preserve">Figure </w:t>
      </w:r>
      <w:r w:rsidR="005C386D">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12</w:t>
      </w:r>
      <w:r w:rsidR="00CA6591">
        <w:rPr>
          <w:rFonts w:cs="Arial"/>
        </w:rPr>
        <w:fldChar w:fldCharType="end"/>
      </w:r>
      <w:bookmarkEnd w:id="308"/>
      <w:r w:rsidRPr="00C017AD">
        <w:rPr>
          <w:rFonts w:cs="Arial"/>
        </w:rPr>
        <w:t>: WHMs as a share of employment</w:t>
      </w:r>
      <w:r>
        <w:rPr>
          <w:rFonts w:cs="Arial"/>
        </w:rPr>
        <w:t xml:space="preserve"> in selected sectors</w:t>
      </w:r>
      <w:r w:rsidRPr="00C017AD">
        <w:rPr>
          <w:rFonts w:cs="Arial"/>
        </w:rPr>
        <w:t xml:space="preserve">, </w:t>
      </w:r>
      <w:r>
        <w:rPr>
          <w:rFonts w:cs="Arial"/>
        </w:rPr>
        <w:t>January-March</w:t>
      </w:r>
      <w:r w:rsidRPr="00C017AD">
        <w:rPr>
          <w:rFonts w:cs="Arial"/>
        </w:rPr>
        <w:t xml:space="preserve"> 20</w:t>
      </w:r>
      <w:r>
        <w:rPr>
          <w:rFonts w:cs="Arial"/>
        </w:rPr>
        <w:t>20</w:t>
      </w:r>
      <w:r w:rsidRPr="00C017AD">
        <w:rPr>
          <w:rFonts w:cs="Arial"/>
        </w:rPr>
        <w:t xml:space="preserve"> (%)</w:t>
      </w:r>
    </w:p>
    <w:p w14:paraId="118FB8D4" w14:textId="77777777" w:rsidR="00B13649" w:rsidRDefault="00B13649" w:rsidP="006E66D2">
      <w:pPr>
        <w:spacing w:after="0"/>
        <w:rPr>
          <w:rFonts w:cs="Arial"/>
        </w:rPr>
      </w:pPr>
      <w:r>
        <w:rPr>
          <w:noProof/>
        </w:rPr>
        <w:drawing>
          <wp:inline distT="0" distB="0" distL="0" distR="0" wp14:anchorId="120D8697" wp14:editId="5A259E0A">
            <wp:extent cx="5857875" cy="1714500"/>
            <wp:effectExtent l="0" t="0" r="0" b="0"/>
            <wp:docPr id="1223517894" name="Chart 1" descr="This line chart illustrates Working Holiday Makers as a share of employment in selected Food Production and Manufacturing sectors from January to March 2020. Horticulture shows the highest dependency, followed by Food Production Support Services, while other sectors exhibit lower shares.">
              <a:extLst xmlns:a="http://schemas.openxmlformats.org/drawingml/2006/main">
                <a:ext uri="{FF2B5EF4-FFF2-40B4-BE49-F238E27FC236}">
                  <a16:creationId xmlns:a16="http://schemas.microsoft.com/office/drawing/2014/main" id="{AC15AC99-770F-E96E-13AF-45E5D2E31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51B2482C" w14:textId="5832EBAF" w:rsidR="00B13649" w:rsidRPr="00C017AD" w:rsidRDefault="00B13649" w:rsidP="00272C7F">
      <w:pPr>
        <w:pStyle w:val="Source"/>
        <w:spacing w:before="0"/>
        <w:rPr>
          <w:rFonts w:cs="Arial"/>
        </w:rPr>
      </w:pPr>
      <w:r w:rsidRPr="00C017AD">
        <w:rPr>
          <w:rFonts w:cs="Arial"/>
        </w:rPr>
        <w:t xml:space="preserve">Source: JSA analysis of linked migration, business and individual taxation statistics. </w:t>
      </w:r>
      <w:r w:rsidR="00272C7F">
        <w:rPr>
          <w:rFonts w:cs="Arial"/>
        </w:rPr>
        <w:t>Does not capture labour hire.</w:t>
      </w:r>
    </w:p>
    <w:p w14:paraId="3F87B1CD" w14:textId="77777777" w:rsidR="00B13649" w:rsidRPr="003F119A" w:rsidRDefault="00B13649" w:rsidP="00180B05">
      <w:pPr>
        <w:spacing w:before="240" w:after="240"/>
        <w:rPr>
          <w:b/>
        </w:rPr>
      </w:pPr>
      <w:r w:rsidRPr="003F119A">
        <w:t>Th</w:t>
      </w:r>
      <w:r>
        <w:t xml:space="preserve">e figures above do not account for WHMs employed by labour hire firms and on-hired to businesses in the food supply chain. JSA heard that WHMs who are labour hire workers represent a significant source of labour in many parts of the food supply chain. </w:t>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B13649" w14:paraId="41D9FF0A" w14:textId="77777777">
        <w:tc>
          <w:tcPr>
            <w:tcW w:w="9016" w:type="dxa"/>
            <w:shd w:val="clear" w:color="auto" w:fill="F5F8DD" w:themeFill="background2" w:themeFillTint="33"/>
          </w:tcPr>
          <w:p w14:paraId="53BCDBF0" w14:textId="383CE90D" w:rsidR="00B13649" w:rsidRPr="00EA5F8D" w:rsidRDefault="00B13649" w:rsidP="00180B05">
            <w:pPr>
              <w:pStyle w:val="BoxHeading"/>
            </w:pPr>
            <w:r w:rsidRPr="0018792B">
              <w:t xml:space="preserve">Box </w:t>
            </w:r>
            <w:r w:rsidR="005C386D">
              <w:t>8</w:t>
            </w:r>
            <w:r w:rsidRPr="0018792B">
              <w:t>.</w:t>
            </w:r>
            <w:r w:rsidR="00404398">
              <w:fldChar w:fldCharType="begin"/>
            </w:r>
            <w:r w:rsidR="00404398">
              <w:instrText xml:space="preserve"> SEQ Box \* ARABIC </w:instrText>
            </w:r>
            <w:r w:rsidR="00404398">
              <w:fldChar w:fldCharType="separate"/>
            </w:r>
            <w:r w:rsidR="004047A9">
              <w:rPr>
                <w:noProof/>
              </w:rPr>
              <w:t>2</w:t>
            </w:r>
            <w:r w:rsidR="00404398">
              <w:rPr>
                <w:noProof/>
              </w:rPr>
              <w:fldChar w:fldCharType="end"/>
            </w:r>
            <w:r w:rsidRPr="0018792B">
              <w:t xml:space="preserve">: </w:t>
            </w:r>
            <w:r w:rsidRPr="00EA5F8D">
              <w:t>Estimating share of WHM employment including labour hire workers</w:t>
            </w:r>
          </w:p>
          <w:p w14:paraId="0F4E778F" w14:textId="5CDA398A" w:rsidR="00B13649" w:rsidRPr="00C72514" w:rsidRDefault="00B13649" w:rsidP="00180B05">
            <w:pPr>
              <w:rPr>
                <w:b/>
              </w:rPr>
            </w:pPr>
            <w:r w:rsidRPr="00C72514">
              <w:t>The Australian Census and Temporary Entrants dataset provides a point-in-time insight into labour hire workers in food supply chain occupations. This dataset allows us to consider the occupations WHMs are working in rather than just their industry of employment to obtain a more comprehensive picture of WHM contributions to particular sectors. For example, we can, with considerable confidence, assume that a WHM with the occupation of Fruit Picker is in fact working in Horticulture even if their industry of employment is Labour Supply Services.</w:t>
            </w:r>
          </w:p>
          <w:p w14:paraId="504D559B" w14:textId="77777777" w:rsidR="00B13649" w:rsidRPr="00EA5F8D" w:rsidRDefault="00B13649" w:rsidP="00180B05">
            <w:pPr>
              <w:rPr>
                <w:b/>
              </w:rPr>
            </w:pPr>
            <w:r w:rsidRPr="00C72514">
              <w:t>This approach reveals that relying on industry codes alone is likely to underestimate the number of WHMs contributing to the food supply chain workforce. For example, of all WHMs working in Horticulture occupations in the Australian Census and Temporary Entrants 2021 only 64% were coded to Horticulture as their industry of employment. This may indicate that a better estimate of the share of WHM employment in Horticulture would be closer to 10% than 7.6% per Figure 9.11.</w:t>
            </w:r>
          </w:p>
        </w:tc>
      </w:tr>
    </w:tbl>
    <w:p w14:paraId="6319F367" w14:textId="77777777" w:rsidR="00B13649" w:rsidRPr="00B4617A" w:rsidRDefault="00B13649" w:rsidP="00913B3C">
      <w:pPr>
        <w:pStyle w:val="Heading5"/>
        <w:spacing w:after="0" w:line="22" w:lineRule="atLeast"/>
        <w:rPr>
          <w:color w:val="004E4D" w:themeColor="accent2" w:themeShade="80"/>
        </w:rPr>
      </w:pPr>
      <w:r w:rsidRPr="00B4617A">
        <w:rPr>
          <w:color w:val="004E4D" w:themeColor="accent2" w:themeShade="80"/>
        </w:rPr>
        <w:t>The impact of WHMs varies by region</w:t>
      </w:r>
    </w:p>
    <w:p w14:paraId="6525498A" w14:textId="77777777" w:rsidR="00C03A0F" w:rsidRDefault="00B13649" w:rsidP="00180B05">
      <w:pPr>
        <w:spacing w:line="22" w:lineRule="atLeast"/>
        <w:rPr>
          <w:rFonts w:cs="Arial"/>
        </w:rPr>
      </w:pPr>
      <w:r w:rsidRPr="00C017AD">
        <w:rPr>
          <w:rFonts w:cs="Arial"/>
        </w:rPr>
        <w:t>Unsurprisingly, the most common areas of Australia where WHMs visit and work are our largest capital cities</w:t>
      </w:r>
      <w:r>
        <w:rPr>
          <w:rFonts w:cs="Arial"/>
        </w:rPr>
        <w:t xml:space="preserve">, </w:t>
      </w:r>
      <w:r w:rsidRPr="00C017AD">
        <w:rPr>
          <w:rFonts w:cs="Arial"/>
        </w:rPr>
        <w:t>Sydney, Melbourne and Brisbane. However, the share of these labour markets comprised by WHMs is very limited. By contrast, local labour markets with the highest share of WHMs tend to be located in regional Australia, often in Australia’s north (</w:t>
      </w:r>
      <w:r>
        <w:rPr>
          <w:rFonts w:cs="Arial"/>
        </w:rPr>
        <w:fldChar w:fldCharType="begin" w:fldLock="1"/>
      </w:r>
      <w:r>
        <w:rPr>
          <w:rFonts w:cs="Arial"/>
        </w:rPr>
        <w:instrText xml:space="preserve"> REF _Ref179557310 \h </w:instrText>
      </w:r>
      <w:r>
        <w:rPr>
          <w:rFonts w:cs="Arial"/>
        </w:rPr>
      </w:r>
      <w:r>
        <w:rPr>
          <w:rFonts w:cs="Arial"/>
        </w:rPr>
        <w:fldChar w:fldCharType="separate"/>
      </w:r>
      <w:r w:rsidRPr="00C017AD">
        <w:rPr>
          <w:rFonts w:cs="Arial"/>
        </w:rPr>
        <w:t xml:space="preserve">Figure </w:t>
      </w:r>
      <w:r w:rsidR="005C386D">
        <w:rPr>
          <w:rFonts w:cs="Arial"/>
        </w:rPr>
        <w:t>8</w:t>
      </w:r>
      <w:r w:rsidRPr="00C017AD">
        <w:rPr>
          <w:rFonts w:cs="Arial"/>
        </w:rPr>
        <w:t>.</w:t>
      </w:r>
      <w:r>
        <w:rPr>
          <w:rFonts w:cs="Arial"/>
          <w:noProof/>
        </w:rPr>
        <w:t>13</w:t>
      </w:r>
      <w:r>
        <w:rPr>
          <w:rFonts w:cs="Arial"/>
        </w:rPr>
        <w:fldChar w:fldCharType="end"/>
      </w:r>
      <w:r w:rsidRPr="00C017AD">
        <w:rPr>
          <w:rFonts w:cs="Arial"/>
        </w:rPr>
        <w:t xml:space="preserve">). These regions often coincide with areas of high food supply chain employment. For example, </w:t>
      </w:r>
      <w:r>
        <w:rPr>
          <w:rFonts w:cs="Arial"/>
        </w:rPr>
        <w:t xml:space="preserve">Cattle Farming </w:t>
      </w:r>
      <w:r w:rsidRPr="00C017AD">
        <w:rPr>
          <w:rFonts w:cs="Arial"/>
        </w:rPr>
        <w:t>is a critical industry in the darker shaded areas in the top half of the NT which have high shares of WHMs.</w:t>
      </w:r>
      <w:r>
        <w:rPr>
          <w:rFonts w:cs="Arial"/>
        </w:rPr>
        <w:t xml:space="preserve"> </w:t>
      </w:r>
    </w:p>
    <w:p w14:paraId="759BAF46" w14:textId="7D489912" w:rsidR="00B13649" w:rsidRPr="00C017AD" w:rsidRDefault="00B13649" w:rsidP="00C03A0F">
      <w:pPr>
        <w:spacing w:after="240" w:line="22" w:lineRule="atLeast"/>
        <w:rPr>
          <w:rFonts w:cs="Arial"/>
        </w:rPr>
      </w:pPr>
      <w:r>
        <w:rPr>
          <w:rFonts w:cs="Arial"/>
        </w:rPr>
        <w:lastRenderedPageBreak/>
        <w:t>The regional distribution of WHMs also varies throughout the year, particularly in regions with a high concentration of seasonal work. For instance, data from ABARES indicates that the number of WHMs and other contract overseas workers in Victoria’s northwest in the Horticulture sector alone could be over 2,000 workers more in the peak month of March relative to levels in August when the Census is conducted.</w:t>
      </w:r>
      <w:r>
        <w:rPr>
          <w:rStyle w:val="EndnoteReference"/>
          <w:rFonts w:cs="Arial"/>
        </w:rPr>
        <w:endnoteReference w:id="298"/>
      </w:r>
    </w:p>
    <w:p w14:paraId="70A0101B" w14:textId="04448B2D" w:rsidR="00B13649" w:rsidRPr="00C017AD" w:rsidRDefault="00B13649" w:rsidP="002E41E5">
      <w:pPr>
        <w:pStyle w:val="ChartandTablelabel"/>
        <w:keepLines/>
        <w:spacing w:line="22" w:lineRule="atLeast"/>
        <w:rPr>
          <w:rFonts w:cs="Arial"/>
        </w:rPr>
      </w:pPr>
      <w:bookmarkStart w:id="309" w:name="_Ref179557310"/>
      <w:r w:rsidRPr="00C017AD">
        <w:rPr>
          <w:rFonts w:cs="Arial"/>
        </w:rPr>
        <w:t xml:space="preserve">Figure </w:t>
      </w:r>
      <w:r w:rsidR="005C386D">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13</w:t>
      </w:r>
      <w:r w:rsidR="00CA6591">
        <w:rPr>
          <w:rFonts w:cs="Arial"/>
        </w:rPr>
        <w:fldChar w:fldCharType="end"/>
      </w:r>
      <w:bookmarkEnd w:id="309"/>
      <w:r w:rsidRPr="00C017AD">
        <w:rPr>
          <w:rFonts w:cs="Arial"/>
        </w:rPr>
        <w:t>: WHM as a proportion of the locally employed labour force</w:t>
      </w:r>
    </w:p>
    <w:p w14:paraId="4796C96E" w14:textId="77777777" w:rsidR="00B13649" w:rsidRPr="00C017AD" w:rsidRDefault="00B13649" w:rsidP="002E41E5">
      <w:pPr>
        <w:spacing w:line="22" w:lineRule="atLeast"/>
        <w:jc w:val="center"/>
      </w:pPr>
      <w:r w:rsidRPr="00C017AD">
        <w:rPr>
          <w:noProof/>
        </w:rPr>
        <mc:AlternateContent>
          <mc:Choice Requires="wpg">
            <w:drawing>
              <wp:anchor distT="0" distB="0" distL="114300" distR="114300" simplePos="0" relativeHeight="251658318" behindDoc="0" locked="0" layoutInCell="1" allowOverlap="1" wp14:anchorId="5A12901B" wp14:editId="6A85606E">
                <wp:simplePos x="0" y="0"/>
                <wp:positionH relativeFrom="column">
                  <wp:posOffset>884934</wp:posOffset>
                </wp:positionH>
                <wp:positionV relativeFrom="paragraph">
                  <wp:posOffset>2649088</wp:posOffset>
                </wp:positionV>
                <wp:extent cx="1378008" cy="427084"/>
                <wp:effectExtent l="0" t="0" r="0" b="0"/>
                <wp:wrapNone/>
                <wp:docPr id="396534721" name="Group 3965347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78008" cy="427084"/>
                          <a:chOff x="0" y="0"/>
                          <a:chExt cx="1378008" cy="427084"/>
                        </a:xfrm>
                      </wpg:grpSpPr>
                      <pic:pic xmlns:pic="http://schemas.openxmlformats.org/drawingml/2006/picture">
                        <pic:nvPicPr>
                          <pic:cNvPr id="610027684" name="Picture 610027684"/>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42875" y="0"/>
                            <a:ext cx="1103630" cy="168275"/>
                          </a:xfrm>
                          <a:prstGeom prst="rect">
                            <a:avLst/>
                          </a:prstGeom>
                          <a:noFill/>
                          <a:ln>
                            <a:noFill/>
                          </a:ln>
                        </pic:spPr>
                      </pic:pic>
                      <wps:wsp>
                        <wps:cNvPr id="161099133" name="Text Box 3"/>
                        <wps:cNvSpPr txBox="1"/>
                        <wps:spPr>
                          <a:xfrm>
                            <a:off x="0" y="171450"/>
                            <a:ext cx="1378008" cy="255634"/>
                          </a:xfrm>
                          <a:prstGeom prst="rect">
                            <a:avLst/>
                          </a:prstGeom>
                          <a:noFill/>
                          <a:ln w="6350">
                            <a:noFill/>
                          </a:ln>
                        </wps:spPr>
                        <wps:txbx>
                          <w:txbxContent>
                            <w:p w14:paraId="2DF1F4EA" w14:textId="77777777" w:rsidR="00B13649" w:rsidRPr="00ED4F5C" w:rsidRDefault="00B13649" w:rsidP="00B13649">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12901B" id="Group 396534721" o:spid="_x0000_s1072" alt="&quot;&quot;" style="position:absolute;left:0;text-align:left;margin-left:69.7pt;margin-top:208.6pt;width:108.5pt;height:33.65pt;z-index:251658318" coordsize="13780,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ENOagMAAAwIAAAOAAAAZHJzL2Uyb0RvYy54bWysVU1v2zgQvS/Q/0Dw&#10;3kjyd4w4RbbZBAXS1thk0TNNURZRieSSdKT01/eRkuLYMdrdogfLQ85wOPPmDefiXVtX5FFYJ7Va&#10;0ewspUQornOptiv6z8PN2wUlzjOVs0orsaJPwtF3l2/+uGjMUox0qatcWAInyi0bs6Kl92aZJI6X&#10;ombuTBuhoCy0rZnH0m6T3LIG3usqGaXpLGm0zY3VXDiH3etOSS+j/6IQ3H8uCic8qVYUsfn4tfG7&#10;Cd/k8oItt5aZUvI+DPYLUdRMKlz67OqaeUZ2Vr5yVUtutdOFP+O6TnRRSC5iDsgmS4+yubV6Z2Iu&#10;22WzNc8wAdojnH7ZLf/0eGvNvVlbINGYLbCIq5BLW9g6/CNK0kbInp4hE60nHJvZeL5IUxSZQzcZ&#10;zdPFpMOUlwD+1TFe/vXjg8lwbXIQjJF8iV+PAKRXCPycKTjld1bQ3kn9n3zUzH7dmbcolmFebmQl&#10;/VMkHsoSglKPa8nXtlsAzLUlMl/RWZamo/kMYBDFavAeVuFyslcA7+AgnOk8sJDhneZfHVTJoS4u&#10;D+7aVNLcyKoKBQpynxWofUSNE8B0tLvWfFcL5bs+sqJCglq5UhpHiV2KeiOQif2QZ6guetgjDWOl&#10;8l2BneV/o71iAzlvhedliKVATP0+avmsiAnsYw7ZOZCObJqPOodjtvM6NtAR6bLJaDGfUnKCeVk6&#10;no3R04F52WwxglkAbiAQ4LTO3wpdkyAgE0Qbr2CPdy7EDdPBJESudMAz5lOpgw0Yhp2YQ4i6F5FE&#10;6Bk8XG6AH6tXBfhfvXlfMiMQZXC7p1MG2pyfZ+PxQKeH0H9/6paMQ869cehi4ltsA5Bhv4t3D8pB&#10;M2fzbDLtH8GTHT2aTmfj2NG/CVfSoDnGuPMkwCGRLuAg+XbTxm7KZkM2G50/IUmru4fcGX4jUdw7&#10;5vyaWbzc4AOmkf+MT1FpXKZ7iZJS22+n9oM9igYtJQ0mwYq6f3csPBTVB4VynmeTSRgdcTGZzkdY&#10;2JeazUuN2tXvNYYNmgbRRTHY+2oQC6vrLxhaV+FWqJjiuHtF/SC+9918wtDj4uoqGnXvz526N3i1&#10;sgheoO5D+4VZ0/Pbo4Kf9EAgtjyieWfbwX6Fbitk7IEAdIcqWB0WIHOU4siBdDDTXq6j1X6IX34H&#10;AAD//wMAUEsDBAoAAAAAAAAAIQCyE99S2wQAANsEAAAUAAAAZHJzL21lZGlhL2ltYWdlMS5wbmeJ&#10;UE5HDQoaCgAAAA1JSERSAAABCgAAACkIAwAAAPpal9cAAAABc1JHQgCuzhzpAAAABGdBTUEAALGP&#10;C/xhBQAAAtxQTFRF6N/L6N/K6N/J6N7J6N7I597I597H597G593G593F593E59zD59zC59zB5tvB&#10;5tvA5tu/5tq+5tq95tq75tm75tm65dm55di45di35di25de25de15de05dez5daz5day5Nay5Nax&#10;5NWw5NWv5NWu5NSt5NSs5NSr5NOr49Oq49Op49Oo49Ko49Kn4tKm4tKl4dGk4NGi4NGh39Gg39Cf&#10;3tCf3tCe3tCd3dCc3NCb3M+a28+Z28+Y28+X2s+W2c6V2c6U2M6T2M6S186R182Q1s2P1s2O1c2N&#10;1c2M1MyL08yK08yJ0syH0cuG0cuF0MuE0MuDz8uCz8qCzsqBzsqAzcp/zcp+zMp9zMl8y8l7ysl5&#10;ysl4ych4ych3yMh2yMh1x8h0x8hzxsdyxsdxxcdwxcdvxMdvxMZuw8ZswsZrwsZqwcVpwcVowcVn&#10;wMVmwMVlv8Vlv8RkvsRjvsRivMNhu8JgucBet79dtr5ctL1bs7xasrtasLpZr7lYrbhXrLdWqrZV&#10;qbVUqLVTprNSpLJQorFPoa9OoK9Nnq5Nna1Mm6xLmqtKmKlJl6lIlqhHlKdGk6ZFkaVEj6NCjaJB&#10;jKFAi6A/ip8+iJ4+h509hZw8g5s7gpo6gZk5f5g4fpc3fZY2epQ0eZMzd5IydpExdJAxc48wco4v&#10;cI0ub4wtbYssbIoraokqaYgpZ4coZYUmZIQlY4MkYYIjYIEjXoAiXX8hW34gWn0fWHweV3sdVnod&#10;VHodU3kdUXgeT3geTncfTHcfS3YfSnUgSHUgR3QgRXQgRHMhQ3MhQXIhQHEiPnEiPHAiO28jOW8j&#10;OG4jN20kNW0kNGwkMmwlMWslL2slLmolLWkmK2kmKmgmJ2cnJmcnJWYoJGYoImUoIWQoH2QpHmMp&#10;HGMpG2IqGWIqGGEqF2ArFWArE18rEl4sEV4sD10sDl0tDFwtC1stCVstCFouBlouBVkuBFkvAlgv&#10;AVcvYKdNXgAAAAlwSFlzAAAh1QAAIdUBBJy0nQAAAYhJREFUaEPt0OciFQAABlAkm6tr75W9kj2z&#10;s5NKyCwyQvZeoWwqe7bRIjt7FtlbZZS99wt4C7++8wiHhISUlOwC+UUKCkoqamoaWlo6OnoGAoGR&#10;8RKRSGRiZmFhZWVjY2fn4OTi4ubh5eMXEBAUFBK6LCwsIiomLi4hISklLS0je0XuqryCopKyiqqa&#10;uoam1jVtHV09fQPD60bGxiamZuYWNyxvWt26fcf6ro2t3T17B0cnZ5f7D1zdHrp7eHo98vbxfezn&#10;HxAYFBwSGhYeERkVHRMb9yQ+IfHps6TklNS09IzMrOcvXmbn5OblFxQWFZeUlr16/ebtu/cfyisq&#10;P376/OVrVfW3mtq6+obGpu/NLa1t7R2dXd09vX0/fvYP/BocGh4ZHRufmJyanpmd+/3n7/zC4tK/&#10;/8srq2vrG5tb2zu7e/sHh0fHJ6eoQAUqUIEKVKACFahABSpQgQpUoAIVqEAFKlCBClSgAhWoQAUq&#10;UIEKVKACFahABSpQgQpUoAIVqDiPipPTM5a15zhCimsjAAAAAElFTkSuQmCCUEsDBBQABgAIAAAA&#10;IQA5hDcU4QAAAAsBAAAPAAAAZHJzL2Rvd25yZXYueG1sTI9BT4NAEIXvJv6HzZh4swsFaossTdOo&#10;p8bE1sT0toUpkLKzhN0C/feOJz2+N1/evJetJ9OKAXvXWFIQzgIQSIUtG6oUfB3enpYgnNdU6tYS&#10;Krihg3V+f5fptLQjfeKw95XgEHKpVlB736VSuqJGo93Mdkh8O9veaM+yr2TZ65HDTSvnQbCQRjfE&#10;H2rd4bbG4rK/GgXvox43Ufg67C7n7e14SD6+dyEq9fgwbV5AeJz8Hwy/9bk65NzpZK9UOtGyjlYx&#10;owri8HkOgokoWbBzYmcZJyDzTP7fk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7qRDTmoDAAAMCAAADgAAAAAAAAAAAAAAAAA6AgAAZHJzL2Uyb0RvYy54bWxQ&#10;SwECLQAKAAAAAAAAACEAshPfUtsEAADbBAAAFAAAAAAAAAAAAAAAAADQBQAAZHJzL21lZGlhL2lt&#10;YWdlMS5wbmdQSwECLQAUAAYACAAAACEAOYQ3FOEAAAALAQAADwAAAAAAAAAAAAAAAADdCgAAZHJz&#10;L2Rvd25yZXYueG1sUEsBAi0AFAAGAAgAAAAhAKomDr68AAAAIQEAABkAAAAAAAAAAAAAAAAA6wsA&#10;AGRycy9fcmVscy9lMm9Eb2MueG1sLnJlbHNQSwUGAAAAAAYABgB8AQAA3gwAAAAA&#10;">
                <v:shape id="Picture 610027684" o:spid="_x0000_s1073" type="#_x0000_t75" style="position:absolute;left:1428;width:11037;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GPyQAAAOIAAAAPAAAAZHJzL2Rvd25yZXYueG1sRI/NawIx&#10;FMTvBf+H8AreauIHq2yNIn5AoYei9uDxsXndXdy8rEnU7X/fCEKPw8z8hpkvO9uIG/lQO9YwHCgQ&#10;xIUzNZcavo+7txmIEJENNo5Jwy8FWC56L3PMjbvznm6HWIoE4ZCjhirGNpcyFBVZDAPXEifvx3mL&#10;MUlfSuPxnuC2kSOlMmmx5rRQYUvriorz4Wo1jKXBbTneHM/2cqoRJ/60+/rUuv/ard5BROrif/jZ&#10;/jAasqFSo2k2m8DjUroDcvEHAAD//wMAUEsBAi0AFAAGAAgAAAAhANvh9svuAAAAhQEAABMAAAAA&#10;AAAAAAAAAAAAAAAAAFtDb250ZW50X1R5cGVzXS54bWxQSwECLQAUAAYACAAAACEAWvQsW78AAAAV&#10;AQAACwAAAAAAAAAAAAAAAAAfAQAAX3JlbHMvLnJlbHNQSwECLQAUAAYACAAAACEAH11xj8kAAADi&#10;AAAADwAAAAAAAAAAAAAAAAAHAgAAZHJzL2Rvd25yZXYueG1sUEsFBgAAAAADAAMAtwAAAP0CAAAA&#10;AA==&#10;">
                  <v:imagedata r:id="rId59" o:title=""/>
                  <o:lock v:ext="edit" aspectratio="f"/>
                </v:shape>
                <v:shape id="_x0000_s1074" type="#_x0000_t202" style="position:absolute;top:1714;width:13780;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cLxwAAAOIAAAAPAAAAZHJzL2Rvd25yZXYueG1sRE9Na8JA&#10;EL0L/Q/LFLzpJoqiqatIQBTRg9ZLb9PsmIRmZ9PsqtFf7wqFHh/ve7ZoTSWu1LjSsoK4H4Egzqwu&#10;OVdw+lz1JiCcR9ZYWSYFd3KwmL91Zphoe+MDXY8+FyGEXYIKCu/rREqXFWTQ9W1NHLizbQz6AJtc&#10;6gZvIdxUchBFY2mw5NBQYE1pQdnP8WIUbNPVHg/fAzN5VOl6d17Wv6evkVLd93b5AcJT6//Ff+6N&#10;DvPHcTSdxsMhvC4FDHL+BAAA//8DAFBLAQItABQABgAIAAAAIQDb4fbL7gAAAIUBAAATAAAAAAAA&#10;AAAAAAAAAAAAAABbQ29udGVudF9UeXBlc10ueG1sUEsBAi0AFAAGAAgAAAAhAFr0LFu/AAAAFQEA&#10;AAsAAAAAAAAAAAAAAAAAHwEAAF9yZWxzLy5yZWxzUEsBAi0AFAAGAAgAAAAhAJ245wvHAAAA4gAA&#10;AA8AAAAAAAAAAAAAAAAABwIAAGRycy9kb3ducmV2LnhtbFBLBQYAAAAAAwADALcAAAD7AgAAAAA=&#10;" filled="f" stroked="f" strokeweight=".5pt">
                  <v:textbox>
                    <w:txbxContent>
                      <w:p w14:paraId="2DF1F4EA" w14:textId="77777777" w:rsidR="00B13649" w:rsidRPr="00ED4F5C" w:rsidRDefault="00B13649" w:rsidP="00B13649">
                        <w:pPr>
                          <w:jc w:val="center"/>
                          <w:rPr>
                            <w:sz w:val="16"/>
                            <w:szCs w:val="16"/>
                          </w:rPr>
                        </w:pPr>
                        <w:r w:rsidRPr="00ED4F5C">
                          <w:rPr>
                            <w:sz w:val="16"/>
                            <w:szCs w:val="16"/>
                          </w:rPr>
                          <w:t xml:space="preserve">Low </w:t>
                        </w:r>
                        <w:r>
                          <w:rPr>
                            <w:sz w:val="16"/>
                            <w:szCs w:val="16"/>
                          </w:rPr>
                          <w:tab/>
                        </w:r>
                        <w:r>
                          <w:rPr>
                            <w:sz w:val="16"/>
                            <w:szCs w:val="16"/>
                          </w:rPr>
                          <w:tab/>
                        </w:r>
                        <w:r w:rsidRPr="00ED4F5C">
                          <w:rPr>
                            <w:sz w:val="16"/>
                            <w:szCs w:val="16"/>
                          </w:rPr>
                          <w:t>High</w:t>
                        </w:r>
                      </w:p>
                    </w:txbxContent>
                  </v:textbox>
                </v:shape>
              </v:group>
            </w:pict>
          </mc:Fallback>
        </mc:AlternateContent>
      </w:r>
      <w:r w:rsidRPr="00C017AD">
        <w:rPr>
          <w:noProof/>
        </w:rPr>
        <w:drawing>
          <wp:inline distT="0" distB="0" distL="0" distR="0" wp14:anchorId="531AE595" wp14:editId="3F1CB1A8">
            <wp:extent cx="4920568" cy="3473759"/>
            <wp:effectExtent l="0" t="0" r="0" b="0"/>
            <wp:docPr id="1665835298" name="Picture 1" descr="This heat maps shows the Working Holiday Makers as a proportion of locally employed labour force. Darker shades, indicating higher reliance on Working Holiday Makers, are concentrated in northern Queensland, the Northern Territory and parts of Western Australia, New South Wales, and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35298" name="Picture 1" descr="This heat maps shows the Working Holiday Makers as a proportion of locally employed labour force. Darker shades, indicating higher reliance on Working Holiday Makers, are concentrated in northern Queensland, the Northern Territory and parts of Western Australia, New South Wales, and Victoria."/>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940815" cy="3488052"/>
                    </a:xfrm>
                    <a:prstGeom prst="rect">
                      <a:avLst/>
                    </a:prstGeom>
                    <a:noFill/>
                    <a:ln>
                      <a:noFill/>
                    </a:ln>
                  </pic:spPr>
                </pic:pic>
              </a:graphicData>
            </a:graphic>
          </wp:inline>
        </w:drawing>
      </w:r>
    </w:p>
    <w:p w14:paraId="7EBA50E8" w14:textId="77777777" w:rsidR="00B13649" w:rsidRPr="00C017AD" w:rsidRDefault="00B13649" w:rsidP="002E41E5">
      <w:pPr>
        <w:pStyle w:val="Source"/>
        <w:keepNext/>
        <w:keepLines/>
        <w:spacing w:line="22" w:lineRule="atLeast"/>
        <w:rPr>
          <w:rFonts w:cs="Arial"/>
        </w:rPr>
      </w:pPr>
      <w:r w:rsidRPr="00C017AD">
        <w:rPr>
          <w:rFonts w:cs="Arial"/>
        </w:rPr>
        <w:t xml:space="preserve">Source: ABS Census 2016, population and housing, and Australian Census and Temporary Entrants, 2016. Data aggregated from SA2 Place of Work to Working Zones. Darkest areas are approximately 11%, mid-range greens about 3%. </w:t>
      </w:r>
    </w:p>
    <w:p w14:paraId="4CBECD37" w14:textId="77777777" w:rsidR="00B13649" w:rsidRPr="00C017AD" w:rsidRDefault="00B13649" w:rsidP="00B51D38">
      <w:pPr>
        <w:spacing w:before="240" w:after="120" w:line="22" w:lineRule="atLeast"/>
        <w:rPr>
          <w:rFonts w:cs="Arial"/>
        </w:rPr>
      </w:pPr>
      <w:r w:rsidRPr="00C017AD">
        <w:rPr>
          <w:rFonts w:cs="Arial"/>
        </w:rPr>
        <w:t>Work (including specified work) is a key reason why many regions share in the benefits of the WHM program. For example, research by Flinders University found:</w:t>
      </w:r>
    </w:p>
    <w:p w14:paraId="4ED3976A" w14:textId="77777777" w:rsidR="00B13649" w:rsidRDefault="00B13649" w:rsidP="00B51D38">
      <w:pPr>
        <w:pStyle w:val="Quote"/>
        <w:spacing w:before="120" w:after="240" w:line="22" w:lineRule="atLeast"/>
      </w:pPr>
      <w:r>
        <w:t>‘</w:t>
      </w:r>
      <w:r w:rsidRPr="00C017AD">
        <w:t>The River Murray region in South Australia was a popular place for WHMs to seek work, with over 80% of visits to Renmark, Loxton, Murray Bridge and Waikerie designated for work purposes. Work was the focus for nine in ten visits to Shepparton Region-East in Victoria and the small numbers visiting Meekatharra in Western Australia. In Tasmania, Smithton was the most visited place for work, with three quarters of the WHMs who visited doing so for work-related purposes.</w:t>
      </w:r>
      <w:r>
        <w:t>’</w:t>
      </w:r>
      <w:r w:rsidRPr="00C017AD">
        <w:rPr>
          <w:rStyle w:val="EndnoteReference"/>
          <w:rFonts w:cs="Arial"/>
        </w:rPr>
        <w:endnoteReference w:id="299"/>
      </w:r>
    </w:p>
    <w:p w14:paraId="26648E95" w14:textId="23C2F46E" w:rsidR="00B13649" w:rsidRPr="00913B3C" w:rsidRDefault="00913B3C" w:rsidP="00C03A0F">
      <w:pPr>
        <w:pStyle w:val="Heading4"/>
        <w:spacing w:after="120" w:line="22" w:lineRule="atLeast"/>
        <w:rPr>
          <w:sz w:val="24"/>
          <w:szCs w:val="24"/>
        </w:rPr>
      </w:pPr>
      <w:r>
        <w:rPr>
          <w:sz w:val="24"/>
          <w:szCs w:val="24"/>
        </w:rPr>
        <w:t xml:space="preserve">The </w:t>
      </w:r>
      <w:r w:rsidR="00B13649" w:rsidRPr="00913B3C">
        <w:rPr>
          <w:sz w:val="24"/>
          <w:szCs w:val="24"/>
        </w:rPr>
        <w:t xml:space="preserve">WHM program </w:t>
      </w:r>
      <w:r>
        <w:rPr>
          <w:sz w:val="24"/>
          <w:szCs w:val="24"/>
        </w:rPr>
        <w:t xml:space="preserve">is used to </w:t>
      </w:r>
      <w:r w:rsidR="00B13649" w:rsidRPr="00913B3C">
        <w:rPr>
          <w:sz w:val="24"/>
          <w:szCs w:val="24"/>
        </w:rPr>
        <w:t>meet diverse needs</w:t>
      </w:r>
    </w:p>
    <w:p w14:paraId="7ABEB222" w14:textId="77777777" w:rsidR="00B13649" w:rsidRDefault="00B13649" w:rsidP="002E41E5">
      <w:pPr>
        <w:spacing w:line="22" w:lineRule="atLeast"/>
        <w:rPr>
          <w:rFonts w:cs="Arial"/>
        </w:rPr>
      </w:pPr>
      <w:r w:rsidRPr="00C017AD">
        <w:rPr>
          <w:rFonts w:cs="Arial"/>
        </w:rPr>
        <w:t>The WHM program is viewed in many parts of the food supply chain as an effective solution to the labour supply challenges they face in relation to filling job vacancies in regional Australia, meeting seasonal workforce needs and/or addressing skills gaps.</w:t>
      </w:r>
    </w:p>
    <w:p w14:paraId="00C4B18D" w14:textId="77777777" w:rsidR="00B13649" w:rsidRPr="000C101B" w:rsidRDefault="00B13649" w:rsidP="002E41E5">
      <w:pPr>
        <w:spacing w:line="22" w:lineRule="atLeast"/>
        <w:rPr>
          <w:rFonts w:cs="Arial"/>
        </w:rPr>
      </w:pPr>
      <w:r>
        <w:rPr>
          <w:rFonts w:cs="Arial"/>
        </w:rPr>
        <w:t>Key factors enabling the diversity in how WHMs are used include that:</w:t>
      </w:r>
    </w:p>
    <w:p w14:paraId="14DC109E" w14:textId="77777777" w:rsidR="00B13649" w:rsidRDefault="00B13649" w:rsidP="002E41E5">
      <w:pPr>
        <w:pStyle w:val="ListBullet"/>
        <w:spacing w:line="22" w:lineRule="atLeast"/>
        <w:ind w:left="453"/>
      </w:pPr>
      <w:r>
        <w:t xml:space="preserve">WHMs are permitted to undertake any kind of work, and </w:t>
      </w:r>
    </w:p>
    <w:p w14:paraId="59763F2F" w14:textId="77777777" w:rsidR="00B13649" w:rsidRPr="00C017AD" w:rsidRDefault="00B13649" w:rsidP="002E41E5">
      <w:pPr>
        <w:pStyle w:val="ListBullet"/>
        <w:spacing w:line="22" w:lineRule="atLeast"/>
        <w:ind w:left="453"/>
      </w:pPr>
      <w:r>
        <w:t>the WHM program is open to a diverse cohort from over 40 partner countries with a mix of languages, cultures, prior skills and experiences, and motivations for coming to Australia.</w:t>
      </w:r>
    </w:p>
    <w:p w14:paraId="2862E5D9" w14:textId="77777777" w:rsidR="00B13649" w:rsidRDefault="00B13649" w:rsidP="002E41E5">
      <w:pPr>
        <w:spacing w:line="22" w:lineRule="atLeast"/>
      </w:pPr>
      <w:r w:rsidRPr="00C017AD">
        <w:t xml:space="preserve">While not </w:t>
      </w:r>
      <w:r>
        <w:t xml:space="preserve">an </w:t>
      </w:r>
      <w:r w:rsidRPr="00C017AD">
        <w:t>exhaustive</w:t>
      </w:r>
      <w:r>
        <w:t xml:space="preserve"> picture across the food supply chain</w:t>
      </w:r>
      <w:r w:rsidRPr="00C017AD">
        <w:t>, the examples below illustrate how different commodities engage with WHM program.</w:t>
      </w:r>
    </w:p>
    <w:p w14:paraId="75188A0C" w14:textId="77777777" w:rsidR="00B13649" w:rsidRPr="00B4617A" w:rsidRDefault="00B13649" w:rsidP="00913B3C">
      <w:pPr>
        <w:pStyle w:val="Heading5"/>
        <w:spacing w:after="0" w:line="22" w:lineRule="atLeast"/>
        <w:rPr>
          <w:color w:val="004E4D" w:themeColor="accent2" w:themeShade="80"/>
        </w:rPr>
      </w:pPr>
      <w:r w:rsidRPr="00B4617A">
        <w:rPr>
          <w:color w:val="004E4D" w:themeColor="accent2" w:themeShade="80"/>
        </w:rPr>
        <w:lastRenderedPageBreak/>
        <w:t>Berry Fruit Growing</w:t>
      </w:r>
    </w:p>
    <w:p w14:paraId="4974F4DB" w14:textId="48051E41" w:rsidR="00B13649" w:rsidRPr="00C017AD" w:rsidRDefault="00B13649" w:rsidP="002E41E5">
      <w:pPr>
        <w:spacing w:line="22" w:lineRule="atLeast"/>
        <w:rPr>
          <w:rFonts w:cs="Arial"/>
        </w:rPr>
      </w:pPr>
      <w:r w:rsidRPr="00C017AD">
        <w:rPr>
          <w:rFonts w:cs="Arial"/>
        </w:rPr>
        <w:t xml:space="preserve">Berry </w:t>
      </w:r>
      <w:r>
        <w:rPr>
          <w:rFonts w:cs="Arial"/>
        </w:rPr>
        <w:t>F</w:t>
      </w:r>
      <w:r w:rsidRPr="00C017AD">
        <w:rPr>
          <w:rFonts w:cs="Arial"/>
        </w:rPr>
        <w:t xml:space="preserve">ruit </w:t>
      </w:r>
      <w:r>
        <w:rPr>
          <w:rFonts w:cs="Arial"/>
        </w:rPr>
        <w:t>G</w:t>
      </w:r>
      <w:r w:rsidRPr="00C017AD">
        <w:rPr>
          <w:rFonts w:cs="Arial"/>
        </w:rPr>
        <w:t>rowing has been consistently among the industries with the highest concentration of WHMs over the last decade. At its peak, WHMs directly employed by berry growers accounted for a peak of 18.5% of employment in the industry prior to the impacts of pandemic border closures taking hold (</w:t>
      </w:r>
      <w:r w:rsidRPr="00C017AD">
        <w:rPr>
          <w:rFonts w:cs="Arial"/>
        </w:rPr>
        <w:fldChar w:fldCharType="begin" w:fldLock="1"/>
      </w:r>
      <w:r w:rsidRPr="00C017AD">
        <w:rPr>
          <w:rFonts w:cs="Arial"/>
        </w:rPr>
        <w:instrText xml:space="preserve"> REF _Ref176870025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5C386D">
        <w:rPr>
          <w:rFonts w:cs="Arial"/>
        </w:rPr>
        <w:t>8</w:t>
      </w:r>
      <w:r w:rsidRPr="00C017AD">
        <w:rPr>
          <w:rFonts w:cs="Arial"/>
        </w:rPr>
        <w:t>.</w:t>
      </w:r>
      <w:r>
        <w:rPr>
          <w:rFonts w:cs="Arial"/>
        </w:rPr>
        <w:t>14</w:t>
      </w:r>
      <w:r w:rsidRPr="00C017AD">
        <w:rPr>
          <w:rFonts w:cs="Arial"/>
        </w:rPr>
        <w:fldChar w:fldCharType="end"/>
      </w:r>
      <w:r w:rsidRPr="00C017AD">
        <w:rPr>
          <w:rFonts w:cs="Arial"/>
        </w:rPr>
        <w:t xml:space="preserve">). The share of WHM employment would likely be considerably higher taking labour hire workers into account. </w:t>
      </w:r>
    </w:p>
    <w:p w14:paraId="26E25133" w14:textId="5CFC61B0" w:rsidR="00B13649" w:rsidRDefault="00B13649" w:rsidP="00913B3C">
      <w:pPr>
        <w:pStyle w:val="ChartandTablelabel"/>
        <w:keepLines/>
        <w:spacing w:before="120" w:after="0"/>
        <w:rPr>
          <w:rFonts w:cs="Arial"/>
        </w:rPr>
      </w:pPr>
      <w:bookmarkStart w:id="310" w:name="_Ref176870025"/>
      <w:r w:rsidRPr="00C017AD">
        <w:rPr>
          <w:rFonts w:cs="Arial"/>
        </w:rPr>
        <w:t xml:space="preserve">Figure </w:t>
      </w:r>
      <w:r w:rsidR="005C386D">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14</w:t>
      </w:r>
      <w:r w:rsidR="00CA6591">
        <w:rPr>
          <w:rFonts w:cs="Arial"/>
        </w:rPr>
        <w:fldChar w:fldCharType="end"/>
      </w:r>
      <w:bookmarkEnd w:id="310"/>
      <w:r w:rsidRPr="00C017AD">
        <w:rPr>
          <w:rFonts w:cs="Arial"/>
        </w:rPr>
        <w:t xml:space="preserve">: WHM share of employment in berry fruit growing, </w:t>
      </w:r>
      <w:r>
        <w:rPr>
          <w:rFonts w:cs="Arial"/>
        </w:rPr>
        <w:t>Q3</w:t>
      </w:r>
      <w:r w:rsidRPr="00C017AD">
        <w:rPr>
          <w:rFonts w:cs="Arial"/>
        </w:rPr>
        <w:t xml:space="preserve"> </w:t>
      </w:r>
      <w:r>
        <w:rPr>
          <w:rFonts w:cs="Arial"/>
        </w:rPr>
        <w:t xml:space="preserve">2014 </w:t>
      </w:r>
      <w:r w:rsidRPr="00C017AD">
        <w:rPr>
          <w:rFonts w:cs="Arial"/>
        </w:rPr>
        <w:t xml:space="preserve">to </w:t>
      </w:r>
      <w:r>
        <w:rPr>
          <w:rFonts w:cs="Arial"/>
        </w:rPr>
        <w:t>Q1 20</w:t>
      </w:r>
      <w:r w:rsidRPr="00C017AD">
        <w:rPr>
          <w:rFonts w:cs="Arial"/>
        </w:rPr>
        <w:t>22 (%)</w:t>
      </w:r>
    </w:p>
    <w:p w14:paraId="5351CA9F" w14:textId="77777777" w:rsidR="00B13649" w:rsidRPr="00C017AD" w:rsidRDefault="00B13649" w:rsidP="00B13649">
      <w:pPr>
        <w:keepNext/>
        <w:keepLines/>
        <w:rPr>
          <w:rFonts w:cs="Arial"/>
        </w:rPr>
      </w:pPr>
      <w:r>
        <w:rPr>
          <w:noProof/>
        </w:rPr>
        <w:drawing>
          <wp:inline distT="0" distB="0" distL="0" distR="0" wp14:anchorId="2776EF04" wp14:editId="1F80A227">
            <wp:extent cx="5731510" cy="1724400"/>
            <wp:effectExtent l="0" t="0" r="2540" b="0"/>
            <wp:docPr id="1005136413" name="Chart 1" descr="This line chart illustrates the Working Holiday Maker share of employment in berry fruit growing quarterly from August 2014 to February 2022. These chare shows fluctuations, peaking in August 2020 before sharply declining during the COVID-19 pandemic.">
              <a:extLst xmlns:a="http://schemas.openxmlformats.org/drawingml/2006/main">
                <a:ext uri="{FF2B5EF4-FFF2-40B4-BE49-F238E27FC236}">
                  <a16:creationId xmlns:a16="http://schemas.microsoft.com/office/drawing/2014/main" id="{95783809-FD4C-C3A6-D0F2-FED7A5018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03D71F57" w14:textId="334A0A78" w:rsidR="00B13649" w:rsidRPr="00C017AD" w:rsidRDefault="00B13649" w:rsidP="00B13649">
      <w:pPr>
        <w:pStyle w:val="Source"/>
        <w:keepNext/>
        <w:keepLines/>
        <w:rPr>
          <w:rFonts w:cs="Arial"/>
        </w:rPr>
      </w:pPr>
      <w:r w:rsidRPr="00C017AD">
        <w:rPr>
          <w:rFonts w:cs="Arial"/>
        </w:rPr>
        <w:t>Source: JSA analysis of linked migration, business and individual taxation statistics</w:t>
      </w:r>
      <w:r w:rsidR="005445B3">
        <w:rPr>
          <w:rFonts w:cs="Arial"/>
        </w:rPr>
        <w:t>. Does not include labour hire.</w:t>
      </w:r>
    </w:p>
    <w:p w14:paraId="6ED9FD75" w14:textId="77777777" w:rsidR="00B13649" w:rsidRPr="00C017AD" w:rsidRDefault="00B13649" w:rsidP="002E41E5">
      <w:pPr>
        <w:spacing w:before="240" w:after="120"/>
        <w:rPr>
          <w:rFonts w:cs="Arial"/>
        </w:rPr>
      </w:pPr>
      <w:r w:rsidRPr="00C017AD">
        <w:rPr>
          <w:rFonts w:cs="Arial"/>
        </w:rPr>
        <w:t xml:space="preserve">Our analysis shows around two-thirds of WHMs working in </w:t>
      </w:r>
      <w:r>
        <w:rPr>
          <w:rFonts w:cs="Arial"/>
        </w:rPr>
        <w:t>B</w:t>
      </w:r>
      <w:r w:rsidRPr="00C017AD">
        <w:rPr>
          <w:rFonts w:cs="Arial"/>
        </w:rPr>
        <w:t xml:space="preserve">erry </w:t>
      </w:r>
      <w:r>
        <w:rPr>
          <w:rFonts w:cs="Arial"/>
        </w:rPr>
        <w:t>F</w:t>
      </w:r>
      <w:r w:rsidRPr="00C017AD">
        <w:rPr>
          <w:rFonts w:cs="Arial"/>
        </w:rPr>
        <w:t xml:space="preserve">ruit </w:t>
      </w:r>
      <w:r>
        <w:rPr>
          <w:rFonts w:cs="Arial"/>
        </w:rPr>
        <w:t>G</w:t>
      </w:r>
      <w:r w:rsidRPr="00C017AD">
        <w:rPr>
          <w:rFonts w:cs="Arial"/>
        </w:rPr>
        <w:t>rowing since July 2014 have been from north-east Asia. The two largest sources, Taiwan and South Korea, account for over 40% of WHMs in the industry.</w:t>
      </w:r>
      <w:r>
        <w:rPr>
          <w:rStyle w:val="EndnoteReference"/>
          <w:rFonts w:cs="Arial"/>
        </w:rPr>
        <w:endnoteReference w:id="300"/>
      </w:r>
      <w:r w:rsidRPr="00C017AD">
        <w:rPr>
          <w:rFonts w:cs="Arial"/>
        </w:rPr>
        <w:t xml:space="preserve"> </w:t>
      </w:r>
    </w:p>
    <w:p w14:paraId="3BDD5BD4" w14:textId="44B1D490" w:rsidR="00B13649" w:rsidRPr="00C017AD" w:rsidRDefault="00B13649" w:rsidP="00913B3C">
      <w:pPr>
        <w:spacing w:after="200"/>
        <w:rPr>
          <w:rFonts w:cs="Arial"/>
        </w:rPr>
      </w:pPr>
      <w:r w:rsidRPr="00C017AD">
        <w:rPr>
          <w:rFonts w:cs="Arial"/>
        </w:rPr>
        <w:t xml:space="preserve">JSA heard from </w:t>
      </w:r>
      <w:r w:rsidR="00B333C0">
        <w:rPr>
          <w:rFonts w:cs="Arial"/>
        </w:rPr>
        <w:t xml:space="preserve">business stakeholders </w:t>
      </w:r>
      <w:r w:rsidRPr="00C017AD">
        <w:rPr>
          <w:rFonts w:cs="Arial"/>
        </w:rPr>
        <w:t xml:space="preserve">that the high concentration of WHMs is a response to the variability of casual and contract labour demand across the year. Data from the Queensland Department of </w:t>
      </w:r>
      <w:r>
        <w:rPr>
          <w:rFonts w:cs="Arial"/>
        </w:rPr>
        <w:t>Agriculture</w:t>
      </w:r>
      <w:r w:rsidRPr="00C017AD">
        <w:rPr>
          <w:rFonts w:cs="Arial"/>
        </w:rPr>
        <w:t xml:space="preserve"> and Fisheries illustrates the variability of labour demand in the berry industry in Moreton Bay – North region (</w:t>
      </w:r>
      <w:r w:rsidRPr="00C017AD">
        <w:rPr>
          <w:rFonts w:cs="Arial"/>
        </w:rPr>
        <w:fldChar w:fldCharType="begin" w:fldLock="1"/>
      </w:r>
      <w:r w:rsidRPr="00C017AD">
        <w:rPr>
          <w:rFonts w:cs="Arial"/>
        </w:rPr>
        <w:instrText xml:space="preserve"> REF _Ref176872289 \h </w:instrText>
      </w:r>
      <w:r>
        <w:rPr>
          <w:rFonts w:cs="Arial"/>
        </w:rPr>
        <w:instrText xml:space="preserve"> \* MERGEFORMAT </w:instrText>
      </w:r>
      <w:r w:rsidRPr="00C017AD">
        <w:rPr>
          <w:rFonts w:cs="Arial"/>
        </w:rPr>
      </w:r>
      <w:r w:rsidRPr="00C017AD">
        <w:rPr>
          <w:rFonts w:cs="Arial"/>
        </w:rPr>
        <w:fldChar w:fldCharType="separate"/>
      </w:r>
      <w:r w:rsidRPr="00C017AD">
        <w:rPr>
          <w:rFonts w:cs="Arial"/>
        </w:rPr>
        <w:t xml:space="preserve">Figure </w:t>
      </w:r>
      <w:r w:rsidR="005C386D">
        <w:rPr>
          <w:rFonts w:cs="Arial"/>
        </w:rPr>
        <w:t>8</w:t>
      </w:r>
      <w:r w:rsidRPr="00C017AD">
        <w:rPr>
          <w:rFonts w:cs="Arial"/>
        </w:rPr>
        <w:t>.</w:t>
      </w:r>
      <w:r>
        <w:rPr>
          <w:rFonts w:cs="Arial"/>
        </w:rPr>
        <w:t>15</w:t>
      </w:r>
      <w:r w:rsidRPr="00C017AD">
        <w:rPr>
          <w:rFonts w:cs="Arial"/>
        </w:rPr>
        <w:fldChar w:fldCharType="end"/>
      </w:r>
      <w:r w:rsidRPr="00C017AD">
        <w:rPr>
          <w:rFonts w:cs="Arial"/>
        </w:rPr>
        <w:t>).</w:t>
      </w:r>
    </w:p>
    <w:p w14:paraId="3618A444" w14:textId="0142C380" w:rsidR="00B13649" w:rsidRPr="00C017AD" w:rsidRDefault="00B13649" w:rsidP="00913B3C">
      <w:pPr>
        <w:pStyle w:val="ChartandTablelabel"/>
        <w:keepLines/>
        <w:spacing w:after="0"/>
        <w:rPr>
          <w:rFonts w:cs="Arial"/>
        </w:rPr>
      </w:pPr>
      <w:bookmarkStart w:id="311" w:name="_Ref176872289"/>
      <w:r w:rsidRPr="00C017AD">
        <w:rPr>
          <w:rFonts w:cs="Arial"/>
        </w:rPr>
        <w:t xml:space="preserve">Figure </w:t>
      </w:r>
      <w:r w:rsidR="005C386D">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15</w:t>
      </w:r>
      <w:r w:rsidR="00CA6591">
        <w:rPr>
          <w:rFonts w:cs="Arial"/>
        </w:rPr>
        <w:fldChar w:fldCharType="end"/>
      </w:r>
      <w:bookmarkEnd w:id="311"/>
      <w:r w:rsidRPr="00C017AD">
        <w:rPr>
          <w:rFonts w:cs="Arial"/>
        </w:rPr>
        <w:t xml:space="preserve">: Maximum casual and contract labour demand (FTE) in the berry industry, Moreton Bay – North region </w:t>
      </w:r>
    </w:p>
    <w:p w14:paraId="6A628CC8" w14:textId="77777777" w:rsidR="00B13649" w:rsidRPr="002E5355" w:rsidRDefault="00B13649" w:rsidP="00B13649">
      <w:pPr>
        <w:keepNext/>
        <w:keepLines/>
        <w:rPr>
          <w:rFonts w:cs="Arial"/>
        </w:rPr>
      </w:pPr>
      <w:r>
        <w:rPr>
          <w:noProof/>
        </w:rPr>
        <w:drawing>
          <wp:inline distT="0" distB="0" distL="0" distR="0" wp14:anchorId="068043D9" wp14:editId="49E06664">
            <wp:extent cx="5637600" cy="1627200"/>
            <wp:effectExtent l="0" t="0" r="1270" b="0"/>
            <wp:docPr id="1002807399" name="Chart 1" descr="This bar chart shows monthly casual and contract labour demand in the berry industry for the Moreton Bay – North region. Labour demand peaks in July, August, and September, with significantly lower demand during the rest of the year.">
              <a:extLst xmlns:a="http://schemas.openxmlformats.org/drawingml/2006/main">
                <a:ext uri="{FF2B5EF4-FFF2-40B4-BE49-F238E27FC236}">
                  <a16:creationId xmlns:a16="http://schemas.microsoft.com/office/drawing/2014/main" id="{1F939158-2C27-82A6-2DDD-B8D70B00A8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61BFCAD1" w14:textId="43FF1A08" w:rsidR="00B13649" w:rsidRPr="00C017AD" w:rsidRDefault="00B13649" w:rsidP="00B13649">
      <w:pPr>
        <w:pStyle w:val="Source"/>
        <w:keepNext/>
        <w:keepLines/>
        <w:rPr>
          <w:rFonts w:cs="Arial"/>
        </w:rPr>
      </w:pPr>
      <w:r w:rsidRPr="00C017AD">
        <w:rPr>
          <w:rFonts w:cs="Arial"/>
        </w:rPr>
        <w:t xml:space="preserve">Source: Queensland Department of </w:t>
      </w:r>
      <w:r>
        <w:rPr>
          <w:rFonts w:cs="Arial"/>
        </w:rPr>
        <w:t>Agriculture</w:t>
      </w:r>
      <w:r w:rsidRPr="00C017AD">
        <w:rPr>
          <w:rFonts w:cs="Arial"/>
        </w:rPr>
        <w:t xml:space="preserve"> and Fisheries</w:t>
      </w:r>
      <w:r w:rsidR="00E9768D">
        <w:rPr>
          <w:rFonts w:cs="Arial"/>
        </w:rPr>
        <w:t>.</w:t>
      </w:r>
    </w:p>
    <w:p w14:paraId="15D49EED" w14:textId="77777777" w:rsidR="00B13649" w:rsidRPr="00C017AD" w:rsidRDefault="00B13649" w:rsidP="002E41E5">
      <w:pPr>
        <w:spacing w:before="240" w:after="120" w:line="22" w:lineRule="atLeast"/>
        <w:rPr>
          <w:rFonts w:cs="Arial"/>
        </w:rPr>
      </w:pPr>
      <w:r w:rsidRPr="00C017AD">
        <w:rPr>
          <w:rFonts w:cs="Arial"/>
        </w:rPr>
        <w:t xml:space="preserve">At the individual business level, we heard that labour demand in the berry industry is often stop-start in nature. For example, labour demand on a Queensland strawberry farm may be punctuated by multiple short surge periods of different sizes associated with planting, pruning, shoulder seasons and peak harvest. </w:t>
      </w:r>
    </w:p>
    <w:p w14:paraId="18E1AC43" w14:textId="77777777" w:rsidR="00B13649" w:rsidRPr="00C017AD" w:rsidRDefault="00B13649" w:rsidP="002E41E5">
      <w:pPr>
        <w:spacing w:after="120" w:line="22" w:lineRule="atLeast"/>
        <w:rPr>
          <w:rFonts w:cs="Arial"/>
        </w:rPr>
      </w:pPr>
      <w:r w:rsidRPr="00C017AD">
        <w:rPr>
          <w:rFonts w:cs="Arial"/>
        </w:rPr>
        <w:t>JSA heard that the flexibility of WHMs in providing surge capacity for short periods of elevated labour demand is highly valued by berry growers, with WHMs often complementing a core workforce of PALM workers who work across the shoulder and peak seasons.</w:t>
      </w:r>
    </w:p>
    <w:p w14:paraId="249A48BA" w14:textId="77777777" w:rsidR="00B13649" w:rsidRPr="00C017AD" w:rsidRDefault="00B13649" w:rsidP="002E41E5">
      <w:pPr>
        <w:spacing w:line="22" w:lineRule="atLeast"/>
        <w:rPr>
          <w:rFonts w:cs="Arial"/>
        </w:rPr>
      </w:pPr>
      <w:r w:rsidRPr="00C017AD">
        <w:rPr>
          <w:rFonts w:cs="Arial"/>
        </w:rPr>
        <w:t xml:space="preserve">The use of WHMs in this way aligns with the finding of a three-year project on the </w:t>
      </w:r>
      <w:r>
        <w:rPr>
          <w:rFonts w:cs="Arial"/>
        </w:rPr>
        <w:t>Horticulture</w:t>
      </w:r>
      <w:r w:rsidRPr="00C017AD">
        <w:rPr>
          <w:rFonts w:cs="Arial"/>
        </w:rPr>
        <w:t xml:space="preserve"> labour market by researchers from the University of Adelaide and University of Sydney that: </w:t>
      </w:r>
    </w:p>
    <w:p w14:paraId="4DE4DEDC" w14:textId="77777777" w:rsidR="00B13649" w:rsidRPr="00C017AD" w:rsidRDefault="00B13649" w:rsidP="002E41E5">
      <w:pPr>
        <w:pStyle w:val="Quote"/>
        <w:spacing w:before="240" w:line="22" w:lineRule="atLeast"/>
        <w:rPr>
          <w:rFonts w:cs="Arial"/>
        </w:rPr>
      </w:pPr>
      <w:r>
        <w:rPr>
          <w:rFonts w:cs="Arial"/>
        </w:rPr>
        <w:lastRenderedPageBreak/>
        <w:t>‘</w:t>
      </w:r>
      <w:r w:rsidRPr="00C017AD">
        <w:rPr>
          <w:rFonts w:cs="Arial"/>
        </w:rPr>
        <w:t>Working Holiday Makers are an effective labour supply for growers with crops with short or stop-start seasons as these growers necessarily experience a high turnover of workers because of the nature of their crops.</w:t>
      </w:r>
      <w:r>
        <w:rPr>
          <w:rFonts w:cs="Arial"/>
        </w:rPr>
        <w:t>’</w:t>
      </w:r>
      <w:r w:rsidRPr="00C017AD">
        <w:rPr>
          <w:rStyle w:val="EndnoteReference"/>
          <w:rFonts w:cs="Arial"/>
        </w:rPr>
        <w:endnoteReference w:id="301"/>
      </w:r>
    </w:p>
    <w:p w14:paraId="60468F36" w14:textId="61F01999" w:rsidR="00B13649" w:rsidRPr="00C017AD" w:rsidRDefault="00B13649" w:rsidP="002E41E5">
      <w:pPr>
        <w:spacing w:line="22" w:lineRule="atLeast"/>
        <w:rPr>
          <w:rFonts w:cs="Arial"/>
        </w:rPr>
      </w:pPr>
      <w:r w:rsidRPr="00C017AD">
        <w:rPr>
          <w:rFonts w:cs="Arial"/>
        </w:rPr>
        <w:t xml:space="preserve">Several </w:t>
      </w:r>
      <w:r>
        <w:rPr>
          <w:rFonts w:cs="Arial"/>
        </w:rPr>
        <w:t>Horticulture</w:t>
      </w:r>
      <w:r w:rsidRPr="00C017AD">
        <w:rPr>
          <w:rFonts w:cs="Arial"/>
        </w:rPr>
        <w:t xml:space="preserve"> </w:t>
      </w:r>
      <w:r w:rsidR="00B333C0">
        <w:rPr>
          <w:rFonts w:cs="Arial"/>
        </w:rPr>
        <w:t>employer groups</w:t>
      </w:r>
      <w:r w:rsidRPr="00C017AD">
        <w:rPr>
          <w:rFonts w:cs="Arial"/>
        </w:rPr>
        <w:t xml:space="preserve"> have argued that the WHMs, and the specified work requirements that encourage WHMs to consider this kind of work, is not only an effective solution but the only workable solution currently available to growers with short, labour intense peaks and/or stop start seasonal labour requirements. In addition to berries, this type of labour requirement is also common in other </w:t>
      </w:r>
      <w:r>
        <w:rPr>
          <w:rFonts w:cs="Arial"/>
        </w:rPr>
        <w:t>Horticulture</w:t>
      </w:r>
      <w:r w:rsidRPr="00C017AD">
        <w:rPr>
          <w:rFonts w:cs="Arial"/>
        </w:rPr>
        <w:t xml:space="preserve"> commodities such as mangoes and cherries. There are also commodities with more extended seasons or year-round production such as bananas that may be more easily able to meet their workforce needs through other labour supply options such as the PALM scheme. </w:t>
      </w:r>
    </w:p>
    <w:p w14:paraId="0DF0FD09" w14:textId="77777777" w:rsidR="00B13649" w:rsidRPr="00B4617A" w:rsidRDefault="00B13649" w:rsidP="00913B3C">
      <w:pPr>
        <w:pStyle w:val="Heading5"/>
        <w:spacing w:after="0" w:line="22" w:lineRule="atLeast"/>
        <w:rPr>
          <w:color w:val="004E4D" w:themeColor="accent2" w:themeShade="80"/>
        </w:rPr>
      </w:pPr>
      <w:r w:rsidRPr="00B4617A">
        <w:rPr>
          <w:color w:val="004E4D" w:themeColor="accent2" w:themeShade="80"/>
        </w:rPr>
        <w:t>Dairy Cattle Farming</w:t>
      </w:r>
    </w:p>
    <w:p w14:paraId="712803C1" w14:textId="24DEA366" w:rsidR="00B13649" w:rsidRPr="00C017AD" w:rsidRDefault="00B13649" w:rsidP="002E41E5">
      <w:pPr>
        <w:spacing w:after="120" w:line="22" w:lineRule="atLeast"/>
        <w:rPr>
          <w:rFonts w:cs="Arial"/>
        </w:rPr>
      </w:pPr>
      <w:r w:rsidRPr="00C017AD">
        <w:rPr>
          <w:rFonts w:cs="Arial"/>
        </w:rPr>
        <w:t xml:space="preserve">As identified above, </w:t>
      </w:r>
      <w:r>
        <w:rPr>
          <w:rFonts w:cs="Arial"/>
        </w:rPr>
        <w:t>Dairy Cattle Farm Worker</w:t>
      </w:r>
      <w:r w:rsidRPr="00C017AD">
        <w:rPr>
          <w:rFonts w:cs="Arial"/>
        </w:rPr>
        <w:t xml:space="preserve"> was one of the ten occupations with the highest reliance on WHMs. As at the 2021 Census, </w:t>
      </w:r>
      <w:r w:rsidR="002D48B4">
        <w:rPr>
          <w:rFonts w:cs="Arial"/>
        </w:rPr>
        <w:t xml:space="preserve">WHMs </w:t>
      </w:r>
      <w:r w:rsidRPr="00C017AD">
        <w:rPr>
          <w:rFonts w:cs="Arial"/>
        </w:rPr>
        <w:t xml:space="preserve">accounted for one in every 20 </w:t>
      </w:r>
      <w:r>
        <w:rPr>
          <w:rFonts w:cs="Arial"/>
        </w:rPr>
        <w:t>Dairy Cattle Farm Worker</w:t>
      </w:r>
      <w:r w:rsidRPr="00C017AD">
        <w:rPr>
          <w:rFonts w:cs="Arial"/>
        </w:rPr>
        <w:t xml:space="preserve">s. </w:t>
      </w:r>
      <w:r>
        <w:rPr>
          <w:rFonts w:cs="Arial"/>
        </w:rPr>
        <w:t>According to one industry survey, the proportion of dairy farms employing WHMs has increased significantly from 6% in 2017 to 31% in 2024.</w:t>
      </w:r>
      <w:r>
        <w:rPr>
          <w:rStyle w:val="EndnoteReference"/>
          <w:rFonts w:cs="Arial"/>
        </w:rPr>
        <w:endnoteReference w:id="302"/>
      </w:r>
    </w:p>
    <w:p w14:paraId="2724F9E0" w14:textId="77777777" w:rsidR="00B13649" w:rsidRPr="00C017AD" w:rsidRDefault="00B13649" w:rsidP="002E41E5">
      <w:pPr>
        <w:spacing w:after="120" w:line="22" w:lineRule="atLeast"/>
        <w:rPr>
          <w:rFonts w:cs="Arial"/>
        </w:rPr>
      </w:pPr>
      <w:r w:rsidRPr="00C017AD">
        <w:rPr>
          <w:rFonts w:cs="Arial"/>
        </w:rPr>
        <w:t>Our analysis shows that just under half of WHMs working in dairy farming since July 2014 have been from the United Kingdom and Ireland, with the remainder of WHMs in the industry mostly from other European countries (especially Germany, Italy and France) alongside limited representation from Argentina and Chile.</w:t>
      </w:r>
      <w:r>
        <w:rPr>
          <w:rStyle w:val="EndnoteReference"/>
          <w:rFonts w:cs="Arial"/>
        </w:rPr>
        <w:endnoteReference w:id="303"/>
      </w:r>
      <w:r w:rsidRPr="00C017AD">
        <w:rPr>
          <w:rFonts w:cs="Arial"/>
        </w:rPr>
        <w:t xml:space="preserve"> </w:t>
      </w:r>
    </w:p>
    <w:p w14:paraId="5092DC78" w14:textId="77777777" w:rsidR="00B13649" w:rsidRPr="00C017AD" w:rsidRDefault="00B13649" w:rsidP="002E41E5">
      <w:pPr>
        <w:spacing w:after="120" w:line="22" w:lineRule="atLeast"/>
        <w:rPr>
          <w:rFonts w:cs="Arial"/>
        </w:rPr>
      </w:pPr>
      <w:r w:rsidRPr="00C017AD">
        <w:rPr>
          <w:rFonts w:cs="Arial"/>
        </w:rPr>
        <w:t xml:space="preserve">JSA heard from industry representatives that WHMs contribute to dairy farming in </w:t>
      </w:r>
      <w:r>
        <w:rPr>
          <w:rFonts w:cs="Arial"/>
        </w:rPr>
        <w:t xml:space="preserve">two </w:t>
      </w:r>
      <w:r w:rsidRPr="00C017AD">
        <w:rPr>
          <w:rFonts w:cs="Arial"/>
        </w:rPr>
        <w:t>important ways:</w:t>
      </w:r>
    </w:p>
    <w:p w14:paraId="2D20B61F" w14:textId="77777777" w:rsidR="00B13649" w:rsidRPr="00B86760" w:rsidRDefault="00B13649" w:rsidP="002E41E5">
      <w:pPr>
        <w:pStyle w:val="ListBullet"/>
        <w:spacing w:line="22" w:lineRule="atLeast"/>
        <w:ind w:left="453"/>
        <w:rPr>
          <w:rFonts w:cs="Arial"/>
          <w:b/>
          <w:bCs/>
        </w:rPr>
      </w:pPr>
      <w:r w:rsidRPr="00C017AD">
        <w:rPr>
          <w:rFonts w:cs="Arial"/>
          <w:b/>
          <w:bCs/>
        </w:rPr>
        <w:t>supplementing local workers in hard-to-recruit</w:t>
      </w:r>
      <w:r>
        <w:rPr>
          <w:rFonts w:cs="Arial"/>
          <w:b/>
          <w:bCs/>
        </w:rPr>
        <w:t xml:space="preserve"> roles and</w:t>
      </w:r>
      <w:r w:rsidRPr="00C017AD">
        <w:rPr>
          <w:rFonts w:cs="Arial"/>
          <w:b/>
          <w:bCs/>
        </w:rPr>
        <w:t xml:space="preserve"> regions. </w:t>
      </w:r>
      <w:r w:rsidRPr="00C017AD">
        <w:rPr>
          <w:rFonts w:cs="Arial"/>
        </w:rPr>
        <w:t>Some of Australia’s major dairying regions</w:t>
      </w:r>
      <w:r w:rsidRPr="00C017AD">
        <w:rPr>
          <w:rFonts w:cs="Arial"/>
          <w:b/>
          <w:bCs/>
        </w:rPr>
        <w:t xml:space="preserve"> </w:t>
      </w:r>
      <w:r w:rsidRPr="00C017AD">
        <w:rPr>
          <w:rFonts w:cs="Arial"/>
        </w:rPr>
        <w:t>are located in areas with limited spare labour market capacity. According to Dairy Australia, the Western Victoria dairy region made up the largest share of national production in 2023 at 22.7%.</w:t>
      </w:r>
      <w:r w:rsidRPr="00C017AD">
        <w:rPr>
          <w:rStyle w:val="EndnoteReference"/>
          <w:rFonts w:cs="Arial"/>
        </w:rPr>
        <w:endnoteReference w:id="304"/>
      </w:r>
      <w:r w:rsidRPr="00C017AD">
        <w:rPr>
          <w:rFonts w:cs="Arial"/>
        </w:rPr>
        <w:t xml:space="preserve"> This dairy region broadly corresponds to the Warrnambool – South West statistical area which has the third lowest unemployment rate in Australia.</w:t>
      </w:r>
      <w:r w:rsidRPr="00C017AD">
        <w:rPr>
          <w:rStyle w:val="EndnoteReference"/>
          <w:rFonts w:cs="Arial"/>
        </w:rPr>
        <w:endnoteReference w:id="305"/>
      </w:r>
      <w:r w:rsidRPr="00C017AD">
        <w:rPr>
          <w:rFonts w:cs="Arial"/>
        </w:rPr>
        <w:t xml:space="preserve">   </w:t>
      </w:r>
    </w:p>
    <w:p w14:paraId="5AF78486" w14:textId="7F60A106" w:rsidR="00B13649" w:rsidRDefault="00B13649" w:rsidP="002E41E5">
      <w:pPr>
        <w:pStyle w:val="ListBullet"/>
        <w:numPr>
          <w:ilvl w:val="0"/>
          <w:numId w:val="0"/>
        </w:numPr>
        <w:spacing w:line="22" w:lineRule="atLeast"/>
        <w:ind w:left="454"/>
        <w:rPr>
          <w:rFonts w:cs="Arial"/>
        </w:rPr>
      </w:pPr>
      <w:r>
        <w:rPr>
          <w:rFonts w:cs="Arial"/>
        </w:rPr>
        <w:t xml:space="preserve">Feedback from </w:t>
      </w:r>
      <w:r w:rsidR="001F3AC8">
        <w:rPr>
          <w:rFonts w:cs="Arial"/>
        </w:rPr>
        <w:t>business</w:t>
      </w:r>
      <w:r>
        <w:rPr>
          <w:rFonts w:cs="Arial"/>
        </w:rPr>
        <w:t xml:space="preserve"> also indicated that WHMs play a critical role in:</w:t>
      </w:r>
    </w:p>
    <w:p w14:paraId="64A3EA89" w14:textId="77777777" w:rsidR="00B13649" w:rsidRDefault="00B13649" w:rsidP="002E41E5">
      <w:pPr>
        <w:pStyle w:val="ListBullet2"/>
        <w:spacing w:line="22" w:lineRule="atLeast"/>
        <w:ind w:left="850"/>
      </w:pPr>
      <w:r>
        <w:t>easing recruitment difficulties where local workers are challenging to source due to factors including the demanding nature and times of work in the dairy industry.</w:t>
      </w:r>
    </w:p>
    <w:p w14:paraId="7F696C26" w14:textId="77777777" w:rsidR="00B13649" w:rsidRPr="00B86760" w:rsidRDefault="00B13649" w:rsidP="002E41E5">
      <w:pPr>
        <w:pStyle w:val="ListBullet2"/>
        <w:spacing w:line="22" w:lineRule="atLeast"/>
        <w:ind w:left="850"/>
      </w:pPr>
      <w:r>
        <w:t xml:space="preserve">providing contract labour for the dairy industry during busy periods such as the calving season. </w:t>
      </w:r>
    </w:p>
    <w:p w14:paraId="0A66DA9B" w14:textId="16FAD601" w:rsidR="00B13649" w:rsidRPr="00C017AD" w:rsidRDefault="00B13649" w:rsidP="002E41E5">
      <w:pPr>
        <w:pStyle w:val="ListBullet"/>
        <w:spacing w:line="22" w:lineRule="atLeast"/>
        <w:ind w:left="453"/>
        <w:rPr>
          <w:rFonts w:cs="Arial"/>
          <w:b/>
          <w:bCs/>
        </w:rPr>
      </w:pPr>
      <w:r w:rsidRPr="00C017AD">
        <w:rPr>
          <w:rFonts w:cs="Arial"/>
          <w:b/>
          <w:bCs/>
        </w:rPr>
        <w:t xml:space="preserve">supporting improved productivity and skills transfer. </w:t>
      </w:r>
      <w:r w:rsidRPr="00C017AD">
        <w:rPr>
          <w:rFonts w:cs="Arial"/>
        </w:rPr>
        <w:t xml:space="preserve">We heard that many WHMs, particularly those from Ireland, bring relevant </w:t>
      </w:r>
      <w:r>
        <w:rPr>
          <w:rFonts w:cs="Arial"/>
        </w:rPr>
        <w:t xml:space="preserve">animal husbandry and equipment operation </w:t>
      </w:r>
      <w:r w:rsidRPr="00C017AD">
        <w:rPr>
          <w:rFonts w:cs="Arial"/>
        </w:rPr>
        <w:t xml:space="preserve">skills and experience to their work in the Australian dairy industry. </w:t>
      </w:r>
      <w:r w:rsidR="009D31EC">
        <w:rPr>
          <w:rFonts w:cs="Arial"/>
        </w:rPr>
        <w:t xml:space="preserve">Employer groups </w:t>
      </w:r>
      <w:r w:rsidRPr="00C017AD">
        <w:rPr>
          <w:rFonts w:cs="Arial"/>
        </w:rPr>
        <w:t>noted the contribution of this cohort of WHMs in boosting farm productivity and supporting skills transfer to local workers.</w:t>
      </w:r>
    </w:p>
    <w:p w14:paraId="26DD15E5" w14:textId="77777777" w:rsidR="00B13649" w:rsidRPr="00C017AD" w:rsidRDefault="00B13649" w:rsidP="00913B3C">
      <w:pPr>
        <w:pStyle w:val="Heading5"/>
        <w:spacing w:before="240" w:after="0" w:line="22" w:lineRule="atLeast"/>
      </w:pPr>
      <w:r w:rsidRPr="00B4617A">
        <w:rPr>
          <w:color w:val="004E4D" w:themeColor="accent2" w:themeShade="80"/>
        </w:rPr>
        <w:t>Meat Processing</w:t>
      </w:r>
    </w:p>
    <w:p w14:paraId="0A9DC4C4" w14:textId="77777777" w:rsidR="00B13649" w:rsidRPr="00C017AD" w:rsidRDefault="00B13649" w:rsidP="002E41E5">
      <w:pPr>
        <w:spacing w:after="120" w:line="22" w:lineRule="atLeast"/>
        <w:rPr>
          <w:rFonts w:cs="Arial"/>
        </w:rPr>
      </w:pPr>
      <w:r w:rsidRPr="00C017AD">
        <w:rPr>
          <w:rFonts w:cs="Arial"/>
        </w:rPr>
        <w:t xml:space="preserve">Two of the most common occupations in the </w:t>
      </w:r>
      <w:r>
        <w:rPr>
          <w:rFonts w:cs="Arial"/>
        </w:rPr>
        <w:t>Meat Processing</w:t>
      </w:r>
      <w:r w:rsidRPr="00C017AD">
        <w:rPr>
          <w:rFonts w:cs="Arial"/>
        </w:rPr>
        <w:t xml:space="preserve"> industry—Meat Packer and Meat Boner and Slicer—are among the ten occupations most reliant on WHMs. As at the 2021 Census, WHMs accounted for 7% of </w:t>
      </w:r>
      <w:r>
        <w:rPr>
          <w:rFonts w:cs="Arial"/>
        </w:rPr>
        <w:t xml:space="preserve">Meat Packers </w:t>
      </w:r>
      <w:r w:rsidRPr="00C017AD">
        <w:rPr>
          <w:rFonts w:cs="Arial"/>
        </w:rPr>
        <w:t xml:space="preserve">and 4% of </w:t>
      </w:r>
      <w:r>
        <w:rPr>
          <w:rFonts w:cs="Arial"/>
        </w:rPr>
        <w:t>Meat Boners and Slicers</w:t>
      </w:r>
      <w:r w:rsidRPr="00C017AD">
        <w:rPr>
          <w:rFonts w:cs="Arial"/>
        </w:rPr>
        <w:t>.</w:t>
      </w:r>
    </w:p>
    <w:p w14:paraId="61924D1F" w14:textId="77777777" w:rsidR="00B13649" w:rsidRPr="00C017AD" w:rsidRDefault="00B13649" w:rsidP="002E41E5">
      <w:pPr>
        <w:spacing w:after="120" w:line="22" w:lineRule="atLeast"/>
        <w:rPr>
          <w:rFonts w:cs="Arial"/>
        </w:rPr>
      </w:pPr>
      <w:r w:rsidRPr="00C017AD">
        <w:rPr>
          <w:rFonts w:cs="Arial"/>
        </w:rPr>
        <w:t xml:space="preserve">Our analysis shows around 80% of WHMs directly employed in </w:t>
      </w:r>
      <w:r>
        <w:rPr>
          <w:rFonts w:cs="Arial"/>
        </w:rPr>
        <w:t>Meat Processing</w:t>
      </w:r>
      <w:r w:rsidRPr="00C017AD">
        <w:rPr>
          <w:rFonts w:cs="Arial"/>
        </w:rPr>
        <w:t xml:space="preserve"> since July 2014 have been from north-east Asia. The two largest sources, Taiwan and South Korea, account for over 70% of WHMs in the industry.</w:t>
      </w:r>
      <w:r>
        <w:rPr>
          <w:rStyle w:val="EndnoteReference"/>
          <w:rFonts w:cs="Arial"/>
        </w:rPr>
        <w:endnoteReference w:id="306"/>
      </w:r>
      <w:r w:rsidRPr="00C017AD">
        <w:rPr>
          <w:rFonts w:cs="Arial"/>
        </w:rPr>
        <w:t xml:space="preserve"> </w:t>
      </w:r>
    </w:p>
    <w:p w14:paraId="44A587C3" w14:textId="77777777" w:rsidR="00B13649" w:rsidRPr="00C017AD" w:rsidRDefault="00B13649" w:rsidP="002E41E5">
      <w:pPr>
        <w:spacing w:line="22" w:lineRule="atLeast"/>
        <w:rPr>
          <w:rFonts w:cs="Arial"/>
        </w:rPr>
      </w:pPr>
      <w:r w:rsidRPr="00C017AD">
        <w:rPr>
          <w:rFonts w:cs="Arial"/>
        </w:rPr>
        <w:t xml:space="preserve">JSA heard from representatives of employers and unions that most WHMs in </w:t>
      </w:r>
      <w:r>
        <w:rPr>
          <w:rFonts w:cs="Arial"/>
        </w:rPr>
        <w:t>Meat Processing</w:t>
      </w:r>
      <w:r w:rsidRPr="00C017AD">
        <w:rPr>
          <w:rFonts w:cs="Arial"/>
        </w:rPr>
        <w:t xml:space="preserve"> tend to remain in the industry throughout the duration of their time in Australia rather than for a period of specified work only. This is supported by the evidence that a </w:t>
      </w:r>
      <w:r w:rsidRPr="00C017AD">
        <w:rPr>
          <w:rFonts w:cs="Arial"/>
        </w:rPr>
        <w:lastRenderedPageBreak/>
        <w:t xml:space="preserve">cohort of WHMs are progressing to </w:t>
      </w:r>
      <w:r>
        <w:rPr>
          <w:rFonts w:cs="Arial"/>
        </w:rPr>
        <w:t>M</w:t>
      </w:r>
      <w:r w:rsidRPr="00C017AD">
        <w:rPr>
          <w:rFonts w:cs="Arial"/>
        </w:rPr>
        <w:t xml:space="preserve">eat </w:t>
      </w:r>
      <w:r>
        <w:rPr>
          <w:rFonts w:cs="Arial"/>
        </w:rPr>
        <w:t>B</w:t>
      </w:r>
      <w:r w:rsidRPr="00C017AD">
        <w:rPr>
          <w:rFonts w:cs="Arial"/>
        </w:rPr>
        <w:t xml:space="preserve">oner and </w:t>
      </w:r>
      <w:r>
        <w:rPr>
          <w:rFonts w:cs="Arial"/>
        </w:rPr>
        <w:t>S</w:t>
      </w:r>
      <w:r w:rsidRPr="00C017AD">
        <w:rPr>
          <w:rFonts w:cs="Arial"/>
        </w:rPr>
        <w:t xml:space="preserve">licer roles. These roles tend not to be entry-level but rather a progression point for those identified as showing potential in entry-level labourer roles.  </w:t>
      </w:r>
    </w:p>
    <w:p w14:paraId="1D561417" w14:textId="7D8578E6" w:rsidR="00B13649" w:rsidRPr="00C017AD" w:rsidRDefault="00B13649" w:rsidP="002E41E5">
      <w:pPr>
        <w:spacing w:after="120" w:line="22" w:lineRule="atLeast"/>
        <w:rPr>
          <w:rFonts w:cs="Arial"/>
        </w:rPr>
      </w:pPr>
      <w:r w:rsidRPr="00C017AD">
        <w:rPr>
          <w:rFonts w:cs="Arial"/>
        </w:rPr>
        <w:t xml:space="preserve">In the absence of substantial additional responsibilities or costs associated with employing a WHM, JSA heard from </w:t>
      </w:r>
      <w:r w:rsidR="009D31EC">
        <w:rPr>
          <w:rFonts w:cs="Arial"/>
        </w:rPr>
        <w:t>employer groups</w:t>
      </w:r>
      <w:r w:rsidRPr="00C017AD">
        <w:rPr>
          <w:rFonts w:cs="Arial"/>
        </w:rPr>
        <w:t xml:space="preserve"> that hiring WHMs is viewed </w:t>
      </w:r>
      <w:r>
        <w:rPr>
          <w:rFonts w:cs="Arial"/>
        </w:rPr>
        <w:t xml:space="preserve">by employers </w:t>
      </w:r>
      <w:r w:rsidRPr="00C017AD">
        <w:rPr>
          <w:rFonts w:cs="Arial"/>
        </w:rPr>
        <w:t>as largely equivalent to hiring a local worker.</w:t>
      </w:r>
    </w:p>
    <w:p w14:paraId="0A4D7E71" w14:textId="77777777" w:rsidR="00B13649" w:rsidRPr="00B4617A" w:rsidRDefault="00B13649" w:rsidP="00913B3C">
      <w:pPr>
        <w:pStyle w:val="Heading5"/>
        <w:spacing w:before="240" w:after="0" w:line="22" w:lineRule="atLeast"/>
        <w:rPr>
          <w:color w:val="004E4D" w:themeColor="accent2" w:themeShade="80"/>
        </w:rPr>
      </w:pPr>
      <w:r w:rsidRPr="00B4617A">
        <w:rPr>
          <w:color w:val="004E4D" w:themeColor="accent2" w:themeShade="80"/>
        </w:rPr>
        <w:t>Grain growing and support services</w:t>
      </w:r>
    </w:p>
    <w:p w14:paraId="59F85E7C" w14:textId="77777777" w:rsidR="00B13649" w:rsidRDefault="00B13649" w:rsidP="002E41E5">
      <w:pPr>
        <w:spacing w:after="120" w:line="22" w:lineRule="atLeast"/>
        <w:rPr>
          <w:rFonts w:cs="Arial"/>
        </w:rPr>
      </w:pPr>
      <w:r w:rsidRPr="006B6DB2">
        <w:rPr>
          <w:rFonts w:cs="Arial"/>
        </w:rPr>
        <w:t>Similar to the dairy industry, the vast majority of WHMs working in the grain industry are from Europe (particularly the UK, Germany, France and Ireland).</w:t>
      </w:r>
      <w:r>
        <w:rPr>
          <w:rStyle w:val="EndnoteReference"/>
          <w:rFonts w:cs="Arial"/>
        </w:rPr>
        <w:endnoteReference w:id="307"/>
      </w:r>
      <w:r w:rsidRPr="006B6DB2">
        <w:rPr>
          <w:rFonts w:cs="Arial"/>
        </w:rPr>
        <w:t xml:space="preserve"> </w:t>
      </w:r>
      <w:r>
        <w:rPr>
          <w:rFonts w:cs="Arial"/>
        </w:rPr>
        <w:t xml:space="preserve">JSA heard from industry representatives that some grain industry employers are using the WHM program as a de facto skilled visa to bring in workers with skills and experience in operating sophisticated heavy machinery to support grain sowing and harvesting. </w:t>
      </w:r>
    </w:p>
    <w:p w14:paraId="284DA60C" w14:textId="11C0242C" w:rsidR="00B13649" w:rsidRDefault="00B13649" w:rsidP="002E41E5">
      <w:pPr>
        <w:spacing w:line="22" w:lineRule="atLeast"/>
        <w:rPr>
          <w:rFonts w:cs="Arial"/>
        </w:rPr>
      </w:pPr>
      <w:r>
        <w:rPr>
          <w:rFonts w:cs="Arial"/>
        </w:rPr>
        <w:t xml:space="preserve">In addition to those directly employed by grain farms, we also heard that the grain industry relies on a range of contracted agricultural support services. Outside of Horticulture, the Other Agriculture and Fishing Support Services industry consistently exhibits among the highest reliance on WHMs of any industry peaking at 5% </w:t>
      </w:r>
      <w:r w:rsidRPr="00C017AD">
        <w:rPr>
          <w:rFonts w:cs="Arial"/>
        </w:rPr>
        <w:t xml:space="preserve">of employment prior to the impacts of pandemic border closures taking hold </w:t>
      </w:r>
      <w:r>
        <w:rPr>
          <w:rFonts w:cs="Arial"/>
        </w:rPr>
        <w:t>(</w:t>
      </w:r>
      <w:r>
        <w:rPr>
          <w:rFonts w:cs="Arial"/>
        </w:rPr>
        <w:fldChar w:fldCharType="begin" w:fldLock="1"/>
      </w:r>
      <w:r>
        <w:rPr>
          <w:rFonts w:cs="Arial"/>
        </w:rPr>
        <w:instrText xml:space="preserve"> REF _Ref177375076 \h </w:instrText>
      </w:r>
      <w:r>
        <w:rPr>
          <w:rFonts w:cs="Arial"/>
        </w:rPr>
      </w:r>
      <w:r>
        <w:rPr>
          <w:rFonts w:cs="Arial"/>
        </w:rPr>
        <w:fldChar w:fldCharType="separate"/>
      </w:r>
      <w:r>
        <w:t xml:space="preserve">Figure </w:t>
      </w:r>
      <w:r w:rsidR="002E44E3">
        <w:t>8</w:t>
      </w:r>
      <w:r>
        <w:t>.</w:t>
      </w:r>
      <w:r>
        <w:rPr>
          <w:noProof/>
        </w:rPr>
        <w:t>16</w:t>
      </w:r>
      <w:r>
        <w:rPr>
          <w:rFonts w:cs="Arial"/>
        </w:rPr>
        <w:fldChar w:fldCharType="end"/>
      </w:r>
      <w:r>
        <w:rPr>
          <w:rFonts w:cs="Arial"/>
        </w:rPr>
        <w:t xml:space="preserve">). </w:t>
      </w:r>
    </w:p>
    <w:p w14:paraId="45E7DC85" w14:textId="0726A89A" w:rsidR="00B13649" w:rsidRDefault="00B13649" w:rsidP="00913B3C">
      <w:pPr>
        <w:pStyle w:val="ChartandTablelabel"/>
        <w:keepLines/>
        <w:spacing w:before="200" w:after="0" w:line="22" w:lineRule="atLeast"/>
      </w:pPr>
      <w:bookmarkStart w:id="312" w:name="_Ref177375076"/>
      <w:r>
        <w:t xml:space="preserve">Figure </w:t>
      </w:r>
      <w:r w:rsidR="002E44E3">
        <w:t>8</w:t>
      </w:r>
      <w:r>
        <w:t>.</w:t>
      </w:r>
      <w:r w:rsidR="00CA6591">
        <w:fldChar w:fldCharType="begin"/>
      </w:r>
      <w:r w:rsidR="00CA6591">
        <w:instrText xml:space="preserve"> SEQ Figure \* ARABIC </w:instrText>
      </w:r>
      <w:r w:rsidR="00CA6591">
        <w:fldChar w:fldCharType="separate"/>
      </w:r>
      <w:r w:rsidR="004047A9">
        <w:rPr>
          <w:noProof/>
        </w:rPr>
        <w:t>16</w:t>
      </w:r>
      <w:r w:rsidR="00CA6591">
        <w:fldChar w:fldCharType="end"/>
      </w:r>
      <w:bookmarkEnd w:id="312"/>
      <w:r>
        <w:t xml:space="preserve">: </w:t>
      </w:r>
      <w:r w:rsidRPr="00C017AD">
        <w:t xml:space="preserve">WHM share of employment in </w:t>
      </w:r>
      <w:r w:rsidR="002D48B4">
        <w:t>O</w:t>
      </w:r>
      <w:r>
        <w:t xml:space="preserve">ther Agriculture and Fishing </w:t>
      </w:r>
      <w:r w:rsidR="002D48B4">
        <w:t>S</w:t>
      </w:r>
      <w:r>
        <w:t xml:space="preserve">upport </w:t>
      </w:r>
      <w:r w:rsidR="002D48B4">
        <w:t>S</w:t>
      </w:r>
      <w:r>
        <w:t>ervices</w:t>
      </w:r>
      <w:r w:rsidRPr="00C017AD">
        <w:t>, Q1 2014-15 to Q3 2021-22 (%)</w:t>
      </w:r>
    </w:p>
    <w:p w14:paraId="6B03C310" w14:textId="77777777" w:rsidR="00B13649" w:rsidRDefault="00B13649" w:rsidP="00B13649">
      <w:pPr>
        <w:keepNext/>
        <w:keepLines/>
        <w:rPr>
          <w:rFonts w:cs="Arial"/>
        </w:rPr>
      </w:pPr>
      <w:r>
        <w:rPr>
          <w:noProof/>
        </w:rPr>
        <w:drawing>
          <wp:inline distT="0" distB="0" distL="0" distR="0" wp14:anchorId="7BDBE607" wp14:editId="628312AA">
            <wp:extent cx="5686425" cy="1780540"/>
            <wp:effectExtent l="0" t="0" r="0" b="0"/>
            <wp:docPr id="389199884" name="Chart 1" descr="This line graph depicts the Working Holiday Maker share of employment in Other Agriculture and Fishing Support Services quarterly from August 2014 to February 2022. The share peaks around early 2020 and shows a steady decline afterward, reaching its lowest point by February 2022.">
              <a:extLst xmlns:a="http://schemas.openxmlformats.org/drawingml/2006/main">
                <a:ext uri="{FF2B5EF4-FFF2-40B4-BE49-F238E27FC236}">
                  <a16:creationId xmlns:a16="http://schemas.microsoft.com/office/drawing/2014/main" id="{DE4971AE-8581-F119-EDF3-A35986BB2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0A5F3A79" w14:textId="2C968232" w:rsidR="00B13649" w:rsidRDefault="00B13649" w:rsidP="00B13649">
      <w:pPr>
        <w:pStyle w:val="Source"/>
        <w:keepNext/>
        <w:keepLines/>
        <w:rPr>
          <w:rFonts w:cs="Arial"/>
        </w:rPr>
      </w:pPr>
      <w:r w:rsidRPr="00C017AD">
        <w:rPr>
          <w:rFonts w:cs="Arial"/>
        </w:rPr>
        <w:t>Source: JSA analysis of linked migration, business and individual taxation statistics</w:t>
      </w:r>
      <w:r w:rsidR="00E9768D">
        <w:rPr>
          <w:rFonts w:cs="Arial"/>
        </w:rPr>
        <w:t>.</w:t>
      </w:r>
    </w:p>
    <w:p w14:paraId="0252D89A" w14:textId="214B7A5D" w:rsidR="00B13649" w:rsidRPr="006B6DB2" w:rsidRDefault="00B13649" w:rsidP="00FB07A8">
      <w:pPr>
        <w:spacing w:before="240" w:after="240" w:line="22" w:lineRule="atLeast"/>
        <w:rPr>
          <w:rFonts w:cs="Arial"/>
        </w:rPr>
      </w:pPr>
      <w:r>
        <w:rPr>
          <w:rFonts w:cs="Arial"/>
        </w:rPr>
        <w:t>As outlined in the Food Production Support Services profile, this industry consists of businesses mainly engaged in providing agricultural and fishing support services including but not limited to crop spraying, crop harvesting, fruit and vegetable picking, seeding, irrigation and hay or sileage baling. This industry employs over 15,000 people and makes an important contribution to Australia’s food supply chain including providing farms with access to specialised expertise and equipment as well as seasonal services.</w:t>
      </w:r>
    </w:p>
    <w:p w14:paraId="3F4C389A" w14:textId="16E5D02D" w:rsidR="00B13649" w:rsidRPr="00913B3C" w:rsidRDefault="00B13649" w:rsidP="00C03A0F">
      <w:pPr>
        <w:pStyle w:val="Heading4"/>
        <w:spacing w:after="120" w:line="22" w:lineRule="atLeast"/>
        <w:rPr>
          <w:sz w:val="24"/>
          <w:szCs w:val="24"/>
        </w:rPr>
      </w:pPr>
      <w:r w:rsidRPr="00913B3C">
        <w:rPr>
          <w:sz w:val="24"/>
          <w:szCs w:val="24"/>
        </w:rPr>
        <w:t>Specified work is an embedded solution for parts of the supply chain</w:t>
      </w:r>
    </w:p>
    <w:p w14:paraId="6A244FAD" w14:textId="77777777" w:rsidR="00B13649" w:rsidRPr="00C017AD" w:rsidRDefault="00B13649" w:rsidP="009430D6">
      <w:pPr>
        <w:spacing w:after="120" w:line="22" w:lineRule="atLeast"/>
        <w:rPr>
          <w:rFonts w:cs="Arial"/>
        </w:rPr>
      </w:pPr>
      <w:r w:rsidRPr="00C017AD">
        <w:rPr>
          <w:rFonts w:cs="Arial"/>
        </w:rPr>
        <w:t xml:space="preserve">Reliance on WHMs in Australia’s food supply chain has been reinforced through policy settings in place under successive governments since specified work was first introduced in 2005. </w:t>
      </w:r>
    </w:p>
    <w:p w14:paraId="0E1187A0" w14:textId="77777777" w:rsidR="00B13649" w:rsidRPr="00C017AD" w:rsidRDefault="00B13649" w:rsidP="009430D6">
      <w:pPr>
        <w:spacing w:after="120" w:line="22" w:lineRule="atLeast"/>
        <w:rPr>
          <w:rFonts w:cs="Arial"/>
        </w:rPr>
      </w:pPr>
      <w:r w:rsidRPr="00C017AD">
        <w:rPr>
          <w:rFonts w:cs="Arial"/>
        </w:rPr>
        <w:t>Specified work requirements to become eligible for an additional WHM visa are designed to increase the supply of labour to particular industries and locations. When first introduced in 2005, specified work and the second WHM visa applied only to the Working Holiday (subclass 417) visa and specified work was limited to seasonal work in regional Australia with definitions to be specified by the Minister.</w:t>
      </w:r>
      <w:r w:rsidRPr="00C017AD">
        <w:rPr>
          <w:rFonts w:cs="Arial"/>
          <w:vertAlign w:val="superscript"/>
        </w:rPr>
        <w:endnoteReference w:id="308"/>
      </w:r>
      <w:r w:rsidRPr="00C017AD">
        <w:rPr>
          <w:rFonts w:cs="Arial"/>
          <w:vertAlign w:val="superscript"/>
        </w:rPr>
        <w:t xml:space="preserve"> </w:t>
      </w:r>
      <w:r w:rsidRPr="00C017AD">
        <w:rPr>
          <w:rFonts w:cs="Arial"/>
        </w:rPr>
        <w:t xml:space="preserve">In announcing the introduction of a second Working Holiday visa, the then Minister for Immigration explained that the program </w:t>
      </w:r>
      <w:r>
        <w:rPr>
          <w:rFonts w:cs="Arial"/>
        </w:rPr>
        <w:t>‘</w:t>
      </w:r>
      <w:r w:rsidRPr="00C017AD">
        <w:rPr>
          <w:rFonts w:cs="Arial"/>
        </w:rPr>
        <w:t>has been expanded to help growers get the seasonal harvest labour they need</w:t>
      </w:r>
      <w:r>
        <w:rPr>
          <w:rFonts w:cs="Arial"/>
        </w:rPr>
        <w:t>’.</w:t>
      </w:r>
      <w:r w:rsidRPr="00C017AD">
        <w:rPr>
          <w:rFonts w:cs="Arial"/>
          <w:vertAlign w:val="superscript"/>
        </w:rPr>
        <w:endnoteReference w:id="309"/>
      </w:r>
    </w:p>
    <w:p w14:paraId="518CCE8E" w14:textId="77777777" w:rsidR="00B13649" w:rsidRDefault="00B13649" w:rsidP="009430D6">
      <w:pPr>
        <w:spacing w:after="120" w:line="22" w:lineRule="atLeast"/>
        <w:rPr>
          <w:rFonts w:cs="Arial"/>
        </w:rPr>
      </w:pPr>
      <w:r>
        <w:rPr>
          <w:rFonts w:cs="Arial"/>
        </w:rPr>
        <w:lastRenderedPageBreak/>
        <w:t xml:space="preserve">The high concentration of WHMs in the food supply chain, particularly in highly seasonal commodities such as berries, indicates that specified work has to a considerable extent been effective in achieving this objective. </w:t>
      </w:r>
    </w:p>
    <w:p w14:paraId="21DCF7BA" w14:textId="3B644F30" w:rsidR="00B13649" w:rsidRPr="00C017AD" w:rsidRDefault="00B13649" w:rsidP="009430D6">
      <w:pPr>
        <w:spacing w:after="120" w:line="22" w:lineRule="atLeast"/>
        <w:rPr>
          <w:rFonts w:cs="Arial"/>
        </w:rPr>
      </w:pPr>
      <w:r w:rsidRPr="00C017AD">
        <w:rPr>
          <w:rFonts w:cs="Arial"/>
        </w:rPr>
        <w:t xml:space="preserve">Although specified work is not the only reason a WHM may choose to work in the food supply chain, there is evidence that it is a motivating factor for many. For example, </w:t>
      </w:r>
      <w:r>
        <w:rPr>
          <w:rFonts w:cs="Arial"/>
        </w:rPr>
        <w:t>experimental outputs</w:t>
      </w:r>
      <w:r w:rsidRPr="00C017AD">
        <w:rPr>
          <w:rFonts w:cs="Arial"/>
        </w:rPr>
        <w:t xml:space="preserve"> </w:t>
      </w:r>
      <w:r>
        <w:rPr>
          <w:rFonts w:cs="Arial"/>
        </w:rPr>
        <w:t xml:space="preserve">integrating migration and taxation data </w:t>
      </w:r>
      <w:r w:rsidRPr="00C017AD">
        <w:rPr>
          <w:rFonts w:cs="Arial"/>
        </w:rPr>
        <w:t xml:space="preserve">show </w:t>
      </w:r>
      <w:r>
        <w:rPr>
          <w:rFonts w:cs="Arial"/>
        </w:rPr>
        <w:t>a</w:t>
      </w:r>
      <w:r w:rsidRPr="00C017AD">
        <w:rPr>
          <w:rFonts w:cs="Arial"/>
        </w:rPr>
        <w:t xml:space="preserve"> significant growth in second WHM visa holders working in </w:t>
      </w:r>
      <w:r>
        <w:rPr>
          <w:rFonts w:cs="Arial"/>
        </w:rPr>
        <w:t>Agriculture</w:t>
      </w:r>
      <w:r w:rsidRPr="00C017AD">
        <w:rPr>
          <w:rFonts w:cs="Arial"/>
        </w:rPr>
        <w:t xml:space="preserve"> after 1 July 2019 once this employment could be counted as specified work towards the newly created third WHM visa</w:t>
      </w:r>
      <w:r>
        <w:rPr>
          <w:rFonts w:cs="Arial"/>
        </w:rPr>
        <w:t xml:space="preserve"> (</w:t>
      </w:r>
      <w:r w:rsidRPr="00C017AD">
        <w:rPr>
          <w:rFonts w:cs="Arial"/>
        </w:rPr>
        <w:fldChar w:fldCharType="begin" w:fldLock="1"/>
      </w:r>
      <w:r w:rsidRPr="00C017AD">
        <w:rPr>
          <w:rFonts w:cs="Arial"/>
        </w:rPr>
        <w:instrText xml:space="preserve"> REF _Ref177034809 \h  \* MERGEFORMAT </w:instrText>
      </w:r>
      <w:r w:rsidRPr="00C017AD">
        <w:rPr>
          <w:rFonts w:cs="Arial"/>
        </w:rPr>
      </w:r>
      <w:r w:rsidRPr="00C017AD">
        <w:rPr>
          <w:rFonts w:cs="Arial"/>
        </w:rPr>
        <w:fldChar w:fldCharType="separate"/>
      </w:r>
      <w:r w:rsidRPr="00C017AD">
        <w:rPr>
          <w:rFonts w:cs="Arial"/>
        </w:rPr>
        <w:t xml:space="preserve">Figure </w:t>
      </w:r>
      <w:r w:rsidR="002E44E3">
        <w:rPr>
          <w:rFonts w:cs="Arial"/>
        </w:rPr>
        <w:t>8</w:t>
      </w:r>
      <w:r w:rsidRPr="00C017AD">
        <w:rPr>
          <w:rFonts w:cs="Arial"/>
        </w:rPr>
        <w:t>.</w:t>
      </w:r>
      <w:r>
        <w:rPr>
          <w:rFonts w:cs="Arial"/>
        </w:rPr>
        <w:t>17</w:t>
      </w:r>
      <w:r w:rsidRPr="00C017AD">
        <w:rPr>
          <w:rFonts w:cs="Arial"/>
        </w:rPr>
        <w:fldChar w:fldCharType="end"/>
      </w:r>
      <w:r>
        <w:rPr>
          <w:rFonts w:cs="Arial"/>
        </w:rPr>
        <w:t>)</w:t>
      </w:r>
      <w:r w:rsidRPr="00C017AD">
        <w:rPr>
          <w:rFonts w:cs="Arial"/>
        </w:rPr>
        <w:t>.</w:t>
      </w:r>
    </w:p>
    <w:p w14:paraId="351861C1" w14:textId="1BF866A0" w:rsidR="00B13649" w:rsidRPr="00C017AD" w:rsidRDefault="00B13649" w:rsidP="009430D6">
      <w:pPr>
        <w:pStyle w:val="ChartandTablelabel"/>
        <w:keepLines/>
        <w:spacing w:before="240" w:line="22" w:lineRule="atLeast"/>
        <w:rPr>
          <w:rFonts w:cs="Arial"/>
        </w:rPr>
      </w:pPr>
      <w:bookmarkStart w:id="313" w:name="_Ref177034809"/>
      <w:r w:rsidRPr="00C017AD">
        <w:rPr>
          <w:rFonts w:cs="Arial"/>
        </w:rPr>
        <w:t xml:space="preserve">Figure </w:t>
      </w:r>
      <w:r w:rsidR="002E44E3">
        <w:rPr>
          <w:rFonts w:cs="Arial"/>
        </w:rPr>
        <w:t>8</w:t>
      </w:r>
      <w:r w:rsidRPr="00C017AD">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17</w:t>
      </w:r>
      <w:r w:rsidR="00CA6591">
        <w:rPr>
          <w:rFonts w:cs="Arial"/>
        </w:rPr>
        <w:fldChar w:fldCharType="end"/>
      </w:r>
      <w:bookmarkEnd w:id="313"/>
      <w:r w:rsidRPr="00C017AD">
        <w:rPr>
          <w:rFonts w:cs="Arial"/>
        </w:rPr>
        <w:t xml:space="preserve">: Second WHMs directly employed in </w:t>
      </w:r>
      <w:r>
        <w:rPr>
          <w:rFonts w:cs="Arial"/>
        </w:rPr>
        <w:t>Agriculture</w:t>
      </w:r>
      <w:r w:rsidRPr="00C017AD">
        <w:rPr>
          <w:rFonts w:cs="Arial"/>
        </w:rPr>
        <w:t xml:space="preserve"> </w:t>
      </w:r>
    </w:p>
    <w:p w14:paraId="036AF206" w14:textId="77777777" w:rsidR="00B13649" w:rsidRPr="00C017AD" w:rsidRDefault="00B13649" w:rsidP="00B13649">
      <w:pPr>
        <w:keepNext/>
        <w:keepLines/>
        <w:rPr>
          <w:rFonts w:cs="Arial"/>
        </w:rPr>
      </w:pPr>
      <w:r w:rsidRPr="00C017AD">
        <w:rPr>
          <w:rFonts w:cs="Arial"/>
          <w:noProof/>
        </w:rPr>
        <w:drawing>
          <wp:inline distT="0" distB="0" distL="0" distR="0" wp14:anchorId="390588AE" wp14:editId="2BD373CB">
            <wp:extent cx="5581816" cy="2178658"/>
            <wp:effectExtent l="0" t="0" r="0" b="0"/>
            <wp:docPr id="1393514261" name="Chart 1" descr="This line chart shows the number of second year Working Holiday Maker visas directly employed in Agriculture between August 2014 and December 2019 through integrating migration and taxation data. This figure illustrates significant growth in second year Working Holiday Maker visa holders working in Agriculture after 1 July 2019 when employment could be counted as specified work towards the newly created third Working Holiday Maker visa.">
              <a:extLst xmlns:a="http://schemas.openxmlformats.org/drawingml/2006/main">
                <a:ext uri="{FF2B5EF4-FFF2-40B4-BE49-F238E27FC236}">
                  <a16:creationId xmlns:a16="http://schemas.microsoft.com/office/drawing/2014/main" id="{85E8CE8D-2BE5-A0AD-EE64-FF8703E02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38D3798A" w14:textId="250D711D" w:rsidR="00B13649" w:rsidRPr="00C017AD" w:rsidRDefault="00B13649" w:rsidP="00B13649">
      <w:pPr>
        <w:pStyle w:val="Source"/>
        <w:keepNext/>
        <w:keepLines/>
        <w:rPr>
          <w:rFonts w:cs="Arial"/>
        </w:rPr>
      </w:pPr>
      <w:r w:rsidRPr="00C017AD">
        <w:rPr>
          <w:rFonts w:cs="Arial"/>
        </w:rPr>
        <w:t>Source: JSA analysis of linked migration, business and individual taxation statistics</w:t>
      </w:r>
      <w:r w:rsidR="00E9768D">
        <w:rPr>
          <w:rFonts w:cs="Arial"/>
        </w:rPr>
        <w:t>.</w:t>
      </w:r>
    </w:p>
    <w:p w14:paraId="23EA872A" w14:textId="77777777" w:rsidR="00B13649" w:rsidRDefault="00B13649" w:rsidP="009430D6">
      <w:pPr>
        <w:spacing w:before="240" w:after="120" w:line="22" w:lineRule="atLeast"/>
        <w:rPr>
          <w:rFonts w:cs="Arial"/>
        </w:rPr>
      </w:pPr>
      <w:r w:rsidRPr="00C017AD">
        <w:rPr>
          <w:rFonts w:cs="Arial"/>
        </w:rPr>
        <w:t xml:space="preserve">This data aligns with anecdotal evidence that many, but certainly not all, WHMs work in </w:t>
      </w:r>
      <w:r>
        <w:rPr>
          <w:rFonts w:cs="Arial"/>
        </w:rPr>
        <w:t>Agriculture</w:t>
      </w:r>
      <w:r w:rsidRPr="00C017AD">
        <w:rPr>
          <w:rFonts w:cs="Arial"/>
        </w:rPr>
        <w:t xml:space="preserve"> to meet these minimum 88 or 179-day requirements and not beyond. Multiple stakeholders also suggested that even where WHMs work in the food supply chain beyond the 88 or 179 days required, specified work requirements are often an important factor in WHMs’ initial openness to work in the regions.</w:t>
      </w:r>
    </w:p>
    <w:p w14:paraId="77501C8A" w14:textId="77777777" w:rsidR="00B13649" w:rsidRDefault="00B13649" w:rsidP="009430D6">
      <w:pPr>
        <w:spacing w:after="240" w:line="22" w:lineRule="atLeast"/>
        <w:jc w:val="both"/>
        <w:rPr>
          <w:rFonts w:cs="Arial"/>
        </w:rPr>
      </w:pPr>
      <w:r>
        <w:rPr>
          <w:rFonts w:cs="Arial"/>
        </w:rPr>
        <w:t>That specified work has proved an effective instrument for influencing the supply of labour to particular industries and locations does not necessarily make it the optimal solution. As will be detailed further below, there are legitimate concerns about unintended consequences of the way this outcome is achieved.</w:t>
      </w:r>
    </w:p>
    <w:p w14:paraId="5763C282" w14:textId="1888C161" w:rsidR="00B13649" w:rsidRPr="00C017AD" w:rsidRDefault="009B2FEA" w:rsidP="00C03A0F">
      <w:pPr>
        <w:pStyle w:val="Heading4"/>
        <w:spacing w:after="120" w:line="22" w:lineRule="atLeast"/>
      </w:pPr>
      <w:r>
        <w:rPr>
          <w:sz w:val="24"/>
          <w:szCs w:val="24"/>
        </w:rPr>
        <w:t>E</w:t>
      </w:r>
      <w:r w:rsidR="00B13649" w:rsidRPr="00A17DF0">
        <w:rPr>
          <w:sz w:val="24"/>
          <w:szCs w:val="24"/>
        </w:rPr>
        <w:t xml:space="preserve">xploitation is multi-faceted and layered </w:t>
      </w:r>
    </w:p>
    <w:p w14:paraId="2929D01E" w14:textId="6E4DA6AB" w:rsidR="00B13649" w:rsidRDefault="00B13649" w:rsidP="009430D6">
      <w:pPr>
        <w:spacing w:after="120" w:line="22" w:lineRule="atLeast"/>
        <w:rPr>
          <w:rFonts w:cs="Arial"/>
        </w:rPr>
      </w:pPr>
      <w:r w:rsidRPr="00C017AD">
        <w:rPr>
          <w:rFonts w:cs="Arial"/>
        </w:rPr>
        <w:t xml:space="preserve">WHMs have regularly been identified in government reports and academic literature as a cohort that is vulnerable to exploitation. This exploitation can take a range of forms including but not limited to underpayment or non-payment of wages, non-compliance with workplace health and safety requirements, bullying, sexual harassment, discrimination, unlawful deductions from wages, </w:t>
      </w:r>
      <w:r>
        <w:rPr>
          <w:rFonts w:cs="Arial"/>
        </w:rPr>
        <w:t>debt bondage, abusive living conditions, retention of identity documents</w:t>
      </w:r>
      <w:r w:rsidR="00ED6667">
        <w:rPr>
          <w:rFonts w:cs="Arial"/>
        </w:rPr>
        <w:t>,</w:t>
      </w:r>
      <w:r>
        <w:rPr>
          <w:rFonts w:cs="Arial"/>
        </w:rPr>
        <w:t xml:space="preserve"> </w:t>
      </w:r>
      <w:r w:rsidRPr="00C017AD">
        <w:rPr>
          <w:rFonts w:cs="Arial"/>
        </w:rPr>
        <w:t>requiring upfront payments for a job, and misclassification of workers as independent contractors instead of employees.</w:t>
      </w:r>
      <w:r w:rsidRPr="00C017AD">
        <w:rPr>
          <w:rFonts w:cs="Arial"/>
          <w:vertAlign w:val="superscript"/>
        </w:rPr>
        <w:endnoteReference w:id="310"/>
      </w:r>
    </w:p>
    <w:p w14:paraId="4421CF0A" w14:textId="445E3B7A" w:rsidR="00D56E2C" w:rsidRDefault="00B13649" w:rsidP="009430D6">
      <w:pPr>
        <w:spacing w:line="22" w:lineRule="atLeast"/>
        <w:rPr>
          <w:rFonts w:cs="Arial"/>
        </w:rPr>
      </w:pPr>
      <w:r>
        <w:rPr>
          <w:rFonts w:cs="Arial"/>
        </w:rPr>
        <w:t>This vulnerability of WHMs does not mean that all WHMs are exploited. A Flinders University Survey found that WHMs reported being satisfied or very satisfied with their jobs in over 70% of cases.</w:t>
      </w:r>
      <w:r>
        <w:rPr>
          <w:rStyle w:val="EndnoteReference"/>
          <w:rFonts w:cs="Arial"/>
        </w:rPr>
        <w:endnoteReference w:id="311"/>
      </w:r>
      <w:r>
        <w:rPr>
          <w:rFonts w:cs="Arial"/>
        </w:rPr>
        <w:t xml:space="preserve"> There are many WHMs who have a highly positive experience working in Australia, including roles within the food supply chain. However,</w:t>
      </w:r>
      <w:r w:rsidRPr="00C017AD">
        <w:rPr>
          <w:rFonts w:cs="Arial"/>
        </w:rPr>
        <w:t xml:space="preserve"> heightened vulnerability </w:t>
      </w:r>
      <w:r>
        <w:rPr>
          <w:rFonts w:cs="Arial"/>
        </w:rPr>
        <w:t xml:space="preserve">can </w:t>
      </w:r>
      <w:r w:rsidRPr="00C017AD">
        <w:rPr>
          <w:rFonts w:cs="Arial"/>
        </w:rPr>
        <w:t>contribute to environments where exploitation is more likely to occur</w:t>
      </w:r>
      <w:r>
        <w:rPr>
          <w:rFonts w:cs="Arial"/>
        </w:rPr>
        <w:t xml:space="preserve"> and less likely to be reported</w:t>
      </w:r>
      <w:r w:rsidRPr="00C017AD">
        <w:rPr>
          <w:rFonts w:cs="Arial"/>
        </w:rPr>
        <w:t xml:space="preserve">. </w:t>
      </w:r>
      <w:r w:rsidR="00D56E2C">
        <w:rPr>
          <w:rFonts w:cs="Arial"/>
        </w:rPr>
        <w:br w:type="page"/>
      </w:r>
    </w:p>
    <w:p w14:paraId="6D31F9BE" w14:textId="77777777" w:rsidR="00B13649" w:rsidRPr="00B4617A" w:rsidRDefault="00B13649" w:rsidP="009B2FEA">
      <w:pPr>
        <w:pStyle w:val="Heading5"/>
        <w:spacing w:after="0" w:line="22" w:lineRule="atLeast"/>
        <w:rPr>
          <w:color w:val="004E4D" w:themeColor="accent2" w:themeShade="80"/>
        </w:rPr>
      </w:pPr>
      <w:r w:rsidRPr="00B4617A">
        <w:rPr>
          <w:color w:val="004E4D" w:themeColor="accent2" w:themeShade="80"/>
        </w:rPr>
        <w:lastRenderedPageBreak/>
        <w:t>Characteristics of the WHM cohort</w:t>
      </w:r>
    </w:p>
    <w:p w14:paraId="3146CC82" w14:textId="77777777" w:rsidR="00B13649" w:rsidRPr="00C017AD" w:rsidRDefault="00B13649" w:rsidP="00CC149C">
      <w:pPr>
        <w:keepNext/>
        <w:keepLines/>
        <w:spacing w:after="120" w:line="22" w:lineRule="atLeast"/>
        <w:rPr>
          <w:rFonts w:cs="Arial"/>
        </w:rPr>
      </w:pPr>
      <w:r w:rsidRPr="00C017AD">
        <w:rPr>
          <w:rFonts w:cs="Arial"/>
        </w:rPr>
        <w:t>Migrant workers are entitled to the same workplace rights and protections as Australian citizens, regardless of their visa status. However, relative to local workers who have security of residence and access to the social security system, the circumstances of temporary migrant workers are generally more precarious. This may result in temporary migrant workers being more likely to acquiesce to below minimum entitlements and less likely to report non-compliance and exploitative practices.</w:t>
      </w:r>
    </w:p>
    <w:p w14:paraId="04207305" w14:textId="77777777" w:rsidR="00B13649" w:rsidRPr="00C017AD" w:rsidRDefault="00B13649" w:rsidP="009430D6">
      <w:pPr>
        <w:spacing w:line="22" w:lineRule="atLeast"/>
        <w:rPr>
          <w:rFonts w:cs="Arial"/>
        </w:rPr>
      </w:pPr>
      <w:r w:rsidRPr="00C017AD">
        <w:rPr>
          <w:rFonts w:cs="Arial"/>
        </w:rPr>
        <w:t xml:space="preserve">The characteristics of the migrant worker can also heighten their vulnerability. As the Migrant Workers’ Taskforce observed: </w:t>
      </w:r>
    </w:p>
    <w:p w14:paraId="6BE9277C" w14:textId="77777777" w:rsidR="00B13649" w:rsidRPr="00C017AD" w:rsidRDefault="00B13649" w:rsidP="009430D6">
      <w:pPr>
        <w:pStyle w:val="Quote"/>
        <w:spacing w:line="22" w:lineRule="atLeast"/>
        <w:rPr>
          <w:rFonts w:cs="Arial"/>
        </w:rPr>
      </w:pPr>
      <w:r>
        <w:rPr>
          <w:rFonts w:cs="Arial"/>
        </w:rPr>
        <w:t>‘</w:t>
      </w:r>
      <w:r w:rsidRPr="00C017AD">
        <w:rPr>
          <w:rFonts w:cs="Arial"/>
        </w:rPr>
        <w:t>Migrant workers can be particularly vulnerable to exploitation due to language barriers, lack of awareness of Australian workplace laws, expectations informed by their experiences in other countries and, in some cases, visa conditions or migrant workers’ migration intentions.</w:t>
      </w:r>
      <w:r>
        <w:rPr>
          <w:rFonts w:cs="Arial"/>
        </w:rPr>
        <w:t>’</w:t>
      </w:r>
      <w:r w:rsidRPr="00C017AD">
        <w:rPr>
          <w:rStyle w:val="EndnoteReference"/>
          <w:rFonts w:cs="Arial"/>
        </w:rPr>
        <w:endnoteReference w:id="312"/>
      </w:r>
      <w:r w:rsidRPr="00C017AD">
        <w:rPr>
          <w:rFonts w:cs="Arial"/>
          <w:vertAlign w:val="superscript"/>
        </w:rPr>
        <w:t xml:space="preserve"> </w:t>
      </w:r>
    </w:p>
    <w:p w14:paraId="6A9CA160" w14:textId="77777777" w:rsidR="00B13649" w:rsidRPr="00C017AD" w:rsidRDefault="00B13649" w:rsidP="009430D6">
      <w:pPr>
        <w:spacing w:line="22" w:lineRule="atLeast"/>
        <w:rPr>
          <w:rFonts w:cs="Arial"/>
        </w:rPr>
      </w:pPr>
      <w:r w:rsidRPr="00C017AD">
        <w:rPr>
          <w:rFonts w:cs="Arial"/>
        </w:rPr>
        <w:t>Each of the characteristics identified by the Migrant Workers’ Taskforce above are relevant for at least some WHMs.</w:t>
      </w:r>
    </w:p>
    <w:p w14:paraId="15E7DE48" w14:textId="77777777" w:rsidR="00B13649" w:rsidRPr="00C017AD" w:rsidRDefault="00B13649" w:rsidP="00CC149C">
      <w:pPr>
        <w:pStyle w:val="ListBullet"/>
        <w:spacing w:line="22" w:lineRule="atLeast"/>
        <w:ind w:left="453"/>
        <w:rPr>
          <w:rFonts w:cs="Arial"/>
        </w:rPr>
      </w:pPr>
      <w:r w:rsidRPr="00915A56">
        <w:rPr>
          <w:rFonts w:cs="Arial"/>
          <w:b/>
        </w:rPr>
        <w:t>Language barriers.</w:t>
      </w:r>
      <w:r w:rsidRPr="00915A56">
        <w:t xml:space="preserve"> </w:t>
      </w:r>
      <w:r w:rsidRPr="00C017AD">
        <w:rPr>
          <w:rFonts w:cs="Arial"/>
        </w:rPr>
        <w:t>Despite being open to applicants from a range of non-English speaking countries, the Working Holiday (subclass 417) visa contains no minimum requirement around applicants’ level of English language. Poor English language skills are associated with lower awareness of workplace rights and elevated workplace health and safety risks.</w:t>
      </w:r>
      <w:r w:rsidRPr="0073512C">
        <w:rPr>
          <w:rStyle w:val="EndnoteReference"/>
        </w:rPr>
        <w:endnoteReference w:id="313"/>
      </w:r>
    </w:p>
    <w:p w14:paraId="7B47340A" w14:textId="77777777" w:rsidR="00B13649" w:rsidRPr="00C017AD" w:rsidRDefault="00B13649" w:rsidP="00CC149C">
      <w:pPr>
        <w:pStyle w:val="ListBullet"/>
        <w:spacing w:line="22" w:lineRule="atLeast"/>
        <w:ind w:left="453"/>
        <w:rPr>
          <w:rFonts w:cs="Arial"/>
        </w:rPr>
      </w:pPr>
      <w:r w:rsidRPr="00915A56">
        <w:rPr>
          <w:rFonts w:cs="Arial"/>
          <w:b/>
        </w:rPr>
        <w:t>Lack of awareness of workplace laws.</w:t>
      </w:r>
      <w:r w:rsidRPr="00915A56">
        <w:t xml:space="preserve"> </w:t>
      </w:r>
      <w:r w:rsidRPr="00C017AD">
        <w:rPr>
          <w:rFonts w:cs="Arial"/>
        </w:rPr>
        <w:t>The Fair Work Ombudsman found that many 417 visa holders lacked knowledge or awareness of their workplace rights, with only 49% of visa holders indicating they knew the workplace rights quite well or very well. The same survey highlighted variation between countries of origin, with visa holders from Hong Kong and Taiwan the least likely to have felt they knew their workplace rights well.</w:t>
      </w:r>
      <w:r w:rsidRPr="0073512C">
        <w:rPr>
          <w:rStyle w:val="EndnoteReference"/>
        </w:rPr>
        <w:endnoteReference w:id="314"/>
      </w:r>
    </w:p>
    <w:p w14:paraId="75A45333" w14:textId="77777777" w:rsidR="00B13649" w:rsidRPr="00C017AD" w:rsidRDefault="00B13649" w:rsidP="00CC149C">
      <w:pPr>
        <w:pStyle w:val="ListBullet"/>
        <w:spacing w:line="22" w:lineRule="atLeast"/>
        <w:ind w:left="453"/>
        <w:rPr>
          <w:rFonts w:cs="Arial"/>
        </w:rPr>
      </w:pPr>
      <w:r w:rsidRPr="00915A56">
        <w:rPr>
          <w:rFonts w:cs="Arial"/>
          <w:b/>
        </w:rPr>
        <w:t>Expectations informed by their experiences in other countries.</w:t>
      </w:r>
      <w:r w:rsidRPr="00915A56">
        <w:t xml:space="preserve"> </w:t>
      </w:r>
      <w:r w:rsidRPr="00C017AD">
        <w:rPr>
          <w:rFonts w:cs="Arial"/>
        </w:rPr>
        <w:t>Differences in workplace cultures and high wage differentials between Australia and many partner countries in the WHM program will increase the likelihood that some WHMs may accept work for below minimum entitlements or below what would be expected by an equivalent Australian worker.</w:t>
      </w:r>
      <w:r w:rsidRPr="0073512C">
        <w:rPr>
          <w:rStyle w:val="EndnoteReference"/>
        </w:rPr>
        <w:endnoteReference w:id="315"/>
      </w:r>
      <w:r>
        <w:rPr>
          <w:rFonts w:cs="Arial"/>
        </w:rPr>
        <w:t xml:space="preserve"> Research also indicates that those from countries where wages are lower are more likely to work for longer hours and potentially take shortcuts which may result in a higher risk of injury.</w:t>
      </w:r>
      <w:r w:rsidRPr="0073512C">
        <w:rPr>
          <w:rStyle w:val="EndnoteReference"/>
        </w:rPr>
        <w:endnoteReference w:id="316"/>
      </w:r>
    </w:p>
    <w:p w14:paraId="3C18B733" w14:textId="77777777" w:rsidR="00B13649" w:rsidRPr="00C017AD" w:rsidRDefault="00B13649" w:rsidP="009430D6">
      <w:pPr>
        <w:spacing w:line="22" w:lineRule="atLeast"/>
        <w:rPr>
          <w:rFonts w:cs="Arial"/>
        </w:rPr>
      </w:pPr>
      <w:r w:rsidRPr="00C017AD">
        <w:rPr>
          <w:rFonts w:cs="Arial"/>
        </w:rPr>
        <w:t>These factors illustrate that WHM vulnerability to exploitation is layered, with those from less wealthy and/or non-English speaking backgrounds facing higher levels of vulnerability.</w:t>
      </w:r>
      <w:r w:rsidRPr="00C017AD">
        <w:rPr>
          <w:rStyle w:val="EndnoteReference"/>
          <w:rFonts w:cs="Arial"/>
        </w:rPr>
        <w:endnoteReference w:id="317"/>
      </w:r>
    </w:p>
    <w:p w14:paraId="1B38FA1E" w14:textId="31A6090A" w:rsidR="00B13649" w:rsidRPr="00B4617A" w:rsidRDefault="009B2FEA" w:rsidP="00CC149C">
      <w:pPr>
        <w:pStyle w:val="Heading5"/>
        <w:spacing w:before="240" w:line="22" w:lineRule="atLeast"/>
        <w:rPr>
          <w:color w:val="012749" w:themeColor="accent3"/>
          <w:sz w:val="24"/>
          <w:szCs w:val="24"/>
        </w:rPr>
      </w:pPr>
      <w:r w:rsidRPr="00B4617A">
        <w:rPr>
          <w:color w:val="012749" w:themeColor="accent3"/>
          <w:sz w:val="24"/>
          <w:szCs w:val="24"/>
        </w:rPr>
        <w:t>Key settings of the WHM program</w:t>
      </w:r>
    </w:p>
    <w:p w14:paraId="73E01B86" w14:textId="77777777" w:rsidR="00B13649" w:rsidRPr="00B4617A" w:rsidRDefault="00B13649" w:rsidP="009430D6">
      <w:pPr>
        <w:pStyle w:val="Heading6"/>
        <w:spacing w:line="22" w:lineRule="atLeast"/>
        <w:rPr>
          <w:b/>
          <w:bCs/>
        </w:rPr>
      </w:pPr>
      <w:r w:rsidRPr="00B4617A">
        <w:rPr>
          <w:b/>
          <w:bCs/>
        </w:rPr>
        <w:t>Specified work</w:t>
      </w:r>
    </w:p>
    <w:p w14:paraId="778CE095" w14:textId="77777777" w:rsidR="00B13649" w:rsidRPr="00C017AD" w:rsidRDefault="00B13649" w:rsidP="009430D6">
      <w:pPr>
        <w:spacing w:line="22" w:lineRule="atLeast"/>
        <w:rPr>
          <w:rFonts w:cs="Arial"/>
        </w:rPr>
      </w:pPr>
      <w:r w:rsidRPr="00C017AD">
        <w:rPr>
          <w:rFonts w:cs="Arial"/>
        </w:rPr>
        <w:t xml:space="preserve">WHM are currently required to undertake 88 and 179 days of work in specified industries and locations to become eligible for the second and third WHM visa respectively. Plant and </w:t>
      </w:r>
      <w:r>
        <w:rPr>
          <w:rFonts w:cs="Arial"/>
        </w:rPr>
        <w:t>A</w:t>
      </w:r>
      <w:r w:rsidRPr="00C017AD">
        <w:rPr>
          <w:rFonts w:cs="Arial"/>
        </w:rPr>
        <w:t xml:space="preserve">nimal </w:t>
      </w:r>
      <w:r>
        <w:rPr>
          <w:rFonts w:cs="Arial"/>
        </w:rPr>
        <w:t>C</w:t>
      </w:r>
      <w:r w:rsidRPr="00C017AD">
        <w:rPr>
          <w:rFonts w:cs="Arial"/>
        </w:rPr>
        <w:t xml:space="preserve">ultivation (including the immediate processing of animal products) and </w:t>
      </w:r>
      <w:r>
        <w:rPr>
          <w:rFonts w:cs="Arial"/>
        </w:rPr>
        <w:t>Fishing</w:t>
      </w:r>
      <w:r w:rsidRPr="00C017AD">
        <w:rPr>
          <w:rFonts w:cs="Arial"/>
        </w:rPr>
        <w:t xml:space="preserve"> are approved industries for specified work in the food supply chain.</w:t>
      </w:r>
    </w:p>
    <w:p w14:paraId="7290AC89" w14:textId="038F82C2" w:rsidR="00B13649" w:rsidRPr="00C017AD" w:rsidRDefault="00B13649" w:rsidP="009430D6">
      <w:pPr>
        <w:spacing w:line="22" w:lineRule="atLeast"/>
        <w:rPr>
          <w:rFonts w:cs="Arial"/>
        </w:rPr>
      </w:pPr>
      <w:r w:rsidRPr="00C017AD">
        <w:rPr>
          <w:rFonts w:cs="Arial"/>
        </w:rPr>
        <w:t xml:space="preserve">In a 2016 inquiry, the Fair Work Ombudsman identified ‘an increased power imbalance between the employer and the visa holder seeking employment during the </w:t>
      </w:r>
      <w:r w:rsidR="00CC149C" w:rsidRPr="00C017AD">
        <w:rPr>
          <w:rFonts w:cs="Arial"/>
        </w:rPr>
        <w:t>88-day</w:t>
      </w:r>
      <w:r w:rsidRPr="00C017AD">
        <w:rPr>
          <w:rFonts w:cs="Arial"/>
        </w:rPr>
        <w:t xml:space="preserve"> specified work requirement of the 417 visa program’.</w:t>
      </w:r>
      <w:r w:rsidRPr="00C017AD">
        <w:rPr>
          <w:rStyle w:val="EndnoteReference"/>
          <w:rFonts w:cs="Arial"/>
        </w:rPr>
        <w:endnoteReference w:id="318"/>
      </w:r>
      <w:r w:rsidRPr="00C017AD">
        <w:rPr>
          <w:rFonts w:cs="Arial"/>
        </w:rPr>
        <w:t xml:space="preserve"> The desire to stay longer in Australia is a powerful motivator for many WHMs. Since eligibility for a second or third visa is tied to the performance of specified work, WHMs may be more likely to persist in their job in spite of exploitative treatment. As one WHM from the United Kingdom</w:t>
      </w:r>
      <w:r>
        <w:rPr>
          <w:rFonts w:cs="Arial"/>
        </w:rPr>
        <w:t xml:space="preserve"> who was interviewed in 2020</w:t>
      </w:r>
      <w:r w:rsidRPr="00C017AD">
        <w:rPr>
          <w:rFonts w:cs="Arial"/>
        </w:rPr>
        <w:t xml:space="preserve"> reflected:</w:t>
      </w:r>
    </w:p>
    <w:p w14:paraId="67321D1B" w14:textId="77777777" w:rsidR="00CC149C" w:rsidRDefault="00CC149C">
      <w:pPr>
        <w:spacing w:after="160" w:line="259" w:lineRule="auto"/>
        <w:rPr>
          <w:rFonts w:cs="Arial"/>
          <w:i/>
          <w:iCs/>
          <w:color w:val="404040" w:themeColor="text1" w:themeTint="BF"/>
        </w:rPr>
      </w:pPr>
      <w:r>
        <w:rPr>
          <w:rFonts w:cs="Arial"/>
        </w:rPr>
        <w:br w:type="page"/>
      </w:r>
    </w:p>
    <w:p w14:paraId="33380014" w14:textId="3397F22B" w:rsidR="00B13649" w:rsidRPr="00C017AD" w:rsidRDefault="00B13649" w:rsidP="009430D6">
      <w:pPr>
        <w:pStyle w:val="Quote"/>
        <w:spacing w:line="22" w:lineRule="atLeast"/>
        <w:rPr>
          <w:rFonts w:cs="Arial"/>
        </w:rPr>
      </w:pPr>
      <w:r>
        <w:rPr>
          <w:rFonts w:cs="Arial"/>
        </w:rPr>
        <w:lastRenderedPageBreak/>
        <w:t>‘</w:t>
      </w:r>
      <w:r w:rsidRPr="00C017AD">
        <w:rPr>
          <w:rFonts w:cs="Arial"/>
        </w:rPr>
        <w:t>This was all the worst part, the 88 day .... All the time there were people who have</w:t>
      </w:r>
      <w:r>
        <w:rPr>
          <w:rFonts w:cs="Arial"/>
        </w:rPr>
        <w:t>,</w:t>
      </w:r>
      <w:r w:rsidRPr="00C017AD">
        <w:rPr>
          <w:rFonts w:cs="Arial"/>
        </w:rPr>
        <w:t xml:space="preserve"> you know</w:t>
      </w:r>
      <w:r>
        <w:rPr>
          <w:rFonts w:cs="Arial"/>
        </w:rPr>
        <w:t>,</w:t>
      </w:r>
      <w:r w:rsidRPr="00C017AD">
        <w:rPr>
          <w:rFonts w:cs="Arial"/>
        </w:rPr>
        <w:t xml:space="preserve"> sort of your destiny in their hands. You have this like shining light at the end like ‘oh I get another year of all the fun roadtrip stuff if I can just get through this hell’. Umm so, you are willing to put yourself through so much extortion.</w:t>
      </w:r>
      <w:r>
        <w:rPr>
          <w:rFonts w:cs="Arial"/>
        </w:rPr>
        <w:t>’</w:t>
      </w:r>
      <w:r w:rsidRPr="00C017AD">
        <w:rPr>
          <w:rStyle w:val="EndnoteReference"/>
          <w:rFonts w:cs="Arial"/>
        </w:rPr>
        <w:endnoteReference w:id="319"/>
      </w:r>
      <w:r w:rsidRPr="00C017AD">
        <w:rPr>
          <w:rFonts w:cs="Arial"/>
          <w:vertAlign w:val="superscript"/>
        </w:rPr>
        <w:t xml:space="preserve"> </w:t>
      </w:r>
      <w:r w:rsidRPr="00C017AD">
        <w:rPr>
          <w:rFonts w:cs="Arial"/>
        </w:rPr>
        <w:t xml:space="preserve"> </w:t>
      </w:r>
    </w:p>
    <w:p w14:paraId="0667BFEF" w14:textId="77777777" w:rsidR="00B13649" w:rsidRPr="00C017AD" w:rsidRDefault="00B13649" w:rsidP="00C03A0F">
      <w:pPr>
        <w:spacing w:before="200" w:after="120" w:line="22" w:lineRule="atLeast"/>
        <w:rPr>
          <w:rFonts w:cs="Arial"/>
        </w:rPr>
      </w:pPr>
      <w:r w:rsidRPr="00C017AD">
        <w:rPr>
          <w:rFonts w:cs="Arial"/>
        </w:rPr>
        <w:t>WHMs completing specified work near the end of their visa may be especially vulnerable due to the time pressures associated with finding alternative eligible work without risking their desired outcome of applying for a subsequent visa.</w:t>
      </w:r>
    </w:p>
    <w:p w14:paraId="553ADDEF" w14:textId="77777777" w:rsidR="00B13649" w:rsidRPr="00C017AD" w:rsidRDefault="00B13649" w:rsidP="000E0209">
      <w:pPr>
        <w:spacing w:after="120" w:line="22" w:lineRule="atLeast"/>
        <w:rPr>
          <w:rFonts w:cs="Arial"/>
        </w:rPr>
      </w:pPr>
      <w:r w:rsidRPr="00C017AD">
        <w:rPr>
          <w:rFonts w:cs="Arial"/>
        </w:rPr>
        <w:t>JSA is aware of changes to the WHM program and the workplace relations system that have come into effect since the commencement of the Fair Work Ombudsman inquiry. While not an exhaustive list, some notable changes are outlined below:</w:t>
      </w:r>
    </w:p>
    <w:p w14:paraId="4E60F6CF" w14:textId="77777777" w:rsidR="00B13649" w:rsidRPr="00C017AD" w:rsidRDefault="00B13649" w:rsidP="000E0209">
      <w:pPr>
        <w:pStyle w:val="ListBullet"/>
        <w:spacing w:line="22" w:lineRule="atLeast"/>
        <w:ind w:left="453"/>
        <w:rPr>
          <w:rFonts w:cs="Arial"/>
        </w:rPr>
      </w:pPr>
      <w:r w:rsidRPr="00C017AD">
        <w:rPr>
          <w:rFonts w:cs="Arial"/>
        </w:rPr>
        <w:t xml:space="preserve">applicants for a subsequent WHM visa </w:t>
      </w:r>
      <w:r>
        <w:rPr>
          <w:rFonts w:cs="Arial"/>
        </w:rPr>
        <w:t>s</w:t>
      </w:r>
      <w:r w:rsidRPr="00C017AD">
        <w:rPr>
          <w:rFonts w:cs="Arial"/>
        </w:rPr>
        <w:t>ince 1 December 2015 are required to provide evidence that they were remunerated in accordance with the relevant Australian legislation and awards for any specified work</w:t>
      </w:r>
      <w:r>
        <w:rPr>
          <w:rFonts w:cs="Arial"/>
        </w:rPr>
        <w:t>.</w:t>
      </w:r>
    </w:p>
    <w:p w14:paraId="78E94CFF" w14:textId="77777777" w:rsidR="00B13649" w:rsidRDefault="00B13649" w:rsidP="000E0209">
      <w:pPr>
        <w:pStyle w:val="ListBullet"/>
        <w:spacing w:line="22" w:lineRule="atLeast"/>
        <w:ind w:left="453"/>
        <w:rPr>
          <w:rFonts w:cs="Arial"/>
        </w:rPr>
      </w:pPr>
      <w:r w:rsidRPr="00C017AD">
        <w:rPr>
          <w:rFonts w:cs="Arial"/>
        </w:rPr>
        <w:t xml:space="preserve">a minimum wage guarantee for pieceworkers in the </w:t>
      </w:r>
      <w:r>
        <w:rPr>
          <w:rFonts w:cs="Arial"/>
        </w:rPr>
        <w:t>Horticulture</w:t>
      </w:r>
      <w:r w:rsidRPr="00C017AD">
        <w:rPr>
          <w:rFonts w:cs="Arial"/>
        </w:rPr>
        <w:t xml:space="preserve"> Award has come into effect</w:t>
      </w:r>
      <w:r>
        <w:rPr>
          <w:rFonts w:cs="Arial"/>
        </w:rPr>
        <w:t xml:space="preserve"> s</w:t>
      </w:r>
      <w:r w:rsidRPr="00C017AD">
        <w:rPr>
          <w:rFonts w:cs="Arial"/>
        </w:rPr>
        <w:t>ince 28 April 2022</w:t>
      </w:r>
      <w:r>
        <w:rPr>
          <w:rFonts w:cs="Arial"/>
        </w:rPr>
        <w:t>.</w:t>
      </w:r>
    </w:p>
    <w:p w14:paraId="293BBEC3" w14:textId="77777777" w:rsidR="00B13649" w:rsidRPr="00721DB6" w:rsidRDefault="00B13649" w:rsidP="000E0209">
      <w:pPr>
        <w:pStyle w:val="ListBullet"/>
        <w:spacing w:line="22" w:lineRule="atLeast"/>
        <w:ind w:left="453"/>
        <w:rPr>
          <w:rFonts w:cs="Arial"/>
        </w:rPr>
      </w:pPr>
      <w:r>
        <w:rPr>
          <w:rFonts w:cs="Arial"/>
        </w:rPr>
        <w:t>a p</w:t>
      </w:r>
      <w:r w:rsidRPr="00583E8F">
        <w:rPr>
          <w:rFonts w:cs="Arial"/>
        </w:rPr>
        <w:t>rohibiti</w:t>
      </w:r>
      <w:r>
        <w:rPr>
          <w:rFonts w:cs="Arial"/>
        </w:rPr>
        <w:t>on on</w:t>
      </w:r>
      <w:r w:rsidRPr="00583E8F">
        <w:rPr>
          <w:rFonts w:cs="Arial"/>
        </w:rPr>
        <w:t xml:space="preserve"> advertising jobs with rates of pay that would breach the Fair Work Act through </w:t>
      </w:r>
      <w:r>
        <w:rPr>
          <w:rFonts w:cs="Arial"/>
        </w:rPr>
        <w:t>the</w:t>
      </w:r>
      <w:r w:rsidRPr="00583E8F">
        <w:rPr>
          <w:rFonts w:cs="Arial"/>
        </w:rPr>
        <w:t xml:space="preserve"> </w:t>
      </w:r>
      <w:r w:rsidRPr="00D80E03">
        <w:rPr>
          <w:rFonts w:cs="Arial"/>
          <w:i/>
          <w:iCs/>
        </w:rPr>
        <w:t>Fair Work Legislation Amendment (Secure Jobs, Better Pay) Act 2022</w:t>
      </w:r>
      <w:r w:rsidRPr="00583E8F">
        <w:rPr>
          <w:rFonts w:cs="Arial"/>
        </w:rPr>
        <w:t>, alongside enhancements to the small claims framework</w:t>
      </w:r>
      <w:r>
        <w:rPr>
          <w:rFonts w:cs="Arial"/>
        </w:rPr>
        <w:t xml:space="preserve"> to </w:t>
      </w:r>
      <w:r w:rsidRPr="008E5FF2">
        <w:rPr>
          <w:rFonts w:cs="Arial"/>
          <w:lang w:val="en-AU"/>
        </w:rPr>
        <w:t>provide a low-cost, faster and more informal means of resolving claims, such as those relating to underpayment</w:t>
      </w:r>
      <w:r w:rsidRPr="00583E8F">
        <w:rPr>
          <w:rFonts w:cs="Arial"/>
        </w:rPr>
        <w:t>.</w:t>
      </w:r>
    </w:p>
    <w:p w14:paraId="7411F682" w14:textId="77777777" w:rsidR="00B13649" w:rsidRPr="00583E8F" w:rsidRDefault="00B13649" w:rsidP="000E0209">
      <w:pPr>
        <w:pStyle w:val="ListBullet"/>
        <w:spacing w:line="22" w:lineRule="atLeast"/>
        <w:ind w:left="453"/>
        <w:rPr>
          <w:rFonts w:cs="Arial"/>
        </w:rPr>
      </w:pPr>
      <w:r>
        <w:rPr>
          <w:rFonts w:cs="Arial"/>
        </w:rPr>
        <w:t>clarification</w:t>
      </w:r>
      <w:r w:rsidRPr="00583E8F">
        <w:rPr>
          <w:rFonts w:cs="Arial"/>
        </w:rPr>
        <w:t xml:space="preserve"> that migrant workers are entitled to the protections of the Fair Work Act, regardless of their migration status through </w:t>
      </w:r>
      <w:r>
        <w:rPr>
          <w:rFonts w:cs="Arial"/>
        </w:rPr>
        <w:t>the</w:t>
      </w:r>
      <w:r w:rsidRPr="00583E8F">
        <w:rPr>
          <w:rFonts w:cs="Arial"/>
        </w:rPr>
        <w:t xml:space="preserve"> </w:t>
      </w:r>
      <w:r w:rsidRPr="00721DB6">
        <w:rPr>
          <w:rFonts w:cs="Arial"/>
          <w:i/>
          <w:iCs/>
        </w:rPr>
        <w:t>Fair Work Legislation Amendment (Protecting Workers Entitlements) Act 2023</w:t>
      </w:r>
      <w:r>
        <w:rPr>
          <w:rFonts w:cs="Arial"/>
        </w:rPr>
        <w:t>.</w:t>
      </w:r>
    </w:p>
    <w:p w14:paraId="702AD7DA" w14:textId="77777777" w:rsidR="00B13649" w:rsidRPr="00583E8F" w:rsidRDefault="00B13649" w:rsidP="000E0209">
      <w:pPr>
        <w:pStyle w:val="ListBullet"/>
        <w:spacing w:line="22" w:lineRule="atLeast"/>
        <w:ind w:left="453"/>
        <w:rPr>
          <w:rFonts w:cs="Arial"/>
        </w:rPr>
      </w:pPr>
      <w:r>
        <w:rPr>
          <w:rFonts w:cs="Arial"/>
        </w:rPr>
        <w:t>the introduction of</w:t>
      </w:r>
      <w:r w:rsidRPr="00583E8F">
        <w:rPr>
          <w:rFonts w:cs="Arial"/>
        </w:rPr>
        <w:t xml:space="preserve"> a new criminal offence for intentional wage theft through the </w:t>
      </w:r>
      <w:r w:rsidRPr="00023FFC">
        <w:rPr>
          <w:rFonts w:cs="Arial"/>
          <w:i/>
          <w:iCs/>
        </w:rPr>
        <w:t>Fair Work Legislation Amendment (Closing Loopholes) Act 2023</w:t>
      </w:r>
      <w:r>
        <w:rPr>
          <w:rFonts w:cs="Arial"/>
        </w:rPr>
        <w:t>.</w:t>
      </w:r>
    </w:p>
    <w:p w14:paraId="36A7C580" w14:textId="77777777" w:rsidR="00B13649" w:rsidRPr="00583E8F" w:rsidRDefault="00B13649" w:rsidP="000E0209">
      <w:pPr>
        <w:pStyle w:val="ListBullet"/>
        <w:spacing w:line="22" w:lineRule="atLeast"/>
        <w:ind w:left="453"/>
        <w:rPr>
          <w:rFonts w:cs="Arial"/>
        </w:rPr>
      </w:pPr>
      <w:r>
        <w:rPr>
          <w:rFonts w:cs="Arial"/>
        </w:rPr>
        <w:t>i</w:t>
      </w:r>
      <w:r w:rsidRPr="00583E8F">
        <w:rPr>
          <w:rFonts w:cs="Arial"/>
        </w:rPr>
        <w:t>ncreas</w:t>
      </w:r>
      <w:r>
        <w:rPr>
          <w:rFonts w:cs="Arial"/>
        </w:rPr>
        <w:t>ed</w:t>
      </w:r>
      <w:r w:rsidRPr="00583E8F">
        <w:rPr>
          <w:rFonts w:cs="Arial"/>
        </w:rPr>
        <w:t xml:space="preserve"> maximum civil penalties for breaches of underpayment-related provisions of the Fair Work Act, for bodies corporate that are not small business employers, through the </w:t>
      </w:r>
      <w:r w:rsidRPr="00023FFC">
        <w:rPr>
          <w:rFonts w:cs="Arial"/>
          <w:i/>
          <w:iCs/>
        </w:rPr>
        <w:t>Fair Work Legislation Amendment (Closing Loopholes No. 2) Act 2024</w:t>
      </w:r>
      <w:r>
        <w:rPr>
          <w:rFonts w:cs="Arial"/>
        </w:rPr>
        <w:t>.</w:t>
      </w:r>
    </w:p>
    <w:p w14:paraId="5D508A5A" w14:textId="77777777" w:rsidR="00B13649" w:rsidRPr="00C017AD" w:rsidRDefault="00B13649" w:rsidP="000E0209">
      <w:pPr>
        <w:pStyle w:val="ListBullet"/>
        <w:spacing w:line="22" w:lineRule="atLeast"/>
        <w:ind w:left="453"/>
        <w:rPr>
          <w:rFonts w:cs="Arial"/>
        </w:rPr>
      </w:pPr>
      <w:r>
        <w:rPr>
          <w:rFonts w:cs="Arial"/>
        </w:rPr>
        <w:t xml:space="preserve">the commencement of the Strengthening Reporting Protections Pilot in July 2024 which aims to encourage early reporting and resolution of workplace exploitation including by allowing eligible temporary migrants to extent their stay in Australia to pursue a workplace exploitation claim. </w:t>
      </w:r>
    </w:p>
    <w:p w14:paraId="75D88A24" w14:textId="29A63E1B" w:rsidR="00B13649" w:rsidRPr="00C017AD" w:rsidRDefault="009D6D98" w:rsidP="000E0209">
      <w:pPr>
        <w:spacing w:after="120" w:line="22" w:lineRule="atLeast"/>
        <w:rPr>
          <w:rFonts w:cs="Arial"/>
        </w:rPr>
      </w:pPr>
      <w:r>
        <w:rPr>
          <w:rFonts w:cs="Arial"/>
        </w:rPr>
        <w:t>Businesses</w:t>
      </w:r>
      <w:r w:rsidR="00B13649" w:rsidRPr="00C017AD">
        <w:rPr>
          <w:rFonts w:cs="Arial"/>
        </w:rPr>
        <w:t xml:space="preserve"> within the food supply chain have also made efforts to improve compliance with workplace laws and demonstrate fair and responsible employment practices. The Fair Farms program developed by Growcom in the </w:t>
      </w:r>
      <w:r w:rsidR="00B13649">
        <w:rPr>
          <w:rFonts w:cs="Arial"/>
        </w:rPr>
        <w:t>Horticulture</w:t>
      </w:r>
      <w:r w:rsidR="00B13649" w:rsidRPr="00C017AD">
        <w:rPr>
          <w:rFonts w:cs="Arial"/>
        </w:rPr>
        <w:t xml:space="preserve"> sector is one example. </w:t>
      </w:r>
    </w:p>
    <w:p w14:paraId="0F38730E" w14:textId="77777777" w:rsidR="00B13649" w:rsidRDefault="00B13649" w:rsidP="000E0209">
      <w:pPr>
        <w:spacing w:after="120" w:line="22" w:lineRule="atLeast"/>
        <w:rPr>
          <w:rFonts w:cs="Arial"/>
          <w:vertAlign w:val="superscript"/>
        </w:rPr>
      </w:pPr>
      <w:r w:rsidRPr="00C017AD">
        <w:rPr>
          <w:rFonts w:cs="Arial"/>
        </w:rPr>
        <w:t>These changes are likely to have had a positive impact but do not eliminate the risk of exploitation. For instance, the Fair Work Ombudsman observe that record keeping requirements including the provision of payslips to employees are often contravened by employers who are failing to meet their obligations to employees.</w:t>
      </w:r>
      <w:r w:rsidRPr="00A67C73">
        <w:rPr>
          <w:rFonts w:cs="Arial"/>
          <w:vertAlign w:val="superscript"/>
        </w:rPr>
        <w:endnoteReference w:id="320"/>
      </w:r>
      <w:r w:rsidRPr="00A67C73">
        <w:rPr>
          <w:rFonts w:cs="Arial"/>
          <w:vertAlign w:val="superscript"/>
        </w:rPr>
        <w:t xml:space="preserve"> </w:t>
      </w:r>
    </w:p>
    <w:p w14:paraId="03A289D3" w14:textId="77777777" w:rsidR="00B13649" w:rsidRPr="00C017AD" w:rsidRDefault="00B13649" w:rsidP="000E0209">
      <w:pPr>
        <w:spacing w:after="120" w:line="22" w:lineRule="atLeast"/>
        <w:rPr>
          <w:rFonts w:cs="Arial"/>
        </w:rPr>
      </w:pPr>
      <w:r w:rsidRPr="00C017AD">
        <w:rPr>
          <w:rFonts w:cs="Arial"/>
        </w:rPr>
        <w:t xml:space="preserve">While the precise extent of exploitation associated with specified work is difficult to quantify, recent evidence of non-compliance (including piecework-related contraventions) from investigations under the Fair Work Ombudsman’s </w:t>
      </w:r>
      <w:r>
        <w:rPr>
          <w:rFonts w:cs="Arial"/>
        </w:rPr>
        <w:t>Agriculture</w:t>
      </w:r>
      <w:r w:rsidRPr="00C017AD">
        <w:rPr>
          <w:rFonts w:cs="Arial"/>
        </w:rPr>
        <w:t xml:space="preserve"> Strategy indicate that risks of underpayment and other non-compliance with workplace laws remain.</w:t>
      </w:r>
      <w:r w:rsidRPr="00C017AD">
        <w:rPr>
          <w:rStyle w:val="EndnoteReference"/>
          <w:rFonts w:cs="Arial"/>
        </w:rPr>
        <w:endnoteReference w:id="321"/>
      </w:r>
    </w:p>
    <w:p w14:paraId="0D8E1DCD" w14:textId="77777777" w:rsidR="00B13649" w:rsidRPr="001F0A70" w:rsidRDefault="00B13649" w:rsidP="00C03A0F">
      <w:pPr>
        <w:pStyle w:val="Heading6"/>
        <w:spacing w:before="240" w:line="22" w:lineRule="atLeast"/>
        <w:rPr>
          <w:b/>
          <w:bCs/>
        </w:rPr>
      </w:pPr>
      <w:r w:rsidRPr="001F0A70">
        <w:rPr>
          <w:b/>
          <w:bCs/>
        </w:rPr>
        <w:t>Six-month work limitation</w:t>
      </w:r>
    </w:p>
    <w:p w14:paraId="2019F327" w14:textId="77777777" w:rsidR="00B13649" w:rsidRPr="00C017AD" w:rsidRDefault="00B13649" w:rsidP="009430D6">
      <w:pPr>
        <w:spacing w:line="22" w:lineRule="atLeast"/>
        <w:rPr>
          <w:rFonts w:cs="Arial"/>
        </w:rPr>
      </w:pPr>
      <w:r w:rsidRPr="00C017AD">
        <w:rPr>
          <w:rFonts w:cs="Arial"/>
        </w:rPr>
        <w:t xml:space="preserve">WHMs can do any kind of work over the course of their stay in Australia, however visa condition 8547 generally limits WHMs to a maximum of six months with any one employer. This limitation is intended to encourage WHMs to travel around Australia and limit displacement of Australian workers. Some exemptions to this condition currently apply such </w:t>
      </w:r>
      <w:r w:rsidRPr="00C017AD">
        <w:rPr>
          <w:rFonts w:cs="Arial"/>
        </w:rPr>
        <w:lastRenderedPageBreak/>
        <w:t xml:space="preserve">as for work in different locations for the same employer and for work in critical sectors which include </w:t>
      </w:r>
      <w:r>
        <w:rPr>
          <w:rFonts w:cs="Arial"/>
        </w:rPr>
        <w:t>Agriculture</w:t>
      </w:r>
      <w:r w:rsidRPr="00C017AD">
        <w:rPr>
          <w:rFonts w:cs="Arial"/>
        </w:rPr>
        <w:t xml:space="preserve"> and food processing.</w:t>
      </w:r>
    </w:p>
    <w:p w14:paraId="1E91E30E" w14:textId="77777777" w:rsidR="00B13649" w:rsidRPr="00C017AD" w:rsidRDefault="00B13649" w:rsidP="009430D6">
      <w:pPr>
        <w:spacing w:line="22" w:lineRule="atLeast"/>
        <w:rPr>
          <w:rFonts w:cs="Arial"/>
        </w:rPr>
      </w:pPr>
      <w:r w:rsidRPr="00E74076">
        <w:rPr>
          <w:rFonts w:cs="Arial"/>
        </w:rPr>
        <w:t>Recent research into</w:t>
      </w:r>
      <w:r w:rsidRPr="00C017AD">
        <w:rPr>
          <w:rFonts w:cs="Arial"/>
        </w:rPr>
        <w:t xml:space="preserve"> the mobility of WHMs has found that limits on the timeframe WHMs may work with a single employer can restrict the employment opportunities available to them:</w:t>
      </w:r>
    </w:p>
    <w:p w14:paraId="5DC0594A" w14:textId="77777777" w:rsidR="00B13649" w:rsidRPr="00C017AD" w:rsidRDefault="00B13649" w:rsidP="009430D6">
      <w:pPr>
        <w:pStyle w:val="Quote"/>
        <w:spacing w:before="120" w:after="240" w:line="22" w:lineRule="atLeast"/>
        <w:rPr>
          <w:rFonts w:cs="Arial"/>
          <w:i w:val="0"/>
          <w:iCs w:val="0"/>
        </w:rPr>
      </w:pPr>
      <w:r>
        <w:rPr>
          <w:rFonts w:cs="Arial"/>
        </w:rPr>
        <w:t>‘</w:t>
      </w:r>
      <w:r w:rsidRPr="00C017AD">
        <w:rPr>
          <w:rFonts w:cs="Arial"/>
        </w:rPr>
        <w:t xml:space="preserve">Many participants expressed that they had applied for numerous </w:t>
      </w:r>
      <w:r>
        <w:rPr>
          <w:rFonts w:cs="Arial"/>
        </w:rPr>
        <w:t>“</w:t>
      </w:r>
      <w:r w:rsidRPr="00C017AD">
        <w:rPr>
          <w:rFonts w:cs="Arial"/>
        </w:rPr>
        <w:t>good</w:t>
      </w:r>
      <w:r>
        <w:rPr>
          <w:rFonts w:cs="Arial"/>
        </w:rPr>
        <w:t>”</w:t>
      </w:r>
      <w:r w:rsidRPr="00C017AD">
        <w:rPr>
          <w:rFonts w:cs="Arial"/>
        </w:rPr>
        <w:t xml:space="preserve"> and </w:t>
      </w:r>
      <w:r>
        <w:rPr>
          <w:rFonts w:cs="Arial"/>
        </w:rPr>
        <w:t>“</w:t>
      </w:r>
      <w:r w:rsidRPr="00C017AD">
        <w:rPr>
          <w:rFonts w:cs="Arial"/>
        </w:rPr>
        <w:t>stable</w:t>
      </w:r>
      <w:r>
        <w:rPr>
          <w:rFonts w:cs="Arial"/>
        </w:rPr>
        <w:t>”</w:t>
      </w:r>
      <w:r w:rsidRPr="00C017AD">
        <w:rPr>
          <w:rFonts w:cs="Arial"/>
        </w:rPr>
        <w:t xml:space="preserve"> jobs at the beginning of their working holiday, only to find out that they could not secure an interview with most employers because they were not open to hiring someone who could only stay for six months.</w:t>
      </w:r>
      <w:r>
        <w:rPr>
          <w:rFonts w:cs="Arial"/>
        </w:rPr>
        <w:t>’</w:t>
      </w:r>
      <w:r w:rsidRPr="00C017AD">
        <w:rPr>
          <w:rStyle w:val="EndnoteReference"/>
          <w:rFonts w:cs="Arial"/>
        </w:rPr>
        <w:endnoteReference w:id="322"/>
      </w:r>
    </w:p>
    <w:p w14:paraId="372E577B" w14:textId="77777777" w:rsidR="00B13649" w:rsidRPr="00C017AD" w:rsidRDefault="00B13649" w:rsidP="009430D6">
      <w:pPr>
        <w:spacing w:line="22" w:lineRule="atLeast"/>
        <w:rPr>
          <w:rFonts w:cs="Arial"/>
        </w:rPr>
      </w:pPr>
      <w:r w:rsidRPr="00C017AD">
        <w:rPr>
          <w:rFonts w:cs="Arial"/>
        </w:rPr>
        <w:t>In tandem with specified work, the six-month work limitation likely contributes to:</w:t>
      </w:r>
    </w:p>
    <w:p w14:paraId="07DEDD3B" w14:textId="77777777" w:rsidR="00B13649" w:rsidRPr="00C017AD" w:rsidRDefault="00B13649" w:rsidP="000E0209">
      <w:pPr>
        <w:pStyle w:val="ListBullet"/>
        <w:spacing w:line="22" w:lineRule="atLeast"/>
        <w:ind w:left="453"/>
        <w:rPr>
          <w:rFonts w:cs="Arial"/>
        </w:rPr>
      </w:pPr>
      <w:r w:rsidRPr="00C017AD">
        <w:rPr>
          <w:rFonts w:cs="Arial"/>
        </w:rPr>
        <w:t>employers with seasonal vacancies being more likely to offer WHMs employment, and</w:t>
      </w:r>
    </w:p>
    <w:p w14:paraId="0BD9E838" w14:textId="77777777" w:rsidR="00B13649" w:rsidRPr="00C017AD" w:rsidRDefault="00B13649" w:rsidP="000E0209">
      <w:pPr>
        <w:pStyle w:val="ListBullet"/>
        <w:spacing w:line="22" w:lineRule="atLeast"/>
        <w:ind w:left="453"/>
        <w:rPr>
          <w:rFonts w:cs="Arial"/>
        </w:rPr>
      </w:pPr>
      <w:r w:rsidRPr="00C017AD">
        <w:rPr>
          <w:rFonts w:cs="Arial"/>
        </w:rPr>
        <w:t>WHMs being more open to seasonal vacancies and/or work in regional locations.</w:t>
      </w:r>
    </w:p>
    <w:p w14:paraId="41AE6045" w14:textId="77777777" w:rsidR="00B13649" w:rsidRPr="00C017AD" w:rsidRDefault="00B13649" w:rsidP="000E0209">
      <w:pPr>
        <w:spacing w:before="240" w:line="22" w:lineRule="atLeast"/>
        <w:rPr>
          <w:rFonts w:cs="Arial"/>
        </w:rPr>
      </w:pPr>
      <w:r w:rsidRPr="00C017AD">
        <w:rPr>
          <w:rFonts w:cs="Arial"/>
        </w:rPr>
        <w:t>This can have the effect of encouraging WHMs to work in industries and locations that present elevated exploitation risks due to risk factors including:</w:t>
      </w:r>
    </w:p>
    <w:p w14:paraId="59B00C2F" w14:textId="77777777" w:rsidR="00B13649" w:rsidRPr="00C017AD" w:rsidRDefault="00B13649" w:rsidP="000E0209">
      <w:pPr>
        <w:pStyle w:val="ListBullet"/>
        <w:spacing w:line="22" w:lineRule="atLeast"/>
        <w:ind w:left="453"/>
        <w:rPr>
          <w:rFonts w:cs="Arial"/>
        </w:rPr>
      </w:pPr>
      <w:r w:rsidRPr="00C017AD">
        <w:rPr>
          <w:rFonts w:cs="Arial"/>
        </w:rPr>
        <w:t>prevalence of physically demanding, low-skilled work where labour costs represent a significant proportion of total business costs</w:t>
      </w:r>
    </w:p>
    <w:p w14:paraId="51D04E1A" w14:textId="77777777" w:rsidR="00B13649" w:rsidRPr="00C017AD" w:rsidRDefault="00B13649" w:rsidP="000E0209">
      <w:pPr>
        <w:pStyle w:val="ListBullet"/>
        <w:spacing w:line="22" w:lineRule="atLeast"/>
        <w:ind w:left="453"/>
        <w:rPr>
          <w:rFonts w:cs="Arial"/>
        </w:rPr>
      </w:pPr>
      <w:r w:rsidRPr="00C017AD">
        <w:rPr>
          <w:rFonts w:cs="Arial"/>
        </w:rPr>
        <w:t>time sensitive work and high demand for labour to be available at short notice</w:t>
      </w:r>
    </w:p>
    <w:p w14:paraId="3F510BEB" w14:textId="77777777" w:rsidR="00B13649" w:rsidRPr="00C017AD" w:rsidRDefault="00B13649" w:rsidP="000E0209">
      <w:pPr>
        <w:pStyle w:val="ListBullet"/>
        <w:spacing w:line="22" w:lineRule="atLeast"/>
        <w:ind w:left="453"/>
        <w:rPr>
          <w:rFonts w:cs="Arial"/>
        </w:rPr>
      </w:pPr>
      <w:r w:rsidRPr="00C017AD">
        <w:rPr>
          <w:rFonts w:cs="Arial"/>
        </w:rPr>
        <w:t>high concentration of vulnerable migrant workers</w:t>
      </w:r>
    </w:p>
    <w:p w14:paraId="2343135C" w14:textId="77777777" w:rsidR="00B13649" w:rsidRPr="00C017AD" w:rsidRDefault="00B13649" w:rsidP="000E0209">
      <w:pPr>
        <w:pStyle w:val="ListBullet"/>
        <w:spacing w:line="22" w:lineRule="atLeast"/>
        <w:ind w:left="453"/>
        <w:rPr>
          <w:rFonts w:cs="Arial"/>
        </w:rPr>
      </w:pPr>
      <w:r w:rsidRPr="00C017AD">
        <w:rPr>
          <w:rFonts w:cs="Arial"/>
        </w:rPr>
        <w:t>the pre</w:t>
      </w:r>
      <w:r>
        <w:rPr>
          <w:rFonts w:cs="Arial"/>
        </w:rPr>
        <w:t xml:space="preserve">valence </w:t>
      </w:r>
      <w:r w:rsidRPr="00C017AD">
        <w:rPr>
          <w:rFonts w:cs="Arial"/>
        </w:rPr>
        <w:t xml:space="preserve">of </w:t>
      </w:r>
      <w:r>
        <w:rPr>
          <w:rFonts w:cs="Arial"/>
        </w:rPr>
        <w:t xml:space="preserve">labour hire arrangements and </w:t>
      </w:r>
      <w:r w:rsidRPr="00C017AD">
        <w:rPr>
          <w:rFonts w:cs="Arial"/>
        </w:rPr>
        <w:t xml:space="preserve">complex labour supply chains </w:t>
      </w:r>
    </w:p>
    <w:p w14:paraId="5F4A73DB" w14:textId="77777777" w:rsidR="00B13649" w:rsidRPr="00C017AD" w:rsidRDefault="00B13649" w:rsidP="000E0209">
      <w:pPr>
        <w:pStyle w:val="ListBullet"/>
        <w:spacing w:line="22" w:lineRule="atLeast"/>
        <w:ind w:left="453"/>
        <w:rPr>
          <w:rFonts w:cs="Arial"/>
        </w:rPr>
      </w:pPr>
      <w:r w:rsidRPr="00C017AD">
        <w:rPr>
          <w:rFonts w:cs="Arial"/>
        </w:rPr>
        <w:t>potentially remote or very remote work locations, and</w:t>
      </w:r>
    </w:p>
    <w:p w14:paraId="464B84AE" w14:textId="77777777" w:rsidR="00B13649" w:rsidRDefault="00B13649" w:rsidP="000E0209">
      <w:pPr>
        <w:pStyle w:val="ListBullet"/>
        <w:spacing w:line="22" w:lineRule="atLeast"/>
        <w:ind w:left="453"/>
        <w:rPr>
          <w:rFonts w:cs="Arial"/>
        </w:rPr>
      </w:pPr>
      <w:r w:rsidRPr="00C017AD">
        <w:rPr>
          <w:rFonts w:cs="Arial"/>
        </w:rPr>
        <w:t xml:space="preserve">limited availability and choice of accommodation and </w:t>
      </w:r>
      <w:r>
        <w:rPr>
          <w:rFonts w:cs="Arial"/>
        </w:rPr>
        <w:t>transport</w:t>
      </w:r>
      <w:r w:rsidRPr="00C017AD">
        <w:rPr>
          <w:rFonts w:cs="Arial"/>
        </w:rPr>
        <w:t xml:space="preserve"> services.</w:t>
      </w:r>
      <w:r w:rsidRPr="00C017AD">
        <w:rPr>
          <w:rFonts w:cs="Arial"/>
          <w:vertAlign w:val="superscript"/>
        </w:rPr>
        <w:endnoteReference w:id="323"/>
      </w:r>
    </w:p>
    <w:p w14:paraId="5A2DE52B" w14:textId="77777777" w:rsidR="00B13649" w:rsidRPr="00A64443" w:rsidRDefault="00B13649" w:rsidP="000E0209">
      <w:pPr>
        <w:pStyle w:val="ListBullet"/>
        <w:numPr>
          <w:ilvl w:val="0"/>
          <w:numId w:val="0"/>
        </w:numPr>
        <w:spacing w:before="240" w:line="22" w:lineRule="atLeast"/>
      </w:pPr>
      <w:r w:rsidRPr="00A64443">
        <w:t>Many of these risk factors are inherent to the nature and location of the work in particular industries</w:t>
      </w:r>
      <w:r>
        <w:t>.</w:t>
      </w:r>
      <w:r w:rsidRPr="00A64443">
        <w:t xml:space="preserve"> </w:t>
      </w:r>
      <w:r>
        <w:t>T</w:t>
      </w:r>
      <w:r w:rsidRPr="00A64443">
        <w:t xml:space="preserve">he presence </w:t>
      </w:r>
      <w:r>
        <w:t xml:space="preserve">of these risk factors </w:t>
      </w:r>
      <w:r w:rsidRPr="00A64443">
        <w:t xml:space="preserve">should not disqualify an industry from accessing migrant workers where other labour sources are insufficient. However, it is reasonable to </w:t>
      </w:r>
      <w:r>
        <w:t>consider how any settings which encourage vulnerable workers into high-risk industries and locations are accompanied by suitable regulation and other countervailing forces which mitigate against exploitation.</w:t>
      </w:r>
    </w:p>
    <w:p w14:paraId="2DBD9A48" w14:textId="77777777" w:rsidR="00B13649" w:rsidRPr="000E6EA7" w:rsidRDefault="00B13649" w:rsidP="00C03A0F">
      <w:pPr>
        <w:pStyle w:val="Heading6"/>
        <w:spacing w:before="240" w:line="22" w:lineRule="atLeast"/>
      </w:pPr>
      <w:r w:rsidRPr="00C03A0F">
        <w:rPr>
          <w:b/>
          <w:bCs/>
        </w:rPr>
        <w:t>Role of labour hire and other intermediaries</w:t>
      </w:r>
    </w:p>
    <w:p w14:paraId="5DD49911" w14:textId="77777777" w:rsidR="00B13649" w:rsidRPr="001A52C8" w:rsidRDefault="00B13649" w:rsidP="00C03A0F">
      <w:pPr>
        <w:keepNext/>
        <w:keepLines/>
        <w:spacing w:after="120" w:line="22" w:lineRule="atLeast"/>
        <w:rPr>
          <w:rFonts w:cs="Arial"/>
        </w:rPr>
      </w:pPr>
      <w:r w:rsidRPr="007F4FD5">
        <w:rPr>
          <w:rFonts w:cs="Arial"/>
        </w:rPr>
        <w:t xml:space="preserve">Pre-pandemic, around one-in-six employed WHMs were coded to Labour Supply Services or Employment Placement and Recruitment Services industries. </w:t>
      </w:r>
      <w:r w:rsidRPr="001A52C8">
        <w:rPr>
          <w:rFonts w:cs="Arial"/>
        </w:rPr>
        <w:t>Indeed, Labour Supply Services and Employment Placement and Recruitment Services typically comprise two of the three most common industries of employment for WHMs alongside Cafes and Restaurants.</w:t>
      </w:r>
      <w:r w:rsidRPr="001A52C8">
        <w:rPr>
          <w:rStyle w:val="EndnoteReference"/>
          <w:rFonts w:cs="Arial"/>
        </w:rPr>
        <w:endnoteReference w:id="324"/>
      </w:r>
    </w:p>
    <w:p w14:paraId="40010402" w14:textId="77777777" w:rsidR="00B13649" w:rsidRPr="001A52C8" w:rsidRDefault="00B13649" w:rsidP="009430D6">
      <w:pPr>
        <w:spacing w:line="22" w:lineRule="atLeast"/>
        <w:rPr>
          <w:rFonts w:cs="Arial"/>
        </w:rPr>
      </w:pPr>
      <w:r w:rsidRPr="001A52C8">
        <w:rPr>
          <w:rFonts w:cs="Arial"/>
        </w:rPr>
        <w:t>Our analysis highlights some notable demographic differences between the two cohorts including:</w:t>
      </w:r>
    </w:p>
    <w:p w14:paraId="02038A9C" w14:textId="1E28CB91" w:rsidR="00B13649" w:rsidRDefault="00B13649" w:rsidP="000E0209">
      <w:pPr>
        <w:pStyle w:val="ListBullet"/>
        <w:spacing w:line="22" w:lineRule="atLeast"/>
        <w:ind w:left="453"/>
      </w:pPr>
      <w:r w:rsidRPr="001A52C8">
        <w:t xml:space="preserve">overrepresentation of WHMs from the UK and Ireland among WHMs coded to </w:t>
      </w:r>
      <w:r w:rsidR="00095272">
        <w:rPr>
          <w:rFonts w:cs="Arial"/>
        </w:rPr>
        <w:t>Labour Supply Services</w:t>
      </w:r>
      <w:r w:rsidRPr="001A52C8">
        <w:rPr>
          <w:rFonts w:cs="Arial"/>
        </w:rPr>
        <w:t>, and</w:t>
      </w:r>
    </w:p>
    <w:p w14:paraId="5CE939E5" w14:textId="77777777" w:rsidR="00B13649" w:rsidRPr="001A52C8" w:rsidRDefault="00B13649" w:rsidP="000E0209">
      <w:pPr>
        <w:pStyle w:val="ListBullet"/>
        <w:spacing w:line="22" w:lineRule="atLeast"/>
        <w:ind w:left="453"/>
      </w:pPr>
      <w:r w:rsidRPr="001A52C8">
        <w:rPr>
          <w:rFonts w:cs="Arial"/>
        </w:rPr>
        <w:t xml:space="preserve">overrepresentation of WHMs from Taiwan </w:t>
      </w:r>
      <w:r w:rsidRPr="001A52C8">
        <w:t xml:space="preserve">among WHMs coded to </w:t>
      </w:r>
      <w:r w:rsidRPr="001A52C8">
        <w:rPr>
          <w:rFonts w:cs="Arial"/>
        </w:rPr>
        <w:t>Employment Placement and Recruitment Services.</w:t>
      </w:r>
      <w:r w:rsidRPr="001A52C8">
        <w:rPr>
          <w:rStyle w:val="EndnoteReference"/>
          <w:rFonts w:cs="Arial"/>
        </w:rPr>
        <w:endnoteReference w:id="325"/>
      </w:r>
      <w:r w:rsidRPr="001A52C8">
        <w:rPr>
          <w:rFonts w:cs="Arial"/>
        </w:rPr>
        <w:t xml:space="preserve"> </w:t>
      </w:r>
    </w:p>
    <w:p w14:paraId="7A5EDB02" w14:textId="77777777" w:rsidR="00B13649" w:rsidRPr="00C017AD" w:rsidRDefault="00B13649" w:rsidP="009430D6">
      <w:pPr>
        <w:spacing w:before="120" w:after="120" w:line="22" w:lineRule="atLeast"/>
        <w:rPr>
          <w:rFonts w:cs="Arial"/>
        </w:rPr>
      </w:pPr>
      <w:r>
        <w:rPr>
          <w:rFonts w:cs="Arial"/>
        </w:rPr>
        <w:t>As outlined in the profile on labour hire workers</w:t>
      </w:r>
      <w:r w:rsidRPr="00C017AD">
        <w:rPr>
          <w:rFonts w:cs="Arial"/>
        </w:rPr>
        <w:t>, labour hire can play an important role in the food supply chain and in other parts of the economy including by:</w:t>
      </w:r>
    </w:p>
    <w:p w14:paraId="2404E43F" w14:textId="77777777" w:rsidR="00B13649" w:rsidRPr="00C017AD" w:rsidRDefault="00B13649" w:rsidP="000E0209">
      <w:pPr>
        <w:pStyle w:val="ListBullet"/>
        <w:spacing w:line="22" w:lineRule="atLeast"/>
        <w:ind w:left="453"/>
        <w:rPr>
          <w:rFonts w:cs="Arial"/>
        </w:rPr>
      </w:pPr>
      <w:r w:rsidRPr="00C017AD">
        <w:rPr>
          <w:rFonts w:cs="Arial"/>
        </w:rPr>
        <w:t>helping businesses fill short-term vacancies and manage seasonal fluctuations in labour demand, and</w:t>
      </w:r>
    </w:p>
    <w:p w14:paraId="6AB51CED" w14:textId="77777777" w:rsidR="00B13649" w:rsidRPr="00C017AD" w:rsidRDefault="00B13649" w:rsidP="000E0209">
      <w:pPr>
        <w:pStyle w:val="ListBullet"/>
        <w:spacing w:line="22" w:lineRule="atLeast"/>
        <w:ind w:left="453"/>
        <w:rPr>
          <w:rFonts w:cs="Arial"/>
        </w:rPr>
      </w:pPr>
      <w:r w:rsidRPr="00C017AD">
        <w:rPr>
          <w:rFonts w:cs="Arial"/>
        </w:rPr>
        <w:t>connecting prospective workers, including WHMs, with job vacancies with reputable employers with a record of treating workers fairly.</w:t>
      </w:r>
    </w:p>
    <w:p w14:paraId="41239A59" w14:textId="77777777" w:rsidR="00B13649" w:rsidRPr="00C017AD" w:rsidRDefault="00B13649" w:rsidP="009430D6">
      <w:pPr>
        <w:spacing w:before="120" w:after="120" w:line="22" w:lineRule="atLeast"/>
        <w:rPr>
          <w:rFonts w:cs="Arial"/>
        </w:rPr>
      </w:pPr>
      <w:r w:rsidRPr="00C017AD">
        <w:rPr>
          <w:rFonts w:cs="Arial"/>
        </w:rPr>
        <w:lastRenderedPageBreak/>
        <w:t>However, complex labour supply chains can elevate the risk of non-compliance and make it harder for regulators to enforce compliance with the law.</w:t>
      </w:r>
      <w:r w:rsidRPr="00C017AD">
        <w:rPr>
          <w:rStyle w:val="EndnoteReference"/>
          <w:rFonts w:cs="Arial"/>
        </w:rPr>
        <w:endnoteReference w:id="326"/>
      </w:r>
      <w:r w:rsidRPr="00C017AD">
        <w:rPr>
          <w:rFonts w:cs="Arial"/>
        </w:rPr>
        <w:t xml:space="preserve"> </w:t>
      </w:r>
    </w:p>
    <w:p w14:paraId="0DE5118A" w14:textId="7F6E10FF" w:rsidR="00B13649" w:rsidRPr="00C017AD" w:rsidRDefault="00B13649" w:rsidP="009430D6">
      <w:pPr>
        <w:spacing w:line="22" w:lineRule="atLeast"/>
      </w:pPr>
      <w:r w:rsidRPr="00C017AD">
        <w:t xml:space="preserve">The Fair Work Ombudsman’s Harvest Trail Inquiry also found cases of labour hire entities and providers of accommodation and </w:t>
      </w:r>
      <w:r>
        <w:t>Transport</w:t>
      </w:r>
      <w:r w:rsidRPr="00C017AD">
        <w:t xml:space="preserve"> services entering into arrangements to their mutual advantage</w:t>
      </w:r>
      <w:r w:rsidR="0066121D" w:rsidRPr="00C017AD">
        <w:t>,</w:t>
      </w:r>
      <w:r w:rsidRPr="00C017AD">
        <w:t xml:space="preserve"> but which infringed on the choices and mobility of workers including:</w:t>
      </w:r>
    </w:p>
    <w:p w14:paraId="27DEA05E" w14:textId="77777777" w:rsidR="00B13649" w:rsidRPr="00C017AD" w:rsidRDefault="00B13649" w:rsidP="000E0209">
      <w:pPr>
        <w:pStyle w:val="ListBullet"/>
        <w:spacing w:line="22" w:lineRule="atLeast"/>
        <w:ind w:left="453"/>
        <w:rPr>
          <w:rFonts w:cs="Arial"/>
        </w:rPr>
      </w:pPr>
      <w:r w:rsidRPr="00C017AD">
        <w:rPr>
          <w:rFonts w:cs="Arial"/>
        </w:rPr>
        <w:t>charging job placement bonds</w:t>
      </w:r>
    </w:p>
    <w:p w14:paraId="22BB09B2" w14:textId="77777777" w:rsidR="00B13649" w:rsidRPr="00C017AD" w:rsidRDefault="00B13649" w:rsidP="000E0209">
      <w:pPr>
        <w:pStyle w:val="ListBullet"/>
        <w:spacing w:line="22" w:lineRule="atLeast"/>
        <w:ind w:left="453"/>
        <w:rPr>
          <w:rFonts w:cs="Arial"/>
        </w:rPr>
      </w:pPr>
      <w:r w:rsidRPr="00C017AD">
        <w:rPr>
          <w:rFonts w:cs="Arial"/>
        </w:rPr>
        <w:t>restricting accommodation access to the use of specific labour hire entities</w:t>
      </w:r>
    </w:p>
    <w:p w14:paraId="7C6FB971" w14:textId="77777777" w:rsidR="00B13649" w:rsidRPr="00C017AD" w:rsidRDefault="00B13649" w:rsidP="000E0209">
      <w:pPr>
        <w:pStyle w:val="ListBullet"/>
        <w:spacing w:line="22" w:lineRule="atLeast"/>
        <w:ind w:left="453"/>
        <w:rPr>
          <w:rFonts w:cs="Arial"/>
        </w:rPr>
      </w:pPr>
      <w:r w:rsidRPr="00C017AD">
        <w:rPr>
          <w:rFonts w:cs="Arial"/>
        </w:rPr>
        <w:t>offering over-crowded, substandard accommodation at above market rates, and</w:t>
      </w:r>
    </w:p>
    <w:p w14:paraId="652A24B3" w14:textId="77777777" w:rsidR="00B13649" w:rsidRDefault="00B13649" w:rsidP="000E0209">
      <w:pPr>
        <w:pStyle w:val="ListBullet"/>
        <w:spacing w:line="22" w:lineRule="atLeast"/>
        <w:ind w:left="453"/>
        <w:rPr>
          <w:rFonts w:cs="Arial"/>
        </w:rPr>
      </w:pPr>
      <w:r w:rsidRPr="00C017AD">
        <w:rPr>
          <w:rFonts w:cs="Arial"/>
        </w:rPr>
        <w:t xml:space="preserve">requiring workers to use specific </w:t>
      </w:r>
      <w:r>
        <w:rPr>
          <w:rFonts w:cs="Arial"/>
        </w:rPr>
        <w:t>transport</w:t>
      </w:r>
      <w:r w:rsidRPr="00C017AD">
        <w:rPr>
          <w:rFonts w:cs="Arial"/>
        </w:rPr>
        <w:t xml:space="preserve"> providers between accommodation and the workplace.</w:t>
      </w:r>
      <w:r w:rsidRPr="00C017AD">
        <w:rPr>
          <w:rStyle w:val="EndnoteReference"/>
          <w:rFonts w:cs="Arial"/>
        </w:rPr>
        <w:endnoteReference w:id="327"/>
      </w:r>
    </w:p>
    <w:p w14:paraId="1CCEE296" w14:textId="77777777" w:rsidR="00B13649" w:rsidRPr="00C03A0F" w:rsidRDefault="00B13649" w:rsidP="00C03A0F">
      <w:pPr>
        <w:pStyle w:val="Heading6"/>
        <w:spacing w:before="240" w:line="22" w:lineRule="atLeast"/>
        <w:rPr>
          <w:b/>
          <w:bCs/>
        </w:rPr>
      </w:pPr>
      <w:r w:rsidRPr="00C03A0F">
        <w:rPr>
          <w:b/>
          <w:bCs/>
        </w:rPr>
        <w:t>Labour market distortion and segmentation</w:t>
      </w:r>
    </w:p>
    <w:p w14:paraId="47D75C20" w14:textId="77777777" w:rsidR="00B13649" w:rsidRPr="00C017AD" w:rsidRDefault="00B13649" w:rsidP="000E0209">
      <w:pPr>
        <w:spacing w:after="120" w:line="22" w:lineRule="atLeast"/>
      </w:pPr>
      <w:r w:rsidRPr="00C017AD">
        <w:t>Migrant worker exploitation is not the only potential unintended consequence of the current WHM program. The role of WHMs in parts of the food supply chain may contribute to labour market distortion or segmentation in ways that, while compliant with workplace laws, may be undesirable.</w:t>
      </w:r>
    </w:p>
    <w:p w14:paraId="2BF603FA" w14:textId="77777777" w:rsidR="00B13649" w:rsidRPr="00C017AD" w:rsidRDefault="00B13649" w:rsidP="009430D6">
      <w:pPr>
        <w:spacing w:line="22" w:lineRule="atLeast"/>
      </w:pPr>
      <w:r w:rsidRPr="00C017AD">
        <w:t xml:space="preserve">Settings such as the six-month work limitation and specified work that limit the employment opportunities of WHMs can contribute to a power imbalance between the employer and the worker. </w:t>
      </w:r>
      <w:r>
        <w:t xml:space="preserve">In part, this is due to the absence of an effective mechanism within the WHM program to align labour supply to a given industry or region according to genuine need. </w:t>
      </w:r>
      <w:r w:rsidRPr="00C017AD">
        <w:t xml:space="preserve">For instance, research on the </w:t>
      </w:r>
      <w:r>
        <w:t>Horticulture</w:t>
      </w:r>
      <w:r w:rsidRPr="00C017AD">
        <w:t xml:space="preserve"> labour market found that certain popular regions can experience an oversupply of WHMs driven by the desire to complete specified work. Potential impacts of an oversupply of WHMs include reduced bargaining power and downward pressure on wages and conditions for all workers.</w:t>
      </w:r>
    </w:p>
    <w:p w14:paraId="18036B2F" w14:textId="77777777" w:rsidR="00B13649" w:rsidRDefault="00B13649" w:rsidP="009430D6">
      <w:pPr>
        <w:pStyle w:val="Quote"/>
        <w:spacing w:line="22" w:lineRule="atLeast"/>
        <w:rPr>
          <w:rFonts w:cs="Arial"/>
        </w:rPr>
      </w:pPr>
      <w:r>
        <w:rPr>
          <w:rFonts w:cs="Arial"/>
        </w:rPr>
        <w:t>‘</w:t>
      </w:r>
      <w:r w:rsidRPr="00C017AD">
        <w:rPr>
          <w:rFonts w:cs="Arial"/>
        </w:rPr>
        <w:t>With workers requiring work to be eligible for a second visa, having limited time to attain the days required to qualify for a visa extension, and work being scarce, WHMs were forced to accept whatever wages and conditions were on offer. Many WHMs reported feeling that they were ‘easily replaceable’ because of the constant stream of WHMs looking for farm work to complete their 88 days.</w:t>
      </w:r>
      <w:r>
        <w:rPr>
          <w:rFonts w:cs="Arial"/>
        </w:rPr>
        <w:t>’</w:t>
      </w:r>
      <w:r w:rsidRPr="00C017AD">
        <w:rPr>
          <w:rStyle w:val="EndnoteReference"/>
          <w:rFonts w:cs="Arial"/>
        </w:rPr>
        <w:endnoteReference w:id="328"/>
      </w:r>
      <w:r w:rsidRPr="00C017AD">
        <w:rPr>
          <w:rFonts w:cs="Arial"/>
        </w:rPr>
        <w:t xml:space="preserve">   </w:t>
      </w:r>
    </w:p>
    <w:p w14:paraId="5633A9FD" w14:textId="77777777" w:rsidR="00B13649" w:rsidRDefault="00B13649" w:rsidP="009430D6">
      <w:pPr>
        <w:spacing w:line="22" w:lineRule="atLeast"/>
      </w:pPr>
      <w:r w:rsidRPr="00C017AD">
        <w:t>Where a range of labour supply options with different levels of regulation and worker vulnerability are available to address the same workforce need, there is a risk that more vulnerable workers ‘crowd-out’ the less vulnerable as businesses seek to attract and retain workers with the pay and conditions most favourable to the employer. In practice, this could look like the displacement of local labour or PALM workers by WHMs. Alternatively, this could involve selectively employing WHMs from countries with lower wage levels to mitigate against pressures to raise wages or improve working conditions.</w:t>
      </w:r>
      <w:r w:rsidRPr="00C017AD">
        <w:rPr>
          <w:rStyle w:val="EndnoteReference"/>
          <w:rFonts w:cs="Arial"/>
        </w:rPr>
        <w:endnoteReference w:id="329"/>
      </w:r>
      <w:r w:rsidRPr="00C017AD">
        <w:t xml:space="preserve"> </w:t>
      </w:r>
      <w:r>
        <w:t>This substitution effect can also be seen between those with a right to work and those working illegally (e.g. visa overstayers or those working in contravention of their visa).</w:t>
      </w:r>
      <w:r>
        <w:rPr>
          <w:rStyle w:val="EndnoteReference"/>
          <w:rFonts w:cs="Arial"/>
        </w:rPr>
        <w:endnoteReference w:id="330"/>
      </w:r>
    </w:p>
    <w:p w14:paraId="170D266E" w14:textId="02E31A93" w:rsidR="00B13649" w:rsidRPr="00B4617A" w:rsidRDefault="00B13649" w:rsidP="000E0209">
      <w:pPr>
        <w:pStyle w:val="Heading4"/>
        <w:keepNext/>
        <w:keepLines/>
        <w:spacing w:before="240" w:after="120" w:line="22" w:lineRule="atLeast"/>
        <w:rPr>
          <w:sz w:val="24"/>
          <w:szCs w:val="24"/>
        </w:rPr>
      </w:pPr>
      <w:r w:rsidRPr="00B4617A">
        <w:rPr>
          <w:sz w:val="24"/>
          <w:szCs w:val="24"/>
        </w:rPr>
        <w:t xml:space="preserve">There are benefits to meeting workforce needs through a visa with work </w:t>
      </w:r>
      <w:r w:rsidR="00B4617A">
        <w:rPr>
          <w:sz w:val="24"/>
          <w:szCs w:val="24"/>
        </w:rPr>
        <w:t>as a</w:t>
      </w:r>
      <w:r w:rsidRPr="00B4617A">
        <w:rPr>
          <w:sz w:val="24"/>
          <w:szCs w:val="24"/>
        </w:rPr>
        <w:t xml:space="preserve"> primary purpose</w:t>
      </w:r>
    </w:p>
    <w:p w14:paraId="6E88036E" w14:textId="77777777" w:rsidR="00B13649" w:rsidRPr="00D935AA" w:rsidRDefault="00B13649" w:rsidP="009430D6">
      <w:pPr>
        <w:keepNext/>
        <w:keepLines/>
        <w:spacing w:line="22" w:lineRule="atLeast"/>
      </w:pPr>
      <w:r w:rsidRPr="00D935AA">
        <w:t xml:space="preserve">Where genuine workforce needs exist, there are benefits of addressing them through a visa with work as its primary purpose. This is consistent with a key principle of the Government’s Migration Strategy. </w:t>
      </w:r>
    </w:p>
    <w:p w14:paraId="72F87903" w14:textId="77777777" w:rsidR="00B13649" w:rsidRPr="00D935AA" w:rsidRDefault="00B13649" w:rsidP="009430D6">
      <w:pPr>
        <w:spacing w:line="22" w:lineRule="atLeast"/>
      </w:pPr>
      <w:r>
        <w:t>In principle, p</w:t>
      </w:r>
      <w:r w:rsidRPr="00D935AA">
        <w:t xml:space="preserve">otential benefits include: </w:t>
      </w:r>
    </w:p>
    <w:p w14:paraId="41475137" w14:textId="77777777" w:rsidR="00B13649" w:rsidRPr="00D935AA" w:rsidRDefault="00B13649" w:rsidP="009430D6">
      <w:pPr>
        <w:pStyle w:val="ListBullet"/>
        <w:spacing w:after="100" w:line="22" w:lineRule="atLeast"/>
      </w:pPr>
      <w:r w:rsidRPr="00D935AA">
        <w:t>combating worker exploitation by enabling the visa pathway to be appropriately regulated according to the risk profile of relevant industries and potential vulnerabilities of migrants</w:t>
      </w:r>
    </w:p>
    <w:p w14:paraId="68037ED3" w14:textId="77777777" w:rsidR="00B13649" w:rsidRPr="00D935AA" w:rsidRDefault="00B13649" w:rsidP="009430D6">
      <w:pPr>
        <w:pStyle w:val="ListBullet"/>
        <w:spacing w:after="100" w:line="22" w:lineRule="atLeast"/>
      </w:pPr>
      <w:r w:rsidRPr="00D935AA">
        <w:t>addressing areas of genuine workforce shortages in a way that complements fair wages and conditions for all workers, and</w:t>
      </w:r>
    </w:p>
    <w:p w14:paraId="6925484E" w14:textId="77777777" w:rsidR="00B13649" w:rsidRDefault="00B13649" w:rsidP="009430D6">
      <w:pPr>
        <w:pStyle w:val="ListBullet"/>
        <w:spacing w:after="100" w:line="22" w:lineRule="atLeast"/>
      </w:pPr>
      <w:r w:rsidRPr="00D935AA">
        <w:lastRenderedPageBreak/>
        <w:t>targeting workers who are likely to be productive, reliable and well-suited to the workforce need being addressed.</w:t>
      </w:r>
    </w:p>
    <w:p w14:paraId="5653C881" w14:textId="77777777" w:rsidR="00B13649" w:rsidRDefault="00B13649" w:rsidP="009430D6">
      <w:pPr>
        <w:spacing w:line="22" w:lineRule="atLeast"/>
      </w:pPr>
      <w:r>
        <w:t>Realising these potential benefits is not automatic or guaranteed. Effective design and implementation is also integral to any efforts to achieve these benefits without giving rise to unintended consequences.</w:t>
      </w:r>
    </w:p>
    <w:p w14:paraId="673FD37A" w14:textId="77777777" w:rsidR="00B13649" w:rsidRPr="00D121F1" w:rsidRDefault="00B13649" w:rsidP="009430D6">
      <w:pPr>
        <w:spacing w:line="22" w:lineRule="atLeast"/>
      </w:pPr>
      <w:r w:rsidRPr="00D121F1">
        <w:t>With respect to the intent of the government of the day in introducing specified work and additional WHM visas, it could reasonably be argued that at least the second and third WHM visa have work as a primary purpose.</w:t>
      </w:r>
      <w:r>
        <w:t xml:space="preserve"> In addition to considering alternatives to the WHM program to meet specific workforce needs, consideration should be given to avenues to pursue these opportunities within the WHM program.</w:t>
      </w:r>
    </w:p>
    <w:p w14:paraId="16A0EEA0" w14:textId="77777777" w:rsidR="00B13649" w:rsidRPr="00B4617A" w:rsidRDefault="00B13649" w:rsidP="00B4617A">
      <w:pPr>
        <w:pStyle w:val="Heading4"/>
        <w:keepNext/>
        <w:keepLines/>
        <w:spacing w:before="240" w:after="120" w:line="22" w:lineRule="atLeast"/>
        <w:rPr>
          <w:sz w:val="24"/>
          <w:szCs w:val="24"/>
        </w:rPr>
      </w:pPr>
      <w:r w:rsidRPr="00B4617A">
        <w:rPr>
          <w:sz w:val="24"/>
          <w:szCs w:val="24"/>
        </w:rPr>
        <w:t>Changes to specified work could have far-reaching implications</w:t>
      </w:r>
    </w:p>
    <w:p w14:paraId="36EF3AE8" w14:textId="77777777" w:rsidR="00B13649" w:rsidRDefault="00B13649" w:rsidP="009430D6">
      <w:pPr>
        <w:spacing w:line="22" w:lineRule="atLeast"/>
        <w:rPr>
          <w:rFonts w:cs="Arial"/>
        </w:rPr>
      </w:pPr>
      <w:r>
        <w:rPr>
          <w:rFonts w:cs="Arial"/>
        </w:rPr>
        <w:t>The Government’s Migration Strategy outlined that its aim in undertaking a detailed consultation and research process into specified work requirements is to help inform the future design of the program with the aim of:</w:t>
      </w:r>
    </w:p>
    <w:p w14:paraId="12B39466" w14:textId="77777777" w:rsidR="00B13649" w:rsidRDefault="00B13649" w:rsidP="000E0209">
      <w:pPr>
        <w:pStyle w:val="ListBullet"/>
        <w:spacing w:line="22" w:lineRule="atLeast"/>
        <w:ind w:left="453"/>
      </w:pPr>
      <w:r>
        <w:t>combating worker exploitation</w:t>
      </w:r>
    </w:p>
    <w:p w14:paraId="0E50D6CA" w14:textId="77777777" w:rsidR="00B13649" w:rsidRDefault="00B13649" w:rsidP="000E0209">
      <w:pPr>
        <w:pStyle w:val="ListBullet"/>
        <w:spacing w:line="22" w:lineRule="atLeast"/>
        <w:ind w:left="453"/>
      </w:pPr>
      <w:r>
        <w:t xml:space="preserve">improving young visitors’ experience of Australia, and </w:t>
      </w:r>
    </w:p>
    <w:p w14:paraId="4E4CACAB" w14:textId="77777777" w:rsidR="00B13649" w:rsidRPr="00DE79E8" w:rsidRDefault="00B13649" w:rsidP="000E0209">
      <w:pPr>
        <w:pStyle w:val="ListBullet"/>
        <w:spacing w:line="22" w:lineRule="atLeast"/>
        <w:ind w:left="453"/>
      </w:pPr>
      <w:r>
        <w:t xml:space="preserve">ensuring </w:t>
      </w:r>
      <w:r w:rsidRPr="00D15174">
        <w:rPr>
          <w:lang w:val="en-AU"/>
        </w:rPr>
        <w:t>temporary migration to Australia continues to support the need for essential skills in regional Australia</w:t>
      </w:r>
      <w:r>
        <w:rPr>
          <w:lang w:val="en-AU"/>
        </w:rPr>
        <w:t>.</w:t>
      </w:r>
    </w:p>
    <w:p w14:paraId="6E88F92E" w14:textId="77777777" w:rsidR="00B13649" w:rsidRDefault="00B13649" w:rsidP="009430D6">
      <w:pPr>
        <w:spacing w:line="22" w:lineRule="atLeast"/>
      </w:pPr>
      <w:r>
        <w:t xml:space="preserve">Through its consultation for this study, JSA has heard a range of approaches that Government could consider in pursuing these objectives. </w:t>
      </w:r>
    </w:p>
    <w:p w14:paraId="17CC4A7B" w14:textId="77777777" w:rsidR="00B13649" w:rsidRDefault="00B13649" w:rsidP="009430D6">
      <w:pPr>
        <w:spacing w:line="22" w:lineRule="atLeast"/>
      </w:pPr>
      <w:r>
        <w:t>While not an exhaustive list, potential approaches discussed by stakeholders include:</w:t>
      </w:r>
    </w:p>
    <w:p w14:paraId="13521266" w14:textId="77777777" w:rsidR="00B13649" w:rsidRPr="003713A8" w:rsidRDefault="00B13649" w:rsidP="000E0209">
      <w:pPr>
        <w:pStyle w:val="ListBullet"/>
        <w:spacing w:line="22" w:lineRule="atLeast"/>
        <w:ind w:left="453"/>
      </w:pPr>
      <w:r w:rsidRPr="003713A8">
        <w:t xml:space="preserve">removing specified work requirements and allowing WHMs to stay in Australia for multiple years on a single visa </w:t>
      </w:r>
    </w:p>
    <w:p w14:paraId="4E9891FE" w14:textId="77777777" w:rsidR="00B13649" w:rsidRDefault="00B13649" w:rsidP="000E0209">
      <w:pPr>
        <w:pStyle w:val="ListBullet"/>
        <w:spacing w:line="22" w:lineRule="atLeast"/>
        <w:ind w:left="453"/>
      </w:pPr>
      <w:r>
        <w:t>removing specified work but limiting work rights on second and third visas to regional Australia</w:t>
      </w:r>
    </w:p>
    <w:p w14:paraId="4E25AD4A" w14:textId="77777777" w:rsidR="00B13649" w:rsidRDefault="00B13649" w:rsidP="000E0209">
      <w:pPr>
        <w:pStyle w:val="ListBullet"/>
        <w:spacing w:line="22" w:lineRule="atLeast"/>
        <w:ind w:left="453"/>
      </w:pPr>
      <w:r>
        <w:t>retaining specified work and broadening eligible industries to include more, or indeed all, work in regional Australia, and</w:t>
      </w:r>
    </w:p>
    <w:p w14:paraId="1675DEEE" w14:textId="77777777" w:rsidR="00B13649" w:rsidRDefault="00B13649" w:rsidP="000E0209">
      <w:pPr>
        <w:pStyle w:val="ListBullet"/>
        <w:spacing w:line="22" w:lineRule="atLeast"/>
        <w:ind w:left="453"/>
      </w:pPr>
      <w:r>
        <w:t xml:space="preserve">retaining specified work and introducing other reforms to combat worker exploitation in the </w:t>
      </w:r>
      <w:r w:rsidRPr="006B7422">
        <w:t>WHM program.</w:t>
      </w:r>
    </w:p>
    <w:p w14:paraId="42F60B48" w14:textId="77777777" w:rsidR="00B13649" w:rsidRDefault="00B13649" w:rsidP="009430D6">
      <w:pPr>
        <w:spacing w:line="22" w:lineRule="atLeast"/>
      </w:pPr>
      <w:r>
        <w:t>Potential approaches raised also referred to options for a differentiated approach by visa year, including:</w:t>
      </w:r>
    </w:p>
    <w:p w14:paraId="741B932F" w14:textId="56F2524D" w:rsidR="00B13649" w:rsidRDefault="000E0209" w:rsidP="000E0209">
      <w:pPr>
        <w:pStyle w:val="ListBullet"/>
        <w:spacing w:line="22" w:lineRule="atLeast"/>
        <w:ind w:left="453"/>
      </w:pPr>
      <w:r>
        <w:t>second- and third-year</w:t>
      </w:r>
      <w:r w:rsidR="00B13649">
        <w:t xml:space="preserve"> visas to be subject to greater regulation noting the more explicit labour market rationale for their creation, and</w:t>
      </w:r>
    </w:p>
    <w:p w14:paraId="60EA5D98" w14:textId="046B9178" w:rsidR="00B13649" w:rsidRPr="006B7422" w:rsidRDefault="00B13649" w:rsidP="000E0209">
      <w:pPr>
        <w:pStyle w:val="ListBullet"/>
        <w:spacing w:after="0" w:line="22" w:lineRule="atLeast"/>
        <w:ind w:left="453"/>
      </w:pPr>
      <w:r w:rsidRPr="2D683952">
        <w:rPr>
          <w:rFonts w:cs="Arial"/>
        </w:rPr>
        <w:t xml:space="preserve">a targeted work pathway for </w:t>
      </w:r>
      <w:r>
        <w:rPr>
          <w:rFonts w:cs="Arial"/>
        </w:rPr>
        <w:t xml:space="preserve">WHMs </w:t>
      </w:r>
      <w:r w:rsidR="00590B53">
        <w:rPr>
          <w:rFonts w:cs="Arial"/>
        </w:rPr>
        <w:t>to</w:t>
      </w:r>
      <w:r>
        <w:rPr>
          <w:rFonts w:cs="Arial"/>
        </w:rPr>
        <w:t xml:space="preserve"> transition into</w:t>
      </w:r>
      <w:r w:rsidRPr="2D683952">
        <w:rPr>
          <w:rFonts w:cs="Arial"/>
        </w:rPr>
        <w:t xml:space="preserve"> after their first year</w:t>
      </w:r>
      <w:r>
        <w:rPr>
          <w:rFonts w:cs="Arial"/>
        </w:rPr>
        <w:t>.</w:t>
      </w:r>
      <w:r>
        <w:t xml:space="preserve"> </w:t>
      </w:r>
    </w:p>
    <w:p w14:paraId="1A15833C" w14:textId="77777777" w:rsidR="00B13649" w:rsidRDefault="00B13649" w:rsidP="00B4617A">
      <w:pPr>
        <w:pStyle w:val="Heading5"/>
        <w:spacing w:after="0" w:line="22" w:lineRule="atLeast"/>
      </w:pPr>
      <w:r w:rsidRPr="00B4617A">
        <w:rPr>
          <w:color w:val="004E4D" w:themeColor="accent2" w:themeShade="80"/>
        </w:rPr>
        <w:t>Potential consequences for food supply chain employers</w:t>
      </w:r>
    </w:p>
    <w:p w14:paraId="465867AB" w14:textId="77777777" w:rsidR="00B13649" w:rsidRPr="007F2D66" w:rsidRDefault="00B13649" w:rsidP="000E0209">
      <w:pPr>
        <w:spacing w:after="120" w:line="22" w:lineRule="atLeast"/>
        <w:rPr>
          <w:rFonts w:cs="Arial"/>
          <w:vertAlign w:val="superscript"/>
        </w:rPr>
      </w:pPr>
      <w:r w:rsidRPr="00C017AD">
        <w:rPr>
          <w:rFonts w:cs="Arial"/>
        </w:rPr>
        <w:t xml:space="preserve">WHMs completing their 88 days </w:t>
      </w:r>
      <w:r>
        <w:rPr>
          <w:rFonts w:cs="Arial"/>
        </w:rPr>
        <w:t xml:space="preserve">of </w:t>
      </w:r>
      <w:r w:rsidRPr="00C017AD">
        <w:rPr>
          <w:rFonts w:cs="Arial"/>
        </w:rPr>
        <w:t xml:space="preserve">specified work have </w:t>
      </w:r>
      <w:r>
        <w:rPr>
          <w:rFonts w:cs="Arial"/>
        </w:rPr>
        <w:t xml:space="preserve">been </w:t>
      </w:r>
      <w:r w:rsidRPr="00C017AD">
        <w:rPr>
          <w:rFonts w:cs="Arial"/>
        </w:rPr>
        <w:t xml:space="preserve">a significant source of labour for the food supply chain for </w:t>
      </w:r>
      <w:r>
        <w:rPr>
          <w:rFonts w:cs="Arial"/>
        </w:rPr>
        <w:t>nearly two decades</w:t>
      </w:r>
      <w:r w:rsidRPr="00C017AD">
        <w:rPr>
          <w:rFonts w:cs="Arial"/>
        </w:rPr>
        <w:t xml:space="preserve">. In 2018-19—the last full financial year prior to the pandemic—there were just under 3.2 million days (or around 12,000 full-time equivalent roles) of specified work undertaken in </w:t>
      </w:r>
      <w:r>
        <w:rPr>
          <w:rFonts w:cs="Arial"/>
        </w:rPr>
        <w:t>Agriculture</w:t>
      </w:r>
      <w:r w:rsidRPr="00C017AD">
        <w:rPr>
          <w:rFonts w:cs="Arial"/>
        </w:rPr>
        <w:t xml:space="preserve"> by over 43,000 WHMs.</w:t>
      </w:r>
      <w:r w:rsidRPr="00C017AD">
        <w:rPr>
          <w:rFonts w:cs="Arial"/>
          <w:vertAlign w:val="superscript"/>
        </w:rPr>
        <w:endnoteReference w:id="331"/>
      </w:r>
      <w:r w:rsidRPr="00C017AD">
        <w:rPr>
          <w:rFonts w:cs="Arial"/>
          <w:vertAlign w:val="superscript"/>
        </w:rPr>
        <w:t xml:space="preserve"> </w:t>
      </w:r>
      <w:r w:rsidRPr="00705575">
        <w:rPr>
          <w:rFonts w:cs="Arial"/>
        </w:rPr>
        <w:t>A re</w:t>
      </w:r>
      <w:r>
        <w:rPr>
          <w:rFonts w:cs="Arial"/>
        </w:rPr>
        <w:t>cent survey of farmers commissioned by the NFF suggests there are widespread concerns about a reduction in the supply of labour if specified work requirements are removed, with the most common business impacts predicted being longer hours and increased fatigue, pressure on worker and animal welfare, and reduced production.</w:t>
      </w:r>
      <w:r>
        <w:rPr>
          <w:rStyle w:val="EndnoteReference"/>
          <w:rFonts w:cs="Arial"/>
        </w:rPr>
        <w:endnoteReference w:id="332"/>
      </w:r>
      <w:r w:rsidRPr="00C017AD">
        <w:rPr>
          <w:rFonts w:cs="Arial"/>
          <w:vertAlign w:val="superscript"/>
        </w:rPr>
        <w:t xml:space="preserve"> </w:t>
      </w:r>
    </w:p>
    <w:p w14:paraId="488DE0EA" w14:textId="77777777" w:rsidR="00B13649" w:rsidRDefault="00B13649" w:rsidP="009430D6">
      <w:pPr>
        <w:spacing w:line="22" w:lineRule="atLeast"/>
        <w:rPr>
          <w:rFonts w:cs="Arial"/>
        </w:rPr>
      </w:pPr>
      <w:r w:rsidRPr="006B7422">
        <w:rPr>
          <w:rFonts w:cs="Arial"/>
        </w:rPr>
        <w:t xml:space="preserve">Given the current reliance on WHMs across a range of essential roles in Australia’s food supply chain, it is important that any changes </w:t>
      </w:r>
      <w:r>
        <w:rPr>
          <w:rFonts w:cs="Arial"/>
        </w:rPr>
        <w:t xml:space="preserve">to specified work </w:t>
      </w:r>
      <w:r w:rsidRPr="006B7422">
        <w:rPr>
          <w:rFonts w:cs="Arial"/>
        </w:rPr>
        <w:t>that may significantly reduce the supply of labour to food supply chain businesses are carefully considered</w:t>
      </w:r>
      <w:r>
        <w:rPr>
          <w:rFonts w:cs="Arial"/>
        </w:rPr>
        <w:t xml:space="preserve">. Consideration of any significant changes should have regard to the diversity of genuine workforce needs in </w:t>
      </w:r>
      <w:r>
        <w:rPr>
          <w:rFonts w:cs="Arial"/>
        </w:rPr>
        <w:lastRenderedPageBreak/>
        <w:t>the food supply chain and the ability to meet these needs through other labour supply options.</w:t>
      </w:r>
    </w:p>
    <w:p w14:paraId="05FA4A07" w14:textId="77777777" w:rsidR="00B13649" w:rsidRPr="00FB4746" w:rsidRDefault="00B13649" w:rsidP="000E0209">
      <w:pPr>
        <w:spacing w:after="120" w:line="22" w:lineRule="atLeast"/>
        <w:rPr>
          <w:rFonts w:cs="Arial"/>
        </w:rPr>
      </w:pPr>
      <w:r w:rsidRPr="00FB4746">
        <w:rPr>
          <w:rFonts w:cs="Arial"/>
        </w:rPr>
        <w:t xml:space="preserve">At a minimum, this will require consideration of the contribution of Australian citizens and permanent residents (encompassing local and itinerant workers), PALM workers and other temporary migrant workers alongside a continued contribution from some WHMs.  </w:t>
      </w:r>
    </w:p>
    <w:p w14:paraId="6DF699ED" w14:textId="77777777" w:rsidR="00B13649" w:rsidRPr="00FB4746" w:rsidRDefault="00B13649" w:rsidP="009430D6">
      <w:pPr>
        <w:spacing w:line="22" w:lineRule="atLeast"/>
        <w:rPr>
          <w:rFonts w:cs="Arial"/>
        </w:rPr>
      </w:pPr>
      <w:r w:rsidRPr="00FB4746">
        <w:rPr>
          <w:rFonts w:cs="Arial"/>
        </w:rPr>
        <w:t>This may also include consideration of a role for the Essential Skills Pathway, to the extent that:</w:t>
      </w:r>
    </w:p>
    <w:p w14:paraId="287BF975" w14:textId="77777777" w:rsidR="00B13649" w:rsidRPr="00420AE1" w:rsidRDefault="00B13649" w:rsidP="000E0209">
      <w:pPr>
        <w:pStyle w:val="ListBullet"/>
        <w:spacing w:line="22" w:lineRule="atLeast"/>
        <w:ind w:left="453"/>
      </w:pPr>
      <w:r w:rsidRPr="00420AE1">
        <w:t>there are genuine workforce shortages in essential lower-paid roles, and</w:t>
      </w:r>
    </w:p>
    <w:p w14:paraId="371DC7C2" w14:textId="77777777" w:rsidR="00B13649" w:rsidRPr="00420AE1" w:rsidRDefault="00B13649" w:rsidP="000E0209">
      <w:pPr>
        <w:pStyle w:val="ListBullet"/>
        <w:spacing w:line="22" w:lineRule="atLeast"/>
        <w:ind w:left="453"/>
      </w:pPr>
      <w:r w:rsidRPr="00420AE1">
        <w:t xml:space="preserve">these shortages cannot be addressed effectively through the PALM scheme, </w:t>
      </w:r>
      <w:r>
        <w:t>noting the Government’s commitment to</w:t>
      </w:r>
      <w:r w:rsidRPr="00420AE1">
        <w:t xml:space="preserve"> maintaining the primacy of Australia’s relationships with the Pacific.</w:t>
      </w:r>
    </w:p>
    <w:p w14:paraId="0C85378B" w14:textId="77777777" w:rsidR="00B13649" w:rsidRPr="00FB4746" w:rsidRDefault="00B13649" w:rsidP="000E0209">
      <w:pPr>
        <w:spacing w:after="120" w:line="22" w:lineRule="atLeast"/>
        <w:rPr>
          <w:rFonts w:cs="Arial"/>
        </w:rPr>
      </w:pPr>
      <w:r w:rsidRPr="00FB4746">
        <w:rPr>
          <w:rFonts w:cs="Arial"/>
        </w:rPr>
        <w:t>As articulated in the Migration Strategy, any arrangements under the Essential Skills Pathway would need to be sector-specific, capped, embedded with stronger regulation and minimum standards and subject to further advice from J</w:t>
      </w:r>
      <w:r>
        <w:rPr>
          <w:rFonts w:cs="Arial"/>
        </w:rPr>
        <w:t>SA</w:t>
      </w:r>
      <w:r w:rsidRPr="00FB4746">
        <w:rPr>
          <w:rFonts w:cs="Arial"/>
        </w:rPr>
        <w:t xml:space="preserve"> and its tripartite mechanisms. </w:t>
      </w:r>
    </w:p>
    <w:p w14:paraId="6DB08FB5" w14:textId="77777777" w:rsidR="00B13649" w:rsidRPr="00D06C2E" w:rsidRDefault="00B13649" w:rsidP="000E0209">
      <w:pPr>
        <w:spacing w:after="120" w:line="22" w:lineRule="atLeast"/>
      </w:pPr>
      <w:r w:rsidRPr="00D06C2E">
        <w:t>Consideration could be given to a phased or differentiated approach by visa year to any significant changes to the WHM program that are likely to impact the supply of labour. From a food supply chain perspective, there would be merits to such an approach given:</w:t>
      </w:r>
    </w:p>
    <w:p w14:paraId="29860625" w14:textId="77777777" w:rsidR="00B13649" w:rsidRPr="00D06C2E" w:rsidRDefault="00B13649" w:rsidP="000E0209">
      <w:pPr>
        <w:pStyle w:val="ListBullet"/>
        <w:spacing w:line="22" w:lineRule="atLeast"/>
        <w:ind w:left="453"/>
        <w:rPr>
          <w:rFonts w:cs="Arial"/>
        </w:rPr>
      </w:pPr>
      <w:r w:rsidRPr="00D06C2E">
        <w:rPr>
          <w:rFonts w:cs="Arial"/>
        </w:rPr>
        <w:t>relative to second WHM visa, reliance on third visa across the food supply chain is more limited in scale and duration (meaning the impact of any unintended consequences will be less severe), an</w:t>
      </w:r>
      <w:r>
        <w:rPr>
          <w:rFonts w:cs="Arial"/>
        </w:rPr>
        <w:t>d</w:t>
      </w:r>
    </w:p>
    <w:p w14:paraId="15A688CB" w14:textId="77777777" w:rsidR="00B13649" w:rsidRPr="00D06C2E" w:rsidRDefault="00B13649" w:rsidP="000E0209">
      <w:pPr>
        <w:pStyle w:val="ListBullet"/>
        <w:spacing w:line="22" w:lineRule="atLeast"/>
        <w:ind w:left="453"/>
        <w:rPr>
          <w:rFonts w:cs="Arial"/>
        </w:rPr>
      </w:pPr>
      <w:r w:rsidRPr="00D06C2E">
        <w:rPr>
          <w:rFonts w:cs="Arial"/>
        </w:rPr>
        <w:t>the third WHM visa may pose the highest risk of displacing local labour</w:t>
      </w:r>
      <w:r>
        <w:rPr>
          <w:rFonts w:cs="Arial"/>
        </w:rPr>
        <w:t xml:space="preserve"> and more regulated visa types which offer greater protections</w:t>
      </w:r>
      <w:r w:rsidRPr="00D06C2E">
        <w:rPr>
          <w:rFonts w:cs="Arial"/>
        </w:rPr>
        <w:t>.</w:t>
      </w:r>
    </w:p>
    <w:p w14:paraId="30DA94EF" w14:textId="21411CB7" w:rsidR="00B13649" w:rsidRPr="00D06C2E" w:rsidRDefault="00B13649" w:rsidP="000E0209">
      <w:pPr>
        <w:spacing w:after="240" w:line="22" w:lineRule="atLeast"/>
      </w:pPr>
      <w:r w:rsidRPr="00D06C2E">
        <w:t xml:space="preserve">Most specified work in </w:t>
      </w:r>
      <w:r>
        <w:t>Agriculture</w:t>
      </w:r>
      <w:r w:rsidRPr="00D06C2E">
        <w:t xml:space="preserve"> is undertaken by first WHM visa holders completing their 88 days to become eligible for a second visa </w:t>
      </w:r>
      <w:r w:rsidRPr="00CE27F2">
        <w:t>(</w:t>
      </w:r>
      <w:r w:rsidRPr="00CE27F2">
        <w:fldChar w:fldCharType="begin" w:fldLock="1"/>
      </w:r>
      <w:r w:rsidRPr="00CE27F2">
        <w:instrText xml:space="preserve"> REF _Ref179555668 \h </w:instrText>
      </w:r>
      <w:r>
        <w:instrText xml:space="preserve"> \* MERGEFORMAT </w:instrText>
      </w:r>
      <w:r w:rsidRPr="00CE27F2">
        <w:fldChar w:fldCharType="separate"/>
      </w:r>
      <w:r w:rsidRPr="00D06C2E">
        <w:t xml:space="preserve">Figure </w:t>
      </w:r>
      <w:r w:rsidR="00EE6415">
        <w:t>8</w:t>
      </w:r>
      <w:r w:rsidRPr="00D06C2E">
        <w:t>.</w:t>
      </w:r>
      <w:r>
        <w:t>18</w:t>
      </w:r>
      <w:r w:rsidRPr="00CE27F2">
        <w:fldChar w:fldCharType="end"/>
      </w:r>
      <w:r w:rsidRPr="00CE27F2">
        <w:t xml:space="preserve">). </w:t>
      </w:r>
      <w:r w:rsidRPr="00D06C2E">
        <w:t>This has been true every year except in 2021-22 when pandemic-related border closures severely limited the number of first WHM visa holders in Australia.</w:t>
      </w:r>
    </w:p>
    <w:p w14:paraId="4C906FB6" w14:textId="681CF175" w:rsidR="00B13649" w:rsidRPr="00D06C2E" w:rsidRDefault="00B13649" w:rsidP="00B13649">
      <w:pPr>
        <w:pStyle w:val="ChartandTablelabel"/>
        <w:keepLines/>
      </w:pPr>
      <w:bookmarkStart w:id="314" w:name="_Ref179555668"/>
      <w:r w:rsidRPr="00D06C2E">
        <w:t xml:space="preserve">Figure </w:t>
      </w:r>
      <w:r w:rsidR="00EE6415">
        <w:t>8</w:t>
      </w:r>
      <w:r w:rsidRPr="00D06C2E">
        <w:t>.</w:t>
      </w:r>
      <w:r w:rsidR="00CA6591">
        <w:fldChar w:fldCharType="begin"/>
      </w:r>
      <w:r w:rsidR="00CA6591">
        <w:instrText xml:space="preserve"> SEQ Figure \* ARABIC </w:instrText>
      </w:r>
      <w:r w:rsidR="00CA6591">
        <w:fldChar w:fldCharType="separate"/>
      </w:r>
      <w:r w:rsidR="004047A9">
        <w:rPr>
          <w:noProof/>
        </w:rPr>
        <w:t>18</w:t>
      </w:r>
      <w:r w:rsidR="00CA6591">
        <w:fldChar w:fldCharType="end"/>
      </w:r>
      <w:bookmarkEnd w:id="314"/>
      <w:r w:rsidRPr="00D06C2E">
        <w:t xml:space="preserve">: Visas granted on the basis of specified work in </w:t>
      </w:r>
      <w:r>
        <w:t>Agriculture</w:t>
      </w:r>
      <w:r w:rsidRPr="00D06C2E">
        <w:t xml:space="preserve"> by visa year </w:t>
      </w:r>
    </w:p>
    <w:p w14:paraId="5C1A7F9E" w14:textId="77777777" w:rsidR="00B13649" w:rsidRPr="00D06C2E" w:rsidRDefault="00B13649" w:rsidP="00B13649">
      <w:pPr>
        <w:spacing w:after="0"/>
      </w:pPr>
      <w:r w:rsidRPr="00D06C2E">
        <w:rPr>
          <w:noProof/>
        </w:rPr>
        <w:drawing>
          <wp:inline distT="0" distB="0" distL="0" distR="0" wp14:anchorId="0EDC2B08" wp14:editId="7F832898">
            <wp:extent cx="5845175" cy="1554480"/>
            <wp:effectExtent l="0" t="0" r="3175" b="7620"/>
            <wp:docPr id="101092167" name="Chart 1" descr="This bar chart shows the annual number of first and second Working Holiday Maker visas granted based on specified agricultural work between 2015 to 2023.">
              <a:extLst xmlns:a="http://schemas.openxmlformats.org/drawingml/2006/main">
                <a:ext uri="{FF2B5EF4-FFF2-40B4-BE49-F238E27FC236}">
                  <a16:creationId xmlns:a16="http://schemas.microsoft.com/office/drawing/2014/main" id="{75B6E1FA-8ACB-3608-3D3D-3A7366F22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7F9EBCD1" w14:textId="0FB91AD0" w:rsidR="00B13649" w:rsidRPr="00D06C2E" w:rsidRDefault="00B13649" w:rsidP="00B13649">
      <w:pPr>
        <w:pStyle w:val="Source"/>
        <w:keepNext/>
        <w:keepLines/>
        <w:spacing w:before="0"/>
      </w:pPr>
      <w:r w:rsidRPr="00D06C2E">
        <w:t>Source: JSA analysis Department of Home Affairs program reports</w:t>
      </w:r>
      <w:r w:rsidR="00E9768D">
        <w:t>.</w:t>
      </w:r>
    </w:p>
    <w:p w14:paraId="07BE97C3" w14:textId="77777777" w:rsidR="00B13649" w:rsidRPr="00D06C2E" w:rsidRDefault="00B13649" w:rsidP="00950F04">
      <w:pPr>
        <w:spacing w:before="240" w:after="120"/>
        <w:rPr>
          <w:rFonts w:cs="Arial"/>
        </w:rPr>
      </w:pPr>
      <w:r w:rsidRPr="00D06C2E">
        <w:rPr>
          <w:rFonts w:cs="Arial"/>
        </w:rPr>
        <w:t>The third WHM visa, announced in 2019, is also significantly less embedded as a labour supply solution for the food supply chain relative to the second visa which was created in 2005.</w:t>
      </w:r>
    </w:p>
    <w:p w14:paraId="35D0D4CE" w14:textId="0300DB73" w:rsidR="00B13649" w:rsidRPr="00D06C2E" w:rsidRDefault="00B13649" w:rsidP="000E0209">
      <w:pPr>
        <w:spacing w:after="160"/>
        <w:rPr>
          <w:rFonts w:cs="Arial"/>
        </w:rPr>
      </w:pPr>
      <w:r w:rsidRPr="00D06C2E">
        <w:rPr>
          <w:rFonts w:cs="Arial"/>
        </w:rPr>
        <w:t>Relative to first and second year, third WHM visa holders are highly concentrated from countries where wages are comparatively lower, such as Taiwan, Indonesia and Vietnam (</w:t>
      </w:r>
      <w:r>
        <w:rPr>
          <w:rFonts w:cs="Arial"/>
        </w:rPr>
        <w:fldChar w:fldCharType="begin" w:fldLock="1"/>
      </w:r>
      <w:r>
        <w:rPr>
          <w:rFonts w:cs="Arial"/>
        </w:rPr>
        <w:instrText xml:space="preserve"> REF _Ref177640007 \h </w:instrText>
      </w:r>
      <w:r>
        <w:rPr>
          <w:rFonts w:cs="Arial"/>
        </w:rPr>
      </w:r>
      <w:r>
        <w:rPr>
          <w:rFonts w:cs="Arial"/>
        </w:rPr>
        <w:fldChar w:fldCharType="separate"/>
      </w:r>
      <w:r w:rsidRPr="00753DFA">
        <w:rPr>
          <w:rFonts w:cs="Arial"/>
        </w:rPr>
        <w:t xml:space="preserve">Figure </w:t>
      </w:r>
      <w:r w:rsidR="00EE6415">
        <w:rPr>
          <w:rFonts w:cs="Arial"/>
        </w:rPr>
        <w:t>8</w:t>
      </w:r>
      <w:r w:rsidRPr="00753DFA">
        <w:rPr>
          <w:rFonts w:cs="Arial"/>
        </w:rPr>
        <w:t>.</w:t>
      </w:r>
      <w:r>
        <w:rPr>
          <w:rFonts w:cs="Arial"/>
          <w:noProof/>
        </w:rPr>
        <w:t>19</w:t>
      </w:r>
      <w:r>
        <w:rPr>
          <w:rFonts w:cs="Arial"/>
        </w:rPr>
        <w:fldChar w:fldCharType="end"/>
      </w:r>
      <w:r w:rsidRPr="00D06C2E">
        <w:rPr>
          <w:rFonts w:cs="Arial"/>
        </w:rPr>
        <w:t>). This may indicate that Australia’s comparative wage-premium is acting as a key incentive for these migrants to extent their stay.</w:t>
      </w:r>
    </w:p>
    <w:p w14:paraId="2780A8D2" w14:textId="7CE69ACC" w:rsidR="00B13649" w:rsidRPr="00753DFA" w:rsidRDefault="00B13649" w:rsidP="00340721">
      <w:pPr>
        <w:pStyle w:val="ChartandTablelabel"/>
        <w:keepLines/>
        <w:spacing w:after="120"/>
        <w:rPr>
          <w:rFonts w:cs="Arial"/>
        </w:rPr>
      </w:pPr>
      <w:bookmarkStart w:id="315" w:name="_Ref177640007"/>
      <w:r w:rsidRPr="00753DFA">
        <w:rPr>
          <w:rFonts w:cs="Arial"/>
        </w:rPr>
        <w:lastRenderedPageBreak/>
        <w:t xml:space="preserve">Figure </w:t>
      </w:r>
      <w:r w:rsidR="00EE6415">
        <w:rPr>
          <w:rFonts w:cs="Arial"/>
        </w:rPr>
        <w:t>8</w:t>
      </w:r>
      <w:r w:rsidRPr="00753DFA">
        <w:rPr>
          <w:rFonts w:cs="Arial"/>
        </w:rPr>
        <w:t>.</w:t>
      </w:r>
      <w:r w:rsidR="00CA6591">
        <w:rPr>
          <w:rFonts w:cs="Arial"/>
        </w:rPr>
        <w:fldChar w:fldCharType="begin"/>
      </w:r>
      <w:r w:rsidR="00CA6591">
        <w:rPr>
          <w:rFonts w:cs="Arial"/>
        </w:rPr>
        <w:instrText xml:space="preserve"> SEQ Figure \* ARABIC </w:instrText>
      </w:r>
      <w:r w:rsidR="00CA6591">
        <w:rPr>
          <w:rFonts w:cs="Arial"/>
        </w:rPr>
        <w:fldChar w:fldCharType="separate"/>
      </w:r>
      <w:r w:rsidR="004047A9">
        <w:rPr>
          <w:rFonts w:cs="Arial"/>
          <w:noProof/>
        </w:rPr>
        <w:t>19</w:t>
      </w:r>
      <w:r w:rsidR="00CA6591">
        <w:rPr>
          <w:rFonts w:cs="Arial"/>
        </w:rPr>
        <w:fldChar w:fldCharType="end"/>
      </w:r>
      <w:bookmarkEnd w:id="315"/>
      <w:r w:rsidRPr="00753DFA">
        <w:rPr>
          <w:rFonts w:cs="Arial"/>
        </w:rPr>
        <w:t>. Proportion of WHM visa grants by source country and visa year, July 2023 to March 2024</w:t>
      </w:r>
      <w:r>
        <w:rPr>
          <w:rFonts w:cs="Arial"/>
        </w:rPr>
        <w:t xml:space="preserve"> (%)</w:t>
      </w:r>
    </w:p>
    <w:p w14:paraId="0DD94CCB" w14:textId="77777777" w:rsidR="00B13649" w:rsidRPr="00CA1176" w:rsidRDefault="00B13649" w:rsidP="00B13649">
      <w:pPr>
        <w:keepNext/>
        <w:keepLines/>
        <w:spacing w:after="0" w:line="240" w:lineRule="auto"/>
        <w:jc w:val="center"/>
        <w:rPr>
          <w:rFonts w:cs="Arial"/>
          <w:highlight w:val="yellow"/>
        </w:rPr>
      </w:pPr>
      <w:r>
        <w:rPr>
          <w:noProof/>
        </w:rPr>
        <w:drawing>
          <wp:inline distT="0" distB="0" distL="0" distR="0" wp14:anchorId="4C55E1D9" wp14:editId="2AE16539">
            <wp:extent cx="5742000" cy="1494000"/>
            <wp:effectExtent l="0" t="0" r="0" b="0"/>
            <wp:docPr id="781175579" name="Chart 1" descr="This bar chart compares the proportions of Working Holiday Maker visas (first, second, and third year) by source country (UK, France, Ireland, Japan, Taiwan, Indonesia, and Vietnam), between July 2023 to March 2024.">
              <a:extLst xmlns:a="http://schemas.openxmlformats.org/drawingml/2006/main">
                <a:ext uri="{FF2B5EF4-FFF2-40B4-BE49-F238E27FC236}">
                  <a16:creationId xmlns:a16="http://schemas.microsoft.com/office/drawing/2014/main" id="{74D851DF-A2BF-415D-9D22-3ABB671243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6463CCAE" w14:textId="4B4656A8" w:rsidR="00B13649" w:rsidRPr="006157F4" w:rsidRDefault="00B13649" w:rsidP="00B13649">
      <w:pPr>
        <w:pStyle w:val="Source"/>
        <w:keepNext/>
        <w:keepLines/>
        <w:spacing w:before="0"/>
        <w:rPr>
          <w:rFonts w:cs="Arial"/>
        </w:rPr>
      </w:pPr>
      <w:r w:rsidRPr="006157F4">
        <w:rPr>
          <w:rFonts w:cs="Arial"/>
        </w:rPr>
        <w:t>Source: JSA analysis of Department of Home Affairs, WHM visas granted pivot table</w:t>
      </w:r>
      <w:r w:rsidR="00E9768D">
        <w:rPr>
          <w:rFonts w:cs="Arial"/>
        </w:rPr>
        <w:t>.</w:t>
      </w:r>
    </w:p>
    <w:p w14:paraId="73F90226" w14:textId="79663F26" w:rsidR="00B13649" w:rsidRPr="00411AC9" w:rsidRDefault="00B13649" w:rsidP="00CB4D7F">
      <w:pPr>
        <w:spacing w:before="240" w:after="120"/>
      </w:pPr>
      <w:r w:rsidRPr="006157F4">
        <w:rPr>
          <w:rFonts w:cs="Arial"/>
        </w:rPr>
        <w:t xml:space="preserve">Experimental data suggests that employment in </w:t>
      </w:r>
      <w:r>
        <w:rPr>
          <w:rFonts w:cs="Arial"/>
        </w:rPr>
        <w:t xml:space="preserve">Food Product Manufacturing </w:t>
      </w:r>
      <w:r w:rsidRPr="006157F4">
        <w:rPr>
          <w:rFonts w:cs="Arial"/>
        </w:rPr>
        <w:t xml:space="preserve">is a comparatively more common </w:t>
      </w:r>
      <w:r w:rsidR="00CB4D7F">
        <w:rPr>
          <w:rFonts w:cs="Arial"/>
        </w:rPr>
        <w:t>industry</w:t>
      </w:r>
      <w:r w:rsidRPr="006157F4">
        <w:rPr>
          <w:rFonts w:cs="Arial"/>
        </w:rPr>
        <w:t xml:space="preserve"> for third WHM visa holders compared to other cohorts. As</w:t>
      </w:r>
      <w:r w:rsidR="00C61C67">
        <w:rPr>
          <w:rFonts w:cs="Arial"/>
        </w:rPr>
        <w:t xml:space="preserve"> </w:t>
      </w:r>
      <w:r w:rsidR="004653F3">
        <w:rPr>
          <w:rFonts w:cs="Arial"/>
        </w:rPr>
        <w:fldChar w:fldCharType="begin" w:fldLock="1"/>
      </w:r>
      <w:r w:rsidR="004653F3">
        <w:rPr>
          <w:rFonts w:cs="Arial"/>
        </w:rPr>
        <w:instrText xml:space="preserve"> REF _Ref183180830 \h </w:instrText>
      </w:r>
      <w:r w:rsidR="004653F3">
        <w:rPr>
          <w:rFonts w:cs="Arial"/>
        </w:rPr>
      </w:r>
      <w:r w:rsidR="004653F3">
        <w:rPr>
          <w:rFonts w:cs="Arial"/>
        </w:rPr>
        <w:fldChar w:fldCharType="separate"/>
      </w:r>
      <w:r w:rsidR="004047A9">
        <w:t>Table 8.</w:t>
      </w:r>
      <w:r w:rsidR="004653F3">
        <w:rPr>
          <w:rFonts w:cs="Arial"/>
        </w:rPr>
        <w:fldChar w:fldCharType="end"/>
      </w:r>
      <w:r w:rsidR="00A35A35">
        <w:rPr>
          <w:rFonts w:cs="Arial"/>
        </w:rPr>
        <w:t>5</w:t>
      </w:r>
      <w:r w:rsidR="00733AB1">
        <w:rPr>
          <w:rFonts w:cs="Arial"/>
        </w:rPr>
        <w:t xml:space="preserve"> </w:t>
      </w:r>
      <w:r w:rsidRPr="006157F4">
        <w:rPr>
          <w:rFonts w:cs="Arial"/>
        </w:rPr>
        <w:t xml:space="preserve">shows, </w:t>
      </w:r>
      <w:r>
        <w:rPr>
          <w:rFonts w:cs="Arial"/>
        </w:rPr>
        <w:t xml:space="preserve">Food Product Manufacturing </w:t>
      </w:r>
      <w:r w:rsidR="00CB4D7F">
        <w:rPr>
          <w:rFonts w:cs="Arial"/>
        </w:rPr>
        <w:t>ranks</w:t>
      </w:r>
      <w:r w:rsidRPr="006157F4">
        <w:rPr>
          <w:rFonts w:cs="Arial"/>
        </w:rPr>
        <w:t xml:space="preserve"> higher </w:t>
      </w:r>
      <w:r w:rsidR="00CB4D7F">
        <w:rPr>
          <w:rFonts w:cs="Arial"/>
        </w:rPr>
        <w:t xml:space="preserve">for </w:t>
      </w:r>
      <w:r w:rsidRPr="006157F4">
        <w:rPr>
          <w:rFonts w:cs="Arial"/>
        </w:rPr>
        <w:t xml:space="preserve">employment </w:t>
      </w:r>
      <w:r w:rsidR="00CB4D7F">
        <w:rPr>
          <w:rFonts w:cs="Arial"/>
        </w:rPr>
        <w:t xml:space="preserve">of </w:t>
      </w:r>
      <w:r w:rsidRPr="006157F4">
        <w:rPr>
          <w:rFonts w:cs="Arial"/>
        </w:rPr>
        <w:t>third</w:t>
      </w:r>
      <w:r w:rsidR="00CB4D7F">
        <w:rPr>
          <w:rFonts w:cs="Arial"/>
        </w:rPr>
        <w:t>-year</w:t>
      </w:r>
      <w:r w:rsidRPr="006157F4">
        <w:rPr>
          <w:rFonts w:cs="Arial"/>
        </w:rPr>
        <w:t xml:space="preserve"> WHM visa</w:t>
      </w:r>
      <w:r w:rsidR="00CB4D7F">
        <w:rPr>
          <w:rFonts w:cs="Arial"/>
        </w:rPr>
        <w:t xml:space="preserve"> holders compared to first and second-year workers, as does Agriculture</w:t>
      </w:r>
      <w:r w:rsidRPr="006157F4">
        <w:rPr>
          <w:rFonts w:cs="Arial"/>
        </w:rPr>
        <w:t>.</w:t>
      </w:r>
      <w:bookmarkStart w:id="316" w:name="_Ref177117749"/>
    </w:p>
    <w:p w14:paraId="32D46AF6" w14:textId="6E3CC085" w:rsidR="00B13649" w:rsidRPr="006157F4" w:rsidRDefault="004653F3" w:rsidP="00CB4D7F">
      <w:pPr>
        <w:pStyle w:val="ChartandTablelabel"/>
        <w:spacing w:before="240" w:after="120"/>
        <w:rPr>
          <w:rFonts w:cs="Arial"/>
        </w:rPr>
      </w:pPr>
      <w:bookmarkStart w:id="317" w:name="_Ref183180830"/>
      <w:bookmarkEnd w:id="316"/>
      <w:r>
        <w:t>Table 8.</w:t>
      </w:r>
      <w:bookmarkEnd w:id="317"/>
      <w:r w:rsidR="0029480E">
        <w:fldChar w:fldCharType="begin"/>
      </w:r>
      <w:r w:rsidR="0029480E">
        <w:instrText xml:space="preserve"> SEQ Table \* ARABIC </w:instrText>
      </w:r>
      <w:r w:rsidR="0029480E">
        <w:fldChar w:fldCharType="separate"/>
      </w:r>
      <w:r w:rsidR="004047A9">
        <w:rPr>
          <w:noProof/>
        </w:rPr>
        <w:t>5</w:t>
      </w:r>
      <w:r w:rsidR="0029480E">
        <w:fldChar w:fldCharType="end"/>
      </w:r>
      <w:r>
        <w:t xml:space="preserve">: </w:t>
      </w:r>
      <w:r w:rsidR="00FF3079">
        <w:t>Ranking</w:t>
      </w:r>
      <w:r w:rsidRPr="00A46DAB">
        <w:t xml:space="preserve"> of most common industries </w:t>
      </w:r>
      <w:r w:rsidR="00FF3079">
        <w:t>for</w:t>
      </w:r>
      <w:r w:rsidRPr="00A46DAB">
        <w:t xml:space="preserve"> WHM employment by visa year, </w:t>
      </w:r>
      <w:r w:rsidR="0022356F">
        <w:t xml:space="preserve">Q1 </w:t>
      </w:r>
      <w:r w:rsidRPr="00A46DAB">
        <w:t>2021</w:t>
      </w:r>
      <w:r w:rsidR="0022356F">
        <w:t>-22</w:t>
      </w:r>
    </w:p>
    <w:tbl>
      <w:tblPr>
        <w:tblW w:w="9075" w:type="dxa"/>
        <w:tblLayout w:type="fixed"/>
        <w:tblLook w:val="0020" w:firstRow="1" w:lastRow="0" w:firstColumn="0" w:lastColumn="0" w:noHBand="0" w:noVBand="0"/>
      </w:tblPr>
      <w:tblGrid>
        <w:gridCol w:w="3025"/>
        <w:gridCol w:w="3025"/>
        <w:gridCol w:w="3025"/>
      </w:tblGrid>
      <w:tr w:rsidR="001D2656" w:rsidRPr="00B267F1" w14:paraId="7CAB4C5C" w14:textId="0120C4BC" w:rsidTr="00FF3079">
        <w:trPr>
          <w:trHeight w:val="657"/>
        </w:trPr>
        <w:tc>
          <w:tcPr>
            <w:tcW w:w="3025" w:type="dxa"/>
            <w:tcBorders>
              <w:bottom w:val="nil"/>
            </w:tcBorders>
            <w:shd w:val="clear" w:color="auto" w:fill="E3EB9B" w:themeFill="background2" w:themeFillTint="99"/>
            <w:vAlign w:val="center"/>
          </w:tcPr>
          <w:p w14:paraId="7BC7BBDD" w14:textId="1F096B4C" w:rsidR="001D2656" w:rsidRPr="00B267F1" w:rsidRDefault="00223616" w:rsidP="00FF3079">
            <w:pPr>
              <w:keepNext/>
              <w:keepLines/>
              <w:spacing w:after="0"/>
              <w:jc w:val="center"/>
              <w:rPr>
                <w:rFonts w:cs="Arial"/>
                <w:b/>
                <w:bCs/>
              </w:rPr>
            </w:pPr>
            <w:r>
              <w:rPr>
                <w:rFonts w:cs="Arial"/>
                <w:b/>
                <w:bCs/>
              </w:rPr>
              <w:t>Visa</w:t>
            </w:r>
          </w:p>
        </w:tc>
        <w:tc>
          <w:tcPr>
            <w:tcW w:w="3025" w:type="dxa"/>
            <w:tcBorders>
              <w:bottom w:val="nil"/>
            </w:tcBorders>
            <w:shd w:val="clear" w:color="auto" w:fill="E3EB9B" w:themeFill="background2" w:themeFillTint="99"/>
            <w:vAlign w:val="center"/>
          </w:tcPr>
          <w:p w14:paraId="387F09E4" w14:textId="7D193F3B" w:rsidR="001D2656" w:rsidRPr="00B267F1" w:rsidRDefault="00223616" w:rsidP="00FF3079">
            <w:pPr>
              <w:keepNext/>
              <w:keepLines/>
              <w:spacing w:after="0"/>
              <w:jc w:val="center"/>
              <w:rPr>
                <w:rFonts w:cs="Arial"/>
                <w:b/>
                <w:bCs/>
              </w:rPr>
            </w:pPr>
            <w:r>
              <w:rPr>
                <w:rFonts w:cs="Arial"/>
                <w:b/>
                <w:bCs/>
              </w:rPr>
              <w:t>Food product manufacturing</w:t>
            </w:r>
          </w:p>
        </w:tc>
        <w:tc>
          <w:tcPr>
            <w:tcW w:w="3025" w:type="dxa"/>
            <w:tcBorders>
              <w:bottom w:val="nil"/>
            </w:tcBorders>
            <w:shd w:val="clear" w:color="auto" w:fill="E3EB9B" w:themeFill="background2" w:themeFillTint="99"/>
            <w:vAlign w:val="center"/>
          </w:tcPr>
          <w:p w14:paraId="24B7C8FA" w14:textId="0A3908B9" w:rsidR="00223616" w:rsidRDefault="00223616" w:rsidP="00FF3079">
            <w:pPr>
              <w:keepNext/>
              <w:keepLines/>
              <w:spacing w:after="0"/>
              <w:jc w:val="center"/>
              <w:rPr>
                <w:rFonts w:cs="Arial"/>
                <w:b/>
                <w:bCs/>
              </w:rPr>
            </w:pPr>
            <w:r>
              <w:rPr>
                <w:rFonts w:cs="Arial"/>
                <w:b/>
                <w:bCs/>
              </w:rPr>
              <w:t>Agriculture</w:t>
            </w:r>
          </w:p>
        </w:tc>
      </w:tr>
      <w:tr w:rsidR="001D2656" w:rsidRPr="00B267F1" w14:paraId="49C54AFB" w14:textId="382E24D2" w:rsidTr="00FF3079">
        <w:trPr>
          <w:trHeight w:val="221"/>
        </w:trPr>
        <w:tc>
          <w:tcPr>
            <w:tcW w:w="3025" w:type="dxa"/>
            <w:tcBorders>
              <w:bottom w:val="single" w:sz="4" w:space="0" w:color="D9D9D9" w:themeColor="background1" w:themeShade="D9"/>
            </w:tcBorders>
            <w:shd w:val="clear" w:color="auto" w:fill="auto"/>
            <w:vAlign w:val="center"/>
          </w:tcPr>
          <w:p w14:paraId="529D7223" w14:textId="29ED7C78" w:rsidR="001D2656" w:rsidRPr="00B267F1" w:rsidRDefault="001D2656">
            <w:pPr>
              <w:keepNext/>
              <w:keepLines/>
              <w:spacing w:after="0"/>
              <w:jc w:val="center"/>
              <w:rPr>
                <w:rFonts w:cs="Arial"/>
                <w:sz w:val="20"/>
                <w:szCs w:val="20"/>
              </w:rPr>
            </w:pPr>
            <w:r>
              <w:rPr>
                <w:rFonts w:cs="Arial"/>
                <w:color w:val="000000"/>
                <w:kern w:val="24"/>
                <w:sz w:val="20"/>
                <w:szCs w:val="20"/>
              </w:rPr>
              <w:t>First WHM visa</w:t>
            </w:r>
          </w:p>
        </w:tc>
        <w:tc>
          <w:tcPr>
            <w:tcW w:w="3025" w:type="dxa"/>
            <w:tcBorders>
              <w:bottom w:val="single" w:sz="4" w:space="0" w:color="D9D9D9" w:themeColor="background1" w:themeShade="D9"/>
            </w:tcBorders>
            <w:shd w:val="clear" w:color="auto" w:fill="auto"/>
            <w:vAlign w:val="center"/>
          </w:tcPr>
          <w:p w14:paraId="7D308759" w14:textId="77777777" w:rsidR="001D2656" w:rsidRPr="00B267F1" w:rsidRDefault="001D2656">
            <w:pPr>
              <w:keepNext/>
              <w:keepLines/>
              <w:spacing w:after="0"/>
              <w:jc w:val="center"/>
              <w:rPr>
                <w:rFonts w:cs="Arial"/>
                <w:sz w:val="20"/>
                <w:szCs w:val="20"/>
              </w:rPr>
            </w:pPr>
            <w:r>
              <w:rPr>
                <w:rFonts w:cs="Arial"/>
                <w:sz w:val="20"/>
                <w:szCs w:val="20"/>
              </w:rPr>
              <w:t>11</w:t>
            </w:r>
            <w:r w:rsidRPr="00223616">
              <w:rPr>
                <w:rFonts w:cs="Arial"/>
                <w:sz w:val="20"/>
                <w:szCs w:val="20"/>
                <w:vertAlign w:val="superscript"/>
              </w:rPr>
              <w:t>th</w:t>
            </w:r>
          </w:p>
        </w:tc>
        <w:tc>
          <w:tcPr>
            <w:tcW w:w="3025" w:type="dxa"/>
            <w:tcBorders>
              <w:bottom w:val="single" w:sz="4" w:space="0" w:color="D9D9D9" w:themeColor="background1" w:themeShade="D9"/>
            </w:tcBorders>
          </w:tcPr>
          <w:p w14:paraId="116E5927" w14:textId="36A16735" w:rsidR="00223616" w:rsidRDefault="00223616">
            <w:pPr>
              <w:keepNext/>
              <w:keepLines/>
              <w:spacing w:after="0"/>
              <w:jc w:val="center"/>
              <w:rPr>
                <w:rFonts w:cs="Arial"/>
                <w:sz w:val="20"/>
                <w:szCs w:val="20"/>
              </w:rPr>
            </w:pPr>
            <w:r>
              <w:rPr>
                <w:rFonts w:cs="Arial"/>
                <w:sz w:val="20"/>
                <w:szCs w:val="20"/>
              </w:rPr>
              <w:t>8</w:t>
            </w:r>
            <w:r w:rsidRPr="00223616">
              <w:rPr>
                <w:rFonts w:cs="Arial"/>
                <w:sz w:val="20"/>
                <w:szCs w:val="20"/>
                <w:vertAlign w:val="superscript"/>
              </w:rPr>
              <w:t>th</w:t>
            </w:r>
          </w:p>
        </w:tc>
      </w:tr>
      <w:tr w:rsidR="001D2656" w:rsidRPr="00B267F1" w14:paraId="46F8B206" w14:textId="07162683" w:rsidTr="00FF3079">
        <w:trPr>
          <w:trHeight w:val="221"/>
        </w:trPr>
        <w:tc>
          <w:tcPr>
            <w:tcW w:w="3025" w:type="dxa"/>
            <w:tcBorders>
              <w:top w:val="single" w:sz="4" w:space="0" w:color="D9D9D9" w:themeColor="background1" w:themeShade="D9"/>
              <w:bottom w:val="single" w:sz="4" w:space="0" w:color="D9D9D9" w:themeColor="background1" w:themeShade="D9"/>
            </w:tcBorders>
            <w:shd w:val="clear" w:color="auto" w:fill="auto"/>
            <w:vAlign w:val="center"/>
          </w:tcPr>
          <w:p w14:paraId="30DA5D85" w14:textId="31D3D72A" w:rsidR="001D2656" w:rsidRPr="00B267F1" w:rsidRDefault="001D2656">
            <w:pPr>
              <w:keepNext/>
              <w:keepLines/>
              <w:spacing w:after="0"/>
              <w:jc w:val="center"/>
              <w:rPr>
                <w:rFonts w:cs="Arial"/>
                <w:sz w:val="20"/>
                <w:szCs w:val="20"/>
              </w:rPr>
            </w:pPr>
            <w:r>
              <w:rPr>
                <w:rFonts w:cs="Arial"/>
                <w:sz w:val="20"/>
                <w:szCs w:val="20"/>
              </w:rPr>
              <w:t>Second WHM visa</w:t>
            </w:r>
          </w:p>
        </w:tc>
        <w:tc>
          <w:tcPr>
            <w:tcW w:w="3025" w:type="dxa"/>
            <w:tcBorders>
              <w:top w:val="single" w:sz="4" w:space="0" w:color="D9D9D9" w:themeColor="background1" w:themeShade="D9"/>
              <w:bottom w:val="single" w:sz="4" w:space="0" w:color="D9D9D9" w:themeColor="background1" w:themeShade="D9"/>
            </w:tcBorders>
            <w:shd w:val="clear" w:color="auto" w:fill="auto"/>
            <w:vAlign w:val="center"/>
          </w:tcPr>
          <w:p w14:paraId="44428518" w14:textId="5957B10F" w:rsidR="001D2656" w:rsidRPr="00B267F1" w:rsidRDefault="001D2656" w:rsidP="001D2656">
            <w:pPr>
              <w:keepNext/>
              <w:keepLines/>
              <w:spacing w:after="0"/>
              <w:jc w:val="center"/>
              <w:rPr>
                <w:rFonts w:cs="Arial"/>
                <w:sz w:val="20"/>
                <w:szCs w:val="20"/>
              </w:rPr>
            </w:pPr>
            <w:r>
              <w:rPr>
                <w:rFonts w:cs="Arial"/>
                <w:color w:val="000000"/>
                <w:kern w:val="24"/>
                <w:sz w:val="20"/>
                <w:szCs w:val="20"/>
              </w:rPr>
              <w:t>7</w:t>
            </w:r>
            <w:r w:rsidRPr="0022356F">
              <w:rPr>
                <w:rFonts w:cs="Arial"/>
                <w:color w:val="000000"/>
                <w:kern w:val="24"/>
                <w:sz w:val="20"/>
                <w:szCs w:val="20"/>
                <w:vertAlign w:val="superscript"/>
              </w:rPr>
              <w:t>th</w:t>
            </w:r>
          </w:p>
        </w:tc>
        <w:tc>
          <w:tcPr>
            <w:tcW w:w="3025" w:type="dxa"/>
            <w:tcBorders>
              <w:top w:val="single" w:sz="4" w:space="0" w:color="D9D9D9" w:themeColor="background1" w:themeShade="D9"/>
              <w:bottom w:val="single" w:sz="4" w:space="0" w:color="D9D9D9" w:themeColor="background1" w:themeShade="D9"/>
            </w:tcBorders>
          </w:tcPr>
          <w:p w14:paraId="54B95CB8" w14:textId="1C1A025D" w:rsidR="00223616" w:rsidRDefault="00223616" w:rsidP="001D2656">
            <w:pPr>
              <w:keepNext/>
              <w:keepLines/>
              <w:spacing w:after="0"/>
              <w:jc w:val="center"/>
              <w:rPr>
                <w:rFonts w:cs="Arial"/>
                <w:color w:val="000000"/>
                <w:kern w:val="24"/>
                <w:sz w:val="20"/>
                <w:szCs w:val="20"/>
              </w:rPr>
            </w:pPr>
            <w:r>
              <w:rPr>
                <w:rFonts w:cs="Arial"/>
                <w:color w:val="000000"/>
                <w:kern w:val="24"/>
                <w:sz w:val="20"/>
                <w:szCs w:val="20"/>
              </w:rPr>
              <w:t>3</w:t>
            </w:r>
            <w:r w:rsidRPr="00223616">
              <w:rPr>
                <w:rFonts w:cs="Arial"/>
                <w:color w:val="000000"/>
                <w:kern w:val="24"/>
                <w:sz w:val="20"/>
                <w:szCs w:val="20"/>
                <w:vertAlign w:val="superscript"/>
              </w:rPr>
              <w:t>rd</w:t>
            </w:r>
          </w:p>
        </w:tc>
      </w:tr>
      <w:tr w:rsidR="001D2656" w:rsidRPr="00B267F1" w14:paraId="70EC75F1" w14:textId="39068C2D" w:rsidTr="00FF3079">
        <w:trPr>
          <w:trHeight w:val="221"/>
        </w:trPr>
        <w:tc>
          <w:tcPr>
            <w:tcW w:w="3025" w:type="dxa"/>
            <w:tcBorders>
              <w:top w:val="single" w:sz="4" w:space="0" w:color="D9D9D9" w:themeColor="background1" w:themeShade="D9"/>
              <w:bottom w:val="single" w:sz="4" w:space="0" w:color="D9D9D9" w:themeColor="background1" w:themeShade="D9"/>
            </w:tcBorders>
            <w:shd w:val="clear" w:color="auto" w:fill="auto"/>
            <w:vAlign w:val="center"/>
          </w:tcPr>
          <w:p w14:paraId="4DD274E2" w14:textId="2ECD63EF" w:rsidR="001D2656" w:rsidRPr="00B267F1" w:rsidRDefault="001D2656">
            <w:pPr>
              <w:keepNext/>
              <w:keepLines/>
              <w:spacing w:after="0"/>
              <w:jc w:val="center"/>
              <w:rPr>
                <w:rFonts w:cs="Arial"/>
                <w:sz w:val="20"/>
                <w:szCs w:val="20"/>
              </w:rPr>
            </w:pPr>
            <w:r>
              <w:rPr>
                <w:rFonts w:cs="Arial"/>
                <w:sz w:val="20"/>
                <w:szCs w:val="20"/>
              </w:rPr>
              <w:t>Third WHM visa</w:t>
            </w:r>
          </w:p>
        </w:tc>
        <w:tc>
          <w:tcPr>
            <w:tcW w:w="3025" w:type="dxa"/>
            <w:tcBorders>
              <w:top w:val="single" w:sz="4" w:space="0" w:color="D9D9D9" w:themeColor="background1" w:themeShade="D9"/>
              <w:bottom w:val="single" w:sz="4" w:space="0" w:color="D9D9D9" w:themeColor="background1" w:themeShade="D9"/>
            </w:tcBorders>
            <w:shd w:val="clear" w:color="auto" w:fill="auto"/>
            <w:vAlign w:val="center"/>
          </w:tcPr>
          <w:p w14:paraId="1DDAE0BD" w14:textId="752BEF50" w:rsidR="001D2656" w:rsidRPr="00B267F1" w:rsidRDefault="00223616">
            <w:pPr>
              <w:keepNext/>
              <w:keepLines/>
              <w:spacing w:after="0"/>
              <w:jc w:val="center"/>
              <w:rPr>
                <w:rFonts w:cs="Arial"/>
                <w:sz w:val="20"/>
                <w:szCs w:val="20"/>
              </w:rPr>
            </w:pPr>
            <w:r>
              <w:rPr>
                <w:rFonts w:cs="Arial"/>
                <w:sz w:val="20"/>
                <w:szCs w:val="20"/>
              </w:rPr>
              <w:t>5</w:t>
            </w:r>
            <w:r w:rsidRPr="001D2656">
              <w:rPr>
                <w:rFonts w:cs="Arial"/>
                <w:sz w:val="20"/>
                <w:szCs w:val="20"/>
                <w:vertAlign w:val="superscript"/>
              </w:rPr>
              <w:t>t</w:t>
            </w:r>
            <w:r>
              <w:rPr>
                <w:rFonts w:cs="Arial"/>
                <w:sz w:val="20"/>
                <w:szCs w:val="20"/>
                <w:vertAlign w:val="superscript"/>
              </w:rPr>
              <w:t>h</w:t>
            </w:r>
          </w:p>
        </w:tc>
        <w:tc>
          <w:tcPr>
            <w:tcW w:w="3025" w:type="dxa"/>
            <w:tcBorders>
              <w:top w:val="single" w:sz="4" w:space="0" w:color="D9D9D9" w:themeColor="background1" w:themeShade="D9"/>
              <w:bottom w:val="single" w:sz="4" w:space="0" w:color="D9D9D9" w:themeColor="background1" w:themeShade="D9"/>
            </w:tcBorders>
          </w:tcPr>
          <w:p w14:paraId="382879B6" w14:textId="3C17A200" w:rsidR="00223616" w:rsidRDefault="00223616">
            <w:pPr>
              <w:keepNext/>
              <w:keepLines/>
              <w:spacing w:after="0"/>
              <w:jc w:val="center"/>
              <w:rPr>
                <w:rFonts w:cs="Arial"/>
                <w:sz w:val="20"/>
                <w:szCs w:val="20"/>
              </w:rPr>
            </w:pPr>
            <w:r>
              <w:rPr>
                <w:rFonts w:cs="Arial"/>
                <w:sz w:val="20"/>
                <w:szCs w:val="20"/>
              </w:rPr>
              <w:t>2</w:t>
            </w:r>
            <w:r w:rsidRPr="00223616">
              <w:rPr>
                <w:rFonts w:cs="Arial"/>
                <w:sz w:val="20"/>
                <w:szCs w:val="20"/>
                <w:vertAlign w:val="superscript"/>
              </w:rPr>
              <w:t>nd</w:t>
            </w:r>
          </w:p>
        </w:tc>
      </w:tr>
    </w:tbl>
    <w:p w14:paraId="650B315F" w14:textId="0FEEA60F" w:rsidR="00B13649" w:rsidRPr="005962FC" w:rsidRDefault="00B13649" w:rsidP="00B13649">
      <w:pPr>
        <w:pStyle w:val="Source"/>
      </w:pPr>
      <w:r w:rsidRPr="005962FC">
        <w:t>Source: JSA analysis of linked migration, business and individual taxation statistics</w:t>
      </w:r>
      <w:r w:rsidR="00E9768D">
        <w:t>.</w:t>
      </w:r>
    </w:p>
    <w:p w14:paraId="7971E585" w14:textId="2CE304A9" w:rsidR="00B13649" w:rsidRDefault="00B13649" w:rsidP="000E0209">
      <w:pPr>
        <w:spacing w:after="120" w:line="22" w:lineRule="atLeast"/>
      </w:pPr>
      <w:r w:rsidRPr="00AC2BA2">
        <w:t xml:space="preserve">There is no specified work in the third visa as no further WHM visas are available. As such, this pattern is not consistent with WHMs only working in </w:t>
      </w:r>
      <w:r>
        <w:t xml:space="preserve">Food Product Manufacturing </w:t>
      </w:r>
      <w:r w:rsidRPr="00AC2BA2">
        <w:t xml:space="preserve">to meet specified work requirements. Instead, we heard from </w:t>
      </w:r>
      <w:r w:rsidR="00085EE0">
        <w:t>business</w:t>
      </w:r>
      <w:r w:rsidRPr="00AC2BA2">
        <w:t xml:space="preserve"> and union stakeholders that many WHMs in </w:t>
      </w:r>
      <w:r>
        <w:t xml:space="preserve">Food Product Manufacturing </w:t>
      </w:r>
      <w:r w:rsidRPr="00AC2BA2">
        <w:t xml:space="preserve">(particularly </w:t>
      </w:r>
      <w:r>
        <w:t>Meat Processing</w:t>
      </w:r>
      <w:r w:rsidRPr="00AC2BA2">
        <w:t>) arrive on day one with the intention of working in the industry for the full three years. This may involve working for the same employer in multiple locations or shifting between employers in the same industry.</w:t>
      </w:r>
    </w:p>
    <w:p w14:paraId="217F219E" w14:textId="77777777" w:rsidR="00B13649" w:rsidRPr="00651086" w:rsidRDefault="00B13649" w:rsidP="000E0209">
      <w:pPr>
        <w:spacing w:after="120" w:line="22" w:lineRule="atLeast"/>
        <w:rPr>
          <w:rFonts w:cs="Arial"/>
        </w:rPr>
      </w:pPr>
      <w:r>
        <w:rPr>
          <w:rFonts w:cs="Arial"/>
        </w:rPr>
        <w:t xml:space="preserve">As currently designed, the WHM program </w:t>
      </w:r>
      <w:r w:rsidRPr="00651086">
        <w:rPr>
          <w:rFonts w:cs="Arial"/>
        </w:rPr>
        <w:t xml:space="preserve">may not be the optimum solution to the workforce need of filling year-round roles in the </w:t>
      </w:r>
      <w:r>
        <w:rPr>
          <w:rFonts w:cs="Arial"/>
        </w:rPr>
        <w:t>Meat Processing</w:t>
      </w:r>
      <w:r w:rsidRPr="00651086">
        <w:rPr>
          <w:rFonts w:cs="Arial"/>
        </w:rPr>
        <w:t xml:space="preserve"> sector over multiple years. Where sufficient local workers are not available to fill these roles, more regulated visa pathway</w:t>
      </w:r>
      <w:r>
        <w:rPr>
          <w:rFonts w:cs="Arial"/>
        </w:rPr>
        <w:t>s</w:t>
      </w:r>
      <w:r w:rsidRPr="00651086">
        <w:rPr>
          <w:rFonts w:cs="Arial"/>
        </w:rPr>
        <w:t xml:space="preserve"> </w:t>
      </w:r>
      <w:r>
        <w:rPr>
          <w:rFonts w:cs="Arial"/>
        </w:rPr>
        <w:t xml:space="preserve">such as the PALM scheme or skilled visas </w:t>
      </w:r>
      <w:r w:rsidRPr="00651086">
        <w:rPr>
          <w:rFonts w:cs="Arial"/>
        </w:rPr>
        <w:t>which provide greater protection</w:t>
      </w:r>
      <w:r>
        <w:rPr>
          <w:rFonts w:cs="Arial"/>
        </w:rPr>
        <w:t>s</w:t>
      </w:r>
      <w:r w:rsidRPr="00651086">
        <w:rPr>
          <w:rFonts w:cs="Arial"/>
        </w:rPr>
        <w:t xml:space="preserve"> for the migrant worker and </w:t>
      </w:r>
      <w:r>
        <w:rPr>
          <w:rFonts w:cs="Arial"/>
        </w:rPr>
        <w:t>for the wages and conditions of all workers may be preferable.</w:t>
      </w:r>
    </w:p>
    <w:p w14:paraId="25397F72" w14:textId="77777777" w:rsidR="00B13649" w:rsidRPr="00B4617A" w:rsidRDefault="00B13649" w:rsidP="00B4617A">
      <w:pPr>
        <w:pStyle w:val="Heading5"/>
        <w:spacing w:after="0" w:line="22" w:lineRule="atLeast"/>
        <w:rPr>
          <w:color w:val="004E4D" w:themeColor="accent2" w:themeShade="80"/>
        </w:rPr>
      </w:pPr>
      <w:r w:rsidRPr="00B4617A">
        <w:rPr>
          <w:color w:val="004E4D" w:themeColor="accent2" w:themeShade="80"/>
        </w:rPr>
        <w:t>Potential consequences for workers</w:t>
      </w:r>
    </w:p>
    <w:p w14:paraId="29DAF21C" w14:textId="156A90D7" w:rsidR="00B13649" w:rsidRDefault="00B13649" w:rsidP="000E0209">
      <w:pPr>
        <w:keepNext/>
        <w:keepLines/>
        <w:spacing w:after="120" w:line="22" w:lineRule="atLeast"/>
        <w:rPr>
          <w:rFonts w:cs="Arial"/>
        </w:rPr>
      </w:pPr>
      <w:r>
        <w:rPr>
          <w:rFonts w:cs="Arial"/>
        </w:rPr>
        <w:t xml:space="preserve">The power imbalance between employer and worker associated with specified work is likely to be </w:t>
      </w:r>
      <w:r w:rsidR="000E0209">
        <w:rPr>
          <w:rFonts w:cs="Arial"/>
        </w:rPr>
        <w:t>starker</w:t>
      </w:r>
      <w:r>
        <w:rPr>
          <w:rFonts w:cs="Arial"/>
        </w:rPr>
        <w:t xml:space="preserve"> where opportunities for a WHM to complete specified work are more limited. </w:t>
      </w:r>
    </w:p>
    <w:p w14:paraId="4F86F0C4" w14:textId="77777777" w:rsidR="00B13649" w:rsidRPr="00BC1D9E" w:rsidRDefault="00B13649" w:rsidP="000E0209">
      <w:pPr>
        <w:spacing w:after="120" w:line="22" w:lineRule="atLeast"/>
        <w:rPr>
          <w:rFonts w:cs="Arial"/>
        </w:rPr>
      </w:pPr>
      <w:r w:rsidRPr="00C84BCE">
        <w:rPr>
          <w:rFonts w:cs="Arial"/>
        </w:rPr>
        <w:t xml:space="preserve">In principle, changes in the direction of providing greater choice and mobility for WHMs should reduce this power imbalance and should be considered where consistent with </w:t>
      </w:r>
      <w:r>
        <w:rPr>
          <w:rFonts w:cs="Arial"/>
        </w:rPr>
        <w:t>other objectives including continuing to support regional Australia</w:t>
      </w:r>
      <w:r w:rsidRPr="00C84BCE">
        <w:rPr>
          <w:rFonts w:cs="Arial"/>
        </w:rPr>
        <w:t>.</w:t>
      </w:r>
      <w:r>
        <w:rPr>
          <w:rFonts w:cs="Arial"/>
        </w:rPr>
        <w:t xml:space="preserve"> Similarly, if changes to provide greater choice are not pursued or are only modest in scope then the importance of other reforms to strengthen countervailing forces mitigating against exploitation will increase.</w:t>
      </w:r>
    </w:p>
    <w:p w14:paraId="06CF6BD1" w14:textId="77777777" w:rsidR="00B13649" w:rsidRDefault="00B13649" w:rsidP="000E0209">
      <w:pPr>
        <w:spacing w:after="240" w:line="22" w:lineRule="atLeast"/>
        <w:rPr>
          <w:rFonts w:cs="Arial"/>
        </w:rPr>
      </w:pPr>
      <w:r w:rsidRPr="00305AFC">
        <w:rPr>
          <w:rFonts w:cs="Arial"/>
        </w:rPr>
        <w:t xml:space="preserve">It will be important to guard against any unintended consequences of any changes to provide greater choice and mobility for WHMs. For example, any decision to remove or amend specified work which results in a significant expansion of WHMs staying more than 12 months (in combination with the six-month work limitation) could in practice </w:t>
      </w:r>
      <w:r>
        <w:rPr>
          <w:rFonts w:cs="Arial"/>
        </w:rPr>
        <w:t>exacerbate the employer-worker power imbalance.</w:t>
      </w:r>
      <w:r w:rsidRPr="00305AFC">
        <w:rPr>
          <w:rFonts w:cs="Arial"/>
        </w:rPr>
        <w:t xml:space="preserve"> </w:t>
      </w:r>
      <w:r>
        <w:rPr>
          <w:rFonts w:cs="Arial"/>
        </w:rPr>
        <w:t>This outcome could occur if any changes</w:t>
      </w:r>
      <w:r w:rsidRPr="00305AFC">
        <w:rPr>
          <w:rFonts w:cs="Arial"/>
        </w:rPr>
        <w:t xml:space="preserve"> </w:t>
      </w:r>
      <w:r>
        <w:rPr>
          <w:rFonts w:cs="Arial"/>
        </w:rPr>
        <w:t xml:space="preserve">create </w:t>
      </w:r>
      <w:r w:rsidRPr="00305AFC">
        <w:rPr>
          <w:rFonts w:cs="Arial"/>
        </w:rPr>
        <w:t xml:space="preserve">increased competition </w:t>
      </w:r>
      <w:r>
        <w:rPr>
          <w:rFonts w:cs="Arial"/>
        </w:rPr>
        <w:t xml:space="preserve">between WHMs </w:t>
      </w:r>
      <w:r w:rsidRPr="00305AFC">
        <w:rPr>
          <w:rFonts w:cs="Arial"/>
        </w:rPr>
        <w:t>to fill vacancies with employers willing to hire workers limited to a six-month employment period (often those with seasonal and/or casual roles).</w:t>
      </w:r>
    </w:p>
    <w:p w14:paraId="5E67F7E2" w14:textId="78C51C73" w:rsidR="00B13649" w:rsidRPr="00A5004F" w:rsidRDefault="00B13649" w:rsidP="00B13649">
      <w:pPr>
        <w:pStyle w:val="Recommendations"/>
        <w:rPr>
          <w:b/>
          <w:bCs w:val="0"/>
        </w:rPr>
      </w:pPr>
      <w:bookmarkStart w:id="318" w:name="_Hlk178239025"/>
      <w:r w:rsidRPr="00A5004F">
        <w:rPr>
          <w:b/>
          <w:bCs w:val="0"/>
        </w:rPr>
        <w:lastRenderedPageBreak/>
        <w:t xml:space="preserve">RECOMMENDATION </w:t>
      </w:r>
      <w:r w:rsidR="00B52F7D">
        <w:rPr>
          <w:b/>
          <w:bCs w:val="0"/>
        </w:rPr>
        <w:t>28</w:t>
      </w:r>
    </w:p>
    <w:p w14:paraId="559D7377" w14:textId="163E56B6" w:rsidR="00B13649" w:rsidRPr="002B26D6" w:rsidRDefault="00B13649" w:rsidP="00B13649">
      <w:pPr>
        <w:pStyle w:val="Recommendations"/>
      </w:pPr>
      <w:r>
        <w:t>A</w:t>
      </w:r>
      <w:r w:rsidRPr="2D683952">
        <w:t xml:space="preserve">ddress the need for specified work in the food supply chain by meeting genuine workforce </w:t>
      </w:r>
      <w:r w:rsidR="00B37A92">
        <w:t>demand</w:t>
      </w:r>
      <w:r>
        <w:rPr>
          <w:rStyle w:val="CommentReference"/>
        </w:rPr>
        <w:t xml:space="preserve"> </w:t>
      </w:r>
      <w:r w:rsidRPr="2D683952">
        <w:t>through targeted pathways</w:t>
      </w:r>
      <w:r w:rsidR="00B37A92">
        <w:t>.</w:t>
      </w:r>
      <w:r w:rsidRPr="2D683952">
        <w:t xml:space="preserve"> </w:t>
      </w:r>
    </w:p>
    <w:p w14:paraId="14637852" w14:textId="77777777" w:rsidR="00B13649" w:rsidRPr="002B26D6" w:rsidRDefault="00B13649" w:rsidP="00B13649">
      <w:pPr>
        <w:pStyle w:val="Recommendations"/>
      </w:pPr>
      <w:r w:rsidRPr="002B26D6">
        <w:t>Any changes should carefully consider:</w:t>
      </w:r>
    </w:p>
    <w:p w14:paraId="470B9E55" w14:textId="3052700F" w:rsidR="00B13649" w:rsidRPr="002B26D6" w:rsidRDefault="000E0209" w:rsidP="000E0209">
      <w:pPr>
        <w:pStyle w:val="Recommendations"/>
        <w:ind w:left="284" w:hanging="114"/>
      </w:pPr>
      <w:r>
        <w:t xml:space="preserve"> </w:t>
      </w:r>
      <w:r w:rsidR="00B4617A">
        <w:rPr>
          <w:rFonts w:cs="Arial"/>
        </w:rPr>
        <w:t>•</w:t>
      </w:r>
      <w:r w:rsidR="00B13649" w:rsidRPr="2D683952">
        <w:t xml:space="preserve"> </w:t>
      </w:r>
      <w:r>
        <w:t xml:space="preserve"> </w:t>
      </w:r>
      <w:r w:rsidR="00B13649" w:rsidRPr="2D683952">
        <w:t>the diverse workforce needs currently addressed by Working Holiday Makers</w:t>
      </w:r>
    </w:p>
    <w:p w14:paraId="23C5F3BB" w14:textId="0BAB28B9" w:rsidR="00B13649" w:rsidRPr="002B26D6" w:rsidRDefault="000E0209" w:rsidP="00B4617A">
      <w:pPr>
        <w:pStyle w:val="Recommendations"/>
        <w:ind w:left="454" w:hanging="284"/>
      </w:pPr>
      <w:r>
        <w:t xml:space="preserve"> </w:t>
      </w:r>
      <w:r w:rsidR="00B4617A">
        <w:rPr>
          <w:rFonts w:cs="Arial"/>
        </w:rPr>
        <w:t>•</w:t>
      </w:r>
      <w:r w:rsidR="00B13649" w:rsidRPr="002B26D6">
        <w:t xml:space="preserve"> </w:t>
      </w:r>
      <w:r>
        <w:t xml:space="preserve"> </w:t>
      </w:r>
      <w:r w:rsidR="00B13649" w:rsidRPr="002B26D6">
        <w:t>the extent to which any changes would impact the supply of labour</w:t>
      </w:r>
    </w:p>
    <w:p w14:paraId="7C240008" w14:textId="4ED4AB80" w:rsidR="00B13649" w:rsidRDefault="000E0209" w:rsidP="000E0209">
      <w:pPr>
        <w:pStyle w:val="Recommendations"/>
        <w:ind w:left="284" w:hanging="114"/>
      </w:pPr>
      <w:r>
        <w:t xml:space="preserve"> </w:t>
      </w:r>
      <w:r w:rsidR="00B4617A">
        <w:rPr>
          <w:rFonts w:cs="Arial"/>
        </w:rPr>
        <w:t>•</w:t>
      </w:r>
      <w:r>
        <w:t xml:space="preserve">  </w:t>
      </w:r>
      <w:r w:rsidR="00B13649" w:rsidRPr="002B26D6">
        <w:t>the extent to which other viable pathways are available or would be needed</w:t>
      </w:r>
    </w:p>
    <w:p w14:paraId="0C222E77" w14:textId="6D17D2F9" w:rsidR="00B13649" w:rsidRPr="002B26D6" w:rsidRDefault="000E0209" w:rsidP="000E0209">
      <w:pPr>
        <w:pStyle w:val="Recommendations"/>
        <w:ind w:left="284" w:hanging="114"/>
      </w:pPr>
      <w:r>
        <w:t xml:space="preserve"> </w:t>
      </w:r>
      <w:r w:rsidR="00B4617A">
        <w:rPr>
          <w:rFonts w:cs="Arial"/>
        </w:rPr>
        <w:t>•</w:t>
      </w:r>
      <w:r>
        <w:t xml:space="preserve"> </w:t>
      </w:r>
      <w:r w:rsidR="00B13649">
        <w:t xml:space="preserve"> the implications for other labour supply options, including the PALM scheme</w:t>
      </w:r>
    </w:p>
    <w:p w14:paraId="165D52F1" w14:textId="5C39C31C" w:rsidR="00B13649" w:rsidRPr="002B26D6" w:rsidRDefault="000E0209" w:rsidP="00B4617A">
      <w:pPr>
        <w:pStyle w:val="Recommendations"/>
        <w:ind w:left="454" w:hanging="284"/>
      </w:pPr>
      <w:r>
        <w:t xml:space="preserve"> </w:t>
      </w:r>
      <w:r w:rsidR="00B4617A">
        <w:rPr>
          <w:rFonts w:cs="Arial"/>
        </w:rPr>
        <w:t>•</w:t>
      </w:r>
      <w:r w:rsidR="00B13649" w:rsidRPr="2D683952">
        <w:t xml:space="preserve"> </w:t>
      </w:r>
      <w:r>
        <w:t xml:space="preserve"> </w:t>
      </w:r>
      <w:r w:rsidR="00B13649" w:rsidRPr="2D683952">
        <w:t xml:space="preserve">the role of specified work in exacerbating the power imbalance between employers and Working Holiday Makers </w:t>
      </w:r>
    </w:p>
    <w:p w14:paraId="15439483" w14:textId="07542DDB" w:rsidR="00B13649" w:rsidRPr="002B26D6" w:rsidRDefault="000E0209" w:rsidP="00B4617A">
      <w:pPr>
        <w:pStyle w:val="Recommendations"/>
        <w:ind w:left="454" w:hanging="284"/>
      </w:pPr>
      <w:r>
        <w:t xml:space="preserve"> </w:t>
      </w:r>
      <w:r w:rsidR="00B4617A">
        <w:rPr>
          <w:rFonts w:cs="Arial"/>
        </w:rPr>
        <w:t>•</w:t>
      </w:r>
      <w:r>
        <w:t xml:space="preserve"> </w:t>
      </w:r>
      <w:r w:rsidR="00B13649" w:rsidRPr="002B26D6">
        <w:t xml:space="preserve"> the range of other levers available to combat migrant worker exploitation and the drivers of non-compliance, and</w:t>
      </w:r>
    </w:p>
    <w:p w14:paraId="5CA51877" w14:textId="34CE3AA4" w:rsidR="00B13649" w:rsidRDefault="000E0209" w:rsidP="00B4617A">
      <w:pPr>
        <w:pStyle w:val="Recommendations"/>
        <w:ind w:left="454" w:hanging="284"/>
      </w:pPr>
      <w:r>
        <w:t xml:space="preserve"> </w:t>
      </w:r>
      <w:r w:rsidR="00B4617A">
        <w:rPr>
          <w:rFonts w:cs="Arial"/>
        </w:rPr>
        <w:t>•</w:t>
      </w:r>
      <w:r>
        <w:t xml:space="preserve"> </w:t>
      </w:r>
      <w:r w:rsidR="00B13649" w:rsidRPr="2D683952">
        <w:t xml:space="preserve"> the merits of a phased or differentiated approach by visa year which could include exploring options to offer a targeted work pathway for Working Holiday Makers after their first year.</w:t>
      </w:r>
    </w:p>
    <w:p w14:paraId="44A873E2" w14:textId="58312663" w:rsidR="00B13649" w:rsidRPr="00FE0F73" w:rsidRDefault="00B13649" w:rsidP="00B13649">
      <w:pPr>
        <w:pStyle w:val="Recommendations"/>
      </w:pPr>
      <w:r w:rsidRPr="00FE0F73">
        <w:t xml:space="preserve">Where significant changes are made, these should be accompanied by rigorous monitoring and evaluation to ensure changes are having their desired impact and to identify and address any unintended consequences. </w:t>
      </w:r>
    </w:p>
    <w:bookmarkEnd w:id="318"/>
    <w:p w14:paraId="0D727919" w14:textId="77777777" w:rsidR="00B13649" w:rsidRPr="00B4617A" w:rsidRDefault="00B13649" w:rsidP="00B4617A">
      <w:pPr>
        <w:pStyle w:val="Heading4"/>
        <w:spacing w:before="240" w:after="120" w:line="22" w:lineRule="atLeast"/>
        <w:rPr>
          <w:sz w:val="24"/>
          <w:szCs w:val="24"/>
        </w:rPr>
      </w:pPr>
      <w:r w:rsidRPr="00B4617A">
        <w:rPr>
          <w:sz w:val="24"/>
          <w:szCs w:val="24"/>
        </w:rPr>
        <w:t>There are other opportunities to mitigate exploitation risks</w:t>
      </w:r>
    </w:p>
    <w:p w14:paraId="7B9C7F4F" w14:textId="77777777" w:rsidR="00B13649" w:rsidRPr="00C017AD" w:rsidRDefault="00B13649" w:rsidP="000E0209">
      <w:pPr>
        <w:spacing w:after="80" w:line="22" w:lineRule="atLeast"/>
        <w:rPr>
          <w:rFonts w:cs="Arial"/>
        </w:rPr>
      </w:pPr>
      <w:r w:rsidRPr="00C017AD">
        <w:rPr>
          <w:rFonts w:cs="Arial"/>
        </w:rPr>
        <w:t>There are a range of countervailing forces which mitigate against the exploitation of WHMs in the food supply chain and the broader economy. Those currently in place include but are not limited to:</w:t>
      </w:r>
    </w:p>
    <w:p w14:paraId="3DCCE1A0" w14:textId="77777777" w:rsidR="00B13649" w:rsidRPr="00C017AD" w:rsidRDefault="00B13649" w:rsidP="000E0209">
      <w:pPr>
        <w:pStyle w:val="ListBullet"/>
        <w:spacing w:after="80" w:line="22" w:lineRule="atLeast"/>
        <w:ind w:left="453"/>
        <w:rPr>
          <w:rFonts w:cs="Arial"/>
        </w:rPr>
      </w:pPr>
      <w:r w:rsidRPr="00C017AD">
        <w:rPr>
          <w:rFonts w:cs="Arial"/>
        </w:rPr>
        <w:t xml:space="preserve">the role of the Fair Work Ombudsman in enforcing workplace laws as well as in providing information and education </w:t>
      </w:r>
    </w:p>
    <w:p w14:paraId="77F88E90" w14:textId="77777777" w:rsidR="00B13649" w:rsidRPr="00C017AD" w:rsidRDefault="00B13649" w:rsidP="000E0209">
      <w:pPr>
        <w:pStyle w:val="ListBullet"/>
        <w:spacing w:after="80" w:line="22" w:lineRule="atLeast"/>
        <w:ind w:left="453"/>
        <w:rPr>
          <w:rFonts w:cs="Arial"/>
        </w:rPr>
      </w:pPr>
      <w:r w:rsidRPr="00C017AD">
        <w:rPr>
          <w:rFonts w:cs="Arial"/>
        </w:rPr>
        <w:t xml:space="preserve">reporting protections for visa holders experiencing workplace exploitation </w:t>
      </w:r>
    </w:p>
    <w:p w14:paraId="1582298B" w14:textId="77777777" w:rsidR="00B13649" w:rsidRPr="00C017AD" w:rsidRDefault="00B13649" w:rsidP="000E0209">
      <w:pPr>
        <w:pStyle w:val="ListBullet"/>
        <w:spacing w:after="80" w:line="22" w:lineRule="atLeast"/>
        <w:ind w:left="453"/>
        <w:rPr>
          <w:rFonts w:cs="Arial"/>
        </w:rPr>
      </w:pPr>
      <w:r w:rsidRPr="00C017AD">
        <w:rPr>
          <w:rFonts w:cs="Arial"/>
        </w:rPr>
        <w:t xml:space="preserve">the ability of workers to voice reasonable concerns with their employers, including through association with unions, and </w:t>
      </w:r>
    </w:p>
    <w:p w14:paraId="3D807D75" w14:textId="77777777" w:rsidR="00B13649" w:rsidRPr="00C017AD" w:rsidRDefault="00B13649" w:rsidP="000E0209">
      <w:pPr>
        <w:pStyle w:val="ListBullet"/>
        <w:spacing w:after="80" w:line="22" w:lineRule="atLeast"/>
        <w:ind w:left="453"/>
        <w:rPr>
          <w:rFonts w:cs="Arial"/>
        </w:rPr>
      </w:pPr>
      <w:r w:rsidRPr="00C017AD">
        <w:rPr>
          <w:rFonts w:cs="Arial"/>
        </w:rPr>
        <w:t>ethical sourcing, training and/or certification schemes aimed at ensuring fair employment practices.</w:t>
      </w:r>
      <w:r w:rsidRPr="00C017AD">
        <w:rPr>
          <w:rStyle w:val="EndnoteReference"/>
          <w:rFonts w:cs="Arial"/>
        </w:rPr>
        <w:endnoteReference w:id="333"/>
      </w:r>
    </w:p>
    <w:p w14:paraId="0559C1AE" w14:textId="77777777" w:rsidR="00B13649" w:rsidRDefault="00B13649" w:rsidP="000E0209">
      <w:pPr>
        <w:spacing w:before="120" w:after="120" w:line="22" w:lineRule="atLeast"/>
        <w:rPr>
          <w:rFonts w:cs="Arial"/>
        </w:rPr>
      </w:pPr>
      <w:r w:rsidRPr="00C017AD">
        <w:rPr>
          <w:rFonts w:cs="Arial"/>
        </w:rPr>
        <w:t>Through the Migration Strategy, the Government committed to evaluate regional migration settings and the WHM program to ensure migration supports development objectives in regional Australia and does not contribute to the exploitation of workers. In addition to the commitment to undertake a detailed consultation and research process into specified work, this evaluation should also consider other opportunities to mitigate exploitation</w:t>
      </w:r>
      <w:r>
        <w:rPr>
          <w:rFonts w:cs="Arial"/>
        </w:rPr>
        <w:t xml:space="preserve"> risks</w:t>
      </w:r>
      <w:r w:rsidRPr="00C017AD">
        <w:rPr>
          <w:rFonts w:cs="Arial"/>
        </w:rPr>
        <w:t>.</w:t>
      </w:r>
    </w:p>
    <w:p w14:paraId="5F67F152" w14:textId="77777777" w:rsidR="00B13649" w:rsidRDefault="00B13649" w:rsidP="000E0209">
      <w:pPr>
        <w:spacing w:after="120" w:line="22" w:lineRule="atLeast"/>
      </w:pPr>
      <w:r>
        <w:rPr>
          <w:rFonts w:cs="Arial"/>
        </w:rPr>
        <w:t xml:space="preserve">As discussed in the section on Labour Hire Workers, national labour hire regulation is a key opportunity to </w:t>
      </w:r>
      <w:r w:rsidRPr="00C12AE9">
        <w:t>strengthen worker protections by improv</w:t>
      </w:r>
      <w:r>
        <w:t>e</w:t>
      </w:r>
      <w:r w:rsidRPr="00C12AE9">
        <w:t xml:space="preserve"> accountability and compliance in the labour hire sector throughout Australia</w:t>
      </w:r>
      <w:r>
        <w:t>. Given the high proportion of WHMs employed via labour hire arrangements, this reform would likely be particularly beneficial for WHMs.</w:t>
      </w:r>
    </w:p>
    <w:p w14:paraId="31A1D113" w14:textId="77777777" w:rsidR="00B13649" w:rsidRDefault="00B13649" w:rsidP="000E0209">
      <w:pPr>
        <w:spacing w:before="120" w:after="80" w:line="259" w:lineRule="auto"/>
        <w:rPr>
          <w:rFonts w:cs="Arial"/>
        </w:rPr>
      </w:pPr>
      <w:r>
        <w:t xml:space="preserve">In addition to national labour hire regulation, other opportunities </w:t>
      </w:r>
      <w:r w:rsidRPr="00C017AD">
        <w:rPr>
          <w:rFonts w:cs="Arial"/>
        </w:rPr>
        <w:t>to mitigate exploitation</w:t>
      </w:r>
      <w:r>
        <w:rPr>
          <w:rFonts w:cs="Arial"/>
        </w:rPr>
        <w:t xml:space="preserve"> risks</w:t>
      </w:r>
      <w:r>
        <w:t xml:space="preserve"> are detailed below. </w:t>
      </w:r>
    </w:p>
    <w:p w14:paraId="0C36AA1F" w14:textId="77777777" w:rsidR="00B4617A" w:rsidRDefault="00B4617A">
      <w:pPr>
        <w:spacing w:after="160" w:line="259" w:lineRule="auto"/>
        <w:rPr>
          <w:rFonts w:eastAsia="Arial" w:cs="Arial"/>
          <w:b/>
          <w:bCs/>
          <w:color w:val="004E4D" w:themeColor="accent2" w:themeShade="80"/>
        </w:rPr>
      </w:pPr>
      <w:r>
        <w:rPr>
          <w:color w:val="004E4D" w:themeColor="accent2" w:themeShade="80"/>
        </w:rPr>
        <w:br w:type="page"/>
      </w:r>
    </w:p>
    <w:p w14:paraId="27DE8A2A" w14:textId="5E19509E" w:rsidR="00B13649" w:rsidRPr="00B4617A" w:rsidRDefault="00B13649" w:rsidP="000E0209">
      <w:pPr>
        <w:pStyle w:val="Heading5"/>
        <w:spacing w:line="22" w:lineRule="atLeast"/>
        <w:rPr>
          <w:color w:val="004E4D" w:themeColor="accent2" w:themeShade="80"/>
        </w:rPr>
      </w:pPr>
      <w:r w:rsidRPr="00B4617A">
        <w:rPr>
          <w:color w:val="004E4D" w:themeColor="accent2" w:themeShade="80"/>
        </w:rPr>
        <w:lastRenderedPageBreak/>
        <w:t>Employer registration</w:t>
      </w:r>
    </w:p>
    <w:p w14:paraId="1F6732F2" w14:textId="77777777" w:rsidR="00B13649" w:rsidRDefault="00B13649" w:rsidP="000E0209">
      <w:pPr>
        <w:spacing w:after="120" w:line="22" w:lineRule="atLeast"/>
        <w:rPr>
          <w:rFonts w:cs="Arial"/>
        </w:rPr>
      </w:pPr>
      <w:r>
        <w:rPr>
          <w:rFonts w:cs="Arial"/>
        </w:rPr>
        <w:t xml:space="preserve">Under new legislation commencing from 1 July 2024, </w:t>
      </w:r>
      <w:r w:rsidRPr="0063038B">
        <w:rPr>
          <w:rFonts w:cs="Arial"/>
        </w:rPr>
        <w:t>employers found to have seriously, deliberately or repeatedly broken the law may be prohibited from employing additional migrant workers for a period of time, depending on the nature and severity of the breach.</w:t>
      </w:r>
      <w:r>
        <w:rPr>
          <w:rFonts w:cs="Arial"/>
        </w:rPr>
        <w:t xml:space="preserve"> Prohibition declarations </w:t>
      </w:r>
      <w:r w:rsidRPr="00B720D1">
        <w:rPr>
          <w:rFonts w:cs="Arial"/>
        </w:rPr>
        <w:t>can be made if an individual or business breaches parts of the Migration Act, Fair Work Act or sections of the Criminal Code that relate to treatment of temporary migrant workers.</w:t>
      </w:r>
    </w:p>
    <w:p w14:paraId="551A1E8B" w14:textId="77777777" w:rsidR="00B13649" w:rsidRPr="00551A8C" w:rsidRDefault="00B13649" w:rsidP="000E0209">
      <w:pPr>
        <w:spacing w:after="120" w:line="22" w:lineRule="atLeast"/>
        <w:rPr>
          <w:rFonts w:cs="Arial"/>
        </w:rPr>
      </w:pPr>
      <w:r>
        <w:rPr>
          <w:rFonts w:cs="Arial"/>
        </w:rPr>
        <w:t xml:space="preserve">Multiple stakeholders in the food supply chain have expressed interest in the idea of a register of employers of WHMs as a supplement to this prohibited employer approach, though there are different conceptions of what such a register could look like. </w:t>
      </w:r>
      <w:r w:rsidRPr="00551A8C">
        <w:rPr>
          <w:rFonts w:cs="Arial"/>
        </w:rPr>
        <w:t xml:space="preserve">The introduction of an employer register would represent a significant change to the WHM program </w:t>
      </w:r>
      <w:r>
        <w:rPr>
          <w:rFonts w:cs="Arial"/>
        </w:rPr>
        <w:t>which, unlike the PALM scheme, is not an employer sponsored pathway. Depending on the significance of the change associated with the model considered,</w:t>
      </w:r>
      <w:r w:rsidRPr="00551A8C">
        <w:rPr>
          <w:rFonts w:cs="Arial"/>
        </w:rPr>
        <w:t xml:space="preserve"> an initial trial</w:t>
      </w:r>
      <w:r>
        <w:rPr>
          <w:rFonts w:cs="Arial"/>
        </w:rPr>
        <w:t xml:space="preserve"> period may be warranted to allow to test and evaluate impacts and opportunities for refinement. </w:t>
      </w:r>
    </w:p>
    <w:p w14:paraId="66128FEA" w14:textId="77777777" w:rsidR="00B13649" w:rsidRDefault="00B13649" w:rsidP="000E0209">
      <w:pPr>
        <w:spacing w:after="120" w:line="22" w:lineRule="atLeast"/>
        <w:rPr>
          <w:rFonts w:cs="Arial"/>
        </w:rPr>
      </w:pPr>
      <w:r w:rsidRPr="00C61C50">
        <w:rPr>
          <w:rFonts w:cs="Arial"/>
        </w:rPr>
        <w:t>As outlined above, in designing the future WHM program the importance of reforms such as employer registration would increase if changes to specified work which provide WHMs with greater choice when seeking employment are not pursued or are only modest in scope.</w:t>
      </w:r>
    </w:p>
    <w:p w14:paraId="7127E08B" w14:textId="77777777" w:rsidR="00B13649" w:rsidRPr="00814F5A" w:rsidRDefault="00B13649" w:rsidP="000E0209">
      <w:pPr>
        <w:spacing w:after="120" w:line="22" w:lineRule="atLeast"/>
        <w:rPr>
          <w:rFonts w:cs="Arial"/>
        </w:rPr>
      </w:pPr>
      <w:r>
        <w:rPr>
          <w:rFonts w:cs="Arial"/>
        </w:rPr>
        <w:t>Design work on an employer register should be informed by detailed tripartite consultation to leverage the insights and expertise of employer groups, unions, and government agencies such as the Fair Work Ombudsman. This design work would need to consider:</w:t>
      </w:r>
    </w:p>
    <w:p w14:paraId="21DE1ADA" w14:textId="77777777" w:rsidR="00B13649" w:rsidRDefault="00B13649" w:rsidP="000E0209">
      <w:pPr>
        <w:pStyle w:val="ListBullet"/>
        <w:spacing w:after="80" w:line="22" w:lineRule="atLeast"/>
      </w:pPr>
      <w:r>
        <w:rPr>
          <w:b/>
          <w:bCs/>
        </w:rPr>
        <w:t xml:space="preserve">scope: </w:t>
      </w:r>
      <w:r>
        <w:t>the broadest possible scope would require all employers of WHMs to be registered, similar to current requirements to register as an employer of WHMs for tax purposes. More limited scope options could include a register targeted to:</w:t>
      </w:r>
    </w:p>
    <w:p w14:paraId="60B8D577" w14:textId="77777777" w:rsidR="00B13649" w:rsidRDefault="00B13649" w:rsidP="000E0209">
      <w:pPr>
        <w:pStyle w:val="ListBullet2"/>
        <w:spacing w:after="80" w:line="22" w:lineRule="atLeast"/>
      </w:pPr>
      <w:r>
        <w:t>higher-risk sectors where employment of WHMs is common</w:t>
      </w:r>
    </w:p>
    <w:p w14:paraId="2DE21FE1" w14:textId="77777777" w:rsidR="00B13649" w:rsidRPr="00053312" w:rsidRDefault="00B13649" w:rsidP="000E0209">
      <w:pPr>
        <w:pStyle w:val="ListBullet2"/>
        <w:spacing w:after="80" w:line="22" w:lineRule="atLeast"/>
      </w:pPr>
      <w:r>
        <w:t>employers offering employment that can be counted as specified work, or</w:t>
      </w:r>
    </w:p>
    <w:p w14:paraId="56EDD8EC" w14:textId="77777777" w:rsidR="00B13649" w:rsidRDefault="00B13649" w:rsidP="000E0209">
      <w:pPr>
        <w:pStyle w:val="ListBullet2"/>
        <w:spacing w:after="80" w:line="22" w:lineRule="atLeast"/>
      </w:pPr>
      <w:r>
        <w:t xml:space="preserve">employers hiring above a certain number of WHMs. </w:t>
      </w:r>
    </w:p>
    <w:p w14:paraId="7DA7BBEF" w14:textId="6531C3BF" w:rsidR="00B13649" w:rsidRDefault="00B13649" w:rsidP="000E0209">
      <w:pPr>
        <w:pStyle w:val="ListBullet"/>
        <w:spacing w:before="120" w:after="80" w:line="22" w:lineRule="atLeast"/>
      </w:pPr>
      <w:r>
        <w:rPr>
          <w:b/>
          <w:bCs/>
        </w:rPr>
        <w:t xml:space="preserve">cost and administrative burden: </w:t>
      </w:r>
      <w:r>
        <w:t xml:space="preserve">the costs and administrative burden of registration should not unreasonably disincentivise compliant employers, especially small and medium sized employers, from hiring WHMs. This is important not only for employers but also for WHMs given that any intervention that significantly </w:t>
      </w:r>
      <w:r w:rsidR="003B0C9F">
        <w:t>reduces</w:t>
      </w:r>
      <w:r>
        <w:t xml:space="preserve"> the employment options of WHMs is likely to contribute to a power imbalance between WHMs and employers.</w:t>
      </w:r>
    </w:p>
    <w:p w14:paraId="26E1B6BD" w14:textId="77777777" w:rsidR="00B13649" w:rsidRDefault="00B13649" w:rsidP="000E0209">
      <w:pPr>
        <w:pStyle w:val="ListBullet"/>
        <w:spacing w:before="120" w:after="80" w:line="22" w:lineRule="atLeast"/>
      </w:pPr>
      <w:r>
        <w:rPr>
          <w:b/>
          <w:bCs/>
        </w:rPr>
        <w:t xml:space="preserve">application for registration: </w:t>
      </w:r>
      <w:r>
        <w:t>to become an approved PALM scheme employer an applicant must demonstrate (among other requirements) that it:</w:t>
      </w:r>
    </w:p>
    <w:p w14:paraId="3C2C2E54" w14:textId="77777777" w:rsidR="00B13649" w:rsidRDefault="00B13649" w:rsidP="000E0209">
      <w:pPr>
        <w:pStyle w:val="ListBullet2"/>
        <w:spacing w:after="80" w:line="22" w:lineRule="atLeast"/>
      </w:pPr>
      <w:r>
        <w:t xml:space="preserve">is an eligible business registered and operating in Australia and </w:t>
      </w:r>
      <w:r w:rsidRPr="00BF4C2E">
        <w:t>has an Australian Business Number (ABN) and/or an Australian Company Number (ACN)</w:t>
      </w:r>
    </w:p>
    <w:p w14:paraId="05FA12CD" w14:textId="77777777" w:rsidR="00B13649" w:rsidRDefault="00B13649" w:rsidP="000E0209">
      <w:pPr>
        <w:pStyle w:val="ListBullet2"/>
        <w:spacing w:after="80" w:line="22" w:lineRule="atLeast"/>
      </w:pPr>
      <w:r>
        <w:t>has good immigration practices and a history of compliance with immigration legislation (an immigration integrity check is conducted by the Department of Home Affairs)</w:t>
      </w:r>
    </w:p>
    <w:p w14:paraId="65B0047C" w14:textId="77777777" w:rsidR="00B13649" w:rsidRPr="008B199E" w:rsidRDefault="00B13649" w:rsidP="000E0209">
      <w:pPr>
        <w:pStyle w:val="ListBullet2"/>
        <w:spacing w:after="80" w:line="22" w:lineRule="atLeast"/>
      </w:pPr>
      <w:r>
        <w:t>has a history of compliance wit</w:t>
      </w:r>
      <w:r w:rsidRPr="00CF1AB1">
        <w:rPr>
          <w:lang w:val="en-AU"/>
        </w:rPr>
        <w:t>h Australian workplace relations, work health and safety legislation, and other relevant laws (a workplace compliance history check</w:t>
      </w:r>
      <w:r>
        <w:rPr>
          <w:lang w:val="en-AU"/>
        </w:rPr>
        <w:t xml:space="preserve"> is prepared by </w:t>
      </w:r>
      <w:r w:rsidRPr="00CF1AB1">
        <w:rPr>
          <w:lang w:val="en-AU"/>
        </w:rPr>
        <w:t>the Fair Work Ombudsman)</w:t>
      </w:r>
    </w:p>
    <w:p w14:paraId="2CA8E3DD" w14:textId="77777777" w:rsidR="00B13649" w:rsidRPr="008B199E" w:rsidRDefault="00B13649" w:rsidP="000E0209">
      <w:pPr>
        <w:pStyle w:val="ListBullet2"/>
        <w:spacing w:after="80" w:line="22" w:lineRule="atLeast"/>
      </w:pPr>
      <w:r w:rsidRPr="008B199E">
        <w:rPr>
          <w:lang w:val="en-AU"/>
        </w:rPr>
        <w:t>can demonstrate that its directors or trustees have a history of compliance with the above laws</w:t>
      </w:r>
    </w:p>
    <w:p w14:paraId="663A4E74" w14:textId="77777777" w:rsidR="00B13649" w:rsidRPr="008B199E" w:rsidRDefault="00B13649" w:rsidP="000E0209">
      <w:pPr>
        <w:pStyle w:val="ListBullet2"/>
        <w:spacing w:after="80" w:line="22" w:lineRule="atLeast"/>
      </w:pPr>
      <w:r w:rsidRPr="008B199E">
        <w:rPr>
          <w:lang w:val="en-AU"/>
        </w:rPr>
        <w:t>has or can obtain a labour hire license if applicable</w:t>
      </w:r>
      <w:r>
        <w:rPr>
          <w:lang w:val="en-AU"/>
        </w:rPr>
        <w:t>.</w:t>
      </w:r>
    </w:p>
    <w:p w14:paraId="26A235B6" w14:textId="77777777" w:rsidR="000E0209" w:rsidRDefault="00B13649" w:rsidP="000E0209">
      <w:pPr>
        <w:pStyle w:val="ListBullet2"/>
        <w:numPr>
          <w:ilvl w:val="0"/>
          <w:numId w:val="0"/>
        </w:numPr>
        <w:spacing w:before="120" w:after="80" w:line="22" w:lineRule="atLeast"/>
        <w:ind w:left="340"/>
      </w:pPr>
      <w:r>
        <w:rPr>
          <w:lang w:val="en-AU"/>
        </w:rPr>
        <w:t>Requirements of the PALM scheme, particularly requirements relating to an applicant’s past conduct, could be a useful starting point for consideration of how an employer register could assist in screening out unscrupulous direct employers and labour hire operators.</w:t>
      </w:r>
      <w:r>
        <w:t xml:space="preserve"> </w:t>
      </w:r>
    </w:p>
    <w:p w14:paraId="65E0A8AE" w14:textId="40CD7F87" w:rsidR="00B13649" w:rsidRDefault="00B13649" w:rsidP="000E0209">
      <w:pPr>
        <w:pStyle w:val="ListBullet2"/>
        <w:numPr>
          <w:ilvl w:val="0"/>
          <w:numId w:val="0"/>
        </w:numPr>
        <w:spacing w:before="120" w:after="80" w:line="22" w:lineRule="atLeast"/>
        <w:ind w:left="340"/>
        <w:rPr>
          <w:rFonts w:cs="Arial"/>
        </w:rPr>
      </w:pPr>
      <w:r>
        <w:lastRenderedPageBreak/>
        <w:t xml:space="preserve">Consideration should also be given to how to </w:t>
      </w:r>
      <w:r>
        <w:rPr>
          <w:rFonts w:cs="Arial"/>
        </w:rPr>
        <w:t>streamline processes where an employer seeks to be an approved PALM scheme employer and a registered employer for the purposes of hiring WHMs.</w:t>
      </w:r>
    </w:p>
    <w:p w14:paraId="76B414AB" w14:textId="77777777" w:rsidR="00B13649" w:rsidRPr="00127E50" w:rsidRDefault="00B13649" w:rsidP="000E0209">
      <w:pPr>
        <w:pStyle w:val="ListBullet2"/>
        <w:numPr>
          <w:ilvl w:val="0"/>
          <w:numId w:val="0"/>
        </w:numPr>
        <w:spacing w:before="120" w:after="80" w:line="22" w:lineRule="atLeast"/>
        <w:ind w:left="340"/>
      </w:pPr>
      <w:r>
        <w:rPr>
          <w:rFonts w:cs="Arial"/>
        </w:rPr>
        <w:t>JSA is also aware of employer registers for hiring temporary migrant workers that operate internationally including in several provinces in Canada.</w:t>
      </w:r>
      <w:r>
        <w:rPr>
          <w:rStyle w:val="EndnoteReference"/>
          <w:rFonts w:cs="Arial"/>
        </w:rPr>
        <w:endnoteReference w:id="334"/>
      </w:r>
      <w:r>
        <w:rPr>
          <w:rFonts w:cs="Arial"/>
        </w:rPr>
        <w:t xml:space="preserve"> Lessons that can be learned from international models of employer registration should also be considered as part of any move to require registration of WHMs in Australia. </w:t>
      </w:r>
    </w:p>
    <w:p w14:paraId="7589CED1" w14:textId="77777777" w:rsidR="00B13649" w:rsidRDefault="00B13649" w:rsidP="000E0209">
      <w:pPr>
        <w:pStyle w:val="ListBullet"/>
        <w:spacing w:before="120" w:after="80" w:line="22" w:lineRule="atLeast"/>
      </w:pPr>
      <w:r>
        <w:rPr>
          <w:b/>
          <w:bCs/>
        </w:rPr>
        <w:t xml:space="preserve">compliance and enforcement: </w:t>
      </w:r>
      <w:r>
        <w:t>compliance and enforcement would be critical to the success of any employer register. This would include:</w:t>
      </w:r>
    </w:p>
    <w:p w14:paraId="42D01AF1" w14:textId="77777777" w:rsidR="00B13649" w:rsidRDefault="00B13649" w:rsidP="000E0209">
      <w:pPr>
        <w:pStyle w:val="ListBullet2"/>
        <w:spacing w:after="80" w:line="22" w:lineRule="atLeast"/>
      </w:pPr>
      <w:r>
        <w:t>detection and penalties for unregistered employers who hire WHMs in breach of registration requirements</w:t>
      </w:r>
    </w:p>
    <w:p w14:paraId="44A6627F" w14:textId="32C0661D" w:rsidR="00B13649" w:rsidRPr="0084678D" w:rsidRDefault="00B13649" w:rsidP="000E0209">
      <w:pPr>
        <w:pStyle w:val="ListBullet2"/>
        <w:spacing w:after="80" w:line="22" w:lineRule="atLeast"/>
      </w:pPr>
      <w:r>
        <w:t xml:space="preserve">ongoing compliance of registered employers, including mechanisms </w:t>
      </w:r>
      <w:r>
        <w:rPr>
          <w:rFonts w:cs="Arial"/>
        </w:rPr>
        <w:t>to review, suspend or cancel registration where there are reasonable grounds to believe the registered employer is not acting in accordance with the law.</w:t>
      </w:r>
      <w:r w:rsidRPr="00407BD6">
        <w:rPr>
          <w:rFonts w:cs="Arial"/>
        </w:rPr>
        <w:t xml:space="preserve"> </w:t>
      </w:r>
    </w:p>
    <w:p w14:paraId="3E1D7EE6" w14:textId="77777777" w:rsidR="00B13649" w:rsidRPr="005D2987" w:rsidRDefault="00B13649" w:rsidP="000E0209">
      <w:pPr>
        <w:pStyle w:val="ListBullet"/>
        <w:spacing w:before="120" w:after="80" w:line="22" w:lineRule="atLeast"/>
        <w:rPr>
          <w:b/>
          <w:bCs/>
        </w:rPr>
      </w:pPr>
      <w:r>
        <w:rPr>
          <w:b/>
          <w:bCs/>
        </w:rPr>
        <w:t>o</w:t>
      </w:r>
      <w:r w:rsidRPr="00127E50">
        <w:rPr>
          <w:b/>
          <w:bCs/>
        </w:rPr>
        <w:t>peration of the register</w:t>
      </w:r>
      <w:r>
        <w:rPr>
          <w:b/>
          <w:bCs/>
        </w:rPr>
        <w:t xml:space="preserve">: </w:t>
      </w:r>
      <w:r>
        <w:t>consideration would need to be given to who needs to interact with the public register and how this can best be facilitated. For example, the register should be easy to access and navigate for:</w:t>
      </w:r>
    </w:p>
    <w:p w14:paraId="0C9A1274" w14:textId="77777777" w:rsidR="00B13649" w:rsidRDefault="00B13649" w:rsidP="000E0209">
      <w:pPr>
        <w:pStyle w:val="ListBullet2"/>
        <w:spacing w:after="80" w:line="22" w:lineRule="atLeast"/>
      </w:pPr>
      <w:r>
        <w:t>WHMs seeking to find registered employers or check whether a particular direct employer or labour hire firm is registered</w:t>
      </w:r>
    </w:p>
    <w:p w14:paraId="0DC297E7" w14:textId="77777777" w:rsidR="00B13649" w:rsidRPr="00127E50" w:rsidRDefault="00B13649" w:rsidP="000E0209">
      <w:pPr>
        <w:pStyle w:val="ListBullet2"/>
        <w:spacing w:after="240" w:line="22" w:lineRule="atLeast"/>
      </w:pPr>
      <w:r>
        <w:t>employers checking whether a labour hire firm is registered.</w:t>
      </w:r>
    </w:p>
    <w:p w14:paraId="7D4A2F63" w14:textId="74D9FC78" w:rsidR="00B13649" w:rsidRPr="00A5004F" w:rsidRDefault="00B13649" w:rsidP="00B13649">
      <w:pPr>
        <w:pStyle w:val="Recommendations"/>
        <w:rPr>
          <w:b/>
          <w:bCs w:val="0"/>
        </w:rPr>
      </w:pPr>
      <w:r w:rsidRPr="00A5004F">
        <w:rPr>
          <w:b/>
          <w:bCs w:val="0"/>
        </w:rPr>
        <w:t xml:space="preserve">RECOMMENDATION </w:t>
      </w:r>
      <w:r w:rsidR="00B52F7D">
        <w:rPr>
          <w:b/>
          <w:bCs w:val="0"/>
        </w:rPr>
        <w:t>29</w:t>
      </w:r>
    </w:p>
    <w:p w14:paraId="2208EB31" w14:textId="77777777" w:rsidR="00B13649" w:rsidRPr="00C017AD" w:rsidRDefault="00B13649" w:rsidP="00B13649">
      <w:pPr>
        <w:pStyle w:val="Recommendations"/>
      </w:pPr>
      <w:r w:rsidRPr="6F6272FE">
        <w:t xml:space="preserve">Investigate options to trial an employer register in the Working Holiday Maker program. </w:t>
      </w:r>
    </w:p>
    <w:p w14:paraId="4B3384F3" w14:textId="77777777" w:rsidR="00B13649" w:rsidRPr="00B4617A" w:rsidRDefault="00B13649" w:rsidP="00B4617A">
      <w:pPr>
        <w:pStyle w:val="Heading5"/>
        <w:spacing w:before="360" w:after="0" w:line="22" w:lineRule="atLeast"/>
        <w:rPr>
          <w:color w:val="004E4D" w:themeColor="accent2" w:themeShade="80"/>
        </w:rPr>
      </w:pPr>
      <w:r w:rsidRPr="00B4617A">
        <w:rPr>
          <w:color w:val="004E4D" w:themeColor="accent2" w:themeShade="80"/>
        </w:rPr>
        <w:t>English language requirements</w:t>
      </w:r>
    </w:p>
    <w:p w14:paraId="1280496E" w14:textId="77777777" w:rsidR="00B13649" w:rsidRPr="00C017AD" w:rsidRDefault="00B13649" w:rsidP="00B4617A">
      <w:pPr>
        <w:spacing w:after="80" w:line="22" w:lineRule="atLeast"/>
        <w:rPr>
          <w:rFonts w:cs="Arial"/>
        </w:rPr>
      </w:pPr>
      <w:r w:rsidRPr="00C017AD">
        <w:rPr>
          <w:rFonts w:cs="Arial"/>
        </w:rPr>
        <w:t>The Work and Holiday (subclass 462)</w:t>
      </w:r>
      <w:r>
        <w:rPr>
          <w:rFonts w:cs="Arial"/>
        </w:rPr>
        <w:t xml:space="preserve"> visa</w:t>
      </w:r>
      <w:r w:rsidRPr="00C017AD">
        <w:rPr>
          <w:rFonts w:cs="Arial"/>
        </w:rPr>
        <w:t xml:space="preserve"> requires applicants to have at least a functional level of English. </w:t>
      </w:r>
      <w:r>
        <w:rPr>
          <w:rFonts w:cs="Arial"/>
        </w:rPr>
        <w:t>Operationally</w:t>
      </w:r>
      <w:r w:rsidRPr="00C017AD">
        <w:rPr>
          <w:rFonts w:cs="Arial"/>
        </w:rPr>
        <w:t>, this requirement is met if the applicant:</w:t>
      </w:r>
    </w:p>
    <w:p w14:paraId="5E8DAAB2" w14:textId="77777777" w:rsidR="00B13649" w:rsidRPr="00C017AD" w:rsidRDefault="00B13649" w:rsidP="000E0209">
      <w:pPr>
        <w:pStyle w:val="ListBullet"/>
        <w:spacing w:after="80" w:line="22" w:lineRule="atLeast"/>
        <w:ind w:left="453"/>
        <w:rPr>
          <w:rFonts w:cs="Arial"/>
        </w:rPr>
      </w:pPr>
      <w:r w:rsidRPr="00C017AD">
        <w:rPr>
          <w:rFonts w:cs="Arial"/>
        </w:rPr>
        <w:t>is a citizen of and hold a valid passport issued by the United Kingdom, the United States of America, Canada, New Zealand or the Republic of Ireland</w:t>
      </w:r>
    </w:p>
    <w:p w14:paraId="7BDA4F2B" w14:textId="77777777" w:rsidR="00B13649" w:rsidRPr="00C017AD" w:rsidRDefault="00B13649" w:rsidP="000E0209">
      <w:pPr>
        <w:pStyle w:val="ListBullet"/>
        <w:spacing w:after="80" w:line="22" w:lineRule="atLeast"/>
        <w:ind w:left="453"/>
        <w:rPr>
          <w:rFonts w:cs="Arial"/>
        </w:rPr>
      </w:pPr>
      <w:r w:rsidRPr="00C017AD">
        <w:rPr>
          <w:rFonts w:cs="Arial"/>
        </w:rPr>
        <w:t>is a citizen of and hold a valid passport issued by Israel and have successfully completed an English Bagrut exam in the level of 3 study units</w:t>
      </w:r>
    </w:p>
    <w:p w14:paraId="011C2307" w14:textId="77777777" w:rsidR="00B13649" w:rsidRPr="00C017AD" w:rsidRDefault="00B13649" w:rsidP="000E0209">
      <w:pPr>
        <w:pStyle w:val="ListBullet"/>
        <w:spacing w:after="80" w:line="22" w:lineRule="atLeast"/>
        <w:ind w:left="453"/>
        <w:rPr>
          <w:rFonts w:cs="Arial"/>
        </w:rPr>
      </w:pPr>
      <w:r w:rsidRPr="00C017AD">
        <w:rPr>
          <w:rFonts w:cs="Arial"/>
        </w:rPr>
        <w:t>has completed a relevant approved English language test or assessment, or</w:t>
      </w:r>
    </w:p>
    <w:p w14:paraId="2F788781" w14:textId="77777777" w:rsidR="00B13649" w:rsidRPr="00C017AD" w:rsidRDefault="00B13649" w:rsidP="000E0209">
      <w:pPr>
        <w:pStyle w:val="ListBullet"/>
        <w:spacing w:after="80" w:line="22" w:lineRule="atLeast"/>
        <w:ind w:left="453"/>
        <w:rPr>
          <w:rFonts w:cs="Arial"/>
        </w:rPr>
      </w:pPr>
      <w:r w:rsidRPr="00C017AD">
        <w:rPr>
          <w:rFonts w:cs="Arial"/>
        </w:rPr>
        <w:t>has undertaken relevant education.</w:t>
      </w:r>
    </w:p>
    <w:p w14:paraId="3DF3300A" w14:textId="77777777" w:rsidR="00B13649" w:rsidRDefault="00B13649" w:rsidP="000E0209">
      <w:pPr>
        <w:spacing w:before="120" w:after="80" w:line="22" w:lineRule="atLeast"/>
        <w:rPr>
          <w:rFonts w:cs="Arial"/>
        </w:rPr>
      </w:pPr>
      <w:r w:rsidRPr="00C017AD">
        <w:rPr>
          <w:rFonts w:cs="Arial"/>
        </w:rPr>
        <w:t>In contrast, the Working Holiday (subclass 417)</w:t>
      </w:r>
      <w:r w:rsidRPr="00145C19">
        <w:rPr>
          <w:rFonts w:cs="Arial"/>
        </w:rPr>
        <w:t xml:space="preserve"> </w:t>
      </w:r>
      <w:r w:rsidRPr="00C017AD">
        <w:rPr>
          <w:rFonts w:cs="Arial"/>
        </w:rPr>
        <w:t>visa—which accounts for a significant majority of all WHMs—</w:t>
      </w:r>
      <w:r>
        <w:rPr>
          <w:rFonts w:cs="Arial"/>
        </w:rPr>
        <w:t>has</w:t>
      </w:r>
      <w:r w:rsidRPr="00C017AD">
        <w:rPr>
          <w:rFonts w:cs="Arial"/>
        </w:rPr>
        <w:t xml:space="preserve"> no minimum level of English language</w:t>
      </w:r>
      <w:r>
        <w:rPr>
          <w:rFonts w:cs="Arial"/>
        </w:rPr>
        <w:t xml:space="preserve">. </w:t>
      </w:r>
    </w:p>
    <w:p w14:paraId="3586BC3F" w14:textId="7CE98092" w:rsidR="00B13649" w:rsidRDefault="00B13649" w:rsidP="000E0209">
      <w:pPr>
        <w:spacing w:before="120" w:after="80" w:line="22" w:lineRule="atLeast"/>
        <w:rPr>
          <w:rFonts w:cs="Arial"/>
        </w:rPr>
      </w:pPr>
      <w:r>
        <w:rPr>
          <w:rFonts w:cs="Arial"/>
        </w:rPr>
        <w:t>The impact of the different requirements is shown in statistics on the self-assessed English language proficiency of WHMs who arrive through the two visa subclasses (</w:t>
      </w:r>
      <w:r w:rsidR="004653F3">
        <w:rPr>
          <w:rFonts w:cs="Arial"/>
        </w:rPr>
        <w:fldChar w:fldCharType="begin" w:fldLock="1"/>
      </w:r>
      <w:r w:rsidR="004653F3">
        <w:rPr>
          <w:rFonts w:cs="Arial"/>
        </w:rPr>
        <w:instrText xml:space="preserve"> REF _Ref183180895 \h </w:instrText>
      </w:r>
      <w:r w:rsidR="004653F3">
        <w:rPr>
          <w:rFonts w:cs="Arial"/>
        </w:rPr>
      </w:r>
      <w:r w:rsidR="004653F3">
        <w:rPr>
          <w:rFonts w:cs="Arial"/>
        </w:rPr>
        <w:fldChar w:fldCharType="separate"/>
      </w:r>
      <w:r w:rsidR="004047A9">
        <w:t>Table 8.</w:t>
      </w:r>
      <w:r w:rsidR="004047A9">
        <w:rPr>
          <w:noProof/>
        </w:rPr>
        <w:t>6</w:t>
      </w:r>
      <w:r w:rsidR="004653F3">
        <w:rPr>
          <w:rFonts w:cs="Arial"/>
        </w:rPr>
        <w:fldChar w:fldCharType="end"/>
      </w:r>
      <w:r>
        <w:rPr>
          <w:rFonts w:cs="Arial"/>
        </w:rPr>
        <w:t>). This is particularly evident in relation to WHMs from North-East Asia, where WHMs in Australia under the 417 visa subclass are the most likely cohort by far to report that they speak English ‘not well’ or ‘not at all’.</w:t>
      </w:r>
    </w:p>
    <w:p w14:paraId="0CF09F7F" w14:textId="5AB88902" w:rsidR="00B13649" w:rsidRDefault="004653F3" w:rsidP="004653F3">
      <w:pPr>
        <w:pStyle w:val="ChartandTablelabel"/>
        <w:rPr>
          <w:rFonts w:cs="Arial"/>
        </w:rPr>
      </w:pPr>
      <w:bookmarkStart w:id="319" w:name="_Ref183180895"/>
      <w:r>
        <w:lastRenderedPageBreak/>
        <w:t>Table 8.</w:t>
      </w:r>
      <w:r>
        <w:fldChar w:fldCharType="begin"/>
      </w:r>
      <w:r>
        <w:instrText xml:space="preserve"> SEQ Table \* ARABIC </w:instrText>
      </w:r>
      <w:r>
        <w:fldChar w:fldCharType="separate"/>
      </w:r>
      <w:r w:rsidR="004047A9">
        <w:rPr>
          <w:noProof/>
        </w:rPr>
        <w:t>6</w:t>
      </w:r>
      <w:r>
        <w:fldChar w:fldCharType="end"/>
      </w:r>
      <w:bookmarkEnd w:id="319"/>
      <w:r>
        <w:t xml:space="preserve">: </w:t>
      </w:r>
      <w:r w:rsidRPr="00261144">
        <w:t>WHM proficiency in spoken English by visa subclass and citizenship, 2021</w:t>
      </w:r>
    </w:p>
    <w:tbl>
      <w:tblPr>
        <w:tblW w:w="9026" w:type="dxa"/>
        <w:tblLayout w:type="fixed"/>
        <w:tblLook w:val="0020" w:firstRow="1" w:lastRow="0" w:firstColumn="0" w:lastColumn="0" w:noHBand="0" w:noVBand="0"/>
      </w:tblPr>
      <w:tblGrid>
        <w:gridCol w:w="3119"/>
        <w:gridCol w:w="1559"/>
        <w:gridCol w:w="2174"/>
        <w:gridCol w:w="2174"/>
      </w:tblGrid>
      <w:tr w:rsidR="00B13649" w:rsidRPr="00C017AD" w14:paraId="2926A0B9" w14:textId="77777777" w:rsidTr="009F4B1A">
        <w:trPr>
          <w:trHeight w:val="340"/>
        </w:trPr>
        <w:tc>
          <w:tcPr>
            <w:tcW w:w="3119" w:type="dxa"/>
            <w:tcBorders>
              <w:bottom w:val="nil"/>
            </w:tcBorders>
            <w:shd w:val="clear" w:color="auto" w:fill="auto"/>
            <w:vAlign w:val="center"/>
          </w:tcPr>
          <w:p w14:paraId="0623801D" w14:textId="77777777" w:rsidR="00B13649" w:rsidRPr="00DB214D" w:rsidRDefault="00B13649">
            <w:pPr>
              <w:keepNext/>
              <w:keepLines/>
              <w:spacing w:after="0"/>
              <w:jc w:val="center"/>
              <w:rPr>
                <w:rFonts w:cs="Arial"/>
                <w:b/>
                <w:bCs/>
              </w:rPr>
            </w:pPr>
          </w:p>
        </w:tc>
        <w:tc>
          <w:tcPr>
            <w:tcW w:w="1559" w:type="dxa"/>
            <w:tcBorders>
              <w:bottom w:val="nil"/>
            </w:tcBorders>
            <w:shd w:val="clear" w:color="auto" w:fill="auto"/>
            <w:vAlign w:val="center"/>
          </w:tcPr>
          <w:p w14:paraId="1AF69C20" w14:textId="77777777" w:rsidR="00B13649" w:rsidRDefault="00B13649">
            <w:pPr>
              <w:keepNext/>
              <w:keepLines/>
              <w:spacing w:after="0"/>
              <w:jc w:val="center"/>
              <w:rPr>
                <w:rFonts w:cs="Arial"/>
                <w:b/>
                <w:bCs/>
              </w:rPr>
            </w:pPr>
          </w:p>
        </w:tc>
        <w:tc>
          <w:tcPr>
            <w:tcW w:w="4348" w:type="dxa"/>
            <w:gridSpan w:val="2"/>
            <w:tcBorders>
              <w:bottom w:val="nil"/>
            </w:tcBorders>
            <w:shd w:val="clear" w:color="auto" w:fill="007573" w:themeFill="accent2" w:themeFillShade="BF"/>
            <w:vAlign w:val="center"/>
          </w:tcPr>
          <w:p w14:paraId="01D024F6" w14:textId="77777777" w:rsidR="00B13649" w:rsidRPr="009F4B1A" w:rsidRDefault="00B13649">
            <w:pPr>
              <w:keepNext/>
              <w:keepLines/>
              <w:spacing w:after="0"/>
              <w:jc w:val="center"/>
              <w:rPr>
                <w:rFonts w:cs="Arial"/>
                <w:b/>
                <w:bCs/>
                <w:color w:val="FFFFFF" w:themeColor="background1"/>
              </w:rPr>
            </w:pPr>
            <w:r w:rsidRPr="009F4B1A">
              <w:rPr>
                <w:rFonts w:cs="Arial"/>
                <w:b/>
                <w:bCs/>
                <w:color w:val="FFFFFF" w:themeColor="background1"/>
              </w:rPr>
              <w:t>Proficiency in spoken English</w:t>
            </w:r>
          </w:p>
        </w:tc>
      </w:tr>
      <w:tr w:rsidR="00B13649" w:rsidRPr="00C017AD" w14:paraId="208CFF5F" w14:textId="77777777" w:rsidTr="009F4B1A">
        <w:trPr>
          <w:trHeight w:val="340"/>
        </w:trPr>
        <w:tc>
          <w:tcPr>
            <w:tcW w:w="3119" w:type="dxa"/>
            <w:tcBorders>
              <w:bottom w:val="nil"/>
            </w:tcBorders>
            <w:shd w:val="clear" w:color="auto" w:fill="E3EB9B" w:themeFill="background2" w:themeFillTint="99"/>
            <w:vAlign w:val="center"/>
          </w:tcPr>
          <w:p w14:paraId="49F0AB41" w14:textId="74B941F0" w:rsidR="00B13649" w:rsidRPr="00DB214D" w:rsidRDefault="009F4B1A">
            <w:pPr>
              <w:keepNext/>
              <w:keepLines/>
              <w:spacing w:after="0"/>
              <w:jc w:val="center"/>
              <w:rPr>
                <w:rFonts w:cs="Arial"/>
                <w:b/>
                <w:bCs/>
              </w:rPr>
            </w:pPr>
            <w:r>
              <w:rPr>
                <w:rFonts w:cs="Arial"/>
                <w:b/>
                <w:bCs/>
              </w:rPr>
              <w:t>Region</w:t>
            </w:r>
          </w:p>
        </w:tc>
        <w:tc>
          <w:tcPr>
            <w:tcW w:w="1559" w:type="dxa"/>
            <w:tcBorders>
              <w:bottom w:val="nil"/>
            </w:tcBorders>
            <w:shd w:val="clear" w:color="auto" w:fill="E3EB9B" w:themeFill="background2" w:themeFillTint="99"/>
            <w:vAlign w:val="center"/>
          </w:tcPr>
          <w:p w14:paraId="30E6C97C" w14:textId="77777777" w:rsidR="00B13649" w:rsidRDefault="00B13649">
            <w:pPr>
              <w:keepNext/>
              <w:keepLines/>
              <w:spacing w:after="0"/>
              <w:jc w:val="center"/>
              <w:rPr>
                <w:rFonts w:cs="Arial"/>
                <w:b/>
                <w:bCs/>
              </w:rPr>
            </w:pPr>
            <w:r>
              <w:rPr>
                <w:rFonts w:cs="Arial"/>
                <w:b/>
                <w:bCs/>
              </w:rPr>
              <w:t>Visa subclass</w:t>
            </w:r>
          </w:p>
        </w:tc>
        <w:tc>
          <w:tcPr>
            <w:tcW w:w="2174" w:type="dxa"/>
            <w:tcBorders>
              <w:bottom w:val="nil"/>
            </w:tcBorders>
            <w:shd w:val="clear" w:color="auto" w:fill="007573" w:themeFill="accent2" w:themeFillShade="BF"/>
            <w:vAlign w:val="center"/>
          </w:tcPr>
          <w:p w14:paraId="20CC70F7" w14:textId="77777777" w:rsidR="00B13649" w:rsidRPr="009F4B1A" w:rsidRDefault="00B13649">
            <w:pPr>
              <w:keepNext/>
              <w:keepLines/>
              <w:spacing w:after="0"/>
              <w:jc w:val="center"/>
              <w:rPr>
                <w:rFonts w:cs="Arial"/>
                <w:b/>
                <w:bCs/>
                <w:color w:val="FFFFFF" w:themeColor="background1"/>
              </w:rPr>
            </w:pPr>
            <w:r w:rsidRPr="009F4B1A">
              <w:rPr>
                <w:rFonts w:cs="Arial"/>
                <w:b/>
                <w:bCs/>
                <w:color w:val="FFFFFF" w:themeColor="background1"/>
              </w:rPr>
              <w:t>Not well (%)</w:t>
            </w:r>
          </w:p>
        </w:tc>
        <w:tc>
          <w:tcPr>
            <w:tcW w:w="2174" w:type="dxa"/>
            <w:tcBorders>
              <w:bottom w:val="nil"/>
            </w:tcBorders>
            <w:shd w:val="clear" w:color="auto" w:fill="007573" w:themeFill="accent2" w:themeFillShade="BF"/>
            <w:vAlign w:val="center"/>
          </w:tcPr>
          <w:p w14:paraId="5E16822E" w14:textId="77777777" w:rsidR="00B13649" w:rsidRPr="009F4B1A" w:rsidRDefault="00B13649">
            <w:pPr>
              <w:keepNext/>
              <w:keepLines/>
              <w:spacing w:after="0"/>
              <w:jc w:val="center"/>
              <w:rPr>
                <w:rFonts w:cs="Arial"/>
                <w:b/>
                <w:bCs/>
                <w:color w:val="FFFFFF" w:themeColor="background1"/>
              </w:rPr>
            </w:pPr>
            <w:r w:rsidRPr="009F4B1A">
              <w:rPr>
                <w:rFonts w:cs="Arial"/>
                <w:b/>
                <w:bCs/>
                <w:color w:val="FFFFFF" w:themeColor="background1"/>
              </w:rPr>
              <w:t>Not at all (%)</w:t>
            </w:r>
          </w:p>
        </w:tc>
      </w:tr>
      <w:tr w:rsidR="00B13649" w:rsidRPr="00C017AD" w14:paraId="7F956406" w14:textId="77777777" w:rsidTr="002E5E87">
        <w:trPr>
          <w:trHeight w:val="227"/>
        </w:trPr>
        <w:tc>
          <w:tcPr>
            <w:tcW w:w="3119" w:type="dxa"/>
            <w:vMerge w:val="restart"/>
            <w:shd w:val="clear" w:color="auto" w:fill="auto"/>
            <w:vAlign w:val="center"/>
          </w:tcPr>
          <w:p w14:paraId="5C2D9F20" w14:textId="77777777" w:rsidR="00B13649" w:rsidRDefault="00B13649">
            <w:pPr>
              <w:keepNext/>
              <w:keepLines/>
              <w:spacing w:after="0"/>
              <w:jc w:val="center"/>
              <w:rPr>
                <w:rFonts w:cs="Arial"/>
                <w:sz w:val="20"/>
                <w:szCs w:val="20"/>
              </w:rPr>
            </w:pPr>
            <w:r>
              <w:rPr>
                <w:rFonts w:cs="Arial"/>
                <w:sz w:val="20"/>
                <w:szCs w:val="20"/>
              </w:rPr>
              <w:t>North-East Asia</w:t>
            </w:r>
          </w:p>
        </w:tc>
        <w:tc>
          <w:tcPr>
            <w:tcW w:w="1559" w:type="dxa"/>
            <w:tcBorders>
              <w:bottom w:val="single" w:sz="4" w:space="0" w:color="D9D9D9" w:themeColor="background1" w:themeShade="D9"/>
            </w:tcBorders>
            <w:shd w:val="clear" w:color="auto" w:fill="auto"/>
            <w:vAlign w:val="center"/>
          </w:tcPr>
          <w:p w14:paraId="5D3E70A1" w14:textId="77777777" w:rsidR="00B13649" w:rsidRDefault="00B13649">
            <w:pPr>
              <w:keepNext/>
              <w:keepLines/>
              <w:spacing w:after="0"/>
              <w:jc w:val="center"/>
              <w:rPr>
                <w:rFonts w:cs="Arial"/>
                <w:sz w:val="20"/>
                <w:szCs w:val="20"/>
              </w:rPr>
            </w:pPr>
            <w:r>
              <w:rPr>
                <w:rFonts w:cs="Arial"/>
                <w:sz w:val="20"/>
                <w:szCs w:val="20"/>
              </w:rPr>
              <w:t>417</w:t>
            </w:r>
          </w:p>
        </w:tc>
        <w:tc>
          <w:tcPr>
            <w:tcW w:w="2174" w:type="dxa"/>
            <w:tcBorders>
              <w:bottom w:val="single" w:sz="4" w:space="0" w:color="D9D9D9" w:themeColor="background1" w:themeShade="D9"/>
            </w:tcBorders>
            <w:shd w:val="clear" w:color="auto" w:fill="auto"/>
            <w:vAlign w:val="center"/>
          </w:tcPr>
          <w:p w14:paraId="3F73C0CE" w14:textId="77777777" w:rsidR="00B13649" w:rsidRDefault="00B13649">
            <w:pPr>
              <w:keepNext/>
              <w:keepLines/>
              <w:spacing w:after="0"/>
              <w:jc w:val="center"/>
              <w:rPr>
                <w:rFonts w:cs="Arial"/>
                <w:sz w:val="20"/>
                <w:szCs w:val="20"/>
              </w:rPr>
            </w:pPr>
            <w:r>
              <w:rPr>
                <w:rFonts w:cs="Arial"/>
                <w:sz w:val="20"/>
                <w:szCs w:val="20"/>
              </w:rPr>
              <w:t>43.4</w:t>
            </w:r>
          </w:p>
        </w:tc>
        <w:tc>
          <w:tcPr>
            <w:tcW w:w="2174" w:type="dxa"/>
            <w:tcBorders>
              <w:bottom w:val="single" w:sz="4" w:space="0" w:color="D9D9D9" w:themeColor="background1" w:themeShade="D9"/>
            </w:tcBorders>
            <w:shd w:val="clear" w:color="auto" w:fill="auto"/>
            <w:vAlign w:val="center"/>
          </w:tcPr>
          <w:p w14:paraId="56B88363" w14:textId="77777777" w:rsidR="00B13649" w:rsidRDefault="00B13649">
            <w:pPr>
              <w:keepNext/>
              <w:keepLines/>
              <w:spacing w:after="0"/>
              <w:jc w:val="center"/>
              <w:rPr>
                <w:rFonts w:cs="Arial"/>
                <w:sz w:val="20"/>
                <w:szCs w:val="20"/>
              </w:rPr>
            </w:pPr>
            <w:r>
              <w:rPr>
                <w:rFonts w:cs="Arial"/>
                <w:sz w:val="20"/>
                <w:szCs w:val="20"/>
              </w:rPr>
              <w:t>4.2</w:t>
            </w:r>
          </w:p>
        </w:tc>
      </w:tr>
      <w:tr w:rsidR="00B13649" w:rsidRPr="00C017AD" w14:paraId="545BB74D" w14:textId="77777777" w:rsidTr="002E5E87">
        <w:trPr>
          <w:trHeight w:val="227"/>
        </w:trPr>
        <w:tc>
          <w:tcPr>
            <w:tcW w:w="3119" w:type="dxa"/>
            <w:vMerge/>
            <w:tcBorders>
              <w:bottom w:val="single" w:sz="4" w:space="0" w:color="D9D9D9" w:themeColor="background1" w:themeShade="D9"/>
            </w:tcBorders>
            <w:shd w:val="clear" w:color="auto" w:fill="auto"/>
            <w:vAlign w:val="center"/>
          </w:tcPr>
          <w:p w14:paraId="212B2C13" w14:textId="77777777" w:rsidR="00B13649" w:rsidRDefault="00B13649">
            <w:pPr>
              <w:keepNext/>
              <w:keepLines/>
              <w:spacing w:after="0"/>
              <w:jc w:val="center"/>
              <w:rPr>
                <w:rFonts w:cs="Arial"/>
                <w:sz w:val="20"/>
                <w:szCs w:val="20"/>
              </w:rPr>
            </w:pPr>
          </w:p>
        </w:tc>
        <w:tc>
          <w:tcPr>
            <w:tcW w:w="1559" w:type="dxa"/>
            <w:tcBorders>
              <w:bottom w:val="single" w:sz="4" w:space="0" w:color="D9D9D9" w:themeColor="background1" w:themeShade="D9"/>
            </w:tcBorders>
            <w:shd w:val="clear" w:color="auto" w:fill="auto"/>
            <w:vAlign w:val="center"/>
          </w:tcPr>
          <w:p w14:paraId="10468BFA"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bottom w:val="single" w:sz="4" w:space="0" w:color="D9D9D9" w:themeColor="background1" w:themeShade="D9"/>
            </w:tcBorders>
            <w:shd w:val="clear" w:color="auto" w:fill="auto"/>
            <w:vAlign w:val="center"/>
          </w:tcPr>
          <w:p w14:paraId="7D74BCB3" w14:textId="77777777" w:rsidR="00B13649" w:rsidRDefault="00B13649">
            <w:pPr>
              <w:keepNext/>
              <w:keepLines/>
              <w:spacing w:after="0"/>
              <w:jc w:val="center"/>
              <w:rPr>
                <w:rFonts w:cs="Arial"/>
                <w:sz w:val="20"/>
                <w:szCs w:val="20"/>
              </w:rPr>
            </w:pPr>
            <w:r>
              <w:rPr>
                <w:rFonts w:cs="Arial"/>
                <w:sz w:val="20"/>
                <w:szCs w:val="20"/>
              </w:rPr>
              <w:t>18.3</w:t>
            </w:r>
          </w:p>
        </w:tc>
        <w:tc>
          <w:tcPr>
            <w:tcW w:w="2174" w:type="dxa"/>
            <w:tcBorders>
              <w:bottom w:val="single" w:sz="4" w:space="0" w:color="D9D9D9" w:themeColor="background1" w:themeShade="D9"/>
            </w:tcBorders>
            <w:shd w:val="clear" w:color="auto" w:fill="auto"/>
            <w:vAlign w:val="center"/>
          </w:tcPr>
          <w:p w14:paraId="027818CA" w14:textId="77777777" w:rsidR="00B13649" w:rsidRDefault="00B13649">
            <w:pPr>
              <w:keepNext/>
              <w:keepLines/>
              <w:spacing w:after="0"/>
              <w:jc w:val="center"/>
              <w:rPr>
                <w:rFonts w:cs="Arial"/>
                <w:sz w:val="20"/>
                <w:szCs w:val="20"/>
              </w:rPr>
            </w:pPr>
            <w:r>
              <w:rPr>
                <w:rFonts w:cs="Arial"/>
                <w:sz w:val="20"/>
                <w:szCs w:val="20"/>
              </w:rPr>
              <w:t>0.7</w:t>
            </w:r>
          </w:p>
        </w:tc>
      </w:tr>
      <w:tr w:rsidR="00B13649" w:rsidRPr="00C017AD" w14:paraId="2486E8E2" w14:textId="77777777" w:rsidTr="002E5E87">
        <w:trPr>
          <w:trHeight w:val="227"/>
        </w:trPr>
        <w:tc>
          <w:tcPr>
            <w:tcW w:w="3119" w:type="dxa"/>
            <w:vMerge w:val="restart"/>
            <w:shd w:val="clear" w:color="auto" w:fill="auto"/>
            <w:vAlign w:val="center"/>
          </w:tcPr>
          <w:p w14:paraId="5D93EE79" w14:textId="77777777" w:rsidR="00B13649" w:rsidRPr="0018003F" w:rsidRDefault="00B13649">
            <w:pPr>
              <w:keepNext/>
              <w:keepLines/>
              <w:spacing w:after="0"/>
              <w:jc w:val="center"/>
              <w:rPr>
                <w:rFonts w:cs="Arial"/>
                <w:sz w:val="20"/>
                <w:szCs w:val="20"/>
              </w:rPr>
            </w:pPr>
            <w:r>
              <w:rPr>
                <w:rFonts w:cs="Arial"/>
                <w:sz w:val="20"/>
                <w:szCs w:val="20"/>
              </w:rPr>
              <w:t>North-West Europe</w:t>
            </w:r>
          </w:p>
        </w:tc>
        <w:tc>
          <w:tcPr>
            <w:tcW w:w="1559" w:type="dxa"/>
            <w:tcBorders>
              <w:bottom w:val="single" w:sz="4" w:space="0" w:color="D9D9D9" w:themeColor="background1" w:themeShade="D9"/>
            </w:tcBorders>
            <w:shd w:val="clear" w:color="auto" w:fill="auto"/>
            <w:vAlign w:val="center"/>
          </w:tcPr>
          <w:p w14:paraId="0F307F36" w14:textId="77777777" w:rsidR="00B13649" w:rsidRDefault="00B13649">
            <w:pPr>
              <w:keepNext/>
              <w:keepLines/>
              <w:spacing w:after="0"/>
              <w:jc w:val="center"/>
              <w:rPr>
                <w:rFonts w:cs="Arial"/>
                <w:sz w:val="20"/>
                <w:szCs w:val="20"/>
              </w:rPr>
            </w:pPr>
            <w:r>
              <w:rPr>
                <w:rFonts w:cs="Arial"/>
                <w:sz w:val="20"/>
                <w:szCs w:val="20"/>
              </w:rPr>
              <w:t>417</w:t>
            </w:r>
          </w:p>
        </w:tc>
        <w:tc>
          <w:tcPr>
            <w:tcW w:w="2174" w:type="dxa"/>
            <w:tcBorders>
              <w:bottom w:val="single" w:sz="4" w:space="0" w:color="D9D9D9" w:themeColor="background1" w:themeShade="D9"/>
            </w:tcBorders>
            <w:shd w:val="clear" w:color="auto" w:fill="auto"/>
            <w:vAlign w:val="center"/>
          </w:tcPr>
          <w:p w14:paraId="528CF9A2" w14:textId="77777777" w:rsidR="00B13649" w:rsidRPr="0018003F" w:rsidRDefault="00B13649">
            <w:pPr>
              <w:keepNext/>
              <w:keepLines/>
              <w:spacing w:after="0"/>
              <w:jc w:val="center"/>
              <w:rPr>
                <w:rFonts w:cs="Arial"/>
                <w:sz w:val="20"/>
                <w:szCs w:val="20"/>
              </w:rPr>
            </w:pPr>
            <w:r>
              <w:rPr>
                <w:rFonts w:cs="Arial"/>
                <w:sz w:val="20"/>
                <w:szCs w:val="20"/>
              </w:rPr>
              <w:t>0.6</w:t>
            </w:r>
          </w:p>
        </w:tc>
        <w:tc>
          <w:tcPr>
            <w:tcW w:w="2174" w:type="dxa"/>
            <w:tcBorders>
              <w:bottom w:val="single" w:sz="4" w:space="0" w:color="D9D9D9" w:themeColor="background1" w:themeShade="D9"/>
            </w:tcBorders>
            <w:shd w:val="clear" w:color="auto" w:fill="auto"/>
            <w:vAlign w:val="center"/>
          </w:tcPr>
          <w:p w14:paraId="05518C7A" w14:textId="77777777" w:rsidR="00B13649" w:rsidRPr="0018003F" w:rsidRDefault="00B13649">
            <w:pPr>
              <w:keepNext/>
              <w:keepLines/>
              <w:spacing w:after="0"/>
              <w:jc w:val="center"/>
              <w:rPr>
                <w:rFonts w:cs="Arial"/>
                <w:sz w:val="20"/>
                <w:szCs w:val="20"/>
              </w:rPr>
            </w:pPr>
            <w:r>
              <w:rPr>
                <w:rFonts w:cs="Arial"/>
                <w:sz w:val="20"/>
                <w:szCs w:val="20"/>
              </w:rPr>
              <w:t>0.1</w:t>
            </w:r>
          </w:p>
        </w:tc>
      </w:tr>
      <w:tr w:rsidR="00B13649" w:rsidRPr="00C017AD" w14:paraId="28672389" w14:textId="77777777" w:rsidTr="002E5E87">
        <w:trPr>
          <w:trHeight w:val="227"/>
        </w:trPr>
        <w:tc>
          <w:tcPr>
            <w:tcW w:w="3119" w:type="dxa"/>
            <w:vMerge/>
            <w:tcBorders>
              <w:bottom w:val="single" w:sz="4" w:space="0" w:color="D9D9D9" w:themeColor="background1" w:themeShade="D9"/>
            </w:tcBorders>
            <w:shd w:val="clear" w:color="auto" w:fill="auto"/>
            <w:vAlign w:val="center"/>
          </w:tcPr>
          <w:p w14:paraId="66A0E14B" w14:textId="77777777" w:rsidR="00B13649" w:rsidRDefault="00B13649">
            <w:pPr>
              <w:keepNext/>
              <w:keepLines/>
              <w:spacing w:after="0"/>
              <w:jc w:val="center"/>
              <w:rPr>
                <w:rFonts w:cs="Arial"/>
                <w:sz w:val="20"/>
                <w:szCs w:val="20"/>
              </w:rPr>
            </w:pP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44EFE71E"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428240D1" w14:textId="77777777" w:rsidR="00B13649" w:rsidRPr="0018003F" w:rsidRDefault="00B13649">
            <w:pPr>
              <w:keepNext/>
              <w:keepLines/>
              <w:spacing w:after="0"/>
              <w:jc w:val="center"/>
              <w:rPr>
                <w:rFonts w:cs="Arial"/>
                <w:sz w:val="20"/>
                <w:szCs w:val="20"/>
              </w:rPr>
            </w:pPr>
            <w:r>
              <w:rPr>
                <w:rFonts w:cs="Arial"/>
                <w:sz w:val="20"/>
                <w:szCs w:val="20"/>
              </w:rPr>
              <w:t>0.0</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19FD6061" w14:textId="77777777" w:rsidR="00B13649" w:rsidRPr="0018003F" w:rsidRDefault="00B13649">
            <w:pPr>
              <w:keepNext/>
              <w:keepLines/>
              <w:spacing w:after="0"/>
              <w:jc w:val="center"/>
              <w:rPr>
                <w:rFonts w:cs="Arial"/>
                <w:sz w:val="20"/>
                <w:szCs w:val="20"/>
              </w:rPr>
            </w:pPr>
            <w:r>
              <w:rPr>
                <w:rFonts w:cs="Arial"/>
                <w:sz w:val="20"/>
                <w:szCs w:val="20"/>
              </w:rPr>
              <w:t>0.0</w:t>
            </w:r>
          </w:p>
        </w:tc>
      </w:tr>
      <w:tr w:rsidR="00B13649" w:rsidRPr="00C017AD" w14:paraId="35A3B6E9" w14:textId="77777777" w:rsidTr="002E5E87">
        <w:trPr>
          <w:trHeight w:val="227"/>
        </w:trPr>
        <w:tc>
          <w:tcPr>
            <w:tcW w:w="3119" w:type="dxa"/>
            <w:vMerge w:val="restart"/>
            <w:tcBorders>
              <w:top w:val="single" w:sz="4" w:space="0" w:color="D9D9D9" w:themeColor="background1" w:themeShade="D9"/>
            </w:tcBorders>
            <w:shd w:val="clear" w:color="auto" w:fill="auto"/>
            <w:vAlign w:val="center"/>
          </w:tcPr>
          <w:p w14:paraId="17CAFE63" w14:textId="77777777" w:rsidR="00B13649" w:rsidRPr="0018003F" w:rsidRDefault="00B13649">
            <w:pPr>
              <w:keepNext/>
              <w:keepLines/>
              <w:spacing w:after="0"/>
              <w:jc w:val="center"/>
              <w:rPr>
                <w:rFonts w:cs="Arial"/>
                <w:sz w:val="20"/>
                <w:szCs w:val="20"/>
              </w:rPr>
            </w:pPr>
            <w:r>
              <w:rPr>
                <w:rFonts w:cs="Arial"/>
                <w:sz w:val="20"/>
                <w:szCs w:val="20"/>
              </w:rPr>
              <w:t>Southern and Eastern Europe</w:t>
            </w: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618DD79B" w14:textId="77777777" w:rsidR="00B13649" w:rsidRDefault="00B13649">
            <w:pPr>
              <w:keepNext/>
              <w:keepLines/>
              <w:spacing w:after="0"/>
              <w:jc w:val="center"/>
              <w:rPr>
                <w:rFonts w:cs="Arial"/>
                <w:sz w:val="20"/>
                <w:szCs w:val="20"/>
              </w:rPr>
            </w:pPr>
            <w:r>
              <w:rPr>
                <w:rFonts w:cs="Arial"/>
                <w:sz w:val="20"/>
                <w:szCs w:val="20"/>
              </w:rPr>
              <w:t>417</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199545A1" w14:textId="77777777" w:rsidR="00B13649" w:rsidRPr="0018003F" w:rsidRDefault="00B13649">
            <w:pPr>
              <w:keepNext/>
              <w:keepLines/>
              <w:spacing w:after="0"/>
              <w:jc w:val="center"/>
              <w:rPr>
                <w:rFonts w:cs="Arial"/>
                <w:sz w:val="20"/>
                <w:szCs w:val="20"/>
              </w:rPr>
            </w:pPr>
            <w:r>
              <w:rPr>
                <w:rFonts w:cs="Arial"/>
                <w:sz w:val="20"/>
                <w:szCs w:val="20"/>
              </w:rPr>
              <w:t>3.3</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0E9CEFAF" w14:textId="77777777" w:rsidR="00B13649" w:rsidRPr="0018003F" w:rsidRDefault="00B13649">
            <w:pPr>
              <w:keepNext/>
              <w:keepLines/>
              <w:spacing w:after="0"/>
              <w:jc w:val="center"/>
              <w:rPr>
                <w:rFonts w:cs="Arial"/>
                <w:sz w:val="20"/>
                <w:szCs w:val="20"/>
              </w:rPr>
            </w:pPr>
            <w:r>
              <w:rPr>
                <w:rFonts w:cs="Arial"/>
                <w:sz w:val="20"/>
                <w:szCs w:val="20"/>
              </w:rPr>
              <w:t>0.4</w:t>
            </w:r>
          </w:p>
        </w:tc>
      </w:tr>
      <w:tr w:rsidR="00B13649" w:rsidRPr="00C017AD" w14:paraId="1C186A75" w14:textId="77777777" w:rsidTr="002E5E87">
        <w:trPr>
          <w:trHeight w:val="227"/>
        </w:trPr>
        <w:tc>
          <w:tcPr>
            <w:tcW w:w="3119" w:type="dxa"/>
            <w:vMerge/>
            <w:tcBorders>
              <w:bottom w:val="single" w:sz="4" w:space="0" w:color="D9D9D9" w:themeColor="background1" w:themeShade="D9"/>
            </w:tcBorders>
            <w:shd w:val="clear" w:color="auto" w:fill="auto"/>
            <w:vAlign w:val="center"/>
          </w:tcPr>
          <w:p w14:paraId="64ACD42C" w14:textId="77777777" w:rsidR="00B13649" w:rsidRDefault="00B13649">
            <w:pPr>
              <w:keepNext/>
              <w:keepLines/>
              <w:spacing w:after="0"/>
              <w:jc w:val="center"/>
              <w:rPr>
                <w:rFonts w:cs="Arial"/>
                <w:sz w:val="20"/>
                <w:szCs w:val="20"/>
              </w:rPr>
            </w:pP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5554796B"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24C2EB1E" w14:textId="77777777" w:rsidR="00B13649" w:rsidRDefault="00B13649">
            <w:pPr>
              <w:keepNext/>
              <w:keepLines/>
              <w:spacing w:after="0"/>
              <w:jc w:val="center"/>
              <w:rPr>
                <w:rFonts w:cs="Arial"/>
                <w:sz w:val="20"/>
                <w:szCs w:val="20"/>
              </w:rPr>
            </w:pPr>
            <w:r>
              <w:rPr>
                <w:rFonts w:cs="Arial"/>
                <w:sz w:val="20"/>
                <w:szCs w:val="20"/>
              </w:rPr>
              <w:t>0.6</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64C2B14B" w14:textId="77777777" w:rsidR="00B13649" w:rsidRDefault="00B13649">
            <w:pPr>
              <w:keepNext/>
              <w:keepLines/>
              <w:spacing w:after="0"/>
              <w:jc w:val="center"/>
              <w:rPr>
                <w:rFonts w:cs="Arial"/>
                <w:sz w:val="20"/>
                <w:szCs w:val="20"/>
              </w:rPr>
            </w:pPr>
            <w:r>
              <w:rPr>
                <w:rFonts w:cs="Arial"/>
                <w:sz w:val="20"/>
                <w:szCs w:val="20"/>
              </w:rPr>
              <w:t>0.0</w:t>
            </w:r>
          </w:p>
        </w:tc>
      </w:tr>
      <w:tr w:rsidR="00B13649" w:rsidRPr="00C017AD" w14:paraId="4CE5D033" w14:textId="77777777" w:rsidTr="002E5E87">
        <w:trPr>
          <w:trHeight w:val="227"/>
        </w:trPr>
        <w:tc>
          <w:tcPr>
            <w:tcW w:w="3119" w:type="dxa"/>
            <w:vMerge w:val="restart"/>
            <w:tcBorders>
              <w:top w:val="single" w:sz="4" w:space="0" w:color="D9D9D9" w:themeColor="background1" w:themeShade="D9"/>
            </w:tcBorders>
            <w:shd w:val="clear" w:color="auto" w:fill="auto"/>
            <w:vAlign w:val="center"/>
          </w:tcPr>
          <w:p w14:paraId="6FB8C6AB" w14:textId="77777777" w:rsidR="00B13649" w:rsidRDefault="00B13649">
            <w:pPr>
              <w:keepNext/>
              <w:keepLines/>
              <w:spacing w:after="0"/>
              <w:jc w:val="center"/>
              <w:rPr>
                <w:rFonts w:cs="Arial"/>
                <w:sz w:val="20"/>
                <w:szCs w:val="20"/>
              </w:rPr>
            </w:pPr>
            <w:r>
              <w:rPr>
                <w:rFonts w:cs="Arial"/>
                <w:sz w:val="20"/>
                <w:szCs w:val="20"/>
              </w:rPr>
              <w:t>Americas</w:t>
            </w: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1EAA88DB" w14:textId="77777777" w:rsidR="00B13649" w:rsidRDefault="00B13649">
            <w:pPr>
              <w:keepNext/>
              <w:keepLines/>
              <w:spacing w:after="0"/>
              <w:jc w:val="center"/>
              <w:rPr>
                <w:rFonts w:cs="Arial"/>
                <w:sz w:val="20"/>
                <w:szCs w:val="20"/>
              </w:rPr>
            </w:pPr>
            <w:r>
              <w:rPr>
                <w:rFonts w:cs="Arial"/>
                <w:sz w:val="20"/>
                <w:szCs w:val="20"/>
              </w:rPr>
              <w:t>417</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0F51016B" w14:textId="77777777" w:rsidR="00B13649" w:rsidRPr="0018003F" w:rsidRDefault="00B13649">
            <w:pPr>
              <w:keepNext/>
              <w:keepLines/>
              <w:spacing w:after="0"/>
              <w:jc w:val="center"/>
              <w:rPr>
                <w:rFonts w:cs="Arial"/>
                <w:sz w:val="20"/>
                <w:szCs w:val="20"/>
              </w:rPr>
            </w:pPr>
            <w:r>
              <w:rPr>
                <w:rFonts w:cs="Arial"/>
                <w:sz w:val="20"/>
                <w:szCs w:val="20"/>
              </w:rPr>
              <w:t>0.0</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31B020C4" w14:textId="77777777" w:rsidR="00B13649" w:rsidRPr="0018003F" w:rsidRDefault="00B13649">
            <w:pPr>
              <w:keepNext/>
              <w:keepLines/>
              <w:spacing w:after="0"/>
              <w:jc w:val="center"/>
              <w:rPr>
                <w:rFonts w:cs="Arial"/>
                <w:sz w:val="20"/>
                <w:szCs w:val="20"/>
              </w:rPr>
            </w:pPr>
            <w:r>
              <w:rPr>
                <w:rFonts w:cs="Arial"/>
                <w:sz w:val="20"/>
                <w:szCs w:val="20"/>
              </w:rPr>
              <w:t>0.0</w:t>
            </w:r>
          </w:p>
        </w:tc>
      </w:tr>
      <w:tr w:rsidR="00B13649" w:rsidRPr="00C017AD" w14:paraId="4AE1213A" w14:textId="77777777" w:rsidTr="002E5E87">
        <w:trPr>
          <w:trHeight w:val="227"/>
        </w:trPr>
        <w:tc>
          <w:tcPr>
            <w:tcW w:w="3119" w:type="dxa"/>
            <w:vMerge/>
            <w:tcBorders>
              <w:bottom w:val="single" w:sz="4" w:space="0" w:color="D9D9D9" w:themeColor="background1" w:themeShade="D9"/>
            </w:tcBorders>
            <w:shd w:val="clear" w:color="auto" w:fill="auto"/>
            <w:vAlign w:val="center"/>
          </w:tcPr>
          <w:p w14:paraId="27711BEE" w14:textId="77777777" w:rsidR="00B13649" w:rsidRDefault="00B13649">
            <w:pPr>
              <w:keepNext/>
              <w:keepLines/>
              <w:spacing w:after="0"/>
              <w:jc w:val="center"/>
              <w:rPr>
                <w:rFonts w:cs="Arial"/>
                <w:sz w:val="20"/>
                <w:szCs w:val="20"/>
              </w:rPr>
            </w:pP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3949466A"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4B1F18E3" w14:textId="77777777" w:rsidR="00B13649" w:rsidRPr="0018003F" w:rsidRDefault="00B13649">
            <w:pPr>
              <w:keepNext/>
              <w:keepLines/>
              <w:spacing w:after="0"/>
              <w:jc w:val="center"/>
              <w:rPr>
                <w:rFonts w:cs="Arial"/>
                <w:sz w:val="20"/>
                <w:szCs w:val="20"/>
              </w:rPr>
            </w:pPr>
            <w:r>
              <w:rPr>
                <w:rFonts w:cs="Arial"/>
                <w:sz w:val="20"/>
                <w:szCs w:val="20"/>
              </w:rPr>
              <w:t>1.6</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030AA824" w14:textId="77777777" w:rsidR="00B13649" w:rsidRPr="0018003F" w:rsidRDefault="00B13649">
            <w:pPr>
              <w:keepNext/>
              <w:keepLines/>
              <w:spacing w:after="0"/>
              <w:jc w:val="center"/>
              <w:rPr>
                <w:rFonts w:cs="Arial"/>
                <w:sz w:val="20"/>
                <w:szCs w:val="20"/>
              </w:rPr>
            </w:pPr>
            <w:r>
              <w:rPr>
                <w:rFonts w:cs="Arial"/>
                <w:sz w:val="20"/>
                <w:szCs w:val="20"/>
              </w:rPr>
              <w:t>0.0</w:t>
            </w:r>
          </w:p>
        </w:tc>
      </w:tr>
      <w:tr w:rsidR="00B13649" w:rsidRPr="00C017AD" w14:paraId="324FE8E0" w14:textId="77777777" w:rsidTr="002E5E87">
        <w:trPr>
          <w:trHeight w:val="227"/>
        </w:trPr>
        <w:tc>
          <w:tcPr>
            <w:tcW w:w="3119" w:type="dxa"/>
            <w:tcBorders>
              <w:top w:val="single" w:sz="4" w:space="0" w:color="D9D9D9" w:themeColor="background1" w:themeShade="D9"/>
              <w:bottom w:val="single" w:sz="4" w:space="0" w:color="D9D9D9" w:themeColor="background1" w:themeShade="D9"/>
            </w:tcBorders>
            <w:shd w:val="clear" w:color="auto" w:fill="auto"/>
            <w:vAlign w:val="center"/>
          </w:tcPr>
          <w:p w14:paraId="39C49819" w14:textId="77777777" w:rsidR="00B13649" w:rsidRPr="0018003F" w:rsidRDefault="00B13649">
            <w:pPr>
              <w:keepNext/>
              <w:keepLines/>
              <w:spacing w:after="0"/>
              <w:jc w:val="center"/>
              <w:rPr>
                <w:rFonts w:cs="Arial"/>
                <w:sz w:val="20"/>
                <w:szCs w:val="20"/>
              </w:rPr>
            </w:pPr>
            <w:r>
              <w:rPr>
                <w:rFonts w:cs="Arial"/>
                <w:sz w:val="20"/>
                <w:szCs w:val="20"/>
              </w:rPr>
              <w:t>South-East Asia</w:t>
            </w:r>
          </w:p>
        </w:tc>
        <w:tc>
          <w:tcPr>
            <w:tcW w:w="1559" w:type="dxa"/>
            <w:tcBorders>
              <w:top w:val="single" w:sz="4" w:space="0" w:color="D9D9D9" w:themeColor="background1" w:themeShade="D9"/>
              <w:bottom w:val="single" w:sz="4" w:space="0" w:color="D9D9D9" w:themeColor="background1" w:themeShade="D9"/>
            </w:tcBorders>
            <w:shd w:val="clear" w:color="auto" w:fill="auto"/>
            <w:vAlign w:val="center"/>
          </w:tcPr>
          <w:p w14:paraId="460BC263"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4C2D187F" w14:textId="77777777" w:rsidR="00B13649" w:rsidRPr="0018003F" w:rsidRDefault="00B13649">
            <w:pPr>
              <w:keepNext/>
              <w:keepLines/>
              <w:spacing w:after="0"/>
              <w:jc w:val="center"/>
              <w:rPr>
                <w:rFonts w:cs="Arial"/>
                <w:sz w:val="20"/>
                <w:szCs w:val="20"/>
              </w:rPr>
            </w:pPr>
            <w:r>
              <w:rPr>
                <w:rFonts w:cs="Arial"/>
                <w:sz w:val="20"/>
                <w:szCs w:val="20"/>
              </w:rPr>
              <w:t>9.2</w:t>
            </w:r>
          </w:p>
        </w:tc>
        <w:tc>
          <w:tcPr>
            <w:tcW w:w="2174" w:type="dxa"/>
            <w:tcBorders>
              <w:top w:val="single" w:sz="4" w:space="0" w:color="D9D9D9" w:themeColor="background1" w:themeShade="D9"/>
              <w:bottom w:val="single" w:sz="4" w:space="0" w:color="D9D9D9" w:themeColor="background1" w:themeShade="D9"/>
            </w:tcBorders>
            <w:shd w:val="clear" w:color="auto" w:fill="auto"/>
            <w:vAlign w:val="center"/>
          </w:tcPr>
          <w:p w14:paraId="79119361" w14:textId="77777777" w:rsidR="00B13649" w:rsidRPr="0018003F" w:rsidRDefault="00B13649">
            <w:pPr>
              <w:keepNext/>
              <w:keepLines/>
              <w:spacing w:after="0"/>
              <w:jc w:val="center"/>
              <w:rPr>
                <w:rFonts w:cs="Arial"/>
                <w:sz w:val="20"/>
                <w:szCs w:val="20"/>
              </w:rPr>
            </w:pPr>
            <w:r>
              <w:rPr>
                <w:rFonts w:cs="Arial"/>
                <w:sz w:val="20"/>
                <w:szCs w:val="20"/>
              </w:rPr>
              <w:t>0.0</w:t>
            </w:r>
          </w:p>
        </w:tc>
      </w:tr>
      <w:tr w:rsidR="00B13649" w:rsidRPr="00C017AD" w14:paraId="40AAB2AD" w14:textId="77777777" w:rsidTr="002E5E87">
        <w:trPr>
          <w:trHeight w:val="227"/>
        </w:trPr>
        <w:tc>
          <w:tcPr>
            <w:tcW w:w="3119" w:type="dxa"/>
            <w:tcBorders>
              <w:top w:val="single" w:sz="4" w:space="0" w:color="D9D9D9" w:themeColor="background1" w:themeShade="D9"/>
              <w:bottom w:val="single" w:sz="4" w:space="0" w:color="B4C227" w:themeColor="background2" w:themeShade="BF"/>
            </w:tcBorders>
            <w:shd w:val="clear" w:color="auto" w:fill="auto"/>
            <w:vAlign w:val="center"/>
          </w:tcPr>
          <w:p w14:paraId="3EA59DEF" w14:textId="77777777" w:rsidR="00B13649" w:rsidRDefault="00B13649">
            <w:pPr>
              <w:keepNext/>
              <w:keepLines/>
              <w:spacing w:after="0"/>
              <w:jc w:val="center"/>
              <w:rPr>
                <w:rFonts w:cs="Arial"/>
                <w:sz w:val="20"/>
                <w:szCs w:val="20"/>
              </w:rPr>
            </w:pPr>
            <w:r>
              <w:rPr>
                <w:rFonts w:cs="Arial"/>
                <w:sz w:val="20"/>
                <w:szCs w:val="20"/>
              </w:rPr>
              <w:t>North Africa and the Middle East</w:t>
            </w:r>
          </w:p>
        </w:tc>
        <w:tc>
          <w:tcPr>
            <w:tcW w:w="1559" w:type="dxa"/>
            <w:tcBorders>
              <w:top w:val="single" w:sz="4" w:space="0" w:color="D9D9D9" w:themeColor="background1" w:themeShade="D9"/>
              <w:bottom w:val="single" w:sz="4" w:space="0" w:color="B4C227" w:themeColor="background2" w:themeShade="BF"/>
            </w:tcBorders>
            <w:shd w:val="clear" w:color="auto" w:fill="auto"/>
            <w:vAlign w:val="center"/>
          </w:tcPr>
          <w:p w14:paraId="72A8BB61" w14:textId="77777777" w:rsidR="00B13649" w:rsidRDefault="00B13649">
            <w:pPr>
              <w:keepNext/>
              <w:keepLines/>
              <w:spacing w:after="0"/>
              <w:jc w:val="center"/>
              <w:rPr>
                <w:rFonts w:cs="Arial"/>
                <w:sz w:val="20"/>
                <w:szCs w:val="20"/>
              </w:rPr>
            </w:pPr>
            <w:r>
              <w:rPr>
                <w:rFonts w:cs="Arial"/>
                <w:sz w:val="20"/>
                <w:szCs w:val="20"/>
              </w:rPr>
              <w:t>462</w:t>
            </w:r>
          </w:p>
        </w:tc>
        <w:tc>
          <w:tcPr>
            <w:tcW w:w="2174" w:type="dxa"/>
            <w:tcBorders>
              <w:top w:val="single" w:sz="4" w:space="0" w:color="D9D9D9" w:themeColor="background1" w:themeShade="D9"/>
              <w:bottom w:val="single" w:sz="4" w:space="0" w:color="B4C227" w:themeColor="background2" w:themeShade="BF"/>
            </w:tcBorders>
            <w:shd w:val="clear" w:color="auto" w:fill="auto"/>
            <w:vAlign w:val="center"/>
          </w:tcPr>
          <w:p w14:paraId="4E29651C" w14:textId="77777777" w:rsidR="00B13649" w:rsidRPr="000854BB" w:rsidRDefault="00B13649">
            <w:pPr>
              <w:keepNext/>
              <w:keepLines/>
              <w:spacing w:after="0"/>
              <w:jc w:val="center"/>
              <w:rPr>
                <w:rFonts w:cs="Arial"/>
                <w:sz w:val="20"/>
                <w:szCs w:val="20"/>
              </w:rPr>
            </w:pPr>
            <w:r>
              <w:rPr>
                <w:rFonts w:cs="Arial"/>
                <w:sz w:val="20"/>
                <w:szCs w:val="20"/>
              </w:rPr>
              <w:t>0.0</w:t>
            </w:r>
          </w:p>
        </w:tc>
        <w:tc>
          <w:tcPr>
            <w:tcW w:w="2174" w:type="dxa"/>
            <w:tcBorders>
              <w:top w:val="single" w:sz="4" w:space="0" w:color="D9D9D9" w:themeColor="background1" w:themeShade="D9"/>
              <w:bottom w:val="single" w:sz="4" w:space="0" w:color="B4C227" w:themeColor="background2" w:themeShade="BF"/>
            </w:tcBorders>
            <w:shd w:val="clear" w:color="auto" w:fill="auto"/>
            <w:vAlign w:val="center"/>
          </w:tcPr>
          <w:p w14:paraId="2518BA2A" w14:textId="77777777" w:rsidR="00B13649" w:rsidRPr="000854BB" w:rsidRDefault="00B13649">
            <w:pPr>
              <w:keepNext/>
              <w:keepLines/>
              <w:spacing w:after="0"/>
              <w:jc w:val="center"/>
              <w:rPr>
                <w:rFonts w:cs="Arial"/>
                <w:sz w:val="20"/>
                <w:szCs w:val="20"/>
              </w:rPr>
            </w:pPr>
            <w:r>
              <w:rPr>
                <w:rFonts w:cs="Arial"/>
                <w:sz w:val="20"/>
                <w:szCs w:val="20"/>
              </w:rPr>
              <w:t>0.0</w:t>
            </w:r>
          </w:p>
        </w:tc>
      </w:tr>
    </w:tbl>
    <w:p w14:paraId="6F957362" w14:textId="77777777" w:rsidR="00B13649" w:rsidRPr="000B06EA" w:rsidRDefault="00B13649" w:rsidP="00B13649">
      <w:pPr>
        <w:pStyle w:val="Source"/>
      </w:pPr>
      <w:r>
        <w:t>Source: Australian Census and Temporary Entrants, 2021. Note: percentages exclude Overseas Visitor category whose proficiency in spoken English is not captured in the Census.</w:t>
      </w:r>
    </w:p>
    <w:p w14:paraId="53785CF4" w14:textId="77777777" w:rsidR="00B13649" w:rsidRPr="00C017AD" w:rsidRDefault="00B13649" w:rsidP="00411AC9">
      <w:pPr>
        <w:spacing w:before="240" w:after="120"/>
        <w:rPr>
          <w:rFonts w:cs="Arial"/>
        </w:rPr>
      </w:pPr>
      <w:r w:rsidRPr="00C017AD">
        <w:rPr>
          <w:rFonts w:cs="Arial"/>
        </w:rPr>
        <w:t>A Fair Work Ombudsman inquiry into 417 visa holders found that poor English language ability increases WHMs’ vulnerability to exploitation and exposure to workplace health and safety risks</w:t>
      </w:r>
      <w:r>
        <w:rPr>
          <w:rFonts w:cs="Arial"/>
        </w:rPr>
        <w:t>.</w:t>
      </w:r>
      <w:r w:rsidRPr="00C017AD">
        <w:rPr>
          <w:rStyle w:val="EndnoteReference"/>
          <w:rFonts w:cs="Arial"/>
        </w:rPr>
        <w:endnoteReference w:id="335"/>
      </w:r>
      <w:r w:rsidRPr="00C017AD">
        <w:rPr>
          <w:rFonts w:cs="Arial"/>
        </w:rPr>
        <w:t xml:space="preserve"> In particular, the Fair Work Ombudsman observed that WHMs from non-English speaking backgrounds with significant cultural differences to Australia may be exposed to non-compliant employers seeking to reduce labour costs.</w:t>
      </w:r>
      <w:r w:rsidRPr="00C017AD">
        <w:rPr>
          <w:rStyle w:val="EndnoteReference"/>
          <w:rFonts w:cs="Arial"/>
        </w:rPr>
        <w:endnoteReference w:id="336"/>
      </w:r>
    </w:p>
    <w:p w14:paraId="4B92DB46" w14:textId="77777777" w:rsidR="00B13649" w:rsidRDefault="00B13649" w:rsidP="009F4B1A">
      <w:pPr>
        <w:spacing w:before="120" w:after="120"/>
        <w:rPr>
          <w:rFonts w:cs="Arial"/>
        </w:rPr>
      </w:pPr>
      <w:r w:rsidRPr="00C017AD">
        <w:rPr>
          <w:rFonts w:cs="Arial"/>
        </w:rPr>
        <w:t xml:space="preserve">It is likely that the absence of at least a functional level of English would significantly constrain the employment opportunities available to a WHM in the Australian labour market. Such constraints may drive some WHMs to acquiesce to below minimum standards from a fear of losing the employment they depend on to support themselves. </w:t>
      </w:r>
    </w:p>
    <w:p w14:paraId="5BF2F614" w14:textId="77777777" w:rsidR="00B13649" w:rsidRPr="00C017AD" w:rsidRDefault="00B13649" w:rsidP="009F4B1A">
      <w:pPr>
        <w:spacing w:before="120" w:after="120"/>
        <w:rPr>
          <w:rFonts w:cs="Arial"/>
        </w:rPr>
      </w:pPr>
      <w:r>
        <w:rPr>
          <w:rFonts w:cs="Arial"/>
        </w:rPr>
        <w:t>As the citizenship patterns of WHMs employed in food supply chain industries differs, so too does levels of proficiency in spoken English. For example, WHMs working in the Meat Processing industry</w:t>
      </w:r>
      <w:r w:rsidRPr="00FB5F13">
        <w:rPr>
          <w:rFonts w:cs="Arial"/>
        </w:rPr>
        <w:t>—</w:t>
      </w:r>
      <w:r>
        <w:rPr>
          <w:rFonts w:cs="Arial"/>
        </w:rPr>
        <w:t>who are predominantly from Taiwan and South Korea</w:t>
      </w:r>
      <w:r w:rsidRPr="00FB5F13">
        <w:rPr>
          <w:rFonts w:cs="Arial"/>
        </w:rPr>
        <w:t>—</w:t>
      </w:r>
      <w:r>
        <w:rPr>
          <w:rFonts w:cs="Arial"/>
        </w:rPr>
        <w:t>are relatively more likely to report that they speak English ‘not well’ (47%) or ‘not at all’ (7%) than WHMs in general.</w:t>
      </w:r>
      <w:r>
        <w:rPr>
          <w:rStyle w:val="EndnoteReference"/>
          <w:rFonts w:cs="Arial"/>
        </w:rPr>
        <w:endnoteReference w:id="337"/>
      </w:r>
      <w:r>
        <w:rPr>
          <w:rFonts w:cs="Arial"/>
        </w:rPr>
        <w:t xml:space="preserve"> </w:t>
      </w:r>
    </w:p>
    <w:p w14:paraId="12D73B74" w14:textId="77777777" w:rsidR="00B13649" w:rsidRPr="00C017AD" w:rsidRDefault="00B13649" w:rsidP="009F4B1A">
      <w:pPr>
        <w:spacing w:before="120" w:after="120"/>
        <w:rPr>
          <w:rFonts w:cs="Arial"/>
        </w:rPr>
      </w:pPr>
      <w:r>
        <w:rPr>
          <w:rFonts w:cs="Arial"/>
        </w:rPr>
        <w:t>Given the high proportion of 417 visa holders particularly from North-East Asia with self-reported limited or no proficiency in spoken English, it is reasonable to question whether the absence of English language requirements from this entire visa subclass is appropriate. Nevertheless, it is reasonable for the minimum English language requirements to account for the risk profile of partner countries/jurisdictions and the layered vulnerability of WHMs. A risk-based approach should help to ensure that regulation does not impose unnecessary barriers or processing delays.</w:t>
      </w:r>
    </w:p>
    <w:p w14:paraId="661090FA" w14:textId="77777777" w:rsidR="00B13649" w:rsidRPr="00C017AD" w:rsidRDefault="00B13649" w:rsidP="009F4B1A">
      <w:pPr>
        <w:spacing w:before="120" w:after="120"/>
        <w:rPr>
          <w:rFonts w:cs="Arial"/>
        </w:rPr>
      </w:pPr>
      <w:r w:rsidRPr="00C017AD">
        <w:rPr>
          <w:rFonts w:cs="Arial"/>
        </w:rPr>
        <w:t>It should be acknowledged that not all WHMs come to Australia with the intention of working. According to a Flinders University survey, around three in five WHMs reported spending at least some time working in Australia.</w:t>
      </w:r>
      <w:r w:rsidRPr="00C017AD">
        <w:rPr>
          <w:rStyle w:val="EndnoteReference"/>
          <w:rFonts w:cs="Arial"/>
        </w:rPr>
        <w:endnoteReference w:id="338"/>
      </w:r>
      <w:r w:rsidRPr="00C017AD">
        <w:rPr>
          <w:rFonts w:cs="Arial"/>
        </w:rPr>
        <w:t xml:space="preserve"> There is nothing inconsistent with the intent of the WHM program of a visa holder coming to Australia with the intention of improving their English skills, including through short-term study in English language courses. </w:t>
      </w:r>
    </w:p>
    <w:p w14:paraId="2496BDBC" w14:textId="6FE6ED22" w:rsidR="009F4B1A" w:rsidRDefault="00B13649" w:rsidP="009F4B1A">
      <w:pPr>
        <w:spacing w:before="120" w:after="120"/>
        <w:rPr>
          <w:rFonts w:cs="Arial"/>
        </w:rPr>
      </w:pPr>
      <w:r w:rsidRPr="00C017AD">
        <w:rPr>
          <w:rFonts w:cs="Arial"/>
        </w:rPr>
        <w:t>Noting the labour market rationale for the introduction of specified work and second and third WHM visas, consideration could be given to mandating a minimum level of English language at least for those applying for an additional WHM visa.</w:t>
      </w:r>
      <w:bookmarkStart w:id="320" w:name="_Hlk177640678"/>
    </w:p>
    <w:p w14:paraId="092424BF" w14:textId="77777777" w:rsidR="009F4B1A" w:rsidRDefault="009F4B1A">
      <w:pPr>
        <w:spacing w:after="160" w:line="259" w:lineRule="auto"/>
        <w:rPr>
          <w:rFonts w:cs="Arial"/>
        </w:rPr>
      </w:pPr>
      <w:r>
        <w:rPr>
          <w:rFonts w:cs="Arial"/>
        </w:rPr>
        <w:br w:type="page"/>
      </w:r>
    </w:p>
    <w:p w14:paraId="45F992E3" w14:textId="3F0CE3DD" w:rsidR="00B13649" w:rsidRPr="00A5004F" w:rsidRDefault="00B13649" w:rsidP="000550C3">
      <w:pPr>
        <w:pStyle w:val="Recommendations"/>
        <w:spacing w:after="80"/>
        <w:rPr>
          <w:b/>
          <w:bCs w:val="0"/>
        </w:rPr>
      </w:pPr>
      <w:r w:rsidRPr="00A5004F">
        <w:rPr>
          <w:b/>
          <w:bCs w:val="0"/>
        </w:rPr>
        <w:lastRenderedPageBreak/>
        <w:t>RECOMMENDATION 3</w:t>
      </w:r>
      <w:r w:rsidR="00B52F7D">
        <w:rPr>
          <w:b/>
          <w:bCs w:val="0"/>
        </w:rPr>
        <w:t>0</w:t>
      </w:r>
    </w:p>
    <w:p w14:paraId="1284F425" w14:textId="77777777" w:rsidR="00B13649" w:rsidRDefault="00B13649" w:rsidP="00B13649">
      <w:pPr>
        <w:pStyle w:val="Recommendations"/>
      </w:pPr>
      <w:r>
        <w:t>Consider applying</w:t>
      </w:r>
      <w:r w:rsidRPr="0015260B">
        <w:t xml:space="preserve"> minimum English language requirements in the Working Holiday (subclass 417) visa</w:t>
      </w:r>
      <w:r>
        <w:t>.</w:t>
      </w:r>
    </w:p>
    <w:bookmarkEnd w:id="320"/>
    <w:p w14:paraId="1196F594" w14:textId="77777777" w:rsidR="00B13649" w:rsidRPr="00B4617A" w:rsidRDefault="00B13649" w:rsidP="00B4617A">
      <w:pPr>
        <w:pStyle w:val="Heading5"/>
        <w:spacing w:before="240" w:after="0" w:line="22" w:lineRule="atLeast"/>
        <w:rPr>
          <w:color w:val="004E4D" w:themeColor="accent2" w:themeShade="80"/>
        </w:rPr>
      </w:pPr>
      <w:r w:rsidRPr="00B4617A">
        <w:rPr>
          <w:color w:val="004E4D" w:themeColor="accent2" w:themeShade="80"/>
        </w:rPr>
        <w:t>Six-month work limitation</w:t>
      </w:r>
    </w:p>
    <w:p w14:paraId="6757E2D7" w14:textId="77777777" w:rsidR="00B13649" w:rsidRPr="00C017AD" w:rsidRDefault="00B13649" w:rsidP="009F4B1A">
      <w:pPr>
        <w:spacing w:after="60" w:line="22" w:lineRule="atLeast"/>
      </w:pPr>
      <w:r w:rsidRPr="00C017AD">
        <w:t>In principle, visa condition 8547—which limits WHMs to six months of work with any one employer—is a key mechanism to encourage WHMs to travel around Australia and reduce the likelihood of displacing local labour and PALM scheme workers. However, JSA has heard some stakeholder concerns about:</w:t>
      </w:r>
    </w:p>
    <w:p w14:paraId="31A63529" w14:textId="77777777" w:rsidR="00B13649" w:rsidRPr="00C017AD" w:rsidRDefault="00B13649" w:rsidP="009F4B1A">
      <w:pPr>
        <w:pStyle w:val="ListBullet"/>
        <w:spacing w:after="60" w:line="22" w:lineRule="atLeast"/>
        <w:ind w:left="453"/>
        <w:rPr>
          <w:rFonts w:cs="Arial"/>
          <w:b/>
          <w:bCs/>
        </w:rPr>
      </w:pPr>
      <w:r w:rsidRPr="00C017AD">
        <w:rPr>
          <w:rFonts w:cs="Arial"/>
          <w:b/>
          <w:bCs/>
        </w:rPr>
        <w:t xml:space="preserve">the extent to which this visa condition is open to circumvention. </w:t>
      </w:r>
      <w:r w:rsidRPr="00C017AD">
        <w:rPr>
          <w:rFonts w:cs="Arial"/>
        </w:rPr>
        <w:t xml:space="preserve">Given the current limited real-time visibility on where WHMs are working, stakeholders have expressed concern about the enforceability of this visa condition in cases where it is breached. Some stakeholders also reflected on the ability of some employers (including labour hire entities) to circumvent the intent of the condition. For instance, we heard about instances of workers’ employment being transferred to another labour hire firm or between a labour hire firm and direct employer without the WHM changing worksites. </w:t>
      </w:r>
    </w:p>
    <w:p w14:paraId="505244AE" w14:textId="362FA8FE" w:rsidR="00B13649" w:rsidRPr="00C017AD" w:rsidRDefault="00B13649" w:rsidP="009F4B1A">
      <w:pPr>
        <w:pStyle w:val="ListBullet"/>
        <w:spacing w:after="60" w:line="22" w:lineRule="atLeast"/>
        <w:ind w:left="453"/>
        <w:rPr>
          <w:rFonts w:cs="Arial"/>
          <w:b/>
          <w:bCs/>
        </w:rPr>
      </w:pPr>
      <w:r w:rsidRPr="00C017AD">
        <w:rPr>
          <w:rFonts w:cs="Arial"/>
          <w:b/>
          <w:bCs/>
        </w:rPr>
        <w:t xml:space="preserve">the impact of the visa condition on WHMs. </w:t>
      </w:r>
      <w:r w:rsidRPr="00C017AD">
        <w:rPr>
          <w:rFonts w:cs="Arial"/>
        </w:rPr>
        <w:t xml:space="preserve">We heard concerns that by limiting the opportunities of WHMs to obtain more secure forms of employment, the six-month work limitation is one driver of the elevated exploitation risk. </w:t>
      </w:r>
    </w:p>
    <w:p w14:paraId="7F21986E" w14:textId="3F69FDE2" w:rsidR="00B13649" w:rsidRPr="00C017AD" w:rsidRDefault="00B13649" w:rsidP="009F4B1A">
      <w:pPr>
        <w:pStyle w:val="ListBullet"/>
        <w:spacing w:after="60" w:line="22" w:lineRule="atLeast"/>
        <w:ind w:left="453"/>
        <w:rPr>
          <w:rFonts w:cs="Arial"/>
          <w:b/>
          <w:bCs/>
        </w:rPr>
      </w:pPr>
      <w:r w:rsidRPr="00C017AD">
        <w:rPr>
          <w:rFonts w:cs="Arial"/>
          <w:b/>
          <w:bCs/>
        </w:rPr>
        <w:t xml:space="preserve">the impact of the visa conditions employers. </w:t>
      </w:r>
      <w:r w:rsidRPr="00C017AD">
        <w:rPr>
          <w:rFonts w:cs="Arial"/>
        </w:rPr>
        <w:t xml:space="preserve">Multiple </w:t>
      </w:r>
      <w:r w:rsidR="00E663EC">
        <w:rPr>
          <w:rFonts w:cs="Arial"/>
        </w:rPr>
        <w:t>employer groups</w:t>
      </w:r>
      <w:r w:rsidRPr="00C017AD">
        <w:rPr>
          <w:rFonts w:cs="Arial"/>
        </w:rPr>
        <w:t xml:space="preserve"> have raised the benefits of reduced turnover, heightened productivity and improved skill development of WHMs being able to extend their employment beyond 6 months where it suits the employer and the worker to do so.</w:t>
      </w:r>
    </w:p>
    <w:p w14:paraId="46E1B044" w14:textId="77777777" w:rsidR="00B13649" w:rsidRPr="00C017AD" w:rsidRDefault="00B13649" w:rsidP="009F4B1A">
      <w:pPr>
        <w:spacing w:before="120" w:after="60" w:line="22" w:lineRule="atLeast"/>
      </w:pPr>
      <w:r w:rsidRPr="00C017AD">
        <w:t>A review of the intent and operation of visa condition 8547 would be beneficial to inform the future design of the WHM program. This review could consider:</w:t>
      </w:r>
    </w:p>
    <w:p w14:paraId="5B3407BA" w14:textId="77777777" w:rsidR="00B13649" w:rsidRPr="00C017AD" w:rsidRDefault="00B13649" w:rsidP="009F4B1A">
      <w:pPr>
        <w:pStyle w:val="ListBullet"/>
        <w:spacing w:after="60" w:line="22" w:lineRule="atLeast"/>
        <w:ind w:left="453"/>
        <w:rPr>
          <w:rFonts w:cs="Arial"/>
        </w:rPr>
      </w:pPr>
      <w:r w:rsidRPr="00C017AD">
        <w:rPr>
          <w:rFonts w:cs="Arial"/>
        </w:rPr>
        <w:t xml:space="preserve">the policy intent of the visa condition </w:t>
      </w:r>
      <w:r>
        <w:rPr>
          <w:rFonts w:cs="Arial"/>
        </w:rPr>
        <w:t xml:space="preserve">(and current exemptions) </w:t>
      </w:r>
      <w:r w:rsidRPr="00C017AD">
        <w:rPr>
          <w:rFonts w:cs="Arial"/>
        </w:rPr>
        <w:t>and the extent to which this intent is being achieved</w:t>
      </w:r>
    </w:p>
    <w:p w14:paraId="76196167" w14:textId="77777777" w:rsidR="00B13649" w:rsidRPr="00C017AD" w:rsidRDefault="00B13649" w:rsidP="009F4B1A">
      <w:pPr>
        <w:pStyle w:val="ListBullet"/>
        <w:spacing w:after="60" w:line="22" w:lineRule="atLeast"/>
        <w:ind w:left="453"/>
        <w:rPr>
          <w:rFonts w:cs="Arial"/>
        </w:rPr>
      </w:pPr>
      <w:r w:rsidRPr="00C017AD">
        <w:rPr>
          <w:rFonts w:cs="Arial"/>
        </w:rPr>
        <w:t>whether and to what extent this visa condition is being circumvented and options to improve enforcement</w:t>
      </w:r>
    </w:p>
    <w:p w14:paraId="46BAAFC4" w14:textId="77777777" w:rsidR="00B13649" w:rsidRDefault="00B13649" w:rsidP="009F4B1A">
      <w:pPr>
        <w:pStyle w:val="ListBullet"/>
        <w:spacing w:after="60" w:line="22" w:lineRule="atLeast"/>
        <w:ind w:left="453"/>
        <w:rPr>
          <w:rFonts w:cs="Arial"/>
        </w:rPr>
      </w:pPr>
      <w:r w:rsidRPr="00C017AD">
        <w:rPr>
          <w:rFonts w:cs="Arial"/>
        </w:rPr>
        <w:t xml:space="preserve">the impact of this visa condition on WHMs, employers and the broader labour market. </w:t>
      </w:r>
    </w:p>
    <w:p w14:paraId="02F5DC15" w14:textId="77777777" w:rsidR="00B13649" w:rsidRPr="00C017AD" w:rsidRDefault="00B13649" w:rsidP="009F4B1A">
      <w:pPr>
        <w:spacing w:before="120" w:after="240" w:line="22" w:lineRule="atLeast"/>
      </w:pPr>
      <w:r>
        <w:t>There may be a strong opportunity to leverage Single Touch Payroll Phase 2 data which will contain more granular, high frequency information on the employment patterns of WHMs to inform this review.</w:t>
      </w:r>
    </w:p>
    <w:p w14:paraId="2D08B7FE" w14:textId="2C673189" w:rsidR="00B13649" w:rsidRPr="00A5004F" w:rsidRDefault="00B13649" w:rsidP="005457BF">
      <w:pPr>
        <w:pStyle w:val="Recommendations"/>
        <w:spacing w:after="80"/>
        <w:rPr>
          <w:b/>
          <w:bCs w:val="0"/>
        </w:rPr>
      </w:pPr>
      <w:r w:rsidRPr="00A5004F">
        <w:rPr>
          <w:b/>
          <w:bCs w:val="0"/>
        </w:rPr>
        <w:t>RECOMMENDATION 3</w:t>
      </w:r>
      <w:r w:rsidR="00B52F7D">
        <w:rPr>
          <w:b/>
          <w:bCs w:val="0"/>
        </w:rPr>
        <w:t>1</w:t>
      </w:r>
    </w:p>
    <w:p w14:paraId="5F3EF235" w14:textId="7ED05C69" w:rsidR="00B13649" w:rsidRPr="000550C3" w:rsidRDefault="00B13649" w:rsidP="000550C3">
      <w:pPr>
        <w:pStyle w:val="Recommendations"/>
        <w:spacing w:after="0"/>
      </w:pPr>
      <w:r w:rsidRPr="6F6272FE">
        <w:t>Undertake a review of visa condition 8547 which limits Working Holiday Makers to a maximum of six months with a single employer.</w:t>
      </w:r>
      <w:r w:rsidRPr="000550C3">
        <w:br w:type="page"/>
      </w:r>
    </w:p>
    <w:p w14:paraId="0CDED1F2" w14:textId="77777777" w:rsidR="00B13649" w:rsidRDefault="00B13649" w:rsidP="009F4B1A">
      <w:pPr>
        <w:pStyle w:val="Heading3"/>
        <w:spacing w:line="22" w:lineRule="atLeast"/>
        <w:rPr>
          <w:rFonts w:cs="Arial"/>
        </w:rPr>
      </w:pPr>
      <w:r>
        <w:rPr>
          <w:rFonts w:cs="Arial"/>
        </w:rPr>
        <w:lastRenderedPageBreak/>
        <w:t>PALM scheme</w:t>
      </w:r>
    </w:p>
    <w:p w14:paraId="5B28D999" w14:textId="77777777" w:rsidR="00B13649" w:rsidRDefault="00B13649" w:rsidP="009F4B1A">
      <w:pPr>
        <w:spacing w:after="120" w:line="22" w:lineRule="atLeast"/>
      </w:pPr>
      <w:r w:rsidRPr="00DA770C">
        <w:t>The</w:t>
      </w:r>
      <w:r>
        <w:t xml:space="preserve"> Terms of Reference for this study include exploring </w:t>
      </w:r>
      <w:r w:rsidRPr="0039217F">
        <w:t>opportunities to build on recent reforms, including the Migration Strategy and PALM scheme, to ensure this pipeline is able to address genuine shortages while preventing migrant exploitation and the displacement of Australian workers with similar skills</w:t>
      </w:r>
      <w:r>
        <w:t xml:space="preserve">. </w:t>
      </w:r>
    </w:p>
    <w:p w14:paraId="4930B49F" w14:textId="77777777" w:rsidR="00B13649" w:rsidRDefault="00B13649" w:rsidP="009F4B1A">
      <w:pPr>
        <w:spacing w:line="22" w:lineRule="atLeast"/>
      </w:pPr>
      <w:r>
        <w:t>The Government’s Migration Strategy highlights that the Pacific will be considered in the context of changes to other parts of the migration system.</w:t>
      </w:r>
      <w:r>
        <w:rPr>
          <w:rStyle w:val="EndnoteReference"/>
          <w:rFonts w:cs="Arial"/>
        </w:rPr>
        <w:endnoteReference w:id="339"/>
      </w:r>
      <w:r>
        <w:t xml:space="preserve"> As such, consideration of the PALM scheme is in part necessary in the context of the future design of the WHM program. However, this study’s observations and recommendations relating to the PALM scheme are not contingent on any particular decisions respecting the future design of the WHM program.</w:t>
      </w:r>
    </w:p>
    <w:p w14:paraId="6C8E2322" w14:textId="6141F08F" w:rsidR="00B13649" w:rsidRPr="00B4617A" w:rsidRDefault="00B4617A" w:rsidP="00B4617A">
      <w:pPr>
        <w:pStyle w:val="Heading4"/>
        <w:spacing w:before="240" w:after="120" w:line="22" w:lineRule="atLeast"/>
        <w:rPr>
          <w:sz w:val="24"/>
          <w:szCs w:val="24"/>
        </w:rPr>
      </w:pPr>
      <w:r>
        <w:rPr>
          <w:sz w:val="24"/>
          <w:szCs w:val="24"/>
        </w:rPr>
        <w:t>T</w:t>
      </w:r>
      <w:r w:rsidR="00B13649" w:rsidRPr="00B4617A">
        <w:rPr>
          <w:sz w:val="24"/>
          <w:szCs w:val="24"/>
        </w:rPr>
        <w:t>rialling worker-initiated movement</w:t>
      </w:r>
    </w:p>
    <w:p w14:paraId="23E6B45B" w14:textId="77777777" w:rsidR="00B13649" w:rsidRDefault="00B13649" w:rsidP="009F4B1A">
      <w:pPr>
        <w:spacing w:after="120" w:line="22" w:lineRule="atLeast"/>
        <w:rPr>
          <w:rFonts w:cs="Arial"/>
        </w:rPr>
      </w:pPr>
      <w:r w:rsidRPr="00803663">
        <w:rPr>
          <w:rFonts w:cs="Arial"/>
        </w:rPr>
        <w:t>Evidence from the Pacific Labour Mobility Survey indicates there is demand among some PALM workers for greater worker agency. Nearly 40% of workers surveyed indicated they would prefer to work for a different employer within the scheme, with some PALM workers also disengaging from the scheme for reasons including finding a better job and dissatisfaction with the current employer. The survey also found that 36% of workers currently paying deductions would choose to take on responsibility for relevant expenditures themselves.</w:t>
      </w:r>
      <w:r w:rsidRPr="00803663">
        <w:rPr>
          <w:rFonts w:cs="Arial"/>
          <w:vertAlign w:val="superscript"/>
        </w:rPr>
        <w:endnoteReference w:id="340"/>
      </w:r>
    </w:p>
    <w:p w14:paraId="64A1DB33" w14:textId="77777777" w:rsidR="00B13649" w:rsidRDefault="00B13649" w:rsidP="009F4B1A">
      <w:pPr>
        <w:spacing w:after="120" w:line="22" w:lineRule="atLeast"/>
        <w:rPr>
          <w:rFonts w:cs="Arial"/>
        </w:rPr>
      </w:pPr>
      <w:r w:rsidRPr="00C0768C">
        <w:rPr>
          <w:rFonts w:cs="Arial"/>
        </w:rPr>
        <w:t xml:space="preserve">Recent </w:t>
      </w:r>
      <w:r>
        <w:rPr>
          <w:rFonts w:cs="Arial"/>
        </w:rPr>
        <w:t>analysis</w:t>
      </w:r>
      <w:r w:rsidRPr="00C0768C">
        <w:rPr>
          <w:rFonts w:cs="Arial"/>
        </w:rPr>
        <w:t xml:space="preserve"> from the NSW Anti-slavery Commissioner</w:t>
      </w:r>
      <w:r>
        <w:rPr>
          <w:rFonts w:cs="Arial"/>
        </w:rPr>
        <w:t xml:space="preserve"> also</w:t>
      </w:r>
      <w:r w:rsidRPr="00C0768C">
        <w:rPr>
          <w:rFonts w:cs="Arial"/>
        </w:rPr>
        <w:t xml:space="preserve"> indicates that the inability of PALM workers to initiate a change of approved employer is a significant risk factor contributing to PALM worker disengagement</w:t>
      </w:r>
      <w:r>
        <w:rPr>
          <w:rFonts w:cs="Arial"/>
        </w:rPr>
        <w:t xml:space="preserve">. In turn, this disengagement heightens risks of </w:t>
      </w:r>
      <w:r w:rsidRPr="00C0768C">
        <w:rPr>
          <w:rFonts w:cs="Arial"/>
        </w:rPr>
        <w:t>vulnerability to exploitation</w:t>
      </w:r>
      <w:r>
        <w:rPr>
          <w:rFonts w:cs="Arial"/>
        </w:rPr>
        <w:t xml:space="preserve"> and forced labour.</w:t>
      </w:r>
      <w:r>
        <w:rPr>
          <w:rStyle w:val="EndnoteReference"/>
          <w:rFonts w:cs="Arial"/>
        </w:rPr>
        <w:endnoteReference w:id="341"/>
      </w:r>
    </w:p>
    <w:p w14:paraId="3063330E" w14:textId="77777777" w:rsidR="00B13649" w:rsidRDefault="00B13649" w:rsidP="009F4B1A">
      <w:pPr>
        <w:spacing w:after="120" w:line="22" w:lineRule="atLeast"/>
        <w:rPr>
          <w:rFonts w:cs="Arial"/>
        </w:rPr>
      </w:pPr>
      <w:r>
        <w:rPr>
          <w:rFonts w:cs="Arial"/>
        </w:rPr>
        <w:t>Greater worker agency through worker-initiated mobility has potential benefits for PALM workers and employers by:</w:t>
      </w:r>
    </w:p>
    <w:p w14:paraId="68AA7FC4" w14:textId="77777777" w:rsidR="00B13649" w:rsidRDefault="00B13649" w:rsidP="009F4B1A">
      <w:pPr>
        <w:pStyle w:val="ListBullet"/>
        <w:spacing w:after="100" w:line="22" w:lineRule="atLeast"/>
        <w:ind w:left="453"/>
      </w:pPr>
      <w:r>
        <w:t>making it easier for PALM workers to move between approved employer to pursue a better job opportunity or to leave an exploitative environment, and</w:t>
      </w:r>
    </w:p>
    <w:p w14:paraId="6FF480AE" w14:textId="77777777" w:rsidR="00B13649" w:rsidRPr="00C33B8D" w:rsidRDefault="00B13649" w:rsidP="00B4617A">
      <w:pPr>
        <w:pStyle w:val="ListBullet"/>
        <w:spacing w:line="22" w:lineRule="atLeast"/>
        <w:ind w:left="453"/>
      </w:pPr>
      <w:r>
        <w:t>reducing the administrative burden for employers in cases where PALM workers would prefer to take on responsibility for expenditures currently met by the employer on their behalf and recouped via deductions from wages.</w:t>
      </w:r>
    </w:p>
    <w:p w14:paraId="11F9846E" w14:textId="7E2B6E42" w:rsidR="00B13649" w:rsidRDefault="00B13649" w:rsidP="009F4B1A">
      <w:pPr>
        <w:spacing w:after="120" w:line="22" w:lineRule="atLeast"/>
      </w:pPr>
      <w:r w:rsidRPr="00BD5C26">
        <w:t xml:space="preserve">Any worker-initiated movement </w:t>
      </w:r>
      <w:r>
        <w:t>to other approved employers within the PALM scheme should</w:t>
      </w:r>
      <w:r w:rsidRPr="00BD5C26">
        <w:t xml:space="preserve"> first </w:t>
      </w:r>
      <w:r>
        <w:t xml:space="preserve">be </w:t>
      </w:r>
      <w:r w:rsidRPr="00BD5C26">
        <w:t>tested through a limited tria</w:t>
      </w:r>
      <w:r>
        <w:t>l. Reliable access to workers is likely to</w:t>
      </w:r>
      <w:r w:rsidRPr="00EE4BFB">
        <w:t xml:space="preserve"> be a significant motivating factor for many employers participating in </w:t>
      </w:r>
      <w:r w:rsidR="00B53BDC">
        <w:t xml:space="preserve">the </w:t>
      </w:r>
      <w:r w:rsidRPr="00EE4BFB">
        <w:t>scheme and of their willingness to meet the upfront costs of recruiting a PALM worker.</w:t>
      </w:r>
      <w:r>
        <w:rPr>
          <w:rFonts w:asciiTheme="majorHAnsi" w:hAnsiTheme="majorHAnsi" w:cstheme="majorHAnsi"/>
          <w:sz w:val="20"/>
          <w:szCs w:val="20"/>
        </w:rPr>
        <w:t xml:space="preserve"> </w:t>
      </w:r>
      <w:r w:rsidRPr="00952074">
        <w:t>Ensuring continued employer demand for PALM workers is an integral part of the success of the scheme and of providing continued benefits for Pacific workers and their communities, along with ensuring the welfare and wellbeing of Pacific workers</w:t>
      </w:r>
      <w:r>
        <w:t xml:space="preserve">. </w:t>
      </w:r>
    </w:p>
    <w:p w14:paraId="2C5A351F" w14:textId="77777777" w:rsidR="00B13649" w:rsidRPr="00BD5C26" w:rsidRDefault="00B13649" w:rsidP="009F4B1A">
      <w:pPr>
        <w:spacing w:after="120" w:line="22" w:lineRule="atLeast"/>
        <w:rPr>
          <w:rFonts w:cs="Arial"/>
        </w:rPr>
      </w:pPr>
      <w:r w:rsidRPr="00BD5C26">
        <w:rPr>
          <w:rFonts w:cs="Arial"/>
        </w:rPr>
        <w:t xml:space="preserve">Movement settings </w:t>
      </w:r>
      <w:r>
        <w:rPr>
          <w:rFonts w:cs="Arial"/>
        </w:rPr>
        <w:t>would</w:t>
      </w:r>
      <w:r w:rsidRPr="00BD5C26">
        <w:rPr>
          <w:rFonts w:cs="Arial"/>
        </w:rPr>
        <w:t xml:space="preserve"> need to ensure the standard level of worker protections and supports are not compromised, and risks to employers are managed.</w:t>
      </w:r>
      <w:r>
        <w:rPr>
          <w:rFonts w:cs="Arial"/>
        </w:rPr>
        <w:t xml:space="preserve"> Managing risks to employers could include worker-initiated movement occurring after relevant upfront costs have been recovered through deductions and/or a mechanism for these costs being transferred to the gaining approved employer. </w:t>
      </w:r>
    </w:p>
    <w:p w14:paraId="1BB4B2D7" w14:textId="3B43C37D" w:rsidR="00B4617A" w:rsidRDefault="00B13649" w:rsidP="009F4B1A">
      <w:pPr>
        <w:spacing w:after="240" w:line="22" w:lineRule="atLeast"/>
        <w:rPr>
          <w:rFonts w:cs="Arial"/>
        </w:rPr>
      </w:pPr>
      <w:r>
        <w:rPr>
          <w:rFonts w:cs="Arial"/>
        </w:rPr>
        <w:t>A limited trial could be focused on experienced PALM workers in the first instance. Due to their greater familiarity with Australia, its labour market as well as with particular industries or employers, experienced PALM workers may be best placed to exercise worker-initiated movement. A trial could also be focused on particular industries and/or regions where relevant stakeholders are committed to supporting such a trial.</w:t>
      </w:r>
    </w:p>
    <w:p w14:paraId="31AF6E80" w14:textId="77777777" w:rsidR="00B4617A" w:rsidRDefault="00B4617A">
      <w:pPr>
        <w:spacing w:after="160" w:line="259" w:lineRule="auto"/>
        <w:rPr>
          <w:rFonts w:cs="Arial"/>
        </w:rPr>
      </w:pPr>
      <w:r>
        <w:rPr>
          <w:rFonts w:cs="Arial"/>
        </w:rPr>
        <w:br w:type="page"/>
      </w:r>
    </w:p>
    <w:p w14:paraId="7E3DAE01" w14:textId="038CC2FD" w:rsidR="00B13649" w:rsidRPr="00A5004F" w:rsidRDefault="00B13649" w:rsidP="00B13649">
      <w:pPr>
        <w:pStyle w:val="Recommendations"/>
        <w:rPr>
          <w:b/>
          <w:bCs w:val="0"/>
        </w:rPr>
      </w:pPr>
      <w:r w:rsidRPr="00A5004F">
        <w:rPr>
          <w:b/>
          <w:bCs w:val="0"/>
        </w:rPr>
        <w:lastRenderedPageBreak/>
        <w:t>RECOMMENDATION 3</w:t>
      </w:r>
      <w:r w:rsidR="00B52F7D">
        <w:rPr>
          <w:b/>
          <w:bCs w:val="0"/>
        </w:rPr>
        <w:t>2</w:t>
      </w:r>
    </w:p>
    <w:p w14:paraId="1F495CA5" w14:textId="77777777" w:rsidR="00B13649" w:rsidRDefault="00B13649" w:rsidP="00B13649">
      <w:pPr>
        <w:pStyle w:val="Recommendations"/>
        <w:rPr>
          <w:rFonts w:asciiTheme="majorHAnsi" w:hAnsiTheme="majorHAnsi" w:cstheme="majorHAnsi"/>
        </w:rPr>
      </w:pPr>
      <w:r>
        <w:rPr>
          <w:rFonts w:asciiTheme="majorHAnsi" w:hAnsiTheme="majorHAnsi" w:cstheme="majorHAnsi"/>
        </w:rPr>
        <w:t>Explore options to trial</w:t>
      </w:r>
      <w:r w:rsidRPr="00663964">
        <w:rPr>
          <w:rFonts w:asciiTheme="majorHAnsi" w:hAnsiTheme="majorHAnsi" w:cstheme="majorHAnsi"/>
        </w:rPr>
        <w:t xml:space="preserve"> worker-initiated mobility for a limited number of experienced PALM workers</w:t>
      </w:r>
      <w:r>
        <w:rPr>
          <w:rFonts w:asciiTheme="majorHAnsi" w:hAnsiTheme="majorHAnsi" w:cstheme="majorHAnsi"/>
        </w:rPr>
        <w:t>, within select industries and/or regions.</w:t>
      </w:r>
    </w:p>
    <w:p w14:paraId="5C73D838" w14:textId="77777777" w:rsidR="00B13649" w:rsidRPr="00B4617A" w:rsidRDefault="00B13649" w:rsidP="00B4617A">
      <w:pPr>
        <w:pStyle w:val="Heading4"/>
        <w:spacing w:before="240" w:after="120" w:line="22" w:lineRule="atLeast"/>
        <w:rPr>
          <w:sz w:val="24"/>
          <w:szCs w:val="24"/>
        </w:rPr>
      </w:pPr>
      <w:r w:rsidRPr="00B4617A">
        <w:rPr>
          <w:sz w:val="24"/>
          <w:szCs w:val="24"/>
        </w:rPr>
        <w:t xml:space="preserve">Better planning and coordination </w:t>
      </w:r>
    </w:p>
    <w:p w14:paraId="633AB19C" w14:textId="4A6D24AF" w:rsidR="00B13649" w:rsidRDefault="00B13649" w:rsidP="009F4B1A">
      <w:pPr>
        <w:spacing w:after="120" w:line="22" w:lineRule="atLeast"/>
        <w:rPr>
          <w:rFonts w:cs="Arial"/>
        </w:rPr>
      </w:pPr>
      <w:r>
        <w:rPr>
          <w:rFonts w:cs="Arial"/>
        </w:rPr>
        <w:t xml:space="preserve">Our </w:t>
      </w:r>
      <w:r w:rsidRPr="009B0B75">
        <w:rPr>
          <w:rFonts w:cs="Arial"/>
        </w:rPr>
        <w:t xml:space="preserve">research points to reliance on WHMs being highest for picking and packing roles in </w:t>
      </w:r>
      <w:r>
        <w:rPr>
          <w:rFonts w:cs="Arial"/>
        </w:rPr>
        <w:t xml:space="preserve">parts of </w:t>
      </w:r>
      <w:r w:rsidRPr="009B0B75">
        <w:rPr>
          <w:rFonts w:cs="Arial"/>
        </w:rPr>
        <w:t xml:space="preserve">the </w:t>
      </w:r>
      <w:r>
        <w:rPr>
          <w:rFonts w:cs="Arial"/>
        </w:rPr>
        <w:t>Horticulture</w:t>
      </w:r>
      <w:r w:rsidRPr="009B0B75">
        <w:rPr>
          <w:rFonts w:cs="Arial"/>
        </w:rPr>
        <w:t xml:space="preserve"> </w:t>
      </w:r>
      <w:r>
        <w:rPr>
          <w:rFonts w:cs="Arial"/>
        </w:rPr>
        <w:t>sector with short and/or stop-start seasonal labour demands</w:t>
      </w:r>
      <w:r w:rsidRPr="009B0B75">
        <w:rPr>
          <w:rFonts w:cs="Arial"/>
        </w:rPr>
        <w:t xml:space="preserve">. We have heard from </w:t>
      </w:r>
      <w:r>
        <w:rPr>
          <w:rFonts w:cs="Arial"/>
        </w:rPr>
        <w:t>Horticulture</w:t>
      </w:r>
      <w:r w:rsidRPr="009B0B75">
        <w:rPr>
          <w:rFonts w:cs="Arial"/>
        </w:rPr>
        <w:t xml:space="preserve"> </w:t>
      </w:r>
      <w:r w:rsidR="00E663EC">
        <w:rPr>
          <w:rFonts w:cs="Arial"/>
        </w:rPr>
        <w:t>employer groups</w:t>
      </w:r>
      <w:r w:rsidRPr="009B0B75">
        <w:rPr>
          <w:rFonts w:cs="Arial"/>
        </w:rPr>
        <w:t xml:space="preserve"> that WHMs are often employed as </w:t>
      </w:r>
      <w:r>
        <w:rPr>
          <w:rFonts w:cs="Arial"/>
        </w:rPr>
        <w:t>a</w:t>
      </w:r>
      <w:r w:rsidRPr="009B0B75">
        <w:rPr>
          <w:rFonts w:cs="Arial"/>
        </w:rPr>
        <w:t xml:space="preserve"> </w:t>
      </w:r>
      <w:r>
        <w:rPr>
          <w:rFonts w:cs="Arial"/>
        </w:rPr>
        <w:t>surge</w:t>
      </w:r>
      <w:r w:rsidRPr="009B0B75">
        <w:rPr>
          <w:rFonts w:cs="Arial"/>
        </w:rPr>
        <w:t xml:space="preserve"> workforce where the demand for labour is often for three months or less and subject to last minute fluctuation due to weather conditions</w:t>
      </w:r>
      <w:r>
        <w:rPr>
          <w:rFonts w:cs="Arial"/>
        </w:rPr>
        <w:t xml:space="preserve"> and the timing of harvest</w:t>
      </w:r>
      <w:r w:rsidRPr="009B0B75">
        <w:rPr>
          <w:rFonts w:cs="Arial"/>
        </w:rPr>
        <w:t xml:space="preserve">. </w:t>
      </w:r>
      <w:r>
        <w:rPr>
          <w:rFonts w:cs="Arial"/>
        </w:rPr>
        <w:t>As discussed above in the context of the WHM program, t</w:t>
      </w:r>
      <w:r w:rsidRPr="009B0B75">
        <w:rPr>
          <w:rFonts w:cs="Arial"/>
        </w:rPr>
        <w:t>his workforce need broadly aligns with the short-term employment expectation of WHMs motivated to meet minimum specified work requirements.</w:t>
      </w:r>
    </w:p>
    <w:p w14:paraId="5DBCA2A2" w14:textId="77777777" w:rsidR="00B13649" w:rsidRDefault="00B13649" w:rsidP="009F4B1A">
      <w:pPr>
        <w:spacing w:after="120" w:line="22" w:lineRule="atLeast"/>
        <w:rPr>
          <w:rFonts w:cs="Arial"/>
        </w:rPr>
      </w:pPr>
      <w:r>
        <w:rPr>
          <w:rFonts w:cs="Arial"/>
        </w:rPr>
        <w:t>Provision is made within the PALM scheme for a range of portability arrangements including:</w:t>
      </w:r>
    </w:p>
    <w:p w14:paraId="28B80F73" w14:textId="77777777" w:rsidR="00B13649" w:rsidRDefault="00B13649" w:rsidP="009F4B1A">
      <w:pPr>
        <w:pStyle w:val="ListBullet"/>
        <w:spacing w:line="22" w:lineRule="atLeast"/>
        <w:ind w:left="453"/>
      </w:pPr>
      <w:r>
        <w:t>offshore portability arrangements: where placements across different approved employers are pre-arranged prior to the worker travelling to Australia</w:t>
      </w:r>
    </w:p>
    <w:p w14:paraId="38356626" w14:textId="77777777" w:rsidR="00B13649" w:rsidRDefault="00B13649" w:rsidP="009F4B1A">
      <w:pPr>
        <w:pStyle w:val="ListBullet"/>
        <w:spacing w:line="22" w:lineRule="atLeast"/>
        <w:ind w:left="453"/>
      </w:pPr>
      <w:r>
        <w:t>onshore portability arrangements: where a new arrangement is made while the worker is onshore in Australia, and</w:t>
      </w:r>
    </w:p>
    <w:p w14:paraId="739CA28F" w14:textId="77777777" w:rsidR="00B13649" w:rsidRDefault="00B13649" w:rsidP="009F4B1A">
      <w:pPr>
        <w:pStyle w:val="ListBullet"/>
        <w:spacing w:line="22" w:lineRule="atLeast"/>
        <w:ind w:left="453"/>
      </w:pPr>
      <w:r>
        <w:t>temporary portability: an unplanned, short-term transfer to a host organisation or another approved employer.</w:t>
      </w:r>
      <w:r>
        <w:rPr>
          <w:rStyle w:val="EndnoteReference"/>
        </w:rPr>
        <w:endnoteReference w:id="342"/>
      </w:r>
    </w:p>
    <w:p w14:paraId="5B153139" w14:textId="77777777" w:rsidR="00B13649" w:rsidRPr="00F20B65" w:rsidRDefault="00B13649" w:rsidP="009F4B1A">
      <w:pPr>
        <w:spacing w:before="240" w:after="120" w:line="22" w:lineRule="atLeast"/>
        <w:rPr>
          <w:rFonts w:cs="Arial"/>
        </w:rPr>
      </w:pPr>
      <w:r>
        <w:rPr>
          <w:rFonts w:cs="Arial"/>
        </w:rPr>
        <w:t xml:space="preserve">Notwithstanding these provisions, </w:t>
      </w:r>
      <w:r w:rsidRPr="00F20B65">
        <w:rPr>
          <w:rFonts w:cs="Arial"/>
        </w:rPr>
        <w:t>we heard that PALM workers are not typically used to fill these very short-term or stop-start roles.</w:t>
      </w:r>
      <w:r>
        <w:rPr>
          <w:rFonts w:cs="Arial"/>
        </w:rPr>
        <w:t xml:space="preserve"> </w:t>
      </w:r>
      <w:r w:rsidRPr="00F20B65">
        <w:rPr>
          <w:rFonts w:cs="Arial"/>
        </w:rPr>
        <w:t>In part, this may be due to the availability of a lower cost, more flexible alternative in WHMs seeking to complete specified work. However, it is also clear there are additional complexities associated with engaging with the PALM scheme to meet surge workforce needs for short periods (particularly where the precise timing of the workforce need is difficult to predict)</w:t>
      </w:r>
      <w:r>
        <w:rPr>
          <w:rFonts w:cs="Arial"/>
        </w:rPr>
        <w:t>.</w:t>
      </w:r>
    </w:p>
    <w:p w14:paraId="570E397D" w14:textId="77777777" w:rsidR="00B13649" w:rsidRPr="004C1481" w:rsidRDefault="00B13649" w:rsidP="009F4B1A">
      <w:pPr>
        <w:spacing w:line="22" w:lineRule="atLeast"/>
        <w:rPr>
          <w:rFonts w:cs="Arial"/>
        </w:rPr>
      </w:pPr>
      <w:r w:rsidRPr="004C1481">
        <w:rPr>
          <w:rFonts w:cs="Arial"/>
        </w:rPr>
        <w:t>An elevated role for Government in supporting planning and coordination at the regional and/or industry level could assist in managing these additional complexities. Quality planning and coordination is likely to play a key role in:</w:t>
      </w:r>
    </w:p>
    <w:p w14:paraId="57C04BD2" w14:textId="77777777" w:rsidR="00B13649" w:rsidRPr="004C1481" w:rsidRDefault="00B13649" w:rsidP="00493A0B">
      <w:pPr>
        <w:pStyle w:val="ListBullet"/>
        <w:spacing w:line="22" w:lineRule="atLeast"/>
        <w:ind w:left="453"/>
      </w:pPr>
      <w:r w:rsidRPr="004C1481">
        <w:t xml:space="preserve">maximising the potential of existing portability arrangements to meet the needs of multiple approved employers </w:t>
      </w:r>
    </w:p>
    <w:p w14:paraId="0729A836" w14:textId="77777777" w:rsidR="00B13649" w:rsidRPr="004C1481" w:rsidRDefault="00B13649" w:rsidP="00493A0B">
      <w:pPr>
        <w:pStyle w:val="ListBullet"/>
        <w:spacing w:line="22" w:lineRule="atLeast"/>
        <w:ind w:left="453"/>
      </w:pPr>
      <w:r w:rsidRPr="004C1481">
        <w:t>ensuring PALM workers participating in portability arrangements have sufficient work and suitable accommodation available to them throughout their time in Australia</w:t>
      </w:r>
    </w:p>
    <w:p w14:paraId="6426C8D3" w14:textId="77777777" w:rsidR="00B13649" w:rsidRPr="004C1481" w:rsidRDefault="00B13649" w:rsidP="00493A0B">
      <w:pPr>
        <w:pStyle w:val="ListBullet"/>
        <w:spacing w:line="22" w:lineRule="atLeast"/>
        <w:ind w:left="453"/>
      </w:pPr>
      <w:r w:rsidRPr="004C1481">
        <w:t>ensuring costs are fairly distributed between employers and sustainably deducted, and</w:t>
      </w:r>
    </w:p>
    <w:p w14:paraId="3EF3431C" w14:textId="77777777" w:rsidR="00B13649" w:rsidRPr="004C1481" w:rsidRDefault="00B13649" w:rsidP="00493A0B">
      <w:pPr>
        <w:pStyle w:val="ListBullet"/>
        <w:spacing w:line="22" w:lineRule="atLeast"/>
        <w:ind w:left="453"/>
      </w:pPr>
      <w:r w:rsidRPr="004C1481">
        <w:t xml:space="preserve">building and maintaining community links </w:t>
      </w:r>
      <w:r>
        <w:t xml:space="preserve">and supports </w:t>
      </w:r>
      <w:r w:rsidRPr="004C1481">
        <w:t>for a more mobile cohort of workers.</w:t>
      </w:r>
    </w:p>
    <w:p w14:paraId="156257B3" w14:textId="77777777" w:rsidR="00B13649" w:rsidRPr="004C1481" w:rsidRDefault="00B13649" w:rsidP="00493A0B">
      <w:pPr>
        <w:spacing w:before="120" w:after="120" w:line="22" w:lineRule="atLeast"/>
      </w:pPr>
      <w:r w:rsidRPr="004C1481">
        <w:t xml:space="preserve">This could require additional resourcing for Australian Government departments responsible for administering the program </w:t>
      </w:r>
      <w:r>
        <w:t>and</w:t>
      </w:r>
      <w:r w:rsidRPr="004C1481">
        <w:t xml:space="preserve"> dedicated resourcing to support a mechanism to facilitate improved planning and coordination support at the region and/or industry level.</w:t>
      </w:r>
    </w:p>
    <w:p w14:paraId="78CB2F49" w14:textId="27B0448A" w:rsidR="00B4617A" w:rsidRDefault="00B13649" w:rsidP="00493A0B">
      <w:pPr>
        <w:spacing w:after="240" w:line="22" w:lineRule="atLeast"/>
        <w:rPr>
          <w:rFonts w:cs="Arial"/>
        </w:rPr>
      </w:pPr>
      <w:r w:rsidRPr="004C1481">
        <w:rPr>
          <w:rFonts w:cs="Arial"/>
        </w:rPr>
        <w:t xml:space="preserve">JSA notes that </w:t>
      </w:r>
      <w:r>
        <w:rPr>
          <w:rFonts w:cs="Arial"/>
        </w:rPr>
        <w:t>Horticulture</w:t>
      </w:r>
      <w:r w:rsidRPr="004C1481">
        <w:rPr>
          <w:rFonts w:cs="Arial"/>
        </w:rPr>
        <w:t xml:space="preserve"> </w:t>
      </w:r>
      <w:r w:rsidR="00E663EC">
        <w:rPr>
          <w:rFonts w:cs="Arial"/>
        </w:rPr>
        <w:t>employer groups</w:t>
      </w:r>
      <w:r w:rsidRPr="004C1481">
        <w:rPr>
          <w:rFonts w:cs="Arial"/>
        </w:rPr>
        <w:t xml:space="preserve"> have expressed doubts about the capacity of the PALM scheme to prove the short-term surge capacity demanded by the nature of production for certain commodities such as berries, cherries and mangoes. If the PALM scheme is not considered suitable and WHMs completing specified work is not a preferred option, consideration could be given to a targeted, capped visa pathway to respond to the genuine short-term surge workforce needs in parts of the </w:t>
      </w:r>
      <w:r>
        <w:rPr>
          <w:rFonts w:cs="Arial"/>
        </w:rPr>
        <w:t>Horticulture</w:t>
      </w:r>
      <w:r w:rsidRPr="004C1481">
        <w:rPr>
          <w:rFonts w:cs="Arial"/>
        </w:rPr>
        <w:t xml:space="preserve"> sector.</w:t>
      </w:r>
      <w:r>
        <w:rPr>
          <w:rFonts w:cs="Arial"/>
        </w:rPr>
        <w:t xml:space="preserve"> </w:t>
      </w:r>
    </w:p>
    <w:p w14:paraId="304218E8" w14:textId="77777777" w:rsidR="00B4617A" w:rsidRDefault="00B4617A">
      <w:pPr>
        <w:spacing w:after="160" w:line="259" w:lineRule="auto"/>
        <w:rPr>
          <w:rFonts w:cs="Arial"/>
        </w:rPr>
      </w:pPr>
      <w:r>
        <w:rPr>
          <w:rFonts w:cs="Arial"/>
        </w:rPr>
        <w:br w:type="page"/>
      </w:r>
    </w:p>
    <w:p w14:paraId="25E20BBE" w14:textId="73377AE0" w:rsidR="00B13649" w:rsidRPr="00A5004F" w:rsidRDefault="00B13649" w:rsidP="00B13649">
      <w:pPr>
        <w:pStyle w:val="Recommendations"/>
        <w:rPr>
          <w:b/>
          <w:bCs w:val="0"/>
        </w:rPr>
      </w:pPr>
      <w:r w:rsidRPr="00A5004F">
        <w:rPr>
          <w:b/>
          <w:bCs w:val="0"/>
        </w:rPr>
        <w:lastRenderedPageBreak/>
        <w:t>RECOMMENDATION 3</w:t>
      </w:r>
      <w:r w:rsidR="00B52F7D">
        <w:rPr>
          <w:b/>
          <w:bCs w:val="0"/>
        </w:rPr>
        <w:t>3</w:t>
      </w:r>
    </w:p>
    <w:p w14:paraId="6BE93430" w14:textId="77777777" w:rsidR="00B13649" w:rsidRPr="00077A6B" w:rsidRDefault="00B13649" w:rsidP="00B13649">
      <w:pPr>
        <w:pStyle w:val="Recommendations"/>
        <w:rPr>
          <w:rFonts w:asciiTheme="majorHAnsi" w:hAnsiTheme="majorHAnsi" w:cstheme="majorBidi"/>
        </w:rPr>
      </w:pPr>
      <w:r w:rsidRPr="6F6272FE">
        <w:rPr>
          <w:rFonts w:asciiTheme="majorHAnsi" w:hAnsiTheme="majorHAnsi" w:cstheme="majorBidi"/>
        </w:rPr>
        <w:t>Elevate the Australian Government’s role in supporting the planning and coordination of portability within the PALM scheme</w:t>
      </w:r>
    </w:p>
    <w:p w14:paraId="216D2FD8" w14:textId="22030C37" w:rsidR="00B13649" w:rsidRPr="00B4617A" w:rsidRDefault="00B4617A" w:rsidP="00B4617A">
      <w:pPr>
        <w:pStyle w:val="Heading4"/>
        <w:spacing w:before="240" w:after="120" w:line="22" w:lineRule="atLeast"/>
        <w:rPr>
          <w:sz w:val="24"/>
          <w:szCs w:val="24"/>
        </w:rPr>
      </w:pPr>
      <w:r w:rsidRPr="00B4617A">
        <w:rPr>
          <w:sz w:val="24"/>
          <w:szCs w:val="24"/>
        </w:rPr>
        <w:t>R</w:t>
      </w:r>
      <w:r w:rsidR="00B13649" w:rsidRPr="00B4617A">
        <w:rPr>
          <w:sz w:val="24"/>
          <w:szCs w:val="24"/>
        </w:rPr>
        <w:t>educ</w:t>
      </w:r>
      <w:r w:rsidRPr="00B4617A">
        <w:rPr>
          <w:sz w:val="24"/>
          <w:szCs w:val="24"/>
        </w:rPr>
        <w:t>ing</w:t>
      </w:r>
      <w:r w:rsidR="00B13649" w:rsidRPr="00B4617A">
        <w:rPr>
          <w:sz w:val="24"/>
          <w:szCs w:val="24"/>
        </w:rPr>
        <w:t xml:space="preserve"> costs for employers and increas</w:t>
      </w:r>
      <w:r w:rsidRPr="00B4617A">
        <w:rPr>
          <w:sz w:val="24"/>
          <w:szCs w:val="24"/>
        </w:rPr>
        <w:t>ing</w:t>
      </w:r>
      <w:r w:rsidR="00B13649" w:rsidRPr="00B4617A">
        <w:rPr>
          <w:sz w:val="24"/>
          <w:szCs w:val="24"/>
        </w:rPr>
        <w:t xml:space="preserve"> benefits for PALM workers</w:t>
      </w:r>
    </w:p>
    <w:p w14:paraId="74D12C6F" w14:textId="77777777" w:rsidR="00B13649" w:rsidRPr="00EB55C7" w:rsidRDefault="00B13649" w:rsidP="00493A0B">
      <w:pPr>
        <w:spacing w:after="120" w:line="22" w:lineRule="atLeast"/>
        <w:rPr>
          <w:rFonts w:cs="Arial"/>
        </w:rPr>
      </w:pPr>
      <w:r w:rsidRPr="00EB55C7">
        <w:rPr>
          <w:rFonts w:cs="Arial"/>
        </w:rPr>
        <w:t>It is reasonable that visa pathways are embedded with stronger regulation and safeguards for workers where they are designed to address shortages in contexts where exploitation is a greater risk. As evident in the PALM scheme, a by-product of this stronger regulation can be increased costs for participating employers.</w:t>
      </w:r>
    </w:p>
    <w:p w14:paraId="17A29CA8" w14:textId="77777777" w:rsidR="00B13649" w:rsidRPr="00EB55C7" w:rsidRDefault="00B13649" w:rsidP="00493A0B">
      <w:pPr>
        <w:spacing w:after="120" w:line="22" w:lineRule="atLeast"/>
        <w:rPr>
          <w:rFonts w:cs="Arial"/>
        </w:rPr>
      </w:pPr>
      <w:r w:rsidRPr="00EB55C7">
        <w:rPr>
          <w:rFonts w:cs="Arial"/>
        </w:rPr>
        <w:t>Where the higher costs of using a more regulated pathway are not offset by productivity gains, potential impacts include:</w:t>
      </w:r>
    </w:p>
    <w:p w14:paraId="54609619" w14:textId="77777777" w:rsidR="00B13649" w:rsidRPr="00605C91" w:rsidRDefault="00B13649" w:rsidP="00493A0B">
      <w:pPr>
        <w:pStyle w:val="ListBullet"/>
        <w:spacing w:line="22" w:lineRule="atLeast"/>
        <w:ind w:left="453"/>
        <w:rPr>
          <w:rStyle w:val="Strong"/>
          <w:b w:val="0"/>
          <w:bCs w:val="0"/>
        </w:rPr>
      </w:pPr>
      <w:r w:rsidRPr="00605C91">
        <w:rPr>
          <w:rStyle w:val="Strong"/>
          <w:b w:val="0"/>
          <w:bCs w:val="0"/>
        </w:rPr>
        <w:t>higher costs for domestic consumers</w:t>
      </w:r>
    </w:p>
    <w:p w14:paraId="186B1859" w14:textId="77777777" w:rsidR="00B13649" w:rsidRPr="00605C91" w:rsidRDefault="00B13649" w:rsidP="00493A0B">
      <w:pPr>
        <w:pStyle w:val="ListBullet"/>
        <w:spacing w:line="22" w:lineRule="atLeast"/>
        <w:ind w:left="453"/>
        <w:rPr>
          <w:rStyle w:val="Strong"/>
          <w:b w:val="0"/>
          <w:bCs w:val="0"/>
        </w:rPr>
      </w:pPr>
      <w:r w:rsidRPr="00605C91">
        <w:rPr>
          <w:rStyle w:val="Strong"/>
          <w:b w:val="0"/>
          <w:bCs w:val="0"/>
        </w:rPr>
        <w:t>reduced international competitiveness for export-oriented industries</w:t>
      </w:r>
    </w:p>
    <w:p w14:paraId="5F91CAF3" w14:textId="77777777" w:rsidR="00B13649" w:rsidRPr="00605C91" w:rsidRDefault="00B13649" w:rsidP="00493A0B">
      <w:pPr>
        <w:pStyle w:val="ListBullet"/>
        <w:spacing w:line="22" w:lineRule="atLeast"/>
        <w:ind w:left="453"/>
      </w:pPr>
      <w:r w:rsidRPr="00605C91">
        <w:t>increased pressures on industry viability.</w:t>
      </w:r>
    </w:p>
    <w:p w14:paraId="7723A417" w14:textId="77777777" w:rsidR="00B13649" w:rsidRPr="00EB55C7" w:rsidRDefault="00B13649" w:rsidP="00493A0B">
      <w:pPr>
        <w:spacing w:after="120" w:line="22" w:lineRule="atLeast"/>
        <w:rPr>
          <w:rFonts w:cs="Arial"/>
        </w:rPr>
      </w:pPr>
      <w:r w:rsidRPr="00EB55C7">
        <w:rPr>
          <w:rFonts w:cs="Arial"/>
        </w:rPr>
        <w:t>These impacts are likely to be most concentrated in industries where labour costs represent the highest proportion of total costs of production.</w:t>
      </w:r>
    </w:p>
    <w:p w14:paraId="2D5B0210" w14:textId="77777777" w:rsidR="00B13649" w:rsidRPr="00EB55C7" w:rsidRDefault="00B13649" w:rsidP="00493A0B">
      <w:pPr>
        <w:spacing w:after="120" w:line="22" w:lineRule="atLeast"/>
        <w:rPr>
          <w:rFonts w:cs="Arial"/>
        </w:rPr>
      </w:pPr>
      <w:r w:rsidRPr="00EB55C7">
        <w:rPr>
          <w:rFonts w:cs="Arial"/>
        </w:rPr>
        <w:t>It is also important to recognise that wider gaps between the costs associated with regulated and unregulated labour supply options create greater incentives to pursue the unregulated pathways.</w:t>
      </w:r>
      <w:r w:rsidRPr="00EB55C7">
        <w:rPr>
          <w:rFonts w:cs="Arial"/>
          <w:vertAlign w:val="superscript"/>
        </w:rPr>
        <w:endnoteReference w:id="343"/>
      </w:r>
      <w:r w:rsidRPr="00EB55C7">
        <w:rPr>
          <w:rFonts w:cs="Arial"/>
        </w:rPr>
        <w:t xml:space="preserve"> In the absence of other interventions, changes to WHM program settings are unlikely to address the problem of illegal work in some food supply chain industries. As such, issues around exploitation of this cohort and uneven playing fields for compliant businesses will likely persist.  </w:t>
      </w:r>
    </w:p>
    <w:p w14:paraId="176AF575" w14:textId="77777777" w:rsidR="00B13649" w:rsidRPr="00EB55C7" w:rsidRDefault="00B13649" w:rsidP="00493A0B">
      <w:pPr>
        <w:spacing w:after="120" w:line="22" w:lineRule="atLeast"/>
        <w:rPr>
          <w:rFonts w:cs="Arial"/>
        </w:rPr>
      </w:pPr>
      <w:r w:rsidRPr="00EB55C7">
        <w:rPr>
          <w:rFonts w:cs="Arial"/>
        </w:rPr>
        <w:t xml:space="preserve">The Government should </w:t>
      </w:r>
      <w:r>
        <w:rPr>
          <w:rFonts w:cs="Arial"/>
        </w:rPr>
        <w:t>explore</w:t>
      </w:r>
      <w:r w:rsidRPr="00EB55C7">
        <w:rPr>
          <w:rFonts w:cs="Arial"/>
        </w:rPr>
        <w:t xml:space="preserve"> options to reduce the costs for employers of engaging with the PALM scheme where they are consistent with the integrity and objectives of the scheme. Reducing the costs for employers could promote greater uptake of the scheme which in turn will maximise its benefits for the Pacific and help address the conditions in which illegal work may be likely to increase.</w:t>
      </w:r>
    </w:p>
    <w:p w14:paraId="7D575494" w14:textId="77777777" w:rsidR="00B13649" w:rsidRPr="00EB55C7" w:rsidRDefault="00B13649" w:rsidP="00493A0B">
      <w:pPr>
        <w:spacing w:line="22" w:lineRule="atLeast"/>
        <w:rPr>
          <w:rFonts w:cs="Arial"/>
        </w:rPr>
      </w:pPr>
      <w:r w:rsidRPr="00EB55C7">
        <w:rPr>
          <w:rFonts w:cs="Arial"/>
        </w:rPr>
        <w:t>One option that could be considered is waiving visa applications costs which would:</w:t>
      </w:r>
    </w:p>
    <w:p w14:paraId="1A54B21F" w14:textId="77777777" w:rsidR="00B13649" w:rsidRPr="00605C91" w:rsidRDefault="00B13649" w:rsidP="00493A0B">
      <w:pPr>
        <w:pStyle w:val="ListBullet"/>
        <w:spacing w:line="22" w:lineRule="atLeast"/>
        <w:ind w:left="453"/>
        <w:rPr>
          <w:rStyle w:val="Strong"/>
          <w:b w:val="0"/>
          <w:bCs w:val="0"/>
        </w:rPr>
      </w:pPr>
      <w:r w:rsidRPr="00605C91">
        <w:rPr>
          <w:rStyle w:val="Strong"/>
          <w:b w:val="0"/>
          <w:bCs w:val="0"/>
        </w:rPr>
        <w:t xml:space="preserve">reduce the upfront cost for approved employers, </w:t>
      </w:r>
    </w:p>
    <w:p w14:paraId="3E420895" w14:textId="77777777" w:rsidR="00B13649" w:rsidRPr="00605C91" w:rsidRDefault="00B13649" w:rsidP="00493A0B">
      <w:pPr>
        <w:pStyle w:val="ListBullet"/>
        <w:spacing w:line="22" w:lineRule="atLeast"/>
        <w:ind w:left="453"/>
        <w:rPr>
          <w:rStyle w:val="Strong"/>
          <w:b w:val="0"/>
          <w:bCs w:val="0"/>
        </w:rPr>
      </w:pPr>
      <w:r w:rsidRPr="00605C91">
        <w:rPr>
          <w:rStyle w:val="Strong"/>
          <w:b w:val="0"/>
          <w:bCs w:val="0"/>
        </w:rPr>
        <w:t xml:space="preserve">increase the take home wage for workers as this cost would no longer need to be recovered through deductions, and </w:t>
      </w:r>
    </w:p>
    <w:p w14:paraId="06501440" w14:textId="77777777" w:rsidR="00B13649" w:rsidRDefault="00B13649" w:rsidP="00493A0B">
      <w:pPr>
        <w:pStyle w:val="ListBullet"/>
        <w:spacing w:line="22" w:lineRule="atLeast"/>
        <w:ind w:left="453"/>
        <w:rPr>
          <w:rStyle w:val="Strong"/>
          <w:b w:val="0"/>
          <w:bCs w:val="0"/>
        </w:rPr>
      </w:pPr>
      <w:r w:rsidRPr="00605C91">
        <w:rPr>
          <w:rStyle w:val="Strong"/>
          <w:b w:val="0"/>
          <w:bCs w:val="0"/>
        </w:rPr>
        <w:t>address one potential barrier to the increased flexibility for workers to move between approved employers within the PALM scheme.</w:t>
      </w:r>
    </w:p>
    <w:p w14:paraId="49257FBD" w14:textId="77777777" w:rsidR="00B13649" w:rsidRPr="00B23CF8" w:rsidRDefault="00B13649" w:rsidP="00493A0B">
      <w:pPr>
        <w:spacing w:before="120" w:after="240" w:line="22" w:lineRule="atLeast"/>
        <w:rPr>
          <w:rFonts w:cs="Arial"/>
        </w:rPr>
      </w:pPr>
      <w:r>
        <w:rPr>
          <w:rFonts w:cs="Arial"/>
        </w:rPr>
        <w:t>Stakeholder feedback</w:t>
      </w:r>
      <w:r w:rsidRPr="00B23CF8">
        <w:rPr>
          <w:rFonts w:cs="Arial"/>
        </w:rPr>
        <w:t xml:space="preserve"> </w:t>
      </w:r>
      <w:r>
        <w:rPr>
          <w:rFonts w:cs="Arial"/>
        </w:rPr>
        <w:t xml:space="preserve">suggests that </w:t>
      </w:r>
      <w:r w:rsidRPr="00B23CF8">
        <w:rPr>
          <w:rFonts w:cs="Arial"/>
        </w:rPr>
        <w:t>PALM workers often face barriers in accessing their superannuation</w:t>
      </w:r>
      <w:r>
        <w:rPr>
          <w:rFonts w:cs="Arial"/>
        </w:rPr>
        <w:t xml:space="preserve"> upon the completion of their placements. This may be due to factors such as limited understanding of the requirements to claim superannuation and limited internet connectivity.</w:t>
      </w:r>
      <w:r>
        <w:rPr>
          <w:rStyle w:val="EndnoteReference"/>
          <w:rFonts w:cs="Arial"/>
        </w:rPr>
        <w:endnoteReference w:id="344"/>
      </w:r>
      <w:r>
        <w:rPr>
          <w:rFonts w:cs="Arial"/>
        </w:rPr>
        <w:t xml:space="preserve"> JSA is also aware of calls for superannuation settings for PALM workers to be changed to ensure these settings (including how superannuation is taxed) are appropriate given the development objectives of the PALM scheme.</w:t>
      </w:r>
      <w:r>
        <w:rPr>
          <w:rStyle w:val="EndnoteReference"/>
          <w:rFonts w:cs="Arial"/>
        </w:rPr>
        <w:endnoteReference w:id="345"/>
      </w:r>
      <w:r>
        <w:rPr>
          <w:rFonts w:cs="Arial"/>
        </w:rPr>
        <w:t xml:space="preserve"> These matters are worthy of Government consideration. </w:t>
      </w:r>
    </w:p>
    <w:p w14:paraId="3EA2611C" w14:textId="5393D4C6" w:rsidR="00B13649" w:rsidRPr="00A5004F" w:rsidRDefault="00B13649" w:rsidP="00B13649">
      <w:pPr>
        <w:pStyle w:val="Recommendations"/>
        <w:rPr>
          <w:b/>
          <w:bCs w:val="0"/>
        </w:rPr>
      </w:pPr>
      <w:r w:rsidRPr="00A5004F">
        <w:rPr>
          <w:b/>
          <w:bCs w:val="0"/>
        </w:rPr>
        <w:t>RECOMMENDATION 3</w:t>
      </w:r>
      <w:r w:rsidR="00B52F7D">
        <w:rPr>
          <w:b/>
          <w:bCs w:val="0"/>
        </w:rPr>
        <w:t>4</w:t>
      </w:r>
    </w:p>
    <w:p w14:paraId="767434C7" w14:textId="77777777" w:rsidR="00B13649" w:rsidRPr="00140014" w:rsidRDefault="00B13649" w:rsidP="00B13649">
      <w:pPr>
        <w:pStyle w:val="Recommendations"/>
        <w:rPr>
          <w:rFonts w:cs="Arial"/>
        </w:rPr>
      </w:pPr>
      <w:r w:rsidRPr="00140014">
        <w:rPr>
          <w:rFonts w:cs="Arial"/>
        </w:rPr>
        <w:t xml:space="preserve">Consider appropriate options to reduce costs for employers and increase benefits for workers in the PALM scheme, so long as these options maintain the integrity and objectives of the scheme. </w:t>
      </w:r>
    </w:p>
    <w:p w14:paraId="426F33DF" w14:textId="77777777" w:rsidR="00493A0B" w:rsidRDefault="00493A0B">
      <w:pPr>
        <w:spacing w:after="160" w:line="259" w:lineRule="auto"/>
        <w:rPr>
          <w:rFonts w:cs="Arial"/>
          <w:b/>
          <w:bCs/>
          <w:color w:val="012749" w:themeColor="accent3"/>
        </w:rPr>
      </w:pPr>
      <w:r>
        <w:br w:type="page"/>
      </w:r>
    </w:p>
    <w:p w14:paraId="6319ACAE" w14:textId="4D72A6A0" w:rsidR="00B13649" w:rsidRPr="00B4617A" w:rsidRDefault="00B13649" w:rsidP="00B4617A">
      <w:pPr>
        <w:pStyle w:val="Heading4"/>
        <w:keepNext/>
        <w:keepLines/>
        <w:spacing w:after="120" w:line="22" w:lineRule="atLeast"/>
        <w:rPr>
          <w:sz w:val="24"/>
          <w:szCs w:val="24"/>
        </w:rPr>
      </w:pPr>
      <w:r w:rsidRPr="00B4617A">
        <w:rPr>
          <w:sz w:val="24"/>
          <w:szCs w:val="24"/>
        </w:rPr>
        <w:lastRenderedPageBreak/>
        <w:t>Monitoring the capacity of the PALM scheme</w:t>
      </w:r>
    </w:p>
    <w:p w14:paraId="6B0268BF" w14:textId="77777777" w:rsidR="00B13649" w:rsidRDefault="00B13649" w:rsidP="00493A0B">
      <w:pPr>
        <w:keepNext/>
        <w:keepLines/>
        <w:spacing w:line="22" w:lineRule="atLeast"/>
        <w:rPr>
          <w:rFonts w:cs="Arial"/>
        </w:rPr>
      </w:pPr>
      <w:r w:rsidRPr="009D772D">
        <w:rPr>
          <w:rFonts w:cs="Arial"/>
        </w:rPr>
        <w:t xml:space="preserve">There are multiple plausible scenarios </w:t>
      </w:r>
      <w:r>
        <w:rPr>
          <w:rFonts w:cs="Arial"/>
        </w:rPr>
        <w:t>in which demand for PALM workers increases over the coming years including as a result of:</w:t>
      </w:r>
    </w:p>
    <w:p w14:paraId="567969E9" w14:textId="77777777" w:rsidR="00B13649" w:rsidRDefault="00B13649" w:rsidP="00493A0B">
      <w:pPr>
        <w:pStyle w:val="ListBullet"/>
        <w:spacing w:line="22" w:lineRule="atLeast"/>
        <w:ind w:left="453"/>
      </w:pPr>
      <w:r>
        <w:t>increased demand from within the food supply chain</w:t>
      </w:r>
    </w:p>
    <w:p w14:paraId="0AE0F9AC" w14:textId="77777777" w:rsidR="00B13649" w:rsidRDefault="00B13649" w:rsidP="00493A0B">
      <w:pPr>
        <w:pStyle w:val="ListBullet"/>
        <w:spacing w:line="22" w:lineRule="atLeast"/>
        <w:ind w:left="453"/>
      </w:pPr>
      <w:r>
        <w:t>including continued growth in demand from more recent entrants to the PALM scheme such as the Health Care and Social Assistance and Accommodation sectors, and</w:t>
      </w:r>
    </w:p>
    <w:p w14:paraId="73D6EFC8" w14:textId="77777777" w:rsidR="00B13649" w:rsidRPr="009D772D" w:rsidRDefault="00B13649" w:rsidP="00493A0B">
      <w:pPr>
        <w:pStyle w:val="ListBullet"/>
        <w:spacing w:line="22" w:lineRule="atLeast"/>
        <w:ind w:left="453"/>
      </w:pPr>
      <w:r>
        <w:t>any future expansion the PALM scheme into new sectors.</w:t>
      </w:r>
    </w:p>
    <w:p w14:paraId="17B9C39F" w14:textId="77777777" w:rsidR="00B13649" w:rsidRPr="00E76D1A" w:rsidRDefault="00B13649" w:rsidP="00493A0B">
      <w:pPr>
        <w:spacing w:line="22" w:lineRule="atLeast"/>
        <w:rPr>
          <w:rFonts w:cs="Arial"/>
        </w:rPr>
      </w:pPr>
      <w:r w:rsidRPr="00E76D1A">
        <w:rPr>
          <w:rFonts w:cs="Arial"/>
        </w:rPr>
        <w:t>As part of ongoing monitoring and evaluation of the PALM scheme, the Government should continue to monitor</w:t>
      </w:r>
      <w:r>
        <w:rPr>
          <w:rFonts w:cs="Arial"/>
        </w:rPr>
        <w:t xml:space="preserve"> the</w:t>
      </w:r>
      <w:r w:rsidRPr="00E76D1A">
        <w:rPr>
          <w:rFonts w:cs="Arial"/>
        </w:rPr>
        <w:t>:</w:t>
      </w:r>
    </w:p>
    <w:p w14:paraId="4C9256E5" w14:textId="77777777" w:rsidR="00B13649" w:rsidRPr="00E76D1A" w:rsidRDefault="00B13649" w:rsidP="00493A0B">
      <w:pPr>
        <w:pStyle w:val="ListBullet"/>
        <w:spacing w:line="22" w:lineRule="atLeast"/>
        <w:ind w:left="453"/>
      </w:pPr>
      <w:r w:rsidRPr="00E76D1A">
        <w:t>capacity of labour sending countries to provide work-ready participants in sufficient numbers</w:t>
      </w:r>
    </w:p>
    <w:p w14:paraId="251C6882" w14:textId="77777777" w:rsidR="00B13649" w:rsidRPr="00E76D1A" w:rsidRDefault="00B13649" w:rsidP="00493A0B">
      <w:pPr>
        <w:pStyle w:val="ListBullet"/>
        <w:spacing w:line="22" w:lineRule="atLeast"/>
        <w:ind w:left="453"/>
      </w:pPr>
      <w:r w:rsidRPr="00E76D1A">
        <w:t>impact of an expanded PALM scheme on the availability of skills and labour within Pacific countries</w:t>
      </w:r>
      <w:r>
        <w:t>, and</w:t>
      </w:r>
    </w:p>
    <w:p w14:paraId="4DE20A7C" w14:textId="77777777" w:rsidR="00B13649" w:rsidRPr="00E76D1A" w:rsidRDefault="00B13649" w:rsidP="00493A0B">
      <w:pPr>
        <w:pStyle w:val="ListBullet"/>
        <w:spacing w:after="240" w:line="22" w:lineRule="atLeast"/>
        <w:ind w:left="453"/>
      </w:pPr>
      <w:r w:rsidRPr="00E76D1A">
        <w:t>capacity of Australian government agencies with a role in administering or supporting delivery of the scheme, including in relation to compliance and enforcement of relevant Commonwealth laws</w:t>
      </w:r>
      <w:r>
        <w:t>.</w:t>
      </w:r>
    </w:p>
    <w:p w14:paraId="73B906EB" w14:textId="704D1DE2" w:rsidR="00B13649" w:rsidRPr="00A5004F" w:rsidRDefault="00B13649" w:rsidP="00B13649">
      <w:pPr>
        <w:pStyle w:val="Recommendations"/>
        <w:rPr>
          <w:b/>
          <w:bCs w:val="0"/>
        </w:rPr>
      </w:pPr>
      <w:r w:rsidRPr="00A5004F">
        <w:rPr>
          <w:b/>
          <w:bCs w:val="0"/>
        </w:rPr>
        <w:t>RECOMMENDATION 3</w:t>
      </w:r>
      <w:r w:rsidR="00B52F7D">
        <w:rPr>
          <w:b/>
          <w:bCs w:val="0"/>
        </w:rPr>
        <w:t>5</w:t>
      </w:r>
    </w:p>
    <w:p w14:paraId="1C4B5757" w14:textId="77777777" w:rsidR="00B13649" w:rsidRPr="0037702D" w:rsidRDefault="00B13649" w:rsidP="00B13649">
      <w:pPr>
        <w:pStyle w:val="Recommendations"/>
      </w:pPr>
      <w:r>
        <w:rPr>
          <w:rFonts w:asciiTheme="majorHAnsi" w:hAnsiTheme="majorHAnsi" w:cstheme="majorHAnsi"/>
        </w:rPr>
        <w:t>C</w:t>
      </w:r>
      <w:r w:rsidRPr="00681E6F">
        <w:rPr>
          <w:rFonts w:asciiTheme="majorHAnsi" w:hAnsiTheme="majorHAnsi" w:cstheme="majorHAnsi"/>
        </w:rPr>
        <w:t xml:space="preserve">ontinue to monitor the capacity of labour sending countries and Australian government agencies that administer or support the delivery of the </w:t>
      </w:r>
      <w:r>
        <w:rPr>
          <w:rFonts w:asciiTheme="majorHAnsi" w:hAnsiTheme="majorHAnsi" w:cstheme="majorHAnsi"/>
        </w:rPr>
        <w:t xml:space="preserve">PALM </w:t>
      </w:r>
      <w:r w:rsidRPr="00681E6F">
        <w:rPr>
          <w:rFonts w:asciiTheme="majorHAnsi" w:hAnsiTheme="majorHAnsi" w:cstheme="majorHAnsi"/>
        </w:rPr>
        <w:t>scheme.</w:t>
      </w:r>
    </w:p>
    <w:p w14:paraId="2116262E" w14:textId="77777777" w:rsidR="000550C3" w:rsidRDefault="000550C3">
      <w:pPr>
        <w:spacing w:after="160" w:line="259" w:lineRule="auto"/>
        <w:rPr>
          <w:rFonts w:eastAsiaTheme="majorEastAsia" w:cstheme="majorBidi"/>
          <w:b/>
          <w:color w:val="004E4D" w:themeColor="accent2" w:themeShade="80"/>
          <w:sz w:val="26"/>
          <w:szCs w:val="24"/>
        </w:rPr>
      </w:pPr>
      <w:r>
        <w:br w:type="page"/>
      </w:r>
    </w:p>
    <w:p w14:paraId="116262B9" w14:textId="523A492D" w:rsidR="00B13649" w:rsidRPr="00EB55C7" w:rsidRDefault="00B13649" w:rsidP="00493A0B">
      <w:pPr>
        <w:pStyle w:val="Heading3"/>
        <w:spacing w:line="22" w:lineRule="atLeast"/>
      </w:pPr>
      <w:r>
        <w:lastRenderedPageBreak/>
        <w:t>Worker housing and accommodation</w:t>
      </w:r>
    </w:p>
    <w:p w14:paraId="06721CF1" w14:textId="77777777" w:rsidR="00B13649" w:rsidRDefault="00B13649" w:rsidP="00493A0B">
      <w:pPr>
        <w:keepNext/>
        <w:keepLines/>
        <w:spacing w:after="120" w:line="22" w:lineRule="atLeast"/>
        <w:rPr>
          <w:rFonts w:cs="Arial"/>
        </w:rPr>
      </w:pPr>
      <w:r>
        <w:rPr>
          <w:rFonts w:cs="Arial"/>
        </w:rPr>
        <w:t>The effective operation of the PALM scheme and WHM program is contingent on the availability, affordability and quality of worker housing and accommodation.</w:t>
      </w:r>
    </w:p>
    <w:p w14:paraId="62CCF2D6" w14:textId="77777777" w:rsidR="00B13649" w:rsidRDefault="00B13649" w:rsidP="00493A0B">
      <w:pPr>
        <w:keepNext/>
        <w:keepLines/>
        <w:spacing w:after="120" w:line="22" w:lineRule="atLeast"/>
        <w:rPr>
          <w:rFonts w:cs="Arial"/>
        </w:rPr>
      </w:pPr>
      <w:r>
        <w:rPr>
          <w:rFonts w:cs="Arial"/>
        </w:rPr>
        <w:t>There are important differences between the WHM program and the PALM scheme with respect to accommodation. Under the PALM scheme, approved employers must provide or arrange suitable accommodation and have this accommodation approved by the department as meeting prescribed minimum standards. PALM workers may also choose to arrange their own accommodation. In contrast, there are no equivalent minimum standards and prior approval process for accommodating WHMs.</w:t>
      </w:r>
    </w:p>
    <w:p w14:paraId="6B8CD8CD" w14:textId="77777777" w:rsidR="00B13649" w:rsidRDefault="00B13649" w:rsidP="00493A0B">
      <w:pPr>
        <w:keepNext/>
        <w:keepLines/>
        <w:spacing w:after="120" w:line="22" w:lineRule="atLeast"/>
        <w:rPr>
          <w:rFonts w:cs="Arial"/>
        </w:rPr>
      </w:pPr>
      <w:r>
        <w:rPr>
          <w:rFonts w:cs="Arial"/>
        </w:rPr>
        <w:t>The interaction between these different requirements has important implications in regions where both PALM workers and WHMs are commonly employed. In some cases, we heard that the need to meet the minimum standards of the PALM scheme has prompted some working hostels to upgrade their facilities.</w:t>
      </w:r>
      <w:r>
        <w:rPr>
          <w:rStyle w:val="EndnoteReference"/>
          <w:rFonts w:cs="Arial"/>
        </w:rPr>
        <w:endnoteReference w:id="346"/>
      </w:r>
      <w:r>
        <w:rPr>
          <w:rFonts w:cs="Arial"/>
        </w:rPr>
        <w:t xml:space="preserve"> This is a positive outcome for the stock of quality worker accommodation in the region. However, we have also heard there have been unintended consequences for WHMs arising from the growth of the PALM scheme and its higher accommodation requirements. These consequences include:</w:t>
      </w:r>
    </w:p>
    <w:p w14:paraId="1566213E" w14:textId="77777777" w:rsidR="00B13649" w:rsidRPr="006067F3" w:rsidRDefault="00B13649" w:rsidP="00411AC9">
      <w:pPr>
        <w:pStyle w:val="ListBullet"/>
        <w:spacing w:line="22" w:lineRule="atLeast"/>
        <w:ind w:left="453"/>
        <w:rPr>
          <w:rFonts w:cs="Arial"/>
        </w:rPr>
      </w:pPr>
      <w:r>
        <w:rPr>
          <w:rFonts w:cs="Arial"/>
        </w:rPr>
        <w:t>the existing stock of quality worker accommodation (e.g. working hostels) increasingly being reserved for PALM workers, leaving WHMs with fewer or in some cases no suitable accommodation options. This includes cases where accommodation reserved for PALM workers in accordance with the requirements of the scheme was left empty due to the worker electing to arrange their own accommodation or the approved employer requiring fewer PALM workers than anticipated.</w:t>
      </w:r>
    </w:p>
    <w:p w14:paraId="0A16093D" w14:textId="77777777" w:rsidR="00B13649" w:rsidRPr="00156A90" w:rsidRDefault="00B13649" w:rsidP="00411AC9">
      <w:pPr>
        <w:pStyle w:val="ListBullet"/>
        <w:spacing w:line="22" w:lineRule="atLeast"/>
        <w:ind w:left="453"/>
        <w:rPr>
          <w:rFonts w:cs="Arial"/>
        </w:rPr>
      </w:pPr>
      <w:r>
        <w:t>working hostels that were previously used by WHMs for short-stay harvest work pivoting to a business model catering to PALM workers whose longer stays and in-advance bookings may provide a more stable source of business than high-turnover WHMs.</w:t>
      </w:r>
    </w:p>
    <w:p w14:paraId="0A6D281B" w14:textId="77777777" w:rsidR="00B13649" w:rsidRPr="00975D59" w:rsidRDefault="00B13649" w:rsidP="00493A0B">
      <w:pPr>
        <w:keepNext/>
        <w:keepLines/>
        <w:spacing w:after="120" w:line="22" w:lineRule="atLeast"/>
        <w:rPr>
          <w:rFonts w:cs="Arial"/>
        </w:rPr>
      </w:pPr>
      <w:r w:rsidRPr="006D05AA">
        <w:rPr>
          <w:rFonts w:cs="Arial"/>
        </w:rPr>
        <w:t>In the context of tight rental markets in many regions, WHM</w:t>
      </w:r>
      <w:r>
        <w:rPr>
          <w:rFonts w:cs="Arial"/>
        </w:rPr>
        <w:t xml:space="preserve"> options may be increasingly limited across the two most common accommodation types for WHMs: hostels and rental properties.</w:t>
      </w:r>
      <w:r>
        <w:rPr>
          <w:rStyle w:val="EndnoteReference"/>
          <w:rFonts w:cs="Arial"/>
        </w:rPr>
        <w:endnoteReference w:id="347"/>
      </w:r>
      <w:r>
        <w:rPr>
          <w:rFonts w:cs="Arial"/>
        </w:rPr>
        <w:t xml:space="preserve"> </w:t>
      </w:r>
    </w:p>
    <w:p w14:paraId="18A8371A" w14:textId="77777777" w:rsidR="00B13649" w:rsidRPr="009D6A71" w:rsidRDefault="00B13649" w:rsidP="00493A0B">
      <w:pPr>
        <w:spacing w:after="120" w:line="22" w:lineRule="atLeast"/>
      </w:pPr>
      <w:r>
        <w:t xml:space="preserve">The scarcity or absence of suitable accommodation poses risks to WHM safety and wellbeing. It is also a driver of heightened vulnerability to exploitation. For instance, as continued residence at many working hostels is contingent on ongoing employment, lack of accommodation security can be a barrier to WHMs exiting substandard or exploitative </w:t>
      </w:r>
      <w:r w:rsidRPr="009D6A71">
        <w:t>employment.</w:t>
      </w:r>
      <w:r w:rsidRPr="009D6A71">
        <w:rPr>
          <w:rStyle w:val="EndnoteReference"/>
          <w:rFonts w:cs="Arial"/>
        </w:rPr>
        <w:endnoteReference w:id="348"/>
      </w:r>
    </w:p>
    <w:p w14:paraId="0856A921" w14:textId="77777777" w:rsidR="00B13649" w:rsidRPr="009D6A71" w:rsidRDefault="00B13649" w:rsidP="00493A0B">
      <w:pPr>
        <w:spacing w:after="240" w:line="22" w:lineRule="atLeast"/>
        <w:rPr>
          <w:rFonts w:cs="Arial"/>
        </w:rPr>
      </w:pPr>
      <w:r w:rsidRPr="009D6A71">
        <w:rPr>
          <w:rFonts w:cs="Arial"/>
        </w:rPr>
        <w:t>A more concerted effort from all levels of government to increase the s</w:t>
      </w:r>
      <w:r>
        <w:rPr>
          <w:rFonts w:cs="Arial"/>
        </w:rPr>
        <w:t>tock</w:t>
      </w:r>
      <w:r w:rsidRPr="009D6A71">
        <w:rPr>
          <w:rFonts w:cs="Arial"/>
        </w:rPr>
        <w:t xml:space="preserve"> of suitable worker accommodation</w:t>
      </w:r>
      <w:r>
        <w:rPr>
          <w:rFonts w:cs="Arial"/>
        </w:rPr>
        <w:t xml:space="preserve"> in key regions</w:t>
      </w:r>
      <w:r w:rsidRPr="009D6A71">
        <w:rPr>
          <w:rFonts w:cs="Arial"/>
        </w:rPr>
        <w:t xml:space="preserve"> </w:t>
      </w:r>
      <w:r>
        <w:rPr>
          <w:rFonts w:cs="Arial"/>
        </w:rPr>
        <w:t>would support</w:t>
      </w:r>
      <w:r w:rsidRPr="009D6A71">
        <w:rPr>
          <w:rFonts w:cs="Arial"/>
        </w:rPr>
        <w:t xml:space="preserve"> the expansion of PALM while also addressing issues around the displacement of</w:t>
      </w:r>
      <w:r>
        <w:rPr>
          <w:rFonts w:cs="Arial"/>
        </w:rPr>
        <w:t xml:space="preserve"> WHMs from</w:t>
      </w:r>
      <w:r w:rsidRPr="009D6A71">
        <w:rPr>
          <w:rFonts w:cs="Arial"/>
        </w:rPr>
        <w:t xml:space="preserve"> accommodation that has historically been used </w:t>
      </w:r>
      <w:r>
        <w:rPr>
          <w:rFonts w:cs="Arial"/>
        </w:rPr>
        <w:t>for short-stay work</w:t>
      </w:r>
      <w:r w:rsidRPr="009D6A71">
        <w:rPr>
          <w:rFonts w:cs="Arial"/>
        </w:rPr>
        <w:t xml:space="preserve">. </w:t>
      </w:r>
      <w:bookmarkStart w:id="321" w:name="_Hlk178086792"/>
    </w:p>
    <w:p w14:paraId="7FA311CE" w14:textId="24407DCC" w:rsidR="00B13649" w:rsidRPr="00A5004F" w:rsidRDefault="00B13649" w:rsidP="00B13649">
      <w:pPr>
        <w:pStyle w:val="Recommendations"/>
        <w:rPr>
          <w:b/>
          <w:bCs w:val="0"/>
        </w:rPr>
      </w:pPr>
      <w:r w:rsidRPr="00A5004F">
        <w:rPr>
          <w:b/>
          <w:bCs w:val="0"/>
        </w:rPr>
        <w:t>RECOMMENDATION 3</w:t>
      </w:r>
      <w:bookmarkEnd w:id="321"/>
      <w:r w:rsidR="00B52F7D">
        <w:rPr>
          <w:b/>
          <w:bCs w:val="0"/>
        </w:rPr>
        <w:t>6</w:t>
      </w:r>
    </w:p>
    <w:p w14:paraId="5DBE7904" w14:textId="77777777" w:rsidR="00B13649" w:rsidRDefault="00B13649" w:rsidP="00B13649">
      <w:pPr>
        <w:pStyle w:val="Recommendations"/>
        <w:rPr>
          <w:rFonts w:cs="Arial"/>
        </w:rPr>
      </w:pPr>
      <w:r w:rsidRPr="6F6272FE">
        <w:rPr>
          <w:rFonts w:cs="Arial"/>
        </w:rPr>
        <w:t xml:space="preserve">Prioritise efforts to increase the stock of suitable worker accommodation in key food supply chain regions to support the effective operation of the PALM scheme and Working Holiday Maker program. </w:t>
      </w:r>
    </w:p>
    <w:p w14:paraId="1EE2AAF8" w14:textId="77777777" w:rsidR="00B13649" w:rsidRDefault="00B13649" w:rsidP="00B13649"/>
    <w:p w14:paraId="2DEEFC3B" w14:textId="3FBD775B" w:rsidR="00B13649" w:rsidRPr="00C017AD" w:rsidRDefault="00B13649" w:rsidP="00B13649">
      <w:pPr>
        <w:sectPr w:rsidR="00B13649" w:rsidRPr="00C017AD" w:rsidSect="00FB748D">
          <w:footerReference w:type="default" r:id="rId220"/>
          <w:headerReference w:type="first" r:id="rId221"/>
          <w:footerReference w:type="first" r:id="rId222"/>
          <w:endnotePr>
            <w:numFmt w:val="decimal"/>
          </w:endnotePr>
          <w:pgSz w:w="11906" w:h="16838"/>
          <w:pgMar w:top="1276" w:right="1440" w:bottom="1134" w:left="1440" w:header="0" w:footer="539" w:gutter="0"/>
          <w:cols w:space="708"/>
          <w:docGrid w:linePitch="360"/>
        </w:sectPr>
      </w:pPr>
    </w:p>
    <w:p w14:paraId="34BE4FC2" w14:textId="57F6EF34" w:rsidR="00E31776" w:rsidRDefault="00E31776" w:rsidP="00D56E2C">
      <w:pPr>
        <w:pStyle w:val="BodyText"/>
        <w:spacing w:after="7320"/>
        <w:rPr>
          <w:sz w:val="72"/>
        </w:rPr>
      </w:pPr>
      <w:r>
        <w:rPr>
          <w:noProof/>
        </w:rPr>
        <w:lastRenderedPageBreak/>
        <mc:AlternateContent>
          <mc:Choice Requires="wpg">
            <w:drawing>
              <wp:anchor distT="0" distB="0" distL="0" distR="0" simplePos="0" relativeHeight="251657270" behindDoc="1" locked="0" layoutInCell="1" allowOverlap="1" wp14:anchorId="5CE850A1" wp14:editId="2A159FF6">
                <wp:simplePos x="0" y="0"/>
                <wp:positionH relativeFrom="page">
                  <wp:posOffset>-19050</wp:posOffset>
                </wp:positionH>
                <wp:positionV relativeFrom="page">
                  <wp:posOffset>0</wp:posOffset>
                </wp:positionV>
                <wp:extent cx="7590588" cy="10677776"/>
                <wp:effectExtent l="0" t="0" r="0" b="9525"/>
                <wp:wrapNone/>
                <wp:docPr id="86766976" name="Group 86766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0588" cy="10677776"/>
                          <a:chOff x="9161" y="0"/>
                          <a:chExt cx="7590588" cy="10677776"/>
                        </a:xfrm>
                      </wpg:grpSpPr>
                      <wps:wsp>
                        <wps:cNvPr id="86308885" name="Graphic 17"/>
                        <wps:cNvSpPr/>
                        <wps:spPr>
                          <a:xfrm>
                            <a:off x="9161" y="5418071"/>
                            <a:ext cx="7560309" cy="5259705"/>
                          </a:xfrm>
                          <a:custGeom>
                            <a:avLst/>
                            <a:gdLst/>
                            <a:ahLst/>
                            <a:cxnLst/>
                            <a:rect l="l" t="t" r="r" b="b"/>
                            <a:pathLst>
                              <a:path w="7560309" h="5259705">
                                <a:moveTo>
                                  <a:pt x="7559992" y="0"/>
                                </a:moveTo>
                                <a:lnTo>
                                  <a:pt x="0" y="0"/>
                                </a:lnTo>
                                <a:lnTo>
                                  <a:pt x="0" y="5259603"/>
                                </a:lnTo>
                                <a:lnTo>
                                  <a:pt x="7559992" y="5259603"/>
                                </a:lnTo>
                                <a:lnTo>
                                  <a:pt x="7559992" y="0"/>
                                </a:lnTo>
                                <a:close/>
                              </a:path>
                            </a:pathLst>
                          </a:custGeom>
                          <a:solidFill>
                            <a:srgbClr val="9F1853"/>
                          </a:solidFill>
                        </wps:spPr>
                        <wps:bodyPr wrap="square" lIns="0" tIns="0" rIns="0" bIns="0" rtlCol="0">
                          <a:prstTxWarp prst="textNoShape">
                            <a:avLst/>
                          </a:prstTxWarp>
                          <a:noAutofit/>
                        </wps:bodyPr>
                      </wps:wsp>
                      <pic:pic xmlns:pic="http://schemas.openxmlformats.org/drawingml/2006/picture">
                        <pic:nvPicPr>
                          <pic:cNvPr id="1355735801" name="Image 18"/>
                          <pic:cNvPicPr/>
                        </pic:nvPicPr>
                        <pic:blipFill>
                          <a:blip r:embed="rId223" cstate="print"/>
                          <a:stretch>
                            <a:fillRect/>
                          </a:stretch>
                        </pic:blipFill>
                        <pic:spPr>
                          <a:xfrm>
                            <a:off x="39757" y="0"/>
                            <a:ext cx="7559992" cy="543239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A92F35" id="Group 86766976" o:spid="_x0000_s1026" alt="&quot;&quot;" style="position:absolute;margin-left:-1.5pt;margin-top:0;width:597.7pt;height:840.75pt;z-index:-251659210;mso-wrap-distance-left:0;mso-wrap-distance-right:0;mso-position-horizontal-relative:page;mso-position-vertical-relative:page;mso-width-relative:margin;mso-height-relative:margin" coordorigin="91" coordsize="75905,1067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3J6B8AwAAUQgAAA4AAABkcnMvZTJvRG9jLnhtbKRWXW/jNhB8L9D/&#10;IPD9Isk+WR+IfCguTRDgcA16KfpMU5REnCSyJG05/767pGi5SYtrrwEiL80lOTucHfn2w3kcohPX&#10;RsipJulNQiI+MdmIqavJb8/37woSGUunhg5y4jV54YZ82P/4w+2sKr6RvRwariPYZDLVrGrSW6uq&#10;ODas5yM1N1LxCSZbqUdqYai7uNF0ht3HId4kyS6epW6UlowbA9/e+Umyd/u3LWf2l7Y13EZDTQCb&#10;dU/tngd8xvtbWnWaql6wBQb9DhQjFRMcetnqjloaHbV4s9UomJZGtvaGyTGWbSsYdzVANWnyqpoH&#10;LY/K1dJVc6cuNAG1r3j67m3Z59ODVl/Uk/boIfwk2VcDvMSz6qrreRx3a/K51SMugiKis2P05cIo&#10;P9uIwZd5ViZZARpgMJcmuxz+dp501sPN4MIy3aUkWtey/udvrY5p5U93GC+YZgUiMitP5v/x9KWn&#10;ijv6DfLwpCPR1KTYbZOiKDISTXQERT8s4klzrAshQC4SuozMwu0rui5VZ+/TIslTT8rK2y7ZJqXn&#10;LdtkZZ5kmHEpnFbsaOwDl+4K6OmTsTAN+mtCRPsQsfMUQg0Nga0wuFawJIJW0CSCVjh4AIpaXIdb&#10;YRjNeIcLlr4mAQrOj/LEn6XLtHiPeZaVZblZrxLArjnDdJ0LrRguHLLCXPhUbj+fgyfC+UvxISN8&#10;+szrk/9rvrOAKwxskIZ7ppEAR/mFFMi7pt3IQTT3YhiQBKO7w8dBRycK/Jb3aZEF0FdpoFdTeUVg&#10;dJDNC8hqBgnVxPxxpJqTaHicQLhoViHQITiEQNvho3SW5vjXxj6ff6daRQrCmljQ0WcZ9EuroA/A&#10;jwk+F1dO8qejla1A8ThsHtEygF7a3yrBKvhfzAeiN031bZOGVfaItXmjH//VHiPVX4/qHfgk8C8O&#10;YhD2xXk+tCSCmk5PgqFv4WDtz3SbZfk2KxIwFd+hjyPteJQWqKGQiyux5jcbHQahwpVivECGPnll&#10;uX9TtbfzO8mOI5+sfz9pPgB6OZleKAP9VvHxwMFG9GMDABm8Gy2YiNJisr4DjdXcMhAerVqQ1q/Q&#10;sV6OlwkHesWJJfyDyWzLPMvXVqPV6i9Lr6IvZ++3m21ZLi0WfAqFgv6ySAqdA4h/oyVvQQ6SB+FC&#10;wOQ05N5bEP3lxXg9dlnrL4H9nwAAAP//AwBQSwMECgAAAAAAAAAhAHByPbHFUQMAxVEDABUAAABk&#10;cnMvbWVkaWEvaW1hZ2UxLmpwZWf/2P/gABBKRklGAAEBAQBgAGAAAP/bAEMAAwICAwICAwMDAwQD&#10;AwQFCAUFBAQFCgcHBggMCgwMCwoLCw0OEhANDhEOCwsQFhARExQVFRUMDxcYFhQYEhQVFP/bAEMB&#10;AwQEBQQFCQUFCRQNCw0UFBQUFBQUFBQUFBQUFBQUFBQUFBQUFBQUFBQUFBQUFBQUFBQUFBQUFBQU&#10;FBQUFBQUFP/AABEIA1kE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jnR/GVhYalawWNuvLgbziu3VbzzpZbrO2dyU29FBPevEfDxRNbt3Hz&#10;bTkA+tev6Fe30Mii6i3QmIgEHcAK8jkUdj051JT3NAwwXE6ThsS42cdGx7UsDXNsTFMQY9pJA6k9&#10;se1UbOZJrdpLYDCOQRnoe9dRJDZQ6estzIqylMjJ5pepB599kkFtJcRJ5EhlJwO49a57TLyTVPHk&#10;bl/N2/xN/CAOlei3jo9jLGIvMcncBjAArnbTQrKz1bTb+yjaNrnJkDHIB9BQ5e7K5UVeSOntoXFx&#10;KzH5G6GvHPiUceKrhOpAFe3xgzuNijYvBz61418Rrbb4sugeTx9a5sO/f+R1117pyCBscCkZGJ5B&#10;xV1YOfQVKqxkgNivROLlJPD+uz6LdIVYiMkZwelfSHgTxXFrdlHE7jzcDB9a+cWNqqY2rn2rY8Le&#10;MZdDu0QSHy8jB9K5a1L2iutzroVvYuzeh9Uo/luParxTeoOeSPSuP8H+KrfxBaqxYebj5hXVQ3Kq&#10;4Un6V5EotOx7OkldEd1ZJcQlHAYe4ryrxx4KkIMluox+VewSnzPu8EVTurFbhNrANnsRTjJxd0Zu&#10;Ka5ZHy7qGlSW4Ky52559qof2JtVx1J5VhXtPi3wWm55Yk5PVSOtcLLaLpsb7owADjntXoU63MrdT&#10;gqUOR+RwR0aSaQrkqe9Nl0hrRsNJu9q2L3UHtZiwZSM8ECs27uJbxwxHNdiucTUfmOjt0UBiAPrT&#10;ZF5wMD0xUlvGMDdk/WrsMcQOflAobsUlczEs3kOdhI9auJYMFGRj6DNaPnQxrwN1Ri85OMKKjmbL&#10;5UiCPTuhIJ+tXEtY4l5wD7c1E90SOTn6VE1wx6frS1Y9EW98acbd2KGuwo+UhazJJST1P4U6MMR9&#10;386OUXMWzfZbqWPtSG7duM4qJISerY9h3qZbcDkLmnoGoBskZOT6Cp03Y4UL9aiCnoOPpUscbnHy&#10;kj3qWNEbhmPLfgKswRM2ML+Jqe3sXkOegrQhsgCA3T1PFK5aiytHbEgZOfYVcgsWxwnHvVyGONBt&#10;Zh7Y5q6Jo4wRgN7mobLUV1LXhnS2mv0JGMHtXsNnAY4UX0FcB4IQzTb9o2g9a9FiJwO2K46juzpp&#10;q0dDY0W2CiSRugWvPvGF+LrWWUfdjGK9F3ix0aV2PUbq8guJDc380uM5Ynk1lTV5Nmk3aKRYiJcD&#10;A3e1X7eBgBkBR1qraITjjH0rYhiYgccVs2QkSWcYXJGWJq+iE4xxUdtEFHPFaMQU9FPPSsWzRIbF&#10;ASuec1cggPfipIItw9KvwWhJGOazbHYdapnGB+NbekStZXsUq9M4NQWluFXOR9K0IolI4wDWMnpY&#10;qx7V4auBe2SDOcrmt63gAjZSAa828I+I1soERzgrxya9H0zUY78ZVuozXLsU+5zGuwqkm5lHBrHF&#10;wsZ+UCuu8Qad5kbbR15rhxEwdgQSQTUod9Dd0+5EpAIrXhXaQR0rm7GCUMpUEV09pDIUBaqM2XIe&#10;R0zTprYOMgUQrjAq3Gu4YpmbZVtrF2OAM1rWmjyORkfpVvSVQSAMf0rp4Io9oKgflVxjciUrGLba&#10;FnGea1bbR0TGQKuoAOgxUyit1FIycmxYbKOMA7RVpEVegpij5alWtUkZMkTnpUoFRx4xUy88VsjM&#10;ULTgMdqekTNUqW5NWkS2Q9e1IY81dS1J6ip0sga05GyeZIyGtie1V5oSRg10TWa7elUrmxyOKiVN&#10;jU0Lp64hArM1KLM5rStyYlxVW6TzJSaTWgLcyWixUTx+1aLw4qCSLrWLiaJmXJGMVV8vLkYrU8nJ&#10;qM2+JOlc8omydjNubXagNZkkeSa6K+jxFXPy5VjWEkbxkVJY6pywknpV6ST1H41BI6msWjZMzJrY&#10;EHtVCe1BXiteQg96pzLtBrJo1TMK5hKms24jODxW9cR5JrNniyDUmiZz9wuM1nyoGz61vXNvznFZ&#10;d1blQcCmizDukIB4rHuock8Vu3MR5ytZV5wcAVoh3OeubcuxCin2WluZQzDj0rWtrTzWGRWosCxo&#10;MKK2TMZFRIlijAxjiqdwdzbQcE1euWwuBUul6RJeSg4465xVN8upKXM7F/RdOgsrUzSH94R3HSuF&#10;8catDezSW6NkKecV03jXUG0uykKnAVSOuK8Nu724kkklLMS571MI87udLfJ7pLqWkxurOp6Vyd3Z&#10;lZWGMitmTUJtu1mOKpSzq3Uc12RvEzaizGmtBjpWfLaHJxiuiZRIDwKqzWG75hxWimTydjmrm2cd&#10;Car+e8AOa3prcoCMZrNuIFORirUkxctjMa8Rm+fg+1RySRS9Npp1zYk521l3FpLFlgTVcqfUhya6&#10;EkxIztO369KpySkkhgG96je7mj4YZ+tRfbUc8/K3tVKLJ5kxSqt1OPY0yS3z0Gaa84LELhvxp8cv&#10;PXb9aeqBak+kH7DqUMy4+VhX0xpTLrnhHAwWVNwr5kYtjOM+hFe6/BzXxdWC2zHJA2kNUydyWt0V&#10;JWLKRjBplvCVkDZq/rdobLU54sYG4kCqkRzSIRMyZUj1ryjx7ALC78zGOeTXrCtzXEfEnQ2vrGR4&#10;xziiO5Tb5dDz22v0dRhga0YJonI7E1wLC6sWYEHCnFWbbW5o+D+tdDpX2ZlGslpJHeGIEEq2ce9V&#10;JbdmycEe+a55PEeVAPBPetGx13Lgbg2eu6s+SSNOeMi2IWT35qKWWRPuuUIq4dQhl+8Bk+lVJ9rn&#10;KPj2NJNg4roJBrNxbuCTvWtm38QWN0u26gQ8YOVrmJ1ZTyM/SqjykA9RWy1Od3R19zo+h6mcgiMn&#10;suKyb74YW14pNvIhz0HeueNxIhyrEfSpIvE95aMMSscetdEW0c04xe6KOsfDS909C65AHSubktp7&#10;NijsTjqa7x/iDMY9syhx6muT1rU1vXZlUAsegrfdHM1GOzMo3GQSTzSjzbr5UBx61d0rQJtRfIQh&#10;c5zXa+H/AAoJJVjYZ5AxispTUUawpyqHJaf4YnuVRhE5HrivWfhj4JtriUSyqNwOMGvQPDXgVJ7f&#10;DxCOJV4OOScVt6Z8P5dIffCCm7J3HpXm1MTzKyPTpYVQab1Oo061sNIt0RSnmY4UVV1DVfOUwKD8&#10;2TuHGKdpOgusxLOHJOXkY8Ae1YHxA8TWGjwSRwyxqFHzyH+KuH43od6XKrvRGbe+J08PiVjNwF+9&#10;jgf/AF68X8efEC41h3t7VisPQsTyfWszxX43n1x2iiJjgB6/xEVzS7scGvUo0FDVnm18Rz+7DYqt&#10;DliXB3HnNIYSMFTV8Jv4YVKthuGa7eaxwcl9jNQSZ5GatRKrcMAD6mrK2TKenFPFqCMEUcyGoNEQ&#10;01JuVOagm0x1bAGT7VeEbQj5W2+1SQysGGRmouy+WL3RkG1ki46fWnCSRVxnp3rWuZI24KkfWqzx&#10;xmI4OPwppicUnoz6g+EmnKVs3AZrZ9OjYjPy7ioPSvUY/Ige6vDATsXg/wARBHQflXA/BpBNolvG&#10;8wjWWwQKo4LbepH5/rXoscYtrOaN8y2yR+Wxfqp7H37/AJ1jI5ep8l/HYmL4iWV/ayo8dxGsgRP+&#10;WZBwQR68VvSkmQFxuXbu3Y7dRWD8d9Ptoda0/U7S4i23CtHJaL1iZcZb6HNa0s81zpFhLE3lPJHG&#10;R5nORjvW32Yl7SaIbu3eUiR9qvszER1BAx+oqzOVmWUdVdQwPvnFMAaSJ9xWQ7Sqv6H0/LipTGvk&#10;W5jAAPySf5+tTcZn6VaTWsCI0m6RPlLH+MZ6GsXWNGjTWYyrkMk0Yw3+0w5rotJSRWHnOW3TMEye&#10;AuePxrB8Y3Jgv7hhIfNUDAIwQQ3A/Smm7iaPUrvTbm3yTH5if3l5orzrR/itqFqyrcqJl/WiuNwk&#10;uh6inTa3seceGXMWrI8aruwVG/oM969v0Wzt9F09zPOZdsGWO7PHfivHfCenDVNZtkjdVBOTk8Yr&#10;161gWGXUZIx92LYu77pHevRk0eM9DmtMF1c2N81hKjh5N7Kf4R6D3rr42j1UWsc3DLFhlYcj8K4D&#10;w/df2XHdtCQkck/OeQa9C0u/tdcuIGgDKVUB5AMYPoaU7gjL1ixn0uS5ZnbyHiwqk9cDk1keHAFi&#10;0RGcSl975bqg9K67xJaPda5BGsp2RxMWjPRga4Xw74avdE8UwC4kEnnhnQI2QiZ4rOWsHcuHxo76&#10;2bzDjGwBuSO9eM/EefPi67AGTwP0r2QN5d4kS/elOc9sV4j8QJS3i/Ucc/PjjtxWGG+NnXX0ijDL&#10;sR1xUZTP8VAy1OIA716Jw7kDZGcGojkjrirJAPak2fQUCsdR4F8Zz6JexxtLtXPBNe36D4hbXp43&#10;QlZByQrcH3r5jKEtkAk+orvfh54wl028jjmfaw+6SeDXHXpKSvE7sNW5GoS2PqWzPmRoT1AwavR2&#10;6yemawfDmtQ6rarLGyiQD5lrbE4VgQcH+deO7p2PYtcp6lpSXKkFea8x8YeEBuMiR5f+Je1exv8A&#10;vYs45rCuIY7yUxuQWPYjpVRk07oVk9GfPj+DPtEjMYxszyCakvfCdvZ2Rdfn9u4r0nxVoj2TNJEu&#10;COw71xct+sqsjvsccFcV2U6spHJOjCN9Dz6S3MbEDgDPWqku5WyOgrqNXsVILxqSOuTxWE9vvGCw&#10;Bz0ruizz2raIpLc5OCc1J5nHAOatjR2EJlEZwKrrEScAE/QVV0xWa3Gje3UgCpY4w3Ysat2umS3T&#10;hUXb9a24vCrRxb5Tux1A7VLkkXGm3sc+kIPHAqUWjMBwSK1Gt4bc4yAP1qTzIcfL81TzMrkS3KUF&#10;kR7VP9iXuCacbk9sLVeaZmPUn6UtWPRFuKK3iBJwKkEsROFUsKzk3Hnp7mrEZAHLbj7UWGn2L4u9&#10;kZAAUe1NWV524yahClxwo/GrltEeMnPtikx6slgikOMkLVpIgWAILUQxsTgLx6mtPTrETXEYJ/Kp&#10;bsUoneeCrIW9mCBjIrsIE3Mo96ydFgFraouOwrf0mPz7pR2HNcEn1OtK2iDxnObTRTGGxkBfrXml&#10;vEgHTJrs/H0/nTRwKCcHJrnLa0GBuIX6U4aRCWsia1QcYAFakEBfsfwpbSGJFHG73NaUMiBeP0FK&#10;TKUe4WtiTjjArWg05VwS27NUYpsNxWla75eOc+1YtlpIvWtgqH071dSAL2/GpLW3dlxtOcVeg0ue&#10;VvumsXIuxXt4uRV2OMk4ArTsvD0zAZzW5aeHduNw5+lZuQrHOW1nIzAqSPpXqHgt3SJASSR1zWPB&#10;o6QgEqK2tJAtph2FZN3C1jq7+3EsGa5VtJUXhGBg8129mourcjrxWXqNiYZN4HSk11IT6Fex0uJQ&#10;uVFbMVlGY8BRVG1YkDFatsDiqQmZU9sYZMjpUsIyK1p7ZJU461neUYZCD0p2MWWIcqdw6it/TbvI&#10;AJrEhXpV6DKMCK0WhDOjVhtHrU0bc1UsG84AGtaGyJxxXQlcxbsRrk9qsRQM1W4LE8ZGavQ2eB0r&#10;ojTZi5oow2pOKvRWntVyK26cVajthXVCkc8qhTjtunFWY7b2q2kIFSqntXVGkkYOZVW29qlWADtV&#10;gIBRuArZQSIcmVzDVe5iAU8CrkkoFUrqUv0FZzSsXFmOwPTpg0xo88mrvlAgn3pjRda5HA3TM946&#10;gkj4NaLxjFVpY8VlKJomZyx/PTmiAqwkfz1JNGAtc0omykY92m5SKxriz6nFdDOmSaqy2+V6VyzR&#10;0QZy09sVBrOuEZT0rq57YHPFZ1zZg54rmZ0o5eYsKqSTkcEVuXVlgHisq4tMZrJ2NFczpZ171Sld&#10;GB5xVm5tyM1lzqyk1Ni0MmUE9azrsDpipppWXvWdPec80WLUindADNZUtusjdK1pHE5wB+NRtZ45&#10;rSKBsz0txGOBTpmCr6DFW3jCqAajtdPfUrkIv3AeTWqMiDR9Kl1O5LkfuweOK7JrWLSLQMQN2PSt&#10;DTbGDTbcZQDjiuV8c6yIbRyrYwOMGsJNyZ0U1bc8x+J2si5mNvGeCcHFeeOgIwRWvq0kt5eSSsSe&#10;e9UGj+TpXZBcqsF7u5lS2wfPSqU9litWXhulVpBuBzWl2CSMVoGTOMj8KheRo+vetWROaozoMHgV&#10;Vx2tsUZJVYYI5qlPbrJ06mrc8OTwcVSm3Rnufeq9Av3KU9oV/wDr1n3CdQV4rSkuWwQeaqTYYYxV&#10;XZDsYV1YrIDxzWHc2TxSccc+ldfNEu3NUJ4Ub0Naxm0ZyppnLTOFXLDp3FNjlyPlbI9D3rTvtPDZ&#10;21TGmMB3/CtuaLMOWSY5bkLgEEfrXd/CfXfsmsLFuBDnpXnUts6njj61PouoSaZqkE3K7XHI470c&#10;qa0Jc2tz6g8c2JIt75VwrDaxHrXJiTa1dxa3S+I/A8mPmZYw4PeuAL/KPXuaz2IvqXt2FFUtVUXV&#10;q6EZ+tOWbjBppw4alY0T1PGdd00RXzqVwDz0rKk01COUB967rxjYmKUSbe9cuQjt3B/StYydhOKZ&#10;zV5pABymQaqC2ubbkciuskiwegYVC0aHquD2raMzGVNHOxatNbHD5A9xVtNeVx1AqzcWCXGcgE1l&#10;3GkmMZU4q/dkZ+/HbU0l1RXHDc+9SI3n44B9a5mWCaJjtbip7LUZbdwDn8qOTsT7XX3jpZLGKSI9&#10;VOKxbuydX4+6O9a9tJJeIHLjaOwq1FbS3gEMbK7HtjpUq8dy5WktDirmIuCAQe1W9B8NS6jcgKhb&#10;n0ruX+G95cLvWE4xknHFehfC7wHcQTxie3G3PUinKtFR916mUaDclzIt+A/hfC1oPMjG7bnpXU2n&#10;wzFrexylNqKcnjrXoNhoT26jYCv+yBWtfvDplhunZVbHANeXObbPXpxWkUjN0uytYIQdgyvU9qxf&#10;EvjGx0xJELCSTsu7gV5541+KH9nyyLHINnTCHrXj2ueKbrXLl3EjRKffrRTpOevQqdSMNFqzs/Fv&#10;xjurSeWOFwqkYCoa8c17xbqGuXBe4kYpnhOavT2JlYs37xjzk1Vk0kuDlf0r06cIQPLqupPd6GOl&#10;wCeRViOVK0E0IMP7v4VTu9HkhPy8it+ZPQ53CS1sT221z1rWh2qoyAOK5hRNbN0OKuw6kQAHzUtN&#10;7FwmlubW1WY7etL5ZxnHFUYL9M81eF0rJw1Z2aN00yOWIN04NVSrpnBzVwOJG6fjQ0QBzRfuDSZT&#10;JZuGGKha3BBxwfY5q8T225NNlVSuAMGrTM3E+qPgc1k1pZJGCsw06LcshySSCWx7dK9E1lJRo+rp&#10;BH+/MbShcccZ4rzr4GgajJotx/F/ZwQheny8D88V65OhNw0bkYlIDe45yKhs896Sdz4w+P8Ap72n&#10;ijTJmAVbqzSULtwMkfN+tS6FO974b0iWVvL8nfFnsyqRjNbnx002z8QeN9G022mMUkcMygt1BySF&#10;+mRWZo+kSaZodnYzpuAj80sh+UsTgitbrkSNLPm1JrGAxQyujPIskhILnO0k/wAqc4Y2kOyUkLcZ&#10;KHrjNMleKO1+wRO32tcsEPUDkZpDI1vA+/CukW4EjIyKixQ2zuXS5LS8QRyEIR1cZ/nXMePZQb0q&#10;N2SQQ57oQMD8810WgSXFyoeQAKshDjqc8Y/OuZ8eTlrmWB0UNuUhgMcYPB/Oqj8Qne1znvM4JUgn&#10;pRWe0Lx/dP60VdrlXZa8CXckOtKiEfvF2gt0XNew6Ys81nftC/mwJGUZSfvN3xXjHgZIptZidpxB&#10;EFO5zzt/DvXsmjXllo1he+WzlA653cnGOTVy30Oa+hhWmjCK2FrdKImaQPz/AA8dAe9dXZhbYwQ2&#10;cQgslbDsT8xrHmZNYK3XkzZZyEQjj61bgur23gto5YUa8dyFUHIRf7x9amV2BZ/tqWbxBeGeMiFE&#10;EaIB8341NqB2+MIQicrZL8vpzVG0tL2W9a8dUQtMqu46EDt7Vp6zFs8eSBQDGbNSrVlU+Fm1Je+i&#10;1PJJHbrclcMoz5Y7mvC/FbGbxJfu67S0mcele7IBG+HyV29O1eHeKo9/ibUcdPNOBWWH+JnTW2Ri&#10;FeeKPLJ7Vejsi/bH1qZbNF+9yfau65yqJmrAW7VKto+Pu8epFaQhWM5GF+tNZgQQTn6VNx8pnm2C&#10;n5j+AFIqBGBUYZejZqeQ8nA/OoGH4n0FUSz0TwF8Q5LC4jhmk2Op4I6GvetA12LXoFkjYeYANy/1&#10;r48G5GDLlGHQg16R8OPiA9hdpFNIRIuOc8EVw16F1zRO/D4jlfJPY+orM7Rgjnvmsu/sWS88xeMH&#10;IxTvD2u2+t2ySRsPMxyK0LqIzjjqK8mV07Hq6MztT0yPVLMg4LkeleNeMvCU9pK0kSksvJx6V7fb&#10;bkk5+70qnrGkR6imcASKOcjrVRk1qiJJSVmfO9vplzexkKpY9waxb/S3sZ2L/un9DX0dpngyJd+U&#10;wW5HHevKfjB4UurZXnhVgQOw613Uq/NKzOKtQ5Yc0dTh4tRicBA5ZjwR2rptC8NRXcSyMRzzg15J&#10;ZX89td4l4cHoa9P8Ga87gR5U54wa7akWo3Rx0JqUveNS8sotHcny8+9c5qviKeZtisQnotdJ4kLz&#10;JsGMkZGO9cNcxPEzBl2n3rOCT1ZrVbTsthnnSSPnk96spIQBufGewqnGCW55q5ErDGOK1ZiiaPk8&#10;AuPepVGfRaaoUDJ5qRGBOFGagtAYS3PWlS355IFWArEelKLd36hj70F2JYggHvVuByOg496itrY5&#10;wSFFaNtBGrZwSfU9KllK7QQCRj0yPaui8K2bSXgLrxWerIoGMfhXTeFkJYnBrKT0NIrVanaxAKgA&#10;7DpW/oIEcckp5PSucRuMDrWz5zW2kNszuK9q5JG8dzkdfv8A7bq0h3Z2nFQo54/pSWuj3V7cM3ln&#10;5j6V1OneC5pQpZTVXUUJKTMe2VmUYzWzY6fJOQAhxXTad4IK4ytddpXhZIAMrmsJTNEu5x+meGJJ&#10;cHb1rrNM8IldpI/SuqstKSMABQPwrZgtFQDgVg22XojDsvDyRgArn61tWmjxx4OwVejVV7CrIZQO&#10;KzYcxBHaonb9Km8sZ4GKkUg08CoYXITFxUkcZQg0/BPYVKF2rycVIHRaDdgKATWjqkQlQkY5rlLG&#10;88ibaO9dfZ/6VbDPXHQ0PVWM+tznonMT4PGDWnb3Hv2qvqFkyzZUdTV7TtMkkxxQuwmyxDIWxxxU&#10;0mnvMuVX9K1rDRTgZHWt+00lMAMOK6Y05SOaVRI4VYWhfa4wauQrxXUap4cEkJZAA3Y1zywmKRo3&#10;GGH603TcHZkKakW7BjC49K7TTNlzGvTgVxsSYNbmjXrW8gVj8tdNJ2epjUTtodXHbAdqsRxAdqba&#10;yCZA2amyF7160Yo4G2OVAO1SqoqublVphu8niteZIizZdBAo80CqXmu3tUiKT1NNSvsFidpSfemb&#10;iacExUqQF+gJqkmxNpFfy93eo3iFaa2RI+bj2FOaxjK4xg+taeybRPtEYZQAEdKheOr89vsdh6Gq&#10;7RkVyyjY2TuUnT2qtMnFX5EqtInWueSNIsobcNUMjEtirbrzVeVQDmuWSOiJUchTk0jOjKBxT5kD&#10;IeaoSqwPBNc0kbRHywo+cVQubbGeKlaV0qOSfI5NcsonRGVjLuLbJPFZ9xZgnJWtqWZeeKpyujel&#10;c0onRGZzl5YBhkCsO704gtxXZXEQccVk3URXPGfrWLTR0xaZxV7ZEA8flWDeWxGa7y7hTBLLiubv&#10;oFLkgDFOLbY5JJHPRxmM+tTOSUz0qzJbfNxxiq852ggV0GFzPm3SyCNPvGuz8MaKkUG5hz1JrL0T&#10;RTI4lkHX9K69ZY7aPaowqjmspztoaQjfUytfkFvFkHaAK8S8ba0by4aEN8qnrmu6+IHicRQSBWwe&#10;gGa8Wvrx5pCzEk5yTWtKDerNZS5VyoaxBBJ5qu0SvSfaBjmlVkfkHFdDQRaZWuNPyCRWbPalc1vh&#10;sjrwKpXbDByBUps05b7HPzRFexrLusq1dLJsYdM1kX9sGzitEx8piTtVKZsnmr1zA8fsKzZiV6jI&#10;rVGbKcyDmq8iZXOamlbJJ5xVZ3wtWToVZtwB7is+WUqTxWjKcr6VRmh8wnNUQyEssi88VAzqhPIq&#10;SSPYMcmqF0rdjVJCbLGxXB4B75qlc26q2VOCPao1nkj4J6U8XYb74zVJNGbakrM+gPgtrS3eli1k&#10;O7A2MD6Vn65ZnTdYurcj5VYlfoa474SeIEstbWEuArmvUPiPY/8AHpqKDIcbWx60HPJWsckT74p0&#10;T89apSuzKCP0pI5irEc07CuU/FNkLm1c4HTrXmkgETFQQSvvXrl7CLq2ce3SvHfENvJZanINpCk5&#10;4pxV3Yty0TFdxgZyDTGkBGM5PpVAXzLwwyKQ3annGK1UWTzIssoU5IIqrcTEnAOfY083asuM5/Gq&#10;E8gLj5TnPatEiJMSRN/BXn2p0OngDdt3CrECKqhm5o83fJ5aA8nFaq5zSt1FtsvL5NsjbzxxXtfw&#10;m+Gs+pPHLcoRnkkjtXL/AA40GH7ejyKGUHJJGea+r/DkNnp2mQOkeDswABiuStO+iN6VO1pMpL4M&#10;sVtlg8oBcAHIrc0bwpa6fG77VjUdDiqupXMkiGcN5SKNxB71yHif4tQadpzo7hNo6+prz766HoJN&#10;q7Or8S+LbDQLZxHIgYdWY182/EP4xyX8k1tZZZskGTPA+lcb408eal4oupAshW3JOFBxmuLmSaPJ&#10;wVz1I5rtp0L6zOade2kNixNNLezM8jlnPPNSRRMPQmqMVywbDrkDv0rStbhHIxwa6GrbGMZJk0cJ&#10;YZIP4CrkcSKBxk+9aNjAGjBJVh7VBfQqhOBjNczld2OtRVrlG4VMcAD6VVe1EoyBkCrbxMcY5ojB&#10;I2kYq1oZtXZnNYJIMFOe9Z1zoqtJ8q4rpXiUZOcVCAGfGB9atTZnKnF7nMSaJInKH9aqyQTwcHNd&#10;q8C7ASMVUmgRwRgNWiq3MpUUtjlEvpImAIOBWjbaorYDVcl0uJzyOfaqU2kbQSpwau6ZnyziXlmh&#10;kHB5olQFCevFY5tZ4TkdBzR9rlUEHP4Gi3YfP0kj7P8AgTbxjw1ol1tHmf2eU3dOjEdK9IjjaW7D&#10;Aq0Lj7uMHJ6HPauC+AMa3PgXwtJGpAazdZe43BmAH9a7ye18kgwIMrggZOOvI+npSaPOk9W/66ny&#10;L8QrIwfFnSbwyhlMskIRW+YFO5+oP86t3VrNDqF/OzrJaGEYTJyGDbhin/EfSS3xngEattKtcKDx&#10;sbn9Ks3snnT7ApKyyJFJ/s57029F/XU6N22Za2Zm8+cKIbhc7SecgnIpuoxbbuOV03QvC6FVB4OM&#10;/wCFW0BXbFOhRg5Clf4lXIGfwqGK6MhsyR+7dmKE854PX8qEDWhm+HJgtxPCqldziRh3RgOn8q5z&#10;4gFE1eYSFS64AwOenFdZotqianeyo293nzt9AF6flXC+OppJtbuZ+DC7KqMvbHY1UdZifwowpUV+&#10;nNFG5QBmirLSuUvhEjXHiZYCnmIRnYfWvc9V03TLRbaS8uGj2klYojlpfUH2rybwHFJp2vGazJR5&#10;V8slRyBXszeGmvr0XFxtBhiGCODn3rWTXNc5LW0OWsPE7XWsTWkKpBZW8eQoGc+proorcSww3zSv&#10;CvJQDnI9qwIrWx0+/kgWzkN9MGJVjgEeua6gWRbTYTMcyFQvHRR6VE7dBLzMrU72aHRbmaHzJS2P&#10;KjjX5ifU1INes9Z1yGW2kDSx2aRy46BvQ+9aVnF5Mi20citvXBcjIHsK8/8ABkMmn+JNYt352Snc&#10;Mdeaymr035G9N/vEeihmDgPIGJwFWvH/ABE27xDqByB++boPevWrqN5REkarlm3bx1A9q8W1EltW&#10;vT94+cx3E+5rDDrVnVWeiFQ56AsKR5NnOQtRZP8Aex9KAu8jAyfU122Oa4pn39t1HJ6/LQVI4JH0&#10;FCoxwAv50xakRQehamMrYORtFX47VpOv6VZXTDjJG0eppcw1G5hNH6A01UeNt0ZKOOhXrW49gi99&#10;1RNEqjoFo5gcTsvh949udNmjimlKMDgM3evovw14kg1qFPmAlxyuetfHjjPTJx6cYrrPCHj640OZ&#10;EuGKpnhgen1rjrUOZXR2UMRye7LY+rLmD5W2cE1ThilWT5/unrmud8I/Em11KCNZ5RICPvDHFdjv&#10;ivEEls6uh6+1eVKLjueonGWqCDCMCPzrM8R6Vb65bmF1UkgjOK1VjbyyoxmobazkM4ZuQO1JOw2f&#10;NnxN+FP9mRSzQqVYfMpHFeXaBr5sr7ypMKynaTX2v450eLUtGlBjBYL1r418TeCbseKJUtomOW4C&#10;jrXr4aopxcZni4qm6c1Uprc9f0SaPWdPCMRuVeGHWsLxBo8YcqyhZOx9a6b4d/D3UrfTw1yHUlcj&#10;isvxTbT2900Eoy6H5T6isYzSm4p6HbOPNSUpLU4OWExSEDGRSxEucdfpWxe20W0M/wAsn97t9Kz2&#10;IVvlwAP1rsTucFrMmit2IBxtHqatwWyKfmOfpVKKbnaOvuasIzt16VLLTRqxeWi9AKjebPAORUMM&#10;Rf39hWtY6NLcMNqNg1m7Lc2WpTj3ZwOauQ20khGEJrqdJ8ISS4zGa7DSvBCnbuQflWbqJbGipN7n&#10;n1jodzcY+XArsNGs2skCnr3rvI/DFtZ2ZYoM1zkqKkz7emaycnIpxUCaH5yoHXNd/o2gi8s03DjF&#10;cJpiGa6RfevZNCgEFmgI6AVhMuHcq2Xhi3tQAqDP0rTiso4uAuKvIhc8Cpo7cMeRWNzZsgghGMAD&#10;8q07aDGOKIYFUcDmriKEqWTcekWDxVuNTiq6OB3p/wBoA7ik0JstKvFOANVlmZugqeK3uJ2wFOPp&#10;WbETJgDk4qRZAPc1es/Ds1xjKmt6w8IEkFh+lLlb2QnOMdzmYllnICr1rVs9AmucblOK7fT/AAsk&#10;QX5K0LmKHS4skLwK0VGW8jF11sjjoPCJjO8jkVpWsf2VgvXHFVNT8ZQpuRCMjjisjTNcN5c9SMHp&#10;WclFbFRbe51n2ITv04966DTdPRUU7Rmsq2cSeWw6Y6V0enkFBW1KKbMaraLttbKCMAVowxBccVRW&#10;4jiHLDP1qKfX4YB98ZFejFxjucLUpG2VRlwwBFcv4g0+EN5icP1qvd+KcgiPJrPbUJr5vmJxWVSr&#10;Ca5UjSEJJ3HwjA561ehHSqkcTKAau24+WsolyNnT9RaNACTxV8Xjy9M1jQrWhakkgAZJ4xXZFyel&#10;znkluXU3E8mrEa5qxaaPM+GYCMVqQaZFDyfnau6FGT6HLKpFaIz4IWcjCk1eismP3vlHpV1VCDAA&#10;H4Utd0aKW5g5tkcdqidt1TBQvQYo6UtbpJbGYUhFLSGmBnXKfvX+tVJE59K0LhcyMapyj5jXDNam&#10;8WUZEqtKtXZBVSXrXJJG6ZY0OyS4uJHcZCAYzWleaLaXikGIK3Zl4NU9AYI8ykjJArarsowjKnZo&#10;56jamzgDYTNdyWkamSRSV/8Ar1Vv9Hu7L/WQMAedy812OlbJNV1BxhjvAB9q2GAYEEZHoRXFHBxq&#10;Rve25u8RKLPH5RyQeCO1VZRXrV5odjfD97boT6gYNc9qHw9hlyba4aMntJ8wrlqYCovh1OiGLj9p&#10;WPNrjODg1lzs6nrXa6n4L1SzDMIfPQfxRc/pXKXluYWKOjI/cMMV5VSlKm7SVj0KdWE/hZkyXrxn&#10;BNQPeqwO6rNxArE1l3aBFNcridSdipqVwHUheKwrgYB4zWnMPU1RnXmhKw+ZszJlwD60llZLPOGk&#10;HHpU0sZYkgVXa7axYEYIPUU+g0rnVpFHBEPLA6dqydavPsto+Wwx9KrReIIxH8xOewrl/EmtPckq&#10;p4PHFY8t2dKaSOE8WztqN4QMsq571ydzYSZ4z+Vd19g3MzNyTzzVaexTJ+UGuyMuVWItfc89uIXi&#10;65FVHmZeM12l9pAcnisq40I9lp+1j1No0XLVHO/2gw9RjvTH1LcCG/lWjc6K0YPFYt7ZOrEYP4Va&#10;lCWw3Ccdxkl8hJ521WluQT97I96pXSSRg9RVB7h06g1ooroRztbmnK6PnIqjNbJIOgFVBqGSQakN&#10;8u3qKOVo0UlLco3NkBnFY9zbMM4OK3pbhZD1FUbjBB4qk2tyXFMwJmaIYPNVmu1HBFbU1skmeKy7&#10;qwGeK0TTM3FrUpyTo3Q1CQrgjjNE9i3OOD7VSYSwHIyfrV27Gbutx8tscnjiqk0J7HBHpVgahgEM&#10;MUnmRyc5wapXRDsxmjTyadqsEysflYHPSvpie7XX/ArZ+aREDqa+aGUA9M+9e5fCLU01PTDayvnA&#10;2kE9RVXuzCUNHY5+znE8IYY6kflUu3J6Y96k1LSzoWrXds2Qu8so9qrmTPIPFIxiy2jgLtJBrz7x&#10;3ZhJPNXoD6V2ry4IPasPxXaiawdiM8ULQ1Wx5pJAsozgGqEqbGwDip3u1BKngg4qs8m9sAZB710q&#10;5nJqxGI3kbCrn3q7b6Wygs4JJ7VZsBCpG7aB78V0GkWces3QhiJVQe1U3yq7M7XMTTdEm1K4EcWV&#10;XPOBXsXgz4JJqaJLcI3I4J45rc8HeD7LRxDNPHncMjPrXtOhxxNbo0C4C9hXFUquT0OuFBR1ktTl&#10;dF+EdvpEPyRgEjJIrVudWh0FfKmPyjgZroLjxG1grtO6qg4C+teLfFrxTbzDKS7XI4VTXHq3odiS&#10;Suzb8ZfEiy06xlIkzleAK+b9f1671+9klkciIn5UBovr641CX97MZFXjaTUAhUdVx9K7KcFDVnNO&#10;XtNFsUkjy3zZAHWra2yuOOR71PFb5PBB9jV2O2G0h1I+grVzIUDIuNLjcfdOfWs2WzaFsocYrqDA&#10;vRG6etNbT965Kh8+lNVO5MqVzBtdTmthtYHHqK0YtbWXAfDfWrLaQjZ42n0oj0DzOoDDsBSbg9RR&#10;jUjogW4t5Oo2/jTwscn3WH071R1DRJIo8puU+1Za/arZj1IoUU9mW5uLtJG/NbMe2Kjjs2BzkYqh&#10;Bq8icPkfUVoQ6ojEbgD7ik1JAnGWorI+MHBFQiyLnPQ1ca5hlxhse1SoWK4CgrUXaL5UygbcxqRk&#10;fTFVJoFJ5rWlt9+SSU/Cqclux+6QfqKakDRmOig4wDVZ7VWzlK0prRlOSCD3IqCWJQp5P0reMjCU&#10;T63+AESj4f6A8QCKsEgYKeT87f4/pXpVpGZJGZ1wq4Id/wAcj8q8s/ZzbzPBVsdxzDFjPY5ZuPav&#10;UT9qku5YYJFB2eYqsPr3xWp4k/jaPmT4mXMFt8YHaWZIo1t22s54BB6Vxtt4gfUfEskEDA20zk73&#10;/iCddp7/AP1qsftI3Hl+ObeXcwR45FdmHOM81yfgiKe7jgvLedIxYTFnEhwAjVoorluzZuzt6HdC&#10;4P2lEuWB387T9Tkj3pL21EGn27odwidlAA6jqPyqKWSC7gMoI3RE52nOznr/ADpZr+0N2bbeUvNq&#10;uoboyY6j1rE2ItKEdvrETCPHmlyeMjOAa5bxroqQWF7PAjBUKPjOQvzYwPzrqILgrPBPGC225KsT&#10;0x0P8qy/iNpb2egyypcv5fmBmiboVI/xq4vUg8qMp4z0oqBd0jhVOD70Vq/MaZ3Pw4urO08QxyXU&#10;LSg5EaDnLe/tXo0sWpS3TuLrzoizOiSHqfX8K8u+HkT3evKsbBAqlmZum3vXfaZ4jvZ7iSG1st0k&#10;jFRNLkBVHtTle+hgzkbuWXQfFL32oPKUduCMZI9AK7291d7rTEhW2eMSMI0DEZYH+I1yN14V1LxB&#10;4guJNSmZyzhUEQyB7+wraurq1tLiKytZDNJEoTcTkg55/GrlZ2MkdD4VtvJ1GZmkD7cLt78d64rT&#10;I5YfGeuOxDZny59BmvRNLkRQsoi8tVUkkjn6mvM5tVifxVqJhYJ5s68n7r4rCWsWjenpJHoAkSFU&#10;bOCVYjPfivD5WWW6nbJOZG/nXsWoMRao4HKwMflPHIrwn7YY5XxkfMen1rHD9TorO1jXELMBhQB6&#10;0+OzdzyCfpRpmrwuoR8Z9WrYWRWUFTkdgorobaIST2KUdjx8xAqdLWNOxaplVx0Xbn1pTEH+8xY+&#10;1Rdl2QzzBGMAhfwpqs7HKr+JqURbeigfWjYO+WPt0oHYjeEkfM+PYVAYgeAmfc1dMZ52jFRPFj75&#10;ppiaKM0Py4J/ACqptCx4X861HKgfKMmo1Ryc4C/WquyGkJpEl9psu+CZkHdQeDXr/gj4lCDZFKSJ&#10;ehBPFeWWkLu+FHPvWm8SwKGLiJx3U1jUhGZvSbp6xPqzwzqsGtQrLjZJjoe9a88TISVwPwr5t8Cf&#10;EeWxvEt5XIIPDE9RX0V4f1y3161U7lEmOnrXlzpODPThUVVXW5BfQie2YN3BGK89fwlANZLTx5Ut&#10;uRwvSvWDZFmKkA+1RXOgxbDuHPY96yu0aaMj0RbW5sltSgSRRkEAc1538SvA32hxIqBWUfeFdJPc&#10;vpdyIy2CD8rVptqEeu2/kyY8zGOe9aRt8yZa6M+fJfCztG0bgB0PQ96xbzwyLbLhcofvD0r2zX/C&#10;ksG6RUIYH864y608yOUcEc/MDW8ask9TKVGMlotTzaDRZZZSI4zjsSK3bDwVc3OC3Oe3SvQtH0W0&#10;gQbwNxPpW7HBFCPkVcVr7a+xmqCj8Rx+jfD7lSy4ArtdK8IQWpU7Qcc1btC3G0Vq2yyOwzxUOTZa&#10;ilsTW2mxQqMLj8KuIgVgFH5CrFtZqyZd/wBa07a3gjUcZPrUDuznNfnaCxZema4liWGT3rr/ABve&#10;rkQoR+FciFyOM5q0YTfvG34QtvtF+vGeea9mtIRFAgx2rzLwRbrA/mMOa9EjvtwwoPTisZas0hoj&#10;TV9vFWI2FZkInmIwCK1bXTJ5MfKazZbZZjlVV4GfWgs7n5FJrY03wzLNgla6vTPB4G3cgz9KOVvY&#10;ydSMd2cNaaXc3GPlIrf0/wAJyyEFh1r0Cw8MRxY+Sty30iKIDCCrVCT3MJV0tjh7LwfwMrW/Y+Fk&#10;jxla6eK1Vf4RVqOJR2Ga2jh0tzCVeTMy00eOLHyj8q0oLJF42ip0TJwoyfQVPJbzwQGUwvtHPTtX&#10;QqSWyOdz7sqXDpZxlmGMCvNvF/iD7UzQRMcnOSDVjxv4xW3UwxP+8biuAjvPMbe7FmJya86vUv7s&#10;Tuo0r+8yytsuTu5Y981Nb4tLlXAwD1qqboNwCKeG80Acn6VxHc9EdlZ68Fg29x3rQtfFZUhQTmuN&#10;sYyeMY+prTtrY7/StVJ9DBxT3Omk1ya46NjNV98krfMxJ+tNtbM8ZrStrPzGCopdvRRmrScjJuMR&#10;ltCWxnk1qW1vtxxWtpXhC/uwD5Xkp/ef/CuqsPBNvAoNw5lbuBwK76WEqT1sclTEwWi1OQhtGnIV&#10;FLH0UZNaI0K9gi81oG8v6ZNd5a2FvZqBDCq++Ktdvb0NelDApL3mcUsRJvRHm8a56Vo2LiK5idvu&#10;hsmrmvaL9kkNxAo8lj86D+E/4VnxfXj1rmcHTnZm3Mqkbo7yNg6BlPBGadWBo2omFhDIfkPAJPSt&#10;/rXt05qcbo8+UXF2YUUUVqSPooooAKKKRjtUmgCpN94/Wqcv3qlmlJY1Xd+9cU2bxRDNVKbg1Ykc&#10;kmqsrZzmuOTN0OsZTHOWB5rXuL8rAcdcdaw7c4lq7cuPLHPaslVlBNJmdSKcilo995F9KT0c810Q&#10;v4wATXG2pzdkD1roI48xjJqaOIlBcqCrFXubSMHXcOhpaoQXXkjDdKmOowj+MZr1Y14NXbOfUsN0&#10;qle6TZ6imy5t45gf7yj+dTLeRyfx0omjJ+8D+NXeE1umLTqcVrfwtsbyKR7GR7abBIXOVPp16V4l&#10;fRsk8qSfeRip+oOK+g/GPi6Dw3psj7g926kRRDufU+wr58uWaR2ZzlmJJPuetfOZhClGaVNWfX9D&#10;18FKpK93dGbMvWs+dCWGD1ro9I0G78SapFYWa7pZD1P3UXuxr1b/AIURox08I1zcG7xzPuwN2Ou3&#10;HSuSjhatdNwR1VcVCk+V7nggh2oc96zL+0WXODXY+JfCV94f1GezYiQwnGf7w7GuZuUkiyssZQ1y&#10;STi2n0O+EoyScWctLayozDOQay9SsW8vdg5FdZKiOc8VSulTyzkA0jdHCSzzQNgjgetVX1BXfB4N&#10;b99CkzEADmsR9FInJ5xmqTQ7NCOEdAaakSy8DB+lMv4Ht4SBmsfTr6dLjDdM1Eocy0OinU5Jamlc&#10;afuBHIH0rIvNCEgOF59hXUpNHIi/NtPfNOMKSc4BrlblA9SMoSPNb7w3ycpn8KwdQ8O4U4TB9RXr&#10;09iHBwBWHf6SuTlf0rSOIkglQpyR4tf6HLGSQM1h3kUsB6EV7Ve6EkmflArAvfCiyKxx+ldsMUup&#10;xzwn8p5MbyWMnJo/tQEc9feux1PwhySEyfYVymp+G5oMkLxXVGpCZySo1IdCOO/Ric4qGeUSfdrL&#10;ltJrdjwwqrLeyQnnJrTlXQz52tJGykW7OelMlsI5UIxg+tZaaxtUbsirC6oHJwaTjJFqUWivPpA5&#10;xzVGXTWQHAIrZFyH74pjncD0qlJrczlCL2OckeWH3HTmu4+EviU2GtrDISoesSSzjlGCAKTTrYaf&#10;qUc8ZxhhzWvOmjnlCS2PbviRab2tdQXBWRQrEetcYHGPeu7uoG8Q+DH2ndIib09sV54jsMhuoqji&#10;futoss2araoon091PJxT0kIJol/eRleOaEhpnh+twNbajMByM5qCO7EaYbDD0rovG9iLa7LgEEnr&#10;iubsLB767UHkA813Rty3Zxyck7I09O0+XU3G3KJ6etet+A/B02mSR3Eq4U84NWvAHw+ElnFcsokA&#10;xwfWvYPC1nEZDBNCCF+VcivPrVuiPToULe9LczG0251i1jjgzEwwRxXb+FY59C04rdNuIHLe1dRo&#10;nh+3to/OcBQOx6VyfxK8U2OmafMkbBFA5Irh1Z2pK9zgfiZ47gjBVOQM9D1rwe+1GfVLuSeZ/Mdj&#10;wCfuj2qTxB4gOtanLIHzGDhRVCMgnPf2rphDk16mUpe0K88LKxwCM0wNKoIHQeta0MQbGauHTUkU&#10;nbk+1X7SxPsr7FDSpkL7ZE/GtOcxkHZIFqk2neW3ynB9DxVaeGZW5Bx7VF1J3LScVZo0VgLc7Q49&#10;RVhIEVM5KH3rIgupY24JGKtHV3VcMAfqKGmNNdS4zYGCoceop6Mi8hSlZyXsUjZJKmrsEgLAK4cH&#10;saT0Q0r7DriUsOcMvpVJ7OCYndGQfUVfuIA3JUj/AHarpE6N8rce9NSFKPcoTaOCPkwfqKrf2K2e&#10;Iip9RW6zYI3J9WBqRZY2GFbBHY1SqNGTgmcld2M8H3TTILma3+8CPcGuvltRL1jDd8g9KyL2wGTg&#10;fga1jUUtGQ6bjqiC21kEbSQ59GqT7RFM+WGPZarf2eRnKAD2qGa02DKMy4puKZPNJbmo/lMnykE+&#10;hNZd3Fg58vj2qEG5HT5x7U03rJ98sp96FGwnNPc+nv2bjIfCMaISp3NubHBXJwPrk17PYyGOYPjK&#10;7cfL3NeM/s+XUc3gax8ibDyzSrJx02nIFesq88dxF5ZVm2Ej13f4V1dDw6nxyPkf9qOSyk16zZFZ&#10;dQFxIj88eXtGOvvXmXhvUYtO0LWI2DZuEEcbZwAxOea7v4/Wst/4zhSfCz/vAwReNw56V5x4W0Gb&#10;xRNc2EUxiYRtIiEfKzj7oNbRt7PX+tTSatKx1GlXU+j6qkDMB506rICBh1K9Peuoa6sjqWnSPbu5&#10;kiZIpccEDtzzn/GuOlubm2sLW5e2V7qOeIbGbGWCkcfjWvHJcPfCbek9sMTKoGCjDG8fmTUSjfUI&#10;ytoa0MTraGCCQqyzHaW6jPKgj86p/E1/tPhBu0sTKT2yPb1rQghF9bXMsB2TPLgMTwrgfK2K5HxJ&#10;rTT+FtRtL+aM3y3PlIsfQgYJPTpUxWpbZ5/jynDkZH86KzpLxpG2DLHpn0orexnzW2O5+HYVvEtk&#10;jksGfG0Hv2J9q9lsYIdNvru4uXLEAmOGPBLH6V5BoMMel+KLDJLJ1Ij5J9QPevVrFBdvqF9AHTyw&#10;EjSb/lmPQ/jSfclq25xsvie9v9be3itjp9mWLFVJ3ufc1ftoPs10l7NEsEW8fdGW/Lv9aBGbGzvL&#10;l4Vnvpm/d5GUB6VpaXorCATXkxaQKC8jdF9qttLYhG1Fetd6TezjiVwVVNvCqK828P2UF3fXq3Jj&#10;nLygqVGBkDtXXavriHwxqSad5irCBF57LySepH+Ncl8PLaUWUzSjA83OTyTnrWFT3YNm1L3p2O41&#10;UeX4duSmVEUBwPwr50g1COfcCcNuP86+lrxc+EL8jG4wsgAr5QurOfT7h2KsvzGpwiTUrmuKdmjo&#10;xuRgw4FbmlawyEIzYXpXI2Gq5QI3B9DWlAwc5U8+ldMonPGVndHfwSxz4K8n3NWGDAddv0rjdNvm&#10;tpMuxwO2a6Sw1BL2QR5Oa53Fo64TTRZOwHJOT700ynogzWxFoBdA5wFPfNWotGhj+8c/Ss+ZI15J&#10;GAqSS8c/QVLFpkspyVOPeukSCKNdoUAU3IXgZFLnHyW3MuDRFAy5/ACpf7PhjPEf41dLnBxTVVyS&#10;Rz7Dmldl8q7GfLbbW4PXvVKe2cnn8vWukttIubpvkhc/7wxWhF4Lu5/vIRnsKOdIThc4E2rRvuB2&#10;svIIPNej+APHV1p00cMpbI4Ddq0LH4aM5UtGT7mul0/4dxRgZj5FZzlGSsXCnKLutD07w94sS+gU&#10;yrzjORWnfa9CqYiIdiOhrhLHR5rFAsZI4rb0fS3uJlMzlSOvvXBOJ3RdxlxZHVT8wJAPBA6Gqkdp&#10;Lp90EcFXHKt7V6BFpaJGoUDAHpVLUtLSXCsvzdQ3eso3W5UmnoLbJFq1mscoUS4xzxmuK8VeCtjN&#10;LGm1hz9a6KUyWQwVPHAYdKuxaxDq9qYHYeaOM/0rZe8Zt2PIkgkjlKMvzDtWjbTFCCeV6Yrq73wr&#10;IZncDryDWNdaO8MnK7W9hWV+R2ZqrTRLDehQAigDvWhbSswB3ZB7CsWJRbNvJ3eoNbNperPHiGPL&#10;H0rpjJM55JpmlBdMgxjA9zV6K+CqSz5GKzrXRry8k+6wFa954ZlstLeaQEHFXdMi+mp574gvRc3x&#10;O7gGqlupkIAOeelUrhzJdOc5G4itfw7Zte6lb24ByzAZH1rVqyucbl1PUPA/hiS6tlYIeR1xXpek&#10;eC3IXMefqK7DwD4QhstHhynO0ZJ+ldpb6ZHF0FRGi5asJV7aI4jTvBCgqWQflXS2PhSGLHyD8q6K&#10;OBVAwMfhVhV5x0rZUUjnlWb6lO00eKIDCgfhWhFbJGenT2q/ZaTd3ZHlwOR2Y8Ctu08HTvhppBEP&#10;RetdMaMnsjmlWXc5+MBR0qeGGW4IEcbOfRRmuzs/C1lbkFk81vVq1YoIoVCxoFA7AV0Rwz6sydZv&#10;ZHH2fhu8uMFlEI/2j/Stm18KwR4MzmU/pW3wPakaRU5Jxit40IR6GTnJ7sig063tlxHEo/Ck1K5g&#10;srGaa4KxwxoXZjjAAFYuvePNI8PoTd3cYbsobJrxT4jfFKbxehsLJjBp2fnYcNJWVavToRd9+wqc&#10;JV3y0/v7HmPiXVZdY16/uYFIt5JmaMf7Oais7W4kPcCtiG2hQDCjHp7VehWNBwoAr5GTu7n1MIqE&#10;VHsVLTTigBc1q26RqMdT9Kp3F6FBAPH0r0j4W/DSDxNp6alqEj+QSQkSnGfrWtGjKtLliZVq8aMe&#10;aRytlHvkUIhdj2AzXV6T4Z1HUZFSK1kXP8TKQK9j0nwppWiIBa2cUR/v7csfxrWCqp4UD6V7UMtS&#10;s5yPInjJy+FWOI0j4aQRKjXsplbqY04UV1ljotnp6AW9vGmO+OauU5elenToU6fwo45SlP4ncAvf&#10;9KWiiuggcMUGkXpS0DElRZUZXAYEYKkda5PU9MbTbg7RmFzlG9PautqG6tUu4GikHyn9DWNWmqi8&#10;yoycGcpGemPzrodJv/MURSH5h90+orAmt3tJ3ik6jofUdqkikKsGB2sK4ac3TkdE0prQ66iqenXv&#10;2mMKx/eCrlerGSkro42rOzFBxQWx05pKKoRG8xB9KY8xK81K6BwfWqshG0g9RWMropakDMDmqszY&#10;qRnxmqsr5NcUpHSkMY8E1Vlcc1Kz8Gq0jZBrmkzWKEhY+ZgVbuARFzVbT08yY98Vp3mBGQQOlYON&#10;4tkTfvHO2jbbs565roVkxCD3rm43C3rntmtpJ1aLrXJF2bHVWoTXTDIHJqpmYsT29KleRQ3JGKb9&#10;oToCPzpq0t2c46OR168etc74l8T/AGKMrG2H9q0tX1eKzgc7hnFeX6peNeXDuzEjJwK5KkrOyZ1U&#10;KPtHrsVb+7mvp2lmkaRyf4jnH0rMkBd1RFLuxwqjqTnGKsyvjNdx8JvDSX+oNqlyoZITiFSON396&#10;lRputUUF1PSqTVCF0vQ7b4deDE8K6UHmUNqNyA00ndQeQv4frXWnjpTuuDk/U0z619jCEacVCK0R&#10;4Dbk23ueYfErS5p9dtzb27yyTIFBQZ3MK1fCnwzsNPtRNqUEV3ePz843LGPQA9/eu5ZQxBIBI5BP&#10;akYhRzwB+VcscHTVWVaWrf4GzrTdNU76I888Z/BfQfEFrK9rapp16BlZbcbQfqOlfLPjbS7jwrfy&#10;2lwd20kBh3r7H8VeLbTQbCWR5VDgHAr5E8fap/wlerS3PVASB714OYyo+1Spb9bbeXzO/LpVOdxX&#10;wnDWl0Jp+OcVYmlVTkgCmR6cYZTsGSTwPWtCfwTql3B5sfysRkLXmtpbnuyqRh8TMS98t4ySBXH3&#10;t2kFwAqgHNbt001o0kNyu2RDgg1mSaet0/mBCe/ArVGnNpdDlnd4lZelEOoyQE5YgVHNdxWabDxj&#10;1qi+oRS5AIz6U+RMtTa1TNqPXELgPg++asC8t7ocMPoa5WVN43KaqGeaBgQSPxrN0IvY2jiJR3O1&#10;k01JU3AZHtWZd6WQDtA/Gsu18STW4wWP1q7H4nSX/WYJrB0JR2OuOJi9zOutMYElo8isDUtHimBB&#10;UD8K9AhubS8U7XCsfXpVS70yOYn7r/SsveizqVSMjyG98LxuThR+VcxqvhAEnCA/hXt13oSDOBt9&#10;qxLzQmIJ2hh6VpGvKI3Spz6HgV94YkhLbMj2IrFuLG4tm+6ePSveb/QAynMeK5y/8KpJuISu2GL7&#10;nJPAp6xPIvtksDAH9anXWMD5q7S+8GFwSEzWDe+DWjDEBh/KuyNanI4J4erAzotWRzjP61ObtWwQ&#10;f1rIuvD91FIdiFgO4quFlt/lbcpHqK2SjLZnI3OOkkfRPwp1tbvTjBIQcjaQa5jX7M6Zrd1ARjDE&#10;g+oNcd8MPFh07WRC7AK/evR/iEivJZ6gg+WVdrEetaqNlY4qjTd0c3vyOO9NaUocZqFnOOPwpd2c&#10;ZpmZUu/DEfiOba4LD0HGa7bwt8AzKYHEQAPPua53TLo21wpHrXv3gLWLqaCKUxExIAM1z1Zyit9D&#10;powjK91qW9G+Hx0LT0UgLGBgqRWdFJb6fqT+aVUIc8V0XjL4gw6VYuN4LYxk18z+L/iW1zeSeQSX&#10;Y8lT0rlSc3odytBanvPir4qWlnpzpFIqoi9jyeK+Y/GvjS98V3coWR47fdwM9aqTapNqRIklLZPR&#10;jUElsyn5VyPTFbwjyvUzm3JWWxivZSJlh+GKkt/Mj4ySfetqO1wuShB9RU8VkkhxgZ9K1dTuZqn2&#10;KVtOy4BX8a1IZywHzc+lPj0yPcMMFPpmr1vp6gHoawlY6IpooliT8w/rTWjBxhfxFaE9tsHA2nsD&#10;UIjwMEflWdzVJMprbK5IIB9qin06MjjK1obOcZGPQinCPuOB6U+awOKZi/2U38OKja1nt2yCQv61&#10;vrhTwQTQ6jqcfQjiq52T7NdDEF/OgwCWHvTv7UEgAkXp6VqSWccw4AHrtqq+lKQdjc01JdSHCXQp&#10;/ao5DgPsPvUyM5OThx6g1QutKmSTKqwz1OetRATQccjFaWT2M790bkcxUcZWhgZewasiHUpEbDnd&#10;7VZXU0LZZCp9qmzQXTLklsu37hU1SktyM8gj0qz9sR1G2QDPY1BcTLtywBA7g1abFKKKohXJ3IUx&#10;3qldxbs7cH2NNu9etrNWLSbv9k9qxT4sguJinygex5rpjGT1scc5Qjo2fVP7M0cX/CFwht2+O9cg&#10;IcdQBz7V7O5W1nCZHmMjFQ3tXi/7MU0Z8Ho3mBTJeyoquOvyg163r1w0cWCwRmJ+fHLZU8D09c1v&#10;0PGqL940fJfxWeP+0YbkTf8AEwS7Y+a/3CpyD+tct8M4Y7fXrp3RQ+QsLrxvz710fxXhivS1u68i&#10;7VllUn7hDcfnWB4etItN1mAQO3liXe4bnkAjA/Gqj8Fjep8ZFrenWi3ME0haNluAzbj0+bqR6CtW&#10;4t/s9+PLVTHJHuc553HqR7Gm+IhA80pnG6IqHYdypJ5/OseDU7/WtJtJ4Y0xBMYHfHVe22nZtIz2&#10;Z0ugSPDYX7IoLrl+T0GK4LWLOyPhm9u5NzXZnYRuDwQW549a7bSJmtpAfvRzNskDcbQe/wCFc38R&#10;dGi020062t3bbNMdq5BBJ5z+tOPxDlqiLwX8LZNUCTTZCsAQqrkmivrDSfCkOh6PbqiYcQqCcDrg&#10;UV58pybvc9KChGKVj5O0HyItfs57uMzBQdsSH7x7V2EepXd5cXReJrSyQgLER949yap+A9CWXVbh&#10;ZRtEaDEkh4UdzWlqXiWG003UVsIRO0RI85z8ijp+Jr04tM8qatJ9yjba2LicxXPyfvN23GNwHTHp&#10;W9ZXx1h/K2bLVTuZAeTjpmvK9Ia71HV0nnbaoBZ2Y4wP8K6rw/4iV4bmaMslsh8p5Ce59KuUTJM6&#10;rVtUgs/C12wRWnMhyo7en4Vyfw2nL2V5K4yfNz7CtYpb2HhfUZrxvMMpV1A689BWT4AKXWm3rKFA&#10;83gJ24rmrfw36nVRfvnTXs8lroF8VOQ4Oee1eWXmjJqUQG1UOPTnNenaoC+izIMgEDOK5WGOOHGE&#10;wfU9awovlTZ2VI8255dq/hKezLMg3DrWRDdS2km184H6V7dLHFdoVkQEY61yuueB47kNJGo59K7o&#10;1U9JHFOi1rE5S0v0uQAevrW1aM8BV42yOuVrlNQ0i60mYnBAB4NWtL19omCyYDe/Q1o4qSujGM+V&#10;2Z6Rp3iuS3fy5Tj+RFdPY3kWo7ShJY9q8vSVb7GxtrH+A/410Ogfbra7jOGMYwTx0rjnBJXO6nUl&#10;dJ6o77+zbh/uo30xU9v4cu7lhkBR+Zru/BV9YatBHFd7ZGwBvA5H1r0a08L2scYaJFYEfeAzXE5s&#10;9B01ueR6T8PJJyPM3HNddpvw4hhA3IPyrvbawWE4CAY9qs+SAOlTzNjSSOYsvCNtbHGwHHtWkdDi&#10;XG2MD3xW5BbK3J71O8CRryQaB3Ma30cEYwB+FaNto6DqBUovEi4A5pr6kT0OPpSENn02JRzgVBE8&#10;cD8dj2pst0znJOPrUDMIlLu4xSauNPsdPYXysoHbHer7WSXmGUjPpXml54pNlnyuSP1qTSPH8r3Q&#10;VmKD0rOUSuZdT0K/0YXFu8eB+VcpP4al0+68zaSpP3hXX6bqpu4oy44bvW1DarNGUdQ6HuRWN7M0&#10;aujm9FX7QghnUMo6Ejmpdb8IpNCWVR6hgKfq9tJZnMAIx2A6VveG55J4QlwMjHUitLxqe6zJ80Hc&#10;8Q8R6NJYs2Rtx3A61o+BbVZLhVcivVfFPhKDUbd9qjDDsK4TRtCk0i+ZZCFAPykGsuWVPQ051LU9&#10;S8N6TbTMv7sce1RfF1oNH8LTEBVOwgYpNK1BLBY28wH6V5X8bfHLatItgj8Z5Fd1KSkrHBWUo3Z5&#10;fbDeCx9ea9G+D2jHU/FUBK5WM7j9a88tUwB6V92/ss/AXT7TwfZ+I9Xjae8vl8yKNmIVI+31rujS&#10;dX3UeZXrqlyxtdv9Op1OlQC3s4owOijoK6DTvD17qGCkYRT/ABNxXo1to9naqFito0UcfdzVpVA4&#10;CgAdlFd6oJbnJKtKXkcnY+BEGGuZ2Y/3U4FdBZaBZWIHlwjPqeTV7I/KmS3EcClpXWNR1LHFbqEV&#10;sjFv+ZkqoEXgADsAMUVxPiH4x+FfDZZLnVInlHHlxHef0ry7xN+1C7l49D08bScCa5P67aidWFP4&#10;mKEnU0prm9Nvv0X5n0OWCjJIA9TXN+IPiToHhpW+2alEjjP7tWy35CvlfWfir4o8S5W71N44z/yz&#10;hGwY9Misa2tZr+f5VkuZj/dBYmuGpjUtIRudkcLUkuaclFff/kj3rXf2jYsMmj6e0vYSznav5Dmu&#10;C1n4seI9fVkluxbRNn5IBj8M9aZ4e+EXiPX9jJZ/Y4W/5aT8fp1r03w/+zxY2pWTVLx7pupji+Va&#10;5n9ar+S+4pfU6e15v7/8l+Z4Y/n3k2cSTysev3ia1R4T12K0+0vpl0IcfeMZ/PpX1JovgrRPD6KL&#10;KwijYDlyuWP41sXCRC3feB5YU7sjjFNZbdXlLU0eOmvhikv69Ej4+0bTrnWL+3tLZS08zhF9jmvT&#10;b/4Gapa6Ybm3u0uLlF3Nb7cbv90+tbfwp8MwXfiPVdaWMLbLO6W47Hk8ivXweOlTh8FCcG6nXYVT&#10;GVJSvTdkvz6nyJ/ZzM7CRSkinDK/BU+hr134P+LYtMgXRbs+WrOTBIemT1U1ufEX4dJqwk1TTowt&#10;8o3SR44lH+NeRI4BZcMHU4IPBBH8q5HCpgq1/wCmjrcoYyny7Nf19x9RZyAe1OrzX4dfEM3gj03U&#10;nAn6RTHjf2wfevSVO4ZHSvoqNWNaPNE8iUXB8stxacOlNpVNa9RDqKKKYADTqbTgc0AFFFFAFTUt&#10;PW+hxgLIvKN7+lc2Q0TlGG114YEV19Z2r6b9pTzYxiVR0H8Q9K5q1Pm95bmkJcuj2Mm2naJw6nDD&#10;tXRWl2t3GGHDDgiuVD4znqPSrVpeNbShx0/iHrXPSqcjs9jScL6o6iio4JluI1dTkH0qSvTTvqjk&#10;DpVC4kyxxV5uVNZUuVJB96wrOyRUdyq7/M1U55cGnySYZqpTSZY15kpHbFEhkzVeV8A03zKgkkzm&#10;ueUjVIv6W+1mOcVa1G4HlYB5rHs5SHwDT9QZwR1qHN8jSMpR98z3cmVjnBzUpvGCcNVOSTa5qKWV&#10;gvFcZ0VI3tcsS6mxwM1XuNQEKkliDVV2EeXbt0rn9R1F55dq9KwkyI0uZ2F1PUZLpiGY7SayJOQc&#10;8Vaflck5qjOSzYXqaxZ6UYqKsiuE+0TKmcAnmvXfBDpp9ukK4CnkV5lbaZyHJ5rqtH1I2235j8tF&#10;Oo6VRTXQ8zFVOd8qPYIpw6jkDIp1cInixoY1KAuw7V0OkeIFvoNzgo/pX1dPG0ajUb2Z5uzsbXWs&#10;fxBqaafayMzbQBkkmjV/EdvpFs0sjAkdBXgHxD+JF5rlzLaQN5cB4JXrWOLx1KknTi7yfY3pUpVZ&#10;csUc5468YT6/eywo5EKsRuz1rjJRgYA4q/IAmQDyfWtzwV4JufFWoBFwkanlj2r5WnTt7sVq/wAT&#10;6L93hKRmeFvDX267WaZeAeBivZ9J8PpJEscEIdsckjpXc+Hvh7p+i2McKxq5AG4svJPeugs9Hgsl&#10;KwxhM88V7dHKp86nUkfPVsRUrS5j48+O3w4n0idNVigKRucS7RxXpvwQ+G2jHw1aztDHc3Eqb2aR&#10;Q3WvX/HnhO18UeGr6xnQFZYyFY9j2rzX9neaS00/UtJumP2qxuDEQf7vbFdtPDQoYhK101oTUryn&#10;TjCXR/mVfip+z5ovifSLiS2s4ba/VSUljUJ/KvjzxL8KNR0G6MbM0RycHOVPNfpNrNu8ml3Hl/fK&#10;HA79K+WvH1pJJfi2aLeS2dwGcetcmaxjQj7WOgUsZLDSt0Pmv+wNRsYSzRmRR3WsK81MQOySIUYd&#10;QwxX1npvhG2OnlmjAY9ciuO8YfCvT9WUkQKXbqcV83Tx8Zbo9enmcJbo+do76GYZBH51WubpFOFb&#10;B+td14k+Bc+nq0tpI8QOcDtXlet+DPEthdlYraS8A7RKScV6VKtTq/DI9COKpSjdM2rfUpYTlWOB&#10;6Gr8XiWWM8sa5vTvtUQ8q7hkhlXgpIpBFTysME9q1cE9zqhU0vF6HWW/ipJTtkIb61qQXVpdDk7c&#10;jqOleaF+cq1L/a81nz5hx7msJYeMtjpjiJR3PSpdJjmGUdWz2NZdz4fAJ3RkfQVx1v498mQK79PS&#10;uhtPHMckeS+cjoa5ZYaSO2GLXcSXw3HKTgj6YrG1Lwo0aHCAg+1dRa+JLS4kAZRk981Zu57eZP3c&#10;g3ehNYck4s61XjJannY0GJYyu1Q3ckVwnizQYUnkMeAO+B1r0zXtShtlf5l3Dk4rzDxJNPfsBCMB&#10;jyc130FUumzixFSlyHn0n/Es1WJ4clg+MDvXvawPrfggeYhEiIHUn6c1neAfhGdVkjnmiEp6l2Ne&#10;2zeDrWw8NzxxhfukYFe3GXMj5WonzN9GfNcU2Rz1XilkkODjNLqtsdO1a7t2GNjGot4IFBCd0TWs&#10;pFwhPQHmvcPBXj2ytNHaCQom1OfWvBWZlbj8qjvLqSKFiGIx2BxWVSHMjpo1PZyudt8TfF6a4zQ2&#10;waNe7g9a8o/s7cx6k92606XWWkYKScA4INXbKSN/mzUKLpqx1Nqo7kMFm6kDGf51s2tuyhcgj/eq&#10;1p8Mbkdx61uCzj2DBH5VlJ3NYrl1KtnbQSqA8YY+1ZXiu2TStLeaEnIH5V0H2dbYFlO3vmsDxJIt&#10;5ZFZn+U5GK3pUXfmkc1fEK3JHc4Xwj4pmu71o5SMAn71ehW13HOCQVGewrj/AA94as5lYxZSXceT&#10;0q1fWt7o792QcjBpVFCUrLQKMqlOCc9Uda/KgkZ9jUYhRycZB9K53S/FwLiK6X2Ga6aHyrxQ9tKC&#10;TyVNc0oSjud0JxnrESKyyemR606Syx0q5FFJGPnjzU8bBhggE+h4rFs1sY72RAyRmq8kBxhcj2re&#10;aMA55Ht1p0dsjjsx96aY7HMsrx/eXj2NCzjbyRj/AGhW/PZx8qBgnjmqE2inaSCMGncLEEZiZeRj&#10;3XmqV3DHMcAAj8qfLYTxE4+VR3qpNdLCD50qLjtnBqkm3oS3pZlSXTUZvlGKrXem+RHuLAfjVPUv&#10;GNvYk+Wcnpya4/VfG094zLErN+grthRqS30POq4ilT06m5e6wlm2A/mEcYNYOoeKXIIUlfoawJ3u&#10;7p90rbAewNSQ6XLMuUUsPXtXfGlGO55M8ROekSrqF7Ndg5cgGqmnlortDnJz3NdBb+HWkP7w7j6V&#10;Zk0KO1QOU2EdCK154pWMPZTfvH1h+zBLeS+C7MeWHs0vZGSQDJXhcivSPHOoRT3Wi2sTF7ue4KAD&#10;dgIchm4+n6155+yzfG0+GQkxIxF/MqIP4sheg6cGvSZNKmtviFpV5J/x4CKSPnBKyNk+9c76g2ud&#10;s+dPjlC9t4ptnRY4ra4LyK65yADgD0rkoZktLwOjAFiWLHoa9I/aWfTbjUdCsrF4450klXaGwoG4&#10;fmSQa8uvYoZ7yKKRFEkJByT1OOlUlZDbvqT67Gi6Pqc0chm32+/YeWA3dvbNaGixx/8ACPWpgyo8&#10;tcovAycc0zSZkubpo5QqtLCYwF6Y7Crt8zwWCWsOLeQgZY9F9KL/AGQt1KkrMVjJwsbM27qTkVR8&#10;T6N9qmguEuBIxCPbQ56FCNzZ9MVpWyvDpqJdMHuDKw+QfxdzVfTxI/iyW1iXzLZQC2P+WQI6fQ00&#10;2tV0GldpH2BqVqG0mKQ8B4kbj3UUVk614jt00hLeJ8+VCqZz1OKK8qPvK56rhyJI+VL6Yp4mtLfa&#10;z7omOyM43HHereg2iabBftqr7on+eO1/jPuVrV8bac1j45a0tZFtpfI3OdgJUe1c7NBPatc3PlGe&#10;MRBN5r1KP8OK8jysRrUkYGoyK2q3UsiKCV2xQRYCD610Or/2b4T8M6ZaLALi4uZBI8C/3yB1rKRT&#10;qt8ltCEaeWVd8gGdgHJxXW6vb2lvPaXbRgW1pIBuY8kgdRnr0rqfRHKjE8Y+cJLWOEKkdxETIjfd&#10;BC9PwrN+G161tpsy7fkaU8qaf4rjudbsI7yJJY4suwQHDEdM1T8PNLbaJAYQQ0cp3qRk/jXPVV6d&#10;vM6aOkzr7ufbp1z8zYkPBc1jQxO+Ngz+Ga27eI6vJBCgBWVgSPSu50rwQild6CuJS5UelGLmee2u&#10;h3V0QcECui03wXJLgsjOD1yOK9PsfDEMCKRGvHfFbdrpMSgcVk6jZuqSW55ZP8JLfVYGDRIrEdCt&#10;eQ+PvgReaQ0ktpG5HXZjn8K+wYbZU42Cp59Mg1KFo54g6EY5AyK0hWlDZmVWhTqbqx+dMbXuizmK&#10;ZXGw8huCK7/wt4yj2JHKRtPU96+gfiH8BbPWY5JoohuxkPGMMP8AGvmLxZ8OtV8JXshVC0KscOvT&#10;8a71OFZWloebKFTDO+6PWtMvSD9ps59hAztzwa9J8D/FIxyC2uJNrA42P91vpXynofi+4sG8qRmV&#10;vfpXeeHPEEF+hDt83p0P4GuapQcdTqp4lTtbQ+0tN1Wz1aEPCyhwATHTpyV7Y5r5k0TxtfeHpo90&#10;pnthzuUnco/rXsOh/FOz1GzQyyJI2Pv56fUVy8p1qSemzOya4dBw3FQy3mD8zYPoTXHap4/iKHyS&#10;HHT5RXM3Piq+vHIj+XPdjSKPRrvWba3BLOCfrWHf+OILYERsM+1chHZXmoEebcbQeoHNbmn+DYeG&#10;cvMT6UXsVZlZ/Gl1dzERIzKeM4rQWS/1GLb8yk1s2Hh2KDAjtwP96t2z02VcYQLj0FK7Yrpbs53S&#10;fB7yESTMzk9jXS2XhCAEfu1B9TWjHpVzJjG8fpVtLR7CHzHwT/tGlbuTzaWijX0LTbbT48TT5T0z&#10;WlJ4i0+2AjVuQccmvF/Gvju9si0NlIgbkYriLLxLqxuTPeTNJGTnaDROEWtBQlJSsfVEFxFfLkRq&#10;3cEmq+oXUunxloiqeoAryjwZ8REuJFh2sGHArY8a+OW0203A8Fc4rmjGzOiUla99CTVPiXLZSMjk&#10;tHnHHWuX1Dxti/WVHCK3945rz3+2n1y7klRyo3dKdfLvhJckkV2W6M50uZXTPd9E8XRXOmPvuELg&#10;cYryLxVqQ1bxA8ituA61j6fqpto2AZhj3pLJjNKzHk5zmtqUEncwrSdkmbWkxrPfW8bnEbSKGPoM&#10;81+s/hC1g0/wrpVvbbRbx2sapjpjaK/KLQrTz7jDDKnivobQv2g/GeieHodJt72NooU8uOd0y6qO&#10;gruo1o0m1LqePXoVKk1Vpq9la17efX7j7lvtTtNOjMlzcRwIvJMjhQPzrz7xL+0D4Q8PBk+3i+nG&#10;f3dt85z/ACr4x1jxdrfiW4L6nqlxdknO1pCF/Kn6Po99rEqRWNlNdSnoIoyT+laSxV9IR+8z+q1I&#10;q9aaivL/ADen4HvPiT9qu/u90WjaatsrdJrg5P5CvLNe+IHiPxTKW1DVZ3Vjny0ban5Cus8Mfs6e&#10;LNdZHuoI9Mt2/inILY+leveGf2YtC0tUk1OeXUZQOVztT8qy5cRV3dl9wk8LT1hFzfd6/i9PuR8w&#10;WWlXWoTBLeCW5lY/wKXJr0nwt8B/E+vlHkthp8BP35yQcfSvqfRPCekeH4ljsLCC3UDgqgz+fWtg&#10;D6VpHCR+07lSxFaWitFff/wPwPHvDP7Nuj6btk1Od7+QdUHyp+lel6P4S0jQYlSy0+CDA+8qDP51&#10;rZOadXXGnCHwowa5neTu/PX/AIH4AuB04HpS5HpTcUtaDAda4n4q+IpNM0RdPtHJv74+RGq9QD1O&#10;P0rtiwUbj0HNeYaNGvjj4j3WpFd9hp37mIk8Fh1P51hVbtyrd6f5/gRJ9P6/q/4XO38H6EPDvh60&#10;s1A3KoLn1Y9TW2KAMUVokopJFJWQuN3XivP/AIh/D1NTD6pp8W29UZliUcSj1HvXoNH4ZqKtKNWP&#10;LIuMnB80XqfN0SjIOCrg/Qg16x4C8cC/RNP1BwLpRiOQ8eZ7H3qLx34BW9V9S02ILcgZlhT/AJaj&#10;1HvXmsZYEHJSRTnI4INeEvaYKp5fmek+XFQ7Nfh/wD6KBJpa4rwL41/tSGOxvn23aj5XP/LQf412&#10;vavep1I1YqUTzWnF2ktRw5FLTVNOrUQUA4oooAdRSA4paACiiigDE1vTTk3MKkn+NQP1rIWUEd67&#10;L69K5jXNNazk8+IEwseQP4TXDXp29+JvTn9lkmm6kbSXBOYyeR6V0iMHUMpyDzmuDSbcOv41r6Rr&#10;Qt/3UpPlnof7tRQr8vuy2CpT+0jp81nXKfMT3qVtQiZMo4bPSq0842ZPU10VakWrXMIrUxJ3xI49&#10;DWbcSkMaszy5kf61mXMpz+NeNOR6UUTLISnPFRPJwT2piyZj5qvLLhaxkzVI1tEUSzMT2PAreu7S&#10;N4zkdutcvodwEkJz3robm9BiNa0qkVFqRxVb85yV5H5N60J6Kc1aW2QxhiOAKz9RuvNv3fpRc6qF&#10;tyoPNcsJR1bOuSbSMzW7jaGRPpxXPKmPmbrV+5lMrlm55qhNJgGuSTu7nZCNkRStgEVGkLhwxU7f&#10;cVZsrY3E2SCVFbJtlZVAUE+lZNNmNary6IyTNsTA9Kzzq720p5J9q3brTJkQuE+Wqlp4ZkvLlZWG&#10;E9CKzn7ivI8xtPU1/Dkkl/GHZeK6prgWFoXztwKq6fpqadbggBQB0rjvHPic20bW8TZdh2Nee6kp&#10;S03HTg5vlSMjx/4we4Jt4ZCzdyD0rzyQ7dzFiWPJNWZtzyM7ksWOck0ltaNdygY4zXZCKpq7PoKd&#10;ONCAzT9ON9MSwOwele3/AAu06DT7dI0T94xyTisHwF4IbVF3N+7iXqe5r13SdAi0iNdg3YGM969z&#10;L8POU1X6HhYyv7WXLHZGynSn1CkigjmpQcivqUcSGyxiVCp7141rlh/wrP4iQ6wMx6Vqf7mZh0ST&#10;sT9a9mPXjrXKfE/w/F4k8H39oVG4rujJ6hhyDmsK0bx5lutUZzjdHQ20qXVsrhso44Y+mK868eeD&#10;LONRfQxhG3/OvbmovhF49i1jSk025bbqFkPKljbvjjNdN46guLzRXW3j8z+I7eT+Fefj4RxeCnZX&#10;0uvUyn70LyWqPKLxIIYSi4B9KhtdPSUKdob615zrvjWax1OS3mDI6HBDDnrXY+FfELXdujAEgjrX&#10;51RtRXvo5oTjJmhqPhkanJGkcJYdCFrs/CHgLTtKsSfsKLPJy7MgzVvwyFlQHbuc810l2WtbNmA5&#10;HpX2WW4ajCH1mxtFO/Nc8p+LXwi0DXNIa6ks4Y7tG+WRVAZvbivlfxp8Fltw7WhKegNfU/xB1+7a&#10;EsCXRT9wV5LqGtNqBMZAXnnNeRjMU5Ylzo6R/PzNKWPlh5WWx8oaz4D1nSp3KYlUHoK8+8V3mq6S&#10;CJrSVB/eAJFfZOqaXFMCTHljzWBrHgay1Kwy6LIf7pwa0pYzpJXPdp5rRqK0nZnxbp+sPdzglzkn&#10;pXbWN1viUZxgc4Neiax8EtOlvWkhhETZ6ocU1fgndQwb7WQtj+EivQ9tCWx6lGpGcbqSfzOUt1mA&#10;Do3H1pzarcxNjLenWtufwxqGloUlhLbe4rn7qB0lIYFTnoRTSizp5rbMrais11CVIzuPzE+lLp1j&#10;DwWXO32zW0lsJYcY5xUcVgY2ODTGb2m+LV0a3AiymBj5ags/iFcXN61u0jeW3Y1nfYw/GBiq/wDZ&#10;fl3McgXnd2q1OxlOnza9jF+I1i0d/FfAYSYYP1rmEkBXk16f4401r/wszKu548OOPzryNJPzHBzX&#10;WtUeY/dk0XvMAXPpTFf7Y3lMOD3qmZ8E5PFWbGVFfdnmhoqMtSy3gN7qLzYwwz7VUm8J3lnkbCwH&#10;p1r3z4ZaVBrtgUGwsV6HtS+O9IsfDtpIzbRJ1ryvbT5uU91Uabgpo+e42uNOkAfI+tdFpV9Ne7VX&#10;LFuM+lcxqGtJrGpGKDkBjluwrstDubawsgcgsOPcmvQUNLs8yVRybjF6F3U4zZ2ZcncxGOe1cHJb&#10;XWrTFE4U8ZrsNRjvtaj+SMiIdAO9UbSzl0tgTH09qmVe2kSoYbmfNIs6D4RXTo1ZvmJ5INbkuhxX&#10;qlXUAY7VTttdPAkXAFa9trVtIuRIqDuWNcMpSbuz04xjFWWxzOp/DWG6BeIYP5VyV/oOreHpswli&#10;gPANdx4q8fW+jQN5UqMRycVz+l/FrTdQixdxiRucAiuiHtLXtdHJU9jzct7Mo6f8QpbQiK+hYAdd&#10;wzXZaTqNlrUIeNguetec+JvFunXrMLa2Af2XNcva6prAmItIpBk9uhrV4dTV9mYfW3Slyt8yPoKb&#10;TEii3+bGqY+9uH8qwrrWdPsg3m3CNjvGa8tluPFH2VmkDhMfxHAFc6l7LNdFb1skdULUoYS+7Knj&#10;rWtBr10PV7v4gafasRE3mfUisS/+LPlArEoX6V5trWoWloQBMq5H3V5NYf8AaCSvlFLe5rsjhILc&#10;4p46q9E0jvNR+IV3fk4cgei5rCuNRu719zuxB9TWXDcyN8qIAfXFaFtpt3d9QwHr0rdQhDocsqtS&#10;po22QS2/Uu4J7DvSQWbTMQiE+5ret9A8nBk4HUk81ZFxbWIwqhm7k0c6+yCot6y0M600grgsg5HV&#10;ulaCeXAAJG3HsE6VSvNXeRtqdPRaittOvdQkAWNlB/Ws3d6ydjaLhHSKubP2xCNqMp4+7jFOTS5b&#10;+PIV8n+Fec11ngv4XX2pSI80JCcckV7l4e+FENlCjSRAAL/EK451UvgOyEHJXnoif9nHRJtM+Htj&#10;HMvlu2oTSCNvoP8ACvUrpS1zbOUJx97J5Awf8azfD+kxaK9tZRO2x381FXOBwc1cuNVSySKScCAr&#10;MsQMi5yScDGPf1rrh70bnjVlao0j5a/aY021hn0S98ryJluJo2KNwSp79+9eZ215cXGsRJcQgPt3&#10;DB3bhjjNe7ftZ6XFZRaFHaIg3XM07huQWIGc5rw6C5hgvbRWjMc0ahZC/ABHTH4VvH4fvDezN6zM&#10;qSW8sKI0i84Y4A5xWtrFst3FLG7sA0TN8vXGKydOuzHnzE24HBA5OT1ragkWKFGkG9SrZLckr6Vk&#10;9zRGB4Pnm1fyYN28xzAh/wAMnNN0q9/sfXtQuLuT5vOWIueAd2R+WcVFZX50GHUJLIbIZGYRjoVO&#10;cqa5fUnuZ9Cub6SQlJJ13ZHLt1/StOXmv2J5uW1j2zwxqt1fCaW7lOMnYpPAHtRWZo1tLY6Fbtyy&#10;yRqc+mRRXm2seo2bHxmgbRvikyxxiYzWocNjnAzxXlWsX+otILaV/Lifny09jXc+IfGlp4v8QSvL&#10;O0MotRGjsv8AFnoaw9atrW0ihIHmoke15W4OTXfRTUYryPOrNObZP4AtrSzkuLt/vBAFVhnPHWtz&#10;VdHbUp7Z3+7kFYs/KD64FZPhceb4Ta5jhcmSQIjOBjr2ro7iSS9uLe2iAjiU4kkH3iB6Vs3qc5le&#10;I42s9Akt4CpcK48wjgd+K5PwTZtL4bkJclmdsk12fivU7ez0qWZIxcSqxWOP0PTJrlfBbsdCZ92W&#10;aRmZB0FY1b8nzNqXxGh4eu2k8UaLbQp9yQh29gP1r2+DVoY5SjgKw/iHQ1474DvI7jxjZxtCPlDn&#10;AHJ4ru9eFxau7wxHaT3PSvKrT5ZqNuh7mHjenzXPQILtJEGxsg+ladq4PUgV4jD4zu9PcrLCYsfx&#10;DkGtrT/iU24Kzxj3HNVy32Fzo9mgCYGeamLqnQgfjXkc3xJ2JzIxPovFYt78TppCyx5z/tGqUGZu&#10;pFHuMl/DEPmkB+tcj4q0rQ9WhfzCgkYc5HBrys+KdavXAhGAe/NW4dF1vVv9dcFQeoGar4eoKTlt&#10;G55R8SvANnBdu1rCUJz9zoa80D33h26+YPsB754r67svhsJQGui0x7huapeL/g1Z6jprGG3UnGMg&#10;cg11U8Ul7slocdXBt3nHR9jwfQ/GwmCLM2QBW7FfqN0tvIYyw5UHg/hXP+IfhLrWhK80UTSIpPyq&#10;DnH9a5yz1e4spCsm5WXghvWuj2cKnvQZyqtKHu1Ee2eC9WN1P5cjFvYng17P4a8L2erhPLVI5O6M&#10;c5r5w8Fa3alW804bsV4Oa9G8JfECbR9RIeRp4AeHHUVxVKbT2O6lWSikz6BtfAqwgHavA/u1q2nh&#10;tI8AtwewFVvBXjEeKJbWzgCzTzsI48dyelfRvhz9mTWNQVJdT1CGyiYBvLhXe2P5VFOjOp8KIrYq&#10;nSdpO78tTxG30W2hTkA1o6bo1xfzCKxspbqUnAEMZavqvw9+zz4W0ba1zDJqUq8lrlsrn2UV6Fp2&#10;h6fpMKxWdnDbxgYAjQCu+GCf2mefPHVHpTjb1/yX+Z8o6P8AAjxfrMIlNnHYxkZH2h8MfwFeRfF/&#10;RNa8A3y2GqwLDJIpaOSNsq4+tfowwBHTHavzu/bX+J8OrfEkaNaLvfS1KSvjo5xxTrYWEKbknqZU&#10;cXVdeFOTvzX6dEr/AOW/c8J1FLZ7gtMP3jc5PevQfAnwS1v4h2QksII7a26efcNtB+g615ALq+vr&#10;pHKjaD0r6t+FPxv8N+GvDEMOo3Jt54EAMeMAkVzYelTqStVlZHq4mtUpr93ou9rm34O/ZO0rw5ZG&#10;XWNRmfUJuQ1sAFT8+teAfHG3/sHX7rSBMt0YGwkyrjcvuO1er+Jv2wZ7kz2el2CS2xysc7nDL/jX&#10;hF7I/iPU7i/vJjLcTOWOTnHtWuJWHikqO5jhPrEn79+Xrfr2sun4ehyekWrxqcA/Mc8CtM6bNKpB&#10;HBrooLSG3QYTcT0xXVeH/ht4p8WIx0fw9dXcYGTIIyF/M4FcKjKb0R6E61GhFe0kl6s8pNp5D4P0&#10;q/YxCME+tS+KNK1HQ9bm07UrSaxvIDh4JlKsv4Gn2iFUXOc11wVkcU6in7yeh2ngbw5qGu3Ih0+1&#10;lunLYxGhIGfWvovwd+yh4h1pY59TvINNhcZKqN74r3f9nX4f2fgf4YaKgtUjv7mAXFw7L8xZucZx&#10;XqXFehHCxTvLU8SOKrVoqUXyxe1t7dP6R494X/Zf8J6GEe8SXVZh1ac4XP0r1HS/DumaJAsVjYwW&#10;0ajG2OMCtEUtdCjGGkUZ8kW7vV+ev5iAcf0PandqSgHFMsWlpAaWgsCaUdaSloAdRQOlKBxk9KBH&#10;IfE7xIfD3hqXyj/pl2fIhUHnJ6/pVj4c+Hf+Ee8M20T/AOvlHmykjncea42eQ/EL4nrEDv0zSc59&#10;GfPP6160qhFCqMADGK54e/Nz6LRfqZR953/ry/DX5i0YoHWnV0Gwg6UtFFAC4rz7x54H87fqemxD&#10;zl+aaFB9/wBWHv6ivQQe1LtFY1aUaseWQ4ycHzRPnu3mIKyI5SRTkMDypr1fwX4yXWI1tLshLxRw&#10;SeJP/r1j+OPAZ8yTVNMj5b5p7dO/+0o/mK4a3do5EkjfZIvII6g14cXUwdSz2/M9FqOJjdaNf19x&#10;7/noacDmuT8GeMF1qL7NdMFvUH4SD1HvXVA4r3YTjUjzRPNacXaW4+ikHNLWoBSg4pKKAHUUgBFL&#10;QAU2WNZo2RwGVhgqR1p1FFriOF1fT30i6C8tC/3H/ofeqomz3rtNes0vdNmRgMqNyn3rz4TlMq3B&#10;BIrw8RD2U9Nmd9GfOrPoasF60TD5jithLpZoAc81yZuBgc1Kmosq4BrmU7Fyp31RdnfEj1kXVyFY&#10;5Iq5529WbOSaxbxiZTWUpG8UXluAY+tUrufaO9NaTy4hUEsokiOaylI0SNDRLglzjJOelb10XERJ&#10;OM1geFQryuT2Nb+qzLb2rs2MAZGa0pQUoNtnDV/iHJaoxjkbnk1lNK5b5myKS71D7VNntUMknFcD&#10;02PUitEJK+Khgt3vrgRqcDuaheVpJBFHy5rd0qxawj82UZz3qoR5n5E1J8kTc03wqsVvuaX5sdMV&#10;raL4SjmlZ5GJT0qlaaqHTGeOlaukeJIYJDDK2ATwa9mlHDXSZ4dSTlqzTufCVsYWEQwfQ1hx6ctl&#10;I4cYIrqpNZthEXWVSPavNfGvjSC1uJNjdB271zZtTpRpqUNxUk5u0SHxh4rj02BkRsv0AFeSXd1J&#10;eXDzSkliSeT0FT3+qyavcNNJnGflGarQWsl/LtjTdjqa+ehBQXMz6KhRjRjzS3Io4DcvgdBW5YWK&#10;QIHxzUL6fcacodosJj0qSK88zZt5ArCtLmVkzixNfmVos9o+HLfZrDZKQrNyBXbNMAMHmvL/AA3q&#10;iGCLLbGA9a6W11oz38ce7K455r7PA4mnCjCnc8Juxp3MV00m+KQKqnO3FTwakeFP3gOanAUpuByc&#10;Vl2Kyy3MoZdozwfWvY2enUWia8zZi1CM/Kxw3uaj1Ei5tWj4wwxVWTThNKjnIK+hrSitwEAbnFaL&#10;zGrvRnz7quiH4e/EzTtRikIsL9vJlzwA3Yn+Ve8wSpLANp3Ka4D41eExq+gGSMlGj5BHVT2P515B&#10;8PP2gb/SboaHrUe64t28nzD3x0NefGpDDTdOWieqHaWs0rrqdh8X/hnD4j8QQXFtABKy/vNgrV8F&#10;/Cm4t7eM3P7qMABYh3967vwysWtOdTc7/MA2r1AFdV0AxwB2oeAw9SbqSje5xwopty6HLWvhhdPI&#10;MeRxjOaztd1JdLil+0N8gBx713DIG4IrmfFnhCz16zeOZHYgZGxsGtKuHXsnCgrP8DacXGPuI8ol&#10;WDV4nkml/dk/Korz7xT4Yh0+5iuIXLRyEqSexrb8TP8A8INrH9ntO8lu43xFupX0rzzxd8SIrq4g&#10;tYwVjiYly3BzXybwtOnBwqfEvzPPdprzNk+HXuISYcO5HT1rz3XTd6fNJHJE8ZBOAa9f8Aatbao0&#10;Z3g+2a9GuPB2la3EBPaRyFhjJArzKtONNr2e4SpOa9w+cvhB4Bl8Ua1Jd6x89rGQUtwfvfWvpCH4&#10;e6Hfac8Menx27AYQqKf4U+Hlh4Znd7ZeGOSM10Wr70sHW3IiYjGc4Ir3cHi6NOg/aw1/M0oU5043&#10;lueF6t8CBd37sdqWx5yOprP8QfsjWGs2RktLwxXIXgOmVzXrdtqQsHKXM24KM5c1s6f430p41U3E&#10;Yb03CvKnWhOXNBuK9T0oYyqklKbR8P8AiP8AZ31/w9NIjQllHSSPOCPpXA6t4R1PSmKywNx+dfo/&#10;dXFhrAPzxsh9TmuM8XeA/D+p2TCRo45TnDDFVHFSj8Tuj06WZTWk9T8/hE8bYdWU+4xUu0EDgGvc&#10;/E3w/wBFtNXns5rtN4OVIFeYeItK0bRbiRFv8Mv8Nd1Oqqvwn0FKoqsVOOzKiKl9pMkRUEbcYr5+&#10;1OFtN1u6s3H3XOD7V7Tb+LdLtDIhuAw9RXjvxC1ywfxGZ4TkOuGx616tLVWPPxEbSUinc252ZGag&#10;t5DGCpPTsaU+I7RrdQSM49elYOo68gJaLBNbpN6HPJpao9h8BfE7/hDFw5AB7n0rm/if8UJvFLSp&#10;bvttSeWzyfpXm95rouoF7MBWBda3Ilv5QOTmpWHjzc/Up4qfJ7O+h1fh+Yt+7hxvYkbnYAV7f4E8&#10;CWMsaXGoX8ZI+YgdBXyfDq13DOCjHGa9F0XxdqOpW6W7TSwxYxtR9uaK9KU1oy8PWhF+9G76dj6U&#10;1fxT4S8O27RiRZWXgnIFeY+Ifi9pQd0srZZO3TdWDpek6JNIj3xV3PUSylq7K0vfBmlIu2GyBA7D&#10;NeYqUIPZs9h1a01vGK+9/oeX3viLXtdlb7FZyhSeMLioofDfi+8OPLkTPYivYo/it4a075YYYCc9&#10;FSsrXPjjaPE620QXjGFXFbKc9owOZ06b1qVr+h5XqPgDW5Y2+2PtHfcaTQPB1tBLsuJgAOpBqxr3&#10;xEu9WkbYjge9cy97ezFjll3eldSVSS1djkfsIyvFN+p6lZweGNJAMgSZv9qodU+IOi2Hy28MeB2W&#10;vK3s7q4OWdvzNRtpLHqCx9SaFSjfV3B4ia0pxSOp1z4mNfxGKOEBDXn94s99MZNxTd6dq6CLRHZM&#10;qmfrSSaPPEM7Rj2FdEXCGiOWftKms2cxB4dEj75GLHrlu9asGmwqAMAc1sw6ZKy8DH4VZh8OSSHc&#10;AzH6Vo6qM1RtsJplnZwBWdQceta0mrWlvHiGMA1S/wCEanxyDj3NXrbwxG65d1GOvNckmnq2d0G0&#10;rRRj32rmYHaCBWNNO0h5B5Nd02hWtvH8zgn0UVDBodrO/wApAz3pxmlsKUZS3Mnw3FZmZDPDnnkk&#10;17D4WvPC9iY2lt1Zxj+KvPn8N+Wu6M5+grNn0a4jf92W/WsZqNR6s0pydJaI+n7H4h6BpqI5KRoB&#10;woYVs6n8XNL/ALKEiMqED5QcZr4/ubK4t490m7jnk1g3mtXAJUzSY6Y3ninGinsxTry3aR91fDDx&#10;jF43jN1GGMdtIUBAzziuuuQJ7q2EbJnzQpBTJx1wPf3r5+/Zk8Ryab8Np5Y4jLKNTYgBsEgoB+Ve&#10;szGdfD88gM0Nw1ysqyLn5g5Xp3x2/CupLlVjyp3lK55t+1Cv2/S08oIzWjLukc4ZcnB/l75FfPGg&#10;wJqOowtOwnToEY/MQPWvbP2m0j1DUnWWZILgKjCLcQZeg+UfnXjei6ZN4caWa5VWABKAnIH41pF+&#10;6NqyXodNCgyWMnmII+JCM854GBU1wx8qJjIIfkMZLLlVJzzWNptykFr5OWcPl8scbcmrLy3FzKIk&#10;ZcOrEE8g8cj8qixfQ528huJtAlvFUGFXO7B4B4HFcxcXly2ivAHItVmDGMf3u36V290rWmgXVhnC&#10;MflI6ffzzXF6olxptjNauuI5Csu1h3HcGtk7oya1Ox/4WNcSafbWuAscMaqcDrgAUVhR6GxhiYIf&#10;nQGiuR8h3JTZsIsNrdtezFnAdUVR3J9a6fUdHstSuJ1ju932iMMI88hyOgrnZGudNSNJdnkyncN/&#10;qPTPeruj3tuuvQXjybI0QM2B8xOfSuiDe6OSpua9rDc2Sabpk7PBJbHesA5UryMkjvXQ6aBHI7Gd&#10;SiKS7ZzzVDVNUEmrXl3Ef3piEaIgB5PU1ce3trXw21zOHVdvHYkmh33JVtjJSe0/sSe9nVfJbfIG&#10;k7HsKyvCDr/wj7OE2h2Yg/jT/EVlIfCpGPLtIYjJ5Y756Zqn4SlaLwvAx+ZRkkfjWdVXh8zSn8TO&#10;o+HbLdeOLKBoWdzGzb1HIHvXtkljZzKyvGHA4weorwbwj4pg8PeLrbVEl+zsEKOjLmu21H4zpNMC&#10;3knn7wjxmvMr0XUkmux7GHqxpxs2dXqHhWCZXEKK4PbHIrzrxB4SntJ3eNDGfUcfpW7ZfFy2lfBZ&#10;FPrV+88fWWoQkMIZTj8axhGrTZvUlSqR3PPbPRbu8uBFMGdT/Etd14c+F6Xm2SNzL3Mb8GuZh8ZR&#10;Wupq0LJE6nO1xwfau90L4xae0gjuY4oJQMBlXH410OU3ujniqW9zoLXwnHpwRHhEbDjkVu2Wkrty&#10;sOcd8VQb4laaYA7tDMuPvbqpJ8VLGLcUKBAem7IrNwbNeddzs7fSicZUKPUVci0tI85wfYivOpfj&#10;fp0Tbd8YIqOT452AXJnh59cU1BkOce56JceEbbxKv2aGxe4lbhRDGWOfwrltW/4J5+LviPceZZ6Z&#10;FpCt0urxtnH+7jNe1fs9ftkeCLVotK1u9tNKlPyrcSRhUb6sBx+NfYeg/Erwt4igSTTtf067VxkG&#10;G5Rs/rXt4fDR0kpXfkfL43GObdKUlHt3+Ten3XPxk+NP7D/xa+AFrJql5pH9teH0BMmq6KxnjhA7&#10;yrjen1Ix715Z4V8TC3kDTMGIPev6CZL+xvYXQTQTo6kMm8EMD1B9vwr8lv8Agoj8Lfh54Q8eWc/g&#10;zS7bQ9SnDPf2dixWB2JyHCdEPrtwD6V3To80XLscVKvOlOMebmT0T0vfzS0a81a3VHHfDrx6/hrW&#10;tN1uwKvNaTrN5BbCyYIyD6Z9a/V/4JfHLwv8ZfDsV1ot4qahGg+16ZMwWe3bHOV7r6MMg1+F+jX9&#10;7p5UKx2AjvXsPgX4k3Xhq6ttTsb+XTdUtjmO5t3KOp9vUeoPFefCfsHZapnq1aLrPnjpK3yf+Xr+&#10;B+3PWmSTxwqS7qijqWOK/Mk/8FBvHMWjLaS3VpNcjCi+WMBiPVl6Z+n6Vzms/tWeKfFttt1TxFJI&#10;h6rC/ljHpxXW8RTSvqzijSxM24qCXm5K34K7P0X8f/HLwp4K065a41e1e6VDtt0kBdmx0wK/M3x5&#10;qVx468b6tr1w2w3kxfbjnHasef4mWDuXd0lkPVnO4n8c1gap8Sbbf8mwD1FefXxE6y5VGyPUwuDV&#10;Gp7arUvK1tNEu/n82dQujJtG3OQOPenjQ2kKgxgk9AOprnNB+I9n5gNxtZfrivr/APZI+IPw+1zU&#10;5dPvLbTYtaBBgNzgtIP9knv9K5adKVSfK3Y7cViVQp88bP52+88f8I/Anxf4sCrpeg3Lxtj97IhR&#10;PzNe7+BP2FLy4aO58T6uLVeptbP5m+hY/wBK+xrQ26RKIBGidguMfpUxlQdXUfjXrwwkI76ngVMR&#10;Wq/FOy/u6fjv+R5r4N/Z08C+CxG1ro8d1cLj/SLsea+fXnj8q9Ht7aC1j8uGFIUUYCoMcfhQbqAH&#10;BmjH1YVz/jL4iaB4F8P3erarqlvbWtvGZCWkXJ46AZ612RhbSKONzoUbzk0vNu7/ADbf9aHwZ+25&#10;e2N38bmjtthlt7OOOcr/AHs5GffFec/DDQ/+Eq8eeHdKVdxuLyNWXGcqGya4H4ifFNfG3jvXNeYn&#10;bfXTyorHomeB+Vej/sfeOdJh/aA8Opq06W8bh44HfAXzSvygk+v8zXBZSrX6XNmp0sufNpJr7uZ/&#10;opfgfqlbQJa20UCABI0CKFHAAHFPpFdWXKsMccg1map4q0XRG26hqtlZMeQLiZUJ/M16FmKVSnSi&#10;nJpL1SNeiuYHxO8I/wDQy6Tx/wBPaf40n/Cz/CGMnxNpX/gUn+NSzL61h3/y8j96/wAzqOlHWuci&#10;+I/hSb/V+I9Kb6XSf41YTxv4ekI2a7p7ewuk5/WlYpYmg/tr71/mbY606ufk8feGYW2ya/pqN0wb&#10;pP8AGq118VvBun8T+JtMjPUg3S5/Q0rlfWaP86+9HVAUu3FcXa/GvwLeFlh8VaYxXr/pAFSP8YvB&#10;ERwfE+mA/wDXwv8AjSuu4/rFL+ZHY1zXxE8Rjwx4VvbsH9+y+XCB13HgVQl+NHgeKMyf8JRppAGe&#10;LgV87/GH9onT/EWsJHpG65sNNdZDIchZCTgkeo6D8TWNWooQbT1Li1XfJT1vv6ev4fM+hPhF4ZbR&#10;PDSXNwv+mXh82Vm6nNd3XmPgb47+Ddf0G1lGsW9k4jXdFct5ZHbHNdLH8UPCcrhI/EFg7HoFnBNV&#10;BwUUk9CI1Ix0k9ep1NKDXOS/EPw1Au6TW7RB6tKBUY+JnhU8jXrDjn/XCr549y/aw7o6iiuHuPjV&#10;4MtnKnW4HYdfLBb+VU3+Png1Gx/aTt6Yhb/Codamt5L7y077J/c/8j0SnA5rj9I+LHhXWkLQavCh&#10;HVJj5Z/WtSDxxoM7Yj1a0Yjv5gpqpB7NE88Vo3Y3a888ceCWQyanpsZIyWmgQfmw/qK7dNa0+VNy&#10;XkDj1Eg/xrN1rxto+k2skkt9A5UcIjhifwrKvCnVhab+ZcKvLK8HqeQ2108MiSwuVdTuVlPSvWPC&#10;Hi6PXYRBOwS9Qcr/AHx6ivBb7xEbvUrq4iiMMUkhdU9AansfEk9tcRzQyFJEIKsO1fP0MS6E97o9&#10;irQ9rFPZ/wBaM+mRjtS1wOgfFnTLmzjGou1tcgYY7cq3vWr/AMLO8PdBe5/4A3+FfQRxFJq6kjyX&#10;GSdnF/c/8jqaK5xPiHoEi5F8q/VSP6U7/hP9APH9oR/kf8Kv21P+ZfeKz7fg/wDI6IHFAOfrWCnj&#10;nQ34GoRD65/wqC6+IWi2xx9pMx/6ZoTQ61NfaX3haT6fg/8AI6ajNcqvxI0YrnzpAfTyzS/8LH0Y&#10;jmSX/v2an6xR/mX3lck/5X9x0l3D9ot3TdtyMZrzrXbJrB2DONy+laOofFGxSIi1jkkk6DcuBXCX&#10;2vz6lK8kzHc5zgV5mMr0ZrR3Z1YelU5rtWRdF+uCCahe/wAvgGsdpxycnNRrMSxPNePzHp8p0Eep&#10;FR1qrPeh3ODWTJdFR1IpbKXz5SCalyHyl28vGSMc4qnHfkqQTS6zIEGOlZJchMqahyLUTsPC2oRw&#10;yMWfHNHirxEJCYVfdn0rilvpIScNj1xVS4mlnYsSSfrU87S5UYqhefMa0l7HGvXk+9RPqKFetYMr&#10;SA/MDiqzTs5wCazudaidz4X+z3VyzOw3E8ZPSuqm8hlZGlXA6c147Fd3NoT5TlM96ZJrmoRg/vmP&#10;41tCsoQ5bHLVoSm9GezRxwRJkSqKydUvIIgSsy7vrXlEviLUnXAmIH1rOk1W/YnMufqa53JvZHOs&#10;HK+rPQdQ8SPbAhbjj61zN1fxXjs8027v1rlb27upsh5DWRLJcBiPMIFGsviPRpUo0ltqdnJc228J&#10;5gVTxnNd94Tk06KFRvXOOTxzXgdxNKP+WrZqpJ4gv7VSIrt19gaxqUpTXusnEU5VVaJ9La5q2nRQ&#10;sHdCuPauIHiPRNPu8u4IJzgEV4Xd6/qd0CJLmRx9ayJZriRzulfPqSazjhpdWcEcC/tM+prb4jaB&#10;DH8sgHsXqu3xt0PTbpS86ovc5r5TnM3I8xz9GNZl1FI5+Zn/ABNdcaMrpp2sEsv8z7+0/wCNnheX&#10;T0m/ta3wR03jNRr8evCL3qwrrFtuPBy+AK/Pv7Ay9JG57BjWbdWjKx+Vjn3Oa+hhjpJWsYPLp2+P&#10;8P8Agn6TXXx48F2DoJtfsgD3EoOK1bL40eC7y3MsfiTTtuM5NwoxX5bm3ZjtOfxqld2rJ8u0kH0r&#10;dY532RDy+ruqn/kv/BPu743/ALVnhW0RdI0S+j1GdmzNNCQY0A6DPc18j+OfivHq3iY39oNnyhWd&#10;RjfjvXm92rQp8sZx6ZrPHnODiI/nXHWk67vI7KGH9imnK9/I+1PgT+1zo2kabHpfiK5+zlDhZX5U&#10;j6179p/7T/w51B0QeJ7GJiOksgX+dfk9qEbJ99Cv0NZpSNido3H3NdtHESpwUXrY82eXyUn7KpZd&#10;mk/8j9ln+MfglLT7U3ijSlhxnc10nT86858bftjfDPw3byBPEMGoTAY2Wh8w1+U00DO2AufbmmJb&#10;tGeI+K0liptWjoQsDXl8VRfKP+bZ9CfFj9rRfGPiae8s0aG0T5YQwwdteR638c7q/uRK2VK9/WuL&#10;vrFpeQoz6CqFx4dllTIGK8/2UHrJ3udUMDCCtqz0vw5+01q3h68WWBnKg5I9a9m0b/goCljbBLqy&#10;mMoGPlGc18aTaRNYzDejYNWFsI3wWGD71z1cBQq6u/3mMsBSk92n5H2npX/BRa0SVjc6XdbQeMCs&#10;bxn/AMFCX1SAw6Xp0ybjnLnFfIN5pqCIsjHOK5O7mntpgdrYB9KzjleHff7yXgYQ3k7ev/APqC9/&#10;bK8UXccu+3zu6YPQVwt1+0h4ue9M8dw8K5yFzXmWma/CYwkiZb3rZS1tr9AVUqTWywGHh9g1WBw7&#10;W1z1Cw/a/wDHVmipHKHQdct1qLxB+2B4+1WNYllW3UDquc155F4dVAGERI9TTRoLNN8yALml9Swt&#10;78iGsvoraP4suXPxi8W3kkkz3zmaTq7ZJH0rn77xPrl6WkubqRixySTXT/8ACOwkJhN3rzVPWdAz&#10;b7o4vyNdUI04fDFI7VR5FaJxcur3Qz/pLZ6nms2a7aVi0rl29Sa05dHnjlP7rNUbnTpmbHlkV1Jo&#10;lpmdLcPnhuKktn80gOaV7CVW24zTl06SIByMVbaIS8jRi00zplBxTh4bM3OBn1JqXSrjy/lY109l&#10;bCVQwYYPtWTk0bKEZdDi5dDa2b7u76U5LWVVwrFPYV3M2mGRDnBA9qpR6OWl+7xSVS43CxzEVkzP&#10;y7H8a0odGVkDEk/8CNdXbaSsMeAqg9c4qtNYyOSFXPPpgVLncagl0MdNIiTccDA96kOnx7PlQgfS&#10;rcNlcC5C7SM9a3V0S4W3DE8YzzUOVilG+xy6aTE3OMH0qSPSiW+SMn61Ynsrp7vYrKozxg10tjpE&#10;sUClyD9TSbsWlfoYKaQoTLx4IrmNX8y3nCpH09K9Zt9EW4jyJMMRyO1ULnwfDJMWdlYj0qVO25Uo&#10;NrQ5bw3GZ4Rvjzx6Vqym3iO0xoDXV2Hhy2ghKqM575rA13w38zNGoznuanmTZXK1Eggt0mXKRhvp&#10;TZG8qURtAwHc1p+FrQRELKgAHFdLJolvcMHxUtha60MCTR1k08yiPHGeSa5a51D7EzKUVQOnHWvU&#10;zZr5RiXG3GK5HWvCSSyFwckn8qUZa6lyV9YnHtI9433kT1OaVbldNIxIrH3Nax8MNZKWVNzHqWNY&#10;GrWLqCQgU9yDkVsmmYtNamvb65uXIG73xWlYX0NwSZct64FeeQanJbMVwWANaUGq3hIEalQelDgN&#10;VEtzuNTWxuIiu3GR1xXmuv6PDFMxjU4J6mukgs9Sv/mJfPYCopvD97PNtkVzjvSh7nUJvnWx7l+y&#10;Utra+DtS88A/6aU2txgFeD+eK9F1rxA62rIY9sUNzFBF28zONxHPzAVxP7PWivaaDqFkw5jmWcqR&#10;1UjHWup+IN9HYGygjh3zPKrRsY9wQHCsc9utdXNdXPOcf3ljyb9reNJfEujXEafuUVVaYdM46V5F&#10;ECYWFy26HayqoOeTg5/GvbP2khDc6PocTTGSR7l45SG4JC8ZPfGa8ElhTTyha4R03DfCAchexrSG&#10;sSH09DS0e/hmulgkQiXOxtoz+IrokhS0MZbI8ttqseO1cz4W1e2N/Jsh3yCTCk8HaeldVNqKNqDQ&#10;bdwUg88k8UpbjiyPUrdXhkDnbC65yByOnX0rzbWL6S5jit5skxJsU+g9677WbuVpVa3KmRYt7ox4&#10;ZQPT2zmvPNXj8wSvtEZ8sMQT1z6VcCZHrVhpkbaRZyGRf9ShwOT92itDwnE174e08YjUGBO3PSiv&#10;Id7s9uOsUznPiJa211cWFgkmJ4mKuinqKxPC1hJJ4kKCMiCBQCQc/L6fWs7xfqFwPHWrygM7KxWP&#10;HQe9bvgJzfxtpgJgeZSzzd8j3r2YR5KaR4VSXNNs6HUWtUu/PhBElwxAiU9D6mt3U/On0CS1AS4u&#10;I1DmMH5QewrgPDQmfxfbWqb5YRKymVxkEA+tdr4gtpovtdvavsWRwZ9h5fJ6D8Kl72A5nx5r8dr4&#10;fj0+O4UzSwBnQDKr3xn1qn4bkEfhK3LHyxnPzcg0z4laKLWKe4jCfZ1iWMEn5gfapfDEgbwlaBTn&#10;sQ3Soq25FbuaUfiZN/Yjal4gjSIZIj3MB0NdGng1JECvGCT2zzVLwcgh8X3E6lvLMJGzqM12El28&#10;lyuEVlz+NcUm9EmejCMbXOWuPB32PlMoPTrVeDTvKk2ykN6EcGvRL61862DFWU46gZrjbvTpjcnE&#10;xU57pUqTe5fKlsiKPw5DcPuVjx2IqRvCIY7gyjHO7ByK3NLsZ4ohulB/4DVbWNWmsk2lVI9cUuZ7&#10;D5YLVoxxYNCxiypx7npTP7KABzGyj+8rEirmkail1cEvHlj3robmCBbVnYGLjr2qm2tBcsWrnHN4&#10;bjul3ZLgdKxLvw4XmYAsqjtXV3l7BHGY4ZyWPbmk0yOMDdLIWz2Iq02tzNxg9DltL8MlJ2Z1Zkz3&#10;rejiksBvt7iW3Yd4pCpH5Gumt4Lcp8nH1Fc54uinhgYwhGA6EU1K7JlThy2auh8PiLXw4EPiTU4W&#10;7bbtx/Wq2o6ZqHiC4Fxqd7dahcAY824kLt+ZrhrO9v0vOjHnpXoOlXsxiTzRt78VrKUkrXOalh8P&#10;GXNCmk+6ST/BIy38JtGDg/gwqM+HpXU7cKa7KKdLohd5z9KurYBEzjdn2rLmZ18kTz5NDliDbkzj&#10;9aqvpcrEhQR7A16BfWfyEKrA4qjY6QxlLOXA9CKancnkV7HBzaXNFk7T+NQmzbIB716ovh6G67MD&#10;9KD4Oj2EkAj0NVzsPZrocHZ6XCIgWBDY7GpfsgibzoJGidDuV0bDKfY9a37rQ445CikhR29Kjg05&#10;A/lnGD0OKXN1BwTVmh+n/FrxzZRrbQ+LdZihXgIt4+B+Ga0n+JvjWeLMni3WZCexvX/xrP8A+Eaj&#10;lkDAnPX5Riq19pL2rgDzCPpWvtX3OH+zsKtXRj/4DH/IuSeM/E9yD5viDVZD/tXkn/xVZl9e6nqS&#10;7LrUru6TOds07MM/QmpGUogBQis+4eYMSgYj2FPnb6lLC4em7xpxXokv0HHTyi46+nNSQ2JQq6lk&#10;ZCCHXggjoQeoNSabaXc7chsdckdKuSI8cwVyfSld9zo5YtWaOu034o+PI4Egj8Y6ysSjaEF6+APT&#10;rVS/1PUNTnEup39xqEv/AD0uZmc/qayY3WADaefpQbp2lGTkemKbqS7nPDB4alLmhTSfdJf5GzBZ&#10;vIu5QMVpQaU5jDHK49KTRbmNlVXGD61s3ysYCISGBHasvaO52eziRaVbR7sMfxIrWLRxn5VPpkGu&#10;c0W1uo7nMgbbnpXWwRqwAZSfqOlZyqMagmtSOCKOY5Kk1ZhsoLttiH5s9+tTDyUjK8gn2qrpNnO+&#10;qRpFuy54z69qj2jKcEjSl0g2QAkXYSQMf/qro9K+HOq38bCOONWX5gzMNu31J7flUOg6FNLdrLqh&#10;eC2jIkLno+PU9q7fVvGiDRQ9nciRIxuYiMIuBxz61UW5Gcny6Iyo/AGgabBGNY1qGG4k5LQtuUe2&#10;7GK6AeHtP0+yaS2SWbSEjCooO5ZSTk4OOuR+RrxrWPiTe6hfJG8/lxoMBIsrH04yKo23inVIYGtb&#10;a5e0ic7njWQ7SfUD/Ct3TI5n3Pbm1rwxd6TNc31vEkkR8toE2mVSc4OBj8xU/gK98P8AiO8ktIdM&#10;ayVAzmWachWXHPpj868BhuDbSM8srXDE9PT6+taVpqtwIWjSVkU8bQ3apcEgu2rXPZ9WbwtLrb2+&#10;n6rLaAOAfPjaWEcc4br+Bz9a0YfBxnuQNOv7TVYuMrbPmQ8f3eoHua8NW4nVS6nGOoBFaOnapPBK&#10;kkMrwzL/ABocH8aylTT1NVJ9z2y/8Py6ZCJZIJLc5w0Uo5X6HGCPp0qkSSuFGfbFY3hb4nXenTGO&#10;6xfWb/ehmJZf/rV3eiSaZ4svcW4hspZhuTEhZcj+FhgEexGRXDODWxtGS+0YcUTowVxtJGR2rStb&#10;cnkPgdxmtK60RreGZcEGB8EMOn0PeodOByVb+Vc7bW5pZNCpdJAdpL59jxU9rdb3ULGce9TjT4pO&#10;SM1PFFBbIQF5+tZtiS7CTTuqjaKt2MjsuSM1HBa+ed3OKuoUtsLjmkBOgcj7uKeZjGw+XNPt5RJw&#10;MVNtjPUc1SZFhpvcJypH4U2G6R2+9VhUjdcEVSNj5k/ynAz2p8wWNFJh2bH405roLxmoE03YvX9a&#10;gkgCsRu5+tLmYcpfWbIyG5p3nyLgHpWI9xJA4GeBWhBeeagyO1JzHyl5pcrmjzMrVYXAFRXF8AmF&#10;Xmp5irE7yjPU063nBfB6VnRB5XyRxVgRlMkGlcLD765XOBVjQ3DznmseVWdycmtPw+VEpHejm1E1&#10;oSeJ5/LbisaO/HlgGr3iuUb9tc8xIwegpSepUUXmmDtxRJOYhyKz0Zt2QadLMzHHWs2zSwl7ctIu&#10;FFU40kVt2Km2MWp0m5ExgUr2HYerll+YCq00RYnFHnFeoqN7og9Km5Vis9s+70qKS3YelWJbpiDx&#10;VaSYsOtPUCvPFhCTjisacFnPGK15ZMjGay53UMQSKpFGPqMDnlWrLCqWw/61uzTQnIYj86xr5oS5&#10;2n8M1ohNDXjhRe3NYd/IsbnAwK0pZFIABANZd5ZM5LZJrRCfkU3kGNx6VTuXQkHr9Kp3sdwZNq7s&#10;A+lLFHIQAeTWqRN+hMjJ/Epwaikjid+OBVz7MHjC7iDVOWxljOAzDPeqQaleeOBM8jNUZYo7h8DF&#10;S3mmTk53sc0ltprj7zHIqxN+RVn0pHTlQayrnTTbglVyPpXTvDtTk5NZN+rqDtA/GrTYmkzAutLS&#10;6gywrm5LGOxnPIK59K6O6urjzdgUgfTis68gNwwVl+Y+1bRbM2kyoPsj4wnNK1vERkRmphoxjAJB&#10;H1qZrJ0QYBGKHYSuZj2cTHO0A+9VZI0jkwcED0NbTQk8FecVSu9OyucAUXBlGa1trpMMoJHcis6X&#10;RLViQpWrhjCNt3AZNJPbCLEgYEegqlcTSetil/ZEMS4JGD7Vl6xpNkLfLKNx71pXWrxQjazjP0rn&#10;NY1dLhDtGccVpG5nLlSMqz8NR3VxuQ8A13Vn4fit7aMbeQK57wusokz0U+1dhc3TpASOw6YpTk72&#10;FBK17Ecyw21u2QTx61hvfo8hVFGfrVa9uri43LyBiq9kpRsnnnmmo6XY3N30NW0WRpstwPrxTdTu&#10;TH8hx+FXLW5G3gqOKztXhMsgIb8qXUey0Hw6ZFcRBmHLc4pn/CMxOGPlH86twKbZVJBZQO9aMGqW&#10;23aQM0XfQFy9Tz7VdAMF0dsfU8c1hanZ3QXasfA9K9SuViubtCI+M96uT6RZvCMxLkitFNrcjkve&#10;zPHNMtLkS/cAPqa34PtUP8X6YruItDtUY4RQax9atfs7HaMKPamp8zFycqvcZo9zlwsx/GuhSC3k&#10;YbSCT04rldNLSSAg5A6iujtQQAON3WokrFxehomzRgAOPwpslrEiY7mrMAZlXg+5qK5095m4BqCr&#10;lW3sYfNJ2lj1yK0pZB5OwRjb2qt89ltUpketJJK5TeEYAdBRYFKxFBpxNx5hjUEmtO8t5Ftjjb+I&#10;rKtNZbzirxnjjpXT25iuICz4A96TQXTWhztu19yEfC+wpDZX0zkk1ruVMpES59xWlZkKPmGPYjrQ&#10;FlbcxYra5hQK0h/AVDNGc5l34PXNdPLsKnGB7YrK1Q+WmRkfhmouWtilHbK6AoCPetK2hkgUFuVx&#10;nJqnpd6HfqrH0NdKMSQk8D8KGF+pQjV3yQN1Z17BKGLBflrX+0QxZ3MPyoW4tZVIOT9BSGcuscl8&#10;TGwKisrUfDSCTLqWB42iu1S2WKUSJkr7irVxYC8jJ2jP0oTtsNtM8tPgkXE42L1/hFdbpPgKCKBQ&#10;0WT3J9a6jTNKS1HKAt1z1q7JMFO0Lj6U22ybRWqMaLSIbGE+Wg3AdSK5bU7gC4ISLc2eoGK7e5mJ&#10;zv2qvuayZ7O2aQswB+gpFXdjsfgdrn2e21FWQrLMyqCw+VQOc/pjFS+MRLq013LPItq8kgjRdxJZ&#10;eOFz65/SqPgExwSXRCNj5fLVO7e/50/VL+S51eWzMaCeEo0Slh97IPB9cA12Rd4pHnTi1Vcjy/4+&#10;Qtpmi+GwjvPCJy+1hg9McmvI7+JbyV7m13FWUqpbocDn8q9j/aPvg1noNpaoSrMJ2AySGKZIryOK&#10;xaaSKJHYHZuHtmuiGkTGepkaVcvaXD7WCMXVi4/hIrr01TZeNcsC8QbDOPp1rlo7YXOovHxEu4IW&#10;JwDVy5uDBILWMN5cYLNzya0auyFobOs3QutStTC5gLKq4A6gjkH8K5fWbRiswYk4AZHPPy+lbXiK&#10;YeXay26ZEZBJxgEkDArJ1K9D6cu1NhY89aILREvc9+8IacsPhTSpAwJa1j/h6cUUzwlb3D+H9JKs&#10;3lm3jIH4UV5DtdnrwT5VY8Q8W3uzxZqoRSoDlSM/Suz+GhsoPDd7e3TqJEjdFLDknFcj4qUHxBq5&#10;Zhua4PysOcZrS8MaaGvbH7Rn7EzHegbA4717NlyJHiy+Js6/4eaqL+JEiiVZIm2s2OcZzn61reIp&#10;RvSMOxmBLMsfVsdjXPeHpvsWoM2nCNYbq6JU99i9x+tdY2nJeXskhfy0IIbPOazlZSK1aPFfEWpX&#10;N8NS8+UsUcABjkZ710Xh7Nr4YtFUY8w5CnkVheKdPGkrd2y7Zg7mRZwODk9Peun0V9/h21VgOOu3&#10;tSrfCi6W7L/gGeW98XXUcitGEjOBjivS2gCFTsGR3HFcn8LUin1/VbgsP9VtXdjiu2ldRIQenfNc&#10;M9ZHo09Ii/aiYdvzDArCuDOJyQcjPcVvqbc45GabO0AX5iAOxxUWNLmfp90AMSLgdyKXUtEg1VOn&#10;J71BOqNkrLke1S2d0yAqGVhTSE2VrPwfHaZKsST6Voy6c00JQyup6fMvGKct86D7xH0qT7fuQjBb&#10;inYLrYw08MDz2clXX1IqRtFjK8DbjjC1qR3CjI21MDCEyykH1p2J0KNnZRWiZJ/PnNQalZW15CSw&#10;VfpUt5Irk4YjHYCuX8Qa8+mwEL1PrTSuJyUVqXtP8MWqy79u4delVfEpNlHtgQg4xwKXwjrUl/8A&#10;eUqc9a6u402G6Ql1GT+Oab0YJ3Wh5noFzeyagNxfbnvXpUM4EKhuOKq2/h6OKQsgH4Cpp4Cq7fTj&#10;6UnqJXirFqNoZTgnJ9QKZdWxc4XOPaqcMLRtnJxU7SsB19uaRSuWrKIwoSCSfrUss7bD06d6zLa9&#10;8uU5bA9PWtRWW6UBcfjT1Ec/dKquz5Uk9aqQtGCx3DcD3rc1XSyqjGBn0qvDoxeLlRTVhmVbTyG5&#10;xn5a17kxSxAMNx+tNbRzGNygKR7VQkRxJtzgfSq3Em0SNaQsPvY9qaLWENxt474q5DalkGME1ch0&#10;d5FyVxSKbKdtGU4VOPXFWH8PfbyHIAHtWvYaYF4IzVq7gkt4cIn5VN7MV7ox7bwxFE25z07VfTSb&#10;EY3Jj3IpbNpXfEqnGeCK0zp6zKMNg0XFoRRadYKuRIB7VchihhIJdSnasa40WZ5cRuw57VZTw9cN&#10;GFLsR60h3ZollmmAiIHPatOKLagBGTVHTNN+wY3sSfzreggNxtAUkHoSKxkWmMhsY5ANyFvbOMVo&#10;6TCtne/MdscXI+WtDTdGDOUlIVAMk4OaPGuoafoGlrEk8b3sq7QI2/nSSbFKaWiOS+JXxQma6jsN&#10;PjUiNg7Nu4zjjnj8jXEw65ezyA3DlmkHzqG+X64rC1KcJq8nnEyl2zvzyD2FTXDXFhCkrqQzjgEY&#10;4r1IxSSSOS+ps2TKt3m4jX5uhIpwie9vzDbyeYc9jXMC8uZ2ILkk9MCptNvptNvA6sQc85+lacpF&#10;7HYXdu+nTCFzkgcnNIt0Y+mTWPY3EuqXK/MW3H7zGtIK0NwV8wDafmPpWTVty99jTguGUA5OOvWt&#10;GG5bZkevNZwureWPj7wGM+tSWs4ZtmRz+lZPUvY3rGbIznmuo0XVZrCRJopGjmB+XaeK4izn2OV9&#10;DXQWF2pkj3Hp2Fc1Q1iz1Kx8d+IdS1FJoJy7sQpg2gRke9enaRZQeII286FbHUlALYORn6d/wrx7&#10;wldQxKlxKHeBWwgUjHvnnNeoQanZ6ZHa30VzGAQd6lxkg9q4X5mj/u6Fy+0+4sDsmC7CflZBwaoX&#10;Cq4A3D2wa7LYuu6IjpmTcucpzg+uPSuIvtLuLSYMwBjyQGU8Z9PY1hOLWxUHzb7ksE8sKlV5FVL+&#10;8mR1ODWpYASLg4Bpt8YVkCuoIrLWxrYl0u6JiDEnOO9TPdvu4JxWPPqQt3VYxtX3qZr0vECG60hW&#10;RtwXZwcnmpjO0Q3DrXN2s8zvypOTWqLaWRQTkUrhYmutakSM1Ug1QSAszVHeQboyvf61npp8gBAY&#10;0XHZnSW0kNwuT1q5F5Y4GK5e3W4jO0E1pI9wq+9K6KSNaTbURC+lZpmuDTttw65yaVwLZvUgf/Cm&#10;nUGIJHSs6Wxmk5LHrUKl4n2sSaLoVi59vwxz3rU0C5RpjzzWFcKNmemam8PTbbwjNCYmi74puAso&#10;zWSl3GyYJH51L4zk+YkcVzkJaTGG5+tDGtDWmu1Bwp/WoWuVQZLfrVc2LnkmlisXZ/nPFRdGmvYU&#10;6jtOcmq0+ssTjNW7jTl28Vn/AGONXIbGaV0OzGf2o7timvczyNwOKtxWkSPnrUsgRR8oFF10DlZS&#10;aGR0BJ/WonjZV65/Gpri6UcbgPxqqZMnrVAVJQ4J61nXNszkkE8+9atxItZs8u0HGTVIdrmdJp7N&#10;94/iDVVtOEZ3E5571f8AtuWwRUckm8GqCyMqa3BbOajMXQbhVufBPFUbify2x+tUrhsU9QEaocY3&#10;euKxJ7uOM9QD3q7qd0WXbnn6Vx19bTyXBIJIrpgrmcn2Oqt7mBwD5i5qxJKpTIINcrZ2VwCGJOK1&#10;LeV42CMMj602khXZckkWVSD29KzZJCshC8D3q1cZA+XvVCdSOWBHvTQENxcSYwB0rG1Kdok3bfrV&#10;u9uWiUsDkj1rEubiedTlcqfatYq5L0M2fxAIHOR+lV01BrmXzhyvtRJBG0h+X5s1K0aiAqqYOO1b&#10;aGWr3ZYmvZptoiXd7VYCzNHkqQccis+x3Rtgjn1q+1820qOtIrzM57h/PMbRNn1xVqSzeSIngAjo&#10;adB+8k3OMn6VaeZZV2qMY9aYrHCeJLd7dTIDgD0rC0/X4pUaN5OQcCu31+xFxbMh28iuK0/w0tvd&#10;MSQATnFaRemplJSUk0X4fD66sNzfdNWF8F28cZXqfzrqdPigt7RQCC2O1PKb2JAx71HMzTlXY52w&#10;0IWr4jBwPart5a5QjitcxuoypGajSB5Qdy/jii4bHJXGlMc4QkntVe38OSliduB6V2qWIL4IqYad&#10;sfharmZLijk7XQ2U4Kjj2p11pmZFAGfwrs47JF6io3s4S+Tkn6VN2NIw30yMwqrKOnNM/wCEatWX&#10;cCAT2roJLVJV44x2qBrPHp+dFwsc1caPHC4K4yOlPWFSuGx09at6jbyq2EGarR2cpTcTTuVYz76M&#10;W6lo+Wx0zWFdtLqJKFCRXXDTWkb5vyqwuiwiPAQZ701KxDjzHAxQGwy20j3qxpU81xdhiSQe1b+p&#10;aEhVtoGao6Zp1xbS4OSPYdKrnTRHJJNdjaNz5MYwMcZqSyvFYhm4J6k1l3xuAMAYFLFbXDxqd2Pw&#10;qUNnQyWsd1tIz+VW1sYvI2sD09KpaYJIosOc1fM52+n1oGUoNKtRKcg5J71YvLdYEO0kj0UVnzX6&#10;wS5LEnPYVo2c63i9Dj3pjsUrUGM7mjbHpWlaKLlzkbfarQtEC4IJzTobXynyi4+tTcdh7aeBHkAH&#10;8a5/WYNqFdpJrq0OF9T6VUurdJWywHvUstHGaTpcyzAhCAfU120Vkfs4BXDY9adbwxIo2qKnCyOe&#10;uPSj1EZs/h17j5hwKIfDLochzW9CzKmOM04sw5zikBkfZ1tVIILkdz0qW1cN1AI9AKvGzE3LGneQ&#10;kS4VcGhiK7YIwBtqveSR2sXmMf1qa5cxLkD86xL5/t4Me72xmk9DSKMDW/EaFytvGXfuT0qlp9xd&#10;31wC6EKOpFdJaeDI2zIx29+atafZx2V0I1haTHcnim2rDS11NHS9Qt9CswrRlpZGy8hHO3aRjPXr&#10;VPTdeEeuRmbdIWG0hEGE6AMSfy/rXJv44tta8XXeiWsLuIDsmnH3UZeo9a6Dwtq8dnrV79ui8yOB&#10;GkjiKqVcgZ+Yt2xXRFONkzllyyUmjjfj9coL62ntuUjmSNT1z8mcg+mK82vLlWmZYz5ciKEOPvOC&#10;M5/Kuv8Ai/qCXUMBiXybc3W5VJJKrt6D1rhy0d7crI0OwsFjBB+8ema66fw6nFVVnYhu402TuwIB&#10;Cn5aUQRSpuDYcoTnqc1vXFg0drbIhygk8skdcA85/Cql1ZTIUaKPcx+UgcH/ADitFJMxF1KRbqyi&#10;MSeZHHIEcE9SQMYH4Vga/I0ivMxVSzHMYwNn4V0ms20tnNCqghJGEkY9+1c1rqNdRu6KSxBJ2nOK&#10;cRH0h4Wu2TwrojquxfskfI5zxRVjwLcac3gfQN8uJRZoCMd8UV40nqz3oQbimfPOvWst54m1Yqch&#10;ZmYn1FbemXJtre0itojcsx2mRwdqHH86f8X/AA6/gD4p+LtCVZUTTtYubRBIcuY0chcn1245rU0b&#10;xhp+meFp0uLVjOSQij75O3rn0r3pxlH3WtUfPvd3NDw7pSwSW13vLDJAJHqTwKmu9UmlurkwsTDE&#10;CuH4VmIx1rmPC+p3mqvZW8rSRwhiIkjOAvufWu31i1iisjFF88jvgfUZ5rnlo9S1qjjfE6wyeC7a&#10;+nRfNSbyjHnsKktUWbS7RA29GUNs6MOPWsbxhazW+gi3KN8su95COMntV7S4ZItDtGb5pCvHPQVM&#10;9Yp+ZcNGzqPhPYN/aOrujHCqBsZcEc+tehiyd85bFeefC3UZNNOqRXLFmJBBP1rspNcEmdp49q5p&#10;/GzvgvdLBsmjlJZz9BUF9bPNFhGb8a6z4X/DjxB8XtZOn6P5UQX79xPkRp9ccmvV7v8AYU+LFtMo&#10;tjoV9CwyJY75kx9Qyg1UaM5LmS0OaeKo024ye3k/0TPnC3sZY02ZyTn3qxaWLRBtzDPoeK+iLD9h&#10;T4r3Dt5qaLaY/v3hbP5LUt3+wp8V0HyLok+O6XuM/mtX7Gp2Mvr2H6P8Jf5Hzx9kYnjIzUsdntbq&#10;a9c1j9k34taCrPP4ZS5jX+O1vI3/AEyD+lRaf+y38V9TUPD4WwP+ml3GhH5mo9nK9rFfXKH86/H/&#10;ACPLjAuOM5pTGipgORnsRXrsv7H/AMYFTf8A8IxG49FvoSf/AEKqc/7KvxYijO7wnIcfwrcxE/8A&#10;oXNN05roJYzD/wA6/H/I8kkiRefMP5Vka3o0GpREY3HHXFexXv7MvxXih3N4J1B19IzGx/Rqxbj4&#10;AfE2xjLv4E1wp1Jjti5/IUuSfYr65hno6i+88q0jTV0piEBz71v2ly8jYznH5U3XPDuveHLgpqmh&#10;alp79hdWbx5/EiorNNSZDKuk3rRD+NLdyPzxWb31No1qNrqat6r/ADNj7SYxyOagnuPN6KAfesub&#10;VwzhGSRWHVWUgj8KsR3EbID/ADqTdWeqI5pniztyp/nUcUskrbSMg1YeWNl4IP1NOimgUckZ+tMd&#10;hI7Hc4OKuvdGyQAgfh1qBbuEdGX86r3Vwk3C5BpisT3V+0oXGSKsW9ztUAqVPvWMHfO0Ek+mKjt7&#10;mf7TtAbntjNANpLU6xHWdccZ+lUbmxBk45/CrWk2WoagQtrp93dN0xBAz/yFbS+C/ELkMdB1TH/X&#10;nJ/8TWyi2rpHJLE0Iuzmk/Vf5mTYaWAuW/Cr7x+THhM5961YvCevoAP7B1Tj/pzk/wAKivtJ1HTo&#10;vMvdMvbWIdXmt3VR+JGKThLsKOIozdozTfqv8zIhDpIWIPPpWvGwZBms5ZIz8ynI9qsrcYXgH8qy&#10;aZ1E4jTdhR+QqYQll4OB7VXtEnurhYYbeaWVzhUSMlmPsK7Gx+FXje8VTD4S1h1bkH7G/P5iqjFy&#10;+FXMJ16VP45perX+Zy1rbt5hOc8960Y2ZRgn9K7C1+Cnj1ung/VRn1tyK0IPgF8Qr10RfCd/ECcF&#10;pECgfXnpTdKf8rM1jMPt7Rfeea3d7bwfO7EtnAC11XhxVtdGuNXux5FpCu4lvlP/ANfPSvQdL/Zi&#10;1e1uoX1PTrqAxBp5JCv7pQvXJ/8A1V87/Ej4m67cNqtpbSxyaBdSSW0Yk2/KEIAdVAyv4044eT+J&#10;WNPbxn/Dd0M8dfEzXdfRzaztpmkRt5XlR/6w8fxN1/CuTg1O41GylkeczvH1fO4t/hWFc3E4t4Ve&#10;6Mkc5IZxwCRz0p2nWxsQ80ckjDOCg6Ee9b8iSsgT7Gzd6VN5YuDOjFlBz3+lOaBry0aee83tHhVj&#10;Y81Sw8sbNHkMCCMc0qW8627u0ZAHJzVK4NdUMtZhJdnB4TnNTy755NwU7SfvLVC1VkkRhwxOcV0+&#10;lK0ujTomC6vyvrVyfLqQlzaCabG0Ch0yFB5q+7NAzyIxG7oT0NUx50LgbdoHapIZ90hWXlT+nvWL&#10;u3c0tZF+Fw9rIVG11PPvUsM5Mi7Tg9zUMSrb7gDlSOabaTAz7jwOlIDdSUhQc81oQXDNtK5z61hx&#10;SbTx8wNbtjAfsokY8DmsJmiTN3SbuV3ASQgoMqSeAa27O4klfdI7AkfhXF2Fw6zYTI5rt7HU7eSN&#10;BLCCqjLYOM+1cdRNHRE7zwv4q1bR4oiDvtTIER34A9j/APXr2KeFPEdj5tp5f2xY1Lwuv8R7ZPb3&#10;rw3wONHu/wDRtQ1F9PjMnySt8y49xX0P8OdG0TVJ4E0u+W6nhDeZKshDZ9MHkjpSp0pVNLGNWSh7&#10;yX4HFS2F9Zh5pbB7XB/BgfSsq8b7S4PNfRl14Hub6yaM+WJ+g8wnaw7Z/wDrVyGqfBjXJJhJZXFr&#10;GpzlDI2P1FOeBqL4VcxhjKf2jygWsbRKWAZscZppgaPHC7fpXpb/AAU8QlCxWz80dkl+Vh+XBp6f&#10;BbX3TDC0T283/wCtWDwdb+Rmv1yj/N+D/wAjhbOFFQMVq754I2gYFdunwY1xY/8AW2mfTzD/AIU0&#10;/B3Xzxm0+vmn/CpeDr/yMFi6P835/wCRw7QIx570bI0xgCt3xH4L1fwvGst5GjwMcebC25Qfcdqw&#10;eW7ZrknTlTfLJWZ106kaivB3JUiQHO0U5pAONoqo8kithULE8ACuj0vwHrerW4mijjVCM4dsH+VY&#10;Pew51IU9ZOxgecDJgqOtT7wBxXQH4V68Dny4f+/h/wAKrS/D/XIHwYUI9Q3/ANahprdGf1mi9pGF&#10;NcBF4HNc7e3he4xnBzXeSeANaeInykz/ALxrAvfhlrqq8zRoVHOAxzTSd9h+3pvRSMaXc0AIbNS+&#10;H28u7bceaybm0vbJyki8ocFasaQZpLrCxMW9ADT2Nm09TS8WSoQc98VzdvdLHJk8DpW34jhlljwY&#10;pFbGMFTWHD4a1a7x5NhO+eAQmBRdPqHPGO7RrwXyvj0qVrhAMitTQfhTr19GGlQWw7ZGTV7UfhLq&#10;1nEWM6P3wBil7OT1SM/rNK9rnLyXqBcGs+ZxIxK1pXXha7tpNkpwfWoX8PzRjO81KR0qSauZzymM&#10;darPe5Ygk10Wk+DLvXJ/LjJCjq2K6eP4GzMob7W4z/s1N7PYwqYmlTdpM8luIXnfIYgVKsTRqAWz&#10;xXrUPwGmmb/j/ZR/uitGP9nqFl/e6hOx/wBkAf0rbVLZ/cc7xtFbX+48OuAMdTVJ3xwa96k/Z4tA&#10;Di8uPxI/wqEfs42jNk3k2PqP8Kd3/KyfrtLzPCSsajJHJ9arzywqvJC/jXv0n7OFieDdTkemahm/&#10;Zo0mSM5eYMO+881Sb/lYnjafZnzjcXKgna6mqssXnDduH4V9Dyfsz6Zg/vZhj/bqKP8AZtsVBBuJ&#10;yPTdWq5v5WL6/SW6Z823FtljwD9apvYAEkpz6V9G6p+zhbQRM8NxNn0LVx1/8Fp45P3Ux/4F2p+0&#10;5dZIFjaL11PIQEhH3MH3pjyRM2QACK9WHwVkm4kndT3K0p/Z/lnHyXMmPXAqFiaY/rtFnkr3MXQs&#10;M1WvGVo8j9K9jP7OXlrmSeSQ+xxUf/ChBFKEaWVkPbPSpljKUd7mTx9GPc+f7xGlyMnFQGFVhx3r&#10;6hsf2dtMfDTK7g9ixq3cfs8aDHHkWxz6kn/GpWPhukzJ5nSX2X+B8g3FkqMWAFMRUPBQZ9a+prj4&#10;HaTGxVbaNh05FJZ/AvRBOvm2kfJ7U1mMHpZmLzakvsv8D5dlCKnyKMisuYTbtyjAr7M8Xfs8aLe+&#10;G7r7DaJb3ixl4Xj/AL3YH614H4S8LWdxdGC5iTzFYq6uOQQcV31K3soKcludixcJU3O2x5bDqMkZ&#10;2lQTmrS6moGSoz3xX0VH8INCdldoUUn9av3Hwu0JLfH2WLcOhCiuX67F7I8/+16b05fxPmC4KX2c&#10;D8KojRQZd2K+gdS+GmmxSbo4wv0FYeq+BbWFiq4UnkEVrHFKWyNlmVNq7ieRi2WEAc49jU+HVMpH&#10;Iw9QpNdjB8P5tS1mG2jyyE/Nj619O+APhPpVhpkfm20cjgDO5M1U6zTUYxu2S8zg3y043Z8YJcSB&#10;seVK3sENWPPfYWaCVR6spFfWfizwj4e0u/aVoI0yccDArhNdt/DFxfJDcSIqE4ESY5rtlHkp+0md&#10;EMW5LmcTwiCG9uUMlvZzTIP4kUkVHayXV9ctb28LPODgx4wQfxr7E8Pr4X0PRgFjt4V2/wAeMmvn&#10;j4x+P/Deha/DdxrGJtxBNuo3Ee+K8qOMlOXKo3uc316V7cq/VHD6nb6loxH2+3e1Ujq4xWc2qxMC&#10;fOU/Sm/EH42WHibTEsdMtJ7m5f5QCvetP4Qfs/eJPGc0E+pqbO0chthHzEeldqqqMOaro+3V/I1+&#10;vQirzX9ehW0mW61q6FtYRSXUx/hjXNdw/wAHfGEVgLyTTdseMgb/AJvyr68+FnwQ0jwrbRRxWkUe&#10;ACW28sa7fxvJpuhaLcNJGnlxxsSTwAAK4liatSfuqy/E51jZzd1ovvPzVvrKdJ3iliKSo2GB6g0m&#10;naRdahdx28EQeWQ8Cui13UF1jW769ChFmlZ1UDoM8fpXpf7PXgxfEPihbp4wYoiMcV01a7pwcup6&#10;1efsaHtHvZfeY+gfszeK9bgSVJIIgRn5gT1rcm/ZD8VmLct9Axx93yzX3ZoGkwWFkiLEBwO1aLQx&#10;hSPLAJ9BWUPbzhzOdvkjwHia7+1+X+R+dcn7J/iaOYfaLmONc/eCZ/rVk/soaxgFL5T6nyv/AK9f&#10;fF/pYuF+4p+orEvdNaGIlI1H4VhKWIX2/wAEQ8VXX2n+H+R8Tw/sjapOwH9oAHv+6H+Nb2nfsZ3t&#10;xgPq8i/7sQAr6hi1NLaYrIqhgcV1OmXkckYIUc+1ZxqVpOzn+X+RKxNWTtzv+vkfJq/sSgDL63dE&#10;/wCyi4/lVS7/AGMntv8AmLXMiehVa+ybm/igTPGa5vU/EMaqVXBb0q5OpHao/wCvkDxE47zf3nxx&#10;qX7JKwSEfbbgj1bH+FS6V+y6obb9tuCP9kgf0r6kmZ76UZxjvVq0t1t+dtcvt61/iZksVV6SZ82f&#10;8MtRKmRdXbH1yMD9KWD9ltN/7y8ugD7j/CvqMXCpGF25NEavMclOPpW0Z1Za87/r5A8TV/mf3nzc&#10;v7J8UigreXR9sj/Cmv8AsfyyLujvLg57HHH6V9X6dCQFyB+VbsNspAyAPwr06dCpUXxsar1n9t/e&#10;fHVv+x6yjMt/cknsMcfpWVr/AOyxJpEDyR6hNJ/ssBxX3EbVCPuD8qwNc0qGYFSgNbSw1Smr8zZS&#10;xNaGvO2fntqXws1rT0dreJrlF7Fea5WSxvrOcxXUDwMp7riv0Mh8FROzBol2Melcr4q+ClnrDMyR&#10;pHnrhRk1hF1lurnpUswWnOj4hUN9aGhMhGc5Hoa+k/EX7NKOjNbu0T9c9q8u8Q/BzXtB3usX2iJe&#10;6nBxR7XvoepTxVCppexwP9mCVDuU1TfQkicsFX8a2WFzZSlLmCSI5x8ynFEmJRRzN6o9GKja6JNE&#10;sYdwEiK3sa7Ww8I6PdlWkjRW68dq87nLRLuR2BHpVeHxPqOmvuRmZPU1k+Z9TZKNti58TPBGieBP&#10;Edhd6XYW8TXUUskuwYMjk8k+/I/KvOtPZHmnv5ZIn3MLc2cud04K9cjoAcfWur8UeJpfFFzYyXII&#10;NujKfU5Irg9QWKC/EgRhamZsKG5X8a76N+VNnnVlFSaicj8YJJ7vToTOVBhuBGqxAbVAz09e3euH&#10;dp0aBWQGOFNwxwD7/XJrtfizcBtHi8rAH2hQwxyPlPFcJZ6oWMW4LujcE/KfnB7H2r0aXwnm1viO&#10;jfU0+w2m4ZuHlBI7MeKdNPJdXaXG5EUqQMHlcYGcfhTG0lLm+ihO6EEqFUHLbdmcCq93b/YL6T7U&#10;wXylAUD7zITyfrVKxzs0fEEjuLCMHe6r5h69CCa5Bb6SxlMyossewkqemMVt+ItRja5+0WbyJiMK&#10;N3sMfyrmb+RntAsjEHZ6VcVZAz2W0068tPCmlMkgZTaow2N6jNFdb4W0cv4L0IkFt1nGcsOvFFfK&#10;SxKjJp92fdQwfPCLWmiMH9qfWbHxz+1B47vNNmiuIn1NkSWP7jhFVSwOPUNXm66QZ9SEEqMAXDZ6&#10;YFSS2cMXjLUJZbkttk3FoxnfITnbmrsxutU12RYSymWRRvxn649q+0nUdSTn3Pz/AF67m1oun2tn&#10;qMHnqWuEdhGq9AB3NTXF/Fp3ifbeXapFGdyjnkntTNclGla3ZW9usbNIfLMx4CcZP1NY2q3sA1e5&#10;mu1jliCbQCO44Brmtrdl300M/wCJd47PDaxuTb7TIBnOcmmaSsgsoNr7iiDjrWZrPkXf+qlZmjRi&#10;e4wOmKt6adkLOrsjiEHIPT8KJLRJFRbvc+j/ANif4QaJ8c/iNq9h4jE72lharcNBDIUaTL7cEjsK&#10;+sfiN/wTm0C8tWufAetXWi3+Mi01NzPbyHHTd95P1r5U/Zr+H/xy8GeH0+Lvwx0211q2nlls7iwZ&#10;g8lxEjAtmPgkZHBU7hivqz4d/wDBSHw5PqKaH8T/AA1qXw81ofLJLPE72271OQHQfUEe9dCp0nFR&#10;nGzPHq1pUsRKLk012vpovs/jfla13R4l4Xu/id+xX4rkvPEHg46hoNwwW4miO+BwOjRzKPkb2YV9&#10;ufBr9qXwB8Z4oodI1ZbLVyoL6Tf4inB/2ecOPdSa7vQvE/h74haD9t0bUdP8R6PcLgyW8iTRMCOh&#10;HP5Gvl34/wD7HXhXxJfQ3/guGLwn4gkl3EwlltSf7xQfcOe64rSNKrBWpvmXYiVXm/e3vfqtU+ms&#10;f1i15xPsfIxS9BXwrp/xH+Pn7LscS+LtNTx94QiABvbefzZIkHA/eY3j/gYI96+hPhV+1h8P/irF&#10;DHaamNK1Vxk6dqWIpCfRT0b8DVKpFuz0fmaqrpeSt59PyVvmkewXEavHhhuFR26RRn7oFUL/AMQ2&#10;sMWWmQDqDuFZUXiiGWQhGEnPY1cpKO4+eNzrcgdKjcKzfMOfpVO21BZogc9qztX1TyiNrYOcAZoc&#10;klcpySVzoFC8Y7UuO2QAentWVp1480alutXmukQfMcfWmndXKTVrmV4r8O2PiXS5LW/gjniYfdkX&#10;cB9M1z2ieDNL0ezENrbJHGvYKOa6LVtbgiiYBwT7GuQvfEQtlZkJBPY1jUqU6bTe5zS5OZzSPPvi&#10;x8LPD3iC7juGtLdLpOrKgyfrXm+qfArQbi2DrHAGHXCgGvTNX1Zr2+Znb5apTH7SjogBBHpXgV+W&#10;tUc4oiM+VOx4/F8ENC+1lfLh2+pA5rtfDfwA8O3CoXs7eUnqSg/wplxpeow3JKwt5eeq+lei+B5X&#10;jjUOM81zKMZPla1M1UlKWplzfs/+FmRU/sq0K4/55gEVxfxC+BekxaHcxQafCgCny2WMAjivo5Vj&#10;mjQ4wcdaoa5pK3OnyAruG2ut0Yxjojsg+WV0fl3qGif2bqVxbMpVo3KnP1r2r9mDwponiDxBMl9H&#10;HJOjBgjqDlc9q5r4/wDh1dA8ayyxriOb5unesn4PeK28K+O9Nut2yGSQRPg44PSs6c7SUmfQVH7b&#10;CuUd/wDI/UDw14c0vRbNFsLOGBSB/q0C/wAq3AvHbFcv4O1pNRsYsHnaCPpXUryua+lhJSinE8GM&#10;YpWSE2+/6Uye3iuo3jniSaJxhkkUMD+BFSUuKsbino0fPHxg/Yt8KfEFZL7w/IfCWtklw9oubaRv&#10;9uLPH1XH0NfM+pfDPxb8B5pH8X6W0+lq2E1izUz25XtuIGUPswFfpCBSTwx3ETxSoskTjayMAwI9&#10;CDwajkje9iLVKf8AClbyeq/zXyfyPgv4O/GfwPb+Nbe4v7iFrVvlW4CZETevTp71906LqthrOnQ3&#10;Wn3cN5auuVmgcOrD2rwL4qfsP+BvHUs+o6Ch8Ha2+W83TlH2eRj3eHp1/u4NeAHwz8Zf2UNVe82y&#10;3+gB8tfadumtXH/TWPqnHf8AWi8o+hg6zUuaa5W++z9JdPSVvU/QvJ96Mn0/Cvnz4Sftg+GvHcUN&#10;trG3R798ASbt0Dn2P8OfQ179b3MV1Cs8EqSxMMq8ZyGH1qk0zqjO7ts+39fpcyPF+gp4k0C802Se&#10;SCK6iMTPE5RsHvkV+T/7T/gqL4efEWXQJ7dLNJWjb7azEpMrcCXAGcY4I/2a/WnUJzG8heWBIo1L&#10;v5zhcr657Aetfnn+2xrEfxFhtNbnsdKsbW2JtrUyyMbq7UkMJUZRtxyRtJJ5zxmunk5qT5tlqdlD&#10;mT8j5Z8W21jYTx6Vb4mSF/nvYZd0UnQBo+AQOvPf2qCxtJ9Iung3MfNG5WHfPTNa9z9kkktCsSFI&#10;I1Dhh/CfX8agu4y7tcxtiE5EeOCK8Nz6HpRhfUtadBd20bsyGBo8kxuPvA1R1bVbyW3eKJl25+YY&#10;rStNWS+gLyySPcqNoQ/dxTH8PS3CeYgIVuSMdazUkn7xv7Jte6ZGmMdytKfmQc81s6bPvmliRvLD&#10;Hduz1og8NzhMiM5PFadj4UuAQ/K1UqkXuKOGn0RVu9RaSY8npgA02BzOV+Qhs4P0raPhOSQL1z64&#10;qYeF3QBlbBFR7SBr9XqdjGnufNO0HDdODxViJJLdVbYdv941Nc6G0QU4JIOeBVq0mc2zQHB54oc1&#10;bQxdKSepoaYi3a+WFxKBnjvV4SSW6Iv8JGDzWbpshti79HPFX5Jh9ljDDJBzXPJ6mijoWIZCzYGQ&#10;T3rZtZz8sYOS3XJ61l2Ko/zZwauXds1vIjDnjPpxWTabsUotK51mlrEhj3LufPXsK+qvgH4ihbRT&#10;Df4D2U26ElQTtI5wcZBH1wc+1fIuhXDT3CcYBI4r6B+B+kS+K77VNMivLuxxHuW4tSBtPbOR61WF&#10;k410l1Mq8VKk2z68gbzPmVt8ZAKmpqxvCN3NdaDa/aRH58YMTmJgwbaduePXFbNfRPc8FqzaCiik&#10;3AVN0IWg+9ML00kmk5ICprOnxatp8trMgdHGMGvC/FXhafw1dH5S9qx+ST09jXv/AFrL1zRYNXs3&#10;gmQOjDpivEx+HdX97HdG9Cs6MrrY+dS/lukgUEg5r2HwF4utdTtUhwI5oxhkPFeaeKvDlx4avGVw&#10;Xtmb93Jj9DWLZ38+nXcdxbyFZF79A3sa+ejJwkpx3R69WCxMFKD1Pp4MrpnHX2qtcwq/YflXHeD/&#10;AB1Fq9siuQky8MprrvtCzIGU17ccRDEQ7M8VxlF2ZC8SLH0H5VSvAgtHO0fd9KNX1aDS4jJM21QM&#10;kk9KorrNvqVmWhcOjLwc1zzqQu49So3PDfEDxtql2CBjzD2roPhtaWs9/JuQEjpxXK+IGxrF2M/8&#10;tDXT/CjMupy89K8h2bPdqtrD38j15tEs5Y03wIcdytTwabbxLhIlx6YxV1IwyAe1LtCA56CvZhSh&#10;FXsjwW2VZDHarkgKB6VxvizxVDAPLjwzVb8aeJI9OgdQw8w8AZryl7t7uZpZCST2J6Vy1cRze5A7&#10;cNQc3zPYm1GZ7mRpGxz2qDT9Om1a6jgQYUnlgO1PiU3U6QpyznHNen+FvDUNjbq20biOTXCrylyo&#10;9LEVVRhZblzw34bh0y3UbBnA5x1rZddgwuPyo8zYAqjpUTXIDAGvRUIwjZHgSbk7klujB+f5VcLY&#10;WqyTIOc1DPeAZ5xVRdibWJp5cdP5VEs3rjFZdxqqqeTUI1VSp9KvQVzaabLD0pxIZawDrSbgAelW&#10;4dSWVeuPxrFzswuSXUnl5rPN24fAqxcOso65qtIVjXPcU+ZvYxlZj50e4TGc/hXM6j4fkmc7cjnN&#10;byagqmrCTpKucAZpSpqqrMk4P7CbWQiVQfcCtnS4kYcAY+lT6qsZDDPzVFpJAIXuOtcv1eNJCbs7&#10;GwbGMxklQawdUhihBYrjHtXRrKNmM1z2vEPGy1y4ikpR0MqktDKTUIs4DDArK1vVfIjYlsLWfcxP&#10;AzsrkjPQVw3jjxG1va+XuO4+9eY0/hOOU3Y1LjxLFvYBhnPrUDa/8wZWGa4rQNPm1dvNbcAfetm4&#10;0uTTxnJZcdTVRpq+hl7OduZ7HqHhjxENXs9jNhl4Pevnv43eGZfCHjaLUbNNlpqR3gLwFk7j8ete&#10;keENSWw1IbmO1+CCeM10/wAUfByeN/Bc8UWDdwjzrdu+4cgfiOK+opR+s4Zw6o9fB1ly8j6fkct8&#10;N/CNx4ksoJ5pSeMhQa9bt/hlbS2+yWHdx1rhf2dvEEEmlxRTYSeM7HRuoI4Ir6JSaMqCMYI9K8vD&#10;UYyTctzmWGgm2zxfUPgzaDc6b174zXl/jvwEbC4VYoSxzgcV9aSRrIGyAR6VyPiDSLe7JLRqQO5F&#10;ehDC8zXswdO2kD568A+BJLWbzpUxIT6dq9B1XV10S1ZYhun24CgZrWv/ACrKNkttivz8xIGK5izu&#10;jZ6wsl5JDLCW5yK769WhgoW3kzrjGNNXe58+fGrXPES2rzw6bdPGTkyBMhffivFNI0e81KWS+k1K&#10;Z70AuIm4X6e9fdnxT8Y+GLDw5ctLcWyARnIJHWvi/R9M8S+NdVu08M6diCaQhLplIVR6j1ry/bzq&#10;3dS1jsjWjODjNqy7aHlPibVvFupa29tJqc4hHyhYzgAeldP4R+CmqeJGjaSGaQN1llyf519dfBT9&#10;j600dlvtflbVL+Q72ab7oPXAFfSOnfDTStPgWJLWNFQAABeK2VdtWoxt5mMaygv3cfmz5J+Ef7M2&#10;l6TcQ3NzarcTAg7mXoa+o9B8MW2lQxqluiBRgYFdLa+HIbQkRxhR7Vf/ALPCR9sVzKnJtylqzilz&#10;Sd2UrCJkVnJwo7Yr58/aj8XtpXh82SSETXh8oAHnb3r6K1KePT7Nm3ds18HftGeLv+Ej8eyQRtmC&#10;xXyhzxvPLf0raMbK53YKl7SrGPTf7jzAHjaOvYV9dfsy6ALLTYZGTDP8xPrXyTosJvdVt4u2/Jr7&#10;k+D6R6fpEAB+6g/lXJiXdxid+aVLONP5nuEUypGqj0pJJx61zUusbEyDWdc+Iyh+9jNNV9OU8R1I&#10;o7MXCdyPzqpfyRzRFQRmuS/tyRgCpzmpbW+eaY72x7VPtpNcpHtEZetaM7zs6A56g0mkX1xa5RlJ&#10;C102xZUOR26mqkWlgucHqfSueKlCWiMpR1vExtY1iYwNhSDg1yMQndmkd2Jz0J6V6iNDSaPDoCPc&#10;Vnal4YhMDCNNrfSt5Qk/eM5Qm9WclbazFZxZkYZ+tTQeJEvJvLjPFSf8IQbgt+7Jz9altvAT2Uok&#10;jBXnnNOFOT1toY3qHSaZbJKqkNuOMmty1s1ZgMnFZ1jE1kiqF3HgZAq9bzvvOeK9SnRUbWR0xa0u&#10;a0cEcZAXrU6yiMZJH51lS6kkCZbt1NY2peIxbIWBznoK9BS5EVKpGJ2Ruxt6is28uF3HPJNcZZeK&#10;JbqYqQVX61uGdbmNSG5A5odVziR7VTWhfjukXqwHtVyAJcDoMetctNKY5epP0rVsb0RKOTU05K4K&#10;euprXNpEU5UEeuK5vVfDdtdRMyooPqwrZF5vOSePQ1l6tqGyF8fL/SlUjF3di3USV0zx3xh8Nre8&#10;Ls6ID2worgdT+CENxGXiYxN1G0V7DqurR3NyE3+Zg846CtC0lhaAAjP1FeFUklJ8jLo5hVp6JnyN&#10;4i+Gmq6RKwRRPGPzrm30V4lKXMDRHodwr7TvdFtdRO3ygcnqRVC6+GFhfQnfaRtn2rH6zKO+p7lH&#10;OXa01c+EPFFjFY6hbRZCrJGzZ+lck1u11r1lYrIPKZgT5mCuMZPPT869s/ak8EJ4K8U6AIU8m1ur&#10;aRiPcMOn4EV4bPdzWOp29/E7ebC42bhkV7WHmp01JHp+1VePtIdTjfjLZxadDeWkDFlgvVC8YP3f&#10;T65rgLVZZbW3ZokxgoXUfMRmu5+KDGTRJJzJJJI10GdmOTkgn+tcFY4jtUlEp+/hlb7v1zXp0vhO&#10;Sr8R0tlDNfW5kRz5isqkZwwAIXAPpVrxcsc19OGDCTAVd3Ixjmk0PN1ZvFAd8x/esoPLDOep7Vcv&#10;547nV0mjJZFzGzMvUg5GfYVXU5zlriWO5dURQqrGEYfTvWXdTiOdWBCBEKhTz1HNdf400VLO+8+3&#10;jMbOm4qo+XJPNcZrMEVtbEIVL4+c4Oc1aaYWPpvRdaLeDdGgt32bbONTtH+yKK1Ph5pFqPhxol5O&#10;Q8klopAHQcUV8i6XvS9X+bPu4YhuEbvoj5v8RWz6V4guID/x8pcss20YAIcg1vxXr2IuEg+dGwd2&#10;MlfpV34zXFmnxk8YW9sixwPrd0EPVQolbHFZc0QghdG5Vh8vOM+9fc1Iezm4Lofn89JNI664it5t&#10;Ee4lBe9EW+NXGMcckVwusxMNNhmZxvEe5ge/Ndd4h1RofD1tFyJHjAZyudo9K4TWpJNTubVJH22y&#10;oFyOMmskurIbZmaZL5llqczA48vCmtjS1ktNIN3szvATJ7iubkufs63UCDMbHaMfWuxtby1utIih&#10;RwjbQNjjAP0NRPR3NYPQ/Xr/AIJ/wxL+yn4PdIxH5rXLsvqxmfn9K9b8e/Cbwh8UNOax8U+HdP1u&#10;AjH+lwAsv+6w+Yfga8y/YSjEH7KngUbg26GZuB0zO9e8tIBXpTSb/rsjHHQjOvNSV1f9EfEfi/8A&#10;YBv/AABq83iH4IeOdV8D6kMv/Z8kxktpP9nPXHswauEsf2jPjV8H/F3/ABeXwbceItDRfKfU9GgC&#10;suP+Wgx8p9wdtfobLcxsSGrE1zRLTVbWWKWNJVYYIbkGseWUfepys/wPFlhY83PB6/113+/mPi74&#10;0/tkfDzx18PL1fDeuO13JGVNheQtDKp/EYP4Zr4f03xmktwxkwAzZGBgg+xFfffxi/ZA8K+K/tFw&#10;mkxafekki4s0CMfqBwfxr41+JX7KXiDwVLLPpcq30S8hWXY/+BrzcRiue0K2luvQ9HCVlRblPVvv&#10;b9P8juvCPxj8R6faRRx6zc3FmvSKeUvtHoCecV774C+O2+3j+0uRJ33n+tfBtjd6joqtHfW1xaXC&#10;/KRIuF/A10egfFD7DKEnkBTsTXLv8J6jw2Gqx5opK/Y/T7wt8WxdooYggjgGuqtPEC6vdK5Py56V&#10;+d3g741vayKLa78xP+eTn+VfRfw3+Li3sieZIFJ/hY/ypxqzi+WWx59bBTgrx1R9d204jiGOOKw/&#10;EeuvBC4VsHpnNcnpnjtbmMKXxx60X8ra5EY0JcmuqribR904Z3atY5XWPF97Zyu0ku4E8c8YqXT/&#10;ABRFqsW2ZNx9elc9438B6jDbm4QkqvJGe1cz4b1m7gPlm2afB25CnivDdaTleWxhGLjozrtZuBDK&#10;DCTgnpmt/wALI146iRMrnrmsvTtDbVWDSRPExGRkHFb2nwXGjER7BgfxVphpe85Cae72OpuPD1uL&#10;YsFHNZdnC2mzYiACnqCK0F1jzIBuIGBXNav4gVZhyFA967qqjP3kOc0tTtrLUWdxGwA9605pAYWX&#10;OePWuE0jxAl3GpHUelbyakJSoGQcVmpuKszSE00fNP7Ung5ry0a9jBZ4jnp2r5WguDH3xIh3Aj1B&#10;r9D/AIn+HU1zRLlChYuhHNfnpr9gdG8R31jICuyQgZ44zXKlytxPo8vqJ3pv+u596fs+fERtd8J6&#10;dcGTLhAjj0YcHNe4w+M4o8LIDuxXwZ+y34taw1e70WWQ7HHnRDPGe4FfWN1HLcwwzxqzADDYr1Kd&#10;Sap80DxsZCdCTUeh6xpHiGDU3Kq2G9DWzXjGk6o+m3CS4bAPIFesaTqSalarIhzxyK7qFV1FaW5h&#10;RquWktzQUZyaWl6DFJXWdQUjokkbIygqwwQRkEeh9aWlxQDV9GeHfEr9kTwT47uZdR0+B/C+tPlj&#10;daaAI3b/AG4vut+GDXnvg3wp8Xfgd4ihsXdNd8NO+37TA26LGcDch5Q/Tj3NfWY60jIHXaVyD2Iy&#10;PyqHFPU5/YqOkNF26fLt8mvQ+Uv2rvj7J4b+Gl9pkNu8es3wa2W6ilKNCCSDtPU5HUV8PeKPFlxr&#10;/gTSrfVvEN7fS6e4EdjcpGlvCpGOOAzNjuM+9fZn7XP7PM/ijU59e0maIWkVubu8t7mYoqOgGGVg&#10;DgEevGRXwVqukXOow3VrC7lbRTOPmHyqeCoP50qlScIqEnoetRS5Fbdfqc6+rWul3Rk3vOWbYQ5w&#10;pHpiug0u7/4SZhYWdr9mQZ+VjnHuDXACyknu3RtztHwrhO/v7V2/w7s5/tKsJStyZMAL1P4VxVVF&#10;R5up6FBOU7PY9G0H4cXKMsaRgsxB3EDivRbTwHDZRIJsyEDoPWuk8CCOW1RJIwJwo3MRya2tStAn&#10;I+uK8ibb1PcjaL5Ujh5PCVoQCE2/Sq1z4ft1woJGPTvXVk7jjFU5rYEtk5PrWLOtJHMrpQQZABA6&#10;UyewCjletbzIqcEc1WukG3+tTdl2RzNzYxspBH6VSTQI5GBAwfat2aNi54yKdHGwx1FXzNbGcqcZ&#10;bo5m48OyRuWj3Y9KrLpN2JkR847HHFdxDGWOCMj1rQisVOCVVs1LrNbmDw8WcTb2ssEqqynB46Vd&#10;vrt7lt2B5ca7Miu0GmxshGzeAOABXK6zpRtS7Ro4QjJzUxqqTM6lFxWhUs9UW05VzuUV3HgTx34g&#10;03Uhc6NdvZ3AB3Mp+UjHRh0NeXTRj5JFbHPIrb0bXJYJfKgKqSOT3roaaXNHc856uzPvT9nb4oWH&#10;i3Q10mSQprlohM8e3CvhsblPc8jP+RXsoOea+K/2VNSNp4zvYnERu5rbdG8g2uxByQpHfHbvivs2&#10;zuRdW0cq8FhnHp2r0sNiHU9x7o8XFQUKl111Jmamd6cTRXU3c5BPrRmkakp3AfSE9RTaazYBrOTs&#10;tQRieJdCh1mzeGVA4I614R4m8PXHh27KShmgY/u5PX2NfRjOGyDXNeKtAh1qzkjdAxPQ45FfN4qi&#10;k3UgddCs6L8jwC21GfTblZ4XKMOpB4Ir1/wH40TV4gjsBIowQa8r8R6DPoVy8Uy5Qn5HxxWHY61c&#10;aJfJPA5UjqM8MK8+MnB80T1atKOIhzw3PbfjL5c3g2+dXZWVM5WuA+FOsySaGkQdnC5Uk9as+I/F&#10;6634adJcr5kfzKa4r4feJodKna2Y4UscA8V1yWvtH1OOlSaTTRL4lmMeq3eT0euj+EV5nU5sE9RX&#10;I+IruO71S7dCNrNnOa3fhLcrDqVwGIHI5NciXNJI9Gqr4e3ofRsM/wC5DE44rm/Fni+HRrSRmf5s&#10;dM1S17xfbaTY7mkUYGeteHeJ/FreIL5iHJhU/KPWuirVf8OLPIo4eVWXkaGq+JZdYvGnlf5c8Kad&#10;ZXDXDhEGT7VyjyvJtVBkngCvVPhz4ZC2ZnmTdI3IzziuW/Loj2Kko4eCSMnTCbXV4DIMc9DXsum3&#10;ga0XGAMV5d45eGw1fT1TCM0mDjvXdaTcbrNcHjAooS5qjZ5uJqe0SkjVmvAWO09KzLm/bzML1qvc&#10;XQ80qDiqRuBHLknI9a9KctNDgsbUcsxUHccU5mLRkluazV1eKMcuCMdKBqSTKdhxXLdt6CsZeoXL&#10;icrkgZqWJyEGCSD1qK7j+0TZFPEDeXhTyK1u2hlaXd9p+Vjip4bp4upJFReTIkuSDVoovl4I7cmo&#10;SdzN6irrOMgGlF48qnng9qymtmW4JTlauqpjAJB/Kummrbmdrku0q2STjrT2uWRcAnpT44jLjg/l&#10;VoWOT0q2mtgscne3E11cYBIyau20j2ahj1xya2H0RWfKgE9gKoaxpdwkLeXExOOMVwVVVSvYxmml&#10;cz7nxP5ZIzgiqF/qzywHvkZrFl0vUhcMXtpGBPZas/Y7snabWTp/drz+Wq90zgbb3MTUdVKxsBya&#10;4jW/D02vSoegzzXc6l4fuWc/uWUntirej+GrxPnaAke+Kr6tPdRYOHMrMxPDHho2FsqMvQdcVPrt&#10;gotiCuTXW3GnXkUIC24X3zWTfaLdXC7HKjPcnpT9hNfZY/faseZaTo9zquriGJ2RA3UDnrX0VoHh&#10;xk0uNHy5CgZP0rnfBvhK1sJd5ZTJ3Jr0+2kitolQMOld+D9pTld6I3w9NwfO9z5R8YaXd/C34mtP&#10;bApp2oN5qhfuq/8AEP6/jX0P4R1ttX0qKUscgA/Wsb4teF7PxNokgOwXEH72KQ9QR2rzTwj8U7bw&#10;9/o9zMqBOCCRXV9WTr82yZ6MqLklJH0A2pJHEWZsV5n8SfiJHoGmz3DkqiqTmufm+L1hdTHE4y5+&#10;RQazfED2ev6bJ9snVtwwIzj+VerKoqMeSirsunSldOx856x+1EkmuSq0rLbI+AAOvNVfEPxT1b4k&#10;wx2uhRTwLn/WrxmqXj74MaZLq/mxlVjLZZF4zzXvXwi8JeHNH0SEx26RlVGWOK8PEqEJ80leXnsb&#10;V4ezdlG6/A89+G37Ol14puoJvFF3cX0SnIt3b5B9R3r6/wDBPw30jwzYQwW1rFEiAABVAxXM2PiT&#10;R9OwsUibvUNxXRWXjO1lC/vwAfcVjTg5y5qmv5Hl6t3sdo6R2kYKJjA+lZN3rrQyMNpA+lRR6/aT&#10;qMyqfxqG8vbJwW8xfrmumUZNe47BJTexJbeIUlJBODWjHdCYYHSuKe8tDNxMOD2q6PE1nYwndMuc&#10;Y5NKEanUShU6ozvin4jTw94dvbtm+WKMnr6Cvz31qea8vLi7uGZ5Z3MjE9ck5r6K/aT+KttdWUGk&#10;wTBmlfdLtPRRzj88V813esQPIASMfWtpb6H0+XUXCLm+p1Hw90jz79Z5BwDxxX1P4YvZtP0+FYs4&#10;I5rxH4T3ukQRIZtjuTnmvcoNZ0h0Qo6pjtmvMn78mzx8xU6tRux08erStCC7Y+tZV74gQTeUGyxp&#10;Jda0lolUzLnHZqpQnSLi63LIA31zWfJLoeK4VNkbUGqOkalunqauabrKTT5DHd061RlmsFtyolGM&#10;etZelT2Nvdk+eME+tacrJcKkWlY9Q06R51HOB71tRIgUY5NcJb+KLK3jAMygfWta08a2DqFEysa7&#10;qCi9DojeO518ciq4X9adKEnGARxXEX3jaxt3z56g9xms9vidp0CsTdKPxFdr5EuVi9pbdHpMCRxj&#10;oPyoneIrzivK5vi5pqN/x+JjGeorLvvjBZdrtcezVEKsIqwOrpoj1W7uY0BEZye+KopeBEYluTXk&#10;/wDwtu0mDLFOpY8feqZfiPYxw7ppwCPeuiM1LVHLKT3PQ9Qu2iXLHKmsC6mlu2KgbR/ernpPiXYC&#10;I4nSTPI5FTWfjK3vgjK6op71pZX3MHeRvadAIZM4LP710NpIzR4WM5rA03xDYB0TeJJG6Gu0s5rZ&#10;4FYyIp605JdDalFszjHLyxjww6CnpBI68ghvatrNsW+aQfSrSNaIm4MCPU0RhHc6PZN9TBgWY5Dt&#10;gDiqetWxuIWUtgEdRWtf3FrExJkVc9qxry8tVidvPXAB706sVODSMWraM4mTTBb3GFyeeSa2dNiD&#10;MAeRWZfapAZCPNU5PHNWdNuV67x+dfLVLRbSMI2vodZZ6fGxBxit21tURAMDArnrG8+UbTk/WthL&#10;iYRj3rBzidcXHsfJ37fNsh1HwQ6oPN23KjHc/JXyBfoQjFjyJQ2F7Cvrn9u+8ZtW8DpuCv5dy2P+&#10;+K+RtTL+WjKNokcAZr3cG70lbz/M+vwn+7Rf9bs4r4j4m8LzlRtVblcivO9MuNkgj3KqO+Tu6cV6&#10;T8SYhB4RkwoEjyqTz15ry6NQlt5rEDnG0frXtUthVfiOi0yVIJJJomKyxjA9Bnr9RVrTbuO6uIY4&#10;i0cyzAsG6Pk8nFV7TT/tNus8ZB2Fd6k4yCetXZtMSyuFbCySR7WQxN8rc9D71o7HPubPi6WXzBDk&#10;yxwxsrSDg+1cJrkEFvZwynDTlRmMk56c5rqrm5kuLhWlVl835pRnGQBiua8Q2Cz6huiJPylgCeuP&#10;SlEGfT3gOSRvhv4fg2jJs0XeO2RRTfAStD8OfDjrnP2NTgj60V83OVpy9X+Z9TSSlCPoeK+MY1uP&#10;H3i29kw0n9rXW0NyB+9aubn1Oa8vg8KeZjC7QeBXUeOjFdfE/wAWJbzIYn1e7cFeV2+cxHT2IrnL&#10;J1g1aZW+Vuqrtr7au0602u7/ADPj56zb8zS1XVzeafOtw2ZWIUL/AHQB0rB12RJ4LaKJ/wB8g5A7&#10;1YlM95eSQsAEB3YBrJ1uaKOeFYhjy1zwckn1rBIzIfsPl2s78+YuDgjNbtveJLYwW7xkYOfb86yE&#10;uJ102+laMGOTajN12ntVqx8w20YIWQ+hNZT3No7H7Y/sX2sNl+yx8PI7d90f9nFifcyOTXqV/dvD&#10;kk/L7V80/sL/ABX0y4/Zq8NWF3dwwXOm+baFC2OA7EH9a9Y8S/FTRraMgXkT+4auqpWhZyTOXG1I&#10;SxFTlfX/ACOvF95pJRtx9M0yaR7mNlRirivMNM+KulyTHbPGpJ4JPWuxsvHOnzIpaRFGM7t1ea8R&#10;GqnHmOZeZbmt7hiFmBlU9cjpWPrngHT9fjZZoQ2R3AIrXbxdp7Dcs6SD2ap4vE9i4BR1I+ory5yj&#10;D3ZTv6j5EzxrxN8ANMu7CaEWUc8bDBR0Br5e+IH7DNteyT3GlC40yUknEQLR5+nav0Dk1+zdsLIp&#10;Y/7VSfbrNoSZEUr3rjXJB3pysaKMvsvY/HnVfgH458A6k4NlJewIf9dAmcj3HWuk8H+N7rQZlju0&#10;eMqcMGGCDX6da9pmh6m24RxCQegFcL4w+FXg3xJYSLqei28zEcS7QHH0YYIrR4mpGykk/TQ7qFer&#10;H3Xqj5/8FfF3zhEonLj+6xr3/wAB/ECxu5YhNKInb+9Xx98UvBVh8P8AW92gzSpFu+5KwO32B9Km&#10;8P8AxIe2tkM0jJImAWWurnbSdj0PYQrxckrM/QvULi2vLBlLLKjr25rnNC8Erb3byoBsY7gpryz4&#10;H/Ee31wCEXQlHdHPSvpHTZbZogysMgdK2+pqvDmTPIqU+WWpUNpFHCFKKhAxkVyGu70d2QfKO9dr&#10;ql9argM4H41halNYLGSeUI6ZrmhRdCTUjlqU5TVkjgZdVZgY1bDZ5Ga5rXluZ2G0EVrXk2lxX8wi&#10;mbJP97OKnuNQ08JGNxc9zmtHFvqeZ7Go90WfCVsRCqk/MOpzXYpKkagAHcK4/S9e06CQGNsHuC1d&#10;HD4isSpOFPfrWsopRsjqpYeaWxuTQpfWDoy9R3r4C/aj8MHw/wCNI7+AYilOGxX2pf8AxM03SYX8&#10;10UYIr42/aO8a2ni7URHbHzFDHkVFRx5Vbc9XB05qrFnA+BfFv8AwjfifTdSD7PKkAfHdO9fov4E&#10;8Y2msaRC8Tq0ciAjBr8wbS1JYEqeO1e6eBPi5c+FbGJUl2BQBtY1VCu6Ta6M9fF4b2r51ufa2rIJ&#10;pgbfHuK9J8I232fTI8jBIzmvj3w9+0Fp0sIa4ucPjnk1614O/ag8LLAILy/SJl6Ma9ClWpc/M3a5&#10;87PCyoz57H0PSnIrxtP2o/BP24QvqkaIf+WhPFbi/tB+BmkRV161fceCr5rvVWm/tL7yfaR6/k/8&#10;j0fvS5NcdH8XvCMyBhrlmQec76RvjD4OQ4bX7JT7yCq5490HtILr/X3HZCndQa5CL4seE5gSmu2T&#10;AdcSipj8RNEcFo7yOSEdZo2DAfX0pqSezGpxezPLP2xviLY+CPhZd2PmMusawrWds8f3lD8OTngj&#10;HGD161+YE0FtpHiC90xrxorwrt+Yjy0HfJzg8Y6epr7E/bn1SK5l8P3F/KdR0eWZo2XIUxK3IkjX&#10;+92JYnI7CviTXtN0+31eeHezurqba7DAKqd9w708RKPLGmuif3nq01+7i4la/wBZXQJ7y1SNWeaP&#10;YGHzBf8AaH1q/wDB43D+IIndi+1/1rnb6aw1DXYbASo8KHaZI+N3vXvXwa8H2VnqW6FQ4Y/Lu5ry&#10;qklGNurPTw6cpc3Y+gfCmnbrdH24O0Dgdat6zbkDCjHrWrpNq0NsDjYAMcVmaxfRxkhm/PvXJOKS&#10;OyEnKdzmJoHTcR1qhLlTycnvWjNrVuzsvAx71XWSK4IZcEdDXNynoxb6mTdR/Nkng9Ki8veuOTWp&#10;cRhSQDn2NVAmJOfyqGjdGbLb4pEixwefpWjKqd6qS3ENspZjgDmody9ESW8HQgce9WvMWFfmIHPc&#10;1w+t/EiHT5DDbx7yeMnpXOHxdqmqPiKPPP3V5zR7CUtWck60U7I9ft75WkwrD6Zqxq1ol/pz8AkD&#10;n2ryi1/tXIkeKVD1yK73wv4hknXyLxD0wJMdfauadJw1Q41FPRo871n/AEO6ZFbAU5FWdCuyjblC&#10;l3YDeexqT4i2X9n3kjAcE7vwNc5p+qmIqq/MDzXow9+nc8asuSoz6J+GfiyP4ZePbSTVJob22B2G&#10;a2+YFXH31zg8cc+xFffWmGM2EDRMHRlDBgeDkA5H86/LfwRbJ4i8Q2dnOkkyAHeqPtKcfeJPQDqR&#10;x0619VfAj41XWhvqnhfVbiXU7PTpNtrfbwdkYOAOuSOAeM4+lRRnChNuRw4mk6seZbr8j6oDZNKS&#10;MV5Re/G/SbVc+cG9g3NUk+Pulnlg+PUCumWYU4vU8xUaj2iz2NiMdaYCD0JNeM3H7Q+lQg7Ulcew&#10;qu37SmgRrmRpFb0K1l/alLsw9jVX2X9zPbt9QzSYHWvDJf2otAUkDzj7hDVCf9pfTZ5AsKyMPXbW&#10;FTM4SVoxYKjUf2X9x70XHqBTS6twSK8Ik/aGsljzskY+gFZsn7RcKScRyBT6iuP65F9GarD1X9ln&#10;sHjLw/BrNhIpVQccHvXz/qWmHSPEEFpdH5C+AexFdf8A8L3sbq2YFiuR6V5T4z8ZtruqRTwE4jfd&#10;muWU4OXNFHoYWnVjeNmrnr2oeDDq+nRC2O1T6Vz3/CoLi3k80OwYegruPhp4zsr3SYVlkUSAYIJF&#10;dTrnibTrKykkMqDj1r3eWlVhz3MeapCVj5l8TytoN99nlOG/nVPRfGsei3jMJNofvWd8SdfXxB4j&#10;lkgOIo8gEVxMyvJcAMxArxGve0PcjFyprmPSvE3j9/EDxJ5pEacHB61mxajGgHzZFcjHbiLBDZ75&#10;zVa81MxHAlA9qVrmkYKEbJHvPgiztrwpLJIu70r2HS7uCxttiSLjFfHOmeOdR0uMeT82PetSL4ya&#10;vEcPGWPTg1Luuh5mJw9SpK6Pa/H1yk2r2spkHyPkV2Wh6zE1iqiVc4FfJesfEPUdQlErMVI6CrFl&#10;8WNRtY1VfmI96KMXTdyp4S9NRW6PrWW+h5YyKTWXdaxCoIJ/HNfOEPxb1GcYYED1zTbj4lXUnBl/&#10;Wul1L9DGOXy6s93m1qMSAbmIq9Y6si87jj0Jr5xPxOljYAyg/Wo2+Lk8ZwjEt6VUXFalfUUup9RJ&#10;q0C8lsn604eLbOMhC6r9SK+WG+LN8ykbmBPvWHqHxFvZHLec+fY1TlfYX1DzPsefxTZCIsZE4HrV&#10;aHxrYOdvmIa+OP8AhZF5cKEa4kHqM1C3jS/3H7PO5Pu1ONRxeof2f5n2j/wlumxk5lT86gufiLpi&#10;Lg3EeR/tCviO98U67cIwFw8e7/aNZttrWo+aTNdO3tmtvbW1SGsBY+2bv4yaPZYD3keR2DVm3vx7&#10;0mGIsLlCOwBr5CubmS5jBD7j9ayLiG8lf92XK+man6xJs3WAgtWfXNl+0vpJutskrIAcZI4rof8A&#10;hoXw9JGpN/Gv+9xXxroeg3crjfkg+pzXRTeHEWH94hPFSsTOOiE8BCWzPqVfj34bfJbUoB9WrPvf&#10;2iPC0Um06pbjHffXyJfaRH52xMrk4qdfhxHeosrJuPWtVjJdjN5cukvw/wCCfT2o/tAaBIu6G8jl&#10;X+8potP2jfDUChZL9A3oRmvnvT/AUccQj2DGOaq6p4C0+wi+0Xc0VpCp5mmcIoPpz39qX1qpe4/q&#10;NNLc+l5/2gtCuowYroMMcYBrjNf/AGg9Ot2bynZ2yeMV86XXjvwr4dt2K3D3JUkDjZuPtuIP4muL&#10;1f4q6Nfl/sEELTHGw6hcbFAH8OBj+eK1Uq9XoQ6OHp7u59Rw/tNyWjFo7WaQewqab9qm9Mf7uynL&#10;+y9K+KvFHxC1lsJBbi3iQZCWs2Y1PqCOo/GuAuviZ4jdyg1KfygSPKEjED8DUrBVJ7ysYyjhf5X9&#10;59/6v+0rqt9YODZyR7sgMx6n8K8b1XXL/U55riZJYSBuGRjJJr5bj8cavcAK908bdchiv8v8K6Xw&#10;/wCONVs2Ji1OeJVHKkKzD1ILYBHtmreCml8Z0Uq9OmuVQ09T3Cz8QaxpsgmQ+YyjK788Vr2vxN1q&#10;NSWDO468k1w/g/4nySXVvY69a21zFK4FvfWqhCQRwCp4B45Bxg5Fep3ehW3lR3NuBLDIu5JVBAI+&#10;nX8D0rikqlJ6nfB0aiukcrqHjXVtVk+ZSrnvTpPHPiq3tfKt7opGB90LXUW2gRddoPuBVs+HYiBk&#10;Bc+1ZN8z11NJUqclaSueaQfEjxfb3KmSYuM966u0+L/ilIlx+Q61rT+EYJzkRgke2Kgl0H7LH8ke&#10;MetU3ZaELD0drEmn/GrxXGxLMcDtVuT44+LZV27lC/jXNrbSrMAYwBnsKS/triIAxJye1JEvC0Fr&#10;ymzJ8cfFFuPubvfdVC5+MXiXVY2V2aLdx9407T9Ge7i3SR898irH9gKh4jH5Vpq0NUaSd0jz7WDf&#10;6lM09xI0jnPJJrmNRtbmLJ+avZZNAMgx5YrnvEPhuRYztjJ9sU1pubXVrI8wsPGms6JIRA3y59Tx&#10;W5H8WvEcZXdOSD0IJ4psHhWaW6KtEcZ6GtJPA0hbJjyKu0H0OaVGMndofafE7xCzA+ezE88k1t2/&#10;xX8SW6hkO4/U1Hpngtyw/d9K6GPwY3lgeWfyqXGPREOhR2cTI/4Xd4nddhXB+ppjfGTXrX59hd/r&#10;W2PBGDkRkk+oqG68EMwwYTRyR7ErDUekTnrr40+Jrxe8a+1VJfj54q0pcRMWPq1dWPBEMKgNHgn1&#10;Ncn4v8GMsJaGNt2OwqoxinsTPCUGvhMz/hf/AIw1IsuSSx55NUL74m+KplzJIyj2PSrng/wpdTyh&#10;ZodvPJIrtbnwGGgx5fP0q2oOWxjHA0EtjyP/AIWZ4mE+GnZueOa3bLxb4iuUBknYgjPBrdn+HSrM&#10;WCc55zTm0M2EW1Fy3rjpVSjB7IcMLST1ijJTx7rGly5Ekhx75qDUfihrGoII3kcAc4U1ojQWuy29&#10;TWXc6N5M+wx8Z64qkolvDUt+VEtl8RtYtXX55CvYMa66z+MOvRxA+aqhR8oHasBtBghtRIzAHGcV&#10;y2p67bWEjQrhm+tLl5tETLC4fecUen6b8e9a0y8877Qs7g9C3ArtYP2tNZjjG4KXA42tXzzbaXHr&#10;ahkBRj3HFX7TwbdwPvVGlx6mlKCtZtmDwGHk78n3H0DZftba2T+8tw65yQrcmtX/AIbB13ASPSWW&#10;MD7xfrXgMOnXNrtDQhfrW9Z2xdBuYL6jFZOC2Tf3lLLcN2f3npN7+1nrU02ZbIons3Jqjqn7VF/e&#10;Q+TFaSRqerZ61x0WhJcPgBG/CoNR8LR24yVX24o1UeW7sP8AsvDS1s/vOns/2h53kDXEcoPoBW5a&#10;/tN29u4EnmKo7YNeY22jxTEoFU9ulJP4OjmJ/c8+uK5JYeEu5DynD9LnvujftXaMm0SXDKfQ9q7D&#10;T/2qdFmC79RREHYmvkxfAsW7mPH4Vow+BoimNgNccsFF7SZn/YtN7TaO7/aj+Jmn/EPWvCs2nTrd&#10;tbQyhgrZxkr/AIV4jqzsyxBgAoIwMetaHiPSV8N6laYQBnQlSe3OKzrthNzMScuPz9K9/C0/Z0ox&#10;vc6FS+rwVK97HIfEtd/hiYEnKSoMeleXQxkBGC5V+n1r1L4kr5Xh6Q5GxnUkEc5zXl1uSJ15Iwdy&#10;j0r1KfwmFT4jq9CDz53NtX92HT1APNWrKeK8u55i6qguGEYY/d9BgVnaYZLm4lhZcMr5Dr1UY9eh&#10;FX44IvtwaOLy1EgBQ98jg+1UYdTR1SNrS8Yyxhw8SoBkjG7viuKvZza36DbuVEZW9812nju2vNMv&#10;raCQghIVdCOpHua4S5Z7qbewyxzgY44pxE9T7Y8PajZJ8JPCqJFBM0enRqzY5BxRXlHgvQ7q58Ea&#10;M32iUI0GQmSABk0V8s6fLKSb6v8AM+gw9KcYau99TxHTr7z9RupAux3diOxUZ9e5qdnOn6kLq43f&#10;MpA3dar2ksTJEUQS4fLHHJPpVnxLY/Zpo5LqYYflY0OccV9ktz5dlaC88kXExBlVwRv9M1kRxjzZ&#10;GKeau059vTFazXXn6YiRrkvwSOOmOMVlri0MnmjDY6ZqvMlosyP9k8HspBczXKkjuKu2xhl8oiR1&#10;A5weeah/s8xeCZLuZ0BlmXy1DZI56kVAqusSKzYA5Dg5rGRrFnpXgG81iTw/JHp2pXFnELh9qxSE&#10;D6111vH4vljxJrd7Kvp5pNdF+z38ONR134bx6jb24mhkuXAI65Br1/T/AIdX0UOJLVVQddzYNeDV&#10;qRVSSt17Hpxp4W3v25j56uf+EqsEyurXSnqCXNWtM8c/EK1XyYvEN0sfTax3CvddQ8CNyr24B7cc&#10;Vzc/hYWs5U2oJ7fKKhVIPoi/q+Hl2ODi+JPxG00bodemOeu5citLTPjJ8RogzvrD5/65jFbmoeG3&#10;jXe9pII+5VTwPwqkumRyQlIX+qnqKiSpy3SLjg8O9ople1/aC8e214QmoEt3yororn9pj4iW9uHF&#10;6nTlTEK4s+FZTdO6TbSexWsnxFp1xbRHE276VPsaMmrxQ/qdFL4Pz/zOtP7Snji7uRI18kL5/hQC&#10;uhtv2m/HUtqYXubacEYyYuTXh2macLm43G4Oe4Irt9J8PRyhSLkA96cqVPpEcMHR35Pz/wAyr4s1&#10;/UvGF2Z78+XITnMY4qg93dx24iaNJBjr0NeiWPg95xt8xJVx2PNST/D5nB+T8c9KpTa0R1KlGCsj&#10;g/C/irW/Duopc6dM9vKpydrcH8K9y0j9qLxrbWqx/ZI5HXjzOefrXDWHghoLjLbVI9VrqbPS1gAX&#10;YJCevFNVpJ+67Gc8NSqfEGsftNeNppdzwxoh/hJ4rKuv2kvG9zaGIpHsPAO08Vo3nh8zyjECyA9i&#10;OlWJPDcUNqFNsoPoFqHO7u2ZfU6H9P8A4JxEfxW8VXspK7PMPUhTVxfG/jaQArJgH0HNbNroRhlM&#10;ht1VM8HGK24oInACW5ZwPSsXVfQ6I4SguiOdsPEPjOfpeAMexWtRtV8aBeb5yD/d4xXXaNAkOGa0&#10;z6kCn6zfK6FIYW+gXpTVRtasl0KK6I89ng8Sak2Lm9kfd6tVmy+HRuiGuNsr9z1NblnpD3M28wyB&#10;u55xXYaXp8kShUiYH1xVJtsaVKC0SOAn+GdtAm/bgjnpVBfBcUshTAx64r1ybRLy9+RVdh6Bam07&#10;4cahI5Y2zn68VqkzGVanHdnllv4KggTkZ+gqjeeH7a2LYQrjrnivpDSvhFrF9EMW0Kg9N7YrjfiF&#10;8INX0e2ec2hcgciM5FaOnNR5raGccTQb5bo8KupLazblQceop0WoW8Y3ZAzzxXLeKbW9i1CWIF0K&#10;nBU1lLHfrHjcxNSnpudmj2PQv+EvjtuDIQB2zSt4pt5gHMvT1NeW3ul6lPyjtn0xTrLw1qk/DSOR&#10;6CtNLbmfW3KeuW/imDYRHL82c8NjFekeA/HTXcq2ZWVZHiKt12SDsfrXhGk+DpWshFKjRzKcpKn8&#10;Xswxz9a7TQdFfwxaPqV1czLDZjzSyMzKB0ztHb86ISakuVkVaalB8yOB/aW1bVtY1wQPq9te2kS7&#10;Vjhd12k8HdG33W9xXlB8PXl5pS3ksy+YgMagkEvjA/Stnx3rzeKtRub+HDwfMyyKpAb6/wD1657S&#10;dXntdBaQqzRuTvHVVJPr2zXuXk4o8qyTsZB8P3Gka6ELxSXCqCxjk3Ace3evqD4EXP2q2si+2OXz&#10;Bn3r5gtrx7TVJrqGLzIZlKbmySDX0d+znvv4/MeRR5ZD4PAUe9ZV7tK53YVpNn1JqupxaVpMsrnA&#10;UdR3r568ceL9S1S5ZbRJ3CnGIgWxXoHxJ+JPhbS4Lax1HXrO2JOXCyCQgfQV5dqv7SPgjSImsfDe&#10;mXWuXA+9LFFtVj9alUpT1sdEJxgvM43UrrxTP80VvOhHQvxms2z8T+MNJlLkSAA8qRkVJrHxv8Sa&#10;oJJbPw7DZW4Jw1xJXLz/ABS8SzsS0OnJz90Emr9lK1rL7ynWpxfxM9T0b4tX8kiRX0QLdyBXoum6&#10;0uo26zjOSOlfNdh8Q9W3iS40S2u0HXyH+avV/BPxq8HMn2bVluNFnA5S4j+X8CK5p0JdEddPEwtq&#10;zttS1T7ODk4+tcjqutSzgojcHvWR41+MXhi5uBHp9203bKLwa8/vvGt1rF/9i0mNlYDJlJ6A1EcP&#10;PqrBUxdLo7noFtpOnxv9o1G5jiHXMjY4rWHxG8JaCPLt5ftDqf8AlkmQfxrye00aK41BYr26a6kP&#10;BMjfKvrxUmuWMen6jHBYFnj6PIIlH5Edq29jGWjbOCeIlH4Y/qerwfGexnmWOLTrhlbgFhtH48Um&#10;p/FnT7cKz2TROc7Sj9CPwrhbbS7kpAbZnui33lYYI+ld/wCC9Cs/EFvNa3w2t0xKvIrlnChDVr8T&#10;WM69RaO3yMvWfFN3420b7TBot0ttAQr3oUmJM9MnHFcqjXmlXzBogrwsCGxkEdR1ratvB2pW/jK/&#10;8LQ3k8VkENwI1Y7WXqOKwdbu7uz1AwSMXRsKSRznpWsVCPuw23+Rxz9pJ80/Q6vw/wCLri2kuI7d&#10;AHmQhnHUj+ldn8OvEd7Z6rELYjzpSI8E/eyehHevP/D8TWdpcjy/37gIB3+or2n4HeALrxH4hj1C&#10;G3d0solkYKOr5+UVwV3FJ3NEuWPNLY9Bm8MmyuHaZi7bs85qvcwsiYjQ4r0K78KazdS75bCZSec4&#10;zUlv4KvhGd9hI31GK8jl5nobRxFJK3MjyphNKdjDaPpzUf8AZcUrfOu416Xe+E3yQbeRWH8O2sd/&#10;ClwsvMDqvqVNDjbqbKvB9Tiv+EeVjlV496JNKS0IO0D1NdnL4fu4uVtZHHshqlf6DqFzHtSwlB91&#10;61k5Jbsr21Pq1+BzvkxyR/LnPsKomzd5/UHtXSWWjXlk5E1nIPw6VNLYu7Hy4Tkei0+ePcpTi1o0&#10;YcliY4BgAnFUFDo+CveuutNLupX2tbufwqS+0iS3Tm0kPGflQmlzx7i9pFfaRzdpdXdk263keI+x&#10;qbUdZ1K7gKzXTsMdMmrT2Ny5+W1mH/bM0yTSL6RCBZXDH0EZp867ivSvdtfgchFIGuHRuQfWm31j&#10;iRXXg+lap8P3tvdtJNZTxL6ulWbvw9qVwqSRWc0kY7rGTWvMrXH7SH8yt6o55NPmuDjJH0rNv/DU&#10;7y7snAOa7qy0HWM/Jpd0/wBIiB/Krh0fUZHEUumXCt2zGaXtLbCdSl1kvvX+Zxun6MqRKJDmlutL&#10;jRvlUGusuPDeoIQWsplXryhpj6aYE/exup/2kNHOu5SqQl8LX3o4e603ehwnP0rOSyWOQ5GK9DNt&#10;BKMZFVbjQ4mGSABVcxocnDZiTheDUj6OzcYrdWGG0kIChsVJHMJMlYycegqbjOUk8Mb2zyTUX/CO&#10;NF823H1Fdet63nhWjKjP92tGaKOWEEoxz/s4p89g07nnUliVyuwE+1Zt7pk2wkRivUbPw0k0m9Y2&#10;fPbbmrc/hbIwIWH1Q1SkyXKC3Z4ImmXNxe7QpHPUCuy03woywoTnJ612Y8JSLcAJaSOSf4UNb9p4&#10;R1LYuywkx7rVubkZOrShvJfeedP4PMo5jJ/Gn2/gHcwIQZPvXfXvhzX4FJi0iaUeiLV/w7o2rXDh&#10;ZNInjYcEOmKSlG9mzOWIpW+NfecGPAAWP7g/Cs+48PNpz4EeR717/beBdYu1ASxKA92wKtp8E9R1&#10;JgZkjTn0zW3IuhzvHUo7yPBLXTZGQGJSrfSrsfh++ufvFse4r6P0z4GNbKvmMhI/2Kv3nwzNhDuV&#10;Fkx7VrCg2rv8jCWY076M+brXwCSwLoGHXJFbg8NfYrUyNthjQcseldb8TfFujfC/QJtQ1V44nXhI&#10;s4JNfB/xY/ahvfiBePZaNetZ2eW+SRSPMUD+Eg4H+7jt1rrpYTn16A8XzJNbHu3jL4vaL4TSdLbb&#10;fXCDHmE7Y0PvivnTxf8AEi68Y3Hn3l++Y8iOPcBGvpgAYA9hXlepX19eTuyXCy5XMir8hx/unr+G&#10;arztPYWyu0Inhc8OpwR7H/8AVXbHDRp7GDrSmjfu9bvjIS+2RR/y0ChsfUHIrGv5mmiLTjyxuyJR&#10;hePp0qol2XyELIccHp+eKbcXxCYb5d3U8MM+mP610pWMHcqXHiK4hmNu90J7UsCHIwyn1oubVL1V&#10;dlXeOrJ3/wAao39uJFx5Kx8/fUcE1Z0xtlg8bkuFOA46rTasCTK6W8quAueOoJxitTS74Ru8dyqM&#10;hGcev40yOCS5ZdjLJk8HGcj0P/161P7K2xFZlAD/AChevPr7VnKSW5vClKeyOy8NC2XSRBcP5iMs&#10;sycfMyBARg9mVhn35r6B8I6rPFpYkZo7iG7jSddhyBMRhwB6cBj759a+TAl3aPGU3tBECFUkjGet&#10;et+APiMLEeRPiALGRuIzsYjqvqfavPr0udXizqhzUnZo9zPiGztY5FkBTbIUwTyMDk/SqsfjWxuJ&#10;f9av4eleXS63pToVW5uTbSSKpaUD5c9WOOeuODU194E1iLDwHcjDcpXoRXA0qb949CL517up60mt&#10;Wtzjy51B9K3tP0x9RjAXLAjrXgNjpuvabdKzxsygjtXufw58WyQpFFdR4YDvWc5xQO8E5MsXHw5u&#10;JZN6FwfpT5fh/cwxhpI2fHvXtGj3MWqRKYYt5PtV19P+05i8kxv6EVUeWXU8x5jTTs2eKafoEJHl&#10;mN0I4IAq+PCcMiHG6vX9E8BNdzFrhNq54wMGu3sPhnZqqt5akejDNHMr2SuYyzKn0Vz5tsPCCPLh&#10;WLik1XwKswwMr/wGvo3W/AVlbQs6QrG2PvIuMV5Zfu63DxFQWVsDtVcyW6JWY0766HmsPw0hbnYS&#10;3ritGL4cKqjMf6V3S2t24GyMjjrirumW19NN5bwkAd8URlF6WB5jSfU4G28FxWsmCnP0q8/huBF4&#10;Xn0xXqMnhGd4BJtyh647VXfwfKnQh0I6EV0cr7CeY0Vuzy6PQUeQKEA+tSTeFVxnaua9Qj8Iwphm&#10;gBI54FSt4fiCnEePqM0KL7E/2nRZ45c+Dt+Mriqc3gSGdcSKD+FepavYS2SgiHKk43CpNM09LjG6&#10;MN/Spas7NFf2lRezPLLL4eQ24JjjAP0pt74MlUcKcemK9jnso7PHGM9Bii1slum+6je1NrlGswpP&#10;7R4c3giQqcxFifasW/8AAbncfKwK+qbLwfFdIMwgE+1PvfhjCVz5QweuKWo/rtN9T5Ii8HC3O3yi&#10;c+1JJ8PIZzvaPA78V9G6p4Mt7CXY0ecng4ptl4Ptrx/LEePoKTv1LWOpdz5Z8TeAoJIfLt03N6kG&#10;uMt/gUupXG+XcrHngGvvEfB2ymh3MhyecHFZUvw5tLGQKqBSPWqXMuhDx1CXxI+XfD/whXTogu1m&#10;A6E1uzeAdqYVdp9q+jIvAkLDhCSemKrSeCAkhCnGOu4USjLc1hjqK0TsfL0/w6uftBbc7Lnoa0l8&#10;GNFbBRbHd65r6Ik8Ex5BbDH6VND4MgkI+UflSUJM0+uU91I+ZT4GukmyryIT0xVi68C3EtsQA0jn&#10;qzc19LN4KgXhY1Le4psnhCJICp2xn2Wk4dwWMpp3ufLOk+CTaXG11zzzzXTJ4WiICggfTmvbE+HI&#10;vH/dBSScZIqdvg9dxDeqI1K8Y6Ml4ym3ueHf8IWC3ynI+lPTwbMMkgYr20/D66h48jp3XpVWfwnP&#10;b/etXJ9lp2i+posVB/aPkP40aedO8TaRD0xbNIR+NcDdybhGwwpZ/mHTmvWv2mrKXT/HWimSNk32&#10;TbQeM/NivJb1P3cRI3hnxu9K7aVuVEVHze8cv8T0caJlx/EM+leYROTJGoA+U9fWvVviSC3h6RnG&#10;NxXI9D2ryuHaswycYP5V209jlqHVaXMsouZFJUo6lWPBxjBGKv6RF9oNxIy7mLLwPvDHeszT4Wjm&#10;l+x7mbh8sOCuMk1e0yU3Es8sU6gnacjj64qjEt+OtUlm1KE3P3fJAiCAZIz3rmQyTXwcRFxhgYx6&#10;10dzFb32qPLd7mCgAbem4VkpALbxDHHI6gPkA9OoNNDPqb4a6V5vw60HKg/6OCMD3NFbXw+1G203&#10;wFocDkBlthx360V4M4rmfqz3KcnyrU+ONMuILTSLacIPMTnBH3m/rWdrgke6Sa4kJD/NszyPwp1s&#10;0SWwAY71TcinpmqF3bXF3L5zMCp6EtX063PmWTXd4dkaRIUROgzyeajndAX8wbmC/Ln1qSNpVsoZ&#10;khbEhI3AZ5BqGRWaOZ5du773JqkR1LhjmXwozSqVilnURk1QjDQlmz9Oav31/HD4ZtrFg7TtKJUJ&#10;PyhaptGRHnGSQRj8KyZoj9QP2LfD8UH7PWhzXCYedpJc8HIJr1HWLPTLcFT39RXnn7Hlylz+zv4W&#10;kZSAkbJgd8Nj+ldl43nEChkO3PY14tTRSdjycTUmqs7d2VH0WC/RlWIHA4OKpQeDbVpSs0Ck9iRX&#10;SeBsX0CEkMxOM+ld0mix7OU5I64rzudc6SQRdSSTueT6l4Et4oCYkQgjpjivMtd+HUck7sIRE+eC&#10;OM19HahosnOxdwFVU8LpcrmaEk+uK2lTcpe6bwxVSEvdZ8xxeBtkpS4hORyGFY2ueChM+23hDv02&#10;kZBr6Y8QeE1yRDHhvWsSPwZJsZjCpPrUzoTjpc1ljMTJ8tzwPw/8JdxFxLYo0meU2813dl8OoImj&#10;STTEELDk7RkGvSLbTlsIShUN7Y6VRkS9hvTKr7oc/cLZropwjFe8rmKr4hO7bZX8M/DqKyk8y0jD&#10;oeSrjJFdinw80vWbpVltVhkHWSMkE/UVi3Ospawg7mtpF/iFX/Dnj6SKZftKrcpnG9Rz+ddfs6Th&#10;ypf1+YpYicHZyOsf4S2sdkRHDHIMY+brXm+qfCnGpMCDbqDwMcV7rpGvWmpwoqTFGYA7GrSOkw3I&#10;/eRK/vXGsJT2gV7Wpa8WeYeAfhRZQBZHi3yA8u3Q16FqXw+026tPLktYiAOu0ZratrGO0T918mOc&#10;CmXWpSiMgxs+O4rT6tCKtJaiU2vj1Z4nrfwpsUuisEeMn7tW7f4TQW1usnlrkjkYrt70LPfBnDKS&#10;fStC8YRWm1CW44x1rnq0YwV7ERrzb3OT8P8AgKzclfLU4PIwDWlqPwn00L5yW4VsZPFS+DruaLUp&#10;hMG2luM16XGUkhBbnI6YrKnGNXTY1jUlON2zyvTvhrayjLQKv/AcU+XwHbWk+DGMemK9TWFNmQMV&#10;y/iNzHKGX9K9v6rCNLmS1FOcoxvcydO8MWtvyIlH4CteOwto8Aov5VmxXjK4HY+9XUlM68dRXOly&#10;9CPaNnU6bbQCFQqgfhWL46sIH0mYsFxt71PpuoNCuxyPxrD8e6qg0aUbsfKepr0/axdISndHw743&#10;sLa88U3zpEqqJCMAVkDR7c4wg6+lbviFt+u3reshNUQNpH514T11PsKDapRXkQR6HAw+4PyrRs9I&#10;hiIPlj8qfbc4rRiXBFCijZzYQ2aL2wPp0rTsokkbY8amIjGD0I9CO9V41xV23BZ1xhTnjFNdzNu+&#10;55L+0PoekaX4c8yw0y0W5uDtaZI1RlHpx1r55bUU0bwubaSNHe4OQoGXUdjX118WvAFz4/8ADE2n&#10;WVwlvqC/vYQ/CyEfw7vevlu38K3mk3D2esWTWN5bBkd7hPvDtg9/rXp0pLkscco3eh55BqMsVyiK&#10;xDPn5W9fpXpfhfXr/R9N1CK5kNtBJbMINkmxGYjgt3Jrz/U7q3h1Vhb2/wC8Rv8AWSHOTnoK9c+F&#10;3gHTvGesJc6uzSxrt22obC12yqKCUrGdOjKpLkvZHjWv6lb+K9a03Tz4dttIm+USyWzuxnx1b5mP&#10;Jr1W48VxaPotvo2i+HxbEqNzKuXf1Oa9f/aP+Fmk+GtI8MeJtN0+K3TS7uNLny16wtwSfoTXdf8A&#10;CF6HpluutCzSaeeFfL2jIAIzwKzrVfaRi7aep30qKV3e9/67s+T59F8Q+IgJJLV7dOix8hcepqna&#10;+Cr3SQzTKjtnJHavcfEpvZZXWGNYEycBjz+QrlT4au9QJ864zz90VCru1kb/AFKF7vc4HRdM+zXi&#10;jlyWzhRxXV/FLw7bX/gldSSNY7y1x84HJX0Ndpovgu1tAvCtI3GO9X/iF4P/AOKPWwJIvNRuI7eC&#10;NepJPNQqj9omjWdCEaTi+p4V4f8Agj4i1Pw7HrXlxw2so3wiQ8uParXw/tZIr3VracFLuLClT1GK&#10;+ufFGlQ6J4T0/TIgClpAsXy8dBXzf40tT4e12HxDaoTA37q9jUdB/eoeKlVcqb67GSwMKUY1odN/&#10;QhTTZI7ksEBz3FdLpcMY2mS3DEdzUcNzbXdtHcwyCSN8EYrQtJVxwAufxrmc21ZnXGkt0dHpd8sL&#10;hUjVPwroNKtwbky4wxOc9K5SykKupxk10Ta1ZaFYSXV7cJDGi7juOCTXBUi29Dotyq7Legxi++Ms&#10;8xH+r08KT7k4rnfEnhKRvGEuyIPH5u5RWn8Kr99a1nUdfkhaCK5ZUh3dWRe/410/iCQab4qld8eX&#10;sDqfU4rOpNwqWXRJGEIKa95bnFahpz+H7sT3FsrGQF8HkflX6Ffs96Lo6fCjw9faXZR2gvrZZ59v&#10;VpejEn6g18FeJ78XmkQyyKQyMVO786+z/wBjDxMNf+CNrb42vpt3NaEE9twcfo1dGGjGpJOaObNa&#10;CWE549Gv1PbXsIz1UVVuNPjI4AH0FaDybeDVOabc2K7akaUVZnxuxky6DBI+7aCfpUX9hQKeY0I9&#10;66KGJSoJFU76HZkjgVw1cJyx50hXaM1dCtmHMa49KguNBtF58tAPoK0DdrEnJrlvEPigWiNg461k&#10;1RULyRnKpy6jdU8O2U6PsRN3qBXN2fhONLor5YIJ9K0tP1t7uMHDEn2ra05ZHnBKHHvXBKhTrSTW&#10;hCquWzK9p4Xt4WVzGoPuBWtFoFq6/NEv4itWK23R8irCW+3HNdP9nroje7MZ/DdqBxAh/AVGdAtk&#10;U4hQfhXQHAqHap64reOBhHoh8zOL1Pwva3pCCIEHrxWxo/he1tLYJ5a4HYitr7On93BqQJgYFdVP&#10;Cxi7tBzO1ivFo9rGOI1/IVFNoNpKcmJd3riroRgetPAx15rd06drcotTHm8N2rrtMKH3xWbd+CbC&#10;4QhoEz9K6wkEUxos89KxqYSjUWwbHlGq/BPS7+RmFuEJ/iTg1XsvgTpVu/zo0o9HOa9fWPFMddp4&#10;rmeBpJaGyrVErKT+9nA23wd0KJABYxf981oWnwx0a1PyWUQ+i11m4ilEhqY4Oh1iQ5NnNN4A0nd/&#10;x5Q59doqObwJpsi7Tax4/wB2unklyMDrTArN60nhaN/diTc5i08AadbsSlug/wCAipbnwXZOMCBA&#10;fXaK6dPlHNDDd1rf2ELbBdnKQeDbOJt3lLn6VfXQLZFxsA+lbJSq0rFDWlOnCC2IldEEejW4UYRT&#10;+FPTRbdWyI1U/SpoJcHJq0jB66Pq8Ja2IuENnEgHygAegqcLGnQDFQSyGMVXSSSSTHatlyx0sS5W&#10;NIFT0AFYvirUY9K0S7u3IAijLAcdcVqhCyY6eteVftKeID4a+Fmr3xyFhjMhxz93oMd8kitJ25XY&#10;2jHnko9z82f2qviFe+N/GS6S7tNbIWeSONizM5wBGMegxnp15rwaaO1t7sRWug20Tg4Ekk2WJ6dF&#10;JH5V2fiBQ8V3qWoXRa5vWM6pCcySljkhmxwvsOvtS/D3wgL1pb+4TYn8CkVm5+xp3Z7lGk69RRjs&#10;YMPhm4lHni2AY4woOQP60NpklrLtkRUQHIWRcDNeunSXiuEiSMZb5cYxjPNV9V8PWlxDIgxPMowS&#10;B8qn6964PrTb1R9B9Qil7rPE9Q0pY7jemxWflNvT6VmS2XnOC6bSvXB4Nem3HgyT94m1RGTywjxk&#10;+1RW3gMSTbSwAx25zW6xCsc/1GTex5zBoskikrl48EYcdBRaaFNbM6Ipw/JGK9ZXw5aQJ5W4gHqA&#10;mB+tOGhW0KfLGxOOuAKh4hnTHALqec2GhpFjzFwynPQ4q29u00wy43E8EjBIrtP7OXDBEX8azZdM&#10;KzMHtw+37pU4rB1GzoWHUFoc81uEiZif3MfzE+/vWfqCSPEJ7dQcNuYD09a6ybToo1RVBgkc7iZB&#10;kED6VHFpZt5wJIx5UgOJI/uN7fWlGpyu5nUoc6szP0HXRNDHDJK8UbMN2zuOnpX0z8FvE+neINB/&#10;sm5uPOvbDEcaup8ySH+EkdyOlfIGtWMmja3JEGMMbncm4djXoPwz8Xaj4b1aLULF1nniXa6jADR5&#10;GRjHtXRVhGpFNHhqUqM3Fn2LL4dtXTiMc/7PT61lzaBBbtvT5SPStzQ/EFt4n0u2v7RSUlXcVYjc&#10;hyQQR7EGm6ksaqcsAfrXA4LsdSm5HrHwVsY57NXPzkcc8167qOhQbFlSMBwBnAryf4DafcLB5i8o&#10;xyO+a93bT5ZQFbgYrz1FvmsfGYhXnJJdTH0i3jBwVH5V0iW2Yxt4H0rNismtZBxxmteKZBGK2oL+&#10;Yxp3SsyrdaYtzEwZc/hXn+ufDiCa+W6ChCG+YDvXpa3YJwOlNmhSbqOK6JwTV4blyhGR5/b+GYoF&#10;XaMqB0IqaLRYoCx2AE+1dlJpykfKPyqhdaXt5zgVcZci95Gbg0cvqtxFp1k4bAB96w9M1SO+n8uN&#10;wxPapfGmlXciHymLr6Vi+C9JuLG9DTA7Se9arEXWiOKo2526HodnohdNx2nI9Khv9F+Q8KG/Ktm3&#10;vI4IV5BP1qC4uvtT4U59sVk5+8mjp9nDlstzjL3QVlBSQgg9jVC202Kydtq47YrsL/TJGjMgPzjn&#10;Fcbe6mbZ3V0wwOBn1rrjaerOSpFR1JX0Zrp0YJu5rc0bwvFC+5kAzWXo2rO67XXknqK6y1u0EQAO&#10;W61o4xmr9h01G92aVpZJDjaBjp0q26Ky4IFZQ1BU4ZsH60/+0AWPzdquCVtjtVSK0MnW9NW4BYIr&#10;4PcVnaZpqQTl2QIa6A3S3DkKwA96gvtiQlsjI6kVjKF9TN2buST3qWtuzHsPSvMPFHiuKG6znbzW&#10;5rOuNHFIpbCDoa8r1W8Gp6lsMRIz96s3KT2OarUvpc7rSPF4cqAA4P8AFV+68TWm9mfAGMk159ba&#10;ROkZa3crjtisfXb2/tbV0x8x4ye1b2ly6nOq0o6HSav8UdNsVY8NgkVjad8X7bUJ8RkBc9TxXkus&#10;aXNezZmlKjOW21zuq2E2mAG3ZwvZhUKTJ9tUfU+rNM8d2+pTLDH+8OOcVr3uoOsO5oNykdAOa8F+&#10;BbzT3Z+0TliT3r6osdJil09SVVsjuK5KlVqTSR0UnUqRbbMrwU63DZMZAJ6GvQWhg8rkDp6VzOnW&#10;IsZxsUKOpxVrUNajgGC4BA6YrmlU5fi6nVSk4R95mj9ltmOMCmzadbEfcX9K5JvFsMUhMkg29sVR&#10;1Px4IvuHAxwc1g60VuU8QktT5P8A2/7b7F438IPCRGzWU2MD0cf418xTNKkKGYjqHJr6A/bI8QSa&#10;74v8KySfMEtJwD1x8y14TMomgjyecfnXsYZ3pxZ9NhantMPCf9bswPiOc+H5yWySFxz715UiZZN2&#10;QScH1r1H4hOZPDU2AMkqo/CvNraMyJGm3JzkE8Zr0YbGkja0m9ulvFWFgqSYVmPZQKsaI8duJkZz&#10;weDjnrUNk7pIpUJiND25x3qWSCJLvdEQRIN/Bz1PSqv0MrF6WWS4uJmlThw2z6DvXJa/cmSVJc7S&#10;nA7HjpW7fslvdbQ3mbztIB6ewrE8RQyRLllDFhx/s4qkiT7M8C6HPe/D3w3duNvnWSSKT3BFFd/p&#10;lh9m+FvgIQoFVtFtSce6AmivJrU+WpJeZ6tOWjXa5+ekYh+xoACWOAeOlT3OlTrC9yFaGzQhQXP3&#10;ifSqenTJbRRq371iwwo6fX61q+LHuE022lvGcvJJgIThQoHpXv2szwG7lSPVJYdHgs7eIEJIz+c3&#10;XHpVFAoEjTkOWGQoOeaurNDdWECl1BUEBQD796yJ9qSsAAHHGKqxJHdSs7RjB+UgAE9BmtSOGTBL&#10;YGFJwaySP38fBJ3DiunZlmsCGgzIATkGsajtY2irn6Jfsi+Im074D+HreSPcq7+fx/8Ar16D4juT&#10;q8ileAPxrzL9lvwtfP8ABTQZkciKRCVRhxXe6ja3cUrBF+51Kmvl69aTbil1f5ni1U/aycu7O48B&#10;QAsig7CDzjvXsFnaoIhuAbjrXh3gfW3t541kViOmQK9htdcT7OpXAOB1qocijzvc0hNLQ2jpqSKM&#10;KoB74pj2SW6n5ARj0qlH4gVAS0i49jVC58VoZTGrbiemKc6sFFNbmnNFamfr9lBPOCG2VSfR90QC&#10;bCPUda1GkjkO50JJ5wRSs8SEYIA9K3hJyjZmbetzm5vD6bCzxgj3rlvEGmx2fzxjivTnSMqCpyD2&#10;Nc9renRyMdygoe1dS5WrGy95WW54nq0k0zurfLuOAexqHSLW5hlUW7NnOSD0Nd7rvhtfJYwqWI6A&#10;dq5nTgYbxYcYcHnPUVMtDkeGbn7zPW/h/C5gR5lBfGK9KhBjiBHQjpXnfhO7jtoY1VtzEc11VzqV&#10;xFDlFO3HpSi1TdzpsoKxoXGqwxybMHNPiZZhkNwea5i3na6nJbqatyXJiAAfHsK6FUUnqQnpdmtP&#10;BFKcyRZx3FN/s6N02q2M1mw30pG5W3AfwmmPrDB8OpX3XtVShGotURzRWpLcaUbRhIuc+optt4ml&#10;tHKOS2OOeKRtdhGF8zJ9GNULy5Eikuo2nviuR4VQ1izNzu7xZ3uk3bX1uJD0PpXL+MLgQXKKTgGu&#10;i8MRr9hQgYGOxrjPipBceSHtwGdTnHevaknGhobVHammytLeqoUqcnFXNN1VXXAIzXC2epXEgRGQ&#10;7sc5re0q3kZiUypz3ryJNvY5ebW6OlnundCM575B5rD8VWRm0dg5YlhW1a2LtjzRnHPFO1/b/ZEi&#10;lDkA9fpU8raNqe92fGniKw8rWrodfnNZxtCWFdL4pXHiC84yN5qgqggcVlY+wov3IlKCEpjtWnFH&#10;kDioGUF+BWhDhQKmxs2SQwZIq7DAEVSaiiIq7E2BjGRV2IY650xNVtEId7e5iPyTxdV9z7GvDvi0&#10;ZvDXiOxs2to9Wu7sZea8QlUUcbVCnjrnNe9WUoRwQOTkEeteS/tJaW8OiaXrsIybefypc9cNjFXF&#10;2djswUVKsoPrf7zyzUfhtDeFLxNElhnmbK7BlD9DXbfDHRv7K8SLbCAQo6AbepBr2LwpaW+ofDTS&#10;r957RYPLy87DaQOc815dofjDw/r3xE+y6NNJNLbyD5mGDIB1K46j9RWs+ZaHYoqXNZbHvHi/wtb+&#10;MfBd9ol6u6K7tjEdw+62ODXhnwj+Ilvp9vP8P/F86af4i0lzBE90cLcRA/Iyk9civpG4kV4osOAC&#10;oIrkfGfwg8JfE2Ff+Ei0iC+liBEc/wByWP6OORXXCzXLI82E0k1Lbc878SeHYU3Sxsjg87lYHIrz&#10;jXLhdMRigwRxW74n/Zm0LTA40vxDr2nxjO2Fb1nQfgc15F4r+DH9nk+d4j1K5UHpJN1FS4wX2vwP&#10;ThKTXuq5sJ4/ttHmW6vLkCOM8RqwLOfTFeqfBe0174ueNX8Tahp0lnpGnw+Xp0MgwSx/jI+leNfD&#10;T4Y6VaeJ9Nur9WaxWceZJJ83GeCfavq3xf8AF7w98PLeDT7eX7OHAwsClsj8KlygtIilTqyautfy&#10;M7xvayrPNFLkMOue9eY6h4VOoLLbuiSRSDaynpg10vjPxlDrFsmo2DyzRyDJLKVK/UVwOo+OJbdC&#10;YkeeT+6DjFcE4tv3TvhpC0jzm8+H3iPwhNcDTLljaBiRDKMrj2PaorHXPFMX7safBIc/eD16Xpfx&#10;JlureaK7sQWZCnXNY9vprtJvUFd5zj69q2VeWqqJHK8JFawbRn6dB401UBPMtdOj/vAFmrr9C+GV&#10;rJLHda1e3OrzgghJmIjB/wB2tDR4HUKD1BrpLU7Bx1rlq1pbR09C1Qit9fU2dMijtTAsKKka4UIo&#10;wFFZHx1sLi8smls5mjnt40kZF4Lpjn8uta8E64VWOM45Fc18addubC8tLWw+a7vLXaT/ALB4wK5a&#10;afOmhWvNGH4Y1Z9d8NXFlcNvlSPcjEc5Azj+lfcf7DmlHTvgZBcsu1r6/nmz6gYT/wBkNfnv4HNz&#10;aSztLG6eXG5Ibg5x0NfqJ8CPDD+DPhD4V0uZPLuI7JZJVI6O5Lt/6FXo0Fy1HY4c4qKGEUO7X4Xf&#10;+R6I6bqgeAfjTjMABk1E9yPWu2cYSWp8Q2SJL5YxVS/uVVPm6UySUetU7sl4znkVzzqvl5UQ2c1q&#10;2teXI4Q8Vyph/ta8VWYsuc461N4otpYGkmjJwR93NWfAS/aRlhh89xXjRTqy5WcL96XKzqtG0OOK&#10;NQYwBjjit2GySPkDH0qe3g2RLz+lSGMeuK9eNGMY7HbGPKNVgq4qpdXjJnbVlwB3qJoFf0NNyklZ&#10;FtGW09xLnaCKI7qZJAG5rVSBV44qN7dQ3T8a5ZKd73Fyj4mLKDVhFIFV0+QYqYSrt610wn3ZQ7eF&#10;prygVXnkJJ21S3yCTknFZTrW0C5qK+aR5cd6oG58oZY1A2rRbiGbBqPrFtGO5pfaSKYZiSappeRy&#10;DIcGnPdx7eoFR7RvqF0TNdBOuKfHcxv0OTXLa1qvlNtRuPaq+ma1sfaX/M0nN3IuztlUE5NSAhRX&#10;OyeIIo1GZBVZvFkABzIOK0VeK0FzJHUNIBUMlwB3rmx4ohlzhwTStq4kXOcfjWcq99hc6OgjuAxx&#10;mpSiyDmuegvCWBz1rThuyRz0rSnUfUOa+5LcL5a/L+lRWtxKWwRgVYDJIOtTRxoOQBXWpt7C5bu4&#10;4HzAMjNKdsRB6UuQoqGVTKeM1M276FaItR3K445r47/4KH/ERtL8Oab4dttzyXe1p0GeFLfJ06/c&#10;Y4r7Ahg2j396/O79sXWZfFPxP1yM3kcOl6XeLZxsV6PHCgkGfXdIwx0yK2g3LRm9Be9zPofK2v20&#10;LwW6IPNl2gNGo2lOmN56Y44X3/E+wfDfw6ItEiLqqZ5DSD9fwrzrxBHpkaWUcJlmuFAUiVioz/sx&#10;4GAfU5/GvWvBYzpNurpgkcA+1RiNVY+lwC0bM3W7FtNvzMSFsW4diSMrj9T0+tVrS3mgfCKtvET1&#10;ZR5jfT3xXV69o66jp5d1Z5QDhMjgfyFcjpUM0k0thPIUAXKkYyx/u5rhasj6GnLmL8Ol2srzpKwY&#10;MAySSkZDd+P/AK1Yk6wWcuVc8Z5VOK2jZNb2wmVFM8bZ3Fsn6GqeqxtPtniX5XG5lC9DUJHbFGDq&#10;L2Z27t5c+iYqKSSDAHlngfxGnXe9McbmYgDIp2pW7q/zR7DnGadi0rGRe7hzEFVs8HGayobq5Zsv&#10;IoGcEkDpW7Jbedac5Vlbk1h3dsSPLJ6nJIyKaRlNW1Kr6rLO7StFGyqNo/hP4UmnxGW6OxihQ7ij&#10;chj3A7d6ngtp92FBZR/fCn9KfaaerzguPJlYnYyjAJ65+tQ7HM0zF+KHh6K4sYb2BGWVDwPQH3rj&#10;vC06Q3yb5XiIIYcbuRz0717p4k0nd4RlhnyshGYpNuS2R1r5/wBOZoNRCsikgkYZBxjuK7MNLmpu&#10;L6HgZhDlqKa6n2L8FvEc954HNgTi4tZpNm0kfIx3DAPIwc8fSt6e21O7uTyxWuM/ZnnT+0b3Rnjt&#10;n/dwXQkhZflYrLkYAHJAGc5xj3r6Flso04CAY74rmqU25PUyhNJHrv7PFqToNtvyrqOQa918hSAf&#10;SvEPgzeLbWqxltoz0FeyPfKq9eta4eEIQdz5Wdozkn3H3EK54ArJvpRAh/pV4XJlOB0qlfWpnUg1&#10;nWUZRvExeuxkWeqBWO5uh6ZrXtdREwwGrm9Q0Jl+eMkMBWTBqs1jeGKTK+9ebGUqehjzuDtI9Fa9&#10;WJeSKrT3CSiuOl8Rq+5Q+SKuaVqH2gk7sn0NW6jm+Vj9qm7GrcaelyMYz35qNtMhhjOVUEDqBT5N&#10;RjjTLHBrnta8T/ZUc8kdsVvCUIbkTlFLUpazqAsmOHAwelW/DV+btt75ya8+1TVZ9UuMxxswLenS&#10;uz8MWk0caMxxx2rD6xGLujmpSvM7qZEaE9MntXm/ijw+096ZBkLnoK7kzNtVQenrSvZR3JG8A1rC&#10;rzy0OupBVdDzWHSrmJ1wxCjtXSaVKsKZILMOOa2rvSgvyqQY/pyKousNtHgLgk8GvUguU5ORxZka&#10;xraWXzEMT1PFc5P4ykk3rDu56/SujvhG5IKh075FZlp4fWS7LrEACciuhK5yy5r6GdF4sngXLhlH&#10;0rR/4TGK4tipbkjmtDUdKhW0dpUDqo6Ed68t8SJ9lEksBKheozRKLW2w25093oa9+76nOoVmKFun&#10;ap4fDWyUSbAeOtedad4ynt7rEsb+Uv8AEeldYnxJtmtRGsqlsfd3c1tGnTaMFUg7tvU2p5PsiOgT&#10;B+ledeMtWFrayCZxGuCcnua6dNal1C2dgVXuCTXlPxNmaWyZJDmTsVNTKFkEpXRzR8VwiYmSUc5F&#10;ZWt+I0uVxAPlxg571xb2E8k5bLnnvWpY6HPcjknArBJXE3FLQ6zwB4vk0bUwVJPzcBa+p/B3jq71&#10;G1hBB2/7Rr5r8C+CBLexs5yuetfT3gvwrDa2SsGUHbxXFXgnK46DnKdovQ7D+1ma3O75WYVwnivV&#10;ZETasu055I5rotYja2gx5u33ri7yBLx3Uv8AL3JPJrklGLO+aexzMuvSLOu+QtGO+KhuNTfUn2xu&#10;w+tXNWs44Y8LHkDgHHWsxIGjUsFYMe9crpxucjVtGfPX7SAZfE/h9HJYC2l5/wCBCvI5bgIiqm4l&#10;TkkjoMV6r+0dcSJ4o0ONsg/Z3bPsWAryYq05RpHyF6qO9e1h48sEj7XAf7nD+urMLx9KraMNjZPU&#10;qBxzXAW6FY1J59677x9CIdGkABBABzXCaePM2A42njmvQjsdLN+xZLOzifykldgR83JQVA1vEsiP&#10;G4J56DAFT2VtJNEURS7BS3y+wqG3ZIizY35GMVNxEE8giviXXeeWx+FYGpStIxYkgnPB7VsXMqi6&#10;diMcdPasTUZla28xMtlmH0raJnI/TLQ0/wCLQ+A2dcsNEtP/AEWKK0rC23/DHwTGBjGh2fA/65LR&#10;XHiV++l6s6lKzl6v8z8v7dT5MexCQCMuPWrHiNJZIo5L2ZnlUjCk5ABq5Y3DTwLawRrFGSpZlXlu&#10;ao+MAw1F4VyV2jnr2r1E/ePKZFCmy08oOCS2VIHSqt9GFkjAcvJnJ4qCKYo1vHk+WvJJ6mrd2yzN&#10;uQbUGME9aOoWIHfZcQ7gVOeorqZbmJ7OWONiGEZJLLg1yUj7Joict81dg94ZrKTbCIwYzlwM5rCp&#10;0N6fU/Wn9mzw7bt8DvCCQygobKM7h05UZr0eTwZbRo+6GOQN/ERXFfssSxf8KG8HMxHFkuD616ff&#10;azFCm0FTXztSpGDszzZpSnKUt7v82edRaBFpmpt5K/us8qBW7O0JtM58o9M4pt5OrzmWMrnrwKzr&#10;u4acbXXCjuO9XTiuVupscclrZHF+LNWlsC6xXB3EcHdTfBetT3cmZCXYdwa0b3wemr3iuRlM/cPe&#10;uosPB0FlYhreIQMBzt71hKnCUlZaE+zk3zFxNaaKFQyjf2JqpBePJebnKsGOMVk3MV0tyQEbYvGf&#10;WoXvDbfM+UYGu6MIrYqEb6yPT9Oggmh2smRjJqvdeHLdyWG4KfQ1i+HPFZMQR1DY6NmukHiC3dQr&#10;DrWLm0+XY6k47mVJ4fSL5UXeD/erMuPAdpJL5qwgSnqcVf1DxAba5ygBSr+n+IoJ1+bGTxya0i/5&#10;ifaqWhy8Gj3Gj3ilQDDnr6V3OmwGWPLEOD+VV72OJ4QwYHPYc1LpMyRpw/I7E02uZaFc2tmUdctm&#10;sLWRw2CMkYFcRZau93elS+cHoDzXoniCeKaBo2OSR0rgNO0Fk1Vpo49qhs5ohKV7M5aytK8djuLO&#10;ySSzUspUkZyetUo4op7hogMkHvWuJwLJdw+YDGRWXZRH7SZcY5rvTdhSSTVitqXhwXMZHKN6isKS&#10;2u9LOzzS8ee5r0WS5iMeGx0rjPEUeXzG+1SelStNWFSCeqPQPDE3nabESvzAVzfj0pcOiBwGJ6E4&#10;zXQeFBt0yIfeO3rXJfEbAljb7pBr12/3dwruSpK3kQaLoIkI81QfTiulg0iGFRtAz9K5jQtda3CI&#10;R5ieueRXVwalHdqCnBFcKjF6oiEov1JXiQKNmMisHxJIRp8oI421sTh5F+QgE1y/itbqPTpcruG3&#10;qKJR916Gy+I+WvFIDeILvGfvms9Y9vNXtfJbW7o99xqqqkkV5TPrqX8OIzbuercYIximIm1qtxR5&#10;Oanqa9B0ANXosntUEUdXI4sEc1YrktvGflOcYqDxt4THjjwZq2inBmuId8THs68j/CtC3jHFXrWV&#10;oJVZSQy85pjjUlTmpx3R86HXLuz/AGdotOffHdW17LazAHBBXHH0wa4n9nHWNL8OfFFrrUZlhElr&#10;LHbtL93zDjHP5j8a98+J3gNby01dYECWeq4nXAwsV0owR7Bhj8a8g+GfwC1LV9YvH1eIRWFpEZAg&#10;Ybnf+EY6gd66E7tn0qqUqlKUtlK/42/4Y+ubZvttrbyKQRIgO4U7ULkWGnyv0IBrD+FtlPZ+DbW1&#10;nnNwbdmjVyDnaOlL4xunXSrjb6EDPTpV3srnguNqjh5nBXd5JrE1zLv/AHUWc88V47riS+INV8lT&#10;iJXweevNenCd9M8AXF1gM0xYs+cEdeK838JMlqgvryXLzvuRfQVi7y6nt0rRTt6HT+H9DktLVoQm&#10;U6YIrptJ8J2N/LEbi1jlkXgeYMkfSum8HaPDe6Ybl1RI26u5xxUl/e6XokxcXCPt6KhBJrpjCyId&#10;ZtuMTl/H62OkafFH5UaL02gYxXkesaVuhW5jZRHJ0xXa+P8Axdba1J5JtSY1/iJwa811fxrBBELG&#10;KPbEh+856VjOm29Ed0I2guYijkNqSQAR64rYsbsvhs8fSubh8Q6eGyzAj6jrWhB4s0q1Q7maP3PI&#10;rnlCXYhu3U7iwvsAZ6euK3IZwNp7VxOk6rb6gQ1u4ZG7g11NtLjy1NcE1rYhtNG/FKpI56VF8Qo4&#10;brUtNYosk0EMblSOShPOKZaBnuUVc9jgda3B4DuPiH8WbbSoJ57VV0wSMYog/QAjgkcEnGaILU46&#10;lWFKSlJ2WpJ8JvATfEn4sWMd2EtPD6TJNKSCom28pCD/AHmx09Aa/QtpAkQAAAxgAdPwrxXwroOj&#10;6D8L49Ms4DHdRSIxTcHm+1qwwSV6sCO3b2r13ziUV34YjJ+vevQpyUE0j5DH4p4mae0VdJfr8/8A&#10;IJZXdsDNKue9RiYA5xmn78jIqr3R5RVvJWTpUlqWdMtyD6054DKeRQQ0CkY47UU1yyuxPQ5vxTpa&#10;zRMTwOTVHwZY/ZWyxxznFbGsztLCV25PtWTpUN5HcDAwvuK46/LCpeJzac6kdz9oEaDntVC51cQ5&#10;BpiJLIvzdaguNNNwfmNaucpK6Om99hh1l5G+UEitCzuGlUE5Bqna6Ysb81qJAsajAxSgpPUEn1Jd&#10;4Tk1G1yCcVHMQe9QKMt3pSm1oiiZ3wM5qhNeNuwPWpL26SCPk81lC/RyWL8isH70rESlY2orkEfN&#10;TZJ19K5s6wvnMob6c1cjuy8fzEZolOzsClcuyzo2QenpWHfwh2LKdp9qsXkhKAq2DWC2qO0rRN0H&#10;es2+bclssJftbfKWNTDU/NG3dg1SNqZ13A8e9WLfTg/APNZxbTDUz9RZ5G4y3vXP3eoT6e5AJ3Hv&#10;XdSWCxpjGSK5PxBpkl5IFjjJfPUV0PVA9DAk8TzHIYsWNVv7UuJvlXJJ9DXT2HgGa4KmTKk12Oj+&#10;CYLVAJEDH1IrL2Dk9AscVodncuFZ1Y5711EVrJHF90kj0rsLTRIIUACgCrLWMKjGB+VdkcK0rsz5&#10;GcTbXMzSbdjDHrW7YpMVyRV6W2gjbO0A+uKlt5YuxHHatIwUXZsai09WZ11dyWqFiD+AqW01VpVG&#10;VNaz2kdwo3DI+lNj02OM8KAKv2ct1sVyyvuRJOCMtx9asxSrSNp6sD1warx6Y6EguT6CtOWS6D1L&#10;ZmG4YORn61+Tv7RHiC91P4t+IdH0/wDfLZ6ndSPPkeU0zTOzHkHcRuA6dRX6jeK9Rfw54Z1bUlI3&#10;2dnNOuSAAyoSOvuK/HPWxbalqF1qGoTeTBA7F5LlmkEkh5Koq4LknksTnJ+7jmuignrJnVQ6tmpp&#10;fhC4ininu7gXYLbztTYMnqCAOtewaUEtLYBIFOMDdnOF/wAa8o+F9qNX1ANHbtb22WaJR6jJJP4f&#10;4V7Fp6+RGhzkzABQByB3welY1ruVmfW4SKVMsQhILWeRzhD+839SBiuOuflujJuMKltwReWP1PvX&#10;T6hrFjLa36afFd6jPar+/XT7V7gKAQDuKjAH1NeXeNdY1IKg0nT9TtgxLO11GkfHTgZJrCVOUnY9&#10;OFSNNNs6+5JsgOViMvIDtyagj1VYLZkleMqz5BTrj0rxLUrrxRLLGNhSIAbSZC7D3zj9KqM3iNTG&#10;rTsmWwByCaao26lrF/3T1jWTHNavMjH5DxWhrmw6dFM/3HQMCR7Vx0/hzxbpM9voxW0vp7uOOTZH&#10;cjgOMhcnoeO/T8aqj4k3eqaV9gg8OXsk0C4LeYgwo/8A1daiVOSR0wxUJWZr2usQtYXSvgO44z2x&#10;XG6t4ys9OMkjru2g7VA5c9gPSsddT1XU7xY1thYocsWkcMR+Apt5Dp/nEXF7O8u3JIAUD2wBmtad&#10;Lqzhr4p/DF2ZGnjO5umTYGj3nj93j6V0Xh7U5ZZoba8eMs7ho5N2Sre5/wA4rmEbQrmaCFbsLMTg&#10;LOXGT6V2eh+F/Cp0PVNS1G6jgkggZrS2Rzm5l6AZAPTJPOOlOcE9OWxxQq1Ivmcrne+IZBL4bKSk&#10;tIDtJP8ADg//AKq+eNQsZLRLjUxzEtwFUj1Yn/4kmvePCmm+EJvCE9xcLpE14UlAjupJFkDLt2lB&#10;0O7ng+9eV+I9PttX1BbHTimmWstzzbKCYombOGXJOPz796zw0HTvcnFy9slY9B/Z38Z23h/X/tMl&#10;vJeCWM5dBudQFYdhn+I19UHxSk9jFcwuJraVdySDnj0NfGOi6I/gf4k3Gli5nmFmyM08K4YAoG34&#10;B4xnnnGK+nPAdtewX6QXjia1v4zcQygDazA4fOOFfoSAcEc+tZVZXd4vfU4YLl0kj374KavJq052&#10;5CBq+hbe1dgC3T614V8H7GPTZMADBOeBXuY1REUAVWHh7r5z5TEW9rK/cupEqHINMmYDoazzqD3L&#10;7U4q1HC2zJOTW7ipq0UZRl2IyVnyp4rOv/Dsd6M7RuHQir8wMb57e1W7WQY/xrldFbMektGcVP4S&#10;ZJcIOD1NS22gS25O3IrtsKTnrn2pwgTHbNZrCqTuifYxuckukuy4fJ+tRf8ACJLcy7mGV9DXXPEq&#10;g8CojIIzxwKh4ZR3D2cVuc0vgmCNtyqAfTFXYtIFpHgHHtWpJfovpVV7xS3NQ6NLoDUVsjB1K4Fm&#10;C5YgCsNPiBZQy7XnXPQmt/xHZLf2MiJwxWvnzXfDmoLrht41cr1JAqIw5J36GEnKMtD2h/HFtcEi&#10;GQOaoXeoS3sQUOFbGa5vwz4JvIvLln3AHtit/UYLfTIS0shUjuTivZjLmWpzP2kk3LYyGv74S+SM&#10;E5ySOmK6C2uLlETgE47VzNvfJfXJFu4yO9dRDbSQ24dnyxHOO9aNroznp+pT1bVfJXZKxIxyMVwG&#10;t2g1GXAcKhOSc4rf8Y6qllA0suGQA8V49B8QLfVbp1DNuQkbR0raDi9Gc9apZ8rOzuPCCSQEfKcj&#10;rmvM/FOjLoV75ittPUgGu4k8ZGK2EYJz2zXmfjrWnvndlIZyMYFRUqQjsQuWfw7mpo/iB7lRAsxy&#10;e+adq1kXy0qmce5zXA+G/tf2z/VsM+ua9T0jT7q+tlj2A56nPSiMuaNxSSWh5rqdvBbswWMB2PHp&#10;WhoFpKPnblf9kZr0QfD3+0H3SASHPTGK7jRfhfBDahigxj7uKw5m3ZIzUZyeiPOdBufsLA7Tj3Fe&#10;o+H/ABna28Co82x8dKx9b8Bi1BeMGP8ACuC1ec6TLIspKbORjofxrmrwc1Y3pSdKVz1fXfE8V3EC&#10;s2V9a4ubxZDZyyAykN6ntXm9941eVBGJMAHjmsbUvECuOHDSDrg9a5KGFk7851zquWqPV4vFEd5c&#10;LvY7ffvXS2t7bXFuykD2r52tNduI7nzC7Bf7ua7fRfGZhgcuSygdK2qUXHZArs8m/agVR480hY95&#10;IsmOP+BV5Elv5wfJXCqWfJx09PevRvj5rC6t4msblQVcW23/AMerz2eJrdbdmjJJPVTyfSu+mmkj&#10;7PBaYWC/rdmP44zN4buZcYAVQAfrXn+lusQXeuR1616N49keXw7Kz8/KO3vXmtrGSoHpXVHY6Wdd&#10;oeox6czSeX5gaNkK555FZMKDDZyMDr0Ip8DssEcgGAQQRTrRxI8ileSOKQirqUX2Z98oBPlZwO/p&#10;WCYvMhVQPmYnit3VDI6SHOSqYxjtVCwjFxfWcSjLSOq/rVxYmj9Q9JXd4B8JDH3dGs14/wCuS0Vd&#10;srbyvCPh6M8eXp8EePogFFZ1lepJ+ZClq/Vn5aWmpPbWeyOMquBz3NRanaSS2KzNk4Bb5jyRRbwg&#10;WjKwO8sNrZ7VLJfSwmeExkwNEVDP29xXdbXQ42Z9nEG05pJSoAGFHcVTkuW5UqApAAzVmK0uPshc&#10;A/ZmIAbHU03ULZoZ4lkwdy5AFD0BFUJ51zAAMfMOa7K4sxBaNiTbuBA681ykLbL+EiLIVhwe9dVc&#10;3BuY/wDVFFQHAAI7VhU1aOiGiZ+nf7PHiqLRfgb4Vt5ZyxjtQPlrU1j4ikXDIkrKp6HrXgXwea5P&#10;w50HZLutvIGAW5B716loOgzXsmJbdpo258wnkV4DpqpdyWp8rVrSlVlBd3+bOw0bxo9xOFd9y+te&#10;h6ZcQXEKOQDnknrXmcemQaeAoQAD16ipz4uTTV2CQDHArWFlG0tjRRnFX6Hpc2oW9pLuVhhe1Nk8&#10;TxzxhFYJnivKW8Ty6kW8piffNFjqrfaUjlZtxPSm431RSrPY9YgT7RlwVK471QvNJiun2Omc9xT9&#10;Fv4fsuxwBx1qM+I7eC8EDhSD0NbRpcvvGsnypXKMujT6Vko+5B0HpWNJ4oms5Xin4A+6xNd9Ilve&#10;2rMJAWI4Fef+J9Ht5EYuckdeaqrQjv1OZuS+EoX3i3ccLKC3selXdD12SaZRKwIPSuGOlQLcFlB4&#10;PBJrqtDmht2j3pu5rJRtuJKb1Z6ZBqTxQblkPThTzWfJ4uSNiu/a+egrMvfEVrDbuF+Ugc5rg31h&#10;Lm+ID8lvWrmrWUS3Jp2uep23iJrx8uMjtmtzSV8+TduCKa47Qog9unzb+K67QSiSFXJC1ShJalRn&#10;dq5rXk62qBXfeD3rPGpLnEfJ9qXxDteDahLGsHS7WWG4EhY49Car2tnytGkr30Nt5Lh8s2SvoKy9&#10;WuAbTcWxzjmurZoxahhtLEdq5290Ga/mxGT5ZOStJ67FWtpc7Xwe5bTIsdMd65j4kQFl3A7SOfWu&#10;u8OWr2VnHGw6DFJrOkx6kCrKG+tetJN0rI3mrwR4no1zOsjGNjuBxxXZ6ZqT5VXyD6itdfB8dnIx&#10;RFHfOKSLS8SABAxB64riUXHc5vZWsyxHfKyD5yTWX4jmL6ZJjJ4rfisIVXBT5+9Z3ia3iTTG24HH&#10;NaXlqawTTPkrxGQ2vXRAwNx4qsnQVb8UhR4iuwvQORVVBwK8x7n1dL+HH0Hgcg1dhxjpVNfvVcXh&#10;BSRqWocZqyvBFU4M5FXF5pk2LsJAq3GOQR1qlD1FX4RkihCehdWKK5tJbW4j862lXa8Z7++fUetZ&#10;Xh7wpH4Z1K8uBM0kMkZCsDkYx0P0rXh4q0GBXaMHd1DdK3jK2441JQTSejMDQfGOmJ4it9Bt5kYz&#10;QOV2sOWHJ/rUHi5s2c6r2BBBq2/wx0W7ure+ECi/t7j7TDOnyNG/sRjII4INL4ssnt3bfkxyLnDD&#10;vVy96JvCpCVS60PIFl+3eAtU0/JM8JfHHr0rw7xbZ6qnhawntC8bRfKSvUc817pqEb6JqUjqcQTf&#10;LIgHBFPi8Kw3OnKqIGhLFhkZHNcvM0z201bXqcZ8NvAvi3X7a1ml8QS32jlQWiU7XQ+mK9A8U/C7&#10;T10lvJnuo7vH3mlNdl8MtHi0G2lhiG1WOSp6fhWj4viE8DKhAbHSvShUtHYzVdqoo9EfJep+Hf7O&#10;v3WeeVxyD85auV1bSbVpG2RbiepJzXtniHTjA8wKxsxzyy1xMlnbrJlwCw67RWTqnqc8JI89tNBa&#10;VwFtiefSt638CC6CtdlUQfwDqfaulSVRgRqAPXGKswZDbm5+tck6suhlJJ9Cto+jx6W8YiQJGOAK&#10;7OxO6Rc/nWPGnmupAG2tmyhMZUEE56V57d3qZS0R0XheA3uuouCVDDJ9q9j+FXhrWZfjHceLIXkX&#10;SLfTxbGF3U4cynCMAflwAGP1HriuP+EugRX+vwQy3EdtLKrFWkH3sdQD2+te0aBZLpsraB4Xnk1G&#10;2efN3cQxFzEc5ZZJQduT6duo9K2hFt3R8xmFW8nBdvwe/wCWh7ZpWhWVggkSGI3Dks0wQbiTnPPW&#10;r0yhtoHHqKh06A2lokZySBzk5qU9a9BxSWx8vKV2Ilsc5PSrKQgADtUay44qeN8UlFDHBAopjosn&#10;vRNLiPiq0Mh39aTeqQyZ9NjfkqKFsY0OQKm89QvWmNPuHFayVPqIcIFHaqN85t4y2OlPe+EbYNR3&#10;DefFzyDXK5RkuWIMybfWUeYj3xV6fVESMZbH41y+p272Vx50a5xyRWRe6y88RySGHQVxzlOmrIyU&#10;mtDqX14SSFUOauwXbOmT1FeUx689vcLuJJLYxXoGmX4ntlI7jnNYxk18QlJ3syHXrt3QheDXIz38&#10;0DMGJH411eqSxqckiuP1u/t2RgGAIq0k3cErsr2+pEzAsTn61p/28Q+AxIHpXnl/4ghtmba4yp7V&#10;d0HVjfOFznPINXFLmsxaI7qXxEvkbWJBPSs+GeWaYHacHocVYtNCF6FaQ8jnFdVp2jQpGvYj1FXO&#10;nqTa70MSTUTbQqNpGBzxTbDxPG0xXcOOtdZLoUVxHhl3cVi3fgWF1Zo02sfQ1DptbFNSQ5dcjum2&#10;LjOPWtfSrCOdg7KD3ri7Lwlc2eog7zsB5Ga9C02LyIMHrTox55e8TGTb1NKOGKMDAApXlVRwKzri&#10;88o96y59ZKy4z0Ndk6ijokac6OkE+RVWe7JB659KyG1qPy87tpAz1qtb69FNLguDihzb0M5TSLtz&#10;HLcHIJA+tJa2jxHO4k5qx/aUPl5BGaprraNKVBAxWMlFbsWi1NqG4kRME9KhfVnWYDHHSkW7jeMM&#10;W7VA5ikbKkfnVPmtZMu76M2YNSBTnFKdRUvgYzWbFDvGAah1KaDQrCe+uWZLeBSzlRlj7AevoK6F&#10;N2sF5dDzj9q3Vb2D4P6hY6dkz6nNHZuqnBMRy8i5PQFU2k9txr8mJtIk1rxgr3dwv2JJjFGkJ/dB&#10;schcdR05FffX7Tw8Y+LfC1jd30r6Bp82Wm08NsZYGO1QzAE5ORnoPmwA2M18VeONAg0C6gmguVW1&#10;tozthDZ3MeN+PrkD2FddKorWPXw9GTg5XPQ/humn2ZvkuZ4LJEWK1iaQncMjqqjqSR+prqv2idTb&#10;4ZW+gJYyrHBcWA8yeRd0kkhYjIycLxjgV4F4acTQ6tLfSSS2TxxSRJuKgybMDGPdySPau78M+BrD&#10;x3ocz3Ukst9GrIk147S7euCu44GM9ulTUnCK1R7GEjVlJtPS2xJD+0Jb6TIthpwYaaI9q2rEhYn7&#10;kAf3iMmqw+Ia6nBPezXCCQhi5cnKL/hVbU/hja2umTXJFvDNExJTy8k/iT3rIk8Irf6YpubpLa1j&#10;OTbBcM+T79q5HUjJ6HrwpTW6Kur+Jbq/th/ZFjNescDz3XEY9dq9TXA6rd+KxIxuLidIUlLLgBBj&#10;6dq9m0+KLTLEBrhOVIUQr27cjiud1WxOtXh2RlFPVvX3q4VYwfwlVMPKor8z+Ri/DyW61HXrEi7G&#10;64lKSCc7NgP8RPPHvXZ6Zo8+keGZLi3CK9xJJI77zuZNx2DH0FbPgHwBcafes5H+ut3SOUn5UYr1&#10;PqB1xV7xfDb2+n29qjY+zKIopW4LADHNY1ZqWx0YelOMnfax4zd208+rI6yeRPhss+dp4OB7cgVk&#10;eFLi90nVblbiKH7QmVeOWNZcHOe/T8K7Fcw6xH5qAMWxyMgisnXdDfSPEt0yzB1kYS5IweRmrpVX&#10;H3WYYnDXlzlWbwPHqN1PfXDNvfJ2xKBgf7I7VDouizaDdyW217vT3JYx4z5fv710Fvrs1vGsZG4n&#10;rv5GKvteW8zWSpF5ATh3R8hs84A7Up1py0ewoYaktYKzLvhDQNPvY5JZo766hRmWNIgvOR/Fnoaw&#10;tT8Ci58RzRQBoLeJVnleVseWoPJyOOK7ew1KDTjI1nCzTvxgHGaz/ELSyo7SqySyMIpkyckEcjj8&#10;654VZ8zdwrUoKKv0L3gW40vWvHuka158t8kyfZrxp1G2VCoiXGOnGefYetfUXg7wXb6NodlbSRZE&#10;ADp5hLFG9s9PSvGf2V/BEt/HfiW3ia2sbxJLmeRRl8KxijXj+8S5/wB0Yr6Wkj2rtBzj2/OqcU2u&#10;x49ZpTaR6H8MNJ86MPjgelenTaQ0YBUV598Lr5IoApIBBr1j7XHKgwc8VvSgrany1e0pu+5nWsKw&#10;D5lG6rLXSIvQVK6KwyKoTwOzccCuqNo7HG7x2CSaOUYx3p0fHTPNOtLM5+bFXRbjbjH41Eo844pv&#10;UpSXHld6Z/aap/HmnXllvUgEisC70+VdxG7PauGXNB6DbaNSfWBGfmPFU5tYWXODj8a5+8iujGeC&#10;T0wKpCO5VPnBArlcptnPKo72Ll14hWOdl3cL706LWTNIGzxiuU1GxbzvMTcQeoq/pjBVAYbcdzXM&#10;oz5rEc7O0tJjdKD1B7VPF4bgnn81olMnqRVXSpQjKVIK46V0Ed2q47Gu/wBk7JyOim4vcbFpUcK4&#10;Cj6Yrzv4p+F7jVNNf7KNrqM8HGa9K+3x9yPzqjeSxXMTAkEU5q8bRZpUjGcXE+dvBdne2d4yXKmN&#10;xwQa9CuJ/KhH73Bx61X8TPbWMr4wrHviuP1DxbaxDy2fDDjk9K0pO0btnjX9muS5xvxo1S5Nj+4k&#10;OxTlx6j0rzvwNcJLIW+yKGJ5yvJrtvHurWd3pxQOHmds/QVxum2+oLGXsoWdvVRk1r7VJNyZwSX7&#10;xt6nYXiwyqyuFTI/EVgX2m2MsoAG6QdMVwfiYeJLe53zpcQQ553KefxrtfAFs+oRpvV3cjBL96zb&#10;jPVGsHo7I6bw54ctJI97LtPvXa6PYxWjhYyoBPNVJbaLSdMYlSjAZ5rh7rxg+m6moEoIYcr6V1/w&#10;4K4NWd2j2qOC3hOYyGcYJrUj1OW1hMjoFQD86818Ma+17KsjtneeBXp9tZpqFntY4GOmeahN7o3g&#10;uZvlOB8X+O4BuiztA5PrXiXiPxhbaheOGkBjXg+9e1eLfhf/AG35pUsD2JFeLa38H59MuXJDupJz&#10;tFcrqNy97QzlCafvHA6uRczBogQpPaqK3CQIVdiH9WrrJdGXT2MUwbjoO9cT4tg8gOUJQdj612xW&#10;mhVN33Kd5rzRTbRKFUdao/8ACbzwzMsJZo/foa5bVIriCMzGQN9OapaU5u5hGZD74q27I6mjQ8W6&#10;nJeahaXUoLbUPB7DPFRW+9rGKSZwxY5A9BS+K9K/s+600mRnVoSSGGBndVhnh+xIjnJBChQKhO+p&#10;9fg7LDQX9bs5v4ijboLpnOAM7TmvOLNTsbk8969C+IG3/hH32xkNnBNee2Y3xAKea3jsdUjTjlMV&#10;qj8si5GPenQtifnjcKZPiKJIh25bI4602NsyEZO08cUhFmRf9bK4wuz7vqKpeFgG8Q6TuwQ10n4D&#10;cK0ZSTEw4I2bW/pWZov+i+ILD1W4Rh/30KcQex+rckQHhvSCo4+yx4/IUVZt0EvgrQJRyXsY2/Si&#10;qqx99nMnZs/JmAxxBBLGWZRvOe9FxNHf2kzuhUklUK8fhU1paEQiJnC7o9xbqfpUEyW8Om/K8pUt&#10;jaB1NdhzGTDdXUNvGm8yhOQmOAKfqBF1iRQwbaM5HSpoLWWCwmnUNvLeXtb0PpTbxUMUAI2y4+cG&#10;jQaK1m5W9hDNgFuSRnFdeQgguNskbgA8hSDXJCLy9RgVX35Oa6fyttpdsp4wa5au6Omnsfov+zl4&#10;OsNU+CvhuaXLM8J5AxzuNe4aD4dt7C32r86qOh6ivOv2erq30T9nrwuH2sws9+D1GSagu/jNBbSS&#10;x2v7xxwVVhkfhXClGK5n1Pk5ShCu297v82bHjXWo9NumRQPp0xXA63qyXEW8Ic4znrVDXPFM+v3q&#10;yNtwezdqsrdRy2bRFAcDrWKjzGkq6ceUzbHxSkhEUbJHKOvOKtJr77yY5C756+leeeJrYG9Dq3lA&#10;Hqhwa09DljhtwvmM5PUk1e6sc8Ze8ekwfEu8s4fLYrJjgE9q5zWviReGeOcBAVPIBrn9TsiQJrZz&#10;nuCaqW3hy/168QBT5fQ1M04r3mOpVbVj27wx8WbW6sFklmKui4K5rJ1X4jxSNK8atKD2NV/D3w0h&#10;trNRN856/Lik1rw99it3SK1XjPLdazVZVVZ9CH7WCu3oc5d+Otl0CUCI3OKuQ+OpmiHk4P41xF1p&#10;k9zdmNQzNuwFxxXceDfhhOXE1ypG7kLnitJOyN6dWM1y9TL1/wAd3tzH5ZDRg8FhVbQdTme7TMjN&#10;k9a9R1D4XQS2xSSEuSOCOted6ro3/CE3fmSRyLb56t2qVFuSuZztE9f8O6u1vaqN5bK966DTPFfk&#10;3GGBx7c15V4Q1+DU3O2UMpxhc12uoyDT7NJI0HPU4raVRxehCjLo9j0CTxLBcp8x4qv/AGhC6lkf&#10;7vOM15a/itIGCkkk9QKWDxMzXGYgSp6qTWNSV3zHZGbase0aVqHngHOQDjBrrbJ4VjU5GTXi2heI&#10;njkBJwh7V2Ftr7SeXtkOCRxW9KojaM7ep6naspj+WoZ5xG+Kg0eXfaAk54zVa6uVa4KnivXk2oJo&#10;638KLFzP+6JFUbWQs5C859qulRt29QRVSCzdJWIPGa529TFp3RPqT/Z4MgfMeteXeMNVu3t51hDF&#10;QOcV6Tqkjx27+uOK4nU0P2OQsvueKxnLXQpL30rnzFqrs+rTlhht3PtSKcmrviwp/wAJJdbMbd3a&#10;qKf0rzWfVUtYRY9W2tyM1dj+YA/pVAr8wIq9DxgUI0ZciSrkY5qpEeKtRA5HNUSXIVq9EcYqpB0q&#10;2lNEMtxNVpBuIqpCOM1aj4qiTRs3ERIPTGa0J9GTxDol9hczwDzFJ/WspTtAbOK674bRrqGtz2xI&#10;KzwshGetdFLWaRhOXIubseD+IfDH2gPGV/eA1L4U05kt3tZecdK9I1vRQ9xcIw8ueNmTd649a5K1&#10;hazuirrscH0xmoqwtJ2PZhVbjysiu92k4lUYXpgVW1O7/tKzLKcPjrW5qUQubcjaCO9chLFJZTMq&#10;ksjHp6VKdjeHva9Tz7XtKuJXckttGetcHqNh5Mhy3Oe1eq+Ki8JfBHzDNeX6s7CT5+uaykz1INtF&#10;JI1UgVbjjLDFVYDvOa0rdAxGeK55mpoaXal3APIrqLOyjZ0Zm2oo5Y9BWPp5SCIsSOKo6p4l83Fv&#10;B9wfebPWufzOafvOyPYfgvBp/jD4o6dp2o2kd7pbLJELeUZV8KSM19sadpdpotlHZ2FvDZ2sQwkM&#10;CBEUew4xXwD8Bdbj0j4maHdyuI4VlwxI4AKkE19o6N8XfCfiS5uodN8SadcXFqcT25uAksR/2kbB&#10;H5V6WHu4XirnyObQl7RWTtb9Wdwj7F5pjyK3Xg1kWOu2etQCXTr62vkP8dpOso/8dJqeOY5+at+Z&#10;t2aPn2mnY1I492DmiYmPoahiuNoxmiZ97AdM0NpLQb0QFnelRWHNTQoMY6mlYqtTyvcaZE6MwwDT&#10;0TC81YiUNSTpx8tKUL+8WZd3Hufg02N2QgNkrVnyd2c0x4wMA1yx93VkNXMrV4PNRmxxXmutStZO&#10;xOcZNetyRLIm3tXJeIPDMOoBvMHHbFE23qZ7O55ONRie+LMwz7niuqh8VxaTpwkeZRgdK4rx94Vk&#10;0i0mns2KsvO0nrXjS+KdR8SammmwM/nE7SAeBXkVuZz0IcuZs9d8T/FmN5GWF/Mb0FcRqHi/Xr5H&#10;e3sp5FPdRXo3w/8AgvAii6u1eaZgCS3Ir1+w8D2NtAFEKYGOwq4Sk1aCGk7WifGty/iacGZ7GSBM&#10;5+cYzXYeA/EkgmhjOTLnBQ9Qa+mNU8HWV1GV8lDx6V5xB8G4LbxO19bK0als7R0raLmpK6JalFa6&#10;nf8AhyBpYEkdcZANdEkJ3fLxTdG037JbKjdqumIhvl6V6dr2bH0GopQdalSTK4P60gHHNMK4U5q0&#10;ktirkcsaBs4GaBchF29Kq3l0kI+Y1kyai0rYQ/jWXwy0MpVLF+/uVHeucvrlASwbk+9GpXMzIQuc&#10;1jQWt3cMCwyuaiT11OZz10Kep680e4KSCKzE1W6ljDWrHzM85rsh4QF4gLr19qnt/Bi2akqvHXkV&#10;jyVJS02L5ZSWpz2mahqcpCTggN1Ndjo2nLIQzfe61VS1RJQqgZzzxWzBFJEqlBgVpGnaWpUYr1NR&#10;7KMRgZxxWJeSm2bIYjmtFLqRmC4zTJbMXIO9fzrqkk9i2rrQTStaRSN5z2rTvxBqsMSS/vI9wO3P&#10;XH/16x10gEccfSrEcT2wxksBUx3syoua3PLv2oNMt4vhpNPhYfLuI2aX5mCKp3jcM8/Mi+1fn1ru&#10;hxeKbe4ubOwK6FZSRoEc4NwTyzN0PXOccDkV97fthtcp8AtcubYsssE1u7FeoXftOD/wIV8M+G/H&#10;81v8L7rWr6JJ72a6W2MkhIDqi5GB0HXkDGTknNbpqK0Pr8qw7rYf2nS9izbeARqn2ZJdttEwwiqP&#10;lwOPy4BzXaaN4AuPCazoW/cIqgvH2B7Z9TVXwBql74j8UObuOOOCKGGLylP3XMYkzj1xIBmvRvFu&#10;ot/ZKxb1EhyMD7zngDJ9qzlaUWmerTTpTSj1POdV0GTVWlu7eNUh/wBWnmZxI/QED2/WvOfGng+4&#10;srAOc3Mg53K248ele36lqEWkwC2jkISJAuWHfHPP1zXK/wBl3Wqq8gdYYlcMxYAbsdunFc0Vroep&#10;B39Dx06Je6eipPbXRfjCsOB36Ur6nPaKY/sT4bKhywXH616XrVrI8bTygGTJG7dkCvKPE94bYO2c&#10;liflq92dPIoxueo+GPGcGj+H4Z7wzX00iiNmhTiEAdPfFT+OdGGoaNHe2+BE6CVQRzzj8qb4L1rw&#10;6PB+jJLJHArRnfLIQCJO/Xiut8XX2kPpiPbSmVGjBUxnKsn8qVrDhJJqx873cM2OG5Geccj6VF4y&#10;0a9j0XTL1f3sxJjDR/e2jk59f8itjU4g+ouyOBEDkgV3K+ItA0PwjEdTeN7hRvSInJK4z07fWspy&#10;aaaQqjT0Z4jpV61wih2MjHgEAV0mm2Me7dcPkZ49K4zQpxcTyPGMRNIzKPQE8V6RoenrcRDc3JPQ&#10;dMVdX3TGEU1c3/C9lCl9aOqhiHC4znOeDmu1+Iuk2Gi6jFA6eVc3ux4yByoC7jyfpz6VgeFdLZdT&#10;ii6qWBAx0waj+P8AK+seMtKgid0MVtLEAeihwFyB3PJrngru5hUXNNRPcv2bNJey8APfyW/kf2nc&#10;NKjBsh41JVT9MA/nXpc2BmszwRpSaH4cttNhvPtdnZxrb2+UGQq8Yz0IyDWnOM5rqWx83Nqcm0d1&#10;8PrQyKpyQPavRViltyCCcAdM1wnw1b5FBr0iZdwyPSuuEE43PlsR/EZENV2oA3B9afBqaSyYYisX&#10;VF2QNuOOO1czp93d/asAloie5pbSscM6jjoemyXSrHvVulV49ZTOCf1rEnvxFYkE7Tj1riz4q8u9&#10;8vdnn1qak+RpDdXldj1lbtJl4YE0yRUdDkAmuRs9dD7ecZFTR+IVMhUMOKas1qX7VdTbksoySMDm&#10;se/tEizuxk9vWrMOpedzkfnVfVrmMxbpOK52lshTknG6OfuLMNIfkPPSkj0t9rYAx7VSvvESW0uw&#10;YI9TU+m66JwTnj0rNRjGWpx80XoXLNpLY8N07GrF9r32WNnc4AHUVWnuY5iMHa3eoLvSHu4mG7Ks&#10;Kqcm42iCbWxU/wCE23kqAW3HG6r6apPNBlFPIqppHgoxtliWXOQDXY2ugCNQAoAArnpQnrzG0Yzn&#10;ueL+Nb+8+1AeSzJg54ry/XQxEjkEsf4a+sr3wrBcZLRhifavOPF3wki1Ekx5jOeq1bvFO6Oavh5J&#10;XSufM9jpF5qV+qqrSJu5HtXv3gH4cD7PE0hAzzjFa/h34XLorqGQOBjDY5r0C0tI9PhAyUwK8vEK&#10;VRWWxGHw7T5pnEeK/AkD2mx0SVPTHQV5tY6HFoNxI2wCJTkbRjFeseL/ABNDbZiL8kYHvXmur6vH&#10;PCwcqI8HOOtduCgkm7hXtzXicB8SfiTHplgyAj0BPWvC7Hxm2q6yZZpcszYAzwBXZfEPw6NZmmBd&#10;wgJK54rxLWLKTwvfBSSwzkEGvVs5LUdGCqK/U+1/hhpNtqFtDLJISTjGDXuNhoaWqLsYspHrXyJ8&#10;BviRbQxRQ3LNuGOSeK+obHx7aPaKVZTkYFRGpG/Ky4qEd9zoJoRCMOuF9a4zxKbR45VEYZqualrk&#10;2sIILVgpPO6se4stRglUSorx9zitJwUloZyk3stDx/xV4Jk1GZrmBWVh0VetchL8PNUu70C5sTJH&#10;j5Wxx+NfUthpVvlWliGW9qty6Vbqq7VQA+wqYxlHqYRpfaTPkLxL8GvtdiVS1aN26BFri/Df7P17&#10;a37NcCZVDZAyBmvuu60q1S1dnRWx04FcFqdmY5HdUCgnA5FFST0uzd07atnxz8e9CTQtR8P26DH+&#10;jyZ4yT8wrgbdC3ljOWZgwPv6V6z+1dFPF4n0BnJjQ2sm3aevzc15Haxk7GRsEOB83enTs4qx9pgv&#10;92h/XVmb8RW2acQyFGU4ZSPavNNJOYi3oRXqPjyM3emzSuej4Pp0ryvTJNqqg655rphsdUjU3b9p&#10;bjPBNTCJoXGSCWPGO4qJeUC1JKu3Yc5TOD+VIRO2wiRGb5UXPAzk9qzYpNur20gGP3qkkfUVpBPN&#10;u3jV1XeoUMeBisaMltRVs/IJQMe4NVHcOh+tnh6MyfC/wtJ1L6bEc/hRVvwmnmfBfwZLj72lQc/8&#10;BorprL94zibtKXqz8jtOuJorqOcSbegBI6j0FWPEuqQTKILWHyQjhmK9D71m2dodQVYwWWZPvAnt&#10;7U6TdYJKjqryKdpDD9a00bMjOm1JkCxqsjMjbi3UGrCk4W6nXzHckKp7VSknJu3MEZGzDHJ49+K0&#10;4royQq0TESLnIPTmm9ARmSPvvYWA2sW4rq1Vk0afBBJU88cVzBgEl7AGYsWbkjrXUX0AstNljCMr&#10;bcciuWq1dHVSV0fc3wh8dQXHwX0G0juD5kVr5bK3Hc1kvoKzXRut+GYk7lODWt4b8CLoHgDw6yRi&#10;MfYo3Zh3JGc1PZQDUZUgB+XPXpXguqm9T42pF+0lfe7/ADZY0Xw1dXqqftCqueCeTXd2ngl4rQlk&#10;Mj4+8OK0/DfhS1srWOZhgjnIruNEMM4KJ85z3rVLmV4sIRV7TPn3WfAVzeXxBiZVB6mo18D3dmyr&#10;BC0iDq1fT3/CIQysJWQZP96pk8N2yDYYlx64rWnCf2mL2Mr6HzPa+FrgyjzIXVO+6u+0zRrHSo45&#10;G/d5Xk16NqOg2ysSqqoFcrq8SSpJFLEWj6ZHpXZNR5eaQ406i0epz1344tNM3QJKrS9tuOlSWl5c&#10;+Il5CeSepPWua1b4XW9zci6tGl3E58sqcfnXZ+G/DNzpEEbSMFBHQmvLUouTcQnCo9J7C23hi0sn&#10;En2dAe7GtFdctNKBE0qp/dArC8X+LYtPtJbeNgGUck8dq8HuvHDXWpCOSWQrv4Iycc0oqcZWZEpx&#10;pr3D668P6zFfxlnAdf4TXnXxp0EahpsoTOWHGKg8A+IpRZgupaLHDZq/4g1e1vRiV8egNegmkrNl&#10;XdWnZdTwzwBYX+iaoVlV2jLfcJr1XW9VvJrFYldo0x0IqrZ2ts1+X2qV7EGr+slWjGxcgYrhlFt3&#10;uVZ8tjL8M2E2rSsnII/jYV32keBujzMT9Bis/wAEvbrgnbE3TpXrGlS2zrHGQG4zkVtTjde8enRh&#10;FQsznI/BsyhREpEeOpq0mjy2gTcSNpFehQpB5J2sCAOlczr96glRI1z8wHFdnso2uP3E9Ts/D8pa&#10;wXB6LisLXNRktb/C5rf8Op/xL14xkVheIbMveZUivQqJ+zRtUdoqxZ0/WJJiobit63uFK5brXGQG&#10;O3TLNg9K0rXUotqgyD8DWCbW5z81mdHLtnTHBx2Ncl4qtW+xS4UKuO1bMeooF4kGPesTxJcmewkA&#10;ftWc3fodEVz2PlHxUfK1+6AOfmNVbeQkZ9queL4/+KhufXcaz4srXmPex9RRX7uJbj5bmr8IxiqU&#10;IJIrSitJtgcROV652nGKa12LdluTxLkVbjXpWdJfWlo22e7trdgM4mnRD+pq5FcQPaNdC6t2tF5a&#10;4EyGNfq+cCq5ZdjPmj3NCH61dj5NcXefFDwbpLtHd+KdMRxyVjm80j67Aazr39of4d6TBHNceJES&#10;KQ4UpazN+eE4rpjhcRJcypu3o/8AIzdSCduZHqMIxjmraLXnNr8ffh3Npj31v4rtLuNOWhtw7TYx&#10;n/VkA/jXJQftqfCt9VWx+36pEd23z5dOIjU++GJ/StFg8Ra/IzP2sG7XPdLzd9nO04PWur+ColTx&#10;UpcnAU9a8mPxo8Dx6JHq666l3pzFQJLKMuQx6KQcEN/s9fauJ8ffteJ4G1uHS/AZtrq/ni/ealdR&#10;nFvn+6ucEj3zzXbhstxM6kZODS89DlrVqc4OCep9O/EbTm03xhqSDCxyMJUBHqAf515neXsQumgl&#10;x1/EU34WePLn4keBrbVr68fUdRVnhuZ5D8zupPPtkc4rB8SO0WqFgCDmuXGL2dWUezPXw37yK9De&#10;aTam0fMvT61n3umrIjsPrmptCDXy4I5xUPiLSL1YylvKYwecntXHfqdMfdla5514qt9sz72yMYFe&#10;favbqWzxn3rr/FPh/wASRQvIt7bTIOxUqfxryrWI9ZDsss0Q5/gzWMl5nrQnpoasaLGccADvTLnW&#10;IbQ7QwZ/QVzSW97NxJM23uFq9bWKQDJBY+rVjKxrzN6I0pdbnlhKL8qmo4RvYZOaiQYfpkelWYY+&#10;eTz2rBiSNzw5qx0rUIZlco8Z3KQeleD/ABPvZ7HUYdXt7iSK9aVojIrlSy9cZr16Vtm4jsO1fPHx&#10;N1SSbXVsmPELk49feu/AOXtlyvQ87HpRoyb3ZlQ+NdW0K9+0adql3ZtKcS+RMyZPboRk19k/Dv8A&#10;4KD+KtE8O2VxqcsGsWsUQW4F3GDMjqoXajLgvuI6tnA6k9K+CtSk8qaPd8y5PHrTJr5rS02oTl+C&#10;D/OvsWoz0qJP1PiZTlLRu/rr+Z9c+P8A/gpF8VfE2qu+hXtt4ZslOFtrCBJGUf7Ujgkn6YFXvA//&#10;AAUS+LOgXCzaxrdjrdiMB4tTsUZ2/wB0xbGH4mvjSwuHGWHTrj1outRed/k4Hpms/ZUrW5F9xPtH&#10;srfcv8v1P0xi/wCCtOkRtEkvw/u5DgeY8OoKoJ7lVKHH0Jr2/wCGn7eHwx+JbW8LXt74cvptoEGq&#10;QHy8n0lTcoGe7ba/GeyufssedgYk/ebk1oR+K9ThOLbUbm3XG3EEpTj0wMVzywlGSs1b0f8AmTzR&#10;a+H8/wDNn9Cmm6hHewRzQSpcwSDKSxOHRx2IIq+d+3JRsfSv56bbx94kgVYofEGpwQ5ydl3IAD64&#10;B612/hz9oTxd4RbztJ8T6412q7VuLvUpmVPom4L9M5rmWBstJ/gWlTtrJ39F/mfuZL4h0eHVI9Kk&#10;1Sxj1WQbksWuUE7D1CZ3H8qqat58TZGVwelfgRqXjLWNe16fWrvUbq71eaXznv5ZmMpf+9uznNe+&#10;/Bb9uf4q/DC7t7W71lPF2hqdr6ZrtxvIH/TOY/Oh/Er7VzYjLpyjenK7+7+vmU1SkrKTT81p+G3z&#10;TP1st9QlMgBNXfL+0KcjrXiPwX/aV8HfGixjmtLpNE1YcS6TfTpvU+qODh19COfYV7pbL+5XnqMg&#10;+tedySp+7UVji5ZKVpHLeIvCqaxE0Tx7kbqMVyXhr4H6Xo2pNdpaqJGbIOORXryxZxnFTqqxr2z9&#10;K450ISdw9mm7sx7WwTT4diJwB0ps0skakqOPStZkVzUb2qlTQqVl7po12M6GYyYzjNW44kznaM/S&#10;mpaqr9KsiMItXTTEkyN8rgAcUq4PtSPio+cdTXQ2kLUmKqB6moZR8px6VDI7ZwM5p6oxHTOaUZ36&#10;CZz2swSSDgkCseG3kjYkk4rsJ7QyNyKpyaWwJ44NO/U5ZU3e6MJds3AGe2a0bO0hgXPBNWodJEQH&#10;FS3ECCLA+8PSjRrUcab6lq2kjwBlelSTyJs7Vz4WaOXhuKp6lrL2ww5wB3qlUUVqXzpLUnunW3ug&#10;56GtCDUI2RQCK4O88WRzT+Sx/wDr1YttdiReHAx71n1ujJTS2O6W+RMkEHNOOpqygDGa5W3u1ugN&#10;snB64NWvs7RruDFvxrT3raDc3Y62C4Ugc1Ddzqcjhq5mG7uB93Ix3NSm8uCcOmfQilZ2uNVVYf4l&#10;0ux8W+F9V0DUsPaajbPbOxHKBhgMPcHBH0r8vPF3gPUvCeleLPB2pIYdQ0m7W9jQ9JI2+VmX1Bwp&#10;+hFfpnqFhc3EP7skZ547V8wfth+GrnRv+Ec8Zx2xmltt+n3wxzLC3Kg+4+bGfanJqSst0fTZBjZU&#10;67ws/hnt6r/NXX3Hzz+zBfR6jcalYy3ONUhlabZM331Kqv4424I7cV7lre28ihljDeXjduCkZbPG&#10;B+FeG6XoGgeHrvQvE2hzTzPdyMsibTuViCPL69ADXtuhS29/4ZtlRgVwRye4JDVLkpXsfWVouMlL&#10;ocl4qzaafLdug8yZwNrHqcD+tTWkYhsIA8pBIBZFHTPr+dReOyk+r2Fu0n7uB8/KOTj/APVVJr6G&#10;cTsdydF2xv3NYKVmdcdYooa+yujrEMIvO7qD+tePeL7drvUYrK3Be5uX2rjqfXj2r0LxjraaHo8h&#10;2c5LMW6Vynw5g82WXXLxBPc3AKxqekMfsPU1rT1fMaymkuVm8Ph9bT6dBpxQS28Ua5j3dT/Efxpd&#10;T0qXQdHjttLXbZD/AJZISRF64zzit+3kktfn8p1t9xJwetJq1/FpxnlkKm1a2J2hOFf0P/1qtvUb&#10;ceh5FeTaiitKqedFvIJHQfUVlz6VNqE3n3Em5X6lfT0Nbml37ahp9yhfLGdtrEYOOo/CmwTPZ7Ij&#10;BtPJGR1z3NKXuvQ41JPVsw9E0b+zb0wNlVyWQn+IV6X4SX7Pexh8MHG3B6CuK8WRSR2kN3DG6XEA&#10;3uB0x3FdN4L1WPUEtnXDq+O/T8a56rbjzG9OUdYo9Ms41stdtowqiVyWKr90+lcl8X1WDxwpBkkm&#10;lNvFDAfu7vMDMcDtjtitG1mabxpbLuUAbcqPXPFacmnr4m+OWixzSefDb3duXiIzty3065H5VjT3&#10;MJu0ubyZ9YWihbOILsQBR8qLgA45FQzj8qvygbiVUAE5zVG6U7TXXsj5panpHwuh82MEjivU2swU&#10;6dq8k+Ft+qgITjB7mvWm1BDFkH8a7qLTgfN17c7uYeq2odWVl46GuSkkh06UuWCKvUGt/wAT64lr&#10;EZQwAHXJr58+KnxAe4hlisn+Z/lO3qaj2kacnc8mtNR1S1N/x98ZtO00yW0M6NIOPlIPNea2/wAR&#10;p5bvfGpbcc7j2rgfDvw117xTqzXciMI92eT15r3Pw78JJrezXzlBOO4rjtKvJyPPvUqO4Q+PJLWz&#10;jaSXbkc0tr8S4p7pUWUAfWtJPhO91KVcb4j1BqrqHwFhib7Za7opEHKkkg1pKM0tEXyYhrmitDtN&#10;G8VRyBMTAk9hWhqeuSzw4RCwx1IrkfDHgyWznUBTnuc16ePCwm0znKuBXRToc8bnRTjVqRZ5dDYv&#10;eamyyscMemeK6aLQBZw7lBHGetXpNES0kU7cuDzxWtaQCWMqx69qwdODbT3JhT5dGtTlbS6KzFZG&#10;x25rqdOuI1jAJ3U7/hCxNIZTwPapIdKazk8sjgdzWUaUoas25ZRtdGkt2IQpC/KfStGzujckY4Ar&#10;JWIggAg+1a1jD5ahj+lb04SlI6Yczdi2/wAq5qqZYJ/lfGRU1zKCAF49az5Mc4HPrW1SHIjomnHY&#10;n3RKeMEVVvoI5oyTxVW7WRfmUcDtWd/ajvujbKkcV5k2r2kjFzWzR4j8bdRudEsriURnGcIy8kV4&#10;do/i29dWa7kcqDkbuK+mfH3hh9eV1YNLxlQelcfp/wAHUubTZcwcE8ZGDXFFOMnFHmTpyc20jwbX&#10;fFtspkLkyOegrw7xvrcmo6gIoIvObPO3nFfXvir9meK6uPOUyrGPvKrdah8P/s26XazCU2wb3fk1&#10;61KcrWsEX7Lo7nzh8NRqtjMjyWjmMc9DX0DoHiW4u4UhCFXOAu3nFenW3wo0+C1xHbquPl+Uda1d&#10;D+H1hAVAhVZM8HFacjctURUc5uxp/DXRpPIElw7F2H8Xau4161jtbAhcM57mrGhaXFZQovA+gqbX&#10;dPWeI/Ofau+MGoHuUKK9jyHmE+r3NgZFZSy87ax7vxbK7qhyMdgal8Y3Z06cD72M81x93eNdzKIw&#10;FY9xXE5WPnaqdObjc7PSvEcuoXAhKOQO5HFdjZeCbe/xM8YbIzweleVadqy6NKnnk89STXpOj/Ea&#10;3+yhIgpUDHB5rzsQru8jrw84v4z5R/brsI9L8YeD4YcKFtZnAA7hlxXzotxIzwlcHc+T2OcV7p+2&#10;v4lbW/G3hk7RsSCUZ+rD9K8D1IyWrxGNt8isGyBwR0ruoO9NM+zwklLDQf8AW7KfjCYSeHzHGhBY&#10;5kZsZLYryuwBMoIXAHB5969Z8bWoj8NiRcks4bP515XpSB1c5xljXZHY6GXzLjJHDE4x6VLkgRKz&#10;bzuzgioHhOF7Edan8pjNGF5IHIpATToU3ygexwePpWavE0ZC4XzAcDtzWlN+7ikUEs4bOO2ayySW&#10;GeCG5I6U4g0frv8ADiQ3v7O3gS4I5OlxD8sj+lFT/CWEH9l/4fnHJ0mI/mTRXoV1aozglpUmvNn5&#10;B6bLJCGncoEbG7I5pysl5LqFyQFiUcHqTUVtcQtpTJgCRR271Dbs7pKoTIdSAPeoIZmTh52kMfRx&#10;zj0qS2t2hCEn73YGnRKbWTDKNwBGBU7AfZoSg+cZ9xVtiSGkFtTt/IQGQsMZrpdauLiayIdQWZgv&#10;yn3rmtOm8vVbF5nCAOM8V1ms3FvJfRwIw2eYpJ24zlvpXFV+JaHdQV/vR+q3hjwGms/DXw4J4XDD&#10;T4sn/gNYtv8AC5NN1ZJGkdYlPAFew+DtQhtvAehLhSgsYsH/AIDUcs9g8hkkIbPQDmvnqVONVnzF&#10;enFSbv1f5sxzpC2mmbQglyOABXOaNILfVioQod3Rhx1rsNQ1qBIcQshHTHpWBDZmW489pFVSckAc&#10;16XskmuU4Ju7TOy/tOGC0O5wDj14rmNS8ZR28hUMG+hrmvFPiCG1sZVG75RjIrxLWPGzx3ZRZflJ&#10;65pVpSi1Y1VdN2PadU8XyXKshwErnNP1uafVk3/vbfONrGvOoPGStMkct0pBH3Sa3dM8WWk06IQs&#10;ew8MPWspXqaNidR6u59LaFDbS2yZiVRgHBWrWoeHrW6t38tQHI6r1rx2D4g6jpemtLHKZVXou3tW&#10;/wCGfi1BqaDzT5cv8QJxWaoqnNdjVYiD92RwHxj8AXhsJzZgmUgncecV4p8Pvh3e6jqzxXi7ypGT&#10;0r648R6nb6zp0hjYlyvFcL4J0strBB2sd3zE8Vs4+9q9Djahzcq6l/R/B39kWCxDpt4FUW8CNrN4&#10;zOzrjoo6GvUr61jlhCIFUqOSKn0ewS0VZGG4nuRSkoy0idKhyyUeh4t4g8LzaCgkWEAL/EKyLzU8&#10;2+dvQV7Z4/NpNYyI6rnHSvDms1nupBgeXkjFcNVyoRu3oXNpTsjEg8VSLP8AutykHHyg13/hnxjf&#10;qUdyXXge4qTwT4HtZbnzDEGTPIxmuy17wLDbWvnW0e1x0CjiuijWVVG0FO12zr/Dep/brZCHO5hz&#10;mr1xpC3UgJ4ZSDXGeFpriyRQybWXjNdPb62ZL5Efgk16tNxaHGPM9T0TSrYQ2ioDjA61n6vbxMSS&#10;cGtWycCyVu+K5XVtZQTug65xXfVdoo6arskjKu7UeXIFUt71w+u6rPpkgPzADoBXZ3GqfZs7gCrV&#10;m3EFtqLK2AT6EVx2ucdSKastzkLPx1dS5O11xxhgRmtKXxSLvTJHLFXHBBrVn8Mo6MyqAPYVjXng&#10;5zYSyBmQHtUPmR04aUoSSZ4j4imM+sTuf4jVWFM5YkKiDczOcAD1JPQe9Wddga11i5SZgiR5LO/A&#10;Uep/Cvnr4t/FaXW5ZtJ02VrXR4zteQcNOw7n29q1wGAqY+pZaRW7/rqfQ1sXDDUl3eyOq8e/tAWn&#10;h9ZbLw2kd7eLlGv5hmGP12Ln5z7nj2NeC3Xju51bUppL/U7+O+uCd12JyA2f4SM429sdKwtTuNoD&#10;Bx1PAPauav8AVElYpcIWT+8DyK+9o0MPgYclKK879fU+bqVquIlzSZV8TWN1o94yTB5IJDuVt2Qf&#10;oaZovi7VvDMpl067kVCCJIs8MCMEEdDketX7qeS401oZZPtlkB8jH78R/wAK5WN8SGMnkdPcVxV1&#10;7Od6bsmb05ucbSN+PxdfbjcROkgbP30B2+oxV/VfiFdeLNKi06+ggSSAfJLCCv5iuP8A+PeUOOEf&#10;hh2zTgphvVI4DVCxFWzjzaMbpwbTtqi9p2oi1ujFKOOg5x+NS+Irfy085BvIwQR1ArH1IYuQRySO&#10;tadhc/b7F4JOGxxk1KlzR5WD0dzuNOu1Syt7uBmZIkDRJuOIye/19+tafgDUY4L26up4EuZN+2N5&#10;STt/+vk1x3g25ItfLYlwuUZT7Gun8NkRXd0sS4AfO08+lerTqXcWjm5bXTPtH9jXWmvNN8Zae7bl&#10;h1ESxrjAUOg4/MGvUPEluJLxsDBFeE/scXzWviPxcjtmOdYHH1wa+hNWjEtw7L+dfAY//eKnqfbY&#10;d+5BrrFfl/wBnhUrBPsPU1vau6bPnHAHWuWsJRbXayM3I4zW9flr20LDkY61xLY2l8VzgfFcyRwu&#10;BgqRXieuKpuZBnOTkGvVvE8jrI6N0PAry3WgIGYkZIrmmrs9SlojCaRIkOf5VUkuNwOBimzymeU9&#10;vYdKGUIOetZcpu32LFs+SM1pAdABzVGzjwAThjWqkZ2jHDe/pWTKRRmjVI27g+9eE/GTQWg1Sz1R&#10;RlXPlyADv2Ne93ahBtxk968i+NVxHDpdtbdJJJPM+gFdWCusRG3U4ceovDSbPD9WG6aEe+cVnag+&#10;+ZE6gDOKvTyF7nkfcGeazLcG81BmY5Uc19tofn9yzM32azA6se3pUdnbiXMh4APrUV/N592I0zjp&#10;xVq8cWNoka/eYU7C6jZZxPL5a8KOOKmht8KWYYQd6j0mJduSnJ5yaZqt8ci3h/HFOytqIebj7TJ5&#10;cYAjBwT61bmCjbknYn3R6/WmabaC3h81xwBnmoInN7OSTiFT09TT5egupdjyQGPypVgFUweB3yar&#10;OwiA6Z7CmqrOdzEk+lNx6DuaMGqXFtIrQzNG46FTjFfSP7P37cfjr4O31vb3V7L4j8O5Al0zUJS5&#10;VfWNzkofzHtXzH8o68cVJA5BG0ZHrWFSCmuWaui4zcdtj95/gz8afDHxy8HRa/4ZuvMj4S6s5OJr&#10;WTGdjj+R6HrXaXEyoOvSvxQ/Zn+PWr/Af4i2OtWczvpsjiHUrPJ23EBI3cf3hyQexr9jo/EtprWk&#10;Weo2Mons72BZ4JV6NG4DKfyP618njqX1d26Pb/Ic7JKUdvyfb/I001BS/WraTs44/Wud04M0hOeC&#10;c1vIwVR9K8inJtmUW5K7HSOyc4qNLks2KlV1c4PNDxgcjArrSe6YMUkEc4pEVStZ99I0YypNUrXU&#10;pA5DH86nntLUFJdTVmfymzUJ1iEcbxuqhq18DDndg98VwN/eTpdFlkbaTwBW6m1ojCc3HVHqkF7E&#10;/OR+dWGKOMjFed6RqVwduXyPeuostTGzlue/NaXdtRxqKReuyVQ7evasSa5mTJPTuau3esRjClhW&#10;fPN50bbF3A9xUb7Ck1fcz9R12OyKl3AB45rK1e/tdQtHUOASvasTxVps14Qg3BM81ymtm70OweQI&#10;zADriueda6cZI5W5Xd9ji/G/iC60rUcRsWKngg9qzNL8d30+BKxAzwc1gX+oya1dSSSNuOTgZplt&#10;E0ChSDyeuelcPPOK0Z1RpwUfePaPDHjkmdI5GyMdc16Tp/iaKdNu7INfOnh22lm1CIxjK17f4e0B&#10;poV3ZUnmvRws5yWpxN2bSO8sZ4ZowAQSa0IIUkfnGBWPpumi1KqST71siSKFMAc+ua9NbanVCnOS&#10;vY1rWyjKg7RiuN+NHw2tfiF8ONX0mWZLRvKM8U7jKo6DI3Y5weVP1rqIdUWKMAAke1cj8QfiL/Z2&#10;i7LWza8vLiRYbe2dWxPOTlFIUE7QV3N/sqamUY2uj0KFOpCcZQ0aaPhvwb4PHg3WtS8O6xavbNaw&#10;yXc/mD5omAwQvv8AMBUfwu1uK+0jVNLifbJY3jqGPdWO4HFe4+PPg/4g8VRanrGi2RTUJLZre7ub&#10;+ZYlvpS5Y+SuSQTjBzhcAck5NfOfhPwve+Br63Nxf6PqNxraG8nt7OQyXOnqjMipI4+Ub+TgZPFc&#10;zg1qj72OJhXp3b1dtPPU19XtZD4nikkIMPlkkqTjJzx9aZpdv9kuZTtUEAkM3zc+pB+tbWs6a915&#10;F9CWWDeUbgKgGBgZ7c+nrVUxRRTQxsny7wG3k9x0x6EVySTTO2ElJWPLfinptxf6bKGkMsrqQBGO&#10;h5qX4e6jbyaPZyyCQRwwqsgiXJDDg4rqtVtkllnMh8wFWjVmA+X5ucevFed+FIDZ6rd2BLGFrobT&#10;0AyOcfpVU3pYqcVKSZe8WeOtF0vdFDa6lOyAnd5ZO7n6Vwt78a7fUoDZ2ui3k7DCnzvlI9CBXrdz&#10;bSabesHk89scJPhlx9DxXI+JtM8OqRcz6d9nkDbfMgfAc4znGOB7V3QdO2qYpwnb3WkcLL4putAs&#10;c2ukyAkhmjmK8HFQWPjWfVJhJNpk5ycFYxnI9q3bmysEYLDbE78MsjsD9KtaTdQWAm2Kgd1wWx92&#10;lNwtsYqEr6yXyJ7y9t7/AE+NpFmiCDHlyDG71p/w8tJrazjuIlz5bYK5z8pPXFZmqQSXmmRS7mb9&#10;+FRieQPet/wI72by28ys20YAx1Argl8DsWvdnqdCrlvGse393god5HGK9n0LwHrOg+LE8epp8Wt6&#10;fOFja0t5ds9uqjHmIrYDYPOM9PXt5R4dszrfiRhbQmTZIuQpwo5wQK+ydEsP7J0aztevlxgH2NOk&#10;jzcXUcWkuoW1/HfWyTRh1Vh0cYYe1Q3JJQ1adEQttAUN1Cjiqt1/qz6Vs3oeWkaHg/WUsrjyy20/&#10;WvRLfxGGgG2QN+NeMQxPFdFudp9Ks6P4pELTRBvmBIAzWEK7pvlZ8vmXuVV5nc+Mrx9Qt2iSQrvX&#10;qK8o0X4dXurapuuyzR7jjA616FotxLrc6B1baK9N0Hw/FFGCVA966qcHUldnjunGs7owvCfgGPTU&#10;U4UDHpXbwaNCoXgYx6VKVS3UAYGKWPUo1O2u2MVBWOxRjHQSLTFickKNv0pLyCMAR7Bg9RWlDIsi&#10;nvms/UGw24DOKt/Dc9KnBchRtdGjWQOiAAGtiTZBbEjr0qjZ327gjipNQy8BwSATRTbSdjOlBK6R&#10;k3qJJIegzVaCNVlCgd6fco64IOauabCsrA4+bvmuWdlJHHKN52OgswphAI7Vj6i4eYjbweMitfAh&#10;gPbisKe5VHx1JNdOI+BWOupD3SmInWQEE4rWgl8qP5jk46U1DGyA4GaqmdRcbc/hToKyuyqNJRVx&#10;1zdFH3dqg/tDecYq5PbCSLNZsNsBKee9ddSClEdSLkrGnLD5lqW9q5K9IhuT3Ge1dqw/0fb2xXG6&#10;tb/6UwQ9+c15eIpaJo4cRDks0aGm2UV0AxQN9a1jpESxAMg/AVW8N2rJGC3IrcnT5QK0o4dOHM0d&#10;FKN4XZgXVhEY3RVDZ4IIrmtT09bVG8lQCPWuvuo/KBIYAH1rLnhjl5ZgPrUcvK7HHVhzaHDQ3kt1&#10;ei2RMc4Lj/Cu1g0L7PZCQcyAZ5FVtL8Pg33ngBuewrqdQYW2nvxyBXTThzJyY8Nhrpue5yEWovbz&#10;FHzuzVjU9UAtGODnHFYd1fRi6Lk4OfWmahrluYCu8citVLli7ntQp8qsjyTxzdXdxenaWVS2BWD/&#10;AGPIUW4aZt/vxXYeIZ7SW43St8qnIrI06aPWL9IIyXQN0rzlHnbZ8riqMnWk0tS3p/w8l8Q26yM8&#10;inHB9a5nXPCureGrgRpOzRFsYA6V9PeEdIit9NjDRjhRggVxXxS8N/bYJGUFSOcirqYeLhc76mBj&#10;GleC94+IP2prPGo+Etw+eSOfLsccDbXkMplleANtEZIXn869d/afkzqPhVC7M0azA7v4fu15LDJb&#10;SXNqlwzGLzMEgc49azw8eWmk/wCtT6LA3WFhf+tWVPGyuvhvDEbVfbjuOteS2jbHVl+bb29K9V8Z&#10;kHw0VX52ydxJ574ryuwIaHaOT1rritDukabSlwXOBg9qs2gkeRpFDEcDd2FNWOKS3I3BX7CnW7+X&#10;alM/60gAfSkxJEU8rPKyvjLcMR2PrWbOwWdQvO41oPlJn9uCPSqNwU3bU/hOcmnHcqVraH7FfCNC&#10;/wCyz8OiBgnRoKKsfBzFx+y18N5F+4dEtwcfSivUr/xJXPMqO1Wfqz8ZbCWVY5EjKgsu3BHJqSyQ&#10;Rv8AvHJIblRUNpiCRm5y3TNTRR26vM0weRWB5VsYPvXO3qNLQqGYLcSYTjccHvU8aiaFlX93GOce&#10;9VYyN5ZGwEOMn0qea8WVwgUBV6le5psEN02UJr1oWAdFYAqRXValeLeSu+0DDKAMY71ylgj/ANr2&#10;uMK7PkZ9K3ru2/0aWQS5cSDBxx1rmq25kddC9vmfq34Y1S8bwToEaOwQWUQIH+6K6XRywRiInlc/&#10;3hXKfD3dJ4I8OkAvIbGIsR0+6K7m31j+z0IkVUwOCe9cNKknqtD5Fu8pOT/q7OZ8SWFwkySSExxk&#10;/dUYrd8NJbz2ZDP8y9zXG/ETx/bwWW0zAyj+EY4rl/DXxUje2MUvyNk4YCuSUPZVdHockqkObQ7L&#10;4iJElhNHtVVKn5q+R/FczwapKi5bnjbXuHizxxLq7NbkuU6hiOK5nQPAi+Ida80MSwIOFWo15rp6&#10;DTjL3kjw/XJb9kjdRKpB+8qkYr3X4RaT/aMFolwiyPwWLD5q9Svvg/Z3ulgTxBdq9cc1yllol54Q&#10;1EGz2sinHPcVtyOW4m5Qlea0PXo/D1hbaY7oqswHKsMivLtZtgdUzaokRB5A4FaPiDxfqVrpby2M&#10;UvnlfmQrweK838L+ItT1bVXbUV8khvumtXZaIdeanZRR6Ar3McZ8yV4+OCpwKg0TXjpeoRM918wb&#10;5iW7VoR+RqEBhncg9iOKzbnwlbQxPMrGUg9DRJqWhyxhNSVj0jT/AB/ZXN0IhIrcc45rq5NbhudP&#10;VoJA2PSvlTUteOk36LFmN84Jr1Lwfqsl/aR7pGPHQVmvc2O1VJ3cZG54s1do1kLxElhjNef2F8y3&#10;DZQMCenpW/481S7tbTZFEHP97qa5LwkZNTuiZ3YnPKgYxXDjLyp6jjbn0PfvhlFGI1BQ7X5ORXpd&#10;1YWc8OzAz7iuA8IQPYWSeQCeOM1L4k1vVdPjeRbc7RycHqK6MBOnycvLqehBuKta5rahpNtbwu6k&#10;AgV54t448UW0akspeqWofFeyW0fz5WSUDBDHoazfhhr9v408VloGL+Q3zZr0rxckom1mrdD6UgbG&#10;lqTkfL/SvPnuFl1CVXYY3H616Hcr5Glcdl/pXkceogaxOrjOWIr0a+yCtujqNO0Iag7Mw3oOgNV9&#10;a0MaeUeJcHI4FdLoTpFAjKMZGeag1+6WQbj0HHSkoLluJ01yeZU020+0xIDnBGCKuanp8MVg4Cj5&#10;RWfouoqCy7sjPSuc+N/xDg8AfDrVdXc4aKPbEueWkbhR+dTTj7VqKWppQjyrnZ8XftOeO44NZvtG&#10;02T5pWxcOnUL/dzXy7qly0H3j+79+a2/F+vz6jcXWp3jtI0jlpHYcg+lcTqV95qrsberjIKmvv6F&#10;COBw6ox33fm2edOcq0+Z7GVqV4ZA5JyMdBWDcTHofwqze3PmMw7is2STdwa86rO7OuESaw1MWUhR&#10;zugfhwT0qtq9t9lnWeP/AFbdxzkVCyjkEVPBOJrVreTnHQmsObni4P5GluWXMiKb97CdrZDDj606&#10;zf7ZEh/jQ81XtiV3wt1XpmoNPmMN+8Z6NyBXP1NS1qS7bhep4ptjL5dwhHQ8daffHMowSOKorIAT&#10;nGFOc5xTvZiaOk0O7+w6ldRuTGjgSD+tdVoeoC21dduQsq4ye5FcNdyCMQXQBCgbXI64Naum3rMV&#10;XBMsOHR8/eSuynKzsZSVrs+xP2Zr5LfV9WCsFkkiSQKvcAkV9JG/NzFndu4zzXwl8K/Hj+GdZstU&#10;QGRE4lRT99Dww+vevtDRdUs9d0iDUdOuEubOdQyOp9exHY+or5jN6MqeIdW3uy/M+oy+rGpQUesd&#10;P8iS7uJFmyT8o54rpND1FZ4/LLZB9a5S+kKAt1PSl0nUjDOuTtwa8OM7M9WUOaJY8Y6SjyOyjjBP&#10;FeOeJ7RVZxjBBr2/W79Li1ODzivF/EknmXrbhjmlNa6HRQbtqcmLNUBOOaqSx/OSccdqv3d1sc7U&#10;J+oqlHE0j5Y9TkVizrL1jEMqSMitcpshyQKoWkQTGMmk1PUodOtZJ7uZYoU6sTWNuZ2Q20ldlXVb&#10;yGzgmuLiTyooxljnoK+YfiN4v/4SLW57gZ8pPljUHoB/jXRfFH4oHX5Hs7F2S1jOM939zXlYJdt7&#10;t8qnJJ719Rl+CdJe0mtX+B8lmWOVb91T2X4kd5KbazeQn52NQaaggsXnb7z9M1XuZG1O+jt4x8gb&#10;p61c1UiGNYUIUKMAV7dup8+9SHTIvPuzIeg70XP+m6gw5ZV4+lXdPh+yWJduCfWsqzlMl3Jjox4x&#10;3otayYrmrvW0tZHyMKMDHrVTQrB9Su2mYEqO57UmsyZ8m0TJb+Ie9dRpVqmmaOwOFkIFbRjzS8kR&#10;svUyNfuBCkdtFyz/ACgZoCJplqg6vjhT3NV7R0vNRnvZB+5h4Ge5q3ZRG9le/uflhU4RfWmo8zuh&#10;t2HW9sxUyynr69qeVLHEY5Hc9qtshlTzZQI0xwp7VUZWuAVjU+Xnk9Kpw5USndkJCxtwN7+ueKcp&#10;YnP/ANanPAIgABz3poABx3rmku5otTV0wZdevHWv1V/Y28bT+MPgJpFpLKZbrR5pLBmPJCA7o/8A&#10;x1gPwr8ptNlCuCThT3r9Hv8Agm5cmbwn4ug+9CtzBIo9yjA/yFeHmtJTw78mv8iZK8GvQ+yNH3Rg&#10;bmyauXV9sUnPPtWFf6n/AGeTtU/lXPah4rYW7nBzjpXyKjZcqRhzcqsjs4NZAfGTmrovpH715joX&#10;iKTUbxYwjADqTXo0BAhUnrit6MJOLubUk5xci8JQ6/PzVaG2Ers3QVBNeKgI64FRWesKqkMCvPFV&#10;yu+pN1ezG6zbNHA2eR2IrzPxBq4sJgp656V6Xq+prNa7RnHrivGfE3m6lq4RI3Cg/erNuUZaHNWt&#10;9k6XTfE8YjVlbAPBAqWbxgEcquenXpVPQvDKmFd6kZ711dr4Pgkj+aMEEdSOa6VOclaxkoza0OQX&#10;xYZrpYmc5JFer+FrdLuzVjznmuLvPhzFHcK8S9CDmvQPC9p9hgEZGcV1YSL53zI66FN3vIw/F1vD&#10;YASMoCE88Vxusx22o6fIigOhHavRvG2jNqunSwj+IcYrlPC3hV47Xyp0Jxkc9ajF01Gpa2jCcJKd&#10;ktGfNN14UFjq8xCssbscAjAFWLrQBDakIM7vzr6Q8S/Du3vLclIQJPWvJPEPhHU9Ouh5VrJIh4wB&#10;0ryXGXNyJGNW8I6lfwdpIshEzAZFet6LqaqiqABgeledWenXdpbo0kZiIHO6ut8LASuPMlXjrXsU&#10;aTj0OJc3RHd27eem4cVXlVmkADHGasRtGIgEwcDqKwn1cJebCejVpUkoaM+twUHKmdBFbyMAI3C+&#10;5Gaqaj4fs5ry3vNRmluZLcHy4mYrEpOMnYpAJ7fNnv61e06bzmXHOa1ZDnrx0wRVRaaOlpxkchrc&#10;d1eWErWExSVcJBGsRCB24TjpjcR14xnORxXz74++Dt34Tgv9Wu7nWL7WRJJcahdOtulq87lRG6tj&#10;eUAyAO3HGBz9ZXVq93aMsZAlRkkjLdNysGGfY4xXh37TF7ptvYxlZ5rTWL6JI3srmYrEwV/kVhnb&#10;ubDKG59j66OPMtC6M7Tiu7X5nz7Z6e14VUK0yTukckGScY58xMD0GMf/AF65/wAQLLaXF69q8SRb&#10;+GHLAdR29DWnpniKQQ/arSQW0KskMoZdphYbsg/3TjAyAang0+PXrmJoraOB5YzHMMkbz2YZ5GO4&#10;6Yxg1wSiprTc+lTlSnrseWR6nLd3eFnxLEDk47YOMj1puh+GpZY7x4MLcZEyTM3CyA521Y1SyGhe&#10;IvOaMKm4Ryog2DgnnHf6126zx3OnyW9vBHCzgOAmAQCeSAOnNc6VmdftFc4fUNRh1e3hCp5E0bET&#10;gDkDnJU9wadqcMN9pZkmtYjCFCFSABx0/wAavar4V+zS+WpkVpVJyBnc3Yewqpqd5b6PNYWDxebF&#10;EVWYsuNhPc8YPJ/lWiv0OnSSOIvdO02wiUQRo5Kc45MZB6islQE5BVQRjkV2OuWca3hMRQq56DjI&#10;PT6Vyl1bI8siEj5T0pszdNR1ILYHUIGtl/eW8T72K+tbcti8Nxb6gjmOOFAJCo4Peo/Ddoq3X7vO&#10;G6j1roPEOnyRyQaTZQtLdXDIHMIyF3nCqR+XX1rF72MKkkkj0T9nDw0NTvI7yWIyLO5lZh2Cndnr&#10;6kCvp6X5QcDHtXmn7PPhdPDfhKVAxdVlMQPBXcMFyP8AgRI/CvTJ+enfpWqVkeFWlz1GVS5JqC7P&#10;7pgatLDUF+B5TVOtjHqaHhPw42vyZOdtdIfgfbIhmgBEhOTk96ufCbYkeWAPNewpJH5YAA59q9PD&#10;4anOmpSWp4GKpxq1HzHlXh7wXdaRIFOMA12kUckSbePwrWnMKtkkCq8UiTSFUYHtXZGko6I4Y4dQ&#10;2Zgao1xIhWIYx3NZMMV6ZVHXFd7PpH7ndkHv0qtFaxq2CAG6dKcqV9w+rKTvcg0y3neJQxwa1k0j&#10;KYf5s9aktPLVgoIrUBAAPbFNUk1qdqbirHGPpTW9+205TsKuy2rSRAVO1wkt3J04OKlEiE44qY00&#10;iYx5b26mSdLkbnA/Gkjt2tSeBn2ra81V5yKoXtygzzUSoxvcj2abuQXcjtC20c46Zrk7i4uI58Mj&#10;AZ6108NykjEEgVXvoFkBwQaJ03NWNnFSVirYSeZF15xWRPdOmpEZ71tWsRhzgfjUMumxTXG9kyfr&#10;VxjZJFJWVkWkuz9nqtbuTKDjvV1bGJYgBlRUKQrEeDx71dVtLQIq7NFJFkGOK5bxapt18yMYetS2&#10;E/2jggr6Umt6ZJfQgMoI+tc8Xzwu0Z1YRkmmS+En86yjYnLEc4rZuW2sKzvDtsLG2CBcYq5eOd3A&#10;611U17qSJSSjZGXrkscdozMdpAJzXjOo/EyCz1VrR58sGxivZNUj+0WxVq8xuvAlteao07RIWz1x&#10;XHioqLTRhUcVqz0bwPepqNlHKp3Bx1rZ12MGzkA54rK8LWK6VbIgGABwBVvW7k/ZmwetdULch0wS&#10;SR4X8Qbi60+GYwg7xkgivD5vibfCRo2kO4Eg819I+J9IfUg5wDx3ryPV/hTF9pluFh5Y56YrGenQ&#10;6tHqcPJ4mu9UX5UeQ/WvVfhF4furu5SeaJox/dIrjdN0EafqcaCE4JwePevpX4fWMENvEwULwCa5&#10;ISUnZHFGcKlRxS2Ows4FtLNVPGB2+lcn4xkjksZSPm4xXU6rOsUDEHHpiuN1J/tNu0YGfeuuT6Hb&#10;FdT8+P2nY2j8UaZGwzGjOcfiK8xks1aNWjcBGbcPb2r2b9r+xFh400ZQ2GlidycdsjtXlWkWKHT2&#10;klPmExuOmQPQ+1c3Y2oSvSX9dWZHjeyWy8H+bKP388bPtbjGDwQPevGrLe0SEEA4Ga9/+Oyvb6Do&#10;yvtybFFOBj+teB6ci4TJ+cdR7VolZG6fMkzRgAYE5xgc1buY4k0/fIr7mAVNp4BFUJQsbIMYfHJX&#10;mpJLhvtEcYO+NTnJ7UihHt5IpF3Bim3lmPBNVbv90zHHUE1oC6EzJDNxlshxWdqZETPjnAxmhbgf&#10;sr8EITD+yV8NhnJ/sS3b8wT/AFop3wJ3P+yP8Nc8n+w7fn8KK9ev/EkeXV/iz9WfirNctO4c/wAI&#10;wFWprW5D7y4zxjbWaJGRn28YPWnWpIkDZK45JFc/KO5pRQRyyFQAT1C9KRbgqwQhSFJK/wD16khY&#10;q/mKNx5yx4xUMJJmzkHJ5z2qRi2Uvl69aY+b611EpWdVi2Fd8yJ971YVy9tH5niO0QYxnGSeDXbe&#10;RvntyDFtW7jXcuf7w/OuSr8SO/Dq6+Z+tHw38OR2ng7RbbOPLs40D9z8tQ+M/Ds8sTKkoZT3HWqm&#10;l+MoNG0bS4JVO37PH+8Qf7IrWk1uG/iMqSg8ZAIrkwvLVjynxU+WUbHi2u+Dtrl5Fd8H+I5pmkaL&#10;aRjLxDAPTpXSeLNYuLm8MNttJPBBrj9Wttd0e1eWaAvE3PydhWNWEYS0Jp0003bY0NWWBrhLeCBM&#10;tjkivT/hz4dt7CFZSFMjcnivCdFj1jU7xZS/kwg8ZHNelN46bwxpyxCUtNjvWMGlK72JhJJ+90PY&#10;NS1S1RGikKqBxxWAmlWmpTjyoRJnvXgWp/FrU7u9ZZF2xt0IFfQ/wYll1LSonmXLMMgnrXZCUakr&#10;I3pL28uVFfW/Cixae+2NRxnBFfM3ieykh8UmK2IV93IU19ZfFfUodE015TKEBUjGcdq+PXv4LrxX&#10;9qWQGTfxznNTiF7NEVZOFVQ7HrGgWEkenJJMjSyD+GpNT1dthit12OequK3NB16NbCJFRGYjnNYW&#10;uQteXTMkqq5P3QMVhFK10ctSbhLmic7o3wyn8ba09zcZEMJyQp4Jr1S08LHQUigW3HlgfeHWuw+G&#10;XhwaZpUZkUGR/mY1e8UtmQBFACjsK71Sjycx3xw6VFVH8T1OD1fQvtNuTGSPUEZrnNE8NRWGptMc&#10;SuT93oK7S6Se5jKxMUXHJHNc3LcDRrnzPN3uDyrCvJxi56ehzqyep694OhDogKquOore8U2UT6ZK&#10;cDO3jj2rm/h7qY1G2E2VIb0ro/EcwNsyk4GO9dmVUnGlzM9eivcufn1+0DqGoeGry5mjjzEScFW6&#10;c+lepfsMabPd6VJqlwzPLcybsntzXOftMabazW8iEq7SHAAOea9p/ZO0KPQvCGnQKgB2Bj61lQlJ&#10;1uWXcypc061pO/KfReojbYEei/0rwLUtR+xeJnTcMM/Q/WvoDUBus2+leEal8PLzWvFTXSylIw3C&#10;ivdxGyNK/NePKrnoej6kr2anpxVDxHdtHZyOpyMZrV0jwlcWloqFsketO1fw41zaMjsckY+UU435&#10;LHYkrWZ574C1k6jNMGzkORgmvmr9ur4mi91iy8HWcoMNp/pF2FPWQ/dU/Qc/jX1TbaPpfwz0PV9d&#10;vCEtrOJ7iR5G64Gcf59a/Lv4heLJ/G3ifWdcupNt3eTvNsIPc9B9AAPwr28kwrlUdae0fzf/AADj&#10;qSdOhyvd6f5nKPq0Mcr2l0N9pPw67s49DXBeJbKbwtqRjYmWylO6KQHoPSuh1hP7U053hJNzCSSM&#10;dR7VkwazF4k0Z9KvWPnRA+QW7H0zX0tdqa5evR/ocNK8dbadV+pz9+yyRrPEdy/xD0qmX3gEdahi&#10;d7Od7dz0OCDSg7JMdAehrwJyvqeilbQmKiVf9oVWbMTZB5qwuQ5x0I61FIvmKWHXOKi/VDIrlhFK&#10;k46E81T1A/ZryGVTwxzxVxwJbNh/EvNVbxDc6UHA+aM/pSl3GmXbmXe0a7gNw+U1mTtwyHhgeafL&#10;NusLWYcsrc0uoxHCyqOGGTSKWxs2JF3YeWcHK45qXSElgtmIJMsDZUHuO4NZGk3JjJA5CnOK66wM&#10;Lws6DLOMHiummuazM27GlouuCLZcI2+3l+8Mf6tu4r1/4a/F7U/AV2rWrC606U5mtJWOxz6j+6fc&#10;fjXzjBqLeH9VaN/nspjnB7GuxspGjiEsD+fC3IQmui1PEQdOqrihUnQmpwdj718KfE3w/wCP7cNY&#10;3K299gbrOc4dT3x/eH0rWkDW8hOcfWvgmy14oy+XM0Ei/dB4INd/ofx18SaEkcb3xuogMBLgeZge&#10;x6/rXzWJyWSd6Errsz6LD5tB6Vo2PsUXnm2/PAx0xXm3ieMNet8uefpXmll+1OYIQt5psbk9Xhcr&#10;+Yqjqf7RWmXjbls2VxyNzZB/SvLeX4pacn5HqQx+GWvN+Z2NxahZOmCexqBwkILEhQOSScAV5JrH&#10;x+uZmYWtqkXoxG6uC8QfEjWNcBWW6ZUP8IyAPyrSOV15fHoTPNqEV7ibZ7Z4m+KmkeHFkWOVbu4H&#10;G1DwD9a8O8a/EbUfFkrGSUpbg/LGpwBXK3Fy8zFiSzmq0h2gM5DEdu1ezh8DSoe8ld9zwcTmFXEa&#10;PRdkI+WBOcL3yetZt9dbh5UYA9SKlnuHmbYowOlSadpD3kqgAnJ9e1dyi27I8u/VjtGsjaQSXTjJ&#10;I2rmqxBvbtQBnnpWprMgiItoiAqdvWl0e0G9nJztGTxirtd8i6Era7ItZkFrbBDxwBxWRoSeZcsx&#10;5VQWapfEV15kzKDwKdpkTRaRNKBh5TtFTfmqeg38NkW9BsjqOpT3cg/dRngn1rd1+Q22mvyASuQM&#10;1VijXTLOztFX99MdzY71d8VQ5u9NtOAJCN/06n+VdkYWpvv/AJmPN767f5GEtowhs7AZBkHmzEdh&#10;1roLOx+0RC4l/dWVvwidP/11X0u1F9cPORiW8k2p/sxLx+Ga2hbDWpxbwgrptufmI/5aGtKdLr/X&#10;9dyJz6f1/XYzUt31iTzSpitQcLx96p3txEuyNRjue1bv2aJYmJHlwwjBwePpXP3Fybzcw+WNTtCj&#10;vWk4KC8yFJy22M+6AAJLZx7cVS+aaXbGuSOtWLqQIcSN5aeg5Jqsl4fuoojQnt3ry6lrnXHbQ09N&#10;0/zJQZHAAON3av0j/wCCdfk6d4R8UyrtAe4hQH6IT/WvzZ01i0ylmO3I4r9BP2M/Flj4Q+G2pyXU&#10;qxG5uwRuP91MV5+IUXCz2N4K97n2ZqNxFcqcsDWJNp0EwK7hz2rg0+NGjsxUXMZ/EU4/F7Ry3/Hz&#10;H+YrzlGkuxoqS8jutP06HTpi6sOa2m1pFQLvH515evxY0ZjzcxfmKlT4maNIeZ4vzFNxpvY0UNLI&#10;9LGoJL1Yc+9AdW53Dr6158nxF0hgMSxfnUsfxG0gcefF+dT7KD6EOgup6DNLHIpXcKzP7Jg83zGw&#10;Se9c3D8Q9IkIHnR/nUz/ABE0lODNHj61aoQ7E+yXY7CCSG2XAIxV621hIRjII9a88HxD0lm5uI8e&#10;mac3xE0dePtEX5iqVCHYn2aR6NLr8TEfMOKlt/E0UOPnAryx/iPosZybiL8xQfiToYXP2iL8xS5I&#10;Qd7lxhbZnrr+IYblOXH50lpqUaNgEDJrx2P4r6HHJj7VED7sKuxfGDQ0Yf6ZDx/tCol7KfxMbpve&#10;6PZHvo5U5NZN1bW1zJkhSfWuGtPi5os52fbIc+m4Vqx/ELR3Kg3UPPqwrWFOnujJpLdoXxzbwWWi&#10;XEqqGZYyQB3OK+FNP/aY1/Sbyci281UkZQN/XBP+FfaPxD8baXL4fuY45I5rl0KxwxkF3Y9ABmvi&#10;DximifDWKa1g0611LWGBlkvb9ROBITnaiH5Qo5GSDnrmueth6lWVqeiR0U3h0/3qvp0PrL4JfE28&#10;+IGiQXc8HkMwwRuzXWajE0OqPzgbs1+fHwt/bX1f4SeIY4tb0e11TQJW2SxWaLbTQHP3kIG0jH8J&#10;H0Ir7W8GfGvwh8abT+0/CGqLehVzPaOuy4g/30POPcZHvXlYyjUp0lKXTr/Wx7GDgre7t6/n/VvM&#10;9c0y/hsrN7i4kEcMSF3Y/wAIA5NeV3f7bXw2sPEI0vUZdQ09TKIRetbh4QT0LbTuwfoayfin8TLX&#10;w1oVzprTKCUMU7E4AlfGyP8A3sEsfTA9a/Mj4+ag0Wu3bQTNuSUFiGzj/Oa9LC4a+HU6nU4q1VKs&#10;4rWx9UftX/8ABRHxBceMj4O+E2rJpGlwzC3n8RQorzXLfxGIsPkjXkZAy3XODWR4+8cX/wAR/gL4&#10;inudXudW1q1khC3885klkEeSr7jzncM+2eK+CRdH7cjg7jtJ3d817B8KPHc2nLf6TLJustQiMciE&#10;5GcHH869ejywXKkcdWtKeq2VnY9x+C/xVg+I9hJcXrhtfgHkahbLwLtcY8zGOpHXFe6rdW2oKrRW&#10;kdvkLKiByAAF+4SeegI9PWvzksNdvfhj4+g1KzkMa+btdRwCM9DX2X4Y8cwa/bQ3cLZjuoQGUgHA&#10;OOfrn+tfO4mk6M/d2Z9VhK6xdPX4kJ8RL17ae0u0jV2cAsH4WMEnlfUemfWp/h1rAgvZHeaE2zyF&#10;JlckSKcfe6dOc496teJLTzrHY6bkjTEbgfd7844ritGvLizuJg8LOS5d2Q8Hjn9K5FK6O2UGz2jW&#10;9BlMX9p2LhrEAnfuBDYXd/Q15l4kkiubaW48xPLEe3B5IJ69KkvfGuo+G9KWGxlW3LqWkV03iQH2&#10;bjHQfnXnXif4wXVrBIkVtZKZfl8qCDG88Ek88YIrWNOMtUzL6xVpOzVytqM0UMtqhuJNgbDNu/h5&#10;qWKM6pcZggadowdgjTeSPU4riJPF2qXxVjp1vCincGkQtitGz8e67bKkNrO9vIF2EwKsYI7nAH4c&#10;1UoaaMHiZvTlPadD8LxeGLQ6hrUy206JuitJCN7jqSfRQMc9aq+F9ZmvWvfEc6+TEZWtreJTxKzD&#10;mVuhxjgDgV5t9uvNXhtZdTuGmnmO1SePLjzkkD064z613F/qi22l2U0EcccUUZW3QcHrnn1PNefN&#10;8uxrGEpu8zauf2kfEnws8Wy+HdLuLHUtNtLOC5+w36ELJvB3+XIvzKc+5B9OlepeAv20PAvi25XT&#10;9eaXwfqhO1hfMGtmb/rqMbT/ALwH1r4Z+L2roPidpnmEb30xILkqcE5ZuvvgiuAvNWa/EsF0SdSt&#10;GMe//nso45/2uOvpXt0qEKtKLa6Hzdeq6VeUX3P2Ysb631O1W6s7qG9tZACs1tKsiMPZlJqO/bER&#10;zX5Y/Bv9oTxF4C1OJdKu/soQfd/gkA7MvQ8dc1+jvgD4oaN8TPAtl4hgvLO03Jtu4nuFUW8gGGBy&#10;eB3B9K48RhpUVdao0o1VVPZ/hbPvfYOgr2EwlrYuD0HSvkXSv2t/g98O7wxX/jS1ubheGj0yGS7w&#10;R23IpX9a37H/AIKN/CjUZpLWwi1u+jHDyraomB67WfNenhYyjSXMrHn1qc5VHZf1957B4l8Wx6Rd&#10;iEtl2/hFO8LeITc353Zwx6GuQ8MfEP4afGuaO58PeJraTUlGDp12/wBnuVPp5b4J+q5rvtJ8LPp9&#10;0peIhge4wabhUhUd9jzJU8RCdpqy6eh3b3CmyLAdq8rvviFa2mvT6e0wEyH7uea9Q+zObPbsYAj0&#10;rwnXvhqJ/G8+qrNIHbGVPSpxEp2XKOq6keX2av39D1DQdWbUJQy52jvXU3dy0VhIR1C8H8K5vwjY&#10;iG2VT2AB4rf1Li1K9jUxcranXY4a31Gf7TMDnIJrQt7uWQ5yalgtommlYKOe9XbS0XaMKBzVRi7h&#10;0MfUNZazXDHqe9Zz6o0/JbFWPFun7sEIWwQeKpafFHjayYP0rKbakcrdTnsth6XrwuWJ4p8errMw&#10;QNyTipr7Tl+z7gD0rltNMp1OKMcgydPxqlVlax0TThG561p2ko1upYZ3AE5rm9cL6NqHlEZRuUJ7&#10;131hGVtk4HQVT1/RItWtWV1G8cq3pXfy6aGXM9zgn1SQoMLxTIrti/zZ/CoHjNrJJC4O5CRzVSW6&#10;8ols1lJpfEbpN7G8l7FDgk4om1qArgODXJTa6jsYzjiozLkF8nFVo0KzOpg1xFk2qePrW1BcrMob&#10;IJrzRr0b8And7VqWGozR4wTj60RVthWO6laNo+QD+Fc9dm3SY/KAc9qqy6vPs++1ZF1eTOxIbP1q&#10;KkefczlTUzrbG6jJAB4xVuWwS7TmTI9K4mz1SWF+QMVv2/iaONAHUj8acY8qNLJKxYufDiuHClTn&#10;1FYWp+F5fJ2rEp47EVvJ4mtX4JI/CnS6vbSIMSD8RSmlJWRSueN6l4OuP7QVhbOMHqACK7/w0r6f&#10;bIvIYDkHitC5eKUkqy1g3OrJDOsW4Z9jXnqh7N81zCnQUKjnfcva9rhQOrH8jWVbTPdR56L61X1x&#10;fNgEgPWrOiJut8H0rvjBWuzp5nex8Zftu6aD418LBSEEkEyliefvCvHdHvEsNCa3mT5pDjcDlsZ6&#10;V7h+3IQPFnhFeFYiYbj2yRXisUMMXh6SSdFkl8xo4mB5z2/CuGStLQ7KSSpJef6nOfFTWZtT8PxJ&#10;JlhENiBhyFHQZxXjmlQec3y53L1HrXuPxY04QeD9Hv1fe1xa5kXgBWHHavFdBISI5/1h5BqlK8bm&#10;6VrIvXFsFRcLliO/anWlsZL2NGxux3p0txltpXIbuKhjuWttYRY1JdlJx3Az1pasb0J9Qt0Fyyj5&#10;RE3LVhaor4eU5KHgVt6xciKeMMjlWOSWHOayb+dDYsE5HUg9qcXsJ9T9qPgskTfsqfDbyWDRnw/a&#10;YI9dgz+uaKo/s6I0f7IHw0RyS39iQnJ9ySP0xRXsVv4kvU8qtpWn6s/FO5sG++g8wdwO1U4t7zGL&#10;v/drprCGWeNljj3IPvDqTVKWCG1upQUIOe47+lcqnfQ0cbajFQoqB2yQOQKkgicQTKSvzY5PWhHC&#10;qpEYYfzp1zcGV9xADYx6YqXcEVIiLfW7Vm+YA8122oxAW1tJEVWOS4RmAPT5hXATs0WoQOa663l2&#10;WlkJT+6MquCT1+YZrCotUzqoytofprZeWuj6XICZB9mjPBz/AAirM/iLzLNoodySjjla4rwfqsmq&#10;WOmwQEnECDJ+gr1LTfCha38xnwMZOetcdKDjdQPjI3ndwOU+H/h6XUvE8kt2zSKTwOuK9s8U+Cra&#10;bRCNgb5eARWF4G0eGHVAUwxz1r0jxROllpLFugX+la0qSXNzantUEo0LPqeBW3hwWlvMHTYFzjYt&#10;eQ+Nnuf7ScWsUkqj1BzXvxuY7lZPnJDE8A1TXwlZXscjxwqsmPvNya5Jx5nyxPEqUpJpRPn3w1Z3&#10;Gs38MEkMnmK2WVkIwK+vvh5AumadEoGw7QAD9K850jwD5OrLdGQNITjpjivX9Gsymxc4CjHArajH&#10;ld2evgKLjGU5bs8Z/ak1Ce38KySoGIVucelfED+LJIZg6AxuvOc196/tNWO/wPfcZO09q/O59FvN&#10;ZuGijU7t2BgU6zi3Znn4ymliG/JHp3h34t31oq77ogAYGTXr3wk8TReNfEdvbtctcOrB3Havky++&#10;H/iDTG3PZ3TR4zu2HAFfS/7JGhS2Ky31xGVlkbC7uoFYKEUtDipUVUrRiu59swTwaXpW4ADC4Gfp&#10;XG+IL4NavLvCsRxVnV757mKK2jyT14Gaxtf0q/l0crDavJJtOMDFegneDR9XOCcWvIr+GdThlgkc&#10;3Ad1z8uQTXm/xN8W2tvqccVq+J3YAjpVDQfBPjNr25fy1sgWO3zJc5H0GauR/s+a1rmvQ6hqutAI&#10;p/1NvD/U158ITcZRcT5iUKtVJQi/u/zse2fChsaTAxYEYB4rrNccXMbJnrxUPgbwjbeH9NjgV5Jd&#10;oxuY/wCFbt1DHHnCDHuK9ShCUKaVrH0UI8sEj5t+JPwu/wCEinEkVtJPKpzgJwfxr0/4NeGr7SLW&#10;NbmBLUKoG0Gu58mCQdAD7irEMsNkuQQPYVy0cG41nVlIyhS5JOS6m7c7VtDk54qppFrFI24KDz1x&#10;WNqmus1uyxIfqa1PCsrSwqX716kmpSsb2e50DRKicACsW6kBcqBk1uTkeWfpXJajPNE7lEzRJqI0&#10;rnyL/wAFD/ilBpXw/TwlpV5nVJpkuL2CE5MduMkb/TJwcV8CTavBqmmwXFuwIVfn4GQa9B/aI8QX&#10;ehftH+K49f3S2moz7C7EkopUbcA9sGvFPEmi3fgq+aaLM2lXB3I6dADX2WEtQw0ZR1T1fk3rf0PN&#10;xD9pUUO23n3+YlxqB07UFnQExk/Mp71ieJrcWt0mp2JxHJ8+B0B9KS5vkvF3KQ2eaTT7oXUctjIR&#10;tflM9jWM5qd439PUlRcfe+8ytTmS/VLmMbZCPnFVwxljzn5lprKbO6khfPUjFRbjBLnPB615sneW&#10;p0rQtwzBj14xSwuAWBPBNU422XLr/DtyKmibByORUookhXJkQ4xjrVKIAW5jOPvFTV2Jwk7A96oX&#10;Z8uNmHaTNDBEUYLaXNH1KNxVmBjdadgndt4+lQxgedcxg4yoYUaNIPNlibow4FJbiE09zHdAetb+&#10;nXLwTGJjw3TFc66m3ueOcHOa0JZWUpIpx3zWlOXKgauzZ1rTlvLfcqfOvSqfh7WpdPm+zyHCnpuH&#10;StO0kE9uGPzNgZ5rL1bTNrecgIYc8mtp3i1OJK1VmdIuqRzgLIinjG4HBqSNjtJjmP8AutziuYsL&#10;tpY9rHlfatCK4ZRjJ9M10RqXM2rM1JJJG6yR7emWFV8O/wDy2j5+vFQGfCkEnBqMvuI3dB3ptoep&#10;JPGc5afJx0QcVCUiVMkFz15NSoiNzuBqK6GFyOOPSs5RSWw077lWebLYUjH8qqS7SdoJYmpMEHJG&#10;c/hVmz083DjA59KxUXJ2Q3KxBZ2Rfbwa7KPSxoWhtczYWeZflGfuiregeHY7ZBc3C528qtZXjLVT&#10;dzbFwFHGB2rv9mqFPne/Q5+b2k+VbHJOTc3TMfmya0Wb7HZk8Lu96q2kIZ9xAA9xVfV7sBdgwRXn&#10;L3U5dTpersYeoy+ZM2Tnmu40vRnltNMt9pw43nj1rglUz3SqOrMAK9sSFNNshdtgCCABR74rbB0+&#10;dykzKtPlSS6nHXTi78cwW6t+7jYKMe1afie3Mmtwqp3EQHBHOCTiuU0K787xbHO5zulPNdr4gcQ6&#10;yH2kAQ54HpXXRanTk/MzneM0vIisIBiQxAIGIgi9Qvcj6108FtHaWK28R2gglnI6DuaxtKVH1CGM&#10;t+7hi3sD3Jq7PJJrFwYYm2RZ/ev2A/uiu6C5Voc8nd6lC6L61L5MOUsYfvEfxn1NYup3ojk+z2i/&#10;NjHmDrXS34aNFsbFMEjBYis1rK30lTnNzdHnA6A1z1Yt6X9X/kaQkv8AI5lrBhl5RyeST1qIlEOM&#10;Vs3NnPNmWciGL/bP8qy5ngiYiMmRh/F0FeTVgonbCVyxY7mkURjPIOK941SIWHhXw1GkkiM8Lyug&#10;JAGW4Pv0rxHRJFSRDt3OWAr6b1L4XeJPE+jaBfaZp8tzbjT4083d8rHJzivn8xlakl3Z6ODcI1k5&#10;7anEQyblU+a+f988/rUFxdPCDiaQc9d5re/4VL4ytJlRtImyegHOavz/AAI8d3sKumgzEdc18ykm&#10;9GfQyxOGUdWvu/4Bxh1KUdLqbJ9JGpE1O8ZuLy4H/bVv8a3Z/g54zs32SaJcA/pRD8KPFqnP9iXB&#10;x/s1baXUzVbDS3t9y/yMv+1tRRMrf3IP/XZv8aiGv6pnA1K6z/12b/Guk/4Vb4ulQAaFc/XbVKX4&#10;XeLIMhtEuhn/AGaIyXVjlPCdOX8P8jNi8R6ioOdUuwR/03b/ABpn9u6nLJn+0rwj/ru3+NXG+GPi&#10;c/8AMGuuf9mtrT/gn45vIfMg8N3jrjqUxWyafwnM54SL97l/D/I5OXXdTDHGpXf/AH+b/GkOu6kc&#10;Z1G6P/bZv8a6G7+FHi63n8mbQruOT+6y1JH8G/GMgyug3GPpS9pFaNjvhN/d+5f5HMHV78n/AI/r&#10;kj/rq3+NWFvr1kOby5x/11autt/gd42lHGgzj61oR/A3xsg/5Aco/GplVjbcqMsJfXl+5f5HnwuL&#10;oPk3Uxz6yGrunJqGp3cNnZC6u7uZtscMJZmcnsAK9I0v4R2fh93m8eaoNAjjwy2EJDXEo/2u0Yxj&#10;rk89KsTfG3w/8NLS5bwj4f02RGLI13HN5tykfOd24Bjnr8uBXdRw06qUpaIitXw9LSEU36affYr+&#10;IfB2k/CXw1DqvjC7vNV1G4yItH0258pUI/vy85x0O0fQ1xejfHTTbabdYeD7KPqRLe3k1zKB7Fm2&#10;g+4FedfEL4lXXxG1VrieaSUqAsZfHCgdAOg/pXMaezRs2fmJ56n/ACa9aNKnDSKPInJ1E+ZL7kez&#10;R/tI22m6mGvtBur3j5Fi1eWNB77SGzWF4v8AiBpPiu7W8s3v9OkPLWt4BMoPfbIuOPTIrynWocsS&#10;pyRyfb61HY6piPymJ3twSP4R7+5rdO/umaUYr3VYveK3iu4XKSbgo3E9ye+KreDfF154W1GDVNI1&#10;GazuY2yJIZDHn2OO3tUV1p8k8ZliG2N/ky55Jxzx9K43Ty8N29vnaVfBJ+tZOO9y1Nxs0fX8/wAZ&#10;bb4rafaXN94gs9L1SzGZbbUZjGkrn7zxtjGeBwTkds14X8S5babVL8Q3sN8SPmltyWRjjnB/rXHx&#10;2zHkyKRjup9cVUvw0cLOxBBHUDpVc3MrMnbUxo5P35PYcVt6LePbXCsr4dcEYrAjU+w98Vo2eQ6s&#10;OSO9UZo6rxND/bumySsoaVcHP1PX8/510vwV8fNp/wDxLrp2wp2oScEDPT8KwtNH2iLym6OpQ+mD&#10;0/WuZeGfSNQFyowwcq4B7iufEU1Ug0zvwdZ0aqkj7r03X49S0qGCQ+ZLswH25J9O9ZVpBGl3IgRX&#10;VjgoOhJ715N8OPiIstlBDLl1K7Sc4Irvl1GG8MjBXLqAVeM5I9CcdvavnJR5W0z7mnKNSKaG/FzW&#10;Hs4IYWjCS7PLHGMjsAfSo9C+G9oNEh1bUGEl7OMhD/CP6VwHjHVrjW9es7WJWnljbO3+97131xr7&#10;Wemw21wn2aQqA6jnHp0ocWoWTLjGE5u/QTW/D9pBDsEQRh155Ned2cVsmqzwsmCw4O7nmuh1LxQZ&#10;ZiFDyYI5xyPeuLvWnTUluSQFc4+U4NKCaumZ1eVNNI6aMPJqMqIDEiQhVDcY+lXtV1RIYIQW3GFD&#10;jLcA59PoKyob0vIrZL5AwQOM/WuX8Z609tbvHyZMEkk8dOlQoc8kRKahFyZ5z4v1V9c8V3V4WLOm&#10;0A9cY7CsnxPG8GprfxdZlVmx/exyf0q1pVu1yJpcBhktx6Z5q9qtsZtOhDgZUFfwr6eEVTjFdj4W&#10;tL2s5Se7OXNwA4uY+CfvD0roNOnEyjqVPPJz+dc4sDWrkEZRvXtV/RLjyZ2hJyAcg+1bPVHPFtM3&#10;5JNhx0GcFRyPy/wrX8LajLpepxzxsVUHkDIyPxrmrqYR3IXPDdutbFgqi3Dchh2xioaurGidmbGp&#10;eIbm4vWaOVomV9wZWwR+P9a9e8B/tS/FnQdGGmW3jvWbTRUwpSO5Zpn9ESR8snuVxgV4Esct9fCF&#10;BlieSPT1rbuNSXT41jU4WPhRn8yfrWUZSgrI6FVlFWTPYLv4t+LdR1WLV9Q8V6xNqETB4pTfzZix&#10;02ndxX2z+yj+15B49tpPD3j7V7S31mBQbPVbuRYhdJ02SE4G8djxn69fzBtbu81Z2IykQ6uxwBWh&#10;Y6i9pdoLUhpc/wCscZGfYHgUm5yVpMbquUeWWq/L0P3y0DUbGSRYIry2kndd6RRzKzsv94AHJHvV&#10;vX5/KtTj0r8NtH8fXugTW+pxX81pq9vIJI7mOQpIpB4II5H0zX3Z4B/4KI6Fr3geEeMdPv4dXgCw&#10;yXllGjR3bY+8FLAqx79qwafLoCpxcbxevb/L+rn1jYXzFjk962rS9C8EjmvOvhh430T4peFYvEHh&#10;24eazZjG6SJskicdUdexGRjsQeK7C3LZx3rNNrcycbOxp6hi5U8CsraIZR0Aq2YbmTIUgCmPokzL&#10;vaXn0pN3exN0ti9GFeHHBGPSq9l4ftzqscuwAg5/Gq0Uklg+yRsjsa2NIuhPeJhuK7IwVkZyd1qd&#10;dCoSMYpzDIPFEf3adXSZHnnjPTGhvRPGp2PwcDvXNXGnK0JbBBxXpHixVGnvIwHynNcpbyxXMOOD&#10;xXn103ojqoux49OJYtakG8lM11Ft+9gHfity+8GWt3cmXZtY85BqWDwy1suEclfQ1gozjTt1KlJd&#10;EY9lpJnugwTIrok0URxk4wavadYmIj5R9a1ZYfkPFPDOT+IxT905SW02rg81iX8yW7kdK6u9iKq3&#10;FcB4oguzcAw9M9K6MTJwhzROSvUdOF0PkumClkx61HHdySnDcU7RbKWdCsvDelb66JtUHFc+HrTm&#10;/eOun71NSZibniPUmrUUrlQcGrN7ZeUVOOD14qwkMS2wO4dK75NIaT6FeOX5DuIHHeuY1EqupK3H&#10;Wq/iDxE2m3CqrDaxx0rNsbyTV74Yww9a45VFJ2M41Yt8nU7K+USaWNo5xTdGJEeO+OlWXg26eFPY&#10;U/TbcbCRXUtjZ/EfG37a8X2z4keDInQvGYpS6Dv8wrxC7kiXTQiKsTpK4aM8hccV7x+3Ha3Ft4y8&#10;J3dvu3eRMg2+u4V89XErrZxC4Q+fJIwZW/U1589zuoaRV/P82VfiSz3PhSzIkzssz8ucgHceMZry&#10;TRlVl8sjkA817f4/SC0+HMEaQ/vJLMv5h6/eNeI6J/qPMAzIeMeoqIr3bHTfr/XUes7xyrkHYTkA&#10;U1YyPEJuVbMezAz2q00DD76HOaRLXdKSRggZ61pEyk7la7f7TMHcnDNgA9qpX1sDaMy9BWi1m0i7&#10;skInqe9VbuNvsTjcOB61SSurCvoz9lf2c5DN+yH8NWYYP9iQjn2JH9KKm/Z9hNv+yX8NU/6gVufz&#10;BP8AWivVrfxZep59b+LP1Z+MUN41gfMhj2KB0Y5z9agtpVY3M0irPu6ZJGDVea4YwlD0bnNWdOsX&#10;Nqu1gRjca5bWVy276DQxMHyjJXtUUv7zDOCOOB61o2envHJvkP7vocVZfRnuJnmhUOkS7mC9aTkr&#10;gonMTrJPewEqT2VVFddplmbjQ2Uws0nmKiSdgSen1rmrmSR76KRSByQoWu58LT+ctjavgRy3UWce&#10;m4ZrGreyOmhHmmo9z9Efh54F1HTbDR1ZUGLSLc4bJPy16reRS2thgBxhcHArpfDOh+H30jTWFoV/&#10;0ePnc3PyiusGh6LLDsEJ2/8AXQ1CpO90zwlgpU00jz34Zxu15I0nGDxmtT41auNK8LXLhiCFxkV2&#10;NnpOl2LkxRMg9nNZ3ivwxoniq1NtfQPcRN1USEVUabhFrqdEqU/Y8kVqfIPhjxHd6veiJPMdQ3JB&#10;NesWZuUsvL2tH0O/qa9I0L4Q+FNI4trF4uenmmulm8F6JJB5ZicL7Oa5I4ad+Y8+eFrTS5l9x5r4&#10;emRJgZZC8i9K7zStQgx1/Wq7eB9DgkxGk2T/ANNDVq18L6Vbgkecv/AzXRGErbHs0IunTUWjzz40&#10;Wra/pT2UDjdKP4jXl3wk/Zultb17vUZoHywKIgJ/+tXvV/4f0u81FPPd8H7uGNdhoWk6VpyL5Zck&#10;di1KNDnk5SOavho1KqqNbGAvwj0q500QzWyMpXBwo5FU/DPwk0LwtcP9jswuTkliTXqInt1QYPGO&#10;lZk09sZCQ2OeorrVKC6F+zTkpcuqM9NMijxtjVcf3VqG9jiaIq5XA7E1cljt5ussnPo1UJdNs2JB&#10;lY/U1ppHZGlpPoZMVtZRSliy5z0Aq+k1sq4VC31p40mx3cM3vlqvRaHBtBjbP1NJyDlaK8eptEuE&#10;jAFQ3FzPcE5bArRbRii8EGqMthIr8v07ZrOVXlWxShcqLC6nJbH41Kiq5xncas/ZWKDvS2tgzTZw&#10;APrXJHEOc+WxO2ljM1lWgtiRxW/4Nk8y1TnJqHXNI+2WJQgAY7GrHhSEWMAiOBj3rsUUpXuEm3ay&#10;0OnbLDHP4VyHxK8Y6L8N/B2oa9rN5DawQQu0SuwBlfGVVR3J4/OulutQis7eWeVwkUSlnZjgAAZP&#10;Nfkj+0N8d9U+LnxO1zzb6a50hJ2t7KCM/uooVOAFHctjJPvXsYHCrFVLSdkv6sZTmqUHUkr+Xf8A&#10;rqeZfGGW8+KljqHiW5k8zUGuHmb/AHScgfh0rzLw540T+z30vUozPbsNpDHlT7V6NpGvw6VrTWd2&#10;dtjcJ5bBh3rzD4heF20bWJJ7b/UudykDgivqMSnStWpdNGjyIzdaThU66p+pia5pTaNOZbZjJZyH&#10;Iwc4qgLn5lkVipXnIq3aas/lGGY+ZERgqetULqAQsWTJjPO30rwqjTfND7ux2xvtIk1aT7Uyzg/M&#10;Rg4qsx86AE8HpmgSbsKelMB8uQxnoelYN31LSsJG5IVurLwanRwQccVTD+Tcf7LU+RtjtjjNJFdN&#10;C1uHmj2FQaiMWhIx2NG7LA+2KZqTEWnYjjpTewrWYsRBv1z/ABRgVWt2+zagO2GxVlc/aoCOPlqn&#10;fDy7xieueKT01Ei/qkW1ww6Y60xpA9pGB94Grcg+1Wi8Z461nRrtJU5OKt6MFqjoNJuGT5WIwRWw&#10;0bTLjcD7Vy2nyGQdcFT3rorecvEpB+YcH3rrptNWM5bmZeWJhkLopz3Ap8Eh2gHII689a1JYlkXO&#10;05qkYMSdCKlwcXdA9QG4deRUynPVgfaonyMAE+4xSRttY5GatOwkWxIuCCqjHQio3iMg7n2qSDD9&#10;h+dXEVcDOcn0FbpcxDZBYaKJXJZc+1dbpGlx26g7AD64rOsQWxjKj1rZ8/7LDzlsDOTXZThGOpzz&#10;bbshdVvPJtzlgqgY46mvOtQuPtFy31ra8Qap57bQflFctNNjODjPeuDFVeZ8qN6UOVCzTmBTg1jX&#10;spJYnkdqt3ExKjDZHSsy5YnjNedKV9DpSsWNAgNxq9qgBO6QdPrXqHje8+z6LsUYYjGTXB+CLbzd&#10;dtPl3FTn9K6f4jXB+zbdwPQYHavRw/uYecu5y1PeqxRxGjSlb5XBwytmu81W4+1GBy2WeNk6+1ee&#10;6ewWVTjJror+/aOKCRR9xgetZYeaUWmXUjeSZu2l3LHdS7D8zQIi+5rr44v7PsIoIRuncYLf1rjd&#10;MmW8uLMx4BbGfwPNehWtuTiRjj+6K9ugrps4aujRUttPaCFlU7WP35TyTn0rOvF+yBhbIFLf8tZO&#10;WrfnlKrkYXPHPWsC/LSOAWP8qKqSWg4J31OV1CF5HJmlLnPpWeYFydrDH0rbv7RiCVDFs+lY0iMm&#10;QwI+or5+ta56UFK2xp6RF5U0bE/xr07c1+t/7JV7YeKfhFa2ssaG502U2z5GTggOp/Jv0r8h7J2D&#10;kKTX6K/8E5/Ggm1C60TUJ8yalYrNBnoZISVYfXYR+VeViYe0hp0Oqm5aqG/+Wv8AmfYEPg/TptQT&#10;/R0OO+2u0t/ClhHaECBRx6Co7axVLtWAzXRFMW5GO1cFOly7j55Pc801fw9pv2sRtAgOf7op8fg/&#10;TRGGFvH/AN8itXVNHafURIM4Hara6bIIcCl7K72KVWVrHOjwxpiZHlRj/gIrPvtI0eMlXijP1UV1&#10;D6I7g5YjPpWFqPgyS5kysjfTNQ6L7C9rNPRGZZeHNFurqNVgiPttFemaX4W0+O1VVt0Ax2UVyGje&#10;EJLS9jlJJAr0qzj8u3A9q2o0+W90S5ub1OE8T+EdKMgZ7eMN/e2ise30TS0+Xyo+OPu12/iG0N2Q&#10;ozmsNfDbE7sFqyqU23dIaqTjoijcW+g6Lp89/qElvZWdupaWebCogHqTXhHxd/as+H+jaBd2ng7W&#10;NOv9fdCscs5MUMfbIZsZYZyO3HrW3+2FpF/N8JEtLWYoJLpWkG7BdVUnH8vyr8sfEe2PUJRnfg+u&#10;cV10aEVFSktTVVUo+f8AX3m98RPENw2rSzXU8888uSbm5bcZ2Y7mORkYy3HP1rkft0WowvuUCX+9&#10;njNQtcGS3eEyboGzmJuU5x27GuevbS50x/NgJltxljH3QZ/Wup+Zz3ct3qVtd06XTZzcW+TEeWUd&#10;BTtK15N6NKd7eo9a2LK/h1G2GPv/AN09c9P5muW1vS20S88+EE2rZBUeo7/Ss2uqBPoza1RxebXT&#10;ndzsX+H/ABrnJEeCbBOFJyFB6n3NaWl6gqgg9JBznv8A4VDq8Z3B1xtbkn096h73L3RpTa3iO3bo&#10;pUIR9DxWF4xtEs9Yt7yLKxXAyQOmR/n9Kj1CUjTWbptIIx/Ce9T+JJVu/DdjMOWjH/1qsy2JLVyb&#10;dSOeAf1NU9YkC2eD1JAFSadJutEYEjgdfxqhrEhlmghHPOahLU1b0KaKT+NaNtFsUHPP/wBbP9Kg&#10;gjyUJHXHH6VegiyV6jpx+JFXe5B0vh8GVgDjptz7/wD66dr+niYvIFIEw3N6A9M0zQAQ2egYYz6V&#10;t6hbG4s5SeobzPoDwR+daON4BGXLJM5fwzqb6dceQ52sG/dvnH4GvUNG8Q3cPzB8gLk7CeleRahG&#10;bS7jZgCHGCmcYPY5rqdA1QhcKzPkgAE9PavBrws7n1mDq80Vqek+FbVJNRlvrwt50jbh8/IHYZ7Z&#10;rubxbRmGBBG7g5JcllXA6t0ryiy1XyVJVtpzlu/I6CtOx1Q3CqPMyx/g4X3rhkj2qc0ty9qWmxG7&#10;nk34KHAIJ5+p9KwL4KLiGN8uNwG0txj1rdikjaOfaC8pOcFuO3WsC5gMuoQqoMh3ZJboT6VK3JnZ&#10;nRTxta6YJZCd6gbcHAGegJ/rXjXjLUd0s4Mgy2e5Jc+o9q9T8TXTJoSjzWEYyrFydrewHY/WvDtY&#10;mN/eoqjJd+F67RmuvDQ5pXPNx1TlhZHQ+H7AQ6XHuBBb72enIwf5io7tMWChhiRCVI+hxW3psQeF&#10;YsEKBtGfccfrisi//wBZKvUHD/0P6iveqJKKsfIJ3kc3JASxPXNVLm3MBSeL70fJUdCvqK05VYOc&#10;dPbrSoMg57evTP8Age9ZxkNopalc+Z5DrwehIrqvDtygseNrYG7AP64HH61zN3pbXSqsOQwPGT3/&#10;ALp/pU2h3khna1kXyH2nKkkEmtYmbudlpbQJb3E7L5byNtBYcY+tc0Z0lv5JJ23IjEBT1/8A1V0t&#10;3GYrGXMhkFuNuwjoeOlcOrnUNU2xtzIwGffPWocbMpSujtp7yNNIWXAQvnbHjAx0yPbtUnh+Fore&#10;e9f5SRhBxz6kZHP0qODTRfzeUGH2eAY+98o989gev1rU1K5SCzFnCy4UEuTxlvcHjP0pNXDYxIYZ&#10;tTvTubEKHJLHAUVty3xaSOKFCYxgRRL/AD6muegv5AGggQuxP3sHg+/v+ta2lxvbvnerycB5WGdv&#10;sPxrOyS1L5n0PrP9kn9qOT4Kahf2fiGymvvDuoBBcNZ8yQSLwJAp68ZyB1r9JPA3iPQ/iF4cstf8&#10;O3sep6TdjdFOgx9VYdQwPGDX4hx6tHHGIIGKp3IPP1r6l/Yc/aFv/hb44h0PVLlm8IazN5c0R5W1&#10;nOAsy/3ecBh0I57VgkmzpX7xW6/n5f5fcfprcRC3lJJ2gDpjNLbXSXMmxQSfcYFXbnZISCV44wOn&#10;+e9VGlh09g+QAe9Yt2ZjrYsz+HorxcuuDjtUel+GP7PvRKsjFfQ9K0LPVoJlXDqfpWjHMsnQg/Su&#10;uKjpZnPLUmVflA9KQ8GlUcUPwK6CTkPiTO0Hhe7ZThtpxXkvhvXJI9qvJzgdTXs3iqwXU9Mmt3zh&#10;hXzl4jkl8OXLKASiuRuA7VxTkoy5mbQV2z1iDWyQMgEVZXWI3GCCDXi+neP0EojaTnpXbaRrIvVX&#10;5hz61veLW4STR2iakFPpV2HU0lGM1zyzxmPDdcdqp/aD5hCZ+gNSoxTumSpXOwd0kBzgj3rA1jR4&#10;rn5lbafaq9vqUsfGT+NTS33mL81Ka5lZjcVJalbTtNEE2N5NbwtyY+g4FYsN6kb/AHf1rXtr5JAB&#10;n9a54UuV3RpdKPKihrUKpAGK8Y6gV59qHiSO3d4Q3Q4xivV5wJoSMhvwrm5/ClrdTMzwKxPcitqt&#10;5bEptbHiWvhr2USPIyIDxxXVeBreNsbW3n1xjNdzf+ALOeFlMACkdjVDQfDseizbVzjPAIrz2pRl&#10;qtCYSXPrE0NRhK2/A7VW00EQ8+9dLe2aS22QO1YVsqqWj9K9CLujR6SPkT9txwPFPgZ0UtOWmQR9&#10;iPlNeD6hpUdw8d1jzgWPmg9j/SvfP22Y9nibwNLyArTnI65wteF/aZ47sQOBgkuT74rjnudlN3gr&#10;f1qQfEewvLD4aWsc0ZEcsT7c9MZyAB14zXgOlAQ243YUhuvpzX078YriK+8CWMa8TxW7PJGM8Lj7&#10;1fNGkKkytjqF+UNWfc6IawTfn+Zdl3nYGO76UOiSOigbWC4Y09PMkOWAzjHy96lj2OwUv5ZyMNih&#10;MGjLuIWgjHzEkjJFUb0gWTheTg5rVurd5pNiEFt2B7msS7PlQyxSH5gTke9axdyHoftH8DGK/sp/&#10;DUdzoNrx/wAAorR+DVmsX7Nfw5iHRdAsz+cSn+tFejWl+9l6nDWX72fq/wAz8Uo9LU2ryMTtUYB9&#10;6fbwRRqxDjKAb1HWqV3dvKCoOB1IHFPiVxAQRgt1Nc2vUvToa9zdwx28RUmMydExnNQx6hcRxYRs&#10;IMg8dKqy2clrbW8k+BkfKM84qWeRZ4VRSPO4woqbW2C9zI1NvOurcIMAZ6D2rp9MgNno9tcqshJc&#10;Zdf4SDkYrj712g1qKMsPkHzGu90m8U+HI7URZYPuLt0qKt0lY1o/EfYejfG/4g2+kaeI/EUgQW6B&#10;R5SHAA4HStNP2h/iVGcDXY3X1e1TNcLpEKtpVgVAP+jp29hV1rYBeleC3K+jf3nrLD0baxX9fM7W&#10;P9pH4ixn59Vgm+tsoxVoftI/ENAGGoWjD0a2FeWajCyElW2gYNYepa3LbQkI3zKOgpc8u7+9/wCZ&#10;f1Wj/L+f+Z7sv7UfjuBebiyz6+SBUJ/a78cZ8tRYMc4y0fWvmez8V3l9dFPLdlB5J6V0+lTRvMsk&#10;oZOe54zQ6k19p/exLCUJbR/P/M9z/wCGoPHzgnZp8ZPORFkVEP2tPG9q/lSxadKfXyiP615Jd67H&#10;aMBnORxXN3N7Pd3g8phyeSe1T7WfST+8tYSj/L+L/wAz2C+/al8b2urC5+w20ynom3AH6Vd1H9sn&#10;xzFaKItP063f+8wZj+VeWm8WOIGTDsOM9qxNW1CGdc9cdMDNR7eqtFJ/eX9RoPdfizvdQ/bk+I1m&#10;w3zabgn7ogOR+tRw/t2/ES6X5F00t0wLc5P6189+IoVkuCyp83XNR6IUhuEYkb+mO1dnPLlvzP72&#10;cf1Slz25dPV/5n01ZftxePrR915Y6fPHj+EFDW7p/wC2r4o1gkxaXDFgf3sivmbU5YrtNi4XPQ44&#10;rqvBNgUiUsgIH8VYOrUt8T+83WDop2S/Fnu1t+1x4zN7Gz6dbtbg/Mq8E16p4f8A2wLcxqNS0+6t&#10;m77UDL+Yr5Zk1CztXYkgEdRUNt4pguLgwhQ2ehNONeqtpMieDorq18/8z7VX9r7we0RBvmjlAwI5&#10;EKkmqEv7U/hq4JKXDgnvjivjfVdHNxiaNRz3FW9IsplAV1AUd8VnLFVr2bNo4OC6n1yP2p/DYO1t&#10;QWIjpu+WtWw/aY8PyKCtyZM90I5/M18T6zpE3m70QMO+ali1BbO2VCFx0NVHE1FrcTwkb7n3jp/7&#10;QOhaspjinJcfwuuKxdX/AGh9L8OXQWd3jVj1UAivjnRYpJmaVZHjGc5RiKvto154j1W3tbdDfXBO&#10;4I7cEDuc9h3rSGIrVZqF9yJYWEINvod9+1b+1TNrPh2Lwh4fuJUOpR77u4Q7WWLunHqf0r4tuI1t&#10;YGWPgfeOD39zX0lr3wT02e9nvNU1O5ub6XBk8nCIMcBR1OBXAeIPg/ocUb+Te3McmOASGFffYXM8&#10;Fg6fsott9XbdnzlXLsZX952t2ueCazqCSOrbSWB4IPA/Gs691+a5szDcOJF7FuSB9a7LxR8L763L&#10;tZXC3KA8JjDV5vqumXljKYrmJ42U+ldP16nWv7KV7nFLCVKP8SNjKmiEjErkde9RhzH8rr+dWWOB&#10;2OKa2HGNu41z31CxUniCjevQ9h1FVZXyysOc1pS4EJxww7VmPEBuKH3ANSMS5A3Iy0sh3ZNNfkKP&#10;4c/rSI5eN/Y0XGPaYLGpPUnFN1Ir9lAB6mq0j/NGp9aff8wqKV9GT1NCBQwt3PUCqerri4J9qt2D&#10;BoI846VX1UAyqeOaqXwiW5f0qYvbbdzYx6ZqG+XaD7+2KTRm+RgO1Wr2MMgPer3iK/vWMyyOyXsB&#10;muh0243fKRwa5wrsetSzmUY+bBFVTlZhJHTISVGMilcYYE4yOvBFQWc4ljAB5qw6k7vlY/jXendG&#10;V7FOYqznGBgdiarsduMc+1XmQHd8mPemi2DDrg9jms5Qb2GmFqzcLhcHua0bclW4I+i1Thi2Nhm5&#10;q/BtjGcqM+9dEFZakM1bVBCgd35PQZ5qhq2qsVMeSPc1XvNRWKPg5Lfw1hXFy0hYkj8TmipVUVZE&#10;Rhd3Iby5JYgEnNZcrnJJqWeUkmqhO5ucV5Td3c7LWGSNuXiq23fJ/WrTnjtTIk5J6VG7G2dN4Fi/&#10;4m4YDlEJzT/HVw0lwV4x71a8DQ4nunAyFXFY/iqUy3TDOME9a9GT5cPbucqXNVuc7attYZ4Oa0ry&#10;XzbMrnmsuPiX6GrzNmIc5rz4uyOlrVHVfDaeK8uGWT78Yyv49a9r8L+EtX8X3i2ml2Et0/8AsjCo&#10;PVieBXkn7Png278afEaDTrY7I2XdK+MhV7mv0j8M6Bp/g3SYtP023WGJBhnA+aQ+pPetKua/U6Ch&#10;FXm/uR0YfLniqnPJ2ieQ+G/2XLWCNLjxLqJlf/n1tDgD2LH+ldFL8PPCOgoy2eh2zED78y72P4mu&#10;9vrw7ck5z71xOu6gx3be1fG4rH4jEO9SbPr8NgaNFLlijhtftLGIFY7K3RewEYxXCapoumXu5JrO&#10;F1/3BXT65euzkPXM3UpJOTXkc0k7pnrOnBqzSOO1f4VWt3uk0pjbzjojH5W9q6T4F+J9R+EviHTN&#10;TuQ1vdaPqqSNExIJhcYcD2IzWlplxtuUwR161Y+P9tZw+G/D+pxAJeXIa2Zl6sVIZfxGDXtYHGVJ&#10;VFRqO6Z89mOFp00q1NWa/r/M/XLw7qlt4gsLPUbOVZrW7iWeJ1IIZGGRz9D+ldT5WYa+FP2IP2n7&#10;C9+GcHh3xBdLb32jjyoZZDhZISfl57EcivqxPjZ4XMGf7ZtOnTzl/wAa9aTUJOLZ8zOUIv4kdYbH&#10;fOSanazVUrh/+F1+F0BY6va+vEo/xqvJ8fvCAO3+2LXI/wCmg/xrP2kV1J54fzI7aSHaelCWobBx&#10;1rz9/jx4Sd/+QzaD6yj/ABqdfjp4SVdx1uy/CVf8ah1F0ZfPT6yX3nocVuqkcCrwGI+PSvKm+P3g&#10;+NstrtmPrKv+NSx/tEeC2GBr9iT/ANdhW0akWtzKVWmn8S+9HolxErSDdXHfEn4w+CPg/pgvfF3i&#10;Ky0aNgWjhlbM0v8AuRjLN9QK43x1+0To+meDfEF/omoW17qdnYTXMEIcNllXIJGea/GPx78Qde+K&#10;HjC71bW7641TU7qQszSsWJOeAB2HoOK2ppT1bOim6Tjzt39P89bfmfYH7SP7aWh/FfV5rPRrXVH0&#10;GJfLj+YQGQfxMRyeePwHSvlzXr/QdSmkkjsNQtMpwRcLINwPXBUetMs/BV5Y2fn3221VgNqSn5if&#10;pWZdCPzWAYbeFHH+fSul2tYxk+ZtrQpz2y27H7NIZ03MoSQYbHB7e2apjV4yyxyjy2YfdcY6tV4n&#10;zfmVTuwzYHqxwKr31osiOsihl3Y+gUc81k20O1zHvrP7PILyybg5Z4x6Z6irJlTULHc4LROMH6en&#10;1zWbNHNYODbMZItqlo5Oq9+PaoLPUjZTGSMEo/31PQMe4FRzK9immjOmt30y7eDOFJymex9KvxzL&#10;c27RNnOMqfT1/WnavLDenYFwQu+P3H+JrNtpyiKwwADng5/zxzUbjIdQO21mif5XGQfcUyKY3HhW&#10;dDyYx+mQan1+D7TaefDyUGHx1I7Gqmjr52j3Sdd2R+lV0Je4/R5v9BPOeQB+tN8kzXhkwAoxjJ96&#10;g0U5tzGvLF8AVvPZLHGSoAHpjnoKWzKWxUjiwBxkAf8As1WoYsEkDoD19jmkjhMhYA8BW/oa0Uth&#10;GMyOqKC3zE4xlaYma2j23TGAMkfTn/64rm/Hfi1tx06yk2hf9a6++MqPbIzUeveNVit3tdOOXOQ0&#10;56DI5A/xriWyxJ5JPOSeT71q5aWRn5nceFryLxBoc+kXjj7TH89rK/UAfw59Kj0u7nsLpoZU2uvy&#10;sCOT6fl1rmdJk8q6GWKA/wAQOCD9a7DUPNu7CC9KkXUI2uVPDAdDnvxXPVpqcTuwtZ05pX0Oqg1H&#10;dAuWGB1I/wAK0LbVBu7lwOQen4Vx+jah51vGZD98nGRWxFMokwHyTwQa8KSs7M+thPmSaOqttRVZ&#10;QxOCeCBx2qGKRGuC5VpFjXJVT97057Vj212UygIHPB65q4b1LdhIQcMuSBxn2rNxNr9yHxvrUk9n&#10;9njKx5yXjA4BPbP0rzyzs1a5jG3DZyoHf3rc12aa9uvmB8rLKOfvP3J9hVO1QG43xoWVWA3dwQOt&#10;elhY2sjwsdO6bOrtCBFtXlgOnoRhh/Ks3V0jhupCcBWYYz6MMgVu6dbJCjENku4dgc5HOD+GDXF/&#10;Eu9W3t4LQOPPLDcq9RtyAf1r2JxvE+dUrMZcwg5G0EVXWMDAPPPU9/r/AFrG0rxQ8KiK6y6DpIB8&#10;4roLaS3vk3wSI5/uscH8a4rOLNuZMnso/wB4BtZyflK9z6j6jtXTw6HHdpFK0Qc4yGUZ3gfxD/aH&#10;cd6x7C2WKTJ+76k4JH/xQ/WtebxfpWkwGO7vN5b/AJZ2/LBuzjHT3FdMNjKWjM/UbG502G+MEoul&#10;lTjIxntuB7+4PPvXJeFCtpevPO4E0RKrCwwxb19sVuXvxFtn3NFZyhRyM4A3d8D0PpWBqF4dQuI5&#10;IYTHKudx747CmxHbR6j5a4XbGxO4uP8AH09qj+ySaixLZhhA4xgFvXHbiuf0iO8v2TT1ViN25jn8&#10;8H1PTFddqFwIbdI0xvIw7LxkfT1FPl0uFyhLIliFhjGwrwSOcc9v8ahjkluwEUFUAzmkt7Aztlz9&#10;c+vv6cVteQltGSBh167vX39PqKx5G3dmlypYW/2YLvyUPJbr/n/PvXWeHNaSxuF3E7gwxsHOfasW&#10;0tm1Ak4EcKfekI4GPbv+FaFlcRQyLBp6hVGS0zAb29x6VzzhbU0hJp6H6yfsz/tQeHfi/pFhoV6J&#10;dO8XW1soltZR8lyEAy6N9MEqcHrjIr3WdLab5CoZa/ML9kS703QfGwu5r6O11JrZ47YynGZGIBBJ&#10;746flX2RJ4m12F2/01wfcVw1KqT+E6nT5/eStc93gsbOJflQA+1adk6RcA4+pr52HjPXyuBedO5F&#10;Nbxv4jjXi6Vse1EcTbaJDoSZ9Ox3CFfvD86SS5RRyw/OvlxfiR4oDlPMRR/e5zSnxr4if5jekGtv&#10;rba+Ey+ryPo6+vIipUkfnXMXmhaXfAia3ilz1yK8Lu/HutIcSamyH6Co08d62B8momSsZYjm3iax&#10;oSR7Kfhz4flk3Np8OfUKKvweD9Ks1xFAijHGBXjVp498RIwzcqw/2hVufx5r0i485Rn0FL2qtpEh&#10;0VfVI9Suba0tWIVVGOKj8q0ZMlFHuK8fl1nWrs7muSD7U+PVdWUYe5LiiM5LVIfs4xWh61HDa7uA&#10;tR3Bt4TgqteYw6/fxnDMzfQ4on1a+uWB3lF/3jmtfazelg5UeivdW6kfIlSw3loG6AV5TJ9sdi32&#10;qTJ7bjWVqNzrMRUQXbDmolVqx6FKMXue5y6tFEnygY9aLbXY2bBxXkumwX9xb5uLuVmI/vGtG1hu&#10;oG+WeTHuxrWMqr6ENQR6ymrRMPmAI+lVbuW3ZgxgUj1Fefo1z1+0yg+m6pUluh/y8yH6tVSU5KzJ&#10;XLuekwXFuIMGJSMdDVSO3s/MZhboMmvP5X1GThb2VR7NUiPfxqNt5KT7tUrnXQp8rPHP23NOtVk8&#10;D3Edsm/7TOpwO2wHn8q+VtT0m4mktbqOJvIVmUuoxwOc19L/ALVMk8reDJ7qd2jju5Ywhbuyf/Wr&#10;w3UmezgZY8py33ORwKxk+51RslHl7fqzgviXqEt5pNy0ICRJblFO45KjqDXhfh9FWPzGbDHivafi&#10;FFIllcMqj7OYyhYDk9K8Y0mNZUZRjANR0OlbI0o1aIkLjklhTZSGZG6DA6UqDyGBY4UcYJqRkEjp&#10;ztAGaQjIuZZpJCRlRnBI7Vm3q/KwUcY3En1ro4pFRn+TcBnPfNYl+0aQzberdBWsXqZtbn7P/A3x&#10;CL/9l74d3UgCyHQbZcDttTb/AEorxz9nDUL++/Z78EWTSGKCKxVRg8kZOKKqc51ZOVjmq2lUlLu3&#10;+Z+Xslg0t0nPDc/SpsLHKYg5JHrTrXhixfaB+lWfKgmxJkAjnb61u3bclRuT3+kT3oifIVFXJZuw&#10;rPVorOcxRneepkA71dGstlowSExjjpS2FtH53nTIWABIT+8e1TdrcrlT2OX1FSNUikK4Y5OfWux0&#10;6b/iTRLgBd4DNnJzmuUvma51rL/Lwflx0ro9HQLZIGALBgdx+tTV+FDpaTPrfRkKaTYgH5RAg/QV&#10;oMmV5qHSQi6ZYDqTAnX6VrJbKccc+9fPJnvnKa3CzKVC8HoRWLbaC93JtaPqfvGu31S0UMGI+UVX&#10;t722iTLYHzcH1rNvU0WxkjwPDb2rShVUheuK4nUre4TUcRyjyl/h6V6nrWqRvpLEPxtrz3Smi1a7&#10;ZkUld3JFKTa1LjrozL1GzYQiVs57deKZoRXzNpUt6n3rtdY0Jrq2K5CKBxzzVXSfC/2NA7E46nIr&#10;Lmsja2tzM1+1aKzBjyFIycVyqXStbSDq46A9q9T1lrU6WYxjIHWvHdWgMEkrxucc8VUbNhK6VzM1&#10;WBr2TaME47dqh0jwvKknmNvINQ6ddlr6JN/7xm5zznmvZtH0iF9KEigbscjFbzk6asYwiqjuec6j&#10;p5iWNApdRzwOldV4fV4NNJdSq447Gq+pLCmprEzhR7110emp9ijKEFSOlYuWiuaJe87HFra3Wo3p&#10;jWNtjHGTWxb/AA9f7Yk5kYBecL3rtPD3htVbzCck89K6VUSEbFTIHGTTUn0MpKPU42PFnGkcv3Rw&#10;AeprXsoYnVXAGKXWLWFpA235h2rL1HUBp0AwSmKye5erRrX2npIpI4OK5m/tIY22SKDk5zVdvGJV&#10;W3MW9qx73xCt1dKBJnPRfShRb2LTS3O1sZoLSzZlP3a7j4f2g0XQbjXp0YT3w8u2z1WPuce9eS+D&#10;9FvvF/iez0m33LbM3mXMhP3Ih1/PmvZPF+pRxBLWAbLe3QJGo4AA9q66UOVc7M3775PvOY8Q6tlm&#10;JcZIJrznxBqRkHXnnNbur3TvlicggjkVwmrXBywzk1qdKVjNu7ok/KfzrLvrG01VTFdQpKpHVl5p&#10;9xNknBzUKuc5pXad0xuMZK0lc4XxJ8KmCtcaUxYDkwsefwNecXttNZTPFKjRSIcEMO9fRsVxtIPX&#10;tisnxZ4Ns/FNm3yrFdjlZR3r2MNmEovlrarueHjMsjNOdHR9j5/MhcFScnFVo4meQLnABweK0dX0&#10;qfSL6S2uFKyrx06jsau+HPDt/wCJdTistNsp769m/wBXBbRl3b8BX0qacea+h8rytS5LamFdWphL&#10;jBwBnOKo2z8Ov417d8Rf2ffF/wAO/CFlrHiCxitILljGI0nWSSNscBwudufTNeH26GOWQdxxWcZx&#10;qR5oO6KnTlTdpqxGzB5Ux0zT77+HnimFQsifXNSagPmp9GQWdNc/Z1wBwcUzUyWIJHftT9Kwbc+z&#10;Ul+N0WfSresRdRdJcqa2ZVBU8qRjjisDT5NpI6VtRyZXDOQCKuOxMt7mbcph8gCpbaRsY5+lPuUV&#10;jkYNVkPlS9OKS0ZW5s2s/lSLk4HvW2k4mjGM59q5mOUHB2/nWtp8x24P1zXbTl0MJF49D1zTjNwN&#10;zEgD06UxpieMD8KiLH6e1bN2EiwJ0xkjcfXGKry3DbjtwFPqaiZvkOelNjWN1OSxFQ5PYOoyd92C&#10;wz6YqsyllJIwB71PMQRsztX3qrOw8vaCPwrml5looSHDnBzUL5L5JH4VM5AbGOahkGAcda5zYa7f&#10;LjHPrUkA9gTUIyx5/WrtsgyOBmrirsTdtTq/C48iwuXAI3Gub1w+deN611en/uNIJHG7J4rlrj97&#10;eP1OATXZX0pxRz0/ibMDkSkD1q2u4xY4qpLxI2PWpYi23pz9a85aHSfYX7C3hIKdd8QOp5RLaI44&#10;HUn9CK+rbmfHA/OvIf2QtGGkfBqzn2kPeSvMSfQnA/QV61PyAT0r5XGT5qsj7TCQ5acUZOoShUbJ&#10;4Arg/EN8QGxj2xXW6vcbAeeCK871+/HzrjP0ryZM9iCOT1i43OSOWrAudzHcTtPpWhqM29sjrzWe&#10;5xjcayNGhlpIUnH1qP8AaXld/groVyrYlg1Phh2ypoXiYNnvVL9pm5SD4NaNANpea+DDJ9FPNdmE&#10;/wB4hbv/AJnlZh/Af9dzyz4N/FpPD+umx1dQ+mX8f2SdzzsVsYb6qcHivWNWhm0PVbrT5JzKYH2B&#10;1fIcdmH1GD+NfKul6dcajfQWltG8t1NII0RBlixOAMV9g6t8NfE1zcxkWEswjt4YTK38bLGoJ/Ei&#10;vex9PmUZLc+YwVWFNtVGrPv/AMMc6dRcHiR/++jTftLswJkbP1roIPhD4quOU0x8e9Ol+FHiqyGZ&#10;NMcV5Ps59n9zPU9vhr2uv6+RhtOCmNxz9TTYpWzgsT/wKtyL4Z+Jpfu6ewq3B8KfFMjbUsCT/vVP&#10;s5/yv7mafWMMt5L+vkcxOzEHk5+uajiQ5yGIPevQYfgX4xu0G3TD9Mnmte0/Zu8S21t9s12907w7&#10;p+N3n302GYD+6gGTVwo1Z+7GL+4n61hW/iX9fIxPhDbPc+KLtGbZbNpl5HPNLJsjhDQsA0jdAu7F&#10;Y/h/RvC3g2wij8Ow/wBv+Jp3EUV5OmQ7EYLIuPlXPTv3NdH4+g8FXGkW/hzSfGEllpkTCS4e1sS0&#10;l5MON0j5Hyj+FBwOvJpumaf4U8PeEL618OeJo5PE9xH5aX2oWzxrAhOCIyM89s+lfR4SjKjTtLc8&#10;LF1Y1p3itPT8/wDL9dvMPH+qJBetpyXK3l1G2y4uQ2VMp+8Ex2GK5i20W4vA0rAImCQz8D/OK6e8&#10;+H8/haAXkrwazgsyNZSCROO7d+tc/Ncy35dZZAqgBCoOAvc8fpW0nqcq12IpJNPsMBW81xghV45x&#10;haxdQ1SOT5AgCY2K2ew5J+ua0bjT44Y2kdgWI3YHPzHoKwbiNWmYKRtBC5+nU1hORokVppS78DBP&#10;PP5AVn3loDIWjG2Rc8Ho3rV9u525YHcM8fQU2QKy+m0Yz6gdawua2ujm7mQwNFOoO2MkEeg9KZMf&#10;JmIVx5TDcD2Nad9ZmdJCFwWGHUd/w9qxbMtLa+W3MsB6E9VrWLuZNWZq2My+X5eM8YOar6QkafaE&#10;jO5A5I/Kq9tKVkYAg5UgY9qTQMCCQ5OSf61T6skZp1sbW6uoiOAflNU9QaS2um2yP643dK19wOos&#10;B6A1maymLnP95RVJiZXTW76JtomypGMEZqG7ubi5b99M7jrgtwPwqKVcFT61OYxJDuGcgCqEQrCC&#10;vYCn/Zhj3pYuVqyihgR0PNOxNyrEuyUgjkV6F4ft11PTANwDqNrA9OK4O4XYd/qea6nwfe7Z3jJP&#10;zYIAq12YtegsYFjIVJHlq/IUcA+ta1vKNzGRvlzkEelUboKlxcAkbW5x7GobSWQDaTuYcA+1eHUj&#10;7zPr6E7wUkbZfyjIRkjGQRU91OHhh3MMggnb16Cqcm2NEJbLNjp0pbiVXARcDOAWFc9tTrcrkN3J&#10;ts4ZmBY5fKn1ak0GH94M8oGzt6cd81FqU++WK3TO1QC2fWrugxB5M8hQNo9/U162Fp2Vz5zHVuaf&#10;Ktkbk88Gk2ctzISsRTJlJ/hwQf1FePa/rE2ualLdy/x8KPRR0H9a6T4jz3VpeQaaXb7IE81cnliS&#10;c1xldk3d2PJXcWNc5NPjzvGCR9DinImI/rUttDvfHrxmpSGK0krziIyOcdfmNaem6Ws6xsQPnkVQ&#10;ce1Z9spkunI7etdNZW/liyj7tccH6jimCIbnTvP+yxRxfM83zsegFLBPnxLdGPBVWKgAe3pW1Ntg&#10;sbmdl2yQOyqP7hJ6/rWN4Htzfaq8jjcMliDVWu0ib2O202yTTrPeMb2Ayw7DtwemD/OmBHuJGZwB&#10;zlieg+vtVx2NwwUNhVONx6L7HHY1pWuluy4RWDAA57p756EVbQ07lBYBarjBVl42gZYA/wAxUsNo&#10;0+JpzsgUYU7uMdwpPb2NaLWdpZAGSUTupyIojxn2PX8Bms+6lk1CU+UAd3RQP4f6ge/NQy0MvtRU&#10;xpDH8sMX3Yx0z9M9feq1nq0diwHljLjBVRn8aeLSC3G6ZzK3GUiPGPr3H6irEN6LaRWt7eKND1G0&#10;E5HB561z1IqSsaR0NDT77ULy5T/SDYRZyGIO/wDACvr39lfx54i1jWpNDubi4vtIitmffduZGiI6&#10;EMegOcY6V8kPqC3SbXvXhf8AhYE7fXtXa/D/AOLni/4aXqy6XqC+XJgPvVZYpR1APB9K8+pDS1jr&#10;pzs9Wfo1HEQSMcVI0IOMV5R8D/j7Z/E9F07UYI9N1zGUVD+7nI67c5w2O2fpXsi22BmuVRadmdDk&#10;Zk8QC5wMj2rCvr6aHcEOR9K7BrYOOlU5dJiY/dB7805wbVkTGaTuzx/Wzq15dL5Kkrnmt/QdPu41&#10;Qy53HqK7oaJBuJEYzTxp6owATFc1PDtS5mzaddNWSILS0AQE+lStGueBVx4CkYA44qtDEzOc5xXa&#10;1bQ473dySCL5elOeHHPFWI4tq1MsQcdK1S0IbM5Yst0qfyeOlWVgAPSnmEbavlJuVBEKjdVY4IB/&#10;CtBIARVG5tW3/LkVMlYaZbgGFG0cVcXBxwKq2UbBQDmtBYeOlawvYiW4igYp6oKasRBqeNeADWti&#10;Ru0J71Jt3LwKUpmpVUADPFFhXPnT9riVItI8MKx2t9vLKcZxhTXiNkH1HQ726lKF4WYhzwCvqK9k&#10;/bPfFl4NTdsRr2TdgdgleRWvkf8ACvtRlRwzA7WOOgJ44rja95o7X/Dh/XU8x8a6ZKNOvfLkl8pE&#10;LENk8Eda8T0ghWbBO1jj8q968canDdeDC6EG7MbK7rxhegz618/6PueP5eduTk1zq7TZ2u1kbs1u&#10;JvLVjuC/NRLGZgXQ/KvarFpDPfskcEYaTG3B4qO1s7i/uo9PgiZ5SrEqvXjr/Kghsy5ZhBHIQc4O&#10;Tis6+CMiOhyrLyRzg4rYZI2tpomIUrtGOx9c+9Y1/GLSxKqcg5P0rRbkPQ/U/wDZlCyfAXwW6DOb&#10;Fe31oq9+y/AF/Z98DggDOnof50V18nY4Ju05Lzf5n5YTRJ/ZLXKurSgjKHqBVHSJJdVd44Sg2ttJ&#10;c4AqS2Dxrvf5Uz37/hVDxBpMqrLeWLBFYDzIhxn3qfI1Xc27a2iivZIJJUmkjOd4IIPsDTJb6SKc&#10;xpEWINc/4c1D5SksDbuzCt9r9FhKmPa57kcms2rPU1e10ZTn7Vr8asD0JIFddY2ysIYgoJeVAM9h&#10;muNsN82uo3bFddazkNEy/eVl/nU1OhVJe9c+uoTHb21lGSAywoOnsK1Ipo8qq8MR1NYqWM0mn2Uq&#10;nezW6HJ7fKKr2FyyaisO4uR1PXFfONtHvpaHQajZmaPk4GOawLnRWMJlyRDHk8966y6vEt4QXwFA&#10;yTXJavq8uoqyxL5UI/h7tSGvM4rxVrs1vpUkSr5ecgZ71J8LFUQNLO4HfGKyfFOjSPie7LEH7qDv&#10;UWnX/wDZ1ltVyhxwFFVJpqyCMXzczOw8UeModOm2qmQDjJq23iL7dozSNhF2ZG2vKddupNRi3vLv&#10;GfTFaOgayLbTWgkcnjGDWcoaXNYyvJp7D5PEc9w8ygll+uK5XWNbmnV7cKNvr3zXRRWu4NJ5eVam&#10;aH4YtNR1TdJuPP3e1VC0dWKalJJRZwul2MkWpRyPksOQa9h0PVm+xxxu4BxjANS33hS3jISGAb8Y&#10;3Yq1aeGPsiDarF85JPQVNSftNxwh7NWRxvilmjuxL2BrqdC8QK9tChO7A45rnPEOm3EuogSKSM8e&#10;laOm6ZJZorOvB7VUrcqJi2pNo9d0S9jWy3sACBxV2KaKfc5YAelcxpsynTtqnBxyKWCSSFGLOcno&#10;tZqVgcbsm1u7RXJXkCskwRa0jKRk9xVmfTZtQifBIJBxTfDdhLp1w32jJGcDio3ZWxxfiCxi044C&#10;hT05rEsdFlvdQiliQuG4AA713vxA0lrx1kjzxxiu++FHgZLLTP7d1EKIIeYlI++/r9BXRBNvlMpt&#10;dTX8KaFH8PPCZ8wBNV1ABpfWNP4VH9a4jXNTae8k+bO081s+KPEU2qXshDEjPA9K4y+ka3jcu+C5&#10;z05rpbWx00421e7M/XNRzG2G49MdK4LUboSSEA/WtXXNQZ93oerVzM027O3qaSRqyGZtpOKI2pp7&#10;5GTS5wMY5NIETpIBU8dxt9apj5RzSTTBFAzye1XFXZMnY5fx/wCHJPEOo6dHZQGe+nkESRxjLOT0&#10;Fe+/s6/ATVvhvrs2uazHFDOLfyoI0cM3zYyTjp0xW38FfhnHZeR4o1WIG6ZcWcLc7FPV8ep7ewr3&#10;azCk5K5z3Nb1cbP2bw0Nur/Q8Z4eHtXWe5ynjDwnB8SfB2peH7/c5mTdCe6yj7pGa/O/xd8INV8L&#10;eL302aMuXm8neFI2semc1+oJRFl3IgBHpXF/Ev4e6brMsOu/ZU+1RkJOwX73PysR7HrXs5DWpOX1&#10;Krpd3T8+3z/M8vM6clH28dbdD8r9ZsH0/UDBKu2WNtpB+tN1iEwzle/BH5V6P+0N4cbw58R9Qj2j&#10;Dv5gxwDn09qw/iZoosl0i9jXEF3ZxyKw6E45r6Srh3BzS6HhRmnyvv8A8OcxpIb7NKwGQpFOvVJi&#10;OfrxU+iRFtNvCDypX+tQzElSDzxXNb3TTqUrQ4lxWzDIVwMjH0rDiO2XritW2cN6njtRF9BMlmyR&#10;ycfhVOQZbNXJV3dPTuarSAgdKtiS0JInzgelXIJRGQRn35rMR9rircT5Bzg+1XF6ikjoYplZOADT&#10;C43ElR+VVbGfGB0q2ZlYEcV2ppox2IXxkHn86bndyG46daQlTkcE+1QSTIvCrxmsmykh7ruY85NU&#10;rhgBjIx3qUtuG4dW9Kq3CnHQj3rCepcStvAc4PHvQW3Nn0qIde5Oaf0YA4rFGoLhs9a1rCIM4bHA&#10;9aowRBm4Ga3LCM4UcKT2rqowu7mFSVtDZn/c6Xgdl7Vy9snm3M5z/Aa39SlYWu319KxtGj3rduRy&#10;FNaYl6pE00c5OmSrjoTilt1MkqKOrHGKsxRedDJgcqa1vh/obeIPGuiacikm4u40xjtkZrzm7K51&#10;04881Huz9MPhFoJ0L4aeHbJVC7LSMkY7kZNdFfxgREdCK3NM0lbPT7eFBhI41RfwGKq6jZghsivj&#10;qnvNtn3EGloeca3lI3YjtXlWuznzXBIz7V7F4jtsWrn2rx3xEuZ2YYwPSuCejPSg9DkrxwHOM1VO&#10;7k5yKsXLKznOcg1V6FuuKg0Y1GxIp9Kz/jl4Z1v4gWXgjQdAsLnVb6dpGS2tYy7ZJwCcdB7mrnmD&#10;fjrmvtr9kGCOXwreTeTGJUkCebtG7bjO3OM4r1cthzYhN9DxM0mo0HdXOD/ZJ/YDtPhebbxV42ki&#10;v/FOzMFhHh4LLI65/if6cD3r6qPgjTASDCp56EVvJOEXBqhcXJMh2mvr2rvY+Mcr6kEXhfSrVf8A&#10;UoPwFVrnwxpN3keUhP0q27mUY3VWmmFkmQcmrSSI5mY7+CdLWXiFOfQVt6R4H03zAxgXP+6KbYTf&#10;apVPWunsjsIwMUmkDk7Dr7SNP0HRL3UBaLN9lgebYB97apOP0r81vjh8RbnxHo0MuoTvL4h1i4Mv&#10;2ZScW9qD+7QemeOPav0G+MHxGg8A+CpXFv8A2hq2oA2dhYKebiZlIAP+yBksewFfFtj8O18JtPre&#10;rxReJPiBdnMFmq7oLT0yPRRihPliaq/L/Wv+Svuzwi2+HOqW9rFd30K2cTMObhwgUE5yc81Hfz+H&#10;9LDD7eb64zt2wg7Pl6/N7E9q73WPgl4s1WO81rxTeyiaVixMkvCj0A+nFedJ4HsHupFInEMPVnXj&#10;Hp/9euV1OhXJ1buc/deJYoS7W8bR5QDO4j5f8Sa57WGTVSTImy56+anHJ6A+tdnf2vhezx5lxNNN&#10;yzYAAB7f/qrl72bR13G3WVW92yOaxckUo9jkZ3vLTcjyM8Wdqt159areewU85Ujg/wCzXT3ccVvG&#10;qEgb1+4ecD/E1zd3aeWWdc+Xnlf7g9K5m7M0RCJmYAkENnP41PFIHHOWI/kP/r1VcHbgdfX0J/8A&#10;rU+KZY3z14/z+tF7oWw24G1+vHqO4rGvrYWl4ZFOElG1iDwK274FJsDGMcVm3Q8+3lUDJAyvrkVc&#10;WTIy45CJI3yMDsB+FS6QmyIqO7k/hVGObC4wQ2OvY1bspDHbOw7KTW/QxGWc/m6hcPnOW2j6VFqo&#10;zPz7VFpDcse5P9asX3z3JHU4FGzDoZs6YiUjnBzzU1oQy7R1IIp0seYTgdv61HasUkHHFUtSSL7k&#10;u3sKswtgY6n/AOtTLxdpVwOoojk+QDofWqQEkuHX8v5VY8P3Jt76ElsYbGarnnntxUMMhiuAR2YH&#10;9adxI6y9kP26VVBZiO9LE+SrEYbuKz57ovetJ0yuP0qxFIxChsn6V5laPvM+jwU06aRoi4+ZDuIK&#10;n0yKkOYQ0jABmO7aT1FRxBXjwG3FeTmkus+Wgzu3HGfSuWKvJJHXUnyQchsVvJcBpDgbzljn+Vb+&#10;hkI43AKAMCoLK0DWgVsDPpWN4n8RLpEXkW5Bu3HLf3R6mvcjaKPlZtybbMn4lanHqHiERoQ4t4xG&#10;WHr1/rXLIu9gPekYtIzMzFmJ5J6/WrNlHmTNS9XcixMY8IoJ7Va023Mm9umF/XFKIi+Dj061p2tp&#10;5GnzSHghd38xVIGY+lgPdOT3bH510t5/oraSOh81GrltLk2yk9MnNdD4tlMclltONqofxxVJdRdR&#10;/ia9+zz6panhpSr4x0IHNa3w5sD/AGTNMV/1jbVVl+VgOvPY1z3j4s2pxzEANLEoYDpnFb9xqX/C&#10;KeH7SxhYG4eMF2GQckdPwq4/E2LdW7nUJeQ2TYRhNMDwTyMH+EjvVoXM9wIx82xclFB5X1x/hWH4&#10;esdlqs9x+8kcbiG64/8A1V08MAG35iNuCWAzgjlX+mOtbdLsjyEt7LziobhTydvVx6r7+1Wp7aCa&#10;PaJGjTPJQYO7+8R2NMmmWNcYURH+DqufVT2qpNdbyducr26Gs3G5SdiV7S1hBJjMuTk72+U/SnQi&#10;2QlfKAxznGWB9/Wq6gttJIJP5N9R2rbsfDs0yBpV8hOnzn5l9/pUNJbl6sqxhpAojijwQcRhRgj2&#10;Patizna3iM0vlQpGP+eQBPsyjGfrV210NbdMABJCeZOuDjuOmPcVLaaFFaQzO7vK7LsUtyP90/41&#10;z1KtJKzN4Uqktjb8B+LdLGseZbq2kXIIngZWOwSKw9enI/8AHq/RHw9q8PiPQrPUbaeK4E0SmRoX&#10;3BXxyPzzX5WeILc2ktu9ocvExIYfKcY6GvUfhV8Ytc8D3VtqGmTMxBEdzYM37qce47HHf1ry3yvV&#10;M7VH7MtGfojChOO9SNGM9K5r4c/EPS/iP4ei1fTXK5+Wa3f78T9wfyNdJOzY4FC2M5bkRCLnHWja&#10;OuB0pIo5Hb5gAKnMBFWiRiorrgimG2APAqbbgYpQ+DzVCGGLCUxDtbFWQu7nIxUTJhulLYEKEyc0&#10;/ZkUqgBKZuyeM1V7EpEscfzVKbUHkikiO1RmpxKp4HWtE01qTqmMjgC9hU6pSxx7hmnbcVe2xLGl&#10;RQFp61IiE9qYDFjNNljJxzVlVxSOwHbNNrQR8vftiWf2y78DwSSCG3aa43OzbQDsBHNeDWINpZLp&#10;YJ8i9IZ5SeFAPavef244ydK8HTA/8vcyY9MpXgOo3I07QLVPJR/k3IRywya4p6SZ6KV6cP66s5fx&#10;jaQRWt/bwPujCbcZyPqK8T8LxM1wY2IWNm2lj2Gete0eI4Es9NmlAZt45/EV41pNwLaJ5G+4xYYB&#10;9651qnY6paJHR3dpJZajMlnItzEvCzxjbkeozTbeSXSL0XcDGKRTwWHPIOf51BbagikKW2kD7pPU&#10;GpriQXVu3kuGfd90npS8jMxtaZdU1R5IIxbFsYVeg6cGsnWrfyrYbnyVGDg8GtqSEIZHxuJxx6n2&#10;rI104tdpX5iM4rWO6IP1g/ZlbPwB8Ddsacn9aKzfgBeGy+BvgqM8EabFx9RRW7rxi7M5J025Sfm/&#10;zZ+XZkTy40YbuahaJ5LaUOflx0zUkVv5qsUJJFR3Je1gyxwCM5pFLUm02GO0C/uhvA449abNbfa7&#10;tgG+RRuYntUtrALmGFlZsEfMe9Bikid9iMBggk0tEWlfQ5/T76JvEKbRhB8tdnby/N5YUcuBmuCs&#10;I/K1deA3z/1rurFvMnBZhGBIpxnrzWU2mb04+8j7Q0+0c6Fp6qMsbZOv+7VKw0hrbUfMKgKeTmtz&#10;R7uKDQbGaR1CrboR78VwniX4hxm6+zQyKvOCQRmvAcb6ntp9zV8S3P8AacgihkKRrxx3NaGheHTF&#10;aedcruxyARVXwfZm/YTzAeUvIz3rvJUha0OTxjp0qPMq+p4F8SdRWG4bAAXO0D0rgk1iWMBUVWU9&#10;d3avVfiFoMM115kmAAeFXnNct/whCXVk85BVewA5NTBpK7NZcz2MOzt47/l2HrtFU9S0aSzk82E7&#10;Q3VSaC93YXrwR7YlQ8A961LHUVurtIrkfOeijoffNb6rUzbjLTYl0+4jNltlYwscdq1NAS5tJmI2&#10;vGxJDYqn4m0g2tn9oib3KjmuftvE/wBmh2GQgjsTWVuZXRpfldpHo6ar51+iPMFXPTvXXxwNJGCu&#10;GUgDNeAR6tcS3ySqCwzXpnhrxwkTRRzZXnDBj1pThYlTvc3dW0UeehYKUBznHNLd6CLy2XB2gHI4&#10;ronurTU4kxy2c8Cr0dtGqKcgjHSsG9TRPQ5nRtGeIMm4lD3NXbnS/KG7HIq8spiuycgJV29uFngx&#10;x+FBNyvodsJlw2MdMirOqaViIvDjevTPQ1mW+oCxBBJBrG1T4hRQy+Sj7pDxgVcWnpYlxe5b0PR7&#10;nxB4gttMVTLI7fO38KL3Jr0Xx3rEVtb22kWIC20C7Pl4B9SaZ4dsx4L8MPqNwqpq2opuVcfNGn/1&#10;64PVdRZ53llctk5r0Ix5I+bIgueV+i2Kt23lFnGC3rXG+Ib4KGJbJ9ula2qasWBCH5fauE1y5kyx&#10;wSD6UJXOpysjE1S+aYgEgY9KyGlJbg1HfXytKy5wc1BFL83r9KbViVK5fj+Y5zzUmNp5/OqqORgr&#10;U4kyuDio3NhWkCAsx/Oui+G3hr/hLfFVvHIrGygHmzcdQO341ylwwYqo5r6I+DWhDwt4clmuEH2y&#10;7G5wRyF7CnVqexp83V7GDvN2R3WkytcXoTlQuBtxxjtxXYHEIQD0rgNGv2OpEkD5j2rtZb2JxGpP&#10;NeVCVlcynHUuRq0pz2PWtKWGK7tZIJQDHIpUj61QspkMfrSXN0VOAcGuyFV0pKpF6rU5pw9onF7M&#10;+Iv2z/AsttcWeuKu5SzQSvjoynAH5V5R8RHGp/CTwPebEMkMUls7D/Zbj9CK+4fjv4R/4S/wBrNr&#10;sWWS5Hmw8YKyqMkfiBXxr4l8My2nwQ01WUZi1CRcMRlcgcfpX7ImsXR+s09pw/HQ/PmnRmqM9HGV&#10;vk07HAeA9K/tDTNZXguiK4Hfg1gXkZikdTwQSK9X/Z/0F77V9ctXTdmxL4xn+IVwXjXTzYazdIV2&#10;gOe3vXnVKDjQjUN41F7WUPQ5FseYc9c1fsX+bGaoSHEhOKsWUmy4X0JFcEWbPU1XQbc5/SqzYJxm&#10;ta6gARTgHcKy5QFIBA/OtZKwou5WkBVqmhYY65+lRSnngD8qSKQKf61Cdhs07eYRuCDlTWojqxGS&#10;QMetYaygr0ODWjbSh4h3IrphIykrFh1ABwcVScA5w3appJSqEhRVbzMn0/ClJjQqthtpyQe2arXr&#10;5+Uc+1O3jcTnnrUUxJPbNZNloqDOTzj6VK+AykevOarsSrH1q1Au/Dd6lFPYv2EYY5A49a3LJMv0&#10;rOtQ6KuCAK04SQOTnPpXp0Y2Rxyd3ci1ptkHYn2NVvD6b7K7YnPymotYlyGGavaBHnRblscEHkVy&#10;V3eZ0Q+EwNMjLS3CdMjvXqf7LGgjVfjroETKGWItMR9Aa830iApeyDH3lPWvff2KtNEnx9T5cmOz&#10;cjPY8V5taVqUj0cJG9eP9dGfoiluPLx2HpWTrEawxEkZFbl9c2mlQeZdXCRADJ3NXlvjD4h209ws&#10;dtLGI1Hc9a+Vm0fV04uRmeKZwIX4yOeK8R8S3KrLIVHf1rsfEnjzz98bbMDPKnFeX61rcc+7s1cU&#10;lc9KGiMqS5DSMRnrUTTHaeaoS3PPBqE3eAeajlLci15+6VQK+7P2PD5XgS93DLNP/QV8BpMfOQ57&#10;1+gn7LupWXhv4X2stxMifaWaQlyBj/OK9jL7QqOT7HgZo+ajbzR7fNLzxnFUpJwhPBNU5PiVoS5J&#10;vbb/AL7X/GqTfEvQnkx9utv+/i/419CsRT/mX3nyvI+6+80DdsX+UHFQajK06ABSPXiki+I3h/gG&#10;9tQf+ui/406T4h+Hic/brX/v4v8AjT+tU/5l94vZvui3oyGOPODn1rorK8W3hklmyERSxOOgFcxb&#10;/E/w6gI/tK1XH/TVeP1qn4h8f2etQQWOkyi7a4k2ubfDbV75PbpQ8TB7NDVJtpXMu58NzeMdTuPE&#10;WqT/AGQKhjtCeRbx/wCyDxuOMk/QV57rut+FvAc7/ZoZ7m4clpJWOWY+vtXput3pttJb7SSqKgJU&#10;HG0V4R4t1qytX8yGz8zGTvk5zXnYjENLRnrYXDKo/fV0Z3iTxnoOuRJ5yXCtISdoPf3FeJ/ETwvd&#10;vG0umXMjRS8vGBg7a7HUfFTy3TsbWKCFeQyryayrfxM+tXhgKgDOFYL0rzFiJ3vc9eWEp2tY+bNT&#10;tXsrloWVnfdg7hgj61lXFq2lTIZYywflSe1fSV74F0bX7ue5uplxCvJiwM15R4m8My6kt7ciza3t&#10;7d8R7jwV7D3rqhVUjya1B035HmIuWec7nOecZOePWle5wAVwR6f1NRX8TxzsRgjcd2OBn/CqomGO&#10;DnJ6+tbbnHckuY1AMkYO3v8A1NU1kAbP5Zq2s+wNyCD1P96qNzBuJePlT1A7VUbEstX3zwwvntg+&#10;9ZsTnziv1q8H82x45KnGfas9FKXIycgnJ+taR2Jkc28hSSRc9CV/Wr27yrCUDIIQ1n3Pz38oX++f&#10;51ZvXItSB34roOfZiaUQBgcGrU53XLnp0AqjprdPyq3cNidhmgYFdwx2HH6VUUFGJ96nDHJz6Z4q&#10;CQgVSEWJxvgU+mRVSPkH1q0jZh29s96qKdrtQtwLAPBx61Vc4c49asDAyB35qCbIJ9yaGwNWFxPZ&#10;q+fmUciryS/6tl547VzdtM0cgAJ54I9q17OYKoDH7rYrmqq6uengqlpOLNxZTHcLkAE496S8cwSq&#10;PvN1PPrUcJDTQ7jncc1FDMst87E5CnlfYVjRj79zqxlS1Oy6nRXWpDStLkuCwBVSQPfsK8wuLiS7&#10;uHmlYtI5JJ/pXR+LL8taQwKfvtvP09P5VzKDiu5u54QqDJrRsIwADVJABitazQEKMcjiq6AXbe13&#10;gBuDjOfxrS1dRZ6S65HzKwP4GnWNoFVuckZ6/WqHiyb/AEQrjHzkVWyA52wOGHrmt/xc2bq0Xr8i&#10;5/KueshmRFHUkCuh8UDde2wIPCgGmthdSz4ot/tE+jO3O4RoTnjHrmq3iJ3v/FkcAOQGVQN2a2te&#10;jVtM06XGDCyHI9OKzHQHxrbvtJBJbJx6VbRmj0K0IULHGThcbR9On1q/5y2ijGQ+PcEfh3rLsVVI&#10;fPfAXqCRlaSWRrubCHcTwFPP5VuxEkt6Zd235QT1Byv0IrTsbCQxI8gPlt0DfxH2q5pejLYRGS5U&#10;zXDdE/ug9Dnoa7bwv4KutcvFbYUXP7yVuikdCPrWFWrGjHmmzoo0Z1pqMFcoeHfC630iGIM+T94j&#10;mRe49iK7WfwvFYuFnkMhHA46j0NdCul2fh6AW9sCXGSW75qymnNfMN5we+TzXy1fHTrO0HZH2GHy&#10;6nQjepqzmIbaCwkZYoAW55dckiqmpXzoo8q2DY65HFdhPY21qdzybyO1ZOqRW95C22QZHG0GuF3e&#10;r1OttLSKOIuFiv8A5ZoFSQnHC8GqcHhtLGcy2JKyjnypD8jVtSWZVxh1Kg9jyKmu1Mkahjwo4bGD&#10;S5nF3izCUITVpI9U/Zk8Yz6N4x+wSkxR6gdjQ9g/r9elfalrEssIJ54r8+PA+uxadrlhdEqstrMs&#10;ofHPB719+eG9Xi1jTLe6iZWSaNXGK9LDVOfc8PFUvZtPoXhAEyccVE5TdjIz9aszA4OPSsa7jkMg&#10;Kgg5rrk7HElc0fLzULQ/NxUtorFDu54qVYxuq1sIrmI47/hULAhu9aQAqGVAT0ptBcrqpcDH5VMl&#10;sRgmpYlCD3qXrSS7iGGIeX71WUES4q02aRISzAkVTW1hJluEfu6MZJpU+RcUbgOa26EMRVGamUha&#10;gWT5ulWFXIo3Excg9qjZdvOeKkxj6VVu5CEOKbfcErnzf+2WqT2fhB3yYo72Td9THivnDWQJbdUi&#10;V2OQPUD2r3r9s+4mj0bw0qsAGvXJB9NteBx3yHTWRGDOWCbR/OvMqNuTZ7FNL2cb/wBamD4oilfw&#10;0+9g+0Y3A8j2rwSxmU+ZCw4VugPPWvf/ABOlzNafZ1T55GI3YwCcV8+wRMl9cRPGXw5BI6jBpQ2Z&#10;c2nY6q1t5BGbh1XBIRSVzvb0pBAs8jquUl2sSVHAx2+tSaPc3Uf2eWVC9sj7lj7g+tbGs3lvq+sX&#10;moQWwsVkK7IQT97gE/jT9TBswIBvuljl5UD5fc1V8c+UbdWEimXaBsA5Xit7+2hbnUDcWof7QwIC&#10;j7pB7enf9K4XVommu0VtypI4HzgjGTVx3RK1Z+rPwotxZfB7weg6DSoDk/7gorc8Naelr4A8PW1u&#10;QYorCFVK8jGwUVjWpvnbRnGotfV/mz8n7OGWNGZ9wzwMVNf2bGSOMndkcDHWtEX0lzGhSFBg54FO&#10;N64G94x5o+6MYrpu73BR0M+3E0MgiZNhTsRxS6xcoLXfna2OwxzVxhd3oEh2/Nww9qpajpr/AGCQ&#10;SODGOQMVLd3qUk1sZFvodykkN4dnlZydrgn8q24IohPFu5BlXOemM0ljCGs1Vd2cdM09rd90ZOB+&#10;8UfMfesnZ7HRG91c+ivHnj5LHRrWztlwBAijaMD7tcP4U0NtRuhf3LlwTkgmvR/Fvwsf+xLW/mlU&#10;DyEcIB3wOK82t9bfTJWtQCoU4ryOZcum56qi+a8j3fw3dxR2kcSfdHYVa1TXWtVYkdeBg8V5Hpvj&#10;Y2yhRKq+u6r0/ioXaY8zePXtWEoto3W5e1rVPtk23JZyc81s25WDSSZCu5l+RelcHb6p59+AGXA4&#10;LEdK3pZZgiNuWXjAAPSpcOhop9TiRpct34jd5wWiJzgdq1tZ023sZlZI9rYG0mt7Txb219EsoXzW&#10;+9ntSa9btcXylcFAe1attmSiknYyZ7vz9OaLy+FGcniuFudKje4cchzz7V0/ieVtOC/vcRHoCajS&#10;zfUdI3xxbpP71EFy6im+f3eqM6x00bEcBi3cjkVqGxbC5OMc7gKoadf3FnuilQbFOOld9penrqNg&#10;GJUZGMDrSe9wg01Y0PB7SzYG7cB61vahrX2KZYiwXPQZrndJiuNGvOZE8lvTrVu6tE1PUEcsWdT2&#10;6Vzte8a30OrsGW/hDBBkjrUj2rwA5Jx7mpdI04W8aZkx7Vf1SxLIhzn6UuW5DlY5m70rzYmcMSTk&#10;81S+HHgGHxB4vlvr+D/iV6cPOkJ/ib+EV2UdpnTGVxsbHBxzXc+DPB40/wACyBB+8unM0h7n2rtw&#10;9K8rswq1Pdt3ON1a8m8RajNKV/dA7Y4wOAB6Vgat4PnmYZ+XPNd9baO1pLnYevQDpV2400lTI/Ts&#10;Ca6JJs3UlHRHi9x4MMAZnDYFcjr9nDArIsfI74r3TWrUyKVByMYxXnmt6IkjtuAHPesbuLN01JHg&#10;OvWIG9hHye+K5aOd7d9rHjPWvb9c8KhoXIjLdeQK8o17QjaynCkeua1TUjNxcdURQXCsoIyc1Mso&#10;VCx5rItpDbOA2dorf0PS5vEOpQWkAyJGAz6UWSd2HPodr8IPAsnizWzfXMZ/s+0OWJHDN2Wvabu5&#10;azlKHCqOAo6Yrd8FeH7Pw34ettOtVAVFBZscs3ck1i+JLdEuCTnrxXmYip7WV1stiqejsbHh3T4Z&#10;pPMBwTzW/wD2a7T5U5X3rk9DmkhCkHjHIrr7HUNqgvjBrmXKyZ3TNS3tfIjGeDVS6jd5MnJqdrwM&#10;BzwasQMj46H3rW6ehjtqYPiLT57/AEV4o1y8UiSgA+nX9K+bfj74Tj034d6wsUYP2a/juhjGNrnG&#10;MY7Zr66jjiyGxz6V4v8AHbwktz4M8RQrMRtjWbbjqu5SD+FfqPCmL9rh6mDlvHVej/yf5nxWd0HC&#10;vTxC2bV/VHi37NfhtItY1m5CKS9gAgxwPm/nXjXx30H+zfEd7kZbzCfpX1J+z1pggu79FQYawAyG&#10;zk5rxv8AaP0Hdq8swAPBOAOfxr7XE0U8M4JbHzNGb+s3bPlqfhzSK+1gRUt6u2Rs+uOKrA/jXwr0&#10;dj6G1zvbaL7Zo8Mo+bjBOKwbsKHIIIwa6H4fSpeaZc2rN86HIBqhrtiYLkkcrXp1Ic9KNRdjmjK0&#10;3FnPzYUHvUCvg/41PdcHkGqrffyO1ee9GbstrKSOMYq9ZXPluATwayt/IB4NSpNtP0qoysxNX0Ny&#10;Q5zhuMZqk2OTx+NS28omQKTz61Xn/dlgTWsndXJjo7MikYbhjFDuQMH86rmXOe2O5pZJDtFZXLbI&#10;zgv3NXbQFVzwPaqSje4J5rRtztUAHr7VcFqJ6o1bXMgAzyK0eFiO4gHFaXgfwBrvjK6WHSdPnu3Y&#10;4yqcD8a+hvBv7EGv6qiza9qEWmxYB2Ly2K6Z4ujh4+/LUqnhK1b4Y6eZ8lakPnCruYnsK9G+HPw2&#10;1/xJYPbWmnTM0gwCy4FfYWlfAD4b/DZEe5jTU7xOfMmIPPrirur+PtP0m28nS7WK2VRhTEoFfLYj&#10;No8z9mj6PD5Q3bnZ4N4W/ZRvLOeO512+is0HJQHJr1zwZ4c8H/CjUHv9KlLamY9hnJ5PSuT1/wAZ&#10;3moSktOSCema5qe/llJLMTXh1cbVq6N6H0FLAUaOqWp6L4u+JcupuxWV3J/vNXnl7r1xM5fecj3q&#10;jI+5ck/iTVaRxs4/XvXHzNvU7rKKsiS4vnuDlm5rOuX3Z7/Wie4KN0xVGa54NWrmL0IpAcnnFUpn&#10;KEntUj3BGT19qjkImj46+lWlYybHWM3mXCjP0xX0X4Y8U2S+FLbRb1wk8Sl1Vu6tXzZpiH7Ygzjm&#10;vRvFW+2vLRzuRlt0wT9K35uXY5J+8yfxhpRhlee0dtp5IB4rlIryVcht2c9a14tbNzD5UrbsdCe9&#10;ZlyoZjtHB9K5uupTioq8SVNQkGPmP51Zhu3uX278EjqTUmi+B9d1+MyWNm0yDoc4zV2PwNrtpKyy&#10;WMkbJ1Vlq3T0ukZKvBPlbVybShc3upwWcUbSbnCqEHX3Nfbvwx0qPwT4Yg2qp1J1+7jgZr53+Cnh&#10;G7ivnvruFII4h8zN6+1eta34vk0q1JIzK3C4PP5V0UJeydzKvT+sNRjsjpfHOvwWNmXu5zPcPyIx&#10;0z6V4B4jvtS1i9YyuUhY4WNPSupvJNT8U3qxiNpFI6dcV0+lfDySziE92oi4zlhWs1Os7rY1g4YS&#10;NpPU8d8UaDcy2UFtFGUULuL55Nct9iu9MWRgrKMY4HWvedcg0+1kDs/mMpwSOeK4bxJNYqSyuAm3&#10;JU1Lg47jVW+yPJW1a5hkGYMxZ+YDjNZPjLUL3xLpQs7fbbRRnOxf4vqa6DVr6zlhkQLhzkgLXMeY&#10;HTbFlWHb1rmlNwldM6lTjVjaSPIvEdo1jF5DghznO3vXNOzKOGzg/NXqvjXSDeWRu0UCRPvYHavJ&#10;7hSjMTzk5Nexh6qqxv1PlcXQdCduhZkcNagjjvVWKd1fg/hUkr4hiA445qsflckHOa7EtDhuaqFR&#10;byYGC2CB6VjzTeR5sp6ID+NXt5ER56+lc7rd6Agt0Pz5+ciriiWzPtQZJS7dSxY1JfvwFFJb/KBU&#10;Fy+5z14rYyJrElSOeau3fyyEnngVQtWIYCrt0eBnngUD6EayHv1pkmGFMRypJxkGnsQDk+vagkkj&#10;wBioWG1z6U4OGkODwKRzuY/WgGIG5yKSUfLk+tI3HWnP8yn6/wBKdwRBEwVxx0NaEbktkDKt1FZo&#10;4c1PHIexxUtXRpCXJJM6BrwQ+S3XsB6cVHp77ldyQCxxn9TWa0mF28HAzn3p5uPItC3Q44rOmrHT&#10;iJ89irrF19rvCRyq8CoI15FRIS7bj3NWFFbHEyRVJI6dv5Vr6dGAMsM+361mQr6n0rTtpQqe+P6V&#10;aJNtJwOh4wRk/Suf8TXG8qvqQ36VeS4Hr/nFYuuzeZKn0FNvQaKtoxEsZHZhXTeIWMl/ERggHtXL&#10;QttkQ9ORXWaigkmhbHXFJbBrc0tdBbQQmeUUYI/Ksyxk+06tpE6/MzYQ/XGKu6ncZ01k64TBJ9uK&#10;q/D1C9zNJIuY7flc8gE9q0WrSIe1zuLz91thyQVGDgcmtXRrdLRDJkGbqSo4HsQaxY5EadpSpZE5&#10;wOufY1Nod8by8nAbLkcfN0rpuRq0d74V02417xBaWdvl2L48teVBJ5I9jX0+NHg8O6WLSIqERQCQ&#10;vLNjnmvN/wBmzwigjvtcl374wETjPP8A+qvXfFDGC1jDAbSA5HrXyOaVnVq+zWyPuMow8aVNTe7/&#10;ACOTs9NS/um3Lkr3xmtGPRJblZnhUAAfM/r9K1vDukM9kXjOXlOcgdqm8UXK+GNOWNHUSSDLf/Wr&#10;yoxaVz2JtSlZHk+voYC6B8jqSa5m61tIF8sHeoGGAHWtzxFMdWUi3+8fvZ9a5GK2iilaOeRTIeAt&#10;NSdiZ00LFcwXUhMThM9ielWi0oj+X589QTXN6xZfYpRJESoPJUUmn65PbuC3zoO1J6rQ53Gzsddp&#10;sWwJOBggcg96+n/2cviB59v/AGVcyEqnKFu3tXz1pVmNV0pbmEA46oO1dl8MZH0XxPb3C/KGcAqG&#10;4NXQlyzucmJpqcHFn3BGN6Kex5BpHgBOSBWZceI7Dw94Xk1XUZlt7K2iMssp/hUDJP4CuCP7U/wv&#10;eMMni2yYe7H/AAr31qj5yNOpJXjFteSPT1XHGPyp+36V5BJ+1d8M1yf+EmtiR6Z5pLb9rT4YyuVP&#10;iWGP/adWx+eKd7D9jV/lf3Hr5jphi+YVQ8M+KdL8ZaNBqujXkV/YTAlJ4jlWrWxkA1ZhZrRkJTBp&#10;6LxTwg7mnADtRZC1GlAT0pVIFSKvFROCGq3ohBJnOegpi98mnO/GDVW8lMVpNKvVEZhn2FQ2VYm8&#10;1I25NTC7VhweK/Nc/tFeMbzVtTludf1BcTSCOO3uCiJ8xAwOapX37SvjjS9QtID4i1FEmHBaUEH9&#10;MGsnUcWdLoK9m/wP0um1FY8gHtWVca4vmbe9fnxF+1h450u9a1bVJbpAwBknCNjP4U3xr+1N470C&#10;eB4byGSKTBG+JTz+VZOc5bNFxoxT1f5nu37ZjHULDwnAvAa5kb3ICivDNJ0q3aFyhw4fPPNecfEH&#10;9prxV44j0mHWVtbj7I7+WUj2EFhg5x7Vm6f8W9ask8uO2tmTqMqf8azad7tm90oqMeh9C3vgQ+I/&#10;DcrpMsAUgCQkZya+dvGfhS38C6y1knmXiOvmCYjGW9vWuns/2h/ENtYXFodPs2jkYP8AxdvxrgfG&#10;3xMuvF+ow3NzYxwTRrsPluSGHuDVT0S5RU29VUGJrNxboirC4TqB1pZNRuL4yM1vIsn3v3Y6AU3R&#10;7o61cxWi2jF2I+6CcV7Np3gzR4dIijuIpY74psb7I+MA9dzHr9DWHM1ubNRWyPFI1lvLxRDEySHo&#10;C3U+pyapXLSXRaOaI5VsEk4/lXt1n8FbFb0zm/b7MHDLbuuTjuCQar+IvhnpMT3EltJHFKhAETsd&#10;pP1PNNTSI0vZI2fDX7WHxJ0PwvaaTYxW81pp8SwxyyQ73K9s5oqodEXSLL7dEtnK8cIEYLM3I9Dn&#10;iirdaXZC5YvovuPKtGiaScrGAqjrurXm0g3TsTgqem0cCremaZHahlKnOcsQeTW3pltHcTIH+W3z&#10;83071g62t0dKoaWZjHTBb2axgKXAyMLzXP6navcWkrOhG30Fd3dXNqdWkitgot1AHzAZrC8S6WFs&#10;55lQqmM5UVEavvWZcqXu3OPsubbKttYL69KbaqJNVtFMmczpk9f4hUEPywlsfLj1pLOfZd28gH3Z&#10;VP6iuiGphL3ZI/RLx9BbJ4ItHwpItU6f7tfHOuuq6lMyD5smva/GnxKN14XtLYAgi2QEE98V8+Xl&#10;7588hYnLHtXkuzfunoxukkyO3uJLq+ClQwz2713kVmI9OynynHTOa4WztTFOsibsDnOa7az1UCzB&#10;IB7VjN9jopLR3MjT3ZLwlshc8g1vS+IRaOgRCAvc8g1HarHLIZCBuPQCq2qqjMCeB704z11CVNpa&#10;ED+IZJ9XVxGSpOcgc11000k5ibcUjABPqa5bTtNSW7Qs+3BGDiu6v7ZbSySRmD4UYpzqK6SFTpyV&#10;7mL4j0SDUbWOWdGU/wAIA/nVnw3aR2cDQM37tux61kXevTzTAK4J6BeoFWoPPUJMylSW69qWrjYV&#10;0pXSNTxBpVlFZtNGMYPQ8ZrF0jxDFo8QkRGOTtGc1197pkeo6Wm5ssTnaDXG6n4fMMuyWQ7CflVa&#10;um09GTVTjqjcbxJFeWruqbpCCQAela/ga5n1BWLdVJyKo6J4PjttPZ42LSN03V0Xh20/sZZixAY9&#10;MVlOS1RpFSdmzodI1yP7YYjgEnABrqYZFfO7DE9BXAwaNI2pC6ALqeRg8V2enz4tfmHzDiiDM5pj&#10;NTYmWONejEDivdNLtUs9AtoAP+WYzn6V4rp9v9o1W3VgW3OM5+te5y/urND2CgV7GEWkmefX0cUc&#10;/LbwpKwKgZrK1KHe21RgVqXJJYeuetKbXzQCx/StZRKUrHF6lZbo2G3B9a8/1myeG4IIJBPcV7Ne&#10;6UQpOMiuM8RaIZEOF59RXHOFjupTRwklnFdW/lhQTjnArzPxn4RZ0eRUr1eW0ksJelU76yW9HzKN&#10;p7Vhax2qzPlnUtJkt5nQrjmn6PPqGh3kd1aPtkRt2DXr/i7wfG7F40Cn6V5pqGk3Nnc5AJUGtVqr&#10;MylCx7b4E+NdlfGODVcWU+ACzfdY+orf8S6slxcRtCRKr4Ksp4NeCWFva6jCY5l8uUdGPWm2fiTU&#10;PCN6kZka4s1bO1jnA9jXHUw6a9wSunc+irF3EQc/LxmtHTbg3LrtJyTjBBrI8Ma1aeKNAW5siCdo&#10;3Ln7pq94eMseokuMR9AD2rzOVqVmaSaaO2trZ2iGfShJjbsVPTNKbsKi4I96iZhP1/SujRbHJqzS&#10;Eu+MFTyawfF9gms6Dq0EgO6W1eEkem0kfyrZtlxHjquKt28CCQKVzE/yN7ivZynFvA4yFZ7bP0f9&#10;Jnm4/D/WcPOmt916o8X+CNkLO5beNoa2RQyc7hnrXnv7QWji6iumRQTGzKWA4xXuHhnTI9C8QXNo&#10;kZiWJGCn1w/T8q86+NGmCW51QBcTICwAHJGK/e21UvbZo/K7uM+Zn5765bG3vZVJBGT0rLxyRXW+&#10;O7Q2+qynggmuTbg1+eYiPJUkj6iD5opnT/D+/NrrQTtIMYruNd0tbiGQFPm7GvLdGuTZ6hDIOMNi&#10;vcrF1vrKMBlYsv8AEK9nL0q1F030OHEt05qaPFdTiNu+1sKfTNO0nQb/AF+fyrOFpj3I4A+pr2Hw&#10;p8CdT+KnjePSrMi3t1O6aduka+n1r6fm+Bvhr4S+EZYBKGnWPmTqd3fmsY4FzqOMnZI6HXhFLq30&#10;Pn6z/ZJm03wZBr+r6kgEihvJToPb60q+APBNvpZiaUedj7x/WvefD3w8vfH/AMOZtP0SV9RvFD8M&#10;/CZORXzhr3hTWPCWp3WlazZS2d5C22SOXtz2Pcehr5vMYyjW5U3FI97CyUKLlyqTv2/T9TE1HwJo&#10;wlBsrrAzgANXNa34G1C3RntomnXrkdcVv3mnIGEkM+wjqCa3/CfxCl8K6hbm6t1v7VG+eFx1Hsa5&#10;YV6kdFK/qW40qnxRt6HiEllcRysrwSLIDgqVNXtP8MatqsqpbWM0jHodhxX1n9u8L+IUGrW+mwrI&#10;46EDP4+9WrTXEslxa20MP90hOaxnmnLdKOp3UsnU0pc2jPGPBv7L/inxGsUtwI7GBj1f0r33wH+y&#10;94H8KOk/iG8/tO5HPlA/KDWdL4s1KQbTcPs9AcVWl1y6lPzSN9TXnVMyrz0Tsj1aWVUKer1Z9B6d&#10;418P+DrRbfQ9NtrNANvyKAa57xJ8XZ7pHCzbW7YNeLnULhwRvOPfNRM0r4ySeK86VWUt2elChCGy&#10;NzWPFlxqczM0rNn1NZMl078lifqaqiIgjJpzjpg1i9ToGMzM340xuAQaHJFQST7VJJFFiW0hJpAo&#10;OemKzZ7odjXP+K/F8eljaHAc8AVzcPjTdFvcMPeumNKTV0cNTEQi7NnZXdzhc5zWdNdEjOaxf+Eh&#10;F1CHQFge9RnUgI8tkD3reNJ9jB4iHc1PPJamR3hSbHvWbFfCV1UZDGl3MJfTHXNaezfYh14Pqb+j&#10;q114gt4Y+WdwMfU19DeJPBi6tEpADbIlTA6jAryH4LeGpPE3jWAxL5v2ceY6r6DvXvt5PNZanBA8&#10;bRtJIo6decV1Qw8avuydmedWxfsmmtup4lrXgm+0XdKkbvByTjkisi3kJOCM/Wv0C0L4N6fruhCS&#10;eIFnXOSPavmn4sfA658O65MLGCSSLG9So4x6VzVsJUpLm3RVHHU5yS2v3Oi/Z58baE5h0y/Zba8X&#10;hPMwBJ9DX1RL4R0bVrBZhDHvx97AzX5wPaS6fMVlV4pUORngg+xFe/8AwP8Ajpf213Do2sXDXEDE&#10;LFcHll9m/wAa2wuLUP3VRadzHFYST/eQ1X5f5o9M8UC30OVrKyjCZYs+0dvWuGk1T+0bnMkPmgNt&#10;U5zXReJdSXWdUvDExKswj3qeMCrPh3wpHEys4CL1JfrXPNe1qtrY9ChahRSludp4B0qK0tkmMCgs&#10;M5OMirHjS5s4rXdcygqP4QcVi6x4yt9Ct/s9rh5AMDbzXl3iDX77XpXE8hSLPQV2Trxow5VuY0sJ&#10;OvP2j0QeI9csluDtjBXPANedeKdatJkdmjEfPGO9GvXX2W46lwD1rntVMd0g3Z59a86VaT1PXWHh&#10;E5fVhFJIJISQD1FZ9rGzyDHHvWzJYk7gw46jFV5IVhj3EEGuWbuaRVtDM1GFGeSFlzG4wRXiHiq0&#10;NjqskAGFDZHuK9wvrteGTBIrzT4lWii8guR0fg8V14Gpy1OXueTmVNTo8y6HEXTBCgB528+1Vkc5&#10;Jpb2UmQ4HU09IztB6k9RX0a0R8mJeXotLMyH72OB71yRZpJC7HJJya0NcvftFwsSH5E4+prPUVtF&#10;WRm3csghFPbAqo3JOe9Wn4jOfSqx6VRBNbnnPQ1duDwv0FUoTg5q3I25FyO1IYlrZT3zMtvC0rKM&#10;kAZxU0mi36AZtX5/2a7v4NukU2osyB/3e0bq9AGlLHa+YwRsnp3FclSu4S5Ujsp0VKKbZ4NFot9g&#10;kW0n5VK+hXpYkWz/AJV7dBZiONtwDdwB1q7pcUcblprcMq9vWs/rEuxp9Xj3PnxtHvQ2Psz/AJU1&#10;tNu0DBoJB/wE19MQaDDqBLW1vlyeRjpTLnw7DbSeRcRospGQp70fWX2F9Wj3Plx0MUhDAgjsaF/n&#10;XQ+P7VLTxRcxqgQf3cVzqnBFd0XzRTOGUeVtEscxLAHvSXkpIEfbrTIuX+lRzEl+tNKw27hFVkN0&#10;wKrxcZqdTkjNMzJ4mAX8qsQyYI/z2qkhAHJqRHAx+FVcLF9ZMAc8ZFR6fpo13xBY2JYqJpAhb0qL&#10;zQEPXPFaHgl/+K20knp9oH86mT91lwV5JHqfxG+AFh4AvraA38k7yRrJjsK5+TwvbzRI6yuccc9Q&#10;a9s+OUAn8SW+ZC++AEEnoPSvO0tEgYBuAe1ePGvUsvePYdCm0nY5mTwst8rR+cVYdQBxzUmmeFv+&#10;EdheD5mZzuL46+ldppuipLdjGdjYycV03/CKq8Jwwkf9av61Uj1EsNCXQ8uudPkS0KQjczHO48Vk&#10;aA8+m6myucHODXrUnhw2kXzJuJz0FeX+JU+w+IZFGVyAT+ddeHxE6k7SOavh4U43R9tfAj/iVfDe&#10;PI3PM7OcDtnH+NbWtXL39zDb7tyN0BrG+Ft7FF8PtE4wrw8n3zW4twrTJNsBkzhDjgV4FWXNUk33&#10;Z9fhotU4pLoeiaPaWOiaMLmRgxC/LF36V5L8Q1uL+R7uU7Yz91T2HtXa20sl2yK7kqpwBXMeP1uZ&#10;JYoVgJiC8kUTacbdDelBxm292eQXTNB5jQlj646VxGopNLdF13KxPWu58UyPZM0SIYwVySRXn11c&#10;yOxUSfNXOmjSpdF241FktVW5QM6jG4Gq9oIRIjl/3D9TjlTWd5ksuUcEjuajSWW3/d7dyE+lFuhi&#10;2z1Dwdeyaetza53RuvynPB962/BeuyQeILe3DMf3o5J6HNef6Lrot4lAI2jqO4pdF8eaX4U8ZWd9&#10;qbv9h8z53UZxznpTor3tTCs01c+rf2w/F83hj9my8WNMvqPlWZO4gqHPJ469DX5v2lpvj3ZwQOBX&#10;u37XX7RWm/Gm+0PRPC8lwdB05PMuJGyqTy4wPl/2QOp9a8VggeNQQvy16cpNWR46jyU1F+bfz/4F&#10;hpsh5Jck7h0qCJmLEDkCr0rEIFPyg+lNSwMah4TuJGT3xVxk2YNI/T39jVm/4UfpET8qGbaAMYHF&#10;e5n5TivGP2R4xZ/BDQiw5ZSf5V7SGEvQV2I4638WXqxvWlRfmpjKQacWKYOapGFiyMAVG+CaptdO&#10;zgLwauIpdAT1qlJPQVrETJniqWrEQ6TeN6Quf/HTVyd/J5rJ1iVrjRtQVQQTBIBj/dNZtpOxSTZ+&#10;T2nEXGqXhx8jTSHPtuNY3j+FoUsQVKYfcjd61LSX7HLID94Svnb16nrWX4/1NbnT7bLFpEJXceoF&#10;cz+K56En70vV/mzMkvvOntLh1+YuAWz1xXT/ABNiDS6c6NlZUyEPavObabaEKupyw4zzXsXiXT49&#10;Uk0dnyqfZ9nA6HHU1MtGrAtdDyzWIAsVkUjGRMpY1siQH+HG3jFHiTSERIk80cSjn8aelmifOtxG&#10;+c8ZpPVErcjXbIdoGBk5NUtVsYo5OU2jjkdasNbMsgCyL8xOee1QyTvJMkMikksBuPSiw7nQ6DaW&#10;FibS9stSk094ztuFuMhnHbAr02bV0v4IjaahbojfeYnJI9vQ1gaZoTXkcSXTWhQAYXZnjHGc1rz+&#10;F9MsbVGnaNCchnKgA/WuOUotnVCDtc5jU/i1LpWujSbaL+0XUgbgcZPpxXQ6N4rtdW0uebdbWlwj&#10;lWt7yXo351z/APwr/SrTVZNZttUWxjKFUMfr35NX9D8L2ur2sgtXit7VF/eXEwy7n8en1rVuFtDJ&#10;KV9S9ceMBY2BtrY6bJcTgjCOWCZ788Cirs3hjTLO0jbzLBYYkwZnj3E/Q5xRTT7FLTYraBFHqDYJ&#10;XaVOSaNTsHtrpfJA8kdduKh0CUW1qCF2OFz82OK1r6426fJdJtJYema8dyaloe6knG7MnToENyWC&#10;ZHXoMk1H4oXytLnOxwGByMUzRJ5DIjxr87HrjjrVzxRG82nXSgkgJliR0/WrUmpozaUos8iJVrb5&#10;ScDmorKcNcW4JGzzV59siqzyGO2lYHI5BxUOky77i3j25/ejv2zXsUU3Fni1naSPffiRqsNlpoYD&#10;5VhBJ9tteB2vxMitrt5Z4N9oG2gCTDfXFN8efFHV77WNQsMwvbR/ugpXJGB615ldIGAJbB64q8Ph&#10;Uo3qdTLEYqTd4H0RN4+0JtJR4LhWmkGVjJwQfQmrXhDU7zWbOVJn09Jl+aNEut0sg9Ao6mvm626q&#10;Gc4PTnFb2lX8+j3aXNnPJDcIco6Mcir+qUYJq25P1utUad7WPrvQvCesNbK39mXJlK5AaMiph8NP&#10;GOtSAW2gX0+7kbYmwK+Zb74x+Nm8sHxLqOFOAPtDYArtfBvxz8dy6Xd2B8T6jJABgL57dKx+o0Vr&#10;zM6fr1a2iX4nodul3oGrSWt5A8NzC2x4pBgq3vW9ceJobuPynBzjbjPFeYprc9yIpLmV3uHXLyMc&#10;sT6n3pWvHSc+XId553NzXjSpJTaPZjVfLc9T06ygZ/OEYIH8Z6Cr+r6vAlusSYZlHIAwK4ew16a3&#10;ssySE4GTjvVWPUzqVyzFtuT361nZ3uaXVrLqd74X1WW4uNr5IPA9qteI4JYrmHyU8yQnJyKq+ErQ&#10;wxCRfmPWum+0JcTsJsFwcA+1LmtqhOGlmJa6/NDZoJ4VjQcArW3Ncw3GjF1XL9c1ga3DBJatGrBw&#10;vOBXMSeIZNKsZiqmWOLkKxwCPrSjHndkEpKEbvY7vwXrhurh4JDyDj6Vt6rqr2N2ix8J3rxXQvju&#10;dNjb7PoNqJG5LyO5LflV66/aX1xQNmh6TgHgtEWP6mvSjgJfakkeXLGrpF/gfRHhGVrvU7IgbmLA&#10;nNezS38bKIuM4xzXwZL+0r4yvmWS3tdOsmj5Voocf1rH1D9oDx/fXDFtXaEnjESgV6FGn7FOPMmY&#10;Sl7V3asfes7KXxlevrWbqerrZR7y6hB718H3vxT8Z3UIZvEV2G74bFcR4q+KPjC0s2dtcuXUNn5n&#10;NVKN9mVGcVa7P0z0vVU1OABsdODmodQ0xXzkZBrwv9lrxpr/AIm8HW9zrOGDDEcn94V9DgiaPPXj&#10;tWSV9GdEk4S0POtX0INIzbfpxXN3ummMMCMV6rfWCy8gVy+paVucjbXNOnbU66dQ8v1KwaVWXGfe&#10;uI1DRB5rq68Z64r2m80j5iNtcvqvh/dccD8KysdcZJnkFz4aHmF1BB9qydW8PSTwHeMgdM17K/h7&#10;/ZB/Cqt14Qa5iICj8qZTSZ5D4C8cz/Dm/mMsT3FpzmJea6C4/bB8PWN3sl02eBx1DKau698L7iTd&#10;IgA9sV4/4/8AhG93GzLGUnHO4CtadOjKV6kbnBXjUtzQZ63/AMNl+EpIcS210z9tsfArMH7YunCQ&#10;iCylaPORuAB/nXydrXhy90SVkuImXsGxxWfDI0b11SwmHktIfizy1VqRe594+GP2u/D+pXMVpPBP&#10;byysFXK8Z7c5r6A0bWIdUtoZUJEcg3D2r8p/D1839uWrZ+64PH1r9LPA8kp0DTGjG7fGDx9BXjYy&#10;gqFnBbnfQn7WLcjb1RDH4rdwuTJHkADqDg1wnxZ0l5b2+fYSstoWBHqB6f1r0rxOscI0+8kcQtGh&#10;Eg6EjFcH428b6JqMQgSTewgaPI55INfs+FzLDwoUnUmk+VX+5H5xWy3E1K0/ZwbV3+Z+e/xC0xhd&#10;tuOcZrzeVNr7T2r64134RjxCWCt8zZ5xVnwf+xda6xIJ9RvWjiJ+7Xy+NxuGlUcoSufQUMuxPLaa&#10;sfH9usjyqI1Z2B4CjJr6B+GXhXW/ENlEsFlcb1xyyYFfVfhb9m3wJ4JiVhax3MqdWcA5NbWo+LNI&#10;8NIbfTraGDaMfIorgp5x9Wb9nHfuegsmVZJVH+hi+Fvhff8Ah/wuV02dNO1G4QebN0YH61jeJ9MX&#10;wT4Iura/nl1q/uCf3jNu+Y1Hq3xLvZizqWIzwM4rh9c8a3WrZjnXOOQD0p086ryq80np2OqplFGF&#10;JxW5s/CX4j6h8B7K51C3KulxkNbyqWR064I7EHoR0+leYfE74sH4q6/c6peILOVuAo7D2NdSNas7&#10;K1Y6rCZo2TCnHANeA+N7kSalcSWahLdjnjtX0uLWDx1NVYb/AI/M+apzxOFnKnUWnfp6LqaDWD3E&#10;x8uTzAehzW5pHw71TXnENtAryN2zxXmVhqF9CxkgndMH1yK9C8JfEPxH4fkjmsZXNwRj5lBB/MV8&#10;xPB1Um4NeR6NPEUuZc6Oj1fw1qHw400tqDYc8+WpyB9K3/DmoHVNPjmIIBHFeVeNde1/xFqYuNbu&#10;pJSSDhj8o/AcV6v4IhWXQodgxha8HF0XSpJ1HeTfQ+mwVeNao40l7qRqGMnoc0saE8EVfjsznn0o&#10;SArkYx+FeOe7ZlSOAq3TJ71YCEdqspF045pzQ4PQ0FWKOzLHioZ0444q+0QRqr3IAGeKpK5LMa6Y&#10;qOtY19dsikbsfWtXUMBSc965rUJlAbJz7VvGJyTdjzLxg73GvQA5wT3q1Bo0k8EpVM7VzVXxZMv9&#10;q27DjLVotLNAkhRyEZOgr10vcR8zXf7xmf4VuQDKjk4QkYroriWznhCxkrLnkGuK8LXCDU7hZCQu&#10;7NdS1sQ3mI27dz0q5K0rGHNzal26MNibYkB5HPUVpWJQY3ovIJLGuckdnlTzDypwAa0dKcGRvOZm&#10;GMKFqrpbmdj6X/Yb0uHU/i/foUDAWDEgjj74r63174TxXesmdYx8p3KMdK+bv+Cctra/8LN12ech&#10;pUs0VcnsWP8AhX6LSWmnM5JRc/WtXT5rNFVrxUItdP1Z5VYeIx4Xso7a6UBfug9KhvbGx8SI1xKE&#10;xtzzjpXYeJvDmlX4LSQxkg5BNcs9nZ2ZCYVEJxjPFenSqLltM8yVOpzXitD53+LPwisNRW4mtkCy&#10;AkqUFeA+GLG48PeNIYZW2KJPvGv0NvdP0+fTyPLjOQeor5e+LPgzT5tYNxYmNJ1cN8vbmvDzCNCm&#10;1Ujpc9zAOtO9M2/CcQaN53XcAxYMe9XL7Vrm5nERYwwk4wvGam8A2BuNIG8j5V5+tSa/aBFTy0yQ&#10;3Jrzru10e3CMb+9uZ93YxW0QlZmfPrzWDd2OUdwwCMDxXS22y4kW3kYYIxg1geINNk0y78oOWjfk&#10;VhNP4jvpb8rONurK3uRIkijIzzXEa9bG2BXGFGcGvQr5RC5IHy981zviGwS9sJGXqB1FYqWup1Sg&#10;mtDze51MBwN3I/WqWqX5aEY/SqOoJ5Ny/wAxypPFQszSwnGSMVbRxvQoTXflKS3ftXIfEK8WXTFk&#10;HIBGPatrUpmiLMxwB2rivFt+l3DHCj5ycmunDR/exseVjJJUZJnLovnuD0PvTdWvhY27KDhmGF4q&#10;wJI7W2eeRsRJ0Hdm9K5W9u3vbl5ZG56Aeg9K+nirs+Ok7EKjc2c5J709B83PNPtYt8yjGeM01Rlj&#10;itTMWVgQAM1CTUkh5qMgk8DNAkTRn7tWZnBRcVXjU8cGrLQyGPIQn8KTKs2df8Nbz7PJdrnG8V6l&#10;ZT+aQG9PWvI/A0UiTTHacnHavXNJtJpYmJwHGNo7kV42If7xns0P4auaNjp8907eUhYDk4FOjiLy&#10;sFO4n5SAe9dV4Z0i5u9Nl+zS7fMyJPXGO1ZelWJt2l3g8ZAY+tYKVzeyudr4T/0fQ5G8oCQfKMiu&#10;P1YNfXF1cuCZkztA7V6LpXh+5l021QugNznALAfjXPaj4Vl03UfJlcFH3b8HODT5tSOVJM+R/iQx&#10;bxXOWOTtFcwDzXoXxJ8JajceMb37LbNLF0DDvXK/8IZrO7H2GTPrivYp1IKKTkvvPKnRqOTaizIi&#10;6sajc5ya6P8A4QXWhGxFm1JF8Ptcm+7YufwqvbU/5kR7Gr/Kzn14AqRTyK6mH4W6/I2DbFeOpNXI&#10;PhJrT5DKqGp+sUl9pFfVqr+yzi19KUOeK7uL4O6y2MlAPWrSfBW/Bw90it6YqfrVFfaK+q1v5Tz4&#10;v8h+n9a1vAYEvjXSVPT7QP513EfwOnKZkv1APatjwr8H4tH8RWN++pK6W8iuVx1xUSxVJppSNIYS&#10;spJtHsPxesgPFKxnJZbdT9OK861OAfuT69SK9k8eyaX4o1mG8tr1FXyVRtwxyBXFX3huxZUB1SIk&#10;H7uK8qFSNldnqSpzstDHsD8qbFJ9MV0mnyPaxAhizBuR1q3pGn6Dp9qI31ZRKDuJEZPPoK1LZNEh&#10;uxIb9/Kfl2EZxVyqU+4RhV2sULlDNAJV538DPQGvnz4kSmLxZOrjaygAr0r6am1zw1cuPMnlRU+U&#10;eVGQfrXD614C8Ha1qMl9PcX07yHP3MVdHEU6U+ZhUw1WrHlSPQv2fvE39veArW3OS9nmMjrxnivc&#10;tD8PvdwrLKu1ccAiuG+CvgbT/Dvh/wA+whcwyHpKOcD8a9p0LU7K+jMcJAZTgr6V505RnWco7M+k&#10;pRlSoRi90Zem6MZHbIwo70mqadFwpUEjua7yysVjDYUYPAJGK4Tx1qEOmo6AneSc4HSlNWV2XGTn&#10;KyPDvizpe0lkUbhzwK8TuY/mYEYbNeweNdXa6T94D9TXk2uPHDM0mcKO4rFHRV21Og8MaJBd2zmd&#10;R7E1XfQIlnkQ4xk4qPQtaD2m2N8+9LJrJSQ9C3vUzUk9Cfd5Tlr2KWwv9sbY3HpUd2I508u8twyk&#10;dcVe1V2e5RmGGBzmrdzbfbLaMpgnHJxVqW1zjlBSucbpvgG0M081vNiFzu2Ecip7mwsktR5cp3A4&#10;4Xk1s2crWN9tPTNZ/ibQxJq4mhdo45RkqDxmt/atPU4amGT1iYeoQRNsSDe+AARt6mul+0WEljbN&#10;FbbJI4ykkfG4nHXNc9/YjLNkyvg+jVKmlIOSWAPXJOar217HL9WfU/Qj4A/FPwj4b+EWh2uo69Z2&#10;lxBGVkheQbx+Fd8/7Svw6tIs/wBvxHHtzX5gxafGPU/jT1tUDEYz7V0fXLdCXgoSbk29T9Jb79rf&#10;4c2oydY3HsAnWsm4/bQ+HcRP+mzPj+7FmvzvFpGrZ25+tTbU7KMDrgUfW32EsDTXf7/+Afd9x+3V&#10;4Dt5yY7S/nx/EsdUrr/goN4VjBW20W9k/wB7ivh5Y0JyoGPpSG2BOQBj6ULGOOyKeCpPp+LPsyf/&#10;AIKB6PPkDw7dH/gQ/wAKxNT/AG+ozDNHbeF5GEiMoMsmOoxXyhHEydAAPcUoQcZAJ+lZvFNu9ilh&#10;KUfs/wBfeJc6it3JJIlnKC5JPzADk5/rVS/02LUY1jksHYZ3ZMuOfwFaykgDgD8KaZWJOT+GKx+s&#10;T6Gv1eG7OeOkrBGIo9Nhwp3KxY7gR71sTavrdyqIUhWNBhQckip5zuB6fhUaSYAyelHt5vcPq9O+&#10;xmT2uo3GN7RcHuM4qs2mXsecSJj1CjNbck/zAY5pkkokAUHBo9tMPY0+xk2tncbiZJ2Xb0NJdwSq&#10;CfPZz65xWlMowy55FRyoksW3qaFUk92DpwS0RmaLqGoR6gEiuth65lJ2/jXZaj40lge1jt54Lydx&#10;tkXPyg+orhriya4nEUeAWBwScYrTTwcIdFF3NPHDtf58cn8K6Vyys2cU7xdkdPFp2oTTtPdy2sU0&#10;rZVJH+VfoM11Fvc3lnbyedc2O3y9hGSu/wDpXk9sNMkkzcyXb7RwVA5PbAra0SLSrme5jK3mI4WY&#10;tIVYbR7HvVOP9WM1I29Q8QSWiyxJHZPlSp2sXKg980VzU66DHbOzW19G7AsgLDaw9aKtWXQTudg9&#10;lqVoySlEjs1bBkdsA/5xW9JcLqmnLJDhICuCOvIrE8Q2J1iG4s45HjE5D7t3CfQCtLSdEGnaZFbl&#10;2lRBxk43GvJqunyxa3Pap+05pKWxpaEIrSBSiqWXvtBrN8W3Jk0m7weWBOcY/lWlBLHBBHGdqkdg&#10;R1rJ8Ryo+m3CYwdh75rCL95GzXus8BvL10ikjXlckGrXh6X/AE2052nzBnNY8sbpNMWJKM549Oa0&#10;tNJW5ty3CbxzX0VOyTR8zWd5K5yXiuXHinUT1zMTkVmXO2R1x3q34kw+u3rgnHmnmqtvA00y85Ge&#10;K9CPwo4JXbaGSr5DIO4q3b3rZU4zj0pl2u67IyCBxip7e1BYAYGaJNW1HFO+hJK/nbW6YOcV2Hgl&#10;yjTlV5yBiuUeA2xUtyM11ng6UBbls9GBNc0ttDqWx1wupItQKYzgD+VacYuLiUMqgDtWV5yyXnmO&#10;NuRx712Wm6raG05CjavHvXh1rqWiPeoJSirsacSWqwk4bvitbwzoW4mR2wM/xcVx11qhS9AiycnP&#10;4V3WiX5NirswZQPurXJNSijrpuMpeh1OnXA0nPWRT7nApI9UNzfbYWBycY65rAuNYeSIpjyyOlSe&#10;FJA9+rShiAc5FZcrtc1bV7I7sadNLCHddoPUnNZ2q2EE+jaluC5ihbH5GtnUvEltDY4XKkLjpXnM&#10;d/d3l5qAUN9neJgc+laYdSc0zHENRgzzq2iKkKuOBTJRJGDv5BNTQMYLortOM4yaiu5i1wd33a+l&#10;a1PmkSRXWI8JxU0UwAO+MMx6N6VnRvsbpWr5QeFGUfWpsupqmxFheSMeY2C3QCuY+IGnC08Pu5JL&#10;HpXXgtGVbGeKwvH8RuPDcuRlsHj0rWKTM5Xi0faf7LzwP8LNICLn92OemOK9qtp/KOM8V8kfsceO&#10;EvPAkenySBJbY7dpPOM19RafqMdwgGfxrmbtJo9WSb1OhCLMmc/NWVe6fgk459av2cgGMHIq5JCs&#10;wGcU2rmak4s46XTAdxYcmsLUNL2biRljXoVxZqegrLutNWQHIrGUDojUPOpbDaM479qdHbADO2uk&#10;1DTXTOFOKpJbADkc1i1Y61O6KUemR3ByyD8qxNY8FwXxJMQP4V20MBUA7asrBsiMjr8g5PFHKLns&#10;fO3iv4I2msRP/o4J57V4vrX7K2pXt6VsVMak9TwBX1T4v+LWk+HZnhCb5BkdK8tvfizrHifUksNH&#10;iImlO1ViXn6mtYznHRDeHVXVoyPBn7NHhnwbFDLrNwLvUmICxqckt6CvrTwhoFp4Y8Ox3N0QoVR5&#10;aOegxxXiVh8PL/w6sOta1K8l0vzqjc80a78SNR1UrC7lIgMBFOKTld3nqynh1ypQenU6fxneX/jf&#10;VGtbAHyVOCRXJXXhjT9Bukju5Q9x3U11fhLVpNN055hFl2HUiuC16OTUdZe7uJMZbgZ6VE5N7mkV&#10;Z8q2OrsxptsokWNGIHcVHqvi5ootkB8pf9muTvtaht7fy1cEjuDXPXOulwVzmudu5qo9bG5qHi28&#10;uGMazFQTzk1jTziTJJ8x+561jzySNk561PZS+Wy5GR3Oai5qrDbtHdTxgHtVFNPj3bmXJ61vXNyr&#10;oAq4+tUihJOBx60KTRLimZWpaOdVtWjb7nTGK838WeAXFvIka8H2r2m1t+AOtOuNLW6jw8fX1rsp&#10;YydJ6M4q2ChVXvI+UobBdHuRFKnGe9a2q+LorEwLaKBIoGSAK7H4t+H4dLj89AFYZ7V42ZDcOrkD&#10;8q+so4pV6KPisXhfYVmjS13WrvV38yRiw7Cvf/hLF9q8MxEAgAc5r58jKuFQgDPHFfTHwxtVsPDE&#10;IHcV4WaWdNep7mS/xH6HSLaFRk4+lNeEbjkfjVkXSAHvVaS5jwSTj6181yn2l0IEXHPH4VBKcDjp&#10;61HPeRqCS2PqazbzXbeJMGVF+ppqLIckupZlcYPzVmXl4qqQTgD1rB1Xxtp9tuDTg4/u1594j+JM&#10;1yGjsoWYHPzHiuqnScmcVXEwgtzrtf8AEUMGV3gn2rgtW8VLvIDfrXK3E+q6lKS27LH1pv8Awj13&#10;MwMjsM9RXfClCHxSR49XEyn8KKer37317E6knDDH511xvQ1jtUfvNoBzWRb+HYrZwSWZh6itOLRD&#10;jexOPY9a0nWhZKPQ8/2VSTbfUzfCWmLNrcokJ5GcCvVNHsLc6RNNPFhIwQGrirKxitZfNWFw2Mbu&#10;laD6rLFC0ZD+X/cJ4NZyrKWo1QaRWu0E14jKvBbHHYVoLb/ZbjAAcdcDmqMMzXBOYCq9Qc1owyyQ&#10;ZZUJJHUnNJ1ogqEj0v4IfEFfh/41+2rdTWPnxeUXiYLkZ6GvoiX9oCd8tH4juSOpxdDj8q+L4ny6&#10;vNBvK9+grd0nX7Gwbc+jJcZ/vNxXHUp0qs+aTf32OlKcI2UU/VJ/mfWUnxen1W33DxXIpPZr3/69&#10;c/ffEZ1uNk2vyTZ7/aXP8q8fi+KekWtmqw+ELdpl/iJBH5YqrbfGe/F6Hi8O6ZHEhBKGPJI9KpYb&#10;DdW/vCNTELaC+6P+R7FqXjN47cvHrzyBh9wSuayLXxRb6ln7VqckXv5LnP44rHk/aFuTADH4T05C&#10;QBlsdffC1Rvf2hvEt1amKHStIgUjCkQklf1rWOGwfX8w9vjF8KS+aX5RPefhx4st2hNpb3BnU/xl&#10;SP5132pWH2vT1dG+brXzt8EvF2teKdUkGqGBTH91YU2A19CDUvsdkSRu+tTaPM4x2PQhz8kZS+I5&#10;yAwi+ZC+JV4IzVjxXpzDR/tyruKDOaxPENrNaq2qRAqGO4+1dVomr2+v+DLiKUjeUI57cVDjZ8rO&#10;u+kaiPL72KTULdJIlBBHJqbS9Eju4ZYXGZNvTtVPw/PJbS3Fu7YUOQCa2tJufsmpZ4Ic4NcnLrY7&#10;3LSyPCPHHh86RqU6leMkiuUiIG4HivZPi7o5bUlnPyqw6V5Hqlm1vJuXp6U3doyl3MHVtLjvFkUn&#10;aSOK8x1jQ/sM7LKzFc/KTXqExeUnJwc1U1PRItSgw65YDrWtOo6fU8+vRVWOx5TPpsd3GkbLuRTl&#10;Vzjn3pi+H7XOPJ57967N/DRifBGADwa09PsraEbWiDnua6Hi5JaM8v6pFvVHn8Og28JysQ6HnHap&#10;U0OyHSJSc1389jbTNhIgo78VC+k28SOqqM9Qah4qT6spYSK6I4htBtm/5YL+VT2uh2wPFupP+7Xb&#10;22lxOo3AAeuKt2umRBwFUADuRUvEy7spYaN9kchHpFs4A+zAEf7NXodHjGMQgj3Wup+zxs2xYwcf&#10;xYqza2YIZShrCVeXc6Fh0YNnpYtmDRwKCfStGB7uOT9zGqse5NaZtfLXhelRwiTz1+XAqPayfUv6&#10;vHsS2ep6pZArbv5Y7gHg+tPj1a9TarBCuc/jWrDboRuwOO1QzwKZgO3sKj20jT6vEm/tvU5yqrcF&#10;No+XaTxThdanKzA3TEk8knNOs/L83bwCPWrsMih2zjJqPbSNFQj2K0WkvOzOxBc9WK1YXw+pZeRn&#10;1wKu2k+7K9KtSBSmd+DWLqzvuaqlC2xkz6GgIBbn6Ui6Mx5jcgYxwK24ZYtmG5bGM04KwQnaCKPa&#10;y6j9jHsYkGlSxtgsSD68mpX0F2kVjnBPatq3GzbkdfWtB083btAB9KPbO4/YxMGPQERATT7nw7B5&#10;SSPgbjgZrbZ44FPmMFrH1PUEa2HlRksDkZpqpNvQUqcUjOm0AhnKKxjU8kDio4fD0UhJD7WFT22p&#10;agYJUa4EMMvUbRmqsd9Y2LAT3ffvWznPozJU4btE3/COyFWjDbgRnrUbeH0iTDrwBya07C8g1AE2&#10;lwGwMVatdRhJ8mZdrdCfU1m6s0aqlDdGRZ6RZkfKhY+vWtMWEKIqbSeOmKviwjZSY+DnrVny3t0V&#10;WCt2zis3Uk+pahFdDkL6zthubytoU88YqpoOo2eo6vbWaPyz7cEe9dD4gtBPaTCLAcr2rmvhTawj&#10;xzZx3MZDJIO3vXZRtUjqc804zSR9qeCPCzW3h+CCNAQEB6etcEZbnQviVDbqpiSZipUnjNekXmsv&#10;pmltJZzCIhTgHvXzh8UvHt/cXaXasqXdu27zEHPWupcqaR20ITnzX2Z9dNdqltaygqEdQD7GuA+I&#10;GhNdTGRYyUI5b3rhPC3xWbX/AIc/aXn/ANJgYBlB59K9i0h/+Ek8I2dxgFnj5PfNaStLQ5uSWHtJ&#10;97HyT8Sbdo2aJMqy9q8m1m2lnt5Y8ndjvX098T/BcpnkdVB3A8V43quhxwx7HjCyEYJrlvynXUSq&#10;ao8o8Jam8LPbSna6HHJ966PLzyg5yAc8Vx+uwnSfFexMqso6Cul0uVo3Rt24GtpK6ujiTfwlTxFr&#10;AjvI7fdgkcmtXQtQLw4B3Aetc34+tv8ATLW4jGMnaSKveFrOdmCKTyehqWlyXIu1KxZ1S4jiuucb&#10;jzjNWSranbAA5kXlfaua8fWd3o2rQGUMgkHQ8VpeGLhmZc5OfehpOCaFfWzGzLsY8YPSq8zFVzXU&#10;3ljCB8wwTzWdPYRhDluvtXOmjKSMi3dnGalSQYORgg96esKxBgGqMuCT8p+taEDyQ/Hb1FIQABQQ&#10;NuVGKikZz0FNIVyYOFUcUu8Hvj6VUXzMk4z7U10lVdx4X3p2J5i9u/untTPtAwBVEz7SOQT7VHli&#10;65LKp6t2FNRE5Gmt1k89qabpN2CRk+tZ8Yj+0bTIwT++BzUN2StwwiJdD0J60coc5cuJN0uVkIx2&#10;B4oW828lgQOo9azHklyw8s7vc0kclwRgRL+Jq+UnmLjX7GQnGB6e1Ry36Rnk7aozzSo2DDke1Zes&#10;zXDyW0scePLOWA5z+Fawgm0mZTm0ro3lvBId6vlT3zSG5JbjBrnLW7vJJpJdggRiWK7e/tVNNcv7&#10;jUZIVTav8LEYzWnstXYx9romzpmuPKlWUIJGU9M9aqyanOY3ZS0ZJ4TJK/qajtJrnJNwqYA7E5pV&#10;vIyDx9K2grGFTXUcmsTrEi7VBTocVdtfENwssjMiPJKNrkcZWsl7pN5byyxxjDGlt9TSN/nTaP7u&#10;OvtWrWhjfU1729W8HyW7R4PTzNwx7cUVRbVI3VjGApPJGOlFZ2Zroey6aEaKOTG7afmOM1Pf6iJn&#10;KICgxxkYpmkOLRGiA3ZXdmrtxbwSksOdo64rwXufQrYxPNdZUHzEHqc8UmskpYXI8sglOGI61cEk&#10;XnbhFlc4GRUWtqtxaXBXOQpwAKaeqJeqZ8/38os/Nd+ELHd7c1Ja6tpsVusjXRaRTkIFPWsnxNNJ&#10;EJ0boXP86563kLY7CvpqEE43Z8vW1nYs38bXN1cXGPldi249+ak0y2MSPcP8sajgnuasXSRu8cQH&#10;GznnvVO6eV18pmPlr0GeK60+hxtPcWKD7Y5ZXG7Nadrp85I24JFJ4ftVkg3Y5z3rqNN0hpCxxgAZ&#10;rnnLWx0RWlzNj0R7gAzkEe1dDoB03RI28+yluN33isuM0jWipFt385qnNACCo3HHNVGxMrs7uDxt&#10;4ZSSPzfC0s4Uc7rojP5Cr0fxI8OxgeV4QgQbsYN05OK85EbSALtICiprOyUsC6nPbmhqmt0C5u7+&#10;9neXPj/S5LhTF4Zt0hHUB2z+dbWkfGbTtLGG8JW0i9BiZs1wLaf58UTbdoPFSx6XGyoN/OeQKxco&#10;LodCpztu/vf+Z6PN8dbVr2OQeC9OWLGCG3N+dXLv4+vPD5Ol+FtItB3cxFj+prihpNvFao0nmNIT&#10;9welW9PsI7dZG+zlyegI4FS6sVtFfcWqDerb+9/5nZQ/tA61b2PlP4a0Voz0LQElj+da/wDwvTUN&#10;S0mSz/4RLR7MTIUM8UJ3YIrl7XRo3soW+zqzE9z0roktBb6bIogijRVzu6ms/rCvayNlhdG3+v8A&#10;meWXUh3sgBGD1qCVkyCTz3qxcojXTSMTuJPFU70FXG3B71te5z2HrEJ2wp5x6VfiRowseOD3qHT5&#10;QkO0JtJ/iNallCty67qwnKx0wjcYR5Cgn5j79Kz/ABUyTeGLklRu6cVu3duGfZxhemKyvEIig8P3&#10;UeR5uM4einO5NanY4P4aeMtW8F62s2lh3GfnhzgEV9i/Dr462etxRpcMbW7wA0bnvXxt4GsBd3c8&#10;rg7lzjBxXWWmj6hqN+Ggh+yqjcSlsfjmiST3N6dVxVnsfoZoHiqO8RCkgbIzxXYWeqJIBk8/WvgX&#10;w98U9W8CXEMNxcJdQj/aya+gvAPxv03xBHGBMEl/iVj0NSpOO50OMamsT6N2pcRjbjNU57QhDgVh&#10;aV4liuIo2SRWBHWugtb5LhecGtuZMx5XEzJrdXBDLk1Sk0ZG+6MGukeyEpytV5LGRD0yKhwLjMwP&#10;7PZWC9BmofGF9b6ToMmCN23nmr2uarb6XbOZZAmByTXzJ8WPiuZLiW1t5dydM5ojaO520aMqzu9k&#10;ecfEnUo7vU5n3dzXu37I3wrD2r+J9SiBaUfuQ46KOhFfK6Xb+JfE9lYBtxmlG/6Z5r9DPCF5B4Y8&#10;F2dpAFQJEBtHHSqpxW7N8XNxjyw3enyM34sSQT2rRqAT0VQK4/4a/BhtduRdXi5iU7gCK6EIPEOt&#10;xpI24ZBxXtGlQW/h3RN2AmE69O1WqcZNyOKdaVKmqcN2eHfFy0g8H6WbeyjUPjHA9q+YtS1K+mnd&#10;yx69K90+LXisatq1wDzEhI5PFeJajfQl3VEyc15lVtydj2KMFCkubcxmuJHOXJz9ackjE5PT3qwd&#10;IvLhTIIWEfXOOKpSCSM7MdO9YNWHuX0kAXLc1JEd5yBwazopScA81djmwuOlTYC4DkgHnFWkgD4x&#10;0rNhmy3B/Gta2G5Rim9iki7aWwGD2q5IY0HTtUMLGMDn9Kztb1aHSrKSaZ9gVTk561ktXYt2Suzx&#10;L9oTW44AIQeSeBmvEI7jbbBgwBxwK0/in4tPizxJK6NmGMkCqPhvSjdqWaMyHtX1uFh7KiuY+Ax9&#10;b21d8vQseHC+qatDAwONwyT9a+mdK1my0XSoYBcKHAGRmvD7TSItPG9iFfHAXrVWw1WVtWbdKzKA&#10;QAT0rixbVZpJ6I78vlLDxbtqz31fEX20N9nbeFrntV8U3yTNbwRfvMcZNc9o+oT6dorzqGmZ2wMD&#10;pVeC9lbUhNI4dyPu+lcMacV0PRniaktmVtW8QeJJJtuDGD6CszOpXcn+lySHPoeK9N09kvQhMKZP&#10;HStS58NWpIVlQMR27VhOaWiRcYzlrJnkEmlLzhMk9zzSRaSv8SAc9xXoeoeGoYpCF5ArEl0VzKcK&#10;cDrWXtGV7JMyYdJQAEAce1TPaIwyuARx0rWi06WPAxkGmT6fJCDnjNZOTNFBLoYo0+NlLMRmpzYx&#10;pECTx7VcitQr5k6elTXCxhBxx6UrsfKuxALOEwDBrOlgt95BfpWkZVaEnacCqltYfat8jKVx0FaJ&#10;mckhbZIZjsUZI9qkWzZXbPI9KksbTy5Gb0q+nzSdOe9F7DUUUBCeBgmpYrd3BG0gCtBImaRQOM+1&#10;WjaugwGzmoci+RGP9nZV+tT2Fo29xgHIq/JaYIGQcc8GnWUJ8w4+X61DkWok6WZeHGRwKX7CAmCQ&#10;KtbGWLggH1pVtzPECWGfrU87RTpp7na/B69bT/EARGwXr6d0dGvbVhNgjrg18m+Ad1l4ltypBIr6&#10;Vh1WWxtlmfIQgcAV14d63Y5q8UkdL4mso7rwzJbQx7n2kY9OK8+8NXD6RptxbyEq4zxXY2/iu3WP&#10;azKSfWsDVxFJcCVFwj9eMCuipZ6oVLmjeMloclf2qRWhuFYo5yxq54WsZL+cSq+4Lyeam13T2uLM&#10;qnCdDirvhK0+x2jsmT8pGK5tDtd+W6OM8fE65qxtovmEPDe9cHqPhlJlbDYYdRXVHUDp/i24iuM4&#10;kY9ferWs+HJfMW7h+ZG7DpWexvyq1jw3UtJl0+4O9Pkzwafbqhj46+tdh44hCwIhUDnqPWuVggby&#10;WwO1Te5hOFnYwtVtmL+bnKjsBWZbSBJ+MY6HNdM0PnWsgceua5/7GsEjA8KT94mpscdSNncjmnKv&#10;t2/Lnr3p5+6Twc9qc6JK+0HODSPAsZGMilYxuCSTSLs52qemKsW7SGTpxSrcgRhVTLDvRHO4fBXG&#10;aLlIkTcr8dCetWLcXTTZH+r9KiErHICj8akSaVehx9KnUtWNWEMVYNjNLKCXAXrVGG5ncgHgetSq&#10;sjscE5FRY0TLLO4dRnGOtRzXBHKAlvU1NEy7QGXn1NVJLgBiMd8UkuoXLNqm0l3bJPORVtblNwAY&#10;gn2rMivQJNuSF9MVPxu4bPpQ0NMvi4Mbna561JBdGUgMTVGObaeRxViORN2A/H8qVgN20nhhXDH3&#10;px1ZV3KuW9sVhSXWAI1bCk5INOhkBkDJx9TScU9ylK2htRX7yN1wD0zUkd3OSdrcDrWXEfMJaT5M&#10;n5cVZV4ywCuAT1NS4l8zLzRvJyz7s9AKpSzZ2oqbSDyTSfbHjDMMsqNwwqn55uAWJCHPB71UYt6E&#10;ykij4t1dbOz2r+7cjAYd64pbVr23WRmLOTySa6DxxpskgtVc5Bwcis6ztFuIxGGPyjOOnIr0aaUI&#10;WW55tVuU9Q077XpTefbNtUHla7/QLhNUtvNPyseST61xjK9vayCZeHXArd8CH/RXy2FLcA1nWSlD&#10;mNKTcZJdDs7A+coGTkHHBrUmSQRqAN31rKjg8lv3D5yc9KluNQlidQnJ75ry3rsemUNStpQS6nn0&#10;zXU/CDQob7xXC80abwc5I5NcxPfSSIzMnH86774IgDxEZZ/lQZwBXRS3IaPZvG9if7KkSHaMDORX&#10;yd49n23kyFgSMgivq/xhqITTJZc7IgOM9+K+NPHN59r1ydkzguec9a77PmudeFdoO5i+HfEGo6Vf&#10;S20LubSY8p2r7f8A2evFR17wqtlJ8rRfnjvXyDounxx24lcYY8Cvc/gB4lXSNeWykcbJDxQq3vpH&#10;LWfPGUT1X4q6JLDb+fBwuMk4zXzB4neVrpwxJwTX2T43Vb+zaLGVINfLPj/Sfsly/TGfTFVVWtww&#10;7cqdnufO/jaP/iorWSQYyCM1q6bEJFXBx71H8TrVbeWyuPR8cU3R50niCrhT9apawTMWrSZa8X2Z&#10;XQZJioZoxuX8Kx/DfiS6E0MqqqlQDjHWuh8RsYvDNwJDuAU/jXFeFo3ljUn5fSphHmi7mc9JKx1f&#10;xH1G58UaVbzTJHutTuBQcmuc8OakIiox2rqmgWTRrgO2fl5rhNDfbcKPfHNVTilFxS0QSTTuei+e&#10;ssSM459KWXY3OzcPepYolms48gbsDkUXEATgkjNcT3EYU8RabIGB3FONsSmVUVsRrb4PmqxboNtV&#10;ZCNxC5Ce/NaXM7IzJLVnQHdj6Cq8tvnALHj2raeDaI9pB3Dp6VTu4/Klww596pMzcVcyzAIn3Jn6&#10;5pJmyMkn6GrUzDBAXLe3aqdyQsYPXNarUzkiEkZ71Oib13cYHaqyMX4yQBTogVB+b8KogZMPnyQB&#10;j0qMMC2c4pZTl+tP2rs9/QVdgGzxtG2GH3hkGmxqTxilL7judzxwM0juCQAc57ioAimh3ydMVTkT&#10;DEEce9WZpduO5PFU55dvVc81oiJDHG05yu30pzBVCnA+uKrvIshzjGOaiuLnhV6VokZNomaceZjB&#10;54qhsKIT1welJO4EiSliApxSvKdhKsTn1ropqxyVJXIjEzPkEDHQE1YjgCzoGbGevFV/LDcsxHGe&#10;tWElWKRfn4961MUSeWi7wOT70VXM581/mGMdDRSswbR7folptl7oE7NzkV0McSSeaqKVQj72Op9q&#10;ydPLyp8+0MybRnjNbGj27fZpEcDKKfmFfOS3ufTxMVTmRoM8Z65FR30Rg0+5DNn5TginRReTfssn&#10;TOcg81V8UXANs6wsD8vODmqS5mkS3ZNnzp4saQyXCtnZvPJrmoFKha6nxQS7XQPTcea5q2HABNfU&#10;0H7h8vWX7w0mKbo3Y4BXFU7qQGYg8DHFWJYs24IPKnitTXdISc6dJBgGSI7vqK2jb4mcsr6RRS8O&#10;T53KW4z0zXe2E6yxqiKd2K4e20iW0YFeoPXHFdRpk89qg7gjsK5ptN3R0wTSszc+yAqVztbvmiOy&#10;WRcBtpzjpSRXSzqqniQ9c1ZkLFVAYACo5mjTlTK8ekyITtYNnuKPsL7xlyAOvHArp9ICy26tL1H3&#10;afe2AGCp5b1qedt2L5EtTPhtFmgSNXOc9c4q6mmGIDHVec5qpHBOsqOI+jdu9dBZbp4pPNdUc8KK&#10;yk7HRH3tiGDzCy7xiPuQOa6KwsW1S4WFmkEY5MacfrWDiaB03yhhnHy8itmynkS7BimkRf4iDjNZ&#10;va5pHsdHpq+ROVjBIHA3nOK1tUtJE0ecnupOcVn2UkJnX7QWXniPfyfeuzvYbGbRria3hl2CAgxl&#10;88461zL4kdT0iz5wvNrTyZYjk1Y0Wxjv7jaW745rOaQG7kDYA3H+dbWiNHDJkEflXpTukeXCzZsX&#10;Xh9bKYxgKQACDR9l+wRiQkZz0rWtRJfyBC4CdMnvS6jpaWlwkby7wea5FNN2Z2OLirowWkwTM54H&#10;WuZ8UXCXdjNIWAGO1dnrNpGlqVUZPp3rk/EOmgaNPMQE4xitYtdDKd2cl4G1C1sppTKSD1z2r0fT&#10;54tV06Z1ikXHCkHaK4LwJ4fgvElkmU5zxg16LDt0nTD5tjJPCp6s3WibFBEkmnaXbWUYmtojdOv3&#10;2kzz9Kg00myglZFWLZzv6VganqQvLxfKSOFW6oO1d54Q0/S49PZL98wvyzIgLfrWN2tzbRanaeAP&#10;ipe2ltDGzvKoIG+QgDFe9eGPiPa3DKkkqq/Gfm4r5o1ddEs9MS00yD7RO53eeZOntitbwZc2Wl3C&#10;jW3jsYgQ21i29jVxb3L5290fZGma/FIFdZAQa3H1eEWzscEgV8wJ8W9PsNXjh0+VpLIADjJya9P0&#10;fxnHf2AuZUaKE9S4I4rqjIztF6nlHxz8dzC6kt4WZOowM14PB4U1zxbd7LW2lYyHBcrwB619zaV4&#10;U8JeJpftVzFFcOefmwa6SLwXptnBINPtoouMZVRT5HLU9d46EIKnGJ8WeDvhPH4e8RQPIPNulOWJ&#10;/hr27VvFR0y2VJHwFXHB6Vv6v4Ut9Clubt8NI2TmvDPF19deJddXTbIM8kr7QF7Ck4taERftnfoe&#10;p/BLXbjxN4onuCpNtEcBuxr1T4oeN103SmhjkwxBXGa5vwX4ftvht4Tjj2hJimWPcmvIviX4vbUL&#10;mQeZ8oJxzTlLljYz5Y1a3MlojlPFuvG8lfacsx5rS+GHwxn8V6vE06kwZyeODXH6Ih17xFb2kOXZ&#10;nAI619jeCtEtfCGiI7BUcJknHtWMKabuzor1nCNluzhPiR4Y0zw1o6wQxIrbQMY56V87axbIkrEA&#10;AknivVfi540/tLVZNrjYpIGDXEeFfC0/jDUPlUtHu61zVIc8/d2NqbcKa5tzhp42jGQOtS2o80jq&#10;TXoPxA8GQ+H0SJcb8Vyel2BiYEjIrmqe47G8EpK4+zstwBIrZtbcLwRgUQxqGwMAd6vARqmAPmqO&#10;a5TIpdqR5H614r8YtUmv7ZrGGbygTglTzXq+vanHpljI7sAccc14zeQ/25cXL3B8rb8yknlqumrS&#10;5jkxM0o8nc8usvh/AsxdnL88k9zXVaNo8FrGUQDIqythLFLtUlmJ79MU5bd7dwChUnq2a63VqT+K&#10;R4qo04O6iZeoWJiSRwM8YwTzXL6ZZyTXr7E3sDXcXwEltIF5IrI0XSnmSW4SQJtJ4HU0U5OzuFRW&#10;asdBpi31lpEcYjADtzu7Cs/WL6NLpWjXBUYY+9a8KXVxYhmkEccfCgdSa5nVrW5QMZDkZ5xWjdkQ&#10;lc7DQtTMiKM8YrfgvZXf72FxyT1rzbTLz7MgAzntzWxFrMx6MSPSvNmrs9KErR1O6EiOwLOD9TUT&#10;ACQkEFTXK2+rPIcFiDWjbTSSI0m8fLxiosacyNsiIkEDkdarXdqZCGI+XqBWdHeyLJknPatVZhLG&#10;vNRazKvczntC3zBRimyWpddpQGtDblCBVR5HDtg4p3CxVS1jVTGw25qYQRpCUAA96kEYdwzGrHkr&#10;MNoBFO5NjNjgwSQOKWBgWbK49yK047by84GaeIFXHyjBNF0OxWiCYyeDUiurHAPSi6UKMDAqvG4y&#10;QBmptcL2I5JTHIcHcScVKlwTjIxjuKG46qB7U8R9QB1osgTZaQs0OeTTo5XWIYqhNHM5AR9qjrVu&#10;ObyYwCM4pco7nSfD/Mvim2LAjaa+nz5F3ZiFwDxXyz4I1IReJrZVX73U19OWbJHZmYnHy8Zrqo6I&#10;vdHN3cIj1VYY84BBq9raTpp8bLwRUiWrXE/nY6nOTW/Y2sV9B5UoHHrWjRtzJJNmDo8zT2bJL8zY&#10;4BFOt9R/smQK6gIxrpF8NeXKGjGFrz/4ozPpVg0iHDL3FQ00awcZ6Ip+PPDaXV3DqUCjDEHIrfj0&#10;a5t/DW+TrsyMj2rm/DniKTUdBhSflsjGa9Cu2kfSY1A3IVx9KOTQfO42ifMvi+6d7uSGQYwSBVHS&#10;4fMRgRkYrtviB4bKXrzKPl6nFcNpl4sN2Ym6nNc7WmhvLWRA0albhW2qF5rEgjiuGYFQ4DVX8aX0&#10;tjfCCMlVlPJ9qkspF+zoEO5gOcVVtLnHNc2hYu9OCBXRRjsKimtfMUHaAcVsWO68QRlSW7Cn3Nj5&#10;MnlyqUOKVmcbVnZnNNYyKecD0xTGgdZR1rdNqqyd2FQXFuGIIT2qbDSM9oXbIBwfpTo7ZgfmbJHp&#10;V24smZPkUg4qrHDKo+ZfmPrSsO5LGDkc/pUod42O3nNRFHAXC896kYPgbRyfWpsO5aaaMRAZG49e&#10;ary2yvhulQx28ibiwzxnNAZ3YLyqD1pJDuTyWyeWMDDCiO4jD4ZMNjihCT95TxT4lVpCMDcfWiw7&#10;iSguvCkU6B2A5XLYwCKSUlWCtSsPLTecjPApO2wEyyefuyeRRE+4gZxjOcVRLkkqGABHWqsAdZCS&#10;2OaLCudKbsPGqjaAncdTUV1ebANoA+nWsxbiNPmBJYDpVG81FyhYU4xbCU7I0pdQnWTG/wCQjpmn&#10;pc5Ybs4rAW/ZV3MpOenFWY7iWZSwBx6Vo421MlO5q3jG8ARssOxJqlpMcVreSLc5CEEA9Ks27Nxn&#10;gAVM8bSEHarDtRGo4hKCnqZcEc+pbUZW4P6V1+iwJB5aIAoXg4rN07KsflC9uK3bWWG2Xtu9c1nV&#10;qOSsjSlTUXc3I3CquAKbIULZ71ltqYC5yB+NN/tOORCN4B964+VnZzItSyEKy8YHavU/gZ4elv7q&#10;W7VWEUec7uleLSalH5u3IOSBkV9Z/DMWmh/DJJ0Zd0oyWHXpXZQheV2ZSk7Wju9DhvjH4vWK0mtY&#10;jtKDGAa+Y7h/PuzI3JLZ5r0/4pan9s1GQKxOTXj2u6k+lsuy3kmdjgBFJzXdG8tEehVaoUkjpk1P&#10;MXllChXpxXTeDNWk0/X7C4RiMsBWVpfgrXtT8PHWILBvsioS24cjAyT+RqhpesLFPBKPl2MCcdBX&#10;I6coz2PJhVjLVM+57m8+16FbXDg4kjBr53+LJD3LlGwAele2eDtaTW/h3DIDudYyOa8A8c29zfXs&#10;wjRpACcntXdOF0jqoNLmv0PGfiLaGbSkc/NsbNY2iqhij28Guv8AF9m39gyxuuHA4rkfD1vhYz1I&#10;96iOkSJ6tM2PFZEPhKbdzlCOe1ct4WR1t0GBjA5rb+Ilxs0iG3Gf3jAHFZGiK0ccYzxVQVoGU/iR&#10;29lYLdaZcoSACp5/CvObC0MN+8YwVDdRXa65qTaZ4afaSrsMAiuK0BGkcM/JJ65qqafK2OXQ9Bsl&#10;22A+bmn3EpeNSeTjpUdjavJZFYss/YDmq1zM+l3HlXBxKnBX0rjcG9TKc4p2ZFPMQ3Qj0yKGbELt&#10;kZPaooLiPVr0wiYJ/tMcDP1qtNP5fmoVLbGIBTkGq5HYwc1cc90VUZP61GZRNMAZMFu57VUSXMqM&#10;4KxE4JI6Vc1dotNtJW0+6sppcZUEMzHPbkYrWMLmE6tipeTJbz7AyOf7wPWobiVZYkUIeTt3Y4qp&#10;4cgW+1COTUJo7VVbcySxkqefauu1PxlZ6X5kOnWVm69iULIeOuDW/skuph7Zt2SOLa4SBtqsHb0x&#10;UshZSH3BcjOKps7zTtMQF3EnCrgA/SpMNIFZjnHSpcUaKVxhMjuWZuPQVdsrdruB3j+YhsYzVBo2&#10;LnqMUyz0W0eS4ub6Wfe/KRwEAA/jVKKe7IlNrZXNfVdEvNGaMXttJAHGVZ1wGHqDWeUjUqSxq7Pr&#10;F9daLDp07JJbQnKMy/PjtzWcNqMBvyPShxsHM7ajJCd4/gX1qvdMjpt7+vSpbi4Uvt3j6VA0id2H&#10;HrVKJDkRTxxRv8jOYyOQ3GDVOSFg4yCCPWtyTUXuVR5FiKZB4UAnHSs24lE8zOGA5yfStYmT1MfW&#10;Q0cUROflb5sVLnMatzyOKtXDRzgqwBpgulgjdQgbAwM9q2i9LHNNa3KkhkxwOKRGZp1yOCemal85&#10;iAVXnGPxpkhkhkSZlBAPFWZbDpYd0jkKTgZNFQSXEslw3Bww+6BRSHoz6BS3uQwlDcAj5SCa6ix2&#10;RadKImDvKM/KOlYqX0cIldVwCRjdzV2wmEaiRW245ODXzktT6hFO3f55PMA3/WsbV4WfzcMOhyK0&#10;Wl/01pOqMeeeaztek/cyMOuPXmrj8SIl8LPnzxKR9ovEbruOMVy9uSR9K6nxCge7uxnDbjxXKQKf&#10;MwPWvpaHwHzNb4zTdcWDZPzdq3UmIh03cOikc/QVlXljNBHFGcksM49qZrGpSSeRHCpQQJtHHWt0&#10;rxcTml8SktjpWnOCowT16Vq2abrYOGD9ivpXC6Nf3Fw5DZ49a7XTvMkVWEWcdsda5JR5HZnZB8yu&#10;iSENHONxYDrkdBWhDGZvmCl+2c9aRIm582PaD/KtTTpktVLxoUC/3hkGsnK2xtGF3dmnpMMhiwtu&#10;oReCWHOa0QYTsMkfTjHcVUsNRiDF/wB6Wfk54X8q27JLaUNM7gDstZpu+qNXFdxt/wCHJbaCORGE&#10;hk5HlnoPrVVbZbVirW5eTbyuea3nuPtE6qqFkiXsetRT27bTIinY2MluxqdepqtNhmkW/wDpMcct&#10;nHGrHO5jnA9cV0cdjaw3b/ZlNzx951KhT7VjQTpbhMx5l/vda1Rqfk4wzMWJ5I6VDZcY9TctdHM2&#10;wxvEjn7x2nJ9q6eb7XH4Wu4IyijYd7BT09q4vTNdaNhG8+1/4QI8129vpV94k8P3ksM7JHGmGHCr&#10;0rFJ3TNZW5GfJt9dytqbxLyVkIOB7112i26SSRFs7T1ArDv4Fh1O62qCUkZT+daui6g/2lUZMA4C&#10;j0r067bXunlUEot8zO++xmF1kjXCKPXrVHVNUSIqSd7jqvtV7zzHZqHk3Z6AVzWpnzCXZWA3elcF&#10;NXep6FR6aC3F42pS/wBxegA71F4s0/ZopI5jx0PrWpYQQr5T/c9cjrWb43uXnszCgwgHStL+8rGd&#10;tNTz/wAN6mbfUHt449xYfKM4Ga9Bu9R1W40j7PHaRhf4sckV514Te3h1l3uGOEBwMda9R8M+I9Ll&#10;eSDMsUrHbtA4PvWktrmSepyVn4ZvtRlDrIPMJxsHatO60e80ucQLeF+MyKo6V2Nzq8GihodOt45p&#10;u8ki55rP0pp5L77TLbJM/Xy3J25rO7NVsO0fwze31ubq3SZBbjcZscA+td9Jqf8AZGnWc+taUmoi&#10;VTsefhvrUOkz3d/JbQSH7LZM+Xt4Bxj+tdT4113w7dR2dhbaBJf3rkRxoJMY9TVJqWhEr6aHmdlP&#10;Lc6xLcJHBYQA7kGa9bk+IVveeB3010M19sCl0OBWRo/wWh1FJri+vv7MkBB8hPnMY9PrXSWHwkg0&#10;3w9qOHVkKkrPIDuPvW6jfVGM5w2fQ43wn4i1qG1n+x6isfkjLBm/ICvp74faveN4TiuL5y0zJnJr&#10;4xVIdHfY293Rxko2BjP619YeH/EC3fgWBoxgLECNvbitIOzuzphzTVn3Of8Ait4uS30+YeZyQehq&#10;H9nn4dpdpL4m1FAXlJMQYdB615tqguPHvjm00aJmaMyAyEc/LnmvqR0g8KeGIbGDCBIwNq8YxWkV&#10;d8zO+q3RpqnHd/keffF3xGqxyRRHAUEACvlbxp4hFqksrPkjoK9W+KviDZJKC/J5zXlHw98GS/Fn&#10;xzHYMGNlAweYjp7CsGueVjopRVOB6x+y34Akvon8SahGUDZMQYdvWvSvib4/WxiktYWxgbeK67Vo&#10;rPwJ4XSxtFWJI4wAq4Havl7x94jNzdTSM/TNFSXKrIyp/vZOo9uhyfizxKLi/VC2Xkf+dfRfwe0p&#10;NG8OLeTKFdlyM+mK+Y/hX4XvfiR8RFBjYWMDZZscE19QePNWj8I6QmnwMVO3bx2qEvZx5mbzfO1B&#10;dfyPPPiVrP8AautSAcqpwK5aE+WvSlnuWupXlc5JJPNZOqa5HYRkry1eXUfMzuS5Uar3CwHcWA+t&#10;VrzXfKVjES7elcHJrN3q10ASY4s9Oma6XTFTyQCMk+tJxcUUmnsc3q17cavelJmKL2XtUEulCEFm&#10;HFdBrelAr5sIw688UmgTR34MM5BkHY9a1jLmR5VeEovmOYnsFtozMEyfpXJajfut1kqWTPOO1esa&#10;5YiOMJEgYHvXJzeGImY8E7uTmt1azucF3e5yB2TRuynGeaseGI4JfOhU5dh0HrV3VtFW2LquQuO1&#10;czplw+l6qZ4my6t909Kzj7twnqb0s0VtFPauWDhuBVK4CS2kp5yF4zS37ST6h57lfn5O0VaW3Eik&#10;YyDTvcaRh28cfkBssG75FWYZ0iXk/pXUaboC6gwUwjaOpHFS3HhSMzFI412jnJNc8rXOmKdjmopU&#10;OWGcH2qxBLwQH2LVm70lrVN4QFc4GKWKa2UhfJOR96oaKTBJ1XGGyatJeliBnH0qBjbScqAv41FJ&#10;cwws2xlbjqDU2K5jRW5dGYFiQaekolBA61gnVcSBcDPbmrxeWNVLxlS3QgU+Vj50bcIZQCQpHvUs&#10;kscC5z8xFYsd2yodzEY55pPtIlBbaT2zS5GPnRpi/UcZHPvSS6iqgAEfhXNXN0YWAwcnkVB/aExl&#10;CiPIxVchDqI6Ke/DuMnr15qP5myVJH0rLtJLm5kysLMB7ZrRuDK0gaCB1I67uhpqNh3vqW1dkiUs&#10;+T70q3W5toYAj3qmn2og+bA+3HUKeKjUAAucqegzSsO5peYWHDYqRN0ke7OcVmNvEJ2Nz71TW4u0&#10;JQHd7CjlYcyOq8OXJttetZMjO7FfUekXH9o6dAmcAoM18gaNdyx6paGX5R5gr6m8PXyRaXbyK275&#10;B0PtWkNHqdFPVHd20NrbRAMc4HTNYepa2LS6T7OeN3Ssu01OS+u2VpNqjtmmXFqHud+75e2a1cjW&#10;MLPU66fxFOIYFU7S+M1zXxI0dr7SwCdzP1FTC7RWjjY/Nng1sX1s91aq8o3p2z6VMtS4+41Y8esd&#10;2jRW8UhwAwzmvXdA1iHWNPjs4nUykc+orhfiFpBt7VLiBPlHXArA+D2r3EXj+OCZiUfoGPSnd2sU&#10;4pq51HjTRWjma2dS2SQpIrxfxHov9l3/AJoyMHoK+tvF+gCW4EzJgMOteAfFDT44528tQAvf1rOU&#10;bF05KojxD4jjdDBcKMEdTWJoeqbXXLd67nxNpI1Lw+67cuBwcV5BA8tpdeW2VKnHJ96IJSjYzmmm&#10;et2l6YnWaN9uPStb7YdUKtJ80mOprjdF1BZoVBOT0rpNOiKPuUk57VDTRhOnzarctNCEJ4qNoI8g&#10;k4PoavuTJHjZjHeo7i0SZVYEgisGzLla0ZFcMiwDaBms6QEqDge1W7m0KAEPmmLAnlEkksDRdCtY&#10;bZFRksgJqbhSx8sH8KqwhROVLYFWbi6BdV/h9qTYCKMQlWIAzketVZ125xgfhUvmksQB09aRmaY4&#10;K96EMghAzl2K/XvTiwWcDv1FJKw85UxkVPKgGCoxtHUipdylYr43SEMM980+UF4wOMdqsRRj7xxz&#10;TxGhYAdD+lKzHdGNPEUkAOcH0psoUrjpjuK07oqAeBx0JqjdRxsihiVz3FWlczehXt4Y9xw+44ou&#10;EhiQZUvzkinJDHabmySSOhrNe4eRnypUA9DWiWpEnoTRBbk+WMDngVZS2EGQ2R6gms6KKSX5oyRz&#10;1FK6zE8kse/NN6kLTUtXd1h1ER4HUZpbW+mIAyVHvWZGzJM2Rnb+NXopJZCuFAApuyRKbubluWIG&#10;JeozUzAEj97tPTOazVmuo9oiVSx4warO18XdTHsb2rC13ubqRsXLiJMM+cd81SurlbizECBhMx4m&#10;VsAD6VUSUyJ+8kw3QrmqT6XeXs+LaMjb/FmrjaO4pXlsjYsbGSB1Zpix9Cc5r1Tw58ZZNH0OTTbr&#10;mNeAFPC15RY+FNbLI7ttGO4NZ7XEUurtpy3aG5ZtrRn1rSN5u0dQ53Q956ep7JoUC+Lrq4v5oZPs&#10;sPzbgCRjNepz6r4e8NeGf7RHhqG+ggIV5MB2B9eea4P4YfCnx345+H8GoaHrcFrpTTSwGJR8+5Tg&#10;g1af9mT4gN5ts+r+bBIfnUu2M1opqm2pMyrylirOUlb1PLvH/wAWb3xpdSiMtYWCAqltE2PbnHHQ&#10;VxFrdlIF2PySe9ev6p+zD4nspDDuiZmbBYHGa7DRf2Lrm50OSSbVY4bkrlFTJAbHfj1p+2pveRhy&#10;OOi0F+BXj9YNDOn3V7CzSDaqb/nB9cV6Fq+m2Wn+Hri5ZVMkzH5j2FeR6P8AskeMdHv3kju4mcPl&#10;ZUYdO1ejwfDjxrp1tFFrk0M2njhmVhkfrWqqxb5Yu5303zJKT1/M8i8c6YL/AE13gAxg84rzDRIh&#10;Fc+WRgj9K+jfHcGmaTafY4fnkK8+nNeIXtrHbX7sqbRnNTZxVmdskmkzkfHjLcXVrHnAU5IqfRII&#10;yUBwayNcd73XXGCQvTit/Q7cKVUffPrVyXLGxy394i8cSq2nx2w4JI6VF4W8OvfzRxg7RjORXQaj&#10;8O9U1OVZDJGI2wVBbFXdE0q50K9WK5dEIHDFhTjK0LIz9pGT1M/UmuPDszwpLhxjBB7VmXUi3jef&#10;czbpW7ucmr/irT7nUtVMont1jx13iucufDYEbSTXyFv7quf6VlujjqSTkSG5t7YEAD6ipIL2HZsz&#10;knkDvXT6J8AvE2sWdtdadpVxdWcq7llIOGFaI/Z18aSXoA0WaMoflkHAp8qZOqOBkv4XUxnBHtVP&#10;7XBbOUyuDzzzXe337OXjMTsX0WZ8+/erth+zT41utqx6J5Sn+KZwMfmapJLqJpnl9xfWwAbcoJqF&#10;bq2nyUYMRyRXtf8AwyF4wugDL9mjA/gMg/pWrYfsX6+Iy017awDvtJNaJR7mb9UfO66nbuzBc5Hb&#10;FNk1aGKNiUYheeBX0Uv7IU6zGOXW4VJ6bUqv4i/ZIm0Xwzq2rjXIZPsNu05jMf3gozjPvis/aUr2&#10;uVyTtofO8WtpclsRsiY6kUjazAEI3cnpxVyO1Mig5Vd3AAXrisPU9Qjs7sQGAkjkOOldXs/I5HU8&#10;y3BqU10DgDYDxng1QvtQaK6Ea53kZyKpy6/FASojbJ647VNPG032eZhhGOB61agZSqabj4JUY75G&#10;CkH7ucE/jVy+tLe1tYrjzWXecEHnH41nsoEwVBjHrVmcNbQLCwWUSHIOc4/+vW3Iuhz+1kJdWEKw&#10;M8V+rtjIjAO6qllp11dRzNuCBCATnuafESoc4yc1tSwvYaFpR8xEa9mJZe4wcAmpaS0BTbJLf4fX&#10;zqzzzrAAAwB4LD1qF/DJhkkAbzAOFbsx9vXFaMl75MDl9UaZ9xV0yeR7VmJqDeYqi5cIrcKffqaj&#10;3jS6e4yLSQZNirubqcGkuNOjdwORtfaQTxUN1cB2lWEs5H8Q6mq9v5sMh86VpIWAO3HINDTKTRfl&#10;it47k4VSQDzuoqvqTQ2hQhGJbnGcmipRTsj266QS2HmlgHP8IqxYZtbN2bO48jNT39mk8KonLLzg&#10;VLZQlbUmVVyCcHNeLuj3loU8SbSSxy3PGKxL+2YpOXJyAeM8VsSM0ly8rP5QPCgGqmqqFspCyl89&#10;xirirESejPnnxFATf3bDorHNcrEQsmfeur8RsVv7wLkqWPHpXLKpQ/Mp9eRX0VH4WfOVX712dD9p&#10;ka4iLYYFeKZ8s07rtG4g9qq2Li6uLdY8sx4wKWO/W21GUyxkbMrz61fI+a5hzLlsaXh1UjucbQx+&#10;lereHLOGWVBIVAI4AFeN6LqEcF6zMRtJ7mvQNE8T2cKfNOqj1z0riqwdzvpTSR2z6fGZGQbW54yM&#10;VmzabtDEkOCeVHas4+L9OQhluEJBBGGyRWraeJ7G4VyuH3DgjsaxUZI2c0xkNlKxGFKxeo6V0Hht&#10;LLz2gmYk5AVs/KK55PiJpmlzCG4G1CO561Xf4haArM6kNuzwc8U/f7D9zuejSJHDdEWjhtpwp9am&#10;tVwJTM6yM5GAT0rzmD4s6RbBdjHgYwFqSP4saT5quSwUdOKydOb6HQqtNdT1rQNNW4vkSa2E0MZ8&#10;whfvN7Vbv9Ihvr5v9D8lWztRDnH415lZ/G2whmR1lkOBg4Wr03x1013/AHaTFvUisnConsae0pvq&#10;eh+HPBqrfidp5FckqB6fSu5g0Sc6JdJEGQIrHKtnI9TXiWlfHuztwpNsXK85xzW2v7RcH2F7S3t5&#10;vOmBUEe9CVRvVCk4KL5WjyjURtv7mQ7htkbI9eabpUr3mtxog2+wq7fWks8kjyrsy5bP15p+gacI&#10;9Z3wlnbbzkV6jktbnlWfNodm6PFHGrHpzyapvOsgYSkFVNS3LGWLn74GKoR2yJHI8h5x0rjSsd99&#10;C5cX8aPDHgAe3esrxNEVsJZlO1mB6+lLdXlt58Rydw4OO1TeJp7eXw4zRMQ5GOe1O1iW7o8ksLyO&#10;11hZZUMiZ+6O9ek2tp580N6to8cAwZAh5xXn1zo8RkWQykHGeK1bPxDdWNo9sly4ibhh61V+hnZb&#10;s9t0bRrnV7N77T7WL7IoI2yHJ9zmmWs6QoVZVBDctXkFt48vNPt2t7a6kihIwQG60sXiyR4GRpXI&#10;I7tWcoSNIuPc98i1SL7EpiTeU7q2M11fhnX9L0u4ivLW02aoqkb5BuUH1r5Ui8aahpyMsM52E9K7&#10;bwx4t1TULch5QPl6qOalKUdinyT0PqPwz4ysILe6kv333N0+QMVv3HxM0ZfDV1aB3llZSAmMsT7V&#10;8R+IfH2taROFgu+OR8wrP8H/ABH1yXxfaq10uXbliOK6oTqbI5alKm3zM+j/AA34NbXdO1DU7i38&#10;u1STYqTnaK91+HmnWlz4ZazjeNwqfdjOQDXhuteP/tfhw6asQM5wBtOMe5963/g54hk8LXEtpevs&#10;WQbwCa0TiXT5rvW3Y7D4c+GINH+JF/OwDMFG32ro/iP4ia2eUlyqKOmaqeCLiPUvHN3IjB0ZQR+t&#10;Vfjlo7pp87xcHmtb2joek2pVlzdkfLvxB8SzajeSiItIzttQDnJPSvqb9mb4axeA/BI1K9TF9dL5&#10;juw5HfFfN3wy8Jf8JR8T9MtZl3RxyebID0ODxX2B8VtUHhjwslvCRFtTAA47UQ0i5M2xLb5aMev5&#10;Hm3xc8aLLJNGsmVHHWvmHxPq0l/qcNpCS7yvjYOtdT4z8SNIZWaQkmrP7Mnw/b4g+OpNXul3Wdm3&#10;y55BNYxXPO5btThboj6H+DfgS18CeD0vZoFjupU3MxHPIryf4ma22t63LhtyKcDH1r1v42eLj4d0&#10;/wCxQEKANo29q+a5dXMnnXU3I5PWscTP7KHhoOzqS6keqX4tykCH5296gOki4jDyfMTzXE3evNe6&#10;u8gY4U8Cuz0PVRcxqjnJxXmzjKOp6EZJ6GVe2yWchIwMelXLKYsBt/SofGNhM1qZIDuxzj0rn/Cn&#10;iASStbznZKpxg1vBc0LmMpcsrHayZC8nKkd653VbSazk+1WpKkdQveukfJhHAINU3UDKt930rNpx&#10;1RbSkrMfpmpLqlgDIPmQYYd6S4sGYsYhkHgZqpaIllfBiuY3PrXaWEcM8isBxjgE962jK55FelyS&#10;02OE1jw+0dsVYZkYcivGtQ1G18P6jPFcFQ5PAPUV9T6/ZW8dqrKhMpGWyK+OPipx4xuc+vArrw1J&#10;V6nJJnmYmq6NPmibieMbIkfODj3zmrcPjC2B3Ruvpz0ry23B3D+VamfKhUeozg16yy2l3Z5f9oVO&#10;yPXbL4paPpWmsk0peZupTtWXd/GbS3V0VJSCOOK8fvJN2+qY5xU/2ZQvd3+8r+0q3Sx6/Z/GSztV&#10;CC1MqZz8wziqeofE+1uZ2dLXap/uivMVBxmnc4/wqv7Nw66P7zN5jX7r7jvJ/G8d6NqQuhJxTda8&#10;QDTUhGws7oHx6A1zGk2zT3UKDqWp/im5W41SVV+6gCD8K3jgKCXwkPHYh/aJG8XzNcoyoVww4zX0&#10;/wCF/Ds2veH9Pu5rYDKAj34r4+UfvUwcfMOfxr6+8A+KJtO8M2gMxaRVG1D6YrzsbShSivZqx14W&#10;tOq3zu5lax4aE89xEo8pl4wK57QPDU85aBp3LB+cdq6rU9RmbU7i5EhVXGSvrXN2HiWSz1KdoCA7&#10;HkelcKTsdrdnoyzq/gCdASs7EKQC56Cmz+EbbTrQTNqKlsdhnFLf6lPd2k7+a43YyWrmbzVGZNrM&#10;TxihRfUJSfc/Q39hb4G+CPHvwi/tjWdEg1O9kupYzNNnO0NgYwa+iz+yp8MMjHhSyU9erj+teXf8&#10;E6UaP9ny0c8K11MQR/vV9PSTlCTk4q3SpNtuIYic41WoSaWnXyR5Hrf7L/w8j0yeGLw3apuB+ZQQ&#10;447HNeFWX7LHgtvEpt59OlktmYghpSMflX2g1wl1GBjJPrXIanotvaXvnqg3E9q39nQUH7qPPdbE&#10;c3uza+Z43H/wT7+GOohJhLqtsOpSK4XH6qaST/gnf8MRJujudYXsf9JTn/xyvoXT9SAgAXPAxSXG&#10;qODxWDjTt8J3LEV/5/y/yPDLX9gX4SwR7ZYNUmbs7Xm0j8gK5r4rfs2+Hfhn4Ve/8PyXrrCRujuJ&#10;hIAvfsK+jf7XkL4OTWX43sU8S+Fr6ykAbzYmTn1I4qOWDWiNqWJqxqLmlpc/OzxLdTaNIt1ACY2P&#10;OD0rr9InTUtEiugvzEfkax9V00xreWF0B5sDtG4Yc5FTeANUiWGewfBKnABrla1sz6Zp8t0N8Zyv&#10;a6dHcw5Doecd6734c36eLPC0e7G9Bgmub8TWq3GjTrgZ2nAxWF8A/ETadrF5pczEqWIUGhaMTTlT&#10;bW6O78Z6dANNaAfNgeleJ+FmbRfifYswwjtgfnX0L4jt4ysrvjB5xXz343k/s3Vre+iXaYZQQR6U&#10;SsmXQ1VmfVHjJDJpcUyqCpUHP4V4d468MvfWDXIX5QOcivX9B8Qp4i8EW03ErhANvXmuL8R3Ai0S&#10;dLqQKcHCgUqjUomWHUoPlfc+evITEkJAPYg15D4u023TV5REuxgea9fvJo2v5dgON39a8s+JFo1t&#10;c+cpwe5pYOCqVXB9URmNSVCn7SPR6mVpUjQOqk9PSu90C8L7QR+deML4mksnCuhK+o6+9ben/FSz&#10;sgN3DAdxXbVwlSOiVzkoZlQmrydj6BiFs1mZHUKFHJrzfUPHumQ6jNbi6QFWxjcK8/8AFHxtuL2x&#10;a0sAylhtMjcAV5pC7TXPmMS7s2SW7nuaMPl0ppyq6HDjs1hdRo69z6OHiSzkAY3kZHpuFMbxPp8Z&#10;ZTexDd2BzXkKriJd3HFZd8FxnGM5z+VdbyuH8zPMWazX2Ue6Qa7abfNikDq38Q6GrK6jFME/eKm4&#10;8EiuT8I6Ns8H2F1jCtIVI/Cuggs4XZsxlsYwD2rx54ZRk0nsetTxMpxUrG39psvNERvImc9getV7&#10;u/S0VmPKIOoFYV3ossN0syps3HKYFRahpt5aQx+exZZcsBuz+JpKgu43iJJ2sb1nrthct98Kw7kV&#10;fu7+0ZU2XCNn73tXHQ6WJFEoXj2qO/0/ZCxGRmk6MblqvLc6KXVLeGURfaUZT3BzSyaxaRIf9IQ+&#10;9fOOr6jc29/dItzIFVyMBqzTqF2wwbmUg/7Rr0P7Mb15jzpZqotrlPo6fxNpvIa5Xj3qtN4j0swq&#10;ftsYx2LCvnUyyEHLsfXJqEDJycnn1rVZYl9v8DCWat/YPo4+JNKlUsb+PI7BqZa+ItFeQh9QiUn+&#10;8a+fIlxGSKhYZb1qnlkf539xH9qS/kPorVfHWh6FbFhcxyt2RDlj+FcHq/xfMsn+hW2FPPz15ljJ&#10;Hc+9ShORxW1LLqUNZamNXMq1T4dD0C0+LU0b5nskcHqV611PhXxfJ4uuZYYIjCI0LmvGdmBx1Ga9&#10;N+B0ZOq3/GcQnp9KnE4SjCm5qOo8Pja0pqEnoeh2s86yoTIE9Wp8Oo3cwm3Sggfd9zWcUaFHdGJY&#10;EnB6VJbXCuDjjJyfrXkeyg9Wj13XqJ2TL+m6W97c/MwDOwGT61v6rpVx4a1OSykuQZ0VWLREEYIy&#10;OawbK98verLuHUdsVpPNJeyNJJITJgDJ7gDpScEuhoqk5dSUateQW8hFy7/KQNx6V4PZa5cJ40u7&#10;iWVmdbjhu4IPFe6rEHRlPQL3r531OSKLxLe+TkoJg364Nd2CUeaSSPPx7lyRu+p+p/7Ixa2+FMxc&#10;gJNqU88Y7AMFPFeu6jfwwfLkAketePfsq6ta6v8AArQFgGJLcyW8xHUuGzk/gVr0jU7GSdQqA5Hc&#10;14mJd6svU7qKtTiRTWaX4MuM7fWtC2uBb2mzggDtVZ0a0tF39AKy/trb2VcAH1rltY60rm497tjz&#10;1B9KxfE4k1DRLiNc71GQM1JAzyNtY/L+lVtRllt4n2uOeoNVFuLugWjueAeIrJAZ768HKHaqZ6mv&#10;Pp9MGvTOIYsgHqB0r27xF4Qh1u4Jacrk5ZP4TXSeFPCekaH4e1FvLRpVgf7y9DtNdrr89klqdzqx&#10;Su9z5H1Twxa6dqxCASbsEt1qobWCO+bPyIBwOlS39/Kb1Nz7sgn681WNg0kiySPvTbyua6OZt6nJ&#10;OqrPlQmpRRzgOryIirjO49ayCY7x1Tc23bjJY5Jpz36rObfJChsYPpUupwwCJXiwNp6itYs8ySZk&#10;XWmGLzAnPH8RqpHbBZUWYDyyR0NactwwjZnYsCMZx0rK88NOjDO0nvWyZl1P0W+GmrJZ/DHQIkb5&#10;UtgB9K04tWaaRmDZA9K8++GV8f8AhX2jISCfI6E+9dBLqn2JXAIUkZ6V5PO76nf7NE+seJBBMBuI&#10;GcEZq3pusfaoMqxwK841m/bU7gnztrKeg710Wj6nHbWoDHHA70Rnd3Zbp6G3d6/5EpyWIB7Vq2+t&#10;+dbfwgMOK4u/uY5ps7xsxzirNvdxW8X+t3cYwa0U7EOnsJdOz6gzKxzWZ4/vFPw48TIxKE6fKDz3&#10;2mnSXWLpmU5ArG+IriT4ZeJ3clUFjIcjr0rgUv3iXmvzO1RsrnxfYfurPLEthcgfWuU16PdeoNo5&#10;BNdbYRm4slCgNlAox1Nc5r0ZF9bhB8+0hs19Sz5hK5yWpIFugFAwcc11kdnJPpdp8uOcg44rB1W0&#10;MUwYjn0rr4xt0W0z1LjAHpihvQSWpnx6JcGSDzNuZc7MsMH2PpVm98L3cEUb5WRUXcxyOMdqbLlp&#10;APb16UpndRtB+WThgf6U7sTiZgsnRHbAwaW9uo206COZ282N1EQHTbnmtVIgInX+dYWsKvkAkdDU&#10;t3HaxvIkE8H7izWMjGJ3OST6Gs/TYgLqTztjk8dcYPrWbbXpRMZwO+DT49QWOQ8qcnk1DubJI2Tb&#10;W8ThgeQeeeKW7dZET5kyBwVHQVkrqoUn51A96lbXIiuDMi8dqz5ZGqcRmpwrIEYliexAort9E+Dv&#10;jrxrbW1xpPh+8uraVBJHMFCq6npgnrRWqWm6+8nlueii6zDvLcjjNSxzbbbG7IY+vSs15juQKO3R&#10;uQaS21ISXPllcdsDvXjqNz2uaxZlHnTnaSVHXPGKw/ENx+4J3kLgjHFdAUO2RRkMeeQKwfEFo0tv&#10;s2kMvPQc1cbcyM5NuLPAPEV0Iby7wCct1rBe+eSLZtAz/FW94tXy9Qu125GegrmIEyeeQT0r6Clb&#10;lufO1dZWL3hqSW1121Ktg7u4zU3idk/ty6cfdZyTj9au+HbZV1KORsDbyM1mas4l1CZm+ZixOfxr&#10;pUro5XG0rIit41I3A8e9aChRBlcMT71mJEy8ofwqzBcGNQjjnNc81fVHTHQ0YbYrh1Xn3rrvDMRE&#10;Iyc571ycNwfL+XrXS6DJItrHnglq59bmvQzNfsXub8nsOlUk0Vj613SaQbtnfy87Tjipl8PSHBEZ&#10;FYTqNOyNo001c4NdGPQdasJob7RkV3C+H3XnYR74pW0eReNpqPat7sv2SOQi0h17VMmnMrdM11K6&#10;XN2Uj2xQ+mSkDKkfSpc2NU0jn4rcr0yKt6YHh1OBwMYbIJNdEmgn7N8sbb+u7rUFlpEpfd5ZO09a&#10;pSG4WN24M93eKhYlXxkjpXVeHLGKOOUqCrf3upNZ+iWcMULzXCklOh9KvaVfSebI1uTHg5wRnIpz&#10;lpZDpw1uW0gxLKSp+UZ2HvWFezYfI5yeV9K3b2dt+5VIlcYJ7VmxGKJZg20Me59amOqubS7FF9KM&#10;Lx3KxBg56k1L4vWKTRlKoI2UfMorQZwYowy4XsRVTxPbLLorJGcOeWY9xU82uoOOh5VrCOssWwnG&#10;3tWc0cmzqSa6u6tBPFEVGcDBqo2nlei1XNZnO4XOVaCbJ5NPijkX14rektmVuUpvlhR/qwPwrbnb&#10;RlyKJm72bA616j4CsHuLchePl6156DGrZKdPSus8P+L49Ij2lSFI5xWbRpGSUk2zG+IFnNZ3Y+XP&#10;J5rO8BKJvGOn+a6wqX5Zugrb8Ua7HrvMcXyj171l+F7UjX7I+XkB+QfStEyL3bsz6G0vRYX1V2km&#10;82NmysjcA1LrEswuxDFLtweJF6n2p9/PLe6HbQwQxxISP3gGGNUo2SKVCSCwGBz1NQjRXPWPgdrD&#10;23iTZLJuLIBya7H46a75Vg6r0YV4npN/Jp2s2t5AxBjGGVeBXUePPF0finTFSLEkwGOO1a83u8p3&#10;YeSnNOT2Kv7MNidR+Jd3dbcrFGBkc9TXs/x+ge5syqtwo6Vxf7IOiNB/a2oToY3aTaNw7CtX4++K&#10;BbrKiSfNyBWr0pnVUvLEq3RI+RfHlw9nFNltzHIA9a+rf2TPC03hX4di8uI/LkuAZcng818yeGdC&#10;PxF+JmnaYxzbK/mSH1ANfdfiKWz8H+DktYAsSRxBQB9KVJcsW2Fd3tTW7Pnn43eITqWsSRZyATXk&#10;2onfamJeh610PjbXI7m7nuGIPJwa4KLWvtErbsgE4FeZUblK53q0YqJj6nYf2f8Avl7HJq1oepmT&#10;ayNjb1wa2LyxXVbRkHUiuLtLK48OakVlBMROaatJGTvF6HqEM5u7fDfNx3rzjxbpj6Vf/a7YYIOW&#10;APWvQ9EmS7tlZD2rN8SacLlHBXOfWs4PlkW/eQ7wf4hj1mxRHbEmMYNat/Bs5615x4Vs57LxJHBG&#10;Tslbhfxr1nVNOltdolXggGtJrUdOd9GcrLKWJHQjoa3/AA5rZjnRZm56dKybqz2yEjoavW1gZYlZ&#10;Rlx7VjflZpKmpqzOq1bWhDHLuQSBk+U+lfIPxYmFx4unYADjPFfVGr2k0OltK+cAdxXyX8Qpd/iW&#10;5I/WvYy5J1b+R8lmK5YWMC2QCQGp7yfBxnjFQRHaQc81Bdzb2x3r6XofNlaVtzGkVeB60YyeaeAA&#10;etQAegpy8E45NJtBFOXGOn402BueHFxcSTMeIUZzj6VhXU2+WQnlmYkmt2zP2bRbmToZyIgf51z1&#10;whSQjuDzmh6IRHEM3EY/2x/Ovo+zmeXS7PYvkCOMfMO9fN8f+vQ5x8wr6U04+ZoFngc7Bk14+P2i&#10;z1cFvIrfbG3SGaRgMcEDrXPacQdYmZwSM8A11dnbREsJgrE9BWOuno+sSxwj5i3UdBXmpnoNahdz&#10;ubWYLgLnpWBNE0j8HjrXU3+neRAyA5Y9TWKYBsbsRTRTP1P/AOCfd0h/Zt0gINpS4nVvc7zzX0cj&#10;NLnPOa+bP2FdVgsf2edJi8vDCSTdjoTuzX0Dba0hYsWCr6USlqxYjWtJ/wBbI0JIXiDGPOT+lY11&#10;Z3d7MAxG0GtU6xEV65qjJrkUT5xik9UcyRas9NMCYJzVoacstYd34pUAbMZpbPxJI65fHtipTWxV&#10;mbq6PF6VFe6WohZAOtVV8RYHPFQS+KU34bt2NV7tidWfH/7RngKXw74r/tWKNo7K94kI6CT/AOuK&#10;8S0+5XQ/FEbBsxyV+gXj/TNK8daJcWN5CsiSLjPQ57Eelfnr8aPDN/4L8QvbxJI1uj7oZ3OSRnof&#10;eueavsfT4PEKpFRlujvNZuS1sxB3K68CvNtBvH8OeOYLkghJWGfaui8J+I4dU0tfPbdMi4IJrF8a&#10;PbtALmLaHjbKkHpiudM9GL6HuviLzbzT47iP/VsueK8h8baUL7T2wAWHXFdf8N/HcfiXw+LeRt0k&#10;S44PNct4s1H7NdSwqp2knrQ3cKScW49jb/Z48XHM2g3TZdCdu4/lXZ/Efw0iRyySkhfQHjFfOPhb&#10;xD/wj/j+1uUJVGYK+DX1b4saPXPDcdyuGDR545ycU3sFW8Kqkup8t3ccS3sgVQqA4z61578U7bNk&#10;ZFXOBk4Feoa/YmC+kGNoz6VynjXSTqWgzbV3MAefaow0vZ14yZONp+2w84rsfM2ojcrsOuDge5OP&#10;6VzcqEM2R0rrNRt9jSRg8qwyG9ua5ueLIzjk819kz8yaa0ZTIySMdzVmzGZkx69KgGQfxq1YfNcx&#10;Y9R/OkSdYBuiJ61lX5BVx6A/rW1ajcmB1xWTfR7WPHJIyD+JrRgtT2zTrQ2/ws0GdeN9w/8AIU6O&#10;7KxJhAGB5PrWrbWD/wDCmPDDsMb7mQj8hWWkY2HpwOlfLVX78vVn1NBfu0bWr6zbXWlWYC+W8SkE&#10;gdTxWQ2opqvkw7drIu3JqNohKgHJWqMsTWlwrIvTkkVMTSVyyh8jeqnIBxVq9RLrT1cqFcLz/jVS&#10;2jfcxHKtyTVm6geOzZicjb0FKRUVofOfiBQupXwx/wAtG/nWTnAFa/iEA396e/mN/OsooCgPtX0s&#10;fhR8nP4mIcHdjOe9Nj605VIPPT1HenInzfhWiRmydQVgHvVZutXZFxGPaqbjk96JAhUHK1ZYcfjV&#10;YdvrVs9KpbCGEAZ9fSvX/wBnuwN1faq+RiOA5ryF2AbOOwr3L9mK1M9xrR/g+zkGuHGO1GR24RXr&#10;I2ZUUOfTuKpLbKZyqMRnrW5d2q+ftXoM5rPSNY5z/eHINeHHVHu1I2ZPBAwjUKOh6mrsY3sSDtI7&#10;VXimKMnOQT0rQYoJcquUYUpFQG3M0kVm5OMjuK+b5F8/X7wZ+9I/6HIr6G1eVRYznBHHFeF2lovm&#10;3kzDDB2I49zXZgvdcjhxzclFH3L+wr40LeGdc0NpMPA6XSKfQja2PyFfSur+MINPQtvBIHzV8Bfs&#10;e689r8Qri2R8G6spEwPUYYH9DX1TqjtexlZXJyOe2a8rHQUazfezPRwX7ykr9Dt4/iPb3sTrwQO9&#10;Ytx41tku8Bsr7Vx0OnpGhWJyvc81Xn08o24y5PWuBJPdno2sj0608X24QE9W561PN4ntLmPYSMkd&#10;c15LKJEXBm6+lMguHjJ/f1eguQ7q61WOLzMEHuKwtQ8W3Fnpt4u35JI2UnPqDXPXOobD80pz9ayr&#10;+9W8025US5YIePwppW1Ksjw/WZBFqse05XGKlW9SG0MYYkt39Ky9RkD3UQYHdgjP41HeAQxxjBJJ&#10;wea70jhk7D5bCNYmuWJLBsmor28jVBGcjJzzRJOFs5Y2JUbflrNadpVTzFBI6EdxWkUYydxwuNoO&#10;8Fge1ZF9fHJCKQB0FbR2Rqd3I68elZV7AqkNn5GPHFdEGrnPO62PqHwJ8R47bwho6NlSsABx+Na2&#10;r/E+B7YnepfFcJ4V8ORP4S0xmJy0Wf50678PW5BB7V5No8zPai5OKY65+JZSQ4HHqO9M/wCFqzY4&#10;J57VlyeGYGzwQc1DF4Yt/MJDE+tXywZN6huN8WJ1BJUmpLH4p3uo3iW6LkM3XPSsSXw7ABVnw9o8&#10;EGqIQOhzUtQSY7zZ7bpMks2nJO/cDNR+PnV/hP4rOQQLCTNbeg20M+mIi4B2dD9KxvifD9k+D/ip&#10;dwDNZOP1FefHWpG3dfmjqeisfHGjwt/Z0DjhFOSaxPEGJdRQoT0PFdd4cjDaUO4VASK5XXIlOq9Q&#10;AQcHOO9fV31PlY6GDq1qJWjADZzknHatuWMJp1qqnIBHP4Vn39w4VuD8owqkc1rXCLFp9kF53YJz&#10;TlsKPxGewBkUDg1HccbCD/FVt0Bk9ePypbq3jMcYHqMms+Y05SssgfADdetY+pp+5IztznpWs0aq&#10;zD+EdD61RFkb53VSAFRn59hVJ6kyWmhzwtcsCGYqeoqU6Y0uMEYHX3q22x9qINp7mpoISFB3bmGe&#10;K10MLMxo7Uxhwe3rVUptDDue+a6Qou0ZAJxzWbNAu49KaWo3ofpP8FZD4f8AA/huM5Urp8IPuNtF&#10;GgWT2vg3QJYyf+PCEFT/ALgor5edWV3Zn0caFO2qPlSWST7U27AVBziqUOqwxX5eNSSmMlhxmtS6&#10;8gyBIl2qowWAxuNYRswIpVOVkBLbh6f5Nd8EmzGbsi+uptfPK68NnqDgYqO+usWDjeS5B9zXO6Dr&#10;TyXE1uwBVc5YitfULfEJKkEMpqnT5XZk+0vG6PDfEwZr27fOTu71zcBxjJ710XiSGT7Tc8nIfkVz&#10;sZCg59a9ul8J4lT4rmpBcvGo2PtODUdtpjXEEk7vkhqjjUmQc4BFa1mwTT5YoyrqWGTWi0dkZStu&#10;B0Xy41IzkioZtMkiUFlyh74rolxtjwf61dlUbFQrlcd64OeXU7FFM4xLeQH92pauv0S3mt7ePzI2&#10;Rs5yQavWNlskSW2iVtpBZXFet+GdS0nV4kjnS3hutmGgkjwG+hrWLUjOcZRV7aEvwY8Gt4o0S/um&#10;UHbNtyRXon/Cso448MgJx2FbfwX1fwl4OtZ9Kunks5bucyKZk+QE9s9K9u/4RWC6jWaHa8LDcpUg&#10;gg15OIjONRtnqUZQcFY+cB8NIn48s/lT0+F6jJ8kH8K+gbrw7HbcjAbtxVa20MSyEN830rmbkb3j&#10;2PDV+FkDLzGAfpUB+FcTtgRg/QV7/LoCAYVMms86BIsgKxVPNJFe690eIyfCwxowBwhFVG+GHkRM&#10;yI24KTgDNfQMehyyEZh+Uc1sWvheOWJt8WOPSjnmtUKXJY+JL2N7VJo3O0o+0g96TT7iSJCV2+vW&#10;tTx7bJaeKdahRsqk7BV7Cuf0+ORstnJ9K9WTTVzjinGVjqdMvPNUKQPMP94dqZe6OblspjKnOR3r&#10;Os22XgLAhGGM+lblnIPsczBv3m75cdhWav0NXZ7mZeh1EcYjyBwSeKzvElwyabKu4ZC4Citm/vRH&#10;Emw5J7muY15JbqyklC4VerZ600tSJPQv/D/ws2u6TLME3hGIORXTp8OVk/5YgH6V2f7LmkRax4Lv&#10;meMnbORuIr06+8NRQv8AKMD6V59Wo4zaOyEY8quj53n+GSE8R5P0qhP8NoicKhDd819HR+HklPCj&#10;Hrij/hD42YttGPepVZobpwfQ+X7n4YE52qfwFVR8NWTG4dPUV9VP4SgZNojAPc1n/wDCER+YSY9w&#10;zXVDEX0OeWHjufNtv8Nmlb/VEqPatPTPh01peo3lEkeoxivpSz8EwKmTH+GKdN4NU288gUKFQ9uv&#10;Fb+1M/ZRRwGuQ2Vv4Os0swkUkIzKerMfSuT0iyiml+0sRuHGSOKrWFzLeT38MoYxiRgOuAAavLDJ&#10;dxLBZlVdQT8xwFHr71u+xzbXRpLZ/wBoXbQLeR2/GTuqppbnTdT3nDwLlTnofcUafYz6bbTXc5aW&#10;JTh2AxzVa81Nbp40WDC5JGKcbk3cdUe+/B7xRDJpd5FZxbCrNkgda8S+Nnie5uNTmjcMMEjmur+F&#10;Hj+08FW92dR2rG7ErIRx9K5zxppF18UdaebQ7Rrm3Y8ui5Ga1tzJRTPZoSUk5vtuedfB/UL7RPHC&#10;6usLtbgYZsZxXuPxT+J8muWIjgc9Oea1PCHgG10LwhZ21wEEjkxs5GDuzgj9MVwHjX4e3unXEzwM&#10;0kO48ZzXu4zKa2Hw6qx1018jysHm+Hr4iVF6OLsn3PIPFz3l3YN5GSwyeK5Pwxqcr3JtboFJAcc1&#10;6r9g8tfLmTafQiuO8R+HPs90Ly3Ub1Ofl718tG3ws96ab1R0tlbywbSfuHmrOoaVDqVuysBu7Njv&#10;Wx4a0251Dw7DPPCVUjAYiq11DJZTYPTtWc6c6b1Vi6c4zVkzltIlm0O98qX/AFecA10d4Uu4CUwc&#10;iq+spA2nvNJhWVeDWV8G72TxZr9/aPlo7ddw287q2hRlUpyqroc9bEQoTUJdTZ8LeEJrvxDa3KKQ&#10;qMOcV7lr/hWLUfDpn2Hzo1xnHWpNC06GKzhVYlhCDoMZJrrZpY49LaN15K4ArBnM6zclJaHzVc2m&#10;2Q7uxxg+tWtCu1h1WKMgHLcjrWv4t8P3QunktomZWJ6VJ4X8HXFo322+BUDsaya6npyqxUOa5d8a&#10;slzpb7VC/JgACvib4jrt8T3A25x+FfbPi24i+xTmMZTZ8tfFfxIj/wCKnuDjgmvYyz+K/Q+VzD+G&#10;vU5gMFj7A46VTlO9vUVYnYYwOMCqwXI619KfOXExt47+tAb5+ufwp2NpH9aVV4PP6VIdQ2n8PSnx&#10;KGIXB5qMhVxz1q3pcP2i6jRV6n8qoZe16UWmn2NsODjzG/E1jX53SBv7wzWh4pnEupPt+7GAgHsK&#10;y5WMiofQVLERR/61O/zD+dfT2kW8y6HaYTgxjrXzHFzNGOB8w/nX17o1pGNF08Ahm8kE15GP+GJ6&#10;2B3Zz50+RZcnuOT2FVrKJF1GcjC4HJ9a6G/Qh9rnGPTvWTbWZe/lG3HINeTFnqMpSrNK2zbnJ/Gs&#10;+W32SMGAFdReQhJS6jb9a5+/RppZNvCjuO9WncH5H6H/ALHkqP8ABLS0TIClvxO417Cruk5wxxn1&#10;ryj9kDTTB8EtJBwMgke/NeyPabckAGsmm22FS3PL+uxdtbobQGapJY45RnIrM8iRTkdPrT47hlIU&#10;rTT6MwaLDW6noM+9PTMYAxVi1TzFyelRX1uyISpxxxV26k36CeYWyKqz2LzHKtz6Ulus+71rSti2&#10;PnAo5ebcL2Mn+z5AMc575rl/Gvwf07x1ZPHdQIXIwGIr0dlTbk0qTIFwKPZoaqSi7x3Pjhv2Nb+x&#10;115bS+njtCSdgwRXnfxm+DWu+DwRHHJd2uOXReV+tfoI90oPAyKzNXtbTU42S4iV1IxgiocEj0ae&#10;PqprnSaPy48BeI5fBmvqk6yRQyEA7wRz+Nej+JrqHU0FxCVIcZyOua+r/FXwA0PxHMsiJDEM5ZGt&#10;0bP4kVT1r9nHRbnw3JaQRpHOq4WWJNpB9eKxcLvQ9GGPpLe6PgW8QwamWzhg2QfSvqj4eeI4td8C&#10;LAzb5UTnJ56V5B48+AXirw9qMzx2bXlspO14+pH060z4a+JJvDmpPp9yjW+87Sj5BBqHFpnoOUas&#10;dH5m54wNpbCRTjzMnNclDEl3Y3EeM5HevXdV+Fh1m3a/V/lk5ArzPU9Hfw3JNHKMqM4rKcGtTaFW&#10;E4tJnyl43sfsWvXsYG1dzOB+lcFdxlZnJHA4GD7V6N48mW68RXrjlSQox9a4G/QoCSPvZb9a+whr&#10;CLfY/Ma9lVkl3ZmH5T7Vb00brmP2b+lVpFGTjOBVrSkIulOM9Tj9K0RznYWaHavPJ/8ArVR1CJsn&#10;GDjv+FaFrGdwxgdT1/z6VX1JchuoOOo/CtGtBx3PqF9MEXwD8GuVAZpXP14FcUbbAx0H65r1HXo0&#10;b4H/AA9jwAR5h/QV59c2jKp9OoxXx9V++/V/mfXUf4a/rqZzRKi56L0qndKqSDjIPFaskBuLVUxg&#10;g9aqrbBmIfovAoixy1KaSB4GSJctnkirUsZXSJ3cchD/ACq9ZWkEC8jO6oNcQwaTdYzjac0Xu7C2&#10;Vz5j1l1ku7s46yNWcAPLXnsKvakf3lwR/fbrVLbiNfoK+pWiSPkJ/ExD9wYpI+ZBzT8ZT04psC5n&#10;VcVSFcszcAL2qowIY1bnJIweB2qq/X1oYCDgCrSsNo5qsBuNPTcPwNNCHFx39K+hf2VikcPiAkky&#10;fZ2xxxXzwzcDI59q+j/2VbJ20TxJdhC22EiuHG/wX8vzO/B/xUXb28MQ2qM5PJrLE7SXQwOlX7sb&#10;AwYgHJIxWPYTq2pOm459DXixVke1OV5G1aMrSxjZk8/nWixMQV1GTnpVdbWO3uoSrkllJK1aMJUg&#10;ld0ZBqGy4lHWQjadKB90qSa8a2bYJCOjkmvatRgH9mTHbxtOMV4/PFttGHZSefxrtwnU4cbtE7H9&#10;nLWBofxb0CUMAks6wNk4GHG0/wA6+4NXtZoGcBehPFfnf4Hv/wCzvFmlXSnHkXCSAj2Of6V+od/p&#10;SXscVwqZSVFkB/3gD/WufMaUpSjKJvl1VRi0zzFJ5UYqYG+tNnhuJUOFOetd0fDatJnbxU//AAj8&#10;UKZMea8f2c10PZ9rHueT3NreZJKtise4t75CSFbHrXrd9pas2Fj4+lZ0+kKsR8xQPwpqLQc8WeZJ&#10;YzznLSEeoNSTaaYdOuX+XiM9D7V2r6EJScDAFZOu6JLBot6yqQBExz+Bp8r7D5oo+bNRcNcIpYHb&#10;nAHWq7SedcbM+vFWbuB01FdwyGTIPpSPbfP5nHB4Iru0ucLuyO5QIgZQG4wRWVPKWkTamNvYDrWv&#10;NAn2NhkmQ+vasy0cb2UjkCtEYsW4jXyWccPt6E1i3kwXbk56fhWjcEvOcnj0rImKsWUrzkYramjG&#10;bPovw74ij/4RTS1X5f3IFRT6p5zHDE1e0fwru8KaUwi2lrdSGHfipYPCbiQHafpXlPlTZ7MW+VGQ&#10;102ARk1E94V5C49eK6k+GsKMg/Q0sXhlJCQAM+9JNFHMJcSSocDn3qXTBKt6ueGyDmurXwxhcBRk&#10;elQ3GhPbjcFww74ovcDudA1N1s0ViQwHUVz/AMW9Xmm+GniGIE7mtm+nXNY2ka1c2lx5b8IDjFR/&#10;E7Wkn8A6wgwrPDt578isqdO1SN+6/MupNODaPFvChY6b5YjUiRVII61x3jaJo9VjGQCFyRjBrsfC&#10;R2W67ApbAUA1zfxIAtvEMb4Klolyjd/WvoL+8fOJaGJdIk0VvyDhdz5+tbniCP7Lp9gGGGZFIx0x&#10;iufnuVLI5Uxx8rhe4rofFsTRaZphkGwcBc9SNowacuhMXZmT5oYg8DHXNNupSVXIFV4pPmYAgg0X&#10;cwDKF5/lUGgSuvlswOAO1QaO0b6mVd1VZI2UZ9SMCpgVjicBc5HPPesK7bDuyrggcc1SJkJdWws7&#10;x4lbcQcEjpT4pfKf5h8o71Sife24nJPX2qZJMjB+9/Str6GKLkxR4Bt4JrIuX8tvlPOQPfrV1pgy&#10;jFZtw4eSNeCS4H604uzB6n6X+GNQ8/4eeG4+WK2EOXY8/dH60VmaHILTw/pMIIGLSIY9PkGKK+Nl&#10;KzZ9dCN4o+W9PvkvHnmPygfNtA6VNHDmN5kLFdpyQuakisBB5xWJFTbn5KdE7CF0K9R617V0noeb&#10;bmRzGnmFfPk2qCXOQ3X61rLLE9o6A4JXjBqndQQC4HlgBRycHrUV1IYYfMUgAgjFdSSkccm4qx5H&#10;4hdfttySDjcQa5JF+Zj2z0rp9Xl828u92MEk1zEZO9sdjXfS0TPPnq0aM9pJFYJcc/NwKZaXn2XT&#10;zDhvOdskkVpTzg6baDcD83Ss/UVzcRkEHdzxXRdX5TnSvr5mpYvO4XLE10sM3mRIrjnFZGjxKUVW&#10;6mt2O2SORcjgc9a86Tuz0YR0NXSt0WBkDPJzW/DbLdgXUn7tuiY4rAQHzkC/Lu/Sup0q6jkRBLgJ&#10;Hxz3NYSdtUdEVc0rfX72C3MBBvI1HRuor0f4d/GzVdGaAR3xEI4e0l56eleeqLa6ZRGdo/jI4GKq&#10;3thC7tMnDZxGUPIPrxVxracs1cmVHW8HZn2h4V+KegeNGELzLZ3eOY5yBuPtXcWunJGw8tEKnnep&#10;61+esl3rGmXEXlN9q2AMxXgp+NevfDn9pHWNFlSK7zeWiYUxzsNy/Q1nLDwn71J/IanKCtNH1sdK&#10;5zgAHvUFzpgRMohZu+axfCPxi8N+MrZBFc/ZbogboZRjJ9jXcQWguYAwG9D0INcsqbi7NGvOc1bv&#10;Hynl8qcZFacMIaNh0+U5qwmhL5rbAyrnJzV+LTxGhAXt1NRysTlofn/8TLVbf4k+IIHOFeUt+lc/&#10;bxCONmhOQK6P4t2r3fxR19QSGEm3H4Vzul2YjtpLV2YSFs12u3Khq/Oy9BJ5qgOAFX+IU/fIJBHH&#10;ny3/AIj2qC/jFjAqRthycEH0ps8cuUnLFYgOlKOqHJ2YmrRmO0RFkDEttyKj1Symj0VozjBQsfWt&#10;CGa1ubNJcYAPQ9zUmtH7VplxIp2KIyOeKLvRENJq561+x7FJL4HvSBlTcOM/Q17TqFjlCWIPOMV4&#10;5+xZMW8GanCe1y+Pzr367shO2AOK4KqvOR03tocrb2gL7TgKOcirgsN/I4Xt71sRaGScjr6VKmmO&#10;kwJyVHQVhyMfOjn00p/M53YJrTTSEZASpH1rbltUCAnANVVliEvkmQFj6U+Swc9yjDYxK+wg1dns&#10;LeLSrpim4eWcn8KvQ6G0zb8nb2xVuXTN1nPGThdhH44ppSWpLkrHxfJ4ik8OXWrW8EMTNcyEfMMu&#10;oz+lbkul20UNq9tLmcx7mRPXrzXN6ppAt/FGrq/AjuH2lvrWtptvNNbuyN+76cnH+RXtp6Hn1Vab&#10;aLFtd3D2DWikNA7HfnqTWpoemadpWkT3mpotxLICsUIYZX3NZFskdoq5lLKrZYrxT/E2y8MDaejQ&#10;xMPmB+8aLO5m2cB8SL9Z9Le2tUZiDkkfdSvqv9lLUbPQP2fLnXrqKNksIZ7iRyvzMEBOM/hivmHx&#10;nBHpnha5LEec3UAcj617Z8NNQEX7EWvbBgtG0WOm7Mo/nXbg6arYinT7yS/EmtPlw832NSW/M3wy&#10;06fLSyPGszOvdzIWOO3XIq0+oQ6zYYwsoVRnAxxj885rg/hD4ps/EPwU8KrLcp54EkEolcAq4lcY&#10;J7fSumsJPsN6tpKTtKny3x3zxnHf3r9kjGFWnqtGfmc3KnVbTs0ziNZ0mC8vJ4SojeNGlLewridA&#10;0FvFOqxWVud6O2N3UY716f4x08X2kTS27Kty0bHcDyDg8H0FeL/DHXtT03WPOeQYMg2kN90Zx3Ff&#10;M1uH8LOvGauk90fU0c/xEaEo7tbH0VqXhuDRfDP2URZaFQA3X+VeIeLPEEGmEmROBnBNfQV7qb32&#10;iLcxuQ5jIIbBDV88+Pitxa3NrJEjZOQ2zkV6GMyrDYumlONmjzcDm2Jw820731PKfEvjeTV1khjf&#10;yLcHBYHk16B+yjIr6vryopQeQNrN1NeTa5Z/2a8ionA6Me9ehfsyan9j13VM8SOgANfKZhhYYTCT&#10;p01b/hz3sNiqmLrqdR3PpbT7Zme3LzOrDnAPBrsp40uLMgOA/bmuSjKJewoDlSoJY10UqgKCgJwB&#10;z2r4Js+rtcz5LT7LHumw47EisXxDqaNC8SEBwOgHFbPiN2Nim1gGHOBXFNdxSzuCCHIwTis7lpdz&#10;nfEt2p08wgZwOWr5B+KJUeJZdvIxX1t4pWSdHMagIOtfKHxZaNfEjKBtIXmvVy52rfI83MF+5OFc&#10;ZAOKj2nJxUjSr0HNRl2zxwPevpz5mwcLyTzjvQHPbmkAyeaXbjnd+FACEZPv71veG4lS6Mp/gBY5&#10;rDCksDXQ2Ci20e6mY/eGwH601oBz+pyma5dj1JJNVg37sipJmBfg/nUWeDUvcdghGZk/3hX2boOn&#10;tb+HNNd3yzwg8+lfGUXMycZO4V9naX5iaHpSNlT9mU814+YfDE9XA7uxXniRZGbZuYN+VZFo2Li5&#10;lwWcnA9BXRT2vnP/AHFPc9zVSGKKxWXCh2LZ5ryU9D1WtTOurRpJU844GOB6Vi3kccCSEjHWtfVL&#10;tpLmMp8zHnA6CszVYwYXcnnHINUhXP0R/ZRd5fgdoWDt/dnAr1jzXjGCcV5H+y+fI+DGhKGB/d54&#10;Nenz3BA5NZvdhUX7yXqXUvthwVzQ97ECCVwetZomX1q1GY2TLcilzMhxNCLUl4I/IUT3jSjAWs3z&#10;kjPy4A9aBec/e4rRNszcUjYtbkoMMozUs12GwAuD61jLcZ5FO+3c4NXe2hNrmqrZX7xJp4kVB9+s&#10;2OfOeSB1qG4lJ+6xzU81h8poTXkCjDNg1F9ogmYDdWG0Dzy/MxFWkhCLlW5FK41E1ZFAX5OlMgeS&#10;Jvm6elU47wxsA3NDakoPtTuh2ZoT2VleRnz4UI6liBxX5tfG/WvtXxI1STTVCI90xjkQ8AbjgD8q&#10;+8/iT4zTw14I1e/X/WpbSlBnvtI/wr88Y1bVby8vZ23mJDOqgnGcHn+Vezg6EZQc5rc4K1edKVoO&#10;x6R4d/aCttF0k6Zq8gjuIkGcng8eteTfE/40WurB00/9679GB4Ary3xVeG6uZSSNzMWJJ+g61hAZ&#10;3YXGef51csFSc+ZmkczrRg4rd9TOvnd5fMdtzZ+Y/wDAeT+tc5qSkuf+AjH610moL8r+uCMfiB/S&#10;sG/QfNzlskj8BXS1bQ8vV6mKRlxyO3FaOkR75g3qAPzNUnGHJxjHetTSUwQw4wVFSgOosl6Y5/8A&#10;1mob5MuAeASB+oqzYkgIMg5HI/z9aluI1YL90/MvXtzW1tAW59S62jTfCzwAiHJWKZsD8K4lwRnn&#10;cD/Ou58YwfZvht4AZGZWa0k3Yz0yP8a42JFEQDZwR1PrXxdX436n11F+4rf1qyg7iMlTgBj1qrMP&#10;JUkdau31rtwWPGaWOFJDg8gjP0oTNGipZkum9htxUPiNwuiXBGcbDitaGNfnTBAIrI8UMINFuV6j&#10;yz/Kqi7yRnJe6z5d1E/PNnoSf51AQAqjGOlT6kNrsSeD/jUTjaPXivrEfIS3EUbkPsKS1H+kj15p&#10;6L8jY54pLdf9IGPeqJHPgn3FQN3qw/Dn09Krt94+/apbKEUVIg6ntmmAYIFTAbVHHGKAI3GeQK+n&#10;v2TsjwZ4sbP3YT/OvmJ+h7CvqT9k+ML4I8WscZ8giuDHfwH6r8zvwK/fIo3OZXyccH+tc/b7Y9dk&#10;yOvTFdHcRfvCSevSsqS1P9pBlA6c148T1p7m6AHuo1D4JHFX1UDCE9Ox71TjjLT27gEYxnj2qdvm&#10;uMjJwe3as2bLQTU5NunyBcBtpGO1ePakoWyfJwC39a9h1bIsJUkxjacED2rxzXnCIkUeDkZP5iu7&#10;BLc87G68plaQRHexENnkc/nX61/DB08S/DPwxqRwzT6fFuPX5lG0/wAq/JWyTZcReuRj9a/Un9ib&#10;U/8AhJvgXbQs299OupLYHrhThl/ma9dQU/kefGTim0eif2IpPAH5VVudA8zIxjPpXbnR2Unj9KX+&#10;xzxkY+tP2MX0Gqz7nnL+FCQcKT+FZl54PeYEKMH3Fewx6SAOQDVW409Y8kpWUsHTe6NI4qa2Z4u3&#10;guWHnBPrxWV4m8PrD4a1TeDgW7nP/ATXtN2kXIKgH6VxvxAhSPwlq7YAItZDjH+yaxlhIKOhrDET&#10;lJX7n57a0zR62ijGEhA9jVJ5HG0uMBj09au+Ito1jeG+YoMCq0wV4Uy3zjtXhW1Pbd7le6kWK7XO&#10;drp2PQ1RiCrO+eeMg1dmjUMrFtzYxis2eZYmOOWx2rVIxY+4Ee0yZ6VlTxCdlcD5sgD0PNXZ1aS1&#10;U9O+KqIrLtwfukdfrW0DN7n2v4R0VP8AhDdE8xD/AMeqde3FaCWVvHwwHB4NX/CFu114N0Rh3tUy&#10;Pwq1P4eb7wY881wKjKWqR2+1jHS5ivp8Nw4K8fXvVhPDy7dxVRnuKfNYT2bZChlPIyelSW13InBT&#10;d7ZrKVNx3NFNS2I4dGA4Kgj1FOuNBRkPyBh9K07O4VHBxtz1zV6WeNo+CCajlK5jz298IxtIXVdr&#10;fSvPPiv4cktfBmpTZIVQvI+te5SxmVhwcVxPxr0sP8JPELD5XjiD5+jCrh8cfUUneLR8r+FdTFsc&#10;su7BGCPT1rJ8dwy6lqaXjjEYAiBHqOa2NDspCY1jT5m249+KwvED3UetCFVy+BiPP8R4zXs/aPG2&#10;jYzpdIa7hDxjbsYfKen1rR8bXck1jYs75KIAFHQcAVF/aRt/LjlX5wcOG/i5qbx/CsVvaKgAhYBl&#10;x/Km90Qtzn7N2kYHHGKs3SBdpx61b8MxWMkc7XhKIkRICdWbtiq8ghlvFT50hLYy/UD8Kh7mqK0z&#10;fKQBjIzWJcyBIpG75Arau5Ikm2kt5eSNwHUZrGuI0Ky7c7PerREtilw0a7OTimqWZuuD7U4oYeeg&#10;pIvmk5HvV2MENlkYkjsBVfrPGOrbgf1q1JESSahtI9+q2iLyWlQD8xTjuNn6J6G6t4U0psfvFtIQ&#10;xPXO0UVj6bdva6dFGx5SJFI9MAUV8lKk3Js+vp1EoLTofPlxrk8mnEMAZAOqjpVSLV5bmzjDER7B&#10;jOMZ+tZUt39lJJI8t+PoaqSXHmxybDgY5Ar2oxu9TyJSSNqxK3qhd2WHU1HqUUa2Mqs7Bs4U9qp6&#10;JcIjoSDtz8wzziuw1yxtL7RjcRKqRxgcE5JrVe6zCWqPnHWgYdRn7jPSucDESv6E11niIebqtwEH&#10;y7sfSuWkQJLIM9Ca9OlqebU0Ls16v9nxAfeRqri4e5MbFMAetVZDn5e1a8EQksYBtxzjNbOyRzq9&#10;zX0O6Mk6Q5Clj1rqZoWgkALiQKBkr0rkdN0w22XL/N2ro45ZhAMOoD8MCOa8+dk9D0YXNizu5Cys&#10;nznOACK2vtY80AqucZOOlcxZzbVAH8Na9urxhVkHL8knsK55K51RdjoNxzHglSw5APAHvXS6CyRx&#10;GZ1DInRW7muMt7kyOsYPXius0vZJJFb7iCo3MRXOzpjqdCkcUltIxCCWY8DGMCsXV/BqXo3JujiQ&#10;ZeQcEn61NPcnzZRGSVU4XtzWgmpStGkTfNGo3SA0JtaoGu5zVpeXfhOeAfvJlY5BU5YD1r2n4eft&#10;M3mgTRQvMLu2JwYpWwy1wNvHZ3ZmvsgGRdka9cfhXP3/AIMUiS5QeUxO5X9a6I1uk1c550VvF2P0&#10;B8GfEnR/GNtE9vcrHO6gmE4BrqpGKZCqSD61+cmjeJde8IXUKzLKY8ZSSA4YD1r334V/tJG8aO0u&#10;pnvYVO1/O+8KcqUZK9NmDcofEjyX43RCw+LmrgsyBmDjHqR3rnROylJeCPp1rd+MOqReKviTf6hb&#10;rttCFG1j6elYk0f2aHLgeTjrms5rZHXFrf8ArZEWsBbi3SYEZB6YqOG5NzAIlAfIxir19FFcaSFi&#10;B3bfvHtWRZ3aabGkbqFkz94iiPwik7yLUVrHaW4LNvb06baNaHm6RsiBCFSW56morybeDtQtkjBF&#10;Wb6QHSfJ6MEOT6UPoyT2b9iUiHwrqpcjAuXHv2r6Fv5ZY3BjYCM18qfsvyPbeDNXZZ2ixdsAV79O&#10;K+p/C1+bzTt0yDheCw5Nc07e0aNH/kaen7pANx59QK1IrHfkKuT71zv9sPBNsTapJxwua2NM1R5C&#10;Aykj1pJq9jN3MzUdLm84jc2M8gelV4/D10twHQBVz1Y812BYXDDauD69asWthz8+WNXyJkc1tyDT&#10;IvLgVCdzd6mnsGeGVl4+U/yq59lCdAAKjmvlgikjIPKnn8Kpw0syHI+AvFZlvfGmtRxk/wDH0wz6&#10;81cso00uDdLIzbuGXP3j7UvjqWHR/F+szxHcWuWAX3Jqrpvn6mySzDESn5m/oK7URV+JmyLJr+4t&#10;3JUKCNsWcD8af4tuxpswibYjgZ3J0+gqveXMUU6AMS4+6B0T61Sv5lvYis0Y3M3EjHk1aOd9zgfH&#10;kd1qmjPJHuWBOWXu3ua+jvhtbqP2H7+TYPlVpDjrkOTXjfxCWHRPBcsYcKZscYyzf4V7h8I4S/7D&#10;usj7+Y32H0/eYrswLaxlFr+ZCrrmwlX0PlX4Exl9N1LTppSsAmLxQEkNuPUj3OBn6V9CaNLdXIEN&#10;wyLHCoMc78Mv1PevKfh34LlHnXKuuGc7SBzwfTua7zxstx4e0GGzhmZZpyEcbeACfXt9BX7LRjyU&#10;0mfnFaftKmnU7e1tTJepazr5iSIRuUjPI457ivCtW0SSz01rxI+beaRHK8YO48n/AAr0Dwt4oHhG&#10;exstbullssboZyNpibOM+u3+VXtW0O3XWLuwZmktr5nmhZsFSWG4FW/wqrXdmZp8uxsfDTV4vEfg&#10;x1Yhtsf1eM+4rxj4p239lSSTFjJEWBJHXr6V2PwjvZPDHie/0qYsqMjArgA/XHesL4yqbOS8jG0n&#10;aWBI5Kn61E9YNlwShVt0Z5HDe2GsXBt5SpyPlc8c11nwn0L+yvFl8qDCiIMT6jmvILK7ax1RWJBL&#10;HBDDp6V7l8ENTttQ1y/WRt/7navqBnvXyGaSVTBVL7o+jwMXDERa2Z7To08QlidiZGPA54r0A/vr&#10;ZQw+UjhvT2rzrSdLS2uY5C5JyNqetejwzM9kEVdor8tZ94jmNYsWjJV3KKR1NctdW0Yi8uDLzMeC&#10;O9df4pmzAgfnJ52+lZMCx208dyijci5CGs7amjehweprdRwTwyx7Ng5J718hfGGJl8WuW4yK+6/G&#10;N5p+qaOZUOLsj51HAr4j+NcSjxWcKPu16uXte3t5Hl41uVC7VtTzrZwCuCaaI2Ykn9KlVSM9MGnM&#10;wGO1fT2PnCHbg0EYp7kdaYAT2NMCSBPMlC9SeK3NXcW2kxQAY3cmqOkW/mXacd6d4gufOuCi/dQY&#10;4p9CXuYknBpmcUrA80cED1rJ7lIdEB5iHOORX294ceK78L6VNIuNtuFya+IkO109civsnwvPJN4X&#10;0uMHK+SPmHavKzBe7E9XA/EyzqF0HlOzlRxis6CIzSv5rbfRa1LmKG1Ocbhj7p71ii6lkmZgoJLY&#10;HoK8dbHrdR9yIYJwDt2opJOOtcpq9y07MiA7SOtdFLaN9oVp2xu7VzmpTiNnjUZ5I6VpC7ZnNpI/&#10;Qz9luGSD4N6FuffujyCOc16hcSZyDXxz+wt8Zri61LVPhzqDxbbeJr/TWJ/eN8w82MeoGQw9Oa+w&#10;JlaTocNSq03CXrr95POpyckYWoNdRsTDuPOc1Z07UJpWCsDnHIq5HKEkKSAEeuKkgjjFwGBx7VzW&#10;13LvoWkjZlJIwfemFmzgcVbuJ0ijwCMntmqsMwdzkYFa3sTuWoR8mDUqxpxk1Ve6VXHpU6yqQCe/&#10;ahO4WsKyEE4Y4qCWZ4u9WHZcZBqlcMCfWk9AQ03jIc43Z71YjucqOKqmaNRginC6hAx60lbqMuBl&#10;l6cGmSwgjjP1p8WzGQe1PlkVU64/CtUl1MnJnhH7Tt7JZ+G7eyiyTdRtk+wDcfUk/pXynCp0zwXr&#10;krDZ+6SMODjDE98+wFfWn7RtgL0aPKCWVlljJHUEDd0+ma+QviZE2j+A441URrcTfMCeTxwa+qw1&#10;vYRa7HiVk+d37nhWoTGa4ILZPGfTr/8AWqtCd6huckAkfh/9eo59zSbhjrnP4E/1qW1BLEFcBeP0&#10;FO5mQ30YaUgeo/mTXP30WYwcc4H6mukvYyGZivYnr/s//XrDu02cejHj6Cokikc7OoBOD6/zrS0/&#10;IyQeecjP4VQmBLgYwOK09HAZgfUj9TULcDpbZSmD6f8A1v8ACrBXfMnpuB/nTLU74ycZzz/OpY0z&#10;eRAkjLD+tb2EtWfWHxIC2vw+8AROGDfYCQB68V59GweHB4xXpHxotxBoHw/TOR/Zuf8A0GvNlG52&#10;xwB2r4mprJn11LSnF/11JbhRJbpgZIPeoEj8rcwxnFSSEsrAcLiqsYIB+bj3qErGt7l+CIGAFsbu&#10;tYXjCBTotyw/55n+Va1tM2BkZHTNYvjKbGkXkY6CMmtKV+dGVR2gz5i1kbZ2Qeg7VXlBDnOO3StH&#10;xHDicSAgDIGBVGXG8n3r6/ZHyDWoyMYVz04pYAVlyOuDT40LRPjFBGHyD2NICKY8Z6VCeqkVNJlj&#10;j8aj2cjHXvSARV6c1MQAvemqpx07U5/uj0piGSc8e3Svqz9lRQPhz4rZ1I3IAGx65r5UYd+9fXn7&#10;MiFPg34kkVRu3Lz+defjv4PzR6OB/inNuwDMCDjJFQRQhrjkHrwas3Kk3UhXBQntUFzN5OxF5Zm6&#10;14yZ7Eldmpbsd0ZY4AOBUgiYTDkcdfeqwJAVnBVeM8frWm1vsHmr86kcGs2aJGfq0f8Aocrbj93o&#10;a8W1hvNu3C8gcDFex63K6aZKx9K8UuJPMllZfXivRwezbPNx28UJax7bmMnOBz+pr9A/+CbniFnT&#10;xb4fZwSFhvUXPI6q38xXwHapuZCevT+dfVf7AXiT+xPj5p9k2Qmp2ktq3oW27hn8Vr2KWrseatmv&#10;I/S82rbT8pzVSUNvC7Mj6V0H2qFPlcDPSkSOCYkriulHPczba03Yyv6VJLpSOvIFaI2oe3FDyqww&#10;BzVCZy174Wjut3GfpXGfErwds8D63xuxZykD/gJr1WEHeQevasT4inPgrWVyv/HnKOeP4TUNJrU0&#10;g7Tj6r80fkjq436ioZMDACmqW5o5CCueeDV7xU/2VlZV2HIBNZy6gjQKn8Z7mvj2rM+rbV2RXrgy&#10;Bm4rKeP98zbcirrTCVgDgupx7Yqu6hVZxz3Iq4mLY2Rh9lKk4x0NUmDBoQp6sP51Yl/1XynGeoNV&#10;ot7TQqW58xf51vBame7P0Q8BQAeCdEycMLVO3tWjdSmMkHBB71R8K+cfCejBUA/0SPIH0p1/FPKM&#10;IvIqubkjojJe89WQXDrOgBHzCq4sk3BuBUM4mgX54jx3FNj1dEXZIQPw5rlnPm3OyEUtmWgqg4G0&#10;j0AoCHJxx7VFDf28kmNw3HoR0pLy9WJCR1rmaTN72J5ZFij5rzf43eI44fhhrdu5bM6LEoHclhXX&#10;y3ct0mAmR7V5V+0BYTx+AJJGj25uYwX3dMk04RXMvUUpWizyTwscPAGBBGP0rjPHafZPFN6FLbTG&#10;CpPauz8PMFMbhQxUZPPtXC/EB4z4iJ5LkAMM9q9GPxM86XwmBaBpZyhzz1Ymum+JCKml6V8wJ2gD&#10;B7etUI4457kXMUCpDEyYBPXHWrXxFMb2unPEDjAyD0B9q1e6MU7sxLIPDDvPAIwKZcyNI/3sEdKn&#10;tZ2ltWUgM2AFPpVK4keIglRz0qEi7kF6zmNNxx7in6NaC8kuY2LAGNj8vU1VuZS6rlVFXfDCrc6k&#10;YmZkGwjKnBPtV7ITZnS2rpbJLJ92TIHPYVWKbT8h4rpNZgitbVYz/rCWw7jkjPT61zhXYxIIxV3u&#10;jMjbKKeTz61BYXIttWs55QMRzI5x6A1OZBjkcDPNUXVTNHyD8w/nRHcTdj7d1HWzdRQy26vsljVu&#10;OmCtFVbAQppVlyciFMHt90UV862k2j6qMZOKZ8+3EUvlOzowUjv0qra3GxWwd3H610kl7C+nlHTI&#10;K8EGsKHT/MyASFJ6A16sWranjyWo/T2afdhMH+VatxeSmxMW9lTuB0qrb6dJbuGQEJ0IzWldeWts&#10;RwoxzmhtN6Bay1PItd8tNQmHvk1y9/ZuJWkjG5WPGK6jX1H225xyc8Vm2ODNEWA2hxuB9M13UnbU&#10;86pvY5u4VlGGUqw6jFa1pdKbOBTxhua9J+PlhpF74ysU0ixj0qJtMti8Ma7Ru2Alvck15jfadcWk&#10;QEmAq9GFdCkqkV0uc1mpXNy1vYjJtB+Tqcmt2GMTRqUPzHgCuHspiQFIwR3rpdHvJMbGbntXDOHK&#10;d9Od9GbFqSkmOpXqPWuhilSWJPNOGbjJ7CsC1VfMDEn1NWItRiScDO8ZwO9c7Tex1ppbnVWsSMjT&#10;kkBOFAFaem6mbOUPIDmTgE1kadqtvLcx2yn5DyxPetq5WO5BkEWEHyqf61zyTTszpi09jUs9UiaU&#10;lfnYdl6ZrSKi4kW3TcrzYaT2HpWVHpS21oLmMiKCMbnbuTUVtqt1CGuJEyJMqpIxxSt2LudFfRRw&#10;wiKMKrDgAfwj1qWB/tUkIQ5hiGZOc5rFTVikYl+VnlGAh6iuj0GIpthIC+YuXB61V2jF6sufa7e6&#10;smfZi5mPlxbh0HeotM8DLCfPt3Fux+YSR9SfcVWdFuLuWfHlInywg8DjrXVeH9TxYrkb52OBgcCq&#10;22F6o8q168ns9dkSUhinBOMZqxceIINTgS3wY2GMk9Kl8dfZ5fENwCAJCOdtY0ds4KHYMMMA4rV2&#10;aTZkrpl23uJ4JHiM/mRk557Cs2WN7m7bk7QeAf51bmRDEWzsx94ng0ltFGzvIJiQB0xVLRXJerLa&#10;XUkcLIzDamMCrSuJ7Cdn+7t49TxVRLNYAA5MjSfNk9hUskLSrJ5WRGI/wqHZlI93/Yuso7zwpr0X&#10;lpJIt4zAPyOgr6Tgsmtbc5CLjso4r5m/YfmITxDbEnHnZ/MV9WSIir0z9TXPNe8zSW/yRSs7WORs&#10;kDcT/dq19j2t8v6UkK/ZzkNy3rWjbq2MlhzULUhuw23QpgkYFaUUn97gVWkwgyRnFUJtQfAVcA1p&#10;flRk/eNiSVV5OT7VXltUudx6cHvWP58twcGTafrV+wEkeckucHk1HPcco2R8OfEa3B+KOtQyYNul&#10;zuYD+QrNvtRa61GKOH/RrVRhlTt/jW9440O+1X4p+JLaEpEIZDKSx7Y9O5rl7WGc3MkjHZ5fXI+7&#10;/wDXrtTd/kKotWzfiWMHase91XJzzge9Ub3UHlWR2C7V4RVHAqzpcEkqEY8uJhgk9WPv6VGbGKCb&#10;Ltv2nhR0rWLdjlkkcp4n09rjw9d3V253KON/X8BX1V+zBoz6r+yHqttKBtlSZ0DDPAfPT8K+XfiX&#10;qCtoMkcSb2Yct2FfZX7HLLefs1wRDBBt7hHJH+9W+HnyVqc+0k/xQ6i5sPOPe36ngvh7RTZ3ck8B&#10;hEcRLcqMZB6dcjn+dZnjO6Gr3oZpEMilcgr0I64wPetjxdpv2K/+0KyxJMi7XIKgn3xXOefaRadc&#10;vNJO0pzsdcbSD+R9OtfuKsz8vs73PNvHt3ea4qQwzFbZMhnZ8jgY6nnFbfw88fLoVhB4f1++WewG&#10;Da3jOS1o+eA3cqf0+lZ08UUrSvPbExH5QyuoPI/A1xeoRxtfbWjZlZhtJ5249645vllzrc6opSjy&#10;y2Po3WtIjtNZt9UyGEg+aVTwfQgjqD2rmPi0n2i33xEkMgAGcnOP5Vy/w3+LK6TFHoOtK0mjE+Xb&#10;3WTuhJPOfVc11/jfQC1jOROXRzmJ4iGQxnqRitlNVIOxjyunJKXy8z5L1gTW2oyMwOCeMntmvYv2&#10;cLqO98V3qtwTACB7/WvNPHkcGnzSqRhwflDLjiu9/ZRP2vxpdBTyttnHToTXwWae5RqRufV4FXqQ&#10;kfU2jzBblPMwMHgEV3Usax2iugySK4fRLRLu5G/PmZ6Gu4uVaK3WIrtr87sfZdUjntTiW5jZduWF&#10;YT7XiZQQJEHWt7VpBawlf4iOTXIYYyPtbqM1nY2M/VLZUs5X+8SpzXxl8Y5TJ4ulMmQAMACvs6fe&#10;8M0bH5cGvjn44qo8XMFwDg5Nell38fXsefj1+5v5nnWQ33RnHc0x8A56mhgF5Jz9KN24cYwfWvqj&#10;5ljGfB96Bl+vP0p6oTzxSqvzjIAye1AtTa0VRFG8u3GF7+tYl7J5kzHOCa3C32TTiM8tXOu298nr&#10;mmwa1uREHbzSAY9akIH5Um0Gs2PYEIyMmvs3wp/ong/SXb5i8IIPTt0r4yUAMMjPPSvtvRfs8nhX&#10;QWQYxaqfbNeVmD92PqepgfiZC9jPfyq2CF9CaYLBbOTBAZlO4g9qnvZ5WnVYX57AUv2CYqsUhzM5&#10;wea8XoetfUx9ST7RISnztjgdhXLPozsZpX52HmvQL+0TTrcIFO8ryTXH396z200cYIjH3mHetIt9&#10;CJq5wng/xL4g8L/HTw5rHhWwu9V1a0uUdbKyjZ2nUna8eB2ZSR+Oe1fr3bXPnRRyNE0BkUP5T43x&#10;kjO044yMkHmvB/2dtd8MeGfhrpclhY2WnXM8Y+0yxIBNK/csx5bv1r2Sw1601ZFlhcMrfxA1dasq&#10;loxVrEKlyNq5oTWyPJknGe1RFFibKNg1Dd6qsHb8arRXv2ollbFcehqkVru5uIJ1IBYdyatw6nuU&#10;DPze1OaJJsBvmNVbzTjGpaPuO1ZOMk7o00J5L9d43Hn61ZGoAqpDYrmZrS4mbC5GO9WbTT7lfvsc&#10;e9EXIGkb7anxwc+tN/tFZOprN8g5wQAB6U4Wbckfzp80hWRaN/GHx1zxzTlnRmBGOKzpbLHJz+Bp&#10;YQqIfQe9HN3FYtat4o03w3pdxqOr39tpenwDdLd3kyxxoPqxA/DvXwN8cP26NV1zU5YvD3i680PT&#10;I2IhsvDNupmcZ+9NeSj7x67YkKjjlutS/tmLr+vePdT069nml0y3t459Otc4ijjKDe+3+9uDAn29&#10;q+M5NGvLrVItPs7WW5vJXEccEKFndicAADk17+EoRUVN6tnl4itJScY6WPtH9nb4+6n8W11fStdv&#10;tSv20swXkMmragbqUqz+VJztUBcOvAFcl+0Bcvaa7LpxzstnKgE9MDj+VJ8BPh3pXwh8caXY65q0&#10;U/jLWz/Z8mn28waGzVyMI7DIeXcoyM4X1Jqp+0pcxT/FDWTEQYxKRgYxnOK9yK5IWPLcnKV2eQTS&#10;gGQjsCMfgBUsExdkUdQST7/MP8Kqk7yvIyzA/mx/wp1tIsbLxnJGfzJrIC7cruA5+8vP5isG+LFW&#10;JHUEj1+Y10boVjRjzyBu9P8AOKxr6LB5GMFePXAz/WnLYEctdjbJx6mr+kkFsk4IOfyFV71DznB6&#10;fqeal0k/PtAP4+5rFbgdZZowQEdOh/T/ABq3bMPtduDxlx/n9agt8+X0wcZ4+p/wq1ZqDe23XImU&#10;dOvzAf0ro2Q4/Ej6/wDjvAF0/wABn+H+zcAf9815SIik7L2Y5Br1v44wMYPBLsckaYMR+nTnFeXX&#10;cZN1nbtwOB6V8LKXv2PsoR/dL+u5VUAnbnpTJAsfQZJqZBksCuCDTFiG4Hk0CI7Uby6c5HIxWL45&#10;cf2LcMAAfLOfyrpII1DscYI5rkvHsoGiXZ9EIrej/EivMxrfBL0PAPEkJKxkd3H8hWVKp3sOD81d&#10;BrmJTbg8MZOn4CsC7RxIQq5YknJ9K+tZ8n1CNGdGxxio8bJD3AFJbzOrMknTnpSkgs209hUgRsdz&#10;HFKi5PPFOC8jnr70oUEY9KQAqgqOuR1pHXHHUVMEGMd+eajIBJ5pgRqNxx719g/s3RvD8DfFbkYV&#10;ShFfIFsheRR2z/SvtX4CW6R/s4a5MM7mnUN79K87Hu1H5o9HAK9U4iUNHdFkAMbYqG7hVikoH3Tz&#10;WvqypYwrImCrt0PUVkic/wAQzk4wPSvETurntyVmaluoltlDAGQYwPWrMY2fdJx3T3qpbTosAycD&#10;PB71cjnCEnGVxkGs3cowPF3yaPM6/KMHINeIxsJiScgY49+DXtXjBWGi3Dsfl2kmvFbRCx+Xnnj9&#10;a9XBfDI8nHbxNayiAfjnjj3616d8BNdbwz8ZfCepeZ5Ytr+Is2cAKXAOfwJrz7TICHTIyMda6Dwy&#10;wg12wmGVImU5HoCDXrUX+8XqefDVo/bq60tGcur8McioIbJi24AkdDW1Yzx3Wl2Mh6PbxuPf5BVy&#10;KOEJ8oGTXWclzEe28lcuAcdBms6TUoIic7QR/tVua26RWzsQBxXm14Hvp5PKTcM9Qaluw0a+reL7&#10;XThuLAD1FcP8Q/G0V34F1oxYLfZJRn/gJqzrnh+WaHa4PPQGvP8A4haPNp3gbWZcs7fZpAFA4Hy1&#10;jUnNbI6aUVzr1X5o+BvGtq1vZqz4X5wc561zMyK9uHXIPGMV2XjGIrYIz/NlgMN9K4uUFIyqg4Pf&#10;sK+ZWp9JLcoyXQ88AcDPUU6Gbdu7f7VRXSIgTHXuRS26qdynnBB5rS1kYsLoGSNfn4HpRpoAuIZD&#10;lgsin9afPAJWG0BSP1FS28KRGJN33nHP41cXZoS3P0d8GCC68P6NGgIBtIyCf92unv8ARltIFmkC&#10;kf3vSuH8CavFo3h7RFd0LR2sYO7uNorsr/xnbXMIRQm4rnBPFehCVOS1PKlGS1K95o0V1a7htZcd&#10;VHSuG1bw6A7APuQnggciu+t9Yt7iFTEDG7LyB0JrD1hFnRm5iftjoawrxpM2pSqJ6HFLo0luQ+9i&#10;h6LjkGoVSYylZFIx7dRSaj4vg0eYrcZEZOCSasQ6/puqwBreTeO4yK81xg17p3qU+o77RHGQggZ8&#10;dV6V5v8AtHsIvhiqpG0ZkvYs8545r0+x8mSYFXDf7HeuC/aegA+FnmISVW8i4PrnpThT95Mp1vss&#10;+dNCm2yxrjcQSp9xiuL8ZgTa7cOqZ2KCcc12+nFZLcOI1znt2IFc9b2FrqOsahJfzOrbVSONflzn&#10;+I+wOK6o6NswnpEz7K1lutC8mOMiZ/m4HIA5qp46DLp9ish+YIpAH0rSsvPsoFjRy8qyjIx6/wBM&#10;VX+J0DwPbhyuRgADtV7swic5Y3Jjj2DqR1piN5xXDcjjBqaBTIiliAQO30quUEXPBwaRsRX7ImFH&#10;J71Y8FAz6zIEUNtQttbocdqoz4k3fLkn3qXwnqTaZrLzxruKKcLT6Mze50vijULZraOCSBtpUsFc&#10;4dH9z3rlG0uc6V9uUAwCTyi390+9X/EWpnVruS4ZCkjgBkPb6VVivSNFlg3yKGdcqo+Un/a96aVl&#10;YTtczvlCFX7+lUig85NvIDDH51am28rn5j6VW2E3CInO9gAPxrSG5nI+wLGNhY2ZHOIEOM/7Ioqh&#10;DfGHS7ZWJjdIFDDPIwoorwHTUndn08KjjFWPILPdJbY6rnFa1jDHHBuJ5zxzSW7RRI8e0cVZtI1Q&#10;MpGQentXXJ6WOJLW4facuMZ245FZmsfv7dwrbdvIPatCWRVRucMBjFY99JJBFjghueauCM5s801E&#10;M007nO5Tis2GQhlPowOfxrS1S4KajMCOG6rWZuG4gAYz0r0KZ5VTdHV+PNTh1nxPbXaOxjFhCCzd&#10;iFwf5Vzutzx3NigRw+WAzXq3x1+EI8EaD4M160mDWep2ixzxgYO7G4H8jg/SvIdO0yJ9Qly2Y4zl&#10;VJraLUoKaMWnF8jLg0FERHgYklcsGqa2kWGTa4wau5CsUU/KRUbBJYlUqNwONwrCpG50wlyk0t+3&#10;k+WnAPLMO1N0/wAws0rYyOEFQxxKuQxwD19q2tEhgluUDyBY1GTWStFGus5I0tMtmjiVzuWV+9dP&#10;bTTQWpLkGNeh9TWUl1FI4KjJJ2qMdBWtOrNbbRgJGMk+tcslzM7oNRWhtQXTPbw2oJcsNzj0rVuN&#10;O+1xW1ujBST/ABdlrn/Dt4kFpLO2DNJx64WtO31UrCsj5DKw6dfpWbRpzXFi0iU6z5xjLW9ucr2y&#10;a0zPKhaTDLc3HyKD/CO5q1pdw17KYiF3Od7EnoKfPBJcTTXxKmLPkxKKV+47Is2UQMqRAiWKNcs5&#10;PGfSulsNRtooBGixm6c4BJ6CuQii8h47McSucsa09Pg+xXjecMhhsQnjPuKPMGrqxy/jrTojrc00&#10;bjBAIx+tYqXD7UC5YE7RWp43eKDxKIxIMbcY6gVkRLb7pEWRhnkAdq3jqtTnlvoWr23yGj3BsDcd&#10;tZkcE9oNzKTG54ANaMJWDeC25ivc0+6kIt1hIGNuc1a7GctNSza3JuIEXGFUYye9NvZJtOjkiGMS&#10;LgE0zRpBLF5aqPkzkmrGtwyXdnHKHwYzgis2veszRfDc9h/Yj8xL7xOxG4AjA98V9S2k81zKVZNu&#10;D1zXwn8A/ikvwz12/aWdYYbtwpVxkE19c+EPjV4f12X98Vhc9JVOVJpSw85vng7+RjOraVmuiPSx&#10;a7kGG575qV7j7JGAQDVbT7mPUUMlrdJPGOfkYHFOubGScfMDWDjLoJTTGf2m03C4ANTR7TEWbH5V&#10;QtYRZyHdzg8D1q9kSuFHGe1ZWfU2uuhQttRjF8ItuTuzmujtSko3hgeOi1zt/bw2mXdxHn86k02/&#10;kaTMLBoVGOOpq4JxfvEzd1ofOupawPD/AIx8bXa2AuLuZ/LSZjyq464rzGR5ItW326o64O4sMqGP&#10;eum8d65c6b8VNehWL7UjtuCN05/iPsKu6nYWWm6PaSq8U85+Zo4u7n1PpXopLRmMk+Z6f1YxoNFZ&#10;7STbKI2xvkMh259gDWVfwSXkStZDaR8rc1qtZ3F9IsknMr4AGcACnant0llhcRxn0X+L61fTQw2d&#10;jznxyi2/h+ZAN5QYYqPlU/XvX1z+xjPIf2c3XI6TAEf7xH9a+TfiQ02o+G3SMNFEvzEAdfrX0h+y&#10;FqxH7PaW8bFXbUBAQByR5m5h+QrfCwdTEUorrJf1+AVpqOGqyfYzPG1v9t0T94DJJbvlkVgMKc8j&#10;g/lxzXm8rtPut1djEAWz5ag5AGFxxz0r1nxTFDFZ6tOkYaXGcE5yhPT0715LOgs5GufsoUElCxyV&#10;J9vyr9shqj80vqcT4quTY27LJEkDZC5f5X/LJrzrWruUOA6hASWBHf6mvRr7Sf7U8QZuTm23By8g&#10;3IAOhxzn2FcX48shYXLSwKkscZxujhYKef064zXJXT5Wzpp2ukjn5ZWubPiQAKSW3McfTH4V1fwZ&#10;+LA0mSHQfED+bpE0pWC4Y82rE/8AoPqO3WsCxuJL+wmPkorImNyjjP41k2egCO3WWaXapJIY+prl&#10;XMpKUDZ8ri4TNn4++BrnStYE6Yltph5iTRncj57g96k/ZKuJIfiHeRYyfsxBz9TWzofiKO58Pjw5&#10;r7rd6ecLbXTHc9sfYf3fbtVj4EeCrzwf8YLiGV/Mt3ti0c45WRc9Qa+ezyhehOvDtr5HsZXVaqKn&#10;N7beZ9PaVCpuQ8bFXDZruEnM8UQkwzL39TXCaVdpHfOI/mU8e4rr1uQIFOMEc1+Z3PuLGfrscNtF&#10;K7/vPlwBjvXFopEhfHyEflXU6ncTXLyMRmLHFc4Y8RSk/MTkY9KgvYytWZI7SebgIARXxn8eAr+K&#10;lkXoV6DvX2ZrsXl6OYzhlIya+NfjoIh4oVV6qvTNd2X/AO8L0Zx47+AzzNuuORmngAAYDGnIM/w5&#10;qVIWYZA4r66MWz5Z6DGJCjkils0EkyA5bmmXCBO4HrxVrTlWJS+CM9CaVtbB0F1e5woTqB2rGLFz&#10;6D2qzezeZKcHj3qEAr7D3qHqxjSeeB+Jozz159MUhOQc/nQF4z09zUse4D5uo719o+HbWW88G6Qk&#10;DbmNsvznovtXxagO4Drk9q+0/CsrR+DNHizsH2cHd+FeTmHwx9T1MDrJlHVpZdIv4IVbeyjLMOea&#10;37GeVrn7URvcLniqcmmC5lE8owo9eprUgEKRFgTxw3pXj3Vj1balCbzNQuXe5bG7t6D2rkPENxHa&#10;RzQRgA44966j7Us94yoAcA4Nc14ggSSZnb5SBUw+I0nFKJs/DmPX3021NvKTaOTtZFyV55r6y+EF&#10;9cw2USTM5K/KS4xmvN/gN4dgt/hdY3koDGd5JMEZx8xxXsHhBBdSDysbRxgDFYSk3PlQ401GN+52&#10;OpOt2hA+9WLai7trhgwOzPGKm1RriykBGSueau2chuYATx7kVaim9SWzUgfMSknnFWLeUvnOCPfv&#10;WbAdxILYAq7a+W7ACTNXbsS3ZFhSqknaoFI8x3EKoPHamnyVkwzDd6VIJ4ge3503FrchO5muZUuQ&#10;WACH1q486RJnv7VJMscvJYACqMFst3IeCATjdUqD6FNjbicXCfKMkVmtdyQtt2YOfrXQJp8NswBJ&#10;NQXVtak5ODnrUyptlKR8x/tb3lroi+GtVQwyazdJNptvayISH8xkVGbsVDSZxnNfImv+ONP+D1jq&#10;Nh4dieTxhO7wXXiZypkxuIfyVx+7Rhnp83v2r7I/bT8LPf6N4D8SQsq2+jaowuZCcbFZN6Hj/biw&#10;B6kdjX5u69byxancJOGMxYs5c5OSST/Wvo8E7UEeJjF+9+RqfBnV1tvjN4N1C9mkYLrNs8khYls+&#10;avOfx7+9enfGeRn+IXiBi3zR38wb1yHbP4cCvFtEkNj4l0ieH5Whu4ZAV65Dg8V6x8WJXbx94nPL&#10;MdQuCSf99v8AGvRi/dODqcWrnzVx0BX+RP8AWpYP9aMkY4/9Bz/WoWwryYPOWP4AAU6Nvmf23c/Q&#10;AVCLRvK++3Rc5A5PH+yay79Mo2TuChunfkLVqCQgHAwozn9R/SnXCqD2Kkj8eSf6VXQnY5DUU2sS&#10;OQGPHoAKNLIMiDodwH5VZvo85yByBwB6moLBQJjgeuP5VktytzrrIBhjvgfyP+NXrF9mpWhABAmQ&#10;8/7xNVLEDaDkL1H6gf0q3pw/4mNmPWRcH/P1ro6Cj8SPsP4wXEZ1LwZIyblbSY/k9Oma831WREv1&#10;2/Ie/evSvjXD5Wq+D/l+5pUYrynXmE8gK5R25z6V8FLWofbU9KMRdcs2028GWD+YA4PrmqsUhdSO&#10;BtbOaiupPNVC7MWUBeTnOKLDa8sgY/JjrWi2MmWiduXOOQc1wPjuRpNKul3cHt+Nd5dfdQLhgfSv&#10;PfiSRbaXM4HYH8c1vQt7WPqY1tKUn5HkWtL/AKRbMSASxOB6ZwK5+/RmcMB3I61u37i5uLUHjAU/&#10;zNY7KXkBBzlicV9Wz5MqRws4DbSEXOT3pwC7ycYwBWgU/cOoGMGqAjDOQc9B/Ok0GogHA47U7aVw&#10;eCDmnKoAIzgAUrY6emanYY1gT9M9KjJ5yOOakwATznk/ypqruYDvxSuBPZw4Vjx25r7U+BgWP9lr&#10;VnIJJu1HTpyK+NBmGNB247V9m/By2kH7K95tfAkvVyv5V52YfwkvNHp4DSrc53VNAu49Ot7y6iK2&#10;k7FYn/vEcmud1C28udFUjaOetb+seJbn+zLexnkDWtrIzLF3BIwf5VipJFdyZB5J4zXjxVkevJu+&#10;oO6JaKcdBzUthI8ikleMcZq9faUilTH88QGCD61bsbNZLdTsCECk0O5yXjTzP+Efuc8DyyT+VeOW&#10;CDzOOcHr+Ne4fENMeHrtUAB8ts/lXjGjJ5o6eh/lXp4P4X6nl4x3kjobaBxFGSm3IGKt2E/kanbZ&#10;xgOB7UkQJtNxBAVdv4062jDeUwGWLqa9CMuWSZ5601P2/wDAV3b+IPAHhvUYnBW5023kyp4/1a5r&#10;YW1MeSrMfavnb9irx7c+J/ghp9pO26bR3NkxJ52Zyn6ZH4V72L2RAzEkjHau699TmkrSZBqFtPeS&#10;GFs7D1p1lotrp6n5QTjnNULrWpFY4OCOck1gat4qYYJcK3ek5JbjUX0N/W9HXUFAhYLjk1wnxf0x&#10;bX4W+I+FeZbKQgY/2a09P8dOJhHOMKejp/WsL4t66k3gHXjF8x+wzYOevympcotGtOLVSN+6/NH5&#10;s+PpIxYQBvvsd6qPpzXDwsssOWzyePrXX/E5jBd2TR5bEe4iuSEiGEyZHB5Ar5VbH089yne2jGNW&#10;UZOcUya3FqxD/KQBn3qV55Z5E2rtIII9KfdQPMzCYkTE7gR0xitOhj1IS42gDqR1qPftmhYc4cHH&#10;41LHDsQANuY+vpVeRdtxGjcjeBx9acVqLqfePh4W974c0mY7WY2sZIz/ALIqnqOkx3s4EZlhH99G&#10;xirnhnw039gaQRG6j7JH34+6K37Dwy1vcMyswDfwselYxp1JbIXtaaVmcuG1LTHECTySpjjd1x9a&#10;Y3iCVQYZGJYcbXbmuzubFI2Cz4Vv4XbOKr6lottdR5McMhAzuUc0PDTerkCxEFokeUeNPDsviGxL&#10;QyMjbcbAa5Lw9Z3ng6Mb5GdhnAbnIr3KXwsZYQIWXjqKztT+HCTQBm5PUf4URozWlipVad+a2pxO&#10;ha7eX1ys8aNGc9CODVb9oO/a++EciuSHN5D8pHHU5rs7S0TR4/JAdSP4fLyfzrzr4/z3TeAoweLd&#10;7yPAIxzzXVCPIjlclKaaPGNGgZ41RQTt+bArhtSt7u48S3NnbEoWB3YPYc16RpAaGWNVA+8cn1Fc&#10;bqTQR+I727Nx9mlywRT3zjFKD1ZrNe6izoNp9uv7S2jztLjfL3BUVD8YI4FmTbnaFDISeSfWrel3&#10;X2gTzIREYoTKGX5SW7fWsD4oyCe10l3kEjvAMgVe8kZR0TMKxnEsG1QOB1qOQ7wQAMg1Do8Em6OM&#10;KSD6elX54NuQFJ5xxQ9GPdGRcqVPC4PqKboF+dM1GSUIsjOpXaRkEGrU0b7HYRsQOpx0rIso/MaV&#10;xnOMj2q0tCJF/UWZrhkKNEqfwtywHYVVBxEEXdnOSB0pJbhnYs/J/vZqMtsQnPWmSRSDLjB5pdLT&#10;/ie6crkBDPHk/wDAhUWTkmp9LiNzr+mxr/FcIOP94UReo7H23458BJc2aTQeWsojGHj+neiuT8R/&#10;ETUolaExgxqAqujZ4H4UV5cY6aHpupFJJnjZvVR8csccnHWti2kd4kyQgbkH0rkhLMAWK5UcYq5c&#10;tPYSRKHDBxuAB+7XRKn2FGfc1rknDOrbmHBzWRqUsfloPMyc9Kq3WrTROAcEdDWddyNMPMXv2q4U&#10;31M6k10OQ1aPOqyLk7j0zVJTtaT1B61eu43bVdzKQw7Gs4sVllA65NdcN7Hm1H1PrX9ooJf/ALPP&#10;gG9DgyJEvyn02kV8q6BN5s87t3bFe/8AxJ8Sxal8A/DVgWIlggyqn+Ieor588OjZDK2OQ3OamhpS&#10;fq/zNK1va3/rdmyilt4XLejGmq2zbkcjtSrKQrHnHXFK0YwHxyecZobEkPwHRivJpmnF4pG2k8nH&#10;Wlgl2MzY+U1JYEG4btnnFZr4jV7HqXwo+Emr/FCTVjo88MU+mxCQRSscyeiiq/iHS9Y8OXf9na1p&#10;81iy8OWXhz9e9eifsieIodH8X66skhh86BcY9RX07rA8OeNbCW01aFL1H4yyfMue+a5as+SbTWh2&#10;UleKZ8M2UoJVEbZH1bPp6VpwTJLKzsyiGPt/eNeleN/2dvsk9xc+GbtpY2yRaTDnHoDXlE9jLpl4&#10;mm38c1lNFkyJKCuamPLPWLNG3E6H+02hsw0eEmuTyvog963NK1g5Duf9EiHAb17fjXBG4WWYy7wf&#10;4VQdhWnaP9nEMbMSucvk0NXGmegadONR1BXYZ3Hgj0rfubNL6SORSpHCRoDXBadqs6wSSWcO7nam&#10;7g4711nhS8a7mE8yhTGuF5zzSUbCcuxxHxC0s2GuDzU+fb1zXMXUYt1TaxE7857Yrsvim8kWoRGU&#10;FpnGTnsK4+YLPDE2BuHXJrdGMiCK8lndd2eOMDqa3SpljCMNrFfm9qyohDZlEwHkbmtYAyqGXClu&#10;CSaq3YzuLokbGV2jG1QcAZ4Nb13Zv9mGR8o+Y7az9OsiuWiYYHJrYkmWO3EZJ3yHABrOWrNIKyse&#10;O+KSUR3UEfvf4qt+EvGWpaHMHt5DcRDh4XJwR7VU+IQZHmRW6SVc8KxJYaSk4gWSaXgbu3vVQbWq&#10;JlbZntHw3+Nl3o2rxTWF0+nAnEltdMTE59j1FfZPgz4q22sWUH2/yoZZQMlHBUn2NfmZf6gGia2C&#10;5TO4Hvmuh8J/ETxD4YCGzuGuoEPzQSc4FdCnCbtNfM55U5WTi/69f8z9ObySOUiSBlkQ9COTUc8T&#10;KiSrlj7V8g/D39oubOHuRbO/DQ3HK/hX0X4Z+LOna5axpIRFOwxjIwfeuWpQavKGqLjPW0tDrprV&#10;NTVVdV3Duxp9rYTWWEE6CMk9B0qOG1W9RZYZA4bnKtmr8MbPIEDFivYiuJ3udNk1dHy9rn9neH/i&#10;prlzff6WrOocEZJz2AroPFPh7TdStxe6XAIbSOPJROvToK4r4r2lxJ8W9QgfMca7GLD+QqHXdfvr&#10;O3jtLeZooHwrBTxgV6kEnHU5Kjandf1sZN3qP2e9SGRsSHJUD7kY9c9zUGE1lC1xKFeI4Vu7e9UL&#10;u3WVhPJJvYNkITj86p3zy8eR8u4feU8D2quljJ6sqeO5Vi8M3KDEaH7qj7zfWvoL9jeOOX4CcKfM&#10;+3yfMP4SN3NfOfjGKNPC0skspDIvLHqT9K+hf2MLox/ADV8Md6XTiIL13MQAPxzXZgHy4uk/7y/G&#10;6M8Qr4SqvJfmaer2V5czlJZVljICsJGGTgYyOxrgdW0aWfVHt7dXzHl1jYHqBwACK9O124+zyyQu&#10;kyCIBnJIADDHfpXC6tqCx2ySI0bsGKxuqgP/AN9A89cV+x027H501rc8w1eW60lz5hG4HcQXAx26&#10;cc1xniS3fWIfMCOOf9XuJOOcfjz/AJ7+z29rot+0kkulyGZVLNJNK2Nw64/+tWbe6boaWommae3a&#10;ZC5QrkKoJwMg5GeP880TTkmmWpJdDwfVPDkmnaMioki3E8hwsfKnP/16j/4R6bQ7Efb4lVCo/i+Z&#10;e/T9K7zxL4j0i1NqkUMYjVCcdHJGSS3+Fcdq/wARbfUAm8ArGMrHtBwAOPr1NcUnTpvVnTGM5JWR&#10;t6N8P3uIre6mtx5EzAorHBdTx+Fes/D3RrLS9dksY5I5SsLFIi254j1ODk49xXzjc/E3UNqGK4Kc&#10;7UyenHb3rsP2bdWur74kXPmXLSt9lYMC2fxzXl5ni6SwdWMFe6O/BUKjrxlJ7H0VpFkt5cuY5GRk&#10;fpnrzXXF3jjETj5vWuO0pZba/dwfk3nIHWu4s5Ir9oiVJZe571+QWP0S5Ul2NbGLdtbGSxFcVb3B&#10;l1v7Krhix6HvXU6xLsmIOdwPQVitYxx6kuoIuJQeFqLl8tzL8dW01naOjjb8vAHWvjH4z2ezxKju&#10;MF16k19pePtW+2JK8hBcLgKO1fF/xunU+KYxk5CcCvSy3/eV6M4cdf6t9xw8NkkkY/pUwt1jG0AY&#10;HXmq8Fy20KoJI7k1NNvVSzsNh7A191dct0j5Bp31My6UNMQuOTT5WMMAQden4VFgeaW6AHIqOSVp&#10;nIA/HrXnt63OjyK4UyPxyByaGXk5PFTKjLwRkk9TTGIj3Z5aoKGBdvbPuaRyO7E+1BYtyfwzTdhJ&#10;x0NQxAM7hjjnrX2z4d+yw+HtAaZgqi1XPoK+Ko4QSH6kdjX19oVjPqugaQ27ZCtsvy9B0rysf8MT&#10;1MFuzUvb57u/kMZxAOFx3p11l7Bl3GIHjA7mpbW1WNm6F1GKZqIjjSBd2WPUds14x66Rjw3osJMq&#10;hcgEE4rndRuXvZXJG0YP4V6FqumWMWhW5t5kNzK3zJ3rmdWitYbGcEpHKFznI4qoNXJm24nv/wAK&#10;r8r8HNIjQIgWMgvnvmvUfhTcLJGUEoc7ueea8z+DGiWsvwb0ZyAzSKxbB5+8a7v4fW/2HUpDCR5W&#10;7GM1zNtVdUbNXjuezyafFNH86KT61QezijJRQDnjFW4pmlhHbjrmo2VlZmP4EV0N3MDMmtjG2Fbb&#10;7VCieQ+4knvkVpy5lbqM96U2nmKAzgj0AqGVsc/qF5KkgZMladHNNKgZRnNbFxYIyN8oY9jUEcDW&#10;wy6nFJRd9RuSsQgOVAJKn61aiuPJRcNg0rATR5Ucispi7yFSeM8VUouNiVJSNN7tp/4grZ45qGRP&#10;NG1259qzikqzjaAUP6VrQxiUqON2Kiw9DjPjB4P/AOEs+G+paftDhGiusuQAFjcM5yfRN/TmvyW8&#10;SK97rN5cNjc8rMQvAGfb6V+wPxXnfTfhX4suI22zLpk4UjtlCuf1r8lPEGnrZMWQlhIcoWGCF9T+&#10;Rr3cAn7KXqeTjbcyZkeCfDcviTxxoWkxuVe8voYAw6rucDP613/xaukuPiL4nlt8vbtqM/lljnK+&#10;aQD+Q/Wpv2ftMj/4WnoV5OxhhsZJL5pMZwIo2kwOP9kdu9c/4gvBea3dy/d3S7uTnjlv6169vdPN&#10;vqY0jb2BAwCDn8W/+tUiOoGf4j/Vv/rU0odw46YyfXjNRq+VQd/lH15JrPqM2rMqqZHU5yD9Wqe4&#10;QBGxjoT79GqjYMNoydvyj+RP9a0pEzFj7xBPJHUc1p0JZzmqxBX3DpnOPYCqOnqBMpyP4Vx79a2t&#10;Vj3K4xheSPXJb/AVlQKVlLEE8seOnTFZNalHRWDHyVPrj+prX0WEy69p6EA/6Qo+vKisvTwxG0DC&#10;jIx+AH9a6HwrH5ninSR2N1HnP+/n+la/ZY4fGj7B/aNdLPUfCYjPzNYgEY6AAY/nXity/wBpvcY+&#10;6Ca9r/aceJdZ8Lp1k+ybiPQALXiE2oLLqcoJEa52gDvXwsvjZ9jTf7mKGFQwlzjPaqVvIYS+8jaa&#10;0wBFIVOCGGc1z9+7RXTg/dJq46sb2NFboPGRGchT1rjfiyQNBuNnQICc+vFdEsqxQ/KcZ5rmfiPv&#10;udFlJPysoU8fSt6Ef3sfU567/dS9DxeKbzrm1HYYH6VUmAR8L2LVJbO0WpBT91d3P6UyR/m3cY+b&#10;mvqmfJ9SRdrxMcYBI7+1U4xm4xyOAOfrVxWK2+duSGz+lVrYhrh2OScKfwpDGP8AKMA8gHn15o25&#10;JOeoOafIvVRg5Gf1phQqn51IDSCvQ1LbRGR89vWhEjLYkzjp8tSooCgg9McGhCZNGpllQBeMc19s&#10;fCueGy/Zbff0a6x+OM18XWy/u87ccHBr6+8GFrf9leBoPnL3+CD9MV5eObcEvP8AzPWwHxv+u5xf&#10;iprfU5tOltkZGZP3oz8pPqKj0vTALhyMmMH16Vlx6pM13HEsYfYcKRyK6K1JKOyEAnrivLtZHpt3&#10;Z0DpBFpTxybmnBGCemCPWqEcmIgFPTrTWu5Psu12yT1/Cm2TpskZ25K5Ue9SUcv8QbzGgXYUh/lx&#10;j0rzXw3Zl0zsK7cLnoK9G8bwp/Y9/wAfKVyPrXK6Fbq1mrFsAtnYB3FenhfgdjysU/eRNfSCCzEE&#10;ajGeSPTj9ait42WLdzwAvPc5p86eYu3B3LyTj1qW3iMl5aWvREJmkJ9O1dexxH3j/wAE/wDWfIPj&#10;HTJMiBILacDqobLA/jyK+ulv4LglIyufrXwv+yRHqGlaDr+tRDbHqEiW6Kw5YICSR9M4r6Cs9f1W&#10;32zR24c+zdK64VFZRJqQbfMj1vUdOfyWkQBh16815j4oaSzuG8yMqD3PSul0TxrfXVsEuLEkk4JB&#10;qPW401WM/J5Yzzu7VclGSM4trY4LTbK5ubxZoZCsZ6rmtTxtLDD4J1uEl3Z7SRSpHTKmtW0hhtTs&#10;VlU46haqeNkih8Fa1MXaV2tXGNvsam0UnY1i5c8W+6/NH5yfEaA/8JB5BORFCFz271yKQCJcHBVj&#10;jjsa9J1SztW8XX0GpSMsCxMVlI/2cqPz/nXnYCEvGWySx9sYr5iGx9JPcoyQiCUDJ+Uc06+Xz4om&#10;iYllPJ9RS3HDRox3An5SO471FJm2VijEg/wmtTHYniRNuH+9jBxVGWVVvIGUZYuMA/WpVkEJEig5&#10;J5BqOLL6nasinIlUgY689q0irSRN7n6eeCp9Mfw1o5MgjcWkasrJ32iti9ubHAeIowHBwuK8vi+1&#10;jTtOVbh0ZreM9MY+UVcW11QIBtdyR1JPNenzq2iPIS6nY3BtLlSvyvG3QY6VgapbxlgsBCt2x0rF&#10;klvLfchieNvxxSWsV0772DgEHGTWEpKeljZJx1Jje3NsxRwgP061Vu/EMqfI6YTsV7ViavLci7Kb&#10;iD25qsIJbpPm3EjuOa5Xzx+E6YqD3Ny31GKaRzIx9ckCvM/2nLuCf4e2ohXLNfRZ9utdakUkL7S2&#10;/HUYxiuE/aFs3T4e20oYgG/iXB98041ZNcrRXs1GSaZ43pi/vLcsxyCTkdDXnPjCNv7cYg5UyFOf&#10;UV6RpZIaF8Z2kjA715/40O66IEflSLdMpBOfxBrOPxGs/hDSLWXVp3iSZYUjj3MWbAwO1SfGCzTT&#10;Y9CVBhTbjBI5zxmrVroM+kRRTXbIUnXCqD83ak+O8Lxy6MkuMiMYweoxxWi+JHOtmchYTGzKSxTl&#10;X9jVk6nMrOyyAEnJPFY9oWLEHpVq4i2qCpJB5PSqa1BWsPa/ufJkRZvvjkYFYtrdPbPNGwV2ccE9&#10;qvTLIgDZOCPWsYFhdv3+WrSM5FlQHV+2eajl5bOQAKfGflNRz/KV75NAuhGuWXPqcVPo1wLTxFpk&#10;ucbJ0PP1FRRsFA7Z9at+GbOLUfF2kW8uDHJdRIxPAwWFKMeaXKNytG59P3sc8wJNs/ln1UEUV6zq&#10;HgaLRS0NurRJKBtWQ5Q/jRUTy+pF2izWGYRcVzI8HuPDOmi8VIpUdfvMIlPI9zWJ4i0SwivVjhG2&#10;NhhcnnNejpd2sk0scNqIl24DKgFef6oTqOotCrpEFPBkGOM1yybR1U3zaM5q48LQLMHkaTyyMkIA&#10;azZdHmsC8luN0StuBYZNdRPcvcXU9pbzI+3GMHr9PWsm71KS3heCVtuRhgRzThKQTjFnner3Il1f&#10;ey7WbrXJT3WNVaMRl1L8kcV0upOkure3NYV5CI7yYYB54rtpaN3PPrbKx6n8QPHltr/gjQdJh06K&#10;yFlbiITByXm56+gHtXmsEMukyyJMhEcg3Ka9t+JVnZn4N/Dt/s8SXjQSbmVArMOCMn8a4/R9It/F&#10;2im0GDfxKTHn+IDtmtYOLi4pW3/MialGV3qcZaXKz5y2MnAq9LjyVIOQByarDRDbTyxvlJUbDBh9&#10;05p1xA626cnBPSueSszaLui9HEBCxBBLDgelR2jGGQ56+tLakqg3DAx3phctd4UYFRH4jWWkT3H9&#10;lyxj1TxvqO+VoXWDKkDrzX1edES2gWaG7d+zOQOfavk39lmR/wDhYOoRK4j3WpOSM19PwXt9DM0Z&#10;dGiYbUVR931NcGJX7z5I7qH8NGlFcWsMisHDsnBZzjH4U3xH8NPC/jnTni1BI4piuRcw/fQ+o9fx&#10;rJjtmg1DhFMOcln53H6VrC6ntLcog2qeSxH8q50uXY2lrqfPPir9nbWvDOote6PKdasY8lUA2yD8&#10;O9cRG0guJLa4RoLon50kG0p68V9fWLXHnJNGgdyeSxIFU/G/w00Px7Zk3lmIdQIwt1bjDZ9/Wto1&#10;X9shxtsfMi3f76J48o7YRYwOMdzXW6Zepb3sEFsACnOc8Z96q+Kvg14h8BNJepnVLWLhJIlJZB7i&#10;q2kTxgxoH3XEgyCeCp9xXTZNXRle25j/ABdvXbUoFkYsxXhh3rkrFC7Kof5iOhNb/wAUm26hbMQW&#10;Kp17Guf0jT5LiaK4GUC8mtlG0TnlJN2Lf2CX7aeNzLjn0rfa3M6QxLhTtwzds1nXTNI4SPkFssw6&#10;1s2L7FVX+Ru2aXQnqX7G3CxRW8ZwVOGcd6g1ZmtbjbIGBH3T61ZhcwRqQpd88FRS6haPqTLnhsd6&#10;w6nR0PFPF7M80zN8ymTJ5rR060a60+KSKYDYv+rJxiqHjaH7HNMhOQsn503QLaSWONUOdxG7B6Ct&#10;V1sZS3O88P6PC2hXOoXEKySquI0J4zVLwNfhZdR+326pG2fmIx+ArqdNl06zaKzkbooO3sTSX0tp&#10;qFw0RiSLb9wAcE9qzfW4GBKkUs/ChFBypHUCuj0fXte0OOOWzzdwNkeVn5se1QXXg6Zo4/IUyTOC&#10;zv0VRUHhe3lgvmEtzIlqmVMqj7x9BVxk46xY3aSsz1r4cftB3WisyzXU0RJx9mmbIHrivon4c/Gz&#10;QvFlzHAbpbK96mOXjd9CetfFtzosdwXmVRjdwcc/WrVv4T1Ce3MlvIxEfzLnK8+x65rRuFT4tzNx&#10;5dT2T40SXVx8WLhLMJP9oC+WRyF/LrVDVIbO0srdJH8zWEJEkb8Kn1964jwdd6jBqsV5cyMZovlV&#10;nOSPfmuj1uzbU7lLoSAyDlix7+pq0rLQyk+Zq5kTaPcXN0pWRTGTllHVj6n2q9FaW9kHTzA2Bkyd&#10;QPpWdPO1vOoSUMT0Dfx/hS36TXkAlL+Um3iNegpNis2c146eO80WaKzjZwAWeV/8K+hf2HtMTU/g&#10;7fW6ztE66h5h4JDMhBA+h4/KvnnVra+/4RzUDInlQMpw5GCa+l/2D7iNfhReRQn94l4/mfpThWdC&#10;SqR3TNXT9pSnB+X5nI/E/wAbx+DtclfWZGtNPeUwSTBTIhIOCWxnA6n8qyLTW9M1S4aG1vY7uwfm&#10;GdOAy9iB0xjnHXmuu/aiisND1uSTUYQNG1V1gubggFLWQoNkjDspPXp1rw/w1b6p8Mrg2zwJq3h5&#10;5PNVSN3lg/xJ7c9fX2r9pwlX29GFVbSSfpdH5jiP3U5Qtqm/R2/VdjuLpTZSr9nYyKzN8sgUBV5y&#10;Bg98isvxJqKz+H3uYpZHRY8kZUYIOOQDx06U2aXRtVSQ2k8a+Y+8RbtrITjCk5xn/Z6Vx+p208Vt&#10;LDC1zHbk/Nhjx353Z9D19a7ZRaV0YQqxk9dGeU+KdYuLrVJlMcgZxnqORgdTXGTQ3P2hk5XI/h5O&#10;K7rxRpc7TvLJdTknJaTbgD2GBwK4qa1maZ1aR328bs9PrXzVenLmbke3CrFr3SuumSfMqtIyqATu&#10;bHB9q9i/ZVhgt/iHI4yWNs24ZryqG1itFG872C5U+o969K/Z0kWH4iExKqFoSWIHQZrx8xjbCVPQ&#10;9HBTUq8T600IrHqjmRsRsxxkV2tuUglVwgYAcHGK5LRYPtF+hjCtH1Le9dReedtkVFyijJavzc+2&#10;MXVCst5JK2Ag5yKxL65G5JUOYwcAVeN0WjlSRBjpmsnVojBFG38APSspGxzXiUrPazOp+YdTXyF8&#10;a1P/AAlaHAX5OSa+r/FF4sUOxcqGGTXyZ8Z7gXnicEyBFVcYPU16GXf7wvRnHjrewfyOBVij9ePa&#10;pZrkzYQD5R6GoV8og8k49ABQZFCjAJPpX13O7WR8rZXuAj3D2PFEsiRKAoyRTojJdyxwoAZG+6nS&#10;qzKVL8BnU4PPSshthJK4Uk4xmqc1xsP98ntUskZeJmc5zjgVAY8yKBzmpk2thki7nwc7RipG4wR1&#10;6Zpyjbxjp2pC3DYx7VXqQCShWJxjJGK+wPB+oPJ4U0yKP5naMc/3RXx4TuxnjHevsHwFImm+FNIn&#10;2qzNEAFPf3rycf8ADE9XBO7Zu2yBJHZmwqjLN61m6hM13tMQ+RTyR2q9fgyxliMI3UDiooI1itsn&#10;gbtoFeKewjPgmVbtRjee2e1YfinSpEkaef8A1Lrxg9a17yZF1GQIhbaucjpWH4j1G51KBUkzsVcL&#10;7CnHSQS+E+mfhnNJa/BzRIreRArRE7iMkEnpXdfDOCWR8nJG7liMVwPwlsJYPhJokhwVMZIDjHc1&#10;3Hga+uXlMcQ3sDyEHAFc0rupqbWSiewW92tsu1iOBU/25HjO0j8a4Z9P1m7vieEhzkHNdJZ2U0Cq&#10;JTu45qk5XtYxdhZL9BKeQPcVbW63RZR81QvdLZmDKuKfDZS28e4En2p6hceNRk8zA6e4p82ph0Ct&#10;/Kqzh3OMYI9KH0yVlADfnQmxOw+FZGAZW+XPNWUsQ64HDDnmoLZZLU7WPHTAqzLLJFEzpknrjNWt&#10;VqRtsRDTjGGLEGoo4jDJuDAH3rGk8QXpnePyWx0z2qpDrM/nsJ8pzjBNTJpFx1Nfxjpp8TeFNZ0n&#10;G/7bZzW4APOWQgfrivy38SaJtDTTja8MKrtK42uBhl56YIOa/US3adZwwZWQda+b/wBpj4PaTpjP&#10;4strmG0g1G6WK5tJgAiXDZPmKegDkHIPRjkdTXp4CuoScJdTjxdJyjzLofMngexm8K+D9X8UzxmF&#10;LiJ9OsS/G534cgeipu/FgK81lczzEsd2ec/8Ar0j4q69fam1hpjQNZ2enx+XHbL0GSct6HPHNeb+&#10;WygEDgqSW/4CK+gk09EeGk1uRSgq0nGAM9/9gf4mkYDzGOMYzgewT/69TSRkebhvmw3UfQUoz86s&#10;Qfv849wKzsUSwDaHGQQPf/ZH+NbVpIshKN8oH/16yQg3MMA5yAV92A/pVy2BCswzyCf1atIkjtSi&#10;CycLkAg/luP9Kw0ixKoPBO39ea6i6QyWzSqCGweD9D/jWLewtFMXKgDJb8gAKGgTLdg5Lr05Ofzb&#10;/wCtXSeDm2+KtHyMkXCHH05/rXNWY2oTjOOB7YGP5muh8Gbj4y0tARl7gAD/AIEBRL4WVS/iR9V+&#10;Z9VftNXobxvo6E7vK0tcD0J//VXgsd4Z7589A3417t+0xpsjfEGxwCF/s5OB7CvDra1+yu4IKyMx&#10;zuHSvjNLtn10bqEbdkdDHOJEGQOnBrGvgss7Ajkk0/7UIXKsfvZwPSpre1GoSsF5dQDx9Ki1mXuj&#10;JtY2ebyWO1Rzk1V+JKraeHlVPmT72fXmtO6QxuwVTvHB96wvidPjwQZDk7SK6KT/AHsPUwrL91Je&#10;R4VEWN8+7GQnb86qZDRsfqSPxqSGQtfswb+Dn34qBFLISPTP619QfKlsNtt0+p/Sq1oMSN68VKXK&#10;wqBnbluTUMDlXbr1xn8KTAEJO49+OfxpWweCex5oUEKQODShSw4JPHPHvSGSLGpYEnjn+VTptd9u&#10;cLgc49qglZd2FHQnmpIWCryDnNSxotBx93GR0+nSvr7wxusP2VtOYnBm1DgY7Y5r49BJZmyMZr7I&#10;W8Fl+yz4TVEBM944wfoa8vG/BH1/Q9TBfE/67nnui6amZI2+R+W5q7pVuLUTjzCzbu/1qXTYfN+d&#10;mAkKhqt+UqltgG8cufUd6829z0eoy5Vow0hP7t04NJZW2AHHCFRzn6VJcu23ysZUpwB9als08zT5&#10;ZF4MZClT35NGyHfU5f4gAXFheRqMYRQcetc7p0Hk2ECqAXLDeD2rd8XzF4pivIZlyPQ1Q0uwJcKx&#10;4JDZPPGOc16GGdoHm4nWaRBDaAb5ZMhSzBM+nUV7B8D/ANni9+JE8us6ss1h4d4PmKNr3JHRI884&#10;9W/rVj4Z/BiTX5Y9e8QK0WgI26C1Y4ku1H8kJ79+1fT1p4xH2GO3gSOG3jUIke0AIoGAAAen+etO&#10;WIhB23Cnh5Ncxt+DtAs9Es4rC1gjtbOBQkMKtwOf1Nd5BFZWsYZ228fhXktnrsm4szxYzkHNJqXj&#10;CR7dlL4iAI3RnmnHFRS0Q5YeR6l/wsfRtNdYTIiy524PekuvE1rfqWjXIboQa+c76+sUR5TNvcPu&#10;2ynn8DXZeCfHukyLsknKFRjB6U443mlytqxMsK4q56GsxluAfM2qD0zV/wAY6ta2XgHWizCQm2dQ&#10;CM84ridU8aaWWIhuYz9D1riPHHjiGTRLu3inLh1C+XnrzTnjIxvGOoQw0m1I+c/E2m/2rc+Jr+SR&#10;Y0s4FyB3YkAV5LKgF2RvOAcjHvXtvjLwVOmm63qMN8RDJbrM1rjG4B8Z98GvE7uTyb1484yM9K86&#10;C0uelOV29SaScTLFGFwqnOcc1RZz5PztkDOarpqT/awhOCeBTJWAuRySACGB9a0RmSSSeYEePOCe&#10;R6VYjZrbU7NgD8sinp7iqEczWsg4LoeCKJtQ2zxKykEEE49M1pG90yU7M/Tjwzqmn6joOmsWimP2&#10;aMZXGQdorftHtSzBtxjxwV7V4L4V1k2Oj2AgklifyIzwMj7tdDF4iv4WEnnSsDz9a64YtPdanC8P&#10;JK9z12XTLa+cBQGHuOaim8GPICqE7D02mvNYfi8mjndPHNtHDHbkCu98K/FvTdVCEuhjY8MDXZGV&#10;Cro7XOSanEzZPho5uiZQzYJKvUN54EW0jZ45WTHbb0r1JvEemXMAaOVTx/A1c7qvi+zgJQvuYdiu&#10;citXhqbM1WlHdnjF1pl6l4cxiVAeuOTXlf7SE2oW3gmxga2cW8t7GfPwdqkdATX2b4eTS9Rt/MaO&#10;NlcdwMg1R+Mnw10Txl8I/E+nPYh5RZyTQY/glRdysp9QVrl+oNaxkdNPFqU4xdt/z0/U/Ny0eRws&#10;cIzlW5759q8+1GC4vNZijIMimc4GON2e9d9p8gt7ezdcqRGW55yateHNCtrjSE1k5FxFM8XP3XYj&#10;gj6c/nXlRdj06mi1KWrlRrNmr4kZUKLDjjnvXJ/G24e71vTBP8oSELgdK6GwltH8SwwNKbi9knKy&#10;TD+EegrL/aAC/wDCSWiw8RjIQ+3HWrirSRhHWLRwMUKbOFIOOKf5KqNpbLH3p0BdhggelNClWwdv&#10;vmtRFS4gxnLZA96ygQt2cHovPfNatzHy/GKyoPmuZCB2xVENkpkBTpznoKjlLbeOVHT1zTmXbmo3&#10;bGMnAoJGFlEfz9vStXwOVPjLQ8Rh917ENrdD8w61jy7MLjmuy+C+npd/E/wrFIUCyahGD5v3evc1&#10;pSXvomXwv0Z9/ar4lFq4WGORCuQYpF3K3HailvdSso9QliW1WaWAlSsEwDFfqeuKK93m8zy1dLof&#10;PujzHWomlM6RjvGj5OPbiuT1rTItS1FnsQCsQO9WIGRVrwbrMttNJb3kjxo8R2AEAA96hul+xG4u&#10;II3USfKC5Gc/Svk5NH0cE0znfCdv9n1O5mJ2smW2lsY/GuW1u+e91GeZlZdzcbjmuqtVuJ/thjba&#10;Cp8wkgflXKz2sn2kNneAeCxzSg1zal1E7XOJv0I1Alj82cism7bM7k8k1sa0xbVWA4ZfSsS7O+4z&#10;jGOtdcV7xwT1ie+/E+BJvg78Op42JAt3Vh6Hj/CvNdC1i60HUre+t8CSPoG6H1r0XxW8a/AfwdIZ&#10;Dv8AMddr8lh149K8t2h48jPSlTbav5v8zSaV7PqXr/WH8Q6peahOoWWZy7bOBn1xVW42Jbxlid3U&#10;CoYYmQYGSCc4FWNiykKe3rRK71YRSSshXg86NOeSvaq0SFLxwc5A4q9GwVcY5XoKotIft78846is&#10;4rUub909f/Zhu/s/xEnkPLNbMNtfUcN1O10CXRST91F6V8jfs9zlPiIi7wGkiZQCcE/SvrWwSRo3&#10;RyLbPTby31rhxKftNOx3Ydp00dFEsLhQ7ADuzjGa1rOFN6qcNnoMVy2k6tZKZQZNuzhTL1b3xWdq&#10;fj9YbkQwSPIc8sq/yrDbc2d+h31xNHCwAUMB0AHWpotZRxtMe0L1xXn8vjKZ5IJTGVi6b36n8K6c&#10;6rapapcToI8rnLDik11Qr9Dp7UQ6iuHhadegRiMH61xXif4J6Z4wuZp7Zf7O1KPO2WDAUn0961dI&#10;1e2uJC8b8eozgVpXPiWw0nB80Pzk7Wxk1op2W1jJwd7pnx38XfB+oeF/FsWn6gVlKxblIOdw/pXK&#10;W9yQfKGQ+cBRXpP7TeqNdeKNOuxhJGRhx3HavLIBcSxmV9wweoFelTfNTUjz5q07G/YWMzxvIGAG&#10;cGtY20bxDLHI5JHrWBazNHbABiGbtmr8EzPbFmZiR2zU6su9jY05isgPmny4+Mdea0b6+8q3fYo3&#10;OPlOf1rk9PuJJHUq22PPOehrpAwkclwNgUlif5CuecTopyPHfHcZy5c7iWyapaFPc2cJaDHzYBOO&#10;la3j5opTcbPXisfQJPLMayE+R1Jq4a6kz0Z3lpGLWziu7oi5mmOAgblRW3p8cELLLM4REG/bjJz6&#10;Vx+msgu8ENKknEZJ4BrpGj+yXccMRW7gT5pAnVh6Z9KbRC3Oz0zVVvdLuAyvDNc/u4dvTHc1f1Pw&#10;0bbRbSwjcoqYZnI+Ysar6dGNVsZNVINlFEAlvFnHI9qs2eozR28zzKZ2bhOe/qaWyGld6Gbb6Lci&#10;eOKKYyxqcFjxXreiyaWdFeDzQLqMcd/x964HSrW6i2CfAaY/JEvU+9a2h2cltqLdJCzYZmOdv4Vm&#10;nqbOPMihqkCPra28EjRMQGJYcZ9cV3mk6ZYw6RcWlyjNcMoMb9T/APWrmvGemrY363UcZ80Rjcep&#10;PpmrXhfVJNW0+aWSVbWZV2oO7+tdkGrHHUjqcre2cQ1cyuCoHy9OfoBTzqi207wGLc/SOMchfc1d&#10;8TwxrtCbUfPzO5qtHHFbKs8yEs/Hmtwzf/WrGRpFXV2UfFkr3WhTm7OxEjOIk6GvZ/2BLqMeDdei&#10;J+7ek7fYivAvHWoI+mMgZnkZflhQZH1Ne4/sB3Nm/h/Xbea4jjujcgiIkAkY9KwkmoHTFq0vT/I9&#10;K/aI03RtS0zVre90K21ed7KL7Hd6lGVtILiS5ij+z5yA7vGHcleVVcda8Q1ODSLuOGyFrN4XuIo1&#10;twk4aW0kVQAoLDnoB8wz05r1f47eItQsvFepwWcYvY7ZLcRWs0Yki8wrlmAPQ4bGR614drHxNW0s&#10;Va48MSRRD5CLVT5YORztPA+o9K/Ycmw1elhYVHK/Mk15Ky0t/kfm2Z16VWu4KFuVv5vvv+a+aOa8&#10;Q+E720ErvpuUiyY57BhJFnPXC9OPXHQ561yGp+JLjRoEWOYXELqGZpVAY88dO9dVd/FPTmeOW3sL&#10;uwaNSqvHlGb6kYzzXOeIfGGj6uztc2EkskvBknYbtp9GAyOeMHP1r2pOR5llba/9ev6nO6l4mjvo&#10;WAgLIRvlJXPzE8f4/jXG3y4RpYipQyH5scZz/OuoubjRbQeTDbzbCOVL5z+YrEu7/TYEWOLS+/LS&#10;yMefXAIrgrXlu0dNJqOiTObkuEWSRVOW4HyjJ7YzXdfAu9ZfHYESksYiAMdua5ptRs4CMWFsNoBZ&#10;2Q5Ptyfwr0T4Ia2t54sNpDbQWiPGciKMKW/H09q8DMYx+q1LvoexgXJ14WifUfhC3uonjyxwPmIH&#10;eu7heeV3ikZRGegFcf4PLWjrvzJG3y4PauxnkS1diWCxkAg5r8vWh9+9Tm9ctotLuS27cj9j61h6&#10;zLkDjchHQVoSyJq2oXDyvuiX7qg1l6gxS3YhMgH5SaykbpHCeJnSUFSm35eM96+T/jVCI/EiEnb8&#10;vQCvqnxAz3ErOwAVRjAr5p+NlsG1aCQHOQcjHavQy9p4iK8mefj01Qb80eUGXj5YySO+aYGdtxJx&#10;j8avLZ5CnOBzU62CLESxHy8nmvrfZs+V5kJ4OgW519XwT5UbSEnoBwP6mmRQW4jkkXJkcknPQZro&#10;/DmlQWPhfXNUJ2O7JZwseMHGXP4FkrCu7eKyt49jh9w3Eg5qeRxeoOVzIlnyCgXjpntUaKfOPH3f&#10;bpTpJVLheNq9SKWMkknqDjmotdmmyJAuQSajA604Ptz9ai3kFiat2JJfKU4ZmH0r608FxPeeG9Kl&#10;fiKOEAelfIpJYjHWvsTws8z+C9JhQBV8gZIFeRmHwxPUwO7NW8ufMUpESQOuBxUV7tRbeINkYyfr&#10;V7Tlito2EqgIBkse9YmoXDXmoM9uuIgeB6CvFZ66etjph4ftofDsuoySK8zNtAPYfSuD8YXkNpZI&#10;YwuNmPxrWl866dIssqk9ycVjeLNMX7MImJYx5J9+KUb8xUklG7PoHwZYaj/wqjQ3R5HWS1UhM8D8&#10;K9H+Ck0qI6XKYkVuwrk/DMr6Z8K9AigkRozarkMe2Oldp8KrhwHLKMBsjH9a57fvPmazWlz1GW8c&#10;MNqnH0qKXV2QZaM8VFPrCRSlNgPvVlLm2lTcQOma2buYalY60WG5lwB60J4mQHbtBz3xT7mWBhtV&#10;VwaymgRJtxUY+lTd9GMs3OtoswOzOe4pt54thsIfMkIC+4zTJlikUEBc49Kyrm1+35hkRQg70XaY&#10;7Jkknj+G5j3whX9MDrVKL4kRbmEuFYHGCafD4ZSytykaRsDyCexrPi8FrdXO5wIl7kEc1bi7XTIT&#10;1s0XpvGxY7oog27ptGRWJr6X3iGLNv8A6PK3ciu00u00+xCQExllHcCtyJbQR4Cr+QqFFyXvMtys&#10;cH4Y/tHTYVivGEmOCw71U+MvgC3+Lfwx1rwzLMlpcXcYe2uXGVimU7kJ74z8px2Jr0GdY2DbVUZ9&#10;qSOz/dgnBB6cU4pxacXsJtHwL4J/ZY+Jl74f1iy8UWFsselw7tNu1uVlllK/8s125LJtzjOCMAe1&#10;eE69o11oF/Pb3UTRMuRtYY7f/Wr9f/tEGk6Zc38qjyrWF52PT5VBY/yr83PEl/Z/Ex70Xrx/23cv&#10;Je20yD5ZVdnby/ZgMgDuAK+hwdSpVUnLZWPFxMKdO1t2eHlt0xXpuOM+24UilcK3QsRn3yxP9Ks3&#10;lm9tOV2ncjDcpXGDkH+oqgXY4JO0YBxj/ZP+Nd97HEWIn37OcH5ePzartozEDJx8gz/3yT/Ws+Eh&#10;VKgfNzz/AMA/+vWlZgHcO+Tj8gKaE0XY23KQeCScDOR1IzTLpFeORmO4nA6e6k/zpNwW4RSepG7H&#10;1arMKr8wbLDA7ey1QrGWriONjtPf9Wx/Suk+GEpuviLoSFet0vX/AK6CuXmiXJweVI4B/wBs11vw&#10;XiDfFDw4p5H2pOT6eYKxqu0JejN6C/eR9T7G+O99DF8W9HjuYw8RtVBHrzXgusrnW7p9mI/MJUDp&#10;tya+ifjb4Ye88bT6xISIoLJFj/3ycCvCPFkf2a6meJMxRxqGJ9TXxl7ysj62PwR9EcY7iW/fnAXp&#10;mtTTNQNhe+YMKScZPeslgPNMnqcCtbT9KbUZE/h4yc8Vb1GtEa934fe4006gnL4MmF7jODxXn3xj&#10;ha38GqvAV1Vq9s8GWLajY6jbM6Zt4ywVurAdhXj/AMdLZrPQHhkIYYyAO3OMVtQX72PqcteX7uXo&#10;fOVmP9MnYnhYzj8sURrg8HjAqSGMebdkE8LgD8qY7LA3zkAH/CvqT5clmO23ABGcn+dQpkFnAyCT&#10;+HFOZxLGFHYAZ98k02NCIlGeCc0gBmLAYXBHWnRj5jlgOQKesfBOccHmkOCQDgHPU/SkOwijgng7&#10;uOPrT05hIOc+tMVecDkdMfhVhEYjsq46evFQy0PjGB8vIP8A9evsGzin1T9nPwPBEm/ZdSuRjphc&#10;18gKu3pwPevuDw5exaB8D/ATSri3me4DAepUj+orzMb8MfX9D0cH8T/rozzW1cFT/C23HHbFW7d/&#10;KBdPmYnax65FZiK4eYD5TyOexq/FCYxEfu4bJIPWvP5T0LpMu3tspeNjMAzLjaB060yS2lmfYmVY&#10;DBA6GoL8m4ugpfbIAMY/iqxEJiyvKWjdVBwf4qVtB3OR13T5pJZLeNHluGIASNSxY54wBX0T8Ef2&#10;b5riC31XxXbG3UBWhsZOrjHWQdh7VL+ysbabx9rEskCO3k4RnQMydOhPSvqC4GzMiKWPUH0qpVHG&#10;PLEzlTTkpM5e/wDBLagNrlfKxgBV2hfYegArLHw5itJCd5PsTxiu4h1Rc4mO0jjmi+MTDIbrzkVz&#10;2T1Nk2tDhJfAyhW2MuB2rOuvAtsCcuVU4yAScV30rI8fQEH0NYd8UlbZkoT71nKOhUdWcrcfDWwu&#10;QQwWQ4yOcZpsfw1sLVt0AMT9CAetdMu7cIyocjoT1q2jkcsCAPUUloWzzvxD4K0vTIGmubwx9xls&#10;VkDw7pmqeFdQuLed5zFHuU9R1rovHfgqXxgRbvOI4M5yMgn2qQ+Ebbwd4F1CGA5ItzyDnPFGgo/E&#10;tFY8P8aSSQ6Pq8M8jrJFaMAq9wSDivnq7mM939ojQiJlAXP617V8UfFcN/ocEFnEyXcqNDK5HLKB&#10;6/UV45ASihZI9qL8oOevFd1NWic82+bUxLq2/eRyhj16itC1t/Oh45nJ7+lTtApRo+FBGRmo7Oxl&#10;Sbf5iuoG7jtWqM3Ihit3d3iXAAGQT3PpTLm3hlvbUhSsm8K351dwgdnDHj071QDebrFtt6mRQB68&#10;1a3JW59+eHdEsNL8M2LyNunS2j5bJz8oqhvHmOwijktC2QTJhl/CtTTbof2XZI2NwgRduP8AZFPk&#10;kjmDLsRf9pUwRWKxULbCWHk0tTG1HUtIksTEVh81vR81T0DTbeGdRD+7LHHyGuS8caNqE16sln5e&#10;0H5t3BH0q/ohm0+JGkmUSHufWnLEQa5uXUqOHm7xuew2ejTiBWilST1TJzWrZ6JcArKbVpAvVs5x&#10;+FeXHxtqVhCpEkcqL0OCD+ldh4Z+NhWIwXNmUnAwHjbKuPpXoYbFwm7O6OGvhpU1dbHrHhyS2ix5&#10;9v5eP1rY8feKrLRfh34kugpZYNNuHx2b922BmvN9J8dR3k4kKmNW7MteeftmfFK20z4LDRbaR4r7&#10;WrlIF8nj5FIaQ/QgAfjXsyqLkcr7HBShzVop91+Gv6HxnJfiIQxhChjiVvpkZqPTtY1eTQ5rDTx5&#10;ipP5qA42qxHPWnq3m2wZwq5QgH26VlpNd6elvDaSPDDcExSTAZwxPBHvXy8ex71XVNjVjGn6hprQ&#10;DZqDE/aWibcoJbv71F8bGEF7pBzvym4se5rdXQJdD/su0LozvK0ks3dgTnr61znxvkRtQtdvKoAF&#10;/Otd5o54fA2cvblfILAcN6mopkOwOEHPtSxTDy1j2ds5NLJueJQuB74qxGfdjfkjArOtcrPJnrit&#10;qSFUi5AYk4zWcmBfyrgAbcVV76Ca6iS5VAetUrjMg+9wOvFXLrJG1OvvVSU8npnFBA2KDeuFJruP&#10;gPo7638YfC9lGxEr3ikFezDmuHSQ4cHj5eK9J/Znm8r47eEpCjyGK7DlVHpk/lW1FXqJMmekH/XR&#10;n2Nq3hHV7HWpIplhBZsq5Uj8RRXr+savaaxKXLiBFyp83pz0waK91Qiluzyldo+GYNNt73w4JLib&#10;ZdZzEynHFc1/aUkBa3lcnYeoHJ/Gt6/06NtIh8m8BnhOwJwAwrI1uXzLC1mMaiRPkYAj5vevkGu5&#10;9PFlC4uWi09nt5AUZsEd/wAaw7iQmIndkg5wK0PPhWTYcqpGdue9Zl1IMSMD8o6URjqVOWhw2tuW&#10;1Q7e/XPasa5J87PStvW3El6joAM9axLg/vcHr7V2R+I86XwnsviO6Fx8F/CcIk5Esh2Y6cetefQS&#10;gYCnJ6e1dLd3Ly/CzRBt2qs0gUnr25rk7dWZ2II+lEbWdu7/ADBv3jVs2wX+XIx37UAHzgyjvwKr&#10;2zGLeMbgDzz1NSRyfMzhs56n09qTRqmNkcmZgBkfxH0qmMJeMoU5Kd6uNhicdevFZzO39pZPI2dK&#10;UdxT2PTv2eJFi+JFoGXczoygEZwa+rljuhJ5bYRWPCxg5I96+RvgXK0PxFsJEfZsYtn2xX1xNroU&#10;CTYFVuvJLGuTEq8tDrw79xXG/wBgpb3a3InMjt8rbvuj2Aq/pmjWJvgzxhnb+JhjbUttrNpKsbth&#10;MDCqBnFT2Oq6Xd3UkT7nI4DN0zXIkranTd9DXjtbBblCI0m2dC+MD6Cm67exRwl3RViAx5rDgfhT&#10;LKz2XW7z1W2ByFPJ/Cl8U3drq+nSaXDGWuXGxI0GPqWq4smWmrMV9RtEsGksJ2njP9zue9R6Hpb6&#10;xeo00vcFsnha6n4c/CGDQtInfUbj7VI4JO44Ve9XNL0rTrW9nSF4jg8AN0pzTSTkZwalsfPv7VOg&#10;Rp4g0SO3ILNESfwryuwb7DYSwvGCW53HmvWf2prhYvEGmSbizbDGoHYV41HOQAAQTjnPWu6nrTVj&#10;jqfEMhuG+0AD04FaokdLfPrVAWT/AGyN4z8vfHOa0Zm8q32gH73JPapb6FqN1cl0qRZIsYHLdu1d&#10;AoR8KpO5evvXOaPD9nDsjZVjk5rUW8WOCUnhgPlNZS1No6bnnHj8CWa6SIco2CaybO3ktUhDYKyD&#10;8qm8R3LPLeFuctzWbYXSsUJJOOOT0qoKyInudjp8ql4hKQsSdh1NaUsiwysY9yPJyYxxgVhafK0g&#10;wRhU+6TW9psUfmPI7b5TwN/b3pkne6b4xjk0FLUWga4jAUMf4fXip4blprMERlYycjB5B9a4+wJh&#10;yiNyxwM13MOj3WnaY5EgYbQWYjgewqWkkVF66mmdVEdhLdwSM06r5USgcj1NHhfUX0hZZ7iN5Xbk&#10;Kxz89UreJorJLhpUAB2qmOceuPWun8OapY3F0tusP2pUGXP+1XLJPZHZCSKOua5fX+vw7kzGyBGQ&#10;r1z6Vd1U2ttawNYuxnVh5k38K+wFZXxFWc+IAEkaOZ4sqp44x0FYP26bStNt4pwd275gTkmvQoxt&#10;BXPOrO8ro6PUNQiurgTNGCYxyc5waxtVnbU4opkcnPDL6fSluonkiglU5TqMHAP1rNn1KOweQ7ix&#10;b+Fatw1Moy7EU8roJYRCChTbtHJ+pNeVpr934V1N7mwu5rGcyErJBIVPB74r0zU7n7ZEBaFraOQf&#10;OByzfjXkXiq3WC7jjkB+VupPWsJ+4tDoott3ueqaH+0brYunfXLh9VSV1dpz/rAQABx06Ada9f8A&#10;DfjvQfF9naxWsokfd88TyANnBHQ/X6V8kQ6WlzCZI3O4DpUiWmq6QqXCxyw5O5ZIzjNfU5dxJWwq&#10;VOquaK+9f15nh47IaGJbqQ92T+5+q/yPrTxD4V0/y5CII5ApZkAUgscZAzjjgDOPWvMPEHh/TY4x&#10;G8SxsyBiyPgjH8+tcx4Z+O+p6dFHa6ov22JAAshOSvTnH4f/AFq6iHV7LxmC9rKsjhMMrnLYHbpX&#10;6FhM0wuOj+7kr9nv/XofGV8uxOCdqi93utv+AecX0FuICsR3AEcZIxz/AJ4rmrzSWWVmMrccnHQd&#10;q9Xu/CbGSJmgCKV3orngDNV5vBltcNGzEiQZMnlgZHt+OaupQlPZExqxWp5E+iMx+Yn5hnJPrXY/&#10;CEHSvHMRRwQYivfJPfFaes6PYRApDJHHtJBJOWIHp6VH8Oba0bx7CkVz5jsuQvXH1NeBmdFQw1S/&#10;ZnsZdVcsRE+uvA1y/kgSRnIUlT71o6n9taRlcnYV6ZrnPBGoyLdKkkeIgdoPc16Hq1/Yy2MgCAFV&#10;4A6k1+S2unqfo6bTWhwWlW0kIuEUlywJ69KyL/VTmO0OTKmSR2rT0i/n33ihdvB61h6lHvdrlV/e&#10;LnLE1lY3W+pzOuW0iLJOw+Qjpmvmr40Pt1aAD5crkDNfTfiMSCwQuxw3OAK+ZPjlGq6pZ4/iQ5au&#10;/L/dxMX6nDj9cPJeh5qZyxPYZ4FQ30pjQfviMjlB1NJleSTwO1L4ahiv/EFu8yk21u3nSjsQpzj8&#10;8fgDX1zk9D5JI7bxKqaJ4e0DQTbebJFD9ousnrK5JbP5gf8AAK4fWp1eQKvyrgYUDAUela2peJG1&#10;TULq6mHySHOT12DoP89zXP3E32mVWAADtuPt6ClN9ggmrXGxtGnBbceuBUiSDBBBA96iVMgjjcDT&#10;iu1c9T0qIot6jjjOQcCmeuehpwjGMg9KVVDcelNiGjhgRyeAK+yfDssdl4P0aNmy7W6nH4V8cqh8&#10;1OcDcM5+tfZmiWkcuiaQwQfJaIdx+leRmGsY+p6mB3ZHqT3FwjAgjA+6OKl0m0AiR3xtY4HNPe4h&#10;eOaLcd+4Bcd6sx2zMkcSHC9AfSvHb0PXQatdwRTRNHtAHU+9cR4smnncupxvBBFdZd2qLeRwIfMf&#10;cNua5Hx+jWOomOJt6hRkryM1MPiLlrGx7L4G0XXdT+H+kstyAiKVGTxgV6z8HbqWzmFveXAkfOCQ&#10;OCK4H4d6zFZfDPSYYYy5CHJbruPWu9+E1jHealI9wxBDAqrcYrnT/eady5xXKex3kFsy71fk96zl&#10;VckK2celSa5bkDEJwnbBrGtDNaMxlbIrWa1MYs0ZZWjPBz7Cn/bfMQKRzVNJTJLyMqTmo7nKtuUY&#10;welRYssSuYkJDfNWYupyecYwcn1xVqC6EpIZTx3xUDwF7jcowPpS3KVi9PJLPBgNhjUlvst4R5rY&#10;J96qxzlSFKF8ehqPUI5bqIoFK56EVW2olZiH7NLe5Vuc+tdNBbgRjaO30rz9LCaxmMgUkjvnNdHp&#10;uqXM4IK4A7+tEGuopLsb5JzyRkU9LpgNp7VVTfMuQOcdaqzLOGPUH0rTbYzOW+PviabQ/hdqdvZx&#10;ST3epYsoooWw7Fgc49egH51+cet61N4T1a6so4wxhkRZ1LcuyEFnjPswIAz0X3r6t/am+LGr2Otw&#10;eE9HhlEtvaG7u7mD/WfvM4ijPYkAZPXDe1fK+raZDa2ZNy4dXImEUy5eJz1QegzyR2r7DBwUcLGN&#10;tXq/0/D8z5nFzbrt30Wg/Xp4vE2mnV7GPbdoha9gQYGP+egH5Z9D7dOPdhKVQggj5SMduR/I/pVy&#10;ymm0u48+F3hZWyxXoR0x7j2q1qFolzCby0XABzJAP4DzyParlDqjOM76MxCv3gvI5/LatXrefDoA&#10;QPm/9m/+tVGLG4ZPQEY9TwP60/eo245O7oD7tWSNdzQgnCfMcFuDk/Rj/WriSJ8rHG0oTgHsFA59&#10;6yxJsQ+YOSoAH/Af/r1b2BJWKcp8w/RaokJEWSRiVx8wAC/79dT8GEcfErw8vTNzH1/66Vy0m5Jc&#10;8uxOB6Y34rrPg6SPiX4c4wPtUQUf9tDms6q9yXozai/3kT7e+Ouom3khi4JbJJ+gzzXzbr+rq0Nz&#10;bsx2yuq8deOfyr379oS6xq9larg5jZmz2GK+Xr+T7Rq7lSWiRuFNfGpXkz67TlRGLNxchQf4vlrv&#10;dE0tr15IY9odYyfTOBmsfS9NV5o5ZRw7cCt2zul06784EKCSuR78UO97Ia2ub3w/tVsjJrnmqVtJ&#10;0R4mPDKzY5rzv9qDRYrTwst4jpKLkiQFO2TyK6mPVYtLt9SsDva2nUbWQ8bhyD+debfGvVZ7/wAE&#10;2sDqiiJ0jG0/e5zmumhrVj6nHW+CT8j5xsP3gvG6fOoI/OqepfvbuXJKoDtCgc8CrVpG4XUR3Eic&#10;D6mo7iECRyx5JNfTM+bVupDG2YwowSpJz6ipoydqA+n9abJbiLIUn69uakMQcQsDjgc9upqRdRQh&#10;Yn5cj/69KY9wOTyQT+tTx2zYBxu6DOfepVg3dsD+maTZaQiWhkywBGfarCWrINzkbjnp9cCp4QSh&#10;xkY5/WnH5VH97+fNZtjGLbAEHAbB/r/9avsbXUC/Ab4fIDhWMrV8ewBXXcTyWBA/E19f+KXdfgd8&#10;NwBtXbJkfXpXBi3pH1/Q9HCbt/1scLvQxMrrh1OGYeuetWGUqIQ2Ssr9fSnG2jawDmUMWOGjHXg5&#10;qWfy4L212EPAO/ocdK4DrW4albpDqiRscvhSpXmpGuUa3RZSSCNoYjGD/nFPS5jhlaQxeY4Y4Y88&#10;c5FUtVuLeEiFGMhxuyf4cgUblXseyfskjzvFetT5+QREDHXtX1GdYggjKD5j718lfspagbXVtcSI&#10;E5iwCfXIr6Rt1OFeTgsOhrGektDV6/gWNTnju2YxttY9qpjVTbSJGTkkdDWvBYQzASE7aq3+jx7t&#10;4cEjkGsmnuNPpYzpNXkbICgr2IrOaZ2nLPzz0qTUZnt4WWFVL/w59a4gReIDrfmOxFo+AR6VN01u&#10;VqtkdudWCuFWP5umcVYe6dkDbT702wjgESb8FwOTV17uEHaqgt/OhIb3MuV55OUQHvn0rH8ZtcW3&#10;g/VpWIbbbMQD9K6Y3Lx5CxjpnpXM+PL4/wDCJamJV3RtEQR06kcUctwTs0fHPi68aXQ3lI2FZzg+&#10;gIrkYStxanj51PINdX8SA2k+Za7N8ckilQeoI7VykbLaqj4IZiSV9a74fCctX4rC3EoeYZUFQvzH&#10;oQapW24WUgLbXlJX/Cpry7V5CMbW71nPK0yiA/Lg9RWq1MNiWC4CwtkYIOPyqhZPJNrdiAOTMvPp&#10;zVuKCMBVy2Acn3qvbnbr1k33cTocDp1FUtyo7o+87R5/ssEbJyI15Hf5RSSvLG2RlDW00YFrA4Hy&#10;+UpyBjtWXNMspIJP0PevFR6kbcquVLudLmMKwBk6ZFYGpaDLcjETblzkZ7V0otEZdy8HrwafFNEi&#10;srBiB1K9RWznNoz9nC5z+gWkP2tbeWQKeAyyDg16tofhHQ5REAsfI3Alvun0rhJorWNGfOW6gkVm&#10;Wuvy2EzyB2QYyB2P+Fd2HxcaKtONzkr4WVXWLPoi00DSo4lVdoGOFzxXyL+3TDbx+IfBNvbSEokU&#10;8jL26rivStL8a311JIEuGC+jHJrwH9qDVZtQ8beHIrgghLSTBz1y3/1q9KWPpVoOEVqzip4SpRnz&#10;yWmp5vNIIrQjG7CdB357VLqFvHonhW01JnV99wA0bE5jXP8AM06K1Z7duBwvCnvXOeJL6efSrLTo&#10;omkM94pG4fIMcYz9a86OskddT4DrtYjnuNXglSVHsjEm1SeQetch8aht1uwj8rBMWSFPBOeK7GeW&#10;CbVkiilV5bVVEsadM8DpXJ/Ga6Y+JrAOAAsXYdQa1XxIwg/cZxdo2xSZMBuwNTElW4C46Cq/ll2D&#10;8hSeKuyoREhUbmJwK0ZCZn3syopDPjJ7Vk2RJlmY/Nxwe9aeoqWABXDCsyxO2aXPr0FNA2PfJYjo&#10;fWqbRtbAlgXbPOe1Wrl2RsqM0MSyY6dCxPemZMrkhon2tlhjA9K9O/ZgvUsPj/4Skcbg11sKgZzu&#10;BGK8x8tYpP3ZJHVga9O/Zhsf7Q+PfhiIHBSYyZPbCk1vh/4sSKmkH6P8mfotealpVjrk1jbyLEWA&#10;b7Jc4KN6jkZHtRTfFPhOG8aKbYZJoW3h2++B9aK9u7W6PNTS3Vz4L0W5iv7+SKdygY8c1o+JYIbi&#10;JFtyAE4PTn3Fc/a3kcjLtiw6tw/Tj0q5qN6bi5j8tTHF3FfHykfURhqY0lnHIxZs7x0561h3kLbG&#10;QjAPQA12moeVD5bBgcj7pIFcrrZijeUK2CVzwc4q6cm2KolY4TV4vs16Fdaw7vHnnFbOrSi6nXnL&#10;Dg1jXKhZ66o/EcE/hPZvFMca/BvwlsjwAWBdR/EeSCfWvNoBkN2Irvtd17z/AIN+GLAKqqly7E45&#10;JrjkiCr8oByKUFaL9X+Y5e9K5DEvOR0zT4sbSAeh+X3qLeFD54wcYqxaMmxjJ0PVvSmykPgfY+OM&#10;9SaoTNG+pAISxx6d6syqChdcBR09TVGCIjUlZjgEZoQpHffBfNv8R9PHUtkAevFfTU0Gq27SxPab&#10;cnO8H8hXzV8FpVj+LGhykBgsm7Y3fHavvafXEmuXh/sxURhxiDlj9TVypRn70nYSquFkv61PH9up&#10;PZIgiBk9WOOPaun8N6DBKDNesySbcLHGcVW8balfaCUl2FFLEkogbA9AOlZMXi7+3JI0A+zEjkMw&#10;3H39BXn1IQjud8JzmaWoahcWuotHZnhDz8+Vj/8Ar10nhq7s9KmFxMd7Ny80jdT7VV03S9Ot9Och&#10;I5GP3gpySfese50xJF+0rKoAIwG5A+lYWtqat3Vj0jXfEnnWixROY4GP3V5J4rI0/Sl4n3soZuAW&#10;61y8WrSIiiVw7E8ADGBXR2V39vt8Rv5ci9GHYVjJ3eppGNloeL/tRabLDqejz7Wbd0GcivJZDI0n&#10;nyIFbaFIFer/ALS15PbnQ5XZ3MRwQ5715KL06kRgY7/LXo0n+7Vjgqr3iK21OeJgxONrY246116R&#10;wX+jyZGJjznpiuYhtAl6qgZDHkNXU+SkUZR3VOMgDvTlZvQcdFqZFhbTozRFTszkE96v36FIvKAy&#10;SMjFOt2aUEnGEzhzUE8knl+bweMcVn1LeofA3SdL1f4tpY63ape2UgbMcvQntXr/AMWv2V9I8RpJ&#10;eeDo00u+iHFuh/duB2P+NeQfBi0luPjFZQw5EjIzEk9OK+0tDimtreQXTbCvCs3G6uWtKUJpo3px&#10;UopH5561oGt+Bb0Weu6fNZsW++R8je4bvVywvYpACj5P1r7b8Qadb+ILmey1Wyi1Kym4KSoAAvr9&#10;a+fviD+zl/Z1/JeeFJT5Lkn7DMcn8ParjXjLSWhEqfLqjmNBMTytcOwEcK8A9Gb0rfg8ZThoraeH&#10;zFL5VPb1NcREb3w/cDS9Wt5tOnzz5y4DD2PQ1rDXIHuo5Gw+flTArptfcx20Z2t3dR6gZn8jyoR8&#10;q7e9bPg2IWlsyojrM7YUj+dcrZ6lPf8AlptBtoeWKH9TXZ6DG1q0d3FIWimGB/Ft96duhO2pB47u&#10;x/wkGkyvApNsOXznd/8AWrH8SfZvEWqJHBEAj4JXGM+9aWuO1/4oto926Lbzx096xfHVjPpk0Emn&#10;5xIcBgevvXRHY5pWRNpEljPfXEF1cuhjXZFEgyT2/CrQ8O2FziModwz16/jXN6C8ulyTGZQZn/ib&#10;rV24vpkQXMDsz9wfWolzSdio8qRJq2hfYbaScuLZFBCh/vEV4R4nDXGqBS5VmbGWr3m11CS6ZP7T&#10;dJNqnDydF+nqa8K8d3CDXGdBkeYcdu9YyT0UjaFrto7JPCB0nSbZISbiSYbmb+7WpBdre2i2su1P&#10;LG35uak07W4YvDUKuyvd4AXPJqGBbW5nEq7sjru6ZrlkdkdtSDVfAVnfIv2f5ZerMBXNN4e1bwvc&#10;NLb73jH3mQ4r0PS7ltM1AGXfMjDAUdK79LHTfEWnCNVQSR4DID94ntRTqTpu8XqOUItWaueHL8QY&#10;8IsuRKo2nfnOKtx+KZb0loJNysN2AemBwBXdeKvg7aXsUS20AW7kfqnSvLNc+GWs+HLuTyopDs/i&#10;Qc4r6vA8Q4jD2jWfMvPf7z57E5LQrrmpe6znvH800cIuIzsDctzyxPX/AD9KZ8CLwy/Ee2ySMqQS&#10;T0qtrb3V3aG2njYTD5cng496T4QwS6V4+tjKjKMEZHeuvH5hTxlOTpy3Wxy4TB1MNNKoj7V8OajH&#10;BesJG2hehHavQYbpTpjkQB3wdrt3BrzTQIhFAZ5IQ6Scbielek6JqUP9mbXiyhGyNn9a+Htc+vk9&#10;DD+T55kCrP0KVk3dsotGYlTGueAeS3+Fbetaf5Ejm3YGUrnPr7Vz165bT1CY852w4Y8qPpU7Acxr&#10;pja3RQC28dPQV8x/HxI11ayVT8208V9U+JbZ4NPV0A2jhT618nfHiFhrFpKSfukHNdeB/wB6j8zn&#10;xr/2aR5TqL+VbghThuCc1asJ00jSBiPzLm7PPPRP8/1qIWbX8sMIGWkfbjtx1NP12YG4xAAIFHlq&#10;oP8ACDX1Un7x8oldWKVzdiYYEQQdgOwpsCiNS7dxgCn28EQjZpmzgZCjqx/woI3plFwvNG7HtoNL&#10;BefWm5II54pyW7SDPQZ4FWEtAAuea0JGBMqCee+aQHgjOfwq4YwsQB4PTFRGNV9PpSEMt0Mk8a45&#10;Z1A9OtfaOgaRMsWl6YJ8n7IjMfwr4xgykqMo2lWBB9K+soNTkhs9Ke3lf7Q9quXHXpXk4+N1H5nq&#10;4J2vY3Lj7LazSxhd0qHp707zmNsso7fwCsu3jJZ2dwWYZYseau6hffZ7aOOLaF28sa8blsesmxkq&#10;H7QLhmAG3gVyHi24jiXlRlVJz65rdtWkvLlPMGxE65OM1h+Mprd7iR2wEK/KEoirSBvQ+k/g5axH&#10;4W6ZLJEN5UsS3Wuz0C2dtRDROYmBGR615X8LviHZx/DjTrSXCiEMPlB3Nya63wj4qfxBrHlWkTCI&#10;HlnUiuaStP5nRdNWPeYBGtuqyzbjjkjmqV3NZ7gByT6mo7O386EK7HO3oB3qlNYJDMC2SffJrRy0&#10;MFFGsiKwDRJuGO1OuIY44/nG09xUdvqUVpCNwH4jFZWueKILGzaZ8n+LjkgVIy019DbSElBj+dZ2&#10;peJEhIEULE+1N8KeJdN8WWLSoCvu4wa6CzstPDMuEcnuRmhK+zHdHPWmtGY/6ghj2arJubiYjEW0&#10;dOK35NOtbdtyqij6VWlG1SUxj6UcrHzIqWh2yHzcbj0GK0VtnbPljAPpWTbssl0CzE47AV0lpMux&#10;fl+laKGmpDkVLS3uInIPIJ5ArVNlDGjPKwRVG53Y4Cgckk1LBeQKwBxvPaq2vanbRadeI0fmb4JB&#10;5efv/KePxraMVYwlLzPz88WeOdN+MvjLxzfRz+dHbXjxWMkzGJo1Q7EfaMcHcTjryK8l1Tw5qWlq&#10;1xK739uTlZum89zg807x1p+ofDDWhrNlGn9ga7tV5VwRFOCcg8nbkKfrtbH3auPrjahZxlpDLG4X&#10;a2ea+0jGy5V0PlZy95voznl1CCXdDICuegcd6ikEVs/mx3Gxl4HPGOpq7e6NFfzu7OfMHAb2rO1L&#10;SbrRgt1sW4tN2zy3P3iegp7ak2uUL3ULaKWIXkZhRyMXMGNrDryvTPT8qiQk+ZJH+/iQ7Nw6q23p&#10;j2zVa4iNnC7iYosnzNDINqqw68d9vGPXI9KyYw1yYNOtfMaWbdJGVzk+mcew61m4qV5GsZNWR0jX&#10;YzjaVOSMkdOAKvLOSw2Nuycg+xYf0Fce11N4bjltprtb+6dfnj3eZHbjj5sjq3t0HrWvoGtx6gs5&#10;mgKPGQyeV/EoOScduT+tYRu3ZGvMrXNuOUqAzODnHI/3ia7D4MzZ+Jvhwlhse5h69up/rXCPeWbM&#10;2y6VWGDtkyp+6Rj0612nwVBT4oeG9y7ozdxgOpyDgCoq3UJJ9n+RtRs5pn1n+0dfvaa5Gy/M5gYL&#10;+n+NfOsCG4dDkiRn59zmvbP2ntRSLxXbxZz+53YB9f8A9VeLqJoJ7aQL8oIbg9B618jFWPq3LReh&#10;6Vq+lHSotNkQkYQD8e5rNVTMWEi4BBOfetCy1Q6rYQpKSxQ4Dsffmo5ArXMjHBAYqu3pio9Sk9LG&#10;Mbea7EluoIcEttx2FeafFyWVvDUAjJBMw4+hr168ufKnLRJhUiwx9+c1458XL+JfDqHcFCPyGOK6&#10;KH8WPqc1f+HI8e0e1a6sdWfJ3B4+cdzuNEunYaQyNkDdjjrwKu+HNXtvs1xbSSQxSTSiUuZQQ2Bj&#10;H8v1qWX/AEoIkbrKzKPlVgTycnj6V9I2fNrUy5bGOKJflyc4Jz1+WpBaJFDAC3JUHGOO9TXZdPux&#10;7Qdx/M4FPvEVZiR91Mr9cAD+ZqGNEUO5EBxngZHp1pqNuCcYyFz/ADqbAVmxn5eD+WKiMZTcM8g/&#10;yWp1KZKjZV8ZGNv49TT7eMsgI3O2OT26ZolizakbgAudzkYA6DrVCfxHbWO9I189sHHOByABStfY&#10;L23N6zsg5jdhtQkA/l/9evrv4jzRWfwy+HNpEwMf2Zpcjp6V8M/8JRqLeUwMaRF/4V+6QelfYniW&#10;8a8+Hnw6E7bl+xMpYD1NcGLTXJfu/wAj0cG781jm0WXymKKMseCTxV15iqyF4cHI+QetULK5VYZE&#10;lYFScA9MVasUDgwhzhuVfP3jXEdJdjk8mIBlDpI3ygcnJ4qNtCMF/ckHd5atgN3IGcVZ025UQJHI&#10;oWVpMrkdDnmr95CkmoSpHcAllOST7n/Cgdz0P9kUJ/wkOumWMAiPcRjp0r6Wn8iXnjatfNn7Kk8d&#10;r4s8QRvlswgBgOCcivo6QpOxVQM9feueo/eZ0dvkV7m6aIYi4A9azpbyd1Y7iv4cVtQ2rBDkHBrE&#10;1KUxOwVCV+tSny7k2b2MG41F5HIG4sPbFYN14quLK9Nu4YKf4iMiurUQHDuuGJ6mqeraZZ6iSMKG&#10;H51MuWS0NY8yerKcczzqJonJ3DkK1RnWZbFhIVcnoR1xWlpNra6cojkIbHbvT73TLa6YSREqM9A3&#10;9Kw5XujbmXUpL4xmVd7ISB6Dmub8aeJ01HwtqqPHJGPLJ3duCK6WfT1ico8Yfjgjiub+IVtFZeCd&#10;UeKPDmPbjr1xQm7h7tz5M8e6l/aeurvBB+9knjrisG63xeWJCOD8tSeJp3vdXZ1XEq/KPQ9apNC0&#10;8aiTcGB616iVopHnzd5NkF4QCfQAH3zTLRfleQDcWHQ1LeRB5cA4IPHvzUMz8KYxnnBHpWsTGRKq&#10;onYnHO70qKygLavYDglpk/nU9tEGhkLEksp49Kq28zw63paxcsZkzntyKa3CL1R97Xlz9ntYSZMK&#10;I1GM+1V9NvorgfOrLt71U12aQWsZ2h8xrkfhUFj5htNsQKHOeea8ZaHqRWiL2pTs4PkAEDuvBrO0&#10;7zXkZnO70Knn8a0LXccxuwAI6024thbyqzMoQHIIPBobZVkiG9dVjK52kjgOOtYE2kzagrCEBVI6&#10;K3et+5a2vcxhwnGQCeKzXuZtLBWLDA/jUmhm6dpd3YS7N3P8Pv8AU14n8eruWb4g6RDLw0NngZ92&#10;NfQ1rdSFS7Lyeo25wa+efj6TJ8TtMd+v2EH5Rj+I10YdLn+TOes3y2MeC5SPTJHwA4iLEE+9cja6&#10;/KdS0nTmtx8l0HVm4Y56+2K3g22zulOcCHPHpmuJ1u7ksvFemzxgrCqxmNz3Ga9CmtWcFb4Tu7/T&#10;BN4xNyhEGwRqWDY3885rI/aDYR+LrFQoXEYAA9K2be7TWfEsR3GK1jljClhyxzzWZ+02YI/GdqkB&#10;y4iUljVp+8jCC91nDxuZUAC4VB6VdmkUrlUOAOo71nWAd1Ppt5FaJ8kBI93lPgZzVAZN3Ku/Ow46&#10;ViQYW+mVQSxxgV0V8E+0SJH+8Qc5FYFmd2rS9DxwfStERK9i5bWE11P5KRlpX6KOopNXj+ySLbqA&#10;0yHDMO/tXeeGNFh0yc3c0zSyFBgDoMjmuM8TBH1q7kiG5DJ8pzkVKlzSsgcXGN2c+xLTr1AzzXff&#10;s/6jNp3xs8OXMWd6XGc5x/Ca41Lc3UyqF5AJzXc/s+mCP4x6P5yB4mLgsTgqdpwa3pvlmmYTvKLR&#10;+gjfErzHEWAz/wB3dg/T3orD0Pw3p+oySOswJ5BEoPH40V6qqNq5yezb6Hx1o6qWUujYwM1YuZUj&#10;1Byx3I3AA7CtFbOW2ssYbDj5Wbp9KwDDJ9rZJCVk7V8sz6RW3DUYku5VBBXH5Yrm9VsI7KWVN5lB&#10;Gciugv4J/ky+I2IG6sPWLGa3unEb72ADdOK0p72uZ1djz6/tzFf4AIB5rOvGCyn6da09cmlXUgzY&#10;PbpWZfMryAqOo5rqj8RwSfunsOvaDHB+z54d1V5ALiW9aNF6fLgmvPrK9Owqw5xjJr1XxZqcc/7N&#10;Hg22jjUyLdMj5PKYBOce+a8iU4jDDt1reoktERTb1v3f5iuCXIA+mfX1q0NvlqoPyr69zVIXG47R&#10;93u1SwMSzNgnjgelYWNUyYy7kI6OO1UpJSl+hODlelTAMvJOCc5NQXcZMkLAULcHtc9E+Cd0tn8W&#10;PD0hXKmcKQF3HnuBX2/8UvFi+GJIvLaFZpFBAKZl/EA8V8E/DOc2/jfSZFZlIfOQcEH69q+hZNNb&#10;Wddj+0yybScsQCd3tk1cqzgvZpascaXPaXRFjWPFus+KpUN1vNoThAE4xV3SClrKfNGAOryEcn0V&#10;e4rsBc2ulaeLJrES4wAxHyoP6muf+12UVwxMAjmOdpSHJGewz0ry6icXrqz0qbTVonVaDcSbTHJh&#10;4j6LgHNTX1m0EJeBl8sDLRqc1yOk+KF+0NDJFMuDgM2Buq3e+J5rfItSZVz9xRkZrBt2NbLc3bK3&#10;MsGJ0l9csMs31qU6vFpbrDKi28jcqjdD9an0uSZ9LE5yrfefJ/TmsTxLqEOrm3VkEM6NkOeWJ/2V&#10;pK3UbutjzT9o+NnstOmeTezP0XpXl/h3ZAcofmI5DV6j8e8TaLpcef3gYYzgZ4ryBZPsEkeSJSR0&#10;XtXdR/hJHDWSUzZkmP2xGDZIPIHetK6e4lcBht44rlLe7lFw06rwDyDW5da550SMqfN35q7NMltN&#10;Fy2uxFDJA7kOT25q5HKkdoW4YIec1gaJbTXt5JIzEAngGtidY4RIhbrxx60mgTsVPhZrj2nxi0+7&#10;tiVcttI9q+nfFviXXyWKBo2HIYJ1Hr+FfKngCz8z4r6ZHCcM8oOfTmvsrxfZLe6dGkbEvgZCtt3E&#10;etcWIaU1fsdlG7hoVPBfh7WvEkkN8bhipILbh1H0r1EaJAm1XURTdN+0Ek+1ea+E/GN34XmFsB57&#10;McErxj2xWjqvjPVr+djChSQHjtWLSWpprsdJ4z8DaPrth5GsWEN5FjIMuCy/Q9q+Z/G/7MmowTXG&#10;o+DrhL2Agkae5+df9xv6Gvc9G17W72Qw3sI8oEncwJ/Ws20m1MeIw9q7CJWHyEbAauM5R1jsRypq&#10;x8j2Gsan4S+16VqEMunXEh2SpMmGwPTNd78O/EtxcX8dormSOTjB52r619aeIvAnhf4j6Z5OsabB&#10;NcbcNIqAMp9m614H4t/Zm1fwPcS6r4Mu3voQpBtJT84Hop7/AI11qtGXkY+zS0I/G99Zqtp/Zkgj&#10;uQNrlhgMPf3rm9V1JBar5jMTx8xHGap6ncPJaaYuoQPZ3Vq+Jrd1w5Pqfatbxnp+k6ppcF2s7Qoy&#10;ALHGerf4V2Qs7HBUXK7MzdNskv2G6ZWlJ3KCPuj+tS6na22jxyPJICD1FZVrqhsPJSLaqKuGkPU/&#10;Q1LPEPEV1HHbKwLLgoeS3vWjhZ3uZqStaxj6pqSpbmW0InWThWP8NeP60RJ4iiE5JTflgO9eyavo&#10;0Ok2Hl2y/vEbDu/CrXg/i6aT+1Z3VsENww/pWc0mro1puzselWY3r56Y+YbY0JzgVYufMtxHtY7l&#10;5K+9cX4a1m4iso5HJcLwvfmuvtLeW9gDs25yep/WvPnc9GD6nW6DfplPNHzNwCelej6LotrcQC7i&#10;ueYV3eWON7eleRWYk8viM/LwCK7DQtVaOEKGbA4bH8qysavyO907WprSRWnHQ/ex0rat7O319ZJW&#10;mAdz91hxiuYh1eC/hS2JC92fv+FdZpGhKnlTxzsFfA3EdPXinYTslfZnG+LPg3Y67BI6xpBIqna/&#10;A3GvIYfhtqHhLxVbS3EPmWobl19O1fVsmmtqG4Ro0lrAfvDuRUN5HZPomoW89oj3QiO0yYAQ/wCO&#10;K0imjNyvujl9DVbq0VCxEQHAz0rp4Fu7TTZJGjPlxLkEjH6VxXgy4WWCcZLNH3zx16V6LPdz6rpc&#10;cE6+UoXkKcbjUWszS+xi2GtC+02eGU+XKxwkhPNcnqWm6naSkecXLHdn2q5r2iXMMCPbTiLa33Qe&#10;au3M08Oi299IwkKjBJHeoZatujj9T1q8vjDDIp8uAcg9DXzv+0Em/VbNh0IPSvoa5WeffPIoMMi8&#10;Ecc188fHyKQXVg33QSePauzBaYqC9fyOXGf7vKx5VZRSXFyY1ztiiZmOdvU4H6kD8arXqw2t0QGU&#10;Bfk2jmrU1+PJCs5SRhvOzjK5+Uf1/Kq7RMkAkViSTklhzmvp+Vyk2fLcyjEIVtrbLYMjMMDd2pDI&#10;hGAMCoyu7Lt8x+v9KSRWK/KOK2StsQP3/NgYAzmnLIcjDZPcVXaJgck5J6Yp6wFDljTsD0LJ+Yk5&#10;5zTZB055+lIIWPIyeMmkBLMOeKrYSFJIKjpyK+popY08PaNswZDbJnnpxXyqJQ06j/aAr6jtLQW+&#10;maXk7lNsnv2ryMf9k9TB9SWF5WulByAw7962L+SOze33t5ueSuOlVRC01wHEbCBEHbqa0Es0uoUd&#10;xx0FeJJ3Z7EVpcqSyyahcosWERvQdPrXLeLLIPviSXhByRXSSX0dteQwxcndz7CuV8Us0883lkhW&#10;WhbjeqPffAektY/DvS5fsykSxZUKmSeea6T4f3klprBIjADHG01X+EfxE0TT/hDYxanIgltUMY34&#10;B4+tYnhLxM/inxNINKUrbBztkK4B5rllFqRvzw+G+p9PrfxrGmEO4AZwOKYLlJZRI6NgVm6Homoy&#10;WYDuu0fMASTmrhsJUibzSA+OADzXQ4p6pnMpNaNEV8i6juWPgp0yK5aW4k8+S0urUNFnaGI611ml&#10;vsBjY/N3Oc0XcsaFmZPMx6CsWm9TVOxi6Fp1jp42RxiNW44GMV1dnpltGgkjLEn34rm7bWbSaVo/&#10;L2ydea3bPzDCSOF+tCaE1ct3cIkT5enTrUVtYNg7iSo605nEcRYtkAdAaxZfE7+YYYlZjn739Ku6&#10;W5NuxpvpkkMyyABl7EeladrG0oAC4H8q5y08RXTS+S8bKrcZI6VsWt9cq6HbmMdT61qpRexk0yfU&#10;rP7OwlDbWXt1zXH/ABS1VtP+HGv36riWG1aKEL/ff5Qfw3ZruDcC9cK4GMd685/aGuFtvhtNZxBf&#10;9NuY4STzhRlz+Py11YVe0xEI9G1/n+hhXahSlLsmfGfiGbS7dtW0DxBpx1PwzNPlliI8+1dlBG1v&#10;4eTkYxzxnqD59cfCjXtKsTd+Er1PGHh9ScJCQl5CNx+VoicscY6evSuj8X3E0/iK8u95CyHbJwCC&#10;cDrxznGa5QveaDdibT7l7V+JEkiY/Lz2ZeQPrmvs6kGpXifKwlpZlO01MEtaXtvcWFyCR5V1E0Tg&#10;jqMECtZ49S1J7TTLKzk1pEPlLGIiz+Y/0BztGfzrRPxU8WTW6RNqBniUBlaWCOZh684z1JrMvPiN&#10;4juwVk1e7gJBDrbQCLnHXIAqHqi1e5J4k+DLWEMEvjPUovCti4DLpysLi/dF6YiU/Ke53kck8Vxf&#10;jHxBZ2Kyab4atG0nSzFGjNMwkvLtefnL44yf4RirN3qZklWeYssoBV5JD5srD8eK57WobeWz3KhX&#10;H8bNl2XsCf04rCcZPU0Uo7HNnDFFYBivCoPXjJJ71oWBfR9QEjH5ZVww9j2qHToR9sU5AA6A1oXS&#10;+fcISQVUj8sUqUba9RTd3Y17iKC5w5653cdh9a6L4HW76f8AGPwy1uXVWu0Vhn5c554rlr11jePa&#10;eNu7ArvPgYol+KfhbLDc14hPPuK1xLUqc/R/kXhbqpE+if2nBJJ8Rid2Y/KRQcdDXneoWz22lfaI&#10;n3IPkbPavV/2m7y0PxCt0kAUwwZcAdSen8q8502KC4jkVnL2YbIU9Sa+Cbd0z7ZK8U/JFvQrg3uk&#10;QSodrK2DjvityG1iknU7j5bEZIPeuZsblbC9uLZFxExJjWt6yYqIki5ZnwcnkUNPcm9tDo/sttJa&#10;awpQlFgyjdyQetfMnx6hCaIoVCGZg3Hc5r6rsPDssyPZyTCOWSFwXbjI44r51/aC0ryNLhHmq3ly&#10;eX8ncg1pQaVVIyqq9OR8ywW8rsPkbb3K9cVcawYSs8RMCA4Us3zY7dK0FG64EaszL0Jxjmkvrc2x&#10;3SEA56H09a97n1PB9lZXZLaXtxpwEouHmCEACQ5A/A1du9UmEIkuIogzYZV555rH1G5jaLDStNNg&#10;EFeEA+nrWc0kkoCgdOcZzVJSkS3GOh0Q8QqkAcrExfPy5OR6cVnSeJLqZsxhV3HstU4dOkfOVOAM&#10;1aeBLcYQAk4wfSto031MJVeiIbrU7y7dxLMx6ggcDBqNICAvBO7jGKvRW6qTkZzyfzq4tmkpG1gG&#10;U9MVty2MnK5Ss7cq7Ryj9ydobHJIzww+lfY/iW3Sy+Hfw+DSbj9kYHnqOxr5P0+BJ40UMEmRsISc&#10;A/7NfW3i1LWTwv4Ej8sp5enAFSexrycwXLyP1/I9bAO6kc3bwwSpMYmEqoMo5/j9QakhsXFoLiM5&#10;j8xQVzyppDppj09xCuRn5ucYz0o02xurSNGMpcjkL2avKUrno8rRp+WgNsi5353A/jVy9aC3uFlm&#10;B3NGzoVP161TjU/ZVlwQzybmTHKiqGqSDzWVXaQlGOM9OOgrRGT0NX4Z/Ftvhl4ne4McV0mofuvs&#10;sh2+acg4Rv4XxnGeCeK+wPCXi/TPHWipqujXHnx5AkibiSFv7rjsffvXxX4R+BJ+Nug6/a216LPU&#10;rCIS2DM21Wk67HOMgH17HHpXMfCT4t+JfhR41uLfUo549YsZPI1PS5/lN1EvDDH98AZB+h7mq9jG&#10;rFuPxIcpyptc2x+iEmuLaxkSHHHrWDe6vJNuljTfGvUgcj8Kda6ppni7R7LU9OnFxY30KzwSDqVY&#10;Z/MdD7g1XtLGSOQo+WU9cDmuF3vZnTHuRR6vBc8SDyzjBOKpXEgclgxZc44GMVqapo6Ig2AqSM5q&#10;BNOgNmHZhn+RqbM0umQoiSW/mSgMVGQw6ilt9RjtZWckggcZHysKqNP5KCLIZfWpopoolI8oZIyF&#10;z1pXQ7MtzaskpztA+lcX8QtXSbw1ex7eDgEH6ilv/EMkN+wEW2PoQeKyvFtxDdaDcTMq5QA8N79T&#10;RuhxTTPmHxpp66beXCqR5yTqwTvtOefpUcEIvIVKqPM4IxV34k6il14xuXjCiLKJ09qy7S9ME4MI&#10;zkciu6N3FHFPSbM29jEc53jABzViCNGQqsABUlmf1U1e1JEuoFcJhz1OKrRsWhfdkMi7SAOorVbG&#10;D3KivEyuI2wMnJ9qxE1HdrVh5KAyRTLgnv8AMK0dST7LY7hhFYkAZ5rA02xmufEWlQIQHuJ0Vecc&#10;lgKqC1KvsfeE00d4tt5rAZRSe3arDvDHD+5cgdM0g0RYbfMkwUxqAcvyD9K5hbuSPUZYxG23oGV8&#10;g15dopnfFycUbUUMsswJmKLnvxU11ZLMMCYZxjBNcpeX+oxXB8pZCjHBIpltd6tLKZRG21TgkHFU&#10;483wopS5fiZvXGnS2wyjE47HkVBbXQt5T9oQHHIwMUWniaXOySJiVODu5zTNVZbmLztiK2OAxrPl&#10;cdzTm5vhLqeIFMuI4mwT/EOK+f8A4+XLz/FKyLRkKLBQMHg8mvRotauorh1jjUhTnYz8H6V5R8Y9&#10;X/tnx9pcioI2SxBwOf4jW1GLVS/SzM6sk4We5nxoot9QaQfu/Kx7mvMtYjmfVYIs58xUCSMfuLXp&#10;lzl9Mu0x8xTPPFefeJpYyunKqjzliUtIOregrupXTOCt0R1ui/6Pc6XAZBNLFdgEZz/EOvrR+0pJ&#10;G/jaKP5cxxIhK+vWsfwvdLca1ZPMSAZ049eea1/2jZoJvGVrPBHiBolb607WqK/mRF+47HDWMgZf&#10;lUk4qe73tLuVCRjBJxim6Tbm4yUXamM5NalxbiNHyg2hR361d0mRujCu2ZpAqqRwMgVjabF/xMp1&#10;I4I5ya29QilL/JGVwmTWLotm1xdXKliG25+vtWqM5HUatrtwIhboFRCigsv0pbC3hvx+7jVBGMlm&#10;HVqB4diuJVWJpS4RWI6getUblZNNXBlK9wB3+tZpLZblN9XsT65psWnWyTRPiQnbhfTFWvgvZSat&#10;8TLcRDJgjeQ84xgVzeqam90AM5AySB610PwBvp4PifawREq90rx/QFT/AIUSUlTl3syYcrqLsfVd&#10;hfXWkRhheTQ44PznkfrRWJ4s8S2PgvThe31zHOS21LeOQeY5749BRXmU6NSaum0exOpRi7WTOWui&#10;t1pcVvuGVxnPUVhSaWwdZS+8DCn2NdSESKQKsRcH7xAGRWdc3wi1AwGEhGznI4rrcWcEZ20RzV+q&#10;xyvDIR5RIwAa5jWNYi0u4khwJpCMKd3Qe9dBqk0P2m45GVB4JritS0qUzfaNoIbqacEk9TSb5lZH&#10;K63JDLdBgPnPOO1YVyf33t2rc16EwTx7hgGsO7ULLwcgj1rpj8Rxy+E9D1iVV+Cmish3yLev8uT8&#10;g29fauAj1N3Up0z3rtby4ZPhBDbqBue58xy3ZR0A/MV56rrzn9K1b5jKOhox3uxhHt681dE5ijGw&#10;5J+9WHG3cHn3q/FKDj2rNmiNF5wsIJ6mo/ODzop6Yqs9wCu0jn1qOKQi7THIx3pR3HLY7v4X2/2j&#10;x7o8YQyqZgSME4AOTX1f4xu7bRjDNawPLg4DKuFHsO/518n/AAyuBa+O9JkJZB5m07TzzxX01PqF&#10;w/iGCGZftFgj7trDr7YrOq1ddzane2hut4mF9osQhgAnwP3jAgj6VhpPLLqIEmA5HypGpJPuxqfx&#10;H4jtY9UT+ybdMxgLMgHyr7Z/pVa5uItVRAdxmccKEPFctWT5rN3OynFOF0rHRrHYXEO6VIjPHxnP&#10;H5+tYNvcMdSKQRh06Fj0Qe3rSS6X/Z1kJlmB8v8A1gkySfp2q7pWq6cQs1syuOjOzcZ9/WuOV76H&#10;XHazNWbWTbLHGgIB+Ugn9ahvpILLyrhUD7vvMTg/QUzVNOnmKOojaGQArJnGT1NVLG0RN0VyUkBz&#10;j5icGpkpRWo4yjLY86+PWuRXNhpwgiUBepXk/nXk+k3AubsBhgE8Zr1X9oDSf7P0fTZ4wCjPjIFe&#10;Y+GYlM25vmY816VD+CmeZW/itG6tuqLIqqFDjOTWfPFMr8n939OtX55Ck+WIx0wKS8k2R7WA5+6a&#10;0iZSRDpF9JazylV3RsMYz0q08kjzIW+UE9M1i28q+cTGTnPI7Vs2y+ZKqvnAOQaqS1FF3QeCnNj8&#10;WtKMZyzPgAnGc19cR2esybvPDSRtzuH8I9K+QvC1qNT+LukxsxwJB93jp0r7Bv8AxKtta/Zrm4by&#10;wM7gcADpjNefiVeUX5Ho0H7pLp9lLJdCW3T96uciQgk/SnTSale6rsEbWqrgFmUfN9Kq6BrOnWb+&#10;ZDdo038QjGf1rs7PVLe/j893VJMfeJ5rlUvss3cb6odZzrp8OHcGUDJLEZrLmMskrzxBix+/ITw3&#10;sBWlb6Ek9zJcI7OX6+9X7TT/AChISd6847CrSfQm5kaJqU6Bsq6A8EVvQeKoba4TM5bJ5U8Vw3i+&#10;51WKCRLK3LHdxgYAH1pnhLSbi9SOS7t287PJxkUuZRVrCcbu5zf7TIs5E0m9gto42mfY8qKAx474&#10;ryDXokSxs2lZhGq5Y54+gr1n9pGG7sdF02OXCwh9xfH6CvKbvxBZ3XhWOC5tWacYKn0A/nXp4W7g&#10;rnm4nR6FSeGK5MDv+5gU4HfdTtU8Rvoiwtp8LxFvlWQLyTWX/wAJA7GCJFXDMECuOFrengxgXkqG&#10;NBxGOuPX2rvatucCZmOl34kt0F4P4t0kp4GK8P8AiJbQQeIporYfIDjivdNT1WWODbbIs0angR8K&#10;PrXg3jRZRrh8w5kdsnA6Vzy2OiG5oeEgXsyWXMfof512kE6WWnCQOW/gRR2HrXK+GmjgXacbCPmH&#10;pXT2Gjf2g+Y2Y7+AnoK4pa6nfHTc2vDOqqAwkBdc4Ga7ePTS1hLcW+Fcc4rjI7BZL+Kyt18uG2X5&#10;3A6t3rptPvpmkNstwoUDkv3x2xWdjX0IhqzapqlrpWjqUvm/1jycAN/hXsnh+K58MaCIdVmFzeyg&#10;+SM/KK5L4b69aRTSyyaNGtwj7RKyjcw7kGugfV5tT13f5I+zg8KeSoHpV2toibt7o9W8Na3pSaLH&#10;ZygifO5gP71cv4r0X7fY6nJay4TYSSeprNhtrm4kkngjMJUYXf1J71tut3ovgjU5rmRJbqaEqkeO&#10;QK0XvaMwtyvmi9zhPBWjTW1q6xEeUVBLe/vXcMZJzHHj5owOVrkvhfqESwSRzAqGBwhPU12OqI1r&#10;FBcxqyw/xetZcvU6XLWxzXiaG6tNUgkaApblslTyCKZ41t3Tw19ni3rHKflyOB9K63VLldQ05GmX&#10;IxlcDJrifEvi9rvSnspYwpiYCNQvJrN7qw17yOHvr270yxt7ab5oicKR14rxr4320l7HBNGuTEgw&#10;D6k19Aax4bjm0u3dyzMyhuP4a8g+JVqLWC3jdxsZtu76dK3oVY0q8ZyWn/AM8RB1aEoxZ80JGklx&#10;JLctubJBHv3qKW8POw7V/u12mu/DSVomudPkMm8lyjdz7VwN7Y3OnztHcRtEwOOehr6WnXpzXuM+&#10;anQnB++iUXxB5UH3pTds3O7HtVTvSDOa25mZcpbM7vj5sCnRzsRg8gVWRv0qVRjnpV3uS0XIZwXB&#10;25xROyox20kKbVBxgkVHLnPrV30JW4QhWkXPdhX1PpMMtyujwxEn/R0yDz2r5gsIfNuYeMAEE19Y&#10;eG7eSeGykiAAS3QE+nFeRmDtGL9T1sDrJnV6jqdtDClpFGrEnYxUd6ztStJIbUtllAXJboBR4cih&#10;E1zcTsD5TEJnuxpNUubnUZxbqh8rPzsv92vnVo9D391c5nSYo7zUnYNlQT8x9aw/F87QRMsagAA9&#10;K7jVNCtNGvoDbbktHOfm6n8a5Pxxq1klpIiRfNW0XzSutjnkuVantHwr+Hehah8OtGvr9CJZlLOu&#10;4/Nye1ej6Zbaf4d8qPSrVYlHHyrXl/gzx7pejfDTQ7fY1zcLGTtXtz0rpPDHxItdb1m1sI7dllc5&#10;PB+WuafM5M2TpQWlrn0d4UvZLm0QyfL8uMGptWZjPwny96fpGj+VaRMhKkqCRV6+sjFEXyGIHrXS&#10;ovlOVyVzHtUtmHXy5D1pl1bxYOSMeprN1H/SZTj93MOeaFWQRBWYt7is79LGqRK+kWksm5CqOeOD&#10;VqOznCiNH+X1rBnixdIwkZTnoOK6S31OMwIoBDAYz6mheYpIcsAiCozZB/nVo6VbyIpjQKwOc+pq&#10;J7WMlZt24jnGelTJqscKYYbPc1akupDT6Gfd2UykGNVJB7DNbEaAWa+YQGHJrLl1UBv3Z3KeeKtx&#10;XMc8ROdzdcZxVqxDuNE8cZPzAHPc14V+1NrT22meGrZHwDqK3MjN0wMqB/6FXsNyFkuCNrJj1FfO&#10;P7WQePUNFiDHcSsm0ngBdw/m3616mUL2mLjfom/6+84cwfLh3brZHhXi3SVOrasgcYScjZnAC9RX&#10;BvcPDK0U0e2aNSozxuHb8a7HxzrckXjK+ul2/Z77y5Gj/wCAjlawL8W9/GQrbwvKj+ND7+tfYy0m&#10;7Hy61imzCuFCkLG25d+ArHp/k1nSzSxvnLqw555H61oX2nPA/J3IP4h3/wDr1Q3xynb0ZuDnFRdb&#10;FbDDfvkLOgYEckD8aq3kENxFtCbg/r79sVcllVHZo0+UcdeD/nFV5ZA5AUbc5Y/0okk0XFswk0bM&#10;jFSFAOMH1qL7MxZtj8r8pA/z7VsyAK/KlWI7VWVD5p6Hd1x61zOPKa3uZNzFKrKQxY+/XHavQP2f&#10;lkT4veGEkbegvEwfxFcxgSuxZQARx7V3fwKgA+LvhhVHP2tD06c1z10vZS9H+R0UP4kT3/8AaKu0&#10;PxauklA2CJAP1rG06C3maFnUbRgAqcA8ZrT/AGkLUH4r3Zc5zCvQ9OTisLQ9SitY44JASrYJYDP5&#10;V8VJH2Key8kLqdmyX8UqLkg5Vvx6VftJprS68yRCHDKwXHWqt1IcuQ5bnCAdqsx3U019bxyqxL4C&#10;49ulNO6Il8R6tBPPfi2muIRBI6smzuxK8Gvkz41vcwW8sDxvKhuGIyMkc8V9UaLd3WtXMVo/FzCH&#10;aFDwSyjGK+dPjffSOI1MQS4SdgcDpyTzW2Fgp1oxfUwrzdOnJo+dr6eSArHHbyQYXPz8k+9UzA90&#10;Y/Ml8rLYJfOF4rtNTuhPPCJEBcxkA4x+P6GqV07PbQukUbSxyq21sYY9AMH3r6r6tCOtz5l4ictG&#10;YFrpUL2CyZMjFyrFVwo57HvV8aVFCqBR8zHGa1LSOYxX63kiRsk2WjQfKpbnP6YqAsuTuJLjnP8A&#10;j+ddChGMVY5m227me4CbdoClxjOc9MUGzEi53fKoB5689asTRoVUAkgEjpTBtdeN2Rxx35rN2Q02&#10;xGhES4HGQOBzUDyFMBeDjI9/rVlvnQDnJ5NNCIwwGxwc/jWaepRYsLlVkWJowQzj/wCvX1V8TIlt&#10;PDHgLyiQzacpPP0r5Vii2SxlWDDIA9zX0348uJNR0LwNGfuDSlKfXcR/SvKzHen8/wAj2Mv+GZma&#10;dLcwabLcNLugY7SOvrWlp8sl4ABykQDZ/DmsKC0kW1UmQ+Uz7WX39a2myt15cY24XoOM/WvKsj0O&#10;aSW5etbiOThzskbgNWNe3KwSlSNrcjce9aQQNA21wCgyR+FQwva3dneefjLQt5RPXeOlCig52eif&#10;s13jabqutSupAmgVl2njhqt/tP8AwRPxG0A+L/D1s0XjDSU80+QMPdwqMlDjq64yvqOPSqv7NFv9&#10;puNXmK7khiC7T1GSO1e5T3Go20Qewttz/eHOQTXNzypVeaJ1NKULSPDv2KfibFr3hPU9BuX/AH+n&#10;v9pgizykbn50A64D8j/eNfSEWt24iZymcc8da8y8B/Bjw94f8a6r4ss9LfTdb1NGS4RHIhUsQWKp&#10;0BYjJ698YzXd3OkG2xyW9fSqqyUpOUFozKnHlVmVrzxEbt2DblXtxWXPq0cbANvZD1YLWs1tDdLy&#10;oBXsODVCdUVgpjVucc1z6o6FbYoTXsbybURgAOuKpai01ujuCGQc81dnlIuMPEoX1NVdR1ayigKu&#10;VLEYwQak0ObudQQz7pEKtjtyDWFr88j6VdkZMGzn8xW/9ssrhx908noelY3jAmHw9dvCgEZwpYc9&#10;xSTd0aKx82+LsN4ivUTcyrLgE9cYqGzlVCnHQHn8ai8UyO3im8AzgynJp8MTtIrAcbegr1F8KPJn&#10;8TLV3cM2xYywx95arGUuhCEnZ1PrVoXP2QshKs/fA6VJp+nPqEkUMMiI0uclzgL3rRGEnbcwNbdT&#10;ZRMfv56ZrB0q6Nt4n0qYLuaO4Rgc/wC0K2tXLQmSGdD5kblR+FYWmgHxJpoPIe4RcDtlhVJWKi9m&#10;fZGs3N1f3oeK8wsmA6FPbOK2dNMEcaq2BIOrdjULeHn85AZNvA534zxVDVLiOwmSHLb+mSMj/wCv&#10;XiWZ7MLJI2LiyOx3jUEMeMc4rn9X1TVtOt/L8sSRE43AAGuj0jVbaOLypGDOozjGD+VZmu+ILRnE&#10;S5l5wGVcH8a3jVklYzdJN3Mi28SWsF1ELtdm7gv1x9a2L2803Uo2Q3Sxxkcjgj61y+sPBdyxgW26&#10;T/Z4NY93di1kSPyZPl6g9fxoTLasdBoOk2GlXkpjnSVHOcMa8v8AjTaCD4o6dIEQRTWSBAp4wGIN&#10;dtcXbm38xcREdPkzmvN/izJLP4g0IzMpkFuSNncbuK3pr3jnmvdskQa0jSaVdOoK5XDH+gryK6u5&#10;b65Rrgl2hHlhRxgDpXq+rXaroF24cttGCAK8b83N67k8t2rqo63OOvokeo+BfCyKun387maWZiY0&#10;XgKQeprO+N11GfEVoj/OsSBWFdJ4DnT+wrNlPmzeaQVB4Xnp+Vc78fbRofFdup2F3iR9ingcVbX7&#10;xGUH7kkchYak8cOIUJiHBwM0+41KaXewRiuOPrV7Rr+7trT7OksSRNxgqM5+uKtRald2cd1DviA/&#10;iYoDjPpTe+wlscvdXV4kAVww75xUnhFpI7m6uRF5pjQkJ6k8CtLV7y4u4l8yVXVVwoC4zWX4auxa&#10;SXrOcDbn9atamctFc6u58QLbSp54WJ3gAKgdDXE6rqyzyu2SV6D2qPU9TNzOz5yW9e1YxV7gNgEj&#10;NaqCjqYNthNfM2QuRniptI+1Wtz59tJJFOOFkVsMMjHFW7DQ38oyOAFXlnboKvwA7GW0jJA4aY9P&#10;pQ32KiiwskzbPtty0zjk7jk+9FbPg/whca5cSmJ18xFDM8nHXsKKxlJX1Zpr0PoPR54h5yP87Jgj&#10;iuZ8Z6hbPcBVYqQM8DkitSx/4/p/92uU8S/8hiKsepqlqcte6dPLdtOu6ND696pXscvllUYup7ns&#10;a7LUv9XXLT/cP1NK9zdI4XxKcvECQWHFc3cD96B7V0PiL/j6H1rn73/WfhW0fiOWekT0NrMTfA/7&#10;b5Y2wXYhOTyWPQ/TArzCNcg17Fp3/JufiP8A7CNv/I149F9wfWttl95mtxVGG71ahfLAZx2qD+On&#10;RffX6ioepqiyVIbnp61JCv8ApUdNb7lPg/4+I6S3E9jsPAN7BYeMdNnuoftECTAmMHGSelfXjeIt&#10;DtL37RKu3I6gEKP8a+P/AAd/yM2nf9d0/nX0T4y/1B/3K5sQ9UdeH2ZLr2rabc3u6xm8oO2RgAvI&#10;fQZ4A960LK7tg8UZZPtgPJUnH/Aj3/CvKX/4+bf612sX/LL/AD2rmkk1sdMHqd/r6W8NrBLdSgwg&#10;ZI5OB6+wqnpNrpd7ZudN2+S33sklvfHYCqPiT/kWh/1x/pWL4J/49fwNc1ro3cuWVrHcm2h0/TmM&#10;M7sTnCk5NR2Ds6AyIS7H5S6lV/xNRQf8fEX+6auWn/H2lJ6IrzOH/aMdl8IabD5alfMyHAx2rw7Q&#10;pfs3G7BPQV9C/tJf8iJp/wD12Wvni0+9FXo0f4R59bSZrvcO7Z981PqLNdRRDaSMdapj74+lakv+&#10;oh/3avZmb1RjWtu6XwQgYGCMVtzSAMhRwoXg1QX/AI/xTL37/wCNW9WQnZB4YmeT4m6c9s4WUONr&#10;e9fVl1BBIge5j86U4yuPlB9a+SfBn/JSNK/66j+dfakf/Hq/0rjrq81HyOyjLlp8xkeFbPRvtW75&#10;yGJ+Vjj8q7uz0q0hXJIjU89cn2rzK3/4+E/GvStP/wCQfF/uiuB7nYncvR6mLJWhRmOeAeM1hPrG&#10;sW91IkaGWI8rjoKrXv8Ax/mtLR/v0JvYpxRPpdpqt+f9IICk5JP8q6aygutPdVChgo4yc4o0XrJ9&#10;K1ouj1dtCPI8W/af1e3u/CtjHNiOZpwFLdT1r5y8TXMi6VCtoyF9uGYdUr2D9qb/AFGlf9fP9K8R&#10;uv8AUn/PevWwusU/U8rE6OxXiu2hSAyj5gMqR6+tb0s0t+sZhnBaT75IyfwrldV/490+ldb4U/1P&#10;4Cu6RwLa5ctdLSKORDkIB37/AFrxrxvZyXnipYLZPMmBwI0HJ9h717fL9y7/AN2vMvC3/Jb/AA7/&#10;ANhGL/0IVyTlZNnRDuc3Yk2khjlRo7hTh0kUgj2xXoGi+IoNLstzACWUbU9q1v2of+Sj/wDbM/0r&#10;z+b/AFGn/QVyvWKl3PSceV2PV7OG0W0RUkLSTcux4yfrVu20COO8EiyELF95u2fTPtWNpXSw/Cu9&#10;t/8AkFTf9dKx2BOxWglOmBjG4e4uOnGNq/T1rudH8mIWyB98pGWJHINcB/zHP+2ddX4a/wCPn8/5&#10;U1uXJaHpNnbySXMCgho5CFBPX3Na3iaCOz0XUpXQOiQlI1J6sRWXpH/H9bf71WPHH/IIk/4F/Kuy&#10;OqZ58r8yR5d4DtvNhM0P8J+Yn1zXpRxq0cFukoZE+856HFebfDL/AJB1x/vn+tdzpP3Iv941gt2j&#10;tlo/QZ4lmfToWltf9XEpDZ55rzPUpmubVbnhpGc8+tek+Kv+QPc/jXlrf8edv/v1m9xx2Oit53m0&#10;tYp22lVzmvJ/HktpPZW6zrvlaZh9K9Mu/wDUfhXkfjTra/8AXU1i17yNo6I5m50W6srf7VZyb4f7&#10;jGsS8j03xDF5N5bhZzwTivQYf+Rb/wCBmvOr7/j7X6mtLuLujJxU00zlfEHwkurXdNpjCeE87Cea&#10;4S8s7ixnMU8bRuOMEV9N6H/x4N/u15Z8Wv8AVp9a9jDYmcnyy1PFr0IxTkjzJRj6mrsK7l561Ug+&#10;6tXYK9uJ5cmS428kgHtSBCc5wc02Xt9KfH0H1qiehYgU28kYPDEgenevqDQNQmi0eGC2GGaBdxPb&#10;ivmF/wDj6h/3l/nX0/4Q/wCPFf8Arkn8q8jMfhiepgN2bmjQzmJYyoVC3LH19a1VvotMuHWNfMZx&#10;tORTZP8Aj1T61mQ/8hdf9+vn0lJ6nuOTSJLiG6u9R0576MmDeB5Z4yK4H4i2cUeoXJVAkO7hc16n&#10;4m/11r9BXkfxH/4+LiuimlcwlJvVnt3wz02zf4X6ajqn2pVfaMf7ROSa6bwdp9vpviGK9mCq2QoI&#10;ACnmuL+Gn/IhaZ+P867Ky/5Ctt/vVxTk1JrzOyKUo6n05Z30d1ZxFX2HH0p1xNIsfysGFc3Zf8eM&#10;P+6K2Yv+PWunmujl5Vczby5trVzJMP3h/GsvU/F1lYQ7mbB9MUviLv8ASuC8Y/8AHif92sZSdjdR&#10;R1tpq8etqJYGBwT0rW066ZHVWRj2rgfhz/x6n616JbdY/rSi76jexoz3TLH+7zvx6daqWVvf30oF&#10;4irHnhlHant1H0rQtv8AUn61qtXqYyVkTNo0EaKqsox6tTV05opE8uZPpVO++9+NUU/4+R9a0dux&#10;lbQ6lLSAOpmKhvUGvkn4/wAzeIviNr8GVeLR7mK3i7fI0CN/6EGr6kuP+Pdf89q+VfHn/I/ePv8A&#10;r6s//RRr6HJLPESVvs/qjx8zuqMfU8C8awx3dmk0PzvbnyQT78g/pXHhTK6SxMUmwNwHPQYPFdrr&#10;P/IMu/8Af/8AZTXFp/yF2+h/lX089JHgLVE1veLIhEvyOSfmH3T+Hr0qne2scwbaA7dmBxgd6ZN2&#10;+v8AhUH8Q+tYsrYgmimhQqCAO4659BVRjucZwFXOa1Ln+orOuP8AUn6VLNY6q5EpEmTjJHOc0jRt&#10;Go28lcHd65pkH3D+H86m/wCWQ/3x/WmNFSQMGKnAJI4rvvgAWb4v+GmK9bxMEfXiuHuf9cP89jXe&#10;/s+/8lc8Lf8AX7H/ADrixH8OXozrw6vUie3/ALQd19p+MGrR78mNUQj6DP8AWua0Sz8+1nleTCoA&#10;FHfOa0Pjp/yWbX/+uw/9Bqro3/Hm/wCFfGM+u7fL8kSacHknkiY+YmSSfSt/Jlv9MtljMOSF8xvX&#10;NZnh7/WXn+61bOq/8h/S/qP5Csk9bDmtSpLrl54e8Rs32va0c5TeP514/wDFq5M18pkfeHkMhI5z&#10;nJr0HxX/AMhS7/67n+decfEv7kX+7Xo4Rfvos8/Fv91I828Rx7DCY8KTwpx2rDmjeO0cSbh833h1&#10;9f610HiTpaf7v9aztd/5B5/3v6V9I20fNLsQaYytYzkTmR5DkswOePX86kgVnyGPLcfWo9J/5BZ/&#10;66H+Qqxb/wAH1q09ES9yGbccgdCBimr8g2ggEipF6L9DUUn3m/3ayerK2Q+OIBck85yM+9SMBH2B&#10;IGfmHoaZF0/AfzNPuPvP/un+VPYQ61VWnjVgFJYcj619UePGjt9L8D2ygeYmlK35nIr5Stf+Py3/&#10;AN8fzr6h8d/d8Kf9gmH+VeNj/ih8z2sDpGbMsFhYRSsuArtz7nHBq7C4t7dro4eSXK7c8gVEv/IA&#10;uP8Arqv9Kq2/3/8AgDV51tDrvuIHdp2ZSVJGNw6GmRmKRGTcSyOQrA8NV7RPuH/eP8jWHbf+1zT7&#10;iPeP2Q/Lm1nxCjq3mtCMHqo5FfQN/dw6XIDJhQ3Tbmvnn9j/AP5DWv8A/XIf+hV714j+7HXHWVmz&#10;sXT0QJrCXErvFlQP73FZiapLd3jxSNhCfWiH/Vn6VSh/4/B9awUmW0bUslvaIGd88dehqpdXlvLE&#10;ZEQkdOnFZ+v/AOpX8as6d/yDUqt2NESFLmPfJGE7c+lYGqaPbXEhORt7FXxXQav/AMeLfQ1yUP8A&#10;qD+P86iSszaLvuSweE7YsH3EjsPQ1lfErRhpfgW/ukOAuz5fU7q6nRf6isr4w/8AJPL7/ej/APQx&#10;WkdSb2Z8aeJGlbxPqBC5LSEgfjVrf5EKbvkbyyfxpniX/kaLz/f/AK1Jq3/HvB/1z/xrvj8KPPqa&#10;TZVtI3ure5fA/dgMdx5OTitzw9o41zV7S2juCls7LumYY2H0rE07/j2uf90fzrp/AX/IRH0/xra9&#10;locr1vc4/wAdRtDq05DqytM2CvpnFcxoTg+LtIRvu/ao+f8AgQrf8Vf65v8Afb+dczpP/I0aV/18&#10;J/6EKa1LTskfdWvXLqN9u4YjoquTnivP9Z1rUEhkElim7opbIyf96utXrF+P8qj1f/j2m/3f6V46&#10;1PbitDzrQIb6eU3N3PIUU5VRLu2+2K19W8SyygpaacXZeN7LkfmORViz/wBaPwrW07/j8P0FD0ZU&#10;Y6WOVtvEN3Coa4ttz5wFHIregu4L6ANKhR+hJXDJ+PpT9a+/+NQ3fR/9z+lTcq1jDkE8+qLFGd6K&#10;ccH7wrhPisi/8Jxp+VKsluAwPQc9q7PT/wDkKp/vVxvxm/5Hax/69k/ma3pO87eTMaqtBsw4rn+0&#10;tAvI1Xad7IS3fHNeRkqbqTGchiD+detw/wDIMuv95/5V5Hb/APH1L/10P869GktWeVXeiPSPBNyz&#10;ajploGKIXAbHAJqX9oDEXxIgjwPIhto1Q/3uKj8H/wDI02f1/qKj+OX/ACUD/tklav4jCPws5y0s&#10;zcsGDbVIyKkktkjUrIzHPfHWpNJ+4n0NO1P7q/j/ADpdbAihN5LQjaeV65Fc7G2y4mQqzbhkBe9b&#10;A+631FUtK/5DR+g/nVrQUtUFr4Rvr4eY0TJGfug8Zq8LCz0J1NxILiQdYIuSfqa9Dn+7F/1zrzOL&#10;/kNT/wC8anmbEorcmnNxrnBjENtHytvGOB7k966Dw1oN/FfW0kliZLYc7SPl+tQ+Hf8Aj/uP92vT&#10;tI/49I/wrKc3HQqMbnPjx7YaJcOg09rVycMgTrRXN+N/+QhL9KKuNKMldkuo1of/2VBLAwQUAAYA&#10;CAAAACEA9meyouAAAAAJAQAADwAAAGRycy9kb3ducmV2LnhtbEyPQWvCQBCF74X+h2UKvelmtYpN&#10;sxGRticpVAultzU7JsHsbMiuSfz3HU/tZZjhPd58L1uPrhE9dqH2pEFNExBIhbc1lRq+Dm+TFYgQ&#10;DVnTeEINVwywzu/vMpNaP9An9vtYCg6hkBoNVYxtKmUoKnQmTH2LxNrJd85EPrtS2s4MHO4aOUuS&#10;pXSmJv5QmRa3FRbn/cVpeB/MsJmr1353Pm2vP4fFx/dOodaPD+PmBUTEMf6Z4YbP6JAz09FfyAbR&#10;aJjMuUrUwPOmqufZE4gjb8uVWoDMM/m/Qf4L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HQ3J6B8AwAAUQgAAA4AAAAAAAAAAAAAAAAAPAIAAGRycy9lMm9Eb2MueG1s&#10;UEsBAi0ACgAAAAAAAAAhAHByPbHFUQMAxVEDABUAAAAAAAAAAAAAAAAA5AUAAGRycy9tZWRpYS9p&#10;bWFnZTEuanBlZ1BLAQItABQABgAIAAAAIQD2Z7Ki4AAAAAkBAAAPAAAAAAAAAAAAAAAAANxXAwBk&#10;cnMvZG93bnJldi54bWxQSwECLQAUAAYACAAAACEAWGCzG7oAAAAiAQAAGQAAAAAAAAAAAAAAAADp&#10;WAMAZHJzL19yZWxzL2Uyb0RvYy54bWwucmVsc1BLBQYAAAAABgAGAH0BAADaWQMAAAA=&#10;">
                <v:shape id="Graphic 17" o:spid="_x0000_s1027" style="position:absolute;left:91;top:54180;width:75603;height:52597;visibility:visible;mso-wrap-style:square;v-text-anchor:top" coordsize="7560309,52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7syQAAAOEAAAAPAAAAZHJzL2Rvd25yZXYueG1sRI9BSwMx&#10;FITvgv8hPMGbzdq6JaxNiwiFQrHgWlFvj+S5Wdy8LJvYbv99UxA8DjPzDbNYjb4TBxpiG1jD/aQA&#10;QWyCbbnRsH9b3ykQMSFb7AKThhNFWC2vrxZY2XDkVzrUqREZwrFCDS6lvpIyGkce4yT0xNn7DoPH&#10;lOXQSDvgMcN9J6dFMZceW84LDnt6dmR+6l+voduXny9lGbYf7/X2IexMdPbLaH17Mz49gkg0pv/w&#10;X3tjNaj5rFBKlXB5lN+AXJ4BAAD//wMAUEsBAi0AFAAGAAgAAAAhANvh9svuAAAAhQEAABMAAAAA&#10;AAAAAAAAAAAAAAAAAFtDb250ZW50X1R5cGVzXS54bWxQSwECLQAUAAYACAAAACEAWvQsW78AAAAV&#10;AQAACwAAAAAAAAAAAAAAAAAfAQAAX3JlbHMvLnJlbHNQSwECLQAUAAYACAAAACEAySiO7MkAAADh&#10;AAAADwAAAAAAAAAAAAAAAAAHAgAAZHJzL2Rvd25yZXYueG1sUEsFBgAAAAADAAMAtwAAAP0CAAAA&#10;AA==&#10;" path="m7559992,l,,,5259603r7559992,l7559992,xe" fillcolor="#9f1853" stroked="f">
                  <v:path arrowok="t"/>
                </v:shape>
                <v:shape id="Image 18" o:spid="_x0000_s1028" type="#_x0000_t75" style="position:absolute;left:397;width:75600;height:5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B5xgAAAOMAAAAPAAAAZHJzL2Rvd25yZXYueG1sRE9Pa8Iw&#10;FL8P9h3CG3gZM6nSrXRGEZmwa9XLbm/NW1vWvJQkq/Xbm4Hg8f3+v9Vmsr0YyYfOsYZsrkAQ1850&#10;3Gg4HfcvBYgQkQ32jknDhQJs1o8PKyyNO3NF4yE2IoVwKFFDG+NQShnqliyGuRuIE/fjvMWYTt9I&#10;4/Gcwm0vF0q9Sosdp4YWB9q1VP8e/qwGn10+nr++sSpqr3xxHKtxt520nj1N23cQkaZ4F9/cnybN&#10;X+b52zIvVAb/PyUA5PoKAAD//wMAUEsBAi0AFAAGAAgAAAAhANvh9svuAAAAhQEAABMAAAAAAAAA&#10;AAAAAAAAAAAAAFtDb250ZW50X1R5cGVzXS54bWxQSwECLQAUAAYACAAAACEAWvQsW78AAAAVAQAA&#10;CwAAAAAAAAAAAAAAAAAfAQAAX3JlbHMvLnJlbHNQSwECLQAUAAYACAAAACEAwfZQecYAAADjAAAA&#10;DwAAAAAAAAAAAAAAAAAHAgAAZHJzL2Rvd25yZXYueG1sUEsFBgAAAAADAAMAtwAAAPoCAAAAAA==&#10;">
                  <v:imagedata r:id="rId224" o:title=""/>
                </v:shape>
                <w10:wrap anchorx="page" anchory="page"/>
              </v:group>
            </w:pict>
          </mc:Fallback>
        </mc:AlternateContent>
      </w:r>
    </w:p>
    <w:p w14:paraId="0406A04B" w14:textId="5F400E6B" w:rsidR="00E31776" w:rsidRPr="0087695E" w:rsidRDefault="00E31776" w:rsidP="00E31776">
      <w:pPr>
        <w:pStyle w:val="Heading1"/>
        <w:ind w:left="426"/>
        <w:rPr>
          <w:sz w:val="92"/>
          <w:szCs w:val="92"/>
        </w:rPr>
      </w:pPr>
      <w:bookmarkStart w:id="322" w:name="_Toc181275231"/>
      <w:bookmarkStart w:id="323" w:name="_Toc184733707"/>
      <w:r w:rsidRPr="005968A7">
        <w:rPr>
          <w:b w:val="0"/>
          <w:bCs/>
          <w:color w:val="FFFFFF" w:themeColor="background1"/>
          <w:sz w:val="72"/>
          <w:szCs w:val="72"/>
        </w:rPr>
        <w:t xml:space="preserve">Part </w:t>
      </w:r>
      <w:r w:rsidR="00FC0BCB">
        <w:rPr>
          <w:b w:val="0"/>
          <w:bCs/>
          <w:color w:val="FFFFFF" w:themeColor="background1"/>
          <w:sz w:val="72"/>
          <w:szCs w:val="72"/>
        </w:rPr>
        <w:t>D</w:t>
      </w:r>
      <w:r w:rsidRPr="005968A7">
        <w:rPr>
          <w:b w:val="0"/>
          <w:bCs/>
          <w:color w:val="FFFFFF" w:themeColor="background1"/>
          <w:spacing w:val="-5"/>
          <w:sz w:val="72"/>
          <w:szCs w:val="72"/>
        </w:rPr>
        <w:t>:</w:t>
      </w:r>
      <w:r>
        <w:rPr>
          <w:b w:val="0"/>
          <w:bCs/>
          <w:color w:val="FFFFFF" w:themeColor="background1"/>
          <w:spacing w:val="-5"/>
          <w:sz w:val="72"/>
          <w:szCs w:val="72"/>
        </w:rPr>
        <w:br/>
      </w:r>
      <w:r w:rsidRPr="0087695E">
        <w:rPr>
          <w:color w:val="FFFFFF"/>
          <w:sz w:val="92"/>
          <w:szCs w:val="92"/>
        </w:rPr>
        <w:t xml:space="preserve">Looking </w:t>
      </w:r>
      <w:r w:rsidRPr="0087695E">
        <w:rPr>
          <w:color w:val="FFFFFF"/>
          <w:spacing w:val="-2"/>
          <w:sz w:val="92"/>
          <w:szCs w:val="92"/>
        </w:rPr>
        <w:t>forward</w:t>
      </w:r>
      <w:bookmarkEnd w:id="322"/>
      <w:bookmarkEnd w:id="323"/>
    </w:p>
    <w:p w14:paraId="0D40166B" w14:textId="77777777" w:rsidR="00E31776" w:rsidRDefault="00E31776" w:rsidP="00E31776">
      <w:pPr>
        <w:pStyle w:val="BodyText"/>
        <w:spacing w:before="508" w:line="247" w:lineRule="auto"/>
        <w:ind w:left="397"/>
      </w:pPr>
      <w:r>
        <w:rPr>
          <w:color w:val="FFFFFF"/>
        </w:rPr>
        <w:t>This section looks ahead to the opportunities available for this essential workforce, including ways to improve workforce planning and data.</w:t>
      </w:r>
    </w:p>
    <w:p w14:paraId="6EA8D10C" w14:textId="77777777" w:rsidR="00E31776" w:rsidRDefault="00E31776" w:rsidP="00E31776">
      <w:pPr>
        <w:pStyle w:val="Heading1"/>
        <w:spacing w:before="5000"/>
      </w:pPr>
      <w:r>
        <w:br w:type="page"/>
      </w:r>
    </w:p>
    <w:p w14:paraId="5D68B2D1" w14:textId="77777777" w:rsidR="00E31776" w:rsidRDefault="00E31776" w:rsidP="00E31776">
      <w:r>
        <w:rPr>
          <w:noProof/>
        </w:rPr>
        <w:lastRenderedPageBreak/>
        <w:drawing>
          <wp:anchor distT="0" distB="0" distL="114300" distR="114300" simplePos="0" relativeHeight="251658304" behindDoc="1" locked="0" layoutInCell="1" allowOverlap="1" wp14:anchorId="1D28E703" wp14:editId="4FB912DC">
            <wp:simplePos x="0" y="0"/>
            <wp:positionH relativeFrom="column">
              <wp:posOffset>-909320</wp:posOffset>
            </wp:positionH>
            <wp:positionV relativeFrom="paragraph">
              <wp:posOffset>-983310</wp:posOffset>
            </wp:positionV>
            <wp:extent cx="7559358" cy="2700007"/>
            <wp:effectExtent l="0" t="0" r="3810" b="0"/>
            <wp:wrapNone/>
            <wp:docPr id="767650185" name="Imag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67650185" name="Image 27">
                      <a:extLst>
                        <a:ext uri="{C183D7F6-B498-43B3-948B-1728B52AA6E4}">
                          <adec:decorative xmlns:adec="http://schemas.microsoft.com/office/drawing/2017/decorative" val="1"/>
                        </a:ext>
                      </a:extLst>
                    </pic:cNvPr>
                    <pic:cNvPicPr/>
                  </pic:nvPicPr>
                  <pic:blipFill rotWithShape="1">
                    <a:blip r:embed="rId225" cstate="print">
                      <a:extLst>
                        <a:ext uri="{BEBA8EAE-BF5A-486C-A8C5-ECC9F3942E4B}">
                          <a14:imgProps xmlns:a14="http://schemas.microsoft.com/office/drawing/2010/main">
                            <a14:imgLayer r:embed="rId226">
                              <a14:imgEffect>
                                <a14:brightnessContrast bright="-20000"/>
                              </a14:imgEffect>
                            </a14:imgLayer>
                          </a14:imgProps>
                        </a:ext>
                      </a:extLst>
                    </a:blip>
                    <a:srcRect l="-19" t="6452" r="19" b="-6452"/>
                    <a:stretch/>
                  </pic:blipFill>
                  <pic:spPr>
                    <a:xfrm>
                      <a:off x="0" y="0"/>
                      <a:ext cx="7559358" cy="2700007"/>
                    </a:xfrm>
                    <a:prstGeom prst="rect">
                      <a:avLst/>
                    </a:prstGeom>
                  </pic:spPr>
                </pic:pic>
              </a:graphicData>
            </a:graphic>
          </wp:anchor>
        </w:drawing>
      </w:r>
    </w:p>
    <w:p w14:paraId="14A0E6B4" w14:textId="77777777" w:rsidR="00E31776" w:rsidRPr="006D0AC4" w:rsidRDefault="00E31776" w:rsidP="00BA46BF">
      <w:pPr>
        <w:spacing w:before="480"/>
        <w:rPr>
          <w:b/>
          <w:color w:val="FFFFFF" w:themeColor="background1"/>
          <w:sz w:val="36"/>
          <w:szCs w:val="36"/>
        </w:rPr>
      </w:pPr>
      <w:r w:rsidRPr="006D0AC4">
        <w:rPr>
          <w:b/>
          <w:color w:val="FFFFFF" w:themeColor="background1"/>
          <w:sz w:val="36"/>
          <w:szCs w:val="36"/>
        </w:rPr>
        <w:t>Looking forward:</w:t>
      </w:r>
    </w:p>
    <w:p w14:paraId="7BBF34A5" w14:textId="5537EAEE" w:rsidR="00E31776" w:rsidRPr="00E31776" w:rsidRDefault="00656199" w:rsidP="00E31776">
      <w:pPr>
        <w:pStyle w:val="Heading1"/>
        <w:spacing w:before="0" w:after="120"/>
        <w:rPr>
          <w:color w:val="FFFFFF" w:themeColor="background1"/>
          <w:sz w:val="72"/>
          <w:szCs w:val="36"/>
          <w14:numForm w14:val="lining"/>
          <w14:numSpacing w14:val="proportional"/>
        </w:rPr>
      </w:pPr>
      <w:bookmarkStart w:id="324" w:name="_Toc181275232"/>
      <w:bookmarkStart w:id="325" w:name="_Toc184733708"/>
      <w:r>
        <w:rPr>
          <w:color w:val="FFFFFF" w:themeColor="background1"/>
          <w:sz w:val="72"/>
          <w:szCs w:val="72"/>
          <w14:numForm w14:val="lining"/>
          <w14:numSpacing w14:val="proportional"/>
        </w:rPr>
        <w:t>9</w:t>
      </w:r>
      <w:r w:rsidR="00E31776" w:rsidRPr="00E31776">
        <w:rPr>
          <w:color w:val="FFFFFF" w:themeColor="background1"/>
          <w:sz w:val="72"/>
          <w:szCs w:val="72"/>
          <w14:numForm w14:val="lining"/>
          <w14:numSpacing w14:val="proportional"/>
        </w:rPr>
        <w:t>. Workforce planning</w:t>
      </w:r>
      <w:bookmarkEnd w:id="324"/>
      <w:bookmarkEnd w:id="325"/>
    </w:p>
    <w:p w14:paraId="7153930D" w14:textId="77777777" w:rsidR="00E31776" w:rsidRDefault="00E31776" w:rsidP="007D714C">
      <w:pPr>
        <w:pStyle w:val="Heading2"/>
        <w:spacing w:before="720" w:after="120" w:line="22" w:lineRule="atLeast"/>
      </w:pPr>
      <w:bookmarkStart w:id="326" w:name="_Toc181275233"/>
      <w:bookmarkStart w:id="327" w:name="_Toc184733709"/>
      <w:r>
        <w:t>Elevating food as a national priority</w:t>
      </w:r>
      <w:bookmarkEnd w:id="326"/>
      <w:bookmarkEnd w:id="327"/>
    </w:p>
    <w:p w14:paraId="2E3D5654" w14:textId="6331DFB9" w:rsidR="00E31776" w:rsidRDefault="00E31776" w:rsidP="007D714C">
      <w:pPr>
        <w:spacing w:line="22" w:lineRule="atLeast"/>
      </w:pPr>
      <w:r>
        <w:t>Australia’s food supply chain industries and workforce interface with a range of national priorities including:</w:t>
      </w:r>
    </w:p>
    <w:p w14:paraId="0225B10E" w14:textId="77777777" w:rsidR="00E31776" w:rsidRDefault="00E31776" w:rsidP="007D714C">
      <w:pPr>
        <w:pStyle w:val="ListBullet"/>
        <w:spacing w:line="22" w:lineRule="atLeast"/>
        <w:ind w:left="453"/>
        <w:rPr>
          <w:rStyle w:val="normaltextrun"/>
        </w:rPr>
      </w:pPr>
      <w:r>
        <w:rPr>
          <w:rStyle w:val="normaltextrun"/>
        </w:rPr>
        <w:t>food security</w:t>
      </w:r>
    </w:p>
    <w:p w14:paraId="7B062612" w14:textId="77777777" w:rsidR="00E31776" w:rsidRDefault="00E31776" w:rsidP="007D714C">
      <w:pPr>
        <w:pStyle w:val="ListBullet"/>
        <w:spacing w:line="22" w:lineRule="atLeast"/>
        <w:ind w:left="453"/>
        <w:rPr>
          <w:rStyle w:val="normaltextrun"/>
        </w:rPr>
      </w:pPr>
      <w:r>
        <w:rPr>
          <w:rStyle w:val="normaltextrun"/>
        </w:rPr>
        <w:t>regional development</w:t>
      </w:r>
    </w:p>
    <w:p w14:paraId="35EF8564" w14:textId="77777777" w:rsidR="00E31776" w:rsidRDefault="00E31776" w:rsidP="007D714C">
      <w:pPr>
        <w:pStyle w:val="ListBullet"/>
        <w:spacing w:line="22" w:lineRule="atLeast"/>
        <w:ind w:left="453"/>
        <w:rPr>
          <w:rStyle w:val="normaltextrun"/>
        </w:rPr>
      </w:pPr>
      <w:r>
        <w:rPr>
          <w:rStyle w:val="normaltextrun"/>
        </w:rPr>
        <w:t xml:space="preserve">sovereign capability and value-adding </w:t>
      </w:r>
    </w:p>
    <w:p w14:paraId="40DD19AE" w14:textId="77777777" w:rsidR="00E31776" w:rsidRDefault="00E31776" w:rsidP="007D714C">
      <w:pPr>
        <w:pStyle w:val="ListBullet"/>
        <w:spacing w:line="22" w:lineRule="atLeast"/>
        <w:ind w:left="453"/>
        <w:rPr>
          <w:rStyle w:val="normaltextrun"/>
        </w:rPr>
      </w:pPr>
      <w:r>
        <w:rPr>
          <w:rStyle w:val="normaltextrun"/>
        </w:rPr>
        <w:t>trade and exports</w:t>
      </w:r>
    </w:p>
    <w:p w14:paraId="7D2F0591" w14:textId="77777777" w:rsidR="00E31776" w:rsidRDefault="00E31776" w:rsidP="007D714C">
      <w:pPr>
        <w:pStyle w:val="ListBullet"/>
        <w:spacing w:line="22" w:lineRule="atLeast"/>
        <w:ind w:left="453"/>
        <w:rPr>
          <w:rStyle w:val="normaltextrun"/>
        </w:rPr>
      </w:pPr>
      <w:r>
        <w:rPr>
          <w:rStyle w:val="normaltextrun"/>
        </w:rPr>
        <w:t>Pacific development, and</w:t>
      </w:r>
    </w:p>
    <w:p w14:paraId="0FF59852" w14:textId="77777777" w:rsidR="00E31776" w:rsidRDefault="00E31776" w:rsidP="007D714C">
      <w:pPr>
        <w:pStyle w:val="ListBullet"/>
        <w:spacing w:line="22" w:lineRule="atLeast"/>
        <w:ind w:left="453"/>
        <w:rPr>
          <w:rStyle w:val="normaltextrun"/>
        </w:rPr>
      </w:pPr>
      <w:r>
        <w:rPr>
          <w:rStyle w:val="normaltextrun"/>
        </w:rPr>
        <w:t>d</w:t>
      </w:r>
      <w:r w:rsidRPr="459B1941">
        <w:rPr>
          <w:rStyle w:val="normaltextrun"/>
        </w:rPr>
        <w:t>ecarbonisation</w:t>
      </w:r>
      <w:r>
        <w:rPr>
          <w:rStyle w:val="normaltextrun"/>
        </w:rPr>
        <w:t xml:space="preserve"> and the net zero transformation</w:t>
      </w:r>
      <w:r w:rsidRPr="459B1941">
        <w:rPr>
          <w:rStyle w:val="normaltextrun"/>
        </w:rPr>
        <w:t>.</w:t>
      </w:r>
    </w:p>
    <w:p w14:paraId="5BE13304" w14:textId="77777777" w:rsidR="00E31776" w:rsidRDefault="00E31776" w:rsidP="007D714C">
      <w:pPr>
        <w:spacing w:before="240" w:after="120" w:line="22" w:lineRule="atLeast"/>
      </w:pPr>
      <w:r>
        <w:t xml:space="preserve">While the food supply chain is identified as a priority area across multiple initiatives such as the National Skills Agreement and National Reconstruction Fund, this is not necessarily underpinned by a comprehensive food strategy to guide collective effort and investment.  </w:t>
      </w:r>
    </w:p>
    <w:p w14:paraId="696F0741" w14:textId="4D21332B" w:rsidR="00E31776" w:rsidRPr="00C2293F" w:rsidRDefault="00E31776" w:rsidP="007D714C">
      <w:pPr>
        <w:spacing w:after="120" w:line="22" w:lineRule="atLeast"/>
      </w:pPr>
      <w:r>
        <w:t xml:space="preserve">In their inquiry into food security in Australia, the House of Representatives Standing Committee on Agriculture recommended that the Australian Government, in consultation and cooperation with state and territory governments, </w:t>
      </w:r>
      <w:r w:rsidR="001D4364">
        <w:t>business</w:t>
      </w:r>
      <w:r>
        <w:t xml:space="preserve"> and the community, develop a comprehensive national food plan for the food security of the nation and its people.  </w:t>
      </w:r>
    </w:p>
    <w:p w14:paraId="63762A8B" w14:textId="77777777" w:rsidR="00E31776" w:rsidRDefault="00E31776" w:rsidP="007D714C">
      <w:pPr>
        <w:spacing w:after="120" w:line="22" w:lineRule="atLeast"/>
      </w:pPr>
      <w:r>
        <w:t xml:space="preserve">The Committee found that all areas of government policy must be able to be seen through a food policy lens, with the impact of food policy on other areas of government and the impact of other policies on the food system needing to be identified and acknowledged. </w:t>
      </w:r>
    </w:p>
    <w:p w14:paraId="474AFFD8" w14:textId="77777777" w:rsidR="00E31776" w:rsidRPr="00371CE2" w:rsidRDefault="00E31776" w:rsidP="007D714C">
      <w:pPr>
        <w:spacing w:after="120" w:line="22" w:lineRule="atLeast"/>
      </w:pPr>
      <w:r w:rsidRPr="00855DDD">
        <w:t>While a national food plan would necessarily encompass a broad range of matters</w:t>
      </w:r>
      <w:r>
        <w:t>, workforce is an important area in which the impact of food policy on the national skills system and vice-versa is worthy of ongoing attention and evaluation. </w:t>
      </w:r>
    </w:p>
    <w:p w14:paraId="2345EA25" w14:textId="4195C86B" w:rsidR="00E31776" w:rsidRPr="00C0563C" w:rsidRDefault="00E31776" w:rsidP="00E31776">
      <w:pPr>
        <w:pStyle w:val="Recommendations"/>
        <w:spacing w:before="240" w:after="0"/>
        <w:rPr>
          <w:caps/>
          <w14:numSpacing w14:val="proportional"/>
        </w:rPr>
      </w:pPr>
      <w:r w:rsidRPr="00C0563C">
        <w:rPr>
          <w:b/>
          <w:caps/>
          <w14:numSpacing w14:val="proportional"/>
        </w:rPr>
        <w:t>Recommendation 3</w:t>
      </w:r>
      <w:r w:rsidR="00B52F7D">
        <w:rPr>
          <w:b/>
          <w:caps/>
          <w14:numSpacing w14:val="proportional"/>
        </w:rPr>
        <w:t>7</w:t>
      </w:r>
    </w:p>
    <w:p w14:paraId="4C345DC4" w14:textId="77777777" w:rsidR="00E31776" w:rsidRPr="00AD6832" w:rsidRDefault="00E31776" w:rsidP="00E31776">
      <w:pPr>
        <w:pStyle w:val="Recommendations"/>
        <w:spacing w:before="120" w:after="0"/>
      </w:pPr>
      <w:r>
        <w:t>In response to the Australian Food Story: Feeding the Nation and Beyond report, consider the merits of developing a national food plan or strategy. The objectives of such a national plan could have implications for workforce planning and policy.</w:t>
      </w:r>
    </w:p>
    <w:p w14:paraId="0FFDF741" w14:textId="77777777" w:rsidR="00E31776" w:rsidRDefault="00E31776" w:rsidP="00E31776">
      <w:pPr>
        <w:spacing w:after="160" w:line="259" w:lineRule="auto"/>
        <w:rPr>
          <w:rFonts w:eastAsiaTheme="majorEastAsia" w:cstheme="majorBidi"/>
          <w:b/>
          <w:sz w:val="32"/>
          <w:szCs w:val="26"/>
        </w:rPr>
      </w:pPr>
      <w:r>
        <w:br w:type="page"/>
      </w:r>
    </w:p>
    <w:p w14:paraId="1D03444B" w14:textId="77777777" w:rsidR="00E31776" w:rsidRPr="002568AD" w:rsidRDefault="00E31776" w:rsidP="00493A0B">
      <w:pPr>
        <w:keepNext/>
        <w:keepLines/>
        <w:spacing w:after="0" w:line="22" w:lineRule="atLeast"/>
        <w:outlineLvl w:val="1"/>
        <w:rPr>
          <w:rFonts w:eastAsiaTheme="majorEastAsia" w:cstheme="majorBidi"/>
          <w:b/>
          <w:sz w:val="36"/>
          <w:szCs w:val="28"/>
        </w:rPr>
      </w:pPr>
      <w:bookmarkStart w:id="328" w:name="_Toc181275234"/>
      <w:bookmarkStart w:id="329" w:name="_Toc184733710"/>
      <w:r w:rsidRPr="002568AD">
        <w:rPr>
          <w:rFonts w:eastAsiaTheme="majorEastAsia" w:cstheme="majorBidi"/>
          <w:b/>
          <w:sz w:val="36"/>
          <w:szCs w:val="28"/>
        </w:rPr>
        <w:lastRenderedPageBreak/>
        <w:t>Developing a shared workforce vision</w:t>
      </w:r>
      <w:bookmarkEnd w:id="328"/>
      <w:bookmarkEnd w:id="329"/>
    </w:p>
    <w:p w14:paraId="215FB642" w14:textId="77777777" w:rsidR="00E31776" w:rsidRDefault="00E31776" w:rsidP="00493A0B">
      <w:pPr>
        <w:spacing w:before="120" w:after="120" w:line="22" w:lineRule="atLeast"/>
        <w:rPr>
          <w:rFonts w:cs="Arial"/>
        </w:rPr>
      </w:pPr>
      <w:r w:rsidRPr="29EC3EDE">
        <w:rPr>
          <w:rFonts w:cs="Arial"/>
        </w:rPr>
        <w:t xml:space="preserve">The </w:t>
      </w:r>
      <w:r>
        <w:rPr>
          <w:rFonts w:cs="Arial"/>
        </w:rPr>
        <w:t xml:space="preserve">importance of the </w:t>
      </w:r>
      <w:r w:rsidRPr="29EC3EDE">
        <w:rPr>
          <w:rFonts w:cs="Arial"/>
        </w:rPr>
        <w:t xml:space="preserve">food supply chain workforce is </w:t>
      </w:r>
      <w:r>
        <w:rPr>
          <w:rFonts w:cs="Arial"/>
        </w:rPr>
        <w:t>widely recognised by</w:t>
      </w:r>
      <w:r w:rsidRPr="29EC3EDE">
        <w:rPr>
          <w:rFonts w:cs="Arial"/>
        </w:rPr>
        <w:t xml:space="preserve"> governments, employers, unions and the broader community. However, there is </w:t>
      </w:r>
      <w:r>
        <w:rPr>
          <w:rFonts w:cs="Arial"/>
        </w:rPr>
        <w:t xml:space="preserve">currently </w:t>
      </w:r>
      <w:r w:rsidRPr="29EC3EDE">
        <w:rPr>
          <w:rFonts w:cs="Arial"/>
        </w:rPr>
        <w:t xml:space="preserve">no shared vision that unites these different groups </w:t>
      </w:r>
      <w:r>
        <w:rPr>
          <w:rFonts w:cs="Arial"/>
        </w:rPr>
        <w:t>and</w:t>
      </w:r>
      <w:r w:rsidRPr="29EC3EDE">
        <w:rPr>
          <w:rFonts w:cs="Arial"/>
        </w:rPr>
        <w:t xml:space="preserve"> the many industries that make up the </w:t>
      </w:r>
      <w:r>
        <w:rPr>
          <w:rFonts w:cs="Arial"/>
        </w:rPr>
        <w:t xml:space="preserve">food </w:t>
      </w:r>
      <w:r w:rsidRPr="29EC3EDE">
        <w:rPr>
          <w:rFonts w:cs="Arial"/>
        </w:rPr>
        <w:t>supply chain. The Agricultural Workforce Forum suggested that this study could help lay the foundations for a shared vision through our research and consultation.</w:t>
      </w:r>
      <w:r w:rsidRPr="000C20C8">
        <w:rPr>
          <w:rFonts w:cs="Arial"/>
        </w:rPr>
        <w:t xml:space="preserve"> </w:t>
      </w:r>
    </w:p>
    <w:p w14:paraId="6FDFC09D" w14:textId="77777777" w:rsidR="00E31776" w:rsidRPr="0064605D" w:rsidRDefault="00E31776" w:rsidP="00493A0B">
      <w:pPr>
        <w:spacing w:line="22" w:lineRule="atLeast"/>
      </w:pPr>
      <w:r w:rsidRPr="0064605D">
        <w:t>A shared vision could be an aspirational statement that sits across the food supply chain and defines the collective ambition of all parties. The development of a shared vision need not be contingent on a national food plan. However, if a national food plan is developed, a shared workforce vision could be an important pillar of the plan by:</w:t>
      </w:r>
    </w:p>
    <w:p w14:paraId="75ED418A" w14:textId="77777777" w:rsidR="00E31776" w:rsidRPr="0064605D" w:rsidRDefault="00E31776" w:rsidP="007D714C">
      <w:pPr>
        <w:pStyle w:val="ListBullet"/>
        <w:spacing w:line="22" w:lineRule="atLeast"/>
        <w:ind w:left="453"/>
        <w:rPr>
          <w:rFonts w:cstheme="minorBidi"/>
        </w:rPr>
      </w:pPr>
      <w:r>
        <w:rPr>
          <w:rFonts w:cs="Arial"/>
        </w:rPr>
        <w:t xml:space="preserve">outlining what is required for </w:t>
      </w:r>
      <w:r>
        <w:t>workforce to be an enabler of</w:t>
      </w:r>
      <w:r w:rsidRPr="00ED79CE">
        <w:rPr>
          <w:lang w:val="en-AU"/>
        </w:rPr>
        <w:t>—</w:t>
      </w:r>
      <w:r>
        <w:rPr>
          <w:lang w:val="en-AU"/>
        </w:rPr>
        <w:t>rather than a barrier to</w:t>
      </w:r>
      <w:r w:rsidRPr="00ED79CE">
        <w:rPr>
          <w:lang w:val="en-AU"/>
        </w:rPr>
        <w:t>—</w:t>
      </w:r>
      <w:r>
        <w:t>achieving the objective of a food secure Australia with strong export industries, and</w:t>
      </w:r>
    </w:p>
    <w:p w14:paraId="29F84ABD" w14:textId="77777777" w:rsidR="00E31776" w:rsidRPr="001C59F1" w:rsidRDefault="00E31776" w:rsidP="007D714C">
      <w:pPr>
        <w:pStyle w:val="ListBullet"/>
        <w:spacing w:line="22" w:lineRule="atLeast"/>
        <w:ind w:left="453"/>
        <w:rPr>
          <w:rFonts w:cstheme="minorBidi"/>
        </w:rPr>
      </w:pPr>
      <w:r>
        <w:t>contextualising</w:t>
      </w:r>
      <w:r w:rsidRPr="002C7E0B">
        <w:rPr>
          <w:lang w:val="en-AU"/>
        </w:rPr>
        <w:t xml:space="preserve"> the contribution the food supply chain can make to realising the vision and objectives for the labour market</w:t>
      </w:r>
      <w:r>
        <w:rPr>
          <w:lang w:val="en-AU"/>
        </w:rPr>
        <w:t xml:space="preserve"> expressed in the Australian Government’s White Paper on Jobs and Opportunities.</w:t>
      </w:r>
      <w:r>
        <w:rPr>
          <w:rStyle w:val="EndnoteReference"/>
          <w:lang w:val="en-AU"/>
        </w:rPr>
        <w:endnoteReference w:id="349"/>
      </w:r>
    </w:p>
    <w:p w14:paraId="3557F506" w14:textId="77777777" w:rsidR="00E31776" w:rsidRPr="00083837" w:rsidRDefault="00E31776" w:rsidP="00493A0B">
      <w:pPr>
        <w:spacing w:before="120" w:after="120" w:line="22" w:lineRule="atLeast"/>
        <w:rPr>
          <w:rFonts w:cs="Arial"/>
        </w:rPr>
      </w:pPr>
      <w:r w:rsidRPr="00083837">
        <w:rPr>
          <w:rFonts w:cs="Arial"/>
        </w:rPr>
        <w:t xml:space="preserve">Collectively, a national food plan and shared workforce vision could define the outcomes we are seeking for </w:t>
      </w:r>
      <w:r>
        <w:rPr>
          <w:rFonts w:cs="Arial"/>
        </w:rPr>
        <w:t>the food supply chain and its workforce.</w:t>
      </w:r>
    </w:p>
    <w:p w14:paraId="0A5FC225" w14:textId="3D1CD060" w:rsidR="00E31776" w:rsidRPr="00403119" w:rsidRDefault="00E31776" w:rsidP="00493A0B">
      <w:pPr>
        <w:spacing w:before="120" w:after="120" w:line="22" w:lineRule="atLeast"/>
        <w:rPr>
          <w:rFonts w:cs="Arial"/>
          <w14:numForm w14:val="lining"/>
          <w14:numSpacing w14:val="proportional"/>
        </w:rPr>
      </w:pPr>
      <w:r>
        <w:rPr>
          <w:rFonts w:cs="Arial"/>
        </w:rPr>
        <w:t xml:space="preserve">A shared </w:t>
      </w:r>
      <w:r w:rsidRPr="29EC3EDE">
        <w:rPr>
          <w:rFonts w:cs="Arial"/>
        </w:rPr>
        <w:t xml:space="preserve">vision could </w:t>
      </w:r>
      <w:r>
        <w:rPr>
          <w:rFonts w:cs="Arial"/>
        </w:rPr>
        <w:t xml:space="preserve">also </w:t>
      </w:r>
      <w:r w:rsidRPr="29EC3EDE">
        <w:rPr>
          <w:rFonts w:cs="Arial"/>
        </w:rPr>
        <w:t>guide workforce planning activities at a more detailed industry</w:t>
      </w:r>
      <w:r>
        <w:rPr>
          <w:rFonts w:cs="Arial"/>
        </w:rPr>
        <w:t xml:space="preserve"> or regional</w:t>
      </w:r>
      <w:r w:rsidRPr="29EC3EDE">
        <w:rPr>
          <w:rFonts w:cs="Arial"/>
        </w:rPr>
        <w:t xml:space="preserve"> level</w:t>
      </w:r>
      <w:r>
        <w:rPr>
          <w:rFonts w:cs="Arial"/>
        </w:rPr>
        <w:t>s</w:t>
      </w:r>
      <w:r w:rsidRPr="29EC3EDE">
        <w:rPr>
          <w:rFonts w:cs="Arial"/>
        </w:rPr>
        <w:t xml:space="preserve"> and be expanded to reflect </w:t>
      </w:r>
      <w:r>
        <w:rPr>
          <w:rFonts w:cs="Arial"/>
        </w:rPr>
        <w:t>specific</w:t>
      </w:r>
      <w:r w:rsidRPr="29EC3EDE">
        <w:rPr>
          <w:rFonts w:cs="Arial"/>
        </w:rPr>
        <w:t xml:space="preserve"> needs</w:t>
      </w:r>
      <w:r>
        <w:rPr>
          <w:rFonts w:cs="Arial"/>
        </w:rPr>
        <w:t xml:space="preserve"> and contexts</w:t>
      </w:r>
      <w:r w:rsidRPr="29EC3EDE">
        <w:rPr>
          <w:rFonts w:cs="Arial"/>
        </w:rPr>
        <w:t xml:space="preserve">. This detailed workforce planning could be undertaken by </w:t>
      </w:r>
      <w:r>
        <w:rPr>
          <w:rFonts w:cs="Arial"/>
        </w:rPr>
        <w:t>JSCs</w:t>
      </w:r>
      <w:r w:rsidRPr="29EC3EDE">
        <w:rPr>
          <w:rFonts w:cs="Arial"/>
        </w:rPr>
        <w:t xml:space="preserve">, </w:t>
      </w:r>
      <w:r w:rsidR="00961FE2">
        <w:rPr>
          <w:rFonts w:cs="Arial"/>
        </w:rPr>
        <w:t>employer groups</w:t>
      </w:r>
      <w:r>
        <w:rPr>
          <w:rFonts w:cs="Arial"/>
        </w:rPr>
        <w:t>, RDCs</w:t>
      </w:r>
      <w:r w:rsidRPr="29EC3EDE">
        <w:rPr>
          <w:rFonts w:cs="Arial"/>
        </w:rPr>
        <w:t xml:space="preserve"> and/or </w:t>
      </w:r>
      <w:r w:rsidRPr="00403119">
        <w:rPr>
          <w:rFonts w:cs="Arial"/>
          <w14:numForm w14:val="lining"/>
          <w14:numSpacing w14:val="proportional"/>
        </w:rPr>
        <w:t xml:space="preserve">individual </w:t>
      </w:r>
      <w:r w:rsidR="00961FE2">
        <w:rPr>
          <w:rFonts w:cs="Arial"/>
          <w14:numForm w14:val="lining"/>
          <w14:numSpacing w14:val="proportional"/>
        </w:rPr>
        <w:t>businesses.</w:t>
      </w:r>
      <w:r w:rsidRPr="00403119">
        <w:rPr>
          <w:rFonts w:cs="Arial"/>
          <w14:numForm w14:val="lining"/>
          <w14:numSpacing w14:val="proportional"/>
        </w:rPr>
        <w:t xml:space="preserve"> These workforce planning activities would have a critical role to play in translating the vision to reality, alongside the policies, programs and systems put in place by governments. In other words, how the outcomes we are seeking can be achieved.</w:t>
      </w:r>
    </w:p>
    <w:p w14:paraId="16A7CC8D" w14:textId="46B24AE3" w:rsidR="00E31776" w:rsidRPr="00403119" w:rsidRDefault="005C1E78" w:rsidP="00372AF0">
      <w:pPr>
        <w:spacing w:before="120" w:after="240" w:line="22" w:lineRule="atLeast"/>
        <w:rPr>
          <w:rFonts w:cs="Arial"/>
          <w14:numForm w14:val="lining"/>
          <w14:numSpacing w14:val="proportional"/>
        </w:rPr>
      </w:pPr>
      <w:r>
        <w:rPr>
          <w:rFonts w:cs="Arial"/>
          <w14:numForm w14:val="lining"/>
          <w14:numSpacing w14:val="proportional"/>
        </w:rPr>
        <w:fldChar w:fldCharType="begin" w:fldLock="1"/>
      </w:r>
      <w:r>
        <w:rPr>
          <w:rFonts w:cs="Arial"/>
          <w14:numForm w14:val="lining"/>
          <w14:numSpacing w14:val="proportional"/>
        </w:rPr>
        <w:instrText xml:space="preserve"> REF _Ref180755936 \h </w:instrText>
      </w:r>
      <w:r>
        <w:rPr>
          <w:rFonts w:cs="Arial"/>
          <w14:numForm w14:val="lining"/>
          <w14:numSpacing w14:val="proportional"/>
        </w:rPr>
      </w:r>
      <w:r>
        <w:rPr>
          <w:rFonts w:cs="Arial"/>
          <w14:numForm w14:val="lining"/>
          <w14:numSpacing w14:val="proportional"/>
        </w:rPr>
        <w:fldChar w:fldCharType="separate"/>
      </w:r>
      <w:r w:rsidR="004047A9" w:rsidRPr="00403119">
        <w:rPr>
          <w14:numForm w14:val="lining"/>
          <w14:numSpacing w14:val="proportional"/>
        </w:rPr>
        <w:t xml:space="preserve">Figure </w:t>
      </w:r>
      <w:r w:rsidR="004047A9">
        <w:rPr>
          <w14:numForm w14:val="lining"/>
          <w14:numSpacing w14:val="proportional"/>
        </w:rPr>
        <w:t>9</w:t>
      </w:r>
      <w:r w:rsidR="004047A9" w:rsidRPr="00403119">
        <w:rPr>
          <w14:numForm w14:val="lining"/>
          <w14:numSpacing w14:val="proportional"/>
        </w:rPr>
        <w:t>.</w:t>
      </w:r>
      <w:r w:rsidR="004047A9">
        <w:rPr>
          <w:noProof/>
          <w14:numForm w14:val="lining"/>
          <w14:numSpacing w14:val="proportional"/>
        </w:rPr>
        <w:t>1</w:t>
      </w:r>
      <w:r>
        <w:rPr>
          <w:rFonts w:cs="Arial"/>
          <w14:numForm w14:val="lining"/>
          <w14:numSpacing w14:val="proportional"/>
        </w:rPr>
        <w:fldChar w:fldCharType="end"/>
      </w:r>
      <w:r>
        <w:rPr>
          <w:rFonts w:cs="Arial"/>
          <w14:numForm w14:val="lining"/>
          <w14:numSpacing w14:val="proportional"/>
        </w:rPr>
        <w:t xml:space="preserve"> </w:t>
      </w:r>
      <w:r w:rsidR="00E31776" w:rsidRPr="00403119">
        <w:rPr>
          <w:rFonts w:cs="Arial"/>
          <w14:numForm w14:val="lining"/>
          <w14:numSpacing w14:val="proportional"/>
        </w:rPr>
        <w:t>depicts what a workforce planning architecture could look like for the food supply chain, with all stages of the process informed and underpinned by the improved workforce data recommended later in this chapter.</w:t>
      </w:r>
    </w:p>
    <w:p w14:paraId="3E5EFF29" w14:textId="23724CC2" w:rsidR="00E31776" w:rsidRPr="005C1E78" w:rsidRDefault="00E31776" w:rsidP="00493A0B">
      <w:pPr>
        <w:pStyle w:val="ChartandTablelabel"/>
        <w:spacing w:line="22" w:lineRule="atLeast"/>
        <w:rPr>
          <w:lang w:val="en-AU"/>
          <w14:numForm w14:val="lining"/>
          <w14:numSpacing w14:val="proportional"/>
        </w:rPr>
      </w:pPr>
      <w:bookmarkStart w:id="330" w:name="_Ref180755936"/>
      <w:r w:rsidRPr="00403119">
        <w:rPr>
          <w14:numForm w14:val="lining"/>
          <w14:numSpacing w14:val="proportional"/>
        </w:rPr>
        <w:t xml:space="preserve">Figure </w:t>
      </w:r>
      <w:r w:rsidR="00656199">
        <w:rPr>
          <w14:numForm w14:val="lining"/>
          <w14:numSpacing w14:val="proportional"/>
        </w:rPr>
        <w:t>9</w:t>
      </w:r>
      <w:r w:rsidRPr="00403119">
        <w:rPr>
          <w14:numForm w14:val="lining"/>
          <w14:numSpacing w14:val="proportional"/>
        </w:rPr>
        <w:t>.</w:t>
      </w:r>
      <w:r w:rsidR="00CA6591">
        <w:rPr>
          <w14:numForm w14:val="lining"/>
          <w14:numSpacing w14:val="proportional"/>
        </w:rPr>
        <w:fldChar w:fldCharType="begin"/>
      </w:r>
      <w:r w:rsidR="00CA6591">
        <w:rPr>
          <w14:numForm w14:val="lining"/>
          <w14:numSpacing w14:val="proportional"/>
        </w:rPr>
        <w:instrText xml:space="preserve"> SEQ Figure \* ARABIC </w:instrText>
      </w:r>
      <w:r w:rsidR="004653F3" w:rsidRPr="004653F3">
        <w:rPr>
          <w:lang w:val="en-AU"/>
          <w14:numForm w14:val="lining"/>
          <w14:numSpacing w14:val="proportional"/>
        </w:rPr>
        <w:instrText xml:space="preserve">\r 1 </w:instrText>
      </w:r>
      <w:r w:rsidR="00CA6591">
        <w:rPr>
          <w14:numForm w14:val="lining"/>
          <w14:numSpacing w14:val="proportional"/>
        </w:rPr>
        <w:fldChar w:fldCharType="separate"/>
      </w:r>
      <w:r w:rsidR="004047A9">
        <w:rPr>
          <w:noProof/>
          <w14:numForm w14:val="lining"/>
          <w14:numSpacing w14:val="proportional"/>
        </w:rPr>
        <w:t>1</w:t>
      </w:r>
      <w:r w:rsidR="00CA6591">
        <w:rPr>
          <w14:numForm w14:val="lining"/>
          <w14:numSpacing w14:val="proportional"/>
        </w:rPr>
        <w:fldChar w:fldCharType="end"/>
      </w:r>
      <w:bookmarkEnd w:id="330"/>
      <w:r w:rsidRPr="00403119">
        <w:rPr>
          <w14:numForm w14:val="lining"/>
          <w14:numSpacing w14:val="proportional"/>
        </w:rPr>
        <w:t xml:space="preserve">: Potential workforce planning </w:t>
      </w:r>
      <w:r>
        <w:t>architecture for the food supply chain</w:t>
      </w:r>
    </w:p>
    <w:p w14:paraId="5D6F9BBD" w14:textId="6A7B8DF7" w:rsidR="00E31776" w:rsidRDefault="00D56E2C" w:rsidP="00D56E2C">
      <w:pPr>
        <w:spacing w:before="120" w:after="4560"/>
        <w:jc w:val="center"/>
        <w:rPr>
          <w:rFonts w:cs="Arial"/>
        </w:rPr>
      </w:pPr>
      <w:r>
        <w:rPr>
          <w:rFonts w:cs="Arial"/>
          <w:noProof/>
        </w:rPr>
        <mc:AlternateContent>
          <mc:Choice Requires="wpg">
            <w:drawing>
              <wp:anchor distT="0" distB="0" distL="114300" distR="114300" simplePos="0" relativeHeight="251658302" behindDoc="0" locked="0" layoutInCell="1" allowOverlap="1" wp14:anchorId="210219CB" wp14:editId="7BE8203F">
                <wp:simplePos x="0" y="0"/>
                <wp:positionH relativeFrom="column">
                  <wp:posOffset>1381328</wp:posOffset>
                </wp:positionH>
                <wp:positionV relativeFrom="paragraph">
                  <wp:posOffset>75052</wp:posOffset>
                </wp:positionV>
                <wp:extent cx="2948940" cy="2821588"/>
                <wp:effectExtent l="0" t="0" r="3810" b="0"/>
                <wp:wrapNone/>
                <wp:docPr id="2127160957" name="Group 1"/>
                <wp:cNvGraphicFramePr/>
                <a:graphic xmlns:a="http://schemas.openxmlformats.org/drawingml/2006/main">
                  <a:graphicData uri="http://schemas.microsoft.com/office/word/2010/wordprocessingGroup">
                    <wpg:wgp>
                      <wpg:cNvGrpSpPr/>
                      <wpg:grpSpPr>
                        <a:xfrm>
                          <a:off x="0" y="0"/>
                          <a:ext cx="2948940" cy="2821588"/>
                          <a:chOff x="0" y="0"/>
                          <a:chExt cx="2948940" cy="2821588"/>
                        </a:xfrm>
                      </wpg:grpSpPr>
                      <wps:wsp>
                        <wps:cNvPr id="722796596" name="Rectangle 1">
                          <a:extLst>
                            <a:ext uri="{C183D7F6-B498-43B3-948B-1728B52AA6E4}">
                              <adec:decorative xmlns:adec="http://schemas.microsoft.com/office/drawing/2017/decorative" val="1"/>
                            </a:ext>
                          </a:extLst>
                        </wps:cNvPr>
                        <wps:cNvSpPr/>
                        <wps:spPr>
                          <a:xfrm>
                            <a:off x="0" y="0"/>
                            <a:ext cx="2948940" cy="617220"/>
                          </a:xfrm>
                          <a:prstGeom prst="rect">
                            <a:avLst/>
                          </a:prstGeom>
                          <a:solidFill>
                            <a:srgbClr val="CEE9FB"/>
                          </a:solidFill>
                          <a:ln w="12700" cap="flat" cmpd="sng" algn="ctr">
                            <a:noFill/>
                            <a:prstDash val="solid"/>
                            <a:miter lim="800000"/>
                          </a:ln>
                          <a:effectLst/>
                        </wps:spPr>
                        <wps:txbx>
                          <w:txbxContent>
                            <w:p w14:paraId="45C3763C" w14:textId="77777777" w:rsidR="00E31776" w:rsidRDefault="00E31776" w:rsidP="00E31776">
                              <w:pPr>
                                <w:jc w:val="center"/>
                                <w:textAlignment w:val="baseline"/>
                                <w:rPr>
                                  <w:rFonts w:eastAsia="+mn-ea" w:cs="+mn-cs"/>
                                  <w:b/>
                                  <w:bCs/>
                                  <w:color w:val="000000"/>
                                  <w:kern w:val="24"/>
                                  <w:sz w:val="21"/>
                                  <w:szCs w:val="21"/>
                                </w:rPr>
                              </w:pPr>
                              <w:r>
                                <w:rPr>
                                  <w:rFonts w:eastAsia="+mn-ea" w:cs="+mn-cs"/>
                                  <w:b/>
                                  <w:bCs/>
                                  <w:color w:val="000000"/>
                                  <w:kern w:val="24"/>
                                  <w:sz w:val="21"/>
                                  <w:szCs w:val="21"/>
                                </w:rPr>
                                <w:t>National Food Plan</w:t>
                              </w:r>
                            </w:p>
                            <w:p w14:paraId="769BC5AB" w14:textId="77777777" w:rsidR="00E31776" w:rsidRDefault="00E31776" w:rsidP="00E31776">
                              <w:pPr>
                                <w:spacing w:after="32"/>
                                <w:jc w:val="center"/>
                                <w:textAlignment w:val="baseline"/>
                                <w:rPr>
                                  <w:rFonts w:eastAsia="+mn-ea" w:cs="+mn-cs"/>
                                  <w:color w:val="000000"/>
                                  <w:kern w:val="24"/>
                                  <w:sz w:val="19"/>
                                  <w:szCs w:val="19"/>
                                </w:rPr>
                              </w:pPr>
                              <w:r>
                                <w:rPr>
                                  <w:rFonts w:eastAsia="+mn-ea" w:cs="+mn-cs"/>
                                  <w:color w:val="000000"/>
                                  <w:kern w:val="24"/>
                                  <w:sz w:val="19"/>
                                  <w:szCs w:val="19"/>
                                </w:rPr>
                                <w:t>Sets a comprehensive plan for the food security of the nation and its people</w:t>
                              </w:r>
                            </w:p>
                          </w:txbxContent>
                        </wps:txbx>
                        <wps:bodyPr rtlCol="0" anchor="ctr"/>
                      </wps:wsp>
                      <wps:wsp>
                        <wps:cNvPr id="3" name="Rectangle 2">
                          <a:extLst>
                            <a:ext uri="{FF2B5EF4-FFF2-40B4-BE49-F238E27FC236}">
                              <a16:creationId xmlns:a16="http://schemas.microsoft.com/office/drawing/2014/main" id="{7F16C86F-F645-2948-2096-A104CFAEE4E9}"/>
                            </a:ext>
                            <a:ext uri="{C183D7F6-B498-43B3-948B-1728B52AA6E4}">
                              <adec:decorative xmlns:adec="http://schemas.microsoft.com/office/drawing/2017/decorative" val="1"/>
                            </a:ext>
                          </a:extLst>
                        </wps:cNvPr>
                        <wps:cNvSpPr/>
                        <wps:spPr>
                          <a:xfrm>
                            <a:off x="0" y="765242"/>
                            <a:ext cx="2948940" cy="617220"/>
                          </a:xfrm>
                          <a:prstGeom prst="rect">
                            <a:avLst/>
                          </a:prstGeom>
                          <a:solidFill>
                            <a:srgbClr val="005D5D"/>
                          </a:solidFill>
                          <a:ln w="12700" cap="flat" cmpd="sng" algn="ctr">
                            <a:noFill/>
                            <a:prstDash val="solid"/>
                            <a:miter lim="800000"/>
                          </a:ln>
                          <a:effectLst/>
                        </wps:spPr>
                        <wps:txbx>
                          <w:txbxContent>
                            <w:p w14:paraId="4DA90575" w14:textId="77777777" w:rsidR="00E31776" w:rsidRDefault="00E31776" w:rsidP="00E31776">
                              <w:pPr>
                                <w:jc w:val="center"/>
                                <w:textAlignment w:val="baseline"/>
                                <w:rPr>
                                  <w:rFonts w:eastAsia="+mn-ea" w:cs="+mn-cs"/>
                                  <w:b/>
                                  <w:bCs/>
                                  <w:color w:val="FFFFFF"/>
                                  <w:kern w:val="24"/>
                                  <w:sz w:val="21"/>
                                  <w:szCs w:val="21"/>
                                </w:rPr>
                              </w:pPr>
                              <w:r>
                                <w:rPr>
                                  <w:rFonts w:eastAsia="+mn-ea" w:cs="+mn-cs"/>
                                  <w:b/>
                                  <w:bCs/>
                                  <w:color w:val="FFFFFF"/>
                                  <w:kern w:val="24"/>
                                  <w:sz w:val="21"/>
                                  <w:szCs w:val="21"/>
                                </w:rPr>
                                <w:t>Food Supply Chain Workforce Vision</w:t>
                              </w:r>
                            </w:p>
                            <w:p w14:paraId="68432B2C" w14:textId="77777777" w:rsidR="00E31776" w:rsidRDefault="00E31776" w:rsidP="00E31776">
                              <w:pPr>
                                <w:spacing w:after="32"/>
                                <w:jc w:val="center"/>
                                <w:textAlignment w:val="baseline"/>
                                <w:rPr>
                                  <w:rFonts w:eastAsia="+mn-ea" w:cs="+mn-cs"/>
                                  <w:color w:val="FFFFFF"/>
                                  <w:kern w:val="24"/>
                                  <w:sz w:val="19"/>
                                  <w:szCs w:val="19"/>
                                </w:rPr>
                              </w:pPr>
                              <w:r>
                                <w:rPr>
                                  <w:rFonts w:eastAsia="+mn-ea" w:cs="+mn-cs"/>
                                  <w:color w:val="FFFFFF"/>
                                  <w:kern w:val="24"/>
                                  <w:sz w:val="19"/>
                                  <w:szCs w:val="19"/>
                                </w:rPr>
                                <w:t>Outlines tripartite principles for the food supply chain workforce</w:t>
                              </w:r>
                            </w:p>
                          </w:txbxContent>
                        </wps:txbx>
                        <wps:bodyPr rtlCol="0" anchor="ctr"/>
                      </wps:wsp>
                      <wps:wsp>
                        <wps:cNvPr id="328499070" name="Rectangle 6">
                          <a:extLst>
                            <a:ext uri="{C183D7F6-B498-43B3-948B-1728B52AA6E4}">
                              <adec:decorative xmlns:adec="http://schemas.microsoft.com/office/drawing/2017/decorative" val="1"/>
                            </a:ext>
                          </a:extLst>
                        </wps:cNvPr>
                        <wps:cNvSpPr/>
                        <wps:spPr>
                          <a:xfrm>
                            <a:off x="6485" y="1562910"/>
                            <a:ext cx="2929890" cy="617220"/>
                          </a:xfrm>
                          <a:prstGeom prst="rect">
                            <a:avLst/>
                          </a:prstGeom>
                          <a:solidFill>
                            <a:srgbClr val="B2DBE0"/>
                          </a:solidFill>
                          <a:ln w="12700" cap="flat" cmpd="sng" algn="ctr">
                            <a:noFill/>
                            <a:prstDash val="solid"/>
                            <a:miter lim="800000"/>
                          </a:ln>
                          <a:effectLst/>
                        </wps:spPr>
                        <wps:txbx>
                          <w:txbxContent>
                            <w:p w14:paraId="622CBEE2" w14:textId="77777777" w:rsidR="00E31776" w:rsidRDefault="00E31776" w:rsidP="00E31776">
                              <w:pPr>
                                <w:spacing w:after="80"/>
                                <w:jc w:val="center"/>
                                <w:textAlignment w:val="baseline"/>
                                <w:rPr>
                                  <w:rFonts w:eastAsia="+mn-ea" w:cs="+mn-cs"/>
                                  <w:b/>
                                  <w:bCs/>
                                  <w:color w:val="000000"/>
                                  <w:kern w:val="24"/>
                                  <w:sz w:val="18"/>
                                  <w:szCs w:val="18"/>
                                </w:rPr>
                              </w:pPr>
                              <w:r>
                                <w:rPr>
                                  <w:rFonts w:eastAsia="+mn-ea" w:cs="+mn-cs"/>
                                  <w:b/>
                                  <w:bCs/>
                                  <w:color w:val="000000"/>
                                  <w:kern w:val="24"/>
                                  <w:sz w:val="18"/>
                                  <w:szCs w:val="18"/>
                                </w:rPr>
                                <w:t>Industry-specific workforce planning</w:t>
                              </w:r>
                            </w:p>
                            <w:p w14:paraId="69A3D637" w14:textId="77777777" w:rsidR="00E31776" w:rsidRDefault="00E31776" w:rsidP="00E31776">
                              <w:pPr>
                                <w:spacing w:after="32"/>
                                <w:jc w:val="center"/>
                                <w:textAlignment w:val="baseline"/>
                                <w:rPr>
                                  <w:rFonts w:eastAsia="+mn-ea" w:cs="+mn-cs"/>
                                  <w:color w:val="000000"/>
                                  <w:kern w:val="24"/>
                                  <w:sz w:val="18"/>
                                  <w:szCs w:val="18"/>
                                </w:rPr>
                              </w:pPr>
                              <w:r>
                                <w:rPr>
                                  <w:rFonts w:eastAsia="+mn-ea" w:cs="+mn-cs"/>
                                  <w:color w:val="000000"/>
                                  <w:kern w:val="24"/>
                                  <w:sz w:val="18"/>
                                  <w:szCs w:val="18"/>
                                </w:rPr>
                                <w:t xml:space="preserve">Detailed workforce planning activities undertaken and owned by industry </w:t>
                              </w:r>
                            </w:p>
                          </w:txbxContent>
                        </wps:txbx>
                        <wps:bodyPr lIns="36000" rIns="36000" rtlCol="0" anchor="ctr"/>
                      </wps:wsp>
                      <wps:wsp>
                        <wps:cNvPr id="8" name="Rectangle: Rounded Corners 7">
                          <a:extLst>
                            <a:ext uri="{FF2B5EF4-FFF2-40B4-BE49-F238E27FC236}">
                              <a16:creationId xmlns:a16="http://schemas.microsoft.com/office/drawing/2014/main" id="{55B5183E-4061-D626-2684-12F810044EE4}"/>
                            </a:ext>
                            <a:ext uri="{C183D7F6-B498-43B3-948B-1728B52AA6E4}">
                              <adec:decorative xmlns:adec="http://schemas.microsoft.com/office/drawing/2017/decorative" val="1"/>
                            </a:ext>
                          </a:extLst>
                        </wps:cNvPr>
                        <wps:cNvSpPr/>
                        <wps:spPr>
                          <a:xfrm>
                            <a:off x="667966" y="2360578"/>
                            <a:ext cx="1615440" cy="461010"/>
                          </a:xfrm>
                          <a:prstGeom prst="roundRect">
                            <a:avLst/>
                          </a:prstGeom>
                          <a:solidFill>
                            <a:srgbClr val="EDF2BD"/>
                          </a:solidFill>
                          <a:ln w="12700" cap="flat" cmpd="sng" algn="ctr">
                            <a:noFill/>
                            <a:prstDash val="solid"/>
                            <a:miter lim="800000"/>
                          </a:ln>
                          <a:effectLst/>
                        </wps:spPr>
                        <wps:txbx>
                          <w:txbxContent>
                            <w:p w14:paraId="278CA0AC" w14:textId="77777777" w:rsidR="00E31776" w:rsidRDefault="00E31776" w:rsidP="00E31776">
                              <w:pPr>
                                <w:spacing w:after="0"/>
                                <w:jc w:val="center"/>
                                <w:textAlignment w:val="baseline"/>
                                <w:rPr>
                                  <w:rFonts w:eastAsia="+mn-ea" w:cs="+mn-cs"/>
                                  <w:color w:val="000000"/>
                                  <w:kern w:val="24"/>
                                  <w:sz w:val="18"/>
                                  <w:szCs w:val="18"/>
                                </w:rPr>
                              </w:pPr>
                              <w:r>
                                <w:rPr>
                                  <w:rFonts w:eastAsia="+mn-ea" w:cs="+mn-cs"/>
                                  <w:color w:val="000000"/>
                                  <w:kern w:val="24"/>
                                  <w:sz w:val="18"/>
                                  <w:szCs w:val="18"/>
                                </w:rPr>
                                <w:t>Supported by better workforce data</w:t>
                              </w:r>
                            </w:p>
                          </w:txbxContent>
                        </wps:txbx>
                        <wps:bodyPr rtlCol="0" anchor="ctr"/>
                      </wps:wsp>
                      <wps:wsp>
                        <wps:cNvPr id="641054511" name="Straight Arrow Connector 10">
                          <a:extLst>
                            <a:ext uri="{C183D7F6-B498-43B3-948B-1728B52AA6E4}">
                              <adec:decorative xmlns:adec="http://schemas.microsoft.com/office/drawing/2017/decorative" val="1"/>
                            </a:ext>
                          </a:extLst>
                        </wps:cNvPr>
                        <wps:cNvCnPr>
                          <a:cxnSpLocks/>
                        </wps:cNvCnPr>
                        <wps:spPr>
                          <a:xfrm>
                            <a:off x="1476983" y="577174"/>
                            <a:ext cx="0" cy="182880"/>
                          </a:xfrm>
                          <a:prstGeom prst="straightConnector1">
                            <a:avLst/>
                          </a:prstGeom>
                          <a:noFill/>
                          <a:ln w="12700" cap="flat" cmpd="sng" algn="ctr">
                            <a:solidFill>
                              <a:srgbClr val="000000"/>
                            </a:solidFill>
                            <a:prstDash val="solid"/>
                            <a:miter lim="800000"/>
                            <a:tailEnd type="triangle"/>
                          </a:ln>
                          <a:effectLst/>
                        </wps:spPr>
                        <wps:bodyPr/>
                      </wps:wsp>
                      <wps:wsp>
                        <wps:cNvPr id="15" name="Right Brace 14">
                          <a:extLst>
                            <a:ext uri="{FF2B5EF4-FFF2-40B4-BE49-F238E27FC236}">
                              <a16:creationId xmlns:a16="http://schemas.microsoft.com/office/drawing/2014/main" id="{C3858937-9AEC-3C8A-3479-8017DA7BA48D}"/>
                            </a:ext>
                            <a:ext uri="{C183D7F6-B498-43B3-948B-1728B52AA6E4}">
                              <adec:decorative xmlns:adec="http://schemas.microsoft.com/office/drawing/2017/decorative" val="1"/>
                            </a:ext>
                          </a:extLst>
                        </wps:cNvPr>
                        <wps:cNvSpPr/>
                        <wps:spPr>
                          <a:xfrm rot="5400000">
                            <a:off x="1403640" y="794040"/>
                            <a:ext cx="137160" cy="2929890"/>
                          </a:xfrm>
                          <a:prstGeom prst="rightBrace">
                            <a:avLst/>
                          </a:prstGeom>
                          <a:noFill/>
                          <a:ln w="6350" cap="flat" cmpd="sng" algn="ctr">
                            <a:solidFill>
                              <a:srgbClr val="000000"/>
                            </a:solidFill>
                            <a:prstDash val="solid"/>
                            <a:miter lim="800000"/>
                          </a:ln>
                          <a:effectLst/>
                        </wps:spPr>
                        <wps:bodyPr rtlCol="0" anchor="ctr"/>
                      </wps:wsp>
                      <wps:wsp>
                        <wps:cNvPr id="34" name="Straight Arrow Connector 33">
                          <a:extLst>
                            <a:ext uri="{FF2B5EF4-FFF2-40B4-BE49-F238E27FC236}">
                              <a16:creationId xmlns:a16="http://schemas.microsoft.com/office/drawing/2014/main" id="{4460D8BF-2737-7252-C53B-2C1EFDE6B11B}"/>
                            </a:ext>
                            <a:ext uri="{C183D7F6-B498-43B3-948B-1728B52AA6E4}">
                              <adec:decorative xmlns:adec="http://schemas.microsoft.com/office/drawing/2017/decorative" val="1"/>
                            </a:ext>
                          </a:extLst>
                        </wps:cNvPr>
                        <wps:cNvCnPr>
                          <a:cxnSpLocks/>
                        </wps:cNvCnPr>
                        <wps:spPr>
                          <a:xfrm>
                            <a:off x="1476983" y="1381327"/>
                            <a:ext cx="0" cy="182880"/>
                          </a:xfrm>
                          <a:prstGeom prst="straightConnector1">
                            <a:avLst/>
                          </a:prstGeom>
                          <a:noFill/>
                          <a:ln w="12700" cap="flat" cmpd="sng" algn="ctr">
                            <a:solidFill>
                              <a:srgbClr val="000000"/>
                            </a:solidFill>
                            <a:prstDash val="solid"/>
                            <a:miter lim="800000"/>
                            <a:tailEnd type="triangle"/>
                          </a:ln>
                          <a:effectLst/>
                        </wps:spPr>
                        <wps:bodyPr/>
                      </wps:wsp>
                    </wpg:wgp>
                  </a:graphicData>
                </a:graphic>
              </wp:anchor>
            </w:drawing>
          </mc:Choice>
          <mc:Fallback>
            <w:pict>
              <v:group w14:anchorId="210219CB" id="Group 1" o:spid="_x0000_s1075" style="position:absolute;left:0;text-align:left;margin-left:108.75pt;margin-top:5.9pt;width:232.2pt;height:222.15pt;z-index:251658302" coordsize="29489,28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OEAAQAAMQRAAAOAAAAZHJzL2Uyb0RvYy54bWzsWNtu4zYQfS/QfyD03lik7kKcRX1JUGDR&#10;LjbdD2Ao6oJKpEAykfP3HVKSHSfN5tJNkQDNgyJZFGfmzJmZI51+2nUtuuFKN1IsPXzie4gLJotG&#10;VEvv25/nv6Qe0oaKgrZS8KV3y7X36eznn06HPudE1rItuEKwidD50C+92pg+Xyw0q3lH9YnsuYCb&#10;pVQdNXCpqkWh6AC7d+2C+H68GKQqeiUZ1xp+3Yw3vTO3f1lyZv4oS80Napce+GbcUbnjlT0uzk5p&#10;Xina1w2b3KCv8KKjjQCj+6021FB0rZoHW3UNU1LL0pww2S1kWTaMuxggGuzfi+ZCyevexVLlQ9Xv&#10;YQJo7+H06m3Z7zcXqr/svyhAYugrwMJd2Vh2persf/AS7Rxkt3vI+M4gBj+SLEyzEJBlcI+kBEdp&#10;OoLKakD+wXOs3j7x5GI2vDhyZ+iBIPqAgf53GFzWtOcOWp0DBl8UaoqllxCSZHGUxR4StAO6fgUC&#10;UVG1HGEblXUCVu/h0rkG5F6FVYzBmOPfPmCa90qbCy47ZE+WngLrjlX05rM2YB+WzkusUS3bpjhv&#10;2tZdqOpq3Sp0Q4Hq6+02O19Zl+GRo2WtQAMUKkl8mzQKJVe21MBp1wMAWlQeom0FtcyMcraFtBZg&#10;p9H2hup6tOG2HXPdNQaquG26pZf69m+y3Ar7GHd1OEVgIRxBs2dmd7VzyONkxvdKFreQDmXatRyL&#10;lgpWS6hZ65GNaKLCmI4350TwkAtk9vUFXEjiiITuQQDkn0rgbQnh+9Em2kxp+RCEcG3EpvrdEYKk&#10;YZb5CdTP/SYRv4gYcZhGHoK+iaOYZHgaRgdykCzNps76tuRYkc1qO9fshyBHNgM9kaP9TcBACGLb&#10;epA6ungvfQSE0D265OirvBYFL9BaKgEaCu2b4LMaSxzDsIJRZScvhB4l0+SdGYRjHIXzbA5jDAJj&#10;agDzZJ+HyTxvrDt25L1u6Gw352T1kXrMOH/fY4+JQ+xHYYTxTJpLo2hT1Qb9qpQcgDBCQJ6kQmNO&#10;bQzAmbUY1Qjbicv+s2R/6Xle7m/alY+IFhwmcZbCvANCRUmCk9DS5TCupl6EU5KmTzBJT+7u/cTf&#10;o9QdifFieXLUrvRdDeSEyOzn0TJL++frGJob2rRbUSBz24MmNKpxknCqpSc1ztii5kSAXvmPhAuG&#10;4TJ1HMeclaIMdKxL6sSXR4QsUhLUZxQ6BF3iplcAHPpBbDsKMCQB2Q+nRwzBQYLjiSYkG+eXDXyW&#10;9Af5Oncc65lz7EX8iIPIWnmGej3K+5vQA4J7JgXekaYNZ2o82leCwKb2h/cVHKQ4IG7O/d9Yfnxj&#10;ce/M8KnA1dz0WcN+i7h77d6gDh9fzv4GAAD//wMAUEsDBBQABgAIAAAAIQDHxOd44AAAAAoBAAAP&#10;AAAAZHJzL2Rvd25yZXYueG1sTI9BS8NAEIXvgv9hGcGb3Ww1sY3ZlFLUUxFsBeltmkyT0OxuyG6T&#10;9N87nvQ4vI8338tWk2nFQL1vnNWgZhEIsoUrG1tp+Nq/PSxA+IC2xNZZ0nAlD6v89ibDtHSj/aRh&#10;FyrBJdanqKEOoUul9EVNBv3MdWQ5O7neYOCzr2TZ48jlppXzKEqkwcbyhxo72tRUnHcXo+F9xHH9&#10;qF6H7fm0uR728cf3VpHW93fT+gVEoCn8wfCrz+qQs9PRXWzpRathrp5jRjlQPIGBZKGWII4anuJE&#10;gcwz+X9C/gMAAP//AwBQSwECLQAUAAYACAAAACEAtoM4kv4AAADhAQAAEwAAAAAAAAAAAAAAAAAA&#10;AAAAW0NvbnRlbnRfVHlwZXNdLnhtbFBLAQItABQABgAIAAAAIQA4/SH/1gAAAJQBAAALAAAAAAAA&#10;AAAAAAAAAC8BAABfcmVscy8ucmVsc1BLAQItABQABgAIAAAAIQAt46OEAAQAAMQRAAAOAAAAAAAA&#10;AAAAAAAAAC4CAABkcnMvZTJvRG9jLnhtbFBLAQItABQABgAIAAAAIQDHxOd44AAAAAoBAAAPAAAA&#10;AAAAAAAAAAAAAFoGAABkcnMvZG93bnJldi54bWxQSwUGAAAAAAQABADzAAAAZwcAAAAA&#10;">
                <v:rect id="Rectangle 1" o:spid="_x0000_s1076" alt="&quot;&quot;" style="position:absolute;width:29489;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ZiygAAAOIAAAAPAAAAZHJzL2Rvd25yZXYueG1sRI/BbsIw&#10;EETvlfgHa5F6K05TCCXFoBapLVcoF26reJtEideWbUL4+7pSpR5HM/NGs96OphcD+dBaVvA4y0AQ&#10;V1a3XCs4fb0/PIMIEVljb5kU3CjAdjO5W2Op7ZUPNBxjLRKEQ4kKmhhdKWWoGjIYZtYRJ+/beoMx&#10;SV9L7fGa4KaXeZYV0mDLaaFBR7uGqu54MQrm/W5/8BfXOW8+327zbjE8fZyVup+Ory8gIo3xP/zX&#10;3msFyzxfrorFqoDfS+kOyM0PAAAA//8DAFBLAQItABQABgAIAAAAIQDb4fbL7gAAAIUBAAATAAAA&#10;AAAAAAAAAAAAAAAAAABbQ29udGVudF9UeXBlc10ueG1sUEsBAi0AFAAGAAgAAAAhAFr0LFu/AAAA&#10;FQEAAAsAAAAAAAAAAAAAAAAAHwEAAF9yZWxzLy5yZWxzUEsBAi0AFAAGAAgAAAAhAKltRmLKAAAA&#10;4gAAAA8AAAAAAAAAAAAAAAAABwIAAGRycy9kb3ducmV2LnhtbFBLBQYAAAAAAwADALcAAAD+AgAA&#10;AAA=&#10;" fillcolor="#cee9fb" stroked="f" strokeweight="1pt">
                  <v:textbox>
                    <w:txbxContent>
                      <w:p w14:paraId="45C3763C" w14:textId="77777777" w:rsidR="00E31776" w:rsidRDefault="00E31776" w:rsidP="00E31776">
                        <w:pPr>
                          <w:jc w:val="center"/>
                          <w:textAlignment w:val="baseline"/>
                          <w:rPr>
                            <w:rFonts w:eastAsia="+mn-ea" w:cs="+mn-cs"/>
                            <w:b/>
                            <w:bCs/>
                            <w:color w:val="000000"/>
                            <w:kern w:val="24"/>
                            <w:sz w:val="21"/>
                            <w:szCs w:val="21"/>
                          </w:rPr>
                        </w:pPr>
                        <w:r>
                          <w:rPr>
                            <w:rFonts w:eastAsia="+mn-ea" w:cs="+mn-cs"/>
                            <w:b/>
                            <w:bCs/>
                            <w:color w:val="000000"/>
                            <w:kern w:val="24"/>
                            <w:sz w:val="21"/>
                            <w:szCs w:val="21"/>
                          </w:rPr>
                          <w:t>National Food Plan</w:t>
                        </w:r>
                      </w:p>
                      <w:p w14:paraId="769BC5AB" w14:textId="77777777" w:rsidR="00E31776" w:rsidRDefault="00E31776" w:rsidP="00E31776">
                        <w:pPr>
                          <w:spacing w:after="32"/>
                          <w:jc w:val="center"/>
                          <w:textAlignment w:val="baseline"/>
                          <w:rPr>
                            <w:rFonts w:eastAsia="+mn-ea" w:cs="+mn-cs"/>
                            <w:color w:val="000000"/>
                            <w:kern w:val="24"/>
                            <w:sz w:val="19"/>
                            <w:szCs w:val="19"/>
                          </w:rPr>
                        </w:pPr>
                        <w:r>
                          <w:rPr>
                            <w:rFonts w:eastAsia="+mn-ea" w:cs="+mn-cs"/>
                            <w:color w:val="000000"/>
                            <w:kern w:val="24"/>
                            <w:sz w:val="19"/>
                            <w:szCs w:val="19"/>
                          </w:rPr>
                          <w:t>Sets a comprehensive plan for the food security of the nation and its people</w:t>
                        </w:r>
                      </w:p>
                    </w:txbxContent>
                  </v:textbox>
                </v:rect>
                <v:rect id="Rectangle 2" o:spid="_x0000_s1077" alt="&quot;&quot;" style="position:absolute;top:7652;width:29489;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9dvwAAANoAAAAPAAAAZHJzL2Rvd25yZXYueG1sRE9Ni8Iw&#10;EL0L/ocwgjdN1V2VahRRdhH2olXE49CMbbGZ1Car9d9vFgSPj/c9XzamFHeqXWFZwaAfgSBOrS44&#10;U3A8fPWmIJxH1lhaJgVPcrBctFtzjLV98J7uic9ECGEXo4Lc+yqW0qU5GXR9WxEH7mJrgz7AOpO6&#10;xkcIN6UcRtFYGiw4NORY0Tqn9Jr8mjDjdvr+KKly5nyZfKaDn43cuY1S3U6zmoHw1Pi3+OXeagUj&#10;+L8S/CAXfwAAAP//AwBQSwECLQAUAAYACAAAACEA2+H2y+4AAACFAQAAEwAAAAAAAAAAAAAAAAAA&#10;AAAAW0NvbnRlbnRfVHlwZXNdLnhtbFBLAQItABQABgAIAAAAIQBa9CxbvwAAABUBAAALAAAAAAAA&#10;AAAAAAAAAB8BAABfcmVscy8ucmVsc1BLAQItABQABgAIAAAAIQDPOx9dvwAAANoAAAAPAAAAAAAA&#10;AAAAAAAAAAcCAABkcnMvZG93bnJldi54bWxQSwUGAAAAAAMAAwC3AAAA8wIAAAAA&#10;" fillcolor="#005d5d" stroked="f" strokeweight="1pt">
                  <v:textbox>
                    <w:txbxContent>
                      <w:p w14:paraId="4DA90575" w14:textId="77777777" w:rsidR="00E31776" w:rsidRDefault="00E31776" w:rsidP="00E31776">
                        <w:pPr>
                          <w:jc w:val="center"/>
                          <w:textAlignment w:val="baseline"/>
                          <w:rPr>
                            <w:rFonts w:eastAsia="+mn-ea" w:cs="+mn-cs"/>
                            <w:b/>
                            <w:bCs/>
                            <w:color w:val="FFFFFF"/>
                            <w:kern w:val="24"/>
                            <w:sz w:val="21"/>
                            <w:szCs w:val="21"/>
                          </w:rPr>
                        </w:pPr>
                        <w:r>
                          <w:rPr>
                            <w:rFonts w:eastAsia="+mn-ea" w:cs="+mn-cs"/>
                            <w:b/>
                            <w:bCs/>
                            <w:color w:val="FFFFFF"/>
                            <w:kern w:val="24"/>
                            <w:sz w:val="21"/>
                            <w:szCs w:val="21"/>
                          </w:rPr>
                          <w:t>Food Supply Chain Workforce Vision</w:t>
                        </w:r>
                      </w:p>
                      <w:p w14:paraId="68432B2C" w14:textId="77777777" w:rsidR="00E31776" w:rsidRDefault="00E31776" w:rsidP="00E31776">
                        <w:pPr>
                          <w:spacing w:after="32"/>
                          <w:jc w:val="center"/>
                          <w:textAlignment w:val="baseline"/>
                          <w:rPr>
                            <w:rFonts w:eastAsia="+mn-ea" w:cs="+mn-cs"/>
                            <w:color w:val="FFFFFF"/>
                            <w:kern w:val="24"/>
                            <w:sz w:val="19"/>
                            <w:szCs w:val="19"/>
                          </w:rPr>
                        </w:pPr>
                        <w:r>
                          <w:rPr>
                            <w:rFonts w:eastAsia="+mn-ea" w:cs="+mn-cs"/>
                            <w:color w:val="FFFFFF"/>
                            <w:kern w:val="24"/>
                            <w:sz w:val="19"/>
                            <w:szCs w:val="19"/>
                          </w:rPr>
                          <w:t>Outlines tripartite principles for the food supply chain workforce</w:t>
                        </w:r>
                      </w:p>
                    </w:txbxContent>
                  </v:textbox>
                </v:rect>
                <v:rect id="Rectangle 6" o:spid="_x0000_s1078" alt="&quot;&quot;" style="position:absolute;left:64;top:15629;width:29299;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PjyQAAAOIAAAAPAAAAZHJzL2Rvd25yZXYueG1sRI/NasJA&#10;FIX3Bd9huIKbohNt0BgdRSpCNxWMbtxdMtckmLmTZsaY9uk7i0KXh/PHt972phYdta6yrGA6iUAQ&#10;51ZXXCi4nA/jBITzyBpry6TgmxxsN4OXNabaPvlEXeYLEUbYpaig9L5JpXR5SQbdxDbEwbvZ1qAP&#10;si2kbvEZxk0tZ1E0lwYrDg8lNvReUn7PHkbB/OdaGNz1e+2+4uz1M06O5y5RajTsdysQnnr/H/5r&#10;f2gFb7MkXi6jRYAISAEH5OYXAAD//wMAUEsBAi0AFAAGAAgAAAAhANvh9svuAAAAhQEAABMAAAAA&#10;AAAAAAAAAAAAAAAAAFtDb250ZW50X1R5cGVzXS54bWxQSwECLQAUAAYACAAAACEAWvQsW78AAAAV&#10;AQAACwAAAAAAAAAAAAAAAAAfAQAAX3JlbHMvLnJlbHNQSwECLQAUAAYACAAAACEA5liD48kAAADi&#10;AAAADwAAAAAAAAAAAAAAAAAHAgAAZHJzL2Rvd25yZXYueG1sUEsFBgAAAAADAAMAtwAAAP0CAAAA&#10;AA==&#10;" fillcolor="#b2dbe0" stroked="f" strokeweight="1pt">
                  <v:textbox inset="1mm,,1mm">
                    <w:txbxContent>
                      <w:p w14:paraId="622CBEE2" w14:textId="77777777" w:rsidR="00E31776" w:rsidRDefault="00E31776" w:rsidP="00E31776">
                        <w:pPr>
                          <w:spacing w:after="80"/>
                          <w:jc w:val="center"/>
                          <w:textAlignment w:val="baseline"/>
                          <w:rPr>
                            <w:rFonts w:eastAsia="+mn-ea" w:cs="+mn-cs"/>
                            <w:b/>
                            <w:bCs/>
                            <w:color w:val="000000"/>
                            <w:kern w:val="24"/>
                            <w:sz w:val="18"/>
                            <w:szCs w:val="18"/>
                          </w:rPr>
                        </w:pPr>
                        <w:r>
                          <w:rPr>
                            <w:rFonts w:eastAsia="+mn-ea" w:cs="+mn-cs"/>
                            <w:b/>
                            <w:bCs/>
                            <w:color w:val="000000"/>
                            <w:kern w:val="24"/>
                            <w:sz w:val="18"/>
                            <w:szCs w:val="18"/>
                          </w:rPr>
                          <w:t>Industry-specific workforce planning</w:t>
                        </w:r>
                      </w:p>
                      <w:p w14:paraId="69A3D637" w14:textId="77777777" w:rsidR="00E31776" w:rsidRDefault="00E31776" w:rsidP="00E31776">
                        <w:pPr>
                          <w:spacing w:after="32"/>
                          <w:jc w:val="center"/>
                          <w:textAlignment w:val="baseline"/>
                          <w:rPr>
                            <w:rFonts w:eastAsia="+mn-ea" w:cs="+mn-cs"/>
                            <w:color w:val="000000"/>
                            <w:kern w:val="24"/>
                            <w:sz w:val="18"/>
                            <w:szCs w:val="18"/>
                          </w:rPr>
                        </w:pPr>
                        <w:r>
                          <w:rPr>
                            <w:rFonts w:eastAsia="+mn-ea" w:cs="+mn-cs"/>
                            <w:color w:val="000000"/>
                            <w:kern w:val="24"/>
                            <w:sz w:val="18"/>
                            <w:szCs w:val="18"/>
                          </w:rPr>
                          <w:t xml:space="preserve">Detailed workforce planning activities undertaken and owned by industry </w:t>
                        </w:r>
                      </w:p>
                    </w:txbxContent>
                  </v:textbox>
                </v:rect>
                <v:roundrect id="Rectangle: Rounded Corners 7" o:spid="_x0000_s1079" alt="&quot;&quot;" style="position:absolute;left:6679;top:23605;width:16155;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nowAAAANoAAAAPAAAAZHJzL2Rvd25yZXYueG1sRE89b4Mw&#10;EN0r5T9YVylbY6gi1JI4qIqKyNAloUPHK74AAp8RdoD8+3io1PHpfe+zxfRiotG1lhXEmwgEcWV1&#10;y7WC7zJ/eQPhPLLG3jIpuJOD7LB62mOq7cxnmi6+FiGEXYoKGu+HVEpXNWTQbexAHLirHQ36AMda&#10;6hHnEG56+RpFiTTYcmhocKBjQ1V3uRkF7W+3tT9FMRfn8us9L2P81JwotX5ePnYgPC3+X/znPmkF&#10;YWu4Em6APDwAAAD//wMAUEsBAi0AFAAGAAgAAAAhANvh9svuAAAAhQEAABMAAAAAAAAAAAAAAAAA&#10;AAAAAFtDb250ZW50X1R5cGVzXS54bWxQSwECLQAUAAYACAAAACEAWvQsW78AAAAVAQAACwAAAAAA&#10;AAAAAAAAAAAfAQAAX3JlbHMvLnJlbHNQSwECLQAUAAYACAAAACEAczpJ6MAAAADaAAAADwAAAAAA&#10;AAAAAAAAAAAHAgAAZHJzL2Rvd25yZXYueG1sUEsFBgAAAAADAAMAtwAAAPQCAAAAAA==&#10;" fillcolor="#edf2bd" stroked="f" strokeweight="1pt">
                  <v:stroke joinstyle="miter"/>
                  <v:textbox>
                    <w:txbxContent>
                      <w:p w14:paraId="278CA0AC" w14:textId="77777777" w:rsidR="00E31776" w:rsidRDefault="00E31776" w:rsidP="00E31776">
                        <w:pPr>
                          <w:spacing w:after="0"/>
                          <w:jc w:val="center"/>
                          <w:textAlignment w:val="baseline"/>
                          <w:rPr>
                            <w:rFonts w:eastAsia="+mn-ea" w:cs="+mn-cs"/>
                            <w:color w:val="000000"/>
                            <w:kern w:val="24"/>
                            <w:sz w:val="18"/>
                            <w:szCs w:val="18"/>
                          </w:rPr>
                        </w:pPr>
                        <w:r>
                          <w:rPr>
                            <w:rFonts w:eastAsia="+mn-ea" w:cs="+mn-cs"/>
                            <w:color w:val="000000"/>
                            <w:kern w:val="24"/>
                            <w:sz w:val="18"/>
                            <w:szCs w:val="18"/>
                          </w:rPr>
                          <w:t>Supported by better workforce data</w:t>
                        </w:r>
                      </w:p>
                    </w:txbxContent>
                  </v:textbox>
                </v:roundrect>
                <v:shapetype id="_x0000_t32" coordsize="21600,21600" o:spt="32" o:oned="t" path="m,l21600,21600e" filled="f">
                  <v:path arrowok="t" fillok="f" o:connecttype="none"/>
                  <o:lock v:ext="edit" shapetype="t"/>
                </v:shapetype>
                <v:shape id="Straight Arrow Connector 10" o:spid="_x0000_s1080" type="#_x0000_t32" alt="&quot;&quot;" style="position:absolute;left:14769;top:5771;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yyAAAAOIAAAAPAAAAZHJzL2Rvd25yZXYueG1sRI/dasJA&#10;EIXvhb7DMoXe6W6sEYmu0goFqVfVPsA0O+bH7GzIbpO0T98VCl4ezs/H2exG24ieOl851pDMFAji&#10;3JmKCw2f57fpCoQPyAYbx6Thhzzstg+TDWbGDfxB/SkUIo6wz1BDGUKbSenzkiz6mWuJo3dxncUQ&#10;ZVdI0+EQx20j50otpcWKI6HElvYl5dfTt40QrHP8fVbpang9vNf12B+/5EXrp8fxZQ0i0Bju4f/2&#10;wWhYLhKVLtIkgduleAfk9g8AAP//AwBQSwECLQAUAAYACAAAACEA2+H2y+4AAACFAQAAEwAAAAAA&#10;AAAAAAAAAAAAAAAAW0NvbnRlbnRfVHlwZXNdLnhtbFBLAQItABQABgAIAAAAIQBa9CxbvwAAABUB&#10;AAALAAAAAAAAAAAAAAAAAB8BAABfcmVscy8ucmVsc1BLAQItABQABgAIAAAAIQA/zylyyAAAAOIA&#10;AAAPAAAAAAAAAAAAAAAAAAcCAABkcnMvZG93bnJldi54bWxQSwUGAAAAAAMAAwC3AAAA/AIAAAAA&#10;" strokeweight="1pt">
                  <v:stroke endarrow="block" joinstyle="miter"/>
                  <o:lock v:ext="edit" shapetype="f"/>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81" type="#_x0000_t88" alt="&quot;&quot;" style="position:absolute;left:14036;top:7940;width:1371;height:292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UxwAAAANsAAAAPAAAAZHJzL2Rvd25yZXYueG1sRE/fa8Iw&#10;EH4X9j+EG+xN07l1jGpaZOCcT6KTPR/N2XZrLiXJNP73RhB8u4/v582raHpxJOc7ywqeJxkI4trq&#10;jhsF++/l+B2ED8gae8uk4EweqvJhNMdC2xNv6bgLjUgh7AtU0IYwFFL6uiWDfmIH4sQdrDMYEnSN&#10;1A5PKdz0cpplb9Jgx6mhxYE+Wqr/dv9GAcWs96+f9tft48tG/izyVY5rpZ4e42IGIlAMd/HN/aXT&#10;/Byuv6QDZHkBAAD//wMAUEsBAi0AFAAGAAgAAAAhANvh9svuAAAAhQEAABMAAAAAAAAAAAAAAAAA&#10;AAAAAFtDb250ZW50X1R5cGVzXS54bWxQSwECLQAUAAYACAAAACEAWvQsW78AAAAVAQAACwAAAAAA&#10;AAAAAAAAAAAfAQAAX3JlbHMvLnJlbHNQSwECLQAUAAYACAAAACEAyE1lMcAAAADbAAAADwAAAAAA&#10;AAAAAAAAAAAHAgAAZHJzL2Rvd25yZXYueG1sUEsFBgAAAAADAAMAtwAAAPQCAAAAAA==&#10;" adj="84" strokeweight=".5pt">
                  <v:stroke joinstyle="miter"/>
                </v:shape>
                <v:shape id="Straight Arrow Connector 33" o:spid="_x0000_s1082" type="#_x0000_t32" alt="&quot;&quot;" style="position:absolute;left:14769;top:13813;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aUwwAAANsAAAAPAAAAZHJzL2Rvd25yZXYueG1sRI/LasMw&#10;EEX3gf6DmEJ2sdy8MG5k0xQCIV0l6QdMrYkftUbGUm23X18VClle7uNwd/lkWjFQ72rLCp6iGARx&#10;YXXNpYL362GRgHAeWWNrmRR8k4M8e5jtMNV25DMNF1+KMMIuRQWV910qpSsqMugi2xEH72Z7gz7I&#10;vpS6xzGMm1Yu43grDdYcCBV29FpR8Xn5MgGCTYE/q3iTjPvjqWmm4e1D3pSaP04vzyA8Tf4e/m8f&#10;tYLVGv6+hB8gs18AAAD//wMAUEsBAi0AFAAGAAgAAAAhANvh9svuAAAAhQEAABMAAAAAAAAAAAAA&#10;AAAAAAAAAFtDb250ZW50X1R5cGVzXS54bWxQSwECLQAUAAYACAAAACEAWvQsW78AAAAVAQAACwAA&#10;AAAAAAAAAAAAAAAfAQAAX3JlbHMvLnJlbHNQSwECLQAUAAYACAAAACEApGXWlMMAAADbAAAADwAA&#10;AAAAAAAAAAAAAAAHAgAAZHJzL2Rvd25yZXYueG1sUEsFBgAAAAADAAMAtwAAAPcCAAAAAA==&#10;" strokeweight="1pt">
                  <v:stroke endarrow="block" joinstyle="miter"/>
                  <o:lock v:ext="edit" shapetype="f"/>
                </v:shape>
              </v:group>
            </w:pict>
          </mc:Fallback>
        </mc:AlternateContent>
      </w:r>
    </w:p>
    <w:p w14:paraId="70470800" w14:textId="65944DB1" w:rsidR="00D56E2C" w:rsidRDefault="00372AF0" w:rsidP="00982491">
      <w:pPr>
        <w:spacing w:before="240"/>
        <w:rPr>
          <w14:numForm w14:val="lining"/>
          <w14:numSpacing w14:val="proportional"/>
        </w:rPr>
      </w:pPr>
      <w:r>
        <w:t>W</w:t>
      </w:r>
      <w:r w:rsidR="00E31776" w:rsidRPr="001B3EE4">
        <w:t xml:space="preserve">hile the industries, regions and </w:t>
      </w:r>
      <w:r w:rsidR="00E31776">
        <w:t xml:space="preserve">specific workforce </w:t>
      </w:r>
      <w:r w:rsidR="00E31776" w:rsidRPr="001B3EE4">
        <w:t xml:space="preserve">needs of the food supply chain are highly diverse, </w:t>
      </w:r>
      <w:r w:rsidR="00E31776">
        <w:rPr>
          <w:rFonts w:cs="Arial"/>
        </w:rPr>
        <w:t>on the basis of</w:t>
      </w:r>
      <w:r w:rsidR="00E31776" w:rsidRPr="29EC3EDE">
        <w:rPr>
          <w:rFonts w:cs="Arial"/>
        </w:rPr>
        <w:t xml:space="preserve"> the consultation and research undertaken for this study</w:t>
      </w:r>
      <w:r w:rsidR="00E31776">
        <w:rPr>
          <w:rFonts w:cs="Arial"/>
        </w:rPr>
        <w:t xml:space="preserve"> </w:t>
      </w:r>
      <w:r w:rsidR="00E31776" w:rsidRPr="001B3EE4">
        <w:t xml:space="preserve">JSA </w:t>
      </w:r>
      <w:r w:rsidR="00E31776" w:rsidRPr="00403119">
        <w:rPr>
          <w14:numForm w14:val="lining"/>
          <w14:numSpacing w14:val="proportional"/>
        </w:rPr>
        <w:t xml:space="preserve">believes there are common principles that could unite all parties. </w:t>
      </w:r>
      <w:r w:rsidR="00D56E2C">
        <w:rPr>
          <w14:numForm w14:val="lining"/>
          <w14:numSpacing w14:val="proportional"/>
        </w:rPr>
        <w:br w:type="page"/>
      </w:r>
    </w:p>
    <w:p w14:paraId="700AEC19" w14:textId="2BF59675" w:rsidR="00E31776" w:rsidRPr="00403119" w:rsidRDefault="00E31776" w:rsidP="00982491">
      <w:pPr>
        <w:spacing w:after="240"/>
        <w:rPr>
          <w14:numForm w14:val="lining"/>
          <w14:numSpacing w14:val="proportional"/>
        </w:rPr>
      </w:pPr>
      <w:r w:rsidRPr="00403119">
        <w:rPr>
          <w14:numForm w14:val="lining"/>
          <w14:numSpacing w14:val="proportional"/>
        </w:rPr>
        <w:lastRenderedPageBreak/>
        <w:fldChar w:fldCharType="begin" w:fldLock="1"/>
      </w:r>
      <w:r w:rsidRPr="00403119">
        <w:rPr>
          <w14:numForm w14:val="lining"/>
          <w14:numSpacing w14:val="proportional"/>
        </w:rPr>
        <w:instrText xml:space="preserve"> REF _Ref180749799 \h </w:instrText>
      </w:r>
      <w:r w:rsidRPr="00403119">
        <w:rPr>
          <w14:numForm w14:val="lining"/>
          <w14:numSpacing w14:val="proportional"/>
        </w:rPr>
      </w:r>
      <w:r w:rsidRPr="00403119">
        <w:rPr>
          <w14:numForm w14:val="lining"/>
          <w14:numSpacing w14:val="proportional"/>
        </w:rPr>
        <w:fldChar w:fldCharType="separate"/>
      </w:r>
      <w:r w:rsidRPr="00403119">
        <w:rPr>
          <w14:numForm w14:val="lining"/>
          <w14:numSpacing w14:val="proportional"/>
        </w:rPr>
        <w:t xml:space="preserve">Figure </w:t>
      </w:r>
      <w:r w:rsidR="00321818">
        <w:rPr>
          <w14:numForm w14:val="lining"/>
          <w14:numSpacing w14:val="proportional"/>
        </w:rPr>
        <w:t>9</w:t>
      </w:r>
      <w:r w:rsidRPr="00403119">
        <w:rPr>
          <w14:numForm w14:val="lining"/>
          <w14:numSpacing w14:val="proportional"/>
        </w:rPr>
        <w:t>.2</w:t>
      </w:r>
      <w:r w:rsidRPr="00403119">
        <w:rPr>
          <w14:numForm w14:val="lining"/>
          <w14:numSpacing w14:val="proportional"/>
        </w:rPr>
        <w:fldChar w:fldCharType="end"/>
      </w:r>
      <w:r w:rsidRPr="00403119">
        <w:rPr>
          <w14:numForm w14:val="lining"/>
          <w14:numSpacing w14:val="proportional"/>
        </w:rPr>
        <w:t xml:space="preserve"> details the 6 overarching principles that could guide the development of a shared workforce vision.</w:t>
      </w:r>
    </w:p>
    <w:p w14:paraId="6E105DE9" w14:textId="3B671467" w:rsidR="00E31776" w:rsidRPr="007220A6" w:rsidRDefault="00E31776" w:rsidP="00077BAB">
      <w:pPr>
        <w:pStyle w:val="ChartandTablelabel"/>
        <w:spacing w:after="120"/>
        <w:rPr>
          <w:rFonts w:cs="Arial"/>
          <w:b w:val="0"/>
        </w:rPr>
      </w:pPr>
      <w:bookmarkStart w:id="331" w:name="_Ref180749799"/>
      <w:r w:rsidRPr="00403119">
        <w:rPr>
          <w14:numForm w14:val="lining"/>
          <w14:numSpacing w14:val="proportional"/>
        </w:rPr>
        <w:t xml:space="preserve">Figure </w:t>
      </w:r>
      <w:r w:rsidR="00321818">
        <w:rPr>
          <w14:numForm w14:val="lining"/>
          <w14:numSpacing w14:val="proportional"/>
        </w:rPr>
        <w:t>9</w:t>
      </w:r>
      <w:r w:rsidRPr="00403119">
        <w:rPr>
          <w14:numForm w14:val="lining"/>
          <w14:numSpacing w14:val="proportional"/>
        </w:rPr>
        <w:t>.</w:t>
      </w:r>
      <w:r w:rsidR="00CA6591">
        <w:rPr>
          <w14:numForm w14:val="lining"/>
          <w14:numSpacing w14:val="proportional"/>
        </w:rPr>
        <w:fldChar w:fldCharType="begin"/>
      </w:r>
      <w:r w:rsidR="00CA6591">
        <w:rPr>
          <w14:numForm w14:val="lining"/>
          <w14:numSpacing w14:val="proportional"/>
        </w:rPr>
        <w:instrText xml:space="preserve"> SEQ Figure \* ARABIC </w:instrText>
      </w:r>
      <w:r w:rsidR="00CA6591">
        <w:rPr>
          <w14:numForm w14:val="lining"/>
          <w14:numSpacing w14:val="proportional"/>
        </w:rPr>
        <w:fldChar w:fldCharType="separate"/>
      </w:r>
      <w:r w:rsidR="004047A9">
        <w:rPr>
          <w:noProof/>
          <w14:numForm w14:val="lining"/>
          <w14:numSpacing w14:val="proportional"/>
        </w:rPr>
        <w:t>2</w:t>
      </w:r>
      <w:r w:rsidR="00CA6591">
        <w:rPr>
          <w14:numForm w14:val="lining"/>
          <w14:numSpacing w14:val="proportional"/>
        </w:rPr>
        <w:fldChar w:fldCharType="end"/>
      </w:r>
      <w:bookmarkEnd w:id="331"/>
      <w:r w:rsidRPr="00403119">
        <w:rPr>
          <w14:numForm w14:val="lining"/>
          <w14:numSpacing w14:val="proportional"/>
        </w:rPr>
        <w:t xml:space="preserve">: Principles for a food supply </w:t>
      </w:r>
      <w:r w:rsidRPr="00554217">
        <w:t>chain workforce vision</w:t>
      </w:r>
    </w:p>
    <w:p w14:paraId="04EFA3F7" w14:textId="4501B352" w:rsidR="00E31776" w:rsidRPr="003B7B8C" w:rsidRDefault="00077BAB" w:rsidP="00124797">
      <w:pPr>
        <w:spacing w:after="120"/>
        <w:rPr>
          <w:rFonts w:cs="Arial"/>
        </w:rPr>
      </w:pPr>
      <w:r w:rsidRPr="00077BAB">
        <w:rPr>
          <w:rFonts w:cs="Arial"/>
          <w:noProof/>
        </w:rPr>
        <w:drawing>
          <wp:inline distT="0" distB="0" distL="0" distR="0" wp14:anchorId="6D49303F" wp14:editId="0B4A6147">
            <wp:extent cx="5731510" cy="5810885"/>
            <wp:effectExtent l="0" t="0" r="2540" b="0"/>
            <wp:docPr id="887918785" name="Graphic 1" descr="The figure presents a visual representation outlining the report's principles for ensuring safe work, building a skilled workforce, broadening opportunities, driving productivity, providing quality jobs, and becoming an industry of choice, all in support of food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18785" name="Graphic 1" descr="The figure presents a visual representation outlining the report's principles for ensuring safe work, building a skilled workforce, broadening opportunities, driving productivity, providing quality jobs, and becoming an industry of choice, all in support of food security."/>
                    <pic:cNvPicPr/>
                  </pic:nvPicPr>
                  <pic:blipFill>
                    <a:blip r:embed="rId227">
                      <a:extLst>
                        <a:ext uri="{96DAC541-7B7A-43D3-8B79-37D633B846F1}">
                          <asvg:svgBlip xmlns:asvg="http://schemas.microsoft.com/office/drawing/2016/SVG/main" r:embed="rId228"/>
                        </a:ext>
                      </a:extLst>
                    </a:blip>
                    <a:stretch>
                      <a:fillRect/>
                    </a:stretch>
                  </pic:blipFill>
                  <pic:spPr>
                    <a:xfrm>
                      <a:off x="0" y="0"/>
                      <a:ext cx="5731510" cy="5810885"/>
                    </a:xfrm>
                    <a:prstGeom prst="rect">
                      <a:avLst/>
                    </a:prstGeom>
                  </pic:spPr>
                </pic:pic>
              </a:graphicData>
            </a:graphic>
          </wp:inline>
        </w:drawing>
      </w:r>
    </w:p>
    <w:p w14:paraId="7871F8FE" w14:textId="77777777" w:rsidR="00E31776" w:rsidRDefault="00E31776" w:rsidP="00982491">
      <w:pPr>
        <w:spacing w:before="240" w:after="240"/>
        <w:rPr>
          <w:rFonts w:cs="Arial"/>
        </w:rPr>
      </w:pPr>
      <w:r w:rsidRPr="29EC3EDE">
        <w:rPr>
          <w:rFonts w:cs="Arial"/>
        </w:rPr>
        <w:t xml:space="preserve">With appropriate resourcing, Skills Insight, the Agribusiness JSC, </w:t>
      </w:r>
      <w:r>
        <w:rPr>
          <w:rFonts w:cs="Arial"/>
        </w:rPr>
        <w:t>c</w:t>
      </w:r>
      <w:r w:rsidRPr="29EC3EDE">
        <w:rPr>
          <w:rFonts w:cs="Arial"/>
        </w:rPr>
        <w:t xml:space="preserve">ould be well placed to oversee further development of the shared </w:t>
      </w:r>
      <w:r>
        <w:rPr>
          <w:rFonts w:cs="Arial"/>
        </w:rPr>
        <w:t xml:space="preserve">workforce </w:t>
      </w:r>
      <w:r w:rsidRPr="29EC3EDE">
        <w:rPr>
          <w:rFonts w:cs="Arial"/>
        </w:rPr>
        <w:t>vision in partnership with the tripartite Agricultural Workforce Forum</w:t>
      </w:r>
      <w:r>
        <w:rPr>
          <w:rFonts w:cs="Arial"/>
        </w:rPr>
        <w:t xml:space="preserve"> and other stakeholders</w:t>
      </w:r>
      <w:r w:rsidRPr="29EC3EDE">
        <w:rPr>
          <w:rFonts w:cs="Arial"/>
        </w:rPr>
        <w:t>.</w:t>
      </w:r>
    </w:p>
    <w:p w14:paraId="476A264D" w14:textId="3BDE135B" w:rsidR="00E31776" w:rsidRPr="00403119" w:rsidRDefault="00E31776" w:rsidP="00E31776">
      <w:pPr>
        <w:pStyle w:val="Recommendations"/>
        <w:spacing w:before="120" w:after="0"/>
        <w:rPr>
          <w:b/>
          <w:caps/>
          <w14:numForm w14:val="lining"/>
          <w14:numSpacing w14:val="proportional"/>
        </w:rPr>
      </w:pPr>
      <w:r w:rsidRPr="00403119">
        <w:rPr>
          <w:b/>
          <w:caps/>
          <w14:numForm w14:val="lining"/>
          <w14:numSpacing w14:val="proportional"/>
        </w:rPr>
        <w:t xml:space="preserve">Recommendation </w:t>
      </w:r>
      <w:r w:rsidR="00B52F7D">
        <w:rPr>
          <w:b/>
          <w:caps/>
          <w14:numForm w14:val="lining"/>
          <w14:numSpacing w14:val="proportional"/>
        </w:rPr>
        <w:t>38</w:t>
      </w:r>
    </w:p>
    <w:p w14:paraId="2EDE26D2" w14:textId="1E9783D1" w:rsidR="00982491" w:rsidRPr="005C1E78" w:rsidRDefault="00E31776" w:rsidP="005C1E78">
      <w:pPr>
        <w:pStyle w:val="Recommendations"/>
        <w:spacing w:before="120" w:after="0"/>
      </w:pPr>
      <w:r>
        <w:t>Continue the development of a tripartite workforce vision with the Agricultural Workforce Forum.</w:t>
      </w:r>
      <w:bookmarkStart w:id="332" w:name="_Toc181275235"/>
    </w:p>
    <w:p w14:paraId="4881843A" w14:textId="77777777" w:rsidR="00BA46BF" w:rsidRDefault="00BA46BF">
      <w:pPr>
        <w:spacing w:after="160" w:line="259" w:lineRule="auto"/>
        <w:rPr>
          <w:rFonts w:eastAsiaTheme="majorEastAsia" w:cstheme="majorBidi"/>
          <w:b/>
          <w:sz w:val="36"/>
          <w:szCs w:val="28"/>
        </w:rPr>
      </w:pPr>
      <w:r>
        <w:br w:type="page"/>
      </w:r>
    </w:p>
    <w:p w14:paraId="5F222793" w14:textId="0C26D336" w:rsidR="00E31776" w:rsidRPr="00D62A8B" w:rsidRDefault="00E31776" w:rsidP="00BA46BF">
      <w:pPr>
        <w:pStyle w:val="Heading2"/>
        <w:spacing w:before="0" w:after="120" w:line="22" w:lineRule="atLeast"/>
      </w:pPr>
      <w:bookmarkStart w:id="333" w:name="_Toc184733711"/>
      <w:r w:rsidRPr="00D62A8B">
        <w:lastRenderedPageBreak/>
        <w:t>Committing to partnerships and tripartism</w:t>
      </w:r>
      <w:bookmarkEnd w:id="332"/>
      <w:bookmarkEnd w:id="333"/>
    </w:p>
    <w:p w14:paraId="3C5513E2" w14:textId="77777777" w:rsidR="00E31776" w:rsidRDefault="00E31776" w:rsidP="005276A1">
      <w:pPr>
        <w:spacing w:before="120" w:after="120" w:line="22" w:lineRule="atLeast"/>
      </w:pPr>
      <w:r>
        <w:t xml:space="preserve">A commitment to tripartism has been central to the delivery of this report and has a vital part to play in the implementation of our recommendations. </w:t>
      </w:r>
    </w:p>
    <w:p w14:paraId="26E8AB02" w14:textId="77777777" w:rsidR="00E31776" w:rsidRDefault="00E31776" w:rsidP="005276A1">
      <w:pPr>
        <w:spacing w:after="120" w:line="22" w:lineRule="atLeast"/>
      </w:pPr>
      <w:r>
        <w:t>The Australian Government has established</w:t>
      </w:r>
      <w:r w:rsidRPr="00AA48EC">
        <w:t xml:space="preserve"> 10 </w:t>
      </w:r>
      <w:r>
        <w:t>JSCs that</w:t>
      </w:r>
      <w:r w:rsidRPr="000354AC">
        <w:t xml:space="preserve"> bring together employers, unions and governments in a tripartite arrangement to find solutions </w:t>
      </w:r>
      <w:r>
        <w:t xml:space="preserve">to </w:t>
      </w:r>
      <w:r w:rsidRPr="000354AC">
        <w:t>workforce challenges</w:t>
      </w:r>
      <w:r>
        <w:t xml:space="preserve">. This study has strongly benefitted from the industry expertise and stewardship of JSCs across the food supply chain, including: </w:t>
      </w:r>
    </w:p>
    <w:p w14:paraId="46F52067" w14:textId="77777777" w:rsidR="00E31776" w:rsidRDefault="00E31776" w:rsidP="00982491">
      <w:pPr>
        <w:pStyle w:val="ListBullet"/>
        <w:spacing w:line="22" w:lineRule="atLeast"/>
        <w:ind w:left="453"/>
      </w:pPr>
      <w:r>
        <w:t>Skills Insight – Agribusiness</w:t>
      </w:r>
    </w:p>
    <w:p w14:paraId="44E8DD7E" w14:textId="77777777" w:rsidR="00E31776" w:rsidRDefault="00E31776" w:rsidP="00982491">
      <w:pPr>
        <w:pStyle w:val="ListBullet"/>
        <w:spacing w:line="22" w:lineRule="atLeast"/>
        <w:ind w:left="453"/>
      </w:pPr>
      <w:r>
        <w:t>Manufacturing Industry Skills Alliance (MISA) – Manufacturing</w:t>
      </w:r>
    </w:p>
    <w:p w14:paraId="34860EF4" w14:textId="77777777" w:rsidR="00E31776" w:rsidRDefault="00E31776" w:rsidP="00982491">
      <w:pPr>
        <w:pStyle w:val="ListBullet"/>
        <w:spacing w:line="22" w:lineRule="atLeast"/>
        <w:ind w:left="453"/>
      </w:pPr>
      <w:r>
        <w:t>Industry Skills Australia – Transport and Logistics</w:t>
      </w:r>
    </w:p>
    <w:p w14:paraId="15F87ADD" w14:textId="77777777" w:rsidR="00E31776" w:rsidRDefault="00E31776" w:rsidP="005276A1">
      <w:pPr>
        <w:spacing w:before="240" w:after="120" w:line="22" w:lineRule="atLeast"/>
      </w:pPr>
      <w:r>
        <w:t>These JSCs, and others, have a critical role in supporting workforce planning and development for the food supply chain. Given the raft of opportunities and challenges that cut across their industries, continuing to forge and deepen collaboration and partnerships between JSCs will be important. This is particularly the case in cross-cutting areas such biosecurity where relevant skills are required across multiple industries.</w:t>
      </w:r>
    </w:p>
    <w:p w14:paraId="788E2A0D" w14:textId="77777777" w:rsidR="00E31776" w:rsidRDefault="00E31776" w:rsidP="00982491">
      <w:pPr>
        <w:spacing w:before="120" w:after="120" w:line="22" w:lineRule="atLeast"/>
      </w:pPr>
      <w:r>
        <w:t xml:space="preserve">The study also recognises the continued importance of the Agricultural Workforce Forum, successor of the tripartite Agricultural Workforce Working Group established by then Minister of Agriculture, Fisheries and Forestry, Senator the Hon Murray Watt following the 2022 Jobs and Skills Summit. JSA has appreciated the active engagement of the forum and its members throughout the study and welcomes its ongoing role in facilitating tripartite work to pursue solutions for the agriculture and food processing workforce. </w:t>
      </w:r>
    </w:p>
    <w:p w14:paraId="00F036A7" w14:textId="77777777" w:rsidR="00E31776" w:rsidRPr="00D62A8B" w:rsidRDefault="00E31776" w:rsidP="003E15C2">
      <w:pPr>
        <w:pStyle w:val="Heading2"/>
        <w:spacing w:before="360" w:after="120" w:line="22" w:lineRule="atLeast"/>
      </w:pPr>
      <w:bookmarkStart w:id="334" w:name="_Toc181275236"/>
      <w:bookmarkStart w:id="335" w:name="_Toc184733712"/>
      <w:r w:rsidRPr="00D62A8B">
        <w:t>A joined-up national skills system</w:t>
      </w:r>
      <w:bookmarkEnd w:id="334"/>
      <w:bookmarkEnd w:id="335"/>
    </w:p>
    <w:p w14:paraId="1A6D56F3" w14:textId="77777777" w:rsidR="00E31776" w:rsidRDefault="00E31776" w:rsidP="005276A1">
      <w:pPr>
        <w:spacing w:before="120" w:after="120" w:line="22" w:lineRule="atLeast"/>
      </w:pPr>
      <w:r>
        <w:t xml:space="preserve">The need for a coordinated approach to meeting workforce needs across higher education, VET and migration systems has been widely recognised, including through the Australian Government’s White Paper on Jobs and Opportunities, the Migration Strategy and the Australian Universities Accord Final Report. </w:t>
      </w:r>
    </w:p>
    <w:p w14:paraId="6FAD572E" w14:textId="77777777" w:rsidR="00E31776" w:rsidRDefault="00E31776" w:rsidP="00982491">
      <w:pPr>
        <w:spacing w:before="120" w:line="22" w:lineRule="atLeast"/>
      </w:pPr>
      <w:r>
        <w:t>This importance of this work is typified in a range of areas within the food supply chain. As the Migration Strategy observes:</w:t>
      </w:r>
    </w:p>
    <w:p w14:paraId="67F6802C" w14:textId="77777777" w:rsidR="00E31776" w:rsidRDefault="00E31776" w:rsidP="00982491">
      <w:pPr>
        <w:pStyle w:val="Quote"/>
        <w:spacing w:line="22" w:lineRule="atLeast"/>
      </w:pPr>
      <w:r>
        <w:t>‘</w:t>
      </w:r>
      <w:r w:rsidRPr="00FC000B">
        <w:t>The purpose of Australia’s temporary skilled migration system is to address labour shortages and provide a pathway for potential future permanent residents.</w:t>
      </w:r>
      <w:r>
        <w:t>’</w:t>
      </w:r>
      <w:r>
        <w:rPr>
          <w:rStyle w:val="EndnoteReference"/>
        </w:rPr>
        <w:endnoteReference w:id="350"/>
      </w:r>
    </w:p>
    <w:p w14:paraId="76A01556" w14:textId="77777777" w:rsidR="00E31776" w:rsidRDefault="00E31776" w:rsidP="005276A1">
      <w:pPr>
        <w:spacing w:before="120" w:after="120" w:line="22" w:lineRule="atLeast"/>
      </w:pPr>
      <w:r>
        <w:t xml:space="preserve">The high and persistent reliance on temporary skilled migrants exhibited by several occupations in the food supply chain indicates that more could be done to coordinate and align skills settings in a way that puts us on a genuine path to addressing shortages. For example, this study notes there </w:t>
      </w:r>
      <w:r w:rsidRPr="00C017AD">
        <w:rPr>
          <w:rFonts w:cs="Arial"/>
        </w:rPr>
        <w:t xml:space="preserve">could be a role for relevant </w:t>
      </w:r>
      <w:r>
        <w:rPr>
          <w:rFonts w:cs="Arial"/>
        </w:rPr>
        <w:t>JSCs</w:t>
      </w:r>
      <w:r w:rsidRPr="00C017AD">
        <w:rPr>
          <w:rFonts w:cs="Arial"/>
        </w:rPr>
        <w:t xml:space="preserve"> in working with employers and unions to investigate the factors contributing to labour supply pressures for particular roles and ensuring temporary migration facilitated through a labour agreement is part of a coherent strategy to addressing these pressures sustainably.  </w:t>
      </w:r>
      <w:r>
        <w:t xml:space="preserve">  </w:t>
      </w:r>
    </w:p>
    <w:p w14:paraId="765F8005" w14:textId="08CA4AAC" w:rsidR="00E31776" w:rsidRPr="000438CF" w:rsidRDefault="00E31776" w:rsidP="00982491">
      <w:pPr>
        <w:spacing w:line="22" w:lineRule="atLeast"/>
      </w:pPr>
      <w:r w:rsidRPr="00DB4B97">
        <w:t xml:space="preserve">There are also opportunities for greater harmonisation of VET and higher education to leverage the strengths of both systems and ensure students can navigate how to best obtain the skills needed by </w:t>
      </w:r>
      <w:r w:rsidR="00961FE2">
        <w:t>business</w:t>
      </w:r>
      <w:r w:rsidRPr="00DB4B97">
        <w:t xml:space="preserve"> and the economy across their career.</w:t>
      </w:r>
    </w:p>
    <w:p w14:paraId="2B2AF342" w14:textId="77777777" w:rsidR="00BA46BF" w:rsidRDefault="00BA46BF">
      <w:pPr>
        <w:spacing w:after="160" w:line="259" w:lineRule="auto"/>
        <w:rPr>
          <w:rFonts w:eastAsiaTheme="majorEastAsia" w:cstheme="majorBidi"/>
          <w:b/>
          <w:sz w:val="36"/>
          <w:szCs w:val="28"/>
        </w:rPr>
      </w:pPr>
      <w:bookmarkStart w:id="336" w:name="_Toc181275237"/>
      <w:r>
        <w:br w:type="page"/>
      </w:r>
    </w:p>
    <w:p w14:paraId="6C6F4CE8" w14:textId="2BBA7518" w:rsidR="00E31776" w:rsidRPr="00CE3926" w:rsidRDefault="00E31776" w:rsidP="003E15C2">
      <w:pPr>
        <w:pStyle w:val="Heading2"/>
        <w:spacing w:after="120" w:line="22" w:lineRule="atLeast"/>
      </w:pPr>
      <w:bookmarkStart w:id="337" w:name="_Toc184733713"/>
      <w:r>
        <w:lastRenderedPageBreak/>
        <w:t>An open-minded approach</w:t>
      </w:r>
      <w:bookmarkEnd w:id="336"/>
      <w:bookmarkEnd w:id="337"/>
    </w:p>
    <w:p w14:paraId="04E645BD" w14:textId="77777777" w:rsidR="00E31776" w:rsidRDefault="00E31776" w:rsidP="005276A1">
      <w:pPr>
        <w:spacing w:before="120" w:after="120" w:line="22" w:lineRule="atLeast"/>
        <w:rPr>
          <w:rFonts w:cs="Arial"/>
        </w:rPr>
      </w:pPr>
      <w:r>
        <w:rPr>
          <w:rFonts w:cs="Arial"/>
        </w:rPr>
        <w:t>Australia’s food supply chain industries have a long history of innovation which has been critical to their ability to survive and thrive in the 21</w:t>
      </w:r>
      <w:r w:rsidRPr="008F0E18">
        <w:rPr>
          <w:rFonts w:cs="Arial"/>
          <w:vertAlign w:val="superscript"/>
        </w:rPr>
        <w:t>st</w:t>
      </w:r>
      <w:r>
        <w:rPr>
          <w:rFonts w:cs="Arial"/>
        </w:rPr>
        <w:t xml:space="preserve"> century. As the workforce needs of the food supply chain continue to evolve, it will be important that workforce systems and solutions keep pace.</w:t>
      </w:r>
    </w:p>
    <w:p w14:paraId="110E150B" w14:textId="04E56DB3" w:rsidR="00E31776" w:rsidRDefault="00E31776" w:rsidP="005276A1">
      <w:pPr>
        <w:spacing w:before="120" w:after="120" w:line="22" w:lineRule="atLeast"/>
        <w:rPr>
          <w:rFonts w:cs="Arial"/>
        </w:rPr>
      </w:pPr>
      <w:r>
        <w:rPr>
          <w:rFonts w:cs="Arial"/>
        </w:rPr>
        <w:t>An open-minded approach to trialling new ideas should be encouraged, particularly in areas where persistent workforce pressures have proved difficult to address. This open-mindedness should be accompanied by a commitment to monitoring and evaluating impacts across both new and long-established approaches to ensure they are delivering positive outcomes for employers, workers, students and the broader public.</w:t>
      </w:r>
    </w:p>
    <w:p w14:paraId="606EFDE2" w14:textId="2CCA306D" w:rsidR="00AB0590" w:rsidRDefault="00AF3499" w:rsidP="003E15C2">
      <w:pPr>
        <w:pStyle w:val="Heading2"/>
        <w:spacing w:after="120" w:line="22" w:lineRule="atLeast"/>
      </w:pPr>
      <w:bookmarkStart w:id="338" w:name="_Toc184733714"/>
      <w:r w:rsidRPr="00AF3499">
        <w:t>Placed-based workforce solutions</w:t>
      </w:r>
      <w:bookmarkEnd w:id="338"/>
    </w:p>
    <w:p w14:paraId="35F3362E" w14:textId="113E4562" w:rsidR="00010C8C" w:rsidRDefault="00AF3499" w:rsidP="00AF3499">
      <w:pPr>
        <w:spacing w:before="120"/>
        <w:rPr>
          <w:rFonts w:eastAsia="Arial" w:cs="Arial"/>
          <w:color w:val="000000"/>
        </w:rPr>
      </w:pPr>
      <w:r w:rsidRPr="00B01F6C">
        <w:rPr>
          <w:rFonts w:eastAsia="Arial" w:cs="Arial"/>
          <w:color w:val="000000"/>
        </w:rPr>
        <w:t>Employment in the food supply chain is heavily concentrated in regional and rural Australia, with Food Production and Manufacturing acting as anchor industries for many regional communities. Australia’s regions are incredibly diverse, and a range of place-based dynamics impact the attraction, retention and experiences of workers in the food supply chain.</w:t>
      </w:r>
    </w:p>
    <w:p w14:paraId="781E88E4" w14:textId="2269D160" w:rsidR="007C4595" w:rsidRPr="007C4595" w:rsidRDefault="007C4595" w:rsidP="007C4595">
      <w:pPr>
        <w:spacing w:before="120"/>
        <w:rPr>
          <w:rFonts w:eastAsia="Arial" w:cs="Arial"/>
          <w:color w:val="000000"/>
        </w:rPr>
      </w:pPr>
      <w:r w:rsidRPr="007C4595">
        <w:rPr>
          <w:rFonts w:eastAsia="Arial" w:cs="Arial"/>
          <w:color w:val="000000"/>
        </w:rPr>
        <w:t>While no two regions are the same, there are some common</w:t>
      </w:r>
      <w:r>
        <w:rPr>
          <w:rFonts w:eastAsia="Arial" w:cs="Arial"/>
          <w:color w:val="000000"/>
        </w:rPr>
        <w:t xml:space="preserve"> </w:t>
      </w:r>
      <w:r w:rsidRPr="007C4595">
        <w:rPr>
          <w:rFonts w:eastAsia="Arial" w:cs="Arial"/>
          <w:color w:val="000000"/>
        </w:rPr>
        <w:t>dynamics that are experienced by many food producing regions.</w:t>
      </w:r>
      <w:r>
        <w:rPr>
          <w:rFonts w:eastAsia="Arial" w:cs="Arial"/>
          <w:color w:val="000000"/>
        </w:rPr>
        <w:t xml:space="preserve"> </w:t>
      </w:r>
      <w:r w:rsidRPr="007C4595">
        <w:rPr>
          <w:rFonts w:eastAsia="Arial" w:cs="Arial"/>
          <w:color w:val="000000"/>
        </w:rPr>
        <w:t>These include:</w:t>
      </w:r>
    </w:p>
    <w:p w14:paraId="2390F737" w14:textId="2CBF1189" w:rsidR="007C4595" w:rsidRPr="007C4595" w:rsidRDefault="007C4595" w:rsidP="007C4595">
      <w:pPr>
        <w:pStyle w:val="ListParagraph"/>
        <w:numPr>
          <w:ilvl w:val="0"/>
          <w:numId w:val="25"/>
        </w:numPr>
        <w:spacing w:before="120" w:after="120"/>
        <w:ind w:left="425" w:hanging="357"/>
        <w:contextualSpacing w:val="0"/>
        <w:rPr>
          <w:rFonts w:eastAsia="Arial" w:cs="Arial"/>
          <w:color w:val="000000"/>
        </w:rPr>
      </w:pPr>
      <w:r w:rsidRPr="007C4595">
        <w:rPr>
          <w:rFonts w:eastAsia="Arial" w:cs="Arial"/>
          <w:b/>
          <w:bCs/>
          <w:color w:val="000000"/>
        </w:rPr>
        <w:t>Accommodation and housing</w:t>
      </w:r>
      <w:r w:rsidRPr="007C4595">
        <w:rPr>
          <w:rFonts w:eastAsia="Arial" w:cs="Arial"/>
          <w:color w:val="000000"/>
        </w:rPr>
        <w:t>. The affordability and availability of housing is a major challenge and has worsened in many regions</w:t>
      </w:r>
      <w:r w:rsidR="001B3262">
        <w:rPr>
          <w:rFonts w:eastAsia="Arial" w:cs="Arial"/>
          <w:color w:val="000000"/>
        </w:rPr>
        <w:t xml:space="preserve"> (explored further below)</w:t>
      </w:r>
      <w:r w:rsidRPr="007C4595">
        <w:rPr>
          <w:rFonts w:eastAsia="Arial" w:cs="Arial"/>
          <w:color w:val="000000"/>
        </w:rPr>
        <w:t>. Poor planning, underinvestment and workforce shortages have also contributed to a general undersupply of new housing. Temporary worker accommodation is particularly important to the food supply chain, including hostels and on farm accommodation, and presents its own challenges around regulation, quality and safety.</w:t>
      </w:r>
    </w:p>
    <w:p w14:paraId="299123FD" w14:textId="0088B488" w:rsidR="007C4595" w:rsidRPr="007C4595" w:rsidRDefault="007C4595" w:rsidP="007C4595">
      <w:pPr>
        <w:pStyle w:val="ListParagraph"/>
        <w:numPr>
          <w:ilvl w:val="0"/>
          <w:numId w:val="25"/>
        </w:numPr>
        <w:spacing w:before="120" w:after="120"/>
        <w:ind w:left="425" w:hanging="357"/>
        <w:contextualSpacing w:val="0"/>
        <w:rPr>
          <w:rFonts w:eastAsia="Arial" w:cs="Arial"/>
          <w:color w:val="000000"/>
        </w:rPr>
      </w:pPr>
      <w:r w:rsidRPr="007C4595">
        <w:rPr>
          <w:rFonts w:eastAsia="Arial" w:cs="Arial"/>
          <w:b/>
          <w:bCs/>
          <w:color w:val="000000"/>
        </w:rPr>
        <w:t>Transportation and connectivity</w:t>
      </w:r>
      <w:r w:rsidRPr="007C4595">
        <w:rPr>
          <w:rFonts w:eastAsia="Arial" w:cs="Arial"/>
          <w:color w:val="000000"/>
        </w:rPr>
        <w:t>. Remoteness, limited transport options, social isolation and poor internet connectivity can make it difficult to access and attract workers in some parts of the food supply chain.</w:t>
      </w:r>
    </w:p>
    <w:p w14:paraId="2ACD4358" w14:textId="7D3C0759" w:rsidR="007C4595" w:rsidRPr="007C4595" w:rsidRDefault="007C4595" w:rsidP="007C4595">
      <w:pPr>
        <w:pStyle w:val="ListParagraph"/>
        <w:numPr>
          <w:ilvl w:val="0"/>
          <w:numId w:val="25"/>
        </w:numPr>
        <w:spacing w:before="120" w:after="120"/>
        <w:ind w:left="425" w:hanging="357"/>
        <w:contextualSpacing w:val="0"/>
        <w:rPr>
          <w:rFonts w:eastAsia="Arial" w:cs="Arial"/>
          <w:color w:val="000000"/>
        </w:rPr>
      </w:pPr>
      <w:r w:rsidRPr="007C4595">
        <w:rPr>
          <w:rFonts w:eastAsia="Arial" w:cs="Arial"/>
          <w:b/>
          <w:bCs/>
          <w:color w:val="000000"/>
        </w:rPr>
        <w:t>Essential services</w:t>
      </w:r>
      <w:r w:rsidRPr="007C4595">
        <w:rPr>
          <w:rFonts w:eastAsia="Arial" w:cs="Arial"/>
          <w:color w:val="000000"/>
        </w:rPr>
        <w:t>. Access to high quality education, childcare and healthcare varies significantly in regional areas. In some of Australia’s most remote communities, the reliable supply of food, water and electricity is also a challenge.</w:t>
      </w:r>
    </w:p>
    <w:p w14:paraId="4FD5FCF7" w14:textId="6AAA1020" w:rsidR="007C4595" w:rsidRPr="007C4595" w:rsidRDefault="007C4595" w:rsidP="007C4595">
      <w:pPr>
        <w:pStyle w:val="ListParagraph"/>
        <w:numPr>
          <w:ilvl w:val="0"/>
          <w:numId w:val="25"/>
        </w:numPr>
        <w:spacing w:before="120" w:after="120"/>
        <w:ind w:left="425" w:hanging="357"/>
        <w:contextualSpacing w:val="0"/>
        <w:rPr>
          <w:rFonts w:eastAsia="Arial" w:cs="Arial"/>
          <w:color w:val="000000"/>
        </w:rPr>
      </w:pPr>
      <w:r w:rsidRPr="007C4595">
        <w:rPr>
          <w:rFonts w:eastAsia="Arial" w:cs="Arial"/>
          <w:b/>
          <w:bCs/>
          <w:color w:val="000000"/>
        </w:rPr>
        <w:t>Population change</w:t>
      </w:r>
      <w:r w:rsidRPr="007C4595">
        <w:rPr>
          <w:rFonts w:eastAsia="Arial" w:cs="Arial"/>
          <w:color w:val="000000"/>
        </w:rPr>
        <w:t>. While generally lower than in metropolitan areas, population growth in regional Australia is very uneven. Regional cities have experienced very strong population growth in recent years, while many small regional areas are in longer-term decline.</w:t>
      </w:r>
    </w:p>
    <w:p w14:paraId="0597D1C4" w14:textId="126569F5" w:rsidR="007C4595" w:rsidRPr="007C4595" w:rsidRDefault="007C4595" w:rsidP="00D017E2">
      <w:pPr>
        <w:pStyle w:val="ListParagraph"/>
        <w:numPr>
          <w:ilvl w:val="0"/>
          <w:numId w:val="25"/>
        </w:numPr>
        <w:spacing w:before="120" w:after="0"/>
        <w:ind w:left="425" w:hanging="357"/>
        <w:contextualSpacing w:val="0"/>
        <w:rPr>
          <w:rFonts w:eastAsia="Arial" w:cs="Arial"/>
          <w:color w:val="000000"/>
        </w:rPr>
      </w:pPr>
      <w:r w:rsidRPr="007C4595">
        <w:rPr>
          <w:rFonts w:eastAsia="Arial" w:cs="Arial"/>
          <w:b/>
          <w:bCs/>
          <w:color w:val="000000"/>
        </w:rPr>
        <w:t>Labour availability</w:t>
      </w:r>
      <w:r w:rsidRPr="007C4595">
        <w:rPr>
          <w:rFonts w:eastAsia="Arial" w:cs="Arial"/>
          <w:color w:val="000000"/>
        </w:rPr>
        <w:t>. Regional communities are home to some of the highest and lowest rates of unemployment across Australia. On average, regional labour markets have lower vacancy rates and fewer applicants per vacancy than metropolitan areas. Qualification and suitability gaps are also higher. Employment opportunities can be volatile in some regions and impacted by factors including droughts and seasonal fluctuations in labour demand.</w:t>
      </w:r>
    </w:p>
    <w:p w14:paraId="5C2FD43F" w14:textId="59C91845" w:rsidR="00AF3499" w:rsidRDefault="00AF3499" w:rsidP="00BA46BF">
      <w:pPr>
        <w:spacing w:before="120" w:after="240"/>
        <w:rPr>
          <w:rFonts w:eastAsia="Arial" w:cs="Arial"/>
          <w:color w:val="000000"/>
        </w:rPr>
      </w:pPr>
      <w:r w:rsidRPr="00B01F6C">
        <w:rPr>
          <w:rFonts w:eastAsia="Arial" w:cs="Arial"/>
          <w:color w:val="000000"/>
        </w:rPr>
        <w:t>To ensure the long-term viability and growth of these regions, it is essential to analyse the specific barriers which individual regions encounter.</w:t>
      </w:r>
      <w:r w:rsidRPr="00B01F6C">
        <w:rPr>
          <w:rFonts w:eastAsia="Arial" w:cs="Arial"/>
          <w:color w:val="000000"/>
          <w:vertAlign w:val="superscript"/>
        </w:rPr>
        <w:endnoteReference w:id="351"/>
      </w:r>
      <w:r w:rsidR="00F91E27">
        <w:rPr>
          <w:rFonts w:eastAsia="Arial" w:cs="Arial"/>
          <w:color w:val="000000"/>
        </w:rPr>
        <w:t xml:space="preserve"> JSA has produced some regional level analysis in </w:t>
      </w:r>
      <w:r w:rsidR="00F91E27" w:rsidRPr="00F91E27">
        <w:rPr>
          <w:rFonts w:eastAsia="Arial" w:cs="Arial"/>
          <w:i/>
          <w:iCs/>
          <w:color w:val="000000"/>
        </w:rPr>
        <w:t xml:space="preserve">Appendix </w:t>
      </w:r>
      <w:r w:rsidR="00D017E2">
        <w:rPr>
          <w:rFonts w:eastAsia="Arial" w:cs="Arial"/>
          <w:i/>
          <w:iCs/>
          <w:color w:val="000000"/>
        </w:rPr>
        <w:t>B</w:t>
      </w:r>
      <w:r w:rsidR="00F91E27" w:rsidRPr="00F91E27">
        <w:rPr>
          <w:rFonts w:eastAsia="Arial" w:cs="Arial"/>
          <w:i/>
          <w:iCs/>
          <w:color w:val="000000"/>
        </w:rPr>
        <w:t xml:space="preserve"> – Regional Profiles</w:t>
      </w:r>
      <w:r w:rsidR="00F91E27">
        <w:rPr>
          <w:rFonts w:eastAsia="Arial" w:cs="Arial"/>
          <w:color w:val="000000"/>
        </w:rPr>
        <w:t xml:space="preserve"> </w:t>
      </w:r>
      <w:r w:rsidR="00063058">
        <w:rPr>
          <w:rFonts w:eastAsia="Arial" w:cs="Arial"/>
          <w:color w:val="000000"/>
        </w:rPr>
        <w:t xml:space="preserve">which is complemented by our broader </w:t>
      </w:r>
      <w:r w:rsidR="00063058">
        <w:rPr>
          <w:rFonts w:eastAsia="Arial" w:cs="Arial"/>
          <w:color w:val="000000"/>
        </w:rPr>
        <w:lastRenderedPageBreak/>
        <w:t>range of regional data, tools and projects – including a</w:t>
      </w:r>
      <w:r w:rsidR="001031D0">
        <w:rPr>
          <w:rFonts w:eastAsia="Arial" w:cs="Arial"/>
          <w:color w:val="000000"/>
        </w:rPr>
        <w:t>n upcoming</w:t>
      </w:r>
      <w:r w:rsidR="00063058">
        <w:rPr>
          <w:rFonts w:eastAsia="Arial" w:cs="Arial"/>
          <w:color w:val="000000"/>
        </w:rPr>
        <w:t xml:space="preserve"> Regional Jobs and Skills Roadmap.</w:t>
      </w:r>
    </w:p>
    <w:p w14:paraId="047CBEA2" w14:textId="6D4F079B" w:rsidR="001B3262" w:rsidRPr="00B01F6C" w:rsidRDefault="001B3262" w:rsidP="001B3262">
      <w:pPr>
        <w:pBdr>
          <w:top w:val="single" w:sz="2" w:space="5" w:color="ECF1BC"/>
          <w:left w:val="single" w:sz="2" w:space="7" w:color="ECF1BC"/>
          <w:bottom w:val="single" w:sz="2" w:space="5" w:color="ECF1BC"/>
          <w:right w:val="single" w:sz="2" w:space="7" w:color="ECF1BC"/>
        </w:pBdr>
        <w:shd w:val="clear" w:color="auto" w:fill="ECF1BC"/>
        <w:spacing w:after="120" w:line="259" w:lineRule="auto"/>
        <w:ind w:left="170" w:right="170"/>
        <w:rPr>
          <w:rFonts w:eastAsia="Arial" w:cs="Arial"/>
          <w:bCs/>
          <w:caps/>
          <w:color w:val="009D9A"/>
        </w:rPr>
      </w:pPr>
      <w:r w:rsidRPr="00B01F6C">
        <w:rPr>
          <w:rFonts w:eastAsia="Arial" w:cs="Arial"/>
          <w:b/>
          <w:bCs/>
          <w:caps/>
          <w:color w:val="auto"/>
        </w:rPr>
        <w:t xml:space="preserve">Recommendation </w:t>
      </w:r>
      <w:r w:rsidR="00B52F7D">
        <w:rPr>
          <w:rFonts w:eastAsia="Arial" w:cs="Arial"/>
          <w:b/>
          <w:bCs/>
          <w:caps/>
          <w:color w:val="auto"/>
        </w:rPr>
        <w:t>39</w:t>
      </w:r>
    </w:p>
    <w:p w14:paraId="3CF49570" w14:textId="267F17F5" w:rsidR="0011665C" w:rsidRDefault="001B3262" w:rsidP="00BA46BF">
      <w:pPr>
        <w:pBdr>
          <w:top w:val="single" w:sz="2" w:space="5" w:color="ECF1BC"/>
          <w:left w:val="single" w:sz="2" w:space="7" w:color="ECF1BC"/>
          <w:bottom w:val="single" w:sz="2" w:space="5" w:color="ECF1BC"/>
          <w:right w:val="single" w:sz="2" w:space="7" w:color="ECF1BC"/>
        </w:pBdr>
        <w:shd w:val="clear" w:color="auto" w:fill="ECF1BC"/>
        <w:spacing w:after="240" w:line="259" w:lineRule="auto"/>
        <w:ind w:left="170" w:right="170"/>
        <w:rPr>
          <w:rFonts w:eastAsia="Arial" w:cs="Arial"/>
          <w:bCs/>
          <w:color w:val="auto"/>
        </w:rPr>
      </w:pPr>
      <w:r w:rsidRPr="00B01F6C">
        <w:rPr>
          <w:rFonts w:eastAsia="Arial" w:cs="Arial"/>
          <w:bCs/>
          <w:color w:val="auto"/>
        </w:rPr>
        <w:t>All levels of government should address significant barriers to supplying suitable and sustainable housing and accommodation for workers and students.</w:t>
      </w:r>
    </w:p>
    <w:p w14:paraId="0D83973B" w14:textId="693221EF" w:rsidR="00573D3A" w:rsidRPr="00B01F6C" w:rsidRDefault="00573D3A" w:rsidP="00573D3A">
      <w:pPr>
        <w:pBdr>
          <w:top w:val="single" w:sz="2" w:space="5" w:color="ECF1BC"/>
          <w:left w:val="single" w:sz="2" w:space="7" w:color="ECF1BC"/>
          <w:bottom w:val="single" w:sz="2" w:space="5" w:color="ECF1BC"/>
          <w:right w:val="single" w:sz="2" w:space="7" w:color="ECF1BC"/>
        </w:pBdr>
        <w:shd w:val="clear" w:color="auto" w:fill="ECF1BC"/>
        <w:spacing w:after="120" w:line="259" w:lineRule="auto"/>
        <w:ind w:left="170" w:right="170"/>
        <w:rPr>
          <w:rFonts w:eastAsia="Arial" w:cs="Arial"/>
          <w:bCs/>
          <w:caps/>
          <w:color w:val="auto"/>
        </w:rPr>
      </w:pPr>
      <w:r w:rsidRPr="00B01F6C">
        <w:rPr>
          <w:rFonts w:eastAsia="Arial" w:cs="Arial"/>
          <w:b/>
          <w:bCs/>
          <w:caps/>
          <w:color w:val="auto"/>
        </w:rPr>
        <w:t xml:space="preserve">Recommendation </w:t>
      </w:r>
      <w:r w:rsidR="00B52F7D">
        <w:rPr>
          <w:rFonts w:eastAsia="Arial" w:cs="Arial"/>
          <w:b/>
          <w:bCs/>
          <w:caps/>
          <w:color w:val="auto"/>
        </w:rPr>
        <w:t>40</w:t>
      </w:r>
    </w:p>
    <w:p w14:paraId="0C4D6E88" w14:textId="77777777" w:rsidR="00573D3A" w:rsidRPr="00B01F6C" w:rsidRDefault="00573D3A" w:rsidP="00573D3A">
      <w:pPr>
        <w:pBdr>
          <w:top w:val="single" w:sz="2" w:space="5" w:color="ECF1BC"/>
          <w:left w:val="single" w:sz="2" w:space="7" w:color="ECF1BC"/>
          <w:bottom w:val="single" w:sz="2" w:space="5" w:color="ECF1BC"/>
          <w:right w:val="single" w:sz="2" w:space="7" w:color="ECF1BC"/>
        </w:pBdr>
        <w:shd w:val="clear" w:color="auto" w:fill="ECF1BC"/>
        <w:spacing w:after="0" w:line="259" w:lineRule="auto"/>
        <w:ind w:left="170" w:right="170"/>
        <w:rPr>
          <w:rFonts w:eastAsia="Arial" w:cs="Arial"/>
          <w:bCs/>
          <w:color w:val="auto"/>
        </w:rPr>
      </w:pPr>
      <w:r w:rsidRPr="00B01F6C">
        <w:rPr>
          <w:rFonts w:eastAsia="Arial" w:cs="Arial"/>
          <w:bCs/>
          <w:color w:val="auto"/>
        </w:rPr>
        <w:t xml:space="preserve">Given the significant diversity that exists between primary producing regions, explore options to better tailor workforce programs and policies to local circumstances. </w:t>
      </w:r>
    </w:p>
    <w:p w14:paraId="5ED787DA" w14:textId="6062D14B" w:rsidR="00573D3A" w:rsidRPr="00B01F6C" w:rsidRDefault="00573D3A" w:rsidP="00573D3A">
      <w:pPr>
        <w:pBdr>
          <w:top w:val="single" w:sz="2" w:space="5" w:color="ECF1BC"/>
          <w:left w:val="single" w:sz="2" w:space="7" w:color="ECF1BC"/>
          <w:bottom w:val="single" w:sz="2" w:space="5" w:color="ECF1BC"/>
          <w:right w:val="single" w:sz="2" w:space="7" w:color="ECF1BC"/>
        </w:pBdr>
        <w:shd w:val="clear" w:color="auto" w:fill="ECF1BC"/>
        <w:spacing w:before="120" w:after="0" w:line="259" w:lineRule="auto"/>
        <w:ind w:left="170" w:right="170"/>
        <w:rPr>
          <w:rFonts w:eastAsia="Arial" w:cs="Arial"/>
          <w:bCs/>
          <w:color w:val="auto"/>
        </w:rPr>
      </w:pPr>
      <w:r w:rsidRPr="00B01F6C">
        <w:rPr>
          <w:rFonts w:eastAsia="Arial" w:cs="Arial"/>
          <w:bCs/>
          <w:color w:val="auto"/>
        </w:rPr>
        <w:t>This would require greater investment in regional data, and an elevated role for regional stakeholders in workforce planning activities.</w:t>
      </w:r>
    </w:p>
    <w:p w14:paraId="4FFDF1BE" w14:textId="77777777" w:rsidR="00AF3499" w:rsidRDefault="00AF3499" w:rsidP="00AF3499"/>
    <w:p w14:paraId="752C9713" w14:textId="77777777" w:rsidR="003E15C2" w:rsidRP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rPr>
          <w:b/>
          <w:bCs/>
        </w:rPr>
      </w:pPr>
      <w:r w:rsidRPr="003E15C2">
        <w:rPr>
          <w:b/>
          <w:bCs/>
        </w:rPr>
        <w:t>Opportunities in urban areas</w:t>
      </w:r>
    </w:p>
    <w:p w14:paraId="6FB04136" w14:textId="5564E40D" w:rsidR="003E15C2" w:rsidRP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rsidRPr="003E15C2">
        <w:t>While regional, rural and remote Australia is critical to the food supply chain, there is also</w:t>
      </w:r>
      <w:r>
        <w:t xml:space="preserve"> </w:t>
      </w:r>
      <w:r w:rsidRPr="003E15C2">
        <w:t>considerable agricultural production value generated in and around our greater capital</w:t>
      </w:r>
      <w:r>
        <w:t xml:space="preserve"> </w:t>
      </w:r>
      <w:r w:rsidRPr="003E15C2">
        <w:t>city areas. Three of Australia’s state capital cities are in the top 10 regions by total value of</w:t>
      </w:r>
      <w:r>
        <w:t xml:space="preserve"> </w:t>
      </w:r>
      <w:r w:rsidRPr="003E15C2">
        <w:t>agricultural production, including Melbourne, Adelaide and Brisbane surrounds. The majority of</w:t>
      </w:r>
      <w:r>
        <w:t xml:space="preserve"> </w:t>
      </w:r>
      <w:r w:rsidRPr="003E15C2">
        <w:t>this value tends to come from the outer periphery of cities, diminishing closer to the city centre.</w:t>
      </w:r>
    </w:p>
    <w:p w14:paraId="56BEC76A" w14:textId="77777777" w:rsid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rsidRPr="003E15C2">
        <w:t>This urban and peri-urban fringe presents a unique set of location barriers compared to</w:t>
      </w:r>
      <w:r>
        <w:t xml:space="preserve"> </w:t>
      </w:r>
      <w:r w:rsidRPr="003E15C2">
        <w:t>regional areas, including planning, urban sprawl, housing and transportation issues. For</w:t>
      </w:r>
      <w:r>
        <w:t xml:space="preserve"> </w:t>
      </w:r>
      <w:r w:rsidRPr="003E15C2">
        <w:t>example, as Australia’s major cities grow, production activities are often pushed out in favour</w:t>
      </w:r>
      <w:r>
        <w:t xml:space="preserve"> </w:t>
      </w:r>
      <w:r w:rsidRPr="003E15C2">
        <w:t>of urban development, with housing and other city-focused activities taking precedence.</w:t>
      </w:r>
      <w:r>
        <w:t xml:space="preserve"> </w:t>
      </w:r>
    </w:p>
    <w:p w14:paraId="051FC52C" w14:textId="798957AC" w:rsid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rsidRPr="003E15C2">
        <w:t>Despite these challenges, production that takes place closer to cities can circumvent some of</w:t>
      </w:r>
      <w:r>
        <w:t xml:space="preserve"> </w:t>
      </w:r>
      <w:r w:rsidRPr="003E15C2">
        <w:t>the location barriers facing the regional food supply workforce. Benefits of proximity for food</w:t>
      </w:r>
      <w:r>
        <w:t xml:space="preserve"> </w:t>
      </w:r>
      <w:r w:rsidRPr="003E15C2">
        <w:t>supply chain businesses and workers can include:</w:t>
      </w:r>
      <w:r>
        <w:br/>
        <w:t xml:space="preserve">    - </w:t>
      </w:r>
      <w:r w:rsidRPr="003E15C2">
        <w:t>access to a larger pool of potential workers</w:t>
      </w:r>
    </w:p>
    <w:p w14:paraId="009C8EC5" w14:textId="72FD7032" w:rsid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t xml:space="preserve">    - </w:t>
      </w:r>
      <w:r w:rsidRPr="003E15C2">
        <w:t>education and training being more accessible and less likely to be impacted by</w:t>
      </w:r>
      <w:r>
        <w:t xml:space="preserve">   </w:t>
      </w:r>
      <w:r>
        <w:br/>
        <w:t xml:space="preserve">      </w:t>
      </w:r>
      <w:r w:rsidRPr="003E15C2">
        <w:t>diseconomies of scale</w:t>
      </w:r>
    </w:p>
    <w:p w14:paraId="7CFD28F6" w14:textId="0931D4E5" w:rsid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t xml:space="preserve">    - </w:t>
      </w:r>
      <w:r w:rsidRPr="003E15C2">
        <w:t xml:space="preserve">greater exposure of people from urban areas to careers in the food supply chain, </w:t>
      </w:r>
      <w:r>
        <w:br/>
        <w:t xml:space="preserve">      </w:t>
      </w:r>
      <w:r w:rsidRPr="003E15C2">
        <w:t>including</w:t>
      </w:r>
      <w:r>
        <w:t xml:space="preserve"> </w:t>
      </w:r>
      <w:r w:rsidRPr="003E15C2">
        <w:t>through work placements that may not require relocation, and</w:t>
      </w:r>
    </w:p>
    <w:p w14:paraId="28C4C0D8" w14:textId="0C3F868A" w:rsidR="003E15C2"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t xml:space="preserve">    - </w:t>
      </w:r>
      <w:r w:rsidRPr="003E15C2">
        <w:t>greater access to the infrastructure and services available in Australia’s major cities.</w:t>
      </w:r>
    </w:p>
    <w:p w14:paraId="5FA85E00" w14:textId="4BBEDF34" w:rsidR="003E15C2" w:rsidRPr="00AF3499" w:rsidRDefault="003E15C2" w:rsidP="00BA46BF">
      <w:pPr>
        <w:pBdr>
          <w:top w:val="single" w:sz="4" w:space="5" w:color="4B0885" w:themeColor="text2"/>
          <w:left w:val="single" w:sz="4" w:space="5" w:color="4B0885" w:themeColor="text2"/>
          <w:bottom w:val="single" w:sz="4" w:space="5" w:color="4B0885" w:themeColor="text2"/>
          <w:right w:val="single" w:sz="4" w:space="5" w:color="4B0885" w:themeColor="text2"/>
        </w:pBdr>
        <w:shd w:val="clear" w:color="auto" w:fill="E0D1F5" w:themeFill="accent1" w:themeFillTint="33"/>
        <w:ind w:left="113" w:right="113"/>
      </w:pPr>
      <w:r w:rsidRPr="003E15C2">
        <w:t>There is also a growing professional services sector that works within and in support of the</w:t>
      </w:r>
      <w:r>
        <w:t xml:space="preserve"> </w:t>
      </w:r>
      <w:r w:rsidRPr="003E15C2">
        <w:t>food supply chain. It employs high skilled workers across business consultancy, science,</w:t>
      </w:r>
      <w:r>
        <w:t xml:space="preserve"> </w:t>
      </w:r>
      <w:r w:rsidRPr="003E15C2">
        <w:t>data and technology, financial services and many more areas that rely on Australia’s tertiary</w:t>
      </w:r>
      <w:r>
        <w:t xml:space="preserve"> </w:t>
      </w:r>
      <w:r w:rsidRPr="003E15C2">
        <w:t>education system. Many of these roles can be and are performed from anywhere, providing</w:t>
      </w:r>
      <w:r>
        <w:t xml:space="preserve"> </w:t>
      </w:r>
      <w:r w:rsidRPr="003E15C2">
        <w:t>rewarding food supply chain careers closer to major population centres.</w:t>
      </w:r>
    </w:p>
    <w:p w14:paraId="120C971C" w14:textId="77777777" w:rsidR="00BA46BF" w:rsidRDefault="00BA46BF">
      <w:pPr>
        <w:spacing w:after="160" w:line="259" w:lineRule="auto"/>
        <w:rPr>
          <w:rFonts w:eastAsiaTheme="majorEastAsia" w:cstheme="majorBidi"/>
          <w:b/>
          <w:sz w:val="36"/>
          <w:szCs w:val="28"/>
        </w:rPr>
      </w:pPr>
      <w:bookmarkStart w:id="339" w:name="_Toc181275238"/>
      <w:r>
        <w:br w:type="page"/>
      </w:r>
    </w:p>
    <w:p w14:paraId="6449EF02" w14:textId="163889D6" w:rsidR="00E31776" w:rsidRPr="00156D63" w:rsidRDefault="00E31776" w:rsidP="00BA46BF">
      <w:pPr>
        <w:pStyle w:val="Heading2"/>
        <w:spacing w:before="0" w:line="22" w:lineRule="atLeast"/>
      </w:pPr>
      <w:bookmarkStart w:id="340" w:name="_Toc184733715"/>
      <w:r w:rsidRPr="00156D63">
        <w:lastRenderedPageBreak/>
        <w:t>Investing in better data</w:t>
      </w:r>
      <w:bookmarkEnd w:id="339"/>
      <w:bookmarkEnd w:id="340"/>
    </w:p>
    <w:p w14:paraId="0362F96B" w14:textId="77777777" w:rsidR="00E31776" w:rsidRPr="00D772F9" w:rsidRDefault="00E31776" w:rsidP="00982491">
      <w:pPr>
        <w:pStyle w:val="Heading3"/>
        <w:spacing w:before="120" w:line="22" w:lineRule="atLeast"/>
      </w:pPr>
      <w:r w:rsidRPr="00D772F9">
        <w:t>The data challenge</w:t>
      </w:r>
    </w:p>
    <w:p w14:paraId="0707419C" w14:textId="77777777" w:rsidR="00E31776" w:rsidRDefault="00E31776" w:rsidP="005276A1">
      <w:pPr>
        <w:spacing w:before="120" w:after="120" w:line="22" w:lineRule="atLeast"/>
      </w:pPr>
      <w:r w:rsidRPr="007E6FA4">
        <w:t xml:space="preserve">The collection, dissemination and analysis of data on the food supply chain workforce </w:t>
      </w:r>
      <w:r>
        <w:t xml:space="preserve">is a longstanding challenge, especially in relation to Food Production industries such as Agriculture, Aquaculture and Wild Catch which encounter additional workforce data gaps that are not present in other sectors. </w:t>
      </w:r>
    </w:p>
    <w:p w14:paraId="3C6CB8F1" w14:textId="77777777" w:rsidR="00E31776" w:rsidRPr="007E6FA4" w:rsidRDefault="00E31776" w:rsidP="00982491">
      <w:pPr>
        <w:spacing w:before="120" w:line="22" w:lineRule="atLeast"/>
      </w:pPr>
      <w:r w:rsidRPr="007E6FA4">
        <w:t>A selection of these challenges is summarised below</w:t>
      </w:r>
      <w:r>
        <w:t>.</w:t>
      </w:r>
    </w:p>
    <w:p w14:paraId="31FFC307" w14:textId="77777777" w:rsidR="00E31776" w:rsidRPr="007E6FA4" w:rsidRDefault="00E31776" w:rsidP="005276A1">
      <w:pPr>
        <w:pStyle w:val="ListBullet"/>
        <w:spacing w:line="22" w:lineRule="atLeast"/>
        <w:ind w:left="397" w:hanging="284"/>
      </w:pPr>
      <w:r w:rsidRPr="4AED9AA4">
        <w:rPr>
          <w:lang w:val="en-AU"/>
        </w:rPr>
        <w:t xml:space="preserve">Food Production industries are heterogeneous and geographically dispersed. Data at broad industry levels (often the most granular available from national surveys) may fail to capture labour market dynamics at play in particular sectors, commodities or regions. </w:t>
      </w:r>
    </w:p>
    <w:p w14:paraId="3BE9B657" w14:textId="77777777" w:rsidR="00E31776" w:rsidRPr="007E6FA4" w:rsidRDefault="00E31776" w:rsidP="005276A1">
      <w:pPr>
        <w:pStyle w:val="ListBullet"/>
        <w:spacing w:line="22" w:lineRule="atLeast"/>
        <w:ind w:left="397" w:hanging="284"/>
      </w:pPr>
      <w:r w:rsidRPr="007E6FA4">
        <w:t>In turn, targeted surveys aimed at generating the highly granular insights on sub-populations at commodity or regional level may impose a high respondent burden on that sub-population and/or experience low response rates.</w:t>
      </w:r>
    </w:p>
    <w:p w14:paraId="1004F66F" w14:textId="77777777" w:rsidR="00E31776" w:rsidRPr="007E6FA4" w:rsidRDefault="00E31776" w:rsidP="005276A1">
      <w:pPr>
        <w:pStyle w:val="ListBullet"/>
        <w:spacing w:line="22" w:lineRule="atLeast"/>
        <w:ind w:left="397" w:hanging="284"/>
      </w:pPr>
      <w:r w:rsidRPr="007E6FA4">
        <w:t>Parts of the food supply chain experience significant seasonal fluctuations in labour demand</w:t>
      </w:r>
      <w:r>
        <w:t>,</w:t>
      </w:r>
      <w:r w:rsidRPr="007E6FA4">
        <w:t xml:space="preserve"> have a high reliance on temporary migration</w:t>
      </w:r>
      <w:r>
        <w:t xml:space="preserve"> and/or commonly engage workers through labour hire</w:t>
      </w:r>
      <w:r w:rsidRPr="007E6FA4">
        <w:t>. Patterns of labour use in these industries may not be fully captured in official statistics like those from the Census which are point-in-time</w:t>
      </w:r>
      <w:r>
        <w:t>,</w:t>
      </w:r>
      <w:r w:rsidRPr="007E6FA4">
        <w:t xml:space="preserve"> do not capture employment outside an individual’s main job or of those usually resident in Australia for less than one year</w:t>
      </w:r>
      <w:r>
        <w:t>, or the industry to which labour hire workers are on-hired</w:t>
      </w:r>
      <w:r w:rsidRPr="007E6FA4">
        <w:t>.</w:t>
      </w:r>
    </w:p>
    <w:p w14:paraId="296EB719" w14:textId="77777777" w:rsidR="00E31776" w:rsidRPr="007E6FA4" w:rsidRDefault="00E31776" w:rsidP="005276A1">
      <w:pPr>
        <w:pStyle w:val="ListBullet"/>
        <w:spacing w:line="22" w:lineRule="atLeast"/>
        <w:ind w:left="397" w:hanging="284"/>
      </w:pPr>
      <w:r w:rsidRPr="007E6FA4">
        <w:t xml:space="preserve">Recruitment activity in </w:t>
      </w:r>
      <w:r>
        <w:t>Food Production</w:t>
      </w:r>
      <w:r w:rsidRPr="007E6FA4">
        <w:t xml:space="preserve"> is less likely to occur through online jobs boards compared to most industries. Instead, recruitment activity is more likely to involve methods such as word-of-mouth or social media that are difficult to capture and compile to present a comprehensive </w:t>
      </w:r>
      <w:r>
        <w:t xml:space="preserve">and contemporary </w:t>
      </w:r>
      <w:r w:rsidRPr="007E6FA4">
        <w:t>picture of labour demand.</w:t>
      </w:r>
    </w:p>
    <w:p w14:paraId="17730B75" w14:textId="77777777" w:rsidR="00E31776" w:rsidRPr="007E6FA4" w:rsidRDefault="00E31776" w:rsidP="005276A1">
      <w:pPr>
        <w:pStyle w:val="ListBullet"/>
        <w:spacing w:line="22" w:lineRule="atLeast"/>
        <w:ind w:left="397" w:hanging="284"/>
      </w:pPr>
      <w:r w:rsidRPr="4AED9AA4">
        <w:rPr>
          <w:lang w:val="en-AU"/>
        </w:rPr>
        <w:t>The Agriculture, Forestry and Fishing industry is currently excluded from the scope of ABS labour-related business surveys in line with an International Labour Organisation Resolution that since "hired labour constitutes only a minor part of total labour input” in this industry, it would be disproportionately costly to survey enough of these businesses to obtain a sample of employees to adequately represent this industry.</w:t>
      </w:r>
      <w:r w:rsidRPr="4AED9AA4">
        <w:rPr>
          <w:vertAlign w:val="superscript"/>
          <w:lang w:val="en-AU"/>
        </w:rPr>
        <w:endnoteReference w:id="352"/>
      </w:r>
      <w:r w:rsidRPr="4AED9AA4">
        <w:rPr>
          <w:lang w:val="en-AU"/>
        </w:rPr>
        <w:t xml:space="preserve"> These business surveys are the primary source of labour costs, earnings, job vacancies and industrial disputes, all of which provide insight into the demand for labour in the Australian labour market.</w:t>
      </w:r>
    </w:p>
    <w:p w14:paraId="338B4505" w14:textId="3CF4384B" w:rsidR="00E31776" w:rsidRDefault="00E31776" w:rsidP="005276A1">
      <w:pPr>
        <w:spacing w:before="160" w:line="22" w:lineRule="atLeast"/>
      </w:pPr>
      <w:r w:rsidRPr="007E6FA4">
        <w:t>The mix of these and other challenges means that the Agriculture, Forestry and Fishing industry is either excluded from or poorly represented in several data collections that typically inform our understanding of Australia’s labour market.</w:t>
      </w:r>
      <w:r>
        <w:t xml:space="preserve"> This was a point consistent</w:t>
      </w:r>
      <w:r w:rsidR="00E70332">
        <w:t>ly</w:t>
      </w:r>
      <w:r>
        <w:t xml:space="preserve"> emphasised by employer groups, unions and other stakeholders throughout the course of this study.</w:t>
      </w:r>
    </w:p>
    <w:p w14:paraId="00E3AF88" w14:textId="4539BFBE" w:rsidR="00E31776" w:rsidRDefault="00E31776" w:rsidP="00982491">
      <w:pPr>
        <w:spacing w:before="120" w:line="22" w:lineRule="atLeast"/>
      </w:pPr>
      <w:r>
        <w:t xml:space="preserve">Overcoming these gaps is critical for policy and workforce planning, as noted by then Minister for Agriculture, Fisheries and Forestry, Senator the Hon Murray Watt: </w:t>
      </w:r>
    </w:p>
    <w:p w14:paraId="39D1984C" w14:textId="77777777" w:rsidR="00E31776" w:rsidRDefault="00E31776" w:rsidP="00982491">
      <w:pPr>
        <w:pStyle w:val="Quote"/>
        <w:spacing w:line="22" w:lineRule="atLeast"/>
      </w:pPr>
      <w:r>
        <w:t>‘To sustainably increase productivity, agriculture and the food supply chain will need a workforce with the right skills, in the right place, and at the right time – and that means having the best data and evidence available.’</w:t>
      </w:r>
      <w:r>
        <w:rPr>
          <w:rStyle w:val="EndnoteReference"/>
        </w:rPr>
        <w:endnoteReference w:id="353"/>
      </w:r>
    </w:p>
    <w:p w14:paraId="2E3EA9E4" w14:textId="77777777" w:rsidR="00E1102C" w:rsidRDefault="00E1102C">
      <w:pPr>
        <w:spacing w:after="160" w:line="259" w:lineRule="auto"/>
        <w:rPr>
          <w:rFonts w:eastAsiaTheme="majorEastAsia" w:cstheme="majorBidi"/>
          <w:b/>
          <w:color w:val="004E4D" w:themeColor="accent2" w:themeShade="80"/>
          <w:sz w:val="26"/>
          <w:szCs w:val="24"/>
        </w:rPr>
      </w:pPr>
      <w:r>
        <w:br w:type="page"/>
      </w:r>
    </w:p>
    <w:p w14:paraId="38CC75AD" w14:textId="0482F005" w:rsidR="00E31776" w:rsidRPr="008C60AA" w:rsidRDefault="00E31776" w:rsidP="00982491">
      <w:pPr>
        <w:pStyle w:val="Heading3"/>
        <w:spacing w:line="22" w:lineRule="atLeast"/>
      </w:pPr>
      <w:r w:rsidRPr="008C60AA">
        <w:lastRenderedPageBreak/>
        <w:t xml:space="preserve">A long-term investment in </w:t>
      </w:r>
      <w:r>
        <w:t>data</w:t>
      </w:r>
    </w:p>
    <w:p w14:paraId="16CB3987" w14:textId="77777777" w:rsidR="00E31776" w:rsidRPr="007E6FA4" w:rsidRDefault="00E31776" w:rsidP="00982491">
      <w:pPr>
        <w:spacing w:line="22" w:lineRule="atLeast"/>
      </w:pPr>
      <w:r w:rsidRPr="007E6FA4">
        <w:t>The National Agricultural Workforce Strategy found that there is merit to a more strategic and systematic approach to food supply chain workforce data collection and analysis to maximise the efficiency of current efforts and investments.</w:t>
      </w:r>
      <w:r w:rsidRPr="007E6FA4">
        <w:rPr>
          <w:vertAlign w:val="superscript"/>
        </w:rPr>
        <w:endnoteReference w:id="354"/>
      </w:r>
      <w:r w:rsidRPr="007E6FA4">
        <w:t xml:space="preserve"> Such a strategic and systematic approach would need to consider:</w:t>
      </w:r>
    </w:p>
    <w:p w14:paraId="0D6AB50E" w14:textId="16CDEB9A" w:rsidR="00E31776" w:rsidRPr="007E6FA4" w:rsidRDefault="00E31776" w:rsidP="005276A1">
      <w:pPr>
        <w:pStyle w:val="ListBullet"/>
        <w:spacing w:line="22" w:lineRule="atLeast"/>
        <w:ind w:left="397" w:hanging="284"/>
      </w:pPr>
      <w:r w:rsidRPr="4AED9AA4">
        <w:rPr>
          <w:lang w:val="en-AU"/>
        </w:rPr>
        <w:t xml:space="preserve">the respective roles of government, </w:t>
      </w:r>
      <w:r w:rsidR="00954086">
        <w:rPr>
          <w:lang w:val="en-AU"/>
        </w:rPr>
        <w:t>business</w:t>
      </w:r>
      <w:r w:rsidRPr="4AED9AA4">
        <w:rPr>
          <w:lang w:val="en-AU"/>
        </w:rPr>
        <w:t xml:space="preserve"> and other contributors to the collection, dissemination and analysis of food supply chain workforce data, including with reference to the extent of public and private benefit, and</w:t>
      </w:r>
    </w:p>
    <w:p w14:paraId="51B098BA" w14:textId="77777777" w:rsidR="00E31776" w:rsidRPr="007E6FA4" w:rsidRDefault="00E31776" w:rsidP="005276A1">
      <w:pPr>
        <w:pStyle w:val="ListBullet"/>
        <w:spacing w:line="22" w:lineRule="atLeast"/>
        <w:ind w:left="397" w:hanging="284"/>
      </w:pPr>
      <w:r w:rsidRPr="4AED9AA4">
        <w:rPr>
          <w:lang w:val="en-AU"/>
        </w:rPr>
        <w:t>the capabilities and resourcing required to support the preferred approach.</w:t>
      </w:r>
    </w:p>
    <w:p w14:paraId="7EDFEBB6" w14:textId="03D0D4E2" w:rsidR="00E31776" w:rsidRDefault="00E31776" w:rsidP="005276A1">
      <w:pPr>
        <w:spacing w:before="120" w:after="120" w:line="22" w:lineRule="atLeast"/>
      </w:pPr>
      <w:r>
        <w:t>T</w:t>
      </w:r>
      <w:r w:rsidRPr="007E6FA4">
        <w:t xml:space="preserve">here are opportunities to enhance the evidence base on the food supply chain workforce </w:t>
      </w:r>
      <w:r>
        <w:t>through</w:t>
      </w:r>
      <w:r w:rsidRPr="007E6FA4">
        <w:t xml:space="preserve"> the use of administrative data (e.g. data from taxation, migration, education and training, and other systems) and integrated datasets which link this information with </w:t>
      </w:r>
      <w:r>
        <w:t>other data</w:t>
      </w:r>
      <w:r w:rsidRPr="007E6FA4">
        <w:t xml:space="preserve"> collected by the ABS.</w:t>
      </w:r>
      <w:r>
        <w:t xml:space="preserve"> This study provides several examples of how administrative</w:t>
      </w:r>
      <w:r w:rsidR="00E70332">
        <w:t xml:space="preserve"> data</w:t>
      </w:r>
      <w:r>
        <w:t xml:space="preserve"> can be leveraged to produce new insights including:</w:t>
      </w:r>
    </w:p>
    <w:p w14:paraId="6F62A4A5" w14:textId="7D83925A" w:rsidR="00E31776" w:rsidRDefault="00E31776" w:rsidP="005276A1">
      <w:pPr>
        <w:pStyle w:val="ListBullet"/>
        <w:spacing w:line="22" w:lineRule="atLeast"/>
        <w:ind w:left="397" w:hanging="284"/>
      </w:pPr>
      <w:r>
        <w:t>weekly payroll job</w:t>
      </w:r>
      <w:r w:rsidR="00E70332">
        <w:t>s</w:t>
      </w:r>
      <w:r>
        <w:t xml:space="preserve"> by detailed industry (Workforce Profiles)</w:t>
      </w:r>
    </w:p>
    <w:p w14:paraId="36532DC7" w14:textId="77777777" w:rsidR="00E31776" w:rsidRDefault="00E31776" w:rsidP="005276A1">
      <w:pPr>
        <w:pStyle w:val="ListBullet"/>
        <w:spacing w:line="22" w:lineRule="atLeast"/>
        <w:ind w:left="397" w:hanging="284"/>
      </w:pPr>
      <w:r>
        <w:t>experimental estimates of WHM employment by industry and quarter (Migration)</w:t>
      </w:r>
    </w:p>
    <w:p w14:paraId="300FEB0F" w14:textId="77777777" w:rsidR="00E31776" w:rsidRDefault="00E31776" w:rsidP="005276A1">
      <w:pPr>
        <w:pStyle w:val="ListBullet"/>
        <w:spacing w:line="22" w:lineRule="atLeast"/>
        <w:ind w:left="397" w:hanging="284"/>
      </w:pPr>
      <w:r>
        <w:t>real world occupation-to-occupation transitions (Workforce Profiles), and</w:t>
      </w:r>
    </w:p>
    <w:p w14:paraId="6DB96807" w14:textId="77777777" w:rsidR="00E31776" w:rsidRDefault="00E31776" w:rsidP="005276A1">
      <w:pPr>
        <w:pStyle w:val="ListBullet"/>
        <w:spacing w:line="22" w:lineRule="atLeast"/>
        <w:ind w:left="397" w:hanging="284"/>
      </w:pPr>
      <w:r>
        <w:t>income and employment outcomes from VET training (Education and Training).</w:t>
      </w:r>
    </w:p>
    <w:p w14:paraId="7CD8BC9D" w14:textId="3B928600" w:rsidR="00E31776" w:rsidRDefault="00E31776" w:rsidP="005276A1">
      <w:pPr>
        <w:spacing w:before="120" w:after="120" w:line="22" w:lineRule="atLeast"/>
      </w:pPr>
      <w:r>
        <w:t>While the ABS, JSA and other</w:t>
      </w:r>
      <w:r w:rsidR="00E70332">
        <w:t>s</w:t>
      </w:r>
      <w:r>
        <w:t xml:space="preserve"> produce a wide range of labour market data products and analysis, these releases typically have a whole-of-economy and national focus and may not provide the granularity of insights food supply chain stakeholders are seeking to reflect their diverse </w:t>
      </w:r>
      <w:r w:rsidRPr="007E6FA4">
        <w:t>and geographically dispersed</w:t>
      </w:r>
      <w:r>
        <w:t xml:space="preserve"> industries. As explored above, these releases may also rely on data collections which exclude Agriculture, Forestry and Fishing in their entirety. </w:t>
      </w:r>
    </w:p>
    <w:p w14:paraId="21C8DEC7" w14:textId="77777777" w:rsidR="00E31776" w:rsidRDefault="00E31776" w:rsidP="005276A1">
      <w:pPr>
        <w:spacing w:before="120" w:after="120" w:line="22" w:lineRule="atLeast"/>
      </w:pPr>
      <w:r>
        <w:t xml:space="preserve">In recognition of the unique workforce data and information gaps relating to this essential workforce, JSA believes that investment in dedicated, ongoing workforce data capability for the food supply chain workforce is warranted. </w:t>
      </w:r>
    </w:p>
    <w:p w14:paraId="321748FE" w14:textId="32570D24" w:rsidR="00E31776" w:rsidRDefault="00E31776" w:rsidP="005276A1">
      <w:pPr>
        <w:spacing w:before="120" w:after="120" w:line="22" w:lineRule="atLeast"/>
      </w:pPr>
      <w:r>
        <w:t xml:space="preserve">A dedicated workforce unit could harness administrative data to bridge major data and information gaps in areas of high public value and interest. This capability has the potential to improve policymaking and evaluation significantly and to support industry workforce planning. Such a unit could also provide a stewardship function and help to lift the consistency, quality and use of workforce data collected by other stakeholders such as </w:t>
      </w:r>
      <w:r w:rsidR="00954086">
        <w:t>employer groups</w:t>
      </w:r>
      <w:r>
        <w:t xml:space="preserve"> and RDCs. As pointed out by the NFF, this will be important to ensure that a more comparable and comprehensive picture of the workforce can emerge:</w:t>
      </w:r>
    </w:p>
    <w:p w14:paraId="425803CD" w14:textId="77777777" w:rsidR="00E31776" w:rsidRDefault="00E31776" w:rsidP="00982491">
      <w:pPr>
        <w:pStyle w:val="Quote"/>
        <w:spacing w:line="22" w:lineRule="atLeast"/>
        <w:rPr>
          <w:lang w:val="en-US"/>
        </w:rPr>
      </w:pPr>
      <w:r w:rsidRPr="29EC3EDE">
        <w:rPr>
          <w:lang w:val="en-US"/>
        </w:rPr>
        <w:t>‘data sources need to “speak to each other” to the extent possible. That is, if data is collected about the labour needs/make-up of, e.g., a dairy farm in Southern NSW, the collection and type of data should be consistent with that which is collected regarding dairy (or even chicken, berry, or cattle) farms in Northern Tasmania.’</w:t>
      </w:r>
      <w:r>
        <w:rPr>
          <w:rStyle w:val="EndnoteReference"/>
          <w:lang w:val="en-US"/>
        </w:rPr>
        <w:endnoteReference w:id="355"/>
      </w:r>
    </w:p>
    <w:p w14:paraId="12CF900A" w14:textId="77777777" w:rsidR="00BA46BF" w:rsidRDefault="00BA46BF">
      <w:pPr>
        <w:spacing w:after="160" w:line="259" w:lineRule="auto"/>
      </w:pPr>
      <w:r>
        <w:br w:type="page"/>
      </w:r>
    </w:p>
    <w:p w14:paraId="4596ACE9" w14:textId="080DC1C6" w:rsidR="00E31776" w:rsidRDefault="00E31776" w:rsidP="00982491">
      <w:pPr>
        <w:spacing w:line="22" w:lineRule="atLeast"/>
      </w:pPr>
      <w:r>
        <w:lastRenderedPageBreak/>
        <w:t>With sufficient resourcing, ABARES would be well placed to lead this work given its strong connections to industry and expertise within the sector. Consistent with ABARES’ definition of the agricultural workforce, it is anticipated that the workforce unit would also produce data and insights relevant to agricultural support, processing, distribution and storage in addition to primary production.</w:t>
      </w:r>
      <w:r>
        <w:rPr>
          <w:rStyle w:val="EndnoteReference"/>
        </w:rPr>
        <w:endnoteReference w:id="356"/>
      </w:r>
    </w:p>
    <w:p w14:paraId="40742D87" w14:textId="4B28D742" w:rsidR="00E31776" w:rsidRDefault="00E31776" w:rsidP="005276A1">
      <w:pPr>
        <w:spacing w:after="240" w:line="22" w:lineRule="atLeast"/>
      </w:pPr>
      <w:r>
        <w:t xml:space="preserve">Consideration could also be given to the supporting role JSA could play during the establishment phase of this new function by sharing its expertise and experience in administrative data projects. </w:t>
      </w:r>
    </w:p>
    <w:p w14:paraId="44036770" w14:textId="77777777" w:rsidR="00E31776" w:rsidRPr="00A17AF2" w:rsidRDefault="00E31776" w:rsidP="00E31776">
      <w:pPr>
        <w:pStyle w:val="Recommendations"/>
        <w:spacing w:before="240" w:after="0"/>
        <w:rPr>
          <w:caps/>
          <w14:numForm w14:val="lining"/>
          <w14:numSpacing w14:val="proportional"/>
        </w:rPr>
      </w:pPr>
      <w:r w:rsidRPr="00A17AF2">
        <w:rPr>
          <w:b/>
          <w:caps/>
          <w14:numForm w14:val="lining"/>
          <w14:numSpacing w14:val="proportional"/>
        </w:rPr>
        <w:t>Recommendation 41</w:t>
      </w:r>
    </w:p>
    <w:p w14:paraId="51A413E5" w14:textId="77777777" w:rsidR="00E31776" w:rsidRPr="00A17AF2" w:rsidRDefault="00E31776" w:rsidP="00E31776">
      <w:pPr>
        <w:pStyle w:val="Recommendations"/>
        <w:spacing w:before="120" w:after="0"/>
        <w:rPr>
          <w14:numForm w14:val="lining"/>
          <w14:numSpacing w14:val="proportional"/>
        </w:rPr>
      </w:pPr>
      <w:r w:rsidRPr="00A17AF2">
        <w:rPr>
          <w14:numForm w14:val="lining"/>
          <w14:numSpacing w14:val="proportional"/>
        </w:rPr>
        <w:t>Establish a workforce data unit within the Australian Bureau of Agricultural and Resource Economics and Sciences.</w:t>
      </w:r>
    </w:p>
    <w:p w14:paraId="1E9C1AB9" w14:textId="77777777" w:rsidR="00E31776" w:rsidRPr="00A405D4" w:rsidRDefault="00E31776" w:rsidP="005276A1">
      <w:pPr>
        <w:pStyle w:val="Heading3"/>
        <w:spacing w:before="360" w:line="22" w:lineRule="atLeast"/>
      </w:pPr>
      <w:r w:rsidRPr="00A405D4">
        <w:t>Supporting better policy</w:t>
      </w:r>
    </w:p>
    <w:p w14:paraId="65B9FF93" w14:textId="77777777" w:rsidR="00E31776" w:rsidRDefault="00E31776" w:rsidP="005276A1">
      <w:pPr>
        <w:spacing w:before="120" w:line="22" w:lineRule="atLeast"/>
      </w:pPr>
      <w:r>
        <w:t>This dedicated investment in workforce data would complement other data opportunities identified throughout this report, many of which would support implementation of our recommendations. These opportunities include:</w:t>
      </w:r>
    </w:p>
    <w:p w14:paraId="2B8E9879" w14:textId="173DFEC2" w:rsidR="00E31776" w:rsidRPr="00BA46BF" w:rsidRDefault="00E31776" w:rsidP="005276A1">
      <w:pPr>
        <w:pStyle w:val="ListBullet"/>
        <w:spacing w:line="22" w:lineRule="atLeast"/>
        <w:ind w:left="453"/>
      </w:pPr>
      <w:r w:rsidRPr="00A17AF2">
        <w:rPr>
          <w14:numForm w14:val="lining"/>
          <w14:numSpacing w14:val="proportional"/>
        </w:rPr>
        <w:t xml:space="preserve">Understanding the industry and occupation outcomes of formal training. This would support qualification reform activities to ensure qualifications meet the needs of industry and </w:t>
      </w:r>
      <w:r w:rsidRPr="00400D43">
        <w:rPr>
          <w14:numForm w14:val="lining"/>
          <w14:numSpacing w14:val="proportional"/>
        </w:rPr>
        <w:t xml:space="preserve">students (Recommendation </w:t>
      </w:r>
      <w:r w:rsidR="00BA46BF" w:rsidRPr="00BA46BF">
        <w:rPr>
          <w14:numForm w14:val="lining"/>
          <w14:numSpacing w14:val="proportional"/>
        </w:rPr>
        <w:t>1</w:t>
      </w:r>
      <w:r w:rsidRPr="00400D43">
        <w:rPr>
          <w14:numForm w14:val="lining"/>
          <w14:numSpacing w14:val="proportional"/>
        </w:rPr>
        <w:t>7)</w:t>
      </w:r>
    </w:p>
    <w:p w14:paraId="187C2D48" w14:textId="69332931" w:rsidR="00E31776" w:rsidRPr="00A17AF2" w:rsidRDefault="00E31776" w:rsidP="005276A1">
      <w:pPr>
        <w:pStyle w:val="ListBullet"/>
        <w:spacing w:line="22" w:lineRule="atLeast"/>
        <w:ind w:left="453"/>
        <w:rPr>
          <w14:numForm w14:val="lining"/>
          <w14:numSpacing w14:val="proportional"/>
        </w:rPr>
      </w:pPr>
      <w:r w:rsidRPr="00A17AF2">
        <w:rPr>
          <w14:numForm w14:val="lining"/>
          <w14:numSpacing w14:val="proportional"/>
        </w:rPr>
        <w:t>Mapping the biosecurity workforce across public and private sectors (Recommendation </w:t>
      </w:r>
      <w:r w:rsidR="009346B3">
        <w:rPr>
          <w14:numForm w14:val="lining"/>
          <w14:numSpacing w14:val="proportional"/>
        </w:rPr>
        <w:t>5</w:t>
      </w:r>
      <w:r w:rsidRPr="00A17AF2">
        <w:rPr>
          <w14:numForm w14:val="lining"/>
          <w14:numSpacing w14:val="proportional"/>
        </w:rPr>
        <w:t>)</w:t>
      </w:r>
    </w:p>
    <w:p w14:paraId="6EE1D608" w14:textId="7064142D" w:rsidR="00E31776" w:rsidRPr="00A17AF2" w:rsidRDefault="00E31776" w:rsidP="00DE4D31">
      <w:pPr>
        <w:pStyle w:val="ListBullet"/>
        <w:spacing w:line="22" w:lineRule="atLeast"/>
        <w:ind w:left="453"/>
        <w:rPr>
          <w14:numForm w14:val="lining"/>
          <w14:numSpacing w14:val="proportional"/>
        </w:rPr>
      </w:pPr>
      <w:r w:rsidRPr="00A17AF2">
        <w:rPr>
          <w14:numForm w14:val="lining"/>
          <w14:numSpacing w14:val="proportional"/>
        </w:rPr>
        <w:t xml:space="preserve">Improving collection of middle-manager occupation data in Census through targeted supplementary questions </w:t>
      </w:r>
      <w:r w:rsidR="00DE4D31">
        <w:rPr>
          <w14:numForm w14:val="lining"/>
          <w14:numSpacing w14:val="proportional"/>
        </w:rPr>
        <w:t>(Recommendation 10)</w:t>
      </w:r>
    </w:p>
    <w:p w14:paraId="68DCD78E" w14:textId="4A66F3B7" w:rsidR="00E31776" w:rsidRPr="00A17AF2" w:rsidRDefault="00E31776" w:rsidP="005276A1">
      <w:pPr>
        <w:pStyle w:val="ListBullet"/>
        <w:spacing w:line="22" w:lineRule="atLeast"/>
        <w:ind w:left="453"/>
        <w:rPr>
          <w14:numForm w14:val="lining"/>
          <w14:numSpacing w14:val="proportional"/>
        </w:rPr>
      </w:pPr>
      <w:r w:rsidRPr="00A17AF2">
        <w:rPr>
          <w:lang w:val="en-AU"/>
          <w14:numForm w14:val="lining"/>
          <w14:numSpacing w14:val="proportional"/>
        </w:rPr>
        <w:t xml:space="preserve">Improving data collection on labour hire workers, including the industries and roles to which labour hire workers are on-hired </w:t>
      </w:r>
      <w:r w:rsidRPr="00A17AF2">
        <w:rPr>
          <w14:numForm w14:val="lining"/>
          <w14:numSpacing w14:val="proportional"/>
        </w:rPr>
        <w:t xml:space="preserve">(Recommendation </w:t>
      </w:r>
      <w:r w:rsidR="00533EFE">
        <w:rPr>
          <w14:numForm w14:val="lining"/>
          <w14:numSpacing w14:val="proportional"/>
        </w:rPr>
        <w:t>8</w:t>
      </w:r>
      <w:r w:rsidRPr="00A17AF2">
        <w:rPr>
          <w14:numForm w14:val="lining"/>
          <w14:numSpacing w14:val="proportional"/>
        </w:rPr>
        <w:t>)</w:t>
      </w:r>
    </w:p>
    <w:p w14:paraId="7B465D17" w14:textId="2B57A01A" w:rsidR="00E31776" w:rsidRPr="00A17AF2" w:rsidRDefault="00E31776" w:rsidP="005276A1">
      <w:pPr>
        <w:pStyle w:val="ListBullet"/>
        <w:spacing w:line="22" w:lineRule="atLeast"/>
        <w:ind w:left="453"/>
        <w:rPr>
          <w14:numForm w14:val="lining"/>
          <w14:numSpacing w14:val="proportional"/>
        </w:rPr>
      </w:pPr>
      <w:r w:rsidRPr="00A17AF2">
        <w:rPr>
          <w14:numForm w14:val="lining"/>
          <w14:numSpacing w14:val="proportional"/>
        </w:rPr>
        <w:t>Monitoring the employment patterns of WHM and PALM workers with Single Touch Payroll data (Recommendation </w:t>
      </w:r>
      <w:r w:rsidR="00841E18">
        <w:rPr>
          <w14:numForm w14:val="lining"/>
          <w14:numSpacing w14:val="proportional"/>
        </w:rPr>
        <w:t>27</w:t>
      </w:r>
      <w:r w:rsidRPr="00A17AF2">
        <w:rPr>
          <w14:numForm w14:val="lining"/>
          <w14:numSpacing w14:val="proportional"/>
        </w:rPr>
        <w:t>)</w:t>
      </w:r>
    </w:p>
    <w:p w14:paraId="556E3AE2" w14:textId="2D53852C" w:rsidR="00E31776" w:rsidRPr="00A17AF2" w:rsidRDefault="00E31776" w:rsidP="005276A1">
      <w:pPr>
        <w:pStyle w:val="ListBullet"/>
        <w:spacing w:line="22" w:lineRule="atLeast"/>
        <w:ind w:left="453"/>
        <w:rPr>
          <w14:numForm w14:val="lining"/>
          <w14:numSpacing w14:val="proportional"/>
        </w:rPr>
      </w:pPr>
      <w:r w:rsidRPr="00A17AF2">
        <w:rPr>
          <w:lang w:val="en-AU"/>
          <w14:numForm w14:val="lining"/>
          <w14:numSpacing w14:val="proportional"/>
        </w:rPr>
        <w:t xml:space="preserve">Identifying precarious training pathways that require policy interventions (Recommendation </w:t>
      </w:r>
      <w:r w:rsidR="00DB6F18">
        <w:rPr>
          <w:lang w:val="en-AU"/>
          <w14:numForm w14:val="lining"/>
          <w14:numSpacing w14:val="proportional"/>
        </w:rPr>
        <w:t>1</w:t>
      </w:r>
      <w:r w:rsidRPr="00A17AF2">
        <w:rPr>
          <w:lang w:val="en-AU"/>
          <w14:numForm w14:val="lining"/>
          <w14:numSpacing w14:val="proportional"/>
        </w:rPr>
        <w:t>6)</w:t>
      </w:r>
    </w:p>
    <w:p w14:paraId="00D5CFF0" w14:textId="77777777" w:rsidR="00E31776" w:rsidRPr="00A17AF2" w:rsidRDefault="00E31776" w:rsidP="005276A1">
      <w:pPr>
        <w:pStyle w:val="ListBullet"/>
        <w:spacing w:line="22" w:lineRule="atLeast"/>
        <w:ind w:left="453"/>
        <w:rPr>
          <w14:numForm w14:val="lining"/>
          <w14:numSpacing w14:val="proportional"/>
        </w:rPr>
      </w:pPr>
      <w:r w:rsidRPr="00A17AF2">
        <w:rPr>
          <w14:numForm w14:val="lining"/>
          <w14:numSpacing w14:val="proportional"/>
        </w:rPr>
        <w:t>Providing granular workforce data and meaningful regional definitions for workforce policy and programs (Recommendation 41)</w:t>
      </w:r>
    </w:p>
    <w:p w14:paraId="2596E9E1" w14:textId="5BA5D218" w:rsidR="00E31776" w:rsidRPr="00A17AF2" w:rsidRDefault="00E31776" w:rsidP="005276A1">
      <w:pPr>
        <w:pStyle w:val="ListBullet"/>
        <w:spacing w:line="22" w:lineRule="atLeast"/>
        <w:ind w:left="453"/>
        <w:rPr>
          <w14:numForm w14:val="lining"/>
          <w14:numSpacing w14:val="proportional"/>
        </w:rPr>
      </w:pPr>
      <w:r w:rsidRPr="00A17AF2">
        <w:rPr>
          <w14:numForm w14:val="lining"/>
          <w14:numSpacing w14:val="proportional"/>
        </w:rPr>
        <w:t xml:space="preserve">Analysing the length of employment for WHMs to inform a review of 6-month work limitations (Recommendation </w:t>
      </w:r>
      <w:r w:rsidR="00514D37">
        <w:rPr>
          <w14:numForm w14:val="lining"/>
          <w14:numSpacing w14:val="proportional"/>
        </w:rPr>
        <w:t>3</w:t>
      </w:r>
      <w:r w:rsidRPr="00A17AF2">
        <w:rPr>
          <w14:numForm w14:val="lining"/>
          <w14:numSpacing w14:val="proportional"/>
        </w:rPr>
        <w:t>1)</w:t>
      </w:r>
    </w:p>
    <w:p w14:paraId="29971F5A" w14:textId="77777777" w:rsidR="00E31776" w:rsidRPr="00A17AF2" w:rsidRDefault="00E31776" w:rsidP="005276A1">
      <w:pPr>
        <w:pStyle w:val="ListBullet"/>
        <w:spacing w:line="22" w:lineRule="atLeast"/>
        <w:ind w:left="453"/>
        <w:rPr>
          <w14:numForm w14:val="lining"/>
          <w14:numSpacing w14:val="proportional"/>
        </w:rPr>
      </w:pPr>
      <w:r w:rsidRPr="00A17AF2">
        <w:rPr>
          <w14:numForm w14:val="lining"/>
          <w14:numSpacing w14:val="proportional"/>
        </w:rPr>
        <w:t>Researching the impact of labour choice on farm productivity and profitability, including PALM and WHM workers (Recommendation 28)</w:t>
      </w:r>
    </w:p>
    <w:p w14:paraId="259A9108" w14:textId="0379DBF5" w:rsidR="00E31776" w:rsidRPr="00A17AF2" w:rsidRDefault="00E31776" w:rsidP="005276A1">
      <w:pPr>
        <w:pStyle w:val="ListBullet"/>
        <w:spacing w:line="22" w:lineRule="atLeast"/>
        <w:ind w:left="453"/>
      </w:pPr>
      <w:r w:rsidRPr="00A17AF2">
        <w:rPr>
          <w14:numForm w14:val="lining"/>
          <w14:numSpacing w14:val="proportional"/>
        </w:rPr>
        <w:t xml:space="preserve">Commissioning analysis of the veterinary workforce to understand pressure points and trends (Recommendation </w:t>
      </w:r>
      <w:r w:rsidR="007F7D3F">
        <w:t>3</w:t>
      </w:r>
      <w:r w:rsidRPr="00A17AF2">
        <w:rPr>
          <w14:numForm w14:val="lining"/>
          <w14:numSpacing w14:val="proportional"/>
        </w:rPr>
        <w:t>)</w:t>
      </w:r>
    </w:p>
    <w:p w14:paraId="35BAAD1F" w14:textId="77777777" w:rsidR="00E31776" w:rsidRDefault="00E31776" w:rsidP="00E31776">
      <w:pPr>
        <w:rPr>
          <w:rFonts w:eastAsiaTheme="majorEastAsia" w:cstheme="majorBidi"/>
          <w:sz w:val="56"/>
          <w:szCs w:val="32"/>
        </w:rPr>
      </w:pPr>
      <w:r>
        <w:br w:type="page"/>
      </w:r>
    </w:p>
    <w:p w14:paraId="55904BD9" w14:textId="77777777" w:rsidR="00E31776" w:rsidRDefault="00E31776" w:rsidP="00E31776">
      <w:pPr>
        <w:pStyle w:val="BodyText"/>
        <w:spacing w:before="480"/>
      </w:pPr>
      <w:r w:rsidRPr="007C5CFD">
        <w:rPr>
          <w:noProof/>
        </w:rPr>
        <w:lastRenderedPageBreak/>
        <w:drawing>
          <wp:anchor distT="0" distB="0" distL="114300" distR="114300" simplePos="0" relativeHeight="251658303" behindDoc="1" locked="0" layoutInCell="1" allowOverlap="1" wp14:anchorId="0F01C4FC" wp14:editId="132A101E">
            <wp:simplePos x="0" y="0"/>
            <wp:positionH relativeFrom="column">
              <wp:posOffset>-914400</wp:posOffset>
            </wp:positionH>
            <wp:positionV relativeFrom="paragraph">
              <wp:posOffset>-1088282</wp:posOffset>
            </wp:positionV>
            <wp:extent cx="7555865" cy="2728595"/>
            <wp:effectExtent l="0" t="0" r="6985" b="0"/>
            <wp:wrapNone/>
            <wp:docPr id="310493248" name="Imag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0493248" name="Image 31">
                      <a:extLst>
                        <a:ext uri="{C183D7F6-B498-43B3-948B-1728B52AA6E4}">
                          <adec:decorative xmlns:adec="http://schemas.microsoft.com/office/drawing/2017/decorative" val="1"/>
                        </a:ext>
                      </a:extLst>
                    </pic:cNvPr>
                    <pic:cNvPicPr/>
                  </pic:nvPicPr>
                  <pic:blipFill rotWithShape="1">
                    <a:blip r:embed="rId229" cstate="print">
                      <a:extLst>
                        <a:ext uri="{BEBA8EAE-BF5A-486C-A8C5-ECC9F3942E4B}">
                          <a14:imgProps xmlns:a14="http://schemas.microsoft.com/office/drawing/2010/main">
                            <a14:imgLayer r:embed="rId230">
                              <a14:imgEffect>
                                <a14:brightnessContrast bright="-20000" contrast="20000"/>
                              </a14:imgEffect>
                            </a14:imgLayer>
                          </a14:imgProps>
                        </a:ext>
                      </a:extLst>
                    </a:blip>
                    <a:srcRect l="-24" t="805" r="24" b="-1929"/>
                    <a:stretch/>
                  </pic:blipFill>
                  <pic:spPr bwMode="auto">
                    <a:xfrm>
                      <a:off x="0" y="0"/>
                      <a:ext cx="7555865" cy="27285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BBAB43A" w14:textId="77777777" w:rsidR="00E31776" w:rsidRPr="005704B0" w:rsidRDefault="00E31776" w:rsidP="00204ACF">
      <w:pPr>
        <w:pStyle w:val="Heading1"/>
        <w:spacing w:before="1200"/>
        <w:rPr>
          <w:color w:val="FFFFFF" w:themeColor="background1"/>
        </w:rPr>
      </w:pPr>
      <w:bookmarkStart w:id="341" w:name="_Toc181275239"/>
      <w:bookmarkStart w:id="342" w:name="_Toc184733716"/>
      <w:r w:rsidRPr="005704B0">
        <w:rPr>
          <w:color w:val="FFFFFF" w:themeColor="background1"/>
        </w:rPr>
        <w:t>Recommendations</w:t>
      </w:r>
      <w:bookmarkEnd w:id="341"/>
      <w:bookmarkEnd w:id="342"/>
    </w:p>
    <w:p w14:paraId="64A0DA3A" w14:textId="28D3C1BF" w:rsidR="00E31776" w:rsidRPr="00A17AF2" w:rsidRDefault="00E31776" w:rsidP="00204ACF">
      <w:pPr>
        <w:spacing w:before="480" w:after="240"/>
        <w:rPr>
          <w14:numForm w14:val="lining"/>
          <w14:numSpacing w14:val="proportional"/>
        </w:rPr>
      </w:pPr>
      <w:r>
        <w:t xml:space="preserve">This </w:t>
      </w:r>
      <w:r w:rsidRPr="00A17AF2">
        <w:rPr>
          <w14:numForm w14:val="lining"/>
          <w14:numSpacing w14:val="proportional"/>
        </w:rPr>
        <w:t>report includes 41 recommendations for the Australian Government to consider. These are grouped into 8 overarching themes and target the Commonwealth’s role in workforce planning through the national skills system (</w:t>
      </w:r>
      <w:r w:rsidR="00B724B8">
        <w:rPr>
          <w14:numForm w14:val="lining"/>
          <w14:numSpacing w14:val="proportional"/>
        </w:rPr>
        <w:fldChar w:fldCharType="begin" w:fldLock="1"/>
      </w:r>
      <w:r w:rsidR="00B724B8">
        <w:rPr>
          <w14:numForm w14:val="lining"/>
          <w14:numSpacing w14:val="proportional"/>
        </w:rPr>
        <w:instrText xml:space="preserve"> REF _Ref183181125 \h </w:instrText>
      </w:r>
      <w:r w:rsidR="00B724B8">
        <w:rPr>
          <w14:numForm w14:val="lining"/>
          <w14:numSpacing w14:val="proportional"/>
        </w:rPr>
      </w:r>
      <w:r w:rsidR="00B724B8">
        <w:rPr>
          <w14:numForm w14:val="lining"/>
          <w14:numSpacing w14:val="proportional"/>
        </w:rPr>
        <w:fldChar w:fldCharType="separate"/>
      </w:r>
      <w:r w:rsidR="004047A9">
        <w:t>Table 9.</w:t>
      </w:r>
      <w:r w:rsidR="004047A9">
        <w:rPr>
          <w:noProof/>
        </w:rPr>
        <w:t>1</w:t>
      </w:r>
      <w:r w:rsidR="00B724B8">
        <w:rPr>
          <w14:numForm w14:val="lining"/>
          <w14:numSpacing w14:val="proportional"/>
        </w:rPr>
        <w:fldChar w:fldCharType="end"/>
      </w:r>
      <w:r w:rsidRPr="00A17AF2">
        <w:rPr>
          <w14:numForm w14:val="lining"/>
          <w14:numSpacing w14:val="proportional"/>
        </w:rPr>
        <w:t>). Any responses to these recommendations should be genuinely tripartite and consider the perspectives of all relevant stakeholders.</w:t>
      </w:r>
    </w:p>
    <w:p w14:paraId="09E0D604" w14:textId="060F0ABB" w:rsidR="00E31776" w:rsidRPr="00B724B8" w:rsidRDefault="005C1E78" w:rsidP="005C1E78">
      <w:pPr>
        <w:pStyle w:val="ChartandTablelabel"/>
        <w:rPr>
          <w:lang w:val="en-AU"/>
        </w:rPr>
      </w:pPr>
      <w:bookmarkStart w:id="343" w:name="_Ref183181125"/>
      <w:r>
        <w:t xml:space="preserve">Table </w:t>
      </w:r>
      <w:r w:rsidR="00FA3EDD">
        <w:t>9</w:t>
      </w:r>
      <w:r>
        <w:t>.</w:t>
      </w:r>
      <w:r>
        <w:fldChar w:fldCharType="begin"/>
      </w:r>
      <w:r>
        <w:instrText xml:space="preserve"> SEQ Table \* ARABIC </w:instrText>
      </w:r>
      <w:r w:rsidRPr="005C1E78">
        <w:rPr>
          <w:lang w:val="en-AU"/>
        </w:rPr>
        <w:instrText xml:space="preserve">\r 1 </w:instrText>
      </w:r>
      <w:r>
        <w:fldChar w:fldCharType="separate"/>
      </w:r>
      <w:r w:rsidR="004047A9">
        <w:rPr>
          <w:noProof/>
        </w:rPr>
        <w:t>1</w:t>
      </w:r>
      <w:r>
        <w:fldChar w:fldCharType="end"/>
      </w:r>
      <w:bookmarkEnd w:id="343"/>
      <w:r>
        <w:t xml:space="preserve">: </w:t>
      </w:r>
      <w:r w:rsidRPr="000A7492">
        <w:t>Overarching recommendation themes</w:t>
      </w:r>
    </w:p>
    <w:tbl>
      <w:tblPr>
        <w:tblW w:w="9026" w:type="dxa"/>
        <w:tblBorders>
          <w:top w:val="single" w:sz="4" w:space="0" w:color="B4C227" w:themeColor="background2" w:themeShade="BF"/>
          <w:bottom w:val="single" w:sz="4" w:space="0" w:color="B4C227" w:themeColor="background2" w:themeShade="BF"/>
          <w:insideH w:val="single" w:sz="4" w:space="0" w:color="B4C227" w:themeColor="background2" w:themeShade="BF"/>
        </w:tblBorders>
        <w:tblLook w:val="04A0" w:firstRow="1" w:lastRow="0" w:firstColumn="1" w:lastColumn="0" w:noHBand="0" w:noVBand="1"/>
      </w:tblPr>
      <w:tblGrid>
        <w:gridCol w:w="284"/>
        <w:gridCol w:w="8742"/>
      </w:tblGrid>
      <w:tr w:rsidR="00E31776" w:rsidRPr="003C1F80" w14:paraId="0C0EE815" w14:textId="77777777">
        <w:trPr>
          <w:trHeight w:val="20"/>
        </w:trPr>
        <w:tc>
          <w:tcPr>
            <w:tcW w:w="284" w:type="dxa"/>
            <w:tcBorders>
              <w:top w:val="nil"/>
              <w:bottom w:val="nil"/>
            </w:tcBorders>
            <w:shd w:val="clear" w:color="auto" w:fill="004E4D" w:themeFill="accent2" w:themeFillShade="80"/>
          </w:tcPr>
          <w:p w14:paraId="117EFCFF" w14:textId="77777777" w:rsidR="00E31776" w:rsidRPr="00A17AF2" w:rsidRDefault="00E31776">
            <w:pPr>
              <w:spacing w:before="120" w:after="120" w:line="240" w:lineRule="auto"/>
              <w:ind w:left="113"/>
              <w:rPr>
                <w:rFonts w:eastAsia="Arial" w:cs="Times New Roman"/>
                <w14:numForm w14:val="lining"/>
                <w14:numSpacing w14:val="proportional"/>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FBC7630" w14:textId="77777777" w:rsidR="00E31776" w:rsidRPr="00B4617A" w:rsidRDefault="00E31776">
            <w:pPr>
              <w:spacing w:before="120" w:after="120" w:line="240" w:lineRule="auto"/>
              <w:ind w:left="113"/>
              <w:rPr>
                <w:bCs/>
                <w14:numForm w14:val="lining"/>
                <w14:numSpacing w14:val="proportional"/>
              </w:rPr>
            </w:pPr>
            <w:r w:rsidRPr="00B4617A">
              <w:rPr>
                <w:rFonts w:eastAsia="Arial" w:cs="Times New Roman"/>
                <w:bCs/>
                <w14:numForm w14:val="lining"/>
                <w14:numSpacing w14:val="proportional"/>
              </w:rPr>
              <w:t>Support apprenticeships and traineeships for critical roles</w:t>
            </w:r>
          </w:p>
        </w:tc>
      </w:tr>
      <w:tr w:rsidR="00E31776" w:rsidRPr="003C1F80" w14:paraId="1D773EBF" w14:textId="77777777">
        <w:trPr>
          <w:trHeight w:val="20"/>
        </w:trPr>
        <w:tc>
          <w:tcPr>
            <w:tcW w:w="284" w:type="dxa"/>
            <w:tcBorders>
              <w:top w:val="nil"/>
              <w:bottom w:val="nil"/>
            </w:tcBorders>
            <w:shd w:val="clear" w:color="auto" w:fill="004E4D" w:themeFill="accent2" w:themeFillShade="80"/>
          </w:tcPr>
          <w:p w14:paraId="32EA1C89"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A55825E" w14:textId="77777777" w:rsidR="00E31776" w:rsidRPr="00B4617A" w:rsidRDefault="00E31776">
            <w:pPr>
              <w:spacing w:before="120" w:after="120" w:line="240" w:lineRule="auto"/>
              <w:ind w:left="113"/>
              <w:rPr>
                <w:rFonts w:eastAsia="Arial" w:cs="Times New Roman"/>
                <w:bCs/>
              </w:rPr>
            </w:pPr>
            <w:r w:rsidRPr="00B4617A">
              <w:rPr>
                <w:rFonts w:eastAsia="Arial" w:cs="Times New Roman"/>
                <w:bCs/>
              </w:rPr>
              <w:t>Improve the relevance and delivery of tertiary education and training</w:t>
            </w:r>
          </w:p>
        </w:tc>
      </w:tr>
      <w:tr w:rsidR="00E31776" w:rsidRPr="003C1F80" w14:paraId="0B687DB7" w14:textId="77777777">
        <w:trPr>
          <w:trHeight w:val="20"/>
        </w:trPr>
        <w:tc>
          <w:tcPr>
            <w:tcW w:w="284" w:type="dxa"/>
            <w:tcBorders>
              <w:top w:val="nil"/>
              <w:bottom w:val="nil"/>
            </w:tcBorders>
            <w:shd w:val="clear" w:color="auto" w:fill="004E4D" w:themeFill="accent2" w:themeFillShade="80"/>
          </w:tcPr>
          <w:p w14:paraId="02AEDCC3"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957E13C" w14:textId="77777777" w:rsidR="00E31776" w:rsidRPr="00B4617A" w:rsidRDefault="00E31776">
            <w:pPr>
              <w:spacing w:before="120" w:after="120" w:line="240" w:lineRule="auto"/>
              <w:ind w:left="113"/>
              <w:rPr>
                <w:rFonts w:eastAsia="Arial" w:cs="Times New Roman"/>
                <w:bCs/>
              </w:rPr>
            </w:pPr>
            <w:r w:rsidRPr="00B4617A">
              <w:rPr>
                <w:rFonts w:eastAsia="Arial" w:cs="Times New Roman"/>
                <w:bCs/>
              </w:rPr>
              <w:t>Invest in sustainable veterinary and biosecurity workforce pathways</w:t>
            </w:r>
          </w:p>
        </w:tc>
      </w:tr>
      <w:tr w:rsidR="00E31776" w:rsidRPr="003C1F80" w14:paraId="2920CBF2" w14:textId="77777777">
        <w:trPr>
          <w:trHeight w:val="20"/>
        </w:trPr>
        <w:tc>
          <w:tcPr>
            <w:tcW w:w="284" w:type="dxa"/>
            <w:tcBorders>
              <w:top w:val="nil"/>
              <w:bottom w:val="nil"/>
            </w:tcBorders>
            <w:shd w:val="clear" w:color="auto" w:fill="004E4D" w:themeFill="accent2" w:themeFillShade="80"/>
          </w:tcPr>
          <w:p w14:paraId="42AB8174"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89221A0" w14:textId="77777777" w:rsidR="00E31776" w:rsidRPr="00B4617A" w:rsidRDefault="00E31776">
            <w:pPr>
              <w:spacing w:before="120" w:after="120" w:line="240" w:lineRule="auto"/>
              <w:ind w:left="113"/>
              <w:rPr>
                <w:rFonts w:eastAsia="Arial" w:cs="Times New Roman"/>
                <w:bCs/>
              </w:rPr>
            </w:pPr>
            <w:r w:rsidRPr="00B4617A">
              <w:rPr>
                <w:rFonts w:eastAsia="Arial" w:cs="Times New Roman"/>
                <w:bCs/>
              </w:rPr>
              <w:t>Combat worker exploitation and ensure migration continues to support regional Australia</w:t>
            </w:r>
          </w:p>
        </w:tc>
      </w:tr>
      <w:tr w:rsidR="00E31776" w:rsidRPr="003C1F80" w14:paraId="39AE4AD7" w14:textId="77777777">
        <w:trPr>
          <w:trHeight w:val="20"/>
        </w:trPr>
        <w:tc>
          <w:tcPr>
            <w:tcW w:w="284" w:type="dxa"/>
            <w:tcBorders>
              <w:top w:val="nil"/>
              <w:bottom w:val="nil"/>
            </w:tcBorders>
            <w:shd w:val="clear" w:color="auto" w:fill="004E4D" w:themeFill="accent2" w:themeFillShade="80"/>
          </w:tcPr>
          <w:p w14:paraId="6A3CCE11"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9BA4322" w14:textId="77777777" w:rsidR="00E31776" w:rsidRPr="00B4617A" w:rsidRDefault="00E31776">
            <w:pPr>
              <w:spacing w:before="120" w:after="120" w:line="240" w:lineRule="auto"/>
              <w:ind w:left="113"/>
              <w:rPr>
                <w:rFonts w:eastAsia="Arial" w:cs="Times New Roman"/>
                <w:bCs/>
              </w:rPr>
            </w:pPr>
            <w:r w:rsidRPr="00B4617A">
              <w:rPr>
                <w:rFonts w:eastAsia="Arial" w:cs="Times New Roman"/>
                <w:bCs/>
              </w:rPr>
              <w:t>Harness opportunities within the PALM scheme</w:t>
            </w:r>
          </w:p>
        </w:tc>
      </w:tr>
      <w:tr w:rsidR="00E31776" w:rsidRPr="003C1F80" w14:paraId="07B4D619" w14:textId="77777777">
        <w:trPr>
          <w:trHeight w:val="20"/>
        </w:trPr>
        <w:tc>
          <w:tcPr>
            <w:tcW w:w="284" w:type="dxa"/>
            <w:tcBorders>
              <w:top w:val="nil"/>
              <w:bottom w:val="nil"/>
            </w:tcBorders>
            <w:shd w:val="clear" w:color="auto" w:fill="004E4D" w:themeFill="accent2" w:themeFillShade="80"/>
          </w:tcPr>
          <w:p w14:paraId="6E79EBA0"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6514AF1" w14:textId="77777777" w:rsidR="00E31776" w:rsidRPr="00B4617A" w:rsidRDefault="00E31776">
            <w:pPr>
              <w:spacing w:before="120" w:after="120" w:line="240" w:lineRule="auto"/>
              <w:ind w:left="113"/>
              <w:rPr>
                <w:rFonts w:eastAsia="Arial" w:cs="Times New Roman"/>
                <w:bCs/>
              </w:rPr>
            </w:pPr>
            <w:r w:rsidRPr="00B4617A">
              <w:rPr>
                <w:rFonts w:eastAsia="Arial" w:cs="Times New Roman"/>
                <w:bCs/>
              </w:rPr>
              <w:t>Improve labour hire practices, enforcement and information</w:t>
            </w:r>
          </w:p>
        </w:tc>
      </w:tr>
      <w:tr w:rsidR="00E31776" w:rsidRPr="003C1F80" w14:paraId="12D9D1A2" w14:textId="77777777">
        <w:trPr>
          <w:trHeight w:val="20"/>
        </w:trPr>
        <w:tc>
          <w:tcPr>
            <w:tcW w:w="284" w:type="dxa"/>
            <w:tcBorders>
              <w:top w:val="nil"/>
              <w:bottom w:val="nil"/>
            </w:tcBorders>
            <w:shd w:val="clear" w:color="auto" w:fill="004E4D" w:themeFill="accent2" w:themeFillShade="80"/>
          </w:tcPr>
          <w:p w14:paraId="3F8628B1"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8D3DD34" w14:textId="77777777" w:rsidR="00E31776" w:rsidRPr="00EC7CC3" w:rsidRDefault="00E31776">
            <w:pPr>
              <w:spacing w:before="120" w:after="120" w:line="240" w:lineRule="auto"/>
              <w:ind w:left="113"/>
              <w:rPr>
                <w:rFonts w:eastAsia="Arial" w:cs="Times New Roman"/>
              </w:rPr>
            </w:pPr>
            <w:r w:rsidRPr="00EC7CC3">
              <w:rPr>
                <w:rFonts w:eastAsia="Arial" w:cs="Times New Roman"/>
              </w:rPr>
              <w:t>Facilitate better planning of the food supply chain workforce</w:t>
            </w:r>
          </w:p>
        </w:tc>
      </w:tr>
      <w:tr w:rsidR="00E31776" w:rsidRPr="003C1F80" w14:paraId="56807C37" w14:textId="77777777">
        <w:trPr>
          <w:trHeight w:val="20"/>
        </w:trPr>
        <w:tc>
          <w:tcPr>
            <w:tcW w:w="284" w:type="dxa"/>
            <w:tcBorders>
              <w:top w:val="nil"/>
              <w:bottom w:val="nil"/>
            </w:tcBorders>
            <w:shd w:val="clear" w:color="auto" w:fill="004E4D" w:themeFill="accent2" w:themeFillShade="80"/>
          </w:tcPr>
          <w:p w14:paraId="494C011A" w14:textId="77777777" w:rsidR="00E31776" w:rsidRPr="00444D2E" w:rsidRDefault="00E31776">
            <w:pPr>
              <w:spacing w:before="120" w:after="120" w:line="240" w:lineRule="auto"/>
              <w:ind w:left="113"/>
              <w:rPr>
                <w:rFonts w:eastAsia="Arial" w:cs="Times New Roman"/>
              </w:rPr>
            </w:pPr>
          </w:p>
        </w:tc>
        <w:tc>
          <w:tcPr>
            <w:tcW w:w="8742"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3D326B4" w14:textId="77777777" w:rsidR="00E31776" w:rsidRPr="00444D2E" w:rsidRDefault="00E31776">
            <w:pPr>
              <w:spacing w:before="120" w:after="120" w:line="240" w:lineRule="auto"/>
              <w:ind w:left="113"/>
              <w:rPr>
                <w:rFonts w:eastAsia="Arial" w:cs="Times New Roman"/>
              </w:rPr>
            </w:pPr>
            <w:r w:rsidRPr="00444D2E">
              <w:rPr>
                <w:rFonts w:eastAsia="Arial" w:cs="Times New Roman"/>
              </w:rPr>
              <w:t>Address barriers in regional, rural and remote Australia</w:t>
            </w:r>
          </w:p>
        </w:tc>
      </w:tr>
    </w:tbl>
    <w:p w14:paraId="1A2A25FF" w14:textId="3925DB2D" w:rsidR="00E31776" w:rsidRDefault="00E31776" w:rsidP="005276A1">
      <w:pPr>
        <w:spacing w:before="240" w:after="120"/>
      </w:pPr>
      <w:r w:rsidRPr="009A1599">
        <w:t>The</w:t>
      </w:r>
      <w:r>
        <w:t>se</w:t>
      </w:r>
      <w:r w:rsidRPr="009A1599">
        <w:t xml:space="preserve"> recommendations are complemented by the data, evidence and findings </w:t>
      </w:r>
      <w:r>
        <w:t>presented throughout this report which act as a resource for all stakeholders including</w:t>
      </w:r>
      <w:r w:rsidRPr="00E10568">
        <w:t xml:space="preserve"> </w:t>
      </w:r>
      <w:r w:rsidR="00954086">
        <w:t>business</w:t>
      </w:r>
      <w:r w:rsidRPr="00E10568">
        <w:t xml:space="preserve">, unions, training providers and state and territory governments. This </w:t>
      </w:r>
      <w:r>
        <w:t>may be</w:t>
      </w:r>
      <w:r w:rsidRPr="00E10568">
        <w:t xml:space="preserve"> particularly important for challenges around attraction, retention and career development that require </w:t>
      </w:r>
      <w:r w:rsidR="00954086">
        <w:t>employer</w:t>
      </w:r>
      <w:r w:rsidRPr="00E10568">
        <w:t>-led solutions.</w:t>
      </w:r>
    </w:p>
    <w:p w14:paraId="5E005D35" w14:textId="77777777" w:rsidR="00E31776" w:rsidRDefault="00E31776" w:rsidP="005276A1">
      <w:pPr>
        <w:spacing w:before="120" w:after="120"/>
      </w:pPr>
      <w:r>
        <w:t>JSA has only made recommendations where an issue or opportunity was clearly identified, the case for a particular action was strong, and where consideration of the issue or opportunity aligned with our organisation’s remit and expertise. There are many other ideas and opportunities that are not canvassed by this study but may warrant further consideration, including at an industry, state or regional level. An open-minded approach by all stakeholders, including governments, will be essential to seize these opportunities and keep pace with the changes occurring within the food supply chain.</w:t>
      </w:r>
    </w:p>
    <w:p w14:paraId="768D6862" w14:textId="29EA6260" w:rsidR="003739D2" w:rsidRDefault="00E31776" w:rsidP="003739D2">
      <w:pPr>
        <w:spacing w:before="120" w:after="120"/>
      </w:pPr>
      <w:r>
        <w:t>In the following section we have mapped each recommendation to the workforce vision principles identified in Chapter 10 to articulate actions the Australian Government could take to support progress towards the vision.</w:t>
      </w:r>
      <w:r w:rsidR="003739D2">
        <w:br w:type="page"/>
      </w:r>
    </w:p>
    <w:p w14:paraId="0719216B" w14:textId="191256BC" w:rsidR="00E31776" w:rsidRPr="00D342B6" w:rsidRDefault="003739D2" w:rsidP="005276A1">
      <w:pPr>
        <w:spacing w:before="120" w:after="120"/>
        <w:rPr>
          <w:color w:val="FFFFFF" w:themeColor="background1"/>
          <w:sz w:val="2"/>
          <w:szCs w:val="2"/>
        </w:rPr>
      </w:pPr>
      <w:r w:rsidRPr="00D342B6">
        <w:rPr>
          <w:color w:val="FFFFFF" w:themeColor="background1"/>
          <w:sz w:val="2"/>
          <w:szCs w:val="2"/>
        </w:rPr>
        <w:lastRenderedPageBreak/>
        <w:t>Principles of a share workforce vision</w:t>
      </w:r>
      <w:r w:rsidR="00D342B6" w:rsidRPr="00D342B6">
        <w:rPr>
          <w:color w:val="FFFFFF" w:themeColor="background1"/>
          <w:sz w:val="2"/>
          <w:szCs w:val="2"/>
        </w:rPr>
        <w:t>:</w:t>
      </w:r>
    </w:p>
    <w:p w14:paraId="274A9799" w14:textId="45D043A1" w:rsidR="003739D2" w:rsidRPr="00D342B6" w:rsidRDefault="003739D2" w:rsidP="003739D2">
      <w:pPr>
        <w:pStyle w:val="ListParagraph"/>
        <w:numPr>
          <w:ilvl w:val="0"/>
          <w:numId w:val="25"/>
        </w:numPr>
        <w:spacing w:before="120" w:after="120"/>
        <w:rPr>
          <w:color w:val="FFFFFF" w:themeColor="background1"/>
          <w:sz w:val="2"/>
          <w:szCs w:val="2"/>
        </w:rPr>
      </w:pPr>
      <w:r w:rsidRPr="00D342B6">
        <w:rPr>
          <w:color w:val="FFFFFF" w:themeColor="background1"/>
          <w:sz w:val="2"/>
          <w:szCs w:val="2"/>
        </w:rPr>
        <w:t>Ensuring safe work</w:t>
      </w:r>
    </w:p>
    <w:p w14:paraId="0551E1AA" w14:textId="04E3B600" w:rsidR="003739D2" w:rsidRPr="00D342B6" w:rsidRDefault="003739D2" w:rsidP="003739D2">
      <w:pPr>
        <w:pStyle w:val="ListParagraph"/>
        <w:numPr>
          <w:ilvl w:val="0"/>
          <w:numId w:val="25"/>
        </w:numPr>
        <w:spacing w:before="120" w:after="120"/>
        <w:rPr>
          <w:color w:val="FFFFFF" w:themeColor="background1"/>
          <w:sz w:val="2"/>
          <w:szCs w:val="2"/>
        </w:rPr>
      </w:pPr>
      <w:r w:rsidRPr="00D342B6">
        <w:rPr>
          <w:color w:val="FFFFFF" w:themeColor="background1"/>
          <w:sz w:val="2"/>
          <w:szCs w:val="2"/>
        </w:rPr>
        <w:t>Building a sustainable, resilient and skilled workforce</w:t>
      </w:r>
    </w:p>
    <w:p w14:paraId="10283EFA" w14:textId="0815858B" w:rsidR="003739D2" w:rsidRPr="00D342B6" w:rsidRDefault="003739D2" w:rsidP="003739D2">
      <w:pPr>
        <w:pStyle w:val="ListParagraph"/>
        <w:numPr>
          <w:ilvl w:val="0"/>
          <w:numId w:val="25"/>
        </w:numPr>
        <w:spacing w:before="120" w:after="120"/>
        <w:rPr>
          <w:color w:val="FFFFFF" w:themeColor="background1"/>
          <w:sz w:val="2"/>
          <w:szCs w:val="2"/>
        </w:rPr>
      </w:pPr>
      <w:r w:rsidRPr="00D342B6">
        <w:rPr>
          <w:color w:val="FFFFFF" w:themeColor="background1"/>
          <w:sz w:val="2"/>
          <w:szCs w:val="2"/>
        </w:rPr>
        <w:t>Broadening opportunities for all</w:t>
      </w:r>
    </w:p>
    <w:p w14:paraId="664D07F7" w14:textId="76D99AE3" w:rsidR="003739D2" w:rsidRPr="00D342B6" w:rsidRDefault="003739D2" w:rsidP="003739D2">
      <w:pPr>
        <w:pStyle w:val="ListParagraph"/>
        <w:numPr>
          <w:ilvl w:val="0"/>
          <w:numId w:val="25"/>
        </w:numPr>
        <w:spacing w:before="120" w:after="120"/>
        <w:rPr>
          <w:color w:val="FFFFFF" w:themeColor="background1"/>
          <w:sz w:val="2"/>
          <w:szCs w:val="2"/>
        </w:rPr>
      </w:pPr>
      <w:r w:rsidRPr="00D342B6">
        <w:rPr>
          <w:color w:val="FFFFFF" w:themeColor="background1"/>
          <w:sz w:val="2"/>
          <w:szCs w:val="2"/>
        </w:rPr>
        <w:t>Driving productivity growth</w:t>
      </w:r>
    </w:p>
    <w:p w14:paraId="5028B4DB" w14:textId="5C558FF6" w:rsidR="003739D2" w:rsidRPr="00D342B6" w:rsidRDefault="003739D2" w:rsidP="003739D2">
      <w:pPr>
        <w:pStyle w:val="ListParagraph"/>
        <w:numPr>
          <w:ilvl w:val="0"/>
          <w:numId w:val="25"/>
        </w:numPr>
        <w:spacing w:before="120" w:after="120"/>
        <w:rPr>
          <w:color w:val="FFFFFF" w:themeColor="background1"/>
          <w:sz w:val="2"/>
          <w:szCs w:val="2"/>
        </w:rPr>
      </w:pPr>
      <w:r w:rsidRPr="00D342B6">
        <w:rPr>
          <w:color w:val="FFFFFF" w:themeColor="background1"/>
          <w:sz w:val="2"/>
          <w:szCs w:val="2"/>
        </w:rPr>
        <w:t>Providing quality jobs</w:t>
      </w:r>
    </w:p>
    <w:p w14:paraId="406B732C" w14:textId="437C77F2" w:rsidR="003739D2" w:rsidRPr="00D342B6" w:rsidRDefault="003739D2" w:rsidP="00D342B6">
      <w:pPr>
        <w:pStyle w:val="ListParagraph"/>
        <w:numPr>
          <w:ilvl w:val="0"/>
          <w:numId w:val="25"/>
        </w:numPr>
        <w:spacing w:before="120" w:after="120"/>
        <w:rPr>
          <w:color w:val="FFFFFF" w:themeColor="background1"/>
          <w:sz w:val="2"/>
          <w:szCs w:val="2"/>
        </w:rPr>
      </w:pPr>
      <w:r w:rsidRPr="00D342B6">
        <w:rPr>
          <w:color w:val="FFFFFF" w:themeColor="background1"/>
          <w:sz w:val="2"/>
          <w:szCs w:val="2"/>
        </w:rPr>
        <w:t>Becoming industries &amp; employers of choice</w:t>
      </w:r>
    </w:p>
    <w:p w14:paraId="0DC789B3" w14:textId="0C15332C" w:rsidR="00D342B6" w:rsidRPr="00141EFF" w:rsidRDefault="00D342B6" w:rsidP="00D342B6">
      <w:pPr>
        <w:spacing w:before="120" w:after="1440" w:line="259" w:lineRule="auto"/>
      </w:pPr>
    </w:p>
    <w:p w14:paraId="449D70D8" w14:textId="1DF3409F" w:rsidR="00E31776" w:rsidRPr="00832437" w:rsidRDefault="00E31776" w:rsidP="002E1572">
      <w:pPr>
        <w:pStyle w:val="Heading3"/>
        <w:spacing w:before="360" w:line="22" w:lineRule="atLeast"/>
      </w:pPr>
      <w:r w:rsidRPr="00832437">
        <w:t>Support apprenticeships and traineeships for critical roles</w:t>
      </w:r>
    </w:p>
    <w:p w14:paraId="66FEEAB5" w14:textId="5D7FD4D7" w:rsidR="00E31776" w:rsidRDefault="00D342B6" w:rsidP="005276A1">
      <w:pPr>
        <w:spacing w:before="120" w:after="240" w:line="22" w:lineRule="atLeast"/>
      </w:pPr>
      <w:r>
        <w:rPr>
          <w:noProof/>
        </w:rPr>
        <w:drawing>
          <wp:anchor distT="0" distB="0" distL="114300" distR="114300" simplePos="0" relativeHeight="251667604" behindDoc="0" locked="0" layoutInCell="1" allowOverlap="1" wp14:anchorId="4F657159" wp14:editId="7C69C33D">
            <wp:simplePos x="0" y="0"/>
            <wp:positionH relativeFrom="column">
              <wp:align>left</wp:align>
            </wp:positionH>
            <wp:positionV relativeFrom="margin">
              <wp:align>top</wp:align>
            </wp:positionV>
            <wp:extent cx="5760000" cy="1180800"/>
            <wp:effectExtent l="0" t="0" r="0" b="635"/>
            <wp:wrapNone/>
            <wp:docPr id="19249421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42117" name="Picture 1">
                      <a:extLst>
                        <a:ext uri="{C183D7F6-B498-43B3-948B-1728B52AA6E4}">
                          <adec:decorative xmlns:adec="http://schemas.microsoft.com/office/drawing/2017/decorative" val="1"/>
                        </a:ext>
                      </a:extLs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60000" cy="1180800"/>
                    </a:xfrm>
                    <a:prstGeom prst="rect">
                      <a:avLst/>
                    </a:prstGeom>
                    <a:noFill/>
                  </pic:spPr>
                </pic:pic>
              </a:graphicData>
            </a:graphic>
            <wp14:sizeRelH relativeFrom="page">
              <wp14:pctWidth>0</wp14:pctWidth>
            </wp14:sizeRelH>
            <wp14:sizeRelV relativeFrom="page">
              <wp14:pctHeight>0</wp14:pctHeight>
            </wp14:sizeRelV>
          </wp:anchor>
        </w:drawing>
      </w:r>
      <w:r w:rsidR="00E31776" w:rsidRPr="00EB2328">
        <w:t>There are strong opportunities in the food</w:t>
      </w:r>
      <w:r w:rsidR="00E31776">
        <w:t xml:space="preserve"> </w:t>
      </w:r>
      <w:r w:rsidR="00E31776" w:rsidRPr="00EB2328">
        <w:t xml:space="preserve">supply chain to develop and support </w:t>
      </w:r>
      <w:r w:rsidR="00E31776">
        <w:t>w</w:t>
      </w:r>
      <w:r w:rsidR="00E31776" w:rsidRPr="00EB2328">
        <w:t>ork</w:t>
      </w:r>
      <w:r w:rsidR="00E31776">
        <w:t xml:space="preserve">-based </w:t>
      </w:r>
      <w:r w:rsidR="00E31776" w:rsidRPr="00EB2328">
        <w:t>learning, including apprenticeships</w:t>
      </w:r>
      <w:r w:rsidR="00E31776">
        <w:t xml:space="preserve"> </w:t>
      </w:r>
      <w:r w:rsidR="00E31776" w:rsidRPr="00EB2328">
        <w:t>and traineeships. For these to be successful,</w:t>
      </w:r>
      <w:r w:rsidR="00E31776">
        <w:t xml:space="preserve"> </w:t>
      </w:r>
      <w:r w:rsidR="00E31776" w:rsidRPr="00EB2328">
        <w:t xml:space="preserve">supports must be fit-for-purpose and </w:t>
      </w:r>
      <w:r w:rsidR="002B247A">
        <w:t>employer</w:t>
      </w:r>
      <w:r w:rsidR="00E31776">
        <w:t xml:space="preserve"> </w:t>
      </w:r>
      <w:r w:rsidR="00E31776" w:rsidRPr="00EB2328">
        <w:t>buy-in is essential. Within the higher education</w:t>
      </w:r>
      <w:r w:rsidR="00E31776">
        <w:t xml:space="preserve"> </w:t>
      </w:r>
      <w:r w:rsidR="00E31776" w:rsidRPr="00EB2328">
        <w:t>system, work-integrated learning already plays</w:t>
      </w:r>
      <w:r w:rsidR="00E31776">
        <w:t xml:space="preserve"> </w:t>
      </w:r>
      <w:r w:rsidR="00E31776" w:rsidRPr="00EB2328">
        <w:t>an important role in areas like agricultural</w:t>
      </w:r>
      <w:r w:rsidR="00E31776">
        <w:t xml:space="preserve"> </w:t>
      </w:r>
      <w:r w:rsidR="00E31776" w:rsidRPr="00EB2328">
        <w:t>and veterinary sciences, but there is room for</w:t>
      </w:r>
      <w:r w:rsidR="00E31776">
        <w:t xml:space="preserve"> </w:t>
      </w:r>
      <w:r w:rsidR="00E31776" w:rsidRPr="00EB2328">
        <w:t>deeper partnerships, particularly for</w:t>
      </w:r>
      <w:r w:rsidR="00E31776">
        <w:t xml:space="preserve"> </w:t>
      </w:r>
      <w:r w:rsidR="00E31776" w:rsidRPr="00EB2328">
        <w:t>research pathways.</w:t>
      </w:r>
    </w:p>
    <w:tbl>
      <w:tblPr>
        <w:tblW w:w="9072" w:type="dxa"/>
        <w:tblLook w:val="04A0" w:firstRow="1" w:lastRow="0" w:firstColumn="1" w:lastColumn="0" w:noHBand="0" w:noVBand="1"/>
      </w:tblPr>
      <w:tblGrid>
        <w:gridCol w:w="229"/>
        <w:gridCol w:w="6859"/>
        <w:gridCol w:w="1984"/>
      </w:tblGrid>
      <w:tr w:rsidR="00E31776" w:rsidRPr="00583F6E" w14:paraId="5E4FAD6D" w14:textId="77777777">
        <w:trPr>
          <w:trHeight w:val="20"/>
        </w:trPr>
        <w:tc>
          <w:tcPr>
            <w:tcW w:w="229" w:type="dxa"/>
            <w:shd w:val="clear" w:color="auto" w:fill="004E4D" w:themeFill="accent2" w:themeFillShade="80"/>
          </w:tcPr>
          <w:p w14:paraId="5C7F033C" w14:textId="77777777" w:rsidR="00E31776" w:rsidRPr="00A17AF2" w:rsidRDefault="00E31776">
            <w:pPr>
              <w:spacing w:before="120" w:after="120"/>
              <w:rPr>
                <w:sz w:val="20"/>
                <w:szCs w:val="20"/>
                <w14:numForm w14:val="lining"/>
                <w14:numSpacing w14:val="proportional"/>
              </w:rPr>
            </w:pPr>
          </w:p>
        </w:tc>
        <w:tc>
          <w:tcPr>
            <w:tcW w:w="6859" w:type="dxa"/>
            <w:tcBorders>
              <w:top w:val="single" w:sz="4" w:space="0" w:color="BFBFBF" w:themeColor="background1" w:themeShade="BF"/>
              <w:bottom w:val="single" w:sz="4" w:space="0" w:color="BFBFBF" w:themeColor="background1" w:themeShade="BF"/>
            </w:tcBorders>
            <w:shd w:val="clear" w:color="auto" w:fill="FFFFFF" w:themeFill="background1"/>
          </w:tcPr>
          <w:p w14:paraId="0FABFAB4" w14:textId="66879B76" w:rsidR="00E31776" w:rsidRPr="00A17AF2" w:rsidRDefault="00E31776">
            <w:pPr>
              <w:spacing w:before="60" w:after="60" w:line="240" w:lineRule="auto"/>
              <w:rPr>
                <w:rStyle w:val="normaltextrun"/>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sidR="002C64B3">
              <w:rPr>
                <w:rStyle w:val="normaltextrun"/>
                <w:b/>
                <w:bCs/>
                <w:sz w:val="20"/>
                <w:szCs w:val="20"/>
                <w14:numForm w14:val="lining"/>
                <w14:numSpacing w14:val="proportional"/>
              </w:rPr>
              <w:t>1</w:t>
            </w:r>
            <w:r w:rsidRPr="00A17AF2">
              <w:rPr>
                <w:rStyle w:val="normaltextrun"/>
                <w:sz w:val="20"/>
                <w:szCs w:val="20"/>
                <w14:numForm w14:val="lining"/>
                <w14:numSpacing w14:val="proportional"/>
              </w:rPr>
              <w:t xml:space="preserve"> </w:t>
            </w:r>
          </w:p>
          <w:p w14:paraId="53BD8010" w14:textId="77777777" w:rsidR="00E31776" w:rsidRPr="00A17AF2" w:rsidRDefault="00E31776">
            <w:pPr>
              <w:spacing w:before="60" w:after="60" w:line="240" w:lineRule="auto"/>
              <w:rPr>
                <w:sz w:val="20"/>
                <w:szCs w:val="20"/>
                <w14:numForm w14:val="lining"/>
                <w14:numSpacing w14:val="proportional"/>
              </w:rPr>
            </w:pPr>
            <w:r w:rsidRPr="00A17AF2">
              <w:rPr>
                <w:rStyle w:val="normaltextrun"/>
                <w:rFonts w:cs="Arial"/>
                <w:sz w:val="20"/>
                <w:szCs w:val="20"/>
                <w14:numForm w14:val="lining"/>
                <w14:numSpacing w14:val="proportional"/>
              </w:rPr>
              <w:t>Consider options to target eligibility for apprenticeship incentives more effectively.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7E6DA41"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5FD81D85" wp14:editId="55FA98F5">
                  <wp:extent cx="320400" cy="320400"/>
                  <wp:effectExtent l="0" t="0" r="3810" b="3810"/>
                  <wp:docPr id="2140851546"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51546"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44D4936E" wp14:editId="35536526">
                  <wp:extent cx="320400" cy="320400"/>
                  <wp:effectExtent l="0" t="0" r="3810" b="3810"/>
                  <wp:docPr id="918663053"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63053"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r w:rsidR="00E31776" w:rsidRPr="00583F6E" w14:paraId="609CE662" w14:textId="77777777">
        <w:trPr>
          <w:trHeight w:val="20"/>
        </w:trPr>
        <w:tc>
          <w:tcPr>
            <w:tcW w:w="229" w:type="dxa"/>
            <w:shd w:val="clear" w:color="auto" w:fill="004E4D" w:themeFill="accent2" w:themeFillShade="80"/>
          </w:tcPr>
          <w:p w14:paraId="31BD292E" w14:textId="77777777" w:rsidR="00E31776" w:rsidRPr="00A17AF2" w:rsidRDefault="00E31776">
            <w:pPr>
              <w:spacing w:before="120" w:after="120"/>
              <w:rPr>
                <w:sz w:val="20"/>
                <w:szCs w:val="20"/>
                <w14:numForm w14:val="lining"/>
                <w14:numSpacing w14:val="proportional"/>
              </w:rPr>
            </w:pPr>
          </w:p>
        </w:tc>
        <w:tc>
          <w:tcPr>
            <w:tcW w:w="6859" w:type="dxa"/>
            <w:tcBorders>
              <w:top w:val="single" w:sz="4" w:space="0" w:color="BFBFBF" w:themeColor="background1" w:themeShade="BF"/>
              <w:bottom w:val="single" w:sz="4" w:space="0" w:color="BFBFBF" w:themeColor="background1" w:themeShade="BF"/>
            </w:tcBorders>
            <w:shd w:val="clear" w:color="auto" w:fill="FFFFFF" w:themeFill="background1"/>
          </w:tcPr>
          <w:p w14:paraId="40E1A9D8" w14:textId="678F7C56" w:rsidR="00E31776" w:rsidRPr="00A17AF2" w:rsidRDefault="00E31776">
            <w:pPr>
              <w:spacing w:before="60" w:after="60" w:line="240" w:lineRule="auto"/>
              <w:rPr>
                <w:rStyle w:val="normaltextrun"/>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sidR="0041249B">
              <w:rPr>
                <w:rStyle w:val="normaltextrun"/>
                <w:b/>
                <w:bCs/>
                <w:sz w:val="20"/>
                <w:szCs w:val="20"/>
                <w14:numForm w14:val="lining"/>
                <w14:numSpacing w14:val="proportional"/>
              </w:rPr>
              <w:t>2</w:t>
            </w:r>
          </w:p>
          <w:p w14:paraId="2C3D9F08" w14:textId="77777777" w:rsidR="00E31776" w:rsidRPr="00A17AF2" w:rsidRDefault="00E31776">
            <w:pPr>
              <w:spacing w:before="60" w:after="60" w:line="240" w:lineRule="auto"/>
              <w:rPr>
                <w:sz w:val="20"/>
                <w:szCs w:val="20"/>
                <w14:numForm w14:val="lining"/>
                <w14:numSpacing w14:val="proportional"/>
              </w:rPr>
            </w:pPr>
            <w:r w:rsidRPr="00A17AF2">
              <w:rPr>
                <w:rStyle w:val="normaltextrun"/>
                <w:rFonts w:cs="Arial"/>
                <w:sz w:val="20"/>
                <w:szCs w:val="20"/>
                <w14:numForm w14:val="lining"/>
                <w14:numSpacing w14:val="proportional"/>
              </w:rPr>
              <w:t>Skills Insight should continue exploring the case for an Ag Trade Apprenticeship.</w:t>
            </w:r>
            <w:r w:rsidRPr="00A17AF2">
              <w:rPr>
                <w:rStyle w:val="eop"/>
                <w:rFonts w:cs="Arial"/>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30ACE65"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87DFA7E" wp14:editId="6D62663E">
                  <wp:extent cx="320400" cy="320400"/>
                  <wp:effectExtent l="0" t="0" r="3810" b="3810"/>
                  <wp:docPr id="312589479"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89479"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52EA981A" wp14:editId="2851AC03">
                  <wp:extent cx="320400" cy="320400"/>
                  <wp:effectExtent l="0" t="0" r="3810" b="3810"/>
                  <wp:docPr id="367489545" name="Picture 55" descr="Becoming industries &amp; employers of choice">
                    <a:extLst xmlns:a="http://schemas.openxmlformats.org/drawingml/2006/main">
                      <a:ext uri="{FF2B5EF4-FFF2-40B4-BE49-F238E27FC236}">
                        <a16:creationId xmlns:a16="http://schemas.microsoft.com/office/drawing/2014/main" id="{79B5E5B3-028D-6337-BA96-9AB9B3EDD77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89545" name="Picture 55" descr="Becoming industries &amp; employers of choice">
                            <a:extLst>
                              <a:ext uri="{FF2B5EF4-FFF2-40B4-BE49-F238E27FC236}">
                                <a16:creationId xmlns:a16="http://schemas.microsoft.com/office/drawing/2014/main" id="{79B5E5B3-028D-6337-BA96-9AB9B3EDD771}"/>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26ECBFE" wp14:editId="22582E88">
                  <wp:extent cx="320400" cy="320400"/>
                  <wp:effectExtent l="0" t="0" r="3810" b="3810"/>
                  <wp:docPr id="58"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r w:rsidR="00E31776" w:rsidRPr="00583F6E" w14:paraId="67FED2E6" w14:textId="77777777">
        <w:trPr>
          <w:trHeight w:val="20"/>
        </w:trPr>
        <w:tc>
          <w:tcPr>
            <w:tcW w:w="229" w:type="dxa"/>
            <w:shd w:val="clear" w:color="auto" w:fill="004E4D" w:themeFill="accent2" w:themeFillShade="80"/>
          </w:tcPr>
          <w:p w14:paraId="7E3F3ACE" w14:textId="77777777" w:rsidR="00E31776" w:rsidRPr="00A17AF2" w:rsidRDefault="00E31776">
            <w:pPr>
              <w:spacing w:before="120" w:after="120"/>
              <w:rPr>
                <w:sz w:val="20"/>
                <w:szCs w:val="20"/>
                <w14:numForm w14:val="lining"/>
                <w14:numSpacing w14:val="proportional"/>
              </w:rPr>
            </w:pPr>
          </w:p>
        </w:tc>
        <w:tc>
          <w:tcPr>
            <w:tcW w:w="6859" w:type="dxa"/>
            <w:tcBorders>
              <w:top w:val="single" w:sz="4" w:space="0" w:color="BFBFBF" w:themeColor="background1" w:themeShade="BF"/>
              <w:bottom w:val="single" w:sz="4" w:space="0" w:color="BFBFBF" w:themeColor="background1" w:themeShade="BF"/>
            </w:tcBorders>
            <w:shd w:val="clear" w:color="auto" w:fill="FFFFFF" w:themeFill="background1"/>
          </w:tcPr>
          <w:p w14:paraId="5ABFDEAE" w14:textId="06A1E75B" w:rsidR="00E31776" w:rsidRPr="00A17AF2" w:rsidRDefault="00E31776">
            <w:pPr>
              <w:spacing w:before="60" w:after="60" w:line="240" w:lineRule="auto"/>
              <w:rPr>
                <w:rStyle w:val="normaltextrun"/>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sidR="0041249B">
              <w:rPr>
                <w:rStyle w:val="normaltextrun"/>
                <w:b/>
                <w:bCs/>
                <w:sz w:val="20"/>
                <w:szCs w:val="20"/>
                <w14:numForm w14:val="lining"/>
                <w14:numSpacing w14:val="proportional"/>
              </w:rPr>
              <w:t>3</w:t>
            </w:r>
          </w:p>
          <w:p w14:paraId="0DCE9E25" w14:textId="77777777" w:rsidR="00E31776" w:rsidRPr="00A17AF2" w:rsidRDefault="00E31776">
            <w:pPr>
              <w:spacing w:before="60" w:after="60" w:line="240" w:lineRule="auto"/>
              <w:rPr>
                <w:sz w:val="20"/>
                <w:szCs w:val="20"/>
                <w14:numForm w14:val="lining"/>
                <w14:numSpacing w14:val="proportional"/>
              </w:rPr>
            </w:pPr>
            <w:r w:rsidRPr="00A17AF2">
              <w:rPr>
                <w:rStyle w:val="normaltextrun"/>
                <w:rFonts w:cs="Arial"/>
                <w:sz w:val="20"/>
                <w:szCs w:val="20"/>
                <w14:numForm w14:val="lining"/>
                <w14:numSpacing w14:val="proportional"/>
              </w:rPr>
              <w:t>Industry Skills Australia should continue to support the professionalisation of the road freight workforce, including through advocacy for a Heavy Vehicle Driver Apprenticeship in all jurisdictions. </w:t>
            </w:r>
            <w:r w:rsidRPr="00A17AF2">
              <w:rPr>
                <w:rStyle w:val="eop"/>
                <w:rFonts w:cs="Arial"/>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A959841"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5370C2FE" wp14:editId="7DD846A8">
                  <wp:extent cx="320400" cy="320400"/>
                  <wp:effectExtent l="0" t="0" r="3810" b="3810"/>
                  <wp:docPr id="1174449494"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49494"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0E7E4226" wp14:editId="40541358">
                  <wp:extent cx="320400" cy="320400"/>
                  <wp:effectExtent l="0" t="0" r="3810" b="3810"/>
                  <wp:docPr id="56" name="Picture 55" descr="Becoming industries &amp; employers of choice">
                    <a:extLst xmlns:a="http://schemas.openxmlformats.org/drawingml/2006/main">
                      <a:ext uri="{FF2B5EF4-FFF2-40B4-BE49-F238E27FC236}">
                        <a16:creationId xmlns:a16="http://schemas.microsoft.com/office/drawing/2014/main" id="{79B5E5B3-028D-6337-BA96-9AB9B3EDD77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descr="Becoming industries &amp; employers of choice">
                            <a:extLst>
                              <a:ext uri="{FF2B5EF4-FFF2-40B4-BE49-F238E27FC236}">
                                <a16:creationId xmlns:a16="http://schemas.microsoft.com/office/drawing/2014/main" id="{79B5E5B3-028D-6337-BA96-9AB9B3EDD771}"/>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FC5D42A" wp14:editId="358DFEC4">
                  <wp:extent cx="320400" cy="320400"/>
                  <wp:effectExtent l="0" t="0" r="3810" b="3810"/>
                  <wp:docPr id="54"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tc>
      </w:tr>
      <w:tr w:rsidR="00E31776" w:rsidRPr="00583F6E" w14:paraId="3BD8F8E9" w14:textId="77777777">
        <w:trPr>
          <w:trHeight w:val="20"/>
        </w:trPr>
        <w:tc>
          <w:tcPr>
            <w:tcW w:w="229" w:type="dxa"/>
            <w:shd w:val="clear" w:color="auto" w:fill="004E4D" w:themeFill="accent2" w:themeFillShade="80"/>
          </w:tcPr>
          <w:p w14:paraId="35EDA0DD" w14:textId="77777777" w:rsidR="00E31776" w:rsidRPr="00A17AF2" w:rsidRDefault="00E31776">
            <w:pPr>
              <w:spacing w:before="120" w:after="120"/>
              <w:rPr>
                <w:sz w:val="20"/>
                <w:szCs w:val="20"/>
                <w14:numForm w14:val="lining"/>
                <w14:numSpacing w14:val="proportional"/>
              </w:rPr>
            </w:pPr>
          </w:p>
        </w:tc>
        <w:tc>
          <w:tcPr>
            <w:tcW w:w="6859" w:type="dxa"/>
            <w:tcBorders>
              <w:top w:val="single" w:sz="4" w:space="0" w:color="BFBFBF" w:themeColor="background1" w:themeShade="BF"/>
              <w:bottom w:val="single" w:sz="4" w:space="0" w:color="BFBFBF" w:themeColor="background1" w:themeShade="BF"/>
            </w:tcBorders>
            <w:shd w:val="clear" w:color="auto" w:fill="FFFFFF" w:themeFill="background1"/>
          </w:tcPr>
          <w:p w14:paraId="784119EB" w14:textId="0C35480E" w:rsidR="00E31776" w:rsidRPr="00A17AF2" w:rsidRDefault="00E31776">
            <w:pPr>
              <w:spacing w:before="60" w:after="60" w:line="240" w:lineRule="auto"/>
              <w:rPr>
                <w:rStyle w:val="normaltextrun"/>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sidR="0041249B">
              <w:rPr>
                <w:rStyle w:val="normaltextrun"/>
                <w:b/>
                <w:bCs/>
                <w:sz w:val="20"/>
                <w:szCs w:val="20"/>
                <w14:numForm w14:val="lining"/>
                <w14:numSpacing w14:val="proportional"/>
              </w:rPr>
              <w:t>4</w:t>
            </w:r>
          </w:p>
          <w:p w14:paraId="748C5231" w14:textId="77777777" w:rsidR="00E31776" w:rsidRPr="00A17AF2" w:rsidRDefault="00E31776">
            <w:pPr>
              <w:spacing w:before="60" w:after="60" w:line="240" w:lineRule="auto"/>
              <w:rPr>
                <w:sz w:val="20"/>
                <w:szCs w:val="20"/>
                <w14:numForm w14:val="lining"/>
                <w14:numSpacing w14:val="proportional"/>
              </w:rPr>
            </w:pPr>
            <w:r w:rsidRPr="00A17AF2">
              <w:rPr>
                <w:rStyle w:val="normaltextrun"/>
                <w:rFonts w:cs="Arial"/>
                <w:sz w:val="20"/>
                <w:szCs w:val="20"/>
                <w14:numForm w14:val="lining"/>
                <w14:numSpacing w14:val="proportional"/>
              </w:rPr>
              <w:t>Industry Skills Australia should investigate industry and student interest in ‘earn while you learn’ models for supply chain and logistics roles. </w:t>
            </w:r>
            <w:r w:rsidRPr="00A17AF2">
              <w:rPr>
                <w:rStyle w:val="eop"/>
                <w:rFonts w:cs="Arial"/>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63A0B86"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5873A68C" wp14:editId="010E4CE7">
                  <wp:extent cx="320400" cy="320400"/>
                  <wp:effectExtent l="0" t="0" r="3810" b="3810"/>
                  <wp:docPr id="380419345"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19345"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45BB3EFD" w14:textId="77777777">
        <w:trPr>
          <w:trHeight w:val="20"/>
        </w:trPr>
        <w:tc>
          <w:tcPr>
            <w:tcW w:w="229" w:type="dxa"/>
            <w:shd w:val="clear" w:color="auto" w:fill="004E4D" w:themeFill="accent2" w:themeFillShade="80"/>
          </w:tcPr>
          <w:p w14:paraId="0DD1C556" w14:textId="77777777" w:rsidR="00E31776" w:rsidRPr="00A17AF2" w:rsidRDefault="00E31776">
            <w:pPr>
              <w:spacing w:before="120" w:after="120"/>
              <w:rPr>
                <w:sz w:val="20"/>
                <w:szCs w:val="20"/>
                <w14:numForm w14:val="lining"/>
                <w14:numSpacing w14:val="proportional"/>
              </w:rPr>
            </w:pPr>
          </w:p>
        </w:tc>
        <w:tc>
          <w:tcPr>
            <w:tcW w:w="6859" w:type="dxa"/>
            <w:tcBorders>
              <w:top w:val="single" w:sz="4" w:space="0" w:color="BFBFBF" w:themeColor="background1" w:themeShade="BF"/>
              <w:bottom w:val="single" w:sz="4" w:space="0" w:color="BFBFBF" w:themeColor="background1" w:themeShade="BF"/>
            </w:tcBorders>
            <w:shd w:val="clear" w:color="auto" w:fill="FFFFFF" w:themeFill="background1"/>
          </w:tcPr>
          <w:p w14:paraId="438C1AAE" w14:textId="731A0B30" w:rsidR="00E31776" w:rsidRPr="00A17AF2" w:rsidRDefault="00E31776">
            <w:pPr>
              <w:spacing w:before="60" w:after="60" w:line="240" w:lineRule="auto"/>
              <w:rPr>
                <w:rStyle w:val="normaltextrun"/>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sidR="0041249B">
              <w:rPr>
                <w:rStyle w:val="normaltextrun"/>
                <w:b/>
                <w:bCs/>
                <w:sz w:val="20"/>
                <w:szCs w:val="20"/>
                <w14:numForm w14:val="lining"/>
                <w14:numSpacing w14:val="proportional"/>
              </w:rPr>
              <w:t>5</w:t>
            </w:r>
          </w:p>
          <w:p w14:paraId="70E86604" w14:textId="77777777" w:rsidR="00E31776" w:rsidRPr="00A17AF2" w:rsidRDefault="00E31776">
            <w:pPr>
              <w:spacing w:before="60" w:after="60" w:line="240" w:lineRule="auto"/>
              <w:rPr>
                <w:sz w:val="20"/>
                <w:szCs w:val="20"/>
                <w14:numForm w14:val="lining"/>
                <w14:numSpacing w14:val="proportional"/>
              </w:rPr>
            </w:pPr>
            <w:r w:rsidRPr="00A17AF2">
              <w:rPr>
                <w:rStyle w:val="normaltextrun"/>
                <w:rFonts w:cs="Arial"/>
                <w:sz w:val="20"/>
                <w:szCs w:val="20"/>
                <w14:numForm w14:val="lining"/>
                <w14:numSpacing w14:val="proportional"/>
              </w:rPr>
              <w:t>Consider opportunities to encourage group training models within Food Production industries as a means of providing workable apprenticeship and traineeship pathways, particularly for small businesses. </w:t>
            </w:r>
            <w:r w:rsidRPr="00A17AF2">
              <w:rPr>
                <w:rStyle w:val="eop"/>
                <w:rFonts w:cs="Arial"/>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E9E9B5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2EBFEB19" wp14:editId="51187363">
                  <wp:extent cx="320400" cy="320400"/>
                  <wp:effectExtent l="0" t="0" r="3810" b="3810"/>
                  <wp:docPr id="73626718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6718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bl>
    <w:p w14:paraId="3B6C4195" w14:textId="77777777" w:rsidR="00E31776" w:rsidRPr="00A17AF2" w:rsidRDefault="00E31776" w:rsidP="002E1572">
      <w:pPr>
        <w:pStyle w:val="Heading3"/>
        <w:spacing w:before="360" w:line="22" w:lineRule="atLeast"/>
        <w:rPr>
          <w14:numForm w14:val="lining"/>
          <w14:numSpacing w14:val="proportional"/>
        </w:rPr>
      </w:pPr>
      <w:r w:rsidRPr="00A17AF2">
        <w:rPr>
          <w14:numForm w14:val="lining"/>
          <w14:numSpacing w14:val="proportional"/>
        </w:rPr>
        <w:t>Improve the relevance and delivery of tertiary education and training</w:t>
      </w:r>
    </w:p>
    <w:p w14:paraId="431CCA85" w14:textId="19310BED"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 xml:space="preserve">It is important that food supply chain qualification pathways remain viable in the long-term, particularly small-scale and specialised courses where only a small number of providers operate. There are also opportunities to improve the relevance of formal education and training pathways, ensuring they deliver meaningful skills for </w:t>
      </w:r>
      <w:r w:rsidR="002B247A">
        <w:rPr>
          <w14:numForm w14:val="lining"/>
          <w14:numSpacing w14:val="proportional"/>
        </w:rPr>
        <w:t>employers</w:t>
      </w:r>
      <w:r w:rsidRPr="00A17AF2">
        <w:rPr>
          <w14:numForm w14:val="lining"/>
          <w14:numSpacing w14:val="proportional"/>
        </w:rPr>
        <w:t xml:space="preserve"> and tangible outcomes for students. This is critical at all levels across VET and higher education.</w:t>
      </w:r>
    </w:p>
    <w:tbl>
      <w:tblPr>
        <w:tblW w:w="9072" w:type="dxa"/>
        <w:tblLook w:val="04A0" w:firstRow="1" w:lastRow="0" w:firstColumn="1" w:lastColumn="0" w:noHBand="0" w:noVBand="1"/>
      </w:tblPr>
      <w:tblGrid>
        <w:gridCol w:w="228"/>
        <w:gridCol w:w="6860"/>
        <w:gridCol w:w="1984"/>
      </w:tblGrid>
      <w:tr w:rsidR="00F9456C" w:rsidRPr="00583F6E" w14:paraId="5E422AF9" w14:textId="77777777">
        <w:trPr>
          <w:trHeight w:val="20"/>
        </w:trPr>
        <w:tc>
          <w:tcPr>
            <w:tcW w:w="228" w:type="dxa"/>
            <w:shd w:val="clear" w:color="auto" w:fill="004E4D" w:themeFill="accent2" w:themeFillShade="80"/>
          </w:tcPr>
          <w:p w14:paraId="42921E8B" w14:textId="77777777" w:rsidR="00F9456C" w:rsidRPr="00A17AF2" w:rsidRDefault="00F9456C" w:rsidP="00F9456C">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B79F6FB" w14:textId="77777777" w:rsidR="00F9456C" w:rsidRPr="00A17AF2" w:rsidRDefault="00F9456C" w:rsidP="00F9456C">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16</w:t>
            </w:r>
          </w:p>
          <w:p w14:paraId="7AED1139" w14:textId="2104D134" w:rsidR="00F9456C" w:rsidRPr="00A17AF2" w:rsidRDefault="00F9456C" w:rsidP="00F9456C">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Explore mechanisms to improve the sustainability of small-scale qualification pathways that are critical to national priorities, including food security.</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3BABF1A" w14:textId="50DA7F72" w:rsidR="00F9456C" w:rsidRPr="00A17AF2" w:rsidRDefault="00F9456C" w:rsidP="00F9456C">
            <w:pPr>
              <w:spacing w:before="120" w:after="12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69582429" wp14:editId="6897EC9C">
                  <wp:extent cx="320400" cy="320400"/>
                  <wp:effectExtent l="0" t="0" r="3810" b="3810"/>
                  <wp:docPr id="801266896"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66896"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B60B9B" w:rsidRPr="00583F6E" w14:paraId="5D58771A" w14:textId="77777777">
        <w:trPr>
          <w:trHeight w:val="20"/>
        </w:trPr>
        <w:tc>
          <w:tcPr>
            <w:tcW w:w="228" w:type="dxa"/>
            <w:shd w:val="clear" w:color="auto" w:fill="004E4D" w:themeFill="accent2" w:themeFillShade="80"/>
          </w:tcPr>
          <w:p w14:paraId="2B778D44" w14:textId="77777777" w:rsidR="00B60B9B" w:rsidRPr="00A17AF2" w:rsidRDefault="00B60B9B" w:rsidP="00B60B9B">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BEF302E" w14:textId="77777777" w:rsidR="00B60B9B" w:rsidRPr="00A17AF2" w:rsidRDefault="00B60B9B" w:rsidP="00B60B9B">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17</w:t>
            </w:r>
            <w:r w:rsidRPr="00A17AF2">
              <w:rPr>
                <w:rStyle w:val="normaltextrun"/>
                <w:b/>
                <w:bCs/>
                <w:sz w:val="20"/>
                <w:szCs w:val="20"/>
                <w14:numForm w14:val="lining"/>
                <w14:numSpacing w14:val="proportional"/>
              </w:rPr>
              <w:t xml:space="preserve"> </w:t>
            </w:r>
          </w:p>
          <w:p w14:paraId="7346B06F" w14:textId="321826FC" w:rsidR="00B60B9B" w:rsidRPr="00A17AF2" w:rsidRDefault="00B60B9B" w:rsidP="00B60B9B">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Jobs and Skills Councils across the food supply chain should review broad-based qualifications to align with reform work underway.</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9EB924C" w14:textId="639C55F4" w:rsidR="00B60B9B" w:rsidRPr="00A17AF2" w:rsidRDefault="00B60B9B" w:rsidP="00B60B9B">
            <w:pPr>
              <w:spacing w:before="120" w:after="12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F9A6B9F" wp14:editId="28901DB1">
                  <wp:extent cx="320400" cy="320400"/>
                  <wp:effectExtent l="0" t="0" r="3810" b="3810"/>
                  <wp:docPr id="76362172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2172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378129D" wp14:editId="5277414C">
                  <wp:extent cx="320400" cy="320400"/>
                  <wp:effectExtent l="0" t="0" r="3810" b="3810"/>
                  <wp:docPr id="1586200381"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00381"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r w:rsidR="00130E4C" w:rsidRPr="00583F6E" w14:paraId="44679E56" w14:textId="77777777">
        <w:trPr>
          <w:trHeight w:val="20"/>
        </w:trPr>
        <w:tc>
          <w:tcPr>
            <w:tcW w:w="228" w:type="dxa"/>
            <w:shd w:val="clear" w:color="auto" w:fill="004E4D" w:themeFill="accent2" w:themeFillShade="80"/>
          </w:tcPr>
          <w:p w14:paraId="25DE0646" w14:textId="77777777" w:rsidR="00130E4C" w:rsidRPr="00A17AF2" w:rsidRDefault="00130E4C" w:rsidP="00130E4C">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20A98AD" w14:textId="5F502279" w:rsidR="00130E4C" w:rsidRPr="00A17AF2" w:rsidRDefault="00130E4C" w:rsidP="00130E4C">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18</w:t>
            </w:r>
            <w:r w:rsidRPr="00A17AF2">
              <w:rPr>
                <w:rStyle w:val="normaltextrun"/>
                <w:b/>
                <w:bCs/>
                <w:sz w:val="20"/>
                <w:szCs w:val="20"/>
                <w14:numForm w14:val="lining"/>
                <w14:numSpacing w14:val="proportional"/>
              </w:rPr>
              <w:t xml:space="preserve"> </w:t>
            </w:r>
          </w:p>
          <w:p w14:paraId="085F23B3" w14:textId="2B8FF9E5" w:rsidR="00130E4C" w:rsidRPr="00A17AF2" w:rsidRDefault="00130E4C" w:rsidP="00130E4C">
            <w:pPr>
              <w:spacing w:before="60" w:after="60" w:line="240" w:lineRule="auto"/>
              <w:rPr>
                <w:rStyle w:val="normaltextrun"/>
                <w:rFonts w:cs="Arial"/>
                <w14:numForm w14:val="lining"/>
                <w14:numSpacing w14:val="proportional"/>
              </w:rPr>
            </w:pPr>
            <w:r w:rsidRPr="00A17AF2">
              <w:rPr>
                <w:rStyle w:val="normaltextrun"/>
                <w:rFonts w:cs="Arial"/>
                <w:sz w:val="20"/>
                <w:szCs w:val="20"/>
                <w14:numForm w14:val="lining"/>
                <w14:numSpacing w14:val="proportional"/>
              </w:rPr>
              <w:t>Consider a broader suite of options to support entry-level qualifications where they act as a genuine career entry point and demonstrate strong employment outcomes for students.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4E94778" w14:textId="4D727FE3" w:rsidR="00130E4C" w:rsidRPr="00A17AF2" w:rsidRDefault="00130E4C" w:rsidP="00130E4C">
            <w:pPr>
              <w:spacing w:before="120" w:after="12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3CA0FC0F" wp14:editId="4903928A">
                  <wp:extent cx="320400" cy="320400"/>
                  <wp:effectExtent l="0" t="0" r="3810" b="3810"/>
                  <wp:docPr id="1571951128"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51128"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62634C6" wp14:editId="5446F087">
                  <wp:extent cx="320400" cy="320400"/>
                  <wp:effectExtent l="0" t="0" r="3810" b="3810"/>
                  <wp:docPr id="1799224475"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24475"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p>
        </w:tc>
      </w:tr>
      <w:tr w:rsidR="00C10AC5" w:rsidRPr="00583F6E" w14:paraId="1A5FAE63" w14:textId="77777777">
        <w:trPr>
          <w:trHeight w:val="20"/>
        </w:trPr>
        <w:tc>
          <w:tcPr>
            <w:tcW w:w="228" w:type="dxa"/>
            <w:shd w:val="clear" w:color="auto" w:fill="004E4D" w:themeFill="accent2" w:themeFillShade="80"/>
          </w:tcPr>
          <w:p w14:paraId="5632179E" w14:textId="77777777" w:rsidR="00C10AC5" w:rsidRPr="00A17AF2" w:rsidRDefault="00C10AC5" w:rsidP="00C10AC5">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0330E4C" w14:textId="77777777" w:rsidR="00C10AC5" w:rsidRPr="00A17AF2" w:rsidRDefault="00C10AC5" w:rsidP="00C10AC5">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19</w:t>
            </w:r>
            <w:r w:rsidRPr="00A17AF2">
              <w:rPr>
                <w:rStyle w:val="normaltextrun"/>
                <w:b/>
                <w:bCs/>
                <w:sz w:val="20"/>
                <w:szCs w:val="20"/>
                <w14:numForm w14:val="lining"/>
                <w14:numSpacing w14:val="proportional"/>
              </w:rPr>
              <w:t xml:space="preserve"> </w:t>
            </w:r>
          </w:p>
          <w:p w14:paraId="34AE5017" w14:textId="01B84272" w:rsidR="00C10AC5" w:rsidRPr="00A17AF2" w:rsidRDefault="00C10AC5" w:rsidP="00C10AC5">
            <w:pPr>
              <w:spacing w:before="60" w:after="60" w:line="240" w:lineRule="auto"/>
              <w:rPr>
                <w:rStyle w:val="normaltextrun"/>
                <w:rFonts w:cs="Arial"/>
                <w14:numForm w14:val="lining"/>
                <w14:numSpacing w14:val="proportional"/>
              </w:rPr>
            </w:pPr>
            <w:r w:rsidRPr="00A17AF2">
              <w:rPr>
                <w:rStyle w:val="normaltextrun"/>
                <w:rFonts w:cs="Arial"/>
                <w:sz w:val="20"/>
                <w:szCs w:val="20"/>
                <w14:numForm w14:val="lining"/>
                <w14:numSpacing w14:val="proportional"/>
              </w:rPr>
              <w:t>Industry Skills Australia should investigate options to improve the delivery and uptake of formal livestock transport training for truck drivers.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E4363FD" w14:textId="14D9B1CF" w:rsidR="00C10AC5" w:rsidRPr="00A17AF2" w:rsidRDefault="00C10AC5" w:rsidP="00C10AC5">
            <w:pPr>
              <w:spacing w:before="120" w:after="12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E8713FC" wp14:editId="6C91AB32">
                  <wp:extent cx="320400" cy="320400"/>
                  <wp:effectExtent l="0" t="0" r="3810" b="3810"/>
                  <wp:docPr id="519490534"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90534"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4417341F" wp14:editId="40EDABEC">
                  <wp:extent cx="320400" cy="320400"/>
                  <wp:effectExtent l="0" t="0" r="3810" b="3810"/>
                  <wp:docPr id="1661924480"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24480"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tc>
      </w:tr>
      <w:tr w:rsidR="00DB687E" w:rsidRPr="00583F6E" w14:paraId="19B7B958" w14:textId="77777777">
        <w:trPr>
          <w:trHeight w:val="20"/>
        </w:trPr>
        <w:tc>
          <w:tcPr>
            <w:tcW w:w="228" w:type="dxa"/>
            <w:shd w:val="clear" w:color="auto" w:fill="004E4D" w:themeFill="accent2" w:themeFillShade="80"/>
          </w:tcPr>
          <w:p w14:paraId="63B1DEC2" w14:textId="77777777" w:rsidR="00DB687E" w:rsidRPr="00A17AF2" w:rsidRDefault="00DB687E" w:rsidP="00DB687E">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DD76FD3" w14:textId="77777777" w:rsidR="00DB687E" w:rsidRPr="00A17AF2" w:rsidRDefault="00DB687E" w:rsidP="00DB687E">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20</w:t>
            </w:r>
            <w:r w:rsidRPr="00A17AF2">
              <w:rPr>
                <w:rStyle w:val="normaltextrun"/>
                <w:b/>
                <w:bCs/>
                <w:sz w:val="20"/>
                <w:szCs w:val="20"/>
                <w14:numForm w14:val="lining"/>
                <w14:numSpacing w14:val="proportional"/>
              </w:rPr>
              <w:t xml:space="preserve"> </w:t>
            </w:r>
          </w:p>
          <w:p w14:paraId="70022FE4" w14:textId="7CE9DDD8" w:rsidR="00DB687E" w:rsidRPr="00A17AF2" w:rsidRDefault="00DB687E" w:rsidP="00DB687E">
            <w:pPr>
              <w:spacing w:before="60" w:after="60" w:line="240" w:lineRule="auto"/>
              <w:rPr>
                <w:rStyle w:val="normaltextrun"/>
                <w:rFonts w:cs="Arial"/>
                <w14:numForm w14:val="lining"/>
                <w14:numSpacing w14:val="proportional"/>
              </w:rPr>
            </w:pPr>
            <w:r w:rsidRPr="00A17AF2">
              <w:rPr>
                <w:rStyle w:val="normaltextrun"/>
                <w:rFonts w:cs="Arial"/>
                <w:sz w:val="20"/>
                <w:szCs w:val="20"/>
                <w14:numForm w14:val="lining"/>
                <w14:numSpacing w14:val="proportional"/>
              </w:rPr>
              <w:t>Provide financial support for First Nations scholarships in agriculture, aquaculture and fisheries sciences and business. These should be co-funded by industry and include wrap around supports.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EF43591" w14:textId="32F0B2C3" w:rsidR="00DB687E" w:rsidRPr="00A17AF2" w:rsidRDefault="00DB687E" w:rsidP="00DB687E">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5706B017" wp14:editId="78861586">
                  <wp:extent cx="320400" cy="320400"/>
                  <wp:effectExtent l="0" t="0" r="3810" b="3810"/>
                  <wp:docPr id="1199012908"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12908"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7107A9DB" wp14:editId="5ECE8FEB">
                  <wp:extent cx="320400" cy="320400"/>
                  <wp:effectExtent l="0" t="0" r="3810" b="3810"/>
                  <wp:docPr id="614621873"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21873"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3A2E75" w:rsidRPr="00583F6E" w14:paraId="7ADF4B62" w14:textId="77777777">
        <w:trPr>
          <w:trHeight w:val="20"/>
        </w:trPr>
        <w:tc>
          <w:tcPr>
            <w:tcW w:w="228" w:type="dxa"/>
            <w:shd w:val="clear" w:color="auto" w:fill="004E4D" w:themeFill="accent2" w:themeFillShade="80"/>
          </w:tcPr>
          <w:p w14:paraId="384E2B41" w14:textId="77777777" w:rsidR="003A2E75" w:rsidRPr="00A17AF2" w:rsidRDefault="003A2E75" w:rsidP="003A2E75">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6C21300" w14:textId="77777777" w:rsidR="003A2E75" w:rsidRPr="00A17AF2" w:rsidRDefault="003A2E75" w:rsidP="003A2E75">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21</w:t>
            </w:r>
          </w:p>
          <w:p w14:paraId="4949BAF0" w14:textId="4E5FC496" w:rsidR="003A2E75" w:rsidRPr="00A17AF2" w:rsidRDefault="003A2E75" w:rsidP="003A2E75">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Explore ways to support the delivery of on-Country training programs for First Nations peoples that facilitate flexible career pathways in the food supply chain.</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C9568B9" w14:textId="4B058350" w:rsidR="003A2E75" w:rsidRPr="00A17AF2" w:rsidRDefault="003A2E75" w:rsidP="003A2E75">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2D8B5F38" wp14:editId="66AD3ACB">
                  <wp:extent cx="320400" cy="320400"/>
                  <wp:effectExtent l="0" t="0" r="3810" b="3810"/>
                  <wp:docPr id="383567656"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67656"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1CE14FAD" wp14:editId="69E455CC">
                  <wp:extent cx="320400" cy="320400"/>
                  <wp:effectExtent l="0" t="0" r="3810" b="3810"/>
                  <wp:docPr id="621097471"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97471"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3E4459" w:rsidRPr="00583F6E" w14:paraId="7AF7BFDE" w14:textId="77777777">
        <w:trPr>
          <w:trHeight w:val="20"/>
        </w:trPr>
        <w:tc>
          <w:tcPr>
            <w:tcW w:w="228" w:type="dxa"/>
            <w:shd w:val="clear" w:color="auto" w:fill="004E4D" w:themeFill="accent2" w:themeFillShade="80"/>
          </w:tcPr>
          <w:p w14:paraId="635BE80F" w14:textId="77777777" w:rsidR="003E4459" w:rsidRPr="00A17AF2" w:rsidRDefault="003E4459" w:rsidP="003E4459">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DEB3AA6" w14:textId="77777777" w:rsidR="003E4459" w:rsidRPr="00A17AF2" w:rsidRDefault="003E4459" w:rsidP="003E445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r>
              <w:rPr>
                <w:rStyle w:val="normaltextrun"/>
                <w:b/>
                <w:bCs/>
                <w:sz w:val="20"/>
                <w:szCs w:val="20"/>
                <w14:numForm w14:val="lining"/>
                <w14:numSpacing w14:val="proportional"/>
              </w:rPr>
              <w:t>5</w:t>
            </w:r>
          </w:p>
          <w:p w14:paraId="2544C854" w14:textId="6435A3E8" w:rsidR="003E4459" w:rsidRPr="00A17AF2" w:rsidRDefault="003E4459" w:rsidP="003E4459">
            <w:pPr>
              <w:spacing w:before="60" w:after="60" w:line="240" w:lineRule="auto"/>
              <w:rPr>
                <w:rStyle w:val="normaltextrun"/>
                <w:rFonts w:cs="Arial"/>
                <w14:numForm w14:val="lining"/>
                <w14:numSpacing w14:val="proportional"/>
              </w:rPr>
            </w:pPr>
            <w:r w:rsidRPr="00A17AF2">
              <w:rPr>
                <w:rStyle w:val="normaltextrun"/>
                <w:rFonts w:cs="Arial"/>
                <w:sz w:val="20"/>
                <w:szCs w:val="20"/>
                <w14:numForm w14:val="lining"/>
                <w14:numSpacing w14:val="proportional"/>
              </w:rPr>
              <w:t>Once established, the Australian Tertiary Education Commission should examine postgraduate research pathways in agriculture, fisheries and aquaculture, with a view to ensuring long term viability.</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AC60D44" w14:textId="78DDDE8F" w:rsidR="003E4459" w:rsidRPr="00A17AF2" w:rsidRDefault="003E4459" w:rsidP="003E4459">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72B007A3" wp14:editId="129AFD16">
                  <wp:extent cx="320400" cy="320400"/>
                  <wp:effectExtent l="0" t="0" r="3810" b="3810"/>
                  <wp:docPr id="2079368451"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68451"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3D1F16D4" wp14:editId="46A5667C">
                  <wp:extent cx="320400" cy="320400"/>
                  <wp:effectExtent l="0" t="0" r="3810" b="3810"/>
                  <wp:docPr id="103674098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4098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3141AB" w:rsidRPr="00583F6E" w14:paraId="0389927B" w14:textId="77777777">
        <w:trPr>
          <w:trHeight w:val="20"/>
        </w:trPr>
        <w:tc>
          <w:tcPr>
            <w:tcW w:w="228" w:type="dxa"/>
            <w:tcBorders>
              <w:bottom w:val="single" w:sz="4" w:space="0" w:color="BFBFBF" w:themeColor="background1" w:themeShade="BF"/>
            </w:tcBorders>
            <w:shd w:val="clear" w:color="auto" w:fill="004E4D" w:themeFill="accent2" w:themeFillShade="80"/>
          </w:tcPr>
          <w:p w14:paraId="0D88A382" w14:textId="77777777" w:rsidR="003141AB" w:rsidRPr="00A17AF2" w:rsidRDefault="003141AB" w:rsidP="003141AB">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E684DDD" w14:textId="77777777" w:rsidR="003141AB" w:rsidRPr="00A17AF2" w:rsidRDefault="003141AB" w:rsidP="003141AB">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r w:rsidRPr="59FE5373">
              <w:rPr>
                <w:rStyle w:val="normaltextrun"/>
                <w:b/>
                <w:sz w:val="20"/>
                <w:szCs w:val="20"/>
              </w:rPr>
              <w:t>6</w:t>
            </w:r>
          </w:p>
          <w:p w14:paraId="5BC12B40" w14:textId="727FEF9F" w:rsidR="003141AB" w:rsidRPr="00A17AF2" w:rsidRDefault="003141AB" w:rsidP="003141AB">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Encourage the establishment of a TAFE Centre of Excellence for agriculture to strengthen capability and capacity of the Vocational Education and Training system.</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CA510FE" w14:textId="3118ACE2" w:rsidR="003141AB" w:rsidRPr="00A17AF2" w:rsidRDefault="003141AB" w:rsidP="003141AB">
            <w:pPr>
              <w:spacing w:before="120" w:after="12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1AAD3957" wp14:editId="0260E541">
                  <wp:extent cx="320400" cy="320400"/>
                  <wp:effectExtent l="0" t="0" r="3810" b="3810"/>
                  <wp:docPr id="650347128"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47128"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0C80A3A" wp14:editId="13266BFE">
                  <wp:extent cx="320400" cy="320400"/>
                  <wp:effectExtent l="0" t="0" r="3810" b="3810"/>
                  <wp:docPr id="1973626197"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26197"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bl>
    <w:p w14:paraId="4FC5209F" w14:textId="77777777" w:rsidR="00E31776" w:rsidRPr="00A17AF2" w:rsidRDefault="00E31776" w:rsidP="002E1572">
      <w:pPr>
        <w:pStyle w:val="Heading3"/>
        <w:spacing w:before="360" w:line="22" w:lineRule="atLeast"/>
        <w:rPr>
          <w14:numForm w14:val="lining"/>
          <w14:numSpacing w14:val="proportional"/>
        </w:rPr>
      </w:pPr>
      <w:r w:rsidRPr="00A17AF2">
        <w:rPr>
          <w14:numForm w14:val="lining"/>
          <w14:numSpacing w14:val="proportional"/>
        </w:rPr>
        <w:t>Invest in sustainable veterinary and biosecurity workforce pathways</w:t>
      </w:r>
    </w:p>
    <w:p w14:paraId="5881467B" w14:textId="1B30461C" w:rsidR="00E31776" w:rsidRPr="00A17AF2" w:rsidRDefault="00E31776" w:rsidP="005276A1">
      <w:pPr>
        <w:spacing w:after="120" w:line="22" w:lineRule="atLeast"/>
        <w:rPr>
          <w14:numForm w14:val="lining"/>
          <w14:numSpacing w14:val="proportional"/>
        </w:rPr>
      </w:pPr>
      <w:r w:rsidRPr="00A17AF2">
        <w:rPr>
          <w14:numForm w14:val="lining"/>
          <w14:numSpacing w14:val="proportional"/>
        </w:rPr>
        <w:t xml:space="preserve">Given the critical role played by the veterinary workforce, it is important that post-secondary pathways are sustainable for students and education institutions. While JSA has recommended </w:t>
      </w:r>
      <w:r w:rsidR="00987985">
        <w:rPr>
          <w14:numForm w14:val="lining"/>
          <w14:numSpacing w14:val="proportional"/>
        </w:rPr>
        <w:t>several</w:t>
      </w:r>
      <w:r w:rsidRPr="00A17AF2">
        <w:rPr>
          <w14:numForm w14:val="lining"/>
          <w14:numSpacing w14:val="proportional"/>
        </w:rPr>
        <w:t xml:space="preserve"> initial actions that could be taken, a more substantial piece of work is required across levels and areas of government to address these challenges. </w:t>
      </w:r>
    </w:p>
    <w:p w14:paraId="7279CAE6" w14:textId="77777777"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There is also important work required to better define biosecurity roles, responsibilities and skills needed within industry and the public sector. This includes developing different models of skills development and securing surge capacity during emergency responses.</w:t>
      </w:r>
    </w:p>
    <w:tbl>
      <w:tblPr>
        <w:tblW w:w="9073" w:type="dxa"/>
        <w:tblLook w:val="04A0" w:firstRow="1" w:lastRow="0" w:firstColumn="1" w:lastColumn="0" w:noHBand="0" w:noVBand="1"/>
      </w:tblPr>
      <w:tblGrid>
        <w:gridCol w:w="229"/>
        <w:gridCol w:w="6860"/>
        <w:gridCol w:w="1984"/>
      </w:tblGrid>
      <w:tr w:rsidR="00E31776" w:rsidRPr="00583F6E" w14:paraId="42680E04" w14:textId="77777777">
        <w:trPr>
          <w:trHeight w:val="20"/>
        </w:trPr>
        <w:tc>
          <w:tcPr>
            <w:tcW w:w="229" w:type="dxa"/>
            <w:shd w:val="clear" w:color="auto" w:fill="004E4D" w:themeFill="accent2" w:themeFillShade="80"/>
          </w:tcPr>
          <w:p w14:paraId="4569E12D" w14:textId="77777777" w:rsidR="00E31776" w:rsidRPr="00A17AF2" w:rsidRDefault="00E31776">
            <w:pPr>
              <w:spacing w:after="0"/>
              <w:rPr>
                <w:b/>
                <w:bCs/>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9F04C80"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1 </w:t>
            </w:r>
          </w:p>
          <w:p w14:paraId="62B3731C" w14:textId="77777777" w:rsidR="00E31776" w:rsidRPr="00A17AF2" w:rsidRDefault="00E31776">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Reconsider funding arrangements for university-level veterinary science courses to minimise reliance on cross-subsidisation.</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953E43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24832CF8" wp14:editId="4B21FEDD">
                  <wp:extent cx="320400" cy="320400"/>
                  <wp:effectExtent l="0" t="0" r="3810" b="3810"/>
                  <wp:docPr id="477739758"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39758"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59A8B710" w14:textId="77777777">
        <w:trPr>
          <w:trHeight w:val="20"/>
        </w:trPr>
        <w:tc>
          <w:tcPr>
            <w:tcW w:w="229" w:type="dxa"/>
            <w:shd w:val="clear" w:color="auto" w:fill="004E4D" w:themeFill="accent2" w:themeFillShade="80"/>
          </w:tcPr>
          <w:p w14:paraId="2CEE9415" w14:textId="77777777" w:rsidR="00E31776" w:rsidRPr="00A17AF2" w:rsidRDefault="00E31776">
            <w:pPr>
              <w:spacing w:after="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7B3C14B"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p>
          <w:p w14:paraId="260B4805"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Include veterinarian students in any expansion of the Commonwealth Prac Payment initiative.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9D69F44"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3D3EFCE8" wp14:editId="3A8D0D36">
                  <wp:extent cx="320400" cy="320400"/>
                  <wp:effectExtent l="0" t="0" r="3810" b="3810"/>
                  <wp:docPr id="99260812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0812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40D3E92" wp14:editId="67C5922C">
                  <wp:extent cx="320400" cy="320400"/>
                  <wp:effectExtent l="0" t="0" r="3810" b="3810"/>
                  <wp:docPr id="1136933938"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33938"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p>
        </w:tc>
      </w:tr>
      <w:tr w:rsidR="00E31776" w:rsidRPr="00583F6E" w14:paraId="6535DCA1" w14:textId="77777777">
        <w:trPr>
          <w:trHeight w:val="20"/>
        </w:trPr>
        <w:tc>
          <w:tcPr>
            <w:tcW w:w="229" w:type="dxa"/>
            <w:shd w:val="clear" w:color="auto" w:fill="004E4D" w:themeFill="accent2" w:themeFillShade="80"/>
          </w:tcPr>
          <w:p w14:paraId="3883C5F7" w14:textId="77777777" w:rsidR="00E31776" w:rsidRPr="00A17AF2" w:rsidRDefault="00E31776">
            <w:pPr>
              <w:spacing w:after="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324E76D0"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p>
          <w:p w14:paraId="0730DA7D"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sz w:val="20"/>
                <w:szCs w:val="20"/>
                <w14:numForm w14:val="lining"/>
                <w14:numSpacing w14:val="proportional"/>
              </w:rPr>
              <w:t>Work with state and territory governments to develop a national veterinary workforce strategy in consultation with key stakeholders.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83AA77A" w14:textId="77777777" w:rsidR="00E31776" w:rsidRPr="00A17AF2" w:rsidRDefault="00E31776">
            <w:pPr>
              <w:spacing w:before="60" w:after="6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1411B33" wp14:editId="460FD5DC">
                  <wp:extent cx="320400" cy="320400"/>
                  <wp:effectExtent l="0" t="0" r="3810" b="3810"/>
                  <wp:docPr id="122096344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6344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04AA9EF" wp14:editId="1BF5ABA6">
                  <wp:extent cx="320400" cy="320400"/>
                  <wp:effectExtent l="0" t="0" r="3810" b="3810"/>
                  <wp:docPr id="935694465"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94465"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F8EA253" wp14:editId="16C2527C">
                  <wp:extent cx="320400" cy="320400"/>
                  <wp:effectExtent l="0" t="0" r="3810" b="3810"/>
                  <wp:docPr id="252099104"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99104"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p w14:paraId="7D37EAC1"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4908BF57" wp14:editId="751D2AEC">
                  <wp:extent cx="320400" cy="320400"/>
                  <wp:effectExtent l="0" t="0" r="3810" b="3810"/>
                  <wp:docPr id="54803630" name="Picture 59" descr="Becoming industries &amp; employers of choice">
                    <a:extLst xmlns:a="http://schemas.openxmlformats.org/drawingml/2006/main">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3630" name="Picture 59" descr="Becoming industries &amp; employers of choice">
                            <a:extLst>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77A67B6" wp14:editId="5DFFB788">
                  <wp:extent cx="320400" cy="320400"/>
                  <wp:effectExtent l="0" t="0" r="3810" b="3810"/>
                  <wp:docPr id="723370456"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0456"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06B4E5F" wp14:editId="5C30D117">
                  <wp:extent cx="320400" cy="320400"/>
                  <wp:effectExtent l="0" t="0" r="3810" b="3810"/>
                  <wp:docPr id="597341007"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41007"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r w:rsidR="00E31776" w:rsidRPr="00583F6E" w14:paraId="7FB63B70" w14:textId="77777777">
        <w:trPr>
          <w:trHeight w:val="20"/>
        </w:trPr>
        <w:tc>
          <w:tcPr>
            <w:tcW w:w="229" w:type="dxa"/>
            <w:shd w:val="clear" w:color="auto" w:fill="004E4D" w:themeFill="accent2" w:themeFillShade="80"/>
          </w:tcPr>
          <w:p w14:paraId="5E5E09B1" w14:textId="77777777" w:rsidR="00E31776" w:rsidRPr="00A17AF2" w:rsidRDefault="00E31776">
            <w:pPr>
              <w:spacing w:after="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8A6B925"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4</w:t>
            </w:r>
          </w:p>
          <w:p w14:paraId="0F19A539"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Skills Insight should review the mapping of veterinary nursing skills standards in training products in light of potential mandatory registration for veterinary nurses.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5E43AF2"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45F4E26C" wp14:editId="6CBB82C5">
                  <wp:extent cx="320400" cy="320400"/>
                  <wp:effectExtent l="0" t="0" r="3810" b="3810"/>
                  <wp:docPr id="1959104319"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04319"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7F2F4C7D" w14:textId="77777777">
        <w:trPr>
          <w:trHeight w:val="20"/>
        </w:trPr>
        <w:tc>
          <w:tcPr>
            <w:tcW w:w="229" w:type="dxa"/>
            <w:shd w:val="clear" w:color="auto" w:fill="004E4D" w:themeFill="accent2" w:themeFillShade="80"/>
          </w:tcPr>
          <w:p w14:paraId="0D133C9D" w14:textId="77777777" w:rsidR="00E31776" w:rsidRPr="00A17AF2" w:rsidRDefault="00E31776">
            <w:pPr>
              <w:spacing w:after="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36090F81"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5</w:t>
            </w:r>
          </w:p>
          <w:p w14:paraId="14A491B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Support the development of a National Biosecurity Workforce Strategy that improves our understanding of critical roles, skills and pathways.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878039D" w14:textId="77777777" w:rsidR="00E31776" w:rsidRPr="00A17AF2" w:rsidRDefault="00E31776">
            <w:pPr>
              <w:spacing w:before="60" w:after="60" w:line="276"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19E363A5" wp14:editId="4BCE71D9">
                  <wp:extent cx="320400" cy="320400"/>
                  <wp:effectExtent l="0" t="0" r="3810" b="3810"/>
                  <wp:docPr id="866251731"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51731"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A93BFBB" wp14:editId="75B4110B">
                  <wp:extent cx="320400" cy="320400"/>
                  <wp:effectExtent l="0" t="0" r="3810" b="3810"/>
                  <wp:docPr id="788982779"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82779"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7F73317" wp14:editId="6C781936">
                  <wp:extent cx="320400" cy="320400"/>
                  <wp:effectExtent l="0" t="0" r="3810" b="3810"/>
                  <wp:docPr id="1131771765"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71765"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C561C46" wp14:editId="1D72A1D8">
                  <wp:extent cx="320400" cy="320400"/>
                  <wp:effectExtent l="0" t="0" r="3810" b="3810"/>
                  <wp:docPr id="1157770294" name="Picture 59" descr="Becoming industries &amp; employers of choice">
                    <a:extLst xmlns:a="http://schemas.openxmlformats.org/drawingml/2006/main">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0294" name="Picture 59" descr="Becoming industries &amp; employers of choice">
                            <a:extLst>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A405F3D" wp14:editId="6C6B4F08">
                  <wp:extent cx="320400" cy="320400"/>
                  <wp:effectExtent l="0" t="0" r="3810" b="3810"/>
                  <wp:docPr id="1820334668"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34668"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7E1E064" wp14:editId="7FF42C15">
                  <wp:extent cx="320400" cy="320400"/>
                  <wp:effectExtent l="0" t="0" r="3810" b="3810"/>
                  <wp:docPr id="956610328"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10328"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bl>
    <w:p w14:paraId="549648ED" w14:textId="77777777" w:rsidR="00E31776" w:rsidRPr="00A17AF2" w:rsidRDefault="00E31776" w:rsidP="002E1572">
      <w:pPr>
        <w:pStyle w:val="Heading3"/>
        <w:spacing w:before="360" w:line="22" w:lineRule="atLeast"/>
        <w:rPr>
          <w14:numForm w14:val="lining"/>
          <w14:numSpacing w14:val="proportional"/>
        </w:rPr>
      </w:pPr>
      <w:r w:rsidRPr="00A17AF2">
        <w:rPr>
          <w14:numForm w14:val="lining"/>
          <w14:numSpacing w14:val="proportional"/>
        </w:rPr>
        <w:t>Combat worker exploitation and ensure migration continues to support regional Australia</w:t>
      </w:r>
    </w:p>
    <w:p w14:paraId="24788D22" w14:textId="54C59C8C"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 xml:space="preserve">Australia’s food supply chain currently relies on Working Holiday Makers across a range of roles and industries. This reliance has </w:t>
      </w:r>
      <w:r w:rsidRPr="00A17AF2">
        <w:rPr>
          <w:rFonts w:cs="Arial"/>
          <w14:numForm w14:val="lining"/>
          <w14:numSpacing w14:val="proportional"/>
        </w:rPr>
        <w:t>been reinforced through policy settings in place under successive governments since specified work was first introduced in 2005, with legitimate concerns about unintended consequences. There are opportunities to combat worker exploitation, improve young visitors’ experience of Australia and ensure temporary migration continue</w:t>
      </w:r>
      <w:r w:rsidR="00536D32">
        <w:rPr>
          <w:rFonts w:cs="Arial"/>
          <w14:numForm w14:val="lining"/>
          <w14:numSpacing w14:val="proportional"/>
        </w:rPr>
        <w:t>s</w:t>
      </w:r>
      <w:r w:rsidRPr="00A17AF2">
        <w:rPr>
          <w:rFonts w:cs="Arial"/>
          <w14:numForm w14:val="lining"/>
          <w14:numSpacing w14:val="proportional"/>
        </w:rPr>
        <w:t xml:space="preserve"> to support the workforce needs of regional Australia, though careful consideration will be required noting the potentially far-reaching implications of changes to Working Holiday Maker program settings.</w:t>
      </w:r>
    </w:p>
    <w:tbl>
      <w:tblPr>
        <w:tblW w:w="9073" w:type="dxa"/>
        <w:tblLook w:val="04A0" w:firstRow="1" w:lastRow="0" w:firstColumn="1" w:lastColumn="0" w:noHBand="0" w:noVBand="1"/>
      </w:tblPr>
      <w:tblGrid>
        <w:gridCol w:w="229"/>
        <w:gridCol w:w="6860"/>
        <w:gridCol w:w="1984"/>
      </w:tblGrid>
      <w:tr w:rsidR="00E31776" w:rsidRPr="00583F6E" w14:paraId="0C5FBADD" w14:textId="77777777">
        <w:trPr>
          <w:trHeight w:val="20"/>
        </w:trPr>
        <w:tc>
          <w:tcPr>
            <w:tcW w:w="229" w:type="dxa"/>
            <w:shd w:val="clear" w:color="auto" w:fill="004E4D" w:themeFill="accent2" w:themeFillShade="80"/>
          </w:tcPr>
          <w:p w14:paraId="3FCB0D72"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BCF9BD0" w14:textId="507A3210"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191756">
              <w:rPr>
                <w:rStyle w:val="normaltextrun"/>
                <w:b/>
                <w:bCs/>
                <w:sz w:val="20"/>
                <w:szCs w:val="20"/>
                <w14:numForm w14:val="lining"/>
                <w14:numSpacing w14:val="proportional"/>
              </w:rPr>
              <w:t>28</w:t>
            </w:r>
          </w:p>
          <w:p w14:paraId="1C0AD3BD" w14:textId="77777777" w:rsidR="00E21343" w:rsidRDefault="00A65A31" w:rsidP="00A65A31">
            <w:pPr>
              <w:spacing w:before="60" w:after="60" w:line="240" w:lineRule="auto"/>
              <w:rPr>
                <w:rStyle w:val="normaltextrun"/>
                <w:rFonts w:cs="Arial"/>
                <w:sz w:val="20"/>
                <w:szCs w:val="20"/>
                <w14:numForm w14:val="lining"/>
                <w14:numSpacing w14:val="proportional"/>
              </w:rPr>
            </w:pPr>
            <w:r w:rsidRPr="00A65A31">
              <w:rPr>
                <w:rStyle w:val="normaltextrun"/>
                <w:rFonts w:cs="Arial"/>
                <w:sz w:val="20"/>
                <w:szCs w:val="20"/>
                <w14:numForm w14:val="lining"/>
                <w14:numSpacing w14:val="proportional"/>
              </w:rPr>
              <w:t>Address the need for specified work in the food supply chain by meeting genuine workforce needs through targeted pathways with work as a primary purpose</w:t>
            </w:r>
            <w:r w:rsidR="00E21343">
              <w:rPr>
                <w:rStyle w:val="normaltextrun"/>
                <w:rFonts w:cs="Arial"/>
                <w:sz w:val="20"/>
                <w:szCs w:val="20"/>
                <w14:numForm w14:val="lining"/>
                <w14:numSpacing w14:val="proportional"/>
              </w:rPr>
              <w:t xml:space="preserve">. </w:t>
            </w:r>
          </w:p>
          <w:p w14:paraId="16EDFB10" w14:textId="419F6C4E" w:rsidR="00E31776" w:rsidRPr="00A17AF2" w:rsidRDefault="00E31776" w:rsidP="00A65A31">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Any changes should carefully consider:</w:t>
            </w:r>
            <w:r w:rsidRPr="00A17AF2">
              <w:rPr>
                <w:rStyle w:val="normaltextrun"/>
                <w14:numForm w14:val="lining"/>
                <w14:numSpacing w14:val="proportional"/>
              </w:rPr>
              <w:t> </w:t>
            </w:r>
          </w:p>
          <w:p w14:paraId="42C54B36" w14:textId="60EFFB84"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 xml:space="preserve">the diverse workforce needs currently </w:t>
            </w:r>
            <w:r w:rsidR="00A90443">
              <w:rPr>
                <w:rStyle w:val="normaltextrun"/>
                <w:rFonts w:cs="Arial"/>
                <w:sz w:val="20"/>
                <w:szCs w:val="20"/>
                <w14:numForm w14:val="lining"/>
                <w14:numSpacing w14:val="proportional"/>
              </w:rPr>
              <w:t>met</w:t>
            </w:r>
            <w:r w:rsidRPr="00A17AF2">
              <w:rPr>
                <w:rStyle w:val="normaltextrun"/>
                <w:rFonts w:cs="Arial"/>
                <w:sz w:val="20"/>
                <w:szCs w:val="20"/>
                <w14:numForm w14:val="lining"/>
                <w14:numSpacing w14:val="proportional"/>
              </w:rPr>
              <w:t xml:space="preserve"> by Working Holiday Makers</w:t>
            </w:r>
            <w:r w:rsidRPr="00A17AF2">
              <w:rPr>
                <w:rStyle w:val="normaltextrun"/>
                <w14:numForm w14:val="lining"/>
                <w14:numSpacing w14:val="proportional"/>
              </w:rPr>
              <w:t> </w:t>
            </w:r>
          </w:p>
          <w:p w14:paraId="25E32B83" w14:textId="3C4E2863"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extent to which any changes would impact the supply of labour</w:t>
            </w:r>
          </w:p>
          <w:p w14:paraId="170912B7" w14:textId="061AB749"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extent to which other viable pathways are available or would be needed</w:t>
            </w:r>
          </w:p>
          <w:p w14:paraId="521FACF4" w14:textId="77777777"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implications for other labour supply options, including the PALM scheme</w:t>
            </w:r>
            <w:r w:rsidRPr="00A17AF2">
              <w:rPr>
                <w:rStyle w:val="normaltextrun"/>
                <w14:numForm w14:val="lining"/>
                <w14:numSpacing w14:val="proportional"/>
              </w:rPr>
              <w:t> </w:t>
            </w:r>
          </w:p>
          <w:p w14:paraId="243AE881" w14:textId="77777777"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role of specified work in exacerbating the power imbalance between employers and Working Holiday Makers</w:t>
            </w:r>
            <w:r w:rsidRPr="00A17AF2">
              <w:rPr>
                <w:rStyle w:val="normaltextrun"/>
                <w14:numForm w14:val="lining"/>
                <w14:numSpacing w14:val="proportional"/>
              </w:rPr>
              <w:t> </w:t>
            </w:r>
          </w:p>
          <w:p w14:paraId="02F66ADE" w14:textId="77777777"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range of other levers available to combat migrant worker exploitation and the drivers of non-compliance, and</w:t>
            </w:r>
            <w:r w:rsidRPr="00A17AF2">
              <w:rPr>
                <w:rStyle w:val="normaltextrun"/>
                <w14:numForm w14:val="lining"/>
                <w14:numSpacing w14:val="proportional"/>
              </w:rPr>
              <w:t> </w:t>
            </w:r>
          </w:p>
          <w:p w14:paraId="426E7D7F" w14:textId="4CAA04C5" w:rsidR="00E31776" w:rsidRPr="00A17AF2" w:rsidRDefault="00E31776" w:rsidP="008A72D3">
            <w:pPr>
              <w:pStyle w:val="ListParagraph"/>
              <w:numPr>
                <w:ilvl w:val="0"/>
                <w:numId w:val="14"/>
              </w:numPr>
              <w:spacing w:before="60" w:after="60" w:line="240" w:lineRule="auto"/>
              <w:ind w:left="527" w:hanging="357"/>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the merits of a phased or differentiated approach by visa year</w:t>
            </w:r>
            <w:r w:rsidR="00B61F69">
              <w:rPr>
                <w:rStyle w:val="normaltextrun"/>
                <w:rFonts w:cs="Arial"/>
                <w:sz w:val="20"/>
                <w:szCs w:val="20"/>
                <w14:numForm w14:val="lining"/>
                <w14:numSpacing w14:val="proportional"/>
              </w:rPr>
              <w:t>. This could</w:t>
            </w:r>
            <w:r w:rsidRPr="00A17AF2">
              <w:rPr>
                <w:rStyle w:val="normaltextrun"/>
                <w:rFonts w:cs="Arial"/>
                <w:sz w:val="20"/>
                <w:szCs w:val="20"/>
                <w14:numForm w14:val="lining"/>
                <w14:numSpacing w14:val="proportional"/>
              </w:rPr>
              <w:t xml:space="preserve"> include exploring options to offer a targeted work pathway for Working Holiday Makers after their first year.</w:t>
            </w:r>
            <w:r w:rsidRPr="00A17AF2">
              <w:rPr>
                <w:rStyle w:val="normaltextrun"/>
                <w14:numForm w14:val="lining"/>
                <w14:numSpacing w14:val="proportional"/>
              </w:rPr>
              <w:t> </w:t>
            </w:r>
          </w:p>
          <w:p w14:paraId="23D1497B" w14:textId="251AD9AD" w:rsidR="00E31776" w:rsidRPr="00A17AF2" w:rsidRDefault="00B61F69" w:rsidP="00950BA7">
            <w:pPr>
              <w:spacing w:before="120" w:after="60" w:line="240" w:lineRule="auto"/>
              <w:rPr>
                <w:rStyle w:val="normaltextrun"/>
                <w:rFonts w:cs="Arial"/>
                <w:sz w:val="20"/>
                <w:szCs w:val="20"/>
                <w14:numForm w14:val="lining"/>
                <w14:numSpacing w14:val="proportional"/>
              </w:rPr>
            </w:pPr>
            <w:r>
              <w:rPr>
                <w:rStyle w:val="normaltextrun"/>
                <w:rFonts w:cs="Arial"/>
                <w:sz w:val="20"/>
                <w:szCs w:val="20"/>
                <w14:numForm w14:val="lining"/>
                <w14:numSpacing w14:val="proportional"/>
              </w:rPr>
              <w:t>Any</w:t>
            </w:r>
            <w:r w:rsidR="00E31776" w:rsidRPr="00A17AF2">
              <w:rPr>
                <w:rStyle w:val="normaltextrun"/>
                <w:rFonts w:cs="Arial"/>
                <w:sz w:val="20"/>
                <w:szCs w:val="20"/>
                <w14:numForm w14:val="lining"/>
                <w14:numSpacing w14:val="proportional"/>
              </w:rPr>
              <w:t xml:space="preserve"> significant changes should </w:t>
            </w:r>
            <w:r w:rsidR="00E76269">
              <w:rPr>
                <w:rStyle w:val="normaltextrun"/>
                <w:rFonts w:cs="Arial"/>
                <w:sz w:val="20"/>
                <w:szCs w:val="20"/>
                <w14:numForm w14:val="lining"/>
                <w14:numSpacing w14:val="proportional"/>
              </w:rPr>
              <w:t>include</w:t>
            </w:r>
            <w:r w:rsidR="00E31776" w:rsidRPr="00A17AF2">
              <w:rPr>
                <w:rStyle w:val="normaltextrun"/>
                <w:rFonts w:cs="Arial"/>
                <w:sz w:val="20"/>
                <w:szCs w:val="20"/>
                <w14:numForm w14:val="lining"/>
                <w14:numSpacing w14:val="proportional"/>
              </w:rPr>
              <w:t xml:space="preserve"> rigorous monitoring and evaluation to ensure </w:t>
            </w:r>
            <w:r>
              <w:rPr>
                <w:rStyle w:val="normaltextrun"/>
                <w:rFonts w:cs="Arial"/>
                <w:sz w:val="20"/>
                <w:szCs w:val="20"/>
                <w14:numForm w14:val="lining"/>
                <w14:numSpacing w14:val="proportional"/>
              </w:rPr>
              <w:t>they</w:t>
            </w:r>
            <w:r w:rsidR="00E31776" w:rsidRPr="00A17AF2">
              <w:rPr>
                <w:rStyle w:val="normaltextrun"/>
                <w:rFonts w:cs="Arial"/>
                <w:sz w:val="20"/>
                <w:szCs w:val="20"/>
                <w14:numForm w14:val="lining"/>
                <w14:numSpacing w14:val="proportional"/>
              </w:rPr>
              <w:t xml:space="preserve"> are having </w:t>
            </w:r>
            <w:r w:rsidR="00E76269">
              <w:rPr>
                <w:rStyle w:val="normaltextrun"/>
                <w:rFonts w:cs="Arial"/>
                <w:sz w:val="20"/>
                <w:szCs w:val="20"/>
                <w14:numForm w14:val="lining"/>
                <w14:numSpacing w14:val="proportional"/>
              </w:rPr>
              <w:t>the</w:t>
            </w:r>
            <w:r w:rsidR="00E31776" w:rsidRPr="00A17AF2">
              <w:rPr>
                <w:rStyle w:val="normaltextrun"/>
                <w:rFonts w:cs="Arial"/>
                <w:sz w:val="20"/>
                <w:szCs w:val="20"/>
                <w14:numForm w14:val="lining"/>
                <w14:numSpacing w14:val="proportional"/>
              </w:rPr>
              <w:t xml:space="preserve"> desired impact</w:t>
            </w:r>
            <w:r w:rsidR="003F57A6">
              <w:rPr>
                <w:rStyle w:val="normaltextrun"/>
                <w:rFonts w:cs="Arial"/>
                <w:sz w:val="20"/>
                <w:szCs w:val="20"/>
                <w14:numForm w14:val="lining"/>
                <w14:numSpacing w14:val="proportional"/>
              </w:rPr>
              <w:t>.</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tcPr>
          <w:p w14:paraId="2EFCC415" w14:textId="77777777" w:rsidR="00E31776" w:rsidRPr="00A17AF2" w:rsidRDefault="00E31776">
            <w:pPr>
              <w:tabs>
                <w:tab w:val="left" w:pos="1711"/>
              </w:tabs>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56FAD4D2" wp14:editId="07EC01EA">
                  <wp:extent cx="320400" cy="320400"/>
                  <wp:effectExtent l="0" t="0" r="3810" b="3810"/>
                  <wp:docPr id="537938080"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38080"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50273B2" wp14:editId="7D9F1A62">
                  <wp:extent cx="320400" cy="320400"/>
                  <wp:effectExtent l="0" t="0" r="3810" b="3810"/>
                  <wp:docPr id="2136938578"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38578"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0DB247E3" wp14:editId="2331452E">
                  <wp:extent cx="320400" cy="320400"/>
                  <wp:effectExtent l="0" t="0" r="3810" b="3810"/>
                  <wp:docPr id="1182978737"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78737"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p>
          <w:p w14:paraId="31FB2FA6"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459DC7DB" wp14:editId="1256E6B4">
                  <wp:extent cx="320400" cy="320400"/>
                  <wp:effectExtent l="0" t="0" r="3810" b="3810"/>
                  <wp:docPr id="1025243971"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43971"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7F624715" w14:textId="77777777">
        <w:trPr>
          <w:trHeight w:val="20"/>
        </w:trPr>
        <w:tc>
          <w:tcPr>
            <w:tcW w:w="229" w:type="dxa"/>
            <w:shd w:val="clear" w:color="auto" w:fill="004E4D" w:themeFill="accent2" w:themeFillShade="80"/>
          </w:tcPr>
          <w:p w14:paraId="4F9075AB"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73FF029A" w14:textId="7ADF751D"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651ED8">
              <w:rPr>
                <w:rStyle w:val="normaltextrun"/>
                <w:b/>
                <w:bCs/>
                <w:sz w:val="20"/>
                <w:szCs w:val="20"/>
                <w14:numForm w14:val="lining"/>
                <w14:numSpacing w14:val="proportional"/>
              </w:rPr>
              <w:t>29</w:t>
            </w:r>
          </w:p>
          <w:p w14:paraId="1913B3DA"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Investigate options to trial an employer register in the Working Holiday Maker program.</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3E766D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6173E69F" wp14:editId="54452033">
                  <wp:extent cx="320400" cy="320400"/>
                  <wp:effectExtent l="0" t="0" r="3810" b="3810"/>
                  <wp:docPr id="1064641972"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41972"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7A797FB" wp14:editId="3AD82B3E">
                  <wp:extent cx="320400" cy="320400"/>
                  <wp:effectExtent l="0" t="0" r="3810" b="3810"/>
                  <wp:docPr id="1272494347"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94347"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6EDB9055" wp14:editId="0C20ADE8">
                  <wp:extent cx="320400" cy="320400"/>
                  <wp:effectExtent l="0" t="0" r="3810" b="3810"/>
                  <wp:docPr id="641017305" name="Picture 59" descr="Becoming industries &amp; employers of choice">
                    <a:extLst xmlns:a="http://schemas.openxmlformats.org/drawingml/2006/main">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17305" name="Picture 59" descr="Becoming industries &amp; employers of choice">
                            <a:extLst>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p>
        </w:tc>
      </w:tr>
      <w:tr w:rsidR="00E31776" w:rsidRPr="00583F6E" w14:paraId="3542729C" w14:textId="77777777">
        <w:trPr>
          <w:trHeight w:val="20"/>
        </w:trPr>
        <w:tc>
          <w:tcPr>
            <w:tcW w:w="229" w:type="dxa"/>
            <w:shd w:val="clear" w:color="auto" w:fill="004E4D" w:themeFill="accent2" w:themeFillShade="80"/>
          </w:tcPr>
          <w:p w14:paraId="784DFB2B"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2A99B47" w14:textId="699CC98D"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AC5D6E">
              <w:rPr>
                <w:rStyle w:val="normaltextrun"/>
                <w:b/>
                <w:bCs/>
                <w:sz w:val="20"/>
                <w:szCs w:val="20"/>
                <w14:numForm w14:val="lining"/>
                <w14:numSpacing w14:val="proportional"/>
              </w:rPr>
              <w:t>30</w:t>
            </w:r>
          </w:p>
          <w:p w14:paraId="1FB6D9F9" w14:textId="77777777" w:rsidR="00E31776" w:rsidRPr="00A17AF2" w:rsidRDefault="00E31776">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Consider applying minimum English language requirements in the Working Holiday (subclass 417) visa.</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4D4DD81" w14:textId="77777777" w:rsidR="00E31776" w:rsidRPr="00A17AF2" w:rsidRDefault="00E31776">
            <w:pPr>
              <w:spacing w:before="60" w:after="6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59486F15" wp14:editId="52215C11">
                  <wp:extent cx="320400" cy="320400"/>
                  <wp:effectExtent l="0" t="0" r="3810" b="3810"/>
                  <wp:docPr id="2002705438"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05438"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52A50CD" wp14:editId="70BFF873">
                  <wp:extent cx="320400" cy="320400"/>
                  <wp:effectExtent l="0" t="0" r="3810" b="3810"/>
                  <wp:docPr id="423019070"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19070"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p>
        </w:tc>
      </w:tr>
      <w:tr w:rsidR="00E31776" w:rsidRPr="00583F6E" w14:paraId="50FB3102" w14:textId="77777777">
        <w:trPr>
          <w:trHeight w:val="20"/>
        </w:trPr>
        <w:tc>
          <w:tcPr>
            <w:tcW w:w="229" w:type="dxa"/>
            <w:shd w:val="clear" w:color="auto" w:fill="004E4D" w:themeFill="accent2" w:themeFillShade="80"/>
          </w:tcPr>
          <w:p w14:paraId="51338EDB"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FC4CA3" w14:textId="3EED155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AC5D6E">
              <w:rPr>
                <w:rStyle w:val="normaltextrun"/>
                <w:b/>
                <w:bCs/>
                <w:sz w:val="20"/>
                <w:szCs w:val="20"/>
                <w14:numForm w14:val="lining"/>
                <w14:numSpacing w14:val="proportional"/>
              </w:rPr>
              <w:t>31</w:t>
            </w:r>
          </w:p>
          <w:p w14:paraId="0714E455"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Undertake a review of condition 8547 which limits Working Holiday Makers to a maximum of six months with a single employer.</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7883F8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1AAE4216" wp14:editId="4F439DCC">
                  <wp:extent cx="320400" cy="320400"/>
                  <wp:effectExtent l="0" t="0" r="3810" b="3810"/>
                  <wp:docPr id="914709496"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709496"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7937F6C" wp14:editId="47A4B0B1">
                  <wp:extent cx="320400" cy="320400"/>
                  <wp:effectExtent l="0" t="0" r="3810" b="3810"/>
                  <wp:docPr id="960112829"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12829"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A5BBF67" wp14:editId="7B857B7C">
                  <wp:extent cx="320400" cy="320400"/>
                  <wp:effectExtent l="0" t="0" r="3810" b="3810"/>
                  <wp:docPr id="1267113363"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13363"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tc>
      </w:tr>
    </w:tbl>
    <w:p w14:paraId="4F93EE52" w14:textId="77777777" w:rsidR="00E31776" w:rsidRPr="00A17AF2" w:rsidRDefault="00E31776" w:rsidP="002E1572">
      <w:pPr>
        <w:pStyle w:val="Heading3"/>
        <w:spacing w:before="120" w:line="22" w:lineRule="atLeast"/>
        <w:rPr>
          <w14:numForm w14:val="lining"/>
          <w14:numSpacing w14:val="proportional"/>
        </w:rPr>
      </w:pPr>
      <w:r w:rsidRPr="00A17AF2">
        <w:rPr>
          <w14:numForm w14:val="lining"/>
          <w14:numSpacing w14:val="proportional"/>
        </w:rPr>
        <w:lastRenderedPageBreak/>
        <w:t>Harness opportunities within the PALM scheme</w:t>
      </w:r>
    </w:p>
    <w:p w14:paraId="792A9C66" w14:textId="26D5F99C"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 xml:space="preserve">The food supply chain, particularly in the Horticulture and Meat Processing sectors, provides employment for the majority of PALM workers in Australia. While the PALM scheme delivers important benefits for employers and workers in the food supply chain, there are </w:t>
      </w:r>
      <w:r w:rsidR="00E5798F">
        <w:rPr>
          <w14:numForm w14:val="lining"/>
          <w14:numSpacing w14:val="proportional"/>
        </w:rPr>
        <w:t>o</w:t>
      </w:r>
      <w:r w:rsidRPr="00A17AF2">
        <w:rPr>
          <w14:numForm w14:val="lining"/>
          <w14:numSpacing w14:val="proportional"/>
        </w:rPr>
        <w:t>pportunities to enhance the scheme. This includes providing greater mobility, better planning and addressing concerns around the experiences of workers and employers.</w:t>
      </w:r>
    </w:p>
    <w:tbl>
      <w:tblPr>
        <w:tblW w:w="9072" w:type="dxa"/>
        <w:tblLook w:val="04A0" w:firstRow="1" w:lastRow="0" w:firstColumn="1" w:lastColumn="0" w:noHBand="0" w:noVBand="1"/>
      </w:tblPr>
      <w:tblGrid>
        <w:gridCol w:w="228"/>
        <w:gridCol w:w="6860"/>
        <w:gridCol w:w="1984"/>
      </w:tblGrid>
      <w:tr w:rsidR="00A55271" w:rsidRPr="00583F6E" w14:paraId="0766D0B1" w14:textId="77777777">
        <w:trPr>
          <w:trHeight w:val="20"/>
        </w:trPr>
        <w:tc>
          <w:tcPr>
            <w:tcW w:w="228" w:type="dxa"/>
            <w:shd w:val="clear" w:color="auto" w:fill="004E4D" w:themeFill="accent2" w:themeFillShade="80"/>
          </w:tcPr>
          <w:p w14:paraId="72BEE25F" w14:textId="77777777" w:rsidR="00A55271" w:rsidRPr="00A17AF2" w:rsidRDefault="00A55271" w:rsidP="00A55271">
            <w:pPr>
              <w:spacing w:before="120" w:after="120"/>
              <w:rPr>
                <w:b/>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032966B" w14:textId="77777777" w:rsidR="00A55271" w:rsidRPr="00A17AF2" w:rsidRDefault="00A55271" w:rsidP="00A55271">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r>
              <w:rPr>
                <w:rStyle w:val="normaltextrun"/>
                <w:b/>
                <w:bCs/>
                <w:sz w:val="20"/>
                <w:szCs w:val="20"/>
                <w14:numForm w14:val="lining"/>
                <w14:numSpacing w14:val="proportional"/>
              </w:rPr>
              <w:t>7</w:t>
            </w:r>
          </w:p>
          <w:p w14:paraId="21C57B32" w14:textId="3FC16E0C" w:rsidR="00A55271" w:rsidRPr="00A17AF2" w:rsidRDefault="00A55271" w:rsidP="00A55271">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Commission and resource the Australian Bureau of Agricultural and Resource Economics and Sciences to update and expand its research on the impact of labour choice on farm productivity and profitability.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013EC8E" w14:textId="7AA7A0C4" w:rsidR="00A55271" w:rsidRPr="00A17AF2" w:rsidRDefault="00A55271" w:rsidP="00A55271">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0BCF7A50" wp14:editId="4002ED99">
                  <wp:extent cx="320400" cy="320400"/>
                  <wp:effectExtent l="0" t="0" r="3810" b="3810"/>
                  <wp:docPr id="662306806"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06806"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18B61CD7" wp14:editId="04AC5BA3">
                  <wp:extent cx="320400" cy="320400"/>
                  <wp:effectExtent l="0" t="0" r="3810" b="3810"/>
                  <wp:docPr id="167021413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1413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D85068" w:rsidRPr="00583F6E" w14:paraId="5B6090D2" w14:textId="77777777">
        <w:trPr>
          <w:trHeight w:val="20"/>
        </w:trPr>
        <w:tc>
          <w:tcPr>
            <w:tcW w:w="228" w:type="dxa"/>
            <w:shd w:val="clear" w:color="auto" w:fill="004E4D" w:themeFill="accent2" w:themeFillShade="80"/>
          </w:tcPr>
          <w:p w14:paraId="0E60C642" w14:textId="77777777" w:rsidR="00D85068" w:rsidRPr="00A17AF2" w:rsidRDefault="00D85068" w:rsidP="00D85068">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02C9D0F" w14:textId="77777777" w:rsidR="00D85068" w:rsidRPr="00A17AF2" w:rsidRDefault="00D85068" w:rsidP="00D85068">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Pr>
                <w:rStyle w:val="normaltextrun"/>
                <w:b/>
                <w:bCs/>
                <w:sz w:val="20"/>
                <w:szCs w:val="20"/>
                <w14:numForm w14:val="lining"/>
                <w14:numSpacing w14:val="proportional"/>
              </w:rPr>
              <w:t>2</w:t>
            </w:r>
          </w:p>
          <w:p w14:paraId="44567442" w14:textId="1A91F0FD" w:rsidR="00D85068" w:rsidRPr="00A17AF2" w:rsidRDefault="00D85068" w:rsidP="00D85068">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Explore options to trial worker-initiated mobility for a limited number of experienced PALM workers, within select industries and/or regions.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3B6EAF5" w14:textId="6BD6D7A6" w:rsidR="00D85068" w:rsidRPr="00A17AF2" w:rsidRDefault="00D85068" w:rsidP="00D85068">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2C1BEEEC" wp14:editId="7B1E6EC0">
                  <wp:extent cx="320400" cy="320400"/>
                  <wp:effectExtent l="0" t="0" r="3810" b="3810"/>
                  <wp:docPr id="1456041781"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41781"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247622E" wp14:editId="36F8B353">
                  <wp:extent cx="320400" cy="320400"/>
                  <wp:effectExtent l="0" t="0" r="3810" b="3810"/>
                  <wp:docPr id="154865793"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5793"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tc>
      </w:tr>
      <w:tr w:rsidR="00E84A83" w:rsidRPr="00583F6E" w14:paraId="65A1787F" w14:textId="77777777">
        <w:trPr>
          <w:trHeight w:val="20"/>
        </w:trPr>
        <w:tc>
          <w:tcPr>
            <w:tcW w:w="228" w:type="dxa"/>
            <w:shd w:val="clear" w:color="auto" w:fill="004E4D" w:themeFill="accent2" w:themeFillShade="80"/>
          </w:tcPr>
          <w:p w14:paraId="22A09DA2" w14:textId="77777777" w:rsidR="00E84A83" w:rsidRPr="00A17AF2" w:rsidRDefault="00E84A83" w:rsidP="00E84A83">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FD80816" w14:textId="77777777" w:rsidR="00E84A83" w:rsidRPr="00A17AF2" w:rsidRDefault="00E84A83" w:rsidP="00E84A83">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Pr>
                <w:rStyle w:val="normaltextrun"/>
                <w:b/>
                <w:bCs/>
                <w:sz w:val="20"/>
                <w:szCs w:val="20"/>
                <w14:numForm w14:val="lining"/>
                <w14:numSpacing w14:val="proportional"/>
              </w:rPr>
              <w:t>3</w:t>
            </w:r>
          </w:p>
          <w:p w14:paraId="60C46458" w14:textId="7DBB23C8" w:rsidR="00E84A83" w:rsidRPr="00A17AF2" w:rsidRDefault="00E84A83" w:rsidP="00E84A83">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Elevate the Australian Government’s role in supporting the planning and coordination of portability within the PALM scheme.</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94A6214" w14:textId="0F58B029" w:rsidR="00E84A83" w:rsidRPr="00A17AF2" w:rsidRDefault="00E84A83" w:rsidP="00E84A83">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586ADC26" wp14:editId="5C7505DB">
                  <wp:extent cx="320400" cy="320400"/>
                  <wp:effectExtent l="0" t="0" r="3810" b="3810"/>
                  <wp:docPr id="1015899555"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99555"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A18359A" wp14:editId="640E0E74">
                  <wp:extent cx="320400" cy="320400"/>
                  <wp:effectExtent l="0" t="0" r="3810" b="3810"/>
                  <wp:docPr id="431233380"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33380"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p>
        </w:tc>
      </w:tr>
      <w:tr w:rsidR="0054242B" w:rsidRPr="00583F6E" w14:paraId="66BE9427" w14:textId="77777777">
        <w:trPr>
          <w:trHeight w:val="20"/>
        </w:trPr>
        <w:tc>
          <w:tcPr>
            <w:tcW w:w="228" w:type="dxa"/>
            <w:shd w:val="clear" w:color="auto" w:fill="004E4D" w:themeFill="accent2" w:themeFillShade="80"/>
          </w:tcPr>
          <w:p w14:paraId="7E989B2A" w14:textId="77777777" w:rsidR="0054242B" w:rsidRPr="00A17AF2" w:rsidRDefault="0054242B" w:rsidP="0054242B">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00B5FC5" w14:textId="77777777" w:rsidR="0054242B" w:rsidRPr="00A17AF2" w:rsidRDefault="0054242B" w:rsidP="0054242B">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Pr>
                <w:rStyle w:val="normaltextrun"/>
                <w:b/>
                <w:bCs/>
                <w:sz w:val="20"/>
                <w:szCs w:val="20"/>
                <w14:numForm w14:val="lining"/>
                <w14:numSpacing w14:val="proportional"/>
              </w:rPr>
              <w:t>4</w:t>
            </w:r>
          </w:p>
          <w:p w14:paraId="04F921CE" w14:textId="1F65B1A1" w:rsidR="0054242B" w:rsidRPr="00A17AF2" w:rsidRDefault="0054242B" w:rsidP="0054242B">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Consider appropriate options to reduce costs for employers and increase benefits for workers in the PALM scheme, so long as these options maintain the integrity and objectives of the scheme.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6492972D" w14:textId="1B5C35A6" w:rsidR="0054242B" w:rsidRPr="00A17AF2" w:rsidRDefault="0054242B" w:rsidP="0054242B">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3B82D1B5" wp14:editId="4D58A91D">
                  <wp:extent cx="320400" cy="320400"/>
                  <wp:effectExtent l="0" t="0" r="3810" b="3810"/>
                  <wp:docPr id="1273997337"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97337"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6965064" wp14:editId="134CE981">
                  <wp:extent cx="320400" cy="320400"/>
                  <wp:effectExtent l="0" t="0" r="3810" b="3810"/>
                  <wp:docPr id="1817102272"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02272"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p>
        </w:tc>
      </w:tr>
      <w:tr w:rsidR="00B11849" w:rsidRPr="00583F6E" w14:paraId="42A6D75A" w14:textId="77777777">
        <w:trPr>
          <w:trHeight w:val="20"/>
        </w:trPr>
        <w:tc>
          <w:tcPr>
            <w:tcW w:w="228" w:type="dxa"/>
            <w:shd w:val="clear" w:color="auto" w:fill="004E4D" w:themeFill="accent2" w:themeFillShade="80"/>
          </w:tcPr>
          <w:p w14:paraId="38469135" w14:textId="77777777" w:rsidR="00B11849" w:rsidRPr="00A17AF2" w:rsidRDefault="00B11849" w:rsidP="00B11849">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6AD4653" w14:textId="77777777" w:rsidR="00B11849" w:rsidRPr="00A17AF2" w:rsidRDefault="00B11849" w:rsidP="00B1184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Pr>
                <w:rStyle w:val="normaltextrun"/>
                <w:b/>
                <w:bCs/>
                <w:sz w:val="20"/>
                <w:szCs w:val="20"/>
                <w14:numForm w14:val="lining"/>
                <w14:numSpacing w14:val="proportional"/>
              </w:rPr>
              <w:t>5</w:t>
            </w:r>
          </w:p>
          <w:p w14:paraId="7D9CD4C0" w14:textId="706FCA45" w:rsidR="00B11849" w:rsidRPr="00A17AF2" w:rsidRDefault="00B11849" w:rsidP="00B11849">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Continue to monitor the capacity of labour sending countries and Australian Government agencies that administer or support the delivery of the PALM scheme.</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49AD33F" w14:textId="0BAFBD78" w:rsidR="00B11849" w:rsidRPr="00A17AF2" w:rsidRDefault="00B11849" w:rsidP="00B11849">
            <w:pPr>
              <w:spacing w:before="120" w:after="120" w:line="240" w:lineRule="auto"/>
              <w:rPr>
                <w:rStyle w:val="normaltextrun"/>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0045691" wp14:editId="54086453">
                  <wp:extent cx="320400" cy="320400"/>
                  <wp:effectExtent l="0" t="0" r="3810" b="3810"/>
                  <wp:docPr id="251083496"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83496"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B11849" w:rsidRPr="00583F6E" w14:paraId="253E5736" w14:textId="77777777">
        <w:trPr>
          <w:trHeight w:val="20"/>
        </w:trPr>
        <w:tc>
          <w:tcPr>
            <w:tcW w:w="228" w:type="dxa"/>
            <w:shd w:val="clear" w:color="auto" w:fill="004E4D" w:themeFill="accent2" w:themeFillShade="80"/>
          </w:tcPr>
          <w:p w14:paraId="15A06BC5" w14:textId="77777777" w:rsidR="00B11849" w:rsidRPr="00A17AF2" w:rsidRDefault="00B11849" w:rsidP="00B11849">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030B757" w14:textId="77777777" w:rsidR="00B11849" w:rsidRPr="00A17AF2" w:rsidRDefault="00B11849" w:rsidP="00B1184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Pr>
                <w:rStyle w:val="normaltextrun"/>
                <w:b/>
                <w:bCs/>
                <w:sz w:val="20"/>
                <w:szCs w:val="20"/>
                <w14:numForm w14:val="lining"/>
                <w14:numSpacing w14:val="proportional"/>
              </w:rPr>
              <w:t>6</w:t>
            </w:r>
          </w:p>
          <w:p w14:paraId="7BA8FCDB" w14:textId="17F67FB7" w:rsidR="00B11849" w:rsidRPr="00A17AF2" w:rsidRDefault="00B11849" w:rsidP="00B11849">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Prioritise efforts to increase the stock of suitable worker accommodation in key food supply chain regions to support the effective operation of the PALM scheme and Working Holiday Maker program.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CF95BAA" w14:textId="668E53BD" w:rsidR="00B11849" w:rsidRPr="00A17AF2" w:rsidRDefault="00B11849" w:rsidP="00B11849">
            <w:pPr>
              <w:spacing w:before="120" w:after="12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7D2F65B4" wp14:editId="66A42142">
                  <wp:extent cx="320400" cy="320400"/>
                  <wp:effectExtent l="0" t="0" r="3810" b="3810"/>
                  <wp:docPr id="1265557348"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57348"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09F91FE2" wp14:editId="5F5DF04F">
                  <wp:extent cx="320400" cy="320400"/>
                  <wp:effectExtent l="0" t="0" r="3810" b="3810"/>
                  <wp:docPr id="886425661"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25661"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4782D2C1" wp14:editId="4B652E35">
                  <wp:extent cx="320400" cy="320400"/>
                  <wp:effectExtent l="0" t="0" r="3810" b="3810"/>
                  <wp:docPr id="132607012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7012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bl>
    <w:p w14:paraId="63A46CE9" w14:textId="77777777" w:rsidR="00E31776" w:rsidRPr="00A17AF2" w:rsidRDefault="00E31776" w:rsidP="005276A1">
      <w:pPr>
        <w:pStyle w:val="Heading3"/>
        <w:spacing w:before="360" w:line="22" w:lineRule="atLeast"/>
        <w:rPr>
          <w14:numForm w14:val="lining"/>
          <w14:numSpacing w14:val="proportional"/>
        </w:rPr>
      </w:pPr>
      <w:r w:rsidRPr="00A17AF2">
        <w:rPr>
          <w14:numForm w14:val="lining"/>
          <w14:numSpacing w14:val="proportional"/>
        </w:rPr>
        <w:t>Improve labour hire practices, enforcement and information</w:t>
      </w:r>
    </w:p>
    <w:p w14:paraId="35F30C9F" w14:textId="315C4B25"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While labour hire plays a critical role in the food supply chain, there are genuine concerns around unscrupulous firms and the exploitation of workers. Effective reforms to regulate the behaviour of labour hire entities would have significant flow-on benefits for workers, including temporary migrants. Visibility of labour hire work is also extremely limited and should</w:t>
      </w:r>
      <w:r w:rsidR="0083796F">
        <w:rPr>
          <w14:numForm w14:val="lining"/>
          <w14:numSpacing w14:val="proportional"/>
        </w:rPr>
        <w:t xml:space="preserve"> be</w:t>
      </w:r>
      <w:r w:rsidRPr="00A17AF2">
        <w:rPr>
          <w14:numForm w14:val="lining"/>
          <w14:numSpacing w14:val="proportional"/>
        </w:rPr>
        <w:t xml:space="preserve"> a priority area for investments in data collection and research.</w:t>
      </w:r>
    </w:p>
    <w:tbl>
      <w:tblPr>
        <w:tblW w:w="9072" w:type="dxa"/>
        <w:tblLook w:val="04A0" w:firstRow="1" w:lastRow="0" w:firstColumn="1" w:lastColumn="0" w:noHBand="0" w:noVBand="1"/>
      </w:tblPr>
      <w:tblGrid>
        <w:gridCol w:w="228"/>
        <w:gridCol w:w="6860"/>
        <w:gridCol w:w="1984"/>
      </w:tblGrid>
      <w:tr w:rsidR="00E31776" w:rsidRPr="00583F6E" w14:paraId="64ACCEA5" w14:textId="77777777">
        <w:trPr>
          <w:trHeight w:val="20"/>
        </w:trPr>
        <w:tc>
          <w:tcPr>
            <w:tcW w:w="228" w:type="dxa"/>
            <w:shd w:val="clear" w:color="auto" w:fill="004E4D" w:themeFill="accent2" w:themeFillShade="80"/>
          </w:tcPr>
          <w:p w14:paraId="483811C5" w14:textId="77777777" w:rsidR="00E31776" w:rsidRPr="00A17AF2" w:rsidRDefault="00E31776">
            <w:pPr>
              <w:spacing w:before="120" w:after="120"/>
              <w:rPr>
                <w:b/>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2A0E7C86"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6</w:t>
            </w:r>
          </w:p>
          <w:p w14:paraId="08CBDEE0"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Deliver national labour hire regulation as an immediate priority, including adequate resourcing to help detect and address cases of worker exploitation.</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1031E1B6" w14:textId="77777777" w:rsidR="00E31776" w:rsidRPr="00A17AF2" w:rsidRDefault="00E31776">
            <w:pPr>
              <w:spacing w:before="120" w:after="12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1A0A8C99" wp14:editId="50C487C4">
                  <wp:extent cx="320400" cy="320400"/>
                  <wp:effectExtent l="0" t="0" r="3810" b="3810"/>
                  <wp:docPr id="197422368"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2368"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70485D18" wp14:editId="1E285AE8">
                  <wp:extent cx="320400" cy="320400"/>
                  <wp:effectExtent l="0" t="0" r="3810" b="3810"/>
                  <wp:docPr id="1768674159"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74159"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5C253061" wp14:editId="72055750">
                  <wp:extent cx="320400" cy="320400"/>
                  <wp:effectExtent l="0" t="0" r="3810" b="3810"/>
                  <wp:docPr id="768753165" name="Picture 59" descr="Becoming industries &amp; employers of choice">
                    <a:extLst xmlns:a="http://schemas.openxmlformats.org/drawingml/2006/main">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53165" name="Picture 59" descr="Becoming industries &amp; employers of choice">
                            <a:extLst>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p>
        </w:tc>
      </w:tr>
      <w:tr w:rsidR="00E31776" w:rsidRPr="00583F6E" w14:paraId="2B1EC410" w14:textId="77777777">
        <w:trPr>
          <w:trHeight w:val="20"/>
        </w:trPr>
        <w:tc>
          <w:tcPr>
            <w:tcW w:w="228" w:type="dxa"/>
            <w:shd w:val="clear" w:color="auto" w:fill="004E4D" w:themeFill="accent2" w:themeFillShade="80"/>
          </w:tcPr>
          <w:p w14:paraId="54806D60"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DF0E91E"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7</w:t>
            </w:r>
          </w:p>
          <w:p w14:paraId="7E2C1DA7"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In relation to the role of accommodation providers in supporting the supply of labour to the food supply chain, government should:</w:t>
            </w:r>
            <w:r w:rsidRPr="00A17AF2">
              <w:rPr>
                <w:rStyle w:val="normaltextrun"/>
                <w14:numForm w14:val="lining"/>
                <w14:numSpacing w14:val="proportional"/>
              </w:rPr>
              <w:t> </w:t>
            </w:r>
          </w:p>
          <w:p w14:paraId="7D7A963C" w14:textId="77777777" w:rsidR="00E31776" w:rsidRPr="00A17AF2" w:rsidRDefault="00E31776" w:rsidP="00B51D27">
            <w:pPr>
              <w:pStyle w:val="ListParagraph"/>
              <w:numPr>
                <w:ilvl w:val="0"/>
                <w:numId w:val="30"/>
              </w:numPr>
              <w:spacing w:before="60" w:after="60" w:line="240" w:lineRule="auto"/>
              <w:contextualSpacing w:val="0"/>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consider the activities of accommodation providers that should be captured within national labour hire regulation, and</w:t>
            </w:r>
          </w:p>
          <w:p w14:paraId="62E284B0" w14:textId="77777777" w:rsidR="00E31776" w:rsidRPr="00A17AF2" w:rsidRDefault="00E31776" w:rsidP="00B51D27">
            <w:pPr>
              <w:pStyle w:val="ListParagraph"/>
              <w:numPr>
                <w:ilvl w:val="0"/>
                <w:numId w:val="30"/>
              </w:numPr>
              <w:spacing w:before="60" w:after="60" w:line="240" w:lineRule="auto"/>
              <w:contextualSpacing w:val="0"/>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commission research into the experiences of temporary migrant workers interacting with accommodation providers in their search for work.</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tcPr>
          <w:p w14:paraId="27094EBF" w14:textId="77777777" w:rsidR="00E31776" w:rsidRPr="00A17AF2" w:rsidRDefault="00E31776">
            <w:pPr>
              <w:spacing w:before="120" w:after="6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22F590D4" wp14:editId="075B6BF3">
                  <wp:extent cx="320400" cy="320400"/>
                  <wp:effectExtent l="0" t="0" r="3810" b="3810"/>
                  <wp:docPr id="368816793"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16793"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p>
        </w:tc>
      </w:tr>
      <w:tr w:rsidR="00E31776" w:rsidRPr="00583F6E" w14:paraId="58FA5482" w14:textId="77777777">
        <w:trPr>
          <w:trHeight w:val="20"/>
        </w:trPr>
        <w:tc>
          <w:tcPr>
            <w:tcW w:w="228" w:type="dxa"/>
            <w:shd w:val="clear" w:color="auto" w:fill="004E4D" w:themeFill="accent2" w:themeFillShade="80"/>
          </w:tcPr>
          <w:p w14:paraId="56546903"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7F4D71B3"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8</w:t>
            </w:r>
          </w:p>
          <w:p w14:paraId="590FE985"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Improve data collection on labour hire workers, including the industries and roles to which labour hire workers are on-hired.</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27E7925" w14:textId="77777777" w:rsidR="00E31776" w:rsidRPr="00A17AF2" w:rsidRDefault="00E31776">
            <w:pPr>
              <w:tabs>
                <w:tab w:val="left" w:pos="584"/>
              </w:tabs>
              <w:spacing w:before="120" w:after="12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42AB3625" wp14:editId="54DC8123">
                  <wp:extent cx="320400" cy="320400"/>
                  <wp:effectExtent l="0" t="0" r="3810" b="3810"/>
                  <wp:docPr id="1641188224"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88224"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2AB6E60" wp14:editId="3E7DC9CF">
                  <wp:extent cx="320400" cy="320400"/>
                  <wp:effectExtent l="0" t="0" r="3810" b="3810"/>
                  <wp:docPr id="385452879"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52879"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6903D0D1" wp14:editId="73EC3DD7">
                  <wp:extent cx="320400" cy="320400"/>
                  <wp:effectExtent l="0" t="0" r="3810" b="3810"/>
                  <wp:docPr id="1105421947"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21947"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14:paraId="5D2B9E2A" w14:textId="77777777" w:rsidTr="008E578D">
        <w:trPr>
          <w:trHeight w:val="1648"/>
        </w:trPr>
        <w:tc>
          <w:tcPr>
            <w:tcW w:w="228" w:type="dxa"/>
            <w:shd w:val="clear" w:color="auto" w:fill="004E4D" w:themeFill="accent2" w:themeFillShade="80"/>
          </w:tcPr>
          <w:p w14:paraId="1688F7CA"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1F96BDD4"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9</w:t>
            </w:r>
          </w:p>
          <w:p w14:paraId="74FD1F64" w14:textId="77777777" w:rsidR="00E31776" w:rsidRPr="00F416DC" w:rsidRDefault="00E31776">
            <w:pPr>
              <w:spacing w:before="60" w:after="60" w:line="240" w:lineRule="auto"/>
              <w:rPr>
                <w:rStyle w:val="normaltextrun"/>
                <w:rFonts w:cs="Arial"/>
                <w:sz w:val="20"/>
                <w:szCs w:val="20"/>
                <w14:numForm w14:val="lining"/>
                <w14:numSpacing w14:val="proportional"/>
              </w:rPr>
            </w:pPr>
            <w:r w:rsidRPr="00F416DC">
              <w:rPr>
                <w:rStyle w:val="normaltextrun"/>
                <w:rFonts w:cs="Arial"/>
                <w:sz w:val="20"/>
                <w:szCs w:val="20"/>
                <w14:numForm w14:val="lining"/>
                <w14:numSpacing w14:val="proportional"/>
              </w:rPr>
              <w:t>To improve</w:t>
            </w:r>
            <w:r w:rsidRPr="00A17AF2">
              <w:rPr>
                <w:rStyle w:val="normaltextrun"/>
                <w:rFonts w:cs="Arial"/>
                <w:sz w:val="20"/>
                <w:szCs w:val="20"/>
                <w14:numForm w14:val="lining"/>
                <w14:numSpacing w14:val="proportional"/>
              </w:rPr>
              <w:t xml:space="preserve"> understanding and compliance of labour hire arrangements</w:t>
            </w:r>
            <w:r w:rsidRPr="00F416DC">
              <w:rPr>
                <w:rStyle w:val="normaltextrun"/>
                <w:rFonts w:cs="Arial"/>
                <w:sz w:val="20"/>
                <w:szCs w:val="20"/>
                <w14:numForm w14:val="lining"/>
                <w14:numSpacing w14:val="proportional"/>
              </w:rPr>
              <w:t>:</w:t>
            </w:r>
          </w:p>
          <w:p w14:paraId="2DAA3411" w14:textId="77777777" w:rsidR="00E31776" w:rsidRPr="00F416DC" w:rsidRDefault="00E31776" w:rsidP="00B51D27">
            <w:pPr>
              <w:pStyle w:val="ListParagraph"/>
              <w:numPr>
                <w:ilvl w:val="0"/>
                <w:numId w:val="31"/>
              </w:numPr>
              <w:spacing w:before="60" w:after="60" w:line="240" w:lineRule="auto"/>
              <w:contextualSpacing w:val="0"/>
              <w:rPr>
                <w:rStyle w:val="normaltextrun"/>
                <w:rFonts w:cs="Arial"/>
                <w:sz w:val="20"/>
                <w:szCs w:val="20"/>
                <w14:numForm w14:val="lining"/>
                <w14:numSpacing w14:val="proportional"/>
              </w:rPr>
            </w:pPr>
            <w:r w:rsidRPr="00F416DC">
              <w:rPr>
                <w:rStyle w:val="normaltextrun"/>
                <w:rFonts w:cs="Arial"/>
                <w:sz w:val="20"/>
                <w:szCs w:val="20"/>
                <w14:numForm w14:val="lining"/>
                <w14:numSpacing w14:val="proportional"/>
              </w:rPr>
              <w:t>provide targeted information to labour hire workers and host employers about workplace rights, entitlements and laws, and</w:t>
            </w:r>
          </w:p>
          <w:p w14:paraId="759C4A03" w14:textId="77777777" w:rsidR="00E31776" w:rsidRPr="00A17AF2" w:rsidRDefault="00E31776" w:rsidP="00B51D27">
            <w:pPr>
              <w:pStyle w:val="ListParagraph"/>
              <w:numPr>
                <w:ilvl w:val="0"/>
                <w:numId w:val="31"/>
              </w:numPr>
              <w:spacing w:before="60" w:after="60" w:line="240" w:lineRule="auto"/>
              <w:contextualSpacing w:val="0"/>
              <w:rPr>
                <w:rStyle w:val="normaltextrun"/>
                <w:rFonts w:cs="Arial"/>
                <w:sz w:val="20"/>
                <w:szCs w:val="20"/>
                <w14:numForm w14:val="lining"/>
                <w14:numSpacing w14:val="proportional"/>
              </w:rPr>
            </w:pPr>
            <w:r w:rsidRPr="00F416DC">
              <w:rPr>
                <w:rStyle w:val="normaltextrun"/>
                <w:rFonts w:cs="Arial"/>
                <w:sz w:val="20"/>
                <w:szCs w:val="20"/>
                <w14:numForm w14:val="lining"/>
                <w14:numSpacing w14:val="proportional"/>
              </w:rPr>
              <w:t>commission research into the drivers of labour hire use and its impact in parts of the workforce where labour hire arrangements are common</w:t>
            </w:r>
            <w:r w:rsidRPr="00A17AF2">
              <w:rPr>
                <w:rStyle w:val="normaltextrun"/>
                <w:rFonts w:cs="Arial"/>
                <w:sz w:val="20"/>
                <w:szCs w:val="20"/>
                <w14:numForm w14:val="lining"/>
                <w14:numSpacing w14:val="proportional"/>
              </w:rPr>
              <w:t>.</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7D04D21" w14:textId="77777777" w:rsidR="00E31776" w:rsidRPr="00A17AF2" w:rsidRDefault="00E31776">
            <w:pPr>
              <w:spacing w:before="120" w:after="12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7E3A1375" wp14:editId="460C5A49">
                  <wp:extent cx="320400" cy="320400"/>
                  <wp:effectExtent l="0" t="0" r="3810" b="3810"/>
                  <wp:docPr id="1114371897"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71897"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243219F9" wp14:editId="28D786D7">
                  <wp:extent cx="320400" cy="320400"/>
                  <wp:effectExtent l="0" t="0" r="3810" b="3810"/>
                  <wp:docPr id="947996625"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96625"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p>
        </w:tc>
      </w:tr>
    </w:tbl>
    <w:p w14:paraId="6D5F8D6B" w14:textId="77777777" w:rsidR="00E31776" w:rsidRPr="00A17AF2" w:rsidRDefault="00E31776" w:rsidP="002E1572">
      <w:pPr>
        <w:pStyle w:val="Heading3"/>
        <w:spacing w:before="360" w:line="22" w:lineRule="atLeast"/>
        <w:rPr>
          <w14:numForm w14:val="lining"/>
          <w14:numSpacing w14:val="proportional"/>
        </w:rPr>
      </w:pPr>
      <w:r w:rsidRPr="00A17AF2">
        <w:rPr>
          <w14:numForm w14:val="lining"/>
          <w14:numSpacing w14:val="proportional"/>
        </w:rPr>
        <w:t>Facilitate better planning of the food supply chain workforce</w:t>
      </w:r>
    </w:p>
    <w:p w14:paraId="05C12BC0" w14:textId="77777777" w:rsidR="00E31776" w:rsidRPr="00A17AF2" w:rsidRDefault="00E31776" w:rsidP="005276A1">
      <w:pPr>
        <w:spacing w:after="240" w:line="22" w:lineRule="atLeast"/>
        <w:rPr>
          <w14:numForm w14:val="lining"/>
          <w14:numSpacing w14:val="proportional"/>
        </w:rPr>
      </w:pPr>
      <w:r w:rsidRPr="00A17AF2">
        <w:rPr>
          <w14:numForm w14:val="lining"/>
          <w14:numSpacing w14:val="proportional"/>
        </w:rPr>
        <w:t>Despite being a national priority, more work needs to be done to clarify our shared vision and ambition for the food supply chain. The national skills system should reflect the food supply chain’s role in sovereign capability and economic security, and a long-lasting investment in workforce data is required to improve policy design.</w:t>
      </w:r>
    </w:p>
    <w:tbl>
      <w:tblPr>
        <w:tblW w:w="9072" w:type="dxa"/>
        <w:tblLook w:val="04A0" w:firstRow="1" w:lastRow="0" w:firstColumn="1" w:lastColumn="0" w:noHBand="0" w:noVBand="1"/>
      </w:tblPr>
      <w:tblGrid>
        <w:gridCol w:w="228"/>
        <w:gridCol w:w="6860"/>
        <w:gridCol w:w="1984"/>
      </w:tblGrid>
      <w:tr w:rsidR="00B11849" w:rsidRPr="00583F6E" w14:paraId="0119C8B8" w14:textId="77777777">
        <w:trPr>
          <w:trHeight w:val="20"/>
        </w:trPr>
        <w:tc>
          <w:tcPr>
            <w:tcW w:w="228" w:type="dxa"/>
            <w:shd w:val="clear" w:color="auto" w:fill="004E4D" w:themeFill="accent2" w:themeFillShade="80"/>
          </w:tcPr>
          <w:p w14:paraId="0A7B529E" w14:textId="77777777" w:rsidR="00B11849" w:rsidRPr="00A17AF2" w:rsidRDefault="00B11849" w:rsidP="00B11849">
            <w:pPr>
              <w:spacing w:before="120" w:after="120"/>
              <w:rPr>
                <w:b/>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75EAD17" w14:textId="77777777" w:rsidR="00B11849" w:rsidRPr="00A17AF2" w:rsidRDefault="00B11849" w:rsidP="00B1184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1</w:t>
            </w:r>
            <w:r>
              <w:rPr>
                <w:rStyle w:val="normaltextrun"/>
                <w:b/>
                <w:bCs/>
                <w:sz w:val="20"/>
                <w:szCs w:val="20"/>
                <w14:numForm w14:val="lining"/>
                <w14:numSpacing w14:val="proportional"/>
              </w:rPr>
              <w:t>0</w:t>
            </w:r>
          </w:p>
          <w:p w14:paraId="381D40D4" w14:textId="4623112B" w:rsidR="00B11849" w:rsidRPr="00A17AF2" w:rsidRDefault="00B11849" w:rsidP="00B11849">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Include targeted supplementary questions for select occupations in the next Census of Population and Housing.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54CDF27" w14:textId="4A568B6B" w:rsidR="00B11849" w:rsidRPr="00A17AF2" w:rsidRDefault="00B11849" w:rsidP="00B11849">
            <w:pPr>
              <w:spacing w:before="60" w:after="60" w:line="240" w:lineRule="auto"/>
              <w:rPr>
                <w:rStyle w:val="normaltextrun"/>
                <w:rFonts w:cs="Arial"/>
                <w:noProof/>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52F57D1" wp14:editId="7E2B8E4F">
                  <wp:extent cx="320400" cy="320400"/>
                  <wp:effectExtent l="0" t="0" r="3810" b="3810"/>
                  <wp:docPr id="1239723522"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23522"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194D09D9" w14:textId="77777777">
        <w:trPr>
          <w:trHeight w:val="20"/>
        </w:trPr>
        <w:tc>
          <w:tcPr>
            <w:tcW w:w="228" w:type="dxa"/>
            <w:shd w:val="clear" w:color="auto" w:fill="004E4D" w:themeFill="accent2" w:themeFillShade="80"/>
          </w:tcPr>
          <w:p w14:paraId="5EB80B30" w14:textId="77777777" w:rsidR="00E31776" w:rsidRPr="00A17AF2" w:rsidRDefault="00E31776">
            <w:pPr>
              <w:spacing w:before="120" w:after="120"/>
              <w:rPr>
                <w:b/>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592113E" w14:textId="03C9F4E2"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3</w:t>
            </w:r>
            <w:r w:rsidR="004A1769">
              <w:rPr>
                <w:rStyle w:val="normaltextrun"/>
                <w:b/>
                <w:bCs/>
                <w:sz w:val="20"/>
                <w:szCs w:val="20"/>
                <w14:numForm w14:val="lining"/>
                <w14:numSpacing w14:val="proportional"/>
              </w:rPr>
              <w:t>7</w:t>
            </w:r>
          </w:p>
          <w:p w14:paraId="5FAC6B70"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In response to the Australian Food Story: Feeding the Nation and Beyond report, consider the merits of developing a national food plan or strategy. The objectives of such a national plan could have implications for workforce planning and policy.</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tcPr>
          <w:p w14:paraId="74A28173" w14:textId="77777777" w:rsidR="00E31776" w:rsidRPr="00A17AF2" w:rsidRDefault="00E31776">
            <w:pPr>
              <w:spacing w:before="60" w:after="6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779B3A5D" wp14:editId="2A03071E">
                  <wp:extent cx="320400" cy="320400"/>
                  <wp:effectExtent l="0" t="0" r="3810" b="3810"/>
                  <wp:docPr id="901083798"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83798"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B78C09F" wp14:editId="7758C325">
                  <wp:extent cx="320400" cy="320400"/>
                  <wp:effectExtent l="0" t="0" r="3810" b="3810"/>
                  <wp:docPr id="1048381247"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381247"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r w:rsidR="00E31776" w:rsidRPr="00583F6E" w14:paraId="71140C76" w14:textId="77777777">
        <w:trPr>
          <w:trHeight w:val="20"/>
        </w:trPr>
        <w:tc>
          <w:tcPr>
            <w:tcW w:w="228" w:type="dxa"/>
            <w:shd w:val="clear" w:color="auto" w:fill="004E4D" w:themeFill="accent2" w:themeFillShade="80"/>
          </w:tcPr>
          <w:p w14:paraId="3B7F810E"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2586CAE8" w14:textId="75C43D11"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4A1769">
              <w:rPr>
                <w:rStyle w:val="normaltextrun"/>
                <w:b/>
                <w:bCs/>
                <w:sz w:val="20"/>
                <w:szCs w:val="20"/>
                <w14:numForm w14:val="lining"/>
                <w14:numSpacing w14:val="proportional"/>
              </w:rPr>
              <w:t>38</w:t>
            </w:r>
          </w:p>
          <w:p w14:paraId="3F22F16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Continue the development of a tripartite workforce vision with the Agricultural Workforce Forum.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3A951048" w14:textId="77777777" w:rsidR="00E31776" w:rsidRPr="00A17AF2" w:rsidRDefault="00E31776">
            <w:pPr>
              <w:spacing w:before="60" w:after="6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0026A4F5" wp14:editId="393DCD80">
                  <wp:extent cx="320400" cy="320400"/>
                  <wp:effectExtent l="0" t="0" r="3810" b="3810"/>
                  <wp:docPr id="220069203"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69203"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54AC55AC" wp14:editId="3A52AD16">
                  <wp:extent cx="320400" cy="320400"/>
                  <wp:effectExtent l="0" t="0" r="3810" b="3810"/>
                  <wp:docPr id="110286387" name="Picture 53" descr="Ensuring safe work">
                    <a:extLst xmlns:a="http://schemas.openxmlformats.org/drawingml/2006/main">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6387" name="Picture 53" descr="Ensuring safe work">
                            <a:extLst>
                              <a:ext uri="{FF2B5EF4-FFF2-40B4-BE49-F238E27FC236}">
                                <a16:creationId xmlns:a16="http://schemas.microsoft.com/office/drawing/2014/main" id="{4450440A-0408-7A2B-03DD-160AAC0F9001}"/>
                              </a:ext>
                              <a:ext uri="{C183D7F6-B498-43B3-948B-1728B52AA6E4}">
                                <adec:decorative xmlns:adec="http://schemas.microsoft.com/office/drawing/2017/decorative" val="0"/>
                              </a:ext>
                            </a:extLst>
                          </pic:cNvPr>
                          <pic:cNvPicPr>
                            <a:picLocks noChangeAspect="1"/>
                          </pic:cNvPicPr>
                        </pic:nvPicPr>
                        <pic:blipFill>
                          <a:blip r:embed="rId235"/>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57D99D54" wp14:editId="0CCECA24">
                  <wp:extent cx="320400" cy="320400"/>
                  <wp:effectExtent l="0" t="0" r="3810" b="3810"/>
                  <wp:docPr id="290461462" name="Picture 59" descr="Becoming industries &amp; employers of choice">
                    <a:extLst xmlns:a="http://schemas.openxmlformats.org/drawingml/2006/main">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61462" name="Picture 59" descr="Becoming industries &amp; employers of choice">
                            <a:extLst>
                              <a:ext uri="{FF2B5EF4-FFF2-40B4-BE49-F238E27FC236}">
                                <a16:creationId xmlns:a16="http://schemas.microsoft.com/office/drawing/2014/main" id="{C19713A4-4A12-28A0-60D8-F3542E46770F}"/>
                              </a:ext>
                              <a:ext uri="{C183D7F6-B498-43B3-948B-1728B52AA6E4}">
                                <adec:decorative xmlns:adec="http://schemas.microsoft.com/office/drawing/2017/decorative" val="0"/>
                              </a:ext>
                            </a:extLst>
                          </pic:cNvPr>
                          <pic:cNvPicPr>
                            <a:picLocks noChangeAspect="1"/>
                          </pic:cNvPicPr>
                        </pic:nvPicPr>
                        <pic:blipFill>
                          <a:blip r:embed="rId234"/>
                          <a:stretch>
                            <a:fillRect/>
                          </a:stretch>
                        </pic:blipFill>
                        <pic:spPr>
                          <a:xfrm>
                            <a:off x="0" y="0"/>
                            <a:ext cx="320400" cy="320400"/>
                          </a:xfrm>
                          <a:prstGeom prst="rect">
                            <a:avLst/>
                          </a:prstGeom>
                        </pic:spPr>
                      </pic:pic>
                    </a:graphicData>
                  </a:graphic>
                </wp:inline>
              </w:drawing>
            </w:r>
          </w:p>
          <w:p w14:paraId="039E75A6" w14:textId="77777777" w:rsidR="00E31776" w:rsidRPr="00A17AF2" w:rsidRDefault="00E31776">
            <w:pPr>
              <w:spacing w:before="60" w:after="60" w:line="240" w:lineRule="auto"/>
              <w:rPr>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00B49E9D" wp14:editId="3A4A7460">
                  <wp:extent cx="320400" cy="320400"/>
                  <wp:effectExtent l="0" t="0" r="3810" b="3810"/>
                  <wp:docPr id="1193483022"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83022"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1EEBA3D2" wp14:editId="2C11CF46">
                  <wp:extent cx="320400" cy="320400"/>
                  <wp:effectExtent l="0" t="0" r="3810" b="3810"/>
                  <wp:docPr id="1734331911"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31911"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6429D85A" wp14:editId="6AE7BCFA">
                  <wp:extent cx="320400" cy="320400"/>
                  <wp:effectExtent l="0" t="0" r="3810" b="3810"/>
                  <wp:docPr id="1218668802"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68802"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p>
        </w:tc>
      </w:tr>
      <w:tr w:rsidR="00E31776" w:rsidRPr="00583F6E" w14:paraId="531B5FBF" w14:textId="77777777">
        <w:trPr>
          <w:trHeight w:val="20"/>
        </w:trPr>
        <w:tc>
          <w:tcPr>
            <w:tcW w:w="228" w:type="dxa"/>
            <w:shd w:val="clear" w:color="auto" w:fill="004E4D" w:themeFill="accent2" w:themeFillShade="80"/>
          </w:tcPr>
          <w:p w14:paraId="292EFCAF"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AA09C1F" w14:textId="77777777"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41</w:t>
            </w:r>
          </w:p>
          <w:p w14:paraId="4E91FCDF"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Establish a workforce data unit within the Australian Bureau of Agricultural and Resource Economics and Sciences.</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519EC5E9" w14:textId="77777777" w:rsidR="00E31776" w:rsidRPr="00A17AF2" w:rsidRDefault="00E31776">
            <w:pPr>
              <w:spacing w:before="60" w:after="60" w:line="240" w:lineRule="auto"/>
              <w:rPr>
                <w:rFonts w:cs="Arial"/>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100AF573" wp14:editId="75C7C81A">
                  <wp:extent cx="320400" cy="320400"/>
                  <wp:effectExtent l="0" t="0" r="3810" b="3810"/>
                  <wp:docPr id="417749164"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49164"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63334508" wp14:editId="15046D6C">
                  <wp:extent cx="320400" cy="320400"/>
                  <wp:effectExtent l="0" t="0" r="3810" b="3810"/>
                  <wp:docPr id="142617224"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7224"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E494E08" wp14:editId="6FC9014B">
                  <wp:extent cx="320400" cy="320400"/>
                  <wp:effectExtent l="0" t="0" r="3810" b="3810"/>
                  <wp:docPr id="419588234" name="Picture 57" descr="Driving productivity growth">
                    <a:extLst xmlns:a="http://schemas.openxmlformats.org/drawingml/2006/main">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88234" name="Picture 57" descr="Driving productivity growth">
                            <a:extLst>
                              <a:ext uri="{FF2B5EF4-FFF2-40B4-BE49-F238E27FC236}">
                                <a16:creationId xmlns:a16="http://schemas.microsoft.com/office/drawing/2014/main" id="{B15441FB-F838-5683-6A80-BFD7233349DA}"/>
                              </a:ext>
                              <a:ext uri="{C183D7F6-B498-43B3-948B-1728B52AA6E4}">
                                <adec:decorative xmlns:adec="http://schemas.microsoft.com/office/drawing/2017/decorative" val="0"/>
                              </a:ext>
                            </a:extLst>
                          </pic:cNvPr>
                          <pic:cNvPicPr>
                            <a:picLocks noChangeAspect="1"/>
                          </pic:cNvPicPr>
                        </pic:nvPicPr>
                        <pic:blipFill>
                          <a:blip r:embed="rId233"/>
                          <a:stretch>
                            <a:fillRect/>
                          </a:stretch>
                        </pic:blipFill>
                        <pic:spPr>
                          <a:xfrm>
                            <a:off x="0" y="0"/>
                            <a:ext cx="320400" cy="320400"/>
                          </a:xfrm>
                          <a:prstGeom prst="rect">
                            <a:avLst/>
                          </a:prstGeom>
                        </pic:spPr>
                      </pic:pic>
                    </a:graphicData>
                  </a:graphic>
                </wp:inline>
              </w:drawing>
            </w:r>
          </w:p>
        </w:tc>
      </w:tr>
    </w:tbl>
    <w:p w14:paraId="04C06069" w14:textId="77777777" w:rsidR="00E31776" w:rsidRPr="00A17AF2" w:rsidRDefault="00E31776" w:rsidP="005276A1">
      <w:pPr>
        <w:pStyle w:val="Heading3"/>
        <w:spacing w:before="360" w:line="22" w:lineRule="atLeast"/>
        <w:rPr>
          <w14:numForm w14:val="lining"/>
          <w14:numSpacing w14:val="proportional"/>
        </w:rPr>
      </w:pPr>
      <w:r w:rsidRPr="00A17AF2">
        <w:rPr>
          <w14:numForm w14:val="lining"/>
          <w14:numSpacing w14:val="proportional"/>
        </w:rPr>
        <w:t>Address barriers in regional, rural and remote Australia</w:t>
      </w:r>
    </w:p>
    <w:p w14:paraId="633F4F3E" w14:textId="77777777" w:rsidR="00E31776" w:rsidRPr="00A17AF2" w:rsidRDefault="00E31776" w:rsidP="002E1572">
      <w:pPr>
        <w:spacing w:after="240" w:line="22" w:lineRule="atLeast"/>
        <w:rPr>
          <w14:numForm w14:val="lining"/>
          <w14:numSpacing w14:val="proportional"/>
        </w:rPr>
      </w:pPr>
      <w:r w:rsidRPr="00A17AF2">
        <w:rPr>
          <w14:numForm w14:val="lining"/>
          <w14:numSpacing w14:val="proportional"/>
        </w:rPr>
        <w:t xml:space="preserve">Regional, rural and remote labour markets are experiencing acute skill shortages and face complex challenges around accommodation and housing, transportation, and the availability of services, including education and training. Workforce policies and programs need to reflect the scale of these challenges, but also the placed-based dynamics unique to each region. </w:t>
      </w:r>
    </w:p>
    <w:tbl>
      <w:tblPr>
        <w:tblW w:w="9074" w:type="dxa"/>
        <w:tblLook w:val="04A0" w:firstRow="1" w:lastRow="0" w:firstColumn="1" w:lastColumn="0" w:noHBand="0" w:noVBand="1"/>
      </w:tblPr>
      <w:tblGrid>
        <w:gridCol w:w="230"/>
        <w:gridCol w:w="6860"/>
        <w:gridCol w:w="1984"/>
      </w:tblGrid>
      <w:tr w:rsidR="00E31776" w:rsidRPr="00583F6E" w14:paraId="4E465947" w14:textId="77777777" w:rsidTr="005276A1">
        <w:trPr>
          <w:cantSplit/>
          <w:trHeight w:val="20"/>
        </w:trPr>
        <w:tc>
          <w:tcPr>
            <w:tcW w:w="230" w:type="dxa"/>
            <w:shd w:val="clear" w:color="auto" w:fill="004E4D" w:themeFill="accent2" w:themeFillShade="80"/>
          </w:tcPr>
          <w:p w14:paraId="7F16ABF2" w14:textId="77777777" w:rsidR="00E31776" w:rsidRPr="00A17AF2" w:rsidRDefault="00E31776">
            <w:pPr>
              <w:spacing w:before="120" w:after="120"/>
              <w:rPr>
                <w:b/>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3CF52EF" w14:textId="06F38D36"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sidR="006A4CF3">
              <w:rPr>
                <w:rStyle w:val="normaltextrun"/>
                <w:b/>
                <w:bCs/>
                <w:sz w:val="20"/>
                <w:szCs w:val="20"/>
                <w14:numForm w14:val="lining"/>
                <w14:numSpacing w14:val="proportional"/>
              </w:rPr>
              <w:t>22</w:t>
            </w:r>
          </w:p>
          <w:p w14:paraId="63AD6394"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Set a clear vision for the number of students studying at regional-based institutions or campuses.</w:t>
            </w:r>
            <w:r w:rsidRPr="00A17AF2">
              <w:rPr>
                <w:rFonts w:cs="Arial"/>
                <w:sz w:val="20"/>
                <w:szCs w:val="20"/>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0DD20CEB"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6A50C4A3" wp14:editId="25EC521F">
                  <wp:extent cx="320400" cy="320400"/>
                  <wp:effectExtent l="0" t="0" r="3810" b="3810"/>
                  <wp:docPr id="1756183456"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83456"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596F1528" wp14:editId="7106C204">
                  <wp:extent cx="320400" cy="320400"/>
                  <wp:effectExtent l="0" t="0" r="3810" b="3810"/>
                  <wp:docPr id="1821302650"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02650"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317B9CC7" w14:textId="77777777" w:rsidTr="005276A1">
        <w:trPr>
          <w:cantSplit/>
          <w:trHeight w:val="20"/>
        </w:trPr>
        <w:tc>
          <w:tcPr>
            <w:tcW w:w="230" w:type="dxa"/>
            <w:shd w:val="clear" w:color="auto" w:fill="004E4D" w:themeFill="accent2" w:themeFillShade="80"/>
          </w:tcPr>
          <w:p w14:paraId="7BDBE4B0"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3DE1235B" w14:textId="487D0212"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r w:rsidR="006A4CF3">
              <w:rPr>
                <w:rStyle w:val="normaltextrun"/>
                <w:b/>
                <w:bCs/>
                <w:sz w:val="20"/>
                <w:szCs w:val="20"/>
                <w14:numForm w14:val="lining"/>
                <w14:numSpacing w14:val="proportional"/>
              </w:rPr>
              <w:t>3</w:t>
            </w:r>
          </w:p>
          <w:p w14:paraId="011637CC" w14:textId="77777777" w:rsidR="00E31776" w:rsidRPr="00A17AF2" w:rsidRDefault="00E31776">
            <w:pPr>
              <w:spacing w:before="60" w:after="60" w:line="240" w:lineRule="auto"/>
              <w:rPr>
                <w:rStyle w:val="normaltextrun"/>
                <w14:numForm w14:val="lining"/>
                <w14:numSpacing w14:val="proportional"/>
              </w:rPr>
            </w:pPr>
            <w:r w:rsidRPr="00A17AF2">
              <w:rPr>
                <w:rStyle w:val="normaltextrun"/>
                <w:rFonts w:cs="Arial"/>
                <w:sz w:val="20"/>
                <w:szCs w:val="20"/>
                <w14:numForm w14:val="lining"/>
                <w14:numSpacing w14:val="proportional"/>
              </w:rPr>
              <w:t>In designing a needs-based funding model for higher education, ensure it recognises the high delivery costs in regional Australia and large share of students from low socio-economic areas within regional institutions.</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C674980"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261D3C42" wp14:editId="23A537BF">
                  <wp:extent cx="320400" cy="320400"/>
                  <wp:effectExtent l="0" t="0" r="3810" b="3810"/>
                  <wp:docPr id="2068753799"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53799"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16C01F7E" wp14:editId="5BF7F5A6">
                  <wp:extent cx="320400" cy="320400"/>
                  <wp:effectExtent l="0" t="0" r="3810" b="3810"/>
                  <wp:docPr id="355136041"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36041"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E31776" w:rsidRPr="00583F6E" w14:paraId="75F6F434" w14:textId="77777777" w:rsidTr="005276A1">
        <w:trPr>
          <w:cantSplit/>
          <w:trHeight w:val="20"/>
        </w:trPr>
        <w:tc>
          <w:tcPr>
            <w:tcW w:w="230" w:type="dxa"/>
            <w:shd w:val="clear" w:color="auto" w:fill="004E4D" w:themeFill="accent2" w:themeFillShade="80"/>
          </w:tcPr>
          <w:p w14:paraId="6E3A4519" w14:textId="77777777" w:rsidR="00E31776" w:rsidRPr="00A17AF2" w:rsidRDefault="00E31776">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C79C2DF" w14:textId="7EC541E1" w:rsidR="00E31776" w:rsidRPr="00A17AF2" w:rsidRDefault="00E31776">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ECOMMENDATION 2</w:t>
            </w:r>
            <w:r w:rsidR="006A4CF3">
              <w:rPr>
                <w:rStyle w:val="normaltextrun"/>
                <w:b/>
                <w:bCs/>
                <w:sz w:val="20"/>
                <w:szCs w:val="20"/>
                <w14:numForm w14:val="lining"/>
                <w14:numSpacing w14:val="proportional"/>
              </w:rPr>
              <w:t>4</w:t>
            </w:r>
          </w:p>
          <w:p w14:paraId="7635C956"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In expanding the Regional University Study Hubs program, consider options to:</w:t>
            </w:r>
            <w:r w:rsidRPr="00A17AF2">
              <w:rPr>
                <w:rStyle w:val="normaltextrun"/>
                <w14:numForm w14:val="lining"/>
                <w14:numSpacing w14:val="proportional"/>
              </w:rPr>
              <w:t> </w:t>
            </w:r>
          </w:p>
          <w:p w14:paraId="0879F0C4" w14:textId="77777777" w:rsidR="00E31776" w:rsidRPr="00A17AF2" w:rsidRDefault="00E31776" w:rsidP="008167CC">
            <w:pPr>
              <w:pStyle w:val="ListParagraph"/>
              <w:numPr>
                <w:ilvl w:val="0"/>
                <w:numId w:val="32"/>
              </w:numPr>
              <w:spacing w:before="60" w:after="60" w:line="240" w:lineRule="auto"/>
              <w:rPr>
                <w:rStyle w:val="normaltextrun"/>
                <w14:numForm w14:val="lining"/>
                <w14:numSpacing w14:val="proportional"/>
              </w:rPr>
            </w:pPr>
            <w:r w:rsidRPr="00A17AF2">
              <w:rPr>
                <w:rStyle w:val="normaltextrun"/>
                <w:rFonts w:cs="Arial"/>
                <w:sz w:val="20"/>
                <w:szCs w:val="20"/>
                <w14:numForm w14:val="lining"/>
                <w14:numSpacing w14:val="proportional"/>
              </w:rPr>
              <w:t>provide facilities and services that address the needs of VET students studying remotely</w:t>
            </w:r>
            <w:r w:rsidRPr="00A17AF2">
              <w:rPr>
                <w:rStyle w:val="normaltextrun"/>
                <w14:numForm w14:val="lining"/>
                <w14:numSpacing w14:val="proportional"/>
              </w:rPr>
              <w:t> </w:t>
            </w:r>
          </w:p>
          <w:p w14:paraId="491640E1" w14:textId="77777777" w:rsidR="00E31776" w:rsidRPr="00A17AF2" w:rsidRDefault="00E31776" w:rsidP="008167CC">
            <w:pPr>
              <w:pStyle w:val="ListParagraph"/>
              <w:numPr>
                <w:ilvl w:val="0"/>
                <w:numId w:val="32"/>
              </w:numPr>
              <w:spacing w:before="60" w:after="60" w:line="240" w:lineRule="auto"/>
              <w:contextualSpacing w:val="0"/>
              <w:rPr>
                <w:rStyle w:val="normaltextrun"/>
                <w14:numForm w14:val="lining"/>
                <w14:numSpacing w14:val="proportional"/>
              </w:rPr>
            </w:pPr>
            <w:r w:rsidRPr="00A17AF2">
              <w:rPr>
                <w:rStyle w:val="normaltextrun"/>
                <w:rFonts w:cs="Arial"/>
                <w:sz w:val="20"/>
                <w:szCs w:val="20"/>
                <w14:numForm w14:val="lining"/>
                <w14:numSpacing w14:val="proportional"/>
              </w:rPr>
              <w:t>support students undertaking rural and remote placements, and</w:t>
            </w:r>
            <w:r w:rsidRPr="00A17AF2">
              <w:rPr>
                <w:rStyle w:val="normaltextrun"/>
                <w14:numForm w14:val="lining"/>
                <w14:numSpacing w14:val="proportional"/>
              </w:rPr>
              <w:t> </w:t>
            </w:r>
          </w:p>
          <w:p w14:paraId="75C3E1FC" w14:textId="77777777" w:rsidR="00E31776" w:rsidRPr="00A17AF2" w:rsidRDefault="00E31776" w:rsidP="008167CC">
            <w:pPr>
              <w:pStyle w:val="ListParagraph"/>
              <w:numPr>
                <w:ilvl w:val="0"/>
                <w:numId w:val="32"/>
              </w:numPr>
              <w:spacing w:before="60" w:after="120" w:line="240" w:lineRule="auto"/>
              <w:contextualSpacing w:val="0"/>
              <w:rPr>
                <w:rStyle w:val="normaltextrun"/>
                <w:rFonts w:cs="Arial"/>
                <w:sz w:val="20"/>
                <w:szCs w:val="20"/>
                <w14:numForm w14:val="lining"/>
                <w14:numSpacing w14:val="proportional"/>
              </w:rPr>
            </w:pPr>
            <w:r w:rsidRPr="00A17AF2">
              <w:rPr>
                <w:rStyle w:val="normaltextrun"/>
                <w:rFonts w:cs="Arial"/>
                <w:sz w:val="20"/>
                <w:szCs w:val="20"/>
                <w14:numForm w14:val="lining"/>
                <w14:numSpacing w14:val="proportional"/>
              </w:rPr>
              <w:t>facilitate face-to-face group learning opportunities.</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76C1701D" w14:textId="77777777" w:rsidR="00E31776" w:rsidRPr="00A17AF2" w:rsidRDefault="00E31776">
            <w:pPr>
              <w:spacing w:before="60" w:after="60" w:line="240" w:lineRule="auto"/>
              <w:rPr>
                <w:rStyle w:val="normaltextrun"/>
                <w:rFonts w:cs="Arial"/>
                <w:sz w:val="20"/>
                <w:szCs w:val="20"/>
                <w14:numForm w14:val="lining"/>
                <w14:numSpacing w14:val="proportional"/>
              </w:rPr>
            </w:pPr>
            <w:r w:rsidRPr="00A17AF2">
              <w:rPr>
                <w:rFonts w:cs="Arial"/>
                <w:noProof/>
                <w:sz w:val="20"/>
                <w:szCs w:val="20"/>
                <w14:numForm w14:val="lining"/>
                <w14:numSpacing w14:val="proportional"/>
              </w:rPr>
              <w:drawing>
                <wp:inline distT="0" distB="0" distL="0" distR="0" wp14:anchorId="7A6BC0CA" wp14:editId="2BE16EA7">
                  <wp:extent cx="320400" cy="320400"/>
                  <wp:effectExtent l="0" t="0" r="3810" b="3810"/>
                  <wp:docPr id="1123545957"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45957"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Style w:val="normaltextrun"/>
                <w:rFonts w:cs="Arial"/>
                <w:noProof/>
                <w:sz w:val="20"/>
                <w:szCs w:val="20"/>
                <w14:numForm w14:val="lining"/>
                <w14:numSpacing w14:val="proportional"/>
              </w:rPr>
              <w:drawing>
                <wp:inline distT="0" distB="0" distL="0" distR="0" wp14:anchorId="50C3C534" wp14:editId="67BA0266">
                  <wp:extent cx="320400" cy="320400"/>
                  <wp:effectExtent l="0" t="0" r="3810" b="3810"/>
                  <wp:docPr id="1811016065"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16065"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B11849" w:rsidRPr="00583F6E" w14:paraId="36D356C0" w14:textId="77777777" w:rsidTr="005276A1">
        <w:trPr>
          <w:cantSplit/>
          <w:trHeight w:val="20"/>
        </w:trPr>
        <w:tc>
          <w:tcPr>
            <w:tcW w:w="230" w:type="dxa"/>
            <w:shd w:val="clear" w:color="auto" w:fill="004E4D" w:themeFill="accent2" w:themeFillShade="80"/>
          </w:tcPr>
          <w:p w14:paraId="20D8BDB7" w14:textId="77777777" w:rsidR="00B11849" w:rsidRPr="00A17AF2" w:rsidRDefault="00B11849" w:rsidP="00B11849">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29D81A97" w14:textId="77777777" w:rsidR="00B11849" w:rsidRPr="00A17AF2" w:rsidRDefault="00B11849" w:rsidP="00B1184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39</w:t>
            </w:r>
          </w:p>
          <w:p w14:paraId="35F2DE89" w14:textId="6280CD13" w:rsidR="00B11849" w:rsidRPr="00A17AF2" w:rsidRDefault="00B11849" w:rsidP="00B11849">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All levels of government should address significant barriers to supplying suitable housing and accommodation for workers and students.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1500B6E" w14:textId="024830EA" w:rsidR="00B11849" w:rsidRPr="00A17AF2" w:rsidRDefault="00B11849" w:rsidP="00B11849">
            <w:pPr>
              <w:spacing w:before="60" w:after="60" w:line="240" w:lineRule="auto"/>
              <w:rPr>
                <w:rFonts w:cs="Arial"/>
                <w:noProof/>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268940C6" wp14:editId="0BF139D4">
                  <wp:extent cx="320400" cy="320400"/>
                  <wp:effectExtent l="0" t="0" r="3810" b="3810"/>
                  <wp:docPr id="2047704589"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04589"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p>
        </w:tc>
      </w:tr>
      <w:tr w:rsidR="00B11849" w:rsidRPr="00583F6E" w14:paraId="43959026" w14:textId="77777777">
        <w:trPr>
          <w:cantSplit/>
          <w:trHeight w:val="20"/>
        </w:trPr>
        <w:tc>
          <w:tcPr>
            <w:tcW w:w="230" w:type="dxa"/>
            <w:shd w:val="clear" w:color="auto" w:fill="004E4D" w:themeFill="accent2" w:themeFillShade="80"/>
          </w:tcPr>
          <w:p w14:paraId="1425714B" w14:textId="77777777" w:rsidR="00B11849" w:rsidRPr="00A17AF2" w:rsidRDefault="00B11849" w:rsidP="00B11849">
            <w:pPr>
              <w:spacing w:before="120" w:after="120"/>
              <w:rPr>
                <w:sz w:val="20"/>
                <w:szCs w:val="20"/>
                <w14:numForm w14:val="lining"/>
                <w14:numSpacing w14:val="proportional"/>
              </w:rPr>
            </w:pPr>
          </w:p>
        </w:tc>
        <w:tc>
          <w:tcPr>
            <w:tcW w:w="6860" w:type="dxa"/>
            <w:tcBorders>
              <w:top w:val="single" w:sz="4" w:space="0" w:color="BFBFBF" w:themeColor="background1" w:themeShade="BF"/>
              <w:bottom w:val="single" w:sz="4" w:space="0" w:color="BFBFBF" w:themeColor="background1" w:themeShade="BF"/>
            </w:tcBorders>
            <w:shd w:val="clear" w:color="auto" w:fill="FFFFFF" w:themeFill="background1"/>
          </w:tcPr>
          <w:p w14:paraId="6FEC9B54" w14:textId="77777777" w:rsidR="00B11849" w:rsidRPr="00A17AF2" w:rsidRDefault="00B11849" w:rsidP="00B11849">
            <w:pPr>
              <w:spacing w:before="60" w:after="60" w:line="240" w:lineRule="auto"/>
              <w:rPr>
                <w:rStyle w:val="normaltextrun"/>
                <w:b/>
                <w:bCs/>
                <w:sz w:val="20"/>
                <w:szCs w:val="20"/>
                <w14:numForm w14:val="lining"/>
                <w14:numSpacing w14:val="proportional"/>
              </w:rPr>
            </w:pPr>
            <w:r w:rsidRPr="00A17AF2">
              <w:rPr>
                <w:rStyle w:val="normaltextrun"/>
                <w:rFonts w:cs="Arial"/>
                <w:b/>
                <w:bCs/>
                <w:sz w:val="20"/>
                <w:szCs w:val="20"/>
                <w14:numForm w14:val="lining"/>
                <w14:numSpacing w14:val="proportional"/>
              </w:rPr>
              <w:t>R</w:t>
            </w:r>
            <w:r w:rsidRPr="00A17AF2">
              <w:rPr>
                <w:rStyle w:val="normaltextrun"/>
                <w:b/>
                <w:bCs/>
                <w:sz w:val="20"/>
                <w:szCs w:val="20"/>
                <w14:numForm w14:val="lining"/>
                <w14:numSpacing w14:val="proportional"/>
              </w:rPr>
              <w:t xml:space="preserve">ECOMMENDATION </w:t>
            </w:r>
            <w:r>
              <w:rPr>
                <w:rStyle w:val="normaltextrun"/>
                <w:b/>
                <w:bCs/>
                <w:sz w:val="20"/>
                <w:szCs w:val="20"/>
                <w14:numForm w14:val="lining"/>
                <w14:numSpacing w14:val="proportional"/>
              </w:rPr>
              <w:t>40</w:t>
            </w:r>
          </w:p>
          <w:p w14:paraId="7B77F853" w14:textId="630FD5C2" w:rsidR="00B11849" w:rsidRPr="00A17AF2" w:rsidRDefault="00B11849" w:rsidP="00B11849">
            <w:pPr>
              <w:spacing w:before="60" w:after="60" w:line="240" w:lineRule="auto"/>
              <w:rPr>
                <w:rStyle w:val="normaltextrun"/>
                <w:rFonts w:cs="Arial"/>
                <w:b/>
                <w:bCs/>
                <w:sz w:val="20"/>
                <w:szCs w:val="20"/>
                <w14:numForm w14:val="lining"/>
                <w14:numSpacing w14:val="proportional"/>
              </w:rPr>
            </w:pPr>
            <w:r w:rsidRPr="00A17AF2">
              <w:rPr>
                <w:rStyle w:val="normaltextrun"/>
                <w:rFonts w:cs="Arial"/>
                <w:sz w:val="20"/>
                <w:szCs w:val="20"/>
                <w14:numForm w14:val="lining"/>
                <w14:numSpacing w14:val="proportional"/>
              </w:rPr>
              <w:t>Given the significant diversity that exists between primary producing regions, explore options to better tailor workforce programs and policies to local circumstances. </w:t>
            </w:r>
            <w:r w:rsidRPr="00A17AF2">
              <w:rPr>
                <w:rStyle w:val="normaltextrun"/>
                <w14:numForm w14:val="lining"/>
                <w14:numSpacing w14:val="proportional"/>
              </w:rPr>
              <w:t> </w:t>
            </w:r>
          </w:p>
        </w:tc>
        <w:tc>
          <w:tcPr>
            <w:tcW w:w="1984"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14:paraId="447E7D31" w14:textId="71885136" w:rsidR="00B11849" w:rsidRPr="00A17AF2" w:rsidRDefault="00B11849" w:rsidP="00B11849">
            <w:pPr>
              <w:spacing w:before="60" w:after="60" w:line="240" w:lineRule="auto"/>
              <w:rPr>
                <w:rStyle w:val="normaltextrun"/>
                <w:rFonts w:cs="Arial"/>
                <w:noProof/>
                <w:sz w:val="20"/>
                <w:szCs w:val="20"/>
                <w14:numForm w14:val="lining"/>
                <w14:numSpacing w14:val="proportional"/>
              </w:rPr>
            </w:pPr>
            <w:r w:rsidRPr="00A17AF2">
              <w:rPr>
                <w:rStyle w:val="normaltextrun"/>
                <w:rFonts w:cs="Arial"/>
                <w:noProof/>
                <w:sz w:val="20"/>
                <w:szCs w:val="20"/>
                <w14:numForm w14:val="lining"/>
                <w14:numSpacing w14:val="proportional"/>
              </w:rPr>
              <w:drawing>
                <wp:inline distT="0" distB="0" distL="0" distR="0" wp14:anchorId="15A06760" wp14:editId="1E3F54BE">
                  <wp:extent cx="320400" cy="320400"/>
                  <wp:effectExtent l="0" t="0" r="3810" b="3810"/>
                  <wp:docPr id="1896295175" name="Picture 2" descr="Building a sustainable, resilient and skilled workfor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95175" name="Picture 2" descr="Building a sustainable, resilient and skilled workforce">
                            <a:extLst>
                              <a:ext uri="{C183D7F6-B498-43B3-948B-1728B52AA6E4}">
                                <adec:decorative xmlns:adec="http://schemas.microsoft.com/office/drawing/2017/decorative" val="0"/>
                              </a:ext>
                            </a:extLst>
                          </pic:cNvPr>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20400" cy="320400"/>
                          </a:xfrm>
                          <a:prstGeom prst="rect">
                            <a:avLst/>
                          </a:prstGeom>
                          <a:noFill/>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3B871078" wp14:editId="4BEFDB26">
                  <wp:extent cx="320400" cy="320400"/>
                  <wp:effectExtent l="0" t="0" r="3810" b="3810"/>
                  <wp:docPr id="1786328377" name="Picture 56" descr="Broadening opportunities for all">
                    <a:extLst xmlns:a="http://schemas.openxmlformats.org/drawingml/2006/main">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28377" name="Picture 56" descr="Broadening opportunities for all">
                            <a:extLst>
                              <a:ext uri="{FF2B5EF4-FFF2-40B4-BE49-F238E27FC236}">
                                <a16:creationId xmlns:a16="http://schemas.microsoft.com/office/drawing/2014/main" id="{BC6C0424-6620-D59F-E086-6BDC53721E7E}"/>
                              </a:ext>
                              <a:ext uri="{C183D7F6-B498-43B3-948B-1728B52AA6E4}">
                                <adec:decorative xmlns:adec="http://schemas.microsoft.com/office/drawing/2017/decorative" val="0"/>
                              </a:ext>
                            </a:extLst>
                          </pic:cNvPr>
                          <pic:cNvPicPr>
                            <a:picLocks noChangeAspect="1"/>
                          </pic:cNvPicPr>
                        </pic:nvPicPr>
                        <pic:blipFill>
                          <a:blip r:embed="rId236"/>
                          <a:stretch>
                            <a:fillRect/>
                          </a:stretch>
                        </pic:blipFill>
                        <pic:spPr>
                          <a:xfrm>
                            <a:off x="0" y="0"/>
                            <a:ext cx="320400" cy="320400"/>
                          </a:xfrm>
                          <a:prstGeom prst="rect">
                            <a:avLst/>
                          </a:prstGeom>
                        </pic:spPr>
                      </pic:pic>
                    </a:graphicData>
                  </a:graphic>
                </wp:inline>
              </w:drawing>
            </w:r>
            <w:r w:rsidRPr="00A17AF2">
              <w:rPr>
                <w:rStyle w:val="normaltextrun"/>
                <w:rFonts w:cs="Arial"/>
                <w:sz w:val="20"/>
                <w:szCs w:val="20"/>
                <w14:numForm w14:val="lining"/>
                <w14:numSpacing w14:val="proportional"/>
              </w:rPr>
              <w:t xml:space="preserve"> </w:t>
            </w:r>
            <w:r w:rsidRPr="00A17AF2">
              <w:rPr>
                <w:rFonts w:cs="Arial"/>
                <w:noProof/>
                <w:sz w:val="20"/>
                <w:szCs w:val="20"/>
                <w14:numForm w14:val="lining"/>
                <w14:numSpacing w14:val="proportional"/>
              </w:rPr>
              <w:drawing>
                <wp:inline distT="0" distB="0" distL="0" distR="0" wp14:anchorId="6ABF3C88" wp14:editId="38FAEF2B">
                  <wp:extent cx="320400" cy="320400"/>
                  <wp:effectExtent l="0" t="0" r="3810" b="3810"/>
                  <wp:docPr id="1251840487" name="Picture 58" descr="Providing quality jobs">
                    <a:extLst xmlns:a="http://schemas.openxmlformats.org/drawingml/2006/main">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0487" name="Picture 58" descr="Providing quality jobs">
                            <a:extLst>
                              <a:ext uri="{FF2B5EF4-FFF2-40B4-BE49-F238E27FC236}">
                                <a16:creationId xmlns:a16="http://schemas.microsoft.com/office/drawing/2014/main" id="{573010A0-321C-193B-5923-C16CEC99A3D6}"/>
                              </a:ext>
                              <a:ext uri="{C183D7F6-B498-43B3-948B-1728B52AA6E4}">
                                <adec:decorative xmlns:adec="http://schemas.microsoft.com/office/drawing/2017/decorative" val="0"/>
                              </a:ext>
                            </a:extLst>
                          </pic:cNvPr>
                          <pic:cNvPicPr>
                            <a:picLocks noChangeAspect="1"/>
                          </pic:cNvPicPr>
                        </pic:nvPicPr>
                        <pic:blipFill>
                          <a:blip r:embed="rId237"/>
                          <a:stretch>
                            <a:fillRect/>
                          </a:stretch>
                        </pic:blipFill>
                        <pic:spPr>
                          <a:xfrm>
                            <a:off x="0" y="0"/>
                            <a:ext cx="320400" cy="320400"/>
                          </a:xfrm>
                          <a:prstGeom prst="rect">
                            <a:avLst/>
                          </a:prstGeom>
                        </pic:spPr>
                      </pic:pic>
                    </a:graphicData>
                  </a:graphic>
                </wp:inline>
              </w:drawing>
            </w:r>
          </w:p>
        </w:tc>
      </w:tr>
    </w:tbl>
    <w:p w14:paraId="1E036FD8" w14:textId="77777777" w:rsidR="00E31776" w:rsidRDefault="00E31776" w:rsidP="00E31776">
      <w:pPr>
        <w:spacing w:after="160" w:line="259" w:lineRule="auto"/>
      </w:pPr>
      <w:r>
        <w:br w:type="page"/>
      </w:r>
    </w:p>
    <w:p w14:paraId="04E67C2D" w14:textId="77777777" w:rsidR="00E31776" w:rsidRDefault="00E31776" w:rsidP="00E31776">
      <w:pPr>
        <w:spacing w:before="240"/>
        <w:rPr>
          <w:color w:val="FFFFFF" w:themeColor="background1"/>
        </w:rPr>
      </w:pPr>
      <w:r>
        <w:rPr>
          <w:noProof/>
        </w:rPr>
        <w:lastRenderedPageBreak/>
        <mc:AlternateContent>
          <mc:Choice Requires="wps">
            <w:drawing>
              <wp:anchor distT="0" distB="0" distL="114300" distR="114300" simplePos="0" relativeHeight="251657271" behindDoc="1" locked="0" layoutInCell="1" allowOverlap="1" wp14:anchorId="6E9A3EF1" wp14:editId="1AA6611C">
                <wp:simplePos x="0" y="0"/>
                <wp:positionH relativeFrom="column">
                  <wp:posOffset>-906780</wp:posOffset>
                </wp:positionH>
                <wp:positionV relativeFrom="paragraph">
                  <wp:posOffset>-1038242</wp:posOffset>
                </wp:positionV>
                <wp:extent cx="7559675" cy="2557145"/>
                <wp:effectExtent l="0" t="0" r="3175" b="0"/>
                <wp:wrapNone/>
                <wp:docPr id="38"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2557145"/>
                        </a:xfrm>
                        <a:custGeom>
                          <a:avLst/>
                          <a:gdLst/>
                          <a:ahLst/>
                          <a:cxnLst/>
                          <a:rect l="l" t="t" r="r" b="b"/>
                          <a:pathLst>
                            <a:path w="7560309" h="2700020">
                              <a:moveTo>
                                <a:pt x="7560005" y="0"/>
                              </a:moveTo>
                              <a:lnTo>
                                <a:pt x="0" y="0"/>
                              </a:lnTo>
                              <a:lnTo>
                                <a:pt x="0" y="2699994"/>
                              </a:lnTo>
                              <a:lnTo>
                                <a:pt x="7560005" y="2699994"/>
                              </a:lnTo>
                              <a:lnTo>
                                <a:pt x="7560005" y="0"/>
                              </a:lnTo>
                              <a:close/>
                            </a:path>
                          </a:pathLst>
                        </a:custGeom>
                        <a:blipFill>
                          <a:blip r:embed="rId238"/>
                          <a:srcRect/>
                          <a:stretch>
                            <a:fillRect b="-5574"/>
                          </a:stretch>
                        </a:blip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9D7F584" id="Graphic 38" o:spid="_x0000_s1026" alt="&quot;&quot;" style="position:absolute;margin-left:-71.4pt;margin-top:-81.75pt;width:595.25pt;height:201.35pt;z-index:-2516592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309,27000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eJdAWwIAADUFAAAOAAAAZHJzL2Uyb0RvYy54bWysVMGO0zAQvSPx&#10;D5bv27hl29Ko6QpRLVoJLSu2iLPjOE0kxzZjt0n/nrFTtxUcEIgcnIn9Mnnz3kzWD0OnyFGCa40u&#10;6HTCKJFamKrV+4J+2z3evafEea4rroyWBT1JRx82b9+se5vLmWmMqiQQTKJd3tuCNt7bPMucaGTH&#10;3cRYqfGwNtBxj4+wzyrgPWbvVDZjbJH1BioLRkjncHc7HtJNzF/XUvgvde2kJ6qgyM3HFeJahjXb&#10;rHm+B26bVpxp8H9g0fFW40cvqbbcc3KA9rdUXSvAOFP7iTBdZuq6FTLWgNVM2S/VvDbcylgLiuPs&#10;RSb3/9KK5+OrfQGUobcudxiGKoYaunBHfmSIYp0uYsnBE4Gby/l8tVjOKRF4NpvPl9P7eZAzu74u&#10;Ds5/kiam4sfPzo9qVyniTYrEoFMI6FlwS0W3PCXoFlCCbpWjW5b78F7gF0LSBy4L9o6tKGmQypIx&#10;NmPRjc4c5c5EpA+FBBxjyDmVg2SvGKVvsdgtN6h0lu425hsxs8UKr/tz8QmR7iPy9st/i49dikxT&#10;RqGMk6PSQYAo+UUUxN3KXqrWPrZKBQ1CfO4h1PTPkzZ259aIQye1H8cNpOIeZ901rXXoTS67Ulbo&#10;0FM1He1xIL6ihdFq50F6gQx5XiOJsB+MvMNuSXJdIEj8Sja7dmOISlOdXoD0OKcFdT8OHCQl6knj&#10;IIShTgGkoEwBePXRxNGPTQDO74bvHCyxGBbUYzM/mzRmPE9NilwCYMSGN7X5cPCmbkNZkdvI6PyA&#10;sxlNOP9HwvDfPkfU9W+3+QkAAP//AwBQSwMECgAAAAAAAAAhAGxduQNt0wgAbdMIABQAAABkcnMv&#10;bWVkaWEvaW1hZ2UxLmpwZ//Y/+AAEEpGSUYAAQIBAJAAkAAA/+0ALFBob3Rvc2hvcCAzLjAAOEJJ&#10;TQPtAAAAAAAQAJAAAAABAAEAkAAAAAEAAf/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BNB&#10;ZG9iZQBkgAAAAAEFAAJJRP/bAIQAAQEBAQEBAQEBAQEBAQEBAQEBAQEBAQEBAQEBAQEBAQEBAQEB&#10;AQICAgICAQICAgICAgIDAwMCAwMDAwMDAwMDAwEBAQEBAQECAQECAwICAgMDAwMDAwMDAwMDAwMD&#10;AwMDAwMDAwMDBAQEBAQDBAQEBAQEBAQEBAQEBAQEBAQEBAQE/8AAEQgBqQSnAwERAAIRAQMRA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s2p9u1+SpjDDHU46tmm1CammOuWCNriq&#10;ZUOpfUQSGtcpc298j9rS3v7ea12+CdfEAYyHtfUBkMAa0Wtcjy6HDiMIQCSpNcAA/n15Njn7wxZP&#10;P5rIVbvq8zSrBVY8wj9lIJImbTqOktq+n0Htm92yBLqOa2M0rqlGBavAU7uJ01znh04Htk0vGDrU&#10;E1JqTilD9nS5wWL27j46xaGOslkgeOd2yDpOPvKqOVJnjEiSFRcWuLD1E2v7vt9vYjXPESHwGrQk&#10;sMV4Gg8q+mekhvJZYwgGkKaf4OnmtyezcdWrT5qOKHIVESS1kFEQJHnikRV++/SCCZF9Z+oBHsz8&#10;Kzhlkg3EVfzEfxAsQNMnkQajPyp14XE4fXCdR4HFRkU+fSioa6OXLU9NTY6mmozGkkClFpqhZrC8&#10;iP8ARQgs6sbgj8W9ndpY3Q3CG1toHMQoVDDRq+wDgPMcQenUa4JZBUGgrw0/l09Q5TNw1boqY2jy&#10;ktLKuMpncyzVaKWRqqGNBYOVHqTiwII4Ps1tuXeYX3AMgj1GItEvFqVIkINR3EGmn+XW/p50UqWo&#10;QASPT1z5D/L0oqOGR/A9VLXUkhBNTVuII5ozpQ+CBg8izREyH1kcaTcA29iS05Wia2hg3CRghPc5&#10;AWUZwA2QygeZ634MX9oh1CmK4z5VHp05UOMr3jgrHy8lXExqKemeSnihiuw0hX1kFmBJUMBYj8+z&#10;WLlWO1030MzSBvEVXZQQADRQQaEmhweqBA7ValD8v59KJaTG49KY5OpqhUwQpOkkngE8rQqSqSKr&#10;6ii6iLji1r+18XK+z2MSyX2oyKgdHNNTsMqCK4Arjy+XW5GQFiuSOPzxSp64VO4cTRxwST0z1dfN&#10;TM8EkNJJVzpTo14mdY4xbWxt+ef9v7UTDb4dMl2itM0YKMqlscQGoM1PHj1pFLsCmB54p+Xr0+nc&#10;U0VK1Y0AFPFBGXeKJZKnS6XlV6NTIwKX0tY+kjkezmW/S2t/r2K0QDUIwGalKHVH5U4Ghx6deRTG&#10;WqfOh86f8X1hfcOKp4o3SpBhnVrpLKJDIQusLJCoLAqeFuQP8fYZvuZeXrRDcROqxyA1QklQ3kXU&#10;DUKH4cgdeAj09xpjHy+w9NtTv/E0sUchqKuaqhdRUUynTTzelikumxDFS9gVt/Q3sD7Kdw9y9jtw&#10;ghZnnTSzKo7D6McGucVxTh1V7iKEtRdWkH/Bx6Sz9l44svjjVKeoWSAKwmjd5tRkMYlbV9Sh+otf&#10;2FG909bM6KsaUYDBWh4kAmuCfXrSTOQSxqaV9PsNOolV2JlZUkgiqoaWF1DGUW+4RHACLFISxDEC&#10;3+PsGTe4nMV1IyRTLbrXuIALUIwBWuTXh5nz6TSTOaLqP+z0kp92ZRpWtUy1LGOzmodzJxfTKGvw&#10;fw1vYXn5g3gzeJNIW0AqdeaiuGJ4gjq6kkoxJNPKppXqKudmkpZXqRFTyvLoCLIFSQAaxYBiTzxb&#10;2XO00kiz1CMpDdvwmuSKVzWvTUgBTTIKE1qRw+XWKTJVmtZTQlKenQBZpmkI1WuSWB4LGw5uPbD2&#10;N5PchDHoUqSGJqMZGBmvV3SQICaYxn/L11R5Sur61KOnp42hnePW88d/JKxUhIrhf0gEHkfS9/d7&#10;FJ9yhEKhVGrQSfUZpT1xx6b1KzGM1xnHn6U/zdKepxKRSKlTWQwwlZIvttQadHLF46lZRxcklOPw&#10;P8fZhNtMNuQZZg7mpEeG0jBqT/I0/MdWd00B60cH14jy/nx6ktQYyBRMkaNHTxGjMxlId0VxK2sL&#10;b6s1xYfn3eSSOI67ZAVjqFFcngWr+fDra6ZcNjVx9OnRftIymsHyP4nQ+TUyhhcOqKv1CkDkfn3q&#10;a6heREGDhiOJBI44x8q9V0r4nbx/zdZKjGUsjeWSBZkLngsQdf5fQCOfT9bfU2/x96ntkZdaRKxP&#10;n+L0BPr14KNZavcw69LSmkMhdSsckaqpPrV0b16lDE6dP0NrX+ntTbOYAUni7gABqHH10k14efXk&#10;dVU6zxH2+fWSNUYOZIReJWellZTpGrkFFBHJ+nI4v7WKTcOQyAmIaqkYB9F9evdshBApTqWkD14+&#10;1FRJHHHKXdIYAZFlePTpsxU8HkOCQT+Pe5JZ76ZYW7FQ6u1RxK0oOFKeorXptjT7Bgf8X04UsBjV&#10;yIElhgIWQNN4hKEDKJBCw4ZbXP4vyPbSQyS3Ml4ukpGwqCdLNgitKfhPToHAqAR5DrA0kc0bu1VS&#10;ei4MCvwWU3jRmBABIvzz7RXM0DMZ3dTp/CDWhHBa+pHn0zIVQFl4gf8AF9Yvv8ZDMaaYwxVcjRoE&#10;DEREzkpEx06rj06SSRyL8e631/bWIWOXSrOAQdWkLXhjNfTrazI9GOK4+zzp1xyOWFEIIYqR5xI0&#10;OuYL61j1aRIhB5Bvzwf629h+93a6iAUR0UlW1A501wy54Hz49OpFUkH4SD8z/qPTVNksrTUyyPCJ&#10;YqiUy2ST/NRqQS7yEfU82+n0PtG27bhIS6mqsa0B+fmaU8+nxFUCNqilf9jpF1VfXZSCgelrvBoy&#10;8dRVFiJRPQzNJDV0uov+EbUrA824/PsnllSIyS7xGV0trjzgk9pBPmDX8ulEdpCHDTsVUqaU/i8q&#10;/LpP5bdeOw6zVsObhni+6kmlWRnm0UqSLAkUJj1E6gjEADnSfz7T2y3t9OLe1jkLUDZqe2tKBsCv&#10;S6LaxNoRK6iOIB7mPy/1Y6BTsn5C4LbKtW4No3kghpKWsjkryHqIcjV+WoenELOdCgAh34U/Uexr&#10;svtdzNzJM05V7VZWbQBqLMF4iT07vIGpp0c/1enuwyowBFCtDXIHr6dF+3f8rsfijUUVUZZaKPLt&#10;kMfX0zpEsmOrKWF5IoqjWAWEikI/FwpNrH3JG2fd25k3WFY7+cBkrVvxV+SkVpjiOHRivK6OFa5c&#10;AaaUCnjx6KPvH5MVeUyrTySV1fOmUqMtRx4+WQy656f7bxU7IH4u91/HPuduXPY7bdosY1GjWqBG&#10;1LUUDaqn1r0ZptW3WqrG9ZCKUxgjplxbd/8AZ2QWl2h11umoo6iBo4Ia2jmggjAAdKiWqqPHra7a&#10;g1/8Pcn23KXLGzRKLgRqw7iVApQ/LyHy6WLe28ZfwEEdAcNin59GewPw07q3fg6DHb53Ti9rUarT&#10;PkFx8k9XlfCilpIah4pFQWNl0azYj6eyy53jlmynM1hD4rJSnlWuKAf6vTouu+ZbKiwM4JFASq8K&#10;edf83RiNmfy++msGkU26KjNb/kjQM0mQmbH0MbsotoSF1YBFuGYn6/T2xc8930zeHFGIVBBqB3et&#10;DTyxn06IL7mgeJotlwBhmqDXzoOjT4frvrXZWHWh2VtjaO2DQ0Sx0+Slx/39XUSwyIUWsm0lpfQ5&#10;N73ew/x9kV3vm4biWaeSoJwAaVHoKY+09E0+9bldKUYlUNMLUdL6F9dMpgaSWO0bSSKhghDSqUWZ&#10;aSLTZCSDpB9P+39lyRysrFWwDU5OK4Bxg9FbSPITqJr/AD6kU9RNROo8kbOr3WMROPO5T1R6ibg3&#10;9QPPtq3uJ7ZydOo1Ioxwaj5ftHVD8QZs9c4tIs80c8utX1eaVo3j1MeZJALAXNlPPPHtSAFzPnUM&#10;CvA19eqnuUACg+Xn1IJkUiRaoU5IcSCkpmqvHoAACMG5+o182+tvds0BdiKjiKkD/V59bNNYBGP5&#10;dYXZ4UMlUiyyppWJl8ioT+pZliW1xbm/09sxkoasATX4vL7cdaJr1w+6qWkfQvnUCOUeIpEroykx&#10;eOocFVFxYqCbW9vLK0jVUAAef8Xoa/y60qkCo4dcVLxlBUhImIV9S1UkxBc6kCLwgUj6gsefbYkS&#10;IAv8uBP7Ps6cNdQI4dTFF2IWS4mBkeCIePxhFIkkewCqbj6AH3SWUsKotNeaelONT04rNqBZaV/1&#10;ceuC1MSVAdpYVWyM6TWDuroFBCk3tcW5H1Puqu7EFqBT68SPXqjlSdPTYlYlRNPdTNFygZbF/ITw&#10;FAewAuLG3vehUNHOrPl59XC6FDDj6dYXne0jtHpipXjuYY5GfU3qUFgSzm6gEAW+nvTRSKqkVIB8&#10;skV8vn1RV4q2PP59eRpqiCZ0MksgQuRUKaNy2uyt41XXZSbEEA290jDSBiBU+Xl/s9WFFb1A6bkh&#10;aWWSnecF6dxM0/jkipSUCg04u5LuNX1JHtM8JMmhicHjwB+WOPWyA7HFD1JFTTq7Igpy6OuuWSyz&#10;RO3GsM+q4YKLlXH4HtSrxeHpAFfs/wBXHq7IQQpHHPXU5ZppNX20rBEFODJ5R4HX96VqcMAbklbN&#10;9Rfn20x0tqAycV8s9UUnXQE54U6h1lYCkzRkIbLBBMQ60qtq1GwXTzYfQnn6e22GrxFTOKD04ivV&#10;SmpGYGv+r06hVbzTt9tNUxoihZYlSUQiTUDxoPq1akuy6TYe7a3H6NKaRVQSP9Vet+ISaqK+VadZ&#10;4aWNlX7dbzyAyGarBp0dYzrIjRvUwNz6QoB91BLMsZGSTx4V6fLkvQGvUmSWSJDPJJFFcFNIpZY0&#10;ZixsDIqtJ+LhQFFh7fjjGWfsz6Vp6cOm5BV6DI/n8+mw1BaESNVQOI6jWWgUvNyugg3Dkc/k6bD8&#10;/T3VABlTXOPt6qYlrRR9vp1kjrJagsIo0JB9f3RR4ibcygAKA39NT+1Ol9NXwB/h69oAFfXpueKF&#10;mbzP51ScvNDGXMcIA0xoq0mhDr+pDM17D20FFQ2mlSaEjGP8nW1LaSx/b8/l1HgjyIpwlOtPBGzz&#10;fuVPiMhUk6lKskcajkjxgE/1Ptvwu0R6qHOaCozw/wBXHqkZWmok6v2/4OoNZAzhIJ5ZASqnxxBp&#10;41YkKFpioREBU/RV4+oPtuRBQB8kjNM8OnfEDAcc9dVbpQRwPE0lPHNJJDEamaA8IoVQs9WznUSb&#10;qsaMRf3ZyAAi4LEBanj8qnqjqTXRk9MM9Vj6aBZatzWMIwUVGnPkBd0TU9UqyyFmFrIi3+g49p5t&#10;EIKzVYnhnr2mQPRcAjj/AMV1kqHchpWqYKFXQ2WSLxSrG8SsUiSLyyOF1AabKL8X49sx6lfQhoKe&#10;fGh9adOF1WNagkn06RlUZZij08Ms8yJ+01d44EiLHS9Y+NpZHmYkCyGaVOD9B9PfiXCgxjXWtT8/&#10;kPl1VyFNAP8AV9p6x100USRGQVVTUMzmNKOEeASIoUiWjpmII5/3Y54+vt9S4gIGSfX1HyHTwUEE&#10;V49J+daeo+yMVGZZY/I8FMWIgjpw4+6qVh/agRi3p9Wo/m3uwjaoockVp04jMTT0PE9MORlhpxN4&#10;qOplLnUlU7R1iUUxBDk1tasUEKoPo9jzwL8e3IypfHHrfhktjj0k6nNYWmppJY50qJAypJM8rMs9&#10;TyrxiunA1C/BaNdN/p7eJkPdpJAPCnp0qhgkZSx8uPr0DW9+0tvbTida7K4zHAyBZo5p3o5q6qKF&#10;gtIojmnkVB+rxKq34Hs0tttuLlezGqh9ePSu3sJZXBckA1piv2dFxl7Q3x2VUtQ9fbTrKukiWUDP&#10;5oVGLwdOImAbwQlgzgj9Jkkv/QAH2ePtNlYov7wmWlKaRk1PCtK06NYbW1gjLTUU4yfX+fWWn6Jr&#10;sxkIsl2rvWfMlWWeLa+ELUuPiDWYRGKEEuQBpvp/B9R9tnd4rWHRtkQUjGs5J9SOm/q7SBT4S62J&#10;48B0MeG2ti8JSTUG2cGlBDM8bCOmp4zUPYhYxUSKZCt7eoyO3H4HtBPd3M6AzOT/AJPXpBPeSyHV&#10;I/D0wPy6e5Ma1OESSrmmrpP8oMFBBBXzQkHQUkqKlI6amP1AJYlBzp90Xt0sSDXOP8vp0XTzOI+0&#10;V8/t6ixUiCRmSdqNI5W+/elljqquR7DTTtnatFSBU+jGmj55Fz7vKQNNMkjGaD9nTHiahqIz6Zp+&#10;zrFDUUtHDVyItHSSSysytG08EU3p9b1WXqPLLU8EDSgVTfgX9qRHI601afWp/wAHTjanooxT/N01&#10;x+SogWfz/a0U00wRmjGNpSEuhkShWPzVL3vZ2vc/096YooMa5anl5HryrqOTn/Vw6xxwxSxp/DMZ&#10;999vriH8QlRYjI73acYiDSoUFuDIzE/Uj21ql0DxqY4dOyqqgaeHn8/s6aamKuyCmmrKhg8eqNqC&#10;gjWurGQvpbTGhiSEECylmQL9be6yPqcBaLT18/t6qrA1p5dcKUmmEtJRPFBDTgiWlwdXFXZCFXS8&#10;n8Tzci+Ok54tExY88n3aoE3dkMAM8Meg8+rEp8R+35dNsElNE0kmFxNVmqgEyVctJIabCwyy6UD5&#10;LP1Z1TuoHKQKx/xv7dP8UjafL50+Q68JFkbtzjrNVN9v5DkJqSWJ2j8OLp4PscZYLfyusbLU1LA3&#10;Khyb/ke7xlWFVqK8D1RFZCKnP8/59QpakaVrJvIhjjVqWXIiSWMBb2gxe3Ej0g2swkkH+290IZVq&#10;vGvnnPrXrZQaiCKfZ6evTaj0y1ECVD1b5OZlNO7CCs3BaRTraGFI2jo10sRdhdR+QT7cElRTz8x0&#10;5OScAUHDBx/Pp4jqI6FJYkpJ4qmQazRUlaK+veO+mI5nOEJHHq+pUMAgv+fbEkzRxBiK1xj/ADdM&#10;jWK6s0/yenUerU1kDiVmGPikSrqaDAzzY7Hu4fSI8lmEHmrGJBDrHYED6259+MgIwBkef+Svn1ap&#10;bu48PPP7OlhtbYe496g1NPRx0W3KJg0dXVxTUGCSNQSq0dFGUkqXAPpHqBPqY39lW5bpa7XCJ7hi&#10;RXgCCSfkOk7yrAwJoaHPr9nRi9o9ebPwUlLl66pq9w5WCmM5qKqNaehojE3lCUtIxCjSQB6lLEC9&#10;/YJ3PmuaeEGziITOTQEgeRH2+fTEs/isfCGmnkf8/U/L1WZzLLK2So4cb5HmZzVEqig8QzROOVOo&#10;WVRb2Aba2eZ5b6d1LSMWJY0oCakAH9g6TNKCCAKGlP8AZHTFJkKOQR0sQfLVxk8dVXUxbGp4ms6I&#10;yj9aJdQbeyi7uYhCysAwiq1TiuagU8+roxUGlB/l6j0OLo8dVVNbBTLLUNqi8NLdKdqhrvqklBAY&#10;86S1/Yb3Lc59xWKRKoa0B4UX0/4vr0jePRiCCuK/bx6f6XJ12WIx7o+PZQPKtKo1Q3UlYS54KnkX&#10;v+Db+vspurW7njMakk+oxj9vTY1KS2SPT16V8Jp2pYaavZI4oYmp5Kcygq2ltXkIFyeDwDx+fZF4&#10;qWc7+HEHZjUmlSMU+fVdQJJHHpwjkw4CzBYmniiIVwEVjGgtHG1z/iLHj8+2LizuEkKuKK/dQDz8&#10;q/P063HIA5U8D/hp1HMkllkZoaElx59LrI0qE38UJXgBuAwP9fr7ehiOnSykZ4+ePX0694ulgWHH&#10;HTssgWEK8K08viaQIxRzG4kupjKk2HB0g+0kkFwwcopPFs50jjxHl1bJLEcOpy1kLET5KNZaqqeJ&#10;KeBFRSYImHhk4P1JBPNhz7YMA8ON5YzJqGoE0xU1Pl+zrwlWOvi+fp1Mpq+nyYmaSKqpKeKoqKaN&#10;Sqn7iUPdpVIKm11+h/pf3SWxbuYoa4qDTNfxcf2deXLDQMj9menJqqDxmmpMZeveLQK5QxSlQHVJ&#10;NO17cItlH+qPtDELnxBHChopoZGGCK/5B6efTpgUnupnPUnHZMUlCY6enlleRLGSe3pQWuwck2Bv&#10;q/rf3uISws0MEelDUEkgk5yfz6ROjKxFMf6v5dOUc1PMut1kdyf2oY7hIo39JkmUm9zwf8faWzmj&#10;mgnW5goBkfxUFc/IfLz61RQAoAr/AKvPpy/ia0cZVXeBFQSVFbLdRGjkqoiF/wBdktpFvqPdZZIo&#10;WXSlWbh5CvAA/P5dbjjLVZhn08uoVHXVU7JJjKStSiqXZJq+uVY6yqMjXkmh1AMqov5/qePermG5&#10;ig8GVdDEiqsc1BzT0oPP16pMjqylaCvkPLpWBTFHDTpPHQYtKmNIIEBNRkNWkySyAepiAW/PJI9k&#10;e5XNzfs0NtOy2qtpAU0Jqv4uBwa/aT8urUdSNXcfPy6nVplmYeSqcUa1Lzw0CppaQQ3ZPNKWFrcW&#10;X2st7C8hRlZtNMN9rcNTH0B4evXpgS2oYAp02QTbjkhhkmqYVEtSr0FBEPGtHTx8BG0kli31/wB5&#10;9mlxFAti1srk0I1ZoQowAD6n5deopXOKUJ/M9PtLOY5TLTxNV1UNRKJYwOfuLepRIb2C6ubDj2Ww&#10;3kaz/Uz1ZYSdSYXV+fyHHqiBmkKDFc/b1BSlq6YzT09ctVlZ5VjrZpF4jhqLtOsS+oKEBCr+eL/6&#10;63aki3aBtylk0GMjShyzHjgnFFxX1/Lp4RkAvr4GlKefp1lgE8EssiwRkUdIA1RUyGSSbyLIjiOM&#10;n8L6iSfzb2nhES5LILidq5y2lgQdI+zNPTrZQUBLZ8/l1Mgrqh6eF5YB4ZG16YgIkKot1lndxdRx&#10;bSb2/HPtNPH4VwqtSVCzFl+EYFKV8umigAohJrjpmqK+jjmimyVKZzBG9as7kvHKUKrG6U6GwGqQ&#10;hdQuApI+vt7cruXx4dqigGgKrs9AUYYIrnFCaDzxXq7M6RrEpqcV9R+fXE5SjDJk56SsFXNTyQ46&#10;hgQlJYpzYzyKouLrzc/4eylPorydfFg0+ECQgoFKkkGpFCK8ccMdVUkSA0wOJ6daqnqIL3roIcpk&#10;iIi8hfRDFqC+BYi36/oo/Pp/ofdotstjMb25kVnNUjVicVxQCo7hinnj59XQrqpmgx+f29Zvt0oQ&#10;cckzS1d4mll+rFiQHu4uApsb/wBB7LZIdMIkDs0yHSAPiq5NcjgpoSfIU6quolq4FeuMM8tZVVsg&#10;kZcXSoYWIVljF49bFr2uo+gt9b39+aJXd7jb3dmmC6tZ7U4gLQ/tx8+ttGq5Iz/Ppsgmmzb3Uy0+&#10;GoafVEkikQzzKzgVCMQCS2q9j/h7W29tJCjW1xSJ3RneSp0lsVCjiWI4Vz6deUsFKJg8K/LqTTw/&#10;aHy1TVRjaVaenL3YwxxEsJBZWuTe7H8X9v2Ysre2W1hYxoWAZy3fjjqFM8TX59bCHVoBpXrMa9PL&#10;VVQiimrHaKloBYFwESU+UEg6WVWF/wDX9uwtLLOZYBSKOlATQnRU59McTx9OtNq1AHIHHy49NNXS&#10;To0RjMEmQrKkVGRklvK1gFjRfqPVwPUeFsbC/uwe2ktm3W5iIb4kqa6mNF1mvlQfy6bkaozwXA/2&#10;Osk1FROYaOo1l4nLsq6zrBcyC5uOTpB5/wBj7ST3Xh67/wAJppHoIqY063Hc1eNMn5jp0SlCGOdQ&#10;wTx+3qDPDi66u/hlNPUMiVInqzC14I/CrMVqHcHk25APH9PZtt8T27MH+N2dm8/DAGW1H140HDh0&#10;34monQaeX7fL7epIqJJJvFQUqz01OkUMEcv0Gt9Jqy5/ASNr3+v09hz6+Wx3EWe3QtcGaNydXaAQ&#10;fir5dtSAeNOt/AA4OfMeVPXHTDSpA1ZkK2C1TX5BhTQSEswp4IWMTNEhCqFDBn4/NvYwTdJZ4oNr&#10;iRKIa6xWpLGmccB/hx15nBAVhUDPE8eqBf5kvbU+5+1ZOq9t5CWpx2LNNQ1FPS1DypMxaMmJlCrq&#10;Znk0KhLm+r8H30S9jOU4Np5eXcr2MVVtStTzOAa8agcfn1JFhY2sFtG7P3sNTACmGHn9nVynwl+P&#10;2K+OPROHpZqf7ffPYOIxW4d4Vq+NqlKUwPV46gEhDGOKP7ksYQxJYXYA2HsJ+93NW3veeFtTmqij&#10;sCcqBxAOBw+316Jd2vW8PwlFBWnp+0dGnWrhgpZJ56wK1SvltNUN6I2GmNXYcAkeoqSPr7gAbhbw&#10;7e0lSJJaHSzFiQBQZGKniR0SPpjjKE0Ip8ukZPlKqWKvrKZKx/AGoYadZHjTzOiFnpmKjjTdnY/T&#10;8W9h65lSGNPAYh5gGId2JzwCqPM+df2dNrQlUj41rTgSfLrqWeupMUhjgeqeoXzyypKPHFraPXJM&#10;7EF2N7X/ABYD3u7SUG3trdu1zqJJIHHur6k+Xp15gZJRFSnr5H5jrnK7QSUdIMjGksiK4krVad5K&#10;uQEIlOkasSQOBfj27dLaHcIbOObsBr3DVqbhRAo4+nl041uBMQhLCuc4x5DpwrWqI2p6SkiqKpml&#10;EU+qGKFtYQCoB5FrkAcNx/t/bkVvdS7i8cJLW6VHcAra+A/PyIrjpOFZS4kwRwH546TtJXffVEtP&#10;/CxiqiITPISWYR0EEwijYyRuLuSo0g/X/W9pYp5I5ZhNEqhQeBqNI48PxfLzPVgskALsASceRx+3&#10;ruOqeWuempoamb7WW5NRp8L1E9pElcMdJCKVJA5/rx71DfQixN1LGWiAJB41QfKtMcacerAB4qac&#10;saA0z030hlpYsjkEoGqmkmnjqDHEEjjYMzTTRwguZPStlAHN7/T20gZtqR4IVIkr3KpFNWVqAaZ8&#10;xTrdxUIsYoaVHzrwp00SVtKtMhr6IU9LVyT1ki+KSKYxiEs8kjRkiMBUudX1JAH9PdtxhuZDbQWU&#10;NDEUd2oCKrmgJqKtTjTpuQOjBTxoKE/b1kqajGS0uOij1GpFI1UESrjpnbWFMFOrTM2pWUDkAn/Y&#10;/Sz3MRvoldKzuSXAalPMKK+VPPy6dRytVAB1g1J/ydQ5svDTVUGOo4Yp6meKGeVGANPF4brHqqmD&#10;fp8rXRLg2ufx7eW4ka6fb4F0xsDqcUopPw9x9Txp/h68okpoUaVoFP8AhFB6fPrnrqK2vpaZU1r6&#10;5K2sjdaZaJJLiKKJWFyzkFQLfQavbe3PcBJhQtFrox4AVFBjzz/n62PEiiai1AK1/wAnTP4f3qxD&#10;eqFPH4/tq2pWZWgd3JiWMuPQWJJBAHNza/tXJcMNoEElNCFqHGdRJwKnA8+lU06/TorADTU4Hmxz&#10;XpPQbgqIqipSOnpKGoNVLBFTUlMLJTRKFiCohdRqFje9vyfp7aO4SBVijUBUABWmdI86jGeks5dP&#10;7I8B9vH/ACdYKLPUkyS+SjghSOtqaGaOljsJauCzmnjN9JHr9bg21An2Z7u+poJGoCxWlaDB8q+d&#10;OnRFcB4xJ3E0+Qp69MdflMWYRDGBCpqCGMEeuOoe4bx6lVzYEA3H9OPr7Lkggl3b/FEGsrVmBwAa&#10;AY8+lhaU3OiEcAanHDpPbnr6QOjGIxSzMl2rY3CujyFhDTyImpNVh+q17e1UsEtluTMynVk+opTB&#10;oPL0+zpl3kaoUVINcenUMCldvJTGOSKnjSJ30OitoTUqRM5t+tyA17XFz73YRrMk8IPdUtX7RU8a&#10;U6ovigMVHAftHTDlKSkyBH38FZTMsJlU01ZzM36bPOg4uVsoX6jk+7xJCINAVcd1MEZ8q+efTq4L&#10;LEGkzTgPt49J4YSmTHyU8dTIyTvLOKaqkYzRzq7KviPNj6eWJ+nHv0T0nlmTtIVVxlaUyB9vVTJ+&#10;v4ir3CndxAp/q4dJ80bR0Zo5JXUJOoWJYBcmsmhjj1vqIsb2tf8Ax49nu0Gk8siGoMU9T/1Dymo+&#10;w9KHdg3jg91Qa/nWvR8sfUQRZGZcjl6Clqo5TS4+q8jmKSsSnlvjWpoGJ8gRTxe7cEA3HuROXuUd&#10;6laVNznit5gpVXAJZWC8HAOT5UB+eekKRSTq9yillII4EYpxp6eVeusTU0OagWmxmW1TSzqKif7G&#10;oiho3l1R6ZKqfxu7lgV0sB9R/Thr+pTXcCab0I7mjsqkAEj8RqDUnhX1+XTwQGMBk0kjV6E4/D8u&#10;ldidp0US1aQ5KtyGZo8ZNT1VU1QIgKKoLGGlSNdIkcK49TqzIBf/AB9i7aORdqsrWVLc+NM0fd3U&#10;Gk4C0OfQk5IPTBgiRdaAUIA4mpIy3Sqi2zjKI0dZNi6aRYoIFanmoI562pDIIy9VUeSRj6vXew/w&#10;FvZ3/V+G28KOa3ACKhYeEp1HgAzVJPr+fTwu08QgoFB7dIwPtJ6c0xWMkx9KUERlSWOJ3o1mpZ6i&#10;K7yIohgf6lWsALH02Nvp7cNrH4EMkZo6nOkFWc+Q0pXiPIU6sXXCsP8ABTp3jyEVLI2t4qY1AaCL&#10;RoXI09DrHnp1eQMUY6NRIuL/AJPt6TePBgMWrwgSAVNBIFr3KK5B41+3pl3UyVfI+3B6bZN3U+Op&#10;aqaoyWPSOCd4qanhQVM6U4DowqZGurGxA06QAR9fYWuuabGGB59ajw2KxhaOyqAfiriucYp8+mHk&#10;RU0ipHn9vy86dYqbtLBNHA1NG+Rj8fjMKpaOSp13knN2RYmUggAC349lze522wwpCkTSsoKuKGhI&#10;o2o5orenl008iIcLQmmDn1qT9vTHk+wBVy+U4zHRyUTxU9DU1TSVdXSoY2R0lANr2NmvcaWH9PZB&#10;f+4N1dxtHGscYoBGx/UkUAUKGuK/5D1vxyB+iaaiK44/b1wqN/ZdtDR10caIrBUo7RqkB+ulBdlK&#10;Motc/QX9hKfnfewfpnuewCgRTQAegPEft6bk1FwB58TX9nSKm3w4jlrXrKpZlDgwmZoEmDuyIzMB&#10;Zr/qBH+ufYPbc7+9H1zPIpY0+MqtfImnHhWv7ettlSUrU08uOOmyPcAqWL0plE1WJwYfKymNFi0x&#10;CZlZgFdv08/4+y0vPJceLGzKHqCK8RTA/b03GmqobHz8gOskOYZYqWeSCWsqIpHnhilnaN0MGoSr&#10;ItrXH108g29vrHuSxa6BmqBViQaDOSAf2de/TDVIrxAI9TwJ+XXbbnnyMq0j42tSh+4iSeanCGTQ&#10;36pqZ2U2IvdgwHI9tG6YlopEYxFiJNPcyihrpB4ZzTz8ulAhlgQeIa6h+zp4o6itd5p6cOdV4qUV&#10;A8c+mCxHjjKnlgSf8Lf4+1SxLFWWpIYUQkaW9cqf9Q6TsXCEcakZpU/l0+NjqhXpauqqvtJzDHLp&#10;WNZWkZkf0zNckBbfQW55PszaxjWHxZ2GplBFADU0rRvL/Z6deKNXIQgjyxwr07laSZhJHRRyRRxH&#10;RkgE1SliNcbQO7FWJuQbfj+nsviZiGLgKq6aMaAknJBHl1R1dNQJqBSh4H16mStWQRljRSGmQmW2&#10;uNiH0CS2hCbggXufyLf09rLi33Fo1uBlI6laN3Zzih4fz6aYO51Vr58cU+zqXSx5XJThUb7ClNJK&#10;zNMihY57BkmVVsbsr2JB/wBf2WJYXlzqXxTCkgOTw11qG0/MYx+fT6ksnc1PQcep0WLMaRmSRqt0&#10;aKF21h9aqBcogJ5NvwLg+1IjEcCgZlDBSR+Ifi0j50+3piOHWdRHAfs6xoaITNMkMglWPxmnld2R&#10;1SXyMDHqVfTovf682+ntq2W3nnkKIUbhpOakH04fb5/l1YOoTSMheH8yenNcrSxxPPDGJ5JVZv8A&#10;JisjamIEBRWPHKi4HA9tXs9xZO4tEW4Yg6kWgbUD26a+Xy4deg1S0pmufy889TYZXEsZlfSrC8Yc&#10;qFZzF6/qSVIuRf6ce1IdUkDO2WUYbHdTJH2evDrY0qxX/V/q9OuSmldZEkrFYpJpcB/Kxd7HSfHy&#10;bXvce9K9tHatcNMupCFAB8TUf9rxPzHVCA4ZAtdPH1p1iqM3RU3lPhmqF8kRQI+sSF9Iie5N+SnI&#10;P0/3n2xJzQsdTBEZgaElWFCPI0ORShwc1609RVlHp/qr0yHddbkx9xBUikgqwskMyW1OtM8i6IgS&#10;LBtJXk/X8+0Uu77jebgsYlCRTKGAAILUrQL8qdOFO1WYVr+ZFfXqNDV1hUCauOiSorJ6FpZHWWIo&#10;xlWF0Y8+QFlsOAV/x9hzdtzvLYtaxShjGxDCp1AnIo3yzUV+XS02hZfEjzow32eRH59NuVy9FRT0&#10;sElXT0tQsk1T5pJ0+2iSOn8lpQG9QfSdKLcseP8AD2limmuY3KM2mDvqPxnGlCKf6uB6oLSSqtoq&#10;me7iPmKevQdwdoUFNuHKY+OGHLNEgNZJTuZRTu+OWsp1+5HpN0kEg0k2vYi49m8lvfXu3w3ckZSO&#10;X4PEqK+VMfMZ6M7baXnhVQNKmp1NjJOKD7Ok/wBld643aWHwZweWgy9dUVKrNTTiWOf7eQrDVMxG&#10;kq0TI2i4sbf7D2dcp+3m9cyi6hcvCrfCGBCqBXtjYHINePkPn0bQ8s3cspYRlSuCKeny4Z6Bzsn5&#10;YUVDE2IjrYoKSoxtp3hnSaolVEElLLMqyBIonZLHSda3Jt7Hey+we/7nFD9c7gxdrBKqrDhpepyA&#10;KEClfn0Yx8sPHODcMqnjXjj+Ej/L0Tav+YwjmSWmqKmWKjl0LR09QqxTwxR1EdLFFCrtcr5msfow&#10;/wAfc6bb93+3+mNvdLrGmoDHVQmnAtwpTHp0JLbbdqhlW4m/U04CkVGftHSAj7Y7d3huKgHX2ztx&#10;18qTGoeKix1dVrBTTqCFjRx4/HecjnVzyLfX3JW3+2PLG224ku/DDqtDXSDWma18/s6UyPZGZQB4&#10;RANCcUA9PToU8b8Pvkh2W1NX5iSg2Hj6u3jbOVyGpjENkSmqaeB5D6nVmNvqGt7N7O/5V2JPo7TS&#10;+KrpXtNeIDHz8uiu73ja4cNMqueCgcfsI6MNs7+Xn1xBR08/ZG7c9v6riqXgq8VhHOPxMFTIFeTx&#10;LCZWYILn9wr9B9Abey+55/aOn7qhWjEhqnU604Cv8+iqTmVIUHgpVj/ESB+wdGy2J8eemOsAZNvb&#10;BwVDD43hNRkKKDLZqVtd45ElllqAD6QTYqB9fr7De4cxbzey6rmftY1VUNKAetOg5ccw3907h2oD&#10;gBcUAPr0NdHkadIrxo8qgPAsdHGtJ6VUFE0nxD06j9OP9j7K3uZJFDuWela1OTX7f9R6JXmnlas7&#10;ElsmpqD1IlWrlp4HdaekjZpvJ5ZBM4p2AszLFqsTbgH/AG5I9ppYEmCoM5rWlOPD9nVfDoKitfTr&#10;BDJi6uQ0kVRNk5AfBICsrrHPUofGsq+khRa4awHF7+3FEbMwoWwQT6H5+fXtLr8Qzwzxp69T1joa&#10;RfHH4vGih5g3HgjisGbyluQpPFr/AF93WSGIAKNfy9KD1HTTFxivXKqR1mgTzyyxTnxqlLEnhQtz&#10;qMgKg2Bu4f6fj3TTIsmkmkTenkf9XHraxuh1kYbh8vXrIZl1PTxRw0nhYxyNK4qpp5EIKtGUvpQ3&#10;vf6j8e7MYq9p00wQcio86/Z+zq7BAueP7OscFahkRIRVTy2kPjqDFFHE5sGTlWLBiSeVvb25DOrB&#10;UUEmh40/Z00DjHXXkdi0aM9Hy6MojsV5BAP04/obe2JCw7BUmpBFOHmOrqAAM16zpBJK4LQTVK6Q&#10;NdTKAsQQGwjKkmxPJHIH+x92jtSowaip41IBPTTFQdINOsFRWGFUvJM8it5HpII9TSScgoqEEAIB&#10;cspUE29tyRzoAUfPFhwr5fy+XWwrBa0xTj16PJ06KhioXSV0YOrkytqv9LaWAa5vyQBa/wBPd0uI&#10;qg6c8CONfs6staZ8s9Ypsi9QQtMtTMx0rAViVXkLCzJIYzY6SLkFv8f8PdpbqGU0jSvkD6eo/b1Y&#10;EOAF8+FT1hFFOVIqHjaMl5QZ4kmlSN7OFSGNfUAwsdb3/PvwjIjBZiDmg+R4/wCz1osK/P8A1efX&#10;GWD7cmSZauoMrQ2giCIrk6dNliA4AHqJ5A9sorEitfs8iOnyVahFOpT1aUsgDIlCXVyViLSQFRwd&#10;KswsxP0Nvrf2/JLpYhRo+zh+zrT0pjz6bxUQzyCplqmZSXijjZysj1JFpJHkKx82NuQwF7j2yrK8&#10;wMpKr9tc+eeqaW1CvD/B12PLTmdKdCil0IE9THOqlhwVilVFVDc3LKSfd5m7SIgAoIpQ/wCfqzzM&#10;ZGP+SnTRXVFEiXk8lQdYDUqraOoZyFDRKxt400m+hfrwAfaYqNOWoT6ef2V6vplejNw9a9SFEk8d&#10;LJDjpY1ltrqCRRSoikWSLyB3JH1UCM/7C9/dpmbw6UqRx8qDy6ZL6ajBPDB/y9R44ayMmRmq4kaQ&#10;iKlpqWIKt2K+YVEhnYMfreyk3/A96VSqD8JNKU/ynPTioKZPH556yRCngdnnKRVavIocxs0oBABM&#10;k5Zjckm/qF/b0cCB9TCrk5bzH29VCBmOT/k6wiseSSV45YqqONkaDSjTTM+kxskOhtIUDm8jt/re&#10;3NawBgDqoRTFTnGP9npTGojIUnh/P7OowmhRZvuMtMjSaddLHUCqSBVZVUxJD+2hJ+p1ub/Xj20j&#10;aRoJoKk14gfPrzRoO+hqeoyVIDSJDiZHmFmWpZhKyQMVvU1Grwx/UngFrfX37WpBjRKsMk/b6daB&#10;JXh1kiqqCSSrjhn1faKYp5owPt43eP8AdElRU+OAf5z8Bv8AH3uHWJCA9f8AB+3pojVXT5dQVyca&#10;aTHYui6EmUJDCyR8DyTt40uzKDr0ED6/T23JOIpQGND68B/OnWhHpFSf8mem2tr4ZFeeeWknmm0x&#10;vHFU+h5C3KGrnaFbf2TJEnI+lz79NIJCGkox9fn9v+braaozjj8+u6mtqUZJFEdNTroEUkciRSkM&#10;PH5zWVvBSO5IEaMW4AF/bbSiOcOoqtPWh4fPj0zV1cljw/Ya9My1OKSVYqWHK5JdUnkrpYngjmkk&#10;JDyxVderS3u17xRoLcXHtuSmHJNKf6uOenKNq1A4p/LqNU1jRsrxz0mOZb+oSCWSdQoAZqy88jAG&#10;2oLYX/x+jcgDAOmAuccDjFfPrUwooAJNR8v9jpsaNJBJJ961WwLSSK0jUkLLywTREs008a2JZbqT&#10;7aTRqBVjgZ1GmflTiPt6sKtQBaUxx8/XppE9WrMzJDDSSMHf7vyUdNJp5jvSU5+4kBJ/aMrAE8Wt&#10;z7ULIEUCtcnHEegPVxRWOmtaZ889YKjKNTKtPMTi/Bq8qQ03kklaW7xpJSxqQtgwb1OB/X3cVUrj&#10;A8wM/mOlHYoDtlT/AJukhmt20+Ox8skCMlUhJeqqmhmpFjUcziJJIoYGJPKyFj+fp7XmITyEwmrk&#10;Yqv+TpRbW4mBVWAp58Pyz0Srsj5P7Lws82PbIV28dyTPHHT4HbbJmvFMHIUSSgLSxWKgiONZGHsQ&#10;bZyxeXT+IxCIBXU1VFfTo2t9slchVwONT/h6D6nk+SXcM/8AkOGpuqduOoWoyOZDVGZNE59HgjmL&#10;lG5uvijjF/7Qt7WtDy/tcwnaUzyCvYpOkH59KjHZ2B1TOXY8Apx9pp0vNm/GzrjatTU53NVdb2Lu&#10;AcS5ncU0gpKKoia7DVM6oUvySS5P6R7J7/f769iCQqtvGOCoOOeJPSaXd7hiBAnh04ZqT+XQ8rjK&#10;I49/tII4YESKL7oT/wAMxQPBP28kgRfQLACNT/QXJ9lSvIe5mrqp+Z+3/L0hkmkkfubJ/P59YEx2&#10;KpaJrRw1SVplK1VXHPjqSRkFmeElfup7fQNYavwBf2/CS0dKHifl/qPSV2INEP7M/wDFdQXRPtyu&#10;RjgoKRtAoY545KOkmVbhjDSQt91UD08rISL2ufr7eGoU1YPz6adyvbnPD/Jk46TuUr44o6YK9NSx&#10;M/hx5r6iNWmZ1IkOPw1KzM0j2srOCF/PuxEpXtFacajgOnBqmWjeXH5fn0mahKtZYkkSSkkbVMGy&#10;GisrplPN6XA02lgt7WaXQD9fa0LEoDgFsZrUfsPVAikmnljqKk4YlYXrUrGbW0tZHR1NRTFH1MYj&#10;JeCnLWsFRWZfoLnn3aPwyc5r6n06sIhUk8PtP+o9RaiooRWJFFJUV+Wks1TS0sUtVNOkYu0OSydS&#10;fFTpaxsug2HA590DIpbT6dPnUUANRQ46hu0+QFRDHWWhpiVyGOwdVHRY2lV01GHNbjmKH0qbyJGw&#10;+hH59+kdfCofMfOv5DpotSpBz889RFWkyFC8dBJJlMYpMMcNFPPgNueYMqyNPlyYquuUEcRxBVIH&#10;6jf3WtCCCPtoaivlTqyaUyc19cn9nWGYwyUtOawwvjqUhIBPTSYzBxzRektBhYPHLOQBZGnZi3v0&#10;nxAhTxp8/wBvTUvcAn+r9vUSXO1SxDwT/Yw6kSOuydMZWCMbhMZh4kCqWt+3rP5uR/VzSCDU1IH+&#10;qvV4MLnj5/8AF9M4p6uGskrmOSNbIut8hV+LI7gMkn6Y8ZiwiJTRgDTGNPNybXHu/iooVSMZwOHT&#10;zKoNVz/k6y6BRzGld8n/ABOeFBFS0tQcnuauZyskr5TIOGgpAAdJF1t9PdHmVoqLpAPrWn29eqrt&#10;qNKVH2dSBjYYWkpaenED1CyySU1JVkTGYMt/4hm11OzXuHVbg/j6e2WOlRQjPn0luC5kFDXoQNod&#10;fZXcLCnysTYzCUvic6KeWlxkrg+qGJpUU1MnFzq1Xve3so3Teo9rh8UsCWqBWnWnuIowW+JqdCfS&#10;YfZ2CraqTGY3+J5uhq4qWCmyELSYyJvQXmpaZEEQYIdVyDb/AA9gi85puNxgaGKsAHFlzw/peVek&#10;stzM6fpgp8/X8+l5LX5bLTfcvkfGY5m+1o5r01FSIihX0FdADOOQPpbi1vZOirNWe8lJOcucDH4a&#10;4HSEFmrrOR/h6SOZzsCtWY2nyK5KaqkKTRrIIY6dw63jAjJYgcFmQfj2zJdWyRkeIGXANeBPGlRx&#10;+3pR4Tsus4A+0dNdJHF9ssFRXNVVNFOkky+YlKsXLkShv0ooHp/1v6+wbc7izXDQwrpRyRxqFzj9&#10;nTa4StPy49SqSor51WSkpUUK4pUa6vTeqRixhccsukC9/wA39pJIjLM0bPimGbyPToDltNMcT8vs&#10;6eoM5LSTpBNTD7eMGCdISqqsoAYSAMCPTfkjn3q4sbWNFUsSacR/OlemxqRiqE+uf8PU5M6tmWnQ&#10;ws0ck86BAXanSMhSWuL3NuAfZRLFLdl47SoAGWPEgDhjrzI6ka6mvTZHmSxiq4UdprB3aqjN/I+n&#10;TEsf+0qg+t7Xt7QpYO1ukDrpYjNOLH5npo1X7fs6xzVUeQrPLGayhEilKiSRgsKhJPNI6obEFiOe&#10;OB7u8YCBiCPUVrw6p4bBQzefDqZDkYPJrjrpvFTxsZoWAkQ3VmEka2uTYA2P1v7rAI3VgylvPHlj&#10;z6cFKUIqeuoMzufI1ZFLAFlMAkaVisYqKbSfGURiwCn6Hm9/dj/i0D2kXwyDIwSRTP8ALp8qMg8D&#10;Q0HTjW1lfThpMhOsytqgWohmLaNKXDBEJIYc/wC29l8LeGywAqeJAHp9nTcaVYU8vXqLT7ijw80N&#10;bV5SppqDyCNUeTyCvkKelo1+t2ZrBRb6+2WJllRJFDys2kUwM4H7Ot4VTp+KtceXyPQgxb0jEFFE&#10;aieCPKBUMOlRI5Zi2mS3IROP6XPHungNJ4kduGbuAY40qoNCaH/J0y8rswxWnn0+Ue9Mcsq4w05i&#10;p9R8QIuZw8iqKoMNWlS1+D9Le0t80UMqJFHVAKtgDzprH29POrsDJ6Y+38unSDd+p3NNJHNLocpH&#10;oB8UUZZIzKykcG2q3P1H59lsdub9VmjXw0qxfGSoxjHE8ekiI2vHD/VnqdR5qSrEDZfwaULtDTQ+&#10;qKWUMNDzB/ypIIPtJuFvaQ3Q7zpUCgpkn+l/k6ujy+I1RgcD8un6bOpDMIVyss2V8bCEwqop6WJm&#10;T7guLkH6i5/H19l24C3jGpnJZmCBc4r8/PrZH6YemTX7OuqXcbT5ISPNFMsUCrRTgkKrPq88pB4H&#10;AFj+Rc+27baH8N5pYilBqXTgswJIFfl1pnDAMRT5dOcedmqK4U0TK0AiM01cZFkVZCeVALcgAH/Y&#10;3/Ht+aGOOeX94BmjdakA0IIoASfl14vETR+B9OuQzVP9zoo55Zrl2NW6rcs0bemj548ZWxv/AF49&#10;tCazFWKksW4DiQMdvz6sCky0AqCf206kJlssrxQYmArFLolq55CzNHTEEzymQH9bmwt9fZPb7bJM&#10;8ksUYKkhWUtWigE1r8sdamWYNUCtP5HqY1TVyRtDHUPSoshlaR4wxmkfSEimJINrj6jk39r4EUB4&#10;JH0MKAeYXVSnpXppWd1J4mn+o9Z5J3po6aaurAsa6G9SLerZ9WhTz9Aw4X+lhfn2UXWzz2MJlgud&#10;el/j0ireIO0HPBSc0pX5V6eQYycjj1jEuSrKZKvI5OnoKIF/sKFVYGSJGNndUBLMxuNP0BsPp71b&#10;Ws7SPaz3NFEY0MRSp/FpXOa14+tOrKENGOKnj6U9euNLUzQpLUZOeIVTyLLFTRrqleKO5hplvcAn&#10;06jxa/09rkePbLGSeSTSAQaULE04KK+ZP2efTiMq1PkOpU1fXYnyV9T4KjJSReSmpYVLOVb1AaTz&#10;6QBa39OP6+yW4tbu4l8e1cR+JGfEKjuGvJ0n1rwpjptIRPgHtJ4+Q/LqHSLW1NbHkK6Ly105jmMc&#10;pOmlrArSaiurjRqFz/X2Z2e3PcWkcl7RvBIALAMxkA4n+l5k9WmUGSi4K0wKgZwOHUunqcktRXI8&#10;0VVFJHEZpYwSYgJAChlv6gzEKAP9b8+3Nwsk2uKTdLi5FXAFAO2tQceZqSBT8uvIFhFVoamh/Lz6&#10;j5vJT1sgwOJqxSzQyQGsdArt4pnE9WpX6GRlpygB/SL/AOHtBbbWYmTc9zuWDFXYx6NIkY5UY4Uo&#10;T9mOrhYjGdZyMjzz6dSIauCudaWjrJY6Cg0rVU0aBAKiIeWQSOOD+tLgfTTb27umyhnEjM7yXMQ7&#10;A2nQGB+A1+KlDXyGOmCDEdZwaD8q8OpqZOeWKCWaKX7RZXjptDsH1+pTK6lrWb6/42/w9oodpNja&#10;pDFVQvadRJcNnDMfyNfPPVnVlo3HrE/8OhyLTNVkNonqKXHov7j1k0I0uWBuSQq6gAAoPv1tuW1J&#10;uZ2uGfUWBLRD41YpUk/6b5cB8+vCruUPn/g6iY+HIxtJWZCdamvqFaYaWvHTG7eGm0AjgX1W/wBc&#10;n6+63O5eNKtuq6EjUaiQW1UrT/on8+rTRRFQ1MAjHz8+nOaaajx4mijhavrmUO0oGud15MSJfguT&#10;wfwq+1UKSX043C3l8FBTQuAWJoakHAr/AC6dfS1DgDhjy+zpMy1q0CwY0IIpKlUqaxlURrIrSaYo&#10;p5hb0sQDp+ptzx7ta3t9bLPDuEpkJ00NAqnSaZP8J9PMjpGY1K1I/wBR8/5ddSZSPwwY+ilSGeZj&#10;5LI4c0hlMIhJcj0PJIbH6W5596t7qKS1NzERqWoVgDUEmlM/4eFOm3cq9Cftr0DXyB7hxvSmwJq/&#10;Ivj6epq6Oro8dMJrTQstPMRMkYt5Dqj0ogI1Nzf3MPtbyZe8z7nG8SrVGUtQVLAECo8uIp/Po02/&#10;bpruUSxkFTSuaGhNKj59U4fCbphflZ8jsxv/AHJTS/3R2zWxbqz9dNCZoRPTSrJjcGkit6XqHjBO&#10;nUQCf6++he+PJyhyetpBMU0gKXAFakEnHmTwxw49SPctDDAZNRUIAKcT6Vr/AJutibJZc5CVV+zp&#10;aemipkDRQnx06KieClpImJDAKI1DH+vvCDetyn3LdC08auorIwZjQg10ivEepPUfzNJcOZFAIrgH&#10;hjjUdNFe6rSRJLDHJHHL6qNQn2zmMq0YqLEtpUrcG/NrH6+w9CLzcroadIENW0jgKYBFOIHAdJ5g&#10;krM3Gv7Kfn011NfSxVdJRtDXrXa1lmeEoaYGuJNSfW+kOVNm4NgRb6e0kd9Ffbibe6hfVbqHZ6AK&#10;NZIYBjTPnTiB1uEAF7jUAEWo9R6U6j1ucnmyUeMpsMaSnKvHDUeSN6edIVVinjErEcqDcjj+t/ap&#10;1a9fxqCKKJiEFfMYrx4HiK9VXQ6m6aSmOHAg/P5dYnzRfMGqiKmDHeaJvFCfI1T4pEUrYAhVIu5N&#10;yf6e7bf4ZuZ9zR1ZYDpoqkd1M0b5edOrRfpBJJgf1Gx8wOm3+8NTVkSPXSUIpaZnkmL+qKaSR1Xy&#10;UwU3IB1aubng+9LODZm5RnJJ7VJ+JiDkj+ic/Pz63dAI2od1TkV/y/PqLRCuMtZVJnMcMa8D01NL&#10;TVMbVeSCweP72pWQAI4kdykYFgFF739ozYSWu1A3F0Wkk7mIooFTkZ864PlTrSpBbQx/idzqNPwg&#10;nhT5evTDhRlqPC1FTuDJ1FbPLPUmSanpmaZERkRJhKXjAQ2CmwP9OB73zF9NYWiRQu4ZghOlQVVn&#10;pwHpXjX/AAdXuLX6esAkMndUfnk1HGvT9PHUT4FhR5Kb7ySGmkiVI1RoPJNykYLqLIj3W/1/Jt7W&#10;S+F9CIVl1PioB093npp6ceveCHuRA2AR8RP546x5CuSkpoKWQ1NdBIsMTilmgbzTeVmQ1iyX0odI&#10;1kc88e2bO/Em6RGTiAcCT4z6svCo9KVp03Kge8WFWwqmhPn6n7R1ByNSDHG9ZTUwDvHFJqESvTws&#10;6qJI3VVtcAL+Px/TlcYWtr+a5kkDalBXI0iprwpxFevKVRC5appQemTTh1g+5gojFTPFSGp1KypT&#10;RJPJELH7eJSQSukEG3AJ559l1qP9yy1PiFa4JHkFrw/Lj1cSKqk140rQE0z59NgqqubM/Ys8FI9T&#10;HJJPUKwWaIrwrKHJF1U6mIva/H193tYg8bkSFQjUWlB5ZOa5+3rbs5HjhjprpCkYpStft6bKPHVE&#10;xlaOW1HNKyJK4aWpnjSTxSmW5JN/pbger6+3oBDNZLKUYDVTjWpqRXH+rPT7vHBAqtTUR+VTwp11&#10;RfYitqVFql1qjCUSRadlqFBjjXSjHUdKm4Zjzc+3XhjESogoT2rmn5U8/wA+kjDOQTUAfLplJpoo&#10;a6GOnipcfGK/VOpKtEkgJnkTTrtJIWPP5Nz9Pbm4Rme2SUxgwqy41VODkfID5celmuSG4Vw2o4pX&#10;5eXTGtTJFSKaKjC0sUFqerDkVKtLYNKVCEAMp4Isfp9L+6MXW5EsSCNWxqB7u7/J6dV1EzF601f4&#10;T0n8xqq0hlVYXneR4Fqao64KYqgElS0DlwzBTpj1fk3+vtZGJIZfqGVmVu0mhaop8jj8+nIy0Ugb&#10;gRWv+bpJ5inxeOp6dP4rlJajzaYU+4MFPLLC6CohaNlZGhVWHA/JABv79aWvgtKGHEVLE5Py9CAP&#10;Tr0eqVZNdFWnGv7OstbOY1pBKamMz1DNFAjOzOscXjaUqqEhBqAW/wCTYe09mypO9vlgQCpHAEf7&#10;HW4o0MTUoaf4PlnpkyUaK5rJmSKCOSnoljmU/uyNpciSQOvpHk4J4vyb+6W8s7x3IftZMhTmtKH+&#10;f+HqkUsjqy8CM09Ps6bq12VqeUrRoZ6mmcxLK4pWghqYY0Ol7j1fRmH+uB7Ee1Rq1mxjdRoguNXE&#10;A1t5TgeYzn/B0pdKrk9wI/wjqwaHJ0NRUVENXj6arloC88MEOPomDlYyaORpI39EZC3jkc6uCePe&#10;RX16ylfrdLSqCwCKCZBTt10IAGOPHpK2qMF4mKscVPzyQQPt+zh1Ppszt77qveuahp6ilpTJJTRG&#10;nhQQTRLIViSV7eRZEGpvUfUeeSfZS++bMkktw8kccoUF410jspmitgkEZ8/PpsTQ5IJJGAT61r+Q&#10;/l1gn3XjFpZZnyMYkrf3YUUSCaKlSJo5YlenOltQBD6jc/QcD2XXvO+z21k97JKqeIQUPd8I45GA&#10;PWvHqrlUYBW1Bs8P24PTTBv/AG9/lc0Elb91NTinLJMKcSSU/i+3ZXcC1lJAH5+l/ZNH7jbLJBIo&#10;8Qzyg5DaQRimT/I/l1Uzqy0p51yMfOp6bJuxqyljhloKmOmqYPNVIVikaS8moskZYaVK8m3J5PsB&#10;3XPm+RHwrCXw5YqsVow06zWgYig4VznpqSSVytKeleNfSv2cOk/XbhqslDC9XkULVJBqIHl0zStK&#10;BL9stSCpGqx/SBb2TXO53+5QNczz6ix7wfPUakF+I/wAdUIQOIm/z1/LqFFloJqqSiRwsNRFSimq&#10;FnQpaO8jeTykaiwBD83sLc+yae4vZQ0FvIseooQwYDCmtc8agZHp048y6wki1oPTj1KhqVgDolRS&#10;yVUs4byRmOnjmRmPj0iNtKnSLA25PJ+vtma8u9TRakkLmusELWuBQCgFR1R40IBU/wA8/PqakR+6&#10;mrDUU0khmjVY5JNBlkiitHIYj6SvH1BubX59rIYVEJuPETWWAIIIqFHxDyoOHr69UmOnhivD5V+f&#10;UtIlZYo6p/upED/cmimSKJyQTLG+kXP+A+hHukdqJC6yIJZFzVWCjQeJ+ZPpw6YZwz4rQf6uPU0U&#10;WPq5YWeDQKBw6U0w1M9MAFESL/av+VP09uNO8EqSRx0RchDxIHko+fp5dOCR00Mwxk/7Gesv2mMm&#10;aOZGekkhl8NQhjj1eslUCMWHoWwFyCBb+vtwtauyCRWiArUU4knyzwHDq0Uqy6pGWimvyz6dOVUM&#10;dSPrj9VYIg9PpjUtLEW8jVBhP1JIKn3e8vTG30iR+L4oBBHEAVyB6nz614rBCqKGZhw81A8+nqlr&#10;FngLRUc8k0kwkZZaMRMgCkKxRRpNuSGB90tjd3CqxheuqhLLRtKjGBj7DWvr14iVCqykA8ePl5dT&#10;FrKlJV80EUESxNMsyuWc3W2qxWwYW5U/T3SS5uILvw51URqKhtRL/bppj0z02BIkncQfSnp1mgqr&#10;Bo6utVVkdfDO4YFr/RJlt6Dzb68/X2iWeE1gkkMfiNVT3HP8JpgE+Q4HrxBNcnHn69SoK/EAF0mL&#10;grIsiElUeaK4LOlg1hcc24uObe1qtbXFuI1JbRWoanrwIpqP+T7OttqaPNTQ/wDFdZ13D9tDKKei&#10;mOpCo9JZo5bDSQTfUL/Uj+yeR7be6WMeFBGaAUHmBTOD5n5+Q6ogdsYFa0z/AD6x0mQzFQljFHC7&#10;TrGUqLRsItADPYFlFxcr/iOePdY7tpYwJ3RCDg4YrWlaeQr04QUosnChpTP5dO88tKlSsX8WcTxM&#10;wMUCpEGkVl/dkkQ8cDj/AFvet3v9uSUJZy+M6ZLLQBTXiSOHXg/6gADAN6dcnraZ0Z41asmk1Opi&#10;ZXUxRsqSGVksSXuR9Pp7SDd7eaXUiapDwIPbgZLkZ7h5nqzxukZfTXNP82OsUuaFOYWp8fHAJoPL&#10;DJCioqE+mBLFTpZxfVf6ED2Vbju0shZ4IxFKDgoBQkYp5mvr+Xr1qSN0j7jw4moxXrNTV0dc4kFV&#10;TTeGBkaNnVB6ovWiAaSLEWJtxf2R7hvS0jkkcCVVDBXNF1VAA8q5P2dejjA+JTitcfs9OmCXK7eq&#10;aTMNhMhSitgkrMVl/JOI5KWYLGtU6L5gylFkI12FmUEH6e1F1f6rdTFGImLHuIoFbBL1xj0PmeHS&#10;23RCmlRqBPEeRHGp6TWZ7Iw+xtuTVGTnpJmFeziNJVL0kVJCiCUSSg+VrIpkQflv639s7DNd79ej&#10;ZbK003KEtJICWRmVqrQ0pU1BK+Xr0sl2/wAZ4oLVdTNnhn8+gQy/ya67TH0mQkkmWgydZQtkaOON&#10;IKzGq9QWaUURKhhIQJXVDz/hz7HK+3fON1czXJJe4RWKoq0iLGmfQGv8+jJtl3FptbJ3U9ADgY6B&#10;LL/MiipMrVV5o6iCKgoshTUgDJWxvXtDMlG7MbrHzplRTexNjx7F2y+x3MN3DKl9KA1x4dAqhfCC&#10;kGSh4tq4H08uje02C6a37x4bEAUqMGtTT14fZ0VHe/yhqMxW1+Wlq6kFvMKOnrnKJS+aMQy1EEdO&#10;Y7SAlhHzYA3Fifc+8s+yVntRihRFdABqIFGZhU1JP+r16EA2OyhkOgAg8Aafy6ldGd89r5KHL9fd&#10;fU1fWUGaqgchUT4oZOA1GZCY2Cc1PileJoVciOzAre3F/Yw33262GCyWXcFxEVcwqaKXj7lbTTj8&#10;+HXn2+xijDyAaYzUUPCmcZ6fJvjD8sd+bpraCox8mCxWKrq2iTcG4qxoaGdKRhGKmnpg7TOHX9K/&#10;gNyb8+z6z3vlC3sVMUemRlDGIR6SpPEVIAx5npqbmW0lLyvLpoRjgT86D7Ohr2r/AC2J5mlyHZHZ&#10;FRXmqqKeXIUe34mnFTErKXjWpnN47pwLC62/N/drjngW8Z/dkChVOn5/bwz0RS8z2igmMNI59cD7&#10;a16Npsf4X/HTaNFHHBsSLMVFHkVqIsxlK55cgshKiOLVE7/pKDgqPra/sofnTfLyUNHII0AIAC0q&#10;PMnzJr0Uy8x7jItIOwAjy/y9GSopcBiGkocRR46go4f2kosTQrTRUuoBfHIygMSGe5BJt/X2F7m5&#10;e6nZpX1EtQkeRPrx6Jpr2+uJS907MGPmcD8ushmEMCCrpvuY4XLpV1McdREtTGxkiKwj+0BYhrEC&#10;1vx7RygqgSNWdRwanmDX/Uek8cckpLP20PrxFOPy65l4VVYYqisBZg9QKCkCorS3ZpCqBiGa1ieF&#10;/PB9ueFGeHaTkkDH2dajXw0YBcZpU9drFMjokGPtLGLwVcoDREMRo/iIm4ZyT/sfd3jbw+6isvwm&#10;uaUFAR14mMgBeP8Al+3p2dqqqhaKY08tVG0Y1U8RAp1UcuhIX6nkx88D/b3ima4h0BVLg0r9nE+n&#10;5dNtqCURRx4+fWF0ggQqEiUR8Vk86lJJVDs4kMZI1W/AHIH0F/bcgIT9Mqmn4j5tn06s0gIqBT18&#10;69RRV01QqLSSVfgq2XW+OijNO9ONK2mq9UVlI/UdRa3At9PbjgkpopWtT6Eeh9emHQmjYx69TvHU&#10;oFanijhcl1dppENK0aiyCniRbOrDkqzEggH8+/ExIwMVVbNRgj0wDxH+Dp3tpkcOH+z16FXIljkq&#10;q59R1k2Wno1h1MY4IkgjUFgVbkszH+0AD78veysTUD8q/LA/1efT2vgAvDrGKeGRaiKWakpTI7PR&#10;u9pkl8igENChiubHULsQPz+PbdIGLM5weAP8x1RgtO75nrC9RSxRrFUqZo0jWFGpytHTSSOdLpIz&#10;6VBa3pI1W+ntlZIlA10VMDUMEV8qenTSMWOkDtHz65080UQR5EeHXKVFNLUSVLJHESI1iWbQwA1G&#10;4GsEH6+3PFCHQTXz48acCB5fMdbYBMA149YErA8lYTJlA8pliVfTSpBHHZgIZNRD/ruCq88c/X3Q&#10;3gEgVh8VfOlAOmSwI4cOsM1QkdPTx1U0L0kM8dPKtPSSZHISCZrRKWi9MLByC5Iaw5a3vTOdJjky&#10;lacBUDpYJQsXwVP2+vTvGsSFdfldSrGJmZJtZtfVPyoCj+gF/wAD3YpoTIrUY8x9p/1V6ZVQSAfT&#10;rDNIEjlkknQwMVk86uyxSs2poo4YojxpZeOLk8H21FD2lVb4j+RJ4AfZ15lDUQeZ4H/P1AirTEAV&#10;paySZ7uKycyOqN9AnglaN5BcalsoHHt86ogsZpQ+dc1/PPToiAXiKDjnOPl1yPnc62kamEi3mngn&#10;V5kYjSJpYASEH+x5H19+I0DhjOQfnxI6fDa6kjFP9VOojfwuHxhhS11YJFidzO8lUjswIaOEu7Lq&#10;NmAOlfbZYeFooCSa18+mmxRiKD0pTqdUaUniSOJUmcOZEUiWdIforxxuXZnJ/s8f0+nuzFNCxota&#10;mpHE58jxz14CMmo6htTwhpUq62qn+6SMNSGOGCpgFiFgmMWuXUxFypZAL2HuzIFGhRngR5V9KcR0&#10;2aK+tBn5moxxP+x10kkNBTRQQUCedVYU8cKPPVaZG1KJJjrK8/kyKP6+9DxFjCqtXYgDHD/N1sl3&#10;p4jV9PQfl1hp5patTHUl3kaTxNFFUmQxAAq7j7QsoKlvozG2n3dVUN4Mw1UNPP8Ab1chS9BkDHDB&#10;PTJX1R84MsVWWpCsUEUQesmlnWUR6kpaO6/pHq1kjnn8+05uWVmWJWouKgVJofIdOKdBJoBXrNUZ&#10;BozJSvFK1U2uUxQI2RBiY+q604EayG2mzNYfQn3dLhwdPAkA8a4+flXrQHEnz9eFOo61uuF2WKWr&#10;MWqGWno1gnqxwLwtFA8NPBpt6wzG3vYcSOQMHhU8BT+Q/Lr0nhoQCKE5qTj9n5ddPUfeIXhpaSmm&#10;RI2RCIquSnhCFSzOgip1ZrkBVMgH1Nz73I0bnUtAx4AZp8/IZ6qNUkhYuSOFP9Wem77iOGXVWNUF&#10;2pTeBZXyMMAOpRPFPGRGoAv6eefx7TaykulgcjjWoHzrwr05wzSo/wBXl1BkrUlkpaSipROAS00t&#10;XHJUSvTsP3qgIUEEam9tRseL/wCPu0chRSyEDNa+o62XGrAoK9M0wgmqtM+WqZfI8YAi0ZMfbq1p&#10;oPuAI0TWFC6U1FALgH2nlczXBatcZHEflXqjFdFQK56ySw5iV55IaXF4KmibVBUVMpr8hDGtgjNP&#10;XReKFmBBURRFh+WHPuyPJJHqDca4pgfnTr2tZGA4jzArn1r1ilrqekkqZfBWTPpQyT1ZeWRnWMMV&#10;SuqPLbVcn9pb2AsB9fbzNKhzVkPAYqPXJz1d1ZiS1NJNAOAr1Dq6yuennmkqkxOOmsYbHwyiNQhR&#10;qiofUQCQbABR/Xn23K1Ymrgk4PDA8+k4KUK0qRwpwr69RRWYmngRqaOilnq5hDLk62CRElUAtJGZ&#10;JbGxv9FGg/UXPtpJW0GPTVgPMcevFpnYCQkADA6T+QrYKaCSRJ8fFKWnEIpJZKSnhjA0NEomszFl&#10;sv6Re/At7qY6hqilafL8unULnBr/AMV0EW+u4drbFp56nPZHG4mlpKRPupa2ujhcyRqrrJFQL9xV&#10;VTIDdYhECW5Jt7Ndv26a6iK29WIxQA4/l0tjtZpm1AVUZPmfzpw6JZn/AJT713xVjAdJbB3Jvioq&#10;6oumYzWOqcdiIad1ASoSjpXV3LltTSVUyqB9F/oK7bZLK1jaXeLhYwOCrluHDo1g2pxAZZMJ5knh&#10;546y0Pxo7c3rKu4PkP2XNjMNzKuxtv5FaWFVYhxSvBRJ4xq02YqkrH+t/bN3zPt9hEI9itxrYj9R&#10;8t9oB6e+vsrQFYIg7Cg1eR+fRjdm9Z9cdfUiSbN2ZjMTMxgE2VraWrOQqwwJWeJZzPUOi/Xkw3Ju&#10;QBx7KLvctxvTWWcsMYyBQ+RA6Qz7hNPmukcAFx9telw0Uru0gliiWGMSCKsZg0qvcpUjHwsCUB/S&#10;zEAn83v7Lo0/TLDFCeOK/MdJPEFNAGT021AjIhWpipamoaQslTkYXyVbM5IIiotvUqLDHYG6tKWH&#10;+v7UNJ4S6fMjhjrUMtGIBoBin+z1ByVfFTVIbIZBTXKwEEECjM5rRZREIsfHopqSxsLSFdNx/T3a&#10;IBkB/b/qPWkjBwoAAPlj/i+kTUV07VslJDJPQV0yRPVFakZ3dU0kkjAxLU3enpdQ+gRRpF7G49qo&#10;mqlRUhT6Uz/l6dVCkepjVanyoB/lPUD7KqqJJHbITmo1tFMaR0yGckRvTHF93M8kUTAD1OzNa59I&#10;96LRtLlK14fI+fVClQS1P9R6xLSiORDQ0cOIlVWjaoJjyGYaJbCR6zcdQB4y2k60pQigekH28JNK&#10;FHyD/L06eFEWlag4pX+dP8/TW9TH5qo0ME2RkYOJ3xcppoRD9SuSyk6lipJJtG7E/S3vbSmICPVQ&#10;EEedP5f5etuUDhQQpzmny4U+fXGVydU9a6rj6WJC1JDCaHblEbBvNU5WcBpXH0UFuPra/vbFUWjc&#10;BQVGaV+zpgII6jV3eZxU/l0wjIPWQS1CSDM0xZ54pFjfD7OpUZvRLI8qiqr3WwJKLY88+6cQSJMe&#10;WONPTq+qihmx61yT+zpOy1cBp4/4w0GUBqZftZavHHD7fp5Uc/8AFswl0epOrSPLU8ORcA8e1Wjx&#10;MIxH8/59MIWL4NKj8+okkrVE8WTyFRcR6kp6rIvremCrb7bEYunsiC3C+m4+vNh7cBKp4Va+WPPp&#10;UDoTwxTP8+m+rq5k8lSYv4d5PGJczkUmrMvKpI0JhsTpFuGHrlVbk3CG3tmZvwKcV9emJo2D+IKF&#10;fTzqOs0UNbT+nI1mSx7yor0lPFC9XnJUnINOXhcaYWkVTZyqqt72AHvRkAcqQMjj5fb1tJSJNJHE&#10;Vz05eCmp2emSepxKyuzSUlNO9dlpi41NPlM60h8ZYGxCc3PHAA9tmTUVIHCn+ry6fBUkkGtelRs3&#10;amV3d9xTYLHVcWKgUrVRLrpMb9NAkz2Ze0j67FtIIb/A+2by8itIGkuqBQDinAfKvSSYqkVWGCSP&#10;z8+hUpNubG2LJj6rJAbozXnhiFBjo2hxdE4PHhgc65Amkcvp5N7G/uPty5qneSKDbhqR6hmNAFHo&#10;K+vRabmYmtulKYqTT8xx6EarzS1S6p0qaahjKSU1HGwAZ3KiEnU1lUEWv/Xj2GrmynvWaZ2JFBUA&#10;9qngMn/VXpgAktIOPn/g6S+Sq6XHwGXyykzXldYGUysZXVH+4fjgWt/UW+vtHb2clhBI102phnT5&#10;ft8+lUZYxkH8q8OmCVcnl76y8eHklBjpEkkFVPw95nYc/ReQD7L77dqWxVY6sfIjA/z9VFEQLgnz&#10;/LqRQbQ2/QwB4aSaGVJCIaiomcVFqxS9UQrsxZebAkkg/T2Erjcrm4LQalVMEqBivlQ9XM0hBjOF&#10;OenZMFiGpjSQK8GiojM08fqlmKsPLHI9yWRhz/hf2jEzW0/iHPy8q8DjqtWAOn0/Z9nWeeWioIqe&#10;Gi/Zpi0jRimnEsztGhszxAnQCxuT/h+fdLi4uLtiuVLYBGOBxjy68qu9STX1PTK8808InrZTQwRo&#10;EXxXeaaqeVgFlCA2L6Rz9LX9qna6jjCSt4rKANQ7aD+f+z1sxrqzxPXGpr8pC8Un28NmnhpvOrFV&#10;+248iKmk31Bb/jn2i268uXuGj1UyflUefTLsXen8q9ZjnqeJqWVkAihgmmdyGfyNcomkBSbhuT/T&#10;6e1UqSz+I8ZrQjz8urGNkYk5p1InyVPPT+Wr0SByoghj1LKR9S9yDpXm4B/r7RSW10YmUgYGckfz&#10;6svccY6bhl6YVUdPTxtLXNJLGPCrMI4lkjT0kWu1gRz/AI+7wLexwfqDTGwP2kjrzW4WMyKa0/n1&#10;lO7p1rYqZ08cczmCOWFH1U8QZlkNwnqsf6/09sXKaqBj20APr6cOqgFgH4dTMbVUc2WE0DzTTxR+&#10;cMdQSWFVaF7RyCzG36iB9fbatBEixrGVZDg0oWBxSp49KJBIqAMlK1IPmenr7THmWCtkipzJRhWp&#10;EqRqpkkZj44kT8sGJN/rce6xXiW8RZo9ZyeFf8PSNmAYqB8Xp9nE9O8mRx8EU1e7000iNHBO+k64&#10;RI2mJYfrf6k8D/H3UbwNemFSyuPhAAp8/n14VQBDgCp+3qRQ1lJUpGtLXqUmq5DX1UsISSWjpk8g&#10;hhbTwLjSCDzyfbM89mxy9XqNQOCP6Pp1uSQOtB5U/n1wV4kjJoZ55VuJqmRH8SwlZvJEsbcFkVeX&#10;v+T7b1o8wVxU0/YOPy6toUd1eJ6kQ7iirKyWKlyELpa0kXDPFLouBCoA1g2LEjji3tFfWNkk0d5T&#10;W4Yaz8h8IPkR8vXqlKLQZIOafy/LqTLlJ61siMZeSKnpdM5I0StEylVRX49TFSbcezJNo2VJfG0l&#10;n+JVJqM8Gpw41+zpsJ29xJNSR1no8mI6VFhZ4bwRCSeRhGgEiiN9KMRyL2B5vzx7cubyzgbTOdIU&#10;ip8h+XW1hdiKetf9XDqbFuSsjytPS42ki+wkQU7yhrR+OmQ+Srd3Ppv/ALdr/wCPsok+iumWK3dW&#10;OaNUdoPmw/wdbePWukkinn+eOnqi3TTRVLII0SHyQ6JZgP25ZQyHRpP0J/Sb3u309kV5DY2IV4WU&#10;lmOpmA4g6TpArxPA+vVVjeIN+Kh6Uo3vCJoqGUywzhpHanjUaZIY21arKOBptYNzc/4+y2GFpZmu&#10;YYtWrV3A9uDQ1FetayQQtTTy86/5em/M7ymoKNszPG9TQ0izTjFw6o3qHQiKKRmJJYAn/insuHL0&#10;m63S29uxiZzTu1aAadpxxof5cOnLWFrhlSMUYHgemzH1eY3TlZM/mlNJh8dj6RsXj45ZFi+8mJn8&#10;00bBSXFgqr7VR7D9Htk1mxWTcJUdTQExxhjRXQn8VQDngOls8FvDF4NQHJJND0sqfNTQUD19XOZ6&#10;iCaODHUUcSsHnjBdUTX+LuNZH0/Psu2nla8exSwu7j/GIlAaUhQGpkUzTpJRWehOkH+XUOTc0uBx&#10;s2W3BD/EK+rnpqejx1N+9LJWTia4jVASAhA1E2sBf2ZDZpJLX92T/qq+ir+uTXT8xxHWpCWl0pkV&#10;pWlMepHUPG1OaqqtszOaoTK0klOlRZEhjKBE8cZ4AF7ICeOSeT7Xts9lbWa28VQIsVwDTyz/AJPL&#10;qjeGrDwxpOPXPS0XNzRQwiKRpayraJZZOC6x+TVLqW9tUg5Fvx/r+wtdXNzBGZYhUJSoxVs8acCT&#10;/g6crqBrwp1hqtzK9HNjscUojFLDNJ61U60Zggma55/tm30t7du7tbp4pLuLQ0ABEZAKmralJ+Y8&#10;v846eX9FPDkC1ND6n5/t6ZmySQzU9Hi51lkjAfJVR/cnLy2VS7H1Em7WYkHn+nta0kVvZ/XzVcs3&#10;YgqwoTQHOfsJ6aVAalK8agenWYZeaahq8XS1CRVKMHqPGI4S3kchUZhyXfgs5/pYew48cbyzfUSS&#10;NcEUj1kBaPQgoF86ihOKU68qBlLMDxGfl00U2ZyVVVUmPFXLT0tMZDWyyX0O9MWcseBaMF1VSPrc&#10;n6e3oTJDbSG9k7llAINcgUNa+fHHDz63JEI2DN/h8vn8+nCp3JBkc260cDQ0mCiIqal431Vb1Uas&#10;Xo2TlrmLSCPqT/Qe1wsrOC6F3Y28cfjANJIR+owA7RUcB6AcfPh1RQI0qclj/g/4vpQRbmSaH7hp&#10;YII6Z/KYKciaadvAQjeQMLm4FwPp71f39tdI1haKHmcKaChqWJCsWwK9hHmBwOenGLKneKAf569N&#10;EW8BX1b1f3SQpjSKeJGAISV7X1gE+o/nj8/09lRjuLeSPb7mPwPDBINQak5bUanj5eXkOmGliK6h&#10;nNf9jrDSbihDVNfkUM01QxeNatRaMKzxx2QEXUclV+tuf6ezBrDd9xaJNstlYyoyks4ULpyGIY5J&#10;FfyH2dPaVbjj7OmOfceJjqqmsqqoxB45Z53kXRTJDQpJIxaUgaRYXP8AsPYw2fZ7wJSyj8XQVRhp&#10;Aqzeg8/t/b0mxLMqRfEaAV4fPqi759/INd/7hxmz9vTGopJYgKsRxWllp45XFHE1MXlMes8r+liC&#10;A3voN7F8jHYdjW/ux3sSyjGK0xUDy9Pz6kTYrJbeBAcyOcggVHyH7MdWz/CLrpeifjZtLGw00abr&#10;7Bpv727kq4in3kTVp1U1LLHM/pSFCi2+vB/PsHe7/O93cSmwhVSqM6KAQWxxYg+XRdv82iZ7dD2k&#10;gmhzUDh9nRhqfccL1NTPVL9y0SF56p1VUg8ctlTx3sFU82v9Pzf3jhHE8Ukl1dLqYqVVj881I9P8&#10;nRAniQQOjjMmRnqL/eDz11FClLI8fhq6vI1UitFRRiR2WiQzMQBI/LhAW4Uf19l+3SSrbS3pQJ+o&#10;Y9NKAqKAkV4ca/l0zHGYk1H4XIHrT16a6bclXUn7o0btSytMplYnywTKxQtLETyAicMCT+fz7Wnb&#10;bpNtlZ1DLMSWYcQOAAH+Enr0qvBM6AZA4ca14dRKHK5KGnytdUrIiq0dJQmpEgqHgMza/De5XXq/&#10;U+kWsL29vWWyR2lgYmpQ0yCSTXgB9nn0oljVYRGaFjk0Hr5dOsGQqIKRYfv2jBlkZoI2SdSzBZK2&#10;OCVB6yqqAW5N+L8+73Nm6WP7utnMS1DEg1qTSp/PHTStAwUfKgrih+XXmzkFLTLKtG5qKyV5TGqs&#10;9jHGAKZQ4BJta62HLc+2ZrU27xQxJhKDVTJJPp5dWnLCg45pXpOZDNz0cVGk81LR1WRZm+3hoVl+&#10;3AKsIZVRfqS9gq2vb6+024pNI6rIutWbQVC1r58OksiTO4du7Tg8BitcdOMW5KKCinaslpGpaWNo&#10;H8cT0+uaq1aoWLOTdv1FFuAf8fbE0El1vCqVBjGQSukYHmT/AKq9KRKrNqJJIyT02125qeuipoKO&#10;CSoKQQQNSyxtHKiag3klK2Cqb8kk/T254UskpMS0CipBAPDyB8uPHy62AWkFa0GevZCdl+2h8NSG&#10;qapDTw0y06CKJRbXNUXBMYudOrk393s9rEc00yx6TIlRQAhf4s+p9T07Gi6XYUAA+3j6dTsruCqD&#10;WoqVjVyTSJ4ZBHaOOlAUVJqGBDBv7ItyF/2PtqPxmuJZEo4K0HDHqD86Dj1VYIxEWOGxQ/b8j02Y&#10;6hmObnrajJQxTVdIlL5DUhZTVAXdFp2KjUdajWxH1sPe7a3tbi2cSMhIND31OMnB86kZ4enXo4z4&#10;LEeorX0PUPJVZpsrSJPNHV3jjgnqoj5aqeV52aojJXgaUVEjVf8Ab+0Fknh7fKgasZfT6tqGDVvT&#10;0Hl69aDlojGDQKxIB8jSgz1hTN1mZydXiqOr+wTGx088i0bhEaFmYR65PHd+VIZTYAm97+zy3jL2&#10;Gi6lBpldHYCKUFR56T/nHXvCkSKNpu4MWNfOo448vl9nUXH1cngmaWg8DLVTR1Evmp4TrsUNRUQ6&#10;rkaSWTkklh7RXkU09nHa27AacliR3ev+qvVXeUAOMKPL16TlHlqfJQ5qSVmAo6tKaCLX4Z44ogoQ&#10;zRqRfW/B+otYXv7MbhI/3ZDaDKheJqO7NSKeXSqYr4niR/w5pnyz1Ikp5ooZJKeQ1E8UtIpiNQ0a&#10;6HVi6xwgEOzG/JsABf6+02hDNWpqun1p6EE+fr1ppBGoFB/q9OktV0+Qr2jiZUoqWphlgL0x1HWF&#10;YSPpiU65LqQSSAP9f2cNJdyTi3Wiw0pqDUNfOo8zTqkjapBKw4UND1jXD1jwMaWtpaSIQOQ9fVMz&#10;QCMRRfsRsr+tzchV+t/8L+2odqRZi0kjFQKAEkfIY/OvVR+s2aLTIPCvyPTBNQ1ky00sGYqspPTh&#10;w8EJhp1nk1CPxSzS2ZYwfrpuST/sfflsPpbyLwZGkMwb4gMUNDkeX+HpYPB8PSqANTP2nh0x5GSt&#10;lpIKWWppKpxVRT1Ub2eaMwk/5PTSarMQB6mPH+w9q/CMUwMoClloPOpBNST5fKvTEbCNwCKajQU9&#10;R69M9ZPi5aWKpTH0070+QoUYzV7F4A0qswp49QFgp54tfn2b7ZFEk5gopJhuPLhW3lGD6dUE6lyC&#10;tPtNeDeXoehpq95z1HhozWz0aSjzK3mLODIL08cyoVIP+pvew49hvfOZJrpmtXDorFWUq1HU8dNQ&#10;fhbgSfLpFO8jyIZNVR+yhpj8uukr6VViqIJqyvawMhqZnCxapCrhQCbagfSzE/S1vZP4hbTOFkKt&#10;8WSQvyBrgfbWvVZTrUGMaUB4+Z+3pRyZSv8AFJNj4kYrCIhFeUSBFGjyKjCzsdV9HB/NuPZmoimt&#10;ZFiVXcDuUsa0pRQFOD/n62FeTgK/PNafLp3jOapoYUqaSKAyxieemKIPKmkEN5JbFBq/1I4PtC5v&#10;ooFLx+HLooFOBoXgP2+Y8z1tljZjDqJCj7KZz1Ff7GVaeCep8UIWaWMxzss7zuAWDlCBxqAPHH+F&#10;/dXuY1tVmZgxehNG7jXyan+odNmTQ9UyP29cDkcLVzO8kEn3GNMUM7yxOItGm6+tCbXAuWIPvVrd&#10;LdyyRqSQAodSO0jjQH0pxPW0dyDIo9afL16eaTIY2BXNFSpUpLZKZnRW8JABIRm1ArqBuoPP14+n&#10;tyKZo5tSLHLETVcAUHClDUHqsxkkGmSo1AVIxT7eszywWnq6fH071yOqVLSSFWMMmgRSLSFgo8a/&#10;6mxtx7U0t77xWWFBKhOokilKClE4Cg9Pz4daZJIYwNQNeB/w56c4WgSWFauVWVIpPOInLgEAal0q&#10;jkWI4t9L8e27eMWriq600moyf2Ur/Lrcuopwz8vPqTKlVfRSxT09Q5WONZJfArRuwMM7MxsQoK3/&#10;AD7YmjdpVoRCar8XaKEEhR+XAdeJLyLppQAD9mM9Zqemzc377y0ry0x+3ZWZUdCSRKrmN7MACXJ/&#10;2Puz2zkiZ2NENFGmh0kZBNfn58etNGQP1Ph8v8vShpII4I/vZS006ecRNdmRY/UrlkBYElTa/IP1&#10;+vvVnot0M8asckAsSR6HH2fl1ctRDGBWnn9vU1K5IT5XolgDIWp6slZqoAssYeEgGwB5KXt7RfVX&#10;EN+FlosbEeGVNWJJoTWmB/R6qz+GgyK18sftPT1UZYeSlgWqlaaUSMymQpIz3BjlKqFCj8WBI9iC&#10;+3RkeC0iJEjAl6sahq9pbFAKfaMdMP4kldVBThX/AC16zSM1QHWpq/CYZI7mGQNJICCNarqNoiCd&#10;Q+p/HtgxJcQGW/dVMbCpUhmIArqqCe2mfX0HVAj1ErnV8gadZkK0UkzV1TBKs0at5lcyqToZBcMp&#10;A+thccf4eyZN1sbNS6uHShOoVYGvDy8/L06fEh0U4U49YzXY2nDmnKzvBTkF5Rpa0iq7kPYXBt6r&#10;Xta3tF+/CkrGKI6aVYnhkAYNKj506p4klSuSuKny/wBQ6wQ5KMpJKlVqpVmZZwkl3idY9THleBpX&#10;UT9COB7STbyU7YSShr2g8CeJ/YOPXgiMyA4OfLiPn9nXZzrPURQSRvPSeD7k1dNIQz0sn7ZVvpcI&#10;JNesH0jg+wzEbYBhcszjNdJ7snAqDmlePl59KPAWUEKR2iv7PQ9Mc26MbTUYqZZ1idKiGkkjcyMU&#10;lyUy0lBUAOLlZFYf1A5I9uRmUssdvHIJC1NNGoUK5d68eGeIHT8cLzSrGAfl9gycnprz3be2NqQ1&#10;lNHUtHlceGgjh1qBPWMAUgQkEEMzjgfhufaqwt9+v7qC0t7MrFItVlqFXzFGz6eXmP2dLRZXMskH&#10;YSJiQCPlxr5DoKNzfKHb1MJqb7WekWbF6Q7KpnGWMaLWFWs2iONixjDgkmw+nPsW2/tNzdvlwk8c&#10;n00skgdiG1gBRgVCjtagqQKgY6Ml2G61iJVqshIpj4QfX16ALefyjNNm/JhmXG0tXgqSjq2eYTUd&#10;QywIlPWQxB0aGZSreQgi/wDiD7kfYvZC53W2kHMZPiSyMSiriMYqqEgkLiozgk0p0dRbCIpg8wKg&#10;tUhiMDHoMg9F+T5F0mKrM1k6LMfeyZKpNTUyVVSSJqlgkU86SOt5JCEBP6RbkC/uah7H2m6WVvbX&#10;cKtHbqAlEBZhxGqtK/nno8j2jaYj5FDmgOPtoOg/7F+SGS3bj6TEYVcllaqWZkqmhFTMjVkpsFgA&#10;VgxDgfmzE2Psecpezm17NuLTugVVAIFAB86j/VTpcq7fCQ1rGGKigNO6nkACOkxtLqj5D9n1CU+O&#10;2bnKQtWJSx1+Z142ix80JDqKyWdbABTxZeL29yUYOUdsfXriANSVXOon5ca16auL6MRiV3VT6agG&#10;HzoejR7R/l6b3yVbDP2p2BR4Gjq3Wpq8Rt6Za7KVlTDJpEcQeVFTUh1NLpe3HHPshu+dtrtS0VlD&#10;XRQDVQfaK8f2dBq65ks43DoWlORQfCD5Gp6OHs34H/H7bC0lZkMTXbnqMfrlap3BmJ6uGrlKg0nl&#10;oGSGFVJksAASGFzx7Dd1zjuMxfw5BboQRReIrwo1K54dE11zLcsGRFCtgep9ak14/Zjo2+2Nv7W2&#10;fjHoNrYDB7ZpQgkSmx1HSQ1qTSMQPNqRPJpC61DhzqHshnuUno7yOxagbuJapAxmvn5enRY+4z3H&#10;9pLlvPgAfsHTo1bkwgkkZ5pIgsaSNCZ5KmI6dKwxSsEVyTdyBYDj6D2WyxVkEurUaEGo/wBXDpJN&#10;oYla6j58M/n1yqVtSqtRPOCXIaKGPUoknYNICQmgoLcWU6T7bWDS5ZmKj04A/s/w9NIa4GKfZ5dT&#10;I8bEJAkFPWoEKNI8f+aZ+GSVUUkg2FmZhbn8e1Mduko/T1VHGnAHyNB/h8+nzoVQzEceH+frnT0A&#10;aSokqJTS6JHv5qfy6oWPkZ4Awa5svpvfn6X9vACMF6cDmowRx6ZoKazn8/TqbBBQx088Sx1U9HqW&#10;0M6GOoZASwqYoJBpdl1+tV0m1h/T3dNLBhTB4VOdOaMPI+mOrRvIzCIV01+38ussTov3cVJBIskj&#10;wMXkjN4oRckyRkljcg3BHDG/09pfH0MV06lJx5Ux5j59bIXVQjJ8vPHr1Hq6vItTCntPXF5Hpnnn&#10;kpaINAHYgR6hICqKBwELG39ffpnlc/qYxjhn0APp0yVIlAGBXHXVGJBHDJEZwkkTzCOHyitnhVWU&#10;3krgHUAWJCRqfyOD7Uxa4wylQFYA4pw8/szxp05WqZ4Dh1zjWoaVPHRVkJp6mOUM8JGuRPWn71X5&#10;H0AHUzhF54Bv7SSoyyeJHjSQa+df82eqsR4mkYKjzFMfl5/z6kzkU4mNSlMVdElgipYi6AiXW8oW&#10;I/W5/wBRY39tydqkYYmhBBxk0/LpsFFUE5yB889RpamC9KrRVN3neMLVB6WsWKQ3VzTq8upQ3Ecg&#10;CEf09uvFodUuDT8JIyQTwzwPyOKdbKyaqVXhin7KE9dNVpTSNSyV8NIutQ0cDGWd0ZTyCdbBiT6r&#10;Afn6+31ktUXwEBA4ajivqQa/t6a1gNopxH5dNKUtJTCRYkqlqKliaORUkcTzNOHMcldUNJIgNjeN&#10;QAR9APZa8ixx+BEraie0ngaH19er+Fqi1ocj5/6sdPZlkgAlr5YJgvjj8VJRmFISyEoPJUed7tez&#10;DgAj8W9qZDBkuCaUqKUoaeQp1vUUGpuHyp/LrDM2PM0E0EfhqohZZqvVNKXcaRTwAM2lW1fUgA/6&#10;3PtOwh7TFVDxqc/l8um2oWWikY+3HXOaOtqvEJHELEhpAxQyFY+C0QsqooFrkH/bk+7Sxyz9wIHn&#10;6DGPy62NIXUc9cVMFFUVAgNbqnWP7gxhVRGTkNGkSG5Or1sSS3F/bqqohJZwHqAQM1HqOrMCVof9&#10;nqIRJqnaaoSSodWeSJ6szVscUrarCkgjY2CLdCRe5IHvYUl2IzQVzk16Uxo0YDscDrJDAfFIlHSz&#10;xU1OnlZJJJEkjhsztO1IRLOxYm6gW+ht70rxsryTNppxAx5egzX7OqNIrEknhTrKpJMonl+7aopo&#10;5VkpbrJFp1E/tQtJOeOWMhUH6f1HugCyUKHxFIPdmvzPrX7etNUig4/P+XWOkpiWlkjeUvOTEv3M&#10;Wh4ImQWDU1G8jNfRqJkdQBxYe7xxRhdMRYE4yflnHTwjNAMgnBJ/zdRYRT0stVGvgIrFMcv2MUcb&#10;s3Or7hKYAsPqbtLce92ymKMswJr8s/afl6dbZSaKrE+ueuFXVvRU7U1GaaZX/RJSA1VTUQoDqj+z&#10;jAVCpAAZ5f6+3XdYy4VgysRmlK+mPKnWqCupSf2f6vTqMamU0rVc8csbrHFI0FZKk9YpkXyNH9jR&#10;CONWsoCkyNa9+T7t4cTQM0QNAe41Jqf8HVQlHq2Qfn/Kvl1Ceup66OOhoYpXmyMiGJZ4pJ4qeRCD&#10;NGYYxCNCAN+skE/X+ntNJMx/RqxJI0mlAtPKo+XrXrYAXvPafL8us0k4qYvtUkjWKBQkwaJZKeWE&#10;alF6GneD1E/T1AH6H3b6hjJqNTTjwP2Y60xyJAcsa56bEekRZmhWUVd1iNPVkPGiORbxUNEyCM+m&#10;4SSRgB9b+6GaGPJBbjUV9fkP8HW2NBRj8/tr1gerSHR9xVmqqGbUlNFHPVTM7tYhMfQ+OENe9hKw&#10;Asf9f2lUL4hABr9p9K0HAV60viO1C2B5dYKthUsYI5aWeQypLHEIXqTTgCwikpaIxhHNjfXdfqWv&#10;70skSqWrqBJ4eVfLh09IvaXPkP8AV9nTbVVFLOYqWsrIpKun8kgp6aJ8gAYSWT/JKLxxoBp9IkYC&#10;/B908ZZkrTSFNM1rx9OmBIgb9EVpTPCh+08eoi5CCrniWkgr5JXiaZayqDExPbxxGnx9N4kAGr1K&#10;We/0NvdpJI6EBSRT9p9VApTqz1NKmlfLjn59dyxPGFjqaqvkaQyGOAjU9c0YXy6qSlBjhAA1EN9Q&#10;bf4+2f01oSc04Cpz/k600ZIAx9vXJHqov26aQUkspEULtRmrqyGXW4p6dGSNDxZjIwHHJ4900llY&#10;qD3U+0V869a0YCs1Ok4708qrUyDI1U1Os481dM9dWSjUS0q4+nKwx3IsNQNhax/Pt9WRDpXgo8v8&#10;P+z0o1CtBQAflnqHPlPF+1JBlHkWONKfw08tS0zSfuNRwlSIgbcy6j6VH1F7e6CVmUtQZNACeI4/&#10;Z0nQOWOnND6/Lj005rNU0URq69A1BShC0kU5nfXGA8sGRndVpqaGMj1HyWt/j7ULHqOoqa8OPkeK&#10;/wCx59KEt5sKRTH5mvy6KP2h8xusNtSTUFFmZd65mKJjHidnQLm5KZ4HaMQy5tiIIiSwUlBKVH0B&#10;N/Yk2/lu7uXDMvhxg11OacPL1p0aW2xyykMqGg41/wA3Rdqfcvy37zmqT13tem6c2nUSaJM/khUz&#10;Zisp5Vsrvk8pGH9IYi9LFGLm5P0IOlt+WNlkD3rG6nOdKfCBXgelibZbWRMl5IKgig4flQdCJ198&#10;Kdm7eyf8Z7D3Zlezd5mY1NVB97PU0pmkQq0dQHlfyaizE+aVAB9FNvaHcub7yjQWUKQQtgBF7vzP&#10;VW3cWkbR24ApwJ/zf5+jaUFBjtv0keJ23TUuIo6aEwyUO28bDUTgJbTG9WFhp0v9Cw1MP6/n2Fna&#10;a6uGklYsTxJznyqeHRVcz3By5Las8cdcjVyPLUJj1jkk41tRzQ1FVCAFP+X5eZmEbqb6tFh/r+7P&#10;b6aIh/McM+p6ZdgDVzTHTVJNUrH4KZDOVQvJDSE/cM7OdUlTmKmyCMg3bSRYXPPt6MOiCJQASckH&#10;/KerJIrnTqp558v9npMVGRjWedaGliyVWlRaqx22nSSB1mkcJU5XcuR0xFYvU7pTkhR9Bf286sQR&#10;wA9f8lPXq7JRiV8/M4P5DpMS5GrrJTRo+WmpJS0klFtgNQ0fgiLRzPWbgk9V2ICgl4wQCVX8+6CS&#10;OKRWbu+0cPn1oxN50r/Mfs6hRUIQC1TS4/GrOhSixl42ldx6RU5Gf1liRZmSOzX5b8+3Tc6q0WnH&#10;+fV4zXDAdSo50pYKmnpaWlqqeoCrWxxQJQUlPGrsJZ6zOsRJNIbG4JNgOLX9ssrlaM1PMHOflTrx&#10;T8Sn8q/5Ok3JkcfWzqlFTvVUtOxD/Zlsft6IC1l8xYyVL/2W8LMv9Tf2ohVQmh6HNRWtfs6sdXn5&#10;/wAuoUcuPrXqYmlNXTOCK+aWSWn25AiuC0UYZvWygAaUJFvr9be32Uhq8PT/AIrrcgYfb9gr00yS&#10;wzqs/wBzFPT0Tv4Zcqy4ba1ECTHG8eOhPmrpFBuoNgxtx7s8JlABBJH7fn1VhrGl+P2Z/wBjpqrc&#10;jS1AqaiWoOSmiYRRVm4qH7bEUxUgFsTtaF40b8eMzH1fXm3t3SysFGFp5cf29aWNBRAAMfn+Z6x1&#10;VVX1AhklllUAiNcjP+62pR+jH4yn8YSxtflEH0AI93oowSajq7Kka6B/q+09NlWY6QefIPUiSpjh&#10;hfI5eIZDcFS5mYquLwdN6YlAYKlrGx1f4+9yTPTTGAtOFOHTSanLBAMdRwiUVZDNPSHFNODDSLXs&#10;J9yVzyOBGKSjiEq0iC+pibsw/A9tmTUurVX7OHXi5/iBp6D/AC9d1C0eJqZTD5aKStnjM8dLJLmd&#10;0ZioVSzh6ufyRUcXB5sAo+hv72/9oHbuFOHAD59VoXVs8B5dPWNwe5c5XQ0WHx9UGrpEkTF4pHra&#10;yoSQED+LZVwSAAfX6lUD6Ej6sNQEk0Vaevl8+tBAw8VjRQBk9DNhertt4OVavdtRDlmo4Gmk21Ry&#10;SRUCSopLfe16uJZFH6NI08/Un2BNz52toq2tiAZgSACK18hw8+k5uG1BITiuTTy+XSz/AI7LPRY3&#10;Gw09Ltrb0onngxmJp9CRw6bQo3isWJAtrkvf8n2GLi8utw0rfya8EUHEfL7ekh0tIzEmlc/8V0lq&#10;uCgwTzVtLHQ1VbUxGdlmLzyU7S+gKdRcIzaQSB9Px7biRLe2EZxihHErU8evBdYKk4+zpBfxHc+U&#10;MeGxeHTHUCxuzTTPM88khYtKvklZyq+QjQP6fT6e1lrPYWgYXElUXio4mvA1/wAnTyrDHHqlbUfQ&#10;Y4cOn6nxdbHDCMkkk0sroGjjcMZJmVVddVxwrD8gX+vsM7lucMzgQk5JHDyPAHpgyitFOP8AJ0oE&#10;xr+WGupqutjWE+OePUDChVSSSxPFvpew9h+VmBK3OQxoBWlB/n6sCukADrJW1H3UdC9PUCe8Eyy1&#10;cRDJHNTIxIC3/tNYED2VqsCzMgXHkPsrSvWgxBBI1D06wU9TkS0MVAgkWFUmmkkd40crrLhNQBb1&#10;C9vzf2XSq0ml+JNcVIoAePWlJZscOP5ddUMclQKqdoBS1kkDO1VcqkcbtZY2U29RJ+lvp7vcytBC&#10;vh5JNBnh8+n2IwqtgH7P2dYa/E1QqIquKrjrHV3mljdhG0NR4jHApgD+q36rEe9xMlw8ZmciprTh&#10;Xy8uvSOQdC5J8/TpqiraqYzUmRr45dCIs08CMsZaMlyFS9/qzAc/j/D2qvbZLK4VoQHLY7SaZz00&#10;gVGJA/y9ZpqiOoiSSBrwiJw6xICfCCqsyjg8Egc2vb8+1NmITHS47WLUAJz5UOOt0QYJ6hR08P8A&#10;k5iqpppKbyTVEjWCTmSfWQ4PPoWwH+t9PZreW4MbLC3cRwHDHqM9eLxqWZsUoOs9Jk5qytePCQPS&#10;fYxpBJXV8SoJYC0jypE/FyxPDfj6eyaLa7oq31shCk6u34aD4h/s9VZXNKMBXy49PtHHPRtesKfc&#10;aFJQRAoizcl2IuCQRfUPr7T3sMcsiSQUc+vkKGg/Pq1KH1r1OoFxBVKmrkMcqLVssqnxPGJAAq0/&#10;Iup5uOR9fbbIrMkp7yjVUk0oaU/z0628stfCaumg+Y+zrEaigqIHrahmjp6eSptGsjcxFSOEvybj&#10;Vx/X2kuVEUklyx1HSGPyIzgdXVfCQIo/P5nrK9SaxFipaWnggpqOOrRyNRqFZQn+Ucn1Bbn+oPsl&#10;SRNQdRXViv8APppl1Djw+XUl6iOnxuOplp3eFvDP46VjHV1TTSKEg1sAVRreo/0/1/aD6T6yRta1&#10;NVGaiucVPrwz1U4jIQV+RH+Xpny9XUVGJno/DVYpsg60kVNdvuDd5GnKSWHpEf5NuSPZ6sMtjcRG&#10;UBySdRXIXGOPTlFZBjSfT0/PqRg8VDFCPCJYwWRUkkLGpWli0Krer8tpIb+v+t7QvayXUckOojXU&#10;/Z86DpjAJC+fH/Z6XUUcUC1BaVaVKh4StGsgDyS6jIPIwPAsttP+x9+BQiNKmqrxrig8utuVKrT5&#10;1/2OohylAkcs+Q+4/ZdpxFIoCuYrgLHpABVSb/n2geON5HwdPmXqfzH+Tq4ZkPqKdTmqaEJBWVU8&#10;8MM3jEUKkRorMfO8jMnJZh6eQLL7tHZ2ky+IlTIMChp55Nfsx1UMyA6fP/UOpUNdjarxyGFY44Yb&#10;0tDCtilXNcLLMber9QK3+hH9R7KL1DFeeGkY0KPTAPnX1NenV1EE8P8AL1liko0V56uqQSY6Npqi&#10;XXqQyVDEU0LSDkkk88/049sWG5W7TNtbAKxJoADVq1cleHDz+3rUMepjUUBx/m4dOrz04jjq6l9Z&#10;VKemx9HIGeNtbF5gIG/USw4Nhb6eza0u5YJ1ggBMYq2qmc+Vf8HXmKIuoAgk4Naf4Os0O4qWCGeC&#10;ondX+/jqI6VgVZ3YBIYnFydOkelRwCL+0V3d+A5FlESrsRMxyaE8ATwB9Bwp1SQROarXVppU/wA8&#10;dSH3FR0rLW10/klhikXH0XkVLszeJG8YtyGa/PJP5490ufFuLeIWlcYapyBXPl8+Byem6aSCo7ae&#10;vn1wpc/Mk4fIU0cwWJKuKo1LIah5AViiVVHHqsHI5IU/19q47dFQeHKSq5NcE6ag9bZCHBU9pH+q&#10;vU6DcM1XNMs0dUkcUM1OqMfGJqgk/cTsvFlRQT9OL+yq/hvAz3HiKbfSaKBxBGS/z4nryqwIBp/x&#10;fXCSaGkj8rVkk71RgeMrIPMl1UrTwH08kfUD9Kn2RPZW91pKq2luJXiFABUAmn5+ladKVBWmPWvz&#10;PSdjSnpfu5aif/LayvS7TSsVQsrTSWN7aVXSg45Lez+38N4XeJaAeVAa/wCocOk76nJ1DI6xtuKD&#10;GvLS0s8NRU5KenWn8B8dQ0sQYVMkhPIRBpGoXt7bFld3tygeOsBShPwqjZOo/wCAUzXpREmTM/BQ&#10;MfP/AD9OTZ+mCxUOOpi2QmeEtKn7pSRyImqSQbm1yQW+l7+7x7c1xGJbuPRHExoSO4ngCo9PnXpn&#10;XUFTwzT5dcqrOUss6YaOpDVFTK0VbVoQXm8CF5oY9Nha0dj7XWNhYhv3hLUkEihUUI/iz6Zp1dFE&#10;hrWtB2+mfMnrnks/BDUSYeim8VO9EstRURuC0DiPxoAfrqF25H6QCfaK2WCQy3t+jMA1ERTjTXta&#10;lKg/7PTPguB4zkE+g/b0gooh9/j6DH1de9PSUmqrkE7Ok7SyMy0+sFSvjVg2oD6ce3BZbYY1v3g0&#10;SRk+GFGkgZrwHDzHzr1dAGhM03E1p6DHp59KHxTxiZI5oaeBWMjGRkjCu4/cnmd3LO5UCxP49sXE&#10;cN1MhZR4udQYCpUEANX/AAfz6TiNWopPr9lOmStyr6qaCE1VXBSxu88cDWjabVa4LH9JABLG9gfa&#10;9bW1t7Jmt0AY6iCTpp6/mfLp8KBCYvM8CegH7/7b2313tCupchkDSZfIYOuWkgCGqmM9TFLKYxHq&#10;B4kdQZTwODbj3J/slsVxv3NMcgRzBb6JHqKrqFQQDShzxrx6OdktYJ7kB206fPzrTqqj4h9P13yN&#10;7zm3NnROu1tuZCl3Nump0ay1JTz/AO47FxyMf85M8YItq9IJtz7z65l5gg5N2GOKIVZlKimKYqWA&#10;A8uFOhbcTC0tjcOx1LhSPM/P/L1sB5Hdb+VsfRURx6GAw08l4GK0UWmNYI4tV4lAGm/BuSfeDvMN&#10;1cbrfm4hWpkJLE0yK5pn+Xn0CC817cmSQAtxPl/LrHLnqKnpPthBAZ5Qk1bpqBFE9pCiQzAhl0nV&#10;9DwbeyO/hvJ6Wtmtc/ECASBxqeFKGvTLks5yaD1zXqBU7nr30QTUihJppmgInR6aFtCBapmVCAQX&#10;CoosB7ruFlcyCGyRQNChQQRRqUDMTTj8zx6ekPjAKRQKBWnTVLk3xlAqVeajmcLrdoApQLK5RBoj&#10;seS1mck8/j2rurS4cxWFs1FWlfMEA9UkrJcVVTXzznHr021G48rHHrjqf8hIkMsL07Syz/5PLGrO&#10;12IRiLDi4+vu1wf8dWE6lIajUFVIJoAB6+vVkmjnl8NVavrwFK1p9vTZNvmngalxkX8Ro5aqQRUl&#10;HOjiQ1KoC0h0IxWMCJnN/wA2JPPt542lvWjjQlU4k+g48OHyBz014b6/Fb14V8unio3QQKSniyD1&#10;X3VZFSHyPrmZpleaRvISNC2UsSPyoufZdBaztujNMSQudRJpp+Xz6tEuqQvwpk19B1JqdxT5GM0g&#10;mo46mnC3lEKxMDriNNC8itJZxoBkN7seB719EHaRkckodQIxThpB45+fTixaiZaVArT1pnJHTbWL&#10;ka/KYSLKzxTQpHWV0cypHT0/7R8UyzRKzDWxk1DgXAsPbdhBOzvNfOspjBCmgQVrk0H24+Y6rF4S&#10;RyUrqOM56c6/J4pqqGmjrp6lo0cyxylIQ+lQyThhoPov+ePxb2qtbVT4k/c2oaVBI0k1yaceGOm6&#10;laq1Aacft8uoMORr6fIrVU2QSsxbUMk8FLJGIp3nh9I+2ZHayWY6SQbm/HtDH40KTOjklhT0GONK&#10;fs+fW4WAASvyNDXrM2QytVlFEvlWOFIaiRYwGSNRIGKHkWUgKgsebWNvZJt8MY2eW4tyWdpfxVAA&#10;+E4/KnHpU6x+CXd+6tKfL/Y6zTVf3ccj5mGeYyQNLKrsKYRR6yyoFpiNLAIGZjb62F7e1trZQNtU&#10;hcd5qfLPpw4dMrrRaqeJoAfl1BgrsbRZGKRJK6asaLVGsjgxwQuS6yR2jvweAW+lrXv7UqbibYmV&#10;IU8aMg5OlXwBSoB8uJ9enI42ZSdI9K+h6k4/MyxJWtXTLDFNVK1HS00QjDU0QZ4lqpr6yxCktqP9&#10;Dx7bma5sttWKV2lyojjpURlq6iz4x6fl1uVtFuhUlitQAfKvH+fDpir8zjautyC6AZFhSsmaFH/a&#10;1oYo4UNypkX/AGP5P4v7cWFJrRZXA1MCoby+agfbTPTAIkiFaitadcaGvp/MsVLj5K52X7sCOIhE&#10;KlVi1VJBB/TYar2Ck/n2/uUH+6+IZAjQVJ7RU+h/yemejCVfDCyIfICnrjPUCPNUEtTUVCSv5oDK&#10;tZCjsJqdSV1RSs5Gp2K2Cp+lf9f3qa7ggggYLVH7aDNKCpJP+rj0WzRpwoWlJ8uHUU7hY17GmqKn&#10;WNQMyRxrTwvFGWgiWJiPTf66b3/P19uXF7C8ocFqKf4cVpin2efWmakgJr9vofQ9RJq+KKKWeRpc&#10;nM7RxiCqZEkVJyWeaSBTGFtq0r/tPtTM6z3EVGZH0U0k4b1Y4wfL8+rPGdSYNf8AVw6RoyoqoqmV&#10;Iq6khSF6dpUjCRRIyfuNFoI5NyoPJ+v9fa76RobxC75UYUHAByeljnRcJGAe7zPA+lek+lRh8lRg&#10;1pOMoqUyWk8D/euqqUjiRg3pMjDUSSxsB9L+zcxrHKp1MVrmignhUY8umtDPOrAaQpz8/l0nJ4qy&#10;fHx1SaPsKSSGRg1vPIH0wMQoGr0RyFgpN7j6+1NjHKu6iZgNJiuPtp4ElKDpiQ6rwax5ilPkfPoc&#10;IcPQsZqmSKGKdkSGZI5A81UIGV46mQXe/wCofpIt7iyMQpJJNdRBC2FI4sFpRic4+Xl69J/FYoDH&#10;5eXl8+nhKxaYPWU6PFHGYop4/t28SpyqyuqMdWprNbmw59qI7qaS3YWMbSUYsx0nwytaLWhz9g6Y&#10;V2UhWWiE1Br5+Yp1nj3FWx1TPDHIzBpI1SGIxrTzlY/LLPqDA3HIC3FifbC3LWTw3dKtINCEN2dz&#10;Z1UrU+Q86+nS+MVUMfIkn7Py6fJc/HTfZyGaoNbK0tAI52eujSOaASSNKrMdSEi4sbrb8G11cslr&#10;C6zM58YhgSxLAJTu41rxFAMjqixhWMiUZm4/Zx/b1GM8s7xfb11MtTN9y8iIpdEURpqkgSVVN5R+&#10;D/Q/keyiS5QN4NlKsi8WAUjUrEZUsPLzHHy6bBVSQ8ZoPLGScZp6dKqjBloIQ9TKv2VqYyRokcVU&#10;rKZvM2tbsw5Xm54te3s4dbWK08W3YhVY0FcAcaCoqPsPVGVmbUgoCMCvp/xfU6mkhk8beYVEUUZq&#10;BFSRldakkDQG/Kst2sB/vI9lW4SAyCONqkqjaVHaQ1OB9fWnTKuw7iD8usFPmImqUigoFeZ5ZaiC&#10;rmkXyRwBPWkSNrUi68q17qfZiTJaXL3LsnCpBIxXBxQ5+XW9TInhNU1pw8q04+nSvir1dXWCgFWo&#10;KPSGGEwVCJKRFN4mj40oW/IPB9mMs9xb+CYkDa11AAEOoODQDGK+denZie1YzVamvnX/AGOpUsuR&#10;jVFippdc00JEZOrRTlo1dUvzybWW3tsxXQjeSIDsWuk5NPkD8/LqkluhIiD5OfmB1LkrxTK0Hilc&#10;z/cRvGYlWR5QhD+V1PDPYqPwfp7Lk3OOO1/V1F6/DTuJ88nh8vL060SfgPDhX5dZTmftWhmrPPJH&#10;SUcTy0sarEuhkAhlQp+oppN1H19l53Q+Ks5Z2AoGQAAVPwtjiRX7D1aNXeuj8Xbx6k0ubp6qeLx6&#10;YygecxR3cpDIA0xkN9LCxFxe3Nve4bjw73WqqV0kgIa5PxMSePHqxgeM1mXGB9hHp1xnq4p3qqkr&#10;TGd0MMDyO0c5jHp8CNG2kGy2uovzY+22vprhJo7xQisoAkcjUwONNV9OFetIUBKTDFK0pxr69MsG&#10;Z1w1kiRGKSlaGnYVJlLUlK0qkX0AsRqv6+QAb/Q+yAbvDYWyJboHkkNRGKuV04FWAPH5nhw6UpqV&#10;DwKAilPP7PX5jrDj98UU9Y1JPLJPReQ06VTBbCtIeWSMMG0klUCFTcG/HPts3jwzrLLEHjKUKitU&#10;dmpqoKYUca+XTq28ZZpAKDjQ+lK8OmmTtDr/ACUL1sOfjpBE1T5cbVziN0lUyxT0igcglowEX8/T&#10;2mnbma5v4rddvdI2OtpFDFShONHq3A6aUp59WSBhGD4ZbUPQgnOPs6Ct++cFi0zWbE61u2aCYY3I&#10;00Z1ZGhyphdKBokBVfBKQY5Sb8qTyPY7/qHzFvUkESwmO6chk8QFf0iBqIZRQUyaedaHpWm3XSRo&#10;siAsxoPMj1r0Cu7vkywG48hS5GlpKWvo6WHFYcVDQ08cE0dPFDDJUU7XiUPqMrDhjYe5E5Y9lWW7&#10;gY1w7+JiqCnkwIqwIGKeeT0Z2u0yRPFGQAHJ1mh7VrUqT88dFi3B8nMiwlpancVZUVmIpaeieWL1&#10;01V9sCy0zksvlRNACsSSRbSQR7nfafZewtpDJ4dY5NRBZqsA/Gh8q+npjoUrt22JMJfjPqeFPTpD&#10;70+Q9dmZ6FVaWpmnpqOemhxUVSlfMKpFK1KqHIbgAIFuQAQT9fYs2H2osNpeTVGroafFQqCPwgUx&#10;0sSOC0jEcSgipIAzpBzjqFjMb312ZXePa2z901Tipannq0oZooqKneBhCKipq/GombVqYE/T+pt7&#10;HUVjyzslqJrjQqgmhxWtRig6ckuowgcsEpWpby+zocNt/BLvvcCYus3Turbu3qOVl+/FVWzvV0kE&#10;jHSk5jgaPyBQbKp4vYnm/vT83ctWbaIkLg1oVAIrSuPt4dFNxvlkKtJL4rLggVyPkeHRwNify/ep&#10;9rPRVm7MjV78mhSGV8coc4qcCZT50ljZbc3jkBYAqxvY2PsNbrzluyOY7ILDH8QpnFOHy+zohk5n&#10;qrNZQ8PNjgfsyccOjiYPrjrba0aUWH2ftTFQIol+1OJxrimQuLVFHVwGZwwK6QJWBFr/AJ9hm53L&#10;cr0qxmZajU5ZjXJoQoB8/nnomveYdwnXwzIakeQpx/Z0uqWvpIzUxCsdAngQuI3hWo5fUZpgHdnN&#10;15L3PFuPZYo8JdcrnSSKV4kZqD5/meiSQu3dJxPmfOmM9dpVUx8irT/bPI/jmqIqRHZ4NB1u0vL8&#10;FRdda/65HHuh8N1c1r6igI4YA6uK6ACxamaVx8up33MDQU8lNJNk5pojdykngVCWjZvtYBGLgLYa&#10;mB+h59mjBfBUaS/apPqKimaf6h1bQK6AoT7fsz1nFHURFq6qSjFMrARZCWWKOr5VPDGkQsCAf1XY&#10;ljYD2hit5Wco6lqmqkEA045HoP59a8BHcggU9Af8PTlO9DBJDK61F0iLxCEaIZC6gSirjFrqQSAL&#10;39qmqpYiOqgfnXzr04q6kKEgBsD8uoyTUUK00kf8TBjqG8ZWaSVUJX0RFiwDRAmwRiDf+th7olvA&#10;yq9SCcca/l8/sPTWkqQDQ0/b1NircikMzTktUo0srUuKeee0LekR1MkpVUYL+oM5H5sLe6NXwHVA&#10;dQqaKTT07sYHT0oCKCSDXOKUB+fWYPNVxxtEmug8NppZZ3qSmghpY1SBggZb2JZ/p9Pbq2wNsJQT&#10;oxiuoH9nnTh1aOeIAMn+z8vLrPDX08yMaSoeV4laOmFFEaijp5UYLN+zCFTWbX5mH+N7e7LpdGYU&#10;BwFIpQfkMceIx15xKx1hdJb8hx406x0r10xUiGNppq6eMz1AZfvFiTx8rjGYD9OpTNKQAebH2ieK&#10;8lkQBAxDGpNBqFOFAeOMcenI5FNKgH8+J/PqbJWCj0KJVjiYvTPTQQKsZmqAZAYTCCNTn0qxY3P9&#10;PbDl5Q0ci1DqQwpT8qDh/n6ako4aQA0HA8M9YqSrm8/ljiFJBTtFFC9ZXiSpSS7LLHU0dMiOQFHo&#10;d5WFjyBb2pt0iQ1Ujtp2s2VA8j8vTj8+mUqBR8/P/J1nrpoamA07TPHOJgGiMsjU7Wa7eOGiYmVu&#10;bjyMP8R7vL+pRaefrj5cOn1iVgX8q/4PKh6yJEEghhX7gOYJZZIfHHSR6ApRYZkieTxqOCLNb8kf&#10;006xRijAaqHgcGlcGn+Hqj6VIWMV8z9vWI1FDED5alpgSsS0FJLEx1rGXJiFMrSMVtYq7KDYm3vy&#10;sCrChoRgVwD1UmmQKDjT/V5dcmpGgVa+jpVWeRyAAsUSrFJGW9SaSxfm5Zzb+oHugt1hFQcmvDgu&#10;OFOkwUK/cT+WcdYjXwxeOOqyUephL5mgIYeUDSqCKNZFIAsGLFT7bV9Sju9QSPXyxn869OtHWpXg&#10;P8Hr02tU11dUAQaZmWxRnV2WGNLWlMca8hlFtRBt7oPELa2alPi9Kf5uqkFBnIyT1nfIsZmiaanh&#10;CkskdEY2q2ZozGnkpwJGUlSbXIFx7sru6siEChrXhWooBQ19entY0AFSBmh4fz6hnJQmCDw06/XQ&#10;Kiuq3rK2WSPWrRCjpbyKCV4HAv8Am3txZUntw4UAKDgGuRg1HTAQPH3N/k/n1CySVFVClPUpPHLO&#10;wR1iqqqnikhRkMaSU2NBqJA5bSyhk/xYey4eOV8YKCxNKUzT0oMnpzSTlKEClK/5+p6hqH10Efgi&#10;kPqRpDD42UaJqdFpVEz/ANR55iFv/gb3kaeKjwtQZ7aGlPMev5Hz6dBRjV6n5VFB1IaekmkIM/li&#10;CK88fkbxQRINKrM1NYyAG59UnB/H19uRKsiGZRVCaEkY+w9aCKAG4fP/ACdYRkqaGaPRTU60zOIK&#10;UUtVK59DIzBqelXQGuRfW7f4fX2YJIgcR6AAeAFfz/1cOnYwhBBpXyNestRUFq1LTJEG1ijpWRpI&#10;KqVgWKVAplUR6bFlMjfU+r3pkLVlDCq1xSo+zH+qvWyRUa6166U08kipriGiKeQRPKrArINElqem&#10;/Qt+NbNa/H092jaSRArMBQH86+VP8vVSZWFUGD6evpnpmyMv24ajR8XHTxeKoj0yMZqc+QlRS01D&#10;E7yG4JKsB9bkm3updl1I5AAodVK0P5Dq8QkEWtgdVaZ6anrZfvXlpfJlKppIiY8vWR0dFBpjPkNJ&#10;QY1pJ51BILGQi/0IHsvMpXtjficgk1NRQkAeX8+vMVC0eg+wEk9ZayvgvBFkq+WjZ7AUylsck72D&#10;Oq42jd5pV45Z2vb6j2nmnqfDcEKKV8j8hQcR9vHph0YsraRgcK/4fLpmqty0okEmOoaeHGGNjVzZ&#10;h6igYBHASOlx9MJpJGYBmUuyE/7x7dE0ci+JQqD8jXHyHTvhllJfFOHUKV56xoqhI3jp5Vmmgo6y&#10;Q4Kgr4DZy7UYRKia2m5YBiRwL+2pasWeNsgUpTGfOnr6dOhAJanJpw49YPtiYo3WWujpREkclNAz&#10;4TEzrZgZ44JQ1ZOVDERp+2COWJ90WZkV2LEkqoFcAU9B03ISxOKGvlnrqWGqmx6UOPikosdI9noZ&#10;JJMXQ1FNHYl6t6dBNUo+k8XHHBJ9plaWjqCFDmpqSa0zgDrdZAAa0PWItNEUpcdHQwQDQVpKcHH0&#10;ChyEsYl1yyAm40n1Hj8n254jPOZGk7TnC+ny9OqFS3xZqeIHWHJVNV5lpYxKIjpSSrllSjxAcWK0&#10;lMA5llt9NI4v9Tf28NDIO6uc5yM9N9ms6QSf59cqVpshCYIqhlalRgyUdNXY+kmRTeSAaGMsihgL&#10;klb3tzx7TMzyjQFoF4GnGvrTj0pZtfawAp+3qDVxSqjy5PJ1kUDv4TQ+dMdjXn03+3PhleepKxKf&#10;2y1weNJI9vwLpj7a9wHHhX5f6sdVeNXIVc/4egw7N736x6rxVbLvDLUeDp5qdftKCr8UFRVRIbKK&#10;LEU0r19QeOHdYlP0vb2b2G0X9/K1tBE0jUr200gV8z05HDJNJ4aCrcK+Q6IFvn575jd8ke1/j/1z&#10;mt511bUfb1GVyuOq4sfEHYRxx0mIxtUX0ni8lRMNQ+q8+xtZ8hW8EYuOYLlLdUWtAcsfXPR9bbFI&#10;VWRiEAb9oHGp+VeuGL+LfyH7bno838ke2qnZW138dTLs6hq56Iukg8i0EeOgEFNGzILANrYAcgn2&#10;7c7zsG0M1vtVsHK0AkYV8viBPSh7za9vcpGplfzYUyR/S/zdGs666S6M6zpHqdk7IpgkaqH3lvTy&#10;JTvqI9SrVxa2HH4iAN7qfz7Bt/zBuO4soupA0YyAMAH1+fy6Kpd6vJVMcTBAfJa1/bx/z9ChVVDV&#10;8SSTVFXU0ATXCDUjbu14oIeVZ73qqqNiPTGhsQPaDxAwaUeQqAeB+3pAlxIWYs2otxqNRH2dQNNM&#10;1NM7S0VJQq7FwadsHhHdoxqOuRlmmjA41uRf6D6+2GVmiAFF4fZ9lOtPUsDIM8KYz1hk0w4r7l8n&#10;ioaCGntG8rNh8LRh2VmkMB1vwvq1NqkIsVHPtSI2CaW4eWKcfl1tm0xjUP2cekv/ABSWppo48bTL&#10;maLxSzSZlV/g+03JYqiQ0Mmmpqr/AJcIS3J/PtWYlPeSCBnjn/V6dW0qzBmPED5n8z0zmjneEJue&#10;srqylihZ3jpZmxu1aWRSX0CklVJp47EAiRiLC1ve0ULICwIAHn8/UdaI0vWPzpT1+3pPtnsDOYab&#10;7Oaso6qOR6Y1c02OwCw06BWngxlNEss4A9SiQpEFta9/e0Ys7IR3Vwa4B8v+K6srPqb+P1Ir1NrK&#10;yD+GyO00GJ2/FEvirK/xUGKIEd0McCBNSm1rafyPbbOFBRwWNT1Xw5TpzU1Naca9IxshBKtNOkL5&#10;po08qVUsclHi4lJVYqiDFRASVNyfQ02kWF/r73QtwFPWvToVoScU/wAPUavlhrIzU5eketokmdGy&#10;WbmTDbaDhbCOmxqSq8+k8adMmpj9fdlZioBahGAfMdOIA3Dj6efTRksrHLEWjFNT0NLHBH/FM1HL&#10;j8dTkKwIosbAGd0H0RCAGAHF/dkicaXBLGvpx62SiaanFOmuur6v7SGeOtxP7YhEmT3NFJRUKRWL&#10;mfH7fpQzySFP81FYG/JI9rCo1HVUV/PPzPTZYMSBnPTNW1NPHTGtk10dNM+qlzu4qZYKiokZbIcF&#10;goyZtTFdKsyoQLHn2oUMhAQ6vMgf5T5dbGoEovD0H+fqNUuEpkrAz0DDTGmSycVNU5R2bS0xpcYp&#10;bS51ADXc88g8+25GUgu5pU0FK46aEg8QhzwwKeXUWqqqqihplNXQ7ao6slqmsyIat3ZkoUb/AIDY&#10;HAQ+T1zN9HkAC3BK+9Jp1HiakY8vzPT9e7URq4UHl+fUaOWWhFTkPBkMNPU+UiaZvv8AdtdGOEUU&#10;6eVYWIUaV4C3/SLe/aBJJ4fGp4UAUEdMmmsooBr+Qp8+pePoM9lZPtMNBXUxriZpRQwT5LddfKoX&#10;zw1VcI51p0AIDiO/N+R7buHigTVK1Kca4A9KfPq9SC3iU7R5ABadGD2T1xhtl0ZyO858dhPull+y&#10;wBcVuQrK2pI8VZuHIOXuzXuIELEXvwePZFf817TbBYRKDJICFrUkepI/mOksl6RiDuZvOg/Z05nc&#10;O5ZY0pMdJT7Xw0tTriqMdAsCzwUrFjHeIF7Sn6u97jjj3GVzczy3csxuWcORwxpC8BQZz516RupR&#10;mlkYnV5VoP2dTEy1PgaTIZPOyU32FQggWKMeR6+rmUytHLIxbTqtcarc391iURytM48QvSipStfM&#10;nOPX5dbUKR+nUk+nkekhU77atMcuCw0tFWS06CncFKujWHyaG8iaRdiwAABFve7ySK0IkiIXVTFa&#10;kGua/b04sZXvZhUn+fU2d5qiUVlYwjeTxy1E8gRYY1iUJyqqDwVta319hi+vXMrXD/DxNPljh02a&#10;szCvDrPQyJUwP5aupvUDyRTJEImp4xqTQzCx5/UL/wCHsOXO43LynLUwKeo6YaIE5OOvfaU0A8i5&#10;CrqShsryWDawwEYF7A31+r/W9vPJrCyBdOk8B/h634Yr1Hjycc01VSUhkkeCO+WutoP0kEKL8Fib&#10;KvPtuWRzJ4l2KRnCGuSRkn5dWJBFPTqZTyvjVoKampMfSKaYzy0ltTR/eOb63J4YA3P0ufp7QmaK&#10;aZn1gEECnmRSn7OvUpQDz49R6qqqKuogoFVvOdTgxERRy05jJv5F49OkcH8/X2W0lEryVOnB+Xp1&#10;sdpAHr1Clyv2clBTrMZfLK8LC3+Ss0iE/bTXJ+gUkNf/AFva2ss+lGFFBJ+dD5dOlQCRT59RImht&#10;kci1Y01XUVLmCOBWZFRzoZGa1tRIWx/p7RvcBrhbZdUKA0LEefqOm2bRkCoHr0+w4jHV1J/lmnHa&#10;3HhWBtJEwUR6n/1V+Tz7VT3WuTxIxq8I9rEnh5mnVRLpoPPFeon8GjxZkbHPrmkKQhJAoCuouqkE&#10;kMCbN9D+fZfJfS3ElYx3YNTgV8h05pTVrI49NDU+Qgb+J1Uaq9LJ9uYKdSfuJZXZzEyg8g/i1/rb&#10;2YRbjNAgtMKScyZqCc/n05BHHrMRodWc+XXM0lXKkM1ZLHiJ66V9dJKzNWRyOdakrG1tFvyRYW/r&#10;7MbndUWBtBaYJ2kqtdRxWnDHrXptkUSMDihHDges0FHlqXICOnrY6yjgo5JKmRtb62lc6YhqPqIA&#10;t9LC49kz3SzHUFK6PLhxzXqytDg0pU/s6dUxU0opKyujjrK2ihqHEaSFBHRMxMMMkVwCyDksB7S3&#10;FzJ4YjjYBGNTXiT5AHrWta0UUr5/nTrlFh6HIiCSZZzUpNFLGI3MUBhgjEjLIP8AUsNJksL8e08V&#10;w7weDPkkilcErTOeJ69LLWQADh/q4dYKbNUmKmqgaaGbI1VK8K0UZc0lNDAhZqhrmwaQcG3Fz/X2&#10;YG3eaVVClVRQQxGDTFKDz6uuqhlQYFQfz6iYzc7ZWqeaWCaCOlpAkSMBTuZJXBSOI250KRY/6xPt&#10;940s5Ekxpcha6s18zT/B02zUUVFK9Ov8VEJi+5MdTXeOWFJqmVZEpopE8jXQEHWRH+o/4ezuNbaW&#10;3dbRl0OuG+eemiGYa2zTqBDuxqPFxtDMstZUlql5nYEiJGZQmkf2QosAP9f27abaktuJIX0gfERx&#10;bFAPlTj0zpbxjqWgX+Z6kjKTfamskeJJC486glmhMip+66MbgFRwf6Hj8+y2faSYnSVqIPsrTyPT&#10;ahjJUZXr1Pl4J6uKoyVZFJ+3poqNtWuRObOID+G4Fyeferayt44GknVnRaUJ8z6dPRs5krSqnB/z&#10;9c6zOwNN5p6+n+4pIZJYqOLWVjTQvkYx2BsoJ1f1tYW9oorOJrsrFhWU/wCCp6spLR0AyKnrul3L&#10;TUTJU18pAqWNVDHGvrdJyEieoW9g11uB/jx7RzbYbiQRQKTHwJPCo48M9XZ2JApQHy+XqenU7nwg&#10;9E/7NDFJEr0kjqC9TDpnSVwCxY6l9I+lhxz7L7Ll1VkLeCexdKlQe0nOCf8AVTq6s0sjNE2kUoQf&#10;lxPUuTeU0tZRRyRrII/PNTaFdjGZofMA/Btw63JFv9j7OYbBfp/pFUgg1J888TUfy6SuWNFU1Hl6&#10;D1PUibcuPjlpZcnEr5abQKOGOyJTwvKTNX2P1IWyoTf6njn2VX3L95ceLbWZJSo7zWvEH0+0fZ04&#10;qyE1Cmh8/XpnlikzedhyWTlENElVHDBR0gISOCBXIlqXP6nfgsfpduOfawWi7btDWEI1Ocs5+wZx&#10;514DhTq8ohMHht+Hz9SehBWrpcU4mWpWVhIsWOp2Ad6aOwhjJRrX0n1XIP19h2WMyTm37jVCxIHA&#10;+nAceq6nIUUOmnH/AADrzVdNjKeqrshXKDA7aqyU8zpM/lEcKAi7EJZ2sePZS/i3Ug2i0RiAQQxA&#10;yMVz8h69OgBaKCKnh69Iuo3JUGKTIVbKBPVSRwlFYpTwuVldYgvGq1lut+Tb2YJs1wVKQdqyHS4J&#10;wT+L/iunp2WiopIIGft8+uX95qXHUVLWZ1ZHlq5Kenp/7emonYrFBEpsPUBqa/0tc+zfb9pmki/d&#10;9sNbQLVmwDp8zT5dIYtUhBQk+oHE/b1wpslio6qWWpmiEgiNQblUq5hMRDFj6ZSQQp0gO35ube7T&#10;W84UWkQLKCBg5qMkt/R6caYAlK0FTxPH59PFFm48QlfXVDpDVlkXwuETSiozLDBouWb6aj9Ba319&#10;tSQvcSiA5jQDJ4A14Cnr1VX7hpyDTPyr0xRZehxuOXL1V5awzOKWFGQTmqq9ZXUD9AfqTb6fX6+6&#10;NHf3d69tbKDDGhLPXJ9Aq+VOJJ/LpQFlFwxg+EVz5dTUenxdMMllJ43y2ZkeY4+O6oqTLHDS00Ub&#10;G54uzH+rH2ktxLFMFnAMYpQgGhPkpPr616aWTARAaZqfLpwoXhxcbVdRVaqialnMNKAis7Bi7k/1&#10;AUAAWvfn2avlnlujqJrSg0gV/wBjq7lXUE4r5f5uoOTkirVlerMscUEKTeFn0x1T2FxVMedOqwVb&#10;3NrfT2QCDx7oRkAkmpNB8Jwcn9tOqqAuBksKfZnpPVNVTU0U8bmU108Ir6loJliQRIS4o0LOukMT&#10;+5f6hbC1/ZnaLJe7k8OlRFqWJaipNTQmlP5enWlR5CpXhXT9meJ6o6+XvbuS3bvrJYKO9WY6pcVQ&#10;sTKaykjEixGmVUd1fVpC3Ut/T30U9quTLTl7YEu4+3UpZlAAFcmpNBnoaWkSW6CNU86+v+r16tQ+&#10;KvX1N0v0lgsQFq33FuyFNw7hljMdPMK2thiFHQpdQxjpo7Wvxck+4d9zuYp963CaOEFUjIUDXiow&#10;Meh8+i3eJPFkC25IUHNSaE+tOhlmrMYtTTy1E9dWtKGnmaaMLMkcDadREJLeLUGb1WB/J+nuIbOG&#10;TwmlulXUtRpBqA3nX5dFqIe92WgwMepp1ky24aVmxmPipJXoaud6sUvkD1lXTQ6HiEiKwIDXDMpP&#10;A/IJ9+tfGWaa5IoEGjHCrilAPs62I+12JANKDqfR7iq6iped6qClppBrpaZ1WE01FEPH4VpYr6Cz&#10;JfW2q9v8PaO1kjaVpQ39mCtDkA+YHzp16LTHFpahPDrFNkHgqGlipKar89QGakHjYP8Aaxp4gysy&#10;6V9TN+ORf6+1KJPDbLcxgkuSeH+Xph4pACyMy/P7ft6a03NVVe5qlFxsuManhc+E3TS8pQQtIr3C&#10;xlUJQDk2/ofaqKFLYyX0gHiaaj5P5Ek9WCFYw+uvyHTlFul6WpfHq6V1VK8hmqZKYVElM01rwU8+&#10;pCg9fKHgX+vHutpFctbzbkKMsuKg5JFa4+WemQrlSV8/8nTdJufGz11QqQmBsXI0VZVtj3RYp5D4&#10;ZgwcksLIAZBwP6W9lwSQSfqK41UCk00n7Pl8j1ollTU9TjhXGOu3yeMyeQpKTGmRJsao+6mQeKKR&#10;qhtEctkAMhKhm1W/qb3Hs0s7YR2k1y/wSig4cFrXHV7czeDV8M3DP8unily0jSVM8qRSY2jheMSS&#10;q92ikdEsy8XZtNlIv9Lew8tvL9PNNAmss1RinaPKn8+nFDk0lFCK/wAumKTLwz5aaOrx1IiSU6fY&#10;TLKXeox7/uS2iUFlsYv3Cbc8A+z7b7Rl259b04leBap40+zrbJqQyn8VdJ4nqPS10z5GefKqtpYq&#10;enxMFA860600uswyyaUGmzKFKm3F7/n2U3VtLBtsaEGQK2WyS2eJIGP8HVFEXhqEHcOPlw49OdLV&#10;5JcvUxUeUpxQPSRirassjU0sZMppwysdAI1Wdv8AintPHbwGy1xgKKkAaaBvM0AwM+fn085KKtAd&#10;TA1+YHDrjNu2jx9TPQ1E8hMC2lmMhamCzEgCZ2Y6rsSovc2+g9tzWZ/d7PaCmQDjLZyOGPt6rIrm&#10;GOU4AJ/P7OkrWbirc/XzCh3BTUeJXxUEjaNFUssQEpqWkTWCrHVa/H9QPa+2txHt0YKFTQ6gf5Go&#10;PH168VXQXQmteA4H5fb0/wCOepmqq1MZUiSg+7hp0ee8j6PtFSSebg2Dm48h/rx7audvmltI5YqK&#10;DXUGqScmn+HpQUUx0p5evWeHNUNJlqrE42RHrYoVqcmhUvArBGL1JYKQF9BWNRzYf4+6G3doUYhl&#10;AFBUYJGSQBwH+HpKVIVUbB9Plxx1HxWVo0p6isRZ6UVMsc1DHeWKWqmml8cjeNpfIsbFSQAoBW3u&#10;25gRxJkFSFI4kGvr6Hp9VlMQ1DjXOOHr03yzYhfuaWvp/MA0ksaUjmCq1TtreoRi4D6j/bb8c2t7&#10;rfWMi2DNoGnSK/MH0+fWniVsDBK54/Z1mx9W9fPWvFjUCRz1CSl1ZvtII7JBFCTw7uFGp/x+Px7K&#10;r6yvVEK3BWQDS1VqKjFAfX59bvLdodKGlKAih8qefSZkqamsrpozhqU2M1LGy/cN6r6Hk9L/ANgE&#10;n1X08ezK8QwWYKHxAvcMEitKhafLq5UtGju1aEHPkaY6xNW4xY5cZRoZ6fHKn3BjDaah4iJGRwWP&#10;7QawLC5Y3/Ht0wz3NpHcXI8OfDUT5jAb0p6D8+vTNJE4MnEkUzgCmSMcT02TGPIy/awT5GaGkkaQ&#10;wvHTihQeMvI+iJAdQJ9P1+ntTb3DNbtdOzU0mnAAkGlPy/l1YhXQNUjzA4VNfPrl90hglhWKncLV&#10;xFqGJisyF6mFBI5/SWIGphYDi3N/arbmle41lqgQXBzXiLeSgHyHTcqOSpWhIIqfzHQi0cksPgo0&#10;KVFbQ+VJ5GVz+yzfv6poz6lQcC/H4HPsE/Ui5t1jMRcwEjWBQKQMrWvn88dF8skjMKABQNOABjjn&#10;p7jqaitirYarxwRxNBI4iUMGKppiWDxkF3TUCV/oSPr7RzXO4RCWG3ZgkpUoiUbgMqacSPLqqiKU&#10;EGoYcB8/+K6mwxQPU070lXI89KrJWUtZH46cllUoyKQxLACwU2uP9b2l22GVyI5FxEe5SpCrJWoo&#10;P9WenTKRUDgBT8zmh6dZKSrplSUpAsdZMmmaFhLMkJdPKSLFkUfUE/6349mdz9YkImxSRiFZCSQF&#10;IqWB4f4D0yhaWYITUgjHl/xfT9SYtqepnqisM0ketqeQxoIozqVYzpJJW3LawbfXj29bRF9c0hUs&#10;WIBanxBhpanl9vVhIpJC+tM+VOnXILNU0lHDqAI1xyNF+qZpB4n4S11tx9Db2zeq15rhV/1kDUIz&#10;XyYkcD6fLppmdQGBwBn5iuBjh1Ix6U9HMXgMEQhiHksdERAvrKPZjquvqAHtIu62j3EclrItMKuB&#10;QkCh/ZTpxiimlRQfn1zNXiVrV+8gaCsju7haiOKKJ2W8bzILWL6goH9oe2b3xxear6AMS2aOBQHI&#10;Lfn02JCQwOa+nn9vWaHdkFLCsdPFDLX0uieSiSZYBLDM3+6xYlY3ClQR+Rz9Pb1nvUsN6liy6yjE&#10;krwVT+EV8vkPL59PrXBUEDGfI0OR15twy1FdWVbVEMalddLStMPLqbXojp2uAQ1tINuCPx7Jt73c&#10;X26A+IluZ2YDU9FFFNAo9a0p/n6qI43RnQEsCc1qKfn0yHddFWwnKx1ElDBTMtFUVNXUh1gqJmRV&#10;1OL2dXddYYcXvex9lENzuMyDZ0t5fqKk5ILagKltRy2BUCg9R1UW4cVrqrlaYrTjj06mVWXxuD8v&#10;3dfRTUEs1PDHkamsRYI5q+dJ5zDK7kBVYmMgX/A/PtuG/vppGs9sjV3ZKFDUEFsg1FaGtan8sdPC&#10;3j7NA0qwyeFaVx9vQfZjs3FUDZvOxzRLFiaYQTUcMpu9PUuYKKpSmMiqVBp3jmX6qGVuDb2ILPYe&#10;YbkBHh0lgChNaKSADGFFMY4VrU1FOlMdpPLb6wGbIIJFAKHzPl+zoLcn8ltsVeUZKF54aKmx0tPS&#10;yzSBI0zEMkc0bvIj/pUABdX1AuSdXsXbP7S77usVxc7pI6hlosIBLFPwgD8JHAfzJ6XjaL26iZrV&#10;SJADT1p9h/1HoLcp8qKulqqekhyKTVFSYvJSJTGf72hkFU2QpJjHKoVgwvAwAYJJ/tNvY32L2H8X&#10;b5I5S8c9AFlI0sBxo1KBiK0Hlx6VQctTCBJbhjrrlMigpxPz+XRdMr8i6pK/KQU9b9piqylkpniE&#10;s9THQzpMk8VRSVBkRhKGjUeW3Jv/AI+5h5f9noDaxRzQq0sZBBMaDUKUOoGoIPHoQW21bWIwZQHA&#10;xWnQVT97yIKmngeSeozM0lTLNoJqpJPIQ8jBiSRwbOAP8OT7k+x9ptvCrLcx61jpjOkAfCBSlKen&#10;RrDBBGhEa1UcD6fZ1i29je5uyqbMttDZ24cnSiPyNU0VJVr9wKWoUlZlBVWMflUqCGb1XH1J9jZO&#10;WeX9u8KWVlVlwA5GkVAGK9bdIY0EhIHzJAI/b0P+0/hB37uiOrG8Z4dsYvIUKSwUs8wqplJtPTxG&#10;BCWRiGuQFIBJvYj2jk37l6yciFfEzRii0oR5jyPRde7jttuCXlDV8kqSP8HRndlfy9OucJP9zubO&#10;Zvdn2MkVSmOqJosZRvTokcksdbBRtVyyI014maHSSlzx7IrnnRjAwsYtFKgl8/YaD0/l0hn5jsI4&#10;2WxjbUvmxP28OjqUfXHWWEq6OopdkbSxtXNQ46gmhp6GCqhhxWNhSOGKlFRFUyrpYD1r4nPBJJv7&#10;Cse63sIFv47KhcyMQakswqfnk8Og/Nve5VZ4GormrDhQnh/xQ6ECLLyU9YEEMVLFLNHCYoqGjpDP&#10;SBWbz1crNUvIoJGl7RsP0i3snF54d2Xah1/xDOfWpI49EclxcuKyMzZzU1pX065DIU8xqB/D4al6&#10;NZ4p2qklnWNLgvUBJ7oCCAbAW/w9l015E7NFQkpXVTiPnXy6opjANTkjH/FdZ4pchMFaWdXpls37&#10;VVHaUaSoAphGmhQGBbk8/T3tSaakJAJx3Vx+fD59aWbRmM0rxHz+3r0NGI2WWnop0mmR2naQCWma&#10;F0ZHU63RkJ402+pv9Pb8bFTjj5n1/bw6rLViHNSTT59OdNFSRxyp9pJRLOVkmqK2aWV6uoUqyins&#10;CzWAsxUG4sPqL+7eEro657vU1r9nn1qSTXIorUH9i/b1LgqIoaOWJIa96dJHepEwb7WWV30JLGah&#10;vLotxpVbc+2UWZI2i/CoBpT8q9X/AFANKPRhw+fU6nyEsZANHT0UZRAKdmK1ARmDxujlh6zYkLYB&#10;bc+19tOdAUD4hk54eWD1vSCaGpI8/X/V69TZKKgqQmTaiNVU03qFRUKzVCJMPQkEM7hHMZQFdKA3&#10;I5+nu5sfErcoxUjjkgkHgCD/AJMdWkVguDQn4s5P29T4AamNY/4i8MiK3nqZqeOaSTU2qMS+c8FC&#10;ARYXAPtVCokTQzEUxWp+3P8An63GSxqDQLXHp1BjrqOpZ4VpK6ueBx5HqaeuWjkZB62gEulZLsvA&#10;C24Hq9p5oqN+oNXoCeHlgefW31hdbUDE+RBx08QVIral9EnhmkQwNPVQ1EQp9IAeQQTMkShQwYHx&#10;vqF+T71bVEpUEEkkZPwj5+nrw6ajdEkLHIyP9VOsaT0arKwyNRXKjeRqzzJNDFMVCLWxJOKZUj40&#10;hAmm5ta/u7AvO1ZGCrQnIp6DT9v2U60sjOG1gR6T/h6mUuSqZ7R00VOafxGlrdMhmSQNquySzJTU&#10;4dSAWSNSbG4PHv0Dg1KJUZBNa1r9oAqPMdOsDoGKVrkV6Ya/cWPxaQ0c9bJNVh4RSS1TSVKxPNKv&#10;iiqAVp6VWkPpj0k2uPx7bmuSi6EILDgSDgjhg0Ffn1TQsQVlpUcTxPyHSrBmqEiNRFQoae6uHqVl&#10;mSRgH8Jgg8cakHghtYFrj6+3WWIgSuQ0gwSBkH0oOH59PNIIk8KXgc1yKj5dQqhK2Z3jkWB5/wBu&#10;KVZI53gqKdbSt9vJTuilwCND24+jX+ntIkbGUldI8iXr3fmOHXkCuwjTAGRkf6vPqTTAxoFpqCZl&#10;RjPPNXZJah4XPptTtDCkaHi9nc2/S34ttRSunuKmtS2r9hp+z9nV/EqaOa09P2dPiT00bTTSS/c6&#10;qeMywiRpUgRV1Xp0iKgMxJFmY/U29uCOtWK1NMDOPsp0wwopx0w1GRpqJCMdivBLrdoo8fVpJS1D&#10;SBXllq4IIydf5YOTb+vtC8jLFWMEFSKUJNR51HVdDPHXVUjgPl+fXVZI9RJSwVFYqCveMHHlaiaG&#10;JVUPqlemNltcatRH1sfaic6WVY21Bs5GAfP9nTtASFQcf5049Y1mponnjq6GOFJClPGYi89RNUxz&#10;2gR8XQBnSN9IbWZBwQCbH2mjleN/DaijFCPhJ/han+rPTBcM9FYkg8KfyJ+XThXUNNPGsdbPJRUj&#10;oY6imaumpZZgwYmMxUflbxrfSqeQAA2PPussRYFncKODKSc1+yv5DqzkA0Oa4oBX7OudLhsLAiLR&#10;UjwUTRRSz0lPpVpi/wDmaic0/wC6wulwjPe31NvdxbkSa6Vi00oalgfIinl/PrbSTMCGNfP/AFDq&#10;SKmgxZjSjpqOjMokkK0etpZ2JGuqqfGrN6bEjVJYC/49q44lUxtDgEGuO2tfP1/b1pYpHQvStRwP&#10;oOmyTL1D1tO1CaWVIjMaryyVAqfNrui0+PpYgsi2JLO72+ntp5HFxqj/AAnuFDSp4EcPt8+thUSI&#10;FjQ+lMU8s9R6qpkjaoqqysSXwx6xROC4jjlkCRP/AAmjYamYvyWYX4H0v7pJO8cBnA1qteNdNfPr&#10;zK6iozjiOHUNaqpoj4aKKVpK5xLEayAw0FCmhRIooKBHC8AFbuTf+nvSArCEkUsWo1R6fPy8+nmR&#10;BGPENfs8/wA+FeswlWGFhma6lo4EHkVITTUzVCuRqnpaKm1yS2+h1LfUeL8+1qqr1YcV8q5I86Dz&#10;60BFoD5ArwOT11FlD5J4Mc9SKRUFIwrRDj6CaI+qWVoVSSaQkWF30nn2nLLA/c5UPUU4441PVqAV&#10;qceX/F9NNRTRTUsoerGNoInjTw0bfw1JxclRJVIjPIl/7LMAAbAXPtiK7CualRQdtfh/n1fUQBp4&#10;jh8vsHTZMIKGNmxLJokZlms9PSLNMVsWqq6WXWQQf2gFb6Wtf2gmluHU+HIeNPID5+fp8ukzuzsa&#10;sR8/n+fUCpmylXSCdMlV0dFAskVWcV9ljzGCAClXnsoieCKwvJ4fUTYk3496maaMV+Oo46tIHV1a&#10;OMhnOfsqOmXHmmlWaop/s6+GRtDS41XrHqoJBo81dnMii8grfVCGU/7H2nSQsSRUgj0wfnU+Xp0o&#10;8QklacPUY+2nU8w5GNJ5BW4nAUbVZlDUUDZbK1WtQkAFTlDpikK3A+2i9P1B92DyM2mIEVFMV4/P&#10;/Y68aEEirE/lT/P1lixONiqVrnhrayuEag5CeWarragxyeXQlfNKCqhm9aqEA+luLe6mpl1MCCBQ&#10;kedOqFjUVqOsdbUV8zhqeCrY3MULRyRTN5boIjTszXdvWdUnAUD26SAVIFajJ+zh15XUMBTyr119&#10;hmQA1Uxq1QutRFHMvliRVA1zMspBFxx6mNzzYe6mQGQ1oABjAH8/PrTzRAnj+ec/LqLGlVj4xMtJ&#10;FB5JfIJFlbK1JiCFdP3EiKnlYn0CLgX+pI9p2Lq9RQgniBx/bwPWzpejH+WOmisyTRxVMtRFDTN/&#10;mxAKWSuyTKDpijiWESKnPJIFwfqR+H44WYEiq+XAde8MaaKfMnotfZfyx2F13UxYOHeECZp2hpjt&#10;7blLT7o3GzyBnnM8VPMaSnLMuktPNMyG3ouD7P8Ab+Xd1vk8e2j/AEgO537RSvlXjX06MbDbfql4&#10;MxatDSij0zmv5dF5k3J8qe8Zaxti7OXqDGVyygbw3NU1GT3dkKdrxmrp62oRYqG8d7yUkUZ9elT7&#10;EUdjs20ujXjrcNUBlFAFFMk+ZrXgOjR9tsrAab6QF1wQKVB4ioBr17Y3wb6/2/UDcvee8Mv2Fuus&#10;dpocHMa+oepQSBY5RSsZqqfUwOm+lW/1ufdtw5xvXRrPaoxbxAUVlFGIrSvSI7iQ/hbdGvyY0AHr&#10;UdHd2xtvF7Jx64jaO3drbAxMQj0tT4mnl3bWqbKsVLh8ZreM2N9dVN9Tcj6j2EpZL6/RmupWkc/x&#10;NWvrwx0kuLmdkCTyM5HAD4a9OFdJTUz09XX1TFn1B5c4y53cAkWOVY/4fhaUOlPIAxN7AAH6k+2z&#10;a1kWR3OB5E8PTpIshUktkn04DHSbp4sc9fFkajCZeSasc1FDW7ykauydPHTp44ainw0TtBRKSB4l&#10;lWaU2vpF/ag2zMv08pDqTVTx0482/wAnVwXFErggfLj5V6mZevofKKvKt/DFmmko6OXJ1UVXmMpN&#10;EoE8uJwiM5hVDcL6bk/RQPd2jbwHZKsGOkmnD5+gr1sBSoZQccaDh6VPSDzWRnaN5aOjwy1EVQsF&#10;JmN1zyZvKGquCn2e1ImEQaNWuWlNw1uLi3tqEILfVNmjU05LEDzr/m620YGTT7OB+eeoFZSYulek&#10;qM9mJDUVrfbw124JhDlJnv5JI8Lg6KKRYmmKmzxxhwAAWHtxpHlIEK9lOBzQfP59NxtWgqKH1z58&#10;K46ZK7IVssqzYp5qUz1ESw5Pdq1FXVU1MkbBnxmApkjFPwoWMVL6nPqZfbpWFGWac1oaaVx5cTT9&#10;nTyx6ZWBoKHgOB/w/wAumqejGIp5Mvms9WBZ1Amr90VLNWTPIC2jHYqFYikQvaOOOJCfoSR727eK&#10;2mJSxb0NafI9bNQ40oa4/wBVfLpofJ5GpH3dHSJRURCRy7o3nL9p97IpQxLgdu0wSR41UXUSiMHj&#10;9Xv1vphNZiCAOC8fzPDrZDBqAhl8x/s9NlfHwMlOsMzR6/8Ac7vBVhhMsrg082K2zdL6C14wEU/k&#10;sfp7oWKsHSjfIcSD1dTkqML5AHP7em2sqamlLZCCsp5JI0WmGc3Wz0dDH5OZ5sZgKQr5pjwIQefo&#10;NXPtRFQykSUoB5fy68SSQFAFfIZx8z0nZlpYag5CqqXhnEaou4tzoGPmlv40xeBfRoBblNCox4uT&#10;78pZlMdMVPAcfz49ejZmqlMA8F/ynqNU1dRErOksC20mfcO55I5ppXkc3/h2JjVAjMdKpq0/TkH2&#10;vgpp8OpA8l9fUkenXh3NR+HkB0wVDPimOVmYUVXW6VqN07ikeszFVILqsG3sOyJFTg6rLIFUsPor&#10;e1GpZV0HABwowPtJ62qxsaafsHD9vy6bqiqyUixZNHbG0MysFym54dW4aty3ii/g2LqyCvk1XDN4&#10;7KL6D78mgMUpXh5/5ertpVinEgDhwz69R6vIzUOiVauPD07nTW5usRsnuOXTYNBjqEgrGzhgdTDj&#10;6CP3Vo9UZwSa4FRTPmT0noGao+3qRS4yqqKuhfA4WsgymRqIKNK7MR/fblrY5WAp0llkY/ZxSMdY&#10;jAL/AE9I9sySJFWNmPrSvbX1A+zp3TERRz+XD+Xn0OWP6KyMLNV733BS7exk0vkrY4X+7zE8jEeO&#10;OF3eyK7f2nuR/qR7Dl/zPaWTfoOGI+yo/LpGbiFZSVyF9OHy6G/H46n2Dgki2pRwRUdQY6mpr3qR&#10;PkqkhSoklnBLkk2YgHSbewLvW9304EhoImyc1ODQY6Ykk8QaX4H88jpB1m2JsruDGZvN5uKegx8o&#10;yVBTRTq6T1RXUyV0UgJBIsVK3sf6ew9avHDO89rUscgtTtNKefWopEgRmhSmpeJ9fkOm7c2UZMpA&#10;aaWWppmeVEoIAPHMiAPYSaTazP8AUf7H228iwSPIjcSNRBqD656TktMACfTj/PpKzbFyGanirc5U&#10;VCI8xkp8LDLqQVMivpeoGldWhEsLiwNzxx7KrzmG225zLYAFgaM37aj/AGenYWjhyB8yfQnpZ0O2&#10;BhIKZoqp0ppEkaONU1CPxkOQGJtfU1vZPJvT3neW06vMeXyHW+1q6Tgf4eu6YvS1azIJJIJKUrU0&#10;kpEpmJmszR61IsNTEkXt/r+y+/3KVkCQuNWrPoV4Hqmsg08/P7OuVTTvU0tXT4avFGStoUqdAE84&#10;BvaYgWW1tJ5ufaG3mkaQPPT1A+zPHqyUY6Wr59NlNjKidK1ZMgIJKOenVI2XUskjxxo8kgFj6mJC&#10;/wCJ9+NxErBySRK2KcB+XW2dMH5ddLQrj0NPoMJqZ5ZaqoVtLyvAdKRNfm502544/r7XPS7UOeCn&#10;+eerBQ4Hy67nlShEEl41qat0UeRjI8gWMMFubksPwLfn2UpIHndYSNQ4+tOHTUgJkoPLqHDlpZjW&#10;zyUtNBRwEIA7KHeS4WQhwRwwP0v+fd312yoC4dmyQaD7B1ojtDCpNP2dNsa1gpoqiWmEtI1WQ1OP&#10;VVCRFadfCpFypW4H+w/r7XW90gV/HPeo1UHn8gfXp4SAKa5Pl8+nd28NLj4Up/HRBfuTrCowLOZR&#10;5Wcr6lZhfn8e6T31m1o0c4GaFR56j6/t6rTXUnqBX5wDw3hL06Eua12RI2rNR8S01wbkKbcf09t2&#10;1sjQlnbJxT5efVVi/TLq3d6fL166oa7PPJGZKOGXyRa0rWqFKwuEkJmmt9Co+g+vvxtoI0Gt9JFK&#10;AAEn7Oq0z2Hpxhy9QpYJDUyxQVFEzypErmd2iMskx1cJGQCV/P59vJt0E9wzTVCjgKj4uIP7erqV&#10;OrWK4PWWTLUU0NTXS0UmiJKhxUzIWSnhKeoI5NgqBSx/H+39q4LEQaY5jQMcgZyeFR07GQFAPljp&#10;NUmTqJ0gbFVHgo0ipLVk9xJUQO9wv0Au4JYj3q9tU+qZmShoSVHlilRTphkof1M/L7PPp8hetiNX&#10;UTVSRJN5FFRI5YsWVWU2J5WwPH5IHsGXBVpikaeKwOR6Hyr/AIfTp12hIVFrUD8v+L6SMtfnMwKi&#10;mxdWsdFUzKslR5fFJF5G0yafVxqCcLfgG3syhjtbNhe3YNKGoNWHr2gdVmUJ3EVxTprqM3mMUKyi&#10;p6OnydbFAaOnj0kyL5ZiHmecj1qgUHTf+1/h7OEEV5OiSuUQENwpUUrTp1YqRGRa8B5+Z6eZMjnK&#10;HGSUuOihq69pKdKvzFAKdpYgZZEuCQEYhDz+PaNLB7q5NxK3hwBhppxzwyfPploxqXU2KcP8PXQw&#10;NZNQVERqX/iuSganmeUu0NPPIT5Hif6hBrIFrfUe3ZL9Ume20/pg01AZz8uHV/DUMWBNCDxGep32&#10;GGwcMkD0xymVGOhpY0ZpDRRx0cKeOCMi55dWZrfXge1tpvyxgQvSOMMM+Tj+l6EUx1aR/GVEGFBq&#10;T1imxORqzTRVcpR6yGJ61qbhGiQS6KZQha2lmAJP0At7odwju75lnVtDGgpio9T/AJK9MxmJHovw&#10;g1640fkigirIqZshWU6R0dEZYzGlM5jKT1BEo9Srp9NuAR7M5JbP6cWpbwowobNfi8xTiT1UAEkk&#10;lQTmh/PqJV1UeCpTVZWKnra+rSUGlp5A7Mk/+TyRSODfQ2hWN/zwPaIW/wC8rpYtvbSi1Go+QpkG&#10;nXljck6Tg+fz6nTsYq6oqKmnn8cU0MaQiOxkNPSo0UER/wBSoYEsPr9PaYxX8YRbFh4Kgkucl6E1&#10;ofXqi0r3ef8An6b4NtTZDL080stTRSs8U2vgxVEFOGlNKFJ9N7KOBf6+7pvclPpI8K3mpowNPPpa&#10;GRk0DgM/OvSvSoiokkmri8DTTRxOqK/nqTCqCdoS36UJRUX/AB59tx7nI0ht7dKKtCz8QSTShzx8&#10;+k6E6tKcD6/4OmGauyFMKzO5al8sbVP2+CpoxI8kMlUUipfGCoaThi7NYLdSfZ0l06QvDbMaNnPD&#10;8x59eZJK6UY6AcDGPXp3x9ZkpaRKrJR/wvHssMFI84ZWvqLTTVLtYglY72+v09l8k4kIsISGkJLM&#10;OJApj8vXppo3cNpUn1p8uHWX76tyGTpcu06RUlAKqZ3kkL+anhpylJoQatR1sHsbWA/PtHvDW1jB&#10;DA7VYuKBRUktlg1P5dbZSCePaBj09emag3rPkMjXR1V6zG0ddLFTSPEQJ2jRVmYrY2Us/N7f4e1d&#10;zt8NnFFc2xVZphU0+JT865B/y9WdXieMfiYV+a+nTpT73p8tUVdKuPhOHxcL1U9dOjww070/E0oU&#10;qqiI8aVvdrEn2nu7e4stvSBlDSSsKAULZ9Pn0pRDpKsQC3nTPUakCbzmpshIJIsDQOchTGqkaHUx&#10;/ZjrJIz9ABqdV/II9uSomyu8dvJSaQAMcElfMHH5dNK7W/6RABand546UaUuJes+5V5lH28UcUkV&#10;MWaSJNTLMHl/QZFAvcXsPaFZGjjqpq7EinnmlKDqjhdOkULf5Pt6Y/BtyGSrra/LTSVMjNGiyVOt&#10;YaYXLhuQCzOpF7/QWHsw3W3s7SGO20EO+gtq/E5GB8vSnH5deuKpRI8V/wAPUiP7CtkgrZ2iplRF&#10;EUbXkMikRspuCV4UCx/H059k8kT7dC8ap+s1A3qB6HqxLgDJxg4p0G8m7Xy+9qhKerSvOGkgho6e&#10;PWVabjzMGi1Cy3CWN7W9iyPaUttitvqE0NOG1Ag4H4cH9o6d0CG3WKSupyf2DhT/AC9DRSTuFily&#10;NLMq01LV1MaxhjLHE3jL3ZQbszE3/oPx7CW6GIFLaP4qCpxk0IoP8NOkx1FtAyf8g6yPkfLSVzVt&#10;CSJftpaeLUyCZrnwoCTfTGq82+rfXn2gt0iiZQZEPEmmTWlKH0+XTsQYyKCMZ6KL8oO4odnYIpDW&#10;QQZA0TCOOBlhWnklVg81TMx9TKg/Tx+ADc+5u9ovb5N3v03WaJmBbWuoY49tB9vA+fSy1hy4Ug6S&#10;aVzVz/m406qm+O+yK7vbvXEGpknlweMyozu4axyZkjw+Pn+5MGq40tUvaJT/AIm3A95r817naco8&#10;pu0oozJpVRSpZhQ09aVz0L7Z/wDEzcuRWIdwHy40+3rYDzu5KTF0BaPGWp6dHjjXHQp5oKCmRKen&#10;VUT6KquLW5JIH1v7wgupZL24eR2GWNB9nQUlbx5NQOCSaHjnpNU1djnoI8ipyGKGQRZJIaqneGQ0&#10;QLLT0ja7k6mGqzEXAv7Q3bmBjBEupwQDQ0BHmR/m6RXJJYRZGg0x5/Pppo85QLFJmpqZlrMlEKWC&#10;pqS7LTUdI2mIU0Uato121yEfXj35mnotlGuCdRFMnGa/6sDp+5k8LSI2wBQ/PqRiKp60pkIZbU9X&#10;K6iaqiKT/bQcq6wqSStiStrm59+vLIQW3hkdzGoIIHHq8lCwWmQB08074tYqmq+yiYyRzGntLpqp&#10;1ZlFPGl3AUMbtdh7pcs0FutpcEkoATTyJz/xfTbzlwICDT7MV9T024MZKH7qrWYKhM1NS0kj/fzP&#10;dkPmnqJyo1KL/Qmxtbge1txHawxKtuANWlmFajhwz03JIEbQnA04cP2dRcPWQR47KCkqBPU/xCqj&#10;MqsQoqfM4mZJZQwcr+mx4BNx9PaczRPMLaunIqaYH2/l05PNSTS4IwDT8uu8ZWy4zE1U1RVisqak&#10;GPTaWWldI3cxqtcynWE0sx4J4P8Ah7a3SDwERI31jV+EEinyPTE0ojg0qlW9a5FfIjqZh8pRSrO4&#10;CiWZSauQUslPUTUYT/JrXVGVCEOm9tQ/wt7s8otrVYCTQgVr/S/wdVUMkIcEeJWlBkU6b6DNI9Hm&#10;JoYZsmJZDUR0pM6mJKf00dOkOlCAzIznnj/W59oXiS0/QgYsDkk4yfw09PTpa6BJAkLByPPhk8ep&#10;A3JJEtWkmLGOycmOo4kkEauhp6g3i+6lF3AJa7AXYn08e15eVraGELQFSCy0oV4j7WJ4nqplk0rG&#10;mAa9wHb13h5qmlrMsaiqrEjimRqLRFJ462F418h8MhY6b6/Gg/SAPz7L56ptqoztU1oOC0+yvH18&#10;utSRoEUEAn5jh546jU7RU09f5WijSWUVc4UCSSsetIMcUkTORqLfqv8ARV49pb1JEtYADqxXAyB6&#10;Hy61LVAgY/EMH/OesL5HHGnRJWpq+oklMc0U1KS0wp4n1xKQCCUDehl/JJ/p7UyXcku1iILodu2o&#10;NT25qTT/AFevVrh2oVQemDwA86fPpuaopYZTWy4Q0aukDrQ1lKY5Xp4tHjlqI430ozM1lDC5AF/z&#10;7cto5YdriSurTVvmST5evz6c1t9OECgspzn/AAHrFitxZ6bKZL+C0xiieohjEjo0VIIYJAHNTIwW&#10;7gsVVfoWPHF/b1ypexSSWQRdhIHE18qn161JGdJfUQSMD5+lepmMyuVymRzcmRpW27OkzUs1VTmn&#10;+5q6cKFVlYhixlUFm49K8fn2XNHK23xiNjpzWXFSTg6R5D/B03cLpWIrlvXzp0/+eir8wkVOsLyw&#10;YeBDPELMsY/YJmBFw634I/2HvRi07QqmrFe01oSaVya+vr1tA/gq5FAKjP8An6wwJi/4xKhhAld4&#10;maoapR1KwrojjZRZQhCAi1v8fbVzJFJYRiUlKLQngK1/n9vTrMGjRwcioI4ZHXKfLyYhqyJaqJfK&#10;EnigpoY3ZtUmkNK2s/qJACAAf09ppFUSRMCG8RMn00jDA9UkKykPTiMnjXppo6+ejqQi1EkUlZOX&#10;q6yqCRGSlIeWrSKBi2ngjm5P9PatHH0aqT30JA46afyzXqxKpEqn4q1p01JkDV1lZSU0MFUCPuJp&#10;IWhWygLFDFJMigDhbiMXIHJ+vtRI0k9qpjBUaafsrk/P0Hl092NH4jmhA/1U6Z6Ooo0nrY8XPUtX&#10;xTTT1tLVOgSKRwNMdNCh1si2uRz9R7ZMdxfbbFFIukAEKQKVA88Zr69X0OAHmACUGmnoPX7eoNfm&#10;qyHMU9JU46SMVDUMNJWIyXlfyA+eUg/6okBAv0Fz/T2dbHbt4U6OdR8G4UDzUfTSUJPr9nTQMZjM&#10;iNVQRX5ZGOh8xqsYXerroGrKiGGLIR0qmGGCl8okDzaGsq3Y6wSeeTYe4722WK6tLiCO4DGQanjV&#10;Sq0GK1rTiOJPHj0WmaJgY81WtTT5dOcEsR88iLTRJAxQCHSvi1l41nfWxDqwF1Jt9fZTa7lYRxgM&#10;GR6agaqFFGoQTXjwNcD59IneRNLHKsKn1+z7esNVl8NBMEqVdKqniSWo8T6/uokAtCR9TIv67i/t&#10;+NypZmYqwYv29wYDNHPyH29KElV30L9p+Xzp506zzbnippWhoxFLI8ay49YlNnlkk9YmS1wEIu97&#10;Agjjk+y6fmNUvIEnqGn1FVQHTxoamlQMef7Kda0nuIJquK/4D8us02Rb7JqeWqkhr5ZHq0Ky2gen&#10;ieNTC0UdypuCVAJup+nu77rBYpN9cNUcpahJqF0jz05FSajy62VWUB1BXBJP+D9v8uolZuKc0qzz&#10;1bjIRVKxY2WOUJHE0x9VPVRINIV0Fo5CDzbm/HsOtPdS7WlsZZGlYsqSlirgAV7iigAkYBOCMk9b&#10;8OIoIjWp9P8AL9nWLMb2xuMxktLVZNocrVU8YwtTEC0dTrPBq4EuLMzBCeCPauOKC3V3ngaaCFBp&#10;dK4YCviMBjLV4faetGB3Zo+JBGMDB9D8+kNHvCfM5SOgpqsQSeORJXqvGV8lMqmslmkcm4VWDxoT&#10;c6OLezyJLK62yHdL2UIruUBJzpbAoDg1bAP7Olp206W08OPzA/zdMe7O1aTadZg9vVNWmTztVRwV&#10;dLkqGWEUyUdVJNLEk0sl2Oh4Wa35UspsbH37YNt3rma2n3C1cpZ27yR6WVkcupUkeLTuUk0wB6dX&#10;tredbYwjKKftOo+Y/LoGsT8g9vLS4PJ1uUVN34XPZGmrcdTVTR0WRxmuSvxNWkjBoyCXML35DRkf&#10;Qj2Ndy9p93u7+Sxs7CNrZkikguGUlkkanis/nUHgR/k6OF24zv8Ap0AZS1eFDgUNMdBxm/k1Plq+&#10;taLF0NBi4ZdeXp46ybx5GWpFTJVVDabaS1ls4S4KgAce5G2f2Mu7CTxt0mNxdKrGOYL3oGoAaDBo&#10;Kj1oc8OvRbVLEVMhGlKihOPtrT18ukTuH5G0tTisbhY5ZHoqSm81DRz116hq1VFQKhAwA5EAve51&#10;jVb3InL3sht9tK25zD/HW7GkUABh6MKD+XR3abVZBQ10Q7AY8qGtcU/l0A9T8gqzIRVlfNWZKpqp&#10;ayphekSWWeOpjrI2QmaO51uhIsqre4+nuWNt9uIIJQXC+Rq6gmq/bw+3owhaC1ZpowSWGlsA1rwq&#10;Ooe28v2Fu2lO38Ns7NVctVUPVU9YlPWLJUS1CLHGRHJH6o0seF4B54t7E52nZ7G6+uZ41IFCBpwB&#10;xH59OQTSABFAGfi/z9DZgPh/8i8/UvlJY4trpCqR6s3X/ZeSGmgMgrKAXMkiaZCDoBNx7Szcxcvx&#10;hFhjDaqtkCtD5U/LFei6/v4kVtc4Uqakrk/YB8+jNbL/AJcu3o4oMrvLf1dlJfIs1RjsPRzNSVp0&#10;lmgWprDHp1sPSRGwPsr3H3Atwv8AiEAV1wC1AK+pA/wdFU29WaSHwkdj5VIUH1qPl0arZ3xE6M2F&#10;kKSqx+3KbKVghQRy7lEVdVqwkLrJStM0aIym1ysbW+hFufYV3HnHf5RSOUxq5+FcKfsHp0gl3+7J&#10;ZYe1cU8/z6MtSw0GEpEpsRT4rB0EKJAtNi8TDBJA5BCvJHD4Y2u5uCVNr/09kEm6zzqBM+o+ZIJI&#10;r5Gvz/Z0UT3M00+qaRnatcnH5DpvSaSXIKkEsNfIlO8qVEzmvlDgcSpBA0MMTghj4yrryLn2le4V&#10;axqxao8qY8/PqhBZypOkef2en+z1K8O5pop4sXTOKptE0kmR8EcUCOdQLR0piT7i1wIhIF45tx7Y&#10;mvigEcaswp3UwRX+XTcYhQl2PE0oDWoPz6zGmykw8WRy+NpJpEhVaagT+JVMyiwkllv4o1B5IVPJ&#10;o5ubj2zqE7BYDXzznHzNevNGhegBJqa5ouBgAdT4qOmgBUTtkKpCyQQ0lBLAJo0GuYHQJLKOGLu5&#10;PH+NveqI60ZTqjqoySCPz6bWJ6Ep61qa0r/q9Op+jIVFOZqicQsgBNIZb0ywOvrphT0jM976TIHI&#10;5Yc8+63ELKisram/FxFF9KDNftOerSLIyjQAW9QMn7OpcEWQIjamihWVoDTxvXKtLFCZNaRvBRBp&#10;Wsb/ALjuy/TV+Pe44ySrwgZwakkU9VBHH1/b01IYtGDpIHH5+h6daNK2AxGSrqakUk50mGBKyepa&#10;SFUlV2pZCrmNr6X/AKfj2bQwmOceGQSlag5rX1HDHW0WpWMUzUnJBP29TqZqJoPW08bNIQzTySSr&#10;GSWsqRU+sqoP1AItf26DGZQ79oPEjNKfIfy62QWagGSMgev+z16OeGpRKMZRLeVo1j/eoZJUi9EN&#10;HTyTAG6lC12Jv/UXHtTIqSsGUmhFRqwacBWvr5dW8KcIGAxTzz+zqaY5pRBroKWorEeVv8pknWIa&#10;SyRzxJTFzJLcjXc6ePqB7okRMYeahYVHpgegHD0612qQlQR/h+f7epkTZCd5I63I41HlI1U8zrF5&#10;m0rpgiSNpZCtlsxJHItf6e24ZPHleIMOFV1eo459OHThyo0rw4n/ACmvXFYpKVzKkM7wR0qhnapF&#10;HFTrquy0OvzSyuA2lo2X6C/1Pu1urt+q+FRTqANGrigHr6kelOmiDo1LTJ8uNf8AB/qHT3FkPuI2&#10;qGkmhodAmglitRyTU0cQRlfWrymzqFOgeoH6XHtQf1WLCMkAAgEip8ifLz/l5decRqVZs1z+fy+3&#10;plpMoKmrCVVPUKpKLS1tDQ1tSYamQNqhmnq2WRtSxiwMaICDf6j2jSpc29xqDUNG05+Yan8uvKNa&#10;6iKE19B+XTglVV1UGRb7KeGCKqCVFRXJSs600OkPULHFHLPKp/VZhpvYDjn3sDxogFXUPWoyB8+P&#10;z69KFCmpoMf4OFOpFHF5lj8lVO8HEkMphWnigDAqJKSOokcXa5Jv/sB7aja7ACeIWockUAAPpXz+&#10;3psy0IjjOAM/4c/Z1IMUNUix0tBrgiYE1EtPBUVkki2vWUaThkXUv1J+g544Ht1YHZvqZSDTABIN&#10;fnTHViZA3exUUx+fDr1RWq9RLE08BCQXnhETfd05LgNJ9wulNAFiTdjf6e26y3CtGjFKDuIxQfI+&#10;dPl06zSMutRgev8Ak64R5Goo9X2eJqa1Wp2VauKSSXHzrOpVoYvIX0sCo8nFxwR9PfgGtgqavFJN&#10;C3kVPp5V6eIKyd+CR5fMevUZE3i9LUvm2o0SepMWMx23oayWenxwswkqZrKss7MSCfQmn68+/alV&#10;PAhQ0zk/tHSdfCjJ8Ph6H5dO9JRTU03hDVUsbQKr0JAqzTFFdv3PIbAk8gtIbm68D3tGnYls6qZ0&#10;gGnn/wAVnPVmfA092f2+nULHR0MVXUGatyNVVzRtHDQQRU82Pp4VF/GlLiwQJCOLSy+2IFCamAYk&#10;ivcCKfl/qp16JzqaTSPsOafIf6j070VczNUQHHy40NN4o6eui8pqhBb/ACgQULy2RrWAZ1P+q97R&#10;Bo8UENSpPEAfbjqioySmRWzXyzQHrKtQmmWlORenmmeSoosUYohJCklj+99lx425VGkYkfQ+3EgT&#10;ujY0FdQHxZPnj+XXhgVGWY0p506zzTxx04gkqoHlRhG0JZmpaZXGkRJSUcatIwJsCeAbg+9ssYTS&#10;cEeeTx4Cg6UaY1IHrWtPkOuU5WOPxyVcchki0lIXGiSLxFHCUcDK76WPr5HH0vz7cpIB2mrHiQMA&#10;U+XWgGVxoHHqOrwwRpTGoyM88kIlhWnoHho5iGVPTGGYRi3pW7fQXI9tICn6JcmmVFCAc5p6enVw&#10;DTuA/wAp6lVElU0ckNatJQYzTDCsX3iid4nGllaVAoABF10sdX0Nvd5ZBGpSY9ozQ+XpU/6q9UZA&#10;1MFhXzHTHNkqSh88VNS/xOr5aJMoqY6gWnRbD7ysKOzoHFw7LYe0ZeN6hiQtakMMAEelet+HIasc&#10;AGuOHWRa+eem80dUtHSJIFqaKhIhpaioqkAGnN1qCRkVvoEA1gj3dXd1VUaik49K/wCmOfLh1Zu0&#10;Baflxx9nTSmRx1LUvIlLFJLHKyVUmgxR+R0MYRauQM7rHa1o7gE6hzf2nNwVnMTECtT6AjhkjPTd&#10;HkfQOHp1BGTatlenWjkkmpNUi0+JVslLouzJFX10nhhEjct6DfTY3v7RtJG0v07Fm4kMBgD0P+x0&#10;4YypHmB5kjj9nUCSYyx0wqZoqJtTPTxMkuVyMKs9pS0ccjQoADdWeQn/AAv7TeIACuDXFc1B9D/n&#10;68zgNoArj8uoU+K8k8VYaDHUtLSFRJXZyQZGv9BP28lBjkeKmg1kFg8utgTwPabJlQihA41rWvp6&#10;U63MWasjHjStOH2fl1zzFbipIoFyddS1srxsKWGocv8Ac/UiOnxiKdZH0I8X4+vt555XUQSgV4j1&#10;IGRT7Om0jYioU/4B01xjNVEUgp8fFTY6dbmXMocXU60A9cGLiIdwbWjUmNAAC5P09pWuRCvceIz5&#10;f8X9n8+lfhilaivp+XTtT0VWpLVbyUQCRv8AtX8/hDFIjHpRgSdVhovb/Ee7LKwBlViOGMivoa9M&#10;FxjT3U8uFPTrNNSrjqWSSvqDQUYEheqy7sEEd9SNHAiSSzOTc3I5PAF/bviCRhI66cV+3y6pq8U+&#10;IOP+rh00rXhIn8Ipzj44g0FblJ6jG08jHWZJHiAR/of2YgoJvcn3eDxXDLMBoPAtivrjj9nWyjFw&#10;rGlaU8/8HQZb37T291vi58zvzcuOxGPlkd4TkpVxePpINFooIaSNqioyFRIzXRVRgFN20n2Z2ll9&#10;ZI1tbIZH8loTX5+n59XW1ldQsK6m8sV6JXu/5wZTIfYYjqHAZ/sXNZMePGvLjpsbtOmhaoaMacas&#10;0lXU1BXkPLIiqOFX2M7HkeXR429yLbRjyLaiRxBHl0JrPlO+aLx7uipQGoIrTzB9B1wwHSPzD7ZL&#10;Z3trsio6/wBpzF9WAoK9NtY+KlIDfbeOjdGMZS4keRz/AK9/aue/5T2FfpbSE3L4GtqNqPqeA6UF&#10;+XtmkMcv+MOKEaKPT5En/JnoyHWHx16c61SCp21tui37ndTGbcNRSR1GMjqmBlNVSVmQOhoxq/zj&#10;PIfqTb6ew3unMN/uaPEz+HEpFEWi1pwAA/n0XXW/3Vw7xWw+njJoFHGn2/5uhgWozFdWFWrJWYFY&#10;o8Vs8QwxxUsbOJErd0VqxU0NtJQLTxBlQEc3v7KmY1XSCxcitAP5tw6ImfXIQSSa8TxPzHn1nSVs&#10;fPPWQ0IqpZo4zAdu1NNPLXmQiORG3JUNcLH+g6TYWJAPussE8b1cag2RQ0On+l8x00FZSS4H5g5/&#10;LpnpamtVpaNngooRUzx1GOwJ8tbCZT5aKLK5qRWlnZdV2RPErAn1ce3rAwQRFLgFjUjHkK1APTzt&#10;GBXUaj9g+VOk7V5+J60YufJ0klaNNTUYXA4v+IbjljV2WM5aTx+GkjcpphV2LN9S1vbZd2ZlOI6i&#10;jL8QPmD9v8utqyYNC1f9XEdYKrJzvW/ZzZ2DYVfkUWU4+lp6XMbxiiZnkZGnn89NRq6qFeRNWi9i&#10;felfxpNCEqKcaYPpnhnq8isZDgFaeeM+vUMS4HDtV1Jwry5RKF1lyLRjP7tyCtaRaSnrJmdlaQkE&#10;rAqL9AX/AB7qGnWMRM5KlsgcP5efz6ZM02nwlOD+Qx8umavq5kNNLjGGGrKiUpPTTUMeV3VIo1aq&#10;SGRBMtKQSfIYkb1WAa493iBDFBUj18x659erMXcpUnhwPD59JrIrQ4ipTIZyGPDTTKkccEnkzu88&#10;kjX0r/kxqWppJD6/GCWt6msPahDSPw1b4j9lR/nHTsVG7VPmaDFB03pX7gyMjPSww7PodMlLFlsg&#10;F3BvetjZS074jFxvJDTEG370pYj8qPp7c1JE3hqWdyaUqAKD1J6uVVWoTU8ccB1Cagaknjqp5IIc&#10;lMG+1yueLbh3ZVQpZ5I6ShMj+MsD9FCLc/Sw9tu0oBZe0E+QxT8unGdzVRWmP9VembM1Yomp66op&#10;qagHkk+xyW6JI6/deVmSMPIMJiIS0VL/AIkI7WFtI92CtwU1JAJoMD7T1R/DFQpJr5D4R9vr0l6+&#10;rp4IXytQP4RVyQi+e3TBLksgylhrlosZqGhnZtEYKxsxsAn59qXVXdRAoJx2rn5nJp+zqighgEye&#10;mSetehSDKz4p6LHlJaqo3Bu93XMyhCq0owmCaKRaaN3fVr0qxuAAfe1ScVKha14D09er/qSedOOO&#10;HUBa+mmtXfYtAspdGze66WplrKgWIdsLjnMJjVrhVkIiLW9Kn2rX4RU1p/l9T1sDtoHNR5Lw/M9Z&#10;zNFQUMc8C/wuDyxQQ5zcdKk86szWlkwe33KgX/SmsqSxv6vbsSK0mqups4H+fqiZOrVqr6eXyP8A&#10;sdJ6vqaSjcZL7qYywsKmHOboUVWUjaRtDSY7EfsxU3AtHH6G55B92DnVRwe00IX/ACnz6sFZkZkr&#10;Xri8eQWYVF4EecR1H94M5UDK5dpqpG8cWIxPj1LIwsuhVjUX+jW9+ppapqAevRqz4XNeI+X29Cdt&#10;jorduXr462pjpNtUlPAtbW5fKjzZBUdfIXpMWQpEjXv+4Y15/SbeyS95j2izaaCRyJIxUj5eWfPp&#10;O8qIwBNGHAeo+XQ5bffZOxnrsRh6HI12bqJgk26qlmr60yOItE6TMgSJDcnTGE02uPcUbnzbuW4d&#10;jKQpYgNHUEgAcP8ATcM9IJp5JcOfs6a8lX7ZmnlbJ5isyYjqXj82SZ2hZ5lEU8SuLKype8ZPIYe0&#10;1k0TzG4QlXoa6xUj+IHjjrasVSgWmPQ1P+HpOZHeGAxk89Fgpq2vrloEjhx8kUk8fjp3ERaGEyeh&#10;QCGuL3vyOR7ZjltJDRw6tmvAgZ8vt6sqiWi/mT8usdFX/eMqVEP2TTUyTTGSPTFH4LK5OqxUEn6E&#10;Aj2VX2+2gkdIPgAAJoAKjBp1aQ+GdNcdOUFTjsHQss00NUIK6MRPEkTyGqqpC4aIeq2nWL2P0H09&#10;hl9wMrCGEnwzUkeVRnpoCrUT06czJLlqcVBWaOef7lIpT+3NH6D45UBC3FySwP8Aj7LZh4yOaayx&#10;rTzrTGOtHUpIc1z8j0wwVTI0VBJPLKlJK8lTPqN5WOlY0VSLMtlJNv8AY+yuNpAoSvCuPn0+yv4Z&#10;A8+Hp0m8puCsnysVPjqeW33BpoRACzLHpM0jnTYG+m/+8e1lttDuplvZdJ49vA08j5DqsVs2r9Yg&#10;fZ1IalmnCAtUeRZU+9lCyJGvimYJ41AYKzMbEj8j2o1RR6lY8R2549eLUIH29O1JLLkayopaJXjo&#10;Kd1pKuRl4qXSYATNKQDcMn6vxb2Wu7RafEBA8j+fTYrQs3EdPmSxURWoKvFI080KyKs4kMMShBdS&#10;Guv1LNzz9T9fbU+6m2QRy5Umg0mpyeJ6202lFHr0jK6inknpDT0Bq8jQ1NRU0cqzE05VZHSN2uTd&#10;TGASp5+vu8E0v00slthnORShoDip9PPq+kAgg4/2M9cm2rV1qxpUypTRTfuyQxSa43qpSZA0yg8R&#10;jV6f6e3LlhJAolAJHnWh41H5dajbwDrrw6z5anymDxC5OnZJKzDxyNLCsizrPTakjZ0QA6iF+h+o&#10;+v8AX3VZY5hJZ26APKO01rp9aeoP+HqyypIPC9TUE8R8h1jyVLkNwUVPoMFJCfHJJTVA1B6J4Ws0&#10;bHnkyc/6/Htu1t9vt9wayDESKtVd+4Y4/n/g6cUFSycSMY/n1BqoMXTw0sWSx0wpIaUNKBdkg+30&#10;R2VASAZB6b/Wxv7N0aQkRW5Vi+AwApU+vp1omVVoCD5cP8PUygqsLPCoxqSR495gslPIzp5pHQIU&#10;j8nLAqpv+P6e6tYyW8ghqNQFa8c/b0zVh2nj0xybhmhetKxfaYqjT7jJNYtJJH4ZYaSmMgFh41QE&#10;WPN/d6XaIywrqkemg+VaitfyHTviMtEwdRpjpsocpX54vBUUcceBNJreOVjHDPBUuHZZEFgbxxrf&#10;+t/Z0sc1s4QlfFU4Ymo7hjHy4dUb9E0Smqv7PTrAuWxuRp6OjxiGloIslJG8pKmOeWnVkSEva2lS&#10;uq4+tvaa4W7t3ZpwWkoCaeYPDryOzyanwRUH59Sa3cVLHXUdDVUjvhqWGpi8rg66gxxvO9WjaheJ&#10;AbD8gew3aQS2aT38jFmkoFUDgdQrUeZ6e1vRhTFR5Z/b0iMll6NUaPbsdTTTS0rT2WN5YvHIxETA&#10;LwrfX1W4vf2NNptfFczXSKUXyqMn7OnVBkNZPI46W1Jl8ThMfDTVP3dXlI6OOplyj0gMBeoIDAM3&#10;1VGIFz+Bf8+2Xtke68dlFHJOn08qKD01LUy0PD04dS2r6JiKKKSL+I1cMwWNG/ck0RIWfyKTbltV&#10;2/r7daUlyHVBEuRXAoo8/wDJ1RiAc8D+eOsFXlMjSVcWMx0X8QijplNTKWGtS0iKlOkrupLkXJtf&#10;hfYeG3R38v1Vxqjj1V1EUBPkR6gdUMcgjEr+Z7c/LPU85OCho8grU8tRW0QqJ52qU1IrBh41ickA&#10;2DH0fm9vZRfWsVxdhlIIV6LXzI4NTGOvEVKrwqOusblK8UYqjU06VstGZaBpI/DIq1iHV5fwNKyE&#10;qPrcD23B9VNKj3b/AKaNUKB5ioANPLPW27QyoKZHH+XST3Bn9w4elgpIETJzuwlqGjJX7dWZVpqP&#10;yKLBnJAcgcarexDE1te3gtiSi+dRjh6+Xz63Gmsqrmufs6e6lanH4eiyVVjTW5GxiakkCj1z6D6i&#10;f7MbMxUWJsB/X2zbRyvuJgjkEFuSdRHqvChB4H5/n0+hIY6QNHl+zpQrXVFQY6qupaCKkF4KN5W1&#10;zyMzXmdlJUIdWnk/0sPbkm5rdVtbIAJGacKGvA/l0n4AMwr5Y6caPP4umyEtTU1MbigU/a0yhdKu&#10;JCqyF2BszA6QD/U+y2awnkZFRWTxCRVf5k+g6bOtloopU8R0lI93w5uoNTnaVaKmozVyLOtz5gsr&#10;xLBEbi7Nq1X+gI9mceztYIbWzfxNR1HjXIoa/Z1fQ5pmuaenSmptzJkGTJyUUSYyArHQO6qFpo8d&#10;Fp87q5uAEc6iPqfbdx9VG8dlGSzmmrRnB4VHWh5qtRTHTbNu2h3lCKSmpdWCpzNNVTudAmqmJAqF&#10;kH6VvcKpPNifp7aaB9hvZrqYETMoWhHAGlSw+wY6VxP4MfhE1JxTz9fXoOjvDGNp2fgIKytpvA5S&#10;thjkdquZKoyNeRf91g8cECy2vz7OoNovtS7vK61LVCkAYpio620Wn48Fq8M9CLQQ0po6innp4qRZ&#10;3iY1HjAMskij7qxXkPewLEHT/ifZJuEV5Zzm7d/FkkU6VBJIpkYHr/LqjlIyikBjT8/sPXCpyslf&#10;OuIxWL82JgYYitrESMUs1SbvPIYzqLxoECFiLE3J+vswghkhEd1duBLUSRLWndSjVB409OrKPDjM&#10;zGhyQKcPLHU6qyFAKY0lNDPJK00H3KxqEpo4IwwRVEY5DMAQPyOOPZTOlzc3U95MpVo6VJ4E/Iee&#10;c/Z00z6hqX7M8eslZHmMj9vSY7XBRSlTUSaFjk8EIS8P9nmwJJFjyLe121WsHiy7nuPcyqBEKUo3&#10;mT/n6oFA7jjyH+Xpr3JtXGVtbjaOZamGPHySSxxUrKqzSoII6eKtOlrpa5Zb83Ps2tJbiOFrudBI&#10;1Q4WQ1BoPLHW5WXXk6j8/Lpq3lV0+PTFbXw8qRVM8bx1rli7xxvK2thYtoCBrux/A497290urqfe&#10;NzA0R0JFKgHyBHnjgOnYwxUyvlR/hGOnvb+Cw23cZSxwU1I9ZUGaevyNIvkkmeC5SFKg+s3vdvpc&#10;m5v7KLvmG93F3nq6qxKoGxRBgdvkT/IU6TTSzM4dsrwUD+fTpld5V2Nx8LtTNLUzKdEFNBrkMagz&#10;mnBYnWwVBq+nPHJ9h6KJ768Z5seFSh4DhinViXRuz4eH+r5dQazeNBUY2Sokx1bJSYyjPhr9GmOV&#10;yolmhVb+p0sV44Fje/utny5f3d/Fa2syRS3MukqcnzoTXyp/m6etlmeYRJVi5oB/k6oE+UPceY39&#10;uGowsrqaeDMV0qinBLJB5TFTwM6sA6hbaFseST76be2fKlry5ssECkuyRqC5/EQKk08h6enQuFto&#10;GmOnoQBSp4VPVhvwO6RrtlbNrd6ZfGVkOY3XSRR00E6tSaMZCz1KyIGQMQV5BJS+r3FPvLzjbXty&#10;NgikV0Q6iRxU4FKg8T5jhTpFeXEcEBs0OW4nh58KdHUy+VqpMrT0cFDUVMP2sdPCuPkVZYYUPlqK&#10;iqe3qk1sqqOSbX+nvH2ILMXKuKLQAfP0Pz6I43pqqQNPCvHPUHdFeWx4phTVsrzRQvTUlRHLphVi&#10;0a1FZMiFBcqxVCS1gSQPbW3x3Em5KxqsaAlsA/Z9ny6ZUfrEyHhmo4H8+m2SUVcFPjqhZqd5IIKJ&#10;pKOkkkZ444lVaeFx6AraBqa3J9rEkZtwEzLX509MDqqKzAseA86/PrJuetbH02JxlGZcLNUuYIXm&#10;i8gqoYVCuI5A0YQBFJv+SPalJ4b7cJBPEXVFrQEUFPP1oOHWwokDMzFgue05Hp1izDy4vF1E8Ara&#10;esrJIKc1njed5z+0kdDTq99KLGPXIALG/tM0MFxuGpckgOQailCMZ8qdUt9Tz9pNOJr6DrictjqX&#10;HJSVP3CvQUbM9QjjyP8AcyRmeyE3Y6nA0gfgce2dwuvF3IJLGBRqY4EeVKDp8xTyyVABFan7OprQ&#10;0uEwhhaapMdMhKQzyqpl+7KsrSE6tLCxJIuSWtb2mEhfcGEIBV6Dj3ADj/MdNM7zXganE4PoB69T&#10;J6w09E0po9eKo8ZNI0EDyPE0oeKbwtM1lLSWIuosRccezO4/xlhHZgCQ0CoDWpIzQnH59Nyd/cvE&#10;t+3pI002Vrcfk8jXZOnpqaSb+IOaYv57OrQ0lGJPoAo44DaR6gPaTf8Aa0toYkZ9AwWK5OD5epr0&#10;6rQpIulKk4p5D59KbDx5unxONVlooka9VWRSVRaWSi0gpFDMxBJZbNI729HA9od0pcTAI66TwHBs&#10;jB/l59VlmDzMoYimRj/V+XTP/HJIjkaiuSpZJSziroY3qpZjJVFoo4H1PZFQakBF+OLezOaJpoY4&#10;LYHCgaR+EAZJPz6ckzohUmhOABjPWSgnyWWirMlRVjRU5RkoEqZGifxpGUQU6TMCSDdz+X55t7SX&#10;iQrDFbsO48SeFKev+qvTk8Eol8MjNDmvmPKvWDGUlZLHOstclfPLUSp5ZyUM0KL41MruwteQ8WPA&#10;B/HtqRYLWGNVUgAHjkknz6vMD4KiQ1wKU9PPrqhps3QUk4yuQgqskGqammnCKKKlo6hmESRMLXsI&#10;iTpH0H+x9pN1eySCIwI2nSOBqSfOg9etXKx+IqxDFATn8v29csbXy1NXWSRY05KkmVYDVSSJHKWg&#10;YB5np2I/aYrqRvrYW+nPte1s0NpFpKigrQ8aHPlw9Pt6rMFjADkK1K8fXFMdTaHN495Zaaijq9c3&#10;n1sY7RxTx3IWQcAW0gJyTc3HHssvXLwAOg0hFbXxU54D5+vXp/FMcZfpL4WVX3Hmvu1aoSJo5He8&#10;joEUlqqJpCRdgTZjwDe3497a5hfbXbbGJY4B/CD50X/IerTMmhZDUHPzI6UOUzlbDXJj6DHVYeup&#10;FqGmx0qN46d5GFP5ESzcIp0xqfp+fbAupv3Qzq5cA6TUaSCOIofi+VOtIiJbK2WDGgJxSvmeuOTF&#10;DT+Kumr48PRSK7VE6SxzyHT+yxqEUnSb206v8T7UREzbM93fEOqKSppgKPIDp9g6W+RVlPHgKdRa&#10;Wtw1NVLUTVkuSCLFJE0rqxeN1KrKqpa1lfkn9P1+vsthn+stoxEPDZK1BFCAfIg+fVFm/T0LljWv&#10;9Hz6zZDL4CorI6PDZCKep1COWtkkWqSnhkTTKkaMguTf6/m1voD7M7ZDHbdq+YpXiQOOPt6bMsrK&#10;pK93E+lOoTU0NC0ho5KCGjeliSPKROsIkZmOuVoGILM6/U2sB+b+32uGubBkOGBwKZFeJwOnyZWt&#10;NbmhWuOOKdM88tLjsp98iR1VY8P28NVHIrBywLARo4QK5/LG5Cj2jtL4RD6QkyUBoVwOHrwHVldm&#10;sgo+3PkDx6g5DJ1UmQoLUtW09N4UJAhlWKSaRSSZhYIWI/qR9P6n2d8uM2m7WTV/uNcFRUVDfTy1&#10;zwqekyLHHE0P8R+YHpSnT4d/Iw+5pvOUr5I/uoYYgxMdUVFLKWOkkyIjeRX4uhIB+nuDDHf7TeMD&#10;pntChkDU0oyilcDuCgU1A8TWnSeOFtNK0biScY8x09R12Rq2mrsPPBI0lVDA89SY0o5Q5WKOCV2K&#10;hFHpVAwAW5v/AFAJ3a/TdNzhsWKIWBUMo06iTWrkjKjgK4AHr1cx5AJrqqQBw66iyVXksbkcrHQJ&#10;UxxPJTI0EwmWhy0J+3ykVPJTSya2BptJU3sSf8PZ5HePy7cLtO4TiRpFVU9GRjWqtX1oNXDTXrz2&#10;yxlpZhg/C32cft6YYe0sUlfQz4V5KPK09Wy5BKhVWOKWiQUlRTn7mRAdetYldTYki9vZjabJzRt8&#10;0l5IojVlOh171DNUKRUEjtwSMEcOlvgpp1MAKLj59Imo+Qux6inrqWqzrRTZIGNAkbPNtzJx6kND&#10;NJGblGWPQ8g9KNcni/s6232l53e9tpHtwYrVdQeQvpmjehIYeYT8PnT16vFBLKyQxgEDuDEYIPlT&#10;oMd3d5UOH/upnMRmsdWiSeSmyWNryGq6Y46LwNTVkCP6VdnV4LF1cIGHPHuXuWPbifc33HaZrZ4p&#10;T+qkwB8NhLwCV40A7lGFx0t+kpJoHaCGIPE5b/DQfs6SO7vkNNWUcWSoqCB3moKjF1ctVVLprsrJ&#10;ESlXHSo37fijAaMjSdSAj83G3LPsrJZl7e/qyalZANR0rxZXJrWp4AYC4PS5tqiaCSSRqk6acMEZ&#10;6BPCfJTcdLhqqCtys0k0Nc9XSvOImeUVETUddHG4TUVKINOr9J5B+vuRb32O2O7nVVtkSEKBoFdK&#10;lSGVgOANfQdOHbrZ2DKKkj5gUGfLoLd29z1lVHQ1dLWTvUUZf7b7d5HmUrJ5YxUuHuyrqKgMBxxx&#10;7k/Z+QNstrdLWSGOjqUbSoCtqOSRTjw6W28MUYKinca4x0wU1BvjsN/ttlbfzmYyUiS5CrTHUFTL&#10;MsifuuUghQtpUAl7AhdXA9iiLaNu2VSbx1WNCEFSKAen29e8HQCV7R88f4eh32T8PfkVvCOaoGJX&#10;FY+San1y5Kt+2WFJgA7RBk1OUsWNwSLfT21d8wcvWKalcPWtAorUD7Omnv7OBKTuCQaU41/Z0Zva&#10;/wDLoWeuki3x2GVmU0v2a0MBjaqRiRMjS1sMIDjghkU39he99wreJlh22Aq3EFxRaeqnP8+i2ber&#10;GM/o1YN9gB+zJPR1Ouvi50x1U2L+0w8OaydFLHU1WUzNJTyQlo2lFPkHp3Cxh1YaVYByT9R7D+6c&#10;27puThJX8HgcDip86jy6L7jfZ/EH03YAKEVqftB+fRhsdkNtY8RSY2gxlO1M9VR0tfjMWgngplKm&#10;dIzTUtMQ7OSWjQMCouefZHJdzVEly2tiKcPw8Rgfz6LX3C9mU9zaScgmg/l5dZqbcNcs9a1FCtfT&#10;rVyx00VRKomUqtyscHjhKatRbm9v6+yxJ9EkigGj/iOKfYP8nSBgx7a0+30+R/z9TmyWVmeKGcrS&#10;xBJ2E9HKI2ikIulNHSUqlzpOo+RiqXP+HvzrGysFZfKoGcn7Pn+XTmqGNjUamGMmtAf5V6wQzaoC&#10;xEdU8Bks8sYFaU1Kxcz/AFOq/wCkgfT2mnu4plDK1dIofIkjFAOtB2LaWI0jh6/Yep0GUQwtRUuH&#10;rJJJAp87xrGrySyKHjpqqaZtMknHqsAApH1NvaVNxKRyRQp8VMny9R+fkersxYE+Rp9uPTp2iq0o&#10;IPFNPjMdIihJ4KiXx1LqVk/zs4RNRI+iItifdEkENVYaiQMZr+3ppZ4CdA7m86ZA9Pz6h/xejj+2&#10;+3etyRlk8A+1ppI4qcxglgXqTHq1WAvpkBtxb3u2lV3YxLq1AgE4/wAPWmLalZFoOJP2fZ1Mklyk&#10;ngipKAUkE02mHJ1y0rVNEXHqlenqPCmkgaSEDH1Dg/ikaPGoiUcCBn+eR06JVkctIQKfw+v+z1PE&#10;cHhip2y1ZX5KMSCSOonhvUNrOsCOm+1jVBfhSCRbkn2Y6oJWQw0QqCOOCfOpP+odOI8Ug0pQca8a&#10;V+fUrHz1tPHKlBRrSwUt0q66fGJTvEX9Uk1KoZY5VXTdiVt+ST7pDNopMkYVU+MU4U4keo8+mWcr&#10;SNqA8aVNfmD/AJuu11VyNJW5hJa3U5lOOI1sZXf/ACSL7wWZTGimUgFV5AP0PtZC608RCCWrx4cD&#10;wHp1UhFUFVB+X28eneDGa6cminaoo4Y0iEdRUamhVheqjpYMeqRAhrBZJHH0Nz7ULakp+muoGlCT&#10;n5ivD9vV4Uog4rWv5+nU+iy+KZ5YqQU7NFMfuaenjFR9tz6xLPTuwB+jFP8AXP097UBxqI0d1NIG&#10;BxpQ/wCodbjMkstTQDhjHzoPs6zDNVMss0cdJQSUsgWKOqqqo1NVOWCiKCloKZZfGqMt5EkeP+oF&#10;ifayW28JY1Yhw4Jzig9Py69pBoGqSONDTNcZ6xrU109RPDHkplhplWSrgmk+2oMeKlSLPFTqGLMG&#10;tYy6fxxb22JFaAImEVixahrnB/Ly62gJ/DQE0rxJ+wZ64U1JQY6mU+arenTWxp6AU9Pj6pwCvkra&#10;VfuZmhW/otN9eefp7RhIkgcULhqFWqMgeRArUfKta9WBKOyt3FqA140B9PI9ToaqSqgpUoaiLF+b&#10;RUKYY7feSwEaHeKpjd2jRRdguk6l0k2v73Ddx0JkIUPmtDTt41A4f6q9NGRXYxtVgMgHyHpjz6wN&#10;R0oq3qsjX5tlhgjZ6hhDSUKy+VX/AG4o2Ku0zJdY01aRcg391Tw7xq0kjC0btJAFTXiOIPkOqeI7&#10;sHC1rQAEVoPL7OpozlVCJ6anp8pX1WWVqiWCOkqFoadFsVlnyExp0CsCCsbSXKkkA2t7vIQ0EkoJ&#10;JP4TWvH09OrRsQf1FoRXP+x1mDV9JPE1Xl6HAmaONoxSU/6oR+45mqSywqlr3ddRHFz7pEYy+t6B&#10;SoC0qKEfyHXpHQjUAW9a+vy6yQVWsr/DvPk9ZSaTL1M8VS0io5RpKdxIwjhv/mysYF/zb25EIVlM&#10;QjIJIJYnu/Pz/l025IAYih+VKfn5169kKfcOTMUNNXimFLLpkkCVk1RLSyOZHiQUYSORgovqLgcA&#10;Ee1Oh2Ux3IqimoAFSRnieFelJmUpV01VFOP+TqFJXUj1CU8dcM+xmEdVS1Es2TrEiikEaxRU+EhW&#10;lhQXLlaiQWb9XHtMbkJKI1XWmBX+GoyKeZA6TM5pRhpBA4V/y9P8LRyJUtSCfJQ0MhIpoJzWz080&#10;YDyxRY2i0QxOOeJWY3HFvfljQxDQhZQa+rAevoOtRl+P4R5k9cDWZ/LVlHT0irixPE04/vDkPu6w&#10;oH1ef+CYhXCKVAIEzjTe178e3HhIYgMx1Z8iB/mr+3p8mMgN5caDH8+pIyFKtTLQV2eXJ5lYmUYx&#10;a0S0AGsMsi7foFEhsR6TLIODa596tUjOqQggrgnNCfKoPn6dUw0uqGtBT9n2dR6HK5OCaqxa4eTH&#10;r41/h+Uyz02Ix9Q8th/k22cQJ6kJdm0SSnkr9Rf29IfEBikqrnhXUNXmeFRT/D06BG2ppWOT5Cp/&#10;2Os1IaqGORcrnnnqppBI1FOn8DxQS3iipEp4tc9VrMbSJ5HVjbke24YjFETFQucEN8J+1eGOrFox&#10;H4SJliM/Zw6nvV0OOhlqclGKPHBHZKlY4cfjo6eMq7sZHl8pF+LOy8fTn352kgbToUE4xlf9Xy60&#10;w0gBjQjPXhlY5Kdaqm8EVMymWAwtHj6CeO6upqqqYtIEPFmBF73P4PthnYsUU0PGgxw8/XrZ1OQc&#10;UHGvH8uucOaUTiopqaCrZZJacQY6CShpqZ5476v4nXBEkDAkeVSy3+g92FIyrsS+oHtHbnjUn/UO&#10;qqgrUMcGp4f4OokgzzrJP/FPsKeri/aosHA9bkX8b6Q38WrQI0BFwV0fW9vaXWXrJJUMDUaa0/ac&#10;H7OvGQCjMNdeHlTy6iefCUtZUPTPWVeTdI6aT7IHJZsTt6kFTGQYBGgBut49N78251OiyStNx1D7&#10;Kk+oOCPl8+vCWRl0DgDwH8/z67kyssYvTl4JC3kD/Z0+ZrIJUYl9VKxVZGk4H5Av9LX9l5fIePj6&#10;ChI/bjrysimpqRxp516w5rI1lSKFK2mx2PcNEaSLcSrUSyvIhP3lHgKSTUun8GQooI9I9+eU1HiU&#10;AXiP51A60qM4DJj5/wCo9QZaXJhqeDC7fgr4gJWqcpn5ZKOhWQi6VVHiYZpJZAzH9tWdBxYn6eyt&#10;WTWzkM1SdP8Ak/L06eSRYydRx8s9ZqjG7gFLAcpkMSsSssjRXWipF9Jj8ZhpykYVm4XWZmFrW/pd&#10;pBr8SQ4NOJoP5daeWLT8x5+f29cxTukXlAhHoiCyxjxUkaoy21eVlLKtuWA5tYAe0naWEyg0Hn/s&#10;en2da1DVrbgfQfz6xS1T1jGnp6SfN00cmnIVSqIIovJcrURvVeBVChfQULn8AA8+1EbiINLF3r5g&#10;44+eeFOnKgpqBwRSnWaLH0WOlepjx1AspLmFqSMw1McVtUrVWSq2d9UmkFip0/gD22zyTkqpGnjw&#10;Ap86jpkPIvYtSvTAmQyuQV6oVlMqyzSR0FFt2RMi1bSrrXRNl8iFQXIBkeILb9P49pxFnSRUtwGf&#10;XBqets8jLqBIxw8+m7I1WRp6eZKivbFY2mLrL/CZlkyAOoCT7jK1r+OA3vrZQAq3JI+vtbbWjKDE&#10;w1En+LSK+fWl7ANYyTTH+r/Y6Kl2V8y+rOqYZ6SLccW4K8TR4+Oi2tWQ7p3UKiK80hqamuYUUcIV&#10;dImWSobWeB7F+18scwXoVrO3ohWpZ6qoH2+vp0b220Xdz3eGVFQRXAII/n+XRLcz8ve8+16rLU/X&#10;m3qfY9GtRq/jtVJLm9zQU88t6dTVVeqCCeWwLGKAEDhbDn2OLLkDarGL6nep2OvilKAHiQG4/wCf&#10;oUbZyo0h13LMgpkDA/aRXrnsj4fdkdwyw7i7Iz+4cnTzyapKzddfUTSU8jyM6TUyzRTPIPVZVjQ8&#10;m309mN5zJsWwF4tvCBwBXwwCWFOB8/8AD0cNcbFssXhuRI/opFftNOrCuuvjljurYKmTb1LTQbiq&#10;6YRnd265X+woaVVjp5KzC7WxEZqZCYxZPNJEGY3IAPsAbpzbfbjG0cy+HG/BDwp5N65/l0Et05on&#10;v4TZxfpxmtaHLAcB6DoXjt/B0NOKjPq24sulEtClZ2NWumGqY4nWaSXA7Jxb6UQsVsHDNa2o8+w/&#10;V27ymkEnBoR8jUeXQX1BlUAhWAzTJ/M8OoVZ9vmlaTPVc2VjgEYFJVgbX2zjaeNVMMNBtqhaJnAZ&#10;AVaZgCByLH3VzrBDEajmtDXhj9vWlkIAqMkk8ak/n1iqRUz0ks/mlroSoNdemfb+z0lhjEKSpG7h&#10;pkVVFnF1Y/Qc39suLpLcCOmgkE1GAeFT16VwzqakUFfU56g0U1NV0UU1IY8vEg/h9FjaUx0GE0Rv&#10;pljp57jVArf5x0JUA/Qn29EbjXpmJ1jFPJR+fVgsgP6hIavnX/i+osWqatbVURZ6rtUpRYXZLImE&#10;xTArDVvnNz1r0qOxDaSkS3KqQOfaiOB1BCgYqfjoSf8AS+X+XrzE6zQ6cE1Ofs7ek/BUYiiFbRrH&#10;SyTyOwkodhmpRBVtJ5DVbi3FVTJE9YyR2W2sqvCAE+2yGihQmorUUrTV+XT9uJBGNWSfM4/Z6DrD&#10;jqvFjH/w/H7dpqavq5p55hTRVM0r05nLyV+YrZ4BJKb8szmNB9F1W9tMVlUpUlkpTzFPs/y+XXm1&#10;OpMuc4/Zw6aKjJw0uQyFNTyoElQNHtba+IlyGZr5RJrjyWdz9S6+CEsNSpeP+t7c+1cYWWEqSFSo&#10;/ln0qeqPG5IrmpxX4QPPprymVmo/BQVE9Nhp5Ymqp8LgYGyu8MiUQSM1bkEeUQRjVyVOm/Af3Rda&#10;1jCatR9eA9T1saWGMn1OAufIdMf3NHiIoF00u35chFJPBQJLDmd+ZTULGrqlvOT9LayZbDgkW92H&#10;iyISooPX5D06uFFSVBPE1GFHTdmKj7Orx9L/ABbF7Uo56dBUS1gm3F2LuSWX92Cno8VEoSBRY8Ld&#10;LkGwt7dhVGpMysSDSvEVI8+GevKyGLvw54U4U8+k/WK+KpZZ6WlO25qmMhsvV+Gs3dVKzsySXmeo&#10;WIc20N5CDwsQ49uhyAVNKeYHA9KVDkKPiA/1ft6TzUlfRpHkq52x1GiSw0u4t3SQVGdyFVUyI+nE&#10;UcimZQw4FzCgH+6j7daNmNT+LyHD5dMNRTpGacR8vt6jVEmUiqIsnAow8Miaqjce6jJU5JhHdEbF&#10;4XXGRGTco8nhU/hTxeugUHeoYeQNPyr69eOlsoKUGAMVPTJJFURvBlIa+df8oXz7p3G5kykgUHQs&#10;GMAQJEl9SR/sIOLh/b6TyEF5CAa0wOFMDr0cjEL5ev8AsHpomrcjDQmsgllSEtJJXby3+7xzSxmV&#10;g38MwUKQiOGxvGXMQIIsW9vJQMNZoCeA86evXmDkaYlz1Ep2p562Orxv3GUyFVIiRZLcEkrmWjZW&#10;Vp9u4w+EQo1v22tCLkWZvb7MsUbSsRjBA86/5erRxuSFPEYp6/bToQdp9Zbt3XkqeSkwVbSqsyTn&#10;du7sczY6hgILT1uPj0qpdF/zT+NQbcufZc+52sMOpnBNGJyDQAEmtPTp8yLGp1fOunj+fRmdq7K6&#10;32bLkajA1lZunf0cAhi3FXwRVVZSVBtIxoaERiKlEgdrsq3tb1H3Hr86226CS1spGwpAdeJNfL0p&#10;69F0l48mqMKUX1rx+306b8xFuuaopDVVNXV00kbPVrj42eo9Mmv7aSBRqJsw1Hkf4j3GbRzR3hkJ&#10;eco1RUkmnofX/J0gQIzGQjUVrTBwOmLHZfTNPBXYzIY+nhimKwVCCKq8kcxiVKlXGo8EE/4WF/z7&#10;M0aa2/xq97DJgIG+H5k8P8vTl0jW6qx4nyGePTXM0le09BiaWHE0dLolqJagwTxzNUy2msLyFCI7&#10;lgQCOPZVuO7kEXEDaDTKqQQwJ4k9VDS01ajU4r1hXE7egyRqKeiSTJQ/dU8lVqtLpZBLMqPGo9Nk&#10;Hp5v7DNzuV45YI+GB1Dz/I9XDSaSpyPPrOcPjK+OStnqJIYple6n1SyKJI0+08nChCULFTf/ABPH&#10;sotAsYcGXSlcqcsa+VfTHVQ1K0GQeuNbj8JSPRQLAj1jrLURo1jHAAqsutvpq/K/63tQu7hIXgeM&#10;I4+E0qGHmTTq8YDNjA/n04TeFYizGc1ErPS00EDBnFKwALcars2k2t/X2SS394khZ0Aip8RalWPA&#10;H5H160ikGg4V6hQUlHJj4aWqeWEUk5mZNYE0cUhLxQzFrEmQkXW4I91ju5UfxBQHNQMinEUr8+nt&#10;UoqF8x6cfXrvG0VBQzyVOPhEhB8gimRvuAh0RyMjEEqGvYf4fT29e7/JNDAkEZXUaOxNOH9HjQ9M&#10;SVDAMT1zrM0wrBrpKegjSWKSIxB7Fy37pqPqDpKlgP63PtgXE12FdtNA1Mfb59acA0cH/UOoVXmq&#10;QCOmoylIKiojjqJY4SrVNVIWqZjFfgqLFmY/1/Ptm9mnkDhnJ1Htp6Dy/LpzLIfnnpKZLGS5NaiT&#10;GVf29VG2uKUsfDqV0JMiKRYkC54tz7XWRtYUEUtGdyABjFRUnPToARBE3xGlOsmMlrpmrqhp1gSk&#10;jJqKgzMqLMgMZWGReLELYjj68e9Xd2kKrErDVIaKK5J/L16odKEqRxwOuc+SlrKKTH4ynSgqahBJ&#10;SZBp3ZPHDxqmJ555A/1re0v+NQLW4KlFFSBWpHl16MxVHiDh6dRqKkkE0BOQlnlPlM8epnimjVEQ&#10;AaQbrqZmF7e1q3kEMZYqpAA9NQB9Oru8fkueAPpTz+3pSTVkOHpkMumsrKu7RRyepPso5h44VQEE&#10;aVUFgAP6c+6Sq9zqmt3VC3bkfh4MAPOo49Na2aTWD/nJ6TZqqpsI7ZOVfv6/KSQSwoBpU1crCBYg&#10;f7CADSf6j2bho2uES07EQAf7yMnqgl1NrOeoWap4YJaGuiklZI6aeCnoo2UyzVbKkdPOxCgBImGq&#10;4NyTYe2X3m30tbFe5jUEn08+nVUkaa56aocHmkpabF5AwwtkamkhZ5HI+5QSyNULJEykXCG6gXNu&#10;fa+83q2lt40siQVHHhmmaf5PPrXhqh8ziv8AxfU6XCy1NHJJWRutHT5T7Omo6WURVEkCyvTwSTBb&#10;XVhGXA/pb6E+2Yb+OWTwYPi0gkmpzX8+vL4YopGTxJ4V+XTJHSU+QJ1UM+No6eesMdEyoGDQMEV0&#10;8Q9Rke5Ps4kuZ+4g6mYAVrWlP9WOtfCmriaj5fn1GzWHfKSUtLH6Ejjkp6vy3U00NQv+UMpAtqKr&#10;9R9bjj2Ww/SpGRdMdRftpUkuflTpVHI6VYHh5evUrDZTDucjj6GlGPjpoYMcK6tRdE8VMCPFCRqY&#10;KASGJFrn27ePNHEUZmoxAGD5UYkEfz6qqyI4LnPn06VlXja009NAkVXDUrU0xljUCMiPmRFvYERq&#10;ove31/w9pTPdRSrK1S5ao+wg0x6fLpnQytqLHJwOmqipcZJPLk6CljiqZapTD45dbPSogSo8SG4G&#10;tY+P6Dn8+zeRpIIxFdEH0Tzzkg+v58OtadDiNuFDU0+eK9OUFTS0kUFHJTyzZn7iOX+IMNNOE8rl&#10;BIyAXIuQ3H9m4Puk802hlI7R8PoBT06cKBQTxHlnh1izWaTEs7NSpVtK8GqnVPM01RUKmg1QBJPq&#10;kB0n6Akn2GDFcXd54sTaFhGcVrwAp1RVDsACR5/s64ZUFXx1bUtCFqEWfIxIukgUf6BCOOA+mML/&#10;AEFze/tQkL3sn0jNoQHVVcGgPAfaafl06rq7s8p9AKj59dYmvx0UKvJTnSk81bLVyxllaS4JDage&#10;FKgAfS/P49nFxNSsy0AApWnlShr1V4gXbQcHy/w9ca7G5SvyUGUNWf4Xj4HqJ4WLMKiauKkCKa36&#10;h4/Vb6Agey5bqzaNtvs6pM9O6gIFATw6rCIlWlCH/lThw9es9TC7yx1FUqfa0NP45oWbyCaUjzwu&#10;ltI9I9TDjmw9oYIryGJrSJgbhiKN5AcDX0BHVXFKBck8P9npLCjmyeTq54aYwpGkdTH5pF+1lgLa&#10;JHcrqBK31KORdrexTbTJa7XFFczB5iChI/iqa/l8+nVrGVTiKcf8g/y9SpaimqfHUvQo9DBW/b42&#10;GVbQiZC2urmiFiUZ4mY3FrKD7UQ3q7cpYDWSADq8q+vT3BzHHWp4imeueOXIZ2b+HlhJi4MeBUzQ&#10;xfbI7S65AsTEkG7MS7W5Fgf6eyy5cben7yALSuxAp6VrWnTbJ4ZrShGftp04Yymxq052djJXkfwf&#10;cVSjQIvI8oWRWkFrssYIA/Gq5+vtk3cspXc7oamalA1ccaE168ZtA+qmTPl9nz6dY63G4ZZ4cPRU&#10;4no4vtp62CnjEUEKIEEYC2a7WsAAPpf8+zW0TcJ7Y3EjkoMiuBniSPTppdbHU3Agnj6n06YMtnhV&#10;eHHR081NUmjMiNYt4ZEQDyzWP1YnVpH1+n1Hv222b28371m71jbT8QpmpIUcT9vTyigE5HaP59Z6&#10;vNzbepHx4p5JmqIoYIZUWOBIhpi1yqVtZSS1/wA/UE+3Ykn3a/W5lUGKMtReNAcha/b59VKoxkIx&#10;5/L8umo72wcVGClTJBW1VStNSpNaMVFx443Md72UXc34tb8eyRNmvbzcJXcN4ceXI+EAZA+f29Ui&#10;UimsFRXifTpQ0eckWRCr/f8AiD+OlR28p1tdp5LMNRFjdiSAOPdFmSS4AjUsg4D/AAnqtW0kv5HH&#10;TfkN7nE4yXPfbVFqqrkCCsCgLUUEbeWo0s3MTM4tyBdQPZ3BBNeGNYP0ygKhW/hJFSRmvy6sqa3Y&#10;HNaE/wCXpK7HpK7KGbK5J/4m1U8ktTJI1jC7LJ/ksTKQwLeQB/x9fYi3i5to7dbCFBGoA1cCHr5k&#10;fl59OPOh/QjAVV/n9vQvUwo8XR3CmZ2jAji5EbSADWAxsQQTpFvqLX9x/dSLcXJgjTuA4/I8KdVY&#10;KFqPX9vXdLWJVU8WSkienqQXlp4VRC8Rjd0IhT66iQF/wUX9hu8WW3uHtWc6VpWnmaY8/Xp4OBBp&#10;8yf8vHooffHYNZg9vVu3LySUUVFUwRLjp4aZKColkLU5qZQ6XkZyWYgm/wBPc++zPLsG8TR7tuMQ&#10;Jt3BBap10FNQPAgA8PXoz2u3WW6E7HINRTyI4mvVeHxp6YyfZvaUH8Yofv6PHVj5nJSskcoSmpJV&#10;dJGkcNGutmA1MbXP0PvKTnDmCPb9o+j2xyrOlABUY860zTo5uWmty8oPCtK/yJ/2OrpcpmcjhYYc&#10;ViMfHNV1bU2LoY5KiNKaCKJI4wkjqQtghspt9bk+8WriCGa4LTkVJ4nJqeFPn69BAytJK3jnJJ+3&#10;8umjByLiJ6vIy5t6nKVbiIx0XlkgTwyWYwvKoBCcguvJ9o7uKGODwrcHUKfCKZqanV59aukRgE9f&#10;P7fXpNT5zNZDOLBjamOtp4JKusrIKmt8CCrCimjjZLnVK0cnoHCrq/qT79HHHa7fPcMSHYqACCCR&#10;xbPTekwjS5+L5Yx/g6UlDW5SaqqcjlJJ6anohCscMDxhqZYz45IFRWCljcA2H+Jt9PaKKaWBFdYy&#10;yzEUzwHqfUdPHTbxaSaFqEfMDpNw547pyMoeCleipJpmVXZpZh4GKGKlV1vYK1pJFIDH6cD2d2li&#10;lm01wKq04yKdwFa0HVIPCWWRdJUsoP7eIp1NqKrO12Rx9D9qlLjWiNe0VasspggeVvG0TBlAlddN&#10;kb9P1PtmGCNnkvD2tTSB8uJJ6ctFJlLmgBqM8KVz+fWapnr5shJjExlLL9zTlaSo0JLHDJGyQxli&#10;tr8tqNhf6W90t44JbwXNxIQiArnJLHgP83Voki+oLyMxVagj16Y8vHuFa2GJarbuSxkRoaCSBJZP&#10;uY6oBjVziMG/pfTFY3axP0HtHZpZNNJLRllUyDXp7Qg4LX1PnjPTSvCzP4eoAZGeH29Qt01m75TB&#10;gKaqpxSzA0lRPSRXgSEQo81S8NzpUeQxoSOWX8e11hGqXL3EbhvDWoJwRXI0+fHq1nAjfqD8v29L&#10;CtpsNTbfpsdVxCCmpoYZGqEkZZZHuI0aIg6mdghFgb8nj6eyvbLuW93Bmu0MpWrEcVoPQeo9OtCT&#10;w7jxZaEAnHCp6m1b4ujxrVMlOsIanRpJKyOVY4IJxFHEE5P619IBvcm319p7+CUPRBp1HUKDNOPn&#10;5f4Oqozs3Dz/AGZz1yo8wj0tKRQrUpW1QNLTUiqs0NO8UqpNUszOyRnR+uzWA4HI9uyXcl1NCjgh&#10;QcqvHSCAan/L07rrclXOnSeI9B6fPpsxURWhasygxM9RJPWTyPRSzCgpqSMARx0SSqjEqoVbAAX/&#10;AD7WcwNB9Tpidk4DTpJp5CpH8+t3DSM9IgWXV8Vfl5j/AC9YqSLK1NHW1bpTY7FVLu3krA71lPDT&#10;KfIiCHyaQwXlAB+r63v7Lt1tJVSODLyOVC0FePmBjpyYD4R5AVP29J7b65Goosmiy1UQlnlqFnal&#10;1UdPRo9kEDVThnZlJ1L9Fvx/T2cXe2xosUE2XjQV8mFPMjy9Okr6WkyeAyT1hSLxl6eGVq0SszSv&#10;TeejdpFZ5UKvKRrIAC2uBZT9R7LLwKYUL1AzqBOanGacentLTHWfiHp6dSMZNW0WuqyCNi4vLNPW&#10;fep455YTGBSNFpdgCzG7M4UkEW9qL2HxbKKihlijwBw+WPPpyaJSmrjjB+fn1Fj3RBVVc2MoRS6q&#10;dfNJoZQi6HAZZ5F9WptQLBgQR7Z2nbWt9qjmdaaiTwoaVNK9U0iK1BB48TxPUei3fXJuD7SixDSu&#10;iyGTKp5Qs7Kmn/JA2lSY1AUi5+puB7VX+1V2ZZg4y2FI4VPE+nSowMsBMjdpANKVp6D8+lHVPUPV&#10;xzfYLRI8RaokESGlrhEG1BldX1Es4UsABweferOF49ieRlQAMUpXAqOIH5dMyy6rThmtMjqMJqAS&#10;09NUxCkpIxGRUpFqWGL9bPMWGopzyPrzb6D2U2NiQkxbu4GvnXzrXy69AiiJqYpnhnh02ZGp2mXq&#10;ZsbTiI0ymtrJ6OJaSJYIown3EsbhbFtdlRdTOWJ+vtZYPdssg8GiqNOpqZrU9tM/mevQs7MyrwoK&#10;Ypj5dJ/J5vF1FXJURfeVdRVyU0cNCxjIjSKNViRIVA/SG+p+n591sRMgNuYikcasxkPD1PzJ9OtR&#10;HWDGwFFFc+ZHTnmpMm9DST0lPjmp4ZZJnpmb/KB+0itHTgE+nVwSTcn/AG/tDDFHpKRdtc/tzUjj&#10;+3pyJZNFScNj8vl1BFXUS0jZMQU6ZUBXfFPNfiGYukaxobEt4SAWPGr2Z7PHS+cFf0/BuRqPAn6e&#10;WmkcMHjXywOrRwtHLJBN3KwAX+IEkZ/n0A1N3LtXD4TDUVDmfJTZaqp2krj4vLTDyyrVQ1ryXaFq&#10;ee0sRswCORzf2DZuROat53G5Sa2eN4EbXB8MUiga6xhQAwcYArhsGvVRGGkVvDOB58Sacf8AP0hN&#10;y/IigxH3WK2dkAHeurWyErRK+FrBHI00MyLUMTKahHdGMWkC34I9ijln2Uud50X/ADBalAVRoVOJ&#10;EX8SOwGNJHBhU9XtrZrlMx6UUY8jk91OmrY/f2QpsxTZTG5J9v0VXBJU5Cko5FlgfP0VEViq/wCH&#10;1AKapnET3F7jV+oj2Pm+75sl9aG135frJVL+ERRGSKQ4QnOFApjy6OU28zRssjkhdWgUrpqAKCv+&#10;odAHk+2M9M2Tda5oqyZ6pZppWjKpNWa/NIlgV9cnq/Iv7mSw9r9mghhs5IlMCaSFHA6KUBHoPTrY&#10;2yJANZ8v83r0FlVulqSPJz09TIamqSHSJWj8ruSFnklkW513J4va7X9yhb7BbmNIZEBVKjhinkAP&#10;QdLkjW3AoMjh1FmzOWy9Pj4cdQV2TrDpnmFNFLMQFbwxU8tla7AgGwvb2sttmsreQyYQUKgYHHiQ&#10;fTq8gDOpVRUZx6dDRtroT5A7upqCWLZuVpqLLieWGrqKSemMniXQKtPLGuhVDmzta6g2Fvept12H&#10;b5GMklfDIBHH8uvC5iCnxGUIT5kV+3/Vno1HXn8vHJTtSZPsXeQo3npT91icTTidaZ5Y3JeWpWVA&#10;RFdWumoFrg2F/ZDunPlmHaDboqHADORQ+dAB5U9eHRdc7zbW1UhXxKAD0Hz/ANjo32x/iJ0bsyIM&#10;NoHO1NctPA+Xy0c9fRJTAos1YqUj0sNKS6Au7ySW1fTn2Hb3nDdbkAgiCNTqBVKhiOArwAPSF+Yn&#10;jICoExmgr9mfXozWMwOBwtJWUWIw+Pxcca+KBMFURwVjxQqT+wcRHRMYpAt3iMzar2c/1Ca7re39&#10;1qf9Qtkqxr9mOBx+zopbc7i5lIkYufSmKfP7OnB8jRY6o+2k3LPDNLFRTUuMpo2lhb7i5Jr8dhI5&#10;XBW9lLTtbkt+fbgt2tWkXSIkOSTUEfIU9ekkkcom7KuOI8wPM8addzZKsV56eHF188NNVIDk6iZa&#10;KOXwwhmMjRPPMYbAgJcAm17e0qxxA+FGKqSSNVcV4AdNgxuFyB508uscddDJDWz+CoipQPDT1VBj&#10;Xx8hLN5GRays8rzHUfS+gqpBt7annMJNuncqinEZPEgjyH256s6t4VYjWtA3DgDXr3npY1lmikaq&#10;d5YkRoPuaudZBzJJV+GPQrHkvK4HNiTyPZXcPE0TOXGriATgdUZ3QFTUJ/KnTvHJ5rLJSGeUBVKo&#10;VD1EetTH9zXIikL6rAPqCk8+0iXzSobc5VPMnNft9PTp1JagV8hT8vn06yQtTorTSNjYllZYZRU1&#10;FRUkXusP+T6tQJBsAFDfkW9+MjGBYjUIpFTn14GnH/VXHVEjSM6FyT6f7PWCCdzE7QyVOTqIZJAw&#10;nZcfA8ikaEmm8EmhBqsRb8cgH3pY4JJEecARqTShqw/Z16RljBoKClKDNeplbS5KegFNk9zUu34a&#10;iQ+QbWMzMUazRJU5iSOSSO17HQI7sSFP49qVjgCkQCpLAip4U41HnX5nFOvRCMIGKnUPP/YPWSgg&#10;xkRpYKOhqcrLq0vkZmtNqhBZ5ZquuM0mpzfkKL3/AB7ajM0pPitXz7RTA+X8urP+opU6VPE6cfmQ&#10;OlTS1k9FO9O32+LoZdcaSz1UIkjjAVg1MNTOqm51eRj/ALSPbsEESIA9QfPhQef28PLz6pH4QBLM&#10;aD0FT1mK0tVM7XyuQWaKarkycaNJjadoSqpHWJUqhDOLiIoDqP8At/a5baPw3kqwFASRTz9B013C&#10;HJCgkEDzNfmP516d6iNqOjgP3sNHQ1Kwh8hN4YHTyAv54VaORiSdIBY2B4P49utatUdmsdta4zSt&#10;cf6h0ohbWoIFaVNOIJ+fUaSpxT0TLU0mTztbjnp2j+4cmlleVjpnauneGK1kB0kMCvAFz7XNDbsv&#10;jEKpGkFAa4PEf7Pn15EdMkhdRweJ+Y9cdSaPPmepkkoqeCLGwTvFO1JRjKOsssLxTtJXO4hhRJFs&#10;8YtxwQbH3pxBG4VCWQHjpqe4ca/LgR1VoyFC4YGp8x03rDFI4UZLyzUVctdCuRqXq6OYTeRW0UmP&#10;+1gDnSQsbeQJblSBf2j0fTrQPoqa6q11ZzU/y+Qx1bXIcRjjWuOB9anp3pK2bI1Qpaajq46MoqKs&#10;lNTx0DF1ImnMdIiKqyFNCNIS5I4GkW9mQljn06TSuF81+ZPyPl1t3iijBemkfn05wTU+Milpmliq&#10;C1VLDFRQ0UdE5qWdTaU0xXhE0+qQ3cW/qPaO7rbxrHcEsoYgUU/EPLHAZ/Z1RpX1sVFFHmcjqTNH&#10;Q46OKWtZIVrJilPBLTr4lLLqmjFO7HWXY6lDA3P0H192L3NFAFa0GAML5/7Hr023iKQ0Z8gcZp8u&#10;sOPq0UzrQNk2gWdoJZKqkgxapPAAGMVRURxNUKG9CRU8ekc+o/X3WKzkth4EfDjkgHPA/Ovp05JM&#10;GQvIO7jQGpP5Z/w9SZ6mmqJFeozCwtUQP43jpGgnrIbaZVgyM0jussN2NlTTpP8Ahy80Mk0XAItR&#10;UUpqX+f2dMRCpMiCmniPX9nXsVLjMc7LT0k1ClCXMeS3DOtTNObLNG0eSqHlRacliYyNP1I9P093&#10;gZFna3iWjggkUABAHqcYHDp9w9FjShbjRaDHz+fUupzVTLodci+WSUPIjY9WqaOkWo0tHEWjtEFY&#10;Ar5NTAcfRre3rpo0YsSD50INR8uqvEVapOoEjic+v+x1xq3yuVjXG4vLYnE1s9MHqqP7I7iydEqe&#10;R4xR1LFKVVkROTOp0sCoBPtsLFOaQGoRakAUIIxxJz/h6o4jVyrZzUUPAfP9vTdkshR46ejoZqmG&#10;syeJkpaZUWhqsvmXrZaYyA1OHxCwRRSaZP2lqtEbXuAD7SQfULMGgZgFOliVqTX1J4U/PrRVgC0Z&#10;rpwR5UP+XpSE7kqIqUUMsdAhjikWTczTFaGdGJlEO28GQoltYgvKEH0N+fahkiL6Fd441Pw0Y1P4&#10;j06pRGAkWq0oSOP5V/n1DqaDFY5pRkdz1FRWyOJlxOLp6Snoq13ZJan/AH7OBALuwFi0sjlb6iLk&#10;+7m2t2iLRU1r3Fl7sD8JANBT5cOrKRMD2Vz65Py86D16402SiyNAq0GHyuOgR3KUWamk2zSMI5Bp&#10;rpcHRLJUzoS9h5DYkAfQ+7R3AkQxqMstKnIB4inofXpyQeGQrMMjiM/YMY6dqKkrUaeDM5Wlmmlp&#10;iY46KlXBUTxrE7fb+OCd5Z7kWYlhpIFluT7aEFZTGympXPzx6D/COtRSaY6wgGnyrw4kDqFRa6eF&#10;ZKADG07LFIsNDU4/FGpD/QZOveEyyXUAmFmBH197iVYI9czHTSgqamnlUf4K8OPTIdwSy5Pnjp2n&#10;hqop6GqaeupkMZ801DZESHUxelqZ3FhGQ5bShFxyLe9tbyW+hi1Sf2gHFDTz+zHT0ZUKQKNT19T6&#10;dTUnx9CPLE9RKsiszTU1ClTJriTXd8lOZVRiAWTTqJH0/r72iKtZcnTWmPPiT14+IwLGmaYP+bqI&#10;2ewlRUGlkWirPKl5qdab+LLJaIGOOrnYPTwaCwbkLqYc8+245o27iKHPAdufP5dU/VjkLtTH5Z65&#10;CqEMs8Uldj4qkwShZamnWrqEpEVbQjGROIVJsAoe1yBxY+0x/S1Oa61B+0/kOvK0jRnHHP8AsDpk&#10;pq14bvWy1xlovNPSS5GvpsitVGUJDrh4IkWjRX4SFQWJ/PHtFFILeT6mMMSVOPIH7P29UgZwCZAK&#10;NwoM/mT59cKfJ5MrLkJKWr+wqZaZFq8tKmEonLPq81Nh+GMlxa4C3UEj3vxwELOaBqYOTU8O3FPn&#10;06FrDxANeJ49SRkZ1keSmkqKxWmaRIEWnxGDWRm0yykwr5alrhg0rk8fTj2geRkQyMOB4VJH7P8A&#10;B5db8JhH3kCh+X7epX8Slra+Wkp6xacx061NUKXGy0NBTU0pKiH79lHmd7Fls/NuePbphil0TQ1E&#10;fngAkjqkoCdzVA8uHWaSpoKRFSFJ62sKqkc8CJGv2sj21GukBCG9/wC030IA92aOrMzYUjj6j0H+&#10;r168hqhTUMevrXrFPksnLUy46GtpqWiNOsqwUMMzZdWkcoJ5qupugJvZFVTyQePr7KKKEPEA5GOH&#10;l08zKhzQ08v+K6xJGyTTrWyrSVnojp6eeuiydbPwitNXIAyR6b6xGrLdiPzx7ZKyM9S2BSgpX7SQ&#10;OmBLrOgAAfZwr8+nPyKiyUK1H+URXmaoqf8AKJnVvUIqaFVVFWS12U3PAvf249tUGNm4ZBFa5zQH&#10;/COtx+IVLA5rTPp6dNGSzs2IoZkq6iGJ6eKWSbIZeV6udGYXWnoMZCsKqiBSTrsq3/NvdjF4du6y&#10;A4FFABYknhX5dPrGQxjU1JHCnD5V6Cje3ZOytnUX8S37urGUEcUEFWkO487HDBFAI2eGaDAQBJ5C&#10;yXK6omDfQE393sIL27cWNsjSuQQFC1Y4+wfz4dKYIJJqRopNGA4cD8yP8vRP92fMZ931FRh+lNhZ&#10;vf0scTx4nJV8Eu2NnsyqupKGljEcs6XjZ0EskerTbRY+xhbci3DIs26n6dwRxYOyjzGkYFfmcdHk&#10;XLV1NXxCVp8NBWvrU8B0X7J9Z/K/vrPifd2484uMpoZaz+7uN8lLtqio5yVlpJYaQQxuQCYWYh2H&#10;AJ49j2xj5T5dtjczIC7Y1vRixHDSDgfl0MLHabHa4/GmorH8TkUoRwNf8nQ3dRfy9NrTNUVW6qqo&#10;gppNST0NMYcm8GlvKlJUZJBHFTyqE1Bi5IH1UC/tFd+5jUEdnEHAFAy5Wvp6Dovv+ZdsgJjs18R1&#10;/JPkQej0bX6w612MYMftjA4pBSJEatcfjYcpNkPtI9EMmb3HVho0lDHyBKYXvYjj2BNy3bd93b6i&#10;7aTTnTGBRRXJz5/b5dA++3/dr3VqYopNO0kU/wA/S8g3DQxx1ElDJHTLAvmihxPmqK6VIUXzJka2&#10;uRGic/pVAIV5Jv8An2WW0UcrM0VFWla1zXz1Fs5/wdEykzyElq488ft6TT7oyogqq2vx238LSx1C&#10;Jj6OCuyOXyeRp3cCWGqrfFUB2bVYw06zsxsqkWv7NENpLGksWkOpI4HhXIDGtR/g8utKhpRW1elR&#10;QV6j1E9Rqky+ZpKfAY+peghgmzfmGeqGqiPFi6TBKDUxsNItraPgr+0R9WX1xSlqVyMZ1ZNANPHH&#10;+Dy6oinRpXLH06xSNTSlskuGgpoYJpgNx7rqopYqcxXaaSmwEJADAhbPUeL9Njx7skaBNVTrqfLU&#10;MfZw6eEQSqPg+gFR0kp88+4Io67GYqm3vU0ZYwZ7eeQn2/17RSU6s61lTHLHHFWsjqGWmpqaRFCg&#10;GW5HusiJNU3JK8CDqqFNKg/P7D1t7dQoR3EZNPmf5dYfsc/k0oZtxVsm46uLHxx1FPt9I9tbFrFk&#10;lM0FUERpKj7dCxCRayGUDUhPHtA08rTeMCeIFf4h5Gg/l05IamjN3canOeuoaLIyxTIQ+6YqJlpo&#10;9sbR+3wW2aQarFaqseSEuiAkylnQHkmK59rIz4c8jKQ9AAW41/L5Vz0yxRJNRcLUUqSTn5AVPSbr&#10;cqkLVVPW0FLuPIP/AJFhdk9cUdMaTHNJIuuoye4JngWF1vpeUmDgWAbj2gZCbit0aU4U4Z4n8vTp&#10;9mpGFLU86n/IOpWaqcnXMuPqqmSn80cNJFtPYjtVTwRgGMrmt0KU4AUh9BhA4Csw591MUkcuqA6g&#10;PTz9CCemkVzQqC9c1P8Aqp0nslPg8H4MXVVEWKrYZIUi2ps+tnyufreL6MnHDFKDLLqDPNJpK2/z&#10;vtdCf0O6lfOvlX/L0oRWqSK4HHy6b8lRU9CsVNE8e0qesfz1NFg4RurfWVhk+hqZqgSo07MRreRp&#10;hGL2K29+NUdHiGqjEEZqK/kdXVFXVIuSwBqa4Hyp69JjGU+3ttyV70TV+BkqYZ5srn8p5d17rySQ&#10;FSlLHUuksYl9GmnpoDKiWJ0E8+1MLs8xiIKLWgrwJ4k04DpVqeSgGVBwvBa9RaXFtStPmaF4sNPk&#10;ikbZzdDfdbqqZZ7SR0cVLVHXr0IGSNmVVJAEHHuwMjuqxgkA1IFafbjpMUYigFB54Pr0xfxCoRK2&#10;ai/g+3HWraiyO793wxS52PH05PkbH0c0mqOeY6ghm8IFwUiIt7rCpLvGFyKn8uPTq6iwGajyHD9v&#10;UCUZDI089fhcdVLQvNJPUbv3hNVRVCQxp4o5tu46fwO7t/ZIWkh5J9Q9qI7qqaGWo/weVR05IUA0&#10;1qzYp6fs6Y4DVpGa6hhL1xp46Z937pd8jBEXJULhMQWpwEIUs0wWGJSP1sPdgNbKVoWpwoP59Moo&#10;UAaq6hT51+fUejw82WZTQz1O5MlSyTaM7naKeioo5JAxebB0VIgXSpuAYlNwLtNb3WGWitHOD28T&#10;SgPn59eTUSwFcZ/4rpabF6wr+0Kt3oKlcrR4QxPkN1ZHFVEO26WuGppVoKifyRzywn0hIVma/wCq&#10;Qfgo3zcotst2vGbtUZPoBxHz+zp2crDBqJK1GKcSfSvRi9t9Y9abNWryEfk3/uCASFK+eii8VLVx&#10;BjLJHToWRGRnuDL5GAN1APuJ939zJp7VYdqieZjVSoBA+1z+GmK/Look3BlQJEukk0qf8GOsuM3P&#10;m3eeOtqq4YepVvEYYZmSeJWVZI3f6FFBK/QgWJ9hC0+uayF5dXLkOdJjGAATnINSCcZ6p9PJAjNr&#10;NfMVr09VK46giqsr/BYsfGTTz6YHVKvJUYCqksro6syfTU4vwB+PZvaGI2/jSW2iNKAID8ajgWp6&#10;+vVAWlj1Ma0/z+fSHbsWZ3rqujxD0kdZE1HHWTRRxxQRvIYZYYJ/U5dl5BP0sPr9fZbuHNJskkMM&#10;WivaKgYzpIQ8Tx/l07p7NSk+X2dJ2pwxyYpq6aqkeeIVCrWGSRZKgahIrSgsLsAbD+v09kFzvnjw&#10;CHTQCorUkkepH+XrwYkGOuDT59cpNsrVYOlnhqJ0qqyEvUIqnxASVDBpwPqW0C6q359ltveI1Qxo&#10;P8AA7eqFkC04fl/k6gQY9qGonhuy1njlko4ywaaGKNFp0nmF+CfJ9D/W3tLdSvG8arkNlvkOtKzE&#10;UWtKdScrTSpT+No4/wBsxTPEi6QsikaagoCLXGrV+OfbAMlwrCALSvxEcT5cfz6tEGY9vn0yY7Z0&#10;mQmlqTVywU/heWOSomsj+eQFkD3HPACAfQD24sCrCWU1deNTjPHJ49OMyLVjk+YHTjRY6XGSUJpq&#10;iORqJJleWplW9PKzkRMhubkK1ze/9PZbePHGqo9W1VNOIGf9R6oJFkNBjrtZJKernllphWRz1VJD&#10;LI6sQZ5A4E6g6hYE3Y/T2zqidFVGq/Cg8zwqR/M9PFmFFBxw6bKioyULTZXHBiapxQKVjv4YjIsZ&#10;qSLEBdQFv9Yf19pL8kWXjkqzEgUJyPKp/Pq3hxlQW4D8uHXCWhqjiatK8NVZCpqqpqeRTZ6inhUw&#10;+EHi3kMh+o/PtfD+lZRvKaVJGnFSQMftPVHprUpgY/b1ggip8fHICZayLH0SxCORdTK7KsShFsTq&#10;R3t/Xj2U7r9Wtuj0AJaooSPhyD1r9SpAwD5+o67zJx2OAgWmkMwCpUwJq0lPEC7SyAki1i3tI015&#10;cvHKg7uBUYJJFK4HWkDOBJnHA9RKlsJW4lKYvLT46dIz5aUmNnEUoYPKVBJUFDrvzb2KbC2miuFu&#10;dJkk00AIqT5YxinVNThmLZI/l9nTZKlLKlQ8SsuJkh+0qKmmLSNCk7NGPAinUNV7n6ab+37uRYCo&#10;n1VGrtzWnyH8j07F8BZTU+X+bqRHiqPEYtNvYqprhM8CTyzzh2LRQpqCNObkE8C35v7Zs7d73cWl&#10;KDRpYIo4VwTqrjHl1RZXaTxpACPT7eotHjEr8qaeQ1NP9rj0SfIVTMlM1TOC1Oscpb6oBdiP8B73&#10;JE0EzKUKAGprjiMGv5eXThI0a/TAHWL+F1tPPj6jyHI40ZaWinmR2MlOzAolcCwPCs+kD6cg8e2W&#10;3KzktvELaTGC1M92aEIR5+vXjbsH1Einp9vThV1NDgDiMDDSSVdfM9csYVjJLFBHN6pZXYEqObLc&#10;jn2hikjmtkuo08OFQTqJJ7T5Gor8+qtVXJP4epNPUiorImqacSyY+XwUFHMSY4apo5oJap5mPB/c&#10;8RDfU/m3syFo+hQhC4qAeHmcE+o6dSRSQCOPGn8qjpNePKsJslNLObyxTUFPq5WKlgqGyEKqg5ZC&#10;qAHkNrH9PZ/trq8awxLQaMmvE8Tnq47Qyswp10gSvgmqchJNj4KWopTeWQU7rDKPK0DElSXuTwL3&#10;97guzayFEGvUGB05p8+mQaMVFDx48OsaZnFSVdIEk/iKTrJ9vJTo+qLQumCGpU/kX1Em39fa+NI0&#10;kijVqz1qgANRUV4/5fPq4qy/p5OOpjrTZLz0KY6OGGCVBPWGMISwJnaWHTyV1JZr2uf9f2gv9z3B&#10;4fBOpY2aisSM6TVvmM/t60VKPqfiem2HD+alNJioQYYquaoha2ppGnQB5XKH8ktxx+B7Yju4Ybtb&#10;q9YqVAorEUNOBAHrWnV5Fqw1HNP2fLrHUYiWjpJRjWSklEy00UjW8MVPkayJJVAAIEjLGSCP0g8e&#10;6SblbXU0u63JqDqK6T508uPHquhlkrJ3efWKo2/XSVtWcTWCaijnMCGeYHxyQ0+l3kuL6WckkgfQ&#10;fi/tVFvEBt0llUgLpZgfUilCfkeng0agCQZ4/lXy67qMdWY96R0giqYxIJfLENYmadFkqp5VdTZT&#10;410350/T2lFwt7G7W5JVDkigp50r5/5ummapYjA8umnL5XIUQmystCtZKEJghYelDJrXUw08Cyco&#10;L3IB93sf8al8NJhHQVJPHjkD/Vw6ZWjFYw3Ej/V+XTlT5bJVGKgmysZoUq6aV5gaZY1FGWKymJGU&#10;+oILC4HqPtNuTStLJZW1wWAxqULQ8DQUr9nXnDxMUeoI6jY3eMEtLmK2eEpiI6t8fSLJeGKGCklE&#10;QlBaw0kC+v8AtHn+ntHdxNa3ltZpqEsxI1ADtcLXIHl5evTyjWaefSVj3jFm8lTw0iVECtLJWSSt&#10;oSnNLQAatasP0FSpH0LcX9jPb9rmtYy0xWSeQEVArkZNK9baMRkkUA4DzPr040W5KbLPU02Mo5Fo&#10;TL9pBKpljjVYnnlkeSVgL6nbVpXgBQPbe4Wcm3mKeRR4pqKHgK8KD/D04JU1KlNX9IcBX7elcfsq&#10;WqpEaMSNTw04YTsgjVJodAMjE2Y/uEqLfj2VtLGisl02h5DgE1FTmn506odahtJrXzPHj69Mz1+P&#10;gwr46jqhQSVoV46mMhQVmNlieQFSuvSTcfg+1W3w7pfbgXuzS3joATwBFCaA+XkT69WQuZCZsgYH&#10;TZiavHYvb8tRRxuop6quo9Szl3q6r1TtHHOwJKgn9R5t7EN/btc3fhuFKUUkUxT7PXqsoElSowDw&#10;6iU2RqdsbVp8vWSDIZPL1f20dAtOP36hR59YU2YgGdUv/UE/X2SbiLndN1TbLM6bajEspDBQABQn&#10;zye3raRCWVpExpA+ynU6kzmNRaKKoo6tsvOqzVDBFZFqJY5aiogWVl5KsAoS/N7+3dyt9wtoktNq&#10;XV3itWA7BSpFa8QDWv5Z629WOgZC04cKdYsbjsnTzVGd3DXR0eHaRmpqTIJHNNHSx2IfTe5kkDaV&#10;j5+v09nm4yxLEtpZnS7UqExRvSoyT1S6kWVRHFlvl5VPCvSfpsBS5SbI7rroI1pzSfc0FGPFIsEl&#10;XWq0hNjqLFUSIgW0j0j23HuctvYpa3LrV2ZSoI1Yx3U8jx6fmOqFUUii8fnQU/n0vaCYRaq2ooYk&#10;jd5qQLTDTTxQU8iPJH6rFWRWGq/1Zv8AD2QX7CMLbWdA7efpXhT/AD9J5wiRrGDXzPzx0mcxiYN7&#10;5fC4xaxaLD0c5qMpj0XVLPRRa5I6eOW4AUkgs9iCeTew9mexWw2O3n3O6bxb5h4ccVaqEwdZ/PjX&#10;PW4G8IGUqGJ4V+fSxiJxUMi4XHzDGYqKQVAMShpNN1pqaJfq8jlgB/h7J973e/e3126DxGyQ1Aur&#10;ACjzofl9vVXtZtWR8WccOsU2XlrFoH8YpgKOZzRycOZqrTJaUMLho1JBA4/HtHtwmh1zXbK7FqAr&#10;wp5CrZwfLqoUqfDJz0ns5nJcVg8jVQU9QWgim/cQDyxRqPUwDWCx6FLM31/HsRct7Ed93pYXjRhX&#10;urShB88cfz6tBqkn8Cn/ABVadUzdvduZXcW56jA47J5F6eWomlmjSCnZqudZQRCZiCRp1AqAPqf8&#10;Pecuwcr2Ox7V9S6IiqqqNJNFWlOAA49DOSRbQBkGFoCaevp1aP0XtJOqupMQ1Niqip3PuyGgr81X&#10;GIGoElYBLBi6ZTa8Ma28jG3Oo/4+4Z5q3ma6uJGTtCkoOFQtfIedeJr0g3iWWVzFJpFKcD5D1Pr0&#10;71WWhym5ail+zqVd5ZdFUZpUgjq1TS7wjyFdCqrEsdIBUD8+wQYta+M5VSxFW9B58eg+EeJRIRxz&#10;n7eHS0ye8sViqCmiqmp46mRYoaNGjjhFFBAkYEbOWH+cYFr/AJ9l0tvd31yYrJdSBgtQK0xXUaHA&#10;+fnWnV2BmcKSM5NPTj0iaLA4Gveuymp6evqotS1dHkHqP35JGla6w2A0CPVb8kAX96v3LlduuBqC&#10;+oJqVHA/L16eOliQxqB+dR071T4jam16aSv/AIlLSS5CB3R0laqqXrJDIsUipqZVOj9xif0ks3tm&#10;Zb28PhxR6cgDgukDzX8v29JrwsQcAqKDGaGmKU/1A9ZaHPSTQVlYyU1PjQ0MlQ8FOgXw6bfZw1US&#10;rqHAREXlgbk+zCRTZQJaTOWwwOrjkdebSoBrmlDXj1goMjmpK/LSVX36+YLDAs9MJhRiRY5JqRXS&#10;6rZStgSSLG5uPZfPZm2tI2g1aSdamuoN5do9Om5UcRJ4VRnVU/4OsWJyMZz8MryVUaY3HxNDTxRv&#10;4tNRLLCtXUsxAZ3Yar/jgD3oa4dr8UClZCDXHzx066tHbg4JJz+ecdP8NIj5XFyYxqGOOJqrI1si&#10;6gATUao4pjJbVIRyzXsL/QWv7bW7QbZLCy/qOzaceWDk9XglSWBkI7qkUA8qcevT1NKM5FR42Za3&#10;IVxesnmh8ZWjpoSdUsiWGqK5NuLE2+vtBt7PJDJdu500C/IEcf2daUvQkjAwB/q8+nKWniaspaST&#10;7F4kiEtJFK0TVwSSVpKmpflgihiNKqQTf2nsJrpbuaWpRMeGFySWHcWPlngPPprSrR+IBmpr6fID&#10;pp3RKiUQi/iNbJDdBJC4hlpnlErLFRqCDYPblbn6ADn2dWs6vfJJIPEYA11eRp1aANrBXifP5evU&#10;OvrIqDEI5p4lr6+kho6h4BIlRT45XSWeJCgBVAD6gLWA9v7fNcPuBuGZQsdcAD0/D+zPXlDSXDKW&#10;JVW4YyfWvWGsmhrMMlXSpXQ45JlDF4zFGVgpzMrm4OpL2W44uRyfZXf3kks3+LFRKCDU5ohbNQPX&#10;p3USTXhj/DTrnjqn9nzw1E5kktTEJUGRFZ1FXVpqLFdEWklzb8fX27uc6PIBIdNCM8PyB/n03OJG&#10;lCngPTGPn08Y3MQVWLihw9RJULVVVp6hI1npm8DjWkU76gtyus2JAP1PtRevJMY7lAQMKW9aYoST&#10;+zrRAaQ+LTSRj1NOsOJnyAkqp5aGGrqGmkaOnmlWy0sgPgqZGsSPQvGnkD6XB9l93HGda3L+GqE0&#10;oclQag/n5jp1oI66YnoKYPqRxA6j4jKSVM9bJFFR5OpqKs0kv3cizrSEypG/lVgQfGhCqhUGy8fn&#10;2rvUuB4fgqAumprUdvqPn07czBYxHg1WmPLpsrcVj6jcFS+PSgx6qftq2qx4pqetqZIxrUmA2Vbh&#10;QSt7AfS7D3qPc3ksfEYFixYohwaLgn8+miP0AnkMCnDp0xVJQ4rJGtqZpgKdTjqV5EjSnpvOxlRY&#10;NGoNJ9dZ5/J596lnX93KaaS7AkVJz6f6sdOxMhiFW88iv5VI6iZLJyy5emjqMyKDG00DpS0SRKZ6&#10;x5oiRPLIylSig60HAuQPdYL6Fdslg0MWBDFye1R6AfPp+2+mZWQA66mpqCuD+HpvydbDipYKCLLC&#10;sFcsIpYKmFpJZvIslRMWdA31AI1EqLDjgey6wcyXkswYmNkGkDgGFa/M1r1rSS+cChHH9nTSYGys&#10;VfFPBRT4qkeCWRqaZw9U9Ahm+2pkT6jW2jWDb0m3t6KbwbyOJGaso4Ur8s9VjLVCpQ4pWvU2vWWt&#10;o5nXH0savTK4r1VIJaeIRqNMLi5ZgXFh/Qc8+19tDfx7okclwTDQrpPm/EEnyAHW1SstGoSAa1+X&#10;THNSkwkRxyztSQxmGNCySPIHABYs3r1WvqPC8sfdhb/42VZgC5OSKfLj6dagprEJPxHFf29e+/hN&#10;GuV/hVP93JEZnTyPHWWi1yRnRoXUR4bfQ/X/AB9mm2WhadgHU6UuPPtB8CQauvSLSQOrd1VB+zVw&#10;6ooXek9LKcXV1jmFRdhMwledgwMTM4uP029X+9295kx8qWxuPrVFXUALSgC+vRxBbutNfEClOOPn&#10;03Hc1dkDFTU1JVSMpaNLhiys0jEiMM4+oa1v9j/X2IrfZoQdUjAHjwGft6VR1VhGo4jj0Jmz+ue4&#10;c9SVVdt7b2YnoFljgMn2U08plYgJBEfHJdxb1BTwvJ97uX2aE+G7JrGSAw4eZ6fErQhizqnClSK5&#10;wadGr2v/AC/uzcvS4ytzmYTCyZJBV56GskiRcdCHMiwwxRvL5GVF1HTp06v8D7Ct3zptsU5jtRrW&#10;Kuk044z0gudxsYxoeXVpOdIyT6CvRjts/BbrSidZsjkcxuVjU+SH7aqo6NJYxGis6mNa6QrdtQv4&#10;9f0B/PsNyc97lcuEto9AWmoMur8qD+XSSTmAH+zjoynBPADyr5V/b0d2g6/6swi0FXg9u4GlyGKp&#10;aaPzLj8eKxzTxxxCObRT1DRynxtqc6b25/r7IZ9y3G6D92lG1Eiua+Y41GOA6LLjeb2eTxFBXIJP&#10;CtfSlK9CHBXYyueQQSJjnleONGkqzQl4EiKz+OSMVDOCPSQQlxwBb2XrbRalmLMutK5ahqD58cfb&#10;0gld3or1Oan7fWn59NlXNBSearxVDkCHLGpqaNlSorFVGRZI62vM8iqQDqSGOzXuBz7ekRIu0uBp&#10;41oW+2v5+vVj4hUDUGX5HP7PXqSkdXU0y1C1M9FHW+K/8Rp6ityxpwFMdHarkNPGhP0YRgn8i9va&#10;XxIxG1ue5a41V4VrUkeWfLpp4wW0GvaccKU869copskZF8LUuQ+0abwpSyF46VHISNI5ZHQO+lby&#10;qxsbEKALey/xwulaaM4pjH2jPThKxOWRStSKkYNP83UzGVrYyWpqK/MRMyzO9Mamlo8ZEqzGNaen&#10;kjpwC0is5KhhI7ILafz7uLlNOsgyFeJJJzWoanAU62A0bAxEn1yamvr8uu0rqjER1NdRYzcOS/yl&#10;I46PDQtRUP8AlLl45zXZWohjQsbtM4D2t9OLe/LdlnV5m8NW+VAD616aaKM4iK54VoR/IdOeOo5o&#10;KuoyGRpqZK/JkpLGMtWZ+oepn0+ARGvkjp47rGPGqIo4JHB9oHihYGJaDXXur5+Zr8+qxgspRKj7&#10;RT9ny6eCtbJTNGox9I8olhlYuqIfFK8bxTspSO4T9UZJt7LZrYon6YDGgqQCK08+Hl1dEKxZYknP&#10;2U6xyV9FRRxxVe4JGLrT0cP8FpIXe7MNIeOj80UY40u7W9PJN/d44EnQSRDSTxPoRxr8+rMZpGCh&#10;CDTNTT8+pSLFPUrLR437qpgMv22RZ1eBIgGDPTJTltPLemQuGF7f4e7F5FVkrWoHlg0PGgr+3j1d&#10;VbSHwDwHr+3pz/3IEQrkq6ioUYBFpMfIyy1DstvAaWPyySix1FpCCbm/u3+LyLrjGmvlw1N+Iin+&#10;r16RySgyjQDjjXIJ9a9OeNFKNNBQxU2SDSK+WJkNEsbN5JIBUI0TkOt7iMAgD6kE+1UY8NA40KTx&#10;9T9vz6eEw8WrEUHl9vThEsdPHVvUZLGUimnaZqCjeNapIBquiUk0wmZzblioCm2m/tdaWEpjeYOm&#10;jTUrXK5pkH16bYnwy8YJJPHjT7eoNPk6CW0cW1Kur0hY3fJGGnVPLa9RSztNLJMr2UWjVbm44Puq&#10;xRCNmkBVTg6SNRI4ED06qw8NKMwFfT+da9T45dy1LGlNcmCpmCwrNRNFHoIJ9SVNVqYeNSUWNo2s&#10;Rce19szMxigCgChOqgr6A19evfpBjQBuOPLh6f5essEdDRVipMEzNWsMwSryk8lZl6imkANbHEs7&#10;BUpwxDs8cWkMBb82U6Zg7RqtA/y/1Gg6VqZDb6gNANBQY4euOpVO8F6mqp6MVs6NFjpqpZ5MxJSu&#10;Y9apAmuGn1IEHIjNlPJvf2wkEdBKhD6WI1g1r61rx/1DqjuBpBNKmvoMenT5T00imT/LzPdTLHj4&#10;p6aCBxVMT90KHHpFA7MbrJGysxvcXPPt94XDh3YN8gR55BoB+0Ur02C2olPhzn1Pp1DY0eOdKiaj&#10;pmq4Sq1C1Et6ij8SEkYinjZixGq0haFXN/8AbodE7pojUF69+K6c8E/ygivWgZJyY4idJA1CuRT1&#10;PTpTVM9RCXmqMmKcsJZIqzRjqKNJkDxuERPK9mGiylSCeRcezOSCSIIHYVcGgJXtAxn0r5Zzx6cV&#10;UVaAZ+eeojCNpGFJuBqGnjLmuxtFQrVtkBoUOs1bI6zJKDYr42UgfUWPsvQtr8OUhS4NB6/0ga8R&#10;/g6oDXDDJzSop9tOs1LUyQIkOHgjxcygVJqs9/lEJclk8tRULJUzhzrDKmpbAm5Ue6wxXEeIxwy3&#10;cAKV41Gcfs60WUllapp6CnHyHUHMVyT0VVStkvHlcikUUmZw0EeYWyvGfv6OTL1qQwx6YiD4ySCQ&#10;bH6+1EchCO0qCq5qM6vOury/1U6cjPh00itfJuP7R0oaU5GvWGkSjo6PFRyQzAVq1FflquOFRKjQ&#10;SRGnhQyPfyAhhzzxx7sb6LwiCKoRUHyqRwqfQ8fLprXHECHpnJIpQHyBB/1DpkyeQoEkWPLxT1Ae&#10;Q0MFJlaiLcFblqW6yOuMwG3o3VAXGm1QLqFP+HtqV2ZA1quokDUcEL8iQOtyamkBhGk+fkKfInz6&#10;lLX5/JSYeCPZS4TC+fTTVeaqIcZDE1KQKVaHaOMnNXIvNkaUxLclmAt7YuLS6Ewa5o1KUKnUKkVp&#10;QcMev+Q9PRwxaC8z1JqKKST9pPDzx1NkmhooZaHP7noa6prJlFTDQQJjjUEzFIqOh2xji9VKyl1R&#10;5nci/JNj7dhtZ5SzRAgVBLChA48RinDz6TkoCTAunyocn7fl0/UmQjxZPh8GIoamEmZqk0dD5Pt1&#10;0K02PSKWpqnVV5eZiw4APHK1JrqNdQoTQg8KU8u2mf8AUervqDgEE4GPLpvNbRSxS1k+4q+qheA0&#10;wpVhnw0SrLGumKski/dkjkQftiV0uCVHNvbYd0iEjMCFHcTVaenrXHAefWpEcKxamg8PM1PE9Y8Z&#10;k8XQUdLJtrGnBxF2iEaU6SfbohSGplq6hyZZRJ+pVDMdPBa497kntUOq2rGJO7FCCfOoFOPVwrrQ&#10;MAT8ic/Pp9pKDNSRyTV09HRohqVo/wCDSTvXPR1EhYPkcrWsiRpwGZVB0j+0CPfgsUJRpTpc1qQc&#10;UPD8+myVChl8sZ4Vr5fl1gir8XjtMVWBmslFdYpMbBUV9WVuZPFT1bM6q0hUX1SIpP1Nvbtm8ZhL&#10;yNmvGvCpwPz6ehEr1ZGp51JAx60x0z1z1lTE9fRxx4fMmrpxRQ7hpajceShhnAE0gwNCwiRheyuX&#10;cJyCbe0nhSVa8iOqTgVFB2/KuP5dVWSKqstauM0I4eePI19fLp5lleJY1zqLDMaHUldm6yKOWran&#10;lur0u1MeXjJu2gGRtSg88H36S5kU0lohI7M5qPQAfz6vJ3qCvGlMDj9p6j09bVyGKolpsnKJnMsn&#10;39HHiKScKhQGjxFOxaRxYAMdCkHggX90iWaN9d84HmB/FX7Dk9UaUKoDgEevn9nThUVeQjoqSipt&#10;vRNTzxzFRST0mI2/FYqJIK6UAan9eoRDWx5sfdZmWaPSBRDWhGB9mOJ68zxzR0jBHr9vlTrJIjSK&#10;JarVNE0NPpjwyGCk0U8JkHjepZmaLkqzMt7j0+0skTRSO5bUQFxU4FMUr/Pr0cSijBu+nn/m6jmo&#10;xkdJ91gxRY2aV6f72qpo2q6gvr8btLkqppDHe9roLccL+fbTyP4a6BgkYA/n1d0bEdDj/VXrDUVE&#10;5q4TJR08z+iKWvqmnrKo09y/3ngqB4kEZ/tWvb6WHtiUyhyhjHzOTUccnyp00TRjCaggfz8unJZK&#10;uOMiFqarBWMw1LPDUEytaNZY6Z/FEgI/DEAn/Ye6+GFFK0VqDFCa+VPQdeZ9LUbu/lnrnUVVSgSP&#10;J3DKkypLWNInpuFeSKAuFFgLAAeki3tSsZhHhsgQ0PxcQP2/z6qxBcEcPPrrH7hw9Rj0yKQtR0tT&#10;NOsVblYp6PzyUQaHWtPVJE2hyh8THQH/ABe9/e7eJHjEj0AyASaj/V8+tpGzvTNM8Oum3L41WNKe&#10;tyYCyVn3jwrSUNXHpV46OCgiWSaWWO4CqyXuf1fn2ja0c6QW1CtQWoNQ/h0/4OrNbhZSqjiMEn9t&#10;D0H9V2bt+CfKwRVRzgx6tJU0GLpDicdjfExlePMbkq0+2R1P+c1ykgKeLm3vb2jFy7igZqig4imQ&#10;F+XT30c7UXSQKV1Vweisdo/Njr7r+lipsxm8KjeJZoNmdZ10e58vUEHy0cma3ZWrHDTByTdYElcC&#10;/IIHs8suWtw3YLFaQFkjpRiCikA8c8SK8K9GNvtU9weBFKZY0HD04noiUvzU+Q3cu648P13iW2pg&#10;q2rtJR4iE1WYqKaBnlElZuatFRMrMiqszDxoQo9Iufciwch7TtsLXG4y0YgYqFUk/I8T8+hNtfLa&#10;SSh5wWU4IJwa8c4/LobOuPh9vXfG6ZN89g5GNcW0YzVXVb/evqqqunlYSSYirilmYzLGVIHjBAAA&#10;VbH2Wbvv237FGLWxFGrQ+GFqBwBrxNf29Hs0+y7BRW0qa00KM/afX8+j+7O6m2hjcPjZqyjw6Ymm&#10;WRKCqmopNvYaWkZ2kWVsc4eplZSCsDRxw8Afqvf2CZd93TxZV1soemGALKeBNck1+fDohvecpy7p&#10;YoFRqaScketAOhKoZKejp46Okpo56QVVRI02RhTa22qOJnGgLiqMfcVxbTw8zrHe7E/j2VqWlk03&#10;bs6kHL10/LH+U9Baa7u706riRmI4EknPy8h1NqMrHkqiOjxFEM5jqVAV0ebE7OpHct5nmAjghZk0&#10;nWwFSWU2v7cihW2JhRaoaFRUilQfMgVB9emIljAJLVbh51Ppk9cGqK2uqVp0+/z7PSx+GhwsT0+K&#10;giRnL1E9dFKgRLeiNpZowVP6D9A5IZQysCXCigLE0FKGmP5dNurhSUGn7Tn58eo+QnxUTVmPpZqy&#10;mdzNUV+1dnUCZapetVk8hTJRg08BCAgk/uMwIVgefbcsrySM0R01XIUGmqvlTHA9eQyNNqChRpp8&#10;j8yPTppr8tS7fo6Fqqo/0eGrkjmko6Z48ru6r1iRft3q/FVyPLIiBylNBKwb061I9s2ttOrMzdr0&#10;AAWtKefHiT9nHz62YvxNmvlSgB6a8fkchlYq7cMWCG14acSRjcO/xV0u7Ny1ETNeow+JlrZpHTxq&#10;haSd4wxNlj9Nvah7pFLGMpqFFJKtrxxqa8fKnTjfpMFQmtPKlPtr1Ap8FjcqtPmI8QlXl4pxWR7h&#10;7BqpY4UpQDHUnb+0sfBSw+VCSYnljBbVfm1/dfqhPBphdUetSpBqcUqTj9nXvGDQBSw1Z4caehJ/&#10;wdPdXBDU42Osq6CLMUzymSN91RzY/btPBRGORsgMY0IEwVgL3FhpAv8An2nhDhe46j54ogNPIefS&#10;QjUSKUIpwPr0zU+Xo8rDBT4vHVG5mqtM0mbrv9+/slKoySlDR09nlqPH4zpRVkRQLkgce3hbRLKq&#10;6tbUBK/CASeFPP7elVJODgAnHlX7OmOqlx+ZkrqZsnNnKigcR1OBwrpidn09nF2q66mdWqQXCq6F&#10;3P8AzaIPv1zbSIryaArGlT5Ur5U8j17S8QJVAvmS2TT5enUCXceJxEseGiYZvN1JFPDtTYO3p56e&#10;gmqFMbPmZ1CeOZw1vLUPCoC3sPp700KvKyzH4QKYofQ0rx6rpaRSRgAmuqnp5Z/wV6TTVIoF/u3u&#10;XN47ZdRUGZaLrrq8LU7pkgXWj/xfNNHaFZ1J1yqsfqJImsL+9wLDVjEDRTQ1wBT0+X+Hp9FkWPVE&#10;CRTi3AY4ADqLNmcNsalRJcLi9hx5B0NJHRxHLbsyyRJ443rquEZCeaock+mLzFR6i6+1MaK7HIx5&#10;0oKEcT/n6vGjS08Ny5HEcAPkPl0m5a6tyNMuRSNNj4uomb7zJ5wP/eipjlibSjUrzuker9McNS87&#10;+riEfT24EZVZ1INOI9R6A9WCUBldqgGlBih6hUsMKrUZqnqqzbU1FFHXS7j3S0k8ldBE6RpMuLma&#10;LwIEXTDBIYQxu/hPuzDwiDEQ5BFc4zwGfPrXwgBqUFa0z+fULMUGQrPLlqWaslkeJ6mj3hvTIGgw&#10;7NKdYlxfiWOYKFNtFJFTAjjyG/vwYK7eIdJJpT0P+b16uhUAgkUPCnE+mOsNPtuikqsXmpqSHcdb&#10;TU1RPT5/KFaXCUso/wA5VUGIYx+SXg6ZnUnTa8359pZ2mirnJ9cA/l1t3JFBhT5Dj01VLDMZEvQV&#10;WQ3Jk1gNqvKw+HbtHNI/ogxVPA5jlMQQ+qKKdj9PIBc+36loFWMfqGnl59UjjERYSLQHPbxPkanp&#10;edcdZ0fZO4VkXJnPwYmc1Ofy8mNebB4uSFWiXHwxTVBjqKkyqL6zUaFHCrb2judwtbT+0bTRasQp&#10;LU/o/mOk7si0lZdCCvoW6MLiNjdfbcyeNr8tX1G5c1QST/aLjvJT4qd3lKwDI44SSs0sXiILMSoF&#10;7AfT3GO6+4+3yi4tNvV5lA0lwMavNWpkEcT8ukpu5WLm1UgcNRp5/n0LEuWgjxiTPHRYbGpUUq0W&#10;IxEFHSRRT1CvIWekXxBTKWDkMB9fxf2BpZ9132MXN1PpVWjKwqwFSO6pDHiw9fLy6R1rVpGr5U8q&#10;/KvQT0WEpocblTh6rI48yVstTkCUFQk1ZUSFK2WKAqQQwUXF7D8H21ai1igumgVoCH1OWzrNe5l+&#10;X2dbdR+Ly6i1U4jppcLjEcTwU8dMqxw05oxjpJ41mdgjEpI5JZrH6Xv7IJd7SySaLWaD8QClSnoA&#10;PxHrRkYnVwrx+fSOrcLk8jn6KJpZarG+CIvTrPpRIwJIjAyaubabkD8WHsI7hze1vH4Vg0niS/iY&#10;9q5xVfT06vHp09owPPh/LqfSbbnhpYaGcUsEH8YkmgEqltNMjP6ZA9webKjfX8eyqLdZb1Q15KZp&#10;VJFaEfaaHy9DxPVlJAopx/q49c58Q9ZNV00sT0lFQMfDVjQiSSsiNEEsQeNP0/x59vRTXELNMo1Y&#10;pUngxzXHHh0nWRo6lhn19em9amCjgkq6Wokj+zcRVNPLH65R5BMlOB9CQSDcD6G3tGm5O9y1wid4&#10;OlgaqD5kEf4OnCSy6vM56SEmWw+TrslX0dSZK0mSF4bFbeFDUzROxFyR4rC30I9nTbyJ1hkuv04y&#10;AFFMgk0C+pr09FFOwCleNT061IhmhkyjI08c1NjZaiFbiSQTI8wiWMEXY6wD/T6H2WX26SWUb28L&#10;ZU14ZqDkU9fl00p0JojOSTTpvmr8gXgFFRpNjAmhfuVsaSo1CJ4tKt/R7j+ntIm6bi6JA1GShIqK&#10;HUCM5/1V60xAjDPgjj8+m9MXTtNJHUyyRaJJjWgBtKlX/biU8m9uf8QB7Xy7i0cJkAoCwWpp8VfP&#10;8+vR3FKNSteHXDI1kjR1DgvRxtU0po4EYRtJBD5I5VYkW4SxH9CfaESaJpUX45GHeuCpIyARgf5+&#10;nh5EdQJszUVGawOGx8UMWNqKSpyNaWUG2PgbxzksP7Qe2kcXLe9Rx24t2+or47HSvmppSufU/wCH&#10;ryR9jyMdWR/PpnGQrJaymoRG0Yra+QROf3npaOPW8hJYhbuTdP6H+vsy0x28SfUnUUVjpqfiGQB+&#10;fSjwAwqcgY/PqVI1RLWpSUxp2yFRCjtJLeJRMXZ4IqyPgKTHHrYA2LW9livLexxHcJCOJwKEgglQ&#10;QeHz614a0Oo9uR0jZqHddPK8zVsORrszV1k09FTuryUdDSPHBGQ+tbNI1itvwLexFbw7XPax/Q3B&#10;joKFga5B8j5/L06usHYArfkPT16zz0dSmQjcVLR4ugwcU9dCE1/5dJMzTU8wBsWkLj/EAe3fqCkP&#10;6U+qh0lq9wqeP2HpO1SqkD4mI+R+fWVclUrBP4sLPSyVqu1JFNBII6iVRGVIVEtyoBH559vz27La&#10;62OuSnaxqR88+nTskFKaTwocdTcnmpooqynSHwyrBTJNMy/uSCojUxxU6/4F7/kk2B9l1td3Fr+r&#10;DxBA/JsHHr59JRCNQJPDgOpLfxaOLE01LH56JiPKh/dnmTTCsrVLPpvIDKTz9NJHvf1DzxN9TIYy&#10;jEKDkvQY1f5PTrbVRio8qfl8unLx1VNTJQ0rFJRWVMspmsTGEkR7BHt+nWzfS3Hsns1fxwkunUA1&#10;Af2k9XeYP3MaHFKdJOWQSbgqJo2WoyApJaRNUpQwok5qWmkNj9Tyq/k2B+nszuGuI9s8ag8IKKKA&#10;amprj5enVlBZAp9a/wAqdOGQljxYSTJt9zFWSpTSyouqQNI7SGaTSV0m5Cj6fk/j34TTX6KwjZVp&#10;Q6sVUju/l1ZSANYqPl6mmOmGXJfYQwrTxzy+GlNPFHKSZJYUHlkaM6vwVCgkc3ufaiwvSsIgiOkA&#10;iPz+Aep/ZXq6jxGIIA6a63a+T3DR01fXVD0cdVqqBREPIrhNL07NOjCzJr1cWvx7F2zXFkIXNnoL&#10;VIVwCBTFePkfTpvUiBoeJB404eo654nbUOGyX29PV1ECpNTSSyyyBpKnzIvkjUOv6SovzYAccn3v&#10;c75Xd7mNdTouhdJoa04mn/FU6fLReEfDXB/1Vr08RvAteKClq6h5RUSvWTSqy3iETvGiITdgfIDf&#10;6EG/+sGiwe3AmrrXTQVI0scmtfL060+kw65BwpTNeuc251x2Op8bR4moFRVQOKitp21+BIvIEd3G&#10;kA/VrcXv9bj2ggtLu5u49y3NdUbUSNFIYjJOtuFAOtSBgdZzSmOvHIVs2KRiEroIvtayd4zo1S0k&#10;LRU/kFuRrZQQD9Ln6+xXtVpaQo0s6VRCTp4Djk0/wdVmjHxV7jjj68eoH8QipIaFSwGQFJLVPFTI&#10;xjepqtckzVAHOpVUgA/n2w0Kbisk9u4SJmIUMKEgUHcD/I9XOhW7s/b5fZ0zVmWq4K+vesmipKVn&#10;pHhUzMkssSoTGsEbXGjW4DX+tiB7YtIGbcJLQRHSx/B8JoK/5fPpOQPH1VqCOsFN93mMTTvHPaof&#10;IRtUyvKWQGkDzSRG2qx9d2Xjg292ZVS8kgg7QmKjIB86/PrZjAYEjh5/nnpyXJ02ShifJzVENSGh&#10;iShfTGniWaU1Uinm4YHjjgA/19k/hXdhC8m1KZPCHbTOo1qAK+tfP/L0/Kqhz29vma9I3cP2+Sip&#10;Nq4WOKaigkMtaqLdnWI+lWC3Gl5XLEteyryfY02rbbr6ld73qItIyq0QYcGYeS8K0NPl04pVaOVo&#10;Bj/Z6fottVNRSyQ01HQR1rxTU61ERVZYaWoSKJ1n8IA5KAD/AFvZn9QLO8aWWRUqQFU5IJr6Gmf8&#10;nTKshqCQCfX+fWamxKYSkjoJnpxJSyqtZLRlnh8s05jjdCeSttR1G359or6/S5i+qbLVIUUpleJ+&#10;zpvWEAQHj5fLqVk4aQVcRqamd2Y1ZgjVh4EaSjZIfJa7WWNi4J+hbj2QUe9Q3DBaIwwSCQT5gf6q&#10;dOO4Aqvn/g+XWV6Lb0mMeWJI6gyGnZ38d2cQqI0lgj/sqPotvr7PbG+uXKWttQx0IZyK8BgAn9n+&#10;HpOWfVSQkEeX+fp4okxkWDooJoYEWoqar0usSMYYoXesmZTpt+lUDXuT+fZbuG5XP7xaK3kqRRWB&#10;Na8KqBx4efToCtxJ4eXSZp6umzudjesx5p1x9I0eHpgmmlpIKdDLNXnTwTdbam5a4I+vtZoOxQi0&#10;24oDchmbSooKcV+VBSnz6VytohCoa6lzTpJZ/M5atyOIxm2qSlFJhpK/KZLJTxKXqKmWAhYYdVvo&#10;0ixqADyf6/Q4sLS4exl3G8uFjDBUiSh1hq9zEnHDgPzPT0EUX0xM3HT2itP5efTqDla9YKzLxzT4&#10;yigR4caSLfco6ppYD8h7m/1On2ltbe1sIpblpWlmNStcAVxgfPiTx6QQpFC5FMnrJkMlPiF/htLj&#10;l82VraPyzkIFpqZB5pSsNrghitz9eLn2S7ftou2a73PGhHIrUFmPD86dXLIoZeBYftp0Gu8N65/G&#10;V9HjoRO8leTak8QGqKVmFTUypEtxrZVvq+o/wHs72TlePdL63lWYxwwnvUMKEAEgZ8vl1uKGOYLV&#10;ivy4j9vQhbaedKaYU+mbKCiWKMCLwOkLrGRG+osbMzkKTYD2qdYFvnM7doLZOBSvr1WQoIKtUHgP&#10;t6dZs/mqSkjBx9X45ppmepshhjnT9b1AexudN0IufzYewq309xeNZSkEqdQoeKmtCtfn00pkoHOK&#10;DzP8up0dXTJTPWCaljrBRCdnqdBSgpIC8tTNMCOC+i0dx9R7TS0jCWEtfD1VqOJP5enn06TUFiM0&#10;6JR8l+2sLtrac8lL5ata4zQSQ1NVVQtUVPjtDaOAhtChvIoPFyL+8o/ZLlFpp2uYaMEAIkIBqpPA&#10;E8ejLa4Fb9ZlDHyAx889Ez+HGCj7L7SbN5aiglx2B+5zNQtdSGrEpVjoZvTpBR9LBpCBf8H3O3uP&#10;PcbRYRwWzaVc9xHwqoHmP8Hz6PL00tWuEqKEY8uricpmJmjGQqIatqGCSQQRxNFEWpfAFo0jKMug&#10;MAfxwq8X94sbxuSTv/ilQa9xY1BJIGr1/LoMyPJMdJIyTTHl8+kJt+oTI1habHzSsa2SLHwilMUR&#10;TgX13I0XY/rPIW5t7S7swsbEo3dXTqyPPNflX069InYApzTOfM9Mu8kwe4MtiaPPvIlJRySZCRae&#10;ONmlpl1UkNM1Tb9tGlF2IBayi3tjZp7uyhnv40ZkqFGkVANKk0ByR1WEPEjSKBWnnQ06WdNT0cNf&#10;isfjqWh+weCSUUSMaOGShjc/56TTrZgAABfm/txdxmuoH3SYgMOB00Na8CPn1UO1C7cRTNOo+46+&#10;hNSZ8rVVsEksYioMM/ppVlqZAizSBdfmRE50n625uCfbO2N41ybmRS1Qa0rQEcPlT0r0niNXYoDw&#10;PTNuPdGDxm14RVTtQ+LyVOLopKT7cSeHSsMtRTWW6sUupIsAf8PatIZt0vgYoyyk0LEUpXjSp69a&#10;201w7CLiRxPD7enDFVVS+NWvjlrkjycH3FO6A1CJLxLUzeJDqKeoICf1XIHtjdZNEgtlApCdKgeX&#10;TcwLShSwBjIBAxSvl+fUvE5GryUfnStgnpXllgqqlIFP3CxRlVjgb06Aj2ULcgC4HPu28ws0ESsM&#10;0LUPkTQdOXAAKrTPp1gx1HJkvvq2gpo4qWaWYpHLNIq1i0qrF4tT3VFRgSzqSGNuD7RSJDbWMSzy&#10;qzOOK1PHNPlT163rMNC40nhSnH5npJ4OtydBnM0KOGKPM01FTUcjtNHLE9FNeqeCKoUk2JYWUWJF&#10;uefalYRDs8QYgQszHH8RPEkevSp3rbgasEn5/kOlNispkKjNU9Rl8WKKSnoHlYXjLVEl9McFKCFV&#10;nU3OhdVvqeB7L7WwjhjE0JqruaflkmvXtAS3GQdXkPI9cKyeOvzdPU1Ts2PxtQGpKaF/t6OVgrGo&#10;rquNyDIYyW8Z4ux/p7UWCRwNMQAzuCDXOkE+XTbRskTMq1OMceJ65ZjdVJTzR42qolf79hUVMtP4&#10;yYqR3EUNNLJKpH73DeJTc259s2xkWdZlCsqFhUHzpQYPTUUchlL8NIx6E/P7OpubzVVJipxQVIpF&#10;kDUqrk1/bnx1Ougy0cahdVz6RcW/qePdI4kXcES48yASBX9vy6pHJMbhdRrXJpkfZ1DppYMLtkPJ&#10;NQVqqW8wp3eNmgZWeQyq8duSRHpGq4F729utbR7nMYYu7WaDUD5HBp0qR2kl1LUf4en3CLTUeCpW&#10;p6VdBo4gsaOKanJqS1V4Yo0T0xqW/dZQNd7D6+2r0HxzGDgED8xgnqkqqr6U4V/MZznpliz00iVu&#10;Qkl89Q040a6b7WOAxf5PDjx4zylyPUQLAcX590vLG2WWNbhX0Ag8fj+Z406WShIohHQFV4VpUE8T&#10;0zYOhrZpqupjqqdVpZq6t0Y8y08Ina4eZGYq05BJALggsLfT2abj4c2k25wRlWyQtPI4/wBnpm40&#10;SRrpIqRk0/w9Y81PlKTNY+Gmip4qmV/THJLFfIU/jTyTVDMBplBfTc/T9Nr+08FtEdveVwSy8KA+&#10;v+CnVU1CJUX4T5+VfSnXsemdcx/xOWaHDw1Ve0v8RqQzvUCRkjaOMBSxAB0N/qQeAPZRNdRzXh0k&#10;VjVVag4KQaVwPPpyRQjMxoGOKDyAHTvlq2OeCnrvt6SvplyVKKmppvTE9HSokcUX27AuQzeo8AEL&#10;b8+7WNvJJE1oxowqR8/Wo61bK0NXA+Zr/PpK5/cW15sosVZk6jHVmQABgrIRBKVlBjjpqVlC6D4h&#10;ZQtrA/Xn29ttvImp4zqEVQxANPlw8vKvT0c5kk8UgBfIcf29Z8lnMbDjP4dhcRV1UtNFEA6T6HQt&#10;eONae45ZFuXaxA/x/LSi8G6W99KBEK0oSDUAVNQK0oeq4M6vGwpniKEf5OmpUgnhCwVeRoazFInn&#10;aaqepadg4lkppmWyNGGfSzAfX0gH8GjzNHc+PQHxCaDOK+Z60CUBjcVr5jrqi3czUstVJSEOXXHi&#10;aWYhB5ZLMyRrGoYSFFtb8cEj3rcok+n8S4bStfI5PlQfb1qZV8VIySBU8Ps418uuFBmM5IK8V8Ma&#10;ZKnDR0Dx0wlhaokR9MLF7abgopA+lzY3F/Zlt0UFCkILRmK4qKEFaW8lRxyT0olhpGrAelT5cRno&#10;tmI+FPXeLwO28NvzcePp93RVMqVyUlQk81fKjyyJFR0NRCsiB4wmtpE0rpIH195V3HPU63hm21B4&#10;VQpZuP8Aq+fRhJvllGBFbxs50jJFBXzJboy+L+P/AFDtWkhmp+u1zNeftScxmjQz4qnklUPFQ0lX&#10;NJRx6owqvJpgdlHH+HsNbhzJu7sWafTFUitTpB+0CoJr0WzbrcSTalIjUHAzUjj5dD3i5KenSmpM&#10;Z/BtuoadacphKZmpSYj/AJStK6rFEqqBe6Qo319RPHsjuLuS8h8OMsAGywPGnkT5gdF89z436klS&#10;W8yeA9Kfb08wrRS1AqalKyqliSogcVKMabJyxqrqamOWf0R6SGbTa9j+ePbEdqZJtTUUcDmitQca&#10;ilPXqiSlox4goprSlKmnCp6993LkZhSYWoxFLkI5Ub7WkheqoBSxhD6WVIkR1YHSJHI0AAC59qDE&#10;IWjMEh8SWpySVIXhVvX59XiUFqMS1a8cAfaenyPIUuLQJUV6VU80FVUTeGKKPyVCtpkb7WCNBYel&#10;VEhDFj9fe5J0giKkDWaVPzP+qgr155pJE7AEXGTwP7fP7OoVXX00X29W0mXx8zaJZoMjJHFHPAQo&#10;hMVM4YqygnQoI1H6m3tqY1QBwQePdx+Z4/s6bLOCCSGoKUHz9epKZPJSyx+N8mlE8ayRRLQRy1ix&#10;lifuah/M0cKheFPDX5W4PvT3EUccccialZqsaE9oHEj0r+306Y4HQe1j5n+VOu5ae1e2QEyZSIeK&#10;OSXJ5eulq4JZlIjp6ajozFTR6wrF/ISfSPz7ST3gB1rQxkgDSOIPrT/L09bTHvgf8jpH+E56mS1u&#10;MozHDTGsqNb+OBMeUaiMwOpo1WhjVg5DaTI7qLjkH2k8SNVJqoOckjHyxw/Pp0RSTVdj5V/Z6dOz&#10;08rRRO1Fh6CLUaymrsnK9bUUFYAop6mpAExVxdtLo6m5sDb3qC6tAmp20Mw04J7icZ+XD7eqIqlg&#10;z6go4EY1etessc9KsBM+Yqst9u8Qq5KeCojE80jMWSSKaQReKy+lg7H+oHtLKzR6Y5W1EV4Lg+tK&#10;/wCz05GuogAYr2g0pT8qevUv7DKSvqx9BSUeotU09fXVP3U8NabRpJT4ilmSOwU3vLI3PAC396Vn&#10;KaUSpNa8PSnbTh/PrzaIyFkbUCPLBqD6nrNWYWBqZZMvmKzMxNKsNUjU1TVR6pdBeLH4TGRaUaRl&#10;JOrVYjlh7okk6KqgmN9Rocmnrg/z6YRmjkNART4aYqPPJ6cVxtPPMDQbSrGlp5XKVGbeKBUp1j0v&#10;NR4uJ3gdZOAvlKEfgAi/tVr0LpiJJNK1ya+dPKnr01JcAA1mBYelSTnhkdOoqQYhSy1sNLMI4kOE&#10;xdTBU1SQTlhGtalN6F1spsgY/p5596ihmqCgNOHoKGuCOtGR9HiICa/LqXSyQLHDBDiosPJNUTR1&#10;lRmquOiyESRqUiibGRtPUssgFyFKlgebA+zP6ZHtdN1WPQc0Ir6Up5faOtqglAJc0GcCoqfn8uoI&#10;p55lp/7w7myVJDCJkFDiZht3FNRGQRimejmeerlJJW7+S518EfT2oW3g8IRwI2oYLM2o0PkBjH8/&#10;PrcbNFTQoLN/EK/n8us2NTbtDPLNidr0pyzB6fH5Sr10VYsMylniGbr4Z5REx/XrVj+bn6+9IJbU&#10;Gy0r30JcmmkeZ4VP2efVZC5hOqQhSakcQK4rQfy6fUqK4UpWMwVc7Vax0s2DjFTUUkmkFonqsiI4&#10;5GJU3kUIqgAi5Pu6xwyqkkJLBCQG0gZHE5628EVF0HUPU4r5cP8AD1Kx8UbmenkirZKkfumvmlgy&#10;FQcjrfy0cBMj2EJszKEtY2559ua6KLZfOrhgKkN9v2+XVnDLGSCvoAAR9vXdflqGjqBL91jKap1I&#10;8E0ukZh62oHgWmTHUokl8QZwdAbm5NgLn3WVneatrJreoI10Ukn1A+fl1SBpGGS2k4/o/wCry6mU&#10;VXlSsVHUuv29KklRVZ+f+GY/G5Codmjakhw9Oj1UDKeZHC6GIuWv9VYYTKVkIWRDjGGrx4cKHz4d&#10;OpGukyxkAEkBTUn7a9Mk0dO6Rx5HKpE0jxJPj9sw12LQetmpqijn8Uk4UrJ65i0YsCyAj2x4MoYS&#10;u4U4euaGmB5HrU3ilwig9tCT5EU/ZQenSvWGloFD4X7iZAVGQrkkoVgrgysVjyGUqgrW5DNeUO4W&#10;9wfdZmYOksWTkMK0DVzkD/P1Xw4ggo1Q1a0rj7QB0ymuerpAmGzFXkKLSVmo8dNFURVCwyN4ocfX&#10;VipddRLS1JLED0m9venLXVAxKAipUgKwGQCppw+38+qyyeE4GRWgqfI+Rx5dQfHlqYNHg5o8ZWVg&#10;WdZ6+th3PmoYvSr1Iomekp4QjsRCul9YIZv6e0U8LRSKUJZO34iNYFPM+X7MjpsvWXvNRWmMCnDj&#10;SvT9HR/wxquTcWeqMs6wiWrkzVGJqutiaLVOkOJxkTCNUsAqRIGP0DW49rEW5nleCBVcUFAeJHln&#10;z+ZFOnA0cgaCIfPjlvzPp8+s1M0NZA8uBwOSEEUMX8Pm3ZCcJR42lZfJI+MgUVFa8ctiWi0q11AI&#10;H191TxYkMIGkNXxBUmmmgABFcdeFYwElIB/o5PyHp1PyclFLT0kmbq62jxNRGsnjp5qrC4+c01nW&#10;CaOyVPjJQqEudY4sbj3qKVNTWqpUPUitDT5AHhXz9emvD8bUeNMmtM/7PTtimTE0Uy7ewmLpo8pH&#10;reahU4WmBdxIWNY8c08kdmItoDD6e3EVoYvDApG+Kg4UcRjzp6dPmV5NKyMToFBXyFfn1JqZVNJN&#10;TZLLuY50kaeTFtJjqNEVLCmoc3OscpYajqkshAJNvdxSzUMDq1niBg04ADz9c9NqVhcotaE8a8f5&#10;U6TlTkMdj4MamNqo8EtkSorNrPjqnK19Oh0nFHdOcInjmkJBbwByW4sBz7dluSCQIx3UqENFP+mX&#10;/Nw/Pp1GJk0HFfMf5unOjw+UjhlnOExGILlPt2XLV+S3FP6i0suWytS2h7pYeKMfr4+nttoHLao1&#10;qGOa4rUenp6dbZ1U+GxP2+XWWbKDBvM9XHPFGUKSNXGkzjiFjGYqqWnjU+IlgVjUq+kj+vPukNzN&#10;CC0x1I2KUBpT0Pr8z1XQVQE5X9mfkenCkqqiSiqjDLXxRI89PS1G5qSWjqKuSVNS1mOo4I/O8AD6&#10;RfxqD9Ppf27JHHaW+WJPFBTyPrTNfkOrsIVtxIrAnNACSfz9OoOS29SVMsE9dX5HLLjhBNRjMZGX&#10;HbfpZzGBPCmMoWR50cXEqzGQEHkc+7QyeHGTAKjyY5IqM+tP8nTXirkRmganDj1J/jM4po2wmPjl&#10;oGV4koXY4GgUxDQEE942WLj66ZNQtx9faKUGa38YZ1nHln5AfZ1UBKnxGycV4n/i+niOrko1go4D&#10;DTI5eKohx7GJUhmQMqLkXZ2tGXILBgPzb6e1PiG2Cxhglcny/b1YRqC2o6h6/b9nUKGDHsizLqWO&#10;gEQjio5nyFTLOZLuYamVizSNqUuzkAL+Pp7YeFbj9UEllyNPr5U/1cOtIpA0Rmg+fA/6vn1kDVFc&#10;ZoaWJoZKWYNNUVta6uXqHuYoamqXxFVRCxiQkE8fn2nJM0YhelS1CNXxEeVTw+zrzfDSQjVX0x+3&#10;j1Djo0jeOoqjNUx0l5J6zM1jVWUFQHlWClhxlLH4Y1UjUhU/Qi5v7bjVIaFjUKO4DiM4H2/Z1rSV&#10;A7h+X+fp5pJ/vaeUtkpqh5I1ddZjEVLSKy/tKoijWJ7ix/pf+nuqfqs7GpR8LrJwPtp656uyqHK0&#10;Ir88D5dc6irlgo6MeIQQNUeEwL9uIYSuovKXig0CVSmoF1IN+P6+3ZGKFVatDWgAxX8hjrcT6UFS&#10;Q3yqTTpqG6RM2nHYzJ7irZVlaSmxqK0EYicBPuMtPOkEGoLd9bNYc25t7b8RlJCEhdPd5kHy4mv2&#10;9eLAhXY6QK5P8gesuVz9FjhjKXP1Jo67MFUx+2tsYyTLZFnRby01dlZYvt0W/wDm6hyigAkk8e3T&#10;EAiPXtaooB6eRPlUcP59eKVoQwqRX/N+3pqzW+sZhhFV5isxG3qKxpGpqyqjyW5TUyuI1joo4VlE&#10;rcAkQpIxJsOAfaog3DhVj1qVIIqddONSPT58OrRwOz6SBXGPL/Uegg3X3DjdoyVGWCZCneKSeqpv&#10;7zMm481lY4YFqq6rxOBppp6mBoY1AjgkFPEB6jxx7SW21yO6xWqM5NWSjFqeWnIoOjGKwvJNJgTU&#10;4PBfIefDz6IvuL5nRbufLVG39sb43FjsXJNloqyorosNS1hpbashWYXDNAZVin0CSJ5n9I5/PsU2&#10;/Im8XDCSaRAOOg1YqCfLyr/gPQm23l4uplkHGtaip/b0UObdfyW+SWdXbLZHcE1FlqeSix2AwUMl&#10;FgqKeUgo8+NpVRI1eThnfVpvcnn3IP7i5Y5XtfGuiWMWdUmWpxovAdHB2aKzAmlHYo+Imgp/SHRj&#10;+mf5dGbnade6MtLg6unn0S7ewWjcG4q5tY+0LywxyJTqwNlMrrwfwPZRunuDaW6xw7UniA+ZGnTj&#10;ic0z0w297PbHS/6leAUcPtJp/LqzPrvrDYvT9KuB2riRt/JVkESz0FPj6TcW+JIFBWT7qIK1NSNN&#10;49IMjkfk+4537e9z3uXwr0l1JBCqa0pwNfL/AAdB3d98udwi8COiw8KLVcA9ufMjoXMhliY7ZKOi&#10;2sZmiWieqlj3Bumra+iEeJPJDHISv0hSa35tb2UxwpcEQnsctpQKdTMRw4/4eg7TWgeZixr5niPU&#10;nqDVnIZWqpZZ6CpxzStT0tZlMksS5ienhUrA+QVakCmjPMqhzTlltcEWHt8CeWJIp0q6khpKjI89&#10;RGaj16VBDiOlVpXHDHFfXrlBiUykNWr1tZU42mEwO5chHFNDNEAyQJQxV326LIGUhJUp/Gt762+v&#10;tk2jjWA50oRwI0mvrq4j7OqlNJ1KQtaEDPr5kdeylXSxUVVTrDXbnMv8PoaPCZudqDb1NMAZPtKr&#10;IqddSXC6p7LOxHCoB7dnuDJAFC11UAzXhxAOafz62rRB9NQuamgqfy6ZoMk1fVVuMrcvU19Vjo4Y&#10;Mv1713i6gYmdqxlNHT1E0MwqNEMQCpDLNSxj9bLpuPdbe7AVknTU60Wi1IpWn+rh0wJF/pE6iMgG&#10;oHWWH+GYik8Wdm/geRoW8+M2X19Xy5XdiYyRvFFTzUFLEtMlbO7sJJgpH/N3i/ugj7iJtQUntC1G&#10;OFD6etfPzPVkZ3cvlsHHoB1gw89QuUqlxGAxnXpjx0MEmRylS25ez6+Wsd3FHV5N3yEdE900hIpJ&#10;nuTZQBcXaSNZPDtSFoSDmrEfbU+fVarIqEsSDWo/CCPTrlV10MVFVZ6ufHYoQlqE7xzDjJZARIp8&#10;klFB9wzFWa4aNhG7P6RGb29sSM8cbx07zQFqcPsPr9vTxpwVia+VD/Ppnmq81XUVaMBSU1BaGmmy&#10;28t/yVOPpqSjp4yqZfGbegZZRJICxkVvtQw5H0t7Rm1Inq+rxGoW4ADT6V86cSM9I6BZdMhJHnQD&#10;hx/LqHT7Xwu563HZ6oyWX7HqMLLNPDX5msqNubRxs7U6COGhxVS9NSvSgAP5mjqnsQSbgH2qnd5F&#10;AKK6K1e3Faj8RJ4/l08wEaEaKVIoT8VOs+RzeEz5q8eI5+xmRaiGv/gKS4jY1DNGViGImyWqnEyh&#10;lAIR6hn5uig29vOjSr9Qw0VHA/swB+3/ACdX8FkbxW7ACDViNVP9L/Ppuq3Xz4zb+bqcLHULTvCu&#10;y9k0lRQUuNwvljmnFZk4o45w1rawzUquv5I90gmkLLA2UQcSDqavz6tFJKdbHupTLZr+Xp1gyVTP&#10;DRSYbE5JdrwzxzxU2B2hTiiqspdI1giyGWWKWpmjj1eWU0sRsoIaY2v7UGVAhJQVb1wSP6PqAc9O&#10;eErkFlJOf8HkOkD/AA5KSB5MdR7M2liai8ebzsyS7h3durJY8HVLTxCoyA8hlUmKnlkqWsoLRg29&#10;pVYKM1DFv5DzPlX5enShWRljoS5UUpSgX59dy7fjRYsjIYMHQSwLVZev3lUfbZ2tp3AZXKR/5QCT&#10;bUtRPAqIQBEfp7cndWj1V7l7cAcD8v8ADXrTFCg46l8gPLqQmPoZKqqraDCZOjxdLpqqjce4JaeX&#10;HT16MgSTbeOqTGzU6o6shH28ZvfWSD7YM7q+oJ20w3kfy61UL8RqTwH+frDR/c1UkzUmMn3BWxNe&#10;m3luunFPhaapbUIZMPR0qsZWQP6BBTn031T2592GvSsxBIJoKZofKnVloPiwPQZP+x0yvinzOUnk&#10;GVk3pmYWWnqK108OzMLWoqsTgIKkTU9kZNTSEVsykEBV97jmdgysBQNXV6f7H7eqtMStNNAPl0o9&#10;tdI53fGWmmr6qp3BJTCGV6OEVBwVDF5VeSrqI6ptE9QwjOhqpzoX9MCj2VzytGWE3kSRgnyJFan/&#10;AA9V8dR3EhQPXifs6HSn6E2PifHVbpylRkvuzSxRUmIVkmWJZ38dLXVpEcksBDNG8EXiXjhdPsNX&#10;HO22wQLJaOZSzUomSG/pEnIweHSee/SP4Aak/KlPl0ItHicBS0j0O1Kn+7WDjiqhV0E0RighqYpP&#10;8njp6iNVGohblUUW/JNvYN3jmJt5aS8WRrO3WM62atMHgD6n5ft6Qy3HixCaSoFMmnScputcfiJa&#10;jcWFoa+0tHNLJVSyPVVsxSMyWpVLD9skHT9CePYdtI1MUl7bWrWtq6kLKSGd8dpH9GuanJ6ZErop&#10;AAA4ZxXHScpoaSKpraw1LVzyVtGJaLJ06SPSZbSfAxEmko37l2B40i3sMbXu0VvcSXcq+I5bTWcV&#10;/UVjkA0z/kx1WNqpXTppXjwpx6calq0l6KXK/wALpkj01tRSRjRURks8oS301E2t+L/6/sJb1zZd&#10;yXkxWZtJAVytNAJJrpFcAD8q+fTLhZh4oJNDwHn1HpcLj6UCnp4pp1mySCapdCjLTVwKxwiZALsq&#10;Est+B7Jlv1MnglDKABkigJNQBg8cdPMxajEZUdMMW3kwlSP4RVSTmSrkhd52M08cM8t4p9V/7H9F&#10;HN/YU3O13HcnhSwcB1JBociOtdXzp5DryN6DLZ/Zx6iPj5KVKo1s9RXVDAKlKwKCN/IJgqOWHLBS&#10;3FrDj2oO8bbZ6LS7ASSMfqlu1DQahRvU01dOKDq1LkHpPy1ctTU5Gugkklo6Bq0VELsJD95qQUgi&#10;KH9IUE8/n2vnurie4W6sHpEQSAxFHY0KFCvFaV/PGeq6Q40NnUaD0A+fTJSUudMMkVZRxy01TS+Y&#10;zFWaol0yRSNUxED/ADii9x+dPHHs02i5+s28zRdwyGZ1KsCOLZzqr+0dedAtCMEeQ9OFOnWixGCZ&#10;pmgx8qVUckK0k4jEIRWic1U84bglwxGo3HPtELx4J2j8N5aONBYAKlBWucg54jFetrJKKGtPz6b5&#10;RGUqaOhimVongWCpjCSRyRqQHKvcXaLUqsB9Bf2WbjutrA6+Khaa4kIBAGW86GtKiufQV62VFc8R&#10;0zzQ5eOhq6jBtUVs6ZKeTIQTRRASw+GKlUxagq2UguTb68/X3WW9vPGFyHMXFWZgNJWmlSKimCMn&#10;hWlOtS6ZAFlrT1+zy6xBJzVSNNMlVXwtSTVcCGNLGSnadYkIa36YvVqte1vz7EqTRXe1LHqDtjUu&#10;K6jkH5EkY60NA+EYPDprmrhlsfFWZKgDR1MxNLGFCGNBIF9QWwV7g359m426DalWJ2JWgqGpUcDn&#10;9vTtPDYr/D/m6cZ/4NjxA1elMgalNPQKrAVDpUTLIkTlLWUadTA8eyRmubiyeO3h1BZCwNRlSSQQ&#10;fOmAermXsVk4YJ6a4aSmyUUMePeOOkxdXIZKmZlWSRBExYM972BLH/G490hkaKGI36nWxIoaVJIO&#10;MGn+fHT/AI6jJ4n06gmvoMo9VQ0EBhqykklfXvGJJCkcJipV9J9BIAW9/pz7VyF4tLSLq0tWmMgD&#10;Knr1GUh5Tg8Ps8+uGK29T4KTSryVMs8cbTTRv5HjWFUPiR3/AKyBiCByT7tatG7xpAnhxLkAetf2&#10;cf59OyFRGHjFM+fGnTsscmIpDW1WNU1OQqacwU0i2EkUkjiFJASP1Kys1z+PbUkl3HcJaJGscLv3&#10;FqhitKqF+dePy4dJ274wi5Iz+3qTPla2Y0MP2+iSnpXnSnVB+0UeQvHwb6iCbfi3s3vNy3Uba9nE&#10;itGBpagpQE1GeIrTpllJOo1+dOmhMZiln+/yzLHUkxSw0sjB2+3ssjrGGNrmw9P1X6+0rzLa2Zjj&#10;q4amo01NSnlnB6pLJKhoi1r5+n2dNmQyT19Wr4OQn7asjmEEkSoksMa65aYoh5Z9Ggn/AGP49lEl&#10;48ySW9vGyyRgFWkXixFQMH8ievUZkJXDYIPqeHTbkKvO1X37rAaScxr4fEjPMxaZp28Qa9gWcRm/&#10;1C+1u32U8G6wTTHSrRipU4VtRZlzXGafPh0qMUeldXEjOfOnUHGY+Zctk6tqWUZNQvjLFEBeOhiS&#10;WpkVbgBGLNyLsQPYkvZLi5ZYVbSoJZRShxmtfL5evV42EYBIGRx6jzUSTZaioKhp6ljQPJJJM5Jq&#10;KuedpGqJY+OQov8A0F/dJHMiVSoFRX1qePTLMQ1FNR5np0x2EjoMpUZDK1tJWz1cEWPxNAiAR06y&#10;NI8k0iOV5kXSvF+B7Zt1tjMsVugUipkJPx18gOAPz/Lq8hPhBlJpqFcfL16wV2UmWvnpKd1YQxRU&#10;1Lj9QCxAv43mkChiNJ/AFrL73dX4WXwoBpCkBlXHDFfn1TGstTj1minopI68y09XNXTS/wCeECpH&#10;KsLEvDSqzBithYfT2a7cZbiMpbx6pJamvnSvwjPD5dXyCoJGkDrp6qZohJLQ42GvqQI4HdVjqhEt&#10;KQ9OJPwyx8k82+n19rhamGZbOZ0LuCaHJ8+B+zHVZnCfplgfQ/5h0kpq4QUqwQ66jKq0lLNFGoeE&#10;kuFog+m4CqASW5/2/tiyWS3kWOcAeG1NIplQfLrzeI8i1Pbjyz02S7lfbaJSyaJJ6mMTNEwNxBRq&#10;3kRISfpJKw0/k2/w9mEk1zPM8qJpiJwCakDNF+359blcu2pqdpxj16b2z3mytRNOI6eSanohLFEu&#10;h6SVmCxU7uBy8hJdx/QC/Pt6bw5/DtEBViprTyqOFfyr1d6TgRrSoOaftr0ns9SZbL5A1U1NPNIi&#10;1DJAkZ0yQUxQQxgMSbuXDEqbfn+vtXt0ttbxsusM2AScEmhrU+dPPpGQwFE8vP8Ay9L7DRMsCRmG&#10;nhoaSk+50RAgtk5ZH+7aocadQDAKfrxf2H76SGMs8oALs3AcSeNSOPT8shWRVBqCKU+fHpGb8zVH&#10;PN5qClSfO1SxY+jip5DYRvKglkZVYDVY3HN+bexTynA08QTdEMMSEudQ0qSvAZ/L/B09bokgKyfC&#10;K1zjpzwNHNgsVK7LSU9QMeUqUt4nLVlcBNIUVnceQIAAxJAv7W3d8bncau48FidGo0CqF+XzHWpJ&#10;AVJ49TpsvNEj0wVaCoqo6GSnlidledZw8gjtqsEtECn5IPPPsMpq3K9ZZVHhqCxIBAQg0UAniT5f&#10;Lj0zEqSMPEHGv8vmD1iyFVFRxyCSf/cZDTSVdWqkyVtTJAgWOkiuw5kkeyk/T6+2mW4vd1g260Kj&#10;xA4GoYBA8+tLG00ukDPTRjMvBLXfxGOKsEkdO1czVqfsRQM/7yzBiwJZQwBvyFI92v7abbnENpGW&#10;ZiEanByP4fXOR1Ul1fQxrT9mOsMG8qLcD02MoxLQ0n8NnaIx0pp5DTis0F0f6r62JF+QD/T27Ja7&#10;hZwKIWNKioAIoSak0x1c6pO8jHCv+z1E3DHlcq0VJRyRpkKaekFVMrSrTR0TSWajjVhqY2F2P9pv&#10;rce12xDa9n+o3Dchq8ZTxXuEhBAOrpRAshqE40oOlXm9w1GLpsXt+GAjJZxEAdVVZI6MyiGSWdgb&#10;gMwvb/H+nsjso5XvJtwYEW6H1FASO0H5nyA49NIxibw5fiAr+zqY0pwz+Bkjkq1RXjQ6EkZSoLtI&#10;bfTm9xz9PZn40ssdakrqJ+Xy49alcNTVj/i+otPumip1kjSEytEx8sJl1I9TO7lkkU+r9f8Aqfx/&#10;j7ta3E15dCKNBRNJNSOFaf4etsMhiKV8+k1X73gllmAoopPsDTR1NU6SWiqZwJZZA/NlPAB+pA/x&#10;9nG5WVzPEbKgKyqwFMMPIgf5OtqUep8xj16nYSWWryMuWrMS0kbzRQQ1jwKpqVeUBdCOWYRR6ibt&#10;b2WGOaxsxttgxjVV4VoakZB/PPHpVREAhRqEgE04j16Voy2K83kkbx1k1JPUGSnCGGLHUzvqLOqr&#10;9RGSq8/W4+vtFuEdwLCONycGhJ88Yz9vSSeuiimuaZ6RuW3oohpqKal8kczSPEbMXgeokMFIsoII&#10;u1yxYn8f0HsrhtrqNzerGpIQqanuoPKhx88dV8Q+LUmpFAB8vXpBdi57B4LC0sf3MiVtQmmVJJtD&#10;11Y2qOkhdGsHS6sRfgIL25HsdcjbVebruZubqNXhVlHDgD8WfWmOlAWWeQsVrQ/lTqk7v/f+W3lu&#10;+HA08hqJJauKBYqV38cs9UwRI2juSSWt/raf9h76B8i7HabDtfixKEjVDQUpQDPDoTLEYYEVMV4g&#10;A8T8urgPjL0vgunurqSOcRz5neFJR1+em1vFL6lJSIEqjLBHbUU/tab839wb7jc13O8XZjJpAARo&#10;PlQ4qRX7adId0uitbSIqSFoaefp0vs59rlHo6Ohrawxy1UaXDuGawWKATsLAKLl/SPoLf19w1GzS&#10;zGaFVaoNK04DjToliaVXMmg0pXjSoHp09xUlLQPIKPIVcYoqWTzQpKroVgQyCUs5W+tiC1zzaw4B&#10;HtNezIzstwASf5mnmOtiaqV0VLGg+08B0j8VNlslNW1TUFGaGWJ0pFqqbQ7wUx0Cd5XNnBeXUBYf&#10;Tj2YXamHbkhVzCoFX0U+KmAfP/P0vmCW8nhSEDAqOND6Y6cI8bks1njko/vKbGYqhWgiiVWWoapE&#10;baqkyX0+qzNYEKqDnn23awLBsotZP1Gc6ywyBU4B/wA/TDlRGBwevr1gxuUxtZmJPuKulrJKRdMR&#10;cOwpqd5mIjgqF8gaWZkP6RZVFr+3o3msrF5IkKBzTy7scadJj4kMTL5NTHrjPU3P5DDV2XozLHQ1&#10;s/hFPSplI1eoaNChVqWmZeVvZbNwQLn8+3toluRayzxVAC5IzQngCfLpy1UwmSJcEKDj55x1zzO4&#10;o6I+GuxtTolo9MU+OniWCOnnSWNgChXSWCG1hxeykX9h8x3k94FtwjioZiTTT61HmemQhKnwgDnU&#10;T8x0wVW9RgMJ44MHRviqalkipULijliWQrE0zHUuooz3BI5PtfBaXF7uIgllC1JJBBIame0Dgftw&#10;OrWkbTTiWZsk1zn9nSaG86mbCVNRS1X8MxNEYDKktJVLDLFJKJHijSDW7GRmsiIOT6mIB9rLvZ18&#10;SNJkYlAWTwjmpqADwFPM9LJ7YympBYn/AFZ6kbNyWNmoMjltxV88NNX5TytUkLQ1EEMiMFjR4xIE&#10;VViCKWLEWAHI9sbqJIlisbZGYJH8KiufmP8AD1a/SdSkcAqqrQ4HHqZTZip3BNlKjDtLX0tKJqvb&#10;MP8AnCiSR/ZQVMkuoFWJt/t/6E+1J8P6FYZRodVXAxpLcadVMSNMKmihQRXjXz4jqBkJspk6mi2/&#10;JTZGespaWierFLTv9rPKwiqshJPVOUJWN1WNWXhtLAcc+0+22qwwSbgxoZiwCvSopVRj58ePTiRR&#10;NEyyEgNmuaYyBXpx3BV52i3BjKH7OlmppITXlVQO8fhjXxO8Q4YllAXVYBWJ5A90sNvU2zzzOEAa&#10;q+hI48OHSeMAwNKpqTUevn04ZusKYxsruGGOSvmqoVhp4pWekA1qscTQppAA061CEKSL+0lnFPdX&#10;kiW0iyBO5qihI+R/ljrVtE7LqAwPlw+3rHl89g6PG4+kzTsktRNT1VNCCI6RZAhnpVlbSdN9Z9Lc&#10;k/4e1UEs1lIGI7nNKKK46UWcExlLoR51+z5DpQHLmq8VLSWlVqAVNRWQNrWmgUAyxr4QbEXAPBtf&#10;j2UjE2lxQk1Hqe7hT06bKMToA86fP5HpOUWXpMlSQYzHKVkqJH8tVUl6aaERTGN6lrM6lUD8G5+o&#10;vz7OuYA8ZMjqNcag0zStKhRTqs0mhu5iTUYPDH+rPUvF08FFUZhaDIy1VRRRmPHmpl1u8ksjLHU1&#10;TrYlC5L2CfQfkn2jmhWWG3vQKM4zQnSMZGfIdOUVwHUDIPDAHWbH00OPyFIcogy+YNHRk1DmSeQy&#10;y1DyVJRCSoAZtZS3H9b/AEt4z222+FbISiau0caDPrnPVEJaIVqaE/tHCnUrcf2e4ambHNkDD4a2&#10;OP0FY4kERM1W0dmH7jh9KkcBRbn2m27QBLd6O6ZKGoB/ka0/w9OLDKxLaqefCo/4vpP5vZcDZXH1&#10;OEyrU6I8bs/3szYuBSypOGRSNb+PUqi2kM12/HtbtVzEsM6hF1nDkYxTIFeAJ8+rpIdLJ5tgn/Y6&#10;m1uzsbkagVFWKWtqKZaiWmqp6gST+Wdx5JUcIR6Io1iRbfQemxt7K7TefAvWtKeGslFCrwYfPNaV&#10;z0khjpIY2NFFT6cOuqjZ89YhnpRJS6y0lRWwl6esYyJxT0a6nsCq2APP1JP49q5Z4lv44rmgjrVc&#10;Vyf4hx8sdGMLQnQp9eNcU6baTDUlBhayklir2F18lZWOyGn0hli9R5KpdmckEauAOR7b3e4f6xbo&#10;ogQUI8w2fOnTVzIRdal8z5Dj9nUyHA49aiOGSZftaKhjpWd43kbVdJgYYiBywYsWa2mw4HtDuca3&#10;TRyoCWIUso+EKQTQV4mvTs+iOVWUavlX1HDpnoKGqgy2TiqhN4ZsksqSOzgfZsoSijRiOWs5PH0J&#10;5+ns+sbtJXEEQIVYJ1bPH/F5P5/n16ZqAGuDpx8wR5dCft7CYWmpqfH4qjp8IKWQ1cj0qiqerNTI&#10;xqIqiorPLUAS6CxXyjkD8W9zfDbTXyl3cgrllPywNIxnoPsZJ4wXJOQM8aegHThmKiXGxxV9PRzV&#10;VUsiGGDJVq0dJTzpIFpGxuImYM2svqaSNGJAN+Bb25LatbKVhYBq6qaScn5HGOnKF3J+DNOJPD/B&#10;0oajIVzVESiCno0khilnyEciVFI9RCn7wnBjBDSaj47cgi9hb22EkivROxXwihqTWur1pwx/g6cK&#10;jxBpOoepBGPQfPqO+5oHV2lME00LwR4+ShllrawprPqkV4xCZD9GiQG9/rf3e5jgjpNI7SBqfCRQ&#10;V+HHp8x+fVSlXClgPQjNOOD8+myTO18v3X3iT0FNASgpdzyQ0cEEikmmi/gWK0zAC5ceVwWA1Wt7&#10;o7G3ZFDExLXAoAfTj6efWxERGNFGqc0J/wAvUp8nWVtO609DmM+qxXWPAQUuMhn8vqUmbKGBVjB9&#10;KIrHgBrkg+0c92sjd7qDQ/aD88Gp9OtlS5GqgXyr/g6kYDCbgknlnr8BgMNRiBTDLLW1OazDTyr+&#10;+tXkKgtTxDnnx6l4/wBj7LxcO5PiOStaAkCjH5HpiZ1NdbHV5AYx9nT49VjKYBqvcsUdWZVSCmpV&#10;qHLTQaU1rTICuoA6S7RlbH2kmmkRSBq01p3A5NfWvD+XTscQuMqpLL9lAPz8+nejkoqipqTT47Kx&#10;xU8rQ1VVk/PSU8jAXm+wp6hhHLYgfuIn+t7aPjEmSg0EjAORwFB+fT4jYRUBUZrp4mn+EdPVKlVN&#10;MkkFeKYU9JoaCKmUSwhlu8yP+mxX6IFubk/X3pVVpB4S6F4EHJxxNeqEpGdTcPT7es14KeOomkpE&#10;kqDNHAJ6vVqrRZSEx1IJJndeLsfGtj/rX9+0MhPiAZ86VBArp/1evW3ZgipRhragBIP+D/L0+08W&#10;TdYmgg0xwaZYo66ruaAutmlMcirFYc3Iuyg/Tj2+niyKPEzp4V4D5DqhzMYWAqMU6wyZqj8sCzzJ&#10;mGp5XeCkwNPNkJIkb1RtLVDyqzM2oE/Tm9uPdjCfHEijVpIx6H5/L5+XTSeIkgpHTj8RxX0p1zOQ&#10;zVVU/bpjcZjYpi6RyyzVj1lP4ysiQS0eLmLO5/IZlGri3PtZcRSXThT3NkBVrSoHqM9V8F1cpM5J&#10;40FDn5eg6mV0UKoi7iy1ZK8CvVPGZHo6SCFWD3nx1DKkui6qup7soNiD7etYmVfAlBLHz06iuOFB&#10;Q/n+fTbLGKEUx50zUn16wwtHHQyUlQKmTFQmeokbbWH/AIR94KhtCUoJaeqqSnk9Mupbk6rC3uyM&#10;8IWJBrVjUn4aD+HNT1rLYGWU5qan16eKanyscpqVr6UIYlmhomofLU0x4gjXIV9TUSSl0QXmZH9f&#10;BPPt5PDvJ9V23iFc1pp0/L/Oety3C/BQaqgV4D7KcOu4sYFy9dkZanP5CMwxrSYgx4tsXBUv+9UZ&#10;SCuYeZlbQOJpABY/mw9rAWQAIKVqQQaghRioH+Hp0SMW0y6VoakjyHkCOnalrIGCIuQqI697pWR0&#10;dpGniEo8OgK0pIUsbo9la3tGVXSswy71rU1FOPb9np0yQ1WamlWz/lI+zp3KVeNhg8csdZSfcwUr&#10;DLSwvCtGfIaiWlqMcGRXUniKbTp+rH6ezdHDWyhF4DTpPDj6+XVV0SIFUkEEj7D+dMfPqPkIsXVK&#10;j1lRHWU4aWNoKCvkow4ppGusbUbwF1cc3jkDKQWIPtAIWt2+oQhirVoTWgHEUpwzjquq7WQknHkS&#10;OJ8zn069RS0kVJU1WNgo8FRy1q1FDkqaVYXBjRY1bJV9VHCxb+yYpHJa2okHj3ZmtwglQq6NWhyu&#10;hjkAcC2ONerFQSqK+pjWvp/xR6jJmcBVV1JiljZ62Cb+IS02Flnqqulq7NHSVNROHULFOPJ/nyY+&#10;bhW+ofa6ll0SaNIVfkKkeSn1I41r08VuCupaKDgE8DQZp8x1JqNwyRSArjIY4EimC5CJTmaqmopE&#10;0/byU6m4aRwIgIoZGS9149oZdzkVZI4exRpAFSaV48R68adXUkJpWrHhnAIHWXGxVdS1PV5Hb7x0&#10;AZlq6bLNKIIRJqk89JhJXkmkChbRrLEhP14B901SQgkjVTtI4sCc+Xp6evTEbL4higeuCTQcM8Kj&#10;/UOnxaH+KPT1uQavjpolVKmFZUw1HDGCzqy0tGDI6nSoeMBgeBYWJ9rPFadBJdM3b58GFP6Pn/q4&#10;dbrgmoBr6Vp1MirqCnpqmojamoKegqYoXEyybZSepQ+RJI6mrEslRCoJJKar/QD23FP+oSG8Vl41&#10;GmlTx8606bjQhhQagT9pHrUdSKOvx5ljqYI4WqquaSGor8fQVWOkMYYPHDLl668rIXXUpS3P+Fvd&#10;AzaxR6E1AKgrTzFD6HOeryKxcFcgVHqf5fz6zy12dFYKiCsjpqeoaSOGlx2Metrq2tRXd6jJZQgm&#10;ERpwvjVUYWOokke1a62AeFhrXUOFCaDJI9f5HqmsIwoM+Rpj8/y64UUFJjQauRKuaSrnqazKy5KZ&#10;8pW5OdWBjFJVVzOaeJBGF/aAjX9Ysfe0khCoqx0ZVJr/ABGtcEjHXneSNCtNOmppwqT8+pdLU5Wr&#10;mr52glpseYVWmmgqjU5CoM7OZJqmKSOGKJVNrEM4cAEG3tx/p0ibUWYtkqoNMf0jx+0dVjfSGklN&#10;aigp/l64VEeKZzDuMU9TLTqsVNXPO61FI8aCX7ugxgLpLOFuS6wOfoALe9JM9yi2sqDQBhjWqGta&#10;D5/z6fV2MaonE1z6/wCGnXCKakqqV6ip282Sx9HWh0zW6aGmpkkkij8tPU02Op4/ulZQofyRohHN&#10;+bj3cqtqn1SssiBiooQTX1YAVH5dMlD4ZcGgNRQf5z5dOb5iTIxRVcYp8xFWjTSzpWR0saQUg1M7&#10;JUgS6b2WP0tqte4PvzSSzRrOCGZq+ddIHD/Y6flZmRQhyMH/AAAdcIK77F5UjRoaeSOISU9PB9vL&#10;IhOqmBrYw+pSLgXYAck3NvbMfjpra6NVkHDI4cBUfL160kbiqydxPkeAA8qdS2rZhUxK1PTHzrHH&#10;TV+NmmlycE2sNaueVbaE1DT47qBe/tIWTSqKpFOBWvGo4/Z0mBKtTu+ymKevWCedKCeLH1WToqed&#10;xOI5vOKvKVNZK/oUU0Rn49QBH1Cn6D2vRyq+EuFJPClT61PnnpSGVpsKAvoa5p13JXRw0snmUtF5&#10;ED1GVKuY5o7rrWGKQqQrDlGZWFuQSfaWaSOODQgYnVUY7gfOg/1Hq0gDAM401IoPX/Z6gpl6LK0S&#10;5GnjfOU4kFHJWwU1Vh6eeoRzAsVZRRRGZSpuBEIytiGJN7+9zxCV1DdxPEnB+0+np1V4nDaARkVF&#10;D+09c5oYoK2Wnr4ZIzTU0LySbfxeQo4KWnm5RGyT6keRhy3hAfgg82HtjSUfWVNMZQN6eZH+bplS&#10;qggGgb1P+bp6kpsfCl6Sn+7pqeXx09KkU9XHFW6LiaeWeW5a19BJJDcGxPtStrR3ZVqp8qY1eRqf&#10;n59XjVylGWmfM+X2dYaSkrFjVzSa4Za5pa6riyNOod46e5jnSnAeJhqGmFgfy1+felsFSMyBqVYg&#10;ivEgZyPPrakKQSD5/wCUcesmTqMyTGuJXHUB4hmys9Wr0rUyxNqlnx1OztIUPMhDR6yATf21NOyk&#10;hUQgADUx4DhXSM1+fWw/b20LD1x/PpI1dFTZmFJBi6vdhx1SsaZTcmQrdnbTj9KTPWfZ0zxirjQI&#10;dKssupRZyoI93RLqECU6UU4qTqrg0Kjyr/g6USQySachABWgNT8iCP8AB0mdydlYKjoKjGUFNV77&#10;yOGM09djtlRzYfbHmAV4cb/EzUQU8aDUq+NpZGZLkqCfaaKNI08csEVc1Y4qf4RWp+zq0drOdTKN&#10;QPzFfyB6Lnvv5XU23qbKU+4+wMDtGmixy11dsbY6pmNw0yMywx41t314WjGk31JBCxQLYlm9q7Ow&#10;m3S4W4tElmMh0g6SkYI8z6/I9HFts7yyhtNT5VGB9vVe/YHzy3duHJ1VFsbG0m3qV44cfDuqaFsx&#10;umqp4InpYal8rWQ+ZbByYzTpCwuSB9PY9seRbmNBd7lOVP4o0NMV+EtXz4Hyp0e221LCf1jqNMim&#10;K+o9OhH+HXWfYW9Zd0763INzV8lSlVR4SappqxKbIrmIamGunqclVMpAh9LRFmBPN+D7Nd5vtk2K&#10;CKKyVY8gMAa6QOOc8ehXYS7dt0LT3rCAnCgkdw8zTjx6Ont34wU2Lehyu4av+MQYxY2TG0DY/aex&#10;aH0lZq/LbheNXldi/qWnWTWRb/H2ENy55muA9vtyeHH/AL+Oa+gA8ug7uPN6hXG2rpA/GRj59vRr&#10;dqYnAYBhi9qYNZHQU0kwoKL+EbWnrBHZkk3fXJ93VoikFgikHSPpb2D73dL/AHdFWQszJUrqqsec&#10;MaHLY9fy6Bl3u1/cgtcOxB4cKD1otenmoyMiZKqo6nK1Q80dS6YbauNDYCsqI5FUZGvz8Z80oQWX&#10;S88IZf0q1vbCQxXAZFOtUWtKYLD0p+wDpKCAVJGfMtxH2CvXHJfxZMg0FbmKXbFBJjZfusRtTFDK&#10;bpzstQwWGpORtqSVbBkXQdAFxJYH2uCSCBSG0NItSiitF88+op+zPr1sl9OF1FuFTgCvUgNWYtaN&#10;sNW4bCUqUyUePyW4GG4N3VUiRvK81EsU0geonCMGMkj2Ito5C+0MIrKApABoFbAbAx3Dgf8AV59J&#10;6MQY5Iyc+RxT5nh1CxNRmKCrmp0pq3KVVS9VPUbv3ZNDVVs1RNF5anxYGFEEcccfKiRaYIFte5Pu&#10;8ZuwphVlDCtME48yeArT8+lAMiUVSAAMCmB9p/wdYaMxbtrqPIwy124aSIPA+7YqYPjKMRgx1EGL&#10;M8kGPQkaY2ZYKpgVABB59tRvEqqUJcOcMPP5AnH246r4phcuQAK5Famn59YcXmMGWqIcDlF3PNQy&#10;VTPRYPNTZFI8rUNLTMmSyFessSx04TXIpmjALaFjN/egLV43WQEUNQFqpGaHj5fZxPy6UrqkAkdR&#10;U4FfMev+frHkKiumigxQq8tgMbBTgZTGbCTHvktxVzl/t6SXJUKR1Mkkh5lIjp1RbrrI9sRzTxqw&#10;FE09sdPxVrStPMfOg6bq0bCcgFq0Fa0A9R1jxklDgcRUUCU0HWORrpy0uPwqyZ/fGRWN2Ekc9W6y&#10;F5pNSqxjE4jLEalIv7vLJdrGPqpA0vb8OMeS6fP5kdXaSZXDNR9QwaUAJPoOo0268pDpx+Oel2lS&#10;1TaavKZiCXP5yhpqKArUGRkb7KmqHAYvNV1JYXt478GoNudNRoINSRwB+f2+fSdoxQyNXB4DA/z/&#10;ALOpQhbIQYfI7fjp5KmhkE1DvDdlKv8ACJJWWVqirpFkipGaKOMMQYYadWYX8hHPu87mZUETakBH&#10;cKBXNSeJ9B9nWjIQFjBBHlo4n0r0mJmOQieroKqv7Pz1DVyCly+bx8G2thYusdfJSS0kUymnnVSS&#10;Wljiq5CBbWOT7RMY57gCbBUEDSK1r/EfL5Yz15tRdlKlWpUmnl9vXeMo5a6mSh7LyNVv3NV9XDXN&#10;tjbscWL2Pt6GUmOmgqqqWojeZWsWdKtizAAJBax9rUjgTMeNJP4g1RSgJHr8ungCkVVUKBnVgk09&#10;OuGVnhimp6fNZeemolySUmO2P11QVFZkKqBQfBBWZGMpLSxB1DStTw0igGxc+24qyyhlcaWqMip+&#10;3jj5cOtwsGwoDM3BmPD9uD+fUeort1mmjeWsj2Zjatqnz4bViqnNV8dKTHj6ObJQwVEdEh0atMMN&#10;ZO5IJa/tQJZJLcs51qlQPT8qfZ04ysELk5x9nTvQ4YNR174WnfbFJOy/e5zL6M61VW1F5cswo5ak&#10;ShiSUJrJo1FwBALW97EolKtEgpwOoZr509DX16s8xfsLVp5D5dNuDoIWNXLtHG01Ek8LxTb13tTv&#10;iTDj6Ek1MmJx0SwzJGxU6BTrSRkEku35ZiRfGaKUgg1OT3fLh/gx000pYqxqD6L5n0PTNSU9LNkq&#10;3M0DVvYtdVeOFdxbkq48VtLDpEhAh27S08UouAWdpKaOolY2DSqefdGCrMB2hVPChBJ+0dOqXRiC&#10;aD08/sB9Pl0xZHLfcVazpST9k5zH1fiixFFJBRYPBF2Y0xyQq5pqSERohZZKxqiob8Rhre2LmRNQ&#10;eoUL885+Xnj8+nHR6AoAB/M19Oo22ts7v3FmarE5qrxGd3VXV1RLH1/sF6jIYvb9JULemn3NWyyR&#10;PM/j1M0dVLTwr9AjAge9tPEWjt7QlqZdvnQ0oMUx5E9PI0cZPhVpwJenHzpXo3mxOkcdtnC5DL9j&#10;VkVXVQxyRY6jx1QrCOgqF4pMotM6RIWdVRYqFIkC/qZmufZJuu9bPtMMlzdTASBCY9JDDu+HxFGa&#10;E/8AF9IJrrSdMZqa0+R+zpZSZ6bD46DDbS29jdu08FZAlPT0o8FMtOyqa6sqiVYszlyPUTq/qfcL&#10;b1zhzTudyrW0cdouoCpNVK4V5DXhg4B6QkTzv4k1Bj5fsHWSPGwJVGmp8JkMtPWiOKqqZ5kFEl2k&#10;kWelkZl8ar6gCvN7An2ke0vLCVNq2uB5zNQPKSoUCpbUGxpAAp/KvTUkcusFACM+fUinrsTh8fJB&#10;XCmrmgjkkjx0jfeVFFPL5A7JFdNUjhR9CeeR+fZ5b7ntG1WMlvdkXD0qIpO8Rk1FQMZbyPAeXTZm&#10;WIacsKcONM9B5VZ7MZaoLpU1FHCafxmjQLAkUdNERSRpEoYAqx1lja97W9x3zLzaGIjllWSYINNu&#10;p0oAB2VA4AHNf5dMs0UhGrJ6YxVCgjrJKWnhyU9TWLUSpO3mM9XoGl/MoB1q/wBVtewt7AN1vN9a&#10;FZ73T4ciltNdQaQmlQ/55/Zjp5iTQNw6h1FDlK9aJs9Tw0tLFJNU1/h9Qnp3hAijgaMAEh+LC/8A&#10;U8+ymWxdoIrvedJtnYh4wKMVIw/b+Gvlx9emowIwwTypT59ZqypFbVEmploqWkUlwo0RzKkV4wCS&#10;NThV+o5ube0t3dxtPKBrRY4ywKrUPQYUHGaZ/l04X1IQwoSK/wA+munko6Y11fQVbNGGEMUz3YzT&#10;pEJD4UY3XRrsQP8AXNvYd27eZLW5+o2W1lkE6skkjcKgHvCn4fSg48erJXtoePTKmdnojFNU0003&#10;hhrCQsRqHUecojygC4v9Bbn+vt79O3vVgdWlAV4sqXAqPxehqaY8un2tVKnScGh4/njrqhjjgoYa&#10;+lxzRQ5OCTJZOASAPNDrKO6KfppEgYiw+lvbl+Z9t221uZIqwxpVY1waoeC19Aa0+VOmy71CgitM&#10;Y8umTMV+TwtVBUUEb16LHOYInv8AbGCYRrqnEYYjTGLrY/U+zNtxa4v0W0LURI2IJAUlzVtYPotK&#10;UPGvTwMUkDVJ1Yp/Otf8nSfoszmK5ppK6JceGgGLhoY1ZmWm8wLOkpAIf9zlvr+PZ9PduzqLhlic&#10;L8DHJUHFK+tekzqtew6/5U+XU6uyAwzmgx9WtQZaVmQyRxsKJpn8S+VV51c3Jvzb+o9hrebqS+aO&#10;Lb6gxUcEqKDVVa1px41Hn1ahfhin8+uRzfnopMbDTmmmoaKNqudrRtJLTuF4S1r1BIY8ngj+vs7h&#10;llvrNNteHUoiNSeDacFfMd1K/wA+vSFglTnOPz6iUtBjcbjZJ3mZHq6efLZutqTaYVDyLDHThuAo&#10;QOsaILAD/E+0Fxfxx2ym2jINK9qmtVIUDPEjgP29adySrUrQ0Ap00JU0FVlBQ0UatRUTRRSOXPha&#10;qeB2TxAr9NUwLn/Dj2cPstzPvK3u4TtRwuK1SgWhPlmp9PLpVMpKZwGFT69Iqk2hXjKirzbGrMVf&#10;/uNcML+ARGeD7iFWXkEMFBuLAX9iK9mtraNRt6qrOoXSMqTWpYVwK0r1svHImgGo9OHXWNxGmfJl&#10;6s4jD494oUnYjzV9VMHqKiKYTDSUUfS3Pqt+PZPebjYWr29r2GVqsFFWYEUJJBqPOvVpEEUepRx8&#10;/wDL1JxFOK4zw0bfbJTxx1ORngKxT1n3YmNP5WcfoSOICx/r70JfqUlEzMNHcNPnqqe40wKDrTSL&#10;RfMZp+XU+uzC0FNTwYxfvZpEEcteuh9Usi6JCkP5CH+lj7VWCw2+zpOJ0WSvwkjUa8Wp5D0r0wHk&#10;L6QO3+Q+359Rcjka5JKFJX+4qqIQPHHMXKSSOilJnUDkIvNiLL+fb7WUF74O4TOT4bAgVwWI4nhw&#10;HD9vShDWtP8AV9vTRiqqskopquaWSHI1VdkpaRZCWDUjS/svK7cjRY6F/IPt4TQR20y3EukCTIag&#10;ABocn5Dh8utPQmvEUH7em1Y3kyNRWZOrSsejoIhDTrILxz1LETkRL/qSoA5vY2+ntGviyXDx28gW&#10;NhQMKUpxz+zptqFT/q+XUeCkkWkyM9JUxwVkbvHTQuGYJUBjrEjhb3UP/re1Amibc026cl2dRpK8&#10;GrxNfl59bVaZPp0kX33ncfVVFJ4P4rLT09IK2piAePwrOGKFQwPrPIYXIAHsQR8vs8UzwvkEDu4A&#10;VwQPMV6UGGiaiaBuFfXp5x+8oS1XPjYKiSrpqCsmmjnZygmr2QLKHIJKesKoa54J9kd3LNatHLeO&#10;oAqnGma5oDnh5HPn0mjUsACME+vWSq3dLQrSHKwRDK2ZJqgxBVcuqNJFD4hYACMLyeb39uFzLAJ0&#10;kCrVxQjuYj4ajyzT8urGMKSsZNKYPSPqt2HzrWsYzMJ5ZKMsQ6Uq11UaeAEoQToCNZueeB7bE0l2&#10;7QIVTtILAYBHz9fQ9bYYo1TX5enU2lnoaWafcEszfdEywHUxaBKOnlJSVhc6n9Rc3tzx7VWbRXC/&#10;u6Ma5dJFFFWKjI/MHqiNKamlKdJXNdj47IS0cMdcaJWyDokkF/IlPTwrUPMDwRrDAfT88ezKPRZw&#10;BNDq5C1k0kUqaBR8wRk9bjj8VyBWoz6dOe4N6YvJZGTGRVcwrMcYvF4rKyPP4IyjFv1EpGWZeePZ&#10;tBt88csktz31QEMfJa9oB/w+fSnQGXUKZ9fl6dYard1PhDUUixiWmkWhp6F44tU61TETLNMYtRPL&#10;m5J+hA9n237fPdKqIAqEhRjgANWokepr0y3iJpeQZOKeVPXqRBmces5yuVpoaiSor4KHH1NWgtSi&#10;WEVFVUIC3psIdIQj6t7Kbo3MkjQW8dQoLVBqCQaYPWlkIDUFa+g/n1mejjVKvJ17rT09RNVVUcEy&#10;KkrllBp28Tc8G/pFza39fZxc7ggWKy26MuygazTIY8afZ5nrRdS/6RHDP2+nSdG8BiqwM8UuRp5o&#10;54qdAHlaWZokRfA55UoBZ1PpHAB496O3W8FqruuiRqArQYIPH868etYoCBWvy6kR7poKyP7CoicR&#10;r448ilLLoVfF+2sQe/pBLaiV+t7+3rfbrdWM17GCq9yVFVxg48z1ZCWbvAqB+XU/bmX27imqI40p&#10;aqsoqR2qMlUIJZaciHzQRUgNwGbzKJGPNrW59rTuH11JLolYgp4jzrSlPl15hI6fwk1/Onl06tUY&#10;nIok8tMtMEjFaaMSN/ldWV8cSkEkmNVuVQXuxJPshlmWeVrZ0V4VAUMoODkmv+TphXBpGxq3n8vs&#10;6lJDjv4rV11X+/Fj6WWrjSTSqxVFaUhx0JX6/siN2VeLXHtMl0EBtYKIzsM/0Qacfn0oBHhkEfYe&#10;kdM8VfWmpoWRxRU87VX3SCzTeUtG0q6go4DEj/Urx7E0ISygMTaTO9QKZ+XHiCR1cSUUqx9B8+uW&#10;QlyOQhxGKoJEhx8uh8vMunyqLPKKdWU2VVVrJbi5PsujkFjqmvaA6axI5p3Difz/ANnpLEIgayA4&#10;r/sf7PUFqGKimSlppFav1/eteIkLQUhVzSTS8jyuzggWt7pFc3jQve3FGWvwg8GPAj7OnXMbKHSu&#10;k/srXpTy11RTzw17LCdOOiWqUMiSfcQtJMrrHyxYXVL2P6T7J4EnutSSjuDdtcroGRjzyf8AJ1uN&#10;1Ua/P7eg+qMvBPU1u4KrIn+KLRTRUkUwYRSCCRpZXjJH0UIqLptc8n2qstV7HFsqJrWeSrMqmodT&#10;QN9gr5+XWgJpZQoWtTkjj8gemiiqslmKqLK5rJR46KsojJRQsjyzhDIH1QlWtrdUFi1uCLAexHd2&#10;VltcLbfCS7RnSSxJ1NxwB1WU6VETYIJofkOlliUxdQaqspGlc0jiJWqQzBX0Wmmbm2r+za5sT/W/&#10;sMG5SykqUOuSi6RwyQdVT5CnXmroCZJ6wS1k9ROmMpqGEwzywnJ1iREyyCGnV4oIStwVUWV25JvY&#10;cX9iC3neHVul1IQyqQi+VfQV6vESsVSRjNKcTw6cq1MtQCCkgWUPU0c4jRGbW+lNaGOxYkqJAOLA&#10;/wCv7aDpcs19ItFABp6t8z1ZWEjOyU4gcfl0k6fH7ip4IqCaF2paFoTX1NQ1quaSY/c3NixEFk06&#10;CfV/re09m4mima5IEgDsF8l/hArWuOk9xGRJ4hbtNcD16eqqpxUVBUQGVqupmkpqZnsXkIJElUF+&#10;gBUNwxIAuf6e0SBBIsvErU5znzx0/CDWpxj+VOq/Pl52RjKWqT7eOuSHFzAiLWfFNOvjWKcstiED&#10;L6QL6gvFh7yt9lOWL4WLNchf1KOhpgA1NPt/wdCKwtbhYQx+EkGvl8ui0/ETr09x9xx7hzeG/ieE&#10;2w652rj1S09JUVIqCaOKolSw0hhqdR9eBbk+5t5/3ObYuXTHZsBJJRTUioUg6qV8z5dGVw7eAXbD&#10;jhwFSOPHq7fcmXn+/emkxsFTVgKzijimXF0lGIxHR09XbgOESwhjtZbk8e8QN4nXcVMTS6Cwy4oS&#10;Dw6BjO+trpwW0+Rx0E+KfN5PdWaraeaKqxtJQ1TJoDxj+JfcRwU4AAVWQLqUInHP9faZYLW0hCyF&#10;g4CjPoOJH29LVdVgSSlGJp+XWTeG88dhKGHG1dLFU7q3IsuGQ005VKWiWBBLXmmjJFg50iynlDY2&#10;B9o9thv7ncxKqBoIdLuzDtIqRpqPPGeqR97jQCQhBP2k8SfIdRa/K1dZh6fC4jN2raekiiqaxl1w&#10;CwSOKOpZFLWUktoUDm2r2Y3UEFzfBLgfpyGugGhAB4f5urSIzT+IaBSf8HSnfJ1eNp8Lgq2tpzLl&#10;j4JaihWXRPFHEz1SszC6RMFZpGIF+QLD2iuKySTLanShGPVVqAtf8vr1WciaTVGDoGfzp1LwAoY8&#10;ZV5LCJQ1claUpkaKKOJJGiJEcdGLMfRHrY3A/wAPau5ngjh+ic0dRmte00/y9Uu0R8ofhHD04dMc&#10;FFX1+YrMpUyUhyNGFjx1HVrFcJp8jeRUWw1kqoJtp+n1Nve7uf6PbILeCtJe+Q8K+g+fW1Tw40Y4&#10;qufmfQH5Dpyz+LGR3Lh6KSqif7DGLla/G0nMeiJvCjVUlgjFSxCRiw/Nj7ptF7EbCaeGH8WirClQ&#10;PiKnpVbkRwu+muqvH/J0w5XCw7prqfDzinGNWfHkwyMGkeOlMj09I0dgbs5EsxvYKv8AT2utbm3t&#10;4TdgnBK4XJr5/l05bRwx2zzEcBUA8ak8Ol3ubIY/auISipMTSS1csUeKpKiVHSOOpyMXjFcHCurO&#10;BGSgfgXBNvp7JbaXcL3eY4BOfCDFmUfwgVz8umbJ55pY/FNUQlqef2VGSOmKLAUmJ2icTkaKOWbK&#10;jXXsrU61FMigx/eGOzRgjygILLy5Yi/vV5c7l+9fEiYaVauOLKD8OPX59eeeaa+Mymqg/nk1oesu&#10;25sPtvCnGYOh+5mEdRMlXJCutmQMEh+6jUKsYY6ncg3H9QB7pud3cCY3Uh0MQKilaADGOPl5dau5&#10;xPN3LQn08vLHXtv5LPZbL5OveupYKKpR6Ez0yLPMxgUgUlLJZQqWJuAOfrx9PdnEH0UTnUxoGoag&#10;d2RUHq8uuKIRV4ftz5nqHWJPUV3kpaynkWmeU12SmVxZIFSCKkjj1Lr0xpdivFz/AFv7UbRDLNZT&#10;FxRQ5oCa8TkgdNaWitgqjLE0Hy/ydJUz1k28qCnyrTph4qGSspaeaDS9dNG9vuooiTqiDDxjVwur&#10;k3Ptbd20W1be0isVLPRiKZAHD5Z9OnPDkihITixpxx11uqrpJlNPNSLVQVGXpdaPTjxQSyvYVMkr&#10;X1hDEvjFiG0/QD3ra7otcPpqxjjr+X29LLUvHHqX8Ir0sZ5a5cVEklPE1PU0s1RUPT6IpYqCnhvS&#10;CeWJABrkDF+GsObXsPZLIDJeRqaMFcGhrgE9xHzHl0kiZGmR0/EembbWUxX8K8iYylqUqIVheOWY&#10;xzLC5dnijIaKQLcprewY25I973me/e9IhUAMeJqRj16bmDfVfp+fAH1Bp+fXtuTY6A1woKKefXXG&#10;qq50E604lid4oVabQwPjLERpqsTa1/a69E0lrGEICgUoOA9ST6fPq8uqGKikLqyQfXifTptymTrs&#10;XmTU0z1JlalgpUoFp0mrz5nYmsWIoApCqwDt9NVwPp7p9Kz2KhyKlwwIJoQPKvTiOwgEnyPDP7K9&#10;YJp4cDFSGmxrVmXzeU+5OOCS1TJGbVFXGtTqlLMl0iBAUX1c8e3bCJ5o7l48COvmMmnGvl01EJVj&#10;lkU0Xjk+fU/deReLHYSapauoo5a6aWox4hAaJZn1zRqVYHWApIUBibfi3sk2O3WtwJGIZlDHOTpH&#10;D8h6dOROgBMZBoc48uptLVYOSg8eHlmmnIWCKKWKRHXWAyvJKHezeoekj/H8e2bWD/dksqBySPTj&#10;U4Wp6sIkLE1o3E+gHHrni5NwQ03nq6iJ66nlmeNzMfDSxhSAJEDEl3KHi50gEm549l26wxnctNWA&#10;oCaEgg1pSpPHH2dWeNVUwyDj6enSfpt07wyNY8CYxsxQ081VLJNUQQpBU1SyKaVYoogtki0liXPq&#10;AvpufYvvdt+oiiUUcvTANAoAJJ+2n8+m7uNowmjNBQY+HPz49MmFyWVq8jU1OVqamJmq5YhAkEfk&#10;jeIa/uLg8QuSD9CSFt9Pdt4srCxsoZFZisYGp65pmlT8ulU6RQqk2ihoATWtcen+Xp4qazLw5qjd&#10;8rQ6aueQpGzqarxQqHv4gLDk6ghN/oPr7TbHcbbdJNcxsfChguHLAdprby6mJ9BT7MdFjiRrYOG+&#10;HBx8+lvBja3FwRT12SXGxQ6pWloaSloaASMxcR/czPNOzO5BsznQLf63ucUeQKqsDUVI+3NM14/y&#10;r0g8UqxqMg/bT5dZ6TK42ScSPQVGcqKWIR0tXjKCprKxPJy7Nm8k9ifUf821lB4/p7pDdSnNw7Gt&#10;SK+vnU+vV1OolmNDT8vnSnXJK+pnaCjaKjWlh0zRPkqxqzITSSTsxpEo4ki1FCeZHZlFzxb36S4g&#10;ZCyCpPw1AKkfP19Oro7FTHIajB/L/V+fT09K9YjyyVk2Mp20QeOSODHRqkALOcQkLw6pW02B1ENz&#10;e9/bTX0rKTKisfLyAFKBaenTd1o16olIyPmKf6vXqVQ5XGT1TU2Plmy0tKkbKaTG1TQ0csIK075H&#10;Kz08SLJfUhjQyaTf1W9oyZI/1Zqmq1A4DJ/l00PGaMSRgUBzU8R54r05VGfeLRTrm8dTVMBETR1d&#10;PWblyXqOoweCILHdSQY0ckAEW49pPEjkdnjAZl8jwqOAJI6fQKchWoT8gtft6b44ZNwV8FFV4jcV&#10;ZHThpZIspP8AwikM6aHatpsTQTkFASt4ZuPVxwD7VKiiNUiIAJrQZp50BzTq7x6QJEIBHmM8fI1/&#10;ydLWiZqSqgilrsfQ1a02mShwePgM1VGFKIZ3MXkjjX6AGUFyPoPbM8skIDvnVjjX5gU9emgTqBYa&#10;gfLyPnU9OiVjiWSCI0sENOsMk1RkcmYZYYidQkjpUKfpBP6pCOfaT6szyVMZAJABGAPLh1bWCTow&#10;PSnH7CfTphG4KGvrZqSXL5nciNPHqo8Hj5qOhWIKxVP4ljQNfKi7Sy8/4D2qFtMSJAoKCqsWIpU+&#10;flkeVP29V/UV1eEBRQ/E2SfWh8x07PW7rq6WWlo8XiNkz00M38Pq8vX0+5slSuiIlAKnFUbeXTKD&#10;q1CclOQQSPapIYlIh1h1x8j9lTUgj1686W5KmRy2rFBjPmK8Oo+P2jW1WRnrtxZfMbwyCwwfbYfN&#10;VRxW1aMxxA1VdQ0OJeMSRy+S96osvpsRz7dgneSP6e3CFVLUoMt5ZPyPWw6wp4UIoPN6anp5Cp6W&#10;SQ01a0FJQVUslHTyaJqHbVXFjsXHFDIh0ywYxvW0drC8gHHI9+Ecoc+KqUHAKKGvmzHz60r51Mtc&#10;11EV/wAPXJkWphlpoo5cbQwSTmNMflY5K5jJKsjyvXUbExTNc+kuWH9efe3aQSiUBu2g7SM/Nvn+&#10;fTQkZSHZO4VyM+fCnp060VNUxy0/8PpsdRPE0ckNTUz+bIyI9laOoWR3kYN/bMjeq9wbj3pIbhZy&#10;oYVbuBU0OT8L1NRTh8+vFVmJDMVUegxSnCn29e+8yEdqeaGsqZfuEkmmoqUvANPkESUEYWV5pLKQ&#10;bCw/re/tS8RYRrD+o7YNPJvPj9hz16KOtdK+uTxPr1gRchVVEFRHS/waKEkzzbgycbzpTiMikeLA&#10;0U9ofU4aRJXXUbBh9feo1je4SMoWeOtRUEU8qevTSyQuwzRh2jGK/OvE9ZYceadambPZLOborJqm&#10;anpsNTmPA4OShqdD00MuPppkics4YPO00ikEegfT2tjAhbRaEh5G0vqNdP8ApQeH2D0x1t/C1AWq&#10;LX8TNUg0zxP+odKanqskC1PR02Ow6JaOpggiomaiZVMa01NXXjVlA58hhb6em/19102qjwGYHJUG&#10;lSDXJ+X7OrFFZ6y1PoaGn7P8nTLTUNJhDLPkMpn9wV0ogSeLHUUdXDS0xl8clTT0c0UVHHERKI55&#10;442LAAsS3tRHctGqwGhSKuFFCQeOpvOv8uru9EVKDTXj5mvCvy9K9OC5zb+NlgxEdPQLXZWqkkii&#10;pmFbXRySN5IYKaj1VLgNHcEKkK3P9B7YW7kdGt9H6ZJdtIzUYFTxz8sdaFZRpGaetQKVySeHUSdK&#10;372orMo2GxaU9NqlXK1FPLi6qNJ/26aWhlVqmWoRTrnngplu2mMk21e2i8HiiYJRowB3cCeBYgV/&#10;b1VcOQnca0oARQeta0/ydPuPnoc4K+fGJVV0FH4IZHbESbVx9U8kPiqKeKvqfFV1kbIoCEaVjB/b&#10;5J90udbsJ42RsrRSDQY7geB4DHWpH/CwwTwBqcfIefShoafJUdHXU9RTUmI8/k+5j2W8sZoEqgGg&#10;ipcrXhZ2m0QaZTGGJLEBeOVKx60JZTWlNI+EV4ZPljh1ouryUj1Uxk+R9APSvWKiy0iTRvj4VqMu&#10;8QpnqcPR1Sz09FHpf7LL5ivMGt4mk1aERXuSCTa3tp53r9OiEMoqCKD8iQc9Vdz4hJoASMjHDiKD&#10;r1VlNw19ZGIMxisa9BIv3OJ21D/F83UVM11pRX17+RYo2CEzCNA3qbk8e3TDJdvRl0OhBDDgccCP&#10;MevWyqijvn5eQp8usSUtJt6oj/ilbjUzWQrpJqZq6NsvlfTCHqfsqOeonMMYX0liVC/Uge6TCKGT&#10;WgqpqGIWh0gfiI4VPCvHpxDRezhQmoNKg+XSrWehrBjqkQY+ankp6uoOSymTjkFEYdb/ALeLp5Fh&#10;mOm+pgXIUC6m9/Zh4UTQF1qKKMg5APlTy/w9eLFYwtSCRU5+fn16kqWy1JkJIqmp8FIYRRV2Uo2w&#10;+FqVVVgWbGxsIDIkTSXYhHS4AHIPvdpFIEZHCrpHFuLKcEih8q/6j15iGUEKBmuM18s9J6nzomnK&#10;T1cm55KeXzUEGJY43D0lNO0kEbZTI1VNqaeSSJi6lvUBYKBa6UPBDIPEQiJRTXWoLetKVHl8j1Ro&#10;irAuTRzTIqVFPLOenfCx7xmNRW7pqMPQBp5YsDiNpyZCZhjISAZdwZipMCswkF3ihhHIHqtz7cbx&#10;fDWWEMxI7aimk/xAeg/w/t6ppQsIwST68KemPX5dZoZ9t09TTVv8JR89TyVSUlXHS1OQq5ZfIJKi&#10;XHZKVnaGE3KuZXQAhtIsB7aRJloFcIWpqJ41GamnDp39YJQuAvGvCn2/7HUupyNOqx4ueuq4ayvy&#10;DVqvHPNV5B45H8rNTyhC3iZlMciqoC/QkX91nmaVhbqAxHGo0rngykUrXzrnpv8AUqEHfxoMAHp0&#10;oqijmiWoMEdNSyQyD7fIUqRVwlSW8tXCJZGZlQDV4BcgEkAHj29akMS6ALGMaT2mteKnh+R+3rQd&#10;kqT3A+eaCv2efz6z1GWqZ/DT4+npqmqYpUefJSyYigRlPjFdGI2d5EZBp8OngrzY8+3v7RjG50u1&#10;SSeAz5U+KvqOrMV1lVagpx8/s6gwZmpMrtE4ypqDVU8Zw8kMlMJXjEUyTSyyAQqv9m7gk/i/tIG8&#10;G48OMgAqSKHyPxVrwz59ORmONS0mKinnSh8+otNDT0PijqjQUsdSzrMimlyJiZLOwepp49FLqt63&#10;csSRYsfalEhVY4lQKVrQKS9DxrnhXry91VTuPlin2dZoK1aozuz01TQUFajQTRTzwvJITZKVNcEg&#10;IjW7649RP6fpb2w+skzzigBoGyRWnoK0Pz626uGpJXj9tPz/AMnXGqy0cYlqDmaJaKjVpZqlJlpp&#10;TJMC8hqKm4kL6E0KuhGU/n6D3V1oQ0dHLKQAagmvoOqxmjaSfWgPn/m6ypuWhpaOmqxksvBSV8pk&#10;LyFnTxaRqiwmPnj80/0AcJGx1Hhh9ffohJbBH/shIfM6hnBp8v8AUOttAzEGXgR+fUCr3FJFSVmT&#10;rcdnqSjqEFLRYZIRPXSzxPGf4vT01O7zxGQSD0TTQEKrEAm/te8LFkWupScjUOIyDn09OmlYhyq+&#10;nn5/Z0j87ndsbPwFRld27qwOxMPJWyy1tJm43yMeSjliEMMdHR4iYlqokC7TPUnSPWPx7TEWs0/h&#10;y6nY1VUj8zThXy/PpUEZ2MlahRwpUD9vz6B6r7ywlL/Fa/YG0ZaxqGniiy3Z2/5qrbW0aHCU6Xjq&#10;MRLK0TVCuZNCwUtPEX0gE839+iZVXw3GgMcRkBpCBwGPP1rjpfbWU0qawGpUggAVp5E9FW7W+RW2&#10;aekgk3fvvOdhtS10ORxe1tpyT7X2nT1ghWejOQxdOPLVQSLKsmuaYE6WjcH2a7fse638otrCAIKd&#10;0k2dFTxVfXyFP8HR/a7IQSs4Cq3D+Knlj06KXV7+737ZqKamochk/tsjPGMdtzF0qx0VC8M8jU0N&#10;FiaJoadHANkeRGJNhcn2OIOV9hsqm8QSEGpZzQFqUJp0ZxWEdtErsoYjGo0rjHQ7bc+B+5cxBQyb&#10;6dMViZ6+bMvuDLGf/SSlNLCDU4Kt2jTS1oBaQNLECwu3qvY29l+4852myk+AV7RpEakFDp8xQUqP&#10;M9JZ94soGGup9dPlTyJ6PJ158Ouj+u4cfnspg8VlM6GiKVG56M1tbGrIJKeWn2tQtUKs7KNK/c8A&#10;kgi/sE7hzpvF+CokWGKSgpmp44+X59El7zG8502qeGoFag1NfLJ6Np9xRUOOWqno6LaVHRiOHEyb&#10;no6GmSjhMZvkaXb+OnhhjJACxJMCwuGIP09hxJZp2aKeElqceIHz8/5fb0TPcyT5cl2YepND6dQ6&#10;6pp8lFB91FWbsiaelipZ8iIaGiAimSSWU4uSBlIQWdHjpmBtpDD6+3I4raNUWUlsYpUeooR8vUdU&#10;VqJ4TAZIx/lr1zyOSkylWKKsXNbpSSoiw74fHU9NQYGgppIpKuSavdJIdLqUEbqJ5G0n/N349vx1&#10;ubkRXQFAaV0UAULQgj/Z6c0AABSAT5+dBj8+uVC0yU1VBUV1HSw1cSfabe2u1VLV0FAkrxUMdNUr&#10;BF4Z9IPEUUASxOsmx96RCikRJQtmi8aA4AYHBpmmKdImqH1caeZ/yjr2GyNPiKeWKSnptk0krSRU&#10;yTTU+Z3fWaFaOGpkq08rSuTIzOr/AHWlmNwPbE1870a7okQPaVFG1UAyQP2jIPHp9Z1fz1cOAoo8&#10;+B65VGIh0VOSlpoduYqmUVGQ3XlslFiZ6oU9ngo4Ymf7grpFmhR6Zbi4T8+7KxdddmOFeKgE0z8P&#10;SlpEaiKc8SCK5/4rqHS5Kryjxx7D21V7optfmyG6c3L/AAzaFOrK0sZo5pxFNVJEpLSx08MmpyNU&#10;n59sz20lzCJaFXJ+KvmB5ivD1FOmQpI1O+mtcedfsz0z0+KnzwMO6cvnN7kSpNBtTa8sW0Nq0EKu&#10;6GkmiopzDURnX5J/LOxYqAFuSCxb3HCMx6moNRoQEbhVKdufPz61E4QUUKrcSWFSP2+vUxMztvbt&#10;TDt7H5WKR6dqgVG0dq0kJrkmVwyLVQYyhRacgKoDO1Pe92difbpDfpvOrUJpwPD0+Xy4daWSZiZE&#10;BoK6j6DrBWVGIp8bkKqupsZ13jPJKtGj1CVO4czXOY6gTU8NFrD1ali/jb7xwXubW91lYBGgaPw0&#10;yK4qc18v9mnSiKQMnhhS7VxWlPXz4V/LrLR0dTV01JVRRY/E4Wrx8tVUbj3TkHjzssrQvVftY2vM&#10;dfJMxhs0c8sEer1CLRYG3hBEVlCrERqqTmoFe2vd+0gefVBINY7fyGQP8lOuGBpKOFZa+kiztbKM&#10;Y/22X3VOKPbOPw8RSrnbF7TVKSKRldg09SUTn/dje6wQyTwAPqJfK8O1a4BUkcPOmetrIBGVyTUG&#10;nnn5/wCTpNzbh29mJUzCSVPYtXQOtJTGDJvRbVxYIeaSaWWXTjn0soMaRJXS3NiAR7fWE2sREjih&#10;JopAWi8KLihPpio9et+G8ZGldB868SPl16rlq8hRCPduXrs6a2Np6DZO3KfImhpKcKWipq6q8tE0&#10;gsP3Kqulp4rH0J7rDSRFBZUrUknPAEgH04dKIUMjkq1QM549MUVfkpYSc4lFsTACrajx+FxNb95u&#10;CpM8ehDQVtFTHxExJpEGNjqZ/wAtMn19sU8RDJCc4NCAAK+YPE/l1txGGNO4+fpXp4paimwdBNPj&#10;lo9gYinWPKVFXk2podxZqGlleOnnq4clKyxTVBF1kydRJKFGsRX49ptQNDOvxVagoK5pUj5fPpOS&#10;oqsoLN6enzp1hwOXlzEtVU9cULGQ07T1PY276OtyuIrq555IlpcLkakU1TVywoz6EgFNSqfq5A5V&#10;K7IFNvSoFFxqqa4/1cOvaPCXDV+XpX5dTqWKkpaKoaigTcOTxqCmjqRWVWP29j8jWfuSVFLS06yU&#10;8bSzu2uOlWrmZmu8oAuGom+pdmLdyYxUUqc/IGvyJ+fTqK6vQmleII8j8ummuqXrK5qbMuu59yY2&#10;GMz4TB+SDB0FRUMkgWqoawyU5ljBAMuTmZj9UhsQPbMJZg2sCpP7KehPn9pz6dbAKnjoB8zmn2U/&#10;ydOs20dx7hqaWkz8k7UlJRSVT9fbKkXIZTM/atqfH5LJ0X26LTIrLemgFMjXIe9re3rrxVjWORVV&#10;mHGteHEcPTp2Ng39lkn8TYU/MV/y9DXhelHxWApKzP01L17QV0hqDszbRo48zTvN/wABq7KZZUaO&#10;KqaPVq8KsyW/zhN/YN5i3i15epPcOplbT+nWjAHgRXC4rw/b0zPdw2oCxnxGqM8V/LoS8XTbO2Ht&#10;R9odWQY/DTVdXBW1uTyE6ZLI5p5kYyVeWzDR+WqlZuA8jk/ji3uOeaecpN62GbZ+XZFtrosshlc6&#10;ta0PoMjyrxOekcs0l7HpfBU1pWmD05YKmy1W1bHlXhSpFEHdHRhTrK6Hx06qxlUgi7fjgD2COX4L&#10;29nkh3eRWnohK5VFamFU92Dk0PlTHTDLGUEiZbOfl1iym48dgse0VfjqV6KpnWkkr6RGqET7KmiY&#10;AkhSHAb6C5IvbkezzdLp9rgW2e3W7S5lKakBcoFAOmmCNJ8/MVpw6o7zBFBH+r59Bnn90ZLL5LFx&#10;4WsnpSySV0Qp7tRmKKZVNF449IsysH0EXv8AXn3Hm+8wPI4bd2e0ct2pGTRGBwoC5IIyVz516tHo&#10;dGWcEGuCOoMGEgqc5kq9c7WSt91TqaepZyyVCJ5K+nj9QKAlx4/6Hge465r5o3a9mt7nbroRTOuh&#10;wymriL8BTyx3A+vHq8nh6VVQaUz9vr07iLNNBV1cbUccfnkmpggR5jSrp8aTOxFnLLYnn6kH2Gdt&#10;3YySSvbuviBVZie9y1fMnh9g/PpIDpZfEPE+n8/2dY8Zh6rJmeNHSiaQ1NUZ0jZCtbEC3lgj0gaW&#10;ZiDf8A+xPdQX+4JDq1SMUf8AUAoEY9xYLSlK5Pp09IyDh3HpjzEufxTpjqeSHIQpFHLjKgc2qUdq&#10;iVpVIKhWJsv1vf2vNjd20fgLceOkcaBDgAy1qaDIoa+Q+XXljRqSVpTiP83r1FhxEOVkx2RrJpft&#10;6aWtnqsQGPikqXUpSFiHWzo4JF7rYWP19hvdd5ZtyRNxcrBGulYgBmRiaE09CKVNeHzzcNRWocnF&#10;fl021ONooDDU5ODRjqCZ/FSUkmp5K6sMbSFWRwLsZEV7iwUED2T3893PbC9ilpHHRdEJBbUaFqVp&#10;mhFTThw62z0GkDJ9POnT22GqoIZ54HSKoBkraZnUmA0FPLGTTTiz2PDf7YG3u+17jeWthcQLGfFU&#10;tIXNQNCsB5VoTnA889VYqyrQYYDzznpu+zrKusqKnzRU9CsFRTvHpH+ZarVkjSOy2D/puCLgc+0G&#10;67nPdR+BZSsSjVK0J/HTSh/PNOthI1AX+fSeqkr8GsdVAkU+KihaGsiqZPMIDMHlUq1gzaWsv0/N&#10;vZpt7z7Y2qRFLBloGcuSpHBjgmh8vLh15YRIKVp0wz57ENU0ayUbmojoPvY3QkRa8nqVKXxgXkYF&#10;dVwLKRf3fc5Lve/EjAIkoFU/DRmo2ha5IHHUOHVmGiuo/P8AZ59B7tyenylbkVdWLQ18dNJIrM7l&#10;IpDPG0xQERhTqW7fXV7O98st82ua2s5TGsbxh1cAstUFQrkDDccH1r59OeG8TBxwGf8AiulPlJJ6&#10;jIZmTKCOnooainemq1YQM9KaaGpimkIsrBBHoW4F73b3Xad9uLOKW1cmSViwVeAKlCwxwIoKClDm&#10;p60avVh5n/i+kbld21OSpDHQoK7HVrr9y7ADyUsrxxxBdagN+5E9pPz9B9PZpBeSPYCcOsczoAFO&#10;e/gVPyHken1tzHHrYdwFRnz+fXdLufEK0TYmmhqKxYq37WleYGRqqnDxxvWCNbhFAIL2sTYAn2bR&#10;RbhcyLu19pjiSi0VtXwjulAxhvIDj1QxSyKfEai1zQeXy6nfxPOoKNqiih+8qkKGnMxMUcIVZTV+&#10;fStjZwEXg829lf7wl3qZxY+Hog7GQsQAD3K2ogUYjy6aWJS1Eyo/b1Plw1VuCkpJ87LDjKOgrKiv&#10;jiDmL7tWeOOCGcMBYlBY3/rb299Ftu0WMskAaS4BYiRqEK0nxha+VMenVy+lDHxNKCn+rj1jbAV0&#10;dKYI5qJMTVmf7yenAjqBcyQ09M35KaTYAngfT6+2Yp573Z1iaRTE2HYdraqEUx5YzX7B00rDRQ1q&#10;CKZ/n0jcJTzZbLJRiM09HQTTVMdoBEBF5Qkd5CCPWyWJJ5ufyPYesLmG93KNxVCQEXAo/wDCCD51&#10;/b0oRVijYjNTw/1HqbnJMZjYnaaoJnokLxysrtpjUMZ4JJP6sVVRqPuT7Wj2PgXQ0rqAp5alw1QP&#10;P7ekf1IElB55P5dJyryWYrKehZIYMfGY7ZQlAzRQDxPA0UlhYsJQSLcfT2SbvbG/gmE1PDJAb1AU&#10;fFXHr+Q6WRgMpJoD5f7HXsTgaqIPUZKpAysxnfKI4XTRok7impwsZYMPGquXBIJI/p7rtl2pVIkI&#10;OgUPnQjtoftGfz6aJIU6lNf8nSbx2EyuZy9WHramlwtHJURrUQuEarjmMjVdW/kCh+AEQH6g8exF&#10;Y7tFZWsl0Y1eZmJVCAe1K1avEfIefT8ixogdeJFacT9n5dZpsFiaOZsZj6earkjjKs/ltUOpi1ma&#10;pMf1ANgAOLe168wXUsD3Ep0NJQotQNA9CPUmg61KPERStTXy45/1DrBBjYMDjspmZJ1iqKqRaOFh&#10;Cp00cRAheWCS5LGQlUCj8g+yCUpd24urpmDGQnCghQTTVpOa4IoOIz01odWAYVUf4T8+sVLRS5Na&#10;X+IQSzwzSQSVy6BreGJFkaWMngekDV/jf2E4p7gXYaRneNSRWlKr+I0OOGRXger69K9wz5ft6kZn&#10;ZWBqb1VS8X28smNqL04SJoqfHymdCY4wCQSxJAFj+fYsg3GOG1SGjSAqavQVpxUig+IdajndgoOK&#10;Ej9vz6T2f2+1dPjzi1ppMTT01Y9RSlwjyTvp+3q5wG54uSLfm/AHtVyzd2kcNyqDVf1DrI60KxVp&#10;Sg9fM9PqO10OS3DI6SI6vxNdJDmKiki+8qHaKkVCU+2kp2RzF4w1iSFF72sAT7G9rzLHtm1SwzhZ&#10;ih8QigypGUT5+fWliiX11Ej5U/Pr0228XQZOu+zg+7y+SnaYS6hN9tICv3siLGTbUW8a/wCBuPp7&#10;IbHmq53qVHktvprJcM2sEEeStSvH/B09GsQq5qxBoc46w4iWnq8pXYuroYqCHGY2fLtlpTIUkPmc&#10;wUMKaRqA8ShfybC/sRXO9G1jUQKdNSQyZApmn2AHpicEvjh8z08nDUDZigzOUlkqWxsT1VFjowq0&#10;D5Kek8rVT0xBDMiAG5va9gL+37PcmtLeWNVDNKalwKUrkAD06YWUhKAZznh9nSffcU+4cq0Vdqen&#10;ir41lXRdYsbFURSTVLkgMpddQBAtz/h7T3bQbVafWSsyvKfiUEmvnTHl1V4AkYKipP8AhHp04UlD&#10;j4pRS0sAf7qoyL0/3PrMRq6uQalLkFAkS8C4/r7Kpt33Dc2FwcUZVWvaCq8C3z8z69KEYAa2zQcB&#10;x4dZKrbuLngqKHEiLHOZDIZXlM0lZoh1GISMQQNRVAbekcezzbd8nurYPOhK1IpTAocla+vTaB3H&#10;iP5/y6mrsvFUGAlWkkiGRq4aeCtWOcFqiqgLSvWOxPCklAAD9Ft7aG83t7ePDchUhThQdxGM4xT/&#10;ADdW1lpqOKhRx8s+Q6eaHC0tGBz56zGyx46lZjqR3WkaqYqSAb8s5/oCAfx7Rz7i1vcjZ7QqzN3E&#10;Jljmv8/Ty6TBUL+IooT+2nWJmGWo6vHQAtWzzzJVVegJLWV0HpQIl7aEUvwOBb2jZjs9/rkjJ8Um&#10;oJJqBQnTUkClM0p+fWzKEBLHCDoKNzY3LYNI6THnzySiJq93kLSVCPPHSJTxIhA0gMNf1v8AT6ex&#10;rsxttwvBukraIzWgr5kVBB9cdKLbwZi0jV+z8ulZklG08c+TpZVqMnWQgJRlV0PE0aWvAL6XLBlQ&#10;EDgk/pB9k+7LPzRuNvaSfopESagZKhgMH59WXRNIA+FANfX8j1n2hTS5HFx53IUdbS1dQKqeJZZ1&#10;V5ahJRDJCfzokJurE20qLe7bjcW9puTbJAwIBBoKmtc1rTj69NumfDUYHTStHnMpS5Sq+yENYMo9&#10;BTmW8dTFSukcZqYQDzGUc6B/tJJF/aTc92sLC5isRKEuHU0FDkEkNSmKj5n59bMQR9EopQcBmtP8&#10;hr0zT02EyGUr2yskcmIwjPhIKWE2aWs0xyNExjdLAm1ybkkf6/sUWXi7PZCaJf1m/UDGlAnAE1/n&#10;0st2aA14g5IPp5UPSjn/ALsU8KUPgFMKRdAjaoE0lP52V44KcM7MDcr9f8ALD2VWe539zCd1uEDm&#10;Rmp20U0NKgH+R9OkjSkh3YCpIIr5dZN6tTYbayUeIenoY4aOpNWxLLM9TG2ilpQijUGZnDOPr+Pz&#10;7rsivvG46bsHMlOHaqmpJHyoKdXgBaQF8VNfy+XUPbM+cpYqKCuFO0q4l4lUIgqfvZVurzyXITTq&#10;IN+TYf09v75aWIUm1mLQLJ6HAH8J/wBVetzR2oJeEmrE48hXpRYPH7klyzVuRqlq2ZzS40U6lhR+&#10;WEm5YFSQgjYm/BsD7QXG47be2QsNojc8BIWNalSaU8x9g6bjEak6hjzFOmJmrqnMV8FdJJEZ62nh&#10;pgCxWoKyeOomLArc+OOyg/pHH59tSW1vt0DXSOXJUVUkUQ/7Hz63IqMOw1qf9Q6bN6yYbBYLM0NL&#10;H9xmMl52jrELM6GscQLHCg02ZY0Kg8WuT+ParkuCe/5ity6rLbsy1IqdOnJ1KcEfPpRbKJLhI2GC&#10;aH7OqJO8MtPmd0VdEkmTlxv3VRaZnmmaV6epMQgDyyBXjTTp8i/4m/vpfyzZx2W3RtEqowUduBSo&#10;8qdC+NSiFAaAYA9AOGOrcPiH1PDsDp/HZykoqilyO5kXM5KtdCKqox8jKtJSRwtouhRS8ZsL3uB+&#10;feP3urusu7XRiZiojYKQCfwE5I8q9F28krEkTHupU/Ko/wAvQrbhbKUdM9VU5dlinNWVhebxVdUa&#10;rxxF6mNOFK6QvBJA9wsLaP6plkFa/mMf4a9ENwsmnB8h/g69hxi8UKTFh6sVkUiPVvHUSSp55Q0j&#10;08MY9JUC7MTcKDzyR7a3G9+oWV2AYJhSMYFP9WemxokQOTwGKevnXpvy5psxmqGahpKOKXGBlMlb&#10;RoXSepRqdKGlqE1OCR+ssRYX+l/a/bLt7XbXgmdwsudI4ELnP+TpVFVBRmpq8s8P+L6as1j6Kh3J&#10;icBi6ikgOSM9fnnppNFTUy00Xjgph9bRlySp4DEX59vW4N1ZybnNVXTsQUpg+Z+fToDCJpZBw4Hy&#10;PXPcWeenqv7u7bpmyG46mn8FRJMjCkw+NMLQOks7rYPJcsbMv1/x9l+3bTG8q7lfnTBFWtCe4g1X&#10;HmAfy6R2kIq0mrh656fKbGVVHFQR0dcuMiwmFrZsg0amOWE1dKsUYSK4DTSMDGl/oGJ/x9o7258S&#10;9LQxidpnUCvmNWTq+Qz1R1DPqfIP+r+XWbEUa4zD0iRUkuRy2VEWmpmntLeJmqqmSsnIS1zbhbjS&#10;g5903a9u59wa1kWsYFVA4R0FNIOOPTs7hkEamgSv5k+YHl1E2dSUb5rJV/8AHhUp9zPS5apqXKQQ&#10;xUcRl8FK6E+mOxUk/wDBR7NNynjt9qjh0eExUNQefqx+3z6UA/4uC6lSadvlnpTyUtNlNwRnHZKg&#10;prUEEM01QDYrUFWNMsMLqRLojUM7f2mAP5HtuyztOqYlQ5JKmtTnHp9vXlbw4NDmgc4HGg4Z6T25&#10;8tUVee/hNTRnKUVI1MiZKlaSPHE0qpJFG6gjURpVZSdI/Fz7MdmsojPJuTyLREYej1YUqPlT8yeq&#10;WoMYfS/DFafPpp3LS4bD0FPkqyoydbVZSUiOjjr2kpUjE99U0f1EMerli1v94HtNsi3t/emJAipH&#10;UszL3UHAD5nqyoomLqfMZpx/LpY1VRXLtqY4KBqdpsccbQiOlVwqomkyiN/GQsnk1FmANgPaGewW&#10;43K3mZjQORIK8UJqQD8v9jphX0XiMpBJqc8Pl+zpv2rgarE7cpqiv8YrmgrJ54aVUjk8jRNF5amD&#10;yG2sAEm/9PyPZhu4ia7ZLYfp4UeWBj/ivs63dXMhJTiCRU+fTVtSrjzcGUnyi1EdbT1FZQzaKYxU&#10;9JHG6xxLFGjsCSDfWCeB/U+9btcPssKw2sXiLpUgg6mJb5YpT19OvXbyW7hUyopT1OM9Ps61D5Ka&#10;tljgCpRUmPpKmogEkdPiYl/chp1Y3UkrqItd3PP09l8M0dztAhvJTrcnUFGo6s+vD59KldPphGWq&#10;ahuGa9MO8IMS/wDA6KjxWQSnWvTIVlaV1MtVOhPklWcjyOEchY7gICSBe3t3af02lETajpoxpxAw&#10;KD8umraSVIpVX4WPd6Ur6/5On3MQ4OlopwjZqremjAH2sMyzzxrEUp4DFqIEQdwHC/gcnj2XwW9L&#10;wBsEtXWzUpQ1p9leqw+GsiIhoK8SPl0kZ8RSLtSogxwkiyscbUlEYIJJZI2M61NYZJ24/cPpsDaw&#10;v+fa4XM77iwnGqKo/wCLGPPpw6UmDMM5zXzPp1n27lszhcXT4SeBGaWZJshRwShjeKQywSSv/aty&#10;bNYgsB7Mr2WF4Jfp3pHSnw01fI/n1q9WKSL9RqUXifU4PTTFlRXbgq8gtZXtNrEMQnhRBTzqFD45&#10;3+jsiE8k6QDp+vvRsRNtOt6hF8lJXhQg+v29UlIjtY0XKjFRwH2dPuTORoqqmyNEKbJ6ZGhaeKWO&#10;OOmC+Milpo0cPI6WLS8csf6D2lt5IZraeJWoWHlXJrxJ9R5dbgCPEykkHiRXFDw6g7r3GkGJkq5a&#10;Knrnp64JFHLGZpahZmRXkoEiaIK7DUGcnj6f1PtPstu73jQP2EEqGHmAuCeqW6eBLRc6hXPnQcOo&#10;kWTwtXjq0UmOfEV0VG8uuSVjS1NaipIWeogf0hEkIfUeLAAk+6WYka4pfDwnYtQKasdB06qVxq4j&#10;p+OOYSCSfIqanzAAwPnQ46dMTuKb+FTvTw0UckVJTy/c+KUQpIgF3dXLXAQkg/2iw9oL+xRtwDMx&#10;OSKfioMCn58emrhxHSSI5rSh4U9emL+HS42uzXnylfBHV1Xljig1xxyo0SCRqtwzXDEhVsAfZy97&#10;GscULAgoKEj8RHnjhjp26mUmNlzgAqKilPWvmepFXX7fjq6OtjE2SjpI0hmpUmCiqngp5JfFCqoh&#10;strNa9jwT7RXEO5bjtM0axhmLkKkjUUxAg1r5V9PlTpyjvbhZqmjVA4kDjTpLZWuiL7d3BLRSjIy&#10;Gsro6NzojSOGOWSONFF9TyLHcEi4H45HtZyxau1neWkQQxJb3KsAQUDNby9uqvw5z5DrSofDYKe3&#10;BOPmPLpY0rVlTNTyHadXTxNGJ6+GvnlqstTTsDDoMySy0hZb2YCR/wDHnn3L8l7YzuzxSVCFhpUU&#10;qx4jP+qnRSDHJ8D6gRXHA/IdKatp4oEamkq8rj1pYUlo8bPkKbD4VquVQr00jHXMZG/zgXQVNj+S&#10;PbGtJI/pyKOoFFapI41OONOm1eQqUULUEimnP+ofy6zYySpmNLNBQipyCg05Tb2Nlpg8L3QSJl9x&#10;GjkWRdWuUoukgDTfke6LpjpCAzFKfi018yQP8hPT+iNq1JApkny/IdKZsdjMa8OW3DR0VFVUYaOg&#10;nr8jNuSviZmYeREhV4laQ8JojJXkce9Sd/6SY1Z7WIWvkGP+HpK1wyoI4yzFjQ0FBp/Pp6p8+8iz&#10;RQ4zcVVSweKWXJZGXH4nHytNdmkheWoV1SK3CiLWQbWJNvbn0pKt4rCp/Cv+Wv8Ak6u6LFFSQqNX&#10;ClSc8Bw6kU2SxkQgjrMhh8RNV1EckMSR+STISow8TJBkEhZ202HkC8G/HtJNG7OYUPw0DAHIFPME&#10;U/z9VhNwX8MBmxQDNP5dTK7cFJR+ChqoC889THTxJWVJkU1zCRooqemglQKWsxKFTcLwPbvgQwxL&#10;pPlxqaEfZ5Hq5MxUBhT5f8X05CorqqGMPJR4eCqiZft2pT954k0+KaFZNRRCRe5Qtbjjj2ljgkmS&#10;gUjUag5I0/6vTpsyOBpKlmBFDUAD1/l1jmioqRIohE2XlKPUVEs8UuUWC6uqTiCcBo4mGpQCrc8W&#10;HtXHELdFiYEseBHAEnFa+XzPW4j36S1K19a9KKF5IaOpo2niFEKcVMdItJJT0tKzIrFmaHx+kgjS&#10;sd2uLfTj2YCIozQSCpoKeYznj15V0amxq8yTk14ceoKvE8ZJUrURoKyoXxz5DJCN2UrNTmo8QRW0&#10;gIVYlQbFfz7ZNvrJkFBpoDUcD5Y/y56oQXWi04gZNM9S4Bj3hLZgvUNrSJMdl6mSoqPVOjUzxYzF&#10;3tGzoNQkJtpuTb361MUMbK7DV6Lxqf8AVk9KkdlT9Pia8PX5k+vXUlRLSUgSXH6oVlZVxuEx1RKf&#10;MCxiSrTELErqouXeQqq25JPt5IrmZQ6uAgqaUHCvmek1e41U6j8wP2dT8ZUZBqSGWMUNAlVIGpUi&#10;WOCWni9a2ixyCRZLm5l88hvbjm3uwkZVfBIU40UBFfLPmfTrcYIUqx1Hj60r9np8upktX9vJDW1E&#10;ckJp5HU5fN1H8PM6I1tcOLonJkB50JIL6V4F/dGJuCywnSfPHE+n29NeIVARW7DgniaV4dS5srD5&#10;qTxnKzvV6zE1JkxiqKmpIVUmpraUQRSSRFT6Yh+r/bn2tEEaRgioZcFq+nl5U6bEhVqBf9tmh+3r&#10;jNNhzNBtt8rUVM9YY6uGCHGU9W1c4MkqGWudVhjWwP7SMZABfi/t64tJZNMcdD4nAKRwpkNWlD58&#10;c+XTspjRGCjIINfSvmOslbVZ6GvpsfQ5fCYaup4/9yEMmNjyeRaBx/kxp6WiqXipiyavHdWBIAfk&#10;e2mkFrIQTkClcAk0GBStSR1aRYloj6iTShGBXzOePWTG42KjdsjVZHcJ1la3+8G4qWipJniPlK0F&#10;HgaeErDHGIrTARiVwdSn3ezdR4jSaU18DwJJ88cfs/b1ZpJAxiooWopSuT8z0o4oqVDUVmFweQqR&#10;kYRVV+RyVRJt+imjY6YniqaqaafxkWbxeNVYAXX3SV/qX+lVvw5oKEfKoyfnXrTu0i0rTT5U9PkO&#10;pNEcpVQVK47Kx09DM7RT1u3aCnxk9SzBY44qrOZCliZ5FUHWYiqH8Ag+2kM0MJhQkhiKmmny4E4r&#10;1UFQqrTLZrxqPsrin8+m7HV+EptzGggzOPrMvQowrBTU0mVzdNF6in+5OaM0olW5Goy83uBew91t&#10;6mcLKxU+g8j6mvVi7mFpdJANQKkKCR/k6nZWbcssBioMvRbMqp545EzGaj/vVnaiBHWWVI6NpY6R&#10;G0BtJ1ELexFhb2+wtoph4il1J4qcyeop5H59VjS2JBkBPHC0oMftPThR0FPUJTV+Rytbly7McTuD&#10;c1XSgtVq7qsVFjsaKUU+j/dbBWdmbn6j2YqlVXPY9QtaVpx8qZ/y9bGqIjw+1XBBFMsOJ6l1EU9d&#10;5j91PVx0mmOWsyKR4qKiL2eaKWCOrW0ZUkgvG8tzc8+0ktvEzARtRhwJ4KBk+fn5efVREEIYqAKj&#10;86j/ADdQ8Zk8PVz19FganH1dPBK0Ffltux1GJxNErgRRRVWWlhjSqKAHUSzudPOkA+6LH490ZJnA&#10;RlIDVNDXzp05KlJDrPbQUrSvGvDy6l0VbR5NpUxeXiqViiEUlPg8VC9RPJSsUaFdw1aiMefSNaIT&#10;fkkAe/S2iW8iwnz4DgGAOCTjpoyyt+ow1A8DXHyFOp1LFmK6a1ZQ7d2tMJPLQM0WO3BuBJJU0TGf&#10;HtL9rRxzqixpofU9l4vf2pktFlCeI4BY1KAY+VfOvDp911IBh2NK0qAD6VPWBIcXgaWnfcT1u4s2&#10;klQ1BmNxywjKeOZ5HmhxuDpdNNEI+YxDTQyv6frfn37wZYo/DVTpNDpoxOmtK5rT5ny6aIbWIlNC&#10;PioTn7TX/Y6d5N4U9ZE5qFhGAianWvOZycOMx+KIXXG5pCHkM6MF8cDBGBe/PNvMpRHWRWKuw0jJ&#10;UmmKfn+zrTRhCXarUOKUPHyoep9bloZoo5mjylbAv2kdO4SppMeZmtRxU9ZXRqrhbkugCujAXJ/H&#10;tXLO+tHNGkaijXXiRTy4U/Z5dXZhp1NRcgjAPH8+PXCmzVLV00uFqMv9xlKJgynCwqcNTIZJBN93&#10;kYxGZCunQyIVa4+it7Tt4zI6XCEMCAtaZA86D/UenHDKjeMKGop/xXz6hrK9PWUlRSfwPEUk5Ky4&#10;4rVffZnxEB6hqurR9C6lDtoDg8am97aHQVuZWCqRlDUUGAP9npPVNayyfDmo+Q/1Z6z12JqcqtSK&#10;6nnpoqiwlqshVzRVZpXcypFQfYN5FYkANqeKNltcc+6EW80cndRVoNNK0byBFfL0PHp7xYgoliOK&#10;1AHD8wfLqDFT5OKasir6R9y0tLFQ+CXOWw2GoAIh9uafFR6GpwCl2kdZ3ci6tY+3Z7kJH4UqCjDg&#10;R3CnCnp60GB155QQcDJPAVyeFD/k6wSbw2XUCemO49tGLb9HPJuKNa5aTGYlpU8sUVfkIC0CzSaG&#10;8KTzayLkIB7YNrJJ4NxpprqEJWhY+ikcacft6qIi0NIa9hr8/mpHp/qHTdT7+2BTYH+9eMxee3Dg&#10;qiOSWnzmMxdZmKXK0kLFmn29gsRSO9Tp0MGnaMC6/Vufd2smsZQwopPxhjwA8yRwr1qOJ4WMkhVR&#10;2+ua/wAwP8nQSbe+S1b2Lh9yb5632ruTFdeYI5vE53d+XFBVRwvtpWqMvS4na6A1EmSjYLHpnKxx&#10;6mYj0ke1V7Bc7Ov00xUGQLRI6HUrkEM7kUpmuD0uitmlfw5HFWJIrwNPToLN1dh/IfeuycZnOhtg&#10;0U0GTWWDEZvsOfC4zemdcJFXSZfbuzKrxRrBD5WYyaZHYJrTUo9qobHb4r8wbrNQKAezOla/ibyP&#10;2dKU2+CSbRIQCRw9P9MekFtPCfMjZzY+ftLsraG323XuXH5bO5Pc2WE2WhwuFpzPJt2GKENIkNY0&#10;ZWQ0yKv7gDEBR7Vbguz3LNDYRFhGpAA4avwuDnh+XQkj5fhurdREwZuJpwApTt8q/b03VHfHyuq8&#10;OKCLBbfo8hnt4V1PUZuKoxLUeG2mlZB/CI8PSmZo0ZKVZHleYM7EgA8ke1knLG1xQQyySMyRpVlr&#10;lpCKkGg4EgD5dVl5TYNGyA/OuK/P7Ps6BXsr5G4/G5fKZDamy8luvLGf7ao7J3671fneNPtpxtzB&#10;wF6KhgVoysSohJA5N/ftr5Q3LcIlWaRbdGqfCRe+lagM/nx6ch2qRAztGQrE4PmPn05T9R/JDv3r&#10;fF52HJDL4bc07V8eDiyLIseHLPCaidJCI4vtZYzaHWt1INjx7PEsOWOW51kZwrxClWNSPU06NzaQ&#10;7bb/AFMjrEHOQTkDyFejJdMfA+jjwOPh7BzeN3BNjck01VSYRGjhbGhGCY3J5GtVY1KEsDJE0ulW&#10;NhcD2Q7rzsHDnZ6Jq7fExqr/ABAHy+fQfuuZ7WMGO1XuFe48CPXo4+ytgdc7NSvoevtt0SMVWKeh&#10;2vQ1MZjMepIqap3Zk5XYsCg1SIQF/UBf3Hs99uu5zNHdXDSLUmhBVQCPNs8fXoMXO7XN4rB5Oypr&#10;5D7KDpW0FfW0U88dVWY3C0rhZYMDgFSty1RCsTQSf3i3C5nmqHDuSCviABDFgCfaeCFJ1IkqqqCK&#10;DK0PnXz/ADp0WxhZgVbhXiPlw49c6VcnFTvHgRjNtYyrP3FTl3pqLKT1JprVFfIv3NT4hZFa8jzT&#10;Pa5Vb+10dshnf6JaaVz4mk4AqcHHDh59P6ogjkA6gP2epHUKGmxzUcWaoS+Xr0q6ynOb3hUMY6+H&#10;yhlqI8jUUrOlIgltGaamhDC4L+k+7s0SCOSbCkUoD5A8dQzU+Q8+J6s8n6IRxp4Co4588evTzVPg&#10;nURr93uCiqaGnp0ior0G3qqsnmP3a1lTJIjzO2lVRi8hZeQlj7buzZGURW5Z0KrpJFCGqahh+LrS&#10;eI8rY0Be35486dccpmMxj6/EpVSV1NRYm6rtzZtKoir3t4wsuQmDVUWhpLK+qmjF/WdIv7fS5UoP&#10;FFVQ+QoRXzpUkEeWaevTiTqDqpQ8AzeQPmPs6wVWVpdsUplzlNjtibdWqWaaOJRlslLWZCVimOnr&#10;IFmh+4mlIkDU0VUwtZX1e2wkVsxjiVmQtg1FQQKmp8j50p00IwZgh7iTxB8vl01U+WjqHnyNHjJN&#10;ofdUtMlFuTftKTlKulZnllrsfQNM9YkLBQDFWvSRnTqIH091VogWgkIpxH4ia5z/AAgeh49LR2Ah&#10;j2AUABFfz6iY3b1FufNzVFXlMn2HWYyLWdy7ixr0O16apaVZJ4NqU0vjx9oVY2qY4qqRm1WccXoy&#10;+JNqRdK6SA1CM+dD/l8+kxM6VRB5geXA9PFVntq5rIVOOxlXnN6TbUdRPQYtni2lQ5RaYvWx5bc9&#10;TNBS1EnpBkp5JHAOkaCePbzQTKgIGpaYNQVOONT5jzB8+vBJ04kL9o/2OmLKJkdzUcQzG9psZt2Y&#10;JUV+3OusS8e4cnjqiaFIcTU5YpDXKkr/AOealpqeNU4V7G/svF39HKUBDADAAPE8SfPB/Lq6qzfE&#10;VanAH19SfTpxosJsrZuOrMxWYpNhYaCsjrFxr5CIyV9W4WOlqs3jaJa6euqDoMsMVTNO5kCkC593&#10;lma7AEUlDqBqSNJp5UpT7Pn067akMSEMeNfKvHrlj8xlK/8Ah2Zwu2qfGbel/iddVbw3u/8AC8xT&#10;VGsmiGLxVRO0qwzK5ld55KRVAAtxp93mityqxwEnLFqnNfTjkfsHSdV7NMp1A0wOP2dJbG7to9xV&#10;9LlNnY7Nd07ojrMrQU2bya0OM2htc0gkarmhy8lNHTI5nBQGnjqZWUXEgJ9vvbma3CSDCigFKYGe&#10;I8+lzxqrBZAIUxWmSR6dZ51r83PWUe5/vt1SuaeWu29i62CPb38UEDrLjoqRTExpYw/jaoytSgkI&#10;v4jYD2wixrLGIhpQgaieCkClfSnkCc9PIUjqIjoBOCfi+306bclOYUiXP5XGbFwUPmix+3tpyyQV&#10;UNPSIqfaUlfPSLPJ5rhTFi6dAz3tL9D7rJC7sZtQOliAdWRX0J8j6+vTCF5JGAyRXJ8vn0509LVw&#10;YiWuigy23cRT0pWhXLT0dJPB5GRpK2i25NUSR+UhrtV5SWob9zUsQbj2kkEcpEkZDlRnyFPWhwae&#10;ZOT1QSBTxD48v8/UPGVGdrKxm2rtSOuykUcaVnYO7KvKfwalerT9ukwdXUxrPWOkItM9JFR09/Tq&#10;t700cZlV5CX1ADFRU+teH+Tp5wiFHL1BzpWg/bXqTKKdywnmn7IzENczR1uV+yXa+HnTQrU608VK&#10;8UTEg+NYUq6jSttQvf367WGugYUgaWGaGvAkcD9la9NSBWapqiniQan8vX59SqrK5SuqvDlq9dyz&#10;UYp5V2TR0keIxW3aeFJGimjppZQv7jkNryMsYC6mETGw9p9a+IPDYqScgDAA4Hz8/U9aUAd8Z054&#10;nJPyNOnHHxZXJtPlK2vLmtWBP4LtaDK100zvL4PBVV8MEE81Ip0IVx8MEVgbvbn27bOzFo5WBdiT&#10;itafDXhkevp0+G/D5nzP+z0IuN6S7Ay0NLj5KvC9Q4Uzx1E1bSRR5PdUtMJdUzw48F6OgqHv+zLI&#10;aidLD83s1cNbbbGGmlETUJJdhqUA8QteNR2+fTMrWaMHlcyAZ0igFft9B506G7EUGB2bg6na/XlF&#10;Dj6OoeqXJ7gQVldubMZeYrHkMxXZCYmRp2azTq2lbn0i3uMt09zIp9vntNpXxYxVZJAHaTU5AZwP&#10;wkfiB/wdFjX090xhkNEAwMUHr1hxm2615YKSsy1ZuDJo0yRvUPKtFJLCrOGJBZkZdViCLAj3F8fL&#10;8N5zJFtc0s9/LLqaF2JMYopJq/FaeQOK9MBV10SgB/kPSgr0pMDt7bO3zj6WWtp66thjalmpZIdJ&#10;o4fKcjPHI7BPUX5jAP6T+OfYssdq2/ZpEjN148tGjaIoAIoq62DE5LV4cKg9KTJSQAE14HGOmb+8&#10;NVW0+aq9vyx4zVNWU9JShmlrUFLE8Rq53lVw6sTZRc8Hj+vsCXHMFtt9lemwnXb5oyVRVOuQAKdM&#10;jFwQwatBXpMCznSp0gk/b0yvMuRxtPV5QU01bRRfdPjUbQ9TkxE8IqLXBdebrcAW4+vsJ7rzwLuG&#10;3utvcCeIAvUjXLIQQxx9tfQenTzvSRUBLAjLeX59NlLjosBIk8FM1TUvGgQzSKscbVc1LPOPHYWP&#10;p9P54F/r7CW+b0kEhmeNZiunUzGgViVJNTWnnwFfLz6cV2mkoTQ8KjjgU6g1+3KnaYnr6l6vJpkd&#10;wvLK8YVpoqCpm00rAAAqUeoBP14Fr+y1LZ9v3uzn3cAh5mJkVg9YnPYPI17hj8utvpkHhRnJU1/0&#10;3p/LqYtA9DrrM5FUxzJV0iUQVo2ppQkcryTTwyW1axoJsByfa612nabHc5t23y18KZ5VEYAUxkUY&#10;oZEOTUUNPXz6RyHSoCZp+3rHkhkqK1bNVSS+anEsawznVTRLGDGCEVtWskgD8C4Pu+42d3NLHa2d&#10;ydczCUhW+FDkAcR30IH2Go6bjGoUOKfz6wyRFMbHHlaQ0cFH4a6urmIlng85a0JiiufEofUp+gP1&#10;49szLPZReP4aiG3kSVpy2qSNXOjSYQK6QcjGD1cRyppeI6mGKcOPn1C+2ebEhcbCkS5Ot9DTMBqx&#10;12jikjjJ9MkgUyA/Q3v7B+8219eyvDsqh7mUlFmY6YyrMSoCMB3mhNcCnz621UbQxqKeXr59dUWO&#10;p6OCSGc/xErV+afQoebzRqBGQrfpsIwD+PaCawl2/b2fcI0naEhKRA1d+GojFGH7Bx6fDB6aagH1&#10;6ZspuCSLb2WqUEkJQUdMYJnd508858wvx+6iuh0C97f7D2gsJL2Ha5w7LR/DjWIuzuBViSa0o4Gn&#10;tFeHn16SMgrX8v8AB0m6VNxyZBaqtpm/hlNj6xKuaAuYixqUImVJAtpUK2KmwGsD3qx3GWyjee3s&#10;5pfCLl5ANWhSwDuFPAg0x5ZHTxhoRkVNMfP7eouTl3HlJWooYoMZjKioippamtpHnnYRGFVHhjJb&#10;W5dtR+hIv9PYh2iO2be03HdrowRyIQWZNVJStFXSM91KE8NRqMdbaCmfECsBw/zdNGYpaWgeGpqI&#10;XNRSw09JSRlQyeSMvHGI2UG7P5CTb+h9hiHmGKaVJr5JPqYmLRqHOnwySaGmAfw44+fl15a6aMaK&#10;eJpnPXdZT0W2sDkaTE0CzZ+ooUpp5Y30E6bVEi+JUUalNSiKzXJDfWw9ie85o3HdrJLa/iEawIaS&#10;6yNIZQaBT8RAZVr51J8unVd5tIkNVXAPyrjpmqMZiMxDNQbhqZ4K+pXEQ1ePJIghEZjkmi8p/wA4&#10;XjQx6VsdLEfW3u3Lpt5dxaw1GaeWoKkEeF4SYZT514Uxiv29eZhEpdeA4H5nr1fjKOCGpp8VSY+j&#10;SgkpWqKKoPjiNIKeWCg8Ci/0Ziwj4AFyfYlkjSOS5iaRfERY9dRQdw0xkUxg8R5cTXpoB2JLHB8/&#10;83SRxeMpMX4q/adMMk6w1AryI0lbGyCMKIFXTrcMzuwN+Lj+ntXbb7Ncwwz3TfTWcKAFQuusiDTU&#10;eZU/EPX06eLLMCkpK8KedacT04jMq2M+4yTxw5KokvSHltMc8yqZijcn0QOzD6WA+nsOtLcb1OJ4&#10;LjRH4oqyggt3eY4k6Qarw4dJtDQzeEwNPX5dIyr3VJlQEgEktDK6RSfcJpSaOjqyGkp15ubqBYfX&#10;2dX8f1ytHGdMcZyrGhNDkgZrxGOrotGPWSozGTvSZLHmWop/uQ1RRPEy2pFhmaSnenPOqMlGAv8A&#10;W1/bm0jbVnXb1dIxVlJJowrRlXS3xEk8Psp054eG0jPl9vr1lg3LFmKeahoY/sJxIVUKhikjkxET&#10;TJTsAG9FpGk0/ljc8j2Y3otNuiiA0/oVHctDr+IaafKtPOvVKZ0nNPT5+fSYqtwYqGeq29WQNlKe&#10;SrhrsoBdmqdJpxTNPICxCmUEhPSSVPFvZ/tkrtAbm6UFHC0XIJNSQxJHCvkfTpsoRQgCgx1LWjao&#10;aSKeraCirZ4IaiR/3HhmH7hAhFuSIkTi4/HtHudkb7ampJ4HhN+o/kVrQ6h51NAPn8ung6Iw8UYH&#10;pxz59TMjiY1zGSaWvnZIsVX0oab9tUhk8N29FwdZ4U8mx49htrJLK3azXUYo6qZDUaqHj2jzrT7O&#10;rmTuAwR/k9OsMfm3CmJpMXUikxGPnBy1ZD6YqlcXSxxS0EfAsryhSSf6W9mAgfbl+pdDqdSyoMEg&#10;ABa14A8eqeF4YLP8R4fn1jBxOPqJTR1KnKSK8LSoxKpHMCjQEvckKoNz+LfU+0W3bheXkEzSLodC&#10;QrUoCCa0JIqacDQdPwkjyovTPX5Wpjooah4aeqkjLh1qUAR4A4hEkSekNoUMyn+tj7XbIl9uLTeN&#10;IFEWkg5Bah9KUpTz41z1dRUiMYrmvXCWkqqWhy7fc/bxNQxM41GWNamURskFOqktexuwHHP+v7YM&#10;Em4TSRTPpjpg1PxaqaV/Zny6YAjnXUcU4V4/s6R8mOzdRiqiSpD01dko3OKGtkVNJjijDaf0KY+R&#10;9eWF/wA+xJbLFbEWsTEsj8CMKPkfnXraaUrqIp/g+3pDUFNuOkyFQJ8h4guQhrKxnYyRfYQUgQUa&#10;qovytM9wP1Fx7ONyij8J3tO3Sh7uLH1FB/g6tRA3zPp/l641HYNBTQT4/Kzy0tXSTS04VIHLQx5J&#10;yqxNMt11BV0SPyUt/j7JrDY923i+S5tR4qhSDG2O1RRv2+vHp6VaGh7gBUdd7fqMvRQyV9EiVVTm&#10;shHHHURxMUpaWTyE2YgkLaQyM3Fhz/T2v3KxuLopa2C+BEnH+HUoyDjj6V6TsHWbSDRSvDH7ft6E&#10;WqWPJJNBkzSU1PRr5ZoYSqzv9moFJBE3H65LEXJvex49sLFNNF4FuQWJZKVp3ECtOFPt6rKdJVVN&#10;eGT9vn0xVmRyEUlFVGih/wApKQSyU7xy09JUzhY3UFS11Bfx3/r9fYhjZts2uSS7fRIooy0rT0A4&#10;8emSFDkA4r01ZrM4zb38UnGHT7qanh++QxsBFFTlI0iKKXsrOTYfkD/H2l5ZvN25huYLCOLTbEkR&#10;O2F7QS+c16fiZ5qRA045P8+m7albuTcVPk8gcQaeelktVhgabyLWR2pvs0mUEqoXkjkj2a3mz7ja&#10;XoiklWS3LNVgAGX0NPP0pxxU9bZaS6TgL5/Ly6EDG4uhhkiqJQsFkmklnPq0R0qrHUSR/wBRJIBp&#10;P/FR78t+0WpIBlO3IGfmOts5I0g1z/qp0hahJaTy11NMz04lkmhul2VUcCbzcAWL2W34tx/T2/Pe&#10;wy26pEtXYEMVp3fYeqhaPiuOP29Ycxnq6ii+1WOaKqmkkgiIHneWIyE5GsXQCS00iLDq/AFh7QW3&#10;Lm3Q7rHubufEIrqU/CcjNDTzz8+mWEgUiMjVSor/AIK9SonzOPjjq5qyLzz0onpMe48VVS07OGeW&#10;XiykrJoUXv6j7f8ApJLtSmokBmGeBAIIz8/59VjVZSwbu8iPn556yvl6nEY6pzGVxxqa+qgqPGki&#10;FSgiWNKNNLA6S0roQAb+kk/T2zHHfX15FtlqTFCJe6gqFUDz9M4A6fjjqQtaZr9vy6ReHyGcymQC&#10;jD60rZ1o2qJ2U1CTR04jqahFZ+P86EW/1AuOCPYkmsLixd2hJdgdBrilT2n8+m3CrKQTppQ/7GMd&#10;LXcMtRT5GgwUD1DUdM8skz49C8cAo0h8c1UQRaK+q54ubWB9k0uzm3vrjcYR4jsF/EdRJB1Cp4Cv&#10;n1ontDMc+f8Ak6QG49x53KY6kh2/VT0uTyFZWQU0RtF40V3ijq5ZGJsGC+kH6/4e1excvxXm9Leb&#10;la07FQyPkCpBYLxzTAPT0Q1y1egApn1HoOg/2d1nv6dZBkKynoRj8qaljWTvPJVVMzCcOGVFLAD/&#10;ADhtca/r7kvmtuWbo+DYPQCIITXgq/EumpFD5Ho3l+k0drUHqePDh/m6FzGbPgwc8m4MmJK2sgqq&#10;yumgRRLHNUKAsTM01iUD+pDb6J7A1/vtve+FtNqpjRdKLinlSvywMdE0xSanhjhgelOsFHV0+4cq&#10;7GmiE8kgmjgq5fLA4knRGqpDbkKwuPxcfm3s6ms12e0WLXV2oSV8q4pnpTMjxwrXiBTHl0ra2pwl&#10;J93HSqZcs8M0WryiSKVkkEjzeNSC12IUOOAOPYav1hFh9LArNQnJbtr5V+3piNYjpRjiufXpvqty&#10;/wB2MDVyQ5FKyWnpFlmh1mNYquoRiVDgmyhT+Te3HN/YU5asLqbdTpbwkJBkqD2kYoPt9enIgrsy&#10;EaFkNCTxoOHUJslJS0dJmqmanSWkpZJIIX5f76sgRXKlrcIJSuon+1/h7WTWlveTvF4na7kKc1oC&#10;c4z50+fTogYf2RGT5+gz0QnunvCSleulSqgkjppi4qFBJaobVEqUULvCkkcd9LMTzzYHk+8u/af2&#10;0ttn26OW4Ume7AJI/ClO0HiRjP8Ah6M7C0ljbxi+qvdSnrig+zj0UvprZj909zQLm6yWswM9R/Fc&#10;3OgWmaGip5Fk/h1LTmSQJr0aNEf1F7D8+8gOYd1Tl3l8C3WkqjSnnXHGp/y9HZwoAAJXuNTSoHr1&#10;eDm89jqbHI9NFW0WKxdPFDR0IV0jSCgMNPFGIoydeqwjQarAH/D3h5utxf31xJrqc5zUgscsaceP&#10;QU3C7uZ7h7iYaiSK0IoPLh0CNLlJdy7jRJZvuaRp6h5cYtOWdUSQMz0mhTqAbSgu1zyPx7bMLWVu&#10;3adRKhWJx9gH+odVExNvqkUqM8ccOlJu3e1BtKGpqJ6GKOKgx8sKZL7ZROJZJLJTyMCS7s7B9Kgk&#10;lVH09oIdrn3C70RFaFiGX5eZx0kt0MgQUNDmv+r16a9m0P3WIo8rWPUhIVnydRMUlj8McsbyU6zc&#10;Bi8hc6Ba5P49rN3E8UhtkWnAD1pWhp+zpVMCRRa+XD5np+2Nh0oWq81/CochmKtWmgnqEaWeOKQF&#10;qebVMzkGMHSF+nIsL+0+834kt1skcpCDlaAaiBwr6Hj0ru5I5AI4Kqv4h8x5dZI6p5dyz038PpwU&#10;iK1yU9otdbYyeoBru91AdrngH6e2lLrswmYYJHGpFKEdJ1XRCKYqc4+3p+r8dQ1DolNWwPlMiS08&#10;fkVlr3qpUKLJG5WyxoNC/wCsT7KLKGOW9LlGULUlhUKoApk5Ar+3rUBhJoynSBWvl1y3BX5HA4ul&#10;qsPSYfWJf4ckmXaVqSCFY2SWeOGMEu50hgpIFl59mVlZ2+5XDQ3EjR0oBTiw8+m4rQ3Vy66gNJrn&#10;zr6dJigwTbTwZSooKbPU9XK+RljgjKmWWTy1c1bIgIuoLAxqtwPza3tbuk0FzeCKEFsIih6cBRfL&#10;049PuVluGD44Ban08ukf11jIGD7iq8ZXYulOYelpaeoZvvKuSRJ3mbQ8rsDJIONQsNQH19mm/wAr&#10;RRpCNLui17aUoAKAfOnVrlEdikeTTPkBw6UgnxUmXpKSnWqq4qYrLXUvnVJVqaqQM0Uxj1Ppjtwi&#10;/Uf6/skiuJIdvkuJI6uw4fZmi48+HTLNLHEXIpwHl/qz05S4ehmz218dJUQCnppErmo6kLPVtBTz&#10;TSvLInqCxo8q/tsbm1yOPetq3Vv3Zc3oBSR1Jp/Bkft6didpYWl9R9n5dKDcclJQ4yszFNVTvkg3&#10;hgFK8KxO6F3lnkhaVVaU6lsrEAWC/U+y6CV7u/hkgYBGK6ifMDjj7f5dJVqsymQDST+0elek/iam&#10;qTBSVNdkg00lC/gpo/FJWFCXeoZhIRoZrcKb3N7cD2umEjSmOGjM7kZOBngerGFJLkeGKEn+XAde&#10;2ni3q8eGxzSQ10+QaseOuImVqWjUgGWBDHaxfUVXm9jbm3t7ebprCMNdBSVXHkKnIGT/AIelt34X&#10;iDWdOnH8um+PG5CozzZD7jIVVPGs1Gq1KCkhRYJC81cl3YcEGNHZb3JAAt7L4ZdezowXveSmPtye&#10;Ax1q4iaC3WQ4DkaRj7ajpIVG858vuHGYasM+KhNdMammmUp9oiGYwzfczFwzt4TIQoJ0lf8AW9iT&#10;b9ugitpbyIAsoK4JoaH0PXrXxDZTPwGB618ulTntNbBUpi6nIjJCKF4ZkqFSmMSPdYWLXbW7Sa2P&#10;1OoDge0e3Isu6VvUDxt8Q/Ko0/P7ek9sHDhSKrnjxr69IKr3H2Dtyl+8pZKHcFNRU9RV1UNPX08U&#10;TOkQvTVNiAjxG2pVuDwAbn3e6261u9xSS1kMTNJpjqTpQHjqQHJpwHr1WSBZZxIrVDE1zXTTgOvd&#10;eV1fuGirdw5Kljiy7z0zpTecFI5fLNO0MUgYDSVQXZh9bgfS3s25vs7eyiSzglCagCWIwNJHH7fP&#10;pRuEOlFRm0gr3cCRnp5wtbJldzZ+Orx7z+HiOioWRaalqNJlL08i6YwzPw5Y3P8Ar+2G1x8txB5F&#10;cyHBXgVB8v8AD05PDrtkAo1c4FKft6y5mpqqKvw1HFtmen1zwxfc1qyLjxKweb7XHqjliZWIV2Au&#10;zXuSPbOyWxTb5pGIAzROI/P5+nTUEL+DKwy4Hb/s9Om5qTHJgcg+RAp6ijSOWmNGddPR6jpeFm1H&#10;W7PK4K/i3H09k9gbj69VU6hrBHkc/hPy69A5Loyj7R+X+fpI0L4zKbe/gFHV1hyNRBUV8FRBTWpz&#10;FReGXTVxvfULuF0A+okAcX9+OpN8EskWqjtqyPPFK1/YfLp4MfqfDkrRvLGM8elXtX+HvRYumrsv&#10;UV8s8ckc1JPHFFDNWlVnEQmjVFdYjYMoHovb8X9l/MT3UN281pENeqmMlV8qetf59Jr1XjnK8c+n&#10;+DHTVV5KkzW4YYjOYsfj5XqMhVrTzyyZYxypGIEcFtMatwmhRq0FibkD2tW3aLbRJcgiZqcRSgb8&#10;P2jz6VSwC1so5pSCZDSgyR1Hz+HwtZV4ypo8ocaKaSVDGkDyVbRTIzmaoM1gpAS9h9L3sT7vtG8t&#10;dWVxDcIWUkqCOIUYUUx+3pKlwWFNJoOB4V8qdSJdq4yqWDcU2Wq62CipvBRmWFoIcdStTvTTTQT2&#10;vJIys5N7/S4Fre3OWxHFJd7fbRBIXguBIafF/i8lBT88+vSlJaRuCTQ0/wAPE9LWkaSoMMNVlI6i&#10;aMJUVNKKOalipqdZPHHUxrNYKfwWcgt9Qv09yhd1nCvbqQSQxYihz5ED06DkRRVOlafOuenYUUmP&#10;i1Y6nw9IxmLnI5Ko+9aaUyOxqZCBXMBz6ShQfjj268Eg0yfiJPbUYFPI/wCTqjzM5AI88YoSfPPU&#10;fIbsxcdJI2Xy8uQlkq2iQYekCMhdFaKhjp6B8hO9xdtbtFweSvutzt8uotqVSKVqf8H+x0oZqItV&#10;Oftp1PocktKsBx0ctA1fTmzZqk+5p0hYWtUileQxkE6mLyXNxb8+1FrGxRo3YalOQaEUPp6mvWpY&#10;2lBi1aWT0FeptFh8jWtAuX3GaZW0moo8HEuNQgyEQ1NRFSJUzNwbgGRQL3te597RQsjCUAV/i7s+&#10;pA4fn0ojm7O5SSFwSaivy/y9TUxuNxMyPTU+NZkEqx12T10rLNOQ33JbRVSSRyGwPjf83Nj7cNvO&#10;W01DCn4TwHzHnTphZJNPxnt4D/NTp+xONqMTjYgXpGi0rLC9L5KWGYu7SEff5MSVMkY8pvK3rtwB&#10;b27MraDqFCRQ1oPzHCvW1D1KzHUQKitcD8uHWenqllrqSmnneCsq1qSsmKpY8hPFRjxqfuqusYKi&#10;tx69VynKiwPukFtNAdAaq08uA889XRqlgKUpWjcDThQ+Z9OnE5JKeWdo6mmjcDxCKikGSqAoChZl&#10;SULCDxyC7Lc8gXPu8qPJMOC14ivD0x8+kyMhYSuTnAqKVOeptJkKusq4ZpPGi1pcSmtycaPI1MR4&#10;koaGMPHZtILKCumxsbkH25Mg1UiGr1ocY+Xp05TtMjGpU4oPU+ZOTTy6dY6uaVf3MnHF+888s4hh&#10;rUBjLKiQhHiVibBdGprG3+v7okUrvqByDUkitP8AOOmZHGrQq0Ff24+fTb56xGqJ4pKalmEKz0uT&#10;3JXyvK0raiC1FjY7pHyCqqWNjzb24lh9S7zSnQw4Gta/L5dW79S1BoTSi8ftz1yiyWclNOtKuby8&#10;1PreSuOjbu2hKzDySVCMT9yEDFkV42ZgPVyb+3Cv6IkJUUIFPM/0j5Y88dOlYQ9ZCoJ8q6m/2OnK&#10;V60MoeqrGmltetujCsLMrxTLEjJHFEt9QWNv0jhb396AmlmBfsCjzoA1Dxx5+fTDJIZGK0VaY4Zp&#10;kio9eslW0OHpqvIZB4ckyh2GRx8T1tZVTKy/ax6aaKqVJm5MSW+guxHutxbyyfpkgIKnBAOeBY0N&#10;a+p+zp4ZyopwweGP2Z6fJK+oqVo56qhz8FLWUEMtUBPSfxutMiEmlqqSRi1L4iQGdW+oYA29vtCr&#10;xfSsC4KDUQQQf8vWtKOSF4nOeHl1JjRUpVWqovsqGFUeVK3Ih4EBYsTBUq0eq6E+RFXULHkgn2xH&#10;D4kaItSVOla8RTBAHnjh1WZgEIJFQKYFOHCvz67x8FNS1NPSbX8ONpEq5p6ynwuF+5gyWOmhk8VP&#10;VZWvcvEUkYylomcPciy8e9aJJKrD3EtiuKAYNV+VOHn16KUSRj6hTUEkZ4fMfaPLqX/eSjWjyFPB&#10;mIWnEyx082Lxs2Zq8bWzKyxZLJVWUklpoAvA0lwFWwJ9mMazQxlZEDtxApQfImtaenTpWQqHjBHm&#10;K0AIHEDzJ6jJU7j0Q+CoxVI7RRRZHP5nIJuLL11VqP31bT4rF04hSSQKviikZIueL6QfaYLGXaaS&#10;NoiBlV7iD9o8uq6onakuruI7UFCPzPUiPbtUZZVyuerN51lQ9PUQw7nngxlNQCWYpTLRYOiSSn1K&#10;twZV8jkL6gPdpfFaVVQgJJQ0PxE/Ktaflw8+rxhC9dGgcBTJzXNccadPlZUV2Op3hoIsTkpKFbJS&#10;w1EdBQahEyQrW19NDUIkasGB8qMRcMCDwN/RQPKRJ3MpHcMlQOJNDmnp/PpPQSKQ5NfKvkBxqPXH&#10;l1JpmyMmMrp8hiKieecU5OI2/iqfMJXSctVHFVQqJPNBdheoIiOoWA/HteYmB1RigqNJovDIqSOH&#10;rTj1pI0wFcBfLVWtPn6fZ1G3JuXb+zqN48zkKTFViY+PLz42CkqM1uhMeGjhSaXDU61MgWINZytP&#10;rX8E296lt7pz4sGEB7n4LmlK1/zVHViviOCi6gGpU4Wp4gE8P8vUPC7kzG51hyeB2HU4rB1TFoN2&#10;boRaT7qmsppMpSbUQGoqIpAyyCWQ05/SWB5A1ptYwZLkFpA1OwhlHA0IHnnJHTjpFC51mrKaBFoa&#10;14VP+H06fYKZ8PW1E+5Nz5LPVFbKtCuDlpocNtijnnWYGrpMdRIkaMwkKStUSyBlNyPbkJSC58OP&#10;zOQwwK+YJ8urNpLMkaaBgNmpqPQn/J1Nx1diJFxsONd6aip/NR0+3aE0WP2/SCErqkeA00csyMxF&#10;poPSA1m4PO3hr+qvkxLFsgAnA4YB9f8AB1uQRjSAta/kR9vy6y1WQVC9NRT4Kry8Lu+Totu4uoq4&#10;KSWZPuGosjkXHrnCn0xPImlQfpx7daKfT4kYUgCoNBQ18h5k/Ly6s2kElRgU40r6Y+zpkze46bbt&#10;HT5TJ57bG0qKGaGbIyZueirslTReJ4i9FJX1UPhZyV9Q8h08c8Eomnmdy7V06Rhalqnhw8jSlP29&#10;NxMfNS2PL+Vek3lOyursDgcbu7cO46Smw+RZaqgy2ZpoWj3PZlloTgqYQR63uS8DRwLrPAY2uDCG&#10;AxyUlV/GVgCo/hIqKiuOPH9vV1gZ7n6VeJyVrn7OlLXbgqMx4JZtvZ7IJMsJocOklHRiSmqikqyZ&#10;E1s9JTyTGKbX4FedlvZrEH23PCVkckVSvElTjzoBw+Z6oYGhDkaNKmlTkj1p/n6R2P3Hu+ejzMNb&#10;tyPa1Ti8hV023et8LOGy2YoU1ihrdxbhxdHVQYxapkDpSwujcku4BHtBGsVqQVZp2b4iwIRKnKqx&#10;NSV/n5dPFbKMqwZnRssx4V/og9LjHrk67EUFHPj6bb+d8C5PM0FArZOM1dVOJKj7fObilZZRTxxh&#10;JXVJFYgkKDY+3ZWR3AhqVSoVSQCwPn50+zqkq28rfp1MY/i4n8hTpO4LrqdYt0SS9n7z3fnc9JWR&#10;vlZK/HUWd2/jPGTS0eCoaaGRUgpwwaaaIAOIwrAA+0c8muOggAKDCZJNM1YjOeqxzliESNR5kUpW&#10;nzJ6U+09n4+g2rt/aeW3NLuqfCzVUL7o3FSNXVuXqKx5JJ4sxjoKtkKsr+CCVwojCjSB7U/WXO6S&#10;rc0SFnxQrVcChFM06o13HLIZoxStaDAp8/n1wPW2xKrF5raGT23jsHs/clcX3DtKlgoYcNn6466O&#10;Ooyg+2aQTKmnwywTa1JBBB1D2jEUsUobxZI3TCip0pQ11AGoHHiOtrdusYPFj5+g6TeZxXRWz6bC&#10;bcye6k23T4YU+G2/gMfv7IYUwVkIZqSkyFPgaj7iV3EZRnktwbcXHt6K0mvTI85Mmr4jnUwHmSBQ&#10;fb+3p63N9dTnFT51XNB8iOipZz5o4DCSbv646D6Trc7nqSvrXthdtT1m183uad4osnlslQz0+qph&#10;lAfVPMdcrDUQefYgg2SRzDd3k0aW5oF1sNQpgKc0/wA3Rha7a91RpnqV8qfD9hHn09bUznyA3HLj&#10;s58gzgtobRpJcSds7SwUVFj94UOdpKtWgXAQ48SPA8VOWh0SuBoNgLXHu7TcpCOWLxfGmUlT56fm&#10;PI9Dja9kt4S8jrVzhSTWpPmePSypN44fY9RFjcThd3ZuHFY2txOM3x2HiRW1mGnmyNTOIHoY4amT&#10;Sr1+hZpfGzRAEC1j7MNkis7iOSdB4aEjgwGVFBiuAeJ+fR7aWyW4+nQqgr3eQp8ulfR7I3/vKrpq&#10;/K43b+2cI8mmDJ19JBXCvrKaNZhXRYCS0iU7sB4wgN2YXAHt7dN/s7CVRUs/olDQj58B01eb3tVo&#10;hhM2srwA/wAAPQvr1Dsmjq6LMZ7DYGsp8ZTRtQyZ2ngxWMhkq7pUyUG0qLVJKzurkeV7XbhfYWve&#10;YN5vUfwJfDDMPhPdT+HHCnQJ3HnC7um/xVNIUUrgkgeZrgdLCCvx1GYsZgqKnoqbFQq1JBWQU2Bx&#10;ENKxE3lotvUJMr8NqUyKNXB+hJ9h4wzySCS6bxCpyWNGOPQ8T5Z6CUlzNcyNLeszL6agT+X2+XUe&#10;fINXJS0ctDld6x1NZJ91DPV02LwVGI28rSaEkp4xGCR+2hnY8jk8e31sIUCaCumpJ1U1euPs6Sqk&#10;QiGntBHb5kkevUmqyUprjDNkY5adVc0m39s+WglocdeOnjjGQpIvNVBXYgGP7cWve4BsoimjhmKR&#10;Vdm4BjwHlX1AzQ/l16N4EqaEavlivr0yVhfDUiyw1eA682rTPLHTIVGdzOU1yeOeSPEyOIzNIXIC&#10;zmqe/wBbE+0B8O2dpYH7qFgi04n11Yp5UPnwPV45Y1qig6hVqHz8uPp1Lw2hZ0n23jYFr44qasrd&#10;y7vrZzPICzeFoNtF4vCmjVeNkpUsw0ltJ9roJZ5RrcIJAMqpFTjBZj5+R6UV09zirHiowPn3deOS&#10;pc9kaOlmNVu9qKskqI4p5Kqj2yZIKjwUlGa2M09Gro12EBFYWUfk/VsGSMKzEJrIqvED9g8vX063&#10;Iz68YBoCBSmPL7eptZnacP5M9V5PKVBlNNJgNkh56mlkMzpQGRInacAAPGZmlpYyv1UAD3eGUCTU&#10;4JBJqRQ1B+R4D5j16u7qACFHpUnj8vl9vTXSSbqSCukyONpeqdpM9sNhqSaDM7xyNEJdVTmMsXln&#10;p0NSCAYkFbPYhja3tm4sgT9bNL3DjGmBp4AlsV8uAPTTxq9dXeTTzxwrSvT6ZMXFRnJGjlx8KMj5&#10;DdW4snLDmxSw1Xn+yeCpZ2jjsDJGwMTXcKEA49siRZF8KNaV7vi4keVPQfPpsHxj2jFKACv7a9MN&#10;N2BQ5PTW7Owef37HWS1gqczkI1xe3YYYmKztVVeSgjFQF4UQ08M5e311E+7eEiTC+Gos57gMA+XE&#10;4z094TKAZsaacDXP+TqIWyO4teJ3vuCHdlZJPDkKPZm1cZJgqPE0qSBYcblCKsVEkYuJAKuSmRzc&#10;LE3090nE9xKsUGvTUsMCobyTHADiK+fl1a1ZlUxioNTVmpU/kP8AJ1NzEn8IghwOYlxGw8LEYnx2&#10;z9n42LM5CKjE6yLXTfb08+mVx65PDTsdRsW4v7tLFfH9CI6u6pHbXPnX1r+09Udv0iIg0hbJZu39&#10;n7OsceVr6rEZPIYzGZDrvG1dWuvMbhWkk3hW0tPItMtatLWskUMlWosjVtSWjRdRiBt7pJFGHKzE&#10;ODqBFaFKDgPWvnnp2FYwx1kHzA8uHA06RmNrsU+SmqOrMTuXsXcEmQCZDdNdUVFHgqqTHskdHLWb&#10;kziIJaaCRjIYMRTrHKFILW9s2+1PakGGTUq5AIxxwSa1P2UyOPToi8MKZKKgOQckjyoPL8+vVa0F&#10;XlamPeuVq+383MUo59v7excC7I27Mk5+4WqoqOaKkpJHdxpkyE08jKtzGLe3A8iu8hKEE0JoBTyo&#10;PT+fVHKhmWEmONqCp449PTr2faWlpo6TcWZqNj7Zo8XTRvt/bl6SWqqpalvtqSHOYinE9QyrwKTH&#10;UkaEE6pD9fbaJIjIJmopBxWtfSp8yPl0oVNUutf1B8xXh1Lq6iq/h0UWPx0XW+2sfAHoslXVUX3M&#10;0tSv20uYqKCaoipaWcxjVE9e885bnx67+9yamjCxkLTgD8J+3Pn8+ta5QKUDVNPX8uu9sVjzak67&#10;wVflFip6da3tLfdPU1tPVzgv5MpSxVQatrXXkwrCtNADYj0DmqDLspBc4YU4UGSPX5dVkoCSXpX8&#10;IGacT/qPUqlrMa24MfBQ4/KdmboigeaqymRqoEx1KtRUlKioXLeNaGkgULZKSkjqJx/qgfaZvA7S&#10;akD8OO4eZB8h00yqjhwtAPL1r1xy2eq5cpDtzO7qxW69xS1E7UO1cDkayPD7ZoaVnkehlp0IMtol&#10;/dnys6IGudHFvfokIOpFJj4AMT28T58RTh5deBWbtCmMcSTXPnjqJlspuKrwP3W78xQbdwEkk7Y/&#10;H7Nycj1eQ1RtDFTS7jipnnqnkvpMOLhVQOPL7Tu8qAvrCLk19fkCa1/Z+fVoqSYCktWhFPL7OjH7&#10;L6WyE+CwlPlIYtr7YqoaGrjhkVI85lokgSudJqWoJ8LvxpmrvNIDdjzx71esNvWMXLKolUuASAzM&#10;oDaaGgWo4E/z61LLBBIS4q4r2jA/b/m6FnHzbRwaSQ7Fx8dDlZa2pjzFY0z5TOZFgqqVq8rMBqjS&#10;2kRx6UF+VHHuMeYucprlooOWlaKYuS+kmRiPPXLSmkcKdFEklxKwYCgHl/k6ZcFuPcu61hzWeRqK&#10;GKsyWKTFrGHyNZT0s7NJNNDpURyRsyoh51D6ewFMNw3m9teZ9/vWklj8W3WGOrNKharkDCkqaKCc&#10;mlB1bQrQiSYUb0rwH+bpXvkZKNKOCijq4oIzIayo8ccXLjyVkrQMBIAOFLAn9Nzf2dTxLJbDbrLx&#10;IYgCZ5CFUsvGUMPiGO2oPEV6oFXVUCqkZPp0lancmYx3owUclJWB2pIkSRpIKpVqPLI01VoJQusr&#10;OzWN7+wqecm2uP6HaG+kRAYwUJYuA1alyKitamnGvWlYOaUooz9vTfWzx5CSiq4q2XDtDOairpzp&#10;q5JoWjCCOediutQw/Xa5H+xHuMN59xdsmvRcWNYTbnRIdVXY1ppeuGFT8VK59elJZVkIZdQHDiBX&#10;rDLnIcU1XLTeKoarkYUwXTJ5IaeFZa2SUxE6L+T0qPqAP9b3G++8xu99cpZETTTSRgBe4AqoMmoi&#10;tANQIApUUGOq/Z6fs9B11TyGkFfkJIIjKKdK2eUzakgkjVkMQD3NpWkUi3Fxbj2Qy7nd2cV5FcCO&#10;S5tGSVQGFSBVHSh7jqcqQQOApjPV1bxAtTQCo4ep9fl1zq87hPLjYKqsmFfX1ENdIShMRIhOiKNF&#10;BJPChgf6X9roLzbN2tIrRmkackXE4YadKsppQZJoQAfTj1oCSrSAVAxXro5d6upNR93TrEvipjEJ&#10;BNMP31jvGjm3p8bEkg2J4+nuljcmO/Tcts0dhWLwyxZtWqhYVqO0A8M6utBfDUNQ1FTnhw6Ytwiq&#10;ylVUx4h6muMMQLwtI0qPHMVmiMIuRY2Zbgj6+3ea5JeYbVNu252kkjb9Q6mr4ddaaFr3EUNaevl1&#10;qMs0Ykb19OmWizD4+qxWF01H3dPQsmRFQrCs+3X7mrEhhLSFgGIRPyR9P6eyySbd7KwhttvlYPGl&#10;crR9Q1MpoSxINaYzTq4KSFmIFK+XAHz66ird0S1WTq2xlTAtYtOmioWLzVFPIzeQxxMQFDR2DX/T&#10;/sfbVz/WqDciU12jzIhm8RQGZSPiAzQfL8PlxPW0KhmK4Hln/VTqRmK6uqYoqUU5x0iy4lfI7eKO&#10;lp1mlLmSUG11j5INhyLezVY97mgmto5G1eJEEkKisZOoEl81IHca+RHXoo1o8jkUzj8upecra/Gx&#10;1VHijFBWNFDI7zFCZY6iampjH5ZLgftgv/rgD8+yPdd13PaFfk6RxETQyzAhmYMARV/LVQVpSnAd&#10;OKwI1HA8vQep6D7dBknp6ZqJZngpczTVeRkdmlWqpKeWOON440AAIkKmTVYm1h9PaPbrV728W7gl&#10;MbKGZJXPZSNahgOFe2meJOMDp+CONyS+QASAPX06UNI+4mrcOwqKSbHVgq6zLwqdFQaCCpeSohCE&#10;kX1sNemxKj2fbJuTICbOeN45IwZCVIkIZqkN5Vqc08hnpPKAoJ+dAfy6YZq77zJVP29TMIo67KNG&#10;tTMxQzQwwvDDcBb2LgJa30P1t7LZlsrmaM6tDh37mc6TpNaED8gKZwetoQVUvg0H2jrqpoGqafGV&#10;TTsyK71iynmSOSmVlln8P9ldKlRqH44v7TnbLXbr766GUzCYlV4CiLWr0HljAPH59OOyam9K8Bw6&#10;ZlyuNpKnG0E1VHkcxU1TV07tIGFVIyGOOJVsPQI4QxNx6lA9mvLtrPvks9XQrCoEXisdLN8JqMVU&#10;KKgetK9aZTWgXBHUsYd6qbHZLc8FPjJTS1c4qpX9cf28yrTyOiMSGYSKCxFj9B7FE+3SbQTFO8UL&#10;tp/XwXACEM9VJ8iBXAx1oDSpjOa0x/hHSNylLmq/JJFRUU9eMlk5oauWzpDT09PGDRozKPUUjUgn&#10;9JZ7X49k+1qlzEkkjeKHSrO9e4BSFVlBzSla8Kkfb1aJgiGvaor9g6WGB25QbLx2SeomtWZSOjij&#10;RZZBJSq33CzowPp1O062Nz+gexAkcG07Qt5zDKZA4UxwxCmk0KkMfMgt/q49J5JFcr4Oag5P+Tpj&#10;z5xtNPhqSagiqIJDFDE9KmusrKyCErHDZQdKR6xqa2k6vUeLezmC6W7s4TtsSpbhXoR/aNKBQagA&#10;cLTJODXj1ZjcyJq9PMnrDS7fyEj0+ZqcXPh4cVWy/bU3h1JLAutBPYKoCK0rMOP8R7Y3C1d7Zp5p&#10;nhbSGLBaBQvE1pT1p07VvCYihr1nrcTS1C1c2JrVpFCxTLp58tTNU6mYllGm5A1255sOPYZsZbLe&#10;Ltraxbx5UAKs1SWoahmNAfLJGfy60kjriTAHp8+gkyNLSpja+kx9SsubyhzdAlRTgIaHIZEmBEjY&#10;GwsgtrN9Ou/sUxbjazXEEpIMzkQyBwSkbatIYVxgA1b0PTjo3iLntDCp+X+rj1gxu3Hip5qeTG1k&#10;u4cZDSUOQjhs1LNNBSrKZ6io4B8ZYhLH18n6n2a7rzEWeGzmR49ZJLAjSqqSpLNQfFSqgeXz6dqm&#10;pgKU1YPqPUfl0547blfU4eoqdwRmjrhWVEmLZZDFJN4LPJLUBSRoABIUXtwL8+3N0SxuUtdttj4s&#10;YU9+oguQKksa5PrjBoOtTaUehbBxwr0wYuesyORrKisjerpCZKY0MjMGNGypN95HIv0OpbKCDa9g&#10;OPZ3axbdaTqC3ikJ8LE6C3Er9oNM9J1SjioqK9YcvvDHbTw1Lj8HinNEJauqrIKjXLNNPUVapQUX&#10;k/OrU0gJsSVufaa53g3+4l7uFC0ZpQHWDXhWh/DTz8+rVd5yq8KYHyA9emukWgnR544pqPISyVlQ&#10;9ZKjOEIWJKemYN6VZBI5AP8AsfZffpJGEeJdB8QsX4hlphKHA8+ro7asntoKCvn0pNw7bGTpTFR1&#10;5VZ5UjEfBkxkdBSMESyfiZ5/I1/qOB794sqyAowAkJiPCi0WvEfb0+JVVjUaRTz4Gvp0kMjjK/H1&#10;uQxtNU/cV2WqIJqJWf8Abx1GNFO80ic3siOwHJBIHtQ0MJ24qsgj8FiwJIJYkgKPXhXjXrYOtVl4&#10;Yp+zpJ5vMbroo6mnqC9XKs7rD9sEGmClMqRQoLMf3Ha7/wCIAF7e1Gy2djNdB9wvNEoNaE6lelSV&#10;FOBHp1SRY1I0GgOc+frXrBV11Pt6hx38Xinp6+ogxYyWthIsdbkKcyLDwGIMQ1GS9tIUD2Z2k0O8&#10;SSLYv4hYkEK3b9g9KcD+zqoEjsa0zkdITE0VJunJT5HKtCNuUU+cNBUQpHHU11W1RTwYnRdC0n+d&#10;lZ+P1Dnn2e3G/wAnLkFvZ7QY2uXcLIpyyocGlOJ8x5Gh6dkkMUywICaip+2nS+pqyOjTzwxLTY+q&#10;qmkoKOEyHyU0VPPTwBFsbMxXU/HAv/T2/cXdmkCRh/1W7pQD+M6qGnzrnHSZkC0zVkrX/D005KWt&#10;3GKd6VKmnpaSpkqqiqMDLTuPL4ooFcqA4sp0gc/7b2T2sCbbZST3cgI8RipNNSBvw8Sf9jpszeIp&#10;Dip4f7PUGRc7iK/AVccbPDVY9KqGgdkjjRnqIkhhETKykksLlhySTx7LWvJ7yZLlXMneDpNADjSB&#10;wyM8enLUpMrr5gnPyAz1NSSqx8QmyDU5rq2ef+IDidKmaWVDTQyyShtKqZF0AfUjn6X9iRrySzgt&#10;4IysMMOokIOJOeI+Zx/Pr0QbxaRnAz+Q6WQ3HVhKRIKFxSLRVdYVCEeOsi8VNShnC+pSW5QcAH/W&#10;9hu53/ctwI8NewMaA1rgcajOfT9vTcju71ZqjA6hw5Opz0IoIFMP2vhramoP7UVTRUb6pkUaSFEr&#10;3YJ9fSPZjFdJskKTXz1+o7UHoSKkk+WK9eiOqTQMHPHzpw/bw6bc/kvBDG881FTR/YlamiaNhOsk&#10;uqqaRwNIGgKGe1yWYe0W3JK0hu2YtGxPbTtFDQEU4Yz+fTsMzLGwkWndQV/ydN6bipcNSTZ+Wkkq&#10;opqWiSigkhXVTwwOjtNF6Sf3J5gQLAX5PswS9uzNHBaJpQlgXPArXiFpnz/bXpMyh2KkfZmnU+ry&#10;GNnkfKZQpC9bTuyz8un26uhWJBYcte/P9Pp7El5cz2ywWe2UkaVgorwqRkk0xw+zryBY1Kx+Q/2e&#10;o1fl4M3W416Rnkx8LmSpoJIw1RVxy0r6WZLcABFC8f2vr7WWfibWHuvEpITWlBUtSlB656cVpDEa&#10;9pGPzPXOOOoxVHPFC8dPkK4CeCGIxGSmi1sWcl/0O0SaFU/8R7pFfxbvctdKzKsY0vXGpseXyrg9&#10;UbSHI9ekzLU7hTFrMrtkMtVVkktdT0qqdSIQtNBUTBVGlI7lgPqbe1EcKXE8ywIzKNIyfiPkdRrw&#10;9OrEVC5p/kzjpIbcirKpxV5zH1NC15IaCmlCrJS0sdSTTvI6ckt6pJNVrDi/Hs+3RzYW8dvt516z&#10;+p/ptPAfbw6eYiMrCMjJb5dCBg4sxWzTVctaDHNVgURAHNOZijTlwblZDGW0sth9L29hbd7CxtLO&#10;KaMFJdIUqPKuTX10k/n1Z/CeLUhNBUH59Nu+94U+Mx1LjcawaXIzR4emMjRrNUvVzy/cyKCxLaVV&#10;gPyL+2uVNlub27F8q647dNdSDQmpGT614degiahkPl/qHUfb1JG6wU6UrQv/AAucU9XGDeKko1kZ&#10;kI51G66jz/h7Md0kltI2uJsLrKg8QGJrQf4erFyQanOfs6lQbUydVV5uvNTCUhxmOoMMdSqDNkTD&#10;LWTSRhrhiCwGq4ADG1/ZBcbhBNJbxhzVHcy1FA4odAFPStT69VQxAIQKMeJ8j6dY4tkrUy1CNJUT&#10;U9TXazHMsemWHDIymXg/5uQ6muebAD8+2p+YLBbd7FtRlRAGYYJElaEelPnnpS2sMpwSaeeOgs7q&#10;rY9r0VKcpIW+5jnigpqV2WG8sLVc8sipcjSCsagA6fqOPY39tdii3S4SKxfW9vIKs+ToxwY/5ePS&#10;iCESuB8R1eXp/qHVNPae98jujOpRwR41aYT/AOS0MEJWNYo10wCpsW1yWNncH1W5HvoVsG2Q2Fmu&#10;osdK/EeJrx6PV1xt4XGnA+f8urXvih1pt/q3YtBux8GMpvPdOPNTWZWqTVHjaZI2mXH4ymNgqsCA&#10;zW1MbC9vcHe5nNd5NO+0Qmka09OFfPpBuV28f+LrigrXic+R6GLc+7os7kXK0lbD9lTwyTxsPDT5&#10;Cr9REdOF+kcPktcqFZvzx7hhBcoolh0trrxNaDgSfToNKpHx+ea1662fQ46lhyORoqeuxFXVZITI&#10;Jp445Fjnhkeq+3LECOIEiwPF2IFyfafma/kKxxTUV4hgLjOAdR+fr0tllV4VjY8Bj5+vUXJbdGfy&#10;NPRVUcGWFGTPKWaIqKYNrklMSsNUslxpAF1Cg39q9lnaOzk3NTpZjRR51pxFfIdXhMMMdUBU8f5f&#10;4Out2TYyqp6TbFLlf4UkUyTVMEfkYTs58dPSymE38lkZiwPpAseL+y6HXd3bbnMnitGTpNTRcUOA&#10;adJo2ZwZHNdJqPTpR5uhbF4DIU8VZPRy0tPjjja2htP4KTUHnjLKRrkbSEuf035tb2nutUt/FA6i&#10;UOSdNaCpFQa8RTq0UockuOPl865r014H73HYWTN5j+Hz+eoMhnhdVkpFWN4H1qup5S3kNyPyT+B7&#10;X33+4g222qFjUaiwoWIPEDy+XTxLENEr0UHhTNekJgGwO59+ZDLVNbkInxkTrjxUo8NGIjohf7aB&#10;dKkOR+2zhiNNx7Pmm/dewRMI1DT+o7ic/EPs/I9WU3cFm6ihU01U6EbO/eVUlHTYyqpaySWeOlpK&#10;OrEb0lLS2MlVW1CtrLs/j8Sq1h/X8D2E9laGK4mkeq/i1VrqY4AzwHyHTNo0cVZK0IAPqSa/Ppr3&#10;RvXL7Zx1RTTRUk2Smkgx1KsP+UaYJ0DMfAg9Mrfp0/QL+ePava7Bt23Qq0mlUqxPDhkgHq0dt9TM&#10;I2NCM+VPM8elFg6eNqGnqdwvJSRU8aZE10bRR09bU63mip5XJZjEpAsFuzfQXHtFvEsrXT2+3xaw&#10;4K/0lWnxA4oetu0RbSo+XHoHn31gsZm9wfwamjXIvPTefKW8zzVDyPJVDyzSaCQbWjXSEHBFz7EM&#10;u07jLtEIuZNBYVVdNNKjhjzr69KZkJjWIela+nyPSso9xUm68xfDz0lOaSCnhrKxk8lbHUuwanpG&#10;WFAoacqX0qW9K/W3tHHtjbdtMgua0l4ClARwJ6YAaKDw2HdilMg/Ppq37h44X27iEq6tqurYY8vC&#10;SFkCymfIVooST5J5PLoVrkhfUOR7vy9IksUzvCiiCjV4NqPAM3DSB/Pp60jSa3ZXGkgsT50rwofl&#10;TrNuzblTisd9zg8i8TUsApnompmqasyrABEiuA8gb+lxx9T+T7dtBFud+IJAVLMHDLxWnl+dfTpu&#10;wiaWTw9WjgK0wR69O1Fu6sxOBxxo6VIFngWGkh1fdZapZ44p64vwjM8cjt5G4uQBfjhFvMFhuU0l&#10;tKx1QOVYEdpoO05p+3pV4HiSlJxqZTU14H0NOue3dz0k9JV5Splr463ITvRx09TCaIU0dDKpfxQt&#10;JLbUFJ1MPUSbD37e4Z9vs4bKKLxY0UNqUivD8R/wU6a3OJ9CHSQiZz6t5fZ1nxm5psruHJ0r42ng&#10;jx8X3jyV9HQRVpMirChoYJY5JWjFhqdSoJIFjc+zDb1FlsWtyNczrpIJOkAVKknzzkdNRJLbWw0k&#10;ENxIPl/l6nbo3bFicA0EeIEEeW+4jerp6aPyTpGqu8nnlWyKSLkvbm1h7Jtrt7+83cRRspKsuo5q&#10;FJrQev8Ak61DC31AkZtRPAfL0PQd4jbtFiKB4augrlfMxzVctMs5rpIqOpREpo53SPT4pVkaV2UB&#10;uLD6exBO8kG7pNZaSI2C0xXUSasQenaxrcgqKCuBjj0J2BwmMxmKSnb7GaKWmmkq4IRNDrpGNmiQ&#10;yPrVnA4Dkf1HHsu5hlm8eW4nYO9Tqby+Qz17cJ1ZgwFDWlPn8+muYY3BZIVVHjJYv4vTSE0ghAkK&#10;U7l4ZY0iJDqFYamPqP8Ar+0j3t9dWsQPZHECuKaTXJ8v8HXixMQbVQ/M4/b69Mu9NxVHko44Vb7k&#10;ZWlkBdDHDAqRoY6XyOty5ZWdiORcX+liv2WK5WzmuJG0xshweJr+KnHgOnbaUqJGY07M4/b1nyuO&#10;rcvEkVXSPjqfHfbVUVLST09TBXygGpK16ftE2K6rXAI/UbceyqSe2t5Q8hIkU9uaUqKfnjh0ktGE&#10;tzU4VvT+VPTqVRZCjOOkp6OjpIZoAsk09P41kaN0eWdpigA1/wBSt1/ABA9or2Ea1clgeAp8xxPr&#10;69PXMKrea9RIJp9lB1jwGrKyzTyYeeipMZLAKeKFVQqZlW1TUeTkvLe7Kl73592vkuoSsslX/T+I&#10;HGPh6USxBgCw/P16550rLmabH4ulkNQlE4mvKsUNOZxqcMbIq8LdgCSot9D7MoXurnbYzI2ognSG&#10;+LFSemWgfwaAeeDXz64bmx3jxcCSSrUViAJIKCnNXLNGsQ+7qQqgMw0roDE2sCPZNshmnu9EYK6l&#10;JPChqTRT869Nw6nISuCaZxn+fXVJVwzYGppftp/t0gmJSRBZRHTNKFipCfyyr6B9eB7OdrjvYN3d&#10;QpLyRTqSTkfoSZ/bjhXqhaZbrwV86A/tpx/PpsXJbkyohSepx+NpngMxq46Z8xnXnJLppplamgKs&#10;PrqQgkW9zG8ISkc4YMK9oIrTyB8/2dFDRW0YKmta8OA/M+f5dT49q1VcYxVR5TNeCnalmGZrf4Li&#10;FikpzKZKzC0UiBXkJABjVzYfgm/tJLcTiaTWFjCkFRTUxpTB6t4rJIGj0qPMGpNRwoelDi8fHSzx&#10;vQpRQolKYqqCkIMIYWLlIKf9CE+jxuHPN2sePfpUuZwsjV0DJGakHzr8undbcZM1OPUDz49PFOa3&#10;FUirVTpTxNIzTThKWkiPlZgkNNQR+SROGsCRqY3/AK+1fhIdF5GpAHwkKT9v+rj0wqokxUGvyNc/&#10;LPUmm+4kp5IqStoJJ/PE9WZ6ipDRRNp8xikhmaogfQoSMSDR/Uc+3o18SXxDRENKgipIzkedQenS&#10;SyEGpUYAAAFfn6/Pp1oKmqqKqKOnrsfQ0scTzTUFHj4q96qOQnwk5CSZpIdTAM7xKLn+z7UxIUYk&#10;gqFApSmR1ZVAUmQZYAChoB6np8mFLWtNUtjocotPE7S1VdXSMayIog8PknSNILH0KQLkcEe9PplU&#10;EJ3CrEsa/lSmKeg49MVkjA8FiCTRsDA/wn8us9LVClp4Fko6WIZBGNDi8LQVTyy0wbTOtdVVB0XW&#10;xCshVQCbD8e1AgVEDn8Q/bXjx68qUKqtGIFaH0+XUaWqhgjpj/DKWKVJxLRUf3NAjxorXT/J4Ud2&#10;QG5DFAOPob+2pE0ouj4wQCwpVf8ALX06oO5dB7iKetOscuZnllp8fXUVNUVNSxJny1dS0dEjxKZU&#10;pqOKeITvcjlYkFv639tGJhI6RnTIAQpOCw40p/l6faCMyD6ZqUAyKmpHkfTpyEFbUyilq66nxyPE&#10;qwU6N4aqnYssky0EcPmneRAb3AFuNQsfdrbxpMelCTiufQcTnplnhLkuaVz8yfX9vUioz+Eo6ygF&#10;RmMY9bKn2iU8kQG4cpNBcU1Lj6WhSeVYyeJ5ClwCSRxb26kMdzKPGUhQamlQfQfkfn08zXGuiLQc&#10;TXA/bjqNVVfYxbIrjcHgseBCYIcrudpaTE0lQWUytSYijd62dVVyFlfQGK20gN7eeCONy12y6Fwo&#10;Aq3yIPDh5da0WqkapBUjyBNT/gA6n4nGZCOhqBuXcVdvU10Pr1Y5NpbWx8KsAsmHgV3nVUsdMjtq&#10;5sTzb2mnndpNVuooVAzUD5Gh8/s6oir4WmMAUNRmpHz6UWGq4JYI3xeSgMbF4HocNBP/AAe6kKoW&#10;rqvC80pIXyGO6E/U+3EgkmiMRYhwKtwIp6eXH9g6s2nVpkJqc1/2P8/TTSZXAYHM5SSTJY2nyOV0&#10;UlRj6GorN3V9VXqnjpVrKaCjqFoogGFwWAVv+Sve7WBoSxd0aEjApXNc1by+XTkhZ49EbatB40Ao&#10;fmfPp1Y5ZB4aHE47FVGn07hz1dVZ+qikOg1sVHtiJyIGCi0QmKDkXuPemNrEgeh1PqA01xThX048&#10;Rk9JlCxx0kbUoqSoGT+dP2dTaGDJR4pMhkNxy5BopDQxVufrF2vj4a0SM5FPiKYIGlK20oqve36h&#10;7ajtppZDOKspSgpxDfxAA+fzHVgVJ8NFIDAUHF6nj/xXWRquJJaam+yfL18EtUiQY/DvjtvY9K6A&#10;tPU1U07RiQOD6pJPMC5HpHtQjKDJEwJZhpIY0DL6fbXqoldHKglaVNa1OMUHTlBkIcfUwxUeErsX&#10;XyuiNqgXw5KaekY1AjpacTPPMscQ0yzJAoBBjYXt7eW5jhTQKISpAHmajJPH8uvJXxC0jai3keI+&#10;fy+fUabJZPDwxZPcGZpNtU1XIJUpdw1VNT5OhRL1HhpsdRmonqakxIQgeQjQf0t7ajmuWChF1A17&#10;qiopk0r/AIOJ6cUDV4oap86ZB8v9Xp1kxtbPlKikr8Ps3IbhppKmecZ/NZeLbOGhoql/87TYicUc&#10;9WyafKIGp1Lfjix9q57SKBRPMfFdWqV1YowrSi0yK16bjiWKZlnYoDxp3Z4j5dMA3rt3Kz5rC1vY&#10;bbllwcTzZXAbCRMFgcRC6yNEuVrKSSeshLxkhoVdy5DEKCL+3rhrlYisiCFGp4eofFw+AfL8+nf8&#10;Yif9IafUuAa18xX9uOuezd39Zfa5nM9ZUcOdrTmVxm7MlstchmKuuraKKOY49d0ZqV6lxToyiqby&#10;RQrICqqSPbs1nIscaSOdHFwD2Ur8RU5z/wAV0pnF6wWCZqK1D3AAceNB1Cj31vfJ72pUyHWeQ2Hs&#10;taXIVFPvncG6aSop62uhURrQ023cFUvNWyyLITFDKGj1fuG9vbcUO22Wu5eRUmUUVQpJZD+LSB58&#10;Om/AgjXV42tgKDSKCvzB/wAPUPbc27dxbqrc3Ph6ej2xHRxywbmzeZXM5TdNYryRVtPhsTEYExEc&#10;ThZHkeBX4ZLX9QSeLaXPdE7Kx4x9y09Gzn14dOOUWHw2Pf6DApT14kn16dd+bYyG9UocbUbn7Goq&#10;aKqir8xBtLH4TC0uWwyvDLJT5Dc0uqSKJdKrKsEk7SRtpZVY+1ZljNH0mXTSlRUKTQajTifQmo6T&#10;R6lo9BitamvHz+f2dM+b653dluwuu9ypvmTFddbJauybdP0UxqaaszTRf79ySNaRaGeT1WqKwV5k&#10;lZlCqxAAHrPdWtln2+RKyt/ZsxBKKfiCpileAAz0tW68OB1K6naoDUAyeJPHh8uhQp9t0klXUx9h&#10;Uu0M3XZ+SSoo8TLtWmjr0pgg1xWy0tYamaIAzMxYpYLp5FvbbQ+FCka64wRqquG86sB5fLPy6RNI&#10;sZC22oKADn1/1evTg21dt1cUFE3mzC080AgxufZspt9DTaZaGrO35I4aanaHQjRBSmhgTa3tOLGS&#10;T9a1coc6m1GpDDjx45z1fKaSzYHApSufmeuKTbcpJpp4XgyG4JdAXKzUlaK10ifxSHH0lU06LGWu&#10;PPTq3pW+u3tiPSkhgPxFaVIbI4ZPA/Z0nCmVjCDpAOMjIOM06fpKiTERVVMc1UYGggjEgr8nNjZK&#10;DJZSohd/JNVSTxTiFeCIxGuu1gQT7rNC8cZtENGoKA1ofOoxUj0HXiaUhpqoT2j9lR69RjWV2mJ6&#10;rN5DKiLw/dyyYylpTU01XHrVMLjRHMyx24bUC3qDA2JAszzp4cwIqDQpT4iBUavQH+XXiGWPxCAM&#10;04/sx1mrapaWlk3JX1UG3aKlNRT0kEv2W3pqenp4/LN99X+R2eOQLdoJZEFwTazezNyJEW4gADsS&#10;zLXgaZAOetnUSFTSzNxAqf8AV8+g/Pbe3JZCu0KOr3RDDK1Vkq6kocdQ4Osr6mImOKjztRJT0tT6&#10;gqRyUgkYG3Nzf3WOMRDxTEEQVormjV+Q4njUE0x0/FaTU1OBpbAGqhFPKlKj7eghqd+do7ky2QpK&#10;nd0VLRtRVdEesOsqCWo3WyyiHyxtvnKrKscqeT92SIEkelSD7Wx2huZ1uLaFmmAGXekVKUqV/EPk&#10;ej232dnbSkZCEV1MQaV44HkOggocVNgsuuZTofCUOfxOSNVXS7gx2Yrdyx0SsdGdE+RqpkrJda3l&#10;lS7AsDpA9n020X8iACcpVQGCgD8hTy9OhHabJbx6ZDIQeBPlx/y9Dr1FU753ZBU54ZPL1WAbLzUs&#10;lVtna42/nsS0hnX+BZVYaSCSSKmZgYKlQ6kPYH6+wLzDstuSLTMbcV1MSCW4NSvE04fs6UBrXb2Y&#10;koqngWI7v9npWVHUzbwz1TQ5eWqwymojliWgmkyGfhq6EI8mcqqtXFJBcgr4pX1EEllB9k22RQ2A&#10;KGszJWoGBUHPH58a8ei685nhtHpZpqI4ZotPkehupYHxYpsa9ZT4ypjompmGIiiyW5dxUcEdqWsy&#10;ublp3jjZ1j0IWS4uVDfn2pN7eFGr2o1e1cKKnNKeX+DoLXu9394xDuQG+0DPWLFZfF4vHCejipsQ&#10;ktXK2XqsnWpkczHMhWSaZMhXTGMiNB/mqcShSCAPx7XWkQmAeUAx0I4ZPzz0WRrdNINbAUFe3z+d&#10;DXpqxuao8nX5l8DQZaqmaaKmqd35mkr46KVK0F6QUr1jx1FVC6yGQPTJBDGR6mHNqyQLCvhR1NWw&#10;MAj5mlK18yerFKmshr28FNCR86Y6jyZ7bWTr2w22Hqs/nYZoqqqjxeBhy0EdLTNGlQavcMzJj41X&#10;xnVG09TKdXA/B3FbRPBLcsCVQgqKjy48c/6uPW1tE8Px6hVBFBXPSrqsnSUdRPLlMpV4eN5D9xRb&#10;dIzEmVyLlBDQ0c8S1FVCYgFSRYIYIwrm5sNQdmlkljBXStTjhUjyFcEH16TBK6mFK+XH8zTpulG6&#10;qWnpTAMT1xtp/ORDQpS1+6XNSZ5qyujmeoNJTO5F9Tmd1a7aQTb2hSOWKRfqD4rEGipQBVOe75/Y&#10;fn1qVUDgmrtnh5fZ17HRUGVVMjhtr5TLV09DMjb83jFMKiegPjjpJ8YKqoFSy6wCxpIKXV+oNY8u&#10;sjMNMQrUUkrSpWuM1zTh0YxhJQrSlaH1HAjyPTZU7i2zWyUNDS7erd573wheojx0dbQ4rA4mYyPS&#10;CXP1jTNRF2eIOkE89RKFNwoN77jaOeQRR01LUVc6aCnClKHpgmV101IQfFiv5r59OMc2SzKY/Dbr&#10;ly+BrpiyZLD7cykrU9W88aGpjoK+njrKkx06/tmWljpYxclX08+2CrNMrjURH8qlhWtQKnApT0/L&#10;rS1EuqMrIPItg/sp051s+1+u8PkpKNsZ1ptTHNJUZKuqJpGbMPNDElPBlsu/nJlkdrNIPu3t9Apv&#10;7dkpJK8zNp8yvCq1qRj+ZAx08+qSjONZrTGB001WZ3bmIsVLsOmpM1LVyeGDL7hZ6bBYrGTwQqc5&#10;SvNI2UyILnRGVip1NvpoIPu7iOSUNA5IWoFM4NKccj518uPV41hZ1D10n/eqfYOH8+k9U47BUO5K&#10;TK5eLN9t7toZEpoaemlih2NtWWhDSVNbUQxySUVMsZdpFM/3c5K8rf2wfEgieeI6BERUhRxppI1D&#10;PnxHDrTM4BUERD0rkqD5+f7P29LOuqYIlo0bNTxrWQstFQYGads1JLNN97GRX+COpMMkiaGWKOii&#10;UavUb+9SJHpWj4JFAKggEYr/ALNB05G+oMvA8O74T8z1yqJqmhP+TZTG9d4Omq0XNZSmej/j2WqE&#10;AllR6mN6imiVtZ8bSSVlRc6lsfbXiwRFFgZq6qNQnyPAtwAI4cT8+mFQGkjMXcVx5D8/8Hl0xYjI&#10;yQVci9bbb3LJiqhqvK1m89zS1Io56qqZlbJxUVUTl8kyyvppIiIab6kLpF/a+il2QKWCjUQKg54V&#10;Hn8ievKew+Ka0zpHGny4dI7Kf6PsjmaA7vr9zd87yop/vo6Fp44dlYXLUyIF+/oce0GKpI1LG4qp&#10;aiUhCAGbj22HWV6AgLX4jStQB6f8X06ryKo8EaFFAfUjOadKqv3HX1NPA+8qVoXH2yZDCdaPUqZQ&#10;al4MbiqSOmSOteEjS0kVPHBAFHqksT7Yd5zKWatQ1G8ianBpxH+Dp0JJh9QYmhyMD504dNzZfcCe&#10;Wp8FNszZ1KypqoJsMM1J5EeOQTVEfho8UY1BDOn31T6tJ9Vz7SXDR258QqStaEilAfT5V+XWzQvV&#10;hq4+tCfX59cNsQQ2qBtTb1XR008UldV763HWZmrrMnXzPK2Pw2CfKp/EchGGVWnlT7OBVNgwB96N&#10;rHdR/VjUjJwXILV4AD8X2+nVpndVrrFRQUXHHz/1Z66hkwK5uqw+XkbszdmMkhzObqq2E/3S2lkm&#10;pTJR0tXCfLjsZHGrk6AKqoYi19TD225lVQrIF00ODWpI8zwFPPpgo2kMvb8wcn506yZmpxs9ek28&#10;t35aVJY5jtnr7a9HNQ0uRHjRCftonWvyFMLt+/P9vAoPPpW3tiaUhWBqwpUaQcknKk8adbVJirlR&#10;gilTmny6l5KZ6bHTz5XOR7J2g1HTMj4uRY6lsWWNMaJ9y0qNFCZP80KTFwvKSeW1WPv0cTW7l1FQ&#10;Rpzx0niKnhj0HWxRSSKsQBx/l+zoQevulK/c2H+4wmBx+2tm5ACdazceMbFyZGmqlDS1cuFDGtyT&#10;xGPyM2TlUEtqKn23G88+pvhVVYrrNMDiFPnSnn1c3RhbXckFQK6a1P5enQw0dLsTYWTrqbDYafPb&#10;nosQtdNlq2KOoIhgFPDS02Ko2i8NPA7kN9vSohGkavcQ8x+509qs1jstm888UTyauJZ1p4aKpwVN&#10;asKAinRVJf3FxIfCOlD5Dj6fn087tj7D3DFjsw+fpMHVRNU1MlI0QkiaKCmBjgpoY2ZfMFBsD+P8&#10;R7ja5g515r3G23/nO9FhOEbwIo6sqyBQErpJDGlaKRQZ9OmDFbyy0lYmhwfn8+pRqabbsNPBDQS5&#10;OteYZSTH1EssdWuRlo4pZokdB+55UiErIx/w5t7Ec+5Xm2ItjDEVkJ1mNiSzvoDFqLxDAatJ8vs6&#10;1IZi3hKaeRr1jfPw5KrlnxsG4KNamikrK+lg8EZ87RJJqoY0YlIVQHyXFyf6e097cj6u3utqjuFS&#10;aNmlTAVGoG/SA+FfM16rGpVgKagBg8fy+zptos3FmKmKda2rGM8c0MlRXzmR6yAyj7mlA4aNldL3&#10;HN/6j3G/MPPmzba86bjPJ4M6mOrlmZtf4OHYCwzTp46EUqVqPz64Vm6qg1Yx9LUxiGGhp69JaWHx&#10;o9NJK8IVw2tmKtHZh9RqBt7j3ceYLuCG1t9wuV0IkcwMC6QQxIWNidRqCAGrkfZ15I4XHiLmmM+V&#10;Ok7ihVY7HZGoqYpcs0k6y1DvI7eWi80rCKFixChGfSAoH5vx7jjmHbJobiHco7aS5jicyFqNoaOW&#10;upXqfwP8NB8VTw6VyNHKQq4r5/PqLtnHmCc1NDSVaYibDoZfvHaRVlaeaKWOCZ1C3uoIvyR/rD2J&#10;eWdquI4Bu9hat9NdIBI7ULLprhHpQZUeVT1ScfpheBrxHnTp+p67J45p6WopJMnUZSKJpa+ovLTw&#10;oznRSsEuVdNKlWbg+1e3hbPcr25ksPqLokM106EoageGDWpBx5+Yz5dMNQj9MgL03ZOnhbNYUwZH&#10;GzVxyf3MawvK9TFBDFJD+8jR+kagdSrfj2jsuULm75nhu7i8irKKuYi9RRCUQ4GnUVIIFccD1ZVq&#10;pDHFMgf4Os1Bh8hNjmmkanVqel1QwyFFkqDAKw1NQhUlrj7htCkfXk+3Un369sbK3+khgj1OXDga&#10;iketlmRwNSkmoowrXjxHTgMRUox+z1z6/s65bUoK3ERfa46qabH1sUCQVUtOy5CSOlIWWGp1MLhR&#10;a2ng/wC39qNs5dn22Z4tv/WF0QQQneFA79fkAMcDQjpyVoWjFVI04Irjh1Aj2zJ/GG3w+X+6egLR&#10;U1KkMirLAI6hZfJq/W8ayIyngAgjn2RSQ2G3ztcxTC6eKQEhEkBDAlywB4hVIPyIx1VZEEBtQtGf&#10;Nfn0/TIyw47M5LJPJVeKWrhpWlWM0f3McUNIZUVjqQiYhlP5sePZ5uv1F3p3/cWaWcRtSMspKIVA&#10;icEH4W1dynIxXpOAAxhpUUyfs8uktk8tX5J3SrpdFQ6uZfG7IphppCV1At9SFVvp/ate3sNtu+4z&#10;wSCzSpdQAUY0Q5Dg0NCVoNX2gVz09CiKccPmPX7ek7LUZvckkNJUJMlO0FPUVk0zXmp1+54aSWM3&#10;DI1MWH4AUey+whuFI3gxG7nJauoGQVAKioOQKitPICvV0RTGyqQDwp0op6H7Wpjx0c0oo6oU8s88&#10;k4dUVQ8yffSSkr65ASoPFyOb8e1qbHfQ2jcx786qkoYGOJwoiJBAB1VUjiFHGrca9ejcAkpUUA/P&#10;OeHWM4iegq55/O1TjYoYqgTwlzMpSqZZ6eVlYAo8brewW4v7Io7badx2trDl5RLJXxBMxKsoJK+H&#10;MKigFQa4rx6dkMJWvzA9fnjpPNja3M1S1GNkpqLEwPKaqN0k+7NbVyrHriFjqUqSFte3s3urDbNl&#10;2uPabyZJL2aaMJGodmoGUkpWtK8K1zw6oGXSW0kkU/lx6b67HZDGVUeIpaiqr5zTYrHSz1Rm1T0M&#10;9XJ93Uu2pRoVWKfhvR7EN1y5AnMCmaJhaRsEXUWDSKwwzafIEldODjqqtEdRJoKny6dcc+NM8xyO&#10;Oo3r6EoKCGemEB8mhaUiKUKpdXacEKSR6fYZG87tFcGC9hjWHRIkaeHoWRq6FUaBUla6s4xQnp5w&#10;FIAcgNx+Y6ahjtwVtZlXrI9dNUwNionSQSxU5evBkjgDMTH5Lq4JF/R+PYrW7tbfZ2KQoBcAW7yf&#10;EQxNKJU4Dk1rilOqxyQoABUk1NPOlOn6syOZpttmiwFLUvHFlJaSolijCVU0NPOYJkV2ALlH5Gk3&#10;sR+B7KFuBb272e1khI2LL5HSDp0k/izUjNc/LrUUMZciQ0Apj8uHTBmKaopq+h/cq8rIuNl+3oZJ&#10;OZshJUrEZFY6gGAkITV/qP6ezJt2Guwiu1FwYNboD3F3ZlAVwAa08q9MhSSaY8qYoB1Lx+NghraS&#10;bJQP/EKeOVaeISiJxFSuzLK1jwCY+U41WNuB7W7pvUm3+HcXduQHcApEwQ01EqDSnbipU01Up1fS&#10;XQqxoPMn/N1nq6yvkwLyyVvljn81SqnyLVrcxSozKzkWZtSKqqAFFx7A26bve7xrsrFpJY5JT2sS&#10;X4qRWjYHEAUoB+fTkfhrpH2fl0D2Xmy2bgkSimkp4oTRH7SNlhNRUwVEdTKjshB1chrH+yv+Psx5&#10;bRtivzK8T60DrUNpI7SNPkDk16e0K7eGaZ/l8+n6SXFY6kElJQeTI/c/fZMxIoVauppVcLCdJuSI&#10;tV+ASCL+z6f6+K2tHZ2id3YagQAAQABTNa8anzx1SUIWKLjH7aGnSe2pnd2/wc5vJ0qRx1b0YaBC&#10;ZJamKoqdRaqYg2ZEkUBlvx+bD2ZDl2aeQB7hpIZaAksTQDia8RWhI+fXrhVBRtVceQ4dSK6ora+q&#10;ycjTtSNFRxQSrI7SRUTT1i+GNGKkcQRlmCj1Fhf2aWdlZWhVrFiyhSPEJJJqy0qfsBxitc9eCx6f&#10;E408umqTOtQ1NBjcbt2eY1AqKqtmXxs/2VPGY45UdLBeQx5txe4+ntu/vby6qbSIxSrqZGY1AVyB&#10;Wg8sGnnXraM7nV8RH8vWn+HpO5x8dtyZqiqh/iNTXijnWlktKy+aEfbQrCVazoFuT+Lk3Hso2u03&#10;uKcwzs0CqlSTQa6kmuK8RXHT6JrkCClaHj5eeT05S46OixTtnKOUfeV1ZkXgpJGMlOJ4oXkpp5Uv&#10;chwF0qfzb2N7aK4uIYbS5OIiNZJJDnNGr5eVekhkC3BeM54DGB0j0fK1ObrKTDOFo5KpKSvrg5jj&#10;p6pDSSTQxxMzcpD6WP8Aj7dG3wPAwnUvSZ/hJXBAFaD5mmOvO5JGrIGOnx56AzZKqhcxVKUcSQ1o&#10;11Bkaau+0iiLt9ATExNv9Sfx7JIprGAJtj/qeIWWmquV7ssc4/meniJBGEzTj0h55ayjkmymPloM&#10;pW0MWKnnhqiRCyFqiZUhQkEtKXaQLwSAAfZns2xXV5bCSZxbxqzuWkApSgoKef2YxXp3whJTQDwo&#10;D6kcepmTwNfWZiDJ5RqVqfIVkEn2UaeSSGZqYfdMwsQVAaw+oH+v7Gg3nZYbKT+qOhryIGN2VSE1&#10;YIqTQMD8v29NI7FasQW9APTp2g27tqSSllw9E2OooHfRQ0o/davlnU/eJc8eXSb8c3JsPaNr23iu&#10;W3bc408d4wupadrgYJ/Ko+zq4klRWU0JPrx4cB015Ooo6PIRQYyCOpbEVscUMCRCZYqxEdgryMCF&#10;Fi62BOofU+0l5BAlobmM/ryL+mw4U+Z8xxoPTpBpLqdVQeJ/LrBuHdMUFJFiKbw49MKZZMh4qcvC&#10;1VJ60llRLkorzMoseLewzy5tu8T3Yvb9W8IoQpJpWjHDA5x5Y68Ag7yxr0z01fTVWVymSznmqIsU&#10;4x+JiQtC04oo4qioqWg0taMNKCtrcex5JHYRXcIJVpHX4a5Ug1INBQU6TqJYsRGgY14+R6fqJ8Pm&#10;6SaoqHDV0FWHWnZR9s2qORaaolUgaSEs1vxpv+fZLum5uDGqGh1MCD+IZoRXh0r1SRii4B/wenTf&#10;mM1TLV0uJxMUktKkQqJqiEuYEipRI0pE1r6ppaaNT+CAB7b2y5TWiy1R0Z2avkunC/bUCp/LrRjb&#10;JbifL06SE1dkNu00EbLNVVeZrAJqeFda07BktSRKSCyIqjyAH8+zW02625luUv5SZIIC0brXFTSn&#10;7B6fn06YqaZUOOFBkn5npMmuyOYjFRn4hC4LLJSyGPVp+8aR1hC2/wA5GVaZjyoGn2NL4bfYL+7t&#10;oCiMqSCMkGmamnrk9aUmnc2QfMdO4rsluXK1ktRi5cXhsCsNDA8RDUdfQwsK1kSNVH7l4EYkAgK1&#10;v8PaOsWqG3kdC7DAqAfnQceJFemXJrX4q/y64KKnc+NopKlTBUVbmjeMyLGtJUV0zyq0knHMcYUC&#10;wsLkfj2Zq9rtV8n1h1Bjg1JyMUHpUCnXlIRwOm+kxdZtXGUrVFdPU1rLU4yarWRDISaq1TIrEn9t&#10;CiBeQWHAPtbKNu3fdJr2OIlLYMwjB7WBFCmPPz+0dOmXWCiioGfmaCmes0eCG28tX5TI102ep5pK&#10;XJ0kGtlkWeKllIpwAzHRrlDFTwLW9hO53XbIp4obNKyuyhlwCNRwTQ+Q6b1LJGAuCKg+vUyoy9V9&#10;lVub4k18sNHTzo0bxGRJomq7xKBcqt1Oq3AP9PY6urmOw0ajWJloQtFqa0r/AMX15lACqhrUVP2H&#10;y6eKeupMnTVtDHKXnShSFZo4lYxx1T6o5UXi5cMoFiTYk29kttFJEwluCXDsxUVpWgwPtx1rKAVx&#10;Tj03ZXJrRGagx88UNelHFilmp7qj1olcyU6lQQNAJDMv05549vw2cvMU8NlLqTUGrj4ATQE+vV7Z&#10;SSUShJJOemPGYrbOcytVW5CKSrOFMAR3UaIqqhpnjk+xMgAF3k5kSxv7VSXm58vQR7RaOFjfWjhR&#10;xAbGf5+nXo7maKsTEHJrjoUaJsbSR0hptMdK0EkE7GTy1P24USSLG1rsZGslwB+fYT5k3S1itvp7&#10;xgVqGWh4vWtT6U/n1qVlZ6etOmCnytPBUZFZGqKX7yqjn1uLqxpkMUFHAhva6uSbXv8A7D2RySCS&#10;J7iaPSoTy861IqR5+nSitVwOHn1Frt2UolnihkEU2p6GNpF0wxQRJ5a2e9xcu7rHbgckfj2UbNtN&#10;zKn1UyVhkozNkvU4CkZpSn2dWZzGA4qC2eq/flZ2VPS7dyZxmVoI8ivlpppK/wANZkBBLG0Mn2cM&#10;oHh1stxpBsALfT3nT7E8q2yRGWaEANTA/EKgqxbz6EWywLFA5l/tDQ5rWvl0QD4+df5/tvtHbOGx&#10;1JVVzy5FMhmJ44TNHjsXSSCaorKqUjTHGQtvURc8C9/eSPMd/a7NtU0rMqBVIUepI8h0a00SCVgS&#10;q8fs62BMpBUUFI0v3tCmLxMMccBDprh+0plj8c9PGkfF09IRf0g/j3hRu18l/O8vigKTRckluIoa&#10;+eegpuJiuLl3TIPACvD06Li8O4s5lVq5TVy0tFNjp6WspII6dspS+V5Za7Ipr9MKCQeKIA/i4v71&#10;tVqlpDKssodpATUgDQaUxnjXr0MMSRFXepp0L+5zR0kNJSZXSsGQlpmR4ikc0lJQESS0sbre8sig&#10;gg2CC5PNvYEvp2uQwiHiEGgJ+Wcjzr0XUIIOSAKeuOkZgMHTx5Kp3BHTZOmmlmKUU0Fe0tPLT1EZ&#10;elp2Bdi5iU3LMLsRb2Nd0ufC2+G0iC6KBtNKMhoM149KrpgtAgweo8mO/vBuWA4zE1ojweOq2q8g&#10;0kcca19cnggmQltLzL9STcKrn8+0u2wNt+2TNdONU7akUDOkHINPKnCvXrYCK0bxDUsaqPl1m3lT&#10;bhR6fC0Xhp1SSKGUmQSQ554pB+5HGH1JGttIN+SDcfj2r2G029m+quGLqAcg/Dx49atlCsyt3VGP&#10;t49ZsQk8NNU1NcjaMWcrSUsMpUwzangM9Y9Oo9SRmL9rV+XI+vtvcpYHvjDCNYIUsRxHyrXFfPp1&#10;k0zidRWo/Mnh03bXnOMiqJK7b9XHSy5GUR7kNK8hnLqRHVLCjShECFkRFBH0P19mPMQ1GOOAg0Qc&#10;GwDStG+zp68mFGSMcQAanzwa46k4isfObly+Tx082Qx+M/3GUlJFDFGEnEiNHSVCjQVk/dBLv9A1&#10;z9fYbNvPHZxKEEbk6m1HivlQeleHSbwUjjUkjVTjX8+oWQzuJye9MLtaoxTU+4I6gVDh3lYViefT&#10;WVClAQVkcGMO3NlKoLG/tft1vuC7fc7lOV0k0ABwvl/P/L16AaY5J/M5FPLy6Ve890Uu2np8RLHE&#10;taUyGReeqtPT6Ig8UaUlMpDLp8qpDqAAC3HF/aGyhutx3cBkZIyygsvCg4mvoAM/Pr0IHjaZKkeX&#10;pgZ6DDafU9FUYyvq8tX0dZ/HqqbMJRBWT7VZQIF1yMwYyC4kZhYXa4HsYc28yot8tvY1/SUKWoCG&#10;zQr+z8x0/c3AJCxg1wSfl5r+fS82NsTHbWmyhgy1PkJ2qRWytKXBgx0MGgu5biJ1BC6mNgvCqL+0&#10;XMdwb2BYFJpIi0oDhsVp8v8AD09eBAof5DJ8q+XTbmspms/uCnTD0q1GXpkjlxP26QymngeoJWSo&#10;qgSEU2sAbGwJ+lrpNqtUg2yYO3Y3aamhxjP+rHWrbRHFIBwI4/5emndOZ7NxMT00+3YaSmrqw0ib&#10;qECViho9Jn0UokUr6SXEshtZbAH2a8q7XafvD6o3KuUBpGKAkDOrUeNOBHHr1nA2seI+sYqOBFeF&#10;R0IeEwO0cdiaOWeb+I5VoIvuKhpm1Ut1Spqmp1kuUWUrqKHRe1vpx7C+93Ms25SRWsf6kjkhT/D6&#10;lqZJ9PLrRuHe41JQEnAPy+fXPG7F2/LFWT4vzipy0yrFLXBpilMJ7yS0zAOFe7jxs5uo4PHPt/fd&#10;zRoyLzsCIFZVFc6fwgdObhcXBfwZmwBUgcCaY6T+IwS43eG4KqsyIUKgpPtasy1fIdTHOlcD49TC&#10;MXQgab8D25e7hbjlq3W2WpDLxFKkjzHHrbSsbJP06EHGONRx6j7zqxURilpp55vucjTRwNPUSRwN&#10;pF2hSExtZC2pddtNlLn8e2OWGnN/rloqhKVFNRJxg/I9I7ZFZyHqKDy9en+Sry0dHDjRRRyVD0Tx&#10;yTvIsFHR08cdp6maoUsSI0SyW5GoWHtFLtq3O9RXLXBXw5B9rGvlTB/Z1u3LG4Uo1QDnGT9leB6y&#10;YFqmPGVUlP4sxIkYEhnh/baRLrDTLNMwZ9KE/X62BNvp7MeYohLIFVqlamlOJPqD1a+MfjMK086e&#10;dfT8+oVVlKL+O1NLBKP43PDBHI8kzzLSU2kPFR09OSqpGLnUUHJBuTx7ZWCGXZiLlqEmoANCaHy6&#10;3IS9hocdtf2Gv+XpNbuydY1JUQVpFZIuRgKZOnEASNDGuoWlCAXYeLVcAfQf19tbTAs9y1uP7MoT&#10;8RrUcKU6rAzza4pBVSp+WAOnbKURyGLMC5mKlePFmSoNLM6PSmUIs6VdexKMXsqekEKB/r+0yi0+&#10;uTUPFoQM5r6E+WKdXiNHU4qKGgHDpI4nHZyjoZHx70mUtTTR1NPQlGrFpkb/ACWJatBpBvfkjUw/&#10;pf2cblDZ/XKs8ngKFLHVwqBX06vI0TS/qHSTwJFKHp+oBuuvBjmoKTGTQmH9mLJh5qePxSMrzuGC&#10;h4wovY8XHPtLexWJsIj4gljkQlWANCPlX/J07csXioOAXtavxfMenTbmcjuHHVFDTVUCQ0Miz1LV&#10;lOi1dTMlMkbEvIjAqp5ZmJOqwHPtBb21s1kz27l3QgMgORXNR6mnSK2E5Vmm4KKca09MV/n1Nzm5&#10;aqioKSogjaR8jTPHJJHTrIUg8BktE8FtBaw0tY8m9vr7c2axaK+QwkaFcl9Z00WhNQfUHy6a25pG&#10;mrKahD5DiemPH5asm2rPPR0OmWDGV33UUk07zxqKGpkqDFOwBMzsqrqUnTruTx7O9uIm34yTAqqC&#10;elD8X6UlCfKnn0udl8bxvmpp/thjoQyy5Kmil+/NPG580SoslFI0YvrjrZngBVPQ3qYgkc8e5ZSy&#10;YE6GFAtase4V4n8+Hr0QlEJAYAlSaDFPtr69Y2rhGzFK8VMUIld5qypkSMQBNZioqcyR2jpx+mVm&#10;DNe5B9uva61KLGMYOM19TXPWpC7Rgxr3E/t+3pxoa1aim8jZOs/ejWRGoIIccEpZQBPTQQRwCaZL&#10;qSZAL8m5IN/d5SIRpKFFjqA/8WPT/J1pYptfh6KMCMMcZ4A+XXeOqaSOVnkJofv6qMQz5COWiiy0&#10;lyxWbyOWItFZXPj5+nPtyEzRWtB2g1NBXh8x/m/Pq/gzVq+Sw4VFRX09OnKIy0kkVdUZLE42keSa&#10;SeOgw8TUVezuFgWtrZBPNIUMlwiBdZANzb2ohEcpLqpJApnga+dM19eqqHUNAUJeuM9w/wAnUuvz&#10;jYuKWfMZHBw4uCOSWI1qs1SyN6Q8aUcUchuSotoZrf2ePaWPWYygIGo6Rmufn6H0HVogo1R0IOKe&#10;lT1zNXuOvo6auptKQTMVM9WktFR4+MIoEk6SQy1LrIp/bKoobk3+vuutY4pKHVp7dQ/CRnuOemnV&#10;BL4BbgKkDJJ6mVNA0k1LjX3Dk4Kho5ZI6WCdKDHV0h0zLCtbI8lXpNiFEIRCW9XF7WP1kgDKg0Ri&#10;mo1xUVrjy62zzS0ZUoFFNQyQB8uGfOvXOPJ7fxjvjqX7WgnjkFRNBR1Muf3K8kpV5qd1iNXMSWX6&#10;agnAAtf3SJZZmoFBAIJOplJ/yHHkT0rRZZELBQ2mlcafy6eqvMZeSSWoqsVS0m35IVWmr879rQjH&#10;1KqAkzxQGrrNfqvcrDb6XJ9qpLyEIskaHWxIBPkF/wAGfLpOvh1qGIY8AucfPy/w9NWPwhqpal8x&#10;uKryFJUtFPR4vF4Sp2viq6pUM9VoykjPW1BYBCZR47AW9Wr3WB2SMzRIAQfiFaseNNP+GnHq+pUj&#10;WRYwDXiTUinHt4dLGJKPGQinw+JSJEpvHHBiMXNJNEZ2tLJFmmUTRItiHkdlPJubkD3SSW4qZGTX&#10;rznVSn5f4OkJJeUNq1Cuamgp9nWeuzGK2/Tx0s08kOQqHWStxyTT7izbqYPJTVVQiLM4/SCn0Fvr&#10;f27PbTC3AGoBsmtNIqPKuanpYG1OE00C5rSgz5dQJM1kMpDBUR7djoKAskcGX3dPA7S1jaF0Jtym&#10;qHkkLWDlWMaC9zY+9rFEiLrkVeAVW7mJxqpw8vn0yKrOaEBz+Fa0P5nHT3Q0+cqmEdeci7VCTtUw&#10;10MOIxUMVJ5S0EojEaUyONAVYpn4I1Eke24vHL/Swtp1MWbVjWP4f2fl07GI/DYqK04Z1VNf59OV&#10;DXY7G0dZXSS/3ehoYZRV1WE8FHicWpsaqiqctKWjClCC0gLMFblh+FPhsrGAUBAoQBWlfJuIGPMd&#10;adhJLrbAA058qfLpGUu8aTP1FQu3d11MWNo4Eq8pn8JgRuGKqoiy09PjcTn0glWWrTx/VUnOkctc&#10;D35YpmQzzprVGAapyK8OGaf6j1UhyutqaTwqaGtaVp5Dy69R7qi3LUyzUuyqyOPb8Mk/98+zcdJt&#10;rB4/FLO0UktAMi6yVVYxhY3ijiALBiQOPbhEsVs/05NWoOylVzwr1eaGaNBcNIEBFO01avpjh01Y&#10;/sLcFVnNx0NH13V1218GlJU4be8uYx6YjPrUxCR69K41zo9BThmkncmU+kqRq49s/QolsktxKokZ&#10;qhXU6/zHDPl17wGMatITG7VweIHkxFP2dOlfV9l792rJUbD3dhNuvWw49E3HS4nK5XHVEcdRqyFV&#10;g8lJIvkQIjCF5KdY9YChggv794dpJMGlhJVGyWPGg86YGfI+WMdVlt4kuGSdCVYcARqrTBpxr02Y&#10;DqDEbTxdQKLc2dqMnlKo126+3tz5NNxb8r4oaiJ6XD0GPjpalKJKpWNHG9HHeKMizMRf2ouLu7mZ&#10;Q0cSxkVVACBq4A6gKnH+qnT3jKI1CrVRwQg5I82P8/t6FquNfWZGJ6unxNDgcXTE0FBW4/LVGZqJ&#10;GowkVJV1VXNHGoEmlo59RZluGCk39+pDi1uImSuQWIGpqefGopwPSVDR31ZauCpFB+Xr5dM2K2dS&#10;U+FzEW1cQNrNmKyWoq6rZVRg9vNnchMEp6rcuRytPR5F4PQCqoGkOnV+b+/Mrz6EkbUUGgBiSAGp&#10;ThTHT0yJKEjkeumgoeIHmNJ/1U6UVXitpT4mLZT4DAQUVZJFWQYGjTK4+kmpoJ2q6+vzk+E8ExqJ&#10;KiASvLOVWZpAGOk8L2BEii8lFUGldILUHDSeOBXFeHVZXlBV1YnSKA04AYAA9P8AB1kavfH1FBEt&#10;Fitkx1lZ4WmqYKXJZXLU5jK00NFH9w8USsLkLEXIXg2N/aKSZIXSoaIivcBn5lmOGrxxj161KGCh&#10;JD4manScftHTrkmxGLWoy+Yy4kp6arpqaTIbwr40oKFlplmWox9JRhKcaQVNnUXIK3v71HBbiVne&#10;RpiKitO6tKltS4I/4rptKdroClTTSDk04UJ6gU2VxKRVg2cmfzjZdDknkkravGbayuRq1VxpyGRE&#10;umEiO8cVPE0S8D6+1Upgt1pKxRThYyApA4ksRxB8q9KJBPE3gyDT5kcTpOeI/wAvTjPnM9X1UIxU&#10;kdVU1dSsNZj8ZloaPHY4pHGs9fkcv9q8ta8Wp9CxmmB0FeTYj0q291KrqJAxOrVQAAUxQ+eOvPEh&#10;bW1dJNfs9cdcDMM1CuJp66lQIv24rnhmqampWFpHjgChoJZUDgl0hmk1oNLfX2hBIuBEmp48kvg0&#10;xXIJBPSeMtrJZagf4M06yRmngqKOmgytNnc/j6CWRK7KwSU0+Loql41mb+C0TQLHHIyhYQwiYfQu&#10;bn3UPeOwtbBTo1GrEgVH8JJoP856VxSErULoQ8aUpj1J6dsVX1wknFDi0qq2FvDVV9II1hppGkdJ&#10;nyYqWe11vopYTN9LA829rLeAmLuYgCtflk+v7P8AL0iSJvDJrgEn5Cpxj/L0kt3dobA60kxtTu/L&#10;Yh6iWNYMZQ1MFNkdzZiraSRZKeLbNFSPKHAJEUjpFYWuD7fhhuZpVeCQOAKdnHTwyTgZ/wAvT8Md&#10;xPRhQLwU8Mj59BPl/kSG25POuHj6SwNXWyridzbsno6/P1UMzv4qrC7ShlDmZ5WHkNY6qitewIt7&#10;3cNarCYZQJnBJKxcQ3oTw/Ppa1oiohK6iTQj09OHz49AtRj/AE7bkpJMR132T2vkKemkpKbdPYm4&#10;kwXVEUtC/hWvzGGhjp4JYbyGRYYHd2ZQPUvHvwsby2txFAYomlKsPxvTzVT5ehJ4dH1hs08x8dmW&#10;PSPhA4fOp49GKwfxdky2Rpq7trtds7isR4Uwmx9iRTYTbGEqaZwrUcKzwxpJAoQCyKpBX+0Df2W3&#10;kXMdKWscSPnudtda8AfT5dCC32aPWXkI4fYft6MThdpUe1IaubaZw+zYi8v3GZzmMSCWuFRZQlNX&#10;zyTNosAf2LXIuB7Q2m439rdId+mZmFB4aUCgjJYHzqBw6e3G/wBr2uNXuGDsRhFJJ/Mf5+uXhow9&#10;NWzvWZuopllqZtzbiyf8I2wtU9wjR0jCSZ4AVAGpo9ZBsL2HsT7jv97eyJ+73FvF5s/xEEcAM06C&#10;tzzXPKTDYoI0/wBL/Ppsnzf3qwPn6/8AvNQNK8sVPt8xYjaeOppZFAH7M0UlS37YeFnaVx/qVPsL&#10;pcG5vJZGj8aQAEuWqcVoB6Hz6DVxPLPKyzHUcmuafLrDlMxQ5Woo8Vk94bmeDKGaBdo7fopAu40a&#10;BmWnylZTJUz07yLEqK0ktMGC2YgMT7MLC2cgSz1l1gk6qDiPhr/xZJ6TxRTFtZIx+zOAKdNtJkY4&#10;0jkTGJtLHYijaKqjr2pDNFG7PHTwRzRyyUSzIUJQTPVMCbEC9/aZnSNqGPyNFx5YqPL/AFZ6ePiR&#10;KzadVONM/ZT/AGOnTAYyOjNXldvYuvyE5T07i3RPVPSRtOyVZoESuUSqjFgfHSwwxMBp1j6F2Jrm&#10;Mhrc6QlNR8v+L/kevKSyGSVioqKrTup9v+TqfX1c00Zp6kVm/KlkkCYWTxYjaFIobWtOtdJUIxAa&#10;Z/KhlnIUABfx7SRxSzTeEj1ozFWegFCCaAZr6U/LpsF/EVMrXzpXtrjPWHJ1KUFPSYJpDs7GV0Ip&#10;aHA7QNTRU+Wn8SyVuMgSlhkqvFHf0VMUcKve9x7U/Q3Q/SFPhqTWmPmB5f4enfCIc0FTmhPlTz6l&#10;UWCj2NjqWXGQ0mwNk0tFXV1Vks7PJkMn91rIE/iR6jzy6ZGvLPLIxDD9u9h7pMt7GPDnKsrAKBSt&#10;CKBa4wRwBHl01OzNnLvSg9Kj/J0xw5qfMYxqzr7bD7pYKv8AC9x7+aXBYrISgG9Pi4JqV5Wigb9y&#10;RFgWEoP1avbJi0pplqtGJ7QA5FM09aeY694KolZXIIyQuTX06mHJ1FffHbpzcm+9zU8RrsptDAx0&#10;uPwFBQiVKZnoloKmP0CdhDqyFQuoEWi9+kaO7iIsg50YYsVBycMKUAOMV6cVdCnwtQQcSePCo65T&#10;TV6Q46jy+Yw2ycTOUfF4Cf8AhBzk887skseOy0EQgNkCiBIKeaotcaibH2xEsl0RayMwdVNAwAOj&#10;8WlvOvkB1WIt46lk1M4wc6fsp/n6aJchvl4JcVtPamN25jJFeXIbm3bW1EVbTLZvFVDblPK1TUpM&#10;gMqmsqI0v9VVfbsU0ltEokAjBqAPJBTg2cYyKnpSJY20kt8qDuH7eomO2filzlLV5eHJ7/z2VmNT&#10;TZ2sWDJYDDzUtMEkixtCzSY/F6VZjAkUdXIxsQSbe9gsSIjIpRVYahQg18gQMkjyFR1tZnCCMmmo&#10;8AOH+XpTvKIqzKUeXmlz2XenvVbc20vihp6eRfFTjNRpLFM0kkUaGaWtngiuDpisLe0sYKkp3Ioo&#10;STha8OA+Q8+rRxGSPWtaCvdWh/1fZ11RZuphxlJWbl3dtvY/X1BWzwUGD2oRSVREdNoNNPmZYFWe&#10;RmFtGPgkbUSNdrH2sjDtCryNrRSewVXUKHgfX5dNlhEmpdTueNR/g49NtHX5daJBsfE0+0aHJ+ao&#10;yO785i66rye4HeMulXjtt1M4qR+0ADNkJIotStaOxv7RaLkS6URgg+LyzxXUD6Djx/Z1aSF3rqOo&#10;jgOIB/pf7HUGmo4KIUcqwZ7svMzeaGbcCnCR4/alCBLGtI01OTjKP7dpTpakjq6qxte6292ml/d0&#10;gUKiE9xzUEEfDUAivmKZpjrQEkaF9IRc/FjUTwp1gzdfjcNBFQ5/eu4clUTxUaYbZOCM0OVzKSUg&#10;lpqSaGiJrsgZGAZ2rnpogpa6gce6yyyzyIlSKgHiVRifKo409Cfy6vCjzJpoB6seFB8+p1JV7ypc&#10;StH/AAei2rgoKqDz7dx8GIfcNfpeJXhzE0pixePjtc1Ip/uJlQen1e32jkh1RDLpU1WhUj1NR/IZ&#10;693SU0+XA0NP9np5+8knpo5NuY3HYmszRo8fDkcnHXH+JRGoCN9njXdspVqEV/HNUy08FluQVt7q&#10;DNMwnIFXYAn8JxgUqT86kgdWGtVIlzkA04fkfLpjWbCY3KvDS7em7P3HS1Rp6RaOemqaHEVvl0sa&#10;6ep8OIxNPFe4+1FTK1tTEEAe6CSFLrwCQGavcDUVB+H0Ffl5Zr1sxysw0uY+J4cR9vn8+p2Xr5Eo&#10;8fU9iZcVkmYetqafYGxhkKyky7ROQsE8UVspkbtEoMt6al4up03ved7hnJiZatUhNXAr+I/iINOP&#10;AdaET4+nRS3HUx9f5Dptjym787jqeqmoY+otm09Qa/JPX/ws7mKrIpiNZEkYpaGIRxka2NROQfTd&#10;ufaCWSOdvD15DAk1qBX8v5enVgVRKMNUmKAVK/kfPpWbd2DmtzJNlOrtvYlMbVtNLkux92ffJiJ4&#10;pbCWOkkq2fI5TUZFsA0MHJ9Puy2yvavOh0xoKmQ9sdK0JoTn1/l04SI08S4Py0jiTx4enz49C7iO&#10;pttbMrZt67tr492boVcfFTrmX823cU9FTEU1Tg9uQDwUSEP6XjjZ7quptVz7BnMXO207Xszbss0T&#10;SK3hqMsGNMFlXVSvH7aDpOL5WhbwAGYk/afI9P2V3XvDdaR0VPj3wdLJNPJR5SUOmJi8lo6WsqZA&#10;4kKFtQAAIsbt9R7iPcN35k5lu7WXdx9JaFdcTBiis8oo2oGh7aYXODU5x0UhWy068KEjy9M/P5dJ&#10;vZciZap/jmVq0lz2JXJYqOtoUqKemN6lEqaimRiQ6sI1lWTTytjYc+wls28bZc/UWOzqXuYJnCyg&#10;OGYD4iDmozqr5jy6VURo9UIocEU8hTI6UGVyb0WQglm3EtXE86SrS08bTwSGlJKzvXCzR+US+mSP&#10;6cqw5HsSJFBtTjc9z3BbplIc6VJSq51Fq1B7qBl+YPHpNCjnW3Fvl5fZXptheqGblqqStp1wI+3k&#10;p0kWcVq5Xxt91VxVkTtr5ayB7XTgj2HbiTZpp23e0uPCMZAjB1VYDLuGU8asdOqlRg9aMcdBKK6x&#10;iny9adOYfER5ESJkahMrWJ50lR0Yv44ZKec0xDAKzLw8AH4uB9bBHd94t93lawtr427pGJjoKmQo&#10;hyRnBNaMgFSOrROwiKRIMHNcUA+fU1oKaKkx8cNNUS0dJC8kM0Mcfm/ypZJaqSeMn1WNgpFzzx7D&#10;97tLbvtXiwRtdRwDxFZlXhQsWavFQTimfTh02spcs74JNKZ8vTpOPiaSCKQQVsqy1NPUwuTYz08F&#10;YrzwUhAYsoRpQ/Pq/qPZG/KdvabOHWZpJ50q4NGEYbgoHEBSdQr3DienfEIIFBStfz8+n2gp8nD9&#10;lQ/syVNCvkkp57GGthqKcyzNDE3BEjMNOr/X93lsL2Sax/ebxsLQNIEc9twWjIFErQqxrQH0rTpw&#10;yq8epsUrT1H7Os02YkoqkQtEKbG+Ly1OMkPl0BZ0gkMR1Mga9zY/jke0cu53eyyqVQ223t3SxPqZ&#10;CGIB8Oh06icAeS54jpKoZwWzq8j1zpa7Ix0lfG0FL9pUVtROKqTVLU6KiP8AyaieMMpJUL6WHJv+&#10;SB7etuYNW3T7Xs5rI91LJcM6lmUSL+jDQEaqUoKZ/PrwbSwUmnbQUx9p6TeCpBRY2vztPJRV2Sp6&#10;Kaop5Gdi0EUCTK1DCJQpXWYwSG5Dfm3sgsJZIPqtyheGS8VAewnShFVChDQgGnAioNfLoxLdqoMA&#10;Gnln5nrkNwYuhkx6zyVMdfm8XH4lCsvhlqYoPOl9OlGvUlVuebG3u93c7ZbQRz7lI/itFpZFqNZc&#10;AsyjAWhPrWnp0nKMzViAABNT1zFPXRtRSYvOtPSU0lXTxwFdRhZLRVTzKlyWQRGwH5P4v7SbXtM0&#10;NvDcbfuUulWlXuBwSaFSAa8Bwoc0oc9XwxYyDSSBjyPpnpvrt6CCpxeBbGVdLjNEaUtQBq++pjSD&#10;XVzSLyjq7FXiI9Ki/PPtHvV3a2hV9qs2qY2RULHxWUppqSM6jkFaYFOraCra6gnjT0I6aHrDkZBU&#10;1uOkx0MiU9Q08jk3hhnaOCSIE2ETKsbn8lh/Qj2qn2zaNvsbGWV5IndSLh5I3YgFAImTyK1oCfMr&#10;wHDrZl04xq4UGCa/5us1U8U9TTxyVEMcv8PyNElO8gdKlaqpoKWCv1IQyn9t0Df0C/n3Sz220vtk&#10;Njt7CKOPxWPAliXTNT8PiEEY8gK+vXjIwqQCTjPpg466zGREQOPoZZP4gtRUS1dXEmhnpIYh9tii&#10;qkKXIW1za9/6n2ludwFhNH9E5EpLPI47NSL8ERA7a+RxU8OJPWoY3Zan4TSmc/PqHkp6LK089FR+&#10;WWt/h1AamSeUI7SUyJI8ZkQjUrPTMLfQNcfn2SXt1dkvHfSqjTpXB1IStCB8iafMA18+lBGijqKI&#10;SQK8ft6c6uDIyYiB2RsbVx4XI1NLSiUxJHkT46ego6zyu4COpDkXNr+92e2bJdXM4gU2qLGPG0Ow&#10;rOSCqHWTgrnj5069qARgpqCaeWPmOkrgqTdJpH+5r2WqFP8AaV8KQ6hSvTAM2iZRdGVS4L/7zY39&#10;ppLRCJYtsi8TTkSsp8SHwtTlVPFdXr6Y6v2hdLnPypkdKKHMVBrqWkxz0Fej4+jpK7VJNJXUDeoN&#10;LIyoRqbWPGFJ/Vz7Gmx7hd7Jaw7tJMt617Gmq3qxkQ00iTSRg5oKGnqOkaomt1ckUP5fI9cVxTVM&#10;sgy7Pklpq+f+EUqEU88FREzyCaVSRZEIUqpJW/1t7VR30t3cIu7sghjkdkQqF0aia0Ppw+3z6ddN&#10;KqUJ8h/nz1Agy0mGqK2pqo6ladYoa1/uVWJqxQvjvUaWK3EgQuUAsACL3Psg329+sRZNvjQK4ZxU&#10;aSwWlDQHSWqOI8vtPV1Jeg4Faj7Pt65027sjn3ifG0tRBiqeQShYwiQV08zPEajyHkLLLG+kg3Kg&#10;k+90vX21YAuiQaAsKChlMtTq1EU4g+dRU06r4coapHzz6fLpvo6tqzPU1T5ZqdKiOf7pprGURweW&#10;0sBsLBWS5cf1Fvx7Ina6t7eR4mfXpAqFrkZwafhpxHE8OrvGqoSeI4H7emqu+/jSuq55g88tTlI4&#10;JGVnkFPRxstI8sgI1f5y4Unkix49v7barvKrPcMXBpUMrMSQtePmckL8+r0IiYn5U/PpLLkanJ0u&#10;Xp5M5QS5LBpBjmB8iUeNq4WiqqqSqmCKjutNKG0pqF7JwfYvO37NstxYywTBZLqMsdQIMZ1ae4gU&#10;bHClcY49J+9CC4FDmlfL16eZ8fRRYuOPEvohqKZ6rKV0wULVNWKi1U4Ia6aQ6AqLD6D8+1O63O22&#10;aqIJA9H7qDUSrEUb1AqcgcOB6dS4RZe8ZH7Pl0yPNTzt/uNlmMDVFTGSixACmoMelGolP11et1XT&#10;f6/4e3BbblvE4S0Phwr4jo5+FVCAEfbUH8jXr2kqS7egqPtNcfLrjmqCubbLwJUPSTwUryJThlRp&#10;lSYSiBAOQAsarx7QcvbtJcG8sWkIRRVsaeCnAP20/LrdYvFyK186cD8+mWfEbjrs5jKupr6eHBwR&#10;CoytKVfXWN/CgqRzTCyuEkdUYEk+m3tQu5S7Rtj2xY3F0UUQKVPhkkgmpBGpgvaAerRtAImD9xNA&#10;KcePWCHJ18NRmMb/AA9wKsQVNPUIi/uMkqxGipQvJMiR60F7EGxt7Hl2m221qEkJa5ulRpEoKo/k&#10;qgUI4Cg8+mqSghY8UqPy8uk5XU1Niq2fPVD1GUakgrxS05VXE1fM5iWmZCSzSJ431fUWvb2SX7Wz&#10;mSGZwZF0BVqaHOanj2kZ6sjkDRTJ+WcdRqbM1O4MrmFnkZVopsHHHCqlFjjnpfvqwsGItbSQ9/x9&#10;fp7XpdTxsPEXxFZVxwUEef2+YHy68YgArcOPU+SqfIVVRSUyRYiIqJalVaKJKiGWkd5XpwADqZZU&#10;VpGN+fz7ce/htIIZtxkdhK5AUGnh1GA3DFM569KyKikLThw86dIzddXT7V27jsS4qdE1Qs+mFC88&#10;rRQsL+QlSIlsQoJALMT/AF91exguZhqUBdQeumjEGi0r/g+detq7sSQDp/1cOm7b9JWpQNu3Mw+G&#10;mnljqaSh0IXSCKl8dPUOEuX0sLqv0P44Ps7vb9YraPbIIHupVYmoIohpQavXGf8AD0qB1BVhf4f2&#10;Z6caTMwzVSVlRJU00+QEpx8dSDGFooqed55WUFtJtGoU8XLeyq7sb/aU+js1oNXiPpABLsNQXHlT&#10;+fp0ijZkmUjAqeomQrRRbj2xDDUTR0tXRxuwQkrC7rVlUqHUWIVU/wBgWHPPt7luGOTb7jcN0VvG&#10;SWtCOxi1FqPyb8qHpU8R+Jcn88dcjUUEUAaFqmGbQAUkIWnkqpWbVNNKDcquoAKP9j9D7F8lveTi&#10;HxRojiBAWikUHHy8vIDpKoNTr8/29Jk/Z0NU89ZDLkKiSnmpp6MgMaxopkm1RhSFZyZBpA/A+nsi&#10;3WW7uL9bO1lKxylRrNRoJ+I+lCM14DqypIY6KOBrXz6eMTmajIVWYycNBEJlpq+ZqExlmRniU1E0&#10;wdFINwhubCy2Hu1zPBt0LiWZF7tCyUGSw8vMkkA9NKDqVWzQ9JzJT09HLX0GNRo6mtrMPOZhqKVk&#10;euJaumVPVYmPXe1v0+y+1t5lvFubkLKgj7a9x7jg/bX+fSlSCQ9Mrqx5D064nOY7B0pq0ZgJ8LSR&#10;rQMp1SAT1f206urXCFmVmI5+tx7P7KwXfLtbSJCiqctQAdopUN5nPA+nTbSyyPqKjFQSOssNbJlD&#10;jv4kI0qGog6eMAfb1VfM33s0DpzpCska/nn+vsWNJacv7U9nZ1aJZAxJoKkijMT/ADp+zppZJVZY&#10;x8PE/PqRTyY01jR5aqoJ540dY4G8V6YUzKvhmkQDWZSCP62Avx7K7neLS3ti0RGt1LeRIABFAftz&#10;/wAV1bWAGYLxNOmzLbxkx7V9Nh46OvaWne9CJfHIkdROGrWuoZnIU6dMf0FhcX9puWtpO4w/1ilq&#10;HFU7v4QfiH55r8h1eCNjDQGg1ft6iUU89fA8lPCKd6ylMxLq6LSP4WU1QvYAqL2b6D2v3K5lvL0q&#10;siopGlWzRiAMgn1J/b0yyl5KDjw6RLztn8/SYioFZUUWM8dDHLTxyLFWVwMUshDFxrXTJqs31tck&#10;fT2JY7Y7RtUcgXxLiepwT2x8A2kZr9uOrkmGJtIqzev+TqdS1dJLFXR1STNUrVQUVKWMnlE8k8lM&#10;C/04MYBuRbke9W+27aLVZI4lZwGJcAai3mSfXj1edYoo0Kg5wT8+lRnExeKwdXSwK+QqKrIN5FOm&#10;VaREjRah0A55YsCQP7XPHsshtNx3O4aO5bRDSi0HFa0Wvzx0xbMzVDinp0yu1ZQETYiSRZnj0wUU&#10;iKs3214gGOhdLFXt9PpwPoPb0aSzOqqXAUmmckjAX8z1qQCTtPAEf8V1FpdyQyaaOtoaiM0yO7LD&#10;TkVctQZJkq6xHa3Dk6Ubg2v7ObKLfLeFbu6lBlao000hafDkZOOq+KFmwpWhHD7OnKqo55MbjBj5&#10;NEFRNHWzB76lo0ljmp4pFYXLzTWBuDcD+nsn3i7uGdrrOqMNXzD1HAfZ06IfEejjP+XpUyitwlHU&#10;yvqq8jLRVLU8VtRgla/gACgfXUSR/iLe432xm5nuWjm1JCHKtK1O0U8h/LHV5PjApTTxPGvz6T2F&#10;hyORkapnq4XljjiMHmPrFQImavmplsygU9/Hq/rx+fYkvrjbre2eytsOlFDDOoCoqK14cT6V6fUE&#10;Ehz5Yxx/Z0F/YuexmJ1SVjiYxKmOtTAPN9yNVRPEyIRZl8tnfixPPuVPbTl3cp1tIoUDq3e7GgVR&#10;XFa8T8vPpfBAZCqHBY49eqYO9Nw/xneOQxiTZBoqOsctFXNDd0ZneHwtGL+MK2kE3IIN/fQLlawh&#10;2/b42iVBVQKoMY/4qvQmV1Xjx8/sHVrHwv6swvXmwaPd/wBvWRbn3ZTRyTS1zGmmh8YkFPRxRKyq&#10;tOqsJAzXZibm3HuBvdbm1rq5fa48aCQCoqChwe71J6LN1u3eERrgMKkeWDj/AD9D7mK3cCY/I1VR&#10;R0UdWDGtPCXMK1ZncrLU1IaMERtG1wbktb8A+4CRbKaVLe4qM1BpwOTX1rXoPRtKxCydtfTpsxlX&#10;UVFXHl6h/wCHs0cEdDFpvBcoaVnljC+ksqDQDwABb8n2ouYrexs/AiOqmSRk1OSc9ankVEGe71oS&#10;ccB6dJ3f9T/E5aHFCs+6qq6VKdZqePzR4ygEpNXLCtgBJKxCLYH0gnj3flq2L/7sZyKQklR8JLn4&#10;cUzTz6es1XMr5Cjh6k8OlHX5nFUuJ/g22aZhlaOBKVZakTLRxv8AmWaW6qBGFbSCbknUeB7cge/3&#10;DcSm6QaIy2GUhiQPKnEYz0nfM2TUA9NmEo86kFQKg09N5NVRkjTTaYoofKIIKaJxcMxEZNz/AFt+&#10;b+98y39hbBJLZjQUVcVr/EW9On55I2VVTiBTHmephlpK7d0SZImlbGY+kSjkqVsIoKiQTJOxGkNM&#10;wBeRY1NgQL+1saw2XL6SW+qs7sGIyNNPX/B07GdEalssxNacMdKHc+Rwq0stBSNAjzzUoqZZNNHP&#10;DQ388lROGbhZF1MsYBb1ajyR7S7bQXRuEi1duCQaMfIE/n02KmUtHwpjHn6Z6b6jK0hpGmhm+yjp&#10;cfqONLeZKeOab/J6lpTYACNRYD8A/wCxTyTeNKsIjDMJKPx4HGkDz69HFI0qq+CWz6U8+onWVJj8&#10;NhKmtmlqMfHkq+oybTKA5qWd9SVM0Ru15NHpBvYG/tTzLcKdwWNBUxqq4Pn6DyHSi9MZuTGhrTh6&#10;V8weo2Ho6Gr3nXZmgnWrqMTCqvM7KiHJ1K+WKNJ3CkGLyEi/+9+6B7hNkjDIQshJp/tiB+Xp0nnj&#10;0wqjmjPUj5AHpO9gYiOetgoUkqqvNVVPT6JY4naUvVTpNJFLJHdrEqAQONIC/Qn2acoRGW80uwEM&#10;YZmLHgaHpRayLIza8Kq8T1Iz+2slhdstUinrYq3HVCU+iqlMcdU9QmgzSxAm1nYAIGQC9/aXw5N2&#10;3QWmPDYk1Az2mop6VHn1u3iae8EYZgGAIpTP29KHZkn8I23SwyQ0x+8SKWvyGQbyz5N2R/2alf3F&#10;C3BCICVAAPLci3NG4ld0YKANAABFcBRwH+qvT1+oFw0ZwcAk/ZjrFRbn24NxZWmppVp6rxrpjo4S&#10;kBnUWMNJUxhQOYtJtcG31+vt6OK7bbo1nUESAmh40PAHzz69IvCdIg0hqzVxwpTA+XTFu+KsqqjG&#10;HL7gFTjjLHPLg4KhVFA8wIhlkl0EO5D20Akkniwt7rylHsu3XE2iNvqAGGtiWBTiUFcdtBnj5dKN&#10;vighuDLxNKEnOOsO+afHQ4eXMTpLFCFoqaifHVMiV1TPGgjikq1SJv2yS5cadQt+Paiwt2u79T2v&#10;Q+pGBUmg4V6pCrvdBMFKkmvpXFOn3Gbn3fQ4rHzQ4LzwtJ9lDKjNTU4jkVZTNGWZyziNdT3IJAvw&#10;LeyTctuguZJknnCn4lHqOFPy4dO36KbhsgFQK0r6Y651e5/DllxeLYeVaOasqUkip5fPUVRVxUvN&#10;pKoNIC6dVyCLj2uh2cybKGumKlHBUcMLgUx1eRp47RQ9SuCKf6v5dI+szGdzdZRYHJxJSSVtQzLk&#10;npWl+0p3f/JoaNkRD5GEGn1BQOPr79abKIEO5Ws9BECNOCRXLN+08erW4ZFMkdPX51Oel/TYHJ46&#10;mro6rOU01JQ0LTtRzSkeFJPpT1dSUS5cRHWq6rGw59p4ZrX66JUNZC4AIoTU+YHTCzA3Kk4qf9R6&#10;TdFQ4wUVJLW5GronqJJ546aiqi8Hj8vocMx1DUbBdSgkAn6W9qdyUruDgJ4zDiGJzQZ4fLpPfPJ4&#10;rCNQ5xnpv2qMA24MhX5aqnaFZBiYI5UNPVV1cojeb1SmMlB6UXVpv9bWt7b3RI4dvgZ10FwxUKQw&#10;A/DVhw+fTglP0oRxUAnAOeGD1n3vTYbIRUtVQUc0tNRtVyyRyVDeWGM1IgFVNGHjSScqG8YcMsai&#10;9rn2Xct3ssU08dyFHZxUVDNStFJzQVp5Z69b1ZTQgNQ8PXpx/iuEyGuOirJcbjJ6SOPLyTrE8iY7&#10;xrHJLC6tpQkJ6Q3PFxx7JI9vuBGiXKtJR9WDRjVq0b5AenVknktXR4x31xTpv2hjIcVhcmZa6TwN&#10;XGspoqKeNVTHvUlqaDzlhdpEQF/pwTwOPYm5lZLq4VySRoVajhwpn/B8+lF3E8z+I7Z/w/Pprzj1&#10;z1t6COGu8lQ9c6UlXLGrlWEYo2DXZl8b6jyASLf4+0trbmWxVS/6SdqmvockDgP83TUiv4Q8LNRT&#10;Pr0y5PH71xdLJkq2opPupmFLSYozSJHSUQLOtRPVW0rGpOpwLluFHtVtSWN1fNb2y6yoJ1LWhIoD&#10;SvHrVnaCN9RNK1H59PuPlq6bExNWUHmy2WiShpVhfywlpojBZDCpCaxcjVza4+pt7KntzLfyLclU&#10;jUl6g1YqDWmjHH/D1QxhH8RfwmuPP5U8+knt3LU8cmdx0ktRJUzCvoIaYESRQzASIYzAreNbrq4L&#10;X40nk+xesGm9iVIwIzHKx4/D4EhP5ngeryhvEWSnaaZ/Ph9vS3NPUTM8TY5cpp1faZbP1skEUCxE&#10;Mss+PjkZpntaRvGkYHC2sb+5RdUWQxqNKEZ4fbw6ImGTSin5CtPXqLQZBY8xUUub3C2aqEjkqJpc&#10;Ftp8LgcTj6ZUlp46vIVUc8s073ClI7A34Bt7WB1lUywKQIlAOtviJNCdOK/aOtfqBCsaUp/E3H7M&#10;9PCPiZHSGmo6eSKZhI1RRV1WmVFU5WdXqchVytVqAAdMSxAEWUjR7YmVFAiJDEYqMgV+Z6ujHT4k&#10;uryx5Agfz6U9C6SYusrUFNF9xVtCJclPI/lp4lD/AHMcReMxyXJOgAFz+mxHLsZgXD9oFRxySDWg&#10;qR69VbUGUack5oa/Ya9dRVWLraipqaZzma6hpXxlMlNTfwtLhmFRFQZSun1SP6tL6NQjAJHPHvwB&#10;JZlYAsRxoBp9R8ung8jOy10BqGpFaUNf8nHz6xUM+foq4z1Mu1MJj4HD4SggkTMblqoTFIJopoJq&#10;YGmqC5Nm0lrWKf19p3EQYCpklapcUoPRaHjwGTinW1j1s5yz8K/h+ZOep9Bh56jIy5Gl1Y2oCuGn&#10;3E9VFlKwVNMwSYRiqrZSiP6SxihYe3jNbGIQIhJFa6RUf7Yjj1RNKBmPE+lD/PqXUdf0tVBRZGug&#10;rZ5aSYztXUeSiwNDVVkqGCakgmmkq66oV0Yq6KVYj/Uk392Sa4dXl1FUK6OHafQfbX/Z6qJSWopA&#10;+XrT18ulzjkxdDI+Kw0aUVkhbJ4yljXDKz1Q/agOX8KSyRqQGv5pCCRrHPvT2kcUR1jxFIHbrIIJ&#10;4E08h5dM3Ls7d4rTzqf5Dpn3FvjbO0oJZspv7aOKpyJaWr+6kp81k5/tEV5qSkjp9MyELZbWLN9Q&#10;Wv7VR7fcupS3yh8yKn/JQV6djiUHTCjGoqD8P59MsHZmErMdR19DTy4mgrnji2ruPc8OXoMHlaio&#10;1/cU23MDNHJU1LtGvkhC+IEm3Nre3ILd4g9u7BpgalFyAvmT6EGn/FdXVHdvBZgzjOM0HnngOlO9&#10;FLU09DLnM7uDETEAR7dxFZRbdqdxU2hSZ/tllqqkR3ZZGVpNQt6rXt7YLJFI406ywoBq00FckAVH&#10;Hpp3WJ2ESK7E+mqgP8seR6aqybN4isydXl9mR7a2dQvT1uSz/lrNxZbe8zxq6pjMTttZAWh8apNJ&#10;PYAAqPWbm7xLc2kT6iQGoBk6Twq3kPyz052NB4qsWkrp08AT6kn59LDBJuTI7hn3LmqPa2J2ZJja&#10;aq2kjPU/3srK2vpwlPFVYrLLAtGiltJp7K5I9RP5VGO1cLI6iRlwDpqRjFBjr0ZMaGGQEyniK1A9&#10;DUY6a907LrN7U+Pk3XNmqXFpVPJkMe+/Fwm2VjiZDBLuKOjWkllkYr+3RU86JpNma/Hu1kqibxoe&#10;5xqoWGrSSOAQ8f8AJ1pZBE48A1OkmoWpB/y/n0n8nR9Wb5grNvRxYvd9HFTTjO7cweHrqGgoKOmT&#10;7enp/wCOSZKngpYh41R1pNcmo/uBg1/ejHcRWyvqEMjnLgUkBrxJJ4Hy6p4kq65SCtTUE5zxqR5/&#10;Lpe4M0NJtuGlo3TamFwmOWhxuzMVUJSbdoUhkWeOopqiejo55gpP7iQpMrswBV3F/aQSArK93NQk&#10;sKkVOODUwTUjj8+HTctZVaSMl6gVJwSCa8PL7OssmHwm5KmPI1m1cPklyKxT5+s3rJlshPOrMkZ8&#10;OMqqoiPVGmpWcQcWvF9PdI/BeYNEWWHSAVU1BJNa6uJPy/Ijq5+PwUY6TjStKfb+R406fcJRUW2K&#10;JMbtzGwyL5amnxcmN29Ft3bzQyvNJHRTYVRI8i6SY2niUX5b+0fbkwBkMik/DRSwOc1IIzQn1r1W&#10;bxPHqxLDAyxOPl5jpSQVtehjlp81PNLTxeKDD4vCfwzBY5gWSYyVIZGdQlkijJ8YHqK6vbjLCtkT&#10;F8bflpqM8MH8+nO2M9gIY17y2flQ9JY5nCbNpR5cxQYDIvXP4qLAtJlspVx18hYVk1DSfdTOssjN&#10;EJUhIXkBgbn3axCi3XVKagMK1GkYBBpSv506ThpZ5fCkJ0qtASDSnnT5np2ocrV1LGihpmEFTKKq&#10;XIbkneGu8C+PyVC0sctQ/jVgUIkkjKgWaPkn24bSLwgjsXKjzOajNQf83TumCTLOSfShBFOFevVS&#10;02Yo6+iy1Fk87hMhLT0clNJV1G3McrJUxyJJG9LFQv8AbMwKkwJIgtYuFbV7oYpI2YyKCGAzTIHA&#10;09R5cMdVCyQzLIfjbIPH8unWikhoaimxePixS46kj8U9Lh4p0poNZK6IcqmtpZW0gN5plJPFre34&#10;LMpPrBoqjA9a/PrbTXAca6sDWurAoeNOoLZ8UwWatjxm3KUiuaOfKSy5mrq5VnWGnxUOYelaGGql&#10;YnXHTJPa2kNe5PmtbZxSY6QAWGpiQ1TilR5fIdXIWJKhi9AMDAz5gedOsUWJjOPo5q6alyRAvUQ1&#10;pOeyJqZapmZ3nrKRDCLjTHDTUyaQt3a3PtEbW2hdZbZwpdRWh40/D50NfT8+rNg0XFB+3zr5565T&#10;5yDIz1UVPCmZahBoq3H4+uglpkqKn/gCa2H7mGIrHYnxTVBjQizR8j3uJ4jKQE1+INJqQQprTzPA&#10;f4eqCrIzSHBGPXjw6x12XfFp4anIYegEzx0WNj0rHkq+tSmCSRUlOtPHTw1CsT66OGdhGAVfUx9v&#10;Xtz4CiE968CMsRmgpjB+zpt5yqUWp88DOPt8unyKjyPiNZX5z7aoosfFNU0VKUhNVRyeVgpqMhUR&#10;VhlA1NYVUa3A1Iq3Bbktmhg0FmockYY0/iAOSflXqoLFWShLYJPoM8KdAluLv3rra9emzNt7OyHZ&#10;WeXHyZNcNsvFDN2NFG0jyblyFM5jR46gp6FllVb31E29mVpY3HhtcXJTwwQFMh0A6h5AefE8OlEM&#10;MzvUgkDHpX7K9AXne8e16zHVG7O0hmOjevoXip02ntuWCp35uHIZBpZI6aqzNUZJMfTOF4NgbAaV&#10;Xj26kW3m5a3s3+unKnPCKOmcAfF+fRpb2rqxWJCzYHy/M8B9ma9QOkoewO5q7JZrYm09vdNbKo4m&#10;MnYe46CTdGey1KlUzy165jKu871RKazVKqIrggWHsP8AMu5WezxBIz9Rc/ihiOkJjzC1/IevR1b7&#10;RGqa5y1KnANATXy6Obi8F1zsyMUeA21hu5d1TsKepz263/vBuHI1tSiqZqWhaGalhpQr6pPWCoAL&#10;HkH3FFxHzZuM8d5L/i1vKrALXSwI4VA8z869HSWX06q01I4hXiQDQeZPQgPuLwNjts5Cmo6apWOK&#10;mh2psiGlaWjcanXy4+g1w0sYuziWRl0jg3v7HHLW37laK0iMZnYFmLsMNSmoE8aClB/Lorm5gsbN&#10;q2gMsorUmukf5/n1yxO5P7v0ByWUr6Ha1PHksklXS7hK5zcWWjkkSnoI45aNJoVVhdkWnhd9Ng1m&#10;F/YreZtyjWIOGOnSwAZDw7s+opWo6Dtzv243sijWRXNFwAD5dNWRzME0eNqcbj4xX1lZJ9nVb2ky&#10;tZG+KaOQ1ORw2I9RpFWx8JqvtlIUm4FvaCS2gVdZXTpFVPxfZSv/ABfRM/jyktKWNKkZqSftpx+X&#10;WVaRZpoaytqo9yYueSGWnqTUEYV6iAEiiOFH+SRNFIt4joqy9mZSefbjvNH4SwHSTxNMd2QBXz9c&#10;dPBmWNVBIzkcMcQa464089GuSSmNfiHzErNSjBFqmWoZZQss1fHJjRUVFNGIGCxx+OmjN+GHt9I2&#10;ePTPHoYN3EVAxkV01444+XWhMyoVkBQseP2Z/L/N084pKvEQyY+hOB2DgIa2SsqaOannytTk4gje&#10;KJKMFAlQ5Bddc9UbcFebe7xySysYg5dc0VK/F5aa+n2EHqiTM7atRNPn+z7eP5dS1Wpp6eKTbVDD&#10;ubImOWpk3P2AGpsbQVVSJFR6bCxLEUkRR6IoqeJGXjXyT7ZciRtBADIaUPH5/nX8vLpTLrZirEgY&#10;J04/KvSfqchEKuWvy2ZyO9MsURsdhtsqX2vgZ/F4W81CZBS08ZkRmZq+ed0a1kBA9t1CrI8cYYLU&#10;NpY6QK4Lg4p8hXPl00SNRYDHnU1/4vp7yNZmsXL/AB/ce4cbtjE0uEWryO28LNFk6mpjh1GSokyd&#10;TCJvEoC6lxdKGJXm459q7b6WykeMoZCy1XJC6m4UXJoPl8qjqkMkcJYICSRxNaVJ9Ok9S7gzPjNV&#10;gcNjts4DNVCtX7mz+LylVlcrU1fqiWiwcsk9SyEBf3KmSmjW5IOn2lW4pqlk/TGrTQcA3kHJrx6c&#10;LylifP5EU/2OlJj8FW4p8xmqpMluXNvJTfctu6bxfww1KxQUUW3vsYqugWkESguKeKWVSFu1zq97&#10;lllcNIYyGICmgNQSMkEYIPqOHTjTIwKkaDjhkGnmfmf2dOH8XqpC9HuCHI12RiWSrbAYUGCCsgp4&#10;PJTx4uh809bWs4BOiSSmSS1ipsQKQLA0ZBVpHYEhK+VKVyc/t6aVAmox5U+Z9Ps4dJwzbgrlkip5&#10;6fqfFKktbX5utwmMbc2QozOgiSKNEXHUITRf/KpqmQAWsSfbemK1PiKpIiAx5d54E8DT5fl1VXgV&#10;tbnXTyJNK8Tjp6psFSUFRFuLb9Bjc7Xw0ZNHWbshymREk4jMkeVbJVo8xjjR/NElHFSrzYSWHvd1&#10;Mv1Ec0QrQd1QaAA/4acOA63JIHOpagEg0BwB6Dpmmw+3M9XZDH5jJVW/srTClra/Z+CqKuDaEVVT&#10;JxSClplporRtVgXq6uWRBIWdSBb2maC1j1KieIrEUDHifKowME8fIdOsnhpWNNCk1qeJHD/VTpr3&#10;hXUNBg6tt3bjXrTZDiP+Lrs2dFrYMXjtMSbcw9XWI1fOzvEIGbHwwqwBEch5JssElrKsMMYSOoLE&#10;cF8uOTT5YB6oI5PG/TUNU+Zpg/4OptHuGuzsGMg2PhcH1vs+SKHIDdG/cXJDnNyQeJadaqgwM8wq&#10;Io4ozq+6ykzEs3N7+1Ou3e40ykaFJIPAFqcaeQ/PowUQAKSTWhogOB8z1myWc29PNRJtqXL7kysb&#10;TyVG9qyGhqaBIqOURpiEzOep4oKX7mWPRFFiqd3CnUHb6+6PcwXER+lo5WtTUqSCaGh4n8h005rh&#10;iFHkOHHjwz+3puze7KKOjpKHfEtVnMozVOSn2rtyiq6rKVzwxKxZ9t4tzPPDpBjiq8pLGj6iVj+n&#10;sr8ad9EWdDE1qMVFPL18gT5deAfXqhYRqABqIwPkD6/Znp/rspXVeEnrcgtL1DtCeiFPRQ46qoWr&#10;6SjkQmqlr6hoEp8f/nLJT0cc8/k9RIIPvbiCW60zdg/AxHbVT6cKeVBmvVGBc0r4meOaVHn034q2&#10;PpYqHZWFlGOMFPDSbt3n/FayevmrI45TkcRiyiZWtDaSz1M8tNCAAAoXj289tpi1Rai3oakL81T5&#10;jiT+XVXLGUeJQChAHl6Y6kUcWOhrhFU5vL9p9g0dVJR0uTp6OkEOzKnLRK1QkNLAP4VQwxRqdU1Q&#10;aiYE/S/u8c009a6e1CKnJApkU9ccfXrREvhElQigAZPGnn69Y67PxUFHU7m31mNvappPFR4zERZG&#10;Za40tPKsVNUJAr5HNzOYuVhWmgSxNz7LbWU3HfQBAAVqCA2KgEChNfngdWg1SI0MQpkZxw449OoU&#10;NbvHd1HjavGVOP2ptDFRx5GPIZCijxW544qpBVyUAwNTDFQ4eCVh41nqvNJpGoAs3t2WRHTWuVWt&#10;DxAJIPoaU4Z6tIwAAapcYpXHpSv+boQ9pbUy3NVsTARZrJ5StgoM1uWqra2LCxY2cNU1VXPuabVU&#10;VawSHSIadIoWK6BYH21cMLMI9PErRWKkFNPm2v8Aok58sU6bLL4WmckCvw/5h/n8uh2pesNg7XQ1&#10;PZe6Id+ZyCpo62g+6jjpdu0uWoYHFMsGCo2kSMIajTqm8nkGksL/AEDPMPNnKHJ0bS71uCSSKQsW&#10;jKCYjCvo1FR3UBIoajpG180NBDxzk8SPT5dKODd27pJZsHPjKXD4A0sSUtbJRuaVXmqBF9jTwQBr&#10;DQurSVFhY2HuL7bmT3FvrySz3iNLTatVfFcGtXPdGqrXBAr3D5npIv1DEsDWvl6DzFfTrhT5nbOP&#10;iyUGMVa7cU5TxplEEtGqgSq4KycLG4syXvYj/ED2j2huT9ttZrLlaENdlhK7TqTENTMSxB/iGVpw&#10;NfkOnIghkAgBrwJPAD1A9fTqJlckKx3oMjEKeiSGCE06VkBo6hDEjVAp4Y5EcoHViosOQLWI903a&#10;KDcdyb9+zBFCDwITIvhkgDU6oCCQCDg8cAUp1WaWIuzOcg0p/wAV69I+Ou2zQbcONw9IcnRJkIZc&#10;lNR1X2tc0NRUeKOGRJNbKCttQX6qtz7Df705bsY1t9st1eBZNU0sT+HIzfhFDUgEcQPwjrayknwY&#10;lCgDHl1PjnoaBMfHQw08au4hOPniR3xFOpBdUdzZhpKmzXAv9Lj3HUPNcd5vI2naVpUFXhZQPA4H&#10;4jRW4g0BI+VerKW7tfH14A+nUOJpc5kq6iGPjxdLAaXIVVcXHhh+2jnsaKMKob7gWFgCBpv9fYO2&#10;5t83Ter3a72NYv1F8Z61jiWINQwqKf21QOFARx62hCCpArn7ekw+7cYaesyuN+zV46+Salp62KnM&#10;1LUwzPDPDTOo4Yh9BsLgSX9rJ7jZ7EXvMVmfCedGiZJERmQqe7wmA4kduBgNXPHqqpMGaKUVBH8j&#10;8+nDC1GVr6Giz+RpKmGiETPE1RKihlSd4kix2gjlLfV1P+vb2ptpblds2zedwtf8QEGirNpJOoqg&#10;tyKZAoasufs6UDwkGj8R8vyzXpxevkraGepose2NdplIlBM8zPqWJZZ2I0tqRdP04J/p7Du88637&#10;2LWmxW6JNcBSSg1SpQ6QJ8aWJApUYqfPrS6qUl4VP2EDPXA5Wsiy2To55JKaMUFJDBkoJFaqhnkK&#10;pEyRNbSI41KsD9Pp+fZwSyW11LuoUstqaMuGSVVBBRfQKCtDkcB1UIpSqtj09flXpxpKSmp6uSuq&#10;FmyBej8tbBPU6aWpepmEOPdEIOkMFa6/Uk2vwPZLsVwqQxRXti89rKhnmEkrBXMhCw6dYNAFrVaV&#10;rioHW9C01jFOHlw6bq+YyR1WVi89A1Gn2lRi5Hkc/dQTPTRVNgTdIll1cX/T/r+whd3lhNuxfaCY&#10;pZnCSRMxIVoqpqJB/CtCOIJHr1pCpASTIrggcBxI6iVObx4xmNxVIQ0VLUVKV607LTVVWyQkO7LK&#10;NToXm5JbjVa/u+7bnZFF2/aoZFgDGrx0SSTIA11BNCSaVNc14Y6dkOpiaAeny6c/uocnVUT1sFJP&#10;X0FLDXxRqsT08MkCmnoiZAdJddKsVY2Zl+lx7pt25bnuG8O28wRlYYAIom0tkHT4lScuAowahqcK&#10;9b1EK3mGFPzHnQdJTHR1eJoYEO4noqmtrMjJPlIKaA6qerjeokhaJg0YleYIjWINjcc+7bfu80d+&#10;24tI0VtcEnxEjUMSEyCp7VLOFB+VSD15islargDh8/l1NgzElctNQZDxVEkaivrJ/txEiuIAqyBh&#10;zHdZCCRwT/r+9WW7Db7iSe+fxJD+uXZMg40qopj4jVuP5dNOXR9QyOH+z0wyvkNr7XpxueugrQS8&#10;X+Rr909FT/fvBRU6BTaU+J1aQr9dIHFj7FG6Fkjs7g3Ed2H7xGhDiIE00v5cNRoBTGniOteIC2tA&#10;ScDUBTpyxGGSKurty5CSLxYqjkxtZOJlFPOtP4sjSMoc6UMpmGtAL3AF/dX3vbrTaZLG0hRbhFYM&#10;6kCOVUBZUArhiTkcTwHDpTLKJIhEAR5/Z5Z6TtBm5t4z5Cioyyw4auoabKzxp9r5J3nerWknAOpw&#10;I0LNKCfrb639x/dvdbVt1pu24xq1oo8NIhjUwrJ+pmrGrGhOeHmOnFQxJqkHHh9nqPTpXZHL4DFV&#10;H8PxKtUVkPlnqcfTvA1bOksNpJKaSYn0mUBQeAt7/X2/te0HmveY7u4iMFkK0jjdSxOjVIEY1qTW&#10;lTgfb1SNjKKv+XpQGmf9Wem3JZjLGlrkrU1S0mP0Vu3zUiojWFpD+9FVqFYlPB63B4I44Ptf+7Jh&#10;JcwQjRBaMxa3kcydtCpcMKHFMmuDw49UeRSFMf8AsV+zpSY/dedzcdOkNDQ0cpjxdTXIQQ7YzyGO&#10;pCK1jI+kKgXklSxNrexyLy6HgwweCwa0SSQ6aanyNOCSSBQAGpoc0p14RomXNaA/t6wxiszskdRi&#10;JKDHU0SGrq66I08UsUkc5VaOohjJ5j+3GkgX4t9PZBPfme7t7W/uoIUt4wyyqqjIOsRAKchTgGmO&#10;HDrZrpNRXypUefSTx+QbMwZzIRTVMe44DW0GHjnOh6+iSaK8ywAMuqYwOdd+RpBt7Lt0ikurZUlI&#10;H1Sq0QwTKrUNMGqsKEn1BArw6fj8KoiP4v5Hp3yccMM2NxOfP30VXQRZGSCVjFLN5I4Y6WlmcNfh&#10;xay2+nsiiuZdvNsLpTdW0I8REKlTqY0KMckgUzTgOnKANrgSlTQ/l8uubY1KvFwZDEV4xWIxLVOU&#10;ioKZVYVkcRaOmokBe7/uOVW17AFv6+yyyu72bfbmAuY5w3iRIRUq1QY1iBNCQDgcAKnp3xAzrrXO&#10;Bjy8+kCcRlUkkiyhmEtVTVGGoXkd1rKaldlq5YtCGwkkbRGp/wAR+B7kPbLaCOOS3u5KUKa6ggxM&#10;fwU4VNfKor1Vu1Co7h8X+QdSYqylp8dQDJSvR1MqVNVXU8/7kUCVEkVMY5ZZHjDSem4C/XSfaE7m&#10;+571FbbaAiszxaAKeGfxSgj4iQKgDzx00imNXjfjUZPn8uu3i25HRzR0FEvglgnbywHWMm9Qngjq&#10;5VkJVSHW4N+Qpv8Aj2KLzbLWe0SxtoKNEhQSsS1akkU1Hsq2RTjnrzSMMOKhaenD06mpFTPt5sK7&#10;00dTKkdFkamJoZDTtXx/fQGME+nSKaMlR/h7W2Ox2lptUk26mJ3kkVWVSo0Kw1LmvxVA1AevXpAP&#10;EV4hRT/k49B9X7fjghWkppqxKBKdq0VEBDyo8rQwRyPKrAE+RiSFI4vf2s3BNd1HBHEYLcK0hCkV&#10;HaApIJFAaEn1FereNqqVALVpnhTPTnkcNX5WiyFRUVLUUsLSw0BUvKZpHg+1SsLRkDQjOJNJ+ukC&#10;319g3Ym2eS++hhjJjC0kRtT62bVSUPj7dPCgoOqqfCOj1pU+nn0lKuhyDzDHQZSV4VYUbmR418fi&#10;phJPVVSM1gXkIJC/UkD2JNv5X2uLcqXc6O6gyRRN5BjQEivkPIefn09SP17uPnwHTZWV023MVHT/&#10;AHDVWUhWWjoJhGgChp4VeqIBJMiaiVI4F/6cexQ8VvbXUlwqDxwp0sSBRl4NqJOQB2+nz6YiC+Jp&#10;Y0H8+uRq5cXNRzVCffQzwQrS07IBJFU1RnmqaqR9OkryWBvc3/F/YBS2m365WO1DjWdLNTCjV3Ct&#10;KGtajzPHqrDFKgcSc9NuT832WYr4oVhkallMfjkRXqa+UpGwbVwXDMIw1yLD2Y3Fz9DzANpYN+m5&#10;1HBqAOPpXGenYFrb6kNSTWn2eXTdWZqLFwWWmpzmpkol+1qJVFRHHLTsqiGVgyuFbTrFgAQOePYm&#10;h2u6uE8RxGTI4kKOK1C8dLZGRilOvOpOmo4L+w9NuYm8OFnlyo8lTSQHHUQqSs8ziZ1gWmmH5KKX&#10;0sObkn8+7XMx3XmD6OFNOgKFQUqVWgofXTmnrXptTK1FHlWg+XTHia/KZ3JRUENbAlJS40GloVht&#10;G4gp0Wlplu1gxLj9V+fb23rDs8WsL+tI0mrVk6uOanhkAdWhrFGaYAr/AMX0npdxU+Iq9wQ7gpp6&#10;/JY1xAzr61oIaWEU8tMyorBiVlAX+pN/Z3aQ3fhx3W4RavH0qhDKpqFIPb50Awfz6rKWDqSKCla/&#10;bw6Xgym284QKegqKlKSKGOILF44istLHDFBHLdfQrBR6fzf8ewpaz3t14kDRf4uDRs9wTXioBxgD&#10;h/l6UK8yAA0AY59fLpHz9eV7ffUmQyEjmiiikkjiltAZjIKgwBQ6gBG4uDewIt7FE+/7Qkq7PHKS&#10;zUQFa0+3PlXB869VukR5K+v+x06LhY66nSNZTO65XHKs0jPC6hGEhaF4yGuZGB5sNKaT7J983BNp&#10;thtr4jmQ1bSGdSCe2tfhb9ooOqx6B8VTjy9fLrJufKVeFjyNJSTQVO5t1VUuOVYkEYGCxrPHWTaY&#10;xZfIBwBzwLXJ9lOxbLJv0yXt3E308Ta/FYaY10iunyyfIdOvpaYgYCipPq3p+XSYx8tAsdJma5I4&#10;pcpg5GoAJLQCsEtZiZFEQckNGqqwv/g3s6u9ze3kjs9lQEK/hylgKj4WV6iuKHh0wZGFEAxXPzHH&#10;plrtr026MhB9lk0R5FiwMEVSxhianxNPH6UVTcACG5PGq/PJ9iyDfYOXbb6y7XU0X9oFpguK4H8x&#10;04skcQ1P+fnx6bq3FZBa2qxmNroZKqlpZqmRpkkZ41imihpKOERk6fHzPpvz6QRz7Q/WWU20SbtK&#10;heCUhiGNCamiitccf8nSPwx8ROOudThKOnxdXR1Uxaep3CtKk8YfzyVSUNNTVcccv6uJ5TcXsCCP&#10;r7T7NbRyus7qJBorpIAIBJI/zfljj0ojVarq+HST86+XT/i9gRqa3JUtfqrKSiEOOeoAMyy1syx+&#10;kqFB8vjuzOPoP8Pam852tLCJeXjH4SFjqkB8gcH5Eeh49XSjx8OBPnx/LpI9ibgn29Vbe22sQSLI&#10;zxRZKrh1ySPQ06xJPFCERrJIwZubekA/n2KNi2hbyw3DdNfbbqCi4Pe4w3+Xr0duJEZ/Py8s9Zsr&#10;ufHbeampKfHVi5VcaI4kiheQBJ3DvOzRhh5XaZFsbcf4D2WWUO/3x0oCfDQgtXiaVINPlU04dUZH&#10;mAKfEKcepeIeorpJTkaIwtiK2OepnigeHzvPCJ6eKo4uWBS5v/qfb243d/DYRw7bBUNoyaCmT4mo&#10;Dga5HqOmfCYSBSarx48COnfDbeOTkp8vHE33afxKuSlqqhxA1KKu4YxkgM7qX/V9ARe3tVe8y7dt&#10;Vu4mcRrLpRGzmTjT889KJWWQlVFa+Y9em+HcNDkHqYYVMdVWVklBhm8bhqdPuGmrpXNr6dYVF/Bt&#10;f6e0Vslylw00jsYVRnYrUdxOAvnXz+zpOFATUOngwZFBjIoVp3nNbUVdXWypGwijj1STUutwbiwA&#10;Sw+p+l/alt0k3NUaElUQqvcST20DMft/l1uMtGWp556fNvrNR0kOWznjZJ6po6ancEsYad5CJHA9&#10;WmyKtiAeT/T2W8xXE8wisEcAOWBNSda+akjhjH28On1ZnYxqtKHj0HGXyedyOUxtPRpI0ktdVtV1&#10;iJJ4T5zUVTRp9eAFVVW97AXt7ctLbbds2uRpXEZJUKpOCTQDPn6dbCaQ4NSK+Xmfn0ma7M7goqDJ&#10;ZKel+zgkFXj4T6onAp5YamZz4hZLszaiPqR7Mtv2G0vd8t7curSBld9JqO6oCkemM/PpSsRdi1e3&#10;Hr1Xf8gu1p6LI1McX+RV1ZQyTTVtHKk4knn0tHCqsGIYEXYixJ5sfeb/ALe8qRRW8bx9wjPpTypn&#10;5U4DoQQ2saBJzxC49a/5uig9Z7aynZvZ2CoKqSvy1VlstTmrkhSSerkijdZakL6bX0L9SLC/uYd4&#10;uBteyTTWyhREpoOAzjp60iLTVkagHEnI62E8bia/C0GLo5MW9Hj/ALGOGJqo2p4hTp4ow7BR6AkZ&#10;JYAAn3gdzFez3+7m4Y9jashuBGQvzqeiO+uorm57G7eHD59B3uPP5R61aKiirM7HJPT0flpk88im&#10;WtUUyRaUe5sGJv8Ag3JAHsm2rYb69mN3enT4TBtFTQhcipHDNPt4Hpu0gMjMZDmOtAeljJJkkxU0&#10;ObgNPPVWjEEAjeqNBG+lKqZIANCEIEDcE3sL+1u47gscskJcdxGkVFK8eP8AqzjoveSQx6WXSa/y&#10;8iegwo5cLVbgfIVlITiMJTSLHeEwySVNMsk8cryF1IUrr4JNuLjm3tZCdxttr0hh40jngKrQ/CKf&#10;5unQxSEU+Jzw/l06wSYLciQYrECrgGa1tL5JjNVw4uN4mrDTwq4N5NARWNrj829tWi363Est+O9A&#10;KsMAYwMYr1cLKneRkHP5dLquyeKxWPMC0orxRzQzVMMqmObUNcMAlaNwGC+O7jkf0+vtLuMVzfqI&#10;rVlR3bSCR6/EOB8ukiK7NVu2px+f7OmvbuQnmhqM0cXQZCrzLzSRyVNK6CaBpVRKekecalt4lDMl&#10;gAv1+vtVuckm1odvtTqSFFFCcVpk44HpVMCj1Q+Q+zpODK4fcW8a4fwxq6lSpgjd2LxwfxNJIoah&#10;aO5u8GlQhkcBf9QPz7PvFlg5fiY9rqNRIpShFerqzC2Ge716f8phknyM1tvQ1tPLV08VdVQ1Un2y&#10;zTuqx0ohjkR7KFCqgBUDmwHsPW1+U/XSQK4BK8M+nr1u2lYHU7DVq/Z0u6qukpsVNooUolgMtNDB&#10;NAGFHTROIpakxqoBtZilzcgeyiO5uL+7b6klpHYn9oFBX58OkzlhK0yjJ9cmtfTz6RFFSJVZDMT4&#10;N6lsc9FFUwTV0KQwvMqBKZp5IyxBd31CK4JUexLucqRxx281V0YYA1NaUIz5Dp+Z4fHULU0rWuD8&#10;/wDV6dJLeb7hw+YwFRXCmp6lyKmWSknilqmAQIJTRtaRIuB4jcc/g29r9gtrJNluZEJEpNAKkChz&#10;x8yelltBEtnK0grJgLThTpL7n3tNU0cG2BWR5CmrqmH92qaVptYkVkLsoQ6kaMs6ve4FiCPpvYtu&#10;kS5fcVVwEXhwoD8Rz+wHy6rYRN9S82k4Ap5dDnKJp9rUtGadEoZKBpJSIkpqieoey0ixUwF0szXd&#10;brpW9+OPYPvp5G3N5I5dRD+ZquD/AIaYHSS+p9QzKdRqM1+eOkfsbFbewVXm1x0KS09XPRrHWZN2&#10;qqtrNKlZKrSaikS6ZGVVVb3tewv7F2538kNjFC6lH0lmpkVahwfs8h0ouZjoUSCjDjQYP2fZ0m9y&#10;4ulyeZx+VxzU1DjaWpopQJzEDLT/AHTtBVmlZ2IJCFlVA50/U+3NmZ5dovA3FWNDThWlQelFoW8O&#10;SuRT7D1J3NuWgw9JNVSpPlJ6/JvTYajeAumOi+2kWpyLeZFQ6EdirPwL3Nzb2WQWtxc7oLdZGVQF&#10;J0/bwqP5/Lpm2heS41RkqBTUfX0GelTtbMY3+Fx0001VLDUQyRrNokeJqOppmV6gpYojMqhSqgHS&#10;Ofr71vVi/wC89K8Rj+dadNXhl+pYJkE5Nafy6g7LGMr6usi2nhKqlovMaaoz2TjerrcrKaiSWrqk&#10;kqWYwxakChQAdIAAA59m26w7rLaQx3cojIJJVAKaStFr9n+Hp91IoCtAPnjh6dYtzLXZKqjxeHcf&#10;e02SpZKurpdaLExYosLn1qbohC/qf6kWHtFsu2x/QXNz9UQ47AredM4J9eldqhNvITwoPlQnhnpu&#10;rsNls3g87Plqmt0sGdqahprO2LjhkjkqF1jU0jSsIwQAfVxc+0e1wWttvNvNCoZwBRieDVqQfz6R&#10;NpklAizgVqcceg+25O60brLia77CmUDyrHVySJFQAaYR5V1M7FQupmHrv+PZ3zHQXHY41uOIPBj5&#10;mnkD1e7iWGXTqBwPt+zpgk3hueTc8NLJt95KSkeKvnatxweuaSq8jrVRqNIKQROka21Ecu1zYB62&#10;223Tl9XupRK+QSvDj8K14f6h02UMdmkwWuonHyHQpTVAliqKeWhjqIKiOWnjWmtrFWE8hQws1jF9&#10;eb8khfqT7JrTb7eO51qToOCPME4H+z1qKEI+tSBj88jqWdk7efC/ZxTVkmTy1DL4KddQiaUwNrmE&#10;Sf7tivfS7aQOP6D2wL63iuvHZXDRnKtQAgedeqSyCNhIATTFOFek7hNl0+PohRNuaKOajadKdqqW&#10;KCGorxGgmSWMn1tHqDAaQoIsL+29xvAS1yysxfuIpwBwB+zhTqzyJMVehqF8vXiAT8+sFXt7L4Ks&#10;jywr6fILJTSR1ddq+3IEKpDVymmWQKS7qWAA9Cre/sysJYptsSKNKUOVNaivkfXoyQAwUJrQVI4g&#10;GnTbXZjOytNMyw5PFz1gjpaKuliWmljjhEjTBAS0Qja8kbMSBe1r29ubHaxWF61wajWAMYoSQNNB&#10;9nSCIzCVl1E4qBXz6d1bG1mLWI1uWx8S3lq5MfLLLDFNOPHPHS1QCsrJrtCDzdiePZVdK8O53FyI&#10;QwDDQGB0sB6k+XVZHWM0PEZI9Oi57YwMEm4c2k+OzRxfizFFRj+IT/t0kMFX5ZDOoCiQxhgJmFzJ&#10;6xe3uRWnKT27xlC/hS6hTArbuaehHy8h0a3aQxRxOmdRFfQAkeVejP138PhlpFrK2Oky5mWCGreo&#10;lkyEkqMySUlNDE8hfULX9JPpKgjn2LZknM4kU0ds0pWppwGcDz6C36xqVXOSR6inSmx9Yy1LQUst&#10;dLpdm/3IQQUWPpnkS4jniiDyEKELB5nUgkce7BFModhqKLkeX/F+nTBftKSHDV+f7P8AY6Yp83QU&#10;1bWR42qFGaiWGqyWD2ph6XI5DMSoX8qVdeJauSFX0f52V1AViAOeHFjMB8JgKMKgE0IqRUZ9Aft6&#10;ssDHVTOK9xNAB/m6z0wyWXLVOPx9ZiqaVDIuS3lWJT5CjVvR4qPHYz7iq0gkeO3jAHN+fdLy3a4h&#10;EUUhjoQWKjXWhqBWmD59aZtI0F140IAyfs8uudDLTV1TJHW53M51KTzUlTUUmBfbG38e0VhN91na&#10;qLzmQniVpJFZl/BJ9+gtJUj1RoWC8XIyT5H5D5evSowAwmbRpA9WBPHGB1Kn3FVRZPEUOzMSc3lK&#10;x6uHcm6dvZWmTbGGFNTq6HdG4AktTUSJCi+GJXV2+i+r2rFrBcBzdEhwlQSRVx6DHEfb1YxiRfEl&#10;bSCCQCKavmBX+fSxSroJsdXVk1fka/UsBbKYzDGib7uYhNaYtiZ6yJCdZEzhSOb3Pu0FukKlYWHh&#10;D4c5zwx5/PpPMzQQiMKP6PmTXNcf6h0mafBb/wAE2XrqKjzHYOQnSEQZDPbnwe2sdJRvEQRhMVTw&#10;VCUZF9IkY6y1rtxb2YhE+nFuCoAPpqIBHFvt6Z8WKSNVk7KVJxnPoeusX1tlqHGZDFZLPZjcEm6Z&#10;4a2obdm451mwFPSKrxbcx02HhheeDyar1A8eox2ewPLE9wtEWGMKi/ip3FhipPp5gdKGuY2hCp8Y&#10;OqukZpjpcYrbe3aimXHLSQ0CJIjZOtpds7fopQ0ZvC+PnaLImGRSmh3SS7fUi5NmEg8V9QnJV6V8&#10;l+wDpmssiayS1a+ZyT68On+THQ4uHJ1Qky9bVRPjqjHwZavp81BTuIAgmxkMjRx4+SRZLa11OpDE&#10;Kfp7ULtUaSmSpCqKAgU4ivkaZ8z58OkxkC5SinIwDw4HHUHFbaxFPkajceH2a9Hn4KYw1+7a+kg+&#10;3p6X/gT9vjFranxuzSHTLKlOmq1y2ke6BPDtjIr006qnSDU+VMGn5/l054rQIzQN2igA4MT644D/&#10;AAdS13NQYyofEPnzl8zk6FmfHbUGbpsgGklM1RIMzUyT0sZGrTK0ZhUD9IJ9pLnwfCE0TKAAp/EA&#10;W4kkGvngkcethJGYMAqrxqf83Tj/ABHO1GWSnlqMLt+klaOuoselNJls1U05ijFVM9fXJaSVm0jT&#10;DG6i/LA3Pt2K3ieItJIXNNZVexFJ809TX8umygkWuWYHUadqjOB/nHU8YamyMAlydZnGP3Cjwbvq&#10;MctNIjOzQijxojeCGUuv6beQgD6Dn24qPOaxUjCjzJNf2UNenEndJiAqkeemuPz6cp5aSajipcZB&#10;kJKeDIQxGKkq4sZQy1rDXPNV10fhEligJcJNx6WJ9vyWapb6oag1C1PcB8yCfXPnTqsuXBai6uBI&#10;6l0VTm6iuaKagxuVhcTpjamNYoaujooZFfzTV9akjXDXQxQxjUNPFzcMG0SI6Zh4jqACTmvpSmM1&#10;68TbLbrIrFK59dVDkBfTHHr08zVM6SUyYjbsyyLTQF6NqmWZo3P3VRDG8yx+aRRpTV5LkXIP091W&#10;2juALtI/DqQqqKqRQ9x9M+vp02ksToGWvnX5fn8+PTVBk8klQ9TRHL5yaqM/2Vdl6lqWhxUbIaZo&#10;U8lKKkFImZWio6ZPqrBiR7VQQQxRyxuaMK6VNXNfQ4x+WOrl0IUyEIRgA+Y+0Y/bwPTHJR10k2jK&#10;ZjsCijrJxTy7Z2Zj5GhzR0GEZLN5aqqcnURwxxjTbywEgEsl/fluzKAIxTQvxFRoWny8z6D9vSp3&#10;kanhKKLTLHI86U4V6UGHMe0oqWBsVhtm4xaW0FPK1JWbplnhLwxvU1tPJUOYiWSRUgWpckln0k+6&#10;HUysr97Hi6/CD9lP5dVdpZQUY6zTy8iaf4OpoyspnpIsZk6010MK1lLT5qmnqqyOteoZnnr6WnjV&#10;6SCUWZEHhLoBccn2+oaYoIHB8LGpfhB8ya8D/l6YfWsmp6AAAYrnH+H16hFczPLS/wAZizeSqKVX&#10;ihrcdk6KDEZCprGYVFU+Cp5ZIkg9BT/KZZOfV47XHtu4bUNTyHUOAGVVT6kUyfPBp1ZmtmAAqppX&#10;IOM/bxPTvHHlhkZqfL5rD7epITElDhcLRU25M01GFBiqFqDGsMDyarSrHShluOb8+7yXlFbNZCB6&#10;+QoKY/b8+tpcLXtRmbgCx0r/AKv5dOqfc16tW+BaeDHqkdDlK2U1bUkDISBVLHoClSxLRyVAJb8e&#10;6l5riBfHzoNFbIArSuacAcef2dNsz6ta91K1Awp9aHqFUY2ni+0zeU3DBTUGMSVlq6wiahpKoyCn&#10;kFBi6NqanZpFkMY1x1TEsLE+9/uyaKcOjgqBRcA6q1qAPn5GmetxTGYkMuSPhBz+RPl00V+8uvcD&#10;DFWz7kxGHp4Z6pZ63PQ4/b9HUTsVhlp8NT1FPHNAikXqWSnvJ9Ufj26tvUI4odRJYacjP4gAacMD&#10;7D06kTO2jRlvQ5FCMn/N0V3P/LTEQZ3M4fo3YeS7d7ZqGpqSXK0OFq6nb1HTCcxtTztPUyFJIQEA&#10;qDJEZBpZrjj2fWm2eGhuLlxDHIQQHoSyjjTia+nSqOymchJGCqwqQeIPCn2nzHQP7833kaeM5X5D&#10;vurdO8LNU0fUT1rbf25sXJT0c00WGys9DItVko5FsxYSItypBJHLjwzNdFdqQCMkDxZO5ip8xWlK&#10;E19ejSHabmEaoCABxJ4mv+HoCKDvDuXtFKrb2yNuzYakWSjkxkOzMYKSDAY+imBeiqBQKjNHJyJj&#10;LIdX6jzz7Ei8r2QPi3R8dgO4N8JJHkPX08+je0sY66ypalBU8Aejl7a6L3XmYDme7Blt+q1HQTjA&#10;4rIzU+K2yXkU1OXy+RkWNUSBQChi85F2Uk+4235t0sU+m5YjW3jqdUhI1egAU1NT0dS3VpbRVu3W&#10;MDyWgHGuAPPo8204NvYqgxGN2xRT0m3sJTpS02DxuO0UE0UcDIk0+UqVVnMRbWPDG6yhm1g6jYO8&#10;tbOuyzHd91j+pvpGdlZix06vxZwSfP5YHQYveZ7WNylrGTXizGn2UHl1lyO4duU0OWoMBTiveqad&#10;6/E7EkWnzs9bLIJZ4jlIJIkgk1EGVZ54VCC2mwt7EN7bxbhKLu+UBhgFRoFaUqBwx5+vQevb+/u1&#10;DzMaVxx049BX9vr0hsfQ/wB3sWsGC3FhuvsCauefLVarJmN05uSrlkmylNl93V5TXUBlKL9rDMFI&#10;Cpf2ge1uIZVaVzLp/s1C6VofsGfXpN4feGkBkby4hf8Ai+nnF1C1ggqsPQ7hXGHyit3Nm3qIdzZa&#10;OND4KrH008MldPDdvGAUpQALpe/tZ9PeG48VHI7qMgwwwDUjhQcCOPVGjcKXYrXUe2uRwoR5dKyj&#10;y4mjXE4rFZfcT+Kenq8dRUMElDTKz/5Y+46yumMcL+q7wN520kX549uiS4mCqDqAHYCBpA4VNB/L&#10;J6o+o0DMFA4VP+Dpoyi+F5qfcdZTYyV53gh2r1vLkshXtTVES00Ay1cYnNMUQftyUq0wiLG7WPtF&#10;PACKR6GkjYmtCEArxrjPy634vaUoWUDi3CtfIf5+negr48NVwpgcJhNr4+SoFPkxL9jk9wZER3hM&#10;9XnJSKeCFmVWvNUTyNbSUB9qW728V2ycGNRgE141FCPs62Dqf9UF2JzU4+37OotHl6Nmml2hjNzb&#10;qyMeVnlp87uV5oNs0c8pmSubGV1UIZY44DCNIoqc6l4Vre7yotlar4TUccBpyKZ8jUH0PT1V0DUV&#10;pWhUcafb0x5HM4qCMvuuKTPbkirvJDT7Zirqim3HWuDKwnxVPXVE7JAfQpyEkEYJuqj6e0chaiXE&#10;QBJ1AEinH+KvA9PM8nhLIpA4jPED7P5+vl07YnJbxrEpcbV1WJ6h24ashjUZLblTks61fH6cb9tU&#10;Uq0NMV8ZZj++5BHJb2ptraCT/F5pstqFQpVeFakkZrWg/ketQfTjt0+I2fI6QfI48unTC4/FxFht&#10;agy7avPPk9w7hnaPOVsoLlqqhrcgs9QYY2jDAQRUsRQkBrce0wuJY0aNCG0ioDDIpio8+GeIB6Yd&#10;pP7OQKaZovHOf+K65LvoY3KNj6Stzm6tyVsbLX0W3I6SrooaVKYOk7xVnho8fEDJYSTVUpbUbC/H&#10;tyG2ZwiyA9wNWp2E+RIPn+35dVKnQoKgAnz/ANX7emesy25sxTZCnzGRqMJjpPtKeBNvZuKiqYYJ&#10;phAzZ/etWitKdKi1LiIboAfUfbLXSRwtaNMpZOHFAR6UIBah/wBnpZqBZLdcrWtdND8hX0PT7i8e&#10;sVLU0uPoBjsZjBS0NXVlaqg23lqaoMcjTLNJVx5GunRhzJUfboGYm9uCjnNsI/Hj7RKNL8NNOIIQ&#10;Z41/w9JXl04BU1qdIJrjFPQdTkFPHBl6jDy1nYWTDJQU8dZmKaj29R1KBVWmpxOv2dG0UaDUaeOp&#10;ditmYs3to2H6WkyNIGNRqr6+Xl9lOrCMTLSUCOnkfiJ48fs6ady7mo8JjpH7A3gjwV0y4ul2thaa&#10;sm+6rGjTRiqnG0mrI5RBGTrkn+3h+lltYe1FvbXcsYMUySdxGgKQwA4FgfL5k06djjaVQsVDTjXG&#10;PX5dRqDN73y+35ayix1P0Xs+oqIqatXL02ObckuOZ1WKbEU4ano8Q86oz+aqMsrBgVViLe3Ziqvq&#10;k0MJSEdRUhcUORw/LpQNMh0H9QgAEjOn0B/2OuC5DbKVORrNrbXzO79z09BBiYuyt7SSpQy6NUtN&#10;jI8hkYo5qyAtpJTHUigglle/PtiVlMDRMgVdQAYFhWn4acWHy9etEPECk5C1x2j9lPn0y5w0KLDW&#10;doZfIbjztQ8Hk612Lhq3KY+kSJFrUykG3KWbz1SRTItqjKzRqbC0RAt7YdUdV0ji5wFPaKVDBa8a&#10;+vW111DJQDhU4/aeFOlnj8nue9Nm85QRbQxP2aNjpNw0dPkt25CgSmCRyyVyCSmws4MqvHDTQSzD&#10;TZLEe6eP9GzeE58R1YBwg1U4/F5HNcdbYoSFXvY1OOA/M+fWelloXpMvSbL2xPhKiphSorNz5+B4&#10;K/MzUWh4q58bJrzOWp5G/c0TtBGXHIFvekMdtB4MjUNQW1jFf9Lkmv7K9NyROGVWarKT2ClB6VPD&#10;8uPTB4MfTZmvybVOe3n2HDQ0yy0sUtFQ7a23TgQlS1PW/dYzEGe4GuRpqk3uFHti5cNSMAAqRkAe&#10;fn6CvVS8yqEGkAngM5+Xr1j3Am6qOneq7Fz+MxsGWdIBtOimyNNgqeCR9EGOqsxSrLlcxUm4IjpR&#10;DAT+Qp93vFeJ2gikNTpDGhGnIFKnjXy6oZZC/wCmtSOJ40r5jyHT3hpMomHgxWNibZEMFK9V4Kyn&#10;o4M42Pkc/cyUm26N3gonZVJSuykryKGvz7ctmRUeFlJbPlSpIHpip/b15pmC0fuJ4imKfb/m6ctv&#10;4TKZjK0M+2tty52pymJqvud8x1kVbS4amx04jgpstuxY1lqpppD+7S42NVC3DE/X2jit6v4DFl8R&#10;a1XuoV8mbzPqB1c/2XcQgweGT8gOhfpekcTTVuJynaW633VJQU1PGm2cW9TR7TU1komqJchhKktL&#10;WSRShU8lQz8G5F15Kd15l2Pl29h2i6mRqqAEUmvE6yysKkg8eNAekr7hFEGgt1q2CSaah/kA6EnN&#10;52Gro85QYNYsNJjMXNRUWmpSnoZ6yAqXpa+pipwI4lsFjjjQcm5HPuGNz5sf3Ct547QfQ2cCvCmm&#10;TSGniekqzyKMLw0IMnJbj0kEks41P5EfZQf5emWognw23qjOZnE4/ce4KysxVdWYuFGrZaOmjw8V&#10;JOY5EkBVlkZXkFr8hl5A9txcuRbbtF3uEsMG77hLLG3hOpkKKkIRqlTVSGoSaGmCOtRvDRmrgEio&#10;/kDXphgzu6qmrw/npRS1krV9qOsaphof4uJKaPHiOWZiJy0UhVkX9FwSQT7Dg2/eV3GS73C50Gck&#10;pbSFxAszBFTQzn9QkChH4Aa1HV4UUa1ds/4QeP7Ooe5ezKqjyebjn2vjxU0tRj8fHl0Vooko4Tor&#10;CjQtZgpJWO9ySCxJuLK9/wDcLcYdvna42+KKVSkYmChAIozRtOk586A1rStc9NQwS6NYooxQjiac&#10;AOoAyGKyTUk2UqDWZkVFLWKopIqWI0QDvTwTVDgKNSks/qsCoP59xFuW+bbdpLFu9wNx3DVG9trh&#10;SJUWmuNTLgCoqDU0DDPXmIjDTJx8zx67p5qONIMpSY+OObL1GVgpqtFQU84jqisfnXW4uqEleQTc&#10;fg+wNuF7utygvXtCklxJIkbhVWJXLUrINWaK3qKk14dPxl5GBU1p/wAWR1zr9p7srtwxVeLyIo8X&#10;iKGWeGmqfG33E0+lZKgpINLlxw2oNyLWtz7Gn9XdztLi2uoZlZbF18MMUq6SDvY1wzDgdVan5dKk&#10;kiEJEwGSP2DjQdOk+CztWMaJ65I6SCMmqlpahKENUxrLDHHIsQAeOQODZLAabfT2l/da3FxdbmoH&#10;hxyq3bKIS2pdBrQ0Ic5oMCgAA6Tma1Bdkz6EivXU2A2xWRUdPXxQqcW33flpnSGeqkjlV/M4UgM+&#10;uNQ1wWKGxuPZHd7lsV1CiyR6hbo0nhKy6wuqhL1OWrxxqK8R59UMjk04n7PXh+XWOjmozmKiCWKW&#10;mxeMhhqo6byM8dZUVNM48C6bhFV5FZgoAN/8PYHt7+zPMMtxuUjR2S6WEDMzUcJWJVpgIWbuAwKA&#10;fY4EYoJNXcScD/L0lcrT57JxiroctJj6LH5Ogix324NOJoZ6hRXU9Vy/kMSkhkYek+r+ll53YeGg&#10;2tPBS4LxmRkMYAPfHQrUuEIOriVOT5dKovCICzUIzUfzHTpItdkclPSU2WoqiPHTUMiCSJmyNbSV&#10;FQi1EccigarJqaN3/wBa9/d728mj2iR5NxSeK10topquJWNNQVgKMAGZgzcRjpsBRGDQitTwqMeX&#10;U/MVmBhpdFAaimooZoWdpmkdxHT1DzrHL6ndmDfUXIA+g9grd99O4Ja2dprWGNTpAJOkSHUAxrlh&#10;wpUqPw9eBelGoB5U/wA3WegySfa1E2WWprJAumgrh5VjrKaaJUdZEsCfEZrB254H59oHuLeO0hup&#10;Udp5KxpJqKEKoKFSf4lJFD6dWZXoFBwxH8uoddIq3jr6FKyjSMYl5pFharR6mHySMJolQoVjQF7/&#10;AFH+39iuTe3TluS33MRS3LEFBVfEWgoFqgGk9o1VrUeh60YmY1RskVH2V+fn1CkIwdGKgvC1OYKK&#10;ioiotJOa1o3p3qI1Ib9QszC/IPskvNql22eyu7u4RiYhMqLhlxq0yoSDpyakVzgcevSrGoC6qt5/&#10;L1/Ppy+yWuhqYc1WU9KsNVIyU+kBZaRISk0SaAD6jfQ9gQ1j+PZ9BzhtVxcPDvUX6OligCkRtVDo&#10;AoKjIwwHGlemJCi1AOD69QJsRUGpFZFNHLBlYf4a4gmZDR42KnpmiWcqV1Oxi0ngNf8A1/dr6yuo&#10;Nuj3S5CydgWdcKdBVfDVT6mlOFSft6cLoI1TBK+fqc9Z3kx85jo4m+8GNNNSillKyCnetiqRFMyg&#10;amlCMSotybH2VbXeXFnby39zD4BMkaRgKNCKwIYt5lqVpXiT9vVVZgNfAGpr60p5dR81Q5/LeVVp&#10;ANuRZFshk4IOFEOOgpmq0npytnGmzAAc825Hs023Z72+5kO4rbrqWSSTSPgIjClqAig7fl5sB1aM&#10;xkAVyB+3qRt6mooqCqmxg8NNkKuOop5JJYhHXVkcIhV3hVFZY0iZlCvfVwePZpzlFZbNEL2+hEkb&#10;t+gmtTGjjErNEuRSpClh3V4jrUjSOxDGmjj8gf8AV5dca/FYhJYMfVGnl3JFRTTY80/kirpppoZZ&#10;Jw80QYaWXnxsQBpv/T2q5Z2yye0ivYmWZp9UiRKShLeGexDWik8SDSnHqv1EpoxIK8KH5dOElJDT&#10;5CZ8pM7/AORLUpFDEssn2ksqXiWVF4jAUcO1ySSPr7LbjdYpJrprhJLSbQ6qihZWq7UVSVxpwGOo&#10;5zTJp1pwlAUGCacRStPLpkqNxZiprqoY9afGUVGkT07RxEJVCpJV/wB8q6mW6FTz9Db/AB9hr977&#10;vFtsc5l8IeKyFY10l2OWatGrWlOPXo01AFu40rU+VPLpO1+ZrDiaiDaVJac1NfSZEwQSKa3JNVvJ&#10;I5RSWdy8n+6wV0n8fT2YXe1wb1BBeX3hw29ikasooJA0tSdVfiJKgACoHl0vSDWuqQjhWlOI+3y6&#10;UFYg27980jLFX0EFFQSU8hVqh5J6damokjCKLEM5U2AP0/1/YbuPrjohvQ0ckTqYhkMlCTQ0+VAe&#10;HlSvTRUOysnnU1r6dMlPuZtw1dHWV9H9qcfTy1bSzxKkogC6MapkZdRBbmJB6fz+b+ziDRFbx2hZ&#10;fBtVkKFSDI8ldboWNSQNVAPn9vTgkdEZmYnV+X29MeQ3tjqetpMBg6SWixW1qHH5B9M4mlq6mtqn&#10;xdJTSM2nSJGkaTS3DXW3A9mElq92Yd0sj4csodI1NHaMoO+jY4jj5L69NrMWU6x3ca/5uldk85jP&#10;PSyZipghykWSeczmoWQUstPE9JLTN4SwA/aDk/2rj2keK7aVbiodmozCRgACDpFAoIPAEGuR0+DK&#10;TpHCgHDj5joPN77SpN9UmRpXmrVhWioqjEilWZTLNTSxy1R0XAKTNG5sbaVufpf2Y2O4TW+/Kdns&#10;1fUjB9HegOg65RWhABq325p1eb9Rwsi0r51/n1KqsU2Qq8xj8TNPBQw0dPBLVRTh6ejkjgjYLSxR&#10;xgGFPtbFF4u5sfr7HFvdw2NiiLHIZCoeTUwY9oIxXOngdNTx6adw1Q4IA+X7KdOeUakx9JkKmaoe&#10;taroseqRrEsTRzUWKig1sEFxcuGtxyQPbeyTWk6GLdayFGMjRSBRq1UcNIRTA7aAemc1HXkkVow6&#10;H1ofWpz0mMQm5VMtJXTRxxjC1WRmmVisFFEqBog1IzamIR7lfrrH09mF9df1luXtoJVCuBEdJCil&#10;KsVWpLAahiuc9MMDG2sCua16jZPeNLH/AACmxsVTWyVNLUTF3kkhiaipSGqG8X0HCMyMT6v0/X2Q&#10;z7RtfLckcm2SeJMNQlkkJUEN2KqJ5VNaEZ6UkISNXn+eemHJ5IUKVT4kHI1c0lVAlQ8AmakeGy/d&#10;vGLA3ZjcfgAD3fZ9nv7ndEvCtbZM+MwrRBUFuOMnjxHVQxHAgECtDxP2dJHFUOcgyNBhMtTNLO8E&#10;VRU1E3rix0tSzMsMUha2oeHVItyAGAv7U7vFevG9rAQ4L6Rmqmh8ycDjStemlJ1Er5nj6Y6fNyby&#10;pqXPUOMXH08lFJjp1p5ZEdrzwLKZpjHGxDK2klSbEW44PtzbJbqPl42tjRDFKDrGCQGyBxrWlCf2&#10;Y6utvJKokHAHJ9Okh93k9wPR1MVVFjPHapjgdQsU8WMmaQfYwci8jxm7N9B/j7Uzsdtku903CNWZ&#10;3UgAjUGbC6eOFIFfI+fT8kaoNJwFNTmnH7OvbqxlZV1+MeLK0zLj46bIZCZYCJJ3JWuahLBGtxL4&#10;yPpe5P4HsUctXablbBJB4hZiRI3aF4Yx8wajhXr3iRhSQK1H+Hpino8rWZKlTILDUQZCZXiSlYPR&#10;UVM6upmrmkYMHvOAqixDc/6xlt309tb3ZsBqurZlHi0XBJLLUnOfKnTS5h1oT2nu+ZPkOlJV42eK&#10;pxmIwbQtClLkKvIVKJEs9bJHzSK1T6CiIqEoo5Nha/sMXbi8gmutxlQFqfpqcilC+MElicfs69CF&#10;LNWtWAGeGfl/h6bcVWU20sFUU2Xoo85kdwZn7Kpj8Aknp0q4krYDkWfUWAEWnWWXlh+faq43OTmC&#10;+Fts8ckUMEKhagBaiqnSPLy4+WeHVpA7MUXAjFT+ylB1zx9RU5+GTL6aShoKKcYvG0sJaGoo62kq&#10;ZPO7woiICDCCWfUeBb27Y3MW1x/uyaRGuLpCG7aMvHNa0p6nzPWnBVEPmwJr8h055TDVWUxrUVDW&#10;y0sebmmrZsmsv+UwVgEbalBPCN4CDx6SSfz7Dm2Xe0bbexJf0eaGQ99CAq+R+ef8/TYlAcFuH+U9&#10;ZKRPFjNTXkyYx0aq0bIqVFYyEPUO9xd49Oskf15+vve5StzTu8cNiKxQkhjgHRqqCAckkmh+XSiJ&#10;11aTTJ49JJNnV9LKmZyVbVU602MrPFM0geYhWjgoV8kmsq0jyu80gPIHA+nuROYN3sbfbrTaLdlZ&#10;pGXtU4L/AA94HkvEV416alZDIymv+T59IqTHYfcFLj8JSVk2Plxf2lGtQnl+3hp6SVK3JrRyW1NL&#10;UKzXYfRjc8e1cltBtUTb9dxZTu0gihYYAp5k+VeHWgrqfEPcCSK/5+nqvix21kioYfvJPDMskMul&#10;g0c2RlAM1RIzE8QoEP0ty3JIHsvS9m323ku7m2KxyOpZdI0l1GkKa8f8Hp5deNqZO7GR6+ny6z4g&#10;tQZV4XKZFa6np62rkdjTSLG8bJHE0qjm7gEjjiw/1iu43Czu1Wy8ICGM08MnSCygAL+TZH59MOuk&#10;gKagj8uPXLJUFRmftjTyMPDkT/DvFHEBHXQTfdySSNGx0oWDMWJPFje/sSNLtex2yS3ddUgVWAAr&#10;QnBpXgM46djRihWoB0kf8V8+uGTmzWIoYmnr4KnJ5CppoT9k0kkNLDAT5DUaFBTUkpIP4AJvf2gP&#10;L+z7ldrdSNrtnYtQmhpWvf8An5enW41CJ3Mc8PXrBQUmAhSLK5TyfdU+IzGQSKdTMWtOYIKhYyxZ&#10;5TdFjW5Fjf6+zQXt5ZP9PYrQM2VXuDqDpANCMU4dOeK4cog/2D1wx+ZpqWCNshQioyNXRQ18TNAp&#10;jZvuHSFog+kWQDgN9CPz7Wcwbpe7epsLZ/D0x07cd5/i/b9tek0plLYqBXNOokGdo6qoWj+1rUnq&#10;Mm9TUuq+Jaz7t0pMfHWzf2i7rcIoNlS3A9s8vGWHb533Fi1CCvkQCBWp9ATx8+rSKSA1CCP2GnGv&#10;T3ns/uGuoZoFoaShrZcfHjqKsgUhKamnk8tXL9vFp5dV0A3/AAQfp7Tothuu7Q2W4gSKrCSPt8zX&#10;JB8hTHn1VZAoqeHD8+mOhx9HBlHyVRX3h8aLBTKFlb1IIvvY3AW2pVIMf4t/X2u3zcVtw+1WC1Yn&#10;uYVqVzQU+zrbyHCRr5cesmQlra/IxJhvFAmPk8cVNNKyedFguZ5JdQuxZWY/7b2X28dvt+2s2tYj&#10;KPjc4B+Efn/qPShYlYAv9vT3RVeSnpKqbLhUlo/90on7UMU8jxxRRvb1EspdrD6W9p7MQ3U5jtZQ&#10;5gBLcBQfL+Z62QquNPn/AIemmh3TjYZ8RTVNMaYTS1cwnkstoliqBLIigckIl/xyLH2R7zFNeTPc&#10;QnVGuntHkeBKgHPH9uelFdNU4k8Pn0CXfO8MZjtmyUcOYixbw+SYN43ndqeRDU1KSLEyWdwypdra&#10;Qrkj1e549muTk3bdhvA1alCjV+EnIVKfIVNfXpft0T3DGq0WnVOfZuUpt2iiTFiorMgsztPYwtTe&#10;R5tbSRSQLrFxyPJdhyPpYe87dihG1ArOwRCB9opwHQoljjWMRocig6sn+FHS8e0tpy9oZXRHkc3S&#10;pQ0ilV+6elmsYI0jKtJGrSDU0qlSQAG9I9wN7r86XV+8u17fNphVtLAGhanHIOeiHcL0xholqjMA&#10;rD1Fag9HK3BuaVIX8C1FdUQUjwXSrVIRGjKahpUkJS8YYhBxctwDx7x8cS3MelCBpalTg54Ffz6D&#10;UY7tQHwtX59Ax1xlcvlM1uTIUciioT7oRDyvoijmQQiNAoRTKsQ8YUWC2I+pv7Ft6Zdn22JbgmMv&#10;TVWpNKcT9vHPRlOQqqHxqzjjjh0qN2VuSxVUtYK2WeoqmpkrqQiRVdtRiplkt/m9CkkqLgHkC/Ps&#10;M2W2bff3/hyK2n+0q+TXiccKV4D06bhSOdiHXyGfs6aamrr8niqbDUmKx2Np55Trr3naNIaUxu1R&#10;PJ5CXf0zcksL3H5t7OJrgJcK1aFGOlRXJ8qjpgx6pW8M1IPpSlOlHt/be3tnYz7+gpqmWvnVaenq&#10;/uHnQxziR5HZiNSINN4wrWtYH3aTcbi4mSOShUgs2KVYeo8+rSyFyIiKKM4xn59BxunKV8skSwff&#10;BcvmqelMMcJgfwUdOryNfTYgSSerkE/k29nezQJcNJMwGmNKivqR07BJD4Y1gkLip+eePQowQSNj&#10;XpJojEuPipJqaSeoMM4ijQSrBGpYqi3LszA888ewBeXF1NcH6ZlbxZcj+IfIkY6bTxCShzWo6Tex&#10;sTka4z7l3A+OpKyZqmlxcNAJzC2qoaQVKqiJcBLCNbW1WYmw9jjmSezsbOPbLVydCrk5bI4ED+XT&#10;l2wjZYEIOKn/AGeoH945Ys7Fh6VJYP4YMhkJK6skqR4qyeP7WkrJ4l0lgwGpddx9CB7J7SzEOyPe&#10;XSVMrKq5zRckV8j/AJOlRgRbT6hiMkCg8/XqdvbcuXxWyqvIZfKxooooI6JRGX89RIZabyTRIC7B&#10;2QlW/wAbfQH2h5X22e93cNExPhPrYEAdg4qD5nNa8ekVugmk0ZA1ZI8vl1J2ll83SbVoq6slNNS1&#10;sNFUfwyigVqjJU/2xNII9OvxH0MJJZLWW5UXPsw3WI3VzJG70YOwWvCh9fs49beJJXCkZNaEnh61&#10;6Dql/jXa276eqrcwtLgsLAEemgSX+LLPDUsXoJaXUjFQFb/KCzkiwsv09jswbdy9ywLQAzTyMpZq&#10;1UYwVan7R0su62dukdT3U4Dz/wA3Tzkdnz1G6qahSmpavGUz1OVp1BVp45omCSOZVswOgABGv9Dx&#10;f2XbZukC2s0TnSzgISTRQKErjieOel9tOLeF3kJqRQD7OH+HoYs7tqrqDEqVrQ0lNhnp6kSTrF4p&#10;694JKiOkLOpabRpGkCyLqJ5I9xrYG2t7lYQ2qVpKD+E5+f8ALolRRJXxCQ9R+z7Ogu2nhdzTYrKt&#10;HAWqWqHpooaiZIpHoaOTxRyRLcXE8L2RtR4bU3PuRd7PjFLWNv1UWpYgAcOFOle7G3QBSxGONPlw&#10;6h1/2uQzlbjaJZpM5RxQVlbQRSkyYdpKYQiCnCC+gLTkRAWuCTfn2p2WO423aWa6RfDlc6WpUMCe&#10;P7ePp1RXdIlOmgZQK+WONeueapM5jabCVeSY5GhyEkgyKtRjTBRonlgx6VE4Ki8uhW9ABb6k+y3Z&#10;bq3kvL2QaopIzoq1Cr+YMfy+3q9knZKUJ1Uoua56W1ZnaOlp45IY6ehqIEeGGlqKcoKpHUQ64YUR&#10;VNixAY8AAsfp7KXu5Z7pWkqNJBqa11A/zHSSIqsqCuag1PSc2jRZWlxuQhyWXknjw+Qno8bSYqdk&#10;oJaiYhqaCOQPqnYtMFL3JbkEBfZ7zLeGRFls0Kl14n5Cpan2D8h0Z3hTBByeJ8uoVfNmsHmafGGk&#10;yFLQK0klVU+UyTyVsk4krarysp1FQdCEMLn0j0+yza7OG6tZdwmkBlZEUKD20WtCBwBzWoyRx6oj&#10;K9vqjNan18gPTp0y2/Bh4a1ozI9WKnS/3etJf4fR3SjkeJVkVpQ0pl8X6Tpt+PaGy2m4j5hhSONy&#10;QQTITVKMDjB4/wCDpJaxuZlcNQeQpmvHPy6j7K3DLl1qqqjNUYKesoXZHVpYJomjnaZatQCfVJZ5&#10;S1wOAo5Hsw5ksnsLlUYEgVINaAcKCg8q9O3bA3DeIS7ECp8/t6h5qly8+9Y60SYyminhqo6NXmiq&#10;ah0iCwzSSUYGmMAk2udV7kkcD2aIRLyr+m1ZFYFqDAJNQM/t6V3iA2UacSuRQ+vmf83Tbufb8tNP&#10;hshPUyPbIUoaSlq3poKioVV8crwfqZfUQ30uSLeyzaZpJGuUddRVDQkYPD/UOktqNaEA6mVc48/Q&#10;npSSZmeglqpcVDPNVUiLFTamVZqQSrIFqitQVAdQ5cx8Am2rj2RzRrdssdwtFBNT608umXQqFDHJ&#10;Ocftp0Fi4pN51lQddWkFPNLTiOeRkkrMi0aCeulYaTpRkJGkWLi4J9jb6JrSwE8iR1oCpJDClMA/&#10;5ut38SRRJIa1rwX08uHTNX4ncNBuSPGZStOT23UQMJaiKoeqNOsbsy0iyo9wGsEkUXF2ub+1+wNY&#10;tss1wFDXJY9o4MOGT8vLpVAjyW4EAyDn0oRXh616dG2rjq3HGhhzmZiyJmFRUkxp9lJGUYRUCPUA&#10;gLe3llJB9PHPsst7tItxeaS21ABaVbCH+IDzPy6ct3lgaugHUaVPGnyH+DpV7Xoaijw8FLk8nJII&#10;6qVWSmmRoEpyoJqVkKtqkZi9yw4A5+g9hvmC4mF1ptlLKc6TUGpNKcek17G4u2YedDwz1FpvuBvK&#10;aqjpZ8ftxqOUSULFI1raIU8yc04UMXkRToJuxF2sAfZzaTwvZRbY9TOsd0w04p+hJhm8/s8unLlI&#10;RYxQkd1cEHOSOJ4jqNicTup6HGQ7nxmBpKzIVxaebaUNZk58bNI7NQU8z0rSOGRVJqKh5VRWPAvc&#10;+5ruY2W6EVstaLqJrjhUjHD5DjToleSBn8NCzaRhjQL8wCeuGT6tTcOcpqvOdg7kkStpZqaPYVTU&#10;4/a8FXTQxhKioqaCjeSrngme3l0vGzA318+1FveSJL4MMCBjSp9PtBxX0PW4pxHHrVASM1NT9i+g&#10;9a9LH+4X2EEGHyUOMpNv4doTjcXseXIYDGUkNL/lM6ZqumkaWqL6gpp2d1tcsfaabx45SlxV3BY9&#10;1GDV9DSoPz4U4dNfWIXLhj4j4OrJH2AcenN8pt6bJLlP7yVWbqcFJNPVbT2xTtV0eRE8JhoaXIfa&#10;QKiT0zKdKalU2BYn6+9Q2TKrSTAUamgNVaerDyNfMkdVX6hdUkoGqlFPA8aVHzPr0oKnL5zLYypi&#10;x21cfhqmSamjjm3lX/xCjeja8zB8VjHqNE8bA+ISMyvezfT2pMtpFGqM7AniFbTQ+R+df59NNoCq&#10;rMWAJ1BTTj6Hz+fXKjxU3mjhnzObEwRTWR40U2IwlbUDWJaqnosXBSR203X9wuVA9TH2jn+pkkH0&#10;kanUoFWJJBB614oSNFgSorwOW8+BPl8ulPT/AMMRaKRqdKl6Fj9nUQ1kVOKWYqQIyIp1icWsAZCz&#10;D6+3rfb5ZT4rAEqCPTSf9nqrSXDFRH2EcSf8Aweuc89QlE5xcKUjwmUVn3VZBU1Ne9QTJD5DUGli&#10;0jTzJolCg6rH6lZaW5eDRglCQ1ABTz/4vr0pS4cNISQuBTAWnmP9WeoNLlazcMdHCcLk8xU0kEhy&#10;VfV1E+B2xjDDIHlpqzISJE8znUXDrEEkU8H6e9zWkPhFkmL6fhX4QRXP20+fThiVGBqKU4jJI8q9&#10;SavcdFiqOSmUVs1BiqildNubHjhq6z7kxXCfc0stXPHBNr8g1slyQbWJsz+oNKMqReZBOCBXAby9&#10;f5da4DxQaaq01cB5HiM06jSZjd0DVNdRbW2xsXBV4jp67dG+cnBlN0I8dqhKuj2zFLURVly3jXyy&#10;XUtqCi3tVE7Raijq/ABSKj1JrX/CPs69ItrGreM5ahNNHA1GKmmM9O1Nt6PNWGWxGZ3KtPWJLX7p&#10;3pUV239ueVTHPTT0WNgmijZEUGNYljANyGY8+05vJygazVokz3UrU1zU0Ir6Y4fPpEs6q6t8DqSa&#10;rkkU4H/L0qTlYWppK2leXJQV3npZqfCUqUOO00iqwkEs8sI/aVNQHkBFzwbge2Gs4nYTKjOxGpww&#10;40zjgMVqR0+0COiyEBAxrVsmvyHURavxIyytLSUNVCZoYaBQ+TiKqVNVRtVRtNHHqkUt4oGF+CSv&#10;1uyMiMApCju04Ap5A/M/s6d0xCI6MsKjuBpnzx5+leolFFBSytEu3Mi7NNBVfxzc1fLla/K5B21B&#10;5MfTNMYgqC6lhTqRY3A49q5WupIViooUABQtFcUyCSONa5r1sSAgVIHqtMH1JPr/AC650M9RmckH&#10;lymXqQJakmgo0o0wFJ4ZS7SyVlCQrTEjUY3qJB/YCfj2XoJri5FupCITqYnhT01fPjTz6TVKMQBp&#10;WgOck/Z/xXTvWZF6qWSlXOpjqGlK1s2PxSCnzde8CrIGki0F08gBcJHBFqFrMRc+zBVFrK6ppqGx&#10;rJotOBpSh9evRqElLsf01HaGFVNa4r5U+3rgmRr69YavEwx0jG4qZMvJH9wY6aZVld6elmaXyKoU&#10;uXqUtfkAXtofU3sgMEhJB1EaQF45JHVlZJCNTHSRWiimfTh1kSarpsjDlKvCZbOI8M0GLp6OspaW&#10;kpKWZBLWV2SjxxEECoEsGd62Uiy21H25Par4/jONTKMmlCAfUjH2ih6upgiXwarj14+oFfXpuo58&#10;jPJPLV5DGYqTJwQnGpgJM3QzPjiTNBR11XWQrMrAAXjp6aAkj1MvtOz29vJ9NPXUa0JwMZNCP8HT&#10;quFGUJMeW10pXy0gcf29OkscKUVTmaXL4uhiWnnp4spkMfRNjKuaoCU1eazILUSTpPAQ0XjSqUuQ&#10;GcXNi4XljieOFGkSamlSNJf/AIrI49ajZJQfErRs4rXPoPn1wqtwU2Lov4lVLRbhmDY3+HjJVJwO&#10;34kiCochT180cMspiQiQxQ0sxINtf0Pt6C3limWGRQuogBaZAHEGnr5YyfPptE1SBWBUE5oNRAoc&#10;H/UOpFXudhT1VHk85SY45Oon/h0NJj6zb0U4C3eekxMUdbkqpPVoQqlOJNVrg+6SW5M0iN+kshrV&#10;cgZwCueIwR1YWzyPiopkEUJHpX7R+zpF57d239uYps9vLO1exdt4tlqSlRWxbfyNfV0co8H22Cpx&#10;V5Gq1Olx99VRq63Qgg+/WsZklcQVdlagAUtrJxUHAFB6nHTixB5AB3sajjU0P8h+Q6JvVfzD9iYv&#10;d2NocDT7trcXW5yVd0bizrw1UlFiYS08FTtTBUtM0VG0zRrGiSU0oUPcvYGwusuUb+2rcSgCi1VA&#10;2os1KUJbANc46ModsDdhwpGBQnup5nqZjPlrv3vfcVTQ7Sw20uvsTj6SsyWU3xuDG5Hc+Ri27BIq&#10;GOkoJpGpkyXqJQRiNGa59Nh7Zvtmj2qH63cA0jJhVTjqI8ySTnhjh07+5mCCUKzMaUAxkdB7n+1+&#10;oK+tFZkcBmO2954uhosLgc/vio/ikee8k3lNVLgo5Epad0YCONg7soFiCbt7tb7XvKuGjVbRZO40&#10;NTwoKnjWnkejO32uQvWdlViQMZP+mr69LOl31uzJY3IUtBmKDbWdy+Up4911mzkxYrp6CKi+2w1B&#10;JjKYUjmWmW9N9xRrI5QevUwHsv3eK2266ijo0wC0TVqI1k1Y6hig40NPl0eiwto0SNFHZUktxB9c&#10;/wCDp4n6I3HvrKHcG4cnNh6edIaXI53eFbWVlfJLioFRoMdT5Hw5Cr8qyKqhY2C/pBHtVabgLRRq&#10;PiMK4OQSeFT5U49JrrdNutlA1CQkYC04+dfIDo5ezOt9tdd4XDrtDbe1ts00MUbZvem6ZJcVkqpI&#10;yk8lXSbbin0My+TTGJpOGsGUkn2zf7/eXRJBWDVkLGasaeZJ/wCKI9Ogtfb7dOxij/SQ0ACZB/PF&#10;OhBk3lJms19ttzb+WzcPhiE+f3CJsZtapmU6mpMZhXSaonZiodo6emVVvw309kNxNIG+rAVjgheL&#10;twrQcM9ET+STNWtKcGatfWv+E9NuWrKiYV9bmd1zbnkpPsJqjaGxmmShwVTFremo2joahatxOyeq&#10;OoqIUX9DKL8PSrSPxoApdmqKsDQk8NNcU/Onp146FYgLkVozUBPyz06R0CwwimNVtjY+EmVcm3jx&#10;9JT5E1FTTF5xI07LBBKGZtf7dVIxFiSD7bFoZ5XgmOvQa4B0evH/ADDj07ExZ8apKcVyR6mvy6x4&#10;rLLNFQV+xB/faPKRzwR7qztTQwCGWjX7eSaSV6USvBGwe9PSU8QYjSzXsfdpJbq1laKJcEagz8VD&#10;eWM/Z1udncgONAp8IGBX5/6vXqb/ABxGRI5Mvkt656mlpqifCbedMXjaT7ZwjrVoJ7JDCz6ZDU1E&#10;jWIuvFvbdoLiVGdWJAJqSKU/I/4R0ljDswJART5kZ9Oomf3DNXRZan31n5Ns4dqxqyoq9q5Om23Q&#10;bVRvF9vja3cVTGlTkaqQKZXFDGygEAG1vb8tpIswFyNQphgSAHr/AAcSAM449KBbrHlAz1PmMEU8&#10;h5f4esGHzu4aHK1FBtnATVFJV0MVTkt57g/ybZdZROkSUPA05DKVj2vI1RJEpF7gCze9CUWiMtwS&#10;zk0oRTVXP8vOvVXVIg0dwSGNCABnj6ZA+3pvyW9NuYfNUmDySZ/tTd0LrLjcHt+gjXG7fNaRUNqp&#10;YV+ypFhDgxy1Mk5KC5PFve4zPcOxddEcagazg0zgY4g9PrGxg8U0RQeJGWz/AD9estcd85uoibeu&#10;7K3CbUmqKqro9tbISqqq2rhoSEekzW9qZCSUYhft8by+ootgfaJJ/p3E0paZ6U1MCFOr4StK1+Yr&#10;1SJVhczAZJoAaCgHCg+Z6UNBLV4mnmgxEWJweKq613npqzbbYmtp8SIQxC0ZqA1QGILvWZKWMrf9&#10;LAe2BJFHCRO+vU2VI8z5UwFHlXpp2ySQSDXgaiteAr/k6aazc2ClrqqDE4ZN57p29U0lTGZ8gK/D&#10;4SOdkFNV1m5a0xY2BHV/20oVchl0ghhy7apHC+nKVJGtc1XzA9eI4dOL4oj8NDSpIHqTXhTpX1tQ&#10;RTNBuarxdTU5mJqg4fb9dWLT1U1IkkwilxKMuUyhlVjca4YrJY8H3uVWiJSGjNWgNK4H8S+XyNc9&#10;XXUlNKtqHxEgYIxQn06zYWSuzKxQ4qipNnY2jphDIMxTimgeiMKPDPQbcpqiKKlEZUun3jzam/Bt&#10;78k9xJLSKikjuofMfwjy+3zr1Q0Dajk8RQ9N9XuZ5oqt+usFkeydyUUcFPX5vP1VLT7WgyQkENPI&#10;2WrKeMxtaL92no4UHGkE2HvVxaJi9uVpQd6sAaFuDAEE5HEVp5dX8KNk8a4fw9PBBxP7f516j181&#10;NohG8pKbLZGpMdA22MJiqhMHmMkGE1cMRhYK6SWcr9wIzUZOaOIFDYcj2VtGswKmmkHStFCkitci&#10;v8/Th1VX1g+GABSv9L16UecXcNTjaP7mSm6w27iovLDW4eChq88mJgDMZKzcFSj0eNWQHSIaGKea&#10;/wDbvb2puElt1SNRTQcHJxwHd/D8l6ej/UcKBqPGhFc/b8uktsfce1cH9vX9UbHn3C2Zpa7NVHam&#10;658jlDVoJWjyBx1VPCtdkCGQg08ESkmygn6+1HiSI5jmiCyr8CrWreteGK+WelcysBqu2VfJVWlA&#10;D/F1xzmX2mlZFQ743RPv3cZqFy9NtJYKjK1+ME0wrKOnj69xqGmpFpnIMVVlnd4gAdF/ZbPbS6iy&#10;sVrk6eKEeRXgorwOT5U6Zte1Sy1jWoBNPT59ZZKrdWXp0zG6KyTqrZz2lyFQa/7zeSI8fjihyO46&#10;lUp8WHRwEgo42a7aUUXPupMcEGl9ZBYVqc1PnqwTXzAwerAWyPSniSEmgBqorwxmp9a9Pm2ZWpIU&#10;g6f2/HiKGsjqb7830uQVq2qij+2pM1jMagqK7MeM2PkqGWFiNCge1xjePQS+kDJqAwHAAqBmtPM4&#10;63dSMFCzVNcHTTt88/l+fUfbtZj9uZWrwGR3ZlOy+0DRkZnIUsjVO4Iqud1aolo6YRvisFSxeQkL&#10;dpiqckPx7QpJHJdtbxAUGA4Oolj5luA456riXS8K6IAMnHHh+f2ddy09bU0lfX7nmxG3dvDISo2I&#10;oM5WyZHeElAA6Hc+752+8yEKiz/YYwA3uWIF/bESoJCYkAVCSVpUMV8yTUt0xH4KfpQszAUyR/MD&#10;/Keps1FmJaWjh2rjqbYuEyf29RR1mRxxmkwtQJGkNZjdhytOoMqqZRX5aR7KPwDwoleOAi5CKwNC&#10;QABo+YQ8PmenJlABkdgX8qZx6E+R+Q6ybfw1Hk9zUP8AAsTujf27MvUxxV3ZX3cVTRY6OTyYyaqp&#10;twzD7Sk1tCI5qbHQsYltpJtf2XSzPcTFbda5BHpXh8Z8+GBw6okgKNUqq+YwK+dD58ejC7Z6X2pt&#10;zOVeV3ruuqz9DHDJDT7OxzLj9tz1SsJZclXxTmpqctUs04jllq5NJ02EYH0o+6bBszPBf3HiNGrs&#10;scbKrOQKlkqSXoSAT6/LpJJuGirKBWgoeNCPJelVLvWumqnwu0cTFjKHFCDwUkUENFFUVU5pvuKH&#10;FQoscOsRsdWkDxhNViOfcO3XNvNvM91Gm0FbK3dlYeJpD6yRrVPItpqCTTTxFePSKOWeekjkqGNK&#10;N+eeotHlZYty1+Wypqs/R5VJxjqSWOUU2Iix8iUqRMwX1PLfyxyAAPfkfQeyR4prXmGLertG3eWU&#10;zIoOoJCoOgd+mhJHcGp3eY4dPTpEkKrGtSTRj5HOD+XWSb+E0lajDJtiYpKmTIT0H2zS09ZE9M08&#10;0AMokVZjcNOslj9Pzb364jXbvD2/6hLKGA+IUij7ZTIrMwOqoD1pqDZ8+NOmmkIhBIz5jy6aMXjo&#10;qbJ5TelDuCtVctRLjqLHlf8AIWlZzUyVUU/kJ8roDG8ZBBCgA+n2H9nNjsNv++La6ljkuGfSWFI2&#10;MhMj94PEZGkihpTy6szlbYqgoWIz5Acf8nWKKrfO/e1UeYhqqik8wWCeGSm+3NWaeBHgnl0B3ZVK&#10;sw0+oBb/AJ9k0t2m7z3U287mlyxB8MGNo0QSaVA8QlQz+VVpkU+fVYkTw2WUE6s1/nTHSc+6yYko&#10;o1iDQ0cM1JN5h5zkZFdLx1IYsodVB4A5JA5+vuDt65h5le2trNpGjTbpGWNq+J9QVYaoplBIrTFK&#10;Z4CvHpQNNA5NPQDy+fXL+DtWiR4Y4TDUVlHFFT/uulJT+VkrGqIV5WL18qL6QLe0GwIlxbtNcWyz&#10;xSTjQlWPggsFfWhNQi6q0zpp00XUgKR9px+3rNjMcuMYIatIqWKsrv4eFt9i0cs8kd1hqLFEMbD1&#10;G5FuD7tfb1Lsm+3KvEksDl1gcGsThuwuEamgaaUY1Ncjp1HENdJqCKH0z0qBkauWq0teWURUzU04&#10;qw0M9Mpa60jQsRI48Z1KRq5PHsz27b5Ny3tLuSZ5biOJCEMo8Ix04R6CQ7Y7vxg1wT00qh+BqDx6&#10;Tm5N5R7fo4I3ijqairlqGoqOmmaNKmrjJZUnjkW4Nz6dIFxbgH2o37eFtj9Hb28YUuWbw5Cqkjyk&#10;QipNfhoB88nqqxeIxCk+QP8AqPSXrvOkSpWK1PNDaaueEpPVUtXkgsIahkkV1cBlDNe/5A9g76LZ&#10;du3GG33daxTO5mZADIjsKApIQQQCuo+uVHSuJVDAPX0/IdKCiqqZELSskk60jz1P7izQOqIqGVWU&#10;3XU0ZksfxcDj2K5I9kn26S53GFZXAJBFGDKAAHHAqTQsa/OmOq+RUVp5Yz15KcYqix1Rksj4nokW&#10;vqMc1VDV0s9TkDKY8iYlXyE6WAK2IPpve1/ZBPemzsLZ0PgRIy1hZ0lUCQMPFVR3UIw658iethx4&#10;hjQE14HzxxB6TJ3ZFW1Zo8Zj9OSiErvU08QhmDSOsdPFCW0kxg3YD+p+nHsLz2NzMUjiiMbO7SK0&#10;QoW1aVUANSifIevSoahlqgAgZ4H19enPcQqXqocf4xVUyx0NWJ43SKZZIoC9YtcgtZi11t/j/j7K&#10;XsFtbj90ijSOyqBqClHpR1IOAc07sDj1VWcyeIcKKinl/wAV04Uck1Vj6HTJVw1ipR1aTVFLJT08&#10;E8w8lVSS083LxKjXDcGw+h49rY9rht92g2vbP8acAdzxlYopX7pUZH4hFzqAr5gUA6rJIUBGDTHH&#10;j5dMlZuOlrHjMqyQxVeYEEopfuDUTJFE0Ek6wqtjr/Urk2A9PB9mtlyxZpeWIFv48sjsxEbMziNG&#10;JJCmgye4Z4CmOrD9NtFa1UGh4DzI6b9wVs9Ll8bT0FNI1KKYZCohepapae8bxCmmdQAsnlRXCkrp&#10;J0+779sQXeZ7ndYxCbsViPiiStAAwLClDx1DGk9vVI4RJGZRxDGg+X2dKOCbIV+Pq581I8ENcyBq&#10;f7cmXGVQUxS/aMvKiRXD2YkAgkj6e0F8629gtisf1TwyuBIUJ7CqMUhYVoaceIxkA06oypio7lr+&#10;Y6bqSujkylJjKGRjSVFBWTsyyFvtGoUZ4TKxBXUVlDn1XOngD2pvtwtJdkVrZdMkUbFozQaTqJjN&#10;Sc6ePEk1p04I1dTjOoUHqDx6nY1MVRZGoroJnGSqKxavw8jynH49oqdVvEGMX7gPFz/tvaDbId95&#10;tumt7wGG3eLDhRRWrpDCozTz/o9NqylBCcFRjNeJ6aMvlt9fwWhbGYqryFRlqyghq8bBqpZIY5CK&#10;WplqfJ4yUSOTWxAu3159jOz2nf768ewtJg425SXZAAf00oFNStQcfaTXPVUQCQVGfKp9D1gmzUtS&#10;9PR4ytpYBCtTS48NwZxDJFTyyOimwbVTuhuCVa1/rf2Hdr2C55g3WW23KVSSO1XyRUFxVV4Ggqan&#10;DUFAOnKCQd5NCc0rXpTY4nE1OXrYqgV+5KWSbCy5ZJFX7eOppJY6BDSsvoITUEf1Fitx/T2PLO8m&#10;2QNtvgw1gcp9Zq0oqmIjR4YFQRQiuST0woU9oFAQK+Zx5E9JSu3xVYCGeAsK30z1ElPK0S1f3dGz&#10;RpGqotgvlCj906ZCSoFxb2gaGNpZLva9KxTBdICKSzqNIYqozkgjV8VCKV6d+n8QqUGRw/Z1Gw26&#10;shuTbGMFdh67Ax50Upp6jTJA8NZNJLUPE8ekBTZ3UOALWItbn2HDy3Lt9/JHutuZULtRmLrGzaWZ&#10;W017SQSwIHDFOPTqpIr6JSDpBNP9XHp5oNyY3Az47HYxvFmaid5qcSToRU1FYiIZqcgkpqK2uODa&#10;4/PsJz7ZeXtrFcnVF9Oxc0agcIw8NlOaPmlPTPHq6eNIx0mgqM+Q9R/PqdDUZTcK1GQkhiqnakdM&#10;vUARtWU8iSSSL4mfSZGEaGMPYW+t/b08e4X8l1PbIZf4gx1OBQ1NGIZig4sASBnq6oY5Cgx8/l8u&#10;mq+Yq4A2aGOibNVEcdQiooKUMUUdNQRh10gGNAGbSeCtwfqfdr1bbapjb2c0dyZIY2V4yP0pCwEi&#10;kUpXtFa046q8enJGjUNoapX/AAnj0n6GkwlHV5Wqp3hkV5qM11aRC0M1HgKhkpRM7s5/b8qyCwA1&#10;cjnn2INspc/TXUxMSW7PVMVOoam9a6gACeH4emXdgysFApn8vTqVkNq01bl8dl8ZHViXH1uWqXhi&#10;0ChrKfIQJLjqaWGU2ml1xM6ENwGNx9Pahpbu9t7iXZbIJFKAytIFUxgnIBJpgcKeRoejCK48WqHS&#10;oIU+dfmT1JpJczkW+0rMTJQyVcdWJ4aioMaUsTMJapCtPItjoP8AZPpDWJ+vslsJbzZrqeO0C3M0&#10;qshUE1ZWUsWTSQKcanhxHTSoGAkLA+vr1KWCp2jQePGq038XhNJj5Y5o6iHyGlmeCmSPkgEsqAkH&#10;gE/n2vE25xLCzAR+IEZZFcMo7g8gK5IyKGvAYHr0mlrMvg/hB/Z0g13ItJSVb1EIpsjPmoKRpJo3&#10;mp9bpDKadA1heMqSW1D6i/u1yL7cdzeW2kPhzVZjFmozwxwJ4dbjhMCKhoRTHr8q9PIap3ZG9HjK&#10;6mxgWCWevmr5FRqqqlSNkpKdiGCov3JW9/UbA29q7Pao7CZLXbiVn7dRkYAPIpqKUqBmqj+Lz6cU&#10;OiOrUKAVp9mMevTdkMJTYWWSaEtLoxOOoKERxedYpRMIr+pQQrIrCwHAYn2MLOe2jEUG8Rg3MtJm&#10;rQpH4ZqMnhk/D+eerQyh4xGAKBs+XUGmroVq6TMRY6ojq6zU80bIoiWN6icOxAQBmlCcflQfV7I7&#10;zmnmRlYPKhgq7VEYC5H9nqApwP28OvTIryFGNQPPy/LrtMpUbhppMs1LFTwrLWwJPATNPRyAl5JJ&#10;2cAeJxA1rDg8fU+3N1uJ3sYFt1CyyLlValQSRkGnGmKfn1uCKQI4Hkafn5Y6B/dOfxS1Ob3I8VXF&#10;VDE1uA29S0lM8wr6ysEFJXVMAFwjwIlogLgMePz7NOXdg5gvjabaVckyKzBEAOiJu5M0x/EaZOOl&#10;VqKQ+DL3VNSfmPP8uo1NtzKY+kGdHlonp8Vh0odvTVC1LUOOoonr6+etnlZQZmW0b8i+pja4t7Or&#10;m9i3W9+g26zWQQTTSSMaVZdZCR8cKtCaefp0l8SOVvDrXiKn+XXOfL5NcVNkKes1z5ippPsMOkdp&#10;VhnhQyKG+pRY5dRLW/r+LezLbd1sbK4uNo2xaeMqN/QDBqGI+prU+WOmv01fw37QBn5/Pp+x2Nix&#10;CRQVWjL11XHHUVcBSWGBfMVkMcRAOvSWsWBF9Nz7Z3G6O23SyKR+uANNKKWX0zxWtB5dNahr7Tg0&#10;xTpBZrN5OfLVwwNU3imD1NNLCVWahiQx0woVeVUUlQ7/AF5BsB7DsVlaX9wJrqMh5JKaSePFq+Wa&#10;AUp09H2ygNkf4PkOl3E8GRmoYIPMaipooamsSveNC9ik8MdVqVS0zLH/AKwX/D2Irk3e27ZIlhRV&#10;djQse7uSrcMkgZz153j7l4DV+fWXL1uOp6RYqWanh1V2TnygKLcZWsnBEzyJysTGQBVtyov7JIbm&#10;xlImEdZVjWrHDELjDHyJ8v29MFZHi1E10/yHUHMf7j8XDSS16wyVmsmsWohhVJKqUeCKjsCCixRv&#10;Jf8AIP1ufZXBDFu29CYpWvdT+iuKsadXiio+Kkevofl1irHemjqZKWYR0+CipqqkmqFYmpetgh16&#10;mI9JaN7heSda3H09r7adob55IuyVxpQ6M6ASAVP2cD5jq7KxKKmVNa+v2/5+knunfMy5uswGSpI/&#10;tvtaaSNKFnNVFUPTrLJSw0uo3byTAEkmwF7exJyzyvDA0PMr1/FJLqFO4EgUr5fM8emwZOK0IPEn&#10;yr1FDJjsPhMrDD5/DUZGrAa3kqdMFQJgf0gmKOmIuf6cj2dbwt3u888ELCsZQBVGFp3FmrxoM/yH&#10;TkOqQ+F8Naio/l1wxGHrMhi03FmWjkrstUQtLArPPBX6m+4dYy55MIlVnYkXN+BYe29+3az2i3Xa&#10;rVlkDk6nyGRiBrZl+Z8vLrQaQgxvWq1NRw6cMhBFkq6opQfAchlDO8wYa5laGOOKlZQoCo5N1Uf6&#10;kf193tIbO0sINyvY9ceAa5bIBBH+qvTSlY2COKkr1DzuUrsLQU+LpoqeKJq2CnWemT6RCcRmMJGQ&#10;RdNTG30v7X2lim53Ud9IVkt6MUBQZZa6TnhQ/L59ahR31I/4a/n+fTRUfxjb8uWypnjyFLk6SSKj&#10;inQM1FNUSJFVCROBrEN9BB+gsefbd3LZ7hPa2O3xeCysyyinxgpTy+eaeR6vEKsBw/4rpvmrqXIT&#10;UTUk8YqKDGmrp/I6HzrTEMtKAD6LMHZiQQNIH1A9uyxz7DGHJLEnSCBhW4U+XW6amZKef+o9Rcpk&#10;K2RqJKaieommozFQo5IQII3aeVCLWVDIdLXH0uOfaOxstyuZ3u5x2hxI+o6qgigHr5Y9OqIrLr1G&#10;ihs/IHyA6c4KeviqaKupIXkpMZi4LzMhq3WVnmSGaZEUaimgso+ouPx7NLqWOQmwV/DYgLQ0rk14&#10;GhPyHVo+6Mq2Tq+wft641NbW1WEmyEYkSo860mF1yqrMkDPFVyrGwAULqMjEg3JsOPatYbLa2WSQ&#10;EzRgUbgaDIArw4+Xn0naiyeGvEZP+TpnxhmkqI6QxSVVFT4+lx1DEkn+fyUsiPU1NSzEuVTym4F7&#10;lufaWW7dSdzte+4cGqtTSB+Gnz6WeStwqTmvEfPpWUuFjwNbR3rpMnUgFZ55mUhI6eokamaZGYW0&#10;pMf63sPYS3rdVv5AiwiNR5ZIrgE0Pzz9vVVegrTA8z8+p825ZKyenpyyLDU/fTij+3Ecpho6d/JW&#10;HTxZ5IwsZP8AZ+ntfZw2O32zbhcNoElVBpgtgUrw48B1dlZJKcaU/nw6TcUGLXFipygiasyIM+Pc&#10;fox+Op2Uuk5NreX7cllXmxtfk+62TLJP9PaxiQq6KRQ1qSC1afKunpW7ae3T3A4P28eq0fkXlZMp&#10;k8liceIcjQNNUyNk5CTWyS1Qj+7MMfm0ojXABK3sPx7z/wDbDa7fZtmh8QeH+JVpgAE6QcDI6G1p&#10;Z+HBHLTJXuH28D0DfTPWNdvXeGM25SmSKnnqYZq+eeKdkpaSJgKieV6RC5GnhQv1v+PYy5s3pLCw&#10;N5SrCoHDFfM18h1d0ArIxoFFc4qR5V9ervabE7d2hh8Ngcfjwy0kMNHTVEkppBLTp6ZqkQRPpQSF&#10;LRCS7W+vPvEXeb76+V5ZKGrEo1DgMa/6q9Avc9wF5cu6LUYHzr58OgP3rm6LdONGIwPgx+YlzFTR&#10;U1FNKUo6mfxND97UmIs0gjYhlBvYjj6D3vY4FlvBBd9yRKzMaY0rmlRgH5dF6qUPeCRUE8cdKrZ+&#10;Kh672mq0YT+K5Z/uZJKti6NLCRKfGZ1LLCChsGOpr88+9cw7gN2vJIwtVjASoxwwKjp68nM7+Ivl&#10;QE0/z+fSUWqk3VkU+4n/AMsqfJkctOCgjldJnjgNNGWugUHSSD9R+OfdYojthW4nYsSAgDGppTNT&#10;8vLz6sFmhQgYJpk+nUTtCuw2OwtLi6WPLNUmkalNPSIstTNTSThjTSfqGlmhFmuVAGo8D2p2mGSe&#10;8a+RcKdQJIBDDGK9O2cUrTF6YAz/AJOlTi8RuKpwlJQ4eeglkloKZ2gnklm8KJHHUTUiTExFmbhF&#10;Y6VFjf2Wy3EaTGSVtNCQKCvrWvz6am7naoFeHn/hHTQKqqr89TLVaKinxdPVRU2OmUGlhqYzEa3J&#10;pyGdiV8fkay+j0g/X2uaR7bbfAilI8XJb8Qr5fn1R6xweGBSp6x7uzlNX0649JzDla6sNNSqVIp1&#10;pCqLVVFQwYLGpBCJa97gAE3HtJy5aF7n6mVfFSMEntGGHAgV6etAXBZzSg9f8nUmfflJh8AmNpcZ&#10;PT5mqWno5qhZYnENM8iiQwhnBT0AMTpuxawt7c/d5ubiVJCSwJNTgmhwv8+k4jZrgUOQPMcT5Y6z&#10;bR3LSZWibPVdPTSuJWWvmiiiqKhqSgld4Xn1i8jKFu0a8Am3ve4QXtmy2SEhlUNoJqA7fyzTr0zz&#10;OfBJynl5AnprNfjt1Z+hxWHf7/HZD7qvyyGMSzVRSKSmxdIS0p0Ro0jM0aj9TH+ntRtUTbbZ3O6X&#10;atFMDREbGTRiwPrjpXbxyhWetKZx/h6XE2zMpBiYsdhqSKkZpnaSqqKxqZOYzAlAC5FkQfrsDZQQ&#10;Pr7Lkv7bct1Bv2VWNAiLxNSKsVNM04U60Xo9XoQKZPEfs6QGCwW79t02R+wTAy19UrRU9Rr8f6Jp&#10;DNNAvIN2Ny9yeBcA+xlzFNt7TQWn1JiiHxqFqSRwoT5jh0puxFcMvjsVUcM1H29OO2E3Hicxpq6W&#10;X+NSIkcizFIqSmpqdZairqoG9V3K2LctqBAFiT7JrqGzG1r9GVoWy3xfLPzHWiA0YSRqD19fQ9Td&#10;57rrX23ms5kaSajpIqXw0NNolqcjWVdUz07+WOBv2kJVmdhawvc2X2k2Sytxv9tZA/UPKxLOFGmO&#10;me4/PgPnjq9nbIZxChwTx+wdRduT5RNp4moImHn8UNPQTg0r5KnnZ5amshlYA+FVCIjubm39Le1v&#10;M1xbwXki6woDgE5OMVB+zzHSe7o8rq1RQ0qc1+wenSAweaydBuXOrQUgoGpqY1GQypppf4jI4LNF&#10;TSZGWSTzKC2iKNLlfoT7FFxHqt4Yy4KtTt4K1RjSMAHzPWpiFhxUKa1Umop8h0JddlcucQ+Syskm&#10;RpIsYr1MHjBgxhqalGWrkLmxYKl9BuRf6X9kO1Kr7g0MCjwzq1MDXKjtIHpWvl1uzcBv0AdIB+R+&#10;XTl/EsJNjzXZSWCpq5hUwUgjj/zkEI8oJmkKsnkQjSf7N2t7Jbi8k+qEQjKkNSo8iOHH18+mAzK6&#10;urZBr9madI3ZUkSz5CpgqElE2Tlq4qSUOsKGNpYDNRQK0nLaWtIWubA2vf2bbvNHPEkMpAJQfbqp&#10;Uj/Y6X3kkUrrERQFRkcNXn1z3DmXL4+jyOcWKgqMrJJNdtdVTxeaNY4jJI6llBJVApuLFjcce0+x&#10;28Ytrq4KHUg7RmlaU/n0ns1C+K6qQQCv5eoHWPc0HXeVgydZS101TkJIhBRPC6tqJRl0S08L8xRk&#10;AyOSCSbcc3MttupRfQWVoGXg7FhRRnuAP8gDk9P7dEzzhJSVAyDQdPGyNxUtZjKCgo1o8bUU1IKm&#10;ZvDHEkk1NTyQJLWMvqezEOb2FyCLn2g5mvJ5dxaWSgQtpGCT+Xz9Omp9X1LTE1r2n8vPpI1u5KAZ&#10;5JI0hpHGqnmqnb1zCJm1jHUDs145ZGNpCdK3awv7OLNJV2QVbxAVBIpTPnWnn0+gaeAyasj+fr0o&#10;svU0GiOqylRWNFDj2moaSloxOHqpQwplhklXSsha1jfSoW/1FvaHab2UXWYKoykE1qwp/RrwHSW3&#10;bSSBgVyfM/KnTBtvG1ueho4cg38MM2RkgqjOk0tUtFovSzxrEbNJM4CuWsB/S3tBus7QXTDTSlTQ&#10;DHCihv4evapAxJNc/wAvt8uneHbeL25lqr7yelK+V6mamZ5oqo1sg8RnJWQGQhX18WUFbC/tfc72&#10;67WsZyyrT4e2g4D8vXq1zKkyCI59B+WOHTbmchtV8jFjqPLzUwo3QskeOaSWnp4IlJqZ6mMlAjMF&#10;PrNtTAfXj2g2K+aBJI9Jowqorw9WxxJJx07ZOsasCDX+Q/wdYq/DUlXhR9jXySMlNJFVrLqlmRyz&#10;TRyUsJZRpZRzIT9TyLe3F3+Hbr6O9u186GpIGcVp5/lnpRDMC4WThqwQemnadJjJKKb7gJLTJAka&#10;1Zklp6jShYuKdI2VZZvoLlbH62Ps13t4hOtxbhQ/xfIZrw/yde3CJFuUuUqWpTHA58+n2qxyf3go&#10;s01RUVGPekMMeNjE8bUFLHTTRtUNWFWD1UljqkIFvwOB7SbRfwvI8Yj1SLFctr09qnwJCRTy/wA3&#10;SYyCRdIWjLT09eHUSfs/bmIn/gpqCmYjlWLIYXarpkchWUtTBpSaOLGiUQeW9vK7qtxcke8gILCa&#10;FWUkoEPcSQA2MhT/AJOPQYoSdZBo2M/CP9npvgfM1MtRXRbZ25slJI3jn3BuOsj3DuTJRmNmpIaS&#10;BaoMscAUPIpcIWAFjz7sDbm3DwguAaVHbgHIYn+XSmExkGjF6jgtQK+RI9Onag2ZHLHjmzm58xuz&#10;Lz2qoZMrMlDjIahw7hIcHjx9vDG6ksPKJCw4v7Ya5IkU2ygIamtakVxUlq1+zy6cLgO0UdBQcR5/&#10;mc/s6V1LV4HDtPDiZIRSU7TtWUmLpYKKUpSDw1UciSGJIwORoZgzWLAce7PAJJCxOY6fEcnUPSp6&#10;TM2NTfl51+zj16fdKg0y7apJBRMC0c8dFNlKmNahAWmBqpKeniaLUHBlZgT/AIj2+kMSEG5IVQKn&#10;gRXyGfMdWdGCa5aBaDjjj5evUauyG8YKWmx8WIy2c+/ElPUtiqCmpMpTF1Jmrcnmql5oKGNRaR46&#10;eOQX/rcj24txtxdC2iMD4jVgfyqMkny4dWV7UNUUCjjny8/meuOQ3BiNtzYbDZLfBmy2SnSkpMTU&#10;Nispkaup0CWOYnCU0skAZV8SsIoVkFwzi49uI+5lmURoYxVgwpTSKUr8/XrYT6hzHClF4hq4p+fS&#10;ukxoDNJhoNvbZnSnk+43PuWV8jnIqqTQWoMPhJqqR1DrIygsz2sAABe/pBJcXBVMVWrADBHmoIOK&#10;+nGnVB4grGzVFQNK0oQONT1mTAJlpqXJSNuTJzwz1MNUJ8k2HxMKRgO4yMEktLFLTgrcwPGws3IK&#10;i3tFbyzLEsKARupICqMAAmlWOftx1qFpEo4KKOFBkinl/m6eIczt1ZTgZ85hsZmKmGXJx0m3KYGg&#10;mpqZFSskkzVFTRRM6AiP0GMqzD8D28I5Gt5GvBqWI5wKhWNBQY4n06cSFpNReoC5Oqhp6ceudXla&#10;LEGsytZTbN23j0eko0yWWyM1fm5ndlEYjzFVKaYBeDojRmJb1Hj3TQLyQwWsY7iAABgfNjWlf5V6&#10;TPCXjoGJUNwBpk/Z1naClyEEK1eQyW4hTTqSc/VVsNTFaNpkqadainMMy3YaGEEYVRwT9fb85ms0&#10;WFpKAAgoBSh8jSma+dcDq8kvhQhQKf6Whqw9fPruvzNPQ0IeszFfXU8wgWpwuysZNXViCDSbzSQJ&#10;UMjtGSRpdNQv9LW97BmRYluAFVhUEGhNPMg+X2dWYsSoCigpxYcTngfM+fXGCmiRJc8tHjNvYmqm&#10;gjp566WfOZWpmd3Lx12MDyqFBsBEJJiTe4FvaYQRvPHcks1TQLWq4FdRHy/Z0zIYxLV3JbJAFNIA&#10;4mv29NyZSnlyMlXjcdlsnLi/LTUuYycGVxOMxs1SbPBjYq7xo8YSRUpYaalkb1H1abkGKR3CqUR1&#10;VWqAVpqr6aWzQ+vWijSJUHVXAAIqfnT/AC9TKyuqsXVJk8nU5/K0eKgeSh2ltxIMRTy+SNUliydY&#10;szNNIo1SF6iWmiW/q9sw67dzFcICwIBao7V8mOf9npwIiVXTU4AOW+f2dd0OTy2RNVmsfsc7ToMn&#10;RyV882QeKo37la2GnEUKxvUViUMUxCL4VnnnJU3ACn34R20MghahQ1Gok1Unz1H5nh+3rxURI0Tu&#10;HBHkNNPt6d6fHV9ecVlo6GjxuRpaepNTHXxjLZef7f0tjJslMPtoy4Jllkoqd1U3UMbe3rqWO1ik&#10;O3uviJQGlRUD4lFeI9COPTxdI0ZTRhQUA7aH1xUnrJBVPg6enx+Xm8iZ53mgx2NgyOQm/cqrlJqu&#10;nklKapmF5556aMA20WFvaGK5kWZU0gxvklqg1OABQmhH29J4/wBRu/T3YNccOGf83WKTJZWrqKuL&#10;Gttzb0FBE9PlMpV1M+ZqYPLLIWqXipHSgWQCLSTLUSlQ1mBPtyedFfR26B2D+k2TUmh4cMcevOgL&#10;NI1XDUApitPIDj/LqDj6FAhqGz1DlsfHM7vlKtcTXQyVmgTNW09HP9pjcfHAW0oIUqZJD9Tq+j8d&#10;y8UEcSsSATUYpQ8CGOcE4A4DpWzqjqwjIA4Jmv2k8fy8ugG7F+QHTPWlbV1n9767fO5nQw1VVg54&#10;qvPxTzlVqZanPVKS01JRQIviWko4w11N29Xs1h2u53KURqCqA11EHz4gscn/AGen0hvJWVEjohFf&#10;VB51Pz+3oAqz5Ld379mC9FdfHDYzO1NdhJNz1evL5VpWTwyvk90ZHXPHH45BKoSyg+pfUCPZpb8u&#10;weK8V5c0093hrwANRSpya/bj+fRxbbDLPXxzSvkO1VHnnz6bdvfDjdu48oMz3P2BXZGWR5K/L0D1&#10;8tHTPRkJJCtPkKlpamTXqOopDEAQApufa/8AeFlZ2ZjtEjtfDACs5AqeHw+Z/wAPRvb7LaWtWdqt&#10;8hg+WT69GAx2w+oetMWp2JsfZGamrIqugifcclPUQVEdTGsdWzrWlamRlUBopKh1Ac2H19l373n3&#10;GSTbZXcutGI0lQADSq0xUnh8uPRsgGrwUFAB5Y/n59N21cFFuyuq9g12y8rg8NU09mqtn0FEmDqp&#10;2cKtUkNNdJXXVZo5ZWUgEm319mbwKoE7zkKoqGk8qcQSfXq0rIiHxKCgzU0p0kB8POu6Dc1NK++M&#10;ru+jjlyMlJtzZWByNVWShXSCrx6ZmnaWnpZIi+pwzEgKdF19k+4cxXDE21uQoxR/Kg/ydBK530QS&#10;FIEofVjQD+kPXo3WxeptndbYuWkx+Mx2xEnpvuoKfGSz727Ar/Ksi0tVDla2OplhZiFcClRFDXjb&#10;g3BQ91LcxNDfz0Y00hfh1HhUDh9v7eiSbcrm4ZdbeI3EAkquflXPr0tYa3MCfyJt3H4fHYlFvuTe&#10;c8dXnKGqlQePwYqpmmWlkfUSTU1gKkn03t7LpLb6VgZWDl+3GRq8/wDYHHouMcLu0jnUWOAooK+h&#10;+QPp1HochgqqsqMmYcpurOGr+3XIxbnwc9Fjo9AVVx1TlVjoqWZnUa0o4ZWFrEk8+1EMdvoWFkDl&#10;qsApoQeBqeJ+zGOrMG0eEMAZIpj7PXrluY0Mfijz+ersMfBI64nGV9fBmawqyqJpa+mklyE2oyBX&#10;AFIovqsVt7pLBGLhXEOlaHDeRB9a4NfM/Lry+LrVoQCPnppnhx/ydS6LFxQ0VJTYfA47ZWy8ZRy1&#10;DZ7d7vjZpKmSMGOtXGpUFZ3Lu5mmzDyXNiByB73NHbS3JUFNRA7qHHrUioH+HrzhSxZ31OPTPlgV&#10;9Ps6x/Z0dHCuXocJRb2zcsPgwmYrsxRxoV8ojfI0s2ZMUKI7Eqv2FPKAFNm/HtzRogdUZomUE1UH&#10;hUcARmvXow3c5Yxj8VB68Bxqft6UmQqchURpHunL45srU0Twvgdv0aw41KB9DTU2Ngx6RVlUxA5l&#10;keFXZiSth7YuazBpIXJYfG3aSR5AUwPz6oO2MrGaUFf5n16Y8NU5ySh+6+1pustrUC6cPW7qpcbD&#10;mEyi1TpBow4qhRx04jUS081W0srlzqU290iZYpY1nd5HemlAAVGMqzDgR69MhmDCUGo+frwIHWfH&#10;5LF1UMlNi6fK9hZ3HFxTbmzsVO9FPlqyNpJEp85lD9rFDzZhjqeQKALX+vvUwLK6spScn9NjWlPm&#10;fT5U49KGLrHS4ahY9v5eo/PrLuRq7KLjKPsjc9PHJl7U1PsbHSVFPjaiMDQ8Rjp4xX5QUwAcM5po&#10;n1EAhRb2kukmF3HKXeuijA0btAy2kigNRipJI62SBQ0ya0INeH28OnCJqdKalxmGyGHweMpaKpTM&#10;yvjzA70ULg08suLxE0VHCqiF9ArZpNI+oPI96kuImhDKXUEUBoe4A8MY/wA3XmKTJq1M1KH5Hypn&#10;/IOp9LlIMvhshX7YjbLMY6igE2cFdh8ZJBjVBSTFyRNHJVKpfXH9hTxXa1mNwS4IwLUgKdKjUwYk&#10;EZwVHn6jrRQ0JnBBBoBQE59c9M0s8NbFpy2fqs3maoUSUW2a3BQVEmKaBnlDDbuNqZT9xMqfty5S&#10;TSq+p1F/dYIXQeKp1SLWhwWrTFR8urRLIGIX4Uzq4Gh+f/F9KFv4xU0i1uY/hOyNs01VTxrBnIsb&#10;BlUYI7yMplkgx1NcAMq0yzuQbjn20ILxA8l21G1dpVaUU5JqeJ8qAfZ1qLvlLVJaoyOGn5edekjj&#10;MphctnczWde4CvysuVqFh3DvnONksZh6x7+BqHF5uoherqUQRreKjjhjYMSW+vu0Uei5pb6wJK1D&#10;VBII4svy+fl5dPuWUEVGSe2oFPUnyr616nZLIbY21ksVQ7n3LmN/7nykk0dFtzDUkFZRYSWltKKK&#10;j2+JYoYIIUlLmoyMmsKLgc29vssLeGYEIjXJJZQSR+HPBfs6oF8SWvwADyI+3rjl83vLKNKMi9Tg&#10;aCasqqeHGbSq0bM5vEoxmSTP7yqCtBjVaOPW6QeQgBhq1Ae0zzJPMYWJIcZGaAAk6dZJDY9On38M&#10;0QDuU0LcceXb59Jmkz+7s1gsVj+rMNjN2RQ5FKVft6hKHr7D0FPVO1dkMplqiT+IZmrjJYeVf23f&#10;9I493jt4G/Rc+HhSdWKDyqvqfn04xhVgkpKhTjA1E0xwGB8unGp2rjsduKl3Pv3cu8t/bpklafD7&#10;Ax1C2XpNvqHZAcNs/HSJSxrYXWTJuSi2YrqI9p7i8UmMNWMVNCRUnyNa4HWo52esajQBXu4E+gPr&#10;0t6GoyeZWahyld/o1oo6HXXfwKJJK/H0BISKPI7ymSKkoamVSFajx0bsG+tzz7ZiVTMXllEirTzp&#10;k8QTxr9nVXfQoC0c8cmufs/z9TNsSbWohPBs2hmp6aslE7ZrckDyZjd+VgldXrsZQCMZLKL5Ylkl&#10;eoIgbSALL9fJNCJBEDTNaMaE0OCi0qfU18/LrbM8jAyVBGaClBX+Q6jTzYdd1VGQzFbkt7bmyUc0&#10;1JhIqDD5qo25SUeiCCbEYOlnkxmMYyRM0ctaZJY9RsouQNuYZ7iqODqFSaKSo8qngvy8+vaXVf0C&#10;FTjTgSa8K8epebweby+MrsnvvPDrPadXJi1ixOA3VAc1ueAroGP3DvDxk00bTsYvtcdFpJYkG5Hu&#10;qLbFvGijkdpM6KijAcKk54168QoBWKur55AJ+XTtjn3FLFLhtmU+K2zTQQywSZbM4RvtZniEZUYn&#10;BxMldk5owqhspkpVTUNQvqPtFGhSqw0RQWoAKEtxIoM0H8R9Ok4rHDq1ZH4Rmvl58KjpQ7W60qK6&#10;up6qSu3JvPcpiiaTcNX/AA84rA1Txpj3j29UxxmkopJ4kbzNCJJAh5bV9b2xFy+q2cuXAJqRQmtM&#10;OR/g4DrZkqqiQqinAHDV559adDLRdaYjH1kU2893xSIss0q7foamakxdFT0ohMf3WQlKVWUmcnTL&#10;NOdAZyoUBh7J9z3Hl6xcw3V2FLFh2k6EyCQSaEmvmcA4pnpMbqJjSLyrWtMEef2dKg7qjxsxwG28&#10;bjxiaiAD7yOMUkVBSwBnWqpKVY/HG7FrHx+M35JJ9xPzJzvzLcXj7HyZb+PFJoJuXIQGENSQrUUD&#10;ehqD51PReZriR/CYjTk1/LzP+DpF0VDVR7uqclVyYiCjkagjwkWRr6aGUVZgWqrpFoquUt5AzWRg&#10;CPWQebe45j5btrTmR+bxcQ2csBMcZuJox4cmkNMvhuTQk0oxwATXp+OVYoxQAmpyOP7On6fNSzeB&#10;a+emrahPu4TLS/t1kk2RleJjQR04UhU0eMTrci2lTz7HlpNt2+XkdxeTLO0QKyOR4bO82H8MigKi&#10;mlXH2A56bHiuTIDkDy86+XTkmfp8HjKagesSHI5GH9u6apoKKYshnm+4W4eMhbu4Um/9D7PP3nd8&#10;sbULdbhQ8wJVtI/ThyCxJrRgAMtQn0I6f8WXwmirQD19aV/afToI6jcVRlMtkMVmcfLX0tBLTTUT&#10;UqCM12PmBDVGSkjFjGkwIkJsbBRewHuIJeZIL1jHzBCL+aN3dBEuhXgALJJORghH+L1AFOAHW1Us&#10;qeK3GvpThXpwTP8A8OqYTV0UFFj3pmOPhU6oTWSyPpVYwW0tpBYMOLE39x/PzXfPctBuVusFncOo&#10;DqKpqDFgEUV0sRUgjB8+m5ELgi3+GtKfZn9vXP7+lpIqKmhaeWTIxxt9rMv7tQJZHZXCDUoUupXS&#10;P8Pp7AvuFuMm3TR2mxNJKFC6kkBkWQGrVFKrWpow48OtMrozAcBwpxr0+QZjGUWMqMzS16SZNZVi&#10;r8TKpSmhJSVYBGG/3afCBqU8fQ/X2u265sds2aDf1uabhcyxpNatGTGrENpIDcGouGGQaA9bCkhU&#10;YY9fP8+kqu5aqDXn5Xpp6SpmjiiWkkMUcUNbIXmjdCGsylSjs39ofkH2m3EzybrcbpBGjbbNKsIZ&#10;DoMfjGsmpSMEGoJNDWlKg9XaNQdENQB5npu3DWz1Uq08IY0Yx8nlEoWaOkkpj9yjQKtnVTG41FyV&#10;BbTe1vaHfrdnb93RDxVRzHIpUHwIYyDG8T5ZRQkNqJFTp4U6vCh0ksOJx/Srg16T8O9WFdR4KDFS&#10;vHJilyaopkiqqWq+4nkCUdOq2cKEDMQ3pLBTyferDlqXb3e9urbV4qMRGZTEaUZ0khCkaXBAqo+3&#10;z6fhgkUsooMUHzPH8+nySjhq/DuPJZUVNXTYwUEFDC6VMMNQ9Sk0lYUclxIwKo7n9B4sTz79JKlx&#10;ZPuF1IXuZKqRFRmQ0FNWrPyZv4j58etRPpJhZc8STgdPEWbimrMbDDiJ8lS1IWohyLztNQx1OOm8&#10;tTRVFtJv5JSy34svFx7SLu21bdt6eDb/AFNyZY6+O7EKyksUAxwJ1HOfsPVowHYk4A8/y6aZN1Yh&#10;sllqWTFTfeZbLQU1K9GdcFJj/tUp/LOSqr47TFzyBe/0N/aK43l5bS7k3CFSZAzRtGyrGvaVKUAq&#10;y54ep+fWgkmoBDw448+I6a6cKMouVqKXIVsUVLXCoqaVFlimjpal4lezBkEYjARQV4vcG/t+yi2e&#10;72dZ5LCWUoY1YoB/aGmokGo0lQBw7ftp08qfpkEgN5V4j5dLajG3stFQJSUkNPDU5H+IVRroniq4&#10;1p1E7CnnZRpZGjVvGCV5ItY+9zyRh7bZjIrRr4pkMikPHQhmSNiCAwUUwaVIpSvTTuyyBGb4VzTh&#10;npq+8WiEq5NpsjJkayA+KhYrPBRxyXp2RgHJUAKxB5/Fx7DO7wvPvVru0yrKJEDgKaChwgJFTrAA&#10;J8gcV6sxYNrgNaf6uHWery71eReoy33OPqI3n+2MreClqo6eKSFKmaE3tI4QKGNj/T2k3u+3qTdn&#10;vDQOx1agpjbzUPT+IjiaenVSNdRx8/X8uuMe5cRRxUtIVSHHy1bxitkL08suXrNQnLVQJYqtuPGP&#10;6Erb2NeW993La9n8SN1LfGaAiVGYlDVhUmi92P2cevSM0lCFzSn5dOdPNVxZum89Fqmq6ZpHpHBa&#10;p+yEZjp0T0ASh76mc25tqF/Yc5g2+8uJ/wB73JeQ3B0rEwIZA2AQDx7RwxWucnrSugWiGn54+fWf&#10;LZt6Sn3HPWypHHDTiNE8axh6qUSQU9PFEym7uJNJVfqRb8ey+O73K13IQW8mtAwLKEADMAVBAORg&#10;nUAaHNcAdbDLIeFKnGfXpNUVfNHR0NJR08tPiKuCkp6ySKGwDnVI3ll+qiMAeRgRyQP8PZtfQS3s&#10;TWEc6wI2hpF09rdwCtWnEGhIBAyOrjVH3ahUGlPP06RO3sVLiXmyWSyWWSbDtl/KnnlK1MuSq0bH&#10;xeCSSSyRxVSSB/7AuLA+xfuMO57TaTbbJD4dII9TeIBQOOwKorRu4F/4eBz05NGgYBQKsAQeGRxP&#10;+TpSY6h3bvPOUGSardaOQtMRTtPHI2MivS2hMLjQ5MIVnJvZyfrz79yXtVhv29zxSu0kyeGZigZf&#10;EQADSStMNpFTXIzx6SRxeBIxJPyzgGteHnXpdUkG1tr0keGxfly0v31YQaigcZIsZWnkpqaSoD6T&#10;GxMbTXsxXWR7P5r/AJQ2zmSWLZ5DNqkbxk8NkdGVcxoX9KadXA0rQ9PmZppHnZdAPlXhXFfz49OF&#10;fRytWvVpW0sdXmcxjp56aoqo/MtFjKaVoCvgjKu8LyBS3BsTe5PBDve271uV20jTrHD4gEcbSqwp&#10;ljqdQQXWuK0I+ZJokVlXtFcA1IzU+WOuoo4osTBItLBFJSVpmmOQWCWXKT0DyVU5WGWN3R42YCBg&#10;LE3Yc+013u17y9sNtFtLFU16NT01PJCxeQle5k0Voh/FkjpU7t4g8MkYAwa0JxXy6b6uPEZWkpaL&#10;7moVpZ6uSFqUPGlOieR56BpZ7kteoaxszAgkW49hbeHRI/3zd3r3hm0EoviCNFRiwFXyaVIBIJrX&#10;h14MzH9XguDU5P7Oo1Fs7BUM65WqqIXpsfCtNSQyP5GWbFKwoJm0EsVjErXJtyb/AI9ppOYreaJY&#10;YYHjhu1dSshFNZB8NmrQU4nyJqKdbWZ1/TjNKsf2Hj1izEZrqFvs0qaPJpG6SjxGgauRJpHaskOt&#10;AQkY1KPrYkG9/aaOVpJrbbbS3LTQLMZJcq7BhUMc0FF8zQnhkdOvOyyUdu35Zp8ukHlM/l13BSYQ&#10;YqaerXESFkndRRwSCklmq6kxFQxdY6lGUKf8fx7c2fl6KG3mvZ9KSRSaz4gGnSpFVdT8Vafz8+rx&#10;wK8YnBFCcfL7evS4mLZO1MtlMmIqOWsoBow0TNMuUqI8nC8eSiRnc/SNbKDYA2sfZle7ld71vUlr&#10;FHHAkqoSEqsYVlIJjzSqsK6ScAmnDqxNZho7sGh8s4PTjFPX5ZshXLj6laaDK1VZSTQztHNNW+Ch&#10;o6bHU9IT4vRLUsANIPquTYe1L29tNa2myofEE7OusyEvK1BoiKrVQQaFaAageNB1TwmWq14rTHDh&#10;Wp+XSjhyFXkEzeGykUUNRjY56DISNUCMSpC9O7LRzkIvrWyFgQDza/stFk2z1gk1fUsiQqjOuoEF&#10;ndVPBFVBSlfMgZI6qgSJ1YGuBTHy64Vtdt6OrxMsNc8n2MlPVvS0w8qQP4mMhdTp0xxoqxqfyw/x&#10;9ucswbPebhJcXCSRgocUNC4qSxPkg4f4cde8V5dVBX5/P06jS0VFka6cz0UUONR616mEiSVoGqdd&#10;6sqyshkkVBpUCyf7D2bi4itmm2qyc2zsBXRqNDE1FANMl6ghRgDBHThnkUjOcDNOFOH5dcKrFbUy&#10;WJRzJT43E1UMFPRQYypanyjUtLJTOMip0lpImMSqzeku4JHA91SSy2m2/eW6nxZZZAghjakooNXi&#10;EEYSnAmhLcBjqzOqnQxzxJ+foKf6qdB6sU0UzTT5OeWjWsaKgaeoOt6anjWlpxAy8vKZ6l7Ob20a&#10;fdbuC63CYPfq4lKkmvmoIC1PzFBnj1cKjAgHt86evy6Za/dFRLWQUNUkUVEstHhcYKanMMtKnJrp&#10;JPV6i2jRq9TEn8ezTcgbuw+gAP6A1pGq6QXIpn1+ZNSSOm2ZjXRQAg1HSS3R2XJj5cdtbC4esjoK&#10;+tf+JpQoZJI462SdZyZNIIIU6pGA0pqH5v7O9hsTczpul6QFhjHgqpB1TItEaTUONTlR6Vp1a3iu&#10;hJVNJBOSxpT7Ol5S4DBw4LblRXF1psJV100NIDGa9FQQqZ5JShLLqqCCPrcA39mw53mmuXj20Bpw&#10;jx6gSjEOoqUanmSR6jj0pknaORvBpWnH0rUY6TGYp4NzUUEUkQioKyeukmhpp2SCWngry9PHX1V2&#10;bUI0MkiG5J9JAFx7btZbflOzNxdRVkR4wUrUh37qEnJp5/z6Qh1icPwA/wBWOoUcWJaategnQ0GG&#10;q8HiKeaGSKGWoiWmaAMjsSZEZpPI4H103PFh7XGfbmtGu5YTHJMSRSinGBT0BGcfaerIoMeqUUY5&#10;zxGa06yV1UdrQ1Oaqf8ALKuSkq6LGUETGSdqtKpFiq2AJVVjS17flgp9gy6uDzBdx7ZZoURCDrqW&#10;Cg0NQR5ngvy49J3VnkpG1OH7PPpJVdZDW41a40aU+LiWjxzZCjoQhlyH3sVbURScIZnkeIKso/p9&#10;SD7k+52u0sbCytp5AXetZQg1KgXVQgUzilTnp6cFFTSaVH5AevUINkszPV16zNAr5CIIzORP9sYz&#10;SxiNlQBfIBIq8jSF+nsrtIbFtxaS5uqKqyHQeOkr8QxT/LTrUIQTU4gKT+wcOpUmFxtDiszBPllr&#10;IDmJ6mvqJpDrRqehFHSBZlub/u2VQbk2NuPYa3O7Sbc44tqOtCpAotSaGtRjNeteLLKKounGRx6b&#10;MtWYTN0uGxCSMDhKfHytVVEZS8WPCeSsmLabiUowU2sbWHvW3xb7tV3LuLwaDIjLppxD1C4PA+nT&#10;kYKRiJ657q8MjhjptzG/KfL0tS6ymKjoKyKSeaUf55qWaCCmlliUDSiaEVmP1IUHj2dbLyhfWd7E&#10;+7tqSRCaBq6Rp4VHA+n2deEbKoZWJ1edKU86V644vDtmNyrmpKfx47TUg19SoSoky8M8bLVq0oAA&#10;8fp/pz+T7FM09tLtw2eC4ooJWinPhilCxP8APpsSBVNQCfT/AFenSgGIeo+3r8lXR/a0VI6UOPoW&#10;EmlGinSpqZrKVZmMekEX4Y3+vtFNf2fL21SyxuJ7m7dR2tlKDQGrmtPLJqenBNrOiPA4ktxNPIdR&#10;6vcGPwuLeBEME9FjNaRvKkEqVWSaJ64xpLqCPHEOARck2Av7T7ds24Xe8RXe7immMuWIWjFQCK1w&#10;a08hnq8YMkmDRSeB/l02ZIzR4p917dljrYoYGoqZZJg1Qs0ppqdKh0sSWQzGw5P+sF9+uJpLzcG2&#10;1ZGjUPrCFaggCp+xc0HyGOmlQvI0RGVGo/YfMev2dR6TJRZHOPIKNGx2ArZklkqCZJXlhpYkjmVR&#10;ZgZZHfQLG4X6expul/Y7dsyaCEknCiMKO8Ka6iCcAj0pkdVKOgK1pUf6q9NpGRnWQtF58IMvUzV/&#10;lnQ10FNTCWWFY6YH1LKZyo5A9Fj9PdtssIoEa5kWngFGcgZcsDU0HnnPlXpSFjSjkipFMZz1Cm2z&#10;h8zVx5KVqijmx2EmpKSKkn8FLW0Ekka0sM2gDTIRI2pr/wBkn6X9lG57/JdvHtyoNHiBic0AJxX/&#10;ACnpqOhqwGamprk1+XShpqNoeKpvswkkMItLHNUNHLETIkAkuGRUKa9P+q9lfMNy8WqTbz4MsYow&#10;r8RpXFOPGo/LrY8EFvEGDT+R6n1+8MVi5oMdi6EU0EkFTrkJfwVbiNo6VNdroWZidV/7WkC/tjlL&#10;l643adt33dmdk0aSaktxqxJ4EUqOrTeG1TGdIPHNP2DpD7SpUraXMyVVe8YeHOTU8jlWFOtX4oZX&#10;SF2FgrKxUD+1x9fZzvUJbfgyPriVQSQNZVcgkAedSKjpJMi+PWlKAft650tbAuOrKlKc0lPi51ps&#10;fUyavPXv4NM8IJCEs7RxvxexB5+vtdvNhEiC3hJdnZVZRSqocM32V6UmAkKa0x/xXTNUVeYwm2sr&#10;m61ErclUGappPuGZFjoI6NqupkZFN2VPBpUn9RA/1vafbrbY7zehtS1YRggsc1kqERB9vma4p16J&#10;Qzsg+VfXpu2/n6rNvWZSRZ0XLRw0MDeJqeWmpKl/NVlVZSReFFFzaw+gF/ZbzdtsdjPHawyGQIWl&#10;IPCuAgNMYPl0qmUDtXHCpHmB029w5pUxS4igmSkjxtMXfLwzlIKZaY6o6byRoR5ZgdUkbG66lHuX&#10;vZXlP6m/O/3miSIgAKRln4EkGlKVwejHbIDdOXPD0OST8j1WvmWlqK2WvxtB6Xfl5CiGqbWfMsvk&#10;Y3JDHS1ufz7zEEIiiUzS9nAEZoOAoB0O4nYRqig6lHmOrF/jZ1wdo7PyG7q7wUMmWkWRVekiD/YL&#10;ErmKOrkKs12bWwiJAC2Nvp7iHmndRetLbSVOhSAeIop9OiHftygjh+mrRieHHPHNOhF3Huqpr8XW&#10;02INJVLX+SKMVUfhk1x00k0TKbaykegyKQQObn3EjJFLeJbxPpDZ7hxPp+fQHZkX/GF41/LoJuus&#10;buSqysmUxIpIsfgxT00FTkFinytY8lMZMrladidCjyt40RRqCix+vs/mmG1WUhDhXuKgqR6GqhfQ&#10;08+jJ5wLatRrkyRTgfLoRd8bnlxO2a/ITtSZGQxwUVFj0Ikq6momqY4llqQukRAXsigXc3+g9hzl&#10;uD6+/wDDjZqrqY14k5pWuOkMMZlqrnPEn59BrR7byi4M5KkmmWump1krqSWnNF/BaegVSkUCrLKz&#10;rK15F1csT9Pp7P8AfFslEds9fEVCTT8TNWhr8h/g6UzFC9GqTxPSm2SMpW5Csze5JKdasVNH4MUZ&#10;Xqaynina8MVVMiKkWpULMrauWGkXHsjvYo9n2cpbu7tKS9B3VJHw/LPl1ZXUQUSoOk49fmenfsjf&#10;9HtWjqKeioI8fXVlPJHR1MbOjS1MgbxpLJKSCNT3sbcgC3PtrlvaZdzzcYWMhmFCSPOh/wAvSCxt&#10;2mxIaivrwHl0ntmGamxWZyO5HShnqqaCHM1UkGqRqSmiRaWAPrcIZPuP7Njf8ezPfLaEXAitAMDG&#10;M0PEH5Dy6X3gj0hoO5R+X29MNNRHdW7MIaVainwm3JJKmuuhK5OulpKhaCiip2BbwoLMruf1/gX9&#10;r7CGTlzlyW6mUNLc6QijjGpbLEnz8iPTqyxKtn4uqjPwWnAfP7elLvyvxlLRyQxY6QVTxvXVFVBR&#10;CSRcjVL9lAjJGrnVEkbOsa8AAN7IOXJru63eIyDUCWUDgNK5NSfL5+uOmbZTHPrkNSe3h6Z/b05b&#10;dwhXafhoGlyEcmIp6GGOaH7Npo3ureaSM+kKXKWJJP5Pv26X0UW7S3VwSgJrgdqhcAE/z+3rU6rH&#10;cHxGpU1qfs4dYMHsYYPcktRgKiGjrKLHkVulStNV1EatUmCil1k+kOVJVQCSb3PINr2/kvtmh8Zq&#10;xyOWBoGxSgz5/wCfpU0jJbI8DBQ3xfPOM/Z5dOWVyu6qDEZHItVx0UsOLiko8dUTvIxNTUBJJVZ0&#10;KNI4cBIxy1/Tzc+w3tnL+17hzVHdSl3ZTTxCMUUVotMAHz6aSMzyeHXBPl8vXqPgMqKbCYxMxgJJ&#10;q6gBj++ljqUSWpmnaKCijjkd2jjN7/Q/QkezvmW5YX7QWkJkRiKmoYAChJLegB8uJx01eU1iNThy&#10;Bjy6w4XcdBU5vceSr8m8tHQwU9EAkEskP3LTiOkpcYxt+2xUq4vdguo+7bjbfR7dBaRRgByzMAK1&#10;4dxp+3pbex+CkcI4Ef5PTpQ5rLLR4Kshnmx2jKvT089RXvHFDDTGExAm4YMby2jVQAWJLGwPtBy0&#10;Lhr95I1poFRSte3H+z1a2osnnQZNOPUEZpaqIw5BKTHY3BYanSHKvKki00LAmoDREWVCFGmwJFx9&#10;PbO52buqxx0Z3kqRTLEsDx869NTnXIrDFf5dB3snPz1RzNZQzVlXi6mStpo6yRYqiH7CgMjs5JQM&#10;JHICxEHjULjj2KuaYHS3g+oogUgMBXJagoPy49K9xjSqp50xSlMilelFnJty5yv2/syKkgmx7U8e&#10;RzFDSzPGn8Op2jenaokIT0QuRr1EF5WH9kX9odngtLC3n3mOqyBWRDxVj6Gp/wAHSWwghtYXn4k4&#10;z6jqdldgzy7ZGNlqpY8xHDXV01fIFYYyl8TtEJQjaWKo4XkjVpBIAv7Q2G4MdzSQDxIpWGKYOaE/&#10;mekscqfWBgFKtQj556m7HpcIlLFk6jFrJT4oxNQ5CoqmlhPjp/FDADRuIp5XLSTHgrc6fr71vq3V&#10;vLJFEE1OWyfLVw0kfL/B0pmdq+LGKAmny49Ifc+Kwm+66olSqrMUJMlFU0NHHR0zT0lErtFHPXo8&#10;qBGm8YEMQU2DD8kn2NNkvxHYPa3CmsUYqaUV2IAOk8KY6eBURFwakAAj7POo6TtV1HFRY+tqqHNZ&#10;aTP1FQ+PooKgQQ0xjkWOpRJ4VsBpjhd2PH4vcD2p2HeNsnbwZgqhDVifL8z07bNb+MolAVVFa+Z+&#10;R/Py6EvGDCY/buOgyNIq18FC6ZGWklXSHiLTeJnYAvELamI+hFhe/sD79Iz3LyWq+MrOdIIocnBJ&#10;+z9nRfO0xkq1Ac4/wHoI89jAu/8AHS4eGKWprqETqK0TjIFIabV5I1RgkMAUkpqtqLf19iLY76S8&#10;5YM0wKGNylQAFwc0rx6XW6kW1JWp6mnr0uMpldwYIUEdDSmuhrRS4+mp6qVYIoakRSGETsEfRTxB&#10;XkYA+p1A5J9km32q3N+63crAk1HoFPpn/UOmV8ITBgKngfL8+lZtrJ53CYF0jiopMgY66WoamWMU&#10;8dShLUKrHMzySPqdmWMcAm5+g9tblEZ931JKyR1KvwOtRTSWr/k69NHIWYaqVJPrj/N0ioclWPko&#10;stkljyO4qqWrZZ1QNDSxrDoFDJHql1vrD/u2UAiwHA9uTmZrEw2imMRMAHfJkY5Yj0WmAOq641tQ&#10;p/B5/Mn/ADcOkPvFJKKrxlLE8gp62oilyccMMifewwScxSyBTphi1FhHcFmOoi3s35ZtoLmO5Lr3&#10;onax/C2c0+fl6dXsIlniZ2wVr+z59C3HhcLRxsBU1dfIxpIq1IHDRpUVQTVDLGAn1EgXTf6XPsEb&#10;hdW89wk2oM8GCK1AIOOPn0gWVS4c1x6YPSdy38OosxR4yidJ43ylOIVLuyIEmMZep0AKURwFHjsD&#10;pt/j7OPqhdbfHKdKsNRatTXOKfP06MROzxoPSvl+fHpQNUZDG0oSs0UaV1WuFxizyx1uWyc9SSKj&#10;IRUqemBUEpIVha4UfX2YbJaSy7nMEZaLb3LMAKJUW8mmo8xXiOkqtb+IZAxOKkioUHAA+fSOWPAb&#10;JpoMhUV2E2xDFF4KiPHjEYrL1cUMwiUfxuWTUyQtIvij9Sjk2PvIE2d7IqNDWbv1BCxrUefzPRKf&#10;FMgUKJOGKmgJ4EUxXp+x2RigeTI02OqKB6ijaMVmRy9NuHOSqQZKKsSV5PCiuy3cqWRuLhRf2qUe&#10;GkskzaK4Cjhk8K+n2nPTRSaItLM5BIoVFABTy+fU2Km3XJQCWqq6GOGp0mhH3QTIyuDp+8qc7Wul&#10;NGwcsuiKmA5/buLH3e3RI5VeJgRQDTpqPPgOPH1+09VEiBUrxJNT3EUAxwB6h43feBWtk2vPnarc&#10;m6qRyEwW3cTU5v1RSeBRka+Ohmj4/tzz1EJDfp1C9jNLWKCGSapLv/EVoSfJaE8B+fT6wygagoHm&#10;GLAYODUV/wAHT5V5zdqwT0dBtui2S0ki0+NzW5a2hz9ZL5JyKiljoMRVTtKbTMStQ0YAsLXHBf4t&#10;oAEkIYjJGlq0AIp3AUqfPj1Qt2lZWBCigAHxDzyfP59Y6ba+550TK7133JnIaecjG0mPxD7U2/RR&#10;jmBslTCZfvJnY21TTCK1gQxFvepbxJ11shVhhSSrChHl5AH9vp02rKhMcEWWFcnUf5cP8PSoxk9B&#10;hKyGjxwfHVZpS8UW2tmx1CvTKXkmFVuSpx2iOncnmMzQIoJPIBIotuVjrLKamnawIWnoB8WPkOnA&#10;Glov8PGpIpT5eZ64U+Zip6TIzQ0cLUuIDCqzGYybV+fmWRpZZqGlhpjU644WKsoWpAIOkLpHtTaA&#10;xRG5V1kZePHI4VIGT9vp0yP0m8Zssaimk0+2vWOgxFZlh97XZnM7plyt4cZhY6ODEYmio5Y0kyFT&#10;Nh5khSYhrN5Z/IQPSoYc+0zS3M8BigChyalkNCyjgDqHaPLNCenQxSMhAATSrZ4HyHU6PIL/ABGL&#10;BUOdoKSno6emiixu3tsZKty7SozEJJXRUP2cRk8RvHFHcn1AggH3uRUi0mQUB4qTivyzgfn1YI+H&#10;cVoc1OP9WeslZW1NO9PDmsVtibDz1MVTNX7qx1ZTTxS087NQ0+LxmSFVWzVgcqf30iAYBrBfrazu&#10;Vt7g27tRDRhpBPDjVv8ABSvXkjR9ShioQV0pmretaUA6eKiT+NCCoy8O4dziaonmqWaSLEYKlgoW&#10;X7GpjxlTDAiyBV8bTAVCs12cheArjnM0hIbw6fhFSzE+ZNDQH8umQ7ag9RHT0Ofn69Rl3buV62lg&#10;qsjR4agVzUYfGbDosln51oKOKSNRnM/SUU1N69a6hCIxcHS9uS3cNWvgj9ZO7uyq+Q0+YHmfOvDq&#10;86wiQFV1kDLMaCtONOpkki0speaaKjlfwSiu3DjMrTCCORDNOVy9PUzMyyEr6Z5adVZQCTYgJGNr&#10;BFpuJWjYt2k0qQBwBFPP18um3WMvHHKdat3UXjqHALUUp68ep9DkcvmIKlmx+Snq6OLxx1U1Pi58&#10;TWRVALCspMfjcilGGCghtdfNIV0t4xf3dm8dmkZVqAQSAaEkUBHDPzpTp1xFGKONJrQ8QTTy4VHH&#10;yFPn0z1mN27JVUKZnMVu45cY7wtgcC842yn3hNMtDmdo4aLIM3gFiY5I3a7Fy34C21fxl8JFUswB&#10;qQTgDuNSABU9VjnaNWDAqPJiKk/n/qp0/TZvFUtRBDTYZ5ZMWtPS4+ZMS+cocbMiNGxo4cMmVqIf&#10;DGSD/ElpAg4cjm1vp5LoPCkYRlUk1Ap+RyB68QemiHniZ1NQ2TqNCacTU0FK9JnPVdRk62ujzVRk&#10;c5A8NDVUq1dRDT4SiZENRRzU6bUCU8XBAM1fkY1ZfSF/HssNq1tSQEa3GlTXUan0pUfZTq6xmNaG&#10;gJoag1NBTGf8g6C7cXyE6v2n48Ruzf2IpPspJ33DhFoK/LGmjq4jHTGhxu3qKpxUjCWIG9XVSBQL&#10;Ehz7NLLbb27gJhhMy1IABFK4yCxAx+09K0hfX4qJ4hFPMYr9pqfy6LVkvm5V53ItgOnOuMtnstGZ&#10;IqKpyNN/F2IaXQDR4KlpGo4g0dmXXFxewb6n2JrLli7iLSXrrHGaaVIDZwdQbNPSnl0ri2q6mkMu&#10;ig9OAXNRkV6T3ZO2vlB3bkqCmz9bj9h7NpKSmkigerxeLoqGplhiFXR4zCYzIzHUsiFRHJIhDEiy&#10;jj2a2lvtViWu7yPxJSaKAKrQ+fp9vp0fRbBECQx40NWqxP2U9PXoROufix1ttGKirczR1HYeXqEn&#10;mRcqWanVYSnkb+Gl6emT1tZi/wByxB+l7+7z7xNcUitowuk5oOPpnh0cwW1rbKPDFTSma/tA6MPk&#10;d0Ve2qalxWNo8XtjD0B+1yuPpqVEyZVFXwU2KylIiRxoS4iemAUAtyyi9g7cNuk87yeDoIBqxKEM&#10;fU1P59K1MktHoaeX/FdNVftvtDJ1tBnI8TTQZWsjWHHLuvMYvFPT4+Ziq09ThNtZPMz1QgjP7GpQ&#10;Gv63uBYj2/btrW2YblN47ualBVwSc9ppjPlWg6LJNzsIFZHbUV4gA4ofXgD+fS0quiNlUtON7dmY&#10;4Z+toaUyS1+frV2zsekkhKr+9ipKl62UfulVLrHqB/J59mybvdWsUkdnEIxpIDMdTVrSnn6eg6Ir&#10;rmWeceHZp4flnuf8iMDpWYDfGz8FtuCfa0ldW7dpqt8TR4DDUUG1to+OunSCKnirN0thpa4s5uv2&#10;01W5Ba4IIHsPXn170E8niEmrK1aEV9Bx+wV6D1099cThptWrzJJJNBwoMDqRl92V+Mx+Mjy2Yh2O&#10;1bVPA2K2K+Xr85VUsrpJTU1aKDE1dUoJiN0o6Jj+dYW59rYDpeOaUhcVYUJrnyNaAD0JHTUUTSr2&#10;rUjjqzT7P+L6damSsxUM0dHgcXgMZX08kku69xZWWhOS8sjTJTw0FXW0tS9WXkJeHITQKf7KaQbI&#10;VSN3J0qwct4fGpANQPIZ44r0nRjhW7nXGK48hmmPy4dRKXyZ2iWGtx24t71rp96lJksYlbiAJJ44&#10;zU0galhwMCoIzJGZKirc6bR6mIHtf4BIRilacFOaE+dKV/YK9PPqgAIoFwajFftqdX7B1IzEk4qa&#10;PHncuA2poZjKMDt+v3XvUUAeCL+H4nFUNHLHR+Ypad0pv8FKt7bUTxSNDbqDqI4dlSPMsTXz4VHz&#10;6ojlmMiAtT1NBT7eP7eusNmqWiye6cTs3BCh/gFTLNmM5vPcOL3AMjI6rJW1OXfGV1RURzrEQI6e&#10;rqoGU2VkVVNkxhumOvVSP8SkAr6UU4FfsJ6sELASyknV+EAUr8vLPn1NoV23uyKtys1ZuPsCKVce&#10;UwlV4mwtVOJnqVx0NBkXx+JngjkX0SGrqWIsV1W9rvHgsyFh7HJHxCvDzJPAV/MdUWSQS6QoQHOP&#10;l8qE9ertw4vAV+Pl3ZUZDYuaz0ZpV2ildTbn3FSmKX/JqKjqttU+aemheGxipcbAAFYkuSDZOzTy&#10;B5DKVIHcKnSFrUtqIrn06r3TqyipUedcU86g56epaiCkmejwWNrMPJkHlyM2e3HVr/C5aiLQKSty&#10;NPjqytm4/RHFkJ6NvreMXt7q9vbJEGQGhAOeBzUV04PyNetFe0FiWrSgH8qdNv8ADqDcRp8hkqiX&#10;sKupKuNqaKrxatiVZPK9SmIoMhNR4y0Pq0lHrZ1H0QnSvuqI6Is4Y6RqI4aqEcSfl8vLq2lqVyoJ&#10;zxxTp7zm6qShhoYKnNTbcWrpCuMw2Ip6moqkFSVgSPw0mLrsjGFDXDU1DDGPprB9stJKzq0DDTn4&#10;gTU+VcYH+qvTnhtX9HvGalv50PDruBK6jkyNFgaehjhNA0VRktzkV2Hjj0CWoeWdhUVH3TszMyVV&#10;VB9LaLXAR20dxFK7Sn9JmHaCCrfL7QeHyx16M6pv1K8DTgK+gHXKlz6vhK+loKbJ71agZKqX7TFj&#10;FYy7kRrFhq3LwY7FmGPTdFSaqlPF7/l6SVyEheMuobFDTHrTyPrjPVmYIxLro+XmftPUTcG4aWCk&#10;yFfv/LDa2FroqRo8VhKzw7sShgo/HNi6zN0MQeYzN+mmx1OFj0jUy+1CzrLIGFNIHcrUIYcNOpfn&#10;+VerBJJoy0Q7c/P9oNKddwbszFPQ0lR1xtGDA7aylHL9rvDfkOUxsUP2iGF6ytonpkrKhfGqslTk&#10;DChI0lhx71IyKI20gLJUhlqT6U1U0/Kv7c9eVVJrIdTV4AUGPL/iumbD5vZWRx8ecq63Pdm5DFVk&#10;sclXnYJ67Ax1tRIkchxVRNjYcTQxCTmMLJVy2XQgLG3ttrmLwAjhhWv8Rao8mbSf5A9Pv4gIiYBA&#10;fTBx6jj0857L5BK+gpN37uodvY2KnTJ4jZWyJMiu5pqFvLHWQ5ppYJMhU0rBl/apaKMkt9QPaDQD&#10;IGSpYkHNKKvAAnJz6kdN6IxExClqEVZuHz9P8PT8YMrjlrsZsvGbPx61EUf3Nduahpotu0sVTEQ0&#10;uSfHyVdbUVYUgxQ19TASQQyC3vcpuzOsM0imKhopUEHyorAUrxyxH2daUADIJ/y58j0m8PTbQqJK&#10;2mzGaz/cW68PHOJzBhp4dm4SZ0Q1GJx8sUVLi4VLRqI3eeodEFrC597+qtFQw6aafhdskD0FeP2g&#10;Hq7ySGILQIGPGo1Y48Op9TPXT0NNWbslfqenyMVDjsXhNkw09Vvf+DQS6mhllx9JVSNA5l/RjaKQ&#10;EHU0n9E7a1vFMqmdX7SKaagjtLMQDQH7B03CpjNI+8Z7qk/4R/h6cfs4cLLJtTq6lpsXW09RT5LI&#10;7qylc2SnglrCZqqpyO2qOrfKz1b+n05FIYoxe+m1vepNUjJFcLUR4p+EZrQL6V9enaqx/VYnyAH+&#10;Q08vl1Gp6yjy9atJtne1Vkt1U1dH/F87msPJuXG4pKZZzkafDUsMCYSjlGrXTVT1sullAJsDbwgR&#10;mDJFpySOBJI9PL869PGvxGMAADgRX7eNT9nWfKmsxWMXIb03DkNqwZNTTRzJmKGTfmdxFPVK0ldV&#10;7khFQtHDOg1pRYqNzY8New97dZ7WiumuXDKDxAPDU1Dx8wMEfl1Uyyof0lVj6EUFfs/z9PdOchT0&#10;0OC2D1tQ0WIiZqjJ7zzFRT4+ip5IENTi9w1m3o5WyWXhDsvn+9ERZzrYBCzCqaZWclUDxnVRfIHi&#10;xxRqeVcg9UlkDyeNK9X8lGc+np057N2TjN2bjyG4aatr9/byp4oMbVZmQvFhsbMiRT+TDQ1yQYKk&#10;ZzbQYZamVRpKrrX2lilvnYTxsaSEliSO2lfxNQCvCn7OrO8gi/UAjR8mmCKfz6G+j6kr89Qld/Zv&#10;Gy4KrycVRJtzD1U1JTrPjaxpTTZTdrT/AMSrdRQRy07xwxPfSOOfZZJuu12UMtybqMqXK1ZlEYat&#10;DEGBL6q4owAJwpPSU3EUNDGpBUV1mhBrgdo/lXpR7o7C2bs7FTYijr4MPPg0qUNLQM6QQI88P2tO&#10;Ka48TLLwJDFyCfXYe4q5q9wLNoxte0RO16JWVTC4yCQTgsCCjDjpoc92OkihrggaSzHAanHzwDT+&#10;XQJ47tDZnYGar8lkcllIqHDSUUcaHM4l3nlyKeIiWhk8U6rqPIZSrAAqx59x/dz7BcPLvnMgvUgd&#10;/CaJ50r4hpSRU0A+VCMjJavHp59rngo8iHUeORSnGo6HOHeM1PXY9gtJjsQMjBRmrqqWKWOWhjgS&#10;pEL0MSSO88xlUqmlfQNSAgEgZW11ue3yJuM8v0dkpYMsqBtSIA6R+HGGJZgQQKA6eHSV0uEYEjSt&#10;CTjJHlgdQsxt7Hbi3EK2omycklC8s89ZHCqRQsYJfLQxkU8mppGhQNp9IBIBv7J4eW+Ud13y4N+0&#10;14aCd5jGdCu4IaNUKZJpQnK8RWvW7SaFwSfgahrWnD7f8nTUfJDX4qoWixsKRRfvUBqaySehEtSJ&#10;JPHIqqTTRErKoj8hLsRYD2TbjuG2eIU3AW8MNuwQQI8lYhXxO9gBRFHcqrU1OadKaqqEUAGrFfs8&#10;+mSTGZj+IUs+UoXnoPvRUUtRBkYJWSn8krwSMiSSSSxaZSJIWCuDGARa3sF7/u24bZYsbyBWtJpK&#10;2zLcI50tmKXQGZ5FFSGjprAHw9MxFxFJEV1M9SDigPXPAQbopqOSKRaaprJ6aupoXglSnWkaurJ/&#10;tZTWTmJSn2yRHwyNcH/Ej2Hdth3S7bVt9wpKsUBDLEVZj3tqYqANBGlHzTyJPXivfUZA/wAgyP59&#10;c8t9phaajip6JcplZjHV0prqiP7iKCkpmWopqZyyoiSaif3SpYWA5HsJ7tub7PLPbBFlt5xFJFcy&#10;SKWj8MlJPCRe4Ant71FQMdORKTERQ0rQ08usuPqJaeeGoyUMkiU0NHS1DPJAk7JNIzQQecMNF1kJ&#10;8g4BsOeLhrdN93HeWR9oVjbM0QkWUojBiSiEPhgrrio7QaVocdbemkmLJPD/AGa9R0Sl+yy+Djx0&#10;tbFUyZKoyVRqnlqqCkrFmhiNIQl1cF1uHYfo1Ai4PsRRLfpPLtK2o3OSOshWjM0LghQQdIALMwJ1&#10;HNMevXmemnX5/wA+mqmpcLSU9DCMi32SY50RKhipq8lJS+pfFAGIZSouzqB/Qm9/ZEL42Mso8bwR&#10;JR5I5iWRLg18bSsQLChAALD0APTp0slBUAEfs9elDTx5tMYKWanjmpJoHK1UH2slaYWSNufK0ZEN&#10;gobWoPH1+nsWwHmHceV4tr2kI1vKWeSU+H9SUrqQrrKER6gMMuqnHyPTRkRZAB+XGleuDJR4fJY1&#10;6aNZJ3hDUayrpE8bJIHLVI1sP3LM6qwv9ALW9gm95i5jst2RdymN2h0eEBRY9QrHUqCxr/FT4jUd&#10;PeKQG1Zr5+Yp011q7Wy81NlKV5KCso6aqiyVDQ1EiRC7GJaynfRodi8miRXLcf63C7dt/wCX5YPq&#10;44Gtrg1jaFCynAOl1crpz+IEk6ccetrIy9qip492fy/2enHGUH8MxtLj6MyNFT0E8k8bVMkwo5ZW&#10;VJJJSF0rI+i6OSLrcC/sFbjbtvWwLc7cpJjcySqjs4UiiA6KHSXpXJGBQV6saF+HEDhw65zz4Gkq&#10;WULTPIuM8cMggJgeR/3FqCVL8koAzE8n6D2XSyzmAwuYZIxpWojOG05btJyTgnjXNOvCRgoUAg19&#10;c/LqNS5Z8VT1UUEtDO7QVUdDHFI0cc2mSOVlTy6SUYTMpJ4Ui39PZ1t+47ta20rR3BWNqLHSuihy&#10;+kMoNBwqaU8/Lpt1Y6dQPzJ/2OmL+OPLKsmOp44zC01MlPOzCKglqGMMjgSOgLWkcDSGubG3tk3t&#10;w61JDSSayADUaWphKmmeHrnrXhFBTiSKfM56a8JLlhvPLzClmqaCCLC0MojZImpJqaqD5JBG8h0o&#10;UhSRZDouTYEn2bWdrabfDZtMkjBfENygWhRPIiTIGVp888K9PCJfDWQYY/P9n7Os2VSXIpuAZLKe&#10;eqqsutPjZKlZo0o6GGuQvMQyqI9N/HIWIBt6frf2zLeW9xcG82+NrseHVywbUgZgRUiqiq0XjivX&#10;o2MZDDy4gcOpeXy+NlapoKKiiymKxq+SkTH4+orDj8pXxuj1Z/ZOqLQtgWItpBB/qI9hW4O27lMm&#10;iZ9KvCqK/hxHUNSliuQEBFWNNVCvz0js0oPD+QxnOesm3Kmtx9LFRU81TmKrHR19GslS8reK6UyS&#10;xGvZtfpJLRq1iSCF1Hj2HTZb3uiJuKVa3Qu7CoUrkDPdUHIIrTIoAanrYgqrlCBU/kB8gadPWSzG&#10;OmmFLuqo+0gnp6KOigo4ys6VcZf/AChoHV9LEMb3IY3vYX4XbPftAZod0jo8g0UUEeCGNDNQriq/&#10;EPiJ8hXpmILUAE/Fxpjpqrt8YXACo27SVFOz1OMqZadH8LTzRRLqyEkcJ1lCPTcHkBWBsR7Sbat9&#10;ZWt7HO0lxHL+lGwAXRqauo1U01UwPQDgadPaJJX1Rev218unmhgo0p6DHVs0EE7xvWNFTlJ31xRt&#10;Poia6iQsY7ygk3va/HtYebtosrKKeyHi3DosMva5EIWpDDUoVmZjkhiCDkmnVdWttLPSnmK+nD5d&#10;OWf3MKSaF4HCZCelp4qnG45ZKYzxMszixRFVJCqqC3AYiwuTynXmvcbm8e7t7fwiQiSNASkbqFIo&#10;+lVbXUqKqKUXHr0nSIpWLUXpmp4/LpGR9m0824P7t4b7Vc5SY6XLVb1v3E+mBJGaCOovF4x4ybON&#10;epr6iNJB9pFi3SdYN4YeDWYLrrr8QoS6BgakhRXNO41qa4DktuVrIwOg4NDnPDA6ecRWUOnE5rN5&#10;WlostTUtbNVYyho6hqeWKrkmnql1w+RE1IqlWVmANxa59m91vUVxs9ylncIj3EgCxrE8aozuNeqo&#10;C6SKkFTq+Q6cjKIvgaSa8DXP2np5w075eBZMnVQph8TR1WUizKRzF40hQJXTz08RaRUDyLEusKvB&#10;PN7+0F2qu55dsXjaCxd5TIiTOY49I0ElfiEjMvAmnnTj154xDMzAVIxmnDjT/L02Vu+8NTT0UOLC&#10;5F8nUVc0NTOC5+5gx6yxSU8JsI9Xk1szH9J+hPstbblv9sminZvEBUyPNUBRqOp1jQnhXic+VMdb&#10;SGSXI8uHz+3/ADdMeIbdLqsdTTwCmpa/JS1M+teKWRBAsCAsDIZSC5Fiyj9QF/ZjDsjboiW2yL9S&#10;oZDqoqrrAoWKuQT2AYpk5HXnhUFWX4iP5/6s9QcvvrJVFZVpRo/jgx82XpJ5JI4ZI6YSij11NEQ3&#10;i8d20iSxbiwIsTS75fjtCxtZX/Wk7zqUagCe0oh7aHFDTHAU6sqSo6xSEDNMCtafPgepcO45az+G&#10;VdNTRRZuafJTQyTWq3ymPyimjLx1ipIAxih1KFNlBsbW9prmC+tIobaZD4Ghqs2rVIWGpiRQ4FdI&#10;OSKk/PqxDIxU4BPDyNOmamzVRuDK1MkiNTjb1PHjUatmUKKunrDDHRRQTqFAljcgSWK+lSSDb2ZN&#10;s0Yt7W0sxqnlGuqsxMyORoC1+HTkV+E/LpTGsiqMHvJINf8AJ+XSy/vRVU9JFtagxjmWAwSmuqIZ&#10;bTVNTkXkkBuLPMfHYmMsAE9Vjb3t2sNtghvpLcKyDSqsHAV4yauTjNO0FcY4dNhjVi3n5flQDpO7&#10;ry0M1LXxJ90ZZjSzVj06tE2Opp4xFJUFphdmVodaizkC4IufYasdvlTcGn3BaoC4Go5ZviXBrxB8&#10;8kZ6biQghmNK4rx/1cemXG42hj3MM192n8LloMfLl5tdR5KeVaZ4vKomVVCVEcUb+nWVJI02J9yB&#10;t3MFjt1pDbfTiJwrhu2p1kEBa5NHxwJzkjh0r1BIyrD14YrX16lVm/pcljDDgMdPDDkqupp6fLVC&#10;kxSzSRVEcr6nCFoyBojYXYtdgNP0D1zt0MSrLfJoPjfU0D1kCmq6Q1PI0qT5/bTpltVVdwCMdvn6&#10;cekzmNwTRbgxGMiQeWh2xQ0cM8MsBop6+epLXIEhUCBafVpW/wCqxI59rLbabqKOTeNxWNxNOGIJ&#10;DaIwAFK6Kg1pTFQOrRwlozK6+f20r6dRYcllqHI49Y6UolHXYxKSgneFZI5JpZ6qfiaRVYMYi7IG&#10;Ny3F7+zqa9e+Ey2cqL26wSdIGjNFrQ5/hzUnqgC6SBXNfT8/Pp7WhpKqE18cH8SrcdHJPAGqUVVy&#10;SVU01XNJMT4wUDm7sRq0aVPA9ubal1fmKW5i0Kz0lAcKzRCuVJ+Ek+vHNOnYRqWr9uoV/wA3SWxO&#10;FeXN5DcVXSNla9aKlgpZILQikpGgaoqHmpVkEbvL5FubOwjUAAG/te5v763bZNjj8Q+MAJDhwqgE&#10;BMgdw4k59OrKWDskHwk141zX/L6dO9dPW5alpKZbR0rMcfTPGRHonr52lao1sV1BViuoY/X6ey2R&#10;I7K3iRIwPpZZXVKgtSvcCRlqeQzTh59U1qrF28jUjz8uI6T2MxeHWnyWNFfIExLZGSOmWV9EtfXs&#10;C8dRNa6GVDqBS51Kfrcn2YWM9ruVxJve+EpA4rHXg7A006eI4/I4HSt5EZS7UAbAr/gHWKmwmEw2&#10;I3FQZaviMUirLjYWSoMtHLVGiNK8s3iLnQqn6A/lvofdd+5jXdZbSXagWArEQ6EeGgWhIbgaZAGT&#10;0hlLE6Bx8+otPT1tTWZWmZY5qbUabFVFYqxJLRZW9RV1K/c2YSGQK6BrGyjSB7vfblHsUUcNq7ad&#10;K5UAalAqamgIJPGvD5HqspXwwwyfOvrw6ac3ndpbGxUFG9ecjJLnvvmxshknqKt4qdI0dk0LpVpw&#10;iqbKBa9/aG2tt85vvnvyrwosax+ICCqkkioFRU6R5eXz6dXVJOhAHaMj7PPPSjo3xsWHyOQyCtQN&#10;I9PUO1QDZMgxaSe1OgGkJrCLccnn2fvDabpPKbBDSOOjkkUqO0kAkAenn8+k5IFwJB8LYNPIHoON&#10;3YCv3nJt/bO2zLHhaj/chLWRVMNF97XxVUtdNT1csrxlAIbnW4UcWU3sC3s+47fy3NJuN60csqoU&#10;ClS3hqw0gLTBPkCPX0z0qUxRr4hJXiK0P+QHpxz1FSYxty5OsjpVoqDCpR7chinjBqcnJKhpQ6ly&#10;8pCa5radIUW5PHtdsX1XMksQgLrHJIamRj2BAGIXPDiKcK9UgAmjRxmtc/IdBtjdpjEV8FQsssq1&#10;ULUGapRFPPQnXJFWeamqijAPKsbBifpYWAb2MNz5gtPojYbejJ4TsQ/mdJ00rk93HzoPt6d8RmAC&#10;5KgkZ4+WRx9OhbrK+lzdNURUAFFNVJV1lHhdfjo5qdAlPBP901iuhyuqN9DaubWufYckg2mxC30o&#10;MZuAVZKFleQ5BFOFOFGoK9J1CxjvXUcV+3z6iUT1+NholkmhiWaGbE0AbyyvVZGep8c3g0L+TqUu&#10;5Uc3W9vZDBYRX88uo6EhBlo2ogohq1NIIrUcP2Z6qsaOxccanFekecbQJPW5PLU0dRXOtdVV1E7G&#10;eM01NIWhq5JZODqQMAwJtpN7H2Nd136O6S0s7JNeFyKg0p8AxWvGtcU6936go4mo6i7h3VTLAgwV&#10;DTUK07olHp009MK3yKLQIzDUVVg3KkGx/F7O7Ts+4W17JuV+qosjFtJNWAAxpp6/Pq0YZSGlFK1r&#10;ny+fWc5SDCUtHBNTCPI5momME0HlWonZYUiaaVUjKkM0zuHYix0kcD3S52653q8Fw/dBCVIPmtT8&#10;IFRSvGpHy63GviGozTJ8qU8upVFVNOsU1Qsi4WkofuKuSnkiFTUVUTyaKFpfST5CrM5AYL/seL77&#10;vckLLtMLgMSGoNRNF8mYAev7evUIela1PD7eFek1vPOaKCYUlMYaStelgPglssk1VI0dPQxMhNiC&#10;FVyAL/1A59ruWtpSRptyuT8FSENcUArqrSgB4V8uPV4EVu5wamop1jkzWNzGRxsmWmqMeMVK0RjC&#10;OBPUR07CpgJiBUuBFGQE1LY8n2VxbPNdzyvIdS3RLYp2ilAB5Dh1VlUE1FF6yy1uPr8/R0eULRy5&#10;nNYJ6KnVjLCuPwMc0/kgPjUAM0aySgc3HPsUXl5bWW0s9qW7YigI1DJGlSTTiD00FlkfAGK/Z1wy&#10;9XjqfKZPFYpDHWZGsoaeiUsJ0ix0EcaToWS4Gl1JAPBZvzb2Rbam5WNlDebkGMqr3Gq0Yk1IoONe&#10;lhjjMZkOaDJHCvp1mmakyFDSYSnWWox1PlIphPqUmOellVqgyOpBuSlyFuSDp9vWVwsN3Nus6MWl&#10;DJ3Gq1I7WAHp6dMlzpzg4NPXpjxNHPNuTOQ5uGumw64vx41LGUjHVMawmaOFdba20lIwwGnni9z7&#10;dlFta7fFLDpiuJ6McNQEmgYEZp54yOPDppZDq1ocj4qfb1NzG4aTb+LWoqkocJRUENSzQzmGCQaH&#10;JjiqXZgC/jSMHki7N9fp7QbTy1uG8b89lYsZhLKAhqXAXFTQV45456VwB7icxHNT88fPqu7uHtXM&#10;0SS4rISVSw5DXUqXmT+GVCyEyJV0tHQrItyGUB5eeLkkA2z55L5LtNo24LDp0rQLQUOBkH8+hZYW&#10;30rVOeBHy+0dJPonaW6+zt40NJiKKSsno5KbI11TUgCkoqNJE8b1EjPGDrK6ViB1vqOgGx9q+ari&#10;226z8JW0FwQtONfl6U9eHQjSdUBll7VA4+Q9M9XDZvD/AGmMlxtTPg6eposdQCKKlkdKHF1NO6pJ&#10;IIo9S2ZpT+zqHLeq5PvHndbsidlYk1UBiDX9pFR9vUd7xeW19fNMhrpwQKV/P8vXoHd04Gor1y0F&#10;BkI6NMZiTTrV07rDk5qx4g0ggjkjUIjmRIV/U3JIWw9k9kY5tyW1mjLgMCCeAUitTQ1xTh59NWyx&#10;Sx6XxU1p0xbVx2Y2hgqCTJSyUtPUlamppauSOZ6anp6ryU8JmphOJVMiszSKxH0Bvb2o5kvLWa7A&#10;tiWFO3tqGrjzAofLNOtXUkTyaYjqpjH+odJ7c+59tV1euKNTItRLkafLTrHR1U1JUeBxoptTwiNU&#10;GokKzBy92AsPZpy3t93BL9c6UTSfQEV8/n1qDUJWxxHninzz1Oym+8RU5eCSnSrSGiWB6rH1MctL&#10;pmSMFKqeokSIMhBPji5LGxta3tJPFuN+kmuEqz9qUKmoFcjOPXNOqxB5a6jqIp8jTpV01flIfLV1&#10;DQr/ABivibF0NQkQkq5AjNCkD0olChQw1NLZuB9APZBd2rhbeBZGKxKatWuR5H5n5Y6cMkSAajjI&#10;NPn5dJPe0WROO2xR7jbHZB67ImGriWiWtmiKaYqaQPoB9GrU2jV9NRPs15X+nV7u7tZZNYjqBlVX&#10;PCnmfTJ6btgF16T8IwfMH0P+TpT1FTt2vwcWLOYko6Ohq6Q5BDTyQSVJofKBG806Rx2l8ZBkLEgG&#10;6/Tgjn3LcP3iZxCxkmUKukVVCxpqIp+dMdNsJXer4Pl9lenjZWfw1VBT5Ksxi0c1TUEYSjoYpI4a&#10;fEp5YEeorBEwl8hWyyNYcDSSfZ1zAlxDbG2ExkRAviMxwWqKmnEfZ5dPXX1EfZGcAZJ9ekt2Lmqe&#10;vyeO2vg5GfKVeRRpD4glIYkiMUkk8lkBFm8ZDMBxZmHA9tcr2c0lvLfPiKNGoQRUkngBWvVrVnA8&#10;SbCimeP59KrM12Nxm3posdko8PJjaXG/xOSRlFKHj1SGlxquEQHSAC7NYmwB/PsgSVbrfUsdzTV4&#10;7UUV4gDJYZ6upWeShoxcnSaeQ4V6TuzdtbpyUVZuurnqKifJJVV32BmSBKBGJgoqKOQSBZLppkeQ&#10;2AvzYWBE2+3O12c0e1QdogWnCoVQpOoqtTT0xU9NzobaUxymrY7fIfYOHSH3nks1X5qgwtPPU5Wn&#10;nysNRLLSsEpcc2LEKSU8jOI9ZiTURIo0rqNjqsPZ3yxZwJt8u5ikZ8PtUmmovU1AJFPL5npfBHCI&#10;/FGCOOaca9DFXbkqqDG1U9bRSQ0NLQSyVdUsEbzTOyukjqFVikaJNw5sBe9+fYJhg3KXcNRHc1AR&#10;gBQxp9mft6K0RGuq6sscD0p6/s6SnXWRxs1FFkGhWDFVlVWVUdH9vOwgsTR0yDyxlT9NSMovdueP&#10;Yo5lsZ7Ki17kCgnhk04U4eh6Mrsl4wyjOOp+6arA7ozVPjJ5DJSU8IgjoqaWIJCkT/u11VOiE1DX&#10;YgeOyr9PqPbXLlhcbHaTbg5LCYkEkjFeCimcfz6rZK0Vu06k5FCTXj6fLqdumPbibfmxUtBRCKda&#10;aeWWnmnedoUkCRUtTLH+ppmUnQLsB6v0c+/WV5qvkFqV8UHHaTQkY1VFOkyTGOVMaq44V/aOoOyc&#10;fjttbZlp6PG6zMjRiJK2nd6haxjAtIIzIURbgMG+p0k3J4965ov7m6uEWYAhCQxrilOIA8/8HSm8&#10;lkeU/wBHgOAA9OsP3ldBu6tngpP4VrxdNSvkowlQzwUqCV6eRQZXlJdVUgIF0iwZvb0m2qvKyuW7&#10;dRb5DzBzwwOnvpw1ihm8z5YoeuOTr9wCDLRZdylZFTGRJ8c8brVpWTqRNVBgFXjTCycXUWtY3JBt&#10;q2UW4QTBgupjmpI4VNFHD7fLpDbxhLgJQBa4z5dTcZUUmCx9TBW1UWNYU0o+y0QNRx1rRn7qqlhi&#10;llZX1IC0WiPSQNN739r99mg8eofVLIaIKChxjNf+L6du5SJSig+fy+zy6R53Vi4d0ouHx1HSRUNL&#10;DPJXWhlnzdZLTeKSSdQWK6LgxRsxK3sBe59nNlBdNy/W9LEOQukChA4mmfM/l0/bsw27w2XNflX1&#10;49T96brqIaFpoiaOohjipI5pVCzpPUIkeQrhLMVA9B0qWBYDVpW/Hss23aGurg21NAJqGGaDiPz6&#10;SvazSBXI+E1/zHp0wOKxmfpYq+myjVywUdQkMjgT0lVVxshaaEeJNcAA9RKgt9ODc+77uv0jm3IO&#10;eJOMU4/5+nb1vDkUH0B+X8vPptyVPAppc9QZBaqspy+Mq6+QvKahlYzPHEHVVRYz9Pry3JPA9mO1&#10;ssm2NZg9oAKihNK/iPTltM0sbx+QNQP5dRc9urOw4VauLEPlXSCWjpKemiUVlbUya1nqHUIuhIVY&#10;es6QCfr7Ltt2k3m9JDJJ4YQ6ga4+wj5+X8+tQFvEVUoWXhw/1cOnLab1ecipa2pxy4qnbHCmqkLU&#10;sfnqoY5J5DC6TsFIU/uyBm5IGq/HtbfWXg3kltOyq61kBJwV1U4cfy4/Lq07MrH1FPsDHy+3+XQF&#10;zYnKYndRraeozSYIkw0YZ7monuNVNTmVS1kZiA4UiwuT/QxEKnbgWAJJNKEcPyOPlWh6faNDCWC0&#10;pg9LrPpunIUlGwm+wo48nB9w0ZlWpFVBeepMxp6eVtARlHoUBr2v7L9glgt7+ezYsDIgOTUAVxQ/&#10;4et2WlnaNOJFfTHSqocft5sZW1tXmKmiihjqGlrauSplWOoaAu9c0FNBwWskcarqa30P19gK5uYv&#10;3jFDHEQrS6akZNCasUpUg/Z0Wm0uCQrBQoJJagBA/bnoOs3jji8rhsn/ABmnr6VWcLIplgpzIIV0&#10;RpCAkoj0vquVUX/WwuAR1YLa3O3zwWiFKSK1CMkBu5qEClacP2dLFuElsRDShDcPMivn06V9PnJM&#10;zjcrVSU3ghmWWKVHD2iNM7U8K0JIdDd1eQ2ItYXBIPsx5evLIb7d2SnVWCfIHCkDk6iPt/z9Mx0e&#10;V1WmkAGnkKHPSdzGf2VjsXkmzWJXflOsUlFksftbBSZ1K6aNTJGFeijqpdcYUHyGYEkkr+fc4pJe&#10;TTRwwp4DKQFZmoCx4gU6D6PIYzVdBrjUfxA1BHT9h8huHOU0tZU7PoNiYGtpIpBJnGiyGZqaZAJo&#10;56vbdPMkkEviKssFRcHkEXt7WXRsIYnirrZTRgAQMeZJ4k+WOryeEpqzGSTiwIqKnJPThRbG2yZY&#10;8rmaDc28clRxfd0Oa3XVT47FQeBZGoaGn2nSzeOEKAWS8QQqoPJ49+N9PBAIl0xKVroUAMwPqwBN&#10;fzx1o3MgSi/pU/CKHHzJ4npUU26trLRwUqLV0JqVapikwMkEFXVIsjGqecIfJFT0zRqJfLJFqv8A&#10;19srblUNzPC0a0GS3AHzABNCeHr1QCSRD4lARx8sHh9vWakr8lJRR1Mkm2qOhovK+Oy1JWyVtVkT&#10;USFzXSUtRV0lLTSKzBHRpag3Ba4BsfQxW1xrnjUqy01E8D6VJyD/AIOqPpdgxBYggUOKD/DnrNBJ&#10;TZeaKiqqvLZqrpxJJkslVw+akx9VTsXjo6YTiCmkYllYJR0kqp+L/X3a9l8SINAUY6a6SCWGk59f&#10;8GetSgwt4gIXUK0ByPl9nTh/EJMXVw0q7tKZXR/EhhsS3nqnjltERlYqmKpqxHIp8bogpE+oUAG/&#10;tpsJr0HWww5NFX1A+Xy49bVi8nagYDJr5+XHH5ceneux2dp0abAVOA2vRwwQ1NbmdyVTLi8d98vk&#10;kmfFmZ6nWGXSgkqdIvcrb3u3isoyRATRTkqKgkj1/wBQ603h00irAHI8/wBvr1Nix8zESPuLLblr&#10;alFihqauVaXblUpVjVyRYLHTY+Pxm3Cl6liCL8X9qJyrBvp46SACik4enm32/LqzaUUtCB+WSPnU&#10;1ofyHWeOsyEMQxE9UZnpvPUwx01ZSY7IR01TphjrlolhNQU0jRGlNAirYKrktf22xvLgIbrglBUC&#10;oYngSD5Dz9etGk8QkY0pUHFR+fTZQvnIoa6lxW2sXVzNAJJd05bJVYo0SpkYeL+Et5ckanx2jKmS&#10;EMz31BV9qFW0ktnLyFnXtChSooTxAxTj14uoALHSKAUAyT9gwB1xq4EyUUVNW7tnzGapRDSPh8NT&#10;Bdp0TwrGtNS5vFQJP5qdQf3xW1ly63aw9vAvGgaFBrI0hj8KgeZzT9vW4wNfiqq1pg1GM0OD5/l0&#10;+mJ8PBDV5fdNFiaHHpLVPlko4EeJpv8AIiuIpVEFDBC6FkiSngqADySTYlPPIY7hXlFHJGY/xkmg&#10;7j5H0GOm3kQyt2aiopThx8yM1PTTjKmCGegocZht27ud6zIAbt7FkqKbG0kUoiESYHDPD5JQQ4CG&#10;KlH0uWt7tdL4pEfajDiCMkA50nIB+fn05pYoNbrGAPhShah9W4AH7elDXPHkKb7Sq3NUu4antt8U&#10;tXR0hV5iaaqloMKVqJI7J4iJqmEMNJYAWHtuKGIR6lXK1JqCCQMV8hT+fTKuukhBpPEknOPmcZ+z&#10;pH7l3Ps/ZMNVUZHcuIx1LTRkVGOptwUdPj0pUidnaHa233IaWcHQHrKlnDAlySLe1tsfGBSCNqmt&#10;CtWBr5D0HyzQ9KVVihYrn8J48fmf28Oibbu+fm1sXT+DrfalVUZFZKqnoKnJtKBCssJiiq1xdMI4&#10;H5uqw+KRrfqY3PsTwcqXH06JdMI6HUTWuPStR+2n5dOxbfKQFkYkH0oK18vz/KnQT4eq+Y/ydeWg&#10;vXYLbVUSa2evij2jgKSMRofFSUccdNKyFXHjjRWuTcH+i76TYLWrMvjtEO2ndxwPlXo+stpUEtIA&#10;g8mpmg4D16FnaXwa682xURZrt7fuR3A9LUwtNiscWghqp5nPipq2mYzzhSxJLyGzAHkG/tYm/Q20&#10;QEnhw6xhQw1CnHh0dxWdtAwogdm9cD+XRm9ubk6+2DM+2+vdtYraVPTo0lXnl+yGNSlp1XTUVWSn&#10;0OZAW8aglzqNvZBuu8XDWpvbbuFNKUqzktwOn/P5dLwJJAFWijyHDqBgdsbv3zumfcuQ3TJkMHQM&#10;00FFgK2RdvVkU5EwbOy5GKkghMBjWSIRcsQxDaT7Do3Ddri3SOVaMMl5KqRT8KjzLVp9nTL3Fvag&#10;/XsqEeQzWnCgHQn43bFU2VyslJWJmcXLTmCogwsn2tLNX2V56ipyssIhWIqFcNAXs1iLi/tevMdz&#10;bxfSW8FSnaWc4P2dB+95phWKlqlKkEMfQcaLx/b0oKFOsOuq8UkuPxL1uTaorqPH0qVu7N01VXqS&#10;VpZFqjXpqklnASRYkjudRIUEhFdX+4Xb/q6lUAFqCigDipBx/n6IJd73a5QqzERk+VFFOFfUfZ16&#10;XKblyOVrazauG2lsSkbISzZfPZcU25Nz1sogE0q09LBLDFTMrEBopJyq6Wsv49pbaGGCHwEUxIau&#10;FA0nJJJBzQeePs6K5DHGfGldnBr2gEA+WT/sdQKWlxMuTnqEqq7eGaeKmGU3NmKeIUs9qjW8LZHO&#10;rFjqWPyEQxxUNPKyr6tV1ubFVBaNEBDaTxJwRTUSc6q8fTp12KArp0qTUAeflU0PShq6+WiL128c&#10;rj8RS46oWmDJQTR0L5GYrElNRZGSjqq2qaPWBGaFY0fkce1zWfiIGldYdB7SC3dpwaU/ZnqqoxH6&#10;RLaq8SKgeZK1x+fXClOdamydXtSii2ehTxYTPbgxVPTUkYFJLUVGXpMMkhrH1yvYrkZ47qAwU3t7&#10;SSiAmoDE1rRSOA4jOM+fmOmZKxAajqFTgMa/tGOmCiGEq6zHDNNke6dyXoqqvytfPjMTtGgqtDqk&#10;mOppWpaFG8lwkcYq5Al7f19uQ3ih/p9ISNzksNRFeABwRjBI6vJK5oD+kgGAKkkU8/P8+lRmKytR&#10;5m3Tvip2htShVDNh8e9PTUFfLGrmlw0mfrpY6qrKoxBhpoodQHoII5s5t4ZZFiLOwA05JWtcmvEn&#10;0r1QSCNgEGosKVOfzFekjid15vL5J6TrLr5JNux65cpv7JZSfZ+243axWrNOrRZLJkiSzRzTMC/A&#10;Jtx5JZWdri8ZGEY7ErU1JoCAKVPyNetsnhMHnJ1mnbgk+tfIfLp8jr9qLK2EpaSLdmUxYq6/Iwba&#10;wkNJtOkqqiNElmqqyOR6BJR9uRM1ZLNMwIa4+ntNDbpcOZCSpGKGoX1qBwr5cOrlZC2qRjEpqQST&#10;WnpT/N0p6mo3KKVa3em5MLs/EwRxDF4XAzUoSfGNGztSvlaqkkErSI4QDGxqByUbVb27c28CN4ES&#10;+I57iDmuBwr5CnVYBGG0qufnU/YQB1AwAjK1cOEwVLk6SomjllzDUE2LpcdhKoRxxF5MlPNlJ6lV&#10;1KtQ8kCuB6rKfaGJbNYnKhnQk+IpqSD5BRXhX59Mynt1y8eGnzx60x1Bq63BUmZixsmSyO5twzUz&#10;QUmGxWLgrsZQUTyukE7YnHlsdRojr65q2SV7i4I92FtcyTFgFWNqVJOSR514CnoBQdO6LgRq7AKK&#10;Dj5+mnp/nnzVfWinqshKmMxsCp9rtpaL7vGPGL1L7g39N+1SB+A8FErE2Chh9fb7rWBlVTKq1JIw&#10;AB5evT9VjXgST65z0zVuZ3ok+Oi602VWZOs87zHdOQpf7ubUx9FOwSubLNknkyGSdFUyLoc+QkMA&#10;bj2zbxeKyvVoo0FWFP4snHGo4dbLoFCTPwriv+xjpx3JW4LGzYuPcuSyu9NwSRPHQYPD00c9LDWS&#10;1MbPJQbPwxlijjjZrvVV2uRQWNufahIFuZ1SFWQADuelOPxNTgB+3qsVncz8cAZJ+WfM9R4s3uib&#10;G1WQydBHgDS5C7Um3c7JUZrG4A645/4vn6sfw/GwWjWR46bVOAAoUX9uTR26LGCwfw273BZRTPBv&#10;xD5DqlABTXU+Z/zD/P014/dGHp5FHU+1shu+CsyLwV2doxX0uKpZo/2pspm93ZuF6iqcyEMqUxUs&#10;gJBI9pBBbo3iUpEw+LgFP2DNTxPTsccemruQGOPnTFdPSf31W7cx1JPW979k5ZqOsinEe2MDX1mK&#10;wFXHSSLPHSY7aCRvU1TMAgneqcK7fpFj7RxlIn+ngRnBYcSSFJwGI4KPT+fTsAI/3FirpPE5/n0q&#10;MHuDfO4KLbsOxtr7f2LsKPHtU01dvrFwrlpcNH+3/EsDtukqKalxysrcfeEsWKkXBPsykm0SeDcU&#10;LMCRUr5cc8PyHl1WRVhYNK9X86ZpXy+fWDDNs7Zlbk8XsTEz7j3k6RyZXOVFW9TRpF5HmefcXYcs&#10;k/ip1U63xdEYiFsFZ/p7Qm5QwtHiNmpQAjwwFP7T6dUVlYaX1AenrT0B/wAvTrnMbgs1QUuZ7I3L&#10;i62kpKgT4ra1NBk8dtYhxc5GHbNBItflp55QpheoKcaWHpPtlXjlT6moaVMUGRprwVRgfOvThklj&#10;osK1HH509PT9nSrwy1+byOOnptp0m2MVt+aSPb5rVqRUyMlL5jkqbaNDLDS0bkMZVmyRsrqNWq3t&#10;PFH3M9QsxqOGsjHAfhU0zXqhmpH4eoOStQABUV41J/wdMOMj25hxlaPCUO4t5Z2rnkTIVVJnpsnl&#10;m+8m11eMze/KgU9FjqZXsGp6KRCoJAOmw9+gFzIgt5I3RKCh+BGxhS9RVj5gYHTqami1SkIq4IoM&#10;/JQPP59NzUFVDSfx7svMYnbWCo62Z6fbm3fPR4OCVQWo0yleIxlc65kdda05eJ7/AKgL+9s/jsZE&#10;alBp8qoR+EKMkfM9PfURYa0jNaUqaV+dPIdLof6Ra3DVNFsnAY2hr/4fHUJX77yK4HGU9JUxGnp6&#10;qj2Vj6eSOgjkBBiNXYkcnkn20LeYXLLJG6UUF2NFGcfYobpqHwBJ/jJJWuQo7qemr/N1J6/xMcWY&#10;zu39sYmp3p2VQw4yl35uzcGZnrsPQVEeh5aWHMyR1EQEMUpmioKRFbRYf1szZyPcSOiRFDG3mxJY&#10;VOa1zpGaH8utOVYLJJVIlrpWlSaf6s16HWLqrZsVXS7o31uCq3nFTTyVmH248tdhtt0dX4mjyNVH&#10;icVLGasHx8y1DOF4BFvZJzHzJy5yxbNeTyJLL3HwT4lXJB1FAvEdta8AeOOkL3ghXVbLpzUH8QH2&#10;9CZh92bRx+Mix+0qCryFfW1EMMrYyn+5elkoo2aKlcxRRrBThXIi8aEA3BNrWDe3+4ib1y0F2C0k&#10;nupW0SLpMmlc01GgolD2lQaHzp0nFzLKhLV/L5+vTA9Ht/JS6K1KzJ7go5ZLJhaivoqVsnkDIlPU&#10;VdGsiGWWMsGdYBpfx6nH19x5ccq8r3e3E3lgbu/q6FLVpI4pXaraimpXZ14nRglKt59XhjH04kap&#10;alKfPy/1Hro9b0Wimjn2jSTR/dU/8YztROK0V4o6OEioajkeWSOslWEK8JtGJEDhVJ9qm5Wfbp7C&#10;Tl7Zkt44hWW5DamDaQSQrMzidgKOpAVSBwJ6fO4KqqyjRpqtAOHlw+w9Qabr3r/adFVx1Wy6eioc&#10;rkK2o3NLJFDNlspkqpEqaOeeoBBjSJYwY0TkP6vyLiHfLnbbPlkrfbSdJcm4RtLSmRqFWLN8JAzi&#10;mTnHS/cNyvbgJCxXsUAADgR509ft6wV2ZoK0zVGLo1fFBMa9LUxBYy80dB9vFlJdcYYTASeEsqg+&#10;n62F/cP7nzq09te3sEawpD4QhjcAF5AulpXBU91DoIHpWuOi3xJpA3jHuGMcKeYx+3rqkrMxRpBF&#10;kauekpiZPC3lYyZGEpFLS1gVypkDiUqA41hkvex9xxcb7zDtlqsyyS1nRmUFyQ6DuR11UJJyoBGq&#10;orXPSdEV1ZaAgYApw6mVu6xQ47KTKHEIMYdTGJp/4hDJ4JFgFhII50W7x6ivN/r7B0PON9DsVxAs&#10;Or94yFSj1eQy0KsykgEKYwQy101qPiPVySGX5Gv5Hy6apNxtjY9tTLLjoZqmgyOTONkjkmdlBVzT&#10;xksSsrKTJqbgBALXv7SRxyQWEN28sCvZKXhgZS3huoDtqbVVWkWhAPbpAAyT07GwdylSoBpX16j0&#10;W4dz1+NFStLSRzV0/wBtJQ1QCmOilH21ZXiVFaO8ypdQASCBawt7NNzuN/3MRQ3U1rHd7pG4OlFB&#10;CsF1SGlVV34EU1igIpgdbkVNVJB3DicZ8/Lpsq6uph81Y1QY3oKadxTR0zT1ErUojijjgjfUddpB&#10;+2fSxI9scvk7bK217sSs6sVDLGHLBSsagI/E+dOBJ9er24gHEmnr/h69Fm63c5y4oMRW0cYp3gFV&#10;VFaNCJESKKGqaQJabXdlNjypta3tHtPKtzc7pc7ots1rZK7+IzMVEaZJjepHxHIPkeHDGowwkANK&#10;V48cHqb9vnaamohJWwUctJlRPmKiqqIxStRnTJDIkcKt5Qsg8bqdXBJIHPsx2a2v5riO63GY28MT&#10;tLIWkXwZAaGJzprqCsNLYJHnSvXgmljJUEEY/L/P16oylFVVTY+CkilaKAF6iIsxFa7eRagSsigM&#10;3C2FgBx/rkG+lHu7uLbokkV4mYyKdTGZzqOlmHGgpT+HA62a6dXANwHy6bWkz0VFkM82Qenp6OhF&#10;ZKkkYhdGWQ0Yjhg9IJkVhYH62NvYX25d0u76XcAzJcWaKWc9oKGiKgAABPoKAEcenqJRa1xwpnqF&#10;g3zmdhqC7tE8VJXeGWcxkRK9OBSuJZCgVgVZ7f0tcey2LZLi/uvCs11upDyFmCKoBLMWZiONMfPh&#10;1uQojDxAQafnQ9Yq2CkxGPq5cEcjXBsjRokNRH5aueJXh+8qmWmVwkayyO97lSLX/r7EMu32G7bh&#10;cWWxPI6HwvDQqHkNErIzFcABiQGrQgjz6qSDJrUUr69Oa1e4qaTdNPFUUxSpkx1FFGkRXy1MVJVV&#10;EzRT+Qr4ljKl1bULn8e92M8u1bLcwq4tdT9yBRrkfI0gg4AAJNdQqcUPV1WNlBBoTn/J1DasrYYI&#10;cXFSUNZSVxoMVX1DyLLOHlo5ZEShH4Acqyyf2TwOL+3dhsIIrCXdbdI5RrSOkqiTTO2oAKteDA0D&#10;n4W9eqvUVJORWvz6hwPXyQR0NfUUyVu2fsZJjM0TeWGneco9cIdJVpFgs4BAYfX2suLK9SWNbwRo&#10;iF3COVA01KqjUxgilKio4+R614iLITMCVIxp+YqOpMmaxWWpaqvgqaSmnqXppwKiYRJTzVFpZTKo&#10;ICmRG/bLGyWAPI9h/dXtE3BZYLUr4iqdEZJ8Nwe8pStamtBjSMZ68rg4Zq8c0zTyx8useIqsvjsG&#10;auggmz+Xjo61ZpFmhhn3CrVj1NEmRM0n9hWWJJEWxW3Nx7OHsv3jNMjN9PBr0sFYKXqQR42pqFAf&#10;4RQjHHrZoXiiB8+JOM/y6zyNUZqXK0WUeGHIzVFBj6dV8cYFSsNPW1+LdHYakgMgDVBsSefoPe1W&#10;XaozDsqRSi+EkDgEB9VaB/iIEakU1GlTngOn18JKeGC1Sf2D16c6WSgwtPQw4id6mGsyaUmSaRjD&#10;JNLTRTI8ZNMxMkacIrkfm9vbG1b5+7fE2+R3ERXXMtNNGUGqqVY6gfI+uadJfBMkjFsU4AHy+fWZ&#10;qmgxf3eSWSmjq6v7UxCYFfDUPDI8kMEkTglnbSSo1G/slk269ntVnjZkEobxQQR66tJqK6arpGeJ&#10;PTjzSOFijFaVrwHn0kTT1mWylfXblaqjWrx9JO9TJHFDX0MX3DD7igWmtqc+gxLJyyg3F+fYv3Ld&#10;LaxtLNZEBuJowru6AOQFCKwVaau0V1Ma+o60NEanTg1/b8up2M25tnGbkMEFPJlPvMXDSVMdYiTV&#10;dO0lXU5KqqYyUQqzvKrMFIKj0/T2RXe+TXMSfu9GhcFVbxNI1P2iigDSANIK+nAcenFlYZXGa18u&#10;HS2qsnRQPkMmlBMsVLkWpURwJVqq1oFEZh9AZT5JmJUEgqCTwPbO87Nu+4Wot9vtnEE8ruwYKP1W&#10;Vaur4NDQkIMU40p014wji0mgNKjHGvnjpI1+1RNufA55c3W0tClS9Dk8TTCOephq44vuIanV5GLQ&#10;K8gjie1ub24HsT7fDs20WMkMFy7alIZQEM6TLGdIXSSCmo9r44ZHS2FoZIHjYUfiPQ09fTpWyQ7Y&#10;wNdm8lS0dLPU7gqcbDLNFFaqo680jx10tSJgoEMsaJGFQFtVzx9PbMnM22vtFi9yPFvba0kj1JGF&#10;DOTRS6sFAwSaqCSamo4dJ9dajhQeZ9Dj/V+zqMmFxcFRV5akqpovHU0dFT0jSRtTwrS08H3Jm1fV&#10;pZpBGAbD+tz7jn98LFPHAtvqeqszAAoajuQJT1FQa8OqqwRgy5qM+dOo+46ha3BQ0sENTSU1WKai&#10;rTTFKarmEdVKkiVU2ltcbyvd0Gkm4P8Aj7F6eEkUt9NGAJIBJEqsmrxgzIC9KkqK10mhyDTFerMs&#10;iSVcd1a/IAjHSa2J1hLg4JKepamnL5OtykVSfLVPT4/ILLDVRU/ncMreCIL9CAxOk8D3rcN2u7u6&#10;EkdukUUlvRteliBGPiNCKgP/AJ/n0qOgaZUrSgB+ZGOnuvqM3U08dbUVQp8UI5VxmE1B5qylpZom&#10;pmkT0kBWBuXI/N7nj2WWd/cXG2JtTXAjeJwtSQvdStDT4VThqOM0z1S61W8ZkQZTjWlM46yUuPO5&#10;B56eKKGnrqeGiyIkF6irkkZZqagpoibtCDCgltqAB03BPsb7Bs76Idx3AhEiCyRnWGZ5QTRQh4jA&#10;1AAn7K9N6ptAJNAMgfz6favF09Fk0krloqaOkqqevqqintA01asPmgi/aJSJVLMrKmkEAAjUfYf3&#10;CG43feri+kKQ6AFKyHwxJrUl5SqkhajFBT8NRUnpyeQNRpiangBTz6g0NZi5MdlcJV01HPUrjaTK&#10;GdBGaeenqqlyFlmZ2uxKBSG5Fufr7RbtPNs0bRF0laRI0jePOlFRT4JNakAUPy6vI7RsrKTiv2Y9&#10;OoO584kBpqLGQNrq5xQIYjJHHTSVwp5tVMEVmKR3VZG+hY2HF/aOKyv4Lau7yUgo4RWOrSgCuwQG&#10;hHEDIzmnn0nPe4YnAz6VHz6wQUOPx1PM+YrZI4spTzSwR18eqWRcbSyTuqXDEK5jCDWW1FgALezO&#10;SCTc2iXa5gisnjAOtWDqG7Q5rQUUZPEUAFOt6tDjzA/y8T01VtL93jqXCYinkWXIrVZPIrUpFSik&#10;MlJAqtCdTEppqF1BvpYaQLn2WXczR0ubqTUtvoHBBqLkN2hTVqedeHWppSW+ylOujFj9uPjsHRvH&#10;lKeKtock8cyNHGjlX+zpYySfT5VRmS99Nxbn3faXFzdS7jex60Xgy4MqrxBU+Wcg5xTqzSM3ezaj&#10;Sh+zGOg9weEO5NyOajVjIsZmnrMy6h4pRVpRySGCCmZxpVY4QYwPqD/j7Nt13OWG2M9nRvHUrCqg&#10;BVBao0geX+ClD0rRj4eh2NDwA9Pt6w5rcFRDn6fcFVRyZNDLLL4wsZIEokoaYxpIy3dU1aGFwLk8&#10;8e1NnCraodzXQ0gqwIIJqKkivAVyK/b6dNCNEiCR17QfOvTTuja27Xyrw7fmnp8KMfFJDRVVVG1Q&#10;+Rr6QxNTGJEN0ikrI9Rbk6jptY+xZtU1pv8AEJ7yJQ8axwjSMBIyFiL0p3NnIFa/aenEgQp4s+Af&#10;n558vTpV4fb4Mf3EtWiRYevkx1ZJNJJGamqp8eheMRh0URNKrhpGubGy2HtRe3XLXLtgJLdWlv3a&#10;Voy2odurSuBioOK+f2dOlip1jgQKU8qn/D59Qq05yV6OLFxeHHh6ieKZJERRJLRTRpoPqKxsCDEw&#10;udIv+fZfsthPZbzHvU2kGeoYMwC6WoJRitKgmnmadJtOqdiRXIr+3/Y6acJW1s+HoazP46nxbyyS&#10;Vk9XEBFHXz46CCnZ5gxDXaOMmMni/AHPst5gv4r26barRgYraqokYwGkf4jg1NBSg+XDPTs6dxWp&#10;JGaHy+Q6bqybF7smliyMk9GarAVdXLPGGEIqDUyU9HLJEgZ2kCrfSotp4/Hsx2tLK2H+MmjRyNpF&#10;aKaqDxFWJrWtOkayIwFa8eH5f4emOu3PW4ulFNUSxGSpr8bR0rVC+PySLQQxwzQtK1vFTxyAEWN3&#10;kP1I9qtl26G4YFowyKskuTUL3UDNQ5yMDrT2we3OmulTX9p6c4ttY/K5EVWWp6SnkpIEj01LRgT1&#10;cci1U01TNGP3ETghBYKR/sfe7jme724C124KIpWWqgHsDYFR61r/AJOlCPgA/wAuJr1gr8vld3LH&#10;Q4SKFoKjKKzPKY3+4hp6eo0aT+lIzIxMpPOlbg29rNtmh2mWfcL+UoAh0ppVq1JUhh65J6bMEcZE&#10;bYJ4HNKk9N2J3ZS7eXFJkp4vHT4FaivqI4zBTPVTVooVEIuP8/eTxA3bQRxb2Gr3ZX3V5/o6rrm7&#10;RxamnVkfLq5LFAjEkkkU8vXj0kqDckO+srVUH8P8ZpKyqCyTkqYJXmepn8aPoLtHBEiLqFvUSOCP&#10;cpiy3Hk/YY0lSNtcSrg9ypx1GmNZqR/hz1SRZLWPSpFGzjy6E+lysdTDkMMcXFSJi4sfBAYJmnFX&#10;X1Ly+Sd3kAKhQtnXn62uPce7juElulrIiBlk8QkFsjS3+E14de0/C6nJr5cOmbKYZqagr8xFTxVC&#10;Y2kgpKuCnlUI0ETNWVkb+RuHkKqjD62II9ubad03qKNY1GkSE1Y/ibtWorw+Xn07E6hKyZJNR9v2&#10;dIXB/wB4a7Ly5bLxx0lDjYchk6aB7O0aUqkNJTgOxS6zgQccc35PsXcy7Vtux7SkECstxMojLBzp&#10;ZyR/s/Lp12g0BUHceJxT8ulDItXmxIk8dIq1EcL10zysiR4NJEenx1dIjDxyPH6tPBdWPAB9t7Xt&#10;UFhBb7u9yDoGVz2soOoN+XAdJSWikGPsPr8+m+Xb+38X9pWViTTlquSpo8YYSyK2t6mrqtMxvphi&#10;Fi36SdKgG/s5l3Rt8i8Cx8R3YCpp5E0GSB5Gvp5dejvBLJolWh4Cnn6dJ4RyVW56eqrKKvo4lj+3&#10;ocZWwK1RT08yeRpKd0c2LkxFdQDE3UcW9jWexh2HaltwoWVkV5KkVZ+CjiflQDh0/PWBQoOeJ9Os&#10;W48vHjsLXeUMJVkrKBaOKEmT7ycK4eZUXTqMcGm5AADH8n3F+yWF9uPMqwPGCznWzN5R17qHyzkf&#10;ZTpuGN5ZNCnj5nh0x7eyNDLt2sfKxPUJ94kdBTy2epXK1U8UlNTRzgAaoHi1Mw5Kn+nBEXMN06bt&#10;NtdojIGDDtOGXTQswzhvTz6U6f8AGyif7GOlHg9h1UeRGZqaqmgxldk6lXpYVFTVxtJSPorY/KWA&#10;eSS+oEjg3At7rNvDbXtrWkcVZwFRSBVQABXj6DrVwAOB+XTxDg4E15I6WnosZTUVBUVOtxQyZSsn&#10;WunbTdlBRVBI5uCAbE+2No3ZrxjbXSqsNKtUEDDjJGePHrSxAg5wf8PTZT7RrqBZ545aarmGMo58&#10;dNcNJEKmWpklpjpbVqC6NbE3Ja39D7Jt85iXdL9Y7UsscUroVrg6cB+Ga5oOI62kerVHXjw9K9N8&#10;kJwNNDt/ETtUZp9dZkJIkSSORpWfyxRggXMslQqIxsRpJ5A9mC3lpeghixUsFJwFwM6T5gedc/y6&#10;qYdTd5oAKfn0qsRVUmN/jGWyOSp2qUxWHiWGnWTWKpw7uiki7EmZgbj+zf8AI9ob4Xe87nY7btpB&#10;jV5c8CseA1WIGommPPpkxlCCBkjPDh0SjvrtzdL5rOT/AGNDDjdvUcclNQ1UtIJo4kmK0UrwmOYv&#10;UPbzaWB0iwaw95g+0XINvtyR3mtyZAQ1aaSAMEUoR6dCDb7IeELhmJPH0H7eqwN69o7i3zuGGXL1&#10;r18ka/bmrqkh8ogMh0xuKZI1412AVQAPp7yjs9qgs7Tw4hpAyAPXj0dQ9slAa16uO+JWyarbmxoM&#10;yXrMfk859rJropYJKaajj1jHyVc1meOUmJiipfSh55b3jPz5uZ+rcKdSknSeBH8WPt69ud0kMYga&#10;hqDXif8AVToXq2hlSv3BV1mQ1r9zRVixvKlRKWad5qpamPytaNTGPEAvJBJJ+vuHLi4mkiWO2VtT&#10;MSTxBHmD9v8ALoDG3CIXXOskjHGp6QNBX46TN0YpGbJ1OUqqipo6aZpvuDWSVEf7kzuVYxxi8gub&#10;Ei17ce34nvNsjN+sVZRoQ14BaHNeB+zOOn2DRQH8PqT6UzTp+ymRy+qd2fH1NYs0GMWGT10khl1D&#10;7aKFdQJuQCF4+t7D2VTePeRM8Zo2a6ag6TxoKY49ORpD4SvHkEVPqPt6TOy58ZuuvzU0tFjEanlr&#10;aGkyMkawyUgRXlqp6GA2WKJ5Iionte19PA9jK5kuNo2u3tGm0F0q9e4nhpB9TnNOrE+HSQHzpn54&#10;6g7qyr1EFHT5GHGmTKzYukxyRqDX1oyNV4g+VDJqXxwwGSEOy/hjxYH3KqAzXN8XcpArFiahVoMB&#10;R/SJoaVx1W2jKTu65UA0P2dCThsJUyUVWuRqGx6UtQTLk6eJKgU+MCyRp9hGrlFqG0pG73Glb/n2&#10;DL+7YOWiJkVvJBU6uNCPTjw6TzyKp8MZxXhnpGU9Dkc9uGrzNF4s5gsN91FTVrSSp4DSNfImOJnU&#10;M4K8G3IHP09jBANl2iO3sgFmuNJcOa1rw+Yx5Dh0tIVIqREZpXy+wdJffSYLNY6OH7SegmFbTgCO&#10;tNMKhpadESkZtVjZHMjRgNa9m+tvarlhbyLcZJTRqA1IFQCDWtT+zrcMZkfvzQVr6dK+g63jg2+1&#10;XhszkanKzU9HT7ZpZK5ohDNSooEc6ITaNNRUXAHqLWuBYt3Ld7W5lcuKIxZZKjz1An8sdUikXS2s&#10;EChqScY6ZdpbVrMZlslNuIyZCrowrNUwuulHH+bp6Qk6/GAGciSxvYj6+zhltNs2gNaAj6gElSM0&#10;9fz6feCKLbA6vqZzwI4Af5eufYW2KaupNvwVFZk3FdknlyklLUGOskp1MTUNLjqcrLcf2Z5gpClg&#10;Tb2i2JoLaa43B41YolBUVoaYP5cR68OqbWqylmm7Ej4EetK58+hHp9tUNJjoUp8xX4+eGE1k8clT&#10;LI0qRIDHS1QVySHKgSsqm/0A5JAbfw7i9e4lWhlNa1plq+foPTy6S3c6TyeJpzXBr6dBvt+DLZbJ&#10;0tVVmamipKOox9JjXjERydTPWTVMlRPMsYursQqi9202va3sVNHFtXLr28cwd2BJkGStcaQK+Vf8&#10;vS4oYLQo51GtSaeXHp/3nuSo2ttzKUeUjjpKzI+MSy1EQmEhqnY6WVklfxCSRQsaBdRQLe3sN7Ba&#10;bpdbvbXUNP0wa1wSPTJoeGCek1vqluiYU1ZqDigoKEdLPbNHhBsdRQoYI4YFmrayUGOuqdMcZIjD&#10;HUod3GkKQQB9PZXfbruM+9SW99qdWkIVadoK1NfWlOHlWp6eknZpfkfXyI6DSlqNmndtXjoKWKh/&#10;hkNLSxVkUoeqqfGn+UJ5pZRoVnJKggqxux5I9iS632423aofqlZvFJpVcV9McccOlJnkFiISmWJJ&#10;PAH59JXuHF52pppqzFZuiix8tdHSfwbHqsVXDBTVEUOJpROzuGeRfI7LGpbUbsdPs55Lv9t+qdpr&#10;co9fjNSHNDRiKY01/wAvV7BdUusYKA0+08aV6FTZ22s9t7bmLWtozOfPHkSdD1FbII6VlpYamQlb&#10;KhYXItwePZLzOyvuDSCQAMpCqKZJOc+pxSvTF3IvisHQhjXjggfZ1xxeTp9x51I5aOJGxQtVSU6u&#10;YawRzPCaJZHcBF1DUygXBXUx0+/RW25Jy2YLpwrTP2jFAOFf2cQerl2S1HifiOPsp6fPp/yMW3Is&#10;XSNTZaojykaSZRqiSTVAKkytN5agVAAZ42CDSONK2AJ9hKwa1n3T6B9TUJR9INAOGnHCvrXh0nUu&#10;stVA/wA3SbocPjclQ1tBk8sK5q2nqKyOdXhoKKSmY+SrgRnXyr6CX1m3qbn2IdzuI2uGlhjJaOgQ&#10;VooZRQVNK54dUkdlfXICD5fPy6RaUuxqTJpXY2IGikpahqakaSbIQ00UqR0qmZJJUJLPq0Pq1cnS&#10;bkWE22325XmzrHcirIRU005OQPnT/i+lETTMrLIKAHj64z1g3ZuDr+obGUuZoJR9lC9JjYoZ3hlF&#10;bUohb7/yyaVv47At+gHn8n2xttxvVrdiGzh1lpRranwq3AH8uPkOmh4sU/iI3xeXoRw/I9YqdYZp&#10;UhoKosscyTCfDyy/YrSqvkVFmi0mQoeAoVFb8+m/vfMNsolMs47sUqSSDWhpT+fTt0qSamYZp5nz&#10;+XSb3bu7wVOHoxGtOaJUn/hSuxrTRVFUzyVbItoyahkOoPZuR/Z49ruV9pNvsst2rNJ4jnJxngFX&#10;0A8vt6vtxaCzdFqSzHPqPt6z1+9tyeGqxldtevpajPMlJSxLZ1FNOyxIFK6SkrcFSv5I+n19tJsd&#10;w+/xbn4oWG3r4gqKk0qKZpjz6bWNku1kuPx8CDXTTAr1Dw2OrsgkNJTzZLFY/HtM1StOyNXCriIG&#10;qTzz2Ak03JAa3Huu9bTbQyyXZczO7BwTkDV/D9nTV3t7RvqUnNGqPn1yTNVOX3TQUGYXPT0eIx5k&#10;xs8kggIafyRPMBpX1PpsW0h3IB4UcmqpFt/Lkstr3sxGqp1NUkYB+Xy6UWshWAwEE54niT8j0LTx&#10;JkabG4ujyC08CsRkfvKgozRGERu7zTfqJdOQOAEP+HuLY99gttzUEktO5jx3EYyCfLPXoZIxLRQd&#10;Tdop618/QdJCmxVBuDHrQYebIzxnJyQPGiRJHJZlMcsbhmZIwYlJZgPqB7HbWcVjeyS3RFBFqPAs&#10;Kenn/qPW9wDQFoQtSFr8ga9Bvuh9z7Mmh17blq6D7ipLJRB6+anpnYJoaVAyxNLKt9TLpshFvanZ&#10;IbK6gdLV9bhRgVqSSeJpmg/n1qEAoGHHzx1Lod0ZuZ2r/wCHVNX4KLKVcsH7urGoaKUxRRyccSSK&#10;kbSNfhWK8Ae97Xsc8dwy29EJhuFkpxYtDKBX58MevTKKup5E8qV+wmnSsGao8NiIqOLIwbZnoKaV&#10;o8NtmaommqXgHgekgXFUzVE0Ma2JKLEpItqvx7n97RZQTG51OAAeHnls0yR0Ql5ZBrhGof0h/n64&#10;x5XJ0UNNU0FNTYbNZelZKRt1LU1NdUxUemWoq6/C44TzwgxkywmrnjJVgW+tval7Ri6SOxkRcEgr&#10;UAfhZuAoOFeqSxY7nPHIWhA9c8OsFVRQ10EtXmcvnt8u06042rtumhx+3KaoEQlaOqrJZlSSRbH9&#10;t5pAo/sn21qtreL9BtVSQCDlhxwSABgcOrJKFBWDSEHDV3MB8v8AP07pW5ejxwXJT7G67xky0001&#10;GoXL5RhC37EEQkjggknZQGkaOFhxYXI9l8ssROtRIxDihJorH5+voPn03Eo1N4xMhOQeAFPOo9On&#10;mI4nJUC11L95WQ3YUmSzUAwwnd45RJBj8eaad1iZgv8AwHhhGmxBPPt+R1twzygaz3lBUkfIEVFf&#10;kenGc6i8gB8zTOB51Hn1MgrpHSg++3BlBKlLRfY7f2dJLka2ekqjoEW4shV3Zo3ZbMDLTaFF/p7d&#10;s7u3dGkyrPTJOMioNBwp01HKMTRrQMaVbAGMf6qHpwqJ5KSKWvpH2jtKmmlgmqszVU1BPmqupp9S&#10;LAchWtRUzvoLaVQ1QH5XVb2mZZagaHkHxALwHkST5A+vWxJXDam4gDgP2jy67TcFAFx0uFxkm+5M&#10;kRBBPn6qEYJKdi8hqDNU0itVgFv2oqWib1DSHsPZg0bWr+MSFdh/Znh9qCmT69KB46dspSMAVoON&#10;fL1yfn05ZHOSiKSHdeRgw1NXlqGmqqOiTb1dSxLEZxS4WphNXWmQBCYlKROfoRyB7YmR6qkMdVHd&#10;qAHl6+lPTpkNH8EYoxFT51/wAdQMDtmg/wAuqNs4TK7dEUEUr7t3RWTVVduF/H56Otnl8v3b0kTg&#10;eSnklgUXFl4uHZZHOhUYimSoWoXyBPkSfLq8k9wFAlZajgAKfLh69Or/AMDnnpUyWTn3Pk5pIopq&#10;bCUUjY9ckIlWaSpx+OanQRDiVaipqZhb+ybWNbeJgjMynWSaswFQfJdBpT11dMpLIo1NVaZ1HjTh&#10;ivTulVV0mOraemrMJtDDJUPIaiOrxuQFfFSK/kCU0pgpIGZwTJK3mct9AefeiJJI9MrtVxVlA4lc&#10;Y8j8utEpISpUsy8MZz5/M9M1bn8VIsGXigp69acyxy53cFVBTUUMlNAk0QfL5lEEETqTLD/D4LMT&#10;cH6D2pazV0SORqItGFQasRxUjiM+mOnlFwxMT0VPxUABJHEUHn9vQB9hfJ3ZG16SaPMb1lzeIrTN&#10;Qz7a2DLUU8/3Sssk65feuW8lRINVmf7QRjSSoJ59mNtt737hbeOoAqxNRSp4KDxpTq8RIcxaKhsK&#10;1BUU+XAD7eiObr+Zva27qmfBbHpnw2JracYuLGYCnnqa2WESKI2pZY/WrEKAGbW3J1Ek8C+15Zs0&#10;USX7mRiRXVQA8MU4fl0Z2tlHOSpUsxPyqT/m6l7N+KXbW/qk5ffWRj2dg6oNPPJWTq+dyCtaQRpQ&#10;u6gNqf8AzlRp5B/1/aqW7srNWSxWkg4dvbX5kU8vTo9h2dFfxJMHyAHp5fLo22wOnepulkfL7HfF&#10;7g35CUpl3Hv6jps1jaWi8yLmDBQN4ooZnUmFGDM6FuCPr7DHMd6b23FrfyMua+HET3UyFNONaZ6W&#10;TWduIQtNJqG7eJI8q56ELKdl12eZ8XtGvrsfRUSilOOlg/u/k45ma8X8PAMyzIOREq+lltfjn3uz&#10;N1NZeLeR/Tmh0rUUyME8OlKF2Uu1APy8vXpCzbT7wzOUpqyv3VT7L27Gb0+b3PQGhjycbuEGMw22&#10;oPuaitmRCzqml08nOqx9lN7t/L9pB4ckYkl0VJZixYVwa14V9PLoqn3ewtEbuEknmFzQnzJ4AdCj&#10;s/o3FNWQz7joNxdg01AJqqLP7oEG2dvT07SSMlAu3KWVKmp06B5PMyRsOeCLe6JdzeGjxqFXTUIM&#10;hjTJrkgDolvOY77TRGSM4GlasxH28KfZw6FJ8rtyqxkOFwFFW9hLjaN5cHtnAwHB7CxuSjkNNFj5&#10;qlHpKRBAy6p41lqWYXNiPaVk7fFlmMvjGq1HH/ih0SSTzzP4k7CNm/Eas32j/UOostfufP4alg3t&#10;XYPAbeqmjx42/s3MT4+A1KIYJKKo3TWUkhlILeP7SghcsBcPYAe3nWxaSNYyTgkK1aFgOK+v2nh1&#10;TSxYMiliprUgHHkwXHHqTiochgRW4XYGGocDi6ekWU5jMU8s+SrKePUr/YYWV5crkqjWloGqZoad&#10;hxZeR7o8U0niePOyxqNRApVlFBjVUf6sdUmLSq0ly5bTwRQKD7TwB6wyZ7E0uRggz+4Mjvvc08kV&#10;UNsNT0GVyFK8TDXLjdoYsCgpIeSxepqWZCrB/oPe555YkjMYLAV16uNKdtDTOM4+fTUTsWPgKDGv&#10;E1ppLDzJ4/l0pKGDM1sc+T3HQUez9sU9NVSmuyudTI7ipqlmeOaqXJVqR0NAkK6bR08M5VrBLgE+&#10;9wLDNUQDQrfC5BFT50JHA/Z08vhElx3OTTtFBw/1cemvb2e2vRzUUuzKLN7soTRzVdV2PuivrsjA&#10;6wVDQxRR5Koi8tYxdWjSKiiRboVcqBc0limmuFdDQYBShzXzp5/4OqXAkNJmoowAiihIJyT5ft6i&#10;7jpKPLVOIj3/ALvnzedppqjNbb27Lh5qDEtJUVSpjFyWxsOKmWteGMft/eTxKzEE3W/t6VEBeCYs&#10;WWlTQYPGooKVI+fyz1dhKsbGJVFKceOfIHy/LpVlMrLDTVWTbE7Yw2EieCgzNdRQDL48RqsVTWYy&#10;IuuNw/qkKQRMZ5hGpuCQPadtV3DJICRpApjKgYFajFfl5dNt4aqspNZMCnl60Pmf8vSOY9bLLNnc&#10;btLD9o5jGePMQbgy8ldWYOgy91ipMhkd05o0sAlR41YpSQEEsbAr7MvDmjt/GcpkaTRaBTSuBgke&#10;h4eXT5WdoiGUJTiBTFf4Vr1kzT5DdMFJVdw7mxGPoXgeoTbOzZ6+i23uo0rPUvhzW66aoyU0EaXe&#10;mowitrLBvx7LvAj8f6m1XRJjEiUOKVYZpT09K9eZUQiONCWIyW4/KucdKbHUTxLh4MJg6jEYjDww&#10;yYXEwxM9NRR1l5xLJtLHuIxOVIK1WWmZUuSdRv734l0pOlquQTXJog454f5fXpI0joaSMK/tx/q9&#10;OoE+Y25TZbyYbDZLdW+6yY5CpWCSlzFPgYeFjap3FXJBi8XqIIlhpkLrfUhPtpCsSLLEdZo1K1BN&#10;c0rxNfkPs6tQkh2YUIz5fl6nHXeYx824cSsvY2SpcBhJsjJW5PF4DISYDb9RFEpiXGZ3dyTw1eVK&#10;lg0tNSxlXsFBtc+7xeEluZFU1WobUoHc3Ci1JNOGft6UxBAA8QJyOOSPWg9D1mwGazmbjkx/X+w6&#10;PF0CtJS4jLbgng29gWiEUiLlqfaviNXVQRt+4n3DNe4PBNwjgE6yK0ihWk8vi0g+ecA0416YdiCU&#10;uTq1VxQmnyqDjrPBl8Vt7LUFHkt61nZnYksjY6XD4mjwv8Lw8DyCasq4NsU8y0tKYtOmSqqJJH0G&#10;+nV7WuYoV8aBKDg7FsE8ABTGT8urRMQCxXSh4VBJ/I9c8o2T3GZMnuzdW2dibMpqqWpyUu1auurh&#10;mFpmZFoshvbJimSnjNgssdJG7E2A+l/acy250rIjBhqC47CcGgrk04g9Wjk8JTpj1k8NXlXOB03U&#10;W6FxWNVOm8DjKNM3IoqNzZLFVlLt+npwXpcnmK41pbMZaQ2AhRDo9Vx6bWdkmuZJQZ20Ainatf2o&#10;Bj7T1ZVkWSjtxzprWlfn1D3PmNhYuQ5HsXdOT3HWpQ0U+L2dBj4KPEGphY00eapdi0K0c0sTyTKq&#10;muMjMQGfUoPtCiNKrq6u/ce4AaR9lKAfZxHT4iuDr8FAA1KnFRT556VOre+VpqGaHcNRtfEorVNV&#10;TIaCPekFM/C4l4saxxmIo7IG83MgDXAv70+nQC6kJT+KlCMEuR5dM6olAoPzPD/P0l6PP7Eqamsq&#10;sLgsRufNUbD72ukP3eJx7xWKTZPtHNR1EV2a2uGkVWZjpX6e9XBX6JaUWOY0AC0rU4BYVY5GBTq4&#10;V0AGo0Pp5eWB1PzC43MU1Dmu2Nzo1BRS038P2xQSZaDbEFUJC0KnBUiJWZOWUuAGmtEbA2sePGdf&#10;BVYRV6ae5ASp4UA8vtOevJGBRYxT1LU4/bwHS429UZndrQz0WPOwtvwVklRImaho4NxT4PHygB6H&#10;HmGGmoIZPGHWWqXWI7/09oltPA0xXTq1OPGoJOFB/n9vVJdEJAY62enlVfsrxr/LqDW5bGYmarfY&#10;u3RuvfGHV6ivkoKGfKU8bVKqYYcnvutmSKGLxlDeB1XSx0mw9vpE3ghB2CPD6FNWFanUxI/OnV0Q&#10;yBmuCUUZFDQ+mAOP59QK2PIxUqbv7XzVBs3box/3K7Hwu5Fh2rGRd5anMZGKVMjlfOeUp09A5XUQ&#10;ffq29s7yW66mkIopFAK1AUL8TD5nq1IdOm0GpqAEkevy8upO1t5Nv2hkp+ttjJhNiUkxp8nk95YY&#10;w4LLCGojeWo2pseklhM8kvFquoYBQAWe4sG5XqqmY60HboNGGDgqv4f8nr1cnwXq7BiPLGr51/1c&#10;OnzbKYOgq6mm2xV5/tLcc+Tk9dNPidx5LAmNdVTBBlmIo8RBTKPEYUR3ZP0udN/aDRCtv4NjGyyk&#10;khgA3av4mc+fqAOHVTLJIUWWkKUp50b508+hzxXXdWcK+Y7Gz1JXT1dMKmDaFHVVUm1MfHHOJaX7&#10;qVEjq66VSp1PUO0ep/T6Tb2h5h3TZ9h23XuV0Eqikk6mAFcawM0rwqCPn0jnvEjrFEKkClaZr9vQ&#10;n4jcVFhcJT1eCodurUrJlKvMVgqaDGtBBEqQxTNSt4YzMRHpJOqQgAC35Bw9w03LbEPLr2st4vje&#10;KTKisgAIjorGmaVIHdStOk8k91MPCJ7Riv2/b59M0ZpMrRY/Iz5CklpjUy5WHGxzSJFlp66rCtTQ&#10;ywkH7YeW0+lVuBpI5v7jzbobG/WHeeaLuKaW1eogUt+rO7k0Q/GY0BocKSKAihr1tGWGcRz8D5U4&#10;V8z1JwFe2OaKTEZCbHVFV/E3r58lTQLFHLRVklLSmemiMMkbojjQ8I02AEosSfYjF3eRxy3W1XUt&#10;o2mQNrRGj4nRVRRhQE9y4H4h01IrnxGSo00pw/1HpYJn8ZjX8tLSUFRuKLVWSZkT1FU1E1ReGnqK&#10;R4F0wVEySNGwcaUKjUbE+3tt5o5e21Uaziil3OM1E5MshHiEqroyD9N3BIbUNIIFSAetJOAoH5fb&#10;kV/PpLxbnzuPlrKrNSyS4uoqYDQ/bzwDLQRpSTB6mrMkxSo0vGGcixK308ge4z3vm675Z3KXceY5&#10;w1rJMGCRuvjxVqqMak6wGoW82yVyOr+FEDpHCtTXP7OmDJVmVyQoJ4crJUTVdfBUZwynytV4SWkl&#10;Vp4qd3k5UiMkXDAX44HuK905nvN55g3BNou59UncynvaaIx0clRqDAYxhgMnIHWqsxLkngfOhB9O&#10;pOAzdXkKIUlKKFKWmlo0rap4wn7EqsxkR59DEIC0RjjsOP8AEeyKwtubFht5rV4vpJZI9YkWsgRV&#10;LFneQg8NUelacAfMdPrE6DxWzXyxx6wZ6urq7OChjVpo6QzyQ5GTS8MVMtHqjqlQflWUSCO49Jt/&#10;j7ve/veLeHtYRJcROgMcrZWBdOskADCgZCMfsrXpu3oVdpKZNKfP06T9buvI42up6PG46Gp+9qp4&#10;q6dqcfcVyvQErLjaZ2coysGYIoLHm9h7a2+33i1tb5djt4/0lmMdw6Vkl1kDwo0OVIqzqBmvn0ok&#10;tlZV8qCuTxocefTXhIc5XV2Xrdyu9FK2RNFtuOpQ1MmQo8di0kPg0KB9qznQzMQ2q68kH2nTlGIG&#10;2uN6lVEk0atWp5J3C0jR9NVVAyhWJzU6Tnq+gRUdzq1ZAFMCtCOn+vqsjSNAIfT9rhKKKrosdTPH&#10;SyS1Q8MUcUgZ7CJtMwUclb3I9hzmLYprnebzcISpkhECusAKp3qAUh01FOBp6ZrUdVmKSXBKNpUm&#10;gxwx5/Prls1cnAmTmq/uTuWPJyVq01Q4kppUqPtonqaUvwsL+BWijU+nUSPZ1cznaFF0jO+9wGIx&#10;xEoU0EjUWY4LcO0UNM16b1BRUZBx9mOlfkKellppJqyu0VuUUVbwxVEgkbyzAeWpgK+rxOzKzg2Q&#10;2BFvYj3i3vb1E329ugkd6NZjhYlSx7W8RCCGCtq1GtENARTPTYnKrpGdJ40/b0no52yZQNTGGgFd&#10;WTS19TL4keoWV4Y1jqLsOVXUCLqSf8fYQkWxhSGK31xwTGWT9YiMeLX+zSXIOkCoAouc8enHLItW&#10;PxeXy66GThwMKYatWKcz1EFX/EpUeGunEikUaNpbS6qHF3W2oWJHHtZv/wC57Tl+G0t46iRleeTP&#10;iMYwSnwnNCwrQ5FD5U6UGRqBKUAH+o9JvMV9VlanE3EkmOq4vG2OuYDNS09fAutZmBU2tISSCLi/&#10;sMuk+97gstzW1DIixgkJ4kYoGRGyGJydRFARXrSxBJCxfIHDiPXh/k6e8nurE4wfwenRpP4h/EIs&#10;VAY5JwoWFo45A0IAJk9S6j+QDa3tI0zLdXFhHEstpEdKGRtRBBK1OmmqvEkYPHqjEu2tq18/z6T9&#10;HkhLjaKOmqxSVwpA07pVrDUiOXVrTxXH6GhOq/HJHsv2PaLl91nAuPAjUtqIk8Msq8VU+da/sHV1&#10;yvhsKgeXl0x5qrz2RoXgw0kNOKt6wvXAProZFpvFHFOlIb65FhLaxxYi9/p7N4tu2mK4eObUDbuu&#10;j8RZCpPdpBBJI7j8/t6ejRXFWNKU/Z6dRRFkknwmOgkkatrJvvJczJrmhimjpYaOqUFFQeP1BY9P&#10;qViT7VR7Za/QyzzOEt1kJDxKSoVKGtRljqOAM/LrfhoQzrwz+dDXB6zU2IzlXU5rE1lYtHVx0qrF&#10;W1KqIKyKu8iySSzIRayU7Kgfkah+T7bs7CzuhbwvKoM0hK6n7FxrDkn+KlD6H59VZi0arWpr5+VP&#10;+L6zxbDqMHj8XUZOqElOsFPXVevWnhio1qEVJ4SsizrJCAiarC/6j9D7EMUlptt7Nd7jS1mkc+H4&#10;fGEmrK6KR3q5wpGK1B620qiWTRwOKgZpTpirc5lcBNiZ6OB0xS6Bi0qZERaKCrip5aVCZirmFRGU&#10;Vw7C5IP09od45dXfLV7yJBBAyq3ewBJZaEKT8RJB9c19OtsgdQqH5EgcP9VehBip6fL42rf7GuXJ&#10;vlKzMfxB6hJIKfJzKqvQx1FOSv25SMatdywNx9L+0sc+w7Hy2/hwq8ukReKDXw5CQFRQK1FASa+Z&#10;+XVSzwL4ZK8Kf7P29MGWqqXARgx1SSZKKSJ4YaUJPLT1TTBqqpNOvJUL6ok4NgTb2G9vjmuZ2ljG&#10;oatStpBQhcamFP5cM5HWlc+EWX0z/gx0+YnCVWfqv4vlqkwrSw480i1cCLLLXNHJULP4rR+AFYLE&#10;hbnVf/H2I9y2reblYjIKNcqwjyBSqswqKgJUqaE0p1VUVBUsaD08/UdPLDJzyzSSxx0sFXLS01Lk&#10;IWjjWKwbwvVu2sqob6tzYaSCPYFkju7gWhmkQMiqg1sAMMQCxFan+keGOm49bPp8hUj1PWZsJNBX&#10;Uk65eSo3LSUdfT0dGqokMD1dTD5MjJMAPKoVSVPINgPYrvNysbjaYbDdJ/DntiI4hpVY4hEwcl5F&#10;ALE1LIxrq4E9XiQAsEIAc6j86fbw6baebL0GZ8Gdk+4qq6oq5KsURMtElFDTxT1M0cTM608kjyap&#10;HuAGA5ANve7jmnebuKG+sJWaK1UqdKBu1pCJJjhlDNmpweB4Hp7DhfD4KePDH59Ycdko3y+bzePm&#10;qUp6FvDT1OsvCYRQySrriSwIBdY2KtqP19lAiTZdotbuDxIrqWWSjE5ZK4B4V1fizTPVwSgqM661&#10;Pyr/AJukXPuOsWtz8tXLVZEZOCJ6YQM0oxNSENLWBE5byBZ2eIm+krc+1wSfcWgaYF9MhZlriRMs&#10;QCa6QB218uqSIK0XOP29dYzLTUtdnQqzZLC11HTfweSSeZpMvXUrpUzyMzro1RRIWYgrqf8Arb3q&#10;92zap9st5kPgXqSMSgoBHG4OkMxGdOACKVr07KkLRpooGrQ06Vg3LR1eOxMNHVy5KuWlp03BS1TW&#10;NFE00FRFDEQo1skZDiSw1KoAJ9oL/a7TwPGaZkm0EiqaVbQpRVUj4q8CflSnWypJMtxVaUCiuGwR&#10;X/V5dPOQym6K/MZHJYlHeSlqsfjcSZQix1VV9nGv28MIvZbXD6uNXN/r7QNDJvrWlpcgzSSRjCCp&#10;C1NPhwOFSPKhJ49aav0Zjb4ia1+zNT0ybh3TjKakzUNUrqcPjmxeGEIkRchXy0zweWkjJdtJq5pC&#10;xP1CAcX9mW27Da21ybe/WSaaQl1YYSgcU1YqagHPnQU49Nq7TKEkNQSC2M048eHU7bNFk9sbcw+m&#10;bJLmanKST1BnvPFRLHSRwwR0EsnkQUxjDSvYkBg7XB9n+9jezvhNnbNG23RN3lQ8VNVdUenUNWlv&#10;1KV9fLrc0kMsuPhpwr/k6iUearmyE+FmCtSz08FY1aArUlXSVEtSzLC+gBpH8LJ/Z0AaiRf2HWtY&#10;7CQXayIYjqSRVaniCq6lrQkDOMeoHDpqNz44rWn2cD+fTmaCij2nmUSiyE02bxywNk8XIFrcL4oJ&#10;JDSBDrL05lbXLKnItexHPs+a32Zd7bb44i6pJEySA5DmP9VdBPegpUtjhU16XEaptA8jxPp59NW3&#10;zUYXGvVCZZw2IwoL1w/eNdVuIKuXH+X1ilBjMiu1mP1/PtBzJtu07puTWUFwY0gdQzMAdVcVXSfh&#10;GDT049NyxDxvBGTnhQ8B/gPTVvXH5bcObjx1HVVMAplpzTVAZVpshMjpWuK+PSzKIlYm/AYxjm31&#10;Y2OfYtmsL0OXnyaY/COwkDOa005x+zqkcYj0ucAjOfP5dcs1nzTVddj8Pkca00dO48+RqUjqBTUk&#10;McBhSnRVZnmdA6on6lHBsD7ct+UFngXd3qll4qqodl8Ql3+LQM0AqagcBXryqrEGQijV8vIcc+vQ&#10;VYquy9XuCgxrVTzx56aHMRRSP4aKpp6YC1YiktJDeSnZyCRZVFxz7EFxtllDYOUKhotcYZaGla4J&#10;9eHEefTjxpTsOR/l6Ve6dw5mly2UoKGN4Kr7dDDU0sxetrqhaOjkqKmONIW9PjnaC7EkC4Fh7R7D&#10;sezqtpNeXFNMlHU1AVTUpQ07c8eNaV6dVe0ITqoQBnyrX16VW36jH/3QxWczwhqXp3rsikD6VZae&#10;EKsEEcbMC+sB29N7HngeyzmB9wvuY5NshnMskzKruqltKgAh1K/LiONABx6Ycn6poIqLX1406D3d&#10;valXX4tsngQ5yr0NTkMTjXpZqd1ipKmKKuqWsFMirGwZPoP2+OT7G22bNZ7bZT7PfOw8adF8RTpE&#10;YUEqHrnU5pSnw5rx6s7PRNLDSScU8+H8vXr0MdZNSxSfeyT02rK5KEO4KZ+oqZIJHqZ6WpkhcyRR&#10;xsDCxChR9CPqs23Zba5We+uGRvoghBI7aa6FBqpmpqR58ft0SVepJJSgxwH2/wCTrvI7wjpm2/hK&#10;fKQ5DJVeMqVEmqn/AG3nmijpFYUxWPyLA+gqL6BwOfZJudje3243NwY9MMTJGtPMEambt4Ek0x9n&#10;VWeaGVloWFa1BqAfn027xzmQmnxUFNVUtIsWQhwlLi5Yo9NPRxUhjo2lb1DyTGmJCm/JufUfZzy9&#10;s9ttbTXjPqkUrqkICsFFTWg4Hy9fPj0pt5GKknNP8/XVBlK+SfPyU+Fkqq2noI2Wlo3poyKpViQ0&#10;0cuoKFLSu7GyrxpNiR7RW2xvul/BNBKUjkmCh+IBkyC2OAANfLyr0j8JpJAMgas/L7eou18HLvGv&#10;izO58Ki01LUUsOHhnLTfYLTVk09TXVN3jHkH2pIX6af8LXFm9bvs3JjLt9kouGmUrI5UCI5qCGFc&#10;5yvS8UiTw1NQ9a58/LHWLeMtJmMnPg8XOIqWarVqiCKZacVyVihZnhN2Ygs9hGhF1Qg2FvZbtdlt&#10;5mG4zHFFdnagjVRU4B81zx8+qRp4YDFQxGfWlMjpQTY58BtaSmplakfH4SppWqoz4ytTXEUfhRBp&#10;1+Om8r/keoA/09hxrmDdN3DQr4ouJKIFBrQNVST8/Pyp0xM8s81MUJFKfZ5HoJcrX1edl25tqCgo&#10;ocRgZw2QmyEkM0ry1sNRV0bNKFW4p4x5GjvpQrYfj2NHkG2xeFI1GXUI9NCcsNRLAevaPz6ebRCp&#10;WtcV9fljpQ0GJwm3sZTvk6ZcnX1uRr66DJLUzQy0lLUBYknhEI0uh1xn1g+kAW49t7hvc+6GSzkj&#10;aS3WNQhYjWHBNRjiAc56bZ4plMSDJoCfQU8vsPTwchR7c2zmMvHIanK5gVMGKppYzU6qqWeOCmAk&#10;hPKkjyFR9CeeL+wAtrJu26QWNKRxMpcg0YihJrX9n29bWgRYzjTU1+zoN8CuSzeO3FTtl6umyWGq&#10;gktO7OrTVlU8X3DSCQ6Rq1Aq1iSOB7Hd5ty7ZdW4dfDaQFgpBGlUFUNem2RqJJUhnDfIf6j0tMrQ&#10;5ij2xk653jpZ6KGKnZXsZpY5auAAqfpolKgMTYD/AFvZRDCl9uscDyGUfHxJzSlftqcHp6BUkIik&#10;Fan5+nSW25kY63b8eVll8FZl8zBQ1NBXMqx1EwaMylBH6l/aQkX44H0W3s6322NpvEOxW+orbhna&#10;TiO4AAn140P8ut3enxViGKL/AMV0kN4bnqN5ZVqahyq0VNtymxpFVTSuKnLy1de6PhMZJE4UJGqL&#10;I7sGBa1r+5I5Y2trba2vbltEiK6iNuwlQDpKn0HE/l02Yo40KgkNXic+XQqNuTbtJXmGnM9TnqrI&#10;0kpaq/dkpHpoEkWNphwI4XVySVDH/bARxb3O/wC7aZSXdYiCHc6iErTuPEk14daBaRKmtKZPkT02&#10;bdw1RkMtW5KsraWqxX+WU1O6hmbJipg1y5KdGN9QPCL/AIAn6+128b+mwWzQbXSediF1GqsqipcE&#10;YOf5dOrKiW5QKdVf2fKvWDd2PwFLSYbEYGOBZsdULX1FP6TUz5aSBjHUOACCVVFLBiRYAe0fJ+43&#10;95ubbjvGVRcEJqTQGHY37fPNOnonikJJwQKt6dPG2q+prcSkctFPBLQJCKSSaoaOetq3iNPIZnfR&#10;yoiJXm3r/oPb+4zw3G+yWcABcuzIqmgAFBxJoBTpFc0SYuGqG8vQdTZhFLj5J4qfUaV4v4hM0pJn&#10;EEbCCEwcfQsukAWNyT9R7dnltI7d7WBP1x8R/i9QKdW1uEofMY6i7f1rTZKoaphpK+oWSGHFVbBC&#10;ZPHJ4YqYgW1h0GhSwB5PPso2/bnurh1OhUjyWNQTxrpHqPU9WgkkJMYUAJgnzb59JijxyQ5dM3WV&#10;DTVkEVA9SuoKJ3hpaupmkZgxGpAvqHA4/wBb2/utoI7RbIPQSPIFwKgalFTT1rWvn09F8PHLH86d&#10;MVXuXH7dxlRuXNxxIuPoafIVFIIlj+4q5bCgd0bTct4FVfwFU8Xb2cct7XeXPMKbftYaQM4jWQVb&#10;ShOfsHmT/k6U6NQeGMVIGP8Ai+qkvkp2NSrmMjDgauOozWZknny0+QoJFrMd965lFFjYWqHijZNd&#10;pXIdmBA4HHvpXyNy/wDu/b4LWQmSKJFUOfxMo7ift8ujeFGggjB8l8809adJv4odIv2nvSV6sU0q&#10;YqGCshoZopZzWzTT+F5SEUxrHDfUxlZeTYAn2u535m/cVkYbZayNXu4BVAr+08OnllNujXJNAgr9&#10;v2dXoVlM2xNr4mmxUFDNPR44rQ4yBAi6oohHDPHTpp1oCxZyxJHCge8QN13C83W6HiSVWVz2niD8&#10;j6U49E8073X6ynUzHzP59BHuGY4/b+RkraeKbO1mPFM0hlV58xlK2YmhhkFOwCoquWMQAYJYcXPs&#10;q2+VGu4tr11LFjqArhPjFRgGnVI1WR0hY0oG4cK8em3q7b9X9rXZLc2Nghycq1cVNUxKPJUpFBEv&#10;+TvHJI2iaoC2JKKBGfp7O+ZJI0sWtYZEWNFUNQAkCvEAedOrXLpEBGpFAKH/AIvqHuXetHj6DHx0&#10;mGSgrsjJlGoq2pkaI1dTG0mPeek0iXQQBIIf6E3PPsP8vWFxPuhlBIgj0BqZBC5oSOBPn0jtY0kJ&#10;atVAqRX+R6mYzw4jbSZDGpT0xrxFR1Ls6TRrXlkNdIZGBU2T0lFJ/cbn6e97ruE19d6ZU0+E7qKD&#10;DAHtOfPrZJkGlvWo+zqTtbFU+fyZrRjVzGLEE1VTGSJqhDV07tapg1hNc8ekWb1BQPoL+za9utwt&#10;tqFrZgqzsNfkdLcR+zPTszPBGNQ0kca+h4dKfcWVGK2zlMgk9FTU0dNUUVJjsgdcpkld2evdlASR&#10;9KsfX9WsB+PcfbbBLeb9DHa6gYnIpQaSqnJJ+daV/Z0iKSPLrSpyBX0r0gdkUGex+OmpcTI9Bh54&#10;464V1YqS1UrVOmpaFolNhJKwUaNKqLEm/wCRhzbJt67isspLSmisBwBUUAH59KpY46kxNw+InhUd&#10;OeOoRu3d2MOToqVNuUsdTUVuWjp5jWVOSq9YBlcqY4uUuRZXYkWOkezzaXbb9oklWWsstKL5JinH&#10;zr0ot5Ei28XIkB8StK/LiKeY/wAvQhZDdeLwklFi6fDmeuET49WeA+PF4DHxsarLVSqyM7MzqsZu&#10;AzMbjj3HcG330u5IrTaI9TltVCXY0oBXzArXyp0iik8ZyKAaiPLB/Z0hNpSVVbFkPKTUipy5qI6m&#10;GOaojemSnMxLgEszFVOpVb9Vhbj2Ot+ILqkBWMBAoB9fsr+fRjdp+sqKQBwpXy9epGC8tXvqpymU&#10;x7ZKjpqWWijoo0nqnx8gi+9oKZmidQhsoM0Ra51AsLAe34bdbfZUtR3OcyE8XJxU/L7PLh15UENu&#10;VAyTk54efU3cO+9uUn8T/h+OiqskspmjrYFM6wSs8UT0qldSkoW8aIv5vybX9g622+63G8aOBAY2&#10;I0oxK1I4iv4QCAfn0jSJZG/SqRUk54YHAdMW1N1VW5RjsrkqOphgx1RkSK6OPXBFRxzCloNGlo1W&#10;PUh0OASxB5t7FW/Wb7ez2wTUuhGr562HeG/P+XSu6j8O3Kk4pj8+m3dixbl3fjMZKsU1Hja45Osq&#10;KqYiinOLmUwxxxkNI5BJYAlQSL34t7c2+aO12+W7D6X06BjzOa18vTpy37IwseD/AKq9CfmazHUO&#10;2quLGYyoqqmvkp4IsQ8asrvVqkc1XfVGBCBc8Gycm59hqORrrcBJKaswKig8h5/5Oko0BtOrh6/b&#10;wr69BntiTZlcjJWYyASLWyI9TJBEI3dLwOKWojBkMYZiPI9gNPAsB7PeYvGsbAR6irqitQ5Arngf&#10;OnSy6EqSaFagABp/l/PqVvnAzYbN4eKlp6eOnqKuhlxlKCtTkZpJ5fDFkFaEuFJICqhtqC3tYj25&#10;yTvMW6bbdXZkR6A0P5EUAxwIz0/AaxPoOSvH8vLpZ5vL5XbtDVZXJZCqx9FRzU0L+U6Z67Iz1iw/&#10;ao4kkIsIlVnC8EkW9hi3iR45PHPiOTq1fERn4j+Zp8uiaRlKBS2pvMk1+2p6SNGaTN7jhmpqqPEf&#10;5BKco3lWNU8Uyz1dXOCFMhOtoxrtdrEC3tZu15Muxxw3MbEjgakFxWuDTBAGPXh0qGsWMeSdLcB6&#10;HHH5dIDtelpqWknrsJuKpqsbVZeeP7cPBHlDSwaWkFDMzARwIzaCVUkmw49iXkSexe7d7qFYj4QK&#10;EnsJOKMB8TDAzw6VJAvjm4NDjz9fXHSk2ztyabb0VRXw1NK1c8irPTSXrZ6GlYO0cUkpI0sLBwOW&#10;uwNj7Id4uzHvUksSghhWn4Qy/wBHhUdIXBmJk4gH/B6dMOa2rj5dytT0NdGlVNT0UcGLqPuCz4+k&#10;jEk9bMYBpp1Z24ZrG4AB/PsT7JuVtPy+11MpD1arfhZifhAPAjpbqWOIJxJqc54/5emrdnUs+VpF&#10;mxwimfF1x/yfJhmpqxamE1FVXllbyszXEepS17qB9SPZjsHMkNnuK2zMdVwoNFoSAuO75fb1W3ZJ&#10;JBHPTu4eo8q9C117SCmw+LoocbJLPT0slPW1iq0ZoYYvuZDCXmUNLbhALD9IF/YR5p3CV725ntqE&#10;I6hQeNSe4jy6avhrBlDVNaADy6C/dFHSS9j/AMTzOVxOIp5YETGYyKCpWqYiIJBFXBxJHI4MuptD&#10;C7SaeLex5s+4R2nJ8ggiL1qzEmtD+LSB0utnRLNSAVB414FuhhbJYqnno/4orfxE0UEMFTJBKHVf&#10;I7Q8MjFHZnBjRTfgW+nuKYvrWkN1ZqQBxXPAngf8/RKAuogfhzj7fPqLj8LIXyNZQyYuOnpVpzFG&#10;Y2kqQ0rCSp+7ZSLzFgdalib2HHsY81SC2tYSsgoY6kedcelMdHl1JJ9MolappU18xwx9nSa3NQxZ&#10;LPIMfSClyHjd8hl1jdfJWVNkkanjdwqhQVQyuxC2OkGw9l+yX11Pt0kEuYmAI7hUV4NWvSK3iknD&#10;MXoFJIxXFOo2a69raiIZalzkmXqqTG1dJSYCCf7SKtysRH2r1D1IVTENbOTqGpRc2JA9lW0X2yrv&#10;YhiiRdUtXfSe0BckHhVqV4fPphZgSJGXSNXdny8jX504dQtv0eW2PgaurzKS1GaldYZ4aBRDTJFT&#10;sD4I3p9QbUzgIR+B+fYh3hLfeLt5IwdJGgH8TDiM4xUdLb0pO3iK2CooeFeB8+suVzjZqKoxFFH9&#10;lS+NY5HqnKzTLJAj1TxOGWwZ2Mfq9VgbcsfbfL0MsMuk1WgJ7cUIwAT5nz61ZSyQygqtQQa+meuO&#10;PoqSPFVLRAeOqoatp1CEB2psfVKlPouAURW1FAS1/qPaHb5Nyt+aPBkmZopEuQDXh+hJRifUH/P0&#10;n1aSbcHuJAP2E4PSbw9McdHTvRU+3sBDR009W2ZaSWOrVWJBVaVJfAwaQBiktRILn1Lf3lBII4wz&#10;hi717QAakkDFPL5+XQed4pBplJNBw+38uptMuRpYImWSbeta+qeqyu4IsbiqSSqlqENDDHUaYnZE&#10;BDtHDDMSoteyj25JqmZZlAioKMtfMHLDqv6ZIZQIwABipJ9eslXmanH1CUebytLjpq+J4Hx+2ZpZ&#10;2pqcAkzUMksbTStrsi2p4SS19Vh7b8NJLhoYFLMKFamuv+jTyr6Y68I40YGNQS1T3ZHpSmP9jp6+&#10;ypErEqYcZ9rU0NK8VWalBLPF6ElWqyP2aVVW8mqz+GJodJJ1cXsjmTXOsl6pRR2sGqFp9i0pT1/b&#10;1SRdS9ww3bStQKcaeQ6hwZmWomgeiyGSy+VrjGoxVLi44xHQCd0rZMpg462HxQvo1fd1k4Y8BU45&#10;fbbirLbKUpUEZOn1AOTxp06YEZRCtE0tmpJr6CtP8HTpRv8Ad1DzClqcXTUlS1MaiCqpKmnxeRgI&#10;UzV1Oi0VDaTWqRu5q2swsDb24beVJdSt4SnOoU01JwoBNaV68zKAyk9zE0xig+3PURIcBnqqjyNT&#10;DS7grcXVVccOUz9LJkavAZSsaFtUFXWRCAP+yNApaMlAAA1xzfxDXQ0ukkUPGhNfP/D1qVgIQtac&#10;K/P7AOH59KrJ+eCqjkze9aXE0McKYyDDbTxUVbuWshqyq66vJ1cUlXAXJ5kp44igJsR9fb5u/pQW&#10;C+NMgKhge0AitAW/memZFibhEXrkktQV+VMfz6x01TNTVMkOI21h9rPollgrs6y5fOZSWGfyHIRY&#10;mCaeYJpuwmnlR+QF/r7a8N5FjleSuK6AMGvqR8+tzBSyqSz0/Cvl6Z4dNGczO3JqmnizlRFujK4t&#10;aioGDpJnq8hkJRE9RUx0OzcE72iswEhrJHPF2VifdmsJJAZU7WAFFFDniAWNAB0ojhClpI1yTQHz&#10;GP4j/kHTPu/uM7ZxeDqctunF9XY6cxCTGZ2KLcmfqKJKdhHQx4bEQ00dCQHLRwSeouF16VUj2d2s&#10;byUVP1yQSCBUk0ywJpUDyGKdNNGPG0zHxB6qeP5nj0UHd/y+2dR1kWL2ltWTe1ZMjim3lvqoYVxq&#10;WhkTzUuKiWOkihVV5REN/pe9z7X2fL05iLzyBaZIBqfkGp59GVtBL4tCxQEUGk5qPM+vQZZuX5J9&#10;/wBXichj6PKU+MbFfY0BSObAbSp6WpJ8jUjVjtrVgC0jtewNlsLexLttvZQFxdaWlXtqR3U9B+3P&#10;R3Z7PI7s0p1Fs6jjHyp/qPQw7P8Ahvsvb9PT5XuTfseTiFMlQmEwIekxzVMY0mlNfUAyTEG4KpGC&#10;wJN7fW89/bRDwIF0vnNMlejdLS0ij8MrqYeZAH8vPoddpVnTGz8jT7f6r2Bi8buNqSeopZailq6v&#10;JVlLEjE1eseVnH1CjyRtf8eyGbcbu4osaO6Kc+mr0qf9Xr1aMsCYxgUyAKUHl1jhxHZm6s1VVk0M&#10;1VihCslNTkwLjkSqlaKqWrg8xkRoUJdG8hYsvKkD2mu57WW01TzC2KtViKVHyr/k63LcxQxaJ30F&#10;vU8QPTqRj+qsLT5up2fXbrx8OVqJfPS7ew8+Q3CKqnDt5MjmKanEcdIYww1x+dx6xc+2JL2zhlWR&#10;U8V1oAWOnNKjPz6I5OYY4ImeGIvprknSMHiCePQ4Uu0Np7AgnqGagweSij/h1Pu6eWPJZGSkkKgy&#10;Ugq3YUjy+RYkSKnkKhh67+ye73C+vJvppW7GIBUZGfKvHoO3O8z7l2UJR+Cpgfn/ABdNtfU5qXMY&#10;6LZ2xqzJSxvHSvv7svLfwtlco8ZqcRh4jPUOULfWnhiLAKPo3tHcWUEs4iuHZ40fSqqtQdOQtR5c&#10;ceZ6LStCVuG0rSmkLWvpX06z5eowVBXYzG793Km4NzSz19RgtrTUd1dZIvG6Y3amIEcksZkgLImR&#10;msCNTqLn2thjKBxF26KrUipAPwqajFfTy6tGrBwYEK0GW4mnzJwKeg6eMVWZysrKCKSix+HocbSC&#10;SCvz9bSV260qZojrlx+2KB6PGY37VGJhLvISnpKswuHoVtEkUp2zEMoHxAilGZdR+L06sXtzqjoS&#10;TQALWmTkkmpNPTqRS42AVGNaPblbu7cNRKVxFeuanq0gwVQ8kceZz+4K6COhonkjDmNcfFJKpspb&#10;m/u0e3WZmjs5JBq0nVmgKkfCW/i+Q6eAjCtVjGBiuOA8gvHrjudts7Ylk/v72BIKI42oixm0cQZq&#10;SeqxNLETEtXV0Ymrq51j1amaWJXIvfVce001pruBaLVgUwwatTX4cYoPQ9JUd5TUrU+vAfI+nD7e&#10;m7Z5xcsMdTsjZGF65pc79ur5zOY9sfunMYeGkmMWUo8LT/cFolLakavMSXYGUG+r2sgtYYx4Esmp&#10;61K0GPkp4U8ieHTjDwxSVyy/wjgD/SP+brlSjBYuvx+LfcsvY25Kip+6rFzD/wASzv31IWKwEBf4&#10;NiUp0UWdjIbGx1gD3todMqi1fs/hJACE5NWPEnypXpqbUJtQqiCnD4Tjz889P1Rns7TGTM1+5Npb&#10;V21S081Nicdg6avEuUacu0Tybp/h2otYOGShpwv1Cm5B9sXLzwqoQUY1JIBqVI82HH7f2Dq5KqxU&#10;KxY+ZoQF+QH+XruhzVFS4mmi2Pt6iw1ZuCrqPNnt0VeT25TZLO1yxxSTpR5CKfK5UKNE8cQREcWF&#10;l1H35kuDAsTqTj4eFK+bevkR1SkrmkhJArgAY/ZgV8z00ZDAU6S1NdvPecW5N5Y+lpjNTZDCx5Ha&#10;tEKhljp6uk64xU1TpkDR6aOavYgsT5APe7eWcuTQ0T4mCglsCoqeH+rz6cjlQtoVNK1zU5HzLH+Q&#10;HTsand+WqMeKHO4zZ+HCLVZ/+8ccVVu4UEMdqGenxkiHE4sT6bRwuVYL6tJty68kBm/VLFTnSCuD&#10;TGqvl9mfl1r9JSHcFia4GBXyHqeotVvnDVL44bYxdVvWqoFmqotw5weTaFJVUPjp6uau3j9nammE&#10;jDTHQxIWLhQLD23eWk0ihz2x1UEGp1A5FCKH/VnPXhBVibn9OowoOQPLHn1HylLHmqOg/vdmquhh&#10;r8nCcimDzg2ZtvIq4eoqYsQUiWuzUkQgKr5RD5TdQvtNElsr1AA01BDioLA+SjAr6/t6cULE9Lck&#10;Eca937a/5Onqqrt25H+F4/ZG28LtTa9QxYZjdIp4pqfHQoHgqabZkDoWLhQImqiCCbs1hctmOBp/&#10;rLstF4ZFFUA1IwB5UHnXpoJGEaS4LGh4KOP5j7esdRR4ykqUztVt7K9qbso6aT+H1lFTz10VbVVf&#10;+T064wNO+MoYYwGSaNfMyqC5bUPdprc3khQIY61LAk0Yk11avM/Z14nUCYm8JGFKeo/w18uvR5LN&#10;ZGGqzOWze1ooqXGNja3aNHk6xts0v28kn3NZuTdtdHQyyvGF8f2lGGDMugN9PbRjQgxh8sAq6hgh&#10;eOPMnq8LWsdVFdR8zSvpUDpowm7dtNjKhcDt7Z0OEzMSRVe7q3CDa+GzrGfVWUmH24GbK5MmRArS&#10;tqVmWxuOfbspvVBtplQCoKqAPENMqQvAA+dc9WkqrlO7yx8vmRjqZuXP7M2u5qdz5St3Bk8gUmw2&#10;yMpTQV0tDHBGFpRtHYeMhkhhcksrNWozqBci59s6bqngxJqetWLcFr6HgPy4dWVJ5X0qoUGoJOBx&#10;8/8AY6aKl+zNyzVuQrX/ANDe3ZKd0erwM9HlN7ZOgESJBLlshkSlLiY1VivjR1IP1jJt7dZ7e1jZ&#10;mkLSV+FeAqaEM3+HiOrUhhkLavFIHl8IHDhxr1Pw1VsXGS1sG1cTNvbNQLSU9fvHIZXISzDHCnap&#10;8mY3fkKeoSWLyqQYMeFUkkAG3tppXWNo7jsiY1bBCnHaABxp64r59eZZGbWxoK/D5fkP8nTFlcXk&#10;aughrO0d4p/detqIcrjcRQwR4bC1NFSysKHHxwUKR5CvSJgAVaOMOo+p59pmMVp+mVHDDOfiBHEJ&#10;kCnADp6Jo1akK5HH/UcDpbUuKy+axuOxmHpsZisRRu1W0GWwaVmSGqTx0NXgdsUBSCmgQFpVlq21&#10;EDU17+0SrTSXcqx4nGtM4YjhSnAdMs4Q9wINfXH2dT4srt3Z1fUYnb+AyPYXYlXBPVMMLX0uTzOS&#10;kMmnXks3NUGkxlLxqalXxSBQEQm/tZbxvK2lYiGatTqAqB5lvP7BnqxCykLMdK4NDw/IDj1xzWLz&#10;2exsNZ3DuHCYfaMQo56nr/EPNhMX/GhK2iPObrknWoqwfTeKnNnK6L/W9pDHHbNbgF81UadJBPH1&#10;P59bMo0aLVakYr50Pp1Fo6/E5mkjfrZYMXjMbVJicM9bWtt/aVdDUCSTJVmD2spkrMhNEoCmafXE&#10;7CzWPtLOUtFCXLUJAq2odoPAaD5+vWiPCcCepOmuM/t6WmO68oqrIYubdTZLsHfOVp6umpK7NUeP&#10;yFBi6DHw/drrw06yUOLWE2VHbXINZvYk2en8F4ibOgkpVjqBYgDGvVXTj04DppWBqVoiAHNaavzP&#10;n0sKPq3sLO5bGVFbmqHb2z8dHJkZ8FgaisebIVIJ/h7ZjOIsIen1SAzUFHcFSQDYX9lVvtjzRky0&#10;KKC6uDXieAONYzwHzPkemWmt2AIUswxrwMV4H5+h6HTa+GwOyKXJUmFw+35cxDSmtyeP27jo8NS0&#10;lUtmra6WGJ43mZtIIklJJVGt+fZLunMK6rjZ9rCXF3aokhr2+Ap/iAYE14+ZIBp1WSXUGWLyOKnu&#10;48K/4em+LcuV3LPT43K0EMBqoZcbPWukyIGaklMEESXX9tkZWhKk8JqJ9wNeSc7c43z7TzNYx28S&#10;LKrylmYtGAVjQrXAcEFRwUAEk16StA0qM6knTxHpn/YA6a5ds7dxeNcRKuSK41KKtnyah6isr0qT&#10;G0iYlwqo6peRZ2ZuVDcjgVksuTuXNolm2KzH10EEcTSPp16ipGpojQBgKsGqeFTXh06THINWmhFK&#10;Z9Rn+fSges23EKkQUUed+0pqdYc/j8nHEmOzELLIsb0qwxCEzxNomjjLoxFyQfZ9uu18svt0e930&#10;EW5TGJT9bBOU03EahgwCqtC69joKqfPrUsWlA5UkmtPQgen+fqG+VGSr5o6bLzY/H0m2oMtJRySx&#10;tPFka1pEpvv441e6lEcnS4ugAaz+yp9FzZzNf34so54YvAtVfU4Z1IPjaQQPyI7cHu6aSnhOWqC1&#10;Keop8vTpDzR7woGjz1HURGVaiVKifF6YnXFxU4Uz1dIo9cp1mJgQwYer639xdvFnvbXNlebA4F6k&#10;Uokkt6KRGKIC8YOaqSCaGtPXPSyCVCyx6e0Cp+WKH8+nmv3BtymwNFUpktdPXrh6TJYySIxSU9Zl&#10;Ypk8dPO4JVg140QGwLc/X2DdxHLd5tUs8k/j3bKirbiFl0SRVaR/EIoNPpWi4xnplIJPEZU4V4/5&#10;OlFDXRywPJA/2hrKekpqWnEkcDCopmjWKmUuAzykIJAQRcGx4t7B8d9va3n0+yxfTCqOyKVVhKV4&#10;a/jJchWAwBXS2KdXdUFEoSeB9KHz6ca2OKMRQ5KSlEyZPHTY+VzVtWRpC/lhaug0LHd1hMbEvY8W&#10;H1HuVt329bTb4tx3+4jhvIhb6MyPIGrWrR0CEuBpNTinDqrOy4GKj/B1moc5TiorCKSOXFRVTS03&#10;hMbU9S1XEZKhavRZtERGhgv4sPp7JDvPMb7Sd22izM9lCQxjqmiRq0lE7AaiqmmF4AU4dVKAxhq0&#10;1E/kfX7T1gy24sdV18mEhpYKtqUUjUskE32zRTNG0dJVJIo/SiuxB49JsTx7SbjzheblbPY2SI6S&#10;AhmD+GrGiqrLQfgLakrTsqScdODxQQzmoPy4AeXT1VVBpKKmpqpopqustFLTMyClSd4VPmoPEG/z&#10;jx+sIANXJtf3Wfa98mNtt11cKqTAmaMaBBJgFjFpySzLVtOC3caGvVmZPErQ9mQem2tnqXoKc4ak&#10;klFPSLQPP9yqvJWRQ1MoSQg+kFgApPA1WNgPaDdrZNz2UbDy0yxG2lVGmabufQGfiOBxQfbQ0p1Y&#10;VL6j68KfZnqNS1jLRNUZOatSeXF46T7OTwRUlHWCIinklJUNcMSsmljcD6A8+wpNDZPZTbBNLLdX&#10;crJJq8SNAklNKCreceQ1DVsCg49WnUayEIw3Hyp8ukLWzpT42OnqayN8nPJXzT1ULG0cVOg+4o/u&#10;Va6+R1ARBwR+rn2VW8s9rbna4HeKMSBHAIZO7tIY0wTQk0OkjJr008gr+mAFwD884PWXHDJSYrJw&#10;lpX+6rqSgTHatMEGPeiSFMpTOnBKOTrA0kWH1t7EY2Bd22l7qyu1uG2ydQ1vqLRtFSgkQinHgaZ0&#10;jNelJVBICmNJJz/lB6y5WmgnRDNUzZSCgMVFUO2uODH1k0tLEiLPcMVlQgAso5v7K5LW0trE3Nj4&#10;l5bxuXlUaljidmDMFfzDAaakDI+zrSTOpLE8D50/Z02LlZqvduNwtXTT0OPpcdWxY5XmY/cmBVjr&#10;Y6OdrErpBcG9gRY8kD2rh2qW8S13W6VksZu9AzkhYuDrG58w2Dw6sI6RvIuS9CD6GvHp13HuHF4u&#10;WI0pKhcPXN/FoYg1SgC0EVPanf6vApkC6fU2o8fT2Y362m0XYsrBkudatEJwTrKTKugMuAPC0la1&#10;BOa8K9WR2kGgVC1BPz9f59J53x+RX7jGahW4qfG0ikRlFyuHUMKgLT2JSQklnLfWxH19h57eCba5&#10;JLsiJ4SFHlUAEBiDWj4rxpmnV1jopIJoa5pw+XT5Q1McVbVUtHCkctLiHlngiHp1CZY4aqRzq06V&#10;lbyEclf9a3tDG731jJeWa+DLC6yHT/oiIVqAPUVJYD4q+mOm5JCgpSoOPlTz69FuSOqx6QwJCJoY&#10;PG4RvGXWgaWWojp1cD9x7agwHKkX5sPZLIl7CHtZJSLaV9YjGQjE0U04eZHqeB62hDAqRjy9Pl0m&#10;qXc2Vmyc2OehasmyEGmRpnNdBAsFP+zUTVEQRY0jkqQBG7A6kufoR7Ga8qpctDa7PEJJY1VHQOCp&#10;ZuDaqgJSuQTQEUPVmj8NjKpoUbz4Z4/bjpb1G68fj4MbDuGqpAtJFicXUwa0lxlVDMD+zrYlympl&#10;a6WCA25II9iLlrkzbWvJ9y5sutd3Zuv06O6vCUUE+FJpqaLUDtOnPE9JhVXLDJJx5D8+pkWR2/m2&#10;/iHkgSKOoekp8KYlXGx0xpXggnapmDmRJnQuIkFhbUxvYeyrnLd3NoLixfwGnZVW08P9FYFWpmEh&#10;Nas4qFAFOJOen1Z0Wo7T+2p6w1eSpMbTGmo3kkR462eWzmLToxvijRIQv7hRoy4F+QAB6j7ILfYr&#10;Wba7eVJ/qVmVnaCvhlZlxTUB3Z7hQZGOJPTEhdn1zJgU4edfl5dIvGYhqKnwuTyErQ7hzFTMtUBP&#10;DCJ44gJ8fU0Bdw4ukjCRZCL8pbkexXZbc8/g7fsTtbTrFI8oalQFOFT5kHINMima9KjLHIKBcCgN&#10;D/LoUs1WzLQV1TiIqeeqEDU9LiJHenOQmiyFNE38QLeqNljMinltR0gWHHtzcljugmywuYWAOkhq&#10;l1iZRokQ0oxY5qauKUoB01G7SIY0NQDgenmKdQcVunFZBHoxDqFfQ1i0FRpaSlJR3gYTcaY3/XFH&#10;qAN1BF7ew9tvLlhFtd1cb9Ev1jgrE1TpjbX8clCQK/CpOKUIrTrRRoXBIp5fnStOkfHV5zHLTvU1&#10;aYzNY9qvHU89YTMkFBTLOuNoshIou7mIxnUOW9JP0t71vW3TtdnZtwWIROkcVUIBUqdVGcAcQaV8&#10;1pXrUVfF4DIwPMVwePWWPLxZvHsZnSSbKkQtloQ6q6uE8v2sULEqr+N0EbgH8tyR7JQ91ynL9Htj&#10;nw4yHZVbtkX+Fz5jyK06fWkbaAO0eXzHz6eshmsfRgbWoaWSZq2SLLVjUFNTy5OixVHTrSrVVkQe&#10;MCAPKjqCLEpbkcezO3suaOb28T6ZVWpuFJ7giKKMBwHh4rTy8um9DykSsSVzXOB+XTVuSeGnxm4q&#10;qlpKSurFpnx1DTiNY9FW9FElFO0Ys4n80uosW0mxOmwHti1v7S2ihs4I/Da4YSSlhVUjoVdAG7gR&#10;QlTXJzSnT66njEafMnPlXPWGv2YkGAEFHk6ybJUjQwPSUbqv+5StxyRSVcUaKXaIP5AlipNyDxz7&#10;Ysdw2q4vYpbhwyzRyEqeKyIxMaUpShAWpPA46sk6K3A5zg+nXeA2FNt+bck1JHMctX09JTqaypeo&#10;jrDSLStEY3lVWDnW8fjX0jQAo/Pst3Tdo9+mtbSBKIjNRF7guoHtDAZJIrX59GEktvdUIUoo48a5&#10;88+vToc3laxHoKc1WJqaSrraiMIipBTzgTUdNMXkZG0pJOtkJBJHB9mfL/L30W6Ml5NJCZUVAYyF&#10;Z9WkkZK8QKNTNOkcsOiFmoK0xnFPPpih6roznsZntwZRcn9hWUU8+Mp60JUNNTCWaaepTVLYPLMr&#10;sijTwbm/HuR+Wd65blVH1a5g066NR1oVIWJxUUPcCR3EUJJ49XjuYkjMCfiGTTH+r06FL7mnlGWh&#10;mNXVPT4VqB6aoqfJCYZa6OKnqaSJSNDBCXQgXIPN+fYVvd9mM626sayRkRqp1oWLUqijGBUj1HSE&#10;RRMCwXS1CK+XrnrDIGozNDAtGKipiqMBLTKuusqTFTzrUqkTDxgIJ2u4sbKCOfZXyzYXO3W8u87m&#10;YykUsg8IDXLK/Cix00lM5IpQZHDpyJo3QePgKBWn24+eek9hZamh2zicfLkWmWmysJ8VPV09bHPS&#10;JNUU709ZURojJJE1LHEyXY6tStx7XbkF2W9F9LqLSokyLCyMp8UFSpNNSuNIUrmgBB4jpu4nWOQZ&#10;OR5cfzr01Y3I/wB9crjWgWopqCDIx4qaWZYRFXQ42irlqamJPqkQmRkHkOpjDdbAj2EL62bZLNp7&#10;kjxpYyTnIMhAqcUJI4n1PRkYzFEzni6mlMn8/Th1LzZmp4JKzH1Ucu4PFUU0r+WE09CWnjhSkgl1&#10;HU0kcg16eADa9+PaS1hs4glhchjE1GfSAQ4oGTSwrita1/EAKdNRmNoQgyxoTXj/AD6TWy8f548l&#10;kpcatTJK89PKhEy1FPXyVBpZRVUtYg8Zi0siSBjqHqX8exDzNcXEKWVnbXYGokldVWXQO0MKYJFO&#10;FfMeRHTFwxW0VAv4j+z5dcstQUm262s3Vt2N/wCOVVAMSlerrW/awlmE8kGPkjKLIwj+0QRk2UsD&#10;yxPtdtF9uEUdr4p8JC/iqzUYuTVWBFKMCa1r14/qIAw4eXCv+bpu25uemeqzu5MnRQ1GWqMUKDGx&#10;MHWakhYtLUSPGsYKFmhAZbr/AKk2HHtZdWd5HO1jbtFIjOJ5mcUYlRUBCtdNC1SuMAA9X8IKM1A4&#10;j1r0FHYVHvXceZpKTb32hjx+FhlyJyMQp6qlwdZSS0xip441EIP3B1L4xrIitq59iTl1uWdtaS53&#10;OQsZ5f03RtNZkI1agv8ACOPlmo6qnhSIJHTvqT+w0pn/AAdKLIQTYOaurtwUlPJlcTiKTE0lRTmp&#10;eUU0VIKSmgNLEDGsTyu005I13sGPIPt/ageZt2LeN4kbSlmIADOzVVWXFDQIKk+vqenQ7uF7aBc+&#10;lePD9vXPJUX8WycNLUukAloqs/cSxg1WLBSGlgES6/HqhjMtQdZHOkHj3693GGyiltZnJhM8eoIQ&#10;da1Bp8zXA9M16aNwqhj5MQD8/t/wdIej2hjNtVaZSSdsttDFRfYUOYgkMlUtS1TooYMpIsaL5al3&#10;V3kiACAhefYh3LcrSawe321iXnkJZTjw4wrGgPnUjj5Z6enaBISyH4yPXBp8+I6FjAbPSoWDJbtr&#10;ExVI+WgydPj9aVAeamWWnSNZCiyBJZZBI0nIBHp4uPYT27fdnaB7Oado0ELqGGn9QnuNQak5FK+X&#10;l0lebwlrpNSDj7eB6VdBgaLD5avk1U8dNPUrRyxQ1BhlkhMawRCqk0giPyjyAarsVBbi3sPrzFfb&#10;RND+7iMxsdOqgOG7jiooKdvmRXz6WCasEYjPeQNX7c9JLeO7PDJX4vbTTvOK2LHQVKmNyZvHDRyS&#10;SGMMGcszKbAjnnm/sq27bI5Cl5eMxi/tSr8fNieNOP8ALp2GEkM/EAmn5dcMXj8Jgc+XjSI5bDx1&#10;Yq61wHinyJxkv7EhlJ0xo7etuAALge177rebpZC3dvDgmoFZAVbw9QB1E1ww4inlQdNPOBD4bCmq&#10;gOfTHQWb17Kx9dkMHtqumx2QFLSCpzMqyaMbSzuqyxFpFePUxkdbANpGnU2oce5D9uOX7rb4Z91+&#10;nJjkfwoQ/wAVSa041AoK9WtRCiENkmmls/n1mwFKcydtHLUFIv3EOQyVZS0shilyNPHQVECTSTAL&#10;6GadD9fyAeCB7bewnS9vbuMeNEsmVLUKkv5f6U5Pz6u6xSSkjgpFPsJzXpSDEVOUh81WvhkjFQZq&#10;ZIoygpfNT01JCjqPSCqAareo/T2Hd83CLb78wwoU1DBYgajQ1YAeXp/PpFcUhciHgKkU/aekpnpo&#10;o9wUlJj6hH/hUlOgo1uIaaWN6iRiz+q5a7FlHq9AB4v7UbJbzJtLbrOunWx765NQApGPlg4FT08D&#10;G9v3/E1R00YpsfDRVlZjZZKuSSoknqppuY6nIyTispEnY/XxrMrILjUB+fZvul9e7lc24ul8Mqvh&#10;gVqVQV1MK+vAn7etsWkRFYDAx604HpKUO6cvuXI1tDLWVDRS1r42pUkNDk4aA08lY51ogiiiQW1s&#10;Bcf7f2f3PLrct2q3E1BpVZKKcrrHYD6lvTpx4RbaHFS7CoP+TqRlqSizeTp229W01LWxVdXVUMck&#10;0kVJV09fAlJX5JdCOimnpovHDcA+s6Tc8PcuRGZ3m3aTQzMgowGo0LOqVPzILeuPTqkUMjL4s+Sf&#10;OlST5ZPQc0Ow65M0tPQtJSSR5PdGZnmqJNUCwYj+H0lJISh5ieSnaKnjXSWvqN+fYy3TfbZLBrO5&#10;cPLGqqFFK1OpqFvWlSfyHVLoLG+rjQKD8q9cRkJKvL5vF4MeT+F4vIRU+4G1GOXOGKCSoeaZA2uR&#10;vuZoIVH9ohubD2ltIXt7GK93BvBjnZNUOkfDkLniQDnGc9Kgr/TLUjvOQPKnD8+hAxm8K7CVBwtR&#10;TJBX4TbuPylbQCIoKFK5SsIKRlnZikdypuzBDfkmwIvtgju73xVcokt00ayccCmvB8hX1p0jCs7F&#10;QK1/nnqThRPVUdLuDLBoa3NVLxLBGjq7FTKKSpVXIYCVAGcf4AD+nsSbv4PLBj2XaysieESzag2G&#10;DDguPLifXpRrXS6ICaYzTj5/s8ulNDlJpLR+VXlpQ80NJMTKk8gHjjnCqBpKsbDki/H1FvYCtjc7&#10;fS5IrHSgZlqoq2QP9nz6baLxI6nypn5dcp8zT7fhijrJlkvTzZXMTlvA7KCqyU1Mt7X1RqL/AFNx&#10;ce08aSblemW01EFxGnq3Agn0Bz1uXT4qGMV8ukRksnLlKrFV9GzLCGoqxoDIgaoqKhJqamgVja63&#10;kLEi3Knn3JG2om1WE825Rokrhwo46lBPcBnOP5Y6eRVCMXwTWnUPM7txlFQGsiLR0GJevoisgQw5&#10;HJTQw0ESVdRcDxjSWUWJJJFj7RcvbLNuu+RrKV13ACgAf2cSKWL6SMk1APTkMKHSrGhYih9PUfn0&#10;WfsPu3HZvHPPkMLJk49uzzStI+QSkjyElPFJPPPU0cUdpYyoMcEbtxb0i3PvLT2/9ul2VogjVlmb&#10;U8py1WPwjAoOFRw6MrO0KIWlzprngT6Dqq7P7gi31u/JZf7KOlaurZTRU8FooP35m0NMxLW40gn6&#10;8c395PR2jbZYpbo1QBUn/N0s1rMwoKeQp1dh8Q9hY/rXqGPN5ySubI5uq+8paXHyvR09NTmEPDU5&#10;ah/alqDM7aIiWKaANK+pj7xh9zOY5mu7m3tFWQt2DUwprBpUHgaenGvTG7ypaItoSSzippwXH+Wv&#10;Q5ZneKjK46i3HS0zUc9DSxUs0qJClClOWbx1TIyFvI76UQHSdPNwPcEmS6YidnGMsppxPAj/AA9B&#10;VC8gop4efSG3BBDmc/tutcUswesra+agUFZqpaIRGnnUISShFlBUKBo039nG2W8kFlLfPJkELHpp&#10;QVqTX1BJp0YwkG1d5DVq9pHl5Z9elXNJLXZPK09ZLJjqTIYupggio7pNBWwQtMsThFFoGL2DKR6j&#10;9PYW3GG+kiiuA6qgk7x6JSnH7eHRc6OwVxwB/wAnQP1Wztz7y3lj4avw0Gzts4h4KepYxyyVBRWe&#10;ooUgK6YC0spvM9ySTfk+5Msmsdt2lfp2YTXPey0JCKBTVWufXo1tgIY+Ao4qR5mv+bp7FFlsNt7H&#10;YL7FsgKirarpxRlZBUK9W8lPC0Lsum2hWcCw4JPHsMwQLuV+18p+AgVNQKDiR6ny61aEG6Lt8Kjz&#10;8qdDDT5WrbHYLGyYqkoJ5MdVhFU/ZeR5oyJY6cRNe3p9WkjUxBa4973eW51ySSswDED/AGowDjpm&#10;7CiQsKvXiTn7Og33g8lTiMft3DQwVOXqa8rUVZkWFMXT+SF7yvKGHpsQAt7k3JFh7Z5fghhna7um&#10;0xZA7SdTNigp5dWgXBkPADzPr1ynxe6a7F5So2y6UcdBBBFQVuQpZYoqianU0rimiNy5llUFGFwU&#10;5v7qYtsk3ZLa4cOhqzUyccP9XHphvDSVY2NdVaDyPnk9PGxcFm8PjDmKrJ0dVkaqJKiWleNaSGKq&#10;RGDtPTancXFynlCsLi4Fx79zBc22wiGKEMvjqSikFmGakNnp7comTw0IAGmop5V+XSQ3lW1OM1ZS&#10;jztHR5Xc7jDU1NVwrDOtKA1RVz088tzKJFZvFGguGFhYi/v3L8Ue63pZ420wDxS34SxIWg8gR59W&#10;sopmCtH+A5xUfn0tMH/Ctv4TEx0Va1K1NjkE8aRtGjz+P7msrCJHMgdjJpSJQeVsTzb2W8zTTXfi&#10;vQ6xKnh0FTlqAEfP/BnpRMDNMvaVAHHBr8/l0DXXu6MlJuGvqaKirKejyeZr5Y4/KztkI43+0WSt&#10;8pIR2K2KIwP1BNhb3IPMVydu25IpFE08cKnSvb3AA6dQAJ+3pVM5agOPX06Vm+exqHB+fA02GpKL&#10;Iyxx1ODqRSUxhnyEvkRp3WwYpAsZMcQF2bT/AF5DfLNnvO4zQ3srKLd6M9CSVzX/AA4r0mjirpkF&#10;FV8D/OOpWByr0WCqqPbwbJ5LLU0KVFLkEYvjJJWVayWGjlECqsasPExHDH0ge3ua7qb6/QVGgagT&#10;XFPUEGlTT8vLp260eKwapAIFRTh1i2jhMTLn/vnWarG06daf7T9jVV5CWCaevZ5ZDIGkaVjp8ga1&#10;uP6+1du037imllhEYmo4rnWqmiBfIf5em1doh21BY8fIDy/l0u8jlsytHkFFFFWNTLFNUzTKjozy&#10;RJ/D8NRzyKjExJIHkYBQSCbabXBW3q8nMFtc3UjoJKgKpqugEirCnH0p0kQyGXwWK0Y1oBmgrn/Y&#10;6SOCw9VNgsYsQWdsnTbjiqDj4I4F0rVLK9YWDMsTKSY/UVuWvz7O+YpmujIyueIUA8T5DjkY6V6m&#10;DNI7VJx+zh0m8vuRT2Dt3a9JPjzmcjj4aammql88Aejpyho4Z1uEaOKPSZFsxNiv19q+UuXvp+Xb&#10;i8aNhGGIYUApUVrTzr6+fS9EjUFSTVh5cOHDoURRLmaOimyFXQyUzSE/wvMwhIKitEjwpFZuVWN4&#10;xOzm7W/2o39hT6rbtuv/AKS2DSSXCNGWWrBARqIby4efkeisRRQs0QGRWvzr0hYZ6KgyNfkaunx9&#10;VT5OmanrpYBHGkiTCQNP/Do1Lq0oT0IzX0ANwT7GW9SulhFG6B3hjGkGpDHABr/h869Krpy8EaEF&#10;QgwR59Btunbu1oavblNhZZ4K2qqQf4SXWSKgggrBOajIl5HYLI0oZEBAPjF7/T2c8tR3ce33Ms2l&#10;IoVqHIqdTCtAfXy+XW9u8WMFrgqVIAGkHFeP8v59GAaixNPhgNdQaTFKiwOkrztRzVjELcsALTMH&#10;PIAVTzxb3H93PcTXHbDrJJqQeFclvsA6LbqMByQ1fOnD/UekLSYaiOVn3Cmeghkr60R0FPM0Vcss&#10;NMhijikrPLI2piHvCUCi9+PYru2lm2DwY0CqihtWAcUJAHCppx49KpkheNGlrUAKCMU6U1fmsrQU&#10;dTXpDBWVip95LRCaSOvSmdmmjmR4jwmhR40UA/T8+w5sFikfMba3KhkFGoTUmnbnhx6tb2yhkya8&#10;R5+XUDCb4yeT259rSimxgMiU7SnWf4ZjwJZa2o8cpTVIV1MwduAODz7EG82EkVxLEWMgYDsAFST5&#10;16adddyxrRTxBHn69B9uSeqrKzDVCYQ1dJI0MlHUvGiVLUcFSuurihqI38cNRJHqDSFfUOAbCz+y&#10;Q3SWU8AYxJJVSldR4UqKedPTHS2ASJbNFqFCcAGtfTHy6m5/brZiU7lXK5qarSivjMLUyJ9kciJz&#10;PT1FPPAgEgQanLu1rcen2nsC0cn7uAOkyklvMIBwbz8qdI7VA12EC/I14DqDhMZuvIUdRWUe4pRk&#10;4qhYmVVihxTJLLE7CWolYny6XcobaQQFHs05kt9vuZhd36aoYVoqg04r8WM8adLrnVJMYyQQAT28&#10;K+VesGexm9KeenzVXJjqUxrMj0skwqppWlkqKenep0kICHjuEFzyCTbj2h2KTZpdvuLa0WrDzK6V&#10;xSoz69NbbHMtu4mqSvzr6dLWjGdnoZKnK1SUT4ymgxWHu8DVNR9+kdRkizSsFuhSy6x9bDgD2SRi&#10;JHa3NGVjqAHbpoOFfPpA0UZYMg7eNK8aedOoNJuedK6shhYMIaZEnqaiJZoZYINTu1PGwBkdWdVv&#10;GLC5NyB7MpknS1Enw1Pb81Hn0unKtApYfDgfn8um/PY6szuNlLfb43O1zhqepqJvBBHQ0LFwC8RA&#10;V21gJe1ybE+1vK+6xWl5Ot+zeHSgOmozWlB6mlD6fn0/HJ4Y0gYYD/DXpmwtJTHb8+NqKljnaXCb&#10;ghhp0qI/tPvaugq40k+4MxGsSPHql+ll9rLe6Qc2q8SVgKSkkgCg8J60Xz7f2+fSaaMidWRaAstT&#10;XJFR0jNu1dKZJ6nE4nc27xHCEkzWdganxldPAx+0qaGTKsrxLqJJipKf6sLE/X3kfEb0yCVWWONj&#10;RQDqfVxIIANKeh6IULMCzER4p+z7PPp+apwOGDZbOVEc+QzkUE9LPWwV33DS00hjFHMytUV5jLNp&#10;UxQwsI1BY29vyWxWTWXbUc1pjODQHpoxujawK1Pl518vTpyiOdoqCSbb8uIqMlVPOah6bb0sf8Px&#10;creiJMMy1FbPVG51PJMgIsV5Pvwkt4pIyqkk41CqksRTjTAHr1oPBWjgtWgGcV888B1noij1kseX&#10;3LNuTPU8cUNVQos9HR0NVUaJYKmfD0U1OPLEHX/gTU3QCzg+2Tqkd2ldNBOijHV3cO08T9vDq+pX&#10;iZIuxWrnBOPn6dOuQxeYel+5qpNsvTO6PUZPc9Y+Pgp01SxwVCY3FyBa2VWb0o8stlFrW9tI5b9C&#10;Oi0Gk6aaaE4oTkk0z1SqoQjDVgVpUmo9OpuJxL4qB6jL5ur3FJGooTWZispdt7ZiqCTNTzYnG12m&#10;QWBCpPGjtb6WI9tyLOUKmJViU4oSzfOtf8Pl1ScyuxVAFJyadzY+Xl0o8tXUGMxdXV7i3HgMdBBR&#10;GGlpaGaE1UIYx66uryZ11TgX1N4Yk8gIu2rn3drLxIXW1q7PppXuCHzOD/gx6npp40+IKWY0+f8A&#10;IdJqrz2Dwu3mq6ZsViMLlJ6RFyu66fIbcfKSVFopDjHpJzXTlh6tVW0YsQAPqQ/abXKYxDp1AHt1&#10;Cq4+LtrmlP8AJ09DA7SBMtQ8MflxwOi074+SfWfXkNdtfEVse88zDQzVFPFh5m/upjMtTzzL/Dcx&#10;H56ipe55dHqSg4bnlfZta7DeXAfVq0tTTXGDxK1H7OlPgXLTFSPhoQTSpH2+vQCY75Cd+9pQZuXq&#10;PalJi0oGipK1dsYehfITV1e6s8dJWmCFkkHjLkxFvT6iLezGbb9q2u6t7XcZX1zV0DOig82FDT0q&#10;T0sisVmcE4zQVJqc/s6xY/4idq78zMWY7Y3zDg8jl546muw6TVme3MtRLeQQCkjZ4dbIL3DaVBIN&#10;vZ/FvFltwa2hh7UwGHwkcSR5/Lo+ttpgQ6p809P8pPRrafA9N9URY+gyFVSbkraA01FRYbcuOw2d&#10;yFKtCDJDSUcFMsa0Z8jFjIRMyg2cWPsPrafVXEl3bho5mJbUpOlqmlTmlKdL/DhD6kFDX/D0KFBv&#10;+r3NSWpMVTtGH8dHSUNTjZGp6a4ikWGjjenkXQTa4j0c3v7WeILaECWTKcS3H9vSnwpFTtbSPOpz&#10;9tT1Jm2bKrPnN4zY7B0Xg+1x77lq2pGnq3dVTx0v3DayoIvJFHe31FvZW26woWkhYSMTXuqMAcM/&#10;5uiqfdLG3bsfxXJoVXPWDb1FisimYpts7HyeUNIWU7py1VNtfaWWnppFtRw1OqKZ6eNixaxOq4I+&#10;vspv9xnezVomEJ1hqGtWTiaDyr8+PRJecw3IT9LTFXFAKvT/ACH5dK+qrKKWLG4jeeVlzFeHo5qT&#10;bvWX3WT23jUoYzM8bYyhSENGS4heWumJcXPAB93f6K5mZZB21rXiXNMinDola7maYyBga/Ez8fkR&#10;x/l1LoshuHI42pME2E60DTVrTx4CipshWSUwCw0lRPuKujoaOCWFSstRTpJKL3Bv9PfpbW2lkSYl&#10;S6gEBq6Aa0JxxoP59Ns3i/p6jKWrWpp+QXiR0nMTgNsYCSTOY2mznZ2bx9NPRvm9x1TU1FDNGJGN&#10;b/FKsQU8f7snH2iSFQFKekX9+uHl8PTUaVqO1ctXh3DNB5Hp92m0mGXSigcB8VOHAefTrLLV5WWO&#10;Xce6KjE41oxPJhMTT/wvAVbzIUkgfcFWHyuQblfJJDGqML6CL392SRRJphXU1agaiFr6sOPyr00h&#10;SN9Ma6nHAt3HHy4Dp2x8dMAarE7exkb13kmXctNjqmtyGRyMcUESmkoq6UV1RTiGEo71U8CkAjn6&#10;+0UpnkdfEJYaixFcVrnUMV9BnpqUyu+h2JJzpDCnD1HD8um2es2/i8tjhuSsrt7ZiSoYUmy8djDk&#10;oqVJHBpKtaHb8k1LRCJ+ElrZ5DYEMtgW9mqRW9pKJSiO5UEk6jpOcH+Gny+VetorIhNQmMmpBNPm&#10;cn8un5arelRDU19fVU+39tVdRMKLE7eyiSNSU9Ei/b12b3bURmjpdIiaOWKk0lQAApLcUjhtHpOF&#10;dhJ3MdXaPNaVzU8D1pPDZQXJdzWpIAWvkKcf246TWIyVOZq3+49Ft7O0wqHNPJgcrNRq2R+4ScUk&#10;3YWeaWZpEbyulJjlaMFjqsePe5nWC6EFvp7+5aHKgZI/ZXh04+sOBcYwCajIA/ojp2zeWpsHRnId&#10;kbjlx+Mrp4osfs7ES1L5iYujiU1ORpFfI133byALA2hHA1fRha8H6iokisSSacBpB4aiB+yvHz6o&#10;rPO+m3yK1JIoFp/L/Z6w1OcrVwc8ex6HH7USrj10kWRxMmbz9TSTKWM0WwaFW8bcI7z1b3JUi1z7&#10;RXEUM1ZJP1Z60p+EgYpQCgPz6a8KEPquX8UjBANAKeVf83Sd+7go6rDS7nr8nJuiSsqI6Fs1hq+X&#10;csMgo9dNXbS6yxVTPDSgE6I2r9XkIVzZefaiSS8dTZIhQoBXOqgpirf4f5dPkSSVWIBVBqQCOHCh&#10;PmPs6n4PeO5Mlla+TcdVSYbDYmgVxjp0in7CihjEyS5TfOeqlm/hEcsSiWaOmZ2UftoRz79ayW8q&#10;Os2rxCDRlJ0gjFPU06oyRmMtF3Uw2SAfktOnnCrtqOkqK7ZC0WId5JJ8hlYocnjNv7sr2ndpI6vN&#10;ZASZSugCOC1NTKkT3DRjn288bxqngOMVBBB4nj2+nWxrD6nBqPwk5oBTPl/mPXVfj6bLU02Q7Nyd&#10;ZlqOnr4MliNrU2MrcFiqcUGmWOPGbVoy1fmEleyoa1BGnN+Afaa4SJE8ZCVZO6p7mr/pR/qHTkbM&#10;P1YfiGDmtAfnwH5dTqnI9jbgio8VtLZ1RsbbUsuPbJbi3DVY+mmw1DFFJcYbalNWCFG1WEUiaGYt&#10;cgWPu91E95EjSOYxlhQkEmmCakCn2dJlSCgM7+I1T8I8xwqePTJkc3s7D5umx1NBVb47OylKa9qO&#10;XKx7kzLtBItImQbPKwpMLC6lyVjjXRyNR4BaullaEC0ZYyQur8QJ8+45yOlOidiJGAijWnEDP5ef&#10;Ttn9vpFSSZDfm8YcHhTOtXksDia1MPT1TuqyUtDWZ+SSarqZV+jLpjjl5CEgn2mFpKFQhg0gFdJy&#10;pA8wPX/TdViL/FGa0Jp/xVOmibem8q//AHC9b7LixuIpqSNcXvfcsjYXaWOfyFaaLB7bjEs0wZnP&#10;7njaSUMbNZvb8dy7xeFfyUavw07xX0Hljh1sLHEP1TUGtVHGp9T6Dpvq6rA7TfEZPu/dmY7T3VQ0&#10;0lRjNlYHCa8XTSrIrpURbMpBOWZJFsk1USACCUH191jmSG78GBPEQiqsXzUnhngPkPPqyoGXw4NK&#10;qR8R/mM9OMGT7W7AyDZyfbeJ622JSpFJishPHg6jfdRjxAZI4jVZOGeLFyaxqIfxaAQNJNvdrmKN&#10;Wo0gDkkdp4U8tf8Ahp01SC3bwy5ds4yQf8/HrDgRtXatTX0u0MXXbm3E1A9RuDf2WyCRYqkeumle&#10;BNzbhrPtjKoe7fbY0Eem4J+gTGSeajnMSghNIIBPoFOST8x0/wDrPGBIaDIApw/Lp4y1LLk6Ghyf&#10;Y25KLO0NVRRRy4uspDjtpZQx6napw+1aR5K6tlQKBGsoRHYqQv0v5ZBIBEVAUUJOC4Pypwb5dbCj&#10;BiULXj649T+XXDb2Y3bXusOEw24cbtWk+3Nbmcpt2jw2RqaNacJjsHsHbvmMVO7Iq+WaYKU/UTe4&#10;9sPLAsBub/X4KGjUIrTjk+X2cevSCEQh9Y11yBkA/PHWenzmxMJuWRaXF5jLdhZelgmpMbi8iN4Z&#10;96OMuIoczk5/ucdiZWZCplgRAPyQb+3pJ0ntAY1Cq2QwIBII1VZm8x5ADPTTl3U94A9Tj9g4nqBL&#10;j+wd0ZKsr89UVGztgUq2fbm2t04+mzdfmDVvNUVmd3LEZnlp1jpwZaaN3e4IQBfaWGKGG3LtSWUm&#10;v9ALxNAeP59KIxHFGArh3bifT7MY6dMHVZpsf/CuudtYR6DJzy1tFn6fH/3f2TRztPpX+ImqdKzL&#10;1RIkdrlrtYhV49tzB542iY+HpNQ2FyRQ6QDg09etSLHAA8jZp5EFqcCPQDpSDBYvFZLHYfe2arux&#10;t67iq44MfSbgxP8AFY8jDTDyU+Nwm3sestNSUazXjSqqyzKfVcFTbaiWF0tz+o7CtclmpgVNTQmt&#10;P59UTxO4p2xsQfipjyqejK7K2xuzG0c+49143Zm184aKXG4HZkCUuRqqCmmkLRxzbhqhpgcpGokp&#10;kUITa5JHKm7tv3cryTSxJduulYZCuWIJAZjwIpgGgPSS6ngpSFyzHieHD5f5en6DN7eweIranCYu&#10;mqFlnSqzdDHFfSayYxsgSB5CUV2b1q1wCSR7h+651SJ5BsVt9QZI2aYMpoSW0eFpWumlTkEGnd5d&#10;ITI7gKKknFK4PrQEdOuBzlblMd/AIYKnE4/H1NbiaOOLIJVSFaRjUx+GeKPVYKzD1Dji/wDiistz&#10;3+4sLbl14Ws4rbxI1/xgSNpWr6AyLwAJoT+fTjwdgV2otRWnr6EdR4YUkmyeRx9fk6KLIU1LFF9x&#10;Rw5KnrlMdTC8orBFqiJu+pyVVGNip4sh2oWlrc7jdwG5iS50PEZY1mEg0MGRJAtVPGhJGkmlOn4z&#10;GFaGRcCpU+p8/tH8+sUstaKOioY8pTCStraVpY65U+4x9NRQftU+Sp4lZoZApDLoNjf+lx7KZ7u7&#10;vJILppmgF6PFeKQgzQpENJWaMVI4hjTyzTqhdnkBPmCeJpjy+Y69DT0dE9XksearJVsUDVUdSJF/&#10;hxqTWGRIJMfM944kQ6BKo9QJ1W4PsMtt2wWcFzufKdq99eB0Z5C1IJG8QP3RM3ZEB2awKHIanHpO&#10;ro/avkak+YX16w5DcctPh8rkVmpqfKQQmqqcNjI4ammmDjWkdFDEumQxoxX1XZfyxNvZvvvOpisn&#10;ZbmC3uFFfp4wrRkngIQMHSuMioPEnHSqaR2ItlfsXC1PAH5/5Okdoykc1RW06R0dXkNsQzVCSKKl&#10;DklqYzIFZ1LOskcuponDBfrYWPuGr+LmncOZ7K9tY2RLZu86gySAKJJA3E9xNdPcU8x1UBNOgn8V&#10;D5V+fT9FX5uGq+5+5ghSoxVfjo5cbNDIY5p/EcdJUwwBEjcqrpJHckEAG1/ZFzHvNhtnN/7wsbwx&#10;S3caxzfSurtDFLQD4Aq6qEakBqKZoevIqRzHQSp/l6Hj0HklTHn8LjIlWiVMdkaakyNP4jLUUUsF&#10;dMcxU1i1C6bQMgVUe2liAp5Huu12jLLNFuOhYLEzs0DAq7eItBMzZJqQBSpqTQefSy2McF61SWDK&#10;SPspiv256EvF4E5TEyuMlS0+QSspafCTTtpjVoRqgq/Ewd0JGrXYgAMB9LWc5Oh2OCwvdyjkitry&#10;SRVieVqK1VJ1IpBdc11GoHAcOk8kngyEUJrk0pivlXp3rs3jcUPts5WZCY1dTYS0aPN91JTxmOol&#10;SRiYxDHqB1CxBU3t9fbd1LtAsYrPfLi5nuDpeWWJtaP4bMV0ljo09wyBWoPDj1UiZ5P06UpXPlT5&#10;/PqLRVM+KpKeJ8ZGI4KoVFaqhyywVspWOoXxOSqCMBCwDAart7QXO875dXaxW1uYLLbdb+HErAuW&#10;QZcA1pwAIDKtanpx0Ej1Q0oOPz/Pp9ix2Mjp8jl3qalZ8lUw1jpJ4Q0F5zHHUB4QbxhBoeO455sN&#10;XtmSOx22fXuNxKReoJGJCgp4nwtpWoqmVYYJqBQA069IxZlGKqKGnA9Q6yOkgpDLT5isnnxqGQhI&#10;ljgkbRM0iRTM90LavHdCQDYt9b+yy82rZ4NnjksdznMqkpC1NKK7agfPUnEqdJpkE8evMSO/zOP9&#10;WOm7COIsjJl6tZqbH1+LhrIschkjQSap0LSpd7HS9iARcKG49hzchZbNb20txABctFrjCuQkjMwU&#10;M4BqCACaGlSRjq7OI4gzHuqa/IeXWaolnyL1NLAaeelmjpkpfLIdYm0oJ4zexYLEQ1xwLn+nso3S&#10;ztS78wrpdZJFUqHNUcgGjKaFqgGpGPn1RGVlDMa1J6Ts9CuPyOUgoFWSgoqOKaoaRWeEzz+N6hY1&#10;OoDgsEN/oB7vCt3ulorQRyeGZDqUCihqFVqM5BwK5p1dVjftr5nP2cD1KTd1PkcN9vDMEkw9ZNI8&#10;EsJieLWZYUDy2GqNy4aIAt9L8C3sbWj3Gx8oTQCYG4MyDwlABiTuVmL0GpSWwM6T6Dqg8WQ6uJwC&#10;QeP7emJTItWZ4JUCtXGnr6apqJSkcFW9LGks6KwWZG03i/VYt9QePaPa9t3PZY5Y7xtK3MIQ0yp1&#10;thxUaX4+RI8jQ9PgIq6HNCVqP9N1Nxe5ZtwpkMUmNko5aSmrJaKvkoWeKmop46yCoMU7elJg8PPI&#10;J4vx7SWG3779ENtt2+otlL6gQSIsUPaPh1VBBOQfs6qY/DiVg1akVBz/AD6asRT088f8aycTI1LS&#10;VULCr1yxCeOpjUVUClrSKbJpb8EkA+2byA7HfJtl+hDTZbtrSo1Bgy11VrQ0/b06zsjrGn4qcD08&#10;0EMGNy9fkKln8s1NG9ROzlYUaPyTTaoFAsVaRWHJLA/4ey28mtd2Ig2wMVYkguTqqVpUiuVHzqfP&#10;16fdhp/TOoVrXp7y81BJCy4VhUpnIkklq4qWWJ2WYI1TD9yCwOky6bXXgg2Fve9y2zbrGC3h26b6&#10;n6cKrvoMZ8Vxq0sdRDBeA+VCek8zPJArBaHV5ccevSPmw67eKyVLNBU0aU8VLFUj7qWWStlko44X&#10;hjvJI8ix6H08gW5v7VbvabpJLDHfwGHxlGoMQCVBqHWmaLx9cj16sJRPHVMcAfyHp0s8lmTiMNTL&#10;QyJMprKeizMz0kFL95oiAeFWkQv+qYeMG5YCw55A1uN9ijtJeW9jQydg8S7dFQMBHUQg0rx4aiWP&#10;256a8XVIdda0qM/5OkVLgcNunDrh6kw08Zlo8iK2Oqv5qjHVpdYCkiSMiqyr5E0gkXAI9hzYE3Db&#10;IJbyQhLe6jZAXNAWXhQqGyK8KCvr02Hcgl6npS0lFiv4ejx033cVNFM8ZoaiWIQCWWeCngeL1soY&#10;lgrkadQ/w9sXc8t3Cs0kTXAtNMTuQY9NT2qdI/FUAHArUevT8xEihRgY+3p9xyptytxVNHSVNVWD&#10;HvlhNUa6qXHhXaCRY6qWIr5GJVAGB1njTpN/YisNxuOT50vdvgjN26qUSUqVTxGYMsVQdMgIA1Gt&#10;fIUPWiFI1A/Ya5r0nsnRrm8rkHj8Tw0wi8MsjypRu1dJq8GQjQMSRIhYCIgkrxwPaDl3c90g3aa4&#10;ubYNPeMzTGsgWF2JOQONSMgefDHVFKKwNaE9NlBbKRx1MWbrF+4bIQ1GHFMYf4hQSa0WTzzhqmFE&#10;1MVZGXWbMQbAhrcru123ap2mZxczNGVQIMgOX1mRqtoKkj1JH59OafAkKEE0NR9vz6ktumnx9FJH&#10;TgrW5BqPEzSwutPTzT49JDTUMcMnpZV0prItqIJLXJ9ljb5v16zvNiGRQZAFopjXCrio0AHhkjyp&#10;1aVW7cfFWnnxOT1CxGZqcusU24WWGnkmk/h0DJG9RkkeOCOoWREGovHL+5Evp0rdfoPafepE8EWN&#10;o5kaNEDSEglUoSKniSTjjUCgx1ZAY3qT3AYPz6k5SgxmKospWUayrj6Opln+1osgBUQyVKIVmqk1&#10;OyKJNVybD1ADj2lkR9wniuQVjW4VQqkAtVaBxprXNCRxzjq7FZGQkUJoDTh9o6yQ4rNF5M7Xfa1M&#10;f2MMOLhd9EzUlQv3ceqWNUJEBPrdifUbAWHtpd8lmePa7RnrCZU/h0VJBBOMHiqnH2V6ejeEExoa&#10;5OOGeGT+XXKWfcQyNDTY7F1GQw9YcnV1tcyRzHzR08lWIROUQvJqASL/AFIAv9b+7XGzCPb2ubkt&#10;HRoo1U1BLMVGlqj4gKk+VDjHTRRlbDcKinn0s9MeCp6OXIS1SSQPQhJqqJ0knSj1TuPuHcJKR5wC&#10;QedJHskutk3O6nREhMAfUi610JWvEMcE0FcdJw4Sisan/D+Xl0yVnYGfieXKUVDHlKGRstVV7Ms0&#10;VNFg8ZWCONaMTDU8zSkiAizar/2efcgQbaduhlsrJY0igEISRlLGYBu4kN3U8Rj3ChAwDTpwmUsY&#10;NVaEfLiCelPt2pOaoqXKZbHwvHXwT19RFSTyxz1McdczYysr42Zz44xAC4BVma4+hHtJvO7WSX0Z&#10;3K2Cm3DPGqSEMxaMoskzNq7UNe3tZgaV62WcOSGJI9fLHl0l8LNl5M3uGobD1c2QqpaeClxc8Igq&#10;IGhyU0FbNQv5EJhlpwJJAeBpUryxuwm3bnDJDs212yfWhZWm0ow8OPw9dSa0FQ3xelKdbm8KKAF3&#10;AY4B8iRwp11V7jqdxUtDPTUgppclW/dvW0s0mLroUoKho42owI385vE4dT6FBUnkAe00VltWywG5&#10;3q3lkmIqjqWiXQ3muoaWFcB1pSlK1r06scZgDOSp4E1rk4yPn0kttxbnbI5XOZKsEi0NbVUGPNPV&#10;SVVXmKSWqhqpXMBT0si00iOH9RVtQHJ9nW5WD2m0W+5baS7zhSB56KOh7cnTXiTxOPn0lvHijXRC&#10;S2oA0A4Hhx+fXKkqa7LbciycNG2Pq1yUeRpaVwtDjlp6H7iKmMk1xaKeZ3qHWRdbODpBUez692Sx&#10;sVtdqoHvLwrK01CwAmQJGDmiqHDBcA1BPDPT0ghiAj097qamtaH0/LpRbUZsZRRUeXalxOZeIzZO&#10;ho4ZpqTG0tS89a4gnRdEjVWouWe2hTb03I9hvftr2S4ma0vJTHcQO8ZeTW1fDoVljWgAJOCp7aCu&#10;Cen52PgJRfPBDVBUYoa/PpHY3A7oxmUxmX3A1AFrM28NLTCpqZX/AIcj1NdPX1OPqFV10xRr45LW&#10;d3FuCPb+7WcG0W6ukwDeHrAIGqrAUqoHBqnHHh9vVfCjKGaNhjiK5PAE06a92d80uNpsti8WKQZW&#10;jiq5chLH5Jaavq9SzDDRzxxv+8qnUSoIUkhnA9pNo9ur3mCWO9mjrEv6mrOtUplmHHTXh9vW1t5b&#10;uMyKdIANPRgDU0x/Lp0xFXV53Z+3qHI5P7eurWyNdUuamOkmjrBUQwQS4yOYxlo2NQzqEUghCw55&#10;9mrwRw30yvSS0jCJClSAh4u4rSlf2Ek46Td7Bp1amQK+TUGF/wCKz0oVxdZko5qZ5IqF55Y4Kqsk&#10;IkFXjsbVmOinmbXGIzUyDVMVuRyCTf2Hpd5ms52jdPqYhQlQQlWkBqobz4ZPmR0qZ6KKEn1P28f2&#10;dIXGxZmvpl3JUz0klXSY6qxWN8LTJLVNT5WWSjhliRX1maaBtCm5sAeAfZilntbRSQCYKXfWY2qW&#10;DlF7hgjINKV+Z6akiRWaANQE8SeFePTtCueqKLK1O5aBymYahlp/HMYJWjqPF4m8q31BhBrFgeSw&#10;tce2xdixeHZNpOlwXkf1YaAQDwwPiGfs6ckhCKqxuHUVz/n6ZU29u2pgr46emhqqjLrlViWeoMUV&#10;MuUqo6CjjNVEpkVIkiJdwAAx9V7+zDVZRwQG7jYRRSIWYgd7Coqc1HdX04dMeCopXKhhnhmleldh&#10;aPE7Q2ngcXmJvuq+lqZtMGqNolelrTPBWRU7GQSMyxfRi3PA9h3ct0vbzfFvuX3KJCWIkOlu5qA0&#10;WlFHpXiM9UlkZz+kQeOqn8qdN2S3lgs3uE1HnqYoji8rTGjhp5SlK4VJBJLoYrpS66msNHJ/r7Sr&#10;sW4WVgUZFeRpUcvUZrU0BH8QJwOHTa1BpWo8vl9vQdYPfG4sxLDTy/bRLX5SpSjrFp3KQwUEcyUD&#10;1CMGZ55ZCxjHIBVSRYj2LbnlLbrZWuZHZPBjrJqqQHYAlagUAoAPz6WJbHSXY1AIzXpZQbepsHka&#10;IUxkGQpKOWFofKTCleZoqp6h4/UWmvYM7fpJJHsLHdZL+3dbofou4JoKNooV0j5eg88deSd6mFvh&#10;B8ukRuakzDCryMMq5B4o0SrWpEkWNGYnNQ9R/EBDYyIBIZQAQWCWNgPcgcuR7XbyxSRLSEaQxlWg&#10;UFfgAzWlMU4+nTskagAFTQ8PUD1r0GeN6yrMrLkM7kYaDITfd0OGjq4D9pFV0qSIK6L7K5RgioBE&#10;LXseT7FW6872UXh7dbMYopC0xKJRlPwg+qg5IX516uJMCAAaafbn7ehW3FW5TFsclg45XoqeNsdS&#10;xU/irY2KF5YHmmSO6pElOx0KNJZbA8eyKK5MdqNvinKeOyymrqXKgE5NONSK+XTaayCgqB/h6TOZ&#10;3fuTbNPD4aWfI1mTzFHJGqwy1FNS02OpopIa2qSH1Gnjao1Sk2QNe4JFvafbuXLbmC8We5kB8NGV&#10;tZILajkV8sCg86cMdaWNalpK/Lyr1loBiZaNJ9cxkM1fWySghmraupHi1JKoDaZHqJQl7EXF/db/&#10;AHK8W1bamWmlxRaALGqkFRTzooz0mDqXqMUNOPp0lq94KiX+5m3Ip6Z6DMFslVxB0rJ6iGjSSsKy&#10;SDQI4U0QppsQSbG9/Yz5Y2i3mROYt1/tBUxqW7DGO5a19Tn889Gf6awGUV1iq8fP5dZ5tuwU9Vl8&#10;ortjMSZKOSpoi8sMtRI1HCtYaElg3iKwMZSbgkk8n2RbhvU26TJWIieXUVHFdBc6D8yTwpgdNl2u&#10;lTjUUAHy6C3H7+p66TdNXQ4eqoaeqpp8Nt2pqCHMtNjKinaonoYFUFSfMbrKAbXAvf3J13yxc7Rt&#10;cEdwqvIEjkmr6tUdp9R6+nS2RJk7SulgK/5sdCnQxZLIUtXRx1dOrNNLA1XJdmnloYzLUpVaRHoX&#10;XKW/ILWFre4wkUM63lydOqho2SB6sfkB9vSe6iCok5UkvQ1+3zI/LpQ0ewKqakhpaLTBFPmcbK88&#10;jRxNT4zHyQzzzU6R6A0jsGjDLwb35t7Mb3mAblc28PihvCjbSpPGvaGBpwBP8uk73mtaIKhQTxwT&#10;5fn0nc3jcKuersxPU1UUlJO2dyssQ0JlKChWYQY6SVyGZPEgCj6C5P1b29abkI4EW7QStqMMMdMg&#10;E0LH7f4uPE9XCQm0YvUNTH7OnGSsxudxGMFTMIf7wZwsKgSHxUm3kxYrBBS1EZGhVXSLryx4/J9h&#10;NWuoN1uNPcLeKgBqaymTSFYcT6fKnSddGkgVNFGPWvUvF0tXR5DIVbzUk9NPSUWNxKFV/aooqgSJ&#10;qJsynxQ63P8Aq2ufbl9uVq+2Ptyqyv8AjBr8dQar+fT5WqhBjpJ9hkZOkx2EcY940Q0lbk1bTGa+&#10;eWPyVEkyaf2qbyx6lF9RX/A+1/JcSwzyXtSgYrRW4BeAY+mKn7OqQgLUk1oeHUCTZ1VjpZquGsp8&#10;nDU56jqZ41eSKhgpsXC1JhaGJpNBtK2pn/Jvqt7FMu52V5enbQ4KW6PGrVLBtTEs1T5fwnr3jgvo&#10;k8hQY8yc/s6TO9NmtXbbptqUtZG0VJJPlcvWRulPFUVknlM0RmkIPggknESuvLePj2OOTJba239t&#10;6kYSFoxFFQEaQpCto4VJA8+PS5Li31eJIcYAoM49B1Tz3TkqLG5jN4PF5KORKWuXwPTVFSy15iAi&#10;klEjhj49QICMQCFuLj3nxynCZbe3upVPcgrWgoTnI8j/AJej3w0dQacR1P6A62rt5bvw1LSUda4h&#10;nGfzNTSQQSikpYgR42SpaONVGr9bk8uLD27zdvUe27bLK4Dj4FGqh+Zr0pt0jjXW/rU8Py6vhodt&#10;V9Pi8LFNEiq8mNip8TTWElLSxxGOmgmZuA6JEGDFioHI94N817jJLcm5QliFZhUcGznI8vXoM7tN&#10;H9UZY2rGBxzjPQab3pqOsO5GpnSnkxIpYhLU+KSOGqlrNETRmdjqWZVIh+tgCwHPsNWdysO3JLIh&#10;keZqBRQV9af5f29IYnYOVUalb9p9KdJbbMGVjabNieareZ6vGYszxLC7w4x44q146t7AQtJIo0xj&#10;/adTE8DXclitLFNvEfhudLtkAAEdoAPE04k9KX/Qi+nKEE0JB/ydL/dGeqNtYFazI42nbOZ2aXGY&#10;9E5qKSmgCiHI+CN2XSnjRmueR+b3HsI2lh++L6O2spq28D1lr3Bm1A6Qf5en+HraNHoEYyp4n0+X&#10;SD25W7pweGlydXNTmeUzePGvTN4EqaseNMhUTNYhAEusR1AluefYz5vuILq9EFidPhlVov8ADQmq&#10;j0HSq4eG5m8GNhRFAH5eVenDcGdyFNn9rPQVlLNJTtUPkaYPpKiaihgaqNG12WNI4pB5RpAZrC59&#10;hsGW32u4mJZFTA/M5Kjhx49NRIr27jVSuBn9tOhUrIM7lcpTV/2ENFHJiVnx/gV0elqfGwiLyzvp&#10;RRGvkIIXk2YH2X2Mov4XjtJhIRpDCuV8jxzQnpHFHIYiqVJrQ+tOkH1ps+ly1blM7kK+iqIKySuF&#10;HWz184qa4UkyxzARFVCQ3U6ZeC4HpAFryDv8w2ja47YMlIwurTwFRxx69P3KAaiOIAFBxx5U6wdl&#10;Z/cFBHUTYz+LXjSH7Gkp0aCmoSok82TlaXSIo0iQKFA1EGygHn2ENk2Ow3rdka5YLGlGqpIBYZUB&#10;lPGtOPVrWEFlkphePr1LwFBX5HAU8GShrRJnaSiqRUT1csDRxtIribJSwmHRrbVL4vUXU+o3v7vz&#10;VdbbHdwu6ieVWMYWvDFSa1H5U8+lW4BJggU0I4/8X0i8DgN75rctTmZcdjstQrVChohUNG4p8bT1&#10;c0dLHSRyp5FsAJSI9Gr6MxF/YjsE2222iS329tCsNRVjUajQuBXJHXopFt4fDZqA0z8vXoQ+x/7v&#10;0WLklyAmNbiMfLjzPCZoPuKyqqldEYQKxSPyFQWsWKrZSAfYU2e63DfNxijiiU1YalYCo01qan0A&#10;x0wkTXNwPBZia6qA0BC8fyp07bAyeP2/gqTGR4qR5ZTOFqZxBUR1lbK8jT1NGqoNIu1lPNhyeT7V&#10;b3uU+63wkjIhOVbz4CinPCnHq9y5muGaM04VAJ9KCvSZ7m29gty0WMoazFLkMhLlYchUZbHTfw6c&#10;1xRI6SnpaiEcx0ygOY2IDt/U8+zD2/E+0WFYJ1Z41caCB8FSzHSeA9CamnVrOcGRTIowajPCny+f&#10;WOspZMFt+aqkilqpsTQrBT5ZmUZHMZWrV48etWWRQtLEFc6+LFdRJ9lO5I24XHawRZXB007UUmhI&#10;rxpXgetyOkkxjrQOfyWnEdB31NiMngXyeYy2VhqchKGqlgjqXrqOh8skhnWQlIxNwVRNCsBcsWtb&#10;3IXNt9bx2ltZQ5BUqKYBKgZA8uFT0puYwINRr3Up5gfaR1Iqd5V1RPkKN6Kux61MjGfL5CKZYq2C&#10;omWn+4PoJjibSqwlArFbgfX2G9t2GN7qG/aRXMKkKoyFLZz8xU9JbVV8XUGqP8H59CbhY0hw9JgY&#10;poqdoqr7fMNHLMTU1M848vhjbT4KYRq3LC7SAKoub+wjuX1MW/3E8RACPHTUQQTp7scABSlfXp2a&#10;RI2Mpqaf56dJXDbRxNdlXrcEzy19DJOyHIyU5lxsbSuEkgDAFplUIC97AH0r+fYqtNwktdtkkmDo&#10;s7ntzTIpT7P5dWjlEcRSUUqeltmMPLl5aDGTSzrmabHzVkrzymiSmlqJEMDyKQLRGNdZJGkg3/Ps&#10;LWH0u1s9wkdElbhQ95qcgjj9vSSZyG8SQChpT7D69QdqybW27BVvj6ts1or0avy2XpXWmyDl2jlR&#10;FZBEqgoQkn1ZbD6ezzmy+kLRNGjRiRFOlQSFU8anyPTt9J4zqJW0haU04pQY647qG2alosxDiIfu&#10;42AqKuF1pxPEI/IfFIwA0LrsFb6AWtfn2k2Tdb+5jbb7VqxshYBhUEj/AFft6tZSS0kRmqrZA+Q6&#10;5UW4IJsbBAtHU09XVQzxVkVSy+NVBZEm8X0Zio1hSCbAWtx7RPZzTTCRW0FXVvmaYK/n0kmi13I0&#10;tWh1fI/LoGtp4jAHPZqv+6kpXgjP8Nq6lJY6fzT+mSpaENosdRAX0qLL7k7dHiTa4YGQAODrrxOM&#10;Ub7eja7bxrCKJ1oynUacOn7e9biYcdJLjcrjoDVjD00xlRpYauClMr5R3iQx3QuEXXr1F7Nwgt7D&#10;/K31Nxf1khbtD5AoDw00Pr69JbBY2ek1VOTX5Yx+fSi2/ktvZHZkNXpgjxaVD0FTSRIC04iW9TUV&#10;7EX44IJP6bA2De9b69xDuroiEyKBgnDGlaL8ukVwpW4Y1rQ4+Yr/AJukhuzIY7N4XGY3EZzJUmFq&#10;q2gofDUQo+RqKmEqfFO5ZTIzl2ksfSgP0+nunLCz/VXW57tGAyLqjUGgQZGfUHy+fSizkTS5IJNO&#10;3PDNelbV4eryESx4Wu0UWPjGFimMoamgLJHG0kUeuJX8erW6rYAkHm3tPHe7fFc/4yDWVtVV8yTw&#10;Y+Q6aTWj/UgdtasvmfPpEYiiw+KqsxS1OZzEE2PygoqST7hlpM1URv5pKhI1gDEKG8aCxuSTcezf&#10;fmtJpY/FLaSlQEpT0Grj/LpfLJrIKilVqCBTrNvTMVIpaKtWsSanxlXFUVNIsU09VXvG8ccZ1Q3K&#10;jXIFRdN+C7Ee0GwWkV0LiBAVpQDIAYnJx8vM/l1bbpElEkQqSRj7eJ6kS7jrcxDH95h5KCmaKolk&#10;llLrR0lClSY6ipq5QJG1AKdN7Cwv+b+ym42ua3vvqI5MEYByanA0n0r69J1j0N4cVdWfmPkOkBR5&#10;6lGXircQ8s+PmphFR186TvSpUzyBFo6ClqI4tcbLfURcDnn6j2IbuwuZtsQXQpJHVmB40Xzx556e&#10;mFYURVqchjXAIPy6WeQ3PJh6HFI2OTJPXQU8NIKaUTw01DUubGqgK3eWWSInRe6qP6c+ymFHvnS1&#10;ikWNqgkGpJ0mgAI4Y9fXqjQSFwsrKFNKaTnjjoOX3BPVbwoQuPmNBSTVsIWGALTwH7WdJYaiOAlX&#10;eQgWLkaVJub8+x7YcvTC4Fy7qJBHcYrkqbeQLT7PP16WyWswHgucaloRx4jj1HK76q61q+qyslNr&#10;enqcfg8G9bCtSrOTLVZjOBPPJIVc64KaNNQGm6+5tln0km3VlkxmlKluOmny8+gYfDUKkQ1Gp4j/&#10;AAL0IdI9WcgZoMclBkKynlDAYSnWpqFSHTV1lflpZqyVlRh6EqZ4QAbHke/TTzsWtajC5q1aVNaE&#10;H59NuXJJU8fIk0FfRescFJg6NMbHjKDKzY+PLNWvHi8lUblTLZBSBXPPW0tZHBTyBgGY1UrJGqWs&#10;fyjlinuHWSViVQADuAAPnpAp/n6oo8QhCaBSaasU9TWmelZR10dVM8OOG3MEoqzPlpMr4szNH4mt&#10;XR10tqKkSR4j6Y9TsP1A8e37O3nZ6eH4fiZGojI4VB8q/t+fWkjCGhBpnPAMfsyeP2dRv45hZ65a&#10;KmJz0VCauaizWIwxzdFjrylkrJN1VqyUNOpAKhI0OluAeb+1i2L27kSLWIYALZr/AEsnzzjq6R3Y&#10;TufQyiig4P2U4mvQU7j7D2jsqJ8pvyt2hR1FJNFJQYynyMG6dzSwMzzaqjLVUjwCocVCt4aSP9tS&#10;bSADhelrcXbfTRA+IBUuuEofiQac/n68enYllUVUlhXSfIA04+p9D0C22O7v9I+7c7J0j1btar3a&#10;iQVVXmt/1xrquppqYTwQT4WPJzmKNEBLOqkyIPpewPtdLDFsRVZmOlwaKijUDTgzEilfIefS6O2f&#10;Q0sg7cVKnSR5YpxHQMZno75Qdz7tytXvpRg6COaqkk3NVTTrtZnd3cCiaKpbUhCgRswIA4t7XWvM&#10;2yQWamyDTuSAVICsPmajy+XSqOxQ/qH4gMfxH7B6/PoXOufiP1VgAKje+6qvfDpOpydHh6+nottt&#10;UgH9jI1VXDFN47ALphZhJ9Rb26d/u3Z2WKlK+GPxUxUkmg/Ly6O7OyihoWXW2fi4H7QM/wA+jCvW&#10;bJ2jSii65mwSUNNDI391tqUtBSVjRxL4NJ3F9vLNAsQcmQsxkZSQptf2HbFry+3EjcFkLtwPEJXN&#10;SDimKdLIlfVVo9KgYrw8+gl3HWd2bujmwnX23MjjqaeJZlyuAyhjycLhll0rlZ5459TWP7rOtxca&#10;bH2MorWxtUWS9fFaANQKw+fTszwwL+uVCnPcafyPQj9f9Z5fa9LSf39x9FuHKVhmlm28uMpc3uMw&#10;RxqakJmHqmioXcv6i8ymQm2m/sjv96jNytjt8WoIOAwFHk3kCB6H7eg5f7/bJmyUSFR8Q7VB4fnT&#10;5dDWmDOFkwtTQ1OI6owdHSBZ4KZsYd0ORM5qEyGbrEnJJEgV4KeN724OoD2HJ769vblJZVIVCQxH&#10;wED8RQ/5Og5LfXl7LqmJlxUgAhQfLApj5k9Z5M7S5p4VwG0W3xBHI00WX3RTNRYKWVXEompJ84kt&#10;TUsG+op4Yxq/oLe/eDFFMXlVWU0NV4gHNBXgPt6SCORfjbQVFSB/LhgdMu7Krb+UdH7W3XVx0TOK&#10;an2vS1lfhaPJV8jFKOjo9rYgy1teq/pikqZYRIw0lB7U+E1zHJJEoYgUDMKtUcWQjFAD5+nWo0Zw&#10;JIEJ41J8/UlqUH2DpzxmRzBpsRBgsJQYiSSseKgxm4HNHJRYhENLHXU+GwUUoeROWjWtdiDZHa9z&#10;7bsr2029ozdMrMVIoBX07ySP9R686w69JclgK1XhUngSQOoFdT4aCugir965vtDNfxMvLg6ymw2U&#10;pMTLOTDWVlLi6FKagpkKxf5+rn/aVSFu9/aqSQSwaoxSPJrgeeWH2+nV/GlYafD0JSmvNfs1DP8A&#10;n6fnzObcTZTGVEEONjrkQU2HrKGvr8XHQxlZBnM/mFTHYyEOgUiGOV9F7WHPtNbxSR1mimasp7RL&#10;QFBwOkep6bi1L3tXUSSSQaUPkADU8PPqGm4aOCpnyu2cDQbuzFMkUcufkiqXoMG1TJqyYym+8hJG&#10;JAjEmOKlgBZCAoN7e1l4IYaiJSSaCoHcdXnmmT+zpx0761KitRXBIPovHjx64vlsjLST5Tde7tsw&#10;4ms882KpqHIV+D2/UGGpEkCPI6SZGoqndDHISkUejUADYD2zBFcW8iRF6FTrUGhr/R4fyPXoNZ7E&#10;UmmOFTxr9n2dTKRNzxy1X8COLxK1Ec0m38jHSVuMxWJTIcwUz7Zox93l6hVd5TU2VDrVtQu3tyRN&#10;etUZgte6uWNck0pw8qjphioYrJgg58yc4yRQfZ00/wADw2Eqc02/N07n7X3jW4w+TYeHMlbt0Y7S&#10;kiCh2lSSPDTuGgNjWzMSxIYW+mwsfgPBGhSpADE9w9SDwp5AZ+zpUrzSR+FbUjReLHBrXyPTiIt3&#10;5+tagxb7Y6vwdLjMXHiY6HFiXfmNFahfIUFbTUYSjonYoxWV7AO5bnTyzIsCyCWchJlIVcNkKKLn&#10;NcYJwM46aLxKxlctK2n4icH/AC56ZMZVbe2nJXVu19uSb03TUzrTJk8KavN5GhrRH9q9Xkuwc0zU&#10;tFFFEGiqnp4o7LcLzb27AbqC2YSaU114/hqRgj+E+tM9PgSSW9Q+hTkV4EeY0jJ6cZqzJ64q/PZn&#10;JUlB969fWUWIq6yj2VRQRKlTJDWbgqKekr8y5mAkNPQhU1WDOVJ9pqSAgcSS2claV4qeOOmGp4gE&#10;WWA8viPqaDA/PqZLu/d0lfT0u19iNLj5DGsvYGYxTYumWlVtVVLLhlZMjUr4tIgUN69XqIt73L4w&#10;AWd9McYIIBqWH9I4NT6HgM9bSKPV4kjAEnIHcSBxzwFOnPKb+we26TKJmvtIoamaWnGFp44M9l8n&#10;SQwLJ9ljNtYaNmhEjoCRXmRgTxe/OobmeQBYIqOwqACCaAjFcAA08+m2RzL4uQBmvAfL7T9nSa29&#10;ujtLe9VFUS7WzHTW3clLFNSZiGhpcxuzJU4LvGka18viw1KkMYM8viVgzqqJYcG3fF4aSyguwJkC&#10;cB6VY5x6dKJDHERK36pOaE8K8a041PDp6qN2baeskxe06/J723DHxXV+Hy5lqsXRTQMzwZPeeWUq&#10;1JNLCpeKneJ+W9Njf2VXYkVQkL9tDk9pLV4EHLD0Pl154pvDEjjQrZp/mUenz6xZHCVFLhodw9l7&#10;txLbax93rdjbepKrEbXpppENS9XJHNI1VkCAoBSJ1iaRb6woIPrhEgWMxAzVPEBm0MRRqDyPnXh1&#10;6qIFW3VixPx/i8/yHy6i4fe9ZUVa4PYmzqLaOCzChqXdmb25TYybPUTr56yDA7XQrVzzHyXjaWQw&#10;qQHLg2vSOMjXH4uoA5UEFwxAFWBxj7cHq/00RGqVy7DJSpNP9t69Jmgwu1sRn6zJbj3rnu4ewEWW&#10;XFYjCUEebn2yrO0dKBgUNRTQSwBQDUVstQYpNWgWt7ejmlYGC1ACrguPiJH8THFfsr1vxjKNKoI4&#10;/U8CPT/Vx6mNB3rvDKZWODI4zqPaeNhjpKebLwDI5/N0MjLLk6ltx42qlioqsENYy6UQEaE4t7To&#10;beeomIMxUmmBQDyLU404/b1fTaoP0P1WP7F+zp+oqvE7KpEpNk4POZ4UMv8AlFclMyw53ICQRVD5&#10;zf1bNHPWBDJqkp4jGDay6voWxA06rctGqUJpjyGOHE/s+fTLRi4BaYaDThXNPUL00ZWiqquhO5O3&#10;t5UdRQ4MTVtJt+CsrcPsHHmSs8NIs+Ggp4K/KuHmCvM8ZhQ88j2oRir0hUO1Kep7v4RTGfPraIVf&#10;RZKR88Fj8/l07YnJVuY0q+PzeGxonigFZu6jOZSvMyBNGx9t0MdOfBIXVFeWMxhbNqBv7o0XgsiK&#10;W8QsCorqenzOOnS3hqy/GQM0qCPWp6n5LM7I6/zVTkcdgMrnuycyzQfZ7d8u6NzVFCixPDPSreqh&#10;xUEjp4pI0RZE0htVwfaZWkklWK3j0IwJkalAGBqKnzJ4cMU6TATzpqBCrjJFPP5cenZqvfOcq6ps&#10;9uDB7V2ytLLLWbS2jlYK7clXDXeK1LuncVawgpimpzOyu8inULA8+25wUtypKupNTU9pycn1oPXp&#10;8GJABHVm1cWGBThQDph2/ksHT4/L0PUGFbJYOlLCqKf7gNl1WdWeQTxVm6ckTVZJUci0MDtGSOBY&#10;n2mfxRAAWrqKlK4NCKYU/Lz8utMQHMtywJBpQULD508uhP211JuMJha7e+ZG5t0UjirGBokmxOFw&#10;1TkIpHikpcPDTOsjAWSOsqjob/U2N/a+229Y5pLKJirkKGVidQVlrU0FB9vDgPPprxhTwI10g/iP&#10;E/n5fZ0JR6r3pksQZJ8tjtsDxPTSGkqIstuF6SdtMlN/EpY44saU1NcwQuwYek29pptoit7cSNPE&#10;qZqherV8y5NaCnlTpmWW3iSoUGnrgfZ8+hR2ntXZ/WlLRUG1YqOqySeBFnyFY9RJNPUO00tVW18w&#10;88jMzXdboikltPPsp3rmbb+XbXw9iaCa71pHCJXKxO0grpBADE048NPHh0nmuZLiPAFB5D0Hp6Dr&#10;HlKyXdE9ZhJ6tcfVQasg2Wgg8tPDVowWChqppz6YS9mUHllJ0kfT3Hm23N5ul1Jb77KttIxZzOsd&#10;YwxwkDO5wAakVpUHtPl0wkaRss7iteH58OmGtgocUDRIMNPiaOCr+7x0FTPBl/uoTFUVdTj6GJ4Z&#10;ELiRn/UwGkMqWv7Kd43+3t1+msoLe5ktG0yRQtpuSaaWnSJaMhNeJLVGQOlKMsiMAtWBFDwqPkP8&#10;3TO88oxldndtfxSqyLMsNJR1C11LDmM8I4IpqfLSOII1qKamYKz2XWWF2bixTuux7rulmZLOaRPE&#10;8NERxIokuAQZUmLFRqVMMRStRUnq+lx+jJQEcajhxJ49NMe+t+4DHLBmcLQVWNfJ/bnHY95640VJ&#10;OsDM1ZSQBmURB9TeOVxJfVwwI9uGTmXadoljE9vM6SrJ4VDIIENMaVoaDjhjxr081tF4LSQNXgcn&#10;Of8AZ6Uy5eszFZi1y0dG33c9VWV05doZ6XH+bxUrSwzi8nAst7MttJ9gWbcVuN1s03q9hncCWSaV&#10;jSiO+EdXwRxAPEUoek6J3BnNB+dAfT5V64tQRYnM1eTqsnV19LMtLjloaEtRxQJBK0phaCVmMjup&#10;Qk/pK3v+PYL5g/dlvvBHLMjTGZ1t3jgCxNHGc+CI3w4K91eA+Imp6quhZhGg72qTjFB8+lEDSaKU&#10;UogmSmeGp8gIAloiv7avMFDRlmGl+LMR/rewduUP1SFZaXbWDo5Kn4ogKKjEAMndgkVBYD5dN6WJ&#10;qQFJrUfMnpOzbooDJWSzzJonkq5cfCraaYUc4qIaySGWMkrNHJTmwNjfm1j7DdzzPzVbXkV1ApjU&#10;iRkUErp8U6S4CkdxIPd6jI6cZisaoBq0/wAj9vTpTZRqHN4minp4ZMfXYyrzlLmHhkmTKNHSxXMF&#10;NYJIUBZJFQay1jYix9m228q7uk1vvF2Y/DkkM6yPGX+pSg1oIzgsGqFAoa1OcdVZJ5SDTyoB09RU&#10;ePFTSVVVVUEaSvka55aWmibzzz0xeaaqEiISHECkCS9mT+ov7VbpJfLzGN137c0jmZy1v4UakNbJ&#10;UhnDKBkAp3VIII6u07kMCNLKABThSvDrKzxxYaCuqFrKZqqKSsFTSlC9HFHKYo5loiVdheRWOnXd&#10;Tx9PZ1zHyjBcXkElnG4F9al4nidRGCJAoYQmj0GoswXVVCKHHW5GfX4amoIA4E/tPWaipa3FUFTP&#10;5xWY+WWqlJrJIq6NvMPHNFDTFBIkjAlWVip55+nstuOXd72eK7m2lgltbk6k8RZVbwh+p2MusM1D&#10;UEjBzwHT8kscbUGGppxxp554dTaCsrMvXvGiRUtFQU9PHBmEIikST7cGqonEgAdIwE4PJ5tex9lo&#10;TmXd5YnS7WEVWYzKPCaOGRAsqeKygEDHYfSo6aQakrUmv+CtOpE1ckztjUhEsqzJFLMzqonWCyyT&#10;VI0oCGLL4wFW/wDsPYY3HerO63KfbViF3cNIkME7tQOR2mR+ArjtApTiamnXpVfDKafL0HDh1AyV&#10;aixBZ4IoBTeWSomVQz02PiqkgFSEQoSjmRdI5vzqH59quYfq9yu4lhszDDYKhlZdIYAsFMiKaVBO&#10;V864YdaBkZtSrQU4ZpX8/PrLMWrXd6j7inh+3ENFLHTysXppSYqSokjVVF5TIEKi/wDS/sm32G/v&#10;90W3cy3MUocxO9u6kov9k4VVB1EkKcEcK+vWy1FJYcemjL5Wm2zQ45aegkkrMjXSY77WsikjCxRE&#10;rUyi4DiMDhwGJ4sDp9nDxtb7XFbPaiyuA/8AjEc8ZZZo1qyOpplDWjgNxHaadWkIlZUpQAVqMUP+&#10;frnWSVmailij0yY8CGnlp6byU0TzrIlRF90yam9Cr+qQsp4W3Pt+833ed0sf3bDbLEkOo6okZYnY&#10;gd5PooNe8nNPPHVVCxqEPxDgePTZX7rwuPeuix9EROJcZSSVEFPDMYakRGOedKTSU8gY6dRBUKCC&#10;CfZRsm4brZoYzGFYUZi+lmXSCGeMNjWeI8guKGtR5TOI+BArj1NeHUehy1TijUVVTHHU/c6TFSrj&#10;/LMtQsiGT7Olj1p6y4adrAAj0j6D2qHMW98wQvtm3usZiBdAiVzQlwqAFVL/ABOaUqMUx0saMCIK&#10;Bqfzr8q4x1AO9qiqrctj6ikqEaNAKg0ivDLLUPItOkKQssZGmOUs4ZefZTBHvO2hZ1mkDl2MwZmX&#10;WCtCJKUqa4HnU+mOqFHZAlB/lJPUVqX/AHGYauo8lS1FBKlTSTY0I8SRzJWRGKR0LAgsS3l/s6lF&#10;r39r9wSymWz+m1SyqQjk8VNcKy1rlWoCMHNOn6DxhUGo4H509enmShydcmVeuy6VMdYkuNofuoY4&#10;20VSOvkRKcRlWhRSxHJ+gPsxvNsi5buVuN0QJGgWKmmpVGrpbyoVHdQ/z6tlAqfBxJzx6ZNq0mRw&#10;eKlhrcjNWTV+uDGtDLHDNDTRxox++cXS7LACyggg2ANz7b3PbdslsDfRzpEG1IiRtqLsTrLORjhT&#10;BIpjqgkaSAgUUqRUHzB4EDptrsnlaPNvVU1QtdCUxU7hkViyxMzukHmGoyarDUtje/19ooUhmsTb&#10;7YGL6RGSMnIBOlSKgVAqRmvy6sakARrVhWp48epZqshS19HJkp/Jj83U1BoQkbSU0GcSA1SqzkMw&#10;VljOltI0PcKfZpFt1zsNqJ3QsAjPpB1JKWGhKgHiKnNKjIHTRQRp4ZPevH7D0+x4eszOOo85U1UN&#10;BJBTTQ0uPVYUd5I2n0LNIhCtIpj8kgexa9zx7T391ujWzW+4xLFFbSAxhtS1EiDsjPCopqOru9et&#10;g+AWTzLenl6n/P0n5c3mqevyeKkhUVNHh6PK109RqV2pWjC0sgEDKXFpSI42JC6ix59lUr3M1mLi&#10;5LOsjCOh41U9viDGrSOFeAP59elFaOvCpp/sdRajfWfwEO38LLA6Jl66FHq3dqmWBWWoyCURQaiq&#10;SGOyu5BRieLW90i262u7m43RH1vGisEOFBRwKrWvw1wBT5dXZBIakU4f4P8ADnh0rtr5CnXERtPT&#10;TCpjpaiphpp6jxUNRlpfu5qKINILmSDy6mI+qkD2d7Buc0W8PtkkXixqzOFLaSKADU9citdIpn5e&#10;fVJVjZ9LGjkgVHyp1NrqbMU8jZRIY6fIw4rHY00ETLRxVs8atFTVscTBi80gVkLBlFhcC3tFzBa3&#10;29bi1ruMK2s8WgIK01xAFUCVOTjJrpIzjz20muqMTxJJ+zHSdkrKT+HZOlyWOpZarDk0x8379M2S&#10;eNnp56aSw8Z1VOlit2LD6/T3q9uLq0FpBbqrwtEIy1dRRs6higFOPDPqadaLSR0oaah/L/UOnMyV&#10;WUxtHQUkVL9xLVUktaJkkU4/7amTVNSTogdY3ckOVK3+p/p7IfBk29p4CQtuYxKG0gtLxFQWBOK5&#10;Ax6cOvAyJKAlSKcfLpoR63CxxNnHoqLJ5m6V9YIBTHIQxVDVJmqYnkI1JHABEWNj9bH29LY3Ra2n&#10;igkS3jHiRYBIDCgIPE1JPECnTxIlkbwgKDjQeXqeolXuyqMmZGNaY0vgqqiITQyVUX20Zj8bwLrX&#10;9zxkGwIU6xwOPe/3RaqYRKupw4qwp3OzVGojOkftrw69FEiSrMQQS2K/5ehObcs+PonpMJSCUUWK&#10;x8Zx8zTKaWaSAyzGSXXI+vmxRgG/A1D23zNFdczXa7xfytAkbeDXKIBGNCRpU95UV7jnTTj03JGx&#10;YyE01N5mtM9IyGfLbrx9PFlYFx8aZSiyFVDNXzNUOlKgnqPtlZ2RIx4gBEFDNq5F7+zG5uZLayit&#10;438aK1SQIWLE99KMSxoCQaCgFPPp16ROcKGUUx51+fz6VlTRVD4ChooKqjnhjpZJ67GKJo57VVY4&#10;GM1RaXsEYyFXubj/AFvdn1R7enM9xdxyIH8OCBWOoKJMrIBQ9xFRXAFT5169RxcGQ6aVAB4nhx6U&#10;ddqwBhyaS0sOBocOYV+yS0rQ0lFD5kqRqBZnljbStiA35uT7Q8zM3Me0RXu32qRRzOoCpQtHgCVZ&#10;WPcwDjUK4AIzXpguzjhQljgVp8uge3Bu6euqcQXesg+8aGV62KWSLXTUtVTyfuBIjGnhE0NOYw1y&#10;dRawK3Ho5fu9m2OHetwaSOS5V4g2upnSBVWMkkAADC0z8NfTpZHaaLesy1DV01AoT6j8+p+1FzeD&#10;XJbinky8uL3DNkaijkrlaOjhqJJ5UVqCiq5HMWtqmONhGNEnjJuLeyfdEvt3tLSPcIgVgUpIrPiS&#10;PFCv9GrVUAAMfMdOXcem3jwAwpjgTUDj0qpsxbG02InZaOeooKv7eaIGOf7+WjNNTyVdTFHp9Qn1&#10;pIAP06ebey7dbmee3Tb9wl8OO2lhdVKsaQKT26kHEr3CmK/t6RtIJJAFJI9fl6Dp5g3Fj8XnqDBV&#10;UsdbjqXGRCJxEr0tRko6d6JsnUl1KMIEFmAuAXNufarYZZ+Wb48yztJdJPJJJHGdQVA60gZhmpod&#10;NPw+XTA1xTiWNa0PE/t4dMGQyKUWTSuyFVEUpYZKakqV8qUCUbl6xhWpLGieRiHVPI3pS9hb6OXW&#10;13XMOzS3LSLJdtJ4cYowKMCzSKsh41qRQk/kOrgSueHaSfsPnjoPJd6ZzeQoIMfLTUs+46qqx+An&#10;raqFaigxNJSJVVOXCB1e5eWONA3pZiBfjimwcmXEjfR3Do8Y75TIww6FagFjjtGM1NKDpRGkcLd1&#10;NIOT8jmlesmD2RszGZWfb2SxCZJq9ZauTJzCY1FPkZVqPPVGSL1LFMzsGIuLlYxqVRaRuYee5Glb&#10;Z9gtYoba0H07FCRrC5WQMtWq1cqeJoOHTz3d80ZS3KoqEhaDAU/4T11WbFw9Tm3lapioa3bsVAcT&#10;Xn737vxPH4IVjeSZVInZbhNBKgXW1vYGueZre32iKE2iLPKVWWNg/eRkSKDwUDLfPAHTMsvgwLDp&#10;DoTU0xQ4r+fSxzNbFQYVpqz7qBkxtHSuxQ+PIZXI1dQsCU7oreKIaC7SsDduQPYGsrO03K+W5mk0&#10;qKsyU4iM8IwBwI8z51x0yA5IBwCfXgo9a8enShw5pqrGNDUxU2Pw2M+5yKTlUi0RyQGmaER2MsjL&#10;MwLcaeT9T7Jbm5M1veTQMQfFBjBakp1syggf0cE08uHVQZHDNTVmtafLh0y7j3/iq/JVVLBEBi8f&#10;TUBopzSmq8lTTxiOnC0yyKWVA2vwkhmCki17+xLyVyjefVW11ubkvI9M9+nOsLprkYyPIdLII7mU&#10;AOQinh6/Kv29Zpt0VcOYhpYpEqqqppEgemljiopciMdSyVhZbaRFGVZWta2o25t7bmsNx5gv5LdC&#10;XMkoAKN20rpA8hgVNOA49MiNwvhNWur9hr5U+XSKyMQrJ8hBulKnz0W2kyVBPSPC0kNdDT1U7xpM&#10;FK6H+5VZWALERj6H2diG32ad9v2to50a4oxFKFABpKua8DXUvn8j1tmEahogMk8fMf5+m2pXBYSu&#10;qcnSNPkMxmoThzHFTsIKShgo7VdVNHEGF6k1JUE216bm/tDbfvLcrVLST9GK3YyllNWYlqKo8+2n&#10;2CtOmtIP6hrx4eX2Dp+xWKoxLSKKGZ6msyUNRGpeIwUMOGgkq6s0ZiVCFIEQLn6kkE+0V/uFy1pp&#10;SUpFGhSTUxPiSSsQpZfKgrjPS4uZLcwfCB/MHpL7uqdzUoWro9VPV1uUyCU8kQY1MoaA1NVNbj9v&#10;VZRq4PI/r7EGwbHtlztL31w4McQRVQ8HoaH7NIIPzrjI6aiUVLKK8BXrLt6trvBksluRlp8av3OT&#10;kihpZZkkkFJFjZFhpNZBd2qQvI4uL+0t2kLGLbLKSQhjpWhBGoVYGuPwiletvqJ8EGhHnXH7R06Q&#10;7hotyaKXFYuojpcNj0ykhpo1QSPUVX2ceqkgsrNcWla40tcm9r+1Me00tJ5byj3GBGwwAigUQgcS&#10;1a6hn1x1RdajXjUxpx6y1UsUkGJpfuIFMk1Q8caKoiZ0p5qYLPHAHYaTUvIx0kgfj2Ulr7cdwkkk&#10;TTJpROGk0qDXA89OfXpyMzSSNUFeFfl9nTNtGgepkyWVzk6zzVGFrqOgpAJI6Shwk0cyxULQuL3d&#10;gHlJ5YsPyPYk3rdpNnt4I9rcM4dFemaNTvX8hj0Hr0o8RomqxICtTP8Ah/n0gc3hZMbjNpY3Cw1t&#10;RuWAVdFWSmVmo0opqhKhsnNAyKrmkUFYnd1+hNiR7OuX3TfJr643CMLallYPUghiNITzoDSregPz&#10;6aTw3jllIGrVUU8x8v8AD11RI+PgqISHqs7WZHE4uHJyxvCxhdleveXUxU8yliVPJ/Ps13+43GEq&#10;luBFYNG1QKGrounSpHCtKHypnj09NH4ikg1RRX8yOpWbxFLm8zl0xzS5k42ZMbQ0sdbIaOirGDI5&#10;kJAExjVQxjDoASUHJuD3lSxFrtlvuN1bATOFZSXLaV1GmM1p5CoFeq28sVmyXEoGseZrj5D/AA9N&#10;Q25tKkqK9IaaqpspiMO9NJDTWniq8rkJw02UhoV8l2EheQXawHH0F/b1rzTzDve7Q2oiEiyzMrMT&#10;8ES1GOHD/L0/DdyzyjxiCzN547fIdOOC21lIIhTVbKBHXVhjrAwaaXEziCR6yqiJH+UM40fWxCnj&#10;n2Se401jtF4NviAYoisCMVYs1A/5Dq+5TVc6DjH2f6h1h7N3DU4GCXFYHLRxSw45EimM6LIr0MCR&#10;IklQGURCSaR2diF4BC8m/sk5C2NN/wBzinu0ajs1FJ+Ba6h3UwABQdIbW3jaYRHOfLApxqa9A3S7&#10;sn3QZcLWI9RQyYykxWQqAjLMddFLLV5AX9f28tSVCsTyq2+nse7xy1Ntby7rbsGMLGVVzShcUGfM&#10;CtfmelMkaKaEnU1acM/7PQhx5XHbYrMHjooJZcTg8Y1XUvWxNJGQ9GtFNJCVTR+0qK2j8ewdc2t5&#10;uO2yXkSFHuJKKwycknLeVTUDz8+mmDGMkDBxXz6j4ndOJraCrrJK9ZKmszmSqo44EeU09NQYmSRK&#10;OSxGp5XliJRbADg/n2kudlu4btITGdKQLXV+NmfiKeQAOT9vVFMMYCHNRSvGvlXpGQNl8tlsbQVX&#10;llocXjYK+siJieqlyMruyRF0GhfJPL4lHJAQm3HsbX2322zbU1wHXxZ3oEoQVQjB9DQZ/PrWuNIy&#10;y8T5n9nSprqjKyrhcNBPHDNBXZSuyhE4eOGWeojxtDDIupiXRZbxLfixa3sg29LWzlub2ZAGdFjj&#10;qMjBLlfn8zwHTqRgsZqVFKV4DhXpGdgzRyVkm2RVLLSQmt/iuThrKijWqpKW8FJhqephilWNneSW&#10;oeoK6UKAAEnmZvbzYhuaW+5A9sEgKlhqTt+Ko86+VPXPSq1jXXG1AVrQ+ZBp1Tb2lLi9w71mxm18&#10;dUNQ09ZNCMhkKv73MZmVZBC1ZU1R8K8aCkMXjjNlFxqJ951bHHJbbYJJSC1Pw1wOIFP8vQiJDuIg&#10;Kf7PVt/xE6moNsbCxm5JaeaXK7gLyR1tVAtBNS4+jkiETlqm0hg1IFEaBlLISx9wN7kcySN9Rbl6&#10;eGQoUZGrNeHmRk9JNxkkigaGM08iPUdGhy+4JIRKwaFK2oFZSVGSgqnnpIaU07xtkQ8p9dQ4IiiC&#10;3sTb/D3j/eNLq+quiHjCBTnNWNBWvkPPoLyGjAtUmgFB6noB6GJsxlK3bWWEwlqqhMlW5RdKG+Op&#10;IqKhoWeNdAY6rm2ohtRsLezPaVs4dd7KgkiiFAmKhm/EDmnSiCGZFE4NClKEjGc1PSwTN46Gmkxk&#10;dNLBFiMeacQGR/EaSnrgJF8iBrkSSeZgSNZIPsPyLuV3K8xJaTXglvLjpAPy6s3iSPqL5PA8ceYz&#10;5dAjuLe6Vu5McY6uranyk0iRVEtO7RijojIXp6cLdYgPEzW/1VgSebDjYdhFptsl/HbiLwzqIBBJ&#10;c4LGnEn5dJ4Y3jNKnNaU4V49CnSbu/jdNXVTpSUsP2sMFCtQ+uipqSnfQ9fXNI1gzlQVAuSQQBYX&#10;9hy4pabgdFSWr28W9SF/b+XT6CRZVqASSa04n7Omba9FnavJ12XmpaSqgnyR+xeVAayvp3gD049N&#10;lSNjGJSoNgrDi/Hs251CPZpbWXaTCAFA/FUGpPyz9p6MJGgRtBSjChFBg/b0utz9kbt24sk2bpII&#10;4psdXpSyBVnifJTw+KlpdK2uF8mqR7GxGkc8e482jlqcSwv4mm4NxHrUkBfAXuZjStWJ4D9vTVvG&#10;GkYoKBQakH9g+2vSQwozWNhw8vgq1oojHHUV00H2tO7VVJJUVBhjKJqVGGlEsoJsfx7GvMMIv7iQ&#10;LIFZiAw/o8AW6STyJ4zSN8X+Xh1Iwubrd71kOMzzu8f3a1RilmMU1XDTStU0xmaFQwpwqjXcfuci&#10;9h7a2ezk2u0kYOV+JeFF1cPTj1uCaZHYw1IyM/4T0v8AIYbKYvEZjceWzuPNN9q8uMwNI0xyFbkm&#10;nDRUkNIFKqEjZUXk6A3qAsR7CDWcFzdW1hJOqSSSMwwXIpSuaGhpwB6uHDukEfaampJqPz9K9ITr&#10;zPVFbSirSjkoq6arq8nNPVRyiCRMXEITBSJNIWEUjMIkkYBSzNYW9i3mRbq13BLWJgKKgQ0qAxBr&#10;WnmfP06cuzV6MMBaY+fWPsnMHPYF5snQZDGTy5SFsbHT1UMNJkKhUSnSXIEa5fBAx0oUGpj9P6hZ&#10;ybd3m1XM+qNJi0dXahqmTlc4qf5celVgphbUvAinqRX0/wAvSswbR0uCo4aLIUeKqaSollrIg1qS&#10;pp1hvUVULyvJKjlk/SrfVhcAi3sKb1vc43OQEIQ9AAMagOGqnz8+mpnJmZgpaoGR6jgOg/zm4aOu&#10;39hsZjJh/BaBZvLJUTNVSQ5BYrGYxq0YVil2RXJP1/I9irlsEcvSbnfKkc0pIJSpBVvQ/LgR1u1g&#10;At2mpR2Pnx/Z0qdz5imnoIsUAKzJVZqJqmk80iQ+CipI0gVSiv4ogSpYfuMikixJ9lUSzTTiQVAj&#10;dQxUVorHtABIyeA6Sok7EyMuNXaaU/L/AD9cdgSUdNtGq/yDHVeTz1ekE9UrySVslPSCScQ0l29E&#10;DuFIsAW/tgfT2Yc1bpL+8TApGmFRpQ0qKUNMefqfy6MLmNnIJqvh0wDipHy49NXY2bh17d28KKWL&#10;cVPTRS57K0xfIzTVNbKrQ4+hpZpBCnh0hmke3pjOnj3vkT6yTx76RG8J2OCBRafibNTxoKYHn01t&#10;8OhWV6q1TUf4OomO/vTFjK6thxdTUtUS4+jq5qYrLJVUKyzTiqppSzBCzoXmlNrCwuBz79f7Ntc9&#10;65EtAa0Nfxlqmo86UoOrAxySEijU8upHWdXFR1dZ9pPUz1r5OreqjkpfJFDSwRtOlLFX8LM0JcK0&#10;ihgxFgfZ9zDLM6Rx0VY0jFTQ1qcYH5VPVLyRDXFKgH8/t6V2W3tUU1THDkvT96ZaKsjqKdp5mp6Y&#10;AU7efxjUXOplUllATniw9g6x2+4adCKyIHQqS2Aa5FPKgzTpuNAwWRBWjDzzxz0FtVkdz1OAlSgy&#10;P31JU5OIVL5BVmqokqalnhpaeGlRV8ojXTwABcBbn2PN3SwN+VYEsAQqDKNReOfU8OrXUaGRiwJJ&#10;qaH08h+XSEnzNLUbwotnV8lWHM1NLV0uQNZBHWTVBgaaho1hUsLXC3txfk6uPb22bVLtOzzb7Ai+&#10;I6mgIqVANNVPLpdZ2xitjI5A1CgqOI86H16Fut3Tg8ThUn8aUOVyuQqYY7pKaqgSNpqSho1+4Fwk&#10;mi7y/UINTfUD2CI47h76aNqnwwGXQKccmpPHPSBtQlLKuQQKgfsPSUoJZMtTvT4/AQ1dNBRqKqep&#10;KyT5CtrZY4ozFHTtGDpcfm1wOB7EVy+4z2ElxuEmsmhjioAqqAe37en5ZZSpErEMT5eVPKnXt6bc&#10;SLb1JKQ+NWimqMk+IokQ/c4ykk+3h1yyxSMEYsSIVsCbljwPZpsG5PJcC1QAGlKavgOkEjHqf83V&#10;7GVpJGQnUqgD7TxPXLF0OcrNrzQ4rC1Qw/gApKagpzRrUieRajIS1yop9LmLQ4AJItc2t7R7/NFH&#10;uX1NxKusA9xb4VApWueHVnWNpTKKGoqMZA4dIPJpubOVi4qipzt+qwtXUVk9dKhhgnrpotFRSUL6&#10;GJWGJNLOBbgKDc+97RGrWM91M4k1KBp4sVrUMfkeIH5npmOFYwXqKrw9R6Y8+hFwG39y023aWtq6&#10;yp+4jhnWejLuz1B8U1SBBR30xNLdNKMQFUFj9R7IblNuW9d6g6mC8O3yqaU4fZ0ncM8w0mpZvsFP&#10;UDqLicnW1VZVZKtxtJU1ePKN9qxLwwwCEGrmgkcx+ljGCZP0BbhSfazmJI1ubdLY6WnGlRkDy4Dy&#10;6X3aGUhVooK0x13WjOY6lyeVzdNRCTJU9BWYWOihmakgjyEoImqJ0jICojrpjQ+o2JI9lVjJdDck&#10;t7XuPcshJoKpSumnEEft6Q2prdHQcA0ah4H06e8XkanKU8NPUrRCgoaFqLK1CymCXILU+ME1FMpI&#10;s4iRUUEsw4Avf3rd7hbCZYIKyStJVR5x1NdR89I9eA6emLxsTGdNQa58ukzlqvGjctLTRY2XHUeL&#10;pnllx/2kNLHLTRyQwpNRGMyFppTKbK3q44t7EtpdXkmyawoMhqCWI4k+XHHz6eijJ2synucvx9fM&#10;9LKOm2nU0tVVrj6qlqqSmCUtLkIdNLE9awhWsMRK/uRK3qb+zq/2HsitWuNv3K2S4iIkuJBkUJoM&#10;kjH7Oq20aLKrzRkBTqpnIH+HpGYaq3JS0uR2vKuFkesiyV6ygEa0MZtqp8lWVOgB5LqiyEE6bXJA&#10;9yggWbd4pFZqRrNqqKGngvpIH2nh59Gtx4Mky3Y4KUxmtNQxT16SItUwY+bb+CyCUDU8LS5Xcz10&#10;VTXQ6Na18OEv93VPL6UNmjBuGAHPuVZ7KV73VExpHnia4zU04V6j+XskUMcjyX/oLyr1Ii3NQUdX&#10;QnJ1lVFL4qo42iqUfFUwefTHJBQ7Rp3E1apdA7PU/WxBBtqK6GFpJPFwxADMPwmp/i/yHq8amTVp&#10;QFvPzOfVuHTTld1V2PoqWOap29tTEY1vLW5Dc80FAs1PTzB8hHR7Kw8s3hYrIdSVDXdSP9f2ssIF&#10;eZSKjJOKMSpPnWoIHl1dIY1akoIYDAB4j5k9F83D8stgx5v+G0GzMvuk0NWVwVWldFDjZHjBSGen&#10;x58kQjkazIjRya+BISByaQ7HeCU7heyeGikkKDmlca/sGSBjr0cU05DKxStceefnmvQAzdj/ACB7&#10;f3JHt7Z43TiMJXztiUp8XSNisBjUV5J1x1VVY+kpqeK+rTqlAXU1rhbWMpjsW3Qma5ZDKwDBCwLt&#10;5aqA56XQWjM9WOTxY/LOOhV258Q6qasjl7W3h9/R08VdFJQYquhyCTU87iLHVGOyVN5Y0liZn80a&#10;lgP1D03AJZea7oQmWxthEKrpLKQSxrUMPQjgfTo2isYvC8eQ6lNRTzr5H/V59DpFmttdZ0dHtjB4&#10;qLfGEwzvja7bmPwFHLntwU5o4vtpqWfHRqYYo5JdVRPNIC1joXn2QWWxXO4XMu4yHS85L1ZjRGrw&#10;II+2np088ZYB7cEGmCK/8V041+4d3bzxtMaLFVPX2Ap6jVTYrMZafMoscThSlNtyePQ0iBBoEjei&#10;/PHHsQ7Ty7BYXxvrgrM7A8ART7KnPS22ieMh5DqbNSQMU+Q6TdbsHsndklQaaogoYVqY4oMhXxNQ&#10;NV4142142lpKwY6nM7ggh0uiqrXPABEFxc7PbL40xqQPy1DgdWB+Vc9Wn3aztaLIRqOaVr+ynQkU&#10;Gy9m5bBY3r6ij3LmQchSY3cUm3o5MHjsTVUs33WRydbuRoBIKYtHo067MnCcG/shh5jku5C1tD4Q&#10;YFgZMtQYGB5HjXoOXm/yy90QCR14sSXpwAC18z0Lc0m26GipcdSeOpWjdqddu7BinnlyM6oKSmoK&#10;qenWR5ICh4knnBB1WNvZMsMm4Ss1+4aRaBQSCKk+nn0HZLu7uSfqRU14sfh+YFfL04dR6LO5+srq&#10;6WfbdBtKixM609Rt5p6LP7mro6eMTD7xKaZqXGArqjV6t2fgMq3HtS1hBbTpN3vKwK0FQNQ/iH2d&#10;Vmgij/UUmYk5oCAfKo+dPTpgqDtagq6vOQbfz279wVL64v4ZO+48xh4mhvVU0s2RSnx9GbIgMsSj&#10;UwIuCPb91bRCJIrnUAKFlAoo/M549KowRb+DK5RaGoODTFOGSfTp6NfvTdFHK258zj9lUciUVcRt&#10;1Yq+vxWMiVteMz+7qkvRU8lTpUvDTmV1txyT7bYR4NvGroK6wSANWAMUqfsrnquq2txp/tPWvbUn&#10;+jxx0n8Lj9jYCuqajrDGZPceVp1yFXkchBj23Ca6vceW9LujNeSOlgRpjJIKREZblx6tPtTc3DxQ&#10;+Cf0yBRUUigH8RA+Vem5pLkpWX9ONRSlafyHHp7joP4Li6am3pktt7Zx1QKRoNs4uuymKpKr7knT&#10;HXZmeaWsySiUqZfAIg9yOfqEEaQKAQviM9O81L6fwtQ4AB8uJ6bAVzriVpDT4uNKY4cAPt6yx1EZ&#10;xgx+NoGw2BlZqPIY3PQw7SwclMWJoZ/7v40VWUr45JSSkcrDyWu7EH2qdJba4aOqkL8Qoe70UfPz&#10;xw62rN/aS9x8uJ+zPw9S89V455cHgc+cBPW1tRTY7HHMvMmPrslPTstEm39j4BrLHEWR5RWF2aM2&#10;YWuPdmRrx1kVP1XqBTOkDAz5Aj+fV0VyzeF+KvD0HGpPD8upL47e9VmIsXTYjD0WPxGKgpJdxbjS&#10;pxS02QolliydZt3AYyZqKhiiVTLFLVlArOAL343BaeFdOCh1AHT31UAebYoD/qHTPiQIWPdQngCT&#10;pA+fnXppmr9v4pRXYzF7i7R3K9MKCLcNPh2zlRUSUUkmiDIZ6VqeggWEv9IEQ6RYO31FbiJ7xCsJ&#10;ERPBmxQef7fXrZEj0iWkIY8K0x60GesWOr93Z/HyLvrOw4NJ2mpshidi02MDYHGx1SjHQbg3vJKi&#10;IZ4dXjjpizIRp1a7e2WksbURGH9dkw/ED+XGv5+mOtiOCOhjDFhmrE5Iz2jzr1yglx2IoZcHtLbl&#10;HLizV1qVQoBkNv4FHp5Wkkyu69yV1RPW5KUNoc00JbWC1uOPd1ma7erqCPwqDULXCnQMgjz9OtBm&#10;l0tKSD5CoNPkAOH+TqNU7y2olHU5De286DNYLFSw0H8Ykafbu1qvMKrVMtFgsfQzfeZSaGOTTL5X&#10;RNJCsATYVLNRYEBkIOlSckGmT9n206cIdG/SUq8mMGpoBmtcAfZ0o6bK5Kf+D0m3U29isHW0dLPD&#10;mMvjq6ir8jAU8/3m0uu6W8SLF5BEZJ0Id3DOzce3GjeP9OWhZhlxXH21rT0FOrdiswlrVeIBFAKe&#10;bep/l00TZ2Hbrpkc7VHEVsVa8gi3JWHcnaWUppJPtlfbmzqWKppsetQ37Z0xx6Q3qZbA+208MxO5&#10;UtpFAEyxPEVLftNOqxOJk1JUrw7RRaV8zxNOnDAU2/dxU0uQqZK7qbCViVKz0FDVQ53ehgSdxTyb&#10;l3VlZ2p6AFWBSnGt1F1Atb3eLSkDSBddRQVNFBJ/F5/5+nGeJZBH8eniQaKflQcfn1Fjy9Hjlq8Z&#10;1fjqrfNW2XgoM9uPJZqGgov4zFHFNJWZjcypTSVilj+3DTMxBj0hLi/u8scTlZWIVdVFIJJqPspw&#10;8q46pI2pB9SRGo4AZNAa8PXpwz2Po456jd/cvZGTpqGmlqoafBTR/wBz9r1bwUizrBBSxlq2shHq&#10;LFnjLm7G4PFIkWNnmUHxSWGfiYD+j5Vr5dWjkWORmt0BBB86k5xj16Y9rb3qt04mii6nosfs/AVW&#10;TrJaaXcmEoaaPI4umhEE0+z8BDGk5gVkYrUzsOfpKeR78IjbzGO+arMuooCCVU8KE1oT5+nXipVB&#10;9SdRpUCpBFeFT1irtx7Yw24cfVZGTdmS3y8P8KxuWyG3qncWU3DDMInqqrbG36GefHxQUvkEbtKd&#10;SKzA2Yn28siGIWNsKB8nPcBwBZicD58enAjmLS2kLk0rQj/L/kp0pafE79yE9dNm8xgNn4QQVjK2&#10;Dkik3tjaVQRN/Gc/XUdRSQirRi01NStLLGvpKHTcNIiW1uDbrWRag6aBanFGNM04npgTRRqyopJP&#10;qaio9AOk9icpj9p0FZRdYYjAbqqo69fupMPUUeO2XGtXTx1CZLee76txLkpm1lrRyKA4I8YI50Yr&#10;6IKbhlFT8JFKKOJC+ZNcHh1os4Gq5qC3wrxNOII9B13lcDlxVpvLtTsajXA0tDC52nHTxYzYNRWy&#10;q/2kdVd4qzJKXsEMcSKSLMGHB1J4Cu7W0KszZEjZPzAUf4en4pERtCLk8T556kU+5907gonO2qSp&#10;29SPTLRUu8c1jJqymFQrfs4zr/atOypIiaA6SmO4X9Ug9pgQIRI/YXIoS9WOfh+Q9OvSNGjayRTh&#10;T/BU9N+4Np9e01dDT9nbhk3bvGelFaKeqqKlt2V8UkcDCXbm0MRLPDRJJ4wpE/kJALHn3eOTcUui&#10;bVQo4ce7PqaU6vbyXOtvBGkYyAKZHDpTStvHO6afJ7hn2Lg55gkG19uQ0zZqPHrHGtQu4N3Tao6I&#10;iIDWgZmRSAVDC/tLFbReI3jOZnFS2o6UH5jprWFcui6qYJJNP2Zr1mwuU2/iIzjNgYmeRInkpa7c&#10;eNrchjtnwLT0r1dPTZ3ecxaorWkLnUurVqH6bce2zK8q+NSiNTTXCk8NKeZ+X7evO0jN4juaeQFC&#10;fsFKdN+Q2Xi6WWn3N3D2TQZTbVMTmItk46D+B7dxxa8sUs1DTBK7LlRIQylF1gBjqBt7opZGRJKN&#10;JUgimaegU4/PrcdxJIDBbx6STx+XzP8As9Gm2ZhYM5t4bnq9sQbXwDwSS7aGYoaimyUOLZQsW4aP&#10;AMaaGlSoiJESLEHIIYm/swktF2yykut2AiShkYuv6igcSgrkUxRfy6QXMkUAGasPiIyP2+fSqqch&#10;h8HRx0+28ljsGtHiXqjmMtlaiSsipmk8+msylW7mXXyscbAhSQo4HuI+Yeddv3iefZOXbyCzCxAr&#10;M7kSqrHABY5JPwrStccOki3DTuImqVNcgefyp0DuyOychnsnk2xWiupsVksgmXgeSSITxLUwLQTp&#10;VOI4k8hm9N3vIt9IBHuJtl2TftwliurOEXaWrFnZpXXx21AKQxppPmy8CK9K3taxhXBNT5/5R5cO&#10;hcyGa+0rXo46mGaeolkakoaaqSQtWhoxV0Yq/GS0KCUFZDc/X8i3tRzZvsnLu8w7YhZ4p27IkaoE&#10;pejjxdJNBUKGJqRXplAkbtUEoB+wdT6yvpvtKczxZd6GD+IUq0gDNT5ciDUFgr1EcnkhPqLaSRYW&#10;vf2a34ia2gvNwtrt7e3BjEbEmG5Mi9ro66W/TOTUYNKA9UcAEFvhIxTy9KdQ03Rt7FQUslZS42Gv&#10;MM8tXlKn/gZWJ42E8tSk5J+5SKPxEKVLFSBx9Elpz9s1hZLvdrZQLMJHhknZSJpQtQzNGwqW7dCi&#10;uePDqpZiwUYPkPT06zU2+MVuOgxuTxFTWQY6pr3DUeoOwq2AjhDLMxYTNGjfo1jSBf8Ar71vXuPb&#10;T2n71/UjhicNIofUodqVIBq2vSDgVAHHHTr11FZCTUCo/P18+n6OtxrJNJLDTVWKnhmijqzanCVK&#10;DxTS0saObMFVg0ZC8g2NvZHf8wWyeNd7dS4sriNglwGCiJ8FnjUGpGmtVYChDZ6oH110+ZIoPQdQ&#10;KrJYGsUzxBZBEtLHFUyL46erjqy6yqtYlgHLxAGO9g315N/cWb7d8r3tob54/qFRgXJR18RwKt+o&#10;ooCRQ6OAwT69bYOqnJUHhn0/4vqF45qpshVuKeqoC9RSU5knQS08UlPGsZro9QImTzGz2AAUab+0&#10;NvsyGC33bZ7UTzPOxJkkKvChUeGkgrWig0D041GRTp9Y/CQHV3DzOM14jphqKSsoq/IUC1UtZDUV&#10;OPhw9DjxL5GhqEip6uqleUKpSKSImIBgLm5sbXEcPL2zR7vqDyGa5dY2t7eoR0BpIxqFqFORkVND&#10;jpyJIzSRjkkg/L59KIbWxVBl3oMdj6k0dcMhURTVsWh0yVdDIrSSSMzqUcynyR3403HtfuMPL1rz&#10;BFs1rt8ktnIqvE7jS8bBSqIz1I41LqSaYPVI7hkQxsAPMkeY9P8AL06pX0eMoMclRLTKmFpFo4np&#10;WKpTVDEq8EAf0lGe6hbXBHHHuOt3563azj/dO2hfDjNFEYasDrIXLBqFSCQRQ5H2dMmQBWJOTw/y&#10;dQshuOljpaGvWmeuqFp6mnp4XMkMK1i1ag1HjVWLx3ZipHoD6geD7KN8WPcEg37cD4z3NsKJ4hQ2&#10;83iMWeNSDqWp1BQdILEHGOrBS7UcUoB9uc1PU7KCXdFQADKkH2ojrKpbMKI1dE4+1cQuqLGrLxp0&#10;kahbk+z1Zr7e94tZLsufAdPEuEysfZ3gBSFRWPkAO40FSerqgjZgWIJ9PkeOeoeHqH21iaOjieor&#10;8aaYGraaraqlosjI/himkmcBykhRfS12XUb/ANfaTdru7Xc5msSZYgv9kjVcyuCq4+JtQAJFK0qO&#10;I6emrK2sipGAfUY6UwyaNiaioqp/4bTfcQUdZBDGzs7KII5auqondTM4K6iPSLE/Qe00G5W29RyH&#10;eXex+jSOI28Y1G4A01LxMwLsKVIIA9SB0yBofSTSuQB6cT/g6aqbMLWPn/uVpUeiFRR0mUlvQ1T0&#10;J01kBgh13dDobV9Sh41Eew5HYW62ssUkMb207aobhx4Ukcg1ECNa58gVzQE5pgvFD4XigEAmnHj0&#10;i8PlcnmNzVGUekifE4nF0yS1OUE0lPVBqhKelaiaKVSw0FiS4KhrBvqD7EvL23/T2c+/bxOk8lqn&#10;iIkup2lCihRV4kpgitVoBXj0pjURws7kg+QpipHS5yOaY0Zo0yFZLPSyxi1ZWmFRAqSOq1LIh0sx&#10;YnQwCrZSpBHt2z3SDd4lsvqpGe4ikNszSaTE4clyXAOWAPaagYCmo6TIHYAnApj7ekhX7qzec/uv&#10;QbdpUyOQjSZq/wDiNVAtPTweKJyxqZnDl9TJ+kc6+ePo5PY3PPlt4IheIwqF8RpRSTR2AAMfnkeZ&#10;z9m3idFeQGgGeGMcenGDMTUSTKhq6VMpOI6yh1pLCcl4zHK0cquP2/yD/gB7Af124Wdv+59qmdYw&#10;FEiEghnB0sKZwfTq0aNMAqZoK56c8FsKgwtfCKeYVdPPao3HUVMj6RLK8s7VNFLqCqfJb9g20gEg&#10;8+xWdntOY7t3nuvDtbJP1XoEA/CdJwKkimk8KHj1pLgRxkcTkDHmDx6fTkvtJshWD7MClxq1VLRx&#10;SeR1ohVLT/cvIQpeXUQXawvccA+yC2uhZ301/wAupHbhIioEbFyFD6dRegq9DVq0wfLrwdxTFCST&#10;X8uHQNZjJ7bwbT7phyFRPuGrqBBPSUTGunpqKnoaqSrlgUaz5WKgMri6so0g39mkmzT7haWu3W6e&#10;Jqy3cWLlmFGJFaE5BB+0Yr0+qTahJGp4ipHp0G+3qXcnZETTbYqqnb2FyOPhbFRbqyAoqvI00eRi&#10;aaV4Ggj87PGZCEReSASBwTKi8gGBpbkLHbQZ/tZAO0LgaqAGjZwMdGk9uLdQ8p1VPl+Hoc6uny0F&#10;NQ43EzS02RoqiWJTUxVCU1NaoREnqJyswaMCIheRq12J4PuNl5bjbc7k398ZyAldQYLVagEs1VIA&#10;pT+KtBw6KX1GsuriB/m6b56bctTVyo1OKSvpKadW+w8FTQ5Dzgt/uPjnlW8qBSx06VvZb349vS8o&#10;Cd1ijUMZB4gVBRSpPCOpAYmmeHpWvVggwy5DDz4/n01zbTTI4ilqoo31y5QV9XNli8Ms1Ti2hqKR&#10;MTOJJGhMbIGdH4JkIBPHve63uybPZ6NqajFXjZtOCaBSoOSCMmleJoWwOrvKsTL4akkYOfM+Y6WC&#10;wtULDNNNTrQYmrp556atlDVslROv3Q/h0EJVyqxJIXYkEK1j+bBrbra+/ct1uck6okIRFVmJdmOF&#10;8NRmgNNTVx59bZ1YFnXiDnhw869JnclNl6zG4yfZslMVrN2075GeJpNUNFX0rza6aMq5c6ECuxDM&#10;pPI0gn360vttnuRt26L4bLbkMas6zTK/xN51BNO3iPPq4aJyrvXC+ZwafPpwxeTir6zI5TIq9UmS&#10;oqahrMszmO1Jj50TH0rUzBEST0uZTdiVUf2fb26QbXBtq2Ukhkn8VpUdGJZdQAYPHwJIGAangR1Q&#10;avDCt8Kny/1fPpWVeHpazHUOXFXJHDUyq9ZW2Cs1PCBNGipICEZwngRgRYPe/sPbXvVjaXV3trxV&#10;EiNGhDVkBoDXS1RpJA+a+vVkk11i8hw49TNwJiY5keimqRVJTyZmlejghkiSSjigoGp5WlMh1mGe&#10;5sFvbi97+zi33Cwtp5NztdTThQq17aFjgvqrrDZJPlTHr0lbWYwzAAV/l/qHQVZLdMimOKVqgJRZ&#10;OimUGZiWx2OkqFhSbzArHGXkZtVhxZQfdIrSbcQJJkaUJG4xUiNXIJVRnAJxU4rTqgQElvM/lx6c&#10;sdOKvI0mIgkWemeiXKIDLLXeWes+5qVglqf9oamYIGJK20jj21dm6vLRmhiMSLIyLGoOCiAHSDk1&#10;BOM0FeryAqD5laZPp0q6zLR4NpK2SkqPu6mlnqfsSYY2kSmphTRMweddNOXmLmQi9wNPq9s2G3RX&#10;1tGbthqtn0jxFJDMP1NBNRRdPAcScA9Ko5I3qCCMYI/ydJjJ1/8AEchHtWZ0qqhqDb9VljVwMJ8V&#10;SivqxKjTeS4Fz4pWlBNgGDfUezy43q4m2ETmNUKNJHjjLo700keQrkGrduTnpqMMpLCtDwP+Hp4o&#10;slQRYzMVtPQKsOJhrJanSoaWfD0pgMU7NI+nUzwIinT6gb2HHsnkjknW3srlCZJKeJIoKv8AqH4c&#10;1Xt46qVANB04RISEqflj9n2dSaaasxuNq8pBVVuSqq6Fs9kqSnpVFYaqanaKlpRpST1LrigZ5Db9&#10;J559lzxTbsy7VFra3gfh3MqksEaRvKpArX59NyoGBbSaCgI4njSvTGmRhKYvbfgFPoxdU+QjEchz&#10;dFVTwwemrdH0iSNqqRfTezc8/T2u3G3NmZnMRjaOUUMgH6vECo8hRRQefE56dWEJqk1UHkD/AIPt&#10;6WWU3BS/wv7/ABvkkvXY0T1kjMoqaWgPhaZZwNOgtTlZWH+qJPsl2jlvd5rmNbiECKhKq3aO6pqf&#10;kNXHyqOqq3cC9QM/lX5dBpm96ZmoSOsqi9Ennp0pjrLQVryVoWjokjVW8gkWcltI9Q4BHPsa7Pyh&#10;BHO8DR6llD0oxqhpXUqipYgrQLTNa9WEYZSkT+h8vz6XO3YP4bBX/fRUOMylTX1UVZkK2geSs+6D&#10;CWpEtNXyCGGlWIJqkCM10BsbcSlCdwvrHb9oaNUjh1yFpkPiSMUKkMHNAdOaAE0BbiOtyS/Vqlu/&#10;COgxUfacZ49LfJ12NyVN4Kalmqq2OnSjxWMnqljxTRRxeYvTQDxyQUzvEx1XQENrH1t7i7mK7tt2&#10;5tY2wdkVApUnTGRGoAVK6SE40GoH8RoDTpshjlzQipB8s+nz6Zs8kGOWbzyyB6jFbcov3nZzS3vN&#10;XSUk0SovlinkEUKkepVt9T7MLebam3SskJ+nvIV7QS3g+Gi1JJIrpK4HmDxz1uFEXSxNVFflUjpm&#10;kpKWlyWEOUnqP4VTzVpy0tQ80k9PhEp/4tURzNYWRpdDsiADTx+DcLS8x/va2ntoH8MpGscTEs3i&#10;kNoWMAcCwrwpQ9XZkaJzRUK0x6mvl+XXCLK4ndMNVjnggqMPl81/v366Wkq4IKvw4qd3lnjU2mgi&#10;jia2oogEgX1E8D/ZLHZ9g2aWyu3AmtkM6MysJEdwK+KK0VRgV9eNetqrRdpahoPsrX5+vThhtvQ4&#10;HLU2UqsTEKfH7aXH47HSQBZQs9Ya37qISgkSFig9JOhL8H3Gu7R7hDYS2s8rRTTSpJIwNCwKgR6C&#10;xqWr8QUUHHz69JIzGgOKmq0OTWgP2enU7FV1ZGlXuSqnoKityNFKzhaX1RYuGp1y09Ay2Km6CFFa&#10;35a6g+zm+8DlqOfl+xno9xDEWdwS/iOuogGgZWBFflXHDrdxLChFulSwP8z69NWEyNLNU5fcVa9N&#10;JI1fQ5Onpwz+aPK0CVEtNQP5UZSYUqSzLfRzb6+y21e+s7lPCcS3aRsQ0v6hOth3ZwakVqTkcfTr&#10;xkeSMxMqimMeX2jqJkZ8hUpUR4+gpag0OUxk70uQmkaSFakQSxyU9MA4ZITI5JduDpIGn2u3P9x2&#10;974liDq8MlhSieJ/omlSeGqq4OmlCOqkkVTGqtR9hHU7MV0GE+6kMqVMsbLNPLIkghr4qGmSnH3o&#10;ZiFiSRtZFl1MxuCLD2H9ls7ncpYrZIFOmUsWdRVTIakNXyoMYx+fTVuJJGUcAa1+ea9JrBYw44M0&#10;tIaCgnkymRoGrKf76rFXVU4knmUUsaGQGUOIvTqUaQDYC4u5n3Fkvre1sJBGsKr4ZQAHBKlXYUB1&#10;GoLDy/Pp6SSPxgLf4SAGAJ4g/OtMdOG16eHcOfzu4ajFSLU7hEcOBar0NTri6ZJGk8rqCyMxjLMi&#10;lbXBYn6e7WW6x8lcuLNcxLMY3Drmmt2qrqcElRXHDPnTp6RZoogVNQpr9vp+wdPO4v4ZCNv0WVnS&#10;rWvjyOOmME5gWGMxo9Qsk8q3k8qmyuoAUCxNz7BGxjxLn622YvrYPJFQhlq1AoahFTxx0gGlTT1/&#10;Z+Q6Zdu5TC1+Sq1oo58fT4/FRSxxRsDUBq+TwUlYR6y0cOhVNyfoLAWuTnc7i82y3lDx6GkmbQoJ&#10;QoVGrJ/i4Gn+Dp3XpjWnHWQf8vSmymVnwdPXV+P/AIVFmI6CvpcZV1sgjoKLIZR0hppq2rf0oJFQ&#10;OVsTY8jn2Gth2y73zcbe1diI5501yNQV0AuwBNRiua9PDQ3bX4jkfIefQAbZoN1ZGqnyRyX3dTiY&#10;anF5QTuXoPJTSpFUVGLqWZFZGncgj8hxzwR7k3dbnbtvhNlYVZSRKStACrHt1DjnFPXj04+iFBHG&#10;2a+nE9CRUfcfYZ4JT0r11Jj6VKSjldXC09I+uB5iHB8lTKnKKCTdfqOfYW2dntdytrtcrGXeSoov&#10;cNLLmmVBFPX5dJo4JPiOM1x6ccnpQVUuP23j8jl2x8VDW1+Pirqp6QfYxtNLHFDFRCnDj94ySkDS&#10;qlmbn6e25NwuN+3K2aFBEiyNGDGTWme8kVxSpJxjrZ1zSrpOkDzA4fPpKUr7ipcxT19TQQxY/EQ0&#10;ESS0yKaOY5EIslPJMqqWdVqCGBPJve5t7PrxG2uFpYplkmlUhdLAkKlRUhcjhmvGvTymIHw42Ylz&#10;knjTyNekVksjVJvbcEmQp5sfs6gwlXW1E7PJClXWienGMxmPuV1KBCdd7Kzk2J9tJaWr8vWgsRqv&#10;pJQKEV0q2rUzYNKA4PEjPTrQSeCQcmvHz9Omai3nllzcYrqIzvk6WrjNLBeeKOmZZfuKg+M8LFGg&#10;VR6SjmxsePYoW0tbfYDtu3v4Ubj9R3oGaQMtKVwPhxTJHWriKOFO0aj/AJx/hz0uoq/H10cWMkpW&#10;lfHY9M5EgkB8FVW5Cn+0hR1/zscdo2YX0llNyRf2p2GOA2D2N27FyxAetQCDqZQMg6uJP+Tr0RaC&#10;38IfCx4Gucf5OpJqaWfFTSyUlNF4M5WZWU4+jSOqFVPUQ65FnHjDyTX0jiy6j9Le02587btut59J&#10;Boo6hYlC6SmkUVtQAx5moFBjpPLMwlrMDUgD7cZP246Q1CjrX1tfNT/b6Zo0SMHVaeMyMJfuI9Yk&#10;cxHQQWIsANPB9mcu7fQXEETssZjSrDydytNYZSRx8+GaEdX8QPlcGn8unuPdCJWRx4qlSoxtH98M&#10;rVeqRS0CRmTW3HkZS4BXjk8C49hl4brcLtrndf1ZGIk8NvhpQha0zQDz6dBEkY7v+L/2OgCrMKM/&#10;ubIYrJymGor5BWzFKh6xY6GZzNEK2ki+jMBYGQjUPp9bmWDfDl7lmz3CyiRNVEPbSoHmvCo/n0rC&#10;hIlkocmnoacK9KPZu1KfH4/MZbLvHR5LIRR42mCo2qkpoa7XUzvFcDyskehFYaV1W+o9h/dt7m3y&#10;8jsQ6pDG2p6VrKWQnTxJouD15lTxVDNUrX+Y6cqp62jfOYrMyUDQyUUmTENKGkk+2nnFJj4iHVRr&#10;ZjGJzaxf6XA9p91uoj9FbbRK8ttGUB4KrSqtXLUrw8vl8+rTLBI0ZQnGCD+2uOm7C7HxuFlxtBW0&#10;2Sjj8E/+V+Z6eGnkqIvJNLNCEU+SUKSHLWP0sPZiOZbVbaS/vI6yBtHhjiVIoAa0oMnhnpuSMUo/&#10;cV/wV6V1bU7NxtFgoMa8CVmOqUFT9sWerq9FLUtTJMvqLs00oJP4Ivxe/sKW19e7huE31sJitSrG&#10;MEkgNUDj9gHy8ukkUZPiMyGjD8v9R6B3c9dVYPbFTNiHpoaulpKnPZupq5BC+nHwSOY45iHcTBnt&#10;EgClmIBP59yLyNyq3NW63EF4SlKJGGFAFJqxp60GPInp+KGS4YgHHAD5cOq5d59zR4+aSYVNbR5X&#10;N0VRGc1Q56STzinl1pA8EKr4WFymvWbn8D3nDsXJtva20cNhEscUFAECaRSlCfnXiehLDBDCB2AY&#10;p+zgePTj8ZOvpO5N+vk6mhmqKTFyisqqxWZpfK4dgdKU0quZCD5S1iq3b6m/sx5p3GbY9qaG1YeL&#10;xAJ00VclvnT08+tvM0Y8QggfxD8J9fn1cnUR4DamPGJNRDHjKWDHY5aVApakhBWWGigSBbLG7kAJ&#10;6RYfnn3ifv25x3l5JcSuO/JWuqpIyadB+4nkmd3U6gflx+fQK7gr5MjUYSPHTNLRHcBiMLyeVGqo&#10;ayRxTvDEF8stNGA4juBqYavp7DDujoIXfSupdRPE5wtKYBqM8adMqFTWXQ4GD8v9npuwOTzdTJXZ&#10;aqxckNIlQkNAKUBp8xWOJzIKaNXcNoSLTOwb/VWP19nNxmBrSIgCh1SLQBdJAAYevp606UFtUPgE&#10;gD/VSvUDeVRm8ZHUUpOPppsjTUtZmMfiYqn7bGwTVyNBS1FT6kMoCK+qU2Yi1rD2X7LHbXl0u8d4&#10;ZGYUoVEmlaKShxQnzxU9NWukSa2OQCAPX7Outr7L2vWw01bTVtXFXGup3lpjUfe1MmFEbxmGeEIs&#10;alif3HUj02UC59iq65iRA9mNKF4zpVePiE1JNMDh1tp44VDEVJwQPKp49N2+9j0pozjdqnKzfc5O&#10;nP8ADcXE5rJQitJFPqlspiR21sXNlUEm/tHsV5ZXFzJc3ajXGprIwoAaU0qT5nhjj162kDOzOoGn&#10;gfUcfXpQ4TcW8MfjaSCLHjIy47J1ONrMqHjalb7WIAQQS2F5CLFnVbBjYWt7KNxuxe3ck9nIEjRE&#10;w2WBetBp/Ly6ckP1F2XTh68P2Dr2dzEuZy2FNVBBQyU6Utd4a4HySyyu7+GNVdCy2S+oCxvf6+77&#10;BZzDbp7qd9bNXw3XiFrQGpzWtadOwIYoWjQmhJz5mvSmj3AhwBFfFV5H7ysmpQhZvs6CqX/KaQU8&#10;0ll1aQQ3BCqefx7Dm4JPHHL48hAagL1yFJwceeOHSJrUpJjIrxPmP8/TFFhdy/xfKZtpsHNkaxqB&#10;aTHU0ENFj6bFIweqDOlpWEEahNb35e9hf2MEk2ldihjkdnt9DOXZu6o4NXzqc56VvaRxUR2NCeGB&#10;Xgf2npE783RuPGV9dHkMfNnarFCKOmxOHpXrDRU+UnYTVk6hoGlP6fGpIOkMW4B905Q5e2ndLl7m&#10;yLwqxD+JJQByvALWpXzr8+qLbmWWor21PrwOK9CBtiky1dgaryRrFJUU9LTyT09Kz6IoUM4SKUAc&#10;EKEcKQob9N/ZbzDJcW27yTFuyPuoKE4/l5dXuGVZdQBZl40PD5HoHazYc27t04eXPbqrqVsbM1Wc&#10;RRmSOgpqSCoeaGPXpN2mMIjkZiCwDWsRf2NNt33bNs2G4lt4NRlGWIyWYZLH0AzQefT9q4jQhatq&#10;rk8RXyB6NFltsbcy+2f4FQyR4SH7Zq1W1tS0hkpJBUSQ08ZZ5maWQuWYsQxABHuNrfdLa23Rd1MX&#10;ig0QBRgg4BIIp9vSHW8TBwfh4imKVz0XbZPXuOx248rRUFRLkXSoeWqyFdUvHVV8s6xyAIsjsESn&#10;J8aMASg1D8+5O3+9hj2aCa9t/A8RDpiVaBAKkE8AK11En16Nr2kFrHIoKGTK+eP9Xl0+9jbe3bt/&#10;EioiqKfH01TXTUC1eKdJchSxzwpMox1VNzdlB8ktiVCk2vYewpyrNZz7un1qiRFowUHsYjgH+ziO&#10;GembI+JmUmoyK46F3q6CCPbG3Wr5zPVNQVT1FR4gIkpGlCU9PHOxjaU6VYGS2pr3tz7B/Nlwl3zJ&#10;fz2QkjAdV08aELQlfQHz/l0zdOwZiDVaj7SekD2DsD7mtyPZtVlUNVSSmPH7caKaejocfAxSLN1U&#10;MRDT1rXcIzhIoEGr1E+x57f7qzbS23QxHXAauzcZC+SijiQMV+fSzbPFuFllAwnE5oa8B9v+DrNi&#10;t5fwKipVylTTVsIpKiUJWTpSw11TLacVM85AQGFbLp5ALD62t7C+62tze7ivgeJFV2LNQ6Qpxn8/&#10;P5dIpwzv/i3bVs44j069s6op8xV1246OYyzQQ1AqaHEUgShKysWekaRowy+A1Km99TKdVuAPYp5j&#10;kmjsFijYkRqCGFSWOnT+w8el802uFYCg40r5ig6h76qZZErKSWux8GMaHIyx01XMaGWdMVLBioaO&#10;ORVeQx1U837AUhn0EGwPtLy4IX3SK5QtqRVFAKrWhLNThUUHHpNBGqrSlPmPX1PTZjNwwYrAUk0+&#10;JkpIZIJs5NDLEkk1Lh6CQYx85VM0gQPcBYRb0jk3Y+1m6fVzbo9uEKOudWNOeJH7emTCRcMZCWWu&#10;lT9o/wAnTtCqT7kwLwY5Mf8A5ElXHAqxy108H+cb7msnBlDy6vM9iATYAcezWO5pszoZKIcatVQP&#10;LBr50p0skeu2OmSwIAp59T98bAxe7xJX1VdJ/F8cwocdNFLJNQTU9YiPXVMtNG0XlkjRfEX/AATw&#10;f6B2DcfpbgIxEkerUQPiIHEA+XRbBMUCqeGWqeNcdI3YPW+XwE+Qioc3JDDBDS+PIMNEks7CpbxT&#10;Su8gtEq3kII030jk+z/fN52Ld4o0aPwljJIUmnAYIoRWvRneMk6LpFCOP+H/AGOmje1Pu7W1VXR1&#10;NektNKJoqGt+wrKQQJ/nYamVZYRe4/akuLt+k/g15ObYGJe00+LTg5qQOPwg+fker2AgMcio1Goe&#10;NaivmOlXhdybmX+FpSNXYuKTFQrUy1chrJKiTHiSd8dTSQoAZ51C6nUD+gsPYK3rZIbvc7iR5SVN&#10;SBkBR8q8K16QRF42aNl4Dj/mPSdy+SzLkVNdDXHyaZpnOqNFjmmjBSpnUKFUaVsgP9j1G59r9r22&#10;5k22eyt5CWK6QCTWiipApmtB/g6eXWag+nSwWiUYqbG4PLV9RkdwvNCQrh6t2nginqWTUUEBlBSJ&#10;GFgL2BFvYTkurTbZh4wKrAoZ3aulKGgGeJrx9OkkcDC41VwKU+0+fTbtfO41cu2Clw9NQLTLHR1c&#10;DzTvHSpTeXTRVElXK/kkkcnWbsLL6fr7EO4i9lSG+nbUprpJHD5gD06MJRKjhZDT0r/l6UGZ3TTV&#10;JlwWWpTkY6iCLHrRUE32tNHMNbxTQ1j3EMbqltQ5TTYD2GYoLyyvobi2YErLrJqQNDEGjVrXP2dN&#10;WxitJfGYakJq1PP508+mfa+Fpo0n0QRQQR1y5COlnyLZASmmjMCR0EjxRGVIdQJka/PJ+nsQb1cr&#10;cXst8oUyMmjUBSinOkemet3BtDL4qefEHOD/AKuHSdytLHiJnymcqVWrra6OSlP3czJNSFwxaEOG&#10;YkaQVdEOkm319rduhElh4MStJ4aHVJmgJwK/Op68rK6FYgQoFRTgPy6Vk286KpaDGU9NUTU8UMDV&#10;RmpgQmoXUz1RjR3XhWdyBYW/1vYdvrPdpY4pfHdCjGhpkY/ASMEfPpLI8pLAsxamM1I6D3D7irMl&#10;uKvhD0EFNiIskzQRxTU8M9O0dQwmEzJ+4usL5GJ+hIUfT2PLb6pYFmdpDOYJgGPxhvppM+la5GOP&#10;S26Yx2cSKTqcVJ89Wrh/m6Knur5G7Y2RJ9purL5fcmbnpxTLgtnSfw3EYqIwaKmSTOVzVc8hmOry&#10;tAxGoXjIFrZNbfst7eM7Wh0LQ1L1oanCilKUGa+degr2lgYUC0p8QJ/YPT5dBBnvkb2NP9rJtPZN&#10;Ph8XmKiPD7eqxTJlMm+PqYwlHBjslkYpJ6edJrMa/wAgZtRUWvb2cWe37HG0sZuAJaVlAoAGU5oP&#10;T5enSxLJpDQ6m1flX5inD7OlnR9D7zq6XK5Ps5MlvrL7vEBhpsXmJY8jtKtlGh5MmGASafxSXUIG&#10;AK2PJ4IG5hs7q6jtNsJg0BmNVNJFBrjGK/PFOl0FlbH9P4ifPgB6rXj0LeM6X6X2pJk985yLKYlt&#10;oY2igra3KYaSixlPPBCsv30eLo5Z/uKhdKrIxCxgsSDq59pbSffL+xa2Lko7to4ajU0C1PAdLkSK&#10;Cs6qpatBn08+m/and0fYmQyOFgkx239vUtVWw4mrxdNPiTmaArHTx1WRxeOQF2mEhKJLqIbkn8gQ&#10;23JSJGJ7lqsNNQ3cVYGuCP8Aiul1paidDO1MHh5ivSjp6TYNLJU7ZxtLuDc1bjaZ6aOgoZqqmxlI&#10;1RIXYVlIjRIR6yCXdSLkn2eyXFhEKySqCKFi1AAB8iPy6VSyRxAszKgoBnzA/wAPTm/XuHzMlftz&#10;J7lSmh8VNGdqbRqJavKYpdUbePIZWm8MaDS9iNRK3/JHtFc72sdRFGSBgMRpBNKgqPMdE03MECD9&#10;CPUtaavhGPQcT0r8Js6h6qNQcEcNs3b4p1qF3tu7NT7pzr1LFvu6aHG5GRaaPxDSRqsb3F2HHsON&#10;ulzM/cxlcUIWOuATSlAMZ4+XQeuN3e5qpc5qQq4wfU8cdKf++VNJh4ZNvo+9WE9PLUbv3q0lPgmM&#10;nmEkuPadSzaAodKOgjYMoB1H3SdjfL4F8Ckf8I7mqajUMYHr0h0OaRsxThwoWp64/wAvUnK1MktD&#10;JlNz7gq5dt09M9RmVpJ4tk7fSnTnGwtRiokrciCWssLaC62vYce3ILXsYW1WwV1E0YmlFVfLHE9N&#10;i3ZKFQCwFa/E3HifIdJ/G5zKZnbslV19tqDIY56meix8uakTZOzqanjsXaHB+X7qqKyEy/cFv3WS&#10;wJ+ntVHD9LAkl2lNJozDuFKcCfI9LCEQ6Zia8TQVanlnh1HzFDjcbS0L72mpMvj/ADLU12JwZbDU&#10;VW8NNqHg29iHXIZNpGYv/lACoFJRbX9tRNISlxCWHHTgk5Pnx/aevYL0twQR5nNAcZJwP8PSlpc2&#10;jwYSixGEhw2PmqftoKHdkYxbVlLVSB48bj9k0EcLyuwRmE1Q6lL+WQjVb2oDpclQ8gkkGCCTWleN&#10;cD8v8vTDlipDnxCOJXjivFj6dRM02Hw2XykWV3bV5bMSyUMG2dqYukotx0WHWCUVCxUOy8LaCKRF&#10;nIlqaky+kli34DLwTD9JlVSGJxXI+3yx8uPVIlcoHKAL+JsipA82Pkfl0+zZSbITVuN0NgqidKaS&#10;lpdh/Y1u5sVRNORJW5nIytHj6OI6ChSNtQchZGC+1NtAjB7kjQSBUAVUVwqnV8uHzrXq0IkERAA0&#10;1Jq/D5AA5PSLnrNn0u4jQisTLb1MMkz1tQH39uGiR42qIqal3FK5x2Nl0nUxClUJOlgAD7ZXW4K1&#10;UBqhjgAAfP8Aljqo8fRULRBQmnaD8qVqRX7OlLXbJyyUaVcW6H2TJVxUqZnJVNTTZTfWZlqlEYoZ&#10;NzZGWKnpqYqQI4oIyAebk2PtqpmQkNRY8ECvca4NTnhw9PPrRn8WbwxRlAwBUKvqdPnnpKYDGbf2&#10;69Ti+tcDBufcdXV11NuDe3YWUrPtqGrSJ0/hEWYnii1zurMVixq6LE3f22WkupdbOqxAE0U92kfD&#10;gYyemykk0atI5VM000FT8xXH59KvcdRjaDGwT7+yS0kMElII8MtU+K21NqplE9HFtjCtNkMmomhE&#10;irVELJZb8cE3MsyQpIFoJK0VsaRTBkA4E+VenLdvEjAjFTUg+bADgQeA6yQZnNZeTHZfatHPt2JY&#10;YYMbU7lhyclLUUjuTU1NF17j1p4lR/ExiqZ1iINk5sT7rcCK3ZbyQkmoYrQnAFBjhT5+fVzotxmj&#10;8dVDwHoW41Py6z5bP7agnirs7mczunMU0sdRhts4GCkr0oaiRGgpa9NpYOnNMhaUagta04V1BYqL&#10;n2WmS8dhdRUo1fw6VUfIH8QGCeHTNZ6l4UCDzJyAG8gSfTz6a69txNlIJqCoxrl5RW5Cv3hRVe9N&#10;/wAZq9H3NDDgsbH9ljnW9kUOLF9TEhSPaiGS2gQQx95Q17QAxB4lj8jnBzx62dKKIzRjxGntqfXj&#10;mvTNmt34fFrQPuLPYLY9XTPUVj4zO4+HenZ0kdRNJITisYlNNR0DVIRVQRRtYSWYi9vbdvF4YYR9&#10;wOokAeZzknj/AIOlMcQKao1JqAD5KDXHE1PXNpNz7pyC1ktbiOvczX4sJSvjcgKzsOk2uPHWS6cV&#10;KVpqeWpiEbzrVyqKZfUqj9Pv2mBiGkdmAoWAODQ8PQjq05EcOkIXAPCgClhjPnx6ddsZvY2E3Pkt&#10;vddy5HM73p8aa7N5rI1UdfBmKiSGOIrn+xqpZI/HDqWR6KiMSyMAqqSPahUaYeIrjQDQIaKB8z5k&#10;dUDSurSS0RRwUDOfRQanrBummwmDo4tx92blrsrWQyCXEbcwtdU0W1qlmk0wYvD7XiWOpyDK1n8t&#10;UQjsTZeADSePxbjRaMY3OnGCNIGPmPkcdNDUaJarQjJJHn8zXH2Dp6xG7c5l1osdh6VOu9tSzR/a&#10;T5PFUtRvnI1tVTSCJ9p7Ykjhp8WpVifualVu3qAPJ96gSjNE7gtqNVTGKUOTwr504049WliiDGQn&#10;xGAzTC1+fr0m6ei2DsWWXGtVZXeGeqVbJPS1tX/pH3xlKuSYGooyZKefH4vykkSRpApH5f8APtQ7&#10;STSsYwKKo+GgWvoWpinn8+nGElxEJAtFpx+Ff85PSio4Nxb1pp462PGdZ4Whyk2OqqXb2Qxtfmhh&#10;o0DGjqsuVWOjKqLNTU/nJclRZgPZbotvGWWEM2oVYEVAPnpPFumu0aXUM5pxORUYx69Mz9s7O2u+&#10;JxHX21KvsZ2mqcRFXYSjyNLSbcV5AKpdxZqpVXvISah1nks4RlIB49mUdsWkNxOY49aYJqhBHCgz&#10;w9D1ZYDK/wCqSCfkCSPQCuKenTfuDbe6M9Twbg7Oz+Hz1FUSouH2pism2ztt4+nim865VqlZKKTI&#10;+FLg6Ej130hnv7SlJrVysLBmI1azWpqOATgK+p6fRkjrFaqK5BJFSR6dSqKH+LQYyDBYOdcPiqgs&#10;ayvxj7Y2lBI0ySJVYHa1DHHPX1GkCzzLIpa2tiD7Y1t4omuDUhSoqSXDA8APQ16pKVh1GShegAHH&#10;Hnny6nzR7Z2xXtuDeEu5szn6jKfdYik3PjINx7hYM8YWbbm1cWsi0MLFQry2LJwQBa/veq6WTwUU&#10;FSCTTLH1DMOH2DphnmcdgVY1HzH7T59KVancm91yWMrEquq8Zl6aaGj1QluwJ45UtM9ZVTT1aYyk&#10;dVYpK2k3I9N+PdZ7W38NEY6gaErTtHnQtk/s6UVgjGoDxTSlPw1+zzp0hsNUddbWrajBbHxGR3Xu&#10;XExrR1uewUNbUVlQIlYTruPe0yNIGkYaZEp/Eii+lbEj2zI8k6yDUqx8AFqAR6gHJ/y9NDx3QmVw&#10;qU9c4HkOlTt/G7nykeRye+mxOI2Ziq6hhpdrYKtpVwUpdvuqqp3RUAmSunhJVPtE0s/5YrcCsbL4&#10;EPhyVQkjX2+XkFPFvXz6cM0Koq23c3AsRQ/l/n6EbbM+4921tdRYHGZHC4WOWSDC7w3XjqeipIqu&#10;GFEkgwe0LN44ysjLBM402VWDXv7vHFGkv08snhiXUFZlyAMk+immfQGgr0lPhwjvIOa6V8x5knoU&#10;ts9S9d7OzSZrKSZffeXjjkqa3JbwqKfJVT1XkSopmx0Eo0U0asW0LT3YiyE2496k3TY9suI/FJl0&#10;A1DUXiOxicEhv6J6ZN87gpiMA8R0r9y7pOYovvqrIQRY2WlqZpKWpheeLFUkfkjf7ykVPMYkVbqo&#10;UkcWuRb2At2vrvfJI5dymEcB1kRuC/g4agK/EwpkD/L0w4jcgPQ1Ga4/PoH9r4rO5/DUm4Yan7mg&#10;mpHfG5eiYsXpYZZosliYoK2nqIQTovG8qE3/AKXIEc2nK1jy5bnf5ofEkFf8YXUWZeMi0YMlV8sA&#10;+XSsRwWna/xgg/ZUVB6c+tdgSLLnHn3K8m2tybskrpaubGnGNPWUsYONiqqGkkhhnGu8ZjiAiRk1&#10;m17ex1y1cJzJZwbht0rWtlcyOVlaIKCyErpMalQWan+lX4j0peeIwq4zWpoOHp/q9OhDgyO0duNP&#10;WYOnqKqfFu0VaaqmYVkmPnqNdfJSVokqEjnEkdyGUarWuOLkO4bnsPL8txum0W7Xc6gJL4kVXeMM&#10;SWica1Vw3yFfXouedkQK6jSQQPMGnDrlNuSh3IsQ89UuLpIq2qpJTJLTaY65QZVpfA8nkSUJcoAp&#10;D/Qi/sG7tzPBusEVlvbtDt4RmlNWjdAzDSkZQnWHPkAO7BoD0xHLOpEboAcAYqR51A+XQLRYxKqb&#10;E0c9bJIEzVbncW9TSla0xNRVv3NFJUSSPqhc04bQysNViGUk3i6w3mxjsbu0MSqiGSW1mcCqgBhp&#10;kJrgkCqkGjZqM9GqSQFf1h30JVh5n+l8ulbtmSgxKGfw01UYsfJl0gicBEyMivFUR0+vi+lS9hps&#10;Sw449x7Y3t2+7FmRJHdGCqcVNAwJAwHpqHDIwOPSSWZwoQgd3p1NhykslTTGASvixHRVtRLUn7ed&#10;WczSzSISbyKkdQJGBAbTe4tyTbmCO3aV44o2tLlzGHLg6CdOASo7RofUQfLBBJ69I40eIePCg4en&#10;SpqKvFYrHZB6SWCv+3aB4EZJvtpKSlZchUSQUcSqzA6vJEbMH0kA/j2Mb3atr2TZreO0CbnNcSKI&#10;n0Hw2Ip/oSlSVAypINaUJPTEqTaUjYEFiTWvrileuGK3bgKzCZDISZGFPuaUVEsFHRStNVyyVUkD&#10;1UNK40o0fh16ZD9LAWt7JtqvNttLe8i3CYwStIoWNIiWfUSXeMHtGn4iGNAKBaU6cZZmcAjIotPy&#10;r0q6TcdNkKfInF5OGomxFLNUs88TRTyB6ZJITSJJYWsNQViPUtvoPZbdb7uk13dfui5VIVVSsrVR&#10;2YHSvhjGR5qSKkZqB15l0g0qCT01Ue6a16jGR1jRashj2OOrIGqRFXLTTS/cKxma0ZgV9Thh9DwS&#10;Leya9ud1htpZ0k1+PWPxAW1OYmC92o9tAzHAoRgHgenXKirMKcP9Q66gpsfkKeDBQzHxZRkqnyNX&#10;AJKQu80qzTqCwYugjQqlhb6g8+2LcWDJYbbAxiSOdXmkeMrEwVe5mB7nUKcKRjI8+mjGCwYBTTjX&#10;jSla9TZsTBt3EVNLTbghrxT+WaikkorR0kL+kRwzeSQAuSTpuou3qF+farm7atkTczHs+6JcW6gT&#10;jTGSg0k0WNwWoSeKYFaah6PyyAtqjUngDnP+odckjqqPzVFTEseNkqqOlnqPNUJTZGoakuiqEa4J&#10;I1C3HpPNx7JBtlwbY7qQfo9en/RFS4NNSCqnJJ46cAjBFOmwCzVzkk59K/5Os9TncbRSzUFCyR14&#10;ejk1F2Eb07RrNSfeSH/OeZbiN0Ab8nn2gvN1tdwCXiW7W4h16WQnUWUBQXIpqZGB0v2sAamvHpTG&#10;yyMF8lqOHr1jq87Fm8hjcfHHNSzKaysqZ6eOaUvAxRlef6jT+6I/UBdT9bjklL7jcBNws4S11FUM&#10;61LuWftLHJxWlfPFemBVTUjApT/MB1mxVJjnTL0+Wkq4KZqMYWWpq6fTkGE+upeKGo1g/tkCOEhi&#10;p0jUebe5CX9zy3kFlfTVRURQki0cShQZVGRT9RSqsDpwoPHrUcgP6RPnUZrj16cQtBiNqx/wzzap&#10;PFQTUtQ3jmjx7VlOY5EkYKXmIYalS/H05Hslm+n3TbruTayYLpSw8Au2qKEtRqVA1GQ8aV7ceXSi&#10;SaWeTtIC1GDgYxX8+k3A8WTyuVXINUvkqkzmjp2hlhx1RS+qOnmq6r0sL+NVOn0sGv8AUH2ns7Wx&#10;23Ybe93EM8iSAJGSAhRiFeTUtDQHyrRh9h6tpkiVSfh+zPHy6l7bpPv6/J1r01PicW2JSiqarQhj&#10;qcrHT+CpjpDJ5P3KWVNAdbEgjn2KNvmt0thAJY4kuHkSYyURCqUlj8IsaVBoAeJP29WnkPh1/CTk&#10;evnw/wAPU7NZCkx6UtBHHST0FJTwVWQkpKVp5ZKUwGY1NMdUh16kLPp4vcW9hZ762j5nR5ooVttX&#10;CIakarUNC5NSePkASaCg6atWVZOJGDQD7f8AB0H2Kr87PmK6jrBUJRw0E2TxlWJwyzo7h1SmhCtI&#10;6mOX1IRwFPHHv1rtWy7tK8UMmhJJG1ClCFSumq0NSKYAr088IJcxgYIweGc16WFK1HnZUo2ZaTIQ&#10;4iTGUGQklMkYMNctZV0tVLqCFZ9I8UjLwP6H2ilTZBCLWKqgkFKtQeJVgS1AMNqoGOFHEVHXtaiL&#10;SRg5P2AdcavZGAxu3HipJZJMh99ULNUGS88k9VU+aCWnlEgUuigqZmABQWFvr7UW/MDG4W3i1QmF&#10;gC2uieIKqgQqfhplmI9KUr07a7g9uQiAaVzkfmajrqjlrMpj6ygpYqalpaakjpsV4fFEaKppJpNV&#10;HWTMZzE2pU8UyWVg1iQB7k223TeeYuTpdqEyGkoSVpPJQNXaaknWQtCPnXHT01wlzCUNRVuFPI+f&#10;2DrDj9x5SojkrTJpyVQk2NWJopfEtTM8ieOaQtYLdri5508EX9w1Jtk01yu3XJkiRimuV3f4AwFW&#10;P8I868OkjhArRIQVHn/g6foA9FQugnpctW0EFUJ/tEkFZQVYKlxU83njcO3g0gn0m129iDdLK7eC&#10;G05enW4twxQSR6hMgQgsW4HQSSU4jyGRmskhIWOPAIGT11lMrkJIKWOloaaSKl8woYKNGU5DLTLE&#10;7ftyBhGJEL6WYCzBSR9fbsPLF9ZOsm5M3gwyeDFpA/VlcavgatNQNK6fTHW4XUTAV446xPtbIZGC&#10;jzlHDOiFY1keqqVol0A1D1dErNGkfmIlMZVrk2tc6h7XXdrc7hZyJawLbWljB4RkkJQSSatTKTpC&#10;1zSnHhnPT07odKk0pUUp5evTZFkItsVVVjaennqao66qOGoimYUciUyxD7JIxYNGGbUzlvqQf6ew&#10;cIgmmW4gAcoUYyghgzMSpQA4PAjjmop009TCqodQpUU/z9SqOGjXF4+OqSnNNWRRvFAC0Mk8sSN5&#10;vKIyCUPl5tfleeD7LpI7lilxHobucEV7lC9gLUIIqRUf7HV6uSoyCuSPLPn1Ojy0ONr6Gjoo6tqG&#10;vpBAkdXVw1NLRzU8R+8hjU+VdDO+iNSAwFjccezJJ9qsLgbxYxKZUjBZGzR2Uq3cAQwYVpXIrXjT&#10;qiyNqOoAkmmK8PX7em3NUE0kmSy9BVVFfi1lo5BRY0yQ5E1EhgghhDukqrGxRhIwWwQXNj9DC326&#10;zb6e6eNzHKGkeI0BRTqJAahFB+E8aDgK9XV3UkSrQeTEca/LHSUz2Nppm+6rKWtlyM0UqyqJBUIy&#10;QUkcMNF4o2jV445HZ1tcktfmwHtPtCzvett23sI4gcnj2FqsxOK1AA+zrSnU+l2ApjURxHT/AIJq&#10;DamIoMbDUUFXk6nD+StEEZqXgrElWOJMZU8M/knmZVfSmm5HtZuSq24SQWU7T6y8ZIjqi1pTwznv&#10;YALqwV9aE9OzHxA6qtT5fZg1/wBWOg13TW5/M5DHVazJS1pqqXbkkFOj/c0WOrMyr1tfXKxa0SRU&#10;pQK/AZr+1uw2sVp4xmR2S3HiySNQ0KJoVe7GqrU+wAU69DGsQEsfFQT+wV6Ed6BMdXbh3FUSkZnd&#10;MppMZSh2crgqKmgioqMuEY6o9PkeQk6na3AJ9sz2W22O3jarjWWtCWDrR45BMC3iEilKGgP5LSnW&#10;o55nhCMnaDqGKEE+WOobrSQ0cGIxkZhizVY+EqvK9ZNVeaKpMlbSt5I3aP8AzT2YppGsEkLa5YGu&#10;b/clud3Pgi3TxdK1AGleKrkhmqKDhWnkeri4M5Jc1Na9KGXJGpWupGeKFKbXUvG85pJKyGlnip5o&#10;28ZQga6pBKLj9AIFj7SS2lxFIskIfwW1drdpZhU65BXD0FKYqeHTcxlUFXFQSDUeVfs6y0+Ho6Ra&#10;SsSaeGZI8lC+QgVg0gqD9yqSgtKwkiN/EyjUtze4sPadbi3uUjlvzWBpdJSnfpUf2gJNW1nB8hT1&#10;46gkhmmMcx0CmoVqQcUz01pQyJS4ubB15qcRlJsjh5xkJjT46mpZxItTWwkmTyx62MvidRqc34HA&#10;F7nb7nc5I4HPhwADvZkiVmChAxq1FNMimaV4Hq8t1B4heAaqKCagfZQD5dKSaPBYiFZ66popWohM&#10;tHDJDGY6uloIKWYVkEcpWRHSM6/L6fSbrYeyeznXb93a6jk1sar4mkshLNp7AO5an4fOnn5dMpKN&#10;ayLjVkj8zUenWBqCtzgxuIyv3mUirKRszmMhLUfcT00H30M2Io4JS8pDSlBo1FtcaOrXWw9t3nM1&#10;7cz3F/HcSyxhViKMGOoqHr5V0ivHBrQHpUxiLM0dAvAHyzxJz1n3NnIMRjs1S0rQ1Gd3P48RiKhK&#10;UtkGxFLNc00wiR1CjULWCMwWwFh7c2+2W522CWDsaYBp0rqbTVmKq1Tp1aRxoSoApQ9eoDExc1Wo&#10;01FD/sf6vPpuj3VAHosVMwytLUM5gqJY1nNMtJIaMPVFDqSATR2hd/owsCT7JNxjv7qJnt5WWO3A&#10;UEqI2KP3aagZw2QKinSZ9ZZY0H/FjPHrluzc1JLWUGGjxmQrpaivcZaoiRvBN93C8dJj0R04UWb1&#10;67MvB5Pv228uXMe3S7ioMMMSIytJ2eJnUrhSPWpFKmhB4Dp8K7gzMRpUCgHEkep9ek/tSpXbkFYz&#10;iSLz7mqcfipa1j9pSRUkSyzsEF9CzPKsaxqAeAt+PZ/9MeYNyiqrhXhV5WzR6HKlwO6lKnyAp1WS&#10;KWWY1B0lA1fX5Z8+hRoayvyNNS0lVVx1dXUwCb+JlFRopXdw94FN0CGA3CEC1h9T7Bu8zSNuTR3M&#10;zGJZRlgCVGKlfPywK5p8+qN/bEcPPpNHHx5J6fCzzVC0QrMpSQGnVaJKrGQKkDyHyhyNbxM6qASA&#10;CfqRY7jfb4L97uEy3dCjmR1CyZBNDqL8Bw9OlbwBZjJISHwQTkGvqPz6dqeqwWLxEWuno8dRQ/bv&#10;j6dZBWoaJ56qeesrXCjzyzliTIGvdtF+B7S807lLuW8G22uKkMZ7fhJI0rRW00FRWpz/ACHTNzII&#10;btUiNRk1I4mmB9mOmXd8OVp8xQbm2xFJO1bk6HITWu8NLjqejieFZMdAS08bpD4/AvJ03uBz7MNj&#10;tY7xpJL4iKGLFXXtNaMvCmARmleGcdOQQresXJAJNNPAZ406VFVRYTM7bRtyMKZ6+qXIRVCIYath&#10;LIlcwq4y5CQ+jVo+oYjn8ewtb7zPY3Etttv6jI40NTKmpDUPn5U45yOmgRDcERmukkegNP8AJTpQ&#10;1+Rpq2KOnoEoagw0rQ1M8YjHORgip8Z40j/znlIVmKn0cN7c2a9vFsNxu74oshCaQ+nViQmXQh+f&#10;xea4Ix03EYkrqNGJ7QPT7euqTDpisVDiIWgtRE42CqqpfDFD+zT/AHkskpeImO8rgMfqV9ldxd3X&#10;MN4GhkrCP1NFAtAxALgUFc0qBU4r1Y1Yk6vKhA4H0/Z0E1bHj905nI4KsEEdbiaCjpKekkUJBJHL&#10;SyS0lXThdRlWZ5IzKisCbW/Tce5C2wR2FsN9kSONUkRmjSqs4WiEKhqCxI1EH1JFB1VGEVwEZTSo&#10;qaeQzg9ZdvYGDD7ZleojgTKTLHiQkPkjmp/4ZXtMkRiVyyw65JJyzt+mwP09od9307lu7SWdsjRS&#10;SfUNqBYpVNLoQPI0GOnLyQSXBRBRHbFMnPz6hw5eny9Hl8tVyxVe3chRV8tPk6uKmUVNS9DLTBRT&#10;EelY3hUQsyliCW/Pswvbay2maGDaUcqKKxKjUkzAF9PyzivAE06rLIYnHiAKRQYzXP8Ah6ZMZR09&#10;DtiLGUVTE1QyYioiomaJCwyUtVUZCt0tcyoGuzXBADC/1HtG0bXG5Pud0NIRnXIwQqgJxBoBQAnh&#10;04Gq/iFcUPT3RYaB283mamejy+JqaiZ0lYV+Lx9LLpp5Z3ARVkkQgX5K8D2lfdby2iEvhKdSPo/h&#10;DP2NQcCKCtDxPy6ubhgoFK6gR8xXz6Re4M3WV9TUGY01bBX5THVKTBpftlp6KqimSnomZfWYAhvq&#10;PrPB+ntdtu2/Q2wZQ0NI3XSy5LEGpJ/pH04DrwtyqkKwrTIrXj/n6XC1uUpK+jWpiZNvztk9w1k8&#10;iakoqShhhlxUsvkcKq6lOi3LMP8AH2SQWUV/A7wNSeJVjFHC6m7i5FeLcBT9nTnht4YWooAFoOJ+&#10;z5joMdw19NunKZ3zfdHGPO0c6R0wEla5NNPQvFUMxVIozGxABN2c34HuQuVo4NogB3dTJLoBUqQx&#10;ViTXUTw1cCfTh0oB0weGckECpPl/n6jVG9MRt6oEePx0UmVoKDWZI4RUp9lXPJVVdo/Hdmd3tGh/&#10;UV1MLe0cG27juNy1wCPBeYlFNWVWXCLQ4KgZJI+zpuISSMyN5niR5enStqMoMht3HzSGXG19dUtj&#10;3opKSOkqYaepijlKxXIbwKyiRQdKhr2AHu24bhfwbnJYTBfDiUuSmNMhNWUgfyHl03IxEukHtSp4&#10;4+dOg+3rX5hNry0+1J6itqIKxcAlTTxrU/c1KrFJUEwgrrjTUEZ/63/1/a7lSxkXcW3G+j0xvGXa&#10;pppStKGuanyHTEGuUl5B+EkVzSnCvUnDLVUdLjvvxUJRwVc8iRRQk1VdU09OkU5ZLkNEnkBL8EAG&#10;/wBPafcVaQ+JEiFyulQeGkmoJ0/i/wAJp1pql68DjI6TVTlYaqr2viMUwosbLXCvyk0PMLyWmQtW&#10;6pWI1yPcaVK3Rf8AX9nu0bTJIl1uN2dAgjVdTE4yDUfkNI9PPpcEZkdxwXtpTz8z0rqGn2Tto5vM&#10;R/bR5XIUsWdzjyTNVHz0aJj6YGIlrqSyt4lNiQDYAeybcN45q5hvLa2RC0FuwhhQKAtCdRP54yer&#10;yPJIIwKnSKY8s4HSL2rnshuKqDVxNOMnFW/ZUmmJqlqFZopqWrYEt6HVQUuAblv8PYi5l2O95VWO&#10;YZlcISRniOAArxNc+YHVJdUE/iUBI/NfSn29CVW5fFUlSc7PiXrmZMPhqCGJGqGqoKOofIzSVEaH&#10;6CSBWJJ+ii4+vsG2u270I0hhddMbvIdWRqIoABxIINSOt2xcyGMDJrSvAV9Ok1Wbtqd3Q1cxUYtZ&#10;Qk0k0i6r1NJC5ei87EEGRGA4sPp/T2fDa3tixuWEpJLEleBAAoOPH06qzGORi1Txx5+nDpBY2hfD&#10;ybmyJjkr8pU5enpMSZkCS0lJULDNXuI2LAFdaw07H/VFj7MLq7g3GW0jKrb2wRjIimoLJhVqc5yW&#10;/l1tJOxUJIAHH1+XRaPkSMsMLk5qHK0lOMbDM2XpjUztMkjr6ZacyDRU0jFm8rhywP6l0+8uPZXb&#10;YJLI3s0etJWBiYju0YqtTkGvkejuwijC6kBpWoJzjzHVVeHopt6bvxeBAkrKesyccFTTYyanL6Gn&#10;DVBxzVUkUYdg7FdTBQBzwPeU87Dbtue5TtZV7S+Ps1U6UjU4IGTx+Xz6vh+PW08V1bs6kj2Zia8Q&#10;VFV9vWVEslTLW1CvBNLMJzUwxRwAjSt1Bc20luV94i87brut/fzC+dVElQStSaU+EEVwcUp0U3xl&#10;ZvBVjpNSB9meHShyWcxO56OtbHwRwVT5IlalKiWWrqI8bDN/mVlkWOOnXxHXI416jcfX3FLrEYjZ&#10;hANGPEyWIHlU8B61z0ViRlHceFRp+3pHZOjlztHhxt5qbFVOBnrQlLNNLHBAuSKUtRXuae8stYzz&#10;yyKv9ssdRCi4b2+VGa4bcqeHK8Wh60oEHDPljjxr0ogfSWDAEH1OPWn2dLvZlNXbRoMdgcrSzLm4&#10;GyFZFG328yrFFF4YNNMkrJFK6WYnmwc+yzmHdWhupDEwMQIKsKHWPiFfnU+fSSaYXLCWA9rUpT5f&#10;b0mNyVNOrR4yFJsrkMhkqqLNVc0pjFTWRRrJUUEQcFdNNG90uLC9iefZ3y1d3NzatJcAR41IOLEH&#10;iWHAfIDp+AnXpBJI+XT5XUsMeOgpqStoMXNeniSeFo4MkY3Q1sorEj0AyFYYwXuAovf8eyDemR75&#10;LhnKyU09oxRqhakeVfU46dcoaYqT+3PDpO7azKz5PJFo66CCpeWhMGjXqd4SrVEmSqCjIhRC66Qq&#10;gKTyPZ5FZz7TtCxXVXdyW1A1Up8IFftPHz/Lrz/pw6SCG458vy6UNbuzB7exLJjkgnikZJ0oqr7r&#10;xrFNEIpKmEjSzPN5bxxjlrFrfT2GbW2urrdj4TMgwGz2kDAqPQeR6TW7u8wQk1rx+XQc/dZHOZ6H&#10;LZrGJjcZmaKcYypStnaupKfb0/ggWTHtDF4XkAsInNyGJYe5WeCHbtuFnBIXZQoNQo1axWo+w+fS&#10;6SQQRqgOc49a8OlLuOmyNZDRaIalnq3dcLjSsyRRPHXIsmYrWjCEQmJAptpDmwvb2EduihvLrTeP&#10;GAoOot9tBQfPz6bikLPp8/P7OlXR0sKCkklqB/EXq53jYOVWZPGEyk0FOGI9RS0YNkVQOPp7vzRe&#10;W00R26CRVhVaYXiw8gBinAdamnk10m0mhx+WB0io4cdVZ+jyMf3H8Oky9PVyVVbWmZ/so0aCqqZ2&#10;BjeodPGPDGF0It9RPAJ1s801rtEzKBV4wVVAailcZxU+uOl9qZY4JARRqYp6/l0J+T3hjsPFDHDT&#10;r58hWstHTwo8rNSJSrLJKsIK6HdOUMukjXfgWPuO0Tc90hlmkRtMZFXOAGJFAfWvDopMBkWmo0Yg&#10;mlRU1/n0GuOpaCr3S0eNmaKrx8ohnyADuHpZaTzyBInAV2iZfBHI/wDa1DUb8j6Vnt9g+mYUSQal&#10;xRlYUr+XnTh0ZLcSRRiCQVUioxTI6e87WZJFSvmp5aqPHQ1U0NFNKtPDGIoz9tJXt5R+2GBd7H8k&#10;n2R7Tt4nT6KzcmSR4ySwGaEMwFcCvAnpvwxcARs1AT5eXr0l9hZWuqYTlso+Jjr6xpKjKZOJIJYK&#10;GlM8GiWAUKuCbjQIl1aiV1E8kDTnO2klmSzZ9UVKBtROnFGOc1+XT90CjLFUkJwWvDrllTNuPLYC&#10;hy+SqqUfc11XVyVOgkBpm+3eoplKnW6RqSikadVi1vYf2OC3sY7h7ZjpWoUnLGnA/wCx09arR3/C&#10;fI+Xrw6G+XIZmnrpMNjMTSLS00lHjaKoWjiSDmFZp5YVLgIoAYMQfSzE8n2D92s7o3Ml3G2uRh6V&#10;Gr+l/lp0TTEn9WZuOSf846CbeFHDmsnT4v7haKHFwq2Qxv8AE6gos1TMyQQTwo58l1IfTMGIBvbk&#10;H3IewvHtPJyyrGGlmPc3BlAydJwQP8PRvaLJbWYJBGtvM0qPWnXW49iU9XjnFdhXyDNNSyUdbWVC&#10;R0MVQQrxxU8YdQ6lU1Slho1D6EjhFtu/R7jKkdqxdaFTXypnS3z6YiKtOsaNWmfz6Vm0Nu5rDY4Q&#10;UO4xTRGV0qJY4aV6en8+rVTGdljD6bhFb1GxtfjhXvKQXd4n1MjJGgGqmPL/AFDp66qSIyxXjUj8&#10;+gh7NSed6BKrCxzpXmmxmNqaSrkmcNRyyVVPR5ChlJMEQW0rTHlpW9LXA9m3KtsqSTTxSoESpKk5&#10;CkDuUnjXgfSnTm3AatVyaFsE18vs6FL+7lNisXR7iqaKDIFsJQ4+rx88nlpjTKY6ynpELFi8YmOl&#10;1sTc6SP6APfNwnnumaKWpBc14aq9oNfKlMfPpNcM/cynUoLNxp8gR0h3qN2b03XHV09FQ085iqke&#10;aJqaChxtIYQI5qzWoKqyMwiJudQsPz7PLaztTyiYJ3EqFgx4irVNQB8jw6XQvE1mCTk0pWvl5DoR&#10;szsrM7fxc2RwlZjq2qES42OWWexxVLNTPUVNUq1sieZlEIJVQFuQb/j2E7Fzd74m3QsyLo8SpHEV&#10;0hWPlgVx0VxRo92IQTkaqEfyNegTxu2N51VTSiLMpLQZWqrBLeab7mPwLE00tKzG1wZb2ta/pH0J&#10;9ytLZ7VDHJJeqhZUXQaAip9fTpa5jVf1M6f8HTjuql7AxuLpMdkIKp8Iiw/d1kkkDyys1QfHEqpr&#10;cyOh1PIRpT68mwHuXbLZDePdW0iCUrhVFQB5kn+QHTm3/TtOzRsQW4UFR8wfTpa7Uz/91sXSpV4w&#10;45q2lyMtCtVOGgoKeNfE0CV8rlGciTWHRbqD6rmwAU5xvlstw0Qq0hYqCQuGB8gPXzp0zudY5Ejj&#10;JIJGr0Pn0w5nemCj2hiKPPwUkUGQq6iOOsgLS1lO5qlMSByRr02BWyG7MSLX9tcpm7k3q4ktVYqo&#10;LEmobVwpnHDB+XVrJQ1zMwGCBqr60xTrniqrA1FNTuuXqqlK2smyGRNApTMNiccrRU+JppH9UUlb&#10;NMLutrBTawufaLc5mud7+h8IPEKI6larqepLE+YUClB9p6TXP6rCBO0kgEg5A8/s6C7F0vYeSz2S&#10;qszj6ekp6srQw4xhDDWtT1MrtRq2gmWaTQgQyjS1lJNgb+xrv0O2x2FtY2cg0qQGJ4ICvzp58Old&#10;zErr4TZqKAmuaeZPS43NjKf7LI05xtTR1dLQtT49oqiaaokq5jEsU8bgn9rVq9TD6k/QD2RbOZhd&#10;w7eGSdGZRlAT8x9o6ZsETxvDXOquKenn/m6b9ubi3Jl4sfSw401L0UjUdRUKHE0Rjm0pL5JCuqDU&#10;W1PYg8GxUj2n5i2OWyvZh4hViNYJPa2cgf0hTHy63cQNFLICcHK/IdZdyyxnK5Glir8hPl5WpYFr&#10;KrHtUwUUta3ihosdGkQQSDQdIU2BPPJ9nXKkb3lo0wQxx5IU4YlcVOcjz6dtI4fECOaigrmn+DrF&#10;k8VlsRgpY3ro/vspX08GXqJygrKvGrKgnpY2iEnhk0qdRBA4H9PZZPuTz7kLckosQai4PeeBYfPh&#10;0kaOZbhzGwrUkV4U9B0xZSjxFDV4SMVtVHiquragWmhaEVZoqilqI5pKprNKxYD0gFVHLf4+x3y+&#10;13ebfclk74be5YE8NQt5eA4dGppLaFz+AqamnGv+HonW09g9c9d7e+33FT7e7ByoqKioyOMpJafI&#10;ZaHSfJUUdH92yiBokca1e4bSGUkk+5aN1vPMe5Q3MC3EMSE6SCVQpwGscGGMenRJHbSaxHbqQBxJ&#10;9eJPSzo+6KCmeDFbcx8O2cc06Jh8FJR4DN1VTACopmmiqQxjnW2qOIfpt+2b8exbFyqLk+NLUOQa&#10;slagnjRqH8+jiC2aoaQ1anH/ADHoOYdw90Z/cWZqp8plsXgXgqabD0lZmqVXhklEgkmin007vOAx&#10;KWYWJAJ4v7EVry7YRQIHGuQmurAOn+E/LGfXp+K0KszADI/ZXjXpzyHx43nn8fSZPcG532xTz1Iq&#10;MzNmsqWFdS6VeOqalFXUlS4a7htcZLDVYW90ud523aJPCt4/qGFAAtOyvz4dF9zd2EH6RYlkyQB0&#10;N+2tkbf2xQU8HXHX9b2JuWh8VRJnM21Lhds09UCsUf8ADvvZaEyRsrM0jklUFiAePaKTfbq+mQKD&#10;bxkGoOSacRT1/PpBPvc0sZSNvAT0oNZ/Z0JVLkKWOihg3VX0dfm/W2e2xsKeXJ0sk9RMRBQxS4ql&#10;gknXSwifyMUFibkC/sOvFbyzGUREqx0kuD614+VfLjTohrLKpZa0pXU54muTQ9TMOmfkXKDZm2MF&#10;1/BX1mmeolig3DPWVVHE9PDLW0eNMkcRCFdHkkRmJBe1vb8VUmAFXR6laAlR6rnhn0FOtFlbSJnL&#10;EGo/CtPMgn16YKmLZmFrclQVdfj9+5zJSxDI42sqf71ZUZDRDPFTUGDcrR0ULNCeXditrF7ckzNr&#10;LIPHgRYiB2nhnidQHl+fVm7zrVQoBJqaAUHqwz07HJU+QkranDS1lBmI0ZHosdX0e4qvEUEUEYlx&#10;+1zNFBRYhrsUm1GQIRYNp9pZbzVCg0DSw/UkIoxANCE4HTUY9emixIABDA1q1KVr9pqR1gxWI2jR&#10;V9RULV1e6MpTmnravJbiko83kaGKqdUljrM5UvBjoZowFkEdOHBUEqSePdZEW6J8AlFVqgUIp/FR&#10;cVP+HrbtJgEileNKCvyUZP59O2Wds3jcitDvnFbc23T+PEPvGkoDJlZxTt/l0Mu5ss9HSsvIWnNN&#10;G4U3BUmx9rhLEiCJojVicU+MU4MAc8OB6s5CMquhZieFafZVepWFotnUOMlye0KeTcmQieWhTc2T&#10;r5aZ6ySDQTVNvKsdYE1MP3FoUUAalPtPLM+lIhqUvqOkAilBjhjy4fLr1wZxEVdgAakKvnn0H+Xp&#10;qllnp8XkcjvnNbRoRkcWJ60YN6rD4eugnlcNAm4656yvcvDZZpII0R+fyfaVUVXAXU2qjUINXIyV&#10;p5U/2OmAupdEYOsHgcnI/Z+3ptwW7Nv6ajbewOu8tmMecfJDV57C07YDaTmyvNRTbuyUSVU1taq9&#10;QJDqCsADwPZlFHcGJp7oa81ANdRWtacMUPz6dYSI2u4kpTy4kn005HWHcVdiMPSnDdobmw+JgqDT&#10;Cm6z65gyM7ZGM0zPMmYaOM1tWsmjUrxmJQRqP1t7Src3c7GC3Vw/FmcYBBqFyaU+3ryzyTSA2ylq&#10;ebEYNPLy6lYrddRlMAq9W4D+4uF+5UxPufak81VkIkEck2Ow226SNKmqWVP2nd76WBUuR7abbpBK&#10;1yzCSQfgFaEk1p8vyHWpYfDkR7h/EY/hXA+xj5DNeu4MNhv45U7hrMhvX+91TJRtIuVho8xuCjsh&#10;leHD7LpoKlcdEYWKxSVBLouk2BU+1cSuU8PSylGJrmtKdwqMED08urxO5j8NFUCpOMCn9Jzn7elj&#10;nhuXcqRUccLY6iUVEUqyRtmuw8fVVMbRxVtPNFJDTUz+LkyyDxlX06A6k+3JVtqf4hGorhvLhk09&#10;ccfLprxYUqiZBzwonz/b+3pP4nIbQwMceN2fUS7tz1CJqaWpx6ruTfpMClHgr9y1welxwaZAuql8&#10;eoqFsBz72VvWiIUqtDXUaaTXh8z9o6caJmAkParDgTRf2ef2dSJNybwmbKQZCanjuoxlVs7b+QdJ&#10;aCN44pXqd+76yGj7Mjy3eCnDO7MyRkkW9ozEtvqq5pIQhNSU1fwqK9VEccSF1FdWakDBrwVf8/Sb&#10;xe7NgY+vi2RsOhqchmtVbPm8dtGkkxeAOTSI1VZNmOxK+FmlpAiMtR5JE9N/SCQPaySyLspiNUiX&#10;uLUHlmg9Py6vq/HcEAACuoZ+VF4Z/l06UNJuWolgyOWzWQk24amFsJtXreuhw20sUESNGp917xrU&#10;Wprk1N9KdXDJwSTb2niFubYt4egA5qMNqONJ45/l1SSSFmoi0YYLMKsfsHr097Y3FhTkK3GbS2Il&#10;HWYpaiLI7lkxS0W1f41LNLenhyNTTVFdXFbho6OKQM5Gqy8e7PGUhV1U0FQBUAFuFCPMdWlUmEa5&#10;cngOJHzpwFf5dKHM7txODEi72r8d9xkLs0U2Bes3DmfHTioiSj27i1aeNISgsap2BA9Vvp7rHBdy&#10;kpcsulVLU4GvFT6DPl0niXWdSA1HCh9MVJP+TpmodwbtzVTRYnB7Uj2dtOSBK6TOZilx8G4aoyOJ&#10;vuMTtmhCwo7JpbVVCIxW1HVx794UNrcMt2+pqKTpGSKY7jig86Z6sq24YvIS8nABagCnqfP8ukbV&#10;ZLqjCbwqK7GSZjsfs+hiSGOLD1U258lQeUGWP7WSohegpamoiGjywxrosVDqwv73EL1AApXRJUs2&#10;mgoDgBmycU4dOKbiRKAhUr3Aimf29Kz7XdW9IqyrzWUpOsNvVcBqslt/GRU8+akjv4TS5/e1Y8kM&#10;dbUKOI0MjKf6Ee3ZUWUySOFKpn+FSw4KteJ8z69WZra2CrpMjZyeFf8AS+nWPG57EYmnqcF1ZtVc&#10;3mMbDHUZbJUFZ9ngvtalXQT7i3pOz1FbUyMoYw6tJs1ltz7rIZZrctQx6fs7q+QQZPDget+DIwEs&#10;knxH4SMfaBwHSTyOJqdzwYKp7NqIBTU7zMKLbm4V2jsiNRIHehNf9tHUZKVS2rSpRb30sTazFtI1&#10;o1Ap00ADNSppntA4fPq6OLc6ogSR65P7D0/4zcFVlGqcb1js/NYeCgV6SLLbvxtXh9o0cLOryV1J&#10;tuNUNcJo2Ywyok0pYFmK6r+2ZIZCTds/xCrBjqwf4QBg/t6aQKhMty9Q2SBk19K+XTJksDgMVV02&#10;6t+ZvHTbpqKpKfF5rsVK2aiqK9Y9Sx7Y2THKYIIYlA8YqSrlbMUPHvYExUujcSMadTEDNTxwB51x&#10;09HIzGkddIHBaDHzPShqavdudnkp8fmcrs2kqKlvttxvA1TunddNFSxvP/d/GVEtPTY6hZDaKSZg&#10;txZRqt7YeVDMJZFqpUnTw86Aua0qf8Hn1t1Sg8QB88P4R8/U9PsOUp9r5IUVNR5PI5Gup6XS+ByU&#10;OU3dN9xEYp8hu/cMgdIaey6mMJQIF0s1rN73GI1lorUIBauoBB50Y+dONB9nVWjSWTVM2POo7aD+&#10;EevSUznWe5t5bfixku98D1jtrI5KsqMxBjK+TIVmaiaVTJHWblqKzyM8oBa8PkCXAUXHulu4+oR6&#10;iZQO3iqAni2kcc9bF5BGwMUbO4xWgpT5DoU9sbcq8XJDtjaO1a6TB4qggam3NuKybTy0sASKmfH0&#10;1IhqshMxOqeqmjYsPXcWv70Nuug7TSoNYJILfCxArVUoTQfYekTAl5JpyQ5/CDn7Pl0OWN2bg6Ws&#10;q8huObHVupNGNErR1GMxFNHFEKuOGmsI5Y2MrDyVEaONVlsOfepPotutxcXLIA2VYUfSxIqc4Iz5&#10;gdNm4B0xwVoDVuHD16dP79Utc8tNQ5R6cYVJIsnTLS/cPTwRF4YzTaSxaJfGCLEgJf6ge4zfnwb3&#10;fvDDdvCtsXjmRYCwBBKgqQe5TStAft6SldR1UwP+K6irjvPXtUzVo+3kqPLBTR0qw+NTCshygMzM&#10;uhgfpqGq+oLbj2HrflRDI11dXvjovimmjw/DEigq5DlgMjFDXidNKdaVIx2MRgn+fCvXDGUOQzEd&#10;bWwY7FwZJZQK2GrgerpsxQRymEmZhPdWAjSUFGAuBqH19irakub+ANYpbtcQsniBlLrPGPikJ1dp&#10;XBqKAmlR0+CgJEi5AHnkfOnXUtLUYwUmKosqYqXN5OWappcWFqKGiyVNTSV8kr0Ub0N4ZVhYSxqV&#10;IY8X9p7+wt1u7i2a/doJWaR0VxIqlAGqFGjHka5+3r0pjlc+JWoFa/IevXVRuCXJVW3MXhjjMfi0&#10;lSqeqWb7ampo64zwRzyRyl42WaSMhi7owNjzY+/LYbzf/T7dsrwWlhFVkfMekSgirgkpUk8SRXGD&#10;nrYgfSXjrjhT0pwoePQe5bKbiq83kqSpgqwWNNRR5DGzwxUqyfb1NPT5SpogIjJETCY3jDtqJUg/&#10;T3AO57fuW3GS95gu5pJfEKo0b6Shro1FAAGqFyPME56cj8FEUS5qaj5U4/b154qtf4WuJpqDHTYH&#10;F1FLn1pY6mlM0JiLxTGmeaUMTJFaRSALOCtj7CG57hdcxTPZPbx23htGqrFGyCRqgapV1MQa8aYq&#10;agZHW3o5IXhXBHEjpYNWwY6mjrhUmhmoKWmRf4pQKJqaavpljqqguV1xKQ3jkTleQ319nEtta2Jl&#10;2tZWguCzRyeNBlZZAutiTwUqKUyOHn1Rg1fBpWvDhXHDpqqcEalIWxGVpsRl5BNHFDFStPC8dJKl&#10;dV1dRWQFxEs8crCGqFvwtuGsqt9j26BreK8dLW4tIjoKp2yICaSzTKTxr2yDP4aCnTcNDOUuRgft&#10;r5AD7c06U2Xxb5FIIKYMHpk0wmnrBGauWmheKE1ErX84nQ6SrBP6E8CxBb7jY8wbl+6ZLZpiKxmX&#10;xgA3cQCrZMpYgBNWlgKAnra6CafOvCv8uklvHb2UkoMlRURr6WPFT0VRFMl50rCgV6/FrHGdbxmN&#10;CSg02Zgyngj2K9r2TwNhnW7jcrtt2DFTvYI/F0Iz28SuONfXp6KSEKXeozQDH5npR4iswz4fC5L+&#10;77YrH1pnENZTUiIDMrtW0E9QY5FsrOGSZV1D1/psSPYdv7m58GS+S1EEYPipcRwawJUYrHqYNUkD&#10;49IIpXHVWV1YhmyKY9AfMdM+4snQUrV8OHqqjHz7gloqKVmpxPRUkpp42glkSMh4oC1xI41BFYE8&#10;E+wLDDaXbyzTrJI8MckjjQAJyCHJUKQFqakcKACmSeqiFnGlK4qR51889CRQVOOekFFVJ5auKn+0&#10;jFQY4bxyzGgleKmco+kyXidoidIYE2B9mN/NZtYv/Vm2a6eUQ1kmGgRs8yqIyjMNWoUQFSQvmR1W&#10;cIchjR6faT6Y641iPjp9vvBDTDwzClaKnISCKsgpnVqnVE7Aj9shi310cn2D3+tO5Mt2THcxGRnT&#10;tESlWoKBCfkC3mBknp9QDJU10hfTPp59Y9xVkkGJlnrmU1ZhkqqykhP7k9I1WkU8scaIytpU8EEX&#10;NyPpb2jj2S8a/Q3LhfG0yBKEO7MSDpABHEH04YHSZJGLihoPX59OKZ6OpyuPpBU1FS0GNaoqIqil&#10;NVj3+0pVFG7wqQE1RyFXe4OohvYmuBuUN+sm1u9zLb6keN49cIrHpAVKgCq9rHFGFePTzqqNqDEC&#10;uPXPE/keuWLZTHks1VJTh6SBYhUOIpXpIUaOKgnMkjBDpJBWMfpX83Psp2nZdxtYId3tv1UV2SVK&#10;LpjNQqka2o5BNdPCgrXqzDTMv9P59QhQCLM0+cWZhUUcldBUinlkip63HPSg1ELIzAhYyvkCEkWB&#10;H4HtMu8X1h9XPbaYpVKqtOGtXBYNGeKOOPzOMdOMR4dPlX7DXB6TW4N35WahhrIREm39yT0MVNX1&#10;kTCgp6eYzffM5RZWXUY00ggWUkj8ezKw5cv5XgO/EpQORIaadLsGOrSCf2ZwKdegtx+IjVQnyBx6&#10;fb050tXlKeWmpss0lTj6qmR8Nk4ayaehq4IJC7yRRyLG48IRbBxqAP8Ahb3bmezG3xvuFq31PjgK&#10;JVkcaSirRQDQmgPwsKZya9UGgkpCNNK/L869Z6jdcGZilwyTNLV0M9PKtPNKqPQVzzfZwIlXRSEC&#10;OYyiUKQVtfi4PsPNb7xcG3sLyT9KumIYKUajSEVoBTII+fkc9WWIvJ4ZPbjNakH/AFfs6wvl9wyQ&#10;yYyioko5IS1HCXkY065Nqjz1FVA1gNMqAuCwBJvcH2lvbOytblIdwkMsUWoqhJ7UbAJ+xuNPKlel&#10;BtgqCQPXPn5D5/PrrH4w0GfrazIwVwoKPFLTzywVP+T1U+QpZErJIHa8PjVZG8yAC/FgCPZrfRmG&#10;0F1LagRMwKgZBYU00cDgxzj4a06syx6GZcjH20+zpeUVfFFHWJDTQivp6GkoqSetETFqB4QhqoOE&#10;Kuscof0sfTf8C3skt9xistna1EKeNO4ZnbihU0Gn4Spq1QRWuSajqk7K8fdWhI+00x/xfQc57Cbl&#10;x5eg288FRj8OtNL95C9OGykjRtkKmjeucALJrPjj1HkkC4X2LrDlmXcgL7cRAYjqR5I5B4UZBCgE&#10;gfG1fMUqetDw2A8Th5fnwz6fb5dYcFld8T0v3+XwUNK0lLTlaGWSOXU8UxeGtKxs6MCLp6Lggci4&#10;9l2+bJtu13MNlDpklcMvZVj6AaV/EKVHkenngMZDswapHCmPlU9L1JMTVOlHhWpcZkcjVNU/bapJ&#10;IHUxxvLR+GI6dJdGMZf1XJBsLe77tvFjFYmSwTwCjiSqlgMJoMfHTprkVFeNcdN1fS2mpC4+zptw&#10;9bj61ymTgqViiykFbJBSJJJR4rSg+1qZHhDlHqiNbRMV4Xge1VhZ3DokW6rJdwiOrSFmZAkuaEoS&#10;cHgAMU4cerNGRpMXGlftJ4cfTrytXfcV2Jo6+PHS5OKprKeWca66pgpJGH3c8kKktS6k0cnn6WF/&#10;bgkvOWbSO3dxBbXDjilXALUCNp7iraag/wAhnptXApq7ivHhj59M+y6+hzGYqJsSMlUZmimaR6Wn&#10;d6KjloMXMf4rIj5VYNS+Qk6ojdksPxf2vk2O6jjmklR3ngka4jIkGhYlwXJcjAFCDWo4Hp6OF1/U&#10;II4mvlTy8+pee32sMLUsdXVTUC5JqeunqJIGK1wjoxGxEMjMuk3UtpIYi5PI9p9xurndraSIO0sE&#10;jJJlVVmcRlWVyDQp26u0VNKk1p04g0x62GPtBxmvT5W7moqqopKiloa2aLItKprQfNItIAQsENNY&#10;LFLM1K7eo3KqSLn2SttYYJfbwjxJFHGyeG4OoGqLRWqBTSTSv8+mREzlmjahAwPI14fl9nTXk6uo&#10;rNZp6enp4qBqT7OKZWp518mjwlpWdmZHjjvdUHI5/Hsuv/p7y4kvIY44o3cCi0DaQmlaKSC1QNTH&#10;hU16tHEztRm+HzPD7OmOrzNbQ0b0+JUq9Qchka6KrjfzRUU0qNVrTS6D6AIWblifoPrYe0ttZR1e&#10;a+AHiqsUbKSAacDQYNTRTX7em/CohYjzx9vz6k7QpcnWtj6nAZGSXEyVE+Qhr6ySWSkmD0ckUxs9&#10;pDEWlGqF7kOpsBwfZ1ey2e43P7qukNoyRhGjZiyrICK1IFVVgtfPjitetSSySUR/IfnX5dT8jmJo&#10;/BPUMKubDvTZHwTREvWZKKSWP7Oof1jxoxWdwtwECi4JNklntdlYB/qBI7zGRQF+ACMAoWY1qc1o&#10;K9uDStenHaqCPjr4cK/l/l6cVxGJy1aMxXZARvT4l5JUp5IqSeZ6urjnT7NgWGmJwWuDptbm5v71&#10;tthud5HdpZOhmVTOU4d1Svh0NAMHUxGAKAZPVIJew6xU5X/J+z/D13Xx4oNTCGlFBkq/MQvHVqRH&#10;W1FNFGalKWtR7lIJhrKkKAJG9RsfaraYrmK1a03dSsCaGlBYl3OkNRlr8Jpgng1CflaCRdBVslR+&#10;Xpn1Hy6SR3FGwq8hjMbkqOgrqzIUEAq4HYUlHTfvJKrRlgPM6/s2Njax4B9qrnZruA3Em3LJ9BIq&#10;gF/xCRlYRtp7SRT7D9vV5InMgRTkCpoDTJOKeg8ulZR7h25UUtHK+XejrqVailNHP46Wdo8jQMD9&#10;xXyFtQDuhLizMF4490v4obOBCkb3LSRmNmVBH4ZBJVtVWLkE0qaClc163peBHZlFDivEn/Nw6ZZ2&#10;lX7bFQ1FLJmK7GhaKWptLjtdbNK61DTGQtIJVpPGfSCPS9zYe27blLcJr3wr5hGrkOKyAa08MsrK&#10;wJGDXB8ur20LEeLcGieoFSKZyP8ADXy6fYKTJCfchyUz0qFMFDRkxsamLJz0lNHP4yNSqoKvCznk&#10;Ei/59sb7BbWTxTTx1eeIuihQVZI2AIPGlPI+f29M6hJ4cqCoYnhgHjwHSNp1pokoHo6qmr8ak+Qr&#10;EiyEz0cGNGQknigiaSCaQGUvCAVjDXUg/XgGcFvHLC1pHKtZympXVgF8MAlnccDTA48R+Ti/TJMY&#10;40qXWlSBxHpnPTBJJLXbhy1LkI8lXTUmHIrBNEftpqzJU8ajGzyRatMckcLBLBAdI18ce1S28VjZ&#10;G52zKP4aRtpB4vTWwJavdXTmp/LrUIVYTJVWOcH7ScdCzPujNU27H2vgdvRVo/hsSCvFOyw0CUFE&#10;UqKmGbXH5jAf247toJ1abn2SwbVcbXYy73uJSR6MRJRiKO2liANI11NDQVWgwR1dIleFX06ErXTw&#10;zXgeP7Omjb9bnJ6+LeG4oqaLGYOqy/gGTpZJKqsr6tKV8S+LmhQl5afxzSTpbUpA02A93mmubWwk&#10;2+2iNzPcrDpJBLLoZ9ek07SSR51Zfs6dJIQwoQTXzHpx/P8A4vpsrhRz/Ybs29TRGk3ZVUNLqiQp&#10;W5Wrqa1gVjpP3dEaGo+4p4wApdi36vbdhNNfs+x7oyeLahyAAA1e0BSeB1VK5+zy6cimikkjRxwy&#10;3pw49LrN7XoNtQ0NLTPU1GTnzlNVVE8kU1RXzy1NRU2pKuSJkQeFdYExUekhSTZT7V71zGu6bLZ7&#10;Rtduy2dnCzyM9PE8dWKFHIxpQCi0FBw6beQSilDQZAAx9vz6g/wzMtSGiqaCGZsflqB2ZapTV1dJ&#10;UZB5sjVU3iSdV0l0Nm+oj9PPIFuyWlzZ8objNMAk6wtJEFJZlTSA4TTqA1Vz6U9elFl4TWspnY6l&#10;ytKUC8O6ua9LIjIYI7iqclDSmk8UMGEem0q8EtZOVqZXEZd0jAi1Mzfm/wBPcIybfJuNtHPIxIB7&#10;3ZlNSwAWvma0880Fei8ktpameB/Lz6SONzbSz47BVlbHUVNHFWV0gqJTJVRTVUVbNQTH1JeAiUfp&#10;B4sp59mO4vc+E93IGZFIWNl4Me1Wp5eXn5fb0tkaFgWBz5j5CnSt3TjKKrxdNjJqykpcrV0+Fo5K&#10;dYnNHRtiI0qp6KkRSpERARXmvYyc245b5fsrRJId0WRXgMkpOsmORpZFoQR5qpOGrTiMDpPFcwox&#10;Ekeqn5mhOKdJ7EPkf9xtfT+ZYoqgYaqNZ4E0y5KOtpEqMc8MjIhZQAttRINyFNx7d3KIzQXdjcqA&#10;LZFoU1MoaNgwDZ+J6FaioIBHz6ckiCSPaqaGhbhkAU6et24aKXb+Pp6Sp+6Np6asnmmlVIMfAY4m&#10;pYEjhYtLLIn7jD6KCB9faHlr6XTPcTxhZFZXZs4BJCqPIGpzWv25p0liiVSZiSQPPzz69RM6+Qx0&#10;dXkcVOIUpIaOoo6SSKIA01FS0H3IhVSmlVRX8JclzrsAT7vHFY79uwsrYFhocamYIAFV2OT8xw4k&#10;AVyemR4LeGWOgGo4ZJ41HTrJl8XvCVsT97FXVX3FQzQszpT4xKWkiRwbkrU6HewIOkEkML+37GzT&#10;lrl2PmGe3+rJdIUD1Cxkln0kce8VIpgCpOT08D4SCpIJP+HFf9X+z0is7VIKap3Bg4amprcRV0WQ&#10;yGRijKMx26s0NPBHJ6fHHLM/Kgmw/H59u7fa7te3cjTRmJHZiumuiIykEmucoKUPHh1eIvMHRjQc&#10;FrxI9ekTuCXdG5nocfkqyqxcsP3FBk2hpyhy+fakORq8nFXRsl4w0roUTWGQgWB59jO0j2Xlq9n3&#10;dw105kDLIjhoigIDKWOGY8SPn0sjaKGMSChoa4A+wAdKrF7UhoNq01DUs1LROtZFrrEepp6upkqZ&#10;Y6CiokPjKwpHGAbXb9VyL39k25Xcl7fPu1nbssMpLxDGlirHxG+1RinyB4dJdMZuDISfWhoaDqdP&#10;t5Mu2DyeMenh/hdZVwHJxReOofGUYpIJKIABlaGWZQgWxKqLj+pS3m9Qiwls5I6LpUKhqHkZ6kyM&#10;4oGC0p8jjz6000dCi1pj9v8AxX7eu6tq6OoodpUlFXGtif7mas8X3GKlhpVkjZKmZmXySjzXX8Ko&#10;JaxIHtrbrGXcNsn5hlciG3ZQgCkio9Vpx4Z4UqD1cq6RicAlfXy6w074+kjzmAkpqpMVS4dVp3qI&#10;xI5rZaulhmyMLyJ44RIVk8QTm1x9Wv7Wb3vcm4n6iykcI5UeGxVl1Be+qjhU5FOHDpp3LSLKRQtS&#10;tMY6Te/NxpNiI8Jh3hr8jNBt+kyEcUyhpMLDVKwo1Z1KxyKZtcmochdI5+nuS9ssILtL/d+1BM0n&#10;dUocCoIGTkf4Oltr4Wrx5mwCdI9D8/8AJ0wU2Mn2ptuvWpFFKJaqOjEUUqyU8T5CqkMS1c7Mtpij&#10;g+EEmxt9AT7Nt5vbXeuYEg2lxHEiamYdofQCx014gcBXGOm3YSXIdMgUJrw6eclS0NRuDHrGkDSY&#10;+enFDRa1gilroKYxU0jvCqiTQCTZyQLgDnj2ax79c2HKttDaKqyLJKWZqGgr2tpHE08/I0PS+O5Q&#10;RfTKoHEn1qfL8uk9uGmqsrQ5auyUypRVFZT0MVbRSxJPUJSPOMtPQNq9BknlEQkYEWjJPHsg2uWC&#10;0uIQX1mTVJKrV1ipBQPUHJFTTPSBQVl0sMedRnHDqVs7DHEY6jearaoooZ6hccsslPUVUuTr3MmS&#10;evqoXF4kjpI0iItx9CRf2a847jJb3DWVqpheVUdxQCkYUKEUjyJIJ+eer3dFQqgoSRX7KcPy6Smc&#10;3VHS0GakkgP3UjZaWjo6WFpKWlapiioIaamWO1lllZPzyFYm1/ftr2fcbi/trZNSqDH3HBLcWY0/&#10;ojj6kdWHfIhNPIY+Q9OvbU2Zi8nLhtw5ktRSbdp3pZ8JTwGCokesZZKhJpDM6xrH4gw4JsePyfZv&#10;vXMSbfa3mxgFtcq0FclBlu4VzqwenBcCAPC+QxqSP83WakwtI2Vq6rFikydS8cka0DRxy04WmSZa&#10;SCihZmMiu1QoJYHkE/ge97dvMm3oktsrDSQ2e7vbFKcTxoPP/D1pZEYa1NB5D7fPpiyVFHsjG0Tw&#10;wT1WfrKmSprVSmb7t8hE8Sx0kJgN4kvNptwuiMmw9mQ3+fmYtbpH4cVtpBkdjnTUk/Jh5Dy6Ya5k&#10;kYCgYVpTjjy6Xe3aSs242MfMI0STQ1c01HVQgrKXgLrUuGYOgZpDEWH1U2HPPsgvJJrCxN9bnumZ&#10;dKHiQDkgeWOJ+fz63cakbSw0nGR/LrDLi8DE09FU1NIyIYqyojxpC08FbVxSu2mFATZRZVuOW+n0&#10;9h471vL1mgBXW5I1DjQ04nHnn5DrQdR3E9z4+3pE5asjWpZsf9mjNkMhk8xNU1hRosVR0sJio5H9&#10;brUMVBLKhEdmvbj3LPJHK8nM24xR7jGSqA6zkIxbJqQMaa49SejC1toZJFVgxGkCg9fl1Uf8mN91&#10;lRns3jY6mjk/h0sis8MiSuZqtdHioslSV7o8KI2jRIrsbnV+LZ/8o8twbRHFbxVCKBSnCg9QRxPr&#10;0eBxFD4aAAKOHnX7ek98Luocr2X2SlXRVpoBg3gklaHEDNTFp50jnpjRsyIitE7Wkc2H1PAJ9n/O&#10;m6w223NaOhfWpPxBVAGAST86Y/b1u1mERMzAGg8+Gfl1ejUUlLh1osRhaSNK/HY6upzTQ5GWroFm&#10;8pL1WSnklCSVSEKY4YCUbRy3HvDDmff4rSZbxCjGMMrsW0xqPNifNh5Aceg1dTpIxapBFa19Ogi3&#10;DHt3B5OqqK6ljp5YYJZYpSYKd8xVsI/A1PjqdlRgvik06GOu5ci1vYWmurx28WECYThSe3CArgkj&#10;yPrxPSYg3DLw1NWvl0x7e3lgocnk4jioaKOfNo9LV4+BnedqilErz5KSR3aR1MnJBAS9uPbt5ayX&#10;EEVu8dDpeqgEAGlCKnJr5evW3rhQcgefTfuDcrYaFK2qqUqc3VVuaGHWKVo0qUp20M+SDsZGMMzj&#10;VGpb0paxPHsh/cVheX67XaqywxeGJyRQLqGoqppx+fl9vT0cCSS6FFEIpX0PE09K9TNv0kj4ipqs&#10;rV0FdkKukMuLkMpFXTzyss2Zq6meVFSBZ1QJqA1lQFDBQbiZ5dm2W+fb7aUK7JSTiEAX+zSv8QHo&#10;Mk9PM+ghlFOIPzxQcOs9Tl6DF0NZl8/ojlro4KinpEQ5GernqI0ShNHqdAQwXW1zb9s8W9ks0N1d&#10;y222bONA1Uag7THUksWzWnCnTcPhPSNqhh2j/KCf8HTPDmUgxtTn8ctRT0lYaXHQy1camqyWYmmd&#10;q3IUygG6pGFhTkhf0gm3sTbvZ3097BFJIBHDGS44AqMAAfbmvrX16suo3AicVXIHoBThXpnm2/mR&#10;kNuZbM5RJq/JU09ZQY9WEs9PPUxyHyPylqjxqoUkMqiwGmxPs12y02V4JW2+M1U95P8Aq4V6tCsR&#10;kPh4IwQeHpXoR9vbkpZsl9rU0UMEW1aKGsqKKvlx88VRnqqkFJTU1TbUrywR1TySRtfUSp/ofYf5&#10;ge4H08ttqUykIKAGiqfjIJ4Hy9etTQ6mBdSKjAr5A4oekHJu7cOS3lDShi+KoKw01YuNJqpq+WAN&#10;KMbUyRuxhjOssixqQoQByAbez48s2u3bQ99KFOpRQsNLDVmoHzIz1doNEWpskef+SnQh5ypcV+Bo&#10;6DFyxS5iCKjgbQzZfFSV8WgvNDGrLFoij1Nq1aRd2FuPYOW1LwoUoxB4GhFceg4ny86nqphR4fEY&#10;VNc8Py6RG34sNPuWPcBq66tfbcdXQjH19XJNRa5FdYII6UU8KS+eQq+rm4BBt7GG/wB1ebfsy2QQ&#10;Rs7BgyrVjrAA104AU4eR6XyqohCR1DH/AFZ69uveeGlatbcGNmoJ0eLJswH2qSmKEieOB4rt6kiX&#10;VfgAW5HsO7dbXc/g28QMisc0B7icfZX06SJC8YRBkAnHUrYGeijpclU1lVhKX+8FSi0pwsEtRTwU&#10;1KEYIaqocOddwpP1DngG/s05luWkuktyrhLZdAVgKs1aaif5dP3ZLtqbgvAcMfb1m3CKDc0EVHj8&#10;9SVNFlS6bioa16mllysSu6FKOpYrGyoImSSMFAbWvc+6ct3n0114kkbRSRN2OaacZDEH+X2dJLcv&#10;3FaChqCPTpV4GbC4XG5mpiwdLDClRT4jHQ3lSjpoKCGGpqpY6e/C3VFpyWYEn1mw5C2+XMe4blJD&#10;bzSGR1LsVatdRIqD5Eny61cSieYuccPlWooekrQrT7jz2VWMU1LQmdpqSUGaaQtMHmaprclLLZpQ&#10;dTRwQLYLa55A9i2INsu2Ru36sjDuXgSKU+H/AAmvRk2m3jWncSOHmOhSbKw4ujqsqMxWVtdVwytt&#10;/D1kKK2Tqo446dZpIIioB8osl29Xpufr7AiSwbjdRQw643jLiUcEC5JqDxNPPy6I3Go6UUVXjn88&#10;f5egnodrNkt45rOYnJzU0xqcdRZWgjkhkgrcksdq+qidoneSpaR2Bk8njAUAL6be5OvNztpuW7W2&#10;NuYmIIU0oSBw1A8PUdHFzJN4MCT0QxjiDWo/1Hh0rM3PlcbVa828nhpaRTFhIJPLJI1O32VHWO0A&#10;kEioH5W1lJJ5v7CfJOzW1juz29qp1yktVm4ebH7Tw/l0ms40ldWtmoDiv2ZPHhX/AA9T8TurH5Si&#10;iphj5YKWSWB6Wakil8UsmPmDyu8dQoJjd3KO7rY2/J9v7q0st1OiAMA5AJqK0wSB+fVbmULMIySR&#10;mtKGv29BtV7vp6Oriys7qaivzeQFYcZRCvjMFNUPEJoZZZdEK6xoke7hNA0jUDYQ7dYNLZyW2Cqx&#10;0VuFGIrQ+dB0uh8eYswVQgFQeGfQjoUqDPYCqgrMvlFyEGLp4CYminmfxtDQpPJKaWdGLSTzTCGn&#10;ZUBYtqv+fcabhLdWaC0kCOzuECqQXFW46mwFABJ9B0WmSRyEjzxBx86k9J/bNfRYHe9bjY4qWWoy&#10;WNpfJEzVTjHU8EpY4mXholZI5WmZ2GoXAvYj2Kdwgkj5cjm28nQ41Dy+z5muejaVKRJoWijzoa/l&#10;8+pe5Uhz+cxmEw+Trkomhq6jNZJ7TxSV0VPePHhJJAzWjULHCinlwzm1h7KuXTJayve7hGEYhEUl&#10;iWVQaE04EN5+nSTUDIWB7jQDH+HpoycGQo8jiaPbNXPVpDEtDk0TSlDTuaU1CUs2sRNI4C+PxoNK&#10;kEgtf2L5222Wwm+okAYioU5JNcU9PkerKzSRVkIHqPtPn1D3lUZWmw1JTVbZmaoyEw+/psXTNU6a&#10;KCmaSopqQaZlRBZfJVSsQqqQi6j7b5HW2e5mWtREgYZoNVRQ+rYxQefSzaRFFLI8qmgrTpvwtVt7&#10;I4iHG5Kqq6mGjR569asxKKWFjHKaOKRyQGnACOiqGAHIH19puYLi4lvTdWkdEqCCuWL001QeWnPH&#10;z6Tbk8sp+pirgjSvy8yfn0g92YShyOLY4X+CVGSq8pVQYWZ1lho8XQxfb1FQaOORnCM1jDFUMCNR&#10;Y/W1hXyVcxtdsjwuLaCNRIzDuklavaTipHF1oKeXRlt0sbRl6AqBx/FXpOHZmYwGMqMrjZ8zLuzJ&#10;UlVLTYyN5KlMTioKeOdWq5VUIlQ7AiNiRYEXA9mUc213m4vC/hKisAGai6n81TzPzHHpOgjmuXWJ&#10;QWpQHGa8AB5U6c+raWrrqbI5N5yctQ1qveWdVqJ6qenqFpZ56ozPqOt5C7XII5AC29oecBAqG0dO&#10;ySNtJphCCM8P9np1otSfq9tKDy6FTe0mUcSUETxjLU2KxTaqJHENb923gmabJiw0U8EzshUAFiLn&#10;n2CNguLKzv0uWYiNNTnHBguCpHqcU9CeksK+FdLJWnGgHofLrn1tiIcekDCpjWOmq5/vKqOZPuKW&#10;DSY4beZz5aidgI1VlsByB7vzHvEm8NIluoLxpqVSTXTgnPr/AIOr3skUjnxABpGPKufP59e36mWp&#10;cai4cRUWWqsm8zUJkP3tdAZFQQU8kCzFpp5ZbhX0EaRYqPrTkmaNr+e5A/TigK1qe161rStAAOJ6&#10;ToTH3qtSRin86ny6SzYHfFHUNRQVWFqMdQ4uJpjPlo1qY5pahRWynxq/knp7tE4BAtxy3Psyudpt&#10;A0t27kysddVFagUIHl5dbk06hMtR5UPr015bLpSb0w2Nho6KGWrokxvoJqZZqBqeVqqndF1JDEWB&#10;BLKG1G2q3Hsd8sxTf1buiZSwEN2xammlYJKY8yMY6XJGUsWRmDV+WBn/AA9V8bS6835vatqcttSg&#10;ooa6WtqauOSFhUYE0zrqVTV10DuA+u8ZZjb9LE+8rneOCkErDwwMsaIamuABjHWi6xIZJmCceJx8&#10;uhf270/t/ZEsW6d9Zrb24tzUUBpYMJtuWevr6vJVUckZECQqGili1sElUkgqSLCx9prnfGW2VNrj&#10;L6moWyulf4/mOkM+8qITFaKWfzPBftBPQq7fpYqfCB8TsqfBR0+QgoaavytBHufcCY19DfeLR1lW&#10;y0yiQt5JJXVgv0Q+w7dXEu4Cni6s0bTVVDcO3gCD+3ohk3Ke701fNchTRRT1px6dhNgF3BW5PHUW&#10;5uzt3EQYivzsMK0O1MJS+EerImRoqKGBPAsc7RKzHTcG49+SxcIVrRAeCEVanqSK/ZXpA0kjaoZN&#10;KqSPmTn14n8+nqmmq6x6iv3jlhSUFAZ3xabZraik2jjKGkhaSXHZHN1sSSVrSOzNalVl0hTwD70F&#10;itW0xo5dsKCa1BwKDyp06qCI+LB3MAa1ySAfJR6dB+e0tk4yoqMV07s7Kb5zFNEgqaPA0tVS0880&#10;yyPFT1udhnnmk1NqDCWRCoYFRb6LnsmeVJ7lxGSBRSe+vDK1p+Y60YXlc/VnQeINafy+zy6do8Pu&#10;KfG1ed7Q3JhtsbPiWNzt3aL5DH7UwuRkk8ni3Bkkhp3rpw3oEdO5vIGDvbj3v9YW3hqCFFdDVyT5&#10;0UcPsr1aSiDwYl+IgBie4/IDy+3h064vc1V9nDRda7AkngrNGNXcdRhoNrYZVZX/AMtWGaKSpnjI&#10;u7xky31An0n2lkjMRWK+lKowGniSRjz4fkeksioWK3T6aAUFdRJH2fy6ec67bfpI6/dOV21UqtNA&#10;1LFUYuLBbfStjWRa2SkwOPlFZWFl1E+ZUXnVpHus4d7pJEWoLUApjT8vL8+rIQ5PhKQTjBqTjFeI&#10;HTGd4ZLN0v8AC8LsXCTbKSIa9z79ll25tMVa3/hzY3AUFM7TwqXIEYRzJYc3J9rh9OkjtKNMowAG&#10;JNPKhwK9bjWVJB457hQ6RxLfMnhjqPufHYBo4s3vWqoloqKnxWPxWM3fAn90aKmj1E1GztgYqtoX&#10;m8pN9dbZtAVwL3Huxa9uiJlGiRWqRgMBTGqgp1ZRNNnSQdX+2Pn8VD/scOpkeWqd2eaLYHXUub/g&#10;1TjIKXdO5I3xWwceZL+eXBYdWpkZIYtMvjpUcs91a/191uZbWJUmZ2LsxrpFc+dSMDPl06Zorfsu&#10;D58F4+vH+Vem3I4PbL7tWff+4oezN+oZKGm2bt6jlkxe2aCKNAlRFtkOo02jBlerl0rfSqgH2XyX&#10;V5MQ1uCifiJNWr5UPofMDpppC58S3BhSlKnjWvrx6FpKnd2UxWRocVl8NgcHRyU1D58VHPVbnhkg&#10;MczJLJK9FQwRor2emsyxj63+hdg+oFiX8POQKkitD5HOPPpNHoQhTU1zU8DTz4VPoemShnwuGrqk&#10;4X73cGfqKpKHM5vb1HS5rcUa1SGrnXcO7qw0sFLdEF46dovGjX0kCxUpJ9OUFyPDxUIalWI9G9eH&#10;HpQSzgOFGgVpxAx6Dj59TWbcmVSajzObosDjWplqKfGffM1RVUFIoeipJN7VDU+ho9WpnpQ7Of7X&#10;toXMjzIsClGahIatQAPIjj1TTDpYKNUlBngRXzAHTJTZfKY2irJsRhjnM1FTz1Es+IjrcBtBpolW&#10;GmTJbwyMkUlQQrM7O8jKeVPB9smBGkN2AyUJBLMTg0GpVFBT1B6qy60OsippxNTnzCjpppYNy19T&#10;AcxnctlP4bjIsjXLjo/7udTUSlvK8FRuaUJLX+NpQpEJUPpKlrfW5gAuFMJUpWvlWgxUDh58On2E&#10;SVWAZB4EVc+RxmnUigpqauposZHj5cbS03lrqyh2xQttfYldUwTAPUzZxQ9VX/rR10tdj+m3HvUB&#10;qkiDuZWoNVSAoGTT1r59eOlW8Z206eAbLD7F4ft6n11HhJoGzPam+Z1wMNbT1tDS5Ckm27tNprTh&#10;KdKN5IqyvW8alXqWisx0gkNy9GgEqlyNRBbAJ+w04CvTQGkardKn7atn55A/Lrjj93VmdpKnGdWY&#10;SKhw7Sx0seQzmJOC2ZVRR6aiT+C4F4ZKisFSeJmHlZWALNp9tFFE4e5ar1LAD4iFFaFeAFM9eZI1&#10;Ou5etDSnE/mfQdYcpkdt4augy+T3NlMzvShdKDEUVDDBlM3hvMAKpsPs+jiihpkVmMCSVSM6Ib2B&#10;PusL3d5Kfp+wVrqagoP4QDj9merOJH7o1ULitTQED1Pr0qq0blyQqpIzXbNxP2K0seRmyUlfviWa&#10;yy10OJxUl6DHzs7Ay1MttX0UWHu7xwQS6wSF4KorUU4/Kvn8+qSSRBgwYMTTAHb8s8ek1jpsFtiS&#10;hx2Obf8ALuzOxVRrMhAlPnd1Z37eQIq5bcNOlRBj6GCyoTA6AISW9vkrJIluhKrTyNB691fL7Or1&#10;MjEsyrQcDgY8wPXrFkdub339S5HGjc9PsvGZOpanqqvr+OLM1DVSopq63MZzLywxuIkUxSNSvKwY&#10;EgAED2mjmimdX8IhkJ0lgVj+bepr69UilWJ6gFjwyfz7R6enTBSZnqXr7KYHZWwsPLlK/LNHQ1ma&#10;ilq8XQ5JoI5Jpqree5ISJZUZ4meRZnREXlUPF1T/AK8rSOx0KK0OK/6QcacMdOxJJNWedqCuQM06&#10;eNwbTh3lTwbg7M3lXS7dxxTIw4XbMiYLruyO0NNFjqmnENXkZ1AXyuiqZLXUj81MqmN5AhYpnuUd&#10;w4VUA0r/AMX16OSkxCIM1yfiHUqLHZ2vipHqad6/DU3ilxRrS+1tg4GkCeOnlO36M09bk5SXsgfh&#10;31AWJPtOhDxSFWMeni7ZGfJFp5+fV0kjBKBtJ+0VwcZzT7OnSoTYW0VnyW5t3pUZBp4aiko8tj6e&#10;Sqi8KGKko9q7cp3lEIubIzq0n0LAMB714h0/oFyw+LHkfQ8Pz6oxuZk+Aac5BpX7T0yjdPZ+54Vy&#10;cSVfV+w0+7yj1VRPU5HtLLYnFxsC2N2rLJIwM5BMYlMNhyVNre6GG3tGPiyahglVNcnFOPH7MdNB&#10;Y4CWqJGPAVGlTWgr014zKbDlp8ZmnirRm9yw6ttV1aZN8brzlLST65pY8ZP5aXFyNpKvpj8q/QWC&#10;+7ySSwEwGoKAUVeAU/xH/N0seN/hkZdOCaUUU9B8ulX/AAPem4nrKGujnbYtVFKlZgqTNy/3iqcl&#10;JVJPVpndzSosdFTKrLqhhka63VRf6I4kjdFQRaqHSATRVpxqfn1RJIENYe1+APEU8qDzPz6mY/G0&#10;VAJtm7R2zLPXY9xSs2Px+WyOwsBXTPqU7lzRkFTWtHG2ka3YeoAR8j3pbdV1/UCnrxdFPqun9mR0&#10;y3wmWRql+FT3E+ePIdCpR9ObAzedwOZ7GxWT3Bm4MfDUQiCWqp9oxVZlijWOlxMppZGhjaFfC0pH&#10;5JHNvbL7xs+zXqW+620yCUAI6qNJJai6iaFQeFfn0ikuZof0oyEp5YOPt9ehfxcC1VcDQxz0eNpo&#10;poPDBkI6GSFaeRxT0tD4yI41V/SirfUCF9oYSdy3J7qBW8Aqw0rMEbUK0Ct+Eg8BmvA9JtSvJWtT&#10;QknjU9I3dlHLUGrop4cpS1GXhP2xgheahmqqbSwOUCPpMMuorJKNCi4JP9Yi3mwu7gzWcyzRSTgt&#10;G0a1RQh/Ukmq2kjNCe0dbgKhDGAKE1BJp+z8+mmgoaXbGLarNdXRZXODHLPLWUsQlxcxqvCKKWGl&#10;ktPFI66dF7AMrA82Kd9y2nlqwWLbzJJczvG2qRF0tmgLpG3cGpTGOB6VnLCGIAkgV9DX06W8dflc&#10;xWvXLJQ4SngrIUkpcq700NTSwxnwJFj5EBeJmVhaMsRYg/pt7Nhbble7s+4cySQWdgH1FKuDQ08N&#10;DEFIKVOSKkDDcOmVjbWzSrg4r/gIPrjqPNuCalFAtIFoqqSqo6I1UUaNTNNrqJJ8bOsDRxRiZz+2&#10;1013H5uPaSW52+Tcp942RRgpbiSKhjZYwx0MQQoDMfLJP2U6aa31SHwmOkDz4n59JGu3DLl8jR1E&#10;k1ZHH4qgGljphelrGvDqngkVS2kFr6iWQ/Q29lO+b5t93uUUt27gSQ00oqlI3UjVqwNRP21Axwr0&#10;qSOJe05LAcf8nThR1NfOaLF42ieSninjqayNqa+OlaiheSkrZYoGcqNaldJ41PcC59hqy5w5p3Ka&#10;XZ9kHiADxMx1iorEK5ClsH4R/CeHThkaRWBIoB+ymOs/8bXFwM4p5q1crkKWJoirVFJjI6t4SchF&#10;HUHWI4XP7kdtS/W1r+wam4zw3lxbX0glu55NSI41wlQK+IAwOltVVCnNaevSSOFpGx3AVrX7PXqb&#10;kMnS6v4q0LQVeOqYYsgJFMMdZioxVxOocrZHUqXVSCQVX+yfYQ3Z3vZ03JopbR2mOgDtZXGl9YNK&#10;DK00Uoh+XC6NIKJWoKnT50Jz/qPU5JslR1EueyNTLnqVi0fjE1LLUVtNHAyUgrHkNw37hWWJh9UW&#10;xHuRLWe8s7uTmvfphuNzcREAq6EEaafqiuCOLgioPn59XFHUpI1Kjy9ft640tXj8djqiWKrpqelp&#10;462VaalZf3EqJvMiJ5LkHXMSY78ajYWv7j+5jh3rb5Li7vzGaqkUMVK0DfAAaGlTUZGK+XXi8rmg&#10;IrimM4xx9OsOB3dTw7mq8fWY56qCKGCPHs/jnpXkkjaSKmyETyLpZQ8lqhSB6dDXNvYp5Ot7Cztp&#10;7qO1Egt/F8MuFZGlKhT47ahSn4WBoBx9etAM8bu1AASf8nWahq8pja3LVNbLUzYbIQ0Uki0NfFUw&#10;plcfNUwwl59RQxPFOpTSSbKQx+nsluPqNmgEhu5yHZnmSGVTGJtOpf1KlSONAKnQQCetEEp4YAoK&#10;mvoSOB8+ptVUV9OmPpkh+1xWTgyq1dOjQtHQszo9HEjKpDtUIxsoCmMqpBPti93aTbdpS+2yZgky&#10;hWj7Sulm1SqxoQXNT5AgUoeriX8bNlaD7fl9nUPG4OCqipaXNIiCjrWKx+SOpzuPgkp5qarx9RWf&#10;5t4qlHUxrIoPN+LH3a7ki2WCK8cqLfWVaFCr3CxMuoxkjt7tQCg/Ph1tpWSUmPGPLp7rsTTZWZM5&#10;9s5xuGWPHY1QopMtFO7yw1H27Euo1I+rkMGt/Wx9kVzu7XVo9+dIs4yIgERFkQGrx9tWXUKGvr5Z&#10;z0zrZajHcKkn/Vw6ytUVUWGmxq1tPVVmIoXMdVEqRyR0clOPEauOViFmKsfMbkLqutrke2dwnjvH&#10;s7WC2WOQwa/EjyY42WnhyseAqSzVqUJGk+XVnmX6lZBioHb8/wDVw6m1UcubaBsnLDSNLQLJSTUl&#10;bGs7CYQKIvCrMAQyeS1itxcfX3W5td+h+lku5Y3UIZKxsBKNDZ1GtQwIrQCgpUUr1vSCGY5IqKcK&#10;mvWaSgp8PJRxQVEkNTPt+SnEdJM0InrqZ2WJqmapZ1lLI2vxWAAHHPHtZe31lt9paWNsrBpQGuZY&#10;maKkgYurOZKrJ8xhakUz1qR9clT8JIr9nn0z5PMIm3cg4mXRSGeeojaNfFVGSNJXhlcaQBex445v&#10;f2Cbma73Hc/Chr9PK+pRgMpr8ZAxU+VP2cetBmlm0tin+Dy/2euONyRQNTYiTIVlfnq162iraulc&#10;QUzTY4GbHULzkox1SuGsCrLYg/0Em321qkcCRuFuCyIZHQeFRa0WrE5rXVUUIxjpSY5FSvEDj656&#10;enpp6TEbbw9RRU1ZG1bTrUU/3CJV1MlJBWIpIhGqNGR9Dk8Ai/49o1uL2dnku0EtpK7aaHUxNuAj&#10;KrIdSBgaKTVaZyB1ov4sxk8lBr5AelP8PSiq6+SSjpMLNSwijpguPxyRMgEDaJD4KSp0a5ZQFN2U&#10;jWVNwbn2k3nd92jllsowngEFI0gUFQr0pU6dTMMVYU1GvGvTSCp1E6q/l/LpK02wpa7L5/M0E9JT&#10;wTxbfhqaIU5WfI5LGVqVDTgxqqRpDSKEESgFmvquwB9rhud7vvLyt9N+rBLIrlY9QYMhrgAeEEAH&#10;b+IcKknpZbzRxR6EUDJz58P59KafJy0hpVqKVanXU0LT1dzBPenEimQKVIkSJJFB/IsV/wAfYCtt&#10;shuLJ7yWQuhUgDVTSE4oNWc4yMYoOtBw1M+pz6dP1IsKtiIVLtDS5LJZGTGVlPLJBPFWh4UhMMDO&#10;WBcXT/VXsRb2abfeSbrfR7erqtvaxFojIG0sRpZV8NDV2JNB6/t6uSWJ8M1qoyMYGfPyHTbVVeVw&#10;RoCKdKmHLU9TTxVMMKhaaFy0EscnkVlOlX0Dk+k/gj2amwmtdpt75mh1yJJ4eod+pmC0yCDUetae&#10;VCOqsSxoK0X7KcOk8ufqqeLJRVVbR0+GydJSUwpYzETW1FK7pTSIVvq4jIJDXsluR7aubzfLLl07&#10;BDIgilmLuiBSWFS5YsAe0NjjxoOHTZJ8Kq8a/l0kN4bt+xocXFjKpK37fGK+Ljwjz1lTUZKD7iei&#10;xskcEIWKzG8rlrDWAT9fZptWyT3FxaSiQm6AGoqcwoSQBUAAP54JPDpdDG0owAS9OP7Onrbe1MvT&#10;S4vdVbX/AMMqM9hoX+yytUnno8lS6ai9K6RNd18sgnEpAUFQrMfa/ceXle1fbb9oIG1OQ0z6fEbF&#10;eIxihoaCrcetTjwWeAEcQDSlOn2qlqcXt+oSOBMnSZAwVGVh8bTJU06TTKbrRiKQxIXLa7kgHjgW&#10;9ku38xhNvGw2IodY1O+VUISSlVzpJyfUHj1VmJoFHcuB+zqZTPEmJEFK0Br6Gkmpscj0kVPTx0c9&#10;VT1MlBQV7zWkKoxMRf8AVcg2Iv7du7uK9nt7JnieeHuUuAqJ5ha6hqzXTWvHyPTYRVNW4sf9Vf8A&#10;VnrPVSVuLaavlnlFPjIIKSOKEffzSyo2lKhnlXUQw1syKy8ubiwABDf7zul68vLl27sC2VJ1/ApB&#10;o5qQratRzT5VHW9TpCVU+fy9ePQfbX2tDTxZvc+fkSoraqujqaSnp6+GOlcZCphq5kaFFLI8MSoj&#10;JcgyM30sB7F24NtG07dAZCsswEapCrqxBA1apdJ1LitMUPA8OlLMgAWIAYzX/J+fTnnMpUYzK7fo&#10;aXF1LU6t42WmRllWKgmlqoq2oFwui1QyWkK3J4HJHsHRXE+8WtxK0o0QgBAQAFVyezzzXPmOksDl&#10;nZmqBn9hFK/Z0yY2tyElZumk/i8MuUylU9XQyrK85osbQRFqfFmGSILTVSGXR4WazK4Ibn2a320W&#10;cENlcxTReHFEGNNQDPJXVVtINceeK8DSnTyQFl0uxILftHl0spJcfLNLiMnkVpaSba+NaaaFohkY&#10;6jLySLWxlkUCMktwoHqH4vz7JNuhsJCZJ5HWNLhig8PXqMYAqCcUHE+vAZ6ZI8Nio7iGqBXBpn9v&#10;TZnJMntKF4MBWySwwfa0QoMcFlaON0LxzwQlAzMI0M0h9I5JudPs3t7hJfqLfxdf1P8AaSEadYjp&#10;oJYjUBU+VASCM9e1Aygn4ia+VV+X2Z6h4ivyKvmqLLrIjNmZqughlEDiq+3pKcSgSzaZGjSKa0oS&#10;4Jsx9sOqSbNHbwSUt1AdcYM5OgivlqHlX06u0Z8WOjagCeGSB0x5nc2YmkyW6MJFS1WIegx+NcRR&#10;RmuxowzQLLFSUxjAAMb6pCvAHpIv7OprmK5b93XlEnkCH4QBp0kKNQAIFVAI4H59WkhAypq5NRT0&#10;+f8Ak6UYg/i+YnzuISf7JcfT6J7ySRq9RBUVhVHf0ioEDNIAWAvpX6n2hsdnk/d0MW7I6idyDM1Q&#10;jFDWRS2MUGK/b5jrThfCDPRCSPPgBipH59SayqqGixMO3qSuhKJSzvQz1H+RXqywyNIskaMDOFRW&#10;kS5IJP8AQn2dbnu1heWrQ2BmhU6o3Qr+nVASukDyHEfbXpxWq5q/cwpX5AUH8+se6NvUWWhwHnim&#10;pKqkgaubEUopVo3jjEdE9VVxyXI0lSTUG5t+Pz7JOX9xYWG4OkZkaoHiNVo0jY0pGMUeoqWrwxTr&#10;SFyoN38PD5/y6i4qOeHDR5dp4aGphmkwqVemSrWKmimjQVMzPqJAeAQxBGXnUPoT7burj6qX6FiG&#10;knKgDV+oV04VfILwHl8/PrTpI6yR29aGjCnH7OnLJZmuURz0dNVZA1v3aVFPQ1cklOmTrJBU0DVu&#10;hLCORWARUb9TgE8AkwOx/uy2gsn0tIgAKljVAp7gpGCtckg6W/LppiYexiW0nBAwR5kf5fMdN239&#10;h1tMl/MmLkpzhpsVQFo6pp6+ozE1V4WeSyiONSpdpAWF3ViR7LbvfrW+ZNut3N1JKrxmg0qaKFoC&#10;NJFanLf4OtxukgWKMFmHdX09fn+Q6W9Rj1GOWGjyDV2XyOPqKXMyU1XSCkr5HyPkyRpVgLNOYEJ0&#10;iNwTptccr7UXVsuzxttNvKWMQWR1EgMXbQiCOlajNWP8VadLIbgRB7JwKqVY44caZPmfT9vXPa0U&#10;uIqIpcfNjKyhjeXBrlUqxNJP/uPhWaEKQ6S010LRsHVlbUCeTcq3d7ncLGW3uhoM8w1KCKpGWr2I&#10;aAAfxAfnTqzmaWGisAin4ScjPxD88evU1t1NTSYs5GmL1DzSyrFXUn31LRrULIK13jpqlI45J0SO&#10;8l5HEZtcEn2oNo1hbXcsrPLcL4eTVopEKigkow06gf8ATfMdIQ8jp4iEUGcYIINK8OseK3Dh8o9X&#10;S/bxU1NhJsDU4qooaeYtA1XOI5quSVA6+Xy07RKiLwg+nHssl2Pe9+vII9vjjDSLKkrHt1Jqw0hJ&#10;JJAYZpXGK9ORBmf9HiwP2YOf5dOWFnmzdVULUtUmaXKVtdK9Wgx9C2IFLSmmFA7guGjM/wC6H5+q&#10;8E+77jY7fyvaQRqJJ1uIzE0gOmHuoSFYgmoYVfypTHHpR4ixRlUJaoIqRgf7Pp8qdKmlaaOrpYBL&#10;9oZiKWnDQrG1Tj6AtXTu9SwOljbSCpH6tJNyfYf2q/36GGe22KWR2lR0KigV4idT1JpRdSiuc8OG&#10;Ok6syih4MKGv+rj6dNUqUWXlz8wlqZqSalqIZ6enmWKRZqFoYUWFbMixOJCsxPqVr6T9faWyWOys&#10;oba4JDhvEAA0pU1NWamSACKH5aetkxiSvlwqfMfIdYqbZ2Dp8vR7iyOQpYhDTQgJUiSRaeklplhk&#10;jq6pmDFlCu8QJOpmSwF/a2C5muY2tEbw4mfOkVKmpJKg44UoOJrTp5WVlbwyKrwB/wANfPHSWxS5&#10;Grz9c+RykVXDNTRxUT1MIhP8RrZp6+GqhSzkoaWFYgzAaitgOfdt5tbfbLJLOFaOrjxAKswQIoOP&#10;Luappk/l0nMsZjjkTuq2B9mCfn0p5nmocXjEJhEGGycVdWUsrw0dKxp4KzxSV1RMUZZBflYgSBYf&#10;Un2s2ex21ILrcdxkZ2VQEhUHuaQEJXzqCK0APaa149ONIAru9FZxStKnpOVO+5sRRKcci1tVkpp2&#10;oEqHjLQUsWPby1UUUgOko4JPAuf6sfbG1bTe3j/u4N4RWpc4Gosf7PUeJIGPmcZ6SmKViI481IJ+&#10;z7Og2fdmW3PLT4ypjniamwFFXzQyp/ls+Rr64RU0WtW0xLM9N+p76VP9eAfQ7FYbPB9XIBoEz0IF&#10;KoqioPqBkY869KRDLDEGJwpIGBgHz6Xm08dX0mb3wv2VJMZaqSigqKWVYTNIkUdTVJSywIgRUa6T&#10;OoFzcm59o985h/fFnbxeGkguWWUxCPSylarGVReHaKAD1qeqMq6IwONCftz59Qtx7uglvhsXXiHb&#10;tDU0JzFbSRuP4si6nyFIrKGK+dvRE0i/uaGCnm/sY8obNvcfLt1PfXDW9xICYoWU6mjKtorTjXz4&#10;0A9On1WJh4spOpa0Hl/s9KfZ0U08lVk60PVQikrcpiaOumX7uBRROsSLACNLkcj6A6NPP0MXbrKx&#10;ZLCEUQmjquI8tVinAVHAcKmn2dM+KFdY0BCg09f2nrKc/PnJKGjyuPhx1PjnmlpKOeSohqKimd4I&#10;p62GIspjZY3Ym6nmw/PszkMG1JPHGrN2CPSS1FYg8B+EmgLcKjpQ5Chl7SG4t8/Ifz6mQQV+Igwz&#10;S1CRS19PmMiMfEpc4jAx1M1RShgNQ1sBcE2a7EG7D2T3tsb2QIAsgVU06XqDJTur5L66R6ep6TMI&#10;wGCCpBAqBg46QM24jk9xYabCtVySQULySQxzqJaWGqLqpqCZFLI8gPkT9VgD+PYjku76HZDYzP4E&#10;MZ0Kq1CuQ2on5tniceXXjKqWskb1WjCleuG8t4Zp9lZEYyiSSvq6pQKlVgqTJS0E8RlnSFzbRAWQ&#10;pq4Y/X639v8AJuyQScxiW8alvHGzy9tKBvMt/ETTpTt0E0soEgqCD8qr6V8qU662fBNlIMFElLjc&#10;jmad2llyNNTJLHW0yY+dqjJ5OaJlVEVirTXNktYc+1PMU0Ju5obUGG3iTioJKjWKsw4aqHyFOqz6&#10;Vk8OMdoOKH1+3ieouN2lW5DE7prhuambA5KoqpTW1FMv2OOqUhhox9lT3ULLKUm8cjMTp/SR7HGy&#10;7FF9Cm73Li1tI4ympgNcjl2MaEMcEgZIp8q1PTieEilzWoH2V+f5de/gtXSGpoIUJopcVhDj8jO0&#10;aT17U0io0mPiZb6byeuQcED639gndHhe4+qibJnkUAcGBAxTAFP2Z6TppAAQ5yTnPGv59BxummzW&#10;ZzVPtSoploKaiooKDG1mMYRxmGJrZSokhs1yGnZzMxALEAC3sQQQfQbanMt0RIZTRwQGNI+1cjBo&#10;ABjo7iJjtxduAxOa0NeHDP8APp6FO226bJ7axcdVNjZM1m2pcrUCNKpqG/2NJUTSkRp6UEkgYKBc&#10;iw49kd/Pa7vcQ7mRoaOKNTGTWrVLkGmSeAp5DpDPKbh0nYBTTI+Z4dQMbXUMGRnoK+EzQFMVQGng&#10;mp6hEaFBoqPFGTo1iIvKWbUdWrSDb2N9VztVhb31zOxMgaQaGUllaulWB4FfT7OqThYxSIkkHJ+Z&#10;9P59OWNqqPJUu6aSklmoJFzeXq8gxZWpHoMdHHEtNJNcGzWJKD/VWvzb2F7qBbnf4Lm5PhRSRL3G&#10;hYO1WZyooMnj5enSQxuJFD5GBXzNenHA4qlxuRV6Zv8Ack9dXRU9aAESngOHp6mCOONSABrlYre9&#10;igPtNu2+Qy2CTW8eidNJZlPadLldSinEgAk+vDp5ii6lUjyHDPzHTvJlcXteGkpshURz5KklNVWV&#10;0qiaeWeWOnp/t5qh9TooAfTZrkk39lFrNvU8ryWJZYZCraPhDUJYmvE18z01EqljHHxFCTXzzUA9&#10;BVvvcFRunOxV1HV1FLRxSQUmRmqGWUisqqjRRQU0YfgKDfSSORc/S/sb2ixMpN0DJNICyg+gy5Hl&#10;8ulIMTpVgTQfnTpmxOOp9tbcyEWbyE75jdWQggpKeCQDIVdZM7eOVJXvpWOFSS49MaamH4Pt+S3l&#10;3veALCP9GyjJBpReA7SMcTkjicdOF9B7lChBngTQ8PLHRQuyu1hhhk4MHh6lqiB8hTy5yLOUtPWQ&#10;8ugipKWrGh4wAHUmYO1rlXvb3mT7acpra7XCZ2CvIFelGIqwGrUPU8Pl0INrhaJDM545A9B6fPqp&#10;zIvmc7uSoi/dydRX17JEQyzS1VVUThdS241EuL8f1J+nvKKlraWYbCBBn0AA6u6lpgi+Z/bXq/34&#10;hdRYjp7rrH5CuqkotxZxKZ8hDFUxPAa6q1NVSTaiJHVIUjUFuB/ZAv7xd9zOaTu4a3jrGFNATxIP&#10;A8eFM8Pt6QbpKI28G1JDqc+leBIPQuVe48HT1uUyUs/j+xxrV8RSICjx0dMJKCpyleoUkpNUklZL&#10;foBAW5941blexboEsJIGaLxEPCtWFFqo8/I/t6JLqNlGmOhDU1Hz9T0XndMdfmcfmIlycNfl8tjs&#10;fTJWQx05OEFezwRT0pqiOZj6IAgUIgdzz7GOzVXcYru5JaOMnxBQhWxRQBShAp5efDoxtmRHE8ig&#10;qPTh6ft6Wu3sHtPaOIxuO3BGJHmpqeOqmareVkiutbU1plCAtEZKfUy8B9KjVp49l27cxTXm/SRW&#10;6gwqKKRg8ckj1FcdUluaklFqvlgYP5dI3d+/dpYeqmzGzsFPBagegpMxWBJY4JRLJV19Vh4quyhN&#10;TCSoljsWZTqJAA9qto5f3bdp47t2a3gDl2UkFncAhST+Q+zpq3jkkJYAgCtemHFZ5cnteuzNTSVV&#10;ZWVuXjgH22o19aqQFoIoYpEiSOOQli+kBQLsOB7S3thuFxzG0EoUaUqxcVAY1HbjNaY9OnZdUbUq&#10;DgftPy6d6aGi3lQNkM4oooMdThaEwVb1UsFXToaULTBVjghp3/zMXldi4X0ab39iK3jHLu3C6ZlE&#10;71VarXXmufMGmK8OqIBExZhkGvS43FuVshDjNvJhqOCreP8A3G0f2IllpY6aI0dPO0sxSMFFmf8A&#10;QbXe/wCr2B7S73H666vbuULEBRiaMoXiVU+nA/0j16KWjaxhdVf2eXr02xE42fHYeukoJ3qcbR0t&#10;LTWjq5KIY9pf4hLR5GKZpStpUjIva6lebmww2TcIVshNFKNLM3iqVodRFUqa48zT0PyHV0elZFGA&#10;xr5Y8sdN9T1tiKDL1GRoMnn8gM/W0tROtc1NDUGanHlrTRx0qIiRLHGBNIfwoGr+mr7dYJI7TcLk&#10;KnhsUCn4WZiFjoeNR6ZFevLMZHVZeBz8uOB9vThtHb+K24mRycqSYapmnqhTD7iNYqGGdvFK9LRp&#10;KZiXL6pJpSxOs29NrGXOG7XBMe2qe11Usx+NqLXTTyp5UpjpXfXDf2Y44rjz+X5dStzbrloa/KUe&#10;NWlxoxmFqqnKZlYC09LiJYfDU1VJFM8rNWVErELILrpjA/qCD9ggmuLy3iDag8o0gIfiU1qTnFME&#10;8ekcSPIVVtVCdVaYFPI/P06n9UYLE4naa5rL5GrmglkqsgxqqeCJBSTRN9jUvP6YyxLaioIsx5+t&#10;vYn583yGCYQRoSyAL2jV3HyH7aUP7elV3O6RExE18qcePTD2HVUOVrHqGoqOvOTraSgw5ngBgkx0&#10;miSrlqKkgHU1hrcKFCgJqs1vZbyzcbhA5mtXpHDGzO1QaELw+ZrgAfbXpPtiOyMt0ToBrXJYen/F&#10;dKDFbDwq4s0NHLJjJqOpqlxdNPCoDwQwrU108yRavDFEAGLlr3ItyQPZHve6yXCm/j1OZCjcaAji&#10;TWmD59OzzLHJ4Y7tXl5CnqD59BZvqFtn1uJWWDIZSqhpBJhgKH7GOCmW3mWtgd3WEszpIhfUxTnm&#10;9/Yr5Ssl3jbrq5mWkTkMKtShHdRSTXy4/wAun4yCCoFMZ+Z+XDpdwbqy9Ns6NqDF0+QjlpqURvNT&#10;u8lRl6qMjK1deZQuuWMhnWFBp4AIHsKWWzxXW8NcQytCMtwHcPIav5jpC0SSupBIHH7KeXy6b9hV&#10;WczMzVaUHmomrC7VMixwQvHRxgVtVJFCdRRbBViQHi5vY29n15th2qBJZH8TU9SxNaajhSBn5+Q+&#10;XS+6QLaiVmFaUr5/Yf8AP067qrqvOOmTxlfCtRiwsVZjZv8AJJpYaSTy0lRSNIumOkuxd9ADBrf0&#10;FyHbX22O7b9I6ppNAelVFcEinr86U6KlhVtMWRqrVhxzw+2nQN9fb3p48nHDV1tXTxY+rNcKV4ki&#10;o6aBJJK+sqEMoRpDqQQvLKxW73Hsdc7Ws0W1rbx90jdqEZo5oBgf4OjK5kkREiJBSlATTH+bpftv&#10;tdzrXTYhUaasrqWip2qysvmeecyNSUbwkepi12CA/p+nsu5c2y72+9+p3AFZFjYv6liBkD8ut2DI&#10;CC34QcdDHT0P21Oro8GTpIIqeF1hZmWOFpTLXRy1KBbaJeTEBf0/2vYR3QSXMovklDE6jgUGT8LV&#10;9KZ/PotlliMwkqVY4p8z6dJDfcGJxOFxVfiqU5GGGo/h1JTxUkVNPNLUSp5KWnJEaxxhZmaUEG6n&#10;/VEn2JeTHvrqOdNYjjHcXbgWyWIOc+g4dGlmskYlH8WT6VI6cKnc1VPm5TT4aKlhosZQIkkbxSUk&#10;UeOxsgjljDhFKoG+vK6jwT7BknLyTRR3EL0aR2Zw1GY1ciob5Dpic6UABr5caYJ+XSI23tXJZ0z7&#10;hkmjpjUTNW11ElQKjJvTNNZppXjcFSoUyNGoIA/Vf8Sxvy2227fFbEowVBQ8KaFpWn+x8+jW5nKw&#10;woTq9BTgPnT7OnrcWF3hgsVX/wABqqehShpspl6nMVAeqaqgyMpFa9JNEirG6jRFGmrVa4+oA9gn&#10;arhNy3G0a8KeA2lUWKmTWg1k1rw8qdFdtJG1wrPjVXHz4cPToO8djt31n93vtM9J4011TRMktP4q&#10;qWJRJVPcF2R04P00IAFFyT7EO6QbE4uluB4bAAM3mAuBoHr9nT8xt4pGwc8QPP5AdRvLvvDnBtlM&#10;nnMPhMm1TFkszamZGr1yMy0Uca1tVRpFSCKFZyZAxC2shJ9iflzZOUopDebZIJJNIWmvVRaAlqLX&#10;JOPtr0abVGjMXPcw4qKdo9ehDwez6Cvqa+sfNU9dDXCaE1KTRGGtlzMgGQyBM51RrAseqGO4uTcn&#10;TYewTv24W23yPcGPQISW0k+anAFP4j0huJllumCgLmtK8P8AVx6xUWz8LHuHA1S52WlzCearpHoo&#10;I0pocNRa4cbipAZPGkdR4mnqTpe5lBvwLCHa+bg+yTMsOhSxDFxT9SmrxKmhPkvyp09bSKYXcVoS&#10;VqP8NB5noV8rlZYMRmHNTSo5jQpKJVlatqA8Sw4mgCoTJZJGaSU/W3P9fcZRxxX194lzIShYtGtf&#10;hcdxYN9vSMNboxqdLE/t9P59AnjMViZszPkqLHy49SVNTLGiTU2QChtT09KzqBGG/beQWsf62I9y&#10;ju1xcS8vB7srLXyJ0tXjk/Z+3o4uY/FsBM5BYHAODXrPl9ynD0VTl6yVH8dUKMU9NDJUzXhI8NKk&#10;jsPRH5NUouAtltybewJY2clyRaWEYaSvcdVFCtwNPXy6LlCuaPigrg+fEcPXpt2hU5zMitysUcOI&#10;nxxtHjqmKoENFQ1JeWKUyFD5ZpNflRfUQxAv7W7ltkK3AtrmbSKGpU6WbhVQRxB4Hr1woIPiIBWl&#10;eOOlplaXcO2sfHkoatMrlqmkqJYGrfG8+MNepaaalhtzMNK2YnhvyB7Lre2t2v4v3Y7RwM2l1rhl&#10;SmPs6ZiZyGMP2ZwMenQVbazTtW5CeibzTQVMFHV0ryXmiMZ/bqKRUZ1lE07adKXBa9yfY13e2ltp&#10;vplqpaPUAAaUbzPzpinTd3LLPJomTC5r86Ux0roxRJkmy5xdRS7qqqNiRPqtVyU0TSCkpYXjIVy4&#10;BMYcamJ/Hsz2G+LbbcbYxwsFwFp87eStR69K4mJsXrqrpwPlXNfn/l6LfkossYUh3LvGl2LtmaZ5&#10;KbaGzo0poXx8SakoZshCq1UpkIHlSONQQ1la5HvIQyXF7hgXIzqeuQKcK8aHoGGeS4kyDKAa1JqP&#10;y8qfLp0wNI9PRpTbF2biKXSWany24zkaSXIJVANO0NPUNXVpjPp0tLIqkgC4+ntSxjknVTIxDDuC&#10;KcN8/L/N1VpqGrt8iFNaU9Tw6wZvI7a2RVTZnf8AuDLRVnp/hkf8OoTjad1a01LR7MjM5ZE0kfcT&#10;u5L+kAFr+9+EsjPDCraKUqq0DNXjqbAp5049Nd01BaAaC2TwJ+1v83WDBby3DvFKDI43ZMv92GE1&#10;W2UzVfT4hzR0UzPE8WGjek1tIYr/AG0cDLIHALfU+11UtSEmYCRKFtIw3yJPn/qHSwyR2v8AaNQg&#10;ZUcAft/w9Pk1TtGWspcBuh13NnMxXIaHbuUaryP8Po5AHgpcfhMeyUlGyCYFtesiMAMbe6y39658&#10;SOKsJbUz1HDyHrWvSXXM1PpmCgHLcKV+Z49Kaqk3jU09Thdn0+ydn4PGVsFPkZMfHjDXoIWuYYqS&#10;hjFNaa1v3iGU3H0+qe+WK7g+pml8TQe5SNPHyDcT1SkP9pPqbu41qDmlany6hVe4dp46BZYXrN95&#10;SkrqVU29R+Hc8OPylVJ43qZ8eIvsaaOFkCq0g1I51C3PtbYNfNHVSVCDAenDgSuPTh0oczswWKiC&#10;hycDh5HjXr2R3PurLjFVCZGLacUolqBRw+Peu+2r9UsIjgoMfJLR+scq7OAiNwBp4VyG0t3EkZ1l&#10;VFfEIw1KUp+fHppI1AI41HxHC8Pnkf5eoWH2/t3BiaGpngyOWyFVEKnIVMUW5t30NRO4knrc9NWu&#10;aKljVbIyRoiLf1amB9pZ5l8D9cplqDSTQeXbn19cdPOw0UI04wfhXHGnmelqsm8K+JqzJRU+EwmJ&#10;jZAVqaXJV2PioCxTJS5jIxtTQwvEoGiJGCm2gqwsUqM4mHaX0UqaVqKcM5BHqOk5ljXSCSxbjXAr&#10;5DGekpBmeuFyNTmcHtHM9gZurdPJXQzQblx9JXrMq0MbZfOskVKoZ9SRwhi7MAfQLBVHKZn8R1MS&#10;Y0qSSSa0rjyHp08zXKUV2EYOBUfyx/q+fWXNU+8t8IU3Nm81tPa9LLUGsw2yqqlaKZYZPPJ/GMzO&#10;NFFG2hY3FO1SEOoKBb2uLws9EVSw4E8FP+XPTUbW0GYFDH+JvWvXGjrk+ymyGCpKNFxMtJ54oZaX&#10;CbHgrJXk0yVG6qtoajMVUUamWaJmIb6AE2ASvaxpF9UjkyMSKCh/YtcV9erKAHEjebEerZ9F8uod&#10;XPPn2ifcmUr85DDHJU09HgKSp2z1vUCquaerze4q2OEVErXQSU0Kx6xwpJ+u5WZ1JnaRFWg8qE6c&#10;spHD5inl05CQp7eylQS5DMPXQB1moc6n3oosTgaGlpsTKsM+5c/RS7d2O1VUxmB6jbOFpY/JkKhf&#10;GCpdJCyqNRF/bKSQPGFJMoBrxrpoKVpWtT1WsWaSEk40g1Y/afLqBVCnad67euZrK+nwEjJPurfe&#10;JfB7GpFSJdcGCxEEeqrklOlojUPpi1G4PvThpSGtwFbyFWLGmAKnh6/b1tihcRxrpJB7Qe8n5ny6&#10;6y2+M9l4osT1nt3J7sgr1pJaPcm9IYsP19hBCNbVmIpRGsM0ZACgRpKW44BsPa5wIEVJ5qB6NwyK&#10;DNB9uOtJGFJaZlVhxA+L7M/7HT1U0OPxWPin7e3dLuKMVRzNVUfcyUVLQ1Myj7XC0Gz6FhLNTRsi&#10;KjVQ0sQAEH09sVVjGsYKA1GqgLVPE58/n5deWWRifo10fPiT9pNf2dcP7y9h7prHpdl0ibKoKyao&#10;pl3HvDF11VuXJGVIlSTCbdihQUMEQUFSscMVtV9X19uLohGl07qEAipJWudZp014lqtXkOt6ZXhQ&#10;14k+dOpeOwu3toTwU2dWr7L3c8FRU1NSyR5avr4KWVEmp4MfWLPTUUWtozH5EdzpBLgD3rUszCiU&#10;UDIHp8I/b1cTy3FIk/TQfktf8vTrU5LeWYzUuMrs5i8RSQ1DiTbWyV++yr/aFKmlXObykRYMbCE0&#10;QVUtIzFy3jABX2nR3jBezUNR6VOFXT51pnP7fTplY/DPiqpcgmrMaAf7Xz+WOmeh3JT7Zqaqm25t&#10;zHZ/deSqmqMhitlsczLBUTlm+13nvOYG5F/JN5KmNLc+r6e3bW1loGndJXYliSDwrUJTFfP5dKHi&#10;QqXYkITxbz/0oxw6mU2N3NlqrMZneWeosXtIU08T7S2/m4KvGQ+KNKiCkzG44okVpVZXXxUF5Cja&#10;S/FvaicEIfDcF2PaTSlfIAAfl8umqwxgIqktXict8qD/AD9N1NvpWo12317i/wCJxmnyFQmZoKAY&#10;bYOHrYZNVXBkZaokAqXHkeSSeWRl4VSfdZIpZ9KXTnSuKMBVsVJWnoeqmAgeJcmhPAVqxp1lqqel&#10;zQ+9zVZW7oxmNpJau5qK3anW2FqY005iuxNLTS0tdkSxQpGkVgSB9bmzKN9KWoF0qMajqbuPBBk/&#10;5OrQyCAERDTU+dWdq8B6D/J0oYZPPDTnESGswxp4J8TUVtAcbsHEwvGBG1Dip42qKtwF1+B1YEr+&#10;CT7pcyyRzIsSVdWVq0LKAeJ9K+mevOAHNRpKmpUHU35kYH+z1gqKPaOAlg3hvXOVWczcEc4wE2fx&#10;gjpvuI0aoio9n7Ipf8miqpP+UZqlXYcaVFj7uJTJK301Q1eLDVV/4QTgceBx6DrWudj4cS0U5NPL&#10;7W+XmOotTuzfW53pajGUmV662tR1fjydbvLFS53eW4ahlWoRMHiqRzLGFZbs8giivwp4t73dTohi&#10;RAz5FeFNQ41rSlM8cdaIgt2FaSux4DgPnX/D1Hy+d25thKCalx+fyu6clDGlGlPjqbI9lZCKrqGj&#10;1S1FRQypREuDJHGiKyrYM1iD7TMbq6qIGbRHU0FKGgzU0yKenn1srczDDKFqAfJR6UH+XpxMmXyc&#10;1cd0QZTbSNWU0WIxe164SZWrho/C7ZTfe5Cs8dPJI170peMqLsfpyjlYzwLKR4UhwAF7ajBUYPH1&#10;NPPrbGOIUio9MVIwfmo6ecXm8FlJ56TYmPbdmYikqZ6w4rDw0u08bXIumGLL7gMeqWSRl/ckDqGH&#10;r0m/u8HjzRLroC1akxsCPKopx4ceHTfhMAJpWCqf4ia/l0MGA67r6Slx9fvfMRbnyi1a5GHA4W8G&#10;16N4jHVU1Csc7U00DJrZYpVZ1dh6l+ns8uRY7fbCGnis1CFVl0uQa6WJIKE/h9eB6aNzodktx8Qw&#10;TxFONP8AZ6yV3YtFS5KShxtIwpkTIwVhp6annTFZKgEcn22cpqO0t5DIHab1i63Dfj3Ek3MN/uu+&#10;OtrWNbcshiBRgRWuplQjAPmSRitfLpAAzGtSB+dOPEH/AA9Ivd29t71259tUsGNkmpq56eJsm4qI&#10;MZJBTsqyzR5ReEhKkSgyoP03v+fYN3l+beZeZTFuSrFbUUK8lUjMaL3SOcdg41FDWnSlYZKkN8J8&#10;hTy8iOhKfK47blJPS5OpmzFPK1TVfc0MyJStTGRL6qhiyAwvd1IY8cmx96uJ9u5Ks122/nk3KCXg&#10;8LjRR5P7SpJwpppoxNM0r02uJQEUAHjXiB5npKZffmPqKvB4empanKpWpUxUz42V3nopzOojk+6B&#10;UGGR1CTRytpPAuAQfaS23+Pmq7Oy2tswtoImDSB6EOTqAV+DKxyyk0PDp6CFmrqNBX8xXNfl1JMN&#10;ZU4jGZlqenqJYxJFUCorUhglnRmMMEkizmOnRPGyo8Zc3GlrH2dLslrY2tvujQxvcR9gllZQA+k6&#10;TSoRBxpStPt62QsZCMST5mmM5qOssNXkM1V1FVHPU01Hjsaq4ivQxVMdJKIBGxMdSjpKQPqVKkkF&#10;uQ1/ZHbQ79vN9dbvvUstudKRQeGUeJNIJeiEEO2PixqB6uO6OrA0rUBsYH+Tr0OZlgxVdjc7V/xX&#10;BZ6mpqXITUtG9DU1+nVDNHFFIsgg1o/l1oSyumtT7Lp+fjZRttlupubCUhZgsPhswppdSpUqlR3C&#10;mQe7prVQrowRkeYK/I9YZqjPzV+JxdJKqJ+7fzyQuIaWFHix4lqYkvr0SFndr6m+tr+46vJd73C8&#10;flTbWEMNtVotboxRWDEK0irTCtgHIqSetJIpI1CpXjjpTUFOyUNSJWkx0tBNVZHJrVVHgeWeOAU1&#10;DUQOqMXjkeJG8ZIBubf09jW/2ODbtgkunkWz8GFZJUD+G7zU0K0bKDUOQDmgPlnrxdUUKgJ1A0Pp&#10;mvDpG0vYQlqsbXZPCTpQNmlws1ZTSRWSsZjTyNkIwG0Kz8AopHIv7A1htG8y3K79cKHgUhJ5FA8S&#10;RTR0FBqFQT8SAVpQ1PWotcJ7akn19eIx8+lXkMnU7gkbDNQVDVUbVtHIHaKN54Uu0Es8hMAD6JAL&#10;31f6m49pt2v985l3C3ghjeeXbhKdRKLI5BoFYnRUhT3ChY0qOHVhIqt4tAPPHl+XWB/4jSUlJR4Z&#10;afNRRUAoMoGkYVKRqgi+5kEmi9QukOATdip9h7a9psouYBJezRrBOJKIrUKlh4bgBsF+Jp6DGOvO&#10;zA6hwJrj546SEdEqwUGRqMhLlcZJXtT5uCkgq6GraGIzBFWqjSZY5wQBJZV4ZdXHPuQbHk7ly5t7&#10;bd4GF3b27aZ9NYysZBNSQGzShqaU+fHpYkasQaelTX/AOhN2lgsfQTNXIxkrlJqT91TLkHyWKmp3&#10;ejE0DqpiaB5hqjBbUVuQL+xFa7Psmz230e0TAywyNK0MsazLcRharqUgaaCh0gNXzA6YmCxqVTKk&#10;5HzH+CvWaR2L5JdUdW2NoapUxKqkMHmjaF6WvEcSqI9ay6PGQf024HuIbpJN232e7dPqYyZriKNK&#10;RwiOqKsiqtAtOFDkkUOB0ngY1owJzT7enWnysc/3Kw1dPJQwNRQpEEZqWOremjnFB4vS5Cu5R3Gk&#10;gqCOPYc3qzsrZQYLhHt5aNGiBtDOBUo0YAbz0swpmnyPVj4YRTktk5/ZX5den8cTmelp3T7iSGDJ&#10;A1KJKtY5cSTMZ2juqqxK/UkC3PsrNlFdoJ7Vj4MQBmidwpVyp1aCaEj0ximfnd+5aqc+X+z02S1V&#10;Loi8NXNEEqPuG1ONMtZTKkVJ5vXpj1qL2AsSL/X2QvHEolMbMRUrGpUE6OOs0NKg4r5dMONY/wAl&#10;aft6a63E0suWrslDUVVPJWpiZ6ukimV4YTjUdjGzTM+qOpkc+RSoNgQfx7P03K2tre03BFDFXkBj&#10;IqdRCkk1JqKitCKZIzjp5JFCLqxQ0/1HqfIaWnixVdQCSFKysSknjg8lQKNRpjp4fIqkgKWuNVgQ&#10;bWPti8kh3OaVdntnieON3kox097aSAKYU1p8yQOrGjs0aihUEg18+Of8vXHI5uppMarTyQpW4lsj&#10;kXnlqSwNZSU/mFHFrQppMI4HGptVuRybRWMsSxWcboTDWviGoowFEUNUE91AOJao8h1aJFCKIzUv&#10;QEfPh0llrTV1W1KOnq3nw+86JskglijmpKo0oSOpp6hTayTeRVhQ3Khj+D7MNy2dNpjMlkjMLZYm&#10;kVyAWkx3ADgoOB50Jznp4W5hZlXjGc1+fkOl9nMhDQDbtRQGlgrcbka4yR0ERSjpKalo2SqppKfU&#10;wi0qNMdiW1W+o9hG7SXcL6+F0iJ4+mQrHUJHr0gaVANKNxFajz49NxlyZH/DTzPrw6h0WVql/jGa&#10;byxVdRiPuIDKutKZK2Myw6ZYCpD1F7N/S7KtiD7XXUh2KW3/AHZJ+s58OUrp0srAFiB5GnlQYwem&#10;yGhBjXiw/wBVOksZN1SYvE1lRWti8hG1Nl6WhWWWrp5RlJI0hjrqqbxPG0SuBIoUkA3Y2ufYkuNl&#10;g5d3k2d0S092kJiKkCMKw1a3atAKeXkeJ6WSgpIUYGpAB8hw8ul1sSt3xTZxaasSOOuoZct9xUNL&#10;A1IlTCrCQyEaV0OhKxi5/Dj6g+2txs5djeuylFnt2LMwkTQx0nWNTYaqntHAnI61JB4dZTTIwAaY&#10;4H/i+neDMUtKMjVV2TaspsjlKh6Z2jXVi4pkVY6WIqWCRq6ldQ/V9T9fcf3e3JdxvPZUZoFVZFoF&#10;LAjUZI8Uyxpw/wAPWomiQCNSRUeZr+Q+X29PeGz1XkstNUyGahWKVkjlFQkNDOPQvmBFisd9JjN1&#10;AJI9k+520u2WaNEf1pQpV4zTSo8hTgRwNKdaaqRDVQasD7Ouquqr6nHzVdCPvKOmqKiOSKhaeoji&#10;aashE9VM5IEMbBfqygcWB55U2+z3U+3ySDXIlvpbUoZljFDUsB8APrwJ6s6sRSvH5+XWOqxK1Mkc&#10;2RNE2OxklNUUYiUjIJUQShYqmmjQLGIP3GR0YEm5+vtYtxa7NahLcrPHcsQr6T4jLpDOyhsAal09&#10;37K56upSO3UJn/VwPWahwOHjNRNBGsFRR1Ar5BMqwUtI9DIs6xqA12aSJbaCOf1fj2MeVtwFlt9x&#10;uJAEqEPomWgTQaoA5NSzgnt8z9nTou51bUgA4CuP5enT9XVscmmknkhWkd5p2kNGRLRU2QleWEIr&#10;SryBYsdXPB4Hsp5l3c3e+xQKVjL6S58LV4bPnToY0PawrnJOCOkrySeMJOORWny6RWb3QNumGngq&#10;IMklRTVGMjaJ2ipq2SJjPDTyLAWkZCspMjRmwP8AUD2XSbLPtm5TWcM3iYBk8MUBQnFSDk1FSOHl&#10;U9PrKzVpgk19eHkD1npqaSWGOuREoKZdxYqmx0dQyrSu1dDG8qRGbgm6kCRj6FIuPbO17bud3fxs&#10;NNZUaMuwUVIDaKahSlKVbyNCT1pUckTU7TWnmeGT9nTRXbjyOO3djsVTT1M0cjvJkKnFy0YpqOeF&#10;3gqlqFljkBCuq8DhgxuRcexNydsEVvdTbjvWqOKGRoZVhcLKSvcpRqEFSR3DIYedM9KrWBbgF3YA&#10;DJ/w/wCTpV5DJU+MNFiq/wDhkdV4Ip3p4oYain+/qz5MrTxpS6V8sqKHPjZrNcA3Hsq3dvA5nG5R&#10;xRPFGKMjhJF0kY8Tw/t417ScEHpq7Z7hxJGNK5AI4/5Py+XUPLxLXrSZOm8eFiq6RvM9ZUrMjxPN&#10;B5aOOldZPSQi+iS5R7EEW9szblbLcLa2NtHbDS9VUh4q6Cfmamo+OprQinTaN3OgyV41xw/ZX/L1&#10;yoomp6rcuXoaWJaXJz4+liCQQvVwTL43qq2Gnbx6m0ReMOxNxyPp7DcjXIs7QXQyA6Hj3LQ4KniG&#10;Br9voelN02iKJnxqNRw7aetOg53fU1ke289uCggpnqc1XhaGdImqa+ooJ6x6WKKmV19BCsFjYgKl&#10;mb/H2MNnTbLe9sNnuWQxQo7SMp7j21OuooDjTT169EInZIp+zSDnFM5zTqLSHOYrKbYpq6sGTlr3&#10;irKyOF3WqSn/AIc1KtOrJH+6qSTCMyegKv15NvbCW9vuC3MtjEYUcNHDqFVcmQClfIgZIHmMdUeI&#10;NNXiKceHAdLWpnkpq3+I5YR/dQCqp10OU+ygq6yODwHSj65LwX+gJBF7/QB76Y+B+6rI6qPRgKd7&#10;IDQqxpQfyrTpqFgoEcDdp419elINxbc27FX5Krp6fH0cVfVirqftVkU1UCmOOsozGHQqfOHZWGlr&#10;EXvx7c2dby43RJdzJnaiaUx4h1A0yRxRgGPCv29OqZH+AZK0rWlP9XD5dJw7rStxWSoqWVzSxVE+&#10;Qp6iOUeBIIYmloYKmOGEFmZylkW90Q2FjydX9zfXG4Q63aGCXUvhEhu9zpkarUAHrwoPn0zJTSsT&#10;ZoPn+zrx3hicBt/E0M9XE2TxGOpKmd2XVSzVtcwqDKtXrJYVTetdPMaNa/49tXmz3jbh4Cpn6hjo&#10;DVAAChaupoykZPAjh1Z1aOYwoQeA+QqK0r/l6SGL3fVbsfI5qoiocRK75GLOxyCoZP8AJGmw9Kix&#10;Mkjq8TPqCIFLq13DcexHcWJ2m1m5TuHWECRJY3IIoyoXMY0g1DA0r65JPTqI8iMhWhB4VrkZwf8A&#10;VXpf5KJ6jDVuOw85g2xW7bNPU1T0MMNdj8nIWStqIacM0nrMj1MfksxVwQQTwHmtkil2+4u3VzHM&#10;BkqrqhozhkHcUC4UmpP506aAkinGSSaY8jn16bNvZTF7Zx8FBE2UlRdv4ynoUyl/u0TE1LYxa2SC&#10;NEtqDh6nWWFgravz7Necru/5m3VhYRiO3iqkTioMcBGo10haBqjiKVPVp6PcEQDi1K+nn+3p7qss&#10;ss1TVusJhjo4zGIp/wCJY2eOphanWTzRESICrESAWsTqU25JQtvHy3vdpJYxRM0enUuvxI5KjNSa&#10;GpNa/PhQdWtzGrBmBBWoYAUNK8B8+p8rY6h3PhokdaamxO0nqKnFKyyQ6554qkSQJGqMH8j6EC86&#10;dRN/r7S3nMD7nc31+sKLDezLHlahY1WrINAFAzLUkZFRnj155AYTjLv+30qfkOuNRn8bV1tbFtzF&#10;UEr4+OF8nBFUxx0hq62IUsf26SWP3ESWdljUDkW5vcvtNomvrcfvKUQiWQRwlmIoAMVrlhUAEn5+&#10;XVB4jIJNJbOaGlQOPHpNYum3R/HvJNXQQ7cxdNUU0y/tLNUPUOJ01VDIIwUhHkaobWFDckNcAYW4&#10;Sw2FtJOm+mjjZQwBdoX1YrUqKn4uB+EmmOrsIgK0JY5H2fb/AJOnykyYrDLXQGgiw9YwTH0uOWem&#10;WphobzCry/8AmnRSZHeFVOqUuWQaOfZTuUL7dK9zLKQ+nUsSv5Fu1WIIIwaZoT5UHTjsqvQNpC04&#10;jPdxNOllVw0lJSyZOCeih3DNT1lA0s7TxRUuNra6md54aBGIZY5IV0/lySL2DWD87tu1jax3DBLc&#10;SuzFcsxRWOkICSFIanAAkcenEAuEEdagGvpWnDppymcy24Kmmx81DVQY+iradMZEFNPNPFFNqmqK&#10;torgapFfyQsRcm1iBf2oltLyx2htNEtnhLKrAKAhYkaf4jUnzJJz5dNu6W7aFpViSfOhAx9mOpO4&#10;d4Uu2wIMDi456ifHZD+I0UMCVQK5LJ08c9QKpeF9ShkT9XkDlQbW9ptmivN9IGiNUwDqVFoBEUKx&#10;aqnKgOT5P3Yx1q1UygLITUZBI4UBH2efUGqzERzcFBXUZmf+IU2PlVV+78lNTws7wRuyGxkMq65g&#10;no08f4J7cSxxmfbApVUYrwZmqxAZiQQSKemfKg6Zh1qzKcgDUfLjinUrce+hQHJT0/2IeiqKCNIk&#10;og4pMdSQAxwxxxL5JFRxqeSxVNYW4BPtnYtivdw8O5nhedIgzyMTirtUFyOCmlADjSOlEcUsrgtQ&#10;EDjXh03UeSyG6cTmoaihpqbMZKzUUVS7zJC8tLLHPU0ztGuqWN9LAAWU8cn2pnMGy7vHutvH/irK&#10;6VZdYywpprTPHSfI/Z00JY1mZhRsaT5AH+Lp1jw67XxhGQqaTLwQM+NgrZqOGOoqc0Hmqoy05Z2g&#10;gEst5HJAYqoazED2/afU7pFcbntyeEFeNsgmgJ4VJBDKBU4oTjrQ8RWKxrk0Y+vCvr6cek/T12Ox&#10;EtDuD7CQ5CvocXRfw944krKOqVWnq6SpARLnXE9SlzwrlbC/tFuX1+8PNas5ESO7GQjtatMqRgca&#10;U/P16szSyNo4gV4enTluXIJtDEx4QVZbP1GIrq5Vdft4p4q6EvVXmTSplVZvQl7m9iTyfbO0WEm6&#10;mTeXWkMU8UNRqLKQDpoQKUqornIzw6egEmrxge4EYx5V8/TrO+DagqsUopvuaXPZPHUuUxsBc/dU&#10;38Pd6cRA8akkh1G7AA/ptf2ZWXMe/wC+34t9rldruJH8AggVfUA1QaAduPsz03JK79wFCmMfbmn7&#10;f2dKMz5KOoeaDGSiabGCmjgqvDC2MKXpooHkVyRF6weHZrX/ADf2Zb9tps3T68K1yVMs0QyYVVxV&#10;qqcA1BX/AGelRRPpljrRhU448c1+fTNlqJxTGDM4+rbOQYF6elkhIOQMJqVqpKnxq1oxqB9ZsFGm&#10;9zYeyspum+b+SpoWdXuNWnT2rp1YwMUx9vTMKmSZgf7MngfI+uekvSfxbdBq5IXrfDT1VFjD9vJN&#10;EtSraZ5KbXqF3RZCWK+n0/U3v7WbnZWOy2i3yqoQyFdRpQOq6jUDjX1Apwz048cUSll9Sf8AiuoM&#10;OzK3Dbhz+VavDYqopqbHvHDNGKhhFkGp4qWKQkaQIpdEkl7nm3tm13mz3eC1tJIsiXXoONWoaqVP&#10;qfLy8+tUjNGJr8qefzPn0mM1uaBKvCiCgRIcnXJjalaad1iSnq6uWGSlREDKzOjAIn9kpcHj2KIm&#10;/wAX3KKKMQ+JomBUsAvhAnSBXKGua+fr1oSEXE0EuACrCnAEcM9O9Zlc1hMZkKzGULUMWbqqXDUK&#10;5CZMX93TU8Zp62jpZH5Ky6lLFQNRU259lO1bIm5XVvJuLMbVdbyyISagMrGpFcr5A4r9nWogJp6P&#10;Xtqa/Z5dZa/I0X91YMPjqWZq+VqXEw01JLNWUcS5CujMqF61YSFUR2LEXTUSv19ne/3ybrvypbtW&#10;ziAkQhjkpGVVaUFMkYpxqfXq2mSasXFD6UwfLJ6TJrzmN05BZK9qaDZsNJUT0kTeWnmhNc1FUQeV&#10;JQYTTyOt0AcAMvF7j2xDt9rY7MJbiMme5L08wAQNPDhQfiyevJbBPDab4tRCgHzpxPQp4bN4uqfc&#10;f8MEFTS1VFT1FRMgMyLkKqOWnlx6TObrf7eMtEnAJBtc+wVuUu7w7Ta2L1ijWVhpHFqAGtP4aE09&#10;TU9PXElyI40rRASCP59Jzd9Fk8tlKTb6RrRU1EaI5WptqeoyRijqhS+WJmL6UuCC3JJU839mOx26&#10;WyPuF9IA7hnj1nBiyNS1xU0/l1SKMPCdRqWFQeAoOmvN7VnXOxLTJR01RXZI0tLC7xwiqaCmimV5&#10;tAFtCBtRN/6Dj2ZNzFHutoAG1RQLg6KOsbEjuIwc0+zy6oWaQHIxk/kKDpMZPHZHBYrK0+GhaZzk&#10;koavyaFOTGVqZXyNTFKQv7aEONLf2UHJt7ftJfqrmKW+JVShYFR2qEWiqTnJFOHmTjpwNLQNUAgf&#10;6s9KGau0YQz5FIoaqesydZRLR1FMtRPi6aKGKLxSqyWmkeLTZb6QATe/ssaE3m4iSKTW5CCQFCER&#10;icEinChrT0+fTEcavIQcliPP9o/Z0FmKlzFfUVFDmsXUQT08EVTNNk5Kd3aGsk1pJGg5socMwe7s&#10;FIA0+xzvVnDs6QSIV/UXSFWv4eBoOAPAHpS0CQg9pUeXz4Zr0JmOh2/jqquyOQqoY6eHVN9kERXr&#10;8hJRUridIXVg2kxsIgPpqP4v7Acsu43Cx21tEWkbAYHCrqYaSfIZz0zG7CgAr/m9OgU7TzH8Poqb&#10;LtF9zVRUsjRx0vkrcticXkHjizTxYqIKzhIpo4XqOViV2ZgOB7nP2s5Xu90vVFqxkjjkV3LYQiI+&#10;eoZqeA86Z6MrC3lmuFXLLxP2A8DXqqXv7emUzxyjfxbbFZSNUrj44KfE47HZ6KjpiIqIZNaOYMZE&#10;QKol0sCPyPef/Lm32tuI1SMqyiuoHB8z5U6PXlpK0ceUzSoyBwz8+oXxJ6wl3z2jg2ko8lUUuEqa&#10;bPVb4ymqp6iAUlQsSJNW0sc3hhJcmUmzKATcC59t867y1ltTiGlXVlNeFKVLU+X7OmJwohE38J1U&#10;4VI4Cv8Ak6vTymMTFvD5qWNqcyiRaOnofu1q4QTHEKhoHMkoDIjLfQVUC5HvDLdd21zLcXhLuNSV&#10;oGBHyHHByP59ERvoJKSEAEVqTQZPr0EeaovvMVk8Nk1r8bjqmGLHPJ4kfI5GB5mrshMr1CqVjjjU&#10;IgIIiuPyb+wnYWoO8Q3yxhSB4gUsQFAwGP7KgdMxzB5PFUVPlnHpXoMNs7JoE7MpZsbuBq7AYnH1&#10;Ty0kK1GSgr66hxjmrpVqJ3/eqIgVjZYhZGLEaQeRtdbrPJy+114Wh2k0gkUChmFD5UBH5cOlBbwr&#10;TxSaFuANPP7OnrLUZy+Kkgz088FXJT4+ALS1CWNZV1iUcStEhYCngiKg8IsjpyfrcqiaH6mK4WFP&#10;CQFZmqA5AJNajzJIz6daV1QHSKoTWp4gU6Czfj1+BqMDhcRFUZSlWOoEVOakNTha1o4IaWtndXlL&#10;eiWYiNVT1j+yBaQNmW2uduuLkAxogIQsxqKAklRwz0+syKplIoGFP9VOhITF1OPxVDj6+ZKTHY15&#10;JM8aZEeuFdHjvNPSxTlzIKUB/FIb3s5VQC3EarefV3kYimMksq6l1UAA1kDuH7ei2oklEKMCTTGe&#10;NfI9ZcBhd2TY7E4wRY3LUOVcZCjipZYsfRQY+KVq+hp5UBZtSyIoLSf0CgXF/Yg3lYbmOOGA9kaH&#10;VrI1BmFG/aTjpdfXEcjly5HhUXh5jifn05bo3W8qHHyQUk+RxtMyvVwyM8FBXVN4DAksOvXIF4bS&#10;zEuwCDUp9k2ybH4N3FZ3YXwZ3Csp7j25U+h+fSWGMM1V1AE9BpsfP5LbNPufcuYxhyNTXCix+EVk&#10;LTwxNNJSnxUtmkSCKZgy6nQXUuxPs95lstvikg2jawFozPI1dIBUHOMGo9OB6fuyNQAJoPLjn59K&#10;LsPcFbk5sFjMRUTNkTRTxzYfF/5TU18rxJSx0ldKs37UIOuadwL3HpFr3Tcl7UWEzbgRcKkyNGZT&#10;XwyvdVQR8VcAefVrMimggtnj0Iu0YavGbYqa3NULQVkCQ0lI0MXleNpoBHjqKd53ldpnd2cl1uRY&#10;W+g9peatyhXcjIEaRjqBpQhDniPL7OtXbK8xWMk8Kny+dPl0lcrKaXCS0mPoq7JDcFbS0kuRp1gZ&#10;56KiqmNXTV9dUxaoojPLK3jXSGKhR7pyxNuNnO24sUUQqwNSQAWyKDzJp07C1AZHJ1Lw9M9Lbcdb&#10;Q0GCk2/SYytnoTFG+UpolqHFNIsUUVOkbIjhncxqoBsASR/rlkUyyzNIXMniMXLOQaVJJNQM0GB0&#10;miBMYANNRNR8+gr2xS7vy25dv4aqM8+Villye45KVYhi8TjJWvRbeLMCrSoqJ5IrXv6h/X2ZXy2N&#10;vbzbjGAikBERcM5A/UlKjguePRhprBRTRfXz/PocMvuijxu4q/DzxJK2LjoaUtTyoq1VbX05qpaO&#10;OcqiIh0DXfng3/B9ge6t5prOE27AxyKKKDwFaY9BXj0jljTxSqEE4qT5+R6CPDb0qd7bxHgmObwy&#10;56aNpYaN6Kmx0nhaY0wqq2VzKuqlSKWcoQVSy29yRulo/L/Ky27nwpjGp0k9rMa5A+QOBxHS6Uxx&#10;w9tKqKZ4n7OhUzmUoB/FoYsbHFQ7Z28Y2hMscCPnMm8SmWGEIojeoaqsrNfgg2sfYD2me4lu7SHx&#10;n1PLrJPdriUUJr5Aenp0VjVPIunA4fZ55Hn0i+us7m46YVkQmoVq6moWiSmggWJKZY28dOquut4h&#10;42CqQjMQXPHHscc2WUk14yeL4aIlP0yC3if0q8QRk06X7hDrAZjTAqPIjyx06bwoVrqiVDT1M25K&#10;3CR46aqo6qOKCgjkhaQ1BpQrLGbz6pGcWuNX0Hsn5bok0NvOdarIWYkDv7uGONMdILVXecBv7NDX&#10;hk+g/wA3Sf676y2gKCSLPtSx1EcdPJLLRVgrJK2hFy1BVzVEv7iSTr5RZAwZblilgBxzFzTLAI4t&#10;tRHdy1NS1KlSat3YAp/sdGl1dQomgpimG4nHyPU3ObLxODy+AXaMOGx2Mo1rK+urax5IYqepWdHS&#10;OGpczs8jIQHlYooJIT639kezbo+52DXN7IPFlZlByK4oOBoKdJ7WQmEuhFKn5HPr8+lhT1WTVMOt&#10;atNNSZvI1D1NZjdKQlKZTLS3kjAVAosrgi7XvyTf2DN3hkTbHtJNKvUFsilCaA+Xr0keN42FSKgY&#10;pn7emLsWHGZjcuAM2WqJsgaZq1MWIwaV6dpBLRVs0aGLTKroY4uGLpw3C3Av5Qtv3by/Oh7kHCQ0&#10;4sKMK18sEHy6MoJT9IzHDA4Hy/PpRQbgw8EsNDUSxS4zGNB5jPTQRvkJYAqTrUEKmqGIoEiXSELa&#10;eCPYN3NL6KSO1VtTuVYFAa/ECaEY+0emei7VIyEhaE4NPI+vQdw5SopcrJXbVjpsHNVZHJsjSvDM&#10;1JCaWWJZ6xCCkcEIfWVDAeQ8gj2O932a53BYhuBDFQtK4oXwwqPWv7OjeSKSUaA3AKARgVHSpoNz&#10;ZvbNFSR10lJW458bJVZWorNTQyVrGqkeWoMmlX1ePyRsBxo+nsDR7Ja7luy3MLHxbV0jVYsAaCBQ&#10;gf6j0gSKOSURswFXpX7P8nSd23ktu19O+XTIVMFbk6eXIvPXVBkDQyTNUpGIoUUmSUkMkf4GkNpH&#10;HsSc0+HAMVYmqN50J9fy6XT6Hn0R17e4flgn7OnHceXwVbTNj9w5DFGGDFxTVGUyBZ2oKSYKlN4X&#10;WNlWcyR6SsepyBpvpJ9r/bS1lETXFkh0gsp8iSPI18hxHl17bPEe6X6du4kkrwqPPPSExiZeWlrQ&#10;JVrcPJEKYVtMjfdSzMxakSCnhVyrlbEEAk6iLD6e3962/wCreSYlA6GoD4XjxPzxjql1FoeVnwVN&#10;SKZNOkziaypra6pWikr4anDVU2K9VatHCtclIXqaTxyqhaTS48y+ohtKm1h7O32uC52Vlukos4DC&#10;nFh5HHkf8HRlZxg2zBhStGpSmD0va3J7mXBY2mkgrEgo4qqora2naGpnkqnPihgjgYHTFEGBZ2IJ&#10;b6cewHbbNtu37q8qKXOiixu/anmaAevCvRZKLdZmdaNTgDxX7OsmPqTVZCf7Ban7P7eheOeViuLl&#10;eIpHJDVBQQ0rXN09IFzb68iSQ3E1hH46qQSwI4mmklaAj4eH+HpeGke0jVskgk+vy/YOhCyFDtxU&#10;pqnO1FJSPi5WdKO2qkyctVJ/k7v5EGqUWvYjkqDwBf2FLC9nS8NtZxeM7rRtNcBc8cUJ4dI4Ve3N&#10;HoVPmTn7OkDj87X45KmhqY3jenlrMlXywuZZCkMpmx1NQw3v+iQPI8htY244HsRbr9RcOTboFZV7&#10;WcZVyKEYwaeXn59Lr9HfTM5w9Bj08h+fSdXdFTvfJVU+QjkWjhNLBQUepFSokyU7BWlZACfCiNJL&#10;yoS/I92tbS32W1t0YhzKXZmJxUUr9gJwKDPSGJTEGc586eXp0/7dXZ6Z+aCDIsrm9G2ThpoKfVTs&#10;zmDxw0xGghh+3rt6TqJt7Ub/AC3CWyXQOg+GwLE6mWuGpnhwp6HpRc0Zw5+IDFP546ECfMYh6qlp&#10;qkg1camko2SGKaUK0csrVJZU0ROERi5Y3JcAHm/sG7Ab633Cbb7eR2ikgu2klbGTaS00eZp/s9I/&#10;FMRKKTRznojWMXCYqup6jbeSXc1ZVQVkGRzS0dVuDdmYaKyVgirYDTUuMCSR6fEqlWXgv/TOlopr&#10;pBFoaMcaBlChRkVNa58x0FxrkUl1KKRgVAFAcEjzr0paas7R3RipZM1ncTsyjmo66miotnyCtz8S&#10;0clqX+J7gNVNTUcrpZJoy0h1WC8i/twLBagPBJqaoLKwrj0oKGh8jx6ZYWkQ8MAuxznA+wevzx1B&#10;2xtCjoYquuo9v0sUi1vO4chk03RmpUEZmr6sZ6vnlp8epkjYSRmKzMQ5JIHtTohvYT40moA18NTp&#10;KaT2inAg/Pq00qrpD1oTXTSir6aQOPS6docuMjmamvw23YIFpBUZfGZNpsll8djKd0Sjz2drjFTx&#10;aVsFNHFrf6EWN/aWdLWfVGweqfDWn5/bSnpny6rJJpUU1MTXBWgH2D59IrAb22LXTZHGbYxf8fqK&#10;5WgrM/hqCm25i8doV2o8dmdxSNPLHC5itUNJMpYciwI9uaEAkWfVoYAZNGr5aVpQD18z1vQ+pWei&#10;A5NRqofQD/i+slRgN3bippqnO9g0u0cRQyyNPi9mYpUo6mFVIakOcySyRSSWewbTOwBBBF/b63Vv&#10;bqkQtznClxVi3qQP2/Z1dJUiRgqlwf4jx+0Dh1Agzm3qSnO2dlyz7gppVmhpdrbUeLCDJPKgkrch&#10;u/d8yxPKHI8ssYJYchQOB7ogeVGkuKELWpBow9Mf4OvSpI9XlotRUHzUcKKvDpTYKhmw2KRt1yYP&#10;beIqndVTbDLhcTEilRRYyty9SGrJZA2oStFFZr/qsfZdDaQsizSazqNS0gqzZqCreQ/LphS836YJ&#10;IGc5YkcMcMdT13HlZ4xU7T27js7Q0dbS0zJWUx2xsnGvjpEaSqny1Uxq8lIfISzvrVif0kD2bvKj&#10;TR6UQBBWi0NW4LVTgHpXGGxLJJVjmhoWwDgDgOkvJS7xqcnUTZ6grt3ZGrlqmq8tkqioo+uNsY6V&#10;ld6OHCyS075GmgBJJWIh2AXTYg+0V0yPchmbwCCOFSZPKtOAAPpg8ek7FCnd2UpjizE/4D09w70h&#10;mgepxWGkwu2sbPUUFRm81iPs8TWVWPQIJdqbGxUUU8szSyKT+2UsyASEgj2qYQxUnaKrSYorfkTU&#10;YAPy+zrRBWgrVmORXh9p6i1uVip6aiz2cyGTmxlWj09PJv8ACpXJGAoqY9tde0QiE0sssWtTUm5/&#10;sqeT7Ze1WYiOVSAtSvh1OkehJ8vn14I9TGqjOSV/kCfL59O8q5vOyRfY+FYqiggloMpu7G0dTPDj&#10;zJoePa/XePZ2WVixdXnjDah9VHusVkdbzJWhAJIbJoPhqPL7OtiiaiRXIqF9RwqxHD1p1Kze4oKf&#10;EwyZWajx7U8sCxHcksuQy5r4pPDS11LtLEM6RTyFBLTozN49P6ePaZvHeQSRKxUACoOFavnny8+P&#10;VGUyTK6KdH9HAFfKp/n0wZLJ77gkxj4em23hRlUqUTdnaddBNuapnjYzSti8BBoaLSpsnjVZGBBt&#10;cX9rlKRRiUpp1UroWvE0qG8iTx6orRiUjSdCkV01oPU18+sEmD/u9BkNxdsbvqewqjIPrixUVLU1&#10;OPpXjdWoIdr7PqZKyY1BUcyzI3BYBDckPkyPMEki8LNAQTqLjgWPkKeXSoMWKrANBpx9TX+L0+Xn&#10;05yb47DyWSWoOIbr7Y8WMpUxT5vFxTbn3LUKsUSYDbW1o6hmgcB9azJFCkf6mF/fpI4J9c5kM0lK&#10;AAnSNPGtP506osCBWOrW7HIz9lT8h9vWJE2DsqebL5rAw5bc+TqKOKjxtfXx7r3ZVTAvPReWm9KQ&#10;SwyyDTHGgKn1s1h7chnZ4wEQYyEI7QKZbVg1pWo6sWuJIjASNI4hQVGOFD59ZZMpmtwRPjp6XLbV&#10;NS0cdTgtu5eHO7uy9ZOZi824s55aimx0MY0lC7ufTp0hTy141pcRBIw1fw5Kg041rn/Y6T20aKpk&#10;QjUMAsMAf5T0mZ9xYTbME21cMtfV5OBoJU2rsymnyu66uphgc1n98sy+papZyrBvGY401jTYqB7d&#10;BQnxkiJLA5J7R5Up8ulqRGSspwPInh+w/PqdQY/euWpmqN00Nbt3aVdRRRYnYGMqqSGmpY2D1kmU&#10;3llo2aSKF5bq0CFpSeX08Wauo4o113EmpyRShoKD+EDBrnrXiQw1CZcH4jXgfJenPC5vHDDtQ7E2&#10;8K8UJqKaTGYyGqw3WVDWOhCVWXyNcrVVesZ1hpDNL6mClQD78ZYZk8aUGPXwyD58NPlXplhoJaZw&#10;urhU1av9H0x1mrNsTTQR5XtLeRnxWOiiUYF6L+6vWbV89qqn88Yl+8qxCNYOkJ5FQKWA90gkjtnK&#10;GHuZgVNKmmcZ4U+XHprVoH6aZrx4tw4V4ZHT/hN0UmVjWn2PQY5Np4RfsxuiranoNoY+mB0074DF&#10;UFOXmlIZRDDGs8isSZHHt2aB6+KG8PiVrxNTQU9ONCBXp2RAFLXDFSfw8SajzPl/IdS8u+Lx0grd&#10;3jIQ1FMlNJjN17pjpokybqzyChwW04WkjkEZH7byKrAvdhdh7SyyurKscb6QR3fiJpQivofKvDpM&#10;jSyw0te0A5VfP7W69VZPeVbXyT0kS7WoqgiKmymUgGb3bVUEkcdW8mH2zQ1DtAw0qxkcQWB+h9vq&#10;0GnvMhRzlfMAZo1PIevXrZoWBXJzU0NBX5k8eoORn2vsKddz1xzmX3fOJKXFHJ1Yy+88jX1aaKiP&#10;G0rS1cFFUSRP+0piWUC4BsLey92mCsbcEqWxQVFTxY5rVRSp49OhbiZCLY6VFSaYWg9fXrDU1W9N&#10;y1dPTzZ+bZNI8kNfUYTCUn8U3AKaJWd590bjnqaWKiYqhtHqkUG7Op4HusCpbSOX/XpksG7Mj58e&#10;HWoJVjAoqviuo8TX0Ga9S6rfuFxOSjw+GEu5Nx5iGohptu7IiE9dkquRXjnyO4NyTsPEIRBeRleO&#10;NQSefT7eq91DUqY1YZ0CihDnh5E+Z6qYZpQXkAVAaVJ4eWB0s8RsDcm7Md/Fd956nxWMmVppNm4B&#10;0XbdLjkiaGWl3HkJHaSslcszEwxoy3vrIAPvUljbLt63dxKwEdWLO4oqA4JpkkegFfXrTSJG3+Lr&#10;U8anJ9BQf4el5S5vbPWuCoMFtTEwUVBXsqhqRoaPF1IqJvAappppGIUMunXKQbgAW9gHmXnvcLOE&#10;bdtCaZpgAs8kirFIhNT4Z4j0q1DXh0hma4nZYpmNa1z6dMea7EjrKRKqOuyEM0UbL/E/sZJ8c0NH&#10;eKp0zxa3qkjYrdVN72PA59gDc73cOYrUveSXUCxuqiZY8s34o1Kkl140Y54H7brDOToznyrn+f7f&#10;n1O2lt3G1NdV5aurf4iK6eqlmr4nmoapIZYleNqyhaGJikiootdXSwuTc3HO3W+z7VbLdFTMIkKh&#10;zVZFWtdEuAXHrwNePTgcQRmOUg6eB4VHl/PpZSVsP2qUS/bT0ryVtBTwqzSQUc8jpJHMVqHlWOMq&#10;zNy1jfjnj2UXl427M0jFXt7iFoV1PWKFtWTnUApBxn/N1rVrPjHNRinGgwTTpL47E4nM5eroc3W1&#10;5mxSLDNjcNPQfweD7hWWJ43FIXTWjB5ioa7EG4uR7Q7Nyxy3d7W9tzE5lktnKjwnRLdUFCughMUH&#10;xYPdmor08rxwwmQjUrV8jq+zpyxuAxu11hnp8jRTYmOaX+GTU1a1ZmKSpks1QtZUmRU0Np0TMkdn&#10;GngFeVO8bny9ydyy93ZtCttM9Ixbya5fEpUAkfCDShIBHn1V54WQPGpqwyP8nUNJ59w0QpVrRj6H&#10;JCvpqhYYwEp55Gd3qYI2Kp5SbnUwALG4v7g/dudRud7FZ3M0sVtIitKpIKKAwYhAaDWfhLHzOOqx&#10;jQyyzZp5eZ9Oo9PBLil+3jyWSkgzJp6eomm8dTVR0GPiSIVbaPGPKysOABYJYA+3IeYri7nigsru&#10;WO2AeSUBtcqwiipUClZNLUxmgx07LctK2hl+H4fQD59OVbnsPj63H0MEktTGupddo/FTmHx2TVOe&#10;GlickMFBDekj25BuOy7JbzXu2TPOhYk1Pcun/Qx4nHWpzRQRwrXpIsbEllIAA/bXyHTbBmYA1VnM&#10;ZN5KOKZpKoVDqqUfjmKQpJNMsdtR+iDn82t7BaWN7cxS7lYRurRyq8iuygK5JMQqdOuoqKD0zw63&#10;GGairUlsUz+3qHX1tdBU/wAVeOrkp8jaKajJqDoXIB4MdMYUKs0YmI1R3ub39iy22q3NnZ33MsDy&#10;RlZNRMjMw76hRHUEr5gE49D08V0L4RFK1of2VFenChpNsR4yKoyl6x66pglko6dhTxvXhYImmg1A&#10;gSKF1K5KkFSPqPbMNzsWwys/1MlwtuzaLdHCkKxrU4odIbBalMjiOveJLG5RSABxIzx9P8HS7yFd&#10;TBNEazYqWkSmVvJUw1NXIiwDxSzViIw1RxoSrAG/IJHsq5j3Wye9W529HtpoiTUuHlDyUD6mQFaB&#10;SCABwwT1RMt2d2rjXH+r5jprrcjRpj5svSqYcZkW1GtkcwmoCyQmtlkkhjYgh+UuOC/PB9k0tku4&#10;7nbJLD/iLam8SUgEyqKShZEGCT8IOBXJz14CbSIq1xXH+bp8hyOIWpoYYpqimrJKqKp8E0pVckoH&#10;lpjG1GEBJMTpKrEqwbk8+x/y/vnL+2xtaRpLbE6ndHcMrvQaFDRDNaaSpJGag9N+JJQn1/1E58+u&#10;WP3jOZJ63CUcX30QqkejqH1AzpU6Hh8q+MOio+tLaSCLNc+w+vN0dncSbvYKI7h0LaJiXqTVDRhp&#10;1KAcZGcZ6qzuFx/q+3qPPPTvGKioqojUlZXcI0Ylrp5NBFNJJHHGTySkIYf0N/YB3WOSWRFtrgMk&#10;yBoxHxyR4kPaoIGsnQpFAKnrQ1tlsUP5fPqNSTrR1Ecz1T1DkPXS0IpiCKdjCwhq5PEo88LSHSFI&#10;YgH6gkD2+2FpabcGUrJdvLpaOj/4uNOAxFFJbINPPpTKBXSD5U6iHJzpjMjWy1UVZTTzzSySlZBS&#10;ULJkVSjUNIA4YxrZ7hlBJsfr7S3Gw20djbvDrMgQeMv++5DqCK1aZIz6UIz1QmqqFzwrX+Y6dK16&#10;eUVdKKNpKGWClmRKWRPu2+yUzLJTSMpVWjSRi+osDZeBb3XZ5rR5YbK9jeV9DBiunUAGLLpJFFou&#10;qpyD/guwRn18K0r6cfTrDR0jYupzNVkK2SpxlXJj6zG1VTMlFLPC/klNLUTMrKDdLMgBAJ/pz7Z3&#10;C32afc4YLIO1mS9XPa5QDJFVI1mpAwcjHW2VRWJTmpP2dPEVZT1rptmjqHpnrj5KqanSGPJY9vt5&#10;Xp6hJ6YBWEPkUBlU2I1W/IkXY5bS8H0VvWCJWRTIUX6hlUdpZ46VVcVxQtVvTqhbTItR21GeFR51&#10;r0kquozVdTUVBVVaU0iNS1FDVw1EU0U6Y9V+0Nc+lh453ppEqjILAk3HsKXMLWe7BpGBiNZAAwZA&#10;GUgUydLAiprmpNQOlDhIZWZc5rj/AFfPpZpT0bfw6mRcdH/Amo8tjEgkkMEUtaxqJIW8SSEqpDRq&#10;kbHTp02t9Gbq8u3tptp3KaNJrzgQSRpddRSYhWNVAATNVY0OOGxNOS61FWGk18/5/wA+s1HSxWoY&#10;I6ikZr1cFbJU1XikY6pVqBA7KUlmK1BUK9jdByT7C+3267rO4tm8GQI0hVm0hgADoQ04sAdKniTT&#10;pwS4ZQuGA/yf5ukV2Fnq3FUWWjwq0oMNLgZHmCnnGPC6eIwh9JMbHyI4HDg8H2KYeXttvd8gKzGR&#10;blpWRQACjnQyK1PPR2t5Gh69GFmnCVPp6GoOD0sKWhrosViJJXaSFcjt7JtXVTSVJyFM609YEldr&#10;+mpikK+q3002AHsO3G53E+8HcL+MyRwo8BwdP4lGpj+ZHy4Y6da4PilHxpJwc1pjrHT5Wq3E9bBh&#10;61aKgrM1kkkyZhmM/r1UYpJ4Ah0hfARGTYCwBNufapNmudwmih3OnaviAvULpADB6Dh2+fCnEjpq&#10;USeGK5C1xXy+XWWn2zlqHFUbT1K1UEVLX01bBUxwQ1Lo8rRKlMkaNqKs4lj1PcC17+3r2O2uNtaa&#10;KaBGhcaVLBZJBWukAZfjWhpx+XTaSoq1p3AihHp59LCmipY6oUyVByEIWgxtdQmhkUSPHFHWVVK7&#10;sY3a6pqVlup50n2S3d3Y7M1sIzHcwqVuHVo2HcceDrahKkimDpBz0/JIjQGM0JBJrQ+fU/OVmNx9&#10;DmPFSZB8hVLS0q4qnqWhqa6nqJ4Q0wqo1iR3iWMNpZCCyLcfU+xJtu47LvFzd7zArxs1v4TQaiQw&#10;ZqOzsgXUQtKLp+MKxU0J6Sr3BH868B6DrHmc3BT0uRpaSNaGeqqKWmpWqYw8lRITE8f28iBkQgRs&#10;zLcnXqT8j2R38m3XG3hbK3S3DOusEjWIohhkAHbVsua5JPljpSsrHSj07a8BT9vz6cqWvwr1tNLG&#10;lXLHIKmR6TUXFVrU084qgSzBhcmy2NuPZNYO0spt7uGe5VdLiNWFJKEkljxGMAjI+zqs2t00fFUA&#10;0HoOHDpJ5ODNT1YxtBRU6Y2GKGmgAqBM0rVqnz02UctfSqafEr2sHINiL+zzcDYsYY7CJbbwllkO&#10;Vd1WoLO8g4jhg5StOvAxlSjnJp+dPl1ixeMwtWaOkymckoMrhSkk0MWHVKGlqJYKgUKz1LBkaEaS&#10;hihOo2A5sPZ1tt5YRCTdrq50fVh0CrApjjooKnVXK1/CgrjHT4rGdSeh0+mcGnz6jy5laupamLH7&#10;CnJhGqB5VgqVqDTvMlK3K6ylxqsVH0t7CM7PbloRK0jLG0akGmpWOpiurgvy62jSKVGe2uK46x0F&#10;ZQ4rcZjymJmgrfFDlIaq4WPJ0v3HhlgjiV9aMzOGkV2s1v8AD20Li4u7KBrRzIFkEcqA93aNWGxk&#10;rVT644dWibSSkfaJMnPGnSUym6sRuesL0Ec1VlcTmtwzLNLTuwoZKWCW+KplZQi+s+TUbkhTpFvY&#10;nnElpI11bW/gQ3AiIVmVlAkJ1GlKHUM54EenV7cOJ2auAAKU/wCK6VOW3HHuLKVeESfTVUqYmGSe&#10;hnjaCRmhE9dTwxRR28tl1MbgWA+hPsgttna3c7rcLqiaQh9ChTpYlagcD6A0oPTy6TLGianI4ede&#10;HSpy+5/NX4bHQx1NG5gSlVSoaSWGGlNK1QZYtYKuWB1X/re3PtbzL9VeXX0NnbGKOBVSNdQd3IJA&#10;YEAfEOIHHj02hBrqJNcj5V8qdNOfy+MpsZG+NELS40Yqohplmh8cjxxyU8c7TOI0aP1F/EpY3Fub&#10;+w/BZ313uCyrGYdcbeIQa0IFHYCg01AAAzTJ6qGMzGLNa1P28MdZtsYXI5A1eczj0+PxdTAuOxTr&#10;UxTywSJWrVmWodJGeNHbTdFUFlIFhYXEf7risNttzc/DJIhU1FBqUqahSSlKhjUVamKdKVlWBiVq&#10;xbB+zhx9ekllcpmpY9w1s2LkqYaCpxxhaNIoHZFrV+6qJ4ZGDTQRoC2tSLX+psR7rYcuJZWazSVA&#10;ZZNDaiGJIosiihOkkU4Ur59agMJA1drcVp8sAE+vy69VU4yNNjNtZqOqNNTtkclhJJJgkUmG/iUV&#10;XBUmFFVXWIzM8bSXYC62IPso+vlQfvK3bU4CRMeJUqrAxrXhU8aeecdKIZHttUqGoB4+hpXh1x3D&#10;V1tFjhLt2poZ4MxmExtKTDHEm3qNIXWDI1EK+Mu0plVLjlmYD0qLe1e22sW6NHBucpBtIpH0moLn&#10;VqKg6aZpXzp59N6BO6itQ1SB5+tOsMuKbMRR0tbjq3L1VLkqbFSxRT0gGPxdFDGtc1YzQxeWFpIy&#10;EcaSgYAG3BFmzTbjzDdNbWoJt7aA3CYACvXAcgcCPU8afPrbEGUaGAxU+vz+R6X8FDtukFRJj6Gv&#10;NLTQ49ZkqPHKJ4aKq+7ppFYEMXUygMxDFgOT+PZXue4Wj7el+Yp5LmWRtPi08KUFGWpZcgR07QDQ&#10;0z59VNzGBQ4YZAGD9tT13isy2Ex+fzOcZIaOeqllila7K6y1AipoUaVbiS4WNlsQC/ptYj2D93tZ&#10;t5uLCViJJpI9FVbSw8FQNUgUfzrkDOerSnWEyS37SP8AiuoNXNhcpm9vbjmM9RXyvVQYmkeaFKOq&#10;oa/zUVfSZqOMalkCnSiqxNwp4t7GO07oeWlS+oZpdEbuqnXQphwQ2dJX4RX7aDrUjo0YiH4SDXhw&#10;FPKnTzST7XWConx8ULUuOgxlJUDQHhWWkKLUUsgN7xxJTj0jVf8AJvf2Fd53CXcNzubloqPNMZrf&#10;UqhirUAVlU00niF8vz6YaZ2bXECQf24+ZOOkvnaus3bBkUx9LHTZSfF5ibGVAWOnocpRrHGqGOuj&#10;1mCbzBlQsT9VawW/s6t449ts7C63O2HgtM/iNgDJo/6YoSVPAnHkBjp+gjVI5ATTNOOScCv+XqTs&#10;eSBtnbXysieXP5GGiFXSTLHS6XiSSGtmrIUgMlRJAtO8jyWAuAPoR7KuZ5vrNxurCRXItq+E6BdK&#10;xlqhPKpaooRTHGvXi0hZ7e3wqn4SeA/1cepe8XrslPt5NvZqTLYtancZFCy+CenWlpoEXGzUhU6Q&#10;8lRw5KiQ3Fhb28Ut7OFo7yXxfAWOOMNXs1tq1aa0GTnJNVJwKdPGMpoDmqrk/n6H/DXpGYtM9pjo&#10;sLSmnixFdHBVU9RVgQxp46ykqVrJ5EIkWBtbh4gSAtkDce18lnb3989nOfDF2usk1IURgSB/X4ak&#10;DzBp1po/GkJSh4/ypw6EnP4SnyW23rEzmXgr5Uh+4qCpagygGSiemo6V3CSwkKJFcOqhhIGsvI93&#10;3Z+Utqg26GwR5rrw2MjqAIWqD3UahqoIwQeA4dLbd7e3IRwGGmhBzp/4vpzw+Ilw9Jl6qTIzPAmT&#10;qcm4BcVh+4rMhW0qCWYPZoYYwhPOq4HFvYJvbyDeVSAMFZUURofhdtCrIRxAGMA51H59I3BqQPh+&#10;Ly86Dj0yZfaUWToMVlxl5JcnHU0i/b0rzmPG16TwFZKiLRCJZlVnC31xxs7GzX9jiKXYNpEdrbsr&#10;zXVrI5QqT4JzpXUQvcQvkaahTpyCRbd3BUFXUgHV64Ff83QiY95ljx+Rljp3rK58rU1GZelmihGX&#10;raaaeCkjRgWWSMuIZNQjVkUkW9g5dn3CS5C7H4v07+FbtJiM63NZAxYkBSK6eAYA9FYI1SROarSh&#10;89VDjh9mevYnatPAiZzNQRZGV8VMgjihp4ZDJDOYshUwxrI4ME91ZUYnSBqYsTws5m3ia1sfo9mf&#10;QbyRotSsoGmDtKDRTy41FK+vHpa88EqgRkhxQfICnkepeWjxUiLhFyE1BJmGqQUxkUUVbDJP/ls1&#10;X92U0QrI4WFPpq0G40i/so5Ztp98vFuNy8QW8BLRIQAlApNAzAKDQFvtNcdNUqwnI7BXUtaE4wcd&#10;JLH0AWfG46r8VVURVdFHK9SZJoXiDLX5Zma+jzOxQ2GoFgtrj2tnt5GvLnb4DpZqt4urKDRTQdNQ&#10;Rmh454dXIQp2t3EeWKegr0z0U9BjJMjmty1tJDTw5qZ6qKukmH2NHXSNHi5ayV4pEjedEYaRzdxe&#10;3tM1pcX7Q7VtpBJXSBq0+I6AmQqPQEU1HpQY5Nei37jgUBycCv8Ah6i5yhye6kpJInhzlTuLP+Sg&#10;qTBHBGKWipWaUYinqPIYYfFLHTq8h8khBNgCB7El4m17EY9m2qR1+jtS1yCx/UmZ6q2kDLCpCgVw&#10;M8adekrEWgNRoABr/ETgDp+zOVzlNkarZuDhmBlpMOtNeBnmRqCBpNx1cVVJICNfkECkfpCsbEey&#10;zlnaNwsLF+aLtGt1aOZy5SpZNemJFFKgVqXI+QPVLCGQlpFoKqajjkcMdS9uZ2ChwdPR5XKUitQ1&#10;MFKz1EjCoDrWCcPIpUkxCmhYwng8An6+wvvcFzc7rNdWCystyh861TSAF+Xfpxw9OHTYDl2fgx4/&#10;8X/h6RsG7ajefZWUycf3sUeIw8EGJpKZZDRw0k2SSTzZepWyNNVJGuiH1WU6rAA+xdt23xco8rR3&#10;JkY3E8jamFA2vQQQK+SVJpTPGtelBISFZnBqc8fQU6GOaoXb1FXZDVTz5CPGLSmKOGKBY/BG1Y/2&#10;n26KWWNAyMACebC59x9d3tzzBcQWtyWY/DrJOQWoqsCAK+h/b1UziaLwdOVPl6n16BrJbqOVyjY6&#10;jpzE2SmjnrKlYlhpvIIoqibxxVBYoiu48ca6jc/W9/Yy23brfbFjup3IigGmgzIRUgn01U8z6V6s&#10;QzRaj5fkOnym2Nihkctn8hVWoKHKTx0VMnC/a0cUcdCIVdSg8TSyTTSDksQL8H2iuOYmubeHbbZG&#10;8WRQWbGFZjqBA+QAHl03GAGCso1NQEg1HQdJiavdlTVwiqarlhykuNiStqpzjIY2hNdQVGPRI/DH&#10;NqUKkyOTdGJsDYyxY3G0csbEI5otbXiOpNaaKMFXPBtXH7K16OHaK1RY/U1+2uKdZq2orNoGtr6+&#10;pGSrpdtU0NPCjCOopstWVIFNUTU0aKPKIaYMo1liSSbX9hPavp7yYWe3RhvFkZQ9TpCrltLeRqMe&#10;QHRa8WkVUmjVP+r7Op2CpKqakx1fjUkpoK3GLXx11R4S2UglrDU1K1MKQrpJUFmVnN3HIufbO/3t&#10;1beEt6CpSqAA9owV7ftPxccdMyz/AKarUBlND68OhErMzhqfG08bikoad8t5npIFjxf301VrrFno&#10;np49Is2klWXgJ/T2Q7Yt5fbhNvF8wle3UMsWQBkKdNBSoHAef5dbiYurk1JAqDUmlPI/z6SRzyYp&#10;EqKuQVFNSSVGT+6UKR9tSuhpocl4yreWSebVFpHNyWJv7N93uTv3hwImkqqRItAGCsGJCmgFF88c&#10;etnUykp5DOf9Xl1zy2VEuQnyoq4/uMfSSVv2yxGVzK7w+eplcnSkSyuIlAsx06bWv7Ktnjlt4TEq&#10;sVd1B8loCSoI+zu9OrW1uRGT5N/Pph29PFk8fncrnY5JnxK5Cc08ryEToKJ1E2ggM/jMErsFtbUQ&#10;Pa/eZJI5bSwsWGqdlJcfh7vh9BWo/b09Kn9nFGtWpTGSW+z/ACdMKyxZDF0NfX0VLJRVcstDttZq&#10;ZZI4sfTY81eRy8EgI8bF3CqTYFiv1It7X2s77ZfywW9HdVDT6snxC+mNaYyBU/l0yz+E3hsvlUk8&#10;QT5U49PWDwMTUUU0iTzHJIsFRVzvJMtPRRCKV5md/wDdiCnESlySNZH9rhDuu73ksoidg3ggso/E&#10;WOKfZmtOGOlGsyLSurOa/nT7Okt2Bt/LZLwR4mGigylHrmpKCauMf3+Wr43gxFJExQJJIqkO8VwA&#10;0gUcgD2O/bfZX3mZobeRZjMURaHSaVBkpXh6V6ZtkkmasdDn+Q406IbvTvGl2btNtt7kyIy2dnqq&#10;/HZGhyW2qmeup1kklWuyS5EV2OlRzIzwS0gdiBGuqI2B95ucl8ljaLVl29RlqkA0QADtAHkaft6E&#10;1lCbIk1JY8fmPn1VxuGgji3DVvHUx1eOmn8kNZBGxBSUWCKCocFdQBv/AE5+nufrIn93pVdDgZXq&#10;7qfE1Hz/ANR6vF/l/wCwf9HPWOU36n8Xhn3XXRY+OaBnp2qEkp5DTSR06Opnp7MWqJmGkABBzf3j&#10;z7k80xwu51KfAJjNCdSlx5j8hUcPn03dvGkAhZg4OaHiD0PVflchqz+WyGZejwmNWbI1OZpo0njn&#10;oqbxQIkQvHokkkX0xqQlrcEk+8UHL3SXC28zNJM4I0sKM9a6T5qCKmgxjPQTaNXQOq1qTUZAoegO&#10;7SzmXyM2BwNNVTUokxsVfUZgOI6aBZ6iNFjrC/kIZ2CGS9xqPIP09iHkbZ6bbJvHiGQNI6BMllWI&#10;Uds1xk0PCnT1sFDyaBUYr6YwP5dMfVWNzG3Mdm8tUeaTIY7JVGPdKrxVKYyKeOabLZKBI2XwB1/b&#10;YISrO4c34AO+Zdy2+7aHbdqYrEI1kbSO0jgpLEZ/Lh0vu/CcLEACCK5+3oQtzTbdwsFc9JS0Me5M&#10;pjaCeYSGU0ckRQvSUBKM7RlpI08pXRaxNxz7DWypLfXsaeKEtkajDGpjx+eRjHp0Xr49y5rhASMf&#10;4adQ9uYaatr6vM5/A/3eqDhqLTQSywy09MaQCSKbGweSYztYcanZP3he5FvYs32Ga32JNvSWsIdm&#10;Z0qCEzTTnOTSn+TpRef2SaKkVyD+yvTVvvN5itoch/DllxlZNBBTUhpwsUOOoalgMhkcpVsHAll0&#10;aE0K5Ykiw+vsm5Z2qF5V3KRifAQDSR8VK4+WT1e2gAcXkhqieWM/Z1nxlJuXa23cVPQViy5n+ATy&#10;TS1CLHS09CwL0mWnJZlWbT6lRiWLFdPJt7a3GA3twbx38NVnBEK5cKR5+RFRXhw+Y6rflJV1ouk6&#10;uB9f9R6YJ4qStbbO3sbT1tVuHKvJnKl0gMdKsVK8aPWZiqqAiRugqGqE4B1N6fYp5emeVpZ53OlA&#10;VAPHUQaaQePzP7erRazGXbAGPPoTpKeLJUWQ2zPTy0cGOn8DVEKmSeuNNGaoTUDpHq8BAJsgZWBP&#10;J9k+5l/3utqBq1IXDE1JbIpipz5j0oek7MUPiNnNPtHr0COSqanC71o6HDYqnrw2OosplWkmFLlG&#10;+9laOCSCSZWaGdlUs4IsAOBYX9irZtScuPcTtSQ1CDyqo8vWnr0vt2JiaRK1ao+38v5dDS/aWHio&#10;MWZMfHR1VNUwSY3FeKKarmz+RE/8LqJJNRXWIwZDr1EKAQQWHuMLqy3DcnkV1c6nJZ1fSSVoacK0&#10;rj9o6SxgtITXSTgj0P8As9JPC5msrdx43GQ0r1NNFWVEzSvTM9FUS01cZavmBivnDRSDxaDZePqb&#10;+ze42C9i217q5rRWqoBJIPElh6U4HpVocQM7EEv/AJPn0sM3n6zE1WYky4VxBPR5SjoYajxwST1k&#10;jzisykEJZnWjiJkSnbQNVjZrW9kiWF5AYk8WokVqAkhipcDSijBPrU4GeksYLKoQDP8AkxjpGbIq&#10;JMlkBuLEV1H9tkaqqxSStkJKmeCULJV/d5ABI40dzBpRQWF/zxb2IeY4tpjtorOZyZVFWj+EgnyU&#10;niB5jo3dIkhUMckcAfXp13ckm3lZ9wVAqKCplgigZoxJFNWZOJIDWBo1BZk8TRqzve5b+yPYfitb&#10;i5CmxjDvAgJz8KowOPz+3PSBGjchVwTiv+AdJLY0+3qXw1+Hp66ixb5NII/FTsuOmjleSOor1vrV&#10;U1MwARjq+osfYj5unuLpYEvallAZ9R4f0aU/Z1a77v01wV/zcehGz2axkNHUiDLRU+Ry70tNTVGY&#10;XTAUDF6epqU8cxeyoNFkLftgjgX9g/ZtsF7v0QkSRLZELMQSjDIGlSPL19eHVNtt1actJwYUOcD5&#10;dYdl7fp6DD5N5Z/DDDlEXFV0NS8kkscVMDPUzSVMaAeZnOg2UlWAAFvYv5uvbM719RZkOSgR6VoW&#10;4D+QHT24S1fw07sAcPTy6DTuKh3PRUImoP4dVU+bpzNkKjGZlnzvgL0lPkaiKmnAjSKKNVpgWuDI&#10;5NuAPa3kiPbrq5kfcZ/1YR2KVJjbiVCsM1B+IHyHVbNIwpp8VeH5U6ibbz02SxEccMkuJqq2iiki&#10;NXGkUcUDSKq1VTJ5Hd30waNN+FJIIB90vLZtvnDzgTKxbtzVqmmP8n7erXS1k8GhUjNT5elB1Bxu&#10;RzG4MnKMlmo4cTPFUA4qggkp5JJnmSOkjrnDzJIj/gR2YG11t7E19sm27daJdW4NdYFDw7l41oMj&#10;19K9UdXhhJC0SoAPrjoRqUZSurYosZBK9Jj5KenrqOR/t0PjrJnFbTI+liWgpjrYm1rfT3HW8xte&#10;ytaUGqUEJjIoMVrjjw6YjjDt4hFSemaXNRZveud+/emp62gFPJUy1dQEbHvRxoxSnjiWULFHGzWj&#10;S451E829jXZtqksOVY1ZiEdSCuKEDtqxPE1Fa/l0smhMFkjBqFq4GcfPr25odvZSBp6qqqhFK/3i&#10;R0rS01dJTx6ZKSlldgC8Wi+jSACGH5PCC1uGgnRLdQ7v2AN+HgKk+XTVopZTCOOM+X2j/L13sDET&#10;1GTkyUk0DKwjlpo1iMkEGOE0VPBi2jk0hnMgZnLW9YGolfZ3zPMbaLwIG0yaQC3Eh+NR9nRi6tHA&#10;Ywe41ANKU9OhgqanbuTxtVh8wYZZWZY5ahaWN6iMvUGWGmVLOpYAG6gfRz+D7jzZCWlGKSPIW1Ds&#10;LUpnHz8+i+JWWYCgJHqcevRLO3sTmqXOVc22KpYMRQS1KyHzxCQqNBaWRscBAVlkmVESAmz2UksD&#10;7mtbLZ45Ea+iDtMqmlK5HEkZ7vOvp0bSmOTQzJkDj0ltwZ7ee16Xa+O3TR1dPTTPkYBJjpkqHrDS&#10;yxq32tSUq/URJ6Q4DEXCHg+xBy3s1msl1JEahNLRqaAKrLU6lFKkevD16U2duI5PGwK/wj8P5dGA&#10;xdTkaTbe3anEffVuquQ08YnSmakgli+5fIVoUBnmZW0IpJdWuBYe4f5vskud6f62bw4mFSoU11VA&#10;VVA8q+Z6T3YCSMUPiE0pXj86/P5dcpZaNs9iaP7ahNTS2yNWlJKSavIVBvVtPKCh8kIlUMofU2m3&#10;I9iSxmlGxT3+slEUhAwwAooAMcDnhjp/RN9IzRMS9ACTSg/ogenQ0ZTK4Snxa0WPrHx09ZK1PUTB&#10;CWman8n28VOqkKSZC0jtKxVQg1c29xpY3n19000nc3wmnEA5JNfKmPz6JVgR5GmYnt/Zq9D0F8yw&#10;pGhpVrvvMkIqGSZXWlmWGVzLT1P26pGpLeEEtYcEtci3s+26a7CC11GRWLaVJFDUU+L5dGETMtC3&#10;wgcPTyPT7mM0642q3BLhWTFU8tMIKyrZ3o5amkSGjJMKg+RmZHfwqLH6lgLj2Tptd1bTyS2Uvhlg&#10;AdJ+Fq9ymvrw+Xl0llkUKSgqB504dJLa+98RunKVQEclJEEp6ep0RyVC1NMrhJlnjen9LOFEpuQo&#10;UhbDj2K97tRZbTFa3spNx/aBwCcngCOHyp0qlJFuEyaCtRxNeBp0Jm7Mbh83iXpdt0sL5Wpws9ND&#10;FB4sfDSQApHUZFhH4Q0oUsDc830jmx9g3bbiCTcoWu3d4YJF1Uqc8VXPEfLpNZSh5AtdKpggjJNO&#10;HQYbB2BINwUsr12NlxEVYUrJMcmQWKdKeF54Gnp695JJpItReRw6Jq0rYgAexXzRuu0yRyLCGyCF&#10;cigZm+JeHH5dLLxy60UUIIoMUI6ENaHAU6UMCNX/AHVTNlqs1BqRLXinaGpjkklIiuGJH7SaAFIv&#10;zYewxy1uVxPNdKqDw44LkNUH/lGlppJ9fMDPSPwvDjJU11cc/P8Abx6KRSVtZLRpS7f2rl3w0MCx&#10;NkM1Djts7LSSSsIWvixcckbztIWFk0kzLZhyB7zrjheOPVcMug8eFcmgBP8AKnQUTLaCwX5cW/b5&#10;f5OodfhnxEeSzG9c5CMSJY4zTZGspNvbSx7QvpiqabEUSPU1B1XBZ9Bf83I9teLG0bR28fcTpWn9&#10;pxp3GlAB+WOm1cLUJ36jhuJFPQmgHXOs3ZQVVKHxFDBUY+hoxCm5MzKu3er6GkrAgephws8SyV1R&#10;K1yihJHVVLEj6+/XNvbvEbaZT3UBCmpNOH2eoPTlcFJCApNKDuYn7c064y0OLyEWDrszV4XczQTu&#10;9LV5RZKTE01MVLin25tGnOmeGS5dZasPrP6R7SGGeObwkbQopWlCzAHCGtaD7M9NFSrEwgpjyyf9&#10;sSOPy6yNnchuSgx+C2d1+8dBT5YUk1RksT/d/A1VC7a56yKB0pRKyKoIXwTOwFrge1/0VgyKl+7h&#10;maoCmrLT8JYeZ/aOrCJNYedqDJw2QfKvHz8h05ZqTEbZpmbe+5JlFK7Gmw2UxMZ/h+OicNEuJ2pi&#10;5CjS6jZnqCXCNr0e9TWszXP6OmIDAFTX+jVjwPTVSx/xZamvdQnOcZP+Addx5/NyRR0Gz9mJs7b+&#10;Uo43bO5ikhR/HVKGhrcFtyhMrzSylr61jjAZxqI+vusohgnYSGtQAyCtT5dx62kS+Mfqm1HhT086&#10;AnyHn1Cmwe28fLj8hu7NY3P7niqqd45N7Vf3mRUzJJHA+2NjYN5okqCdMQSo8jc6iePaqK4SaIC3&#10;7VyKceAwBxqOnAc6oFKqp/Dwr/pj0pGfL1dTiqjEZFdiZ/Iz0kTxbuppMnn5cWTLTefGbTpVFNjw&#10;reqMsq30+ri93ksordlD4odTUBqCR8QqMjHDqoQmmqjCpODQDFePE9d5DNtVZafb1VNk8bV5KnFH&#10;jdw4WWXce78rTBb1VXDgVMkFFFPPH5b+SNRbSBb2gMSXKl2L6dQHcaKvpSv8XmPLph0DDWa5/CxA&#10;UDFDXj1Gnz2Zx+QhTJ7ootsY6JplfGSJFmt+52KGm8VLIZUWSGiqp5kEjWZtJ4tfj27GsIlZ5ozI&#10;VppzRVJ8hXj8+lKQRtJlAzAH5IP8/wDl6T2Y3visATuDccmO2XHUZCMx5PdVONzb4rq3SG+7pKWr&#10;1fbRBJG8bxMoUaiFv72Lr6mU2tqSzthyuoDT+IcaD0p1VYiWEY7ya1AOkAemP9R6b1z3Zu4qOGp6&#10;s29jdl4Gulmk/v3vDOTVeaz1PUsY0rHxUtPPVCORyfAqrHHwLWAv7MLe4tIWUSg9tUCRgmg8y5PA&#10;9XURRsEuQWIFAopQAf6vPqTFQ7M6xrpsvW5/L5rdZx8VRuPJT1VNnt01eidtNHgdsUvkipo5Wcx/&#10;dR3ljB1GwPtLJdDWIEWkIPw10k/Mt/m6uXeVCiYTiBSg/NuolpcpV0O4F2ZQ7Gr0laLZ+4N4UmU3&#10;Dn66qqoXnStoKKKsqZqeRbDXNPTrYMCPd5hUrFrbS4qVQGmPU/5uPHptlCMF1Fs5UGi0888P59PV&#10;KuJ2DWSxZTPZLcW+d0LHU1lLt6Ghqt9ZOr8awpClSHnGMp0ZjpZFBZAdZ90DCOVYpNRAFaahjzzX&#10;/Bx63redPDRQiA4rwxxPz6VUH3tJ5EiqisrmdVlpYhmN3zvViJZqTL7orGFPQkKpik03VAgKEE+9&#10;SuVOmzXSDXIxjzya+nVS7kGi5HA8Fp9gya9Bm4ioJqzG7XyeOw8mUrWhyVfsjGVW6txVc0AskOSz&#10;1fKzAqWZJqhSEAZhYL73Gvjx63LPxoG7VPCpzTH8ulCBGKtOAaH8XbnFDjrFHgN25atGIrdybYxv&#10;XOIDRU22NqZGVMlkXh1MjZPctNEkdKW8h+6HllYqNK290iEMikMpMi/iIoo+zOf9R614iAa1Hca5&#10;I+fp0qsPuPbuIpK7D9XYCoycsU81HlKmiiaDbK1sUayzyZreFdI885UCyNNPpJYaUt79LbzzAtO7&#10;BAuSKDAOaDif83TdZZCHnYAEH11Gnovl1Kg2nmdxy0e4d+7wy2Rjp5DWw4WlqGwOxqGi8ssdTTTZ&#10;QPFNXqixjzRJHGJAp9ZB97tkVdJXtOkjU4JND/RzTqkUoDUgTuHGoq1D506cIc9Pk8lUJsPGw56h&#10;w8apPuebIy4jrrDVDAoP4diIXq45bB1tFH5ZCbuebe7x24s9bdqhjXBycgas1p1pYigMkxID500q&#10;xp5E+X29YqrZmFr8nFnuxs1ubdWFeqFZkItypj9sbNxFVSIZIaqOhsKirjEin0SiNCum/tyKclNU&#10;rmpY8V7vkKf5eteOdFI1VTXFDqNfn/n6fKrdWcyeLpodrS47B10F6PCbm3HRpPR0FAkzEDZ+Fo4o&#10;/KfpxDHKW1cvb6UkuQ13Gso1yqv6YqGYEEFh6KPlxr1RgivSUVbjpHGo/iPTXDh8RsHHY/Lb73ZJ&#10;uPesNTW5ODIZGj+4zIqs2yItNtrakdTKtLDPLpiilnjLhmYHSdIF555J7d49IUcfMsPPJ4Cp/wCK&#10;600j3FFgQoOBpgY/1eXXsXmN85asqfs8LkOrcDFXRpnKvIUwyfZm9Z6gKJvtaKsVwsELt4Xe8aKj&#10;ekEqR7rEYorcSNShBVgMkfM8Onf8WESKxElOOSFX7ft65TwYPbLVlbU7Jpp6iSaJ8fjMa1RnOzKm&#10;qrpmp6zNZbKUhqJKcRakCGEMYw4UhQPbdtEswW2iqwrxPaoQnNaZqeFPPz6Z1sfhY4P2LQ+Q6FHb&#10;Oxd9ZSpefcCVGz9kY6gpRFsVaYVGWzUrxs9fBm8r5JXkDRyek+bWTcMtgB7rJs/0Udzd3WsBa9gG&#10;CoFSUAHxUzg1Ip1WWaCAa075QKV8qeoHy6WMWX29tBZ2o6LEwxy49aeghoEglyEeOjK+RKymCiZV&#10;0xAyeUjWygXF/ccbjzhuW12DvbMpMrARpmSURcSXhAqoAyQePrTosMkkhMkjEitKeR+Yp064vesW&#10;4aeD+CQebHijkpMmlGsX28sixcitaVIzDJIswUBC19XHIPtLHzhc8wSxttds/grE0c6gVUscK0hY&#10;AqWHklenayDAJ/yr5f6q9Ny7coK6hqn3BSrDCySQ42hp3mEi1P8ADXaVCGDRVccZdfIhAJt9Lgn3&#10;6a0stv21d23y3jdVZmSOOpkYKlV0oarIE/FTPE06fmbQa8WpSp8vn8j0lMLmqPEDF4SlfHUuLpqW&#10;SknpKOkq6immzoIeBsWkyyBWMUjJPGJFNnH6l59hbcN43GW2lstqbRZyJFpEMTuxkckloVIBwD3U&#10;YYr6dXaS4kJkVcCnnwpx6XONocVgxjaylqv4RHXUlVFFj2SPyieGJQdclbNKxR3Yq4uWQG6iwt7P&#10;v3OLCJL29vxGPDK6RoVaooFXMhJyfj8x5dUZNSnxaMCa+eOmXLb1/g1PI1K0EFV97HHXyUlLJkPP&#10;DIFqJJFBieMhB6nbStvr9L+wnZ3s01zbJtEyIHZ/qfDQyRyKCNSoSCgAPnQGp6aiiLSaadh4DPTD&#10;jt+JXHcE9NS/b1UExMdXRxRmWrpnmFpdUYl8g0gtIikqmo2A9lPNW43Me1VgTwnmkcRgLR11YOqv&#10;HUAdQ+ECtM9OiP4Tq4HhnBPSwMlBRY4Y6WE1BnEpeCM+FWp6u1QHkId72Zrgr9LWNvp7B0u97DZp&#10;+4ZoGmjIBKoNCpXOrVU5qa/IdMksGJHataV/y9ZaGsw9DROl2lDVAaaaSazRvEGECKqILXIH1PHH&#10;sPyryhYzCCSN7hyp1O7tp4EohVVFcgE5wKHpxmZlx+EY9c4/PqItTXVAkko6bxutRTTUDVM4jkqB&#10;aRqim0yi51IAQ30JWwt71s9huLJNe2Kx27Ht7yQxjpqKgNlqGh1GnyPTlSEDHGPP/D0nMXXxQZjP&#10;UhoqCqqxDFLH9wswoamOq8LyCVozqDKdQexB1WI96neDb7uxvr2KGRDLSQHV4boBlioIqa8DXB8u&#10;r01gauFa48+n/D4fEUlRNkK6oj/hNbjpZKnEapFppq8lfs5zHM0xcaVKG5+nP6uPYp23ctli3q+v&#10;tziQWcaa40bUrtIwqqhWJDdw4/sz15meNtVM/b8I9BTpRxZgVLxtQxGgp6GXVH46tdLUpYsyap2P&#10;pVjZQLWBsLew9LzJPu1xAbCD6eGHUZEWYVKkmldZwR5EeWPl0yzPICJc19OuoaChLUFX5ZKKkpnW&#10;SrgGqollDNMrtOWJBkkZuXWwI+ljz7D95uG0XW+vdWsTW9rGscbuqlpGDAiTUCe5jwJBAPHqjSFR&#10;pQUNKD8vPrlNW0OSEzlYMZTUkLY7VTLKuQxzyugJniqGQuCtyb6h6hYg+19xfraQFoIYbeLCARoT&#10;LF4ldTEPpLEqpDCpFTg1HVU8RFHiEsD58P8AVnrrJU2NxdM8NBWL9pXyOyUUtZ5oEMkIp5lILSaB&#10;MP7FyPz7S79NaNaWSWEytHQ6oVkqYSGVi7AVILnyqRQcOnFZmehHDFfOh49PlK1HQinhgU1FTTxt&#10;QxhJ3ibHxVkcYpmDEKrD6hSLG/1PNvaC0/eUZurLawl1K2vT4bPG4NB+oqGgIAOnFCa549elLJ3A&#10;ZJp8umwynEyVKSyrSSUkNXUVjVUTxCCTWjqZZlib9ZsOAQCQD9faT9ybjuMkOzzkW81XWRXQr4YH&#10;dRyQSS1AQRgDHr1RizIHApXy6iyvXZCsobxoDS5ekrJo6Rgv2uPlpjICysp1EsfIY9Q0sPyOPa3b&#10;9b7jFaRiNTDGXV4qExlDVywJ4incPLhTy6dRCoHkacT6+XTpufPtigsrU5qa2nWhhP28aN9wKl0S&#10;areFPEAhV1lOnkWJHso3ieXfd3ZroeA+lQzhu1ig1B0AAA1/EoA4+fTerxJDq4E+f8+mSmyNPFho&#10;qmrfILFn4siyVcgWpanmWrW7TCVnBBLEAXBt/Q8ezK8sri43E3V/cPKZFjIYmju9BXBPco4VrU9O&#10;lmdqgaSp/aOHHp2irJPDH5KeSrpVrBXIsYkUCOYyQVMM1TFoKKwUFR+dPsP7bYiDcnu57czi2dVl&#10;jzoahJCswoRWhA9TinWmKihYUrjj59OSZGiyrw0e4IIqimDVlVHGZkjISG0FLUU0kRaPzkra4Omy&#10;G6829iO8vSm7Xe47gkaKCAbb4WBAoBHo7Q9CK1xQcM9OPoU/p+X/ABdM9M0tFVa81nIatPucoKTH&#10;zpEYxDRwRF0p2jmCJ+/K62BUC1rE29pJIUO0wCNxKa65iCP0yaMqSNTj81x5Hq5CuoicZrqH2Uz+&#10;XSljqIa+kpKoP9xX0EtNSKIYY6OsqII/G7vUQBPHLN453aT6K5F7Xv7Jt83ZJbktaIsUYUGOQijs&#10;y17nVaqTq7WbzwT1VtGohRpFB+dBn+fWbGwzbVi3Hm6OaAQ5PI6o4Z5WHhlRilCYYgB9r5XqZGcD&#10;06Tcez6xtOYdx20CPw4Y7iNHZyD4mpWYOSYxVAc0LU7eGOqszUWMj4qV48fPqHBTTZh9vV0NbF/l&#10;eTl1RU6rJQ5I5SKargHkhJQtG8bokg5HN/V7Cty8VhFcqpEbAAMF7Smk/aarkUwcEGvS5I1hLFQX&#10;WmePl5mvTzTYrFCuK5iemrKdKCLD1FNPT1LJX087WTGVU0OkfsxxFoCPWSP9f2t2feG1Ddp5EDKS&#10;DGyP3IE0OupKaaKAQV4npK5VqMoyTWvpTz6Vf8bqkjio54k/h6PSUxwqM0dEmIDGmg/zjMxRWijY&#10;Fm1LqYXsbe62vN15d3EkrqlxbqQTbUKQNj4TQEgVCmpNeIBz1RmiaQykULcaefz/AD9Oo5yOK2vC&#10;ZaU1E8dP/EFzVUfKr1SmJpxFHUQrUXCr6YiFN9HIJPtJcyT8zXVuI2kii0iMyAGMEuAXtiy6sALo&#10;WvboyV49Nt9QZcDBGBTh8+ujXSLnMdWyxxDG5zEzyTNPVTSSL5EBxziGMWuXVWdSAdJHAuR7TnaL&#10;CwuLu1vn1hVYxeIw1VK1RndOBqO31GCM9PaPDUgGtKVp/s9LXCfZ4+KiiFURNTS19S8lTNBJE89R&#10;A8JpikiXRCQBEpc6De3tJtFxbX1zC97G0USVAeQgxtpBqlCoADUAOTTyFem5HVY/PNa9I+urDUTV&#10;GRntDW0le9fSMykzQUFNjtVRRR+pWjdDq0sNd2AH0N/etsnsraOW32sBJZg2ghdIjLsODlqgKK6a&#10;VJp8+rW7+GdQbhj51Jxj16cajI0ElJL5qSVqmPHY+SLGvGsFcmYqImGLo46FhFJqYEnUOS5JuSPZ&#10;zZWUUNm1pfWyvLpKOzAK6vnSoB0nTpoxYcanqxLmWrca8P8ALjoOJqzc7VdRiYKmloamjrIK3JUc&#10;8AqpZI5qylkp4VqoUAilUxlVlWTkawynk+zex2mOz2ia9OiZpNUDLF3uRQEktkAfw0Pr0uSYLSRR&#10;QkeRyKDjT06fqXephfLVEpTTUO+Wnp2rI6tqiNZZYPuEWNA6LEqG8ZJsCPz7CW57XeXsEXeoV9Kk&#10;KQD4hT4Xpmpp3DyxUdM01FVHdWuB68f8PTpgt21+VoXysRMLNOqU9PW4/VSZKmwyzEVX2xiLSqFd&#10;gk7AldN+CB7Vhd82eaDaFlBihV3iITxBqZCnYNPdTJBodJFag9b0mIJExyf8vXU9djl2nnspBk4a&#10;NKbL12f80cTmWtymRkp6eKlr6j1sKdLNIsYseSSLez3bDSxNmky6lVtLmICSTCqF1mtK9xC/bXp0&#10;grLGWFdXaPsGTjpyrFjymV+wrGcvjEjnmllKRGono8dHULDCsI0DVPMlj9NPBvf3HIETk3W3sFVw&#10;EAdhVnZ9JIoOByQPIcT15WCgs+AKgela/wCQdJ+lwhqIqankzlJjsPSy5CWp/ZM9ImQqHaRWhqoY&#10;yzP5XMTpdyAWBYcL7Hd20s91Hst9NpjVliiZ8pojAL6NI7jqagxj16VNOCNKEMFUUPCo+XUSmwkd&#10;HvijroKA/wAMhp6n7qSmUJUGryFAYKJJBTgMsbRkR+aU3vpt+fZZdSSfua7Sw1iWGWNQrEk+Csh1&#10;GqgAVOWyOJp0wdJtixFGrwBrw/zf4OsWTqMfW5fH4mikTG5pqCaGHQ870Zp4cmor8bSzu7DzSlxy&#10;G9BSx5Y+1VrcIuyK9zCzMJiNSgjwy6mjGvEtUAEGigCgJJPXkaIygOOAqM08uP8AlPWDKbKx1bBT&#10;1CtUVNTtrI19BLReUK1TUllmSnrKLVJ+5CQyF4/6DTYN7qN5g2sLbPEfEJUPXTQNU9tKliMFWIwe&#10;vBo/E1t+Ohr6fPPl097oyb4zEYmjxdN95JQV2MWolalFM0StRxvSFUKOJAssh1xm4JYqTqt7Kdus&#10;2NwLy+QxLL4/hGgJJqNSjjqVa4JyK0+y6hJHoxByaeQH2j7Ops9K9RVRGsn04bIJUxZLJRmoZqSE&#10;0aPiqbwxBCIZ3hkicsRp1A8tf3q0aO/eW7uZmhS3AjSiM4GHIQCowaADyyfTpP4ojUKVFCSc/b1H&#10;y1ZFug0mToaWLIyCtj2rj4NTwB6ut8sq0jxozjTaKNddowASb2v7W7ZtMcOzw28UZjlMqtJOx7TI&#10;2QmipBWn4iBnj69WSrwGAYqC2fl/l/l0wJjyMnSiujE1TiqlZMhQRBWo0OKqJwUk8QRdEcyFlk1M&#10;XIAvYe0N94sbS2kg0Es8QZQCaH4vDPBj+eB0jJMaBgfz/wBnrNgdywVtBkollQVr1M9TUtURzUcl&#10;RT1dT920njewWNSVVhIQOFIF7e9ywybYJFjkZFaNEj01bUVoNB048ic4rX06XSKLeJSCCHAP2Ux0&#10;5YSmqDPTVtFJUxQQVDLVRSs8iVdClQXnqY3qL63QRgEn6/4+ym8uTcWz2l1qkYLVKHEfyoDipb09&#10;ekyKSDIW7qH7TXprz2fpJMNRHMB8jgarOZahpVkUkVFNlomNE7lFISNWhZVchVQoeb+zO12m8hNb&#10;QrFLDEkhFTX4hVuOSwPlSvDpZDFLKvhKO6gPpj7eoWWpZMZi8dJUwrHi6Vtp5XFPibGFXrqLIffR&#10;RzqWfUqpE1Qqs2pmuLXt7Xyzpfbm5j0+M8bpKtKcAmkso8ySaU/PPTTICxBXSUrUZ4g/5f5dPYyG&#10;I27R5PFZCePF01bW1NGtXRtVaBXZTHw1TT42clVSN1qGtJNYapLW+g9pHtp5N0W8jjW4aBI2IjJF&#10;YgwQkVHxADIpmp61EFkCvmgWun5V8/zHl0rZTtyjq6GCjeLHUjU6UjNNXNW1H2tJiwkK1RlW7NMv&#10;MLkEkMR6iB7T3dy/Ne6tdSJ9Ms8goNTSCOmleFASARxyQT8q9MLuEs0pDLVRTSB5kGnTLI2QqMnQ&#10;VVTkoYZ6TGx0yTUIVnpkq0by01VpcFkjhjUOxCEldKjg+1F99Giz3F74kyyuQK0/UaMBFZc1pwJG&#10;Mmg6WOVVvHjoKVwPMcP9X8+ktOMhtiamqKlvDRmGlr8rUrO6UzNmMnNTw1k1FbWFjijScRoSNShu&#10;CT73bW0e7I0FCB+EEVIjjUGuCNVSSvrTHz6ZhkklmwNYNK09FHAf6uPS5x2b04ugqttVEs1FVbky&#10;09TSzIGhkxFPLLFQeJtLSiWrZtegm6+QqDY2COzVbLdllvzWWKKNDUHRIAVZoyFzQiqEjyHGvRgo&#10;jC1PbgVrWvz+zqTPnczmdsbVpo8VJ4dw5TcORyFI8bOMRAa5jT6ZEYFhHHRaQpHBJ+gBuzu0Ftd8&#10;wXt/GdEkYDeFGOxC3FY1oSF00rX0+fVfBVmfRUKtDnicfPp1fL0dT90mp56GHKxYgv5hHBVCqx8U&#10;9dLB5E1AxglHYgaX1En1eym820WUMcgCtIUqjpUBWjeoJSg1E4zQfmek8n6TJEqkVWpr+dKH/J0k&#10;tvbvyCbfyxq6yWVpI4YNu0LWaSiNTWVsKRvUOouwjp5JtV78gXPFhDue2W97cwxqUQIhYrnBUK7s&#10;Ca6VLZYV8xQdWaGcgBmqADQj5UOR0vMrVVGOpo6iB5Riq7CYykp0oEUyaa2V5JYHjmdnlnZ4z5Q2&#10;rknSeSPbkG6La2zbdE6SeKKXC0KqicRpBJJ41JNQGrSleqIUKmRcENQ0GOFQT/n6h42smxuQrMrn&#10;XarospVmCmxyeRKqnhp2MSUcsRUEvYgkoeLHi49hKRdpnljhsYdMcdS1SWop4tXyrxBOf5dUEbJS&#10;RCNNSD5kEZBp6GuOmqizdBuDceepJJqmCTbe46CSsxzkiqmqHgijo3qpLfuQeKWKKBWJChXJ5v7F&#10;m7bjuMPK1lt0UniRTpII9QUg0qok1gfhUaSpr0uddGjUMypWv58OnOk3KaSjyO4KmnDyYacxNHLJ&#10;OtMa6Z0x9EqOqjyh1YGPg6iFA9hq0tbz95R7dZSlXnppZcn0JoKjHzx59I44q3Cxr3V8vMCnXeP3&#10;UMth5TuHbcOLrKrKyNkcFW0cskci4yWGOnlnWZta2szJHKxZT+AAPa3mHbL7ljm0w2gjjeyVBpGV&#10;WQr31DEmrYLZwT0pZ2tZhpapQDh6+fQh4ppseYJaRIg8k1VU04kqYYpMdSMprlLzVBBiHjIRG1At&#10;YD+p9kI8fc97+tuiYxK9WUtRjoK1qxpRARg8cYHSeb9ZzJqozMD9vp/s9Qts1IqK7L7skpjPXy1z&#10;UMsZhglMS/ZWashyKs3oCHxy6bD88j2Zc577Lf7cNjsLh4YiAXQsP1VDFs6RjuA0gnvBHSq/mItl&#10;hWhOPhrn/TfYc9N9bhIo9v03g/hj5J6mryngeIRtNRz04o4mCzrN5Hjgvrc6Q1rgC3t+KO5juGvY&#10;5oYUs0gTSaeI0ulWegAIY6j8J4H7OrFlFfCNQwHlUCn+fpnxFLhsTVbhz+MpKqhZKulhy0Mdfrxn&#10;mxVHBDJJTLaQ/wCU6hMTxouUW49p983Nt1SysFj7qa2HFC0pIYrTIBIyK44DHTM920wECpkUAA8/&#10;lw+fSD3VvumpchHj81lKvAZivpoMhiKmnxBzNPk3rCWbE1yR1cElIjxxpGs6JKBch9JsCMOTuStt&#10;3Pa7nddzlkVY1IiGiqN4WCWaobjWjAEAjpfYQAxGS5HYCQAf6IxXpphw2e3BmKvLYzIxRwUFRSNX&#10;yeNFipI4KUTNHFPIkSvG2lQ1luPz+faS7ubE2lPp9K+GQqFqkIG0hieLEZz59J20XKrFHnHAfI9K&#10;6qrsjTUX8LM61EeDwlLUy1bzxxUmTr63KvHkI455LgxxCfVI1/qukDkew7YWdkdxS+jbwnmlIXFQ&#10;oRahjSlBReHn1oQC2dZGFCK09AM9KdslWwOMesarjRkaCgpTSSxU0TUyozeGlj0qqU5WYySSgXtH&#10;+b+zDmCR9+u4YzIrUEhjDEBVIpV6g0UtSgUgZNek7XkslHIqFqR6mpH7egZymepd2Zyuw+dgy1Ni&#10;8nnJ3okxlQcVlKeko6FcfFkshkZaOqWNZGiMhjCsdLBAQW4HfIGwx7buMO5XkZkSC2d5Cx0oHJ11&#10;QEd2io4ZbPRylnJE3jPQlRWhqQa/6s9Q2XL4rIzz0kVRVUa0ktFQ0sldUGOaXXMk0uuKF3ZfHEBF&#10;oRV1Ek2+nsmuYtsv7qW1cl2MxK6BqJBNUAr9ufPgOi1reKSYxDjxOa0Ncfy6eoJMjuyCkytQPsJn&#10;qqCj+zmoVmhkkaqH3EVDI7KfGdAQyBbkNcc397eCHlzaptjMSh3ZislKPJRagM5+EiuBwr9vSool&#10;tE8KKe3NR+L1/Z0v81tqhZJZJYhhw9NU0ixSyK1bS08k1BVR+ZH06mDQBQTcov19xrY7ndRusLVl&#10;KOC1BQFqMpHy4/meixJmAKNg1Ar5k9RKqam+8xWHozTZPBU7pW5+R9RWOWnV6j7qV1JVtbRLoRjc&#10;MS6jm/sSQ392eV7i2kCxSvKxgUVWQqQFPpUCtB6HA6XvcztbmvrhRwFcEj+XSnixlNN9/Vq0ZoWx&#10;60VL9uPIz/fzjVVTiEC5YyMiG4sCw9hn6q8uBCkMTNPC6syhTpCrwFeNdVOPE9MpcL4qyfA0ZBwf&#10;T59BrlcY8tP9gHZcVTTtg8FTQ1aTxpWVKw1dXVyeJR5XAiLiIMQPr+PYq8eOG6lubhB9TMPGkI4A&#10;KStM+WaV9T1eUrMWeUDOSamp8wT+fU3Nb/ottStTfYVZxOJx+NhijMZBrcpXoIqc6gq69TkubnTy&#10;f6eyux5Yu91j8YyKJpXYsa/DGpqfsoPz/b0n0KXGliNZz9noMdFW+QfdEEOMG2Y8UMpkqiSmqsks&#10;UNVWsiUCNPAkscOgRqW1PI6AEKmpSpAb3kr7BcoXsW4vuaDTbhWVS3CpNWp86EfZ0cbNbtHMSDUC&#10;opQ0r/xXVP8A3B2PJvPInIuIRlaqZmy4gkf7aorYlWD+Ixh9RWVgg8uo3Zl1Hkk+89Nh2s2kIRql&#10;BlSRn1ofXo5uiUpQ16GP4adeTb17SxD1dDWtT42ZKqWrH2pho4lDNWVNdBX0tTFNEwIp2jYxFmnF&#10;nHsu5y3GOGw+njmEZkNMV1gjI0kUp9vAdehZUQyupOmn8+Ner662Gagw9JSZCRaaumio8JSYvG0M&#10;VPjcFSY9W+3p44qN0QReGMkwwIotbWSbH3gxzpudzcXkyTS11OUQkVIQMD3EcS1CeFQOPQcvpEdq&#10;ofM8DkV4dAtvPZ23VxUmHl3BLQYqsoqepyatU+IyQVsz1GOx9MnjJlWUQr41SxWxLE/X2DLa9trb&#10;fIJYUqZX7W0tpiRaq0hxnjg/l0XQyT14VNaVHn8/ToDaPbWJbHrmKOSpqdzUdIs2NwWQkTLxSUMN&#10;XLFRTmrp5Y9FR5Q0st43UJEAAfqZLj3aG129oLakTO5TxEWnawzq+0VHz9OljMY6hODft45PQ54j&#10;r7HZDD18eWnoXxdbj8NNuJGlloqNESnXLVFbE6TRtLVSzIrK7ELYfQ/T2D4uZ7aPcHsrdyzspVSF&#10;rQE6GOaUI/YOm3Ys1FOo+XqCeAp0U/c+TzNXu+fcOLpW/hclBU43HUJikfRj5K2kpKfMCKmDu0xl&#10;hWRob30cg6L3kTZNisLHakE58NEk1K7cWYKc5xQ6vsr0vjjjWEBzRsH0qR/q9Ohop83ksgtdQyVc&#10;DySRQUmRq3mNQ0YWILTOrKWCGR4W0Rqy2P4IF/YJX6pb1o7mV2t6t2UqpAFaeuK+XSOaXS4DUJBr&#10;nzB+XSGop6Nt1QYvMR5DK4TxaK9vBUrkKeuiWT/cctUngijDiRJDKpe6rpWzAgiaJPodgbcIBoDE&#10;YILHJ/yjj09SSO1aRWNa/COFD0LVPHSV2KykeTaTG0dH46akc1gdneFyYAsUer9mM6UV2DMx9Vri&#10;3uOb/cJFvUm2seNPO4VgTQqPkB6Zwc9MTySiZDHUVoDj18+kHhYqiTIVWaG4KzJQfdKlViMXRRSU&#10;9Hj6aIGCkrdEZn0CRPIGlawJuwP09ywlouz7GEnb9U5BWpYs3HBFATwPkB0snleC18CSgrmvCp+X&#10;Swxpps+s5r6ykoZJqqMUUcVcRl60h1MZjq1K+N5QvCkFf7KqL8AQblFFdm4U65SpB4kKT51pmg4/&#10;s6L1ZVbNSP5DHSK2LsItl8lkMznY6HKZzcVdXvAKXSMfFjIii0iZOZpHqAYheSYEIwZ1ABHsablv&#10;lhY2KxlliUxKFZq1BbgSvlWvD9vRj440hY1zwHyxk9Rd34DATZOSuoI8llMjRRx5Ro8RWNJDO6sk&#10;8ccUCxAx+NECtGgY8qv149h/ZL+6uU8FNJ1sAGpkUNGPliuem7daCgFSRxr/AD6W/X0Ofiw4rM7j&#10;4KGozFTTrRS00sTjDU5jqL42snTyBahVZ3qCvpUsFJ1E2MOafrb2eK0W5JSNSjaO1Gbz1DjX0r5d&#10;WudbuIVFABSg4HpB9nVNbUU+4MVjIhVT1slPT5FKFhDO615LfxASOAqKUiYCNX1aYzpNyB7c2LbZ&#10;pt7gqNUUMeoA0KSFfw/JuH7Pt6ctoB4oMmeNPL/VToU+v8TR7Y2di6QY3H1+JwcUuX80NI8UOUq5&#10;mtTrJQeUySSLJ6V1kgWYkX49g7mSTcZ99upLcg6iQC5DeGOLIMgUHA9euJj4hbgi4xxHST7F3Ec7&#10;DPj87i51mqceVpGoZKZFopqcyBqhVlexi0VREsijUur025Ptzk9pot5W/aT+zGkqAaE4K6hw4jhw&#10;OOmbAP8AUF3wmBT1PWPrXbr0u30wmVVafDY3LQtS0L+KVxAsMkq1bVcEwXxj6RtGJNcjgkXv7M+a&#10;b8zblcTy91VBqRQO7YKf5eHSi9MUTkxEUIAI48MEdJPtBosnu+Go21RVjwYXFMZo6GGWpK0lXVLQ&#10;1EIiSSFyhQMrSRPG6qWKm59n3JkUlxsaXF+mgljivDSTQE/7Geq7er+EQpoASQeNBgCv59CnTVKU&#10;m16H+N4+n/h70C11BRtVVMTVMNTWyJJJUkGUiOLwBEDMWAv/AE1ewhvss3jMu3khxKwyuqqUyQQR&#10;T0HWpQ/1DCJqHNcenHj0EW9KOjyS01ZUYKmn2tl6JlqMzIK9cnPjMZMMgY6fR446Wk8gCwg6nnFy&#10;Py3uQOVrFNu2j6q3Ou6Y1MY+FJHqBnz7aVrw6fhVIlI/EePp/s46EkZ3alViY9oyYijV2xeNmnyM&#10;FNJ5qNahHmgkhIGpGCg3UE3C2ICj2Dr6/wCY/wB5o7BSqOUKkBtRHA/Klek8s90zFdWsH1wfkPy6&#10;acLXbXo8u9JtzJ0i0lPP4xR1cYSKgZ0kkkyDvWIHeomK6kINolTjkj2Kbm33S829HvC2pKrRvMkG&#10;gA9ADT+fWphP9GQTUEgjOa/Z0uK3JYWdclL5EerjoJOGm1Iuu70s9XZmZ9TRoAn0byfX2DXtFN/D&#10;bMuoHtxWgOA2Rx0jpmKRw6LUUZqn/Y6CPa5wVTHuGashSSpnL0GSyVBURw1a18sqPk6aop3jceJi&#10;vjV1ckE6RYAe5D5lnmtNvit5lKaQNIBoKKKK2eNfMevRxePHMiRyAUqaUr/PpTb6pNkZqkpKWKeD&#10;BVlLTvD4KOKepNRGYU9EVRLMqwSqwDvI99IFzf6ewjy1uu5xXDXVytdbUC0A00PoRmvRPbu1lOyI&#10;decE+dfs/wAHTnsbH4s0KY5KmWuXHLTyTV1LU1Qx+TSKVJZEed1EniDyqyuiLcgtaxFlPNu4JWS/&#10;kQ6agHidPlgD+YPDpfNcPGWL41Dh9vUvJZctV5ePbNHIaHFY+KZJ61kWCSseRWmrJZrKxaKKRykY&#10;Or03J9lGwIbueGeV/DanmaFs4Cima/LJHVIUcygDJc+nSCwE+HzAdc3T1D1Ewn+3oqfHywY9pIWj&#10;lMsUwijUJH6GRAA5I1aj9fcjcxXEiTxwxsyMqhTTjUj1+zB6UXEmiV41JGkAV8z+XTTvXrKXdGTj&#10;rKufKzVxo8cPtKCSqOEwmOiutBQ01ODEtVUsgkkqX1Kyqw0m4v7PORd5jhsp7ZdOSx1EEs9MOWPk&#10;AaADo0229j8MwIQSRXzqaCh/PoUtlddQYXHQU2Uy9OsbpXQUlNRxNAsCtHrqJjBUkP5FVCfU17sO&#10;SCfYF5z3+1F21wo1KQihaVkZmNCAPQVr0VT3EGsyEEHUMcKn7f8AL0EdHtCsrN7UWYyVbUzYWafI&#10;/Y1EsdKWeWmDCMyRr9oiLYeMEmVywDEgAezu/wB7gPKZsrMgTRqqsCONaDSvmSK1Ppno1JiEBjh4&#10;niONSeJrnh0NUkWyZK7GUniFXNWVcCT0lMzXx/2sfnndyWdi1Q5Uek/Qng+4kguLmBnnjFCylQdN&#10;O4nTWvAgedOi+eOSBHdyAD+VcdB12FNdhnlqmkofvZVeLG11FDXPDC7U1FTQxTnyRxao+JFD6FB4&#10;LMB7kLk9I7y2mjVGrbijVUhR51X9v+qnSjbnkkjZVAIXjX0446UNPnqrMUFDDXVsVRSYuGmeXEz1&#10;STVU76z9trURx30lNYj0nWAC1weSdvqxekQr4gZ2JZq8BxHpUdImRBK2o6dWPlToPYoqGhGbp9uV&#10;9Mhnp0eppRG0lTjpair87feU4kVzIzlm5/WxAsAAPZ5ukt5uLQiZGVRUMG/Eo4FDQUHRte+E9okl&#10;AAMYPGgwa/b1P3dks7RQUFPhadoGy9LQqryP9ofDUVpp4Hmka3jSLRI76m0625BIHtNttvBa3Ba4&#10;IEeTp/j0iop8/TooA0xAv8R9fP1I6S2O3Rlnr6qgxlblZ2gf7OvykNUjUzRLIfuKehjQMhYgkWAu&#10;T6m4sAr36CJ7MTOrIfiVCCKVpSvz+fSl9Sn9TzHCnz49Cni46MSZTcOQgkoppPLS46nkqA8teiQm&#10;OOCAQyFgLjRrdrglnt+PYV2i5m/fLWIXWxtbpjQEBaW0xoT60FfnjpORSQj105/MdFCxR3pmaqeN&#10;KE7Bjq4aen8UNdDuzfGXSWWSVJqmlqJTTUBeONpFNolA/Ta1vec8drCQeMgcg0b+zJGSQAQ2D0EV&#10;CMlWOuh8wQB6mvy/OvTdlMRtfblYtbnKV1zJiqKmgxcWTquwNz1cytHFLk0waSPj4WF9THQfHe/1&#10;uffri3vJY6Mw8J8kYRQ3oW40+zNOqkmVCtcCmQKKK/4fy6UlRJuXcGQWprNrYrEYmlp6aNMpmJKb&#10;M5LFLJAreGfEUsMqQ1LfWMMmkFgCdPsr+osbZHSUF3B7jkCnlpb/AAdXY20Qy3d5BagE06jQ47Cb&#10;eyk2frl3PPnMlFLJTT4qD+8W4pmopGgioaGOhZqXFQkEWESawQQ1lHtSLSW6HiTEJEPhALClaZJ4&#10;kjzzTps1NE4UFafhr8yeNOlDXZDc+4sa2IqNx0eCSeoINNhFqclu4UDIscUGWyFUJ6enkk9aVak3&#10;jK+km9vayaC1t0MqKS6kkUJ01IzUfPj14RwKmoKTSpBJ0pUGv206w4+h2rj3ij27JmK7JzBKLKyY&#10;6trsqZ5aaMtAtfu6uppI6cxwLeVIxG3PrPHNZQb6GI3qjSoqNNQD+fmft687tKaS9oGQSKH5kAce&#10;nOat3d+xR1uUpMbjqyjY/wAE23T0OYy/i1RwSNkN51jCGKEL6XfUrnXwCFuHLkQ24VYo9RcgGhJ0&#10;g+YNDU/Lqsbw4rViDQlqgDz4DJ+Q6RD7/wCstoVMmOxtVDNnZJftIcfttG3DuepytTIIKagr9w1E&#10;Tyxz6r+qm8cIHqva/t2DbHAa4J8JAAScUxXyx/Lq5WaQjUceprSnrQY6e6nMZ2eFaGqzNPjWmVDL&#10;gdo485/d00Usjj7HNbphllijkLROC5L/AKubED3uNqRiW3rI3lU0BH58f83VykeoE5AFQcgfKg6Y&#10;fLtvZ2PXER5DcWDbcGW/iGR23jM426uw85VU8bCKkNXCzDF0oST1QKTySSAeffqtdPRgsiUIC/Ci&#10;sODsfUcM9PsWmVTUMFBAJFFH+fqTSz9n5DIVsCQ4XrPAOY6bGSQY/H7r3jkqWQh6GBKahqJJIWU/&#10;uTSyulmJ1C97aEMUWiJWaavEVC1Izx/wU6bWONko7GQjjkgD8/TqTPJsLZ+WFM+NyG7N85Ws1U1B&#10;UVUO6N6ZmaGFXQzz+Gpp8dHr9TJCoEaizuPeoIWuJe2qRoDjhWvAFh5/4eq6XlVmgNFAyQMD+een&#10;SWs7g3Dm6WGWs2jtzBU0Hm3Lj8PWCTLY2KK8skMeYNMaQSqoUtqkdbAgC492Ro7d3L1NOB4L9tR+&#10;zOa9biNuoLNUmhoaYBA4Zz17AVmyMLV1FP11SVG4cxJLU1OWzNLRSzNKXNp8nV7wyZgXwguV8Ubx&#10;LqBUD2ndZ2/WXsHpg1XiD+fD/D16k08VZ+0elM/YFH+HrBRZnd9TkKumzEuPWgqKeWFMRsdzWS1T&#10;ySJary2+agMmMhdSC+kyE2I97j0TPpQ6af7UKPQkcevUhKBEJx6+R+S+fUIbgwVNXZLE7TSPN5R3&#10;U5XDbLpax6yrkqAIPNl941yvK0Y0BGaNo0Xk8A+3XChtTN2CvdmhPlQnzPn1YpRBKx4cGbgD/RUc&#10;K9NQx1XlRVUm5Jq5qSjojLVbU21l8bidn4WlkZkpkzO9WMJlqbc1EMRa+m5J9ueGsUZBPClCOIr6&#10;DhXqzyaFEqYPCpGT54HXqbfu28elVtXqvZlbn6nHJBPkKbb2PqIsSGplWPTlc63jaqR3kYhqiXQx&#10;HIt7dX6p4aSk6aGhcjzxwpw6qwLgNcPTHFhk18h1MoIM3l4aKm3fLXyZOaWp8G0Ntx0OO2dQ09QP&#10;KkW69yxRCNXCcusBsASNdyfaXTGYx4VWAFATgVBoeP8Aqp1b9NamNgQAKluNf6I+XSjxecrKnHT0&#10;Gxcem5cxhap6NZ4cP/AepsMLRpUSwh1hjnliCMY55PK8jKStiwHtZ4cjafEFf4TxB8iygf5emJYl&#10;ADSYFf8Abkf6s9Y3wMNXSNu7fO5q3emOpqg5SR6RnxOw8ItM8lMKGOjMoqMg4ZWDwEorkcrb2lme&#10;4tEItySXx3DVQk8R50+2lOqCXQRFAukt65Zh6/IdRIuwpMviWm60wFDS4/bslRSYzc+Qko9s7Iw7&#10;1xfXW4yGSOJZpkdw8qCKoZSben0n3SM3Ky1uT3DB4fy8q/t6u0bKKTMSW/CMsfzzjr1AKbbWM/vL&#10;vXdz7tramRiuSraGNcTJTU0fmq4tsbcqJpmqpGdCv3NZouDdEIt7U1iMWgpQYbJAYgYpUcK/PrxQ&#10;SVjiTQKVp518qny/Lp7/AL61O48cuSkmpth4KuZ6Db2ZylPDX7xrNTSI0m3aMiP7RbL4oywiVyxW&#10;P6e0rWnguY7hSpkqwKnKjj3Nxr6UpXpowInblpDSopgfbnOfz6w4rbG3Nrz5DOfw44LNV1NNVy1m&#10;Xq5NzdhZiWLx/wCTUT1sU9NSMNYl+1gRmViPpa/tNJcTTRfRP+maA0U0ZgPPNKmnkOrEyy/oA6hW&#10;mMKpHH7aevQ5df7ceBYs1LQZmmpzjIaqJc3Wmv3NllyizeakytPVyRpCgT95DBwpYDgr7OYrZbRl&#10;e8BVIkNIsAsWFKtq44NRTz6RTdsbQ6wSrUJA7fy8yenvHNs/YbvFtzE1dRlZ4WWXPzfc1uUyP3N5&#10;atchNKqxrL4/QJIF0nSL3I9gPfvcCw2sT223WsgZUUJJGrNrDGjKwOFOfiWo/PpmWeWWis2ngNNK&#10;D8j+Vc9NH9/63MSVGKEwSliX7rJPV1y480xhjZogIXkVZiVKhVGli4sD+Pcb2HMvNvMcF3ZTDRbx&#10;sXMksukB0qBBpqA1aDTShrn5daZBr7jRQPStD9vQC7dr6jfe6aOo27JBT42klqarM1NXXyGnytVQ&#10;STU8NGRDTA092n/fie+nSGu34T8s7RdXl+t1cKIiPDVxIxAcuD3V0ivEDBI9ejRIlhTxVzQChxgn&#10;7f8Ai+h7kq6bECiWvp4VyOIxtJV1niSUYl0UrSLIk+IDPLTlG0R3EhLKSxA9i+6vXj5kt7aaAlo4&#10;3addIVZAvahVofw5wM+pPSIxiR38MnOWrgivyPz6j5Ns9LJAtfNIKDIfcUwp8Ck8wwMTKTBV0ZnI&#10;TyOp0l2W37h9h7eNr3Czun3veS1zahGR7eAPSIFqgxBjRWpQFqeZ6Y0pjuYH5itcU6n027sBt+iV&#10;6XGU1JSNMkaUNXTxSQ0GUDLEcnVOr1BTyBRrWRCytyh0m3s1vOdrQ7QtztMYtnlAEazJqSLSwQs+&#10;ivl5U1A/KvTrMWWhY6hjGMcKeVT1x/iODy2SpyktSPKDK+UV4ZKSlkgUu2P+3nBWSnJ5dolVyZLA&#10;8ey2zvdnvbhnuxS3EEhkmkpJCpAygQ8U4moAJJ49WhR/E0N3YyPMYp+3HTBWwxz0eWqo4vskqKij&#10;XHZRUaB0N/HLAAsg1tGzMGQrZkPN/p7iD943aQ2M50xxRyPRlqokiqSVTSQa+ZGk46t4neASRTiv&#10;TtiMHtmiknqEarSeGqpGLg6aRj9sGhb7NQrKCty+nQCeDfj2ccx7ts+67ed6aB5XhBCRMdKyjjqZ&#10;QVNF4gigrivVpLhiQqjiM46j5aonlp8g0NK80VJVU9TTy08JnkT1VOu9hqCkep1bgge44tttvb9J&#10;H2+1Zo1qZXplRSo8Q/hrq/Og9Om9IJAOWJ4f5+nOOoxVPFFXOjyRVcDTVMAitSQsyRoQZSBqCsS4&#10;Y82I59iBNp2zabS0vbuN7ltDeIgSkeG0jPyDceFfPy6pIsvwA0+fnX0I6csFJS5SF0QpVQ6p6zCV&#10;MNekphjESfd006uQw0MCdIsBfgex69rDzTYPZLagsYXjhkDgkAUojk91cZ8jTA68+pFSJ/IZrjzw&#10;cfLqVTUVDFTPXx1CRUctb97VRUaiWr8dO5iq0ZW1NKz6hoUXK2uPp7DVty/a7jtQh3eQRw2sknYg&#10;JkSNBkgGhZjXBNarny6u0sTABa9tRWnl5Vp1ynoY2oZaGqT7WliKSRLCPKKerceSNIkezr5AoJBB&#10;F2Jt7C4trxNxdZEZ7aEhox4RkR5SlVQrXVGHBqRkggGnWnK8UODg+Vf9nrqoyMQqaKlyJSQVSQ1T&#10;RmBIkbwyIEEhhREWQfURsRqt+D7RWkl9cbgl9vqBYkyw0hD2k/FpABpwoaVxWh6cDEmqClBTqfLR&#10;HI+fJVVcGimqWl/hyCQqI0EEeP1vBIrR6XbVyCoPs33Wfb5IH3C2pL4moiMKxq1AkYYrQr8VRXtq&#10;KdNa0UaCpB/ynrnMmPosPHiSKipyFZLViuy4glEsMFJKrQ09Sz3DH9tAZFUgheTf3vcbzZ9u2Ubd&#10;DbeJcTafqZaOpRR+EawQTXJIHDjnqklEkBrVacDxr50HU+ix9FThf4qrTU0ywPTL5FE8c8qM0OmW&#10;S4OojVpYAgWt7B2/WNpsm+GKaB2t2jEgKMC5DoCmpiCAa5IpXSeHVnJVaJx9PTrrK5aiShrSlLFS&#10;0tTOtNWS65NdVHBCCKqqlfiKJWiHCcEjVZfZnZ7xax8uptO2Wy2t5OX1yNqZpo2ytJG+E6gO1cVF&#10;cV63oWQAVrTP2dRo8vBVNX0+TDPiqOmo4paiSF1iRJ9R+380jBX1CMfVrMSOfp7LLk8xbqtpJdgk&#10;QNodwNJCpUMpYca+eTUjrxQhdSVrX9vWXDbgx2Spqh6bIaIIn8fmRRJBU1EKWBKaQ2sBig54N7jg&#10;e0LLdWDyWVzLoDIJFKqCp0glarQEM2KGoz8QPViWHDNB6/6qU6g5BMvkamuMJCs2HMmN8sYMlfWm&#10;JzDRxyEgRhk1AyG1hbSfazl2K4t5Fu7lhHJck6BImsSqWAKoDgcePkOGadNo/hsZGAoD/Lz6yVRj&#10;q4TjKcJA9LhhE0wElR4a1lVZkpiJE1qTUck/XSf9f2dR7RYxO95IvhBewaHMhqr5Zak4YGmaYGB5&#10;9WY0KykVJbHlj5j06aKSrygzldt7Jz0S4qlOMhMWPlZpTQJEoeaSEMXWLyF1dhyv0N1YH2k5h5Vu&#10;NvtP3pbOrvK+NJ7TXMZUDB0jHqpHHp+RAFErGq1J4HHz6caWvlxUeOxOOpqIUMrTUE8EglrY46Rp&#10;aqSA+RFZwz6dUYuFW3JuD7anEm3XV20qQxq0WiVtPjJI+kHXU1K1NKFTgjPn02zKSZQeNDWnHAGO&#10;lE8FXW47HBaSKljpKSJ1jUzRQSKpqZaav1OzF3DEmQ/2tQAHA9lW4TxM/gXaCymhjQRpGrASppB1&#10;PWtWY1NTk1oOHTrSRhWrgnAx6gcPl13TUEGLrJc2P4vW42lWOOWSOYotNlVggaSq+3qFs0TadJQA&#10;H6hfryov7Jdx2mLbYbRg0MUjSTDsBZwzAKWHwD7Kk1Apjq8gR4liXDZ88n8h05VeRoNwgY3OReHI&#10;45IJVMUEn3ZkmEL0NfS62BI0lgA1wAL249qTuFyAkckTIfpY0hmCHxZBCoGaEVLAsKGopTNR02zk&#10;moJFftpgdJvzVmzpsVSU8ceRx9DkGpaWKQT0s8FfPlahIZUCGxZVlJ0OSCNNufaP+r1jfbdebtcZ&#10;domUq6ukkZ0qAXTgCKVpWlMnp6F0WOUgkllwRwoRkEdRNvVu59wbiy1Jkmo6WBKxo8iauwiaWMu2&#10;Nk/SkcLa5LLMJCQQwK8e0Ee17VBaW3gOY5SQqufwh10kMpBrU4NeANfLp2IIYga54D7KZ6FrMSJh&#10;0aesYTLHh8ZDEKpQ9DS5SoqZHEVdKy3liYpaFblW+t7H2JbjlC02S3itpgFnVI5NNA0bTHuZJCR+&#10;orAVXJA8+kzhTWNFA7hU8agCmOoNJjZvsXx9TWQ19XLHJW/xCemloIMdLNSvNJTU9Ev6tMnilS4s&#10;VcqGK29km4ybXHcwQXjO8LrKzZaMLJoZtBioCGB00bAK0AwadNufIMBihpgmnz/l02vlcorkUtNH&#10;9vNVjHRNJThJ4DUtC9XW0jknSsJiGmRfoGN1sTYO7F4FjYXDXCq3jxFBU9xINaqaHuHCvlXz6fhS&#10;LwiJTSox6n06yfefw9/4rJkWamNHUvVpOyGEx40LWUdOJpNOlyKh0DkLqPJvYeydrCW+g+mSEoqP&#10;RakgBpeIA8q0B+flTpgVdNFKAEeWanAp0jKHPZjO12WEc1PWxRUFflZUnnaE01JLE7COllp11SPG&#10;dLOmo/Qc+r2N9s5b2tGs0vVCKtfE1MVDBCQRXzY1qAPs6d8FIdLOcVFc+fD8uhMnoMxQ1VDl5cje&#10;ogxGNjrK2GSkohX0oSJzkKbzGV3dFu7RRqX1ckj1D2fSctjdd0u7aENAsESxowZQJSF0MVySQy1J&#10;BGqnHJ62SrmRS1KE+uOstJNi8zSUmWnqUSOc5FJ4P8qx1dNWwVAp9VOskRikkVJQwU3QlvSTY2Bl&#10;tsEGyJKl/K7RAMDHVkyASNDkFNYFKBsGpAr1sBI6GHHDhk0PGvy6i4/Fvl5qg1+Nhp46aORaOCmA&#10;oZ6doJ2EVTUGMCOaJ0JdZQzXYeNh7reTXFsYyYDrdFaOMDQpRlxIWpn+GozUU4dO9kIBwWrUE1rU&#10;g/6v59cstumnjyeIwscdO5kamx/24jmieLESRSlXZzz4maM6/pfU1zb2GbBNwSF792YCAl11nV3K&#10;wIi4g0o3AU49Vt6vKXbFAeP7cf6uPTbHW4XD1lVjWdamln3LVVEVGpLfayCkH2VJDThQJbanVBZ7&#10;35I/Cu4bcN4hrZ1j8WMMwIopbU2RT4TQgY/2On3lPYRUlhWo414f6j01br7DGLx8tTDU1EMslRRv&#10;Tt9otVTvSSzvT1OLqqmcekMkfkLHlTYDkD2YcubErXKyzRlnhjKUKqUDCpDFT8zQU+fVVthFFUnU&#10;D+dSf8HQhU4yGXxtTBBVUho5cZh5qeoZoaTFx07xeYLBCEMhktzI8YLuTcm9z7ZNrLvEi7teMsQt&#10;wyMe0aAraWHhirOeBGkEmtT59alCvRmNAuOHn6Hpn/vOZKOohNZTMtNV4mNjBJUQVsyU4c6JEMY8&#10;sUUqIqqzDUpuOePZdb7OiQtdSzUQ66w1o0mrAYA1GBk1zxpTpSEVGBZ/i4Cv5E9IjMYTNy0FPjVo&#10;Z8XJS5ytzlGY5BMYqjKxUsiUmKrq4u0Mbs7vJFKzeok3sAAN49wgub+TaoVhMcoiDKr1TUiFRRqk&#10;fCRUV4jJqKdeEcRvDI/AgDHp5kgcfn06VWXyTUYpA2usx2QetaplOisyVPjY0p6epSnQKZI2LkHU&#10;TqZb/T2HG26NL1Ly9ddBj8JVydHxEAgjtyBStD68emisckix1xQ4pXiccOFPTpbRQ0D1dCdw5PJm&#10;qkxuPqKqmlqYIa+SHGTx5ZodaoIowHhJUBTqU6Tf2U380sN9SRXMUDFaZ1ASrp/TahGdZINKDj1S&#10;QrFKWQjRinE1xTpAbj3stRuXQn3VJiGyNfUwwKCKeeFaCOspnaJUPkSMSlo9QHMZsBfk1tNnkTbp&#10;JJKgzKhAJz/aMiliKAsAKHHn5V6bAVhQ/kKeh4jqNi8ZWY6HEZaaeWmlxztVSeWLwmrrZ5p48TJD&#10;Cx+rwqypdfUDc29vzyFb2WygQsZgIwScKrrQmtK0qa1/IdOpEGYrE3e2RXNPUU6m5KHOfewxSS5W&#10;ooNx18cc+HocfMiwx0LeWJ6HJSuiyKzyPDJGWUCRbyAgj2I5eWrTa9nSVbqNwiyEyFCqjwyEJqw4&#10;ljpwAaGpx04UClUnBUUqD60wT/sdPApMbgI8nk6eWfLVVbPJj8lG8akLUl6WgkEXmGhDrjsr306W&#10;JFrD2CLmW4v1t7CKMJGsKMCfwkksTUfsDVyMeZ61KjTKqodIIDCv7KdTK3J1VTRUlLQyiP8AglPN&#10;PJLALUVdJLXCGpshUNItPEvjVxpBckrqA90igazaZbmisxjApgsqZQmuG7jUU8uJPSdJGt1YKQe4&#10;A4xnh9nWHG5aXIwy4+tpUiBOQmp0kjZIaibHVAnVY5po4g1OYtJRlVlb1L9fbl9HewqJGkDM7JIa&#10;qAxDrQNUcc1ovDAoOlSTSK66TjNacD/xXSGytUubyw2LLkazD5yrp8NkKJMZTGeKmhhjWIzUCOsY&#10;gn006wmWT0qXI/VYkUcv7XY2dqd/vkeSOFpCaVDyV/ASRQaXbV8/Xy6URjQS1wKEEnILVBFRn16n&#10;YLaOTyO46yHcUVfPhqWB6tqXIJ5VqkkxkuPRKmMsqmTyVmpGXUWazkjStmty3a12dPqdqjVpQzIA&#10;2WAZw3caeS+YFKigz0yPDbSqMVah1cR5kgj/AC+XXPAbVkxeQrIZdx1WRp6OLO1sLmeKprMNlsU6&#10;Y+KGOtEkv3EQiDeKTUdLKV+oPunMlxt0P0626hZW8NZUQUUajqbNaVOGqvr9vTEkTQ1aQZH+85zq&#10;FPP16Xc74XE4zHCWrlL1FXi5aka/EZqBDWtV0eSqmPokeOUyEnX9FU/quAwFhvop5UjbWBMI2Klk&#10;EtU0lQKAkjOSdIB416ZZllYqhqWHD0OM9QKfMYDdGTXF1tLkEoqOlloMXTzfuUVSlMPLTS5CtuGD&#10;JFIHhVNWn6Pwb+zHbNXLlm+6TKstwnclRQFnIDq3rwIUUANOl0UZtUMyGrCgyMj5/n0qTU0aVW36&#10;ajq3mp6nNw09PJj1WSIjHRDJ1kUsyFEQxomv0gXuFtzf2Dnl3K7kur24QCVUMlGGkBnbSulfQny+&#10;VevMWuIZHZjUUIAB8zTj5fn13jc2crXRTY5pIqDH7fhSOunWVY6moyOS8uQBQAX8Wn0yA2bURaxv&#10;7XTNPYxNcFmS5luXZnD96qEGlSRxqRXPrTqwJjxJxdvPPl0pqmPH5T/I3rIHXMZSSvlrJNUdW9XK&#10;aajylFDGqELUuj3TTwOCRb2iJ3Lcbpt4u5TrKvUMNRdlGpWoooSxIAHDHVWlklav4VHAjy4dMeN2&#10;tU0sq4+kyTChx+QpGZB4ddWXycrihBCSnSsBVGudIXUfqfZoN5C7Q28SqFeQGIKWJ1uoBJI/D6mu&#10;CKUz0540UJL6q5wCKcAMf4ft6dN25aDDTRCqBmosEjtNO6M61WWZppIXCRCQp4AbauRZvYZ26Gfe&#10;JJLqMfq3OWFa6UJoaE0weA+zpiLvL+FgMPyz01Yqj3bNWCq3DXy/b1dQ/wBhTQomukxzY9shVS1E&#10;2kkmaS4urXBIB/p7P90h27Yrb6K1jeO4MVZ81DIzKsagcPmQeFOtIRbAQOoGePEmn+Dr22aeQ7h3&#10;nU1kLtJW1ULUU4aWaKerglDVqRFgp4dlClmPpU6SBx7L99aeDbtttw5MUStwGnSrL20JHpxp+fXv&#10;EciNWbVSo+yvAH06Tmc3A8GJjy2OcVlTjtwwrDiKiRZaDLTzrLjqaCsjqIHikkGpWjjKWupZTf1A&#10;U8nRS7bvSkkJM8YClk7FVgzOW44B/wAIPSwKIpqkHVSg8v5/Z0tKevlrYKN974yso4Jax4741Y1a&#10;K9MgketqF8gVWZCpkTyMFNrkm4Rw2jWXMEl5vCyTw6XEhb4nJ1aChIJahoSfMDB6aj8WKaslKnNe&#10;Iz8vP8ulDFEcNR19bBG2TxuXwbz0UM0hmkVo28Qo6hvU142LMqnnSw/1vYS3P92Xm4AR6gAe0lgC&#10;rkAamp8xw4EEdNXVVKRodQUmmKfnTrPSZ9p6KKhxtNKsNF4qWtmpmQxLBkWHlLo5Vg7cx67Em5tY&#10;c+y9NrsYr43u7M0sROoKO120cAK+Xy/n1VombTKWPH/B69exVfXzVaZKvSOeBcy0lAzBo46bEUtO&#10;0cNKVItLGVURsC3JNwTb2o3SWK2PhWBKEASBBU970NSxqagU9TT7elErokQiVia0JHof9jrGsOBo&#10;cNWVMlTqhydVR1dfFUVAVJJY6qohhpaCn1XCCURazzxGQ3B9v7clxd7tbxTRBDECFJYgsJRRW4eQ&#10;Nc+Wek0cg8dDGKUIqeJGRU/kOglbAYWStr9zblyU+Ry4lLaaGrC7foaylSXWsUbRswqWWmjQ+Nij&#10;q402P0mPe5TyvsNvyrZOXnuQrSNq1CFNZVwVFK8SR6jNeju+nSGMRJRgyk6qnIr0KWKqMUmFkhyl&#10;KlMGkE01DRRPHWyR048KUlOXJ8hYOHlBBuFsxJ+sa7Tt1rccwCSSasEAMhqCXejEeHH8iM/IdF1i&#10;YIJ0EZNONfL5V6R+5sXXR4XcEVRUTu+Ibb8lHVx0UdHBHSV+XoK37ahEZqEqFiWJ2nlkszyNYAKg&#10;uJ9/veX4d7trDZ4Q6ssgJqRolEbhkCg0Naih41r6AdLZ7mAuDGKq4JofI8OlxkZoZdw4mi+zhfI1&#10;LNVwU0oeL/cdUQQwRsVj1BNCpZYWID3+v49gPbLPwbS5ub5Bp0osaEMoZ66gwIrUeZqf83RdFiMq&#10;+AOFPWtaV/y9Nk8VXXUuVxMyU71S08VccjJBEk1CZPIaaESRg6rqwJTUotb+nJxJznulwYBdTMYT&#10;+kEU6NRGkFmoOAoRwpTHVo7gzHtbSNRwSTw9OkBUZF8Icm0LvJm4o6bA7QmmpamrgOWSGklqK4Uq&#10;BHnYmrex1qAEJa1xY+5atmuN3tnKktrM81M6oizLpBFKEgDSxx6Dz6esreQXYL/CMseFQRwP8unb&#10;Z9Hk6bHw/cSzB6eommrJ6pArz1VRNKkccafvGNFNyyRsAtgB9B7L+drtv3zPtpkModlIBADKVWmT&#10;60IBIwePV9xkD3IAwMCgOPnjpq3HjM7uTPUFdXyvW0VfBSYmGKCsSm+4ykbFaqomZZCVSQSJq1KN&#10;RS97+97eLTb9nN4AA2tmZ2IYkAVNRQlStPMZBwetGBUPi6Tx/l0r9n4WKsxkkPgfFT5Sgrq40TS6&#10;4UylPUtj4I4pz4zNGgjM5LmzDgfX2Ed8uzFfg6hOkLqusDPhlfEJoeBzpx59NTNHHKoT4Qes1LQ5&#10;LFrFisPlv8nnxUOIpJElkieZFnkaZ5w2kRyeRNXqJ9Lkg/T2d2L3Mludzh1QyzTMklG0gghWVSeA&#10;WlMfKvr1cBWTxmpqJNT+zy9OsNNX5rEN/BskKGXI4uPJTffUcaeMzVNNBSS11PHJHYamfwxSWBuC&#10;foblzfLKTfNye5jJI/TQj4QdDYBIpg0r8xT16TXMYaXXXHbwOCB0k81Fi9ybbFYztFPHh6WnoIFc&#10;xzikgn+0myqxPdWmKhyHcHSSWUC/vW0m9tN8SxUArLMFYgY1NSkf7SK+vn0psR49wsPHOCOPHqnL&#10;vHd9ftvd25aaLJTV2PgyDRx1tHPUJVPTKHhCvXoWs1gA6JZD9PoffTXkPl+3stqt7e1jERVQpwBV&#10;+LNT5149CkRi0f8AROrH2f6j0Q2Jf4xlZ5IfKEqqp5EQBpppZHkIKFW1MzMSAL39XuZ5nWytQ0h+&#10;EDPpjpmTuOrhX/Vnq9/4E9ZnB7Pr593ioxmWeb7mj2rVbdrZZKvLkgYzI5/M1VoJfEGDU1JSB1A9&#10;UxLWtjr7gcw2RkmW2rI0g0RMBVS+n5ZA9SeJ6fu5ltbZJGp51zn7D8ujOblrspk8tKXy8bPjpqMS&#10;x0jIaqrra6tjpUpIVF2RwdXmAu2hSbAe8PL6wnvJGvt4uQZRqBCsFCCtKKOJbzPyHp0DkUy6i9Ap&#10;qcCpPoPs6BPsbe1NSZdcLmq2hn3Lk6OmkCNVxQ4xJpDLDHBHVsr2jgpoFnYIFN2CFrk+1vLG2XG4&#10;EX1uGeEVR3cEsVH8Xlk0Ap8z1u2VUcSLUBeHGmemyko6Gi2qzS0RfO7gx9S0GTpommegoaWtajoU&#10;pnjRWkeRo3nsCij/ABXn2bXc6pM9kiO3hyUetQuoIGU8K8Dx6WM6axq4f5ehDylVtPC4PEYsyyLh&#10;o/FLWRS1vlfKwU1GsslXk2UsSoswaJSAbhRYDkI2JFzv6XUMGpFKmoU+IxrlABgGv7Rnj0ieQQTe&#10;O34s/wCfoKMW1ZFj6Ctw2MpqbBo9fVJFS1qS1lbUV1ah/iedep1vEkcNUVhBsrWXSpt7lDdbLcLe&#10;Ntyll8RLgUJHaBGM6DHWgoRStKnp52aZgIPibI48PkenrOYddrYeumo8ZjsdR52aLIw01SZYTG8V&#10;E8hyJmQvaI6tSqgKjVa12NgrZzy71eNZwyEaQMrQggH4FPD5N69WWkkqeMNWdJNM8c0Pma9QeuYd&#10;rYqGnXclDjs9naiGKqfLrPWKcK1dUGuo4qmIuFIYMmkyHgjjjgjff96SC6TakijNmAvmdSFFAYk8&#10;DU8B5cerzvN/Zio8sYrT/P1M3WlHI1XU0tdPBjsck0lDICGqq8ujtkslUXa4UiRkpmZTY+rSNQPs&#10;DbZGkW/B4RrErBmPEKCahRXz8z64HTaMZGSSX7Kfyr+zrBtiojpsTQPhaGInOVSVdTBPJKuRrqJI&#10;XhnqchTO0KQ08cRYgn6kjnkXGW/7lfXa+DG2gxM2krxKgUKsDUBSPz6funMlBTCnA+Xl1j3HmMfW&#10;TrU02FhpftZ6Okp0oLqsVPSVEtTGaehZgDOCWkWbluPVx7LdkaXc7z6fwEFE4KpoRUCpx+Wetxos&#10;zZPaK4+flnpZbcmxdTRQZOuqq/JIy1lNQLkZ0SYYwRCTwvUQqXMV4mMruOLhPz7D3PV+t9cRQQHT&#10;9O6LLqUaq/hI9fSn59MvL4bsQtPKgwBXpkyMVLtXCxZGeSliz+dYRTYmObQ1JFmKqarCDIRepZEg&#10;p1BVGQr5Atx9Pb/Ltxd7juqmBVa1tyG1KCO1VoQaep/n07aySTsUAoBkH5AU4fb0p8ZuFaWM4nHR&#10;0UdNTUUc0WO0QDVJPBFUr44mX0qCGaRmvxcn6+2N3v7yyH16NiV2bS6k0JP+H09eqyyZEh+JTxrg&#10;/l0Hm7N14aeq2xicvh6Cvoqp66pRY4pqKaGbHLKZq6mqBKNUflkaOMaWBAOn03PuQeV5L+02q63C&#10;QjTGq6aY0mQ1JHzA4cKcD0YQMyRvKoBAoKnyr6D/AC9CU+Yx0GEH21PJO1JRxwx42BonE0lY3mpI&#10;xNB6H0ByZ7fpB1E349xZcQW8l5IYH0FpSTqNVI9fPNRw6KnZhMzKC4OcH0HDoBux5KeuyG3sPFUQ&#10;oI6aGNqajpGoRk6OOojramlWa7zaJJbIpa7Mif0N/cocqWlrIjTnDAMQyj8fkSPOgr+3pdAwaIOc&#10;MQaD0NOl5kKfK0OCmXH400+XFMyUdPX+eOnpi5NQV85HoCLZljOn/Xt7IN+ttvut2i+paShZVZlA&#10;Oo+ieh/bnpMwkZSKceFOP59Fl2durLZLe/8AD8jV0tNU1itT5CZZpP4VWY+ByXcyvChJjSNit/Gq&#10;ljpUk+5S3TaLPauTnn2xTVNJXUO5Sxxq8uOSePRiAojLaNLBRQg/5PXo3ORTGzYmhyddTY2HAUEY&#10;NNDX18yU6/cRysIhCAvlV0hYszG2ngD6n3B8lxcESwRZuJqd4AJr/RHzP5dF8KuyPJXuOGJ/wdIL&#10;+80u6cutNNj6qYVuijoqVxAcNR4GOBKOAph1KsFWL1xXABZyzEEW9yTy7s97y7sTNdTa/hZONWY1&#10;LanP4qmgA9OlegW8TFmoQOz7aevn0tpmnyO2qvL4GkBwVTTpQQVUMCLUyrBI1LMkERXzNeMRwxsC&#10;QAx5N7gstLJo79obx1XSzFqmpHmB0xqjlRATVj6f4fn0AWA64iTduWqNxV9U9flqhFNLi2ebHmhd&#10;DT0sT1ZLaZi8di7qoJjKqLG/se8xXEEGy28TjXG7KQ3E1p5/IjFel5DRoqKNRxx8sdZtybXr8TTZ&#10;Gv21WVs33ORxscz5J5I1pIsYJvuElcOSIY0ZSqAkmQ3tpt7DG1jbNy3SO0uI9OkHTpqrEtliBw9K&#10;npgW8E0gTSPEHw8fz/wdKvY2Gnmx8OW3DlFyVDQQyQVq0uPq4ZBLUQKlK9PLd1qNU5trseQVXkcP&#10;c6WcVjEqWjszYoHFaVPr5fZ05PUIBKRqFajhjpU7iwENLiajMUtLR5HLrHItDS5CoSno0plD1VZk&#10;8nr8aPI5IWnR/qVFxbj2Ftgnm3LeURHUiKQiVT5nAVUIpSlDnz6S2UdvIQwzU4HA/M9Z+vsMZMIu&#10;dM1Rjq2kYrVpVV4X7ypyHkSoExDKq6EsSqqFIQBTzb2Yb/DYm/mDSACFgxBwPXHrSvz/AG9PXyj6&#10;gqaaQPi+fy6i7gjy23MTXzzOafG1dLMldWR+KI1sjTLHQxQU0zOVHiYuJAD+oAg+0myAb9vQm24B&#10;lhKFFNBQgGvpk+VPLq1lIfHDKfhOaDNKcegIxO4M5BRSiskap25V1NbTPVUhnYO7DVK0s4Uyxztd&#10;Vh9C6ieOAB7G3MO3gX6zNVdZXVmuf4aeQHTjIi3X6BJqSSCe7Pyp09ydk5Wsq6DDJ9/JGZRSiShn&#10;ijosTGxjjRa2acB3UC/I9WoEH6+77Dy/Ltu2yXNudMchLGpJOag09Kn/AD9GW3wpFatORShwK5zx&#10;z/k6FefHbriWGkxVbRGpqP8ALa81TloqCnKK1N9uHkdneYRsxC25YA/1AB/c9kksr7kzq0WUCmuq&#10;pJAJ8uiyWGKVnml41qB5UPz9ekRufcuSoa7B0G48sK3KU8K1ceDoKB6ai8FQzwwz1NTHEQ1lXUIr&#10;qdXJ9iWw5attw2ee/Qsc0Wrf2bVrw+fmejixs4Ui1oxXUaUB8vUn9vS92RtJqeWszs1bEy184r4Y&#10;amRvv6dYrUohjgJdnmBisV4VbjlvYU3t4I1gAUll7D5DUTWlaUJJyPPovvjCsn06ktTBrn5gdBzv&#10;fYdJHXVNX9+j1Sx07z4+m8UskLRVfmppzLHUPHG4QOZEF2BuxHHuUNivzZbb4Sw0DZY/MjuBxmh4&#10;Hp5GeCJ5KLqoKKPMcB+zp+o9vYnMUoGMjOAyGVmxMGMIrZ6mWto4FkmqnSeUiRdbIVZmCkqRoFuf&#10;cY3+5G23XSY6qCxbJorMaBiPPjWnDpECrxmVkANOOSePHrFt2mkwW9qrHz0GPrIY5jPV1eQhihq6&#10;YzlFNRVNHAfMqygimiZi6Czf1PuQ9yvrG42FLy3JJK6VZRXXQZAByoFeI6MLhk+gEQFKAN8uP+Xo&#10;ScltanzVbM2Trp46GokV5CsTPBT0ElvF+RqF6c6yL/j6G/uI9y3m5g3BbWECVlZVHlkgAj5kdFar&#10;rKGMEk0qPkeJHSN2tj4MfX1dDRUQpsdV1dRVUWto6aKGmCJTtVM8SmR5HkV2RDwA1xyfcib6Gn2+&#10;O6nY1SOjKrZL8TU/Z/PpfezrEEZK8AK8c+nT9DsejiykFNkKjLReFMktDRxqvkaorYqiCnR5hJZN&#10;T1jSNdTI7FRwOfYW2G/8C9uIlFZZYLklaE0pbSnJ/wBKKD06TnQbfxFwAaEeRNf9n9nRIaKj3xlq&#10;adM1Wbe2nhoaWETY/aMcWRzi0kjNKYs1ud3WGJbRlQNUrDyFgBe/vOKaWFNIhTU5J+Qouaimf29B&#10;BpFCfiZj55GfKg8/83U/G/wPbC5Ftu7f/juYloo4KvDbVMFTmPtalfOhze8arJeOSObRzBGiFj/R&#10;QR79JqkSl0WpwzhK0qTQVqevSpIyAvUgEUoeH+1A/n1IfH7sy8ESbyrzjoDMlRVbY2pS02Nw+Kjg&#10;QPBT7mz9SY0k0elp4qVWOo+lrjmkqW9rcLFa6Hk/pCqkH0AHVgyKn6aqzA/Eakn7B9vDp5jrY6PE&#10;S0ezaaszlBSVE9Q8OElO2MQtWsoknTI5/IyNUVUaFmJIJvc8E+2BdpRrUt4kiiugKa938I9B1V5i&#10;70Y6WoDT4m86inAdNuJy1S9JAtbhoIZZ45RkafZ7rj9p1H3Uknmlzu460wNPM0RAeKmKj0nV9b+3&#10;ZnKyadOtGVdC6atUeZ4+frw626guGDae3g2Txzjy6g5DNz0dJJjdh0S7yq6VXxkeBwsEOF2Xi5pl&#10;SKoOZrXqRT5Gb1auZmdUJYg/hUxnaHx5iEFO8vmQU4hVH2dUKNTXICAfM5bHAj0/y9NSY7dW8aGo&#10;i3bWUe4MdSVEHn2JsSujixtNUQBWaLce5mECpECBJNHFcgLpU292SMeDrs1Yt8XiSGlPOtBQU8sf&#10;7PTkcdrGxkRSpbJZ/wCVB054TdexaSer2dtqmmqsvR+YDbWyds+RcbUxIwkXL55/PNLCGkIhlMqc&#10;Nc/T2ljgu7pfEvaojDBJwWrjh5H7OvNE5BcilP4j5eoFadcY8bvvP1VJiq5/9HWM88s9ZgdnpJPm&#10;Kiko4ZKd4KrMxRRx0qPrDyeSaYlrf2SfatHEblYIdTRimWIQflx49UBjViqEtVck8Py+zy6Z4M31&#10;p1aJI8KtfuHdlbUfbyUGGnGd3ZlqiRGjSjmy6RytBHL9GWEDVbkm1/beia9cIeAbIAoo+VPMfPra&#10;JJdRBQQAK8cUH2eZ6U+PxfZWdh+5zuXi6x2vUUrBds4KloK2tSjqQ4rf4huHUi0kpRh5G1ztqvcB&#10;gfe3e1RJHZy5FAtFooINCB8uro8cTEA+IeFfIY8usO0cHsHA1OTbrSmq81kooKukrshVyVJxeQkJ&#10;UvHld0VxVgjEjV9skbMAAbge6vfTppWZSV4UAoAK4+3qjSzEKZMD5YbHyHn11PT12VyVq7J1+86/&#10;/J5X2dsqR9v9e4UganOcy9QqNMqqLOPQCCbFjx7eaFY1YtpAYkDUSKDicDjTHV1VWTChRU5bLcK4&#10;6zvupM3PXbZ2xBU7o/u/T0rxYDG1GMxPXe22dPFFT57MaaV6z1l/2XkuxAbSbX9sosq90yDRUgGl&#10;KgcQB9nD161paOTxmIAYAA0JZh50HAdNDw7gyFZUyZOri3D/AA9I4YNgYCKrx+16GpSGPyS5nNQt&#10;RxNHGCXWMHRawLMfbpmhUeDAO5qkFsV+WOFOnGKR27Kgo3kzEajny6Z6jfjUn22Pmrpt27r/AIlE&#10;lLtfYeMpsZtqhnYGWho6nM0Jg+8WAEeR6meJNVzYgc1VBLFWZaLQA57VIOSB6nqywLpwBnizEk8P&#10;T/L0tEwjZ7HUVfvShGUoqGsNUm2Yq2m271/hK2ohaerhr8mXb+KNCFJkSKyatXqIPt0PRmKEsR8J&#10;A4eVQPX/AA9M6mFfDx5ajlm/LgOoNBk83WRPV4Svp92YeimMOE2nt3Hx7e2oJdYjSXMV7fbRyxwg&#10;AkMxXjX6ibe0wkZK6wRXBL9y49FFP9jrwBTM3E+ZOrh8v5dSI/731n3lVv7N4jOYdaVh/d/FxVEG&#10;1MHFK4NVNksuTTGsWnC+iGnADk2LEDnbrFFDpiUtitWqP2AdVV4tJWNdJJoSaaifkPL8+uNV2PiN&#10;yTNR7Qkm3bNSLBRI2YhkxnXW21hLasqwo18YjRlQBA0rkDhByfaiSIhRLOxVTQnBB+QAHDp0xFQD&#10;IQDnge4/L7emmp2hmM/Wtnewt0YTO4TD0vko8NjYcpitqU1UZDI+Yy1GwD1kUCkvDEic8G+n3VfB&#10;8SqhkJA7yc6T5U9aevVkNYwUSjHzqCaf5K8OlhWfcolHmDBQYXb9BjWocBufcEApBDCfWlXtjYlM&#10;micsoKwStECdX6ifaDwnH6jk6GJUUpU5wSTnHy/b0kGsMQnc54qOHyq3WJsJiqKr/vDVtryBkpaH&#10;Abx3SjV2Zqq+sphIqbf2q5igpZHX0RGRFN/8R7rGXV5IlfWAwGBxGOBP+Hy6bVpmOk9uTheAHnVv&#10;PoXdk7GqspVz5DPUmWoRLLDE9duP+GyZ00tE4nWohoIIpI4Kdi6hDEobnUXUj2us7Ca4uSlzqhiV&#10;qs1RVQOBb19Kjh1QyCNAlQ1CaBcCvzPr0v2ag2v9skmWfM5ajrpYqLM1cSPkZJaq48UEmgI7xRFU&#10;WRBrZVHJ9hvcN/sLa8cWsviXMLiJJAp1PIcFUr8RUUPbUnh0jknMh7hpWmVHDpN7o7Njo6TO0jUE&#10;9T9pTTPUVxZoniWldzVeJVcBTdw/ik0MASLC3uLd355vb43GyX1uXaRvDa4qAyEV0FU1Adx4qaMB&#10;jj00iu9JS1MjHlThnoPBujceXosHg4sZV1VRlMDLksXW/fNSSYjDLmIkTKfZRRgukzB0jvr8g/SL&#10;mxVHYd2uLGCHeyrW80cQFX8N449ZNQgAqWzQGuPn0YvbqrHWSdGmoxSpr5nqbHt/a1ElHlsjtquy&#10;Qnkp/Akn3qzLNPItLDUSxvoZpiV8zU4sF4soYe3btti2rcY7Kw252WUgoSHGl9PbQVqzGlSK44nr&#10;zvIHpAaZ4mnClcf5+l5tzYGN2NSy5qSmoaXKZPJyZMzpjxSfsVMgWGZFWqMTtApPlLA3blgSxIHl&#10;6sNhtkFxuaeDOFDosiAYIFSvdpIB9eHn1qa7MsSQAAAVPH8XTp5aevytRPRQ0tDNT11HUCrYRUa+&#10;KMpqjlhieREjchm0gKpJv/T2CHvZr3eDe2ESQyBw3iEhTTSMSUJAWuQB8XDpPHK0ahjktWuPLOK9&#10;NW68vlJFkyVPVUlPAfPqydLSVNVSmWM2WldIn8kayMGEky3CqL6Tz7JeZpb/AJrDgzqIyGSWSIHS&#10;ZVamkUNQT5k4oOHWoCHOiP4j5en59cIsfR5TE0k6rQui658oKBlWlydJPSwuJ5pAQZpo5Y9SH6m3&#10;09gLcLxrblU7fbiOS7gVlMsZ0hQpwJK01v64qTnrTMyOEfPyPyPTlRYzb0kdBDLKIq2gMlVEtPpQ&#10;UWQQu1LWnya7LMrWmiFxfkW9nlgnK7bDBuVxObe4jtz4katrWNnBqxBqTr4MoB0k9OO1wf1RitSf&#10;83TXW0E2SqKbHU0ulJZjWVEb+V9NVVoQq0/lFlgf9YVj6SPqB7ieGC2v92S32yArLKPDRDXTg4Ya&#10;6U7c1PVvEL0kkGRivyHr8+nmrr5qeljMkU9TLHFHQl9EU3EPpijTR9VDFZCpJ4JAPs63O7urhLfb&#10;rcySkM0IlbQ9I0apgjYLSlaVGeqOpbgQP9nqPj6rJx0FLHmJ2mqVjl8skKrCjEa/8nmWErx5AQuo&#10;nSGsfepdxmMFxb/qVjRgVixVQ2ldejjQHLNWnkDTrf6ZIRMNTJ9enrI/w56b7OKrjeRscPvYZZjF&#10;5ad5lQx1Cpo1Kn6Q8Q4PFj7PrmS2Fhb3Ud34saAeOurTrFcxvSmoKRxUUJ8um015LitP8PSVw+Or&#10;KCqlp8XRipqKOtkr1np45XM8E9OtKKqbX4gvpUDToW4Gq1+PYfefc933ON9giPjwa2DxBiCpIKu1&#10;aDhw7RXOOrn9ShYnTT9ny6VMlbNi2FPFH5aqumiDQxTRU6U0VSWElQstxpZR/ZC3tyB7MNkbd7a3&#10;FhM1LhnZ428VBVBUy6ipqGp5EYHl1VVzpAAA4etfs6a6TNZCqMsc0/gx8RpIppKiNlaoroalo5lm&#10;rArsTGQoVmb6G/09ooL3cbeQyyTqieI9SVNGYgqmuZRViuO4nh04FZG1KQen6KqeqMyPW0FVJVSi&#10;kKRt5SrwteSrSykXjZbSaTc34+vtTHvm4ptE23zNDPP4lAMtqEmHcrQghaVJFa19RXrZbw17TQ+f&#10;lx8usEmVqaitNGslNVpQ0aQVlQIp4Gllnn8NDVULEIJPC3JU3K6RcW9p4r2O1243LNDd+A6IWyjE&#10;U/TfQdJcoajI9KinVPDIjLmo1GlOlNTZakigp6SueKWthganSemWRnqZ/MGlqplqdP6vKFsR/hyO&#10;AQ7vu223NuYplMjqVCmKtWYMZHdw9K6i2lR6A/LqjazUoKL8/T7emTPU9EJIKv8AikiY2aSJJqSN&#10;/LFFWeoR2k4MaqE0NpB0glfwfaLmLcori7uUsQjNOUm0U1FCVAdQ2KFRQaaY+Hy62oYHjU8fy+zq&#10;RX1zxYgVsVPSNUQu1PVY+oVKhKuCWFLyiGRrG9v2zYi17/4oNvsTtsQ3C4aMFgqxQyjUaMCxm0MT&#10;SuKEACvp1RKhgDU1/l8+o0FRWZSnzFDmXj/h9emLSOKND4tETvG4jjW6BY0gs9iBdQfZhue5X0Vk&#10;j3NwUMgDrDp7SrYR46YFCK041FM56UyAKVdDipxX+dOptBtvH47DPSYyt/hlDiK2PLQU7tPNUSRi&#10;VqlqJ4pEZaiKov8A2mFluLgge39t2v8Afkd3zDcqlUg8NI2qHecAFGApQhgprmg4AdeLMWL/AMQp&#10;+316jUlZXNUDIUjSVK1klVDNizCNTU8xFREmK0gskcQkZlVxZQeSbe0e72lpudrEu2RyLPqOoAVV&#10;HQAv4KirKmTqBxSlD1V1Jj8IUJUYP+fqPlJytBQ1kFNk4Z6aKWmrarG06MmO1yxmGarpixZobAKR&#10;pNvISOBwj2XY5ZFuhKkpQKrUIooYGhJ8+Bxwr/h0qSfCKEn1P+DqbLOkcNDRVFBC+dyWPmqJskr1&#10;KTwymc1v28cn6l1NpEiayrKLW/oI72c7Ry/bW9kQYnFGYEtJGz4dFUkAE41Y8/Xp5maNfCJ7a/L8&#10;89TkaoxlZHTzZBUhgogkCsCil0hknalRI42tK78KrGxuTe/sNHbLnfLU2G2sZPBJYxsWUUdgdCqw&#10;rqqCSCc8R01OyMAAAtScHh8s9NO2M9lMpipZZVneGBVoaPEskwpJoJZ2WoVneUyKArBkkU+luBYH&#10;2uuLKW5mYXUjMUiGlmo2BpohrVgDpoCuVI8unvpnSU6246cnyoPL516Wk1Qssk8VGZshQUdCmZeQ&#10;1S1Q16mppkeZmjj0RLbRZS7G1zce0xDb5ZS/Ra0+kBqDIdRRckhm0hUHl26yOqIcMGIJB0mmK1yC&#10;D05Y2HbNJLTVVfLWVNXk9ZGUmXVPTx01NIlHTQStpZShnPl1IwAFgbc+zux5g5PttqktHWXxoQCj&#10;g6mVgNS+EeKgsaNUYpQHNeriZ3iZBgj8wR6U6xiPGS0ApMlNWymWWlloRkHUNJkaSrikoMkJPUGT&#10;xxiNSrXYcE8W9hObe/3jI/1UssniQFNTcBIQV1uoFCFACHJauTgU6bXtWiYr5cePl1PrZmlqXXGr&#10;RVcs1VSxPFNH4ZqVjVJUlYpNEis7swcBw2ojmwPtHyn+jeWiyyJI6ll0SfCGAohR6H8QIB/LpVC3&#10;hFC2QtTQeYp09ZaoimyGeyGRrYZG+zamqBTU1UjY6ojjUpHU+UlJD42cgL9CbDSbe1/M9vutzJDv&#10;P1aSTyyKk6IHXwwcaQjUOKVJH8iekVSAQwIJOPz8+o2HaijxtbloYK77+sSlopa+QyfbKgjiajjW&#10;nqUvG8ghYI1wyj8eyu4/dtja3FleWzzyRvMqzFaqFcL4YYHg2CytWoHr01JRHCeZav7PQfn00SDN&#10;1G4zPiMPXRx/YUyZVpHkFNAs7IgrqOUNEoaN2BkRCSbfp5Ptft2wx7vYndrC3MdtagMAXwXUhHJk&#10;alQWIwMj06WohIpIwqDxpT/VT06aNzT5M7xWgioI58RJtsrVvIsdXRvl6WZ6eq8esWeDxBdUZsQR&#10;e9vaOG3s9kUtdd1zDNppq1IxpWoqM0JoAfPz6dtkR4XZ30mo0/Z8vn1IwmIhoqmgfHZKiozkXzs8&#10;jSU1QUSiq4KdKqnQARhiqxgrGhtGCeLe1Qspd+hre3KqIl8UBgw0lCSSukULUyQuTTq0irJEdQrk&#10;UH+A9KWCCliixmUOHE1DQ4CrDPU13hkiraBvtKbV4vG5jn9TRqAukPZrmx9tTXMG37S52nvDTxmY&#10;htD/AKoGjKkNoOgsoFKVIPr00AyVfIqc14Z/l1god0fcVdFgGaaIUeLyGWX9tDjKZpKuERLMrRGR&#10;NU4KsQbhCQDc+yy+u9zuoHkqIbNpBH4fcy1budzUMSuQfMjh9rmhjKWTJpgcPz6f83UDHYCPH4qS&#10;CCoq4qnJ0lDULIKaaemljrszQPUK5JjMrl4gWVf9v73u15D+8k21ZfEtbREV9Kk0aRQVAJyyVOpe&#10;AX06pJqnlrJ2g0FR+wfn0lqXLY5Mkldk4zUZakr6hUrqqCOSCKGSihelp0QaXcRLUMrKbqRa30Ps&#10;juobuSzUwM36lC1WqGKt8XA5NAT8sdPpGqxEJiuPn0312Ix2bxb5+tpq2Kupah6N6jHnXNTQVjSz&#10;nIwjywMFewEahFYqSBcexvsl3DtxuI5kIDorq9BxHxsBUBamlMU8h1YP4TBMAUpU14+nSyhpcfm5&#10;cOcy9P4KV66jiMEQpIpFp4jFHQNi4JGjjWTSjMtmbXyCNV/ZJdcz7k9+8FqHkEjRsoCgM64CAKCF&#10;UVqTT4uPHpkPoMgZaFqAClR9vr0nMrlJ8TR1cSsseEniqqeaikkaR/NF5FooJAJNSuNfFiCv0vz7&#10;Za2lmvHuYVYapg2jIAcVLakrU6cmvz69Ipoqhft9K+p+fSh2LjVm2tPlck+urlyNC0Uz0qR1tJoN&#10;P9rGyupAZA1gWFjfV+PaHcbi9t92NtBFqiWMa3HxKzsQrBjQ5Ip5jND69PTqdcYJB7fyPy69M+Sr&#10;MtXT1LMKPG1lVB9m1WA1VNSxR1dDUhKUuhWXQLEOSSbWHPtuW1TlO8WDDSI6N5VK1zUgsMedCfz6&#10;oFKoYq0Y04cdJ9Om69VUUu09wyYmswWXq66qc0X27OiNF93UVVPlUk1uFdSrfXT/AI/T2/PNNDuF&#10;3EtHUKGLmpWQS0IdSeNQ1Ps9D06oEJbRggCh8xgD/B0Em/d2VmY3VicPLURlaqnrq2qqqR6p0xLQ&#10;Uk1HAchko4H0xyMVPgsC7EEMth7G3L+1yXO2NuNy2pVMaaitXVNWAR8s5qcfM9bgtfERmYg44eVK&#10;+nr07bOpfuKKkwGWWkOfxAhirqqqmMEtXDkKqSkMcCO66zUilBDlX9FlsNV/ZdutuYN0nSzZPAnd&#10;ljcmiJ4PdWvADPwkZJ6baiL4rV0jGM5HH9nn0rM9mKqCmw8mMJqJc7nPtoJ5irVEvihqaOQR6WIR&#10;I7F4oF0lF5Jt7KbSyk8R1nTSDEkq6lox7gE0Nx0lhQ+pFM06oNaEuO0g0+Zrn+fU+reqo67H1mdy&#10;P7mKkjlTHURkhpWLh4qhHCyOJHcmKR2RQWcXNwL+394vLrdZbixuERpYgEUDKE1BZgopnBqRSvn0&#10;67TTIE7gMgA/hrk06iSbklp2hwCFpaCqoKWIRKZJJpmra0POKeOphRGjYuE1vKGDk6Rbn2/tls0N&#10;pcXKP2zMEejHSAsZKIzHAKt5YFflnqyu0YLy0kIIoBxofMVPl1KG9MVh6bcE9RRoJ/4vlWqaZI3e&#10;rs4ipcfiqiJ9CIFYftlRpVnutxc+yG72y+3e7tbIAPo0BH4FhWrAFSRT5Dyr1WRZJXGgVGK8fI4r&#10;14bhzOXzeOrJ8PQ1AO3jj6mZJppq/a8deacY5cVFAZdMTLSKkuu4GolCAfY5htpLuwvLsrVwxjhp&#10;wia1TWpiBJIVfhAJIGaUp0oi0RW0yyYOrtI8/Wv2/wDF9CE+5I6jduelc+OtwdJRY7LTtHF9wtVD&#10;RoWlSqFyF0yFpBqIa5JFwD7jneN85r3q3ifc7gs123aFOlSq/p1IX8RAoT51PGvTKzytCiKPXjwF&#10;POvQe707cwrVEeMVV1yyxUC1EbMuTmRspQPIKdrA6P3P7KhvVcn6ezmx2bd7i0P1CxzeHGf1dJGN&#10;DaS9fxClAaCvTa6WmHiDuUZYHy8x+fGvTNipqqWjlyMQ/hkGY3FuPGKZY46erhoakQu0D08o/LwE&#10;6VC6jcfU39sbnFAnhWzsJWSGCZqCo1LVahgcjPnnz4U6sNco8NqlVpXia8c9Qt31+dfeOxKaSpkr&#10;aI5+fw4ynpUnhzNPJFRrBVTzEr4wkTN6Ah9a2NgDdfsUNjLy5udpbsVOkGMEkBHqwc0qaE0GRxB6&#10;egto/AlaBastCvHI+Xz6V8uXgwGeytBHHVwYXG4jeeZy1ZkoIYJKGqyMWMip6HG0rsvkGrV45E06&#10;iNCAfUh8Wf7w262dJvEkle1hCrkFVLmRjk0xStc+ZPTg8dkpIPiK1PpT/D05bPxG3MNhsPiM3WVM&#10;mVxldWSw0Us328tLJlKalOTrZ28jjy/bvaBXZgsjsD9L+1M9/Ff78Lh4gthKyLNpGfCVyAUbhUEV&#10;oePljqkMiq7rxVsUpxFagHoRMXj6LauUmocdWHL02Px8KNaleP7mJKloYZViZnRWYSL+0fyF/PJD&#10;2/TWW4zmKzpojuXSKcChmSpIcjjUgf5PXrU7I6VUUAb9mOuEVViIYamtwyN5mOUzE8lXJpkEklTL&#10;W1YcMgERR2iVlQqRpIBPHve43N59bJbWDMgoEkdaAyAMCjKABoNOIXzr5dIiztcCNlB0fCc+noep&#10;tLkJqh6app5Y7ZGeOKqlmKolMZXSliQI3Kl1vzqvxe/sN3FmvhypUulsNVcgtWrFiCc0Y08z+XSy&#10;MVMjSLqIFaeQp546SO68rPjKbcNNVz0T41DBkBW11I0c0UVfPT0MKZCsVmXxo8IdFX+yl+NXI22O&#10;3IS2tbVAjysI2DBATVQ7dxGrQCAQR8JJr1eGBWpKRhD8IJ9MV9fLqO9bTYKSjgy+XaKjV6fb+KqI&#10;JZaZIKvKY6CrqJ4/NcMiulkC2uJBbSAfaO5sJr+/e3gOt8vMWUkDw3ZRHxNQK8eGK+fSd1mdzLpo&#10;KVIGaZp0vMbR5WTGQ7ejpkeJoZZoasyF4qearZpJZoZA12/zLMefyfoCLle6Xf1X+MQ6/p7UpqB7&#10;qMiaWPqENKgUHTZx+oOJwR59JjbOycRA1TlqqR5ZcdQT5jKrUq3h/jE/3UGFloddyjaY1IjCkr5C&#10;L2Ps73Dm25ig02aUlmYQROQCwVVUyN8hTABFfMnpfcTmfSZDRhgcaFfT7B0IitQ00tNJVT/c43H4&#10;GsmqaSogTQaqKCJpDHJCbkGcBmaw9ICH2HbzePEtok22WQzTEJKH4B607SD8Lr5eVM46Ykn8KOi0&#10;bzJzXjmv+x1PFRQw+tIzUqNu1ctRT8KkcFTLT1ErrGWQB0LqI9NzZiWuAfZXbWV3u/itClXhbxHK&#10;0UiNKq7k1zp9AD65pTpuacSOrSfiYCor6Y6YMLQUTwZPJ4+hnpvt6dzTU0p8MCsFWOnrKmMaWZgz&#10;v5DYD03A/Ps15qu7SKePbCrxSMyalIXACjFaAhyMt5GvT0xVQqMamhatfPzH2fz6Z4c1SiKanxMi&#10;VNDRLT01YkivBNLkFljinKiRrJBpik8YCEvcn629oBYhmWXcVZZnOpAtCpjoTRmGdXDh9mOk4Vpl&#10;LgFDwznPqvrx6R256TLRLPW4nGGso6OimenqJYXrTV5LNQmotFTSmC1nLlQF9OhbjVyZJ2VLTxxE&#10;tv8AS3rS+GIi+slEUgkhq10gZKjzpXo1s44kj8GU1ev50HEfn59Tp6vDTbKo56umrXjkhxdM0LRm&#10;QCtkYzJRQSRrGoaWS5LFuD9D7Ib1+Yt25gWTV4vh/pKwrQACgqWGK/w+eT0nWOW5u/DIqmQAKHjj&#10;/D1mqXzEyUOXxRSLJu1QlNEVaSTFxRvJTVlZMZmKoxidlZjqAv8AT6e6WUTbJcM5fRImskIQWXSK&#10;HV9p4DzFTjHSdoDbTmJWAK8RX08s/wCDpTR5aDD7RaDITRsHjZqOWrQTU8f8OghIlnkmb16i/wC2&#10;AONN/qfYZtbeeffYrnbFrMrEFAPOSoBGaAip9KGhr1TWzTBKV1EAihpTzPy4dIXKb1xFDk3yDwMK&#10;6o287wFopvJkE5pqiamUOTqj8/okUWk0sQLL7HFxy5eT7ZHA48EFkkVR8NNRwan0GfXox0E2/h1y&#10;tWAHGi8R+fp0/wAG5YM5UyUmInpTHmqvJymWEmcVNRjlpcbjaaFIgrFSKYhFX6nUePp7C1tscttc&#10;QC6BZovCUBgaDxSZH1Dzywr6YHReo1ASHABAI+3Nf59OEm00ra+iqTGHrMPkfNCsdRNpp6+dVpcm&#10;2Lp1lKKxkfTI8hkuP0hT7FO/75By9Ld2G3QrDPJFH4sqsaRhafpgDgDxOTx8ulTTi3g0l6lgOPE8&#10;Qo65S4zKDGJjYJHfJZqsWdHFQ8EopKqSqp6ZpHIGlwFcFxYELf8Ax9hWKWObdYbiVdYWFeJrV6DJ&#10;Pkoxjy6vEFkm8RhUr5U4dOuDq8I0lPUVFJS09HjYq+eUKrikpK+ncyUZLOWsgaIFSzG7Nf8Aw9k+&#10;9jcTLLHA1GkZUATgUqdQXzPE8c06a3CSTVRflUeX7OplBBBHBnMo9eIaPG4mag2/TymWeaqaFoan&#10;J1ElEukh5JJAsGorZSTyPZxZbbtt5CIt2f6WSR0kLAavMqUCipqVoc4OetPXShkooJGf5dBPVZOu&#10;oExcGUrJ56xI4KiavpYgac0/kSo8Cxr9NBl0FWbi3Jvx7XiztZpp3syvh1IUMSGY8ATXgSBX+XWv&#10;DAY0YkD5U/Z0qcsc3mnymVqYo8dTyVGLxGKkLIs1VB97E1YqTsqjS0moafUTyb+0lpOkRtY5ZWkZ&#10;RI7scBSEIXhxIFD1eOJfDAahpUn16KP252rmtt4PcVZidqT/AL9LlaWnroquGko1xFBM2OAxE1eD&#10;FLIwj/djHqKufGLkH3kt7S+3207tdW91cz63gKSEODiSniAmg4iorXI6PNqjjW6WQivhgj1zxIqO&#10;B6pX31vHL7gylbSyRT42JlSKXHOWaODSxIjgDqLR2a6rzp5AJHvPfarG1ggSZSH86j/Vx6OriRJX&#10;1r0aP4ifHGTeu5qXdm5aZYdqYj96lq3namXM5CUoBQ45ZlVXmpgPK7E6QxAY829gT3E51itbY7Za&#10;zCN3NHDLU6VBLAEfxDgfLovuJ5Ldg6KGABJrwB8urw8Ou29qQUlBRf7iQaeYOIZDULjKZKSUx1Ec&#10;dS0gjaZC8rxwkKhPAA494sbtusN7aG5EjBjXK0LKKlV/2xBqeg/c38k6AymvHH58KdAzBi8pEkmS&#10;nzVHDT101VkqF1jmatetaYLTXyYMcTqY3Lu1gEDaRyCfcd/Q2n0xmEjHw1IjVh/aUGkZH2jzOeka&#10;Pq+KoIoKU6CjcL7Rqt04vLY3DY3NZelwFRJLPWp90GxlWK0rWRBfT+41KqKUN9B4AHJEfLV/u1vs&#10;LWkMQWOGZU0EVcymgYsRTCg8P29Li2uIuoIAoB8zXielbsnA5EYqigqBTUuMhgT7fHVFfNHlVozS&#10;1GSqHhp3k1q7rVeCnRiSRx+Leybfp3hu5WkdNczHBJUVXtxQ+XmfX8+k08pWQ+KalhinDy6D/c2X&#10;23ndmZaipYqfCVKZaux1PJk4ZjPTRVE8YlxUFFIGaPyMGhQW1gI7E8+zvY59ysN2ayuoIyJY/Eqi&#10;0KMBUMGqcgCp8jXjXp7URN4IFRp86cTxp1IoMjFtXYkmTycX3SQ5R0zAhUSq1fWwFKGKNH0afFTR&#10;ROiqH5Uiy/X2Ybgq7hSKwYksowwODk1LHiPn0+lY+xiVIBNPl8ukzkdxbl3XnYqCloRUU1J/D46Z&#10;IZxBW1FFHBBCVSCqmpjHHb1OsYZzbgFbn2/ydyzse0Wbbjez6X0yNQ00BySTXGWH2jj05ZW0CxG9&#10;r2BdWfLOTQ9D/k2paaaOmpqFclU1a4+pkx/hj8a1kwjC5Csig0N/k8UIipo5H0Jdntcn3H1hd3Mg&#10;kuPDVlZjp1GooDxpXz/w8ekkc1WNeFDSvofToCewcoMtBU4OZK3G5LK5GKioaPFNTUshxxqzVRwt&#10;lgzloHePWHQpz6RcAXk7lpYm3AXkCKwQU7gCASKVHkaV86049KbaINIX40Fa+leIp1ypdoVFHl6O&#10;TP5SeOSgoZYMnDGa8pEtTTxVK09NWSxrF4Yo40aUvdwb3FiLlF/JHbhrdVDeLOqBs/CD3OfmKkU+&#10;zrzRfqYHwnj61/PoLsRUZrM1cWOrKOv/AIZWtVzRVmQjmo5JmiqZHgyMtZFMgSnlt4YFRdTFCCQD&#10;Yjezt9u2qOS/tCrmIqpKmoCN2gH8+PVrZVil1GtDUfLh0NNZVvhaavq4o6aGkgqKTD0tEtHXwz1K&#10;1USPNFqkdvRI62VBqaxLMwvb3He7W1vuV5Ha28NGuJDMaGqhkBX5UFDU14+XXpEi8PwyQa1NT8sd&#10;JE7igz8NDkKpEakrayokxVBNUSq9TVUrtT5GgmLpKYWheFfGQSQxILC3Am2HbBtH1SEr4gQBwB2x&#10;j4gwHqRx6ct3EUeuPJpQj5dChUJtmpodEMscLU2MqaqqyMUxFb97SwtG1IZQ3qWeV0iVpL2AJB9h&#10;OPc7OYrDcQ41cSCaV+Eita1/aB0llAPbQLU46CbA47I1e+aDIoKKioko6Q5P+IVEc7+A0kySU0UF&#10;QJDptKZFSLSZTySVAHscSBbfl1VgIoxAocBu4ZIPE+Qr0uVHjsmkPwtQV/2OhH/u7mcc9TWxxDIL&#10;/Ea+ahr6UOiCir1khWnnpTKFiZY0EVwOL6hYc+wRPPZNvTbc2kBqA6goBK8aHz4igHmKdJhJbOgi&#10;1UIoK8MjhT7ekTQSwUeehxs7x1mSzFJSV09esnhhoHijWGngir9EjrKZHEaJESFRdbXvyOdrjlt7&#10;LQarECyU/wBMa6s5oOPzr0p0+CQaEKTT1Pnxp0II3QNvxPFmDVrNnYHx38LqBLPK1VKZFmrKWvkR&#10;VDTRrrhL2PoLW4v7Cd7Hu77j9VapWO2kDnAP6K07gPUnHqOkpVGOtH+z7R0G2ydg7cpMnlaijgny&#10;i5ipTIYelydRVVPiZp3j+5qKmaRPOdaixk0gc2Ug+xpzfzNc/uKJZdUDzK1aqAHBFcH5VocfPozD&#10;xtajUDWhBJ9fl0M24W2gEq4MnXxzfwjG1WHmo8pNDHj6nL5CSFVra7yKqlkNP46VIwFEYN2Nz7iP&#10;a5L3Rb/RwuJWkBBJq6qBwNK9uft6QRRjUEqCT0H2zpZ4KGDIYZZa6poK2qx1Tl1ZII2w0euSuhhn&#10;qE0pFSCJ9SL/AJx3DAkH3K/OGltuisVm8EhQxUVZkkxTA8m9fLpZuARlWJgKgD0qSRTpzzHbVXQQ&#10;wtTYur8UtPVZRsTQU0sUtSiVC0NNS0cEKD9ckqBkXTcC5IuT7B+08pXc6PezXYVrhlAatAhByWY1&#10;qAPLj0UBGV441IUqdIPkPMnpz2Zu+uyFXX5arxGOpHyy01IadYYo5qGlolNeuFij0qalmeNjNUSA&#10;BTwpsPYs57A2jZ4IVmMjRAVr+IPRfEX0Bp8Pp0b34aCMGJw4WmRgkHiT9nl1D31U5Gtxjbeo0fF4&#10;2tE0z5Kgp46svWzTqTA/KO0QDlAUja/6rkKB7DnJKMd6O5SOXMb5QkkAEUBXyp0nsmIcXBNSTn5D&#10;/Vnpu2ftiTB4+Oio8rkMimOqGnigmypqqKjjWns9DBNK6yaXdwVuCsQOmxJuDbnG9t73dGgmOiRR&#10;291NQ410/wCHp27cPKSmQooTxJ6S+6N45qXNT7dpa7GrjsXioMtlpXoUmjpZVljVEaGQuCupld2C&#10;lgqWX1H29yZy5DaWp3YAs8xoi14keYI/MUOevQQaWUsKA1+RrXjX7OhBx6042zhKiZaMUmUepnky&#10;kS1gSoWmaRKcY/HyH9ZiVnZ5ZCVVwALi/sOcybcZLyW6Z/1wSgAGCtatjyK/bnqly9DIAc6qDH+H&#10;qLvVMfmqXDUaSQ1yO/8AEKmnqmWanlp50c09CxErMNKXLSALYXsb+3+RrEWW+mO3uO1l7W00cvTN&#10;K4x1uzlaVnKjw8CgHn5Vr0mqKjx+Lp6OiweLparF1mVGZrY4fPM8bSRR0zanyKM/hjmjCIrgsLXX&#10;0i/sXc0zTXG7SmSYqkcSgMSBQgcaDzP7evSKiS+I+HYgEioqAMA/ZTpNZGlxG3s1LVRY18tk6soi&#10;Y6zJTU9VNKiRyVFeQYUdFIMUUQ9bH1WBJ9irZ90+s5fWCKiKiaSxIq2DkD88k9Gts7Cxei66VIr/&#10;AJ/keh6T+LR5CLMZHGMKOhoa2eaqiSlhktIFCwCKJyqxBICgRLg3JDC/uHtwM08ZaYntNNQ40Hof&#10;yp0XSqJk0FqMxAx5U9Pn0js/RYXctHVZXMQ1VNVa6OipIaampWkq6t3K0tNVrG6/t2KjRG+pApYs&#10;zcexPy/fpb6bWJjpcEgHyxU58z0utL6WP/F1A0jGePqepeUxdTS0tJRT1K0dLR4Y02UXHCYVskYZ&#10;2jqaXSym7gAyEkkEgmx49oN1vI/HQ2AZ/CbxAGpTUCDWnnT1/LpPczR+PrhPwmtSPMfLpBJSYygy&#10;mMpqKpqq6moHk+5HmVYqOKshFJ4qlEjEks0iOwKqb3+oXk+xPBKzbK90hBWTUagE1J7n0/IHpWrl&#10;oiTn8uhepKagpAmPxZWSqd1SWWppHg+yMSFI2o4Q0jMUhGk6XA1XLG3HuNdzYuklzH+pVaKKU1Hj&#10;nj59IzKgVhgenoft6RuVwzUOeEsBNTBU5Fa+opo5YI3hhFIKeBnac8SmRzLPxYn02AA9iTlu5fc4&#10;WWeNo1t0AIY8W4nSBTFPLp8MZYiT3LQCnl8/5dJ7cVFvGvrFofJ4KNqGKmRIXn+8rqlYGlaQU9PP&#10;ohi0xm4JFwT/ALFMJdn+vgkulBcOc00qsYNAc+df556ZibvVAKJ65Jp8vs6CjalZvI7vnhzJno6W&#10;OX7ZamAyxxUUVEOFjo/3GOq1hc2ANz7HO+RbVbbQIK6pNVSDlj4nDI4AdKrhVaNdADKAASMVp556&#10;HikrcnLmKivTJRVEMFLJOz1Uyp4qwwVUkuUpYrc6FVQpvYuCfx7Be2WNqb2vwr4VytQTqKi1lAFf&#10;zz8uiqT4gqLSmmqk/Py6JFPTzZf+FZSty9Nu8LLUrjqWpEm0Nj1ktRHalqq2ohnaaveMR+mLSiW/&#10;UxJHvNNprfEojNaUOr41AzkfPoORyUYBV0EChpk/6j/Lp5oMHmJo51zqYWF6NqibEQ43EyU2zoBG&#10;EEEs3jMFXOY2F1h/cZL3Nwfe0uLK4V4Y9XbT4v5afLPD7OvFtBDLUVxXiSPQenWOrxEfmlze8t2m&#10;nlp6eVqBtyVqYjZ0UkWpqqvpcKHM9T9tqAjFRZSbAqfp71FCtFS3iCB6jUeIA9fl6dN+KrR/oD7a&#10;ZNPmcU66XMvkaZ8ztWgqty12Po4IqPe+53Xbu2aGn1NDPNi8THTUxdY0Zm8iJInIuefbw0RAJQai&#10;aMVywHlwH7K9U1ipBPh1pVQKlq+ROSOskM0efpKh9ybhffNPQNM9VkasjAde4tFQLHDA9II5ayZS&#10;dKqXHkuSfp78QUkWWNCrCqgsO4g+Z9Qfl04BHGSfg+wVY/Z8umps3t7N4+uwmx8bVdgUEYpafNY3&#10;ByjbO0cbTzCIOaKsH28EU6lbu7yicBTe4JPtzwXSQy3BWMt58c/ZwFf2dXcljWU6QDgnJ/1fZ0o5&#10;sIwxkONp8U1VhIY40yOH2/XNt/bOPWcD7pq7MStGcg7LcyyhjqsQPx7aH1JkJLho1Oa4BHEUHAdV&#10;1guKnB8yMn8vIdYMVuZYjXYvaOJps+0Do8mO2ZWQYXaGOWBTFSx5/LOsU0sxKg3le3H0b24sczxs&#10;bhjRjQM1KHzGkCnDppgZGPidvkCRUnzoPl1FhG48/VVkG6dzUde81P8AbTY3bmaagweFoGjLTw5n&#10;P1MGhn+qL4U1kKWVha3vUccSIRE2smoJY8SPMfL5HPTyiJASq6cVqRWv5ddYDL0WBoK7H9VbUx2b&#10;rsfUpDWJho5FwuKr3jdFyVZn62Vmqpo9QR2aQA6iSg+nupE9xEJL1tFOHaakA0BoPL7ft6qSzr4s&#10;zUHkeBx5AdNTYHP55Kyv3XV1WfqoIMdBmtp4LJDEbDxR1vK7VGZjdBOyqzGeKAIODfV7tFpcfpsE&#10;VTkjz8uP+brazIlPBFKjiR3Gg8h1KqMpHXilxeD2xTZ2iw9GJqF6ysqcP1tjFWdIo6SCeOWkFRJq&#10;X1PqmdiP08+3XJ1CVCozQ6zUk+VF+fl1dJQHLyHQWoMfEenado6+CCk3Jl8hu2rkrI6urNNHJtHY&#10;eJQa0KVU5Wnkq442OlY7h3CjgD22WUqpCAMSFoxqQTxp8/T59eVtHwAKOHq3TTLlMNXP/djZFDjs&#10;nLRfutgIqP8AguyaPIaQJsnuDLghZHUBrNI5cCwAJ59vP40p/XbUOC6iK4+Q/wAPDqikjMmPQ1Jb&#10;HoP83UtNt5XPKr7o3VLkpPHCRtzBxnb2w5KaPVKtLHOrU9VVxFQLyRaL2v6gT7bXTJNUxgsuakjh&#10;8qY6qJDXQEox/E2Wr68MdTaDdGOpANu7F2z/ABSCOJXqxSq+3dnY3S8kdZDLVToiTp6QPK80r/m1&#10;jb3t1lkVWJ0gmueJzTy6d8EsA9w+mv5sf83Scn2tnajNZDdG8a3Cbnjhi/3GbOxsktP15i6edvIw&#10;3FlGTxTmJBqWGmUXC25Jt7tdXKQqEQISW7mHGvGi0pn/AFHqglRF0Q9tSBU/F9oHWWn3RWy1AxO0&#10;Am6K/HJTk4qWODEbJw+Nkd/8ppXk0qwFgIRJf8WW/PtkRGVUMoKpqyTkkkYFOrtGoBElVFaV/E3+&#10;bpQtSVbM2Wz2WqdwzUtHVKzzww4TrzEJpeNFmopFMlcVaQw3cKD9V9tNpDGKGpHmfM+WPT7OmQGU&#10;+FEOPHzP7fLH59ccWq47E4uF6HG43b1JT+amr6Hz4/bKT1byJT0m3cY7A1s0kjapnYOEX6HnluaS&#10;SZHCvUgaR5nOBjq7MNZGWIwB51p5nyp1JiTdONipHhxh3VE8NdPm927kbIYbE4Gkchmx1DQWctJT&#10;qwdI1jcTWVCQCR7cSCLwDDOStEOVbvJpWgB4n18umHYEhB2kUwpqTnzP+qnSk23sDO5GBc3tXMV+&#10;5NwZONkpd27wrJaakoEqWZXnxFCaacQij+gRUBdbgFPb9tZyS0iDiSoGmpAbIyGrWnz6q9wsTCO4&#10;AULmi+fpU16E7r3qGm2nm23Rvrd1TvfOv4i0TKEwGIqqdSn31LhkUqJHBA8rSM/qJUfkKYforECX&#10;cpY/CU1ZVOrQTUDXSnH1B6ZnvdSlIQUH+rj05y5+sj3BVq1ZVRwVVDUTq1BKxacxsaaGoM7wiSWC&#10;6jSo+mlvcXTb9d25uxNK9HJMTIS+pS1FYkLqZWPAfhp6dIYpFZGDVYr/AKh8umObauXyjSUNdXVd&#10;VE9OMxGYZamlasytHMXohRVn60VEYkkKOBpUEc+yax5IuX3hr7cLl7g+GzqgLqrS07WDVNCAa1AH&#10;yx0+miMhjw+RBwePWbIwo1Dkp6pp87QVGRxEyvKRHP8AdHGPS1LyQUsX7xJUxSrLGupeb6rj2oJ2&#10;0bYLaOUXji4EhEukyCQLSvaoBII092afM9XWeNUXQKMSdIp5VFOu/t5pHpMfFjMdCv8ADafwMZai&#10;ihlpZDpWked2VqdIgCbIwUNYg8keyx5d4u9wFrutvGA4RtErMnn3N4hoFoOABpXA68Xclmckg4Ix&#10;Wg8/9Xl1Jl29ubDtj5o8hJIsM4loMQC1XTtRyxVJaimneWV1k03c1jXH5Jv7FH9Trvbt2G63F6XV&#10;ULQx/Eigg4wzcBxfzHXjMGSqLVhivDyHTdFuLKyVYhMFS9N9o7NSySGakgp2CxzvBKv7bFA5ZLfX&#10;kksePYenvJL+EbTdKWaTOhjrREY0DI3Ag/bj59bdG8L9Rx3eeKj06fIMqIEXHVFTDWyaZ43mWn8L&#10;faFPt0p4GtE8igkSBiD+k/j2E9w3p9ktZbeJo9xmgrRgugaeGglSCSBmpHlU9NE6a0AxStPPHSbw&#10;grsjip8RW5OajjxWSqXiDshpqmnWSI3hLKhLAXDF/wAN7ItltrreoFNndG0tLcmejsNPiPjGRWh4&#10;6ieOOtoAHSSnYQSfWueu81uBqLzriKXxpRQxz08qP42YlfI0yiEaArKtrsCLf63sPbtJb3G6LdCJ&#10;oZJQauWoWZmzMoUgAsBwP+HptYy9NZ/LrPHV0uTjxtTDUBGyIhyn3NSrKUqoXj81E6N9QVNluedX&#10;PI9lYilE0dlKA3hFvEZlKM4LV01zXhxFOOeHSkK6Cq0PlT5dKuozCLUCGCd01xrCDURR66b7driA&#10;SED9StZQTfi/9T7b3G7u7HdY7m3ldooG0r4iLqjBHdGGpUihpX50+fTKrSQ1HbX7fz6zVTw1LU1Q&#10;skP2McIgko6l4o6uaojCy01XShL3FrrI3FlW9yfa2/hHMNnNum2HwLWGRFWAkCTWyBX8NVx3DuZj&#10;SlKmvVVaj6fzr5efWOBY46OpCtHMaaunqa0M4MlP9wTJHGJgWjmgYG4ZLi6/gj2L7Pl+0sNqW3sX&#10;UXUvhszVBLafhjL5R0J46cE9eLsKep4fP16cxQpNImYmggrKqOOdZoZ5/FTyp6TEtRTwqfWjDUti&#10;t/8AYe1EW0wXVo26XMCT3Ol/EhZgsbSiooyJQAimKUr5jHXnlpHSvDh9vHrqTP1KUwx8NQ/8Vjq4&#10;IaqGeOOmgenVoEpJ4q8sNWkP62NxYew7a3G4WttZ7HZuUvCZHlDhIwKCsISU0qAAQdVQRjrxVSan&#10;gcinCvoft6xwZ6QzvNLBEaiFKjzQpFEwq2CsHloa0CS5APpFgfVYc29obWPcbLZJRfVne+8QIFVV&#10;kWpIdlkUGmDQACprjpyNSIy5P+r0oePTLW7p1UEdIiU9HUVdRSPlKqKm1LLBHKsMZrI721sjeMEq&#10;vIDNyL+2re73LerGPakQQxWkbpKY1AadtBCaj5tgAgilRWterBgzgZx+wE9KKroWozHTvNNBKsMb&#10;YWOhigR0ZZvIpd+f3G+jG5uCb+yi3e5aWOLd1khuhEogSIKRShKA0NQSck8fXqlIySaYb/D+fXGW&#10;ogipYC0cMUkFdIWXQZJEmmCa44JGl9TS/V7k+ojT7JLqW7liG2G3pKWbUSh1BgBgPUtniwP5Y6eB&#10;NCufs+zpPT5+NYYZUsaoVJgNNW3p6sywGfyBIZQjO1yGVALkA2BA9s2uw7k19LC0el4UaVgR+HtJ&#10;w3nQ19emSrs9MZ4dYcNuOrqNxUWCX7SZKfb9UuUq40FRqqlkeJXInjdI2ZnsqkaiJCfx7E0l39Lt&#10;S38UGnRpVn0I0jRn0LAgUGA3GvHNOniir+qaZA+z+XSioKxmmFHkiwgnr6eDGxyERvjaV1WD7CV5&#10;AjSKxusbfjgX+nsPbsJ9zlSO3hIaJQqhviC5IWpAJCjOeAqeHXpx3KUAyK4/n1yzWTqcRWJHjmim&#10;o5qVadyAZHhWmklH3CQDUgZyypwfUVJ5PtCsEV00ksjVCOU4CjDt8q1C+YoeqqEYDX68ePlw6h00&#10;uQlyMrVVc8SwU1PSxtKL1NOk8b1hyCQ8IVUABo/6N+B7MELRrBLZO0jRS6lQZbSKAgAkjzoKn+Ve&#10;tJGqoGU1qeBxw6eMLU5rEZn+LvVgU0s7IrzQxoI6SYCBWpJdQLRooV1Ur6WLAki1zqWW95cijv7T&#10;xI7t0MbM6q0bd3FDWhIoASRSoocdWZo2UhRngf8Ai/8AVXrJjRmlymXyFYBLoydZh6eKZCuThyAq&#10;JagyTLGWPidJ1aFlurLe3Htrcdw3iCGC6tm1XM7ysSmZhUAlGQZAqSQBUemOtOCIwtccfyx06yyG&#10;nkxNLBWLTVdJ/GK1ZKpnMrjG/tLQGnja6lpX1pI/0UE3sbe6bbYyvt77duNIJxWVHIJcOSVESrUU&#10;ctnURUDIJHVGPi6pCMnTnyAPE9Jh8pJnzUZIfcNDWY6mpYpqcRrTUdbVS1TzvNCGFpImYNBbkqL8&#10;X9pJbq41rEWMd5E6LVRoDqmTrIpSnCo9D1dYmZhGTWhx+Wf59CRhJcJtXC1EhraTIZanwWOlrKek&#10;DeiCKXxz1c4k0ubs2mUAi4UD8exJZQw2wG5iZLqSKT9JIx+mmdTRSkdzKSw1U44HT17rdkoDoLU/&#10;PjjpipcfPDWZusjrYkweT1NjKWngVfFMtPFLUQxxRkCKFwzEQkEsTdeL+wjue4bTdG6JrDcdxiMC&#10;gJKdeh1ZcELSvAYNKY6YlNUEYGdVa+dBin5ddLn5Y6PFVMtPT18kiVEtAcY8jrDT1Kx0dWjARsoe&#10;znl1NirDi/shtrb6DcZDCwBKxh2FK0pqAoRxoKHH59WiQsWR8cAcUrXrLtjLVlfQZLCSNJT4OCjy&#10;MeOMrmSsIpp4nqqhaKaxjt4F0IGDJpvpswJEO5X13ttnbW6SKYpVpPGul2VJSCzVOFY4GmvDyrnq&#10;8iOpXQKAEZ+X+bpV5rcOUxngNLDDU1NC9AlU7xrS+KoSkFTDVVHoNiWGmNiGF7Le/HsL7dtV9FuE&#10;a38fgi0UsoaqhVMlQGbBJq2K5FQPLqiKonqDQNUDz/1ev2dB1INzYzz7glfwQ1NbLkMjNMI6unbK&#10;zRmeCiaKtaMr91JGsfoF9R+ljyKbeO3ttxE8E6zSQKpWQBSykmoLK2TpatTTh8ulIS3IpllWo4Zp&#10;+XSxky+WSspa6tVx/FslRmpovIPs4tNBBJDStTwvp8wSYBiguykEcqR7Kdx2K8l22e5v2/WhPcpZ&#10;ayiTuWRaHz1do8gQPl0wbYiocAsgJpXy6EBo63FJBHWVKCjFaAy1cmmGibWryVKOzFDKgXTqsAbc&#10;H2QreXdio5eWVk10JRlBWJjTW6EmmoUpqA+zpkNRQseflniR00UWVxL5epbHrVV1ItJVCpSlBM0s&#10;McfmkFKlQrFZHM41egsddrWA9pH2i+3C9bUnirG/jNobSWjWgkfU/mQCeHHIHTqVoART0+3hSg6k&#10;YiWnoTBQSxPEkwyD09TPKGp0yeTAjRISSPGxCNDpYnUbjg8e0+436PYhLFHDRlhIGNdKGg1KBShA&#10;4k8R0olB0GnHB6cZloKeCLFVC1IiqaDJh5KemNYJZlmWtmjaHVH65PHwo4X6j2j5etY9y3JZNxla&#10;G3VgCyLVsIdA4gEVwanAqetxlpW0VBPHPCg6TW1KaBs9lXcSJPWJFVTxeeWYUuOm0fdwKKgveIui&#10;NZraW/N/ZtzPuKT2Cx28SrFGwCeFqKKak9pYk1avnx6UrI6xKgXCk18yPQV6w7nyD/cZvFzxyGGd&#10;UpsZIlLOSlTk6amSKfHVEAUC8aaWVTyTz7Tct2gHg3gUO5GQ3cKqxOl1PEitRXh5cOmYh3FqHJqp&#10;+YPA/LqTkqGk8UVbnsXG4MtFHgaqiyTpWxyxCaL7qSjt45tEyXMMgvb6MTwTja7qw2cSQz263Es6&#10;O4IchYGDEaSvAg04Hy4HPTySookBWlM8cVp1ykauWeHIxZepqqNGx81TSU0VPLLU1U1UKU11ZZYS&#10;Io4jqA5K6m0gAW9sU22+2qQ7lIUupVZY1A+J1LNpOcChx6mg6YLCTR4lFGrAH2dT9zbc2xnGhaWr&#10;zOPghp6lo8JjUaWRFrSlMZ4KozRLMWclyGJKr9Dbj21YbptdujXsNI2Lopj0FmAjjqSJWIAGqtQQ&#10;D6V6tDcCOZn4gYBqaVrwp1iWgoJxJiKeo+6oKKnp56+vhhMLJUUNPTSrFqYNpfyOFKgk3uL3Hssu&#10;jLaSDcYGYyEkrqqpIY5OeIWpqeNKGnTimTxhL+Y+fUup3AMtDkCoaU4bMRxrQCRqR54Z6GmpaWvr&#10;oFMhIQEkJc3VRzcn22xmW5W53H9T6uNq0BVVdcURgKeQwPz49NBnRhqQ+Z+XHr2QkenyDxw5GCOR&#10;aWM1lFFaZKbSKeGCqhlBGkspJBIa39ABf2kghs57ASyhtZYhcGhpkhmrw4k08x1pV1Ka+vGuePl0&#10;l8vW55My9TQhxT4ekkR0WpqZ4qzJffIxid5zo8zItowoBaNSLfT2LSdv3CzS2uaLqAVApLEqBoBW&#10;oqASK549OSrpirGMnHz+0jrJisHPg9u57IT0cVXm935UyU+NnbxPHjp3p4DSNSyPEhkjNTeEeo2U&#10;lh7dtNwM26WljaFmit0KzLUgMYw1WYCmruoVz8QpTq0UwVAhOlVFGNP2E+lOuqaPKUGWy1XXUGPF&#10;VSYr+JQ1NQqlsVHiqsU1XhjXRatby+FZ1ksCsgaMek2BtLMkW2Ly3IUEsrMC1A0gMgJCsQSBXFa5&#10;Bp8+mwYpIxIoNQxWv8Qp8VD/AIfPrn1ztzKY7GV+Q1qJ8jkxnMFi5mFRBSskPllVBKzvE7+U2RSp&#10;IGni9vaLdr6wWe3iR3+qSJovEBAWg09tOOoZC0/EfXpXPpV44Q2BStc/YR0/ZZqnG0jrmKqWiEdd&#10;i6qtrkjhFXQVUU3kpwwdZAiOxXyH6+nTe3Pstsnl2q4ms4wPFDOU1ZkroLKRWvHFT5HOemHDLNSt&#10;eI4mhr5fb1IrM/VjDyzH7eWepL1MzlWhhoce9SqTVMkchkRCTDG0LhL2ewNz7Itvtry/v5II5PDi&#10;IYyVPYzkVNaDj3aT516aiL1MASpagrxoD59JatxdHl3lo8/LDUVufy7x1Gaoaf7CvpFehc4+nkFQ&#10;7NJJSrp8x06TrsP8BxYbnact20H7tiE6wW5YkHKFj+oqHg1D5ngMdKlmMQZVNdND3H+Hj9lf8PTz&#10;tfJQber93SUVRj6imwYxeIo8hj45acPTUlPMk0H2okMjBWj8bQuzadBI4b2T79Dd3kFvLYNJFFeA&#10;zMquVMYkejKEB+RJ/o56pPItwqaBQMC1PXP8uP29Abt3M7yXdW+3mi+woshlKBqXNVUD+HJ/xWVK&#10;aSFKfwTxqsUUcmgPZW0hdQcW9jHceXtutdtsGRlBto3BBIqFUUVlFaksTXGQanrwiqoROKgHPpnp&#10;RVG1Yh2PtJs7t41ONxWUioKetpEMJy+WqvJJWwENJfwaYoH1N6vSwjBF/dru33BOXrk2E6iS6QFU&#10;IHwhQajiSVqag8a049WWJGQyle5uBr5euOhqxMEMk/8AGcbj6CY3rWgSto52WUyVE8VVU4f7mVlj&#10;eLzWZipNmsLEcAjbGa1jvLeNoppGiWOPxY+KsApb4qBsECtaeVOPThro0tnUaUBphRivU4V1DWwY&#10;yqr6mGGWmxuNlqJBTUwZDk8jOtH9sbo6mdoTSuYlJHBY/n2Flh3aKG/itl1RGTuoVopVApqOPbUE&#10;AY9cdagnmjfTH5VH8uPXUdVidy/xyszmKjyMcK4SnrZ53kSjSngqYcnLTURQ65db0v26yCw/VY+k&#10;n2v2bbL/AGo2rxKot2Z3HiBgxYK1EqCCviDHoa+XkviidQpY4oaV4HrHk8euX3VXzZOkFDQS5Vcl&#10;RtRSCSKlFVk6SWspaau0tpCxQ6GQsSVBIIPsvXdDaW6GOMFUZy0HAAUaiUNSRXAOafn0jBjYaIxp&#10;rx8/mMn06UiR1tTLm8tRz1NVhcrJKIhHD/kmPpzXOJf3FOtA58bRM9tKpxcke2BazpZq80PhtCBN&#10;WMA0Z+1Na/hGGWnAmlOtBFjQwytVuIHmf8/TbkII8Ri/G6w1UG4cji8LLW6BFTtHUZdHrGpImZyD&#10;oo9PJudVxwb+09J7ncRO6mJUikmRfNlEZCls4qxr8iOk+mMzd/FBWlfMjGeuNfi8q1fmMhQ5NKd/&#10;ADRwU1LDkqSRVqYUmWKBdZiqfFeKF7MqM1yBcH2dbKLWx29Jr6JyBGJEl0hlRn7VMtfhFanOagdG&#10;FjLbo3etdWWJNCuKAD1z69PoqsNBh0app44sdVZekWObIMUZKvEOtdVSPZpPINMajgsAbi319g9x&#10;ujXySo5MqxuaRg10ydgpUYqSaeXRYZlEhMTVIJB+QODXrlvikxW+oJ8jTz/w+lx+fip0xdOsLUmV&#10;qaxJIKZ6htEjxyI8RCvHp03Yjm3sacq3r2sF7NuFI3aJWAVSWctWoIPkKVYj9nSy2njVDG4FONc1&#10;A86Z6i7InzFVu/K0mWCQUm3afK4umqVkMtHZaGm89SlW6jTJH6lCu5YgA8+wzvaWUu1JcazruB4n&#10;aAGLBm0qQKFg1AfU8OkDF1OpvhLDA8x5fPpXUCRy0VZRpO2ToKmup/8AK2MlZLLiqWmHijjliePU&#10;fIvjZySFX9IJ9oUtFW7g3TcUMK6JNIIqplA1gUJBoaUI+fnTpcsKIiSDzLEAmtKmv8umSuy9bW0+&#10;4sfiaCSRaXHrQRVXjD2bIAO7eJnW8NPoXXa7NpA/Pu1hszXDpfBKhX8eQKT2IvaBT+kWxxp0kXS7&#10;AMKkmoHrxrXpjXH5eM5CrSRavz4b+HNLHDI6VmQEIlgUDkiSAj6L+G03uPZmYYlhjeakcZuKVBqE&#10;Fe4mnlTPSqNVCRhhTuo3oPTPStx1HW4nFUEa5v8AiNRNS0C5XXrVIZq6aZRq1NcQRiIsoH1twOfZ&#10;Ju0m23+8EQhvDqQrkEkacMAeLHga+hp5dJJ1aWQumPi+wUx0EqQVVFmc7k6PN19bi9z5lo6Woio4&#10;IKysNPQOFxu3mqDpihRpJGWsKvd9QJFgPcopt/LSxw2+5l0FlFGwAGl5NbLqlepICt+CvFR0shjD&#10;xaQe4ULftpQetenPAxbupKWrxFdk6PJ0VHU0VfFVVDRxyy0jymhoFRtbiaoC1Llo/q+guthz7b5n&#10;2zZ7Xcze7a66UQuGrXVSmpUbJoafDUDzPl1qYiWXxoSRpBDBsEZzw6W/ZVDisxPQpCqZeBKKejix&#10;lXWzYrArNH4XabI09N4A/jSPzREt9SVtdrey3l29g2yEbkzieW/kaYhqjwwhZFV0XBJrWoPw+Ven&#10;bQtEBI5opyB6g/z6c4IYZKbFSGWGiglXHvWnIBEpzLIrQIlHGxGnyNGGRWuLMOLi3sBXDtdXkxLC&#10;RyZApUleLjL+gUH9g6Sl1aUjJapoBxI+zoPtxVOOyeSGLDUDzy4iohpY5GKJTUv3soqpY4pAU8ki&#10;oFPiGojiwPsZ7dY3e17f9XCCYvFdWmUd0jqgOkk/hAODgE/PpXpICOi0oxJJ8/8AihXqPtujxmVo&#10;8DLWUtNVV+Wkp8dDWPTMtXJTQvUU8NNBKADDGFhuxYKFIN/qPbe/bhukQ1LJpitkY6RQaQun4v4j&#10;3YzXNOmpZ3SZjHgVx9mD5/b1z2xTJjMpVw4enpdu0OMeqx8dUCGpoo6inrvNWUDhHK1CST6kU/Rj&#10;qP1F3t0vXuYIXlP+5QjmIUlnDRkKNVMqrCuOHp0smhi7SlT4tGwODH/D0IjZ2LazYpPt6irhixJo&#10;qJMfFDFW1dXLLaFFlGrVVzFzNI5Q3UMTbj2DI7deYbpvHUafEAdRRToWpqTTI8qnJNB0WGMSHPAE&#10;1rxwf5dYxXU+UjVKaskyNPQt4Za2FvDTzCiQvDHFWQ+qVYQxDNH9WJUn2YCztNuumbc1DVTtRWGN&#10;WNLUByag18ulltIsNwNeRQg145/y9JyJpZsXS4uoNWtOWqZsrUCBIauOnhmkllSGEjS6xqD42cXJ&#10;uBbg+2WSFL43MVGI0hV4qSQB68T5jHVLpwbsqhGeFfmOmufcceV3DDFG32MmbaWo0U6SGWrxhrqW&#10;OnqLyyMwMi6RaygMCObez+8WIxfUpAI44dKvpLHuVTWhcmhArTPp03cJp7eJAFftGOkFtzcVVlMf&#10;kqZoqiTH0G5IcV+6uudckuZaeqxcqG7BxHAji1wQxB9mG6bVaW0y3AakjwmRKUpoMdFdjWmanh5j&#10;pSYvCqo4lTw+Y6zbs39lZKhcfJIlVSbeplldYJ3qKR8rXX/hFDRvBbS+qZWnkPKxxvexHtVyxyfD&#10;LMKKS9w1FWmdIALlhU4xSg88dbtoppJIoXIGrLH1Ufyrjquf5C5Sbc1M1Xm9w0WVFLqo8biJd2jG&#10;Faemt/EKfB4aKkjCTIeFCOQ3F1bk+89OQNpTY9vS3t4tOvvft1UJAAz6U8vLoX2Mf09tIqUIcmtS&#10;B/P1p0STA7fqsjNNl1kr67FQVi00cTU61EgiL20yz+NgpQuqsQCBe9re5Kvr+3hi+jOlHYV+Kh6t&#10;BAZatWunyHn1eR8Utk5jBbPo8hlcHLmYqDFVtHTQvkDUU+CSoaFaCox+BpmaOZmkd5TVS2u4I8IA&#10;J942c6buIruf6KIXFVZZDq1dxqMLjuFPLouvbiJ4gq0pkUOOHqfI9C5mcZHhIqupOaNJQ5aSTEU9&#10;XKFYVddUOi+Sa6uQkP3DGdE8YsQBcG3uAgsW3JLc2bN9NIRpCmpfTl8DNB5gU9KmvQWAgoQRmteg&#10;V3fuI4SL+7lKZTgKaadaj7tkknZo8bTwUZYyHzCmlAlqDDHZVDgX+nswtrS7uddUWM/pfADQkjUW&#10;UNkVBA0nFeHSiFWkUMVz8vz8vXpHbWixG7aTJ7nlqaQ0WQh+zTDTVBo8McNRtSYtpdFL4ncvPT66&#10;cMVGlQq/Q+xJcS3G07Wdrs9UUoHeWILyPRnaPOS2Qfyp05QAAMKafUip9cevS4z286f7PPzS0ESn&#10;GPQxYiamYVFTXS0lHpxtEZ6JJGMR+2N5UBvdrkkE+yFtmuNynhs3QEuoqyKCeNCzAmlTU6gDjz4d&#10;J2hM9xEanFajBoPPoBpNuZHcOLxEeVpJcIMnNXVe4JKLHpFWUFetSlXCwxk7tNCdLAu0z6iHLELe&#10;3uTtwurbY53v5IxJMEEQUL/oaqBqzjhSpGDTo2DxWsmpRVqUz6cK16MFllxeBwO3MNXwx5atqESU&#10;Y4BJGhh0LEtVHTTPcFEl06zJf1hQPr7hq7nud4uTNtdwUjoqEZWhGVjPHz4eR6K3pNKZF7CKKM1z&#10;5mv+TpLYrb+6sjuSvyddR0tLQ1qx023qWj/h9VXNJDHTzB8tl4Z5nXxxU5jWnCAxiYG4Cn2O7rbL&#10;CDlO120TGS5YOZVrSjNWtVoT6dLnEMNsIGbU/n/nHSqz1ZU4mmxtbVVctHlKiWjgrvHSMkM+MmIe&#10;PzVMoQSskQMcDgKCzEnn2CNus/rIDBbCqRllV8BCBgaTxNG4+nn0idFRhGopjFMn7CR0A2MgXce7&#10;c9v7dNKxkmqYP4JjamqljXbn29T/ALj6WnWnq445pHgp1jlVFLqWZVNmv7mTs2vl2LbrYiscLGRw&#10;ADK2n58M8aZ6NYxPbwKqAUoa140OSehord10CY+fHVqU8uJzkctJUtU1NWi1+SyUwjrtcUyxSx+C&#10;KnaMRqSXA5Nlv7ijbrfcVuUeMmUhXJXuYRLQEMfnWnnQ/PpAgqquTUVNB8uNOsm1YJanes2Q+0k/&#10;uxRUDYvG577Whq0nlEMTx0IVJG+1poyvMh0l2UAAgn2PWgaLlPVIWiabMulalGFQA4wKV8xgVr0u&#10;l7NuLagDXOfI8Pn1J3JNNFt/JeSghnqchkXggy9U6eCCseJ1p3gnlFlfRq1Di1x9L+40s4bg7rbr&#10;IxTQKuagqamtGI4EenRNE6PdaXwCDjgAPX/V5dFUepesr62fJGetx+JoMfjpMDihJTjb9HFMBRMP&#10;A6rNNUzyCRi1kJk9bEkkzvEs0O2rcwx/q3Gsgn8Rphm89NBw+WOl0sRZEMdMtk8AR6j7elTkJFhi&#10;SVhNPSz4ynjyoEpWCOrmkcxUM0gGlpA7gTrEWISJmAtb2CNv29bmZVRAro7GpFBSndQHP+l+3p2N&#10;RKcjIBHzp8un3Y0WHfC5/KVVMa95spU11XuBIKuBp4xB9lS0GOpI3qTDGsEXhiQEu9gb3vYR8zCa&#10;OzFjZguoVQgIoAQQSWPrUk9K5JCkQjViagGhA4D/AFcel/S1mWqcUMttijrsJ/CcdH5KDNU7w0wi&#10;kH79dWvW+JyCpEfgkJZv7NvcZy7VZbjuY2+ZBrABLoeMgYUKmuDXNRjovZVaTSuWORQ/4ekZ1rth&#10;avPy5jOVNckHmapoakCFoJKxVkqauNMfE3hSleypTqr6hzyR7ljmbcLXbNtaC0JlZUUMSNTFmoF/&#10;Z59L7qeBKKgIIXNf4j6fLpS9hNFNFU1dRk6alFbNSyw5CaR4P7vmJDQQVEVKzO8mt7h2AC2YD6Hg&#10;i5elt7u7ilnJnBX9SFRQsR5Y9OP2dF22EzzE0oobzwGxmlekntDFV8dFiaqESVOcqMhUUOQp6bIw&#10;VdFUKVSngraGupkiXTJJIHSONODq5Nvajn9LXcZ1trQARQprjFDqYA9ygEnPlU+fRrf3GlhDIKIA&#10;DqHD0pXzPXLfWKzqTZdMntzIZiD7RsXLJG9KlXKiSrD5MbBVfpaF0Oh5LXKk6gLeyLlS1W1vra4W&#10;ZYyGq6MSGGKEN/gxjqtqyiVHSi/5AT59KjqKTcOOxaNWQ1MdDCuTGMR48aJa3FyTRw45cjSVKSRR&#10;6QpEk1nZmNgbW9mvOixHdyLGlGRSzEioxRwK1Bqc+VPLp7coopSRGwBwQc0/KnHp9z2459tU9bAq&#10;7fkzPgCR5LJNBQRUdDUVAangLoFJZmZjFGukExg8A39x9abRf329W9ZZBDGQRGhLAtRjqpw+0/Po&#10;mSFnZQzVNfnQkDP5dI+GgrJ4qrMUWVfLRZZZ/wDKvNEksVQ0KLPRJLD+3AsaUxjACk6Tf8n2Nd1t&#10;ma2itr9ACCo7qk4JoWqfKv2dGbvDDShoDwH+EDpDZjM7t2/Dk83X0FXNgaShWbFuXp1lylRVsYk8&#10;Epuxp0BYIfSRoLXtb2YbFtdtb3MdtauPEkzJUYKgVqBxr1WBllIKZzkeXDh9vQo7Yrkqtos1ZJS4&#10;uoqBBXVVbSUX2qwU1UscoFPHIxSabwgxBb8s3kPsq5lSJdzS5MQOoAAEEk8VBLfnw6rO58QELpOK&#10;j/P8+g9zFNkaqCqydBAlE0zLTyN9xSLLDiKWcNS0EHmsaiaVYAXhUMWJJuLezzlpzFO23xydkZ8Q&#10;aanuYUJJ8h5eg6X2pVpzDLRgor+3z6WmzcZlJJsbjskDU+OjWhhxLBaM4iliLTmWqq5iIUQRy20h&#10;i3NiPYZ364totxLH9SpJoOLA8f51z0lvo1UsxP6ZbH2+vU/fW0shRbhzmcx4auFZT45KYGGnoMRD&#10;VpTIooaeKLVrEUVMTKByxdSLauDbY7+4uJ42t0jSPuOrAbRQf8/Y+fTFlLWgUBTw41p6Z+fTdt7M&#10;5HF4qiM1NR1OM0VKfxKKpjpkkRofKaahjU6tajUWFma7f1+hbzTYXsl280j1hk0AA0y61zqGRxFf&#10;LrVyIJWKvkg1ND0nIM9t2Kq81qOno55Kmu29T1c8c9SsKgrUvJNOkhaoAf1ynkfpH04N9vsN5ks2&#10;SBqadIeleJGB/sdG1ozPA6rjoXsbu6up8pjtvwxY7LLSUBr6+uMMdZTSY10galWkKgIoczOkikEj&#10;R+R7INzjubONGhILStQKwqa8CAD5gdILkfT1BoGJr606T+d3TUVlRkMljtvxYzFY+op6ykGlGNfI&#10;JFRZqOrlfT5xa9/TYKAoFz7X7Xt5juBFPq1lWNTgg0qagcPSvVbZlYjSKk1z/qp11V7rwr+F6meD&#10;JVmVnYorVASox8CRLppIZ4uEkbSXYuCNZ4ufonvraUWv1yJVUPd/Eo/aOP8APraO71llUUXB+f8A&#10;xfXOGh2JSOcbgsQsX3DUldPJTvPLLV10ep3qFeond+WYKbEfXmwvZHtG+7vu8fhbifBjjwqLhQOB&#10;JoOJ406fjmkaUQsdK/livl07U/2ULjL0sqxVSS0ixQ08suRnqaqap8D0Rnc6UYIzO4IPqawuOfbW&#10;5yCJm+jqCKhiPOooSPy6ZuFJDIFqCc5oMefUTO42iyOVlhTJmD+Fx002Qo4VgnE8dbMzwPK2tQlQ&#10;remRb3I5twfduXWijWaElzVyqhsiRaZNccD6cfXp+OZyDHpA1jFPTz6jZ/N1O0sYamkwWQqcVJ9v&#10;A3jb7mrqfJJJGzxep2/ea9xyACF9t7hy2m7GI2z+E6MwUlgFzxrnGadMsdMarFxOP9g+nQfx7sOW&#10;p6yapwTLms6ktFi5aqX7Kjw9MpWnWanihdWq6hnchEdlQMCWBAt7Pdu5b+iH+OSmRIgWJ1nWz8SG&#10;8qU4U6UQ6tLNJ2hRVR5VHnX/AFV6U0Oy8usghgtj4PsKmhkEystbmsk2IqBPFATGykRSyhRFqAOo&#10;2+vLO23ax39CHbVBcnRQ0Q+BKKavU4NekbiJrsyRkUGmp9TUcPs6JLU/wfbc/wB9XVFHhse0C5CK&#10;o3fLSz5qCDFxg01Nt/DtUNFGnADSSDUBYWJt7zUiilmnaV3MqU4KKnWTx1VrT5fLoNO/iYUAkcSo&#10;419T0zJv0ZvE5CXZOaylJSGqKVO6N3QZGTGVU062akwaUqIwUmTS3h4J+thx7WzWqwsuqMFFArpI&#10;qPTVU9bQEACWnoAOPzPTTi9kY2Woav3XuHP7jrcX4c829Jsc+I2vt4QKwjjqsPlI5ZK6bWoAuPXw&#10;3Fr+1ckpmt1CrojYaPU/bXy62XoG0BVPoMlq8OBx11Buj+8+YLbPocvv/I0NNHT0Ga3TKmJ2VizU&#10;akmqZqSamjgZV8JJg1Sn6WW/tEbZCQ9y5ijr8IozmmVOPLHXgkoQiYKvyHmP29Krc+35Nz/w2m3v&#10;kcjlsdDi4qlsJtnVtPZVKIZWD1tdmamJHkQstlgSNbixQcn29LIHkSWBgzIK1fBocBftI9OvDwDW&#10;SHFMDzNfs6aqzeX8Nii25h9sU28cxBC1dFi9swU1JsvGtCSsdVOyCnjqaiJQgnkqNPJ4vz78YRrU&#10;zEKrebcf2f5T14DJaTsA8yMkn/V5dcK/AblyLLkexqesz9ZlplNNgMdn5cFsrCUixrNFBmq2DxrN&#10;YAX8LaATpBJ9tySaHH05AQg5IyxGKAeQ+fWxIFlCRmjZyQCftHWaPci7cWHa+wdi0W4MnLJNVVdD&#10;iKqph2ttDIVMBtWZLKOXin0afKDM0g4sgFz7rYW8s0jyXLjTQFWJrgcdI+XTTeI3fK7U8jQVr51G&#10;P5dPc+3q7LY923/mW3dUPLTNWUmGng2thqJJIial0qv2Ja2BNVpNCKALgEj3QXEX1Wq0YroY6iwq&#10;M8MeXWvEjqUhGmnBuP2A9d02XlydHDjtqY2nyGMoTPCtRql211jgwlopfVCVevls3Msl2Ym/tTEr&#10;XZMsj6afl58KdXJrIDMf8rdKCTFw+ajra6qfJRYNZNcuTnbEbIx4MYWWspsQmiWrUKSsbSamJUMb&#10;Ae0oCVb6cdoJrU5HqafPy/b15ZwZdadoFRgVb0rX59JF+wsDubLSYTaVDuDdmTwzPm6N6n7am2hQ&#10;SUZQUaRUMDpDDGvHjkdy17syk+17QrFB9Qo0CmHbLgniBx4dajikjXxJSF9KCpNfmc9M9Rt/M7sm&#10;MHY258nnUh/3I1OHxtclPtvFoZSkFFktzCOOSV/wwpluB6Tzc+2RdRqawVDAYkbB+ZC+RPTh0qaw&#10;gANTiM5+X+Xpd0+bxuapavF7B25LkMZjZWxX8Qq62HGbSxNXSRiR5qiOVKdJmQAsupZXawPLG3uj&#10;xL/aAaGbzJyfnQ9MxsQxMr9xqaUqaDHH59R8bidwNG+4dy7owu6Wp62V8NRUs8+K2hiEhURJka+r&#10;mSOSulS+mOgjjRQRe5sB7uwikhVJFKOuC1RnzyPPP8urPOQgRVKVH2sR/kr69NdV2JNXRx7f2tiJ&#10;+waqteWhmeWA4XalEKUkPGsbWhjN29aMxY8FhY29+W2VQAzMAw1Vela1/CK1+fVaYDSDQPM8T/n6&#10;bavbmTy0v8N3nl8s+PpI3jkwm3KlsXsrE05hUTUNdl9AmnMY5kWkFibAEDn2wJYYLgvQMh/EaGrc&#10;SV9OriWMRlLcAEjiRU/aB5fn0rKerxdZh5MZtSaoq9s4yjjpsVXS0UGH2hiDSERQ1NdJIHatsyFt&#10;GqRmI5HvcjirTPVtXwkkDSfIgf5s9UDOHLTsNbD7WP8AqHUTC4GSsrqvM7q3RTbzWlgp3qcpKKii&#10;69wUEjLUU8VPEGimyFUBGsiUwBVAbkqL+3IoiFZ5FUIKFjWuo0wMUz8h1XxZA2iJShPkACzfZ6fb&#10;Xp5xWXk3zuelwXXOFn3NmaYVNRkN9ZqSSLAbVaG6vU0+MJnp6YKukx04RnYH9u17jyWyzzARpoZq&#10;uRmqj+KnCnnnqrIYYzNO2hRnT5tnGfPob8LsWjwk8WXzOezu5txVEMX3ddrf+F1TU15qioi21HMb&#10;tdFQMx4jXWV1D2jurywgka3UO0xBfWtGZgg1HsB1GtPlivp0ha91AxooVRmnn8s/Ppzq960VHSZm&#10;vRCs9HR1/wB0kLrTGfUwaRqOaVW1suvXY6iAvA9x9NzpYT2rb1aGjPqheg0NVm0jw9WW0nP7aDpG&#10;qOy95oKjPHzp0hhvDckVNRx0cNRuSgeWaemy1N9yKHwVUSJHLUJUQU2rxNIgZzfSz2FvYYQ8xJCs&#10;dwz3cSh38WrGM6v0yGTSoYKDXPBvhPSgQAPpkNPI06XGBq9xeGprKrC46r89JLAtdT1KxVEMR8jV&#10;NFT4meJ20Btf7i/mxstx7Fm07VzJs9i1xHbJdnRoV/EA7GBJUQsGyPIjh8uvTRxRqEXUP8HDzI64&#10;RZXLLBHLU0dLLRZuyUFO2WMOQxkdIjrWgmTQoLqiERaw1wBfkj2X2cO+XVhDJcRqBdysWQ3BWWGN&#10;MBFBoDqAyK18vXptgIyDqNRkmla1GMfLz6dpJxHNFQ4+SlNbxkZIzPFLU5OXwrJJTtRzhdCavXHp&#10;vdxdWsb+xNcW0MUq2+2NEZjqahoS5IDMGVgKAUJApls1p1cr/oi5oCB/h6RGUzppceJ8TG2SjqSn&#10;2+QWqSOCkyDTl6r+KxuHMYZEk9AtytwAfYK3S9iurXcLe0YSxKI2SQMCEeuqUOuSKitAKcajPWkL&#10;SSdxoMelKDyqeusPn2yuPSsbIapWQrWR0ZkTHAO7NHTIKizRSrH+q9ywAP0Psv3azTb+VR9FcPDU&#10;qME6BU1CBnJ0dtQckn06cKywmifi4Djnp4gpHnxYx1JHKrPSvVVADtKcpFTuJmo5mANpHXSUdbA8&#10;XF/ZfHfXnMtz4dnC6C3i/URCP1ilCYh9uCGHrQgdeL1YFqcAD5AEY6lzJFW5BahYaWnkpaanWjhl&#10;k0VlG1TTLBVUkURADcWJP0sORf2H7W2st15jvIO21E6hgCQs0chQKdKnD8DqHADPTdWTVQgg/wA/&#10;y6bpxHiRTyRVD1ax0KpM9HIlVQVxgqZ45ZGursk6p+oXIsBwLn37mB9v2ops21ReKZIUIMTh0bQx&#10;/UoVqGqpqM06cYa1AatBn5ZH+frjLnIY4GxtGiSV74uWR3lpYamnr1QSu8UqiO9PIqsNLFrAk/T6&#10;ey3aG/eqylYzFck6mDhZYnFaq+R+kaniMVpw6qpCrk0Fcev7enAZ8tR0DVdMnkelhkIgkozUQZCZ&#10;uaMaiFCusYtILWK25J9iPeNyuv3qlmndLAw0lVj8SQuhLqQTQJQfEMinz6vLQSkQcPz9Mnrs08Mc&#10;uQq6pYljy8MdPyGZhX6tMOQpJGKKCBKSxsP6/T2Tw7PCl0yb2iRvcEpGTqcamP8AaJwFftwBmnVN&#10;b+Fq4nj1hxSItVj6XKz1Na4gqMZW5WSoana9PA0kRqIVJQKysACACx/PssJ26O9uFVXW3iJLSeJo&#10;elTGpZM1o3ADOkjNOq61Mf6WCorQ/PjTp4mz9PTzUdHTVYNHTTTzxu0SBJJpY11ikkC6bOqg6CR6&#10;uQPr7RbjzM91b2VtZSHRtfiNEzoqklyK0VVrxGNXnmnHrQbUuo5I9Omepq5MjUrj2eKmqap2hkaS&#10;olpoYqaSISpUDQgKsx9LEmwJJ/r7rZpJzPerKNMTAKzHXpj45IAHHyYmoqa068ooKjgKnPHrnPTO&#10;Nw4eCSjvjmgmXJTw1sdXLJPTrG9NQxVEqlQsjR2kkYA8Ai1/ZhI2ybXK8u5K8bQEkhJBM0lCRHSW&#10;mkD14efy6ukhVGDHjSmPt49O1NLOkP3raPJOkcYMixU0k0YJgjjSe4BCAlQ4F/p7IBNzDfbnb39u&#10;dYqNFfDj1mhJSgOfStPtp141d6Vx/MfZ9vSaqKXORbkx+dyBkosNXLLRVqKizY6riWaNoJauIBma&#10;QL+kD8i59mNvtd1Y7RO1+zwLOQzSAVKk1YAKDVhrAqBlelCSroaOlWY4GB+delxANb1E2QqyuRgy&#10;dRHChElQJKOpCR0SU0Cm8fFn8h4W3It7KoG2ySBbwyMb6QO6MAW16QaaVU9rYNCcDGD0y7Fz4a0w&#10;P8Geo9FKKaY0EiHISmpkq46lyopmeKdgq6J9X7iiJT6jbi449kcN+/163sDvVXV1qVrXTVmfWDUk&#10;Yzivyp1vxO8McMOm7KYRstWUmTmromqo6lo0WpRJZZK+MO1LVQ2CxqV0MuoC/JA9nV3dLGH3G5kY&#10;G6TUEqurwaaWZnAClTSgAzUcB05E6Rv3LSo6lNXUcYzdZi8DJS5LIy0ZrpVUkVNWgVYvsRE5BDNE&#10;NSgX/cL2uCfbv0l/ufLy/QhBbALG61AYupBIhWtTQUJUgnzHV9OuAEElRUHy+zpjqc3lc/Bt2OXG&#10;M8mRlrZZ5aZyclh6UTqz01dDLobxyGnY2OpgUDRkjj3t9ru7jxdDx3HgDxaLQyOCgDhiDqJAA0jP&#10;EgcetJEhy34RUfP5fl0sMEjSU1BTZKGNY4oleCpM8ckkE1FKSI6iOJVPrVwWDggg3tqX2Ht4tLS2&#10;t5buxGhLtwhBYMYifIkcF8+BwKcR03LoR2atK5Hzx5D5U67iranINWZKmSJIqWsSCsqNMJVIvBJS&#10;zRVcbof1RxcfQhXBX/CltaSbRtXjIrFQGUSowIEj1ooUg/b5GnTWokgE5I/b9nWKHKz5Krp6qRhW&#10;UlKstFQU7wwg1BlX7enYLL41KxtGCW+gHN7k+zldwmnsGk3Ze9YIoowwUh3BYqSDQaeOojP516fH&#10;dRnoCKVoAPz6mVmdOVo5KV8nTy1UyyQ68dVyU80mPhngiiqvLSeQjxmVhKQblAQDb28+0i0kivri&#10;XVcIn6ZTtCKR3eIwyAKnjkqBTqqikupjWjcPI/b0y4yiyoz1OYW+7oqav3DTM9TonaV62hp0xkhr&#10;L6pI9AM2n6jxsQpt7ZtYrjdH8GzjrOQkglkIoNBJZ3Y8dKjAzUdwHT7HswKaqcOGDw6Vm2dt0dIk&#10;wzckOSSUQPU49Yg6JPSo6QVtNVUk0avGwcaSq6iBci/tbcXW02F+43YrcTGFlTShkJNKqdakVDVA&#10;rQsfy61JOdNRUEf6qDp33hEtbT1s9DRxeWKgD08FTKkbU66RRSu866GkVmZjGDqtcXH59hOGWK4s&#10;0+gDRW0IV3V2UupFFIUnSTpeukcQpFeFemYrh2QVFaf8X1EoNyUUtQiQCOmWQ0EEa+QxVkOTpIpa&#10;eGuKtFpaFUiIkAIY3Fj+Paa1tVWF7m7GmZcI6kIyu3AjtI8MfjX4qkEGlemjWYh1rita/CQfKnr6&#10;dPNFWrLksXPLGkJeKb+HtTyhoqnwzxSNEVhSJXaRZGKG31/2oAlFvF5dXs85NGmg0UIIB0gjSAVA&#10;1sD58SPs6Wo7As1aHh/k6Uub3fs3F0P8YqDFW/dVFThaSaiMF8dLXFoJpoCptK108bWIIb8exDY7&#10;ZttrDNPuQa8u5VOhMKkRQhvEjIxJxOcaTxGekwNxUxk01efy/Z59JOejq48niHMmR8GayL04liWm&#10;eKrpaeijrzUZKJ5QySRtG+gKbXsefp7SFJua3luLVTIoqAGZVcCOrS41DU1Dqp+Lguet4GoDjSuP&#10;WtOnKoWlzFXjsVk64ViQ5X+JUoRI2jlehlB8eU1MRHMgKuicFhyQVsfZQ+1wbHtEu7W8jTSXSBIG&#10;UD9PPez11EA8Ctaj7Orx+LGrMlCStDXJFRxHXHDZSpx9TSUYoYUrK6trTFVV0L1EVJSOGpJaiWIq&#10;2pyZGCKAGAUW9ohJohldZCi0SNpPi0rTTIuk17aEHhUU7c9WCsw1VBoPLp5q89U4qthw8FBR7hjl&#10;nSihnySnGU8qpIkaVQimFQhRzKLRSEOosx/I9nnL21cv2G8S7ht8kd8FB8B56RIAar4rRuW869rZ&#10;FA1Om4YY2oW7WoSc14Dh/s9IvGUZxz1qUkdXG8M5mrJ4nkkqJK1a+XGtUwvI+suoaHXGp4C6wLWs&#10;HdyuvrJ/GZ11g9mk0UqFD1H2kEqen1JJDjz4fn+fQnVOdpqaCjxUMM5mir5qiQ+NZAZopvuZYXnk&#10;5VZCDaS5Kn1Ac+w9tFldNfPe3LMyxqG0A01UIB1Z9ONM9eUFiCxIHmBx6b8Bn6HN5DFVUsdRBT4+&#10;slqqqlmqppogIYXE8x1nS0seq4KfrB9V+PZxvNx4G3SbNBHogklZ6AktSRhpAXFNIqFOCcautySx&#10;xRApXUMZHz4/s6j4ufN1dbmkpmqKrGVcbmlkc0sFRVUc9ZLp89UCZG8cUgBXSObc3B9vG1s12+a4&#10;hr9NHKplUmhCrTQ2eDVIrQGpqOHSxJgiCFvhkIPDiQPL06UNVhsZmaGiweW+9o4pchGaKtxuU018&#10;VRRSoIfFVoqWnSRozrYBWjdhaw9t7fvFl+9ddsumFEkWKIUbMgIXXVe4u34iQAOFAOmWZwdNajPl&#10;8usGZro4J8bBBBS5CppcjU0Lx1LxJEalKv7P7JowbyPLpNRHJGyfoJuTf35Nk/comS6mH1OkiaMs&#10;GAX4Wj1ZzU8fIZr0zCuoE8ajzoDTrjPgqihvPiK5MiamMUGRo69VcVNTX1hSnnx9es4IkgWO0Y0s&#10;oUsODz7Z225j3DxIZlj8WmhS4ULEXxRSWpXtw5OSfTp5SjdrL9h/y06mZOKo2xHMmQlq6KtxMdCu&#10;PijpYXikppKm9WsMrSXcWuQ49JUkHn2WLtluHMe4pIkkjagGSqNQcTmhFMqRUNTpu3dWAr8Oftr6&#10;9YqrcFNV4ytOPrYsfRVO48bFiBHFDFUipqCs1TTmFC2kVDRh9NtItb6H2t3Pcbm8uItudPEht0kk&#10;GpFXQMCqkfCPMjNDw4dXkkYkCM0pjp1Xb+Hr8xJladJKF6gn72WR4YqeqaOpNQaSemuj65FI8bBd&#10;Khbf4e/WTz7ntrJu1wIraFmeKujA0jXSndUgYIWmrqwaV4qtQgHFPLpB7nqZoctu6npIpoP41iY3&#10;H26o8jTy/wCSimRpArLojiSSPQyg6iTY+3rWGwm+iitW8RIpNKkqFOiparjAYngWxWlenYHjaERM&#10;RxzTOa9LHbatT4SGqylbTVtVNV19TLj4oGkaaejp1WkIqEkdVdx/aH+rJDfj2XS2Avp2vLObQ6AU&#10;WhJ0D4jSgGCcLxoKjPTYLeMyJQIABUn556RlfuU7oFfSy00mOh2zLWZSmgkkqHnienmYKmNqpaeB&#10;yqNSMryMBqFrcG/s8e3n5ddI41EomdQGBJClhqBBbI1V1UOT9nTEyNFIGywrTgKGvr646mUeVgpx&#10;Fk69ED1VVkWlkklKwzR1jnwHHeRdI/VpkuCGe/1vf2XtJPakJZVeV4hqcirK1aswPqOBOcE8Onqy&#10;FmQAUIHDh9vz6m43K/d0+p4KrH1lNSyTQqjPDM0tWIxGZ41YsgHDMFBPHBtf2xuNo9pNBaTjxytQ&#10;QvEfjAJAJqMnqpUlddaGh8q8D/l/kOomXpc1Ht3IY91Rp8vFNJEpRZqmRo4WaHTq1N4xHIpuL+r6&#10;kfX362uLCS6juUYFImGpyQGBOCKnyPCmeqRoDIGqSRjzpWn8+PQP4PdWSG64sZpZnocDf7SfxNFQ&#10;0lIySJBUykyGKRSzSCJgRYAW/IGM20RR7W00JCSSynv8yWUiq1pgjBPz6WRVWPxBihFfUE8Olvn5&#10;aybJGOlqJlostuJaynyIpHqK2J3x1HUwRVH7cjLG9ioMK6rsCxVQx9kuxW8Ulq2taPFCE08I6+IV&#10;PA8aZ/Lr0KRSo5nND5E1865J9OuVJWmj29P9pDSsctkaquyTz0yVr01PRxT04ylPXwSRh5Flj9JY&#10;foJDg+xHdw7Ha3jpVpZPBWJFalE1AMWjcUzqFBj4cnppgkIMdRVaKBXBJ4mvz6cKWeegipcdTZJ0&#10;FdFPLjpauicIaAmTPViSyqiE+KKMRIravIzkx2UE+wzNNHczo0jlorVg3kCrt+mAa1yWAPmo/Pp2&#10;OniBXaiUJJ9cUp/q4dMWb3vi6vE5Gaip6xoqKHIbqrZcdD93UzESU9O38HqCoZankRrbQdLSALpH&#10;JpFtG8DcrV7w6Y5n8GHUaUD1ZtemlVx9gOn16cjVtSx8A9AMVpUfFXpZUG5Wmw+Lmj/4D5HIpjMb&#10;FWAD7CKujkq52qItUckcSxAksfqQL8+wne7ai7zcRXZK+Cmtiorq8OkaAUpU8MDj+fSZopEufp60&#10;AzXiCfLPz6B7t3cs216TZu4cTT0+Tgqoa7B1H3a1gjTbuPrZIaKofQjBEmaokdJCUctGqqLG/sfc&#10;lcundra/t5iwETh9SKBpkkUEkk4zppQ8M9HVjALoSoygFKDBzkVp0NHWpz+5ttmpxdHRQ1WYxyUm&#10;Go5MvFW0dRjZI3gV5Y4IAEqglMzS04k1xfUWubt8yWVjBPb7dM4lfUZJSoxEBprGqY7hUUzShr69&#10;Kdwkit4IkRcJhhxz5Z9Py6E6TGzrSZPDRmDH4+akq6eSoWFfJLmZYJ8fHWJCXPpikUsANQITm59x&#10;VuG1ybfewX90GKLMoVmK18MMGeqqSdJoRWmRw6D+YpR4hIyKqBkCvD9nSjwtVHgdtwY7QVwrxpRy&#10;ZJVYwz5TxLHWIk2ka1V1WQLyV5Fh7K99bdd4vZbu31KrMQiqColjjIKhjQFqDgG4Y8+r3MkjzsWA&#10;IGATxA4CoHn0jMrlMV4aHGR1Ms2Kw9fSrBKafyyV65BoY5KlG0t4zHMzFXNrAXtbj2cwbQtjLLfS&#10;HxZZoidJBVVUIagZrUcBihI1U8umI3EKyu41Mcfs9PU/PoMdrx7nx/YFRhMC9ZV7WlxOX3A+TnaW&#10;HFTnSa+dIXqLO0qSaIaiNSbSWZPT9BLuy7a/LTX8zBZHaKErlWJUrpVgKA6Sar5MAejJXtTbCQ9x&#10;BAwadx9fl0vd0V8mDj2wu4IaeGDE/u0dOuiCPXkFpUeSOFw3JknKQqx/ctq+v1Cm3QPcNd29qpDy&#10;MSSalxo1EJXiFxqNMDphATK7MuKelAcV6gbeyddTV8UOLkOQp63C4fIZCno4hFFjMh/EK2pqsiNZ&#10;JjZ0iWOaJj+bgKCR7Ndwt7i+jeeNFhcM8epe3UpRQqE1pWtSGFK8D0nlQOigEAktjH8uhDrcliqT&#10;FRYGgmqmXL4zO1mQmniDVSfeGaNI5OVGtXq20EsbRr9bWHsKpsu5Xd2t/Kio0BgVVLqAdJFSF8hQ&#10;VI4+dOmno0iyLkLQfYeJ/L59MO3oK3bmUytO1VSQY44bH1GNnqGXTUVclTBHTapfGFMdpFXRYhb8&#10;C59rtxI3G2tPCOqT6h1JFdI0A1bPkMnz/n05r1nQaUOoEHiMVx8+pkkdd/AKSooKkVP3C5eSOaUT&#10;RvV5SOdXkq3gqURhGGiAhRCo4uBY+1VxY2km+mz2wqxiWJXMepTTQWc91Pz8j5dNwFi3hqKKDT5/&#10;M9ScPIazP0VbLUzPjYqTJLLHCsjSTQ1bpkZTLADbUPDd3H0J0gjn2UX0jWu3T7dbGniMmqtAVCdt&#10;K/OvD1Hn06ZD4ZWM1qQM/sJ6QeSz1dDDlMftmokiqcpDR038QVY5o56cDxLpYaY3kp2d/GrFTqQ2&#10;4+op2LltNw3GCPchWIEkotC1WNQoGMvQVFR+3q9sAX0NgUOSP2DpEdc5iPctJjfu6zGUlDtrJVeP&#10;wUZoJpJY60SSUeZlaeF3l1SSIsrRlSrB7gqL3FvNBEF29rc0jlZYauVJURR5jUgV4Djx4Hp1ldCf&#10;E8qUpxb0z/k6F3OZ3GYTbU+LoUaepqcjUZAZOnlnl0R0MssUstTT08M+qJ2e4GlVjRFJIBuSPl7b&#10;5d8e5lkgUw24RpP1HXsatewDNeNfw4r1SESrNrNARUHzGc8eoFVuU5v+HUUTyTV2COPqJvvEhhFX&#10;R1cj06pGXVVlnMaFlUi3qWwJ49lNxstxbX0014pEczMEVR+GgagIpT8IFMnPTckbqe05UVFfLzOe&#10;smZx2fqJ6mKnyKqGmws9VRyVUcTwLVV0sMGPpaSSGZ2nhRUnl1KLK4IAufajZNrsGtknuo9Kq+gD&#10;IkJfDHyqBiuDT16fszFM+o8Ywc08vXpiTbtXBvPF1NRkKivpsZmZ3qjVwPRxYSU0ccmNDwSMxmNS&#10;aKZSwKXZw2myg+1W73VrbbbfWForMqqqqTkMWciTHkRUfs6vdTF4HRHrgEAD1rXoSceds43E1tZN&#10;l2pY/t5KCKWnngqguQydZOapbSkoreaqRUuPSBY/T2DrGOW93iC2uUajFSFCihAAVQxbGmgJb8zX&#10;h0xGpMoWYZ4sPljFOmPbEebyseDwmamgSOgxeZFJNS081euUzGErhItBPknanQNPHGgLOVAs4AZu&#10;PY0u9v27ed2uEjufCdOxGIqWDLSJUWqgLxocdornpZfyo0paI1U0OKDiPIcenupyWLomxOOnpjFk&#10;aWWWmkjmlZo5aqvSSoWpik/XZbeNWBHpNwLm/sHXNk0SNHIn9lq8Qqf7VFcFKcNIKmuBTgei7xey&#10;shqWOaDgR5f4a9JypqsnQ5PDxY+HHwpAZaLIUUEsNHiqTF0soqTVPJI8alZZKlElkYjXz+Rf2aW1&#10;t/WW6nMUaBgqvHwUGg0aWJI4AeZqTk9blbxm1HNSMj1/ycOlNmsdkKrE5adMhR4TKVVE+MipvDPO&#10;KQsXaWaFwdBEzP8AteIsw1Ee0O0Wtja3MZFwmq3aRpVY0PZgUYAhqjGPTpbbRwNOC2QhJz/q8umm&#10;n6+qcTWYbMtFNXVFNjKbHyxBdbinpqKmqQ9F4pWFmmcFbm/rJP0Ptu+3SO4W526JhoJMxYUpRz8R&#10;yPJqAcT05NNFJIwjyW4mnz6RlbWZPDYF8a1NiKjIvl63NaPAkEVRNVtNUTIyKkZ1KP22lY6iFJUX&#10;I9ncUdnuu7SXs0hVY4FjU+ujSuPmfiApSvV9f1MplkAAppA+dKdBvuXHVWP23IcHujHYzsdY67P1&#10;UNVRpUUklE0U8zmmbwVqGQIVjjg+3mPgiZiQT7mn2h26Pc96beFqYLQ+FHGVNSaAYeuScsRTiejD&#10;arVp7gzN8K9v2/Z+zqn3t7sWqravH43JS4rNR4p/Gldj8WtNK806k1srV9HI0crh7OWZDcAKNNrD&#10;NzZtsZoWZKpXhU/PgQejuWRZH7VKAGlKZqPOnQ6fFfa8W+K2nxtQXp8IKmKmyU0DyeSdqt10wQxx&#10;QMS8pUKFZ4gWYc3HEfc7xudw+nDlGI4jLBRxp9nVoWlicupwBn5f4OrksdiV2bSUcGGOXpqfA4SS&#10;J6msd5MvXV9NDIJ6Q+BXAREKFpiZCNIUEg394s71tqz3VzeWUsnh27MslS2pnP8AvoqPhoe4itPL&#10;HQQvZoZL1miIo5qCa0r69BDPA2Qoa7bWV3LX1BzdPl8vWNDAD/CoqdB4sljoaggv5JYvDLGui4BY&#10;cFR7S7fZbVYwROztLHGwQqtFVSxzINXxUIoR58QekEktJNDdw8yBg+VD9nRfNz0M2994Y7b8WIqM&#10;R/BKOGsqMjVR+E1mMo8fBTxzR0srmNXrJVErQsdZiVQALn2L9ls7na9kn3HcmV2kNRTjQscVrTsW&#10;lKcT69GFrNGketwaMBQg8SK16FOi2XLX0lJjKSqpMjSviI33DTU0EFHJSyUuRgEdNTu3i8vldy0l&#10;nso1qALA+wzvu6ad5gV5C+lqxiidgdc0rStABxNSccOqzNEv60pog40GR8v9nptyuIqcZTZKqWWS&#10;atp8wdwLjscstJJXw4XEQQ4Ha9KwjZhpkqUkWNBpZAeDr922mKefdbbw5CrNEVRnGle+TW8gocue&#10;AHDFa9aiEUjhYaKCfirmnr1g6xrM3mqOKrzVDX0tcZNzTS1skEdBVRUksriprMs9VdqgzSWjlL+o&#10;qRpsoA9mnPdnf3O4LZWZ8Voo0aniANUmhY5BoCdRHmMdO3iopJB7T6cT02bmo6OLPSyUGdoBlHSh&#10;xdRVVEsSw42mkctlvtoq4NFGQKdUiZg3JIsSTYi2i2ZENrdrpht5SakEeKyk6WqM0HoeP2dat08W&#10;ok7dRBBP2dSkyEWCjxdFD91RK6ZBqVoFmjkno8fRtJlJ8bVQaUIaOFfOy31eQAD2v3WOW4lO4JqA&#10;cgCQ1AYs2kUYUHnT7OPTcyO8rH50r8zwx0x1O6zuKlqRW0+VqIPs6LIY6Xyy01BRRVbSCloHarU3&#10;RBeVY15Li7C1vaywsJVdIIVV0hDrpQ6e5TqdqHiamnz63BCUVgB6dOOzYIsesuOrcSKmtqKypGPq&#10;KuRooKbHQU8KyV1GHVvC81Qz08VSDYkFh+PZhvTxG0NXURoillYUMZrUVPqajP5dLJZJSNaEAHFO&#10;OaZ6l9hVGLTHUVNkpaWvrYVeolpMJTPmMjFKsJeSipUHl9UUQ0TVJDt+o2P09h/lSUXd/cfRLIkc&#10;4UgtUgmtNOaUFcj5U6ZgibxQhFa14Hy6T/Te4shUUG4d04WGCTE0Ihq6mWoxwx2IoIKAT0kb4+Ot&#10;sKprqUDtGxLryAL+xlzjtG5reQbFZvoDCNidQJqp1DzoK0oVz0u3W3ikRYIyQzEAE+dM8Mfn0rc3&#10;WjOYjE4yhllp8nUQzViQ1VbD9jHUz65JpamO0fkZeWVIW0uQLkC3sEbJtrXG5y+Ow0Esh4ajmufL&#10;uOAfIY6K4okldoaahWh/2OlBtPrcY85BZaPIZOjyopqyoqqWggD1EQgPnw6Tx6ZZLOisjAklfTe6&#10;g+xBvm7s26wWcTyKIV0hKClQNNR8z5dKLqSIusKVATB8hw4dI7sjB0NLg6mDb9RRRVQyLukNXLHQ&#10;UeNfITkyGaOPVJHoih0xwxqSbkMTdj7tyU9/u+93El4fChiY6TpP6gQUKgV+KuWJx05ZmV5DGKKa&#10;E1ya0pjHUjZuys5tfAYmqojSV1XM8laBH5UrkEnqjgSj8eh0Egu0rMeF9It71zfe2su7Ky3CqoXS&#10;FLDLk0DHOQB5H/D0oMoLvHpzwr50/PpC7g7DOSxWVxm45KjH41aejlz2OjqzHV7nkFXOHjWZ08i6&#10;I6TWgiAYlvTc+3tq5emh5ittUet5AyKymiKiqDrI4dxNMdIxGROsTCoJ7m+QpX9vy6W+1pqargxk&#10;2Jpp6vCZLAlocwzPAlDVTyySR06wVUyMqU8UcQ8jqzXshIBI9t82LrJVn8KONisyVFaKQQR8ya/4&#10;enJxrQvUVVjSme2mAT0wb6wFAsODTP5B6yLbghkNWmQki+9rsjJJJ9tURRxo0mpjxImoRr+kEni/&#10;Ke5ol1evtAVkdgQTk0AC1BoCAKUPqRXp2w0RqVoanPdQkfn0JW0p8LisZS02KhtXweWOgzdfVDIz&#10;46TIhddTPLpiEjQxnxwppjKGxbn2Head8vJdxaSYKBooNIIYEkg0HoR/PPTdwr3MulySnGgqBVeH&#10;59dZCuoqvF1x3A9VRZfL1VLQLLeanp6ikRW8NMmg/tTRxxvLM5LKzFR+fd9gkkn3A28aEsyVLVBQ&#10;UAUZPCvAep6rbNEJddaBR9pPXGPcmOhSrwVNU0hjy3lx+NrqlIizmgH3jPUO8AJl0KgBZQLEm1/d&#10;Liw3ea/E6sEiBAlV8oBWmP2eR40x165AUrNbsSoPD18qivp0EOc2pjM7Q5CfJHO1FXS1ySR0S19M&#10;iZDIVhK0kksldTqWjgVydYItGnFr+xHyvui2G7PZwoHDxnvA+FVzw/pY6UW1zRsUNRXhw6U+3qbH&#10;4rb9TT7hq56TFRTQY+CWnlp1rWiRnjnqlqBZXWqkRlOlELKvB5uUXMW+SXe4K9shc/EVXOR0zKEe&#10;TwotOkZH58f2V6dd67hoaqkodvUtNUmoTFS4mXH0UNHX1skCRx+GnrUiRwrQiUuhUDT6SzH6F7k+&#10;23W5uxuNxSYEkLq7KqCTw9DX+WOnLVJIpTHHQ1IwME4yQD5dF3pdxYfZG0J8LmVrqGRMtUiKozWS&#10;llyOHSSqkUTuiJF5y7LpBVQqKvHHs633btx3jmZ2t4tWmNQqqtAaCppwA48TknpZdDTL6Hif8HS9&#10;bdeCzFPiZ6Wlxv8AEK0UsNNTMZK2mo6GiggjmrqGCNkJkm0Eyy2Frnm/vXKm33Fm9yjhqR6ixoFJ&#10;ZjUJU/t08Om4JpEcuw0oVz5knzPQuwVE9NiI4WyVNQYxaWtq6tY6RVMFXNL4aRZ6sqZZUvJdUNif&#10;9qtf2Dt++nndoYhq8R1qzDuCihama/kMceiyQKzSRtXTqGk+tRkfKnQL7jqN41NJLTtNUVdFHLLU&#10;yfwuWoqUoI8eTqMksnhKBi4aRnYMt9PPA9jDkvbdsuDLKjFQaUWhHiNQ9wr5L8sHz6UWSyRtrUCv&#10;D5/b0Je1cRlKvaFPV1wVaZZaiaCoqqOOKnp4KmkSnWelExDSSR8N6OeLG1z7LuYDJbyy+OGlMQoq&#10;4AYE1Iqf5dNyKn1DSnDGgp6gdZ5sBj6ihx74Wjo5svUh4xUV9H/E6mmx+LVKeTI1mNiSOOFSlM8w&#10;nmlVQ7aFjZrn2s5U33XbyW164Qu1Avca47FHmSPX5dGVpKmYzgk4wcnj/q9OnrAYOJqFZ6JzNFNl&#10;6CVXqZaRZGcv9rEqzo0HjjMch1IvADEfU+w3vE8pu2FsAXVitfPUDXtr6+fTV8UeSjUrw9egl7Cq&#10;p6nLxYWMVOQxsdbVCrNC7QUlEaW6JSQSQw1IaQgalVuIxyW1ED2KeU4JZJLjdb5yOxY6cWIOWND6&#10;HzHH7OnoUjhBQimoH7T8x034vEYzLz0rUtS1BicQuUaSUsoaTL1dLGKRULhi0kEd3CnWNX19rdyu&#10;NmsjNaTKVZzVF+IaRSrV9CemD22/houoh8nz4ceklmt0UuCztdRx1+YSpyoX+IZON2qhjqSmSFKe&#10;hhSOMDzVLafuPHYqoYcE29mnLm1XG520V3KkSxxqQqgAF3bg9fRRwHrnpcEGtTJlQPLjqI4/Z0Lu&#10;GzlRlIg0EawTZOWkx1BDSSaaeKNEtSERosYDs0d9UnPNzbn3G25bffR7p4UjgR0bVTFAHoRX1oMd&#10;F9CJ2Zc6Vz9lekBLht3Y6fI5TP5OOai+7OOxVTj5YovNNUCdT9zLe0k0SpIp06gS11JFvY1jbl2I&#10;x7RZoWdQ0mtsEKTSi/acn0HSsSBVolQAK+VR6DoWsRP9lT09XSZxnhqVje0riPJmA0xURrSyKFQB&#10;oz6muR9bDj3Hl/t9lDeNbiirWhpkEEg/P7eixg3jazXUwBP8NQegsqcfuEVeJrKcwVFJNWtkpYli&#10;WSqp8g9TJJDNFUXXQpA0gFVA5te49yIIkm2+aQMZXKkIxoEpQAY8sjzOejeimo1aywNfQfIdCdSZ&#10;3c1bFJHTVsc5x89WKu8/7cVWaSZz4pCL6lZVLngauBc8+wzse1qm4TX00g8Vre50pUZP08tDprSg&#10;PH5HpKxpB4BrxFBj1Ga9V6RbX21tdKavz2XSkykMEitmt7EZzM09MkRlqanFYl9cFMdLfoYNYctf&#10;3m8GnkP08K0RvwqMAeVT/g6CTvLK/hx10gCoHA/n11jN3HdZp4dnR43+C4wS08vZm7qKqaYVCkvC&#10;238TEaWN5nKhPDTRkoDcn8e7pbrArRsFB4lQ2WpwBPl1YaeMtQT+AfsHSogpBE2RzG4t4yzwU7Kh&#10;o96QmkwtHO2l5Z8bg49MtTfQftzOxQfnUfbTfVTwrEAF4sAhq9fQ8R1USKUKItBWlFpX7C3SZn7b&#10;z+48guK6029UyxQiqp6bPZunjp8NRimGupyj1U/ipoDpuUSOMsqk6QePdhZi1jEt7+mfxBMsf9Nx&#10;61HEHTxJD5cPsPp59QqHaO5s7DlMl2nvKkyeNasinGMo85/D9seanAljD5nwCafVf108EQRVflwf&#10;fhNbhB9JHXjVnzqHmM5qPLp5XAGmJaMflX+XSuXJ5MYeUde0WLpMBRxrTRxZWlpcPtbCuqmRpVnk&#10;kc1kUrNZXKys1rN/X3RYUnOmRiDXJrXHko48B/h6p+kuZWqScUyajpK/wzc+Teo3Bu3deA3HRUc7&#10;xUWPp6itg2ZLA4RaiorUnjpppGjKWgpIgEBW97Ee2JgilYolZCKZr3kVwq/b06rLG3hopBPE4qPM&#10;dP1FufI7h+zx+JljyCYqqkqlr8ZHT4jaNMsatHQ0mX86FZRFoICvI5JI49qom0ABwFxwJ1H5+nWt&#10;KUMp48M5JPHHz64x4PRRx7g7EkxuVmqqqpq48g2YrIdt4Cik0COljx7yU8tZLe9vHaMKQDce9yMm&#10;Bb9us5NASflTy6ZLwOAiDTQZ9T9p6lSdjU2ekkpNg0Gd3R9in8Jhys0dPT7AxErIuqoMUUEMMaxo&#10;hLICzcAkE39uukiAuaoqk4wWNfQf5OrRAZ8QBRWuMsaep9OmWDbdBnENbn9yZvdrOk1RkMrjclJt&#10;7ZOOpKdm8+MqCUSStIYEEx6b20gW9sK7I7OFVKlePxE+XCuftx17WVLaBppkeZNeFB0pafJ4HPY+&#10;XbG1MTUZTCUvjOQ3Dj9OG2hQrTRhabEyTxTQODqI1OskjLbURyfarwZKGUMc+R4YrwH+fqqkh/El&#10;NGP4Tkn/AGepUGCpqul8mUzLZ3D4my0VFLXNgNoYwLoaQPVxq09de9m0n129TXJ9oxNGieJQEk1o&#10;aVHlwz59bmlc96fp+Xqx/Lpl/vTjI66WnwUtb2Fk4NdPg9q4DGy0+zMAJ5BrSeqmXxxOpW7GaRif&#10;6G/t+KNphrlIGaAnPHjj/L1QCQxkP28KtXJ8zQjqNkNs5zeLzzbxylXQ4KaOOkiwGBr6Wiwe3ZoV&#10;DyVlTuEQhWYsh0RUcTEH9bH3RriCMiOIhmyasDwHEDHV/FWNiicfUjP5f7PThBNFn6SHBbTxWZ3J&#10;i8fSw0dCJ2kw+y6dqMMk1dlawCn+6kd4y887Srr/ACot7ofqHU3MmkIvcQcUHyHn+fVXmZCWkIU+&#10;VBViPKg+fXdDVbnkqZMRXnFb2yUqxGreiqJKXZG0KJQpTGVUs1ozYJrMgNmUfpYer3Z40jiPhEJC&#10;VJqRXJ9PSlftr1UFANa1UGp/pN/xXSww+K/vvP8AbyGq3xRw1MGJSiwtOdubM2rNUozSKs1Ihldm&#10;8AvLoEf0PF/d7aIsRoQSUoA2a0+ymD1Uu8Ufif2YYcTlvXgehhm6o2aIsVidwViZbC0aQxjCvPUU&#10;OJo3QrFJ9mtPNE7F1CxnzXuoLX5t7Rve7BYMkrXieGH/AFSW0geRAB4Gvr5Zx0Xm9lBJiBB41zU+&#10;Vf8AiuldRVOB2lSTbf2XgaGGgxk8dUlDjFWmpKeSoLFaymeVLyyr9bSSu3HBNwPaTdOcFjinbYox&#10;cGLuQhhpNRgxkg1YYIFTwqK16bd5JxrlOcitc/8AFdJPJ5Gugyv3NVJBURV0zwSfbF6dmpXgjkWV&#10;ozFISEZyJWUgkqLWB9xBdW28W+6jdtyuPHLxFnKnwqB8lPD0klVNKsDU1oBTqkaJTSRUiv2HyA6g&#10;5mM1ONq0ylJTyomSnkarx8bGWaimVpIaSjxceqSQFlS4NjbUpAv7OmttuWCytb5I3aKXxaRjLMwL&#10;hY4x3GhPnwGOnUCdqFe4088fKvU0bfE2OwtHW5mWOFyrww1jTQaJJ5Fk00sEQkKFNVo424C/8FI9&#10;qt+5ebmme0gF+1mVI/TkBHYxFVVQDRgafFwrXq8spjkK4DD0/wAp8+nbIbgXCUbUVLBUsmLljZWg&#10;qqf7uukYCirK2R5o4lfxKQysPUwa3NuDO83SfZLeHZbcSBIpCFYOrM/bRpHYqA2mlBTNTnHBKQsh&#10;DGorXJrmp8+k1X7sWd1oCtF4BU1FJSVNS1N4JY9JmkkUFTKztpYMQgAvbkg+wp9bu19uVuXISNpW&#10;BB8MRJEMirZdnPAkALU0HAnpyOElwQKUz1zrshL/AB+kyYy9IJ458YsgGOheOhoiWxqxw1hl0yRx&#10;oQwa2nkXsfZxZbhbOZuZZZzcSrL4Yj0AGEqxjIShyukggnB+3pyApQ4oMmhrWvl10lKKL+JtUVRe&#10;inyEy0YCRxzR1cYkWeGoRbAJeTiSRDyCfofYX3C7tbfdGTbHEMxVjElVrIw+NZAMAZOWBpx4daKK&#10;RqXjT7Rk/wCHrPTrSwpJg5JZPG1Y9RNJFNDMfO8YMcpjVEXSAoLKCTYG1vp7Ck+/tfW7bDfSeDaq&#10;zEspDipJ7gfIA4IyfT06srh6NwA9a+XWVs/T0dTHHGGkZYp5TFAh8QWF/GAkWlnGrw3Ch72F7Ae0&#10;Sybpt00LbbIJGAMn6ZFHoAxJVlqMCpFc+QHWqPIppiuePHqRLXYvJgVjzSU9eI0TwPMy/tlzPHVO&#10;hBZQb25F/wCh9otxmsN1v1vbyGSGWViHOsUXtPfUitCOA9fPqsSt4gqK1+f8uo81ZSUpZIYoJqHI&#10;RVU9HBTSLH/ljtorGZ5ONYLAuCFBDDT9fZzDFZXSlkKxqsTpbsg+CgFNZI+InzwDXHl0+lADGaim&#10;MmtPTh0243HVFJnY54al8fSJAwlkOhapZatkampkfUhGqzITY+n6j6H3fZpH2ScTxyiGItEkj0Gs&#10;EmpXiKBvM5ouSOqFqIScgeRzXqRlcQJ8nTF4RT01UESeB5VlqKyNZWYxH7hFRhGSbOoLAcgH3bct&#10;gjO/H6YMvih5k1vqDLwk0uwAHH5ilCB03qZqMh/1enShgpoqU02Llyy1uLSlhZ7KfHSGQSaqcOyy&#10;MxUadNgv1sLW9p92sLfbNyttj3DcXkt5ow+sHT4DiraSSGJxjFDQ0x14sVNKU/z9THnkgoallrQV&#10;qoXoYFjgE8XkgVjRyLDMS6Em129X6bfT2HGZbCG5tIrtJbe4dkKIA7UJDL2vVkr65rwx0yz6XJHb&#10;XAPSGwG2849KkULVFeUeaeUFHFLzE9w1PyzLFJq1AaSPr+be/fue+ublruzsWuIUXJCMSNJoxYCj&#10;Cnnx4dKdSKwXDeWDTHrT59TMxla2gpHyeLxuQasppGw1bTxhJ6ikWWEStVvAQxaANGQskbhlDXAJ&#10;9rrBILKbVZR/TAxt3a+8sCCy5B0/IjJA68qLIxRjTzBwPy6442pz9ZmIvFHBi8bXU0FaJJahXetr&#10;DCUaJ6aQxA3IEgkFrhRbm4KDbtliubO5W8uGSQhiFIA192taVoDTieGKkVx1oqEjLOO+v29PFNkI&#10;cnTUcFXji9TFAatF9WgRpWSs1LxpuokiuwP9R+PYWIXZZzMmiViymrFqIQOFARxBzTHWgQDqGOH+&#10;Dy6Uc2eooXaadYaiEGKGsxoUeNonQx3ERZfG44u62uB+fb0O83V1eTS3kYMM3csRFY9a0oQRTTwO&#10;RmpzXqoYEkNXV5H0IPTBnq5giS0FRLHWwgyzSU80ctLLjUWXxGMMqSLL4/SG1HlTx/Vy0/dtokbW&#10;cTRzfqAuWqtZCaaQQCpANPnx6uqgJUGhz/sdYP71wtS0c9XHTwqKVY4AdWmSRQxqnnVB6lksCG5I&#10;PH09o5ree4k+ni0osa6W0qBqoaqWPEt6k9WjFXLEV1Hz+Xl1ErM7kft4s5jKZJKKucVNXGkwNPjY&#10;aKnkeRoEkVXuhQl1RWtf2qj2D6u7/d1zKrSRxaloaDS5+E1wCOFBivCvTwjOqjiny/ydLPG5hqra&#10;dCaqMxGphWsoClO8TPXyK7qv7lniAU+WK3F7gG1/ZtulxvNnAIIAsdvbyjSUTiSoB1VOpSACajBz&#10;T5Nu0hkKgUSvCvoOJ6l04ws9TEIav99ngfIyvLI8sclFG00CmBk5LeRvEQbcm/09hu0aeaBbV5BF&#10;/aNrUtqYggLpUDLEVUCua1PVA7KCPt/4rrrM4+vgmjqqSGL9l1qEq3IEFVAGjS7xqzEaI24VhdiL&#10;g8ezcbBLtlnILgJLECGBIBJDileGAK/i4GrV4deRopGBJIoKCpqPn1Pxe36j+EGSOoVHqqyLKCnp&#10;rMaqWF5KeGFrKdNlksQy2ZX5tb29bcuXt1tzXX1KfS0/TTNTJlckjtatKYPypXrxIDiPjpHH0r69&#10;I+rkylPksVTzY6HxUiZvJy+SeKFqSNqjwtBUzDWUC+TyeNVJOljfjh212a7e0ezu/C1xJVdZBISP&#10;LV41WtaLTVnpzwyYywywpSn+HpxhxYipKDM1M6wNi6NqCsq4ft6iihWunijjqZpadUHlPoD8cggk&#10;fUe63+y7lHaLe3jl1u3qdKkiNFCgB3UkVYHC5NOPDq1VEh0jJ8vsHCnS3FacVA0bx0DV2QmfL42n&#10;ix01oSaeZYpBUawjQMvrLMgKj6EX90aOblGyRIJI5LuNlko0LOVhYGpDk0yCCKgnhSmequWiAIHD&#10;HH/V69cK3IWo4KxTDUZGjppnkjoLUalRFJoiSMN6nViVSSwU3A+ot7BkifV3cdzEQNZo5pppJqJx&#10;5ghe7UMHgOB62itUlzWn5/b0jttboyuTgq50KR/bQRqiZtigxtVM8dOyGpmGmRASAdBBUnm4HAjN&#10;nLtjQlZIyJJq91GUgqR4mQSCQe6g4AEinV/BjVwamrEcD5caCvQixYeeDLRLUiOegrKd6uvd5/t6&#10;LFVRRmkmh8cfiYDyFh/Qeq/slsri43cXTBdbeMtJUOmMZo8ugDSaKM+g4dVkMbjTU1BxXNa8evTU&#10;NVKkMeJyUKVFIlY2FrpJonqJagqlPKWUEeFUEaaWv6xcgAj2a3dhtvL8E24292hlJGkalMjRVFWW&#10;ldJydPmQSBTpp6IKtwFK+n59NSttbEUrDKUy5Ba+moI5nj8XipZ0qCMl4JWDDXJMuosyFuL3+vsl&#10;2y/iZhDdwNMPFGruIdIRUkRUNAzKaZxj59Pmbw2VuIzg8OGOsmT3nFIaqMZCohxn2M0n8IXxSVTP&#10;D4FSTGtYgjSFDWJ1Fjfi/utpZXEAewAdbSeUOA1KmNtWgvjD08xQYpw6YgpK50jiafPiePy6esA2&#10;Omc52ejgoTXGOrq5KtENVDXQQrTFIZvIIyGVNEoUSEq3p0+y972/sduurCFQ6MBGsoWr6KtQICwF&#10;CT3kAn7OnDIyROxFKH+XAk9T6DM09dT1yUkyjw08VdTVEbwyQQx1FXNDVl3f1KwZ+FJUx3H4Nvae&#10;SzultRbmFioUVqU7CwBYtRRXVQaST28OtFnjQSj4XwwHHhjpK7hrM1WYHJY/GJElXj8niap62eVT&#10;9izNGJIavRIrslQgshUX5DXFre67XttrHdJf3I/RaOQEYGvBpoHqvEj5U8+nYwZJFkjHbmo/1fz6&#10;U8GWoac5dI6meZhWvLWU7l5ZYtzUGPY0knmCkmlqlm0ygCNtaAhmsB7VNabe3LcIJPiSU1AIgomo&#10;6CrmmBU1XiOORjpxzH4YcAqCO350OR8qeXULYsGSyuAyGazUdOTS53GTQTf5+kpqlKl5Q9PIhDEL&#10;En7im9mIP0BuzzTZfuOW1Nkr6HjdCwoF8TSGEbH+Mcfs4dPXwWBljYn4cEY+Zr0+5nJUqUFZX49Z&#10;EjXC1VY4o6eJaJ54JlL1VQnodZ20sAAQCQP9UPZbBFcbreIl6ipMp4iqsVp6cPOvzrjphAWGmuSc&#10;VzxHHrhsYzY/FYmpkgMuQRnyVfOsckf+QZCKMxY94HN44WLGTSS/qW9gefaXfp4DPLaRuDAW06OG&#10;tozxLChNKU49PFl0eGxBr/qx0/1tXHHQNPRxzq+Mo6/JzFUJqpZZauMzrFEC62MaHQ4IFh/X2kh2&#10;+3d/FnbQspRYxQ1kYDhiukLUnVwNPXrbK0dFiWtfT5jqLg5mz820MgYh55aTJ56SKukDyFqau+1p&#10;WqPIRoaFZyDq1fpNre7bqZbie8ieUtO7RwNIzjvLJWoY+oUVJI+3y6ZKOkfaOFPyxwHTVvXckuD3&#10;Dt2mx+NyeVgRczW5Ssp2cxLJFoFJMFjRlRY7myCzEDVcXNl+17Odx2aR5kS2kbQgYtqExJNaVooo&#10;MV4V8+tqrsAYak0/n17FZbcG7ceGrzUVNAwylMlX4RIFSKcyU/hlY6yGH6gT6SSNPHtw2EdteJHX&#10;FsEYhmrpGklkz8xRQK4yPPp6GkcgWfGnNTw/2ekpU1zbf3tBh1o6qSjmrqjIiOlpo5qv+IUFJRyU&#10;1NBNNIixxaXBnkb1WJtybezPa7Wx3HbxuG5KdAUoVVuKuXoPtBpivDPTyQK6gn8ROcYz/g6WMb1g&#10;3AmQkqGqv3aODORJPK0cNZNKaiISjjxgqdCEkkf4D2GHMBsEjCAMNfhg0JKp24+X+HphnjbUgrWt&#10;MdTIKnICsoK/PUskmr7ijjjpKmCkyBdYHFMkEs6zhiEUFwOQl7H6ezzbtmSytl3emu2DAULgam1U&#10;ZBTIp/g6TxxLHIwNRQcRkivCvl0+wVLvT0lTJK0NZkI66qlrqR44vDNWzSOkaReJV8WpUiUR/RVu&#10;3JPst3Hc7oXl1uEapFKSFIBIZlJ4qAKUC4pxoPXq8kviofEBNcnA4+RI6kVi4tUzNTIaqsra/G0F&#10;DkqigmhSdDWyCPJSR/fSEXSSWzpGHZgw+g+ltmsbzdrpJbppZokYzplQXKAVDFmDGgICkDNDTHWo&#10;XdohI3boaq1yPzp5dJF6Ovyz4nC1H21VW1FWlPX+RZlgFFhUlYNTa2uYw7xyGJVGlzYMQD7bmu7H&#10;bo7i5tZSY9JbK6W1OwpH8jx/L7adLpXgoZFJz8uFaUHXWYx+QoZpqqkqHlyOFoaesTwzRxJV42py&#10;cdKk+RkJAYxiZ0WLgNfj25stvPuFrJcpH+jRnkYkhoqDTVM17yRwqflTprwg1CpLMfLyGM1P2dN8&#10;FdVV8bTRTS1mSp8DVS45ER6uH7hXkxlSswWVGRI44DrEZIOoEkj36Kzs443gnXw0eRcgAEnEmnga&#10;g6qj5jpwHRC0dPMEfljpTbWxNPFVVySYqFKevx9NJkaeiK1c9TWVGPpVas88URdikFMUaJjaI/Ue&#10;q/swbcWW623b712voo5mmKAFu18BKChDCoBqSPTh0yjJJ2sCCp7ycVFcD7Pn1yr0R5aM0b1QqqCo&#10;rUoagNrWKCSgFMEmTgQTgxiKV29Rjayj3ewurK02+7QRi3ZpSzHVX9NmJSIAmvaVJrxoadXDGHWF&#10;ypFKY41qD+zpPV0GQ25tpaMCJDV4n7NUpoBIzzVLtGaWRWPjkV2kdmHDHT+Bx7K4tyi3TeJJ4u1d&#10;VCcL+moqaUyOAFemqpNKdIJpnNOPz6csJuCqqszkcTJ9tO2PWmlTEyiKKpmo2ikp6xAk0LAgQp4Y&#10;6hfzdF4uSqNlJtdjFPCdP1C6tRQMCa6xQtknz0gZ/Z060rxDUtCsgz6YIx07Ynb1JNDiTFg4sYcl&#10;uOHy0EEa09HFFBA7w1YIK6zIoRBrut1sVPu2+c37vcyy7fNolMEMZjIoRqoVHaMA0OcilOnri5KM&#10;THQAgMABwr/m6T/YGOgWooqqho4Itwa64TVOOqE/g6vOjAzVlEFBJQt4kWPSbksQQeK7DdQTbfNF&#10;eIzEsrKxYYiQgFAgByfirWlPXq9qqzE1YLQk91cmgoK/LoIMZi8hmsxX46N6+jqMbicLk8ZlsvRQ&#10;z45aY5R4K1a7DrLNEGcSsI1a5swdSjAn3IttdQbQsEkUhW0mllS408SWjAjJ9QDjPA1PR9C8FizC&#10;HvMhIORXhXB+R6NLiatsTRy0WGpEX+BFlDQwmGJpIm8jTViNJp8iRzMt42sdQLavcTTXsNzdP9f/&#10;AGzLpjkJBoq9rMwJKsdIotPOh9Og/LJJPM0dw5PCtD6eZ64YPKVlVuOXHvT1MlA2UNbCZ4x9vSK5&#10;ppqkTMpvctUXVf8AVXPIuPYe3Pbw+2fvESBisel2qSwGplWo8vy416adHCK7ea04+YqP8HTVv/P0&#10;FNQY7Ay1M8lNNl6fVpjtJDlYqjz0FGxkkQGF9XjmRBqkUixJFvYj5QS1WWWe9h8Tw7djG1O5W0Dy&#10;Jpo1DPnQ1PTcdS5cHSSua8P2dBnPu3X/ABPB0tTAv8W3jU4/FY/XGksqUVY9fkGKBI2hCUsDNAJQ&#10;p0KrXJPs3l5fZpbe9SFlpaiZwDqKeImlAT5gsR6mhz5dWeFgUBwzANQ0/EOhsod1Riiq8lWRPR4i&#10;vx8NPTtLElJMGyqSy06pCgVVVo6SNnWylr3P19gPddqvZL2O3kzPE4dkAOhNIX8J4VrgiuOrKTHK&#10;pcVjrmlDQ+X8x0mq+irNyUUtP5KbJTPX4eqjSojM2PpoqeuFRKrmQX8saOhiII0nSPoPZpY31rss&#10;yzyoVUJKobzOqMqQF86k8TwpXz6W2dwYl/WBNdVTTHnTz4UwR0rN1xS4CrpYsHQ0kNfk4aOiXz5V&#10;Y6UyRIwSKpWJfRYVC6nP1Zwp5bhNtUN1JYmTcpfEt4gryqBU0buVWAp6cPLpHoBA14UGooKmrY6g&#10;UuW+5y2Wx9ZFDSVWNxtfkF1wtCtVBTY80lXRusl7IzyKAV5vyCLD2y+uDakkgJlSeQICdLsGkI7i&#10;1cFVXFR/PptHaFHHFXI9MAHHTJHS7iyGFxuFrmp5chmKGgTM1NTVCOvaKSuE8GHxTSWjEsZgjjUK&#10;QfGt7/X2IdlG1S7wxt3/AMVt3ZhESsYcaR4ramqBWlamlWxSnSi2jieJ5V4qe08T6cOltkazJYaP&#10;HUc8ctT9lhcnHU/akNpyKRItROG5YCMRqh0g3uTzx7C7Qw3u4XM8LAvJIvHFI60A8qmmQfX5dIEB&#10;iPGg1eR/KnSTh3bTYLbsdZVJIlflaSPG04p50kljp6qnkjm+zdmI1OZVAilsQFb6G3teuwRX++C2&#10;uQRBETK2kjUxB7ONRSoqeNQcdORRfikAJHH/ADdBdjux55qPNyvhm8NNFX0dJRw0kVP/AJfRQfaY&#10;4UUYZtcqyya3aWxXlv039im95Wb6i1Il0GVkLHUQNJYF9R8u0U/2er+CGdaeR+z7Qa9LLq/bj7X2&#10;1ijm1hjyNPgKvKZowLErVOYqp2WgjpqpETyPXRJZFQDyNc8i3ve9RXPMnMr2u3oZEM6W8YqApSNA&#10;xjBoRqHChJPrk9KSZpJitRliDw7aCuf2/wCbpX7Z2hVZxcVuyJpIKLKY3M1hoVrXx8K1SZeAyYOt&#10;imkBQyLGUCXYBYApuSR7WRbkmy3F1YuiRXCqVBB8NWAyVkqRVfIgUqQKZ62siw67diTXFRTApxHy&#10;r09VsK4vb8xrcc2Wr4qyrqMjUSxJR1EdCM29NjRJJCCXqE1OwOq7ALpCi/si3e/3K+ubHbtZj8AO&#10;Wj7aNIxr5GtSKDiaClMg9I2SXxyy10sKfZQDAr9vp0643PQZ3PZDJpDU061+NoK3GpJVpOjFC+NN&#10;RdkjmgmUQGApKOPoXbj2cc/znabK2uJYAZpIdKkOdMZIGp9IoS6gaSp+2p6WXC+FBGqgqVwa+Yxj&#10;j0+0OMx0lFi2qIUqVir56xWjQXrXooJKeprquc39SxO6B2uQB6APcaR3Ut7cxwaBBCEjibQK11ya&#10;2d8EahUYP5enTQMgcooANABX0Oeg9ljq4aOTPUVXhaqLI/xg0FOIWVaOesy74+DHfwupgR59EEQk&#10;jqiugtIWHIFpR3Kw2/aWtdwspFciskpb4wlCiroNKqR50oa+XS9w0B06AGpQ5zSla46nSVM38HGN&#10;qTJQYynq5J0npIXOtDVoJYmuAQGZ9avGOBxwT7ja0isJb9bu5LSlwAwVsooBoSvyGBmnRZANMmag&#10;kZ+VOFKevn0zpmIKvPo2WMEuKw1LG23aGKLyGXSPt/vstOjl3ZSwRYmH9oMAB9RJuzh9hENqdTSU&#10;RDUVjUN3KaAUcgVzUDNKCnTkkfgxiUg6mappmtR/qz0tvvcVlKbHQVNOKEVmPp5sgdccTLRQ161U&#10;+IhAHrlnanAEV2uGN+PYBhhvkuX8OUEQllXHxHRQMfkK8T5061HLIWrgaQfs4caev29JjeO6K0ZK&#10;aqoagEBP4jQYyPQs1OlPPHHUS06on1jE4Dgji/HPsz2TaLZrfROpQlijManLVoCfnTj59atmd20u&#10;MNUdOFfvqrxFb/B3dKyfHYZci0EeqMCWenheomiKMXVU1ooVv6/6w9p7flwX9ubyKqqZCuoZIUGg&#10;1fs/LpxLWWRBpYA6vP0HTJS4ik3lJioYqqrjqJVlq8+JWePLT5OqNO/ggjcWiiCBULy6fGvIDMw9&#10;ntks1s1xEUDv2JbKoqp7ioyME1JLGvr1VLhYbkIauKjJI8vkPn0QH5cb63FtnfNNhNsZGTN5B6Oi&#10;zm1t3YhFxEe2IcfCKN9vYdElpp1np5sfPFXzylpfOGVR4nN87PaflOTYdht1u5FjOkGRFUd8jmpd&#10;jStVrQU+3oY2MTRQKoUqCSaHPE1rU5+zqsrIZTP773fNkp6Zslk8jXyGSgxdEkU2UqplOuWSjoYk&#10;Qysw9RWMEm5/r7n6lrte36ZG0LT42PDPr0+zMz6m8j/qr1fJ8U/j9iundhYeu3JkKmn3puZIo9y4&#10;WSuo6ePblRaPJRU1sf8AcIzzQzRtDJLJOqBGjNmbjGr3E5qtrbdmvGcGNC0bMGKgAJVSa0+IGmKj&#10;jUY6KN0uVgV1japPEgeXEfaQfz6Gzeu8o6HO7d2bgtVdUxwVOcyCrWVH8Qp8XTpCuRpKmm/aD+WP&#10;ShBKkITcWPuBbvdXTbJFt4fDiSpDHVRjJUlKYxQ0P59BosZohOoJUsM/bx6DutXGQZyrrI8XUSZe&#10;aOibK5Ctqopsbt6jx7STfb0akRB4C1U7sHsWKJzYH2Dria7ukitllVLRQNKrl3yuumfIgaaitK9b&#10;uarESvEmgzmv+z0G2LqKPP5jIYqDExJU1U88mQzBrqiKKpiqzHNiqeKnqSqPpip0hgWFlYF3ubc+&#10;5N3AXsto5vFEGhUaNc6nU0UKOKgnLDGeHRjFWJKnGkVpXj60HQl7wr6/b1DV4+LDVsdRLiII6mpx&#10;1PRxTULyRTGor639SrEjFU0IwLlvqTa8d7dHJfSxWG4p4McMxfhrkbSSoyc1YNQCukDOaU6aV3mU&#10;g9oYnA8h/wAV0HVFvM02Tiwy089XjsBQY2gqDk4Kmo/jGfalgr6yrjEEkDQSmWoMUZZrhdIPAsZE&#10;2W3lsdrk33cyitqPhR01JGlSIUXia6aEsDSvSmK1aO2Mk/nkU408h/n6VP2G6otr5GoocBMlNiJ6&#10;jE4/FLpyNVkJqmuNdlTX1qM2pI0lWFXQekqwLC3sOiwmvrxt9km0ytiRsAaVWowQKVBp8yB0lKay&#10;pOdWePADpPy7W23RzUxyfgyeZwtHPVUdctVHFgKWKaPyw0GTFYsRqpVqaiV4oQdNl1OSq3J7b73Y&#10;/uB7q3iZirowRssA+M4qSKVCjiMHj0rCOw+ojpRCKqck1FKjrNu7L4DJ7WpM3U0ULZ3DtVYPB48I&#10;ypXUk0MNbnXpxTB7y1B0gyejXGNF7AD2RWW67puM8tnuE36ekOiqojRG1YLCnEenHiSemnkkcHVU&#10;sM/b6cPQdJ+qXcWSz7U2EytNQwUFJR/fY7+GeKLGJFBDj5qiCaRH8zGeZ1n0KBEVVV4uQNuWoYtr&#10;2CO4aNxPOXoHYFW1ksJCeIFCKdLUEAtdUlQwwBkZ9a+g6XddiMbSFZ6JKiPEYCNMfPkcpO0stX5q&#10;Zq41L01PeXwiRXdYlOmO17cgewvdbqbm7P0wLxZIZwe7HcrL/pgQM9IIJWEZSY1ZiWwKYH29ABuL&#10;LyQbgoMDhIarH5Ceoo5qZ8TkoVyVBjKWVUZpp1jkZFqJ5mnYEhnAYG4X3IXKtlKbafdQFSoCxoO3&#10;WxWox5AUFD69GdmhkbxjjHafn9vy8uh+gy2EhxdbhK6WeSnpaEDKVFTFJTrW0peOOlp6VgtiZZJm&#10;MTIi6muxHHsEb/vHMEe8szhZTF3BnrhyKkfNQQKEcekdwbiG6UyNUL8J4n5noH9wbRxM8RrqWtr4&#10;qmasemx0ONn8lYtDTwrLVUdQZJEAQhOHDA2U/T6EQcpbigsprq7hCPpchz8KyUqO0jifIn7en0JT&#10;Q6NShz654V+35dC3QTV+DOOjGVirPuMUv29TS1FSppaKCNwcnNTyMigKIBGh4Y3JUHk+wNP47NPu&#10;kpPaQjTCtVZ6aQFb1rj9vSe4QyqWIxX+fCnQZvPhuw8p9tXZGq29UY/In+I1uJp5pnyUggkUw5Fj&#10;IpSMEL4RSgSlnYs2n6SRsUE+ybI9zIAXdTR+LKG/ojj6n16M7CMWlqxn7ZTwrkhaGvQj5SvbB43G&#10;y43NpXM2NqqQLXK/38zLL9rSQUM0ZZTPEfS8d9VtTXJBvGu4Q2c0vjIfEbNdajgT3VAqAR5Zx0XO&#10;NQLeITpPbTiPOnSV3TXU1TFjMTktr6a7L0lHlsnmXw0ddA0dBBHQNSZKq8UkyLTppECnSCxZmJNv&#10;Yl5Og3VY7vdprliqAiJa10IudQ8+704DHT9tBID44zQGmrJJ86DpE1NBUNkpG2vVT5Kgw+Pp6mrL&#10;UklLT00j1QZsZEspjJQ6kcoo5sSTYE+97k1huEwgL1luSfiJqzUqSKj0/n01E8Zk01JJJqKfy6C+&#10;vwu/8/n6aoephyCUkNPLJDX52mhhqxSTGPRTzSCRGmk8shEUYKokY5HB9jrZbPZ9v25pGVYtIIcp&#10;6UqBX5UFa9GUa6WeSPGAPtHpnowkWOww2zEJ3moKBsjUwQtQThslUZCCnjcU1U7xuNCB2DNx6rXv&#10;xaM5tx/x83USiR0DAM1GIBFQFHp0XSSkPRc1yc/4Ogu3TuWsny/29Dm6rFbUwMIxdHNU00tfLLOI&#10;FNZKa2nujM0hOlVVnZyotYcDjkfbILqCRlDGaXvKMwXStaiij0PHOB0/DCS9UFAVqR/q/wAHSpxO&#10;w8fl8Fg6yaqrqNocxUZCGCeeNZq2GrWF55/vNIV2AgF9GlkZyACfZJvO6W0MsonYaZCVUgVBKmmD&#10;5AHB8+kTES1oDg/5f8vULPZWpqjVbZq5aVpMxmXix32wM+Rp0jhjkgkleZldZI7BkY2JuL/UXb5d&#10;s7WET8yyFo44Y6alyGJOk0ByV4fYejeFLZT4rgii4HGteltHt6uqcXlMdmRSTSUc2NTBY2aPzloq&#10;CoRnrshUC+uWZlYwxKRdnN7gewxc3UjXUckLkghyzAinzQY8x+35dF2grIXemfQU6Cncmx2hr8TR&#10;1ufoaGo3BRo9NJMtdHW5/N1Mk2qiqqmieSSKPwrFGOFuVuzAe5g5Q3OzvYvq44iYoR3nBWMAAAAi&#10;mR546MbbR4viycacfQcB08UfSuEz+3qps7PT1+8qrFtDh6zP2yOPwbTzCnikloVlLSGmRmmCTNqD&#10;KtuDb2W3/PVjtm7FYgWto2IZgSCTp1UBAqK+ZpQdXu7xIZ6SxFqjDfI+Q6SVN0zV9e0lHlMPmcfV&#10;7jkztJR0eMmnikoxhIC0lTWRHS4hqJCPJFCjaRpYMTf2p2vmey5ntLiR4isKIzF1DA6z8NSaVFPz&#10;+zrVo6XST01KAuK4HHgPt6ECvjzFVmqCXVSVss8Uc2Ugg4pEhppDDTlbPpldFOscfVbjmwMcl7ad&#10;GuZHVipIX1A8/wAvnxI6SERLZtqGllBpmtSfTpm3EiTZGmx2RkqcLhnosxkMjUfdfw+Goq4TTw01&#10;KwZTpiZpjLIkgvIdIA49nXLu4XViHECeOwlVFIDEKjBiXNPsHyAyevWkjQkOBSvH0Jp5en+Xp5xm&#10;54qFcLRzo2Qp6MzUmDoca05pkoKdBJFNDFMxUSOZLnR6fVc/09ot8Nxe7hLcsdSrRRrPAnBP5eX7&#10;OtXLh21A0Hp8/PpO7u7UyEY/g2Cp6PF57PrUUuXqmqY6cwY+jOqojgdzolqLSEMX06R/U29iPkjk&#10;y6gjn3+8OpYlIgWldTScHOcAeX8+jHbIx3XLtp0YoeJ1en2dKOj3LVjD0qjHxrLAtZHRLRq3g+8p&#10;4VL5KUF5/KYwwKkk3+ota3sN7lBeJeC2u0HxBtQwS7mtCfM44enHpPdyQhgrDBagPqTwqemzz5OT&#10;aDY3FmWnhMhky2UpQkX3sdTWfdZCvrqmNSykkJBHFGC2o2t7PdmSWbcHmvG8Exg0UZ1EigVgPIDP&#10;kOtREGajEgkedKCnXDKSY6GZE+wpqg+T7mrxdOsyTYuSamBopMzPTgKzJpHlRmVl/Seb+3t48aGs&#10;XxOBUsfNcV04oK+XT08fgkQqVZjQkjNAfI9I3JbIw2MhjzlMPtctlqkg0lXLPPWzLWxJI1FLPLKr&#10;JA7Rr4fDpsXUObXua7XzI1ujLOSsYUGNABRSoILVAznJ+XTsctASy9opx41+Xy6GPbFNijRQSY6C&#10;GGpklhqKuCdnWmoK2mi0rAH0IXjW2lx/bYcHj3HG7X+57jJNC7gag+UXQzIDr1gnz/n0XyPAzNIF&#10;pQ0x1zylJSQrNW5OChlyENVV5qixkdRHpjpvJHFRy0dIVKKJCt2spYKebAH3uwv/AN43CR2Z7KBH&#10;cjJbT3DywPMcOtqxLaWYaSQVBFM+dT0C9O1XLm5NzZnJSwUdLXeGfFNKss08tbBI1HJQ1OlY2Ikk&#10;8dgpC3BIP4E+82tuu2izsIwZiqkPXNK91Rxpjy63ctNJ2Bsefr+3p4gxNfmmx7UVPToIK3IT1cVM&#10;QtVI9M6sY6mpcIzRxeNQtzpuGNwD7e5buY/HksJC1QqnhXWDXgADw4keXTlq08gfQK6aUrjrLjpc&#10;pj9FZreGlyLZ+uqFM8U0dSDQTwUYWsUIqMJSP1AgH8mw9qdttLU8wFghr4VwFNcafAlL44/b1akm&#10;pyRk6aD5hhjomEmN2Tg1oMznKhshBSpJPHkd2tJkM0lVUN5I6eg2vBUwpEXa7MkyGzcEEW95gyfU&#10;PP4SllUCg054jj6Y6B58d6LAa+WKD51rTy68d57jz8aVmyMHjcJSt5Kal3Vvisgow0rwtGExuLSF&#10;fGx1alWKGMAn6t9fdltbdJvDkJYitQDRjUAGpwDjyHXpbbSlJSXpSgX+demrP7F26KbHbk7M31ma&#10;2qwLQ1RilEFPiMvXRzrUI0WOl1SVCG4T9wRqygm1uPamO5uotUVigQMafOnAUby62rFVpCgz6+Xy&#10;Pl1KbfWQzqQLs/bktTTVXnqaqo3tEcPtKlxtIVIkxzQwQIy1DLeNUDH0/X8e08tmEkMlwQNNP7Mk&#10;tqPk1cdbjgEQq9D66Tmp4dZ5cFUVtXRbi3Bmcdnv4bWyVuHpqmqai2XtpE8b6/JXrG+SeFmJjQxi&#10;NioBNh7cE6pIY0QkEUJrUsf8/wBnTmtYysagg/bVjX7OoOWzNduVolpcLnN2immklORyUSYHaSpO&#10;VSWrnplEEJiRA0kPiYgX4v7qInMpZiETGcEqQPM+p+fXlqhAagp/vR+zr0m1anc07124t5tLtWgJ&#10;BhFC+C29KkOgHGVFTVOks0KiMKqwINfNmsb+2o5KKDFGA7NQFjkkVyo8vl1ozlVBpQk+tSf9Xz6c&#10;hn6uqFVQ7Qx0GepqSCi+0oqWCGg2DiZYHBDQVEkiqJrLdll8ttN/b3hVo9wNIrU141pnrRQUPiEr&#10;3VpXNPt+fUeXD4/dtbUZTdeUze6m1NR5VIHpaDYsEYQM1OJYE+4liguVKxEGQ8WFr+7JdFaKq6SR&#10;hqVYU8/t6quqN/DjAUGvzNK16f6aqy9LSQxbZo8RV0mKQUeOlRqjb+0cNBSxK8MEhqEKzyvG1jI/&#10;kJCkG593ebWdctZMfY38/LrToIkOlSXbj5k5zjr1bhp81SxyboOB3Q8OivFHiMkdu7TxETya0MNT&#10;CIXlrC4ujN6bXuljf3tGtoF1RkqSDUUBbJ8ut69KgpVTw4VPyp0w0efjp6nxjHNuPIZColTGbMxi&#10;SttvGTu0ks2WyUdI1PHKZbqJJJCiE3P090SFY6EyMvqzVNR6U8jxp1rT4elUOkZJJGSftPUisol3&#10;LUl92f3j3S1HEIq3AbFrf4Zs7AQOAstDUZWKSESmEBjLHGqL6bLqPPv0TxRTPMiUDcWPxH0oM0r1&#10;UoK6UoM8Tkn8un7Ez46kplw21cfTZahpJVWhwWMrPttq4SKIO7ZTcWRqJadp5qgEArLqbUp/Hvw1&#10;sxElajPDFPQAefXiCp1StpU+dMn5KM9RKPDZvceUjym5qv8Aj0OIkcR7Q23V0s2FEQRkYZXNx+Gn&#10;p4Yl/canRQxt+r6j2yJYdRFvU+RbzFONBw620sMUJMQycEsKnI9PP7es9XWYOerptn1NZU52tqqY&#10;LS9d7A+9l27j8bqMgiq67Fy6mcrIPIoKqpZi1/aho3JMsbeKRpBZuGk5oPn0wpatVOV4u3EfZXy6&#10;HPD9T4vI4ymx+4InxGASOOPGbKxJlpqWOKONfCmfyDRxGaSNlN2hkOpWZWIPt2lnAwe8YjWTpGQu&#10;rhmopU/I9MPdLE5ER1t5tXj9g8uhFk3Hh9vUuPxFO+HohEHpoYMZF9nS0VTHE0L0iUqR6ypRP2yS&#10;5JJ5PsA757g2m3XP7tgkUSKGNaMEQ00sHoCQG8jU9IZT4xLCpBzWtSfkT0EuSfMVTeWOakamq/Ap&#10;pYJKiOppxEylJp8jVU8qwm5NleS9iBb3GY5YNwsdzO6LDPIsssPdhTihlkUmpp64rSlOnYol8Ljk&#10;+uf9rTz6EjHGtpaSlo6fF/ZUL0f3mR3HVyxzySVhWwpII/rIsQYhSNBaxNr29ybtX0VntBs9qtvp&#10;rWMajO5FWJrqC+oWpA4auqyJGsbd3cPIA/tPWBcsaLRFSvWTyVVCaWjlFLJSv9lNGlQ9ZArs8cbM&#10;IX0Ra7nT+kk+yqe6bb/G/dsc86zwN4bBWqIsMzLU01mhogPAcOqksw44446iSZrFTF5dTiKjjhje&#10;uhV3nxsa/vGSaSNbpP5f85dQSSLGw9lNtebNNuyXdtVtEaRtMVesKEAqBJQASaiamlSTprQdajZ4&#10;21DBP7D/AJ+mjcGdgpcm1JQxVFVNSpDkQ01UWyTTSU+mNKOR4pBFJM8wCowI559pd4v7Sy5gittv&#10;jZmBXVK7lpmLDCISDQkmvDFKdbKLJnjWor8vOv2dRM1PSfaiDJxZBJ6OKlimnlkiEohlggWpsYFY&#10;rPqYgLJ+ACDz7tv0sNpaQWV2ZJZkca3biQwyFKjDn+HjTh04NS0ziv8AxXSVy2Ios3UQVVIT54WS&#10;lKtUWkdyqlHCMNRL6GAW99X+F7Aux3S23Pd0i3NpIhIxYkgHSFwKY4UpWtf8vV4J2hkMh4tQU+XS&#10;rxcqCjnlxVQwempaqirmyEMdPkIH0haiBYJXK6OAItV7gjm49nEt1NZ3L2+zSLGPDMkjsRqQmuvt&#10;Pm4AABGK5692CoBrqpSnnnqZT5agq6axaeQ0zx0tZEFjjjSsYAoAi3YsQRc/4n+o9gWbdLKOGVZI&#10;HnluACjEomk0IOjSC1DnV60+fTMmsEZp5j/i+uFPJHT5WqepiplhEkNUkbsWdp7FRCgBGkjUfUeA&#10;GsVvY+6ct2VijCbdUWUqfC+mcNrfVnUKUpSgrXhx6upZkoDwrX+eemfF5aB8jLDTtLDWI7vTJF5I&#10;3raatjmelqItelXAeEpfg8fW1/au1S72+5iltdWToXw1rIjVNFo3xDgCfNfPqzKzLk8OniaqfOVn&#10;loakSyB/sq6GpbQ0TrHemmEaRhjCCGMhLqtj9L+1MVpue8l7rcpllmWZdSYHYoI1lABRUpVjUD06&#10;bBWHLfaPz6cKJaYiGCrqKVWWUzPVLCI452QIk0DpKF9Oj6P6b2BPvd1uRk3H6NbmOOMgKTGmgSMc&#10;Z1CuV+E4BPVw/wAVBxFBXqWKP+M5J5DL4ji54oJFeQLXRwzp446yVTrRo08QGlebNwbj3qx2qTdL&#10;a5M5BZWUlnP6/aNIL1BWgCioAr02pURkA1/wfMfz6z5THBKdXydQKh0eN6OoMsFRG1XC7rEI2IOn&#10;Vqtc2IJ5/wAKT7fa7KqS73MZJJbZmTw5FcHvyYjw8sj7erQvpNM/M0/l031LyUQpZ6eqenxwf7nI&#10;QPHHUQwRLTMJAs6aWDBxZxf8ggew/Hd228jTdh1RHPhnSWRSaaSzDPcRn0rUde1h2rT0/wBX7Ou8&#10;fuKPI08ImpUVaaV4zUioaolf7hWeOeOWxZGWxUagb2A/1nd3Wm4F1hVnWJtTayalMq2vjUcFB4jq&#10;roqtQ8BWnr1loa+WnjpqmaeidUoPAslFNIixa5Z2p2h9SXdgAsxJ4LED2/uBuINd5avGTpt01RSM&#10;ro+nIUAjNPjrip62wI7ck/s6mzbjwuPaGWoDwRCuppKqbKza6SnMUBWCIRgp6ZNRuS/6gb/X27bQ&#10;Wm73cTaHYwqSDcMTFp1U8MKpBNSOJbh1oKZGKZXFOHE/b1Ay8lZkK3H1VEq/bSSx0xKEPTUdMkck&#10;kIhVnkCqzMArX9ItY29l+6LJd3d2Zv7NVDoASVBFFpXUdIArSpPaOnI2Qxsa0pgepPmOmOKTMU9d&#10;HTzCWVXK3rEYLNR5CYGnVFii9PgLgHWbDU3P9faR7B7qyNxBHUiQFWodMinhpNKVNMfl69O6R4fZ&#10;kceH50p1OhNRT4bLVOSnczVsFRLWGogjhraSSiCilRbpqBVlLE3tYc8e08lw9rMdqhhQDUoIdavW&#10;vcATlTnI8+qSOgkVAKcB+3rPjZ6iOnp4p6SK2RjohLLG6MKKWsoQrFwbg+VpfUvGliP6+y66sQ0j&#10;zRsSIO5gM9uvHnxFP8h63JoLFQcjz+w9dUcNJWZSSgKVdR9vJBF9qYmR6SOlg+zR1i8bKYy3qe5t&#10;q/Ps2trNJ7eS5t0dx3HsFZCGYNqPFQf8A68AAmCCfIepPp0+4Uf3ZNXSfcJHFT5Z8lCJzGESqmog&#10;VSgQqbNKl0YAlQ63IGo3tbbw17cQXUkgtPBic1CAsGDAVUUqGNME1UVrQdONISKnjT8+Pn9n7ep0&#10;+/sRJX0WOqZpMd5pJqbw5CVBUUd9M0Ymqo00lmSUmBihvpKfXgrboXu9Ey2MzxNCFKNI1fFUsah2&#10;AozKDTK1AOMdUYamJJqSATQYx5dZoqSkpclXGlqSkuN0zVlSgMvmpFimaN0QC6kG1yPr9B7Bstw1&#10;vphSIlg0ihqkEtqAGMaaeRGeqkhYtTYDeR8iD0zbfz1Rn6Jq1qjJQyQR1+ThcpJNDJFDIgCWUnSy&#10;2s6uCp1ACx9jKz2qKWSY313MkgXTIVBcGIha1pXFeNcGg4HqzAKSGyMZ/wAHTti9wV8xjraDJy1u&#10;OalWupZPE0TVVP4Z56laaKJSx8ZjcBCoJf0+yjcopZZjsENxIY6qgBGmukkg0Hr5eZ6o6phaUJwa&#10;V/b0746petkTMUsE1RBlqZDPQzuY5mFJTTTxzwpLK87RyiZgEYoQy6SCD7XnZrNtztxcwkH9VnhM&#10;zEvEFABDg66nSSfnQDp5l00UHTjj58fTpW0FGXoxC9JVV1NUY2nauhNM6PmoIjJTwwiONZAPACBc&#10;ci5Jv7vvEG87pcFLKOd7SJl0hVkElwgIZCtFYHwwQtRVuNcmg1IwDaQKUY59cA/l1Eqc15KePHrS&#10;HG5GoEzY0Tu0tXR0dLSrj54kn0gRR1Gr0I5ZSLm4t7UblfXkdvOkgSNXEdC4LTIoVY2U1A0hxlQa&#10;imKjryUapkeopT7fs+Y6w4yngp1p9DQPkcVQVEaOSHqGnykAVKuvid2Dh/EVj403TUv19hX98W21&#10;o8X0pW5dvCWo/SoBpMtSCCaMMDAGfOvVWYjAPax4jzp5dS8dHjsljPFHivvKKoqkp5oGkWni+5jr&#10;JIWtKWKqjPGQGW63UBvanbdvuxNHuG7WxZY5l0ushVWDAgIq4ABK8eAp6dbIZXUs2VyP8NenX+Lx&#10;ZKY0kprzEkFfRV0KwR1LmsKMUp5oGXSrCKMullZTp59Psm+puJN1adGkig8WqroVuwsWdQi9vDHA&#10;0PHHTYXTWgFa18/Xj0n6XIzYv7uOcxyZFsfCZZVi/ap/EacrTpJTxOt5hMGZwir+OLe0x2kXM7SK&#10;NcCuWmIGsKhbiGXA/hNOHDHVp1WQGreZxXj/AIemrJUOPqKOTK1jFZamSbDxUNTBIghmmnjqoqtF&#10;jaNiT5G0kjkgEAi91viW22bs1pCPHVVWQVBC6Gj7anHwAgEdPxyQJEA3ccGnlgUp/m6YMrg6LA7q&#10;wkeNiOS2/Vw1NNRSywosFRlKtPuEllqFLeLwrERP5CVYGwswAN7S6e+22eclopEkU6nHaI1wa+RB&#10;1AhRkeeOtQzawS1FYkfYc+vQoZ2Oj3JjqWkaememlws1BTfwkTQpR5GKgjZ5KSCJns63jlElx6uO&#10;b29kd1u8kV94xVQIWWiBPDj0l6MyqT+OhLCgqTWnDq9F7kkOQ1c+nr1C2pS43AY7KYaSvRPsK+mx&#10;eTmrZ40lqnhpqfI1FTNGSdcrq9/qupgPyPae/wBwvb2VmiFIrmEyKq1UUD0VRjJqKAemevF0JrGM&#10;Bamn8q9PKZPB5TEvkMDNBBDVeSGSqemWoL1VHJFHE+uTWGWRmVW8gIU3YXH0u5htL6GqtbyxRaZY&#10;iA6tUHuT5sOIxQ+vDqqP4UvhqeNT9leu8dgI6raWRyMcqQ19ckML107JHJR1sFXNUGnmVHQyMXVv&#10;CF5ZT9CLe08wvrq8g8GN5oYX8MIukjSymgAwdRGQMkkHq7v+r4VK0yKedAM/6uHS2yf93cFTLNNk&#10;qhoK3ccIVYUiSKDJMsVBBNHSLJG58izBZElAA5K6j7EFxt+2R7SsF1NLdTTpL4bKtNIjIDO0Zavi&#10;UGhlYilKip63IzTRJkVoa+pBrUefSQy+Py1G0zQrBlXpIlhqKGQMsNZ56pYpoq8CSFH0JEZISLMG&#10;UXNvZLY2sMzGVpPhClz5xuMLGdRFT5HSTjGOnI5CO8sSCAKjjj5U/wBQ6FkSCigVsfI9Q8lPQxvH&#10;KiLHJHA1oJWd1KhFJfWwN7H+lvcf263YhdbkBLeaQkLijOrHgSMAHjQjHHpspVqvmtSPOgPTNjqR&#10;I6rJZWrqqanp6qhyOO8JcyU1G9LJJVyAspf0NH9SSbAcfW3tTu9414sFtDB4TQSJVkrpIc0AXJPa&#10;anBNR08JQiIkdS60yeNOkHtvc889XmK3NaKXG4yBcLjKjFRQS0MNU0q1NTSSwqEk0OkaztIb2aT6&#10;/wBn2Lt42myQw7ZcyF2UgjTQAoM68Aaq1Kg8fM8OlEkBEurBLZKg8D9vTtHnEwtLgosvhKHH5HK1&#10;UlbURU801Tla2iq56kPdzUOjaYKjy2jSwV7Xt7b3a5G82H7j2qARxWVR4vdrdgtVEhONIJIGB01O&#10;U1Ugwox/hNenbcGdxW3oBEiLT7fpafEPXfwhw+Qxk8+TYS5BqfXbxaLPIT/tV+B7Dex7Jd7qhvrp&#10;2Z/FKlTp70MdRo1EVbiF+dOFemY/EmXWx4GhJ+zH5+nSVzGBqdxVFYWlVamhrP4jj5w6wRtHkNcZ&#10;r0qhbya4tGrTq+gtewscbduy7faJbxnTBkEFQTVTkMucj06UQyJGo11IH+o9PNBBNj8ZnIizSxZ1&#10;aSpkq6ar81XS5anx0tHUVccckWl5f2v0mxJI5v7MbeaOGaysp1SYSFniKZ01aio1R5BiCvkT8uku&#10;GYGHjXB8qN6/l0gNs/xTERbYrMg2e+8q6Ssx6UuQMtQPJTzPT0k9fRyRhqdpoHYa4i5Xxg86rAY7&#10;1tu0LYS2lxHpK1nCxSBQ5jNWGaBflSpoPnTpxQyPKqHWq6a18j0IVRWNQQQRCWOGLC4yJYoKjUym&#10;XXJG8jLw8kbPJdwh9IYN9B7jiCzt78zbg0naWXTWhZjgpGBwxnUR5eRr16cLIGcgajSoGBQj7Omi&#10;ECpjdNaVu4BTp99WQmMwNJOIi4pUDKuhFk9XpDDSCTYezneDZKpjgINHD6ydIK+SoRwA4EHFeHTU&#10;daBAaKfI/LpW5CrpMbI+QoaNKqTbuGgw2LqHn8Xkq8vFPJkHojI4LvY6JZLker0Ecewzt8c93EbU&#10;6QbuTWylQQUjIBBLcCcHHAg0p1c6vDaFa6yRWmeB/wAlemegq6SqE2ayMFNHXTDH4xDAkdXQVlVT&#10;wy5Wkx5meQrEsXhIchdSkcnm/s4t7tNrRrGAkUJkoFB7S4BOSTmoAp5cOtVKho3NaHzxw8sdQcZJ&#10;I+NxsUUVKmUojXxY+ppEpxU0KS1X3EBr6CORV/SzKYhdmAvbn2intppNwkmlchJ/1JATWtFOsoTS&#10;nqMgjp4yOXEgIFfU/tA6yNuJIaGugxhr8YtLU7kx4W9/t50ejp2ipTGseoayXAYFgjC4+ntr93zR&#10;3iXKqQsyQ1yQTUEsC2PljGf29NMFP6i1+GprjjxA6z0EdfkKc4l8lSQ5CnnpJsqkyurVuXZVg8UT&#10;DQHZ1dWTVo5/HtNczQxs964cq4bR59i5FTkimQa4/b1YKrSA17SPX5dYtz7uxdDT4mlrPXDis9VK&#10;IpKqMikq1jpaKOunpFJkkIldkReAD6muPavYtpmkiuLqAFpZYgB2jToepIFcVK9OaBSsfFgQQRxx&#10;WvUY43Kn7bOYQSvV5SOOhbPO9RIlHSNSIUNIGkBvTPNGFSNiALqoH09nk263W6eH++lAhtMImkjt&#10;jKx0AFCQBkAHFOrQsJLYRg5FfyoeH29K2qkr61NuUMFT5Z8YrUAqkLQQ1WSNL4/4o9PUsJCblDGD&#10;qYObtx7BqQWgmvJy1Im7gxAH6asSBjhUcfOh+XTfiE6mHcBTyPkfIdS8ZQQV9LLlMxjKaWWGCgkm&#10;kWWVK2eVZ/HW2TV+xLKqDWygrdjYWI9v7hvpg3GKG3RY0oqMkahVdFUENqzlwe4j/Y6uspgYwvk1&#10;PGhpiv59T6Ooxj1k09PTx5OTO5Svgnx0K08dVNBBoNNji9SE8whN5FZQoY3KgfT2ebBuG5G+isYo&#10;i8SRs3huVCMzhmPccEqPhrmtTjp6AHWTQ0AHA/s+zpQbgqsgztLiqGlWPJvjBLCoEUdS4jkirqkx&#10;30BlFOfMgsrW4/A9hzdbiy37eGulRISiGixiil0UB201opJOKY8xx6S+H4RDivA4/Py9epFVN/As&#10;cuUethx8dRSYlarLy0pl8JqKiWNpQ6r9SZNJUk2tbjn2HrCwn3SdIJoZWt2ldFpXSKU4eRpk0GT5&#10;dWiKXB0uxFDipI4/6qdA5mMK9Qu3IJ8glXlWrNxZpKyFSzwUuQAix8wZNS6kMkoQC7RDSwNx7Hol&#10;tNqmuJLNtUemKIoKUoo7gScgnAZSM8Cc9PKhhmKEA8Rx881HTTV4fEbMrNj4+hcyNT1e48jmDkma&#10;uyEsseOWSaubLNE7gu1eIdbFFdj4x9Pb0e67tv0W4TPHpULAkQQYRS9AukUqKLUjNBnp0tcaC7Dy&#10;UqftOFNfQcOk1lN5rmchFlnoxlMMJ8nPU0flZYmkp6JJqEyUtydMBiCJoIX0hTfm51Bt6RGS3ugE&#10;uWjCCTUa6mYrr11PlwHmKdKIXjWF1dfiPnSuM56Nptrb1Tt+uqMokqouVxmKrchinkSogpDSUIqa&#10;uoWFXZ9bNOsT0xZWDRi/pufcfz7NLcW0El4UY2sshpUM4QsApZQ1GpxpUHOQRXouZke1R2OGdqH/&#10;ACf8X0kp2q9wPlqyCNaqPXJGaGemWOKaATpU0kUzxszxy6oVd2Vhf0rYgD2YTb1BttmNqcGJiiIW&#10;UAGQo5NWI+IEPmnmPTpxZTbThlaoIFK5/Mft6x4tMtlZKrPZikppMZJtbM/5SzOqpPA7TLFIISJA&#10;RII7KCNVufz7LhaWVjao0NHAnoyVzrI0g6ag0FdVeHCvTbABAIx8Lip/2OuEaR5etwZy8c1DSUWM&#10;/iatTVTy09LMKSCnd43EZ88jKdbiS2kuQpH1D9k1gn1kQYKjAqKLVxwOAT5kZBoD00ZgkEgXOphn&#10;gRQkj8vXp3rEpNvPJW1NXUzw0lBUU8MjjyIlZmNDR10UzFixUPHdfoLgf6wdYPfxiKxQhWdaEgKx&#10;WMVdSF8ia0PGmOtRo8hEsJqoI446CbE0tPu+g3BRin8cdLPWY/CU8BvNkEjCtPkpmj0PHP54HMjM&#10;VBuCtx7HEkv7ingu2AMrqrNqr+m7EaFjAHdRcCuB59LLqRrU1J4kE/aT004jb9NtlJ83naHGtStk&#10;shkvvqfyfZtWNSPQmSWLQH8gvpeRPSHbVex9rd63O436ZY7GasmiKNlwppUMaDzockn4vz6duJFl&#10;JxnGKivHjX+fr0udvb7qtyYinzlK1RQ4w5CBYq5aiFf441Ljqikknp6StpkfUoEcchUKEWPSjK7E&#10;kRXgPKG320EKOjETEkSn/ciRQHkKCpWvm34qaccenZItCRhWrqBzQah3fiPmD5Dj59SYuwazbOGp&#10;586JmkqKmtijEKUoqJzVwVmTczKOA1qdI0IH6iSbkn3GN9tB5l3B/CIZjpd3Nc0ZU4jjkknorkje&#10;W4KSgkhloR6cM9Nuc3vPuHCUGJoRTriKWPAZPck0CsMj9hNl46Spmp6dY3XTBLKsUjXJJWQgixIE&#10;+x8qXT7hNzLuwYxWw0L8KJQARRBAaai1K4FfM56Wwo73QmyF7uP8QFKUPS3pKSrpaGqyUeVpsnel&#10;MuNoXiFDVTS0ayTY6R6eFCzeQyxhNQ5JJ5HsP7xvTb9eGK9VyFIiSpU6T2qcKKGiqRTgTxNeKImu&#10;DgVOan1pU16lUGZy+WqsFPJV1VZWU0NUuaoaenhptr1WVywEdNN+60cgpaJGZYfQRNIrDgkWEuz7&#10;LZbFtG58yGFzBHTwi5ADSKCUYripqQ2mnEChpUdLoEU66gEKPiFajGP59ScrXQbt/i1ThhK2boKg&#10;0DTywmnqa+mpo0MaU8d20G8RGplXQoIFzb2AJr3cmvUffJzOJgXLkCtTijEeQGacPy6QKszsIyak&#10;Gv8AnqenHN1Hj+227C6w12SdJ2opF1FIkfzLS1FYyEwxsQS6DSzXF+B7Z5ZaYWt5dCixERxmUhQM&#10;sRmuaHzp5jj1eCN/Bd24Up9hr/m6xZTFisy2O8ElPO1OmKxeRan8bU9PBWSLJVlhAqKzLEFQt6SC&#10;V/ryhG4yxxSrdMwp4hXAy0YKrp+ROQfMV61GRIVqSCAcfZwr0Fu4t7U2Lz1FjKuhpmx81aww7SCU&#10;Q4KerElJV1euL1vLEnEa3tcMwuAfY15c21X22WTSJ5HSj6iVJYDsIIIwCa5xwqK9K4IgbdpPhY4P&#10;nWn2+Xr0q6loKHFUu4K2kppc3JUZmjjmSA1P2NBIkEkTGE+mTUlN90Df0j6kDj2VWzyC4barUB4a&#10;ozE9xYrqVl8qZOKZ69bpqkBXCqQTnGRQ06aqeNn3Vl8/HWxxUdTtyjgY1EFoJqrKQtWQmRyxDpHA&#10;iOFFvVIn+Hu4uXttrSwVdT+M9QDT9NTpI0/0mqPy6sx8FVWoy1T5eeOi4YbsLGbN3plv7zzZvfkG&#10;TxH8PyeBxklK+vC5Rniyc1JWTtCRk6aaJJqNY2a5iKMQrc5G8g7Jt9+YJZbKMRAsCrrlgBgqPKmC&#10;DjIr0tsbJZLnVQDNa+Xzr1X98iO4No7tzFRjtpzdhYQYupyOJr9s9i/wKooVh+7E87UMWMpKR4Hl&#10;kAneFmYrI2rW3PvLfaNmEaxER0QItGViWJqTU+QFMUzw456EjzLqKkmq8BTH5Vz0MPwk2Cc3lMVn&#10;KCPZlTV4kZiqTN5PV/EMTmJoFRchlvKop51pKaUimpVcuZJC2gkH2DfcPdnhlNo0rRBlACvpMeml&#10;dYBHGuaE5pjqouESIyVOpageVSeFT1cHuWujoZKPHw4tIqSlaCg2zVQSJPQZLxwq8NHRpEB44mEb&#10;CFGRCCwHvETmOLcr6e4sbmXxQ7kRniTEaHT6ANTtHkTSuOga4aSV4GJZmJJ/bmlegtx+Mi21kKmW&#10;bKx04nqq+TKVNYq1GRqZ45Wy9djKPTMTFUssKq5YKJLL/YFvae8s7SbxbO7VgiMIVi8T4Q4FaaTW&#10;o4CooSfPrxZmDwg4pj0GKZ+fQbZvIZWhye4od342vxDZTHruOHG038NqPNT1FQ4jjgq6qd4xNGSs&#10;Lj1vCzk6QSPYg2Dl+Gx3eK6to0FvEKKAVfSPhQANWprUEnNc8erWyRzTjQtVWncageVP8HUjGZD+&#10;DY4bvEtRDhThKafHQUSxZSX76ajqJKmrjpqoVcryMkzNJKhDEEm6AABvd9xuLrcBt9gT/jBIbTRv&#10;Dlj7SCTqwtT+ZNOHSyZw4QgAnUQT65oKdIyfeOdodtLmclPTR5DM0FXnDT5Knmqlp9tYhVolra8w&#10;lWWeWf0wRk248v6UAJHZbDa3F+9tbv4ggYAoD3STMDgE+QBqfPpmCJGkMQY0Uj1yTWoPy6gdTZHF&#10;bpefI5bNztlqLIZioqo4GjZpI63GPKmQmjrYlmdlkQo4KgrpUA2IPs/50eazWDZYrd/CaFVqGCgm&#10;vdggjHGlakcKdLbxmDJFkKQcf5T0LWQ3DuGupsOMbJQS4iqhioaiqhdcbPj4RC9VLFlE9V0nMRaM&#10;lmJUlWAsbgw+HcWqwXEywmNWiVM1fI/UZskipoKnyAHRSxpMArHUfw8Kin+ToH9z5uXddOazE4xa&#10;fG0NdXSTwojRZOSjgiRNUmTcVEdnZeKaWMH16UJufcjWe2W1hsMFsQCUyZH4kgcARTArgHo6W2lt&#10;oArtUkEknz9B1NrYa2Kqx2HwlXUU1TicZT19XlJIZg1NGY1cxUkUCAOYbLJJcNYAKPYU2i0j3GVr&#10;jco9UcxdEUDuIQ01NU/PArnpGkrGoKmpx0+bCxM9bWLmqbNSV8eSSqrdzioqdNRikoZZMissFGQW&#10;p1l5Lq3q9QZ1UWAE3MZilgstr8XwGDKEDKakKMsmmpIFK/Z0/eSRShY6GvqcBcDPz9KdP1ZuWrwt&#10;FRxfwsTUu5MrGseRlmemGI/iFRLTGpqkkTXJAsJ58amwHIGr2ApNuF8PHs7kxqmpjHkltDfCKfxE&#10;g09eiwxpqBDamXBpwI41HHpj2/hIM1mJEbI420SvQUaP4sTkp45F8H3Uy41aqf7qRjriFRJEFV7G&#10;2o+5Y2+5GyWOneCEYamj8QsikngisBUV8qjj0b6hBZCRlIY+QzT7fl0IucNGP4yrVLy0lHQCJDNC&#10;Jqr73H0gh/ZooUmKqJagRqRrJJ1fUX9xfukzXO6C4gkZ66QoZqMCCWpTAoD68afPopR2ZyleOadB&#10;Om58BtbcOMosfQLAabE68jDkKsImNytTFNPHJDhqaOwdYkadZJiRZlBFr+xtaPepy0+6TapGMuUk&#10;b+0IoFK0AoO6lKca16MUkT6dH04kODQg1WoB/b0vslvLG5fF7fpo3qP4RVvkWrB9qlNU0tYkIVhE&#10;KlGdZZ1lPqICsHJXgAewNfPusaXUGslGcOyHK6yMfkvmfkBTpJO00ZxgMc0rxpWtOkNTSYc5zK5W&#10;m2zBUbWhmgq66j1ysy7tM6wxTRzpO36CiroEJBUal0gsTJ23l7nk50q5ZkVSg9CBUg5bu4dGakm0&#10;Z5JCzdvHy+fS0z+NpahtrZqWF6rK7dhr6pcNjZFWOT7yURtLlJG1RRtF6SgBYvYi/NvYGvp9ugtJ&#10;NpoVjlIQGtGQejcTWuBx+fSWJ4ayjUSGIAYnIoeI/wAvQU5fPbr3PuiuopZZaSipKikyVRkKaCSR&#10;o8Xj2NNMk0qI0Ijl+4I8AQuzAEDkAD3ljl+HatgaGGpWVMMW7gvEUJ8vU+eOlVvF4SMZC1BkD5eg&#10;/wAvS2pNvUkdPJLW15EMFe9Rkp5hFHj5aFoTDRQxUsTo0jCwdjJxf06bewPd7rt+2bmYZoDLdRup&#10;RlOrUvAgAYFK1r8qdJjIuoGNTqxkeQPHHr0De3sTnJN9x5TGbkpMzQjGVEFHthKRT9nJT+UVORAl&#10;jaJQ0QZElQoxK2ZSAPcgb1eWD8pERp4LtIDqwfErgqfn59G84eO31Lw1ZFaYpx6MYVkotvUEdfRF&#10;Jp6RcrjqDRElPRTVcklOZZEkURhS4Zi7kltOu/49xXayyuEipoV3Koa0L6fxCo4fn+fROY2y8Y0e&#10;ZPqPKnRfs3Q4umyeGaClpcuKvJy0tNDkZRSQwzVkLeSPHQUzCZakFA0dU6KgN7fX3KVjeXO2bPdT&#10;WKlVSMAuV/UPkSAeK5PDJ6WQRlLd53NaZp9nnUdLDJ5as8DYnFU1YnhxEUGIhjM8rU9fDD9pJLDG&#10;kSk+SQgB9QXi5vz7Be1Q3N60NrfIZIy9T20LAmo4cPQ/5+k0OppFL/DwOekbsbD1eRgj3Ll6/HpX&#10;4eojq6enmrBHk2yNLULFHLk62qliVXPJKESWVfoCVHuUNysrZNmlRQEjYFVUigI4lPl8j8ujOTXG&#10;KmPVXFSeAHkOjJwzbeoaqmkTIotPS0UtbnK15JitfnK+NYKcU7tfW8Su7Bz4wqm9rn3CE90zwxNH&#10;GqTVIdu7SRU4VfM0FeA6Ki+ikSVaprk1x0FlC2HiyubbGeTOTStSzYuurLZKaOWLyRhkcv8AtXls&#10;FaIf2fofY82M3EFlKqr4IZMKlaMfn6/b0/Cx8Ng/mKH0rXPUzCzxz0slRAkePSWjqI8glOGjq6uV&#10;zNNkomlm0uSsiqpl+p1aQbD2FL2JmOsknVIQUP4apwofLrV1NIiUnFTUAfKvDpoydXjjWfaz01cG&#10;yTRfa1E0EslJG0MXkhpcVrWAcKkiSWLAt9GI9y7tEE9lyx3IoTRThQ6iDUN5fYfPo0tZJhadwoKU&#10;B8z+XT9ga/AUNXkaiecR1qrVVMy1/wButNjsXR0a65opxUGPVGXAKgclrm3A9w1udv4hijijbu0q&#10;VSrkl38z5EUxTHRTOriZYck4z5/s6Q/YeL29mEw6msXK1ckcVZHR04aHHGZgTNV1MrFVE8o4jhc/&#10;tqha3rPsZ8iz3drJcUjKxyMy6qGhANPDIpigFa+dQPLp+ByIigyuoj7KdI3+7WSwuX2xS1TUirkW&#10;qhUSx08i0ePpiqTLS081yXukKs1gFDsf6+zHdlt7hXt0OkoRRTklqnPDh8urzSL4ZbSTSny+XQSb&#10;urm2xnavCwxRKMySZqusljqEqhW1Lz/ceZTIyR6mKRMfrYtyPpJG2W013YROjlYolyFycDgPXhw6&#10;V2AeZaljp8xTjXh+zobdo0Wbgx/8QrUqoKfGSRU+Kx9AGkp6mWqGuoFE+kEjSgZ5G4vcE/1jfmue&#10;KbxFiNKEEtTNDwJHkek5U6ZCw7Tgevy49P2Qr83j6WgWsmnxdAlJla58ZTYqD+LUf+TGXHUzxlyg&#10;V55AE1Pq/U9xx7JthtrPcr9IopWl8ORU1azQnJZqjiFoKg8OHXrdWeRF4NqpjzFOP+fpMbIy0+Wx&#10;UNMKiesoKuaSmq/u6SKiYnGSfevRVTiaNS4DFGd9cjal/UOfYk5kWC1un8aehUUIHmDw/ZwHW7ma&#10;WOZ0RqHzP5+vTtvCngmyOByZxtcKmur6itWCWWekkijniSCJasBtKKsUf7aNpF7MRe3sg2i9a+mk&#10;s7aRSqAIzMBUNXGk+f8ASI6tDK5QqxwwFPUEeY+3qVQVkEtJLToyLHTV8MqGSeNkp6ehjk+2GRkg&#10;Z2nMknBEbWsLk/Ue631jAt0DccNLK1BUlm818gKeXSXUqysaE+nz9adZcdiK6rgGUkkhrs7VxVEk&#10;09aUjFCs0TLDT0oZmCxIjNKfSrHm3Fh7K4hG14dvjTw7eKRGAXGpRklm4lmwAOHTaT1YLLHXNFBr&#10;VQa1PQX1tWtfAZYa+jyFLQ1CU8P28TtE0WOrCtSLhrSySPpZXBJGm1/Y4urLw5I1dSqy6qeRWvCv&#10;yI6UNAVJoaVrUV6QW4Mvuqm3JidrYKrrZqXPwU9Y3kd2mr6WSYvVioSmVSi+olkDhUAAe5I9nvLl&#10;hYpbTbnJ+n4ZZAVFKEYA41+Xz6dttdvIPBPxg1JzSn+DoYcDBPHWZTEyUqChlwGTolhl+5EEcgoa&#10;yOKkip3dpPW0hYHVqN7ghgPYfgguhv0U0hIuT9R2gZp9PJQnH8uqTGbWo/HqH+EU6JRT7Ym28sma&#10;yeWx2UzP2s0tZuvOtHVjFFEV5Y8VhEkkAJYMscrtrI/px7zGW57UiSMoCDUcSfQE+p6CRfXQBNND&#10;gL5/afLpnyG7N75Oejn2xQUtXRJDDJmt57ow9LRYtPCvkL1H3sk7NpV1MfgAbgAG/v0tusieNNqW&#10;mUANScUIqa/n5dOGNYqqaU/hFTU/l59Y8Zj8Bkq6qzTNW7xrKoBq3cW9o5sXtKhDJ/lFVjaAnXOi&#10;gFV134t7ZrMIRFXTTPacn7enArgUrpU8FGST9vl1KO8TuKnqMJt7bk+51Vwf4xuk1FFtphBqD09F&#10;6YaeKkW2qFSWubfT26sGiMeM3hmtaA1fPnTqoRTmtD6A5/M9RK7Z9HXUz5HcMsOXlqUi/wAhrsjJ&#10;Q7HxdHTKUeOKnaWGabQt1XQpVv7IHvZkMRUwsVIJJONTH+dD14soGkk/5eo1Vvmhaoo9t4LMf3jz&#10;LpTQ0FJO8keAoqeAo0AoYp/LpWAIArSlrBSbfj3uG3mVWurhKRmpZ/Mk/iK/PpxY2kGsGredcE/6&#10;uHXOqw8G5smabce481uua0Eldi6Vv4NtGAQOzRSz5mVmeohjJ5EAj1cr9Pfkl8KECNABUkseNT50&#10;49UNVSgQChrmhI6VX8fx8s9DiNt0su4KyKY0NNS4eh+y2pgHdVMtVlo4Y2WQaI7q7vrJsDe/vUEc&#10;0v8AuWxUEHubhQeQHVu6muagr+0/l5fl054rI0gy3mpZ0zuSp52pysdGuG2nth43/fmaaV0SaYXJ&#10;0+okN+n21IsztqUiIYyGyfsFOHlU9Jmkl0nTVV/axHy+XUiXPR7qylbjtuVlRvmqpXjnAkFLSbVw&#10;LJLd6iuanZUdLoCkMoP0PpPujLcxSqS2lsEswqW+zyI8vl02BIq6ifDXyzUnr1Ti6rc7y0+8a+mz&#10;VTiw1XFt/alLVY3C6ywgVMzuBVp4pFiC2kVQp08AC3K15lKiQCjgU1YrXzNKY6uZgp1xDSCOLZNf&#10;UDrjJvOgwFJNtrFbbXcOcqykVPgNrUUsmHpaMqY6efJV1NpkkYMOPPIg4ufofbIQzgO9aVyWNRWn&#10;EAeZ6b8J5B4jnSBksa1r01VGGkyclDTZzJfbTQNK0+ytgXaknrZlMx/j+epyIopCVF9IVfqC3vbS&#10;d5MC1qNIZvIjhjp7xQiloanHFvM/Icen4YbGrUR4+vaDKVDywHFbK2lS/bY3HxSwxLPVZ+pg9dbV&#10;I63miil1aQefdWAS3qp1SA9zDK/7Xgf8OOtI02ZVwp4s3/PteHQqUGxd05Crgptx5PbGE25TU00c&#10;u0tvQT00Vcs8TxwJlqpfUugHWoR3JI5a1/ZTezbdZW31Ujx6jWvcRR8kq1PX0/n0Xm4jUM0Q7uGe&#10;NTx4+nQk7dg2zsagpSr4mknaiq46WGkpaakkgjdlSWqNavrnqXMI9LSH63t7ftuZNq2zaYr+aVQ8&#10;qM2WACD1Sp7jjA/MdJZZGkGg1rgk1P7KdYMnuytq6DF0Ji3RM2TiqY4qyGif7XFyOweDIlI5S8xj&#10;VjrERXUfoCRb2HLndnv7W0t4muZleumUAiNNZHdTJegPlQfMkU6sY1DUFKYFfn/LoPMjtusp62tr&#10;ZsjNUzYnJg01NVRyyx1tNUxl5ZaSrWW4eR4/TAdTANYEcj2Frjlzbb7cJNuu7hhJFJRFKkLJHXDC&#10;T8RY508fs6UIImQBloc+dCD+WKdKj7Oox+NpcdDHDQV2Vo5Ms2UrJC1DLNUU4WKRm8s2iRB+0CdX&#10;9k2ufYm3ixu7mzjsLVEt5CaiSTKFSKFgRWjHgAa0rXj1qQF8qDSMkeh/LqQ9Gm1Xmq66tyOSBp8a&#10;4SjjkWAZCrKQmsiFY40Kz/SMow0/7f2Wzco2ey331DfUXIjRNQFadxBxrIoAc0KmgwOmj4sorGKE&#10;HgfT0J6aqrc1RHkpDDXxQmkket8kkgSkSGVEpxHWSRcNKrmRotAFxwCD7Rvvt6l491aUCkFY3Dfp&#10;xBiRqkA/FxGBQYp1oghO0V8qD1+Q6j0UkWSpsqIamhc1lUszCGaaB6+1NC6ZGtMcjxqBygjFjb1E&#10;X9pr6e3trWIORIfEHEMiSUozSOa0D0B00z8urzDw1RkUk+daUHy67SMUckmQkjkgq3Mn27CaGvp1&#10;pIFCUywlgXkaK5sZP68DjgH803ofcbW+2SKSORpA0TVV0dQCML8VRXJNPPrUh7VRAMcfKtT8uu8p&#10;K9ZT1GOqHp3myEUkVaIjDTq9RNCsYluGPjkKra4+hUD039lu8R75d3NvdXzrrjdGMS9qa60DM1aF&#10;mAoT5cMdVqUyBU+VfQcembAUox320U1M1Hla2qhkqqCpqmqkxixpH9pM2Qt5dTmLUGAsuo/1PsRX&#10;cdjZ36ba1uEnkDFM10JIPhZxkEZqaUA/b0qkqToGQAeGDniB9nTy9JQQvBkZaurqTO7Cvp20FF0u&#10;5EkMqsilVYahqvq+nPsOJZcttO9nFcSSzR1DquSSVNSrmgYKfXJ8qjpMOHhpg+p6kQlZamkjxlKa&#10;ZK/7lZWljmmlrquGITCSrqPTFEPwiA3NiF+ntMLTbrxXXbIJEks40BQkl5K5YuzUVa04Cny62EWl&#10;ZMkCuMefp1Ix8+PrmAykseL0SzNaalDRJURobR1CxFNd/rq/Jsf6+0m2S2N1vhudzlW3j0MUkWNn&#10;UNp7VIWhr6tkk06bYFZNPEfsFOmygenyL5Axpj5Z8TRNT0dRLTyNKIjqnWGnZCAHUqQGI9Iaw+p9&#10;u7XaSPDPbPMgmeKq+Jq1Aqf9DI8yoFGOBw6UsZADq/H5f4OsmCphRSvWUdVH4GjjshupnSopTFVx&#10;Ts4CuhZwUbmx+h96n3c2N0bSxA0NGYZatpEqygAs2KChOT+YPSd+0BWFCa18z8up88dVTIHy5oHp&#10;xQyw08kczNXxVUjRRQ3jhurs6nS6eq+gHi/s2ttgZJh+8Fhec+GNIerDRTSwKVDkDOnNR1cMHcov&#10;EU8vIdc8bPSZUz556taSehjFNUVUodsfO/8AmoWWFGhYMqyWUgGzN6v6e9W+1xx3t2njiArq0ySC&#10;okMoKjtUqVY/hoCK5NOqyq0RK+vl1CqanMY7xwSPSOkctSaopUeSepp3lVqcRU5VtT2ewX6g83I9&#10;6i2For+C+laIeClNAbWXK1DUXNSScAeeT16JHkYSVpg44ftPU2kkSGjlpq9pKd6mVlMkzq6zTelm&#10;WoW6k3RLAJ9CfZLFeWECjbvCMMcgYOSAxNJNQL6aE6fhWlD9vWqHxNQH7fLrPM6UtCIqKvpUDSxO&#10;IJwv3NZAkwdJIFZXXzRluElKhghANxYr7Ce9uZLiSK4ijWAFo4XUH6hRjiwK6lHAEj0oSOvMS70p&#10;8/sPy6gUkklQhWTJBWroqnGGCrjbW80LM8s/2piUekg3J08EaT7KL6a6W1lvppRHM7qZoiKM6kCj&#10;U00APrg1HToQ8WGeJ/4vp5kpKmsxuPopoElNGsUlfTxxRSU6QR60WeoSQnSHb6W1eo/T6+0rbhvN&#10;1LcblZmsMMSEhaaE1doDLWgPnT16bZgCQpGRj+Vc9demskpv4W8UEVJFWNPLAjafNSpoeliCL6mF&#10;lUrbj2XxpFKr3AcwHwtT6yadxwq4qdVceQr5AdX00ADjB8/8p6cmqlSCvlqkVElpI40q4VjEiirj&#10;RnZoww1vq5t+Cf6+0drf7hBAtlCwMcJphvh7qhloRX0r5dNlmR1VcfZ5/PpIZyvpKnbcsHmimqvu&#10;HQ1y1DTyS0xEZnRolDEkqsist7g8X+vsztms2ID28pvNRdpWftI/CCrDjwNa/P5dXFPGAY8f5dPm&#10;Om+0WKtVZDGtJ4hAJVPrVUWPzJql9MiqCrkAqbAi/sluvqolIiYr440sw4MpNWUkenmDx49Wmoo7&#10;AOHpx+fXUW51NaZpvtoKmlE8cDxPKkFcs+qOZaeoiRRMI7C6sQFYG/sz260vbSL6m2cImk1DVUkU&#10;otQtCxqceQxXqgSRuDUB8/Tz6eaiKTL4quoqSmx2RyIMPik/iC0rKIQLRrkdemN/ExLHkn83IHt7&#10;ZLaSLdf3PKkM2siUvqAJVRqZElJVVHGvqcdegNZqNWjV/b9nSZXYtLufIVDPWUjTJQGCmgZXZaOv&#10;pIkUVpmSRGk1RhgFW6seTZivsU8uWcV3YvYJIYroyOyJSojjDamVz5k0GilRT7elCl0XQowrUJ+3&#10;j17OUeY2vsqrjqcg8WQpcZpWanhMNRkY6GoEsEUUgd2MyRyP5Nbr9Bxf2VXdpbHcYbWVCkjTVYED&#10;QdVUqGHoctUg1I9K9UDKZVi/Dq48ePEEHp6wc0eOosLlpKmrx61tNFXZGWvBghilqYofKqrDCpUK&#10;4+jBv1X9V7+0G92zndXttv8AEglUaNTHQmPhYMtaqaiozX169MZXkbX20xpAwafLrk+fpcY+Nx8F&#10;RVT5HK7gyj0rY1jT01RQ5Ro6ZarG5GRVQfbiVXk/SpBI4Ykl+LaDdzwLbSsLgFVeXUFVpAdKAO1D&#10;ngTQDI4Hr0aM7g5JAGPOvkOl1Qbeo8JmqlmqKjIY9IKaGtgximGohzUkswkrHrJUMYVo1JY6n1aB&#10;o/PvV7tEUTpBukrSJBJorApUmRgA0LystAQVJDVIZa6TnqksryKGcUYcPs8+oOb3Try+Kpqda52w&#10;VJSI81fXVMdJPDUVU0aSU4jNOqujSgyGM3I4/NvZhvO6zWTWEG1tM62dUXxXYlZlFQBp0he00J8/&#10;M068BJIQQPi9PkPMdOeRqMhFmaWmoUXIT4+lamzVSkEJoYUrzC1bHTuXZhGsl2jViGsPSb39p93v&#10;/wB4XLz2NPAjURTGivGQ3dLqbzBbCnFKUGR1dqfiwC2M+nl1FyFTWy0cdIsEKV2Rp0pYHoasSx68&#10;T5JoKdpZoxKFlK6RfUFZuLKBcK7lt8EdnBPBIk0HiVVQzPpEgCdgbuBr8QPGgA4dX7aFjkA6qfb6&#10;dScTTTLR0UM8T0OXof8AIfFjoJaWB4I0NRJ5YS+mV2ExJcfqdCx+tvaHe7p4JDZAVYKArKQG08CH&#10;A4n4qfI9XmlCvpB1KRx8hXrJla6Pz0s8dRS4+TGZ1IsrlKaepjep8EMUdDHq8ZvHaQxuABw7m508&#10;r5LdIoYJvEQP4TaTGXBdCFOkejAVAPmTQ1p1eGAOVVu6qkrXGR/l6m5qeTHY/IRUsrhWYU9ZFFDO&#10;Z4Y2E0cReppwZJYlDqfpp0Agj6ew7tG7XS2z2Fsx8O7DFk4fCwbj21JpkcCeI6ahUzP30DZz6+o9&#10;Os25BRimxdqynjyGLGNjr/uIpVaZI4zGJmDAyOCOY5bXUErcWFlsN3Hd7rEjBDGUlViyNQFST+ox&#10;FTXGOK8OA6Zj1FwvrUj5eVD1xpXpaiM4+GZvtK5odzeGF5qmippJJQEqMf5Fb7dJGPrjAKMG/wBf&#10;3WbepWsqTQUjgch0AoCSKYqO01FDTBwOnFEiL3ktT+Q9MdPdfm6bHB62kWmio4qdxD5Z4Ym+8jii&#10;gpI4agoumOYrpkYKQCOfp7I5IJ+Y7+QBQqzSxA6iKqhr8TYoBmtBwpXq2mWWUFAdVcU+fTFXST5f&#10;HwSace0GYeroco8kdOZaqrWnWOGrhme2qSleoQRueSo5vyPZlZx3ezXk8SBZBAhjXg0YQHU6jzqa&#10;1DDz4dKo0EEjhxUlcH0PlXrljsZUS4CloMdPTQy1eJoMdTUcKzsIKynrZGyWRljSncqSYSbD6E/p&#10;A9+s9t/em7qsZ1TPM9RRtSpo/GKE6AudQ/w9Jz3uVOD9vSqzk+RaqwWOwzUUFHtzHNV5THMiw1U9&#10;ERLDNVTVFtTyRTMsinSW0hrX/C69jntrXVNHGr1Cwvb0WRSCAqEkBmLZYNSoHn15ZNJ1qCAKrXiS&#10;SKV6lUlBTZbIY/M108dLTpTYyox8RjlrVTJBIfLkK2ZWRCpt+0zBiLnVYj2UbTa3FnCfGlEck8sq&#10;K0i1Qf0ia1B7sHPcD6dW8FwdJ48fs/Ppho8waHMinr655afOx1C0iqUMc8kVdUsXhDMbvcFAp9X9&#10;PZfumzj6V/pW1eAQ0h1fGKAagPMHJFfz62CQgoMDj0JMme8AWd61KSloXNPULIyRRx0qq0FOklPJ&#10;q5mfVYqNTC4vx7C1v9UumgaQhW8JcEDV8RpSmAc+Z61GzzkoRgqfPI9OoxyuLycFXgKZKnw0CVEk&#10;sJmaKg8NTRTyyVIhAZ9NQmkBS+j0/wBbezXVHt9jFJeQtI5bVGSxCkkhdegggNgDBpj59XWkYZ5D&#10;WtOHlTFK+nTbsnN42p29rrcV/DfD4o8rBJDEYft41k+0lSps91eNVYl/WSbMTx7Sc32d6N8GiQOS&#10;i+HpPqorj1/wZ6U3bGKQ6KgUU040Py/2OuTZvb+RqcplvFDX5iGnpKXDUyZP+DikqK+mjjhikynh&#10;qmgppVSwQIPWRc2PsRcmQS2u4x7dfxmSK5V421SeEpFQC7OAcqtR86gV6bgkYLRx2mtSKEmlan/P&#10;0nOtduZytyWcyuTEmIqnpsxh8vjstU0NaJKWrC1GPgpKHxhxFFFdnklSxYalF2Ps25opsO1+LtLR&#10;LocKVDhnKnEg00JbSKajgjHCnT0oWGJRGNSuQQf9XD5dL2bIpg83NhzRJV+fbuPpqR3mNbU0kaCd&#10;1ipIiYYnlIIkmUn0IR9PYRHL17BZw3zyRajL4xCsjqAQH1sKkHtxRuBOc8E8Vs8sTMGGkMSc0Py/&#10;KvQarlcpnclQbelgX+EGkytSsFdTyUfgqpoZJDFWVKuCDHLEXYaiFt+Lgez+ySCwUXjsJvBaiKzi&#10;mkk6jHQedQxpxoetoggYsc8DQfLyHrXpZ0uUp9vYrbOIz1UKvcgpMYsyzyLWtUxpWvVy1MUlNGso&#10;i0SqVAIsBpckXHtjc5zuN/fXccXiwxKgBFGjcjIbVQaa+gOTxwadNSeGzu6jQMHhQZHD/i+vV+Qo&#10;WnWbMSQFlTdVHT0qgrFUwYOlkr6fI1UsShVaYSCJFAH7ifU3HsreS8cJuVooJcxEgogUGQiIhUUA&#10;dtSTj5168JKqIjhaipr/AIOolJUwVdXBSYmBfM2VxAmpUJWsE1djlq6/zAAHQWBiYXK3UgD2xFby&#10;r4d7e6WQalCA/GiPQaR6EDiTxPW1Yh6uCRkeXkePTZR1Jz9BW4qOKCgyGQy1TDQZPRVLS46gwP8A&#10;m0xkBkeFnn0ETSSAEMv9fYpuLyztRS7tFZHCOjCq+FrrqVAMHUaAmnEdKNWiQGP/AE38sg9Jilx1&#10;TiYJUqMkuS+6GVd40pJafFVGXy1G/nmqYJXVlKa1AeIDUA5S30KaSS1vLyOK2Ur/AGSiTGpAGFVq&#10;QagGoqeq1bXw1FvyHHJFP2dLHD4WEUH8BqqOtStxVcKrOVmKqfulfIQQT1sddiaiQEkSRql0EjBW&#10;0g6OV9u81S2NtfWo2/RhTFIwOpXIcKzKTQVAqT5daeeLUvhmoAIocefn+fSC3rU7hq6LEfYx1VXu&#10;CkzUe6awxqqz5OCWU0VcplaZAJylOrOwDLcEke77PBZzble/Uy6oCjxKzsDpp3K3HIzwGfQ9Pqiy&#10;1JzVdNOJB48PLpUYapz1ZBX1tVTTrLLXNkMgZQv8Rq/soaOqploPFEqMnjjAP1YgkfU+ye+tNoia&#10;3t4K1EZUdw8Maiy1IahBqfPB8sdNMixFSpBqPt86Yp0i9543I1G18DncdQR5LI1efmr8ripYI6LI&#10;YzDqsUktQZKx1I8SASIx1Fm9OkEgk/2AQJvFxYSTeGsMNEZTWsiioIHmGJoQOFK56MVTw53jf8Kj&#10;jSg+Zp0L+3t2yYelkocrkKeSiwVDt0UOQghkSi8tZX1eVq5EvYpxNTwylgLEgH/AIblsUk24H6R9&#10;TO84Pe3aNCIHThSpDEUGfTpDDCzyszDSanSPOnr9nUPcVVnspXdfSxUE1Qxz8uUnqsW0TeUPVx1F&#10;VJppdeiljjVi6vZyEKkA+zQbcpTcBQHTaIFTBKjQauBQEkn1yCR5dLEaOBpw51DSKAcR5UB+fT5l&#10;t1VUtPPjsfQ0rS5mtljheasFPT1VZHZpFo3CMECoFk0SupJAX9VvZPsvLH1l/bXUzBQiBT4gBWoG&#10;FY4ozcF9ePRf4fiyxsKjgM+dfU/6qdY4cHNgcq1fmMrNXx0GPeRoEgkgojRpBDSGGjlmsz6ZIf8A&#10;PLpOsEAEEkmHMUM+zxDadtI1Tsy+IFxqY1ajHJx2tgADh0uaOK3RIoW1EChFeFfn+fTtvDci4rHU&#10;VDC7Nm8pSnJ09JUMsclFSSZDSRJAissTzEhUQvY/Xi5HsM7NsB3DctUQXwgwjGmpPihaaXqBWhFe&#10;FACOPSWKD6i40AFimKL5/wCfprzW7yMRLgMy4lXIQTytjZpClGtLRFZqWlZXOlz5FZ2aMWAFzcX9&#10;m8NpvFpdNbW8rqsEhWRFNVDlu9kAqq1pgjz6r4cyXGhFrQ1PyIz/AKs9P1LCxw+NrKKaErAI0pIU&#10;kji+2TxRLUwmUqP2jbWpVgPV9PYaaUz7hLYS9vjElmbhUnDMfUcD9nVnkEpJNA3En1P2eR6R26Ml&#10;t/NZ3K+Ooepd8U2AnniVchFIauso6xsbNQXgaKPWvjeRCWZ7H9Km472u5nttqhudwU+MkmsLhQwj&#10;UqhY0AACaqUJJ8x094o+kSRhkuCDmhpwr548+nDYmBxe3qLAyVKNm5I3qgPvBDDLjo2eUQ0Mi3e8&#10;mhjqkYvqZAD9bew9zFvc1/f3M1ingRVWg46wBxxgDhgeea9MSSSHVG/pg+hrWv2elehHl3DlKDcM&#10;611LowNfR5R8Zk8mkSioliQzy0VcYkWVNMJB1AIshA5/Hson2sRbeLu0jZayxq0bkGWg4EtQHuJq&#10;cCo9erTLEkSqgJAK1zSlcVHXOOopZsHS01DVeJGq455npleSpEmTj8UcU0a3kdBqYRC5NwAtrD2k&#10;W2m3DfY3liAVyIxElWICMNTKprlsV6QvmUEmoBwfs4+nXOKpkeLIYaGnnpMdSYpoE+4b7ZFmSFQ6&#10;VcaNI13N/wBOrSeCb39vz7bbWW5ul5J4c3jFlDVpSpOh2AJHbQdOq5Rgz1JZvzz6dTsVMZsXPiqo&#10;QwTM9FApbQk0VJUULuKelKs2uUsqs7LxpHIPshvoRZbiZdOtRrJAOpSwOG1DyFcZ49eqIn7qUJJH&#10;7fMdMG7KjFxwpU1C1NUf3KGip6NtSSrHHFFT1VQzyKRoeYNfS31F7Dn2f8tbXuE8MyxqB2eLqYgZ&#10;Dd4HrQcR0ugXxIyVbSB5+VBmmP8AD0w7cw9FS0dTUYDJulbULQZOSmea0VRkBBPTzJJA6KsCyMf3&#10;QDYqNQtx7M97vLndd2itzbB0kJREUfh7aEZyRSg9OBx0nN4JzUrUDI86fLpywNPj8vho9sVtZUUU&#10;ET46jkjhlM9QGauqYqqNvMAqNPK4kX1kpG9zc/Qy2y2tbfd5Z91LJKzKEK0FH4BWUjOgUBI4EE56&#10;sJFtXEzip1efD1zTp5pcDRUtHX7caijp4MNVUFX5kmPmkKSxnKxUxnMzLCwexiU2kI1fj3reubEv&#10;rgXduiSCSCiVNQkiMQzleJLGvbUY7ury3ZuNckg+MMuPIfhI9Pt6ib4wm2HxtXUuipJVUZqPsYZa&#10;PHtjp6iRo4MuuUrA6maOKN28CabKAT+q/tbyduNpNI904QzE0ZdWnRGABWNaHUSxBooHl8+ltgFk&#10;EcTsQ1SKilTjH+Dj0H+T66noH25BtrN1CU+fONxsVPJGtKqY2jpnq8pXStC8huzSsyRREBnmJbk+&#10;9Sc9Q30V7ZXJZrW1csCygYrpiXQMA1JJ9aV49Jk3BmLhgGCE+la5p0NG5qDI7SoZayjpcPNXJLj4&#10;sXHWVCxUx89OkxjiYyOXmEUUYjjJJFn4Gnkg5Z2q4vd3DCSJkjrMB8asGUNG2D211VyahhQ8Ok1r&#10;/jEgV1A1VrX881+3ptoTkcnkqbdGVgFNlHwFbSzxT1Qo/uqykqVqIqnHUKKkUYeNWdVFiD9Bcn2u&#10;513Hcd0YwMxi0mORiWASQqjAsq4Abh2gCp4dPiSiNCmBWp8gQRwHWWirKrE4WWSvpJFqpc207SUo&#10;TyFnvAaozsmp1EbrcMSSdRt7AssL7reR2kD0hWMAal7RXu7qDjx/KnV2g/V0q2KA/l0nKLK5/dWa&#10;jZI6NII6uphqasEGYfwsQ09XDVSvEtmd7Xk1KRY/4+zyeOx2jZZrEgl2CGgXABqVbFfTgfP0r08d&#10;MVu0YyWyK/ma/wCx1lxFVkcPWVW6clJSV1LuXIZF8DhcdN643M8GKwusG6gNHjZakOLjSwY+q3tB&#10;uFla3FrBtNmw8SGJTM7Z0ijPIDwo1WC6fLhw6LpFmAEYFGXBJ4fPrJkolo4cfBRQY7JVmUKTQQ1I&#10;happkyLvJUojSxOUWKEN67qedN+T7ptd5Ms087s0UaK0bEDtYKAB+bGgxnpT4rszuDpAxT1+wdc9&#10;w5umbBZTBVhkJeOKCGriLJPDWutxKpjWyxrFEFkBsNJYtx7b2a3uod0j3S1NDksK4ZK5U141JP8A&#10;IDqkEp8aj/DTh6ny6D3svJ4SgwVdR0EyVNFg8U2WyVC1TU0cFVla2GDXBLlJip+3jRIgW1ExqGCj&#10;UQBI/KO2XG+7/HPbW6QxyTEKa6qQISxYqe4VNQBxJNa9L7JfqGQMtRUg8Kj06qW7Y3vNtvKUGewu&#10;QFXTUkUNM0PnmjIqEBmqJp46Sp8g1+cCKXUhKoDa9x7zv5P5etjbiIQJGxFVdQO4fOvnjPQmlhW3&#10;hDQjT5VqK/OvRaMstP2HveJcdNV0UWS1VEk2SkeunpAsYknBqqenaSp1OQsLvF5PUqyXK6vcjwib&#10;Z9spIAzLXA4VNTU14U8809OkpGuSrZ+Z62CPidtfBdfbJosbX4XFbMmrKWmr4dqNl8xm7Vk1PE4z&#10;X31XHTx1clejFKgiK1MXMAZLA+8WuetxY3f70vLkKC3bqFGJXC6UGCGPbny9Om76R0tqINKq1M0O&#10;fWvn+fQh7z3NuHAZqoagxTrTVVHNnBSLQzyw4mqx8splWH1SSBXA/ZMS3FxY6QfcHTb5u9xeS7mi&#10;tAHKRiIrgMGpVC1KUNWqMUxXHQcjUFmmJBYEgGvH0H+fovUu+8hujdSU+QpKPH7UwlfRsKulhqJY&#10;YMrlJMfSCslkpwX+4p4RNL+4W/Vd10W9q/3FFYzyy2kivdXuM10hVXWXiUn4q0yPP59UW2bQWb8e&#10;fSvyFc9JHe7RdqS0dSmXli2q+48y75mmoK6KRZ6GCsq6/wAbVEl41njlhhd5gsKyEsHLEexVs3L9&#10;3yzs9xeTgyOyqVDNrAc5BJHzNSflTy6MrcCxYxR5FAFqfXodsHhdv4fb+AyuLWsoa+pgxiCj3BXH&#10;J1lbU1VKKeiolREISljWMzTxxWX0Kqahq9gze95tV2xrCKLwbk1d5UDYjDfqzI4oakihDUrUUr0X&#10;yXMupo1wFz6AfP8APpE5TY+WlravatHk6itr6nN0VZkKvH4KeZKOOghM9Nh6eGeb0RJJUmeWneQI&#10;tkZyV9Psw5euLe5Ed/ZxSfT0BaQRnXmneCPxMPP0NeltlO2ou/YaVI48P8p6j5rruPAU9fFiKTLZ&#10;CuFHkRNl5Q825JaFytPXz1ta6QjyeSaWUVBVtCr40FrD2Y8xbw0+6PYvFmHQ/iNUpnIAXHGmfnj1&#10;PTskviMWOSo/kek3JiaujxO2ds4uvq8VhqzI/f7kq6+ltRw0VQFiFJDRzE1c8r0cAVppSFDMWUc+&#10;2hbWF3K+43o0mNdSq2NLNTSyUFWBIrThThjPVlttQ8QoNYGocOHqOhnxfVcGL29W4bAvDjcVuXGN&#10;JJJJK8EeOnqQJqarq6UzMTUU6MC4N7kcC59g/d+dZJ9yf95R/pQskZK1AJUalLLw1NWhAHDpFJfu&#10;WIc8KKB6+tft6xZDamOrs9Jl/vauDF5nb9LhsRLHPV5AUy4impsZNnailo5I5Q9S1JGscSsh1yE3&#10;CjV7U8s7jPudzaWN8gWSWUKWAYAayT2qakhBxzkj8ulto51BTVdPFiONc8B/qp000W3J8VjK2ho4&#10;45crGYamanir2yTY/GSRyHKT1xVmQVM0sZmeDySFBw1/yd7okV9uhgYGZbZXaNQ9C1AagZrqJFQo&#10;PCvVLyX9bxW/FUZ4E/Z01ZAy5vMbgaryFNisVQ4vGVLVFbVRyGOGmjWOWWeHIfaMitIbIkNyGcWJ&#10;P0LtnS3jktbQRGR5hlYq6VZTUGpoMDLZoD69J4kLELENZQnFKAH0P2DpKbT2B2DEmcytDUEipr6m&#10;JamCnj+9z0NOgTHVNUtLZWeONhCl1UkyBmY6bgecyyWO7ldrSVToCkBnHcQpBWgNa1r8j0qvLiGv&#10;gzSeG1Pnn9nlXpMxdkZ3rmCsw+5YJ8vuOplrKKqn+wrQkdRNO060kVRqBZo3cBWjsp0m9xz7J4eU&#10;V3Df7W/251WGIKVDkBahQreXlTj68PPpuOwWZvGV60H5H7PXpw662dQ5urk3ruDES1mb3U1T9hJT&#10;5QRzS0bD7eqnyFDerWm+1I8akhnfVcW5HsWb3dbX4Q2eRgot5BI6hqHJorBv4WOacB0uluQ8QFFH&#10;hA1xg0Hp6np+3lh4sBW4XG7Q+4r3Svlx2TqKuoauDwUtL/Eamasq2VBI0cgBZQdIsFP0A9xub+y3&#10;FrqKdRDQ1XSa6qnRTV6mlRT/AGekLTRTQq5zIWFQARRT0ltrbeoXr58zn6uuq8fWxTyNQ0cUsVWJ&#10;vuFqKukFJT8RnxKFlIGt1cWNlPsR73ubWW121ny+lbiNgfRSAunvPEnzx9tOjOaCkJaMVGP+L6GH&#10;eCbgqmnbaFZh9t5BoIVrq3LwGamp6RqQLiaSiWMEmUkeiJFZyfp7COxXW3bruMce/ViatQFNGYr8&#10;RLEGnz6LbdYJDSUYXy4Vp5n5nh0DXXez4aSMVmZydJqw25HjrsqlXXVlbX1pcPVVVa1U3jMrMh8S&#10;iGMIvBGr3LnNW5Its0QosYjCqoGD/CF0+QAx8+Nejye8e3iSEAHUtaUrTyAPQq7j3VtStiiwy0/l&#10;yEOQjamqppJhLkYjTTCeF8bC15UN9PllJsTq4A9wDbbVuMTteRPqjoQScFO6oALVpk19Tw6D/wCq&#10;ZfG4afThXiSPs6TWxZYG3ZlKgRJSrDJUVUdNHU0b+DF3WAAWH7bSPAV9Z0CPhQST7k/eNrmflGPx&#10;Ax8dVOheJzXXU/4OPRzLFI1ojM1DJWgz+3pS1GUXJV9WJV8uMnnxta1F5tYaagmjhpYEeMsFQlXJ&#10;jNjZmOmwv7jplktIIvORVMYNTjicA8Kf4ei0jxLcKxFVBqc8K16BPddBU4zfeVzU2CkMWXqaSsy+&#10;6HD/AGNDBNMI46aB4mP71Oqg6UjA0ixAY39z3bM+88nwQkhSsZCqWBdtAy5wDpqfP06MIQXgDg0B&#10;Hr5fZ6dClNFPTU1Pl6yKKF61qbDYmYTfcSVEQgepqayVpn0iNyItKg8ay3Bt7jiaTcNv0NbyB9NF&#10;QhuBqAQfyJ8/TovZ4yqpEaUrw4dBHhcTj8XmJXfb1dSSSVc8UdTUTSV9ZuDITgCarWE1ngSKNiTG&#10;npAL6tTFfck7vuEt9tkaTBQUAPbkEAUOKCp6Np7gywrCOKgGtfXyp0u8tgMzk4KKjxOQrhkI5pKj&#10;Kxs8apLT1FFUH7KOL0r5lVUeMswDabkm/uKJLjbrWZvqYxWRQyl+0BgRSvpX+fRfOasGFBWmKY4H&#10;j8ukZWV9Nh604daGrSfLVV8vPQ1FVSzYqio44Yac0VTGrJJJG2ozxtZP1N9T7G9hCW2I3isGIiop&#10;K51SGpNK1AxgenShY3ZBJUYFBSoB+dP8/S/xNH/D5txZ2vhMT43xUsFTUzNPSslREn8Ai+3jvEEd&#10;zqnY3NyWaw9hbdLe+uWhsdsoNGl5HBoT5uTqHxHgv5DpFMomCGhYA1NPKhp0Fkm3BkMnJuOjrKt8&#10;9k0U5N6zMVMWNxwkqJFoa+jxqzMLmIlYo9PpUhgFB9jyW/3PcNk+huI1EMCjSMK5X8OoinA5PRks&#10;7mFVZe1BTHE0r0r9y7TqIpYIqenXI00mPmhmpQfLVNS0VI89WXtps8zqjySE2C6V5t7CFm0cOmRC&#10;tDSmmtdROD9gqfz6RxyJI+TmvHPnw/4roBshvavrNx4uDIQVdHRUjaqyvtIlMkFI5SGnpEmBDxS2&#10;Z5p4EaV2K2OhLe502nbrSHl+kTqxcBtIAqrt8Zqvn8j/AIejSKFEhNKca8f29GU29uHFVeIhmrYc&#10;fk1pKum/h1XUJJDT09LNOY/uIaiaVmZdJBdTy1uQOR7gLmhry13Oa3hVm1dyGlTVTWmOP7fPPRNI&#10;7iZqCqngDUg06Re+crgsxm8TVS4WgyU1ZkauTGVcGMNfWUmKpEEVKhTTDGuuQPOQ1zYkKpsfYx5O&#10;u+ZZLKSWeWkUUYBQUH65yT60AwOjW2MpjLAduBp4Z8+HQkPXRXpMJQUtNFhMFSNJVZCKup2kqhka&#10;aK1MIolKJ4pIg/7DMYwAjhST7Cu+3Xj2c3i6ROdOF+ICvCmeP7ekjFoyxjqCfL8I+zpEdhZ6goto&#10;1lPFnDQ5SpylOkM2Rwy5OnigZ44qanigaU6SWF/Npa6foBa1jf21jhjupZ5UBKqTpDALTizk0/3o&#10;Y6c26QLMXkNCBg1wPUmvUHb4rMVt3F42sqmfJzZGqeplqBTj/chUgPWVFHGoiZUVEBiUFyL2Zibg&#10;N87It7uz3tsB4NFoE4AkGn7aVJ61eSGQkRnUONaUBr05VmAziNXNNVw7lp/soq+qp5pTRR08kBDR&#10;jJVjTjww2dSw1Fms39QPaDlz927h4ZtU8IrqUk51EkEEDFQKUJ/IdatFcspB0rivA0+z/N0Cu3Ki&#10;bcuVylEFqsJHFUT4yGWnPmWkMTCaQVlOYlYrIY9EBUgAS3HsUb3aRbTU3LJIxoxAyO7Aoc+uRxFO&#10;lcmhJ2iIwTUH5canoSq6l3DKtdDhftDJkaql21FQfxFqCJpIIkjy2QWZUZ/DeRlYqwdQh5v7Duzy&#10;7XbX1sL1hRVMklBqyS3hqfLVQV+ZNB01SN2WQ/gJOPxV8q9A7t7PUOJz+Uw+UWojx+zvuqipq8ek&#10;clJNDTM5oIsdTwrq0yMwMesl5OWYexrvdnPNYwNBCTJeU0xsSCuqldRJ4AcfIcOmpY/FkVIzp1N/&#10;kqcnoQDmoc3BUZ/GNJBK1E1FVy1MkEdZiaWrZaiNVV1jalXQw9RIuzji6+yW12a/F1b28gKIkpfS&#10;Cw1MPOv4xUfsx59KLRFneshpoPDhXz4enT7iMrDRYiXU9BUUuTpM5DTmLJQuYhHiauWpknqRJe6P&#10;ETquNJHN7+zW3hvzzcHcUlMchrQ6qiKTT2/PAr59bmWl0GHEstc44jNeq4cJtF9uU89XvHKT5LKS&#10;sZZKrJVckm2sUI2Z6epxVAG1VZkZwFFQoty1gbe8ubm6V2EUAC+X9JscK8B0DGdggiXPpTiflXpX&#10;VVNX7joaHPyGo3FR0sUtDj5N2VFPg9pzJHL+5X/bwMr1EMTR6Qo12FrfT2m8eXWI3AAFABXIHpXh&#10;ny6rr0OU06SfSpanXdPi4PDUz76zWNypHkM1PNWPS7Jw9FJGftqeKg0U09RcJZRygIH+PtxmlBAt&#10;4xXiWNSWIPAAedOnVciuDgYJ4k+ny6hwbjizlVKm3M5W5uroVjixGHQU8G1MZTePxpWVHlHjEMN9&#10;WlSxAW2k+6zW1f1ZQMGteLD1AA/zdOUKglgAfPzP8s9J/J0VJkcpSw5vPZ/dtarP/GMdhkkpdrwA&#10;MiAzV3jLGmW3Pi0kjkAe3dUf4FAFah2y1fl8+taqEkUUAefH9nl0Im3qLZL1lsLhdvS1dNTTUcuY&#10;jhmoMBQ4l5AtYgrodTTurIF5OuQ3AFr+00n1EyfrO4UZAJP5YHzPTbvIvc5oGp9pFOpyYGDPQiDK&#10;VIy8ENUKmhhxFJNj9s0tAoLR0zVVQqOYPSRKug6iTp4+rtLaMeEaqadxrUjzH+DptW8MBBxA4k1Y&#10;+g65RDG2O3tq0UtS1NJfJYnbP3OK27jppHQpUZLKF4HccMX8jAEX0gDj27GjSkTLQBh3FsY9P5dV&#10;COG8aTH2mp+ynUGWjoMkZsNXSf3zn+/LR4LZlP8AaYekSJNXmy9ZLoDsXW8h/buouxJNvbEsWkVg&#10;fSCG7z5j+j/m68pkYEp2+dW/wr1wlSGZZcRBj4KR4GMsG2thSM8eeZIf20ytdjpqeWjlQqC80wtp&#10;BCmxv7UwMGRZKnA/EMqQaY8urakVQVrUcdX+TpukfMUpmTc2Aqtp7Z8TVOM21g6iSszu4axhrmNd&#10;U4+trGiOs/52RWZ/pf6+2Z1GgDVqZj5jA4U+3q6Mjt2nuz3HAA/wfYOhV2/tpsfgKarpMTk6PH5K&#10;nFbNtPFGsiyU0lQzPST7jy9W808aH9LLGxCghfSW96uVhSTW/wAVOIBotB/gJzgV6TSzAdtQafiP&#10;+RfPpb7Y2NvCtlkqM9BhNn7MhqKdKPE0MEByGUoZKfyx5CnqETyJGst0YVF2PJ/qfb5s1awW+mfw&#10;4xnUaA6TWjAelRmvTMlzbonaS70OfT5emel/iMNtbZlLVVGHqPtVkcVU8mQX7tshUvKwlmqJ6hHC&#10;lwfRFGVUWtYX9kE/NO0WELXLSBFiXUodNXjUNDihFT+GnSFrmeYUkNaUIHAAfLpG57L5TO0809PU&#10;0lJGKuKWjCtFTUJpndWVYJlkR4+A6lWVr6rDjn3Fu57tdc03Jlij8MTcIlCqsLHIYOKEVGGFDx49&#10;WjjDAPljmvr1ximWzNnqWgfE07lccae9bNCJhD9vElQkycJzeQ67lSHH0Pt3abbbQjbfvzwSRrqV&#10;FU1MT0BMYNQKehNSa561Ig0grlj69P8AT1dPTI0eOrYsdJkanw09O9VN5aWNY2haqipdBfVIwJmd&#10;DpOq4At7EVpPBuO2FOXnFlPIW1RtWka6dIKgZBxXGDUkdeYO7CgqfM+X2fy6zmnqYYsfQZSIVOMh&#10;leokaip4Qtd90tz43eVWMsDqCroOVcjhhyli2WRo7O33fXKbeQuzRKF8XxAakajnR/EBwOBUdUBB&#10;ZiooeAzX5/sP+DrO1R5fuotP3NOnlWjoKmVZlp4Kbxu8WOq2EUkdSQNSxyDSQtls3syteZElNxt0&#10;KBkR5AgkyyiOhKRPRSHPowyPh8+vLIVjBY6c+Q/wjpHGvp8tXTRZb7p6WGmkoJKeQCrljUuqu0r6&#10;/ROUt4ZwdSAmx9heHmg226ywcyais1EhYkNpB4iQA/EcAMeA49PRSOijiQfT1+3plysGLiePHjGU&#10;8NIdU5kE5qPPEqGMx+ZirNIrnUQdQGr0/W/sg33dNouLWZ9niEBwSUJZS4Pwkg4rxqceQ6cJeRC1&#10;SK/YKH8umiukXBwYjDUMcdJQQrLSy19U7IPO0D/aTVoijF7oGCsD9T+SfbFluX77sH2vcYFVgFYV&#10;bNaEGQVwAvDHr07q1q2s9qmtBSpPn1zx9fWQ5ZJEq6b+DVcC08tN5VE0sqv4/v1lKuNLkBVVQPqT&#10;9SfbVoY7Oz8DVRkq0gquI6ZUNmtTmg/P16bVNS1Pz/LqFl8PWVueqKikd4auooHqYaKGpArZZIpI&#10;FaBEkjaE6yFIcupC+nm59sbVNtd/bSLeVqXHBh+KoABbj6/b9nV4j+iAw4HJ8gD+fSwoqs1UtRWT&#10;U0Qjehpl8+pxFTVtHZ1CSfqJVgULE24IIIt7Qm6i2aWSaCPxySAC5bWjAZaNyT6cDUHI4dMA+HVR&#10;5tgcajh1x+9SOT7XImiWjyV62jVZ5FnovIGWSKRWDcaySB9CACtuR7L7/bIrFI9yhpM0oVjmjICa&#10;nUq0ofQ+nlnqhXJdcaT9uOneOvjxdRNBTJLFJpQtHFPqpvJFEr0spiV2B1AkgsFP4IH19njXFnt6&#10;LC8LwGdGDUcOpQkNGz5OqmaDyrTrVJCnrQ/y65025ft6+kFQIpomhlr/ACfbU9PqqSWgRXqTqWO4&#10;GixVwT9fz7c2Hc4vqEklCCO3m/30ieIGUrqLEEJjNKeXWhGxRjkkU88EHqTT5GlxmKeGDGS0dIWM&#10;klUWjM+QWVmqJTPKDYSMwYJGoI02t+B7VXTSeBCbSxK2zfpzGQgG5jyQwkxpZqfZwpjqzd0y6jWl&#10;BT+VOok2Sjq5lpEb+H03pkSKaQMqUasJY6NagiO6kte5HBBB9hncUXcd0+ohH00SxBdDvrFAw7dY&#10;A1gcc8M9VWjFi3cQfIZPUWurzTzfZ1FNFOJXEtM0UctRRlCQ9FMzUykpZwNLcfi5+vu+37LeWHMC&#10;zlo2EVJCFYlSpqvbozw4A06ejBMgkPEY40/w/LrPPPSGjSliiWConglkqqaQLJTksbmeNgFIKMSG&#10;BY8D+vPtvft12+5vFvra2KXEbBSSQyFVBAUDiCf9VOrTnW+sj7Kf5embbtbMa6oNZUyABZYYVmlg&#10;WpeXR/k+gySXWN9Z0gNew+ntOkKSuJIzISq6tSEA14laMRUV+KhrTpkqQO2hPmD/AJenDKV1Tk66&#10;CiSWnpMtg5BNTzpSr9lkIkp5S9HI06/qkDsCTypFuRYgxvrj6OPxJo45FVREJYlGK8FcedKmpOR5&#10;dbU41jz/AGjrEYnqKOkrqeJ2rax43eNRo0y0U6w1FHIZD/m3EhMdj9RcH2GBFIt6bNgpQUofiqJA&#10;dLimcEZr+fVjQSGtKAjPn/xXSo8Ipak4+V3MyyucVNCPufPTyuXWmqBIwdWRwVJQm6tf2YWnL91v&#10;W4fRyzlp5IgaZcal+JK1zgVxUA9eI8Y1Qca4p/q49OE2RlNZS1EVLNRUmOH2+QlbQYR92rljJLG/&#10;KNpJ9ZYJYk6T7V3G1z3pbbtuiW3gjjCSNihcmuqTSaGpFFFTTptQqgrxJzTgKDPSe/i9JjabL1NC&#10;hqKSCOLJiqpw7Q1IrhGJf4aocg20+vTw3+v7KbuztGng25CJXZPCJdSG8RWr5HAHDV5jp2Wrqigg&#10;ngaf4OuOQ8ubSWmklqIRVNRT4h6WBZ6hDPG7QvIqEXIZSoXSTwPqT7ZSFYDGiRK8wqulF/tMgFfX&#10;7MVP8+toBStMg/y4dQMDtGrXFQ0eeq4q6qxtW9VBThJhOlNUBwUnKRQK4dVeQgj0/Qc+za/eG3uZ&#10;bu20amTR4dGLagKVKkALo4kVz1WRo43LRggHFfs8+hAg+xlkMdFFLRVSUiUs1RAqH+I07kwiQxzc&#10;usaIoJXkH62Psrk3OO321IILdopmSQSMFDK/dVqq1SAV4FaEE9VJfSK9wP7R/wAX020+IoKekqKH&#10;JzxVsqJUhI6WnWklp1NQzPUI9pUTyKQrFbHXybj2mi3OzuhHdyRu1Cv6KEqBQDJchqqc1HkevalV&#10;aDNf5enn1FyWjA0FRUUTF6aOODIUMNSBJqKqs0kMsg0h9WhlRiB9bD21NZ21zcQXCg+HOWBBILIK&#10;laNTyxUEUqM9aQqZA8h880x+zpzqcjHkqUUFFFSwl8fHVLPTkPVwNUoJqSqRka+gOPGUYAqfaqa6&#10;nsYV23wkUiVXSVWLMSBlPEBOWFKDyI6eVnGpW/ix+WKdTZqF8r/DoZQ+VldZKGekrxGBlWSkCTqx&#10;nljVdYBLDk8D+numwwXF/vqlI5JC85NWIJH4ihqfj4+fp59MKVEurh519D546fpaTGVVNTUtechQ&#10;01CjImPaBa04WnnRhTU3kWU6ZE8LaBJZQf0/09nl7NYLIZri4nVbcuUXwxIY1LUWAtqwWoaBiBjH&#10;VXaTOdYPnkdR6KjgoftqLbtBXNFQU1Q0a/5PVGSjyURSvx8n3Jle5UKyheF1Wv7KrK73fcJ7i82a&#10;2ZQ0rKSqhnEQGQUOoE0rkcP59Ph206g3caYzUcMinSOxFZW0r55MZLkclDVxxY+KaII8NGmOYyRw&#10;VKLLG4OmUrePUoJI9J9mNzOl9YmC3jMb6hJoQYeMilWoa6hXjkAnFOPTpBNFPkfP58SPz6UmPerf&#10;AFszRIxTKmlg8/3GQD0y1EjrDAQpaREUAEte/wBRyt/ZaY7rcN4igFfAkkQKAGNH0aaH+jUDVWpI&#10;4efVWMkUqhTjzoPOlCT0squTD4+Oqknm+0hq4qWhalUtIZZgdNLX0+pQ6pGzgfuFuSP9hfcV26y2&#10;i6tdtKvJIdHhKGKyOjEvIpahVRQ0ByGOOk+psK4rQn/Y6S38Qlo9x0kr0vmojT1CCsgR42XNU9ZS&#10;eekh1+kukcgEivY+r0k39hD93XNztBltoyjPIsagVoO0laUzqJ4cfy6V0Y27cRwoPUZz0zw7qFTR&#10;nPYmvarkm3G+LmwkMMkVTTIlSS8jRTkA2DkrLdSLEG/Hs5uOW4Y9vijndROI2LDAZdC6tbEV1Bh/&#10;McOmltnYoBioJr+X+rHS5xEWPyuNMeUqchFSVrQigBgmIn8VY6Vgp4ZYygmL04HkYah9fobnSyu8&#10;IXeg6qHDRCNSa6U0yKg+EVUg19R8z06xIAVsU4+v2/Z1E3Lm58e/3cVP/EoDHPRiKm1GopqZJqSD&#10;7msRWiAnLkJwpUA+n2HbCytZJpobSMxClR4pJZDnNQABgfZmnGnVLfQzMqmg4/aepONGUymDjTMz&#10;JFXUkKvNViN2mjD17EQLJVqHLCKEq1rpdAUtc+2tylisL4CBy6BwyrT4mZKtJXz7qcT616dcJDIp&#10;IqT+VaitaevSjoq1JoajbtFURY6oyWKiOK+8V5lpKlHgLVNTXBVdALHUqBlXXYg8ezrbZ7fcw+1T&#10;xpHFM+ppXq+lxQs1caVYBjwIBznr0mt5VYAmhBbNNQ/2Omqhx1TEuMFfTUdUmLy8mMy1DIktRSpN&#10;WSSSrkqNo2u6elXjDAj6G31HtHcXdvse9SwCGOeaONggqWSWikBiRTI1VH2Dpx5DE5EdRUCjea+v&#10;T/jsfQYyowVZoFBSeLLztU1cypHiXrWmqKiuqadTpGuREVZFSwACgAkn2XW97JexShfDDK9uhcuF&#10;Zgp7wAtS1dVK0qABjqjSBmJ1Bq4AzkdZqXdsFbh8icbVyUM+LyEdRQxZJI/4pLK0si1NcqUlipnM&#10;amIBxdJASpPs43HxNpi+isGfW8oYOGAl746l1dQCFFApzw49VeJo3DKPixnPXLFwN/E97bgq5ZqF&#10;oKilxo+7YtRx01fSw1E6GRv0xNNdpT+lSSeCDcK3u4Nu/wBFts2gfUEuZeDK6llFfkeLY493XmZj&#10;EsVe0tU/4BQ+nUhq+motwUCr9s9EhpsfVTUUUmuanmRqjRJImoTQhF1K+gWNufr7U7ttTwWy7HPN&#10;GzRa5PEVSQGYDtDfjzTT9p6u/iMdJYVNTk0GMU6z43EY3M/xZypqseKeolpZkMVPT/xN61qmjkoo&#10;31yXpWCuHCi12XjV7X7LBFBbTteKWChVajFCQUofwn4Txxw+3rasAAGJGQCRwp5ivTdDHUblTOQm&#10;jg8Sbwg/iEprPtI8eKSiiEdUs8yyqZC7MywspCs9vrz7LbO2Ta3hkWR28O1kZgRoFNeKH+IqaAcT&#10;6dWcIsiE4BBp8z5Z+zrlV4ueDJV9fDVVtCXxaQSTEyT0SV1PK1FBNEECiMvDGNStdWLcfT2UpIJL&#10;MRGPxEjlAFR3aG76MftOPPqzNC0YjbLhgQKeVM167rMhioNsvTY3HVVTDnqqkwOViirJjWTP4WiE&#10;7lY1YMJNcoPKjUAfTceza2dLvfEudyt6ywBpB3EcFodI9T8X246UxyeLIXlJ8yvCgP8Amp1j27tm&#10;fbSU2ByckOUlyWVnfGbimjEE5oaaCSvxtTkGQSGSupmitoQeLQvA/T7PDzTsKvLuW3CqgAhXUUjd&#10;+2pUVZdLUbFRxJyR1a2ZVBRQBQE0ORx8vkehHy25p8bSmnoZqOTM1tTQfxaslRSainliZKOapnjW&#10;NjAXv6RYkH1FfZDcu+9H6AqWYkiWcaSsndr7GABQZq1QGbFSKEdFnjFbrwxnVWgzQEUPz6Ysll6X&#10;IzTZYYeiNVC0cWPjolMSfcSpHQZyr80MjaYkSOR2Us/EdlBY8uxXNnc7g23blEltATpMcahFSlAD&#10;UVqSQCa1Brih63aMRO0TfExNSSc1yAB/g4dM9Ln8rXUW7Z6TG1MkUAyEuNqBFUR6oWnjpauGjnqg&#10;g8MngJCQlipDXGokD0vKU6W9veKrCKJR+tWiHQxqxJALEKaAD8+llyLdHjjdiWoMea0Pn/n6bdzU&#10;0s1HHmZqL+GTxRV1LTzRVUqmmp6PHRVLy/bshs8zO51syEXtYg+7R7w7GTZpolVj9OWCqFFASoBU&#10;YJOoMT5k8OmZCHPh1IVjUj7OBP29Ig5DdFfHiJaOjWrq8plmooMdWuVosfi5vtqmsqZmQITpmkux&#10;ZioU2/SG9r9ssbSS6eyhOoQxElgASzElRgnAAzXiDnpZBCjURm1BFoCcZ4gdOeP3TmqDJH7mtBpM&#10;lu2TIxtS6Hp6asoaQpKYKxAPJE0cIYKpslmFuPafcttgl2NNticuYoyWiK+b9ofArXyPlwPTWkrB&#10;4aV1qDSvz49KnGZCesw7bhx84pppKPLY+BZlSOjinlzFVLPkJoi8YjAgR4lZQxu6k2Hq9k8ltZtc&#10;LtW5F6RtHlTkdi6FzXGokngK9NSRSUoD6E+vDqJSVVdVbkx1TVmOubNTs7pAzyxYODDiE0NPRR+T&#10;xutQ0peomS+opwwAAJtdWMVjsc9nbsvjDtYmmpi5JPeO2mKAD59Kokb6corUIUkeRqfID5celvt7&#10;LZTF4Zzksc8dTLlq7FJLURSpWiqnkiYvNTlldzZhpkYC6f4D2E94sZZ7uLblWpii1LHQhgrVcnFK&#10;V+fl0lkKgCRalgP+Lrj164birsVjaiNKeeBpsbK1PT1V45zjtTLJLUz+k2VlncaGva44A59o9ogv&#10;Xt1u/wDfpJ00PdRaAAHHHgeJpX06bg0rESeBpU/5Py6YtsZnMS11PXy0mWrsX/l1BiIqiaaSKloZ&#10;7qaxNaL6KRULi7WPkCrwPZ1vEdoLQW10UadYlqWJwfwAU880Azwr0oPhLbqACGA/mDWtPQ9LjM5r&#10;Ex5+kmyJjmR/4tja2njrTSySwjDQLBVwUjRHzxu9SrBw45AUiw9pNit7yMR31shmdPDYKGPiHLBm&#10;1jIwCRin4Tjra6yncakgZrwFeDevyHWDcFHT5bJ/waM1VAmQ25SzVVXKlPCMiZa2NKySpWjTwosk&#10;Uf6FA9Ive/B2d8ie/l3q3LmNpdD+IQXI0iurSAB3egxTzPVon8KQShgQDw4Cg/h/z9Q5aitoZNtQ&#10;Y2gq54KiSSKQUEUxeGJZW1VKywhms0dtLEDUTa/u9rZT75uF9NDrkmAZjQ9zeaipIJ4Z+Q4dOQk3&#10;Eszs2hSPzr5dd7WSqT7eqWnqI6ypzeSkoaigMSxlaOpMlJWx0xVlhMS+hyVu7Akkj3fd9w/d8dne&#10;WhaCWKLXqbgWrpUr66SCAM04jr09IaIGrUFiPIHh/PpVbYnqspicpPXz0zCmymSx1HJUwivjirUy&#10;AqZZKinGoSLdtZBvY8W49lLbbuG6bpbtavI3wySMAzBPEUtqxWhdlPlk5+XVYsvHFIaA1by4fb+X&#10;SV3A8lRmJ8jm28U2MoFnp2iCzGnhoqqWqkimk0NpaRBpiQq36h+Rf2Y7VcfuKGIbW4edpalvMSsd&#10;OoV9PxA1ySfLpfaXCwx6lIIJNSOJxTB+XTfv/Y1Lu3K7cqsrUmHzNjPt5KCtTx4yWmoZaySmp4hG&#10;mpnjTS4VQASxsSR7c2fmM7XFuDwfqzVZjWhDh5NLFmAHCoAGD16N4wHZqliDg/M0qf29B5v7cGU2&#10;ziJIFV6eSpab7SsimjgpsZQwlArLFrHkmd5VgjUCYv6rr9CBNyry9Z7vK1wQJBCn6oJJZpCa6gcU&#10;CAVIFc9US1huCzxaqRgaj5E8P2fb0nOvcbufdtBns3iMhRQ5zM7lwxBeuq4ch9xTSyLmMlW/5GFQ&#10;yJ4xToqsQVduCbezPm692G1vLPb7pWCJHIJGYa0YtTQ1Aa0yagVPTNwsKCOAnAJxwH5dGh21h4Gp&#10;J55v4nUQ0ktMtdX1Msf23309TJDKkccYjaJUUECXUWc8kBifce7rZK9u+4bSjeHalNbNRVkPGo4E&#10;DHaKEjgadM+IUMgYBjXzPEeQz08fbwZ7zJVBahIo8rRUVSak0xnphS6AUkqEMWgsI1ctrJAt+SfZ&#10;TJvkYjAvoSZGaMtKCTJRWYrFmoxWpY91AF4dMsrXNc1U0P5jHScrK6tott5iOKpyWI+2qK6lp8ms&#10;8STOBTR46ikoIIlQroaKSazFhwdNr+zvluLbxuq3l7IUbwGZl4EtI2pfDIoakAKxr6dOLAY6yqwO&#10;leB8vPz6m4epOLpq/CwVQnalxtHKa918Kxxw0IlkRypIDzS1DSMNTcWBv7Bm5xxXdyt/oKo0jAJx&#10;Jq9AaZ+ECnSOTVMoK8QKj16btzZ+lx2V29QGnnr6zICOqaTb6tLDRzzUK0uJ8VQTojMoDTOkhuI1&#10;Jtbj2L+T+V5L3xzd27yW+YQSwr4sil0q2B2ErUHzqDw62VBHiTVxkUFTjNDQefTHTjDZzObjmxdW&#10;smXwU81ZuCmWZ6r7l3ojBFoqWkhVaZhHEsbaDcxsEuD7PtzWLYeX7PabdCJrr9HxARpDIf1QpNKh&#10;tRqCOPAkdL3ujHbiAVj1oKY4+ZWnr02o82A23gchkqlsbLXEVGRo/upJmkiyVfN9jkK96WOaRFWN&#10;VK0pR1PpLWsB7QWIsLnc5YreplACxMpooK010I4HGQa14+fW7CKIsUhyGFePoOPQpZGnzUGPxkVI&#10;1Nlq2PJY1Za+d4xKnljqplqMmI/G81jGQ7aTpAXnUfaC9k/f0V3udxqkaDWgYkLKFXJAFAWNBxPD&#10;y49UKJJUAYoceXHjnz6i7NzT5H+9uSqWmSfD1ceEqQVjM7LRxpNrjSo1KKgmpDEG4t9ORb2H77bN&#10;utIrNWkKSn9enkyOQtENOKkVFeIr5jKd4XgZUQ9wzn5+Xz4deeZNw1mahnWatpaXJ5jH1eNytTSy&#10;xSQ0sVHFHJT0aubRiGTSLevXw1/au5tNusbKyngcxS6AZJKUcFmZkIA4/Pyr0tkVrXSdYFKH0IJy&#10;QRwPWamzSUmcmmzOGJj29g6eLb7meXxUsdU0UciJOrxrJUFRCqIwbUyfT6glttZQHbnji0zfWSOH&#10;ZtS96gkEafIVY0+YB6TfTRKpkLfGx4eZGcV6DXeeYzW79yfxGljqqikxKef+EQyvUmkiRYRBWRUQ&#10;JR6lkQh5rBuSAPr7G/KNhtu0bBNaOQJpVbSxOgkDVq7qZArQL5cR0utvphbmBm7jjPEedSR08ZTP&#10;ZxK+oz3kqJpZ6djpmnWWPDrTV60c2UkSW7uoFPpcEAG5UWNz7KotuG8QBKvI8BBkZyKv+mGVRnH2&#10;5pgnqogEqUQ4X541AVoD0psRvHL7g+zhqazIY2npMrk6aajoWFOMzR1lNG2lFaN2ERZAEdLsL2H5&#10;Pssigfl/x3gLMs8KniBoKnSQx/0vxUz5jpoGWKNvEWjNpoR6enTpkspg554dvYGZsVXbloNwVdZQ&#10;Ks3mWOgWOaoeGVHltFqUa5nIuxCjk+yKFN0kE253yqYYXioQaIa1CqQeJ9F/2xPW28VmRzkFhX8s&#10;CnU7dFe2Dbbsr4+CXGrSUmGozSyqa5a+AJQx0MiICkDCIeYM99Wq4IHBftNuubu0e6aYSSXJZ289&#10;IQ5DUoeNAB5gA5HTkqGSUh2GompPoPPpOPkMvTV0OVqkaHFz0eZraanfQJ8bHAkMaLVpGpfS8cRK&#10;aLqW1/T3aWw25rf6e1cPIWRTQ1Y5JyOANTxPlTpu4SIgCE92Ogl3J2DI2SytVWpV0+Mx1BkM9DVY&#10;yKCSenoVoo1o4KjzPp1S+AiaKQXRJCSOQCOdi5XgtYrcP3ySlECnKvIGJNRXCgniMmnDp0WoSVS/&#10;mP20yaV6BDcfZuTj2/T5+v2jkI6rL1S5mleJKXJ4impmR2p6v+CiV/uDPK8i+KcBYiliAStpx5J5&#10;Mvto3lrtGVotAAOVc6mNaUFAFFM+lejPbrcBvEVqjgBkcDUg9VYdkVc1VuTL0UFL9r/EK7U1C9M9&#10;JPEK6ZpYWMR0BNJl5j0jTfjj3lfsOmGyWeT8IORkCgz0dXErMNCcP9Weh3+KHRu5t7dq0VHFWYfG&#10;rt2ZVy2TzNJBlDSJkIpUpa3E4mpp5o5ZomX0yTqNJb0q7WHsu5t3uybaSrNTxqaQTpHpVqZI+Qye&#10;qENB3yfhzXyqPXq/fF09HsjCYbCZCbE5LG7eoiZ/tUho5q2WdNb08mNjiH27vUEyaS915LKOAMQe&#10;eeYtzsrgkmOe0jGmQAAsQwooVfLuNSSagCpFegxuEweQuorWmQar0GO7txVsvkrtuLAlbicOWFSZ&#10;6pn/ANyRTH0WAyNW8gYs3ldYFYBXKtp49xBZ7pcbhZx2ksJtoIpSC6l3lYEE9z1NVoCPKgPRXrSS&#10;XwVOnI88YP8Al6BjP0PYVDR1tNktv4DE7foGadaqihQruHNVKwQQVGVWMqEqXU6xG5u/i0MdA5kL&#10;YItsG6DeRJLcXCoEQA0jt6JRUAHoD/lNT0axQgP4xNcaVp5f8V5dTaDrLK/ZYGWrmNbRZV/4tk8R&#10;UZKHRBX1FFIlVGZaSyOihFqpqZ/QTZVuAB7NLnfJJIfo42SqxyO1G1CkLam1BTgkcAePy61DIzl4&#10;41JaMcaenE9Lavp9t4bDY7K0dRFJR7KppaMpqenq9NPjZCubpKJ2CRES6wkfKr5tVrAAxnbXG5bm&#10;JVZEMl7KqKMnUrlscfhTBNfPHSIOWbt7vF86cM5GP8PQDbT7hkFTiaKGSeircvkJN2ZutqK+A0tb&#10;B954JY6KYMdMEVLSqtTJIwZpGBsSOJebY7jlq3SW3B8JFEOioo7hSR2epY6fkOjqQmK2dVAPaVBI&#10;yCf8vp0O+KzlJXT09QMsKaJnM0lVVoamL7KpepqoZ4S7DyWtrRC1mNmPuDr6Oea6cXpbuJLCpajj&#10;ioXjXuIHRKQwHeSWH+GnT7UDbeeipBt3G/cpI89ZnKimM0mZys8lVeuSTIAzfaxsillVLCMAqnsc&#10;29/PZ7ZaCSESSutCkYId1UUrIxrSgA0nFPnXoyiufpwUIOqn20wKUH2nPTLkqXP/AHKDBQSUcNVA&#10;y1dFVTy1qU9JSSx0eJWgjBfyRurmSSaRgQB6wWNvYMW3tY55H3RBDU641NQCXBZizmtWBwPU18uk&#10;YjDSsH4CprwNacfzPSNk7IpYsosGKxtTl8fUTfYUUOOq6ugp8RBTs0EU4hgiY/vSQlhVTMVUW506&#10;fcjclbW0cRm3tgotVLnIBBarEg+tTQeYPRpauqoZJCcAUqPMjNPs6EDF7mhxkFRD/FaAa5IsjqWj&#10;SillnqY5WqwtTKqyTxQ/5uodCA2l9NtQ9g++IG9xfu5nmtpGDyH4WD5BUOQSDQ0xxFft6KphIXDY&#10;OT3Hjx4dICpes3BVVu8a/BU2WjekaLH1+ekocZjqvKVcqa5qKXGytU1VUqSl3pkpXghBUuRa5mDb&#10;bMHaZd0u0Dxosjj4Yx5LRdNCW+VK+vRtYq5U6hQ5rmg/Ppz3Fv3LbRwH2uMpQKTD1GOrpKiiSdKe&#10;jnYwg0QmqURhOBMHMrBtQ4QXHuIhsYv91E7z1eQlsVBjYLjJAP4eHCvSGahlM04yAQPX8q9JjK4n&#10;cHYE0VDlZamOmloDWUBK0tKVr6XyvDmmYqZFmQghZC9m1aJFsQPYz5X3vb9jjEnimZqOHRl1KgU5&#10;FSaE5BxnpTb3CW6sH9Bn/BQdO2G3BPtbBY3CRJD/ALksP9pGeaGnkqXapnraiWOCkOuRdOriSJBb&#10;kXa/sPX0zbxd3s9hXwtSiU0AZxwXVX8PkB6Dh16RhIpdF7DSp+f/ABfSYyNTmYsNHm1ytPQUUqZq&#10;nw9Rk9CTxS1NFHTLBPAJEDqNEjiyFmLKGPB9rdi2vZNyvW2pgyzQ+HJJQ1Q6TWiniPQ9XtIYZikT&#10;aarxoTXHqOsuzM4Ytp0qyU1aa3OZBlZ4oo8a76YWjq52bTKIVVQpYFxHYqLm/sy5heCaS4hgcQoi&#10;ggAjS7o3wAju4Gv24PSu51NIHjJVADk8Kg4A6w5rK1WL3Xs+arlqjhMJR7izWWpnSR4I6iioY48J&#10;BIZCzzVTyyq0T2sq3K2PPsh2a0tJ7a7cBkuJ5IYkbi+l2rIykiiqAM+Z6RC3M7s6GlTnhQ/PpIbP&#10;x2fydVk87mYTLhc3W0uRpsZQxsfvJJKl0gbV4ljM0zlneNS0hVRqsfYv5ksrdrJTZtSaNH76NXt7&#10;TUN514fPgKdGs+lVXISq44ft6c904alhzuIoaiVFrqkZjJySYlHilbHUqeJqGGeQkJJFxrViAmsK&#10;L3t7Q8swHcoTA6kxqErWhHqajjk1ofPj0kCLp8UfBXj6n/Z6U+1MNUUM81LRUNQy7hnEuSqsiY3y&#10;tS/26/w+CKa7M0SJJ5JPTZQGsvvXNm8NNGJdvYxx2AA01qhANNQHmaDA6fnme50hsIgIH2Z4dCLU&#10;bc+1hFPi6KnelNI08+Ui8MsQkScI1QI5GLXcxF1W3IRVHDW9xxC825S6ppCFWQAE4qr+RApT4uPr&#10;9nSCHQUQNkNio9P8/RXaDTUdh56FZKzJQPVSS0kKPM1LFTH7aVP4jCY2X1CGQyhXdlkfQG0fTJLc&#10;bWwt+XYYYQIlEYQni5xQtxzn+XR5eqIrURU06cfPpW1O4kytBlty1clRV0qVE8u1HqGRaOlr5ovC&#10;ggogxiUQompoGY3kC3Bt7j+Db44bm2sFrJKxRWBUg6NRY6jwo3GvkBjokS3LXSIvwgd2MH5H5n16&#10;hbWpqquq6OhoqaspKarliydFQ52rqJdx+MMHmzWVxNkGOp5WLLAkVy4tcXIPsUc6LbWNqYYiFZqp&#10;VDgmgPZTjT14/s6MbhEU1J7gvlwIPCg6FuursTBjqPAxzyU1XQ0NRn8zSxSaWpoJ3WOKJ69wQ1oY&#10;iI0VjYEhuBb3Ehb6vbI6DXqkoppXU4Gkcc0Ff256KD/a91aVoPmKdBBj8/iK3LNuKugpodt1T1U0&#10;GK11aS5GbyN46tnllWUBNStOyAKSSo9PsfCG5t7U2lrFSVAitV6qSFFagev8ujLWzWixR9ob4jUE&#10;4+3pYNjMRm8emUopmbF1rSV9TRrVStBSYSlp5aOjaeAykmaokDRoWJIUg/09hOe4uLKTw5AdRJXj&#10;Ua/LJ9PL0HSZGcSiCCoHmTw+3/V59JXDChHYsRqZc3n1oa2eZ6LUsGHghoqfRBQxyrTNzKY1EUZZ&#10;tJQm5Jt7kJJLmTleNYYwpmjRSxPcwbLaiSfLFelMkxhtwKVBOf4vWvQyZalra2hnqMZWxRZR6aGO&#10;RJXYSyLX1BmqsfVyrThVQAKBx6iLEWv7iOS6trfc2inZxGrEACoFFFARSh8qD9vRUilWaVq0J1fP&#10;8ugy3bszKPR5nKmjir6SarqX/h2mCdcTSUyQJRJUZCYwRQQy6W/zLFirFdI+nuVuXrlLSGLw7gxx&#10;EHQTXXITUltJ409fOnR5b6pJtUdKU+Hz4VqekzPs+rr9vTQY1ZqiaroRLWimjhrlxc1QYnISqpRF&#10;GXjQur+gCNSL839pJ900boJLlAY4CzKQKBlOak/M5p0i8ZfE7iMV6k53F0dNJS0k1RkVrZKGGlxc&#10;FNXeCkxVV9xDHHLLR07qZpAtkV3dVsGIBJ9qOXt4tVsJLhDRZZCSTUkHIGB5Gten7OXtrUKCTn1p&#10;xr0JlIKWBJsdV5CjoXwVHWUUi42BGqKvKVMfkr6ukSYMnCIQNdxYsWNyPcc7zA8m6PPRnkaRARlt&#10;QQ0FKUwTk+fl0XkMzCNDUuTQnyHlX59BtV5ja6Y2Gryk2OqcwzzVdDGxqDFT4+njRaVZUhVwdQl1&#10;c/VrMtrD2K+XLPc7ncptrtYa27LQk4LOTVhWvDBx0qghE0z27AsI6Z4VHmePr1M2bQU+4MfFlKuC&#10;OniwiZFsVBNP6qmvUk0L1CTkMWJfyCM3JVBe97+zLmGW22vcZNpgjU64kYnh8WCop6Hger3CMsrW&#10;5bRHHTHriv8Al6bt90Ga2O2Ryqyplosk9OlYldNUTrDLXU8NS96LHPH63nYARguygAWPPtzlhrfc&#10;LpvpFERgVfhUYKimkkYIpx+fTtqG8QPpDDGK+Xr8unjZuejn23DEqY2esgqoppa+KgiNZVipkRar&#10;7yCBF+3aXQGicktZeVXk+yzmmJ7e88cZVUoF4gHjknjx406pdKJLzT6j19OlGYtsxZLHU6RZGHF4&#10;/HVWRraupmgSoxtXVTyGqosdLEqhnnFneeXUUDAWuPYYuKoiy2dWnnaNGUgENSlG41oBgV8+qPIy&#10;ppjGa8PL7ek7UY7ZONWphXHNR1OekoVNPWUpJmRZ2qFnqdaKwedXAaT0lh9LD2M7zftyS7aNtVbZ&#10;ag5qGI4GvEDFPt6UT3HhqKr3Eeg48anoJN8Y/b+RqocLtPFx4+goBNNlZVyayw5GWWMxSB28zSII&#10;1N18hPJVQPYh5c3nePozfbvJWVqmJVQgIvmc+Z9en7ORaiZwA7HPkPTp9xexYRtKSmnhVIP4NmaB&#10;XjaFC9a2Eq/t6lYwdBsloZFBFyzMTx7Rbdvky83tPxcxzEcSQvgSkiv8x+XTkpkNzWRSKMoH+9D5&#10;9EHxmK29VNU1WQy9Rk3eoFdJndwVT0eMhdS3giwWCkYNMI2K3kmDLY8j3mZqkSQqI1AGMCuqvmSB&#10;g9AgyP4YKL8qDj+fUWilGaydRV4rM1+ZGOkm81VlqWLHbOx1TGopo5aONXKeUBW0IiuG+pX8+2wF&#10;hi8Fk06qUBNWGcnz63HqMerhU8Qc/Z1kpMFLWvUVW4ni7BpUrJJERauopNvY/jyy1FZLVFDULGbN&#10;oBAtcEH2886geJACpAoTTJp5iv8AOnTpOvSgGmgz5/t6VuGo5NxxVNFFJiq+noirw0VDHNgMCn7j&#10;A0i1kghEoKIAEXkW+pHHtiMCV9WFJ41Ir/qPHppmCAuwoT5jJ/Z1Poap5pp71NNuiXHJoTDUcUWI&#10;2/iCkphRKyveSMzNEB6lIUlbW1Xt7adY6hVJUilCwrX0x59UWQldajSG/EeP7Kft6gZGtxlVLkds&#10;JkH3NXxTRRjaO0sTBSYuGWoWOcTQSUkqSlWMpjMwCqdXq9vNbyaVkiOW4E8CRjAPViQRqRQAPUmt&#10;emP+7m4ayYYvKZMYjDY+L7aPZG2qisrM+vrApaOfKKn28TfqEzeQsgvz7dlEEbMyr4jkitcCtONO&#10;J6qsggGqleBqeH5dPOYq9ibPx0OGenyMeQyQDrtXbmXrq+bJSTKKfXWSJJOWmVVHk8YOq3+x9+ie&#10;e9Q+LnTwphQP8HW28aZjIKKB/EOFfPplpot0SinxDUUWw9iIuuXFYiqas3vuR5QLxS0ytNKs8mnS&#10;zTMpQAAKT7szW4TxA4lcZVadoBPEHz63VdYNdZA40wB616EmLZ8mSozgtqVlTs2syNVFrpsWJc3u&#10;LJ/cR6aWbdupjHHIwXhWmGkE/S9vekEsz6WXx/JUAPE+dRQDpO7Lqq3cBXJoB+XmehM2psau2zTw&#10;UtZUmDUtTBV5Cp0R53JV5S8GREkEkqwxwsSTC/p/H1F/aC9uk2uNpL3SNZIRA4BFB+fA8ek8txEy&#10;GmaCoFDQf8WOlZTZPG7VoKfEUkWXNY1ZUfeZCuq56kVEc8uh1jq2PL3IKKAB/U/j2CuYOcIItsSK&#10;2jcMS3iOrHtUgjt8yQRkDyzXpLKzXA1NQADhTPywOke25f4xkoMfJW1kdUwNLj5/OkEay6XEZiqX&#10;FjfR42Ci4YWN7+482YbxvO4xH6qUHRpXW40oTimmnCgAHnU/PqiRkLqXj8/l0jKfcWb3DuCoxcKr&#10;OlLBX4+qqZKqnhpEeCWKSKQSStHERKwdQQSdYI/HNV5PurmX6PxW0o4YB3rpQk+IRUgY40GD0sSC&#10;OQVrg0PQnUmPhx+PjFPQJmaWriWkSlysTyVNPLH6XqkqUDatJLPGpjBARrHT7HlvaW9jGI9lthcG&#10;UsDJJRXQFdPir6/DwpwHp01KxYsML8xgnyFf2dJxapZJKeCELamx0rU8ZoVxKNRTv4hLN9/MEnmZ&#10;wdM8ZW6nmzD2FoLC3v74eBGom0BGGgJ4oWoaUhj8R9V62iyEEDNfU+foPTpSYzcEdFTtSZeHyZeC&#10;iMVLVLLDqdXCvTIuQI1eMWEcwDn6G4/PswtN9/q1Pc2V5E8xOIHBXIoCFLmh0jOo1NRgdJnYEkp5&#10;kHh5j1/ydM1FvKtyUC+KmpaWelrZBUZCryEbwspqFDRUsShpCqKQGdQDdg17e6vFuzTRbpZJ4cvi&#10;Fmk8bUvhtkJoNSEANa8QaUPV1ikMvH04ilCf8/U0bihpkrsTCiDH1NUh+58sFVXy6hZ1EkRluVLE&#10;hxdjxcew9v8AzBdxpLtWywrCZnDyMQrSO4xhu4DUfMZIpXpt0YkFviHDy/1f4Om2fJ1NHFlXCQS1&#10;UMiNWHS8Na4ibwwnxK5XTGjKH0/X1MLX4RblZXu6WhkIVijx+MCCHWQKQaGtAvAED7enu5o10/Z/&#10;qHXCjztNUvXJWrRn7CHwO8cQmnillQXsoVtUR1j188C/+PtjZpBt10jXCRLBcOVYFASaVK+dMHFf&#10;Ty8+tGMggrUfbwqD04ZDDQVsZoK5/tKeCKPVK3NLFPHPHLRyGVJJFZE/T6NRYObe1M9usm9ywJWF&#10;VNDKwHhRpwIqCQVyKBc1z1rxmRqUyf8AB5/n1DwOIoaurq8FR1UYrMfNPUrURzRDHRRRmNjDH92W&#10;ZoZnu0aDUym/B/CnY+X4d9v7izZiUCGk2pUBC1zk+flQZAGK9Os5MRlVahcEUz+0enXGOuppDlJE&#10;oTFWU9VFQLWCWZHeCnWCR4CzvptKG1g6R9DzYewveoi2kcVjbhIZGxJqJatCNLCtOIqfyp01r1Iq&#10;JWhyR+fn05LT4yOimdqqWqkq0kqpImqDFT6VTwyFXpwVso0k+M82uefameParWGATiSZ0AGhm0x1&#10;rkK4BqR5UPnTqjh2kHpj7fsNfPpNZmZM1S1mNkmehqaU03oFGTUy0NJPGzss2tAqcizlrtqAsPr7&#10;tax2n1DbpPL+nVliQKWJJGDJ5AKD51ODQdKoowsgkLVU8f8AJ69O2KpqiipZpXlo5qlaowtVz+SO&#10;GqpGjMqB2Gr9wBipUfQ2/r7bFrabkvgxuYolrR3OkIB8RAANQakj08+qGQYUMQPlT19PTrBV1tHU&#10;VE+EpKmiq3g8nhngeWmEQK64/I8qRhWHldSrAqWT6WPsQ3ltHt0sNnZTR3sT6TqQlakL3NmgqRin&#10;D5dUUyACQtQeVKH8+uop6XMRaqYx00FHC+OOqbVFUsyJNTyItyCxkUr6Sfp7LN7vklv0jslKxKql&#10;kL01qDRlofOmPsoRw6u+CC/nTPp1hpY6qodaOeOeCOSvjjpK2XUyvAkQrZkhkdOUDpocG172/JuR&#10;3UPg2n73t4v8XyFVqkK2ojT6EZ40Pzz1UOqNg04/6v59Ocm6JKt6epjlpIazCSUscssYjplRjIPE&#10;8lMqkAlSVABIJNrexhNv085jm2+JIyEKlyApddOaqtcKcA1J9B14eoqQa0HUqrmpp5UqyQkwpqmS&#10;npkh0yzAo6yiMg6QrGQLIGF78+wbfW0LQyTvII5XdC0YU+HnKlXA44JzTNa9UKsVY1zjj/q/Z11I&#10;+OrsZTwilghnNFLUK3MNW5DeM0U1tP7gLki7WICkcezW3NvaRlX0yCOLLrxBkJqGTFT5E14dWWQq&#10;NVTnH2dTqlqqeWnppqiA0eNBqKaaUxo7uqwiKkZFXWSzApqJNg3P19pbd4tws5PqrlVtbcjShCpr&#10;Y47VHcQBxOacemlao9OPH086dTJ8mlNQrlI1p5IDLB446g8RzINUcMbQFrWaPl7FSEF+fZRHA/6i&#10;21AyOKSnT4ijiNIB4HINQQR1chRHQEk+nr11QViztVPMJopEqpZKWqRtITz6nlCFdXoIqOSOLGwt&#10;7LHvb2zm+stHKSy1DFTpw3xKBwFT5Cn7Ot+KUoR1kq8vTfcstXSo8tWI6TQ9Tpo9CWSCbweb0sqi&#10;T9RJP9CD7EdvcQqJJN4hM0rprQ1OhQwUCiqRQgDj5enXu4VJP5AevTRQv9otVho4KWHGUlbkIaeG&#10;GIp/k6RQzxyQzFj6SJUKaja4+ntFu10Ll0uoWWN431rpqWBY0oXIqfh888etx10gHy4cP59OP8Rn&#10;kSfwmSCohx1C2Pq1jSOKJAyRJOshsGCOSGc/Rj7Ygl3Q7xb7hEAJnYhcBc0K1WuK04HOc8etqSjF&#10;h+w/PjTpyl3WrD7GqlMNVLO0WqRC4aSmU/eI9SwKl1XUQb2KObcg+0TC+EMmtvEJqWJ7mYsStXr3&#10;V8h6fn1QUoScgf6h1Lmy6VwpxDLT+GCJhCAxKQPDHxICtmNrcc245vYe7XW5bldBbe+YMqhUAPDg&#10;BqJ4k/bgcKdVjLqpJNQ3H1z03wLkchQxs1VUxxTpMmOMxidRUMhMbVHhAdlOkOgkP0F+fbMytb2+&#10;qg+kElCVAqWGSppkGn5dOKyMdFQtBWvy+fXeWV1xKwVlZRyy1Hgxle86Kq+GlEQnqqeGNAzAgn1A&#10;ahwR9Le2bKJLi8SRSsKIKrSoNTWmugNSPP1HVwq6g1R6/MUr1I9KtWLRu+Qlalhg106n7qLDVWtn&#10;nEmlAQ7qpQjgMvqtz7tY211PcCM6tNW1aF1Asp9CKj7TQ5r04K1Dscnj6Z6lV+PM0DY6sqldI56O&#10;ohq4pDDV0bl45kechfUo/Srcg8ggCx9rFuY0ltW2vuWJZGNUCs5JoCa0zXANagUPDpomMvqjrjj/&#10;ALHTu+SWhqECTMs9NLjoJC5ZquqEkpFTG4D6DojbyWm5HAW3Hsy2q1uHju7m7/TmkkVtDNVmWlGG&#10;knSSoOruH8+qroPa2a8AR/q/b1DiORg3bWU8IqPs8PQNUxl6yVfuI65o5HWnmi/cSYLZmY3DAD2n&#10;svBt7KWaaZg8etlCl11jyOpSKahwPyoeHTiZtyAck5HnQV9fLp+j3JiqeakOMqKMtUUmUpKGORVZ&#10;xHTSNFJAjFwUkjaZgWNydQvfj2QyX/MMf6s5WQLEkStpFY0NdJxQhhxBP21PTJaQnjg9RsrV1qU2&#10;38bE/gWmjy1csxCmWrkpmhKQy1JkI1t9YwoDXuV4Nvd47zcLYOWZamml1PfRxpatCfhK4rkfs6eL&#10;VZiBXSKH7aZHUTN4ndFchhGPlnqcnkaaqnkoKun+9xtD9ik1TPLSzSw6PGFKuoY20arqTb2dbPyl&#10;feJHcspJSJ3I1KXwzHWwJBAPGrEU4HrcaDuaQ0UAEn0J4D/N1xpKDL/wuhqY8/JkHytFHLjaeIDX&#10;T5HFCtp8hU5fyxyt/lS+N0IuQV9QJAJVvpsbNXs5QZ5528SJCJGVTQK7HywSVFa8a9KFKolXNDWu&#10;fNT/AJelrjcVj8VDTNSU4pJtU89RJDOJZp5XpwtQ4acKoiGshwoU8XPPPsDX895dMIoR/ZeNEDUa&#10;yAxHepoMD08jnpqSWSY1Jqo4fZ5ddZ3KyVVLJBjquOggqYHpSVkDQwyMsHmelmjlWUX1AK4Kta5W&#10;49mtpusdhcfUqKC5KiWNe4KigLWPNRw86GtRw6pC7q6qfxGmfz4/s6T+EgzWUy+TU0q4alo3ipDJ&#10;qE9FIKRIKxIIpqq7mdhH5P3ib82YkW9qrua4ltTv1m0ZVUcHWVBYNgIVNQxpkV9K1x0qeiIHQZOa&#10;U9Kj/L06b63FUYKnjkVnqTk9DU7xIQIvBrqpGkmvLGEkjdyiEgDQ1hf2G7Hl2a8dZbioaMlWBye4&#10;ApkEg/keHl03bw/WSjSKUPE8a+n5evXdcaypzO28VSVlKsNNt2lradPGsFVMchVioq9FMGYuiR2M&#10;/JBDAix4Ciscu0XV74qvFbzMioQEYg/EoUZPdU8eHDjTpyoXWz5oaH5npyzFRVbfqMjX1FXUL95W&#10;eRKKqqTaLFvSiGnrKd203Z/KzrE+p9AshPA9szWEk8tssimG6kSNkajZjYYYuSTQgU9AOPVwdSKR&#10;QEjzPE+Y6d6LF5KvqajET1y0tPFjKOFp6/xmWvo6mkklpEmicMjBR6rJo+ovySPdHhi2S4UsVg8Z&#10;lJVqVoxrqHHB4Eg/CcdJX+mjVH0hmU6gPn59RKDbGKxOPy0sVBU0MMsml6+pqRWPUPJNHVUAeL0X&#10;0SqQCANKELqNj7Q7nvVvuE9rDHEYtJdjpy2mhUgcBxx8/men7mWR5I1A/Zivr/sdO2eeqq8dSNQJ&#10;JTTTZTJ1eSp5hMpZKmWmipFWmZnjkKyKXlLlQBYX0+zNDs97s9vs8UPh3tpq1jNCCFFVc8NX9IjT&#10;5Y6aeJFahYVxT0zX/V9vU/HPSY8Y9KukqDU0+GyuVa8AEDRVDRLNAkvq06JFVkW6hdd1NuPYPuYt&#10;1H1DW69tUhYkBilDVWHpUYDDJp1SZ5NRAAq1ADTjTgOkK0OVqzntwwzYtclU0n21PHiqyrnjrMTQ&#10;yDVj5qrxKlNV31SDRcFVOp78CVIdms7jly3lkk8ORSSHOoZHa6uoBqSKEV4itejCRnjtVNNXcKqK&#10;eZ/1DpaUeSSDFSZHHUzxfc4ulxmTptaTmpnpKuGXH1crKqo5s8iO1gxBXkkewBucsN9I8Vo0sMcX&#10;AM5asbrQqSFXgwrQj7OkEslAI246sAD7RnrHR5DKU2MnWnqZBCWWhSmybrMgrqoy1tNSVTUocMgu&#10;XA0uBpH0II9t2VjMqvfIFEfiRqxFdLsK6aITxGkmvkftHS1UOseRzxFTgf4c9L2noTReKtmxxnZq&#10;SYT1tY0clTBkIqMRSSeuQRoyMD4Sreq4HBPtPd2O7XbvNBWRBJmVqISG4qSxIwagZyaZrjpp5S4Y&#10;KKgccfz/AM/TZntzHG42lpVagyFRTw0LSyLFLNB46mYJPW1WhQ1O6F9AYWN7i5DeyeDYZ/3nPGJP&#10;EWWpZkOKgAhAzAVocHyr69ehTVLorTV+wDjjoFYc9h87u6kTKy1FPV0dM1ZJR0x+0Wahp6hGleJq&#10;pX0sodbIP1E39jOHb5dm2syW6GWMnSX8xIy0C445rUkdOmIImqgwSMcT6H7OhM3juRIYqDGYGCBM&#10;lka2jqnhZRTQ42nelkaor8dUQtJJMlRZdcasWRh61Klj7S7ZsNrf69x3FvDk1UZKgqUwVCmpFa1D&#10;E0PADI6ZUxqdbjFe0+da0oesOK3bX/wnN0suakrMXgHpWxlMaeFpKXJTIPuKfGhVkK+QyCyfpbUT&#10;w5v7evb+6e1i2S7r4MgkaME4iZDRSP4RQd3rx+fSu7iqFnoAzVoflWmenvdf8SyMK4Vg9LSSrPVV&#10;kmlzW1MH2cZg12U3R3kkaocfoCfi3sF7OY/Ha+J8WXSAoU4LBiSx4kkACleJ6YtiWYysagcR8/s6&#10;iJm6zM702nWUEKpiIEyawV0Ijgx0cmhqN1njCoHkeOCQo5FrsLck+xHY7pe7HbXW5SFVuaRK66AC&#10;Y3oSygYFSRUjzz1ZYz4Uh4qANX+TPl1No8dgMLDkq2ux6LknrGigFQrF6CnmppGq40ieRYoy+nUz&#10;oF9LHR9fZDPuW6tObCIBwRktUnD1UAilQQc+vy69LKyhVjzWhqOI8qfb69NtHBTzR0whd6DEVFW1&#10;bO8dAamupqWpoJfLSUzmWXUr8rrZTc6SCPV7P4LqO0vPDlcRyUxLSpY8VUKPI1oPIHJ4dbaOSMlt&#10;QZlA4+fp1AxuBmqaHH5eqrFxtGhWiqRBQvTxwT02VpfsYqXykuUmiVmmRCCrFh9LEajvreBrzbpk&#10;+MBhrOonBJ1U861GOOK9agllNQgFDWvrQeh6XW646nJUlHjPOwniydPLV19THLFTpg6xrUsghhdp&#10;pTG8QWVlYAx/S59luy2NkLyW7uZWtvEB0mUhuzTQ6QasSK4+Qx1eJB4zyA6hSlCTx6C7a2xt40O4&#10;M7Q7nqoslgco8+aeopomkkrEqpZaQ4eiN0VWcARhy1gmkkEi3sQbvu3KMcVutlP/AGaKhaIaihQa&#10;g1G05qM19c+nW6eFG0eKgY8qmvE/l0rMBnqbY1BFQVdZVvUVi0+Po8U5Stp6GZ5PANdaqjRa+h9Z&#10;CWTUDf2FbqwuOYL/AMexjH6ZZ/EPaSOK9vA4z8ieAA6tLG07gNQY/ZT/ACdS5zjZslV5utyME9XF&#10;kK2jxOPJdpcZTTUwSvgpYDqjniZ3BVdTFQAVtpv7PbXcbPa7KW12yAq8i/2pHclV0kvTtoe5V4kA&#10;149aVYlT1bTnOCK4+wjpS1O4pUilqfFTyNR05x9JR1ER860UsEReoURgtJ6JXZBdiCl7c29gqx2Y&#10;3JS1ichnYuwBC1IqQNTUArSh/b0lEbO9QK1qePTHX5KeiO0YYJ6qB56kCmRJ3NXWR0s0bw0QkECs&#10;37RMjWCaQpB+h9nG1idZr6fb2ZWZCh01BUMKl6+moUxnHp0qgjHgys9aDj/n6XOEeRI8vm6ylp6A&#10;1GbqpZ44pQoWmjplBqFRpCWeRomkkRT9CDax9hjdpJLxYbFJBL4EajUc6mdqEgcKZ4j8VT1Wdw6K&#10;FHBaAg5P2/5ugiTLZ7IZKggxVHSNtGvqXppMgteErlqaiWSoraiHHuIz5tellIZtSarXtxI+z29j&#10;YJK9xO0U9KMpFAyxj9PIJwoyR69LbaAm3eZjSnAen59CYc5RvRZWtyNHSeQzz01XBJpPipcWxoY6&#10;zWHZi0pg0WJPpvYewFKlx9UlntjFYzoMZUMSWPdiua0Ykk+tPLosBkxBCSfOv86dBXmN4ZijytPP&#10;j41q6xcZDTUD17GCOSLIwJA1y0RSGOJJS7OCrkKqg2J9i/athtb+1MV1RY/FUNTgNLEqCfOrDNeF&#10;T0ZW8AktmmI7gQKfiPrp8v8AVjqMu16fP1NbkqiOqr8visZVUcNLVjzYrGnHU0Czz0lIAyzBGqS8&#10;MykjWSoYjj2JJ95PK+0jaKJEJrqryJpLNqqNIbyXFKDhSp6WC5S0tUtmTBIJ4ipPr9np0K+M25Dt&#10;enwUdDAYsruAUJz9bTSJTQeasiVaNoowspFWSCdKqQVJtyPYVuntuYLGSVypkspVVHUnTocEiPHm&#10;GGX4dFxZ28WR1qUJ+ZII6cM08sElesUuREGDrYKL7WkmjhjyU84hNH5QxGvQWYsh5JJ5+nshg3C5&#10;mtDa3jl47hmZmoKKUVgM0/aOBpXj0ktizyCI8DU08xj/AD46zZHMVOGo6uoqCaeAZDH7cZbS1TQe&#10;VzNUBKZY11FVlurRix0n2UW1lcTGNQW/UikkyCoZaALk4oadaQSIgjUUBNft+3oN9s5fceaO5KbL&#10;YpHxVNNS1WLdIZ0VZIKypiyLyzvLaVUhlEutX0lG/wBh7GO5W9psQs7i3l1TTwsjBj8KlVMRX0NQ&#10;RTPHpZcLTSSAFbFanIxwHS1xlFDBtyqlyFSghyu36WOaRL+DVJHITSaySQ2mMHUvpsv6vx7B+4SM&#10;dyRLVCfAmPlQ19aefHz/AGdI5apIFC0AJHE5HkegewNFuDc+8V3rUZeQbYraitwWN24IPC1PjsfD&#10;JQjLTShLKAEAMihwVRjc39y/epb8o8rQWbxn6qWsrsGqHqAT2+h1YNPLo0UpDbeACFJFa+Z86dL7&#10;Z+OqqfH72pqN4a4pRbcCy1cJxldkWqauempafJ1EzER0kRikamErKWRhq5ZbEW/WNtu+4bbZ7bMG&#10;qxRBga2Khn0gmilfxE0zSleHSK9Qv4caHUWGolK9prw/znpa5Tbkcu66WLI0FSTT4DJYitoqWp8N&#10;LQymSRpsq9RA7GeaDxpHCIgq/usPoOUKRvyntO47feBHugy6SSpMUoNSAQxqTgH1qD5datpGt4VY&#10;rQ8DXy+30HWXCVhoKaXKZD/KqiarrqXBwVAlhNVDRVMEMRkhZWLyAUbyWW1gnJJJsD9wY3Bi22yR&#10;o5UIeZ1qWDP3EMK+RIAPH18umpCzMGQ1+04qfTrFnM3TrhKfNYRlZarNUuQrlQPR0dXW1NVAKWat&#10;qoozIwlNOWkdAGU2A459muxbSk++JHudwFki7AZEdtCrUlqA44moxQ/t6WR2ieKvitwpw/aaH5dJ&#10;vG/xOijo6uthpMfX1FPlK3KYdPuZ6j7t6u5mjqJGImhAh8l3lD6TySTb2/uVttV/dXPgXBkjWVVS&#10;TjqQA1K18zWuaceq3fhXkhdPIqAfl/n6nbp3HT5qlmp5cjUwNXw/xaaqeIY2kp/4YhqylTUKxYLe&#10;0azQqxBNwBx7VbRZwtun115GDENKnSPxtRfgUUPCjUArgYr09ax6VWVwCqkgA8CTgY8uuew2pZwM&#10;pQU32yUtWzVjwCqZ5KeSjpqimg1ySEs6SVJLBitx9beyPmqbx7h1uG066BQAAoGpldlHAEhcDh6d&#10;Ip5me5LAAaeNMA/6qdOMtXiMpvzd1VT/AHNPj8FhYdowySUxNFkq2rmqK2tycSqAUkZpSqyk6AXB&#10;PNvaqxk3LZuXLa6gjDyyPJMWozhUKCEBmrQEAggUpWnp0v8AEYWqx0AYnU2fyHXLCwNLicjlJKjV&#10;Vxyz46liKOsjNPVwYqnniY3JsAxOi1wCRwPZbf1llisyTqco5Bz2iMyu7t+wDj6HpM2pplhOKLq/&#10;y0HSfxCpgdxNXrBBQU1HtIYWqpnWNshJUPWq8MdIJ3OtpFp5amVSSbFAyj6e37oSbjtzWCuZTJc+&#10;LqFQhVRmtBUUJCrgcDnpY6FbXUuCWqTX04dOO4KnIZPI0kFFVyzR+CjyEMU8aSTV1LHVwOsChGg0&#10;mPQXB0kkqFt+PabbY7S0illcFGVmRfRSAcmvqP8AVnpHFU+dRmo/Lpa5GSvgzL0sNJE8eQxtdT4G&#10;aqYsUanjrC09RFYKscksuor9WVB9AfZMiwzWQuHYA+IrTaRTJKkgZNCBj5VHWiXQRmpwwrXz86fP&#10;oJ+w4MDt/buVWeCpy6ZKKHC5aWkSGhSWhFDHPl8hjav977iWSdUEjsqL6Ao9C39zT7bWT8yXVtcb&#10;mWSOx1yxQRkBnBJVfEBoQBXjXh9vR7Yh57pZJDVQCdP2/wCx1VFvveOVwuHyOMoc1NDjsiskGQxO&#10;Rp1mgqkmMjU2Xpa2GaeJGN1XXTsuplBkXUoJzO5f2uB1QNHQ6RTTjA8vs6N5EELHw8D7P8/RaNkv&#10;Vy5yWtr5Y5pMWGrl/iMvlhkiLAMJnnaTWDYEm/sYcwKBt/gWgI8Si9ozXyAp+zpmIO7GpyOrwvhV&#10;11j8Ptys3O27HpqTMZSbI1W4qhcUlFk6irpvt6KXb1PkcfQ5OR4/IaSVYvuYQgDppkJJg/m+8sbm&#10;Jv3jIkCWoUd1KxsOGCa1JyQvH8umr5gqsqkksMiuKj9nRnqB6+RJKeooanLZU1dTSior/NT0TRQN&#10;IkNdTUMVz+zGU0ySBtZDXBI940b/AHdw0hhuog0c4P6rVEZIOKItT8IqCeJx0EtJAKimRXyGfIA9&#10;BLuPZOZweZqFo8zUSQHa+Pyq1csDHF5Sqxi5N4scZArsDG0sUYZkd9UgKsv0Bfb3/L15aRR7NWQS&#10;zeHVlKtHqIDvpIHDA4UNeq0SVgxFGYgUNMD1NPsr0F+Loa7euXw+H3VTlIJmwOYO2qp8zimqv2Vn&#10;xtLVfeE64VlhkE1kOoavXyLDy1soOVdv7BGjyvMQXqHGlSCwZQRQjgCMV6OaGC0YRtljwOaEcSPT&#10;oXcrHkMsIc7tmaiqZXyUuOX7enkgx1HqaWmkmmhEkSxJGtIwTWTdIuBzb3GEDrDdzS3dUWTuZwCA&#10;A4qqrWuD5DoveUrIZF4KDUgmp1eVOgU7X3km3clHt2oykUENRPiTuCOjQNmco1aGnyFTt+GGKUCG&#10;NUWEK9gBzYswAF/t5s7blcJuqqWbUUWpoioGoAzYyfixmtBw6WbXa0cTIMnOeAPpTqEnWGPqaLZ1&#10;PjqKro8c9cmQFfmYjNk63A1sgqIcdBTGCleKZ/EZZ2qFfTGDZvVb2MOat6u7KW8haNmHeIScdyAC&#10;pB4ChHlk5r1W9kUzvEKEgZocVB/w9LCv2lnKiqmxmFmbHSbmFRBhMRE1NNSzY6mKUNHX1NbKRHSx&#10;xQmZnpKdPPLYNcKD7DWxWm03dlG+5K5nAWjMNIeV3LEluIVSBk8fs6fEfhwVBDEmpqfT09Pn69Cp&#10;idrptmnqKuKOGhpzXVtDjdlUldV0k2Tp6NaWhkzMpWJyKB6hHenVyGZG4UnkF2/WU5vJJnkiZxpR&#10;oldtTaTTWoGClRWpI1HA9ekFWYjIqAO4cKnP8umbdOe3tt2vpJaenT7yNoYDSpH4qSeRoa6eqgap&#10;mLCOlp1RJJF/SEJJ5IHshtdqff7oi51+MhJqxBKUK00JWlCOHkOHWo4xcgzkjBp/OlfXoNdu4TE5&#10;2n2jWUc+IxuRnzD1GYzlDTVSLmsZDVVUFVaCIswgqjIsFPoVBGE1MoHIkHmze7W0srixWHRojILA&#10;DLEalcgYwcEYr0ZzsI9UCNRQARXh61FehMzOJ20s9fU06QSM1RJt6GOfIQu1JQotRVzRQrPNCsSL&#10;YyCRQTMdKXN7+4+2C6v44hPdxxkJpm8KTBdjStRUeWR5D7T0it5zkEDI1Cq1Bz6nqXttv4TiYqmQ&#10;4D+GRPRUeNNHlvs8hksjUQPEkGUjZKlS6w3lrWkeBDIVWKMKgYjm83Sabl+Oa37CXICniKVrwHE1&#10;7Twpk56VXoUWwKthzTByKH+WeHUbLw7Z3XQ1GHzFLU43L1GSMtNSwQMaOqno6YU1JUV1TUzQLK0h&#10;UlRyyLYjSefYHjurzbrtriUsVCaRlWrIclnc+Q4n1r0ifXFIFZixPmfIefTBXbhmwe5sZjaagWqy&#10;FViZaXCGkiaWOqp6aRYGkpvuS7RzLpdZNA9SgsW9mu1bK8exTX9Qpk71ZiCSWNXFKUAA8+jBLVpL&#10;T6ksKL5cTnoT8ZnMZPQyxZiCngqqOmhpqRqSWlfyzPVqK+tpY1p0ppCwQRs6ej0NpJYE+yCee8ha&#10;aAOsUbgTHT/ohFFGimNQXgMCorx6ROxoIwaA1r8vTHQE9jUhzm6aF8jX7UrcNFKK2pxdfrrHyFTU&#10;TqKWPb1JSqZKeuWxZJ9aRlX8cgJt7kzlOWyh5al3m1iJvXjImllYBiy8RSg44wMjj0a2qLb2/jQi&#10;uDqY0yPQHpZY/BR7flp6/LAPhKaaqj25jCTOzVZYLJjahHZXcx20yCzIF+hvz7j7fL6S5pBaq2pg&#10;DITwD4L0/o1x6npNMx8IMDQEfi/w0Hn0HPa+boteaSioqWXN5GgcVFCMlURyRVGMpo4lTDJQyyl5&#10;3Y62ZWXiK7GykGTeQtpnln+ov0zaqKRhQSNYqGap9KU4kVpTpRt6IFrI2kIc/n69ZNhRnCbboq2l&#10;qqyOoqJEqpaDIeWWoly4n+0hkgEasFlCKXVozZwDq+vst5xnXcd1kFm7MGUU0mpNMmhHA4Nf2dbu&#10;Qxmqgqqmo/4rpl3TjqahevqsplIpC5oqLbTY+iGRrUpMtU1FfPTwUv3dNHLLNLGWqxIVCpGBpJ9q&#10;OWd2vpLi2trWHSiRN4oFAzZC6gD5jh6knpXZM1yPpoTgVOeC+tPXoWMUM1HiIc3SUctTu3PxeSlv&#10;WoBLQQUcVK70dOXVKedv82IlFjYhf6+wdvUMAYWdfCtNUnh5yvfVg4pUlicDy8ukckR1mKdqKhqK&#10;D8+P8+mGrfJ7WhzwyVe9PQ4/GY6oy1ezyihmybyPEcRRT6GP62s9hYBGZQSBdHbWFnuN7bwQspLy&#10;aNI4hag1ZfxEUqP59JY4RIwctpocAfbx6b9jUOLiqq3MCGCah3DWU2OqcY8lTRCZyBUVCyl3Gn9F&#10;o41ZLj1Aaifcp7lvkiU290JS3VggIH6lMAqw4+dan/B0aX11M2mJe3QK1NOPSgzOHoJcXHtqj28K&#10;+spYZ8+MQkscMEGOEsyUnncHTC03lRFdA0jEG5Uam9kfL91vN9vJc/psxqcgUQAUXAPAH+fSOBp5&#10;JysjVLHjTBpny6Suxtq5ieFKl4YXyMKuMnJk5GfI0lEat44sX/FYnDCWNi/JRgVNlsCD7c5geS5n&#10;kW/JUITozRABQamHz4dOSmOJCrtmuDx/L59KLsLZdZl0qVxuOQV52vlpa1caxdmCmd8SrUg8MviW&#10;MFzM4BY+kAi/ss2fmHlywiVbiSKYSTiNWGAjGgOliM8R869MQAB1jbuJbH+r/J0WTb+w9z5aFWkq&#10;oYs1iJ6WircVI0MzCnqxDNSPTVrNJFKkS62enYRuxe97Cwlq4/dMULuAAKfptSlTwNc8a4Hy6NmN&#10;utMggV4+dOh4mxOLxGANUtVDVNj45MNkUjaOGlerSR5zFHGAD+yGZpTfQOLfT3Fci/VzxNPDobgU&#10;z8TaqGnHNK16KbhpZLkuw9SKY8s8PX06Rm3YaqqzlY+Mq5Dh55StZG87SvPWhFfGmnplaVqh4liM&#10;euQIioOLt7F+5Kbvl9NaGGQhfhFaBMUNPI+nRjGY2tAJe00xWmBw49LTKbwqamnmpMXDUz1UVLLL&#10;XMiioqEmpU8FMjMHGpmZDLKOSNdrn3HUXL9vPcRSXJYs5bxM8RihzWh6KZYngZACCKkHH5g56Tdd&#10;vyHLbegos68GMp8bUivhxsLSVEVTHTxLSRVVXDHIiuY21yRFnVbgixsPY12PZBE8rROWAHaxoWUE&#10;ZC/tz0YWNvqrMXCAgigGT8vs6EXbmbxuLxVXCUgangqocpHPRQy0dNLLJQvWU8RikMrgleWBJBJ4&#10;Uj2AN7try73xbKyk0xyAhQfmdLMa8a8Kfn0X6WR9MfA/LOTxP+foAMxl8plslDJlqyTDVtVUzVax&#10;V0IoYlpKiZZlo6aSSJ5CEUjSFjdv1fpv7mTbuVNNhJ4iqqQoqqK/DQU1sB6mv246O4bSJIi8Y0qP&#10;2Vpk9Kilo6WoimxktfkI6mrmrZTPDNBU1OQrKOglNPQ+EiJaYRhyXjltqFtVy3sHBLWCQXEoClDR&#10;QARQlqLk/wAR8x0VajFOHxg4FPXpHbj2FQU2Fxm48ws1TPHEMnXw19bLTwUxeZlRJRTgIYiqMz08&#10;TF2IVU4PsVbLvFpGrRWp/VmDKQgoxKV1aSfhP9I9G9pNEzSawGoeHD7cjz/l0MeNqaOr2nRVFHTL&#10;RfcmkqsfNJSTzGpqCn+UVaFweYoiEjYg20gMTb3G25gNuk8oR9MaVPcG00alCx4DV5fs49E8kiSX&#10;LEGoPD/BSvXDBRPVnKTStPXJRRE4qT70QR0WUyNPUwVVVUzMJkqKnkoFewQ8D/DW33Fta3EQaqyT&#10;HvpUEKpBU0HBc1r+fSyFkW5ETtpXUCwp+z7PXpN4qgbEbdNHTwFjLjpqunw8Nck9bQ/cB5phVeNY&#10;JIlXVqMrauWIS5X2f7hO253s1w2Y0YDVTD07dSqT5jgPlU9LJ4C0vjrQjgTUZzQYp05ZyYVuKghb&#10;VgKTGU9CkS4ijEH8ZyEoLyy1tTVeQrTxaSbXLtpUkG59km0OkdyZ54llkLMULjgK0VcUq1M19f29&#10;J1UIwjFG45/lTpGbfxuJ3FVRqMjVVFTQzSz1OWMIpzmZIS5q3lnWpl8pVW0s6xxnUOLcexlv6rbW&#10;Ly3AEUjrxI1UZuAOfPrV5A0boXb4jTHl9vWGTZ9Xnp6uux1HTYOiTJVAmghU1dc0dFpc5St1qqjU&#10;VtGuq5P09llrvNrYhbS5cyuUUVJApX8KjzHmT5Dj1W3ljVmhYkMKUoKj5V6WWAw+Qp8XkqKWt1y1&#10;eJzLrQrp+6iiXHVMcSmlZGcObAltKXYkAn6e9wXFrHvsU0IOiRLhWPlUQSGtfMU6WXIYOjv6rT7K&#10;gdVbPiEMr5vdWQWrxdKDNQ0mcpkghkq5rrHUx4+Kqq5Hga/pp5WRUYXJb6e82TNJGgt1jIalNQNS&#10;PPPz+fQMZiP0xSp4UHDrrD1Tb0qTDFnafIYnAgaaefGpt/b2KjYFllr2oncVDEDTFAkeprX12v7f&#10;hhdYfEkXvbzJqSB6enVZB4SVoKmgNCa/l0sJ9vxTmiq6iqp5tvwRrHS0lFHXYLDMsTrIslTITVTV&#10;KOeEiVY1+oJPurSnExGSQDUVxw9R+Z634uliqijY+Zz0zS1dTu3PVeLaqy2fpKaOV0GJyEe1NnYt&#10;YBaSmqZKVZhGy2UFmlLkjhAfdvpmRTIdKtWoLGpP2D/BnrSxhSZMIf2knhTj041+3o8/BQ4j+Jn+&#10;FU8slTksdhJG+wihi0R+PKbxljpizHSwJFNO7A8Ne3u1ZVmE79xGF9B9n+rHVhJHlyuTjJzX5L1l&#10;/imFxAp8VsEVGREmkvitnwNFqmUmNxV7olgaoKKv+cDGKw51A/R0eNcD9UitaV4UHyHy9R1XS1R4&#10;tBTgW4/kK9O9RTZ2qoKfE4XMyYPLSyGGswm3KGbIMSS0k0M+brpIojZPVPNKz2J4PtOixJJ+s3iP&#10;SikmmqnHHp1TVGG1MMD+I4x6f5up2H2zS0ktLS4TG46LLf5RAtfjJ5M/umWZkJqpancMq0aUym7A&#10;MiMii4BsAfemLy9iipIyFwK+vn1rxVYlzWhGK4Ufl59CxtvqygwUEeZykNPhMnOTVSxtPLunJtTV&#10;AEFQ9Zk2qMcsEji4j8epluTz7cma3tLNjelVACnQoq1K+ZBAFft/LpJJfMjFE7hwJppHyoM9KXA4&#10;7au06+ddu4rM43JZKrjgqZqrK19fSVsIGlZFoqgWJIVdJUSFSTdreyCfmm28Rdnt4XhnnJ0sTUMo&#10;FTpwBkY8zU9J5buWZKTMKcQAKGvDj02b33fKIJZYagtNBUf8BInkWpki06EWodqfRpurWszcC3B4&#10;9xlzW1/fXgtWqYZMGhPixHyVzSncRXBNfl0zHE70cDt4eVPt6T9NVZyogepzLzeGnoIzi8nPlKVU&#10;qZKuqSJIoIFgkYFQdMZH0/V+OUF9tO42dqN33USOP0woWQCn2LpavaDUEAcST0oeJom7SCa0IHn+&#10;fT/4ttJPHlPBIsrU74mmaTMU1UJausZZZRT0KXUzOYCWkXTyCbAn2JNx3Hbduha+2+BtUi6dcbh2&#10;LEY/TA7aHBPr1p2kVmQd2rPClPUdZqOhihqqWmq8fFS4qkxyzfd1NIZV/wAqqJPuKX7NJnZ/Squp&#10;jXTezCxHK2zS4kWCTc4lFuka6mkWrd1TXwwzEkVoNOPPq4krFVe3TSlPQAZP+o9KLOPhKKGWqpqh&#10;lETUjNVS1dRFS0CFSbQRujSjWCUkRjp5/HtdvNvsRhS+2VxqhoBMxcoqnBjC4YEjFDgHpMWkbQDQ&#10;CpPln5HhjoNazeFJTtSyUGEhrqZaz7z7cUxrIBS0OovL9zMXMVPESW8Y1D6jT7C9jeX8fMEp8SIx&#10;xUKaoxVUAJGtySVH4fQ+nT6KxP6p8sVxn9mT061+XnXG0MdZhRMmRMlRNHhaWAy01NVOj0gkZmci&#10;4ctqjUen6gWC+y7eNyXerdtuMCxyxnW2juopymSpyeOKGmD1vQurSg0kChr9n+r/ACdRv4VR1ktF&#10;4Yo6L+G+WSnFLO38LrZcho1yV8RLCOQxx6ZijrYnURew91n3G/e0t1EKwLcodLxkutWp2uCVpRQS&#10;SDjgR014jJkitcfsPFT025qbGbcqqGno3YUdVUyLSyRwhXirfE09nlnSQyWdraPofqrW9lG9xWzb&#10;hNaWcjS26Irmg093mQWUGgPHJHoT1RpGc6fThmtRXj5U6m4zLUtTjJZstFFHkqGeMRVGseCUZBZL&#10;skiGW7oFIdNJW/Fgw5X3iQWuyQ26MFYu3cpJUhl1EGlakcQOFfn0okQrpKedRT7OvUeUoqKSv+zg&#10;jMWOpaYZGtNSscbTSq00TpShS8i6SS5FrA2Nzb2FItvvbi2S8WnhhiqgsAWYcTQkH1wONckdNEFg&#10;BXBOK/LqOmXXLRU1JHLUD7qqjKRCL7aGIJr8c8dMGmV1LqFB1kj62NyAqka6ngO2QBpdJ1IoOkcO&#10;6PQoNT6EnHDz6o4CPU0FB5+v29PONr48WlfR5TH0NADWK0GQpneryEM6olopiBLGCx1aQnjKgfU6&#10;uBLFM+28vjanVY2diHmjq0qsRRk8wDgcKEZyOPTwUvbgg9zHhwqPX8uoVTW0lXHj6evUHG1uQ8dN&#10;OZmBiaMz3hmMKq66wpAVxb1fW17hzb1e1tooJl1Qq5cVANVHbLVRU1JoQCO05Fem1qjGnECvrx/w&#10;9Z5IAzx1NLJPTUFGtQkGuohkFOsjBZQIgCWVibslluBwR7c3C1ZreV5oq2rOFWsqs6MOOgAGgPEg&#10;DIAyOt69dDKat6064Q15qjBNHA1bVNHJTzRCIqhI/adZndV0RkhHje51Afp9pbKwisprq4krdW6R&#10;uWalBngxNag1+2vDqzIFbTWh4j8x5D5ef7eoORNXJClNU5FIYqSZqr7LxjRKsMyR1JhCvfXHwVl0&#10;jg6SDe49bxom3xSXEtYWJCr/AAF/9EVRx1Uoa+gp1QaVYSEYGK0/Yep8lAKlKdzVzGl88RamSjSO&#10;qllkWSSemM2tLFmUMGDAqLjnj2vsrfa5re31SNLEtV06CtDksQaUY/LVgevDqoljBJpUkcPL9vl1&#10;yq43hwtGtCI4np6mkeqggkD/AH0jq1jErRjRJdAG1Ko1+1G6ybaLi3s7I+J4aDtoHZhJ3aq0OVyG&#10;BoQT6dORymV6Uzwp/qp0601TFW1VM8uSNFCsciGmqolFRHJVkLGvMZClZY2Degi/A/Hsn27Z5d63&#10;CTarqUiOIkrmg0lu4KACK5zjHl1VgRrUZII+zGa9Q8hX02JWB6eng82Rq6dJysCVkLQmUpHXMrQI&#10;UVWH9oggm4/p7Uy69vdYdmnMioG06ip1Kn4aFAQa1oK549WVgSNIqFr8uPXVLN44a2avpA8zV0k1&#10;ZVanmp6ekiMcnmpJBdkIY3YLyTzb2juCbywihs49Tganl9F1E0NAaCrGvGo62+gChxXh9vp1LSso&#10;Yaajq50hyUJq6sRzNIyyCLQDA8VQImYIg9SpYfq5P491ubVrXxba8CynwgwdW866exgM6eJUjFc9&#10;NEEkqBSn558+sbypPW/d0lcRSO7LLqi108n2rr5oZJWkN5SSpCeP6c8W5JYrK3+gagLzRutVAyI3&#10;qA9TSoJxgHjnr0ZQppYfP/OOHDqJVzrDkDJT0ppqGpWlpI5JKpvBTNU088NTIaJ42BJMimxCXIHP&#10;HtWm3tNbl3hKEsSta8EIJVmoCQaYOKeXV1fuoPmftp5dZsXPlkx9NBNGlNbJyUc7ee8VHLTKDTn1&#10;AlhUIpNgf9tb2n3W3iWWS4hQrEBULlqh84Y+n8XHHVZQurUvHjSnl1Kd0y1FPpopaQzOk8cE48Mj&#10;SoJonmIPi1qWGpCTZh/X3S0g3Lb7wWgHiFkYmtaFGAIbP2/t+zq4PhsIz51ANa/6uPTLTVWQgosn&#10;S00tXVT41aSnkM0cY8ySy2urNCDEPG4Xxv5CNAOog+zCaGCDcIorWqLNVWJUZJGezONQwa5rXHV9&#10;IRhGKUPn+XThXUlTjcXkKr7qpytNHEbqIAhkcIkrUMQknK+plBP9ktbgfX23ua2g3eGKzbtotGII&#10;VW/FTjhTX04nqpSoULg+h6x0WVGdyWJxEMVO0rVs/nBRi8kFdQeWkaoicFI5WIcj1XGg/jn29HZz&#10;fTI1rCrz6XXA1FqNV2INAQoOGx+0de0NpZiKADj5H7B1kwWNrqXJ1H8RV0xMlRT0FNV4+oDkywTS&#10;hqV6Zx+35FLFpDwWQx2+je1E+32AsWup21rE5UhVGpywrVTUfCRiozTiK9bKxyICh0lRn5+f2dK2&#10;uqI8PSzVOIcioiSaNaKZ42ikjpIhqmo/RGIW8bagLyD6iw+vsPqbK6R4o2IYnLYAdGOmpSgoTXOT&#10;8qebDSl10kVFa1A9fI9Qcfk/v8lQV5p8dnKafC1MiLVmoho43SoRqqRVRah38fpDSBUIIsEI59md&#10;ku0bLfvaSrHMrtHG5k1eGhdeIbjjyNOPSnw43ShxT0pTPmTjpVxV6YiJaAs5klhWOrApljjo6aVn&#10;qqeCKp80jBQH51Fb8DTc2BdvdsdtiO32Uhbu1zArpOoUIQOGYnGDw6ZkqUxmnD7BjprxOWlydfUS&#10;NEppo6ippk1sslPMlMgeH1yFWiC+TS94yDf6+6PtNkNvWKQ6LhzqjqSwc8ViJqKDOCKV4VHWtGhc&#10;8fPpSR5aKmzcdJNTtGqQmSeJV+7WoYaGJli8Z9UK2KlmIst2NuPfrOG4e7geYeBJAdLqKkkgmlV4&#10;AUNCzVApUny60AGHiFseX2dS5tzYdcpVpVmmNRVaqGKqeJIawskZ+3jpRAJF+39XMgYBT9QuoD3f&#10;dXlvxcyQsgSAGgSNSWodJQMjEKpFSGHGnAVp15NSq2nIHy4DpsoocZSs1c1LRrTwZSqnq0npo6pz&#10;T19MBI1JaJPHJAAG8ii5FybkX9lFvvEqQPFHBHJMYtC66moqVFRSlQDg1FOPTxnEiAaa0XFMZ9T/&#10;AJuolDUx5D7GVKmCpaoqq2SiEbrOwNCpl+6eFVQpG6xDTKbX/wAfe5dubb7GPcouw4VlWhdSMGq/&#10;7bFft8umwmlNLAgGgqeFen6ijymQXFwiWBKWCprYmSTVqj80IqlmnnbxgllOjVrIsOefd7+7eTbY&#10;bKJqEI5qCV15LOHOmnzpUio9T06XEbGp4gcPT0J6eYcqlLW+OB44qCmghhqdKo7pNPTE63jJ9KG7&#10;MpYEkgi4tf2T7deTWt2NykcjxnYlMNVQQMgkeTdrUx6ceqKBq0scZ/P7OuMjjN1VUtfJUz09PVU8&#10;UPhpJqKKsBiZDUskSxgSabN4yfWBwwHPsw3grLdXO7wkeHwQhAgOqpGpqUBFKE01McfPqzAqTT0r&#10;xpx/1f7HSEkTcECNB54Ex1VMcLUMKYifH0UFXAsM7i7IZJDCGjZTqVQQeDyoWHb4LKK6Ev6s4ZmS&#10;lQAcmrEfKtBnHz6eKxqocDJFePy8h0LU8k0FBLFQ0oqqNMTWLOwqplpKp6FmVZ6pH1Ms+pgy2c2s&#10;VFgfZVNexWFLGWMJDPpBUPVZBUsJAoBIcMP4qDKgUPVCokcGQGtRx+fCnSP+4wmXymJwdfQyilqd&#10;u46TJUdP9yI4pJhPQ/dBwZDIFaTyoqoWBJW/HPttiuPFWWGuh7goqqTViKUJoCdWc0HDAHWwxjLe&#10;Gcqag+XrnHXWCz32O/MjVsRVKKeCjw1f4KjIU+BpaVziDMamVKUeSWzM8NnDrICxUgezC6s/3Ttq&#10;2cIiDidvEJrqV9ZIIHA0GcimMCvTmitsVIrqap+XqPPp6yRptxZPN0T1lNVOsEeZXJRxVDY+bHEm&#10;FZnpqoaokiBRQoC6PIbXC39k+5JeWtxqtaXMdqzxa465QEaSKkkLnA4Lw6T5UCXyXH2V9P8AP1Mz&#10;EmQk27JXRxn7iWjpqujo6WoRKmoDxeeaZavxy21RxMES3Iu1x7Lbaztbe+R9warSPpp5BD8LMDUA&#10;GuDxB8urvFGZNbfZjgD0qds51M1jKKqyX2b11TS0tRTURd5laiOQhpHENTGLErpDsJEN7f2TyUt3&#10;JFt8d7AgBMdEiZwxZSe5hHmikAAVNcV05PVpKRsUHHhTh5cePTVNXx5w7nkkyDsGmyNDQJTUhHLV&#10;Ahnrop1kRW0tqUxcFr6rj8taE8SC8u20zyuskoIwVYaj+fovA8K9NqEYr/EKfkB8unHJ5Cppq0QN&#10;J/CsPX0MW16ukq4mihqWVaWohkVpHl/4EEejxMCGS17X9rIw0drLFajSZAJJAufESNhRwrE0YGja&#10;QxAzQ0x07HEzFhWoFWJPp5U+fUWem++hGBkqEw+OqqSmqqGno5HpaeGtnX+HzOmOlmSQ1KhjNUMD&#10;psGsBckGsu4T3EUbW06yWkbxLMvwgENpEnhEmrZqdJ7q5IHVyZJINRrRWpUkeXnUDgeouRweTdNx&#10;f3bnx09OMFW0glghdIpXdYUgmx6sZguuWm1M/wBAhYkm1zX6G12uP/H5hIFkBLU1aovEPhupxgio&#10;J8iPz6cAjQkSjL0rQ1059eoS5UbbwWDoMlWU9IK/KYzI42XHl1SiZKOT7lZJX8gLXlOo6v0uAFv7&#10;Lme8uHYWD+JHEsrNHqqdbEIHYUFDRe0eVCfPq5RNf6KnUoNfOtfPpRUu/wCvzcdXBW08FDQrj/EP&#10;NDUpWCepjkNHRVEpFMqsXCM58t1DAFSW9mcG3S2u2pZ3zGVzIArcHeMGkig4LKpNTXiRx6bW3XXr&#10;Yd3nQ8PPhwz69dtVUu5hUx1Eq0E0NLR02doKdzFU4hoqQTNHHW0kYQv42BS5JOrUVuLkPwx7rtxn&#10;SNQ8bMXEpApIqPgKaUyfiGakdWhYo7OcDhQ5oPkeuqr+E5DNZQ1G36SlkqqOmjnpqmUtHUQY9I6W&#10;gylPOKeC/wBx4ovI8bAlo7MASSF80+6bRAfrqlpGrHVSiKrDV+EkNTzxnjUdVVv0aqxJDH+Z6x0G&#10;BaHLqaG8b0NNDNPhZqeapghqKtVkFVh8hLOutCisqo6enyGzOvAR7tf2d1AFRCJblwAUHhqwpT4a&#10;4zn5+vVGcD4BUfM1I/L16lwYhsfkq3LU9NLSRJFR1DY5THVY+arkleoRPEEASNQoayyDS/1uAPdN&#10;3WX92Wezzo3iIjuzllNEYhNSlRxNKGpNBjjU9LZX1W0ek1AJycH/AAnpKU+RzO6JKqoWtnllop4Y&#10;pqaKq8WSIyFRVCU0UfjZNLfb2KakHOksoPvcVltm0oplAj1/D2VVtKihJqPhr5/b1TwUtyNYK5x8&#10;/P8AZ0o9niuxmOxMuZE9PVVORzkj4+cBwqV8v3MDzCIusczyPriCoAi6rcGxQ8wPY3t7K0cniqwi&#10;1MuMIKE+VQPxD8XV55jK5MbEqwFcUqR8unfeg3BnKOoxZSSkqaytwtNLX08sU8dUgSOop56dI4hI&#10;Y7MYmluvkYlAE0n27tNhHtTQyvonK6yiAgs6yDhQ92TQgmunA8uqW6rGguGyCTila08vl13t7Dvt&#10;rE7hWqmq4qAbpmxdK0ixtI1PRPHRwfboyuIfU0i8OwdQL25Hss3e6a+v7VrdQXaIO4yCjnUTGW8y&#10;B59M6XaZVUGrDVX7fl506w071dHj0WSKrr6bHaaqKeskYU1NVLk3lliekSknQTOkgAlWYKltBi51&#10;A3+gSSGRgAkswIThXSIxq0sD+EjIJFQennAKjQxD1ofWvHhjrupr1yVbXYOWmenmykh0PHMolpKW&#10;EJUTJUKssgEUPlDR6XUWf8H2RpbpbwRbgjhkhNDqBqxbtBANc4I/Lplo3T4SMHPmfn0oqGuWKGGW&#10;pz81XjqipoUxVlVJGgoouaqCMSsxbyOFKEj+t7c+2f3XaSgyNpgZS4lAXU4Dn+AEAig9erhfEepb&#10;TTzOP556bqGhy1NurJFMnjq7CTs2SpoKGWOnnEbU5lbJZiOemR3RnaSnMOqRVCsQwutxVJc7Zt3L&#10;qS2UrzmORYyKFPiX07qcaZrU16MJGji24OKEsSpznjmn+foPd45Wsjz+28ZS4eXJPDTTZJ6ukmjo&#10;zSz15nL1Anko6xRCuhkVERiS6i4C8quXtutrm2u5JZD3gKYqaSQncRxPDiT5jy9E9rGx1tSgIA/n&#10;5fb59CFhGz1FBksp5IcslVjYWosWIRWisqYZqOSCBKqVYmiMLI0bkousXGmw9ku7XNtb3Qs4iipN&#10;pDy4YBQtR2nz4D9uTw6alKFfDhqCKjOCB/l6ZM5UVj1+L1xPNXYypyP8OnoZpTV/dzU/iajUB7KE&#10;kq3VkXUSraiQLW9tMQS2IWhW6UHiBRakVLYphakGg8un4v00Y01K1BX5D8+mvP7yqDWUe1cmBDPV&#10;4/J5M4uCtlUmFYKuEpMYY4iTLFFYu2kKpLXPA93seXVsA+5KviCNo0JYV0tqUjgx4E1ABNTQY634&#10;McQ8YZAHlk1+w9LeKiOOipMjNCYarN4bFo9NFHHMmGTHTvBHLRuZShFrEEKjcNc8n2RzvIIzZjMQ&#10;kkbWTiatCR6g50mp+Xl1QyIQY+4CpNRxp/s9NGTyUUFCuPx2NVK3KU1dkKqmamqKwYfC09VpQzVH&#10;mitPK1QWWRrFtf6APV7PNk2u5u7+4vCTHHAqKrqRTxGABKVYGmKUGr8vKiq0rmalAKefy8/l8uk1&#10;kNtVldV4OnjytdTTx5ajpaqioVEs9LRwDySVdUsk0KyKqTgGKxYC7XNrE2j3ewtdn3CGWOklQ5Dg&#10;BC4BRgrDNS3AFRT18+lMF3DJYvKgNYs0Jpw88jPy6GaokotoCj/ymWqhwmGmlnNHMK2aohrXWeSm&#10;mqZFh0wo0ahozY3ZrcjmP5I5L+9V4itHaFlNTJHGwWtNJ0gsSTqAwOFT0hJlulM8lVJYE5r+Y4dZ&#10;KLOTV+Wx+QjxdT4KmlpKuqVJFmpqdkVnjmSobxBUBcCCMqhW19Rv7M9yO3Ls8tttC+BLE+qRzgs5&#10;IB0rw0A/CtOz1NerDURoBPHGKE/z6ZsZuiKlzOXWvqInpDXQZOloZrSUYgo8Yi+QSggNUFk1m7hQ&#10;eNTHgJpdumj2637DRkapr2sXYqT4eKmhoCGBx5Dp9LZ00lRg1qa5Oc58qfs6d6zKfd0dK2R+3XHZ&#10;HJ0EGLrxHKgiqaqVlVELTT63mLkeV5PSX0rxb27cXSNC30cKxmGMx+EC2rwkU6m7i1CCe4Z9BjPT&#10;MjeHUhKkfPFPTh1NoslT4eatxpgSWnhyNZj2p1EX2lDMaaMNE8kjKRHIxLhApBckW+p9hy5N5uVp&#10;DI7klIw6VWrEM3l9lMeQ8umwGkcSoCeBA44+X+rPSQy25JMnQYRGqqjGRZzF02NlqY6dPPj4nqau&#10;ClkqqGpkgZrSqhViUZ1NhpH0GtptkD7xJLfuNFrRyQlWbw41biCCxINKk1JGeHS1IlUlTmh/YePD&#10;rJh9q5jbRrr5j73+IZjHT1lA9KtFCsc1DHRZGZEpJ5UiFR4DJJTLGFUngtyxLt75kj36SLxmKaYn&#10;CsragAW1KKYrpFAfM8KejVxMt24lIyF08acDT59KTcxx9Vi6zFRxw1NRPDjajIVOBqnp3pY6ZzHT&#10;4+pl8NjMjzEgNYcBhc8Bvb0sttitL1ZTJIRIVYggI0i8GJAONJwDj+I9XQmHQz0Ud1POoOPXzp08&#10;Vm56OmG2sVpFVWZijTD0dfBAVlpUjqJaYVU0SkF2tEqGZmXVZmIuT7JHTcN+lu7m8Wro6PXALEKK&#10;ioAqSD+VPUnpED4xd1NAcn0ND1EruwNuUlPTiWGrmM1TPhaWTHxLU5OnIDVTZKmpptIUArqkKSXK&#10;vpLLf2ccpbPcy70VuovGMi+ISDR1ZT+nRjXuDAcSARUVA6UJC8lwEHBeI8j1BfcOOgxVNSml+4p6&#10;Weuq5KJaJKRlnpJKp4iSKmqDTu7awVsRfTb6H23u8u6Xu5SSBhFIyiJ20gVZjVmqCa4Jqa+o4Z6t&#10;cl3ciM6aH7f9QHp1lqJpcocPEZTiqfN4mTC1VU3hrZMTX5BmMM8uoo8snkdEhhRFGvh2VQW9v7Ht&#10;Vg95Vx4Uds4aRjUpIEB4VNKsPIGnA+Z63b6kyRkHBrg/ZjH29N74bG1UOIwciDKS0EsmEq5aiiEM&#10;dQ8ohpau8HnqAiv4ZNaxSsrE3DkD3q93OTbb6/hgIWCQpKpA0tG0ea0OrI4HOePn1eKQozGQVqAQ&#10;SfPOadCDDLtvD7Ug2zQtWGpGbn8GWiEtMaqjhU01ZRVwnjFpo1jURzBmb0m8batQJrmfbrnxXmi8&#10;aWJw8cqkqskboCY2iNaKH7gwaoqVoaghM8gbUCPmPzHnjpF4OCvzGU3DRU5hEa1NA2TWklRp58ZP&#10;IXcVYeJBLThCxOg6wykgcgezSfeLXb+W0tJVI8VJTGRqGl0ZTpbJxiorwrx6XrKhtwXGltPxGhqf&#10;Lhwp5dKqvoayCulnopVxGOo52qKOmhR5EqvDJGy+QyAMxKhUZvQF1sQR7CUW4WhnWTwS7MVqGYnQ&#10;PSppUcT88CnSRCplV3qW8gTx86HoKKwBKzM00iLOkwpUauSfQlK9XOJamio1qRZUjCgPN5HZxwbX&#10;t7GaSQywR3RQxV1sihf4a6WYjJrXh5YPRw6oIlmAw1cV8xwx1N2rR5D+KYHLypG2LOMkxmGqJJlW&#10;aaspKmqaortFiwJWN3QMLMGupsPZbvZjTb5oeEkkhdwM9pCjT8gCQD59IpGZYSGGXapINajhjoQ8&#10;hU7gy9RWZGrp6WKDTTYCiFbJ6qqrMCt93i6eKWK8cCyeLxaYw7sSWsCCistljt9oTc4mVkEhJUUB&#10;YDBUrSpqQCWyRigOSKwokcYkPdprUHOCMdFh707Lym28JRbbixlachSU01RQ5yqTGx7bytdJCKZ6&#10;CparpRDHWwwgtE3lcQsdDxu0gIyD9nuXpLFrjd5x4YuWVApVmKxgnVwOr4jwqK8aUHRrs6mEeJJm&#10;uKZGM+YP+Dqmreddls3uGqnqoKellq2Z61aOOGKjlklkbS7Q0TNCGfRqdkVAWvwPeZezm3gsEFal&#10;cLxBx9uf29GMtyrNgcf+K6P38QPj3gc9DJvmun2xuLLQ1MUNBtbc+FrhEi0yzyVkhrKfJSReFgLG&#10;WeinSXS0UehgzgA8181OqOiP4JiY0A7tTLk1oKgUzTpj6gRRmRyV8sf569Wa4KswOCoMfS4Db1Dh&#10;jjKeZsVTPRU+Vq4Wz8aE0+Lk+zpvs6LRE0tLGq+kXs91HvF3fObpN4tbqKALHcSE6DIgZpagVZK0&#10;otK6W/MHHRFLdSTszSZqQD5fyqa9JDfGW3PQvnkhSspsxiqOko6Z6GapoxJVSwQTVNDHLLHDEIDH&#10;UgJUOWvI5j0+rUAdFtQNwsu7T5g0qKKQBHpIXhlSCST/ABZ8s9Uj8LToala4J8vIYP7egbzfdFTi&#10;N15MbopolgpDjdqY/CQ1pq6hqlP8vmmiykKQwlkWoVVcgJ5CuonQbnHLvJ1rGttc7ZWRfENw5I09&#10;lQFWhqRUgn1FK06aihYkQgYDVLUAJ+Q9Aehi21haOoet3AmRqU3Di5mx1XBl8lJuGucy2RIKjIR/&#10;bRF39KJOpGplPjjUAllHNEEd7cXDMznwm1MA2sUXhqeijT5YOSaaT09dFdRVakccHy8vL/N025et&#10;XMVk+AxU6ZJ583s+qykeGL0uOjjo6WaPIwR5CKFIS9KxValFjXW7G19DXpcBLkvcMiIXiQwxR0Zj&#10;VaKWqAARWmF/ZSppG2kGgAKitCM/yPWDI7QxmXyFFmIshT4uZKCtpoc1NQrXzTDISRy1EslVPT05&#10;HgmRnpysYBVtBBjCkieyu9n2PlxZky+uRdaVI8YL3LgAMBQhTppxp69GgmSKzBVAxZiDQ06UWQhq&#10;YMhkq3H1MkdPV43H0UGUloTlJ5BFDKkeRoKSCQxwlYaaQyGV40Gr6Dge4u3i7ut7nF1dM0rIdYzo&#10;EnBURyNX2k0rjIHmVpFql4dyjPoT/kp0mWjo8vvaChhx1ZF/DcRjW+5lycxqaebO/ttSqhohCXmp&#10;yZDUNNE0AAVEmDEA9S4M3Kss24pSU00FBpEhSpFQa0B4AUNaaq5p0YRORZ5IqScDNafPpfVOUxlR&#10;j69MZmIMRk1yCiWMNTzNTUiUT0mFnq53cENHFArxxxlFdi2rSxv7Bi7peqUge3KK5VtSKO9UpVNf&#10;xAqSRUDzrTpB4bGTw2XIr8uHE/7HQP5nIVeOqaLJVdTltyQx4NKSixc+GglFfWVUnkq5a41xrUpj&#10;5IgpjMMnpAAlUcGROV9utZ2M6MVIkLElTTSB/ZhqmtKjupQn+T9gFLM4NSD3D/Z67xmCyGHmpty4&#10;pmjz0c8kMdBIqVSY1KaW5+0xqQRJpl+6kJ1hERYwqg+0+83UV3LNFPGcSUFV7nqoOVocilKZ6cku&#10;AZiCuGxXjTH8/wCXTvnKOsw1BDmoZccsdJ91la2PMxR19HkZ6tUpZ5JoJDTtMsEhuNKJpHIHp5Kd&#10;ua0vpHhtojMwQKxAIKDyUBuBHEEV6ct9Tg6FrXtr6D/N0zbQGeWooK+ppcZuKlz+bq8hl85GtLL9&#10;ilG8VJQwJjJqQlEYwmOOdTrCXugHJE92I9vszMQJIoo40WJhVqYJbXU6WrQA0Pnx6rdGFEMca6aC&#10;mR5+vTxV5eOiy+4Kai0ZHPVjy5lFyE1R/uOGTeqqFjNakdVo1CJTpipEbTYEm/soudutdwnhkvJz&#10;BFcsTpChgKkClcVPzIH2UFOkyRPOI4gxrw+2vn0kNp4jd+c3XkN7V9Fis2rCQ0WLocZWJTU+4Z8Y&#10;kRqqStqsiXq4RDGyyU2mmSNhr9YsBIvNTW0Ow2+1bVGr6dCjTQqyg1owAwRQk+v2DoxvbiG3tPDY&#10;hTRRgfOlT/q49KPckFfnMVjp8etdhanGRVu2R9xQ1stPT5WKVpaqSCGOYSNDSRza/wBIQ+T0s17e&#10;wCFgN5HHuEaDILAEfAWwDUYrWo+ynHpJaQKhMXxk91T/AJfn0gOsNpVNXvmjyO468Qy0iirhWQPX&#10;Q1dFQRG1f/D6kq0PkeQPCySSXLAaAAbCrmjcNoh2o8tbbVEcENMF+FyCwwpBY+vDhTo2uUitrcRJ&#10;3FgfkBX5Z6HPz4bMaZqqsqoa9KqR6ekpIi0GMEsztSzCULOQssroZWRSqf2w9vcV2+3T29v+vIzq&#10;VDFnXhGa92K1qQaiopxrXoqjBjQpp1BsZ9P8/QdVXVeUxdau4n3E9QseORazaFHBRy4ypqpxIKWG&#10;TMa45pHmlBd5EVAQeQuoqJV2rdvG2WaDZBWXtYzAGRhrbSF0kjBpSuQvHy6UpcoR4CDuJPHyofPp&#10;a4LCxV1DRLVTzx5mXRLWTQQrC9HGKSQrjKXEWhio4oUbl46h5LHU7X+scbruLi7VYYPpypZME0JB&#10;BY0IFTiprxz69UupJTIzSmtKAUx+ynSLz2z/ACNSUGL2ZuGrwGDlghpM3SZaiSaj3BVuJpMvVVdd&#10;TSuIaaCW0kuhrAhQhY6gNOTpRcNLuN1LomlBJQVCmMYJY1AzxoDXHHo124oFYV7iCaj0+zoSMpLi&#10;8JiKF8fPUfxKGppYa2WWokq6ijikgZEFBk6ynpGWAShjoEClr2DAtcBXdGS+vLieVDRHpRQCuBQt&#10;xIBbHkft6SygsSZzRRQjNSa8cU/y/LoN+xo6tttVVJRVc1TJKlJUmV6ekmmyWTqpEaVxBXVxREpk&#10;qL08RDtIQQAD6/avkyytU3ZL65p4y+KI0FAqaANCuag1fJNAR8+qWWqS505bDFcClPIdNO31lxaY&#10;x8ri6oRU1JUxrUyPGQ8kEMUtS9RjhRTx08oNRYLrkKEH1WHsTc12JuFF5ERl1Uqr51Uqy1pwP+od&#10;bvlcMCPiQ0pwNfn6jpny2eyO5s9uOhxeTyFLPDjqKOsyYqaV6PD4qCjWRZ5xNBFJUioKJEaNHhLh&#10;iAxUsCr5P2y8tYvqljUYIYMaMy1wobu049ASSMjp6xEwRSwBpxzQ54+Rr0LO3sbXU+JGOpMhQ1Gb&#10;qcArjJUxUCqSNSktZJjolUQlNYaOPyamK3OkAew9uc8d80sclY9TNRFepKA1AYkYr5j/AAdJmWKR&#10;y75FWIBwAa9N826anbmKyG5p6WmjzdXIcZDXVldJFNX0lLJS0MdfkD4axIkQsFj0h1RRyGN/ZLtv&#10;LsF7LYWto+nw5DImhdahssRTHn5k5Pn6NJG08qFBq0V8uBA4A16SeGylFuHO1H8bgXH5GCpqaynF&#10;O/ljq6Ro1ix07VFFHNFIWZNZUxlub61vb3JW/bHcW0QEkxkkl+EBaZpmprQFTw+fS658Tww1KMxw&#10;B/n6QW948lmZDPRyzQ4jDVuRbLwxU4tXCrmihjmeCOa5VXQXQ3IUm5JNgHtqnP7wFneKJbmXQkep&#10;tNCooQWzk8ePHGB0n0eIwUPpNeBzU09elvsfDZ6lwElWtZipI6Cpq8ljMfNQOmXaeup3gkafXPDK&#10;xQAS0yTK4QMdPHs65m3SC3tRszUi8OgNWGDUBqkfyz8+nbzQkXhKpZjTNMU+X59KjNYhYIZMhSfY&#10;gPSQ1EdQ1HNRCOubzSVumSn8nlAAHkVkLMt7FbH3HzXygrBHKXLEAsvHuNCozTy+L+XSSNpGtlU1&#10;ZsknhwNOH+XoGJUip6zISVUDZjHZL+Hfe5945cTBkI4GH8PxOBxtOsrRxCRvGNKzJM3+cYW9y3tk&#10;CWti3hsAkagIlDUkkgmRqkk8PkOjGAUtyE4qKD51PHJ6WMFdlPsNxZVoKjFY7HRLTwY6ZRLIa1IY&#10;4YKryeJ2aRvNoTyLFo0+oAAXjvc4IIN6hjALSuwZzk6FAJZSTSgB/b0hmDW4MYBZtPD7PLoOvFTe&#10;VcbU0+dnim+2qpszHX0lRlZ8jUKskkOMSvKulPCGt445I45NJYvfj3KdldodmW/ncnQGUqrELoFa&#10;AimT8znNOjOCOZ7VX1UJA7fL7BmlehYqK/HmOHJY6jjrlTG0jCKmVZpK2tFRHSNWzSyGL/K5Ag8i&#10;gkKPwQtzD13HdXUQixEHYhmJyAKlV8z5g44nH2FVWXOSRUUPE9cjkqXL4qeTN4+CeiqMvGKeicVB&#10;pqk4+rh8RSJIEkhjRwA7R63dFbTpvwJdjsv3fvtvZQyVouqSQg4BFCuitc8T1a3kfxwEogpmlKHH&#10;n69c8VmZWeradaSMxZarxePnpoqlIYICCyKKd0UtpZmGgsBYC7XHKDmLa4rW7n2yL9SNwZGdewla&#10;/DQ1xXNONenhEyszIvxE8G/lnpL5vddPtzacWLoKKGShFVVVsc6yCjqMxV1E7mrqY4/3zCELMY1L&#10;uqh+Df6prbZbm83ePcTrQlQmcgKoAoQCPi4H16URKHZ3fTrrwp6U4+tB59N2z66oyVVT5GmxVHSv&#10;5YmE33PlMZkcyy1DKImkqFQctGxVL8AC59jfd9vUWfhRsEdgfKhXT/Cw8/kel8gXwdQAFfKnSmyO&#10;Sjy1e7V7z5iuxk1Zkf4WsMtNT496VEp6SuroYZZULuX1RhSdIb1EngAWKOeyMltko+PELVOo1LaV&#10;oeHma9IIn0laEKo4fbx6QNFLR4BZqjHzULVUtU7GkdJZMpT1MytIIVhDskUJdjIyARtLa5tb2d3n&#10;ibrawvdhvDjP8XxrUfLu4UBqaeXSiZ2kj1MOBBJpx6VuR3fkaalw+PakfIVEuIeqycdLTSUuU8jO&#10;rRFqKnhGqInnURa9gAbX9h6DaEn3KbcTWNhMNAbMWn0B+zH5dIYhrnMr0UKxNBgUB4E/7HTRt2vo&#10;HnyjY7Gz0k67bzVNlqqpy9RU5HIVaUNWYYae0JaMoS6iRpidXA0hfckXcaPd2M2lda+PQAjTo8CS&#10;pOOFOGDXgeNejS5nDojE5DKeGKV4f6h1XlTUmy8yxzWSmym6YcWQBlc7S01DipBFzUPTYunlheYu&#10;UvGZSwF72/rlzHM0ThG7a0NAKk/LPQEaV1TIC19MnprzXYmInlosDRbWl3PE9XF9hBDQzeI5EJai&#10;p4JqCJY/2gwGlpGCjkgc+62e23CMZfE8MAmoJ8jxx1VbRiQ8jFa+ePX59TqfaeVzEdS289y15Ejy&#10;a8JjKz7fEY1UdTG1bnpJluf7HhiVSD+f6vG5tYmWO3UFlHEgEH7AenXaNQYogBSmTxJ+XU+jymMg&#10;qZ8RQSy7sqYIlko9p4elpqfb+OFOyosuUyHliRha5Ms55K/Qk+/Kk80eqddKDi3ma+g8qdWaOQ5I&#10;CjiTXJr8vLrHNp3VUihq8rlc9U0tRJX1W1sJCKbAU8cAvS0GXyatAJVBFmKaQym68fWsUjJGAg4i&#10;oZqEihpqpjpgGSMDTQD+Iip6e6b+IVTy4rMZfGYumqHpKKi2V1rU05q8hJUk08OOqokjVlUOQskq&#10;lgf7Tfn27HEshLkFmqM4o1eGgA/y60UGosFyfxNwHqfl0v6LrnJZJqn+L5GPZuyqNzHHgcMskNVL&#10;lBpirqLMVzxSaoSkWpqlNas503uCfe5haxQyXMr0CGlKHt+SmnkePSc3IiXWB4j5pXh/q9B0LG2a&#10;LA7Ow1bVbcGLpqWopDHHTUYAmh+2qfC0lflZWMrGUyKHj0hW1CwFvbS7nb21nJc7e6yPIooFFSNJ&#10;owZvLjw8+kNzM0gXVUmoNa4qfIDpkkz8efmyVEvgxkIhpoKypmyCBozKxWF6BIvKbIykvZhqtpuC&#10;be47uZ/328qn/Fo42RZXL9xHGiqA3b5mmTwqOreGdOok5OB/n6RNVkHkysGMNUltvzfdlqGorZGz&#10;dHHTkVX2v3cv7IB0l4IGJH1uT7Kt5msbSWKe8Dywx0RXjcmtWqpqxGn0NKfPh08UH9q2SDQj09DU&#10;dOE+eo8lksHjZqWCojqYHrR9tFXVZx1HUxSpGtXUyeON01cOshDKwsOTya31zbTWkN9bKp8NwHUE&#10;uApFDqb4SfmeHAdOMlEL1p5U+f2U/Z0yb4xctBS0FDiMVSV0dHRuaWopENd4amWUywU9e6Byia+P&#10;UNMRI5A9lN5Y7zcbjGXjV41VdRjq6lJOJfyDKDn06ahBaWrEgYrXz8sdS9sbU3BjsLS7g3McQayh&#10;pq2SdIKnGTijkyE7+JjG0ZYzIpN7GMxnleL3FA5ZXl63k3GCFWUpks6nBAFFHGtB50IPW5WigfSF&#10;JAoAc5Hn/m6WEdYsuNmyVPVfxaCCaCIwxVEoyJDMkUcEEUTelo1If0u5GnldPsvvHWTbnv7N1uAp&#10;Q0Z9DLpNdKAYBA+ZqfLpuVwrDGkHBpmnmT0xYfJTV9BWUspp6murJ2hrKWsVaquem8kjxRtXKylF&#10;JS4ZlN2vyLgey3b5Bb7dPLYqkklywkZGOt3qdQBY4FPSnTjRJHGTQ0HmOPAddVkVJSDGGgp4Zaer&#10;sKzDZCCpZ8dGt4TV0FQjhSCxYVAmVr3FuPZXufMFgdun8C2X6xq+ICjaUKCgdTUBq+dcA9eqrAlq&#10;1Gfn9lPn16pkhjrKNad2pmgjeOlammsXiaFozTxljZQ9gFDXH9Pcc7O7iSW4klaJSrFivxVHDzzU&#10;nI9Omkd5KtUjzPWGelrRRnyVq0lPOktNNSpL4ikzFEp6iKoBskk76QGsR+G+nsW2+5y/utY4LhGE&#10;NC0JGFAYE5p+IcaceHWyaMKDh+2vQfZPc9RW1S4aeAJLlD9tTM9VC6UNfji+vS5ZyJU02RlHrBDD&#10;8j2oG2XN7fSXsRUCrdmrUDG1DpRjXtNfyyOr+CpIZcjjWnHzp0KtXHiTjqBzQxx1CR0c1RV04M0M&#10;U4YK7tM6sSGYlpBp03+nHve+zW9mn0ttbnWkS6SrFlUitKauJ8zjj00dXjFY/XAP+x/LpNYrGUUl&#10;ZLHU5N5qqievlr5Eh0RyxV2rVTeKxLrEhVkYEkOLGw+hXfNaTWcUcLULoramWrLIDWg4GnkeJqfT&#10;p2Q0QY4UBHoR5j8+vYeCTF1g+3qhkEhD5Y1ENNOYaWIiWF6asp2QaEIUXjNiD6l549uIu4Q3TX9k&#10;hlWEFHZUZlOocHoBQnI+XTbkslGHkPsJ9B/n6V1fNSZaGSijphorlCzU4crFHeISGoSpU6ntqGks&#10;QbE2Hus27puSpa7ShjYnX4TEaUYVZ2DH4jQEZ8jw6ZUkZUmo+Wfn0x01DLjY6aLHSSvXPU6qenli&#10;jlofuUj0STR+ex1ESs3rGkhvwbe6xyabyIbaX+pMlUBQeG0bqVUgtxNMGop1fWfENAD/ALP+x1wq&#10;6qnp55qyikIkMtNQ1WMjST7elmhsayORf0vrDEow4A/1vbW7wwRRJDavQNq1oAV0utK0bz7hx40x&#10;1UmgVOOag/bw/Z1PhmknWe9TPYCZJ1vGkNqVmmpainqQoBkCWNmJNjb2kklnvbFHaRz4uHDBQjFA&#10;W0Bj5j04mvTlaUGK4/zH9vTXJm6jJUYyUTx0T4qaQyzUMcc00saCOOoikSdCWbSQ5iNhcH8c+zB7&#10;2Wzngt4oxDDOsSgqteAoSGNa+faaAHhx6qaRuEzRsEHPnx6dJ6tRSSS+WVoKiWnqIZPGI6pqnkRl&#10;1iaYg+klkBsoNvz7QXlre2xmjti3hRyFl1aVYhwaNQVyVyQCAPn1ZkPiBQOGOHl5enXUNTUedROI&#10;vBU1i1oqx6zGqgRfbsiSElI2XXazck8C3u1sqWtrG8CgSwNqaQZkyK6SnGgpila1r1UIStFwQPL7&#10;f5enUqpdIc9ilkjmqI56Sq++mjNPGv3hAmgrZYHMh9WqxFgAbED8+z24uLGwEm4xFliCqSkelZC8&#10;ikO2dVOPAgfLrYpoap4Co9Ps6iVEMeVmSlkpamKphB9cMy+p6eseZJZNBBIIS0iNcH8fX2FbSK2W&#10;0M1pE8rODxIYGg7sYINDXHnw68JUQVB4/KmfTrHWyxzgZGBD4dRE8Wh1ikno1eKdpFBGpCHVtLXt&#10;YW9s+O8CwrGnhlo9NdR7jUnz8xjB+zrwZTRGrXNPz6b1byV2LpIpJDT1OtaqnjUt5P2mVA4YaQNQ&#10;Auef6fX3q1NVkluVZ0DKW08TVs0p+I+Q8+vBuNfKvXeNWXG5+mpJmmh+8x0lXSw3MlMKyGTxJBUQ&#10;spsND2Ex540sbezGsU23z3B1LLbaSCVANFPDhUj1x1YlGjI+z/UOlDlcdQGjlnOtpacx1RbQJZ1h&#10;arjlkphrPqXVyAb2A9PsPWu7XF1fjxCY1lDA5JFSp7vWnTUUgD09a9Sp60Y6krHdrQySlZVqWUtT&#10;vDCWpAb61Yy3dQR+P95tFbPMnbq8JqLUZJIILCuAPXHXjqNCy4yPz9OoGCqkyjVbTRZCKWnpYWwX&#10;3jx6q+likCmSSWLyWaImyqOCPZ3czWm2g7jHLI8quvh1OacKNUHgBwHaerSroAYnj6cR9nSkBSlq&#10;p46iMmorGgaaOYlE0BrBZIuOCrFWY3NrfT2Erm5uLif6iUVVXZymQNR4jFCPQUp1RnLgKTQf6uHU&#10;XOrUSQ1FPTJA+Kp43gqYonMktHTPAailrqaE3MrK6qoQ31KCRyPa2DRcXMlyHySGSrEAksF8Mas8&#10;CR6/l04HBozYzj8vPpM0m3pqHF0tDJVwwQZmshqpMtURTKA0dDUNJQrIAsrMXt4gALXCm1uRLaCe&#10;9ea8b/FbdEkSr8HK0OgUBJrTIGCc9K2nYvrUVCg48jXzp11Lksmy4jEVsFNBV1VQr0jQo1M0U2Pq&#10;mppvuKaR7FpU0yyspJ5+vtM8EN7Iyxqq6FVeNEAZK1I4Bj5kjOOmaRZauBxPHHSsxVJWZCsyCZMi&#10;Kipq1ZqCaV0hd2p4SJpaYSW4mAKkP9StgTq9ltns5ulhWBlVXRgxai1DE6aFsGhGDXAr5jrQ8NaG&#10;uDXhnpU/xUwJTUNFRQS4+SNKibJY2NJGUqodYnACko9/HIYyoOm5Bt73cI8tq+y+EhngZJGZVL+I&#10;UWlGbyArUsDQny6poDOSSVApXPH/AFeXUcQGeryNRLGzU09NVzxTxxVAX7YkrLTTRrqL+GREkUnk&#10;BiQPaWP6ncttlmFvocyBi6kkKOLClTVSBivA1zTryksNANKUx5fLqNgcfWwrDj6xqinrYMVNK06q&#10;8skrkzWraWREUFAroCGubC17297liijL34V0GoNENJDDSFOseRyDU8FrXj06ZABqj7gTkGmflnr2&#10;VlyEdJEuRjeXKLSUtbFWwRXgSpiikedSyyeQ3pmYkMLabA349oIobq9b62NpGR3kifVUsVAB48TQ&#10;8fTpqpMmlfhqag/y/Z01R0dHnqeiqjJO88uQUUEweOGkSGeCLzGWZ0uY3ukg0hbMp4N/a2zaOwuJ&#10;LBiySSrpJDBU4mmqv7D8un1JhJU4FCKDNT07U2dlrdzVUELqtPJJWU32uOVGTSkUNKK50kb1JpgZ&#10;tKkNra9wLj2s2rbXkjlljjVZTBSiAEABSWIUk14VOa5r1qO3qmpTgDUePlXh0zLQ5BMjQQ0tGYKm&#10;F62lpIo5xR0VVqAhp0lrmANgjOzoxC6ha1zf2WJN41u9o8qCKZkdmYDtPmc+QIAHpWvTlf0jq4MR&#10;x8vPHQiZGpljx1JHC1RjY5a00tQ1dJG1I32x0wwGMDyAzh9OvSVClTcce9W2xwCwP1UrJIDKDqP6&#10;WEDqUFKhj6nFPt6T0CtkA+nkc8emfbuWnfP5fHS49qUR4iT7eul8po68U370tFHUyEIzohZgeSSp&#10;AIJt7QzbY67Gt5bSBjISDUUIqKOoBxU+gzwp1rwmSPUKYI/n1Bmx1Qlbkd5QV7zTrRHLR0AmklRK&#10;KGOGCGnoSz6dba2DuoNiRYHn2tht7a4s12WRqJEgJqKVfX3xk04qDX08uPSsFSoiauKj5Fj69KvY&#10;2dpsnjKGvrKeCCo+7q4q3F1rMaqmmd5WhlmpwFLrJ49KyGwOnUAPyS79ZzbPcQSQBJogNSKSSHGA&#10;S4rjjjP8uqyxsg1UBxw9PWnSmrHqhQJjqMvM1cMhLeCpid5ClVJJ9pFEz+sHy3cj6Jcn6D2VWFld&#10;b3vDzXSs5i/Cqg07akoMDiK0H206TCrMSDgAUrx/Z1AzUVGNx0C1VNNDDjjh6Komx88yzU2Rohrp&#10;ZUnRNQjZ3cqv0B5YWJ9mEivtD/TW1VlirrAJBc0/VZGPAkEZpimOnYJUCEnuBrmmaenWbDwtIa16&#10;5XbBSVFbLGtQyIHr1KqP2qZdR1CJyz2Iuw59pL1YpaTW7NEpITWxLEEISviUrnNBQCvXpHZYdVTU&#10;4FOFP8/Uh6iVK2smoITWJkqGnkmRJKaBjiKdGbI00eiNZIkTTc/qBIGkWJ9t7bbSXVstrHqV4/Fa&#10;Tu0oyrRlqfMmhx/LHVgEaKtacDSnHy6di9HLs/JjEM8NdkFerx71aukiSwRKEVQigIjkkIVBChrf&#10;19l+4TWw3xEZGZFajk0qoNKii4JwePlTz6rLIomSLgPtoBngemTEt9hg8MtLTTR5ExS1deZmNPUp&#10;D96TXx0koAUBnV3BUabm3H4rcRJc7rKtxIPBqFAxpqF7dWrzpQZ8+PTsmmSYgeR4/wCDrlDRrhaG&#10;jSX76rpdy1NQKSpn/byWMOQp1qjPJBpALRMqkAC7Am/15ev5Iry7kWBPCltFXUrfDIFNAMcNQNP2&#10;Hq5WItRV7lH+D/P13R7hoMy+PklkqsrB5WgyMcyLNT/d0SUUKLHC8wWNtQ1qQwUGx459sy2F9b64&#10;Ij4cmmkfdnQ5Y6a+nka9VMc8cxWQ04gCvl5DpQT0sM742smpfvbUkVCmYo2l84rXkqUx8ckxjKD7&#10;dyJJgjKXNgWs3tRtssNhphuo6xSM8hC4b4QKAkYKsQaAZwOvIVjbTL8JzQGtMehx0psTWtTVhway&#10;zS1dDioqUZPUWiMbzrpWsDnSrukxLLqKoFIvf2Ht3gvZ/F3VnZonlKUZqNwJC0BNF7cjhXqrDUpm&#10;U4Jp8gf9Q6Se4dr0+6Xr3aSri0Q5eTFVMIJo4slQUUEtJ41gYxL5pIdLk2YArouxt7FGyudosmvJ&#10;YGkjZ4oiQpJq5Iya0PxDB8uHShHFtWRqGoFaVpQ8a9IvAYXcVbkZ8W1TWTLuvF4rMVNZXtTil29k&#10;8T656p5JpC9GhIMbOUPkZ1udfAFaRHcJGaALG1g8kdXfSQjd1WY17Qe4EcCKHpQDEyGVs6Kmo4nz&#10;A+fQ1yws0tVPR5GjgjgystZLHTmGOuzQloBBUyLGxlEqOAULyKo/1LDj2D7JZbxjavKhhtYXfv8A&#10;9GdWLnSDXW3z4U+3ovozOrRtWoySCBQcAB5GvUSfMS0dXAamXHVm2/sqynoxUUbNW4inkkjm+0o3&#10;9UgjimVpo7knUx+tvaOTmG83CPwRCpePtRGUOiq1cISarWtQK4PVy5VitKFiCaefUjJbtp4JcpJE&#10;rx0wpaOFURDU1v8ADKMP55I11GS/oBuFYqpII9kNjb3Pbak6llajauCkMCqqWrpHEcfl1uOMGTJy&#10;Sc+hpTrJQbnoEysWKqBLFS5l4qvGQx+OOErJSxv9sxb1KdeowRqCzHggD27dWbSwTX8ZKvbkgxAk&#10;JRZASKV4EVB9Dnj1olqMyGoA8856Z6EUe0KyGqkxtQv8d3VTpkqhkWeslheQRPUJ42JjVHkAYfQa&#10;C1gb3dvpJ+YdSyuB4EEjKMhdRBZUr+L5eZrQ9Lp9VxCq8aCo+deA6ca2uqhSCaoX7mKGpCyVNGBP&#10;9zURxyfaU1Q5UaRpuGUG8f6jyR7rttosEfjTx/ouCyBlFNYFNNeNP4hwNR506T24FKVArXj8uI+3&#10;y6bafcseEjhoc5Ihq8is+TpWoi0sVPip5GNHKjt5GR4zSlGjZgAxJJGr27Nsd1uE0l1YqqIsatQm&#10;tCCCVBXURxFK5pg9PiOSYlVYLpFcmi+oWvmeslRuGjzWTwtHSRtLhchkZaTJVFeZaOhaqqaKSqmk&#10;hjJvrjuFhcsNTsbiw9tWG1Pt8Ml1dKJHij1iOtG0jtHcOGc1+QHn1QRzxEyEntz8x+XWSCvzFOMr&#10;XQUs9bjsbRyYhdEYVZoQIqaKooldkuTJNdlAtqUkmw9tGKK/mtbSWTw5W0sKYKqKmjU+XmePVIY1&#10;dlRjQua5rQeeelIcnt3E4yqNLAtTnI4Z6itqIfDUzUNOz6JII65nEWp2pmSSJrsES/Cke04huZkF&#10;ncKipJKkeog1IU6hIh8q6qVoRj5npR4DhxHJhiagfbj7OHD/AD9M8eQhl/uxWUixilfC1tRRUTR0&#10;1Ti1EAfXGa/kySarSFmsWFlUcW9qLpwZLu0tUMR8QRvkF6Eg6hUCtaHPl5YPSWQujOiGug0+37Ou&#10;Jx0UEWNpa3N1MdZk446KpqqqkanU0EihhWU9SFZSkktJ42pyQwALfQ+30upV2q5miA0q+pbdR8St&#10;+Mt6ggeX2dOBwIvDC9urVTjQ8OnrGYvGSV1D91jFaejgFJja6GsSmhnrFnlpahVgn9TqQ4ZF4uSR&#10;bULmsm9rttkEs18SRxqc0IKM1aMCAQxoaHgPUY6vK6IjEE0enA/n+XDpR5KhmTL09NAgWFshi1VA&#10;skMQrKf7iSqmkC6bxLrsxNgzWB9ge1lBtH8ZqMFkr9hIAA/pYx6dMIzOCTjBz6jpArk6Gm3JNTSR&#10;x0jwVaY+l8hkWnSrmD1dRWSRuJCGmWyBQ3Gr1G3sYSWk77KWdSGKhjilEUUCUwa1yTSh6UaT4ZyS&#10;QOHDj6dZ5sJh6nLb4y+RSRKWp2/Niquup6dZqlacY1IFFHJIHZpUMbaBCFLGyE2ABes94u9v2uyt&#10;9vQO8jspjc9lSwbXXy4A1PDy634ssEUXh0Y1/wAvSer9wzvT4ar0V1Nj4KTGwUVHNBJ90Bqjp8cm&#10;QAR0ss0q60JFtRDHj2/ZbK0ksqLpkldpNRU4Vvxla+o4fy6pFGdVXIrICP8AP9h6Tcozm5cdFR5O&#10;bOYfIbM3Mu1aswrJTSZmHcuSFVXV7szjzwQR0YjUjV6b2Omw9jy/3PZbPb7SzsEQ1jlucZUUUVPq&#10;GrSg9cdGUphsUVlBYsNWeGBinr0O0WOpaKkqaeareKrlpaCZZIoA4aKlooaQ1EUpBJNRo5kLKxew&#10;H59w81zI7GadHK0cg0GS8muIvU1HnWnlx6Ixrlajila+dBUmv7Onfb+Pp6ClqK7MVdPkqzI1tTLQ&#10;yyVEhkihySqklPU0UiiNyym36mPpNhzf2om3lLTwINsRTJEpcsNREZ00KaSAK1zXPGnT7zpCEgFC&#10;RUt6D5fb1MFdg8FhHr8gCq8UixUKP5gy6VSIUQFmMdlFiLD/AGBPshiFzuW6apaszMC3wjA7i4Jx&#10;mlPmft6aRmuH/UJK+XAU/wAvSDzYoanE1OTvSZZ/sJodUMUC0ss0dXTvjGpoUYBkHrEsS6jcXvb2&#10;P9wuje7xCkDnx0KjQVAXwwpr6UPy6MZLgiPwANCjPqBXj6nPTnt2V8Pj8NRZeCRl3B4qoQvEJ4KW&#10;mxTz1zxuv0gAdtcDD1Lyp59hDeHF7Pdy2LqioRqoNOpm7RpPmFFQRwPSSS4Z1KKfi4Y8x0H1RnKj&#10;OtWYBGSmn3dmM2j1c0tPQz1FFFLTz081JFUKWd3dowioC4VhqOlj7GG27ULSGS7jZY1sLaN31Asa&#10;0NUqCAK0p8zX59P2TBZC/AxgNjPypT06nUMSV9JRVUv3EmbwOUqsXXwVsQ+x+7x6I6zF9Knyqs7A&#10;ECy8Bfp7Lr+5KyvHAGEV2qSCj6iVYYAFOFQceh6o0kxaSNDRXFSRxIP2dP0266LMQbqnxyV7V9AJ&#10;WSmmhlkStmZnjxwxtHArO0VJYy1Ls4BRSSRf2lt+WnENgIwocn9WjAkrq1MVFOIUEMPLB6olqzKo&#10;wMZPQfVdXlVxeYpZJv4rHkqqlqaylii+zFQyyqKmsEFC7yRoBH5Qga6EAE8n2LLqDbJry2j2nUix&#10;LI1XAFGVTUCp0/IfbjpZdCMqgBGB/L8/n0LmC25DRbnw+RzGSFWMRLjKynnnZaahaSasrsglA8Qc&#10;l5gjpEDwv9f1+wbc3sUW1zS7fpyxAFGfUyogOmgrTUDX04+XSQA2sCqlDrNPl68eoNNhqPd+5qmm&#10;mnbbs5FVXYtsOqmgjoYJkmZ4y5e5maJoqhVYAltWniwuu/NstgLqRPFVk8OTBRzIVoK082rxIoB0&#10;ojuREviGhBBXHzyelxuHFUuPpcjW45XqqguMli4PDDaoqJwVnUxI7gKhk1M5Fgqg8XHsL2M0l/cp&#10;FMzKjKdZIIGlQPQnNe0V49IdQahZiK8R8/QdI9KSahjoaaXwnLYuj+9o6imiMZlyYyKVk9mMl1LG&#10;pQFbNfTqFvYsm3EG38cHw1Zh4YVdJiCqQdXqSRWprTpY0QCkrjhXP+Q9LCkp8hV5GuqqWpSno43o&#10;lmSKwkSpnWdp1ZYFdySrFrEXZv8AE+wrHpuIGkufiIbXIf4WZQHYE5FfiI6ZAZh2t5CvyBPTNuCp&#10;ytDi8UKRWrZJFz1NgzWKtKlIKqiSMVconCrA8AeQ+SUi7cE3+i63gg3DcpbZX1Rw+CGK4DKHwKej&#10;GgNc9WlJLOCNRULwzWv+brls2nj25S1s1cIafMZHG0UJSlqVLNG8kMc2QqGDyBXH27trDFCD6PbP&#10;Nni3d3HZIgC2zuHoMagCRH6NxFafn1WRNIVBxOeNfLA+3pyw+7KfIiIV38SaKCqbGQ05AjlDV80l&#10;dE0pUyFYJhHw7DlTyBf2ln2c2bJcUWQsNZGqn9mArAEjBFR/PpuKJ4yDXINQQMjp2fFy18WWmyBi&#10;SKaopYcJDReCpGLqZYpRkZ4KIlU1L5APWLHQCRx7dvd03C0FtIpHhsZHZQV0mlAFoKlRTHl69L5L&#10;mqqjY01+XHPTxPj8VjItvYth4hhqSWZJ1jkmkeprokpPJqiX6gDTosbGRrWHsLRXl3fSXN0TXxyE&#10;pgdqHVSnz9fkOmHdSrZOr5+g6D7eGYGIyGS2zVV1YozNJ9/BlYI5ZZtp0hhmYyVMIiDQyVFVFokk&#10;D6VhlZgTbjInkzlaKVba1uY9XjwRyDTQiFXr3OGH9p2iqjAB9ejO2hedVJoNRAp5HhX8x+zqtrv/&#10;AHTuY7n+1oaefO4epqlnqNq12MiyWApZK2JJa2ekjYSA01YymZJmT0D0l/SPeT/L+32MVtpZ/AZe&#10;Gg6e6gGo08/l0dvDGAFiGT5evQAdedYZHfOWztXhsFkqWFGqaqPDYuikyNOsqCVxjqOod1DTHQTS&#10;RM1iV03+lzzd9/XboY7YsHcjDVoflUZ/PzPp02IFYsrMVYcB5H8+rter9u7Y2NsDF4bEQthjQYej&#10;nrsbicdWYbKZDKTrD902cx+fSVpHPiYSCJli+51WJDD3C/OO/wAENvH4zMtzKVI0Err7u4SahT4c&#10;UqKnFeiG+nbNqQPWoIIp55r0pqoUtLDU7rw1HKs9BijC9PuEU0c1fjKd6uIrkMRSyTkGOSbxpFE7&#10;kqePpxEG63e1ozW9lHouUYgeIQuqN+1wFJIwDQgHh5Y6L1aAl4wdekjuFfKh406TGU3nHX4/C0+Y&#10;ykdNTiCevzKYyghqnVqqGKGgx9HLURMKidwpHgUMVBBvxf2Qve7rdJHHHJ4o16WjACEBW0DWrAV0&#10;oKg1IzTj02VSQE0DVNanypUdFwz3T9LvTcskyzw4SqifGjEbfydYKWmxUJyFPjqjdNTjyY1WunET&#10;COeRpBqDBVIFxKfL/MNrb7NcQXjIFqV8TKjhp0VONORUA4/Lo0tGAt9ctToFK+R9NPQr7nzmJxFb&#10;kEzGQ/heRqa6k2rtyhpcemNp6iuqo/sMZVzvRiFSy0oaV6mU2u4IuPrH0aXO6OIbJdCW4LSN+Fol&#10;OcAEVbFCa1FSOmkPiw66YAFfOtcnpmpa3ObcrKDH4sU0FNQ0WefMS4yhrXqJqqakrXxshqPtlaJJ&#10;3QPWNEBIwXSAocn2pto5Lg+NZyM1yGEUSRHvVNVJZHah8iVXNAKmnWxGhfStSWoB8wPP/P0FfWmL&#10;3vLkt4VeVkrs/kaXHVS5EJI0mxJIqj/KKFtsUtQUeOstrSoCAn9oG49ivnhtqsdrtrSxKRRqTVxR&#10;myUDFnGK1P5Z+fS7dPAWJEjIIzQg8fyPRiaPFyz45mlzIEdQz0khpTPGINu4zHw1c8VQrCRp5aiW&#10;YqY0VV4JY2+kYWlvYXG7eHatIpFGckAEGQkE1HoBQDh6nPRRHpjYCrVA8vInyPy9ft6TW0tsZZ6n&#10;O7ogbHZrHvSx19VWouQkra+SVagwzz0Bjp2Xxq0UUaxLqCxA8RgEi3e7Z3hSzeTUUDUUfgXSHDUw&#10;MAE0r54HRnJLDHkGgr+QNP8AV/xfULf/AFlks1j6EYmtnod1US654sW8VRE1DRUhqrUkquPK7mqa&#10;Q+Qftsmq5Uc12LcdsjVYXiErsPgwRjuAWmdRGGA8uq1hf9SM11CoOa8c46SPXtJv5MjQ5vaeX/yf&#10;cFNUYnIx5YiqFDgIWkkrM3UmV6qJYJJINMbEGeS5ZFsQfch2JtNksluokUTdxFEJDaiA2ogUGkYF&#10;eHlnpzTDFCaCqmhr5lq1HA/z4dDlTiBaehxOIqpYsNCKKd87QxrSTVqRSS+OHXKFVYll1PJ5QzFO&#10;f1N7jPeVsJdyk3ea6KRKAERGJYsaglRjSQTQEg+vRc0qyVeQ5HCnH1NOk5VZen3PiK7HZOiqasHI&#10;ZBKJFljajwz08vhSteaZYpJvPJKZSBqAMnjKjgg527edv2uyke6HjMRrqCNRoukAsaVqc/5OjO0f&#10;woKrxPr5n/V/PqUKbG7eK4/ER11VlK3FsZoY18FIlFWNDRgxxU+rTI7TODHzpJ1f4+wfBuA3CxYx&#10;S+CDIoaoGkEjOok/COB/b0XmUlWZiWFc1414/s6DvdWLx+F35X1Sz/bVmEwFDkamglgqWkqGx6DH&#10;0dJjKlZ9ZSMyoJREGkmKi9hqPuTtt2GTdtlltbRqyPmOShpGNaF2JzjBAb0PAdGEEMhWIqp1VyfT&#10;NQf8nSn2bV1ePpxk89DXrWY3Gyv9nSNRRYkEMJo/saCmqJEkqpEkWJCilow/rbg2BnOEG6jxrVG0&#10;gSKqUogAwGZjXUeJPqRnql4yySsso7K5WlT5H/Z6T1TuyX+7WVy0lS9DJFg65MfTs7hIqqszP+VY&#10;6OeeWFCsSteaoD+pkKqPp7RbftEd1zPb2bJrHir2ZIOiOqlqGtGOdPzqevWpRrnQjVWp4DOBTpk2&#10;puuLdVBR0uIky+fyMBmxX3FLQ0NBJk8DTUoqZJZ61lSFYfTJIzKh0qukeo8iHmDb5bPeZDMFgTw/&#10;gUklZXbSRQgsfkB9o6tcQzK+lW9Cc/bUVPSsnFNRbu2o+KocjF/CKbJy1FfjhUV0E9HLTVFdXYCe&#10;kMYu6qoEMsrgDRwLXIDV01w+y3EEcgFdEY1nw3ViaBiacDkEDiPt6oA9yHJABPChwDwHTJkdwNm6&#10;80VRRVcdDCauPyNnQK/GtURxqRTUVM7kVGmWMB3sI43Ok31D2N+UtqWy2YvI5LyLqQqSFIAOPmKj&#10;yGD0ughhgRiSCzedOPS4qK3JZGprAqLIsFTUJPDUmOm+9r6TGH77RJBI0dW+iCONmZwCFDWvx7Au&#10;8o0QSLcSQWCkMO4jU47iRWppgnjTGOksyhgEZq6s49OglbcW98vuTGUEGXmgkiix9RjdrxU7VUNJ&#10;TRNT/wATqpqmKUmd4yi+USDxobXJXj3IV9su3W+wSXcykrOgAfVQ9ooo0mlB9gqcdL2Tw7VmhFNd&#10;O7FSR5fZ0OO4qIZGlqI6qKLMV+QkrZq1YfDJV6kjpVx9c9XC6qzCQSFIYjpjZwz29x6lxJbzlrVo&#10;2LhVKMBRPEWgq1aVA4ZqPPPSIt4n6w8qLTh55GfXoHcrtfcrVWNy+JqK6gpI8c1ZkqyfHvXbfxsE&#10;FVrjjzLI+uPIzvKI6TTquI9QAHsdcoQ2U0Fw8sQ12sjAsSNZwAR6KvkK/l1e0l0Ss7VDA0GPs6wr&#10;uLIS4+lo/HjNvUuQxVSEfIN9nBVZJpZsfTzIJzMXQEfvBdKqJdRF/d76Rm3NyxV1DoVK5AXiT6Gm&#10;RX5Z6auqGfUMljx/y4+3rNT7BydFNj6fMZTbSQ0sWLCTUcskgpstTU6SCfKLDC81bMTNIIi8jKFC&#10;206bA+2PmK2ubGZrSIgnUKMVIAqQCrL/AKvLoxgd4I2Vc8BkevnU9CpjsnBhKiObF098jmScVBVU&#10;01L4aSJIopqqeo0M/jjmWlaKK12DOQxKk+4t3BtvJmE0hjkjDliASfIKIyOBOQfMAnosIdw6ip01&#10;6QNZhc/l8xn2Qy5GF/Bkoo0iMuLi27TWqaLFQKqrqrTVaWHgURLCpMhBkHsyt9w2+w2uL93I6SHS&#10;raeNQe+RuPaB5+vT0UiBVOEDYGckjBPyr0n8BBTYCvrqmmrGoIsiY8nWYyaCkrYcFksVGWqqjFVI&#10;jKx6tUhkVWIN/UAQPYw5n32+j2qGCiNKQPDKklnLYVnNKVFcU/Powv5YWYRx8CPMUOR6fb0sdsw1&#10;268Zns9QTxU2Iapq4LURjElLSQUMtTH9tMyNC8kp9VQLFeSOfYDjtzaXlpFcMWuNQ40EjsO5+Oae&#10;Qrk8T0VwBoyFjGo18/t8z5de2VtzMZGmxtRFS5PKQ5OpTKyZcNJSiampYpIK2elGRmTUhuqhUQpI&#10;ygoNA9nu/bVPukhmlhaF3ahBALaCRqIz5VB9ejWXSRSQ0JXNM5rjh0qaKvxaY6aujhr62rM7T0cD&#10;yrTT/cg+HRNR1Gpab7eOG0rkDhiVHIHuMr2yuVv1tImCQpq1GmSobjUcdR4AefRWXbUf4aEHHz4f&#10;n0GG8c1gKfO0e0oqrD0+4aSfG5TcbyfvHICVfuaWn+z9Tfb0itqSNCbufL9bATREl/dcsvdCCSMV&#10;UqwNTpGK1H4fUdGQZmUBaDVkDFaDzPy6yLv2iptn/wAN+whxYyWSqocxU0jRx/xWuYg65PNqZIfG&#10;P3A4DEpqAJ9hO5gu7u4XRkRgMTQlm401sPn+HhnpnWDcE0oaHIr0Fu4sRPn8hUZDbeHpKLEY+ppc&#10;VS1mSzEzVNekyxxzeGghqJFP6NCIFAF/3GBb3Im0tDb7ORKSWKsWVeCNpJyzZJPE+gwB0ohNIdBq&#10;So/lTy6G3+6m3I2xjfeVUUNJNDlsslVIlJ5slCYqupSmjUEeKFIxEbcve359x7FvccQQRJrZUyzC&#10;mWBHaCDUjyr506QnxGOaUPl8uuOSoMXuOWn3CmXyVJSQtklkocPNTpT5afWyQ0ZDK7RFTKqBYRdi&#10;Tci3tZypvybdfSpdQapzQh3PwIc6iP4j+zGB1sTGSR41QAgg8fLy/wAHSDxlNkKw11bgZoMa0UTU&#10;r4OsnlYS1dliFHEgQICUAd3X1Ifr6j7Xb3cRJuFZNRZhr4VoK+pxU8QvTrKiuHcGhFQPKtOPUnLU&#10;lNkJJGh21CXalC4KkEcqRU32MSwVTPWVZMZLyhyp5uQLcj2iW/nkKrbTafEoWoavk1oR9g8uHSVD&#10;KCgZqVJr6/t6TGCp6SXPNlo1q44KKGtqq5JUeKX+K0c8a0kNDS0moCOMgKqm+rkta5HsW77fX9vs&#10;sdpYKXdyh1YbQtO4tXP2ny6N7ipgVGIGcGp4eXHz6VdPnv49PlcrBRwRfYRy1OZnpac081XUywyw&#10;YygrEiAuoK+Q2Fha5+nsDSvdwGGyYq0tw5Clv4ca2+wV+2vRWRIjxxaq6mNR6ADj+Z6AGp0y7lmq&#10;Is7V0VfFAZKUYiKPJV09W0CyPT1VIJAIvKxKpIxBVeWHFvcryQIm1xQyqDBGMkmioB8Jrg8fIdHi&#10;l5YAvw6eJ4+tMdCMubyVLjamYTGiyOSaBFbISVCVhx/2nEckkRaSOmOl/VccA2HPuPoLdJboanLI&#10;tQShqo7smnmcjpCLYORcS4IOnTTiONem/bDZGlgzgpqhafH1WBy89Siyy1MVdQSYutk+9klAeSKB&#10;EDADhgBqsCbmQ4/pJbtLdiDpWShqBwgkqPXBI6s0hZK6CADXjk5Hl/k6IhBtyjyOVkbIVUWYqKeC&#10;Kkp9q4mkdMBR2TRbLV8ccSzJEhuVTSSeWJ95Pi78NSwIUHgaVpT5dAtSxJVhpHqaVI+zpTxbkxmB&#10;1YCLcclQ8cT0ePwW2Magw9BHGrI9GGiLMXlXltPjLfl7+6C4keEzaC2Pi4Fs44+XrjpxEZqkgfac&#10;4Hy6YmhzVdXUbZ+fET4SGcw4nZeHqiucyVQ5DxpkWp4nSGJSAZlvcA3LEg+3ka0VRQVkauaYH2dW&#10;DijaQQ1Mny+XE/s6ErbnXpys8uGpsXj9v1M9LAcni9uSCfVBHI0y0WYzUaEhfJI2gMZX+oJFh7dt&#10;2mvJRDEWdVxnAqPWn2dNSTEIZMkGldWOA4gdKteqM3JWLhKqTb+A281BMKqkwORkgrEne7xDy6JU&#10;lmRlQy/cOdSta3Hvc1rGtyVnkjD44sAKfwkfs6S/VQaGZKsRnPD/AGOlTSUO1ti49ajHYUR7hhqa&#10;gZbMmgoazKTMzqhqqbJU7/sQDX6Ykup0/QG/sH8083LtW2rBZMBe50HSDGWBpXUDQAeQ8z0naeWZ&#10;QFOlAKUyKV9a8a9SKrdKw42vgq8tTiq+9iWSOeJaj7eo9NZH5IiVEnltwIyeSbm4I9hu25ylight&#10;LiUPcT0kkIUvGG4khgKZ4UHA8emghMYqSDX/AFCnQY5fc8+Umho44WNTuBxDRUuJmpaCCaavZmgo&#10;aiCdrtCGiJmZigW1yxNh7T7Tfbnu+4TMgMZdzGIlCoDU6qmvqONKdPRQj4qCinNc/n9vXHCUhxdA&#10;KXMVNToramKHO4qGioKilqappXlMsDpJI6x6YiqxqhAADmx5IjuvpLS3Jv1owKkooVq0J8hX7D5d&#10;KpVRowUzxoTUEHieln/ApWmfJDD038HdAuKqI5pqqvoo6eMq1DFCLsk8jaQwCMHjP6i3tA21bjua&#10;OJIFNjc6uypZ4mXKCMCmkMaEgDHl0i1DSELnIJPTjT4EQU9JWxQ0sToKc1lDW1HgkW0ck8ctOk7L&#10;ZSI2Z2YkoTaxPt/bOXLmztJFtwvhmjaJHAZzpyVRsD4a1PDhSvXjK4bQBqB4/aB59cKjcMiFmppU&#10;jglMcNcFyBesDU0hlMNOtEkatASoIvqY2IN/bLbtuMFr9RHL4aHTrVpAXOk/CiIANBPrnyz1oK1B&#10;IB+dMV9CT0z56vmkBq6r9ujqY45zQyO1Wk6sJGkV6eRhb1Nxr+hP049hHedxv03mO9vCTC/ww+IX&#10;DIRWpU0AFTShyD606oq9wFakZp0lFny09PRGl0Y6GCZauhpEBjSllV3iqpZXJQssoHLMzHjj+nst&#10;u91k3YNtEMSiFc6FNAuOOo0znNeOOlBCntYngc/5MefT5QOtAtVO9BHi637WGsp5IWVatqeX0V0M&#10;UkpZzdxqjZgAAxt9T7fXcN12oQxSnwxqK6wgVnjACjQT+IjgTThg9aJWgAq1KAg/t64w5WDIvT0p&#10;9FXGPtqianqnSNaQ62khmVNIYSBrM5HDfn6+w5uUkkIlXSGOolJMhmWnwkDtJrxPn00oIfOAfn+W&#10;OsdHBLNlaanmCfwyF6uCnyMgIp0QTRGCmyNSHBDxsdSuQfrpAIJ9mdhtA3PZ/qItMD0Ikdx+mCSO&#10;+o+Gin5/Z1uP9RTwDDFPWnn1yr6iUPVmbS+PgrqSN6eOYVUcwkYxCUTLoKxrIPqRwbfS3Kabb12n&#10;cjAqrQqDQOTG6gji/GjcRivy68BpCluJzw/Z1ByGxMVuSqhrBFoNLV0E0dVTVBUzpTP929JDVBkK&#10;BuVLtqNrXb6j2L9iiRZ3Np220jAUJqVND4irUjFDVScfOvTiTeC2s1oa/wCCnSziqoo2mZ6SQUsp&#10;gakrJovO5QqRHGY41KeNOVV2v9SCLW9ob64jsbWdriEmUGsUjjUaDA/okL+Gtc1x0mbUwoPnjhx6&#10;b1emxas8cTF5/HBEYgheVEcMkOsIp+nBtY/gk/X2DdtvrnxxHIC7lR4ZWgIPlkqfPyx1cEkr5D5/&#10;s49NOYnSA1tfj2YxOUoc1DjpZop1lZ0iczuNJKqs+phcgnj/AB9mm23W8WcRskneNnYvIVrwyQDT&#10;jUgg1xXq8clBoc8TivD9n5dOlNVYigiyVNBHU1EtM32csstQQ1LeFVpWhhjCgBVe66ib8A+1W07v&#10;tdkHWW0Z5Z1cpIWAIOakLQUINTxNeB6a0vqqn4s/5T1BlyrStjKSJZKioraYrIZJEkvUJHYxM8dy&#10;gqE+qD9JH9B7LbxLzcJA5r4kaA1XuYqSWDKAa1FRVfL06tpYlvIDPz6wVWLlpqKGCKSOlppJ4aqe&#10;jAlmqaVfBIJg88TMwTWg5Gom5XgezCSxSWMXM0yJLo+DJAAILSEioFeFB5mh6tXxMv8AhwPL7Ope&#10;MnhmoI1p2fxz1FdpjRDGYkFPGrklhdQbEKW5HsOSySKyRkE+AdbKvmrEdwbOfLhgdUZmJHyH+x01&#10;vtkQVMlTjK6pTz5YVD01S8d0CwBESDwtqc6SRIX+oP8AUW9nzXVqYITQxuAR3MpwxqCKZNPMmlPT&#10;qyOClJQDQHqTlKRpqBRRVcdLVhqiOmp4oNEMVS4+4kmMwa5LP6dNvqB7TfXWtzEbmZljkjcKYgDR&#10;ozxkDE+fmOFPTrXjMxAavlX7PLqRjoab+EJFEp80QR6Oe807LPUjVJOAwGm0pfUoH+HP192vztiz&#10;mCNGebTRShYh8AgnA4DGB1UyMrFjgVp/qp1LgnoMlNLHHkhHPRvT0db4/wB14qqWnLIjGTQ37mkX&#10;P0FrC5Htm+ttttbtLiWR/priMyHT3Pqp8JBpUhviJwK468+qNfEWjBskH/BTplpctTSV8FNVMKSr&#10;+4pnqPWZJEivPAbqLFkcxkqf9qFyPbA2e6hUCd/BidCyuQfNdaGi5qcAdX8MqPUUP+DpQ01LSyUl&#10;RQJWVcipJBHSxeDQ9XHkafzTBbv6ZIzYllBDW0mx59mdpt9lvEbFJyJYY0eOMLxYNScGvmKVrwPV&#10;GLMFdQKZqa+h6kL45hRMlTTrOxaJZUQwxTxBGCSTOilldDGyuAb6gfYfup9F88UJAh1oxopQIVpS&#10;lDXNanzrw694elq1pX5/4Pt6nyUYrp1epqI2YCP7dIbSVD+NZWkaaaYalQkBit/Ve/159q4JHkhe&#10;7mczp4h7F+JhXOpjkYz3VLV6b8Vlqoznj/sDpKVuTrWqshTT1EkFNC5NURHFJaRTGxBFmNwnqUEM&#10;Pz9b+6GzURQ7nAgKSuWjJoASK1x9uD08qRHuU5J4167nx4y8+VoabO065KaqSWr851JBAYfLTyxi&#10;yehmYAqLFdV+B7X2CC+WHcbrSWaQhk+FtOAzilF8zgZ7fTp1FTSNQwCcD/D0q6asw+Hpcbjp2vVm&#10;lqYZnWoMogqhGqvFSxqPSv7etGJbm/8AX3XmODaEvGXb7cyaQC7mTUDUkAKAABp9amv+BqQyBgON&#10;PXHH16YoM3XZd6x5Hp5GpKkQGeT9uVk8RkWqlllJUKwAXRzy3sqbagLdXDmjGtGoKj5N5nFM+dOP&#10;VNOpQ3mK8PQdPNLFJTmmnM09IuPoY8lJTVDRxzT01PJL4HmmUrdF1sjC3IYEe6S28Mc8rPEy0YaF&#10;PHu9alaE0qCM/Lz6deRS1CKCop6jHTzAs2cx9IY5kqcfMEmWaGOQLV1FK8r2knBJRU+gKhdVubn2&#10;5PK23Wr+ADJEGAlUq1WYAnW4qSAA3EUr59bKohINR5cf8HTi1DT11ZRTF4RX0ckc9JKDDUGCaojN&#10;PJQeYkBPKCUlX68g8H2T2UV3HO22xtrNzHpUAhi2oVjU5oOI+Y4dMhjQx8a/b01VzJLXx1FdEqGn&#10;ijpZKe7xSGeCrlCO0aFQzKLqpJPPJFvauM/TRXVpe5uIB4cYp2ina+Pl8+PHj1aPWAUOAvHrLW+W&#10;bE15M3iiXJ0CUsKzmEzUtRKjTY4yIwHp06x9NIWw5HtuwSb69p7qShWOsgqe/TQAqB/CDU5pT9nT&#10;yH9TUuRQ8fl1Fq83W47M1dPURtSYuipsbaolnL071OVmljWRj5E9KxowZ+DbgA/nX7mbwFgjmPiT&#10;EsoUkKyBQVJNfMHGOvLH4kepTQk0H5D06e8dlHq0pM3RVC1NNLHUY2aPVOssdPTUk7J4jMi2XVCr&#10;6LLdT+T7Lr+C6Ecm33cxJiVClamqlgCgJ4ADyr0yUZI3iPlQ14Z8+kLh9yVOfymLqhjJC/jnqWzQ&#10;NoIYKeCehjp5fUWLNrKKHvwTxbn2ezWE1jZ3Dxz0MSmq1IYl2U6gR50x0+BSNnrXyz5n5cOlHR46&#10;BJFbC1FQwinqY4cfVVGmLHySRQPOkc1QzBowf+A6qeA1lFh7LPqBNCzXzBZdA7tNNaqG41qP6NBk&#10;nPWi4dasCCRTHmPn11UUsGJwk+QxtNTZKuyURlakqYhGU8mTiinljjlQmN41EjfkC+oXJ9rNrvz+&#10;90MzJHDCAjktqDCSJgQAB5VAxkdKbaZ9aqxooIGPsJHDoQshW0Qx9JUw0orYUo5aiEmCSKoxlZDS&#10;KZVWrd1jZ9JsDIPUCWBuPbO4R25t2NoYpEnZYl7CGiAoQuquR+Wa9INJckcGqaZ+fGnSNFQ244Hq&#10;BL5qSN6nJxamaSKWRKaAJH5VA0vIrEaWNrqLce0MctzZRrZOuoa0DClWBYlCQD5YA6dRNPceJx0o&#10;KeoaSKE/Z00Wipkp56NoZvLNRTSamV4/KojnDxGzC36rAWJ9t3F14JMMoAEfaY8jU4qC5pwIGPLO&#10;QOrFlfGaUyPmP9Wes1JipM5S5SherVHavx0EZaTxiOGGczFaiNA5iskXjmUcA6Wt7Yu7lNtv0juC&#10;QjqzgsaVBGA1KnPEVyDx6cZmBU5zU/s6dMfijSwZGpjNDWQ1mUZVhvFS5NaaKm+2bHy5CYDUEqac&#10;Oh/SVJYaTce7XD209rZWzKXdwZAQaYro0mvw0rX0PHjWmnYsdOSQp8vWnlX069DHWVNPj3iLLFiE&#10;rKWoxhaGPMUv3dNI00cssbhTEHiLhrkMAmq1uLy3slnCLGKVSVIYUUoS5bvFRlgDjj+VOtBvCbhx&#10;AI8xg/4fl0njWZDNSmqFRWSLUUlL9pU42nYtU5KlrnqaOeqR2j0rLGPFI45XUv19+Mfi3XiX5LzS&#10;tIWrRn7kC6BTia0I+Xl14oyHhQFjj0xnh/g6fslWMKHGQeaVkqaWZqeohWYywGQQQ5Jpl0oWeAFT&#10;Ktx+kkXPsjhtmj3CRZmWqOniA5WvFQf8FPLh1tQxcxNxHH0+3pS0tO+LhoqyCNa3TFVxRNOs61U8&#10;9gfLFc+u2nW8JtqX08H2kaLx5GiljOm4qU04wCVBWleH+EZ6ZfVVkqaMBw9AekuxzVRt2hgwzh8t&#10;TweCokp6iWsSjlmeaRgbppCBJFdVu7DQV+o9m7WNl40l7dAyK76sD8IAoWAGCaZNadOeGWkWY00k&#10;8KZNP8vSw2lWUowuNq6+Srarw+OmoY3rYSklcWm+3qZ5CGfWpZHZXHJsWIHI9hjfLeeTcpYLWjrc&#10;ssh0/hOmoAHy4Hyp07dMoeiAUeh6V9PWUX8ToqFmpZxTw1c9NNVKEiiMbwmQwVEhslo5AgP9oAWP&#10;HtFFZ3twJo1CiSQoJH1VoASa6vLhmlemneQBpDXVivz8ugxx2MygzEuCxeLoosb9xVVdNLSU7z16&#10;pPkkkqGqYkIWaUrAzLIWT9u2r6exm7puSR7kZWe4gRA60WrmNDXwh+LSMkHjSvS4yeIUuOJAFR64&#10;4/5+hepaqXE4nG0/8Tp8ji6iXJZ2m8y+MVjpEddDeBADOpkQxsgAITS3Kj2m5is5rgC1jl/TotxH&#10;Wv8AaMBrCsgyxpwFADgnHSS5UCRieAIGBTTX7eg53ruielwddl6StWQVoSkmSMs0lTMI4phSyooR&#10;vK2ovE/C2JB5BHst2rZWe7jjlOoM7N8QLKQfjcemfnX1r1dVKosAyCeP58egy2xX5DddLU5zJrVh&#10;MfJEqYrD5eajSBkWpUSfZOHDIzUoViCJGPCgce5BEO17RB+7aGZnfsUmjM1AQxFOArkjh0aRoluy&#10;xkVDcPOv+qvRgsdj6jPCmq90Y2TDZHHUWFOHk1Fq3IkzR1EMVXTrLLeIadSQOwsbFhcg+yvfbd9s&#10;2+7e/UCScnSEJL6moukgk4AxxrTy6T3LPGxSNSqljXFBQD+fTHUtF/FctXT1tTFQLT4rx10zrR0k&#10;KGtrMdLDT0qpreMTiMyjkIzgX45BF2AyrFaoKgyAJQ6mNFaucCgJxxoDx6RKJRwGeH2f6h0lkz+a&#10;rZqijkjmr6fL089BOKCamM8dXFCjUxpydQVl0kylrekMR6iLqF2uxt1SYkR+EVcaq6WQtQhv249M&#10;eXS9Y0ABJocfaM9Pm2oAql62N2rDjKTJOaYN9zFPNM2OkuzCSyqsIYrxqcEW9pt5nEhpbfp+G/hg&#10;HKsV79VR55Gfz6bleknjRDIJUehPHh0uqjB47KbhmybVUUWZoajHVdFBLPY1UVFTOxfGQMrkVKvL&#10;pd3PpW9gW9t7VOt3tM0EiOZW8V3AwWUkVRDQksT3EHBAxnpuI6lcygU4kDBFTnrJLkIM5NTUX2pN&#10;ZFHUU0mLoqqSopKLIvHVRVTVbuPJHVS+VZQUkIPBFjce1W8SrY7ZCkeiFVAJjUsVamA7BicmuRX1&#10;wOlMimHByDU/kBgV6YcNjcpR/wB4k85mo6PcGBxmLiqNc1PLJNPHLLK8WniS9TKJJb2JsPwPZTdX&#10;cd7awQwqRWGWWQBsppBFR6DANPn0moFgGRWhoD9vDHT3T7dp8NXZCaR2Wpp8c+PWWkcsJ4pnnjWi&#10;gjKMtj5GeYsLsTcldI9rbTmOKyVRZuzMS1XXsLK6KDgjIXPxDPlTpXFIYY6g6xWuhgKBvXrjjEwN&#10;BSz0kawRStLTVEULSNJTzVqqYI4Z46oSFJVWT1qpsxCkWHsr3e+uL26inih0KkZjfSSKoc1wT6Vr&#10;9uK9NSyzuTqoPsNajpyymYp4aLEbU886xVFHVH7qGkaatEivJNGtLCxUOzuCv+pW9/6eyjatpury&#10;+fc9J1alAFcaaUJxTAH7eHTAeU3GuhzSh8hXGekVPT0+Nwu5cHl4ainjz1B/FvvxTfaSPLT0VQZo&#10;p6cxsS6pFE0kqrqZzx9LkfTCaHebVrXggWKRWXTRW0kAasE+Yp60r0YzyJFJHLHViKA5xX7Pn1Fb&#10;BVGL2/hafJT11ZR1X8Mp4aOjKp9pULFULTT6JtGhXaZVmKNzwFAbj2TpuFle7rcSJF4RRZWDni64&#10;pUHjkE+oz6dIZ7g3ErYoqsftP59S3mqJq7A1FFWUtbFTy5PEy0r/AHMkNFU0t9Ukxni0yzvMo1La&#10;xW4DcH2tskO1WUm4KUrMEJR1DeIDSsZQ/h0kEEeeenQiMGHkqivlX8/M9KmnSSsyeXevrsPTpRw0&#10;rf5PJTzyPkZJoahVqgGj+0kDRFCSpDEgqSbn2X7lbz7akU8x/wAYepUADStBpaMgY7VPChFf29MS&#10;BkZSqUUmgFfL5HptG88zGY4DJBVZPICsrabHQ1H29ZNiKSSOmaKCc3j/AGwQ5CO2u1xzcey9+XbJ&#10;XrkQx6Q7HuVZWq1GHGp4VpitOnvDVGzwTic/s6hxbUWvkONo8lU5NJZk+5myFd9hV1OViyZNTPTQ&#10;SJK37MBYopABAN2uQAe3O9a4DeSBYREgBjY62I0EAKacCSPPA+fTwnWVGQny4/ljP+HoRcthnwWC&#10;q66nrf45WTY6vjhoKpvtUrWlyKSY/wC3poZAoqKZEkaHXJqcxH6+w3y5Fd7vvSWUUKRrJmMtUk0j&#10;IZlNcEmpWtACOmbWR5ZFi+FgRkcK8K/Z0HuIzFbm63EZOJYKqUUtdQVggrVjRzjKk1VLUu9QsKoI&#10;Nd2SQ6g76WBP0EW6Ws1ikkDXBSWGRJI2cUk+ChCsKk/DipqfIdP3tu6u8QOQa+hPr0vo4MWxbKY8&#10;PmK3J1klY2PqVaCGijoRUSU01RUzGyK7MSGupuTxz7CUltdvDBbTyGNwtHNO1VkYUIepB1A1pQU8&#10;+i55ZXHeSwUUB4kDzx1FpspUZyny84qk+5gxVRLFAJRMiZWN5EamAWKKygtEEdjZhci35YuYBtzx&#10;W9D4ZlAPHuRqd1c1JFajrRcVASqmvn1nrhWPjdpz1rY2OOHEy5etx0GuSonyVAEoqWEBWk0r5nZd&#10;LFSQC305DsFunjXMyvo8RtETkjCVqaqMhjQUJHp5Z685cuZFUBmOD6+vSe3RU1FXT7YwdapXIS1/&#10;8Ynp6aX7umnhNJNLJQyTRKp8UqwssckJk9SlL8E+xDtm1R7NPdX1zRyEpEAe00dasx4GoOCDTj07&#10;AEVy89Sw4gYoa1rXpW4D+C1LYhzBFDRz1FQI8dUzmPHeSkX/ADkAWNZF0PFpkbVc25APPsP7tctr&#10;e7eItIGDuAcOjHC4oRig/bTqzTliZDgk8PkeHD06y7orhlMXVRY80MVLShaSiq4jLqetapnkroaB&#10;y6gRHQBItmLAtfjn2p5YtlLzfVozP/aiKgIjjVdVatw8q8e359egYaiANQqDgVqPt6QNBX5D+K0U&#10;2ZoKKhiw6ZPKUcDY8Rfey1bwx45duyuJpKQRS06PLGG9aqw4Ww9iveLvbprO8tdrcH67whKyjhQV&#10;dKelGovlSp446WO5dGjjoAKACvD1z06Y/wDiWVpds1uCh+1mq8xnc9n8hLAitVrTvHQUSLG0gRJZ&#10;pYmIJQ2VS1jcew1Gj2V5KrNqmt1gW3ReKEkSaixwwWo7eJJp1SBfjYmumgp6gjP7OmrbdXmIavdu&#10;QnpJMdXRyVVFJW0cq0zwrUCN6qnEXiCxSryJ5EKa42t+kFfYt3W8OtJYH8F5HUsSoTNdMhDAHSWz&#10;2gCmQQR09KzoDoFNI8/KvD/Y+fQn46TBY2UzGpkStnrqyStmKKwLSLSxJZ1RD4ijFifQGINh7i7e&#10;P3le3cyohUU7U1Z09x44qfXHA9FcUrSR5UkUzXJJ9OkhubI5vJUecrMZha2DJzVEOWpMcNElFV7e&#10;oammoZqWhBBVJmLLLKbB2DWWyjkWbXb7XBttlDeN8TGESggR6ylSGUZLVqCxP29LbSBIyraiRU4P&#10;kaHh0p9v0jbdrliykywV9BhoaKihmlMkCiurKgvRQM7NpCvIUV2Zhcm59hXeBJfsyQKGQzNqrgdi&#10;gVJyCBxoPTqhiV4xoOCxJqCCBTOrrFujPVeNqqCKEs+SNFTxSJ5UklSpmjYNTmoRCsKeKCMlGBsT&#10;Ym/0vs8DXbPPqoFbSWpQMi0ANPPiRX5V6sLcMoZTUV8x5eoP+bqNSu0i7OFdk0ny1qzLtBIGHj+4&#10;jeKOla5d5AZF9OsgEA3NlA9uXBmkkvIo1PgoREpJrkNVivAVzmn5dN62WcrqwTTPoOp+GzUW3oqf&#10;HST1VPTZKozNVmGqKpqbIy1NY4go4YXQalhVYhoktZWktyR7vdbe81ybnQWCrDGIwCoeNW1SA04k&#10;+YpTHSh4pFdpEFFIANRinnw6fa+shzZ/h9e8kGOXESZGURzH/M1U0iVEZl/tCAgMxYAFrkiw9kNu&#10;DtkklxZAkvLoVScgr3Rk4yTwA/Pj0njuPBLRipqafOnUh6d8gy0uLo0nnyYbCY2uhihEa0+O8kst&#10;VXStZFggB4Ufr1ELyfa7a7afdr9Y7hyvhkzzFmpTVT7M0GfPHV4dbyl2OoYJ+VKcB0iN1UxxtNiM&#10;Jh6MVklXpr8jVTmcUVUlAzhYxFA6lfHMDpAe4DAXsAPa/ZbvxbyXcr1ldIGZY1pUd/mwNAQy8enY&#10;7jTK7t30JA8hQ4p+Q6W2Cr6SGiSrWUCKpplmkkqC0y0FSJpKGOpllmJls7SEAWJuqnkD2SbhD9bu&#10;It6LESdPmFOqjHVxoqDJI4DpK7lpDrx9g/ydcf467bly0NLSjJhsjhsetSQ70lNPH/lVW765ECrT&#10;pAA6gFiWCkC59qLDb1Fpbxy0XxCSCFq5AkAXwqDJkJoPKnTqlSimnGtT5/IZ6JP3xvx8XPuLI4zc&#10;MiZ2DJ1FFT0A3OqpNAz1NTDSGnmE7Tyw+ZvJFG8a0+rSSSdK5t8icvPDZxpJE0Or4kY1ZAPwknz9&#10;R69DTbFkhg8Odaeag+Q9Pl6/PojmB3fuzf3YONevofvGmMePqJlLSEJPCsMPnkhqI7TMg0WjKal+&#10;oNvcl7tZ2O17FLLE1CKNwFSfTI8/n0rSZI28Vloo4n0r8+rKfi31HBgptwbk+9yGKxWJqKiKnxTZ&#10;DNCuqa67xYumSWipJAFjmBmnvpkhVFQfrv7ie43J96ug1yAggTU2GBdhUBRQcQTU56T3N0UXwrYf&#10;F+KgxX0r/Lo2u6twvhcEmYyWdly8qU8+OSaeWPIZbLVMQMENLUGpepqRTwzNdHZxdP7IJHuLeZtx&#10;mvbqOaaTxY86e4MVnjBGgg1Ok0B9Dw49Al1D3HiMKDJpTC08h0Ge4MjTSwJmsbkZ8XO+3qSTNR1F&#10;PPA8VHLUNC9dRQTqLgSpoVQLlnHjP19gy3s7S6ninv1BmkDAJoNFlAY+IjfIAHHqB1qARqFjrVnr&#10;j1J4gjpMZeq2rU5rYtJXtWU+CrspuXdzZKqRqSPI1G36VcHhlkqooitPTUcxTSlQE+4kIUG59rts&#10;2TcD9bPbQFAyLDGXbSyBiWkK0rkk5Oc0yD05EkrSyRv2laKCM0Azw8z1zwFPTZWU1LZjCZ7KT1dJ&#10;iKzIU1NWfxWXJQSzx0mEp8lUz+JoojLpdYVlRC7erUb+zPmiwsdv2uy2pTXxAxK0bXGTU66k0o1P&#10;Q/ljpffUiVYEB0jjXh+wfbXpV5nFbez+Ww28M+aZaHDw5OPN0+QxiVePr5J0hVDQxSRkIaeNDC0z&#10;G7EgjTZfcabdvW5bXt522zUG61oqU/30qgBZBkGpqSOI6RQz+EjweYpp8wRmo6DLOdlA5+iixkq1&#10;+LqM1HC3jr5lWGNUYqcx9tIhkp4FEYSnjl1SXOqwuPY65e2a6tov39p0GFSyo1R3CnAAg5JOTimB&#10;ivT1nA0MIunqSK0J4fkOPQnYfKUMWNy25qaKRUq6nXUR5AR0FDV1lTHHSU2RjpIpmMEJjdpJkUKS&#10;yqPpckM8x3F9eTwfWLWSRmJpp8MR0OmJUUirYJLEYNM9Jn/tgG+GmPyzTI9emreGVpYcZ4cTaXI5&#10;LJx4igxWF8jNUQPTtVSoiwtHJIZVKIXP0/U4IHu/KFvJf3xCw0Og6gSQCoYZLE1IrxFa48+nbMgy&#10;VcjIrU+vpTp12zksxTbSXD17VcdXWpUeJhWK2MgllaUjH1Nb4pJJJ6ZoEWSaL6ICgOke9b1t7vdT&#10;btca9DNHTzR40AUuqitNNMegB9en7iMlwSRoPCg+XUfd09fSJU02L+6hpsVgKqAzU880awU1clHL&#10;k8rNVRQ+QlyAII0BLR+klU1H2r2Lb7ecF5WJijkVoNdAaEFiVI01LcR6/l0nsh4pBc0WvHzCg0pS&#10;v7ekvsjO7ixeAzdPlKaj2/l8NHi89GPPkJVq6OpRxiIKyMRuyNpbXItSSIydAC8D2MuYLm4t0h2q&#10;ym8JJkEqEatZER7kIyo82AbBp8+ll3qKiK3IIIJBAFeP+DqTisvTZbIZNcnUw46Gimx8+Qq4pY6b&#10;FwzNi3nEdNTkCNvVaR42ADWuQWJ9x9u0FxZSRGeLxZHNAkYXXp1jJwRUjgfU0PRdJEy0aRSSADXh&#10;9v8As9N1RksBXVccFFmKOekL1FMailxtNTqKiprIyJKWip0pFAMwLSrrkF+NVxf2MeYHSWC2DREI&#10;4DCiBDGiAhjwFSRXFSPn0Zd4YErSvdj0HHrvbeGr9v7hqcpvLIrRulPJBHOlbFU1Nd9nVLVR1apR&#10;ySCGH7f1i7DW3549kG9xbRNtZs7P41aixqAaFxQFqGhOaHNPLHTlzHFo0qR3efpXPQadh1MmVy4q&#10;P7tY3O3++yOBxeao2nfFJWwiRKjEVMckjU9fWJBqp2D6wTyo59yPyNLPYWj2zN4PjBUYhqqBTACn&#10;gR5n16W7a7RuQBnFOAOPP7COlphquPbe1JM5Wz5Gmr9w0cmMoGyUccMeMMVG8+alnbQPFpSeKOnC&#10;epiS0ukWALuZttLXAUAeJJQ1PB1AyCPVsUPE9JLuNp78+FTIBP2n/VnpHwZ/bfYuZxOBoqFK/D7d&#10;iWDL7aqa6jgxL09cyaJEepdGeVHBmZiRZbvb8HfKHL+6bQZtzviCZCXVj2yEAaTpPAUwMcPXp2zt&#10;JohI4QA1rj5/5OhnwHU2LwDzU+GE0VPqqcvgq+np6OGjrqCtZFqsfioaB11o0dOFSVypPrZhdrey&#10;LnTmG5u94tmiGjVGdVaEuYyaEPXPGnEVOOi68u0ZS+jI7Wp5U8/2+fTblaxcXj8rLTUOYpaysfL/&#10;AHL0gqKiJcT4DMtb/DjqVaioKSlnD2VZDcXAHsjjifemESaXOtZJD8HmAqf7XiQenEVWRYgDXiPn&#10;wqMeY6K1QCmzecq9z4/BrijSVuLTKVTZpc8lS9MyS/f5GnihhJlHmUPrcrCxCMT7mre5LG02W12W&#10;IlZIYSyBQoClhUhWGcnPz6PD4S2yrLpTR+3h69GylTKQzTUn28iN95BUCWqqqSWohrtxfbPNBTGn&#10;BRI2jRpiQOLni/uDNwgkv7iF5CQlFjK1/hOXc54sfs6IWcCRZGOoFaCvnTHUDAVcNNuPcUWIkx9N&#10;Q4t4jTfeyrVZCtyNXXUpnpaSRSscUbIrSmAudRiu/wCAJG5zu4/ok2QtqZY+KKAAFUMNPGpNMnz6&#10;Mpmk0xRADR5k/FUDh8/T16WVflMbt3GV+Tqq+mqoIq44vD1tKhiyM6VFZJ40laP0KbyB2VBfi/6Q&#10;fcRRAXshtLaJqsC4/pFTUtJXFAPLBr0VzJLIyx0p5kcc0wOkbmc0wk23hMRLuKqW0NTX0+sVeEzM&#10;WuaabKZFi0ctQgNS6IKdZHjZLgKPqNuWYpWtrm83gCNZlalGKhjq7AyrwpQk+Z+XS23P6BaYaSSc&#10;gg+lAfTqVV7C+7qNWaq48e7wrDQLItNXJHNDPKlTaJYbRM6uinUqjVyw/qivNxk29oY4UEvialKs&#10;SpFDw9M+uOmklAVoa+pJ86YpnoPKE77xHZmbkyeOyGGxWQT+FLQx1rpkJFpD54Z8dLQrJGZKvVHp&#10;hQlVU+sliQBzZWtpByyP3WVe4EYLNGaKxNSE1DGOBI4no6haM2msMSD64r5ClehIxsGKgyi7jyy0&#10;1daSXFmaqeqx0dNQrGZZLwLHDeZCzB9YBdiSOCPcYX24n9SzeHW/xGPixY0ANQBUg8eOOiQy1LRJ&#10;VWpnhn0zXqLU56k21SS57yvk0zDxpR0lFIBUriKRpKuelpHijUD7j7aNFDqFN1Vrge3Nqiub7f4L&#10;Kyjalue/BAkd6ChH8K1NfkOnYZNT+Eo7QoyQOJ8/l8ukxt7OUe9cPUPT4zb2OO5qqvxNKcPBT1ld&#10;TV1U6uY9wQvHEnkHq/fhjWORD6jYextzZLdwbpHLd6CkA8l0ghTQUFfUjPr8uD14RCKuukAAZNTx&#10;pg9SsJ5cfiKLGYGapnSbMinWZWk/hbuT9pK+OjiSP9uOGKRI1YHTr/w9hNr1v3gLmQaJI6seGruH&#10;xH0JqKn06bVlV9QHwjND6cOnWfIbhzNHlK+CSlzmLxmaWnyGbx7RwUMLoq0VPjcU3kFzAqpC1oir&#10;vcK/JsN90sdwvtoD3LiNoR4gqc6QMaj5lqkr+VfLo1uZWSyKRrR6CuM044/y9Q9yZbB026sjt3Jr&#10;R4unx+PoGyyQqXq6nI1321TSlayRTe0U37xU/k/4D2GrqzubWlwtnrdgdIBqNNNWs54/Zx+zoiHj&#10;L2g+JUE/Z6U6DXffYu2kzlHHVVdAsNZlStRijhMbCDRiIeGojyAjaaOVme8cqSHUQdRA+ko8nW+6&#10;SbG8l5GxZYyGyNNM0CR8AAuCT59G+0J4cGqpwCCWzx4/7HSZ3Jtyh3hW1M9FJU0dBSvLNPkDNBDB&#10;DWS02u4oomH3EzRHXHY6RqBYjk+ye236y2rVBcKSsxBVStXoOwVPp6/PpImiL9GM1LYzxPoSekDs&#10;nJ5fC5aCnkSPclDQ5GVqKWfG1Qr5KVwxSSlokiaGZlKIZiJnIJFxax9jPd7S0uduKIFgZkNKkBC9&#10;CO48QaE6cdG6hhDokcKppU0zw/mOjQ1GXpq7bn3dZJVU+alpK6aePwJ9riWp3QTnItKG5j8iqsMb&#10;DUxsxIHuFPDcXskccZ1W4Q11ccnTQMDx9acOPDoido0I1moJoR9v+TpBZfdNDtvb2RpaKnWmmONo&#10;48XUJ4qaposrk/JUZKZIw7rJJUIxcgqWQlQoHHs12W0O9bnGt5qOqQuxQCjCMaVDVp2jhXHCvSy1&#10;iV5lDdoNWx58AM/l04dfho8KuTy9fHGlPSik+6y8UUhevneKQ0tKsa6vGkJJdnBJktx7OuZbdvGu&#10;I7dKMxFNVStAvGnlmlMHqt2p8UsTgk0oelNuXeWGkWsNSmNajjpKephrIKOSWmFUsuiCBaR9Ibxx&#10;lmCAW1uL31cAWzh3Ce48dowJWOkpQKNKjiAD2iv8q/Z0xCPDj8MqCOBqcj8/z6DjD7swmVrcwxeN&#10;hQ4xTNE1KkFDioaoPTtS1slA39qylYE1sHsCfr7kqWC7TZ0uLpRGWYKrIcyerUOaeVacOlc8iFEh&#10;FCFBrWtK18z/AIOoM22t7PT7ixOzq7RNUYsVKV0GOnerqi6wzqmRaRkBN5GWFGK20hXIBv7R2p2Z&#10;7y3l3KRVMYroqVqoNfTz8z1QqrSCUOilAacSa+lOkw21t4Y4TVmWoGUrjqSlhz+TyWLqMlNXsV8k&#10;YjolVBqLERwKoVPqzn6+xJut3YbzbQtt7hUJYtGK6Sg4fbnz6MoXUoFLFiakmlAPn1y3jtvP4/Zs&#10;jzTrX7i3BVT0UMtDUvUqHiEZFPWvr8UBp4rh3aTQNR/w9oNptbeLc7a7kUR2kYOtiRRCcgEDPceH&#10;HHHpGs9Lh2lJC1FOJOo5yelHiMRnIqWtEclbEH2hksXLUQywfZz1z4CqpDDXVL2ZYw0ymIoW1cEh&#10;bj3faLTvkvJEFAbmWnHShicrSmAWHHpUzfoBs19Pzxnohn2e6MnXVOMzG4KbH46opZqSLbW0Woqz&#10;N06VAYUxqXghjghICaZ5TJIyg+o+8tAkKdhXWwr3Nwxnz/y9AcSqVIpn+JuHThgMLgtruMJTUWYp&#10;67JmKmGL2lXwS5rKSFWLDLZOZZHd14Z/HZADpvyPdoZZZpNElSuSvAChHEfLr3iOyahQAZqRj7R0&#10;Iex6Cv3VNk4a/DVeycFS0/jgMVPBS1VfBTN9vVQ1i06NURM51eVwPTcaiAedRw2ilzMdOgVpnSKc&#10;aEV/b5efVZCiKJCfEY5p9vA/7HQt4yn29gIa2i2+EwORrYaWpozGoyDVkEEUkMdRFIrx/vfRJA8R&#10;1O17eya85hhiBto7jwZXIMYFGqAK0VhQVPCnE9F00k8tFr8J/wAP+TpFZXc9Rt3JtW1dPQS00Bpz&#10;lTJkHqoqVpKaRZJKvEzRQEupAZmVtINgT/QC7gzDdV3ZGRnB0GNmLhmpUgpgk+YzSvVUCV7arqP2&#10;ivyPQXZPs5MpksrRpRUmNkpXgjggihajhaikusVMsavovKXLkAfX6H2Wb1bzbkkc9xEqg/BoBXww&#10;B3DRwp5n59PfTquASWbJ6TG3ZNz5Nc1S4eeE0U06VtW1XLQeOSmpJ/PG9MZxUzo/lcgEeNSmrSSf&#10;Z7Zm126wWRWRZD8auoGF4DURj8j8ul2iNEQsasMj/Z6EPF7Co1ejy9RUxZHI00s2UFCijIYrF0ss&#10;hmlpp6kvLJ5HlhtEzKygmwvc2XxJtoD3iSrcOVV5RGutVBHYBQ111wR5Dj000irrCCg/Zx8h+3oW&#10;sbUCdFyE+2clSTSUy10ldNGtJHHLLIv3GKraaOMP6FjDft8EfUj6e/QJFYQPf3cMvixNVsEKyHOm&#10;lKnSPTj5npHIFIIWSlDSgyCPX7emuqiatrpzQxVlTTVc8czY0zBl1U5DRwGamEbLGGQEEluTz7JF&#10;vJNz3kptdtNIAwcqWIr8w6kVUeXGnn0wijVU1Kj8qfl69MVdUV4lqHq6CjSvpqQCWNJ5KqjrYPMW&#10;/hzXlZiyPYvoubkc2NvaC+36+sN4RIoQWbsePUXqT5aq+vEDz6841APHUUIoKcR02YfJ5Gemglx9&#10;BX4+VzUNkKiWkglelIDvO9OjMyiNQCo0LcBbFr/VXfyXkNiYNsAWVFaSRaAtoNQVAYHHoRSgGelD&#10;nQpD0IIH/F9PNfHNU0KpXOstNKDURrEk8WRkqIGLSSQ1ixyqPIgsqOLem5t7Clje2V9JCN8PheBq&#10;qtDqkRwKtqNcqeA4ceqMFGQKMPP5elOkl/FPFNPQxU+QrsStLTGnsIRkJIZ3OokkOCusWcJbhgQf&#10;e/ptsj3gqJGkhLOiheLACqLT1/njryqZJBp/aOB+Z6ePuY8j9zPTEQtQv9vLDN62DQaYaljIxdiG&#10;4b+gN/x7f3JrVrF45BonwREdTFaChIc1q3y8s9ebUh1Mfi6TeZwU1FmKbLUVQkUULf5SscM1ZERU&#10;KonWURLazISUUjSbn6Ee2FhnYSWF8oLUUsVNdGAUrQDJ+WfXqyshQxsKAD1z+XTzRSwx4yeskkp6&#10;uOnnijR2o3qCsYcoi1NOsim4LkXAP9b/AI9t6dutEiMbEzyMzaWWsTALlGBIpU0pT9o6ZNFRUSvc&#10;f+K6l00dqJ/PSRo9VFIlTDOoTw0tdCwKMbNYgoHS/wBdQ5v7pPeyW24TRBQiPHRQxBKFlBqrEV9Q&#10;AfLB9etEipHCnl6HrK5qsfQ05omRpm8iU76gJGhKxr6IyQGKWDaSD6Tf2WW1zcNcmZB4dQvn3E10&#10;1/l9g62vcxB+35dRqaqrpsnmPLGFWipKWmEb+dCY6pSTPE5fSVMg4t9L2t7W7g2439hCHBYapDg1&#10;oQRWoJOacB+zrTH9IEcCSPzHDqdiZ8rNXvSSUM1dEtFGJXYpfHEkiDzMzKt9aaNF9V/pf2ZbRtF5&#10;uVldLboZ9KrwPwnUNIJalM+XEjh00yppOs8M469QPJj6sY+OmqK7EVNXAtN4KgzVMxlYCSilhGoE&#10;I2oK4Y/0I4Ht+xQ7lfJtthG6SiX9Xwz3tpHEDNaEHA6eAWVSCO6lc0A4cemStkkpatV8i+OKQ0+Q&#10;cyaq2vp2mlh8gGldbx6REGNxyCeOfZTabbHLczx3zBVjkzUgMpDUbRXjXJI4V49bj0MDU0NKj7fl&#10;9vThQHDwvT01HC0iwyGrpjKXmeaqiJcQ1dUojZrWIVSbAi1yPYg3bc7fbbpYbKFGktmBVzUs+sdy&#10;tppjh+XW3aWMEedPL09eolXna2OTxim8cyQeSWcWM0LySMaZdakK0Xput7agD9T7INvsLu9me6si&#10;tVkV/hoDXig49uD2nHn00F14UjypX+dfs6jpWtDVvPOzeGqqYml8MavSzwoNYqC6WIYv6LLb9Njz&#10;7S/SxSAws+iSpV2IqqA5OB+0Dp9E1aoyAAP9WOpNXWTwVkNqeaojq6ycO8SHTTReMOTK6k6RpJCj&#10;6gn8/hLZ2IvoCicIB3Ghqwrg+Yr6cOmgoaMZwPPrDnaxY6ImhYfcinnnEZYRhpxGjwyylQwf0DU1&#10;ioufb1nHbNdUjDCM0WrAAijEU/PrcS6mKL6fb9vWLa+arcnTY+qmikj0EwVRQjywVlLI3lhdI0Vf&#10;QbEyCwsSPx7OtyR4t3SW6qzVrrjopMYFK4FAVrn0HVnj8M0A4iteHTTmKmTTXVFFTxtkRoWWtRpV&#10;g0fcCqpZqk3ukYdHUXvbVccH2wEtppY4XOqKOowKFxTSWFfMgivrT16qrg6Upmv+Ty650azZMw7i&#10;lqft8xV4qKKWFnWCmEmPkKmN0mT1rpJDMpuNINiSPZi0ImtntWmVzC4VSSMxhRpNcVpTy4cKdO6t&#10;I0AVAPHpbR10ElOk9YRVBVWUSNIY3FdS07mVoGjKFrLqI/F/r7BxkubW8a5iOqVtatUnGvGo6SMe&#10;nTBAUUT1/keoU61UdNQEVARIlgqpKcSRvWSeSNpQ80UbuFLB9RKkg/T8+znddtgtVaZnQq1EVQ6s&#10;2rSpLMATp9POnV6prKN/IV4dYXzldRVlVQVsgjoqqhWooYZog96N7edVlCMyyq7fTUCFtwB7WXt1&#10;daHt7cx6Q3cpCsVcgHjStSONevUXih4cft/zdOGKSeWgWuynkj8LGOlFSqOskoXwid5UvrVkKsb/&#10;AONh7KLy1uYlWF10xqpaNRUAklddMGlDlh51x1V1+FUPHPWSmWlxdelbSSvLVzU8ZnzCrDaSRIFj&#10;hWGjkJQLyulWNzY3/Hs3gls7m6aXbtUK2q6xkE6mOk6FbBAr+LPHrYOtSlKHrJmMc9fUUuQopv3a&#10;WOrWWqWFRFWzyRLG0epQAkx0EKPp9efZQ8ciXV8LmQSxqyUk4KSKMFFBSuTj5dUVgCVI/I9S8XXY&#10;zXXx0eMqI51SlFZPVMnhjaKkPjlaFGkjCf2XaQAgkf7Bz6Ay7eksIPixGSQuasAob4VFNJFSCScg&#10;5HW5GIjFTgnHlX5dY2hqJMt9zVVJkhrqBZoUmbzRypDMk893VVIiIAFk/wBf2UXF2tyrXc4DSeKd&#10;RrkuRxb5Gv8Am4daNMsBgdOK5psHUw0WhFjnP3MNU8j08Ehdg7RCLSxdfJIQoFwSvNvb0qeK43Cy&#10;k0lgGcMp7qChUVyVNM1qp4+XW5FLHUpyfLqEJ62tqa6WCNJqCaOierSnWSKWOdazRWSRxk6/UCsi&#10;OgupUj+ntltuuIFXcFRx4bswkAKpQiq0agpQ9vz4jrYUKQfM/mOlBDMKiKrgq6meuoxUwhZ6inZJ&#10;R4pJ2hhkJbWQhsjSXDN9SLD2tm3a1utxH7xZikyVk7RqVwABkdxx+LiTxHTgYAaQKYr/AJes1TTo&#10;8aV9bEExtdkqGSmVqhHjhZ7xtdF0j0vGFVrqSDybj2ghgtbWFuxipLpHU1btFWLUK1BHpSn5dNxk&#10;lic8DQeXr1KyMGPzJyuHq2SWrWj8VVCg1tDVlHkxVS7DUQkcygMCLEHjj2T7SZIyLyd2CIC0ZoTU&#10;L2suPKmfTj1uJmVlBwFP7fUCnSZo5X2jT1NNVZaCkSimo6mSWkomlpsnlJIC4MHmK+ExGM2iUG4H&#10;0Go+xK043K8ZrdwpBDKB3JRHFCa0NKN5jjUU6tKHmfWmag4pwFeoe385BHLTUWPdqKbNwS12QnSJ&#10;oTlKrJJPLlavGYioVvBTsuhljvdXSwNmt7P+YYYnmmvdtKhHRbeYU+LIdioNOFBpp5Y6dkRglQKq&#10;DRvl9p/y9Ljb9QMNQTy1DrkKCTO/aSu0sECmHGLLS+GWhrz5QhE3lYpb66bg2uUXEkSWcltoW4Oq&#10;PvZVCjSpZEoc088UrwJr16cI7aaGoH5ZyCKdOEWW05efFVE9Ms82PjSDQUkyE9EVFQ0cGtGZV8bK&#10;l7WsRz+fYV24i32i7v0UKJaqGoKKQwDIla0DV/KnkemYgVhLItTWpqcCnUuuraaoalemenfHBK8V&#10;QVgnklEcRVWAB8hN2Qg8gD+nsgtoLqaGUSkLJEFIrpUlS+acCTUhvP18uqBiys5BqCMeo4dRanb9&#10;VRYar/hdUgq8iKthGtJqx1NHJFDBAtYYIwsUcSaFE2k/uSG/FvY9j2uG5igur2SsistXUE6GU92t&#10;wMLkUp+L9vSiOSLEL1BBx61456k42tFLJ9jWpUpUJjshUVap/l6E0M0AfKpVsiuiyWbUApCjm/sG&#10;blE99JIdvXxFDqF4s1SCXA9eGok+VfLpmU97MpqCR+RPEdKGsysFDBXZiipQ/FMKr7e8q19PLCiR&#10;1Sktc3Ab1i2ocAX9k9zbXt9dQ2+5fpsyArXFNPAmpPEU/wAPVdLyEAGgJOfsyR01ieuzlfiafDRV&#10;mIDS0kEkrxaJZoFkNR9vMpDrpkiBu5s1/Te/s7je729i80atLHGUVVGT5VNfxaj8q+Q6fLgMK4AB&#10;qTxpSnUPM5BcLuqqr6tY2pK0Pj3xNG6o2t1aM6qsJIbOi8M4upP9PfrFbXcLOOC5iIEJVyVNCwBB&#10;Iq1SDk5Fc+VOvIniIIgalRXV+fpXrhnsdUEpFTIwpKaF/vWSnIpKrHQRUtNox9TBIG81M5EkrKti&#10;PWOefapGayk8a5qk/iARqCCFahIyOOoECuM+Z6U27lGDMaN/l+XSqmhkyMjSY3HVs/ihx09Nk6o1&#10;VQtNkaySKKspa15iljIYNUmv9S2bgH2XSw397LcXZjLiSQpIQpFKZUhuAbJGcjPTJcLIZD51wT+E&#10;Zx1CyGWqMLuSgnqoZpqes3BWUdNUx/cS09HlIYkYzzYyF1JRkJ0SkgALcFyCPb2y7c5203axK5hQ&#10;OlTUMEJZl7SDkgV/b1eBVkqSaHTUfPPD5dSYZqqixQiSMw11buOSWPz3jFVTx1l2qYmgZQqH0ujL&#10;xY2sTf2TTTyXF/JdsaK8OdIpQkVK/tqCOm0VvE7eABPr5Hqcn8Ux8OcOQlio4KYVVPQ09RUGNInq&#10;Jp54Vpqg8oru8gLjn1Wb6D3SeAu9nGFbWwUgigIFBUsPOo/wdWfQ4hQAVrWvqKZBHXI5A0YoavMU&#10;rrjavA0fmxtBM1VJV0FXPFNBNUokocFJEKvJwPRwPZ1c7Nf7XMNvVNLzFZAoNRIFBpXJoG408j1f&#10;SQrDFCePzHSi2/kcNQ0M241pZ3jrqCCSqnpquoSkmmpqmA0zSp5A8SFIlWRgQNWoH8+wzeNoli2x&#10;UrNA51BiaMC+oqKUI7SVxnOOqF2SsIwRUU+R49Y8ju6mrGic4+npv4LWU82LqYmkDULASGSlmqHc&#10;LJD45GQ6lIuRc+zW6vrm9hYeCkfi1VSoOsRCtIga5A8sV9emFOgFaklj55qOm+tOLzNdFTQwHJw5&#10;GpggysOgh6PIyUzzR1j+NtCOkSfU+hS1/r7LY3v55XudGiUKzIQaa0VhqpX18/sr05HJ3AnAGB9n&#10;p8+sWMwmHws82NqYqVYnzlfKtd94rT06x4xI4RU/aTSxh6Y1n7aSgfXUbkj2ey7obTTLfWokaODt&#10;oSrO7vU0dSfIYIx69LRNISJF4qoI8hSvmD0utqYhsNhYqtqxq/JUeTZKyeviFPHABf8A3Hq0Uk2r&#10;kh1kkIuCOF9hnm/dE3C5i28swR4qqMDw3J1MVNSWBFBnzrgdMXUzPL4jfiB8zx9ek7HRxZSlz9PW&#10;QVgkqjm8VURy0slas1JTS0eW8NBHHJGsUx0groYKSoYjUTdQl6NsW1nSJNGlV1EmmqSq+KKmmpQa&#10;EZ/LrSzeFpjVhWik0/Z1DeOlmocB/DcXS0cWKr1KVIZqaekhqQ75GaVPUstTpjiL+QvyOLc3fW7i&#10;KT2m4Su8cjtpOmtQF4YOBU4FeHSmJi7sGwHFaelOA9adCLFT0s+LxtdS1SUclVCk9RVNGISKValm&#10;RJVUGzMV5X6G/wBOb+wKL66t557Pwy6qaAcSGoM/swfs6aNw6uYyMLkfInpCrWVtZMchgKyOkMOM&#10;yZjrTFLI8ohykkFTNTsyjy2jmWwUgi5HsVbdr22cfU1V1ZWqDSg8KvlwJyPz6dhlMB0OuHYcfIUq&#10;T0rnpKfH1mHmARHiyyjJSR1t2oaz7QDHtXgIh8kit5GjjJBNuTY3I3ubW4SRowWEkJKqdXEuQxBI&#10;qQtK1/KvXpJ9al+GDw4cfL5dNGWkl/geXmoZvFS4aaor6TI00wiqctki0ay455pZASCZrTWj9KlQ&#10;vNz7FexbbZtK0l2FLMhQdw0EACoFdJNQagAVHn16CSOoYrXUKZHAHz6fjWwZM0rVNTU0M0UeOra2&#10;KJDE7zyNGkFTC5e7I7tokGpQQCPz7Bw8Wwcm3q5JddVQdIAIYcOIXpppljk0ihHAg+tKHHTXWxRT&#10;5DcOaDQ1dQ+Xxz45/HOExlHi6BVqp5ouW1yOrtIPGbqwAPI9q7Yxxx220ahFEVYPKaksXc0008qE&#10;fMEdPLKmmNTggEE0rQdJHMZ2jzE+SnxclVW1NBmaKlqqZ4npZaNFgjonpsfJHIzLCBO06uNJAvq5&#10;sfYqjtreyktxHWKKSAtQ571JP56qfD646WRsoIWI4YEjyrTyp+XTzjzVV2LrsvKWqY8e27sLjqis&#10;Z/t62aKOmSlikqaqQBXnJWJFB5Jvf6+yqa2u7ieDb7eN38eW2YsNWWevaPKoCk+oHHpGGcIQK1wx&#10;PGmTXqYtVPu/G4uorMVV4mmnmAraKtyEyT4lKNGHmqqoKjnTMrRhIiNQUc3t7WXUe1cv3lwSuuaM&#10;4iZiRKAaEBiOJ4EYp0+sUUWptVWABFKVJ8wenOmx1FEMIMdj/Fnngy8uQCRzCEqZzR09XUeUtaSU&#10;qzAFQQPUSb+w1eXqz2zxuaR6lz58NQCkH4QCBThjpNIpeVmb4aD5ZGTjpDQhMdtfcqZtqu9Xl4Iq&#10;OjjjVlosYuUQQsauIpLCkshaVA2r1lQllZvYtkMO4Xdq9qzO1nCxIKgqWKjVqNQKAYoB0tkKShAT&#10;pGT88CuOlPisBURV2Lq69qOuq4KvOYKCnV9VVTijeL7CcyM4KehwssPK6x6WPFw9v25Wk1u6WAeJ&#10;GjhkYn4X1BiarTjjBzQdNXRFS8ZOllWh9epdVQVNHuOg3i9bNTRY9Mjk5MdHU05lqM1l1r6OmppI&#10;A13SKNTUMi6wrBdXPAqpt7/ZbjbwBLJIYoy+ngAVai5rQ0pqAr1qNkWNoXFWNKfMeefXoPJMnuPM&#10;GopKfMVIy65WmasxcEmOnhnw+SopJqNscfO5laOZyakFFemaMtyPY52/both/Xs6I300jMxIBorK&#10;GQV/GVqQPMcM16tbPDb6pGr2g144NcdKraFOuQpqGavyZp8PV5HLPlamaIVEtJKyhKwR0UDgMjiC&#10;MTSzEKCNTc8eyXeZbG83UC7Lx6UTuFGLaiShFaUY1wK+VerSCSZ/FJpjjnPp+3oQcQuQp1y/8Nyl&#10;Lk8Fj9eTxuZn8aV0ZenEeVw+ZpgkaSprIkp306CtuSRb2gvrjYba1S3gjq7MrUbNSukhCnBhqHni&#10;uemiBHQ8M0+0nIr1FyqinxmWy+NeLxVFG9FUU8COwZ6gz/bhPEEALVD6Bp1E2sOPYXtIZ7yaIXSn&#10;TFIGLfw1NTXBpgGg9emopPGk+nkwV7s/4R+XUHJ56eHPS1lZiIaf7bGYHChKaenlbwfwySVFncEp&#10;BUF5ZB47ay1+OPapdmaCyjtopRJ9R4ky4bOqSgIFKk9oqfKnWlQGJXQmvcftAPp0z1uZzWNgwFZg&#10;DVZzBVdqiXG1FItLLh6etzEVBlfK8p8kQc00jKgcLrUEKCx9n928e4wfuO7mKGzTSpxmVo9ZRafE&#10;uorg/s69raTCsK5FfOlK0z/q+fS7ixVTUV9JFSVVBBi8eMvV1qR1EK5Q1uTZoUMNNKg0eMSRtNr/&#10;AFL6h7D1lZiWKa6vgzaDAJDXSFjDKrEMRxFTQU9R0yFLAsRXgcZoOHTdDgKqKqhw4yFBjcZj6Kqy&#10;dRSZCh8lfVVlJVzwxFXp5p4qZbl5D4LyNES5IDW9i6e42GKzlhjkrJeSLGrAAsA50xs3AAaaEgHg&#10;a5PS1ZvDjaiir4DVOBQGlPP5/PqaslPX7jgolrDEY1krpaGipPvMhDQwU/jkqYoFdmhgZoS6OwuU&#10;Fwt2HsOLtYt/qbUQSuNIQMi6/wBWoBGDkGpPH06YGtUMzUyKjFBq9OnCAyVFPlmp83iahcRQwS4u&#10;ihQiapgli+6CXaRRG0aSqGiEbNqdRqPIBrccrW0W1NMLhJbgSCSoqWMarShNcaaVYHgcVPS6NGt7&#10;cnA1Nk9JKCqz9XU7iLpPU4qnlo6ylx9NADWzZGShhNeMnOQiL6nI0ajpViwsCR7J7vT4Fs0kjeJM&#10;zB5Gr4YfgtK1qQvnxIp00ylo1lIILVBzxAOMf5enGskqavHSy5ilqshS1cE1NUQRzFKCFopXaOly&#10;dag1okS6hFGGOv6qb+zi0t4LNFdStxCsml5ARrXKqJV8w5I7a1DCuOrgxQxaCSuQKjjQ+h+dePTt&#10;gdzUKYzFMlAaOqmxzw45a6ukJZZVocVqn8qyS/bxmENObMxN2sST7Cm+bYbne5Y4ZFS3WehKqfCR&#10;BqYsPPU1SaH7OmpbdmkIjZqVqDSopwpj1r07S5anljEz19PBExhp/PHU0hqKkfeNUUf2Uc7qxp3G&#10;oEppIJC/Ue0ybSRYyLIi6Y2JULUsWZKGq1B0+Z8x59eXxANK/EdXH0pTpPSZam3DWv8AxDH+fcEm&#10;ObWwhSlajoZakJSfdR0pR3k0Alg+rTq+pYkg8W8m2jbBZ3ESSRKVVGIAYALXtZQKmvAtXHTsLvGg&#10;gkOmhqCM4p5dKF2ipd7RUbUVJUYikwNFEKyYynxZFlEsdFRrB43KxIFaVXYA+S4Nz7ItsvI4tqe+&#10;uR4s08j6VqTpAOHb1OrFB6dNSReFELh6MGJIFeo9bi0zD1FK9Wgjw1I+UM7AOs9I7eE0tdVwl3aR&#10;ZSHSNiQBYH6j2f7VF4+2XF1cP4ckYJXVWtCwDN68eFfWg6MFnLW44qznFeAAHnXjXrJFkY48Ni5K&#10;WbHQV8kS4nKZSpdkpZcfUS1U6PMyrMY4nhlAkfT9OAPYfbbWfeW2uZF8NZA0bfCNXblm89JNR/Rp&#10;XpAij6z9SgUNXB4rgdOtdV4zbGCwEtTl6ulo6elMU89LHSz+atyrOkDUuuQLEiR2aFGGokr6lvwo&#10;g27bdyvZbIPJ40slHUaShRCKvWq/FShU1PHy6sqVleOPzY0400g5B9ekTi9wLT5XK081XDPtvDU9&#10;XjTNUVEM2TjrGyhqzTVlbANHkKE/ceO1nAUE2PtVu9lbQ1Xaom1XLo6hlBrEECjFB58Pl+XXpTDC&#10;oVM66E8ceR/b8+uG7d3UtXJmKinWoTGwVuCoMQ9LTyUiRxY+lnqWydXclp4hUypaQfUpZuSB7a2b&#10;ZyqpLeRVldJZGq9QC7aNA+ekf6h1WSIUVwtCa6iPWuP5dAa2+NwbaqMVU4emnyFYf4jmI6SZYzU1&#10;wEvnymXzE9QStJHGIl8k7of85YsNJPuYuVOVodx3JbwRmltJHSooq+GKqFpggE1FPQdGFhAksg1C&#10;mg8fUfLqvXtHeozGazFTkqDCzw5PIVjCvxco0U1XXySVolSromjimGo6BJpKSG5uG495QbPaEJ4q&#10;szSAE6TgHOSFPn69CSUsjk148fPy6gdGz4uDcf39TQY+KqpYayqpJaupqBSSVKQmJpJscjaZfGsj&#10;ShxYq+kAhSSEvPJ3D6FEtHJQsokXQD2+tf5U/Py6fsnjMmmgLHNDwPVxnxhWuq8PXZvCZvd81HST&#10;Vj1CVWOjwOAw+RqYRJC1XlKmqlmyFbWRIxihghJREXWw1avcZCznsbea/SN4pVVjUmkZWlARniT5&#10;AV6Sb5OkVtoFAzEDGSR5keQI6FaB4Kepjy+OqqGg8KVOXqoZYfuMvlqearSjm+3nhkdIUiE2ozRI&#10;/J8R0tb3A0l5cWlrJvGgQXNsWpQ5lL01AMDTSQSFamoUoadAxy4LJH31yNXEMPxH7ekzu+k2hXip&#10;+8gqajC0/wDD5q+GbKVcaZwxTSTz1LGpadkeGohRlp1ClbByguD7JE3CLadztp9utvG0RaayFu93&#10;FHYhjXJagIA4VPW1kcSBhhtJAqBgmnCnl9vQUbpq8TuHF7gp8ZRxO9PXU1bT5F6qefFPHT1Spjqf&#10;L07sDLZtRFLGVBddbAlbE92W9k27UbpXHjqBTxAHDHuctgk0FO4UwAOlkYZGCkVxShHEk1NeH5dL&#10;TbdMcRhacO1S00WExkG3/JQxR5Glq6qumoYa+CuqUp9UbPV2aVVvFpFwWHsM7pNNc7is+pxGrSMz&#10;p8LBdLLQYrUinr0xcyMSVpwY145HGn29RdyVWIo8Tjc+88sWPoajLQyUtZPVUONokonWnbMV9JWF&#10;ZJ7yzq7M/BKothrA9qNpsJX3Oa1iQXbgBnDxsG/UwqKVOCOJApSmen4FE1VdSKUOMk18q+XQQ7Pw&#10;xTLR7jrIcZlZs3W1s2Ky4kDxx4KkpfNFkcTiKNY1hqizxQi0Y8ceouQ5Pscb3u+vbZ9rTRI1vFpl&#10;VuGotopqOmmKsDnUfLpZcXQVfBHFKDhT5Ef5j0M258ZFNjYUxcBOVOVx1NHW1sQpS0dNTRVtCKqh&#10;kkWGpEIkKtLcK66GbkAkKLf2sl1bG/haIQQrrdlzIJMYXzNRRSMsuSME9FguEeZCanSvD5k56Tmw&#10;qvKPuGmirvtYKiklzbbUFVjZIIKhaaOQ1FPTi0svnnYBizSgtqAVhp5ONxMcUIe3VUqy6h3AcCCS&#10;q5B/CFHmfLoyu9MdkZVUKcgU41Jrgf6sdK/EbkrszRVl/BQnPZBaCWtq54zT4aCjrqqXJVVGlS0K&#10;xoDDobSoke4itYn2H7iHd7vdPoxL+kY2IQkKmg0JyeGnNT5CvHpK4ZJAENQFr+dOsG7dsV1XSJDF&#10;uOrWN6fJwmlqZDTR5qOKpUxUNXjY6a0Zm8fmRnYFlOhWFz7Pdm2mER/UxaWRJKqz6gUAwKChzUk5&#10;NCKflW1dGqzU4jgf8vp0pds4rH0FFkcXJDja2OjxOEhzYoshJlayRKaOJUoMnpkkiMZ8plSJWIDl&#10;i5Fh7Sc3Xi2VxZNc0Z4TJrCN3hDTsFO3QCanJNeOKdKZgsaiVWAYk0AIOOgw7CCyY2Hb23MDQyUE&#10;mVlysuDSFZaOrl0CpmoqrIfcU92eaMAuZ4oIfpyT7EPLVsm67jHexrTxdIDgcDpoEGocKcQABU14&#10;563BEXXVKNWsUrjgfQfLpE7VxFNS4SorNw1CY4zZ2Kqx0lFTy18clbkXfVt+eeUQSCWFyUWZWdAW&#10;VgCALnHNrCFzbtEQxjcKr8QiggMFP4cVoMevSyeUICi5qCB6+Q/n0LtdHK9DjhSYw0NA1b9rViUT&#10;VE8dLFA7TI81Sokk0qpDPHbUToHHHuK7fZb++f6qJBpICIFOC5OoM1Dipz6AcM9F0KK4EbkEilQP&#10;So8vt6d8JTYiuyuYRsXJTOu2sfQVtbk6WHJ09PFUX1vt6bA1PjSSolcAVMwiZwviC6EZjKd5ay8p&#10;bREbBUSVqLPklFc1DOKkscU0ngM149Gtx4dspaEVZaYBxk5qDnp73NtKPI4IPVpDmZ6HHwUmPxVP&#10;j5ZqeGnongimqqxyYkjLrYs6qzSMiq2pbewPt+8SG/iG5XOsBKB0XtNGFNZagB8tXHy6JIbqQ3Qd&#10;mpqYk188cB+ylOivbC6U68pd4ZuCqiy4pMXCrebLV1TSVFNXTGPIyUmETwUb1U03hSUTTBo4E1Rj&#10;1FbzDzdu8dnsi3d2pWBl/DQMdXavaftwPPj0IrqYCy8eAVr8WcAH+fHh0YLcVTWLk8bTw1bYyor0&#10;p0keUR/ezwyUjxpj6WNZEBTw3BWMg3Ykjg+4GkeaaG5nvI27Y1I4HSmoBKkcB6jzJoeiuDQH0upY&#10;ED8iOB/b1GzGWyWU2dFt9MiHwsWPhqtxZBRHSxl5VaGjwVVIlTA8VK1yjOrXk0kEgH2a8k211Lvj&#10;NDII+/sLjGFqx0n4jU4ArSv7HrUD64yk1ZQyqDTGc1HTfh6rFPt58BSpBioBk/s9uwTY+KCCsrJ4&#10;aczmU08UTRQyfbmUQgTMyoLsxbV7Puctzjh3GWxnVphHEG1xgakb4Sa4qMjyxU9VvlCyGTyAz8/L&#10;HXLeVVHharE5iorB9rQVlXOglhiWEPW0rUsuSjRJJi8scZIhRtRLOB9Vt7CvLluJb3wFt2lD6Ko5&#10;phDqKNQmg1UYk+QpTpFt4Et4qhalc0+fzPp/h6SHVVVtPJU1dRmRaiip458jLRUVZCaDDZkVzfw5&#10;GyJVJKzyDSaxIdGl20llsfY15qRtnvYtxuEQxOQgVa4BFNVCK4FcefR7cJ4UYcgMxaoANQB51+fT&#10;1uSroNwrk8ROMJSxYKnbJDdRgmkwFK+Limqq2KlelYgzVBcRCREPjCMzNa59he2tpbd4JfiSZpIg&#10;I1JchyDqYcaIMknz6L20rKFILF8YpivnXy6SvXubkhytdj81PV5Wgq6Za2evSEUa42eoaOWkxe35&#10;ZJWvTaL+R47DSAfrb2NeZZlteXUtbDuwEDIAWUDJL1GCaUqeOfPpXcwoYlaMeVPnT1PQ2ZXdtRS0&#10;wyiQYmGKsgfF00YaloWR2ET1k1QgabyM8UaJIxuX03AuSfcTy7bfzhRJMpWRCKA1cKcUI8j6mvA8&#10;R0TeAyNrFRTgfKo9f8g6DGlkxmTzmW3DmK6phqIqmahREqIJ4MRDHEZaSpyNCsnljrZoiJKU+nyc&#10;qqki4kfa7B5eToNoWMxiIMNaqQshoWeuRVQTSo8xToQwqqQd51mmMU/l/l6VGc2tU7gg/hdR93Vr&#10;LXY+doHnNPVeCJLf5cp4JSJ1bQeWK6SfqfcbWl0LHcau2iYIVqQK1waUPA4x0TJHCrlnrpOfn8ug&#10;V7c2xuWiqaLHYuqqGqIJo8ZQJi5H+zq46+CNxQ5CrWSngp2YRLLCfKzf2UFxzK/t2bZZrid1rGVL&#10;ayVJ4ZKt58TXyr59GlmiRQCQE6SaZ41Py9B69CRtXA1tDk46rKU1C+c2QuWpBQY2aU+SCanggnrK&#10;tJ2IMkTxTEaCQxJ0n2EOZPrb6B/p42ZJGUuz0NFiJOjB/pLWnSK7pcBQ0lTipp8R8qdcq7srb5xG&#10;WoW3Pjtrmarjo6OspaZo5nnr3WIwQpHFr87mYxAKraNZexPtJy1y5dtzBHdXEDyIUd3JNdIAqK54&#10;GgoetQQzpN4kaHSoqxOKU889BTLtCdd1Y2uoM7Nipkq5sRkaGVaigopKukcNRVK0tDG6aqlWVWYQ&#10;qFBDKBz7kze9yt7mNdscKpeOusZJUjz4fkPM9HE0gkhrCwrp8zxB4npYbkwWa3BLmimQqKTJ5SjZ&#10;txbioSaqlpcwKI47AYqgFV6pIYfABIUVSZH1njT7BttvkFrIguKSxRMqBCcsgzU8SKcPSmOiK28X&#10;xCgqWpRlHACppT/P0Xjd2JlxeVqYKaejrXqNv1DPHTwTxrJRYeGCN3y1bFqi+2lmV6bSjB/1Fipt&#10;7m/abtYdqF6IyKEAilQGPl+XEV49GkMwhgOsAVAB/wAoHRh/9GeLG3sZnZsl/CKDMbaM+TpIFs1L&#10;VyY+BaGTHJGCjxvZ0jDchVXVrLe4am3zbLvdo4l8QSfUBSGUEhak1BHDU3D0HSCC5DOGWOhIAB+R&#10;rwz0gdtY7MYLcByL47I4CCsoMUtBTeKenwlLDChaHI5DIzvORV1KozSxRBU0vZLkkAcczXYn2otG&#10;Q+hzqamTilNI4AHGrieje8JeMlgQCKAeR9W/P9nS3qhDLTPidu12QzP20GUqq2hqkDEVNbVRZeul&#10;alSCNmEujSBItkJS319gOqP4s7diuqKrUFQBQYYcBWvHoqkljXVG5rrKn5jHl8ug737tvHLVVuTn&#10;o8rSZLGR4mY0wg/yiCTIkzVFUay0rRljGsDyBB4o4m021mx/yvJcz3ENttg8SAq7MSa1C4UUFMCp&#10;NPxGleHS22AilR4RpUgsa5NRj/B5DoRNoHOyYivw2QWijxiQw+bImOsqJsvHUxsaCEzssMTxAwWh&#10;kgseRquFuX+brq1a5EkbaJI+5vMkaSACAcU4npu8nDSqoGB8uJ4cOmHc24BQpVR12Hp/usjVG+Uy&#10;UVRSY6ihr2hpJ5KtKNJ5XMMFMFggSzyuBcAXPsj5d21LuX6q5dhEqaotNGq4yAKkVDEkn06Zge3E&#10;gGvjihxnhnoPdp7iXG5BVpqjF1wpJZclT/bRPjaOjgontEkdNJAqTuYyAISTIGcgWIPsa8z2N19J&#10;HJO7IwUKpqDRqYIA4V/YOjG6okBjdlb00j9lT/n6MThshU1WOrsfT1KUNRkoxk81JVa1nhnrWkqA&#10;JXjhXRGVsqj1MyKABb3DJtbk3YkJDhv01LYFFxUE1qSf5nPRZWHxfEatTgD0pj9nSNo46IZmDK1n&#10;8KlxFAKpqKnqqqqinrco5hSOpyFEWCLAjIzLKf8AEEfQexmyGx2xLYGlyK6lUUAFKqoOD9tPTpey&#10;hLcLGSG4GvpTOepcdPXFVcNiaakkORaGKbzCmpyXeVaiaF9Be7NeNbNfi4tx7B0s4SV0dpS50l9J&#10;y3Dt9BjjWmOkBeaOuthx/wBVegdJqMxv3GTIuTekw8GYyAZEZcdFBDjqmGd5qcHV5WltMqaSzAcg&#10;Ae5f5eSeLl251uNTW1yBU5zbyUAPCgGK+XRsHZ7Eua6gQ1aenr0TfacO5Nyiuo9j7fp9lY3LQ6q7&#10;sGvgroqGqhWSSkmhpqyuiaSaZjqtDT+PU97C3vLdrOJEDXr6lZhQegpXuI9fIcegSygAeMxbNQuO&#10;Hlj0HQ87D2fBsKhr4KmilbcD4mOiTe1RamyL10iyTtFSq7yiOGVEBNwH/SOLH2m3Cc2lpcCUEUFU&#10;INGGPh+ynr/LpNd3PixkJgKfhrg/M9TqfdWJpqRfPhjRV9c4f+I0VXVCuirlHilWtTVK5vpOryAC&#10;TgkW59hK25qtf3Yw3GiOwpE2oqxHAgqa/Ya8fLqnhlo9LtT5UxQ+nQQw7iahrcpNWRVbU8WTmieu&#10;jklhq6UTtFLAWnSKTxHUFkChitgbgAggDwLdxlL+yVpIySTgA1BOkB6Gh8v5efTXhCisOIx55AxS&#10;nUXPUK5KTL0FZNOaugxazVskZGTegoamraSWWNJqgLIkoYaNbkBm/BPsx2Xb7qNpbjeSY/BZQNWa&#10;1WunjkivHiOlUIULrbgCB6dKvF7JwGUwOMravg1K0MSTLEIJjX0aaaPI0sKhzG86EJJEXI54UmxB&#10;tf8AgXVm12vYI20MAS1Uc0pQefA18vTq9zI0UjYqMH1/Lpaw7FoaDHUc+KP30lFCYGoJkpqCtymI&#10;SW9NHLNUsrP4JHcqkZHBIYc+0b7Al8014Zi6CQHwXpHQxgKaFiKhxnGPPpLNcOz001r6VwfXpxFI&#10;mKmqMz9/9nPKhSejjWihakkpledEhpryK0qav2yx0aWPGoe9wIuwRzTw3OqVi0rGNU1JQYRVyARX&#10;icU8umFDNGUXJNTX0A49MOUqMruXDV2YxtZkamqCL9/JTSMho4Xjila1SLtUA+PXUpHcpcGwF/Zp&#10;ay3/ADFYS7wgkDt4kLgnIKlSH41bHGgpnh07GAIwoAoSQa+vH/UekXTu2Bzn8Oy8xnmoMOlYcpA1&#10;U9ZJ92zSwJPPriGoxOpZSDYg3PsjgeHbriRPEQSlGCvHXtkValRnFfPHE06eIj8NjGPRT6E8agf5&#10;usuTTIIqCBKmoSnEheqghMtQuupQRVkMCuWIKurahcAi54ufYN221fcp5byIu6RkNUDvAJzUAmhD&#10;A49PPpMpLsH4Ef4ep0NZS0VDDTvA8dU1VPUSu1UKf92SQQzFgRaRWIMhQ2U6v6e0zXYufGDK70jM&#10;cbB6FV4gPRTq9COIp1Z2DygL5Ch40+0dZWnJNUo1yNFLBF4RJphk0PIY5VQOj6jYMtib3sQfZUrI&#10;YR4nxtTSdONOmjKSPSv+XpMHIQk5APnx9Oo1PSCCQ1WOpJmrmEgMMkM8pp4m8TvAgjJOlSNSkIbA&#10;/UW9nW2zGBoZYGM1zHIW0KlRoVT3/MkcfQZ6cjcUK+THjwNOnOpdawzRiiajakjiaSaKQQ1nk+n2&#10;7xRaACCDqLBiRY+zLeN9iutxSa4t3jK1TtoGbFVDLwoDmuT1okaiqGufTifXqNQVtO5mgnqDDUxq&#10;RDKWZ3aepDx+VvCVQkDkqLn/AA9k5uri23D94GUkuCQcNTUKEtppSla0/KnVJF0EVxXjin8umukl&#10;GLaJquJHkiD0Mb+qNJY1VtNRy6hgrkakZSeb3Av7da5tpI5YnXxmpWMkHtNTT0oCDWmanq4dWShG&#10;T5en/F9T66klZn9aU6PCIw4PkVFAEjuIle7KPqP9h/j7I4iPFCynV3ZIz+z9vTSf5ekp/eE4zKUt&#10;JkYp6uBqeSP7hoGWgpqxo9VNU1EkXMcTRi/l4UXCnn2I7TZlug81mocKdWktQtGMPwzVSa0416dW&#10;NtLaGo3lX+Y6eoc1lq+lp4TTpVQmRlWWEACEQXkPkjRV0syHUusepeR7dvYZpYhaqSywKNIQjSuC&#10;S400yfU54jqrLjt8v8PA9T56qaqoWp8XM8DGUyrDFIKZpxFdailapkF2IX12W7XNl/Pu+xi8a1fb&#10;7ZmCyd8gagEhXh31GAPw8Sfl1pew6TwPGvTVTVeTwU7Li6poY5JmkiV6dKimgFkStQM3quxl1CzA&#10;3JI9r9svrnbpTvlohSaPXE2mhRVyKVzkjgePzr08rI6jXk0Kn+dOu63KVM1LGoDGpkRqdmiijZIp&#10;YZSrwhyrE2Oq4/p9fYcaW4kupWdzpamoNQkilcUGBnB4+tem0Ghvkf8AUOoFQuXb7PIT1dPahkjp&#10;pJo7D7VE1SJNXIqIGCoPSACSWIJv7OpoTuam5mYEOFViR3KAoVQaAen2/Pp4mHWafE3+bh1zydIX&#10;y1NBT188lFkqZDEkzlX0uGlaWGVFCgoyl41a+n/X492tryygkj/d2pVhK6+CsxXB1+Vc8acOqI9V&#10;A81r/qPWWgqokNFR6BUw1TrOjyysiyQnyGpRJBYejRqcNpvctxz7SXaG5v5dwtY2cHJXPaygE6iM&#10;EEefp1qQg6nBr09U9clTNT1EUQo1TUftmkZ1hrILxupjNiwKjUCQQdXB9pL9obedbjbS1qkqrqCt&#10;qCsDkgcaeYB+dOmNJUVrx/n8uk3Av3eTlpcg1StAclHSwx6Xim0wVGo6ZVW9mjm4YXDAAfj3e3hj&#10;hngkkXUrEFzw1K1KkfPz9QT0oC+GFZSBUGvyp6/5ulDdcQoSjmQRVUMoGlXBkF542llKqD6rAtI3&#10;6r3tb2t3ZvCia3t7oFakIFrXwnPcrGlfIUqe4dUdhItGrXH+DFP2+XTCXzdFVTxQVOLqsC+HhqJD&#10;JEHq5rzhhSXCAuIXjJJ/C/4+/W01rHt8xXukV0Sh8zxGmvl5kHFft6dVY3TurqBoP9j8unyOqjf7&#10;SRZEkhKTVBNSjMY5JFHn8QVQFa/0YgC3+39h6Wa5kEsU7aaGoHkDWtF9K+fScltRj9PLqLWVy0ET&#10;uEkkhZRUloUik0mrXx1LJ9w6F2shNgbKPr7OdltrfcLaRbmTw2U6QTpLEihpQ5JNMehz1aICVgpx&#10;T+f+bp8xmMUwNNT1DvD4RBSLULJDWxSSSI8cvqJ8ijyAlUB+hAFh7RXlpbSRRz258Mh4xLq49zEa&#10;gDx4ZpX1628iRkkDIp/hzXpvr0gakyKVdGa1KXISTQCKqMVW9GNLVEcFS19Dal13PptYH+ns8hFk&#10;28sxhLRuq6wD8Qi7WJY1oSCGPVtVdJFe4Zp/I/7HUKuyCZPC1j0grKKlmeGpiafxTZFIYWTTGyaU&#10;EdQApQseD9fpx7J5ZLa33lhEC1vISNDkMVFfJuH50yOqKhLAO1SPy6UW3cpjszTQSV1EoFSFCUTs&#10;DHFHAEjWR3KgujaNTWI5BH09q7C12y33vXepr7xpBNIxWo/U9QOOMV48etSa0mOg1zx/zdT8h/EK&#10;GrwsNGsMGGqqmSnromjCBXLqy1tOxPIDgrouR6jb+ntdviwRWngzr9PBLRiqpTVpOW4VI9COvCRX&#10;XSe4rkdRsoJqmgFThqakqWeeY1lNUCOJvIZPFUVUsrKumy8gu3p/pe3svtJJryK12SNwYo4mwcaS&#10;XJDEih9KVr8+ro6kiFhQAYPmD1yxWYljraShrAn+43Fq6SX+/o6uQy2lpMZNEl21ALruRcH+g9ov&#10;oYbV7g3ssciJIpKHPiaKFQrLUCvCvCnE9bYyLG2g/FSvy6da3G0eZWWokiMBlMhSAzNNT0zykyos&#10;RZ1KMrRAqRp4P5PtLc3dlIFuLGPwpHYkIG1Lp1UKUNCOJ+VOmYyKmnEf5Pn03A1uEqo48hAfFLjt&#10;Bz0sUvjglpJoFWD7pGQzSSFtSqADZb8gE+180T7hbhp2aGNaxljGzKTpJBoKimNNfwnp/UhTWtOP&#10;D7epVTnZPs/2ZIQsObaKecK8stTrljkjeCEn9xk8p4H4sxPsLQWqR3UciIQ6xkhuNWzVjXhSg/Pp&#10;vTV6eQUk/wCodJ+rqqqqos1tp3JqK9Yv4ZLFIDGoNY7TV0C6nXzRsFeaIut2PAufZ7b2lsWtt1u3&#10;KiNwPIhoyDrGPM+Rz6Hp8J8DV4ccYpTqbg6iup87XwTRRxZDKVFPRx5mqf7YtRURSnMFajyNEHjR&#10;WLOotqa9z7WDarieWODa/wBEW3iFw5VKCUEVJbFKHOP8HVhEKBlPatSw+3gR0+bnpIMvh8hiKh4K&#10;kNk4aCemrWamp9EsypFWrXRqpMhupR0K/wBL8+yzlmc7buIijCOzhw3wnhwCvX1BFOHn03bEFgCR&#10;kH/VTp+xlDh4SlKzEV+HpdMdU32ytBTVbMKVoEQsVQeEoyEgeq4F/aLcd0WW2nlkV2lmkAoe3T4V&#10;NBUDAK1owz8uvPI6ahxUnH5dTc9Ry5zErLFV0NPVPLM9BWS48ukNVDaTzSeNEULIFBe7lyRe9vdd&#10;tk8cTX26zKFqsRGjS5TjQMoCjzrxany61AWjfwhU6smpGKdQqSdUrZs1VSiaShhxuJoZ1ihJVljl&#10;WTxyIRIzfuaZUP4sAbeymRS9gm0W3d4kjsV0506xpK+uo/n1diUTwkzqJOesVDXV1LVxYKroK2eQ&#10;rVVFIUpXgxsNQ0azTyZWqplkeNHYlVU6hrUc2uPYpi2+1bbJrXco9M8CsBnS0SMRlzTuoQKV+Gvp&#10;XqrRpIpznHD7acenPH5iolyOSw2LyMmMlaWij0TSeanBqZWlghCwlmLlIXR1AP8AZYj2HdtgvGWK&#10;COUolwSa6iB28NVPViPLqisV7XFa1B/z9KTLU9TWZLLLFUQwRxQU8TNG8dNkXpZDHHX0dJVyB0WM&#10;tMC5ZSSPxb23t0SbM8yXR8RkcLIFIVySSNUZI4E1GBkeVOtxnw17RXVnPqDio/LpJzY6vqcr9pi4&#10;FrqSbDUDJTvNNHVUL46rkWKZJ4jDBUxs8IZnS5jbgqVa3swsYRLbDcUTXKJZaB1Aqjii/FQFwDgA&#10;UNPXpZA40rPJQFWzmi5HCnQlNVwU8VRLBLG0vjpI6iVhLGRUw0zPHPFWpL+lXaxDKbXJvYWIXkgk&#10;uTEbycSXLylDrUhVUigZpg1DTB4VqKnA6RSMxfPBjj9vQT5SOjzddTUr19RSZOKlyrUtPRNTVmTr&#10;3q6aSs8700hjuiSRiKGT6srHi/sUWFnFZ28t7lodcSCorlSUJ+wnJ/LpXGhjLSClBTjio4dLLbVR&#10;V0GBrIsvQQU0slNFTR1NPMWjSsr8XBHUVVODawDqS6r6QeSfz7CFz+7zufiRlpgKlclSpSQlK044&#10;wK8emyweVdHAH09OAP29KmLIsyv9xk0kyNUlBSCrQiFqieKnA+7mp4yYw7ROVMirc6eRe59u3W/3&#10;91ePesDHqqzaFotSNDNTADEcSBn8+mzJrJoooa1xwFc0r8+pFdjafJ11BkaiaBcnj4qKfTJeQ1b0&#10;XiD0piiXTEoBEkRkW6kalNnJ9p4JbyG0knlkaGIoY4mdcEjAVaAae08DxHHy6sWdQ3hkmuAek/Pk&#10;zlshQUc8q0M1JSpEsaLC7PkKuXyQUtRMSyxpoUFSLszG3pPtu326OzsJ7qXU4JooApgD4jXyrWvy&#10;+XTkcbxqe6pYUp8hx6zSVdcZsnST0MkMdFmFpq0VRimad6yFA8pMwYmJ2N1jAJH6voSfbWiGMRz2&#10;slawVFCCBpNDTyyR/k6owUkaacPStPsPSpo8jDtenaP7GOujSfHQ18MhR4zHkwfLTKXRzDAqaXEY&#10;IAv6QL+3Ns3m6NzFdgamR2YM3BkjUqYz/pjioyOnfEWcUIoc8KZoOPSTzG4sVUVdXhmmWHDVlXBB&#10;DUUsTtFHS1tUSPt4YtChFazFWNhY/kkF5LC7uHG7oAJWLMYzg6gCaZ/YKfKnVbdJJu5qV+fGo9fX&#10;pbUeIpqGmgZg2UYZaoaaZZBPBQ46iaKKyI5jJeR+XhVG9Njbj2XTWzbhZeNBIVuFjZ5YQmkxoSAH&#10;JrxrXgOGem2asgUDFMY4k1PHpMUVTT4fNTU8cNRJHuSorKqoyuOkLUFZWT1UWOm1I9/tlamiFlTk&#10;EMthyfZyIraW08Wavh2GlFoSNQCkgsTmhJqa4IoKdLIEV6zJQafI/ZwHSgrEhp6XI49o0kyGSytL&#10;TV81LAZKhCskksUs2kKG1xxBi4tx9T9PYeZp/qY2DqVjSVzg6TWlPlgk6QAKV6TioZWbyBpXhnHX&#10;PM53I7bx0dHS0ySzKaahnhmkpUpVqk0POJYhJH5XZQ7ROeX+h+ntqw2h97vFmuDpWPCmgDaclQPs&#10;rnq6Qm5kRENfLPDh0nJZ81ja7DyUFRVVFNU1Mk9RPaRkpaOpppZSHpKfWdVT4iC2prFfTwPa9YLG&#10;8E1pdMqCKqrivcGFSK/w4wPXq0kXeVYVK1/Knz+XStSm/hG16nIZKjp6SskeklooUqp6hw9fBE6o&#10;2klUcgGOQIB9TyL+yS6Yz7xDZWsglj0lnZQNOPI/Z8/z69rV3X5f5OoeUy61NTQYaFT462ihiio2&#10;SqTG46OhcVUsFVK9SjSFxIEWRSWW5B/Ps22ra7Wcy7lO304Bkdiq1zhQVBJJB9PIkHh0pWNI4Wn0&#10;FuPDj8j1I/huZo4q6uWgV6THOVoqaaojleiWbIU9WkNPSEIsQd5mPlYPrCAKbG/tq5aOW38OZ01P&#10;RGINXURqV4g105oCRnOeqSa3TSBjFfWlDwPSwmq6miiq6us8TU0zpNGyQxzU0XpjiSSSVVCpPGQ5&#10;ZGNyOU4HsPPtgS2i0Esf7M0NQAw8QqD6mooOk1EEaquAwOPPj5euOg2R4qXHb121EitJlK7G1+Ig&#10;po6irSLHOgkkqZK2UsuqVpPK7ABbkD+zb2J7wLfT2W724KJEjCVNNKOtVpX0AH516VTSKkcTsoVA&#10;uTWpqPOnTlRzbhpI8ey1NBJkq+mxYp8FVRrPURVtEDrWOpjJ1+Q0xJDaVB+gvYey97Db7x3gTVRW&#10;kJdPhZHFR8gRq4cRTPSeWOGU1rqJNa1oeHn03UuaCLXUObOQTKxZuooKquJlo8VLFkqGKpo45mWP&#10;yTLaZeSQF8bf4D2tk28wNHJAitC8cbIKgkBCQ1BSg9fzHTqij+MhHpTH2Enp52vRUVDVZDHyeM5m&#10;oqJ8jlKmCFtFUaXFyVci09enE7hQQoUKdPBBJHtPffWXn05sHCxRqwjJ7SO4A8c0wafPh1SeQsym&#10;I9q44Uoa8R06SfwzF7Ywm22ytdlKWUpVPSQouPlmq2lhrK+ZpZTKYdSTRoEIuQh/1vZlDeRQTjdL&#10;aV5TFO9IiSqogQosiUJoTmh/PHS2Iux1tQK1V9eHDpeSbfoxSUtLQTTxx0mKysc1LqZ6iSGYQ0lP&#10;I9SVI+khZjYEFeALe40bc/HnmupxRpJUZSakAg6iCcVPz8/z6Lmk7m1cagfOnTCZhtc5erqMhWSV&#10;GQoqbF1c8smt6aIMryRayoupEqprj5bkXvcezHxH3Boo7IAKupqAU1VGkg/srQ8BTpQ8xfSVqT5n&#10;zxj9vl0h4sac9SUNNV1VLUPXJI1NPBVCooRBQVMS49nlXx3k8dKweNyQhBIFyfYrvLn9yEGMaggD&#10;NQZJlB1qcVwSKf4Olczm3cMoqaAgnPEZH29OmY3JDs4NWUsqLLV5s4mnSRGvNDCVrHmoJSja5XZl&#10;heQjUFJ1Nbn2VWG1zcyBLW4r2Qhz20C0BVA1KY4n0r0gihE8gUY+eaA8c9NMe4pMhQDM5CERVeTT&#10;7YVSUNS0sM8rVEk9ZDjqkq9NCz05ikc6tRGpfQ3s8uNitNt3H91Wcp8NUVgzCmpqCg1HJycEcOnS&#10;sscnh1Wo4EHgPSvmes9DSTVuawuZxhpFoExM9LX1AhhjWlirJUMbhtGvUbs82nghbX5t7QXW5yDb&#10;Jtp3Nm1tItNQ1EBDXFM0rwzUk9WaQyIwIFWJXPGnGuOhIx1NicBQYymjlmmpc5T1grZ66Ix1byZO&#10;WV5nggKL4EcxGVBdiAbEn2X3F61vdzareskWkaJKhHiVKK6tSoZtWCOFKV6UwmkZDZpQeox5Y/y9&#10;JndkU33j47E0dXR1OT21l66AUOooJqdfshriVLDWGGhXZfUbn/DW2CzmVJNIOiaFaM+r4qtStAeO&#10;PkOJ6SSZqWpggYrQnjX9nUCkyuQwG3tu1dak8sGRTblM0FKqpVYevgMtJPHNEquoQzxqARcqLtwT&#10;7U/TwTb3PHbyaTAZmNSRrrlePmtTnzxTp1Ask7R8cHhx+XT/AF2Tx8DU1NLTmeqzufo6moj8FOZY&#10;IYZVvkK8qVDNGCU1LZjYNyb3Qma8L1tnHhWUEiIzVq5kFWQcaEn7P8vTCtIuoOANCsBXjnpQS5HC&#10;YymylUyLU4yKtpsdioiImVnkrQVkaVyzMnmlaRnP9NRB/Aeih3C8MVsreHLJqklNMii0wfLtxQdJ&#10;1RnoBk0Y/n9vQUR5+Wp3NviqloKJ021WzphZIZ/uTUU4+xpayskZPHrSZo2WLy38Y0tybex/JYR7&#10;btltZRlZmvIwJHIaiGrMrR1pwFMkZqcA56MmjSGELXUWUE+WeNPnToWMLukUtQqVlHkP4qaeqrUa&#10;U+SZcbUP4qWskhZLss13YKTcKgJuPoBrra5iNdi4YKyBGUkaWRS0igZyMZ8vLotkd/hcHjx9fUfL&#10;oPM52eJK2nqMTkJKZsMsuLmfDRolbXmSYvmocrkIFRnpxHYWXyEENHqUfSSNog3i129bNQ6OFedZ&#10;GJDqWXitKUU/0sUoT0aRPoUIyhgKnPCvl+fSlNdj8xFTyRPT43/ciY56UUslLGWxZR44aeeN1YrJ&#10;cOgksF0/X8ewqHvLaBLKYah4ZYCo71kaoLtXNGLfZ5Y6SsziNWANKcD+Z/b0IdZkUxVBTU9NN5a/&#10;PUNGKufIzrTRlpPFULBNM5FpZFmCgKpP0UuQCQSql9zHd28cKOGhLw6RlZHBZda5A+GgJNOGOqwS&#10;zXEqxoNPpX7O4n/N0iM3XU8jZLNpWTzvLjafFLgJJZFiprVcUYrESl4LJPIwKksSo1E29r7C2jhs&#10;0sbpaSrM5alQWAjNCScChHA8TwHT4YMPCk7dJ9csKH/BTqRu3GVG7crt3WseMkwGZzk+byMcCw0e&#10;TgjyNIMLg8KaFgJRFTUYaZ4yC7VBY3C+xCm4bVb7Kl1eamuZxombBDEKq9gBAAVePA6iBnj0qjKw&#10;WpVWBLAUA4rQZr9pNQekxvXJUOZ3lVY/a5SqxcM2Mx0yJQijXHyJG38PFI8rE1MnlTSxXSENgST7&#10;Q2tjBabSu4TSOXkMzoGrUpqoAT80Nc56rHbukVTkgY9TXyz0tevVw8OKxVVP9tHk4Eqca008hSWd&#10;Dla6VJWqljDEvJNJGQxOkRgX029hjmi63D6xreFaRxr+ADJKCpPrQUoR69MXKya/DiFNJHEitfMd&#10;LSqy61u4p8W0KxrVRz5IVrUkUoAx1LTQm8rn/NWURlha5IA5Hsvstq3ay2OqxdhCk1GdGsnWrHhx&#10;FQONKdMskqqqy4409MnPQfq1bic/gMZQQuseQapy1aU1tS1+Mpp4hJDUy+RtZDSKPEFN7X/Hs28Y&#10;Xu1XMjOAYh4Q04dnbILAceGK8OrBp5loW+S/P06EgTJHT0tHTzxpUVtE1c1P4aeVlkMkSLR1qxqh&#10;SMRgsFJOllUDi49k9o4jaZtxL/ohkjoMmQEUVic0Pr69bc+HUvxGMevQK7orshl8YtPMxOOi3U6a&#10;ZwjrVR47HpUzU4h9DKjVEsZ49VxxwD7FG1Rra3XjMT4jW7EeqtJJQtX1oD1uF2RvEfgAfyJ4/b1h&#10;oKKLPY6npMXhWpKjLbwydZY1plmqclS04kLVEaxhGSSfyFWKBQpSwv8AVQ5Ntcl5JDL4dusYCqWI&#10;VjRVHngU4ZJqDw6V+EJl8T8OkUPU/d7VuAqqTJZkUFH9jjZshVUWgNTaoqqGreKYhhEimSljhiAF&#10;yyEAFnPtRtc11Ostpbku+tYlIUGlaBTQCgNKk08sHh1VW8SOqmgqAKg1xj/L0QntTvWKqytRuHZt&#10;Rk9vbh1Y1o65atoqagqfFVLuDAVdMV1NTVEk/kpQ+sJ6kYEqD7zM5X5ftrK0SAqQrqCVrUAlRWh8&#10;6GvHoSw28drGFXOCccQSa06JVuPI5HOZ/IGs+2SpqpB5fBBDCGDeoskNMscMnDFlZFW55te/uR7a&#10;GG1tlIyB/h/ydXLmZxX5U8sdG++NvR2596TU7jG0m46WreheipqCSpeSloa+WWijzVVLQKwZIpIf&#10;FWUbPHImpXcCO7e425w3rwdR29S0iA1FNWcAdorUVNPz60bgWIaV8aa/In7Ori9t4rKbPxG2dtJS&#10;PXz7dgpZcXj5MvVy/wAJCSSUJrdddVS+apjAlvT2a6AFdNx7h7frvcGYm7NXXRKQGKhCtVJ0VIDD&#10;I0jitD0QX+4G6csDpVhShH5/bx6Sc+fizOVrKxs5jaEYSvfB0mqghoa3LO84WRKSKoKQLCk86SNc&#10;GxYMSTYe4y3CKHdVeS5uUhWNwYyY6eJGKsT/AA4PEHyyeihFrVmUgAdxFB9lB58Ogi3h9ri5tz46&#10;nrpak09alNlqPCotRkshknhhqxT0FRXMEgkaSAt5yiI5hBYNGfb4G3zbxZ+MD9OqExkMNPBdblgD&#10;VTqp5lfLpXAA7xuwrRTxH28QOmnG7fiqaSmjpMlXTUMtXTV2ZxueSjpctVyQ16JTwyT4yn+2WL/L&#10;DUVM0bAeWwNrMPd99k2k3M9xZvpSGMLblqMx1YfTpr8NKLq8uI4dOyyIJWcnupgUrxwK/wCrh0vo&#10;GxeLxtbPlq2jq2R8lV+Sqyi/e0GKqI6+Ohx2KljmMcSyLQtJ5UF9QLR+wY+5XJig2qwiOjxA2oIS&#10;Q/YshPrQEf7HHppZWNdPEEYHAt5nP29BRksnRvR1D/3ercqMtSRmnizc+TrMdhsdJEtZS1CY2RWq&#10;JKaSSTUbs3Kq8lwoX3JXLW3zJeS3c7iJYA7UWgMjrgGQrU1AFDwGaefRpZQzujXTt2qeAwS328OH&#10;Qz7B2h/D8ZS+WOmoaNcPM1W1GYZpqKlq5amsylZF51hkhpBHChCKEtqFw4I9gPmm5ivLx91aJxr/&#10;AFDGpABwIkIHpqINCCaZB6L7mcyyFl/E3n5k0p0l8tuX+9mcxVRHT077QpqiamwcTVTUn8UoKKkS&#10;qyskVKzK00vkihjji/Ka7kLf23YW89jtjW8gR7yEeIy07VZ30ojVOMEnBr00kRlrEKLIoFaY4ny6&#10;UO0xj89EIcpUZXGZKqSlw9dT18lLPTbdjil+8ioaKspJ3iiiYpBInjPkJYqdXs83gpbbhabVJMFj&#10;CHxDTBYhqMOJILEUxUUqePSq4k/WSNxqUf6sdSp4aDK1pp4aShp6rGMmUyyzY4RUFXLjTUwPkY3q&#10;AqlJJKVIiguWfXIPz7CN1dSCGN7qqUPgB1BYsOGtqeec/lXPSF2kkIWSmTTHkp6Cmmzu8p99Zyur&#10;1rqvKVOOxqR19c9NHRRQx1qwCloUnaWKGneWqVxK7Ru0LDQQbgSteSR7VstvZaxKbsgEswqylARQ&#10;jGk8NXDHl0tntvp7UW6aQp4aTk/bXoSokznXmPTGVUEFTuLcEDMaSklp4ccKmWukM1JNk5ZI1WCK&#10;OFp3l1W1mwNufce7jtlld3wt7+TRHCVYnidJYKysVr8VBQiopnqmmJo1BcAL5jNPUU6z+SPMYmGl&#10;xZGYkzU6UNVRSZDBxnFUENXMskOTrKiaB/tanyM8jU7M4WIC939yDyvJGjDv0SRFgAoUompyAQGI&#10;JXQM5+delNsA51w/CqnHkx8yPmB5dOmf2xPuRMHTUmZxv8MqNxUsWaq4/wCGUNLS1to1osWs7htB&#10;d8f4lkUsFRQSLkew/vm63N9fS7ozLcIaxICQvhD+zJLZopA1CvHj0n1KGcmtMEeeDX/J1k3Rj5tr&#10;46GqqKupy9ZV1oRMfHJ4lknp5FctAJZ1JpGebSjyFBZByNVgGthNhLuggsldI4XVZAz0UlCKjUuC&#10;COB4nr0Da5xGKKoNaj/Vx+XQfbSw+a299jWpKu2KfG1+Wy+7KKNjkkrzIs1Xj4cnkHaWN5YHSzFd&#10;OiMhQWAPseczbrBcXd9axQnWyRKNPAVqQNGaYOc1PRjfSgQsVNWkp5ZB8zX06xYzu6qrcNTw5Cpi&#10;knyeQq41qA60Mr1BrTUSQSO7v5oYwFieRxHYNcfQewZunL8xmkjDMyCMMw0jBKgDgPOlQvy6Llg8&#10;OUS1FDgD0+Y+fp097W3TTT1U+dyVBiP49kn3JJturwWTmr6NZ44UmXwpWmqTwCOl0JMSvkCE2AAP&#10;sZcyXs67HbnRojt0iA1L3CQMoVmVtQ7VrjPGnl0f3RU22mJiKhQV8/sIH+qvT7PiNrT7Rxu36yrx&#10;M27ctQ5CPEZdMnXCnoNyywRxVeRxkwlOh4lq9CyU6hS1wouSfYIbclt90DqviwR0MxBIj0s5dVkU&#10;ih4Amgp5UPRfKHtGcMAQMkgjiBih8+PQcb3wmAwe16Xa9FulaykqclSZDd8K0Ey7i3QmGpRR43bG&#10;Cqo5VhRkkfyy+RhqVwSCy29jblGxtJ7qTm24cKsCtHAGBVUZ21SNpIr3YzxC8KdKbVQifUj4m7TU&#10;fAPM/n/xfQg4qk2rJjMBX1VRNlaSipXqauasRqSpw801NDRGk0U8oRaqng8cWshj5AWU3PsC807p&#10;fSby0yUkF0qhkWmk6Wyqg5GBxJzgkU6R3Mk5Pg0wPzB+fQf72qMflpIhX53EbYyxrKtcfBuGpWsx&#10;mNgoWjpcW0s9EkkDNJ4YmZLFkViWs7cDnkbbvG3SR5DqRNLMFXudCgopxxHw18yPTpbYAh/0wCAP&#10;kDU+R+XU7rnA4CfJ08M7TT+LHVvjr6PDw47btTT5NzpqKGVWdSkVTqOtwXndubaR797jXltPaS3V&#10;uf1YSvZWo7W0sv8AplBoaevTl7I8dA1ApPEcKjyx59O24KPEbU2zUpSilix9HjPsIKTMVTyUNFSV&#10;1XURZfJ1MNYR5aeYB/NqvpA0Rg+kewpy+1xzJulGYpIGEihCdTMoFQgFONM+Q8+k1kZJX0zNqYE0&#10;8qivDHQd9d43b+Sa9flKTONT1GYbF5jF7iqv8kw88EU0tRUYW3jkWpcKlMjWRYxYAPyZP5iuYLG3&#10;k28JpjCIAlQCrDLVNKEg8ft6W35ljtSVNKUCqAPXj+zoQNzR0NJicQ0NV95PiMfWVuJxs5gwda2Z&#10;raPx42nzNKYZ3mWBnaQ6tLCNhzqsPcbWk9hPPLbbkhSIoAWRR4urUC2aUpjj6efRPGyzJQaitTkc&#10;ceQ8ugi2e+ZyOYZs9RU1LiK2SnqKzIJF95RVG5leOlpxMY2SRBYvJEZDrTkAC9jI5NlDsD2ouDGg&#10;DdxXPhEFvP5ih6Ngf0WMeCQATw7R5dC9uTesO2qTcrU+cqJZBVl/v5oW+7mpFkp6SioZqzTGFeVp&#10;iRFEtyLXa/0hqPZ495vreVYy2ok9x+ROula8BknA8uicqr1kFa6cjiABnHTflOyqiWFEhpsY1V97&#10;S1NbUZWmqY8LFlUp4Up6HDY6hpy9XXQxgSLT8IR6mJAsRdy7tVwrXV/MS4eJ440XSFycNmijFcef&#10;mD0ssgslTLV6IwoCcA/Py6UFLkdxV2Skx1apOWhwdbkclNPGcWs2Xro5qehNEPBTh0eJwFvrWNtQ&#10;a5PstR5xKzQqdFw9EUigKxr3PUUoePHBGemSQhIIpVhgeg+fr0yf6I6DIU2Zz244KGjraHN7byGM&#10;roaj75aGioEWio4cbSuXE1ZVTHXJIFcpcs5VQPa+TmW87La2XVbiJIpGRgukSNRizVGpUGKCp/b0&#10;+bvVJ4BOpWShp5GuW/ydM2ycLnFzMtbURwUcOQqsw+Qq56BJmU061PglxsaIimapmiELzIgH+pA+&#10;vtXzbuFqL8qy6nESCPTkEqACq8akClPMVr1a4dVOmGhYBeI4DrLmKDLVcTSV6Z7A4mSeJcLNjJIW&#10;ir6iGFjUV9XRy2lECSEu7qQqWvq4v7KNkg2iNvDvdUs8kZaoApGK/iJ404fPpNCVErOn2MfWv+rh&#10;03z4Op04zG44UNJT+dqDIZnHzCXKbjpZRTFMZuairRItLRU8waojhWO8yysza3KlZHu787dyp9PP&#10;qPxPIakBVbAoQakkUFfLowhiWKFvFqDSvDJHoPl6+fT5n8JueqydCkE33e3cVT/bZ3JGpip4oaKk&#10;pwtNLBjY49UMbzLZRCdYQ+kC/AE2aLa55vqHkppZfDrUGuqlC1aY/wBnpmOGGQoQ2g1qAcfs6Cag&#10;pd31ubP8Wiq4cpAkrbYx+C3H56evonqZhQ5GoxVdOyAxLEzQTW8gThgDz7k+7k2hbMWu3SeJGGPi&#10;EUZi1KkKTxX/AC9HCaU7iTT55FR6fLoV8blqKi2vlayGt8stDrlmroFlWszGWyE0dGaaorGBZfA6&#10;MNRvc24PuJtypNeDbgWRg9RxyDk6+HaB0R3YjNy6qVx8R8gaV40pTrDUPmFxVLms7T0uOrK7MT0e&#10;SoaqU0Yip6SiathqcvCzLNVrJG/pjV1UswLixIIu5Nu7Wz3KS129jIiqi646PqL5JUVwoP4vtp1e&#10;zlYz+JTJpQ+X5/LHQR0246tKSXH188kdL93PWUVNLkqcTxwQO1aaWN6OkghicRRkIDGLA8A/X2t5&#10;g2Jf3kb4SYkIDBVIHcNJOkk5J9cdPblAnis7NTXgkeR8yOsW6dyUWHirsblv4ljcJHkaCqOS8/gn&#10;g3HkacNQwvPOjCpKQSKSUVTf6n8e0ez2ss5EQUu1H0RAjCIaFiOAqR6/Z0liiiCiQfwgHH7Knpow&#10;9PXVeTqamlhzmSwMs+PpK00Ekc0VJUQofHBBTPFMIXq763WIhrMbHUfZxvSOm1ISiowBNCCe5qcW&#10;zUjyJ6X3cUkaIsRAc5NfQ9CxuutkxuJjkjSrwLBZBQ4ijhli8k9MiiH+MZOqkcyNI7hAvGm2k/ke&#10;4521Hu7oDTUoQC+e0MTqYAeY6Ku8vRjQg0xmlRn/AIroBJt17o3PQ/wKu2zMaeoUzUGXw+NqpDDD&#10;HIKhqhamQin0QiBtXkUFj9GX3LkGw2lpC17qMs2ojvYVNQAaqM/n5cOllukjQs9a+QJ/ydCltKLK&#10;TwYmtOQkFTkKaeqoJJKUToBC5Vqj7dmCRoVHklYnhjccD3Fe+iCNpS0Q8PVpNGpXy014k1wPl0w4&#10;qSWPn+z8ulVh8HJiszm0kWCVcli1/h0gqFWjimq6WopslmzAsjIeGY6QVGlSzE8+xNtUsyR+BP8A&#10;itbsLVxTT4L6VBH2Uqc5+XTqzhYilKkginoeFaZ4+XQG5DJYYY+gxmCzUzVa+PPU0tpo551UiM0i&#10;1EsYg8WtC8UqC4v9Sbn3kpu3Nm1Wlkv0U7a43U0WtS4p+nqICkCnxDA/b0DqM8gpSiihHy+z16S+&#10;Zy+5M/W19A0jJoeJnpiTT1pdnf7hqSsI0FT9RPdjZyt+be2Jtx3XdldroEeMaGMg6lY+jDGk/wAQ&#10;9evRCDQwYVp5jHD1HUqDFJXYxdwQyYyrmklhoKvFyQUtNEgjp7QT0c8M5SeVVp2jCkE2Y35I9ubf&#10;s9rFaybpdXEVyo7fDCBEUqPt7mFKevy60p8J6kagx9Sfs+wU6bHoMNWSZiWmrqdG3gaaPMU1Ek4x&#10;yUOKV6elqsHTSwqY59cfhqoyUAWxBb6e63PNGz7ft7wCRCrliwjVu1nWoKoBwJGfTiK9XkeKNcCg&#10;rWp+fCh6aa7E01NVzY9cRWeGjoAlNUmFamPI4+paRapIklUMGgLExGYEfRlAt7BN/cbi01qVUukK&#10;/qNRmOhsiWhAwVqK0rjraFZRqY/Kh9PI9K+h21iaDH4iGLH1sTyUc0dPQ/fu9dRY9pHD11RSEI5I&#10;X1l47kOwsPr7kmy2uxht03K2jZHuRqCs5JKHixi8iRwp59VkmZWqTr1gVNKAH0rnqDVVtRVU2UhS&#10;soKqCnpqOGkhq4JZJ46OiZnkjSWERSCYW/rqOq7A29gy3vN43u13C23LTojISjx6SFiYlNJFCMUB&#10;ByePTLEK5Y0Jr5GlccemepyjZGKCOohoqoSJRuKUVFooY2iJkVmVXYlQQ0Za/wDwa/tNNcQMEtJo&#10;Y4kkIWqsQtMUyM1BFM/t6r4ZUUyVPGvHpMUkVZHPk8GKaGmqqZaipxdNTVclPBIlfCY0q4SaqEq5&#10;KWbW9yT+R7Tnct0TcUbav7NgVMYJCoVoGPxDJGePHp9pWZdcdSDg+op05pCCaNsnj6uimgpUoK+n&#10;qHkM61IQESpLokLKQDpsRYNckiw9k9077aZ7dlbxA6TaXw2D3EEiuajFM+p68WGltIwTqAPyweo3&#10;igr9VZkTOlNQa6WCWOJqqogWWXxxtFeRCzOAY2cMpUNe309mO0SxbVcR7sFIjumcNGoqaha0Umgq&#10;c5PDNOmwSp1JiuD5fkR0j8tg8lJk6XERrULQ084mSo8wqZzjwk8zkVaiJSpFwFOqxNiWt7MLqGyt&#10;b76mP+zuFqtWWmaAg0FKjz8unQUEnjPigoaeR+dOnWjpIslBj6xzXy0suQFPJA8iR1NSuPUzwT2i&#10;JP7jAAyKLEqRb2H9CWd66tHVArOgHxEHBH5ev7OmnUqxpwA1D7fQ9PFV5xE61cFeyZSWSKGshqfF&#10;PSytAGYxMraiQW0ldOkjj6+2LCeMXH11wCI6Moo1DWoB7vNQDmo4dVB1mpNCK/6j1ziyECyRy07f&#10;dSx6VlLRMk1VMqLDNPNE2rUGtpC8f61/dWuBZ3+u2QSBKhGfIOok94zq4kDhinn0wwaRvTNPX9nW&#10;SrxojmphVQ/Y1lXTwrR04AtIZCSPMy/7tXT9WIP4H4933OG+iJ+tRIPCVe2mWQGhOCc5yGzT7OnP&#10;7Sq1+H/AOmqaKDMQVMDMmnHVkckTusSCrFJ4oq+hKOym8kYOnyG/9B9D7uImg0zh1KaGUsBn1jav&#10;pU4P5dOjSjB+OP5eo+zrBUVctLWoCzPSUJECPpBjgpZY3Efljf6kIbEHgaeD7RRprjEijuP8yGrQ&#10;H7eHr00RpLL6nj8x6ddz0OMyj1f+TGaRxGsEEzSCCePyf5h0RvGIyHb03IPBvcezK3uZ1ZmtFIBx&#10;Qdpq7eQWlKU6rG6kFfQ5/wBXr04yV9LDTimxdPWoBJBFkYKN4ppI6inh8dKxuyK0ehBwCWAPF/aq&#10;4li8MWFsGhVkYzVNRK6mpoajtqa8MZx59eJLMCT654DPEdQaaSprJ8NjK2GSWbJJVRfb07mWVo4D&#10;I1UYZlRFglaMqxNiDcj6+1cMkm4TLa2yNKIVjBEfxEcSF8hiobj+fTgRWVtPxAA5pwH+HrlNSRZS&#10;uloKmkrqbxaFoY4pkpqmmamd43lUS3RhGsQILW1WuP6e1UNv4G9i2lRglzr/AEgQPDJyoauDppxx&#10;XqgJRRJXIJNPXHn0wvLUUNXUVCSj0M0jRQuQJKmf0NLr1XFxGjNpBBZvZAk3hXCtD2lSQGzhVPD5&#10;8TxPAdbV6uuCK0H5cf8AD04ZXMxRx5CGrauhpJ44YaxJ/tXeWqZ4/wBySXyRrpN/QpF7X5B9m+3/&#10;AE+5XWnxZXXUskakgs7DirnAIGaenW6F2qg4HHy6wUGXQmOKtpp6X7I1i0cd0q1NLFGEYOhUNdx9&#10;WX9JtzY+6Xu2WtjdXEkbMnjKcUDgBmFFZvI1r3fZTrXhqCZFzq/w16l/bYqqlhkVZDG1PO1M1JLa&#10;ome/m8cczFfHfVqsoN/oeD7L7O6t4nEcysKdhXUf1CzaasRwAHyPDrSlgfDSmKY/lnrNJh0pI5oF&#10;q3pljaOaolkEyVMXrSSaNnZrkNESvpH1H0t7pdxwJuxjiYaVYrQgjQBg1BGSDw9a9eZgtHoKD/Vw&#10;65rLG7RE1PmjnaBKJ1Opx9uGETEkE3IsHBtyP6+y688RpTDr1LHqOokgaSOHy4f6h1V3ZnGo0oK/&#10;t49Ya9KyWnqmZT9vqmpbklZGilCJJodV9LKWIBvf+ntTDt1yLaPcHBCNQhjUgkGlSSDUVFOrMGK1&#10;rWoBHqOomHqKihoJKasSILHAIqS7uZZ1palo6sKWA0HSgLX5b/bez6922exszdyorRXJDUyGViRp&#10;ao+Y9D5DrT0xpNM1PTuJaVcnHTianlpK2iepgWNmergUExSI4A0oVVtSkajYm/I9lN7FHa20d+pS&#10;UtxBywBYEBwuFbB9cdN6WKlhxU0+3/P0nMlXU6z0uNeR2Snn8SVD6AlRAxMc1NMHk4DpIoiI5ufp&#10;z7paxDx5L+A6VNXAplTxUqPlShr05GSSZExj+Y8+lBUO9FTzNIkrUlLpOPlmkYyyGPQ8rW8gISMM&#10;VKrwbfUH2rult5Y1uDDUTBSrOTqYtWowaUwaCmDTPViTKdTGtfTHy/PrnA8sJj8ShIXHno3K+SN6&#10;aemKzUk6MCCt3Ylbk2/x9kEdzLav4sRocqw8vi4/sA68WoB6gU+09QJK6nfG0tFTvHDPVVYknfUv&#10;7MsUyvUkqEGuMrHZQQODb6+9iJvqpJ5gWCjtPyIxgeec+nVAf1K+Q/wU6fkgEPmkSDxPBGy0yQuk&#10;cMlFKrSQyAj6KfJdh/ZJt7T3VwS5if8AHp7tVSMAFSBg160zagaimcddw/ezyIldNDSrKukUrySS&#10;NSojpUU4iuGBuI3DD8KwPs0SEeJCbqfWIlpVjUBCrUHA4FRjy6uaL3jPEft6bKfKyy1VZSiUrRSG&#10;GmgalkaSOodWeJn9KRuxkCMkqtqs1jzx72to1q8cokKgijstQClQSKYwOI9eHXlVwFEgyOP59KKV&#10;qsV9NHRY2ashirqiGM07eGnpaKSGNvvJYQLkKYdHlBuoPIPvVtZyb3BcG3jNUTxOztAAciuk14jj&#10;T0+XW1NVpw/2D1mhyivRpDWypQ1jyzeWKKSMJ4xKqRoagrKFJXSQzL/a/F7+0O1WVk27JHLKRb6W&#10;BfgcqSVBIPmKVp1pQwkopwfIY6w7uV6948dSzVUNPVR04xq1BefH0GRgmjgSbUxJTyhz5L8A/wBA&#10;fZzBeSbgPptviaOxiloE1EjS+K6m4Gpqan168JSF0AeefmB0yUm381iKuKfcTUMNfR5q7Va1ME2M&#10;noqiiWhWooJLgIqaE9Mg9UpHIsLme6bONuieJHVgR4Xh4ZhWrmU0NKeh4/LpWqwyw6ofQ/4anrNk&#10;KnH0/wB1DGv3dPFBk2lroyYpVyFGyl6oKpR/JFFMsjRnhxcDm3sPbPbvdTNGyllqCFJoDGQQDn1I&#10;x6efTcR1qVFfIZ/1fl69KpqShyWPoZxD5ZaSCkhx1bJTvTzfbR0YrJp4tUkaxoZE1PZXLD0/19s3&#10;e8ztcyRRqncig8cCOq4qePqM149a8SpZT5/4PTpqmyaxyy5SNpMlOcrBC1FTTXpiHQzRw6ih0uGu&#10;qrY8MAfae0jFhNbxTKjKEL/OvDNAc0NevVWNvDoSKGh8wPPpzzeYgxEFNkGxMj1NbVQ0lTjlkpqO&#10;CtwlZGAs0dQ4LJPTVLssHm0oznSLA+zHbbfa7hYzfQuBplYulNIWulXVMkt5t6qB1qFGkbTnSAfm&#10;aj06WcckeJiosbUVhhjpaeVIhJJ56hPuB5KeaqgUgAIpCyKCeTYewO9qLy7ZJH0w6wSeKgE5KqCa&#10;tSlQM+vTcqvSi0PnWvnwpXpFLWUuXqZKOKjEtHIZ569qeSSlmNcUfHiJGRVVBaMyo/4YC5sbez2C&#10;C5hf6tRqaPC0BCFANSmgpp9KefTqKzsGkNCOHSto8lg8YmPo5ZTDFHIkhlin8dXNLDC8SvKgc6rv&#10;G7MLGxNxccey36y+u4WinQqFDCsSgO9WDBXY4IFcGlc+fTTORqPDypWoyemv7rbuDr6mrpXSbK5c&#10;VzxSAzNPiqimpSIquSN6ZGEalQCq3XVITcA8iC1Mtrs4jkiWSZArIVJDRq5HxdtC2eHCgr08z1jU&#10;EUKkVPn69MyTZijkMv2tRWS01HRrkqNNbwVeOzExpos3RRxSeuzOitFbkjn6D2jn2tJUqVJ8c6o3&#10;01o2nWsbHiCaGletSICFMXAkn9nl9vSvoNzU1PSTU01Z46mhlqaWanMpT7EQSpDJJNJIt0hkU3Oi&#10;49QPJB9lX7uurq4EoDhIo1K5wdXxL3HB41PkfLpoo5UsAKEccf4OpePlqfLSV9LWRyKitPT04kRV&#10;q8Yj+GssWBOrRKzxvJz6P6ED2mAklLWwIQxhyCSAa5OjIILH58R9nXihYBMg/wCr/L1ix+Fw0G6f&#10;72tLIrUVLXfazSzrLMXq1aOGYy6CxBX6Je1nNvwPbjbte3Nm9iqkeIVDaO01CnVTy+0/4OnENFaI&#10;VJPH5eZA64Z/IZCoydHDQr9hQU9J95VxU2iWOnikqQvmiYuXkm9QjKRIx0m7KFF/dto2eCYTyqtQ&#10;pBydRVCMA1ArSo8q1qR1eNAhYk8KZPHI6cjh1wc9HVNUscY2QpvuccyESYoOjOzVzRKhiSM1F5GF&#10;7i2k/j2p3LbY/rv3fDR5GgMhLt3AhAzJIKChxQD/AC9Wcq83hqQ1Rx/ydOs2dioMguRYxT45Y4sb&#10;JCjxsSaaJ6KGX7u5ciSKcXaQnhBa3sOst/vMUe3n+0qDGDwFaUBB4lSKfn6dMxhpOzSQa+XTRgtq&#10;TVDZZIqovHXZWSrx08MbOE0OZlpo2UlZHnUAxk6dJQ6ibj2tv72CkER7ZYoyskbebV0UUjyB48OP&#10;RgI4xRiKEip8/kfTh0q46mZt2Z9KpqmeQnAV0iLFFM0rY7FPR1U7QFmaM+MDV9SbE3sPZJHt0h2O&#10;BrJNTqtxhchIy5ZtWPwn8gK9JwFEI/24r5ZP+Q9BtktyVuRy8eIppjUVtUcZNNEkrrHCqyzD9pJf&#10;+BEscWhliVSHMZCkW5FG07Da6FmkYLEA1W092QNS0x518/Pz6es7Ymsi/hGD9vQk4Pb+K89RT124&#10;KPFU1VTSzrNBTzVUOVhr1S0GK8yG0t76RKkbKSzCyr7O72z2i2nEP1bQBEV+9SdcbUKgU8wPNgDm&#10;vl03OWSjrxQnUPnx8v8AV69YWoVptsVGDw+WytQRlaaakqclG71UFJJloqiOjjqXWN/REHaV25YD&#10;Stxz7DG7zbQu8vcQKulgTXT8Q0FFCt+eajTUCnWrk96yYyPl+Rx047Yhnheso6mojjTE5nI49/t6&#10;hKhMhSVOqqgaqABFLJEbyvTDyC30YEke6Xt9a2O2O8YZmvLePVHjSKVUHV5Z4can06dWZRbMqgEM&#10;o/I8MdOU+6KercPE3+5IaKSmgGimWZJ6YrHqZvSjsGDREtwDc8ewpa7RIxWGYt4RIAYGtKMKrSvD&#10;18q9JEXgT8JyfX8ukRv3IYuaogxsj081JjamkkzFHXUkksdSlRGtPJBJBAsXll0K9pg5SK5kBP09&#10;jDl/bTboZUd/DZXdGAAI0sStMmleBGQRivRjZJGlGOCCWxg08jXy+zoQcZl6qipsfQU+l4sQ/khm&#10;8kctNBQUzV9BQ0YdlT1Kzlklfg3F/YKuLCTcbppYlJdzpAXtYs+mQt+wUpxx0nkid5C5J/UNKHjw&#10;rX8x0y1+ezuTiroTT5EGevijSGKmpvL9zDDTQwU8lPVMQT5VkEi3W4swNh7Odt2rbtomZZ6MGieN&#10;TUr31JJOCdK1Wox6dXtlEZCcSAVyK1ycDp6oIJ4JBkszTJCEevmiikaGohinP+STSQxFyFXS3FtY&#10;JuyhTz7R3c9ukD7bZMSEjVCDQlpDRtQPlngRkDp6SQrEEFc8aY6UFbuGgymQybCVqx6OTzhaNJom&#10;qpKWmp6ZoKWn1wqVjB/SwPIuOPZam3zhTExrJc+GqkLx1sSag0I9MDj8ukIZ5B4ZqD5k5x8s9JGH&#10;d1a9LLjK86K7K0WapvtYDHNBXSU8k3201Vdrxsi+iy2b8D2suNilspmKBlSCSLXqqDGaBXWn+f59&#10;aaN0kJUYFB9n+z1yrKqh28k+T+3qDW0+CxtJDULK6/xOlj+5OLoqmj0swqFkkDg8BlAJXjisPjbj&#10;BHt0LUEk0jPQ1Arp1GvpQUpx8h1dizJprxPpwHy/y9J6sydZCMK1Uv2eSpUo4sfXo0dSmSrZ4DV1&#10;dFJOhZobGRkad+JGU2AHJEO37dtsn1UayURlanaVCkHSGYVPGhpQYHHp+CNozgAiQ0NeIA8wP8nS&#10;6r8lNutMfjGpKagnlyeLyCUuXyLemqikvknlmpqVkiRY5CgB45S5/Hsotx9Mn0EM7i0iDgrTXpLC&#10;msHSCKkDiKjPEdNSKYlKqK4z5A+lM46dMhW4alpKeKijjkFDXVFGi1FWqMhaE07R08KBA0zqVidA&#10;dLEAkj6eyHwnurqRI9Soe8Fu4suuq8MADjXz4460ol06wcU4cMDj9vSdw09Bmt4S4XIZeoRslA1b&#10;T3bW8EkNA8yUBDAWYCOwX6enni3tZuCS2mz/ALwtY1Tw2KsKGmWA119DWnyr0rApAHU1J9Rwp5/n&#10;11ld0vFl4IcRWVFZSTomL3E9Mahmo6eB1rhXNKFsRMYlimmAuvqQKfr79a7HHdbebiSLw2i74wwx&#10;VuwKTmpyWVfs6TQRzSMwkoCMj5+VCPL5dNG5a/JzY/IPmPssvUVOPrspSJjmyEOJxVSaimjoqacT&#10;rE8z2ZZC6mwL3AsSPYh2+w2jbJoRYlZg2hGah1KQSHJwB5ZFOFKmvS5IwGVaUJIA4ZqOOOoGKp5p&#10;KnZuJochDR1la8W4Giigq4IFipqyfDV9KkEsaaBUSTtIW0hNPNuR7vvcFnGdwvAy3ESL4RYCmlm0&#10;unGlQoAoRny6enhRVmEnBMA8e7BoB0nOwctkcnncNiqugpcijisqTQZClyNeZKahmWhir8dU4+an&#10;WCSNYJJdJJZgoYC/PsRcmRx2Nhc3kx8TxfDX4Qte0tgkVIofLhmvSixjZYyhoKANXzpSvQiNNRNG&#10;cVipKip/iBjq0qMm8o/hdDUs+MUoYmj8qrIBNFBqYtfSxNj7CE5iG7vudxF4ttAGCqSR4tF1KSK1&#10;B8iRio9Oie5eMzO8hC+VR68Rj+R6fqPFTbSw+fmoao5vK0eFoTSRtUQweWtpaJljEz30u7tcGFVA&#10;BUAnUfZAL1d3vLZJaWqtMXL4IVK1IyK+lKn16vGwGhpB+Lh6A/7HTxiEbM0WHrs7VZAZOlGDqaqD&#10;yNVVBqzXmoLyyQLpAWOcieNUFwCBYX9tbvfPHf3kiOs3jLIqPQ0ft4Fm4FSAV8uA+fT108MMsnhq&#10;CCDTOPTy8+lrltzUUJ3E7ywRV9H4J5IZYpVmgoKqSVcYXngSVGTyRLJZSQBy1r+wht+23sxt2h1l&#10;H1VdTXUy6TISKgilaVPnwr0jSJylfw/8V5fZ0DdA2Wq6Sto8x9wUws1bNVzSo8FNVZBJY6qieJQH&#10;SRX+5JOhjqLfi3sfXAj23cIruJBquNNFbuOggh6moNRQHPD59KrYlJ/GBoGUgeg/y9LdaehqKmjy&#10;lZTQztFmhLT1FPIJJ6Sejkgo4IpqN2BSHUzq99Wr62/PsOlLpLSWC2btENXriqyGvxV+KtKU4V9O&#10;mZhpGlD3EUNf29IXN5uKsiqIMZPFUZKLPZDNY5P4VHVYiqkp6qSmgcFyP83ELDSrqdZ5FhcU7Ltw&#10;syu43lVokUVG4FWTXIGr51pgjPy6URwTQwsziopj7Wzn8+lilPR42gphJjzBPWJVRVUflp6pckkU&#10;fnnScEKPGVKx04YnQWF+b+w/d7hd390AWoIQgWlV0At2ha1pTi32Y6SGRtTAALTIHpXpP5XJU1Tu&#10;SvwAyk65+LBQ/wALpoaZqiWpSpnSl/h6VWvTG8EXkkVyNIPHN/Z9tW226bM+5S1EaSahTAkoayE4&#10;x219QadWiKqBLJ25PHhX0A6SO3MdisrOtNHkpqOmj1YOmpKeqeXMY+sp2qamcJNSosMzVDQymaOo&#10;BUGTUb6h7H+47vBt22xX1/EZnkhOQSD4TMKSEcBRWVdJ8sgdL6IgrJUfirSgIwM8fI9DyKLBYalp&#10;vuEesrMhl0ro6CGyTVFSmMtEtXKXLR08jU4mm8diZPSLBvcMR7qL65JeENDHFpp8AUCSlEI8+6uf&#10;5dIpJ1lUqBwGmvrU+Q9emS33dfDuLK1k7EVD0VetdCfsvsMfQlQ8zxmQGNJWVGAbWWDlrAj2ayol&#10;htcUFuxjnmo4CgksdddQOM4pQeWOn18OOMMilZBSn5nphjSmxVW/2VPJlpclUVFDjlqPIsWNzs0d&#10;GauSmvIxamphVJLZzaxNj7dmkjvH8SJSB4WpwRmnccUwWOkgflUdUkHi3HiupoRinAcel/mtxUFD&#10;jIqmSulqVp8kj42OipTT0Ijq5KeiR8eqLIqJ62kfQVcmW54HsN2lhPuEjmQPQoQqsR/aAGSQMML5&#10;UoB5A9UlBlYoO1R58KUHDpB0fXkkFdmstPUUdP4snl8RU1VPFXQRjFN4aqnlpKeedZTKVqiHKaV8&#10;o1JYexJuHMdldyQWaGkJjhcFQGAkCkMCKeoz6jpQZoZB4asQFVTQ5Naf6j8h0IdLjI8nT4haGWsq&#10;aX+FUODx9JJJBTLopJ5qatyM08lg0op4dSG4N42Ukkgkls2uL/c3W50pLJJqeSi0VSo0gA0FAAf5&#10;dVjKAmSUHLFvkfSnn5+fSQqaitxdWw++q6iOl2zMclTwU8smPmzD188eKMNQwAvophdGPBc8H6+z&#10;e9Eb2Zs45S8UsyaC3aCkYOoBa8O6ooBnrza3VlJo2rHmdPmPl0Jtfgah2xU0YlSCrwTQJV0lREr0&#10;cORRo6yWB2N1KGdiF5/TwLj2CYFmsafvBCiPKrgsKh1UgqaAmuB/n9OmYnhiNZMAEV/L09Og+kyN&#10;RtzcDfwwrlaajozQUEa1ME1dPFSstOMhBTgarxeALKsg1Frkf19ii42YS7Yt3PIiieVirDNQamp9&#10;K1qOGnHVnRJELgGrE8PQ/b02bL8WczGVnaZH1QTZGroaqEz1kGQmqIYZXlkL+NdIKxhLa7LquAbe&#10;2998Kw22FDXUWCBxUBk0kqF9ampJ4H7etEDwARWvqehQwcf92jksulUlE6UeUaqQUjR1LyVVRRNQ&#10;/wAOp01uFVYC9Qzcn6D2Vwbq0kD2cTMXn8NIyhqwMZJ1M1MA1IoK9OtMsihKClR+YA6ADtvemSwm&#10;Kym4ZcBWbv2tNIKFZhPBGI8rT0snny6OsjNDT00swZDMpEskYVdJGoTz7XcqzQ2MN5cBRBK7NXT3&#10;kjAqSSQfIeuejrbqDtIGkksajNDgAH16qz3zupDBkcdmaHEpXVb0lNDlKeKkiIxccZqqGs10byK1&#10;Q4qQJZDqa66Sb395J7Xtdw+5RXcErfTwqapnueoBDVpgUx0uJPjkMaIBj7fn00YfZ+Tx2c27ja+m&#10;p6Ooko6Kuo4Nz08stDk8fXK6UlRPRoY5TGRYolw4uGAFvZvuG5wNBNJGdSklTo8j50+fSpodJWmB&#10;xr6jq77ojGZ6iwWCzeaw0u1kx8MByEe361HSXI00Ty07UFVRYqkZImRUWRJOVvYPKL+4V3ncpBqn&#10;ti4iowV+DluOTSoOKennnon3GdWIgPGgzjgTmpFfy6W+b3jLRYrcm49w5Gnop6+SgxETQzT1ebp6&#10;6onVgWlUKVNnWMkMR6iG5HuJbncdz3aV45I0EckgimeoZmAUOQDg9vAngfy6IpInlcRJmhJzio4j&#10;8/8AD0HFNka98gmMpZKfI5ymq46unoqqpp62mwlHV1CJkMrEskY1FRHo0q5bWACbsCAjvTR2kSd7&#10;Lb6XTFHLyMDRVXgKqQK08q+XTcy1jLk9tD6VBHCv+z0EeU2U+Kze73z+UXcFRv3IfxXIUUflpzfV&#10;HQ7ZoVoxPFVNMpUSpJF6Hc6VDKLe5A5faw/d9hPbxBEtYJYolYVYk/2hINME/CflivS6IawJoqqo&#10;XjThQd1D5dC9RYGbE09bFVZisxWYzdas8X3EFPV4vHrDElFVxpG7hnZBTSCqg9KK7r/bufcbX77U&#10;tqlnJE7SRg1oQmlSxKxyEAnVXP5AevSd3D1CDy/2eneTbuNx89bnaaoeSm3bh9uYSkhydPjWTKVI&#10;yZx/8IxFOkbN5v3pKlXUadCFWFuTWVUXbbVtMluoSWRCDq1EEGbxmUdq9ooTTOBkjqviQCMDSFlQ&#10;HgTxpXIPr0Ce69q7h3Juunw1PksnSbYnr8ZTZzcL5A0UlDgKOsWohyEdGFAkp5ZYJIaQRrJJ5TqP&#10;DKBI/L+5R7fyzcXkjRrPJGyGKVaagwIDE0qVqAftp0dWt0qWFZjUnNB/EBxp69LjOZDJY7zwVMD5&#10;Kor8pU4ao29lckcflKnFvPKMfHXGHws8NVDTgMDYkcNYMAQFPaPfXEN1cv4ckKI2uikA0FKKQDUV&#10;rXhkEeXSAIJWDSYKj+XHpCLj9xVa0oraXKbfoKWspqGlTCx4zIRYytqZJZpZa5XapMKIjgGQKwGk&#10;BkYm3sYbVtFnbXxkvO4uS5JPAJSmquABg1Jr59K44hE2tsDjnh8uhMwkQw9dQ7ey+XrHrqivpJYJ&#10;YcTKs1a1KxkpatogIY4fNoSMO6roVybWHAGv7f8Aeu8yXAGmIlkVgahgSQgX4WNTkEdJ5P1FFzwU&#10;YHoTmp6UlImQxG33yObCLuGhraqWaihrZJcdIr1LI7iraOYskZkukUKsrtctYE+00Wy22579c7XD&#10;Ipjto0pRgdTCmsg5BJOGPrjpmAePIVXJH7KdTdunCjKS5Gn+0yUObipasqTHE9Jm6MrPU1yO0Kxl&#10;k0k+BwVDLqJH09qN03WOEm3u4VkaGF44wGAEQPahVh+2nnw6cuDJ2QV704mnEeQp69Ne9ExFVT0N&#10;flsrDJRPmixxM71praPG1GqNYYpKcQIY/JLcBB6jKQRpA9lu1bhJMksVvEzyhKKSe7HAA004oWOM&#10;fn00HZpJSRWoAWv4T+XQWYWfOVlSaeWkpMXtuCbwUNfSmgasydLTZaplraikUicun7ZhMgkX6Exq&#10;/PsdyCO32xJlcanDeIhFGqycNWDwFKdLJA5CxKO1a932jh0Nf8Zo12/RYmHTXPT1C1zSSw6o42jq&#10;5jRYrGFIk9RqXBecqSBEQ1ubBS5u0uNsewKusEbEhmIUgaMpXzHE5zmgp0ijWRQ0BppyR6k08/lT&#10;y6CDL9qZKbdecwNTT42rr6CaphqqjI+WjroKenkD4lsJIqOrUkkrSPq412IMirY+xFyvyimxWS7o&#10;xCqUH6eoFS5HFmFTrpQY8scTXp+zh8NSzLX0HEcOJ6MHicnW5nbOcyOO28+VpsTV09fXxp4VqqjI&#10;UzCKf72SOmmhNEZLhhqdvqfUgNiSGHcxJLNDGCGYM5FS6xgirVzUCmM4yM56ePYQJG1MwwPLOafl&#10;5dAzuHrijwM9TvOCootvPSrNXUdEmO/vKlHX5MyU0+WFVkKukgpEKtpMzgxq5LIGcKoG2wb1aTyy&#10;PKwmSMLXw0Z2lFCVBFMaWNc4x0qthHM1C1WXNKZx51HS86vo9sJR4INTijpqChNbB/GXR6vP5Gta&#10;Qx+UKdFPTSITJHDwVAuwN9PsMcw7qH3+KFI9Zqrvrb9JygqoVc6Qa0PHOeOOmZJmYlVNa1pj09CO&#10;PSf37i6Wn3hswYCVcnkah8/VUkdbj5YhtyiiqJIKKqhpKczx+GT92QaiCRGhb6j2kvI7P933VzA5&#10;+mlALRrQHDZTVWpApRT5CvTNyxnUkkljQdudRp/h6bsdnA1NXQ01LSLJX1DQU9Vmnps4+SrMXURz&#10;U1XgqGKmjixkive0qBi68O4PHsd7zuk207LbW1lTRNEBLIwDIAqqQFFCfOmo/n0Y3ECJCsYapoC1&#10;MUx8J/Pz6cKp6bJU9BBiq/8AiIyORSXNZZPuEpFr6KdXnASeGNTGPtXUabEtfUSQD7jW6tnhX95P&#10;pJQGgpSQFl4sOFDWoI8ukoleOTTqVqLin+r59JfIbewtRviJv4SdwuleuQr4s7TQ0uCp5Jpg0keN&#10;8dOkZkdJnNiJlJTUW1jSZI5P3jcP6tSXixoSQHk/DIUjwCGxxpkmgGOjNA9vbGcCjnhjH5+vQ87U&#10;2PFi63D4yOpSpjyhrsrQQJMwTb2MxcslXTxmGzJZmNtFoy9zoVFU+413W5h3WYyTHSLs0SNCPFWR&#10;jqLVoQKgZrxPRVLPNcOXcUHw/wBEnzI6Abs9d3vubLUwp9t5XDZapp8NL/F2Sv8Au0qJY6OfFY2m&#10;SZY3q6eEmobUohGq7stgDK3Imz7Pt/jTRSObqFWI0MKp4hJGrzGo8aU6MrNVHcncwHl6dKfZHXVd&#10;VZXLYrGhJcZhqSs23SyRxY7HxQri4krqagrqml0nVHFKGhmUSa+U1WUew3ztudwZzaSqWVGypZQW&#10;YqzFhXgcAEGoNKVz03fklxUjDZ+0+fUzL4OLDbUy9TuXa+U3TFNWQfwamxFV9tufKV0tQKajmiev&#10;/wAyjIv7reRU9V/pcew5y863W9QPMEjiMYEuoGiVHHBOqpxUDj9nSKIt9SkKHTUVwDQgf5ekXtna&#10;OWw2QyWLkOIxLZmQVATH5RstRbYZQy/w6vraQyRS1M8Th/DpcRujXcMLexxzZNt6pBCVqykxkkA9&#10;zVIFBUcME5oD5dHN26IgRQFrwrwqc59Ol7L1vhqLGpi6ulO6ZcRXx5KqfIPJXHJtOy1EmX0vHDFD&#10;BCNEUaE60tcBvYP3ad9umna1H07rEqK68GU8TQCukjt+01rXoiVdB0rJ4mupI8hX8I+Xn0hOxarE&#10;GHEtHncciUlW0eXwdNTyT1C5KYjMwrK9JFIVSWn8cDNK8bmOx1enQRHyZ4rbBNeXJ8Jasqg1NV4A&#10;qTg5x8uGejawi8OFjIoX0PlToRaTNiOeN6fFJQUeYxNHXminMleaOggpZGNFT+axeNZEZQdXqvex&#10;+nsE7puRh3SO/tlBijqiRH4CX7G/wn7fPovmh8RtaHAb1pk+fSBqN1ZXI5CCPGNS0smSyz0WMyE4&#10;89FtrQGlqJK+Nwj6FICzothwAPpb2d7fy9BC6vdVVYT4gjqDGanuUj8NONeHWobR0fWc0HcD5Z4/&#10;7HSzxeuCsfD0FZkauthpZq2oylZSyMJqhfHGtC8EkSGBahp2mi8Z1NGbgBvZfzVb2Ftfy38utFjW&#10;sag0q7gHUB/CPU+leHSmRUVWmahDCi+hA8/yPThk6mPaGWo6rIVqvG9LkYkrq6mNUtG1RHHSVVFS&#10;UhdhJBI0iwqDbSFNwTf2Etsea9RJrE1I8OqVw1CSdf2CpPqDjpEELxiX9vpXj9vQUPg3xmf3HFjK&#10;yirclNVYauzeVEiVclPGZCRHW1JCMtTGymNqVQpjACg8i0nczXttu9jaX6hvpYkcIq4WjdvaMVDG&#10;tCRmlejm6kqsdzIxDMulRmlQKjPp0tI8zkaHGyZFqRqsVuQocfjcUUmRKuOkWSoramp8wVSsaW1E&#10;sbMfrYcgX91wXETiOVogKgkHGRTh8zSlPPolNLhjg9ooftJ8ukVVdgjcr0jYjAY2HGjIQYc5uvpH&#10;oIPuDM8YpMNVJSxTrGqyeuYv4xb+lwZJ2za9x23lhoryUGQUZAQupa/CCwOanJqcefR6hlii8Fs0&#10;FOHl8z6/Z0LLbUr5aekxTZChyFCKBXzP2rUxNTUQzCeCSWaFTGIZGBOpSSNJ1eq3sATwXyGS/mBV&#10;i5SuvXpAB/EPtxnypjolo4LrMQQWoK/iFKdAlvfdGUxOVzlTkIpstSSyy43GiOjkyCUNNTR3eSlh&#10;igqtM7yTB/IqXCxqCQD7H/JmwItvDGjqjEBpdNQ5fimRSq04jhU9GlvbASxk0ZI6VBxnyzitB037&#10;GhpN7LjY8jNRVdRjqaSuSGjx01FXTeOaOlhTM0dU7eNnAMOuV0JFrC3Hsx5zmutttnkjcjxKhKLV&#10;SStGqRTh5fb03fBnDK1PiqB6D0/Lpzz2JpN2bhkpVid67G5xlhE8WOWppJ6mNqerfH0OQZ4W0xoY&#10;42dJHVlIUDk+y7lneoNqtk+scQoU1MWU00qO4MwB05pWpyKdWt5hHARMwAIqfy/y9KHH7b3Btmvq&#10;sJBkJKjDDH00xyGO+3xsdNLE7+NYI6YQq87llj8kil/2303FvdebOaLW+hhe3kFKo8aq1A1fMrxI&#10;A41wOlE1z4kaKuajGfnWlfWnl1k3JFiV2yaQ1kmRM80VDGuQjaWGCaapeQz09SVXU0ZDzTgLqC2P&#10;1t7C0b3w3APbSFEko8oXALU4UA4HGnyJ6LnULqLYJBIAwa8PP/L0G268xjMVi6Kq3HU5HB0dD9vj&#10;Nt1O2atkgp6pkP3TywxwN91FUQ3YpIVC3IIv9ZG5YW7uGPhFZ17gRwIHqSc1B4jz6MbCdI4GWU6Q&#10;F4jJz0IOJXEZDB44w12OpxNHSxxM8P29RJiKqMyJJX0EWhRHMEBVYiC1zzxxG24lo7yR5UOsTO3A&#10;mmnFB5EqeH29IHOmoRSyvUjHcV9enBagvlky9RTwPj5pJ6HHZClVQIMTQ4546v8AivlmB8TtcwIk&#10;Y/1Ook29nGxWzXNnLGklXt7a6LEijF3t5SFUcTpB/LrxjVk1qfhFD+eeihxZiLEySyNRwUyYmnZY&#10;6moeCsqHhqJNVbjKTGurFIqe3hRtRK6SwFjf3knOILTxTeIqMcUk0uCXNGES+S0pSnAZp0DKJgg8&#10;cHNK04E/P5dJ+g3nnpXz9LTRV01H91LX10ixCWGmxzKBURSzBPTdgskYBBXnixPtDcLzCbJ4touJ&#10;RFSjAU0qRUnScnH2jHz6sbULEJPPzJ406baKqqqSuxi4minkp6uVkxks4ljqJ6SZvIY6amJcBQwL&#10;t4/V6rEj2VLb7sIP3dHrDE61YilantI9B60zXp7wiCyCpCgCnGo6UmLyVXt/Iz41cHk6upqooYLa&#10;J8XWpHNIZcg2WXxVcQp42YIdQR5E9SkEcjnbLKw2uV7M27zXMihZNFUAwCCwINAT6dbeFGTUKBRT&#10;5jzPn5/Z001MqyZTNSZRhRPiTTGXIU5qp58RTRyKWaDHg2mSNHvG7MSB6m/p7RCC0gvXnuAwCExn&#10;4iUJUjtHAimKHAOePVO/Sp4VxTHUxa2nxM0VcKmSoapqYIqCtq6qpaqNJWFpo5JKqNZnCoSHReFP&#10;I5+nt3aJLW7sI7uzfR9PIVozEFacC5ycfs6u1QaE/CaZHy9MdMUFC8+by+WyNPT11HPHJNSQULvD&#10;KrozQy5CSnRlKEnSwkC3ILHTf2H5dztbt5ZXUyEswJQ0yODH5kcCem18MwnXg+RPAdMtJRzpQ1Fd&#10;RU9TTRYuKGAyBSkafbzPKRSSVBdnCKWQa1udXPFj7JNxRQIpmQhZmrnOStKHPqAagdNOWOkDLGlf&#10;LHDpT0lSYljqsrSzTzTFVpayrVVyTwlvuIHVms5AY67gcA8Gw9pEkmiundY9UrkEVcjTKQASfkwP&#10;pg8D05RQdKGlePUvJZaWhjdo6yolbJoXVvIGSZJLpCIKiUSAC4sbH6i3+PtMkl8UFZmLNqWUMC1A&#10;rUwWBLLTzHn0kKfqaTxU/s6g02SpJ6VTSgiCCphieGSP7eppKlnKSzeMtckkANe4sODf2huIbiGs&#10;DPqWrMrA9rVGKfkPtHDqzhi2RjrnHV0/8Nmo6mdnroaloscYJY3YIJWYmojQcx3YsUIudFvz7NoT&#10;F4SpdMSgCtGKV0NqHiKy/wAJGfWvDz6vSjV8vP7eptRPMQ2WTOwV6VAVVhSjjo2R4T9ushhKftJb&#10;1JYi+uxHHs13G+lttU0N2ty9z2ntIkAFRhaduMD148R02SQaU4/P+XWLIx09bDDKs8kGSpy8ccCs&#10;VjkjqQCF1kEqSVvcj9S8nn2F7FEkX6UMak4VhUaqjAYefyPHprUwOOHCh+XSf/hNdHVuKaOKpqPP&#10;Gi0blkKMVAlmWfylJmIYgR3Ui9yDx7FNnsjXaPAjKZl1LoOCRgqUzQ14EVqOnwq8Tj/P04V9RVJH&#10;UzNHFDJHVskao7TRpNCRpMQs1y2mwLGwsefZVf3Rm3K4SUAO9NajKggBWArWvDNeqFwW1nzAH20/&#10;zdNkUFHNRx1oo55p6ScVlQrOfG08iEAyzeh7hv0r+FFuQPbQcJK8mgmKgSlTpAIpxHmTkDqwZDQK&#10;CAP9X+HqRR1GKm8iZM1RjykTyUsdGYpS7xftzUglEgW7qbkN9APa7bNugjuQ+5vJFFHxEYDNJXIp&#10;XAp6n7OtKjtq0+WM4qD6fn0wjHRPDDi0yBhSeCYQ1FUZRUU9NRtrQXjBUsCgTShu4a9h7M7e2tL1&#10;Jbu0koYGZ3DAgFCMVpUVJ4UPE+XWlQFSWzQ/t6z4nAwUuSqTXTVywVIWRKSOpii1VKI/20aIeFB4&#10;KvdtXP0HvcLbTc7cLq6LRiNWqVC6jqJANW8q0Hzz15ydGleI8jwA8+nGGOFoI088dPoLVS5KoVjL&#10;CtPzLG8QlhTjXZSDqb8i3tvaJ4o74LYYAVjK5BLKtASQoYA5FBSpz03HIUagOT5eRHr1CrZ8dQ4q&#10;WrjWR5a4BjHXT+WztqjUsIXUC/4TUQLi9/bN5ere3yKqF1QvQuc0NKHtoceh9PPq7VLhM/b8j8+m&#10;tqerP8Jr56FpqCvxNS4akbyfbVdMYCYjIbWdrLdbEqSb/wBfazcdiurOzF1GKB2FK5UrShJI9K1P&#10;y6dMYSqk0IpT0IPUvNU5jxdUwpo8gojjmkh86moeBU8rCJkSQuyaRqjsGNtII9ptiL7buQebQ2pS&#10;oAcEMTkFStfz6ZhNJg9SKVz5fmOuWIqKPOxUcjEVVZSEGapaB6cx6oVh8a08pDBSHswNwbC9/bG8&#10;XF9a3jvGNRAIOKgqD249QTT1r1WRWR2FcGvD7a9ZzHFQwSzlFX7GQVKxrHIxWlgJingawA1tpHJ9&#10;PIH0+ibS7yRTBe6XuJFdKEEAVH2ip+2nVgKgZy3H5V4dQq9nyFJPSmplpmnlapink1CcxVKK0FPP&#10;JGW0stren6j6+3Hltm3D6lBVdRyxqTnLEcMfLqqAI6s2aYzw6hURXFcLk4a0Uomjp3Ko871MZjaS&#10;Rli0ARrdlDEEt/r39me67XaKrTQuGViukCvcPxEj8KnyrWvV51JbKUBAI8hTqfHuBcvT19JSU6xR&#10;F5keSKScz+dESdklikJGpb60IAvza9vbkl49tZwWsieDaHUCFYtUHI1FicA5oAOqdyBWOaYp8j0y&#10;YzL1+Yp/tp2i0U1TUyeB4nVpKvxxyPLGZUuFdQQyj8n3e/3C7t9t/dkjmW2FWQkA6a4pq44wQOrO&#10;unJP7fLptZ63y5ikhd2MLQTQ11LTqhaAQj7mCGNbgtpGkqpBOn6X9pJ7VIVhuJF7XqCCe0sT2kny&#10;yfPhXq0kYGllwCM9YlMdXU4eWeiRNMj/AHVDIHH+VRrI1LM5f1epQsi35JH9R7MZYotuiJjPiM0R&#10;1CtCCWKsD6GhHyp9vTiEozBT5YOK/kel8Jo8jQ1SvUQVJqaEUzRSKyVFDVQjUEjbn0soJ/BNvz7D&#10;d1dyLHFGwDCIpRgCNKjypwp5f5um5HKUVRwNcddiuMdLSCdWQzQtUftlGlC09o5IAmgeORku0RIO&#10;oAk83HtY2229vdR3N3IkkMvFVILhWFKsKClPLzp1ojv1Ka4H8/8ADTqNLHQZmjpcsivRRVFJLTaY&#10;pRC2UbWs8SvKY3OlSguEt6mI1Wv7cu7owzyKItKMKD+ANGNIK4BGKEjzPn17EZKjOr/VnpyqGiTH&#10;4qaIsaOmo0hr6dzapqI0lLJ5EEn1sxGkEHSvPtg7aPqzdtGqwgRsMglq0BJUHixzTqjKC7VJ8qef&#10;XTVU+RyJpAtdJSz1UslMRNBHP9uKTyEBygJZVBVeSCGCgH6+1BkW+dordHlRXLug06jECFpw4gfO&#10;lKCnVtAUajjh5Y456w4engoPv2paoU5rpoK+F6lo3qp4WQVCQ1MUKmGCxSzLFbUR6ueParmp7WNh&#10;Bt7LoQBJI6HUCG4EUIxXuFaevTklA2geWMev7eleuabI01TNQ1Sy1NHLJLV1tNC1KGkJaGogWnQn&#10;QQV0qF4tzb+hJe389rfQ3VqTDRaFk7AfEFaBeAB8hw+Q6ZIpJQ9qjyORTjXpN/fUNBSZKFq+CSlE&#10;8k8sFVEn30dO08KxVNXVxqzeNCzRqBYH8/S/vdI5LWN1TW8jHQoxpZRxcjiWHBQacT1skuRgnOP8&#10;NOvS7hGWqRhIqKpqYFX79UQsoljgliVLaIZNPmS/idWA4F7nj2Yct2FwgMNyG8GeRNUa1AbjVQaH&#10;h+VKdOJHpNWx9v7adKSGowOV80DO8v2szUtRQVhaoaKiEokjkd3jjMq39LmwAK/S9j7KuZbP923V&#10;xNZSHLAR5q3aKUY4+zPyrXrREkSk145x8/8AJ0146haogmkwlVTJXUuVFXkoMhO0eMlgjcqDLVxh&#10;5CkoCMqgcmwbj2u2C3u7u40PmMREnOigyRqpkkHgBxPT8GgAeIOIxTj/AD9OnLNV8tJSY2pp6003&#10;kyUkVa0xKCmmqKXxIMegV0MADSaVY/Q/U/T2TbSIbS6+rh/tlhYqdJ+IkhiaihP4cfb0ymnxCG40&#10;qD5nOekzjWy0NTNhKaWpr1WqRsQsWPnNSq0rkLUQyTxXLIXYMG8mr9SsBwD+8s55Po90sgJWZdCK&#10;q1rqXvUoBX7PTpQYkkAuOA86nBr9nSxrIYq7cys1Os9NR4wUlbTVC/tVsdNJE1UheWJlEipM3L8A&#10;rcc/QP8AL+zXRt5YZg0TqzPx0Mr0woqO3HCvEcK9VicLEak1rinl6D9vWKaqrKisy1VBHTN/C5Gp&#10;oqEzRio+3ihEsHmZbs0YSO6sxIIv9CPZcbRE22AyU8OVmAZaYcnNeGc46qFLUNfiBP5/n1Pw0aVu&#10;zhVU6SwU1fXS5JdKiJKtcijwTUJkZgZE+khsboRdRyfb94NxDrbMoWC3Gl3btqylTUGveQKUFKgE&#10;+XVe3xVVjgYP+GvUDKVWOxjU+T8VBVDHV/8AAHaoikqYa2nrV8SyS1LiBmYMheKSIDSw5+puY2M0&#10;VvP9LpimOlmIUEg6W1CQEnJp5ECo4jqwjIZguSRXjkD1HXDNfwmurqDHV71dXl6Suq6WlZGeCqhx&#10;rwwTRyS1BVCToUx8tY6gNJJ932vcLi8t7u9u0MniRq4NVADISKAefADHAVx16AyOHYjivE8aiuen&#10;dv4tS5fG1dOs9OlJBJRLEFkmWagpdbyU4eFlLFBGJGiZjqvxY3uVbVJPGY7yJdRL1XTXDAEkEetC&#10;fnTjjrcWsQENkGh409OmX+Dy1uVp9w0VbFXvkIMnQbgppXOk1FXjpZqWolpJ19fiKf2LrdbfUe93&#10;O4xIklm9UoY5I2YUJPiAOKjHnn7agdNhdIKyE1Jx9gPDpeUclZh9sVE8mNilroMSIaWpp2imgkSo&#10;SIJLJHI0eiSIgsP6hQbHn2WpZ/W3yvbRCWMNIHY5UU1dxzXUK9taeo4dN0JmUFviOftxjpK0Ve0O&#10;KiyL5Oknimd6fKAUT00OPDFKzwVFMqS30qFfzqBbW1gCB7Nrnb44pY4duk1PcRd1eK5o4JPEVAyP&#10;MU6VyJSbw2GfI/y/1Dp/xtRT5LNyJIiyRCOnrsRURusMlFkKkxJVxiFQGlkLaUDqVujA8EH2UzXM&#10;0W1M3d45kWpDUwhoGUClSRTHkQft6qaRwa9XAmv+z07ZGvq6eE1VO2mdqkSz+fw14SWKeRcilbTy&#10;TPKVeNlC8NpJt9B7SbZBdrd/veYNIUJFWqGkBXjX1Ga16rCnw14gU+2ox010dPgMhmcjRwxRVuJp&#10;YUlWOileSOeVWEq/fM6RBWQrIjrGxHINgeCbLLbbXa/WXUgaRgyxgrkE18MkH8tXAdKbZBCod2KN&#10;X5Vx6cf9XHpZbXqo8alfTU7fdU/3BrFqK2oNRHKZaV1paeKuXSquFJR4wqMoUaQw9ke47fdbmE3i&#10;RRGQpSUFaRitPtOo0qPKtKdWn1tCsxbvFa+vHrvD5WhyuczcFTEk9dHNG0JcVBnaGWnMMQlKrTsI&#10;2R9AcegXFuR7TXkMO0rFcgsYWWTUCfxfwgrQEnzNOGSOm518KJSakEnzGPX8+m6XrLH1+cptwxSm&#10;NIYKIQ071kkMuOnxfjKBykbs+hP3GJP9QRz7vFzRIlk23ToFd9QBAorB60I41GM/Ohr0pt7oRwmF&#10;jTBAPrXIz5dO26p6sUNJjsWkcFdPUSTURTW8NaUyIgqIy4ZwswQ+hyNKA3Ye2dmafcL1IrmIyKRR&#10;wpOtwVLITqJqBTSOBPDpHa6vqD4jVFO4nyFOl5SZPHtjIaOogeB5YaNpJJHhjeEy0gk1xzIQhk9D&#10;RWUBVADAfX2EtxjruDSW2oxRs6qDliA9DWn8vLy49J5W0yVJBoxApWnGnTPR57B19PT0NC/29Gaq&#10;4rZpI3qgzQ6ZqgrCG1lghLMpJY/Ww9mD7Y5u2aVvDSpoWLYj/CpXhUECtBgnGOnQralB4BfLzzX5&#10;dJbMbfmqp5GpUp5KimpqesbKPKZWrPLO3iZEWdIx4YKdY4nCvYML/wBPZnbX6WsZs5kU5ZaL5ACt&#10;QfOpavzz0/bzp8Ui5aoI9Ken+XrHS0UdRvbM4eol/iWNqcernFVkmuqx04o9JrhJI6mOORTo9DKL&#10;XYWa/txJb6TY7Ka2NJldwuk0Urqq0ZU0HlX58OruxSFZAvHz/wBjpU56hmy+Nq6fF1FPTzSpT01B&#10;BTNE1NiwZJJ4TLHPK5MbOjK0cjamdhY3I9ooLiJdyjub9FWJ9UmlKgAGg7RkigzSuPPr0MmuRfEr&#10;jz9PsHUDZGPqa6giOZSqpKylio8fVo0rB6fINWSolNHUyMWa5UPFK6sy/ovYXO94kW3nnm2/TMA2&#10;pWNKMrigbSSOIqGHDGrHTFyzQTs8fw1LCn2cel3V0ktTicwDU0TZEU3gjk9JoMbPS08aUzZNlH7X&#10;KlpZBfVpIP1v7LkspEvbRZWHiCRSw1DtjDAFWoKedRk0APn1WGQEq5yD+0knpF5/EJNuDKrQ5qFN&#10;vZOA1KVcmqY0uTSnVqmpiqkCSSxs8aSoxFjqICkLf2LtyvNqF+RCQhE+k6VJIQGlRXIBz6H5Dp5W&#10;Cq2oUIxQn14D8j00bcx8ctRDk6paLM19LVw0eHz1PNJCKGplx0c01PTU2iNx9x5Wa2lv6m1/Zfu0&#10;0sNrLHCz+G6jUATX42C6ifTp7vQkHHAk4zU9TtwU9OKTJ7kjy1Qhra+kxklLVU+OmixD0L01LSyI&#10;gikmCh5nVGVlkRuSFHHs02lLCy21LONT9QsbOwOkFtY1q3nxp5GuM063CwV2hK/EpIp881BP2dO2&#10;OxcNPSUVYr1uRllqE+3goXkYzzUdVWUbtj45+ELDUZhDz6br/T2Fxcm53sWkSAAcfDFGYMocVr5n&#10;AFcD0r0xqRrkaqkDB/Z/g6f85uylwdZkqWClWokq4qEQ0tc6NBkKZpoklmWaHxzIlrEoTyVGof0W&#10;eI7TL9MCbdoyjmT+0YUZl1EUINaClc0z1VNSoVlB1DNfL5U+XSYkx8xyGXz1b4nxuKSarhRmZoq7&#10;J1MkQpkWclEaOPVHIQhLa47D2UrIsNrDaRA65yEFPJADq4cG4gjyrXq0MjGIVNNYocZ+eOoWJGTq&#10;N65GrqMeZKGNstXQ5HxrSSJPNjKguJJ2ZXLEVaKq2soIJFwT7vc/SR7DHCkoEjeGhQ94NJBSgrQf&#10;CTU+fSpmjNlHp7SAASPxZ4n5j8unHZeJy7NS0YqUqKanz2Rnnr6DIz+aOM6ailo1p1iXUjFpAlSb&#10;hXUqDa3s83PcrGz2t2kkVRWJtADB9Sj4wR5VFPUE1I4dPuPCg7sauB4/6vXpSZbbc2S3HVZqqnqa&#10;4Y+hWjlo4qkRUeSFbDSVc9bUUsaaBLC0JjZlC31gn2Fbfd3msXs4l1TXEhl107kIJHbQCoNamv29&#10;FrynSSGpQ4/yU+3qRj5pK7J09ZTRU9sZh3psHjpaBvNmJpkedaWnqY1Z1ijsZA2oKsi6n9JFjKx2&#10;SO4tJrO+kbxGbxBSp1lRXT5UJFQTkU406VanWJkfu1lSxJ4Dzr0n6OsFMMjQgpNDkcY2NqsbUVUm&#10;QeKsWoqKuOuhrYqeJoZo01AMjgooCnUGPta+77lt6q1g5WFjqArqQLp0ac0yCaimanjTHW5J5IZd&#10;atQ4I+wilPsPScr63J4TL5PK1CGF5Vw2L29FFLHLTvjoTFUVOYZG9B0+nUlvqSvu8O3wXNrBt+rJ&#10;1vKxBwXFFXGa5pjHVIbcTgAEioav7elXsbLUmYw2chx9PEKyeTICliaaSX7isLmK9M0sVMYo5/SQ&#10;ihrNHqNl+rPNm221lDa3cRVYo3VWI75AUzqZsY05Aoa+dOn7+IW8USGlQRU5rn1PDpXNXxwY+sz1&#10;S1NSV7nDUEFF5FgVMjTlaau8xiLsGHrLvaxZlBA9gwWaTstqsrOv6rk0ydZ1Cg/hpSh9ccOkbKVZ&#10;EU1BBJp5V8ukXU1DSbhhpVqy38ZZqyandJ0miCeUyz1SvIB43QCKnjI0BVIYH2bWsDw7eZnRk8EB&#10;NXAEMQAFNMmuWJ4nh0shUJESOI8vkfTpUPKaiimomotc8FDRLATNFLHX46iqkhqZHU1EKRIkaSNI&#10;0YVi+krzx7LlbwpVup5SQWfSKV8N2BIU8TkntGR+WeqK+hCoHEmnqD9vT1NubEQ5H+FwUc2PeWCE&#10;UQjhjakqI6gPSziKWQNMzQaQ9rBvUC/J9txWt4qy391SZ6moXAFBgstMAjh8x00I5XAlbgDn19R/&#10;g6C5aSRd4bkwcSI2OjenixsdFVu0tDLWaUyBgEpVLz+HyxaVIDB1ICqLjXc7iNdvtNxc0jZqyae4&#10;OFVaGpHxCtDUDiKY6X3LyNCjMaBhU/y6FHJ5Cq2/jY5YafFVGLoZZaarevoUqo3o4VgSpdZEMKxy&#10;tLosVA12IHPsH7VGbi9nuIofEHaw1gMFLOfDUjgagkHh9vSEqo4Ad2Pz6SFRi8bUV+TzdJWRDNVu&#10;Vw0sONiIEzVGLpo3jeQnVphCVFhIG1HSODa/s/W5lXaQl44MaCb9MVoAzaK+XbQUArXqvf4WiY18&#10;v2HqVitqNgaoVEVZVxVDRxIlUBSwTUNXDBW/faIBGy/sROVVzy7MH/FvZbu+/wD10kccgqYlAYFS&#10;KrVQijPnj7B1eSebV4ZNVoKA5pXj/k6iR78xcNXsGJKzI1E2Vyc0AMfhDZKtZ6qCmpaiq9TQKEh1&#10;MhWz2IDCxAMtu5dlT66+WAFbfsXOn4lqWAIye4BfLzr0YWkCF2BGFGAeNacfn1lpdyZGDr/IVeSp&#10;1hqM5kqyko6OopIUgg8lXH92swVgrMjUxR3RrPqLXI9oN22aKPmiGzspGaK2gQs1aEkA4Xj5muPM&#10;U61fRaLpAMYFa8c8P8PDp6qMXlHxuJwUdVTvV4Soqs7j2TwFa2TM08fnpauqkC3p4UMWppL3CBTb&#10;glywMV2XEjDRIiBFphWqO4kHtZtOamgI4DraGNF8ZydJx6mo4ft6d8j/ABHEvDWNlqutaolqMTSN&#10;GsONUZBIzMrUxp10+F9IUXQBk4PtFJdSRyvFG+iRS7OVpp0GiMQMEEg5wOi7sILjtIGr9uKHrus3&#10;JRPUYTB5CrZK2myQrq3NLLHHQJJTxUqyiNo0YzyaWK6GUIdQH1F/ZQNlS2tZb2wBdyGTQKMpXUdA&#10;TzGclvyHVooXQGdDgrw4UrWnTdu7dVNj0qpazFHF4+hrKmqxePimqMfVs8NdL5aqeWYSFzIZFmVG&#10;AD29Ppt7X2W2TzTJaXCfr6UVwRhdUa1qpGqppx/D6dXaSTSioQdVR+0dM1HkazdUG3qp6qkxURp/&#10;uamGevaWDIUeJyZRqx4Ym/dmmMR9dgFAAAube1clnb2X1MTajpdVU0+BpI+FTw016vAqpA5cd4ag&#10;PnkcOl7JX0sOQqaTF5CWdKqiqa84+mhl8UcMcayU1THUMTZ2Lt6fQAL8E8gMzWenbkmuG1SLMI9X&#10;BaU/nX0pUU+fSN4zHEZHPE/t6Z6alY5an3RXGJVraSCSWojiMVbVyGJY6b7uoLelLJp9Atq5P15X&#10;bjfrdW7WMLEuhpQCiCmDQetP2jpUJa2yj+H/AFZ6666qIqGTd9dVwS0+NyOWiqErY6a33uQqiDX0&#10;FOxVSYolhhdW1Xcs1uR7T8yQtcRWao4MsMZUIakBVPazHgCatUeQAHn1uZu9WNaU4evUneO780Y6&#10;uXam3slmK01NTHHWUizoY0oY3qJ6ajFtDo4lGqTVZUjdb6iB7OuSOWLiTcYri4rEfiQIooGIOf8A&#10;agHHzB63bxor6pCMcB9vRHOyt6dg4Wqq67+8dBXY6Y09Hk9jUuPq4cbNTGBQKWspKinSOmfxuGAi&#10;aQEsGk9X1y35Q2i1t9tW1cFQ3dq1UGD2hQBjH8+hBaovheEwpUfs+w/5eiL7hgWtz8UglNHRCpU0&#10;lVEsMgois7TPTvEo061vZbgC63tbj3LFlHFFaFEGo0NQfMH59KHU+IAeOMjP29WV/HjYVP2Xk8Tu&#10;iLFHMtJRDEfxLcMVFkcWMTH5oKioqkyTSSvVPLAADEWFnsjAtxEdy00Pi2jEQeE7M1CNJqOGmo8y&#10;KDj09fSIwU+IT6eop/g/Po+mUzeY2fS11PLDRxxbezYVppYqxIKpp8aQlNWUkk0pjggikihhgkJC&#10;ggsbC/uFOZty3uTffpLdf07dzIHoWDnw6GKRSfQ4WnzJ6CV3qeY+G3x1z6nHAfl0BuU3lXZnZdGK&#10;GibJTxVNXhKDbdENKrlKitL19fADGslLF44nHmLvc8qU9PsO2K7lHcDaLmfwYrdy+ghciTuIao45&#10;oc1PDFOqwBy4LVUjLMaUp5ZPTHhds1q5TO7lyOVydJJtfb2Go8PW5alijxt6eoNTOIKmSvu0sM4k&#10;ikMiOsiKvAK2JhO6vtiQ2KoXnmB1GgIovHUT2gBaCg416ck8IgIuamlP8uB0JGLmpsNkcVX0GV+7&#10;hqZMeyrkI6WGrpczTUk9e2NpKphJNEgQsaSIKYCo1BVdifZbd7m77Qtnbqywwj9WQUDVNSUQ0NM8&#10;GpQ1+XWlmdVMOkUWtSDUHypTqVkN6bc3Rk4psbWfwuvx8Rx0U70qyxS0dS5WrDNUq6pKyRtE8ixn&#10;VqDg3U+w/AZdvsxNPCBLKxDY1L4JU6atxLpWlaZGeI6Sxyy26HUAdeT/AJukt2ln4qeg2rg4IoYo&#10;6iOaTFOldLAtO8srvFFFVV5C0pp1hfVUswutlAseDDlCaS/t7mwCGQBjqLkmq6QQAD88ADHEkdPW&#10;R1GR5MkmpxxP29M3WLVGYysO5c9VPEu38tSx0VTPAKiPNVlHRtHS0sFI7aVhJJLyxh7lVZRf2q5i&#10;u4rW0igWDUSgAI78VLLG6kjiAQx/aOvPIiIfDxX7RxNSft/y9DXuTb+3Iq2ryFLUKmSo8U7nHw0b&#10;S05eSpMMv3sk0r65ZvvJDIheMuLEaSAQUndY73w4NvjQgUqChUkx0NNVSHOkkA4XAFK9btpZZpFJ&#10;NADxPEgVNK06DzALhNrFaPCwZiLbdHR1lPSZfIVMkGXrs3lpVgyEU2PpgkbRU7WFOhVQ4sCWI1ex&#10;lzBvOzzxeFFHIjNGImRmCuCUHiE6RQhcEj8XCvRheStPqiRgD2kj0I8s44efSwoKMVlbgsjl6Jaa&#10;kCZqeupZnakyOZxVJJTwCRYQzSiFPGbFg7DWUQ/X3G9/dNAiSeA0kCvHoo+laKvfoJ7hUZrUgHHS&#10;NJk06BXByTwBoRQD5noNtwbnjztZj5XpDHg3qZIcG8Fc9LkqKip8vFJPUTxiOQlgYgssmsWVtBAY&#10;WIr5Z21OXNouL3SHmuaA1pVaH/QzT50x55rTrcZWCLxDUVPl54xTpbw0GRydQ9bRrVRPJS1E9ZLG&#10;YKmGrx01RJFXxUFSfAri8IWEooeVrg8g+yy82+Td31WiGWQ65nFRqGlgqmmASBSg4tXhXqhkeY6u&#10;LVr8/t6C2vxWS3Pjq7dePz2HjxeLxuQkpnq0q5sZnJMdVeGnlkmLRiARhzFWSKGZNOiwLA+xFbWF&#10;rZ3KbVcRs7gl3eMdwUoHqwzUnhTgK56U2kiCfQy0AwSBnP4h0JuAzBx2Mr5sZQbapcPkIIqhqdWk&#10;hoMbX46CJ4Mp4J5J5vtvJK76WeyjSoUeyner+6nvTa2qHQdFWC4YA1Yk0rUaqfbw6rfRtrWEMyil&#10;QRg0PmadMu662nG0qKgx9dAu+KmnWrpa2lrp6d6F4qta6WuaTyCNYwkDlYwLfuBP1H2k2G88e+cX&#10;0Gu0id11NXvZlCxg1yTq+VABU9VYyK/eRopxpxNQMDpv6mfFb7o6ys7BikO4cbn8pTYykfH5PHbg&#10;mgyH2tYMNugIlOk1P+0ZYKVo3hC6mUrc3lXf7zY+X9uNhuH+L61aRWHcrE0BU0HrShHE+Y6OrtFs&#10;4wICNIFeP8vl0Lu8Kyrxe2czWU2TnpKVnkzlJj6OSRA1JTLTpAtVjI1Q1MhkhfQLlUXTydRHuM7K&#10;eHcD/i16WDrpRNZQIoOqjAjjWvmQBxOadEZk8VRRhqpStMg+oPQWZTL7tn3dg9xSLmQtXh5IocTR&#10;w7chakV6qX7V5afLU2RjqSV0z1/jTREJFCgt7GnK1rs+x7I01q4e8VmZW4MwZvIkFG4igpTo221Y&#10;4Ij4pwQakAkk+WRw6X+NjoaOLC1mTMdVVvk6jL1C4uICKgq6GOnqVo66J1iTT5XEbMI/GS50+ke4&#10;4uyV3l7ySRFiMbd2nU0c+okkJwJqBUfD6dJrqVjLqRaUxjzrxPSN3O2bqNxUB2NkIMHUJPkaHLZK&#10;olFN9pQVAqHrI8jVGKdi1RVVBhhQIR4lDAcezHlV/wB4KYb2MBrkalatC5OTUjSAtBqI45pnrdpJ&#10;VK0JANf5dYuvqTI7SzOToZxh63b8OMqqj+Px42m1Gv1+BMdRZKASSztLVOgYyys4ChzpUW9nfO8k&#10;MO2R7chWNifDdlrVkFHOPWgpgfb0YXUjOgiXz4+WnP8Aqx0tsfRZSiw2HSGlrpTSZipmrMZOW/g9&#10;XlMrJNFTeOKOSQTfaqrO/gFmkILarH2CLv6O+gdLaV5A0YagNNKKwoAK1LeRNB+yvRU5SS4lBABA&#10;FD54pX9o64bIqsFkc5UNQxUeQXBqKaeevzFXl6PFxRRzmXEpQVPjYJFIGmWNGZPI+kmwsBdud1ul&#10;rtUd3BGFJirpPauhsZBANM1HzoPPowup7j6NFQ1kwKfKvHpajK4qnImoWiMiUj0RxdQailqKRZJG&#10;hTJzFJVVoCNRWoNgtwg1A39xtA8sSJcNGrsrUOokMD+BlK/jHpxXhw6QSCRaLJ2hcn5/b6H5dARu&#10;zMbbycs9LVY+GSl2/PBNi4oIpcXLNn9K0zVqZGnUK0FbOqR1DyHx6Y7ke5T5Aa9s2MV0in6rw6tW&#10;lEAYL58QPKlGJr0a2MojakRILUqRwqP8w4fz6EHZlRjsHg4cXj3Whp8Ng7JRxKa6nxq5evjmy8Et&#10;Y8bGdk1stKwLgXsGAHsJc3Wx3TmG4hedUWJ2ZNQ1AaaBlGK1HE1qDTyPSa5JMjk5YeR86Zp0kgN8&#10;4jeEi0Xi3JgqasD7hrqXKfwuqxuKq5og8MS1urTUrFUJIkCqwYhS408+zjb7fYbSZZrmUkIgZdFd&#10;LpxJFKH508jWgNOqxNFGyueLHUq14D0/ydOm08XS7aSSjkjGSWrylRlaObDQ05hTF08syvV5KAFn&#10;WWUiMVLSKkehGEd2N/dN9kjlmivLJtUcgCsWzRdfaRXgfX1zXpTdTi8cKg8MVp59zedB606UmW3N&#10;SUKZLF0tRHX0mZzwydZNTRh2U1sjRSY/GR06SKUeUjTE5J0kAjm3skure8m3n6qHTMAqsqitCVzn&#10;JotTq08MCvSCSF4LglKltOPIDT8ug3+7qsR2XiMtDicpiKKWVsVBRwUmHqX3ZWUdBPFHWZuhSSok&#10;o4asTiJZWgChotEQDMD7lePcbVuWkmDKpWniIAAdQoNNCNOCc0BAzTPBe0gewGvDagCfKvE9Pg3f&#10;g9pZ6hqajHSLn4sbFQhZKsx4ugqifuClTRVEZKyU4fx2dvQDzdhf3F8ljfJZvaRoolEiyassVAfW&#10;F0gZPrnpJcxSSxBUUqoNSAM/ID5efz6DTb2VwtVuCv3NlshjKPbuPiy2Kw+Jeiqq6mqa8uDJkqeq&#10;kcN4WlLIrBSzSOGFlHsXxWkps0tbgCWe4fxJmckARhdWkBSO9jQUrQDiOjC1UOPDY54tjJx5j8uh&#10;X2nlK7IZpQ2Rqaegx+3stnK15XkqY6+vSlircdQzKzJqkRE8UdrEDnkAD2CuZn+v25vqXKl5GVAW&#10;4RodIRcitK5rWnAdIJfDoEUVLMR59tPT0B6Sf8P3fuPcvlqMfHFj6Y05x75NjJQQ0VGHyL5kU4nk&#10;SJQZGAE4LScWAuPau2t9qsLFRrCFlHiGh/H2aS2CTQAgDyPXgVaAKma8RnFeIHUSiyNRjctkKKsf&#10;CxQ5PGSZLcNfjhTtjZc5Sy6p6GGWqcsrxioQmUokkjaiuoc+xHvtpby7HZ3e2ZDVSNaE0iXzZBw4&#10;Vzw6Mp3kltkRQVZa1rnh6dOu6+ytr0WPxddlairrJcItTkjBJ4lwUg+1WnpsI1Ppe71LupEMdmIB&#10;LgA39hfaNu3rcr6ZpgXeVo0jKgArprqfTwCqPPhX1PRRG0kzmEV1N58DQf6sH9nQYYLcWeyGRpsx&#10;nMdUU2K3BVUlLjKCoqKCYwUeTjZvFtyFZ5kpkEcZjSPwRhDyXaQe5j363jttlS4qrzWyd5UNpbyo&#10;fViaEn9gA6EhlARokNe3GDxOKfl69GEoajKvk8njtvUNPj1pYEgk21UMxqJmnoistXjatmkiMBDp&#10;oV3LAm5W9z7iO+vLa1s1h0+C07KSpOoKzfER6D5Hj0RTxoiBXFSSKknhT/P0C+WnlxRqcLs7cOdp&#10;psOtTDJksLHDhqqSsrKpqjIUqVskUiCHxskbNKfI7AhQeLCLadyuLbc495njpGxIFWPwiPw10kZq&#10;SKkUwOr28rK5Mw1ZrprXTXga/l1h2NUUtBUNjsvX5GvqHdclmaiqDUtbkq2GywwZCq8cbloXddCu&#10;liBqH+KXmndd1u4Csq/p1oqZAXUK1Arw+fGp6duHlFVkJapOTxHoOlrlcvtiDJJlMXR0tbuihppj&#10;j6OminrKoRMJI2qakRxKlOBJVf57UWZ2/PsMRQX1/tQs7nVFCx/UcnBAyFFTkUGRQ4z0XSeHcBYW&#10;wgyc59aU/wAvQU5zeNNi8nW4WHcElTV0stBFXUuTqmpp2kRTKaOnhpjMjTweUgF9LEJ+Dx7Hlzy7&#10;9VaQbiIGQeF2gooYVoATT8J8gPXPRpDaj6YiQadIqPlX/Y6U22BRPiKLbeSM+Ylyc08mOaR4aUVd&#10;TVVMpnqHla5VogwtpYagLfXj2Er+S4/eDbhaARLGAHXJ0gKAoGaZ9Tw+zpmgknqxrUUFflw6z5/H&#10;ZjbIoqnXDXY+OKrmyFHUGnq6E4+mUwy1NdjgX0hSxVXNnNmYBlt7EvLV5J9DJNavoZ2PaCC1eBNO&#10;KkeXlnHS+1jT6cAGpJOoY4fb1P2vhduZOKPcWKqqWplaGsjmpYTO8cKU0SD73GxvIQyoiyRRLYHU&#10;Bey8ew1zBf3kaG1nBRvEUEUo2fhqfRian0p0zJM7PmgA4EYwPLprxVPXV1dWNSUsMmFov4jWZLIV&#10;MOiVaKJJfBioKTytrqF9LqgCqDa7fn2cbTPb20pSVys0ttdRoqmupjaTEuzeS448ekal4gXoSr+f&#10;oOPRQtuPW5gpl82aqnfM1MC1D0AElcjV9Q8MORyNBNAFSlkLBBd0N/6L7yNk2KW5u4ot1klKzkxs&#10;wIZwQQwalML5cR61pjoMG3QKFWlTViPKvGg+3pTbiGxsJSzQ0v8AejGZFpKxIqJMpJDBUCNjDXGH&#10;G0sJXWQSJCfLwx0E29iTetx2K2t49qto5Q0DqPjHl5uFoO6lM1rXpqOaXBUgriopwrXzP+odcqrK&#10;YqPcAqcZXz01XPt8UtNVfdv/ABGjleJCaCjo5qUJE+iM3m0RtISAfyfe7ff9vG5SCBdLGOgIrqB0&#10;1KLUUGeNKEnryNIsj1zX9h+Z+z06cMXnKgZSokko66Kpp51pzk5YpJJHhmiSSCR6fSUH10FY7hmY&#10;kfTgmj5gu7e6e/niaHWCVcg1quCCBXy4U41r00ymma0PkBiv59M1blqKRJIFOOp6h6uUVklJHUHX&#10;NE0n3WOr6WsiV9KhyxQll9RKkj2T80b5e28gtrREdJEWQspNe49ta4rXj+zquhlQBRilc04evTU2&#10;Tpo6KtwuQpaKlgkpqaGleiWRnNGsjyJKkiSMVMTWALW49PsmTmncVs3j22JF8enitQ6tacDnzINM&#10;eXXnk10lqeP25A6w0NbT0FfRBxI1ZUUckMBZZGtBLMkP3LyMHRHRWLxs91u1j7R7NOqzyT3KhogV&#10;GaHQxOWAODTPHh6dXC+I5z6Vz1LyGSWmyMnl1VUBhYRu4iSWGKUtHDOVRVUspW5Y8EMBbj2mnuru&#10;5u5LuBtZikOhiAwADeQGKEYA4DpklnU049MNHQy5qkakqa5jk8bUQJJeURlqQMVU+ZvHYurC6KSQ&#10;VHHsxSyl+ue4C0DEmTKgoDSpAYipB8h5de0sW8VsfZ6+nUquGPydI9FNHVQeBWejpaoipq3jp9V2&#10;Ag0soOlmVEC3H+PPt2+vY23WKajBVKoXeunwyKamXFKHNBinT1WLCXiK14cfn+XWGiio6XFSwQRz&#10;yVFbRw0/8UdY4oJJqeXypVGFonIV41CujesN/h7Z3C422O9JgRnWFSBWgBkJ7zpIPbTKitem3NJK&#10;nyP7fX/V5dYqilpTNHFPE1NNC0FX9xDHHG1Q/jXxNHp0hSnGsWNwCeSfZfHdLJWWpoQ60FMZwD6D&#10;5/5evanYgj58eoUNHkaSWogZhHg6mnSrD+EVC1DSTnzLKI4S66y90cvpTRzb2dx2k9xsp3QAIy1Q&#10;9p1HSe3u4ChqCcV6uCTCWqNXkKdd1GVhiysaV9XpSEpFPVIgnjMbxh4n0ol3AYKGIF/63+vsvtLS&#10;OaRZWehZtTNStCM4HmfKnTOgv3YIr9mfPp0ooY6qogWNpyBCJPKrmOI1AfyK0Wk2/UOT9fZNPdzQ&#10;aptWlgxI/iFeOR1uTUENDQ+X+XrjDUCmpBNLIkgilFLkaZtRjMhe8bvOurhyQUK3ILG9vZlHaTK6&#10;3xDPGxqaEggYOkn5+ueHr1SSpoUPxcP9X+qvSZyUMcdCtdTVbJGcmpanhaRRJAkwjdHjYnVY+lbA&#10;ki44+ntbbvWVrcvqBGoKQaaqVDGuK5x1eAsa6uBGR8+so8By9QaiSajIx9PWxUdHTU8cOuSax0nU&#10;oiWK2t1A1sR+fp7M47uCSylLkrrJC0ArqGRnGAPTj1dCWUkeRxx6fq6joql8fSS+OUGNW1TOIzTT&#10;Tu6pVIwB40hQQeeefZREUs1KW0v9sgL1NFVq8CBXyHA8OtajVqGg+zP2ft6SmZFTSvTZX72KnuUp&#10;IaeQySNVSQNI1NAutWCEBXDNcWuAPr7UWCJcRPazEudIYAHIBwfyHGn8uqIKkoe6o64UNPW5cxrV&#10;qXoHqIchaQwypTwXmGm6OxLKwswNuQOAPfpYUsgZR2sq6SQRUg0FQtfkafz6qw01T8WRU48um2sj&#10;ZsTkKeq+8LeSs/h0aI85FPBIv28ggp9WkBm9SghtJvY+zSNIZLiKTVpkpHSoHcrg8fnQft9enFCk&#10;LQd+CfLifn6+vSho6do54DTGvSljxi1TUsdVqdaxzDBOUFl1Ffq/pNwB7TzX5eAWmpyFeRSoJGGJ&#10;oKD+fqOryFgSrDgaZzQGvUiSKYB6nEzwR1VU0VVoqHukJvephmR9PqK86Ab+v2V2YktbuFTICVFQ&#10;UPw+Sg1xX1H5dJ9NG0nuHmeI+Y6zs6VNXPW0ERnTwQ6ZDEKSeFIm8JlRYSvkCONB1eq3+Ps6vpU3&#10;CR7hgzsEFWoEMbrTuopyD68c9eVh8LdtT/qx1GqZllpfuKdKppHr1papk1SsJo5GDU80Bv6JBHcN&#10;9OR+fZdFabjdwPM4LlaHVq4q4wABxIbJ456qTI+k1HCo/L/L1iyNTTQx001GRTwTrHBOWtH4wxsr&#10;ANqPL+lQbEWsfbKRG3L2x8QSFRrDAZwC4HDFRXyx033azq4D/D6dMs5jrMZJ4opZ3akiklfxRxyQ&#10;1iyOY1CDSGBMdx9SVJ4t7EUxmLCS3A0IieIaUHy48fl8q1Hn0qMhJxwpT1FPPpIYiGU5WfIU/wB0&#10;Iaikq56mVpBHBBkaFo3kWaAsSqy+QNHq+g1D/D2/d+HNtcmtRqidKAfDofAp864Plw6dZQ1tSPgp&#10;409fn050OOiir62sTI1Qkp6SljjhP7tMz1UxeYI0YUsFQ6X5uNQsePbEcsNxZILhVAElWBqKoME0&#10;HD0x+XTTudFHFSTn/J041NHDSSyR07ingrMpJNj3qCan7aslMc8aRyr4wCJR41ZvqLA8+9Xd/ZvN&#10;Ku3oDAEoFNSwTzCk04A8eOM9WWXUAh4gZ/LrjWxSVOQqq2KMU1ZEaMGOZZpKaeop6WRxN5FkUGQe&#10;RgPqAVUEH27t00F5brBMFdxHIPMFhhVZiTx+00PHqikLQkVrX7QDjh05pT1vgmnx6UU1VWVdKYIq&#10;qoEVNE8TPGskzMqqWcKxRbekkf4+ys2sBlt7cyFQ8bl/QDNM+fCteqvGKAfI/bnp1oKvGSU9OqTq&#10;qkyJJBJeKVJE1rV46aZATEGb6XIItquBz7R2kEUN8k10fEUjuQggMCKrRvQ8NX5dUOtKMONKfaPl&#10;025zKJQzU9NGaeCiKLKiRQNMI6TyxU6SeRfI5VX59NweT/X2aIy3dzNbwBYoC+jOaUz8RFTw49Xi&#10;XxH+Y6fKqiFVTvM86LE9H9zELHxTSCSPR4opDGWYlrKLBbH6+0zWc1nIbclAAEIIbDYIOivxGnl6&#10;+eOvSBkAYHOPL/D1Eniq6aSlqKkMYqbxxRK9HK4Uxxgsampi4TUwKqVuQDb/AB96soWSBrxgUK+V&#10;CA4DCgJxStPz+XVVaqkMfnx9epj0ENTHVVamNFqaqmamhjktHDB4Xsk6r9LOCuoFSQRfn2V7pfme&#10;8EyqE1KSQM5NCRWpz8j14VKj5V/1V6YosjW09bPV0kC0MQqJoqukSF6WmigSZddWJZbmRpHqgxmN&#10;wSLAWHs1nsH3OEB41UxQo60GWUCgJr5gD/L16hYUIyKGvy6n5SaqosBlptVDUpWSY6gw5qaOOegk&#10;qslWNB93VGJVaflL6HcBApKrc39nGwRxT2ccUiAtFKMZGgkHUxIGTQUWpIp5Z6djWsoj4NWv+r5d&#10;Sq2mOOrqqiLrHkTNDT11bi6iespo56Skp6mrpoJqhZuVlZTGp06NRUA2uXN4mudp3lre2JpAQW0s&#10;TXVTSTXHAkE+uOHW2Lu5ZPI+dB6jH29PMGPocOc1XU0kky15qqyWOu1SMkokhZTNUm+kXkZ2C6rg&#10;WsAfYUutwN9biIzaZJmCOuklwoaoZnoBmn4anptnkLBmHADP24p11g9uT0VBLT1uTnMVXW1k6xY5&#10;ZIzXPV/5VMvlDNHEkYkCqkt7X4HszuRHFBJcrOVQlI40Q0EugAGrZFfQNkny6eYae9SCQBn0+Xr0&#10;6jbMKiagmkeWhrooICHRlqHriJGonjgj1BCrldTAAjST+fZLctfwXIW3BBAUIGAJZZKAgLxrx+fn&#10;TPVTcAsCQCQD/wAV5dL1o5sbS46OaqQ13mmCZKjE1HVU8jU0bSQqNGtFLqAF1ANp9Q59nk25DlsQ&#10;WTPi31qGWoIBIoStARhvMgmlade8RtHhgZHl5fmOm+nR4/JWmpnkl+1qHqYhotU+KZDeaEFv1FmZ&#10;Qpspup+o9gLcd2lnkc2tw58eRWckMGUr8DFq5+zy6aLHwygpWo6Zts4qlkrcvXRzUrx5AVEVNUrf&#10;TVIR5YwfSrFlZGMjMbAXA9NvZlNBNuqw2sjiOSALI4NSC1aYAxkZJqB9h6emZtIDChXiOuLZPxBq&#10;A5KlqKdJoIRQUlDJSQU1dIpaorKfHQBysYWVWjNzyC1gPa242xbtY5rO41wvIzsh1HRjJMdTjioI&#10;zTjTq5i1qJUxxJrn8umrOY6bN47H4uhyEMg8kv3lfV0sUVAJZ/GIpYHBRV9ZUowJYm4C+1FslhHu&#10;hlswXjMKqTp0+FJUl1rgEUFAanj15QolBUYIx/l6babbc2qGpqc+5yFBnZddBPM8dfk6GGWGNpI6&#10;83ASO9whIYadVil/d9vuLR4Xn0oiMqRhKlaeJqGsGlBRhn0qOnoZAAzN8FKA+WeHQhtSVVNPl2NX&#10;FPj3ieSNzEXCMf3YqmSEytqfycFgRe59gttwjiljjtywKtSlfiINK1P7ek6SqiBM1xTP7eobOlDI&#10;mbrXVDXUrQzr5ArYv/JpTppki8iKJHdmc6iQW59uXjX25XLWb0LxstAKEPqoak19PLrZ1vRaUII6&#10;Tf3FdW1NCjwRAbgkxmQx1BJXvUUqS4yrWNZo6UW0o4k/dBN9TWtyfZn9PaWVg1wH1GBmWSlAWQpX&#10;vp5g4U+lervGgq617D9n7P8AJ09GqpcYuahiljekzOer6DJVQk8EUdOkIpWp6QRqyR6XvGVIsPTe&#10;/tHcPcbpeR3afpNFArogooAJrQgHgR5Dj1RmknCsOIFePUmlhx1JBXZFcuKWurWoqOii/h9RNS0H&#10;8OqtUs7SR2ZfU4jBKlC1rfT3aK3gvbJVlcq8UtSp4Mjp8TMDjhgUr1urOpAGoVzmh/LHS0mxwlXK&#10;VNGaSE1E9ItNVU9Miyo7U6mtfITsztKpKkfgjVx9B7LLverWeG2sY0MZjVtXkrVoD3HJGARXqyzl&#10;QqjjU/nQY6R2Mnhoq3KQUVPNBLG1S+SyhhZjMQymCGkhTxJeMKUKoObamJLH2bbxcDdbTbppR+qB&#10;poKdxBqCwoBw8utTrqEbVPqfkTx6WmFqqHH09W0K1GQoMmXqcpj6OJvt3jklRo8lNj2K6JonUgSx&#10;AXUAXAv7NXuZP6vyu5WQsdLxkgGvEPozQClMcPLpSELQMAQAuBngTn+fn0l8ZjpKvsKu3pjxNDTL&#10;t3wVdHTy2p5tDVKtQy+V3IAKrJASDcgi4t7Ct/eauXP3Zcoijx6ggf2YbTpKg1Oa0PmBTq36QtNE&#10;p7q9o+frWnQmUWfppa3FVlPIUTKY+tknpPHKFgq6n/JTTVCvbSyLdkbm44/F/YauYpUSafX4ctuy&#10;CIKKqFBOoAk4BBJ868MHpC0b+HICPhp5/wCbqZVUtLkamlAVaSEUdT91TzOYq6CqkMafcRNDrBDo&#10;1tQseBcfn2lXcXsYWWyqdXhUenDSCWUGtaauHyx04J5AlKZHDgf29JjKR1OQhx2NxlVVRSn1yVtI&#10;aYijp8XNJR0spkcAalbSjLYX1H2cbQZDLcXdyiFAKsGFDWQAn8j5Uz1YIjOzEgcD+ZyR0yT009ZU&#10;1k9XqORV3c1tFGca0tbSk1DN9pATEjCR2jlKgKdQ49n24bl9ReyXE6IGYAsKDtJpViBgkgDGB58e&#10;rTaVGqInIr5E0PpXpj2Lv3IUmcrNuZqshi0R0+Px0smucxU6QE1FQutRZFZgpCkHUOPpYM77sQuL&#10;aHedu1a9RdjhTWvaPtpw+XVZE1IhXJNTTH7D0MtBEkSJkazDB58qjQVlQ0Ua1tTTLMsCzwRVMkRa&#10;GWOQyWQEk8/p9hmSC8tmDzD9CHS6hh2tWpJznVUcfs601aeHUCnD/V5dMc2BanwVdhamQU0c2cw9&#10;NUZyGD72eFfv3qMW1aIXSNIiIRJrLcEMpBPHtbZTRXd8t4EP06B24Cqh0CFWNftGMVz6dWEjeMAA&#10;G0ip/ZkdLp8ouNpKKB56I5+peqqcplNOmGpNPG609WaSA3iabWQFUOq/VeT7LruzsN1upJ7GNvCi&#10;0RjUw0FtWXUClKgAFTXz6ZkiEk5JNBjA4fZ0jaGqmymOV6WjFZi6iCgFbUwyAUmQaaefyVlNTftj&#10;xsl0kROOLfqYgGl4LZN6gaWPwGj7mXGklMFsiig4otD/AD6flWEEs1RnFD8qdO8NZRVeNrDDBJrw&#10;tfj6cJBSWvBPj46ielSFQ6oyKCXQ8oLhvp7Dt5a3L7v+kKrdCVhStKhzQgDNPQDy6TyI6XHewoxp&#10;k/sr1DgqEo4MXLQwxwUeXrpKqplo2xr08dVSwrDDMopqkTHzyp5HCoPGbE2HHsUbncG6sO5DFLbR&#10;woANIDA1appkk8TXzxXh0vkLaSXp2rTPHPU/+FTV+OgogY6Wm/ieRarC6IqiimkeKtWONAC7GSVA&#10;GldiTexsDwFJ9xAmN5IwdkRFRafEDq1H5gVP2fl0ljdTL4j+a0H5dN2581QUn2EGmpVTKaKhNCUj&#10;FJlJKeKRqSZU1kSStC0oKeM6uL8n2r5fhuInmuVID6K1OapUrrzwoDT1HTkGlWEp+KmK5qPs6g7z&#10;oaaWsxlPM60sWbno8bSTxkDIwyQUIrsjXNIC5RVbQZVKk3taw9qtnuRJbM0SqDbLqZadjAtoUt6l&#10;s0HVoUAkOa4qK5zX5+XU/H1NEuOp9v5uqiDVlJk81TU9QQ1GlTF91Jjqua7xldckaFDHpA1g2uD7&#10;bji8PczuQVtEVIxpGTqAoKV4Z7vxUHnw61EAZf086SRU/PiAepey8xVZWphrszTtFURYujpmFUFN&#10;dWxzpWLVI8RdV0q8ap5XW5DcH23zBbR21m1urKxWZjgHUKBSKk8Vzw8j09cxeFDQGueH88dKfF1k&#10;eLwcVbFCDkK+dUro0fxxUsFPNNPKgllCK0cMcTMrWAJP+HsLXkEt1fm2dqRxr2E5LFgAMCuWJGOm&#10;ZWaTSo4kAD7T5dBzTbxrkilqmmM1aMvUxVEFdOaCOLG5JaWeF6NW8cczmKOMSqzeheQL+xgnLyyE&#10;xwqFQxLpKkFmdGKsONR3E8Pz6pFCruyDNM49ft6UcsuQGyqWtljjhkjyWOqaMx5GnljXCtmQa1Qz&#10;mOSM6SVCKeSLG9/Z3ulrHa/TWscgxDKrgMpKyhDQmlT3fLGD0tdIoZCqE0KsGrnNK4Pn1KEFI25F&#10;gx6uscGUmym4p3l1pDBNEA1JI/lBuRUrG4i1Xte1r+wXEbuba2klyBEPDUY4EAvkfLpg/rp4lKaB&#10;QHjny6TWdo8XPp3JlqCqx6YnMzUNJR/cPlsDHF9wxaStSlLNPURx6TRxXChl9d2AHuQeX7mLapys&#10;YSSWdVkSqBoxHQqVAapqD5nhxPRnAI4ZBVq1018jnj8v8/Dpcv8A3vr0xFd97Bj8rS0YMLDEQU89&#10;RSU7tJHUqKOHyeV4pLS+QqVtf1Wt7KN13S13a5nt7+jUAFFoFPlqOgUGCatxoM/JPKbeshVdQrwJ&#10;4knH+ry6TxbKZPEUlDkDSw5PHU1JBk3qlhELrkpZ6+hqZGpxeMqxMLswDEhQ9r+/S2YtJXvAn6aR&#10;hRQhiVwiKvHBVaDzUcTnqiqbVpI5VoQKAHNAf9X2jqRGRSfbmaGePJ1X3OPpJpJkqzVwwymGnyMz&#10;a2ZWJqmFPATwFIPJ9k1/dSMsm3qQIgUeRRSgB71WoOSoGT5A9J/EIhZEHxkaiflSmeltjmpcDJVV&#10;k80E0wnNHT5CF3aopaNgI6eSkxkkWlJJC+mXUp0mz/X6lz22q0L239rBpequPiJqAQfiFAf9Lx61&#10;JrT8QqPz6QNXmU/vbg8g1NPBJT1tRFRSSRM1DIklOJ5Mcs5eVjUVAp9LSE6R9W0/T2bW1m0my3iq&#10;dUtylckHFSGc1zUVrQ5PSuNJlRjxBXGPQ8R5U6XGBoY8TS5PKZCWmkr6vNrWJNM7yV1EKrAmKnRU&#10;DOUdJql43MVwFUFrM3sJbhcXN8sdnAWNukWnSCNLFZSSQKjBVakkfy6ZkcsgCfgX1458+mDPQ5XJ&#10;5BaWqkgiFTSU1FFSRNDDVS46nInNTUwzTHUztHpJ/ULksAbH2IYoLay28bhGwZ3AchSNKse2mlc0&#10;AoQcZ63Ky+BrCkeuME/KnTRiZClHuuuiirafL5GtoJYYZ4fJQCKFI6GLFUi+RpC2tVkZv6gEe/Xk&#10;pd7W0XSyFWRguGOdeo0wQeAHketOyrp+XH7DwPThlcnFjptorVk1VVLW1D1FPXrMaaeqq3koaURR&#10;CSIyTWUuEu1tQAB59tWG2Sz297NbAlAqoxC5Tz08K1HGo/ydagVX1gGmmmacR1w21hNsbhTCDKS5&#10;wZGnyFbU1eOhT7DR/CIP4vT1shaO70/icETQm+pymkAMfYvvdwm2LbLq3uGMniRRPClO4ySnQEIz&#10;ii1J8vMdGkk/gLKqgAkLTNePGn+boVDQx7noqHO5alnmoNuu0pxlUi0yCWGmdcb/AAylhhh1h1mV&#10;5dSc6zqva/sJc0XtyaX0JCNOEtiaoBwDAqKCiihyc+fn01MwakiGrHtz6/t8ukdjNuVWe3JRZWWt&#10;knytLJWCCnirIcfiMji2p3WtpaiE38sYU3WRUUehV9VuBM+yxbPy1NrhJ1JrkBdQBpIOtWySDxx6&#10;46tcBYbNkHBuJ46SPPp3x32pxAynhFXT7eosxLDHVpNSeTL1tU1LQ0EEM6N5UDgFma1rAqQLe43u&#10;o3F20SyKr3BhACkEhaapK4yVGPz6KyIvE7uB4/l69MeQ23kPucbVQGijr4qummkkRNTUks1H9zk6&#10;ukWpcJIFlURGJj6WK6T+PYh2Ge2muRapXQWC1YjW2hzp7TgDTmvmft6X2kiEeHggj8XnnA/Z1w3X&#10;QDe1fQxPTzy0OQocHVVtYWn8tPK6TRzVsFVURxvrAAkljkUMC5tce3L3f7a33G73W2wdciorGpfS&#10;FXvNamtPi86Zp1tXgiZpaV0lgB9uOA4fLp22DsnH7cyBq8lUmfEx4GtwVOs9Kjx01JR5o18tXUTx&#10;6QGqBUNGqqV/S1/wfYc3verjcrCtvRZDMszgBjrbwwqpT0BFcnPSW7YeD4kRNdRPH1HDpSx5qmr4&#10;K9sO9LjKAxZOsx1MstKKyOMomNp5o4vS3heOIkRsWYEE2/raTbr+PZ44twkTQJBMI6jUzmmv544D&#10;1C9JtJ0JIR2nNM1qPXoMpsnHX1+3doyyywPQxvQS06kNFXM8VTXySfdX1COnHiueCdRBv7UwWy2k&#10;FzvioJA5D1PFchKaR5tn7KdKLfQqOoGDk/n0ItL4aulbblTV1xoKCejNdJRS01OKOrqaGNnr4vuY&#10;tMflDB9IVr6OBz7I4pmS4iuJlLRyFiqVyw1UIHHIApU/KvTo0lQzZBHEjyr/ADpw6YszuqmwmDpc&#10;Vh9wybUrvu3hxAj+/WaeASPW0Uf2yK89QK14lWdlja4LELYWEjcptuE/NolaN0tkjYIVFR3Ngy8B&#10;55P2dPWj/wCOVRAyKKAnOfXPn6dVP/InJVFbvLI5un3F9/uOqqWi3Pj3pKugekrgwNTFjzOQGpS1&#10;tPjMiKQdDAcDMblO1rH/AI1GNFNSNUHUT50HD+X2dCUawmvA8qDjT16BzYGGn3fn6LC1Ek1GlRWR&#10;CpyQoa/IpS0BqF+8ra3H46CeaqWIE2VF1EtYH2Jt5uIbGH6g1A+VKVOB9nXhViAoz+z9vV6mxdqY&#10;fBbPoKikydFvDaVFAkL5eKeGCWsoVjpfsoBTRY7G/bTw+JqaPTEsiltEjMQGOMnN7zrKm4ONRhLV&#10;IYguh/iGQWwQvoc9Fm43YMgiK6Riuk8KH16E7c9QcqlBHjaPLDDviZaaXH189NJQPilrEdKIeSRG&#10;lrwiDXM+oEMPUAAPcbbpv15vF3byWaSqgkMaqSlXEg1KScamVcEEE1+XRO8iyuzq1SDj0r/s9A2o&#10;mxG3slnsY0OOkxldUQ0OVyESRZKoxskzzPX0+MjLtJIGdYo9TWSONX5sSWbnx7++8GYCBUIlINNb&#10;FyQi+p00q2cCg6UOzSKkY4MoJHAYxQdJ/L5k50yYmprqPFZ9cXS5aliydFIGyEQqqdZ6ytWMaacz&#10;CQNItZ4iwbyIhLe77dtNzaFt9vT/AGTUCgBgxYlaDyBU5YkZz59JoYJI5BOcrWnoOGPt6w4JKKfd&#10;u6apaWpy2WpqalxOOxNYZqHE4iugMAyDRZXykzeaMwilqECKFF2Hvch2zbNltY3kBefUxkodK5ag&#10;NKk8KD0Jzjp/xYreMUqpNWalCB6CvSwyuDodq5P+6VI1RNVRK9ZNJVSfeF/saV6+qWkqw7qKeEVJ&#10;AlJAbUQtz7DJk3W+8SKisG0BkShUGpC9w9Mk04eZp0zRphqVag+VKnoHhuGo3TncVSVmHnyqY/Mp&#10;Kk2YJhpsfTU1L58fB/Dvt5WnE+tDGhAUKfyb2HG07NZbNt0zXFI5HVSpDEVJBJB9ATSpGfy6MIoB&#10;BasZDUUqBXNeh+xu3qOHwtDNVY6jrsjW7gRD9zLQYvKZE0lJImLjp10eDTEoId7QF2c2vwAZ91Xd&#10;ZPpb2RIEeia9BEYePUWKqpNSQwFfQCvl0WyGDQgQVqDT+jxJJr0k+xK+u2plM4XMdZDlPsHaqaqr&#10;PsIEiPjpslUKoYqHdiGBQlyq/S49mWx2dnewxragtbKXC4YayvaWzQ8a0r6+nVrOB2opNaZqP5k/&#10;b0qNtQ5CmxdJBi6apyG8KLFVFaWy1PHDgcVHKHrvvslV1jKks85QrTQcsAbsbW9p22mbebp7q5dk&#10;QSgAMdPYmKMxySx7QvEn5dPXLxmTxjShIFBxPWPZO4cll8zSxVFHHTigxavT000M0n8PEc81fXUF&#10;FUr65aaWeoMgBspZhz6QPZJu236IFjlkkdWk0rpBJLMf0wsfBWNNNB5VPSeaIRqWAzqrxpXgAOk7&#10;m+oMllavL7mTMV22YcpPhMW9GKuirqimoqOWaV6GmxiLSAWkkDB/KdPlVpdWkt7lOAXdpt0FtviR&#10;6YGFVDd6eJwFK5IFDT0GaHpe9yHtx44owqRjHoan1Pl0u6igxeSgyGKpMq1BV47E4zEOtPH968SL&#10;UtP99URU9RC0rTuJD9xEQsQGq3NjHFpdSbcJ544zJ3SjUBxAY0INeNAKngAB506L6rG7U1FTUk+d&#10;fKv+x0Gu6qWebcrYOoytZjdt0dHjqDG7cosPBnccuHyVdFTxVFDTxzR3lqmiWSoaeOQMCEKi5b2K&#10;eWtFvtybjeVeUEymQN8ZPFcnAUeXqDX06M7V/CUyoA1R51oW/wAOOhipNm4FYBPlKqi+1aSoH2eN&#10;j+1mrqmN2KU1UaeFmWJmSzQgenQF/TYeyp9ytrhPHulYyGWUIA3ChNVwKgEGq44dMvcP4XhqQhpX&#10;V5/6X7Ogq39SYrDbRq62uC7do3JgZ4mFLXCorKiGNp5amNXkSghBDSqVUab39Vr75Vj3WbeopZYl&#10;lMb00tg10kg6fMitK/lnrdjMJmp8dAOABH25xXpy2TmMfDj9uYvauXbKNR0c+YnyWYqa2pw1XDBQ&#10;1lRU4jEVGSeZ5YpTIVhqZfUImCgBUsDfnGf94X6/Xl5Uti6sulStSw1fp+ekD/LTpVdO8sncmkqT&#10;iuCTirHgOhcyDmsyTUVFFkJauHCUQElVXRy4+nq1oZ5zjIZ2WXxEtHwzKAUCfW/uKrSWCCRGkCpG&#10;JXAJZqhCQC+mlCpqAPnXHRUG0lWmr3ZJUY48Ok2uUq6XOYjFQx4KqqK3FKmTq65xUtJT09MmVytB&#10;QuXgVZTNMgmhh0ltJCtZQpkHZAbPaZ7y+uFFpOJT2qXEWoUUBagrqNK04GpGK9GNohSzLEmhLECu&#10;RnFeldlExlNW1Mj08dfV5b7OpEwnppaRKmrWSB6GGOwURRvANcH1FtYNx7ArLN9VCZaNVSG0UejF&#10;cBuIBAI+dDx6S+I8kIBwxrSnoPP/ADdF/oP9JEuVyW16GqxoxORFPkshSyxV1JuHCNR1tbVyVeJz&#10;waWJ56tIo4YZ6kPG62VQunmbtqfZdotbX62PxGkICkadMbtRf02qaYGaVB4dHFnoREnYBdWSKYPl&#10;WmKn/L0KHV4q8Ticbi8lTV2NWtTIyy7ZztEkn2Bu0tJkKl6aqqUFR4ojKwDxhtWtowePYG54N1Lv&#10;k0Z8OdAUSo1EZRhqoNNCRkMPQ16Yu1JpdKaAnH8TV4/l17dlZXVeMoNnbSgysS4+ekFdmstHK4gp&#10;ZpHkmycdbHPSCoSSWqVWWE61QkEem/sl5e2SKGebfd5pDF4BlOkBmbSwQLGAe0UpXzJOek9n4Uty&#10;11cPQjIVfP1B6adjQwxUu6I8dWY+ingov4bAsbLSwSZGJHjro0RlLThHi1qXfUSxu1gfYt3u5g3f&#10;bI2VxbRMyMF1EALxCHVnuoK/OhrjpZcTRysjxiorWp4in8uldSbNzWRr4TKtNHHU4zHUmRzUcbTi&#10;qxVOdL46KEMut3MJKiAFUNiWCj2AjdWUcyxysoTxS6Bfg1GoyVGeAHzr+wtFxQaRn5E54+ZPSay8&#10;WGwu4IKKSoklqqCLC0lNQPHJVVFfRtVymKglCRzCalhNRLJIsZ5kjBf0KPchbD4h2e43JHaRgjCC&#10;MDOtGLahg14EDOAOHRnG4MGpOxWxX5+v+TpX1e5Zayok2hTY+kpcfNMxjpMSaWjL0uORqj7aukS/&#10;+TIIPIHLaWZ7cHj2CZxuG6za4HRRIQCKBDIxXjrzVjmq18q9IpDIod48UpnJNTggV8/8nSJhz9dg&#10;6aAzpiEot6ZnJbpmbKg1NaVx2mnompsGJI/LMI1DRipqI4yEJCOLADTY9ptJAb23I/xeNbZISdSi&#10;QKSXKca5qoqARx9OlMFtHrrxIGgZ4kDOeNOkzkcvgqvMZPKVMmQaCtnWeebHs2Ox1NQ0FOlKYqzH&#10;OAFZi7B4/IVU2OkX4TX1IF8GWLVcdoC0Cqa8aIK8aVFCAOnnuGswqhKOmKehzkfbXPr0o8z4shUU&#10;GI27PJOlbLO1HRNMtPj8bjqLHRVlRlctlIBTukyBHsFBGrSRqJI9h6wthLdS3EdSTTLY1VWgjUVF&#10;SppXFCBx6LVabTrdu5qAVFasa4HpTpE4TJZM1VZkqDa9L9xuWUDF5AU8VXX5amokSGSromhqZ5pY&#10;6dojGCViC/VRbn2M91lubbY4doUkI9A1VGoUAJSvkWNSSPs49Gd2iraIjNXSe6vrTz8+lfmdsYoU&#10;dJiqynyOR3LlEpK3OTOt6SnpKVGq8r94QF06PLGJV8glaxubX9hi3upyFuLNPCaEhCOJLMSF4cWY&#10;8BxArjpPE4mUSI1Pw8eORkfb0hYNmU1LihuPPKUxs9bVrg8Tt6qMczSxYtKejhXHzwRXlSEJO86q&#10;AEZmckAH2ILPmCSbcX2u2qdIrI5GK17tNCaA5pXIp0sjk/xp44DQaQGOOA+3j9nQm7epqWmpWpsn&#10;UqlZBgKquahRoqqiWlo4Vihgjr4JJJZXaI67RcHRybAj2B93uI7hCbJWnLz6Y1oKLU5c1418xj16&#10;QySZGauSaAUoDxp+fWTDVtLHIa6rq4cli8rjvvqDHJNVYzK1FNLSoPuKwyh0QIyBBG4VpRyosvKm&#10;CGzhlWyuwXAKqScIsjEiikj8JrqbI+fSYSuJVHDIBNKeeQPy8+kjuPaK5uKCvrWzGyqyjrBT5XFw&#10;VeDyuL3nFUVCET5GhhMUtPZmVEIlcsqgsdfpEuT3Oy7by+1lEO+FWVcnLqNRKkUwMVNSKcOj6+uC&#10;sAEB7DgEjNfPPy6Su6OvMeu3Hw+WFDWyruKnXHYp1NXM01Zko6qKiggV4le8asD+5IE1KCQpPsK7&#10;dzctrd2sm3LqkELeOzUChfw0Oa5zU5p0j8Z1hGqgGmtTWrU4nHz6eIur9sdewy5fLZKbHCnWGlra&#10;rE08bxLT5B/vpMTHjKlKidmE8KU9OoeOKAJK7MQ6hhVb7m26bZdrf1kWSukCg0nSQNFKCuruqeNO&#10;ldo5urNp4qinEEcF8zxzX0/M9KakX78Vww+Rp8RPXUSVGRarFXT5qhrpqMxzxY2l8Kx3kafzAprX&#10;SES9yT7im52+1iaKaaUSeCoYgmqs1e5TipOKfKpJPSaWryF6dq8a/PgPt6Q+8cXks/jsptSGtop6&#10;N6THzyYaOsNBkKl8dSmGPI5CphmAZ3nSNIYXINmd3Nhb2t5evrXbJYtzvA6U1As3fHVySqRpQ/Cp&#10;JZuPADpu3lWFijCgYAV4k08j6dZdg5M7bwdbW7jTB5bJrUyrNK5iyC0FPPFCDCYpW11LKaVdFMo4&#10;Fypt7Ptyudsk3jxYYWdZ4hpBBAibhqKGor8ycA06fu18VWYnAFSa5xw+37On7INUQYmsodnUn8Oy&#10;VRJSVG4stkhGanJrXza62ClYeF4ft6Zi9PGG0qyqLhhf2GbNrF3i3PeHIWESCFFzG7DAwAKVOCSD&#10;X16Lbd1rqai1rWn8h58egEh6yoqWWfI4lwmKra6+Rm3Rk1r9yVuSq6qOSCeOvaliaJVRPJIYyQqn&#10;9b3PuWL7f5LnaTPqoQqKAo+FaUylP2HozkvNNuZEV2BAoQBj7f8AVw6MDhtv7ewUWONXBVZiaknq&#10;MkHrKa0MC0k0kQ+2k8w8sRkJZWKqTpvYWN4aut1kldhpA1lVIBpX1HzBGDXh0jmdPD1I3cCKEVPl&#10;XHTPubCYhMLVVNVUy0NfJW/eYuuyVRLkCsksIORR4IzDGsVpVSnDKx1f059mfL9+7zyMkcfhgAaF&#10;BXzOkVqSRglq+eOldi2nSZF1KxyK0r5gj5DoDIKjP7U23kMJHA1JVJUQwGpSoqKirraPIypP9tPG&#10;dekvGS7CNw1nsR7F91b7fue5x3TVYfEQVChXVaAjiDQ8K9Wuwh1CKgXOK1OfLpeQ5nP0FOauOijg&#10;psnj5a6Q1SaquphXF1TmCgpY2UABrRsTc2YA82uh2Lb7G53GRWcs0MN2o0/Cp8CUamY+fn6V6YUB&#10;qyt8YXApgZpw/wAnRf8ANbqk3DQY6q+8oMeKuF5c3kFochDVZinQmCCqbHQBP3Jb67fpVl9LaT7y&#10;N5g3eDdlWC9k8GVSrkoHDN55AwQRwFeghIhjkKr2g0oK1pXJ6TjbjrZK5IsslQs82Pjp8fLLHSQZ&#10;Wmp6XXHS1dDLKrRq0sYZHtqYA2JB59k0EnhrON5YvHcxpplAGoCP4APQ0x/l68I9ZZuGriB5dODU&#10;FMmPeggocMMlOI46ZsjGKvIKkgREyEle8jshLvqcKqqoN1HF/aSTc7aWygSwijH1jlDUVdaGhYuT&#10;2k/YAPLp15QB2A6c5+X2dI4Vu744Z4qn7xI8ZLU4+GhhZniMcUhjqpMbUyyIZf8AjuAOSD6Qp49v&#10;X7rM0do1wCLY9raiQlcauJPEUPpX0PThKOqhGw2RimPn11NlcUrU9FLPkK+Z5ZqZcvVoBE1dTWjx&#10;qxxSMJVTRK0TOWbWT7tuy293YxPbMXkt172AprRjXSB5UpUft6blC/Hg0GB8vPPWfHyR5lDVGXVX&#10;U0QpBUIGhjEVPUK8TGSFUtIrxksj8H6EfX2SPcLts8UhjIAYNQUGacQPP5Hz6r2KQ3lx+QPy+XTt&#10;OKCmz0Ilq8nOYoKikqZI4UpqFkktV051xyTq9ixUj02DA290uxBNtL3VjUPK+oqygafwtwOa+nAd&#10;NEMrMycKZ+3z6ac393PLQsXefHVn7E1JU06FKilm0PQOzq4JVmF9NxbTf/D3fZmgsYZJG7ZFAJXh&#10;qUHuoTg/P/L03EiFjXiP8PUvC1kNYktZURSUQd445ceSDKGpag06zRPrF3Aj49X1FybH2m3DWt8J&#10;owWjVw2pScBgG01NM9bYSEhjkVH+Dj091GRapMdVkiqZRqgCnrqWBIkmpEkKmStaBg7SI62Yjg+z&#10;fcd7td3jQzL+srLVioUBaZJoasTg9eBkSmjJOafP/JjrDXZmnSlkr8TL9zLHOoalkpEiWoqYprSG&#10;GkmlBtIrXQuVubEeyI2MY3RLaKQy6iT4jLpXPwUqWrTzqPl038bhQM+f+r5dQ8vk3C0GWMHkMckT&#10;VazUzy0oWoYKY3WIqVVCQQbC3I+g96sFWO+bxEVyanQQAGYVr2igIPp/LrcdNbK/w5p616flybZi&#10;kloZvuKKniaR6em1qtK9P4yZZaYQ2IAclmuLC/1/Htbu17cLYRPbTMsddIgrVQK1rTHE1wf29eai&#10;KCvn/qFekR4DS7grpK6qgkxM8MZakjlMdSiwJGXjEckdjq45VmIFzYe1FhJAbGFpBjUWkQY1BSWU&#10;E0xU4H29bDD6cgZIb/iulHSSVuOpoPBG7089dNRp4iCkUzkPGJl/zjKpZRdAbg3PtNComeS5aH9O&#10;6+CMk6XAbuAIz218qZ6qSSR5Clf9X29MWTE2Qoq+CmiGJyU0DCQUoEkcsuOdyUnfkLJZmAso4AsS&#10;fopuL2C3eKBYlEakBxUksD8Jzmnr/PptioaifCc/YD0mdnQzPTVmMyXnZp6k19IlpEjWgZRIs1Jk&#10;GZrs1zqA9SNyfx7d3WSyglg3GFtWmqSIMNUcK+ny+XSmQBQrDJFQT6+nTsJJ4a8xx0RmxlXGv3c8&#10;zPFOUxygUtTHOqBmRmGlh9G/Ufb1hPBb2ssN9GD4wGhSdOku1ahvLjnyp14L293aDkfn69NuYq62&#10;CpFPTQiss0iy6qhkPkkeO7RyrqXxKG9B/JJ9ore0tu4yPQg0wAwxUUHqSfPz6apVwp456foIJK+K&#10;SKpLu1NJPSVoWONmm006zU0iLaUkg2Z2XSQR/j7XW9hPa7fNd2y1oRqT8VCcgedBWp9OqaAhEgGS&#10;DQjhg9dUOPhwuPxtTTrJJU5REpa/Q7/bLV0rStJJoKXJmjkAZgCA3PtRv37t3CG0uLegAiIeo00d&#10;SAamhzwOOvTt4z1AxQEjzpT/AD56Z1y8dLloYsfCIYpzW/eRyKB5fQAk9K5YmVwiaJT6dSn6XHtB&#10;cRq9qZkJU6FXGdPcaoSfLgQeIOOHTpXs1OaAAD51Bz+XSwMQpkhfHIUiWLwUc0egPFTzK8ZgmVmP&#10;olAANyTcCx59lkks1rJ4kT11DUSQddMr3UwK1qPkePTDSMR30JPE+vp+zqDBTtN5pZ2kT/KHpyoV&#10;Roane8bi4Is6kWH5v7btRbveQwSMERslhTFft+fTaYIH7P8AL1Bq456OekqYf2o4nAf7mQrGEq2X&#10;zRVSxnTf8rIfo1wPrf2YXPgLPNYRE9w0k1HxL5/t49OtpVtLeeOuRWnqjqH3KpLLI120qIZ4JInC&#10;NKp1EyBAU0/pFx7NLS52fbLN3OqWSgAjOFoMgsfOp4EfCOOT1sFdOkDNMfPrhW0tLkGlp6h5WErk&#10;1ioulo5E/eVoh+Fv9AST/U+yg3jT34vrgmLUak0rSuKBfSlAK5pnpPUstVH+zT16RVPg6WnxJo0r&#10;6mrr4gtdQzRVCyU5NZK0808jodLzqYgG1BdI4HA5H+83VjDbxxkKx0rpCjtoR3EmmW4f4PLpVrDF&#10;G06QMcPTpSw7ewqSw17kVUlXTl6+anknjiapiAkkEiah6hqAdALcD2STzQ2kcEMUwlWRNLgZCahg&#10;aqVqCR+fDqhllUOi9o/ydYMRjHSjq3VpauKrmM0cflAMLmpaVhFHKq6U02cqb2P0+vsveRrqWG0X&#10;BUiNlJALYYggemKVPmetvJ2hGHn/AMUOnCpraemYY6SmWtJYzmOcMGXxsJPuE0EWe7Dg/Qjjn2lg&#10;ijsppJJYdTKTHR6jSDgila1p5+XTKitXU6SPTqJW4ioyNbQR46bxVMLrJGFZ9NU0quyQBiVKyBif&#10;WwH4vb2p2xfHnltrVQZGP6QBoSa4Ck0rjIOOHV0IALAVGenmuiqIBKmhYquiqGkkpI0WVdIgXxM2&#10;gsraWk1ekm9z7Kr22u7XcntdwBElApyDkmpCkEilPTFetVJ0kcCKfz6af4TURmKrD0czyV0i5Gnp&#10;5o2qFgnhEPppbBvIhk13BN1JHNvYgmsoV2UX8Do5KZGsHwzWqqBxNfP0PVy6lArDyxjzHWCGCgrK&#10;KSCesEMOOaL7Sp8bySx0Uk6tXY1kBRkCFLIwJJubfW/tNt62yyk3UnhSTZBKllJUVDEY+IH86U6q&#10;reG4NMn+dOHT9kwsZWSdilK6yRUMqvKq00jlJKZKtFQEISliY/8AH8+3WieO3gu73TL4hLKwB7ae&#10;WnH7Bj163GSQTT0r54+X7OpibqTyQUWU0TtlZmggiRpEVX+2LTwun1A1AFWv9CD9fZVdTXNwjyBd&#10;USd5UEqFGqnbnzp86EdMulMqKD4vyr15MtS/xWparSSOOSmp6UBtLNNeQNFGBpUX9NtZP5H19ooY&#10;VvGSTcJSFDFmoM6QpFMU40pXqqgnu8v9XDpvzVJh3xj0lNK6VqZSgkhNZIZpZWnqI2aGzkgwsi6H&#10;06Sv1/r7OfHtpPCubLWzaHVlYmoCggEAYBHEEnNKUz0rjkOKcKUP5V6gZinr8rHS7finnlmnkat2&#10;5CjRzNTPSVkJhqY4ZXiR/t40nD3JBuObm/sQ8rO26Ce3vdZBjQAZFCg7qcB3LUY/l1e3cCVmehxk&#10;+fT9j6Oow4ywE7xpPUtM1N5olE0sp1fdVkSl4xKSQSAwHIt9PYav7q+swdqL6RKANLEGqeWogmlA&#10;ARmtc9Jy9GBHD9uOuEeSy8mTiWvZJMfNj3WhpaiEEyxzftaawuY2eWMqQAoJHFuPprcZrZrGBZYQ&#10;ZbZFBIBGQ1dTHFajAPp1ailaoMg5/wBXl0IZr48YDG1Os8sCSGamVhClQrRaYhIoJ9PNi97jSPYU&#10;tpVt7gi4jLRGRZPDaugmmFIBr+Koz024VqZIr/h6ZI6ho6NPHA8kFZJJNHUhZ6qqkNTCphSOsiKs&#10;pXm111HSDb2aGKXxpSIe5irI9GZ1bNIwwNM1rwrjp05BJ8h6+YxT7Osk8FbW07JXO61DxmegrDJK&#10;4eRXECCogVdTcJxwGvf6+0DTyXN5WYFpJ2QH1qBQmmSSeH+DrSVqAo+3/i+sZq63H5CmhnqKdaOl&#10;jq0NaC8cUlVRqk861DlSyRlWKPrUAtZQb+2RtVtcidIW7xQ0IK4OKAEYavAHz/LrZRHVpG4jy+3H&#10;WCn+zyOAghmqIXrZhB9tT00jRQyUs04kgjapheR45HZFIULa1w30t7ORFaWzxLEWadnYPnt0aaFX&#10;9CPSlPz6dkJEwRainn58OomUo1EsqxV9JT5gR4ulp8hXeRZlkqRIhoS0EihWlVSglNlFgTYG3tds&#10;cy3LnbLcBY5TKqyGoJK5oantU6tPz+WenoirDT/psD5dPlO5w+LSOGsLvSVFfNQ4eviUvPWQY+MV&#10;lNXiIvC6yOD9tL6uSStjz7Vm6tLM/To4akjK8ZFSyE6VL8VwThqnHTGpTINQAAwT6ZwR9g6cMpSx&#10;xQ0VZT0MceZq8jHVSU05LBIJcdFA1LQzIzf5n9YK+og6TcG3sLXCW1nBLs16Ck9uzrI4zUE6k4VG&#10;n9nkevPwMRNR/l41PUPLZOno8U2PWp8WSyFR4nhllIFBVzLqpfvJXja6SKupVBAsdR+ntDtlnJc3&#10;IVk1KuloyAATw1NWnAD58fz6biiXXRjgeX28ep0E1RlC6SUtLHRVKGSvqYIpIEpqiBI/uKQxECMp&#10;JfWGDXIP5HHvd5iB77w1V9fayggUIICrTFfM8T8+tTERsGVsKePWStpJ8fHhpsPTJOuFqJKqr0xM&#10;yPRTQ6WemqfW2tWAkULw1jewUe0VoJN2a4Voz+sqrRMkMtaak40oDqPlx6cE6yoWPB+HrUdMhqxP&#10;Hj4YIEjY5CsqqWaFGFZ5aqkaepnqy8YR0AdtN1YAn8HkGu3Wk6Xbh2KF4tNWHbpU6QF8xWlPXpyM&#10;khuGB+z06WuQjj/juJyEtOYIaZXxUn2fK57GviYzPXzRx6gZGlWOfVYElSwNxyXXW53V7Zu1ssaM&#10;6IoKChDxMUFQc1K1DHgT0yrEqVAoDn9np1xmqnnc02K+4bzQ1b46OMvAksrJH9v9wQCHEZiLupNy&#10;T7KYI/Aj8S8UaagGpqQKmpXh6/Z1cLqTWTjqNDSY7L7aosbXQVNLm4sjjcfU5GKfRRVsmcesakSp&#10;V3DKYnQ38PDeRSxuo9iOKS1EZa2UJKjyMGL4ZAF4g1IK6aCgoamvlVXFGWeiHBBIU/LjToT4qaDD&#10;4ykWdJJqhcRDjYLGNqrVMiI6ehSY7eNuSebm/wBfYMjvFd5GmodZYrpfgpOokj0zQD7cdJvEBloh&#10;pU/y+zpGS0EW36PO1eMapNKZIXrUaU1U1EtaA8vjAjDmFWlLx82BdgT7OLqe03gWQhjEZNdQrXuQ&#10;UxXyoOP2eY6VyPHLGmrANfsx59P2OoMdCtEmt0dK0XhPDVdBR0CTCpNOFJaRGnPlkB+jWtx7D93d&#10;SXDuI4ySVNCvAMW0haZpq016ZllQagK5X1wPLqbXVAhaGvSqiasYU0E08JHjgo5hMyUkw1jRIAkZ&#10;LBbclb/T3r6C2jtlg1+IHVZKLwRjhlYnJI9B59MxIXWjVFPMH+fSOaH7GniyFJFTVdPhvBPl4qZZ&#10;p6iSvqxWFamNJJUDRzGpAkj16UdyQLkexTO1peW6qhSAPpjozE+IVHxYzgJUgUp5dPvpErIprqHa&#10;fsoc/Pp/xNRS1uJenrisk8CNW09JUSaJaWpMya5fuGcOrLpjXQ9+eDx7C981xHetOKnWdLNQkEEG&#10;uB58aH06Zqyu1akGn8uHTLV4eg3Fmsc81FNSU+PocjQZGtihaealZ4Glr3iiCI7ytKbRR8EMoIvq&#10;PsV7Cb4j91zzEK8iEHSDpiqPI8cU+ecdKEkkMXi0LFeB+X5fz6UuNoqpsJS12O+4qa+PLRQq88ks&#10;z5aWmklplaRq52MMvgC+QXAFz/T2Ht0kiu97ntpG1IwIWpoaMcNTzFQOPDz6aJTxKyVAI+2nn05Z&#10;nPmKgwUlVLDTy5KtM9VQywB4S0aTxRwM7ga4UlsCb2Hkve3spsLGWO7njQFhbJpQknILBiKcKkZp&#10;506bt6qT/DQ54/6j0nN2Z+onxdJ9vWPR5OhyVO+PSqoy7UUsIhmq8dUxFizU6JCxLgsQrBvp7Pts&#10;igknezdK2rq7HQaCrLQFcnixx8wer29WkYMwoVz6EeXXWJy82P29W5KppneKtrqyoxZgMaUtFTVC&#10;qKGSKIeNVgD6mHAtYmxJ9pdysGud0t7V2KlYkBr8T0JBznOKH169KrySIFFMDHrny9cdcsZDU1eE&#10;/iFdHlmw+J+5q8xVU80WOranKwVEVBVyoIJEZgbKSVD3BBJ5Ps/t9tli3eTWq6YdOpNVaRU/BTJA&#10;LCrDgOJ4dLJI1aRo0pqoumvlitD/AJupW3ds0u3cnU4eiEdXgqWXI5ajy0VUjuMjXvj51XIK1mjE&#10;0krnwR3S4KsQQR7IOY79L6M3sclZXKRMmigKIHAKetABk5xXpuaYmEyr8RADA+tTw/1V65Luypqq&#10;x6eGojpDPVS09QzIam8sDqtTW1MTixd3iUKCPoOPqPaZ9qgBWaSMUVUIpwpTAHHHEn5npMit4gZx&#10;gDAxx641m3nytXhYJ4RUVX8TWtnqEqWxX2lLBLHJTS0bt5ImZ0HpV1LWawP4K3bdws4PqRI6pGYz&#10;QmvcaENHgGlT50pXpV4kUbVNcKPh41PWWjlFZumZ8lUeKLb+er8nS1f3Qdoqb+GVVK9HVB4yEV5W&#10;jV2J0tpHHA9pfpmi2kNZMqNcxrFoOCW8RHDKRjC1ofWvTUXiMrCLDUpX5efTRQLLkqqurcnpUT4a&#10;vxmUkUSGSmp3nhONp6d4wNCqYtakj16gVsL+1d6yWKpbKC8iSqyqcAsAdTH1Ofy4dPtP4QRl4VrT&#10;58K9CttzHrT4t4696OOaXK1VVUVFXLrNHjIooZUM1Y3Hojguqrex49hjeZ7ncdxRo5NTGJacckg5&#10;Y0PrpPnjh0zM7SkSk1wQKcKjy6DHc++8GxkwuMjrKiDH7clgn8cg01TZGteppnqJ3kNkaFz5PSoG&#10;qy/X2J9s2GecQX1xGIWLjVSp/sloXANaHVQU4YB69bxj6hVatP8AKBjPQfZqOfOR0E2KihzuMr86&#10;aakio5PGcbn4MQtPVYTISmYsGnMGql9JAVWLMDYexnYWLw2kIICTMrhvN3Blqr0pSgU1JxWv29GC&#10;ounWF7s/n9n2dCBtPKx7hpa/HV33MFVjse0KUCU0VXiqWRZDBPSS3kSRZSkflCgPxdhb6+yV+XIR&#10;4qamW6DhlY/jUfFq8wVOARXzBHVI1aSBmcjXUEfZ6GnQq4zExUwnrq+oomrMrU5JqvLooo2niaOn&#10;EVW0sgZWudAjiCJbT/W/sDXl4Lh1igbWFr2k6MIeH5kEgUqfz6TNcSghFygIwB58D0802CwUeIrc&#10;BV/ePj6DKSPSSZCdYJZpjHHI81SqFVmgLoXhlDNcNqvbj27uW9Sbfe6oYSWkhYIwyQJKFXU0oRki&#10;lB07JKyzKDmo8v5H5EdZshU01M9JT1krw5PHYtKWONmC0VQ2UXQk80xYEekkf4Akn8ewztcAd3mk&#10;BMEsoY6R3UQ1ZTnhTiR01E4MxLGo9D+2v5dJxxR09BLl9w04TJJUZKqknNbOUM8NN9rHTwxRKqsv&#10;ij1/uKQyqrCxa/sfblvLSCXl2KHxddGWRaa+4jww3ABVHpn9p6U3bqxomTj8/Op9T1Cw0eMpYcHk&#10;lSoyLJl4zDV0zLTUFHU1MD1s9VVJKJdMECycKAbuGsbn2Rzm7iFwwP6axUUlQT4g0gIajuavrhhT&#10;y6TFTJI+rgV9cVHDPWHLtlaqrpRUpI2OeFdwYzI0ksdUrVENGslYh8Pl0tLyI0mIJtwv1s7HtcW3&#10;WMV5cUJuuwoCNWkyFRWvA+vWriCVkVwe0mnyr1CxtKtTW1Kx1Ev8N23X5jNOoVfuslVSUuuhwmRA&#10;IEbqat2URlTxY/X3663C4tYli0Ua5EcQQ/CihyGkHAnhQk+vpjp4SuulCQC4CjP8x027h3FmNp1r&#10;VAiXIYDFYmg/idbHIgl/jOSq1qMj+8SxUpE/idAGGpb3uCPbm27Em52p1VineRwqitBEq6UrTBDn&#10;IPnWnWxHrJ1DIrw8lGB/n6k1dVSZqag3LkUfK5WKlE+OpfMiULYhg60tF5Y9DM51KankyBUUA+on&#10;2cxKthZLttyaqC2oVVaaEVVBIzxBFD8qdPUZUMYYlWP7D556YJ6YT4aglkrMhRZB1jp4NMT42dsm&#10;2SqWoan1kgUwarAgYE3UKLmx9o1aWPc2SGFSg76nu7Ci+nBu3/L14tFFKSxGn+eR/sdRYtwUGc3g&#10;lBJVYmqqtu0ccWJifJSRZ3G1SQocjmcZHJTmnepmhTWGSTWgYGI6r2GexWtpy9y/c3d1rV7tiVkW&#10;o0GvaSD5KcZz59KYkMULAcSa0NKGvCvQl5DdOT3Dkp6yuoNL1ZbB1NbFA+PrTDUUQoaPKVEMZjTy&#10;ujBXZSNbsW03LewZvst9vF5+8LqRTPbwxtgBVcQ8TjzbifU9Iir93DGQK14GpzToXs5lnXa88GJy&#10;NLQ1v8LgkapyM4+xSko6ZaSqhWaMaopPFSTCPhizN/X2CeWdkXe9yX6+QoluWZw5IDhiWUKfsJxT&#10;hgdNR1E0TGpAJoPU5I6DmJ1oKTDZTE/xGfFRYqXKY2Clo6CCpjixrapZq+SnkeSokZn0m+lV+qqS&#10;T7k7mdrKbZhtUlxreZUVK0CqFIURtQk1ocE4+VejC4mE0RjIo1cmpoa+tfTp3x+Yos1jcLhaSSEU&#10;mSr6arFPJf7r9iohkekKScavLVFyC34t9Rb3ErbTuEO4Sz6WaeMGMU4FnBAI/JaevRT4dWdvTH5H&#10;j1lwz1GdrtxwVNAKrHAvNAag+NaKopjOTBUU7lXYN401W4Vgfrce1F7YPtdjb3FGEwZVYhhpYV7l&#10;P9KtfOv7enCrQxq5J4+XCh4fn05R1VcuQr6SojQyYzE0uRcu5MR8tAhoIPGAvCopIIHIFvr7KLmN&#10;JIo7lagTyFVFM6dXcQT+zqjVYFlNKn+dck9NLbtibAnb0k0jVNYk9bTyRsJcROmsS/dGdpFYSSO7&#10;QIAjtdD6SF9nke13CXbyhwLdNNQCQQwA8sDtABzjPWyGLUrX/L0x4PA0OKyNAUrkpokppcnVmZGr&#10;Puad6oTY+BqkpEQV8vr1qvHHv247jLf2zpKhOfDSg06TSj4HGoGOrO7eBq/CDTPE/Z1E+wfMGn3J&#10;U1SUdPPukRQ1MMmqkipEpZ0yKRyNGsoiqIo4gisCfqtzb2vuLkWkB263iZ1SAKdVKtKKFDTgCK1p&#10;+fTyy+GjQ6caRw4k1rjoWavFy1GGmoqOKjrsjU1KVc1Q9TDQTUdDR0gh+zqamoeKIrYoAzMrJaw1&#10;X9sbPss+62X+IRCWRCWJU0aMULPrDUBU8RQ/F9vWlLy0VBgCnD55PRKe19xZ7M7cmzlVl8TDlsJL&#10;lNp0e4c7kaM5Ksx9Romw1BtRg0320lMkc5UymEkN6ZBexyk5V2w3e029xfo0tUVSpBoUGkojf6Xz&#10;WnQltIgkZLAMKgjyoOFD8+q4d7Z/cFfm125nq2ozeVxbwYqiyGSiklywpHKzU1HSSqry6LykCOze&#10;m1r29zbt9tax2rbhaoY0IJIBNO3GQfsx0oleMPpT0rno6fxh6fzNNnDvOXd8u1TilxzYTc2Lp/4l&#10;jZUnmmOTWSsVZfBIqkK6skjhzpMf9oAXmfmOz+kDS6o0joz6lJK1pTUB5U6o9wiW5kkWq0yCaY+R&#10;6snz1RRZAQYrNZCbI1k9FVZCio8R9rVUuKLtE1NJSk/YMzcGaJJQVjEl7C9veO/Mm6x7lOkMJZxG&#10;JZGRRqEaEdqq3bwHcpyB5DoP3EurSVAABAqfiIOKHj0hI481WLVVzUe6ZIBSUO1cek9VRUdXhnoI&#10;myGbrcpgmmZmhdApBicNqfS9uB7I1stnhtwJJCrxEPEocahMyikhGcUOACKmg+XVVWCNVAbKklsH&#10;iTQeXTPuSplqsZSYiDG1lLmvuJ89WV888gjFBJCaXG08NNHBIbyMSPFpZ3dwLi2n2U7fbfVFzITN&#10;IrEPISWBYkUXT5EZqfWg68mH1ynVgjHka0r0EFFQ1O8d7yV+48jW09RHtmmx6YyjiqKpszKZJ6KS&#10;TMRQtTyUJonpmp0MpkkaQMCwuoEkWdla7btAs1BFJWmdmqziQHEZNcE1rSlKeVT0vkVFtBGamjYP&#10;ritD9nQxYihzdMzMMvTV8WrMfxCqmKLU1cRhhjhqkWlp08ceMMPhRHDvPqBXgH3G+9x7ZNBHZJVG&#10;LLIKFmjrVvEweBY8QMfZ0XTxakXOkNTPzHEfb1Igqsbgchna/LVWbqJqjbdTXR1dTQxqaKnngpqW&#10;gjo6dW8joVkiE2oqTqbTYAe0m2Wr3Tw20UbRCFhXw2oxIJZi3lpIJx/Dk9eicF1VCQAaEj5fP16g&#10;9ayRQUVVuvMYlrVFTilNPXS1FDJqxMddUR11HUeaUpogWb7aK91VQrA8e1/Mszy3sVpLWW27g6xk&#10;hWrpCIGNe48KY/n09fSSGYaSfP7SuPL8h0sButqjFVNFiqqlemr67ASYNoWSOaSOsrZarK08qP4h&#10;olgiX7mXSvqsBwL+yC6jt5pVtpbbw0h8XSHqfDKdq6iDnVXPEkgcOkxNSpC0A1GlOH+o9IXM73we&#10;6Ox5v7s0LUxgx1esu1sriq1ctjculLTkOKqVphJTPOC1MzWdFmJP09jW6srfatmS+T/F0uDGJAG1&#10;hdSaXoWxTUNQzqzQ9Lkje3t1RT3MRWnmMmh/zdLqWnraOgdI6v73cOdrYoVwwapraHF44Lqq5GqE&#10;WKKMkmNZnMltAP0AAIMjt5ZpliEtfBXxQFqXaQ9wduIFAuAcjicdIZgVaQM1GAqB5/Oh/wAHU+t3&#10;ThcC7zUWPfITxPTYbJZLGZqOHceN0u7fxenoJVq46mASxhDEoVdB9Z5B9inli2ZEa8vFMqRSNKB4&#10;lTqIorU+Gi1Yr/h4dK7aEvF40jUIXAYYJOQT51px6x4OeqbImhyU70OarcTU7kqKmPHLR49/ulkp&#10;1aClqG8aKEdEmPFz/Z0hfZTvcTXN+lxaqyxx1M2kAnJrUoDQVU8T69My+Ix0wgELxr5kef8Al6a6&#10;na2Uo8fkctg62aszFPtyXF0slNSxx1tZFXqKdKjLCnb/ADFK8bIJbqyeQEBvw9aTRyLJ/iwW2GuU&#10;a/j8LWqysgBpgn9uM9b8OA0LtQVz6YHCvnU9Bj13jsxQ5tfFmGiz5hiTcNbVTLHXHKVtNO2cooYJ&#10;Umlhp6emhVYJV+qkEgE29ijc73bbWwIsnKW6R0HYKBGbSStAak1OrVQ14CnRnIY44AoGNOqvkPID&#10;jWvQu5etp74ulwVXSRUlLS1bvkcpO0ks5ikikjhqZYVDtfxngRAFgp/HuLFjt/rbvQH8J5h4VR3q&#10;ukgZFBn+XRX4UiAy8WYjHl+zpm39t7E1uFZa3OyHKVviyeNo6Cakq8qMis0c8+OOPeCZqloI5lfx&#10;2RWdzYGRbex7ynuO3W8QaMlJa6nkYjSD5a2pXPAfZ0ZbdLEsmhxpAJFSO3ArQ/b/AJOnHBrmMFga&#10;PJVlDQ5akpqepxgqqIRJWzpjqqH7TJpEIIWUEMwmhgVByxclfT7Ld6vDcXtzaxyEKWLLItFo5Hcu&#10;a1Hzpnrc81vVwg8q0Ffz/wBjqHnt60U2QxtXTVaR5LdByNZmWquPuokElNPloadkRft4lBjSFGdm&#10;dLC1uCax2KfdFaW7OYmAdsaQSQyLgYJxX9p9Oi4wPMyzIRpUcBjBwBT7emfay0kudmyWcWWrq9x7&#10;eyccWLekyE0uw56ejabARVGWmEKoalgs1ZDCJWiKqjEEEEbcxWGzbDs8VjpUFu5kB1O1aUIyASSa&#10;avJcAZ6NZ2EFsqolSCPSjZoagfy6W1AtbHT1m2K/I0WTaCjnyzzRPWNF9yGoaSJscssYL1IjjLSC&#10;QxrpJKC+r3H1+ItvjDQyKY5ArU4hWbjSgHcBjPlUVHSCYxE+L8BrSn2+tOo1dW5DbOKy0+KyKzZq&#10;bMUm34Ja01+SmkmlcVVJQYunpqapXw0yu6QQG6maQ67gEezrY4Nx3aG0uYSfprcMdOAK1ojKhyWJ&#10;arH1wB09ErXTxufhQE/Z5f6j0ssBTGgwuH2/lZfvKKohqKrc5qamE5Ct3RmYoIKakeohanlSQhxE&#10;shCJa9wbeyO4v5LjdLiOVniYzlI1CjjGpQkg/CBXjkZ8+k8smmF9Td+oUrXC/wCyekhVb9oaWuy9&#10;HSPFBRYrFVC29TRPXNPLNTi86RiSGFKcNTqkp8jK1yPyp2HZL3WkN4zeHcyqrx1wYlcYxXJfNBTP&#10;nTpyzhYsiMaCuRj7OP59OmyKLKZClqclRSVGeObraGvqM3PJjKKnmrKimjSlzGQoz4mijWHXojRR&#10;YsOCOSIea7SLdtyk2mxBkCrrBDKtQrmI+JWlArcKcadLdxbShjioVVaADyI9P8/SuSszdNVTYKCp&#10;dpoYKqjwMzpExrp4q2UT44pDIxga6SMjFQStmNlt7jq45XBcLcNUPXSimoYqQDQVxk1Nafz6JykZ&#10;ILVBPyHGg/y9AXiZavd2fpp8nvvAY/F42SoD7fqsnX0eQqsnHT1ismCFBRTy11aioPtYFqIVRAzM&#10;Hv7nvljaba02CWDxfBeIaas2KUYal8sV8uJIHr0fW4YIsJjJ+eKA186+Xn0KlCuHp8dLV0sRxz5P&#10;yO5y0McmRbGJCjCjomqFEqyzSoraW/ERYWsbxFuZMUMa27DDM5JNZQY2CamHw0NSQPP1HSfcI0Q6&#10;Iwanga1GoeZz9v8AKnTNurceNr8QmOyeRwOOoa2j0V+VylLNXyUVakXimq6iDHx1NQlOI2RQ9Ojt&#10;cEkAKR7EfIe2XZulkt21CST9YyngQCVCnjpoR9pqOA69tsUnjo2kkfP5fP5dA3tjbJNLV4rGVUlb&#10;HWzx08OarYZclDOK2QVVMGEwRppWjCSKJgh8bBmuR7NOb2S33QTzVKJU0VgCdK0AUjgCa0PSy+QI&#10;zMF4gEA14E4NeOOlBksdT4LBZKerr5aDO1wyNLh8V/EBJBVYXHRCjjlqpahE/fldqiWkCyIl/SQF&#10;59lmwXVvum6RW6xExR6WZwAAXbudBSpwKAsemttjBnDuNXh9wWvEjIOOGeld1islRSYzHVdNOIo6&#10;qrqllkpqLD5rHUcGNpYhPQxtVE09G5vLPaQgFtKjnk35uuILuaSCwqshpQihVFjDNpJNKVrQngeP&#10;TVyw1tK4IDcaZyKnh0JtTlKqoyklFNWeH+J09TBUisEclDk5IqQPSvUxIyqfJGrReo+oG/HHuPpR&#10;MUDXjMiatRlXtVmWpjNQfLyPHPHovV3gRGVaqp8vn/mr0FO707BMWLixFTDiqjKP9jUbmx8ZqocF&#10;DWMVysNHRFZ5oaaWmlSlWv8AGzBg0ajkASFyhslpBtjX4XWJ6OiNXUaKQC9OOSWI/b0aWWk6jIAW&#10;FTp8qjgc8SOlRjdv5iDG1WNwOQauzwiqqJazI4+qpMXHG7inqYDUVcXmYGG6xTlYoyfTy3sM3u1x&#10;7XuQkmbIVnfSKIooVqCcCpI7jSnTcyW8SRyJxOR9voegmzyZXb1Fk5p45cpuWGhqcfSpRmdqKSCp&#10;raekhp3aQREadEhQour0kfou3t/a9uTdrmK0CmKN3Rl1AVJWur8j6nBPzp0mSEyMssxNanSBnP8A&#10;qPULqGvxeKirMjka377PV+5kpqCnxmSjyONxX2cM61FDWtOlwzyzlEmiMkQAJ1H2d867fPABt8C+&#10;E2ijV7QEYjUcg5I4efH16XSJpm8KeqooGaAkeZoOhE29jcfRxZrcW7nhr8pJnqqlgMkrJQrj2M5n&#10;RKJJVD28pSOeM62MYY/Uj2AN+nlinTZtmi0QmNZFfixr2ju4UNK5wOAPSWRy7GRWBAAoDTz8+pi7&#10;5oaJJoaGmhOQycdQaDPZ6J62E1M5hSlhhhjqg8RpxAZQ8yMj6dX09yFyxcT2OwPNdsGeANRRT4lA&#10;opPrU4+2h6OtthkmtmlameAFaDjinnXpvkwdfuKgqclBueorqHKT/c5PNwQfaV1NRxuFmx+LMmom&#10;ofhTOuq5fUoFvYHu721t91aR08QxLWktTqkYatUnqAxoAPIenRdLJSVkRqmmQeAp5D59BrvrbzbT&#10;Nfmqqpq9vR/5LRVdTAI6mqSmipoZaUQLUyq0pkLiOqqSWk1atKiw9ijl+e13iOO00rM6F28MGpLH&#10;g1BgKPJa0+3qtt4c47qArQ5Fa09es/X+Zhy9HR0VKcjU5WCCnrIIstS08LlI5W/Zo4I4vI1KPSpn&#10;qCHN7Dg+y/mezmglMsoUJlCUYmmCSK8NVDXSOHHy69eaZGMrVLLgH8Oc8PM/4OlU9bUJS1Fb91D4&#10;6zIZB4pqmBvNksgsUokX7mX608UusI0aspVNIJt7IvpV1xW7RkMiL2g0CxmhBoPxMtMHNTU9J5Ud&#10;UGBUMMU409PL/N0j8uq52q29BgIqbK1FNTx02SrZpagvRG4f7Db0a1CwvKzAtUVM6hlU+NAQQfY/&#10;sIY49huA4czsQ3wn1IpIaHtUU0gUHr0ZoGaxaNe13OfIBcGh+fp0IhyNVVxR4TLUtXRSYvGPQR0V&#10;HIRWxx0yTSQ4yoeRZo0qKp2WV3kdR47qF1MD7BJtEidrubKgirEUUE+YHyP59JJKQnw2WuDQjyxx&#10;NfX+XST7P3NQbblx2PkNZPNW4ukixJpYI4KeTcMcbyVtXkBX+bRTxS1CiMFxd4tR9I9mHJ2zruni&#10;SQSCgfuLGhVKjSoA41ANSKYPr0psn8aCNlWhFNXmKjyB+fn0ybZpMtHt6KbcrKktLW1NXPj4KqKo&#10;X+K1SJHPlNxVmuaSWRoSGMaPoFwqi1h7OOYmhi3d7ODueRQFPDSB5KBgUPDz9enbhXB8NBoIySOO&#10;n5n/AFY6EURz1cUdFKlGRTGWrlNTSTQS+aDHT1FFS0Mbx3aPW0TOFjuxUD6+yTYLh7W/mjUNqlt7&#10;pQQakVt5QxbIocECvl0hUhFZK8cefmQeq9KyOsFKlXNTz5RZpEgxeqp+0qHw1EyUsDUlLRLI8UKm&#10;Q+qYs0rJb0qvOTtzpfaLa4kFJmUrroGYKlQuPIUGfP09eg8KMgD4Y8cef2njw6fqHDpU7gpKKHGm&#10;ZYEkj/iiyMYI6OeNg71okOmF4ZY72W5Y3K+wlBb7nu9gz2YIA7nXgqlTUkH+Eqf5dMltSswqCMfb&#10;T0+306kZeqghxWVeWpML0kKk17lovJDFGI4zrjhMjLISSFW9lU2PA9k9nb+JfRx2tGQmuk0ya5IB&#10;OD8uP8+kwB1hlFQTU/b6dQqLJRieDGzB640ePgrYTU+GNlq5h5B4UVWBvrAANi6+r+vtXewM2q9Q&#10;aVZipFKCgpWoGKYPSqRSAxbiKj/LTrhPi4q2lrmjZKAV+iojpo4VqII6mGV3klx6sNQkidrBL2N7&#10;8W9n9hvcMcDW902mIKystMSVyM8QRX18+qxvGrBx3AevkP8AN1NxWHo4sYyVsElPNNLGjwU6NG0k&#10;kjiaSqeJCU1nhy2pRfi1/ZdcXG3MXhumeKaFdUbikgkU8I2H4aA4z1Sd1bSFFM1qPIfZ07y4yGOo&#10;jmaCRzGJYqeeSMwRzO6iJmlVFEd4xawDFrH2gaCM7LJeQFtJkAFQeHmPMVr6HpuMgREBuOf9mnSb&#10;noHo6mUSvDUxCrhq4qdY5YjTyUdmg8h0EMGVjdVINhb2/bSQ3Fmk6DWyowkXhQMaVJ8xX04dXjo6&#10;1YV08KfPjjpwkoHNTFJRwRS0NZDUPUwPGy+CeSXzs5juSpuP03HP+v7L4buZLOaKYldJQV4ggYWh&#10;PmPXjTplGOnQ2AM/LqZUilyElHQQz/w5oS8sbmmkZKoGJGejZUK6GJN0P4KkWPve0WqvMz3UukMK&#10;A0LUep0gAcQfM8AOmySf1QMLj+fScaCegrIcpR08dTj6lK2jrqKOJK+Rp47KJqlWAaCyPfyJ/Qge&#10;xDYxzC3caFlZwdPmVQEaqAZ4jDdPIFYlz8vyp1nq2nqVhNKtNLB4Y6efHRSPRk0/jlSKooxH+lIJ&#10;LeUFv7QP49tarncXF5NSNkoqEUAGnJ4+VPOuDjz6rpYyHHD+XUKklr6KlxVLpagrAXgdKtGd5Kdp&#10;RJJTS1J5LNbhrC4Nxce6NbKl5PNdk0DRk0qB/pwPTNaDrcp1yVQjT8vT7OuNVSpkshWZWCjnrshi&#10;6tI1iHoFVFPBJGxmVGe/jQBS4F+ADwbe9T3Lu3g66x3OrSQtDUGuFHA+dOtR6QpUmin/AIvqRTR1&#10;1ZSvK9TUY9a2rix1PX+Rljx9do10zy04XUYwBo1gfm3vbR3lqlvek0jjLBamh0iniaSMjjU46rUK&#10;QgOrifljj1KrYEpzRVNRSotaZYXaaByU8sFxrmYs4GsjUq2FwbE3Ht02am3nUyLhdQZiCJQSSaEm&#10;obPAcfTraAUJAwRWh8unktRiBhEkVLUUgMjMkYUSpNclgpCoEQsQbfW/+HsgEkFxbarlW15AZSTr&#10;JONQ4DSBjzOB0wzEVrxOOPSQx1ZkgKuSppIzTH7ipm8mqSRJzrEccchuGQxgX4ANuPZzc7abm3iu&#10;ULChEYdjRWoAc14U/Z5dO/FEFB7vn5+vUtZKWoyWPlWnRK0MJvIYUQtqCmKWGJvQI7DSAAb6R9D7&#10;e3KeW1UXFuohJAbHAGp4AVHz61QpUsaDh/xfWWegk+6qqmGSSKaq8tM8lIdEjlGaop2U8DWCdDf7&#10;AfT2XWm6ziVQ7sS9CxBoSGw48vtp1RZdACtleNOuQmSoq2kkqDHJ/DGR4PGFeKaGEReSXxkDVrFy&#10;trEG9/d7lx4BeYanD6QAAo08Kmn4vX14nr2keG2nGf5dM0WEoKiaStqHNFX0VQiU1XDF9zBDG8Vp&#10;qY0wYDxyC92FipP1/Hs12yW0ltZbW8kKh1DKACWZgTimCTw/Z04jMYvDFDWoNT0z0c1TS10cE71U&#10;iSVdTSGnhEjqgj0yUlS5UNwdLFAePz7TyoWt2a3IDBVcn1pxH5efp1QA6ceQ9P206VtZM9JD552m&#10;kkmpopniCkTTeCUrHUiJFIUqrMhH503t7QS2MixW+qMRiQMVYt8SscfkTw9etCjNpwADx9KjrGxp&#10;q2eWGVYWomDRV9FLJJe0kKSxzUssQA4JDHkcG3BHt6yCQrrlBcwjWoqRrzRwSBinEV40Hr15iE4/&#10;t8/z6ZBKmOopDLEVqCgUtJIwEgQMElsLrrZUBW+k88+1txbxuqwFCHLalf1RqECgJFMmvp1pirr2&#10;k0r6cOo1NU1mUdK+kK+SWnESeEE2cXVlmc2s2kXuBwL3PtyG0MGmE6tWv4iMUoeB+VKfZ1tUVQS/&#10;Cv59O4xGKeIQyQrSs8SxiKmI4rVUsgidixaxBYsfrcDkezIbls06C6udZKBqomBpppXSWPD18yeq&#10;l3f4cgHH2edfn0y5yvgxbRYuWj0PWUctPQpENSpUtGWY1FQ0iqCyNrudRvx9Le3LKKG4eZmiClY1&#10;KA0Y1NKGtfTic561kgvw4Y+XT/BU0FTj6DyzTUr/AGEi1Uq6UiWokWOld1RdAdkLArY6gAbezVTt&#10;G8jwpGeGS3CuWVVBqukYFBXPzrTrxDksqUIJqPUU6RdaVo8i+OyMdTka2nqFfH5mxjkEFRKgE9Si&#10;uynyGNlYH1KLHk3Htj/dUsl2bhnl8Q08qllNWqCTQkfn09CRl1FNVMf4eldR0VauT+7geSmmgZZI&#10;qOoRZwyumlR5CY7tZQUe35+nsttY5Le4aSCLSaM0RYaqGutAG/ioP9jpqR+NM19OsRrpZ5so1QDT&#10;1EcckxgD6pY4ArKQHYIpDf2f9t7Q7hG13eC9mEnh6wCD3FSxqFqacCTTHDy6bo+jUB6fkem3HZfH&#10;K9fUtIVrTUfw+QtpliZJ6USQB09WkjRy9wQTxxz7ULGLPbZIFUiZweIBUx6gHUKR8VRx9OHTuk0x&#10;w/y9ekpKiGGhkomjql/fqhNaCAQRysYqv7mKdmBSJgqqzWuSLfT2/DbCcaowW1quljQBDGwrqJJ0&#10;ipwT8XDq2mN20muKcOHyz025TLVlHQ1tfUzRV1TUCaOWjR/vo466Oop3lheQKugqi30qONfH9fb9&#10;xYTJerFcTLIXoQwIbUpBBr6GpHD0620REnhEEUpTyqD59JnMw5LKCLJ0NSqx5HJ0zY6ocoI6SFBa&#10;SCRIiZFkBUAswYAg3sOPaqwsoLe3VHFURHWSpFSwyKAk4INetxoNWhicVx/k6VOGqnropop0hael&#10;BpqqN21wSz3aRYoSGDaiFDLcrcghePYc3COO1kVoiaE6gf6OAK/LiD9ueqydhxwPD1p0qpaFYamS&#10;vr5Fnn+xpoaahSJPBIonEj1ELtLw40FTDbULX9twxJ9EAAVZm8SgoaIwZe4g+uQPTrSjtIGf5Ux1&#10;wqEloJcJX0sRnGNaeUyS080v2s+QJahmpnA1lQR+7YDSTax9mthdz7Ykc66ne4SqA1CoVqCEP8Wn&#10;u9D1aJ1FdXHhX1+R/wA/So/y2tlo2pxSusiSGrdH8cUhpA0r+VKkXL+SyE8HlQoJ9l7yX2+yzQWw&#10;UNGoBAwXUn4yWNfPgKVNAB01ipQn4eHrQ+nXDJGGJoZaGNfvoj4aV9CzS08tfIZZZIYypPrAZWAs&#10;ygE2H09ktrFcW7yWEgYs3bJXyCDAGMV8q5xmnXlLayDmoP7Bw6Sghyn8TztelVAsNTRCPG0pIWtN&#10;TAwaeSGndTrClwtrqSPryPZtJtcMW2RpcEJJE4qGNNatjt/z+WelSoEiXxPI/wAj8+lXFRS0uBon&#10;FQ0clTHTS+AsYKuHyrKpqJqNiBfUbgEXI4NvaS4trmxu1mjZZErUpqNEY4XXQ4xwNafl0yWo7f0a&#10;/wCoevWZ8iJNEKV9RPV42gpTC0NPHommhLRxSyGJiFGuwkVCCARYn3WGxtyzbjeMynxKAYBRT8JD&#10;VFcjBGRx6rCBKdTY4/5+mGuaurpKuKoeJqyqx1RU5CKCAqDWVCyrVUhl1HWCSpA9FiAfr7tdXsJY&#10;y6stItWpQmhBzQ5HEk+Z6dfSHr6+n8uu8BJNR0tHG9AaJYcaa0TtMZ5EemVknYROItRfWP0XCkEf&#10;4+6blaFnlkjNRqRSagdrcStaV/Lh1edkRqLxxX5E9ZoqiCfP18FetJJTZGmYU0EnkFSk8UKtZmjK&#10;F2u5KqwtZuLke2khhi2b6hFrIvwnUaD9Sh4Y4Dz6ajU0NOI8/wDL09xRU2UpaanrmnRcMSHrpZYZ&#10;/voCDFEQUKaYkK6AjAOunkXPtJuUjW25yTK5lM4WmODBQeHD8xUEdWIZHrSmrh9v8+olVmBS1GBi&#10;ec1qxPVVdLkVL+dUWSFZhURRAgWUGFWe1x9D72lrLuUt1cqCXZV8QHhqC/EDxI4EAcMCnTioZS5N&#10;VbHzHULJTx53XXvWpRRruemrE0QyVAyFAY9EENWqMfHKrs0bM3oRSbix9qdurakbfNUK9u1WNcSL&#10;U1AxUHyIPn8ungDDIolWhKGnl9n7elVWYyT+AtFDJUQx1VWzhXZomlxKSVNTT086y8Axowivz+lT&#10;fn2SwS3L36+MhKolKeQegqy/8eznPSJKhtL8BX7Oo23MjV5CsokLLohipo6iJVqadsOtVTCOGOrg&#10;K6WuqiNLfiTVf8+zmDaXtroyI7QyFZHV6VB05BOPhaufUmnT0kRQVArTOOn7ASV+MeqpG05KLzy/&#10;YPAwlkjiqqlxHji7ElnKKfOdVvoGva3tENxuYHLWRHi3USxtWrFS3dQA/wARxQdJ5JHCd4yR5efz&#10;64U8lRWUv8JlEtNl4az+KJnmd6Sqo1SU01PR0VIdMemNkACkHU3408e2muLaydXWEJIJKlzUtUKC&#10;ysvClakY1DhXy6VKY/jFCQKca8Rw6mYqmUbj0/xapepxtTSJVUdRULJHDUzSvPTSqI2TxyO5JkTT&#10;6hKFt9B7T76l5NbRQSAO9wjsCKYU11LUYOMgYNR1uVW0AlaYJHSjejaGuyFPTsPHNHQloaoKkVGl&#10;PM1S0rNZCxZpgAhIKAcEXI9k0Wu826K5kqZLbxBUYDR0C08jqr5efn1VGrEHDUYEj9vGnWOszFXH&#10;lJpZYo11EwzU99YrGhRmhMDvoLBwR6hYFl06vaM7dFDBGqrgAMp4gauJan+DiOtBQDVTnGfzz1Im&#10;jfJipjx1TNT0dVQwwVU0kopfPFWUeiSlqDN60RDK2liCRpA/HsxKWUe6+HE1CzjTmiCmkuS1Rioy&#10;D5Z6tqaMtTipOOPDqNnGhgqduCprJjjqWahoap0nMFTUmaH7cH7xRF4y3hEjPqANuQQSPddnMcdx&#10;PHBEHd2Y0VvJZDhSeBoaLx+eOvJodyQvEEjy/LpwjqqB6amUJAJ6mtNLFSV0ifd1OJo4p4JJJnpX&#10;N1icxGKZTZ7cC1/aW+sJbKV7qI0iBbSuGZXqpqw4ZyDwqakcOtPWMGgoeI6R29s5NSzVEVPPjqem&#10;rJ6eNJTDJWU6qtXHBNPkKZSg0hWDqAwJ0KeT7MeW7JLjw2vA7BQ5I8wzIcpw7vL9vW7dVkYah8NT&#10;jifXrhiYcfmMlT1EU9VWVdHMKeeSYxRUldSQ00itGzSPHK0no1KkyaiFA1H6+zq5SPbtvSdwG1Fq&#10;qyiisKlKAeR8xip6e0+GpAOKVzx/b/m6ET7yiGGyNBk0kpI6ySlpK2roJRLWs5q3pcXk6ae0b/tM&#10;YpGRieCwJ+nsOwbjL+8QTVopU8RhQfGq6gU4UAIpStKV9cWjkegCGgNP5jIp86dSMzl0wePSllM0&#10;IkqVyHno28csjGZqengjDr6ncqHawNyGP0BPshtbKTdr9rlFBJQjSxoBUAsQfQE/5ekqo0klE40J&#10;/wA/SbmopJ6eGmqK2GOoAyklBpmiq4YoqZ6eWphPiecqS8zFQpOoEn8D2ayBrMkyg/g1iuamoU0F&#10;PTjXgB1dAY3ZGHp/qHy6nRLgs42Rx2VqKmRKHHnCpWNOVNTRS+IS5UyW1tMo1QMrchFH5PtGZb7a&#10;JY7zbkFJHEukjKsP9D9Ap+IEYqetR/pMGAHrSmPl1n3/AE1W2PydHhJlp6P7GlxkMfhp5TRmJ4YY&#10;qpUlSXVHIFGv62uSACL+98qXTfVwXN2KtEzy1IJB1ZKfaD8PVrOQGZCxJAJIr8qmg/b1w2nVySJi&#10;aIVEFRjqfDwUEdQ5nhfRQwyVEmRx0VSS7mN7LKZPS4b8n2r3qSazupb6zmJl8QkEClfENTE4P4eN&#10;Ps9D1e7bRMzha5qKZH5nqXJV0jyU95lVYEiKzIgZMknkmq6qeRDHGfTUWVbiw0fgeycxXLKzSLQy&#10;aj3VGkmirpOQarXh9nVe6Tteo+XU3GU2LzRx1ZJHCRTVD1rGK61LJDWmE3mcqCdbKDqDEKLC/HvV&#10;5fXNsTbSlioQRjhiq6gQKfl1V54xVWXyAxxqekZW5ueOoqZqaJQmFyk9dUrNURvLFDTVU8ck0dyo&#10;VbXVUe5IYcfU+zeCwjZUFSDNEoGMElVND65zj06sFYPWNcMPP0p01y7wGWxtdW4UhcvW5HGYqqU0&#10;nmjgp4SRAKplQFjUyurBitrDSTa1zJNkEd0kV8lIIoyVoaAk4JrXGkA/M16dgQFwtPM/8V0uaPG1&#10;0YzU9TUNHUTU9N97V+SSOnntTxU06RUBhVhIZJCFlDCysFUDk+yC/wBxs7lIu0yy+K5DEj4ckA/s&#10;rXzpnqkpixoHyp6UNaV6z5fOUccdTQVFJUzY9IaPHzIZnemNVNhgEpahwCU1BwxNx9GJPBPtPte2&#10;XBkjv1AJ1M3ChIDk49aUOPTppFVgtT5kkeXHy6L5kaCWt3DWyR1cKYurzuOx1GYT9xQwTmoNHE08&#10;qToYYf8AImjHDkMRdQGv7l7brVG2pHuO2UQFyTSuc0YA8TXjw6Noh4SEMO6leGc8aHoUcV17mqym&#10;ioKZ3NVUVUlZPFCtNt+OhqYxkGSsEbeNQSWkjaZyx0srPyQPZMNyn3XdGTbtCi3UJrkKqKALUkk4&#10;FB5/ZjpLJdqp1ofPyrinGn5dChg8HJhqyYUEcS5HLVYilkjovvRT0uPpUinhockhA/Vp8kkqLZRz&#10;e/sKvv11cxySW7EzIhY0QGg1EiVWqdI0jhwz01BcIGqF7SMipznzr5/Z005+pzK42LE01M7JRUcd&#10;fUU7VEZrYRArCoWmKjVNYQMV+i/i9xb2HNstrWS6e+lcVkYhTQ6XqcY8uOeqoD9Q0gGGr/q/b0uY&#10;6F2pKCCaU5Lzx45440nacuktIZZGjppjEiBS1pmbSFVSwHtEE8W9a3SUEIG0stSEzqbjStKHHr69&#10;XXV4ojWlR/I+XTJmpKvMLT5OikaOnV4q2OdY9SSU8bSQVlCqkMPGphBjU8v+Dz7vYxrtiPb3Ck6l&#10;ZAK0ywBElRTjU6vTh1osykxSHSVqKj/B0y5DLDK0tNtfyVFK9fOKlqoTU85VZmmjqKJqucgRkihX&#10;X/qFuB7W2NjIL9dwjIdgAlHJQBgBRz/RGrzxjraN3gD7D5/6uPSipsXUQ4FsMMhFjqyhwsSywmJ4&#10;KKKtqJpFo1j8ayeSBI6h2Lyj1u4Nvz7MbuFodwkF+5RdSHvX4qZUjSDVSMhsV408+nZEkh0yYo5I&#10;wcCnGoP5dNORddvrIIMhWzQB8aJJKeQRRPNX+WFJdFlVdBU3kIsCARx7LUlm3e4ER0soLNgFfgAJ&#10;IrShIwBivTal5X0L+yvpxI6aXz2JwkOVyFEZVXMbly9XkQ5kkkipsFqSuniplUtIJZqiOImIG9iw&#10;4BHt5rG93a5jSag8CGPQcCrTEFKnhUKNVD5/b1cxh3WOtNIxX59YKXMZLcOPyNVW0S0FJUQ00ktE&#10;1QUpDE163RGQGLSOVYuF0BCTq9Xs9uLF9mMCws7l17CGADAEDA86EVIP29OSaYiiuQdQx619D1Pg&#10;xFTTyRTmliqTHR08mPjSf0U9DICUqI5TdPKpm/cBU3C3NwPZJHdpdSNagMxZnDE57yOBHACoqDX5&#10;dWioz+FjPzwPX7KdOdWd3QUlDk8dTpkpJMG0FRSaIZZ4qBFrqisWGGt1ShVRgUdULRhFKqAQfZxb&#10;2k8kBnqY4QrIGVg1YVKodWmtRWuDn/D1RjHrIQDTq01zTyFa/wCXpF5HA7sFThKmXI1uSodw47F0&#10;tLlMzjseuZo4mqGqIMb93BBFIaeONk8QfVIrekkAafYw5j3i2WAWUzINKAuK1IVQNJYUqDw+RHRo&#10;blGTwmAVY6/mPU+vRg/4alHUYeaupJV89Fisxk1mpZJafzYiknojSSvLItlFRVrIsSXZzqa3HuK7&#10;e3Tw55rUvH4SaRri1Au5BkGk8RgUJ4A4HDoutrrXqjQ1rVQTwoTXH5dI3ckUuOlo8blqsVtNO8eS&#10;EM9EU+5laZPBU0MgJu0QqyDESBZwWW9/ZtJbXGz20tm0S/qKpLjBNVLLQ5Pb5/I06tcGKEaQKkmv&#10;zx/k6UO3ctTw4WLOT09IcsIslS4yaU/bvFXLCaWJFpYikRZXV1DhbC35I9hHdb+4m3KSHRWQtC5l&#10;XGlVoSQBitADXj0keYSS6FWqYJ+359NWEwKZ7H0NVPuaTa7tFlKaTJClgmqK9i8E1ZFi40OoxElz&#10;5ZFVla4Vj+BztkWyxO8t/cGHxwA4cFgxOFYH9mrhnz6XsNNXCghiCa4oPLHrjqNVZ6kwtFlM5Ro+&#10;rG0lHRmdZwauaPimqIKmBWb912ViGWwNiGN7H2C32xr2VdsI1ATSEP5EEkocngKeXD59FrscKcUJ&#10;41z59KnE7yoMhjJcxJDTeOtxkmRjocoxp6nIGGB4KKmlngsbk6WiiuQFB/qfZQdka3vhazHxPAbQ&#10;NJYr3NkD0pUknAJFOrCKVgGHAUFPlx6ClxPuSgxks1MmPyclfTxVVLT04MsCjIVMNJOIaSywoY2a&#10;V3INlAbi/sbMsVg1wJpFYAalfgCvh9yjGTqoKfz6VUCAiUgU8x6enUbN7nqtrVeWpxNHW0Bx+Hj1&#10;hZPuY0qpP8nkVpPqGSn4iJsxYf4e0+3bNDuttDcldEoeXBIpUDPD0JyfLp76QSqoQ1IJ+w9Lulra&#10;WugqZ8ZUzvI9Rg8Z9jXxMDiMXi6GneszNLDIgWeao86oY1U6CDe9r+y3cLII8YbBHiMVXUdbNRYw&#10;z5AUEN88enSQ27DtINf8OfP5dZd65iuj21mVxcdVkPDWU2HaJ6KTNYyWSoV3rI6s0DVEdLXyNKkt&#10;FNUwgSKjBW9JUyV7b8vXL7VNI6ssTSBmqDhV+FcUIPmMGowD0a7bb/q+HJUDJ8wfWlfTHVUfcG6K&#10;2krHmmg29PXTReGpylBhvHkhFSA4+qw+TkISOmkIYPJSxoFYjyDSbj3k9y7twkh8ELoQEFUJppNK&#10;jT6jzzno8YrlVHE1HHA9Ogp2LjK3LZzH5OCSGqrKepENDRSV9Slb5lZI6eV2TS6QqJLJL5UKhPqA&#10;L+xBv15FZWbW71TURVlA+0gV4k+Yp1Re59Tj/IOrqOjtsZzZm3p/4vLga6tRaeTGVdJVjLY+myGQ&#10;rqenqa/+EKIoquMQMU+5JCEhpFfV9cf+aL+3uQ+orMpOkIxOk5CuzoKVAHrQCnGvSG/aKQhGrjBH&#10;lSnyr0KuapsVG2ZaMTRTiq+4qc1NU1URWtmx70FPDDRoG0koVeFXbUWsDygBhm4lFju03g/qoqvr&#10;kYseP9miqCCAK9tfsJoKdEAYq4SLgQeGcD0r5dBLXZaeiwVLhKqhrcVBPLWUcszyn+L5b7J45Hcz&#10;+SV2mkYxI8pVb3Ab1KfaRrBmuxKqAuNGpFUYLnUlQcAgGtABWg8+lDQlrsNXu0jAyKN6/wDF46RO&#10;fj3PmJqDcc60skT1dFjzS1OVq8ctZQoIzDQ/xag/ypZI5DdjTxu4uDqAF/Yl2Kzt9ugCsnhxJVpJ&#10;G83WSrVB829K4AqM9WjUavCVvhB1HyGcV6EnbOBwuHr3zVRJPk8xjNq0mJ/hMMyVMP3lbVTVWMmb&#10;NGdpWZHcpIXV5pA2ogEsTrdryC0lWG/Uus7vKgjILEuKLqIPwg8MaqHh1a4nnLpbONKmpB/zjp4g&#10;lWhx+5JazGQ/xPG19FFk6KKvH2chpJKuaE09RI/lPgkqnMUKsFKswYNZQAvvN7LeNBZwobd4w61V&#10;RQqdTMGJ7gQeAqa8PLpuR2aIDgQCPP8AnXpH7lrKzdWZyGDhqk+2rZ8HhK3I4cGaqocTLKtRK0Ml&#10;Qkg0SsJBOWOpyiiMgAkGuzldtt1v7iiJEr1Oa9w0lscSQacc8OnoViCAntND8j9tP5dCPhRSRVzU&#10;sCwfwPEbfrsa0+YEaVUksFKtKz1VNSiYw1JebS01lUKCyFjceyG7rNEu+XBVUuZSiFQAGVcIrAVK&#10;syiuoDBHSa5ndAs2asRkeQH+x0iYcHj8hWVuQ23TNX/Yyw7jqqmskllp8fU0ir4ctDLRJBejSKJo&#10;lEyKnmJe/swimuriKixMGWMxEgjUhrUE4wOBLH8+PVxPG7GPVk4yKVJGB+3z6eNxVuLxlfjs9W4t&#10;m3JkMLMESOvpMjnsr96Q0ENTVUjQBoIY6VmkndwQjr+V9q97tZ7uNLVpFSKLQ0qltSsUwe4YqTnO&#10;c06qpkTsY9gNakcD5549ZpcjmcPTU9PWNNDUZbHVNU9Nj6d8vRUuBaKOrDVtXE1i0rBY4o0VibBb&#10;m/sOiz8DXJF2NKVCLUI0vidoUVJoqgZFdQ8x1WSJnckEFaih+f8AsdJbHQVWHx9PSVmPOIxe5K1c&#10;ph62avoF3DHIutqeeZq9yJZaidQTG1xCriwuvsW7dPpu5LaU0/TVX8MdqlTgrWgoOBJ8qnoztldg&#10;QTq0A1Pkf+K6FDIrkMrl56XLT1UWPxO2Y66eH71sgtZJHJempTM+nWfLCrcF0kVT+QPZBeSxFJoY&#10;tZmqynQdYYAAhy2ARniSRTh0VmXwYCIjqcuRU04Nigz5cOkicrm45MrW4SnjytS+IqZKjE09QiR5&#10;Goq6RmqMSJ2aJYFp6eOSpllmF4VA08lfftr2hLm8t7e3cmSRdJApUaWKsQo4g+S+fE46WCNKIrCh&#10;x54/PoO9h/xCpq/43istQtltw4yroK0TwieBhC0lRQ/weaTQH8qH91owHLSAm4uAecwWC3VrFtUj&#10;NIyyf2SjSwA85G/FkVFfh6UyRRkeA5oVyBxFOPHoWWptp7bCZHM0+Oky9FE/8Um1NU0Al/yaZfFG&#10;0irJMhj1hSFVBGy/kn2CZ7y8urUbXty97MUJAqQqkUZW/pfD/grWoQSCWQg8NRqMUJHnw4dBHio9&#10;nbu3jkMxnsnnq3HVyK+B+0eTG47DpFSyVNFjG3Bj4lgd5yPu3uzuURUYBgT7kREO0bBE0tsivErr&#10;IgFNT07MEE18qn5/Lo5o6W9HcHtUA4rX9n8+jCZLKSY/RRQ1CZqjxOMr6qlo6aMSpUE0lPTrUx+C&#10;PmVpq0KUJufGDb3FVra3G4RNLKNTTyiVlJppoAtarmmKKB6Z6Kaq8gLDTUgEj+dP9Xn0BXauKqcF&#10;tmqyVYctTVuQyFNQ5Ot/3GTjERfZs9b/AHVaFiYY5vMsZM8UbeV3UMVN/cp7T+7J5o7GzjbSP1ZP&#10;E7lLK2hXdVoSc1p5AAZp0qs08STVMwIGaAY44GePCvSv612zlajDUM2ULQeWCqnpYkykUdSkVdQS&#10;UC12ZnpYmHljpy0gpaVGDOwMjAqSSLmTcdpWa5vGfxoYvDTs06jIHJVRrqQCRw448h1e+uwSGiFF&#10;JAPz09LafExbfw1MMJnPuaHMT46gzVVVVn3eRnhppqeSoipwy3A0lWlKFgSixKPUT7K532fcQ0tp&#10;NpqAjRsmlwT3a6DFMaRTiR6HpC2iesjVD0x6Urg/aegwyfZeXyC0uLw02OixuKWsjr6RYHjrZvHP&#10;I9ZW5mONw7O80kICxurWU82BX2J7CB9t257N1MSE6VJABKjuXurxGdVPxU6NFiS0UjjqPnx/1DpT&#10;Uueq46UUe56OprXqEpaOHJiTw0lHViGV6mujEKHXHTRz6VEtwjoGuBz7B954d/cPfyjWQrUUEhlU&#10;EBa4yXYcDxFadIZY/GbxDThkD7cdco8ji4stuJsXU47J02EwmIp8rSx1dBVNlsnVU60lPMuJqqkq&#10;tPTwyL93PCyxo8molblia7dYbnudpbXkcDRMGJYDtCgOQtB8TAkV+eeGOldqklzcRPIpUaTXyoB/&#10;lJ8uPT3i8jNkqOih2nicbXJS7ifGVyY+tq6iHG5akovImXnq40nFXDHe1THqEa+nxgAe9cxWlla3&#10;VzDuEtJYY1cAgEtHUaqkfhLYp6/n0/fGGNWLueGBwoP4T6fIft6dclVNi69aLdm4MZHNgMzM0eWj&#10;jqafEPlauldKeRY01SytNHWcoFkK2B0kC4II7a5fcja2Sf2katpI1BI2IZ2zmg8iMk8MDopjSTSV&#10;IqXVWXyqDnJ/l8z0B+VzeMx2ZwNDQpi8pQQ06QYbI0VSk00+YeqmYz1FH40AiM00iirWUznkFQll&#10;9zS8G3x8sSQXkblvDZTxXBA0Vp6YPQgtFiFs01y2TWq1zQ4x6dOu78vmoFyaZOtyH3WOopaamr8a&#10;ZjRU2Wnj8VDkzLUqryozD7dZEYl2a6j0+452vY4JJdEwEtKsQzKS4WlVX+LIGrzp0kSNAxBJYZya&#10;eQ9ek52niMxicukeOmzdBl8NFSUlG2LSvh1pWYFKrIUtXVtRstLURSFl+1Kgka5GZka/sb8p2Vzs&#10;e0NPu0FTcSDUpAAQMSFrmpJ9fsoKdLrJ5FtVkHaoIPyz86fz6GzorByYraFJu/NxJDkspXUv8WoK&#10;etGWhqK2kSopxkKKgaYiN5YyBNJGQiEDSAhIEde5d3bXW42y2KIVtWCsC1DpY6wWUEEigPE8adIt&#10;yuPqLoIwIIBFRgZPaT0pNx4vaO6MllaefGYbJihhSgxoaWvxVdKIJBURrWSOsax1FJpZWLFVbX42&#10;utj7RbJc7jt25TR7cVcHW36lUBBpo8MUBXOM8aUPHpuF/CXtpUgjGSSRmnn1gxmJpcRt7Nw0mQxW&#10;VoRlsjT0U+RrqSPPpLmxRyPSzVFA80UcayhzHEjF40U3Ivb2q5gtrjdN0t79AsaSuusA6Tq0ZUgm&#10;hqK0HlSnT9xkBSrKAgNRkADB/P7em87eq8NtYYKpqP7xZP76sfH1mHkqggneVMnIaxwusRxrGYzK&#10;7LqLFSPp7KTvVpdX9zZKgEUAYhmAIIWi1C0zqI8uA/b0kikRiZHaitQfl0FceaePszM5pa+eqkwu&#10;bxU1PJPG+C20lJMYaSnwM1XAhlrhTs7P44JoSFAeQkMfcmbffS2GyxSxWqxmVF0gsS6jiWCVGlGr&#10;g5J+wdGialgaNTp0itKZz8PcfXHRiaOUSx5s1EclfLl5YZKjPY6oNQkFJW1Chfumo5QojibhXj1L&#10;GLAXPPuMdzW5ub2bxyjqHYvIamNdWFLEUrQ041A49ErwjxGMlRpqCvkD59JXLxbYzmM3ZV556c/w&#10;YY+COjpK1Y5a1oGmp8XkKjIyvTqgjkdpamP1q50kn6ezTZ7u5sN3tLS1VqBBFrKilfiZkqfNiACf&#10;w1PSqBHjuI40PEHVX5+Q8vz8uiWYCOfF7pGL2rmFnxyV82RqZqySCkellR1o5drRakSN1habUjxa&#10;rhi5NgT7k/mG3eWza73GIrMyBNAqxBOQ5NakkeXpinRldWrECYnUzYOagAcBXoW9qS1Fc0NHuyOt&#10;TLUNRX0lFFK01VQxYqZZBV+NIo9AQKbhwxb1ro/qQJu/+LlX22hHaGL4yPgShzhiSRw6I5LdwRKQ&#10;CBjy/wAnSEq8nT5LPVmJxU9XiJsTHT109ZNO9blqt6mUxUuOp6Yxxh0SKKyxo66LnXdifY2tbAWG&#10;xpNc6GWf+GgXHxn1qD5nj9nQnhkS2tPCGBiprwrjHQ14DdMeiuyUFFkKWkxmPgnjxmOpJZ3yOUpl&#10;EDfbPoKyNJK/7jIPEjAj8e4m3PZZpJIoTpdp3IDOafpkklj9gH25FOg7JZlGYqxYEmhJ4itc9BJu&#10;TudtxZZME+PNdn/uzSAxUBrq37yOSKOqYzGmqI1kTQumUAopGpri49yDyxyLudk31u3tRVGvLUBF&#10;CF86kCvDj9nS6zQRzHxKUNNNeIP5eg6Xm18Lg9q7gbK1+1arA5xsRWV2cE+76rNRwwZOsjgpVlal&#10;q6mVp1Ks1RSqsaLrUqABb21zpJevYptc9GdXqqqgUGi11A8FINeJJI49Wv4mLgmoOqlMUYAcfl0r&#10;J8/S5nDSR0ONyeYOZlg29hDU0yQx42mVZvO1Ii3EdljdoJrL9WYj+oHsLf8Ad87QXTL4gRXejVHx&#10;VIoalj8Ip5dFsZRLxgH7EGQfJiM09egVwGCxi7zrYqhhFjsAshoMzUtSzyVmVw0HmONpkikj1CN2&#10;CMFGqQX/AKW9yzO93ZbJ9RC6n6gNVK0KgkEFj56gcjy4cejRUYItASrD4h5Djn06H/H/AMTfF0uV&#10;qsvK0FZUPU1SfbVNDPW1dTamiU0k6fRNVo35bSo/r7hi8eKTcJbRMAaTQtUADJIArU0OflXpIGZm&#10;Opq6Tkfl0XbsTb+V3LubLvksnuukosfTQUNLFjYMdNjljoHilrG3BC5SWSSZv2lRBHfhgWPHuUuV&#10;Jtt2nbFt44YzcO5arkhlDVCU/hAGa/y6NoY0SJUrQ0qB5Z4nj0o9r7goqLH1OKqMFQZGlkFRHdmF&#10;HT0MywiOnY0klQQXVRdJRIFQg3W3sr3iPx53vCx8YqqgkCuSdRqo4jgPl0mu4zDMZQa1AqAeI+35&#10;dCZI9dU167rqq2+bixtPl43aoYYgCHFzzU+HpUZuZQaWISyGwFzpuB7Jdhu67hNEq9oS6Wun9Svg&#10;Sr4jfLiVHHGekEyhVRQBkVrX9o6Izkf+LJnf9fD/AO9H3kha/wC48n2r/gborfiv2DpRZr/iz7c/&#10;7Ws//Q1R73y//uFZ/wCkf/C/SGPgftbpi3R/x52c/wCoOo/63y+wPZ/8rV/zcb/J1Rv7T9n+AdB1&#10;tP8A4+qL/gmJ/wCtJ9iHd/8Akin/AEz/AOHp1vgb/Tf5D0PFX/wM/wCQ6v8A62p7A19/uTN/zb/4&#10;6Oi2P+wP2f5esEP/ABZJ/wDqKqv/AHJ90uP7eL7T/wAdXp7zT/SjpRZD/i1Yb/teVX/uFF7Ekf8A&#10;yocv/Nc9Mx/8+n/D0lU/4u83/LSL/od/ZRtX+4v+1H+TpVF8Dfaesk/667/taU3/ALj+zW8/5I83&#10;/NdP+ON0yPL/AFefSWm/4/PG/wDLWm/9yj79sP8AuPF/zVT/ACdat/7Nvt/596y4X/i51H/a4z//&#10;AFtl9nG2f8l//a/5G6cT+yH2H/B1zyn/ADDv/auqP/cyf25f/wBkf+aL/wDH26ovGb7F6ad1f8fU&#10;n/UTjv8AeoPaO9+KX/Sf9Y16Tp8I+z/Ien3Z3/F6y3/ULuD/AK2ye0m2f7m2/wDpD/2jt01L8P7P&#10;8nWat/4t7/8ALHBf9Ct7W738Nn9jf9Wh043wj7W6h5T9Z/7VMf8A7mTew83+41t+f+E9OH4B/q8u&#10;neu/4AS/9qKm/wDcmX2Y2v8AySZ/tg/4+/SaTj+zpjqv+Pcg/wBak/8Acer9iO4/5Vq1/wCaj/4T&#10;0o81/P8AydJ2n/4HYr/tVUX/ALlVHsn3X/cBP9K3+FunpvgH+r06V2I/z1T/ANrtP+tb+wpN8cf/&#10;ADS6RfiX7P8AN0ko/wDgXnf+oOX/AK3H2IG+Bft/yjp8fCP9Xn0o4P8AgNH/ANQ1N/7jt7Sp/wAl&#10;OP8A23+Xqo4t/q9ek8v/AAKb/lpQ/wDQp9rrP+xb/mnJ/gPS38I/0rf5OnSo/wCA0P8A2spf+tnv&#10;d1/yS7T/AEkn+Toufj/temXEf5if/qHi/wB6X2+f7K5/0n/P46rccT+fTfS/Wt/6jKj/AK0ezvYv&#10;7dP9K/8Ax3pWP7AfZ037Q/4E1H/Ud/xL+67t/ax/6Zv+Onpub4R9h6Up/wCBz/8AUev/ALr39hBP&#10;9x1/0n/P3TMfwn/V6dJDe3/AGh/7WFR/7rY/Yp2n+yf/AGvXo/7QfZ/n6dsD/wABdu/9rST/ANxp&#10;vajY/wDlZT/pT06nHrPnv+Poyn+tjv8A3PPvVz/yWD/z1yf5OtL8K/Yf8B6f2/4vWZ/4NT/9F+y1&#10;/wCzj/5qj/jrdbT+yX7ekVXf8CZv+1Q/+9V3swP/ACSx/wA10/wdKB/uM/8Apv8AN0i8P/xbch/4&#10;ebf+6um9mN9/uPD/AM0j/hPTT+X2HpSUv/F6y/8A2qqX/wB28PtFH/yr83+nT/AetL/uM/8Aph/h&#10;PSl2x/x8b/8ABcl/7gH2Z7N/yVrf/Sf8+N09c/2Q+xf+PdJjbH/Fu29/wTdH/uRL7T3nxt/zT/z9&#10;Mn+1k/0w/wAnUrGf8Bt6f9R+A/61ye0J/wBw4v8ASP8A8fHTknFPsPSyX/gPB/4cs3/XH2SW3+5E&#10;n+kT/C/TK/H+Q6Wcn/AjF/8ALSD/AKH9iSb/AJJG1f8ANSP/AAdNL/Y/mf8AL0wy/wDAXL/9r6o/&#10;93EXsPN/yX5f9Mv/AB89Nj+0H2ddY3/j8cT/ANRdb/7qn9nG1f7lzf8AN7/jjdKE+I/Z/n6yw/8A&#10;AvbX/avzX/u1Hsq37/kiW3+kH/VyTrUXwH7B/gHTluP/AIFP/wBVP/QsvsOWf+483+mTqq8W/Lpk&#10;wn/Aqf8A6gqn/rdB7Xbh/wAk7/eenT/Yf7YdONR/xdcn/wBUf/Qvsqf+wi+1+k7fh+09Y6f/AItm&#10;y/8Aw3an/wB2M3sW7h/ubb/6eP8Aw9K3/t5vy/wDqDuX/i5p/wBrKX/oei9sW3/JNuf9Mf8An7r1&#10;r/z6f8PSux3/AADqf+oE/wDucfZVN/yVdt+yP/A/VX+I/n/g6D1v+Phw/wD2r5f97f2cbHxP/NQd&#10;LIfgP2jptwH+ey3/ACxy3tRzR8Vt9if8ebpRuH9nD9v+XoS92f8AACP/AMN6L/rfj/ZFY/7lN/p3&#10;/wCO9Fr/ANqfy/y9M21P+PqyX/UDRf8AQrexBu//ACTYP+eQf4V6XyeX+lHS/wBl/wDFmj/5a7m/&#10;92FV7Ch/5WKL/mnF/wBWh0Vy/wBp+f8Ak6l5P/gNk/8AqFxn/vSQ+00Xx3//ADUP+Xq0H4f9MP8A&#10;B0nD/wAf/vj/AIPsz/3Iofdd1/5JW3/6SX/q30Z/8R1/0r/4OhAf/gRuP/g9V/1y9hyP/cRf9KP+&#10;P9FsXBekFkf+LxgP+WNZ/vfs0g/3Dn/2nSiHi32f5+hFqv8Ai3y/8tY/+tVV7C4/3N/3r/CvVH/t&#10;W+z/AC9JHeP/AB6lZ/1H4H/3Ci9nnLv/ACWIfsk/4+etQfA3+lb/AC9Qa3/gR13/ANqSf/rWfakf&#10;2W4f6f8A5/PTl5/afl/l6aN8/wDHkVP/AGtKX/eqf2f8v/Ev+2/wHrdj/bp9p/wDpe7c/wCBs3/U&#10;Fjf/AHGT37mr+zP/ADTX/jo6cb+xk+xup+S/4uv/AE5xv/Wyn9hCT/kn23/NFv8ADJ05b8F/0h/w&#10;Hpeb3/4t2L/7X0X/ALqs17PuVv8AklW//NE/8cPTdj/afl/m6BHbH0p/+1lm/wD3WQ+yvcvx/wCk&#10;h/6uHpPLw/Mf4emXbP8AwNzv/a+l/wDdVF7Mt3/sbf8A5oj/AKuN0tl8v9L/AJehlqf+Yi/6gp//&#10;AHb0nsI2v9hD9qf5emIOMf2j/CekVtL/AD2z/wDwz6j/ANyG9mO9/Bff89K/4B07d/2c3+1/wDp/&#10;x/8Axedvf9qDNf8AW5/Zhcf7i2//ADUi/wCPDp+T4W+0f8d6We2v+LbSf9QdX/7uR7Cm+/20f2v/&#10;AID0SN5/7X/AOge3X/xZ9yf9ROb/APdlXexVtf8AuVaf6SL/AI6vR0nEf6UdJvF/8Ct0/wDUTsz/&#10;ANwaD2d3n+4cP+lm/wCPv0+v9oft/wAnRmM9/mE/5YUX/ubjvcP7d8f5t/x1+ip+P7eg6n/4ueQ/&#10;6jE/95mX3KvKX9lD9k//AFbm69BwX8+gr27/AMBN1/8AiSMH/wC5dT7O7r/cQf8APCP+Ojo3uf7Z&#10;vy6HWX/OYX/lhL/0M3uLI/7S9+xv8A6Lf9BP2n/J0t0/4t1Z/wBr6P8A63ye/Wn+495/zyRf5OqJ&#10;8H5N/k6T1V/x+FL/AOGof/dxN7Q23/JIj/5rj/jg6839mft/yDqRuX/i2VH/AFBVv/uJL7T7Z/ue&#10;f9OP+Pjr1r/ud+zqTs3/AIsdX/2raD/3LHsw3j8f+r8XTk/H/bH/ACdJOh/4vGC/7XWT/wCttZ7V&#10;RcJP+acf+Berx/GP9XkehP3X/wABJ/8AlvUf+5E3s+5t/wBxbH7B/gbpZcfAftj/AOO9BDvH/j3t&#10;0/8ABNo/+5bey/lz41+2T/L0jtv9zh/pX/wdcdw/8XXbn/UBkP8A3YVHszsf7J/+aMX/ABzr0f8A&#10;bJ9nWPbf/Hq53/g+S/3ub2Wbt/yUrL7P8i9bl/3JT/TdLal/Vif+1RQf+6FfZGn/ACTbz/muf+rp&#10;6ofxfaf8J6eZP+Pg6z/8ObPf9C0ns4sf+VfH2P8A9XI+t/8AEQ/6Vv8AL03j/gbtT/teQ/8AvTZP&#10;3Tm//kv7n/pX/wCOjrc3wt9n/Po6GPcP/F0b/wAOHDf+5Eft/aP7a/8A+a0P+AdNW39iOgv3P/nM&#10;d/1F5b/rdS+1W+/8k+H/AE03+HpRd/2w/wBL1Cpf+A+3v+ofL/8AuyrfYLg/5KE/2x/9W16at/7V&#10;v9Xn1Lw3+d2r/wCGxX/+5Te7bt8P+3j/AOPv0un+A/b/AJegz3B/wBb/AKj9x/8AXb2Ibb/kpP8A&#10;82/8I6TeXSh29/mNmf8Aarqf/cOD2km/5KFz/wA1B/hbpUf7Nvy/wdSOv/8Aj45P+oNf/cWT2k5j&#10;/wCSM3+nXpi5/sR9o/y9JHtz/iw5b/tdYD/3Gj9iDlH+1g/0s3/HR0Y2H9un+lP+HpcN/wAWvdH/&#10;AAbFf+4mL9tbf/uCn+nb/DJ1tv7VfsH+E9FHrf8Aj7sv/wCHtt7/AN22T95Jcq/8k9/+aS/4D0e2&#10;v+if6T/L0E/y4/5md2J/1Gbe/wDcAex/y1wi/wBM3Wm4/kP8A6VPwf8A+Po7N/8AEUbi/wCuvtDz&#10;r/ubt3/NY/8AHT0nm/sz9o6PV0B/zInF/wDUbUf+57e8Z/c3/kq3X/NJv+PDotuP+Sm/+kHQs5T/&#10;AIBn/tcYr/3MT2CB/wAlmf7I/wDD0S2n9uP9Iek3iv8Aj3N1/wDhq57/AN6DL+zDbf8AlYrn7V/6&#10;x9Xtv7cf6b/J0kNj/wDFm2b/AOG4/wD7pMz7OeZv+VWl/wCer/Kerr+L7T/x4dKDZ3/Fp2d/4eP/&#10;AEVSewnP/uVB/wA1h/x5OlE39sv2/wCQ9JzeX/AfFf8AhzVf/u3q/au9/wBzH/5py/8AVx+tD+zl&#10;+0f4Oue2f+Llvz/w3sB/1sqPa+f/AJVVv+acP/H16pP/AKH/AKX/ACDpXbk/4um7P/DKP/Ww+wHH&#10;/uFZ/wDPSf8Aj/TbfDH/AKb/AD9PPXP/ADKvs7/wzdof+4qe5Csf7Pdf+aif9XT0XJ/uWv8Ap2/w&#10;npG9kf8AM2H/APDFl/8AeJl9tb9xuf8AmrH/AMfTo3P9iPt/y9PW6P8Ai6VP/hkw/wDWvbvsGS/E&#10;n/PYn/HH6Sx/DH/pv8/SM3Z/xcOmP+Cbo/8AcX2INr/st3/0w/wDo9h/sZPz6HOv/wCLvQ/+GPjP&#10;96qfZMv9hH/zzQ/8+9BaL+zH+n/y9F+3x/x6e/f+17uj/wBwMD7F3t//AMliw/5pp/x1+hTY/Ev2&#10;H/B037P+u0f+ouD/ANxYPaC+/wCSnL/pv+sh6QXX9p/tR/g677G/48/eH/av3J/7k1Ptnln/AJWF&#10;P9Mv+Feltv5f6U/4OlH1p/zJbAf9qaP/ANw672KOYP8Ace//AOa6/wCA9L73/cb8l6XP/Ltyf/a+&#10;o/8A3HoPcU2P9gf+aa/4Zein/Q4/t/z9M3yC/wCB22v/AA4T/wBbqj2P+VP9z5f+aB/6uJ1ey/s5&#10;P9KP8HSk2r/xc9u/+Ghub/3V0nuK96/sJ/8Anrj/AOPnpyP4l/04/wAB6d9t/r6N/wC1hkv97i9n&#10;m3f8rNc/bB/x89F6fGPtT/C3RYYf+ZnN/wCHdlP+tdZ7lnfv+SbN/wA3f8nRpuv4PtP+Doyvbf8A&#10;xb6r/wAR4/8A1qi9gCb/AJL8X2Qf4ekln/ZH8v8AD0S/O/8AHwbk/wC1Fm//AHmx7kTlj/ca0/5q&#10;n/n7o9h+OLo23xK/5l8v/a3g/wDeNpvcPe6//Ky3H/PN/wBrB6J77jN/pR/x7pi7C/4/Kj/8PjL/&#10;APvL03sZ2P8Auen/ADxWv/Vx+qr/AGEP2J/x09FL6f8A+LrXf+HVJ/0LUe5U5u/5Jb/6SP8AydGN&#10;v/uC3+mP+Hoy3b//AB7Vd/1HdW/+7ZvcZbB/yV7X/S3H/HOktt/Zyf6Rusnan/ZVG4/+oOg/957E&#10;+5l5j/5Vi8+2P/jrdCn/AJZjf886f8d6HGk/49of9R9d/wBD0vvETmD/AJLt1/pY/wDjq9A5f7M/&#10;Z/l6ad+/8C+wv+WS/wDusj9jd/8AktD/AJ5v+fo+ltj/AGsP+r16TfVn/MrYv/D7yH/vPt7c3L+3&#10;j/5qj/q0en7j+3f/AEh6GWi/TL/yxg/61ze4yuf+Smn+lX/j3RUn9mv+ry6KPlP+LnXf9rTP/wDW&#10;ke5x3b/kmQf80o+hLL/ZH7E/wDoxmI/4sOy/+1fmP/cqD3Ge4f8AJNl+1/8Aj69ByX4m/wCaj/4O&#10;gk7Z/wCPf37/AOGphP8A3DrPY9tf+S7Zf6aLp21/tIf9I/8Ax49AZ1b/AMe7jv8AtQ5D/wB00nuT&#10;eaP7aT/Tn/D0fD/knj7T/g6H6T/gDVf9RH/XCn9wS/wf83f+g+g5bfF/vP8Ag6T2+/8AmYkv/huU&#10;X/ukT3Ik3/JAs/tb/AvQgn/3HH+l6XnSH/AnO/8AhiS/9CV/sMt/uZZ/81Zv+Ojopn+GL7f8h6JZ&#10;Sf8AH/4j/wAOak/90s/uYeWP+SS3/NMf8e6dtP8AcmL7D0/9Mfoz/wDyw3B/1rf2Euc/7Vf9J/z8&#10;Ole5f7kx/n/l6Nbi/wDi1wf8FxH/ALrcd7hy/wD+S63+nb/q43RBP/aj/Tn/AAdBRkP+Zm7V/wC1&#10;jmv/AHa1nsc3v/Kqz/b/AJR0Jx/yRx+f+EdGH3j/AMBdh/8Aa+xX/uRXe49tf+Sof+eT/L0Qxf28&#10;3+mP/HR0GnZH/HwVn/asX/3Zex9b/wC5Fx/pk/6tJ0vj/t0+xv8AJ0GOwv8ANVv/AFDf9dZvaTmL&#10;+2i/0/8AkHSib+zH+k/y9KKm/TH/AMsK/wD957Je1Gzf7lSf80bn/q1J0TPwH5df/9lQSwMEFAAG&#10;AAgAAAAhABs3kVrkAAAADgEAAA8AAABkcnMvZG93bnJldi54bWxMj8FuwjAQRO+V+g/WIvUGDoGG&#10;EuKgNlVvFVIpPXAz8ZJEtdchNpD263FO7W1HO5p5k617o9kFO9dYEjCdRMCQSqsaqgTsPt/GT8Cc&#10;l6SktoQCftDBOr+/y2Sq7JU+8LL1FQsh5FIpoPa+TTl3ZY1GuoltkcLvaDsjfZBdxVUnryHcaB5H&#10;UcKNbCg01LLFosbye3s2Avr9a3LSfnd8+SqKTYOb8vTbvgvxMOqfV8A89v7PDAN+QIc8MB3smZRj&#10;WsB4Oo8Dux+uZPYIbPBE88UC2EFAPFvGwPOM/5+R3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XiXQFsCAAA1BQAADgAAAAAAAAAAAAAAAAA9AgAAZHJzL2Uyb0Rv&#10;Yy54bWxQSwECLQAKAAAAAAAAACEAbF25A23TCABt0wgAFAAAAAAAAAAAAAAAAADEBAAAZHJzL21l&#10;ZGlhL2ltYWdlMS5qcGdQSwECLQAUAAYACAAAACEAGzeRWuQAAAAOAQAADwAAAAAAAAAAAAAAAABj&#10;2AgAZHJzL2Rvd25yZXYueG1sUEsBAi0AFAAGAAgAAAAhADedwRi6AAAAIQEAABkAAAAAAAAAAAAA&#10;AAAAdNkIAGRycy9fcmVscy9lMm9Eb2MueG1sLnJlbHNQSwUGAAAAAAYABgB8AQAAZdoIAAAA&#10;" path="m7560005,l,,,2699994r7560005,l7560005,xe" stroked="f">
                <v:fill r:id="rId239" o:title="" recolor="t" rotate="t" type="frame"/>
                <v:path arrowok="t"/>
              </v:shape>
            </w:pict>
          </mc:Fallback>
        </mc:AlternateContent>
      </w:r>
    </w:p>
    <w:p w14:paraId="1936817F" w14:textId="77777777" w:rsidR="00E31776" w:rsidRPr="00840BCE" w:rsidRDefault="00E31776" w:rsidP="002E1572">
      <w:pPr>
        <w:pStyle w:val="Heading1"/>
        <w:spacing w:before="1200" w:after="480"/>
        <w:rPr>
          <w:color w:val="FFFFFF" w:themeColor="background1"/>
        </w:rPr>
      </w:pPr>
      <w:bookmarkStart w:id="344" w:name="_Toc181275240"/>
      <w:bookmarkStart w:id="345" w:name="_Toc184733717"/>
      <w:r w:rsidRPr="00840BCE">
        <w:rPr>
          <w:color w:val="FFFFFF" w:themeColor="background1"/>
        </w:rPr>
        <w:t>Conclusion</w:t>
      </w:r>
      <w:bookmarkEnd w:id="344"/>
      <w:bookmarkEnd w:id="345"/>
    </w:p>
    <w:p w14:paraId="5B12B2FC" w14:textId="77777777" w:rsidR="00E31776" w:rsidRPr="00E72992" w:rsidRDefault="00E31776" w:rsidP="002E1572">
      <w:pPr>
        <w:spacing w:after="120"/>
      </w:pPr>
      <w:r>
        <w:t xml:space="preserve">Our study supports an essential food supply chain workforce that can: </w:t>
      </w:r>
    </w:p>
    <w:tbl>
      <w:tblPr>
        <w:tblW w:w="84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45"/>
      </w:tblGrid>
      <w:tr w:rsidR="00E31776" w:rsidRPr="00105E53" w14:paraId="210EE2A9" w14:textId="77777777">
        <w:trPr>
          <w:trHeight w:val="300"/>
        </w:trPr>
        <w:tc>
          <w:tcPr>
            <w:tcW w:w="8445" w:type="dxa"/>
            <w:tcBorders>
              <w:top w:val="nil"/>
              <w:left w:val="nil"/>
              <w:bottom w:val="nil"/>
              <w:right w:val="nil"/>
            </w:tcBorders>
            <w:shd w:val="clear" w:color="auto" w:fill="auto"/>
            <w:hideMark/>
          </w:tcPr>
          <w:p w14:paraId="7769632E" w14:textId="591DB4E6" w:rsidR="00E31776" w:rsidRPr="00105E53" w:rsidRDefault="00E31776" w:rsidP="005276A1">
            <w:pPr>
              <w:pStyle w:val="ListBullet"/>
              <w:ind w:left="453"/>
            </w:pPr>
            <w:r w:rsidRPr="00296E4B">
              <w:rPr>
                <w:b/>
                <w:bCs/>
                <w:color w:val="004E4D" w:themeColor="accent2" w:themeShade="80"/>
              </w:rPr>
              <w:t>sustain regional Australia</w:t>
            </w:r>
            <w:r w:rsidRPr="00296E4B">
              <w:rPr>
                <w:color w:val="004E4D" w:themeColor="accent2" w:themeShade="80"/>
              </w:rPr>
              <w:t>.</w:t>
            </w:r>
            <w:r w:rsidRPr="00105E53">
              <w:t xml:space="preserve"> Employment in the food supply chain is heavily concentrated in regional and rural Australia, with </w:t>
            </w:r>
            <w:r w:rsidR="00F178B6">
              <w:t>F</w:t>
            </w:r>
            <w:r w:rsidRPr="00105E53">
              <w:t xml:space="preserve">ood </w:t>
            </w:r>
            <w:r w:rsidR="00F178B6">
              <w:t>P</w:t>
            </w:r>
            <w:r w:rsidRPr="00105E53">
              <w:t xml:space="preserve">roduction and </w:t>
            </w:r>
            <w:r w:rsidR="00F178B6">
              <w:t>M</w:t>
            </w:r>
            <w:r w:rsidRPr="00105E53">
              <w:t>anufacturing acting as anchor industries for many communities.</w:t>
            </w:r>
            <w:r w:rsidR="00846A4E" w:rsidRPr="00105E53">
              <w:t xml:space="preserve"> </w:t>
            </w:r>
          </w:p>
        </w:tc>
      </w:tr>
      <w:tr w:rsidR="00E31776" w:rsidRPr="00105E53" w14:paraId="2D3513A2" w14:textId="77777777">
        <w:trPr>
          <w:trHeight w:val="300"/>
        </w:trPr>
        <w:tc>
          <w:tcPr>
            <w:tcW w:w="8445" w:type="dxa"/>
            <w:tcBorders>
              <w:top w:val="nil"/>
              <w:left w:val="nil"/>
              <w:bottom w:val="nil"/>
              <w:right w:val="nil"/>
            </w:tcBorders>
            <w:shd w:val="clear" w:color="auto" w:fill="auto"/>
            <w:hideMark/>
          </w:tcPr>
          <w:p w14:paraId="531A261D" w14:textId="77777777" w:rsidR="00E31776" w:rsidRPr="00105E53" w:rsidRDefault="00E31776" w:rsidP="005276A1">
            <w:pPr>
              <w:pStyle w:val="ListBullet"/>
              <w:ind w:left="453"/>
            </w:pPr>
            <w:r w:rsidRPr="00296E4B">
              <w:rPr>
                <w:b/>
                <w:bCs/>
                <w:color w:val="004E4D" w:themeColor="accent2" w:themeShade="80"/>
              </w:rPr>
              <w:t>strengthen the economy</w:t>
            </w:r>
            <w:r w:rsidRPr="00296E4B">
              <w:rPr>
                <w:color w:val="004E4D" w:themeColor="accent2" w:themeShade="80"/>
              </w:rPr>
              <w:t xml:space="preserve">. </w:t>
            </w:r>
            <w:r w:rsidRPr="00105E53">
              <w:t>Industries throughout the food supply chain make a significant contribution to the Australian economy. Without an adequate and sustainable workforce, the viability of these sectors—and the regional economies they sustain—will be at risk. </w:t>
            </w:r>
          </w:p>
        </w:tc>
      </w:tr>
      <w:tr w:rsidR="00E31776" w:rsidRPr="00105E53" w14:paraId="52090626" w14:textId="77777777">
        <w:trPr>
          <w:trHeight w:val="300"/>
        </w:trPr>
        <w:tc>
          <w:tcPr>
            <w:tcW w:w="8445" w:type="dxa"/>
            <w:tcBorders>
              <w:top w:val="nil"/>
              <w:left w:val="nil"/>
              <w:bottom w:val="nil"/>
              <w:right w:val="nil"/>
            </w:tcBorders>
            <w:shd w:val="clear" w:color="auto" w:fill="auto"/>
            <w:hideMark/>
          </w:tcPr>
          <w:p w14:paraId="683EF34F" w14:textId="77777777" w:rsidR="00E31776" w:rsidRPr="00105E53" w:rsidRDefault="00E31776" w:rsidP="005276A1">
            <w:pPr>
              <w:pStyle w:val="ListBullet"/>
              <w:ind w:left="453"/>
            </w:pPr>
            <w:r w:rsidRPr="00296E4B">
              <w:rPr>
                <w:b/>
                <w:bCs/>
                <w:color w:val="004E4D" w:themeColor="accent2" w:themeShade="80"/>
              </w:rPr>
              <w:t>maintain food security and export industries</w:t>
            </w:r>
            <w:r w:rsidRPr="00296E4B">
              <w:rPr>
                <w:color w:val="004E4D" w:themeColor="accent2" w:themeShade="80"/>
              </w:rPr>
              <w:t xml:space="preserve">. </w:t>
            </w:r>
            <w:r w:rsidRPr="00105E53">
              <w:t>Access to labour and skills has been widely recognised as a risk to Australia’s food security.</w:t>
            </w:r>
            <w:r>
              <w:t xml:space="preserve"> </w:t>
            </w:r>
            <w:r w:rsidRPr="00105E53">
              <w:t>While awareness of this risk was heightened by the COVID-19 outbreak and the particular challenges it posed, workforce pressures in Australia’s food supply chain pre-date the pandemic. </w:t>
            </w:r>
          </w:p>
        </w:tc>
      </w:tr>
      <w:tr w:rsidR="00E31776" w:rsidRPr="00105E53" w14:paraId="3F3872E8" w14:textId="77777777">
        <w:trPr>
          <w:trHeight w:val="300"/>
        </w:trPr>
        <w:tc>
          <w:tcPr>
            <w:tcW w:w="8445" w:type="dxa"/>
            <w:tcBorders>
              <w:top w:val="nil"/>
              <w:left w:val="nil"/>
              <w:bottom w:val="nil"/>
              <w:right w:val="nil"/>
            </w:tcBorders>
            <w:shd w:val="clear" w:color="auto" w:fill="auto"/>
            <w:hideMark/>
          </w:tcPr>
          <w:p w14:paraId="3F3DC196" w14:textId="77777777" w:rsidR="00E31776" w:rsidRPr="00105E53" w:rsidRDefault="00E31776" w:rsidP="005276A1">
            <w:pPr>
              <w:pStyle w:val="ListBullet"/>
              <w:ind w:left="453"/>
            </w:pPr>
            <w:r w:rsidRPr="00296E4B">
              <w:rPr>
                <w:b/>
                <w:bCs/>
                <w:color w:val="004E4D" w:themeColor="accent2" w:themeShade="80"/>
              </w:rPr>
              <w:t>overcome challenges</w:t>
            </w:r>
            <w:r w:rsidRPr="00296E4B">
              <w:rPr>
                <w:color w:val="004E4D" w:themeColor="accent2" w:themeShade="80"/>
              </w:rPr>
              <w:t xml:space="preserve">. </w:t>
            </w:r>
            <w:r w:rsidRPr="00105E53">
              <w:t xml:space="preserve">Australia’s food supply chain will need to navigate multiple interacting changes over the coming years, including managing high levels of market and climate variability while unlocking opportunities from disruptive technologies. </w:t>
            </w:r>
          </w:p>
        </w:tc>
      </w:tr>
    </w:tbl>
    <w:p w14:paraId="739CF8D5" w14:textId="77777777" w:rsidR="00E31776" w:rsidRDefault="00E31776" w:rsidP="005276A1">
      <w:pPr>
        <w:spacing w:after="120"/>
      </w:pPr>
      <w:r>
        <w:t>Through our recommendations, findings and analysis, we seek to progress a number of opportunities for the food supply chain. These include improvements in education, training, migration and other system settings to lift outcomes for students, workers and employers. However, many of the challenges around attraction, retention and career development will require industry-led solutions.</w:t>
      </w:r>
    </w:p>
    <w:p w14:paraId="6802F950" w14:textId="339E9928" w:rsidR="00E31776" w:rsidRPr="009A1599" w:rsidRDefault="00E31776" w:rsidP="005276A1">
      <w:pPr>
        <w:spacing w:after="120"/>
      </w:pPr>
      <w:r w:rsidRPr="00D7286F">
        <w:t>This study alone is unable to resolve all underlying challenges facing this</w:t>
      </w:r>
      <w:r>
        <w:t xml:space="preserve"> </w:t>
      </w:r>
      <w:r w:rsidRPr="00D7286F">
        <w:t>essential workforce, and invaluable opportunities cannot be realised by working</w:t>
      </w:r>
      <w:r>
        <w:t xml:space="preserve"> </w:t>
      </w:r>
      <w:r w:rsidRPr="00D7286F">
        <w:t>in isolation. Concerted effort is required by all parties, including governments,</w:t>
      </w:r>
      <w:r>
        <w:t xml:space="preserve"> </w:t>
      </w:r>
      <w:r w:rsidR="00742ECA">
        <w:t>employer groups</w:t>
      </w:r>
      <w:r w:rsidRPr="00D7286F">
        <w:t xml:space="preserve"> and unions, to ensure the continuation of this important work.</w:t>
      </w:r>
      <w:r>
        <w:t xml:space="preserve"> </w:t>
      </w:r>
      <w:r w:rsidRPr="00D7286F">
        <w:t>A fit-for-purpose workforce requires:</w:t>
      </w:r>
    </w:p>
    <w:p w14:paraId="55236EAB" w14:textId="77777777" w:rsidR="00E31776" w:rsidRPr="005E0E5C" w:rsidRDefault="00E31776" w:rsidP="005276A1">
      <w:pPr>
        <w:pStyle w:val="ListBullet"/>
        <w:ind w:left="453"/>
        <w:rPr>
          <w:shd w:val="clear" w:color="auto" w:fill="FFFFFF"/>
        </w:rPr>
      </w:pPr>
      <w:r w:rsidRPr="005E0E5C">
        <w:rPr>
          <w:shd w:val="clear" w:color="auto" w:fill="FFFFFF"/>
        </w:rPr>
        <w:t>a shared vision that unites the different industries and components that make</w:t>
      </w:r>
      <w:r>
        <w:rPr>
          <w:shd w:val="clear" w:color="auto" w:fill="FFFFFF"/>
        </w:rPr>
        <w:t xml:space="preserve"> </w:t>
      </w:r>
      <w:r w:rsidRPr="005E0E5C">
        <w:rPr>
          <w:shd w:val="clear" w:color="auto" w:fill="FFFFFF"/>
        </w:rPr>
        <w:t>up the food supply chain. Collective advocacy and action can have a greater</w:t>
      </w:r>
      <w:r>
        <w:rPr>
          <w:shd w:val="clear" w:color="auto" w:fill="FFFFFF"/>
        </w:rPr>
        <w:t xml:space="preserve"> </w:t>
      </w:r>
      <w:r w:rsidRPr="005E0E5C">
        <w:rPr>
          <w:shd w:val="clear" w:color="auto" w:fill="FFFFFF"/>
        </w:rPr>
        <w:t>impact than piecemeal approaches.</w:t>
      </w:r>
    </w:p>
    <w:p w14:paraId="4B597295" w14:textId="77777777" w:rsidR="00E31776" w:rsidRPr="005E0E5C" w:rsidRDefault="00E31776" w:rsidP="005276A1">
      <w:pPr>
        <w:pStyle w:val="ListBullet"/>
        <w:ind w:left="453"/>
        <w:rPr>
          <w:shd w:val="clear" w:color="auto" w:fill="FFFFFF"/>
        </w:rPr>
      </w:pPr>
      <w:r w:rsidRPr="005E0E5C">
        <w:rPr>
          <w:shd w:val="clear" w:color="auto" w:fill="FFFFFF"/>
        </w:rPr>
        <w:t>a sustained commitment to tripartite consultation and policy development,</w:t>
      </w:r>
      <w:r>
        <w:rPr>
          <w:shd w:val="clear" w:color="auto" w:fill="FFFFFF"/>
        </w:rPr>
        <w:t xml:space="preserve"> </w:t>
      </w:r>
      <w:r w:rsidRPr="005E0E5C">
        <w:rPr>
          <w:shd w:val="clear" w:color="auto" w:fill="FFFFFF"/>
        </w:rPr>
        <w:t>supported by the Agricultural Workforce Forum and JSCs.</w:t>
      </w:r>
    </w:p>
    <w:p w14:paraId="418D9D83" w14:textId="77777777" w:rsidR="00E31776" w:rsidRDefault="00E31776" w:rsidP="005276A1">
      <w:pPr>
        <w:pStyle w:val="ListBullet"/>
        <w:ind w:left="453"/>
        <w:rPr>
          <w:shd w:val="clear" w:color="auto" w:fill="FFFFFF"/>
        </w:rPr>
      </w:pPr>
      <w:r w:rsidRPr="005E0E5C">
        <w:rPr>
          <w:shd w:val="clear" w:color="auto" w:fill="FFFFFF"/>
        </w:rPr>
        <w:t>elevating food as a national priority in workforce policy and</w:t>
      </w:r>
      <w:r>
        <w:rPr>
          <w:shd w:val="clear" w:color="auto" w:fill="FFFFFF"/>
        </w:rPr>
        <w:t xml:space="preserve"> </w:t>
      </w:r>
      <w:r w:rsidRPr="005E0E5C">
        <w:rPr>
          <w:shd w:val="clear" w:color="auto" w:fill="FFFFFF"/>
        </w:rPr>
        <w:t>development. The national skills system should reflect the food supply chain’s</w:t>
      </w:r>
      <w:r>
        <w:rPr>
          <w:shd w:val="clear" w:color="auto" w:fill="FFFFFF"/>
        </w:rPr>
        <w:t xml:space="preserve"> </w:t>
      </w:r>
      <w:r w:rsidRPr="005E0E5C">
        <w:rPr>
          <w:shd w:val="clear" w:color="auto" w:fill="FFFFFF"/>
        </w:rPr>
        <w:t>role in sovereign capability and economic security.</w:t>
      </w:r>
    </w:p>
    <w:p w14:paraId="70E08D31" w14:textId="77777777" w:rsidR="00E31776" w:rsidRPr="005E0E5C" w:rsidRDefault="00E31776" w:rsidP="005276A1">
      <w:pPr>
        <w:pStyle w:val="ListBullet"/>
        <w:ind w:left="453"/>
        <w:rPr>
          <w:shd w:val="clear" w:color="auto" w:fill="FFFFFF"/>
        </w:rPr>
      </w:pPr>
      <w:r>
        <w:rPr>
          <w:shd w:val="clear" w:color="auto" w:fill="FFFFFF"/>
        </w:rPr>
        <w:t>a joined-up approach to the national skills system so that we can tackle workforce challenges with the best mix of solutions.</w:t>
      </w:r>
    </w:p>
    <w:p w14:paraId="71959280" w14:textId="269BE167" w:rsidR="00E31776" w:rsidRPr="005E0E5C" w:rsidRDefault="00E31776" w:rsidP="005276A1">
      <w:pPr>
        <w:pStyle w:val="ListBullet"/>
        <w:ind w:left="453"/>
        <w:rPr>
          <w:shd w:val="clear" w:color="auto" w:fill="FFFFFF"/>
        </w:rPr>
      </w:pPr>
      <w:r w:rsidRPr="005E0E5C">
        <w:rPr>
          <w:shd w:val="clear" w:color="auto" w:fill="FFFFFF"/>
        </w:rPr>
        <w:lastRenderedPageBreak/>
        <w:t xml:space="preserve">an open-minded approach to trialling new ideas </w:t>
      </w:r>
      <w:r w:rsidRPr="009829D8">
        <w:rPr>
          <w:shd w:val="clear" w:color="auto" w:fill="FFFFFF"/>
        </w:rPr>
        <w:t xml:space="preserve">and a commitment to monitoring and evaluating new and established </w:t>
      </w:r>
      <w:r w:rsidR="00FC1947">
        <w:rPr>
          <w:shd w:val="clear" w:color="auto" w:fill="FFFFFF"/>
        </w:rPr>
        <w:t xml:space="preserve">approaches </w:t>
      </w:r>
      <w:r w:rsidRPr="009829D8">
        <w:rPr>
          <w:shd w:val="clear" w:color="auto" w:fill="FFFFFF"/>
        </w:rPr>
        <w:t xml:space="preserve">to ensure they are fit for purpose. </w:t>
      </w:r>
      <w:r>
        <w:rPr>
          <w:shd w:val="clear" w:color="auto" w:fill="FFFFFF"/>
        </w:rPr>
        <w:t>As the</w:t>
      </w:r>
      <w:r w:rsidRPr="009829D8">
        <w:rPr>
          <w:shd w:val="clear" w:color="auto" w:fill="FFFFFF"/>
        </w:rPr>
        <w:t xml:space="preserve"> food supply chain </w:t>
      </w:r>
      <w:r>
        <w:rPr>
          <w:shd w:val="clear" w:color="auto" w:fill="FFFFFF"/>
        </w:rPr>
        <w:t>continues to evolve</w:t>
      </w:r>
      <w:r w:rsidRPr="005E0E5C">
        <w:rPr>
          <w:shd w:val="clear" w:color="auto" w:fill="FFFFFF"/>
        </w:rPr>
        <w:t>, it is important that our workforce</w:t>
      </w:r>
      <w:r>
        <w:rPr>
          <w:shd w:val="clear" w:color="auto" w:fill="FFFFFF"/>
        </w:rPr>
        <w:t xml:space="preserve"> </w:t>
      </w:r>
      <w:r w:rsidRPr="005E0E5C">
        <w:rPr>
          <w:shd w:val="clear" w:color="auto" w:fill="FFFFFF"/>
        </w:rPr>
        <w:t>systems keep pace</w:t>
      </w:r>
      <w:r>
        <w:rPr>
          <w:shd w:val="clear" w:color="auto" w:fill="FFFFFF"/>
        </w:rPr>
        <w:t xml:space="preserve"> as a set and forget approach is unlikely to be effective</w:t>
      </w:r>
      <w:r w:rsidRPr="005E0E5C">
        <w:rPr>
          <w:shd w:val="clear" w:color="auto" w:fill="FFFFFF"/>
        </w:rPr>
        <w:t>.</w:t>
      </w:r>
    </w:p>
    <w:p w14:paraId="12222287" w14:textId="60C3378C" w:rsidR="00E31776" w:rsidRPr="005E0E5C" w:rsidRDefault="003F5A8D" w:rsidP="005276A1">
      <w:pPr>
        <w:pStyle w:val="ListBullet"/>
        <w:ind w:left="453"/>
        <w:rPr>
          <w:shd w:val="clear" w:color="auto" w:fill="FFFFFF"/>
        </w:rPr>
      </w:pPr>
      <w:r>
        <w:rPr>
          <w:shd w:val="clear" w:color="auto" w:fill="FFFFFF"/>
        </w:rPr>
        <w:t xml:space="preserve">Greater </w:t>
      </w:r>
      <w:r w:rsidR="00E31776" w:rsidRPr="005E0E5C">
        <w:rPr>
          <w:shd w:val="clear" w:color="auto" w:fill="FFFFFF"/>
        </w:rPr>
        <w:t>investment in workforce data and analysis. The food supply</w:t>
      </w:r>
      <w:r w:rsidR="00E31776">
        <w:rPr>
          <w:shd w:val="clear" w:color="auto" w:fill="FFFFFF"/>
        </w:rPr>
        <w:t xml:space="preserve"> </w:t>
      </w:r>
      <w:r w:rsidR="00E31776" w:rsidRPr="005E0E5C">
        <w:rPr>
          <w:shd w:val="clear" w:color="auto" w:fill="FFFFFF"/>
        </w:rPr>
        <w:t>chain workforce is poorly supported by existing labour market data products</w:t>
      </w:r>
      <w:r w:rsidR="00E31776">
        <w:rPr>
          <w:shd w:val="clear" w:color="auto" w:fill="FFFFFF"/>
        </w:rPr>
        <w:t xml:space="preserve"> </w:t>
      </w:r>
      <w:r w:rsidR="00E31776" w:rsidRPr="005E0E5C">
        <w:rPr>
          <w:shd w:val="clear" w:color="auto" w:fill="FFFFFF"/>
        </w:rPr>
        <w:t>and requires new solutions to improve our visibility of workforce pressures.</w:t>
      </w:r>
    </w:p>
    <w:p w14:paraId="4293496B" w14:textId="5BD14E9A" w:rsidR="00E31776" w:rsidRDefault="00E31776" w:rsidP="005276A1">
      <w:pPr>
        <w:spacing w:after="120"/>
      </w:pPr>
      <w:r w:rsidRPr="00D7710F">
        <w:t>With the right investments and partnerships, Australia can have a resilient food supply chain that provides rewarding employment opportunities right across the country and supports highly productive industries.</w:t>
      </w:r>
    </w:p>
    <w:p w14:paraId="56094624" w14:textId="7B445774" w:rsidR="00697162" w:rsidRDefault="00697162" w:rsidP="005276A1">
      <w:pPr>
        <w:spacing w:after="120"/>
      </w:pPr>
    </w:p>
    <w:p w14:paraId="24F04F00" w14:textId="77777777" w:rsidR="00E31776" w:rsidRDefault="00E31776" w:rsidP="00E31776">
      <w:pPr>
        <w:spacing w:after="120"/>
      </w:pPr>
    </w:p>
    <w:p w14:paraId="7D2BEE38" w14:textId="1ECE55CC" w:rsidR="00884B0D" w:rsidRPr="00884B0D" w:rsidRDefault="00E31776" w:rsidP="00884B0D">
      <w:pPr>
        <w:pStyle w:val="Heading1"/>
        <w:sectPr w:rsidR="00884B0D" w:rsidRPr="00884B0D" w:rsidSect="00E1102C">
          <w:headerReference w:type="default" r:id="rId240"/>
          <w:footerReference w:type="default" r:id="rId241"/>
          <w:headerReference w:type="first" r:id="rId242"/>
          <w:footerReference w:type="first" r:id="rId243"/>
          <w:endnotePr>
            <w:numFmt w:val="decimal"/>
          </w:endnotePr>
          <w:pgSz w:w="11906" w:h="16838"/>
          <w:pgMar w:top="1440" w:right="1440" w:bottom="1440" w:left="1440" w:header="0" w:footer="539" w:gutter="0"/>
          <w:cols w:space="708"/>
          <w:docGrid w:linePitch="360"/>
        </w:sectPr>
      </w:pPr>
      <w:r>
        <w:br w:type="page"/>
      </w:r>
      <w:bookmarkStart w:id="346" w:name="_Toc181275241"/>
    </w:p>
    <w:p w14:paraId="4EEA2E90" w14:textId="04E72670" w:rsidR="00884B0D" w:rsidRDefault="00884B0D" w:rsidP="00884B0D">
      <w:r>
        <w:rPr>
          <w:noProof/>
        </w:rPr>
        <w:lastRenderedPageBreak/>
        <w:drawing>
          <wp:anchor distT="0" distB="0" distL="114300" distR="114300" simplePos="0" relativeHeight="251658387" behindDoc="0" locked="0" layoutInCell="1" allowOverlap="1" wp14:anchorId="611C8A53" wp14:editId="5BAA9F41">
            <wp:simplePos x="0" y="0"/>
            <wp:positionH relativeFrom="page">
              <wp:align>right</wp:align>
            </wp:positionH>
            <wp:positionV relativeFrom="paragraph">
              <wp:posOffset>-869950</wp:posOffset>
            </wp:positionV>
            <wp:extent cx="7550596" cy="1624330"/>
            <wp:effectExtent l="0" t="0" r="0" b="0"/>
            <wp:wrapNone/>
            <wp:docPr id="70928487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244">
                      <a:extLst>
                        <a:ext uri="{28A0092B-C50C-407E-A947-70E740481C1C}">
                          <a14:useLocalDpi xmlns:a14="http://schemas.microsoft.com/office/drawing/2010/main" val="0"/>
                        </a:ext>
                        <a:ext uri="{96DAC541-7B7A-43D3-8B79-37D633B846F1}">
                          <asvg:svgBlip xmlns:asvg="http://schemas.microsoft.com/office/drawing/2016/SVG/main" r:embed="rId245"/>
                        </a:ext>
                      </a:extLst>
                    </a:blip>
                    <a:stretch>
                      <a:fillRect/>
                    </a:stretch>
                  </pic:blipFill>
                  <pic:spPr>
                    <a:xfrm>
                      <a:off x="0" y="0"/>
                      <a:ext cx="7550596" cy="1624330"/>
                    </a:xfrm>
                    <a:prstGeom prst="rect">
                      <a:avLst/>
                    </a:prstGeom>
                  </pic:spPr>
                </pic:pic>
              </a:graphicData>
            </a:graphic>
            <wp14:sizeRelH relativeFrom="page">
              <wp14:pctWidth>0</wp14:pctWidth>
            </wp14:sizeRelH>
            <wp14:sizeRelV relativeFrom="page">
              <wp14:pctHeight>0</wp14:pctHeight>
            </wp14:sizeRelV>
          </wp:anchor>
        </w:drawing>
      </w:r>
    </w:p>
    <w:p w14:paraId="4AA9B070" w14:textId="1ABE4AEE" w:rsidR="00884B0D" w:rsidRDefault="00884B0D" w:rsidP="00884B0D"/>
    <w:p w14:paraId="1263C7FA" w14:textId="6827413C" w:rsidR="00884B0D" w:rsidRDefault="00884B0D" w:rsidP="00884B0D"/>
    <w:p w14:paraId="74F75D70" w14:textId="7B4B44F9" w:rsidR="00F728A9" w:rsidRDefault="00F728A9" w:rsidP="008C3D1F">
      <w:pPr>
        <w:pStyle w:val="Heading1"/>
        <w:spacing w:before="480"/>
      </w:pPr>
      <w:bookmarkStart w:id="347" w:name="_Toc184733718"/>
      <w:r>
        <w:t>Appendix A: Regional and place-based dynamics</w:t>
      </w:r>
      <w:bookmarkEnd w:id="347"/>
    </w:p>
    <w:p w14:paraId="50C88081" w14:textId="77777777" w:rsidR="00F728A9" w:rsidRPr="00420862" w:rsidRDefault="00F728A9" w:rsidP="00F728A9">
      <w:r w:rsidRPr="00420862">
        <w:t>Employment in the food supply chain is heavily concentrated in regional and rural Australia, with Food Production and Manufacturing acting as anchor industries for many regional communities. Australia’s regions are incredibly diverse, and a range of place-based dynamics impact the attraction, retention and experiences of workers in the food supply chain. To ensure the long-term viability and growth of these regions, it is essential to analyse the specific barriers which individual regions encounter.</w:t>
      </w:r>
      <w:r w:rsidRPr="00420862">
        <w:rPr>
          <w:vertAlign w:val="superscript"/>
        </w:rPr>
        <w:endnoteReference w:id="357"/>
      </w:r>
    </w:p>
    <w:p w14:paraId="36F6C794"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color w:val="004E4D" w:themeColor="accent2" w:themeShade="80"/>
          <w:sz w:val="26"/>
          <w:szCs w:val="24"/>
        </w:rPr>
        <w:t>Setting the scene</w:t>
      </w:r>
    </w:p>
    <w:p w14:paraId="34535621" w14:textId="77777777" w:rsidR="00F728A9" w:rsidRPr="00420862" w:rsidRDefault="00F728A9" w:rsidP="00F728A9">
      <w:r w:rsidRPr="00420862">
        <w:t>The challenges and opportunities facing regions across Australia vary considerably, often influenced by factors such as geography, population trends, and connectivity. Some regions, for example the Sunshine Coast and Greater Geelong, are experiencing significant population influxes, largely due to their proximity to urban centres.</w:t>
      </w:r>
      <w:r w:rsidRPr="00420862">
        <w:rPr>
          <w:vertAlign w:val="superscript"/>
          <w:lang w:val="en-US"/>
        </w:rPr>
        <w:endnoteReference w:id="358"/>
      </w:r>
      <w:r w:rsidRPr="00420862">
        <w:rPr>
          <w:lang w:val="en-US"/>
        </w:rPr>
        <w:t xml:space="preserve"> </w:t>
      </w:r>
      <w:r w:rsidRPr="00420862">
        <w:t>Favourable geographic factors, like coastal locations, a warmer and wetter climate, and connectivity via railways, roads, and airports, can also contribute to this growth.</w:t>
      </w:r>
      <w:r w:rsidRPr="00420862">
        <w:rPr>
          <w:vertAlign w:val="superscript"/>
          <w:lang w:val="en-US"/>
        </w:rPr>
        <w:endnoteReference w:id="359"/>
      </w:r>
      <w:r w:rsidRPr="00420862">
        <w:rPr>
          <w:lang w:val="en-US"/>
        </w:rPr>
        <w:t xml:space="preserve"> </w:t>
      </w:r>
      <w:r w:rsidRPr="00420862">
        <w:t xml:space="preserve">Additionally, lower dwelling prices and </w:t>
      </w:r>
      <w:r w:rsidRPr="00420862" w:rsidDel="009A0AD2">
        <w:t xml:space="preserve">improved </w:t>
      </w:r>
      <w:r w:rsidRPr="00420862">
        <w:t>internet access can further encourage former city residents to move to regional areas.</w:t>
      </w:r>
      <w:r w:rsidRPr="00420862">
        <w:rPr>
          <w:vertAlign w:val="superscript"/>
          <w:lang w:val="en-US"/>
        </w:rPr>
        <w:endnoteReference w:id="360"/>
      </w:r>
    </w:p>
    <w:p w14:paraId="7C1BEFE6" w14:textId="77777777" w:rsidR="00F728A9" w:rsidRPr="00420862" w:rsidRDefault="00F728A9" w:rsidP="00F728A9">
      <w:r w:rsidRPr="00420862">
        <w:t>Population growth can bring economic benefits, such as increased job opportunities, a boost in local businesses, and improved infrastructure to meet new demands.</w:t>
      </w:r>
      <w:r w:rsidRPr="00420862">
        <w:rPr>
          <w:vertAlign w:val="superscript"/>
          <w:lang w:val="en-US"/>
        </w:rPr>
        <w:endnoteReference w:id="361"/>
      </w:r>
      <w:r w:rsidRPr="00420862">
        <w:t xml:space="preserve"> However, it can also create service and infrastructure pressures, particularly in areas where rapid growth exceeds the capacity of local services, such as the health and care sector and housing.</w:t>
      </w:r>
      <w:r w:rsidRPr="00420862">
        <w:rPr>
          <w:vertAlign w:val="superscript"/>
          <w:lang w:val="en-US"/>
        </w:rPr>
        <w:endnoteReference w:id="362"/>
      </w:r>
    </w:p>
    <w:p w14:paraId="56CF486F" w14:textId="77777777" w:rsidR="00F728A9" w:rsidRPr="00420862" w:rsidRDefault="00F728A9" w:rsidP="00F728A9">
      <w:r w:rsidRPr="00420862">
        <w:t>In contrast, many remote areas face declining populations, which can impact the viability of provision of services.</w:t>
      </w:r>
      <w:r w:rsidRPr="00420862">
        <w:rPr>
          <w:vertAlign w:val="superscript"/>
          <w:lang w:val="en-US"/>
        </w:rPr>
        <w:endnoteReference w:id="363"/>
      </w:r>
      <w:r w:rsidRPr="00420862">
        <w:t xml:space="preserve"> Limited access to healthcare, education, and other services means residents often travel long distances for basic services, creating a barrier to attracting and retaining workers in these regions.</w:t>
      </w:r>
      <w:r w:rsidRPr="00420862">
        <w:rPr>
          <w:vertAlign w:val="superscript"/>
          <w:lang w:val="en-US"/>
        </w:rPr>
        <w:endnoteReference w:id="364"/>
      </w:r>
      <w:r w:rsidRPr="00420862">
        <w:t xml:space="preserve"> </w:t>
      </w:r>
    </w:p>
    <w:p w14:paraId="691AAA28" w14:textId="77777777" w:rsidR="00F728A9" w:rsidRPr="00420862" w:rsidRDefault="00F728A9" w:rsidP="00F728A9">
      <w:r w:rsidRPr="00420862">
        <w:t>Some areas also struggle with migration away from regional and remote communities to cities.</w:t>
      </w:r>
      <w:r w:rsidRPr="00420862">
        <w:rPr>
          <w:vertAlign w:val="superscript"/>
        </w:rPr>
        <w:endnoteReference w:id="365"/>
      </w:r>
      <w:r w:rsidRPr="00420862">
        <w:t xml:space="preserve"> While this remains a significant issue, recent increases in overseas migration post-COVID-19 have provided some relief to select regions, particularly in well-connected areas such as parts of regional Victoria and New South Wales.</w:t>
      </w:r>
      <w:r w:rsidRPr="00420862">
        <w:rPr>
          <w:vertAlign w:val="superscript"/>
        </w:rPr>
        <w:endnoteReference w:id="366"/>
      </w:r>
      <w:r w:rsidRPr="00420862">
        <w:t xml:space="preserve"> However, the advantages experienced by benefiting regions are not shared by more isolated, remote areas, where ageing populations and limited job opportunities further challenge economic viability.</w:t>
      </w:r>
      <w:r w:rsidRPr="00420862">
        <w:rPr>
          <w:vertAlign w:val="superscript"/>
        </w:rPr>
        <w:endnoteReference w:id="367"/>
      </w:r>
    </w:p>
    <w:p w14:paraId="3EFEA695" w14:textId="3A6BCAF0" w:rsidR="009D13A7" w:rsidRDefault="00F728A9" w:rsidP="00F728A9">
      <w:r w:rsidRPr="00420862">
        <w:t>These differences underline the importance of a place-based approach to workforce planning and policy. Tailored solutions are necessary to ensure regional, rural, and remote Australia continues to support the food supply chain and thrive into the future.</w:t>
      </w:r>
      <w:r w:rsidR="009D13A7">
        <w:br w:type="page"/>
      </w:r>
    </w:p>
    <w:p w14:paraId="43A48882" w14:textId="77777777" w:rsidR="00F728A9" w:rsidRPr="00420862" w:rsidRDefault="00F728A9" w:rsidP="00F728A9">
      <w:pPr>
        <w:keepNext/>
        <w:keepLines/>
        <w:spacing w:before="240" w:after="240" w:line="276" w:lineRule="auto"/>
        <w:outlineLvl w:val="1"/>
        <w:rPr>
          <w:rFonts w:eastAsiaTheme="majorEastAsia" w:cstheme="majorBidi"/>
          <w:b/>
          <w:sz w:val="36"/>
          <w:szCs w:val="28"/>
        </w:rPr>
      </w:pPr>
      <w:bookmarkStart w:id="348" w:name="_Toc180675680"/>
      <w:bookmarkStart w:id="349" w:name="_Toc181275221"/>
      <w:bookmarkStart w:id="350" w:name="_Toc184733053"/>
      <w:bookmarkStart w:id="351" w:name="_Toc184733719"/>
      <w:r w:rsidRPr="00420862">
        <w:rPr>
          <w:rFonts w:eastAsiaTheme="majorEastAsia" w:cstheme="majorBidi"/>
          <w:b/>
          <w:sz w:val="36"/>
          <w:szCs w:val="28"/>
        </w:rPr>
        <w:lastRenderedPageBreak/>
        <w:t>Location-based workforce challenges</w:t>
      </w:r>
      <w:bookmarkEnd w:id="348"/>
      <w:bookmarkEnd w:id="349"/>
      <w:bookmarkEnd w:id="350"/>
      <w:bookmarkEnd w:id="351"/>
    </w:p>
    <w:p w14:paraId="1A15B068"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color w:val="004E4D" w:themeColor="accent2" w:themeShade="80"/>
          <w:sz w:val="26"/>
          <w:szCs w:val="24"/>
        </w:rPr>
        <w:t>Labour availability and recruitment difficulty</w:t>
      </w:r>
    </w:p>
    <w:p w14:paraId="4D1D53B5" w14:textId="77777777" w:rsidR="00F728A9" w:rsidRPr="00420862" w:rsidRDefault="00F728A9" w:rsidP="00F728A9">
      <w:r w:rsidRPr="00420862">
        <w:t>On average, regional Australia has lower applicants and qualified applicants per vacancy and face lower fill rates than capital cities.</w:t>
      </w:r>
      <w:r w:rsidRPr="00420862">
        <w:rPr>
          <w:vertAlign w:val="superscript"/>
        </w:rPr>
        <w:endnoteReference w:id="368"/>
      </w:r>
      <w:r w:rsidRPr="00420862">
        <w:t xml:space="preserve"> Recruitment difficulty rates also tend to be higher in regions that are further away from large population hubs.</w:t>
      </w:r>
      <w:r w:rsidRPr="00420862">
        <w:rPr>
          <w:vertAlign w:val="superscript"/>
        </w:rPr>
        <w:endnoteReference w:id="369"/>
      </w:r>
      <w:r w:rsidRPr="00420862">
        <w:t xml:space="preserve"> </w:t>
      </w:r>
    </w:p>
    <w:p w14:paraId="79211CFE" w14:textId="77777777" w:rsidR="00F728A9" w:rsidRPr="00420862" w:rsidRDefault="00F728A9" w:rsidP="00F728A9">
      <w:r w:rsidRPr="00420862">
        <w:t>Higher recruitment difficulty rates in more remote areas can be explained to some extent by tighter labour market conditions, as employers encounter greater challenges finding suitably qualified staff. This can be further exacerbated in some areas because of a narrower industry composition, with a focus on mining or agriculture for example, and the consequent need for specialised skills.</w:t>
      </w:r>
      <w:r w:rsidRPr="00420862">
        <w:rPr>
          <w:vertAlign w:val="superscript"/>
        </w:rPr>
        <w:endnoteReference w:id="370"/>
      </w:r>
      <w:r w:rsidRPr="00420862">
        <w:t xml:space="preserve"> The demand for labour can also be volatile in some regions, impacted by seasonality, growing conditions and drought.</w:t>
      </w:r>
    </w:p>
    <w:p w14:paraId="06623F1A" w14:textId="77777777" w:rsidR="00F728A9" w:rsidRPr="00420862" w:rsidRDefault="00F728A9" w:rsidP="00F728A9">
      <w:r w:rsidRPr="00420862">
        <w:t>The food supply chain workforce, heavily concentrated in these regions, faces the same challenges in attracting and retaining workers. As noted by the NFF:</w:t>
      </w:r>
    </w:p>
    <w:p w14:paraId="021B819F" w14:textId="77777777" w:rsidR="00F728A9" w:rsidRPr="00420862" w:rsidRDefault="00F728A9" w:rsidP="00F728A9">
      <w:pPr>
        <w:spacing w:after="160"/>
        <w:ind w:left="864" w:right="864"/>
        <w:jc w:val="center"/>
        <w:rPr>
          <w:i/>
          <w:iCs/>
          <w:color w:val="404040" w:themeColor="text1" w:themeTint="BF"/>
        </w:rPr>
      </w:pPr>
      <w:r w:rsidRPr="00420862">
        <w:rPr>
          <w:i/>
          <w:iCs/>
          <w:color w:val="404040" w:themeColor="text1" w:themeTint="BF"/>
        </w:rPr>
        <w:t>‘The remoteness of many farm jobs has also greatly affected supply of workers, as many remote communities, where farms are located, are not large enough to fill job vacancies.’</w:t>
      </w:r>
      <w:r w:rsidRPr="00420862">
        <w:rPr>
          <w:i/>
          <w:iCs/>
          <w:color w:val="404040" w:themeColor="text1" w:themeTint="BF"/>
          <w:vertAlign w:val="superscript"/>
        </w:rPr>
        <w:endnoteReference w:id="371"/>
      </w:r>
    </w:p>
    <w:p w14:paraId="74485493" w14:textId="545D2407" w:rsidR="00F728A9" w:rsidRPr="00420862" w:rsidRDefault="00F728A9" w:rsidP="00F728A9">
      <w:r w:rsidRPr="00420862">
        <w:t>In fact, job location often holds more importance than the role itself, as the availability of labour in rural and regional areas depends largely on the liveability of these regions.</w:t>
      </w:r>
      <w:r w:rsidRPr="00420862">
        <w:rPr>
          <w:vertAlign w:val="superscript"/>
        </w:rPr>
        <w:endnoteReference w:id="372"/>
      </w:r>
      <w:r w:rsidRPr="00420862">
        <w:t xml:space="preserve"> Without sufficient regional development, issues like limited accommodation, housing, transportation, and access to essential services create obstacles to attracting and retaining local and migrant workers at all </w:t>
      </w:r>
      <w:r w:rsidR="00ED7902">
        <w:t>skill level</w:t>
      </w:r>
      <w:r w:rsidRPr="00420862">
        <w:t>s.</w:t>
      </w:r>
      <w:r w:rsidRPr="00420862">
        <w:rPr>
          <w:vertAlign w:val="superscript"/>
        </w:rPr>
        <w:endnoteReference w:id="373"/>
      </w:r>
      <w:r w:rsidRPr="00420862">
        <w:t xml:space="preserve"> </w:t>
      </w:r>
    </w:p>
    <w:p w14:paraId="15E184DE"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bookmarkStart w:id="352" w:name="_Toc170311840"/>
      <w:r w:rsidRPr="00420862">
        <w:rPr>
          <w:rFonts w:eastAsiaTheme="majorEastAsia" w:cstheme="majorBidi"/>
          <w:b/>
          <w:color w:val="004E4D" w:themeColor="accent2" w:themeShade="80"/>
          <w:sz w:val="26"/>
          <w:szCs w:val="24"/>
        </w:rPr>
        <w:t>Accommodation and housing</w:t>
      </w:r>
    </w:p>
    <w:p w14:paraId="07B2EDA0" w14:textId="77777777" w:rsidR="00F728A9" w:rsidRPr="00420862" w:rsidRDefault="00F728A9" w:rsidP="00F728A9">
      <w:r w:rsidRPr="00420862">
        <w:t>The food supply chain workforce relies on a variety of accommodation and housing options, including owner-occupied homes, long-term rentals, short-term rentals and hostels, and on-farm accommodation. Generally, insecure housing and limited accommodation options in regional communities make it harder to attract and retain workers in the food supply chain. In their response to this study’s discussion paper the NFF highlighted:</w:t>
      </w:r>
    </w:p>
    <w:p w14:paraId="7652D6B5" w14:textId="77777777" w:rsidR="00F728A9" w:rsidRPr="00420862" w:rsidRDefault="00F728A9" w:rsidP="00F728A9">
      <w:pPr>
        <w:spacing w:after="160"/>
        <w:ind w:left="864" w:right="864"/>
        <w:jc w:val="center"/>
        <w:rPr>
          <w:i/>
          <w:iCs/>
          <w:color w:val="404040" w:themeColor="text1" w:themeTint="BF"/>
        </w:rPr>
      </w:pPr>
      <w:r w:rsidRPr="00420862">
        <w:rPr>
          <w:i/>
          <w:iCs/>
          <w:color w:val="404040" w:themeColor="text1" w:themeTint="BF"/>
        </w:rPr>
        <w:t>‘Without adequate accommodation options, many actual and potential workers cannot viably sustain or consider a life in regional and remote communities.’</w:t>
      </w:r>
      <w:r w:rsidRPr="00420862">
        <w:rPr>
          <w:i/>
          <w:iCs/>
          <w:color w:val="404040" w:themeColor="text1" w:themeTint="BF"/>
          <w:vertAlign w:val="superscript"/>
        </w:rPr>
        <w:endnoteReference w:id="374"/>
      </w:r>
    </w:p>
    <w:p w14:paraId="6303D7CF" w14:textId="27970B69" w:rsidR="00F728A9" w:rsidRPr="00420862" w:rsidRDefault="00F728A9" w:rsidP="00F728A9">
      <w:r w:rsidRPr="00420862">
        <w:t>In regional areas, where food supply chain workers are often based, housing stock has been inconsistent, vacancy rates are at record lows, and asking rents have surged.</w:t>
      </w:r>
      <w:r w:rsidRPr="00420862">
        <w:rPr>
          <w:vertAlign w:val="superscript"/>
        </w:rPr>
        <w:endnoteReference w:id="375"/>
      </w:r>
      <w:r w:rsidRPr="00420862">
        <w:t xml:space="preserve"> Furthermore, since the onset of the COVID-19 pandemic, migration patterns have shifted, with more people moving from capital cities to regional areas than before the pandemic.</w:t>
      </w:r>
      <w:r w:rsidRPr="00420862">
        <w:rPr>
          <w:vertAlign w:val="superscript"/>
        </w:rPr>
        <w:endnoteReference w:id="376"/>
      </w:r>
      <w:r w:rsidRPr="00420862">
        <w:t xml:space="preserve"> In some regions this increased demand has likely had an impact on property prices and reduced rental availability.</w:t>
      </w:r>
      <w:r w:rsidRPr="00420862">
        <w:rPr>
          <w:rFonts w:asciiTheme="majorHAnsi" w:hAnsiTheme="majorHAnsi" w:cstheme="majorBidi"/>
          <w:vertAlign w:val="superscript"/>
        </w:rPr>
        <w:endnoteReference w:id="377"/>
      </w:r>
      <w:r w:rsidRPr="00420862">
        <w:t xml:space="preserve"> Overall, rental affordability outside capital cities has fallen by at least 5% per annum since 2020.</w:t>
      </w:r>
      <w:r w:rsidRPr="00420862">
        <w:rPr>
          <w:vertAlign w:val="superscript"/>
        </w:rPr>
        <w:endnoteReference w:id="378"/>
      </w:r>
      <w:r w:rsidRPr="00420862">
        <w:t xml:space="preserve"> </w:t>
      </w:r>
    </w:p>
    <w:p w14:paraId="257B1C5B" w14:textId="77777777" w:rsidR="00F728A9" w:rsidRPr="00420862" w:rsidRDefault="00F728A9" w:rsidP="00F728A9">
      <w:pPr>
        <w:rPr>
          <w:rFonts w:asciiTheme="majorHAnsi" w:hAnsiTheme="majorHAnsi" w:cstheme="majorBidi"/>
          <w:color w:val="009D9A" w:themeColor="accent2"/>
        </w:rPr>
      </w:pPr>
      <w:r w:rsidRPr="00420862">
        <w:t>JSA consistently heard from industry and unions about the challenges posed by the shortage of suitable accommodation and housing for workers across the food supply chain, which ‘</w:t>
      </w:r>
      <w:r w:rsidRPr="00420862">
        <w:rPr>
          <w:lang w:val="en-US"/>
        </w:rPr>
        <w:t>is making it more difficult for employers to attract good workers.</w:t>
      </w:r>
      <w:r w:rsidRPr="00420862">
        <w:t>’</w:t>
      </w:r>
      <w:r w:rsidRPr="00420862">
        <w:rPr>
          <w:vertAlign w:val="superscript"/>
        </w:rPr>
        <w:endnoteReference w:id="379"/>
      </w:r>
      <w:r w:rsidRPr="00420862">
        <w:t xml:space="preserve"> We heard that in certain areas, regulatory and planning restrictions prevent farm owners from building or providing on-site accommodation. Additionally, students have been impacted by these shortages and may be prevented from undertaking placements in regional locations due to insufficient accommodation and/or the costs of relocation. Employers, in turn, face rising </w:t>
      </w:r>
      <w:r w:rsidRPr="00420862">
        <w:lastRenderedPageBreak/>
        <w:t>costs as they are frequently left to fill accommodation gaps themselves. Some employers are turning to a range of options in the face of limited accommodation and going to great lengths in order to retain their workforce, with firms such as the WA Meat Marketing Co-Operative purchasing a local motel to house its workers.</w:t>
      </w:r>
      <w:r w:rsidRPr="00420862">
        <w:rPr>
          <w:vertAlign w:val="superscript"/>
        </w:rPr>
        <w:endnoteReference w:id="380"/>
      </w: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CellMar>
          <w:top w:w="108" w:type="dxa"/>
        </w:tblCellMar>
        <w:tblLook w:val="04A0" w:firstRow="1" w:lastRow="0" w:firstColumn="1" w:lastColumn="0" w:noHBand="0" w:noVBand="1"/>
      </w:tblPr>
      <w:tblGrid>
        <w:gridCol w:w="9016"/>
      </w:tblGrid>
      <w:tr w:rsidR="00F728A9" w:rsidRPr="00420862" w14:paraId="456DD706" w14:textId="77777777">
        <w:tc>
          <w:tcPr>
            <w:tcW w:w="9016" w:type="dxa"/>
            <w:shd w:val="clear" w:color="auto" w:fill="F5F8DD" w:themeFill="background2" w:themeFillTint="33"/>
          </w:tcPr>
          <w:p w14:paraId="7EFBA812" w14:textId="708CDD35" w:rsidR="00F728A9" w:rsidRPr="00420862" w:rsidRDefault="00F728A9">
            <w:pPr>
              <w:spacing w:before="60"/>
              <w:rPr>
                <w:b/>
                <w:bCs/>
                <w:color w:val="5E6614"/>
                <w:sz w:val="24"/>
                <w:szCs w:val="24"/>
              </w:rPr>
            </w:pPr>
            <w:r w:rsidRPr="00420862">
              <w:rPr>
                <w:b/>
                <w:bCs/>
                <w:color w:val="5E6614"/>
                <w:sz w:val="24"/>
                <w:szCs w:val="24"/>
              </w:rPr>
              <w:t xml:space="preserve">Box </w:t>
            </w:r>
            <w:r>
              <w:rPr>
                <w:b/>
                <w:bCs/>
                <w:color w:val="5E6614"/>
                <w:sz w:val="24"/>
                <w:szCs w:val="24"/>
              </w:rPr>
              <w:t>B</w:t>
            </w:r>
            <w:r w:rsidRPr="00420862">
              <w:rPr>
                <w:b/>
                <w:bCs/>
                <w:color w:val="5E6614"/>
                <w:sz w:val="24"/>
                <w:szCs w:val="24"/>
              </w:rPr>
              <w:t>.</w:t>
            </w:r>
            <w:r>
              <w:rPr>
                <w:b/>
                <w:bCs/>
                <w:color w:val="5E6614"/>
                <w:sz w:val="24"/>
                <w:szCs w:val="24"/>
              </w:rPr>
              <w:fldChar w:fldCharType="begin"/>
            </w:r>
            <w:r>
              <w:rPr>
                <w:b/>
                <w:bCs/>
                <w:color w:val="5E6614"/>
                <w:sz w:val="24"/>
                <w:szCs w:val="24"/>
              </w:rPr>
              <w:instrText xml:space="preserve"> SEQ Box \* ARABIC </w:instrText>
            </w:r>
            <w:r w:rsidRPr="00876ADC">
              <w:rPr>
                <w:b/>
                <w:bCs/>
                <w:color w:val="5E6614"/>
                <w:sz w:val="24"/>
                <w:szCs w:val="24"/>
              </w:rPr>
              <w:instrText xml:space="preserve">\r 1 </w:instrText>
            </w:r>
            <w:r>
              <w:rPr>
                <w:b/>
                <w:bCs/>
                <w:color w:val="5E6614"/>
                <w:sz w:val="24"/>
                <w:szCs w:val="24"/>
              </w:rPr>
              <w:fldChar w:fldCharType="separate"/>
            </w:r>
            <w:r w:rsidR="004047A9">
              <w:rPr>
                <w:b/>
                <w:bCs/>
                <w:noProof/>
                <w:color w:val="5E6614"/>
                <w:sz w:val="24"/>
                <w:szCs w:val="24"/>
              </w:rPr>
              <w:t>1</w:t>
            </w:r>
            <w:r>
              <w:rPr>
                <w:b/>
                <w:bCs/>
                <w:color w:val="5E6614"/>
                <w:sz w:val="24"/>
                <w:szCs w:val="24"/>
              </w:rPr>
              <w:fldChar w:fldCharType="end"/>
            </w:r>
            <w:r w:rsidRPr="00420862">
              <w:rPr>
                <w:b/>
                <w:bCs/>
                <w:color w:val="5E6614"/>
                <w:sz w:val="24"/>
                <w:szCs w:val="24"/>
              </w:rPr>
              <w:t>: Regional Housing Typologies</w:t>
            </w:r>
          </w:p>
          <w:p w14:paraId="176BB2A7" w14:textId="77777777" w:rsidR="00F728A9" w:rsidRPr="00420862" w:rsidRDefault="00F728A9">
            <w:pPr>
              <w:rPr>
                <w:rFonts w:asciiTheme="majorHAnsi" w:hAnsiTheme="majorHAnsi" w:cstheme="majorBidi"/>
              </w:rPr>
            </w:pPr>
            <w:r w:rsidRPr="00420862">
              <w:t xml:space="preserve">The housing crisis has impacted each region differently, </w:t>
            </w:r>
            <w:r w:rsidRPr="00420862">
              <w:rPr>
                <w:rFonts w:asciiTheme="majorHAnsi" w:hAnsiTheme="majorHAnsi" w:cstheme="majorBidi"/>
              </w:rPr>
              <w:t>due to variability in local conditions</w:t>
            </w:r>
            <w:r w:rsidRPr="00420862">
              <w:t xml:space="preserve">. The Regional Australia Institute’s typology of housing markets, outlined in its report </w:t>
            </w:r>
            <w:r w:rsidRPr="00420862">
              <w:rPr>
                <w:i/>
                <w:iCs/>
              </w:rPr>
              <w:t>Building the Good Life: Foundations of Regional Housing</w:t>
            </w:r>
            <w:r w:rsidRPr="00420862">
              <w:t xml:space="preserve">, offers a useful breakdown of these dynamics. It classifies Australian regions based on various factors including population, housing, and rental price trends into six key categories: </w:t>
            </w:r>
            <w:r w:rsidRPr="00420862">
              <w:rPr>
                <w:rFonts w:asciiTheme="majorHAnsi" w:hAnsiTheme="majorHAnsi" w:cstheme="majorBidi"/>
              </w:rPr>
              <w:t>Stalled, Volatile, Stable, Coastal, Growth Zone, and Most Expensive.</w:t>
            </w:r>
            <w:r w:rsidRPr="00420862">
              <w:rPr>
                <w:rFonts w:asciiTheme="majorHAnsi" w:hAnsiTheme="majorHAnsi" w:cstheme="majorBidi"/>
                <w:vertAlign w:val="superscript"/>
              </w:rPr>
              <w:endnoteReference w:id="381"/>
            </w:r>
            <w:r w:rsidRPr="00420862">
              <w:rPr>
                <w:rFonts w:asciiTheme="majorHAnsi" w:hAnsiTheme="majorHAnsi" w:cstheme="majorBidi"/>
              </w:rPr>
              <w:t xml:space="preserve"> </w:t>
            </w:r>
          </w:p>
          <w:p w14:paraId="19B16ABD" w14:textId="7A40FC48" w:rsidR="00F728A9" w:rsidRPr="004805F1" w:rsidRDefault="00F728A9">
            <w:pPr>
              <w:pStyle w:val="ChartandTablelabel"/>
              <w:rPr>
                <w:sz w:val="22"/>
                <w:lang w:val="en-AU"/>
              </w:rPr>
            </w:pPr>
            <w:bookmarkStart w:id="353" w:name="_Ref180674062"/>
            <w:r w:rsidRPr="00420862">
              <w:t xml:space="preserve">Figure </w:t>
            </w:r>
            <w:r>
              <w:t>B</w:t>
            </w:r>
            <w:r w:rsidRPr="00420862">
              <w:t>.</w:t>
            </w:r>
            <w:r>
              <w:fldChar w:fldCharType="begin"/>
            </w:r>
            <w:r>
              <w:instrText xml:space="preserve"> SEQ Figure \* ARABIC </w:instrText>
            </w:r>
            <w:r w:rsidRPr="00876ADC">
              <w:rPr>
                <w:lang w:val="en-AU"/>
              </w:rPr>
              <w:instrText xml:space="preserve">\r 1 </w:instrText>
            </w:r>
            <w:r>
              <w:fldChar w:fldCharType="separate"/>
            </w:r>
            <w:r w:rsidR="004047A9">
              <w:rPr>
                <w:noProof/>
              </w:rPr>
              <w:t>1</w:t>
            </w:r>
            <w:r>
              <w:fldChar w:fldCharType="end"/>
            </w:r>
            <w:bookmarkEnd w:id="353"/>
            <w:r w:rsidRPr="00420862">
              <w:t>: Regional Housing Typologies and predominant food employment regions</w:t>
            </w:r>
          </w:p>
          <w:p w14:paraId="4658A5BC" w14:textId="77777777" w:rsidR="00F728A9" w:rsidRPr="00420862" w:rsidRDefault="00F728A9">
            <w:pPr>
              <w:spacing w:after="0"/>
              <w:jc w:val="center"/>
              <w:rPr>
                <w:rFonts w:asciiTheme="majorHAnsi" w:hAnsiTheme="majorHAnsi" w:cstheme="majorBidi"/>
              </w:rPr>
            </w:pPr>
            <w:r w:rsidRPr="00420862">
              <w:rPr>
                <w:rFonts w:asciiTheme="majorHAnsi" w:hAnsiTheme="majorHAnsi" w:cstheme="majorBidi"/>
                <w:noProof/>
              </w:rPr>
              <w:drawing>
                <wp:anchor distT="0" distB="0" distL="114300" distR="114300" simplePos="0" relativeHeight="251658338" behindDoc="0" locked="0" layoutInCell="1" allowOverlap="1" wp14:anchorId="47D5880D" wp14:editId="31874A41">
                  <wp:simplePos x="0" y="0"/>
                  <wp:positionH relativeFrom="column">
                    <wp:posOffset>190712</wp:posOffset>
                  </wp:positionH>
                  <wp:positionV relativeFrom="paragraph">
                    <wp:posOffset>457835</wp:posOffset>
                  </wp:positionV>
                  <wp:extent cx="1379589" cy="1878965"/>
                  <wp:effectExtent l="0" t="0" r="0" b="0"/>
                  <wp:wrapNone/>
                  <wp:docPr id="9159045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04556"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a:stretch/>
                        </pic:blipFill>
                        <pic:spPr bwMode="auto">
                          <a:xfrm>
                            <a:off x="0" y="0"/>
                            <a:ext cx="1379589" cy="1878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862">
              <w:rPr>
                <w:rFonts w:asciiTheme="majorHAnsi" w:hAnsiTheme="majorHAnsi" w:cstheme="majorBidi"/>
                <w:noProof/>
              </w:rPr>
              <w:drawing>
                <wp:inline distT="0" distB="0" distL="0" distR="0" wp14:anchorId="25C34B05" wp14:editId="15BA9232">
                  <wp:extent cx="5040061" cy="3169920"/>
                  <wp:effectExtent l="0" t="0" r="0" b="0"/>
                  <wp:docPr id="1844672572" name="Picture 1" descr="This map of Australia shows regional housing typologies and areas of predominant food employment. Darker green shades reflecting high food-related employment are concentrated in southeastern Australia, particularly in parts of Victoria, southern New South Wales, and Tasmania. Additional clusters appear in southwestern Western Australia, northeastern Queensland, and some areas of South Australia and the Northern Territory. This map additionally highlights the relationship between housing types and food industry employment across Australia's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72572" name="Picture 1" descr="This map of Australia shows regional housing typologies and areas of predominant food employment. Darker green shades reflecting high food-related employment are concentrated in southeastern Australia, particularly in parts of Victoria, southern New South Wales, and Tasmania. Additional clusters appear in southwestern Western Australia, northeastern Queensland, and some areas of South Australia and the Northern Territory. This map additionally highlights the relationship between housing types and food industry employment across Australia's regions."/>
                          <pic:cNvPicPr>
                            <a:picLocks noChangeAspect="1" noChangeArrowheads="1"/>
                          </pic:cNvPicPr>
                        </pic:nvPicPr>
                        <pic:blipFill rotWithShape="1">
                          <a:blip r:embed="rId247" cstate="print">
                            <a:extLst>
                              <a:ext uri="{28A0092B-C50C-407E-A947-70E740481C1C}">
                                <a14:useLocalDpi xmlns:a14="http://schemas.microsoft.com/office/drawing/2010/main" val="0"/>
                              </a:ext>
                            </a:extLst>
                          </a:blip>
                          <a:srcRect l="-20669"/>
                          <a:stretch/>
                        </pic:blipFill>
                        <pic:spPr bwMode="auto">
                          <a:xfrm>
                            <a:off x="0" y="0"/>
                            <a:ext cx="5040061" cy="3169920"/>
                          </a:xfrm>
                          <a:prstGeom prst="rect">
                            <a:avLst/>
                          </a:prstGeom>
                          <a:noFill/>
                          <a:ln>
                            <a:noFill/>
                          </a:ln>
                          <a:extLst>
                            <a:ext uri="{53640926-AAD7-44D8-BBD7-CCE9431645EC}">
                              <a14:shadowObscured xmlns:a14="http://schemas.microsoft.com/office/drawing/2010/main"/>
                            </a:ext>
                          </a:extLst>
                        </pic:spPr>
                      </pic:pic>
                    </a:graphicData>
                  </a:graphic>
                </wp:inline>
              </w:drawing>
            </w:r>
          </w:p>
          <w:p w14:paraId="51DAE54D" w14:textId="77777777" w:rsidR="00F728A9" w:rsidRPr="00420862" w:rsidRDefault="00F728A9">
            <w:pPr>
              <w:spacing w:before="120" w:after="120"/>
              <w:rPr>
                <w:sz w:val="18"/>
                <w:szCs w:val="18"/>
              </w:rPr>
            </w:pPr>
            <w:r w:rsidRPr="00420862">
              <w:rPr>
                <w:sz w:val="18"/>
                <w:szCs w:val="18"/>
              </w:rPr>
              <w:t>Source: ABS Census 2021, and Regional Australia Institute’s Housing Typologies (Local Government Areas).</w:t>
            </w:r>
          </w:p>
          <w:p w14:paraId="559BAA2A" w14:textId="50D52681" w:rsidR="00F728A9" w:rsidRPr="00420862" w:rsidRDefault="00F728A9">
            <w:pPr>
              <w:rPr>
                <w:rFonts w:asciiTheme="majorHAnsi" w:hAnsiTheme="majorHAnsi" w:cstheme="majorBidi"/>
              </w:rPr>
            </w:pPr>
            <w:r w:rsidRPr="00420862">
              <w:rPr>
                <w:rFonts w:asciiTheme="majorHAnsi" w:hAnsiTheme="majorHAnsi" w:cstheme="majorBidi"/>
              </w:rPr>
              <w:t>As shown in</w:t>
            </w:r>
            <w:r>
              <w:rPr>
                <w:rFonts w:asciiTheme="majorHAnsi" w:hAnsiTheme="majorHAnsi" w:cstheme="majorBidi"/>
              </w:rPr>
              <w:t xml:space="preserve"> </w:t>
            </w:r>
            <w:r w:rsidRPr="004805F1">
              <w:rPr>
                <w:rFonts w:asciiTheme="majorHAnsi" w:hAnsiTheme="majorHAnsi" w:cstheme="majorBidi"/>
              </w:rPr>
              <w:fldChar w:fldCharType="begin" w:fldLock="1"/>
            </w:r>
            <w:r w:rsidRPr="004805F1">
              <w:rPr>
                <w:rFonts w:asciiTheme="majorHAnsi" w:hAnsiTheme="majorHAnsi" w:cstheme="majorBidi"/>
              </w:rPr>
              <w:instrText xml:space="preserve"> REF _Ref180674062 \h  \* MERGEFORMAT </w:instrText>
            </w:r>
            <w:r w:rsidRPr="004805F1">
              <w:rPr>
                <w:rFonts w:asciiTheme="majorHAnsi" w:hAnsiTheme="majorHAnsi" w:cstheme="majorBidi"/>
              </w:rPr>
            </w:r>
            <w:r w:rsidRPr="004805F1">
              <w:rPr>
                <w:rFonts w:asciiTheme="majorHAnsi" w:hAnsiTheme="majorHAnsi" w:cstheme="majorBidi"/>
              </w:rPr>
              <w:fldChar w:fldCharType="separate"/>
            </w:r>
            <w:r w:rsidR="004047A9" w:rsidRPr="004047A9">
              <w:rPr>
                <w:rFonts w:asciiTheme="majorHAnsi" w:hAnsiTheme="majorHAnsi" w:cstheme="majorBidi"/>
              </w:rPr>
              <w:t>Figure B.1</w:t>
            </w:r>
            <w:r w:rsidRPr="004805F1">
              <w:rPr>
                <w:rFonts w:asciiTheme="majorHAnsi" w:hAnsiTheme="majorHAnsi" w:cstheme="majorBidi"/>
              </w:rPr>
              <w:fldChar w:fldCharType="end"/>
            </w:r>
            <w:r w:rsidRPr="00420862">
              <w:rPr>
                <w:rFonts w:asciiTheme="majorHAnsi" w:hAnsiTheme="majorHAnsi" w:cstheme="majorBidi"/>
              </w:rPr>
              <w:t>, many regions where food supply chain employment is prevalent, particularly those in the Murray-Darling Basin, are considered stable. This category is characterised by property values that are relatively cheaper, stable and steadily growing.</w:t>
            </w:r>
            <w:r w:rsidRPr="00420862">
              <w:rPr>
                <w:rFonts w:asciiTheme="majorHAnsi" w:hAnsiTheme="majorHAnsi" w:cstheme="majorBidi"/>
                <w:vertAlign w:val="superscript"/>
              </w:rPr>
              <w:endnoteReference w:id="382"/>
            </w:r>
            <w:r w:rsidRPr="00420862">
              <w:rPr>
                <w:rFonts w:asciiTheme="majorHAnsi" w:hAnsiTheme="majorHAnsi" w:cstheme="majorBidi"/>
              </w:rPr>
              <w:t xml:space="preserve"> While providing stability for those already in the housing market, low vacancy rates and limited diversity in the housing mix in stable regions may disproportionately impact the choices of younger workers and the ability of these regions to attract new residents. </w:t>
            </w:r>
          </w:p>
          <w:p w14:paraId="4FDBFC60" w14:textId="77777777" w:rsidR="00F728A9" w:rsidRPr="00420862" w:rsidRDefault="00F728A9">
            <w:pPr>
              <w:rPr>
                <w:rFonts w:asciiTheme="majorHAnsi" w:hAnsiTheme="majorHAnsi" w:cstheme="majorBidi"/>
              </w:rPr>
            </w:pPr>
            <w:r w:rsidRPr="00420862">
              <w:rPr>
                <w:rFonts w:asciiTheme="majorHAnsi" w:hAnsiTheme="majorHAnsi" w:cstheme="majorBidi"/>
              </w:rPr>
              <w:t>Other regions where food supply chain employment is common, particularly areas that are further inland, fall into the categories of stalled or volatile. These regions are characterised by small populations, low proportion of renters, low development activity and property values that are either stagnant or declining (stalled) or highly fluctuating (volatile). Low development activity in these markets may arise from the scale of local demand being insufficient to maintain a local building and development industry and construction costs exceeding the value of local housing. As such, these markets may benefit from modular, offsite and lower-cost construction options.</w:t>
            </w:r>
            <w:r w:rsidRPr="00420862">
              <w:rPr>
                <w:rFonts w:asciiTheme="majorHAnsi" w:hAnsiTheme="majorHAnsi" w:cstheme="majorBidi"/>
                <w:vertAlign w:val="superscript"/>
              </w:rPr>
              <w:endnoteReference w:id="383"/>
            </w:r>
          </w:p>
        </w:tc>
      </w:tr>
    </w:tbl>
    <w:p w14:paraId="21DEED74" w14:textId="77777777" w:rsidR="00F728A9" w:rsidRPr="00420862" w:rsidRDefault="00F728A9" w:rsidP="00F728A9">
      <w:pPr>
        <w:spacing w:before="240"/>
      </w:pPr>
      <w:r w:rsidRPr="00420862">
        <w:lastRenderedPageBreak/>
        <w:t xml:space="preserve">As explored further in the Migration Chapter, accommodation and housing pressures can heighten safety and exploitation risks for workers. </w:t>
      </w:r>
    </w:p>
    <w:p w14:paraId="004840AE" w14:textId="77777777" w:rsidR="00F728A9" w:rsidRPr="00420862" w:rsidRDefault="00F728A9" w:rsidP="00F728A9">
      <w:pPr>
        <w:spacing w:before="120"/>
      </w:pPr>
      <w:r w:rsidRPr="00420862">
        <w:t>Access to affordable and quality accommodation and housing for workers in regional Australia is a critical enabler of the food supply chain. While there is no one-sized fits all solution, all levels of government must work together to address these significant barriers and target policy responses to local conditions. This includes addressing:</w:t>
      </w:r>
    </w:p>
    <w:p w14:paraId="6EE5F5E6" w14:textId="77777777" w:rsidR="00F728A9" w:rsidRPr="002D6C00" w:rsidRDefault="00F728A9" w:rsidP="00F728A9">
      <w:pPr>
        <w:pStyle w:val="ListParagraph"/>
        <w:numPr>
          <w:ilvl w:val="0"/>
          <w:numId w:val="28"/>
        </w:numPr>
        <w:spacing w:after="120"/>
        <w:ind w:left="584" w:hanging="357"/>
        <w:contextualSpacing w:val="0"/>
        <w:rPr>
          <w:rFonts w:eastAsia="SimSun" w:cs="Times New Roman"/>
          <w:spacing w:val="-1"/>
          <w:szCs w:val="20"/>
          <w:lang w:val="en-GB" w:eastAsia="en-GB"/>
        </w:rPr>
      </w:pPr>
      <w:r w:rsidRPr="002D6C00">
        <w:rPr>
          <w:rFonts w:eastAsia="SimSun" w:cs="Times New Roman"/>
          <w:spacing w:val="-1"/>
          <w:szCs w:val="20"/>
          <w:lang w:val="en-GB" w:eastAsia="en-GB"/>
        </w:rPr>
        <w:t>long-term housing and rental availability to support workforce attraction and retention, including for workers that provide essential services to communities.</w:t>
      </w:r>
    </w:p>
    <w:p w14:paraId="07177C95" w14:textId="77777777" w:rsidR="00F728A9" w:rsidRPr="002D6C00" w:rsidRDefault="00F728A9" w:rsidP="00F728A9">
      <w:pPr>
        <w:pStyle w:val="ListParagraph"/>
        <w:numPr>
          <w:ilvl w:val="0"/>
          <w:numId w:val="28"/>
        </w:numPr>
        <w:spacing w:after="120"/>
        <w:ind w:left="584" w:hanging="357"/>
        <w:contextualSpacing w:val="0"/>
        <w:rPr>
          <w:rFonts w:eastAsia="SimSun" w:cs="Times New Roman"/>
          <w:spacing w:val="-1"/>
          <w:szCs w:val="20"/>
          <w:lang w:val="en-GB" w:eastAsia="en-GB"/>
        </w:rPr>
      </w:pPr>
      <w:r w:rsidRPr="002D6C00">
        <w:rPr>
          <w:rFonts w:eastAsia="SimSun" w:cs="Times New Roman"/>
          <w:spacing w:val="-1"/>
          <w:szCs w:val="20"/>
          <w:lang w:val="en-GB" w:eastAsia="en-GB"/>
        </w:rPr>
        <w:t>the need for suitable temporary worker accommodation, including quality hostels and on-farm accommodation, and</w:t>
      </w:r>
    </w:p>
    <w:p w14:paraId="2B1323F1" w14:textId="77777777" w:rsidR="00F728A9" w:rsidRPr="002D6C00" w:rsidRDefault="00F728A9" w:rsidP="00F728A9">
      <w:pPr>
        <w:pStyle w:val="ListParagraph"/>
        <w:numPr>
          <w:ilvl w:val="0"/>
          <w:numId w:val="28"/>
        </w:numPr>
        <w:spacing w:after="120"/>
        <w:ind w:left="584" w:hanging="357"/>
        <w:contextualSpacing w:val="0"/>
        <w:rPr>
          <w:rFonts w:eastAsia="SimSun" w:cs="Times New Roman"/>
          <w:spacing w:val="-1"/>
          <w:szCs w:val="20"/>
          <w:lang w:val="en-GB" w:eastAsia="en-GB"/>
        </w:rPr>
      </w:pPr>
      <w:r w:rsidRPr="002D6C00">
        <w:rPr>
          <w:rFonts w:eastAsia="SimSun" w:cs="Times New Roman"/>
          <w:spacing w:val="-1"/>
          <w:szCs w:val="20"/>
          <w:lang w:val="en-GB" w:eastAsia="en-GB"/>
        </w:rPr>
        <w:t>accommodation to support students to study and undertake placements in regional, rural and remote areas.</w:t>
      </w:r>
    </w:p>
    <w:p w14:paraId="185696CA" w14:textId="77777777" w:rsidR="00F728A9" w:rsidRPr="00420862" w:rsidRDefault="00F728A9" w:rsidP="00F728A9">
      <w:pPr>
        <w:spacing w:after="240"/>
      </w:pPr>
      <w:r w:rsidRPr="00420862">
        <w:t xml:space="preserve">As will be further explored in the regional and industry profiles in this </w:t>
      </w:r>
      <w:r>
        <w:t>Appendix</w:t>
      </w:r>
      <w:r w:rsidRPr="00420862">
        <w:t>, coordinated action from all levels of government</w:t>
      </w:r>
      <w:r w:rsidRPr="00420862">
        <w:rPr>
          <w:rFonts w:asciiTheme="majorHAnsi" w:hAnsiTheme="majorHAnsi" w:cstheme="majorBidi"/>
        </w:rPr>
        <w:t xml:space="preserve"> </w:t>
      </w:r>
      <w:r w:rsidRPr="00420862">
        <w:t>is essential to implement place-based solutions that address housing and planning constraints.</w:t>
      </w:r>
    </w:p>
    <w:p w14:paraId="4CE38CBD"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bookmarkStart w:id="354" w:name="_Toc170311842"/>
      <w:r w:rsidRPr="00420862">
        <w:rPr>
          <w:rFonts w:eastAsiaTheme="majorEastAsia" w:cstheme="majorBidi"/>
          <w:b/>
          <w:color w:val="004E4D" w:themeColor="accent2" w:themeShade="80"/>
          <w:sz w:val="26"/>
          <w:szCs w:val="24"/>
        </w:rPr>
        <w:t>Services</w:t>
      </w:r>
      <w:bookmarkEnd w:id="354"/>
      <w:r w:rsidRPr="00420862">
        <w:rPr>
          <w:rFonts w:eastAsiaTheme="majorEastAsia" w:cstheme="majorBidi"/>
          <w:b/>
          <w:color w:val="004E4D" w:themeColor="accent2" w:themeShade="80"/>
          <w:sz w:val="26"/>
          <w:szCs w:val="24"/>
        </w:rPr>
        <w:t xml:space="preserve"> and infrastructure</w:t>
      </w:r>
    </w:p>
    <w:p w14:paraId="509B01D4" w14:textId="77777777" w:rsidR="00F728A9" w:rsidRPr="00420862" w:rsidRDefault="00F728A9" w:rsidP="00F728A9">
      <w:r w:rsidRPr="00420862">
        <w:t>Access to quality services and infrastructure can differ significantly across Australia. While smaller cities and regional centres act as service hubs for neighbouring regions, the quality of services and infrastructure in small towns, rural communities, and remote areas often does not meet the standards that Australians expect.</w:t>
      </w:r>
      <w:r w:rsidRPr="00420862">
        <w:rPr>
          <w:vertAlign w:val="superscript"/>
        </w:rPr>
        <w:endnoteReference w:id="384"/>
      </w:r>
      <w:r w:rsidRPr="00420862">
        <w:t xml:space="preserve"> This can encompass limited, patchy or substandard services and infrastructure across a range of areas including childcare, schools, health and aged care, leisure facilities, specialised stores, and telecommunication services.</w:t>
      </w:r>
      <w:r w:rsidRPr="00420862">
        <w:rPr>
          <w:vertAlign w:val="superscript"/>
        </w:rPr>
        <w:endnoteReference w:id="385"/>
      </w:r>
      <w:r w:rsidRPr="00420862">
        <w:t xml:space="preserve"> These factors can significantly impact the attractiveness of living and working in the region and impact efforts to recruit and retain workers in the food supply chain.</w:t>
      </w:r>
    </w:p>
    <w:p w14:paraId="65A213AE" w14:textId="77777777" w:rsidR="00F728A9" w:rsidRPr="00420862" w:rsidRDefault="00F728A9" w:rsidP="00F728A9">
      <w:r w:rsidRPr="00420862">
        <w:t>Importantly, these impacts go beyond the current or prospective worker and encompass all members of their household. JSA heard that some regional employers face recruitment difficulty due to a lack of employment, educational and recreational opportunities for a prospective worker’s partner and children.</w:t>
      </w:r>
      <w:r w:rsidRPr="00420862">
        <w:rPr>
          <w:vertAlign w:val="superscript"/>
        </w:rPr>
        <w:endnoteReference w:id="386"/>
      </w:r>
      <w:r w:rsidRPr="00420862">
        <w:t xml:space="preserve"> Moreover, digital infrastructure in these areas is often underdeveloped, making remote work and access to digital services more difficult.</w:t>
      </w:r>
      <w:r w:rsidRPr="00420862">
        <w:rPr>
          <w:vertAlign w:val="superscript"/>
          <w:lang w:val="en-US"/>
        </w:rPr>
        <w:endnoteReference w:id="387"/>
      </w:r>
      <w:r w:rsidRPr="00420862">
        <w:t xml:space="preserve"> As noted by DAFF:</w:t>
      </w:r>
    </w:p>
    <w:p w14:paraId="15D9E91C" w14:textId="77777777" w:rsidR="00F728A9" w:rsidRPr="00420862" w:rsidRDefault="00F728A9" w:rsidP="00F72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160"/>
        <w:ind w:left="864" w:right="864"/>
        <w:jc w:val="center"/>
        <w:rPr>
          <w:i/>
          <w:iCs/>
          <w:color w:val="404040" w:themeColor="text1" w:themeTint="BF"/>
        </w:rPr>
      </w:pPr>
      <w:r w:rsidRPr="00420862">
        <w:rPr>
          <w:i/>
          <w:iCs/>
          <w:color w:val="404040" w:themeColor="text1" w:themeTint="BF"/>
        </w:rPr>
        <w:t>‘Regional housing pressures as well as lack of infrastructure in regional areas (childcare, jobs for spouses etc) add to difficulty in attracting people to roles in agriculture.’</w:t>
      </w:r>
      <w:r w:rsidRPr="00420862">
        <w:rPr>
          <w:i/>
          <w:iCs/>
          <w:color w:val="404040" w:themeColor="text1" w:themeTint="BF"/>
          <w:vertAlign w:val="superscript"/>
        </w:rPr>
        <w:endnoteReference w:id="388"/>
      </w:r>
    </w:p>
    <w:p w14:paraId="63D0840D" w14:textId="77777777" w:rsidR="00F728A9" w:rsidRPr="00420862" w:rsidRDefault="00F728A9" w:rsidP="00F728A9">
      <w:pPr>
        <w:spacing w:after="160" w:line="259" w:lineRule="auto"/>
      </w:pPr>
      <w:r w:rsidRPr="00420862">
        <w:t>With regional areas typically offering fewer affordable and accessible organised leisure options than urban areas, some employers have developed extensive packages and benefits to entice workers. This can include employers organising bus trips, movie nights and sport teams for their workers or offering boarding school packages for their employee’s children to try and remove location barriers to workforce attraction.</w:t>
      </w:r>
      <w:r w:rsidRPr="00420862">
        <w:rPr>
          <w:vertAlign w:val="superscript"/>
        </w:rPr>
        <w:endnoteReference w:id="389"/>
      </w:r>
      <w:r w:rsidRPr="00420862">
        <w:t xml:space="preserve"> </w:t>
      </w:r>
    </w:p>
    <w:p w14:paraId="5166DF5B"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color w:val="004E4D" w:themeColor="accent2" w:themeShade="80"/>
          <w:sz w:val="26"/>
          <w:szCs w:val="24"/>
        </w:rPr>
        <w:t>Transportation</w:t>
      </w:r>
      <w:bookmarkEnd w:id="352"/>
    </w:p>
    <w:p w14:paraId="729390D4" w14:textId="12F89BE2" w:rsidR="00F728A9" w:rsidRPr="00420862" w:rsidRDefault="00F728A9" w:rsidP="00F728A9">
      <w:r w:rsidRPr="00420862">
        <w:t>Lack of affordable and reliable transport options to get employees to and from work in regional areas is a significant barrier to increased workforce participation. With a large proportion of the food supply chain workforce living outside of Australia’s major cities, th</w:t>
      </w:r>
      <w:r w:rsidR="00205A7E">
        <w:t>e food</w:t>
      </w:r>
      <w:r w:rsidRPr="00420862">
        <w:t xml:space="preserve"> supply chain is disproportionately impacted by poor road infrastructure and limited or no access to public transport networks. In addition to contributing to recruitment difficulties, </w:t>
      </w:r>
      <w:r w:rsidRPr="00420862">
        <w:lastRenderedPageBreak/>
        <w:t>solutions attempted by some employers such as buying or hiring private transportation for their employees can have an impact on labour costs.</w:t>
      </w:r>
      <w:r w:rsidRPr="00420862">
        <w:rPr>
          <w:vertAlign w:val="superscript"/>
        </w:rPr>
        <w:endnoteReference w:id="390"/>
      </w:r>
    </w:p>
    <w:p w14:paraId="22280F00" w14:textId="3E856EEA" w:rsidR="00F728A9" w:rsidRPr="00420862" w:rsidRDefault="00F728A9" w:rsidP="00F728A9">
      <w:r w:rsidRPr="00420862">
        <w:t xml:space="preserve">As explored in </w:t>
      </w:r>
      <w:r w:rsidRPr="00420862">
        <w:rPr>
          <w:color w:val="004E4D" w:themeColor="accent2" w:themeShade="80"/>
        </w:rPr>
        <w:fldChar w:fldCharType="begin" w:fldLock="1"/>
      </w:r>
      <w:r w:rsidRPr="00420862">
        <w:rPr>
          <w:color w:val="004E4D" w:themeColor="accent2" w:themeShade="80"/>
        </w:rPr>
        <w:instrText xml:space="preserve"> REF _Ref181691251 \h  \* MERGEFORMAT </w:instrText>
      </w:r>
      <w:r w:rsidRPr="00420862">
        <w:rPr>
          <w:color w:val="004E4D" w:themeColor="accent2" w:themeShade="80"/>
        </w:rPr>
      </w:r>
      <w:r w:rsidRPr="00420862">
        <w:rPr>
          <w:color w:val="004E4D" w:themeColor="accent2" w:themeShade="80"/>
        </w:rPr>
        <w:fldChar w:fldCharType="separate"/>
      </w:r>
      <w:r w:rsidR="004047A9" w:rsidRPr="004047A9">
        <w:rPr>
          <w:color w:val="004E4D" w:themeColor="accent2" w:themeShade="80"/>
        </w:rPr>
        <w:t>7. Education and Training</w:t>
      </w:r>
      <w:r w:rsidRPr="00420862">
        <w:rPr>
          <w:color w:val="004E4D" w:themeColor="accent2" w:themeShade="80"/>
        </w:rPr>
        <w:fldChar w:fldCharType="end"/>
      </w:r>
      <w:r w:rsidRPr="00420862">
        <w:t>, transport options and travel requirements can also be a major challenge for students wanting or needing to undertake industry placements, work experience or employment during their studies. Relocation can also be a major barrier to accessing tertiary education for regional, rural and remote students.</w:t>
      </w:r>
      <w:r w:rsidRPr="00420862" w:rsidDel="003E0EBA">
        <w:t xml:space="preserve"> </w:t>
      </w:r>
    </w:p>
    <w:p w14:paraId="75D441BF" w14:textId="77777777" w:rsidR="00F728A9" w:rsidRPr="00420862" w:rsidRDefault="00F728A9" w:rsidP="00F728A9">
      <w:pPr>
        <w:keepNext/>
        <w:keepLines/>
        <w:spacing w:before="240" w:after="160" w:line="259" w:lineRule="auto"/>
        <w:outlineLvl w:val="2"/>
        <w:rPr>
          <w:rFonts w:eastAsiaTheme="majorEastAsia" w:cstheme="majorBidi"/>
          <w:b/>
          <w:color w:val="004E4D" w:themeColor="accent2" w:themeShade="80"/>
          <w:sz w:val="26"/>
          <w:szCs w:val="24"/>
        </w:rPr>
      </w:pPr>
      <w:bookmarkStart w:id="355" w:name="_Toc170311843"/>
      <w:r w:rsidRPr="00420862">
        <w:rPr>
          <w:rFonts w:eastAsiaTheme="majorEastAsia" w:cstheme="majorBidi"/>
          <w:b/>
          <w:color w:val="004E4D" w:themeColor="accent2" w:themeShade="80"/>
          <w:sz w:val="26"/>
          <w:szCs w:val="24"/>
        </w:rPr>
        <w:t>Social and cultural wellbeing</w:t>
      </w:r>
      <w:bookmarkEnd w:id="355"/>
    </w:p>
    <w:p w14:paraId="6AEB38EA" w14:textId="77777777" w:rsidR="00F728A9" w:rsidRPr="00420862" w:rsidRDefault="00F728A9" w:rsidP="00F728A9">
      <w:pPr>
        <w:spacing w:after="120"/>
      </w:pPr>
      <w:r w:rsidRPr="00420862">
        <w:t xml:space="preserve">Social and cultural wellbeing barriers significantly impact workforce attraction and retention in Australia’s food supply chain, particularly in regional, rural, and remote areas. Manifesting in a variety of ways across Australia’s regions these include issues of isolation, feeling a sense of belonging, community development and cultural growth. </w:t>
      </w:r>
    </w:p>
    <w:p w14:paraId="5CF36503" w14:textId="77777777" w:rsidR="00F728A9" w:rsidRPr="00420862" w:rsidRDefault="00F728A9" w:rsidP="00F728A9">
      <w:pPr>
        <w:spacing w:after="120"/>
      </w:pPr>
      <w:r w:rsidRPr="00420862">
        <w:t>Access to cultural support organisations and community networks is crucial for supporting employees living far from friends and family across a range of situations including older individuals living in small towns, youth on remote stations, and workers from non-English speaking backgrounds who have relocated for work. However, JSA has heard these resources can be scarce in many regional, rural and remote areas, leaving workers without support, creating a key barrier to retention, as many workers report feelings of loneliness and dissatisfaction.</w:t>
      </w:r>
      <w:r w:rsidRPr="00420862">
        <w:rPr>
          <w:vertAlign w:val="superscript"/>
        </w:rPr>
        <w:endnoteReference w:id="391"/>
      </w:r>
    </w:p>
    <w:p w14:paraId="0077159C" w14:textId="77777777" w:rsidR="00F728A9" w:rsidRPr="00420862" w:rsidRDefault="00F728A9" w:rsidP="00F728A9">
      <w:pPr>
        <w:spacing w:after="120" w:line="278" w:lineRule="auto"/>
      </w:pPr>
      <w:r w:rsidRPr="00420862">
        <w:t xml:space="preserve">Many of these small and remote regions are facing ongoing demographic shifts, caused by factors including but not limited to an outflow of youth to cities and urban centres, migration patterns of overseas workers, and inflows of urban workers following housing price changes. In some cases, this is causing aging regional communities, slowing an area’s social and economic development </w:t>
      </w:r>
      <w:r w:rsidRPr="00420862">
        <w:rPr>
          <w:rFonts w:eastAsia="Arial" w:cs="Arial"/>
        </w:rPr>
        <w:t>and affecting general social and cultural wellbeing of those who remain.</w:t>
      </w:r>
      <w:r w:rsidRPr="00420862">
        <w:rPr>
          <w:vertAlign w:val="superscript"/>
        </w:rPr>
        <w:t xml:space="preserve"> </w:t>
      </w:r>
      <w:r w:rsidRPr="00420862">
        <w:rPr>
          <w:vertAlign w:val="superscript"/>
        </w:rPr>
        <w:endnoteReference w:id="392"/>
      </w:r>
    </w:p>
    <w:p w14:paraId="7384BC43" w14:textId="77777777" w:rsidR="00F728A9" w:rsidRPr="00420862" w:rsidRDefault="00F728A9" w:rsidP="00F728A9">
      <w:pPr>
        <w:spacing w:after="120"/>
      </w:pPr>
      <w:r w:rsidRPr="00420862">
        <w:t>Furthermore, overseas workers in remote areas often face additional challenges, such as difficulty accessing suitable places of worship or specific food, like halal options.</w:t>
      </w:r>
      <w:r w:rsidRPr="00420862">
        <w:rPr>
          <w:rFonts w:cs="Arial"/>
          <w:vertAlign w:val="superscript"/>
        </w:rPr>
        <w:endnoteReference w:id="393"/>
      </w:r>
      <w:r w:rsidRPr="00420862">
        <w:t xml:space="preserve"> This can further contribute to dissatisfaction, making it harder for these workers to have a positive work experience.</w:t>
      </w:r>
    </w:p>
    <w:p w14:paraId="46375831" w14:textId="77777777" w:rsidR="00F728A9" w:rsidRPr="00420862" w:rsidRDefault="00F728A9" w:rsidP="00F728A9">
      <w:pPr>
        <w:spacing w:after="120" w:line="278" w:lineRule="auto"/>
      </w:pPr>
      <w:r w:rsidRPr="00420862">
        <w:t>While regional, rural and remote Australia faces many challenges, it is important to acknowledge the many benefits of living outside of our major population centres. Strong communities, access to the natural environment and comparatively lower cost of living are just some of the factors that can encourage people to live, study and work right across Australia.</w:t>
      </w:r>
    </w:p>
    <w:p w14:paraId="543F2CF0" w14:textId="77777777" w:rsidR="00F728A9" w:rsidRPr="00420862" w:rsidRDefault="00F728A9" w:rsidP="00F728A9">
      <w:pPr>
        <w:spacing w:after="160" w:line="278" w:lineRule="auto"/>
      </w:pPr>
      <w:r w:rsidRPr="00420862">
        <w:br w:type="page"/>
      </w:r>
    </w:p>
    <w:p w14:paraId="16ABC490" w14:textId="77777777" w:rsidR="00F728A9" w:rsidRPr="00420862" w:rsidRDefault="00F728A9" w:rsidP="00F728A9">
      <w:pPr>
        <w:keepNext/>
        <w:keepLines/>
        <w:spacing w:before="240" w:after="120" w:line="276" w:lineRule="auto"/>
        <w:outlineLvl w:val="1"/>
        <w:rPr>
          <w:rFonts w:eastAsiaTheme="majorEastAsia" w:cstheme="majorBidi"/>
          <w:b/>
          <w:sz w:val="36"/>
          <w:szCs w:val="28"/>
        </w:rPr>
      </w:pPr>
      <w:bookmarkStart w:id="356" w:name="_Toc180675681"/>
      <w:bookmarkStart w:id="357" w:name="_Toc181275222"/>
      <w:bookmarkStart w:id="358" w:name="_Toc184733054"/>
      <w:bookmarkStart w:id="359" w:name="_Toc184733720"/>
      <w:r w:rsidRPr="00420862">
        <w:rPr>
          <w:rFonts w:eastAsiaTheme="majorEastAsia" w:cstheme="majorBidi"/>
          <w:b/>
          <w:sz w:val="36"/>
          <w:szCs w:val="28"/>
        </w:rPr>
        <w:lastRenderedPageBreak/>
        <w:t>Food employment regions &amp; place-based solutions</w:t>
      </w:r>
      <w:bookmarkEnd w:id="356"/>
      <w:bookmarkEnd w:id="357"/>
      <w:bookmarkEnd w:id="358"/>
      <w:bookmarkEnd w:id="359"/>
    </w:p>
    <w:p w14:paraId="56A085D4" w14:textId="77777777" w:rsidR="00F728A9" w:rsidRPr="00420862" w:rsidRDefault="00F728A9" w:rsidP="00F728A9">
      <w:r w:rsidRPr="00420862">
        <w:t xml:space="preserve">This section takes a closer look at different regional characteristics that drive employment patterns. It is followed by a series of industry profiles that explore these patterns in more depth, focusing on industry employment clusters. As this section shows, labour needs vary significantly across the food supply chain and between regions. In this context, there are opportunities to better tailor government programs, including those within employment services, to meet the specific needs of different regions. </w:t>
      </w:r>
    </w:p>
    <w:p w14:paraId="673AF4B9" w14:textId="77777777" w:rsidR="00F728A9" w:rsidRPr="00420862" w:rsidRDefault="00F728A9" w:rsidP="00F728A9">
      <w:r w:rsidRPr="00420862">
        <w:t>The recent House of Representatives inquiry into Workforce Australia highlighted the critical need for place-based solutions in employment services, advocating for tailored and localised approaches rather than a one-size-fits-all model.</w:t>
      </w:r>
      <w:r w:rsidRPr="00420862">
        <w:rPr>
          <w:vertAlign w:val="superscript"/>
        </w:rPr>
        <w:endnoteReference w:id="394"/>
      </w:r>
      <w:r w:rsidRPr="00420862">
        <w:t xml:space="preserve"> While some programs, like the Local Jobs Program, are already targeted to local needs, more could be done across government to address local workforce challenges.</w:t>
      </w:r>
      <w:r w:rsidRPr="00420862">
        <w:rPr>
          <w:vertAlign w:val="superscript"/>
        </w:rPr>
        <w:endnoteReference w:id="395"/>
      </w:r>
      <w:r w:rsidRPr="00420862">
        <w:t xml:space="preserve"> </w:t>
      </w:r>
    </w:p>
    <w:p w14:paraId="5BCB4DD3" w14:textId="6680F448" w:rsidR="00F728A9" w:rsidRPr="00420862" w:rsidRDefault="00F728A9" w:rsidP="00F728A9">
      <w:pPr>
        <w:rPr>
          <w:i/>
          <w:iCs/>
          <w:color w:val="404040" w:themeColor="text1" w:themeTint="BF"/>
        </w:rPr>
      </w:pPr>
      <w:r w:rsidRPr="00420862">
        <w:t>Some definitions of regional Australia used to target policies and programs are very broad, such as the definition of regional migration purposes referring to all areas outside of Sydney, Melbourne, and Brisbane.</w:t>
      </w:r>
      <w:r w:rsidRPr="00420862">
        <w:rPr>
          <w:vertAlign w:val="superscript"/>
        </w:rPr>
        <w:endnoteReference w:id="396"/>
      </w:r>
      <w:r w:rsidRPr="00420862">
        <w:t xml:space="preserve"> It is reasonable to question whether such broad definitions offer the level of detail and differentiation needed to address the unique circumstances of each region.</w:t>
      </w:r>
      <w:r w:rsidRPr="00420862">
        <w:rPr>
          <w:vertAlign w:val="superscript"/>
        </w:rPr>
        <w:endnoteReference w:id="397"/>
      </w:r>
      <w:r w:rsidRPr="00420862">
        <w:t xml:space="preserve"> </w:t>
      </w:r>
    </w:p>
    <w:p w14:paraId="217571B8" w14:textId="77777777" w:rsidR="00F728A9" w:rsidRPr="00420862" w:rsidRDefault="00F728A9" w:rsidP="00F728A9">
      <w:pPr>
        <w:tabs>
          <w:tab w:val="left" w:pos="2906"/>
        </w:tabs>
        <w:spacing w:after="0" w:line="240" w:lineRule="auto"/>
        <w:rPr>
          <w:rFonts w:ascii="Times New Roman" w:hAnsi="Times New Roman" w:cs="Times New Roman"/>
          <w:bCs/>
          <w:noProof/>
          <w:color w:val="E55493" w:themeColor="accent6" w:themeTint="99"/>
          <w:spacing w:val="-5"/>
          <w:sz w:val="6"/>
          <w:szCs w:val="23"/>
        </w:rPr>
      </w:pPr>
    </w:p>
    <w:tbl>
      <w:tblPr>
        <w:tblW w:w="0" w:type="auto"/>
        <w:tblBorders>
          <w:top w:val="single" w:sz="4" w:space="0" w:color="B4C227" w:themeColor="background2" w:themeShade="BF"/>
          <w:left w:val="single" w:sz="4" w:space="0" w:color="B4C227" w:themeColor="background2" w:themeShade="BF"/>
          <w:bottom w:val="single" w:sz="4" w:space="0" w:color="B4C227" w:themeColor="background2" w:themeShade="BF"/>
          <w:right w:val="single" w:sz="4" w:space="0" w:color="B4C227" w:themeColor="background2" w:themeShade="BF"/>
        </w:tblBorders>
        <w:shd w:val="clear" w:color="auto" w:fill="F5F8DD" w:themeFill="background2" w:themeFillTint="33"/>
        <w:tblLook w:val="04A0" w:firstRow="1" w:lastRow="0" w:firstColumn="1" w:lastColumn="0" w:noHBand="0" w:noVBand="1"/>
      </w:tblPr>
      <w:tblGrid>
        <w:gridCol w:w="9016"/>
      </w:tblGrid>
      <w:tr w:rsidR="00F728A9" w:rsidRPr="00420862" w14:paraId="108E2610" w14:textId="77777777">
        <w:tc>
          <w:tcPr>
            <w:tcW w:w="9016" w:type="dxa"/>
            <w:shd w:val="clear" w:color="auto" w:fill="F5F8DD" w:themeFill="background2" w:themeFillTint="33"/>
          </w:tcPr>
          <w:p w14:paraId="3198600F" w14:textId="092EE7DC" w:rsidR="00F728A9" w:rsidRPr="00420862" w:rsidRDefault="00F728A9">
            <w:pPr>
              <w:spacing w:before="40"/>
              <w:rPr>
                <w:b/>
                <w:bCs/>
                <w:color w:val="5E6614"/>
                <w:sz w:val="24"/>
                <w:szCs w:val="24"/>
              </w:rPr>
            </w:pPr>
            <w:r w:rsidRPr="00420862">
              <w:rPr>
                <w:b/>
                <w:bCs/>
                <w:color w:val="5E6614"/>
                <w:sz w:val="24"/>
                <w:szCs w:val="24"/>
              </w:rPr>
              <w:t xml:space="preserve">Box </w:t>
            </w:r>
            <w:r>
              <w:rPr>
                <w:b/>
                <w:bCs/>
                <w:color w:val="5E6614"/>
                <w:sz w:val="24"/>
                <w:szCs w:val="24"/>
              </w:rPr>
              <w:t>B</w:t>
            </w:r>
            <w:r w:rsidRPr="00420862">
              <w:rPr>
                <w:b/>
                <w:bCs/>
                <w:color w:val="5E6614"/>
                <w:sz w:val="24"/>
                <w:szCs w:val="24"/>
              </w:rPr>
              <w:t>.</w:t>
            </w:r>
            <w:r>
              <w:rPr>
                <w:b/>
                <w:bCs/>
                <w:color w:val="5E6614"/>
                <w:sz w:val="24"/>
                <w:szCs w:val="24"/>
              </w:rPr>
              <w:fldChar w:fldCharType="begin"/>
            </w:r>
            <w:r>
              <w:rPr>
                <w:b/>
                <w:bCs/>
                <w:color w:val="5E6614"/>
                <w:sz w:val="24"/>
                <w:szCs w:val="24"/>
              </w:rPr>
              <w:instrText xml:space="preserve"> SEQ Box \* ARABIC </w:instrText>
            </w:r>
            <w:r>
              <w:rPr>
                <w:b/>
                <w:bCs/>
                <w:color w:val="5E6614"/>
                <w:sz w:val="24"/>
                <w:szCs w:val="24"/>
              </w:rPr>
              <w:fldChar w:fldCharType="separate"/>
            </w:r>
            <w:r w:rsidR="004047A9">
              <w:rPr>
                <w:b/>
                <w:bCs/>
                <w:noProof/>
                <w:color w:val="5E6614"/>
                <w:sz w:val="24"/>
                <w:szCs w:val="24"/>
              </w:rPr>
              <w:t>2</w:t>
            </w:r>
            <w:r>
              <w:rPr>
                <w:b/>
                <w:bCs/>
                <w:color w:val="5E6614"/>
                <w:sz w:val="24"/>
                <w:szCs w:val="24"/>
              </w:rPr>
              <w:fldChar w:fldCharType="end"/>
            </w:r>
            <w:r w:rsidRPr="00420862">
              <w:rPr>
                <w:b/>
                <w:bCs/>
                <w:color w:val="5E6614"/>
                <w:sz w:val="24"/>
                <w:szCs w:val="24"/>
              </w:rPr>
              <w:t xml:space="preserve">: Working zones </w:t>
            </w:r>
          </w:p>
          <w:p w14:paraId="3DA9EC7A" w14:textId="77777777" w:rsidR="00F728A9" w:rsidRPr="00420862" w:rsidRDefault="00F728A9">
            <w:pPr>
              <w:rPr>
                <w:b/>
                <w:bCs/>
              </w:rPr>
            </w:pPr>
            <w:r w:rsidRPr="00420862">
              <w:t>Regional workforce analysis typically uses the Australian Statistical Geography Standard (ASGS) which partitions Australia’s population into consistent sizes for statistical analysis. Generally rural statistical areas have smaller populations but cover larger geographic areas than urban ones.</w:t>
            </w:r>
            <w:r w:rsidRPr="00420862">
              <w:rPr>
                <w:vertAlign w:val="superscript"/>
              </w:rPr>
              <w:endnoteReference w:id="398"/>
            </w:r>
            <w:r w:rsidRPr="00420862">
              <w:t xml:space="preserve"> These boundaries are not always ideal when doing spatial analysis of economic, social and policy issues. For example, the most common reasons for moving are a housing or relationship change,</w:t>
            </w:r>
            <w:r w:rsidRPr="00420862">
              <w:rPr>
                <w:vertAlign w:val="superscript"/>
              </w:rPr>
              <w:endnoteReference w:id="399"/>
            </w:r>
            <w:r w:rsidRPr="00420862">
              <w:t xml:space="preserve"> which might cause an individual to move statistical areas but not change their job or overall labour market. This creates noise when looking at internal migration, distracting from actual regional movements.</w:t>
            </w:r>
          </w:p>
          <w:p w14:paraId="3AE1D3AC" w14:textId="77777777" w:rsidR="00F728A9" w:rsidRPr="00420862" w:rsidRDefault="00F728A9">
            <w:pPr>
              <w:rPr>
                <w:b/>
                <w:bCs/>
              </w:rPr>
            </w:pPr>
            <w:r w:rsidRPr="00420862">
              <w:t>In response to this, the Bureau of Infrastructure and Transport Research Economics (BITRE) has developed Working Zones, which are ‘mutually exclusive regions delineated to reflect the commuting patterns of Australian workers.’</w:t>
            </w:r>
            <w:r w:rsidRPr="00420862">
              <w:rPr>
                <w:vertAlign w:val="superscript"/>
              </w:rPr>
              <w:endnoteReference w:id="400"/>
            </w:r>
            <w:r w:rsidRPr="00420862">
              <w:t xml:space="preserve"> They are based on analysis of place of work and place of usual residence data by Statistical Area 2 (SA2) in the census.</w:t>
            </w:r>
            <w:r w:rsidRPr="00420862">
              <w:rPr>
                <w:vertAlign w:val="superscript"/>
              </w:rPr>
              <w:endnoteReference w:id="401"/>
            </w:r>
            <w:r w:rsidRPr="00420862">
              <w:t xml:space="preserve"> These zones reflect more realistic labour market regions that are not defined by arbitrary political or administrative boundaries. For many regional and remote SA2s, this is often equivalent to the SA2 itself, with additional useful outcomes including: </w:t>
            </w:r>
          </w:p>
          <w:p w14:paraId="707B04B5" w14:textId="77777777" w:rsidR="00F728A9" w:rsidRPr="00420862" w:rsidRDefault="00F728A9" w:rsidP="00205A7E">
            <w:pPr>
              <w:pStyle w:val="ListParagraph"/>
              <w:numPr>
                <w:ilvl w:val="0"/>
                <w:numId w:val="28"/>
              </w:numPr>
              <w:spacing w:after="20"/>
              <w:rPr>
                <w:rFonts w:eastAsia="SimSun" w:cs="Times New Roman"/>
                <w:b/>
                <w:bCs/>
                <w:spacing w:val="-1"/>
                <w:szCs w:val="20"/>
                <w:lang w:val="en-GB" w:eastAsia="en-GB"/>
              </w:rPr>
            </w:pPr>
            <w:r w:rsidRPr="00420862">
              <w:rPr>
                <w:rFonts w:eastAsia="SimSun" w:cs="Times New Roman"/>
                <w:spacing w:val="-1"/>
                <w:szCs w:val="20"/>
                <w:lang w:val="en-GB" w:eastAsia="en-GB"/>
              </w:rPr>
              <w:t>Township SA2s often join with their surrounding regions into larger economic areas.</w:t>
            </w:r>
          </w:p>
          <w:p w14:paraId="52BE9B02" w14:textId="77777777" w:rsidR="00F728A9" w:rsidRPr="00420862" w:rsidRDefault="00F728A9" w:rsidP="00CD2913">
            <w:pPr>
              <w:pStyle w:val="ListParagraph"/>
              <w:numPr>
                <w:ilvl w:val="0"/>
                <w:numId w:val="28"/>
              </w:numPr>
              <w:spacing w:after="20"/>
              <w:rPr>
                <w:rFonts w:eastAsia="SimSun" w:cs="Times New Roman"/>
                <w:b/>
                <w:bCs/>
                <w:spacing w:val="-1"/>
                <w:szCs w:val="20"/>
                <w:lang w:val="en-GB" w:eastAsia="en-GB"/>
              </w:rPr>
            </w:pPr>
            <w:r w:rsidRPr="00420862">
              <w:rPr>
                <w:rFonts w:eastAsia="SimSun" w:cs="Times New Roman"/>
                <w:spacing w:val="-1"/>
                <w:szCs w:val="20"/>
                <w:lang w:val="en-GB" w:eastAsia="en-GB"/>
              </w:rPr>
              <w:t>SA2s within major cities join to form the single labour market that a city represents.</w:t>
            </w:r>
            <w:r w:rsidRPr="00420862">
              <w:rPr>
                <w:vertAlign w:val="superscript"/>
                <w:lang w:val="en-GB" w:eastAsia="en-GB"/>
              </w:rPr>
              <w:endnoteReference w:id="402"/>
            </w:r>
            <w:r w:rsidRPr="00420862">
              <w:rPr>
                <w:rFonts w:eastAsia="SimSun" w:cs="Times New Roman"/>
                <w:spacing w:val="-1"/>
                <w:szCs w:val="20"/>
                <w:lang w:val="en-GB" w:eastAsia="en-GB"/>
              </w:rPr>
              <w:t xml:space="preserve">   </w:t>
            </w:r>
          </w:p>
          <w:p w14:paraId="19920CBA" w14:textId="7807643E" w:rsidR="00F728A9" w:rsidRPr="00420862" w:rsidRDefault="00F728A9" w:rsidP="00CD2913">
            <w:pPr>
              <w:pStyle w:val="ListParagraph"/>
              <w:numPr>
                <w:ilvl w:val="0"/>
                <w:numId w:val="28"/>
              </w:numPr>
              <w:spacing w:after="20" w:line="276" w:lineRule="auto"/>
              <w:rPr>
                <w:rFonts w:eastAsia="SimSun" w:cs="Times New Roman"/>
                <w:b/>
                <w:bCs/>
                <w:spacing w:val="-1"/>
                <w:szCs w:val="20"/>
                <w:lang w:val="en-GB" w:eastAsia="en-GB"/>
              </w:rPr>
            </w:pPr>
            <w:r w:rsidRPr="00420862">
              <w:rPr>
                <w:rFonts w:eastAsia="SimSun" w:cs="Times New Roman"/>
                <w:spacing w:val="-1"/>
                <w:szCs w:val="20"/>
                <w:lang w:val="en-GB" w:eastAsia="en-GB"/>
              </w:rPr>
              <w:t xml:space="preserve">Large sections of regional and remote Australia </w:t>
            </w:r>
            <w:r w:rsidR="00FE44C5" w:rsidRPr="00420862">
              <w:rPr>
                <w:rFonts w:eastAsia="SimSun" w:cs="Times New Roman"/>
                <w:spacing w:val="-1"/>
                <w:szCs w:val="20"/>
                <w:lang w:val="en-GB" w:eastAsia="en-GB"/>
              </w:rPr>
              <w:t>do not</w:t>
            </w:r>
            <w:r w:rsidRPr="00420862">
              <w:rPr>
                <w:rFonts w:eastAsia="SimSun" w:cs="Times New Roman"/>
                <w:spacing w:val="-1"/>
                <w:szCs w:val="20"/>
                <w:lang w:val="en-GB" w:eastAsia="en-GB"/>
              </w:rPr>
              <w:t xml:space="preserve"> join when they are realistically too far</w:t>
            </w:r>
            <w:r>
              <w:rPr>
                <w:rFonts w:eastAsia="SimSun" w:cs="Times New Roman"/>
                <w:spacing w:val="-1"/>
                <w:szCs w:val="20"/>
                <w:lang w:val="en-GB" w:eastAsia="en-GB"/>
              </w:rPr>
              <w:t xml:space="preserve"> </w:t>
            </w:r>
            <w:r w:rsidRPr="00420862">
              <w:rPr>
                <w:rFonts w:eastAsia="SimSun" w:cs="Times New Roman"/>
                <w:spacing w:val="-1"/>
                <w:szCs w:val="20"/>
                <w:lang w:val="en-GB" w:eastAsia="en-GB"/>
              </w:rPr>
              <w:t xml:space="preserve">away to represent the same labour markets. </w:t>
            </w:r>
          </w:p>
          <w:p w14:paraId="24C76583" w14:textId="77777777" w:rsidR="00F728A9" w:rsidRPr="00420862" w:rsidRDefault="00F728A9" w:rsidP="00CD2913">
            <w:pPr>
              <w:spacing w:after="60" w:line="276" w:lineRule="auto"/>
              <w:rPr>
                <w:b/>
                <w:bCs/>
              </w:rPr>
            </w:pPr>
            <w:r w:rsidRPr="00420862">
              <w:t>As a result, working zones can more realistically reflect regional labour markets.</w:t>
            </w:r>
            <w:r w:rsidRPr="00420862" w:rsidDel="00D647CF">
              <w:t xml:space="preserve"> </w:t>
            </w:r>
          </w:p>
        </w:tc>
      </w:tr>
    </w:tbl>
    <w:p w14:paraId="3856F4A0"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bookmarkStart w:id="360" w:name="_Toc170311846"/>
      <w:bookmarkStart w:id="361" w:name="_Ref172193380"/>
      <w:bookmarkStart w:id="362" w:name="_Ref172276432"/>
      <w:bookmarkStart w:id="363" w:name="_Ref172291072"/>
      <w:bookmarkStart w:id="364" w:name="_Ref178241615"/>
      <w:r w:rsidRPr="00420862">
        <w:rPr>
          <w:rFonts w:eastAsiaTheme="majorEastAsia" w:cstheme="majorBidi"/>
          <w:b/>
          <w:noProof/>
          <w:color w:val="004E4D" w:themeColor="accent2" w:themeShade="80"/>
        </w:rPr>
        <w:lastRenderedPageBreak/>
        <w:drawing>
          <wp:anchor distT="0" distB="0" distL="114300" distR="114300" simplePos="0" relativeHeight="251658325" behindDoc="0" locked="0" layoutInCell="1" allowOverlap="1" wp14:anchorId="3CA140CB" wp14:editId="454216E4">
            <wp:simplePos x="0" y="0"/>
            <wp:positionH relativeFrom="margin">
              <wp:posOffset>0</wp:posOffset>
            </wp:positionH>
            <wp:positionV relativeFrom="paragraph">
              <wp:posOffset>-154940</wp:posOffset>
            </wp:positionV>
            <wp:extent cx="1335600" cy="316800"/>
            <wp:effectExtent l="0" t="0" r="0" b="7620"/>
            <wp:wrapNone/>
            <wp:docPr id="2041146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46935" name="Picture 1">
                      <a:extLst>
                        <a:ext uri="{C183D7F6-B498-43B3-948B-1728B52AA6E4}">
                          <adec:decorative xmlns:adec="http://schemas.microsoft.com/office/drawing/2017/decorative" val="1"/>
                        </a:ext>
                      </a:extLst>
                    </pic:cNvPr>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335600" cy="316800"/>
                    </a:xfrm>
                    <a:prstGeom prst="rect">
                      <a:avLst/>
                    </a:prstGeom>
                  </pic:spPr>
                </pic:pic>
              </a:graphicData>
            </a:graphic>
            <wp14:sizeRelH relativeFrom="margin">
              <wp14:pctWidth>0</wp14:pctWidth>
            </wp14:sizeRelH>
            <wp14:sizeRelV relativeFrom="margin">
              <wp14:pctHeight>0</wp14:pctHeight>
            </wp14:sizeRelV>
          </wp:anchor>
        </w:drawing>
      </w:r>
      <w:r w:rsidRPr="00420862">
        <w:rPr>
          <w:rFonts w:eastAsiaTheme="majorEastAsia" w:cstheme="majorBidi"/>
          <w:b/>
          <w:color w:val="004E4D" w:themeColor="accent2" w:themeShade="80"/>
          <w:sz w:val="26"/>
          <w:szCs w:val="24"/>
        </w:rPr>
        <w:t xml:space="preserve">       Predominant food employment regions</w:t>
      </w:r>
      <w:bookmarkEnd w:id="360"/>
      <w:bookmarkEnd w:id="361"/>
      <w:bookmarkEnd w:id="362"/>
      <w:bookmarkEnd w:id="363"/>
      <w:bookmarkEnd w:id="364"/>
    </w:p>
    <w:p w14:paraId="7AF37C88" w14:textId="5A67F321" w:rsidR="00F728A9" w:rsidRPr="00420862" w:rsidRDefault="00F728A9" w:rsidP="00F728A9">
      <w:pPr>
        <w:keepNext/>
        <w:spacing w:after="160" w:line="259" w:lineRule="auto"/>
        <w:rPr>
          <w:b/>
          <w:sz w:val="20"/>
          <w:lang w:val="en-US"/>
        </w:rPr>
      </w:pPr>
      <w:bookmarkStart w:id="365" w:name="_Ref172187523"/>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2</w:t>
      </w:r>
      <w:r>
        <w:rPr>
          <w:b/>
          <w:sz w:val="20"/>
          <w:lang w:val="en-US"/>
        </w:rPr>
        <w:fldChar w:fldCharType="end"/>
      </w:r>
      <w:bookmarkEnd w:id="365"/>
      <w:r w:rsidRPr="00420862">
        <w:rPr>
          <w:b/>
          <w:sz w:val="20"/>
          <w:lang w:val="en-US"/>
        </w:rPr>
        <w:t>: Where food supply chain sectors are predominant in the local labour market</w:t>
      </w:r>
    </w:p>
    <w:p w14:paraId="69FD6883" w14:textId="77777777" w:rsidR="00F728A9" w:rsidRPr="00420862" w:rsidRDefault="00F728A9" w:rsidP="00F728A9">
      <w:r w:rsidRPr="00420862">
        <w:rPr>
          <w:noProof/>
        </w:rPr>
        <w:drawing>
          <wp:inline distT="0" distB="0" distL="0" distR="0" wp14:anchorId="49514711" wp14:editId="584433A0">
            <wp:extent cx="5731510" cy="3805243"/>
            <wp:effectExtent l="0" t="0" r="2540" b="5080"/>
            <wp:docPr id="306787438" name="Picture 1" descr="This map of Australia highlights regions where specific food supply chain sectors dominate the local labour market. Distinct colours represent sectors such as Meat Processing, Poultry Farming, and Dairy Cattle Farming, with concentrated activity in southern and ea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87438" name="Picture 1" descr="This map of Australia highlights regions where specific food supply chain sectors dominate the local labour market. Distinct colours represent sectors such as Meat Processing, Poultry Farming, and Dairy Cattle Farming, with concentrated activity in southern and eastern Australia."/>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731510" cy="3805243"/>
                    </a:xfrm>
                    <a:prstGeom prst="rect">
                      <a:avLst/>
                    </a:prstGeom>
                  </pic:spPr>
                </pic:pic>
              </a:graphicData>
            </a:graphic>
          </wp:inline>
        </w:drawing>
      </w:r>
    </w:p>
    <w:p w14:paraId="399F5437" w14:textId="77777777" w:rsidR="00F728A9" w:rsidRPr="00420862" w:rsidRDefault="00F728A9" w:rsidP="00F728A9">
      <w:pPr>
        <w:spacing w:before="120" w:after="120"/>
        <w:rPr>
          <w:sz w:val="18"/>
          <w:szCs w:val="18"/>
        </w:rPr>
      </w:pPr>
      <w:r w:rsidRPr="00420862">
        <w:rPr>
          <w:sz w:val="18"/>
          <w:szCs w:val="18"/>
        </w:rPr>
        <w:t xml:space="preserve">Source: ABS Census 2021. Place of work (SA2) by industry at the 4-digit level, aggregated to Working Zones. Note: Working zones reflect areas where the majority of workers both live and work without leaving the region’s boundaries. For many regions this is equivalent to an SA2 or combines a small town SA2 with its surroundings. </w:t>
      </w:r>
    </w:p>
    <w:p w14:paraId="306E87AA" w14:textId="77777777" w:rsidR="00F728A9" w:rsidRPr="00420862" w:rsidRDefault="00F728A9" w:rsidP="00F728A9">
      <w:r w:rsidRPr="00420862">
        <w:fldChar w:fldCharType="begin" w:fldLock="1"/>
      </w:r>
      <w:r w:rsidRPr="00420862">
        <w:instrText xml:space="preserve"> REF _Ref172187523 \h </w:instrText>
      </w:r>
      <w:r w:rsidRPr="00420862">
        <w:fldChar w:fldCharType="separate"/>
      </w:r>
      <w:r w:rsidRPr="00420862">
        <w:t xml:space="preserve">Figure </w:t>
      </w:r>
      <w:r>
        <w:t>B</w:t>
      </w:r>
      <w:r w:rsidRPr="00420862">
        <w:t>.</w:t>
      </w:r>
      <w:r w:rsidRPr="00420862">
        <w:rPr>
          <w:noProof/>
        </w:rPr>
        <w:t>2</w:t>
      </w:r>
      <w:r w:rsidRPr="00420862">
        <w:fldChar w:fldCharType="end"/>
      </w:r>
      <w:r w:rsidRPr="00420862">
        <w:t xml:space="preserve"> shows regions that have been identified as areas where Food Production and Food Manufacturing employment is predominant in the local labour market. A region has been included where: </w:t>
      </w:r>
    </w:p>
    <w:p w14:paraId="1B575BC1" w14:textId="77777777" w:rsidR="00F728A9" w:rsidRDefault="00F728A9" w:rsidP="00F728A9">
      <w:pPr>
        <w:pStyle w:val="ListParagraph"/>
        <w:numPr>
          <w:ilvl w:val="0"/>
          <w:numId w:val="25"/>
        </w:numPr>
        <w:spacing w:after="120"/>
        <w:rPr>
          <w:rFonts w:eastAsia="SimSun" w:cs="Times New Roman"/>
          <w:spacing w:val="-1"/>
          <w:szCs w:val="20"/>
          <w:lang w:val="en-GB" w:eastAsia="en-GB"/>
        </w:rPr>
      </w:pPr>
      <w:r w:rsidRPr="005A4539">
        <w:rPr>
          <w:rFonts w:eastAsia="SimSun" w:cs="Times New Roman"/>
          <w:spacing w:val="-1"/>
          <w:szCs w:val="20"/>
          <w:lang w:val="en-GB" w:eastAsia="en-GB"/>
        </w:rPr>
        <w:t>the largest industry by employment size is in-scope, or</w:t>
      </w:r>
    </w:p>
    <w:p w14:paraId="0167AA2C" w14:textId="77777777" w:rsidR="00F728A9" w:rsidRPr="005A4539" w:rsidRDefault="00F728A9" w:rsidP="00F728A9">
      <w:pPr>
        <w:pStyle w:val="ListParagraph"/>
        <w:numPr>
          <w:ilvl w:val="0"/>
          <w:numId w:val="25"/>
        </w:numPr>
        <w:spacing w:after="120"/>
        <w:rPr>
          <w:rFonts w:eastAsia="SimSun" w:cs="Times New Roman"/>
          <w:spacing w:val="-1"/>
          <w:szCs w:val="20"/>
          <w:lang w:val="en-GB" w:eastAsia="en-GB"/>
        </w:rPr>
      </w:pPr>
      <w:r w:rsidRPr="005A4539">
        <w:rPr>
          <w:rFonts w:eastAsia="SimSun" w:cs="Times New Roman"/>
          <w:spacing w:val="-1"/>
          <w:szCs w:val="20"/>
          <w:lang w:val="en-GB" w:eastAsia="en-GB"/>
        </w:rPr>
        <w:t>at least two of the top three industries by employment are in scope.</w:t>
      </w:r>
    </w:p>
    <w:p w14:paraId="00F81029" w14:textId="77777777" w:rsidR="00F728A9" w:rsidRPr="00420862" w:rsidRDefault="00F728A9" w:rsidP="00F728A9">
      <w:r w:rsidRPr="00420862">
        <w:t xml:space="preserve">This figure shows that food employment regions are often clustered together, forming areas of similar production such as the Beef Cattle Farming trail through the Northern Territory and Queensland, or clusters of Dairy employment predominant in Victoria and Northern Tasmania. Additionally, regions that are predominated by various Food Manufacturing industry workforces cluster near the Food Production of their relevant commodities, such as the clustering of Ice Cream or Cheese Production near Dairy Cattle Farming, or Meat Processing near Beef and Sheep Farming regions. </w:t>
      </w:r>
    </w:p>
    <w:p w14:paraId="4790B4E2" w14:textId="77777777" w:rsidR="00F728A9" w:rsidRPr="00420862" w:rsidRDefault="00F728A9" w:rsidP="00F728A9">
      <w:r w:rsidRPr="00420862">
        <w:t xml:space="preserve">These regions where the food supply workforce plays an especially large part in a local labour market may warrant particular policy attention or specific place-based solutions. The high share of food supply chain employment in a local labour market can also be usefully considered alongside the region's industrial diversity, regional migration, and total gross value of agricultural production. </w:t>
      </w:r>
    </w:p>
    <w:p w14:paraId="15782C17"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bookmarkStart w:id="366" w:name="_Toc170311848"/>
      <w:r w:rsidRPr="00420862">
        <w:rPr>
          <w:rFonts w:eastAsiaTheme="majorEastAsia" w:cstheme="majorBidi"/>
          <w:b/>
          <w:noProof/>
          <w:color w:val="004E4D" w:themeColor="accent2" w:themeShade="80"/>
        </w:rPr>
        <w:lastRenderedPageBreak/>
        <w:drawing>
          <wp:anchor distT="0" distB="0" distL="114300" distR="114300" simplePos="0" relativeHeight="251658324" behindDoc="0" locked="0" layoutInCell="1" allowOverlap="1" wp14:anchorId="42D485D5" wp14:editId="574F3BEB">
            <wp:simplePos x="0" y="0"/>
            <wp:positionH relativeFrom="margin">
              <wp:align>left</wp:align>
            </wp:positionH>
            <wp:positionV relativeFrom="paragraph">
              <wp:posOffset>-156024</wp:posOffset>
            </wp:positionV>
            <wp:extent cx="1334219" cy="317637"/>
            <wp:effectExtent l="0" t="0" r="0" b="6350"/>
            <wp:wrapNone/>
            <wp:docPr id="1920974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7454" name="Picture 1">
                      <a:extLst>
                        <a:ext uri="{C183D7F6-B498-43B3-948B-1728B52AA6E4}">
                          <adec:decorative xmlns:adec="http://schemas.microsoft.com/office/drawing/2017/decorative" val="1"/>
                        </a:ext>
                      </a:extLst>
                    </pic:cNvPr>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334219" cy="317637"/>
                    </a:xfrm>
                    <a:prstGeom prst="rect">
                      <a:avLst/>
                    </a:prstGeom>
                  </pic:spPr>
                </pic:pic>
              </a:graphicData>
            </a:graphic>
            <wp14:sizeRelH relativeFrom="margin">
              <wp14:pctWidth>0</wp14:pctWidth>
            </wp14:sizeRelH>
            <wp14:sizeRelV relativeFrom="margin">
              <wp14:pctHeight>0</wp14:pctHeight>
            </wp14:sizeRelV>
          </wp:anchor>
        </w:drawing>
      </w:r>
      <w:r w:rsidRPr="00420862">
        <w:rPr>
          <w:rFonts w:eastAsiaTheme="majorEastAsia" w:cstheme="majorBidi"/>
          <w:b/>
          <w:color w:val="004E4D" w:themeColor="accent2" w:themeShade="80"/>
          <w:sz w:val="26"/>
          <w:szCs w:val="24"/>
        </w:rPr>
        <w:t xml:space="preserve">       Industrial diversity</w:t>
      </w:r>
      <w:bookmarkEnd w:id="366"/>
      <w:r w:rsidRPr="00420862">
        <w:rPr>
          <w:rFonts w:eastAsiaTheme="majorEastAsia" w:cstheme="majorBidi"/>
          <w:b/>
          <w:color w:val="004E4D" w:themeColor="accent2" w:themeShade="80"/>
          <w:sz w:val="26"/>
          <w:szCs w:val="24"/>
        </w:rPr>
        <w:t xml:space="preserve"> </w:t>
      </w:r>
    </w:p>
    <w:p w14:paraId="3E401B63" w14:textId="0E3805FC" w:rsidR="00F728A9" w:rsidRPr="00420862" w:rsidRDefault="00F728A9" w:rsidP="00F728A9">
      <w:pPr>
        <w:keepNext/>
        <w:spacing w:after="160" w:line="259" w:lineRule="auto"/>
        <w:rPr>
          <w:b/>
          <w:sz w:val="20"/>
          <w:lang w:val="en-US"/>
        </w:rPr>
      </w:pPr>
      <w:bookmarkStart w:id="367" w:name="_Ref170378503"/>
      <w:bookmarkStart w:id="368" w:name="_Ref170737379"/>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3</w:t>
      </w:r>
      <w:r>
        <w:rPr>
          <w:b/>
          <w:sz w:val="20"/>
          <w:lang w:val="en-US"/>
        </w:rPr>
        <w:fldChar w:fldCharType="end"/>
      </w:r>
      <w:bookmarkEnd w:id="367"/>
      <w:r w:rsidRPr="00420862">
        <w:rPr>
          <w:b/>
          <w:sz w:val="20"/>
          <w:lang w:val="en-US"/>
        </w:rPr>
        <w:t>: The industrial workforce diversity of predominant food supply regions</w:t>
      </w:r>
      <w:bookmarkEnd w:id="368"/>
    </w:p>
    <w:p w14:paraId="3C67852C" w14:textId="77777777" w:rsidR="00F728A9" w:rsidRPr="00420862" w:rsidRDefault="00F728A9" w:rsidP="00F728A9">
      <w:pPr>
        <w:spacing w:before="120" w:after="120"/>
        <w:jc w:val="center"/>
        <w:rPr>
          <w:sz w:val="18"/>
          <w:szCs w:val="18"/>
        </w:rPr>
      </w:pPr>
      <w:r w:rsidRPr="00420862">
        <w:rPr>
          <w:noProof/>
          <w:sz w:val="18"/>
          <w:szCs w:val="18"/>
        </w:rPr>
        <mc:AlternateContent>
          <mc:Choice Requires="wpg">
            <w:drawing>
              <wp:anchor distT="0" distB="0" distL="114300" distR="114300" simplePos="0" relativeHeight="251658340" behindDoc="0" locked="0" layoutInCell="1" allowOverlap="1" wp14:anchorId="3BCC1B30" wp14:editId="72E1CF03">
                <wp:simplePos x="0" y="0"/>
                <wp:positionH relativeFrom="column">
                  <wp:posOffset>311785</wp:posOffset>
                </wp:positionH>
                <wp:positionV relativeFrom="paragraph">
                  <wp:posOffset>2931160</wp:posOffset>
                </wp:positionV>
                <wp:extent cx="2194560" cy="409624"/>
                <wp:effectExtent l="0" t="0" r="0" b="0"/>
                <wp:wrapNone/>
                <wp:docPr id="904786804" name="Group 904786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194560" cy="409624"/>
                          <a:chOff x="-373543" y="16995"/>
                          <a:chExt cx="2194560" cy="409624"/>
                        </a:xfrm>
                      </wpg:grpSpPr>
                      <pic:pic xmlns:pic="http://schemas.openxmlformats.org/drawingml/2006/picture">
                        <pic:nvPicPr>
                          <pic:cNvPr id="811699995" name="Picture 811699995"/>
                          <pic:cNvPicPr>
                            <a:picLocks/>
                          </pic:cNvPicPr>
                        </pic:nvPicPr>
                        <pic:blipFill>
                          <a:blip r:embed="rId251">
                            <a:extLst>
                              <a:ext uri="{28A0092B-C50C-407E-A947-70E740481C1C}">
                                <a14:useLocalDpi xmlns:a14="http://schemas.microsoft.com/office/drawing/2010/main" val="0"/>
                              </a:ext>
                            </a:extLst>
                          </a:blip>
                          <a:srcRect/>
                          <a:stretch/>
                        </pic:blipFill>
                        <pic:spPr bwMode="auto">
                          <a:xfrm>
                            <a:off x="142863" y="16995"/>
                            <a:ext cx="1103630" cy="169200"/>
                          </a:xfrm>
                          <a:prstGeom prst="rect">
                            <a:avLst/>
                          </a:prstGeom>
                          <a:noFill/>
                          <a:ln>
                            <a:noFill/>
                          </a:ln>
                        </pic:spPr>
                      </pic:pic>
                      <wps:wsp>
                        <wps:cNvPr id="43856310" name="Text Box 3"/>
                        <wps:cNvSpPr txBox="1"/>
                        <wps:spPr>
                          <a:xfrm>
                            <a:off x="-373543" y="170985"/>
                            <a:ext cx="2194560" cy="255634"/>
                          </a:xfrm>
                          <a:prstGeom prst="rect">
                            <a:avLst/>
                          </a:prstGeom>
                          <a:noFill/>
                          <a:ln w="6350">
                            <a:noFill/>
                          </a:ln>
                        </wps:spPr>
                        <wps:txbx>
                          <w:txbxContent>
                            <w:p w14:paraId="01897A21" w14:textId="77777777" w:rsidR="00F728A9" w:rsidRPr="00ED4F5C" w:rsidRDefault="00F728A9" w:rsidP="00F728A9">
                              <w:pPr>
                                <w:jc w:val="center"/>
                                <w:rPr>
                                  <w:sz w:val="16"/>
                                  <w:szCs w:val="16"/>
                                </w:rPr>
                              </w:pPr>
                              <w:r>
                                <w:rPr>
                                  <w:sz w:val="16"/>
                                  <w:szCs w:val="16"/>
                                </w:rPr>
                                <w:t>High Diversity</w:t>
                              </w:r>
                              <w:r>
                                <w:rPr>
                                  <w:sz w:val="16"/>
                                  <w:szCs w:val="16"/>
                                </w:rPr>
                                <w:tab/>
                                <w:t>Low Diversity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CC1B30" id="Group 904786804" o:spid="_x0000_s1083" alt="&quot;&quot;" style="position:absolute;left:0;text-align:left;margin-left:24.55pt;margin-top:230.8pt;width:172.8pt;height:32.25pt;z-index:251658340;mso-width-relative:margin;mso-height-relative:margin" coordorigin="-3735,169" coordsize="21945,4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pK3aQMAAPgHAAAOAAAAZHJzL2Uyb0RvYy54bWysVdFu2zYUfR+wfyD4&#10;nsiyZMc2ohRZswQFstZYMvSZpiiLqERyJB05/fodUpITO0W7FXswfcl7dXnv4Tnk5bt925AnYZ3U&#10;qqDp+YQSobgupdoW9K/H27MFJc4zVbJGK1HQZ+Hou6tff7nszEpMda2bUliCJMqtOlPQ2nuzShLH&#10;a9Eyd66NUHBW2rbMY2q3SWlZh+xtk0wnk3nSaVsaq7lwDqs3vZNexfxVJbj/VFVOeNIUFLX5ONo4&#10;bsKYXF2y1dYyU0s+lMF+ooqWSYVND6lumGdkZ+WbVK3kVjtd+XOu20RXleQi9oBu0slJN3dW70zs&#10;ZbvqtuYAE6A9wemn0/KPT3fWPJi1BRKd2QKLOAu97Cvbhn9USfYRsucDZGLvCcfiNF3mszmQ5fDl&#10;k+V8mveY8hrAh8/OsotslmeUICCdL5ez0f/791MkYwHJUVlG8hV+Axaw3mDxY87gK7+zgg5J2n+V&#10;o2X2y86c4dgM83IjG+mfIwVxQKEo9bSWfG37CWBdWyLLgi7S0HRomyjWQgGICpuTFweQDwnCN30G&#10;Fjq81/yLgys59sXp0V6bRppb2TThqII9dAWSn5DkG8D0BLzRfNcK5XtFWdGgQa1cLY2jxK5EuxHo&#10;xH4o0/7snOV/QllRO85b4Xk9FvpSTCjbgVdk0/2hSzTOdl5HjZzwKs2ni/kbfowES9NJNs8GggFK&#10;iD4UcWAHsLLO3wndkmCgTFQWt2FP9y7UiNAxJECkdAAr1t6oowUEhpWIcKh8MNFIkAbuJzdii9kb&#10;dP+TBB9qZgSqDGlfuJJni9k8S9FsT5XHAMJvek+y0PIQG7RK/B7L0NO43pc7KuYg2SPtXUyWi0F8&#10;I7hH6p3OsHlU7/8ELukKOs9mk3gaB9hHlEM7fdnB8vvNPupleuhpo8tntGp1f2k7w28lTvieOb9m&#10;Frc0cMLL4z9hqBqNzfRgUVJr+/Vb6yEeJwcvJR1u/YK6v3csXAXNB4UzXaZ5jrQ+TvLZxRQT+9qz&#10;ee1Ru/a9xsOS4o0zPJoh3jejWVndfsYDdR12hYspjr0L6kfzve/fIjxwXFxfx6D+hrlXDwb3UhrB&#10;C/x93H9m1gwk9zjBj3pkEVudcL2P7cl9DdlVMgohAN2jCmqHCRgdrfi8wDp6v17PY9TLg331DwAA&#10;AP//AwBQSwMECgAAAAAAAAAhAKhskzlnAgAAZwIAABQAAABkcnMvbWVkaWEvaW1hZ2UxLnBuZ4lQ&#10;TkcNChoKAAAADUlIRFIAAAL4AAAADAgGAAAAF77JxQAAAAFzUkdCAK7OHOkAAAAEZ0FNQQAAsY8L&#10;/GEFAAAACXBIWXMAABYlAAAWJQFJUiTwAAAB/ElEQVR4Xu3WTVLEIBCG4Yn3v5mXcOcxYv9A0wwh&#10;Qd1R71NT8AENyegsOL6/Ps/zJaQ5tfForfcl+cez9S6vtdWWtD39CTHT1finjrqk7dretqJtZOve&#10;9livTT8/1HjROG+Nj+pMq/G2vHKs5Lrbc3VUFvJ8ZOtW9nqr/bhWZ7wt07Le5oeaUnS3N3Ksurv/&#10;n2Vp+j2p5mJvVyPN2l5fybl86qhL1pbvdFnjnzryVEORx9McTc2HZXVfZ7HLarY2ZCUh59SlNXmf&#10;yCJnNVvLWcy+/2pdy/73ea6THE2f1UrdkNWwdqTc1+UcXc5KwmNWs7WcxZl+P/d1JYhZDuXMdLIo&#10;o66+VViytX6Xk7m0zytSXaz1e4/JvMnfW3RnTt5R+ZnP56nj8jyVamXNR/85sz/PRWVzcV7UPbyj&#10;ezvT5idnLp7X2uLyHZXMy75+tYy6Z/lc1F29o55Tf7h1r4ytKo1VfI/J2M6yvo3V8/l/fwfba30b&#10;q/fzVt5BGzs/1aiVZ668w/hMD5fnr9RY38Zq5ZnL71D6ca6N1e//1h5+9Z1Kvq1RUff3Z+bxh7UA&#10;AAAAtsAFHwAAANgIF3wAAABgI1zwAQAAgI1wwQcAAAA2wgUfAAAA2AgXfAAAAGAjXPABAACAjXDB&#10;BwAAADbCBR8AAADYCBd8AAAAYBuv1w8F//Aqtr7tnwAAAABJRU5ErkJgglBLAwQUAAYACAAAACEA&#10;qz9+HOIAAAAKAQAADwAAAGRycy9kb3ducmV2LnhtbEyPTUvDQBCG74L/YRnBm91sP2IbsymlqKci&#10;2ArS2zaZJqHZ2ZDdJum/dzzpaRjm4Z3nTdejbUSPna8daVCTCARS7oqaSg1fh7enJQgfDBWmcYQa&#10;buhhnd3fpSYp3ECf2O9DKTiEfGI0VCG0iZQ+r9AaP3EtEt/OrrMm8NqVsujMwOG2kdMoiqU1NfGH&#10;yrS4rTC/7K9Ww/tghs1Mvfa7y3l7Ox4WH987hVo/PoybFxABx/AHw68+q0PGTid3pcKLRsN8pZjk&#10;GasYBAOz1fwZxEnDYhorkFkq/1fIf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oFpK3aQMAAPgHAAAOAAAAAAAAAAAAAAAAADoCAABkcnMvZTJvRG9jLnhtbFBL&#10;AQItAAoAAAAAAAAAIQCobJM5ZwIAAGcCAAAUAAAAAAAAAAAAAAAAAM8FAABkcnMvbWVkaWEvaW1h&#10;Z2UxLnBuZ1BLAQItABQABgAIAAAAIQCrP34c4gAAAAoBAAAPAAAAAAAAAAAAAAAAAGgIAABkcnMv&#10;ZG93bnJldi54bWxQSwECLQAUAAYACAAAACEAqiYOvrwAAAAhAQAAGQAAAAAAAAAAAAAAAAB3CQAA&#10;ZHJzL19yZWxzL2Uyb0RvYy54bWwucmVsc1BLBQYAAAAABgAGAHwBAABqCgAAAAA=&#10;">
                <v:shape id="Picture 811699995" o:spid="_x0000_s1084" type="#_x0000_t75" style="position:absolute;left:1428;top:169;width:1103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i3ByQAAAOIAAAAPAAAAZHJzL2Rvd25yZXYueG1sRE9da8Iw&#10;FH0X/A/hCr7ITCusuM4oTtgY6IPTwdjbpblrypqb0qTa+euNIOy8Hc4XZ7HqbS1O1PrKsYJ0moAg&#10;LpyuuFTweXx9mIPwAVlj7ZgU/JGH1XI4WGCu3Zk/6HQIpYgl7HNUYEJocil9Yciin7qGOGo/rrUY&#10;Im1LqVs8x3Jby1mSZNJixXHBYEMbQ8XvobMK9l+JfDPfk83xUk063K399iXbKTUe9etnEIH68G++&#10;p9+1gnmaZk8Rj3C7FO+AXF4BAAD//wMAUEsBAi0AFAAGAAgAAAAhANvh9svuAAAAhQEAABMAAAAA&#10;AAAAAAAAAAAAAAAAAFtDb250ZW50X1R5cGVzXS54bWxQSwECLQAUAAYACAAAACEAWvQsW78AAAAV&#10;AQAACwAAAAAAAAAAAAAAAAAfAQAAX3JlbHMvLnJlbHNQSwECLQAUAAYACAAAACEA7+YtwckAAADi&#10;AAAADwAAAAAAAAAAAAAAAAAHAgAAZHJzL2Rvd25yZXYueG1sUEsFBgAAAAADAAMAtwAAAP0CAAAA&#10;AA==&#10;">
                  <v:imagedata r:id="rId252" o:title=""/>
                  <o:lock v:ext="edit" aspectratio="f"/>
                </v:shape>
                <v:shape id="_x0000_s1085" type="#_x0000_t202" style="position:absolute;left:-3735;top:1709;width:21945;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lemyAAAAOEAAAAPAAAAZHJzL2Rvd25yZXYueG1sRI/LisIw&#10;FIb3A75DOMLsxtQrpRpFCjLDoAsvG3fH5tgWm5NOk9Hq05uF4PLnv/HNFq2pxJUaV1pW0O9FIIgz&#10;q0vOFRz2q68YhPPIGivLpOBODhbzzscME21vvKXrzucijLBLUEHhfZ1I6bKCDLqerYmDd7aNQR9k&#10;k0vd4C2Mm0oOomgiDZYcHgqsKS0ou+z+jYLfdLXB7Wlg4keVfq/Py/rvcBwr9dltl1MQnlr/Dr/a&#10;P1rBaBiPJ8N+YAhEgQbk/AkAAP//AwBQSwECLQAUAAYACAAAACEA2+H2y+4AAACFAQAAEwAAAAAA&#10;AAAAAAAAAAAAAAAAW0NvbnRlbnRfVHlwZXNdLnhtbFBLAQItABQABgAIAAAAIQBa9CxbvwAAABUB&#10;AAALAAAAAAAAAAAAAAAAAB8BAABfcmVscy8ucmVsc1BLAQItABQABgAIAAAAIQD41lemyAAAAOEA&#10;AAAPAAAAAAAAAAAAAAAAAAcCAABkcnMvZG93bnJldi54bWxQSwUGAAAAAAMAAwC3AAAA/AIAAAAA&#10;" filled="f" stroked="f" strokeweight=".5pt">
                  <v:textbox>
                    <w:txbxContent>
                      <w:p w14:paraId="01897A21" w14:textId="77777777" w:rsidR="00F728A9" w:rsidRPr="00ED4F5C" w:rsidRDefault="00F728A9" w:rsidP="00F728A9">
                        <w:pPr>
                          <w:jc w:val="center"/>
                          <w:rPr>
                            <w:sz w:val="16"/>
                            <w:szCs w:val="16"/>
                          </w:rPr>
                        </w:pPr>
                        <w:r>
                          <w:rPr>
                            <w:sz w:val="16"/>
                            <w:szCs w:val="16"/>
                          </w:rPr>
                          <w:t>High Diversity</w:t>
                        </w:r>
                        <w:r>
                          <w:rPr>
                            <w:sz w:val="16"/>
                            <w:szCs w:val="16"/>
                          </w:rPr>
                          <w:tab/>
                          <w:t>Low Diversity</w:t>
                        </w:r>
                      </w:p>
                    </w:txbxContent>
                  </v:textbox>
                </v:shape>
              </v:group>
            </w:pict>
          </mc:Fallback>
        </mc:AlternateContent>
      </w:r>
      <w:r w:rsidRPr="00420862">
        <w:rPr>
          <w:rFonts w:asciiTheme="majorHAnsi" w:hAnsiTheme="majorHAnsi" w:cstheme="majorHAnsi"/>
          <w:noProof/>
          <w:sz w:val="18"/>
          <w:szCs w:val="18"/>
        </w:rPr>
        <w:drawing>
          <wp:inline distT="0" distB="0" distL="0" distR="0" wp14:anchorId="2F8E515E" wp14:editId="4EA8510A">
            <wp:extent cx="5374816" cy="3805200"/>
            <wp:effectExtent l="0" t="0" r="0" b="5080"/>
            <wp:docPr id="2005335675" name="Picture 2" descr="This map shows the industrial workforce diversity of Australia’s predominant food supply regions. High diversity is concentrated in urban and coastal areas, while low diversity is prevalent in inland and remote regions, particularly in central and north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35675" name="Picture 2" descr="This map shows the industrial workforce diversity of Australia’s predominant food supply regions. High diversity is concentrated in urban and coastal areas, while low diversity is prevalent in inland and remote regions, particularly in central and northern Australia."/>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374816" cy="3805200"/>
                    </a:xfrm>
                    <a:prstGeom prst="rect">
                      <a:avLst/>
                    </a:prstGeom>
                    <a:noFill/>
                    <a:ln>
                      <a:noFill/>
                    </a:ln>
                  </pic:spPr>
                </pic:pic>
              </a:graphicData>
            </a:graphic>
          </wp:inline>
        </w:drawing>
      </w:r>
    </w:p>
    <w:p w14:paraId="6A6CCB83" w14:textId="77777777" w:rsidR="00F728A9" w:rsidRPr="00420862" w:rsidRDefault="00F728A9" w:rsidP="00F728A9">
      <w:pPr>
        <w:spacing w:before="120" w:after="120"/>
        <w:rPr>
          <w:sz w:val="18"/>
          <w:szCs w:val="18"/>
        </w:rPr>
      </w:pPr>
      <w:r w:rsidRPr="00420862">
        <w:rPr>
          <w:sz w:val="18"/>
          <w:szCs w:val="18"/>
        </w:rPr>
        <w:t>Source: ABS Census 2021. Place of work (SA2) by industry at the 4-digit level, aggregated to Working Zones. HHI derived by summing the square of each industry’s share of the workforce for each Working Zone.</w:t>
      </w:r>
    </w:p>
    <w:p w14:paraId="6AC85B52" w14:textId="77777777" w:rsidR="00F728A9" w:rsidRPr="00420862" w:rsidRDefault="00F728A9" w:rsidP="00F728A9">
      <w:pPr>
        <w:rPr>
          <w:rFonts w:cstheme="majorHAnsi"/>
        </w:rPr>
      </w:pPr>
      <w:r w:rsidRPr="00420862">
        <w:t>Industrial diversity is a simple measure of regional stability that can provide a quick way to identify areas that may be at risk due to economic downturns, climate change and subsequent changes in land productivity, a major biosecurity emergency or other factors that might drive changes in the region’s labour market. Higher industrial diversity is also associated with lower unemployment rates in regional economies.</w:t>
      </w:r>
      <w:r w:rsidRPr="00420862">
        <w:rPr>
          <w:vertAlign w:val="superscript"/>
        </w:rPr>
        <w:endnoteReference w:id="403"/>
      </w:r>
    </w:p>
    <w:p w14:paraId="236446DC" w14:textId="77777777" w:rsidR="00F728A9" w:rsidRPr="00420862" w:rsidRDefault="00F728A9" w:rsidP="00F728A9">
      <w:pPr>
        <w:rPr>
          <w:rFonts w:cstheme="majorHAnsi"/>
        </w:rPr>
      </w:pPr>
      <w:r w:rsidRPr="00420862">
        <w:fldChar w:fldCharType="begin" w:fldLock="1"/>
      </w:r>
      <w:r w:rsidRPr="00420862">
        <w:instrText xml:space="preserve"> REF _Ref170378503 \h </w:instrText>
      </w:r>
      <w:r w:rsidRPr="00420862">
        <w:fldChar w:fldCharType="separate"/>
      </w:r>
      <w:r w:rsidRPr="00420862">
        <w:t xml:space="preserve">Figure </w:t>
      </w:r>
      <w:r>
        <w:t>B</w:t>
      </w:r>
      <w:r w:rsidRPr="00420862">
        <w:t>.</w:t>
      </w:r>
      <w:r w:rsidRPr="00420862">
        <w:rPr>
          <w:noProof/>
        </w:rPr>
        <w:t>3</w:t>
      </w:r>
      <w:r w:rsidRPr="00420862">
        <w:fldChar w:fldCharType="end"/>
      </w:r>
      <w:r w:rsidRPr="00420862">
        <w:t xml:space="preserve"> shows an industrial diversity index known as the Herfindahl-Hirschman Index (HHI). It is relatively simple method of measuring economic concentration, where large values suggest very little industrial diversity (known as high specialisation) and small values suggest a very diversified region.</w:t>
      </w:r>
      <w:r w:rsidRPr="00420862">
        <w:rPr>
          <w:rFonts w:asciiTheme="majorHAnsi" w:hAnsiTheme="majorHAnsi" w:cstheme="majorBidi"/>
          <w:vertAlign w:val="superscript"/>
        </w:rPr>
        <w:endnoteReference w:id="404"/>
      </w:r>
      <w:r w:rsidRPr="00420862">
        <w:t xml:space="preserve"> For this analysis the industrial diversity is based on the number of workers in each industry at the 4-digit ANZSIC level. The HHI does not rely on a comparison to an average, instead simply evaluating how many sectors the working population in an area is spread across. </w:t>
      </w:r>
    </w:p>
    <w:p w14:paraId="58FF3951" w14:textId="7F10B8F1" w:rsidR="00F728A9" w:rsidRPr="005A4539" w:rsidRDefault="00F728A9" w:rsidP="00F728A9">
      <w:pPr>
        <w:rPr>
          <w:rFonts w:cstheme="majorHAnsi"/>
        </w:rPr>
      </w:pPr>
      <w:r w:rsidRPr="00420862">
        <w:rPr>
          <w:rFonts w:cstheme="majorHAnsi"/>
        </w:rPr>
        <w:t xml:space="preserve">As shown in </w:t>
      </w:r>
      <w:r w:rsidRPr="00420862">
        <w:t>this figure</w:t>
      </w:r>
      <w:r w:rsidRPr="00420862">
        <w:rPr>
          <w:rFonts w:cstheme="majorHAnsi"/>
        </w:rPr>
        <w:t xml:space="preserve">, many of Australia’s food employment regions </w:t>
      </w:r>
      <w:r w:rsidRPr="00420862">
        <w:rPr>
          <w:rFonts w:cstheme="majorHAnsi"/>
        </w:rPr>
        <w:fldChar w:fldCharType="begin" w:fldLock="1"/>
      </w:r>
      <w:r w:rsidRPr="00420862">
        <w:rPr>
          <w:rFonts w:cstheme="majorHAnsi"/>
        </w:rPr>
        <w:instrText xml:space="preserve"> PAGEREF _Ref178241615 \h </w:instrText>
      </w:r>
      <w:r w:rsidRPr="00420862">
        <w:rPr>
          <w:rFonts w:cstheme="majorHAnsi"/>
        </w:rPr>
      </w:r>
      <w:r w:rsidRPr="00420862">
        <w:rPr>
          <w:rFonts w:cstheme="majorHAnsi"/>
        </w:rPr>
        <w:fldChar w:fldCharType="separate"/>
      </w:r>
      <w:r w:rsidRPr="00420862">
        <w:rPr>
          <w:rFonts w:cstheme="majorHAnsi"/>
        </w:rPr>
        <w:fldChar w:fldCharType="end"/>
      </w:r>
      <w:r w:rsidRPr="00420862">
        <w:rPr>
          <w:rFonts w:cstheme="majorHAnsi"/>
        </w:rPr>
        <w:t xml:space="preserve">are diverse, incorporating a mix of sectors, particularly closer to the coast, as well as through regional NSW and Victoria. Coastal areas and urban centres tend to have much more diverse scores, reflecting Australia’s coastal population. In contrast, the more rural or regional areas are likely to be highly specialised, with some very remote regions having scores more than 20 times higher than major cities. Very high scores suggest that these regions rely on a few concentrated sectors to support their populations, </w:t>
      </w:r>
      <w:r w:rsidRPr="00862AB2">
        <w:rPr>
          <w:rFonts w:cstheme="majorHAnsi"/>
        </w:rPr>
        <w:t xml:space="preserve">particularly in the beef, sheep and grain farming regions noted in </w:t>
      </w:r>
      <w:r w:rsidRPr="00862AB2">
        <w:rPr>
          <w:rFonts w:cstheme="majorHAnsi"/>
        </w:rPr>
        <w:fldChar w:fldCharType="begin" w:fldLock="1"/>
      </w:r>
      <w:r w:rsidRPr="00862AB2">
        <w:rPr>
          <w:rFonts w:cstheme="majorHAnsi"/>
        </w:rPr>
        <w:instrText xml:space="preserve"> REF _Ref172187523 \h  \* MERGEFORMAT </w:instrText>
      </w:r>
      <w:r w:rsidRPr="00862AB2">
        <w:rPr>
          <w:rFonts w:cstheme="majorHAnsi"/>
        </w:rPr>
      </w:r>
      <w:r w:rsidRPr="00862AB2">
        <w:rPr>
          <w:rFonts w:cstheme="majorHAnsi"/>
        </w:rPr>
        <w:fldChar w:fldCharType="separate"/>
      </w:r>
      <w:r w:rsidR="004047A9" w:rsidRPr="004047A9">
        <w:t>Figure B.2</w:t>
      </w:r>
      <w:r w:rsidRPr="00862AB2">
        <w:rPr>
          <w:rFonts w:cstheme="majorHAnsi"/>
        </w:rPr>
        <w:fldChar w:fldCharType="end"/>
      </w:r>
      <w:r w:rsidRPr="00862AB2">
        <w:rPr>
          <w:rFonts w:cstheme="majorHAnsi"/>
        </w:rPr>
        <w:t xml:space="preserve"> on</w:t>
      </w:r>
      <w:r w:rsidRPr="00420862">
        <w:rPr>
          <w:rFonts w:cstheme="majorHAnsi"/>
        </w:rPr>
        <w:t xml:space="preserve"> page </w:t>
      </w:r>
      <w:r w:rsidR="00D957B0">
        <w:rPr>
          <w:rFonts w:cstheme="majorHAnsi"/>
        </w:rPr>
        <w:t>221</w:t>
      </w:r>
      <w:r w:rsidRPr="00862AB2">
        <w:rPr>
          <w:rFonts w:cstheme="majorHAnsi"/>
        </w:rPr>
        <w:t>. In these regions, changes in population can have large effects on the workforce numbers and</w:t>
      </w:r>
      <w:r w:rsidRPr="00420862">
        <w:rPr>
          <w:rFonts w:cstheme="majorHAnsi"/>
        </w:rPr>
        <w:t xml:space="preserve"> industry compositions, as well as employers’ ability to find and hire workers.</w:t>
      </w:r>
      <w:r w:rsidRPr="00420862">
        <w:t xml:space="preserve"> </w:t>
      </w:r>
      <w:r w:rsidRPr="00420862">
        <w:br w:type="page"/>
      </w:r>
    </w:p>
    <w:p w14:paraId="5246B8A2"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noProof/>
          <w:color w:val="004E4D" w:themeColor="accent2" w:themeShade="80"/>
        </w:rPr>
        <w:lastRenderedPageBreak/>
        <w:drawing>
          <wp:anchor distT="0" distB="0" distL="114300" distR="114300" simplePos="0" relativeHeight="251658323" behindDoc="0" locked="0" layoutInCell="1" allowOverlap="1" wp14:anchorId="49CF754A" wp14:editId="42655A32">
            <wp:simplePos x="0" y="0"/>
            <wp:positionH relativeFrom="margin">
              <wp:align>left</wp:align>
            </wp:positionH>
            <wp:positionV relativeFrom="paragraph">
              <wp:posOffset>-154940</wp:posOffset>
            </wp:positionV>
            <wp:extent cx="1335600" cy="316423"/>
            <wp:effectExtent l="0" t="0" r="0" b="7620"/>
            <wp:wrapNone/>
            <wp:docPr id="9340771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77189" name="Picture 1">
                      <a:extLst>
                        <a:ext uri="{C183D7F6-B498-43B3-948B-1728B52AA6E4}">
                          <adec:decorative xmlns:adec="http://schemas.microsoft.com/office/drawing/2017/decorative" val="1"/>
                        </a:ext>
                      </a:extLst>
                    </pic:cNvPr>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335600" cy="316423"/>
                    </a:xfrm>
                    <a:prstGeom prst="rect">
                      <a:avLst/>
                    </a:prstGeom>
                  </pic:spPr>
                </pic:pic>
              </a:graphicData>
            </a:graphic>
            <wp14:sizeRelH relativeFrom="margin">
              <wp14:pctWidth>0</wp14:pctWidth>
            </wp14:sizeRelH>
            <wp14:sizeRelV relativeFrom="margin">
              <wp14:pctHeight>0</wp14:pctHeight>
            </wp14:sizeRelV>
          </wp:anchor>
        </w:drawing>
      </w:r>
      <w:r w:rsidRPr="00420862">
        <w:rPr>
          <w:rFonts w:eastAsiaTheme="majorEastAsia" w:cstheme="majorBidi"/>
          <w:b/>
          <w:color w:val="004E4D" w:themeColor="accent2" w:themeShade="80"/>
          <w:sz w:val="26"/>
          <w:szCs w:val="24"/>
        </w:rPr>
        <w:t xml:space="preserve">       Internal Migration</w:t>
      </w:r>
    </w:p>
    <w:p w14:paraId="7E260161" w14:textId="73B36605" w:rsidR="00F728A9" w:rsidRPr="00420862" w:rsidRDefault="00F728A9" w:rsidP="00F728A9">
      <w:pPr>
        <w:keepNext/>
        <w:spacing w:after="160" w:line="259" w:lineRule="auto"/>
        <w:rPr>
          <w:b/>
          <w:sz w:val="20"/>
          <w:lang w:val="en-US"/>
        </w:rPr>
      </w:pPr>
      <w:bookmarkStart w:id="369" w:name="_Ref172187878"/>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4</w:t>
      </w:r>
      <w:r>
        <w:rPr>
          <w:b/>
          <w:sz w:val="20"/>
          <w:lang w:val="en-US"/>
        </w:rPr>
        <w:fldChar w:fldCharType="end"/>
      </w:r>
      <w:bookmarkEnd w:id="369"/>
      <w:r w:rsidRPr="00420862">
        <w:rPr>
          <w:b/>
          <w:sz w:val="20"/>
          <w:lang w:val="en-US"/>
        </w:rPr>
        <w:t xml:space="preserve">: Regional migration as a proportion of population in predominant food regions  </w:t>
      </w:r>
    </w:p>
    <w:p w14:paraId="130FE0F9" w14:textId="77777777" w:rsidR="00F728A9" w:rsidRPr="00420862" w:rsidRDefault="00F728A9" w:rsidP="00F728A9">
      <w:pPr>
        <w:jc w:val="center"/>
      </w:pPr>
      <w:r w:rsidRPr="00420862">
        <w:rPr>
          <w:noProof/>
        </w:rPr>
        <mc:AlternateContent>
          <mc:Choice Requires="wpg">
            <w:drawing>
              <wp:anchor distT="0" distB="0" distL="114300" distR="114300" simplePos="0" relativeHeight="251658341" behindDoc="0" locked="0" layoutInCell="1" allowOverlap="1" wp14:anchorId="6AE6960D" wp14:editId="5BCFA804">
                <wp:simplePos x="0" y="0"/>
                <wp:positionH relativeFrom="column">
                  <wp:posOffset>502460</wp:posOffset>
                </wp:positionH>
                <wp:positionV relativeFrom="paragraph">
                  <wp:posOffset>2946947</wp:posOffset>
                </wp:positionV>
                <wp:extent cx="1785998" cy="608570"/>
                <wp:effectExtent l="0" t="0" r="0" b="1270"/>
                <wp:wrapNone/>
                <wp:docPr id="1880965687"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85998" cy="608570"/>
                          <a:chOff x="0" y="0"/>
                          <a:chExt cx="1785998" cy="608570"/>
                        </a:xfrm>
                      </wpg:grpSpPr>
                      <wpg:grpSp>
                        <wpg:cNvPr id="1990522846" name="Group 1990522846"/>
                        <wpg:cNvGrpSpPr/>
                        <wpg:grpSpPr>
                          <a:xfrm>
                            <a:off x="0" y="0"/>
                            <a:ext cx="1785998" cy="608570"/>
                            <a:chOff x="-190662" y="19303"/>
                            <a:chExt cx="1785998" cy="608570"/>
                          </a:xfrm>
                        </wpg:grpSpPr>
                        <pic:pic xmlns:pic="http://schemas.openxmlformats.org/drawingml/2006/picture">
                          <pic:nvPicPr>
                            <pic:cNvPr id="1011379723" name="Picture 1011379723"/>
                            <pic:cNvPicPr>
                              <a:picLocks/>
                            </pic:cNvPicPr>
                          </pic:nvPicPr>
                          <pic:blipFill>
                            <a:blip r:embed="rId254" cstate="print">
                              <a:extLst>
                                <a:ext uri="{28A0092B-C50C-407E-A947-70E740481C1C}">
                                  <a14:useLocalDpi xmlns:a14="http://schemas.microsoft.com/office/drawing/2010/main" val="0"/>
                                </a:ext>
                              </a:extLst>
                            </a:blip>
                            <a:srcRect/>
                            <a:stretch/>
                          </pic:blipFill>
                          <pic:spPr bwMode="auto">
                            <a:xfrm>
                              <a:off x="142863" y="19303"/>
                              <a:ext cx="1103630" cy="169200"/>
                            </a:xfrm>
                            <a:prstGeom prst="rect">
                              <a:avLst/>
                            </a:prstGeom>
                            <a:noFill/>
                            <a:ln>
                              <a:noFill/>
                            </a:ln>
                          </pic:spPr>
                        </pic:pic>
                        <wps:wsp>
                          <wps:cNvPr id="1955858187" name="Text Box 3"/>
                          <wps:cNvSpPr txBox="1"/>
                          <wps:spPr>
                            <a:xfrm>
                              <a:off x="-190662" y="166833"/>
                              <a:ext cx="1785998" cy="461040"/>
                            </a:xfrm>
                            <a:prstGeom prst="rect">
                              <a:avLst/>
                            </a:prstGeom>
                            <a:noFill/>
                            <a:ln w="6350">
                              <a:noFill/>
                            </a:ln>
                          </wps:spPr>
                          <wps:txbx>
                            <w:txbxContent>
                              <w:p w14:paraId="121EE2C9" w14:textId="77777777" w:rsidR="00F728A9" w:rsidRDefault="00F728A9" w:rsidP="00F728A9">
                                <w:pPr>
                                  <w:spacing w:after="0" w:line="240" w:lineRule="auto"/>
                                  <w:jc w:val="center"/>
                                  <w:rPr>
                                    <w:sz w:val="16"/>
                                    <w:szCs w:val="16"/>
                                  </w:rPr>
                                </w:pPr>
                                <w:r>
                                  <w:rPr>
                                    <w:sz w:val="16"/>
                                    <w:szCs w:val="16"/>
                                  </w:rPr>
                                  <w:t>Negative</w:t>
                                </w:r>
                                <w:r>
                                  <w:rPr>
                                    <w:sz w:val="16"/>
                                    <w:szCs w:val="16"/>
                                  </w:rPr>
                                  <w:tab/>
                                </w:r>
                                <w:r>
                                  <w:rPr>
                                    <w:sz w:val="16"/>
                                    <w:szCs w:val="16"/>
                                  </w:rPr>
                                  <w:tab/>
                                  <w:t>Positive</w:t>
                                </w:r>
                              </w:p>
                              <w:p w14:paraId="45EF0599" w14:textId="77777777" w:rsidR="00F728A9" w:rsidRPr="00ED4F5C" w:rsidRDefault="00F728A9" w:rsidP="00F728A9">
                                <w:pPr>
                                  <w:spacing w:after="0" w:line="240" w:lineRule="auto"/>
                                  <w:jc w:val="center"/>
                                  <w:rPr>
                                    <w:sz w:val="16"/>
                                    <w:szCs w:val="16"/>
                                  </w:rPr>
                                </w:pPr>
                                <w:r>
                                  <w:rPr>
                                    <w:sz w:val="16"/>
                                    <w:szCs w:val="16"/>
                                  </w:rPr>
                                  <w:t xml:space="preserve">Net Migration </w:t>
                                </w:r>
                                <w:r>
                                  <w:rPr>
                                    <w:sz w:val="16"/>
                                    <w:szCs w:val="16"/>
                                  </w:rPr>
                                  <w:tab/>
                                  <w:t>Net Migration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10926701" name="Rectangle 2"/>
                        <wps:cNvSpPr/>
                        <wps:spPr>
                          <a:xfrm>
                            <a:off x="831591" y="0"/>
                            <a:ext cx="90535" cy="169200"/>
                          </a:xfrm>
                          <a:prstGeom prst="rect">
                            <a:avLst/>
                          </a:prstGeom>
                          <a:solidFill>
                            <a:srgbClr val="DDDDD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E6960D" id="Group 3" o:spid="_x0000_s1086" alt="&quot;&quot;" style="position:absolute;left:0;text-align:left;margin-left:39.55pt;margin-top:232.05pt;width:140.65pt;height:47.9pt;z-index:251658341" coordsize="17859,6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8RsMwQAAEUMAAAOAAAAZHJzL2Uyb0RvYy54bWzcVttu4zYQfS/QfyD0&#10;nliSbVky4izSuAkWSHeDJsU+0xRlESuRLElfsl/fQ0py7GSxbYNtUdRAFN40nDlz5owu3u3bhmy5&#10;sULJRZScxxHhkqlSyPUi+u3x5iyPiHVUlrRRki+iJ26jd5c//nCx03Oeqlo1JTcERqSd7/Qiqp3T&#10;89HIspq31J4rzSU2K2Va6jA161Fp6A7W22aUxnE22ilTaqMYtxary24zugz2q4oz97GqLHekWUTw&#10;zYWnCc+Vf44uL+h8baiuBevdoG/woqVC4tKDqSV1lGyMeGWqFcwoqyp3zlQ7UlUlGA8xIJokfhHN&#10;rVEbHWJZz3drfYAJ0L7A6c1m2YftrdEP+t4AiZ1eA4sw87HsK9P6//CS7ANkTwfI+N4RhsVklk+L&#10;Aklm2MvifDrrMWU1gH/1Gqt//vaLo+Ha0Ykzh0nnJLy+N0SUuL8o4mma5pMsIpK2YFgAjRyt94H9&#10;85GeJUWcZWlEAEVSjONxx663xqwFm+OvzzpGr7L+59WBt9zG8Kg30v4lGy01nzf6DATV1ImVaIR7&#10;CsUGKnqn5PZesHvTTY5SESfJeFbM0vGQChzzt5PkeQfJ8Cb8W50N6mO8U+yzxdbodC9MT25bNULf&#10;iKbxtPTjPi4U9IuC+Ao0XbEtFdu0XLpOPQxvEKKSthbaRsTMebvioJV5XybgNJTLgVLaCOm6ZFrD&#10;foWowFc6t85wx+rB72fffBQWJUVWu19UCQN041SQhxcllUzSPANcp4Q51FYSj7MxVMvXVpIV0Dvv&#10;xKFEAJ2x7parlvgBvIZn4Rq6vbPeRxwdjniHpfLYBd8bebKAg34lAO4974cIxBccpNkOUGP2Cuy/&#10;pT4PNdUcXnqzR+QpptN8mif5bCDPo4fhJ7UnoYz6016oiNtjGYh4MPx65/AgHAe9OinHLMvHfT0e&#10;4D2WrkmWxJPvCS/ZQQ/H0zjk4wD8gPOz237k9qt9ULM0HWJaqfIJoRrVdSyr2Y1Aju+odffUoEWB&#10;Fmi77iMeVaNwmepHEamV+fK1dX8eucNuRHZoeYvI/r6hXh2a9xJZLZIJICAuTCbTWYqJOd5ZHe/I&#10;TXut0FVRJ/AuDP151wzDyqj2E7rzlb8VW1Qy3L2I3DC8dl0jRndn/OoqHOpE504+aEhVEsDzDH7c&#10;f6JG9zR3yOAHNfCIzl+wvTvb0fsKhVeJUAoe6A5VkNtPwOkw6nvev0V0EK1Is1kM3LqG5fWEynXD&#10;ySH7qAvP9G/zOx8n0wJWIA59zx2YjZY4nn4/2bCqEeWgutasV9eNIVuK3C/Drxelk2ON9AWQpDNo&#10;FmGeaxWUFsNWl+CdXIMEzRqfjMyZ0xLpJGtJbd3dEcz6K+i8FQ4fi41oF1Ee+19/cydmPHzu9cJ3&#10;WmD/42ry+PWl9Z+pJ3yrorJOPoaP56Hqnr/+L/8AAAD//wMAUEsDBAoAAAAAAAAAIQAdmjkHowIA&#10;AKMCAAAUAAAAZHJzL21lZGlhL2ltYWdlMS5wbmeJUE5HDQoaCgAAAA1JSERSAAADGAAAAAwIBgAA&#10;AOHSG3QAAAABc1JHQgCuzhzpAAAABGdBTUEAALGPC/xhBQAAAAlwSFlzAAAk6AAAJOgBgmMFHAAA&#10;AjhJREFUeF7tl1ly4zAMRO25Rir3P9IcR8FKgovkVIWf75XEbjRAeRxrPvj+//V9vd8vQRZVFQ3M&#10;h5qdMhXf2DIr61xKy9R6vmTmdQmpmV7qzUxZzsnidclELVMi658VmcmU6RW9zKwMbyrLnLXnKHNm&#10;+SYTr6U3piznzIZvGpkSmZV1LqVl7r3Vs+XZZsfM9tiyyVJTShbxmoVX5r+Hav9uNQuveGHXs5r5&#10;oB96Vj6pmUX9O2jfqnvdZYuauVHtW/GgZro+9bYqt5VPauZGtW+FLlMvVW4rV+3vw5PKbeVOzYS/&#10;UzMfVG4rd2rmddkqernrdfrLtdWerJkunrfMw2EmPqalvY7ML8NV0ghUzMrS9rd6n7kdn+HqA1q3&#10;zEw+JWtP1sxXrVvPljIbty6Z9rpkLlFF7lfPYqjX6cvnhdHEbJtJlXzOJBhr10xrlmn/nNAIeh3q&#10;EnW8b7W3nZt74z5lniut0pN9dU611pOPUnj/8vm+tN4l+9K2pfv7Xt+nJr33er32yv/f2ksj7Hv7&#10;fevc3Nv8DrFkNPTC577dXBvf9JbfQbX1uh9747/RZDs39zbfbZorrdKTfXVOtdaTj1LgHRu+o2K9&#10;ze8QS0ZDL/ypd+yfWwAAAAAAgL/DAQMAAAAAAI7BAQMAAAAAAI7BAQMAAAAAAI7BAQMAAAAAAI7B&#10;AQMAAAAAAI7BAQMAAAAAAI7BAQMAAAAAAI7BAQMAAAAAAI7BAQMAAAAAAI7BAQMAAAAAAA7xev0A&#10;ZJprkKsNEjAAAAAASUVORK5CYIJQSwMEFAAGAAgAAAAhAIpam3zhAAAACgEAAA8AAABkcnMvZG93&#10;bnJldi54bWxMj8FOg0AQhu8mvsNmTLzZBQsoyNI0jXpqmtiaGG9TmAIpO0vYLdC3dz3pbSbz5Z/v&#10;z1ez7sRIg20NKwgXAQji0lQt1wo+D28PzyCsQ66wM0wKrmRhVdze5JhVZuIPGveuFj6EbYYKGuf6&#10;TEpbNqTRLkxP7G8nM2h0fh1qWQ04+XDdyccgSKTGlv2HBnvaNFSe9xet4H3Cab0MX8ft+bS5fh/i&#10;3dc2JKXu7+b1CwhHs/uD4Vffq0PhnY7mwpUVnYKnNPSkgiiJ/OCBZRJEII4K4jhNQRa5/F+h+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HB8RsMwQAAEUMAAAO&#10;AAAAAAAAAAAAAAAAADoCAABkcnMvZTJvRG9jLnhtbFBLAQItAAoAAAAAAAAAIQAdmjkHowIAAKMC&#10;AAAUAAAAAAAAAAAAAAAAAJkGAABkcnMvbWVkaWEvaW1hZ2UxLnBuZ1BLAQItABQABgAIAAAAIQCK&#10;Wpt84QAAAAoBAAAPAAAAAAAAAAAAAAAAAG4JAABkcnMvZG93bnJldi54bWxQSwECLQAUAAYACAAA&#10;ACEAqiYOvrwAAAAhAQAAGQAAAAAAAAAAAAAAAAB8CgAAZHJzL19yZWxzL2Uyb0RvYy54bWwucmVs&#10;c1BLBQYAAAAABgAGAHwBAABvCwAAAAA=&#10;">
                <v:group id="Group 1990522846" o:spid="_x0000_s1087" style="position:absolute;width:17859;height:6085" coordorigin="-1906,193" coordsize="17859,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xsyQAAAOMAAAAPAAAAZHJzL2Rvd25yZXYueG1sRE9La8JA&#10;EL4X+h+WKfRWN0lVTOoqIq30IEK1IN6G7OSB2dmQ3Sbx33cLBY/zvWe5Hk0jeupcbVlBPIlAEOdW&#10;11wq+D59vCxAOI+ssbFMCm7kYL16fFhipu3AX9QffSlCCLsMFVTet5mULq/IoJvYljhwhe0M+nB2&#10;pdQdDiHcNDKJork0WHNoqLClbUX59fhjFOwGHDav8Xu/vxbb2+U0O5z3MSn1/DRu3kB4Gv1d/O/+&#10;1GF+mkazJFlM5/D3UwBArn4BAAD//wMAUEsBAi0AFAAGAAgAAAAhANvh9svuAAAAhQEAABMAAAAA&#10;AAAAAAAAAAAAAAAAAFtDb250ZW50X1R5cGVzXS54bWxQSwECLQAUAAYACAAAACEAWvQsW78AAAAV&#10;AQAACwAAAAAAAAAAAAAAAAAfAQAAX3JlbHMvLnJlbHNQSwECLQAUAAYACAAAACEAMFS8bMkAAADj&#10;AAAADwAAAAAAAAAAAAAAAAAHAgAAZHJzL2Rvd25yZXYueG1sUEsFBgAAAAADAAMAtwAAAP0CAAAA&#10;AA==&#10;">
                  <v:shape id="Picture 1011379723" o:spid="_x0000_s1088" type="#_x0000_t75" style="position:absolute;left:1428;top:193;width:1103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9yAAAAOMAAAAPAAAAZHJzL2Rvd25yZXYueG1sRE9fa8Iw&#10;EH8f+B3CCb6MmcYO3TqjiDgmCgPd2PPRnE2xuZQmavftl8Fgj/f7f/Nl7xpxpS7UnjWocQaCuPSm&#10;5krD58frwxOIEJENNp5JwzcFWC4Gd3MsjL/xga7HWIkUwqFADTbGtpAylJYchrFviRN38p3DmM6u&#10;kqbDWwp3jZxk2VQ6rDk1WGxpbak8Hy9Ow/nr1K/c+72SO5W/Pe5zuz1srNajYb96ARGpj//iP/fW&#10;pPmZUvnseTbJ4fenBIBc/AAAAP//AwBQSwECLQAUAAYACAAAACEA2+H2y+4AAACFAQAAEwAAAAAA&#10;AAAAAAAAAAAAAAAAW0NvbnRlbnRfVHlwZXNdLnhtbFBLAQItABQABgAIAAAAIQBa9CxbvwAAABUB&#10;AAALAAAAAAAAAAAAAAAAAB8BAABfcmVscy8ucmVsc1BLAQItABQABgAIAAAAIQBcWP/9yAAAAOMA&#10;AAAPAAAAAAAAAAAAAAAAAAcCAABkcnMvZG93bnJldi54bWxQSwUGAAAAAAMAAwC3AAAA/AIAAAAA&#10;">
                    <v:imagedata r:id="rId255" o:title=""/>
                    <o:lock v:ext="edit" aspectratio="f"/>
                  </v:shape>
                  <v:shape id="_x0000_s1089" type="#_x0000_t202" style="position:absolute;left:-1906;top:1668;width:17859;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pZyQAAAOMAAAAPAAAAZHJzL2Rvd25yZXYueG1sRE9La8JA&#10;EL4X+h+WKXirG4W0a3QVCUhLsQcfF29jdkyC2dk0u2rqr+8WCj3O957ZoreNuFLna8caRsMEBHHh&#10;TM2lhv1u9axA+IBssHFMGr7Jw2L++DDDzLgbb+i6DaWIIewz1FCF0GZS+qIii37oWuLInVxnMcSz&#10;K6Xp8BbDbSPHSfIiLdYcGypsKa+oOG8vVsNHvvrEzXFs1b3J39anZfu1P6RaD5765RREoD78i//c&#10;7ybOn6SpStVIvcLvTxEAOf8BAAD//wMAUEsBAi0AFAAGAAgAAAAhANvh9svuAAAAhQEAABMAAAAA&#10;AAAAAAAAAAAAAAAAAFtDb250ZW50X1R5cGVzXS54bWxQSwECLQAUAAYACAAAACEAWvQsW78AAAAV&#10;AQAACwAAAAAAAAAAAAAAAAAfAQAAX3JlbHMvLnJlbHNQSwECLQAUAAYACAAAACEAsxFKWckAAADj&#10;AAAADwAAAAAAAAAAAAAAAAAHAgAAZHJzL2Rvd25yZXYueG1sUEsFBgAAAAADAAMAtwAAAP0CAAAA&#10;AA==&#10;" filled="f" stroked="f" strokeweight=".5pt">
                    <v:textbox>
                      <w:txbxContent>
                        <w:p w14:paraId="121EE2C9" w14:textId="77777777" w:rsidR="00F728A9" w:rsidRDefault="00F728A9" w:rsidP="00F728A9">
                          <w:pPr>
                            <w:spacing w:after="0" w:line="240" w:lineRule="auto"/>
                            <w:jc w:val="center"/>
                            <w:rPr>
                              <w:sz w:val="16"/>
                              <w:szCs w:val="16"/>
                            </w:rPr>
                          </w:pPr>
                          <w:r>
                            <w:rPr>
                              <w:sz w:val="16"/>
                              <w:szCs w:val="16"/>
                            </w:rPr>
                            <w:t>Negative</w:t>
                          </w:r>
                          <w:r>
                            <w:rPr>
                              <w:sz w:val="16"/>
                              <w:szCs w:val="16"/>
                            </w:rPr>
                            <w:tab/>
                          </w:r>
                          <w:r>
                            <w:rPr>
                              <w:sz w:val="16"/>
                              <w:szCs w:val="16"/>
                            </w:rPr>
                            <w:tab/>
                            <w:t>Positive</w:t>
                          </w:r>
                        </w:p>
                        <w:p w14:paraId="45EF0599" w14:textId="77777777" w:rsidR="00F728A9" w:rsidRPr="00ED4F5C" w:rsidRDefault="00F728A9" w:rsidP="00F728A9">
                          <w:pPr>
                            <w:spacing w:after="0" w:line="240" w:lineRule="auto"/>
                            <w:jc w:val="center"/>
                            <w:rPr>
                              <w:sz w:val="16"/>
                              <w:szCs w:val="16"/>
                            </w:rPr>
                          </w:pPr>
                          <w:r>
                            <w:rPr>
                              <w:sz w:val="16"/>
                              <w:szCs w:val="16"/>
                            </w:rPr>
                            <w:t xml:space="preserve">Net Migration </w:t>
                          </w:r>
                          <w:r>
                            <w:rPr>
                              <w:sz w:val="16"/>
                              <w:szCs w:val="16"/>
                            </w:rPr>
                            <w:tab/>
                            <w:t>Net Migration</w:t>
                          </w:r>
                        </w:p>
                      </w:txbxContent>
                    </v:textbox>
                  </v:shape>
                </v:group>
                <v:rect id="Rectangle 2" o:spid="_x0000_s1090" style="position:absolute;left:8315;width:906;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YyAAAAOMAAAAPAAAAZHJzL2Rvd25yZXYueG1sRE9PS8Mw&#10;FL8LfofwBC+yJe2hq3XZ0ILiRcTpYcdH80yKzUtt4lb99EYQdny//2+9nf0gDjTFPrCGYqlAEHfB&#10;9Gw1vL3eL2oQMSEbHAKThm+KsN2cn62xMeHIL3TYJStyCMcGNbiUxkbK2DnyGJdhJM7ce5g8pnxO&#10;VpoJjzncD7JUqpIee84NDkdqHXUfuy+v4e7nqi72q5Zb+VCXT8+ust5+an15Md/egEg0p5P43/1o&#10;8vyqUNdltVIF/P2UAZCbXwAAAP//AwBQSwECLQAUAAYACAAAACEA2+H2y+4AAACFAQAAEwAAAAAA&#10;AAAAAAAAAAAAAAAAW0NvbnRlbnRfVHlwZXNdLnhtbFBLAQItABQABgAIAAAAIQBa9CxbvwAAABUB&#10;AAALAAAAAAAAAAAAAAAAAB8BAABfcmVscy8ucmVsc1BLAQItABQABgAIAAAAIQDRAk/YyAAAAOMA&#10;AAAPAAAAAAAAAAAAAAAAAAcCAABkcnMvZG93bnJldi54bWxQSwUGAAAAAAMAAwC3AAAA/AIAAAAA&#10;" fillcolor="#ddd" stroked="f" strokeweight="1pt"/>
              </v:group>
            </w:pict>
          </mc:Fallback>
        </mc:AlternateContent>
      </w:r>
      <w:r w:rsidRPr="00420862">
        <w:rPr>
          <w:noProof/>
        </w:rPr>
        <w:drawing>
          <wp:inline distT="0" distB="0" distL="0" distR="0" wp14:anchorId="384F1F94" wp14:editId="7742DBF8">
            <wp:extent cx="5380982" cy="3805200"/>
            <wp:effectExtent l="0" t="0" r="0" b="5080"/>
            <wp:docPr id="2066538797" name="Picture 1" descr="This map illustrates regional migration as a proportion of population in predominant food regions of Australia. Negative net migration is notable in many inland areas, especially in central and western regions, while positive net migration occurs along eastern coastal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38797" name="Picture 1" descr="This map illustrates regional migration as a proportion of population in predominant food regions of Australia. Negative net migration is notable in many inland areas, especially in central and western regions, while positive net migration occurs along eastern coastal regions."/>
                    <pic:cNvPicPr>
                      <a:picLocks noChangeAspect="1" noChangeArrowheads="1"/>
                    </pic:cNvPicPr>
                  </pic:nvPicPr>
                  <pic:blipFill>
                    <a:blip r:embed="rId256" cstate="print">
                      <a:extLst>
                        <a:ext uri="{28A0092B-C50C-407E-A947-70E740481C1C}">
                          <a14:useLocalDpi xmlns:a14="http://schemas.microsoft.com/office/drawing/2010/main" val="0"/>
                        </a:ext>
                      </a:extLst>
                    </a:blip>
                    <a:stretch>
                      <a:fillRect/>
                    </a:stretch>
                  </pic:blipFill>
                  <pic:spPr bwMode="auto">
                    <a:xfrm>
                      <a:off x="0" y="0"/>
                      <a:ext cx="5380982" cy="3805200"/>
                    </a:xfrm>
                    <a:prstGeom prst="rect">
                      <a:avLst/>
                    </a:prstGeom>
                    <a:noFill/>
                    <a:ln>
                      <a:noFill/>
                    </a:ln>
                  </pic:spPr>
                </pic:pic>
              </a:graphicData>
            </a:graphic>
          </wp:inline>
        </w:drawing>
      </w:r>
    </w:p>
    <w:p w14:paraId="63367850" w14:textId="77777777" w:rsidR="00F728A9" w:rsidRPr="00420862" w:rsidRDefault="00F728A9" w:rsidP="00F728A9">
      <w:pPr>
        <w:spacing w:before="120" w:after="120"/>
        <w:rPr>
          <w:sz w:val="18"/>
          <w:szCs w:val="18"/>
        </w:rPr>
      </w:pPr>
      <w:r w:rsidRPr="00420862">
        <w:rPr>
          <w:sz w:val="18"/>
          <w:szCs w:val="18"/>
        </w:rPr>
        <w:t>Source: ABS Census 2021. Usual residence at SA2 level in 2021 by usual residence 5 years ago (2016) at SA2 level, aggregated to Working Zones. Colours reflect net migration as a proportion of the population. Grey indicates less than 2% migration in either direction.</w:t>
      </w:r>
    </w:p>
    <w:p w14:paraId="3BB27652" w14:textId="77777777" w:rsidR="00F728A9" w:rsidRPr="00420862" w:rsidRDefault="00F728A9" w:rsidP="00F728A9">
      <w:r w:rsidRPr="00420862">
        <w:t xml:space="preserve">As </w:t>
      </w:r>
      <w:r w:rsidRPr="00420862">
        <w:fldChar w:fldCharType="begin" w:fldLock="1"/>
      </w:r>
      <w:r w:rsidRPr="00420862">
        <w:instrText xml:space="preserve"> REF _Ref172187878 \h </w:instrText>
      </w:r>
      <w:r w:rsidRPr="00420862">
        <w:fldChar w:fldCharType="separate"/>
      </w:r>
      <w:r w:rsidRPr="00420862">
        <w:t xml:space="preserve">Figure </w:t>
      </w:r>
      <w:r>
        <w:t>B</w:t>
      </w:r>
      <w:r w:rsidRPr="00420862">
        <w:t>.</w:t>
      </w:r>
      <w:r w:rsidRPr="00420862">
        <w:rPr>
          <w:noProof/>
        </w:rPr>
        <w:t>4</w:t>
      </w:r>
      <w:r w:rsidRPr="00420862">
        <w:fldChar w:fldCharType="end"/>
      </w:r>
      <w:r w:rsidRPr="00420862">
        <w:t xml:space="preserve"> depicts the extent of the impact of net migration (considering natural increase plus movements in and out of the region) between 2016 and 2021. It shows that positive net migration to regional areas is mainly occurring along the coast, or very close to more largely populated farming areas of Victoria and NSW. Elsewhere, few food employment regions appear to be benefitting from increased population numbers with many rural areas suffering from negative net migration.</w:t>
      </w:r>
    </w:p>
    <w:p w14:paraId="4871F8C9" w14:textId="77777777" w:rsidR="00F728A9" w:rsidRPr="00420862" w:rsidRDefault="00F728A9" w:rsidP="00F728A9">
      <w:r w:rsidRPr="00420862">
        <w:t xml:space="preserve">Research indicates that changes levels of regional migration and changes in the participation rate (e.g. due to an ageing population) can have significant effects on </w:t>
      </w:r>
      <w:r w:rsidRPr="00420862">
        <w:rPr>
          <w:rFonts w:asciiTheme="majorHAnsi" w:hAnsiTheme="majorHAnsi" w:cstheme="majorBidi"/>
        </w:rPr>
        <w:t>employment in a region.</w:t>
      </w:r>
      <w:r w:rsidRPr="00420862">
        <w:rPr>
          <w:rFonts w:asciiTheme="majorHAnsi" w:hAnsiTheme="majorHAnsi" w:cstheme="majorBidi"/>
          <w:vertAlign w:val="superscript"/>
        </w:rPr>
        <w:endnoteReference w:id="405"/>
      </w:r>
      <w:r w:rsidRPr="00420862">
        <w:rPr>
          <w:rFonts w:asciiTheme="majorHAnsi" w:hAnsiTheme="majorHAnsi" w:cstheme="majorBidi"/>
        </w:rPr>
        <w:t xml:space="preserve"> This may be due to a cycle in which reduced consumption inhibits the creation of new employment and business opportunities which in turn contributes to future negative net regional migration as individuals and families seek opportunities elsewhere. </w:t>
      </w:r>
    </w:p>
    <w:p w14:paraId="57621E6B" w14:textId="77777777" w:rsidR="00F728A9" w:rsidRPr="00420862" w:rsidRDefault="00F728A9" w:rsidP="00F728A9">
      <w:r w:rsidRPr="00420862">
        <w:t xml:space="preserve">Where regions are predominated by food employment, highly specialised, and suffering from net population loss, this may suggest a particular set of concerns from a food supply chain perspective. Understanding which of these regions also contribute significant agricultural value will further identify areas that are both very important and potentially quite fragile. </w:t>
      </w:r>
      <w:r w:rsidRPr="00420862">
        <w:br w:type="page"/>
      </w:r>
    </w:p>
    <w:p w14:paraId="6A35E22F"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noProof/>
          <w:color w:val="004E4D" w:themeColor="accent2" w:themeShade="80"/>
        </w:rPr>
        <w:lastRenderedPageBreak/>
        <w:drawing>
          <wp:anchor distT="0" distB="0" distL="114300" distR="114300" simplePos="0" relativeHeight="251658326" behindDoc="0" locked="0" layoutInCell="1" allowOverlap="1" wp14:anchorId="6AF28D97" wp14:editId="7885DC67">
            <wp:simplePos x="0" y="0"/>
            <wp:positionH relativeFrom="margin">
              <wp:posOffset>0</wp:posOffset>
            </wp:positionH>
            <wp:positionV relativeFrom="paragraph">
              <wp:posOffset>-154940</wp:posOffset>
            </wp:positionV>
            <wp:extent cx="1335600" cy="316800"/>
            <wp:effectExtent l="0" t="0" r="0" b="7620"/>
            <wp:wrapNone/>
            <wp:docPr id="6210989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98936" name="Picture 1">
                      <a:extLst>
                        <a:ext uri="{C183D7F6-B498-43B3-948B-1728B52AA6E4}">
                          <adec:decorative xmlns:adec="http://schemas.microsoft.com/office/drawing/2017/decorative" val="1"/>
                        </a:ext>
                      </a:extLst>
                    </pic:cNvPr>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335600" cy="316800"/>
                    </a:xfrm>
                    <a:prstGeom prst="rect">
                      <a:avLst/>
                    </a:prstGeom>
                  </pic:spPr>
                </pic:pic>
              </a:graphicData>
            </a:graphic>
            <wp14:sizeRelH relativeFrom="margin">
              <wp14:pctWidth>0</wp14:pctWidth>
            </wp14:sizeRelH>
            <wp14:sizeRelV relativeFrom="margin">
              <wp14:pctHeight>0</wp14:pctHeight>
            </wp14:sizeRelV>
          </wp:anchor>
        </w:drawing>
      </w:r>
      <w:r w:rsidRPr="00420862">
        <w:rPr>
          <w:rFonts w:eastAsiaTheme="majorEastAsia" w:cstheme="majorBidi"/>
          <w:b/>
          <w:color w:val="004E4D" w:themeColor="accent2" w:themeShade="80"/>
          <w:sz w:val="26"/>
          <w:szCs w:val="24"/>
        </w:rPr>
        <w:t xml:space="preserve">       Agricultural Production Value</w:t>
      </w:r>
    </w:p>
    <w:p w14:paraId="303313D2" w14:textId="5C98A6B6" w:rsidR="00F728A9" w:rsidRPr="00420862" w:rsidRDefault="00F728A9" w:rsidP="00F728A9">
      <w:pPr>
        <w:keepNext/>
        <w:spacing w:after="160" w:line="259" w:lineRule="auto"/>
        <w:rPr>
          <w:b/>
          <w:color w:val="009D9A" w:themeColor="accent2"/>
          <w:sz w:val="20"/>
          <w:lang w:val="en-US"/>
        </w:rPr>
      </w:pPr>
      <w:bookmarkStart w:id="370" w:name="_Ref180485702"/>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5</w:t>
      </w:r>
      <w:r>
        <w:rPr>
          <w:b/>
          <w:sz w:val="20"/>
          <w:lang w:val="en-US"/>
        </w:rPr>
        <w:fldChar w:fldCharType="end"/>
      </w:r>
      <w:bookmarkEnd w:id="370"/>
      <w:r w:rsidRPr="00420862">
        <w:rPr>
          <w:b/>
          <w:sz w:val="20"/>
          <w:lang w:val="en-US"/>
        </w:rPr>
        <w:t xml:space="preserve">: Total Agricultural Production Value in predominant food regions </w:t>
      </w:r>
    </w:p>
    <w:p w14:paraId="328C2499" w14:textId="77777777" w:rsidR="00F728A9" w:rsidRPr="00420862" w:rsidRDefault="00F728A9" w:rsidP="00F728A9">
      <w:pPr>
        <w:keepNext/>
        <w:jc w:val="center"/>
      </w:pPr>
      <w:r w:rsidRPr="00420862">
        <w:rPr>
          <w:noProof/>
        </w:rPr>
        <mc:AlternateContent>
          <mc:Choice Requires="wpg">
            <w:drawing>
              <wp:anchor distT="0" distB="0" distL="114300" distR="114300" simplePos="0" relativeHeight="251658342" behindDoc="0" locked="0" layoutInCell="1" allowOverlap="1" wp14:anchorId="7C84B93B" wp14:editId="486D7A18">
                <wp:simplePos x="0" y="0"/>
                <wp:positionH relativeFrom="column">
                  <wp:posOffset>347521</wp:posOffset>
                </wp:positionH>
                <wp:positionV relativeFrom="paragraph">
                  <wp:posOffset>3055445</wp:posOffset>
                </wp:positionV>
                <wp:extent cx="2194560" cy="411451"/>
                <wp:effectExtent l="0" t="0" r="0" b="0"/>
                <wp:wrapNone/>
                <wp:docPr id="524631963" name="Group 5246319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194560" cy="411451"/>
                          <a:chOff x="-373543" y="15168"/>
                          <a:chExt cx="2194560" cy="411451"/>
                        </a:xfrm>
                      </wpg:grpSpPr>
                      <pic:pic xmlns:pic="http://schemas.openxmlformats.org/drawingml/2006/picture">
                        <pic:nvPicPr>
                          <pic:cNvPr id="145179927" name="Picture 145179927"/>
                          <pic:cNvPicPr>
                            <a:picLocks/>
                          </pic:cNvPicPr>
                        </pic:nvPicPr>
                        <pic:blipFill>
                          <a:blip r:embed="rId257">
                            <a:extLst>
                              <a:ext uri="{28A0092B-C50C-407E-A947-70E740481C1C}">
                                <a14:useLocalDpi xmlns:a14="http://schemas.microsoft.com/office/drawing/2010/main" val="0"/>
                              </a:ext>
                            </a:extLst>
                          </a:blip>
                          <a:srcRect/>
                          <a:stretch/>
                        </pic:blipFill>
                        <pic:spPr bwMode="auto">
                          <a:xfrm>
                            <a:off x="142863" y="15168"/>
                            <a:ext cx="1103630" cy="169200"/>
                          </a:xfrm>
                          <a:prstGeom prst="rect">
                            <a:avLst/>
                          </a:prstGeom>
                          <a:noFill/>
                          <a:ln>
                            <a:noFill/>
                          </a:ln>
                        </pic:spPr>
                      </pic:pic>
                      <wps:wsp>
                        <wps:cNvPr id="1493705319" name="Text Box 3"/>
                        <wps:cNvSpPr txBox="1"/>
                        <wps:spPr>
                          <a:xfrm>
                            <a:off x="-373543" y="170985"/>
                            <a:ext cx="2194560" cy="255634"/>
                          </a:xfrm>
                          <a:prstGeom prst="rect">
                            <a:avLst/>
                          </a:prstGeom>
                          <a:noFill/>
                          <a:ln w="6350">
                            <a:noFill/>
                          </a:ln>
                        </wps:spPr>
                        <wps:txbx>
                          <w:txbxContent>
                            <w:p w14:paraId="7DB695FC" w14:textId="77777777" w:rsidR="00F728A9" w:rsidRPr="00ED4F5C" w:rsidRDefault="00F728A9" w:rsidP="00F728A9">
                              <w:pPr>
                                <w:jc w:val="center"/>
                                <w:rPr>
                                  <w:sz w:val="16"/>
                                  <w:szCs w:val="16"/>
                                </w:rPr>
                              </w:pPr>
                              <w:r>
                                <w:rPr>
                                  <w:sz w:val="16"/>
                                  <w:szCs w:val="16"/>
                                </w:rPr>
                                <w:t xml:space="preserve">Low   </w:t>
                              </w:r>
                              <w:r>
                                <w:rPr>
                                  <w:sz w:val="16"/>
                                  <w:szCs w:val="16"/>
                                </w:rPr>
                                <w:tab/>
                              </w:r>
                              <w:r>
                                <w:rPr>
                                  <w:sz w:val="16"/>
                                  <w:szCs w:val="16"/>
                                </w:rPr>
                                <w:tab/>
                                <w:t xml:space="preserve">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84B93B" id="Group 524631963" o:spid="_x0000_s1091" alt="&quot;&quot;" style="position:absolute;left:0;text-align:left;margin-left:27.35pt;margin-top:240.6pt;width:172.8pt;height:32.4pt;z-index:251658342;mso-width-relative:margin;mso-height-relative:margin" coordorigin="-3735,151" coordsize="21945,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GhagMAAPoHAAAOAAAAZHJzL2Uyb0RvYy54bWysVVFv2zYQfh+w/0Dw&#10;PZFlSXZsxCmyZgkKZK2xZOgzTVEWUYnkSDpy+uv3kZKc2CnardiD6Tve6Xj38Tve5bt925AnYZ3U&#10;akXT8wklQnFdSrVd0b8eb88uKHGeqZI1WokVfRaOvrv69ZfLzizFVNe6KYUlCKLcsjMrWntvlkni&#10;eC1a5s61EQrGStuWeah2m5SWdYjeNsl0MpklnbalsZoL57B70xvpVYxfVYL7T1XlhCfNiiI3H1cb&#10;101Yk6tLttxaZmrJhzTYT2TRMqlw6CHUDfOM7Kx8E6qV3GqnK3/OdZvoqpJcxBpQTTo5qebO6p2J&#10;tWyX3dYcYAK0Jzj9dFj+8enOmgeztkCiM1tgEbVQy76ybfhHlmQfIXs+QCb2nnBsTtNFXsyALIct&#10;T9O8SHtMeQ3gw2dn2Twr8owSOKRFOrsY7b9/P0QyJpAcpWUkX+I3YAHpDRY/5gy+8jsr6BCk/Vcx&#10;Wma/7MwZrs0wLzeykf45UhAXFJJST2vJ17ZXAOvaElmiZCAyXyymc0oUa9EB8AqHkxcDkA8Bwjd9&#10;BBYqvNf8i4MpObZF9eisTSPNrWyacFVBHqoCyU9I8g1gegLeaL5rhfJ9R1nRoECtXC2No8QuRbsR&#10;qMR+KIe7dZb/ic6KveO8FZ7XY6IvyYS0HXhFNt0fukThbOd17JETXqX59GL2hh8jwdJ0ks2ygWDp&#10;bIGmDwQ6sANYWefvhG5JEJAmMovHsKd7F3KE6+gSIFI6gBVzb9TRBhzDTkQ4ZD6IKCS0Bt4nN2IL&#10;7Q26/6kFH2pmBLIMYV9zZZHNJ0WWLkayPAYYftN7koWiB+/QrcTvsQ16jft9wmPPHJr2qPvmk8VF&#10;0bffCO9R/06LYpbl/yO8pFvRWVZM4n0cgB9xDuX0aQfJ7zf72DHTQ60bXT6jVKv7Z9sZfitxx/fM&#10;+TWzeKdBC8we/wlL1WgcpgeJklrbr9/aD/64O1gp6fDur6j7e8fCY9B8ULjVRZrnYVBEJS/mUyj2&#10;tWXz2qJ27XuN0ZJiyhkexeDvm1GsrG4/Y0Rdh1NhYorj7BX1o/je99MII46L6+vo1L8x9+rB4GVK&#10;I3iBwY/7z8yageYeN/hRjzxiyxO29749va/ReJWMrRCA7lEFuYMCTkcpDhhIRxPstR69Xkb21T8A&#10;AAD//wMAUEsDBAoAAAAAAAAAIQA2qaZYAQMAAAEDAAAUAAAAZHJzL21lZGlhL2ltYWdlMS5wbmeJ&#10;UE5HDQoaCgAAAA1JSERSAAAEVwAAAAwIBgAAAKdYUtoAAAABc1JHQgCuzhzpAAAABGdBTUEAALGP&#10;C/xhBQAAAAlwSFlzAAAWJQAAFiUBSVIk8AAAApZJREFUeF7t3UGyIjEIgGH1/sd6t3LRAxgISZM4&#10;2i7/r6YCATq2urLrVc39+Xwe98ffzRxHi23xGMFryvNU8+tVnOUxlp4PUaX8R2fdLfVi6pdnTbW2&#10;HfKfnZVqcaaI66paW6Lleap9dVZV0zSSoiZ+dZYFz4/2ncXS8yGqlC/OesVYej5ElfK4LpqpFsu5&#10;1rZDXp7VQir1a1O96Fso+uVZLVqYaqq+5pXYWvRX96y5bYv+V9fEkqKSPLZT38JUM5LHdupbiKbw&#10;elEzktu26B/5oqlv26kWwetTP7ZT38JUM5LHdupbiKZI/ShPfdtONY9Rnvq2nWouPp6pH1sfSP33&#10;10xRlN+dxCgX/U+uSe3YpPY5l8O3fSWJ59vZNKfKPL3ecjZtlrOtsOyrxXs71VphOytJ1Vcxm268&#10;7MdS95XPbPuNv952VpZtX6WZ5Wzx3k6zrbDsK0mq+qm2eW9Rk2TbF+m217M/+hx9LgVzyuX1tn0l&#10;iefL2bZZ9tPi9XJWkqo+1NKm7MfiIa89ahK5OPXF2+9s2e+7//1stn2VZupZedW2qfstn2bKWUmq&#10;+lCzzatS9mMp6ilq8lm/72I2DYyz3bXvIb1qmqlnJW+bZT+WXj/Pyvr6FzwfammT6538Uqgbif2a&#10;GOZapRl3Zjiz6Dub2/TdUc/0auqX76e4/jS3uI+YW/Sb++IeR22mvEc1nfHxPar7+k5t7t19Xr1H&#10;1Wcim+5xKd3jY/hBAAAAAAAAgI/wcAUAAAAAAOACHq4AAAAAAABcwMMVAAAAAACACx4tAgAAAAAA&#10;4Av85QoAAAAAAMAFPFwBAAAAAAC4gIcrAAAAAAAAF/BwBQAAAAAA4AIergAAAAAAAFzA/xYEAAAA&#10;AADwtdvtH9pNVLd1XT/fAAAAAElFTkSuQmCCUEsDBBQABgAIAAAAIQDAscVH4AAAAAoBAAAPAAAA&#10;ZHJzL2Rvd25yZXYueG1sTI9Ba8JAEIXvhf6HZQq91d1otJJmIyJtT1KoFsTbmIxJMDsbsmsS/33X&#10;U3sc3sd736Sr0TSip87VljVEEwWCOLdFzaWGn/3HyxKE88gFNpZJw40crLLHhxSTwg78Tf3OlyKU&#10;sEtQQ+V9m0jp8ooMuoltiUN2tp1BH86ulEWHQyg3jZwqtZAGaw4LFba0qSi/7K5Gw+eAw3oWvffb&#10;y3lzO+7nX4dtRFo/P43rNxCeRv8Hw10/qEMWnE72yoUTjYZ5/BpIDfEymoIIQKzUDMTpniwUyCyV&#10;/1/I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l/eGhagMA&#10;APoHAAAOAAAAAAAAAAAAAAAAADoCAABkcnMvZTJvRG9jLnhtbFBLAQItAAoAAAAAAAAAIQA2qaZY&#10;AQMAAAEDAAAUAAAAAAAAAAAAAAAAANAFAABkcnMvbWVkaWEvaW1hZ2UxLnBuZ1BLAQItABQABgAI&#10;AAAAIQDAscVH4AAAAAoBAAAPAAAAAAAAAAAAAAAAAAMJAABkcnMvZG93bnJldi54bWxQSwECLQAU&#10;AAYACAAAACEAqiYOvrwAAAAhAQAAGQAAAAAAAAAAAAAAAAAQCgAAZHJzL19yZWxzL2Uyb0RvYy54&#10;bWwucmVsc1BLBQYAAAAABgAGAHwBAAADCwAAAAA=&#10;">
                <v:shape id="Picture 145179927" o:spid="_x0000_s1092" type="#_x0000_t75" style="position:absolute;left:1428;top:151;width:1103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EFyAAAAOIAAAAPAAAAZHJzL2Rvd25yZXYueG1sRE/Pa8Iw&#10;FL4P9j+EN9htpopV2xnFCaJ4GJt68Pho3tpuzUtJoq3//TIQdvz4fs+XvWnElZyvLSsYDhIQxIXV&#10;NZcKTsfNywyED8gaG8uk4EYelovHhznm2nb8SddDKEUMYZ+jgiqENpfSFxUZ9APbEkfuyzqDIUJX&#10;Su2wi+GmkaMkmUiDNceGCltaV1T8HC5GwVu6tbLer9LOrffF+8f3Odu1Y6Wen/rVK4hAffgX3907&#10;HeeP0+E0y0ZT+LsUMcjFLwAAAP//AwBQSwECLQAUAAYACAAAACEA2+H2y+4AAACFAQAAEwAAAAAA&#10;AAAAAAAAAAAAAAAAW0NvbnRlbnRfVHlwZXNdLnhtbFBLAQItABQABgAIAAAAIQBa9CxbvwAAABUB&#10;AAALAAAAAAAAAAAAAAAAAB8BAABfcmVscy8ucmVsc1BLAQItABQABgAIAAAAIQBxOPEFyAAAAOIA&#10;AAAPAAAAAAAAAAAAAAAAAAcCAABkcnMvZG93bnJldi54bWxQSwUGAAAAAAMAAwC3AAAA/AIAAAAA&#10;">
                  <v:imagedata r:id="rId258" o:title=""/>
                  <o:lock v:ext="edit" aspectratio="f"/>
                </v:shape>
                <v:shape id="_x0000_s1093" type="#_x0000_t202" style="position:absolute;left:-3735;top:1709;width:21945;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HOyQAAAOMAAAAPAAAAZHJzL2Rvd25yZXYueG1sRE9La8JA&#10;EL4L/odlCt50o9aqqatIQCqlPfi4eBuzYxLMzsbsVqO/visUepzvPbNFY0pxpdoVlhX0exEI4tTq&#10;gjMF+92qOwHhPLLG0jIpuJODxbzdmmGs7Y03dN36TIQQdjEqyL2vYildmpNB17MVceBOtjbow1ln&#10;Utd4C+GmlIMoepMGCw4NOVaU5JSetz9GwWey+sbNcWAmjzL5+Dotq8v+MFKq89Is30F4avy/+M+9&#10;1mH+63Q4jkbD/hSePwUA5PwXAAD//wMAUEsBAi0AFAAGAAgAAAAhANvh9svuAAAAhQEAABMAAAAA&#10;AAAAAAAAAAAAAAAAAFtDb250ZW50X1R5cGVzXS54bWxQSwECLQAUAAYACAAAACEAWvQsW78AAAAV&#10;AQAACwAAAAAAAAAAAAAAAAAfAQAAX3JlbHMvLnJlbHNQSwECLQAUAAYACAAAACEAaDqxzskAAADj&#10;AAAADwAAAAAAAAAAAAAAAAAHAgAAZHJzL2Rvd25yZXYueG1sUEsFBgAAAAADAAMAtwAAAP0CAAAA&#10;AA==&#10;" filled="f" stroked="f" strokeweight=".5pt">
                  <v:textbox>
                    <w:txbxContent>
                      <w:p w14:paraId="7DB695FC" w14:textId="77777777" w:rsidR="00F728A9" w:rsidRPr="00ED4F5C" w:rsidRDefault="00F728A9" w:rsidP="00F728A9">
                        <w:pPr>
                          <w:jc w:val="center"/>
                          <w:rPr>
                            <w:sz w:val="16"/>
                            <w:szCs w:val="16"/>
                          </w:rPr>
                        </w:pPr>
                        <w:r>
                          <w:rPr>
                            <w:sz w:val="16"/>
                            <w:szCs w:val="16"/>
                          </w:rPr>
                          <w:t xml:space="preserve">Low   </w:t>
                        </w:r>
                        <w:r>
                          <w:rPr>
                            <w:sz w:val="16"/>
                            <w:szCs w:val="16"/>
                          </w:rPr>
                          <w:tab/>
                        </w:r>
                        <w:r>
                          <w:rPr>
                            <w:sz w:val="16"/>
                            <w:szCs w:val="16"/>
                          </w:rPr>
                          <w:tab/>
                          <w:t xml:space="preserve">  High</w:t>
                        </w:r>
                      </w:p>
                    </w:txbxContent>
                  </v:textbox>
                </v:shape>
              </v:group>
            </w:pict>
          </mc:Fallback>
        </mc:AlternateContent>
      </w:r>
      <w:r w:rsidRPr="00420862">
        <w:rPr>
          <w:noProof/>
          <w:color w:val="009D9A" w:themeColor="accent2"/>
        </w:rPr>
        <w:drawing>
          <wp:inline distT="0" distB="0" distL="0" distR="0" wp14:anchorId="79D9832A" wp14:editId="19F496F0">
            <wp:extent cx="5381410" cy="3805200"/>
            <wp:effectExtent l="0" t="0" r="0" b="5080"/>
            <wp:docPr id="512936778" name="Picture 1" descr="This map displays the total agricultural production value across Australia's predominant food regions. High-value regions include parts of southeastern Australia, such as Victoria and New South Wales, as well as isolated areas in Western Australia, while lower production values are seen in central and remot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36778" name="Picture 1" descr="This map displays the total agricultural production value across Australia's predominant food regions. High-value regions include parts of southeastern Australia, such as Victoria and New South Wales, as well as isolated areas in Western Australia, while lower production values are seen in central and remote regions."/>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381410" cy="3805200"/>
                    </a:xfrm>
                    <a:prstGeom prst="rect">
                      <a:avLst/>
                    </a:prstGeom>
                    <a:noFill/>
                    <a:ln>
                      <a:noFill/>
                    </a:ln>
                  </pic:spPr>
                </pic:pic>
              </a:graphicData>
            </a:graphic>
          </wp:inline>
        </w:drawing>
      </w:r>
    </w:p>
    <w:p w14:paraId="4564DC18" w14:textId="77777777" w:rsidR="00F728A9" w:rsidRPr="00420862" w:rsidRDefault="00F728A9" w:rsidP="00F728A9">
      <w:pPr>
        <w:spacing w:before="120" w:after="120"/>
        <w:rPr>
          <w:sz w:val="18"/>
          <w:szCs w:val="18"/>
        </w:rPr>
      </w:pPr>
      <w:r w:rsidRPr="00420862">
        <w:rPr>
          <w:sz w:val="18"/>
          <w:szCs w:val="18"/>
        </w:rPr>
        <w:t xml:space="preserve">Source: ABS Data by Region, Economy and Industry, Agricultural Production – Total Gross Value by SA2 aggregated to Working Zones.  </w:t>
      </w:r>
    </w:p>
    <w:p w14:paraId="495C6EBE" w14:textId="598060F6" w:rsidR="00F728A9" w:rsidRPr="00420862" w:rsidRDefault="00F728A9" w:rsidP="00F728A9">
      <w:pPr>
        <w:keepNext/>
        <w:spacing w:after="160" w:line="259" w:lineRule="auto"/>
        <w:rPr>
          <w:b/>
          <w:sz w:val="20"/>
          <w:lang w:val="en-US"/>
        </w:rPr>
      </w:pPr>
      <w:bookmarkStart w:id="371" w:name="_Ref170389730"/>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6</w:t>
      </w:r>
      <w:r>
        <w:rPr>
          <w:b/>
          <w:sz w:val="20"/>
          <w:lang w:val="en-US"/>
        </w:rPr>
        <w:fldChar w:fldCharType="end"/>
      </w:r>
      <w:bookmarkEnd w:id="371"/>
      <w:r w:rsidRPr="00420862">
        <w:rPr>
          <w:b/>
          <w:sz w:val="20"/>
          <w:lang w:val="en-US"/>
        </w:rPr>
        <w:t>: Crops (left) and Livestock (right) value by predominantly food regions</w:t>
      </w:r>
    </w:p>
    <w:p w14:paraId="7A1149AF" w14:textId="77777777" w:rsidR="00F728A9" w:rsidRPr="00420862" w:rsidRDefault="00F728A9" w:rsidP="00F728A9">
      <w:pPr>
        <w:spacing w:before="120" w:after="120"/>
        <w:jc w:val="center"/>
        <w:rPr>
          <w:sz w:val="18"/>
          <w:szCs w:val="18"/>
        </w:rPr>
      </w:pPr>
      <w:r w:rsidRPr="00420862">
        <w:rPr>
          <w:noProof/>
          <w:sz w:val="18"/>
          <w:szCs w:val="18"/>
        </w:rPr>
        <mc:AlternateContent>
          <mc:Choice Requires="wpg">
            <w:drawing>
              <wp:anchor distT="0" distB="0" distL="114300" distR="114300" simplePos="0" relativeHeight="251658343" behindDoc="0" locked="0" layoutInCell="1" allowOverlap="1" wp14:anchorId="4954E222" wp14:editId="2AF1BFFD">
                <wp:simplePos x="0" y="0"/>
                <wp:positionH relativeFrom="margin">
                  <wp:align>left</wp:align>
                </wp:positionH>
                <wp:positionV relativeFrom="paragraph">
                  <wp:posOffset>1780168</wp:posOffset>
                </wp:positionV>
                <wp:extent cx="1397203" cy="411079"/>
                <wp:effectExtent l="0" t="0" r="0" b="0"/>
                <wp:wrapNone/>
                <wp:docPr id="1730932058" name="Group 17309320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97203" cy="411079"/>
                          <a:chOff x="-15099" y="15168"/>
                          <a:chExt cx="1397203" cy="411079"/>
                        </a:xfrm>
                      </wpg:grpSpPr>
                      <pic:pic xmlns:pic="http://schemas.openxmlformats.org/drawingml/2006/picture">
                        <pic:nvPicPr>
                          <pic:cNvPr id="630307627" name="Picture 630307627"/>
                          <pic:cNvPicPr>
                            <a:picLocks/>
                          </pic:cNvPicPr>
                        </pic:nvPicPr>
                        <pic:blipFill>
                          <a:blip r:embed="rId257">
                            <a:extLst>
                              <a:ext uri="{28A0092B-C50C-407E-A947-70E740481C1C}">
                                <a14:useLocalDpi xmlns:a14="http://schemas.microsoft.com/office/drawing/2010/main" val="0"/>
                              </a:ext>
                            </a:extLst>
                          </a:blip>
                          <a:srcRect/>
                          <a:stretch/>
                        </pic:blipFill>
                        <pic:spPr bwMode="auto">
                          <a:xfrm>
                            <a:off x="142863" y="15168"/>
                            <a:ext cx="1103630" cy="169200"/>
                          </a:xfrm>
                          <a:prstGeom prst="rect">
                            <a:avLst/>
                          </a:prstGeom>
                          <a:noFill/>
                          <a:ln>
                            <a:noFill/>
                          </a:ln>
                        </pic:spPr>
                      </pic:pic>
                      <wps:wsp>
                        <wps:cNvPr id="1376583268" name="Text Box 3"/>
                        <wps:cNvSpPr txBox="1"/>
                        <wps:spPr>
                          <a:xfrm>
                            <a:off x="-15099" y="170613"/>
                            <a:ext cx="1397203" cy="255634"/>
                          </a:xfrm>
                          <a:prstGeom prst="rect">
                            <a:avLst/>
                          </a:prstGeom>
                          <a:noFill/>
                          <a:ln w="6350">
                            <a:noFill/>
                          </a:ln>
                        </wps:spPr>
                        <wps:txbx>
                          <w:txbxContent>
                            <w:p w14:paraId="60A4CD25" w14:textId="77777777" w:rsidR="00F728A9" w:rsidRPr="00ED4F5C" w:rsidRDefault="00F728A9" w:rsidP="00F728A9">
                              <w:pPr>
                                <w:jc w:val="center"/>
                                <w:rPr>
                                  <w:sz w:val="16"/>
                                  <w:szCs w:val="16"/>
                                </w:rPr>
                              </w:pPr>
                              <w:r>
                                <w:rPr>
                                  <w:sz w:val="16"/>
                                  <w:szCs w:val="16"/>
                                </w:rPr>
                                <w:t xml:space="preserve">Low   </w:t>
                              </w:r>
                              <w:r>
                                <w:rPr>
                                  <w:sz w:val="16"/>
                                  <w:szCs w:val="16"/>
                                </w:rPr>
                                <w:tab/>
                              </w:r>
                              <w:r>
                                <w:rPr>
                                  <w:sz w:val="16"/>
                                  <w:szCs w:val="16"/>
                                </w:rPr>
                                <w:tab/>
                                <w:t xml:space="preserve">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54E222" id="Group 1730932058" o:spid="_x0000_s1094" alt="&quot;&quot;" style="position:absolute;left:0;text-align:left;margin-left:0;margin-top:140.15pt;width:110pt;height:32.35pt;z-index:251658343;mso-position-horizontal:left;mso-position-horizontal-relative:margin;mso-width-relative:margin;mso-height-relative:margin" coordorigin="-150,151" coordsize="13972,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CFRQbQMAAPgHAAAOAAAAZHJzL2Uyb0RvYy54bWysVV1v2zYUfR+w/0Dw&#10;PZFk2XIsxCmyZgkKZK2xZOgzTVEWUUnkSDpy+ut3SEn+StFuxR6iXPJeX557eC7v9btdU5MXYaxU&#10;7ZImlzElouWqkO1mSf96vr+4osQ61hasVq1Y0ldh6bubX3+57nQuJqpSdSEMQZLW5p1e0so5nUeR&#10;5ZVomL1UWrRwlso0zGFpNlFhWIfsTR1N4jiLOmUKbRQX1mL3rnfSm5C/LAV3n8rSCkfqJQU2F74m&#10;fNf+G91cs3xjmK4kH2Cwn0DRMNni0H2qO+YY2Rr5JlUjuVFWle6SqyZSZSm5CDWgmiQ+q+bBqK0O&#10;tWzybqP3NIHaM55+Oi3/+PJg9JNeGTDR6Q24CCtfy640jf8PlGQXKHvdUyZ2jnBsJuliPolTSjh8&#10;0ySJ54ueU16BeP+zi2QWLxaUwJ/MkuxqdP/+/QzReH50gkpLnuNvoALWGyp+LBn8ym2NoEOS5l/l&#10;aJj5stUXuDXNnFzLWrrXoEDcjwfVvqwkX5l+AVZXhshiSbM0TuN5NplT0rIGDYAofzg5OEC8T+B/&#10;02dgvsJHxb9YuKJTX1ienLWupb6Xde1vyttDVdD4mUa+QUyvvzvFt41oXd9QRtQoULW2ktpSYnLR&#10;rAUqMR+KpL87a/ifaKzQOtYZ4Xg1Aj2A8bAtZEXW3R+qQOFs61RokTNZJdPJVQYBnepjr68kTkFV&#10;r68kW6DnPYi9OsCVse5BqIZ4AzCBLBzDXh6tx4jQMcRT1CpPVsBetycbCPQ7gWGPfDBRiO8MPE92&#10;5BarN+z+pw58qpgWQOnTHrSSpPNsdpVO0CODWJ49Db+pHUl90UO0b1bidthGR437PeCxZ/Y9e9x8&#10;8zhLQh6W79k97t7JbJal0/+RXdJ5/c/icB173keafTU9am+53XoXGmYSEPittSpeUalR/aNtNb+X&#10;uOJHZt2KGbzSUAUmj/uET1krHKYGi5JKma/f2vfxuDp4Kenw6i+p/XvL/FtQf2hxqYtkOvVjIiym&#10;Mzxt6IBjz/rY026b9wqDJcGM0zyYPt7Vo1ka1XzGgLr1p8LFWo6zl9SN5nvXzyIMOC5ub0NQ/8Q8&#10;tk8aD1MSyPMCft59ZkYPKne4wY9qlBHLz8Tex/bqvkXflTJ0woFVaNsvIOlghfEC62R+Ha9D1GFg&#10;3/wDAAD//wMAUEsDBAoAAAAAAAAAIQA2qaZYAQMAAAEDAAAUAAAAZHJzL21lZGlhL2ltYWdlMS5w&#10;bmeJUE5HDQoaCgAAAA1JSERSAAAEVwAAAAwIBgAAAKdYUtoAAAABc1JHQgCuzhzpAAAABGdBTUEA&#10;ALGPC/xhBQAAAAlwSFlzAAAWJQAAFiUBSVIk8AAAApZJREFUeF7t3UGyIjEIgGH1/sd6t3LRAxgI&#10;SZM42i7/r6YCATq2urLrVc39+Xwe98ffzRxHi23xGMFryvNU8+tVnOUxlp4PUaX8R2fdLfVi6pdn&#10;TbW2HfKfnZVqcaaI66paW6Lleap9dVZV0zSSoiZ+dZYFz4/2ncXS8yGqlC/OesVYej5ElfK4Lpqp&#10;Fsu51rZDXp7VQir1a1O96Fso+uVZLVqYaqq+5pXYWvRX96y5bYv+V9fEkqKSPLZT38JUM5LHdupb&#10;iKbwelEzktu26B/5oqlv26kWwetTP7ZT38JUM5LHdupbiKZI/ShPfdtONY9Rnvq2nWouPp6pH1sf&#10;SP3310xRlN+dxCgX/U+uSe3YpPY5l8O3fSWJ59vZNKfKPL3ecjZtlrOtsOyrxXs71VphOytJ1Vcx&#10;m2687MdS95XPbPuNv952VpZtX6WZ5Wzx3k6zrbDsK0mq+qm2eW9Rk2TbF+m217M/+hx9LgVzyuX1&#10;tn0liefL2bZZ9tPi9XJWkqo+1NKm7MfiIa89ahK5OPXF2+9s2e+7//1stn2VZupZedW2qfstn2bK&#10;WUmq+lCzzatS9mMp6ilq8lm/72I2DYyz3bXvIb1qmqlnJW+bZT+WXj/Pyvr6FzwfammT6538Uqgb&#10;if2aGOZapRl3Zjiz6Dub2/TdUc/0auqX76e4/jS3uI+YW/Sb++IeR22mvEc1nfHxPar7+k5t7t19&#10;Xr1H1Wcim+5xKd3jY/hBAAAAAAAAgI/wcAUAAAAAAOACHq4AAAAAAABcwMMVAAAAAACACx4tAgAA&#10;AAAA4Av85QoAAAAAAMAFPFwBAAAAAAC4gIcrAAAAAAAAF/BwBQAAAAAA4AIergAAAAAAAFzA/xYE&#10;AAAAAADwtdvtH9pNVLd1XT/fAAAAAElFTkSuQmCCUEsDBBQABgAIAAAAIQBYCgw13gAAAAgBAAAP&#10;AAAAZHJzL2Rvd25yZXYueG1sTI9BS8NAFITvgv9heYI3u5vESol5KaWopyLYCuJtm31NQrNvQ3ab&#10;pP/e9aTHYYaZb4r1bDsx0uBbxwjJQoEgrpxpuUb4PLw+rED4oNnozjEhXMnDury9KXRu3MQfNO5D&#10;LWIJ+1wjNCH0uZS+ashqv3A9cfRObrA6RDnU0gx6iuW2k6lST9LqluNCo3vaNlSd9xeL8DbpaZMl&#10;L+PufNpevw/L969dQoj3d/PmGUSgOfyF4Rc/okMZmY7uwsaLDiEeCQjpSmUgop3GNRBHhOxxqUCW&#10;hfx/o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uQhUUG0D&#10;AAD4BwAADgAAAAAAAAAAAAAAAAA6AgAAZHJzL2Uyb0RvYy54bWxQSwECLQAKAAAAAAAAACEANqmm&#10;WAEDAAABAwAAFAAAAAAAAAAAAAAAAADTBQAAZHJzL21lZGlhL2ltYWdlMS5wbmdQSwECLQAUAAYA&#10;CAAAACEAWAoMNd4AAAAIAQAADwAAAAAAAAAAAAAAAAAGCQAAZHJzL2Rvd25yZXYueG1sUEsBAi0A&#10;FAAGAAgAAAAhAKomDr68AAAAIQEAABkAAAAAAAAAAAAAAAAAEQoAAGRycy9fcmVscy9lMm9Eb2Mu&#10;eG1sLnJlbHNQSwUGAAAAAAYABgB8AQAABAsAAAAA&#10;">
                <v:shape id="Picture 630307627" o:spid="_x0000_s1095" type="#_x0000_t75" style="position:absolute;left:1428;top:151;width:11036;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YzAAAAOIAAAAPAAAAZHJzL2Rvd25yZXYueG1sRI9PSwMx&#10;FMTvBb9DeIK3NrG127o2LW1BLD2I/XPw+Ng8d9duXpYkdtdvbwTB4zAzv2EWq9424ko+1I413I8U&#10;COLCmZpLDefT83AOIkRkg41j0vBNAVbLm8ECc+M6PtD1GEuRIBxy1FDF2OZShqIii2HkWuLkfThv&#10;MSbpS2k8dgluGzlWKpMWa04LFba0rai4HL+shs30xcl6v552frsvXt8+3x937YPWd7f9+glEpD7+&#10;h//aO6Mhm6iJmmXjGfxeSndALn8AAAD//wMAUEsBAi0AFAAGAAgAAAAhANvh9svuAAAAhQEAABMA&#10;AAAAAAAAAAAAAAAAAAAAAFtDb250ZW50X1R5cGVzXS54bWxQSwECLQAUAAYACAAAACEAWvQsW78A&#10;AAAVAQAACwAAAAAAAAAAAAAAAAAfAQAAX3JlbHMvLnJlbHNQSwECLQAUAAYACAAAACEAf7BT2MwA&#10;AADiAAAADwAAAAAAAAAAAAAAAAAHAgAAZHJzL2Rvd25yZXYueG1sUEsFBgAAAAADAAMAtwAAAAAD&#10;AAAAAA==&#10;">
                  <v:imagedata r:id="rId258" o:title=""/>
                  <o:lock v:ext="edit" aspectratio="f"/>
                </v:shape>
                <v:shape id="_x0000_s1096" type="#_x0000_t202" style="position:absolute;left:-150;top:1706;width:13971;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36hzQAAAOMAAAAPAAAAZHJzL2Rvd25yZXYueG1sRI9BT8JA&#10;EIXvJvyHzZB4k60l1KayENKEYIweQC7exu7QNnZnS3eF6q93DiYeZ96b975ZrkfXqQsNofVs4H6W&#10;gCKuvG25NnB8297loEJEtth5JgPfFGC9mtwssbD+ynu6HGKtJIRDgQaaGPtC61A15DDMfE8s2skP&#10;DqOMQ63tgFcJd51OkyTTDluWhgZ7KhuqPg9fzsBzuX3F/Ufq8p+u3L2cNv35+L4w5nY6bh5BRRrj&#10;v/nv+skK/vwhW+TzNBNo+UkWoFe/AAAA//8DAFBLAQItABQABgAIAAAAIQDb4fbL7gAAAIUBAAAT&#10;AAAAAAAAAAAAAAAAAAAAAABbQ29udGVudF9UeXBlc10ueG1sUEsBAi0AFAAGAAgAAAAhAFr0LFu/&#10;AAAAFQEAAAsAAAAAAAAAAAAAAAAAHwEAAF9yZWxzLy5yZWxzUEsBAi0AFAAGAAgAAAAhALGbfqHN&#10;AAAA4wAAAA8AAAAAAAAAAAAAAAAABwIAAGRycy9kb3ducmV2LnhtbFBLBQYAAAAAAwADALcAAAAB&#10;AwAAAAA=&#10;" filled="f" stroked="f" strokeweight=".5pt">
                  <v:textbox>
                    <w:txbxContent>
                      <w:p w14:paraId="60A4CD25" w14:textId="77777777" w:rsidR="00F728A9" w:rsidRPr="00ED4F5C" w:rsidRDefault="00F728A9" w:rsidP="00F728A9">
                        <w:pPr>
                          <w:jc w:val="center"/>
                          <w:rPr>
                            <w:sz w:val="16"/>
                            <w:szCs w:val="16"/>
                          </w:rPr>
                        </w:pPr>
                        <w:r>
                          <w:rPr>
                            <w:sz w:val="16"/>
                            <w:szCs w:val="16"/>
                          </w:rPr>
                          <w:t xml:space="preserve">Low   </w:t>
                        </w:r>
                        <w:r>
                          <w:rPr>
                            <w:sz w:val="16"/>
                            <w:szCs w:val="16"/>
                          </w:rPr>
                          <w:tab/>
                        </w:r>
                        <w:r>
                          <w:rPr>
                            <w:sz w:val="16"/>
                            <w:szCs w:val="16"/>
                          </w:rPr>
                          <w:tab/>
                          <w:t xml:space="preserve">  High</w:t>
                        </w:r>
                      </w:p>
                    </w:txbxContent>
                  </v:textbox>
                </v:shape>
                <w10:wrap anchorx="margin"/>
              </v:group>
            </w:pict>
          </mc:Fallback>
        </mc:AlternateContent>
      </w:r>
      <w:r w:rsidRPr="00420862">
        <w:rPr>
          <w:noProof/>
          <w:color w:val="009D9A" w:themeColor="accent2"/>
          <w:sz w:val="18"/>
          <w:szCs w:val="18"/>
        </w:rPr>
        <w:drawing>
          <wp:inline distT="0" distB="0" distL="0" distR="0" wp14:anchorId="77AE1DD7" wp14:editId="421425A2">
            <wp:extent cx="2573200" cy="2196000"/>
            <wp:effectExtent l="0" t="0" r="0" b="0"/>
            <wp:docPr id="556782165" name="Picture 2" descr="This figure shows two maps, highlighting production value in predominant food regions specifically in the crop and livestock sectors. High crop production values are evident in southern and eastern regions, including Victoria and parts of Western Australia. High livestock production values dominate in central Queensland, southeastern regions, and parts of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82165" name="Picture 2" descr="This figure shows two maps, highlighting production value in predominant food regions specifically in the crop and livestock sectors. High crop production values are evident in southern and eastern regions, including Victoria and parts of Western Australia. High livestock production values dominate in central Queensland, southeastern regions, and parts of Western Australia."/>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573200" cy="2196000"/>
                    </a:xfrm>
                    <a:prstGeom prst="rect">
                      <a:avLst/>
                    </a:prstGeom>
                    <a:noFill/>
                    <a:ln>
                      <a:noFill/>
                    </a:ln>
                    <a:extLst>
                      <a:ext uri="{53640926-AAD7-44D8-BBD7-CCE9431645EC}">
                        <a14:shadowObscured xmlns:a14="http://schemas.microsoft.com/office/drawing/2010/main"/>
                      </a:ext>
                    </a:extLst>
                  </pic:spPr>
                </pic:pic>
              </a:graphicData>
            </a:graphic>
          </wp:inline>
        </w:drawing>
      </w:r>
      <w:r w:rsidRPr="00420862">
        <w:rPr>
          <w:sz w:val="18"/>
          <w:szCs w:val="18"/>
        </w:rPr>
        <w:t xml:space="preserve">            </w:t>
      </w:r>
      <w:r w:rsidRPr="00420862">
        <w:rPr>
          <w:noProof/>
          <w:color w:val="009D9A" w:themeColor="accent2"/>
          <w:sz w:val="18"/>
          <w:szCs w:val="18"/>
        </w:rPr>
        <w:drawing>
          <wp:inline distT="0" distB="0" distL="0" distR="0" wp14:anchorId="54F13C85" wp14:editId="2B283F61">
            <wp:extent cx="2610160" cy="2196000"/>
            <wp:effectExtent l="0" t="0" r="0" b="0"/>
            <wp:docPr id="53504989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49898" name="Picture 3">
                      <a:extLst>
                        <a:ext uri="{C183D7F6-B498-43B3-948B-1728B52AA6E4}">
                          <adec:decorative xmlns:adec="http://schemas.microsoft.com/office/drawing/2017/decorative" val="1"/>
                        </a:ext>
                      </a:extLst>
                    </pic:cNvPr>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610160" cy="2196000"/>
                    </a:xfrm>
                    <a:prstGeom prst="rect">
                      <a:avLst/>
                    </a:prstGeom>
                    <a:noFill/>
                    <a:ln>
                      <a:noFill/>
                    </a:ln>
                    <a:extLst>
                      <a:ext uri="{53640926-AAD7-44D8-BBD7-CCE9431645EC}">
                        <a14:shadowObscured xmlns:a14="http://schemas.microsoft.com/office/drawing/2010/main"/>
                      </a:ext>
                    </a:extLst>
                  </pic:spPr>
                </pic:pic>
              </a:graphicData>
            </a:graphic>
          </wp:inline>
        </w:drawing>
      </w:r>
    </w:p>
    <w:p w14:paraId="0444B68A" w14:textId="77777777" w:rsidR="00F728A9" w:rsidRPr="00420862" w:rsidRDefault="00F728A9" w:rsidP="00F728A9">
      <w:pPr>
        <w:spacing w:before="120" w:after="120"/>
        <w:rPr>
          <w:sz w:val="18"/>
          <w:szCs w:val="18"/>
        </w:rPr>
      </w:pPr>
      <w:r w:rsidRPr="00420862">
        <w:rPr>
          <w:sz w:val="18"/>
          <w:szCs w:val="18"/>
        </w:rPr>
        <w:t>Source: ABS Data by Region, Economy and Industry, Crops – Total Gross Value (left) and Livestock slaughtered and other disposals – Total Gross Value (right) by SA2 aggregated to Working Zones.</w:t>
      </w:r>
    </w:p>
    <w:p w14:paraId="5B1B7844" w14:textId="77777777" w:rsidR="00F728A9" w:rsidRPr="00420862" w:rsidRDefault="00F728A9" w:rsidP="00F728A9">
      <w:r w:rsidRPr="00420862">
        <w:t>The Value of Agricultural Production (</w:t>
      </w:r>
      <w:r w:rsidRPr="00420862">
        <w:fldChar w:fldCharType="begin" w:fldLock="1"/>
      </w:r>
      <w:r w:rsidRPr="00420862">
        <w:instrText xml:space="preserve"> REF _Ref180485702 \h  \* MERGEFORMAT </w:instrText>
      </w:r>
      <w:r w:rsidRPr="00420862">
        <w:fldChar w:fldCharType="separate"/>
      </w:r>
      <w:r w:rsidRPr="00420862">
        <w:t xml:space="preserve">Figure </w:t>
      </w:r>
      <w:r>
        <w:t>B</w:t>
      </w:r>
      <w:r w:rsidRPr="00420862">
        <w:t>.5</w:t>
      </w:r>
      <w:r w:rsidRPr="00420862">
        <w:fldChar w:fldCharType="end"/>
      </w:r>
      <w:r w:rsidRPr="00420862">
        <w:t xml:space="preserve">) reflects the broader contribution of various regions to agricultural economic output spread across Australia. As in </w:t>
      </w:r>
      <w:r w:rsidRPr="00420862">
        <w:fldChar w:fldCharType="begin" w:fldLock="1"/>
      </w:r>
      <w:r w:rsidRPr="00420862">
        <w:instrText xml:space="preserve"> REF _Ref170389730 \h  \* MERGEFORMAT </w:instrText>
      </w:r>
      <w:r w:rsidRPr="00420862">
        <w:fldChar w:fldCharType="separate"/>
      </w:r>
      <w:r w:rsidRPr="00420862">
        <w:t xml:space="preserve">Figure </w:t>
      </w:r>
      <w:r>
        <w:t>B</w:t>
      </w:r>
      <w:r w:rsidRPr="00420862">
        <w:t>.6</w:t>
      </w:r>
      <w:r w:rsidRPr="00420862">
        <w:fldChar w:fldCharType="end"/>
      </w:r>
      <w:r w:rsidRPr="00420862">
        <w:t>, this can be broken down further to distinguish between crop and livestock value. A number of Southern regions contribute significant value through crops, particularly Griffith in southwest NSW. Meanwhile, significant livestock value is clustered in the north of Australia corresponding with major beef regions, as well as some Southern pockets of sheep and lamb.</w:t>
      </w:r>
    </w:p>
    <w:p w14:paraId="47E1A204" w14:textId="77777777" w:rsidR="00F728A9" w:rsidRPr="00420862" w:rsidRDefault="00F728A9" w:rsidP="00F728A9">
      <w:pPr>
        <w:spacing w:before="120" w:after="120"/>
        <w:rPr>
          <w:sz w:val="18"/>
          <w:szCs w:val="18"/>
        </w:rPr>
      </w:pPr>
      <w:bookmarkStart w:id="372" w:name="_Toc170311850"/>
    </w:p>
    <w:p w14:paraId="36116113"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color w:val="004E4D" w:themeColor="accent2" w:themeShade="80"/>
          <w:sz w:val="26"/>
          <w:szCs w:val="24"/>
        </w:rPr>
        <w:lastRenderedPageBreak/>
        <w:t>Industry and Regional Profiles</w:t>
      </w:r>
      <w:bookmarkEnd w:id="372"/>
    </w:p>
    <w:p w14:paraId="53C5E5C6" w14:textId="77777777" w:rsidR="00F728A9" w:rsidRPr="00420862" w:rsidRDefault="00F728A9" w:rsidP="00F728A9"/>
    <w:p w14:paraId="6A0CCEE5"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noProof/>
          <w:color w:val="012749" w:themeColor="accent3"/>
        </w:rPr>
        <w:drawing>
          <wp:anchor distT="0" distB="0" distL="114300" distR="114300" simplePos="0" relativeHeight="251658347" behindDoc="0" locked="0" layoutInCell="1" allowOverlap="1" wp14:anchorId="63A185B7" wp14:editId="22D7FEF0">
            <wp:simplePos x="0" y="0"/>
            <wp:positionH relativeFrom="column">
              <wp:posOffset>0</wp:posOffset>
            </wp:positionH>
            <wp:positionV relativeFrom="paragraph">
              <wp:posOffset>17145</wp:posOffset>
            </wp:positionV>
            <wp:extent cx="1754751" cy="1240885"/>
            <wp:effectExtent l="0" t="0" r="0" b="0"/>
            <wp:wrapSquare wrapText="bothSides"/>
            <wp:docPr id="123651161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11619" name="Picture 4">
                      <a:extLst>
                        <a:ext uri="{C183D7F6-B498-43B3-948B-1728B52AA6E4}">
                          <adec:decorative xmlns:adec="http://schemas.microsoft.com/office/drawing/2017/decorative" val="1"/>
                        </a:ext>
                      </a:extLst>
                    </pic:cNvPr>
                    <pic:cNvPicPr>
                      <a:picLocks noChangeAspect="1" noChangeArrowheads="1"/>
                    </pic:cNvPicPr>
                  </pic:nvPicPr>
                  <pic:blipFill>
                    <a:blip r:embed="rId262" cstate="print">
                      <a:extLst>
                        <a:ext uri="{28A0092B-C50C-407E-A947-70E740481C1C}">
                          <a14:useLocalDpi xmlns:a14="http://schemas.microsoft.com/office/drawing/2010/main" val="0"/>
                        </a:ext>
                      </a:extLst>
                    </a:blip>
                    <a:stretch>
                      <a:fillRect/>
                    </a:stretch>
                  </pic:blipFill>
                  <pic:spPr bwMode="auto">
                    <a:xfrm>
                      <a:off x="0" y="0"/>
                      <a:ext cx="1754751" cy="1240885"/>
                    </a:xfrm>
                    <a:prstGeom prst="rect">
                      <a:avLst/>
                    </a:prstGeom>
                    <a:noFill/>
                    <a:ln>
                      <a:noFill/>
                    </a:ln>
                  </pic:spPr>
                </pic:pic>
              </a:graphicData>
            </a:graphic>
          </wp:anchor>
        </w:drawing>
      </w:r>
      <w:r w:rsidRPr="00420862">
        <w:rPr>
          <w:rFonts w:cs="Arial"/>
          <w:b/>
          <w:bCs/>
          <w:color w:val="012749" w:themeColor="accent3"/>
        </w:rPr>
        <w:t>Northern beef cattle trail</w:t>
      </w:r>
    </w:p>
    <w:p w14:paraId="086A0B99" w14:textId="34F44EE0" w:rsidR="00F728A9" w:rsidRPr="00420862" w:rsidRDefault="00F728A9" w:rsidP="00F728A9">
      <w:pPr>
        <w:spacing w:after="120"/>
      </w:pPr>
      <w:r w:rsidRPr="00420862">
        <w:t xml:space="preserve">Beef Cattle Farming occurs across many regions, however, as shown in </w:t>
      </w:r>
      <w:r w:rsidRPr="00420862">
        <w:fldChar w:fldCharType="begin" w:fldLock="1"/>
      </w:r>
      <w:r w:rsidRPr="00420862">
        <w:instrText xml:space="preserve"> REF _Ref172187523 \h </w:instrText>
      </w:r>
      <w:r w:rsidRPr="00420862">
        <w:fldChar w:fldCharType="separate"/>
      </w:r>
      <w:r w:rsidRPr="00420862">
        <w:t xml:space="preserve">Figure </w:t>
      </w:r>
      <w:r w:rsidR="00B7727A">
        <w:t>B</w:t>
      </w:r>
      <w:r w:rsidRPr="00420862">
        <w:t>.</w:t>
      </w:r>
      <w:r w:rsidRPr="00420862">
        <w:rPr>
          <w:noProof/>
        </w:rPr>
        <w:t>2</w:t>
      </w:r>
      <w:r w:rsidRPr="00420862">
        <w:fldChar w:fldCharType="end"/>
      </w:r>
      <w:r w:rsidRPr="00420862">
        <w:t>, there is a clear and significant region across the North of Australia where it the dominant industry of employment. This aligns with beef herd accounts, with Queensland accounting for nearly half of Australia’s total beef cattle herds.</w:t>
      </w:r>
      <w:r w:rsidRPr="00420862">
        <w:rPr>
          <w:vertAlign w:val="superscript"/>
        </w:rPr>
        <w:endnoteReference w:id="406"/>
      </w:r>
      <w:r w:rsidRPr="00420862">
        <w:t xml:space="preserve"> </w:t>
      </w:r>
    </w:p>
    <w:p w14:paraId="674BAF57" w14:textId="77777777" w:rsidR="00F728A9" w:rsidRPr="00420862" w:rsidRDefault="00F728A9" w:rsidP="00F728A9">
      <w:pPr>
        <w:spacing w:after="240"/>
      </w:pPr>
      <w:r w:rsidRPr="00420862" w:rsidDel="007A47BB">
        <w:t xml:space="preserve">Across these </w:t>
      </w:r>
      <w:r w:rsidRPr="00420862" w:rsidDel="00C33700">
        <w:t xml:space="preserve">northern </w:t>
      </w:r>
      <w:r w:rsidRPr="00420862" w:rsidDel="007A47BB">
        <w:t xml:space="preserve">regions, </w:t>
      </w:r>
      <w:r w:rsidRPr="00420862">
        <w:t>employment in the Beef Cattle Farming (Specialised) industry ranges from between 9% to 36% of local employment. Many of these regions also have very high industry concentration scores, with the second and third-largest sectors in the region often being Local Government Administration or relating to essential goods and services such as schools, hospitals and grocery stores which service a population anchored by Beef Cattle Farming as a key industry (</w:t>
      </w:r>
      <w:r w:rsidRPr="00420862">
        <w:fldChar w:fldCharType="begin" w:fldLock="1"/>
      </w:r>
      <w:r w:rsidRPr="00420862">
        <w:instrText xml:space="preserve"> REF _Ref170402810 \h </w:instrText>
      </w:r>
      <w:r w:rsidRPr="00420862">
        <w:fldChar w:fldCharType="separate"/>
      </w:r>
      <w:r w:rsidRPr="00420862">
        <w:t xml:space="preserve">Figure </w:t>
      </w:r>
      <w:r>
        <w:t>B</w:t>
      </w:r>
      <w:r w:rsidRPr="00420862">
        <w:t>.</w:t>
      </w:r>
      <w:r w:rsidRPr="00420862">
        <w:rPr>
          <w:noProof/>
        </w:rPr>
        <w:t>7</w:t>
      </w:r>
      <w:r w:rsidRPr="00420862">
        <w:fldChar w:fldCharType="end"/>
      </w:r>
      <w:r w:rsidRPr="00420862">
        <w:t>). There are also multiple regions with high shares of Beef Cattle Farming employment where mining industries are also prominent.</w:t>
      </w:r>
    </w:p>
    <w:p w14:paraId="5D9296BD" w14:textId="6C453F5B" w:rsidR="00F728A9" w:rsidRPr="00420862" w:rsidRDefault="00F728A9" w:rsidP="00F728A9">
      <w:pPr>
        <w:keepNext/>
        <w:spacing w:after="0" w:line="259" w:lineRule="auto"/>
        <w:rPr>
          <w:b/>
          <w:sz w:val="20"/>
          <w:lang w:val="en-US"/>
        </w:rPr>
      </w:pPr>
      <w:bookmarkStart w:id="373" w:name="_Ref170402810"/>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7</w:t>
      </w:r>
      <w:r>
        <w:rPr>
          <w:b/>
          <w:sz w:val="20"/>
          <w:lang w:val="en-US"/>
        </w:rPr>
        <w:fldChar w:fldCharType="end"/>
      </w:r>
      <w:bookmarkEnd w:id="373"/>
      <w:r w:rsidRPr="00420862">
        <w:rPr>
          <w:b/>
          <w:sz w:val="20"/>
          <w:lang w:val="en-US"/>
        </w:rPr>
        <w:t xml:space="preserve">: Predominant sectors in the top 10 dominant beef cattle employing regions  </w:t>
      </w:r>
    </w:p>
    <w:p w14:paraId="5BADAD58" w14:textId="77777777" w:rsidR="00F728A9" w:rsidRPr="00420862" w:rsidRDefault="00F728A9" w:rsidP="00F728A9">
      <w:pPr>
        <w:keepNext/>
        <w:spacing w:after="0"/>
      </w:pPr>
      <w:r w:rsidRPr="00420862">
        <w:rPr>
          <w:noProof/>
        </w:rPr>
        <w:drawing>
          <wp:inline distT="0" distB="0" distL="0" distR="0" wp14:anchorId="2CA17718" wp14:editId="77819FCD">
            <wp:extent cx="5731510" cy="2721600"/>
            <wp:effectExtent l="0" t="0" r="2540" b="3175"/>
            <wp:docPr id="1683311334" name="Chart 1" descr="This bar chart shows the predominant employment sectors in the top 10 beef cattle regions across Australia, including areas like Barkly, Northern Territory, where beef farming dominates with 36.8%, followed by metals processing and local government. Other regions like Croydon-Etheridge and Tara, Queensland, also feature high contributions from beef farming, alongside secondary industries such as schools and accommodation.">
              <a:extLst xmlns:a="http://schemas.openxmlformats.org/drawingml/2006/main">
                <a:ext uri="{FF2B5EF4-FFF2-40B4-BE49-F238E27FC236}">
                  <a16:creationId xmlns:a16="http://schemas.microsoft.com/office/drawing/2014/main" id="{529120D7-E069-51E2-DFE7-290628B3C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14:paraId="30DFFD42" w14:textId="77777777" w:rsidR="00F728A9" w:rsidRPr="00420862" w:rsidRDefault="00F728A9" w:rsidP="00F728A9">
      <w:pPr>
        <w:spacing w:before="120" w:after="120"/>
        <w:rPr>
          <w:sz w:val="18"/>
          <w:szCs w:val="18"/>
        </w:rPr>
      </w:pPr>
      <w:r w:rsidRPr="00420862">
        <w:rPr>
          <w:sz w:val="18"/>
          <w:szCs w:val="18"/>
        </w:rPr>
        <w:t>Source: ABS Census 2021. Place of work (SA2) by industry at the 4-digit level, aggregated to Working Zones. Values are the proportion of workers in that region employed in the industry.</w:t>
      </w:r>
      <w:r w:rsidRPr="00420862">
        <w:rPr>
          <w:sz w:val="18"/>
          <w:szCs w:val="18"/>
        </w:rPr>
        <w:tab/>
      </w:r>
    </w:p>
    <w:p w14:paraId="1C03A339" w14:textId="77777777" w:rsidR="00F728A9" w:rsidRPr="00420862" w:rsidRDefault="00F728A9" w:rsidP="00F728A9">
      <w:r w:rsidRPr="00420862">
        <w:t>Much of this this farming appears to occur specifically on big cattle stations, due to the larger tracts of otherwise less-productive land available in these areas.</w:t>
      </w:r>
      <w:r w:rsidRPr="00420862">
        <w:rPr>
          <w:vertAlign w:val="superscript"/>
        </w:rPr>
        <w:endnoteReference w:id="407"/>
      </w:r>
      <w:r w:rsidRPr="00420862">
        <w:t xml:space="preserve"> Cattle are raised in larger stations and then progress towards more urban centres where abattoirs and meat processing establishments are more likely to be located.</w:t>
      </w:r>
      <w:r w:rsidRPr="00420862">
        <w:rPr>
          <w:vertAlign w:val="superscript"/>
        </w:rPr>
        <w:endnoteReference w:id="408"/>
      </w:r>
    </w:p>
    <w:p w14:paraId="529977CE"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Accommodation and Living on Farm</w:t>
      </w:r>
    </w:p>
    <w:p w14:paraId="6495F938" w14:textId="77777777" w:rsidR="00F728A9" w:rsidRPr="00420862" w:rsidRDefault="00F728A9" w:rsidP="00F728A9">
      <w:pPr>
        <w:spacing w:after="0"/>
      </w:pPr>
      <w:r w:rsidRPr="00420862">
        <w:t>Cattle stations have long been required to provide housing to workers, mainly due to the remote locations that are often involved. Station work requires skilled people who are also willing to encounter the isolated conditions that it poses. Workers live closely with each other for long periods of time, with stations often required to be largely self-sufficient due to the long distances that can exist between towns and regional centres in these very remote regions.</w:t>
      </w:r>
      <w:r w:rsidRPr="00420862">
        <w:rPr>
          <w:vertAlign w:val="superscript"/>
        </w:rPr>
        <w:endnoteReference w:id="409"/>
      </w:r>
      <w:r w:rsidRPr="00420862">
        <w:t xml:space="preserve"> </w:t>
      </w:r>
    </w:p>
    <w:p w14:paraId="6886BBF2"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lastRenderedPageBreak/>
        <w:t>Mental health and wellbeing</w:t>
      </w:r>
    </w:p>
    <w:p w14:paraId="13E5349E" w14:textId="77777777" w:rsidR="00F728A9" w:rsidRPr="00420862" w:rsidRDefault="00F728A9" w:rsidP="00F728A9">
      <w:r w:rsidRPr="00420862">
        <w:t>Feedback from producers operating in this region suggested that while it was possible to attract staff to the roles, it was often very difficult to retain them, particularly entry-level workers, for whom the realities of station life may not live up to the expectations.</w:t>
      </w:r>
      <w:r w:rsidRPr="00420862">
        <w:rPr>
          <w:vertAlign w:val="superscript"/>
        </w:rPr>
        <w:endnoteReference w:id="410"/>
      </w:r>
      <w:r w:rsidRPr="00420862">
        <w:t xml:space="preserve"> They found that workers who originated in regions were more adapted to the lifestyle, and this hampered their ability to recruit from much larger pools of urban-born individuals. </w:t>
      </w:r>
    </w:p>
    <w:p w14:paraId="5B2054FC" w14:textId="77777777" w:rsidR="00F728A9" w:rsidRPr="00420862" w:rsidRDefault="00F728A9" w:rsidP="00F728A9">
      <w:r w:rsidRPr="00420862">
        <w:t>We also heard about the importance of mental health and wellbeing supports in human resources practices and within the education and training system. Producers also noted that they were introducing similar training in-house to improve station cultures.</w:t>
      </w:r>
      <w:r w:rsidRPr="00420862">
        <w:rPr>
          <w:vertAlign w:val="superscript"/>
        </w:rPr>
        <w:endnoteReference w:id="411"/>
      </w:r>
      <w:r w:rsidRPr="00420862">
        <w:t xml:space="preserve"> </w:t>
      </w:r>
    </w:p>
    <w:p w14:paraId="02691B3F" w14:textId="77777777" w:rsidR="00F728A9" w:rsidRPr="00420862" w:rsidRDefault="00F728A9" w:rsidP="00F728A9">
      <w:pPr>
        <w:keepNext/>
        <w:keepLines/>
        <w:spacing w:before="160" w:after="40" w:line="259" w:lineRule="auto"/>
        <w:outlineLvl w:val="4"/>
        <w:rPr>
          <w:rFonts w:asciiTheme="majorHAnsi" w:eastAsia="Arial" w:hAnsiTheme="majorHAnsi" w:cstheme="majorHAnsi"/>
          <w:color w:val="000000"/>
          <w:sz w:val="18"/>
          <w:szCs w:val="18"/>
        </w:rPr>
      </w:pPr>
      <w:r w:rsidRPr="00420862">
        <w:rPr>
          <w:rFonts w:eastAsia="Arial" w:cstheme="majorBidi"/>
          <w:b/>
          <w:bCs/>
          <w:color w:val="000000"/>
        </w:rPr>
        <w:t>Transportation</w:t>
      </w:r>
      <w:r w:rsidRPr="00420862">
        <w:rPr>
          <w:rFonts w:asciiTheme="majorHAnsi" w:eastAsia="Arial" w:hAnsiTheme="majorHAnsi" w:cstheme="majorHAnsi"/>
          <w:b/>
          <w:bCs/>
          <w:color w:val="000000"/>
          <w:sz w:val="18"/>
          <w:szCs w:val="18"/>
        </w:rPr>
        <w:t xml:space="preserve"> </w:t>
      </w:r>
    </w:p>
    <w:p w14:paraId="1546EF3F" w14:textId="77777777" w:rsidR="00F728A9" w:rsidRPr="00420862" w:rsidRDefault="00F728A9" w:rsidP="00F728A9">
      <w:r w:rsidRPr="00420862">
        <w:t xml:space="preserve">The large expanse of land often required for beef cattle grazing means that many stations are located in very remote and difficult to reach locations. These regions often offer lower-quality transport infrastructure and are far from cities and towns. </w:t>
      </w:r>
    </w:p>
    <w:p w14:paraId="5D54EF92" w14:textId="77777777" w:rsidR="00F728A9" w:rsidRPr="00420862" w:rsidRDefault="00F728A9" w:rsidP="00F728A9">
      <w:r w:rsidRPr="00420862">
        <w:t>Stakeholders noted that it is important for workers to have a driver's licence insofar as they allow workers to access the nearest towns on off-days. The ability to drive (e.g. to drive a side-by-side vehicle) or ride or a horse was also considered critical for undertaking station work such as mustering.</w:t>
      </w:r>
      <w:r w:rsidRPr="00420862">
        <w:rPr>
          <w:vertAlign w:val="superscript"/>
        </w:rPr>
        <w:endnoteReference w:id="412"/>
      </w:r>
      <w:r w:rsidRPr="00420862">
        <w:t xml:space="preserve"> </w:t>
      </w:r>
    </w:p>
    <w:p w14:paraId="1E77A0EA"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Data issues for remote areas</w:t>
      </w:r>
    </w:p>
    <w:p w14:paraId="6E64E18F" w14:textId="77777777" w:rsidR="00F728A9" w:rsidRPr="00420862" w:rsidRDefault="00F728A9" w:rsidP="00F728A9">
      <w:r w:rsidRPr="00420862">
        <w:t>While we heard from stakeholders about workforce and occupation issues affecting industries in very remote regions, data in these very regional and remote areas is often supressed due to the small population numbers. While it is important to respect the privacy of individuals living and working in these regions, this can limit the visibility of these workers and the issues they face to policymakers and program managers. Working directly with small regions or industry participants may allow alternate qualitative or quantitative data collection that can be used to inform policy without compromising privacy concerns.</w:t>
      </w:r>
    </w:p>
    <w:p w14:paraId="2F2E1FC4" w14:textId="77777777" w:rsidR="00F728A9" w:rsidRPr="00420862" w:rsidRDefault="00F728A9" w:rsidP="00F728A9">
      <w:r w:rsidRPr="00420862">
        <w:br w:type="page"/>
      </w:r>
    </w:p>
    <w:p w14:paraId="17855C93"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noProof/>
          <w:color w:val="012749" w:themeColor="accent3"/>
        </w:rPr>
        <w:lastRenderedPageBreak/>
        <w:drawing>
          <wp:anchor distT="0" distB="0" distL="114300" distR="114300" simplePos="0" relativeHeight="251658348" behindDoc="0" locked="0" layoutInCell="1" allowOverlap="1" wp14:anchorId="65EEC38E" wp14:editId="535C003F">
            <wp:simplePos x="0" y="0"/>
            <wp:positionH relativeFrom="column">
              <wp:posOffset>0</wp:posOffset>
            </wp:positionH>
            <wp:positionV relativeFrom="paragraph">
              <wp:posOffset>0</wp:posOffset>
            </wp:positionV>
            <wp:extent cx="1754751" cy="1240884"/>
            <wp:effectExtent l="0" t="0" r="0" b="0"/>
            <wp:wrapSquare wrapText="bothSides"/>
            <wp:docPr id="166172930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29309" name="Picture 4">
                      <a:extLst>
                        <a:ext uri="{C183D7F6-B498-43B3-948B-1728B52AA6E4}">
                          <adec:decorative xmlns:adec="http://schemas.microsoft.com/office/drawing/2017/decorative" val="1"/>
                        </a:ext>
                      </a:extLst>
                    </pic:cNvPr>
                    <pic:cNvPicPr>
                      <a:picLocks noChangeAspect="1" noChangeArrowheads="1"/>
                    </pic:cNvPicPr>
                  </pic:nvPicPr>
                  <pic:blipFill>
                    <a:blip r:embed="rId264" cstate="print">
                      <a:extLst>
                        <a:ext uri="{28A0092B-C50C-407E-A947-70E740481C1C}">
                          <a14:useLocalDpi xmlns:a14="http://schemas.microsoft.com/office/drawing/2010/main" val="0"/>
                        </a:ext>
                      </a:extLst>
                    </a:blip>
                    <a:stretch>
                      <a:fillRect/>
                    </a:stretch>
                  </pic:blipFill>
                  <pic:spPr bwMode="auto">
                    <a:xfrm>
                      <a:off x="0" y="0"/>
                      <a:ext cx="1754751" cy="1240884"/>
                    </a:xfrm>
                    <a:prstGeom prst="rect">
                      <a:avLst/>
                    </a:prstGeom>
                    <a:noFill/>
                    <a:ln>
                      <a:noFill/>
                    </a:ln>
                  </pic:spPr>
                </pic:pic>
              </a:graphicData>
            </a:graphic>
          </wp:anchor>
        </w:drawing>
      </w:r>
      <w:r w:rsidRPr="00420862">
        <w:rPr>
          <w:rFonts w:cs="Arial"/>
          <w:b/>
          <w:bCs/>
          <w:color w:val="012749" w:themeColor="accent3"/>
        </w:rPr>
        <w:t xml:space="preserve"> Southern Dairy</w:t>
      </w:r>
    </w:p>
    <w:p w14:paraId="723D39FB" w14:textId="77777777" w:rsidR="00F728A9" w:rsidRPr="00420862" w:rsidRDefault="00F728A9" w:rsidP="00F728A9">
      <w:pPr>
        <w:spacing w:after="240"/>
        <w:rPr>
          <w:lang w:eastAsia="en-AU"/>
        </w:rPr>
      </w:pPr>
      <w:r w:rsidRPr="00420862">
        <w:rPr>
          <w:lang w:eastAsia="en-AU"/>
        </w:rPr>
        <w:t>Southern Dairy regions are highly clustered through Victoria and Northern Tasmania, with Victoria home to around two thirds of the Australian Dairy Cattle Herd.</w:t>
      </w:r>
      <w:r w:rsidRPr="00420862">
        <w:rPr>
          <w:rFonts w:ascii="Calibri" w:eastAsia="Times New Roman" w:hAnsi="Calibri" w:cs="Calibri"/>
          <w:vertAlign w:val="superscript"/>
          <w:lang w:eastAsia="en-AU"/>
        </w:rPr>
        <w:endnoteReference w:id="413"/>
      </w:r>
      <w:r w:rsidRPr="00420862">
        <w:rPr>
          <w:lang w:eastAsia="en-AU"/>
        </w:rPr>
        <w:t xml:space="preserve"> While Dairy Farming and related sectors in Dairy Product Manufacturing or other livestock farming tend to cluster together, individual regions show a mix of both diversified and highly specialised industrial diversity as shown in </w:t>
      </w:r>
      <w:r w:rsidRPr="00420862">
        <w:rPr>
          <w:lang w:eastAsia="en-AU"/>
        </w:rPr>
        <w:fldChar w:fldCharType="begin" w:fldLock="1"/>
      </w:r>
      <w:r w:rsidRPr="00420862">
        <w:rPr>
          <w:lang w:eastAsia="en-AU"/>
        </w:rPr>
        <w:instrText xml:space="preserve"> REF _Ref170486493 \h </w:instrText>
      </w:r>
      <w:r w:rsidRPr="00420862">
        <w:rPr>
          <w:lang w:eastAsia="en-AU"/>
        </w:rPr>
      </w:r>
      <w:r w:rsidRPr="00420862">
        <w:rPr>
          <w:lang w:eastAsia="en-AU"/>
        </w:rPr>
        <w:fldChar w:fldCharType="separate"/>
      </w:r>
      <w:r w:rsidRPr="00420862">
        <w:t xml:space="preserve">Figure </w:t>
      </w:r>
      <w:r>
        <w:t>B</w:t>
      </w:r>
      <w:r w:rsidRPr="00420862">
        <w:t>.</w:t>
      </w:r>
      <w:r w:rsidRPr="00420862">
        <w:rPr>
          <w:noProof/>
        </w:rPr>
        <w:t>8</w:t>
      </w:r>
      <w:r w:rsidRPr="00420862">
        <w:rPr>
          <w:lang w:eastAsia="en-AU"/>
        </w:rPr>
        <w:fldChar w:fldCharType="end"/>
      </w:r>
      <w:r w:rsidRPr="00420862">
        <w:rPr>
          <w:lang w:eastAsia="en-AU"/>
        </w:rPr>
        <w:t xml:space="preserve">. </w:t>
      </w:r>
    </w:p>
    <w:p w14:paraId="31E6566F" w14:textId="4CF3F7C2" w:rsidR="00F728A9" w:rsidRPr="00420862" w:rsidRDefault="00F728A9" w:rsidP="00F728A9">
      <w:pPr>
        <w:keepNext/>
        <w:spacing w:after="160" w:line="259" w:lineRule="auto"/>
        <w:rPr>
          <w:b/>
          <w:sz w:val="20"/>
          <w:lang w:val="en-US"/>
        </w:rPr>
      </w:pPr>
      <w:bookmarkStart w:id="374" w:name="_Ref170486493"/>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8</w:t>
      </w:r>
      <w:r>
        <w:rPr>
          <w:b/>
          <w:sz w:val="20"/>
          <w:lang w:val="en-US"/>
        </w:rPr>
        <w:fldChar w:fldCharType="end"/>
      </w:r>
      <w:bookmarkEnd w:id="374"/>
      <w:r w:rsidRPr="00420862">
        <w:rPr>
          <w:b/>
          <w:sz w:val="20"/>
          <w:lang w:val="en-US"/>
        </w:rPr>
        <w:t>: Predominant sectors in the top 10 dominant dairy employing regions</w:t>
      </w:r>
    </w:p>
    <w:p w14:paraId="6C8EAABA" w14:textId="77777777" w:rsidR="00F728A9" w:rsidRPr="00420862" w:rsidRDefault="00F728A9" w:rsidP="00F728A9">
      <w:pPr>
        <w:spacing w:before="120" w:after="120"/>
        <w:rPr>
          <w:sz w:val="18"/>
          <w:szCs w:val="18"/>
        </w:rPr>
      </w:pPr>
      <w:r w:rsidRPr="00420862">
        <w:rPr>
          <w:noProof/>
          <w:sz w:val="16"/>
          <w:szCs w:val="16"/>
        </w:rPr>
        <w:drawing>
          <wp:inline distT="0" distB="0" distL="0" distR="0" wp14:anchorId="56975413" wp14:editId="1FFD081C">
            <wp:extent cx="5828030" cy="3019926"/>
            <wp:effectExtent l="0" t="0" r="1270" b="0"/>
            <wp:docPr id="163925967" name="Chart 1" descr="This bar chart details the predominant sectors in the top 10 dairy employment regions in Australia. For example, Corangamite-South, in Victoria holds 27.7% worth of employment in dairy cattle farming, which is followed by cheese production and beef farming. Other regions like Smithton and North West in Tasmania showcase dairy as the dominant sector, accompanied by meat processing and beef farming.">
              <a:extLst xmlns:a="http://schemas.openxmlformats.org/drawingml/2006/main">
                <a:ext uri="{FF2B5EF4-FFF2-40B4-BE49-F238E27FC236}">
                  <a16:creationId xmlns:a16="http://schemas.microsoft.com/office/drawing/2014/main" id="{06C78233-4ACE-C786-F36A-B74434C3E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r w:rsidRPr="00420862">
        <w:rPr>
          <w:sz w:val="18"/>
          <w:szCs w:val="18"/>
        </w:rPr>
        <w:t>Source: ABS Census 2021. Place of work (SA2) by industry at the 4-digit level, aggregated to Working Zones. Values are the proportion of workers in that region employed in the industry.</w:t>
      </w:r>
      <w:r w:rsidRPr="00420862">
        <w:rPr>
          <w:sz w:val="18"/>
          <w:szCs w:val="18"/>
        </w:rPr>
        <w:tab/>
      </w:r>
    </w:p>
    <w:p w14:paraId="38388992" w14:textId="77777777" w:rsidR="00F728A9" w:rsidRPr="00420862" w:rsidRDefault="00F728A9" w:rsidP="00F728A9">
      <w:pPr>
        <w:rPr>
          <w:rFonts w:asciiTheme="majorHAnsi" w:hAnsiTheme="majorHAnsi" w:cstheme="majorHAnsi"/>
        </w:rPr>
      </w:pPr>
      <w:r w:rsidRPr="00420862">
        <w:rPr>
          <w:rFonts w:asciiTheme="majorHAnsi" w:hAnsiTheme="majorHAnsi" w:cstheme="majorBidi"/>
        </w:rPr>
        <w:t>It is also worth noting that a number of additional surrounding regions in Victoria place Dairy Cattle Farming within their top three employing industries but are more largely populated and as a result have a wider mix of industries. For example, the top industries by workforce in Warrnambool and surrounds are Hospitals, Dairy Cattle Farming and Aged Care Residential Services, and it was also estimated to have the have the largest dairy cattle herd in 2021.</w:t>
      </w:r>
      <w:r w:rsidRPr="00420862">
        <w:rPr>
          <w:rFonts w:asciiTheme="majorHAnsi" w:hAnsiTheme="majorHAnsi" w:cstheme="majorBidi"/>
          <w:vertAlign w:val="superscript"/>
        </w:rPr>
        <w:endnoteReference w:id="414"/>
      </w:r>
      <w:r w:rsidRPr="00420862">
        <w:rPr>
          <w:rFonts w:asciiTheme="majorHAnsi" w:hAnsiTheme="majorHAnsi" w:cstheme="majorBidi"/>
        </w:rPr>
        <w:t xml:space="preserve"> </w:t>
      </w:r>
    </w:p>
    <w:p w14:paraId="6C02845F"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noProof/>
          <w:color w:val="000000"/>
        </w:rPr>
        <mc:AlternateContent>
          <mc:Choice Requires="wps">
            <w:drawing>
              <wp:anchor distT="0" distB="0" distL="114300" distR="114300" simplePos="0" relativeHeight="251658330" behindDoc="0" locked="0" layoutInCell="1" allowOverlap="1" wp14:anchorId="26BEE174" wp14:editId="706CB762">
                <wp:simplePos x="0" y="0"/>
                <wp:positionH relativeFrom="margin">
                  <wp:align>right</wp:align>
                </wp:positionH>
                <wp:positionV relativeFrom="paragraph">
                  <wp:posOffset>90805</wp:posOffset>
                </wp:positionV>
                <wp:extent cx="3111500" cy="236855"/>
                <wp:effectExtent l="0" t="0" r="0" b="0"/>
                <wp:wrapSquare wrapText="bothSides"/>
                <wp:docPr id="602034705"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1500" cy="236855"/>
                        </a:xfrm>
                        <a:prstGeom prst="rect">
                          <a:avLst/>
                        </a:prstGeom>
                        <a:solidFill>
                          <a:prstClr val="white"/>
                        </a:solidFill>
                        <a:ln>
                          <a:noFill/>
                        </a:ln>
                      </wps:spPr>
                      <wps:txbx>
                        <w:txbxContent>
                          <w:p w14:paraId="2D5EF429" w14:textId="173303DB" w:rsidR="00F728A9" w:rsidRPr="00A0590F" w:rsidRDefault="00F728A9" w:rsidP="00F728A9">
                            <w:pPr>
                              <w:pStyle w:val="ChartandTablelabel"/>
                              <w:rPr>
                                <w:rFonts w:asciiTheme="majorHAnsi" w:hAnsiTheme="majorHAnsi" w:cstheme="majorHAnsi"/>
                                <w:noProof/>
                                <w:color w:val="9F1853" w:themeColor="accent6"/>
                                <w:sz w:val="22"/>
                              </w:rPr>
                            </w:pPr>
                            <w:r>
                              <w:t>Figure B.</w:t>
                            </w:r>
                            <w:r>
                              <w:fldChar w:fldCharType="begin"/>
                            </w:r>
                            <w:r>
                              <w:instrText xml:space="preserve"> SEQ Figure \* ARABIC </w:instrText>
                            </w:r>
                            <w:r>
                              <w:fldChar w:fldCharType="separate"/>
                            </w:r>
                            <w:r w:rsidR="004047A9">
                              <w:rPr>
                                <w:noProof/>
                              </w:rPr>
                              <w:t>9</w:t>
                            </w:r>
                            <w:r>
                              <w:fldChar w:fldCharType="end"/>
                            </w:r>
                            <w:r>
                              <w:t>: Locations of Camperdown and Toora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EE174" id="_x0000_s1097" type="#_x0000_t202" alt="&quot;&quot;" style="position:absolute;margin-left:193.8pt;margin-top:7.15pt;width:245pt;height:18.65pt;z-index:25165833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TcGwIAAEMEAAAOAAAAZHJzL2Uyb0RvYy54bWysU8Fu2zAMvQ/YPwi6L45TpCiCOEWWIsOA&#10;oC3QDj0rshwLkEWNUmJnXz9KtpOt22nYRaZJ6onke1zed41hJ4Vegy14PplypqyEUttDwb+9bj/d&#10;ceaDsKUwYFXBz8rz+9XHD8vWLdQMajClQkYg1i9aV/A6BLfIMi9r1Qg/AacsBSvARgT6xUNWomgJ&#10;vTHZbDq9zVrA0iFI5T15H/ogXyX8qlIyPFWVV4GZglNtIZ2Yzn08s9VSLA4oXK3lUIb4hyoaoS09&#10;eoF6EEGwI+o/oBotETxUYSKhyaCqtFSpB+omn77r5qUWTqVeaDjeXcbk/x+sfDy9uGdkofsMHREY&#10;B9I6v/DkjP10FTbxS5UyitMIz5exqS4wSc6bPM/nUwpJis1ubu/m8wiTXW879OGLgoZFo+BItKRp&#10;idPOhz51TImPeTC63Gpj4k8MbAyykyAK21oHNYD/lmVszLUQb/WA0ZNdW4lW6PYd0yUVmQqMrj2U&#10;Z2ofoVeGd3Kr6cGd8OFZIEmB2iJ5hyc6KgNtwWGwOKsBf/zNH/OJIYpy1pK0Cu6/HwUqzsxXS9xF&#10;HY4GjsZ+NOyx2QC1mtPiOJlMuoDBjGaF0LyR6tfxFQoJK+mtgofR3IRe4LQ1Uq3XKYnU5kTY2Rcn&#10;I/Q42NfuTaAbaAlE6COMohOLd+z0uf2Y18cAlU7UXac4zJuUmsgftiquwq//Keu6+6ufAAAA//8D&#10;AFBLAwQUAAYACAAAACEArHXOydwAAAAGAQAADwAAAGRycy9kb3ducmV2LnhtbEyPwU7DMBBE70j8&#10;g7VIXBB1WkoEIU4FLdzg0FL1vI2XJCJeR7HTpH/PcoLjzKxm3uarybXqRH1oPBuYzxJQxKW3DVcG&#10;9p9vtw+gQkS22HomA2cKsCouL3LMrB95S6ddrJSUcMjQQB1jl2kdypochpnviCX78r3DKLKvtO1x&#10;lHLX6kWSpNphw7JQY0frmsrv3eAMpJt+GLe8vtnsX9/xo6sWh5fzwZjrq+n5CVSkKf4dwy++oEMh&#10;TEc/sA2qNSCPRHGXd6AkXT4mYhwN3M9T0EWu/+MXPwAAAP//AwBQSwECLQAUAAYACAAAACEAtoM4&#10;kv4AAADhAQAAEwAAAAAAAAAAAAAAAAAAAAAAW0NvbnRlbnRfVHlwZXNdLnhtbFBLAQItABQABgAI&#10;AAAAIQA4/SH/1gAAAJQBAAALAAAAAAAAAAAAAAAAAC8BAABfcmVscy8ucmVsc1BLAQItABQABgAI&#10;AAAAIQDWNATcGwIAAEMEAAAOAAAAAAAAAAAAAAAAAC4CAABkcnMvZTJvRG9jLnhtbFBLAQItABQA&#10;BgAIAAAAIQCsdc7J3AAAAAYBAAAPAAAAAAAAAAAAAAAAAHUEAABkcnMvZG93bnJldi54bWxQSwUG&#10;AAAAAAQABADzAAAAfgUAAAAA&#10;" stroked="f">
                <v:textbox inset="0,0,0,0">
                  <w:txbxContent>
                    <w:p w14:paraId="2D5EF429" w14:textId="173303DB" w:rsidR="00F728A9" w:rsidRPr="00A0590F" w:rsidRDefault="00F728A9" w:rsidP="00F728A9">
                      <w:pPr>
                        <w:pStyle w:val="ChartandTablelabel"/>
                        <w:rPr>
                          <w:rFonts w:asciiTheme="majorHAnsi" w:hAnsiTheme="majorHAnsi" w:cstheme="majorHAnsi"/>
                          <w:noProof/>
                          <w:color w:val="9F1853" w:themeColor="accent6"/>
                          <w:sz w:val="22"/>
                        </w:rPr>
                      </w:pPr>
                      <w:r>
                        <w:t>Figure B.</w:t>
                      </w:r>
                      <w:r>
                        <w:fldChar w:fldCharType="begin"/>
                      </w:r>
                      <w:r>
                        <w:instrText xml:space="preserve"> SEQ Figure \* ARABIC </w:instrText>
                      </w:r>
                      <w:r>
                        <w:fldChar w:fldCharType="separate"/>
                      </w:r>
                      <w:r w:rsidR="004047A9">
                        <w:rPr>
                          <w:noProof/>
                        </w:rPr>
                        <w:t>9</w:t>
                      </w:r>
                      <w:r>
                        <w:fldChar w:fldCharType="end"/>
                      </w:r>
                      <w:r>
                        <w:t>: Locations of Camperdown and Toora</w:t>
                      </w:r>
                    </w:p>
                  </w:txbxContent>
                </v:textbox>
                <w10:wrap type="square" anchorx="margin"/>
              </v:shape>
            </w:pict>
          </mc:Fallback>
        </mc:AlternateContent>
      </w:r>
      <w:r w:rsidRPr="00420862">
        <w:rPr>
          <w:rFonts w:eastAsia="Arial" w:cs="Arial"/>
          <w:b/>
          <w:bCs/>
          <w:color w:val="000000"/>
        </w:rPr>
        <w:t>Housing and Social Wellbeing</w:t>
      </w:r>
    </w:p>
    <w:p w14:paraId="379D24A7" w14:textId="77777777" w:rsidR="00F728A9" w:rsidRPr="00420862" w:rsidRDefault="00F728A9" w:rsidP="00F728A9">
      <w:pPr>
        <w:rPr>
          <w:rFonts w:asciiTheme="majorHAnsi" w:hAnsiTheme="majorHAnsi" w:cstheme="majorHAnsi"/>
        </w:rPr>
      </w:pPr>
      <w:r w:rsidRPr="00420862">
        <w:rPr>
          <w:rFonts w:asciiTheme="majorHAnsi" w:hAnsiTheme="majorHAnsi" w:cstheme="majorHAnsi"/>
          <w:noProof/>
        </w:rPr>
        <w:drawing>
          <wp:anchor distT="0" distB="0" distL="114300" distR="114300" simplePos="0" relativeHeight="251658329" behindDoc="0" locked="0" layoutInCell="1" allowOverlap="1" wp14:anchorId="28C348AB" wp14:editId="4AD75715">
            <wp:simplePos x="0" y="0"/>
            <wp:positionH relativeFrom="margin">
              <wp:posOffset>2611755</wp:posOffset>
            </wp:positionH>
            <wp:positionV relativeFrom="paragraph">
              <wp:posOffset>35847</wp:posOffset>
            </wp:positionV>
            <wp:extent cx="3037840" cy="1446530"/>
            <wp:effectExtent l="19050" t="19050" r="10160" b="20320"/>
            <wp:wrapSquare wrapText="bothSides"/>
            <wp:docPr id="8490694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69435" name="Picture 1">
                      <a:extLst>
                        <a:ext uri="{C183D7F6-B498-43B3-948B-1728B52AA6E4}">
                          <adec:decorative xmlns:adec="http://schemas.microsoft.com/office/drawing/2017/decorative" val="1"/>
                        </a:ext>
                      </a:extLst>
                    </pic:cNvPr>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037840" cy="1446530"/>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0862">
        <w:rPr>
          <w:rFonts w:asciiTheme="majorHAnsi" w:hAnsiTheme="majorHAnsi" w:cstheme="majorBidi"/>
        </w:rPr>
        <w:t>The joint case studies of Camperdown and Toora in southwest and southeast Victoria shed light on the different ways in which workers respond to employment disruptions. In 2000, Bonlac closed dairy processing factories in both towns. Camperdown, where the jobs losses equated to 3% of the town’s workforce, remained the 9</w:t>
      </w:r>
      <w:r w:rsidRPr="00420862">
        <w:rPr>
          <w:rFonts w:asciiTheme="majorHAnsi" w:hAnsiTheme="majorHAnsi" w:cstheme="majorBidi"/>
          <w:vertAlign w:val="superscript"/>
        </w:rPr>
        <w:t>th</w:t>
      </w:r>
      <w:r w:rsidRPr="00420862">
        <w:rPr>
          <w:rFonts w:asciiTheme="majorHAnsi" w:hAnsiTheme="majorHAnsi" w:cstheme="majorBidi"/>
        </w:rPr>
        <w:t xml:space="preserve"> most predominantly employing dairy region in 2021 (as shown in </w:t>
      </w:r>
      <w:r w:rsidRPr="00420862">
        <w:rPr>
          <w:rFonts w:asciiTheme="majorHAnsi" w:hAnsiTheme="majorHAnsi" w:cstheme="majorBidi"/>
        </w:rPr>
        <w:fldChar w:fldCharType="begin" w:fldLock="1"/>
      </w:r>
      <w:r w:rsidRPr="00420862">
        <w:rPr>
          <w:rFonts w:asciiTheme="majorHAnsi" w:hAnsiTheme="majorHAnsi" w:cstheme="majorBidi"/>
        </w:rPr>
        <w:instrText xml:space="preserve"> REF _Ref170486493 \h </w:instrText>
      </w:r>
      <w:r w:rsidRPr="00420862">
        <w:rPr>
          <w:rFonts w:asciiTheme="majorHAnsi" w:hAnsiTheme="majorHAnsi" w:cstheme="majorBidi"/>
        </w:rPr>
      </w:r>
      <w:r w:rsidRPr="00420862">
        <w:rPr>
          <w:rFonts w:asciiTheme="majorHAnsi" w:hAnsiTheme="majorHAnsi" w:cstheme="majorBidi"/>
        </w:rPr>
        <w:fldChar w:fldCharType="separate"/>
      </w:r>
      <w:r w:rsidRPr="00420862">
        <w:t xml:space="preserve">Figure </w:t>
      </w:r>
      <w:r>
        <w:t>B</w:t>
      </w:r>
      <w:r w:rsidRPr="00420862">
        <w:t>.</w:t>
      </w:r>
      <w:r w:rsidRPr="00420862">
        <w:rPr>
          <w:noProof/>
        </w:rPr>
        <w:t>8</w:t>
      </w:r>
      <w:r w:rsidRPr="00420862">
        <w:rPr>
          <w:rFonts w:asciiTheme="majorHAnsi" w:hAnsiTheme="majorHAnsi" w:cstheme="majorBidi"/>
        </w:rPr>
        <w:fldChar w:fldCharType="end"/>
      </w:r>
      <w:r w:rsidRPr="00420862">
        <w:rPr>
          <w:rFonts w:asciiTheme="majorHAnsi" w:hAnsiTheme="majorHAnsi" w:cstheme="majorBidi"/>
        </w:rPr>
        <w:t>) and is located to the West of Melbourne and clustered with Corangamite-South and Colac. Toora, located to the East of Melbourne in Leongatha and Surrounds, next to Yarram, had experienced job losses equivalent to 42% of the town’s workforce.</w:t>
      </w:r>
      <w:r w:rsidRPr="00420862">
        <w:rPr>
          <w:rFonts w:asciiTheme="majorHAnsi" w:eastAsia="Times New Roman" w:hAnsiTheme="majorHAnsi" w:cstheme="majorBidi"/>
          <w:vertAlign w:val="superscript"/>
          <w:lang w:eastAsia="en-AU"/>
        </w:rPr>
        <w:endnoteReference w:id="415"/>
      </w:r>
      <w:r w:rsidRPr="00420862">
        <w:rPr>
          <w:rFonts w:asciiTheme="majorHAnsi" w:hAnsiTheme="majorHAnsi" w:cstheme="majorBidi"/>
        </w:rPr>
        <w:t xml:space="preserve">  </w:t>
      </w:r>
    </w:p>
    <w:p w14:paraId="2293E320" w14:textId="77777777" w:rsidR="00F728A9" w:rsidRPr="00420862" w:rsidRDefault="00F728A9" w:rsidP="00F728A9">
      <w:pPr>
        <w:rPr>
          <w:lang w:eastAsia="en-AU"/>
        </w:rPr>
      </w:pPr>
      <w:r w:rsidRPr="00420862">
        <w:lastRenderedPageBreak/>
        <w:t xml:space="preserve">In Toora, residents reported a shift in social demographics following the closures, and analysis of the housing market further suggested that many of the skilled workers who had lost their jobs moved away. In their place, a large number of individuals on fixed incomes had moved in from Melbourne due to the cheaper housing vacancies left by the dairy workers. </w:t>
      </w:r>
      <w:r w:rsidRPr="00420862">
        <w:rPr>
          <w:lang w:eastAsia="en-AU"/>
        </w:rPr>
        <w:t>This was reflected in changes to the income distribution of the town. This was further compounded by Toora’s closeness to other preferable housing locations, which allowed the higher skilled dairy professionals to remain detached from the town, living further away and commuting as necessary, straining the community fabric.</w:t>
      </w:r>
      <w:r w:rsidRPr="00420862">
        <w:rPr>
          <w:rFonts w:asciiTheme="majorHAnsi" w:eastAsia="Times New Roman" w:hAnsiTheme="majorHAnsi" w:cstheme="majorBidi"/>
          <w:vertAlign w:val="superscript"/>
          <w:lang w:eastAsia="en-AU"/>
        </w:rPr>
        <w:endnoteReference w:id="416"/>
      </w:r>
      <w:r w:rsidRPr="00420862">
        <w:rPr>
          <w:lang w:eastAsia="en-AU"/>
        </w:rPr>
        <w:t xml:space="preserve">  </w:t>
      </w:r>
    </w:p>
    <w:p w14:paraId="1E7D0EE8" w14:textId="77777777" w:rsidR="00F728A9" w:rsidRPr="00420862" w:rsidRDefault="00F728A9" w:rsidP="00F728A9">
      <w:r w:rsidRPr="00420862">
        <w:t xml:space="preserve">In contrast, Camperdown’s larger population provided it with a safety buffer post-closure. Workers here illustrated that out-migration can be only a small part of the response to shocks and that </w:t>
      </w:r>
      <w:r w:rsidRPr="00420862">
        <w:rPr>
          <w:lang w:eastAsia="en-AU"/>
        </w:rPr>
        <w:t>‘if commuting is a viable alternative, then this is often a preferred option’.</w:t>
      </w:r>
      <w:r w:rsidRPr="00420862">
        <w:rPr>
          <w:rFonts w:asciiTheme="majorHAnsi" w:eastAsia="Times New Roman" w:hAnsiTheme="majorHAnsi" w:cstheme="majorBidi"/>
          <w:vertAlign w:val="superscript"/>
          <w:lang w:eastAsia="en-AU"/>
        </w:rPr>
        <w:endnoteReference w:id="417"/>
      </w:r>
      <w:r w:rsidRPr="00420862">
        <w:rPr>
          <w:lang w:eastAsia="en-AU"/>
        </w:rPr>
        <w:t xml:space="preserve"> </w:t>
      </w:r>
      <w:r w:rsidRPr="00420862">
        <w:t xml:space="preserve">Camperdown’s larger nearby dairy industries were able to absorb the workers who lost their jobs, and its roads and infrastructure made it possible without workers needing to relocate, minimising disruption to the community. The larger and more diverse town also had other ways to maintain itself, its hospitals and services make it an attractive retirement town, while its connectivity to major hubs such as Melbourne allowed it to attract tourist visitors as well. </w:t>
      </w:r>
    </w:p>
    <w:p w14:paraId="3EB18A50" w14:textId="77777777" w:rsidR="00F728A9" w:rsidRPr="00420862" w:rsidRDefault="00F728A9" w:rsidP="00F728A9">
      <w:r w:rsidRPr="00420862">
        <w:t>Both towns remain within strong dairy regions to this day. Of note, however, is that Toora appears to have pivoted to new forms of industry, in particular a large renewable wind farm, and a focus on local tourism.</w:t>
      </w:r>
      <w:r w:rsidRPr="00420862">
        <w:rPr>
          <w:vertAlign w:val="superscript"/>
        </w:rPr>
        <w:endnoteReference w:id="418"/>
      </w:r>
    </w:p>
    <w:p w14:paraId="3C13E319"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Technology</w:t>
      </w:r>
    </w:p>
    <w:p w14:paraId="61FC0D39" w14:textId="77777777" w:rsidR="00F728A9" w:rsidRPr="00420862" w:rsidRDefault="00F728A9" w:rsidP="00F728A9">
      <w:pPr>
        <w:rPr>
          <w:rFonts w:eastAsia="Times New Roman"/>
          <w:lang w:eastAsia="en-AU"/>
        </w:rPr>
      </w:pPr>
      <w:r w:rsidRPr="00420862">
        <w:t>Of further note, the Camperdown factory was later refurbished and opened under a new firm, but with a much lower workforce requirement. This indicates that ‘technology is a double-edged sword for communities – it maintains competitiveness of the enterprise but usually at the expense of jobs.’</w:t>
      </w:r>
      <w:r w:rsidRPr="00420862">
        <w:rPr>
          <w:rFonts w:asciiTheme="majorHAnsi" w:hAnsiTheme="majorHAnsi" w:cstheme="majorBidi"/>
          <w:vertAlign w:val="superscript"/>
        </w:rPr>
        <w:endnoteReference w:id="419"/>
      </w:r>
      <w:r w:rsidRPr="00420862">
        <w:t xml:space="preserve"> As technology improves and works to increase the productivity of regional food supply work, sectors are likely to require less and less labour, potentially straining regional community populations, and reducing employment opportunities. </w:t>
      </w:r>
    </w:p>
    <w:p w14:paraId="1D942710"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 xml:space="preserve">Transferrable skills &amp; local industry competition </w:t>
      </w:r>
    </w:p>
    <w:p w14:paraId="57AB651B" w14:textId="20B9AC9B" w:rsidR="00F728A9" w:rsidRPr="00420862" w:rsidRDefault="00F728A9" w:rsidP="00F728A9">
      <w:pPr>
        <w:rPr>
          <w:rFonts w:asciiTheme="majorHAnsi" w:hAnsiTheme="majorHAnsi" w:cstheme="majorBidi"/>
        </w:rPr>
      </w:pPr>
      <w:r w:rsidRPr="00420862">
        <w:rPr>
          <w:rFonts w:asciiTheme="majorHAnsi" w:hAnsiTheme="majorHAnsi" w:cstheme="majorBidi"/>
        </w:rPr>
        <w:t xml:space="preserve">As shown in </w:t>
      </w:r>
      <w:r w:rsidRPr="00420862">
        <w:rPr>
          <w:rFonts w:asciiTheme="majorHAnsi" w:hAnsiTheme="majorHAnsi" w:cstheme="majorBidi"/>
        </w:rPr>
        <w:fldChar w:fldCharType="begin" w:fldLock="1"/>
      </w:r>
      <w:r w:rsidRPr="00420862">
        <w:rPr>
          <w:rFonts w:asciiTheme="majorHAnsi" w:hAnsiTheme="majorHAnsi" w:cstheme="majorBidi"/>
        </w:rPr>
        <w:instrText xml:space="preserve"> REF _Ref170486493 \h </w:instrText>
      </w:r>
      <w:r w:rsidRPr="00420862">
        <w:rPr>
          <w:rFonts w:asciiTheme="majorHAnsi" w:hAnsiTheme="majorHAnsi" w:cstheme="majorBidi"/>
        </w:rPr>
      </w:r>
      <w:r w:rsidRPr="00420862">
        <w:rPr>
          <w:rFonts w:asciiTheme="majorHAnsi" w:hAnsiTheme="majorHAnsi" w:cstheme="majorBidi"/>
        </w:rPr>
        <w:fldChar w:fldCharType="separate"/>
      </w:r>
      <w:r w:rsidRPr="00420862">
        <w:t xml:space="preserve">Figure </w:t>
      </w:r>
      <w:r>
        <w:t>B</w:t>
      </w:r>
      <w:r w:rsidRPr="00420862">
        <w:t>.</w:t>
      </w:r>
      <w:r w:rsidRPr="00420862">
        <w:rPr>
          <w:noProof/>
        </w:rPr>
        <w:t>8</w:t>
      </w:r>
      <w:r w:rsidRPr="00420862">
        <w:rPr>
          <w:rFonts w:asciiTheme="majorHAnsi" w:hAnsiTheme="majorHAnsi" w:cstheme="majorBidi"/>
        </w:rPr>
        <w:fldChar w:fldCharType="end"/>
      </w:r>
      <w:r w:rsidRPr="00420862">
        <w:rPr>
          <w:rFonts w:asciiTheme="majorHAnsi" w:hAnsiTheme="majorHAnsi" w:cstheme="majorBidi"/>
        </w:rPr>
        <w:t>, Dairy employment tends to occur in regions alongside strong employment in Beef Cattle Farming and Meat Processing. Analysis of JSA’s Data on Occupation Mobility shows that workers in occupations specific to these industries, such as Beef Cattle Farmer and Meat Process Worker often exhibit mobility into out and of Dairy Cattle Farm Worker and Farmer roles.</w:t>
      </w:r>
      <w:r w:rsidRPr="00420862">
        <w:rPr>
          <w:rFonts w:asciiTheme="majorHAnsi" w:hAnsiTheme="majorHAnsi" w:cstheme="majorBidi"/>
          <w:vertAlign w:val="superscript"/>
        </w:rPr>
        <w:endnoteReference w:id="420"/>
      </w:r>
      <w:r w:rsidRPr="00420862">
        <w:rPr>
          <w:rFonts w:asciiTheme="majorHAnsi" w:hAnsiTheme="majorHAnsi" w:cstheme="majorBidi"/>
        </w:rPr>
        <w:t xml:space="preserve"> While it is unclear if this movement causes, or is the result of, co-location, the result is that Beef Cattle Farming and Meat Processing are likely to be engaging in competition for the same workers. By co-locating, this allows for a larger pool of available labour who share the skills and experience for managing and handling cattle, but also puts added pressure on industry to attract and retain workers. </w:t>
      </w:r>
    </w:p>
    <w:p w14:paraId="6552A3E8" w14:textId="77777777" w:rsidR="00F728A9" w:rsidRPr="00420862" w:rsidRDefault="00F728A9" w:rsidP="00F728A9">
      <w:pPr>
        <w:tabs>
          <w:tab w:val="left" w:pos="2906"/>
        </w:tabs>
        <w:spacing w:after="0" w:line="240" w:lineRule="auto"/>
        <w:rPr>
          <w:rFonts w:ascii="Times New Roman" w:hAnsi="Times New Roman" w:cs="Times New Roman"/>
          <w:bCs/>
          <w:noProof/>
          <w:color w:val="E55493" w:themeColor="accent6" w:themeTint="99"/>
          <w:spacing w:val="-5"/>
          <w:sz w:val="6"/>
          <w:szCs w:val="23"/>
        </w:rPr>
      </w:pPr>
    </w:p>
    <w:p w14:paraId="2E66F916" w14:textId="77777777" w:rsidR="00F728A9" w:rsidRPr="00420862"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lang w:eastAsia="en-AU"/>
        </w:rPr>
      </w:pPr>
      <w:r w:rsidRPr="00420862">
        <w:rPr>
          <w:b/>
          <w:bCs/>
          <w:color w:val="auto"/>
        </w:rPr>
        <w:t>Observation:</w:t>
      </w:r>
      <w:r w:rsidRPr="00420862">
        <w:rPr>
          <w:bCs/>
          <w:color w:val="auto"/>
          <w:lang w:eastAsia="en-AU"/>
        </w:rPr>
        <w:t xml:space="preserve"> High quality access, in the form of infrastructure and roads, can be a critical factor in helping regional communities maintain economic links with larger nearby hubs.</w:t>
      </w:r>
    </w:p>
    <w:p w14:paraId="3F6E99DC" w14:textId="77777777" w:rsidR="00F728A9" w:rsidRPr="00420862" w:rsidRDefault="00F728A9" w:rsidP="00F728A9">
      <w:pPr>
        <w:tabs>
          <w:tab w:val="left" w:pos="2906"/>
        </w:tabs>
        <w:spacing w:after="0" w:line="240" w:lineRule="auto"/>
        <w:rPr>
          <w:rFonts w:ascii="Times New Roman" w:hAnsi="Times New Roman" w:cs="Times New Roman"/>
          <w:bCs/>
          <w:noProof/>
          <w:color w:val="E55493" w:themeColor="accent6" w:themeTint="99"/>
          <w:spacing w:val="-5"/>
          <w:sz w:val="6"/>
          <w:szCs w:val="23"/>
          <w:lang w:eastAsia="en-AU"/>
        </w:rPr>
      </w:pPr>
    </w:p>
    <w:p w14:paraId="111150BC" w14:textId="77777777" w:rsidR="00F728A9" w:rsidRPr="00420862"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lang w:eastAsia="en-AU"/>
        </w:rPr>
      </w:pPr>
      <w:r w:rsidRPr="00420862">
        <w:rPr>
          <w:b/>
          <w:bCs/>
          <w:color w:val="auto"/>
        </w:rPr>
        <w:t xml:space="preserve">Observation: </w:t>
      </w:r>
      <w:r w:rsidRPr="00420862">
        <w:rPr>
          <w:bCs/>
          <w:color w:val="auto"/>
        </w:rPr>
        <w:t>P</w:t>
      </w:r>
      <w:r w:rsidRPr="00420862">
        <w:rPr>
          <w:bCs/>
          <w:color w:val="auto"/>
          <w:lang w:eastAsia="en-AU"/>
        </w:rPr>
        <w:t>olicy work to address regional issues would benefit from collaboration with local and state governments to ensure approaches factor in the unique characteristics of each region.</w:t>
      </w:r>
    </w:p>
    <w:p w14:paraId="6052FE88" w14:textId="77777777" w:rsidR="00F728A9" w:rsidRPr="00420862" w:rsidRDefault="00F728A9" w:rsidP="00F728A9">
      <w:pPr>
        <w:spacing w:after="0"/>
        <w:rPr>
          <w:sz w:val="18"/>
          <w:szCs w:val="18"/>
          <w:lang w:eastAsia="en-AU"/>
        </w:rPr>
      </w:pPr>
    </w:p>
    <w:p w14:paraId="6AFB971F" w14:textId="77777777" w:rsidR="00F728A9" w:rsidRDefault="00F728A9" w:rsidP="00F728A9">
      <w:pPr>
        <w:spacing w:before="120" w:after="0" w:line="276" w:lineRule="auto"/>
        <w:outlineLvl w:val="3"/>
        <w:rPr>
          <w:rFonts w:cs="Arial"/>
          <w:b/>
          <w:bCs/>
          <w:color w:val="012749" w:themeColor="accent3"/>
        </w:rPr>
      </w:pPr>
      <w:r w:rsidRPr="00420862">
        <w:rPr>
          <w:rFonts w:cs="Arial"/>
          <w:b/>
          <w:bCs/>
          <w:color w:val="012749" w:themeColor="accent3"/>
        </w:rPr>
        <w:t xml:space="preserve"> </w:t>
      </w:r>
    </w:p>
    <w:p w14:paraId="50E179CB" w14:textId="77777777" w:rsidR="00F728A9" w:rsidRDefault="00F728A9" w:rsidP="00F728A9">
      <w:pPr>
        <w:spacing w:after="160" w:line="259" w:lineRule="auto"/>
        <w:rPr>
          <w:rFonts w:cs="Arial"/>
          <w:b/>
          <w:bCs/>
          <w:color w:val="012749" w:themeColor="accent3"/>
        </w:rPr>
      </w:pPr>
      <w:r>
        <w:rPr>
          <w:rFonts w:cs="Arial"/>
          <w:b/>
          <w:bCs/>
          <w:color w:val="012749" w:themeColor="accent3"/>
        </w:rPr>
        <w:br w:type="page"/>
      </w:r>
    </w:p>
    <w:p w14:paraId="750A528F"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noProof/>
          <w:color w:val="012749" w:themeColor="accent3"/>
        </w:rPr>
        <w:lastRenderedPageBreak/>
        <w:drawing>
          <wp:anchor distT="0" distB="0" distL="114300" distR="114300" simplePos="0" relativeHeight="251658349" behindDoc="0" locked="0" layoutInCell="1" allowOverlap="1" wp14:anchorId="10B1CDAB" wp14:editId="0B826089">
            <wp:simplePos x="0" y="0"/>
            <wp:positionH relativeFrom="column">
              <wp:posOffset>0</wp:posOffset>
            </wp:positionH>
            <wp:positionV relativeFrom="paragraph">
              <wp:posOffset>0</wp:posOffset>
            </wp:positionV>
            <wp:extent cx="1754505" cy="1240790"/>
            <wp:effectExtent l="0" t="0" r="0" b="0"/>
            <wp:wrapSquare wrapText="bothSides"/>
            <wp:docPr id="13389043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04377" name="Picture 4">
                      <a:extLst>
                        <a:ext uri="{C183D7F6-B498-43B3-948B-1728B52AA6E4}">
                          <adec:decorative xmlns:adec="http://schemas.microsoft.com/office/drawing/2017/decorative" val="1"/>
                        </a:ext>
                      </a:extLst>
                    </pic:cNvPr>
                    <pic:cNvPicPr>
                      <a:picLocks noChangeAspect="1" noChangeArrowheads="1"/>
                    </pic:cNvPicPr>
                  </pic:nvPicPr>
                  <pic:blipFill>
                    <a:blip r:embed="rId267" cstate="print">
                      <a:extLst>
                        <a:ext uri="{28A0092B-C50C-407E-A947-70E740481C1C}">
                          <a14:useLocalDpi xmlns:a14="http://schemas.microsoft.com/office/drawing/2010/main" val="0"/>
                        </a:ext>
                      </a:extLst>
                    </a:blip>
                    <a:stretch>
                      <a:fillRect/>
                    </a:stretch>
                  </pic:blipFill>
                  <pic:spPr bwMode="auto">
                    <a:xfrm>
                      <a:off x="0" y="0"/>
                      <a:ext cx="1754505" cy="1240790"/>
                    </a:xfrm>
                    <a:prstGeom prst="rect">
                      <a:avLst/>
                    </a:prstGeom>
                    <a:noFill/>
                    <a:ln>
                      <a:noFill/>
                    </a:ln>
                  </pic:spPr>
                </pic:pic>
              </a:graphicData>
            </a:graphic>
          </wp:anchor>
        </w:drawing>
      </w:r>
      <w:r w:rsidRPr="00420862">
        <w:rPr>
          <w:rFonts w:cs="Arial"/>
          <w:b/>
          <w:bCs/>
          <w:color w:val="012749" w:themeColor="accent3"/>
        </w:rPr>
        <w:t xml:space="preserve">Grains and Mixed Livestock </w:t>
      </w:r>
    </w:p>
    <w:p w14:paraId="280E34C8" w14:textId="77777777" w:rsidR="00F728A9" w:rsidRPr="00420862" w:rsidRDefault="00F728A9" w:rsidP="00F728A9">
      <w:pPr>
        <w:spacing w:after="240"/>
      </w:pPr>
      <w:r w:rsidRPr="00420862">
        <w:t>Broadacre farming is the predominant employing sector in thirty-eight regions running along Australia’s Southern higher quality arable land. This overlaps with the Western Australian Wheatbelt, and the inland regions of NSW and Victoria, running down across South Australia. Many of these regions produce significant value from cropping.</w:t>
      </w:r>
      <w:r w:rsidRPr="00420862">
        <w:rPr>
          <w:vertAlign w:val="superscript"/>
        </w:rPr>
        <w:endnoteReference w:id="421"/>
      </w:r>
    </w:p>
    <w:p w14:paraId="440BA7CF" w14:textId="7357B721" w:rsidR="00F728A9" w:rsidRPr="00420862" w:rsidRDefault="00F728A9" w:rsidP="00F728A9">
      <w:pPr>
        <w:keepNext/>
        <w:spacing w:after="160" w:line="259" w:lineRule="auto"/>
        <w:rPr>
          <w:b/>
          <w:sz w:val="20"/>
          <w:lang w:val="en-US"/>
        </w:rPr>
      </w:pPr>
      <w:bookmarkStart w:id="375" w:name="_Ref170891857"/>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10</w:t>
      </w:r>
      <w:r>
        <w:rPr>
          <w:b/>
          <w:sz w:val="20"/>
          <w:lang w:val="en-US"/>
        </w:rPr>
        <w:fldChar w:fldCharType="end"/>
      </w:r>
      <w:bookmarkEnd w:id="375"/>
      <w:r w:rsidRPr="00420862">
        <w:rPr>
          <w:b/>
          <w:sz w:val="20"/>
          <w:lang w:val="en-US"/>
        </w:rPr>
        <w:t xml:space="preserve">: Predominant industries in the top 10 dominant grain/livestock employing regions  </w:t>
      </w:r>
    </w:p>
    <w:p w14:paraId="0E319129" w14:textId="77777777" w:rsidR="00F728A9" w:rsidRPr="00420862" w:rsidRDefault="00F728A9" w:rsidP="00F728A9">
      <w:pPr>
        <w:rPr>
          <w:b/>
          <w:bCs/>
        </w:rPr>
      </w:pPr>
      <w:r w:rsidRPr="00420862">
        <w:rPr>
          <w:noProof/>
        </w:rPr>
        <w:drawing>
          <wp:inline distT="0" distB="0" distL="0" distR="0" wp14:anchorId="7ADC20AF" wp14:editId="0B099431">
            <wp:extent cx="5731510" cy="3356386"/>
            <wp:effectExtent l="0" t="0" r="2540" b="0"/>
            <wp:docPr id="739146277" name="Chart 1" descr="This bar chart details the predominant sectors in the top 10 dominant grain/livestock regions across Australia, including areas like Mungindi-Boggabillaa in the Moree-Region, New South Wales, where Other Grain makes up the highest proportion of employment, followed by Mixed Grain, Sheep and Beef, and Cotton. Other regions also show prevalence of industries in Nickel Ore, School, Local Government, and Hospitals.">
              <a:extLst xmlns:a="http://schemas.openxmlformats.org/drawingml/2006/main">
                <a:ext uri="{FF2B5EF4-FFF2-40B4-BE49-F238E27FC236}">
                  <a16:creationId xmlns:a16="http://schemas.microsoft.com/office/drawing/2014/main" id="{87921DC6-4D84-47B4-8BB5-6109C3704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p w14:paraId="1E9A8705" w14:textId="77777777" w:rsidR="00F728A9" w:rsidRPr="00420862" w:rsidRDefault="00F728A9" w:rsidP="00F728A9">
      <w:pPr>
        <w:spacing w:before="120" w:after="120"/>
        <w:rPr>
          <w:sz w:val="18"/>
          <w:szCs w:val="18"/>
        </w:rPr>
      </w:pPr>
      <w:r w:rsidRPr="00420862">
        <w:rPr>
          <w:sz w:val="18"/>
          <w:szCs w:val="18"/>
        </w:rPr>
        <w:t>Source: ABS Census 2021. Place of work (SA2) by industry at the 4-digit level, aggregated to Working Zones. Values are the proportion of workers in that region employed in the industry.</w:t>
      </w:r>
      <w:r w:rsidRPr="00420862">
        <w:rPr>
          <w:sz w:val="18"/>
          <w:szCs w:val="18"/>
        </w:rPr>
        <w:tab/>
      </w:r>
    </w:p>
    <w:p w14:paraId="293A9C57" w14:textId="77777777" w:rsidR="00F728A9" w:rsidRPr="00420862" w:rsidRDefault="00F728A9" w:rsidP="00F728A9">
      <w:pPr>
        <w:rPr>
          <w:b/>
          <w:bCs/>
        </w:rPr>
      </w:pPr>
      <w:r w:rsidRPr="00420862">
        <w:rPr>
          <w:lang w:eastAsia="en-AU"/>
        </w:rPr>
        <w:fldChar w:fldCharType="begin" w:fldLock="1"/>
      </w:r>
      <w:r w:rsidRPr="00420862">
        <w:rPr>
          <w:lang w:eastAsia="en-AU"/>
        </w:rPr>
        <w:instrText xml:space="preserve"> REF _Ref170891857 \h </w:instrText>
      </w:r>
      <w:r w:rsidRPr="00420862">
        <w:rPr>
          <w:lang w:eastAsia="en-AU"/>
        </w:rPr>
      </w:r>
      <w:r w:rsidRPr="00420862">
        <w:rPr>
          <w:lang w:eastAsia="en-AU"/>
        </w:rPr>
        <w:fldChar w:fldCharType="separate"/>
      </w:r>
      <w:r w:rsidRPr="00420862">
        <w:t xml:space="preserve">Figure </w:t>
      </w:r>
      <w:r>
        <w:t>B</w:t>
      </w:r>
      <w:r w:rsidRPr="00420862">
        <w:t>.</w:t>
      </w:r>
      <w:r w:rsidRPr="00420862">
        <w:rPr>
          <w:noProof/>
        </w:rPr>
        <w:t>10</w:t>
      </w:r>
      <w:r w:rsidRPr="00420862">
        <w:rPr>
          <w:lang w:eastAsia="en-AU"/>
        </w:rPr>
        <w:fldChar w:fldCharType="end"/>
      </w:r>
      <w:r w:rsidRPr="00420862">
        <w:rPr>
          <w:lang w:eastAsia="en-AU"/>
        </w:rPr>
        <w:t xml:space="preserve"> shows that Mixed Grain, Sheep and Beef Farming and Other Grain Farming often occur together to form dominant broadacre regions. These regions are geographically very large, with relatively small populations ranging from around 2,000 to 9,500, resulting in very low population densities.</w:t>
      </w:r>
      <w:r w:rsidRPr="00420862">
        <w:rPr>
          <w:vertAlign w:val="superscript"/>
          <w:lang w:eastAsia="en-AU"/>
        </w:rPr>
        <w:endnoteReference w:id="422"/>
      </w:r>
      <w:r w:rsidRPr="00420862">
        <w:rPr>
          <w:lang w:eastAsia="en-AU"/>
        </w:rPr>
        <w:t xml:space="preserve"> </w:t>
      </w:r>
    </w:p>
    <w:p w14:paraId="488C810F"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 xml:space="preserve">Services and remoteness  </w:t>
      </w:r>
    </w:p>
    <w:p w14:paraId="513FF2EA" w14:textId="77777777" w:rsidR="00F728A9" w:rsidRPr="00420862" w:rsidRDefault="00F728A9" w:rsidP="00F728A9">
      <w:r w:rsidRPr="00420862">
        <w:t>Access to childcare services can be important in attracting and retaining workers. A lack of services can reduce the ability of parents to work and therefore impact businesses’ access to suitable workers, particularly in regions with already small labour pools. Due to the small and spread-out nature of towns, many childcare providers travel long distances to offer services.</w:t>
      </w:r>
      <w:r w:rsidRPr="00420862">
        <w:rPr>
          <w:vertAlign w:val="superscript"/>
          <w:lang w:eastAsia="en-AU"/>
        </w:rPr>
        <w:endnoteReference w:id="423"/>
      </w:r>
      <w:r w:rsidRPr="00420862">
        <w:t xml:space="preserve">  </w:t>
      </w:r>
    </w:p>
    <w:p w14:paraId="1D56EC60" w14:textId="77777777" w:rsidR="00F728A9" w:rsidRPr="00420862" w:rsidRDefault="00F728A9" w:rsidP="00F728A9">
      <w:r w:rsidRPr="00420862">
        <w:t>Recognising this issue, the Western Australian Government introduced the Attraction and Retention Packages for Regional Child Care Workers Program to help local councils to address the specific barriers facing childcare education workers within their regions. The program delivered more than $250,000 in funding to ten local governments across regional Western Australia, with multiple shires in the Great Southern region receiving funding in 2024. The Shire of Gnowangerup received $20,798.05 to help subsidise the travel costs of educators, while the Shires of Dumbleyung, Broomehill-Tambellup and Denmark received funds to support specific daycare locations. The distinct solutions proposed by the different shires reflect the distinct location barriers faced by each in addressing this issue.</w:t>
      </w:r>
      <w:r w:rsidRPr="00420862">
        <w:rPr>
          <w:vertAlign w:val="superscript"/>
          <w:lang w:eastAsia="en-AU"/>
        </w:rPr>
        <w:endnoteReference w:id="424"/>
      </w:r>
      <w:r w:rsidRPr="00420862">
        <w:t xml:space="preserve"> </w:t>
      </w:r>
    </w:p>
    <w:p w14:paraId="2AB6F1E6" w14:textId="77777777" w:rsidR="00F728A9" w:rsidRPr="00420862"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rPr>
      </w:pPr>
      <w:r w:rsidRPr="00420862">
        <w:rPr>
          <w:b/>
          <w:bCs/>
          <w:color w:val="auto"/>
        </w:rPr>
        <w:lastRenderedPageBreak/>
        <w:t>Observation:</w:t>
      </w:r>
      <w:r w:rsidRPr="00420862">
        <w:rPr>
          <w:bCs/>
          <w:color w:val="auto"/>
        </w:rPr>
        <w:t xml:space="preserve"> Placed-based programs can support local governments to address local challenges.</w:t>
      </w:r>
    </w:p>
    <w:p w14:paraId="476AC1EC"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Isolation and mental health</w:t>
      </w:r>
    </w:p>
    <w:p w14:paraId="659E4B81" w14:textId="77777777" w:rsidR="00F728A9" w:rsidRPr="00420862" w:rsidRDefault="00F728A9" w:rsidP="00F728A9">
      <w:r w:rsidRPr="00420862">
        <w:t>Over 75% of all working zones have a population density of 10 or fewer people per square kilometre, making remoteness a key factor behind loneliness and isolation among the regional workforce.</w:t>
      </w:r>
      <w:r w:rsidRPr="00420862">
        <w:rPr>
          <w:vertAlign w:val="superscript"/>
        </w:rPr>
        <w:endnoteReference w:id="425"/>
      </w:r>
      <w:r w:rsidRPr="00420862">
        <w:t xml:space="preserve"> Around 1,700 of Australia’s cities and towns have fewer than 1,000 residents, with approximately 760 housing less than 200 people.</w:t>
      </w:r>
      <w:r w:rsidRPr="00420862">
        <w:rPr>
          <w:vertAlign w:val="superscript"/>
        </w:rPr>
        <w:endnoteReference w:id="426"/>
      </w:r>
      <w:r w:rsidRPr="00420862">
        <w:t xml:space="preserve"> This remoteness often coincides with ageing populations and significant social wellbeing challenges. </w:t>
      </w:r>
    </w:p>
    <w:p w14:paraId="04C38CBA" w14:textId="77777777" w:rsidR="00F728A9" w:rsidRPr="00420862" w:rsidRDefault="00F728A9" w:rsidP="00F728A9">
      <w:r w:rsidRPr="00420862">
        <w:t>In areas like the Yorke Peninsula, many elderly residents live alone after losing a spouse or partner. And, as younger generations move away, nearby family support becomes less reliable, increasing residents’ dependence on friend networks.</w:t>
      </w:r>
      <w:r w:rsidRPr="00420862">
        <w:rPr>
          <w:vertAlign w:val="superscript"/>
          <w:lang w:eastAsia="en-AU"/>
        </w:rPr>
        <w:endnoteReference w:id="427"/>
      </w:r>
      <w:r w:rsidRPr="00420862">
        <w:t xml:space="preserve"> Elderly individuals whose children and grandchildren have relocated face barriers to maintaining contact, such as limited affordable transport, difficulty driving long distances, and family members living apart.</w:t>
      </w:r>
      <w:r w:rsidRPr="00420862">
        <w:rPr>
          <w:vertAlign w:val="superscript"/>
          <w:lang w:eastAsia="en-AU"/>
        </w:rPr>
        <w:endnoteReference w:id="428"/>
      </w:r>
      <w:r w:rsidRPr="00420862">
        <w:t xml:space="preserve"> In contrast, those with family members nearby or who have returned to the region report more frequent social contact and assistance with everyday tasks, like childcare, home maintenance, financial help, and driving.</w:t>
      </w:r>
      <w:r w:rsidRPr="00420862">
        <w:rPr>
          <w:vertAlign w:val="superscript"/>
          <w:lang w:eastAsia="en-AU"/>
        </w:rPr>
        <w:endnoteReference w:id="429"/>
      </w:r>
    </w:p>
    <w:p w14:paraId="5CFA6E85" w14:textId="77777777" w:rsidR="00F728A9" w:rsidRPr="00420862" w:rsidRDefault="00F728A9" w:rsidP="00F728A9">
      <w:pPr>
        <w:spacing w:after="240"/>
      </w:pPr>
      <w:r w:rsidRPr="00420862">
        <w:t>A strong sense of community is vital for maintaining these regions and mitigating the negative effects of isolation. Research shows that wellbeing issues are widespread among farmers in Australia, with 45% reporting experiencing depression in recent years and 64% dealing with anxiety. Around 27% of farmers attribute these struggles to loneliness, isolation, and limited access to mental health services.</w:t>
      </w:r>
      <w:r w:rsidRPr="00420862">
        <w:rPr>
          <w:vertAlign w:val="superscript"/>
        </w:rPr>
        <w:endnoteReference w:id="430"/>
      </w:r>
      <w:r w:rsidRPr="00420862">
        <w:t xml:space="preserve"> Initiatives like the farmer-to-farmer lifeline phone service provide crucial support, offering farmers the change to speak with trained counsellors from farming backgrounds, who are uniquely placed to offer support and understanding.</w:t>
      </w:r>
      <w:r w:rsidRPr="00420862">
        <w:rPr>
          <w:vertAlign w:val="superscript"/>
        </w:rPr>
        <w:endnoteReference w:id="431"/>
      </w:r>
    </w:p>
    <w:p w14:paraId="0E6ED1F1" w14:textId="77777777" w:rsidR="00F728A9" w:rsidRPr="00420862"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rPr>
      </w:pPr>
      <w:r w:rsidRPr="00420862">
        <w:rPr>
          <w:b/>
          <w:bCs/>
          <w:color w:val="auto"/>
        </w:rPr>
        <w:t>Observation:</w:t>
      </w:r>
      <w:r w:rsidRPr="00420862">
        <w:rPr>
          <w:bCs/>
          <w:color w:val="auto"/>
        </w:rPr>
        <w:t xml:space="preserve"> Populations that are dispersed will have larger difficulties in accessing key services, such a childcare, which can further impede attraction and retention of the food supply workforce.</w:t>
      </w:r>
    </w:p>
    <w:p w14:paraId="4C78B410" w14:textId="77777777" w:rsidR="00F728A9" w:rsidRPr="00420862" w:rsidRDefault="00F728A9" w:rsidP="00F728A9"/>
    <w:p w14:paraId="4DA0956A" w14:textId="77777777" w:rsidR="00F728A9" w:rsidRPr="00420862" w:rsidRDefault="00F728A9" w:rsidP="00F728A9">
      <w:pPr>
        <w:spacing w:after="160" w:line="259" w:lineRule="auto"/>
      </w:pPr>
      <w:r w:rsidRPr="00420862">
        <w:br w:type="page"/>
      </w:r>
    </w:p>
    <w:p w14:paraId="2490E7EA"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noProof/>
          <w:color w:val="012749" w:themeColor="accent3"/>
        </w:rPr>
        <w:lastRenderedPageBreak/>
        <w:drawing>
          <wp:anchor distT="0" distB="0" distL="114300" distR="114300" simplePos="0" relativeHeight="251658350" behindDoc="0" locked="0" layoutInCell="1" allowOverlap="1" wp14:anchorId="22759A26" wp14:editId="23BE0D9C">
            <wp:simplePos x="0" y="0"/>
            <wp:positionH relativeFrom="column">
              <wp:posOffset>0</wp:posOffset>
            </wp:positionH>
            <wp:positionV relativeFrom="paragraph">
              <wp:posOffset>0</wp:posOffset>
            </wp:positionV>
            <wp:extent cx="1754750" cy="1240883"/>
            <wp:effectExtent l="0" t="0" r="0" b="0"/>
            <wp:wrapSquare wrapText="bothSides"/>
            <wp:docPr id="96521884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18842" name="Picture 4">
                      <a:extLst>
                        <a:ext uri="{C183D7F6-B498-43B3-948B-1728B52AA6E4}">
                          <adec:decorative xmlns:adec="http://schemas.microsoft.com/office/drawing/2017/decorative" val="1"/>
                        </a:ext>
                      </a:extLst>
                    </pic:cNvPr>
                    <pic:cNvPicPr>
                      <a:picLocks noChangeAspect="1" noChangeArrowheads="1"/>
                    </pic:cNvPicPr>
                  </pic:nvPicPr>
                  <pic:blipFill>
                    <a:blip r:embed="rId269" cstate="print">
                      <a:extLst>
                        <a:ext uri="{28A0092B-C50C-407E-A947-70E740481C1C}">
                          <a14:useLocalDpi xmlns:a14="http://schemas.microsoft.com/office/drawing/2010/main" val="0"/>
                        </a:ext>
                      </a:extLst>
                    </a:blip>
                    <a:stretch>
                      <a:fillRect/>
                    </a:stretch>
                  </pic:blipFill>
                  <pic:spPr bwMode="auto">
                    <a:xfrm>
                      <a:off x="0" y="0"/>
                      <a:ext cx="1754750" cy="1240883"/>
                    </a:xfrm>
                    <a:prstGeom prst="rect">
                      <a:avLst/>
                    </a:prstGeom>
                    <a:noFill/>
                    <a:ln>
                      <a:noFill/>
                    </a:ln>
                  </pic:spPr>
                </pic:pic>
              </a:graphicData>
            </a:graphic>
          </wp:anchor>
        </w:drawing>
      </w:r>
      <w:r w:rsidRPr="00420862">
        <w:rPr>
          <w:rFonts w:cs="Arial"/>
          <w:b/>
          <w:bCs/>
          <w:color w:val="012749" w:themeColor="accent3"/>
        </w:rPr>
        <w:t>Vegetables and Fruits</w:t>
      </w:r>
    </w:p>
    <w:p w14:paraId="661DBEC4" w14:textId="77777777" w:rsidR="00F728A9" w:rsidRDefault="00F728A9" w:rsidP="00F728A9">
      <w:r w:rsidRPr="00420862">
        <w:t>Vegetable and fruit growing enterprises encompass a wide variety of commodities requiring different conditions, resulting in a diverse geographic arrangement of growing areas. Many fruits grow better in tropical regions, reflecting the clusters that appear in North Queensland.</w:t>
      </w:r>
      <w:bookmarkStart w:id="376" w:name="_Ref172192288"/>
    </w:p>
    <w:p w14:paraId="1E2C5F57" w14:textId="77777777" w:rsidR="00F728A9" w:rsidRDefault="00F728A9" w:rsidP="00F728A9">
      <w:pPr>
        <w:spacing w:before="120"/>
        <w:rPr>
          <w:b/>
          <w:sz w:val="20"/>
          <w:lang w:val="en-US"/>
        </w:rPr>
      </w:pPr>
    </w:p>
    <w:p w14:paraId="275242EE" w14:textId="5A7363DF" w:rsidR="00F728A9" w:rsidRPr="00862AB2" w:rsidRDefault="00F728A9" w:rsidP="00F728A9">
      <w:pPr>
        <w:spacing w:before="120"/>
      </w:pPr>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11</w:t>
      </w:r>
      <w:r>
        <w:rPr>
          <w:b/>
          <w:sz w:val="20"/>
          <w:lang w:val="en-US"/>
        </w:rPr>
        <w:fldChar w:fldCharType="end"/>
      </w:r>
      <w:bookmarkEnd w:id="376"/>
      <w:r w:rsidRPr="00420862">
        <w:rPr>
          <w:b/>
          <w:sz w:val="20"/>
          <w:lang w:val="en-US"/>
        </w:rPr>
        <w:t xml:space="preserve">: Predominant industries where vegetable/fruit are leading employers  </w:t>
      </w:r>
    </w:p>
    <w:p w14:paraId="19DE7264" w14:textId="77777777" w:rsidR="00F728A9" w:rsidRPr="00420862" w:rsidRDefault="00F728A9" w:rsidP="00F728A9">
      <w:pPr>
        <w:spacing w:after="160" w:line="240" w:lineRule="auto"/>
        <w:rPr>
          <w:sz w:val="18"/>
          <w:szCs w:val="18"/>
        </w:rPr>
      </w:pPr>
      <w:r w:rsidRPr="00420862">
        <w:rPr>
          <w:noProof/>
        </w:rPr>
        <w:drawing>
          <wp:inline distT="0" distB="0" distL="0" distR="0" wp14:anchorId="76A62A77" wp14:editId="12B3D503">
            <wp:extent cx="5677200" cy="2296800"/>
            <wp:effectExtent l="0" t="0" r="0" b="8255"/>
            <wp:docPr id="1075967990" name="Chart 1" descr="This bar graph details the predominant sectors in the 6 regions where vegetable/fruit are leading employers, including areas like Gayndah-Mundubbera in Queensland, where Citrus Growing makes up the highest proportion of employment, followed by Beef Farming and Hospitals. Other listed regions are also involved in industries such as Other Fruit and Tree Nut Growing, Vegetables, Sugar Growing and Manufacturing.">
              <a:extLst xmlns:a="http://schemas.openxmlformats.org/drawingml/2006/main">
                <a:ext uri="{FF2B5EF4-FFF2-40B4-BE49-F238E27FC236}">
                  <a16:creationId xmlns:a16="http://schemas.microsoft.com/office/drawing/2014/main" id="{36EE0D29-D8FE-7333-0E19-CF62976C4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p w14:paraId="05D71636" w14:textId="77777777" w:rsidR="00F728A9" w:rsidRPr="00420862" w:rsidRDefault="00F728A9" w:rsidP="00F728A9">
      <w:pPr>
        <w:spacing w:after="160" w:line="259" w:lineRule="auto"/>
      </w:pPr>
      <w:r w:rsidRPr="00420862">
        <w:rPr>
          <w:sz w:val="18"/>
          <w:szCs w:val="18"/>
        </w:rPr>
        <w:t>Source: ABS Census 2021. Place of work (SA2) by industry at the 4-digit level, aggregated to Working Zones. Values are the proportion of workers in that region employed in the industry.</w:t>
      </w:r>
      <w:r w:rsidRPr="00420862">
        <w:tab/>
      </w:r>
    </w:p>
    <w:p w14:paraId="277BCBB8" w14:textId="77777777" w:rsidR="00F728A9" w:rsidRPr="00420862" w:rsidRDefault="00F728A9" w:rsidP="00F728A9">
      <w:pPr>
        <w:spacing w:after="160" w:line="259" w:lineRule="auto"/>
      </w:pPr>
      <w:r w:rsidRPr="00420862">
        <w:t xml:space="preserve">As </w:t>
      </w:r>
      <w:r w:rsidRPr="00420862">
        <w:fldChar w:fldCharType="begin" w:fldLock="1"/>
      </w:r>
      <w:r w:rsidRPr="00420862">
        <w:instrText xml:space="preserve"> REF _Ref172192288 \h </w:instrText>
      </w:r>
      <w:r w:rsidRPr="00420862">
        <w:fldChar w:fldCharType="separate"/>
      </w:r>
      <w:r w:rsidRPr="00420862">
        <w:t xml:space="preserve">Figure </w:t>
      </w:r>
      <w:r>
        <w:t>B</w:t>
      </w:r>
      <w:r w:rsidRPr="00420862">
        <w:t>.</w:t>
      </w:r>
      <w:r w:rsidRPr="00420862">
        <w:rPr>
          <w:noProof/>
        </w:rPr>
        <w:t>11</w:t>
      </w:r>
      <w:r w:rsidRPr="00420862">
        <w:fldChar w:fldCharType="end"/>
      </w:r>
      <w:r w:rsidRPr="00420862">
        <w:t xml:space="preserve"> shows, fruit and vegetable regions do not show a consistent pattern beyond some co-location with either Beef Farming or Sugar Growing. </w:t>
      </w:r>
      <w:r>
        <w:t>Given Horticulture is often</w:t>
      </w:r>
      <w:r w:rsidRPr="00420862">
        <w:t xml:space="preserve"> seasonal, </w:t>
      </w:r>
      <w:r>
        <w:t xml:space="preserve">it may </w:t>
      </w:r>
      <w:r w:rsidRPr="00420862">
        <w:t xml:space="preserve">have a smaller number of year-round employees accounted for in the Census, relying on a large surge workforce at peak periods such as harvest. This makes it less likely to be a predominant sector in a large region on the Census night. </w:t>
      </w:r>
    </w:p>
    <w:p w14:paraId="53430ADD"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Housing a seasonal workforce</w:t>
      </w:r>
    </w:p>
    <w:p w14:paraId="4E04A2E4" w14:textId="77777777" w:rsidR="00F728A9" w:rsidRPr="00420862" w:rsidRDefault="00F728A9" w:rsidP="00F728A9">
      <w:pPr>
        <w:spacing w:after="160" w:line="259" w:lineRule="auto"/>
      </w:pPr>
      <w:r w:rsidRPr="00420862">
        <w:t>JSA heard that in certain regions, harvests occur during peak holiday seasons, leading to workers competing with tourists for accommodation. This can prompt many producers to explore building accommodation on their own properties. However, as AUSVEG observed:</w:t>
      </w:r>
    </w:p>
    <w:p w14:paraId="22E9E02B" w14:textId="77777777" w:rsidR="00F728A9" w:rsidRPr="00420862" w:rsidRDefault="00F728A9" w:rsidP="00F72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160"/>
        <w:ind w:left="864" w:right="864"/>
        <w:jc w:val="center"/>
        <w:rPr>
          <w:i/>
          <w:iCs/>
          <w:color w:val="404040" w:themeColor="text1" w:themeTint="BF"/>
        </w:rPr>
      </w:pPr>
      <w:r w:rsidRPr="00420862">
        <w:rPr>
          <w:i/>
          <w:iCs/>
          <w:color w:val="404040" w:themeColor="text1" w:themeTint="BF"/>
        </w:rPr>
        <w:t>‘Growers have struggled to build accommodation on their own properties due to a range of issues including local council planning regulations, costs, and feasibility. This has forced growers to buy houses, hotels, and caravan parks to secure housing for workers.’</w:t>
      </w:r>
      <w:r w:rsidRPr="00420862">
        <w:rPr>
          <w:i/>
          <w:iCs/>
          <w:color w:val="404040" w:themeColor="text1" w:themeTint="BF"/>
          <w:vertAlign w:val="superscript"/>
        </w:rPr>
        <w:endnoteReference w:id="432"/>
      </w:r>
    </w:p>
    <w:p w14:paraId="01499536" w14:textId="77777777" w:rsidR="00F728A9" w:rsidRPr="00420862" w:rsidRDefault="00F728A9" w:rsidP="00F728A9">
      <w:pPr>
        <w:spacing w:after="160" w:line="259" w:lineRule="auto"/>
      </w:pPr>
      <w:r w:rsidRPr="00420862">
        <w:t>Horticulture stakeholders identified the need for nuanced solutions to deliver scaled, affordable and fit-for-purpose accommodation which can overcome challenges to increasing the stock of accommodation including planning regulations, infrastructure to support increased accommodation in regional areas and services to support increased populations.</w:t>
      </w:r>
      <w:r w:rsidRPr="00420862">
        <w:rPr>
          <w:vertAlign w:val="superscript"/>
        </w:rPr>
        <w:endnoteReference w:id="433"/>
      </w:r>
      <w:r w:rsidRPr="00420862">
        <w:br w:type="page"/>
      </w:r>
    </w:p>
    <w:p w14:paraId="7EEDE5F2"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noProof/>
          <w:color w:val="012749" w:themeColor="accent3"/>
        </w:rPr>
        <w:lastRenderedPageBreak/>
        <w:drawing>
          <wp:anchor distT="0" distB="0" distL="114300" distR="114300" simplePos="0" relativeHeight="251658351" behindDoc="0" locked="0" layoutInCell="1" allowOverlap="1" wp14:anchorId="3539A58E" wp14:editId="4D1CE918">
            <wp:simplePos x="0" y="0"/>
            <wp:positionH relativeFrom="column">
              <wp:posOffset>0</wp:posOffset>
            </wp:positionH>
            <wp:positionV relativeFrom="paragraph">
              <wp:posOffset>0</wp:posOffset>
            </wp:positionV>
            <wp:extent cx="1754751" cy="1240884"/>
            <wp:effectExtent l="0" t="0" r="0" b="0"/>
            <wp:wrapSquare wrapText="bothSides"/>
            <wp:docPr id="14037053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05353" name="Picture 4">
                      <a:extLst>
                        <a:ext uri="{C183D7F6-B498-43B3-948B-1728B52AA6E4}">
                          <adec:decorative xmlns:adec="http://schemas.microsoft.com/office/drawing/2017/decorative" val="1"/>
                        </a:ext>
                      </a:extLst>
                    </pic:cNvPr>
                    <pic:cNvPicPr/>
                  </pic:nvPicPr>
                  <pic:blipFill>
                    <a:blip r:embed="rId271">
                      <a:extLst>
                        <a:ext uri="{28A0092B-C50C-407E-A947-70E740481C1C}">
                          <a14:useLocalDpi xmlns:a14="http://schemas.microsoft.com/office/drawing/2010/main" val="0"/>
                        </a:ext>
                      </a:extLst>
                    </a:blip>
                    <a:stretch>
                      <a:fillRect/>
                    </a:stretch>
                  </pic:blipFill>
                  <pic:spPr>
                    <a:xfrm>
                      <a:off x="0" y="0"/>
                      <a:ext cx="1754751" cy="1240884"/>
                    </a:xfrm>
                    <a:prstGeom prst="rect">
                      <a:avLst/>
                    </a:prstGeom>
                  </pic:spPr>
                </pic:pic>
              </a:graphicData>
            </a:graphic>
          </wp:anchor>
        </w:drawing>
      </w:r>
      <w:r w:rsidRPr="00420862">
        <w:rPr>
          <w:rFonts w:cs="Arial"/>
          <w:b/>
          <w:bCs/>
          <w:color w:val="012749" w:themeColor="accent3"/>
        </w:rPr>
        <w:t xml:space="preserve"> Wine and Grape Production</w:t>
      </w:r>
    </w:p>
    <w:p w14:paraId="079B7100" w14:textId="77777777" w:rsidR="00F728A9" w:rsidRPr="00420862" w:rsidRDefault="00F728A9" w:rsidP="00F728A9">
      <w:pPr>
        <w:spacing w:after="240"/>
        <w:rPr>
          <w:lang w:eastAsia="en-AU"/>
        </w:rPr>
      </w:pPr>
      <w:r w:rsidRPr="00420862">
        <w:rPr>
          <w:lang w:eastAsia="en-AU"/>
        </w:rPr>
        <w:t xml:space="preserve">While wine and grape production occurs in many regions across Australia, there are a few select regions where these sectors are the predominant industry. These are mainly in South Australia, to the north-west of Adelaide, with a few pockets south-west of Adelaide, and in the Margaret River wine region. </w:t>
      </w:r>
    </w:p>
    <w:p w14:paraId="714AC438" w14:textId="13AE3CA2" w:rsidR="00F728A9" w:rsidRPr="00420862" w:rsidRDefault="00F728A9" w:rsidP="00F728A9">
      <w:pPr>
        <w:keepNext/>
        <w:spacing w:after="160" w:line="259" w:lineRule="auto"/>
        <w:rPr>
          <w:b/>
          <w:sz w:val="20"/>
          <w:lang w:val="en-US"/>
        </w:rPr>
      </w:pPr>
      <w:bookmarkStart w:id="377" w:name="_Ref170717271"/>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12</w:t>
      </w:r>
      <w:r>
        <w:rPr>
          <w:b/>
          <w:sz w:val="20"/>
          <w:lang w:val="en-US"/>
        </w:rPr>
        <w:fldChar w:fldCharType="end"/>
      </w:r>
      <w:bookmarkEnd w:id="377"/>
      <w:r w:rsidRPr="00420862">
        <w:rPr>
          <w:b/>
          <w:sz w:val="20"/>
          <w:lang w:val="en-US"/>
        </w:rPr>
        <w:t>: Predominant industries where wine &amp; alcohol enterprises are leading employers</w:t>
      </w:r>
    </w:p>
    <w:p w14:paraId="5C569386" w14:textId="77777777" w:rsidR="00F728A9" w:rsidRPr="00420862" w:rsidRDefault="00F728A9" w:rsidP="00F728A9">
      <w:pPr>
        <w:spacing w:before="120" w:after="120"/>
        <w:rPr>
          <w:sz w:val="18"/>
          <w:szCs w:val="18"/>
        </w:rPr>
      </w:pPr>
      <w:r w:rsidRPr="00420862">
        <w:rPr>
          <w:noProof/>
          <w:sz w:val="18"/>
          <w:szCs w:val="18"/>
        </w:rPr>
        <w:drawing>
          <wp:inline distT="0" distB="0" distL="0" distR="0" wp14:anchorId="7C544791" wp14:editId="43595C52">
            <wp:extent cx="5731510" cy="2194560"/>
            <wp:effectExtent l="0" t="0" r="2540" b="0"/>
            <wp:docPr id="988321010" name="Chart 1" descr="This bar graph details the predominant sectors in the 6 regions where wine and alcohol enterprises are leading employers, including areas like Robinvale in Victoria, where Grape Growing makes up the highest proportion of employment, followed by Hospitals and Food Support. Other listed regions are also involved in industries such as Wine Making, Beef Farming, Hospitals, and Citrus Growing.">
              <a:extLst xmlns:a="http://schemas.openxmlformats.org/drawingml/2006/main">
                <a:ext uri="{FF2B5EF4-FFF2-40B4-BE49-F238E27FC236}">
                  <a16:creationId xmlns:a16="http://schemas.microsoft.com/office/drawing/2014/main" id="{3BA7C492-F15E-33A8-9BF1-84BB5ADBF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r w:rsidRPr="00420862">
        <w:rPr>
          <w:sz w:val="18"/>
          <w:szCs w:val="18"/>
        </w:rPr>
        <w:t>Source: ABS Census 2021. Place of work (SA2) by industry at the 4-digit level, aggregated to Working Zones. Values are the proportion of workers in that region employed in the industry.</w:t>
      </w:r>
      <w:r w:rsidRPr="00420862">
        <w:rPr>
          <w:sz w:val="18"/>
          <w:szCs w:val="18"/>
        </w:rPr>
        <w:tab/>
      </w:r>
    </w:p>
    <w:p w14:paraId="00666D33" w14:textId="77777777" w:rsidR="00F728A9" w:rsidRPr="00420862" w:rsidRDefault="00F728A9" w:rsidP="00F728A9">
      <w:r w:rsidRPr="00420862">
        <w:t xml:space="preserve">Compared with other food predominant regions, most of the regions with high numbers of wine-related industry employment exhibit high industrial diversity, except for Robinvale and Penola. These two regions are relatively small both geographically and by population. </w:t>
      </w:r>
    </w:p>
    <w:p w14:paraId="7477F81E" w14:textId="77777777" w:rsidR="00F728A9" w:rsidRPr="00420862" w:rsidRDefault="00F728A9" w:rsidP="00F728A9">
      <w:r w:rsidRPr="00420862">
        <w:t xml:space="preserve">The larger regions represented in </w:t>
      </w:r>
      <w:r w:rsidRPr="00420862">
        <w:fldChar w:fldCharType="begin" w:fldLock="1"/>
      </w:r>
      <w:r w:rsidRPr="00420862">
        <w:instrText xml:space="preserve"> REF _Ref170717271 \h </w:instrText>
      </w:r>
      <w:r w:rsidRPr="00420862">
        <w:fldChar w:fldCharType="separate"/>
      </w:r>
      <w:r w:rsidRPr="00420862">
        <w:t xml:space="preserve">Figure </w:t>
      </w:r>
      <w:r>
        <w:t>B</w:t>
      </w:r>
      <w:r w:rsidRPr="00420862">
        <w:t>.</w:t>
      </w:r>
      <w:r w:rsidRPr="00420862">
        <w:rPr>
          <w:noProof/>
        </w:rPr>
        <w:t>12</w:t>
      </w:r>
      <w:r w:rsidRPr="00420862">
        <w:fldChar w:fldCharType="end"/>
      </w:r>
      <w:r w:rsidRPr="00420862">
        <w:t xml:space="preserve">, such as Clare and Surrounds are predominant in wine making or grape production employment by only small margins, with only around 6% of workers employed in those industries. Additionally, their next two top industries are less likely to be focused on wine production. In the case of Margaret River and Augusta, the next two highest employing industries are accommodation and cafes/restaurants, which reflects the region’s nature as a tourism destination which is in part driven by agritourism. </w:t>
      </w:r>
    </w:p>
    <w:p w14:paraId="397698C0"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Housing Stress, Rents and Migration</w:t>
      </w:r>
    </w:p>
    <w:p w14:paraId="15CEDDBC" w14:textId="77777777" w:rsidR="00F728A9" w:rsidRPr="00420862" w:rsidRDefault="00F728A9" w:rsidP="00F728A9">
      <w:r w:rsidRPr="00420862">
        <w:t>While some high producing and well-known wine regions are located closer to urban centres, the majority are more regional and require workers to live locally.</w:t>
      </w:r>
      <w:r w:rsidRPr="00420862">
        <w:rPr>
          <w:vertAlign w:val="superscript"/>
        </w:rPr>
        <w:endnoteReference w:id="434"/>
      </w:r>
      <w:r w:rsidRPr="00420862">
        <w:t xml:space="preserve"> This is posing an increasing challenge to winemakers and industry employers with ‘housing availability and costs [becoming] increasingly challenging in regional locations and now having an impact on employers and their capacity to meet labour needs’.</w:t>
      </w:r>
      <w:r w:rsidRPr="00420862">
        <w:rPr>
          <w:vertAlign w:val="superscript"/>
        </w:rPr>
        <w:endnoteReference w:id="435"/>
      </w:r>
      <w:r w:rsidRPr="00420862">
        <w:t xml:space="preserve">  </w:t>
      </w:r>
    </w:p>
    <w:p w14:paraId="3C1D42EC" w14:textId="5CC4CA7A" w:rsidR="00F728A9" w:rsidRPr="00420862" w:rsidRDefault="00F728A9" w:rsidP="00F728A9">
      <w:r w:rsidRPr="00420862">
        <w:t xml:space="preserve">Wine producers in rural and regional South Australia in particular are experiencing hardships attracting workers of all </w:t>
      </w:r>
      <w:r w:rsidR="00ED7902">
        <w:t>skill level</w:t>
      </w:r>
      <w:r w:rsidRPr="00420862">
        <w:t>s, with regions further away from metropolitan centres generally struggling to fill staff vacancies.</w:t>
      </w:r>
      <w:r w:rsidRPr="00420862">
        <w:rPr>
          <w:vertAlign w:val="superscript"/>
        </w:rPr>
        <w:endnoteReference w:id="436"/>
      </w:r>
      <w:r w:rsidRPr="00420862">
        <w:t xml:space="preserve"> These difficulties are in part due to the broader changes in Australia’s housing market and migration toward the cities, but also follows from servicing and access issues. Employers are reporting that ‘access to public services, including health care and good quality education are also important’.</w:t>
      </w:r>
      <w:r w:rsidRPr="00420862">
        <w:rPr>
          <w:vertAlign w:val="superscript"/>
        </w:rPr>
        <w:endnoteReference w:id="437"/>
      </w:r>
      <w:r w:rsidRPr="00420862">
        <w:br w:type="page"/>
      </w:r>
    </w:p>
    <w:p w14:paraId="499D3877" w14:textId="77777777" w:rsidR="00F728A9" w:rsidRPr="00420862" w:rsidRDefault="00F728A9" w:rsidP="00F728A9">
      <w:pPr>
        <w:spacing w:before="120" w:after="0" w:line="276" w:lineRule="auto"/>
        <w:outlineLvl w:val="3"/>
        <w:rPr>
          <w:rFonts w:cs="Arial"/>
          <w:b/>
          <w:bCs/>
          <w:color w:val="012749" w:themeColor="accent3"/>
        </w:rPr>
      </w:pPr>
      <w:bookmarkStart w:id="378" w:name="_Ref170742394"/>
      <w:r w:rsidRPr="00420862">
        <w:rPr>
          <w:rFonts w:cs="Arial"/>
          <w:b/>
          <w:bCs/>
          <w:noProof/>
          <w:color w:val="012749" w:themeColor="accent3"/>
        </w:rPr>
        <w:lastRenderedPageBreak/>
        <w:drawing>
          <wp:anchor distT="0" distB="0" distL="114300" distR="114300" simplePos="0" relativeHeight="251658352" behindDoc="0" locked="0" layoutInCell="1" allowOverlap="1" wp14:anchorId="6D9D1EE1" wp14:editId="0C15609E">
            <wp:simplePos x="0" y="0"/>
            <wp:positionH relativeFrom="column">
              <wp:posOffset>0</wp:posOffset>
            </wp:positionH>
            <wp:positionV relativeFrom="paragraph">
              <wp:posOffset>0</wp:posOffset>
            </wp:positionV>
            <wp:extent cx="1746913" cy="1235243"/>
            <wp:effectExtent l="0" t="0" r="5715" b="3175"/>
            <wp:wrapSquare wrapText="bothSides"/>
            <wp:docPr id="35143748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37485" name="Picture 4">
                      <a:extLst>
                        <a:ext uri="{C183D7F6-B498-43B3-948B-1728B52AA6E4}">
                          <adec:decorative xmlns:adec="http://schemas.microsoft.com/office/drawing/2017/decorative" val="1"/>
                        </a:ext>
                      </a:extLst>
                    </pic:cNvPr>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746913" cy="1235243"/>
                    </a:xfrm>
                    <a:prstGeom prst="rect">
                      <a:avLst/>
                    </a:prstGeom>
                    <a:noFill/>
                    <a:ln>
                      <a:noFill/>
                    </a:ln>
                  </pic:spPr>
                </pic:pic>
              </a:graphicData>
            </a:graphic>
          </wp:anchor>
        </w:drawing>
      </w:r>
      <w:r w:rsidRPr="00420862">
        <w:rPr>
          <w:rFonts w:cs="Arial"/>
          <w:b/>
          <w:bCs/>
          <w:color w:val="012749" w:themeColor="accent3"/>
        </w:rPr>
        <w:t>Meat Processing hubs</w:t>
      </w:r>
      <w:bookmarkEnd w:id="378"/>
    </w:p>
    <w:p w14:paraId="2F8C1A2D" w14:textId="76A596CE" w:rsidR="00F728A9" w:rsidRPr="00420862" w:rsidRDefault="00F728A9" w:rsidP="00F728A9">
      <w:pPr>
        <w:spacing w:after="240"/>
      </w:pPr>
      <w:r w:rsidRPr="00420862">
        <w:fldChar w:fldCharType="begin" w:fldLock="1"/>
      </w:r>
      <w:r w:rsidRPr="00420862">
        <w:instrText xml:space="preserve"> REF _Ref172187523 \h </w:instrText>
      </w:r>
      <w:r w:rsidRPr="00420862">
        <w:fldChar w:fldCharType="separate"/>
      </w:r>
      <w:r w:rsidRPr="00420862">
        <w:t xml:space="preserve">Figure </w:t>
      </w:r>
      <w:r>
        <w:t>B</w:t>
      </w:r>
      <w:r w:rsidRPr="00420862">
        <w:t>.</w:t>
      </w:r>
      <w:r w:rsidRPr="00420862">
        <w:rPr>
          <w:noProof/>
        </w:rPr>
        <w:t>2</w:t>
      </w:r>
      <w:r w:rsidRPr="00420862">
        <w:fldChar w:fldCharType="end"/>
      </w:r>
      <w:r w:rsidRPr="00420862">
        <w:t xml:space="preserve"> </w:t>
      </w:r>
      <w:r w:rsidRPr="00862AB2">
        <w:t xml:space="preserve">on page </w:t>
      </w:r>
      <w:r w:rsidR="00B7727A">
        <w:rPr>
          <w:rFonts w:cstheme="majorHAnsi"/>
        </w:rPr>
        <w:t>221</w:t>
      </w:r>
      <w:r w:rsidRPr="00862AB2">
        <w:rPr>
          <w:rFonts w:cstheme="majorHAnsi"/>
        </w:rPr>
        <w:t xml:space="preserve"> highlights</w:t>
      </w:r>
      <w:r w:rsidRPr="00420862">
        <w:rPr>
          <w:rFonts w:cstheme="majorHAnsi"/>
        </w:rPr>
        <w:t xml:space="preserve"> regions dominated by the Meat Processing Workforce (marked in red). These regions form an interesting geospatial pattern, tracing an almost evenly spread line along the inland highway routes from South-East Queensland to South Australia. This likely reflects convenient access to both primary producers and major cities for distribution. </w:t>
      </w:r>
      <w:r w:rsidRPr="00420862">
        <w:fldChar w:fldCharType="begin" w:fldLock="1"/>
      </w:r>
      <w:r w:rsidRPr="00420862">
        <w:instrText xml:space="preserve"> REF _Ref170718647 \h </w:instrText>
      </w:r>
      <w:r w:rsidRPr="00420862">
        <w:fldChar w:fldCharType="separate"/>
      </w:r>
      <w:r w:rsidRPr="00420862">
        <w:t xml:space="preserve">Figure </w:t>
      </w:r>
      <w:r w:rsidR="00B7727A">
        <w:t>B</w:t>
      </w:r>
      <w:r w:rsidRPr="00420862">
        <w:t>.</w:t>
      </w:r>
      <w:r w:rsidRPr="00420862">
        <w:rPr>
          <w:noProof/>
        </w:rPr>
        <w:t>13</w:t>
      </w:r>
      <w:r w:rsidRPr="00420862">
        <w:fldChar w:fldCharType="end"/>
      </w:r>
      <w:r w:rsidRPr="00420862">
        <w:t xml:space="preserve"> </w:t>
      </w:r>
      <w:r w:rsidRPr="00420862">
        <w:rPr>
          <w:rFonts w:cstheme="majorHAnsi"/>
        </w:rPr>
        <w:t>further shows that where Meat Processing is the largest employer, livestock production typically ranks second and/or third.</w:t>
      </w:r>
    </w:p>
    <w:p w14:paraId="2CD50E3C" w14:textId="62FB16C2" w:rsidR="00F728A9" w:rsidRPr="00420862" w:rsidRDefault="00F728A9" w:rsidP="00F728A9">
      <w:pPr>
        <w:keepNext/>
        <w:spacing w:after="160" w:line="259" w:lineRule="auto"/>
        <w:rPr>
          <w:b/>
          <w:sz w:val="20"/>
          <w:lang w:val="en-US"/>
        </w:rPr>
      </w:pPr>
      <w:bookmarkStart w:id="379" w:name="_Ref170718647"/>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13</w:t>
      </w:r>
      <w:r>
        <w:rPr>
          <w:b/>
          <w:sz w:val="20"/>
          <w:lang w:val="en-US"/>
        </w:rPr>
        <w:fldChar w:fldCharType="end"/>
      </w:r>
      <w:bookmarkEnd w:id="379"/>
      <w:r w:rsidRPr="00420862">
        <w:rPr>
          <w:b/>
          <w:sz w:val="20"/>
          <w:lang w:val="en-US"/>
        </w:rPr>
        <w:t xml:space="preserve">: Predominant industries in the top 10 Meat Processing employment regions </w:t>
      </w:r>
    </w:p>
    <w:p w14:paraId="048FDE21" w14:textId="77777777" w:rsidR="00F728A9" w:rsidRPr="00420862" w:rsidRDefault="00F728A9" w:rsidP="00F728A9">
      <w:r w:rsidRPr="00420862">
        <w:rPr>
          <w:noProof/>
        </w:rPr>
        <w:drawing>
          <wp:inline distT="0" distB="0" distL="0" distR="0" wp14:anchorId="5AD063FD" wp14:editId="29E4A3D0">
            <wp:extent cx="5731510" cy="2847600"/>
            <wp:effectExtent l="0" t="0" r="2540" b="0"/>
            <wp:docPr id="1973862124" name="Chart 1" descr="This bar chart details the predominant sectors in the top 10 dominant Meat Processing regions across Australia, including areas like Kilcoy in Queensland, where Meat Processing makes up the highest proportion of employment, followed by Beef Farming and School. Other listed regions are also involved in industries such as Sheep Farming, Hospitals, Social Assistance, and Gold Ore.">
              <a:extLst xmlns:a="http://schemas.openxmlformats.org/drawingml/2006/main">
                <a:ext uri="{FF2B5EF4-FFF2-40B4-BE49-F238E27FC236}">
                  <a16:creationId xmlns:a16="http://schemas.microsoft.com/office/drawing/2014/main" id="{79C6499B-5E83-4741-A149-D4092023D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p w14:paraId="1E4952A9" w14:textId="77777777" w:rsidR="00F728A9" w:rsidRPr="00420862" w:rsidRDefault="00F728A9" w:rsidP="00F728A9">
      <w:pPr>
        <w:spacing w:before="120" w:after="120"/>
        <w:rPr>
          <w:sz w:val="18"/>
          <w:szCs w:val="18"/>
        </w:rPr>
      </w:pPr>
      <w:r w:rsidRPr="00420862">
        <w:rPr>
          <w:sz w:val="18"/>
          <w:szCs w:val="18"/>
        </w:rPr>
        <w:t>Source: ABS Census 2021. Place of work (SA2) by industry at the 4-digit level, aggregated to Working Zones. Values are the proportion of workers in that region employed in the industry.</w:t>
      </w:r>
      <w:r w:rsidRPr="00420862">
        <w:rPr>
          <w:sz w:val="18"/>
          <w:szCs w:val="18"/>
        </w:rPr>
        <w:tab/>
      </w:r>
    </w:p>
    <w:p w14:paraId="7DF4D97C" w14:textId="77777777" w:rsidR="00F728A9" w:rsidRPr="00420862" w:rsidRDefault="00F728A9" w:rsidP="00F728A9">
      <w:pPr>
        <w:rPr>
          <w:rFonts w:asciiTheme="majorHAnsi" w:hAnsiTheme="majorHAnsi" w:cstheme="majorBidi"/>
        </w:rPr>
      </w:pPr>
      <w:r w:rsidRPr="00420862">
        <w:rPr>
          <w:rFonts w:asciiTheme="majorHAnsi" w:hAnsiTheme="majorHAnsi" w:cstheme="majorBidi"/>
        </w:rPr>
        <w:t>Almost all Meat Processing regions have moderate industry diversity. The exception is Kilcoy, where approximately 38% of the workforce is engaged in Meat Processing, having risen from 32% of workers in 2016.</w:t>
      </w:r>
      <w:r w:rsidRPr="00420862">
        <w:rPr>
          <w:rFonts w:asciiTheme="majorHAnsi" w:hAnsiTheme="majorHAnsi" w:cstheme="majorBidi"/>
          <w:vertAlign w:val="superscript"/>
        </w:rPr>
        <w:endnoteReference w:id="438"/>
      </w:r>
      <w:r w:rsidRPr="00420862">
        <w:rPr>
          <w:rFonts w:asciiTheme="majorHAnsi" w:hAnsiTheme="majorHAnsi" w:cstheme="majorBidi"/>
          <w:color w:val="FF0000"/>
        </w:rPr>
        <w:t xml:space="preserve">  </w:t>
      </w:r>
      <w:r w:rsidRPr="00420862">
        <w:rPr>
          <w:rFonts w:asciiTheme="majorHAnsi" w:hAnsiTheme="majorHAnsi" w:cstheme="majorBidi"/>
        </w:rPr>
        <w:t xml:space="preserve"> </w:t>
      </w:r>
    </w:p>
    <w:p w14:paraId="35485DD0" w14:textId="77777777" w:rsidR="00F728A9" w:rsidRPr="00420862" w:rsidRDefault="00F728A9" w:rsidP="00F728A9">
      <w:pPr>
        <w:rPr>
          <w:rFonts w:asciiTheme="majorHAnsi" w:hAnsiTheme="majorHAnsi" w:cstheme="majorBidi"/>
        </w:rPr>
      </w:pPr>
      <w:r w:rsidRPr="00420862">
        <w:rPr>
          <w:rFonts w:asciiTheme="majorHAnsi" w:hAnsiTheme="majorHAnsi" w:cstheme="majorBidi"/>
        </w:rPr>
        <w:t>These regional employment areas are experiencing difficulties, with challenges filling roles due to location barriers and rising living costs.</w:t>
      </w:r>
      <w:r w:rsidRPr="00420862">
        <w:rPr>
          <w:vertAlign w:val="superscript"/>
        </w:rPr>
        <w:endnoteReference w:id="439"/>
      </w:r>
      <w:r w:rsidRPr="00420862">
        <w:rPr>
          <w:rFonts w:asciiTheme="majorHAnsi" w:hAnsiTheme="majorHAnsi" w:cstheme="majorBidi"/>
        </w:rPr>
        <w:t xml:space="preserve"> Feedback from the Australian Meat Industry Council (AMIC) indicates that ‘housing is difficult to obtain close to plants’, and subsequently transportation of workers is a looming issue. AMIC observed that: </w:t>
      </w:r>
    </w:p>
    <w:p w14:paraId="3443C077" w14:textId="77777777" w:rsidR="00F728A9" w:rsidRPr="00420862" w:rsidRDefault="00F728A9" w:rsidP="00F728A9">
      <w:pPr>
        <w:spacing w:before="200" w:after="160"/>
        <w:ind w:left="864" w:right="864"/>
        <w:jc w:val="center"/>
        <w:rPr>
          <w:i/>
          <w:iCs/>
          <w:color w:val="404040" w:themeColor="text1" w:themeTint="BF"/>
        </w:rPr>
      </w:pPr>
      <w:r w:rsidRPr="00420862">
        <w:rPr>
          <w:i/>
          <w:iCs/>
          <w:color w:val="404040" w:themeColor="text1" w:themeTint="BF"/>
        </w:rPr>
        <w:t>‘There needs to be increased local initiatives which need to be fostered and actioned with milestones for the short-term and support a longer-term solution. It should not be an expectation that businesses be left to manage the housing crisis on their own.’</w:t>
      </w:r>
      <w:r w:rsidRPr="00420862">
        <w:rPr>
          <w:i/>
          <w:iCs/>
          <w:color w:val="404040" w:themeColor="text1" w:themeTint="BF"/>
          <w:vertAlign w:val="superscript"/>
        </w:rPr>
        <w:endnoteReference w:id="440"/>
      </w:r>
    </w:p>
    <w:p w14:paraId="5123B715" w14:textId="77777777" w:rsidR="00F728A9" w:rsidRPr="00420862" w:rsidRDefault="00F728A9" w:rsidP="00F728A9">
      <w:pPr>
        <w:rPr>
          <w:rFonts w:asciiTheme="majorHAnsi" w:hAnsiTheme="majorHAnsi" w:cstheme="majorHAnsi"/>
        </w:rPr>
      </w:pPr>
      <w:r w:rsidRPr="00420862">
        <w:rPr>
          <w:rFonts w:asciiTheme="majorHAnsi" w:hAnsiTheme="majorHAnsi" w:cstheme="majorHAnsi"/>
        </w:rPr>
        <w:br w:type="page"/>
      </w:r>
    </w:p>
    <w:p w14:paraId="623375E5"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r w:rsidRPr="00420862">
        <w:rPr>
          <w:rFonts w:eastAsiaTheme="majorEastAsia" w:cstheme="majorBidi"/>
          <w:b/>
          <w:noProof/>
          <w:color w:val="004E4D" w:themeColor="accent2" w:themeShade="80"/>
        </w:rPr>
        <w:lastRenderedPageBreak/>
        <w:drawing>
          <wp:anchor distT="0" distB="0" distL="114300" distR="114300" simplePos="0" relativeHeight="251658331" behindDoc="0" locked="0" layoutInCell="1" allowOverlap="1" wp14:anchorId="0DA516DC" wp14:editId="6C31BAC7">
            <wp:simplePos x="0" y="0"/>
            <wp:positionH relativeFrom="margin">
              <wp:posOffset>1156</wp:posOffset>
            </wp:positionH>
            <wp:positionV relativeFrom="paragraph">
              <wp:posOffset>-154940</wp:posOffset>
            </wp:positionV>
            <wp:extent cx="1332000" cy="316800"/>
            <wp:effectExtent l="0" t="0" r="0" b="7620"/>
            <wp:wrapNone/>
            <wp:docPr id="20615216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21620" name="Picture 1">
                      <a:extLst>
                        <a:ext uri="{C183D7F6-B498-43B3-948B-1728B52AA6E4}">
                          <adec:decorative xmlns:adec="http://schemas.microsoft.com/office/drawing/2017/decorative" val="1"/>
                        </a:ext>
                      </a:extLst>
                    </pic:cNvPr>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1332000" cy="316800"/>
                    </a:xfrm>
                    <a:prstGeom prst="rect">
                      <a:avLst/>
                    </a:prstGeom>
                  </pic:spPr>
                </pic:pic>
              </a:graphicData>
            </a:graphic>
            <wp14:sizeRelH relativeFrom="margin">
              <wp14:pctWidth>0</wp14:pctWidth>
            </wp14:sizeRelH>
            <wp14:sizeRelV relativeFrom="margin">
              <wp14:pctHeight>0</wp14:pctHeight>
            </wp14:sizeRelV>
          </wp:anchor>
        </w:drawing>
      </w:r>
      <w:r w:rsidRPr="00420862">
        <w:rPr>
          <w:rFonts w:eastAsiaTheme="majorEastAsia" w:cstheme="majorBidi"/>
          <w:b/>
          <w:color w:val="004E4D" w:themeColor="accent2" w:themeShade="80"/>
          <w:sz w:val="26"/>
          <w:szCs w:val="24"/>
        </w:rPr>
        <w:t xml:space="preserve">       Griffth and Region (NSW)</w:t>
      </w:r>
    </w:p>
    <w:p w14:paraId="6B3EC727" w14:textId="77777777" w:rsidR="00F728A9" w:rsidRPr="00420862" w:rsidRDefault="00F728A9" w:rsidP="00F728A9">
      <w:r w:rsidRPr="00420862">
        <w:rPr>
          <w:noProof/>
        </w:rPr>
        <mc:AlternateContent>
          <mc:Choice Requires="wps">
            <w:drawing>
              <wp:anchor distT="0" distB="0" distL="114300" distR="114300" simplePos="0" relativeHeight="251658337" behindDoc="0" locked="0" layoutInCell="1" allowOverlap="1" wp14:anchorId="43DD60A2" wp14:editId="0EA64E7D">
                <wp:simplePos x="0" y="0"/>
                <wp:positionH relativeFrom="column">
                  <wp:posOffset>3940810</wp:posOffset>
                </wp:positionH>
                <wp:positionV relativeFrom="paragraph">
                  <wp:posOffset>1172900</wp:posOffset>
                </wp:positionV>
                <wp:extent cx="504000" cy="159895"/>
                <wp:effectExtent l="0" t="0" r="0" b="0"/>
                <wp:wrapNone/>
                <wp:docPr id="751331456"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04000" cy="159895"/>
                        </a:xfrm>
                        <a:prstGeom prst="rect">
                          <a:avLst/>
                        </a:prstGeom>
                        <a:solidFill>
                          <a:srgbClr val="FFFFFF">
                            <a:alpha val="85098"/>
                          </a:srgbClr>
                        </a:solidFill>
                        <a:ln w="6350">
                          <a:noFill/>
                        </a:ln>
                      </wps:spPr>
                      <wps:txbx>
                        <w:txbxContent>
                          <w:p w14:paraId="2EC99C11" w14:textId="77777777" w:rsidR="00F728A9" w:rsidRPr="00D07B8C" w:rsidRDefault="00F728A9" w:rsidP="00F728A9">
                            <w:pPr>
                              <w:spacing w:after="0"/>
                              <w:jc w:val="center"/>
                              <w:rPr>
                                <w:b/>
                                <w:sz w:val="16"/>
                                <w:szCs w:val="16"/>
                              </w:rPr>
                            </w:pPr>
                            <w:r>
                              <w:rPr>
                                <w:b/>
                                <w:sz w:val="16"/>
                                <w:szCs w:val="16"/>
                              </w:rPr>
                              <w:t>Griffith</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D60A2" id="Text Box 3" o:spid="_x0000_s1098" type="#_x0000_t202" alt="&quot;&quot;" style="position:absolute;margin-left:310.3pt;margin-top:92.35pt;width:39.7pt;height:12.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XEOgIAAHcEAAAOAAAAZHJzL2Uyb0RvYy54bWysVE2P2jAQvVfqf7B8LwlsQYAIK8qKqhLa&#10;XYmt9mwch0RyPO7YkNBf37ETYLvtqSoHM1+e8bw3k8V9W2t2UugqMBkfDlLOlJGQV+aQ8e8vm09T&#10;zpwXJhcajMr4WTl+v/z4YdHYuRpBCTpXyCiJcfPGZrz03s6TxMlS1cINwCpDzgKwFp5UPCQ5ioay&#10;1zoZpekkaQBziyCVc2R96Jx8GfMXhZL+qSic8kxnnN7m44nx3IczWS7E/IDClpXsnyH+4RW1qAwV&#10;vaZ6EF6wI1Z/pKorieCg8AMJdQJFUUkVe6Buhum7bnalsCr2QuA4e4XJ/b+08vG0s8/IfPsFWiIw&#10;ANJYN3dkDP20Bdbhn17KyE8Qnq+wqdYzScZx+jlNySPJNRzPprNxyJLcLlt0/quCmgUh40isRLDE&#10;aet8F3oJCbUc6CrfVFpHBQ/7tUZ2EsTgJv66u9qWorNOx+ls2pd0XXgs/1sebViT8cndOI3XDYQC&#10;XW1tKPzWdJB8u29ZlWd8NLkgsof8TEAhdDPkrNxU1M5WOP8skIaGEKBF8E90FBqoGPQSZyXgz7/Z&#10;QzxxSV7OGhrCjLsfR4GKM/3NEMt3kwisjwrlx7fW/cVqjvUaCJ0hrZqVUQyxXl/EAqF+pT1ZhWrk&#10;EkZSzYxLjxdl7buloE2TarWKYTShVvit2VkZkgc2Ak0v7atA23PpaQge4TKoYv6O0i423DSwOnoo&#10;qsh3gLjDs0eepjtS1m9iWJ+3eoy6fS+WvwAAAP//AwBQSwMEFAAGAAgAAAAhALF5MLfiAAAACwEA&#10;AA8AAABkcnMvZG93bnJldi54bWxMj8tOwzAQRfdI/IM1SGwQtYlQ0oY4FY8iVLGBFqmwc2MTR8Tj&#10;yHab8PcMK1iO7tGdc6vl5Hp2NCF2HiVczQQwg43XHbYS3raPl3NgMSnUqvdoJHybCMv69KRSpfYj&#10;vprjJrWMSjCWSoJNaSg5j401TsWZHwxS9umDU4nO0HId1EjlrueZEDl3qkP6YNVg7q1pvjYHJ+Hl&#10;+aOwF2EX89X2/WF951fj005IeX423d4AS2ZKfzD86pM61OS09wfUkfUS8kzkhFIwvy6AEVEIQev2&#10;EjKxWACvK/5/Q/0DAAD//wMAUEsBAi0AFAAGAAgAAAAhALaDOJL+AAAA4QEAABMAAAAAAAAAAAAA&#10;AAAAAAAAAFtDb250ZW50X1R5cGVzXS54bWxQSwECLQAUAAYACAAAACEAOP0h/9YAAACUAQAACwAA&#10;AAAAAAAAAAAAAAAvAQAAX3JlbHMvLnJlbHNQSwECLQAUAAYACAAAACEA06F1xDoCAAB3BAAADgAA&#10;AAAAAAAAAAAAAAAuAgAAZHJzL2Uyb0RvYy54bWxQSwECLQAUAAYACAAAACEAsXkwt+IAAAALAQAA&#10;DwAAAAAAAAAAAAAAAACUBAAAZHJzL2Rvd25yZXYueG1sUEsFBgAAAAAEAAQA8wAAAKMFAAAAAA==&#10;" stroked="f" strokeweight=".5pt">
                <v:fill opacity="55769f"/>
                <v:textbox inset="1mm,0,1mm,0">
                  <w:txbxContent>
                    <w:p w14:paraId="2EC99C11" w14:textId="77777777" w:rsidR="00F728A9" w:rsidRPr="00D07B8C" w:rsidRDefault="00F728A9" w:rsidP="00F728A9">
                      <w:pPr>
                        <w:spacing w:after="0"/>
                        <w:jc w:val="center"/>
                        <w:rPr>
                          <w:b/>
                          <w:sz w:val="16"/>
                          <w:szCs w:val="16"/>
                        </w:rPr>
                      </w:pPr>
                      <w:r>
                        <w:rPr>
                          <w:b/>
                          <w:sz w:val="16"/>
                          <w:szCs w:val="16"/>
                        </w:rPr>
                        <w:t>Griffith</w:t>
                      </w:r>
                    </w:p>
                  </w:txbxContent>
                </v:textbox>
              </v:shape>
            </w:pict>
          </mc:Fallback>
        </mc:AlternateContent>
      </w:r>
      <w:r w:rsidRPr="00420862">
        <w:rPr>
          <w:noProof/>
        </w:rPr>
        <mc:AlternateContent>
          <mc:Choice Requires="wps">
            <w:drawing>
              <wp:anchor distT="0" distB="0" distL="114300" distR="114300" simplePos="0" relativeHeight="251658336" behindDoc="0" locked="0" layoutInCell="1" allowOverlap="1" wp14:anchorId="5196092C" wp14:editId="0D0B897E">
                <wp:simplePos x="0" y="0"/>
                <wp:positionH relativeFrom="column">
                  <wp:posOffset>4318966</wp:posOffset>
                </wp:positionH>
                <wp:positionV relativeFrom="paragraph">
                  <wp:posOffset>1647024</wp:posOffset>
                </wp:positionV>
                <wp:extent cx="634584" cy="159895"/>
                <wp:effectExtent l="0" t="0" r="0" b="0"/>
                <wp:wrapNone/>
                <wp:docPr id="2108756757"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4584" cy="159895"/>
                        </a:xfrm>
                        <a:prstGeom prst="rect">
                          <a:avLst/>
                        </a:prstGeom>
                        <a:solidFill>
                          <a:srgbClr val="FFFFFF">
                            <a:alpha val="85098"/>
                          </a:srgbClr>
                        </a:solidFill>
                        <a:ln w="6350">
                          <a:noFill/>
                        </a:ln>
                      </wps:spPr>
                      <wps:txbx>
                        <w:txbxContent>
                          <w:p w14:paraId="0775037C" w14:textId="77777777" w:rsidR="00F728A9" w:rsidRPr="00D07B8C" w:rsidRDefault="00F728A9" w:rsidP="00F728A9">
                            <w:pPr>
                              <w:spacing w:after="0"/>
                              <w:jc w:val="center"/>
                              <w:rPr>
                                <w:b/>
                                <w:sz w:val="16"/>
                                <w:szCs w:val="16"/>
                              </w:rPr>
                            </w:pPr>
                            <w:r w:rsidRPr="00D07B8C">
                              <w:rPr>
                                <w:b/>
                                <w:sz w:val="16"/>
                                <w:szCs w:val="16"/>
                              </w:rPr>
                              <w:t>Narrandera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6092C" id="_x0000_s1099" type="#_x0000_t202" alt="&quot;&quot;" style="position:absolute;margin-left:340.1pt;margin-top:129.7pt;width:49.95pt;height:12.6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FxOwIAAHcEAAAOAAAAZHJzL2Uyb0RvYy54bWysVN9v2jAQfp+0/8Hy+0ighQEiVIyKaVLV&#10;VqJTn43jkEiOzzsbEvbX7+wE6Lo9TePB3C/f+b7vLou7ttbsqNBVYDI+HKScKSMhr8w+499fNp+m&#10;nDkvTC40GJXxk3L8bvnxw6KxczWCEnSukFES4+aNzXjpvZ0niZOlqoUbgFWGnAVgLTypuE9yFA1l&#10;r3UyStNJ0gDmFkEq58h63zn5MuYvCiX9U1E45ZnOOL3NxxPjuQtnslyI+R6FLSvZP0P8wytqURkq&#10;ekl1L7xgB6z+SFVXEsFB4QcS6gSKopIq9kDdDNN33WxLYVXshcBx9gKT+39p5eNxa5+R+fYLtERg&#10;AKSxbu7IGPppC6zDP72UkZ8gPF1gU61nkoyTm9vx9JYzSa7heDadjUOW5HrZovNfFdQsCBlHYiWC&#10;JY4Pzneh55BQy4Gu8k2ldVRwv1trZEdBDG7ir7urbSk663SczqZ9SdeFx/K/5dGGNeGp4zReNxAK&#10;dLW1ofBr00Hy7a5lVZ7x0eczIjvITwQUQjdDzspNRe08COefBdLQEDa0CP6JjkIDFYNe4qwE/Pk3&#10;e4gnLsnLWUNDmHH34yBQcaa/GWL5ZpKmYWqjQgK+te7OVnOo10DoDGnVrIxiiPX6LBYI9SvtySpU&#10;I5cwkmpmXHo8K2vfLQVtmlSrVQyjCbXCP5itlSF5YCPQ9NK+CrQ9l56G4BHOgyrm7yjtYsNNA6uD&#10;h6KKfAeIOzx75Gm6I2X9Job1eavHqOv3YvkLAAD//wMAUEsDBBQABgAIAAAAIQC804aQ5AAAAAsB&#10;AAAPAAAAZHJzL2Rvd25yZXYueG1sTI/LTsMwEEX3SPyDNUhsUGs3KmkIcSoeRRViU1qkws6NTRIR&#10;jyPbbcLfM6xgOTNHd84tlqPt2Mn40DqUMJsKYAYrp1usJbztniYZsBAVatU5NBK+TYBleX5WqFy7&#10;AV/NaRtrRiEYciWhibHPOQ9VY6wKU9cbpNun81ZFGn3NtVcDhduOJ0Kk3KoW6UOjevPQmOpre7QS&#10;Ni8fi+bK70O62r0/Pt+71bDeCykvL8a7W2DRjPEPhl99UoeSnA7uiDqwTkKaiYRQCcn1zRwYEYtM&#10;zIAdaJPNU+Blwf93KH8AAAD//wMAUEsBAi0AFAAGAAgAAAAhALaDOJL+AAAA4QEAABMAAAAAAAAA&#10;AAAAAAAAAAAAAFtDb250ZW50X1R5cGVzXS54bWxQSwECLQAUAAYACAAAACEAOP0h/9YAAACUAQAA&#10;CwAAAAAAAAAAAAAAAAAvAQAAX3JlbHMvLnJlbHNQSwECLQAUAAYACAAAACEA+p3BcTsCAAB3BAAA&#10;DgAAAAAAAAAAAAAAAAAuAgAAZHJzL2Uyb0RvYy54bWxQSwECLQAUAAYACAAAACEAvNOGkOQAAAAL&#10;AQAADwAAAAAAAAAAAAAAAACVBAAAZHJzL2Rvd25yZXYueG1sUEsFBgAAAAAEAAQA8wAAAKYFAAAA&#10;AA==&#10;" stroked="f" strokeweight=".5pt">
                <v:fill opacity="55769f"/>
                <v:textbox inset="1mm,0,1mm,0">
                  <w:txbxContent>
                    <w:p w14:paraId="0775037C" w14:textId="77777777" w:rsidR="00F728A9" w:rsidRPr="00D07B8C" w:rsidRDefault="00F728A9" w:rsidP="00F728A9">
                      <w:pPr>
                        <w:spacing w:after="0"/>
                        <w:jc w:val="center"/>
                        <w:rPr>
                          <w:b/>
                          <w:sz w:val="16"/>
                          <w:szCs w:val="16"/>
                        </w:rPr>
                      </w:pPr>
                      <w:r w:rsidRPr="00D07B8C">
                        <w:rPr>
                          <w:b/>
                          <w:sz w:val="16"/>
                          <w:szCs w:val="16"/>
                        </w:rPr>
                        <w:t>Narrandera</w:t>
                      </w:r>
                    </w:p>
                  </w:txbxContent>
                </v:textbox>
              </v:shape>
            </w:pict>
          </mc:Fallback>
        </mc:AlternateContent>
      </w:r>
      <w:r w:rsidRPr="00420862">
        <w:rPr>
          <w:noProof/>
        </w:rPr>
        <w:drawing>
          <wp:anchor distT="0" distB="0" distL="114300" distR="114300" simplePos="0" relativeHeight="251658335" behindDoc="0" locked="0" layoutInCell="1" allowOverlap="1" wp14:anchorId="6009DC16" wp14:editId="37D4724D">
            <wp:simplePos x="0" y="0"/>
            <wp:positionH relativeFrom="column">
              <wp:posOffset>2639695</wp:posOffset>
            </wp:positionH>
            <wp:positionV relativeFrom="paragraph">
              <wp:posOffset>230505</wp:posOffset>
            </wp:positionV>
            <wp:extent cx="861060" cy="1485265"/>
            <wp:effectExtent l="0" t="0" r="0" b="635"/>
            <wp:wrapNone/>
            <wp:docPr id="18363925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9257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276" cstate="print">
                      <a:extLst>
                        <a:ext uri="{28A0092B-C50C-407E-A947-70E740481C1C}">
                          <a14:useLocalDpi xmlns:a14="http://schemas.microsoft.com/office/drawing/2010/main" val="0"/>
                        </a:ext>
                      </a:extLst>
                    </a:blip>
                    <a:srcRect/>
                    <a:stretch/>
                  </pic:blipFill>
                  <pic:spPr bwMode="auto">
                    <a:xfrm>
                      <a:off x="0" y="0"/>
                      <a:ext cx="861060" cy="148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0862">
        <w:rPr>
          <w:noProof/>
        </w:rPr>
        <mc:AlternateContent>
          <mc:Choice Requires="wps">
            <w:drawing>
              <wp:anchor distT="0" distB="0" distL="114300" distR="114300" simplePos="0" relativeHeight="251658333" behindDoc="0" locked="0" layoutInCell="1" allowOverlap="1" wp14:anchorId="2D88D250" wp14:editId="3E1F2631">
                <wp:simplePos x="0" y="0"/>
                <wp:positionH relativeFrom="column">
                  <wp:posOffset>2589513</wp:posOffset>
                </wp:positionH>
                <wp:positionV relativeFrom="paragraph">
                  <wp:posOffset>2295182</wp:posOffset>
                </wp:positionV>
                <wp:extent cx="3112770" cy="635"/>
                <wp:effectExtent l="0" t="0" r="0" b="0"/>
                <wp:wrapSquare wrapText="bothSides"/>
                <wp:docPr id="32585062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2770" cy="635"/>
                        </a:xfrm>
                        <a:prstGeom prst="rect">
                          <a:avLst/>
                        </a:prstGeom>
                        <a:solidFill>
                          <a:prstClr val="white"/>
                        </a:solidFill>
                        <a:ln>
                          <a:noFill/>
                        </a:ln>
                      </wps:spPr>
                      <wps:txbx>
                        <w:txbxContent>
                          <w:p w14:paraId="2F134E37" w14:textId="77777777" w:rsidR="00F728A9" w:rsidRPr="00CD15D7" w:rsidRDefault="00F728A9" w:rsidP="00F728A9">
                            <w:pPr>
                              <w:pStyle w:val="Source"/>
                              <w:rPr>
                                <w:noProof/>
                                <w:sz w:val="22"/>
                                <w:szCs w:val="22"/>
                              </w:rPr>
                            </w:pPr>
                            <w:r>
                              <w:t>Source: ABS Census 2021. Place of work (SA2) by industry at the 4-digit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88D250" id="_x0000_s1100" type="#_x0000_t202" alt="&quot;&quot;" style="position:absolute;margin-left:203.9pt;margin-top:180.7pt;width:245.1pt;height:.05pt;z-index:251658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xSGwIAAEAEAAAOAAAAZHJzL2Uyb0RvYy54bWysU8Fu2zAMvQ/YPwi6L05SrC2MOEWWIsOA&#10;oC2QDj0rshwLkEWNUmJ3Xz9KtpOu22nYRaZJihTfe1zcdY1hJ4Vegy34bDLlTFkJpbaHgn9/3ny6&#10;5cwHYUthwKqCvyrP75YfPyxal6s51GBKhYyKWJ+3ruB1CC7PMi9r1Qg/AacsBSvARgT6xUNWomip&#10;emOy+XR6nbWApUOQynvy3vdBvkz1q0rJ8FhVXgVmCk5vC+nEdO7jmS0XIj+gcLWWwzPEP7yiEdpS&#10;03OpexEEO6L+o1SjJYKHKkwkNBlUlZYqzUDTzKbvptnVwqk0C4Hj3Rkm///KyofTzj0hC90X6IjA&#10;CEjrfO7JGefpKmzil17KKE4Qvp5hU11gkpxXs9n85oZCkmLXV59jjexy1aEPXxU0LBoFR+IkQSVO&#10;Wx/61DEldvJgdLnRxsSfGFgbZCdB/LW1Dmoo/luWsTHXQrzVF4ye7DJHtEK375guCz6/HYfcQ/lK&#10;syP0svBObjQ13AofngSSDmgm0nZ4pKMy0BYcBouzGvDn3/wxn+ihKGct6arg/sdRoOLMfLNEXBTh&#10;aOBo7EfDHps10Kgz2honk0kXMJjRrBCaF5L8KnahkLCSehU8jOY69OqmlZFqtUpJJDUnwtbunIyl&#10;R2CfuxeBbqAlEJsPMCpO5O/Y6XMTP251DAR1oi4C26M44E0yTeQPKxX34O1/yros/vIXAAAA//8D&#10;AFBLAwQUAAYACAAAACEAEM+RkOIAAAALAQAADwAAAGRycy9kb3ducmV2LnhtbEyPwU7DMBBE70j8&#10;g7VIXBB1SkMaQpyqquAAl4q0F25uvI0D8TqynTb8PYYLHGdnNPumXE2mZyd0vrMkYD5LgCE1VnXU&#10;Ctjvnm9zYD5IUrK3hAK+0MOqurwoZaHsmd7wVIeWxRLyhRSgQxgKzn2j0Ug/swNS9I7WGRmidC1X&#10;Tp5juen5XZJk3MiO4gctB9xobD7r0QjYpu9bfTMen17X6cK97MdN9tHWQlxfTetHYAGn8BeGH/yI&#10;DlVkOtiRlGe9gDRZRvQgYJHNU2AxkT/kcd3h93IPvCr5/w3VNwAAAP//AwBQSwECLQAUAAYACAAA&#10;ACEAtoM4kv4AAADhAQAAEwAAAAAAAAAAAAAAAAAAAAAAW0NvbnRlbnRfVHlwZXNdLnhtbFBLAQIt&#10;ABQABgAIAAAAIQA4/SH/1gAAAJQBAAALAAAAAAAAAAAAAAAAAC8BAABfcmVscy8ucmVsc1BLAQIt&#10;ABQABgAIAAAAIQCpTSxSGwIAAEAEAAAOAAAAAAAAAAAAAAAAAC4CAABkcnMvZTJvRG9jLnhtbFBL&#10;AQItABQABgAIAAAAIQAQz5GQ4gAAAAsBAAAPAAAAAAAAAAAAAAAAAHUEAABkcnMvZG93bnJldi54&#10;bWxQSwUGAAAAAAQABADzAAAAhAUAAAAA&#10;" stroked="f">
                <v:textbox style="mso-fit-shape-to-text:t" inset="0,0,0,0">
                  <w:txbxContent>
                    <w:p w14:paraId="2F134E37" w14:textId="77777777" w:rsidR="00F728A9" w:rsidRPr="00CD15D7" w:rsidRDefault="00F728A9" w:rsidP="00F728A9">
                      <w:pPr>
                        <w:pStyle w:val="Source"/>
                        <w:rPr>
                          <w:noProof/>
                          <w:sz w:val="22"/>
                          <w:szCs w:val="22"/>
                        </w:rPr>
                      </w:pPr>
                      <w:r>
                        <w:t>Source: ABS Census 2021. Place of work (SA2) by industry at the 4-digit level.</w:t>
                      </w:r>
                    </w:p>
                  </w:txbxContent>
                </v:textbox>
                <w10:wrap type="square"/>
              </v:shape>
            </w:pict>
          </mc:Fallback>
        </mc:AlternateContent>
      </w:r>
      <w:r w:rsidRPr="00420862">
        <w:rPr>
          <w:noProof/>
        </w:rPr>
        <w:drawing>
          <wp:anchor distT="0" distB="0" distL="114300" distR="114300" simplePos="0" relativeHeight="251658334" behindDoc="0" locked="0" layoutInCell="1" allowOverlap="1" wp14:anchorId="12A9E407" wp14:editId="691CAC93">
            <wp:simplePos x="0" y="0"/>
            <wp:positionH relativeFrom="margin">
              <wp:posOffset>2586355</wp:posOffset>
            </wp:positionH>
            <wp:positionV relativeFrom="paragraph">
              <wp:posOffset>179705</wp:posOffset>
            </wp:positionV>
            <wp:extent cx="3112770" cy="2067560"/>
            <wp:effectExtent l="0" t="0" r="0" b="8890"/>
            <wp:wrapSquare wrapText="bothSides"/>
            <wp:docPr id="18437946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94661" name="Picture 1">
                      <a:extLst>
                        <a:ext uri="{C183D7F6-B498-43B3-948B-1728B52AA6E4}">
                          <adec:decorative xmlns:adec="http://schemas.microsoft.com/office/drawing/2017/decorative" val="1"/>
                        </a:ext>
                      </a:extLst>
                    </pic:cNvPr>
                    <pic:cNvPicPr>
                      <a:picLocks noChangeAspect="1" noChangeArrowheads="1"/>
                    </pic:cNvPicPr>
                  </pic:nvPicPr>
                  <pic:blipFill>
                    <a:blip r:embed="rId277" cstate="print">
                      <a:extLst>
                        <a:ext uri="{28A0092B-C50C-407E-A947-70E740481C1C}">
                          <a14:useLocalDpi xmlns:a14="http://schemas.microsoft.com/office/drawing/2010/main" val="0"/>
                        </a:ext>
                      </a:extLst>
                    </a:blip>
                    <a:stretch>
                      <a:fillRect/>
                    </a:stretch>
                  </pic:blipFill>
                  <pic:spPr bwMode="auto">
                    <a:xfrm>
                      <a:off x="0" y="0"/>
                      <a:ext cx="3112770" cy="2067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862">
        <w:rPr>
          <w:noProof/>
        </w:rPr>
        <mc:AlternateContent>
          <mc:Choice Requires="wps">
            <w:drawing>
              <wp:anchor distT="0" distB="0" distL="114300" distR="114300" simplePos="0" relativeHeight="251658332" behindDoc="0" locked="0" layoutInCell="1" allowOverlap="1" wp14:anchorId="2A0AD814" wp14:editId="2118591B">
                <wp:simplePos x="0" y="0"/>
                <wp:positionH relativeFrom="column">
                  <wp:posOffset>2578100</wp:posOffset>
                </wp:positionH>
                <wp:positionV relativeFrom="paragraph">
                  <wp:posOffset>10160</wp:posOffset>
                </wp:positionV>
                <wp:extent cx="3112770" cy="163830"/>
                <wp:effectExtent l="0" t="0" r="0" b="7620"/>
                <wp:wrapSquare wrapText="bothSides"/>
                <wp:docPr id="202295026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2770" cy="163830"/>
                        </a:xfrm>
                        <a:prstGeom prst="rect">
                          <a:avLst/>
                        </a:prstGeom>
                        <a:solidFill>
                          <a:prstClr val="white"/>
                        </a:solidFill>
                        <a:ln>
                          <a:noFill/>
                        </a:ln>
                      </wps:spPr>
                      <wps:txbx>
                        <w:txbxContent>
                          <w:p w14:paraId="12AC673B" w14:textId="51C1E686" w:rsidR="00F728A9" w:rsidRPr="000D7408" w:rsidRDefault="00F728A9" w:rsidP="00F728A9">
                            <w:pPr>
                              <w:pStyle w:val="ChartandTablelabel"/>
                              <w:rPr>
                                <w:noProof/>
                                <w:sz w:val="22"/>
                              </w:rPr>
                            </w:pPr>
                            <w:bookmarkStart w:id="380" w:name="_Ref178859155"/>
                            <w:r>
                              <w:t>Figure B.</w:t>
                            </w:r>
                            <w:r>
                              <w:fldChar w:fldCharType="begin"/>
                            </w:r>
                            <w:r>
                              <w:instrText xml:space="preserve"> SEQ Figure \* ARABIC </w:instrText>
                            </w:r>
                            <w:r>
                              <w:fldChar w:fldCharType="separate"/>
                            </w:r>
                            <w:r w:rsidR="004047A9">
                              <w:rPr>
                                <w:noProof/>
                              </w:rPr>
                              <w:t>14</w:t>
                            </w:r>
                            <w:r>
                              <w:fldChar w:fldCharType="end"/>
                            </w:r>
                            <w:bookmarkEnd w:id="380"/>
                            <w:r>
                              <w:t>: Predominant Industries around Griffith</w:t>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AD814" id="_x0000_s1101" type="#_x0000_t202" alt="&quot;&quot;" style="position:absolute;margin-left:203pt;margin-top:.8pt;width:245.1pt;height:12.9pt;z-index:2516583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ojHwIAAEMEAAAOAAAAZHJzL2Uyb0RvYy54bWysU8Fu2zAMvQ/YPwi6L44ToO2COEWWIsOA&#10;oC2QDj0rshQLkEWNUmJnXz/KjpOu22nYRaZFiuR7fJzft7VlR4XBgCt4PhpzppyE0rh9wb+/rD/d&#10;cRaicKWw4FTBTyrw+8XHD/PGz9QEKrClQkZJXJg1vuBVjH6WZUFWqhZhBF45cmrAWkT6xX1Womgo&#10;e22zyXh8kzWApUeQKgS6feidfNHl11rJ+KR1UJHZglNvsTuxO3fpzBZzMduj8JWR5zbEP3RRC+Oo&#10;6CXVg4iCHdD8kao2EiGAjiMJdQZaG6k6DIQmH79Ds62EVx0WIif4C03h/6WVj8etf0YW2y/Q0gAT&#10;IY0Ps0CXCU+rsU5f6pSRnyg8XWhTbWSSLqd5Prm9JZckX34zvZt2vGbX1x5D/KqgZskoONJYOrbE&#10;cRMiVaTQISQVC2BNuTbWpp/kWFlkR0EjbCoTVeqRXvwWZV2KdZBe9e50k12hJCu2u5aZsuCTzwPO&#10;HZQngo/QKyN4uTZUcCNCfBZIUiBYJO/4RIe20BQczhZnFeDPv92neJoQeTlrSFoFDz8OAhVn9puj&#10;2SUdDgYOxm4w3KFeAUHNaXG87Ex6gNEOpkaoX0n1y1SFXMJJqlXwOJir2Auctkaq5bILIrV5ETdu&#10;62VKPRD70r4K9OexRBroIwyiE7N30+lje5qXhwjadKNLxPYsnvkmpXbzOW9VWoW3/13UdfcXvwAA&#10;AP//AwBQSwMEFAAGAAgAAAAhAFOBaFLeAAAACAEAAA8AAABkcnMvZG93bnJldi54bWxMj8FOwzAQ&#10;RO9I/IO1SFwQdYiqUNI4FbRwo4eWqudtvE0i4nVkO03695gTHFdvNfOmWE2mExdyvrWs4GmWgCCu&#10;rG65VnD4+nhcgPABWWNnmRRcycOqvL0pMNd25B1d9qEWMYR9jgqaEPpcSl81ZNDPbE8c2dk6gyGe&#10;rpba4RjDTSfTJMmkwZZjQ4M9rRuqvveDUZBt3DDueP2wObx/4rav0+Pb9ajU/d30ugQRaAp/z/Cr&#10;H9WhjE4nO7D2olMwT7K4JUSQgYh88ZKlIE4K0uc5yLKQ/weUPwAAAP//AwBQSwECLQAUAAYACAAA&#10;ACEAtoM4kv4AAADhAQAAEwAAAAAAAAAAAAAAAAAAAAAAW0NvbnRlbnRfVHlwZXNdLnhtbFBLAQIt&#10;ABQABgAIAAAAIQA4/SH/1gAAAJQBAAALAAAAAAAAAAAAAAAAAC8BAABfcmVscy8ucmVsc1BLAQIt&#10;ABQABgAIAAAAIQDsTiojHwIAAEMEAAAOAAAAAAAAAAAAAAAAAC4CAABkcnMvZTJvRG9jLnhtbFBL&#10;AQItABQABgAIAAAAIQBTgWhS3gAAAAgBAAAPAAAAAAAAAAAAAAAAAHkEAABkcnMvZG93bnJldi54&#10;bWxQSwUGAAAAAAQABADzAAAAhAUAAAAA&#10;" stroked="f">
                <v:textbox inset="0,0,0,0">
                  <w:txbxContent>
                    <w:p w14:paraId="12AC673B" w14:textId="51C1E686" w:rsidR="00F728A9" w:rsidRPr="000D7408" w:rsidRDefault="00F728A9" w:rsidP="00F728A9">
                      <w:pPr>
                        <w:pStyle w:val="ChartandTablelabel"/>
                        <w:rPr>
                          <w:noProof/>
                          <w:sz w:val="22"/>
                        </w:rPr>
                      </w:pPr>
                      <w:bookmarkStart w:id="381" w:name="_Ref178859155"/>
                      <w:r>
                        <w:t>Figure B.</w:t>
                      </w:r>
                      <w:r>
                        <w:fldChar w:fldCharType="begin"/>
                      </w:r>
                      <w:r>
                        <w:instrText xml:space="preserve"> SEQ Figure \* ARABIC </w:instrText>
                      </w:r>
                      <w:r>
                        <w:fldChar w:fldCharType="separate"/>
                      </w:r>
                      <w:r w:rsidR="004047A9">
                        <w:rPr>
                          <w:noProof/>
                        </w:rPr>
                        <w:t>14</w:t>
                      </w:r>
                      <w:r>
                        <w:fldChar w:fldCharType="end"/>
                      </w:r>
                      <w:bookmarkEnd w:id="381"/>
                      <w:r>
                        <w:t>: Predominant Industries around Griffith</w:t>
                      </w:r>
                      <w:r>
                        <w:rPr>
                          <w:noProof/>
                        </w:rPr>
                        <w:t xml:space="preserve"> </w:t>
                      </w:r>
                    </w:p>
                  </w:txbxContent>
                </v:textbox>
                <w10:wrap type="square"/>
              </v:shape>
            </w:pict>
          </mc:Fallback>
        </mc:AlternateContent>
      </w:r>
      <w:r w:rsidRPr="00420862">
        <w:t>Of the in-scope food predominant regions, Griffith (NSW) and Griffith Surrounds had the highest agricultural production (by total gross value) in 2021, at over $1.5 million.</w:t>
      </w:r>
      <w:r w:rsidRPr="00420862">
        <w:rPr>
          <w:vertAlign w:val="superscript"/>
        </w:rPr>
        <w:endnoteReference w:id="441"/>
      </w:r>
      <w:r w:rsidRPr="00420862">
        <w:t xml:space="preserve"> A large amount of this value (around 80%) is estimated to come from the total gross value of crops, with the remainder from livestock value. The substantial production value of crops likely can be partially attributed to this region and its surrounds forming part of the Murrumbidgee Irrigation Area (MIA). which runs West from Narrandera.</w:t>
      </w:r>
      <w:r w:rsidRPr="00420862">
        <w:rPr>
          <w:vertAlign w:val="superscript"/>
        </w:rPr>
        <w:endnoteReference w:id="442"/>
      </w:r>
    </w:p>
    <w:p w14:paraId="626B11C3" w14:textId="77777777" w:rsidR="00F728A9" w:rsidRPr="00420862" w:rsidRDefault="00F728A9" w:rsidP="00F728A9">
      <w:r w:rsidRPr="00420862">
        <w:t>The region is an industrially diverse and robust region with a mix of both food-related economic activity and other industry activities. Approximately 36% of the workforce is employed in food supply related segments, with around 16% and 14% of the workforce employed in Food Production and Food Manufacturing, respectively.</w:t>
      </w:r>
      <w:r w:rsidRPr="00420862">
        <w:rPr>
          <w:vertAlign w:val="superscript"/>
        </w:rPr>
        <w:endnoteReference w:id="443"/>
      </w:r>
      <w:r w:rsidRPr="00420862">
        <w:t xml:space="preserve"> </w:t>
      </w:r>
    </w:p>
    <w:p w14:paraId="40954393" w14:textId="77777777" w:rsidR="00F728A9" w:rsidRPr="00420862" w:rsidRDefault="00F728A9" w:rsidP="00F728A9">
      <w:r w:rsidRPr="00420862">
        <w:t>The highest employing industry is Poultry Processing, at 6.5% of the workforce, followed closely by Wine and Other Alcohol Beverage Manufacturing (5.3%) and Hospitals (Excluding Psychiatric) (3.4%).</w:t>
      </w:r>
      <w:r w:rsidRPr="00420862">
        <w:rPr>
          <w:vertAlign w:val="superscript"/>
        </w:rPr>
        <w:endnoteReference w:id="444"/>
      </w:r>
      <w:r w:rsidRPr="00420862">
        <w:t xml:space="preserve"> This aligns with the fact that Griffith had the largest meat chicken flock in the country in 2021, one of two areas in the top 5 regions that are not in capital cities. The other regional area with large poultry flock numbers was Narrandera, located just South-East of Griffith as shown in </w:t>
      </w:r>
      <w:r w:rsidRPr="00420862">
        <w:fldChar w:fldCharType="begin" w:fldLock="1"/>
      </w:r>
      <w:r w:rsidRPr="00420862">
        <w:instrText xml:space="preserve"> REF _Ref178859155 \h </w:instrText>
      </w:r>
      <w:r w:rsidRPr="00420862">
        <w:fldChar w:fldCharType="separate"/>
      </w:r>
      <w:r w:rsidRPr="00420862">
        <w:t xml:space="preserve">Figure </w:t>
      </w:r>
      <w:r>
        <w:t>B</w:t>
      </w:r>
      <w:r w:rsidRPr="00420862">
        <w:t>.</w:t>
      </w:r>
      <w:r w:rsidRPr="00420862">
        <w:rPr>
          <w:noProof/>
        </w:rPr>
        <w:t>14</w:t>
      </w:r>
      <w:r w:rsidRPr="00420862">
        <w:fldChar w:fldCharType="end"/>
      </w:r>
      <w:r w:rsidRPr="00420862">
        <w:t>.</w:t>
      </w:r>
      <w:r w:rsidRPr="00420862">
        <w:rPr>
          <w:vertAlign w:val="superscript"/>
        </w:rPr>
        <w:endnoteReference w:id="445"/>
      </w:r>
      <w:r w:rsidRPr="00420862">
        <w:t xml:space="preserve"> </w:t>
      </w:r>
    </w:p>
    <w:p w14:paraId="394E4129" w14:textId="77777777" w:rsidR="00F728A9" w:rsidRPr="00420862" w:rsidRDefault="00F728A9" w:rsidP="00F728A9">
      <w:r w:rsidRPr="00420862">
        <w:t>The region sits at the cross-section of a varied agricultural production belt. The surrounding regions are predominated by a mix of employment in the grain-sheep and grain-beef farming, sheep farming, general grains, and beef farming industries. Many of these regions, whilst predominantly food regions, can also be considered reasonably diverse, with most scoring low to medium index scores.</w:t>
      </w:r>
      <w:r w:rsidRPr="00420862">
        <w:rPr>
          <w:vertAlign w:val="superscript"/>
        </w:rPr>
        <w:endnoteReference w:id="446"/>
      </w:r>
      <w:r w:rsidRPr="00420862">
        <w:t xml:space="preserve"> </w:t>
      </w:r>
    </w:p>
    <w:p w14:paraId="0A2684CF" w14:textId="77777777" w:rsidR="00F728A9" w:rsidRPr="00420862" w:rsidRDefault="00F728A9" w:rsidP="00F728A9">
      <w:r w:rsidRPr="00420862">
        <w:t>Despite this, Griffith and surrounds, much like the rest of regional Australia, is facing workforce shortages across the region. Essential services, such as healthcare, in Griffith, have been struggling to attract and retain staff, with follow-on effects for a sustainable food supply workforce.</w:t>
      </w:r>
      <w:r w:rsidRPr="00420862">
        <w:rPr>
          <w:vertAlign w:val="superscript"/>
        </w:rPr>
        <w:endnoteReference w:id="447"/>
      </w:r>
      <w:r w:rsidRPr="00420862">
        <w:t xml:space="preserve"> As noted by the Australian Chicken Meat Federation (ACMF): </w:t>
      </w:r>
    </w:p>
    <w:p w14:paraId="02C1B48C" w14:textId="77777777" w:rsidR="00F728A9" w:rsidRPr="00420862" w:rsidRDefault="00F728A9" w:rsidP="00F728A9">
      <w:pPr>
        <w:spacing w:before="200" w:after="160"/>
        <w:ind w:left="864" w:right="864"/>
        <w:jc w:val="center"/>
        <w:rPr>
          <w:i/>
          <w:iCs/>
          <w:color w:val="FF0000"/>
        </w:rPr>
      </w:pPr>
      <w:r w:rsidRPr="00420862">
        <w:rPr>
          <w:i/>
          <w:iCs/>
          <w:color w:val="404040" w:themeColor="text1" w:themeTint="BF"/>
        </w:rPr>
        <w:t>‘supply of labour is influenced by the liveability of rural and regional areas. Industry workforce entry and retention rates are influenced by factors such as access to affordable housing and the availability of quality schools, medical services, and public transportation.’</w:t>
      </w:r>
      <w:r w:rsidRPr="00420862">
        <w:rPr>
          <w:i/>
          <w:iCs/>
          <w:color w:val="404040" w:themeColor="text1" w:themeTint="BF"/>
          <w:vertAlign w:val="superscript"/>
        </w:rPr>
        <w:endnoteReference w:id="448"/>
      </w:r>
      <w:r w:rsidRPr="00420862">
        <w:rPr>
          <w:i/>
          <w:iCs/>
          <w:color w:val="FF0000"/>
          <w:vertAlign w:val="superscript"/>
        </w:rPr>
        <w:t xml:space="preserve">  </w:t>
      </w:r>
    </w:p>
    <w:p w14:paraId="5C380CF0" w14:textId="77777777" w:rsidR="00F728A9" w:rsidRPr="00420862" w:rsidRDefault="00F728A9" w:rsidP="00F728A9">
      <w:r w:rsidRPr="00420862">
        <w:t xml:space="preserve">Even for thriving regions, it is important to ensure ongoing awareness of the challenges faced by smaller populations, and any supports they may need to maintain their liveability into the future. </w:t>
      </w:r>
    </w:p>
    <w:p w14:paraId="6D55483A" w14:textId="77777777" w:rsidR="00F728A9" w:rsidRPr="00420862" w:rsidRDefault="00F728A9" w:rsidP="00F728A9">
      <w:pPr>
        <w:spacing w:after="160" w:line="259" w:lineRule="auto"/>
      </w:pPr>
      <w:r w:rsidRPr="00420862">
        <w:br w:type="page"/>
      </w:r>
    </w:p>
    <w:p w14:paraId="7BC0BF45" w14:textId="77777777" w:rsidR="00F728A9" w:rsidRPr="00420862" w:rsidRDefault="00F728A9" w:rsidP="00F728A9">
      <w:pPr>
        <w:keepNext/>
        <w:keepLines/>
        <w:spacing w:before="240" w:after="120" w:line="276" w:lineRule="auto"/>
        <w:outlineLvl w:val="2"/>
        <w:rPr>
          <w:rFonts w:eastAsiaTheme="majorEastAsia" w:cstheme="majorBidi"/>
          <w:b/>
          <w:color w:val="004E4D" w:themeColor="accent2" w:themeShade="80"/>
          <w:sz w:val="26"/>
          <w:szCs w:val="24"/>
        </w:rPr>
      </w:pPr>
      <w:bookmarkStart w:id="382" w:name="_Toc170311851"/>
      <w:bookmarkStart w:id="383" w:name="_Ref170718592"/>
      <w:bookmarkStart w:id="384" w:name="_Ref170718609"/>
      <w:r w:rsidRPr="00420862">
        <w:rPr>
          <w:rFonts w:eastAsiaTheme="majorEastAsia" w:cstheme="majorBidi"/>
          <w:b/>
          <w:color w:val="004E4D" w:themeColor="accent2" w:themeShade="80"/>
          <w:sz w:val="26"/>
          <w:szCs w:val="24"/>
        </w:rPr>
        <w:lastRenderedPageBreak/>
        <w:t>Food Supply Work in Urban Regions</w:t>
      </w:r>
      <w:bookmarkEnd w:id="382"/>
      <w:bookmarkEnd w:id="383"/>
      <w:bookmarkEnd w:id="384"/>
      <w:r w:rsidRPr="00420862">
        <w:rPr>
          <w:rFonts w:eastAsiaTheme="majorEastAsia" w:cstheme="majorBidi"/>
          <w:b/>
          <w:color w:val="EE538B" w:themeColor="accent4"/>
          <w:sz w:val="26"/>
          <w:szCs w:val="24"/>
        </w:rPr>
        <w:t xml:space="preserve"> </w:t>
      </w:r>
    </w:p>
    <w:p w14:paraId="2C76B0FB" w14:textId="77777777" w:rsidR="00F728A9" w:rsidRPr="00420862" w:rsidRDefault="00F728A9" w:rsidP="00F728A9">
      <w:r w:rsidRPr="00420862">
        <w:t xml:space="preserve">The previous regional profiles mostly explored large rural regions with smaller populations and vast geospatial areas. This analysis excluded cities and regional metropolitan areas from the analysis because, at an aggregate level, these areas are more diverse and populated economies. </w:t>
      </w:r>
    </w:p>
    <w:p w14:paraId="60704AD9" w14:textId="77777777" w:rsidR="00F728A9" w:rsidRPr="00420862" w:rsidRDefault="00F728A9" w:rsidP="00F728A9">
      <w:r w:rsidRPr="00420862">
        <w:rPr>
          <w:noProof/>
        </w:rPr>
        <w:drawing>
          <wp:anchor distT="0" distB="0" distL="114300" distR="114300" simplePos="0" relativeHeight="251658339" behindDoc="0" locked="0" layoutInCell="1" allowOverlap="1" wp14:anchorId="710DC3A4" wp14:editId="530637CB">
            <wp:simplePos x="0" y="0"/>
            <wp:positionH relativeFrom="column">
              <wp:posOffset>2057400</wp:posOffset>
            </wp:positionH>
            <wp:positionV relativeFrom="paragraph">
              <wp:posOffset>251460</wp:posOffset>
            </wp:positionV>
            <wp:extent cx="4053205" cy="2867025"/>
            <wp:effectExtent l="0" t="0" r="0" b="635"/>
            <wp:wrapSquare wrapText="bothSides"/>
            <wp:docPr id="44113307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33077"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r="-3318"/>
                    <a:stretch/>
                  </pic:blipFill>
                  <pic:spPr bwMode="auto">
                    <a:xfrm>
                      <a:off x="0" y="0"/>
                      <a:ext cx="4053205" cy="2867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0862">
        <w:rPr>
          <w:noProof/>
        </w:rPr>
        <mc:AlternateContent>
          <mc:Choice Requires="wps">
            <w:drawing>
              <wp:anchor distT="0" distB="0" distL="114300" distR="114300" simplePos="0" relativeHeight="251658327" behindDoc="0" locked="0" layoutInCell="1" allowOverlap="1" wp14:anchorId="725A6F94" wp14:editId="2E149D1E">
                <wp:simplePos x="0" y="0"/>
                <wp:positionH relativeFrom="column">
                  <wp:posOffset>1933575</wp:posOffset>
                </wp:positionH>
                <wp:positionV relativeFrom="paragraph">
                  <wp:posOffset>13970</wp:posOffset>
                </wp:positionV>
                <wp:extent cx="3905250" cy="209550"/>
                <wp:effectExtent l="0" t="0" r="0" b="0"/>
                <wp:wrapSquare wrapText="bothSides"/>
                <wp:docPr id="1848034827"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905250" cy="209550"/>
                        </a:xfrm>
                        <a:prstGeom prst="rect">
                          <a:avLst/>
                        </a:prstGeom>
                        <a:solidFill>
                          <a:prstClr val="white"/>
                        </a:solidFill>
                        <a:ln>
                          <a:noFill/>
                        </a:ln>
                      </wps:spPr>
                      <wps:txbx>
                        <w:txbxContent>
                          <w:p w14:paraId="7B00EE57" w14:textId="6D5F2261" w:rsidR="00F728A9" w:rsidRPr="00636186" w:rsidRDefault="00F728A9" w:rsidP="00F728A9">
                            <w:pPr>
                              <w:pStyle w:val="ChartandTablelabel"/>
                              <w:rPr>
                                <w:noProof/>
                                <w:sz w:val="22"/>
                              </w:rPr>
                            </w:pPr>
                            <w:bookmarkStart w:id="385" w:name="_Ref170741306"/>
                            <w:bookmarkStart w:id="386" w:name="_Ref176420845"/>
                            <w:r>
                              <w:t>Figure B.</w:t>
                            </w:r>
                            <w:r>
                              <w:fldChar w:fldCharType="begin"/>
                            </w:r>
                            <w:r>
                              <w:instrText xml:space="preserve"> SEQ Figure \* ARABIC </w:instrText>
                            </w:r>
                            <w:r>
                              <w:fldChar w:fldCharType="separate"/>
                            </w:r>
                            <w:r w:rsidR="004047A9">
                              <w:rPr>
                                <w:noProof/>
                              </w:rPr>
                              <w:t>15</w:t>
                            </w:r>
                            <w:r>
                              <w:fldChar w:fldCharType="end"/>
                            </w:r>
                            <w:bookmarkEnd w:id="385"/>
                            <w:r>
                              <w:t>: Top Regions by Agricultural Production Value</w:t>
                            </w:r>
                            <w:bookmarkEnd w:id="3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5A6F94" id="_x0000_s1102" type="#_x0000_t202" alt="&quot;&quot;" style="position:absolute;margin-left:152.25pt;margin-top:1.1pt;width:307.5pt;height:16.5pt;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9jLGgIAAEMEAAAOAAAAZHJzL2Uyb0RvYy54bWysU8Fu2zAMvQ/YPwi6L3YyZFiNOEWWIsOA&#10;oC2QDj0rshwLkEWNUmJ3Xz9KjpOu22nYRX4mKYp8fFzc9q1hJ4Vegy35dJJzpqyESttDyb8/bT58&#10;5swHYSthwKqSvyjPb5fv3y06V6gZNGAqhYySWF90ruRNCK7IMi8b1Qo/AacsOWvAVgT6xUNWoego&#10;e2uyWZ5/yjrAyiFI5T1Z7wYnX6b8da1keKhrrwIzJafaQjoxnft4ZsuFKA4oXKPluQzxD1W0Qlt6&#10;9JLqTgTBjqj/SNVqieChDhMJbQZ1raVKPVA30/xNN7tGOJV6IXK8u9Dk/19aeX/auUdkof8CPQ0w&#10;EtI5X3gyxn76Gtv4pUoZ+YnClwttqg9MkvHjTT6fzcklyTfLb+aEKU12ve3Qh68KWhZByZHGktgS&#10;p60PQ+gYEh/zYHS10cbEn+hYG2QnQSPsGh3UOflvUcbGWAvx1pAwWrJrKxGFft8zXVHFqcBo2kP1&#10;Qu0jDMrwTm40PbgVPjwKJClQWyTv8EBHbaArOZwRZw3gz7/ZYzxNiLycdSStkvsfR4GKM/PN0uyi&#10;DkeAI9iPwB7bNVCrU1ocJxOkCxjMCGuE9plUv4qvkEtYSW+VPIxwHQaB09ZItVqlIFKbE2Frd07G&#10;1COxT/2zQHceS6CB3sMoOlG8mc4QO9C8OgaodRrdlcUz36TUNPzzVsVVeP2foq67v/wFAAD//wMA&#10;UEsDBBQABgAIAAAAIQAY/C7B3QAAAAgBAAAPAAAAZHJzL2Rvd25yZXYueG1sTI9BT8JAEIXvJv6H&#10;zZh4MbJlFQKlW6KgNzyAhPPSHdvG7mzT3dLy7x1Penz5Xt58k61H14gLdqH2pGE6SUAgFd7WVGo4&#10;fr4/LkCEaMiaxhNquGKAdX57k5nU+oH2eDnEUvAIhdRoqGJsUylDUaEzYeJbJGZfvnMmcuxKaTsz&#10;8LhrpEqSuXSmJr5QmRY3FRbfh95pmG+7ftjT5mF7fNuZj7ZUp9frSev7u/FlBSLiGP/K8KvP6pCz&#10;09n3ZINoNDwlzzOualAKBPPldMn5zGCmQOaZ/P9A/gMAAP//AwBQSwECLQAUAAYACAAAACEAtoM4&#10;kv4AAADhAQAAEwAAAAAAAAAAAAAAAAAAAAAAW0NvbnRlbnRfVHlwZXNdLnhtbFBLAQItABQABgAI&#10;AAAAIQA4/SH/1gAAAJQBAAALAAAAAAAAAAAAAAAAAC8BAABfcmVscy8ucmVsc1BLAQItABQABgAI&#10;AAAAIQDS19jLGgIAAEMEAAAOAAAAAAAAAAAAAAAAAC4CAABkcnMvZTJvRG9jLnhtbFBLAQItABQA&#10;BgAIAAAAIQAY/C7B3QAAAAgBAAAPAAAAAAAAAAAAAAAAAHQEAABkcnMvZG93bnJldi54bWxQSwUG&#10;AAAAAAQABADzAAAAfgUAAAAA&#10;" stroked="f">
                <v:textbox inset="0,0,0,0">
                  <w:txbxContent>
                    <w:p w14:paraId="7B00EE57" w14:textId="6D5F2261" w:rsidR="00F728A9" w:rsidRPr="00636186" w:rsidRDefault="00F728A9" w:rsidP="00F728A9">
                      <w:pPr>
                        <w:pStyle w:val="ChartandTablelabel"/>
                        <w:rPr>
                          <w:noProof/>
                          <w:sz w:val="22"/>
                        </w:rPr>
                      </w:pPr>
                      <w:bookmarkStart w:id="387" w:name="_Ref170741306"/>
                      <w:bookmarkStart w:id="388" w:name="_Ref176420845"/>
                      <w:r>
                        <w:t>Figure B.</w:t>
                      </w:r>
                      <w:r>
                        <w:fldChar w:fldCharType="begin"/>
                      </w:r>
                      <w:r>
                        <w:instrText xml:space="preserve"> SEQ Figure \* ARABIC </w:instrText>
                      </w:r>
                      <w:r>
                        <w:fldChar w:fldCharType="separate"/>
                      </w:r>
                      <w:r w:rsidR="004047A9">
                        <w:rPr>
                          <w:noProof/>
                        </w:rPr>
                        <w:t>15</w:t>
                      </w:r>
                      <w:r>
                        <w:fldChar w:fldCharType="end"/>
                      </w:r>
                      <w:bookmarkEnd w:id="387"/>
                      <w:r>
                        <w:t>: Top Regions by Agricultural Production Value</w:t>
                      </w:r>
                      <w:bookmarkEnd w:id="388"/>
                    </w:p>
                  </w:txbxContent>
                </v:textbox>
                <w10:wrap type="square"/>
              </v:shape>
            </w:pict>
          </mc:Fallback>
        </mc:AlternateContent>
      </w:r>
      <w:r w:rsidRPr="00420862">
        <w:t>These centralised and aggregated regions represent key points on the food supply chain, creating economic and social benefit zones, which allow ‘greater choice of lifestyles through easier access to entertainment, social events, community organisations etc’.</w:t>
      </w:r>
      <w:r w:rsidRPr="00420862">
        <w:rPr>
          <w:vertAlign w:val="superscript"/>
        </w:rPr>
        <w:endnoteReference w:id="449"/>
      </w:r>
      <w:r w:rsidRPr="00420862">
        <w:t xml:space="preserve"> </w:t>
      </w:r>
    </w:p>
    <w:p w14:paraId="4EF4537A" w14:textId="77777777" w:rsidR="00F728A9" w:rsidRPr="00420862" w:rsidRDefault="00F728A9" w:rsidP="00F728A9">
      <w:r w:rsidRPr="00420862">
        <w:rPr>
          <w:noProof/>
        </w:rPr>
        <mc:AlternateContent>
          <mc:Choice Requires="wps">
            <w:drawing>
              <wp:anchor distT="0" distB="0" distL="114300" distR="114300" simplePos="0" relativeHeight="251658328" behindDoc="0" locked="0" layoutInCell="1" allowOverlap="1" wp14:anchorId="0A17C466" wp14:editId="67DC53F3">
                <wp:simplePos x="0" y="0"/>
                <wp:positionH relativeFrom="column">
                  <wp:posOffset>1924050</wp:posOffset>
                </wp:positionH>
                <wp:positionV relativeFrom="paragraph">
                  <wp:posOffset>1421765</wp:posOffset>
                </wp:positionV>
                <wp:extent cx="3838575" cy="266700"/>
                <wp:effectExtent l="0" t="0" r="9525" b="0"/>
                <wp:wrapSquare wrapText="bothSides"/>
                <wp:docPr id="21185186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838575" cy="266700"/>
                        </a:xfrm>
                        <a:prstGeom prst="rect">
                          <a:avLst/>
                        </a:prstGeom>
                        <a:solidFill>
                          <a:prstClr val="white"/>
                        </a:solidFill>
                        <a:ln>
                          <a:noFill/>
                        </a:ln>
                      </wps:spPr>
                      <wps:txbx>
                        <w:txbxContent>
                          <w:p w14:paraId="6DC46A60" w14:textId="77777777" w:rsidR="00F728A9" w:rsidRPr="009B77E5" w:rsidRDefault="00F728A9" w:rsidP="00F728A9">
                            <w:pPr>
                              <w:pStyle w:val="Source"/>
                              <w:spacing w:before="0" w:after="0"/>
                              <w:rPr>
                                <w:noProof/>
                              </w:rPr>
                            </w:pPr>
                            <w:r>
                              <w:rPr>
                                <w:noProof/>
                              </w:rPr>
                              <w:t xml:space="preserve">Source: ABS Data by Region 2021, Economy and Industry </w:t>
                            </w:r>
                            <w:r>
                              <w:t>Agricultural Production – Total Gross Value by SA2 aggregated to Working Zones.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7C466" id="_x0000_s1103" type="#_x0000_t202" alt="&quot;&quot;" style="position:absolute;margin-left:151.5pt;margin-top:111.95pt;width:302.25pt;height:21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JwHwIAAEMEAAAOAAAAZHJzL2Uyb0RvYy54bWysU99v2jAQfp+0/8Hy+whQlVYRoWJUTJNQ&#10;W4lOfTaOQyw5Pu9sSNhfv7NDYOv2NO3FufjO9+P7vps/dI1hR4Vegy34ZDTmTFkJpbb7gn97XX+6&#10;58wHYUthwKqCn5TnD4uPH+aty9UUajClQkZJrM9bV/A6BJdnmZe1aoQfgVOWnBVgIwL94j4rUbSU&#10;vTHZdDyeZS1g6RCk8p5uH3snX6T8VaVkeK4qrwIzBafeQjoxnbt4Zou5yPcoXK3luQ3xD100Qlsq&#10;ekn1KIJgB9R/pGq0RPBQhZGEJoOq0lKlGWiayfjdNNtaOJVmIXC8u8Dk/19a+XTcuhdkofsMHREY&#10;AWmdzz1dxnm6Cpv4pU4Z+QnC0wU21QUm6fLm/ub+9u6WM0m+6Wx2N064ZtfXDn34oqBh0Sg4Ei0J&#10;LXHc+EAVKXQIicU8GF2utTHxJzpWBtlREIVtrYOKPdKL36KMjbEW4qveHW+y6yjRCt2uY7qkji9z&#10;7qA80fgIvTK8k2tNBTfChxeBJAWamOQdnumoDLQFh7PFWQ3442/3MZ4YIi9nLUmr4P77QaDizHy1&#10;xF3U4WDgYOwGwx6aFdCoE1ocJ5NJDzCYwawQmjdS/TJWIZewkmoVPAzmKvQCp62RarlMQaQ2J8LG&#10;bp2MqQdgX7s3ge5MSyBCn2AQncjfsdPH9jAvDwEqnaiLwPYonvEmpSZ+zlsVV+HX/xR13f3FTwAA&#10;AP//AwBQSwMEFAAGAAgAAAAhAC2RPl3hAAAACwEAAA8AAABkcnMvZG93bnJldi54bWxMj8FOwzAQ&#10;RO9I/IO1SFwQtUnUQEKcClq4lUNL1fM2NklEvI5sp0n/HnOC4+yMZt+Uq9n07Kyd7yxJeFgIYJpq&#10;qzpqJBw+3++fgPmApLC3pCVctIdVdX1VYqHsRDt93oeGxRLyBUpoQxgKzn3daoN+YQdN0fuyzmCI&#10;0jVcOZxiuel5IkTGDXYUP7Q46HWr6+/9aCRkGzdOO1rfbQ5vW/wYmuT4ejlKeXszvzwDC3oOf2H4&#10;xY/oUEWmkx1JedZLSEUatwQJSZLmwGIiF49LYKd4yZY58Krk/zdUPwAAAP//AwBQSwECLQAUAAYA&#10;CAAAACEAtoM4kv4AAADhAQAAEwAAAAAAAAAAAAAAAAAAAAAAW0NvbnRlbnRfVHlwZXNdLnhtbFBL&#10;AQItABQABgAIAAAAIQA4/SH/1gAAAJQBAAALAAAAAAAAAAAAAAAAAC8BAABfcmVscy8ucmVsc1BL&#10;AQItABQABgAIAAAAIQAd8oJwHwIAAEMEAAAOAAAAAAAAAAAAAAAAAC4CAABkcnMvZTJvRG9jLnht&#10;bFBLAQItABQABgAIAAAAIQAtkT5d4QAAAAsBAAAPAAAAAAAAAAAAAAAAAHkEAABkcnMvZG93bnJl&#10;di54bWxQSwUGAAAAAAQABADzAAAAhwUAAAAA&#10;" stroked="f">
                <v:textbox inset="0,0,0,0">
                  <w:txbxContent>
                    <w:p w14:paraId="6DC46A60" w14:textId="77777777" w:rsidR="00F728A9" w:rsidRPr="009B77E5" w:rsidRDefault="00F728A9" w:rsidP="00F728A9">
                      <w:pPr>
                        <w:pStyle w:val="Source"/>
                        <w:spacing w:before="0" w:after="0"/>
                        <w:rPr>
                          <w:noProof/>
                        </w:rPr>
                      </w:pPr>
                      <w:r>
                        <w:rPr>
                          <w:noProof/>
                        </w:rPr>
                        <w:t xml:space="preserve">Source: ABS Data by Region 2021, Economy and Industry </w:t>
                      </w:r>
                      <w:r>
                        <w:t>Agricultural Production – Total Gross Value by SA2 aggregated to Working Zones.</w:t>
                      </w:r>
                    </w:p>
                  </w:txbxContent>
                </v:textbox>
                <w10:wrap type="square"/>
              </v:shape>
            </w:pict>
          </mc:Fallback>
        </mc:AlternateContent>
      </w:r>
      <w:r w:rsidRPr="00420862">
        <w:fldChar w:fldCharType="begin" w:fldLock="1"/>
      </w:r>
      <w:r w:rsidRPr="00420862">
        <w:instrText xml:space="preserve"> REF _Ref170741306 \h </w:instrText>
      </w:r>
      <w:r w:rsidRPr="00420862">
        <w:fldChar w:fldCharType="separate"/>
      </w:r>
      <w:r w:rsidRPr="00420862">
        <w:t xml:space="preserve">Figure </w:t>
      </w:r>
      <w:r>
        <w:t>B</w:t>
      </w:r>
      <w:r w:rsidRPr="00420862">
        <w:t>.</w:t>
      </w:r>
      <w:r w:rsidRPr="00420862">
        <w:rPr>
          <w:noProof/>
        </w:rPr>
        <w:t>15</w:t>
      </w:r>
      <w:r w:rsidRPr="00420862">
        <w:fldChar w:fldCharType="end"/>
      </w:r>
      <w:r w:rsidRPr="00420862">
        <w:t xml:space="preserve"> and </w:t>
      </w:r>
      <w:r w:rsidRPr="00420862">
        <w:fldChar w:fldCharType="begin" w:fldLock="1"/>
      </w:r>
      <w:r w:rsidRPr="00420862">
        <w:instrText xml:space="preserve"> REF _Ref170726562 \h </w:instrText>
      </w:r>
      <w:r w:rsidRPr="00420862">
        <w:fldChar w:fldCharType="separate"/>
      </w:r>
      <w:r w:rsidRPr="00420862">
        <w:t xml:space="preserve">Figure </w:t>
      </w:r>
      <w:r>
        <w:t>B</w:t>
      </w:r>
      <w:r w:rsidRPr="00420862">
        <w:t>.</w:t>
      </w:r>
      <w:r w:rsidRPr="00420862">
        <w:rPr>
          <w:noProof/>
        </w:rPr>
        <w:t>16</w:t>
      </w:r>
      <w:r w:rsidRPr="00420862">
        <w:fldChar w:fldCharType="end"/>
      </w:r>
      <w:r w:rsidRPr="00420862">
        <w:t xml:space="preserve"> show that three of Australia’s urban capital cities are considered in the top 10 regions when ranked by total agricultural production value, and the top region overall is Melbourne and Surrounds. Many of Australia’s major regional cities also feature. </w:t>
      </w:r>
    </w:p>
    <w:p w14:paraId="0E3357B3" w14:textId="3D3D2510" w:rsidR="00F728A9" w:rsidRPr="00420862" w:rsidRDefault="00F728A9" w:rsidP="00F728A9">
      <w:pPr>
        <w:keepNext/>
        <w:spacing w:after="160" w:line="259" w:lineRule="auto"/>
        <w:rPr>
          <w:b/>
          <w:sz w:val="20"/>
          <w:szCs w:val="20"/>
          <w:lang w:val="en-US"/>
        </w:rPr>
      </w:pPr>
      <w:bookmarkStart w:id="389" w:name="_Ref170726562"/>
      <w:r w:rsidRPr="59FE5373">
        <w:rPr>
          <w:b/>
          <w:sz w:val="20"/>
          <w:szCs w:val="20"/>
          <w:lang w:val="en-US"/>
        </w:rPr>
        <w:t>Figure B.</w:t>
      </w:r>
      <w:r w:rsidRPr="59FE5373">
        <w:rPr>
          <w:b/>
          <w:sz w:val="20"/>
          <w:szCs w:val="20"/>
          <w:lang w:val="en-US"/>
        </w:rPr>
        <w:fldChar w:fldCharType="begin"/>
      </w:r>
      <w:r w:rsidRPr="59FE5373">
        <w:rPr>
          <w:b/>
          <w:sz w:val="20"/>
          <w:szCs w:val="20"/>
          <w:lang w:val="en-US"/>
        </w:rPr>
        <w:instrText xml:space="preserve"> SEQ Figure \* ARABIC </w:instrText>
      </w:r>
      <w:r w:rsidRPr="59FE5373">
        <w:rPr>
          <w:b/>
          <w:sz w:val="20"/>
          <w:szCs w:val="20"/>
          <w:lang w:val="en-US"/>
        </w:rPr>
        <w:fldChar w:fldCharType="separate"/>
      </w:r>
      <w:r w:rsidR="004047A9">
        <w:rPr>
          <w:b/>
          <w:noProof/>
          <w:sz w:val="20"/>
          <w:szCs w:val="20"/>
          <w:lang w:val="en-US"/>
        </w:rPr>
        <w:t>16</w:t>
      </w:r>
      <w:r w:rsidRPr="59FE5373">
        <w:rPr>
          <w:b/>
          <w:sz w:val="20"/>
          <w:szCs w:val="20"/>
          <w:lang w:val="en-US"/>
        </w:rPr>
        <w:fldChar w:fldCharType="end"/>
      </w:r>
      <w:bookmarkEnd w:id="389"/>
      <w:r w:rsidRPr="59FE5373">
        <w:rPr>
          <w:b/>
          <w:sz w:val="20"/>
          <w:szCs w:val="20"/>
          <w:lang w:val="en-US"/>
        </w:rPr>
        <w:t xml:space="preserve">: </w:t>
      </w:r>
      <w:r w:rsidRPr="00862AB2">
        <w:rPr>
          <w:b/>
          <w:sz w:val="20"/>
          <w:szCs w:val="20"/>
          <w:lang w:val="en-US"/>
        </w:rPr>
        <w:t>Crop and Livestock production value, by region</w:t>
      </w:r>
    </w:p>
    <w:p w14:paraId="62B8227A" w14:textId="77777777" w:rsidR="00F728A9" w:rsidRPr="00420862" w:rsidRDefault="00F728A9" w:rsidP="00F728A9">
      <w:pPr>
        <w:spacing w:before="120" w:after="120"/>
        <w:jc w:val="center"/>
        <w:rPr>
          <w:sz w:val="18"/>
          <w:szCs w:val="18"/>
        </w:rPr>
      </w:pPr>
      <w:r w:rsidRPr="00420862">
        <w:rPr>
          <w:noProof/>
          <w:sz w:val="18"/>
          <w:szCs w:val="18"/>
        </w:rPr>
        <w:drawing>
          <wp:inline distT="0" distB="0" distL="0" distR="0" wp14:anchorId="4FEB44C2" wp14:editId="16A83510">
            <wp:extent cx="5762625" cy="2656114"/>
            <wp:effectExtent l="0" t="0" r="0" b="0"/>
            <wp:docPr id="38486608" name="Chart 1" descr="This bar chart highlights the top 10 agricultural regions by value. These regions include Toowomba and Surrounds, Mungindi-Boggabilaa (Morre Region), Brisbane and Surrounds, Ravensthorpe (Esperence Region), Adelaide and surrounds, Warnambool and surrounds, Melbourne and surrounds, Shepparton and surrounds, Grifith (NSW) and surrounds), and Berri, Renmark, Loxton and surrounds. ">
              <a:extLst xmlns:a="http://schemas.openxmlformats.org/drawingml/2006/main">
                <a:ext uri="{FF2B5EF4-FFF2-40B4-BE49-F238E27FC236}">
                  <a16:creationId xmlns:a16="http://schemas.microsoft.com/office/drawing/2014/main" id="{29E5A758-134B-2307-00AC-3168C29CF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p w14:paraId="4D0F81DA" w14:textId="77777777" w:rsidR="00F728A9" w:rsidRPr="00420862" w:rsidRDefault="00F728A9" w:rsidP="00F728A9">
      <w:pPr>
        <w:spacing w:before="120" w:after="120"/>
        <w:rPr>
          <w:sz w:val="18"/>
          <w:szCs w:val="18"/>
        </w:rPr>
      </w:pPr>
      <w:r w:rsidRPr="00420862">
        <w:rPr>
          <w:sz w:val="18"/>
          <w:szCs w:val="18"/>
        </w:rPr>
        <w:t>Source: ABS Data by Region, Economy and Industry 2021, Regions ordered by Agricultural Production – Total Gross Value by SA2 aggregated to Working Zones. Note: The Ravensthorpe SA2s included data relating to total gross value of agricultural production but did not include standalone values for crop and livestock breakdowns.</w:t>
      </w:r>
    </w:p>
    <w:p w14:paraId="66F578BC" w14:textId="047777D6" w:rsidR="00F728A9" w:rsidRPr="00420862" w:rsidRDefault="00F728A9" w:rsidP="00F728A9">
      <w:r w:rsidRPr="00420862">
        <w:t xml:space="preserve">Of the top 10 regions by agricultural value, only four fall into the predominant food industry categorisation defined earlier (see </w:t>
      </w:r>
      <w:r w:rsidRPr="00862AB2">
        <w:t xml:space="preserve">page </w:t>
      </w:r>
      <w:r w:rsidR="00BD32B8">
        <w:t>221)</w:t>
      </w:r>
      <w:r w:rsidRPr="00420862">
        <w:t xml:space="preserve">. They are Griffith, Mungindi-Boggabillaa, Ravensthorpe and Berry, Renmark, Loxton and Surrounds. </w:t>
      </w:r>
    </w:p>
    <w:p w14:paraId="7225BDC1"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lastRenderedPageBreak/>
        <w:t>Melbourne and surrounds</w:t>
      </w:r>
    </w:p>
    <w:p w14:paraId="2CED7FD0" w14:textId="27A30452" w:rsidR="00F728A9" w:rsidRPr="00420862" w:rsidRDefault="00F728A9" w:rsidP="00F728A9">
      <w:pPr>
        <w:keepNext/>
        <w:spacing w:after="160" w:line="259" w:lineRule="auto"/>
        <w:rPr>
          <w:b/>
          <w:sz w:val="20"/>
          <w:lang w:val="en-US"/>
        </w:rPr>
      </w:pPr>
      <w:bookmarkStart w:id="390" w:name="_Ref170736916"/>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17</w:t>
      </w:r>
      <w:r>
        <w:rPr>
          <w:b/>
          <w:sz w:val="20"/>
          <w:lang w:val="en-US"/>
        </w:rPr>
        <w:fldChar w:fldCharType="end"/>
      </w:r>
      <w:bookmarkEnd w:id="390"/>
      <w:r w:rsidRPr="00420862">
        <w:rPr>
          <w:b/>
          <w:sz w:val="20"/>
          <w:lang w:val="en-US"/>
        </w:rPr>
        <w:t>: Agricultural production – Total Gross Value by SA2 (left) and top predominant food SA2s (right) within Melbourne and Surrounds</w:t>
      </w:r>
    </w:p>
    <w:tbl>
      <w:tblPr>
        <w:tblW w:w="8976" w:type="dxa"/>
        <w:tblCellMar>
          <w:left w:w="28" w:type="dxa"/>
          <w:right w:w="28" w:type="dxa"/>
        </w:tblCellMar>
        <w:tblLook w:val="04A0" w:firstRow="1" w:lastRow="0" w:firstColumn="1" w:lastColumn="0" w:noHBand="0" w:noVBand="1"/>
      </w:tblPr>
      <w:tblGrid>
        <w:gridCol w:w="4016"/>
        <w:gridCol w:w="1513"/>
        <w:gridCol w:w="3447"/>
      </w:tblGrid>
      <w:tr w:rsidR="00F728A9" w:rsidRPr="00420862" w14:paraId="61AD59EC" w14:textId="77777777">
        <w:trPr>
          <w:trHeight w:val="172"/>
        </w:trPr>
        <w:tc>
          <w:tcPr>
            <w:tcW w:w="4016" w:type="dxa"/>
            <w:vMerge w:val="restart"/>
            <w:shd w:val="clear" w:color="auto" w:fill="auto"/>
            <w:vAlign w:val="center"/>
          </w:tcPr>
          <w:p w14:paraId="2E4D1B37" w14:textId="77777777" w:rsidR="00F728A9" w:rsidRPr="00420862" w:rsidRDefault="00F728A9">
            <w:pPr>
              <w:spacing w:after="0"/>
              <w:jc w:val="center"/>
              <w:rPr>
                <w:rFonts w:asciiTheme="minorHAnsi" w:eastAsiaTheme="minorEastAsia" w:hAnsiTheme="minorHAnsi"/>
                <w:b/>
                <w:bCs/>
                <w:color w:val="FFFFFF" w:themeColor="background1"/>
                <w:sz w:val="20"/>
                <w:szCs w:val="20"/>
              </w:rPr>
            </w:pPr>
            <w:r w:rsidRPr="00420862">
              <w:rPr>
                <w:noProof/>
              </w:rPr>
              <mc:AlternateContent>
                <mc:Choice Requires="wpg">
                  <w:drawing>
                    <wp:anchor distT="0" distB="0" distL="114300" distR="114300" simplePos="0" relativeHeight="251658344" behindDoc="0" locked="0" layoutInCell="1" allowOverlap="1" wp14:anchorId="617E5B9E" wp14:editId="175F1B83">
                      <wp:simplePos x="0" y="0"/>
                      <wp:positionH relativeFrom="column">
                        <wp:posOffset>56515</wp:posOffset>
                      </wp:positionH>
                      <wp:positionV relativeFrom="paragraph">
                        <wp:posOffset>1733550</wp:posOffset>
                      </wp:positionV>
                      <wp:extent cx="1124585" cy="135890"/>
                      <wp:effectExtent l="0" t="0" r="0" b="0"/>
                      <wp:wrapNone/>
                      <wp:docPr id="889037894"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24585" cy="135890"/>
                                <a:chOff x="102001" y="0"/>
                                <a:chExt cx="1085196" cy="135890"/>
                              </a:xfrm>
                            </wpg:grpSpPr>
                            <pic:pic xmlns:pic="http://schemas.openxmlformats.org/drawingml/2006/picture">
                              <pic:nvPicPr>
                                <pic:cNvPr id="1477450393" name="Picture 1"/>
                                <pic:cNvPicPr>
                                  <a:picLocks/>
                                </pic:cNvPicPr>
                              </pic:nvPicPr>
                              <pic:blipFill>
                                <a:blip r:embed="rId280">
                                  <a:extLst>
                                    <a:ext uri="{28A0092B-C50C-407E-A947-70E740481C1C}">
                                      <a14:useLocalDpi xmlns:a14="http://schemas.microsoft.com/office/drawing/2010/main" val="0"/>
                                    </a:ext>
                                  </a:extLst>
                                </a:blip>
                                <a:stretch>
                                  <a:fillRect/>
                                </a:stretch>
                              </pic:blipFill>
                              <pic:spPr>
                                <a:xfrm>
                                  <a:off x="336589" y="0"/>
                                  <a:ext cx="586740" cy="135890"/>
                                </a:xfrm>
                                <a:prstGeom prst="rect">
                                  <a:avLst/>
                                </a:prstGeom>
                              </pic:spPr>
                            </pic:pic>
                            <wps:wsp>
                              <wps:cNvPr id="135127996" name="Text Box 2"/>
                              <wps:cNvSpPr txBox="1"/>
                              <wps:spPr>
                                <a:xfrm>
                                  <a:off x="922815" y="2805"/>
                                  <a:ext cx="264382" cy="128905"/>
                                </a:xfrm>
                                <a:prstGeom prst="rect">
                                  <a:avLst/>
                                </a:prstGeom>
                                <a:noFill/>
                                <a:ln w="6350">
                                  <a:noFill/>
                                </a:ln>
                              </wps:spPr>
                              <wps:txbx>
                                <w:txbxContent>
                                  <w:p w14:paraId="2331DEEF" w14:textId="77777777" w:rsidR="00F728A9" w:rsidRPr="000B5680" w:rsidRDefault="00F728A9" w:rsidP="00F728A9">
                                    <w:pPr>
                                      <w:spacing w:after="0"/>
                                      <w:rPr>
                                        <w:sz w:val="16"/>
                                        <w:szCs w:val="16"/>
                                      </w:rPr>
                                    </w:pPr>
                                    <w:r w:rsidRPr="000B5680">
                                      <w:rPr>
                                        <w:sz w:val="16"/>
                                        <w:szCs w:val="16"/>
                                      </w:rPr>
                                      <w:t>High</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475851430" name="Text Box 2"/>
                              <wps:cNvSpPr txBox="1"/>
                              <wps:spPr>
                                <a:xfrm>
                                  <a:off x="102001" y="2805"/>
                                  <a:ext cx="242802" cy="128905"/>
                                </a:xfrm>
                                <a:prstGeom prst="rect">
                                  <a:avLst/>
                                </a:prstGeom>
                                <a:noFill/>
                                <a:ln w="6350">
                                  <a:noFill/>
                                </a:ln>
                              </wps:spPr>
                              <wps:txbx>
                                <w:txbxContent>
                                  <w:p w14:paraId="4B424C9E" w14:textId="77777777" w:rsidR="00F728A9" w:rsidRPr="000B5680" w:rsidRDefault="00F728A9" w:rsidP="00F728A9">
                                    <w:pPr>
                                      <w:spacing w:after="0"/>
                                      <w:jc w:val="right"/>
                                      <w:rPr>
                                        <w:sz w:val="16"/>
                                        <w:szCs w:val="16"/>
                                      </w:rPr>
                                    </w:pPr>
                                    <w:r>
                                      <w:rPr>
                                        <w:sz w:val="16"/>
                                        <w:szCs w:val="16"/>
                                      </w:rPr>
                                      <w:t>Low</w:t>
                                    </w:r>
                                  </w:p>
                                </w:txbxContent>
                              </wps:txbx>
                              <wps:bodyPr rot="0" spcFirstLastPara="0" vertOverflow="overflow" horzOverflow="overflow" vert="horz" wrap="square" lIns="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E5B9E" id="Group 5" o:spid="_x0000_s1104" alt="&quot;&quot;" style="position:absolute;left:0;text-align:left;margin-left:4.45pt;margin-top:136.5pt;width:88.55pt;height:10.7pt;z-index:251658344;mso-width-relative:margin;mso-height-relative:margin" coordorigin="1020" coordsize="10851,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eTPjgMAAIQKAAAOAAAAZHJzL2Uyb0RvYy54bWzcVttu4zYQfS/QfyD4&#10;vtHN8kWIs0g3TbBAsGs0KfaZpilLWIlkSTpW+vU9pCTHcbLYNijaog+WhxxyLmfOkDx/37UNeRDG&#10;1kouaXIWUyIkV5tabpf01/vrd3NKrGNywxolxZI+CkvfX/z4w/leFyJVlWo2whAYkbbY6yWtnNNF&#10;FFleiZbZM6WFhLJUpmUOQ7ONNobtYb1tojSOp9FemY02igtrMXvVK+lFsF+WgrvPZWmFI82SIjYX&#10;viZ81/4bXZyzYmuYrmo+hMHeEEXLagmnB1NXzDGyM/ULU23NjbKqdGdctZEqy5qLkAOySeKTbG6M&#10;2umQy7bYb/UBJkB7gtObzfJPDzdG3+mVARJ7vQUWYeRz6UrT+n9ESboA2eMBMtE5wjGZJOkkn+eU&#10;cOiSLJ8vBkx5BeD9tiRGnRJKnvby6udxdzzPk8X0dHc0+o6eRaRrXuA3wADpBQzfpwt2uZ0RdDDS&#10;/ikbLTNfd/odKqaZq9d1U7vHwD7UxgclH1Y1X5l+AERXhtQbZD6ZzSZ5nC0ySiRrwX4s895J4nnn&#10;d/rF/VbmU7tV/KuFKnquC8NnTtZNra/rpvHl8fKQDoh9QoxXEOlJd6X4rhXS9V1kRIPMlLRVrS0l&#10;phDtWiAF83ETYmWFdUY4XnmHJRz/gs7ygR4pQpRPgfkULHj1CpOybAqiHFNipFM+n84m6NPnbDrw&#10;ASAZ626EaokXEB/CQBFYwR5u7RDQuGSAsY8hBIeQPMlx0tgRMYxeYPaXmumuYlogBG/2qPRZnqSz&#10;had2X/l7n+FPqiOpL/2w2LcdcR2mQZZx/huYLdJ0nqDP0EbpPM79alaMsKXTSTZPB9hS9GDQvxU2&#10;VkjlyRVcNJLsl3Sa5XHA+aCB8UYCYp9KH7KXXLfuAvezQ55rtXlEmkb1Z6/V/LpG7W6ZdStmcNii&#10;3LhA3Gd8ykbBmRokSiplfn9t3q9H2aClZI/De0ntbzvm27r5KFHQbBrH/rQPAwhmFNajIHftB4U7&#10;AQcTIgqiX+eaUSyNar/gbrn0nqBiksPfknJnxsEH118kuJ24uLwMy/oz4lbeaZwsSYDM8/G++8KM&#10;HkjrULZPaiTOC+72a315pbrcOVXWgdge3h7LAXWQ+J9i82SGMz6ZZMDhb6Lz0a3wCp0nmPtv0Tkb&#10;2/PfoDNgP6HyQPD/HZ3DhY+nTrhZhmeZf0sdjwP9nx6PF38AAAD//wMAUEsDBAoAAAAAAAAAIQC5&#10;RKyZhwEAAIcBAAAUAAAAZHJzL21lZGlhL2ltYWdlMS5wbmeJUE5HDQoaCgAAAA1JSERSAAABpwAA&#10;AA8IBgAAAEDXAK8AAAABc1JHQgCuzhzpAAAABGdBTUEAALGPC/xhBQAAAAlwSFlzAAAOwwAADsMB&#10;x2+oZAAAARxJREFUeF7t2kFqwzAQBVAn9z9Wb5VFKo9lV3GkRISWzuI9iv6MNHagFESgl9vtdl+K&#10;y/VrWaIqy6u8RzOXUb7JY74ur7LMXqKNzX5GOZlPz9elzd5njDLKNzl8vi5tDmebjHIyO88//j7b&#10;eiKjfJMz74ls6/FMVLXdcz9u96M87X82V5btpy4/+befu2WUp/1jbnXeazLK0/783F5sMZ7b8r/n&#10;fuf9e1Oi5t43R897TR9x6mfnjvbct1kOu/urUozOPn3ndh7l8Ky7v2b90O55WfZ+1Tu7ri84/hAB&#10;IAGXEwDpuJwASMflBEA615oAkIZvTgCk43ICIB2XEwDpuJwASMflBEA6/lsPgHR8cwIgHZcTAOm4&#10;nABIZlm+AanvqUAb2ENEAAAAAElFTkSuQmCCUEsDBBQABgAIAAAAIQD4PMRw4AAAAAkBAAAPAAAA&#10;ZHJzL2Rvd25yZXYueG1sTI9BT8JAEIXvJv6HzZh4k20BsdRuCSHqiZAIJsbb0B3ahu5u013a8u8d&#10;Tnqbmffy5nvZajSN6KnztbMK4kkEgmzhdG1LBV+H96cEhA9oNTbOkoIreVjl93cZptoN9pP6fSgF&#10;h1ifooIqhDaV0hcVGfQT15Jl7eQ6g4HXrpS6w4HDTSOnUbSQBmvLHypsaVNRcd5fjIKPAYf1LH7r&#10;t+fT5vpzeN59b2NS6vFhXL+CCDSGPzPc8BkdcmY6uovVXjQKkiUbFUxfZlzppicLHo58Wc7nIPNM&#10;/m+Q/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LQeTPjgMA&#10;AIQKAAAOAAAAAAAAAAAAAAAAADoCAABkcnMvZTJvRG9jLnhtbFBLAQItAAoAAAAAAAAAIQC5RKyZ&#10;hwEAAIcBAAAUAAAAAAAAAAAAAAAAAPQFAABkcnMvbWVkaWEvaW1hZ2UxLnBuZ1BLAQItABQABgAI&#10;AAAAIQD4PMRw4AAAAAkBAAAPAAAAAAAAAAAAAAAAAK0HAABkcnMvZG93bnJldi54bWxQSwECLQAU&#10;AAYACAAAACEAqiYOvrwAAAAhAQAAGQAAAAAAAAAAAAAAAAC6CAAAZHJzL19yZWxzL2Uyb0RvYy54&#10;bWwucmVsc1BLBQYAAAAABgAGAHwBAACtCQAAAAA=&#10;">
                      <v:shape id="Picture 1" o:spid="_x0000_s1105" type="#_x0000_t75" style="position:absolute;left:3365;width:5868;height: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b5ygAAAOMAAAAPAAAAZHJzL2Rvd25yZXYueG1sRE9La8JA&#10;EL4X+h+WKXgpuqmPaFNXEYtUhB4ahV6n2WkSzc6G3VXjv+8WCj3O9575sjONuJDztWUFT4MEBHFh&#10;dc2lgsN+05+B8AFZY2OZFNzIw3JxfzfHTNsrf9AlD6WIIewzVFCF0GZS+qIig35gW+LIfVtnMMTT&#10;lVI7vMZw08hhkqTSYM2xocKW1hUVp/xsFPDxc2hm+cnt33aP7/XrMZXtV6pU76FbvYAI1IV/8Z97&#10;q+P88XQ6niSj5xH8/hQBkIsfAAAA//8DAFBLAQItABQABgAIAAAAIQDb4fbL7gAAAIUBAAATAAAA&#10;AAAAAAAAAAAAAAAAAABbQ29udGVudF9UeXBlc10ueG1sUEsBAi0AFAAGAAgAAAAhAFr0LFu/AAAA&#10;FQEAAAsAAAAAAAAAAAAAAAAAHwEAAF9yZWxzLy5yZWxzUEsBAi0AFAAGAAgAAAAhAEf0BvnKAAAA&#10;4wAAAA8AAAAAAAAAAAAAAAAABwIAAGRycy9kb3ducmV2LnhtbFBLBQYAAAAAAwADALcAAAD+AgAA&#10;AAA=&#10;">
                        <v:imagedata r:id="rId281" o:title=""/>
                        <o:lock v:ext="edit" aspectratio="f"/>
                      </v:shape>
                      <v:shape id="Text Box 2" o:spid="_x0000_s1106" type="#_x0000_t202" style="position:absolute;left:9228;top:28;width:2643;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wxwAAAOIAAAAPAAAAZHJzL2Rvd25yZXYueG1sRE/Pa8Iw&#10;FL4P9j+EN9htJnWb2s4oIgx6GczqweOjeTZlzUtponb765fBwOPH93u5Hl0nLjSE1rOGbKJAENfe&#10;tNxoOOzfnxYgQkQ22HkmDd8UYL26v1tiYfyVd3SpYiNSCIcCNdgY+0LKUFtyGCa+J07cyQ8OY4JD&#10;I82A1xTuOjlVaiYdtpwaLPa0tVR/VWen4Wfr91lXfeZzf5QH9aJiacsPrR8fxs0biEhjvIn/3aVJ&#10;859fs+k8z2fwdylhkKtfAAAA//8DAFBLAQItABQABgAIAAAAIQDb4fbL7gAAAIUBAAATAAAAAAAA&#10;AAAAAAAAAAAAAABbQ29udGVudF9UeXBlc10ueG1sUEsBAi0AFAAGAAgAAAAhAFr0LFu/AAAAFQEA&#10;AAsAAAAAAAAAAAAAAAAAHwEAAF9yZWxzLy5yZWxzUEsBAi0AFAAGAAgAAAAhAJlIErDHAAAA4gAA&#10;AA8AAAAAAAAAAAAAAAAABwIAAGRycy9kb3ducmV2LnhtbFBLBQYAAAAAAwADALcAAAD7AgAAAAA=&#10;" filled="f" stroked="f" strokeweight=".5pt">
                        <v:textbox inset="1mm,0,0,0">
                          <w:txbxContent>
                            <w:p w14:paraId="2331DEEF" w14:textId="77777777" w:rsidR="00F728A9" w:rsidRPr="000B5680" w:rsidRDefault="00F728A9" w:rsidP="00F728A9">
                              <w:pPr>
                                <w:spacing w:after="0"/>
                                <w:rPr>
                                  <w:sz w:val="16"/>
                                  <w:szCs w:val="16"/>
                                </w:rPr>
                              </w:pPr>
                              <w:r w:rsidRPr="000B5680">
                                <w:rPr>
                                  <w:sz w:val="16"/>
                                  <w:szCs w:val="16"/>
                                </w:rPr>
                                <w:t>High</w:t>
                              </w:r>
                            </w:p>
                          </w:txbxContent>
                        </v:textbox>
                      </v:shape>
                      <v:shape id="Text Box 2" o:spid="_x0000_s1107" type="#_x0000_t202" style="position:absolute;left:1020;top:28;width:2428;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3EzAAAAOMAAAAPAAAAZHJzL2Rvd25yZXYueG1sRI9BT8JA&#10;EIXvJv6HzZh4IbBFi2BlIWIkcLUQvE66Q9vQnW26C1R/vXMw4Tgzb95733zZu0ZdqAu1ZwPjUQKK&#10;uPC25tLAfrcezkCFiGyx8UwGfijAcnF/N8fM+it/0SWPpRITDhkaqGJsM61DUZHDMPItsdyOvnMY&#10;ZexKbTu8irlr9FOSvGiHNUtChS19VFSc8rMzUK/S3/x193kcfLfxNEjLZpMc1sY8PvTvb6Ai9fEm&#10;/v/eWqmfTiezyTh9FgphkgXoxR8AAAD//wMAUEsBAi0AFAAGAAgAAAAhANvh9svuAAAAhQEAABMA&#10;AAAAAAAAAAAAAAAAAAAAAFtDb250ZW50X1R5cGVzXS54bWxQSwECLQAUAAYACAAAACEAWvQsW78A&#10;AAAVAQAACwAAAAAAAAAAAAAAAAAfAQAAX3JlbHMvLnJlbHNQSwECLQAUAAYACAAAACEAWzE9xMwA&#10;AADjAAAADwAAAAAAAAAAAAAAAAAHAgAAZHJzL2Rvd25yZXYueG1sUEsFBgAAAAADAAMAtwAAAAAD&#10;AAAAAA==&#10;" filled="f" stroked="f" strokeweight=".5pt">
                        <v:textbox inset="0,0,1mm,0">
                          <w:txbxContent>
                            <w:p w14:paraId="4B424C9E" w14:textId="77777777" w:rsidR="00F728A9" w:rsidRPr="000B5680" w:rsidRDefault="00F728A9" w:rsidP="00F728A9">
                              <w:pPr>
                                <w:spacing w:after="0"/>
                                <w:jc w:val="right"/>
                                <w:rPr>
                                  <w:sz w:val="16"/>
                                  <w:szCs w:val="16"/>
                                </w:rPr>
                              </w:pPr>
                              <w:r>
                                <w:rPr>
                                  <w:sz w:val="16"/>
                                  <w:szCs w:val="16"/>
                                </w:rPr>
                                <w:t>Low</w:t>
                              </w:r>
                            </w:p>
                          </w:txbxContent>
                        </v:textbox>
                      </v:shape>
                    </v:group>
                  </w:pict>
                </mc:Fallback>
              </mc:AlternateContent>
            </w:r>
            <w:r w:rsidRPr="00420862">
              <w:rPr>
                <w:noProof/>
              </w:rPr>
              <w:drawing>
                <wp:inline distT="0" distB="0" distL="0" distR="0" wp14:anchorId="22895D21" wp14:editId="78D65EF8">
                  <wp:extent cx="2465878" cy="1932334"/>
                  <wp:effectExtent l="0" t="0" r="0" b="0"/>
                  <wp:docPr id="1573451002" name="Picture 1" descr="This figure shows a map on the left and table on the right. They depict the total gross agricultural production value by SA2 in Melbourne and surrounding areas (left) and highlighting specific SA2 regions (right) with dominant food industries like meat processing in Cobblebank - Strathtulloh and mushroom growing in Doreen -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51002" name="Picture 1" descr="This figure shows a map on the left and table on the right. They depict the total gross agricultural production value by SA2 in Melbourne and surrounding areas (left) and highlighting specific SA2 regions (right) with dominant food industries like meat processing in Cobblebank - Strathtulloh and mushroom growing in Doreen - North."/>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2465878" cy="19323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13" w:type="dxa"/>
            <w:shd w:val="clear" w:color="auto" w:fill="78821A" w:themeFill="background2" w:themeFillShade="80"/>
          </w:tcPr>
          <w:p w14:paraId="5F19DFD9" w14:textId="77777777" w:rsidR="00F728A9" w:rsidRPr="00420862" w:rsidRDefault="00F728A9">
            <w:pPr>
              <w:spacing w:after="0" w:line="240" w:lineRule="auto"/>
              <w:jc w:val="center"/>
              <w:rPr>
                <w:rFonts w:asciiTheme="minorHAnsi" w:eastAsiaTheme="minorEastAsia" w:hAnsiTheme="minorHAnsi"/>
                <w:b/>
                <w:bCs/>
                <w:color w:val="FFFFFF" w:themeColor="background1"/>
                <w:sz w:val="18"/>
                <w:szCs w:val="18"/>
              </w:rPr>
            </w:pPr>
            <w:r w:rsidRPr="00420862">
              <w:rPr>
                <w:rFonts w:asciiTheme="minorHAnsi" w:eastAsiaTheme="minorEastAsia" w:hAnsiTheme="minorHAnsi"/>
                <w:b/>
                <w:bCs/>
                <w:color w:val="FFFFFF" w:themeColor="background1"/>
                <w:sz w:val="18"/>
                <w:szCs w:val="18"/>
                <w:lang w:eastAsia="en-AU"/>
              </w:rPr>
              <w:t>Place of Work</w:t>
            </w:r>
          </w:p>
        </w:tc>
        <w:tc>
          <w:tcPr>
            <w:tcW w:w="3447" w:type="dxa"/>
            <w:shd w:val="clear" w:color="auto" w:fill="78821A" w:themeFill="background2" w:themeFillShade="80"/>
          </w:tcPr>
          <w:p w14:paraId="7EAD83FC" w14:textId="77777777" w:rsidR="00F728A9" w:rsidRPr="00420862" w:rsidRDefault="00F728A9">
            <w:pPr>
              <w:spacing w:after="0" w:line="240" w:lineRule="auto"/>
              <w:jc w:val="center"/>
              <w:rPr>
                <w:rFonts w:asciiTheme="minorHAnsi" w:eastAsiaTheme="minorEastAsia" w:hAnsiTheme="minorHAnsi"/>
                <w:b/>
                <w:bCs/>
                <w:color w:val="FFFFFF" w:themeColor="background1"/>
                <w:sz w:val="18"/>
                <w:szCs w:val="18"/>
              </w:rPr>
            </w:pPr>
            <w:r w:rsidRPr="00420862">
              <w:rPr>
                <w:rFonts w:asciiTheme="minorHAnsi" w:eastAsiaTheme="minorEastAsia" w:hAnsiTheme="minorHAnsi"/>
                <w:b/>
                <w:bCs/>
                <w:color w:val="FFFFFF" w:themeColor="background1"/>
                <w:sz w:val="18"/>
                <w:szCs w:val="18"/>
                <w:lang w:eastAsia="en-AU"/>
              </w:rPr>
              <w:t>Predominant Employing Food Industry </w:t>
            </w:r>
          </w:p>
        </w:tc>
      </w:tr>
      <w:tr w:rsidR="00F728A9" w:rsidRPr="00420862" w14:paraId="0D756464" w14:textId="77777777">
        <w:trPr>
          <w:trHeight w:val="304"/>
        </w:trPr>
        <w:tc>
          <w:tcPr>
            <w:tcW w:w="4016" w:type="dxa"/>
            <w:vMerge/>
          </w:tcPr>
          <w:p w14:paraId="525FAAD8" w14:textId="77777777" w:rsidR="00F728A9" w:rsidRPr="00420862" w:rsidRDefault="00F728A9">
            <w:pPr>
              <w:spacing w:after="0"/>
              <w:jc w:val="center"/>
              <w:rPr>
                <w:rFonts w:ascii="Calibri" w:hAnsi="Calibri" w:cs="Calibri"/>
                <w:color w:val="000000"/>
                <w:sz w:val="20"/>
                <w:szCs w:val="20"/>
              </w:rPr>
            </w:pPr>
          </w:p>
        </w:tc>
        <w:tc>
          <w:tcPr>
            <w:tcW w:w="1513" w:type="dxa"/>
            <w:tcBorders>
              <w:bottom w:val="single" w:sz="4" w:space="0" w:color="D9D9D9" w:themeColor="background1" w:themeShade="D9"/>
            </w:tcBorders>
            <w:shd w:val="clear" w:color="auto" w:fill="auto"/>
            <w:vAlign w:val="center"/>
          </w:tcPr>
          <w:p w14:paraId="3B2A00D4"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Cobblebank - Strathtulloh</w:t>
            </w:r>
          </w:p>
        </w:tc>
        <w:tc>
          <w:tcPr>
            <w:tcW w:w="3447" w:type="dxa"/>
            <w:tcBorders>
              <w:bottom w:val="single" w:sz="4" w:space="0" w:color="D9D9D9" w:themeColor="background1" w:themeShade="D9"/>
            </w:tcBorders>
            <w:shd w:val="clear" w:color="auto" w:fill="auto"/>
            <w:vAlign w:val="center"/>
          </w:tcPr>
          <w:p w14:paraId="556E8F1E"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Meat Processing</w:t>
            </w:r>
          </w:p>
        </w:tc>
      </w:tr>
      <w:tr w:rsidR="00F728A9" w:rsidRPr="00420862" w14:paraId="616AB736" w14:textId="77777777">
        <w:trPr>
          <w:trHeight w:val="304"/>
        </w:trPr>
        <w:tc>
          <w:tcPr>
            <w:tcW w:w="4016" w:type="dxa"/>
            <w:vMerge/>
          </w:tcPr>
          <w:p w14:paraId="6B9918C8"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6B58A34B"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Cranbourne South</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427D7127"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Vegetable Growing (Outdoors)</w:t>
            </w:r>
          </w:p>
        </w:tc>
      </w:tr>
      <w:tr w:rsidR="00F728A9" w:rsidRPr="00420862" w14:paraId="7B3C8EF4" w14:textId="77777777">
        <w:trPr>
          <w:trHeight w:val="304"/>
        </w:trPr>
        <w:tc>
          <w:tcPr>
            <w:tcW w:w="4016" w:type="dxa"/>
            <w:vMerge/>
          </w:tcPr>
          <w:p w14:paraId="56038ED9"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618BFAD0"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Doreen - North</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5221F18D"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Mushroom Growing</w:t>
            </w:r>
          </w:p>
        </w:tc>
      </w:tr>
      <w:tr w:rsidR="00F728A9" w:rsidRPr="00420862" w14:paraId="5FD80D7D" w14:textId="77777777">
        <w:trPr>
          <w:trHeight w:val="304"/>
        </w:trPr>
        <w:tc>
          <w:tcPr>
            <w:tcW w:w="4016" w:type="dxa"/>
            <w:vMerge/>
          </w:tcPr>
          <w:p w14:paraId="5D451396"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3E0D3F87"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French Island</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1D4AF650"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Beef Cattle Farming (Specialised)</w:t>
            </w:r>
          </w:p>
        </w:tc>
      </w:tr>
      <w:tr w:rsidR="00F728A9" w:rsidRPr="00420862" w14:paraId="7708CC10" w14:textId="77777777">
        <w:trPr>
          <w:trHeight w:val="304"/>
        </w:trPr>
        <w:tc>
          <w:tcPr>
            <w:tcW w:w="4016" w:type="dxa"/>
            <w:vMerge/>
          </w:tcPr>
          <w:p w14:paraId="7E8A579D"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1C500EC2"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Kinglake</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4652F188"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Poultry Farming (Eggs)</w:t>
            </w:r>
          </w:p>
        </w:tc>
      </w:tr>
      <w:tr w:rsidR="00F728A9" w:rsidRPr="00420862" w14:paraId="26C274D8" w14:textId="77777777">
        <w:trPr>
          <w:trHeight w:val="304"/>
        </w:trPr>
        <w:tc>
          <w:tcPr>
            <w:tcW w:w="4016" w:type="dxa"/>
            <w:vMerge/>
          </w:tcPr>
          <w:p w14:paraId="278983F7"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619861D6"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Lalor - West</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2DEE370B"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Fruit and Vegetable Wholesaling</w:t>
            </w:r>
          </w:p>
        </w:tc>
      </w:tr>
      <w:tr w:rsidR="00F728A9" w:rsidRPr="00420862" w14:paraId="480363E4" w14:textId="77777777">
        <w:trPr>
          <w:trHeight w:val="304"/>
        </w:trPr>
        <w:tc>
          <w:tcPr>
            <w:tcW w:w="4016" w:type="dxa"/>
            <w:vMerge/>
          </w:tcPr>
          <w:p w14:paraId="0D093FC3"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36DFE5A5"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Mickleham - Yuroke</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4679C18F"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Cured Meat and Smallgoods Manufacturing</w:t>
            </w:r>
          </w:p>
        </w:tc>
      </w:tr>
      <w:tr w:rsidR="00F728A9" w:rsidRPr="00420862" w14:paraId="675CC52F" w14:textId="77777777">
        <w:trPr>
          <w:trHeight w:val="304"/>
        </w:trPr>
        <w:tc>
          <w:tcPr>
            <w:tcW w:w="4016" w:type="dxa"/>
            <w:vMerge/>
          </w:tcPr>
          <w:p w14:paraId="451BEC9B"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D9D9D9" w:themeColor="background1" w:themeShade="D9"/>
            </w:tcBorders>
            <w:shd w:val="clear" w:color="auto" w:fill="auto"/>
            <w:vAlign w:val="center"/>
          </w:tcPr>
          <w:p w14:paraId="5B50DAC9"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Moorabbin Airport</w:t>
            </w:r>
          </w:p>
        </w:tc>
        <w:tc>
          <w:tcPr>
            <w:tcW w:w="3447" w:type="dxa"/>
            <w:tcBorders>
              <w:top w:val="single" w:sz="4" w:space="0" w:color="D9D9D9" w:themeColor="background1" w:themeShade="D9"/>
              <w:bottom w:val="single" w:sz="4" w:space="0" w:color="D9D9D9" w:themeColor="background1" w:themeShade="D9"/>
            </w:tcBorders>
            <w:shd w:val="clear" w:color="auto" w:fill="auto"/>
            <w:vAlign w:val="center"/>
          </w:tcPr>
          <w:p w14:paraId="47E6411D"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Fruit and Vegetable Processing</w:t>
            </w:r>
          </w:p>
        </w:tc>
      </w:tr>
      <w:tr w:rsidR="00F728A9" w:rsidRPr="00420862" w14:paraId="7119B1C2" w14:textId="77777777">
        <w:trPr>
          <w:trHeight w:val="176"/>
        </w:trPr>
        <w:tc>
          <w:tcPr>
            <w:tcW w:w="4016" w:type="dxa"/>
            <w:vMerge/>
          </w:tcPr>
          <w:p w14:paraId="6D057922" w14:textId="77777777" w:rsidR="00F728A9" w:rsidRPr="00420862" w:rsidRDefault="00F728A9">
            <w:pPr>
              <w:spacing w:after="0"/>
              <w:jc w:val="center"/>
              <w:rPr>
                <w:rFonts w:ascii="Calibri" w:hAnsi="Calibri" w:cs="Calibri"/>
                <w:color w:val="000000"/>
                <w:sz w:val="20"/>
                <w:szCs w:val="20"/>
              </w:rPr>
            </w:pPr>
          </w:p>
        </w:tc>
        <w:tc>
          <w:tcPr>
            <w:tcW w:w="1513" w:type="dxa"/>
            <w:tcBorders>
              <w:top w:val="single" w:sz="4" w:space="0" w:color="D9D9D9" w:themeColor="background1" w:themeShade="D9"/>
              <w:bottom w:val="single" w:sz="4" w:space="0" w:color="78821A" w:themeColor="background2" w:themeShade="80"/>
            </w:tcBorders>
            <w:shd w:val="clear" w:color="auto" w:fill="auto"/>
            <w:vAlign w:val="center"/>
          </w:tcPr>
          <w:p w14:paraId="0604FE1F"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Somerville</w:t>
            </w:r>
          </w:p>
        </w:tc>
        <w:tc>
          <w:tcPr>
            <w:tcW w:w="3447" w:type="dxa"/>
            <w:tcBorders>
              <w:top w:val="single" w:sz="4" w:space="0" w:color="D9D9D9" w:themeColor="background1" w:themeShade="D9"/>
              <w:bottom w:val="single" w:sz="4" w:space="0" w:color="78821A" w:themeColor="background2" w:themeShade="80"/>
            </w:tcBorders>
            <w:shd w:val="clear" w:color="auto" w:fill="auto"/>
            <w:vAlign w:val="center"/>
          </w:tcPr>
          <w:p w14:paraId="0895ACFA" w14:textId="77777777" w:rsidR="00F728A9" w:rsidRPr="00420862" w:rsidRDefault="00F728A9">
            <w:pPr>
              <w:spacing w:after="0" w:line="240" w:lineRule="auto"/>
              <w:rPr>
                <w:rFonts w:asciiTheme="minorHAnsi" w:eastAsiaTheme="minorEastAsia" w:hAnsiTheme="minorHAnsi"/>
                <w:sz w:val="16"/>
                <w:szCs w:val="16"/>
              </w:rPr>
            </w:pPr>
            <w:r w:rsidRPr="00420862">
              <w:rPr>
                <w:rFonts w:asciiTheme="minorHAnsi" w:eastAsiaTheme="minorEastAsia" w:hAnsiTheme="minorHAnsi"/>
                <w:sz w:val="16"/>
                <w:szCs w:val="16"/>
              </w:rPr>
              <w:t>Poultry Processing</w:t>
            </w:r>
          </w:p>
        </w:tc>
      </w:tr>
    </w:tbl>
    <w:p w14:paraId="01C54F80" w14:textId="77777777" w:rsidR="00F728A9" w:rsidRPr="00420862" w:rsidRDefault="00F728A9" w:rsidP="00F728A9">
      <w:pPr>
        <w:spacing w:before="120" w:after="120"/>
        <w:rPr>
          <w:sz w:val="18"/>
          <w:szCs w:val="18"/>
          <w:lang w:eastAsia="en-AU"/>
        </w:rPr>
      </w:pPr>
      <w:r w:rsidRPr="00420862">
        <w:rPr>
          <w:sz w:val="18"/>
          <w:szCs w:val="18"/>
          <w:lang w:eastAsia="en-AU"/>
        </w:rPr>
        <w:t>Source: ABS Data by Region, Economy and Industry 2021 and ABS Census 2021, Place of Work by SA2.  </w:t>
      </w:r>
    </w:p>
    <w:p w14:paraId="098783E5" w14:textId="77777777" w:rsidR="00F728A9" w:rsidRPr="00420862" w:rsidRDefault="00F728A9" w:rsidP="00F728A9">
      <w:r w:rsidRPr="00420862">
        <w:fldChar w:fldCharType="begin" w:fldLock="1"/>
      </w:r>
      <w:r w:rsidRPr="00420862">
        <w:instrText xml:space="preserve"> REF _Ref170736916 \h </w:instrText>
      </w:r>
      <w:r w:rsidRPr="00420862">
        <w:fldChar w:fldCharType="separate"/>
      </w:r>
      <w:r w:rsidRPr="00420862">
        <w:t xml:space="preserve">Figure </w:t>
      </w:r>
      <w:r>
        <w:t>B</w:t>
      </w:r>
      <w:r w:rsidRPr="00420862">
        <w:t>.</w:t>
      </w:r>
      <w:r w:rsidRPr="00420862">
        <w:rPr>
          <w:noProof/>
        </w:rPr>
        <w:t>17</w:t>
      </w:r>
      <w:r w:rsidRPr="00420862">
        <w:fldChar w:fldCharType="end"/>
      </w:r>
      <w:r w:rsidRPr="00420862">
        <w:t xml:space="preserve"> shows that much of the total agricultural production value produced in Melbourne and Surrounds comes largely from food producing regions located towards the outer edges of the city. The dominant food supply industries tend to be a mix either of Meat or Poultry Processing, and Horticulture-focused activities. </w:t>
      </w:r>
    </w:p>
    <w:p w14:paraId="2EDBA9FB"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t>Adelaide and surrounds</w:t>
      </w:r>
    </w:p>
    <w:p w14:paraId="3C14DF16" w14:textId="3E81B8DC" w:rsidR="00F728A9" w:rsidRPr="00420862" w:rsidRDefault="00F728A9" w:rsidP="00F728A9">
      <w:pPr>
        <w:keepNext/>
        <w:spacing w:after="160" w:line="259" w:lineRule="auto"/>
        <w:rPr>
          <w:rFonts w:cstheme="majorBidi"/>
          <w:b/>
          <w:color w:val="341461" w:themeColor="accent1" w:themeShade="7F"/>
          <w:lang w:val="en-US"/>
        </w:rPr>
      </w:pPr>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18</w:t>
      </w:r>
      <w:r>
        <w:rPr>
          <w:b/>
          <w:sz w:val="20"/>
          <w:lang w:val="en-US"/>
        </w:rPr>
        <w:fldChar w:fldCharType="end"/>
      </w:r>
      <w:r w:rsidRPr="00420862">
        <w:rPr>
          <w:b/>
          <w:sz w:val="20"/>
          <w:lang w:val="en-US"/>
        </w:rPr>
        <w:t>: Agricultural production – Total Gross Value by SA2 (left) and top predominant food SA2s (right) within Adelaide and Surrounds</w:t>
      </w:r>
    </w:p>
    <w:tbl>
      <w:tblPr>
        <w:tblW w:w="8931" w:type="dxa"/>
        <w:tblCellMar>
          <w:left w:w="0" w:type="dxa"/>
          <w:right w:w="0" w:type="dxa"/>
        </w:tblCellMar>
        <w:tblLook w:val="04A0" w:firstRow="1" w:lastRow="0" w:firstColumn="1" w:lastColumn="0" w:noHBand="0" w:noVBand="1"/>
      </w:tblPr>
      <w:tblGrid>
        <w:gridCol w:w="3388"/>
        <w:gridCol w:w="2018"/>
        <w:gridCol w:w="3525"/>
      </w:tblGrid>
      <w:tr w:rsidR="00F728A9" w:rsidRPr="00420862" w14:paraId="6DD711E2" w14:textId="77777777">
        <w:trPr>
          <w:trHeight w:val="165"/>
        </w:trPr>
        <w:tc>
          <w:tcPr>
            <w:tcW w:w="3388" w:type="dxa"/>
            <w:vMerge w:val="restart"/>
            <w:shd w:val="clear" w:color="auto" w:fill="auto"/>
            <w:vAlign w:val="center"/>
            <w:hideMark/>
          </w:tcPr>
          <w:p w14:paraId="07BF2294" w14:textId="77777777" w:rsidR="00F728A9" w:rsidRPr="00420862" w:rsidRDefault="00F728A9">
            <w:pPr>
              <w:spacing w:after="0" w:line="240" w:lineRule="auto"/>
              <w:jc w:val="center"/>
              <w:textAlignment w:val="baseline"/>
              <w:rPr>
                <w:rFonts w:ascii="Times New Roman" w:eastAsia="Times New Roman" w:hAnsi="Times New Roman" w:cs="Times New Roman"/>
                <w:sz w:val="24"/>
                <w:szCs w:val="24"/>
                <w:lang w:eastAsia="en-AU"/>
              </w:rPr>
            </w:pPr>
            <w:r w:rsidRPr="00420862">
              <w:rPr>
                <w:noProof/>
              </w:rPr>
              <mc:AlternateContent>
                <mc:Choice Requires="wpg">
                  <w:drawing>
                    <wp:anchor distT="0" distB="0" distL="114300" distR="114300" simplePos="0" relativeHeight="251658345" behindDoc="0" locked="0" layoutInCell="1" allowOverlap="1" wp14:anchorId="7CB0588F" wp14:editId="36AF38D2">
                      <wp:simplePos x="0" y="0"/>
                      <wp:positionH relativeFrom="column">
                        <wp:posOffset>86995</wp:posOffset>
                      </wp:positionH>
                      <wp:positionV relativeFrom="paragraph">
                        <wp:posOffset>2757805</wp:posOffset>
                      </wp:positionV>
                      <wp:extent cx="1124585" cy="135890"/>
                      <wp:effectExtent l="0" t="0" r="0" b="0"/>
                      <wp:wrapNone/>
                      <wp:docPr id="969206514"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24585" cy="135890"/>
                                <a:chOff x="102001" y="0"/>
                                <a:chExt cx="1085196" cy="135890"/>
                              </a:xfrm>
                            </wpg:grpSpPr>
                            <pic:pic xmlns:pic="http://schemas.openxmlformats.org/drawingml/2006/picture">
                              <pic:nvPicPr>
                                <pic:cNvPr id="1842700652" name="Picture 1"/>
                                <pic:cNvPicPr>
                                  <a:picLocks/>
                                </pic:cNvPicPr>
                              </pic:nvPicPr>
                              <pic:blipFill>
                                <a:blip r:embed="rId280">
                                  <a:extLst>
                                    <a:ext uri="{28A0092B-C50C-407E-A947-70E740481C1C}">
                                      <a14:useLocalDpi xmlns:a14="http://schemas.microsoft.com/office/drawing/2010/main" val="0"/>
                                    </a:ext>
                                  </a:extLst>
                                </a:blip>
                                <a:stretch>
                                  <a:fillRect/>
                                </a:stretch>
                              </pic:blipFill>
                              <pic:spPr>
                                <a:xfrm>
                                  <a:off x="336589" y="0"/>
                                  <a:ext cx="586740" cy="135890"/>
                                </a:xfrm>
                                <a:prstGeom prst="rect">
                                  <a:avLst/>
                                </a:prstGeom>
                              </pic:spPr>
                            </pic:pic>
                            <wps:wsp>
                              <wps:cNvPr id="1769477663" name="Text Box 2"/>
                              <wps:cNvSpPr txBox="1"/>
                              <wps:spPr>
                                <a:xfrm>
                                  <a:off x="922815" y="2805"/>
                                  <a:ext cx="264382" cy="128905"/>
                                </a:xfrm>
                                <a:prstGeom prst="rect">
                                  <a:avLst/>
                                </a:prstGeom>
                                <a:noFill/>
                                <a:ln w="6350">
                                  <a:noFill/>
                                </a:ln>
                              </wps:spPr>
                              <wps:txbx>
                                <w:txbxContent>
                                  <w:p w14:paraId="4982226A" w14:textId="77777777" w:rsidR="00F728A9" w:rsidRPr="000B5680" w:rsidRDefault="00F728A9" w:rsidP="00F728A9">
                                    <w:pPr>
                                      <w:spacing w:after="0"/>
                                      <w:rPr>
                                        <w:sz w:val="16"/>
                                        <w:szCs w:val="16"/>
                                      </w:rPr>
                                    </w:pPr>
                                    <w:r w:rsidRPr="000B5680">
                                      <w:rPr>
                                        <w:sz w:val="16"/>
                                        <w:szCs w:val="16"/>
                                      </w:rPr>
                                      <w:t>High</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713921133" name="Text Box 2"/>
                              <wps:cNvSpPr txBox="1"/>
                              <wps:spPr>
                                <a:xfrm>
                                  <a:off x="102001" y="2805"/>
                                  <a:ext cx="242802" cy="128905"/>
                                </a:xfrm>
                                <a:prstGeom prst="rect">
                                  <a:avLst/>
                                </a:prstGeom>
                                <a:noFill/>
                                <a:ln w="6350">
                                  <a:noFill/>
                                </a:ln>
                              </wps:spPr>
                              <wps:txbx>
                                <w:txbxContent>
                                  <w:p w14:paraId="206F0E42" w14:textId="77777777" w:rsidR="00F728A9" w:rsidRPr="000B5680" w:rsidRDefault="00F728A9" w:rsidP="00F728A9">
                                    <w:pPr>
                                      <w:spacing w:after="0"/>
                                      <w:jc w:val="right"/>
                                      <w:rPr>
                                        <w:sz w:val="16"/>
                                        <w:szCs w:val="16"/>
                                      </w:rPr>
                                    </w:pPr>
                                    <w:r>
                                      <w:rPr>
                                        <w:sz w:val="16"/>
                                        <w:szCs w:val="16"/>
                                      </w:rPr>
                                      <w:t>Low</w:t>
                                    </w:r>
                                  </w:p>
                                </w:txbxContent>
                              </wps:txbx>
                              <wps:bodyPr rot="0" spcFirstLastPara="0" vertOverflow="overflow" horzOverflow="overflow" vert="horz" wrap="square" lIns="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B0588F" id="_x0000_s1108" alt="&quot;&quot;" style="position:absolute;left:0;text-align:left;margin-left:6.85pt;margin-top:217.15pt;width:88.55pt;height:10.7pt;z-index:251658345;mso-width-relative:margin;mso-height-relative:margin" coordorigin="1020" coordsize="10851,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5JjQMAAIUKAAAOAAAAZHJzL2Uyb0RvYy54bWzcVl1v2zYUfR+w/0Dw&#10;vdGXLctCnCJrlqBA0BpLhj7TNGUJlUiOpGNnv36HlOQ4cYpuwVAMe7B8yUvej3PPJXn+ft+15EEY&#10;2yi5oMlZTImQXK0buVnQ3++v3xWUWMfkmrVKigV9FJa+v/j5p/OdLkWqatWuhSEwIm250wtaO6fL&#10;KLK8Fh2zZ0oLCWWlTMcchmYTrQ3bwXrXRmkc59FOmbU2igtrMXvVK+lFsF9VgrvPVWWFI+2CIjYX&#10;viZ8V/4bXZyzcmOYrhs+hMHeEEXHGgmnB1NXzDGyNc2Jqa7hRllVuTOuukhVVcNFyAHZJPGLbG6M&#10;2uqQy6bcbfQBJkD7Aqc3m+WfHm6MvtNLAyR2egMswsjnsq9M5/8RJdkHyB4PkIm9IxyTSZJOpsWU&#10;Eg5dkk2L+YAprwG835bEqFNCydNeXv867o6LaTLPX+6ORt/Rs4h0w0v8BhggncDwfbpgl9saQQcj&#10;3d+y0THzdavfoWKauWbVtI17DOxDbXxQ8mHZ8KXpB0B0aUizRubFJJ2Bo9OUEsk6sB/LvHeSeN75&#10;nX5xv5X51G4V/2qhip7rwvCZk1Xb6OumbX15vDykA2K/IMYriPSku1J82wnp+i4yokVmStq60ZYS&#10;U4puJZCC+bgOsbLSOiMcr73DCo5/Q2f5QI8UIcqnwHwKFrx6hUlZloMox5QY6TQt8tkEffqcTQc+&#10;ACRj3Y1QHfEC4kMYKAIr2cOtHQIalwww9jGE4BCSJzlOGjsihtEJZv+ome5qpgVC8GaPSj/L55PZ&#10;LM+zsfT3PsVf1J6kvvbDat93xO0xDbaM898AbZ6mRYJGQx+lRTz1q1k54pbmk6wAzQJuKZow6N+K&#10;Gyul8uwKLlpJdguaZ9M4AH3QwHgrgbFPpQ/ZS26/2gfyZ5Mxn5VaPyJNo/rD12p+3aB4t8y6JTM4&#10;bVFv3CDuMz5Vq+BMDRIltTJ/vjbv16Nu0FKyw+m9oPaPLfN93X6UqGiWx7E/7sMAghmF1SjIbfdB&#10;4VLAyYSIgujXuXYUK6O6L7hcLr0nqJjk8Leg3Jlx8MH1NwmuJy4uL8Oy/pC4lXcaR0sSIPOEvN9/&#10;YUYPrHUo2yc1MueEvP1aX16pLrdOVU1gtoe3x3JAHSz+YXROsnmaJNm/R+eja+EVOk8w99+ic2io&#10;pxL8WDqfUnkg+P+OzuHGx1snXC3Du8w/po7Hgf5Pr8eLvwAAAP//AwBQSwMECgAAAAAAAAAhALlE&#10;rJmHAQAAhwEAABQAAABkcnMvbWVkaWEvaW1hZ2UxLnBuZ4lQTkcNChoKAAAADUlIRFIAAAGnAAAA&#10;DwgGAAAAQNcArwAAAAFzUkdCAK7OHOkAAAAEZ0FNQQAAsY8L/GEFAAAACXBIWXMAAA7DAAAOwwHH&#10;b6hkAAABHElEQVR4Xu3aQWrDMBAFUCf3P1ZvlUUqj2VXcaREhJbO4j2K/ow0dqAURKCX2+12X4rL&#10;9WtZoirLq7xHM5dRvsljvi6vssxeoo3NfkY5mU/P16XN3meMMso3OXy+Lm0OZ5uMcjI7zz/+Ptt6&#10;IqN8kzPviWzr8UxUtd1zP273ozztfzZXlu2nLj/5t5+7ZZSn/WNudd5rMsrT/vzcXmwxntvyv+d+&#10;5/17U6Lm3jdHz3tNH3HqZ+eO9ty3WQ67+6tSjM4+fed2HuXwrLu/Zv3Q7nlZ9n7VO7uuLzj+EAEg&#10;AZcTAOm4nABIx+UEQDrXmgCQhm9OAKTjcgIgHZcTAOm4nABIx+UEQDr+Ww+AdHxzAiAdlxMA6bic&#10;AEhmWb4Bqe+pQBvYQ0QAAAAASUVORK5CYIJQSwMEFAAGAAgAAAAhAIAQ7rvgAAAACgEAAA8AAABk&#10;cnMvZG93bnJldi54bWxMj8FOwzAQRO9I/IO1SNyoE9JQCHGqqgJOVSVaJMTNjbdJ1HgdxW6S/j3b&#10;Exxn9ml2Jl9OthUD9r5xpCCeRSCQSmcaqhR87d8fnkH4oMno1hEquKCHZXF7k+vMuJE+cdiFSnAI&#10;+UwrqEPoMil9WaPVfuY6JL4dXW91YNlX0vR65HDbyscoepJWN8Qfat3husbytDtbBR+jHldJ/DZs&#10;Tsf15Wefbr83MSp1fzetXkEEnMIfDNf6XB0K7nRwZzJetKyTBZMK5sk8AXEFXiLecmAnTRcgi1z+&#10;n1D8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L9vkmNAwAA&#10;hQoAAA4AAAAAAAAAAAAAAAAAOgIAAGRycy9lMm9Eb2MueG1sUEsBAi0ACgAAAAAAAAAhALlErJmH&#10;AQAAhwEAABQAAAAAAAAAAAAAAAAA8wUAAGRycy9tZWRpYS9pbWFnZTEucG5nUEsBAi0AFAAGAAgA&#10;AAAhAIAQ7rvgAAAACgEAAA8AAAAAAAAAAAAAAAAArAcAAGRycy9kb3ducmV2LnhtbFBLAQItABQA&#10;BgAIAAAAIQCqJg6+vAAAACEBAAAZAAAAAAAAAAAAAAAAALkIAABkcnMvX3JlbHMvZTJvRG9jLnht&#10;bC5yZWxzUEsFBgAAAAAGAAYAfAEAAKwJAAAAAA==&#10;">
                      <v:shape id="Picture 1" o:spid="_x0000_s1109" type="#_x0000_t75" style="position:absolute;left:3365;width:5868;height: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BywAAAOMAAAAPAAAAZHJzL2Rvd25yZXYueG1sRI9Ba8JA&#10;EIXvgv9hGaEX0Y3BpiF1FWkpLYUeGgWvY3aaRLOzYXer8d93C4UeZ95737xZbQbTiQs531pWsJgn&#10;IIgrq1uuFex3L7MchA/IGjvLpOBGHjbr8WiFhbZX/qRLGWoRIewLVNCE0BdS+qohg35ue+KofVln&#10;MMTR1VI7vEa46WSaJJk02HK80GBPTw1V5/LbKODTITV5eXa71/fpR/t8ymR/zJS6mwzbRxCBhvBv&#10;/ku/6Vg/X6YPkXqfwu9PcQFy/QMAAP//AwBQSwECLQAUAAYACAAAACEA2+H2y+4AAACFAQAAEwAA&#10;AAAAAAAAAAAAAAAAAAAAW0NvbnRlbnRfVHlwZXNdLnhtbFBLAQItABQABgAIAAAAIQBa9CxbvwAA&#10;ABUBAAALAAAAAAAAAAAAAAAAAB8BAABfcmVscy8ucmVsc1BLAQItABQABgAIAAAAIQCJM+PBywAA&#10;AOMAAAAPAAAAAAAAAAAAAAAAAAcCAABkcnMvZG93bnJldi54bWxQSwUGAAAAAAMAAwC3AAAA/wIA&#10;AAAA&#10;">
                        <v:imagedata r:id="rId281" o:title=""/>
                        <o:lock v:ext="edit" aspectratio="f"/>
                      </v:shape>
                      <v:shape id="Text Box 2" o:spid="_x0000_s1110" type="#_x0000_t202" style="position:absolute;left:9228;top:28;width:2643;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xwAAAOMAAAAPAAAAZHJzL2Rvd25yZXYueG1sRE9Pa8Iw&#10;FL8P/A7hDXabiZu0sxpFhEEvwlY97Phonk1Z81KaTDs/vREGO77f/7fajK4TZxpC61nDbKpAENfe&#10;tNxoOB7en99AhIhssPNMGn4pwGY9eVhhYfyFP+lcxUakEA4FarAx9oWUobbkMEx9T5y4kx8cxnQO&#10;jTQDXlK46+SLUpl02HJqsNjTzlL9Xf04DdedP8y66mOR+y95VHMVS1vutX56HLdLEJHG+C/+c5cm&#10;zc+zxTzPs+wV7j8lAOT6BgAA//8DAFBLAQItABQABgAIAAAAIQDb4fbL7gAAAIUBAAATAAAAAAAA&#10;AAAAAAAAAAAAAABbQ29udGVudF9UeXBlc10ueG1sUEsBAi0AFAAGAAgAAAAhAFr0LFu/AAAAFQEA&#10;AAsAAAAAAAAAAAAAAAAAHwEAAF9yZWxzLy5yZWxzUEsBAi0AFAAGAAgAAAAhAJyr/5rHAAAA4wAA&#10;AA8AAAAAAAAAAAAAAAAABwIAAGRycy9kb3ducmV2LnhtbFBLBQYAAAAAAwADALcAAAD7AgAAAAA=&#10;" filled="f" stroked="f" strokeweight=".5pt">
                        <v:textbox inset="1mm,0,0,0">
                          <w:txbxContent>
                            <w:p w14:paraId="4982226A" w14:textId="77777777" w:rsidR="00F728A9" w:rsidRPr="000B5680" w:rsidRDefault="00F728A9" w:rsidP="00F728A9">
                              <w:pPr>
                                <w:spacing w:after="0"/>
                                <w:rPr>
                                  <w:sz w:val="16"/>
                                  <w:szCs w:val="16"/>
                                </w:rPr>
                              </w:pPr>
                              <w:r w:rsidRPr="000B5680">
                                <w:rPr>
                                  <w:sz w:val="16"/>
                                  <w:szCs w:val="16"/>
                                </w:rPr>
                                <w:t>High</w:t>
                              </w:r>
                            </w:p>
                          </w:txbxContent>
                        </v:textbox>
                      </v:shape>
                      <v:shape id="Text Box 2" o:spid="_x0000_s1111" type="#_x0000_t202" style="position:absolute;left:1020;top:28;width:2428;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ZxyAAAAOMAAAAPAAAAZHJzL2Rvd25yZXYueG1sRE/NasJA&#10;EL4X+g7LFHqRuokRramraGnQq7G01yE7JsHsbMhuTdqndwWhx/n+Z7keTCMu1LnasoJ4HIEgLqyu&#10;uVTwecxeXkE4j6yxsUwKfsnBevX4sMRU254PdMl9KUIIuxQVVN63qZSuqMigG9uWOHAn2xn04exK&#10;qTvsQ7hp5CSKZtJgzaGhwpbeKyrO+Y9RUG+nf/ni+HEafbf+PJqWzS76ypR6fho2byA8Df5ffHfv&#10;dZg/j5PFJI6TBG4/BQDk6goAAP//AwBQSwECLQAUAAYACAAAACEA2+H2y+4AAACFAQAAEwAAAAAA&#10;AAAAAAAAAAAAAAAAW0NvbnRlbnRfVHlwZXNdLnhtbFBLAQItABQABgAIAAAAIQBa9CxbvwAAABUB&#10;AAALAAAAAAAAAAAAAAAAAB8BAABfcmVscy8ucmVsc1BLAQItABQABgAIAAAAIQCsRFZxyAAAAOMA&#10;AAAPAAAAAAAAAAAAAAAAAAcCAABkcnMvZG93bnJldi54bWxQSwUGAAAAAAMAAwC3AAAA/AIAAAAA&#10;" filled="f" stroked="f" strokeweight=".5pt">
                        <v:textbox inset="0,0,1mm,0">
                          <w:txbxContent>
                            <w:p w14:paraId="206F0E42" w14:textId="77777777" w:rsidR="00F728A9" w:rsidRPr="000B5680" w:rsidRDefault="00F728A9" w:rsidP="00F728A9">
                              <w:pPr>
                                <w:spacing w:after="0"/>
                                <w:jc w:val="right"/>
                                <w:rPr>
                                  <w:sz w:val="16"/>
                                  <w:szCs w:val="16"/>
                                </w:rPr>
                              </w:pPr>
                              <w:r>
                                <w:rPr>
                                  <w:sz w:val="16"/>
                                  <w:szCs w:val="16"/>
                                </w:rPr>
                                <w:t>Low</w:t>
                              </w:r>
                            </w:p>
                          </w:txbxContent>
                        </v:textbox>
                      </v:shape>
                    </v:group>
                  </w:pict>
                </mc:Fallback>
              </mc:AlternateContent>
            </w:r>
            <w:r w:rsidRPr="00420862">
              <w:rPr>
                <w:rFonts w:ascii="Times New Roman" w:eastAsia="Times New Roman" w:hAnsi="Times New Roman" w:cs="Times New Roman"/>
                <w:noProof/>
                <w:sz w:val="24"/>
                <w:szCs w:val="24"/>
                <w:lang w:eastAsia="en-AU"/>
              </w:rPr>
              <w:drawing>
                <wp:inline distT="0" distB="0" distL="0" distR="0" wp14:anchorId="5133650D" wp14:editId="50F59809">
                  <wp:extent cx="2048894" cy="2981958"/>
                  <wp:effectExtent l="0" t="0" r="8890" b="9525"/>
                  <wp:docPr id="905421124" name="Picture 1" descr="This figure describes agricultural production in Adelaide and its surrounding areas, emphasising high gross value regions and top predominant food industries. The Barossa-Angaston area is primarily focused on wine and other alcoholic beverage manufacturing. Lewiston-Two Wells is known for outdoor vegetable growing, while McLaren Vale specializes in wine production. Nuriotpa and Lyndoch also dominate with wine manufacturing, showcasing the prominence of the wine industry in Adelaide's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21124" name="Picture 1" descr="This figure describes agricultural production in Adelaide and its surrounding areas, emphasising high gross value regions and top predominant food industries. The Barossa-Angaston area is primarily focused on wine and other alcoholic beverage manufacturing. Lewiston-Two Wells is known for outdoor vegetable growing, while McLaren Vale specializes in wine production. Nuriotpa and Lyndoch also dominate with wine manufacturing, showcasing the prominence of the wine industry in Adelaide's surrounds."/>
                          <pic:cNvPicPr>
                            <a:picLocks noChangeAspect="1" noChangeArrowheads="1"/>
                          </pic:cNvPicPr>
                        </pic:nvPicPr>
                        <pic:blipFill rotWithShape="1">
                          <a:blip r:embed="rId283" cstate="print">
                            <a:extLst>
                              <a:ext uri="{28A0092B-C50C-407E-A947-70E740481C1C}">
                                <a14:useLocalDpi xmlns:a14="http://schemas.microsoft.com/office/drawing/2010/main" val="0"/>
                              </a:ext>
                            </a:extLst>
                          </a:blip>
                          <a:srcRect/>
                          <a:stretch/>
                        </pic:blipFill>
                        <pic:spPr bwMode="auto">
                          <a:xfrm>
                            <a:off x="0" y="0"/>
                            <a:ext cx="2048894" cy="29819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18" w:type="dxa"/>
            <w:shd w:val="clear" w:color="auto" w:fill="78821A" w:themeFill="background2" w:themeFillShade="80"/>
            <w:hideMark/>
          </w:tcPr>
          <w:p w14:paraId="4A9E3FD0" w14:textId="77777777" w:rsidR="00F728A9" w:rsidRPr="00420862" w:rsidRDefault="00F728A9">
            <w:pPr>
              <w:spacing w:after="0" w:line="240" w:lineRule="auto"/>
              <w:jc w:val="center"/>
              <w:textAlignment w:val="baseline"/>
              <w:rPr>
                <w:rFonts w:asciiTheme="minorHAnsi" w:eastAsiaTheme="minorEastAsia" w:hAnsiTheme="minorHAnsi"/>
                <w:b/>
                <w:bCs/>
                <w:sz w:val="24"/>
                <w:szCs w:val="24"/>
                <w:lang w:eastAsia="en-AU"/>
              </w:rPr>
            </w:pPr>
            <w:r w:rsidRPr="00420862">
              <w:rPr>
                <w:rFonts w:asciiTheme="minorHAnsi" w:eastAsiaTheme="minorEastAsia" w:hAnsiTheme="minorHAnsi"/>
                <w:b/>
                <w:bCs/>
                <w:color w:val="FFFFFF" w:themeColor="background1"/>
                <w:sz w:val="18"/>
                <w:szCs w:val="18"/>
                <w:lang w:eastAsia="en-AU"/>
              </w:rPr>
              <w:t>Place of Work</w:t>
            </w:r>
          </w:p>
        </w:tc>
        <w:tc>
          <w:tcPr>
            <w:tcW w:w="3525" w:type="dxa"/>
            <w:shd w:val="clear" w:color="auto" w:fill="78821A" w:themeFill="background2" w:themeFillShade="80"/>
            <w:hideMark/>
          </w:tcPr>
          <w:p w14:paraId="3402E34F" w14:textId="77777777" w:rsidR="00F728A9" w:rsidRPr="00420862" w:rsidRDefault="00F728A9">
            <w:pPr>
              <w:spacing w:after="0" w:line="240" w:lineRule="auto"/>
              <w:jc w:val="center"/>
              <w:textAlignment w:val="baseline"/>
              <w:rPr>
                <w:rFonts w:asciiTheme="minorHAnsi" w:eastAsiaTheme="minorEastAsia" w:hAnsiTheme="minorHAnsi"/>
                <w:b/>
                <w:bCs/>
                <w:sz w:val="24"/>
                <w:szCs w:val="24"/>
                <w:lang w:eastAsia="en-AU"/>
              </w:rPr>
            </w:pPr>
            <w:r w:rsidRPr="00420862">
              <w:rPr>
                <w:rFonts w:asciiTheme="minorHAnsi" w:eastAsiaTheme="minorEastAsia" w:hAnsiTheme="minorHAnsi"/>
                <w:b/>
                <w:bCs/>
                <w:color w:val="FFFFFF" w:themeColor="background1"/>
                <w:sz w:val="18"/>
                <w:szCs w:val="18"/>
                <w:lang w:eastAsia="en-AU"/>
              </w:rPr>
              <w:t>Predominant Employing Food Industry </w:t>
            </w:r>
          </w:p>
        </w:tc>
      </w:tr>
      <w:tr w:rsidR="00F728A9" w:rsidRPr="00420862" w14:paraId="76DA447B" w14:textId="77777777">
        <w:trPr>
          <w:trHeight w:val="300"/>
        </w:trPr>
        <w:tc>
          <w:tcPr>
            <w:tcW w:w="0" w:type="auto"/>
            <w:vMerge/>
            <w:vAlign w:val="center"/>
            <w:hideMark/>
          </w:tcPr>
          <w:p w14:paraId="6ED5F02D"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bottom w:val="single" w:sz="4" w:space="0" w:color="D9D9D9" w:themeColor="background1" w:themeShade="D9"/>
            </w:tcBorders>
            <w:shd w:val="clear" w:color="auto" w:fill="auto"/>
            <w:vAlign w:val="center"/>
            <w:hideMark/>
          </w:tcPr>
          <w:p w14:paraId="206BEFE7"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Barossa - Angaston</w:t>
            </w:r>
          </w:p>
        </w:tc>
        <w:tc>
          <w:tcPr>
            <w:tcW w:w="3525" w:type="dxa"/>
            <w:tcBorders>
              <w:bottom w:val="single" w:sz="4" w:space="0" w:color="D9D9D9" w:themeColor="background1" w:themeShade="D9"/>
            </w:tcBorders>
            <w:shd w:val="clear" w:color="auto" w:fill="auto"/>
            <w:vAlign w:val="center"/>
            <w:hideMark/>
          </w:tcPr>
          <w:p w14:paraId="67DF26A4"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31931398" w14:textId="77777777">
        <w:trPr>
          <w:trHeight w:val="300"/>
        </w:trPr>
        <w:tc>
          <w:tcPr>
            <w:tcW w:w="0" w:type="auto"/>
            <w:vMerge/>
            <w:vAlign w:val="center"/>
            <w:hideMark/>
          </w:tcPr>
          <w:p w14:paraId="2E8219E5"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50283FBB"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Lewiston - Two Wells</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3321C519"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Vegetable Growing (Outdoors)</w:t>
            </w:r>
          </w:p>
        </w:tc>
      </w:tr>
      <w:tr w:rsidR="00F728A9" w:rsidRPr="00420862" w14:paraId="6B9FA85A" w14:textId="77777777">
        <w:trPr>
          <w:trHeight w:val="300"/>
        </w:trPr>
        <w:tc>
          <w:tcPr>
            <w:tcW w:w="0" w:type="auto"/>
            <w:vMerge/>
            <w:vAlign w:val="center"/>
            <w:hideMark/>
          </w:tcPr>
          <w:p w14:paraId="72637AF1"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6D706FC0"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Light</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0D7C10DD"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3D73B027" w14:textId="77777777">
        <w:trPr>
          <w:trHeight w:val="300"/>
        </w:trPr>
        <w:tc>
          <w:tcPr>
            <w:tcW w:w="0" w:type="auto"/>
            <w:vMerge/>
            <w:vAlign w:val="center"/>
            <w:hideMark/>
          </w:tcPr>
          <w:p w14:paraId="670A7C21"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1848EC83"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Lobethal - Woodside</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40A60DFE"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Meat Processing</w:t>
            </w:r>
          </w:p>
        </w:tc>
      </w:tr>
      <w:tr w:rsidR="00F728A9" w:rsidRPr="00420862" w14:paraId="7DCF8693" w14:textId="77777777">
        <w:trPr>
          <w:trHeight w:val="300"/>
        </w:trPr>
        <w:tc>
          <w:tcPr>
            <w:tcW w:w="0" w:type="auto"/>
            <w:vMerge/>
            <w:vAlign w:val="center"/>
            <w:hideMark/>
          </w:tcPr>
          <w:p w14:paraId="1A398AB5"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2C8B009F"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Lyndoch</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6BA39672"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5E30BC94" w14:textId="77777777">
        <w:trPr>
          <w:trHeight w:val="300"/>
        </w:trPr>
        <w:tc>
          <w:tcPr>
            <w:tcW w:w="0" w:type="auto"/>
            <w:vMerge/>
            <w:vAlign w:val="center"/>
            <w:hideMark/>
          </w:tcPr>
          <w:p w14:paraId="1D6ABCA6"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22D400E7"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Mallala</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3A33542B"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Vegetable Growing (Outdoors)</w:t>
            </w:r>
          </w:p>
        </w:tc>
      </w:tr>
      <w:tr w:rsidR="00F728A9" w:rsidRPr="00420862" w14:paraId="5D12270C" w14:textId="77777777">
        <w:trPr>
          <w:trHeight w:val="300"/>
        </w:trPr>
        <w:tc>
          <w:tcPr>
            <w:tcW w:w="0" w:type="auto"/>
            <w:vMerge/>
            <w:vAlign w:val="center"/>
            <w:hideMark/>
          </w:tcPr>
          <w:p w14:paraId="0EBF5422"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5D0B5213"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McLaren Vale</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165885D0"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485C9895" w14:textId="77777777">
        <w:trPr>
          <w:trHeight w:val="300"/>
        </w:trPr>
        <w:tc>
          <w:tcPr>
            <w:tcW w:w="0" w:type="auto"/>
            <w:vMerge/>
            <w:vAlign w:val="center"/>
            <w:hideMark/>
          </w:tcPr>
          <w:p w14:paraId="1C70D0D4"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2F0803D9"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Mount Barker Surrounds</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61886376"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Beef Cattle Farming (Specialised)</w:t>
            </w:r>
          </w:p>
        </w:tc>
      </w:tr>
      <w:tr w:rsidR="00F728A9" w:rsidRPr="00420862" w14:paraId="4CF1B2F9" w14:textId="77777777">
        <w:trPr>
          <w:trHeight w:val="300"/>
        </w:trPr>
        <w:tc>
          <w:tcPr>
            <w:tcW w:w="0" w:type="auto"/>
            <w:vMerge/>
            <w:vAlign w:val="center"/>
            <w:hideMark/>
          </w:tcPr>
          <w:p w14:paraId="2356697E"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4519C6B0"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Nuriootpa</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08E82575"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6561B201" w14:textId="77777777">
        <w:trPr>
          <w:trHeight w:val="300"/>
        </w:trPr>
        <w:tc>
          <w:tcPr>
            <w:tcW w:w="0" w:type="auto"/>
            <w:vMerge/>
            <w:vAlign w:val="center"/>
            <w:hideMark/>
          </w:tcPr>
          <w:p w14:paraId="6F6BE082"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1890C434"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Strathalbyn Surrounds</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04C3C4CD"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29B328C1" w14:textId="77777777">
        <w:trPr>
          <w:trHeight w:val="300"/>
        </w:trPr>
        <w:tc>
          <w:tcPr>
            <w:tcW w:w="0" w:type="auto"/>
            <w:vMerge/>
            <w:vAlign w:val="center"/>
            <w:hideMark/>
          </w:tcPr>
          <w:p w14:paraId="6FF6BFC7"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68283951"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Tanunda</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6A2BB45C"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Wine and Other Alcoholic Beverage Manufacturing</w:t>
            </w:r>
          </w:p>
        </w:tc>
      </w:tr>
      <w:tr w:rsidR="00F728A9" w:rsidRPr="00420862" w14:paraId="18213F57" w14:textId="77777777">
        <w:trPr>
          <w:trHeight w:val="300"/>
        </w:trPr>
        <w:tc>
          <w:tcPr>
            <w:tcW w:w="0" w:type="auto"/>
            <w:vMerge/>
            <w:vAlign w:val="center"/>
            <w:hideMark/>
          </w:tcPr>
          <w:p w14:paraId="592F4D34" w14:textId="77777777" w:rsidR="00F728A9" w:rsidRPr="00420862" w:rsidRDefault="00F728A9">
            <w:pPr>
              <w:spacing w:after="0" w:line="240" w:lineRule="auto"/>
              <w:jc w:val="center"/>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D9D9D9" w:themeColor="background1" w:themeShade="D9"/>
            </w:tcBorders>
            <w:shd w:val="clear" w:color="auto" w:fill="auto"/>
            <w:vAlign w:val="center"/>
            <w:hideMark/>
          </w:tcPr>
          <w:p w14:paraId="06B19C9C"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Virginia - Waterloo Corner</w:t>
            </w:r>
          </w:p>
        </w:tc>
        <w:tc>
          <w:tcPr>
            <w:tcW w:w="3525" w:type="dxa"/>
            <w:tcBorders>
              <w:top w:val="single" w:sz="4" w:space="0" w:color="D9D9D9" w:themeColor="background1" w:themeShade="D9"/>
              <w:bottom w:val="single" w:sz="4" w:space="0" w:color="D9D9D9" w:themeColor="background1" w:themeShade="D9"/>
            </w:tcBorders>
            <w:shd w:val="clear" w:color="auto" w:fill="auto"/>
            <w:vAlign w:val="center"/>
            <w:hideMark/>
          </w:tcPr>
          <w:p w14:paraId="66D1C28B"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Vegetable Growing (Outdoors)</w:t>
            </w:r>
          </w:p>
        </w:tc>
      </w:tr>
      <w:tr w:rsidR="00F728A9" w:rsidRPr="00420862" w14:paraId="63431D30" w14:textId="77777777">
        <w:trPr>
          <w:trHeight w:val="300"/>
        </w:trPr>
        <w:tc>
          <w:tcPr>
            <w:tcW w:w="0" w:type="auto"/>
            <w:vMerge/>
            <w:vAlign w:val="center"/>
            <w:hideMark/>
          </w:tcPr>
          <w:p w14:paraId="4E87B536" w14:textId="77777777" w:rsidR="00F728A9" w:rsidRPr="00420862" w:rsidRDefault="00F728A9">
            <w:pPr>
              <w:spacing w:after="0" w:line="240" w:lineRule="auto"/>
              <w:rPr>
                <w:rFonts w:ascii="Times New Roman" w:eastAsia="Times New Roman" w:hAnsi="Times New Roman" w:cs="Times New Roman"/>
                <w:sz w:val="24"/>
                <w:szCs w:val="24"/>
                <w:lang w:eastAsia="en-AU"/>
              </w:rPr>
            </w:pPr>
          </w:p>
        </w:tc>
        <w:tc>
          <w:tcPr>
            <w:tcW w:w="2018" w:type="dxa"/>
            <w:tcBorders>
              <w:top w:val="single" w:sz="4" w:space="0" w:color="D9D9D9" w:themeColor="background1" w:themeShade="D9"/>
              <w:bottom w:val="single" w:sz="4" w:space="0" w:color="78821A" w:themeColor="background2" w:themeShade="80"/>
            </w:tcBorders>
            <w:shd w:val="clear" w:color="auto" w:fill="auto"/>
            <w:vAlign w:val="center"/>
            <w:hideMark/>
          </w:tcPr>
          <w:p w14:paraId="473FB2D5"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Windsor Gardens</w:t>
            </w:r>
          </w:p>
        </w:tc>
        <w:tc>
          <w:tcPr>
            <w:tcW w:w="3525" w:type="dxa"/>
            <w:tcBorders>
              <w:top w:val="single" w:sz="4" w:space="0" w:color="D9D9D9" w:themeColor="background1" w:themeShade="D9"/>
              <w:bottom w:val="single" w:sz="4" w:space="0" w:color="78821A" w:themeColor="background2" w:themeShade="80"/>
            </w:tcBorders>
            <w:shd w:val="clear" w:color="auto" w:fill="auto"/>
            <w:vAlign w:val="center"/>
            <w:hideMark/>
          </w:tcPr>
          <w:p w14:paraId="71BC6387" w14:textId="77777777" w:rsidR="00F728A9" w:rsidRPr="00420862" w:rsidRDefault="00F728A9">
            <w:pPr>
              <w:spacing w:after="0" w:line="240" w:lineRule="auto"/>
              <w:textAlignment w:val="baseline"/>
              <w:rPr>
                <w:rFonts w:asciiTheme="minorHAnsi" w:eastAsiaTheme="minorEastAsia" w:hAnsiTheme="minorHAnsi"/>
                <w:sz w:val="24"/>
                <w:szCs w:val="24"/>
                <w:lang w:eastAsia="en-AU"/>
              </w:rPr>
            </w:pPr>
            <w:r w:rsidRPr="00420862">
              <w:rPr>
                <w:rFonts w:asciiTheme="minorHAnsi" w:eastAsiaTheme="minorEastAsia" w:hAnsiTheme="minorHAnsi"/>
                <w:sz w:val="16"/>
                <w:szCs w:val="16"/>
                <w:lang w:eastAsia="en-AU"/>
              </w:rPr>
              <w:t>Cereal, Pasta and Baking Mix Manufacturing </w:t>
            </w:r>
          </w:p>
        </w:tc>
      </w:tr>
    </w:tbl>
    <w:p w14:paraId="20C3B10D" w14:textId="77777777" w:rsidR="00F728A9" w:rsidRPr="00420862" w:rsidRDefault="00F728A9" w:rsidP="00F728A9">
      <w:pPr>
        <w:spacing w:before="120" w:after="120"/>
        <w:rPr>
          <w:sz w:val="18"/>
          <w:szCs w:val="18"/>
          <w:lang w:eastAsia="en-AU"/>
        </w:rPr>
      </w:pPr>
      <w:r w:rsidRPr="00420862">
        <w:rPr>
          <w:sz w:val="18"/>
          <w:szCs w:val="18"/>
          <w:lang w:eastAsia="en-AU"/>
        </w:rPr>
        <w:t>Source: ABS Data by Region, Economy and Industry 2021 and ABS Census 2021, Place of Work by SA2.  </w:t>
      </w:r>
    </w:p>
    <w:p w14:paraId="0E6C07CF" w14:textId="77777777" w:rsidR="00F728A9" w:rsidRPr="00420862" w:rsidRDefault="00F728A9" w:rsidP="00F728A9">
      <w:pPr>
        <w:spacing w:after="0" w:line="240" w:lineRule="auto"/>
        <w:textAlignment w:val="baseline"/>
        <w:rPr>
          <w:rFonts w:ascii="Segoe UI" w:eastAsia="Times New Roman" w:hAnsi="Segoe UI" w:cs="Segoe UI"/>
          <w:sz w:val="18"/>
          <w:szCs w:val="18"/>
          <w:lang w:eastAsia="en-AU"/>
        </w:rPr>
      </w:pPr>
    </w:p>
    <w:p w14:paraId="617439A2" w14:textId="7D344375" w:rsidR="00F728A9" w:rsidRPr="00420862" w:rsidRDefault="00F728A9" w:rsidP="00F728A9">
      <w:pPr>
        <w:rPr>
          <w:lang w:eastAsia="en-AU"/>
        </w:rPr>
      </w:pPr>
      <w:r w:rsidRPr="00420862">
        <w:rPr>
          <w:lang w:eastAsia="en-AU"/>
        </w:rPr>
        <w:t xml:space="preserve">Adelaide and surrounds, like Melbourne, produces most of its total agricultural production value largely from </w:t>
      </w:r>
      <w:r w:rsidR="00F178B6">
        <w:rPr>
          <w:lang w:eastAsia="en-AU"/>
        </w:rPr>
        <w:t>F</w:t>
      </w:r>
      <w:r w:rsidRPr="00420862">
        <w:rPr>
          <w:lang w:eastAsia="en-AU"/>
        </w:rPr>
        <w:t xml:space="preserve">ood </w:t>
      </w:r>
      <w:r w:rsidR="00F178B6">
        <w:rPr>
          <w:lang w:eastAsia="en-AU"/>
        </w:rPr>
        <w:t>P</w:t>
      </w:r>
      <w:r w:rsidRPr="00420862">
        <w:rPr>
          <w:lang w:eastAsia="en-AU"/>
        </w:rPr>
        <w:t xml:space="preserve">roduction and </w:t>
      </w:r>
      <w:r w:rsidR="00F178B6">
        <w:rPr>
          <w:lang w:eastAsia="en-AU"/>
        </w:rPr>
        <w:t>M</w:t>
      </w:r>
      <w:r w:rsidRPr="00420862">
        <w:rPr>
          <w:lang w:eastAsia="en-AU"/>
        </w:rPr>
        <w:t>anufacturing in the outer edges in the city. The most dominant food supply industry in this region is Wine and Other Alcoholic Beverage Manufacturing. South Australia’s wine and grape industries account for almost 80% of Australia’s premium wine, generating $1.9 billion for South Australia in 2022-23.</w:t>
      </w:r>
      <w:r w:rsidRPr="00420862">
        <w:rPr>
          <w:vertAlign w:val="superscript"/>
          <w:lang w:eastAsia="en-AU"/>
        </w:rPr>
        <w:endnoteReference w:id="450"/>
      </w:r>
    </w:p>
    <w:p w14:paraId="42D3E6D9" w14:textId="77777777" w:rsidR="00F728A9" w:rsidRPr="00420862" w:rsidRDefault="00F728A9" w:rsidP="00F728A9">
      <w:pPr>
        <w:rPr>
          <w:lang w:eastAsia="en-AU"/>
        </w:rPr>
      </w:pPr>
      <w:r w:rsidRPr="00420862">
        <w:rPr>
          <w:lang w:eastAsia="en-AU"/>
        </w:rPr>
        <w:t xml:space="preserve"> </w:t>
      </w:r>
    </w:p>
    <w:p w14:paraId="564BFB5B" w14:textId="77777777" w:rsidR="00F728A9" w:rsidRPr="00420862" w:rsidRDefault="00F728A9" w:rsidP="00F728A9">
      <w:pPr>
        <w:keepNext/>
        <w:keepLines/>
        <w:spacing w:before="160" w:after="40" w:line="259" w:lineRule="auto"/>
        <w:outlineLvl w:val="4"/>
        <w:rPr>
          <w:rFonts w:eastAsia="Arial" w:cs="Arial"/>
          <w:b/>
          <w:bCs/>
          <w:color w:val="000000"/>
        </w:rPr>
      </w:pPr>
      <w:r w:rsidRPr="00420862">
        <w:rPr>
          <w:rFonts w:eastAsia="Arial" w:cs="Arial"/>
          <w:b/>
          <w:bCs/>
          <w:color w:val="000000"/>
        </w:rPr>
        <w:lastRenderedPageBreak/>
        <w:t xml:space="preserve">Brisbane and Toowoomba </w:t>
      </w:r>
    </w:p>
    <w:p w14:paraId="3BF6BACF" w14:textId="6613E62A" w:rsidR="00F728A9" w:rsidRPr="00420862" w:rsidRDefault="00F728A9" w:rsidP="00F728A9">
      <w:r w:rsidRPr="00420862">
        <w:t xml:space="preserve">As shown in </w:t>
      </w:r>
      <w:r w:rsidRPr="00420862">
        <w:fldChar w:fldCharType="begin" w:fldLock="1"/>
      </w:r>
      <w:r w:rsidRPr="00420862">
        <w:instrText xml:space="preserve"> REF _Ref170741306 \h </w:instrText>
      </w:r>
      <w:r w:rsidRPr="00420862">
        <w:fldChar w:fldCharType="separate"/>
      </w:r>
      <w:r w:rsidRPr="00420862">
        <w:t xml:space="preserve">Figure </w:t>
      </w:r>
      <w:r>
        <w:t>B</w:t>
      </w:r>
      <w:r w:rsidRPr="00420862">
        <w:t>.</w:t>
      </w:r>
      <w:r w:rsidRPr="00420862">
        <w:rPr>
          <w:noProof/>
        </w:rPr>
        <w:t>15</w:t>
      </w:r>
      <w:r w:rsidRPr="00420862">
        <w:fldChar w:fldCharType="end"/>
      </w:r>
      <w:r w:rsidRPr="00420862">
        <w:t xml:space="preserve"> on page </w:t>
      </w:r>
      <w:r w:rsidR="005B62D8">
        <w:t>235</w:t>
      </w:r>
      <w:r w:rsidRPr="00420862">
        <w:t xml:space="preserve">, Brisbane and Toowoomba, and their respective surrounds, are both members of the Top 10 largest value producing regions. These two regions sit adjacent to one another and are joined by the Lockyer Valley.  </w:t>
      </w:r>
    </w:p>
    <w:p w14:paraId="03696E7F" w14:textId="77CC2537" w:rsidR="00F728A9" w:rsidRPr="00420862" w:rsidRDefault="00F728A9" w:rsidP="00F728A9">
      <w:pPr>
        <w:keepNext/>
        <w:spacing w:after="160" w:line="259" w:lineRule="auto"/>
        <w:rPr>
          <w:b/>
          <w:sz w:val="20"/>
          <w:lang w:val="en-US"/>
        </w:rPr>
      </w:pPr>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19</w:t>
      </w:r>
      <w:r>
        <w:rPr>
          <w:b/>
          <w:sz w:val="20"/>
          <w:lang w:val="en-US"/>
        </w:rPr>
        <w:fldChar w:fldCharType="end"/>
      </w:r>
      <w:r w:rsidRPr="00420862">
        <w:rPr>
          <w:b/>
          <w:sz w:val="20"/>
          <w:lang w:val="en-US"/>
        </w:rPr>
        <w:t>: Agricultural production – Total Gross Value by SA2 (</w:t>
      </w:r>
      <w:r>
        <w:rPr>
          <w:b/>
          <w:sz w:val="20"/>
          <w:lang w:val="en-US"/>
        </w:rPr>
        <w:t>map</w:t>
      </w:r>
      <w:r w:rsidRPr="00420862">
        <w:rPr>
          <w:b/>
          <w:sz w:val="20"/>
          <w:lang w:val="en-US"/>
        </w:rPr>
        <w:t>) and top predominant food SA2s (</w:t>
      </w:r>
      <w:r>
        <w:rPr>
          <w:b/>
          <w:sz w:val="20"/>
          <w:lang w:val="en-US"/>
        </w:rPr>
        <w:t>table</w:t>
      </w:r>
      <w:r w:rsidRPr="00420862">
        <w:rPr>
          <w:b/>
          <w:sz w:val="20"/>
          <w:lang w:val="en-US"/>
        </w:rPr>
        <w:t>) within Brisbane and Toowoomba and their respective Surrounds</w:t>
      </w:r>
    </w:p>
    <w:p w14:paraId="7EC0A2B3" w14:textId="77777777" w:rsidR="00F728A9" w:rsidRPr="00420862" w:rsidRDefault="00F728A9" w:rsidP="00F728A9">
      <w:pPr>
        <w:keepNext/>
        <w:spacing w:after="60" w:line="259" w:lineRule="auto"/>
        <w:jc w:val="center"/>
        <w:rPr>
          <w:b/>
          <w:sz w:val="20"/>
          <w:lang w:val="en-US" w:eastAsia="en-AU"/>
        </w:rPr>
      </w:pPr>
      <w:r w:rsidRPr="00420862">
        <w:rPr>
          <w:b/>
          <w:noProof/>
          <w:sz w:val="20"/>
          <w:lang w:val="en-US"/>
        </w:rPr>
        <mc:AlternateContent>
          <mc:Choice Requires="wpg">
            <w:drawing>
              <wp:anchor distT="0" distB="0" distL="114300" distR="114300" simplePos="0" relativeHeight="251658346" behindDoc="0" locked="0" layoutInCell="1" allowOverlap="1" wp14:anchorId="30DDE1AA" wp14:editId="7B23AE05">
                <wp:simplePos x="0" y="0"/>
                <wp:positionH relativeFrom="margin">
                  <wp:posOffset>4466590</wp:posOffset>
                </wp:positionH>
                <wp:positionV relativeFrom="paragraph">
                  <wp:posOffset>1797050</wp:posOffset>
                </wp:positionV>
                <wp:extent cx="1124585" cy="135890"/>
                <wp:effectExtent l="0" t="0" r="0" b="0"/>
                <wp:wrapNone/>
                <wp:docPr id="354491593"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24585" cy="135890"/>
                          <a:chOff x="102001" y="0"/>
                          <a:chExt cx="1085196" cy="135890"/>
                        </a:xfrm>
                      </wpg:grpSpPr>
                      <pic:pic xmlns:pic="http://schemas.openxmlformats.org/drawingml/2006/picture">
                        <pic:nvPicPr>
                          <pic:cNvPr id="1756524105" name="Picture 1"/>
                          <pic:cNvPicPr>
                            <a:picLocks/>
                          </pic:cNvPicPr>
                        </pic:nvPicPr>
                        <pic:blipFill>
                          <a:blip r:embed="rId280">
                            <a:extLst>
                              <a:ext uri="{28A0092B-C50C-407E-A947-70E740481C1C}">
                                <a14:useLocalDpi xmlns:a14="http://schemas.microsoft.com/office/drawing/2010/main" val="0"/>
                              </a:ext>
                            </a:extLst>
                          </a:blip>
                          <a:stretch>
                            <a:fillRect/>
                          </a:stretch>
                        </pic:blipFill>
                        <pic:spPr>
                          <a:xfrm>
                            <a:off x="336589" y="0"/>
                            <a:ext cx="586740" cy="135890"/>
                          </a:xfrm>
                          <a:prstGeom prst="rect">
                            <a:avLst/>
                          </a:prstGeom>
                        </pic:spPr>
                      </pic:pic>
                      <wps:wsp>
                        <wps:cNvPr id="42790444" name="Text Box 2"/>
                        <wps:cNvSpPr txBox="1"/>
                        <wps:spPr>
                          <a:xfrm>
                            <a:off x="922815" y="2805"/>
                            <a:ext cx="264382" cy="128905"/>
                          </a:xfrm>
                          <a:prstGeom prst="rect">
                            <a:avLst/>
                          </a:prstGeom>
                          <a:noFill/>
                          <a:ln w="6350">
                            <a:noFill/>
                          </a:ln>
                        </wps:spPr>
                        <wps:txbx>
                          <w:txbxContent>
                            <w:p w14:paraId="5F82B3F8" w14:textId="77777777" w:rsidR="00F728A9" w:rsidRPr="000B5680" w:rsidRDefault="00F728A9" w:rsidP="00F728A9">
                              <w:pPr>
                                <w:spacing w:after="0"/>
                                <w:rPr>
                                  <w:sz w:val="16"/>
                                  <w:szCs w:val="16"/>
                                </w:rPr>
                              </w:pPr>
                              <w:r w:rsidRPr="000B5680">
                                <w:rPr>
                                  <w:sz w:val="16"/>
                                  <w:szCs w:val="16"/>
                                </w:rPr>
                                <w:t>High</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993261355" name="Text Box 2"/>
                        <wps:cNvSpPr txBox="1"/>
                        <wps:spPr>
                          <a:xfrm>
                            <a:off x="102001" y="2805"/>
                            <a:ext cx="242802" cy="128905"/>
                          </a:xfrm>
                          <a:prstGeom prst="rect">
                            <a:avLst/>
                          </a:prstGeom>
                          <a:noFill/>
                          <a:ln w="6350">
                            <a:noFill/>
                          </a:ln>
                        </wps:spPr>
                        <wps:txbx>
                          <w:txbxContent>
                            <w:p w14:paraId="343F2190" w14:textId="77777777" w:rsidR="00F728A9" w:rsidRPr="000B5680" w:rsidRDefault="00F728A9" w:rsidP="00F728A9">
                              <w:pPr>
                                <w:spacing w:after="0"/>
                                <w:jc w:val="right"/>
                                <w:rPr>
                                  <w:sz w:val="16"/>
                                  <w:szCs w:val="16"/>
                                </w:rPr>
                              </w:pPr>
                              <w:r>
                                <w:rPr>
                                  <w:sz w:val="16"/>
                                  <w:szCs w:val="16"/>
                                </w:rPr>
                                <w:t>Low</w:t>
                              </w:r>
                            </w:p>
                          </w:txbxContent>
                        </wps:txbx>
                        <wps:bodyPr rot="0" spcFirstLastPara="0" vertOverflow="overflow" horzOverflow="overflow" vert="horz" wrap="square" lIns="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DDE1AA" id="_x0000_s1112" alt="&quot;&quot;" style="position:absolute;left:0;text-align:left;margin-left:351.7pt;margin-top:141.5pt;width:88.55pt;height:10.7pt;z-index:251658346;mso-position-horizontal-relative:margin;mso-width-relative:margin;mso-height-relative:margin" coordorigin="1020" coordsize="10851,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YEJjAMAAIMKAAAOAAAAZHJzL2Uyb0RvYy54bWzcVttu4zYQfS/QfyD4&#10;vtHFsmILcRbppgkWCHaNJsU+0zRlESuRLEnHTr++h5TkXJzFtinQFn2wPOSQczlzOOTZ+33Xknth&#10;ndRqQbOTlBKhuF5LtVnQX++u3s0ocZ6pNWu1Egv6IBx9f/7jD2c7U4lcN7pdC0tgRLlqZxa08d5U&#10;SeJ4IzrmTrQRCspa2455DO0mWVu2g/WuTfI0LZOdtmtjNRfOYfayV9LzaL+uBfef69oJT9oFRWw+&#10;fm38rsI3OT9j1cYy00g+hMHeEEXHpILTg6lL5hnZWnlkqpPcaqdrf8J1l+i6llzEHJBNlr7I5trq&#10;rYm5bKrdxhxgArQvcHqzWf7p/tqaW7O0QGJnNsAijkIu+9p24R9Rkn2E7OEAmdh7wjGZZXkxnU0p&#10;4dBlk+lsPmDKGwAftmUp6pRR8riXNz+Pu9PZNJuXL3cno+/kWURG8gq/AQZIRzB8ny7Y5bdW0MFI&#10;96dsdMx+3Zp3qJhhXq5kK/1DZB9qE4JS90vJl7YfANGlJXKNzE+n5TQvshTwKNaB/VgWvJMs8C7s&#10;DIv7rSykdqP5VwdV8lwXh8+crFpprmTbhvIEeUgHxH5BjFcQ6Ul3qfm2E8r3p8iKFplp5RppHCW2&#10;Et1KIAX7cR1jZZXzVnjeBIc1HP+CkxUCfaKIUT4GFlJw4NUrTJpMShDlKSVGOk1n5WmBc/qcTQc+&#10;ACTr/LXQHQkC4kMYKAKr2P2NGwIalwww9jHE4BBSIDk6jRsRw+gIs790mG4bZgRCCGYfS1/kp/O0&#10;KIqx8HchwZ/0nuSh8sPacOqI32MaXBnnvwHZPM9nGXiEU5TPQChYYdWIWl4Wk1k+oJbjCEb9W1Fj&#10;ldKBW9FFq8huQcvJNI0wHzQw3iogHFLpQw6S36/2kfqTcsxnpdcPSNPqvvU6w68kSnfDnF8yi16L&#10;auP+8J/xqVsNZ3qQKGm0/f21+bAeVYOWkh1694K637YsnOr2o0I9J2WahmYfBxDsKKxGQW27DxpX&#10;AvoSIopiWOfbUayt7r7garkInqBiisPfgnJvx8EH398juJy4uLiIy/oWcaNuDRpLFiELdLzbf2HW&#10;DJz1KNsnPfLmiLr92lBepS+2Xtcy8jrA22M5oA4O/0NkzubzSV6iuR/62N+m85NL4RU6F5j7b9H5&#10;9N+k8zGVB4L/7+gc73u8dOLFMrzKwlPq6TjS//HteP4HAAAA//8DAFBLAwQKAAAAAAAAACEAuUSs&#10;mYcBAACHAQAAFAAAAGRycy9tZWRpYS9pbWFnZTEucG5niVBORw0KGgoAAAANSUhEUgAAAacAAAAP&#10;CAYAAABA1wCvAAAAAXNSR0IArs4c6QAAAARnQU1BAACxjwv8YQUAAAAJcEhZcwAADsMAAA7DAcdv&#10;qGQAAAEcSURBVHhe7dpBasMwEAVQJ/c/Vm+VRSqPZVdxpESEls7iPYr+jDR2oBREoJfb7XZfisv1&#10;a1miKsurvEczl1G+yWO+Lq+yzF6ijc1+RjmZT8/Xpc3eZ4wyyjc5fL4ubQ5nm4xyMjvPP/4+23oi&#10;o3yTM++JbOvxTFS13XM/bvejPO1/NleW7acuP/m3n7tllKf9Y2513msyytP+/NxebDGe2/K/537n&#10;/XtToubeN0fPe00fcepn54723LdZDrv7q1KMzj5953Ye5fCsu79m/dDueVn2ftU7u64vOP4QASAB&#10;lxMA6bicAEjH5QRAOteaAJCGb04ApONyAiAdlxMA6bicAEjH5QRAOv5bD4B0fHMCIB2XEwDpuJwA&#10;SGZZvgGp76lAG9hDRAAAAABJRU5ErkJgglBLAwQUAAYACAAAACEA62Ka/eEAAAALAQAADwAAAGRy&#10;cy9kb3ducmV2LnhtbEyPQUvDQBCF74L/YRnBm91Nk2qI2ZRS1FMRbAXxtk2mSWh2NmS3SfrvHU96&#10;HObjve/l69l2YsTBt440RAsFAql0VUu1hs/D60MKwgdDlekcoYYrelgXtze5ySo30QeO+1ALDiGf&#10;GQ1NCH0mpS8btMYvXI/Ev5MbrAl8DrWsBjNxuO3kUqlHaU1L3NCYHrcNluf9xWp4m8y0iaOXcXc+&#10;ba/fh9X71y5Cre/v5s0ziIBz+IPhV5/VoWCno7tQ5UWn4UnFCaMalmnMo5hIU7UCcdQQqyQBWeTy&#10;/4b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VVgQmMAwAA&#10;gwoAAA4AAAAAAAAAAAAAAAAAOgIAAGRycy9lMm9Eb2MueG1sUEsBAi0ACgAAAAAAAAAhALlErJmH&#10;AQAAhwEAABQAAAAAAAAAAAAAAAAA8gUAAGRycy9tZWRpYS9pbWFnZTEucG5nUEsBAi0AFAAGAAgA&#10;AAAhAOtimv3hAAAACwEAAA8AAAAAAAAAAAAAAAAAqwcAAGRycy9kb3ducmV2LnhtbFBLAQItABQA&#10;BgAIAAAAIQCqJg6+vAAAACEBAAAZAAAAAAAAAAAAAAAAALkIAABkcnMvX3JlbHMvZTJvRG9jLnht&#10;bC5yZWxzUEsFBgAAAAAGAAYAfAEAAKwJAAAAAA==&#10;">
                <v:shape id="Picture 1" o:spid="_x0000_s1113" type="#_x0000_t75" style="position:absolute;left:3365;width:5868;height:1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y0yQAAAOMAAAAPAAAAZHJzL2Rvd25yZXYueG1sRE9LS8NA&#10;EL4L/odlBC9iNw0mlphtEaVYBA+mQq/T7JhHs7Nhd9um/94VBI/zvadcTWYQJ3K+s6xgPktAENdW&#10;d9wo+Nqu7xcgfEDWOFgmBRfysFpeX5VYaHvmTzpVoRExhH2BCtoQxkJKX7dk0M/sSBy5b+sMhni6&#10;RmqH5xhuBpkmSS4NdhwbWhzppaX6UB2NAu53qVlUB7d9e7/76F77XI77XKnbm+n5CUSgKfyL/9wb&#10;Hec/ZnmWPsyTDH5/igDI5Q8AAAD//wMAUEsBAi0AFAAGAAgAAAAhANvh9svuAAAAhQEAABMAAAAA&#10;AAAAAAAAAAAAAAAAAFtDb250ZW50X1R5cGVzXS54bWxQSwECLQAUAAYACAAAACEAWvQsW78AAAAV&#10;AQAACwAAAAAAAAAAAAAAAAAfAQAAX3JlbHMvLnJlbHNQSwECLQAUAAYACAAAACEAbTSstMkAAADj&#10;AAAADwAAAAAAAAAAAAAAAAAHAgAAZHJzL2Rvd25yZXYueG1sUEsFBgAAAAADAAMAtwAAAP0CAAAA&#10;AA==&#10;">
                  <v:imagedata r:id="rId281" o:title=""/>
                  <o:lock v:ext="edit" aspectratio="f"/>
                </v:shape>
                <v:shape id="Text Box 2" o:spid="_x0000_s1114" type="#_x0000_t202" style="position:absolute;left:9228;top:28;width:2643;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piyAAAAOEAAAAPAAAAZHJzL2Rvd25yZXYueG1sRI9BawIx&#10;FITvhf6H8Aq91UQJVbdGEaGwl0K7evD42Dw3Szcvyybqtr++EYQeh5n5hlltRt+JCw2xDWxgOlEg&#10;iOtgW24MHPbvLwsQMSFb7AKTgR+KsFk/PqywsOHKX3SpUiMyhGOBBlxKfSFlrB15jJPQE2fvFAaP&#10;KcuhkXbAa4b7Ts6UepUeW84LDnvaOaq/q7M38LsL+2lXfS7n4SgPSqtUuvLDmOencfsGItGY/sP3&#10;dmkN6Nl8qbTWcHuU34Bc/wEAAP//AwBQSwECLQAUAAYACAAAACEA2+H2y+4AAACFAQAAEwAAAAAA&#10;AAAAAAAAAAAAAAAAW0NvbnRlbnRfVHlwZXNdLnhtbFBLAQItABQABgAIAAAAIQBa9CxbvwAAABUB&#10;AAALAAAAAAAAAAAAAAAAAB8BAABfcmVscy8ucmVsc1BLAQItABQABgAIAAAAIQBmwppiyAAAAOEA&#10;AAAPAAAAAAAAAAAAAAAAAAcCAABkcnMvZG93bnJldi54bWxQSwUGAAAAAAMAAwC3AAAA/AIAAAAA&#10;" filled="f" stroked="f" strokeweight=".5pt">
                  <v:textbox inset="1mm,0,0,0">
                    <w:txbxContent>
                      <w:p w14:paraId="5F82B3F8" w14:textId="77777777" w:rsidR="00F728A9" w:rsidRPr="000B5680" w:rsidRDefault="00F728A9" w:rsidP="00F728A9">
                        <w:pPr>
                          <w:spacing w:after="0"/>
                          <w:rPr>
                            <w:sz w:val="16"/>
                            <w:szCs w:val="16"/>
                          </w:rPr>
                        </w:pPr>
                        <w:r w:rsidRPr="000B5680">
                          <w:rPr>
                            <w:sz w:val="16"/>
                            <w:szCs w:val="16"/>
                          </w:rPr>
                          <w:t>High</w:t>
                        </w:r>
                      </w:p>
                    </w:txbxContent>
                  </v:textbox>
                </v:shape>
                <v:shape id="Text Box 2" o:spid="_x0000_s1115" type="#_x0000_t202" style="position:absolute;left:1020;top:28;width:2428;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KuyAAAAOMAAAAPAAAAZHJzL2Rvd25yZXYueG1sRE9La8JA&#10;EL4X/A/LFHoR3fikSbOKLZV6NSntdchOHpidDdmtpv76rlDwON970u1gWnGm3jWWFcymEQjiwuqG&#10;KwWf+X7yDMJ5ZI2tZVLwSw62m9FDiom2Fz7SOfOVCCHsElRQe98lUrqiJoNuajviwJW2N+jD2VdS&#10;93gJ4aaV8yhaS4MNh4YaO3qrqThlP0ZB87q8ZnH+Xo6/O38aL6v2I/raK/X0OOxeQHga/F387z7o&#10;MD+OF/P1bLFawe2nAIDc/AEAAP//AwBQSwECLQAUAAYACAAAACEA2+H2y+4AAACFAQAAEwAAAAAA&#10;AAAAAAAAAAAAAAAAW0NvbnRlbnRfVHlwZXNdLnhtbFBLAQItABQABgAIAAAAIQBa9CxbvwAAABUB&#10;AAALAAAAAAAAAAAAAAAAAB8BAABfcmVscy8ucmVsc1BLAQItABQABgAIAAAAIQBD9AKuyAAAAOMA&#10;AAAPAAAAAAAAAAAAAAAAAAcCAABkcnMvZG93bnJldi54bWxQSwUGAAAAAAMAAwC3AAAA/AIAAAAA&#10;" filled="f" stroked="f" strokeweight=".5pt">
                  <v:textbox inset="0,0,1mm,0">
                    <w:txbxContent>
                      <w:p w14:paraId="343F2190" w14:textId="77777777" w:rsidR="00F728A9" w:rsidRPr="000B5680" w:rsidRDefault="00F728A9" w:rsidP="00F728A9">
                        <w:pPr>
                          <w:spacing w:after="0"/>
                          <w:jc w:val="right"/>
                          <w:rPr>
                            <w:sz w:val="16"/>
                            <w:szCs w:val="16"/>
                          </w:rPr>
                        </w:pPr>
                        <w:r>
                          <w:rPr>
                            <w:sz w:val="16"/>
                            <w:szCs w:val="16"/>
                          </w:rPr>
                          <w:t>Low</w:t>
                        </w:r>
                      </w:p>
                    </w:txbxContent>
                  </v:textbox>
                </v:shape>
                <w10:wrap anchorx="margin"/>
              </v:group>
            </w:pict>
          </mc:Fallback>
        </mc:AlternateContent>
      </w:r>
      <w:r w:rsidRPr="00420862">
        <w:rPr>
          <w:rFonts w:ascii="Times New Roman" w:eastAsia="Times New Roman" w:hAnsi="Times New Roman" w:cs="Times New Roman"/>
          <w:b/>
          <w:noProof/>
          <w:sz w:val="24"/>
          <w:szCs w:val="24"/>
          <w:lang w:val="en-US" w:eastAsia="en-AU"/>
        </w:rPr>
        <w:drawing>
          <wp:inline distT="0" distB="0" distL="0" distR="0" wp14:anchorId="3444744C" wp14:editId="79085D70">
            <wp:extent cx="5715000" cy="2064385"/>
            <wp:effectExtent l="0" t="0" r="0" b="0"/>
            <wp:docPr id="1692273793" name="Picture 2" descr="This heat map shows agricultural production by gross value in Brisbane, Toowoomba, and nearby regions,  emphasising high gross value regions and top predominant food industries. Toowoomba, Clifton-Greenmount and Crows Nest specialise in beef cattle farming, while Lockyer Valley-West and Jondaryan focus on meat processing. In Brisbane’s surrounds, Wamuran is prominent for berry fruit growing, while Crestmead is known for general line grocery wholes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73793" name="Picture 2" descr="This heat map shows agricultural production by gross value in Brisbane, Toowoomba, and nearby regions,  emphasising high gross value regions and top predominant food industries. Toowoomba, Clifton-Greenmount and Crows Nest specialise in beef cattle farming, while Lockyer Valley-West and Jondaryan focus on meat processing. In Brisbane’s surrounds, Wamuran is prominent for berry fruit growing, while Crestmead is known for general line grocery wholesaling."/>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l="-1" r="-23828"/>
                    <a:stretch/>
                  </pic:blipFill>
                  <pic:spPr bwMode="auto">
                    <a:xfrm>
                      <a:off x="0" y="0"/>
                      <a:ext cx="5738309" cy="2072805"/>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ook w:val="04A0" w:firstRow="1" w:lastRow="0" w:firstColumn="1" w:lastColumn="0" w:noHBand="0" w:noVBand="1"/>
      </w:tblPr>
      <w:tblGrid>
        <w:gridCol w:w="1985"/>
        <w:gridCol w:w="2410"/>
        <w:gridCol w:w="1986"/>
        <w:gridCol w:w="2551"/>
      </w:tblGrid>
      <w:tr w:rsidR="00F728A9" w:rsidRPr="00420862" w14:paraId="09B9BCEB" w14:textId="77777777">
        <w:tc>
          <w:tcPr>
            <w:tcW w:w="1985" w:type="dxa"/>
            <w:tcBorders>
              <w:bottom w:val="nil"/>
            </w:tcBorders>
            <w:shd w:val="clear" w:color="auto" w:fill="78821A" w:themeFill="background2" w:themeFillShade="80"/>
            <w:vAlign w:val="center"/>
          </w:tcPr>
          <w:p w14:paraId="3F2E9F71" w14:textId="77777777" w:rsidR="00F728A9" w:rsidRPr="00420862" w:rsidRDefault="00F728A9">
            <w:pPr>
              <w:spacing w:after="0"/>
              <w:rPr>
                <w:rFonts w:asciiTheme="majorHAnsi" w:eastAsia="Times New Roman" w:hAnsiTheme="majorHAnsi" w:cstheme="majorHAnsi"/>
                <w:b/>
                <w:bCs/>
                <w:color w:val="FFFFFF"/>
                <w:sz w:val="18"/>
                <w:szCs w:val="18"/>
                <w:lang w:eastAsia="en-AU"/>
              </w:rPr>
            </w:pPr>
            <w:r w:rsidRPr="00420862">
              <w:rPr>
                <w:rFonts w:asciiTheme="majorHAnsi" w:eastAsia="Times New Roman" w:hAnsiTheme="majorHAnsi" w:cstheme="majorHAnsi"/>
                <w:b/>
                <w:bCs/>
                <w:color w:val="FFFFFF"/>
                <w:sz w:val="18"/>
                <w:szCs w:val="18"/>
                <w:lang w:eastAsia="en-AU"/>
              </w:rPr>
              <w:t>Toowoomba-based Place of Work</w:t>
            </w:r>
            <w:r w:rsidRPr="00420862">
              <w:rPr>
                <w:rFonts w:asciiTheme="majorHAnsi" w:eastAsia="Times New Roman" w:hAnsiTheme="majorHAnsi" w:cstheme="majorHAnsi"/>
                <w:b/>
                <w:bCs/>
                <w:sz w:val="18"/>
                <w:szCs w:val="18"/>
                <w:lang w:eastAsia="en-AU"/>
              </w:rPr>
              <w:t> </w:t>
            </w:r>
          </w:p>
        </w:tc>
        <w:tc>
          <w:tcPr>
            <w:tcW w:w="2410" w:type="dxa"/>
            <w:tcBorders>
              <w:bottom w:val="nil"/>
              <w:right w:val="single" w:sz="4" w:space="0" w:color="78821A" w:themeColor="background2" w:themeShade="80"/>
            </w:tcBorders>
            <w:shd w:val="clear" w:color="auto" w:fill="78821A" w:themeFill="background2" w:themeFillShade="80"/>
            <w:vAlign w:val="center"/>
          </w:tcPr>
          <w:p w14:paraId="7AA799F9" w14:textId="77777777" w:rsidR="00F728A9" w:rsidRPr="00420862" w:rsidRDefault="00F728A9">
            <w:pPr>
              <w:spacing w:after="0"/>
              <w:rPr>
                <w:rFonts w:asciiTheme="majorHAnsi" w:eastAsia="Times New Roman" w:hAnsiTheme="majorHAnsi" w:cstheme="majorHAnsi"/>
                <w:b/>
                <w:bCs/>
                <w:color w:val="FFFFFF"/>
                <w:sz w:val="18"/>
                <w:szCs w:val="18"/>
                <w:lang w:eastAsia="en-AU"/>
              </w:rPr>
            </w:pPr>
            <w:r w:rsidRPr="00420862">
              <w:rPr>
                <w:rFonts w:asciiTheme="majorHAnsi" w:eastAsia="Times New Roman" w:hAnsiTheme="majorHAnsi" w:cstheme="majorHAnsi"/>
                <w:b/>
                <w:bCs/>
                <w:color w:val="FFFFFF"/>
                <w:sz w:val="18"/>
                <w:szCs w:val="18"/>
                <w:lang w:eastAsia="en-AU"/>
              </w:rPr>
              <w:t>Predominant Employing</w:t>
            </w:r>
            <w:r w:rsidRPr="00420862">
              <w:rPr>
                <w:rFonts w:asciiTheme="majorHAnsi" w:eastAsia="Times New Roman" w:hAnsiTheme="majorHAnsi" w:cstheme="majorHAnsi"/>
                <w:b/>
                <w:bCs/>
                <w:color w:val="FFFFFF"/>
                <w:sz w:val="18"/>
                <w:szCs w:val="18"/>
                <w:lang w:eastAsia="en-AU"/>
              </w:rPr>
              <w:br/>
              <w:t>Food Industry </w:t>
            </w:r>
          </w:p>
        </w:tc>
        <w:tc>
          <w:tcPr>
            <w:tcW w:w="1986" w:type="dxa"/>
            <w:tcBorders>
              <w:left w:val="single" w:sz="4" w:space="0" w:color="78821A" w:themeColor="background2" w:themeShade="80"/>
              <w:bottom w:val="nil"/>
            </w:tcBorders>
            <w:shd w:val="clear" w:color="auto" w:fill="78821A" w:themeFill="background2" w:themeFillShade="80"/>
            <w:vAlign w:val="center"/>
          </w:tcPr>
          <w:p w14:paraId="0ACAE331" w14:textId="77777777" w:rsidR="00F728A9" w:rsidRPr="00420862" w:rsidRDefault="00F728A9">
            <w:pPr>
              <w:spacing w:after="0"/>
              <w:rPr>
                <w:rFonts w:asciiTheme="majorHAnsi" w:hAnsiTheme="majorHAnsi" w:cstheme="majorHAnsi"/>
                <w:b/>
                <w:bCs/>
                <w:lang w:eastAsia="en-AU"/>
              </w:rPr>
            </w:pPr>
            <w:r w:rsidRPr="00420862">
              <w:rPr>
                <w:rFonts w:asciiTheme="majorHAnsi" w:eastAsia="Times New Roman" w:hAnsiTheme="majorHAnsi" w:cstheme="majorHAnsi"/>
                <w:b/>
                <w:bCs/>
                <w:color w:val="FFFFFF"/>
                <w:sz w:val="18"/>
                <w:szCs w:val="18"/>
                <w:lang w:eastAsia="en-AU"/>
              </w:rPr>
              <w:t xml:space="preserve">Brisbane-based </w:t>
            </w:r>
            <w:r w:rsidRPr="00420862">
              <w:rPr>
                <w:rFonts w:asciiTheme="majorHAnsi" w:eastAsia="Times New Roman" w:hAnsiTheme="majorHAnsi" w:cstheme="majorHAnsi"/>
                <w:b/>
                <w:bCs/>
                <w:color w:val="FFFFFF"/>
                <w:sz w:val="18"/>
                <w:szCs w:val="18"/>
                <w:lang w:eastAsia="en-AU"/>
              </w:rPr>
              <w:br/>
              <w:t>Place of Work</w:t>
            </w:r>
            <w:r w:rsidRPr="00420862">
              <w:rPr>
                <w:rFonts w:asciiTheme="majorHAnsi" w:eastAsia="Times New Roman" w:hAnsiTheme="majorHAnsi" w:cstheme="majorHAnsi"/>
                <w:b/>
                <w:bCs/>
                <w:sz w:val="18"/>
                <w:szCs w:val="18"/>
                <w:lang w:eastAsia="en-AU"/>
              </w:rPr>
              <w:t> </w:t>
            </w:r>
          </w:p>
        </w:tc>
        <w:tc>
          <w:tcPr>
            <w:tcW w:w="2551" w:type="dxa"/>
            <w:tcBorders>
              <w:bottom w:val="nil"/>
              <w:right w:val="nil"/>
            </w:tcBorders>
            <w:shd w:val="clear" w:color="auto" w:fill="78821A" w:themeFill="background2" w:themeFillShade="80"/>
            <w:vAlign w:val="center"/>
          </w:tcPr>
          <w:p w14:paraId="247A7A7C" w14:textId="77777777" w:rsidR="00F728A9" w:rsidRPr="00420862" w:rsidRDefault="00F728A9">
            <w:pPr>
              <w:spacing w:after="0"/>
              <w:rPr>
                <w:rFonts w:asciiTheme="majorHAnsi" w:hAnsiTheme="majorHAnsi" w:cstheme="majorHAnsi"/>
                <w:b/>
                <w:bCs/>
                <w:lang w:eastAsia="en-AU"/>
              </w:rPr>
            </w:pPr>
            <w:r w:rsidRPr="00420862">
              <w:rPr>
                <w:rFonts w:asciiTheme="majorHAnsi" w:eastAsia="Times New Roman" w:hAnsiTheme="majorHAnsi" w:cstheme="majorHAnsi"/>
                <w:b/>
                <w:bCs/>
                <w:color w:val="FFFFFF"/>
                <w:sz w:val="18"/>
                <w:szCs w:val="18"/>
                <w:lang w:eastAsia="en-AU"/>
              </w:rPr>
              <w:t xml:space="preserve">Predominant Employing </w:t>
            </w:r>
            <w:r w:rsidRPr="00420862">
              <w:rPr>
                <w:rFonts w:asciiTheme="majorHAnsi" w:eastAsia="Times New Roman" w:hAnsiTheme="majorHAnsi" w:cstheme="majorHAnsi"/>
                <w:b/>
                <w:bCs/>
                <w:color w:val="FFFFFF"/>
                <w:sz w:val="18"/>
                <w:szCs w:val="18"/>
                <w:lang w:eastAsia="en-AU"/>
              </w:rPr>
              <w:br/>
              <w:t>Food Industry </w:t>
            </w:r>
          </w:p>
        </w:tc>
      </w:tr>
      <w:tr w:rsidR="00F728A9" w:rsidRPr="00420862" w14:paraId="0818611F" w14:textId="77777777">
        <w:trPr>
          <w:trHeight w:val="283"/>
        </w:trPr>
        <w:tc>
          <w:tcPr>
            <w:tcW w:w="1985" w:type="dxa"/>
            <w:tcBorders>
              <w:bottom w:val="single" w:sz="4" w:space="0" w:color="D9D9D9" w:themeColor="background1" w:themeShade="D9"/>
            </w:tcBorders>
            <w:shd w:val="clear" w:color="auto" w:fill="auto"/>
            <w:vAlign w:val="center"/>
          </w:tcPr>
          <w:p w14:paraId="35913CFE"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Clifton - Greenmount </w:t>
            </w:r>
          </w:p>
        </w:tc>
        <w:tc>
          <w:tcPr>
            <w:tcW w:w="2410" w:type="dxa"/>
            <w:tcBorders>
              <w:bottom w:val="single" w:sz="4" w:space="0" w:color="D9D9D9" w:themeColor="background1" w:themeShade="D9"/>
              <w:right w:val="single" w:sz="4" w:space="0" w:color="78821A" w:themeColor="background2" w:themeShade="80"/>
            </w:tcBorders>
            <w:shd w:val="clear" w:color="auto" w:fill="auto"/>
            <w:vAlign w:val="center"/>
          </w:tcPr>
          <w:p w14:paraId="1FDDA9E7"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Beef Cattle Farming (Specialised) </w:t>
            </w:r>
          </w:p>
        </w:tc>
        <w:tc>
          <w:tcPr>
            <w:tcW w:w="1986" w:type="dxa"/>
            <w:tcBorders>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15CBBD4A" w14:textId="77777777" w:rsidR="00F728A9" w:rsidRPr="00420862" w:rsidRDefault="00F728A9">
            <w:pPr>
              <w:spacing w:after="0"/>
              <w:rPr>
                <w:rFonts w:asciiTheme="minorHAnsi" w:eastAsiaTheme="minorEastAsia" w:hAnsiTheme="minorHAnsi"/>
                <w:lang w:eastAsia="en-AU"/>
              </w:rPr>
            </w:pPr>
            <w:r w:rsidRPr="00420862">
              <w:rPr>
                <w:rFonts w:asciiTheme="minorHAnsi" w:eastAsiaTheme="minorEastAsia" w:hAnsiTheme="minorHAnsi"/>
                <w:sz w:val="16"/>
                <w:szCs w:val="16"/>
                <w:lang w:eastAsia="en-AU"/>
              </w:rPr>
              <w:t>Crestmead </w:t>
            </w:r>
          </w:p>
        </w:tc>
        <w:tc>
          <w:tcPr>
            <w:tcW w:w="2551" w:type="dxa"/>
            <w:tcBorders>
              <w:bottom w:val="single" w:sz="4" w:space="0" w:color="D9D9D9" w:themeColor="background1" w:themeShade="D9"/>
              <w:right w:val="nil"/>
            </w:tcBorders>
            <w:shd w:val="clear" w:color="auto" w:fill="auto"/>
            <w:tcMar>
              <w:left w:w="57" w:type="dxa"/>
              <w:right w:w="57" w:type="dxa"/>
            </w:tcMar>
            <w:vAlign w:val="center"/>
          </w:tcPr>
          <w:p w14:paraId="44298677" w14:textId="77777777" w:rsidR="00F728A9" w:rsidRPr="00420862" w:rsidRDefault="00F728A9">
            <w:pPr>
              <w:spacing w:after="0"/>
              <w:rPr>
                <w:rFonts w:asciiTheme="minorHAnsi" w:eastAsiaTheme="minorEastAsia" w:hAnsiTheme="minorHAnsi"/>
                <w:lang w:eastAsia="en-AU"/>
              </w:rPr>
            </w:pPr>
            <w:r w:rsidRPr="00420862">
              <w:rPr>
                <w:rFonts w:asciiTheme="minorHAnsi" w:eastAsiaTheme="minorEastAsia" w:hAnsiTheme="minorHAnsi"/>
                <w:sz w:val="16"/>
                <w:szCs w:val="16"/>
                <w:lang w:eastAsia="en-AU"/>
              </w:rPr>
              <w:t>General Line Grocery Wholesaling </w:t>
            </w:r>
          </w:p>
        </w:tc>
      </w:tr>
      <w:tr w:rsidR="00F728A9" w:rsidRPr="00420862" w14:paraId="5A11739D"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2A52863B"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Crows Nest - Rosalie </w:t>
            </w: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3AF4401A"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Beef Cattle Farming (Specialised) </w:t>
            </w: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474C07E7"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Edens Landing - Holmview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4AD7F652"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 xml:space="preserve">Meat Processing </w:t>
            </w:r>
          </w:p>
        </w:tc>
      </w:tr>
      <w:tr w:rsidR="00F728A9" w:rsidRPr="00420862" w14:paraId="347E538D"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6A8D4757"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Jondaryan </w:t>
            </w: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48F6D7BB"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 xml:space="preserve">Meat Processing </w:t>
            </w: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40BEF5D4"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Elimbah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78E99822"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Berry Fruit Growing </w:t>
            </w:r>
          </w:p>
        </w:tc>
      </w:tr>
      <w:tr w:rsidR="00F728A9" w:rsidRPr="00420862" w14:paraId="3B20EFE0"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6D582428"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Lockyer Valley - West </w:t>
            </w: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69700DDC"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 xml:space="preserve">Meat Processing </w:t>
            </w: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0AD0B087"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Inala - Richlands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0310EB56"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Soft Drink, Cordial and Syrup Manufacturing </w:t>
            </w:r>
          </w:p>
        </w:tc>
      </w:tr>
      <w:tr w:rsidR="00F728A9" w:rsidRPr="00420862" w14:paraId="4C4E0F8C"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799F2F9A"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Pittsworth </w:t>
            </w: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6AF225DF"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Poultry Farming (Eggs) </w:t>
            </w: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66A3D0D3"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Jacobs Well - Alberton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358F0F63"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Sugar Cane Growing </w:t>
            </w:r>
          </w:p>
        </w:tc>
      </w:tr>
      <w:tr w:rsidR="00F728A9" w:rsidRPr="00420862" w14:paraId="2A9C4AC3"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69B74BBE"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37E1A8B7"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67125583"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Lockyer Valley - East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4567650C"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Vegetable Growing (Outdoors) </w:t>
            </w:r>
          </w:p>
        </w:tc>
      </w:tr>
      <w:tr w:rsidR="00F728A9" w:rsidRPr="00420862" w14:paraId="657CC0D3"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48ECE6AB"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435A0111"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6EE7C5EF"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Lowood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4CA15D15"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 xml:space="preserve">Meat Processing </w:t>
            </w:r>
          </w:p>
        </w:tc>
      </w:tr>
      <w:tr w:rsidR="00F728A9" w:rsidRPr="00420862" w14:paraId="44316D88"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7DFE4274"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1E485A3F"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58BAF156"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Murarrie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16C950E7"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Poultry Processing </w:t>
            </w:r>
          </w:p>
        </w:tc>
      </w:tr>
      <w:tr w:rsidR="00F728A9" w:rsidRPr="00420862" w14:paraId="6AF5A25A"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3743DC6A"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416B9876"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57C4CB6B"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Riverview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33BCBEEF"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 xml:space="preserve">Meat Processing </w:t>
            </w:r>
          </w:p>
        </w:tc>
      </w:tr>
      <w:tr w:rsidR="00F728A9" w:rsidRPr="00420862" w14:paraId="7B60297F"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6C623421"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0E76C350"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7D2F8822"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Sheldon - Mount Cotton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238689C6"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Poultry Processing </w:t>
            </w:r>
          </w:p>
        </w:tc>
      </w:tr>
      <w:tr w:rsidR="00F728A9" w:rsidRPr="00420862" w14:paraId="188C6F55" w14:textId="77777777">
        <w:trPr>
          <w:trHeight w:val="283"/>
        </w:trPr>
        <w:tc>
          <w:tcPr>
            <w:tcW w:w="1985" w:type="dxa"/>
            <w:tcBorders>
              <w:top w:val="single" w:sz="4" w:space="0" w:color="D9D9D9" w:themeColor="background1" w:themeShade="D9"/>
              <w:bottom w:val="single" w:sz="4" w:space="0" w:color="D9D9D9" w:themeColor="background1" w:themeShade="D9"/>
            </w:tcBorders>
            <w:shd w:val="clear" w:color="auto" w:fill="auto"/>
            <w:vAlign w:val="center"/>
          </w:tcPr>
          <w:p w14:paraId="3324F2A9"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D9D9D9" w:themeColor="background1" w:themeShade="D9"/>
              <w:right w:val="single" w:sz="4" w:space="0" w:color="78821A" w:themeColor="background2" w:themeShade="80"/>
            </w:tcBorders>
            <w:shd w:val="clear" w:color="auto" w:fill="auto"/>
            <w:vAlign w:val="center"/>
          </w:tcPr>
          <w:p w14:paraId="2B7E0B3F"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D9D9D9" w:themeColor="background1" w:themeShade="D9"/>
            </w:tcBorders>
            <w:shd w:val="clear" w:color="auto" w:fill="auto"/>
            <w:tcMar>
              <w:left w:w="57" w:type="dxa"/>
              <w:right w:w="57" w:type="dxa"/>
            </w:tcMar>
            <w:vAlign w:val="center"/>
          </w:tcPr>
          <w:p w14:paraId="1D823F2A"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Tingalpa </w:t>
            </w:r>
          </w:p>
        </w:tc>
        <w:tc>
          <w:tcPr>
            <w:tcW w:w="2551" w:type="dxa"/>
            <w:tcBorders>
              <w:top w:val="single" w:sz="4" w:space="0" w:color="D9D9D9" w:themeColor="background1" w:themeShade="D9"/>
              <w:bottom w:val="single" w:sz="4" w:space="0" w:color="D9D9D9" w:themeColor="background1" w:themeShade="D9"/>
              <w:right w:val="nil"/>
            </w:tcBorders>
            <w:shd w:val="clear" w:color="auto" w:fill="auto"/>
            <w:tcMar>
              <w:left w:w="57" w:type="dxa"/>
              <w:right w:w="57" w:type="dxa"/>
            </w:tcMar>
            <w:vAlign w:val="center"/>
          </w:tcPr>
          <w:p w14:paraId="28BDE87B"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Potato, Corn and Other Crisp Manufacturing </w:t>
            </w:r>
          </w:p>
        </w:tc>
      </w:tr>
      <w:tr w:rsidR="00F728A9" w:rsidRPr="00420862" w14:paraId="49BE6CF8" w14:textId="77777777">
        <w:trPr>
          <w:trHeight w:val="283"/>
        </w:trPr>
        <w:tc>
          <w:tcPr>
            <w:tcW w:w="1985" w:type="dxa"/>
            <w:tcBorders>
              <w:top w:val="single" w:sz="4" w:space="0" w:color="D9D9D9" w:themeColor="background1" w:themeShade="D9"/>
              <w:bottom w:val="single" w:sz="4" w:space="0" w:color="78821A" w:themeColor="background2" w:themeShade="80"/>
            </w:tcBorders>
            <w:shd w:val="clear" w:color="auto" w:fill="auto"/>
            <w:vAlign w:val="center"/>
          </w:tcPr>
          <w:p w14:paraId="5E97CFA4" w14:textId="77777777" w:rsidR="00F728A9" w:rsidRPr="00420862" w:rsidRDefault="00F728A9">
            <w:pPr>
              <w:spacing w:after="0"/>
              <w:rPr>
                <w:rFonts w:asciiTheme="minorHAnsi" w:eastAsiaTheme="minorEastAsia" w:hAnsiTheme="minorHAnsi"/>
                <w:sz w:val="16"/>
                <w:szCs w:val="16"/>
                <w:lang w:eastAsia="en-AU"/>
              </w:rPr>
            </w:pPr>
          </w:p>
        </w:tc>
        <w:tc>
          <w:tcPr>
            <w:tcW w:w="2410" w:type="dxa"/>
            <w:tcBorders>
              <w:top w:val="single" w:sz="4" w:space="0" w:color="D9D9D9" w:themeColor="background1" w:themeShade="D9"/>
              <w:bottom w:val="single" w:sz="4" w:space="0" w:color="78821A" w:themeColor="background2" w:themeShade="80"/>
              <w:right w:val="single" w:sz="4" w:space="0" w:color="78821A" w:themeColor="background2" w:themeShade="80"/>
            </w:tcBorders>
            <w:shd w:val="clear" w:color="auto" w:fill="auto"/>
            <w:vAlign w:val="center"/>
          </w:tcPr>
          <w:p w14:paraId="0105B686" w14:textId="77777777" w:rsidR="00F728A9" w:rsidRPr="00420862" w:rsidRDefault="00F728A9">
            <w:pPr>
              <w:spacing w:after="0"/>
              <w:rPr>
                <w:rFonts w:asciiTheme="minorHAnsi" w:eastAsiaTheme="minorEastAsia" w:hAnsiTheme="minorHAnsi"/>
                <w:sz w:val="16"/>
                <w:szCs w:val="16"/>
                <w:lang w:eastAsia="en-AU"/>
              </w:rPr>
            </w:pPr>
          </w:p>
        </w:tc>
        <w:tc>
          <w:tcPr>
            <w:tcW w:w="1986" w:type="dxa"/>
            <w:tcBorders>
              <w:top w:val="single" w:sz="4" w:space="0" w:color="D9D9D9" w:themeColor="background1" w:themeShade="D9"/>
              <w:left w:val="single" w:sz="4" w:space="0" w:color="78821A" w:themeColor="background2" w:themeShade="80"/>
              <w:bottom w:val="single" w:sz="4" w:space="0" w:color="78821A" w:themeColor="background2" w:themeShade="80"/>
            </w:tcBorders>
            <w:shd w:val="clear" w:color="auto" w:fill="auto"/>
            <w:tcMar>
              <w:left w:w="57" w:type="dxa"/>
              <w:right w:w="57" w:type="dxa"/>
            </w:tcMar>
            <w:vAlign w:val="center"/>
          </w:tcPr>
          <w:p w14:paraId="5337F464"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Wamuran</w:t>
            </w:r>
          </w:p>
        </w:tc>
        <w:tc>
          <w:tcPr>
            <w:tcW w:w="2551" w:type="dxa"/>
            <w:tcBorders>
              <w:top w:val="single" w:sz="4" w:space="0" w:color="D9D9D9" w:themeColor="background1" w:themeShade="D9"/>
              <w:bottom w:val="single" w:sz="4" w:space="0" w:color="78821A" w:themeColor="background2" w:themeShade="80"/>
              <w:right w:val="nil"/>
            </w:tcBorders>
            <w:shd w:val="clear" w:color="auto" w:fill="auto"/>
            <w:tcMar>
              <w:left w:w="57" w:type="dxa"/>
              <w:right w:w="57" w:type="dxa"/>
            </w:tcMar>
            <w:vAlign w:val="center"/>
          </w:tcPr>
          <w:p w14:paraId="24A785A2" w14:textId="77777777" w:rsidR="00F728A9" w:rsidRPr="00420862" w:rsidRDefault="00F728A9">
            <w:pPr>
              <w:spacing w:after="0"/>
              <w:rPr>
                <w:rFonts w:asciiTheme="minorHAnsi" w:eastAsiaTheme="minorEastAsia" w:hAnsiTheme="minorHAnsi"/>
                <w:sz w:val="16"/>
                <w:szCs w:val="16"/>
                <w:lang w:eastAsia="en-AU"/>
              </w:rPr>
            </w:pPr>
            <w:r w:rsidRPr="00420862">
              <w:rPr>
                <w:rFonts w:asciiTheme="minorHAnsi" w:eastAsiaTheme="minorEastAsia" w:hAnsiTheme="minorHAnsi"/>
                <w:sz w:val="16"/>
                <w:szCs w:val="16"/>
                <w:lang w:eastAsia="en-AU"/>
              </w:rPr>
              <w:t>Berry Fruit Growing </w:t>
            </w:r>
          </w:p>
        </w:tc>
      </w:tr>
    </w:tbl>
    <w:p w14:paraId="29674D1F" w14:textId="77777777" w:rsidR="00F728A9" w:rsidRPr="00420862" w:rsidRDefault="00F728A9" w:rsidP="00F728A9">
      <w:pPr>
        <w:spacing w:before="120" w:after="120"/>
        <w:rPr>
          <w:sz w:val="18"/>
          <w:szCs w:val="18"/>
          <w:lang w:eastAsia="en-AU"/>
        </w:rPr>
      </w:pPr>
      <w:r w:rsidRPr="00420862">
        <w:rPr>
          <w:sz w:val="18"/>
          <w:szCs w:val="18"/>
          <w:lang w:eastAsia="en-AU"/>
        </w:rPr>
        <w:t>Source: ABS Data by Region, Economy and Industry 2021 and ABS Census 2021, Place of Work by SA2.  </w:t>
      </w:r>
    </w:p>
    <w:p w14:paraId="7B066EBB" w14:textId="74C15209" w:rsidR="00F728A9" w:rsidRPr="00420862" w:rsidRDefault="00F728A9" w:rsidP="00F728A9">
      <w:pPr>
        <w:tabs>
          <w:tab w:val="left" w:pos="1271"/>
        </w:tabs>
      </w:pPr>
      <w:r w:rsidRPr="00420862">
        <w:t xml:space="preserve">Food Production value in Brisbane and surrounds is located on the edges of the city, generally increasing in production value as the distance from the CBD increases. Food </w:t>
      </w:r>
      <w:r w:rsidR="00BD32B8">
        <w:t>P</w:t>
      </w:r>
      <w:r w:rsidRPr="00420862">
        <w:t xml:space="preserve">roduction and </w:t>
      </w:r>
      <w:r w:rsidR="00BD32B8">
        <w:t>M</w:t>
      </w:r>
      <w:r w:rsidRPr="00420862">
        <w:t>anufacturing is very diverse in this region and includes Meat and Poultry Processing, Beef Cattle Farming, Poultry Farming, Berry Fruit Growing, Sugar Cane Growing, Soft Drink, Cordial and Syrup Manufacturing, and Potato, Corn and Other Crisp Manufacturing.</w:t>
      </w:r>
      <w:r w:rsidRPr="00420862">
        <w:rPr>
          <w:vertAlign w:val="superscript"/>
        </w:rPr>
        <w:endnoteReference w:id="451"/>
      </w:r>
    </w:p>
    <w:p w14:paraId="40D2FF48" w14:textId="77777777" w:rsidR="00F728A9" w:rsidRPr="00420862" w:rsidRDefault="00F728A9" w:rsidP="00F728A9">
      <w:r w:rsidRPr="00420862">
        <w:t xml:space="preserve">Most of these food supply chain enterprises and industries that seem able to co-locate close to urban centres are those that take up smaller footprints. For example, when exploring working zone regions by the size of meat chicken flocks, most of the major cities and their surrounds lay claim to some of the largest flocks. This likely reflects the narrower footprint of Poultry Farming as an intensive farming enterprise. Vegetables as a commodity also demonstrates a similar relationship, with cities and their surrounding regions laying claim to some of the largest vegetable regions by hectare. This is reflected in the predominance of Vegetable Growing (Outdoors) employment in all three of the cities explored above. </w:t>
      </w:r>
    </w:p>
    <w:p w14:paraId="79985707"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color w:val="012749" w:themeColor="accent3"/>
        </w:rPr>
        <w:lastRenderedPageBreak/>
        <w:t>Benefits of Urban Food Supply Work</w:t>
      </w:r>
    </w:p>
    <w:p w14:paraId="644F9AA2" w14:textId="155663B9" w:rsidR="00F728A9" w:rsidRPr="00420862" w:rsidRDefault="00F728A9" w:rsidP="00F728A9">
      <w:r w:rsidRPr="00420862">
        <w:t>The peri-urban areas on the fringes of our major cities act as important connective points in the food supply chain, where more rural production interacts with city-based food supply work.</w:t>
      </w:r>
      <w:r w:rsidRPr="00420862">
        <w:rPr>
          <w:vertAlign w:val="superscript"/>
        </w:rPr>
        <w:endnoteReference w:id="452"/>
      </w:r>
      <w:r w:rsidRPr="00420862">
        <w:t xml:space="preserve"> Food </w:t>
      </w:r>
      <w:r w:rsidR="00BD32B8">
        <w:t>P</w:t>
      </w:r>
      <w:r w:rsidRPr="00420862">
        <w:t xml:space="preserve">roduction and </w:t>
      </w:r>
      <w:r w:rsidR="00BD32B8">
        <w:t>M</w:t>
      </w:r>
      <w:r w:rsidRPr="00420862">
        <w:t>anufacturing that takes place closer to cities can bridge some of the workforce barriers faced in more regional locations. The advantage of cities as a social arrangement is in their ability to act as extremely large labour markets in a single place.</w:t>
      </w:r>
      <w:r w:rsidRPr="00420862">
        <w:rPr>
          <w:vertAlign w:val="superscript"/>
        </w:rPr>
        <w:endnoteReference w:id="453"/>
      </w:r>
      <w:r w:rsidRPr="00420862">
        <w:t xml:space="preserve"> This allows food supply chain firms access to a larger pool of workers in these regions with several subsequent benefits. </w:t>
      </w:r>
    </w:p>
    <w:p w14:paraId="5CEC12B0" w14:textId="77777777" w:rsidR="00F728A9" w:rsidRPr="00420862" w:rsidRDefault="00F728A9" w:rsidP="00F728A9">
      <w:r w:rsidRPr="00420862">
        <w:t>Benefits of proximity for food supply chain businesses and workers can include:</w:t>
      </w:r>
    </w:p>
    <w:p w14:paraId="6795E1F8" w14:textId="77777777" w:rsidR="00F728A9" w:rsidRDefault="00F728A9" w:rsidP="00F728A9">
      <w:pPr>
        <w:pStyle w:val="ListParagraph"/>
        <w:numPr>
          <w:ilvl w:val="0"/>
          <w:numId w:val="25"/>
        </w:numPr>
        <w:rPr>
          <w:rFonts w:eastAsia="SimSun" w:cs="Times New Roman"/>
          <w:spacing w:val="-1"/>
          <w:szCs w:val="20"/>
          <w:lang w:val="en-GB" w:eastAsia="en-GB"/>
        </w:rPr>
      </w:pPr>
      <w:r w:rsidRPr="00000C06">
        <w:rPr>
          <w:rFonts w:eastAsia="SimSun" w:cs="Times New Roman"/>
          <w:spacing w:val="-1"/>
          <w:szCs w:val="20"/>
          <w:lang w:val="en-GB" w:eastAsia="en-GB"/>
        </w:rPr>
        <w:t>reduction in costs to employers due to closer co-location of production and manufacturing</w:t>
      </w:r>
    </w:p>
    <w:p w14:paraId="7C0AE6D8" w14:textId="77777777" w:rsidR="00F728A9" w:rsidRDefault="00F728A9" w:rsidP="00F728A9">
      <w:pPr>
        <w:pStyle w:val="ListParagraph"/>
        <w:numPr>
          <w:ilvl w:val="0"/>
          <w:numId w:val="25"/>
        </w:numPr>
        <w:rPr>
          <w:rFonts w:eastAsia="SimSun" w:cs="Times New Roman"/>
          <w:spacing w:val="-1"/>
          <w:szCs w:val="20"/>
          <w:lang w:val="en-GB" w:eastAsia="en-GB"/>
        </w:rPr>
      </w:pPr>
      <w:r w:rsidRPr="00000C06">
        <w:rPr>
          <w:rFonts w:eastAsia="SimSun" w:cs="Times New Roman"/>
          <w:spacing w:val="-1"/>
          <w:szCs w:val="20"/>
          <w:lang w:val="en-GB" w:eastAsia="en-GB"/>
        </w:rPr>
        <w:t>lower transportation distances to consumers and export facilities</w:t>
      </w:r>
    </w:p>
    <w:p w14:paraId="4946E10F" w14:textId="77777777" w:rsidR="00F728A9" w:rsidRDefault="00F728A9" w:rsidP="00F728A9">
      <w:pPr>
        <w:pStyle w:val="ListParagraph"/>
        <w:numPr>
          <w:ilvl w:val="0"/>
          <w:numId w:val="25"/>
        </w:numPr>
        <w:rPr>
          <w:rFonts w:eastAsia="SimSun" w:cs="Times New Roman"/>
          <w:spacing w:val="-1"/>
          <w:szCs w:val="20"/>
          <w:lang w:val="en-GB" w:eastAsia="en-GB"/>
        </w:rPr>
      </w:pPr>
      <w:r w:rsidRPr="00773251">
        <w:rPr>
          <w:rFonts w:eastAsia="SimSun" w:cs="Times New Roman"/>
          <w:spacing w:val="-1"/>
          <w:szCs w:val="20"/>
          <w:lang w:val="en-GB" w:eastAsia="en-GB"/>
        </w:rPr>
        <w:t>education and training are more accessible and less likely to be impacted by diseconomies of scale</w:t>
      </w:r>
    </w:p>
    <w:p w14:paraId="3F34C834" w14:textId="77777777" w:rsidR="00F728A9" w:rsidRDefault="00F728A9" w:rsidP="00F728A9">
      <w:pPr>
        <w:pStyle w:val="ListParagraph"/>
        <w:numPr>
          <w:ilvl w:val="0"/>
          <w:numId w:val="25"/>
        </w:numPr>
        <w:rPr>
          <w:rFonts w:eastAsia="SimSun" w:cs="Times New Roman"/>
          <w:spacing w:val="-1"/>
          <w:szCs w:val="20"/>
          <w:lang w:val="en-GB" w:eastAsia="en-GB"/>
        </w:rPr>
      </w:pPr>
      <w:r w:rsidRPr="00773251">
        <w:rPr>
          <w:rFonts w:eastAsia="SimSun" w:cs="Times New Roman"/>
          <w:spacing w:val="-1"/>
          <w:szCs w:val="20"/>
          <w:lang w:val="en-GB" w:eastAsia="en-GB"/>
        </w:rPr>
        <w:t>greater exposure of people from urban areas to careers in the food supply chain, including through work placements that may not require relocation</w:t>
      </w:r>
    </w:p>
    <w:p w14:paraId="66F13EDE" w14:textId="77777777" w:rsidR="00F728A9" w:rsidRDefault="00F728A9" w:rsidP="00F728A9">
      <w:pPr>
        <w:pStyle w:val="ListParagraph"/>
        <w:numPr>
          <w:ilvl w:val="0"/>
          <w:numId w:val="25"/>
        </w:numPr>
        <w:rPr>
          <w:rFonts w:eastAsia="SimSun" w:cs="Times New Roman"/>
          <w:spacing w:val="-1"/>
          <w:szCs w:val="20"/>
          <w:lang w:val="en-GB" w:eastAsia="en-GB"/>
        </w:rPr>
      </w:pPr>
      <w:r w:rsidRPr="00773251">
        <w:rPr>
          <w:rFonts w:eastAsia="SimSun" w:cs="Times New Roman"/>
          <w:spacing w:val="-1"/>
          <w:szCs w:val="20"/>
          <w:lang w:val="en-GB" w:eastAsia="en-GB"/>
        </w:rPr>
        <w:t>greater access to the infrastructure and services available in Australia’s major cities, and</w:t>
      </w:r>
    </w:p>
    <w:p w14:paraId="5005AB88" w14:textId="77777777" w:rsidR="00F728A9" w:rsidRPr="00773251" w:rsidRDefault="00F728A9" w:rsidP="00F728A9">
      <w:pPr>
        <w:pStyle w:val="ListParagraph"/>
        <w:numPr>
          <w:ilvl w:val="0"/>
          <w:numId w:val="25"/>
        </w:numPr>
        <w:rPr>
          <w:rFonts w:eastAsia="SimSun" w:cs="Times New Roman"/>
          <w:spacing w:val="-1"/>
          <w:szCs w:val="20"/>
          <w:lang w:val="en-GB" w:eastAsia="en-GB"/>
        </w:rPr>
      </w:pPr>
      <w:r w:rsidRPr="00773251">
        <w:rPr>
          <w:rFonts w:eastAsia="SimSun" w:cs="Times New Roman"/>
          <w:spacing w:val="-1"/>
          <w:szCs w:val="20"/>
          <w:lang w:val="en-GB" w:eastAsia="en-GB"/>
        </w:rPr>
        <w:t xml:space="preserve">a greater number of opportunities for workers’ families. </w:t>
      </w:r>
    </w:p>
    <w:p w14:paraId="049254EE" w14:textId="77777777" w:rsidR="00F728A9" w:rsidRPr="00420862" w:rsidRDefault="00F728A9" w:rsidP="00F728A9">
      <w:r w:rsidRPr="00420862">
        <w:t xml:space="preserve">For firms able to operate within the often smaller profile of land available in cities, there are clearly several workforce advantages. This is predicated on the ability to adapt food supply work to more urban environments, such as through intensive livestock, processing and protected cropping. </w:t>
      </w:r>
    </w:p>
    <w:tbl>
      <w:tblPr>
        <w:tblW w:w="0" w:type="auto"/>
        <w:tblBorders>
          <w:top w:val="single" w:sz="12" w:space="0" w:color="B4C227" w:themeColor="background2" w:themeShade="BF"/>
          <w:left w:val="single" w:sz="12" w:space="0" w:color="B4C227" w:themeColor="background2" w:themeShade="BF"/>
          <w:bottom w:val="single" w:sz="12" w:space="0" w:color="B4C227" w:themeColor="background2" w:themeShade="BF"/>
          <w:right w:val="single" w:sz="12" w:space="0" w:color="B4C227" w:themeColor="background2" w:themeShade="BF"/>
        </w:tblBorders>
        <w:shd w:val="clear" w:color="auto" w:fill="F5F8DD" w:themeFill="background2" w:themeFillTint="33"/>
        <w:tblCellMar>
          <w:top w:w="108" w:type="dxa"/>
          <w:bottom w:w="108" w:type="dxa"/>
        </w:tblCellMar>
        <w:tblLook w:val="04A0" w:firstRow="1" w:lastRow="0" w:firstColumn="1" w:lastColumn="0" w:noHBand="0" w:noVBand="1"/>
      </w:tblPr>
      <w:tblGrid>
        <w:gridCol w:w="8996"/>
      </w:tblGrid>
      <w:tr w:rsidR="00F728A9" w:rsidRPr="00420862" w14:paraId="3124EAA0" w14:textId="77777777">
        <w:tc>
          <w:tcPr>
            <w:tcW w:w="8996" w:type="dxa"/>
            <w:shd w:val="clear" w:color="auto" w:fill="F5F8DD" w:themeFill="background2" w:themeFillTint="33"/>
            <w:tcMar>
              <w:top w:w="57" w:type="dxa"/>
              <w:bottom w:w="57" w:type="dxa"/>
            </w:tcMar>
          </w:tcPr>
          <w:p w14:paraId="7CD0DDBD" w14:textId="2A4A44EF" w:rsidR="00F728A9" w:rsidRPr="00420862" w:rsidRDefault="00F728A9">
            <w:pPr>
              <w:spacing w:before="60"/>
              <w:rPr>
                <w:b/>
                <w:bCs/>
                <w:color w:val="5E6614"/>
                <w:sz w:val="24"/>
                <w:szCs w:val="24"/>
              </w:rPr>
            </w:pPr>
            <w:r w:rsidRPr="00420862">
              <w:rPr>
                <w:b/>
                <w:bCs/>
                <w:color w:val="5E6614"/>
                <w:sz w:val="24"/>
                <w:szCs w:val="24"/>
              </w:rPr>
              <w:t xml:space="preserve">Box </w:t>
            </w:r>
            <w:r>
              <w:rPr>
                <w:b/>
                <w:bCs/>
                <w:color w:val="5E6614"/>
                <w:sz w:val="24"/>
                <w:szCs w:val="24"/>
              </w:rPr>
              <w:t>B</w:t>
            </w:r>
            <w:r w:rsidRPr="00420862">
              <w:rPr>
                <w:b/>
                <w:bCs/>
                <w:color w:val="5E6614"/>
                <w:sz w:val="24"/>
                <w:szCs w:val="24"/>
              </w:rPr>
              <w:t>.</w:t>
            </w:r>
            <w:r>
              <w:rPr>
                <w:b/>
                <w:bCs/>
                <w:color w:val="5E6614"/>
                <w:sz w:val="24"/>
                <w:szCs w:val="24"/>
              </w:rPr>
              <w:fldChar w:fldCharType="begin"/>
            </w:r>
            <w:r>
              <w:rPr>
                <w:b/>
                <w:bCs/>
                <w:color w:val="5E6614"/>
                <w:sz w:val="24"/>
                <w:szCs w:val="24"/>
              </w:rPr>
              <w:instrText xml:space="preserve"> SEQ Box \* ARABIC </w:instrText>
            </w:r>
            <w:r>
              <w:rPr>
                <w:b/>
                <w:bCs/>
                <w:color w:val="5E6614"/>
                <w:sz w:val="24"/>
                <w:szCs w:val="24"/>
              </w:rPr>
              <w:fldChar w:fldCharType="separate"/>
            </w:r>
            <w:r w:rsidR="004047A9">
              <w:rPr>
                <w:b/>
                <w:bCs/>
                <w:noProof/>
                <w:color w:val="5E6614"/>
                <w:sz w:val="24"/>
                <w:szCs w:val="24"/>
              </w:rPr>
              <w:t>3</w:t>
            </w:r>
            <w:r>
              <w:rPr>
                <w:b/>
                <w:bCs/>
                <w:color w:val="5E6614"/>
                <w:sz w:val="24"/>
                <w:szCs w:val="24"/>
              </w:rPr>
              <w:fldChar w:fldCharType="end"/>
            </w:r>
            <w:r w:rsidRPr="00420862">
              <w:rPr>
                <w:b/>
                <w:bCs/>
                <w:color w:val="5E6614"/>
                <w:sz w:val="24"/>
                <w:szCs w:val="24"/>
              </w:rPr>
              <w:t xml:space="preserve">: National Protected Cropping Centre </w:t>
            </w:r>
          </w:p>
          <w:p w14:paraId="73D78D19" w14:textId="77777777" w:rsidR="00F728A9" w:rsidRPr="00420862" w:rsidRDefault="00F728A9">
            <w:r w:rsidRPr="00420862">
              <w:t>Vegetable Growing (Under Cover), a rough proxy for protected cropping, has expanded rapidly over the past decade, growing from around 200-300 workers in the 2000s to more than 1,200 in 2021.</w:t>
            </w:r>
            <w:r w:rsidRPr="00420862">
              <w:rPr>
                <w:vertAlign w:val="superscript"/>
              </w:rPr>
              <w:endnoteReference w:id="454"/>
            </w:r>
            <w:r w:rsidRPr="00420862">
              <w:t xml:space="preserve"> The majority of these workers (93%) are based in our Major Cities or Inner Regional areas. While industries like this may not appear amongst predominantly food employing regions due to their proximity to urban centres, and more efficient scale and footprints, they are important emerging industries.</w:t>
            </w:r>
          </w:p>
          <w:p w14:paraId="2F4CF896" w14:textId="77777777" w:rsidR="00F728A9" w:rsidRPr="00420862" w:rsidRDefault="00F728A9">
            <w:r w:rsidRPr="00420862">
              <w:t>In 2017, Western Sydney University and Hort Innovation launched the nation’s first National Vegetable Protected Cropping Centre at the university’s Hawkesbury campus.</w:t>
            </w:r>
            <w:r w:rsidRPr="00420862">
              <w:rPr>
                <w:vertAlign w:val="superscript"/>
              </w:rPr>
              <w:endnoteReference w:id="455"/>
            </w:r>
            <w:r w:rsidRPr="00420862">
              <w:t xml:space="preserve"> Due to its intensive nature, protected cropping can offer higher financial yields than other farming options, making it a viable contender for limited high-value land on the urban fringe.</w:t>
            </w:r>
            <w:r w:rsidRPr="00420862">
              <w:rPr>
                <w:vertAlign w:val="superscript"/>
              </w:rPr>
              <w:endnoteReference w:id="456"/>
            </w:r>
            <w:r w:rsidRPr="00420862">
              <w:t xml:space="preserve"> Additionally, it gives Food Production segments opportunities to employ from urban areas' larger population pool.</w:t>
            </w:r>
          </w:p>
          <w:p w14:paraId="36E959C0" w14:textId="77777777" w:rsidR="00F728A9" w:rsidRPr="00420862" w:rsidRDefault="00F728A9">
            <w:pPr>
              <w:spacing w:after="0"/>
            </w:pPr>
            <w:r w:rsidRPr="00420862">
              <w:t>The centre features eight temperature-controlled research bays and one large-scale teaching bay. Using cutting-edge climate control technology, the centre enables researchers to produce the highest possible commercial yields with minimal labour, water, energy, and nutrient inputs.</w:t>
            </w:r>
            <w:r w:rsidRPr="00420862">
              <w:rPr>
                <w:vertAlign w:val="superscript"/>
              </w:rPr>
              <w:endnoteReference w:id="457"/>
            </w:r>
            <w:r w:rsidRPr="00420862">
              <w:t xml:space="preserve"> As an education and research facility for Australia’s protected cropping specialists, the centre, with its advanced technology and location on campus, may also offer an opportunity to the industry by attracting new entrants to the Horticulture sector.</w:t>
            </w:r>
            <w:r w:rsidRPr="00420862">
              <w:rPr>
                <w:vertAlign w:val="superscript"/>
              </w:rPr>
              <w:endnoteReference w:id="458"/>
            </w:r>
          </w:p>
        </w:tc>
      </w:tr>
    </w:tbl>
    <w:p w14:paraId="7049C7BA" w14:textId="77777777" w:rsidR="00F728A9" w:rsidRPr="00420862" w:rsidRDefault="00F728A9" w:rsidP="00F728A9">
      <w:pPr>
        <w:spacing w:before="120" w:after="0"/>
      </w:pPr>
      <w:r w:rsidRPr="00420862">
        <w:t xml:space="preserve">The House Standing Committee on Agriculture highlighted the benefits of urban food supply chain work and recommended ‘the Australian Government, in conjunction with State and Territory Governments and local government, explore options for the development of urban </w:t>
      </w:r>
      <w:r w:rsidRPr="00420862">
        <w:lastRenderedPageBreak/>
        <w:t>agriculture, in particular as a means for developing skills and encouraging careers in agriculture.’</w:t>
      </w:r>
      <w:r w:rsidRPr="00420862">
        <w:rPr>
          <w:vertAlign w:val="superscript"/>
        </w:rPr>
        <w:endnoteReference w:id="459"/>
      </w:r>
      <w:r w:rsidRPr="00420862">
        <w:t xml:space="preserve"> </w:t>
      </w:r>
    </w:p>
    <w:p w14:paraId="59800EF9"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color w:val="012749" w:themeColor="accent3"/>
        </w:rPr>
        <w:t>Clash with Urban Sprawl and City Growth Patterns</w:t>
      </w:r>
    </w:p>
    <w:p w14:paraId="20CB4F95" w14:textId="77777777" w:rsidR="00F728A9" w:rsidRPr="00420862" w:rsidRDefault="00F728A9" w:rsidP="00F728A9">
      <w:r w:rsidRPr="00420862">
        <w:t>Despite their advantages, peri-urban farming is often challenged by urban growth patterns. Research has shown that farming activities are often consistently pushed out in favour of urban development, with housing and other city-focused activities taking precedence.</w:t>
      </w:r>
      <w:r w:rsidRPr="00420862">
        <w:rPr>
          <w:vertAlign w:val="superscript"/>
        </w:rPr>
        <w:endnoteReference w:id="460"/>
      </w:r>
      <w:r w:rsidRPr="00420862">
        <w:t xml:space="preserve"> Food supply chain industries in cities need to compete much more directly for resources like land, which are often much more expensive than non-capital city areas due to the increased demand.</w:t>
      </w:r>
      <w:r w:rsidRPr="00420862">
        <w:rPr>
          <w:vertAlign w:val="superscript"/>
        </w:rPr>
        <w:endnoteReference w:id="461"/>
      </w:r>
      <w:r w:rsidRPr="00420862">
        <w:t xml:space="preserve"> </w:t>
      </w:r>
    </w:p>
    <w:p w14:paraId="32B8DAE6" w14:textId="77777777" w:rsidR="00F728A9" w:rsidRPr="00420862" w:rsidRDefault="00F728A9" w:rsidP="00F728A9">
      <w:r w:rsidRPr="00420862">
        <w:t>Zoning systems across our major cities often limit ‘the amount of housing built close to the CBD’, forcing much of the population into the middle and outer rings.</w:t>
      </w:r>
      <w:r w:rsidRPr="00420862">
        <w:rPr>
          <w:vertAlign w:val="superscript"/>
        </w:rPr>
        <w:endnoteReference w:id="462"/>
      </w:r>
      <w:r w:rsidRPr="00420862">
        <w:t xml:space="preserve"> This is likely to result in higher commuting and time costs for workers in addition to the strain already caused by housing and accommodation costs across Australian cities. It also pushes firms and workers across multiple industries to compete for land.  </w:t>
      </w:r>
    </w:p>
    <w:p w14:paraId="78B2863D" w14:textId="77777777" w:rsidR="00F728A9" w:rsidRPr="00420862" w:rsidRDefault="00F728A9" w:rsidP="00F728A9">
      <w:r w:rsidRPr="00420862">
        <w:t>The Victorian Government has taken steps this year to further protect land considered to be in its ‘green wedges’.</w:t>
      </w:r>
      <w:r w:rsidRPr="00420862">
        <w:rPr>
          <w:vertAlign w:val="superscript"/>
        </w:rPr>
        <w:endnoteReference w:id="463"/>
      </w:r>
      <w:r w:rsidRPr="00420862">
        <w:t xml:space="preserve"> These are regions within 100km of the city that are non-urban and lie outside the urban growth boundary. The Action Plan outlines a number of key measures relating to planning schemes in this area, with the aim of planning for future farming opportunities, stronger protections for non-urban uses, and tighter controls around urban uses of the land. </w:t>
      </w:r>
    </w:p>
    <w:p w14:paraId="73D4C672" w14:textId="77777777" w:rsidR="00F728A9" w:rsidRPr="00420862" w:rsidRDefault="00F728A9" w:rsidP="00F728A9">
      <w:r w:rsidRPr="00420862">
        <w:rPr>
          <w:bCs/>
        </w:rPr>
        <w:t>Protecting these important regions in the face of urban growth is important to preserve the role these regions play in supporting a strong and cohesive food supply chain workforce.</w:t>
      </w:r>
    </w:p>
    <w:p w14:paraId="44CE0005" w14:textId="45AEFE28" w:rsidR="00F728A9" w:rsidRPr="00420862"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rPr>
      </w:pPr>
      <w:r w:rsidRPr="00420862">
        <w:rPr>
          <w:b/>
          <w:bCs/>
          <w:color w:val="auto"/>
        </w:rPr>
        <w:t>Observation:</w:t>
      </w:r>
      <w:r w:rsidRPr="00420862">
        <w:rPr>
          <w:bCs/>
          <w:color w:val="auto"/>
        </w:rPr>
        <w:t xml:space="preserve"> Programs that support peri-urban farming could be vital to protecting and ensuring the continued growth and presence of high-value </w:t>
      </w:r>
      <w:r w:rsidR="00F178B6">
        <w:rPr>
          <w:bCs/>
          <w:color w:val="auto"/>
        </w:rPr>
        <w:t>F</w:t>
      </w:r>
      <w:r w:rsidRPr="00420862">
        <w:rPr>
          <w:bCs/>
          <w:color w:val="auto"/>
        </w:rPr>
        <w:t xml:space="preserve">ood </w:t>
      </w:r>
      <w:r w:rsidR="00F178B6">
        <w:rPr>
          <w:bCs/>
          <w:color w:val="auto"/>
        </w:rPr>
        <w:t>P</w:t>
      </w:r>
      <w:r w:rsidRPr="00420862">
        <w:rPr>
          <w:bCs/>
          <w:color w:val="auto"/>
        </w:rPr>
        <w:t>roduction activities near major population centres.</w:t>
      </w:r>
    </w:p>
    <w:p w14:paraId="2DE39C5B" w14:textId="77777777" w:rsidR="00F728A9" w:rsidRPr="00420862" w:rsidRDefault="00F728A9" w:rsidP="00F728A9">
      <w:pPr>
        <w:spacing w:before="120" w:after="0" w:line="276" w:lineRule="auto"/>
        <w:outlineLvl w:val="3"/>
        <w:rPr>
          <w:rFonts w:cs="Arial"/>
          <w:b/>
          <w:bCs/>
          <w:color w:val="012749" w:themeColor="accent3"/>
        </w:rPr>
      </w:pPr>
      <w:r w:rsidRPr="00420862">
        <w:rPr>
          <w:rFonts w:cs="Arial"/>
          <w:b/>
          <w:bCs/>
          <w:color w:val="012749" w:themeColor="accent3"/>
        </w:rPr>
        <w:t>Food Manufacturing and Urban Movement Patterns</w:t>
      </w:r>
    </w:p>
    <w:p w14:paraId="0FF20F0D" w14:textId="77777777" w:rsidR="00F728A9" w:rsidRPr="00420862" w:rsidRDefault="00F728A9" w:rsidP="00F728A9">
      <w:r w:rsidRPr="00420862">
        <w:t>There is also a wealth of Food Manufacturing that occurs within cities. Just under 60% of workers employed in Food Manufacturing live within our major cities, working in processing centres that tend to be dotted around the mid to outskirts of city areas.</w:t>
      </w:r>
      <w:r w:rsidRPr="00420862">
        <w:rPr>
          <w:vertAlign w:val="superscript"/>
        </w:rPr>
        <w:endnoteReference w:id="464"/>
      </w:r>
      <w:r w:rsidRPr="00420862">
        <w:t xml:space="preserve">  </w:t>
      </w:r>
    </w:p>
    <w:p w14:paraId="54381DD8" w14:textId="7CA69354" w:rsidR="00F728A9" w:rsidRPr="00420862" w:rsidRDefault="00F728A9" w:rsidP="00F728A9">
      <w:pPr>
        <w:keepNext/>
        <w:spacing w:after="60" w:line="259" w:lineRule="auto"/>
        <w:rPr>
          <w:b/>
          <w:sz w:val="20"/>
          <w:lang w:val="en-US"/>
        </w:rPr>
      </w:pPr>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20</w:t>
      </w:r>
      <w:r>
        <w:rPr>
          <w:b/>
          <w:sz w:val="20"/>
          <w:lang w:val="en-US"/>
        </w:rPr>
        <w:fldChar w:fldCharType="end"/>
      </w:r>
      <w:r w:rsidRPr="00420862">
        <w:rPr>
          <w:b/>
          <w:sz w:val="20"/>
          <w:lang w:val="en-US"/>
        </w:rPr>
        <w:t>: Where Food Manufacturing workers work in Melbourne, Adelaide, and Brisbane</w:t>
      </w:r>
    </w:p>
    <w:p w14:paraId="07DDC32F" w14:textId="77777777" w:rsidR="00F728A9" w:rsidRPr="00420862" w:rsidRDefault="00F728A9" w:rsidP="00F728A9">
      <w:pPr>
        <w:spacing w:after="0"/>
        <w:jc w:val="both"/>
        <w:rPr>
          <w:b/>
          <w:bCs/>
        </w:rPr>
      </w:pPr>
      <w:r w:rsidRPr="00420862">
        <w:rPr>
          <w:b/>
          <w:bCs/>
          <w:noProof/>
        </w:rPr>
        <w:drawing>
          <wp:inline distT="0" distB="0" distL="0" distR="0" wp14:anchorId="2C62DEAF" wp14:editId="66F5A6AE">
            <wp:extent cx="2278867" cy="1732941"/>
            <wp:effectExtent l="19050" t="19050" r="26670" b="19685"/>
            <wp:docPr id="1639453329" name="Picture 4" descr="This figure shows 3 heat maps indicating where Food Manufacturing workers work in Melbourne, Adelaide and Brisbane. This workforce tends to primarily be dotted around the mid to outskirts of city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53329" name="Picture 4" descr="This figure shows 3 heat maps indicating where Food Manufacturing workers work in Melbourne, Adelaide and Brisbane. This workforce tends to primarily be dotted around the mid to outskirts of city areas."/>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a:stretch/>
                  </pic:blipFill>
                  <pic:spPr bwMode="auto">
                    <a:xfrm>
                      <a:off x="0" y="0"/>
                      <a:ext cx="2280710" cy="1734343"/>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420862">
        <w:rPr>
          <w:b/>
          <w:bCs/>
        </w:rPr>
        <w:t xml:space="preserve"> </w:t>
      </w:r>
      <w:r w:rsidRPr="00420862">
        <w:rPr>
          <w:b/>
          <w:bCs/>
          <w:noProof/>
        </w:rPr>
        <w:drawing>
          <wp:inline distT="0" distB="0" distL="0" distR="0" wp14:anchorId="3A207D4C" wp14:editId="61A736FE">
            <wp:extent cx="1275619" cy="1733575"/>
            <wp:effectExtent l="19050" t="19050" r="20320" b="19050"/>
            <wp:docPr id="77762033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20336"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a:stretch/>
                  </pic:blipFill>
                  <pic:spPr bwMode="auto">
                    <a:xfrm>
                      <a:off x="0" y="0"/>
                      <a:ext cx="1276078" cy="1734198"/>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420862">
        <w:rPr>
          <w:b/>
          <w:bCs/>
        </w:rPr>
        <w:t xml:space="preserve"> </w:t>
      </w:r>
      <w:r w:rsidRPr="00420862">
        <w:rPr>
          <w:b/>
          <w:bCs/>
          <w:noProof/>
        </w:rPr>
        <w:drawing>
          <wp:inline distT="0" distB="0" distL="0" distR="0" wp14:anchorId="706068F4" wp14:editId="5C2063F3">
            <wp:extent cx="1960720" cy="1733296"/>
            <wp:effectExtent l="19050" t="19050" r="20955" b="19685"/>
            <wp:docPr id="123558959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89591"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287" cstate="print">
                      <a:extLst>
                        <a:ext uri="{28A0092B-C50C-407E-A947-70E740481C1C}">
                          <a14:useLocalDpi xmlns:a14="http://schemas.microsoft.com/office/drawing/2010/main" val="0"/>
                        </a:ext>
                      </a:extLst>
                    </a:blip>
                    <a:srcRect/>
                    <a:stretch/>
                  </pic:blipFill>
                  <pic:spPr bwMode="auto">
                    <a:xfrm>
                      <a:off x="0" y="0"/>
                      <a:ext cx="1962080" cy="1734498"/>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195A223" w14:textId="77777777" w:rsidR="00F728A9" w:rsidRPr="00420862" w:rsidRDefault="00F728A9" w:rsidP="00F728A9">
      <w:pPr>
        <w:spacing w:before="120" w:after="120"/>
        <w:rPr>
          <w:sz w:val="18"/>
          <w:szCs w:val="18"/>
        </w:rPr>
      </w:pPr>
      <w:r w:rsidRPr="00420862">
        <w:rPr>
          <w:sz w:val="18"/>
          <w:szCs w:val="18"/>
        </w:rPr>
        <w:t xml:space="preserve">Source: ABS Census 2021, Place of Work by SA2, Aggregated to Working Zones. </w:t>
      </w:r>
    </w:p>
    <w:p w14:paraId="4479FE2B" w14:textId="77777777" w:rsidR="00F728A9" w:rsidRPr="00420862" w:rsidRDefault="00F728A9" w:rsidP="00F728A9">
      <w:r w:rsidRPr="00420862">
        <w:t xml:space="preserve">This continues the trend seen in the Meat Processing Hubs profile, wherein Food Manufacturing tends to be concentrated in specific hubs. They often occur outside of the city centre, but not necessarily all the way to the city boundaries, and along major transport routes. In addition to this, there is some concentration around the port areas of cities such as Brisbane and Melbourne.  </w:t>
      </w:r>
    </w:p>
    <w:p w14:paraId="17188F37" w14:textId="77777777" w:rsidR="00F728A9" w:rsidRPr="00420862" w:rsidRDefault="00F728A9" w:rsidP="00F728A9">
      <w:r w:rsidRPr="00420862">
        <w:lastRenderedPageBreak/>
        <w:t xml:space="preserve">When looking at these workers’ place of residence relative to where they work, consistent commuting patterns occur. Where a given SA2 region appears to be a hub for Food Manufacturing activity, the individuals who work there tend to live clustered around that spot within the city. It is rare for workers to travel from their usual residence on the other side of the city to a place of work. </w:t>
      </w:r>
    </w:p>
    <w:p w14:paraId="243AF16C" w14:textId="77777777" w:rsidR="00F728A9" w:rsidRPr="00420862" w:rsidRDefault="00F728A9" w:rsidP="00F728A9">
      <w:r w:rsidRPr="00420862">
        <w:t>In major cities across Australia, average travel times are increasing, with the average now more than one hour per day.</w:t>
      </w:r>
      <w:r w:rsidRPr="00420862">
        <w:rPr>
          <w:vertAlign w:val="superscript"/>
        </w:rPr>
        <w:endnoteReference w:id="465"/>
      </w:r>
      <w:r w:rsidRPr="00420862">
        <w:t xml:space="preserve"> This increase in travel times has occurred as more people move out of metropolitan areas to regional locations due to high house prices and cost-of-living pressures.</w:t>
      </w:r>
      <w:r w:rsidRPr="00420862">
        <w:rPr>
          <w:vertAlign w:val="superscript"/>
        </w:rPr>
        <w:endnoteReference w:id="466"/>
      </w:r>
      <w:r w:rsidRPr="00420862">
        <w:t xml:space="preserve"> We have received feedback that Queensland beef cattle industry workers in city locations have been pushed away from living near their central office locations, leading to increased commute times overall.</w:t>
      </w:r>
      <w:r w:rsidRPr="00420862">
        <w:rPr>
          <w:vertAlign w:val="superscript"/>
        </w:rPr>
        <w:endnoteReference w:id="467"/>
      </w:r>
    </w:p>
    <w:p w14:paraId="044C77CE" w14:textId="77777777" w:rsidR="00F728A9" w:rsidRPr="00420862" w:rsidRDefault="00F728A9" w:rsidP="00F728A9">
      <w:r w:rsidRPr="00420862">
        <w:t>Longer commute times carry health implications, including poorer mental health outcomes, stress, and increases in road rage incidents.</w:t>
      </w:r>
      <w:r w:rsidRPr="00420862">
        <w:rPr>
          <w:vertAlign w:val="superscript"/>
        </w:rPr>
        <w:endnoteReference w:id="468"/>
      </w:r>
      <w:r w:rsidRPr="00420862">
        <w:t xml:space="preserve"> Long commutes also impact work-life balance, ultimately leading to less time with family and friends, partaking in voluntary work, and participating in sporting groups and other community organisations.</w:t>
      </w:r>
      <w:r w:rsidRPr="00420862">
        <w:rPr>
          <w:vertAlign w:val="superscript"/>
        </w:rPr>
        <w:endnoteReference w:id="469"/>
      </w:r>
      <w:r w:rsidRPr="00420862">
        <w:t xml:space="preserve"> Research indicates that inflation and rising cost of living concerns are also beginning to impact Australian commuters' finances, with the average daily commute costing $20 per person, or $4,003 per year.</w:t>
      </w:r>
      <w:r w:rsidRPr="00420862">
        <w:rPr>
          <w:vertAlign w:val="superscript"/>
        </w:rPr>
        <w:endnoteReference w:id="470"/>
      </w:r>
    </w:p>
    <w:p w14:paraId="049CDCD3" w14:textId="77777777" w:rsidR="00F728A9" w:rsidRPr="00420862" w:rsidRDefault="00F728A9" w:rsidP="00F728A9">
      <w:pPr>
        <w:spacing w:before="120" w:after="0" w:line="276" w:lineRule="auto"/>
        <w:outlineLvl w:val="3"/>
        <w:rPr>
          <w:rFonts w:cs="Arial"/>
          <w:b/>
          <w:bCs/>
          <w:color w:val="012749" w:themeColor="accent3"/>
        </w:rPr>
      </w:pPr>
      <w:bookmarkStart w:id="391" w:name="_Toc170311845"/>
      <w:r w:rsidRPr="00420862">
        <w:rPr>
          <w:rFonts w:cs="Arial"/>
          <w:b/>
          <w:bCs/>
          <w:color w:val="012749" w:themeColor="accent3"/>
        </w:rPr>
        <w:t>Cross-cutting and professional service roles</w:t>
      </w:r>
    </w:p>
    <w:p w14:paraId="10D04CF8" w14:textId="77777777" w:rsidR="00F728A9" w:rsidRPr="00420862" w:rsidRDefault="00F728A9" w:rsidP="00F728A9">
      <w:pPr>
        <w:rPr>
          <w:sz w:val="20"/>
          <w:szCs w:val="48"/>
        </w:rPr>
      </w:pPr>
      <w:r w:rsidRPr="00420862">
        <w:t>As explored in the Food Production profile, there is a growing professional services sector that works within and in support of the food supply chain. It employs high skilled workers across business consultancy, science, data and technology, financial services and many more areas that rely on Australia’s tertiary education system. Many of these roles can be and are performed from anywhere, providing rewarding food supply chain careers closer to major population centres.</w:t>
      </w:r>
      <w:bookmarkStart w:id="392" w:name="_Ref172550146"/>
    </w:p>
    <w:p w14:paraId="2225700E" w14:textId="13C86403" w:rsidR="00F728A9" w:rsidRPr="00420862" w:rsidRDefault="00F728A9" w:rsidP="00F728A9">
      <w:pPr>
        <w:keepNext/>
        <w:spacing w:after="160" w:line="259" w:lineRule="auto"/>
        <w:rPr>
          <w:b/>
          <w:sz w:val="20"/>
          <w:szCs w:val="20"/>
          <w:lang w:val="en-US"/>
        </w:rPr>
      </w:pPr>
      <w:bookmarkStart w:id="393" w:name="_Ref180241838"/>
      <w:r w:rsidRPr="00420862">
        <w:rPr>
          <w:b/>
          <w:sz w:val="20"/>
          <w:lang w:val="en-US"/>
        </w:rPr>
        <w:t xml:space="preserve">Figure </w:t>
      </w:r>
      <w:r>
        <w:rPr>
          <w:b/>
          <w:sz w:val="20"/>
          <w:lang w:val="en-US"/>
        </w:rPr>
        <w:t>B</w:t>
      </w:r>
      <w:r w:rsidRPr="00420862">
        <w:rPr>
          <w:b/>
          <w:sz w:val="20"/>
          <w:lang w:val="en-US"/>
        </w:rPr>
        <w:t>.</w:t>
      </w:r>
      <w:r>
        <w:rPr>
          <w:b/>
          <w:sz w:val="20"/>
          <w:lang w:val="en-US"/>
        </w:rPr>
        <w:fldChar w:fldCharType="begin"/>
      </w:r>
      <w:r>
        <w:rPr>
          <w:b/>
          <w:sz w:val="20"/>
          <w:lang w:val="en-US"/>
        </w:rPr>
        <w:instrText xml:space="preserve"> SEQ Figure \* ARABIC </w:instrText>
      </w:r>
      <w:r>
        <w:rPr>
          <w:b/>
          <w:sz w:val="20"/>
          <w:lang w:val="en-US"/>
        </w:rPr>
        <w:fldChar w:fldCharType="separate"/>
      </w:r>
      <w:r w:rsidR="004047A9">
        <w:rPr>
          <w:b/>
          <w:noProof/>
          <w:sz w:val="20"/>
          <w:lang w:val="en-US"/>
        </w:rPr>
        <w:t>21</w:t>
      </w:r>
      <w:r>
        <w:rPr>
          <w:b/>
          <w:sz w:val="20"/>
          <w:lang w:val="en-US"/>
        </w:rPr>
        <w:fldChar w:fldCharType="end"/>
      </w:r>
      <w:bookmarkEnd w:id="392"/>
      <w:bookmarkEnd w:id="393"/>
      <w:r w:rsidRPr="00420862">
        <w:rPr>
          <w:b/>
          <w:sz w:val="20"/>
          <w:lang w:val="en-US"/>
        </w:rPr>
        <w:t>: Proportion of agricultural scientists and technicians by remoteness areas</w:t>
      </w:r>
    </w:p>
    <w:p w14:paraId="11489823" w14:textId="77777777" w:rsidR="00F728A9" w:rsidRPr="00420862" w:rsidRDefault="00F728A9" w:rsidP="00F728A9">
      <w:pPr>
        <w:spacing w:after="0"/>
      </w:pPr>
      <w:r w:rsidRPr="00420862">
        <w:rPr>
          <w:noProof/>
        </w:rPr>
        <w:drawing>
          <wp:inline distT="0" distB="0" distL="0" distR="0" wp14:anchorId="55E320D7" wp14:editId="76041FB6">
            <wp:extent cx="5731510" cy="2277586"/>
            <wp:effectExtent l="0" t="0" r="2540" b="8890"/>
            <wp:docPr id="508940075" name="Chart 1" descr="This bar chart shows the proportion of Agricultural Scientists and Technicians’ occupations by remoteness areas (Major Cities, Inner Regional, Outer Regional, Remote, and Very Remote). Most Agricultural and Fisheries Scientists and Technicians reside in major cities or inner regional areas, with exceptions such as Agronomists and Aquaculture or Fisheries Technician.">
              <a:extLst xmlns:a="http://schemas.openxmlformats.org/drawingml/2006/main">
                <a:ext uri="{FF2B5EF4-FFF2-40B4-BE49-F238E27FC236}">
                  <a16:creationId xmlns:a16="http://schemas.microsoft.com/office/drawing/2014/main" id="{46AE8A09-EF79-5A7E-64F3-DB86B3F5AC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p w14:paraId="29014265" w14:textId="77777777" w:rsidR="00F728A9" w:rsidRPr="00420862" w:rsidRDefault="00F728A9" w:rsidP="00F728A9">
      <w:pPr>
        <w:spacing w:before="120" w:after="120"/>
        <w:rPr>
          <w:sz w:val="18"/>
          <w:szCs w:val="18"/>
        </w:rPr>
      </w:pPr>
      <w:r w:rsidRPr="00420862">
        <w:rPr>
          <w:sz w:val="18"/>
          <w:szCs w:val="18"/>
        </w:rPr>
        <w:t>Source: ABS Census 2021, Population and Housing.</w:t>
      </w:r>
    </w:p>
    <w:p w14:paraId="305CE1B4" w14:textId="77777777" w:rsidR="00F728A9" w:rsidRPr="00420862" w:rsidRDefault="00F728A9" w:rsidP="00F728A9">
      <w:pPr>
        <w:spacing w:after="120"/>
      </w:pPr>
      <w:r w:rsidRPr="00420862">
        <w:t xml:space="preserve">As shown in </w:t>
      </w:r>
      <w:r w:rsidRPr="00420862">
        <w:fldChar w:fldCharType="begin" w:fldLock="1"/>
      </w:r>
      <w:r w:rsidRPr="00420862">
        <w:instrText xml:space="preserve"> REF _Ref180241838 \h </w:instrText>
      </w:r>
      <w:r w:rsidRPr="00420862">
        <w:fldChar w:fldCharType="separate"/>
      </w:r>
      <w:r w:rsidRPr="00420862">
        <w:t xml:space="preserve">Figure </w:t>
      </w:r>
      <w:r>
        <w:t>B</w:t>
      </w:r>
      <w:r w:rsidRPr="00420862">
        <w:t>.</w:t>
      </w:r>
      <w:r w:rsidRPr="00420862">
        <w:rPr>
          <w:noProof/>
        </w:rPr>
        <w:t>21</w:t>
      </w:r>
      <w:r w:rsidRPr="00420862">
        <w:fldChar w:fldCharType="end"/>
      </w:r>
      <w:r w:rsidRPr="00420862">
        <w:t xml:space="preserve"> most Agricultural and Fisheries Scientists and Technicians reside in major cities or inner regional areas, with exceptions such as Agronomists and Aquaculture or Fisheries Technician, who are more likely to be based in regions where on-site work is essential. This proximity to production is also seen in animal husbandry technicians, who are often drawn to rural areas for hands-on work.</w:t>
      </w:r>
    </w:p>
    <w:p w14:paraId="764B7507" w14:textId="77777777" w:rsidR="00F728A9" w:rsidRPr="00291E44" w:rsidRDefault="00F728A9" w:rsidP="00F728A9">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spacing w:after="120" w:line="259" w:lineRule="auto"/>
        <w:ind w:left="170" w:right="170"/>
        <w:rPr>
          <w:bCs/>
          <w:color w:val="auto"/>
        </w:rPr>
      </w:pPr>
      <w:r w:rsidRPr="00420862">
        <w:rPr>
          <w:b/>
          <w:color w:val="auto"/>
        </w:rPr>
        <w:lastRenderedPageBreak/>
        <w:t>Observation</w:t>
      </w:r>
      <w:r w:rsidRPr="00420862">
        <w:rPr>
          <w:bCs/>
          <w:color w:val="auto"/>
        </w:rPr>
        <w:t>: The growing skilled food supply chain workforce, including professional and for-service roles, offers an opportunity to attract and retain workers in our major cities.</w:t>
      </w:r>
      <w:bookmarkEnd w:id="391"/>
    </w:p>
    <w:p w14:paraId="4AB8928B" w14:textId="77777777" w:rsidR="00F728A9" w:rsidRDefault="00F728A9">
      <w:pPr>
        <w:spacing w:after="160" w:line="259" w:lineRule="auto"/>
        <w:rPr>
          <w:rFonts w:eastAsiaTheme="majorEastAsia" w:cstheme="majorBidi"/>
          <w:b/>
          <w:color w:val="4B0885" w:themeColor="text2"/>
          <w:sz w:val="56"/>
          <w:szCs w:val="32"/>
        </w:rPr>
      </w:pPr>
      <w:r>
        <w:br w:type="page"/>
      </w:r>
    </w:p>
    <w:p w14:paraId="00FABFC1" w14:textId="77777777" w:rsidR="005D3F7E" w:rsidRDefault="005D3F7E" w:rsidP="005D3F7E">
      <w:pPr>
        <w:pStyle w:val="Heading1"/>
        <w:spacing w:before="1080"/>
      </w:pPr>
      <w:bookmarkStart w:id="394" w:name="_Toc184733721"/>
      <w:r>
        <w:lastRenderedPageBreak/>
        <w:t>Appendix B: ANZSIC Industry Mapping</w:t>
      </w:r>
    </w:p>
    <w:p w14:paraId="2286E327" w14:textId="77777777" w:rsidR="005D3F7E" w:rsidRPr="00731F87" w:rsidRDefault="005D3F7E" w:rsidP="005D3F7E">
      <w:pPr>
        <w:keepNext/>
        <w:keepLines/>
        <w:spacing w:before="240" w:after="0" w:line="276" w:lineRule="auto"/>
        <w:outlineLvl w:val="1"/>
        <w:rPr>
          <w:rFonts w:eastAsia="Times New Roman" w:cs="Times New Roman"/>
          <w:b/>
          <w:color w:val="auto"/>
          <w:sz w:val="32"/>
          <w:szCs w:val="32"/>
        </w:rPr>
      </w:pPr>
      <w:bookmarkStart w:id="395" w:name="_Toc184733049"/>
      <w:bookmarkStart w:id="396" w:name="_Toc184733722"/>
      <w:r w:rsidRPr="59FE5373">
        <w:rPr>
          <w:rFonts w:eastAsia="Times New Roman" w:cs="Times New Roman"/>
          <w:b/>
          <w:color w:val="auto"/>
          <w:sz w:val="32"/>
          <w:szCs w:val="32"/>
        </w:rPr>
        <w:t>Food Production</w:t>
      </w:r>
      <w:bookmarkEnd w:id="395"/>
      <w:bookmarkEnd w:id="396"/>
    </w:p>
    <w:p w14:paraId="26EE6434" w14:textId="77777777" w:rsidR="005D3F7E" w:rsidRPr="005D3F7E" w:rsidRDefault="005D3F7E" w:rsidP="005D3F7E"/>
    <w:tbl>
      <w:tblPr>
        <w:tblpPr w:leftFromText="180" w:rightFromText="180" w:vertAnchor="page" w:horzAnchor="margin" w:tblpY="3763"/>
        <w:tblW w:w="8908" w:type="dxa"/>
        <w:tblLayout w:type="fixed"/>
        <w:tblLook w:val="04A0" w:firstRow="1" w:lastRow="0" w:firstColumn="1" w:lastColumn="0" w:noHBand="0" w:noVBand="1"/>
      </w:tblPr>
      <w:tblGrid>
        <w:gridCol w:w="857"/>
        <w:gridCol w:w="3449"/>
        <w:gridCol w:w="239"/>
        <w:gridCol w:w="48"/>
        <w:gridCol w:w="718"/>
        <w:gridCol w:w="95"/>
        <w:gridCol w:w="48"/>
        <w:gridCol w:w="3305"/>
        <w:gridCol w:w="149"/>
      </w:tblGrid>
      <w:tr w:rsidR="005D3F7E" w:rsidRPr="00731F87" w14:paraId="54384293" w14:textId="77777777" w:rsidTr="005D3F7E">
        <w:trPr>
          <w:trHeight w:val="354"/>
          <w:tblHeader/>
        </w:trPr>
        <w:tc>
          <w:tcPr>
            <w:tcW w:w="857" w:type="dxa"/>
            <w:tcBorders>
              <w:top w:val="nil"/>
              <w:left w:val="nil"/>
              <w:bottom w:val="nil"/>
              <w:right w:val="nil"/>
            </w:tcBorders>
            <w:shd w:val="clear" w:color="auto" w:fill="auto"/>
            <w:vAlign w:val="center"/>
          </w:tcPr>
          <w:bookmarkEnd w:id="394"/>
          <w:p w14:paraId="60ABBC90" w14:textId="77777777" w:rsidR="005D3F7E" w:rsidRPr="00731F87" w:rsidRDefault="005D3F7E" w:rsidP="005D3F7E">
            <w:pPr>
              <w:spacing w:after="0"/>
              <w:rPr>
                <w:rFonts w:eastAsia="Arial Nova" w:cs="Times New Roman"/>
                <w:color w:val="404040"/>
                <w:sz w:val="16"/>
                <w:szCs w:val="16"/>
              </w:rPr>
            </w:pPr>
            <w:r w:rsidRPr="00731F87">
              <w:rPr>
                <w:rFonts w:eastAsia="Arial Nova" w:cs="Times New Roman"/>
                <w:color w:val="404040"/>
                <w:sz w:val="16"/>
                <w:szCs w:val="16"/>
              </w:rPr>
              <w:t>ANZSIC Code</w:t>
            </w:r>
          </w:p>
        </w:tc>
        <w:tc>
          <w:tcPr>
            <w:tcW w:w="3449" w:type="dxa"/>
            <w:tcBorders>
              <w:top w:val="nil"/>
              <w:left w:val="nil"/>
              <w:bottom w:val="nil"/>
              <w:right w:val="nil"/>
            </w:tcBorders>
            <w:shd w:val="clear" w:color="auto" w:fill="auto"/>
            <w:vAlign w:val="center"/>
          </w:tcPr>
          <w:p w14:paraId="376DB821" w14:textId="77777777" w:rsidR="005D3F7E" w:rsidRPr="00731F87" w:rsidRDefault="005D3F7E" w:rsidP="005D3F7E">
            <w:pPr>
              <w:spacing w:after="0"/>
              <w:rPr>
                <w:rFonts w:eastAsia="Arial Nova" w:cs="Times New Roman"/>
                <w:color w:val="404040"/>
                <w:sz w:val="16"/>
                <w:szCs w:val="16"/>
              </w:rPr>
            </w:pPr>
            <w:r w:rsidRPr="00731F87">
              <w:rPr>
                <w:rFonts w:eastAsia="Arial Nova" w:cs="Times New Roman"/>
                <w:color w:val="404040"/>
                <w:sz w:val="16"/>
                <w:szCs w:val="16"/>
              </w:rPr>
              <w:t>ANZSIC 4-Digit Class</w:t>
            </w:r>
          </w:p>
        </w:tc>
        <w:tc>
          <w:tcPr>
            <w:tcW w:w="239" w:type="dxa"/>
            <w:tcBorders>
              <w:top w:val="nil"/>
              <w:left w:val="nil"/>
              <w:bottom w:val="nil"/>
              <w:right w:val="nil"/>
            </w:tcBorders>
            <w:shd w:val="clear" w:color="auto" w:fill="auto"/>
          </w:tcPr>
          <w:p w14:paraId="073D9F56" w14:textId="77777777" w:rsidR="005D3F7E" w:rsidRPr="00731F87" w:rsidRDefault="005D3F7E" w:rsidP="005D3F7E">
            <w:pPr>
              <w:spacing w:after="0"/>
              <w:rPr>
                <w:rFonts w:eastAsia="Arial Nova" w:cs="Times New Roman"/>
                <w:color w:val="404040"/>
                <w:sz w:val="16"/>
                <w:szCs w:val="16"/>
              </w:rPr>
            </w:pPr>
          </w:p>
        </w:tc>
        <w:tc>
          <w:tcPr>
            <w:tcW w:w="861" w:type="dxa"/>
            <w:gridSpan w:val="3"/>
            <w:tcBorders>
              <w:top w:val="nil"/>
              <w:left w:val="nil"/>
              <w:bottom w:val="nil"/>
              <w:right w:val="nil"/>
            </w:tcBorders>
            <w:shd w:val="clear" w:color="auto" w:fill="auto"/>
            <w:vAlign w:val="center"/>
          </w:tcPr>
          <w:p w14:paraId="62165572" w14:textId="77777777" w:rsidR="005D3F7E" w:rsidRPr="00731F87" w:rsidRDefault="005D3F7E" w:rsidP="005D3F7E">
            <w:pPr>
              <w:spacing w:after="0"/>
              <w:rPr>
                <w:rFonts w:eastAsia="Arial Nova" w:cs="Times New Roman"/>
                <w:color w:val="404040"/>
                <w:sz w:val="16"/>
                <w:szCs w:val="16"/>
              </w:rPr>
            </w:pPr>
            <w:r w:rsidRPr="00731F87">
              <w:rPr>
                <w:rFonts w:eastAsia="Arial Nova" w:cs="Times New Roman"/>
                <w:color w:val="404040"/>
                <w:sz w:val="16"/>
                <w:szCs w:val="16"/>
              </w:rPr>
              <w:t>ANZSIC Code</w:t>
            </w:r>
          </w:p>
        </w:tc>
        <w:tc>
          <w:tcPr>
            <w:tcW w:w="3502" w:type="dxa"/>
            <w:gridSpan w:val="3"/>
            <w:tcBorders>
              <w:top w:val="nil"/>
              <w:left w:val="nil"/>
              <w:bottom w:val="nil"/>
              <w:right w:val="nil"/>
            </w:tcBorders>
            <w:shd w:val="clear" w:color="auto" w:fill="auto"/>
            <w:vAlign w:val="center"/>
          </w:tcPr>
          <w:p w14:paraId="0DD8E0E4" w14:textId="77777777" w:rsidR="005D3F7E" w:rsidRPr="00731F87" w:rsidRDefault="005D3F7E" w:rsidP="005D3F7E">
            <w:pPr>
              <w:spacing w:after="0"/>
              <w:rPr>
                <w:rFonts w:eastAsia="Arial Nova" w:cs="Times New Roman"/>
                <w:color w:val="404040"/>
                <w:sz w:val="16"/>
                <w:szCs w:val="16"/>
              </w:rPr>
            </w:pPr>
            <w:r w:rsidRPr="00731F87">
              <w:rPr>
                <w:rFonts w:eastAsia="Arial Nova" w:cs="Times New Roman"/>
                <w:color w:val="404040"/>
                <w:sz w:val="16"/>
                <w:szCs w:val="16"/>
              </w:rPr>
              <w:t>ANZSIC 4-Digit Class</w:t>
            </w:r>
          </w:p>
        </w:tc>
      </w:tr>
      <w:tr w:rsidR="005D3F7E" w:rsidRPr="00731F87" w14:paraId="3DE08269" w14:textId="77777777" w:rsidTr="005D3F7E">
        <w:trPr>
          <w:trHeight w:val="335"/>
        </w:trPr>
        <w:tc>
          <w:tcPr>
            <w:tcW w:w="4306" w:type="dxa"/>
            <w:gridSpan w:val="2"/>
            <w:tcBorders>
              <w:top w:val="nil"/>
              <w:left w:val="nil"/>
              <w:bottom w:val="nil"/>
              <w:right w:val="nil"/>
            </w:tcBorders>
            <w:shd w:val="clear" w:color="auto" w:fill="E3EB9B"/>
            <w:vAlign w:val="center"/>
          </w:tcPr>
          <w:p w14:paraId="0D5EE0A4"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Broadacre</w:t>
            </w:r>
          </w:p>
        </w:tc>
        <w:tc>
          <w:tcPr>
            <w:tcW w:w="287" w:type="dxa"/>
            <w:gridSpan w:val="2"/>
            <w:tcBorders>
              <w:top w:val="nil"/>
              <w:left w:val="nil"/>
              <w:bottom w:val="nil"/>
              <w:right w:val="nil"/>
            </w:tcBorders>
            <w:vAlign w:val="center"/>
          </w:tcPr>
          <w:p w14:paraId="0BDCA1E3" w14:textId="77777777" w:rsidR="005D3F7E" w:rsidRPr="00731F87" w:rsidRDefault="005D3F7E" w:rsidP="005D3F7E">
            <w:pPr>
              <w:spacing w:after="0"/>
              <w:rPr>
                <w:rFonts w:eastAsia="Arial Nova" w:cs="Times New Roman"/>
                <w:b/>
                <w:bCs/>
                <w:color w:val="auto"/>
                <w:sz w:val="20"/>
                <w:szCs w:val="20"/>
              </w:rPr>
            </w:pPr>
          </w:p>
        </w:tc>
        <w:tc>
          <w:tcPr>
            <w:tcW w:w="4315" w:type="dxa"/>
            <w:gridSpan w:val="5"/>
            <w:tcBorders>
              <w:top w:val="nil"/>
              <w:left w:val="nil"/>
              <w:bottom w:val="nil"/>
              <w:right w:val="nil"/>
            </w:tcBorders>
            <w:shd w:val="clear" w:color="auto" w:fill="E3EB9B"/>
            <w:vAlign w:val="center"/>
          </w:tcPr>
          <w:p w14:paraId="2A3B3EAF"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Horticulture</w:t>
            </w:r>
          </w:p>
        </w:tc>
      </w:tr>
      <w:tr w:rsidR="005D3F7E" w:rsidRPr="00731F87" w14:paraId="4597B42E" w14:textId="77777777" w:rsidTr="005D3F7E">
        <w:trPr>
          <w:trHeight w:val="19"/>
        </w:trPr>
        <w:tc>
          <w:tcPr>
            <w:tcW w:w="857" w:type="dxa"/>
            <w:tcBorders>
              <w:top w:val="nil"/>
              <w:left w:val="nil"/>
              <w:bottom w:val="nil"/>
              <w:right w:val="nil"/>
            </w:tcBorders>
            <w:shd w:val="clear" w:color="auto" w:fill="F2F2F2"/>
            <w:vAlign w:val="center"/>
          </w:tcPr>
          <w:p w14:paraId="68F7D0E1"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A0140</w:t>
            </w:r>
          </w:p>
        </w:tc>
        <w:tc>
          <w:tcPr>
            <w:tcW w:w="3449" w:type="dxa"/>
            <w:tcBorders>
              <w:top w:val="nil"/>
              <w:left w:val="nil"/>
              <w:bottom w:val="nil"/>
              <w:right w:val="nil"/>
            </w:tcBorders>
            <w:shd w:val="clear" w:color="auto" w:fill="F2F2F2"/>
            <w:vAlign w:val="center"/>
          </w:tcPr>
          <w:p w14:paraId="061546AC"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Sheep, Beef Cattle and Grain Farming, nfd</w:t>
            </w:r>
          </w:p>
        </w:tc>
        <w:tc>
          <w:tcPr>
            <w:tcW w:w="287" w:type="dxa"/>
            <w:gridSpan w:val="2"/>
            <w:tcBorders>
              <w:top w:val="nil"/>
              <w:left w:val="nil"/>
              <w:bottom w:val="nil"/>
              <w:right w:val="nil"/>
            </w:tcBorders>
            <w:vAlign w:val="center"/>
          </w:tcPr>
          <w:p w14:paraId="7944DC6B"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61C8EDF4"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A0120</w:t>
            </w:r>
          </w:p>
        </w:tc>
        <w:tc>
          <w:tcPr>
            <w:tcW w:w="3454" w:type="dxa"/>
            <w:gridSpan w:val="2"/>
            <w:tcBorders>
              <w:top w:val="nil"/>
              <w:left w:val="nil"/>
              <w:bottom w:val="nil"/>
              <w:right w:val="nil"/>
            </w:tcBorders>
            <w:shd w:val="clear" w:color="auto" w:fill="F2F2F2"/>
            <w:vAlign w:val="center"/>
          </w:tcPr>
          <w:p w14:paraId="745D97DB"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Mushroom and Vegetable Growing, nfd</w:t>
            </w:r>
          </w:p>
        </w:tc>
      </w:tr>
      <w:tr w:rsidR="005D3F7E" w:rsidRPr="00731F87" w14:paraId="03232C66" w14:textId="77777777" w:rsidTr="005D3F7E">
        <w:trPr>
          <w:trHeight w:val="19"/>
        </w:trPr>
        <w:tc>
          <w:tcPr>
            <w:tcW w:w="857" w:type="dxa"/>
            <w:tcBorders>
              <w:top w:val="nil"/>
              <w:left w:val="nil"/>
              <w:bottom w:val="nil"/>
              <w:right w:val="nil"/>
            </w:tcBorders>
            <w:shd w:val="clear" w:color="auto" w:fill="F2F2F2"/>
            <w:vAlign w:val="center"/>
          </w:tcPr>
          <w:p w14:paraId="67E819DB"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A0141</w:t>
            </w:r>
          </w:p>
        </w:tc>
        <w:tc>
          <w:tcPr>
            <w:tcW w:w="3449" w:type="dxa"/>
            <w:tcBorders>
              <w:top w:val="nil"/>
              <w:left w:val="nil"/>
              <w:bottom w:val="nil"/>
              <w:right w:val="nil"/>
            </w:tcBorders>
            <w:shd w:val="clear" w:color="auto" w:fill="F2F2F2"/>
            <w:vAlign w:val="center"/>
          </w:tcPr>
          <w:p w14:paraId="4E34DBE5"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Sheep Farming (Specialised)</w:t>
            </w:r>
          </w:p>
        </w:tc>
        <w:tc>
          <w:tcPr>
            <w:tcW w:w="287" w:type="dxa"/>
            <w:gridSpan w:val="2"/>
            <w:tcBorders>
              <w:top w:val="nil"/>
              <w:left w:val="nil"/>
              <w:bottom w:val="nil"/>
              <w:right w:val="nil"/>
            </w:tcBorders>
            <w:vAlign w:val="center"/>
          </w:tcPr>
          <w:p w14:paraId="5CE4CB43"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5056B8D5"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A0121</w:t>
            </w:r>
          </w:p>
        </w:tc>
        <w:tc>
          <w:tcPr>
            <w:tcW w:w="3454" w:type="dxa"/>
            <w:gridSpan w:val="2"/>
            <w:tcBorders>
              <w:top w:val="nil"/>
              <w:left w:val="nil"/>
              <w:bottom w:val="nil"/>
              <w:right w:val="nil"/>
            </w:tcBorders>
            <w:shd w:val="clear" w:color="auto" w:fill="F2F2F2"/>
            <w:vAlign w:val="center"/>
          </w:tcPr>
          <w:p w14:paraId="29FDA802"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Mushroom Growing</w:t>
            </w:r>
          </w:p>
        </w:tc>
      </w:tr>
      <w:tr w:rsidR="005D3F7E" w:rsidRPr="00731F87" w14:paraId="53E41E61" w14:textId="77777777" w:rsidTr="005D3F7E">
        <w:trPr>
          <w:trHeight w:val="19"/>
        </w:trPr>
        <w:tc>
          <w:tcPr>
            <w:tcW w:w="857" w:type="dxa"/>
            <w:tcBorders>
              <w:top w:val="nil"/>
              <w:left w:val="nil"/>
              <w:bottom w:val="nil"/>
              <w:right w:val="nil"/>
            </w:tcBorders>
            <w:shd w:val="clear" w:color="auto" w:fill="F2F2F2"/>
            <w:vAlign w:val="center"/>
          </w:tcPr>
          <w:p w14:paraId="776AE618"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A0142</w:t>
            </w:r>
          </w:p>
        </w:tc>
        <w:tc>
          <w:tcPr>
            <w:tcW w:w="3449" w:type="dxa"/>
            <w:tcBorders>
              <w:top w:val="nil"/>
              <w:left w:val="nil"/>
              <w:bottom w:val="nil"/>
              <w:right w:val="nil"/>
            </w:tcBorders>
            <w:shd w:val="clear" w:color="auto" w:fill="F2F2F2"/>
            <w:vAlign w:val="center"/>
          </w:tcPr>
          <w:p w14:paraId="5B0A2AE5"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Beef Cattle Farming (Specialised)</w:t>
            </w:r>
          </w:p>
        </w:tc>
        <w:tc>
          <w:tcPr>
            <w:tcW w:w="287" w:type="dxa"/>
            <w:gridSpan w:val="2"/>
            <w:tcBorders>
              <w:top w:val="nil"/>
              <w:left w:val="nil"/>
              <w:bottom w:val="nil"/>
              <w:right w:val="nil"/>
            </w:tcBorders>
            <w:vAlign w:val="center"/>
          </w:tcPr>
          <w:p w14:paraId="301C6DA2"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4DA69C8B"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A0122</w:t>
            </w:r>
          </w:p>
        </w:tc>
        <w:tc>
          <w:tcPr>
            <w:tcW w:w="3454" w:type="dxa"/>
            <w:gridSpan w:val="2"/>
            <w:tcBorders>
              <w:top w:val="nil"/>
              <w:left w:val="nil"/>
              <w:bottom w:val="nil"/>
              <w:right w:val="nil"/>
            </w:tcBorders>
            <w:shd w:val="clear" w:color="auto" w:fill="F2F2F2"/>
            <w:vAlign w:val="center"/>
          </w:tcPr>
          <w:p w14:paraId="0BD05F49"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Vegetable Growing (Under Cover)</w:t>
            </w:r>
          </w:p>
        </w:tc>
      </w:tr>
      <w:tr w:rsidR="005D3F7E" w:rsidRPr="00731F87" w14:paraId="6F8B55CA" w14:textId="77777777" w:rsidTr="005D3F7E">
        <w:trPr>
          <w:trHeight w:val="19"/>
        </w:trPr>
        <w:tc>
          <w:tcPr>
            <w:tcW w:w="857" w:type="dxa"/>
            <w:tcBorders>
              <w:top w:val="nil"/>
              <w:left w:val="nil"/>
              <w:bottom w:val="nil"/>
              <w:right w:val="nil"/>
            </w:tcBorders>
            <w:shd w:val="clear" w:color="auto" w:fill="F2F2F2"/>
            <w:vAlign w:val="center"/>
          </w:tcPr>
          <w:p w14:paraId="716E452E"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A0144</w:t>
            </w:r>
          </w:p>
        </w:tc>
        <w:tc>
          <w:tcPr>
            <w:tcW w:w="3449" w:type="dxa"/>
            <w:tcBorders>
              <w:top w:val="nil"/>
              <w:left w:val="nil"/>
              <w:bottom w:val="nil"/>
              <w:right w:val="nil"/>
            </w:tcBorders>
            <w:shd w:val="clear" w:color="auto" w:fill="F2F2F2"/>
            <w:vAlign w:val="center"/>
          </w:tcPr>
          <w:p w14:paraId="2E60DCAA"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Sheep-Beef Cattle Farming</w:t>
            </w:r>
          </w:p>
        </w:tc>
        <w:tc>
          <w:tcPr>
            <w:tcW w:w="287" w:type="dxa"/>
            <w:gridSpan w:val="2"/>
            <w:tcBorders>
              <w:top w:val="nil"/>
              <w:left w:val="nil"/>
              <w:bottom w:val="nil"/>
              <w:right w:val="nil"/>
            </w:tcBorders>
            <w:vAlign w:val="center"/>
          </w:tcPr>
          <w:p w14:paraId="54FE2F69"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366DBE30"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A0123</w:t>
            </w:r>
          </w:p>
        </w:tc>
        <w:tc>
          <w:tcPr>
            <w:tcW w:w="3454" w:type="dxa"/>
            <w:gridSpan w:val="2"/>
            <w:tcBorders>
              <w:top w:val="nil"/>
              <w:left w:val="nil"/>
              <w:bottom w:val="nil"/>
              <w:right w:val="nil"/>
            </w:tcBorders>
            <w:shd w:val="clear" w:color="auto" w:fill="F2F2F2"/>
            <w:vAlign w:val="center"/>
          </w:tcPr>
          <w:p w14:paraId="2B26189F"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Vegetable Growing (Outdoors)</w:t>
            </w:r>
          </w:p>
        </w:tc>
      </w:tr>
      <w:tr w:rsidR="005D3F7E" w:rsidRPr="00731F87" w14:paraId="68858B10" w14:textId="77777777" w:rsidTr="005D3F7E">
        <w:trPr>
          <w:trHeight w:val="19"/>
        </w:trPr>
        <w:tc>
          <w:tcPr>
            <w:tcW w:w="857" w:type="dxa"/>
            <w:tcBorders>
              <w:top w:val="nil"/>
              <w:left w:val="nil"/>
              <w:bottom w:val="nil"/>
              <w:right w:val="nil"/>
            </w:tcBorders>
            <w:shd w:val="clear" w:color="auto" w:fill="F2F2F2"/>
            <w:vAlign w:val="center"/>
          </w:tcPr>
          <w:p w14:paraId="4F6711E8"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A0145</w:t>
            </w:r>
          </w:p>
        </w:tc>
        <w:tc>
          <w:tcPr>
            <w:tcW w:w="3449" w:type="dxa"/>
            <w:tcBorders>
              <w:top w:val="nil"/>
              <w:left w:val="nil"/>
              <w:bottom w:val="nil"/>
              <w:right w:val="nil"/>
            </w:tcBorders>
            <w:shd w:val="clear" w:color="auto" w:fill="F2F2F2"/>
            <w:vAlign w:val="center"/>
          </w:tcPr>
          <w:p w14:paraId="4026BDEF"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Grain-Sheep or Grain-Beef Cattle Farming</w:t>
            </w:r>
          </w:p>
        </w:tc>
        <w:tc>
          <w:tcPr>
            <w:tcW w:w="287" w:type="dxa"/>
            <w:gridSpan w:val="2"/>
            <w:tcBorders>
              <w:top w:val="nil"/>
              <w:left w:val="nil"/>
              <w:bottom w:val="nil"/>
              <w:right w:val="nil"/>
            </w:tcBorders>
            <w:vAlign w:val="center"/>
          </w:tcPr>
          <w:p w14:paraId="29514CB2"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2EF81E75"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A0130</w:t>
            </w:r>
          </w:p>
        </w:tc>
        <w:tc>
          <w:tcPr>
            <w:tcW w:w="3454" w:type="dxa"/>
            <w:gridSpan w:val="2"/>
            <w:tcBorders>
              <w:top w:val="nil"/>
              <w:left w:val="nil"/>
              <w:bottom w:val="nil"/>
              <w:right w:val="nil"/>
            </w:tcBorders>
            <w:shd w:val="clear" w:color="auto" w:fill="F2F2F2"/>
            <w:vAlign w:val="center"/>
          </w:tcPr>
          <w:p w14:paraId="7FB54784"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Fruit and Tree Nut Growing, nfd</w:t>
            </w:r>
          </w:p>
        </w:tc>
      </w:tr>
      <w:tr w:rsidR="005D3F7E" w:rsidRPr="00731F87" w14:paraId="17DC1961" w14:textId="77777777" w:rsidTr="005D3F7E">
        <w:trPr>
          <w:trHeight w:val="19"/>
        </w:trPr>
        <w:tc>
          <w:tcPr>
            <w:tcW w:w="857" w:type="dxa"/>
            <w:tcBorders>
              <w:top w:val="nil"/>
              <w:left w:val="nil"/>
              <w:bottom w:val="nil"/>
              <w:right w:val="nil"/>
            </w:tcBorders>
            <w:shd w:val="clear" w:color="auto" w:fill="F2F2F2"/>
            <w:vAlign w:val="center"/>
          </w:tcPr>
          <w:p w14:paraId="6634C53E"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A0146</w:t>
            </w:r>
          </w:p>
        </w:tc>
        <w:tc>
          <w:tcPr>
            <w:tcW w:w="3449" w:type="dxa"/>
            <w:tcBorders>
              <w:top w:val="nil"/>
              <w:left w:val="nil"/>
              <w:bottom w:val="nil"/>
              <w:right w:val="nil"/>
            </w:tcBorders>
            <w:shd w:val="clear" w:color="auto" w:fill="F2F2F2"/>
            <w:vAlign w:val="center"/>
          </w:tcPr>
          <w:p w14:paraId="117FD2F6"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Rice Growing</w:t>
            </w:r>
          </w:p>
        </w:tc>
        <w:tc>
          <w:tcPr>
            <w:tcW w:w="287" w:type="dxa"/>
            <w:gridSpan w:val="2"/>
            <w:tcBorders>
              <w:top w:val="nil"/>
              <w:left w:val="nil"/>
              <w:bottom w:val="nil"/>
              <w:right w:val="nil"/>
            </w:tcBorders>
            <w:vAlign w:val="center"/>
          </w:tcPr>
          <w:p w14:paraId="6FCCEF5F"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2407FEB5"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A0131</w:t>
            </w:r>
          </w:p>
        </w:tc>
        <w:tc>
          <w:tcPr>
            <w:tcW w:w="3454" w:type="dxa"/>
            <w:gridSpan w:val="2"/>
            <w:tcBorders>
              <w:top w:val="nil"/>
              <w:left w:val="nil"/>
              <w:bottom w:val="nil"/>
              <w:right w:val="nil"/>
            </w:tcBorders>
            <w:shd w:val="clear" w:color="auto" w:fill="F2F2F2"/>
            <w:vAlign w:val="center"/>
          </w:tcPr>
          <w:p w14:paraId="61C32E82"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Grape Growing</w:t>
            </w:r>
          </w:p>
        </w:tc>
      </w:tr>
      <w:tr w:rsidR="005D3F7E" w:rsidRPr="00731F87" w14:paraId="699E4A68" w14:textId="77777777" w:rsidTr="005D3F7E">
        <w:trPr>
          <w:trHeight w:val="19"/>
        </w:trPr>
        <w:tc>
          <w:tcPr>
            <w:tcW w:w="857" w:type="dxa"/>
            <w:tcBorders>
              <w:top w:val="nil"/>
              <w:left w:val="nil"/>
              <w:bottom w:val="nil"/>
              <w:right w:val="nil"/>
            </w:tcBorders>
            <w:shd w:val="clear" w:color="auto" w:fill="F2F2F2"/>
            <w:vAlign w:val="center"/>
          </w:tcPr>
          <w:p w14:paraId="71C66425"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A0149</w:t>
            </w:r>
          </w:p>
        </w:tc>
        <w:tc>
          <w:tcPr>
            <w:tcW w:w="3449" w:type="dxa"/>
            <w:tcBorders>
              <w:top w:val="nil"/>
              <w:left w:val="nil"/>
              <w:bottom w:val="nil"/>
              <w:right w:val="nil"/>
            </w:tcBorders>
            <w:shd w:val="clear" w:color="auto" w:fill="F2F2F2"/>
            <w:vAlign w:val="center"/>
          </w:tcPr>
          <w:p w14:paraId="62FCCB56"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Other Grain Growing</w:t>
            </w:r>
          </w:p>
        </w:tc>
        <w:tc>
          <w:tcPr>
            <w:tcW w:w="287" w:type="dxa"/>
            <w:gridSpan w:val="2"/>
            <w:tcBorders>
              <w:top w:val="nil"/>
              <w:left w:val="nil"/>
              <w:bottom w:val="nil"/>
              <w:right w:val="nil"/>
            </w:tcBorders>
            <w:vAlign w:val="center"/>
          </w:tcPr>
          <w:p w14:paraId="171191AA"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180DDE0F"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A0132</w:t>
            </w:r>
          </w:p>
        </w:tc>
        <w:tc>
          <w:tcPr>
            <w:tcW w:w="3454" w:type="dxa"/>
            <w:gridSpan w:val="2"/>
            <w:tcBorders>
              <w:top w:val="nil"/>
              <w:left w:val="nil"/>
              <w:bottom w:val="nil"/>
              <w:right w:val="nil"/>
            </w:tcBorders>
            <w:shd w:val="clear" w:color="auto" w:fill="F2F2F2"/>
            <w:vAlign w:val="center"/>
          </w:tcPr>
          <w:p w14:paraId="670C9ADF"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Kiwifruit Growing</w:t>
            </w:r>
          </w:p>
        </w:tc>
      </w:tr>
      <w:tr w:rsidR="005D3F7E" w:rsidRPr="00731F87" w14:paraId="42DA0C54" w14:textId="77777777" w:rsidTr="005D3F7E">
        <w:trPr>
          <w:trHeight w:val="19"/>
        </w:trPr>
        <w:tc>
          <w:tcPr>
            <w:tcW w:w="857" w:type="dxa"/>
            <w:tcBorders>
              <w:top w:val="nil"/>
              <w:left w:val="nil"/>
              <w:bottom w:val="nil"/>
              <w:right w:val="nil"/>
            </w:tcBorders>
            <w:shd w:val="clear" w:color="auto" w:fill="F2F2F2"/>
            <w:vAlign w:val="center"/>
          </w:tcPr>
          <w:p w14:paraId="7899591C"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A0150</w:t>
            </w:r>
          </w:p>
        </w:tc>
        <w:tc>
          <w:tcPr>
            <w:tcW w:w="3449" w:type="dxa"/>
            <w:tcBorders>
              <w:top w:val="nil"/>
              <w:left w:val="nil"/>
              <w:bottom w:val="nil"/>
              <w:right w:val="nil"/>
            </w:tcBorders>
            <w:shd w:val="clear" w:color="auto" w:fill="F2F2F2"/>
            <w:vAlign w:val="center"/>
          </w:tcPr>
          <w:p w14:paraId="2DFC8581"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Other Crop Growing, nfd</w:t>
            </w:r>
          </w:p>
        </w:tc>
        <w:tc>
          <w:tcPr>
            <w:tcW w:w="287" w:type="dxa"/>
            <w:gridSpan w:val="2"/>
            <w:tcBorders>
              <w:top w:val="nil"/>
              <w:left w:val="nil"/>
              <w:bottom w:val="nil"/>
              <w:right w:val="nil"/>
            </w:tcBorders>
            <w:vAlign w:val="center"/>
          </w:tcPr>
          <w:p w14:paraId="4B9A62EE"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7CD21FB8"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A0133</w:t>
            </w:r>
          </w:p>
        </w:tc>
        <w:tc>
          <w:tcPr>
            <w:tcW w:w="3454" w:type="dxa"/>
            <w:gridSpan w:val="2"/>
            <w:tcBorders>
              <w:top w:val="nil"/>
              <w:left w:val="nil"/>
              <w:bottom w:val="nil"/>
              <w:right w:val="nil"/>
            </w:tcBorders>
            <w:shd w:val="clear" w:color="auto" w:fill="F2F2F2"/>
            <w:vAlign w:val="center"/>
          </w:tcPr>
          <w:p w14:paraId="2417DF30"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Berry Fruit Growing</w:t>
            </w:r>
          </w:p>
        </w:tc>
      </w:tr>
      <w:tr w:rsidR="005D3F7E" w:rsidRPr="00731F87" w14:paraId="5D7F9929" w14:textId="77777777" w:rsidTr="005D3F7E">
        <w:trPr>
          <w:trHeight w:val="19"/>
        </w:trPr>
        <w:tc>
          <w:tcPr>
            <w:tcW w:w="857" w:type="dxa"/>
            <w:tcBorders>
              <w:top w:val="nil"/>
              <w:left w:val="nil"/>
              <w:bottom w:val="nil"/>
              <w:right w:val="nil"/>
            </w:tcBorders>
            <w:shd w:val="clear" w:color="auto" w:fill="F2F2F2"/>
            <w:vAlign w:val="center"/>
          </w:tcPr>
          <w:p w14:paraId="4217CED4"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A0151</w:t>
            </w:r>
          </w:p>
        </w:tc>
        <w:tc>
          <w:tcPr>
            <w:tcW w:w="3449" w:type="dxa"/>
            <w:tcBorders>
              <w:top w:val="nil"/>
              <w:left w:val="nil"/>
              <w:bottom w:val="nil"/>
              <w:right w:val="nil"/>
            </w:tcBorders>
            <w:shd w:val="clear" w:color="auto" w:fill="F2F2F2"/>
            <w:vAlign w:val="center"/>
          </w:tcPr>
          <w:p w14:paraId="26666C77"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Sugar Cane Growing</w:t>
            </w:r>
          </w:p>
        </w:tc>
        <w:tc>
          <w:tcPr>
            <w:tcW w:w="287" w:type="dxa"/>
            <w:gridSpan w:val="2"/>
            <w:tcBorders>
              <w:top w:val="nil"/>
              <w:left w:val="nil"/>
              <w:bottom w:val="nil"/>
              <w:right w:val="nil"/>
            </w:tcBorders>
            <w:vAlign w:val="center"/>
          </w:tcPr>
          <w:p w14:paraId="425BD5B7"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5822A811"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A0134</w:t>
            </w:r>
          </w:p>
        </w:tc>
        <w:tc>
          <w:tcPr>
            <w:tcW w:w="3454" w:type="dxa"/>
            <w:gridSpan w:val="2"/>
            <w:tcBorders>
              <w:top w:val="nil"/>
              <w:left w:val="nil"/>
              <w:bottom w:val="nil"/>
              <w:right w:val="nil"/>
            </w:tcBorders>
            <w:shd w:val="clear" w:color="auto" w:fill="F2F2F2"/>
            <w:vAlign w:val="center"/>
          </w:tcPr>
          <w:p w14:paraId="4496852B"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Apple and Pear Growing</w:t>
            </w:r>
          </w:p>
        </w:tc>
      </w:tr>
      <w:tr w:rsidR="005D3F7E" w:rsidRPr="00731F87" w14:paraId="56CD4438" w14:textId="77777777" w:rsidTr="005D3F7E">
        <w:trPr>
          <w:trHeight w:val="19"/>
        </w:trPr>
        <w:tc>
          <w:tcPr>
            <w:tcW w:w="857" w:type="dxa"/>
            <w:tcBorders>
              <w:top w:val="nil"/>
              <w:left w:val="nil"/>
              <w:bottom w:val="nil"/>
              <w:right w:val="nil"/>
            </w:tcBorders>
            <w:shd w:val="clear" w:color="auto" w:fill="F2F2F2"/>
            <w:vAlign w:val="center"/>
          </w:tcPr>
          <w:p w14:paraId="0323B23C"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A0159</w:t>
            </w:r>
          </w:p>
        </w:tc>
        <w:tc>
          <w:tcPr>
            <w:tcW w:w="3449" w:type="dxa"/>
            <w:tcBorders>
              <w:top w:val="nil"/>
              <w:left w:val="nil"/>
              <w:bottom w:val="nil"/>
              <w:right w:val="nil"/>
            </w:tcBorders>
            <w:shd w:val="clear" w:color="auto" w:fill="F2F2F2"/>
            <w:vAlign w:val="center"/>
          </w:tcPr>
          <w:p w14:paraId="0B795056"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Other Crop Growing nec</w:t>
            </w:r>
          </w:p>
        </w:tc>
        <w:tc>
          <w:tcPr>
            <w:tcW w:w="287" w:type="dxa"/>
            <w:gridSpan w:val="2"/>
            <w:tcBorders>
              <w:top w:val="nil"/>
              <w:left w:val="nil"/>
              <w:bottom w:val="nil"/>
              <w:right w:val="nil"/>
            </w:tcBorders>
            <w:vAlign w:val="center"/>
          </w:tcPr>
          <w:p w14:paraId="480BB0FC"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039197CC"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A0135</w:t>
            </w:r>
          </w:p>
        </w:tc>
        <w:tc>
          <w:tcPr>
            <w:tcW w:w="3454" w:type="dxa"/>
            <w:gridSpan w:val="2"/>
            <w:tcBorders>
              <w:top w:val="nil"/>
              <w:left w:val="nil"/>
              <w:bottom w:val="nil"/>
              <w:right w:val="nil"/>
            </w:tcBorders>
            <w:shd w:val="clear" w:color="auto" w:fill="F2F2F2"/>
            <w:vAlign w:val="center"/>
          </w:tcPr>
          <w:p w14:paraId="037912A7"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Stone Fruit Growing</w:t>
            </w:r>
          </w:p>
        </w:tc>
      </w:tr>
      <w:tr w:rsidR="005D3F7E" w:rsidRPr="00731F87" w14:paraId="4B8A8003" w14:textId="77777777" w:rsidTr="005D3F7E">
        <w:trPr>
          <w:trHeight w:val="19"/>
        </w:trPr>
        <w:tc>
          <w:tcPr>
            <w:tcW w:w="857" w:type="dxa"/>
            <w:tcBorders>
              <w:top w:val="nil"/>
              <w:left w:val="nil"/>
              <w:bottom w:val="nil"/>
              <w:right w:val="nil"/>
            </w:tcBorders>
            <w:shd w:val="clear" w:color="auto" w:fill="F2F2F2"/>
            <w:vAlign w:val="center"/>
          </w:tcPr>
          <w:p w14:paraId="1BBEF0FD"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A0180</w:t>
            </w:r>
          </w:p>
        </w:tc>
        <w:tc>
          <w:tcPr>
            <w:tcW w:w="3449" w:type="dxa"/>
            <w:tcBorders>
              <w:top w:val="nil"/>
              <w:left w:val="nil"/>
              <w:bottom w:val="nil"/>
              <w:right w:val="nil"/>
            </w:tcBorders>
            <w:shd w:val="clear" w:color="auto" w:fill="F2F2F2"/>
            <w:vAlign w:val="center"/>
          </w:tcPr>
          <w:p w14:paraId="072FC8D2"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Deer Farming</w:t>
            </w:r>
          </w:p>
        </w:tc>
        <w:tc>
          <w:tcPr>
            <w:tcW w:w="287" w:type="dxa"/>
            <w:gridSpan w:val="2"/>
            <w:tcBorders>
              <w:top w:val="nil"/>
              <w:left w:val="nil"/>
              <w:bottom w:val="nil"/>
              <w:right w:val="nil"/>
            </w:tcBorders>
            <w:vAlign w:val="center"/>
          </w:tcPr>
          <w:p w14:paraId="4F37C886"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2A14AB47"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A0136</w:t>
            </w:r>
          </w:p>
        </w:tc>
        <w:tc>
          <w:tcPr>
            <w:tcW w:w="3454" w:type="dxa"/>
            <w:gridSpan w:val="2"/>
            <w:tcBorders>
              <w:top w:val="nil"/>
              <w:left w:val="nil"/>
              <w:bottom w:val="nil"/>
              <w:right w:val="nil"/>
            </w:tcBorders>
            <w:shd w:val="clear" w:color="auto" w:fill="F2F2F2"/>
            <w:vAlign w:val="center"/>
          </w:tcPr>
          <w:p w14:paraId="75FB7A29"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Citrus Fruit Growing</w:t>
            </w:r>
          </w:p>
        </w:tc>
      </w:tr>
      <w:tr w:rsidR="005D3F7E" w:rsidRPr="00731F87" w14:paraId="0ED23BC6" w14:textId="77777777" w:rsidTr="005D3F7E">
        <w:trPr>
          <w:trHeight w:val="79"/>
        </w:trPr>
        <w:tc>
          <w:tcPr>
            <w:tcW w:w="857" w:type="dxa"/>
            <w:tcBorders>
              <w:top w:val="nil"/>
              <w:left w:val="nil"/>
              <w:bottom w:val="nil"/>
              <w:right w:val="nil"/>
            </w:tcBorders>
            <w:shd w:val="clear" w:color="auto" w:fill="F2F2F2"/>
            <w:vAlign w:val="center"/>
          </w:tcPr>
          <w:p w14:paraId="1B5DDC84"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A0193</w:t>
            </w:r>
          </w:p>
        </w:tc>
        <w:tc>
          <w:tcPr>
            <w:tcW w:w="3449" w:type="dxa"/>
            <w:tcBorders>
              <w:top w:val="nil"/>
              <w:left w:val="nil"/>
              <w:bottom w:val="nil"/>
              <w:right w:val="nil"/>
            </w:tcBorders>
            <w:shd w:val="clear" w:color="auto" w:fill="F2F2F2"/>
            <w:vAlign w:val="center"/>
          </w:tcPr>
          <w:p w14:paraId="7AE17D3B"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Beekeeping</w:t>
            </w:r>
          </w:p>
        </w:tc>
        <w:tc>
          <w:tcPr>
            <w:tcW w:w="287" w:type="dxa"/>
            <w:gridSpan w:val="2"/>
            <w:tcBorders>
              <w:top w:val="nil"/>
              <w:left w:val="nil"/>
              <w:bottom w:val="nil"/>
              <w:right w:val="nil"/>
            </w:tcBorders>
            <w:vAlign w:val="center"/>
          </w:tcPr>
          <w:p w14:paraId="378E3300"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nil"/>
              <w:right w:val="nil"/>
            </w:tcBorders>
            <w:shd w:val="clear" w:color="auto" w:fill="F2F2F2"/>
            <w:vAlign w:val="center"/>
          </w:tcPr>
          <w:p w14:paraId="6547567F"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A0137</w:t>
            </w:r>
          </w:p>
        </w:tc>
        <w:tc>
          <w:tcPr>
            <w:tcW w:w="3454" w:type="dxa"/>
            <w:gridSpan w:val="2"/>
            <w:tcBorders>
              <w:top w:val="nil"/>
              <w:left w:val="nil"/>
              <w:bottom w:val="nil"/>
              <w:right w:val="nil"/>
            </w:tcBorders>
            <w:shd w:val="clear" w:color="auto" w:fill="F2F2F2"/>
            <w:vAlign w:val="center"/>
          </w:tcPr>
          <w:p w14:paraId="7CCE3B9F"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Olive Growing</w:t>
            </w:r>
          </w:p>
        </w:tc>
      </w:tr>
      <w:tr w:rsidR="005D3F7E" w:rsidRPr="00731F87" w14:paraId="33B57672" w14:textId="77777777" w:rsidTr="005D3F7E">
        <w:trPr>
          <w:trHeight w:val="19"/>
        </w:trPr>
        <w:tc>
          <w:tcPr>
            <w:tcW w:w="857" w:type="dxa"/>
            <w:tcBorders>
              <w:top w:val="nil"/>
              <w:left w:val="nil"/>
              <w:bottom w:val="single" w:sz="4" w:space="0" w:color="B4C227"/>
              <w:right w:val="nil"/>
            </w:tcBorders>
            <w:shd w:val="clear" w:color="auto" w:fill="F2F2F2"/>
            <w:vAlign w:val="center"/>
          </w:tcPr>
          <w:p w14:paraId="324BDBE5" w14:textId="77777777" w:rsidR="005D3F7E" w:rsidRPr="00731F87" w:rsidRDefault="005D3F7E" w:rsidP="005D3F7E">
            <w:pPr>
              <w:spacing w:after="0"/>
              <w:rPr>
                <w:rFonts w:eastAsia="Times New Roman" w:cs="Arial"/>
                <w:color w:val="auto"/>
                <w:sz w:val="20"/>
                <w:szCs w:val="20"/>
                <w:lang w:eastAsia="en-AU"/>
              </w:rPr>
            </w:pPr>
            <w:r w:rsidRPr="00731F87">
              <w:rPr>
                <w:rFonts w:eastAsia="Times New Roman" w:cs="Arial"/>
                <w:color w:val="auto"/>
                <w:sz w:val="20"/>
                <w:szCs w:val="20"/>
                <w:lang w:eastAsia="en-AU"/>
              </w:rPr>
              <w:t>A0199</w:t>
            </w:r>
          </w:p>
        </w:tc>
        <w:tc>
          <w:tcPr>
            <w:tcW w:w="3449" w:type="dxa"/>
            <w:tcBorders>
              <w:top w:val="nil"/>
              <w:left w:val="nil"/>
              <w:bottom w:val="single" w:sz="4" w:space="0" w:color="B4C227"/>
              <w:right w:val="nil"/>
            </w:tcBorders>
            <w:shd w:val="clear" w:color="auto" w:fill="F2F2F2"/>
            <w:vAlign w:val="center"/>
          </w:tcPr>
          <w:p w14:paraId="233FA62D" w14:textId="77777777" w:rsidR="005D3F7E" w:rsidRPr="00731F87" w:rsidRDefault="005D3F7E" w:rsidP="005D3F7E">
            <w:pPr>
              <w:spacing w:after="0"/>
              <w:rPr>
                <w:rFonts w:eastAsia="Arial Nova" w:cs="Times New Roman"/>
                <w:color w:val="auto"/>
                <w:sz w:val="20"/>
                <w:szCs w:val="20"/>
              </w:rPr>
            </w:pPr>
            <w:r w:rsidRPr="00731F87">
              <w:rPr>
                <w:rFonts w:eastAsia="Times New Roman" w:cs="Arial"/>
                <w:color w:val="auto"/>
                <w:sz w:val="20"/>
                <w:szCs w:val="20"/>
                <w:lang w:eastAsia="en-AU"/>
              </w:rPr>
              <w:t>Other Livestock Farming nec</w:t>
            </w:r>
          </w:p>
        </w:tc>
        <w:tc>
          <w:tcPr>
            <w:tcW w:w="287" w:type="dxa"/>
            <w:gridSpan w:val="2"/>
            <w:tcBorders>
              <w:top w:val="nil"/>
              <w:left w:val="nil"/>
              <w:bottom w:val="nil"/>
              <w:right w:val="nil"/>
            </w:tcBorders>
            <w:vAlign w:val="center"/>
          </w:tcPr>
          <w:p w14:paraId="5BD6D8D9" w14:textId="77777777" w:rsidR="005D3F7E" w:rsidRPr="00731F87" w:rsidRDefault="005D3F7E" w:rsidP="005D3F7E">
            <w:pPr>
              <w:spacing w:after="0"/>
              <w:rPr>
                <w:rFonts w:eastAsia="Times New Roman" w:cs="Arial"/>
                <w:color w:val="auto"/>
                <w:sz w:val="20"/>
                <w:szCs w:val="20"/>
                <w:lang w:eastAsia="en-AU"/>
              </w:rPr>
            </w:pPr>
          </w:p>
        </w:tc>
        <w:tc>
          <w:tcPr>
            <w:tcW w:w="861" w:type="dxa"/>
            <w:gridSpan w:val="3"/>
            <w:tcBorders>
              <w:top w:val="nil"/>
              <w:left w:val="nil"/>
              <w:bottom w:val="single" w:sz="4" w:space="0" w:color="B4C227"/>
              <w:right w:val="nil"/>
            </w:tcBorders>
            <w:shd w:val="clear" w:color="auto" w:fill="F2F2F2"/>
            <w:vAlign w:val="center"/>
          </w:tcPr>
          <w:p w14:paraId="5C49E821"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A0139</w:t>
            </w:r>
          </w:p>
        </w:tc>
        <w:tc>
          <w:tcPr>
            <w:tcW w:w="3454" w:type="dxa"/>
            <w:gridSpan w:val="2"/>
            <w:tcBorders>
              <w:top w:val="nil"/>
              <w:left w:val="nil"/>
              <w:bottom w:val="single" w:sz="4" w:space="0" w:color="B4C227"/>
              <w:right w:val="nil"/>
            </w:tcBorders>
            <w:shd w:val="clear" w:color="auto" w:fill="F2F2F2"/>
            <w:vAlign w:val="center"/>
          </w:tcPr>
          <w:p w14:paraId="1A5B1807"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Other Fruit and Tree Nut Growing</w:t>
            </w:r>
          </w:p>
        </w:tc>
      </w:tr>
      <w:tr w:rsidR="005D3F7E" w:rsidRPr="00731F87" w14:paraId="6B674C51" w14:textId="77777777" w:rsidTr="005D3F7E">
        <w:trPr>
          <w:trHeight w:val="19"/>
        </w:trPr>
        <w:tc>
          <w:tcPr>
            <w:tcW w:w="857" w:type="dxa"/>
            <w:tcBorders>
              <w:top w:val="single" w:sz="4" w:space="0" w:color="B4C227"/>
              <w:left w:val="nil"/>
              <w:bottom w:val="nil"/>
              <w:right w:val="nil"/>
            </w:tcBorders>
            <w:vAlign w:val="center"/>
          </w:tcPr>
          <w:p w14:paraId="538DCC34" w14:textId="77777777" w:rsidR="005D3F7E" w:rsidRPr="00731F87" w:rsidRDefault="005D3F7E" w:rsidP="005D3F7E">
            <w:pPr>
              <w:spacing w:after="0"/>
              <w:rPr>
                <w:rFonts w:eastAsia="Times New Roman" w:cs="Arial"/>
                <w:color w:val="auto"/>
                <w:sz w:val="20"/>
                <w:szCs w:val="20"/>
                <w:lang w:eastAsia="en-AU"/>
              </w:rPr>
            </w:pPr>
          </w:p>
        </w:tc>
        <w:tc>
          <w:tcPr>
            <w:tcW w:w="3449" w:type="dxa"/>
            <w:tcBorders>
              <w:top w:val="single" w:sz="4" w:space="0" w:color="B4C227"/>
              <w:left w:val="nil"/>
              <w:bottom w:val="nil"/>
              <w:right w:val="nil"/>
            </w:tcBorders>
            <w:vAlign w:val="center"/>
          </w:tcPr>
          <w:p w14:paraId="01DFCA1A" w14:textId="77777777" w:rsidR="005D3F7E" w:rsidRPr="00731F87" w:rsidRDefault="005D3F7E" w:rsidP="005D3F7E">
            <w:pPr>
              <w:spacing w:after="0"/>
              <w:rPr>
                <w:rFonts w:eastAsia="Times New Roman" w:cs="Arial"/>
                <w:color w:val="auto"/>
                <w:sz w:val="20"/>
                <w:szCs w:val="20"/>
                <w:lang w:eastAsia="en-AU"/>
              </w:rPr>
            </w:pPr>
          </w:p>
        </w:tc>
        <w:tc>
          <w:tcPr>
            <w:tcW w:w="287" w:type="dxa"/>
            <w:gridSpan w:val="2"/>
            <w:tcBorders>
              <w:top w:val="nil"/>
              <w:left w:val="nil"/>
              <w:bottom w:val="nil"/>
              <w:right w:val="nil"/>
            </w:tcBorders>
            <w:vAlign w:val="center"/>
          </w:tcPr>
          <w:p w14:paraId="0158E772" w14:textId="77777777" w:rsidR="005D3F7E" w:rsidRPr="00731F87" w:rsidRDefault="005D3F7E" w:rsidP="005D3F7E">
            <w:pPr>
              <w:spacing w:after="0"/>
              <w:rPr>
                <w:rFonts w:eastAsia="Times New Roman" w:cs="Arial"/>
                <w:color w:val="auto"/>
                <w:sz w:val="20"/>
                <w:szCs w:val="20"/>
                <w:lang w:eastAsia="en-AU"/>
              </w:rPr>
            </w:pPr>
          </w:p>
        </w:tc>
        <w:tc>
          <w:tcPr>
            <w:tcW w:w="718" w:type="dxa"/>
            <w:tcBorders>
              <w:top w:val="single" w:sz="4" w:space="0" w:color="B4C227"/>
              <w:left w:val="nil"/>
              <w:bottom w:val="nil"/>
              <w:right w:val="nil"/>
            </w:tcBorders>
            <w:vAlign w:val="center"/>
          </w:tcPr>
          <w:p w14:paraId="4AB3A308" w14:textId="77777777" w:rsidR="005D3F7E" w:rsidRPr="00731F87" w:rsidRDefault="005D3F7E" w:rsidP="005D3F7E">
            <w:pPr>
              <w:spacing w:after="0"/>
              <w:rPr>
                <w:rFonts w:eastAsia="Arial Nova" w:cs="Times New Roman"/>
                <w:color w:val="auto"/>
                <w:sz w:val="20"/>
                <w:szCs w:val="20"/>
              </w:rPr>
            </w:pPr>
          </w:p>
        </w:tc>
        <w:tc>
          <w:tcPr>
            <w:tcW w:w="3597" w:type="dxa"/>
            <w:gridSpan w:val="4"/>
            <w:tcBorders>
              <w:top w:val="single" w:sz="4" w:space="0" w:color="B4C227"/>
              <w:left w:val="nil"/>
              <w:bottom w:val="nil"/>
              <w:right w:val="nil"/>
            </w:tcBorders>
            <w:vAlign w:val="center"/>
          </w:tcPr>
          <w:p w14:paraId="68825798" w14:textId="77777777" w:rsidR="005D3F7E" w:rsidRPr="00731F87" w:rsidRDefault="005D3F7E" w:rsidP="005D3F7E">
            <w:pPr>
              <w:spacing w:after="0"/>
              <w:rPr>
                <w:rFonts w:eastAsia="Arial Nova" w:cs="Times New Roman"/>
                <w:color w:val="auto"/>
                <w:sz w:val="20"/>
                <w:szCs w:val="20"/>
              </w:rPr>
            </w:pPr>
          </w:p>
        </w:tc>
      </w:tr>
      <w:tr w:rsidR="005D3F7E" w:rsidRPr="00731F87" w14:paraId="56C638DA" w14:textId="77777777" w:rsidTr="005D3F7E">
        <w:trPr>
          <w:trHeight w:val="19"/>
        </w:trPr>
        <w:tc>
          <w:tcPr>
            <w:tcW w:w="4306" w:type="dxa"/>
            <w:gridSpan w:val="2"/>
            <w:tcBorders>
              <w:top w:val="nil"/>
              <w:left w:val="nil"/>
              <w:bottom w:val="nil"/>
              <w:right w:val="nil"/>
            </w:tcBorders>
            <w:shd w:val="clear" w:color="auto" w:fill="E3EB9B"/>
            <w:vAlign w:val="center"/>
          </w:tcPr>
          <w:p w14:paraId="74E7A10E"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Intensive Livestock</w:t>
            </w:r>
          </w:p>
        </w:tc>
        <w:tc>
          <w:tcPr>
            <w:tcW w:w="287" w:type="dxa"/>
            <w:gridSpan w:val="2"/>
            <w:tcBorders>
              <w:top w:val="nil"/>
              <w:left w:val="nil"/>
              <w:bottom w:val="nil"/>
              <w:right w:val="nil"/>
            </w:tcBorders>
            <w:vAlign w:val="center"/>
          </w:tcPr>
          <w:p w14:paraId="751A89FF" w14:textId="77777777" w:rsidR="005D3F7E" w:rsidRPr="00731F87" w:rsidRDefault="005D3F7E" w:rsidP="005D3F7E">
            <w:pPr>
              <w:spacing w:after="0"/>
              <w:jc w:val="center"/>
              <w:rPr>
                <w:rFonts w:eastAsia="Arial Nova" w:cs="Times New Roman"/>
                <w:b/>
                <w:bCs/>
                <w:color w:val="auto"/>
                <w:sz w:val="20"/>
                <w:szCs w:val="20"/>
              </w:rPr>
            </w:pPr>
          </w:p>
        </w:tc>
        <w:tc>
          <w:tcPr>
            <w:tcW w:w="4315" w:type="dxa"/>
            <w:gridSpan w:val="5"/>
            <w:tcBorders>
              <w:top w:val="nil"/>
              <w:left w:val="nil"/>
              <w:bottom w:val="nil"/>
              <w:right w:val="nil"/>
            </w:tcBorders>
            <w:shd w:val="clear" w:color="auto" w:fill="E3EB9B"/>
            <w:vAlign w:val="center"/>
          </w:tcPr>
          <w:p w14:paraId="162CFBD8"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Dairy Farming</w:t>
            </w:r>
          </w:p>
        </w:tc>
      </w:tr>
      <w:tr w:rsidR="005D3F7E" w:rsidRPr="00731F87" w14:paraId="62ECEF32" w14:textId="77777777" w:rsidTr="005D3F7E">
        <w:trPr>
          <w:trHeight w:val="19"/>
        </w:trPr>
        <w:tc>
          <w:tcPr>
            <w:tcW w:w="857" w:type="dxa"/>
            <w:tcBorders>
              <w:top w:val="nil"/>
              <w:left w:val="nil"/>
              <w:bottom w:val="nil"/>
              <w:right w:val="nil"/>
            </w:tcBorders>
            <w:shd w:val="clear" w:color="auto" w:fill="F2F2F2"/>
            <w:vAlign w:val="center"/>
          </w:tcPr>
          <w:p w14:paraId="0D7FE38E" w14:textId="77777777" w:rsidR="005D3F7E" w:rsidRPr="00731F87" w:rsidRDefault="005D3F7E" w:rsidP="005D3F7E">
            <w:pPr>
              <w:spacing w:after="0"/>
              <w:rPr>
                <w:rFonts w:eastAsia="Times New Roman" w:cs="Arial"/>
                <w:color w:val="auto"/>
                <w:sz w:val="20"/>
                <w:szCs w:val="20"/>
                <w:lang w:eastAsia="en-AU"/>
              </w:rPr>
            </w:pPr>
            <w:r w:rsidRPr="00731F87">
              <w:rPr>
                <w:rFonts w:eastAsia="Arial Nova" w:cs="Times New Roman"/>
                <w:color w:val="auto"/>
                <w:sz w:val="20"/>
                <w:szCs w:val="20"/>
              </w:rPr>
              <w:t>A0143</w:t>
            </w:r>
          </w:p>
        </w:tc>
        <w:tc>
          <w:tcPr>
            <w:tcW w:w="3449" w:type="dxa"/>
            <w:tcBorders>
              <w:top w:val="nil"/>
              <w:left w:val="nil"/>
              <w:bottom w:val="nil"/>
              <w:right w:val="nil"/>
            </w:tcBorders>
            <w:shd w:val="clear" w:color="auto" w:fill="F2F2F2"/>
            <w:vAlign w:val="center"/>
          </w:tcPr>
          <w:p w14:paraId="7E4988B0"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Beef Cattle Feedlots (Specialised)</w:t>
            </w:r>
          </w:p>
        </w:tc>
        <w:tc>
          <w:tcPr>
            <w:tcW w:w="287" w:type="dxa"/>
            <w:gridSpan w:val="2"/>
            <w:tcBorders>
              <w:top w:val="nil"/>
              <w:left w:val="nil"/>
              <w:bottom w:val="nil"/>
              <w:right w:val="nil"/>
            </w:tcBorders>
            <w:vAlign w:val="center"/>
          </w:tcPr>
          <w:p w14:paraId="660DBA6D"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single" w:sz="4" w:space="0" w:color="B4C227"/>
              <w:right w:val="nil"/>
            </w:tcBorders>
            <w:shd w:val="clear" w:color="auto" w:fill="F2F2F2"/>
            <w:vAlign w:val="center"/>
          </w:tcPr>
          <w:p w14:paraId="37B5D66B"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A0160</w:t>
            </w:r>
          </w:p>
        </w:tc>
        <w:tc>
          <w:tcPr>
            <w:tcW w:w="3454" w:type="dxa"/>
            <w:gridSpan w:val="2"/>
            <w:tcBorders>
              <w:top w:val="nil"/>
              <w:left w:val="nil"/>
              <w:bottom w:val="single" w:sz="4" w:space="0" w:color="B4C227"/>
              <w:right w:val="nil"/>
            </w:tcBorders>
            <w:shd w:val="clear" w:color="auto" w:fill="F2F2F2"/>
            <w:vAlign w:val="center"/>
          </w:tcPr>
          <w:p w14:paraId="55EF9326"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Dairy Cattle Farming</w:t>
            </w:r>
          </w:p>
        </w:tc>
      </w:tr>
      <w:tr w:rsidR="005D3F7E" w:rsidRPr="00731F87" w14:paraId="481B4341" w14:textId="77777777" w:rsidTr="005D3F7E">
        <w:trPr>
          <w:trHeight w:val="19"/>
        </w:trPr>
        <w:tc>
          <w:tcPr>
            <w:tcW w:w="857" w:type="dxa"/>
            <w:tcBorders>
              <w:top w:val="nil"/>
              <w:left w:val="nil"/>
              <w:bottom w:val="nil"/>
              <w:right w:val="nil"/>
            </w:tcBorders>
            <w:shd w:val="clear" w:color="auto" w:fill="F2F2F2"/>
            <w:vAlign w:val="center"/>
          </w:tcPr>
          <w:p w14:paraId="36A13B90"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A0170</w:t>
            </w:r>
          </w:p>
        </w:tc>
        <w:tc>
          <w:tcPr>
            <w:tcW w:w="3449" w:type="dxa"/>
            <w:tcBorders>
              <w:top w:val="nil"/>
              <w:left w:val="nil"/>
              <w:bottom w:val="nil"/>
              <w:right w:val="nil"/>
            </w:tcBorders>
            <w:shd w:val="clear" w:color="auto" w:fill="F2F2F2"/>
            <w:vAlign w:val="center"/>
          </w:tcPr>
          <w:p w14:paraId="6276DA74"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Poultry Farming, nfd</w:t>
            </w:r>
          </w:p>
        </w:tc>
        <w:tc>
          <w:tcPr>
            <w:tcW w:w="287" w:type="dxa"/>
            <w:gridSpan w:val="2"/>
            <w:tcBorders>
              <w:top w:val="nil"/>
              <w:left w:val="nil"/>
              <w:bottom w:val="nil"/>
              <w:right w:val="nil"/>
            </w:tcBorders>
            <w:vAlign w:val="center"/>
          </w:tcPr>
          <w:p w14:paraId="04A77780"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single" w:sz="4" w:space="0" w:color="B4C227"/>
              <w:left w:val="nil"/>
              <w:bottom w:val="nil"/>
              <w:right w:val="nil"/>
            </w:tcBorders>
            <w:vAlign w:val="center"/>
          </w:tcPr>
          <w:p w14:paraId="27A0176F" w14:textId="77777777" w:rsidR="005D3F7E" w:rsidRPr="00731F87" w:rsidRDefault="005D3F7E" w:rsidP="005D3F7E">
            <w:pPr>
              <w:spacing w:after="0"/>
              <w:rPr>
                <w:rFonts w:eastAsia="Arial Nova" w:cs="Times New Roman"/>
                <w:color w:val="auto"/>
                <w:sz w:val="20"/>
                <w:szCs w:val="20"/>
              </w:rPr>
            </w:pPr>
          </w:p>
        </w:tc>
        <w:tc>
          <w:tcPr>
            <w:tcW w:w="3454" w:type="dxa"/>
            <w:gridSpan w:val="2"/>
            <w:tcBorders>
              <w:top w:val="single" w:sz="4" w:space="0" w:color="B4C227"/>
              <w:left w:val="nil"/>
              <w:bottom w:val="nil"/>
              <w:right w:val="nil"/>
            </w:tcBorders>
            <w:vAlign w:val="center"/>
          </w:tcPr>
          <w:p w14:paraId="43AFBE10" w14:textId="77777777" w:rsidR="005D3F7E" w:rsidRPr="00731F87" w:rsidRDefault="005D3F7E" w:rsidP="005D3F7E">
            <w:pPr>
              <w:spacing w:after="0"/>
              <w:rPr>
                <w:rFonts w:eastAsia="Arial Nova" w:cs="Times New Roman"/>
                <w:color w:val="auto"/>
                <w:sz w:val="20"/>
                <w:szCs w:val="20"/>
              </w:rPr>
            </w:pPr>
          </w:p>
        </w:tc>
      </w:tr>
      <w:tr w:rsidR="005D3F7E" w:rsidRPr="00731F87" w14:paraId="577BB79A" w14:textId="77777777" w:rsidTr="005D3F7E">
        <w:trPr>
          <w:trHeight w:val="19"/>
        </w:trPr>
        <w:tc>
          <w:tcPr>
            <w:tcW w:w="857" w:type="dxa"/>
            <w:tcBorders>
              <w:top w:val="nil"/>
              <w:left w:val="nil"/>
              <w:bottom w:val="nil"/>
              <w:right w:val="nil"/>
            </w:tcBorders>
            <w:shd w:val="clear" w:color="auto" w:fill="F2F2F2"/>
            <w:vAlign w:val="center"/>
          </w:tcPr>
          <w:p w14:paraId="58EFED7A"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A0171</w:t>
            </w:r>
          </w:p>
        </w:tc>
        <w:tc>
          <w:tcPr>
            <w:tcW w:w="3449" w:type="dxa"/>
            <w:tcBorders>
              <w:top w:val="nil"/>
              <w:left w:val="nil"/>
              <w:bottom w:val="nil"/>
              <w:right w:val="nil"/>
            </w:tcBorders>
            <w:shd w:val="clear" w:color="auto" w:fill="F2F2F2"/>
            <w:vAlign w:val="center"/>
          </w:tcPr>
          <w:p w14:paraId="07764B7F"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Poultry Farming (Meat)</w:t>
            </w:r>
          </w:p>
        </w:tc>
        <w:tc>
          <w:tcPr>
            <w:tcW w:w="287" w:type="dxa"/>
            <w:gridSpan w:val="2"/>
            <w:tcBorders>
              <w:top w:val="nil"/>
              <w:left w:val="nil"/>
              <w:bottom w:val="nil"/>
              <w:right w:val="nil"/>
            </w:tcBorders>
            <w:vAlign w:val="center"/>
          </w:tcPr>
          <w:p w14:paraId="603B095F" w14:textId="77777777" w:rsidR="005D3F7E" w:rsidRPr="00731F87" w:rsidRDefault="005D3F7E" w:rsidP="005D3F7E">
            <w:pPr>
              <w:spacing w:after="0"/>
              <w:rPr>
                <w:rFonts w:eastAsia="Arial Nova" w:cs="Times New Roman"/>
                <w:color w:val="auto"/>
                <w:sz w:val="20"/>
                <w:szCs w:val="20"/>
              </w:rPr>
            </w:pPr>
          </w:p>
        </w:tc>
        <w:tc>
          <w:tcPr>
            <w:tcW w:w="4315" w:type="dxa"/>
            <w:gridSpan w:val="5"/>
            <w:tcBorders>
              <w:top w:val="nil"/>
              <w:left w:val="nil"/>
              <w:bottom w:val="nil"/>
            </w:tcBorders>
            <w:shd w:val="clear" w:color="auto" w:fill="E3EB9B"/>
            <w:vAlign w:val="center"/>
          </w:tcPr>
          <w:p w14:paraId="53E3713B"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Aquaculture</w:t>
            </w:r>
          </w:p>
        </w:tc>
      </w:tr>
      <w:tr w:rsidR="005D3F7E" w:rsidRPr="00731F87" w14:paraId="19A8AF56" w14:textId="77777777" w:rsidTr="005D3F7E">
        <w:trPr>
          <w:trHeight w:val="19"/>
        </w:trPr>
        <w:tc>
          <w:tcPr>
            <w:tcW w:w="857" w:type="dxa"/>
            <w:tcBorders>
              <w:top w:val="nil"/>
              <w:left w:val="nil"/>
              <w:bottom w:val="nil"/>
              <w:right w:val="nil"/>
            </w:tcBorders>
            <w:shd w:val="clear" w:color="auto" w:fill="F2F2F2"/>
            <w:vAlign w:val="center"/>
          </w:tcPr>
          <w:p w14:paraId="403F809D"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A0172</w:t>
            </w:r>
          </w:p>
        </w:tc>
        <w:tc>
          <w:tcPr>
            <w:tcW w:w="3449" w:type="dxa"/>
            <w:tcBorders>
              <w:top w:val="nil"/>
              <w:left w:val="nil"/>
              <w:bottom w:val="nil"/>
              <w:right w:val="nil"/>
            </w:tcBorders>
            <w:shd w:val="clear" w:color="auto" w:fill="F2F2F2"/>
            <w:vAlign w:val="center"/>
          </w:tcPr>
          <w:p w14:paraId="5F35CF90"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Poultry Farming (Eggs)</w:t>
            </w:r>
          </w:p>
        </w:tc>
        <w:tc>
          <w:tcPr>
            <w:tcW w:w="287" w:type="dxa"/>
            <w:gridSpan w:val="2"/>
            <w:tcBorders>
              <w:top w:val="nil"/>
              <w:left w:val="nil"/>
              <w:bottom w:val="nil"/>
              <w:right w:val="nil"/>
            </w:tcBorders>
            <w:vAlign w:val="center"/>
          </w:tcPr>
          <w:p w14:paraId="2E68C0EC"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nil"/>
              <w:right w:val="nil"/>
            </w:tcBorders>
            <w:shd w:val="clear" w:color="auto" w:fill="F2F2F2"/>
            <w:vAlign w:val="center"/>
          </w:tcPr>
          <w:p w14:paraId="03BDF002"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A0200</w:t>
            </w:r>
          </w:p>
        </w:tc>
        <w:tc>
          <w:tcPr>
            <w:tcW w:w="3454" w:type="dxa"/>
            <w:gridSpan w:val="2"/>
            <w:tcBorders>
              <w:top w:val="nil"/>
              <w:left w:val="nil"/>
              <w:bottom w:val="nil"/>
              <w:right w:val="nil"/>
            </w:tcBorders>
            <w:shd w:val="clear" w:color="auto" w:fill="F2F2F2"/>
            <w:vAlign w:val="center"/>
          </w:tcPr>
          <w:p w14:paraId="28AD4123"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Aquaculture, nfd</w:t>
            </w:r>
          </w:p>
        </w:tc>
      </w:tr>
      <w:tr w:rsidR="005D3F7E" w:rsidRPr="00731F87" w14:paraId="5A7476B2" w14:textId="77777777" w:rsidTr="005D3F7E">
        <w:trPr>
          <w:trHeight w:val="19"/>
        </w:trPr>
        <w:tc>
          <w:tcPr>
            <w:tcW w:w="857" w:type="dxa"/>
            <w:tcBorders>
              <w:top w:val="nil"/>
              <w:left w:val="nil"/>
              <w:bottom w:val="nil"/>
              <w:right w:val="nil"/>
            </w:tcBorders>
            <w:shd w:val="clear" w:color="auto" w:fill="F2F2F2"/>
            <w:vAlign w:val="center"/>
          </w:tcPr>
          <w:p w14:paraId="775B44FD"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A0190</w:t>
            </w:r>
          </w:p>
        </w:tc>
        <w:tc>
          <w:tcPr>
            <w:tcW w:w="3449" w:type="dxa"/>
            <w:tcBorders>
              <w:top w:val="nil"/>
              <w:left w:val="nil"/>
              <w:bottom w:val="nil"/>
              <w:right w:val="nil"/>
            </w:tcBorders>
            <w:shd w:val="clear" w:color="auto" w:fill="F2F2F2"/>
            <w:vAlign w:val="center"/>
          </w:tcPr>
          <w:p w14:paraId="03729A72"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Other Livestock Farming, nfd</w:t>
            </w:r>
          </w:p>
        </w:tc>
        <w:tc>
          <w:tcPr>
            <w:tcW w:w="287" w:type="dxa"/>
            <w:gridSpan w:val="2"/>
            <w:tcBorders>
              <w:top w:val="nil"/>
              <w:left w:val="nil"/>
              <w:bottom w:val="nil"/>
              <w:right w:val="nil"/>
            </w:tcBorders>
            <w:vAlign w:val="center"/>
          </w:tcPr>
          <w:p w14:paraId="5E9BB6B1"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nil"/>
              <w:right w:val="nil"/>
            </w:tcBorders>
            <w:shd w:val="clear" w:color="auto" w:fill="F2F2F2"/>
            <w:vAlign w:val="center"/>
          </w:tcPr>
          <w:p w14:paraId="16BC95BF"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A0201</w:t>
            </w:r>
          </w:p>
        </w:tc>
        <w:tc>
          <w:tcPr>
            <w:tcW w:w="3454" w:type="dxa"/>
            <w:gridSpan w:val="2"/>
            <w:tcBorders>
              <w:top w:val="nil"/>
              <w:left w:val="nil"/>
              <w:bottom w:val="nil"/>
              <w:right w:val="nil"/>
            </w:tcBorders>
            <w:shd w:val="clear" w:color="auto" w:fill="F2F2F2"/>
            <w:vAlign w:val="center"/>
          </w:tcPr>
          <w:p w14:paraId="5BC97403"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Offshore Longline and Rack Aquaculture</w:t>
            </w:r>
          </w:p>
        </w:tc>
      </w:tr>
      <w:tr w:rsidR="005D3F7E" w:rsidRPr="00731F87" w14:paraId="75D73B61" w14:textId="77777777" w:rsidTr="005D3F7E">
        <w:trPr>
          <w:trHeight w:val="19"/>
        </w:trPr>
        <w:tc>
          <w:tcPr>
            <w:tcW w:w="857" w:type="dxa"/>
            <w:tcBorders>
              <w:top w:val="nil"/>
              <w:left w:val="nil"/>
              <w:bottom w:val="nil"/>
              <w:right w:val="nil"/>
            </w:tcBorders>
            <w:shd w:val="clear" w:color="auto" w:fill="F2F2F2"/>
            <w:vAlign w:val="center"/>
          </w:tcPr>
          <w:p w14:paraId="40FA822D"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A0192</w:t>
            </w:r>
          </w:p>
        </w:tc>
        <w:tc>
          <w:tcPr>
            <w:tcW w:w="3449" w:type="dxa"/>
            <w:tcBorders>
              <w:top w:val="nil"/>
              <w:left w:val="nil"/>
              <w:bottom w:val="nil"/>
              <w:right w:val="nil"/>
            </w:tcBorders>
            <w:shd w:val="clear" w:color="auto" w:fill="F2F2F2"/>
            <w:vAlign w:val="center"/>
          </w:tcPr>
          <w:p w14:paraId="6560C752"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Pig Farming</w:t>
            </w:r>
          </w:p>
        </w:tc>
        <w:tc>
          <w:tcPr>
            <w:tcW w:w="287" w:type="dxa"/>
            <w:gridSpan w:val="2"/>
            <w:tcBorders>
              <w:top w:val="nil"/>
              <w:left w:val="nil"/>
              <w:bottom w:val="nil"/>
              <w:right w:val="nil"/>
            </w:tcBorders>
            <w:vAlign w:val="center"/>
          </w:tcPr>
          <w:p w14:paraId="4CCB7FDC"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nil"/>
              <w:right w:val="nil"/>
            </w:tcBorders>
            <w:shd w:val="clear" w:color="auto" w:fill="F2F2F2"/>
            <w:vAlign w:val="center"/>
          </w:tcPr>
          <w:p w14:paraId="35F50A6B"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A0202</w:t>
            </w:r>
          </w:p>
        </w:tc>
        <w:tc>
          <w:tcPr>
            <w:tcW w:w="3454" w:type="dxa"/>
            <w:gridSpan w:val="2"/>
            <w:tcBorders>
              <w:top w:val="nil"/>
              <w:left w:val="nil"/>
              <w:bottom w:val="nil"/>
              <w:right w:val="nil"/>
            </w:tcBorders>
            <w:shd w:val="clear" w:color="auto" w:fill="F2F2F2"/>
            <w:vAlign w:val="center"/>
          </w:tcPr>
          <w:p w14:paraId="149D6924"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Offshore Caged Aquaculture</w:t>
            </w:r>
          </w:p>
        </w:tc>
      </w:tr>
      <w:tr w:rsidR="005D3F7E" w:rsidRPr="00731F87" w14:paraId="47E87E01" w14:textId="77777777" w:rsidTr="005D3F7E">
        <w:trPr>
          <w:trHeight w:val="19"/>
        </w:trPr>
        <w:tc>
          <w:tcPr>
            <w:tcW w:w="857" w:type="dxa"/>
            <w:tcBorders>
              <w:top w:val="nil"/>
              <w:left w:val="nil"/>
              <w:bottom w:val="single" w:sz="4" w:space="0" w:color="B4C227"/>
              <w:right w:val="nil"/>
            </w:tcBorders>
            <w:shd w:val="clear" w:color="auto" w:fill="F2F2F2"/>
            <w:vAlign w:val="center"/>
          </w:tcPr>
          <w:p w14:paraId="5D0DE602"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A0143</w:t>
            </w:r>
          </w:p>
        </w:tc>
        <w:tc>
          <w:tcPr>
            <w:tcW w:w="3449" w:type="dxa"/>
            <w:tcBorders>
              <w:top w:val="nil"/>
              <w:left w:val="nil"/>
              <w:bottom w:val="single" w:sz="4" w:space="0" w:color="B4C227"/>
              <w:right w:val="nil"/>
            </w:tcBorders>
            <w:shd w:val="clear" w:color="auto" w:fill="F2F2F2"/>
            <w:vAlign w:val="center"/>
          </w:tcPr>
          <w:p w14:paraId="793DB89C"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Beef Cattle Feedlots (Specialised)</w:t>
            </w:r>
          </w:p>
        </w:tc>
        <w:tc>
          <w:tcPr>
            <w:tcW w:w="287" w:type="dxa"/>
            <w:gridSpan w:val="2"/>
            <w:tcBorders>
              <w:top w:val="nil"/>
              <w:left w:val="nil"/>
              <w:bottom w:val="nil"/>
              <w:right w:val="nil"/>
            </w:tcBorders>
            <w:vAlign w:val="center"/>
          </w:tcPr>
          <w:p w14:paraId="4FE0295D"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single" w:sz="4" w:space="0" w:color="B4C227"/>
              <w:right w:val="nil"/>
            </w:tcBorders>
            <w:shd w:val="clear" w:color="auto" w:fill="F2F2F2"/>
            <w:vAlign w:val="center"/>
          </w:tcPr>
          <w:p w14:paraId="659FB5D1"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A0203</w:t>
            </w:r>
          </w:p>
        </w:tc>
        <w:tc>
          <w:tcPr>
            <w:tcW w:w="3454" w:type="dxa"/>
            <w:gridSpan w:val="2"/>
            <w:tcBorders>
              <w:top w:val="nil"/>
              <w:left w:val="nil"/>
              <w:bottom w:val="single" w:sz="4" w:space="0" w:color="B4C227"/>
              <w:right w:val="nil"/>
            </w:tcBorders>
            <w:shd w:val="clear" w:color="auto" w:fill="F2F2F2"/>
            <w:vAlign w:val="center"/>
          </w:tcPr>
          <w:p w14:paraId="3B0EF562"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Onshore Aquaculture</w:t>
            </w:r>
          </w:p>
        </w:tc>
      </w:tr>
      <w:tr w:rsidR="005D3F7E" w:rsidRPr="00731F87" w14:paraId="27D1976D" w14:textId="77777777" w:rsidTr="005D3F7E">
        <w:trPr>
          <w:gridAfter w:val="1"/>
          <w:wAfter w:w="149" w:type="dxa"/>
          <w:trHeight w:val="19"/>
        </w:trPr>
        <w:tc>
          <w:tcPr>
            <w:tcW w:w="857" w:type="dxa"/>
            <w:tcBorders>
              <w:top w:val="single" w:sz="4" w:space="0" w:color="B4C227"/>
              <w:left w:val="nil"/>
              <w:bottom w:val="nil"/>
              <w:right w:val="nil"/>
            </w:tcBorders>
            <w:vAlign w:val="center"/>
          </w:tcPr>
          <w:p w14:paraId="3D36B831" w14:textId="77777777" w:rsidR="005D3F7E" w:rsidRPr="00731F87" w:rsidRDefault="005D3F7E" w:rsidP="005D3F7E">
            <w:pPr>
              <w:spacing w:after="0"/>
              <w:rPr>
                <w:rFonts w:eastAsia="Arial Nova" w:cs="Times New Roman"/>
                <w:color w:val="auto"/>
                <w:sz w:val="20"/>
                <w:szCs w:val="20"/>
              </w:rPr>
            </w:pPr>
          </w:p>
        </w:tc>
        <w:tc>
          <w:tcPr>
            <w:tcW w:w="3449" w:type="dxa"/>
            <w:tcBorders>
              <w:top w:val="single" w:sz="4" w:space="0" w:color="B4C227"/>
              <w:left w:val="nil"/>
              <w:bottom w:val="nil"/>
              <w:right w:val="nil"/>
            </w:tcBorders>
            <w:vAlign w:val="center"/>
          </w:tcPr>
          <w:p w14:paraId="774502BE" w14:textId="77777777" w:rsidR="005D3F7E" w:rsidRPr="00731F87" w:rsidRDefault="005D3F7E" w:rsidP="005D3F7E">
            <w:pPr>
              <w:spacing w:after="0"/>
              <w:rPr>
                <w:rFonts w:eastAsia="Arial Nova" w:cs="Times New Roman"/>
                <w:color w:val="auto"/>
                <w:sz w:val="20"/>
                <w:szCs w:val="20"/>
              </w:rPr>
            </w:pPr>
          </w:p>
        </w:tc>
        <w:tc>
          <w:tcPr>
            <w:tcW w:w="287" w:type="dxa"/>
            <w:gridSpan w:val="2"/>
            <w:tcBorders>
              <w:top w:val="nil"/>
              <w:left w:val="nil"/>
              <w:bottom w:val="nil"/>
              <w:right w:val="nil"/>
            </w:tcBorders>
            <w:vAlign w:val="center"/>
          </w:tcPr>
          <w:p w14:paraId="2D873626" w14:textId="77777777" w:rsidR="005D3F7E" w:rsidRPr="00731F87" w:rsidRDefault="005D3F7E" w:rsidP="005D3F7E">
            <w:pPr>
              <w:spacing w:after="0"/>
              <w:rPr>
                <w:rFonts w:eastAsia="Arial Nova" w:cs="Times New Roman"/>
                <w:color w:val="auto"/>
                <w:sz w:val="20"/>
                <w:szCs w:val="20"/>
              </w:rPr>
            </w:pPr>
          </w:p>
        </w:tc>
        <w:tc>
          <w:tcPr>
            <w:tcW w:w="718" w:type="dxa"/>
            <w:tcBorders>
              <w:top w:val="single" w:sz="4" w:space="0" w:color="B4C227"/>
              <w:left w:val="nil"/>
              <w:bottom w:val="nil"/>
              <w:right w:val="nil"/>
            </w:tcBorders>
            <w:vAlign w:val="center"/>
          </w:tcPr>
          <w:p w14:paraId="373524D9" w14:textId="77777777" w:rsidR="005D3F7E" w:rsidRPr="00731F87" w:rsidRDefault="005D3F7E" w:rsidP="005D3F7E">
            <w:pPr>
              <w:spacing w:after="0"/>
              <w:rPr>
                <w:rFonts w:eastAsia="Arial Nova" w:cs="Times New Roman"/>
                <w:color w:val="auto"/>
                <w:sz w:val="20"/>
                <w:szCs w:val="20"/>
              </w:rPr>
            </w:pPr>
          </w:p>
        </w:tc>
        <w:tc>
          <w:tcPr>
            <w:tcW w:w="3448" w:type="dxa"/>
            <w:gridSpan w:val="3"/>
            <w:tcBorders>
              <w:top w:val="single" w:sz="4" w:space="0" w:color="B4C227"/>
              <w:left w:val="nil"/>
              <w:bottom w:val="nil"/>
              <w:right w:val="nil"/>
            </w:tcBorders>
            <w:vAlign w:val="center"/>
          </w:tcPr>
          <w:p w14:paraId="0CD378E5" w14:textId="77777777" w:rsidR="005D3F7E" w:rsidRPr="00731F87" w:rsidRDefault="005D3F7E" w:rsidP="005D3F7E">
            <w:pPr>
              <w:spacing w:after="0"/>
              <w:rPr>
                <w:rFonts w:eastAsia="Arial Nova" w:cs="Times New Roman"/>
                <w:color w:val="auto"/>
                <w:sz w:val="20"/>
                <w:szCs w:val="20"/>
              </w:rPr>
            </w:pPr>
          </w:p>
        </w:tc>
      </w:tr>
      <w:tr w:rsidR="005D3F7E" w:rsidRPr="00731F87" w14:paraId="1B631FA0" w14:textId="77777777" w:rsidTr="005D3F7E">
        <w:trPr>
          <w:trHeight w:val="19"/>
        </w:trPr>
        <w:tc>
          <w:tcPr>
            <w:tcW w:w="4306" w:type="dxa"/>
            <w:gridSpan w:val="2"/>
            <w:tcBorders>
              <w:top w:val="nil"/>
              <w:left w:val="nil"/>
              <w:bottom w:val="nil"/>
              <w:right w:val="nil"/>
            </w:tcBorders>
            <w:shd w:val="clear" w:color="auto" w:fill="E3EB9B"/>
            <w:vAlign w:val="center"/>
          </w:tcPr>
          <w:p w14:paraId="2EAAE6D9"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Wild Catch</w:t>
            </w:r>
          </w:p>
        </w:tc>
        <w:tc>
          <w:tcPr>
            <w:tcW w:w="287" w:type="dxa"/>
            <w:gridSpan w:val="2"/>
            <w:tcBorders>
              <w:top w:val="nil"/>
              <w:left w:val="nil"/>
              <w:bottom w:val="nil"/>
              <w:right w:val="nil"/>
            </w:tcBorders>
            <w:vAlign w:val="center"/>
          </w:tcPr>
          <w:p w14:paraId="6D66D9C9" w14:textId="77777777" w:rsidR="005D3F7E" w:rsidRPr="00731F87" w:rsidRDefault="005D3F7E" w:rsidP="005D3F7E">
            <w:pPr>
              <w:spacing w:after="0"/>
              <w:jc w:val="center"/>
              <w:rPr>
                <w:rFonts w:eastAsia="Arial Nova" w:cs="Times New Roman"/>
                <w:b/>
                <w:bCs/>
                <w:color w:val="auto"/>
                <w:sz w:val="20"/>
                <w:szCs w:val="20"/>
              </w:rPr>
            </w:pPr>
          </w:p>
        </w:tc>
        <w:tc>
          <w:tcPr>
            <w:tcW w:w="4315" w:type="dxa"/>
            <w:gridSpan w:val="5"/>
            <w:tcBorders>
              <w:top w:val="nil"/>
              <w:left w:val="nil"/>
              <w:bottom w:val="nil"/>
              <w:right w:val="nil"/>
            </w:tcBorders>
            <w:shd w:val="clear" w:color="auto" w:fill="E3EB9B"/>
            <w:vAlign w:val="center"/>
          </w:tcPr>
          <w:p w14:paraId="1DBDF4C0"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Food Production Support Services</w:t>
            </w:r>
          </w:p>
        </w:tc>
      </w:tr>
      <w:tr w:rsidR="005D3F7E" w:rsidRPr="00731F87" w14:paraId="29FA07DB" w14:textId="77777777" w:rsidTr="005D3F7E">
        <w:trPr>
          <w:trHeight w:val="19"/>
        </w:trPr>
        <w:tc>
          <w:tcPr>
            <w:tcW w:w="857" w:type="dxa"/>
            <w:tcBorders>
              <w:top w:val="nil"/>
              <w:left w:val="nil"/>
              <w:bottom w:val="nil"/>
              <w:right w:val="nil"/>
            </w:tcBorders>
            <w:shd w:val="clear" w:color="auto" w:fill="F2F2F2"/>
            <w:vAlign w:val="center"/>
          </w:tcPr>
          <w:p w14:paraId="44C1079B"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A0400</w:t>
            </w:r>
          </w:p>
        </w:tc>
        <w:tc>
          <w:tcPr>
            <w:tcW w:w="3449" w:type="dxa"/>
            <w:tcBorders>
              <w:top w:val="nil"/>
              <w:left w:val="nil"/>
              <w:bottom w:val="nil"/>
              <w:right w:val="nil"/>
            </w:tcBorders>
            <w:shd w:val="clear" w:color="auto" w:fill="F2F2F2"/>
            <w:vAlign w:val="center"/>
          </w:tcPr>
          <w:p w14:paraId="3C4D8DEA"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Fishing, Hunting and Trapping, nfd</w:t>
            </w:r>
          </w:p>
        </w:tc>
        <w:tc>
          <w:tcPr>
            <w:tcW w:w="287" w:type="dxa"/>
            <w:gridSpan w:val="2"/>
            <w:tcBorders>
              <w:top w:val="nil"/>
              <w:left w:val="nil"/>
              <w:bottom w:val="nil"/>
              <w:right w:val="nil"/>
            </w:tcBorders>
            <w:vAlign w:val="center"/>
          </w:tcPr>
          <w:p w14:paraId="064A243A"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nil"/>
              <w:right w:val="nil"/>
            </w:tcBorders>
            <w:shd w:val="clear" w:color="auto" w:fill="F2F2F2"/>
            <w:vAlign w:val="center"/>
          </w:tcPr>
          <w:p w14:paraId="655C6CDB"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A0520</w:t>
            </w:r>
          </w:p>
        </w:tc>
        <w:tc>
          <w:tcPr>
            <w:tcW w:w="3454" w:type="dxa"/>
            <w:gridSpan w:val="2"/>
            <w:tcBorders>
              <w:top w:val="nil"/>
              <w:left w:val="nil"/>
              <w:bottom w:val="nil"/>
              <w:right w:val="nil"/>
            </w:tcBorders>
            <w:shd w:val="clear" w:color="auto" w:fill="F2F2F2"/>
            <w:vAlign w:val="center"/>
          </w:tcPr>
          <w:p w14:paraId="25C8F8B5"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Agriculture and Fishing Support Services, nfd</w:t>
            </w:r>
          </w:p>
        </w:tc>
      </w:tr>
      <w:tr w:rsidR="005D3F7E" w:rsidRPr="00731F87" w14:paraId="3DBA5461" w14:textId="77777777" w:rsidTr="005D3F7E">
        <w:trPr>
          <w:trHeight w:val="19"/>
        </w:trPr>
        <w:tc>
          <w:tcPr>
            <w:tcW w:w="857" w:type="dxa"/>
            <w:tcBorders>
              <w:top w:val="nil"/>
              <w:left w:val="nil"/>
              <w:bottom w:val="nil"/>
              <w:right w:val="nil"/>
            </w:tcBorders>
            <w:shd w:val="clear" w:color="auto" w:fill="F2F2F2"/>
            <w:vAlign w:val="center"/>
          </w:tcPr>
          <w:p w14:paraId="780C16B3"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A0410</w:t>
            </w:r>
          </w:p>
        </w:tc>
        <w:tc>
          <w:tcPr>
            <w:tcW w:w="3449" w:type="dxa"/>
            <w:tcBorders>
              <w:top w:val="nil"/>
              <w:left w:val="nil"/>
              <w:bottom w:val="nil"/>
              <w:right w:val="nil"/>
            </w:tcBorders>
            <w:shd w:val="clear" w:color="auto" w:fill="F2F2F2"/>
            <w:vAlign w:val="center"/>
          </w:tcPr>
          <w:p w14:paraId="02CFCF6F"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Fishing, nfd</w:t>
            </w:r>
          </w:p>
        </w:tc>
        <w:tc>
          <w:tcPr>
            <w:tcW w:w="287" w:type="dxa"/>
            <w:gridSpan w:val="2"/>
            <w:tcBorders>
              <w:top w:val="nil"/>
              <w:left w:val="nil"/>
              <w:bottom w:val="nil"/>
              <w:right w:val="nil"/>
            </w:tcBorders>
            <w:vAlign w:val="center"/>
          </w:tcPr>
          <w:p w14:paraId="79559948"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single" w:sz="4" w:space="0" w:color="B4C227"/>
              <w:right w:val="nil"/>
            </w:tcBorders>
            <w:shd w:val="clear" w:color="auto" w:fill="F2F2F2"/>
            <w:vAlign w:val="center"/>
          </w:tcPr>
          <w:p w14:paraId="63E655B1"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A0529</w:t>
            </w:r>
          </w:p>
        </w:tc>
        <w:tc>
          <w:tcPr>
            <w:tcW w:w="3454" w:type="dxa"/>
            <w:gridSpan w:val="2"/>
            <w:tcBorders>
              <w:top w:val="nil"/>
              <w:left w:val="nil"/>
              <w:bottom w:val="single" w:sz="4" w:space="0" w:color="B4C227"/>
              <w:right w:val="nil"/>
            </w:tcBorders>
            <w:shd w:val="clear" w:color="auto" w:fill="F2F2F2"/>
            <w:vAlign w:val="center"/>
          </w:tcPr>
          <w:p w14:paraId="167265DC"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Other Agriculture and Fishing Support Services</w:t>
            </w:r>
          </w:p>
        </w:tc>
      </w:tr>
      <w:tr w:rsidR="005D3F7E" w:rsidRPr="00731F87" w14:paraId="756A9DAD" w14:textId="77777777" w:rsidTr="005D3F7E">
        <w:trPr>
          <w:trHeight w:val="19"/>
        </w:trPr>
        <w:tc>
          <w:tcPr>
            <w:tcW w:w="857" w:type="dxa"/>
            <w:tcBorders>
              <w:top w:val="nil"/>
              <w:left w:val="nil"/>
              <w:bottom w:val="nil"/>
              <w:right w:val="nil"/>
            </w:tcBorders>
            <w:shd w:val="clear" w:color="auto" w:fill="F2F2F2"/>
            <w:vAlign w:val="center"/>
          </w:tcPr>
          <w:p w14:paraId="3043F491"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A0411</w:t>
            </w:r>
          </w:p>
        </w:tc>
        <w:tc>
          <w:tcPr>
            <w:tcW w:w="3449" w:type="dxa"/>
            <w:tcBorders>
              <w:top w:val="nil"/>
              <w:left w:val="nil"/>
              <w:bottom w:val="nil"/>
              <w:right w:val="nil"/>
            </w:tcBorders>
            <w:shd w:val="clear" w:color="auto" w:fill="F2F2F2"/>
            <w:vAlign w:val="center"/>
          </w:tcPr>
          <w:p w14:paraId="3A0A24A9"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Rock Lobster and Crab Potting</w:t>
            </w:r>
          </w:p>
        </w:tc>
        <w:tc>
          <w:tcPr>
            <w:tcW w:w="287" w:type="dxa"/>
            <w:gridSpan w:val="2"/>
            <w:tcBorders>
              <w:top w:val="nil"/>
              <w:left w:val="nil"/>
              <w:bottom w:val="nil"/>
              <w:right w:val="nil"/>
            </w:tcBorders>
            <w:vAlign w:val="center"/>
          </w:tcPr>
          <w:p w14:paraId="322D33E6"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single" w:sz="4" w:space="0" w:color="B4C227"/>
              <w:left w:val="nil"/>
              <w:bottom w:val="nil"/>
              <w:right w:val="nil"/>
            </w:tcBorders>
            <w:vAlign w:val="center"/>
          </w:tcPr>
          <w:p w14:paraId="0B2CC37E" w14:textId="77777777" w:rsidR="005D3F7E" w:rsidRPr="00731F87" w:rsidRDefault="005D3F7E" w:rsidP="005D3F7E">
            <w:pPr>
              <w:spacing w:after="0"/>
              <w:rPr>
                <w:rFonts w:eastAsia="Arial Nova" w:cs="Times New Roman"/>
                <w:color w:val="auto"/>
                <w:sz w:val="20"/>
                <w:szCs w:val="20"/>
              </w:rPr>
            </w:pPr>
          </w:p>
        </w:tc>
        <w:tc>
          <w:tcPr>
            <w:tcW w:w="3454" w:type="dxa"/>
            <w:gridSpan w:val="2"/>
            <w:tcBorders>
              <w:top w:val="single" w:sz="4" w:space="0" w:color="B4C227"/>
              <w:left w:val="nil"/>
              <w:bottom w:val="nil"/>
              <w:right w:val="nil"/>
            </w:tcBorders>
            <w:vAlign w:val="center"/>
          </w:tcPr>
          <w:p w14:paraId="4F547072" w14:textId="77777777" w:rsidR="005D3F7E" w:rsidRPr="00731F87" w:rsidRDefault="005D3F7E" w:rsidP="005D3F7E">
            <w:pPr>
              <w:spacing w:after="0"/>
              <w:rPr>
                <w:rFonts w:eastAsia="Arial Nova" w:cs="Times New Roman"/>
                <w:color w:val="auto"/>
                <w:sz w:val="20"/>
                <w:szCs w:val="20"/>
              </w:rPr>
            </w:pPr>
          </w:p>
        </w:tc>
      </w:tr>
      <w:tr w:rsidR="005D3F7E" w:rsidRPr="00731F87" w14:paraId="301BF36D" w14:textId="77777777" w:rsidTr="005D3F7E">
        <w:trPr>
          <w:trHeight w:val="19"/>
        </w:trPr>
        <w:tc>
          <w:tcPr>
            <w:tcW w:w="857" w:type="dxa"/>
            <w:tcBorders>
              <w:top w:val="nil"/>
              <w:left w:val="nil"/>
              <w:bottom w:val="nil"/>
              <w:right w:val="nil"/>
            </w:tcBorders>
            <w:shd w:val="clear" w:color="auto" w:fill="F2F2F2"/>
            <w:vAlign w:val="center"/>
          </w:tcPr>
          <w:p w14:paraId="162FF501"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A0412</w:t>
            </w:r>
          </w:p>
        </w:tc>
        <w:tc>
          <w:tcPr>
            <w:tcW w:w="3449" w:type="dxa"/>
            <w:tcBorders>
              <w:top w:val="nil"/>
              <w:left w:val="nil"/>
              <w:bottom w:val="nil"/>
              <w:right w:val="nil"/>
            </w:tcBorders>
            <w:shd w:val="clear" w:color="auto" w:fill="F2F2F2"/>
            <w:vAlign w:val="center"/>
          </w:tcPr>
          <w:p w14:paraId="48D6E448"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Prawn Fishing</w:t>
            </w:r>
          </w:p>
        </w:tc>
        <w:tc>
          <w:tcPr>
            <w:tcW w:w="287" w:type="dxa"/>
            <w:gridSpan w:val="2"/>
            <w:tcBorders>
              <w:top w:val="nil"/>
              <w:left w:val="nil"/>
              <w:bottom w:val="nil"/>
              <w:right w:val="nil"/>
            </w:tcBorders>
            <w:vAlign w:val="center"/>
          </w:tcPr>
          <w:p w14:paraId="77006B7B" w14:textId="77777777" w:rsidR="005D3F7E" w:rsidRPr="00731F87" w:rsidRDefault="005D3F7E" w:rsidP="005D3F7E">
            <w:pPr>
              <w:spacing w:after="0"/>
              <w:rPr>
                <w:rFonts w:eastAsia="Arial Nova" w:cs="Times New Roman"/>
                <w:color w:val="auto"/>
                <w:sz w:val="20"/>
                <w:szCs w:val="20"/>
              </w:rPr>
            </w:pPr>
          </w:p>
        </w:tc>
        <w:tc>
          <w:tcPr>
            <w:tcW w:w="4315" w:type="dxa"/>
            <w:gridSpan w:val="5"/>
            <w:tcBorders>
              <w:top w:val="nil"/>
              <w:left w:val="nil"/>
              <w:bottom w:val="nil"/>
            </w:tcBorders>
            <w:shd w:val="clear" w:color="auto" w:fill="E3EB9B"/>
            <w:vAlign w:val="center"/>
          </w:tcPr>
          <w:p w14:paraId="662838E7" w14:textId="77777777" w:rsidR="005D3F7E" w:rsidRPr="00731F87" w:rsidRDefault="005D3F7E" w:rsidP="005D3F7E">
            <w:pPr>
              <w:spacing w:after="0"/>
              <w:jc w:val="center"/>
              <w:rPr>
                <w:rFonts w:eastAsia="Arial Nova" w:cs="Times New Roman"/>
                <w:b/>
                <w:bCs/>
                <w:color w:val="auto"/>
                <w:sz w:val="20"/>
                <w:szCs w:val="20"/>
              </w:rPr>
            </w:pPr>
            <w:r w:rsidRPr="00731F87">
              <w:rPr>
                <w:rFonts w:eastAsia="Arial Nova" w:cs="Times New Roman"/>
                <w:b/>
                <w:bCs/>
                <w:color w:val="auto"/>
                <w:sz w:val="20"/>
                <w:szCs w:val="20"/>
              </w:rPr>
              <w:t>Agriculture not further defined</w:t>
            </w:r>
          </w:p>
        </w:tc>
      </w:tr>
      <w:tr w:rsidR="005D3F7E" w:rsidRPr="00731F87" w14:paraId="59BA1BA8" w14:textId="77777777" w:rsidTr="005D3F7E">
        <w:trPr>
          <w:trHeight w:val="19"/>
        </w:trPr>
        <w:tc>
          <w:tcPr>
            <w:tcW w:w="857" w:type="dxa"/>
            <w:tcBorders>
              <w:top w:val="nil"/>
              <w:left w:val="nil"/>
              <w:bottom w:val="nil"/>
              <w:right w:val="nil"/>
            </w:tcBorders>
            <w:shd w:val="clear" w:color="auto" w:fill="F2F2F2"/>
            <w:vAlign w:val="center"/>
          </w:tcPr>
          <w:p w14:paraId="3B565997"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A0413</w:t>
            </w:r>
          </w:p>
        </w:tc>
        <w:tc>
          <w:tcPr>
            <w:tcW w:w="3449" w:type="dxa"/>
            <w:tcBorders>
              <w:top w:val="nil"/>
              <w:left w:val="nil"/>
              <w:bottom w:val="nil"/>
              <w:right w:val="nil"/>
            </w:tcBorders>
            <w:shd w:val="clear" w:color="auto" w:fill="F2F2F2"/>
            <w:vAlign w:val="center"/>
          </w:tcPr>
          <w:p w14:paraId="7AB7CA26"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Line Fishing</w:t>
            </w:r>
          </w:p>
        </w:tc>
        <w:tc>
          <w:tcPr>
            <w:tcW w:w="287" w:type="dxa"/>
            <w:gridSpan w:val="2"/>
            <w:tcBorders>
              <w:top w:val="nil"/>
              <w:left w:val="nil"/>
              <w:bottom w:val="nil"/>
              <w:right w:val="nil"/>
            </w:tcBorders>
            <w:shd w:val="clear" w:color="auto" w:fill="auto"/>
            <w:vAlign w:val="center"/>
          </w:tcPr>
          <w:p w14:paraId="77D2FAE7"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single" w:sz="4" w:space="0" w:color="B4C227"/>
              <w:right w:val="nil"/>
            </w:tcBorders>
            <w:shd w:val="clear" w:color="auto" w:fill="F2F2F2"/>
          </w:tcPr>
          <w:p w14:paraId="73F06DB8"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A0100</w:t>
            </w:r>
          </w:p>
        </w:tc>
        <w:tc>
          <w:tcPr>
            <w:tcW w:w="3454" w:type="dxa"/>
            <w:gridSpan w:val="2"/>
            <w:tcBorders>
              <w:top w:val="nil"/>
              <w:left w:val="nil"/>
              <w:bottom w:val="single" w:sz="4" w:space="0" w:color="B4C227"/>
              <w:right w:val="nil"/>
            </w:tcBorders>
            <w:shd w:val="clear" w:color="auto" w:fill="F2F2F2"/>
          </w:tcPr>
          <w:p w14:paraId="69AE2B25"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Agriculture, nfd</w:t>
            </w:r>
          </w:p>
        </w:tc>
      </w:tr>
      <w:tr w:rsidR="005D3F7E" w:rsidRPr="00731F87" w14:paraId="2D2A2378" w14:textId="77777777" w:rsidTr="005D3F7E">
        <w:trPr>
          <w:trHeight w:val="19"/>
        </w:trPr>
        <w:tc>
          <w:tcPr>
            <w:tcW w:w="857" w:type="dxa"/>
            <w:tcBorders>
              <w:top w:val="nil"/>
              <w:left w:val="nil"/>
              <w:bottom w:val="nil"/>
              <w:right w:val="nil"/>
            </w:tcBorders>
            <w:shd w:val="clear" w:color="auto" w:fill="F2F2F2"/>
            <w:vAlign w:val="center"/>
          </w:tcPr>
          <w:p w14:paraId="53C3E77A"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A0414</w:t>
            </w:r>
          </w:p>
        </w:tc>
        <w:tc>
          <w:tcPr>
            <w:tcW w:w="3449" w:type="dxa"/>
            <w:tcBorders>
              <w:top w:val="nil"/>
              <w:left w:val="nil"/>
              <w:bottom w:val="nil"/>
              <w:right w:val="nil"/>
            </w:tcBorders>
            <w:shd w:val="clear" w:color="auto" w:fill="F2F2F2"/>
            <w:vAlign w:val="center"/>
          </w:tcPr>
          <w:p w14:paraId="1D941F4B"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Fish Trawling, Seining and Netting</w:t>
            </w:r>
          </w:p>
        </w:tc>
        <w:tc>
          <w:tcPr>
            <w:tcW w:w="287" w:type="dxa"/>
            <w:gridSpan w:val="2"/>
            <w:tcBorders>
              <w:top w:val="nil"/>
              <w:left w:val="nil"/>
              <w:bottom w:val="nil"/>
              <w:right w:val="nil"/>
            </w:tcBorders>
            <w:shd w:val="clear" w:color="auto" w:fill="auto"/>
            <w:vAlign w:val="center"/>
          </w:tcPr>
          <w:p w14:paraId="56815045"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single" w:sz="4" w:space="0" w:color="B4C227"/>
              <w:left w:val="nil"/>
              <w:bottom w:val="nil"/>
              <w:right w:val="nil"/>
            </w:tcBorders>
            <w:vAlign w:val="center"/>
          </w:tcPr>
          <w:p w14:paraId="39F1409B" w14:textId="77777777" w:rsidR="005D3F7E" w:rsidRPr="00731F87" w:rsidRDefault="005D3F7E" w:rsidP="005D3F7E">
            <w:pPr>
              <w:spacing w:after="0"/>
              <w:rPr>
                <w:rFonts w:eastAsia="Arial Nova" w:cs="Times New Roman"/>
                <w:color w:val="auto"/>
                <w:sz w:val="20"/>
                <w:szCs w:val="20"/>
              </w:rPr>
            </w:pPr>
          </w:p>
        </w:tc>
        <w:tc>
          <w:tcPr>
            <w:tcW w:w="3454" w:type="dxa"/>
            <w:gridSpan w:val="2"/>
            <w:tcBorders>
              <w:top w:val="single" w:sz="4" w:space="0" w:color="B4C227"/>
              <w:left w:val="nil"/>
              <w:bottom w:val="nil"/>
              <w:right w:val="nil"/>
            </w:tcBorders>
            <w:vAlign w:val="center"/>
          </w:tcPr>
          <w:p w14:paraId="77485678" w14:textId="77777777" w:rsidR="005D3F7E" w:rsidRPr="00731F87" w:rsidRDefault="005D3F7E" w:rsidP="005D3F7E">
            <w:pPr>
              <w:spacing w:after="0"/>
              <w:rPr>
                <w:rFonts w:eastAsia="Arial Nova" w:cs="Times New Roman"/>
                <w:color w:val="auto"/>
                <w:sz w:val="20"/>
                <w:szCs w:val="20"/>
              </w:rPr>
            </w:pPr>
          </w:p>
        </w:tc>
      </w:tr>
      <w:tr w:rsidR="005D3F7E" w:rsidRPr="00731F87" w14:paraId="7D28C1C9" w14:textId="77777777" w:rsidTr="005D3F7E">
        <w:trPr>
          <w:trHeight w:val="19"/>
        </w:trPr>
        <w:tc>
          <w:tcPr>
            <w:tcW w:w="857" w:type="dxa"/>
            <w:tcBorders>
              <w:top w:val="nil"/>
              <w:left w:val="nil"/>
              <w:bottom w:val="single" w:sz="4" w:space="0" w:color="B4C227"/>
              <w:right w:val="nil"/>
            </w:tcBorders>
            <w:shd w:val="clear" w:color="auto" w:fill="F2F2F2"/>
            <w:vAlign w:val="center"/>
          </w:tcPr>
          <w:p w14:paraId="449F7F65"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A0419</w:t>
            </w:r>
          </w:p>
        </w:tc>
        <w:tc>
          <w:tcPr>
            <w:tcW w:w="3449" w:type="dxa"/>
            <w:tcBorders>
              <w:top w:val="nil"/>
              <w:left w:val="nil"/>
              <w:bottom w:val="single" w:sz="4" w:space="0" w:color="B4C227"/>
              <w:right w:val="nil"/>
            </w:tcBorders>
            <w:shd w:val="clear" w:color="auto" w:fill="F2F2F2"/>
            <w:vAlign w:val="center"/>
          </w:tcPr>
          <w:p w14:paraId="35E72680" w14:textId="77777777" w:rsidR="005D3F7E" w:rsidRPr="00731F87" w:rsidRDefault="005D3F7E" w:rsidP="005D3F7E">
            <w:pPr>
              <w:spacing w:after="0"/>
              <w:rPr>
                <w:rFonts w:eastAsia="Arial Nova" w:cs="Times New Roman"/>
                <w:color w:val="auto"/>
                <w:sz w:val="20"/>
                <w:szCs w:val="20"/>
              </w:rPr>
            </w:pPr>
            <w:r w:rsidRPr="00731F87">
              <w:rPr>
                <w:rFonts w:eastAsia="Arial Nova" w:cs="Times New Roman"/>
                <w:color w:val="auto"/>
                <w:sz w:val="20"/>
                <w:szCs w:val="20"/>
              </w:rPr>
              <w:t>Other Fishing</w:t>
            </w:r>
          </w:p>
        </w:tc>
        <w:tc>
          <w:tcPr>
            <w:tcW w:w="287" w:type="dxa"/>
            <w:gridSpan w:val="2"/>
            <w:tcBorders>
              <w:top w:val="nil"/>
              <w:left w:val="nil"/>
              <w:bottom w:val="nil"/>
              <w:right w:val="nil"/>
            </w:tcBorders>
            <w:shd w:val="clear" w:color="auto" w:fill="auto"/>
            <w:vAlign w:val="center"/>
          </w:tcPr>
          <w:p w14:paraId="7FBCCA0C" w14:textId="77777777" w:rsidR="005D3F7E" w:rsidRPr="00731F87" w:rsidRDefault="005D3F7E" w:rsidP="005D3F7E">
            <w:pPr>
              <w:spacing w:after="0"/>
              <w:rPr>
                <w:rFonts w:eastAsia="Arial Nova" w:cs="Times New Roman"/>
                <w:color w:val="auto"/>
                <w:sz w:val="20"/>
                <w:szCs w:val="20"/>
              </w:rPr>
            </w:pPr>
          </w:p>
        </w:tc>
        <w:tc>
          <w:tcPr>
            <w:tcW w:w="861" w:type="dxa"/>
            <w:gridSpan w:val="3"/>
            <w:tcBorders>
              <w:top w:val="nil"/>
              <w:left w:val="nil"/>
              <w:bottom w:val="nil"/>
              <w:right w:val="nil"/>
            </w:tcBorders>
            <w:vAlign w:val="center"/>
          </w:tcPr>
          <w:p w14:paraId="08A02E7E" w14:textId="77777777" w:rsidR="005D3F7E" w:rsidRPr="00731F87" w:rsidRDefault="005D3F7E" w:rsidP="005D3F7E">
            <w:pPr>
              <w:spacing w:after="0"/>
              <w:rPr>
                <w:rFonts w:eastAsia="Arial Nova" w:cs="Times New Roman"/>
                <w:color w:val="auto"/>
                <w:sz w:val="20"/>
                <w:szCs w:val="20"/>
              </w:rPr>
            </w:pPr>
          </w:p>
        </w:tc>
        <w:tc>
          <w:tcPr>
            <w:tcW w:w="3454" w:type="dxa"/>
            <w:gridSpan w:val="2"/>
            <w:tcBorders>
              <w:top w:val="nil"/>
              <w:left w:val="nil"/>
              <w:bottom w:val="nil"/>
              <w:right w:val="nil"/>
            </w:tcBorders>
            <w:vAlign w:val="center"/>
          </w:tcPr>
          <w:p w14:paraId="04243C44" w14:textId="77777777" w:rsidR="005D3F7E" w:rsidRPr="00731F87" w:rsidRDefault="005D3F7E" w:rsidP="005D3F7E">
            <w:pPr>
              <w:spacing w:after="0"/>
              <w:rPr>
                <w:rFonts w:eastAsia="Arial Nova" w:cs="Times New Roman"/>
                <w:color w:val="auto"/>
                <w:sz w:val="20"/>
                <w:szCs w:val="20"/>
              </w:rPr>
            </w:pPr>
          </w:p>
        </w:tc>
      </w:tr>
    </w:tbl>
    <w:p w14:paraId="76891344" w14:textId="451549EB" w:rsidR="005704DA" w:rsidRDefault="005704DA" w:rsidP="005D3F7E">
      <w:pPr>
        <w:tabs>
          <w:tab w:val="left" w:pos="1165"/>
        </w:tabs>
      </w:pPr>
    </w:p>
    <w:p w14:paraId="466F011C" w14:textId="1F9F27FE" w:rsidR="00731F87" w:rsidRPr="00731F87" w:rsidRDefault="00731F87" w:rsidP="00731F87">
      <w:pPr>
        <w:spacing w:after="160" w:line="259" w:lineRule="auto"/>
        <w:rPr>
          <w:rFonts w:eastAsia="Arial Nova" w:cs="Times New Roman"/>
          <w:color w:val="auto"/>
        </w:rPr>
      </w:pPr>
    </w:p>
    <w:p w14:paraId="76971C04" w14:textId="77777777" w:rsidR="005D3F7E" w:rsidRDefault="005D3F7E">
      <w:pPr>
        <w:spacing w:after="160" w:line="259" w:lineRule="auto"/>
        <w:rPr>
          <w:rFonts w:eastAsia="Times New Roman" w:cs="Times New Roman"/>
          <w:b/>
          <w:color w:val="auto"/>
          <w:sz w:val="32"/>
          <w:szCs w:val="26"/>
        </w:rPr>
      </w:pPr>
      <w:bookmarkStart w:id="397" w:name="_Toc184733050"/>
      <w:bookmarkStart w:id="398" w:name="_Toc184733723"/>
      <w:r>
        <w:rPr>
          <w:rFonts w:eastAsia="Times New Roman" w:cs="Times New Roman"/>
          <w:b/>
          <w:color w:val="auto"/>
          <w:sz w:val="32"/>
          <w:szCs w:val="26"/>
        </w:rPr>
        <w:br w:type="page"/>
      </w:r>
    </w:p>
    <w:p w14:paraId="73B4BEFC" w14:textId="37CE0B5F" w:rsidR="002A5A00" w:rsidRPr="002A5A00" w:rsidRDefault="002A5A00" w:rsidP="002A5A00">
      <w:pPr>
        <w:keepNext/>
        <w:keepLines/>
        <w:spacing w:before="240" w:after="0" w:line="276" w:lineRule="auto"/>
        <w:outlineLvl w:val="1"/>
        <w:rPr>
          <w:rFonts w:eastAsia="Times New Roman" w:cs="Times New Roman"/>
          <w:b/>
          <w:color w:val="auto"/>
          <w:sz w:val="32"/>
          <w:szCs w:val="26"/>
        </w:rPr>
      </w:pPr>
      <w:r w:rsidRPr="002A5A00">
        <w:rPr>
          <w:rFonts w:eastAsia="Times New Roman" w:cs="Times New Roman"/>
          <w:b/>
          <w:color w:val="auto"/>
          <w:sz w:val="32"/>
          <w:szCs w:val="26"/>
        </w:rPr>
        <w:lastRenderedPageBreak/>
        <w:t>Food Manufacturing</w:t>
      </w:r>
      <w:bookmarkEnd w:id="397"/>
      <w:bookmarkEnd w:id="398"/>
    </w:p>
    <w:p w14:paraId="780FCEFE" w14:textId="77777777" w:rsidR="002A5A00" w:rsidRPr="002A5A00" w:rsidRDefault="002A5A00" w:rsidP="002A5A00">
      <w:pPr>
        <w:rPr>
          <w:rFonts w:eastAsia="Arial Nova" w:cs="Times New Roman"/>
          <w:color w:val="auto"/>
        </w:rPr>
      </w:pPr>
    </w:p>
    <w:tbl>
      <w:tblPr>
        <w:tblW w:w="8931" w:type="dxa"/>
        <w:tblLayout w:type="fixed"/>
        <w:tblLook w:val="04A0" w:firstRow="1" w:lastRow="0" w:firstColumn="1" w:lastColumn="0" w:noHBand="0" w:noVBand="1"/>
      </w:tblPr>
      <w:tblGrid>
        <w:gridCol w:w="851"/>
        <w:gridCol w:w="3402"/>
        <w:gridCol w:w="283"/>
        <w:gridCol w:w="851"/>
        <w:gridCol w:w="3544"/>
      </w:tblGrid>
      <w:tr w:rsidR="002A5A00" w:rsidRPr="002A5A00" w14:paraId="00BD6116" w14:textId="77777777">
        <w:trPr>
          <w:trHeight w:val="359"/>
          <w:tblHeader/>
        </w:trPr>
        <w:tc>
          <w:tcPr>
            <w:tcW w:w="851" w:type="dxa"/>
            <w:shd w:val="clear" w:color="auto" w:fill="auto"/>
            <w:vAlign w:val="center"/>
          </w:tcPr>
          <w:p w14:paraId="1184D372"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Code</w:t>
            </w:r>
          </w:p>
        </w:tc>
        <w:tc>
          <w:tcPr>
            <w:tcW w:w="3402" w:type="dxa"/>
            <w:shd w:val="clear" w:color="auto" w:fill="auto"/>
            <w:vAlign w:val="center"/>
          </w:tcPr>
          <w:p w14:paraId="2FB088EB"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4-Digit Class</w:t>
            </w:r>
          </w:p>
        </w:tc>
        <w:tc>
          <w:tcPr>
            <w:tcW w:w="283" w:type="dxa"/>
            <w:shd w:val="clear" w:color="auto" w:fill="auto"/>
          </w:tcPr>
          <w:p w14:paraId="2281644F" w14:textId="77777777" w:rsidR="002A5A00" w:rsidRPr="002A5A00" w:rsidRDefault="002A5A00" w:rsidP="002A5A00">
            <w:pPr>
              <w:spacing w:after="0"/>
              <w:rPr>
                <w:rFonts w:eastAsia="Arial Nova" w:cs="Times New Roman"/>
                <w:color w:val="404040"/>
                <w:sz w:val="16"/>
                <w:szCs w:val="16"/>
              </w:rPr>
            </w:pPr>
          </w:p>
        </w:tc>
        <w:tc>
          <w:tcPr>
            <w:tcW w:w="851" w:type="dxa"/>
            <w:shd w:val="clear" w:color="auto" w:fill="auto"/>
            <w:vAlign w:val="center"/>
          </w:tcPr>
          <w:p w14:paraId="58F1E25F"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Code</w:t>
            </w:r>
          </w:p>
        </w:tc>
        <w:tc>
          <w:tcPr>
            <w:tcW w:w="3544" w:type="dxa"/>
            <w:shd w:val="clear" w:color="auto" w:fill="auto"/>
            <w:vAlign w:val="center"/>
          </w:tcPr>
          <w:p w14:paraId="52862EC7"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4-Digit Class</w:t>
            </w:r>
          </w:p>
        </w:tc>
      </w:tr>
      <w:tr w:rsidR="002A5A00" w:rsidRPr="002A5A00" w14:paraId="179EDF3F" w14:textId="77777777" w:rsidTr="002A5A00">
        <w:trPr>
          <w:trHeight w:val="20"/>
        </w:trPr>
        <w:tc>
          <w:tcPr>
            <w:tcW w:w="4253" w:type="dxa"/>
            <w:gridSpan w:val="2"/>
            <w:shd w:val="clear" w:color="auto" w:fill="E3EB9B"/>
            <w:vAlign w:val="center"/>
          </w:tcPr>
          <w:p w14:paraId="7C4245D5"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Meat and Meat Product Manufacturing</w:t>
            </w:r>
          </w:p>
        </w:tc>
        <w:tc>
          <w:tcPr>
            <w:tcW w:w="283" w:type="dxa"/>
            <w:shd w:val="clear" w:color="auto" w:fill="auto"/>
            <w:vAlign w:val="center"/>
          </w:tcPr>
          <w:p w14:paraId="157DE91B" w14:textId="77777777" w:rsidR="002A5A00" w:rsidRPr="002A5A00" w:rsidRDefault="002A5A00" w:rsidP="002A5A00">
            <w:pPr>
              <w:spacing w:after="0"/>
              <w:jc w:val="center"/>
              <w:rPr>
                <w:rFonts w:eastAsia="Arial Nova" w:cs="Arial"/>
                <w:b/>
                <w:bCs/>
                <w:color w:val="auto"/>
                <w:sz w:val="20"/>
                <w:szCs w:val="20"/>
              </w:rPr>
            </w:pPr>
          </w:p>
        </w:tc>
        <w:tc>
          <w:tcPr>
            <w:tcW w:w="4395" w:type="dxa"/>
            <w:gridSpan w:val="2"/>
            <w:shd w:val="clear" w:color="auto" w:fill="E3EB9B"/>
            <w:vAlign w:val="center"/>
          </w:tcPr>
          <w:p w14:paraId="1A645F0B"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Dairy Product Manufacturing</w:t>
            </w:r>
          </w:p>
        </w:tc>
      </w:tr>
      <w:tr w:rsidR="002A5A00" w:rsidRPr="002A5A00" w14:paraId="3C9C0FAB" w14:textId="77777777" w:rsidTr="002A5A00">
        <w:trPr>
          <w:trHeight w:val="20"/>
        </w:trPr>
        <w:tc>
          <w:tcPr>
            <w:tcW w:w="851" w:type="dxa"/>
            <w:shd w:val="clear" w:color="auto" w:fill="F2F2F2"/>
          </w:tcPr>
          <w:p w14:paraId="44E73AD8"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C1110</w:t>
            </w:r>
          </w:p>
        </w:tc>
        <w:tc>
          <w:tcPr>
            <w:tcW w:w="3402" w:type="dxa"/>
            <w:shd w:val="clear" w:color="auto" w:fill="F2F2F2"/>
          </w:tcPr>
          <w:p w14:paraId="75C94AD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Meat and Meat Product Manufacturing, nfd</w:t>
            </w:r>
          </w:p>
        </w:tc>
        <w:tc>
          <w:tcPr>
            <w:tcW w:w="283" w:type="dxa"/>
            <w:shd w:val="clear" w:color="auto" w:fill="auto"/>
            <w:vAlign w:val="center"/>
          </w:tcPr>
          <w:p w14:paraId="4648A977"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C9A1D35"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C1130</w:t>
            </w:r>
          </w:p>
        </w:tc>
        <w:tc>
          <w:tcPr>
            <w:tcW w:w="3544" w:type="dxa"/>
            <w:shd w:val="clear" w:color="auto" w:fill="F2F2F2"/>
          </w:tcPr>
          <w:p w14:paraId="6F5F786E"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Dairy Product Manufacturing, nfd</w:t>
            </w:r>
          </w:p>
        </w:tc>
      </w:tr>
      <w:tr w:rsidR="002A5A00" w:rsidRPr="002A5A00" w14:paraId="48CE59FC" w14:textId="77777777" w:rsidTr="002A5A00">
        <w:trPr>
          <w:trHeight w:val="20"/>
        </w:trPr>
        <w:tc>
          <w:tcPr>
            <w:tcW w:w="851" w:type="dxa"/>
            <w:shd w:val="clear" w:color="auto" w:fill="F2F2F2"/>
          </w:tcPr>
          <w:p w14:paraId="4A11E8C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C1111</w:t>
            </w:r>
          </w:p>
        </w:tc>
        <w:tc>
          <w:tcPr>
            <w:tcW w:w="3402" w:type="dxa"/>
            <w:shd w:val="clear" w:color="auto" w:fill="F2F2F2"/>
          </w:tcPr>
          <w:p w14:paraId="2C1B7248"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Meat Processing</w:t>
            </w:r>
          </w:p>
        </w:tc>
        <w:tc>
          <w:tcPr>
            <w:tcW w:w="283" w:type="dxa"/>
            <w:shd w:val="clear" w:color="auto" w:fill="auto"/>
            <w:vAlign w:val="center"/>
          </w:tcPr>
          <w:p w14:paraId="33FC0E25"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7B7810C"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C1131</w:t>
            </w:r>
          </w:p>
        </w:tc>
        <w:tc>
          <w:tcPr>
            <w:tcW w:w="3544" w:type="dxa"/>
            <w:shd w:val="clear" w:color="auto" w:fill="F2F2F2"/>
          </w:tcPr>
          <w:p w14:paraId="05DEA0E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Milk and Cream Processing</w:t>
            </w:r>
          </w:p>
        </w:tc>
      </w:tr>
      <w:tr w:rsidR="002A5A00" w:rsidRPr="002A5A00" w14:paraId="4EB674E6" w14:textId="77777777" w:rsidTr="002A5A00">
        <w:trPr>
          <w:trHeight w:val="20"/>
        </w:trPr>
        <w:tc>
          <w:tcPr>
            <w:tcW w:w="851" w:type="dxa"/>
            <w:shd w:val="clear" w:color="auto" w:fill="F2F2F2"/>
          </w:tcPr>
          <w:p w14:paraId="2F5F039F"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C1112</w:t>
            </w:r>
          </w:p>
        </w:tc>
        <w:tc>
          <w:tcPr>
            <w:tcW w:w="3402" w:type="dxa"/>
            <w:shd w:val="clear" w:color="auto" w:fill="F2F2F2"/>
          </w:tcPr>
          <w:p w14:paraId="6B1AB3E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Poultry Processing</w:t>
            </w:r>
          </w:p>
        </w:tc>
        <w:tc>
          <w:tcPr>
            <w:tcW w:w="283" w:type="dxa"/>
            <w:shd w:val="clear" w:color="auto" w:fill="auto"/>
            <w:vAlign w:val="center"/>
          </w:tcPr>
          <w:p w14:paraId="7A741674"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528E5E3E"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C1132</w:t>
            </w:r>
          </w:p>
        </w:tc>
        <w:tc>
          <w:tcPr>
            <w:tcW w:w="3544" w:type="dxa"/>
            <w:shd w:val="clear" w:color="auto" w:fill="F2F2F2"/>
          </w:tcPr>
          <w:p w14:paraId="3AC26556"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Ice Cream Manufacturing</w:t>
            </w:r>
          </w:p>
        </w:tc>
      </w:tr>
      <w:tr w:rsidR="002A5A00" w:rsidRPr="002A5A00" w14:paraId="425E265A" w14:textId="77777777" w:rsidTr="002A5A00">
        <w:trPr>
          <w:trHeight w:val="20"/>
        </w:trPr>
        <w:tc>
          <w:tcPr>
            <w:tcW w:w="851" w:type="dxa"/>
            <w:tcBorders>
              <w:bottom w:val="single" w:sz="4" w:space="0" w:color="B4C227"/>
            </w:tcBorders>
            <w:shd w:val="clear" w:color="auto" w:fill="F2F2F2"/>
          </w:tcPr>
          <w:p w14:paraId="48AF818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C1113</w:t>
            </w:r>
          </w:p>
        </w:tc>
        <w:tc>
          <w:tcPr>
            <w:tcW w:w="3402" w:type="dxa"/>
            <w:tcBorders>
              <w:bottom w:val="single" w:sz="4" w:space="0" w:color="B4C227"/>
            </w:tcBorders>
            <w:shd w:val="clear" w:color="auto" w:fill="F2F2F2"/>
          </w:tcPr>
          <w:p w14:paraId="1009206A"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Cured Meat and Smallgoods Manufacturing</w:t>
            </w:r>
          </w:p>
        </w:tc>
        <w:tc>
          <w:tcPr>
            <w:tcW w:w="283" w:type="dxa"/>
            <w:shd w:val="clear" w:color="auto" w:fill="auto"/>
            <w:vAlign w:val="center"/>
          </w:tcPr>
          <w:p w14:paraId="492D4C76" w14:textId="77777777" w:rsidR="002A5A00" w:rsidRPr="002A5A00" w:rsidRDefault="002A5A00" w:rsidP="002A5A00">
            <w:pPr>
              <w:spacing w:after="0"/>
              <w:rPr>
                <w:rFonts w:eastAsia="Times New Roman" w:cs="Arial"/>
                <w:color w:val="auto"/>
                <w:sz w:val="20"/>
                <w:szCs w:val="20"/>
                <w:lang w:eastAsia="en-AU"/>
              </w:rPr>
            </w:pPr>
          </w:p>
        </w:tc>
        <w:tc>
          <w:tcPr>
            <w:tcW w:w="851" w:type="dxa"/>
            <w:tcBorders>
              <w:bottom w:val="single" w:sz="4" w:space="0" w:color="B4C227"/>
            </w:tcBorders>
            <w:shd w:val="clear" w:color="auto" w:fill="F2F2F2"/>
          </w:tcPr>
          <w:p w14:paraId="69DB2F6B"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C1133</w:t>
            </w:r>
          </w:p>
        </w:tc>
        <w:tc>
          <w:tcPr>
            <w:tcW w:w="3544" w:type="dxa"/>
            <w:tcBorders>
              <w:bottom w:val="single" w:sz="4" w:space="0" w:color="B4C227"/>
            </w:tcBorders>
            <w:shd w:val="clear" w:color="auto" w:fill="F2F2F2"/>
          </w:tcPr>
          <w:p w14:paraId="18B712EF"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Cheese and Other Dairy Product Manufacturing</w:t>
            </w:r>
          </w:p>
        </w:tc>
      </w:tr>
      <w:tr w:rsidR="002A5A00" w:rsidRPr="002A5A00" w14:paraId="31A6EF59" w14:textId="77777777" w:rsidTr="002A5A00">
        <w:trPr>
          <w:trHeight w:val="20"/>
        </w:trPr>
        <w:tc>
          <w:tcPr>
            <w:tcW w:w="851" w:type="dxa"/>
            <w:tcBorders>
              <w:top w:val="single" w:sz="4" w:space="0" w:color="B4C227"/>
            </w:tcBorders>
            <w:shd w:val="clear" w:color="auto" w:fill="auto"/>
            <w:vAlign w:val="center"/>
          </w:tcPr>
          <w:p w14:paraId="30F22822" w14:textId="77777777" w:rsidR="002A5A00" w:rsidRPr="002A5A00" w:rsidRDefault="002A5A00" w:rsidP="002A5A00">
            <w:pPr>
              <w:spacing w:after="0"/>
              <w:rPr>
                <w:rFonts w:eastAsia="Times New Roman" w:cs="Arial"/>
                <w:color w:val="auto"/>
                <w:sz w:val="20"/>
                <w:szCs w:val="20"/>
                <w:lang w:eastAsia="en-AU"/>
              </w:rPr>
            </w:pPr>
          </w:p>
        </w:tc>
        <w:tc>
          <w:tcPr>
            <w:tcW w:w="3402" w:type="dxa"/>
            <w:tcBorders>
              <w:top w:val="single" w:sz="4" w:space="0" w:color="B4C227"/>
            </w:tcBorders>
            <w:shd w:val="clear" w:color="auto" w:fill="auto"/>
            <w:vAlign w:val="center"/>
          </w:tcPr>
          <w:p w14:paraId="54FA673C"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25573C32" w14:textId="77777777" w:rsidR="002A5A00" w:rsidRPr="002A5A00" w:rsidRDefault="002A5A00" w:rsidP="002A5A00">
            <w:pPr>
              <w:spacing w:after="0"/>
              <w:rPr>
                <w:rFonts w:eastAsia="Times New Roman" w:cs="Arial"/>
                <w:color w:val="auto"/>
                <w:sz w:val="20"/>
                <w:szCs w:val="20"/>
                <w:lang w:eastAsia="en-AU"/>
              </w:rPr>
            </w:pPr>
          </w:p>
        </w:tc>
        <w:tc>
          <w:tcPr>
            <w:tcW w:w="851" w:type="dxa"/>
            <w:tcBorders>
              <w:top w:val="single" w:sz="4" w:space="0" w:color="B4C227"/>
            </w:tcBorders>
            <w:shd w:val="clear" w:color="auto" w:fill="auto"/>
            <w:vAlign w:val="center"/>
          </w:tcPr>
          <w:p w14:paraId="1EAD0403" w14:textId="77777777" w:rsidR="002A5A00" w:rsidRPr="002A5A00" w:rsidRDefault="002A5A00" w:rsidP="002A5A00">
            <w:pPr>
              <w:spacing w:after="0"/>
              <w:rPr>
                <w:rFonts w:eastAsia="Times New Roman" w:cs="Arial"/>
                <w:color w:val="auto"/>
                <w:sz w:val="20"/>
                <w:szCs w:val="20"/>
                <w:lang w:eastAsia="en-AU"/>
              </w:rPr>
            </w:pPr>
          </w:p>
        </w:tc>
        <w:tc>
          <w:tcPr>
            <w:tcW w:w="3544" w:type="dxa"/>
            <w:tcBorders>
              <w:top w:val="single" w:sz="4" w:space="0" w:color="B4C227"/>
            </w:tcBorders>
            <w:shd w:val="clear" w:color="auto" w:fill="auto"/>
            <w:vAlign w:val="center"/>
          </w:tcPr>
          <w:p w14:paraId="6E7FA341"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13833A8A" w14:textId="77777777" w:rsidTr="002A5A00">
        <w:trPr>
          <w:trHeight w:val="20"/>
        </w:trPr>
        <w:tc>
          <w:tcPr>
            <w:tcW w:w="4253" w:type="dxa"/>
            <w:gridSpan w:val="2"/>
            <w:shd w:val="clear" w:color="auto" w:fill="E3EB9B"/>
            <w:vAlign w:val="center"/>
          </w:tcPr>
          <w:p w14:paraId="6C38F130"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Bakery Product Manufacturing</w:t>
            </w:r>
          </w:p>
        </w:tc>
        <w:tc>
          <w:tcPr>
            <w:tcW w:w="283" w:type="dxa"/>
            <w:shd w:val="clear" w:color="auto" w:fill="auto"/>
            <w:vAlign w:val="center"/>
          </w:tcPr>
          <w:p w14:paraId="5F899FB1" w14:textId="77777777" w:rsidR="002A5A00" w:rsidRPr="002A5A00" w:rsidRDefault="002A5A00" w:rsidP="002A5A00">
            <w:pPr>
              <w:spacing w:after="0"/>
              <w:jc w:val="center"/>
              <w:rPr>
                <w:rFonts w:eastAsia="Times New Roman" w:cs="Arial"/>
                <w:color w:val="auto"/>
                <w:sz w:val="20"/>
                <w:szCs w:val="20"/>
                <w:lang w:eastAsia="en-AU"/>
              </w:rPr>
            </w:pPr>
          </w:p>
        </w:tc>
        <w:tc>
          <w:tcPr>
            <w:tcW w:w="4395" w:type="dxa"/>
            <w:gridSpan w:val="2"/>
            <w:shd w:val="clear" w:color="auto" w:fill="E3EB9B"/>
            <w:vAlign w:val="center"/>
          </w:tcPr>
          <w:p w14:paraId="3DC040D0" w14:textId="77777777" w:rsidR="002A5A00" w:rsidRPr="002A5A00" w:rsidRDefault="002A5A00" w:rsidP="002A5A00">
            <w:pPr>
              <w:spacing w:after="0"/>
              <w:jc w:val="center"/>
              <w:rPr>
                <w:rFonts w:eastAsia="Arial Nova" w:cs="Arial"/>
                <w:color w:val="auto"/>
                <w:sz w:val="20"/>
                <w:szCs w:val="20"/>
              </w:rPr>
            </w:pPr>
            <w:r w:rsidRPr="002A5A00">
              <w:rPr>
                <w:rFonts w:eastAsia="Arial Nova" w:cs="Arial"/>
                <w:b/>
                <w:bCs/>
                <w:color w:val="auto"/>
                <w:sz w:val="20"/>
                <w:szCs w:val="20"/>
              </w:rPr>
              <w:t>Beverage Manufacturing</w:t>
            </w:r>
          </w:p>
        </w:tc>
      </w:tr>
      <w:tr w:rsidR="002A5A00" w:rsidRPr="002A5A00" w14:paraId="27D068A7" w14:textId="77777777" w:rsidTr="002A5A00">
        <w:trPr>
          <w:trHeight w:val="20"/>
        </w:trPr>
        <w:tc>
          <w:tcPr>
            <w:tcW w:w="851" w:type="dxa"/>
            <w:shd w:val="clear" w:color="auto" w:fill="F2F2F2"/>
          </w:tcPr>
          <w:p w14:paraId="2C6984D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C1170</w:t>
            </w:r>
          </w:p>
        </w:tc>
        <w:tc>
          <w:tcPr>
            <w:tcW w:w="3402" w:type="dxa"/>
            <w:shd w:val="clear" w:color="auto" w:fill="F2F2F2"/>
          </w:tcPr>
          <w:p w14:paraId="671A1B9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Bakery Product Manufacturing, nfd</w:t>
            </w:r>
          </w:p>
        </w:tc>
        <w:tc>
          <w:tcPr>
            <w:tcW w:w="283" w:type="dxa"/>
            <w:shd w:val="clear" w:color="auto" w:fill="auto"/>
            <w:vAlign w:val="center"/>
          </w:tcPr>
          <w:p w14:paraId="6FA1A135"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26B26C4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C1200</w:t>
            </w:r>
          </w:p>
        </w:tc>
        <w:tc>
          <w:tcPr>
            <w:tcW w:w="3544" w:type="dxa"/>
            <w:shd w:val="clear" w:color="auto" w:fill="F2F2F2"/>
          </w:tcPr>
          <w:p w14:paraId="25F0F41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Beverage and Tobacco Product Manufacturing, nfd</w:t>
            </w:r>
          </w:p>
        </w:tc>
      </w:tr>
      <w:tr w:rsidR="002A5A00" w:rsidRPr="002A5A00" w14:paraId="1ED08EFD" w14:textId="77777777" w:rsidTr="002A5A00">
        <w:trPr>
          <w:trHeight w:val="20"/>
        </w:trPr>
        <w:tc>
          <w:tcPr>
            <w:tcW w:w="851" w:type="dxa"/>
            <w:shd w:val="clear" w:color="auto" w:fill="F2F2F2"/>
          </w:tcPr>
          <w:p w14:paraId="014B89CA"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C1171</w:t>
            </w:r>
          </w:p>
        </w:tc>
        <w:tc>
          <w:tcPr>
            <w:tcW w:w="3402" w:type="dxa"/>
            <w:shd w:val="clear" w:color="auto" w:fill="F2F2F2"/>
          </w:tcPr>
          <w:p w14:paraId="49F1C9E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Bread Manufacturing (Factory based)</w:t>
            </w:r>
          </w:p>
        </w:tc>
        <w:tc>
          <w:tcPr>
            <w:tcW w:w="283" w:type="dxa"/>
            <w:vAlign w:val="center"/>
          </w:tcPr>
          <w:p w14:paraId="5BDC3DC6"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2B3AAE7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C1210</w:t>
            </w:r>
          </w:p>
        </w:tc>
        <w:tc>
          <w:tcPr>
            <w:tcW w:w="3544" w:type="dxa"/>
            <w:shd w:val="clear" w:color="auto" w:fill="F2F2F2"/>
          </w:tcPr>
          <w:p w14:paraId="05440DC2"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Beverage Manufacturing, nfd</w:t>
            </w:r>
          </w:p>
        </w:tc>
      </w:tr>
      <w:tr w:rsidR="002A5A00" w:rsidRPr="002A5A00" w14:paraId="5D724F20" w14:textId="77777777" w:rsidTr="002A5A00">
        <w:trPr>
          <w:trHeight w:val="20"/>
        </w:trPr>
        <w:tc>
          <w:tcPr>
            <w:tcW w:w="851" w:type="dxa"/>
            <w:shd w:val="clear" w:color="auto" w:fill="F2F2F2"/>
          </w:tcPr>
          <w:p w14:paraId="420A4CA3"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C1172</w:t>
            </w:r>
          </w:p>
        </w:tc>
        <w:tc>
          <w:tcPr>
            <w:tcW w:w="3402" w:type="dxa"/>
            <w:shd w:val="clear" w:color="auto" w:fill="F2F2F2"/>
          </w:tcPr>
          <w:p w14:paraId="202AE30E"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Cake and Pastry Manufacturing (Factory based)</w:t>
            </w:r>
          </w:p>
        </w:tc>
        <w:tc>
          <w:tcPr>
            <w:tcW w:w="283" w:type="dxa"/>
            <w:vAlign w:val="center"/>
          </w:tcPr>
          <w:p w14:paraId="285561C2"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E9428DD"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C1211</w:t>
            </w:r>
          </w:p>
        </w:tc>
        <w:tc>
          <w:tcPr>
            <w:tcW w:w="3544" w:type="dxa"/>
            <w:shd w:val="clear" w:color="auto" w:fill="F2F2F2"/>
          </w:tcPr>
          <w:p w14:paraId="44F09AE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Soft Drink, Cordial and Syrup Manufacturing</w:t>
            </w:r>
          </w:p>
        </w:tc>
      </w:tr>
      <w:tr w:rsidR="002A5A00" w:rsidRPr="002A5A00" w14:paraId="16139587" w14:textId="77777777" w:rsidTr="002A5A00">
        <w:trPr>
          <w:trHeight w:val="20"/>
        </w:trPr>
        <w:tc>
          <w:tcPr>
            <w:tcW w:w="851" w:type="dxa"/>
            <w:shd w:val="clear" w:color="auto" w:fill="F2F2F2"/>
          </w:tcPr>
          <w:p w14:paraId="055270F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C1173</w:t>
            </w:r>
          </w:p>
        </w:tc>
        <w:tc>
          <w:tcPr>
            <w:tcW w:w="3402" w:type="dxa"/>
            <w:shd w:val="clear" w:color="auto" w:fill="F2F2F2"/>
          </w:tcPr>
          <w:p w14:paraId="46C4949D"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Biscuit Manufacturing (Factory based)</w:t>
            </w:r>
          </w:p>
        </w:tc>
        <w:tc>
          <w:tcPr>
            <w:tcW w:w="283" w:type="dxa"/>
            <w:vAlign w:val="center"/>
          </w:tcPr>
          <w:p w14:paraId="7E861F8D"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7A75603A"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C1212</w:t>
            </w:r>
          </w:p>
        </w:tc>
        <w:tc>
          <w:tcPr>
            <w:tcW w:w="3544" w:type="dxa"/>
            <w:shd w:val="clear" w:color="auto" w:fill="F2F2F2"/>
          </w:tcPr>
          <w:p w14:paraId="03F98297"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Beer Manufacturing</w:t>
            </w:r>
          </w:p>
        </w:tc>
      </w:tr>
      <w:tr w:rsidR="002A5A00" w:rsidRPr="002A5A00" w14:paraId="0D520D87" w14:textId="77777777" w:rsidTr="002A5A00">
        <w:trPr>
          <w:trHeight w:val="20"/>
        </w:trPr>
        <w:tc>
          <w:tcPr>
            <w:tcW w:w="851" w:type="dxa"/>
            <w:shd w:val="clear" w:color="auto" w:fill="F2F2F2"/>
          </w:tcPr>
          <w:p w14:paraId="085C182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C1174</w:t>
            </w:r>
          </w:p>
        </w:tc>
        <w:tc>
          <w:tcPr>
            <w:tcW w:w="3402" w:type="dxa"/>
            <w:shd w:val="clear" w:color="auto" w:fill="F2F2F2"/>
          </w:tcPr>
          <w:p w14:paraId="5016C41D"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Bakery Product Manufacturing (Non-factory based)</w:t>
            </w:r>
          </w:p>
        </w:tc>
        <w:tc>
          <w:tcPr>
            <w:tcW w:w="283" w:type="dxa"/>
            <w:vAlign w:val="center"/>
          </w:tcPr>
          <w:p w14:paraId="146E7EBB"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E007883"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C1213</w:t>
            </w:r>
          </w:p>
        </w:tc>
        <w:tc>
          <w:tcPr>
            <w:tcW w:w="3544" w:type="dxa"/>
            <w:shd w:val="clear" w:color="auto" w:fill="F2F2F2"/>
          </w:tcPr>
          <w:p w14:paraId="231C3CB7"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Spirit Manufacturing</w:t>
            </w:r>
          </w:p>
        </w:tc>
      </w:tr>
      <w:tr w:rsidR="002A5A00" w:rsidRPr="002A5A00" w14:paraId="3F23685F" w14:textId="77777777" w:rsidTr="002A5A00">
        <w:trPr>
          <w:trHeight w:val="20"/>
        </w:trPr>
        <w:tc>
          <w:tcPr>
            <w:tcW w:w="851" w:type="dxa"/>
            <w:tcBorders>
              <w:bottom w:val="single" w:sz="4" w:space="0" w:color="B4C227"/>
            </w:tcBorders>
            <w:shd w:val="clear" w:color="auto" w:fill="F2F2F2"/>
            <w:vAlign w:val="center"/>
          </w:tcPr>
          <w:p w14:paraId="1FDDADBD" w14:textId="77777777" w:rsidR="002A5A00" w:rsidRPr="002A5A00" w:rsidRDefault="002A5A00" w:rsidP="002A5A00">
            <w:pPr>
              <w:spacing w:after="0"/>
              <w:rPr>
                <w:rFonts w:eastAsia="Times New Roman" w:cs="Arial"/>
                <w:color w:val="auto"/>
                <w:sz w:val="20"/>
                <w:szCs w:val="20"/>
                <w:lang w:eastAsia="en-AU"/>
              </w:rPr>
            </w:pPr>
          </w:p>
        </w:tc>
        <w:tc>
          <w:tcPr>
            <w:tcW w:w="3402" w:type="dxa"/>
            <w:tcBorders>
              <w:bottom w:val="single" w:sz="4" w:space="0" w:color="B4C227"/>
            </w:tcBorders>
            <w:shd w:val="clear" w:color="auto" w:fill="F2F2F2"/>
            <w:vAlign w:val="center"/>
          </w:tcPr>
          <w:p w14:paraId="165F0042" w14:textId="77777777" w:rsidR="002A5A00" w:rsidRPr="002A5A00" w:rsidRDefault="002A5A00" w:rsidP="002A5A00">
            <w:pPr>
              <w:spacing w:after="0"/>
              <w:rPr>
                <w:rFonts w:eastAsia="Arial Nova" w:cs="Arial"/>
                <w:color w:val="auto"/>
                <w:sz w:val="20"/>
                <w:szCs w:val="20"/>
              </w:rPr>
            </w:pPr>
          </w:p>
        </w:tc>
        <w:tc>
          <w:tcPr>
            <w:tcW w:w="283" w:type="dxa"/>
            <w:vAlign w:val="center"/>
          </w:tcPr>
          <w:p w14:paraId="55999A39" w14:textId="77777777" w:rsidR="002A5A00" w:rsidRPr="002A5A00" w:rsidRDefault="002A5A00" w:rsidP="002A5A00">
            <w:pPr>
              <w:spacing w:after="0"/>
              <w:rPr>
                <w:rFonts w:eastAsia="Times New Roman" w:cs="Arial"/>
                <w:color w:val="auto"/>
                <w:sz w:val="20"/>
                <w:szCs w:val="20"/>
                <w:lang w:eastAsia="en-AU"/>
              </w:rPr>
            </w:pPr>
          </w:p>
        </w:tc>
        <w:tc>
          <w:tcPr>
            <w:tcW w:w="851" w:type="dxa"/>
            <w:tcBorders>
              <w:bottom w:val="single" w:sz="4" w:space="0" w:color="B4C227"/>
            </w:tcBorders>
            <w:shd w:val="clear" w:color="auto" w:fill="F2F2F2"/>
          </w:tcPr>
          <w:p w14:paraId="00BE6A0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C1214</w:t>
            </w:r>
          </w:p>
        </w:tc>
        <w:tc>
          <w:tcPr>
            <w:tcW w:w="3544" w:type="dxa"/>
            <w:tcBorders>
              <w:bottom w:val="single" w:sz="4" w:space="0" w:color="B4C227"/>
            </w:tcBorders>
            <w:shd w:val="clear" w:color="auto" w:fill="F2F2F2"/>
          </w:tcPr>
          <w:p w14:paraId="23F668E9"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Wine and Other Alcoholic Beverage Manufacturing</w:t>
            </w:r>
          </w:p>
        </w:tc>
      </w:tr>
      <w:tr w:rsidR="002A5A00" w:rsidRPr="002A5A00" w14:paraId="2DCB6870" w14:textId="77777777" w:rsidTr="002A5A00">
        <w:trPr>
          <w:trHeight w:val="20"/>
        </w:trPr>
        <w:tc>
          <w:tcPr>
            <w:tcW w:w="851" w:type="dxa"/>
            <w:tcBorders>
              <w:top w:val="single" w:sz="4" w:space="0" w:color="B4C227"/>
            </w:tcBorders>
            <w:shd w:val="clear" w:color="auto" w:fill="auto"/>
            <w:vAlign w:val="center"/>
          </w:tcPr>
          <w:p w14:paraId="4C67CC8E" w14:textId="77777777" w:rsidR="002A5A00" w:rsidRPr="002A5A00" w:rsidRDefault="002A5A00" w:rsidP="002A5A00">
            <w:pPr>
              <w:spacing w:after="0"/>
              <w:rPr>
                <w:rFonts w:eastAsia="Times New Roman" w:cs="Arial"/>
                <w:color w:val="auto"/>
                <w:sz w:val="20"/>
                <w:szCs w:val="20"/>
                <w:lang w:eastAsia="en-AU"/>
              </w:rPr>
            </w:pPr>
          </w:p>
        </w:tc>
        <w:tc>
          <w:tcPr>
            <w:tcW w:w="3402" w:type="dxa"/>
            <w:tcBorders>
              <w:top w:val="single" w:sz="4" w:space="0" w:color="B4C227"/>
            </w:tcBorders>
            <w:shd w:val="clear" w:color="auto" w:fill="auto"/>
            <w:vAlign w:val="center"/>
          </w:tcPr>
          <w:p w14:paraId="451F430B"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5B5BE692" w14:textId="77777777" w:rsidR="002A5A00" w:rsidRPr="002A5A00" w:rsidRDefault="002A5A00" w:rsidP="002A5A00">
            <w:pPr>
              <w:spacing w:after="0"/>
              <w:rPr>
                <w:rFonts w:eastAsia="Times New Roman" w:cs="Arial"/>
                <w:color w:val="auto"/>
                <w:sz w:val="20"/>
                <w:szCs w:val="20"/>
                <w:lang w:eastAsia="en-AU"/>
              </w:rPr>
            </w:pPr>
          </w:p>
        </w:tc>
        <w:tc>
          <w:tcPr>
            <w:tcW w:w="851" w:type="dxa"/>
            <w:tcBorders>
              <w:top w:val="single" w:sz="4" w:space="0" w:color="B4C227"/>
            </w:tcBorders>
            <w:shd w:val="clear" w:color="auto" w:fill="auto"/>
            <w:vAlign w:val="center"/>
          </w:tcPr>
          <w:p w14:paraId="6FA94641" w14:textId="77777777" w:rsidR="002A5A00" w:rsidRPr="002A5A00" w:rsidRDefault="002A5A00" w:rsidP="002A5A00">
            <w:pPr>
              <w:spacing w:after="0"/>
              <w:rPr>
                <w:rFonts w:eastAsia="Times New Roman" w:cs="Arial"/>
                <w:color w:val="auto"/>
                <w:sz w:val="20"/>
                <w:szCs w:val="20"/>
                <w:lang w:eastAsia="en-AU"/>
              </w:rPr>
            </w:pPr>
          </w:p>
        </w:tc>
        <w:tc>
          <w:tcPr>
            <w:tcW w:w="3544" w:type="dxa"/>
            <w:tcBorders>
              <w:top w:val="single" w:sz="4" w:space="0" w:color="B4C227"/>
            </w:tcBorders>
            <w:shd w:val="clear" w:color="auto" w:fill="auto"/>
            <w:vAlign w:val="center"/>
          </w:tcPr>
          <w:p w14:paraId="4BF915F0"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2D589F5A" w14:textId="77777777" w:rsidTr="002A5A00">
        <w:trPr>
          <w:trHeight w:val="20"/>
        </w:trPr>
        <w:tc>
          <w:tcPr>
            <w:tcW w:w="4253" w:type="dxa"/>
            <w:gridSpan w:val="2"/>
            <w:shd w:val="clear" w:color="auto" w:fill="E3EB9B"/>
            <w:vAlign w:val="center"/>
          </w:tcPr>
          <w:p w14:paraId="6F7258C4" w14:textId="77777777" w:rsidR="002A5A00" w:rsidRPr="002A5A00" w:rsidRDefault="002A5A00" w:rsidP="002A5A00">
            <w:pPr>
              <w:spacing w:after="0"/>
              <w:jc w:val="center"/>
              <w:rPr>
                <w:rFonts w:eastAsia="Arial Nova" w:cs="Arial"/>
                <w:color w:val="auto"/>
                <w:sz w:val="20"/>
                <w:szCs w:val="20"/>
              </w:rPr>
            </w:pPr>
            <w:r w:rsidRPr="002A5A00">
              <w:rPr>
                <w:rFonts w:eastAsia="Arial Nova" w:cs="Arial"/>
                <w:b/>
                <w:bCs/>
                <w:color w:val="auto"/>
                <w:sz w:val="20"/>
                <w:szCs w:val="20"/>
              </w:rPr>
              <w:t>Other Food Manufacturing</w:t>
            </w:r>
          </w:p>
        </w:tc>
        <w:tc>
          <w:tcPr>
            <w:tcW w:w="283" w:type="dxa"/>
            <w:vAlign w:val="center"/>
          </w:tcPr>
          <w:p w14:paraId="10C44D5E"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55D8D3DB"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7A44680C"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0510E376" w14:textId="77777777" w:rsidTr="002A5A00">
        <w:trPr>
          <w:trHeight w:val="20"/>
        </w:trPr>
        <w:tc>
          <w:tcPr>
            <w:tcW w:w="851" w:type="dxa"/>
            <w:shd w:val="clear" w:color="auto" w:fill="F2F2F2"/>
          </w:tcPr>
          <w:p w14:paraId="3BE6177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C1100</w:t>
            </w:r>
          </w:p>
        </w:tc>
        <w:tc>
          <w:tcPr>
            <w:tcW w:w="3402" w:type="dxa"/>
            <w:shd w:val="clear" w:color="auto" w:fill="F2F2F2"/>
          </w:tcPr>
          <w:p w14:paraId="051DF211"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Food Product Manufacturing, nfd</w:t>
            </w:r>
          </w:p>
        </w:tc>
        <w:tc>
          <w:tcPr>
            <w:tcW w:w="283" w:type="dxa"/>
            <w:shd w:val="clear" w:color="auto" w:fill="auto"/>
            <w:vAlign w:val="center"/>
          </w:tcPr>
          <w:p w14:paraId="68DC2980"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6130FD99"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2F7DB837"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090F3A46" w14:textId="77777777" w:rsidTr="002A5A00">
        <w:trPr>
          <w:trHeight w:val="20"/>
        </w:trPr>
        <w:tc>
          <w:tcPr>
            <w:tcW w:w="851" w:type="dxa"/>
            <w:shd w:val="clear" w:color="auto" w:fill="F2F2F2"/>
          </w:tcPr>
          <w:p w14:paraId="73F2D24C"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C1120</w:t>
            </w:r>
          </w:p>
        </w:tc>
        <w:tc>
          <w:tcPr>
            <w:tcW w:w="3402" w:type="dxa"/>
            <w:shd w:val="clear" w:color="auto" w:fill="F2F2F2"/>
          </w:tcPr>
          <w:p w14:paraId="457AA2C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Seafood Processing</w:t>
            </w:r>
          </w:p>
        </w:tc>
        <w:tc>
          <w:tcPr>
            <w:tcW w:w="283" w:type="dxa"/>
            <w:shd w:val="clear" w:color="auto" w:fill="auto"/>
            <w:vAlign w:val="center"/>
          </w:tcPr>
          <w:p w14:paraId="0CC44940"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613AC742"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26FB12DC"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33670588" w14:textId="77777777" w:rsidTr="002A5A00">
        <w:trPr>
          <w:trHeight w:val="20"/>
        </w:trPr>
        <w:tc>
          <w:tcPr>
            <w:tcW w:w="851" w:type="dxa"/>
            <w:shd w:val="clear" w:color="auto" w:fill="F2F2F2"/>
          </w:tcPr>
          <w:p w14:paraId="283B3352"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C1140</w:t>
            </w:r>
          </w:p>
        </w:tc>
        <w:tc>
          <w:tcPr>
            <w:tcW w:w="3402" w:type="dxa"/>
            <w:shd w:val="clear" w:color="auto" w:fill="F2F2F2"/>
          </w:tcPr>
          <w:p w14:paraId="022CAADB"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Fruit and Vegetable Processing</w:t>
            </w:r>
          </w:p>
        </w:tc>
        <w:tc>
          <w:tcPr>
            <w:tcW w:w="283" w:type="dxa"/>
            <w:shd w:val="clear" w:color="auto" w:fill="auto"/>
            <w:vAlign w:val="center"/>
          </w:tcPr>
          <w:p w14:paraId="06A353C7"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42D19FF5"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7EF26058"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67C70984" w14:textId="77777777" w:rsidTr="002A5A00">
        <w:trPr>
          <w:trHeight w:val="20"/>
        </w:trPr>
        <w:tc>
          <w:tcPr>
            <w:tcW w:w="851" w:type="dxa"/>
            <w:shd w:val="clear" w:color="auto" w:fill="F2F2F2"/>
          </w:tcPr>
          <w:p w14:paraId="124C0C19"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C1150</w:t>
            </w:r>
          </w:p>
        </w:tc>
        <w:tc>
          <w:tcPr>
            <w:tcW w:w="3402" w:type="dxa"/>
            <w:shd w:val="clear" w:color="auto" w:fill="F2F2F2"/>
          </w:tcPr>
          <w:p w14:paraId="0A78DED2"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Oil and Fat Manufacturing</w:t>
            </w:r>
          </w:p>
        </w:tc>
        <w:tc>
          <w:tcPr>
            <w:tcW w:w="283" w:type="dxa"/>
            <w:shd w:val="clear" w:color="auto" w:fill="auto"/>
            <w:vAlign w:val="center"/>
          </w:tcPr>
          <w:p w14:paraId="5A08D98E"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208F106D"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2B75F865"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5AF69CB6" w14:textId="77777777" w:rsidTr="002A5A00">
        <w:trPr>
          <w:trHeight w:val="20"/>
        </w:trPr>
        <w:tc>
          <w:tcPr>
            <w:tcW w:w="851" w:type="dxa"/>
            <w:shd w:val="clear" w:color="auto" w:fill="F2F2F2"/>
          </w:tcPr>
          <w:p w14:paraId="59C4EA16"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C1160</w:t>
            </w:r>
          </w:p>
        </w:tc>
        <w:tc>
          <w:tcPr>
            <w:tcW w:w="3402" w:type="dxa"/>
            <w:shd w:val="clear" w:color="auto" w:fill="F2F2F2"/>
          </w:tcPr>
          <w:p w14:paraId="725545BA"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Grain Mill and Cereal Product Manufacturing, nfd</w:t>
            </w:r>
          </w:p>
        </w:tc>
        <w:tc>
          <w:tcPr>
            <w:tcW w:w="283" w:type="dxa"/>
            <w:shd w:val="clear" w:color="auto" w:fill="auto"/>
            <w:vAlign w:val="center"/>
          </w:tcPr>
          <w:p w14:paraId="4C60D473"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39C31E90"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0D784B8A"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313C6F73" w14:textId="77777777" w:rsidTr="002A5A00">
        <w:trPr>
          <w:trHeight w:val="20"/>
        </w:trPr>
        <w:tc>
          <w:tcPr>
            <w:tcW w:w="851" w:type="dxa"/>
            <w:shd w:val="clear" w:color="auto" w:fill="F2F2F2"/>
          </w:tcPr>
          <w:p w14:paraId="41E6D912"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C1161</w:t>
            </w:r>
          </w:p>
        </w:tc>
        <w:tc>
          <w:tcPr>
            <w:tcW w:w="3402" w:type="dxa"/>
            <w:shd w:val="clear" w:color="auto" w:fill="F2F2F2"/>
          </w:tcPr>
          <w:p w14:paraId="5022510B"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Grain Mill Product Manufacturing</w:t>
            </w:r>
          </w:p>
        </w:tc>
        <w:tc>
          <w:tcPr>
            <w:tcW w:w="283" w:type="dxa"/>
            <w:shd w:val="clear" w:color="auto" w:fill="auto"/>
            <w:vAlign w:val="center"/>
          </w:tcPr>
          <w:p w14:paraId="4F8BF41A"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472072DF"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42E39E4B" w14:textId="77777777" w:rsidR="002A5A00" w:rsidRPr="002A5A00" w:rsidRDefault="002A5A00" w:rsidP="002A5A00">
            <w:pPr>
              <w:spacing w:after="0"/>
              <w:rPr>
                <w:rFonts w:eastAsia="Arial Nova" w:cs="Arial"/>
                <w:color w:val="auto"/>
                <w:sz w:val="20"/>
                <w:szCs w:val="20"/>
              </w:rPr>
            </w:pPr>
          </w:p>
        </w:tc>
      </w:tr>
      <w:tr w:rsidR="002A5A00" w:rsidRPr="002A5A00" w14:paraId="2AC94BC9" w14:textId="77777777" w:rsidTr="002A5A00">
        <w:trPr>
          <w:trHeight w:val="20"/>
        </w:trPr>
        <w:tc>
          <w:tcPr>
            <w:tcW w:w="851" w:type="dxa"/>
            <w:shd w:val="clear" w:color="auto" w:fill="F2F2F2"/>
          </w:tcPr>
          <w:p w14:paraId="768C5E33"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C1162</w:t>
            </w:r>
          </w:p>
        </w:tc>
        <w:tc>
          <w:tcPr>
            <w:tcW w:w="3402" w:type="dxa"/>
            <w:shd w:val="clear" w:color="auto" w:fill="F2F2F2"/>
          </w:tcPr>
          <w:p w14:paraId="0206B90D"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Cereal, Pasta and Baking Mix Manufacturing</w:t>
            </w:r>
          </w:p>
        </w:tc>
        <w:tc>
          <w:tcPr>
            <w:tcW w:w="283" w:type="dxa"/>
            <w:shd w:val="clear" w:color="auto" w:fill="auto"/>
            <w:vAlign w:val="center"/>
          </w:tcPr>
          <w:p w14:paraId="56F5D833" w14:textId="77777777" w:rsidR="002A5A00" w:rsidRPr="002A5A00" w:rsidRDefault="002A5A00" w:rsidP="002A5A00">
            <w:pPr>
              <w:spacing w:after="0"/>
              <w:rPr>
                <w:rFonts w:eastAsia="Arial Nova" w:cs="Arial"/>
                <w:b/>
                <w:bCs/>
                <w:color w:val="auto"/>
                <w:sz w:val="20"/>
                <w:szCs w:val="20"/>
              </w:rPr>
            </w:pPr>
          </w:p>
        </w:tc>
        <w:tc>
          <w:tcPr>
            <w:tcW w:w="851" w:type="dxa"/>
            <w:shd w:val="clear" w:color="auto" w:fill="auto"/>
          </w:tcPr>
          <w:p w14:paraId="30740A60" w14:textId="77777777" w:rsidR="002A5A00" w:rsidRPr="002A5A00" w:rsidRDefault="002A5A00" w:rsidP="002A5A00">
            <w:pPr>
              <w:spacing w:after="0"/>
              <w:rPr>
                <w:rFonts w:eastAsia="Arial Nova" w:cs="Arial"/>
                <w:b/>
                <w:bCs/>
                <w:color w:val="auto"/>
                <w:sz w:val="20"/>
                <w:szCs w:val="20"/>
              </w:rPr>
            </w:pPr>
          </w:p>
        </w:tc>
        <w:tc>
          <w:tcPr>
            <w:tcW w:w="3544" w:type="dxa"/>
            <w:shd w:val="clear" w:color="auto" w:fill="auto"/>
          </w:tcPr>
          <w:p w14:paraId="6EBEDA4A" w14:textId="77777777" w:rsidR="002A5A00" w:rsidRPr="002A5A00" w:rsidRDefault="002A5A00" w:rsidP="002A5A00">
            <w:pPr>
              <w:spacing w:after="0"/>
              <w:rPr>
                <w:rFonts w:eastAsia="Arial Nova" w:cs="Arial"/>
                <w:b/>
                <w:bCs/>
                <w:color w:val="auto"/>
                <w:sz w:val="20"/>
                <w:szCs w:val="20"/>
              </w:rPr>
            </w:pPr>
          </w:p>
        </w:tc>
      </w:tr>
      <w:tr w:rsidR="002A5A00" w:rsidRPr="002A5A00" w14:paraId="7EC38314" w14:textId="77777777" w:rsidTr="002A5A00">
        <w:trPr>
          <w:trHeight w:val="20"/>
        </w:trPr>
        <w:tc>
          <w:tcPr>
            <w:tcW w:w="851" w:type="dxa"/>
            <w:shd w:val="clear" w:color="auto" w:fill="F2F2F2"/>
          </w:tcPr>
          <w:p w14:paraId="076D1E16"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C1180</w:t>
            </w:r>
          </w:p>
        </w:tc>
        <w:tc>
          <w:tcPr>
            <w:tcW w:w="3402" w:type="dxa"/>
            <w:shd w:val="clear" w:color="auto" w:fill="F2F2F2"/>
          </w:tcPr>
          <w:p w14:paraId="0027F116"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Sugar and Confectionery Manufacturing, nfd</w:t>
            </w:r>
          </w:p>
        </w:tc>
        <w:tc>
          <w:tcPr>
            <w:tcW w:w="283" w:type="dxa"/>
            <w:shd w:val="clear" w:color="auto" w:fill="auto"/>
            <w:vAlign w:val="center"/>
          </w:tcPr>
          <w:p w14:paraId="17588A39"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3ABB6D26"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435714BE" w14:textId="77777777" w:rsidR="002A5A00" w:rsidRPr="002A5A00" w:rsidRDefault="002A5A00" w:rsidP="002A5A00">
            <w:pPr>
              <w:spacing w:after="0"/>
              <w:rPr>
                <w:rFonts w:eastAsia="Arial Nova" w:cs="Arial"/>
                <w:color w:val="auto"/>
                <w:sz w:val="20"/>
                <w:szCs w:val="20"/>
              </w:rPr>
            </w:pPr>
          </w:p>
        </w:tc>
      </w:tr>
      <w:tr w:rsidR="002A5A00" w:rsidRPr="002A5A00" w14:paraId="70BC8D70" w14:textId="77777777" w:rsidTr="002A5A00">
        <w:trPr>
          <w:trHeight w:val="20"/>
        </w:trPr>
        <w:tc>
          <w:tcPr>
            <w:tcW w:w="851" w:type="dxa"/>
            <w:shd w:val="clear" w:color="auto" w:fill="F2F2F2"/>
          </w:tcPr>
          <w:p w14:paraId="2D88901A"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C1181</w:t>
            </w:r>
          </w:p>
        </w:tc>
        <w:tc>
          <w:tcPr>
            <w:tcW w:w="3402" w:type="dxa"/>
            <w:shd w:val="clear" w:color="auto" w:fill="F2F2F2"/>
          </w:tcPr>
          <w:p w14:paraId="6B0CF668"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Sugar Manufacturing</w:t>
            </w:r>
          </w:p>
        </w:tc>
        <w:tc>
          <w:tcPr>
            <w:tcW w:w="283" w:type="dxa"/>
            <w:shd w:val="clear" w:color="auto" w:fill="auto"/>
            <w:vAlign w:val="center"/>
          </w:tcPr>
          <w:p w14:paraId="6B55E020"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58841EA4"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5F984C86" w14:textId="77777777" w:rsidR="002A5A00" w:rsidRPr="002A5A00" w:rsidRDefault="002A5A00" w:rsidP="002A5A00">
            <w:pPr>
              <w:spacing w:after="0"/>
              <w:rPr>
                <w:rFonts w:eastAsia="Arial Nova" w:cs="Arial"/>
                <w:color w:val="auto"/>
                <w:sz w:val="20"/>
                <w:szCs w:val="20"/>
              </w:rPr>
            </w:pPr>
          </w:p>
        </w:tc>
      </w:tr>
      <w:tr w:rsidR="002A5A00" w:rsidRPr="002A5A00" w14:paraId="18ABBCA2" w14:textId="77777777" w:rsidTr="002A5A00">
        <w:trPr>
          <w:trHeight w:val="20"/>
        </w:trPr>
        <w:tc>
          <w:tcPr>
            <w:tcW w:w="851" w:type="dxa"/>
            <w:shd w:val="clear" w:color="auto" w:fill="F2F2F2"/>
          </w:tcPr>
          <w:p w14:paraId="0C8AFCF3"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C1182</w:t>
            </w:r>
          </w:p>
        </w:tc>
        <w:tc>
          <w:tcPr>
            <w:tcW w:w="3402" w:type="dxa"/>
            <w:shd w:val="clear" w:color="auto" w:fill="F2F2F2"/>
          </w:tcPr>
          <w:p w14:paraId="4B16A21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Confectionery Manufacturing</w:t>
            </w:r>
          </w:p>
        </w:tc>
        <w:tc>
          <w:tcPr>
            <w:tcW w:w="283" w:type="dxa"/>
            <w:shd w:val="clear" w:color="auto" w:fill="auto"/>
            <w:vAlign w:val="center"/>
          </w:tcPr>
          <w:p w14:paraId="3E55EFFA"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01E42191"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27E85FB0" w14:textId="77777777" w:rsidR="002A5A00" w:rsidRPr="002A5A00" w:rsidRDefault="002A5A00" w:rsidP="002A5A00">
            <w:pPr>
              <w:spacing w:after="0"/>
              <w:rPr>
                <w:rFonts w:eastAsia="Arial Nova" w:cs="Arial"/>
                <w:b/>
                <w:bCs/>
                <w:color w:val="auto"/>
                <w:sz w:val="20"/>
                <w:szCs w:val="20"/>
              </w:rPr>
            </w:pPr>
          </w:p>
        </w:tc>
      </w:tr>
      <w:tr w:rsidR="002A5A00" w:rsidRPr="002A5A00" w14:paraId="21D5E3A6" w14:textId="77777777" w:rsidTr="002A5A00">
        <w:trPr>
          <w:trHeight w:val="20"/>
        </w:trPr>
        <w:tc>
          <w:tcPr>
            <w:tcW w:w="851" w:type="dxa"/>
            <w:shd w:val="clear" w:color="auto" w:fill="F2F2F2"/>
          </w:tcPr>
          <w:p w14:paraId="0F70473B"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C1190</w:t>
            </w:r>
          </w:p>
        </w:tc>
        <w:tc>
          <w:tcPr>
            <w:tcW w:w="3402" w:type="dxa"/>
            <w:shd w:val="clear" w:color="auto" w:fill="F2F2F2"/>
          </w:tcPr>
          <w:p w14:paraId="616954A2"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Other Food Product Manufacturing, nfd</w:t>
            </w:r>
          </w:p>
        </w:tc>
        <w:tc>
          <w:tcPr>
            <w:tcW w:w="283" w:type="dxa"/>
            <w:shd w:val="clear" w:color="auto" w:fill="auto"/>
            <w:vAlign w:val="center"/>
          </w:tcPr>
          <w:p w14:paraId="20E0BF84"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691FFDAC"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0B539DB5" w14:textId="77777777" w:rsidR="002A5A00" w:rsidRPr="002A5A00" w:rsidRDefault="002A5A00" w:rsidP="002A5A00">
            <w:pPr>
              <w:spacing w:after="0"/>
              <w:rPr>
                <w:rFonts w:eastAsia="Arial Nova" w:cs="Arial"/>
                <w:color w:val="auto"/>
                <w:sz w:val="20"/>
                <w:szCs w:val="20"/>
              </w:rPr>
            </w:pPr>
          </w:p>
        </w:tc>
      </w:tr>
      <w:tr w:rsidR="002A5A00" w:rsidRPr="002A5A00" w14:paraId="4452C94C" w14:textId="77777777" w:rsidTr="002A5A00">
        <w:trPr>
          <w:trHeight w:val="20"/>
        </w:trPr>
        <w:tc>
          <w:tcPr>
            <w:tcW w:w="851" w:type="dxa"/>
            <w:shd w:val="clear" w:color="auto" w:fill="F2F2F2"/>
          </w:tcPr>
          <w:p w14:paraId="258B284E"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C1191</w:t>
            </w:r>
          </w:p>
        </w:tc>
        <w:tc>
          <w:tcPr>
            <w:tcW w:w="3402" w:type="dxa"/>
            <w:shd w:val="clear" w:color="auto" w:fill="F2F2F2"/>
          </w:tcPr>
          <w:p w14:paraId="6695F95F"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Potato, Corn and Other Crisp Manufacturing</w:t>
            </w:r>
          </w:p>
        </w:tc>
        <w:tc>
          <w:tcPr>
            <w:tcW w:w="283" w:type="dxa"/>
            <w:shd w:val="clear" w:color="auto" w:fill="auto"/>
            <w:vAlign w:val="center"/>
          </w:tcPr>
          <w:p w14:paraId="228CA4D4"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089C2166"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68BA0B5C" w14:textId="77777777" w:rsidR="002A5A00" w:rsidRPr="002A5A00" w:rsidRDefault="002A5A00" w:rsidP="002A5A00">
            <w:pPr>
              <w:spacing w:after="0"/>
              <w:rPr>
                <w:rFonts w:eastAsia="Arial Nova" w:cs="Arial"/>
                <w:color w:val="auto"/>
                <w:sz w:val="20"/>
                <w:szCs w:val="20"/>
              </w:rPr>
            </w:pPr>
          </w:p>
        </w:tc>
      </w:tr>
      <w:tr w:rsidR="002A5A00" w:rsidRPr="002A5A00" w14:paraId="29C56143" w14:textId="77777777" w:rsidTr="002A5A00">
        <w:trPr>
          <w:trHeight w:val="20"/>
        </w:trPr>
        <w:tc>
          <w:tcPr>
            <w:tcW w:w="851" w:type="dxa"/>
            <w:shd w:val="clear" w:color="auto" w:fill="F2F2F2"/>
          </w:tcPr>
          <w:p w14:paraId="370152A2"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C1192</w:t>
            </w:r>
          </w:p>
        </w:tc>
        <w:tc>
          <w:tcPr>
            <w:tcW w:w="3402" w:type="dxa"/>
            <w:shd w:val="clear" w:color="auto" w:fill="F2F2F2"/>
          </w:tcPr>
          <w:p w14:paraId="48CBEB8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Prepared Animal and Bird Feed Manufacturing</w:t>
            </w:r>
          </w:p>
        </w:tc>
        <w:tc>
          <w:tcPr>
            <w:tcW w:w="283" w:type="dxa"/>
            <w:shd w:val="clear" w:color="auto" w:fill="auto"/>
            <w:vAlign w:val="center"/>
          </w:tcPr>
          <w:p w14:paraId="5216F88D"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564A0BA5"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71AD8B49" w14:textId="77777777" w:rsidR="002A5A00" w:rsidRPr="002A5A00" w:rsidRDefault="002A5A00" w:rsidP="002A5A00">
            <w:pPr>
              <w:spacing w:after="0"/>
              <w:rPr>
                <w:rFonts w:eastAsia="Arial Nova" w:cs="Arial"/>
                <w:color w:val="auto"/>
                <w:sz w:val="20"/>
                <w:szCs w:val="20"/>
              </w:rPr>
            </w:pPr>
          </w:p>
        </w:tc>
      </w:tr>
      <w:tr w:rsidR="002A5A00" w:rsidRPr="002A5A00" w14:paraId="6825E950" w14:textId="77777777" w:rsidTr="002A5A00">
        <w:trPr>
          <w:trHeight w:val="20"/>
        </w:trPr>
        <w:tc>
          <w:tcPr>
            <w:tcW w:w="851" w:type="dxa"/>
            <w:shd w:val="clear" w:color="auto" w:fill="F2F2F2"/>
          </w:tcPr>
          <w:p w14:paraId="143116FE"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C1199</w:t>
            </w:r>
          </w:p>
        </w:tc>
        <w:tc>
          <w:tcPr>
            <w:tcW w:w="3402" w:type="dxa"/>
            <w:shd w:val="clear" w:color="auto" w:fill="F2F2F2"/>
          </w:tcPr>
          <w:p w14:paraId="3A4BC4F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Other Food Product Manufacturing nec</w:t>
            </w:r>
          </w:p>
        </w:tc>
        <w:tc>
          <w:tcPr>
            <w:tcW w:w="283" w:type="dxa"/>
            <w:shd w:val="clear" w:color="auto" w:fill="auto"/>
            <w:vAlign w:val="center"/>
          </w:tcPr>
          <w:p w14:paraId="07D04EDD"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5D6E35EC"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68177D11" w14:textId="77777777" w:rsidR="002A5A00" w:rsidRPr="002A5A00" w:rsidRDefault="002A5A00" w:rsidP="002A5A00">
            <w:pPr>
              <w:spacing w:after="0"/>
              <w:rPr>
                <w:rFonts w:eastAsia="Arial Nova" w:cs="Arial"/>
                <w:color w:val="auto"/>
                <w:sz w:val="20"/>
                <w:szCs w:val="20"/>
              </w:rPr>
            </w:pPr>
          </w:p>
        </w:tc>
      </w:tr>
      <w:tr w:rsidR="002A5A00" w:rsidRPr="002A5A00" w14:paraId="0E3EF5DB" w14:textId="77777777" w:rsidTr="002A5A00">
        <w:trPr>
          <w:trHeight w:val="20"/>
        </w:trPr>
        <w:tc>
          <w:tcPr>
            <w:tcW w:w="851" w:type="dxa"/>
            <w:tcBorders>
              <w:bottom w:val="single" w:sz="4" w:space="0" w:color="B4C227"/>
            </w:tcBorders>
            <w:shd w:val="clear" w:color="auto" w:fill="F2F2F2"/>
          </w:tcPr>
          <w:p w14:paraId="117490B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C1100</w:t>
            </w:r>
          </w:p>
        </w:tc>
        <w:tc>
          <w:tcPr>
            <w:tcW w:w="3402" w:type="dxa"/>
            <w:tcBorders>
              <w:bottom w:val="single" w:sz="4" w:space="0" w:color="B4C227"/>
            </w:tcBorders>
            <w:shd w:val="clear" w:color="auto" w:fill="F2F2F2"/>
          </w:tcPr>
          <w:p w14:paraId="3FE13AA3"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Food Product Manufacturing, nfd</w:t>
            </w:r>
          </w:p>
        </w:tc>
        <w:tc>
          <w:tcPr>
            <w:tcW w:w="283" w:type="dxa"/>
            <w:shd w:val="clear" w:color="auto" w:fill="auto"/>
            <w:vAlign w:val="center"/>
          </w:tcPr>
          <w:p w14:paraId="3E935DDA" w14:textId="77777777" w:rsidR="002A5A00" w:rsidRPr="002A5A00" w:rsidRDefault="002A5A00" w:rsidP="002A5A00">
            <w:pPr>
              <w:spacing w:after="0"/>
              <w:rPr>
                <w:rFonts w:eastAsia="Arial Nova" w:cs="Arial"/>
                <w:color w:val="auto"/>
                <w:sz w:val="20"/>
                <w:szCs w:val="20"/>
              </w:rPr>
            </w:pPr>
          </w:p>
        </w:tc>
        <w:tc>
          <w:tcPr>
            <w:tcW w:w="851" w:type="dxa"/>
            <w:shd w:val="clear" w:color="auto" w:fill="auto"/>
          </w:tcPr>
          <w:p w14:paraId="3684377B" w14:textId="77777777" w:rsidR="002A5A00" w:rsidRPr="002A5A00" w:rsidRDefault="002A5A00" w:rsidP="002A5A00">
            <w:pPr>
              <w:spacing w:after="0"/>
              <w:rPr>
                <w:rFonts w:eastAsia="Arial Nova" w:cs="Arial"/>
                <w:color w:val="auto"/>
                <w:sz w:val="20"/>
                <w:szCs w:val="20"/>
              </w:rPr>
            </w:pPr>
          </w:p>
        </w:tc>
        <w:tc>
          <w:tcPr>
            <w:tcW w:w="3544" w:type="dxa"/>
            <w:shd w:val="clear" w:color="auto" w:fill="auto"/>
          </w:tcPr>
          <w:p w14:paraId="095147DF" w14:textId="77777777" w:rsidR="002A5A00" w:rsidRPr="002A5A00" w:rsidRDefault="002A5A00" w:rsidP="002A5A00">
            <w:pPr>
              <w:spacing w:after="0"/>
              <w:rPr>
                <w:rFonts w:eastAsia="Arial Nova" w:cs="Arial"/>
                <w:color w:val="auto"/>
                <w:sz w:val="20"/>
                <w:szCs w:val="20"/>
              </w:rPr>
            </w:pPr>
          </w:p>
        </w:tc>
      </w:tr>
    </w:tbl>
    <w:p w14:paraId="206A7CBF" w14:textId="77777777" w:rsidR="002A5A00" w:rsidRPr="002A5A00" w:rsidRDefault="002A5A00" w:rsidP="002A5A00">
      <w:pPr>
        <w:rPr>
          <w:rFonts w:eastAsia="Arial Nova" w:cs="Times New Roman"/>
          <w:color w:val="auto"/>
        </w:rPr>
      </w:pPr>
    </w:p>
    <w:p w14:paraId="304068FB" w14:textId="77777777" w:rsidR="002A5A00" w:rsidRPr="002A5A00" w:rsidRDefault="002A5A00" w:rsidP="002A5A00">
      <w:pPr>
        <w:rPr>
          <w:rFonts w:eastAsia="Arial Nova" w:cs="Times New Roman"/>
          <w:color w:val="auto"/>
        </w:rPr>
      </w:pPr>
    </w:p>
    <w:p w14:paraId="32082480" w14:textId="77777777" w:rsidR="002A5A00" w:rsidRPr="002A5A00" w:rsidRDefault="002A5A00" w:rsidP="002A5A00">
      <w:pPr>
        <w:rPr>
          <w:rFonts w:eastAsia="Arial Nova" w:cs="Times New Roman"/>
          <w:color w:val="auto"/>
        </w:rPr>
      </w:pPr>
    </w:p>
    <w:p w14:paraId="7D6D08A1" w14:textId="77777777" w:rsidR="002A5A00" w:rsidRPr="002A5A00" w:rsidRDefault="002A5A00" w:rsidP="002A5A00">
      <w:pPr>
        <w:keepNext/>
        <w:keepLines/>
        <w:spacing w:before="240" w:after="0" w:line="276" w:lineRule="auto"/>
        <w:outlineLvl w:val="1"/>
        <w:rPr>
          <w:rFonts w:eastAsia="Times New Roman" w:cs="Times New Roman"/>
          <w:b/>
          <w:color w:val="auto"/>
          <w:sz w:val="32"/>
          <w:szCs w:val="26"/>
        </w:rPr>
      </w:pPr>
      <w:bookmarkStart w:id="399" w:name="_Toc184733051"/>
      <w:bookmarkStart w:id="400" w:name="_Toc184733724"/>
      <w:r w:rsidRPr="002A5A00">
        <w:rPr>
          <w:rFonts w:eastAsia="Times New Roman" w:cs="Times New Roman"/>
          <w:b/>
          <w:color w:val="auto"/>
          <w:sz w:val="32"/>
          <w:szCs w:val="26"/>
        </w:rPr>
        <w:lastRenderedPageBreak/>
        <w:t>Transport and Distribution</w:t>
      </w:r>
      <w:bookmarkEnd w:id="399"/>
      <w:bookmarkEnd w:id="400"/>
    </w:p>
    <w:tbl>
      <w:tblPr>
        <w:tblpPr w:leftFromText="180" w:rightFromText="180" w:vertAnchor="text" w:horzAnchor="page" w:tblpX="1419" w:tblpY="282"/>
        <w:tblW w:w="9072" w:type="dxa"/>
        <w:tblLayout w:type="fixed"/>
        <w:tblLook w:val="04A0" w:firstRow="1" w:lastRow="0" w:firstColumn="1" w:lastColumn="0" w:noHBand="0" w:noVBand="1"/>
      </w:tblPr>
      <w:tblGrid>
        <w:gridCol w:w="851"/>
        <w:gridCol w:w="3544"/>
        <w:gridCol w:w="283"/>
        <w:gridCol w:w="851"/>
        <w:gridCol w:w="3543"/>
      </w:tblGrid>
      <w:tr w:rsidR="002A5A00" w:rsidRPr="002A5A00" w14:paraId="1090BF46" w14:textId="77777777">
        <w:trPr>
          <w:trHeight w:val="359"/>
          <w:tblHeader/>
        </w:trPr>
        <w:tc>
          <w:tcPr>
            <w:tcW w:w="851" w:type="dxa"/>
            <w:shd w:val="clear" w:color="auto" w:fill="auto"/>
            <w:vAlign w:val="center"/>
          </w:tcPr>
          <w:p w14:paraId="5AF1094A"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Code</w:t>
            </w:r>
          </w:p>
        </w:tc>
        <w:tc>
          <w:tcPr>
            <w:tcW w:w="3544" w:type="dxa"/>
            <w:shd w:val="clear" w:color="auto" w:fill="auto"/>
            <w:vAlign w:val="center"/>
          </w:tcPr>
          <w:p w14:paraId="6BFE3F03"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4-Digit Class</w:t>
            </w:r>
          </w:p>
        </w:tc>
        <w:tc>
          <w:tcPr>
            <w:tcW w:w="283" w:type="dxa"/>
            <w:shd w:val="clear" w:color="auto" w:fill="auto"/>
          </w:tcPr>
          <w:p w14:paraId="13C43BD8" w14:textId="77777777" w:rsidR="002A5A00" w:rsidRPr="002A5A00" w:rsidRDefault="002A5A00" w:rsidP="002A5A00">
            <w:pPr>
              <w:spacing w:after="0"/>
              <w:rPr>
                <w:rFonts w:eastAsia="Arial Nova" w:cs="Times New Roman"/>
                <w:color w:val="404040"/>
                <w:sz w:val="16"/>
                <w:szCs w:val="16"/>
              </w:rPr>
            </w:pPr>
          </w:p>
        </w:tc>
        <w:tc>
          <w:tcPr>
            <w:tcW w:w="851" w:type="dxa"/>
            <w:shd w:val="clear" w:color="auto" w:fill="auto"/>
            <w:vAlign w:val="center"/>
          </w:tcPr>
          <w:p w14:paraId="6A389AB8"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Code</w:t>
            </w:r>
          </w:p>
        </w:tc>
        <w:tc>
          <w:tcPr>
            <w:tcW w:w="3543" w:type="dxa"/>
            <w:shd w:val="clear" w:color="auto" w:fill="auto"/>
            <w:vAlign w:val="center"/>
          </w:tcPr>
          <w:p w14:paraId="1894691A" w14:textId="77777777" w:rsidR="002A5A00" w:rsidRPr="002A5A00" w:rsidRDefault="002A5A00" w:rsidP="002A5A00">
            <w:pPr>
              <w:spacing w:after="0"/>
              <w:rPr>
                <w:rFonts w:eastAsia="Arial Nova" w:cs="Times New Roman"/>
                <w:color w:val="404040"/>
                <w:sz w:val="16"/>
                <w:szCs w:val="16"/>
              </w:rPr>
            </w:pPr>
            <w:r w:rsidRPr="002A5A00">
              <w:rPr>
                <w:rFonts w:eastAsia="Arial Nova" w:cs="Times New Roman"/>
                <w:color w:val="404040"/>
                <w:sz w:val="16"/>
                <w:szCs w:val="16"/>
              </w:rPr>
              <w:t>ANZSIC 4-Digit Class</w:t>
            </w:r>
          </w:p>
        </w:tc>
      </w:tr>
      <w:tr w:rsidR="002A5A00" w:rsidRPr="002A5A00" w14:paraId="4756D713" w14:textId="77777777">
        <w:trPr>
          <w:trHeight w:val="80"/>
        </w:trPr>
        <w:tc>
          <w:tcPr>
            <w:tcW w:w="851" w:type="dxa"/>
            <w:shd w:val="clear" w:color="auto" w:fill="auto"/>
            <w:vAlign w:val="center"/>
          </w:tcPr>
          <w:p w14:paraId="1C069615" w14:textId="77777777" w:rsidR="002A5A00" w:rsidRPr="002A5A00" w:rsidRDefault="002A5A00" w:rsidP="002A5A00">
            <w:pPr>
              <w:spacing w:after="0"/>
              <w:jc w:val="center"/>
              <w:rPr>
                <w:rFonts w:eastAsia="Arial Nova" w:cs="Times New Roman"/>
                <w:b/>
                <w:bCs/>
                <w:color w:val="FFFFFF"/>
                <w:sz w:val="2"/>
                <w:szCs w:val="2"/>
              </w:rPr>
            </w:pPr>
          </w:p>
        </w:tc>
        <w:tc>
          <w:tcPr>
            <w:tcW w:w="3544" w:type="dxa"/>
            <w:shd w:val="clear" w:color="auto" w:fill="auto"/>
            <w:vAlign w:val="center"/>
          </w:tcPr>
          <w:p w14:paraId="43B85934" w14:textId="77777777" w:rsidR="002A5A00" w:rsidRPr="002A5A00" w:rsidRDefault="002A5A00" w:rsidP="002A5A00">
            <w:pPr>
              <w:spacing w:after="0"/>
              <w:jc w:val="center"/>
              <w:rPr>
                <w:rFonts w:eastAsia="Arial Nova" w:cs="Times New Roman"/>
                <w:b/>
                <w:bCs/>
                <w:color w:val="FFFFFF"/>
                <w:sz w:val="2"/>
                <w:szCs w:val="2"/>
              </w:rPr>
            </w:pPr>
          </w:p>
        </w:tc>
        <w:tc>
          <w:tcPr>
            <w:tcW w:w="283" w:type="dxa"/>
            <w:shd w:val="clear" w:color="auto" w:fill="auto"/>
            <w:vAlign w:val="center"/>
          </w:tcPr>
          <w:p w14:paraId="1242F4DD" w14:textId="77777777" w:rsidR="002A5A00" w:rsidRPr="002A5A00" w:rsidRDefault="002A5A00" w:rsidP="002A5A00">
            <w:pPr>
              <w:spacing w:after="0"/>
              <w:jc w:val="center"/>
              <w:rPr>
                <w:rFonts w:eastAsia="Arial Nova" w:cs="Times New Roman"/>
                <w:b/>
                <w:bCs/>
                <w:color w:val="FFFFFF"/>
                <w:sz w:val="2"/>
                <w:szCs w:val="2"/>
              </w:rPr>
            </w:pPr>
          </w:p>
        </w:tc>
        <w:tc>
          <w:tcPr>
            <w:tcW w:w="851" w:type="dxa"/>
            <w:shd w:val="clear" w:color="auto" w:fill="auto"/>
            <w:vAlign w:val="center"/>
          </w:tcPr>
          <w:p w14:paraId="2DB87503" w14:textId="77777777" w:rsidR="002A5A00" w:rsidRPr="002A5A00" w:rsidRDefault="002A5A00" w:rsidP="002A5A00">
            <w:pPr>
              <w:spacing w:after="0"/>
              <w:jc w:val="center"/>
              <w:rPr>
                <w:rFonts w:eastAsia="Arial Nova" w:cs="Times New Roman"/>
                <w:b/>
                <w:bCs/>
                <w:color w:val="FFFFFF"/>
                <w:sz w:val="2"/>
                <w:szCs w:val="2"/>
              </w:rPr>
            </w:pPr>
          </w:p>
        </w:tc>
        <w:tc>
          <w:tcPr>
            <w:tcW w:w="3543" w:type="dxa"/>
            <w:shd w:val="clear" w:color="auto" w:fill="auto"/>
            <w:vAlign w:val="center"/>
          </w:tcPr>
          <w:p w14:paraId="186DCCCF" w14:textId="77777777" w:rsidR="002A5A00" w:rsidRPr="002A5A00" w:rsidRDefault="002A5A00" w:rsidP="002A5A00">
            <w:pPr>
              <w:spacing w:after="0"/>
              <w:jc w:val="center"/>
              <w:rPr>
                <w:rFonts w:eastAsia="Arial Nova" w:cs="Times New Roman"/>
                <w:b/>
                <w:bCs/>
                <w:color w:val="FFFFFF"/>
                <w:sz w:val="2"/>
                <w:szCs w:val="2"/>
              </w:rPr>
            </w:pPr>
          </w:p>
        </w:tc>
      </w:tr>
      <w:tr w:rsidR="002A5A00" w:rsidRPr="002A5A00" w14:paraId="460476BE" w14:textId="77777777" w:rsidTr="002A5A00">
        <w:trPr>
          <w:trHeight w:val="397"/>
        </w:trPr>
        <w:tc>
          <w:tcPr>
            <w:tcW w:w="4395" w:type="dxa"/>
            <w:gridSpan w:val="2"/>
            <w:shd w:val="clear" w:color="auto" w:fill="B4C227"/>
            <w:vAlign w:val="center"/>
          </w:tcPr>
          <w:p w14:paraId="6985BE61" w14:textId="77777777" w:rsidR="002A5A00" w:rsidRPr="002A5A00" w:rsidRDefault="002A5A00" w:rsidP="002A5A00">
            <w:pPr>
              <w:spacing w:after="0"/>
              <w:jc w:val="center"/>
              <w:rPr>
                <w:rFonts w:eastAsia="Arial Nova" w:cs="Times New Roman"/>
                <w:color w:val="auto"/>
              </w:rPr>
            </w:pPr>
            <w:r w:rsidRPr="002A5A00">
              <w:rPr>
                <w:rFonts w:eastAsia="Arial Nova" w:cs="Times New Roman"/>
                <w:color w:val="auto"/>
              </w:rPr>
              <w:t>Transport</w:t>
            </w:r>
          </w:p>
        </w:tc>
        <w:tc>
          <w:tcPr>
            <w:tcW w:w="283" w:type="dxa"/>
            <w:shd w:val="clear" w:color="auto" w:fill="auto"/>
            <w:vAlign w:val="center"/>
          </w:tcPr>
          <w:p w14:paraId="4AE57E35" w14:textId="77777777" w:rsidR="002A5A00" w:rsidRPr="002A5A00" w:rsidRDefault="002A5A00" w:rsidP="002A5A00">
            <w:pPr>
              <w:spacing w:after="0"/>
              <w:jc w:val="center"/>
              <w:rPr>
                <w:rFonts w:eastAsia="Arial Nova" w:cs="Times New Roman"/>
                <w:color w:val="auto"/>
              </w:rPr>
            </w:pPr>
          </w:p>
        </w:tc>
        <w:tc>
          <w:tcPr>
            <w:tcW w:w="4394" w:type="dxa"/>
            <w:gridSpan w:val="2"/>
            <w:shd w:val="clear" w:color="auto" w:fill="B4C227"/>
            <w:vAlign w:val="center"/>
          </w:tcPr>
          <w:p w14:paraId="61279177" w14:textId="77777777" w:rsidR="002A5A00" w:rsidRPr="002A5A00" w:rsidRDefault="002A5A00" w:rsidP="002A5A00">
            <w:pPr>
              <w:spacing w:after="0"/>
              <w:jc w:val="center"/>
              <w:rPr>
                <w:rFonts w:eastAsia="Arial Nova" w:cs="Times New Roman"/>
                <w:color w:val="auto"/>
              </w:rPr>
            </w:pPr>
            <w:r w:rsidRPr="002A5A00">
              <w:rPr>
                <w:rFonts w:eastAsia="Arial Nova" w:cs="Times New Roman"/>
                <w:color w:val="auto"/>
              </w:rPr>
              <w:t>Distribution</w:t>
            </w:r>
          </w:p>
        </w:tc>
      </w:tr>
      <w:tr w:rsidR="002A5A00" w:rsidRPr="002A5A00" w14:paraId="6346BCEF" w14:textId="77777777">
        <w:trPr>
          <w:trHeight w:val="80"/>
        </w:trPr>
        <w:tc>
          <w:tcPr>
            <w:tcW w:w="851" w:type="dxa"/>
            <w:shd w:val="clear" w:color="auto" w:fill="auto"/>
            <w:vAlign w:val="center"/>
          </w:tcPr>
          <w:p w14:paraId="344C422C" w14:textId="77777777" w:rsidR="002A5A00" w:rsidRPr="002A5A00" w:rsidRDefault="002A5A00" w:rsidP="002A5A00">
            <w:pPr>
              <w:spacing w:after="0"/>
              <w:jc w:val="center"/>
              <w:rPr>
                <w:rFonts w:eastAsia="Arial Nova" w:cs="Times New Roman"/>
                <w:b/>
                <w:bCs/>
                <w:color w:val="auto"/>
                <w:sz w:val="12"/>
                <w:szCs w:val="12"/>
              </w:rPr>
            </w:pPr>
          </w:p>
        </w:tc>
        <w:tc>
          <w:tcPr>
            <w:tcW w:w="3544" w:type="dxa"/>
            <w:shd w:val="clear" w:color="auto" w:fill="auto"/>
            <w:vAlign w:val="center"/>
          </w:tcPr>
          <w:p w14:paraId="6C936215" w14:textId="77777777" w:rsidR="002A5A00" w:rsidRPr="002A5A00" w:rsidRDefault="002A5A00" w:rsidP="002A5A00">
            <w:pPr>
              <w:spacing w:after="0"/>
              <w:jc w:val="center"/>
              <w:rPr>
                <w:rFonts w:eastAsia="Arial Nova" w:cs="Times New Roman"/>
                <w:b/>
                <w:bCs/>
                <w:color w:val="auto"/>
                <w:sz w:val="12"/>
                <w:szCs w:val="12"/>
              </w:rPr>
            </w:pPr>
          </w:p>
        </w:tc>
        <w:tc>
          <w:tcPr>
            <w:tcW w:w="283" w:type="dxa"/>
            <w:shd w:val="clear" w:color="auto" w:fill="auto"/>
            <w:vAlign w:val="center"/>
          </w:tcPr>
          <w:p w14:paraId="6D26A022" w14:textId="77777777" w:rsidR="002A5A00" w:rsidRPr="002A5A00" w:rsidRDefault="002A5A00" w:rsidP="002A5A00">
            <w:pPr>
              <w:spacing w:after="0"/>
              <w:jc w:val="center"/>
              <w:rPr>
                <w:rFonts w:eastAsia="Arial Nova" w:cs="Times New Roman"/>
                <w:b/>
                <w:bCs/>
                <w:color w:val="FFFFFF"/>
                <w:sz w:val="12"/>
                <w:szCs w:val="12"/>
              </w:rPr>
            </w:pPr>
          </w:p>
        </w:tc>
        <w:tc>
          <w:tcPr>
            <w:tcW w:w="851" w:type="dxa"/>
            <w:shd w:val="clear" w:color="auto" w:fill="auto"/>
            <w:vAlign w:val="center"/>
          </w:tcPr>
          <w:p w14:paraId="7DDA36C1" w14:textId="77777777" w:rsidR="002A5A00" w:rsidRPr="002A5A00" w:rsidRDefault="002A5A00" w:rsidP="002A5A00">
            <w:pPr>
              <w:spacing w:after="0"/>
              <w:jc w:val="center"/>
              <w:rPr>
                <w:rFonts w:eastAsia="Arial Nova" w:cs="Times New Roman"/>
                <w:b/>
                <w:bCs/>
                <w:color w:val="auto"/>
                <w:sz w:val="12"/>
                <w:szCs w:val="12"/>
              </w:rPr>
            </w:pPr>
          </w:p>
        </w:tc>
        <w:tc>
          <w:tcPr>
            <w:tcW w:w="3543" w:type="dxa"/>
            <w:shd w:val="clear" w:color="auto" w:fill="auto"/>
            <w:vAlign w:val="center"/>
          </w:tcPr>
          <w:p w14:paraId="37737470" w14:textId="77777777" w:rsidR="002A5A00" w:rsidRPr="002A5A00" w:rsidRDefault="002A5A00" w:rsidP="002A5A00">
            <w:pPr>
              <w:spacing w:after="0"/>
              <w:jc w:val="center"/>
              <w:rPr>
                <w:rFonts w:eastAsia="Arial Nova" w:cs="Times New Roman"/>
                <w:b/>
                <w:bCs/>
                <w:color w:val="auto"/>
                <w:sz w:val="12"/>
                <w:szCs w:val="12"/>
              </w:rPr>
            </w:pPr>
          </w:p>
        </w:tc>
      </w:tr>
      <w:tr w:rsidR="002A5A00" w:rsidRPr="002A5A00" w14:paraId="12F104AF" w14:textId="77777777" w:rsidTr="002A5A00">
        <w:trPr>
          <w:trHeight w:val="20"/>
        </w:trPr>
        <w:tc>
          <w:tcPr>
            <w:tcW w:w="4395" w:type="dxa"/>
            <w:gridSpan w:val="2"/>
            <w:shd w:val="clear" w:color="auto" w:fill="E3EB9B"/>
            <w:vAlign w:val="center"/>
          </w:tcPr>
          <w:p w14:paraId="2BCB0B45"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Freight Transport</w:t>
            </w:r>
          </w:p>
        </w:tc>
        <w:tc>
          <w:tcPr>
            <w:tcW w:w="283" w:type="dxa"/>
            <w:shd w:val="clear" w:color="auto" w:fill="auto"/>
            <w:vAlign w:val="center"/>
          </w:tcPr>
          <w:p w14:paraId="277C25DE" w14:textId="77777777" w:rsidR="002A5A00" w:rsidRPr="002A5A00" w:rsidRDefault="002A5A00" w:rsidP="002A5A00">
            <w:pPr>
              <w:spacing w:after="0"/>
              <w:jc w:val="center"/>
              <w:rPr>
                <w:rFonts w:eastAsia="Arial Nova" w:cs="Arial"/>
                <w:b/>
                <w:bCs/>
                <w:color w:val="auto"/>
                <w:sz w:val="20"/>
                <w:szCs w:val="20"/>
              </w:rPr>
            </w:pPr>
          </w:p>
        </w:tc>
        <w:tc>
          <w:tcPr>
            <w:tcW w:w="4394" w:type="dxa"/>
            <w:gridSpan w:val="2"/>
            <w:shd w:val="clear" w:color="auto" w:fill="E3EB9B"/>
            <w:vAlign w:val="center"/>
          </w:tcPr>
          <w:p w14:paraId="60C57A48"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Agricultural Wholesaling</w:t>
            </w:r>
          </w:p>
        </w:tc>
      </w:tr>
      <w:tr w:rsidR="002A5A00" w:rsidRPr="002A5A00" w14:paraId="0A985C6D" w14:textId="77777777" w:rsidTr="002A5A00">
        <w:trPr>
          <w:trHeight w:val="20"/>
        </w:trPr>
        <w:tc>
          <w:tcPr>
            <w:tcW w:w="851" w:type="dxa"/>
            <w:shd w:val="clear" w:color="auto" w:fill="F2F2F2"/>
          </w:tcPr>
          <w:p w14:paraId="434D6FF6"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I4610</w:t>
            </w:r>
          </w:p>
        </w:tc>
        <w:tc>
          <w:tcPr>
            <w:tcW w:w="3544" w:type="dxa"/>
            <w:shd w:val="clear" w:color="auto" w:fill="F2F2F2"/>
          </w:tcPr>
          <w:p w14:paraId="0CCD07A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Road Freight Transport</w:t>
            </w:r>
          </w:p>
        </w:tc>
        <w:tc>
          <w:tcPr>
            <w:tcW w:w="283" w:type="dxa"/>
            <w:shd w:val="clear" w:color="auto" w:fill="auto"/>
            <w:vAlign w:val="center"/>
          </w:tcPr>
          <w:p w14:paraId="30ABA953"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448BA13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F3310</w:t>
            </w:r>
          </w:p>
        </w:tc>
        <w:tc>
          <w:tcPr>
            <w:tcW w:w="3543" w:type="dxa"/>
            <w:shd w:val="clear" w:color="auto" w:fill="F2F2F2"/>
          </w:tcPr>
          <w:p w14:paraId="3BB42FBE"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Agricultural Product Wholesaling, nfd</w:t>
            </w:r>
          </w:p>
        </w:tc>
      </w:tr>
      <w:tr w:rsidR="002A5A00" w:rsidRPr="002A5A00" w14:paraId="7B12F75D" w14:textId="77777777" w:rsidTr="002A5A00">
        <w:trPr>
          <w:trHeight w:val="20"/>
        </w:trPr>
        <w:tc>
          <w:tcPr>
            <w:tcW w:w="851" w:type="dxa"/>
            <w:shd w:val="clear" w:color="auto" w:fill="F2F2F2"/>
          </w:tcPr>
          <w:p w14:paraId="121E7141"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I4710</w:t>
            </w:r>
          </w:p>
        </w:tc>
        <w:tc>
          <w:tcPr>
            <w:tcW w:w="3544" w:type="dxa"/>
            <w:shd w:val="clear" w:color="auto" w:fill="F2F2F2"/>
          </w:tcPr>
          <w:p w14:paraId="34EB922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Rail Freight Transport</w:t>
            </w:r>
          </w:p>
        </w:tc>
        <w:tc>
          <w:tcPr>
            <w:tcW w:w="283" w:type="dxa"/>
            <w:shd w:val="clear" w:color="auto" w:fill="auto"/>
            <w:vAlign w:val="center"/>
          </w:tcPr>
          <w:p w14:paraId="4C53675E"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36B162A2"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F3312</w:t>
            </w:r>
          </w:p>
        </w:tc>
        <w:tc>
          <w:tcPr>
            <w:tcW w:w="3543" w:type="dxa"/>
            <w:shd w:val="clear" w:color="auto" w:fill="F2F2F2"/>
          </w:tcPr>
          <w:p w14:paraId="4E21A06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Cereal Grain Wholesaling</w:t>
            </w:r>
          </w:p>
        </w:tc>
      </w:tr>
      <w:tr w:rsidR="002A5A00" w:rsidRPr="002A5A00" w14:paraId="7F94B3A7" w14:textId="77777777" w:rsidTr="002A5A00">
        <w:trPr>
          <w:trHeight w:val="20"/>
        </w:trPr>
        <w:tc>
          <w:tcPr>
            <w:tcW w:w="851" w:type="dxa"/>
            <w:tcBorders>
              <w:bottom w:val="single" w:sz="4" w:space="0" w:color="B4C227"/>
            </w:tcBorders>
            <w:shd w:val="clear" w:color="auto" w:fill="F2F2F2"/>
          </w:tcPr>
          <w:p w14:paraId="21A89F3A"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I4810</w:t>
            </w:r>
          </w:p>
        </w:tc>
        <w:tc>
          <w:tcPr>
            <w:tcW w:w="3544" w:type="dxa"/>
            <w:tcBorders>
              <w:bottom w:val="single" w:sz="4" w:space="0" w:color="B4C227"/>
            </w:tcBorders>
            <w:shd w:val="clear" w:color="auto" w:fill="F2F2F2"/>
          </w:tcPr>
          <w:p w14:paraId="5CF1320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Water Freight Transport</w:t>
            </w:r>
          </w:p>
        </w:tc>
        <w:tc>
          <w:tcPr>
            <w:tcW w:w="283" w:type="dxa"/>
            <w:shd w:val="clear" w:color="auto" w:fill="auto"/>
            <w:vAlign w:val="center"/>
          </w:tcPr>
          <w:p w14:paraId="2C19656D"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554DE7D"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F3319</w:t>
            </w:r>
          </w:p>
        </w:tc>
        <w:tc>
          <w:tcPr>
            <w:tcW w:w="3543" w:type="dxa"/>
            <w:shd w:val="clear" w:color="auto" w:fill="F2F2F2"/>
          </w:tcPr>
          <w:p w14:paraId="03E83DBA"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Other Agricultural Product Wholesaling</w:t>
            </w:r>
          </w:p>
        </w:tc>
      </w:tr>
      <w:tr w:rsidR="002A5A00" w:rsidRPr="002A5A00" w14:paraId="708CC2DB" w14:textId="77777777" w:rsidTr="002A5A00">
        <w:trPr>
          <w:trHeight w:val="20"/>
        </w:trPr>
        <w:tc>
          <w:tcPr>
            <w:tcW w:w="851" w:type="dxa"/>
            <w:tcBorders>
              <w:top w:val="single" w:sz="4" w:space="0" w:color="B4C227"/>
            </w:tcBorders>
            <w:shd w:val="clear" w:color="auto" w:fill="auto"/>
          </w:tcPr>
          <w:p w14:paraId="06BCF885" w14:textId="77777777" w:rsidR="002A5A00" w:rsidRPr="002A5A00" w:rsidRDefault="002A5A00" w:rsidP="002A5A00">
            <w:pPr>
              <w:spacing w:after="0"/>
              <w:rPr>
                <w:rFonts w:eastAsia="Times New Roman" w:cs="Arial"/>
                <w:color w:val="auto"/>
                <w:sz w:val="20"/>
                <w:szCs w:val="20"/>
                <w:lang w:eastAsia="en-AU"/>
              </w:rPr>
            </w:pPr>
          </w:p>
        </w:tc>
        <w:tc>
          <w:tcPr>
            <w:tcW w:w="3544" w:type="dxa"/>
            <w:tcBorders>
              <w:top w:val="single" w:sz="4" w:space="0" w:color="B4C227"/>
            </w:tcBorders>
            <w:shd w:val="clear" w:color="auto" w:fill="auto"/>
          </w:tcPr>
          <w:p w14:paraId="1A96BAB2"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2384F0DE"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3E1942F3"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F3323</w:t>
            </w:r>
          </w:p>
        </w:tc>
        <w:tc>
          <w:tcPr>
            <w:tcW w:w="3543" w:type="dxa"/>
            <w:shd w:val="clear" w:color="auto" w:fill="F2F2F2"/>
          </w:tcPr>
          <w:p w14:paraId="6A2A36FF"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Industrial and Agricultural Chemical Product Wholesaling</w:t>
            </w:r>
          </w:p>
        </w:tc>
      </w:tr>
      <w:tr w:rsidR="002A5A00" w:rsidRPr="002A5A00" w14:paraId="63E6CAFB" w14:textId="77777777" w:rsidTr="002A5A00">
        <w:trPr>
          <w:trHeight w:val="20"/>
        </w:trPr>
        <w:tc>
          <w:tcPr>
            <w:tcW w:w="4395" w:type="dxa"/>
            <w:gridSpan w:val="2"/>
            <w:shd w:val="clear" w:color="auto" w:fill="E3EB9B"/>
            <w:vAlign w:val="center"/>
          </w:tcPr>
          <w:p w14:paraId="631C2CD0"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Air and Space Transport</w:t>
            </w:r>
          </w:p>
        </w:tc>
        <w:tc>
          <w:tcPr>
            <w:tcW w:w="283" w:type="dxa"/>
            <w:shd w:val="clear" w:color="auto" w:fill="auto"/>
            <w:vAlign w:val="center"/>
          </w:tcPr>
          <w:p w14:paraId="4AF01F13" w14:textId="77777777" w:rsidR="002A5A00" w:rsidRPr="002A5A00" w:rsidRDefault="002A5A00" w:rsidP="002A5A00">
            <w:pPr>
              <w:spacing w:after="0"/>
              <w:rPr>
                <w:rFonts w:eastAsia="Times New Roman" w:cs="Arial"/>
                <w:color w:val="auto"/>
                <w:sz w:val="20"/>
                <w:szCs w:val="20"/>
                <w:lang w:eastAsia="en-AU"/>
              </w:rPr>
            </w:pPr>
          </w:p>
        </w:tc>
        <w:tc>
          <w:tcPr>
            <w:tcW w:w="851" w:type="dxa"/>
            <w:tcBorders>
              <w:bottom w:val="single" w:sz="4" w:space="0" w:color="B4C227"/>
            </w:tcBorders>
            <w:shd w:val="clear" w:color="auto" w:fill="F2F2F2"/>
          </w:tcPr>
          <w:p w14:paraId="78E4EAE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F3411</w:t>
            </w:r>
          </w:p>
        </w:tc>
        <w:tc>
          <w:tcPr>
            <w:tcW w:w="3543" w:type="dxa"/>
            <w:tcBorders>
              <w:bottom w:val="single" w:sz="4" w:space="0" w:color="B4C227"/>
            </w:tcBorders>
            <w:shd w:val="clear" w:color="auto" w:fill="F2F2F2"/>
          </w:tcPr>
          <w:p w14:paraId="01137E7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Agricultural and Construction Machinery Wholesaling</w:t>
            </w:r>
          </w:p>
        </w:tc>
      </w:tr>
      <w:tr w:rsidR="002A5A00" w:rsidRPr="002A5A00" w14:paraId="3B06EFD8" w14:textId="77777777" w:rsidTr="002A5A00">
        <w:trPr>
          <w:trHeight w:val="20"/>
        </w:trPr>
        <w:tc>
          <w:tcPr>
            <w:tcW w:w="851" w:type="dxa"/>
            <w:tcBorders>
              <w:bottom w:val="single" w:sz="4" w:space="0" w:color="B4C227"/>
            </w:tcBorders>
            <w:shd w:val="clear" w:color="auto" w:fill="F2F2F2"/>
          </w:tcPr>
          <w:p w14:paraId="2805EAC9" w14:textId="77777777" w:rsidR="002A5A00" w:rsidRPr="002A5A00" w:rsidRDefault="002A5A00" w:rsidP="002A5A00">
            <w:pPr>
              <w:spacing w:after="0"/>
              <w:rPr>
                <w:rFonts w:eastAsia="Times New Roman" w:cs="Arial"/>
                <w:b/>
                <w:bCs/>
                <w:color w:val="auto"/>
                <w:sz w:val="20"/>
                <w:szCs w:val="20"/>
                <w:lang w:eastAsia="en-AU"/>
              </w:rPr>
            </w:pPr>
            <w:r w:rsidRPr="002A5A00">
              <w:rPr>
                <w:rFonts w:eastAsia="Arial Nova" w:cs="Arial"/>
                <w:color w:val="auto"/>
                <w:sz w:val="20"/>
                <w:szCs w:val="20"/>
              </w:rPr>
              <w:t>I4900</w:t>
            </w:r>
          </w:p>
        </w:tc>
        <w:tc>
          <w:tcPr>
            <w:tcW w:w="3544" w:type="dxa"/>
            <w:tcBorders>
              <w:bottom w:val="single" w:sz="4" w:space="0" w:color="B4C227"/>
            </w:tcBorders>
            <w:shd w:val="clear" w:color="auto" w:fill="F2F2F2"/>
          </w:tcPr>
          <w:p w14:paraId="060CD9AB" w14:textId="77777777" w:rsidR="002A5A00" w:rsidRPr="002A5A00" w:rsidRDefault="002A5A00" w:rsidP="002A5A00">
            <w:pPr>
              <w:spacing w:after="0"/>
              <w:rPr>
                <w:rFonts w:eastAsia="Arial Nova" w:cs="Arial"/>
                <w:b/>
                <w:bCs/>
                <w:color w:val="auto"/>
                <w:sz w:val="20"/>
                <w:szCs w:val="20"/>
              </w:rPr>
            </w:pPr>
            <w:r w:rsidRPr="002A5A00">
              <w:rPr>
                <w:rFonts w:eastAsia="Arial Nova" w:cs="Arial"/>
                <w:color w:val="auto"/>
                <w:sz w:val="20"/>
                <w:szCs w:val="20"/>
              </w:rPr>
              <w:t>Air and Space Transport</w:t>
            </w:r>
          </w:p>
        </w:tc>
        <w:tc>
          <w:tcPr>
            <w:tcW w:w="283" w:type="dxa"/>
            <w:shd w:val="clear" w:color="auto" w:fill="auto"/>
            <w:vAlign w:val="center"/>
          </w:tcPr>
          <w:p w14:paraId="360734E3"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auto"/>
          </w:tcPr>
          <w:p w14:paraId="4D84B20B" w14:textId="77777777" w:rsidR="002A5A00" w:rsidRPr="002A5A00" w:rsidRDefault="002A5A00" w:rsidP="002A5A00">
            <w:pPr>
              <w:spacing w:after="0"/>
              <w:rPr>
                <w:rFonts w:eastAsia="Arial Nova" w:cs="Arial"/>
                <w:color w:val="auto"/>
                <w:sz w:val="20"/>
                <w:szCs w:val="20"/>
              </w:rPr>
            </w:pPr>
          </w:p>
        </w:tc>
        <w:tc>
          <w:tcPr>
            <w:tcW w:w="3543" w:type="dxa"/>
            <w:tcBorders>
              <w:top w:val="single" w:sz="4" w:space="0" w:color="B4C227"/>
            </w:tcBorders>
            <w:shd w:val="clear" w:color="auto" w:fill="auto"/>
          </w:tcPr>
          <w:p w14:paraId="76AF3812" w14:textId="77777777" w:rsidR="002A5A00" w:rsidRPr="002A5A00" w:rsidRDefault="002A5A00" w:rsidP="002A5A00">
            <w:pPr>
              <w:spacing w:after="0"/>
              <w:rPr>
                <w:rFonts w:eastAsia="Arial Nova" w:cs="Arial"/>
                <w:color w:val="auto"/>
                <w:sz w:val="20"/>
                <w:szCs w:val="20"/>
              </w:rPr>
            </w:pPr>
          </w:p>
        </w:tc>
      </w:tr>
      <w:tr w:rsidR="002A5A00" w:rsidRPr="002A5A00" w14:paraId="32837B5D" w14:textId="77777777" w:rsidTr="002A5A00">
        <w:trPr>
          <w:trHeight w:val="20"/>
        </w:trPr>
        <w:tc>
          <w:tcPr>
            <w:tcW w:w="851" w:type="dxa"/>
            <w:tcBorders>
              <w:top w:val="single" w:sz="4" w:space="0" w:color="B4C227"/>
            </w:tcBorders>
            <w:shd w:val="clear" w:color="auto" w:fill="auto"/>
          </w:tcPr>
          <w:p w14:paraId="142BFB20" w14:textId="77777777" w:rsidR="002A5A00" w:rsidRPr="002A5A00" w:rsidRDefault="002A5A00" w:rsidP="002A5A00">
            <w:pPr>
              <w:spacing w:after="0"/>
              <w:rPr>
                <w:rFonts w:eastAsia="Times New Roman" w:cs="Arial"/>
                <w:color w:val="auto"/>
                <w:sz w:val="20"/>
                <w:szCs w:val="20"/>
                <w:lang w:eastAsia="en-AU"/>
              </w:rPr>
            </w:pPr>
          </w:p>
        </w:tc>
        <w:tc>
          <w:tcPr>
            <w:tcW w:w="3544" w:type="dxa"/>
            <w:tcBorders>
              <w:top w:val="single" w:sz="4" w:space="0" w:color="B4C227"/>
            </w:tcBorders>
            <w:shd w:val="clear" w:color="auto" w:fill="auto"/>
          </w:tcPr>
          <w:p w14:paraId="764DC34D"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204A6885" w14:textId="77777777" w:rsidR="002A5A00" w:rsidRPr="002A5A00" w:rsidRDefault="002A5A00" w:rsidP="002A5A00">
            <w:pPr>
              <w:spacing w:after="0"/>
              <w:rPr>
                <w:rFonts w:eastAsia="Times New Roman" w:cs="Arial"/>
                <w:color w:val="auto"/>
                <w:sz w:val="20"/>
                <w:szCs w:val="20"/>
                <w:lang w:eastAsia="en-AU"/>
              </w:rPr>
            </w:pPr>
          </w:p>
        </w:tc>
        <w:tc>
          <w:tcPr>
            <w:tcW w:w="4394" w:type="dxa"/>
            <w:gridSpan w:val="2"/>
            <w:shd w:val="clear" w:color="auto" w:fill="E3EB9B"/>
            <w:vAlign w:val="center"/>
          </w:tcPr>
          <w:p w14:paraId="6198806B" w14:textId="77777777" w:rsidR="002A5A00" w:rsidRPr="002A5A00" w:rsidRDefault="002A5A00" w:rsidP="002A5A00">
            <w:pPr>
              <w:spacing w:after="0" w:line="240" w:lineRule="auto"/>
              <w:jc w:val="center"/>
              <w:rPr>
                <w:rFonts w:eastAsia="Arial Nova" w:cs="Arial"/>
                <w:b/>
                <w:bCs/>
                <w:color w:val="auto"/>
                <w:sz w:val="20"/>
                <w:szCs w:val="20"/>
              </w:rPr>
            </w:pPr>
            <w:r w:rsidRPr="002A5A00">
              <w:rPr>
                <w:rFonts w:eastAsia="Arial Nova" w:cs="Arial"/>
                <w:b/>
                <w:bCs/>
                <w:color w:val="auto"/>
                <w:sz w:val="20"/>
                <w:szCs w:val="20"/>
              </w:rPr>
              <w:t>Grocery Wholesaling</w:t>
            </w:r>
          </w:p>
        </w:tc>
      </w:tr>
      <w:tr w:rsidR="002A5A00" w:rsidRPr="002A5A00" w14:paraId="532BAF5E" w14:textId="77777777" w:rsidTr="002A5A00">
        <w:trPr>
          <w:trHeight w:val="20"/>
        </w:trPr>
        <w:tc>
          <w:tcPr>
            <w:tcW w:w="4395" w:type="dxa"/>
            <w:gridSpan w:val="2"/>
            <w:shd w:val="clear" w:color="auto" w:fill="E3EB9B"/>
            <w:vAlign w:val="center"/>
          </w:tcPr>
          <w:p w14:paraId="7920673D" w14:textId="77777777" w:rsidR="002A5A00" w:rsidRPr="002A5A00" w:rsidRDefault="002A5A00" w:rsidP="002A5A00">
            <w:pPr>
              <w:spacing w:after="0"/>
              <w:jc w:val="center"/>
              <w:rPr>
                <w:rFonts w:eastAsia="Arial Nova" w:cs="Arial"/>
                <w:b/>
                <w:bCs/>
                <w:color w:val="auto"/>
                <w:sz w:val="20"/>
                <w:szCs w:val="20"/>
              </w:rPr>
            </w:pPr>
            <w:r w:rsidRPr="002A5A00">
              <w:rPr>
                <w:rFonts w:eastAsia="Arial Nova" w:cs="Arial"/>
                <w:b/>
                <w:bCs/>
                <w:color w:val="auto"/>
                <w:sz w:val="20"/>
                <w:szCs w:val="20"/>
              </w:rPr>
              <w:t>Transport Services</w:t>
            </w:r>
          </w:p>
        </w:tc>
        <w:tc>
          <w:tcPr>
            <w:tcW w:w="283" w:type="dxa"/>
            <w:shd w:val="clear" w:color="auto" w:fill="auto"/>
            <w:vAlign w:val="center"/>
          </w:tcPr>
          <w:p w14:paraId="6B2581CC"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18F16C0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F3600</w:t>
            </w:r>
          </w:p>
        </w:tc>
        <w:tc>
          <w:tcPr>
            <w:tcW w:w="3543" w:type="dxa"/>
            <w:shd w:val="clear" w:color="auto" w:fill="F2F2F2"/>
          </w:tcPr>
          <w:p w14:paraId="00C9A781"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Grocery, Liquor and Tobacco Product Wholesaling, nfd</w:t>
            </w:r>
          </w:p>
        </w:tc>
      </w:tr>
      <w:tr w:rsidR="002A5A00" w:rsidRPr="002A5A00" w14:paraId="47D62B03" w14:textId="77777777" w:rsidTr="002A5A00">
        <w:trPr>
          <w:trHeight w:val="20"/>
        </w:trPr>
        <w:tc>
          <w:tcPr>
            <w:tcW w:w="851" w:type="dxa"/>
            <w:shd w:val="clear" w:color="auto" w:fill="F2F2F2"/>
          </w:tcPr>
          <w:p w14:paraId="4DF38922"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I5211</w:t>
            </w:r>
          </w:p>
        </w:tc>
        <w:tc>
          <w:tcPr>
            <w:tcW w:w="3544" w:type="dxa"/>
            <w:shd w:val="clear" w:color="auto" w:fill="F2F2F2"/>
          </w:tcPr>
          <w:p w14:paraId="12E0B672"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Stevedoring Services</w:t>
            </w:r>
          </w:p>
        </w:tc>
        <w:tc>
          <w:tcPr>
            <w:tcW w:w="283" w:type="dxa"/>
            <w:shd w:val="clear" w:color="auto" w:fill="auto"/>
            <w:vAlign w:val="center"/>
          </w:tcPr>
          <w:p w14:paraId="51C3E5C4"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3526C7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F3601</w:t>
            </w:r>
          </w:p>
        </w:tc>
        <w:tc>
          <w:tcPr>
            <w:tcW w:w="3543" w:type="dxa"/>
            <w:shd w:val="clear" w:color="auto" w:fill="F2F2F2"/>
          </w:tcPr>
          <w:p w14:paraId="6C16F587"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General Line Grocery Wholesaling</w:t>
            </w:r>
          </w:p>
        </w:tc>
      </w:tr>
      <w:tr w:rsidR="002A5A00" w:rsidRPr="002A5A00" w14:paraId="78A13213" w14:textId="77777777" w:rsidTr="002A5A00">
        <w:trPr>
          <w:trHeight w:val="20"/>
        </w:trPr>
        <w:tc>
          <w:tcPr>
            <w:tcW w:w="851" w:type="dxa"/>
            <w:shd w:val="clear" w:color="auto" w:fill="F2F2F2"/>
          </w:tcPr>
          <w:p w14:paraId="7E3CEC6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I5212</w:t>
            </w:r>
          </w:p>
        </w:tc>
        <w:tc>
          <w:tcPr>
            <w:tcW w:w="3544" w:type="dxa"/>
            <w:shd w:val="clear" w:color="auto" w:fill="F2F2F2"/>
          </w:tcPr>
          <w:p w14:paraId="02451A5C"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Port and Water Transport Terminal Operations</w:t>
            </w:r>
          </w:p>
        </w:tc>
        <w:tc>
          <w:tcPr>
            <w:tcW w:w="283" w:type="dxa"/>
            <w:shd w:val="clear" w:color="auto" w:fill="auto"/>
            <w:vAlign w:val="center"/>
          </w:tcPr>
          <w:p w14:paraId="3010FC16"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16A3A87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F3602</w:t>
            </w:r>
          </w:p>
        </w:tc>
        <w:tc>
          <w:tcPr>
            <w:tcW w:w="3543" w:type="dxa"/>
            <w:shd w:val="clear" w:color="auto" w:fill="F2F2F2"/>
          </w:tcPr>
          <w:p w14:paraId="1F82D139"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Meat, Poultry and Smallgoods Wholesaling</w:t>
            </w:r>
          </w:p>
        </w:tc>
      </w:tr>
      <w:tr w:rsidR="002A5A00" w:rsidRPr="002A5A00" w14:paraId="12C82CC9" w14:textId="77777777" w:rsidTr="002A5A00">
        <w:trPr>
          <w:trHeight w:val="20"/>
        </w:trPr>
        <w:tc>
          <w:tcPr>
            <w:tcW w:w="851" w:type="dxa"/>
            <w:shd w:val="clear" w:color="auto" w:fill="F2F2F2"/>
          </w:tcPr>
          <w:p w14:paraId="5B0AEFD9"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I5290</w:t>
            </w:r>
          </w:p>
        </w:tc>
        <w:tc>
          <w:tcPr>
            <w:tcW w:w="3544" w:type="dxa"/>
            <w:shd w:val="clear" w:color="auto" w:fill="F2F2F2"/>
          </w:tcPr>
          <w:p w14:paraId="4DA035DE"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Other Transport Support Services, nfd</w:t>
            </w:r>
          </w:p>
        </w:tc>
        <w:tc>
          <w:tcPr>
            <w:tcW w:w="283" w:type="dxa"/>
            <w:shd w:val="clear" w:color="auto" w:fill="auto"/>
            <w:vAlign w:val="center"/>
          </w:tcPr>
          <w:p w14:paraId="163F5DEB"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1802B2CD"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F3603</w:t>
            </w:r>
          </w:p>
        </w:tc>
        <w:tc>
          <w:tcPr>
            <w:tcW w:w="3543" w:type="dxa"/>
            <w:shd w:val="clear" w:color="auto" w:fill="F2F2F2"/>
          </w:tcPr>
          <w:p w14:paraId="3A921F51"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Dairy Produce Wholesaling</w:t>
            </w:r>
          </w:p>
        </w:tc>
      </w:tr>
      <w:tr w:rsidR="002A5A00" w:rsidRPr="002A5A00" w14:paraId="47DC4699" w14:textId="77777777" w:rsidTr="002A5A00">
        <w:trPr>
          <w:trHeight w:val="20"/>
        </w:trPr>
        <w:tc>
          <w:tcPr>
            <w:tcW w:w="851" w:type="dxa"/>
            <w:shd w:val="clear" w:color="auto" w:fill="F2F2F2"/>
          </w:tcPr>
          <w:p w14:paraId="246AE40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I5291</w:t>
            </w:r>
          </w:p>
        </w:tc>
        <w:tc>
          <w:tcPr>
            <w:tcW w:w="3544" w:type="dxa"/>
            <w:shd w:val="clear" w:color="auto" w:fill="F2F2F2"/>
          </w:tcPr>
          <w:p w14:paraId="33B9AAB1"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Customs Agency Services</w:t>
            </w:r>
          </w:p>
        </w:tc>
        <w:tc>
          <w:tcPr>
            <w:tcW w:w="283" w:type="dxa"/>
            <w:shd w:val="clear" w:color="auto" w:fill="auto"/>
            <w:vAlign w:val="center"/>
          </w:tcPr>
          <w:p w14:paraId="74D62835"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56D16646"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F3604</w:t>
            </w:r>
          </w:p>
        </w:tc>
        <w:tc>
          <w:tcPr>
            <w:tcW w:w="3543" w:type="dxa"/>
            <w:shd w:val="clear" w:color="auto" w:fill="F2F2F2"/>
          </w:tcPr>
          <w:p w14:paraId="3A4D705C"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Fish and Seafood Wholesaling</w:t>
            </w:r>
          </w:p>
        </w:tc>
      </w:tr>
      <w:tr w:rsidR="002A5A00" w:rsidRPr="002A5A00" w14:paraId="191F7F6E" w14:textId="77777777" w:rsidTr="002A5A00">
        <w:trPr>
          <w:trHeight w:val="20"/>
        </w:trPr>
        <w:tc>
          <w:tcPr>
            <w:tcW w:w="851" w:type="dxa"/>
            <w:shd w:val="clear" w:color="auto" w:fill="F2F2F2"/>
          </w:tcPr>
          <w:p w14:paraId="688D38DE"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I5292</w:t>
            </w:r>
          </w:p>
        </w:tc>
        <w:tc>
          <w:tcPr>
            <w:tcW w:w="3544" w:type="dxa"/>
            <w:shd w:val="clear" w:color="auto" w:fill="F2F2F2"/>
          </w:tcPr>
          <w:p w14:paraId="0CCB7BF6"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Freight Forwarding Services</w:t>
            </w:r>
          </w:p>
        </w:tc>
        <w:tc>
          <w:tcPr>
            <w:tcW w:w="283" w:type="dxa"/>
            <w:shd w:val="clear" w:color="auto" w:fill="auto"/>
            <w:vAlign w:val="center"/>
          </w:tcPr>
          <w:p w14:paraId="755F41A3"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62661009"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F3605</w:t>
            </w:r>
          </w:p>
        </w:tc>
        <w:tc>
          <w:tcPr>
            <w:tcW w:w="3543" w:type="dxa"/>
            <w:shd w:val="clear" w:color="auto" w:fill="F2F2F2"/>
          </w:tcPr>
          <w:p w14:paraId="008212FF"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Fruit and Vegetable Wholesaling</w:t>
            </w:r>
          </w:p>
        </w:tc>
      </w:tr>
      <w:tr w:rsidR="002A5A00" w:rsidRPr="002A5A00" w14:paraId="6E564170" w14:textId="77777777" w:rsidTr="002A5A00">
        <w:trPr>
          <w:trHeight w:val="20"/>
        </w:trPr>
        <w:tc>
          <w:tcPr>
            <w:tcW w:w="851" w:type="dxa"/>
            <w:tcBorders>
              <w:bottom w:val="single" w:sz="4" w:space="0" w:color="B4C227"/>
            </w:tcBorders>
            <w:shd w:val="clear" w:color="auto" w:fill="F2F2F2"/>
          </w:tcPr>
          <w:p w14:paraId="68685AAE"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I5299</w:t>
            </w:r>
          </w:p>
        </w:tc>
        <w:tc>
          <w:tcPr>
            <w:tcW w:w="3544" w:type="dxa"/>
            <w:tcBorders>
              <w:bottom w:val="single" w:sz="4" w:space="0" w:color="B4C227"/>
            </w:tcBorders>
            <w:shd w:val="clear" w:color="auto" w:fill="F2F2F2"/>
          </w:tcPr>
          <w:p w14:paraId="066BA1A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Other Transport Support Services nec</w:t>
            </w:r>
          </w:p>
        </w:tc>
        <w:tc>
          <w:tcPr>
            <w:tcW w:w="283" w:type="dxa"/>
            <w:shd w:val="clear" w:color="auto" w:fill="auto"/>
            <w:vAlign w:val="center"/>
          </w:tcPr>
          <w:p w14:paraId="6A24B2E5"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1CEFDC6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F3606</w:t>
            </w:r>
          </w:p>
        </w:tc>
        <w:tc>
          <w:tcPr>
            <w:tcW w:w="3543" w:type="dxa"/>
            <w:shd w:val="clear" w:color="auto" w:fill="F2F2F2"/>
          </w:tcPr>
          <w:p w14:paraId="38E618E8"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Liquor and Tobacco Product Wholesaling</w:t>
            </w:r>
          </w:p>
        </w:tc>
      </w:tr>
      <w:tr w:rsidR="002A5A00" w:rsidRPr="002A5A00" w14:paraId="68847595" w14:textId="77777777" w:rsidTr="002A5A00">
        <w:trPr>
          <w:trHeight w:val="20"/>
        </w:trPr>
        <w:tc>
          <w:tcPr>
            <w:tcW w:w="851" w:type="dxa"/>
            <w:tcBorders>
              <w:top w:val="single" w:sz="4" w:space="0" w:color="B4C227"/>
            </w:tcBorders>
            <w:shd w:val="clear" w:color="auto" w:fill="auto"/>
          </w:tcPr>
          <w:p w14:paraId="7E1958A0" w14:textId="77777777" w:rsidR="002A5A00" w:rsidRPr="002A5A00" w:rsidRDefault="002A5A00" w:rsidP="002A5A00">
            <w:pPr>
              <w:spacing w:after="0"/>
              <w:rPr>
                <w:rFonts w:eastAsia="Times New Roman" w:cs="Arial"/>
                <w:color w:val="auto"/>
                <w:sz w:val="20"/>
                <w:szCs w:val="20"/>
                <w:lang w:eastAsia="en-AU"/>
              </w:rPr>
            </w:pPr>
          </w:p>
        </w:tc>
        <w:tc>
          <w:tcPr>
            <w:tcW w:w="3544" w:type="dxa"/>
            <w:tcBorders>
              <w:top w:val="single" w:sz="4" w:space="0" w:color="B4C227"/>
            </w:tcBorders>
            <w:shd w:val="clear" w:color="auto" w:fill="auto"/>
          </w:tcPr>
          <w:p w14:paraId="2D69E48B"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52716A0F" w14:textId="77777777" w:rsidR="002A5A00" w:rsidRPr="002A5A00" w:rsidRDefault="002A5A00" w:rsidP="002A5A00">
            <w:pPr>
              <w:spacing w:after="0"/>
              <w:rPr>
                <w:rFonts w:eastAsia="Times New Roman" w:cs="Arial"/>
                <w:color w:val="auto"/>
                <w:sz w:val="20"/>
                <w:szCs w:val="20"/>
                <w:lang w:eastAsia="en-AU"/>
              </w:rPr>
            </w:pPr>
          </w:p>
        </w:tc>
        <w:tc>
          <w:tcPr>
            <w:tcW w:w="851" w:type="dxa"/>
            <w:tcBorders>
              <w:bottom w:val="single" w:sz="4" w:space="0" w:color="B4C227"/>
            </w:tcBorders>
            <w:shd w:val="clear" w:color="auto" w:fill="F2F2F2"/>
          </w:tcPr>
          <w:p w14:paraId="63FE98D0"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F3609</w:t>
            </w:r>
          </w:p>
        </w:tc>
        <w:tc>
          <w:tcPr>
            <w:tcW w:w="3543" w:type="dxa"/>
            <w:tcBorders>
              <w:bottom w:val="single" w:sz="4" w:space="0" w:color="B4C227"/>
            </w:tcBorders>
            <w:shd w:val="clear" w:color="auto" w:fill="F2F2F2"/>
          </w:tcPr>
          <w:p w14:paraId="39395BD3"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Other Grocery Wholesaling</w:t>
            </w:r>
          </w:p>
        </w:tc>
      </w:tr>
      <w:tr w:rsidR="002A5A00" w:rsidRPr="002A5A00" w14:paraId="72F13EA2" w14:textId="77777777" w:rsidTr="002A5A00">
        <w:trPr>
          <w:trHeight w:val="20"/>
        </w:trPr>
        <w:tc>
          <w:tcPr>
            <w:tcW w:w="851" w:type="dxa"/>
            <w:shd w:val="clear" w:color="auto" w:fill="auto"/>
          </w:tcPr>
          <w:p w14:paraId="3C9FBD5B"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573018EF"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6B397099" w14:textId="77777777" w:rsidR="002A5A00" w:rsidRPr="002A5A00" w:rsidRDefault="002A5A00" w:rsidP="002A5A00">
            <w:pPr>
              <w:spacing w:after="0"/>
              <w:rPr>
                <w:rFonts w:eastAsia="Times New Roman" w:cs="Arial"/>
                <w:color w:val="auto"/>
                <w:sz w:val="20"/>
                <w:szCs w:val="20"/>
                <w:lang w:eastAsia="en-AU"/>
              </w:rPr>
            </w:pPr>
          </w:p>
        </w:tc>
        <w:tc>
          <w:tcPr>
            <w:tcW w:w="851" w:type="dxa"/>
            <w:tcBorders>
              <w:top w:val="single" w:sz="4" w:space="0" w:color="B4C227"/>
            </w:tcBorders>
            <w:shd w:val="clear" w:color="auto" w:fill="auto"/>
          </w:tcPr>
          <w:p w14:paraId="15A18D61" w14:textId="77777777" w:rsidR="002A5A00" w:rsidRPr="002A5A00" w:rsidRDefault="002A5A00" w:rsidP="002A5A00">
            <w:pPr>
              <w:spacing w:after="0"/>
              <w:rPr>
                <w:rFonts w:eastAsia="Times New Roman" w:cs="Arial"/>
                <w:color w:val="auto"/>
                <w:sz w:val="20"/>
                <w:szCs w:val="20"/>
                <w:lang w:eastAsia="en-AU"/>
              </w:rPr>
            </w:pPr>
          </w:p>
        </w:tc>
        <w:tc>
          <w:tcPr>
            <w:tcW w:w="3543" w:type="dxa"/>
            <w:tcBorders>
              <w:top w:val="single" w:sz="4" w:space="0" w:color="B4C227"/>
            </w:tcBorders>
            <w:shd w:val="clear" w:color="auto" w:fill="auto"/>
          </w:tcPr>
          <w:p w14:paraId="71B97603" w14:textId="77777777" w:rsidR="002A5A00" w:rsidRPr="002A5A00" w:rsidRDefault="002A5A00" w:rsidP="002A5A00">
            <w:pPr>
              <w:spacing w:after="0"/>
              <w:rPr>
                <w:rFonts w:eastAsia="Times New Roman" w:cs="Arial"/>
                <w:color w:val="auto"/>
                <w:sz w:val="20"/>
                <w:szCs w:val="20"/>
                <w:lang w:eastAsia="en-AU"/>
              </w:rPr>
            </w:pPr>
          </w:p>
        </w:tc>
      </w:tr>
      <w:tr w:rsidR="002A5A00" w:rsidRPr="002A5A00" w14:paraId="6F8836AC" w14:textId="77777777" w:rsidTr="002A5A00">
        <w:trPr>
          <w:trHeight w:val="20"/>
        </w:trPr>
        <w:tc>
          <w:tcPr>
            <w:tcW w:w="851" w:type="dxa"/>
            <w:shd w:val="clear" w:color="auto" w:fill="auto"/>
          </w:tcPr>
          <w:p w14:paraId="2BFCBC46"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19CF80CE"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488D1B3A" w14:textId="77777777" w:rsidR="002A5A00" w:rsidRPr="002A5A00" w:rsidRDefault="002A5A00" w:rsidP="002A5A00">
            <w:pPr>
              <w:spacing w:after="0"/>
              <w:rPr>
                <w:rFonts w:eastAsia="Times New Roman" w:cs="Arial"/>
                <w:color w:val="auto"/>
                <w:sz w:val="20"/>
                <w:szCs w:val="20"/>
                <w:lang w:eastAsia="en-AU"/>
              </w:rPr>
            </w:pPr>
          </w:p>
        </w:tc>
        <w:tc>
          <w:tcPr>
            <w:tcW w:w="4394" w:type="dxa"/>
            <w:gridSpan w:val="2"/>
            <w:shd w:val="clear" w:color="auto" w:fill="E3EB9B"/>
            <w:vAlign w:val="center"/>
          </w:tcPr>
          <w:p w14:paraId="685A6958" w14:textId="77777777" w:rsidR="002A5A00" w:rsidRPr="002A5A00" w:rsidRDefault="002A5A00" w:rsidP="002A5A00">
            <w:pPr>
              <w:spacing w:after="0"/>
              <w:jc w:val="center"/>
              <w:rPr>
                <w:rFonts w:eastAsia="Times New Roman" w:cs="Arial"/>
                <w:b/>
                <w:bCs/>
                <w:color w:val="auto"/>
                <w:sz w:val="20"/>
                <w:szCs w:val="20"/>
                <w:lang w:eastAsia="en-AU"/>
              </w:rPr>
            </w:pPr>
            <w:r w:rsidRPr="002A5A00">
              <w:rPr>
                <w:rFonts w:eastAsia="Times New Roman" w:cs="Arial"/>
                <w:b/>
                <w:bCs/>
                <w:color w:val="auto"/>
                <w:sz w:val="20"/>
                <w:szCs w:val="20"/>
                <w:lang w:eastAsia="en-AU"/>
              </w:rPr>
              <w:t>Warehousing</w:t>
            </w:r>
          </w:p>
        </w:tc>
      </w:tr>
      <w:tr w:rsidR="002A5A00" w:rsidRPr="002A5A00" w14:paraId="7DD6720B" w14:textId="77777777" w:rsidTr="002A5A00">
        <w:trPr>
          <w:trHeight w:val="20"/>
        </w:trPr>
        <w:tc>
          <w:tcPr>
            <w:tcW w:w="851" w:type="dxa"/>
            <w:shd w:val="clear" w:color="auto" w:fill="auto"/>
          </w:tcPr>
          <w:p w14:paraId="57A65F4A"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24A28EFF"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0B54A2CF"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48F68E54"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I5300</w:t>
            </w:r>
          </w:p>
        </w:tc>
        <w:tc>
          <w:tcPr>
            <w:tcW w:w="3543" w:type="dxa"/>
            <w:shd w:val="clear" w:color="auto" w:fill="F2F2F2"/>
          </w:tcPr>
          <w:p w14:paraId="35BF1005"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Warehousing and Storage Services, nfd</w:t>
            </w:r>
          </w:p>
        </w:tc>
      </w:tr>
      <w:tr w:rsidR="002A5A00" w:rsidRPr="002A5A00" w14:paraId="563999B0" w14:textId="77777777" w:rsidTr="002A5A00">
        <w:trPr>
          <w:trHeight w:val="20"/>
        </w:trPr>
        <w:tc>
          <w:tcPr>
            <w:tcW w:w="851" w:type="dxa"/>
            <w:shd w:val="clear" w:color="auto" w:fill="auto"/>
          </w:tcPr>
          <w:p w14:paraId="26E21538"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4A54DDAF" w14:textId="77777777" w:rsidR="002A5A00" w:rsidRPr="002A5A00" w:rsidRDefault="002A5A00" w:rsidP="002A5A00">
            <w:pPr>
              <w:spacing w:after="0"/>
              <w:rPr>
                <w:rFonts w:eastAsia="Arial Nova" w:cs="Arial"/>
                <w:color w:val="auto"/>
                <w:sz w:val="20"/>
                <w:szCs w:val="20"/>
              </w:rPr>
            </w:pPr>
          </w:p>
        </w:tc>
        <w:tc>
          <w:tcPr>
            <w:tcW w:w="283" w:type="dxa"/>
            <w:shd w:val="clear" w:color="auto" w:fill="auto"/>
            <w:vAlign w:val="center"/>
          </w:tcPr>
          <w:p w14:paraId="34C96255" w14:textId="77777777" w:rsidR="002A5A00" w:rsidRPr="002A5A00" w:rsidRDefault="002A5A00" w:rsidP="002A5A00">
            <w:pPr>
              <w:spacing w:after="0"/>
              <w:rPr>
                <w:rFonts w:eastAsia="Times New Roman" w:cs="Arial"/>
                <w:color w:val="auto"/>
                <w:sz w:val="20"/>
                <w:szCs w:val="20"/>
                <w:lang w:eastAsia="en-AU"/>
              </w:rPr>
            </w:pPr>
          </w:p>
        </w:tc>
        <w:tc>
          <w:tcPr>
            <w:tcW w:w="851" w:type="dxa"/>
            <w:shd w:val="clear" w:color="auto" w:fill="F2F2F2"/>
          </w:tcPr>
          <w:p w14:paraId="2CCE35F7"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I5301</w:t>
            </w:r>
          </w:p>
        </w:tc>
        <w:tc>
          <w:tcPr>
            <w:tcW w:w="3543" w:type="dxa"/>
            <w:shd w:val="clear" w:color="auto" w:fill="F2F2F2"/>
          </w:tcPr>
          <w:p w14:paraId="7DF90B76" w14:textId="77777777" w:rsidR="002A5A00" w:rsidRPr="002A5A00" w:rsidRDefault="002A5A00" w:rsidP="002A5A00">
            <w:pPr>
              <w:spacing w:after="0"/>
              <w:rPr>
                <w:rFonts w:eastAsia="Times New Roman" w:cs="Arial"/>
                <w:color w:val="auto"/>
                <w:sz w:val="20"/>
                <w:szCs w:val="20"/>
                <w:lang w:eastAsia="en-AU"/>
              </w:rPr>
            </w:pPr>
            <w:r w:rsidRPr="002A5A00">
              <w:rPr>
                <w:rFonts w:eastAsia="Arial Nova" w:cs="Arial"/>
                <w:color w:val="auto"/>
                <w:sz w:val="20"/>
                <w:szCs w:val="20"/>
              </w:rPr>
              <w:t>Grain Storage Services</w:t>
            </w:r>
          </w:p>
        </w:tc>
      </w:tr>
      <w:tr w:rsidR="002A5A00" w:rsidRPr="002A5A00" w14:paraId="4530614E" w14:textId="77777777" w:rsidTr="002A5A00">
        <w:trPr>
          <w:trHeight w:val="20"/>
        </w:trPr>
        <w:tc>
          <w:tcPr>
            <w:tcW w:w="851" w:type="dxa"/>
            <w:shd w:val="clear" w:color="auto" w:fill="auto"/>
          </w:tcPr>
          <w:p w14:paraId="7AC9DD76" w14:textId="77777777" w:rsidR="002A5A00" w:rsidRPr="002A5A00" w:rsidRDefault="002A5A00" w:rsidP="002A5A00">
            <w:pPr>
              <w:spacing w:after="0"/>
              <w:rPr>
                <w:rFonts w:eastAsia="Times New Roman" w:cs="Arial"/>
                <w:color w:val="auto"/>
                <w:sz w:val="20"/>
                <w:szCs w:val="20"/>
                <w:lang w:eastAsia="en-AU"/>
              </w:rPr>
            </w:pPr>
          </w:p>
        </w:tc>
        <w:tc>
          <w:tcPr>
            <w:tcW w:w="3544" w:type="dxa"/>
            <w:shd w:val="clear" w:color="auto" w:fill="auto"/>
          </w:tcPr>
          <w:p w14:paraId="2D41E09E" w14:textId="77777777" w:rsidR="002A5A00" w:rsidRPr="002A5A00" w:rsidRDefault="002A5A00" w:rsidP="002A5A00">
            <w:pPr>
              <w:spacing w:after="0"/>
              <w:rPr>
                <w:rFonts w:eastAsia="Times New Roman" w:cs="Arial"/>
                <w:color w:val="auto"/>
                <w:sz w:val="20"/>
                <w:szCs w:val="20"/>
                <w:lang w:eastAsia="en-AU"/>
              </w:rPr>
            </w:pPr>
          </w:p>
        </w:tc>
        <w:tc>
          <w:tcPr>
            <w:tcW w:w="283" w:type="dxa"/>
            <w:shd w:val="clear" w:color="auto" w:fill="auto"/>
            <w:vAlign w:val="center"/>
          </w:tcPr>
          <w:p w14:paraId="5352E4D7" w14:textId="77777777" w:rsidR="002A5A00" w:rsidRPr="002A5A00" w:rsidRDefault="002A5A00" w:rsidP="002A5A00">
            <w:pPr>
              <w:spacing w:after="0"/>
              <w:rPr>
                <w:rFonts w:eastAsia="Times New Roman" w:cs="Arial"/>
                <w:color w:val="auto"/>
                <w:sz w:val="20"/>
                <w:szCs w:val="20"/>
                <w:lang w:eastAsia="en-AU"/>
              </w:rPr>
            </w:pPr>
          </w:p>
        </w:tc>
        <w:tc>
          <w:tcPr>
            <w:tcW w:w="851" w:type="dxa"/>
            <w:tcBorders>
              <w:bottom w:val="single" w:sz="4" w:space="0" w:color="B4C227"/>
            </w:tcBorders>
            <w:shd w:val="clear" w:color="auto" w:fill="F2F2F2"/>
          </w:tcPr>
          <w:p w14:paraId="2E21E4F9"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I5309</w:t>
            </w:r>
          </w:p>
        </w:tc>
        <w:tc>
          <w:tcPr>
            <w:tcW w:w="3543" w:type="dxa"/>
            <w:tcBorders>
              <w:bottom w:val="single" w:sz="4" w:space="0" w:color="B4C227"/>
            </w:tcBorders>
            <w:shd w:val="clear" w:color="auto" w:fill="F2F2F2"/>
          </w:tcPr>
          <w:p w14:paraId="6559E844" w14:textId="77777777" w:rsidR="002A5A00" w:rsidRPr="002A5A00" w:rsidRDefault="002A5A00" w:rsidP="002A5A00">
            <w:pPr>
              <w:spacing w:after="0"/>
              <w:rPr>
                <w:rFonts w:eastAsia="Arial Nova" w:cs="Arial"/>
                <w:color w:val="auto"/>
                <w:sz w:val="20"/>
                <w:szCs w:val="20"/>
              </w:rPr>
            </w:pPr>
            <w:r w:rsidRPr="002A5A00">
              <w:rPr>
                <w:rFonts w:eastAsia="Arial Nova" w:cs="Arial"/>
                <w:color w:val="auto"/>
                <w:sz w:val="20"/>
                <w:szCs w:val="20"/>
              </w:rPr>
              <w:t>Other Warehousing and Storage Services</w:t>
            </w:r>
          </w:p>
        </w:tc>
      </w:tr>
    </w:tbl>
    <w:p w14:paraId="6C11B6B0" w14:textId="77777777" w:rsidR="002A5A00" w:rsidRPr="002A5A00" w:rsidRDefault="002A5A00" w:rsidP="002A5A00">
      <w:pPr>
        <w:rPr>
          <w:rFonts w:eastAsia="Arial Nova" w:cs="Times New Roman"/>
          <w:color w:val="auto"/>
        </w:rPr>
      </w:pPr>
    </w:p>
    <w:p w14:paraId="1EABDFEE" w14:textId="77777777" w:rsidR="005704DA" w:rsidRDefault="005704DA" w:rsidP="005704DA"/>
    <w:p w14:paraId="03F1F5F5" w14:textId="77777777" w:rsidR="00022B76" w:rsidRDefault="00022B76" w:rsidP="005704DA">
      <w:pPr>
        <w:sectPr w:rsidR="00022B76" w:rsidSect="00FB748D">
          <w:footerReference w:type="default" r:id="rId289"/>
          <w:endnotePr>
            <w:numFmt w:val="decimal"/>
          </w:endnotePr>
          <w:pgSz w:w="11906" w:h="16838"/>
          <w:pgMar w:top="1276" w:right="1440" w:bottom="1134" w:left="1440" w:header="0" w:footer="539" w:gutter="0"/>
          <w:cols w:space="708"/>
          <w:docGrid w:linePitch="360"/>
        </w:sectPr>
      </w:pPr>
    </w:p>
    <w:p w14:paraId="18566D53" w14:textId="10E81076" w:rsidR="00023454" w:rsidRPr="00E61ADA" w:rsidRDefault="005010E0" w:rsidP="00AD15F5">
      <w:pPr>
        <w:pStyle w:val="Heading1"/>
        <w:spacing w:after="0"/>
      </w:pPr>
      <w:bookmarkStart w:id="401" w:name="_Toc184733725"/>
      <w:r>
        <w:lastRenderedPageBreak/>
        <w:t>References</w:t>
      </w:r>
      <w:bookmarkEnd w:id="346"/>
      <w:bookmarkEnd w:id="401"/>
    </w:p>
    <w:sectPr w:rsidR="00023454" w:rsidRPr="00E61ADA" w:rsidSect="00FB748D">
      <w:footerReference w:type="default" r:id="rId290"/>
      <w:endnotePr>
        <w:numFmt w:val="decimal"/>
      </w:endnotePr>
      <w:pgSz w:w="11906" w:h="16838"/>
      <w:pgMar w:top="1276" w:right="1440" w:bottom="1134" w:left="1440" w:header="0"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52D1" w14:textId="77777777" w:rsidR="00312D72" w:rsidRDefault="00312D72" w:rsidP="008C0056"/>
  </w:endnote>
  <w:endnote w:type="continuationSeparator" w:id="0">
    <w:p w14:paraId="0AB84472" w14:textId="77777777" w:rsidR="00312D72" w:rsidRDefault="00312D72" w:rsidP="008C0056"/>
  </w:endnote>
  <w:endnote w:type="continuationNotice" w:id="1">
    <w:p w14:paraId="1183A926" w14:textId="77777777" w:rsidR="00312D72" w:rsidRDefault="00312D72" w:rsidP="008C0056"/>
  </w:endnote>
  <w:endnote w:id="2">
    <w:p w14:paraId="3797B63B" w14:textId="1867861C" w:rsidR="00D62DBA" w:rsidRPr="00ED5F9C" w:rsidRDefault="00D62DBA"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D06BFC" w:rsidRPr="00ED5F9C">
        <w:rPr>
          <w:rFonts w:asciiTheme="majorHAnsi" w:hAnsiTheme="majorHAnsi" w:cstheme="majorHAnsi"/>
        </w:rPr>
        <w:tab/>
      </w:r>
      <w:r w:rsidRPr="00ED5F9C">
        <w:rPr>
          <w:rFonts w:asciiTheme="majorHAnsi" w:hAnsiTheme="majorHAnsi" w:cstheme="majorHAnsi"/>
        </w:rPr>
        <w:t xml:space="preserve">Capel, L. (2024) </w:t>
      </w:r>
      <w:r w:rsidRPr="00ED5F9C">
        <w:rPr>
          <w:rFonts w:asciiTheme="majorHAnsi" w:hAnsiTheme="majorHAnsi" w:cstheme="majorHAnsi"/>
          <w:i/>
          <w:iCs/>
        </w:rPr>
        <w:t>Defining the agricultural workforce</w:t>
      </w:r>
      <w:r w:rsidRPr="00ED5F9C">
        <w:rPr>
          <w:rFonts w:asciiTheme="majorHAnsi" w:hAnsiTheme="majorHAnsi" w:cstheme="majorHAnsi"/>
        </w:rPr>
        <w:t>, ABARES, Australian Government, Australia.</w:t>
      </w:r>
    </w:p>
  </w:endnote>
  <w:endnote w:id="3">
    <w:p w14:paraId="0CD05BF8" w14:textId="5690906D" w:rsidR="00FE229D" w:rsidRPr="00ED5F9C" w:rsidRDefault="00FE229D"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D06BFC" w:rsidRPr="00ED5F9C">
        <w:rPr>
          <w:rFonts w:asciiTheme="majorHAnsi" w:hAnsiTheme="majorHAnsi" w:cstheme="majorHAnsi"/>
        </w:rPr>
        <w:tab/>
      </w:r>
      <w:r w:rsidR="00226A6A" w:rsidRPr="00ED5F9C">
        <w:rPr>
          <w:rFonts w:asciiTheme="majorHAnsi" w:hAnsiTheme="majorHAnsi" w:cstheme="majorHAnsi"/>
        </w:rPr>
        <w:t xml:space="preserve">House of Representatives Standing Committee on Agriculture (2023) </w:t>
      </w:r>
      <w:r w:rsidR="00226A6A" w:rsidRPr="00ED5F9C">
        <w:rPr>
          <w:rFonts w:asciiTheme="majorHAnsi" w:hAnsiTheme="majorHAnsi" w:cstheme="majorHAnsi"/>
          <w:i/>
        </w:rPr>
        <w:t>Australian Food Story: Feeding the Nation and Beyond: Inquiry into food security in Australia</w:t>
      </w:r>
      <w:r w:rsidR="00226A6A" w:rsidRPr="00ED5F9C">
        <w:rPr>
          <w:rFonts w:asciiTheme="majorHAnsi" w:hAnsiTheme="majorHAnsi" w:cstheme="majorHAnsi"/>
        </w:rPr>
        <w:t>, Parliament of Australia, Australian Government, Australia.</w:t>
      </w:r>
    </w:p>
  </w:endnote>
  <w:endnote w:id="4">
    <w:p w14:paraId="26549C98" w14:textId="03017E8B" w:rsidR="00833BDF" w:rsidRPr="00ED5F9C" w:rsidRDefault="00833BDF"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D06BFC" w:rsidRPr="00ED5F9C">
        <w:rPr>
          <w:rFonts w:asciiTheme="majorHAnsi" w:hAnsiTheme="majorHAnsi" w:cstheme="majorHAnsi"/>
        </w:rPr>
        <w:tab/>
      </w:r>
      <w:r w:rsidR="00226A6A" w:rsidRPr="00ED5F9C">
        <w:rPr>
          <w:rFonts w:asciiTheme="majorHAnsi" w:hAnsiTheme="majorHAnsi" w:cstheme="majorHAnsi"/>
        </w:rPr>
        <w:t xml:space="preserve">ABARES (2023) </w:t>
      </w:r>
      <w:r w:rsidR="00226A6A" w:rsidRPr="00ED5F9C">
        <w:rPr>
          <w:rFonts w:asciiTheme="majorHAnsi" w:hAnsiTheme="majorHAnsi" w:cstheme="majorHAnsi"/>
          <w:i/>
        </w:rPr>
        <w:t>Snapshot of Australia’s agricultural workforce</w:t>
      </w:r>
      <w:r w:rsidR="00226A6A" w:rsidRPr="00ED5F9C">
        <w:rPr>
          <w:rFonts w:asciiTheme="majorHAnsi" w:hAnsiTheme="majorHAnsi" w:cstheme="majorHAnsi"/>
        </w:rPr>
        <w:t>, ABARES, Department of Agriculture, Fisheries and Forestry (DAFF)</w:t>
      </w:r>
      <w:r w:rsidR="006E056E" w:rsidRPr="00ED5F9C">
        <w:rPr>
          <w:rFonts w:asciiTheme="majorHAnsi" w:hAnsiTheme="majorHAnsi" w:cstheme="majorHAnsi"/>
        </w:rPr>
        <w:t xml:space="preserve">, Australian Government, Australia. </w:t>
      </w:r>
    </w:p>
  </w:endnote>
  <w:endnote w:id="5">
    <w:p w14:paraId="02D099AB" w14:textId="09195813" w:rsidR="68F77D9C" w:rsidRPr="00ED5F9C" w:rsidRDefault="68F77D9C"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D06BFC" w:rsidRPr="00ED5F9C">
        <w:rPr>
          <w:rFonts w:asciiTheme="majorHAnsi" w:hAnsiTheme="majorHAnsi" w:cstheme="majorHAnsi"/>
        </w:rPr>
        <w:tab/>
      </w:r>
      <w:r w:rsidR="000F6C9A" w:rsidRPr="00ED5F9C">
        <w:rPr>
          <w:rFonts w:asciiTheme="majorHAnsi" w:hAnsiTheme="majorHAnsi" w:cstheme="majorHAnsi"/>
        </w:rPr>
        <w:t>Jobs and Skills Australia (</w:t>
      </w:r>
      <w:r w:rsidRPr="00ED5F9C">
        <w:rPr>
          <w:rFonts w:asciiTheme="majorHAnsi" w:hAnsiTheme="majorHAnsi" w:cstheme="majorHAnsi"/>
        </w:rPr>
        <w:t>JSA</w:t>
      </w:r>
      <w:r w:rsidR="000F6C9A" w:rsidRPr="00ED5F9C">
        <w:rPr>
          <w:rFonts w:asciiTheme="majorHAnsi" w:hAnsiTheme="majorHAnsi" w:cstheme="majorHAnsi"/>
        </w:rPr>
        <w:t xml:space="preserve">) </w:t>
      </w:r>
      <w:r w:rsidRPr="00ED5F9C">
        <w:rPr>
          <w:rFonts w:asciiTheme="majorHAnsi" w:hAnsiTheme="majorHAnsi" w:cstheme="majorHAnsi"/>
        </w:rPr>
        <w:t xml:space="preserve">(2024) </w:t>
      </w:r>
      <w:r w:rsidR="000F6C9A" w:rsidRPr="00ED5F9C">
        <w:rPr>
          <w:rFonts w:asciiTheme="majorHAnsi" w:hAnsiTheme="majorHAnsi" w:cstheme="majorHAnsi"/>
          <w:i/>
        </w:rPr>
        <w:t xml:space="preserve">JSA-led stakeholder consultation meeting: </w:t>
      </w:r>
      <w:r w:rsidRPr="00ED5F9C">
        <w:rPr>
          <w:rFonts w:asciiTheme="majorHAnsi" w:hAnsiTheme="majorHAnsi" w:cstheme="majorHAnsi"/>
          <w:i/>
        </w:rPr>
        <w:t>Discussion on First Nations people in the food supply chain workforce</w:t>
      </w:r>
      <w:r w:rsidRPr="00ED5F9C">
        <w:rPr>
          <w:rFonts w:asciiTheme="majorHAnsi" w:hAnsiTheme="majorHAnsi" w:cstheme="majorHAnsi"/>
        </w:rPr>
        <w:t>, JSA, August 2024</w:t>
      </w:r>
      <w:r w:rsidR="000F6C9A" w:rsidRPr="00ED5F9C">
        <w:rPr>
          <w:rFonts w:asciiTheme="majorHAnsi" w:hAnsiTheme="majorHAnsi" w:cstheme="majorHAnsi"/>
        </w:rPr>
        <w:t>.</w:t>
      </w:r>
    </w:p>
  </w:endnote>
  <w:endnote w:id="6">
    <w:p w14:paraId="70C3F0D4" w14:textId="2C7AF40E" w:rsidR="001F1C05" w:rsidRPr="00ED5F9C" w:rsidRDefault="001F1C05"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D06BFC" w:rsidRPr="00ED5F9C">
        <w:rPr>
          <w:rFonts w:asciiTheme="majorHAnsi" w:hAnsiTheme="majorHAnsi" w:cstheme="majorHAnsi"/>
        </w:rPr>
        <w:tab/>
      </w:r>
      <w:r w:rsidRPr="00ED5F9C">
        <w:rPr>
          <w:rFonts w:asciiTheme="majorHAnsi" w:hAnsiTheme="majorHAnsi" w:cstheme="majorHAnsi"/>
        </w:rPr>
        <w:t>ABS</w:t>
      </w:r>
      <w:r w:rsidRPr="00ED5F9C">
        <w:rPr>
          <w:rFonts w:asciiTheme="majorHAnsi" w:hAnsiTheme="majorHAnsi" w:cstheme="majorHAnsi"/>
          <w:i/>
        </w:rPr>
        <w:t xml:space="preserve"> (2021) Census of Population and Housing, ABS, Australian Government.</w:t>
      </w:r>
    </w:p>
  </w:endnote>
  <w:endnote w:id="7">
    <w:p w14:paraId="3FF23E63" w14:textId="6C7AB9EA"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Closing the Gap (2024) </w:t>
      </w:r>
      <w:hyperlink r:id="rId1" w:history="1">
        <w:r w:rsidRPr="00ED5F9C">
          <w:rPr>
            <w:rStyle w:val="Hyperlink"/>
            <w:rFonts w:asciiTheme="majorHAnsi" w:hAnsiTheme="majorHAnsi" w:cstheme="majorHAnsi"/>
            <w:i/>
          </w:rPr>
          <w:t>Closing the gap targets and outcomes</w:t>
        </w:r>
      </w:hyperlink>
      <w:r w:rsidRPr="00ED5F9C">
        <w:rPr>
          <w:rFonts w:asciiTheme="majorHAnsi" w:hAnsiTheme="majorHAnsi" w:cstheme="majorHAnsi"/>
        </w:rPr>
        <w:t>, Closing the Gap, accessed August 2024.</w:t>
      </w:r>
    </w:p>
  </w:endnote>
  <w:endnote w:id="8">
    <w:p w14:paraId="39F1945A" w14:textId="3B3B277D" w:rsidR="006C2A4E" w:rsidRPr="00ED5F9C" w:rsidRDefault="006C2A4E"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National Farmers Federation (NFF) &amp; KPMG (2023) </w:t>
      </w:r>
      <w:r w:rsidRPr="00ED5F9C">
        <w:rPr>
          <w:rFonts w:asciiTheme="majorHAnsi" w:hAnsiTheme="majorHAnsi" w:cstheme="majorHAnsi"/>
          <w:i/>
        </w:rPr>
        <w:t>Realising the opportunity: Enhancing and strengthening Indigenous engagement as part of the growth of Australia agriculture</w:t>
      </w:r>
      <w:r w:rsidRPr="00ED5F9C">
        <w:rPr>
          <w:rFonts w:asciiTheme="majorHAnsi" w:hAnsiTheme="majorHAnsi" w:cstheme="majorHAnsi"/>
        </w:rPr>
        <w:t>, May 2023, NFF &amp; KPMG, Australia.</w:t>
      </w:r>
    </w:p>
  </w:endnote>
  <w:endnote w:id="9">
    <w:p w14:paraId="61775720" w14:textId="6766CC63"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Diversity Council Australia</w:t>
      </w:r>
      <w:r w:rsidR="00B96F03" w:rsidRPr="00ED5F9C">
        <w:rPr>
          <w:rFonts w:asciiTheme="majorHAnsi" w:hAnsiTheme="majorHAnsi" w:cstheme="majorHAnsi"/>
        </w:rPr>
        <w:t>/Jumbunna Institute</w:t>
      </w:r>
      <w:r w:rsidRPr="00ED5F9C">
        <w:rPr>
          <w:rFonts w:asciiTheme="majorHAnsi" w:hAnsiTheme="majorHAnsi" w:cstheme="majorHAnsi"/>
        </w:rPr>
        <w:t xml:space="preserve"> (2020) </w:t>
      </w:r>
      <w:hyperlink r:id="rId2" w:history="1">
        <w:r w:rsidRPr="00ED5F9C">
          <w:rPr>
            <w:rStyle w:val="Hyperlink"/>
            <w:rFonts w:asciiTheme="majorHAnsi" w:hAnsiTheme="majorHAnsi" w:cstheme="majorHAnsi"/>
            <w:i/>
          </w:rPr>
          <w:t>Gari Yala (Speak the Truth)</w:t>
        </w:r>
      </w:hyperlink>
      <w:r w:rsidRPr="00ED5F9C">
        <w:rPr>
          <w:rFonts w:asciiTheme="majorHAnsi" w:hAnsiTheme="majorHAnsi" w:cstheme="majorHAnsi"/>
        </w:rPr>
        <w:t>, Diversity Council Australia</w:t>
      </w:r>
      <w:r w:rsidR="00B96F03" w:rsidRPr="00ED5F9C">
        <w:rPr>
          <w:rFonts w:asciiTheme="majorHAnsi" w:hAnsiTheme="majorHAnsi" w:cstheme="majorHAnsi"/>
        </w:rPr>
        <w:t>/Jumbunna Institute</w:t>
      </w:r>
      <w:r w:rsidRPr="00ED5F9C">
        <w:rPr>
          <w:rFonts w:asciiTheme="majorHAnsi" w:hAnsiTheme="majorHAnsi" w:cstheme="majorHAnsi"/>
        </w:rPr>
        <w:t>, accessed August 2024.</w:t>
      </w:r>
    </w:p>
  </w:endnote>
  <w:endnote w:id="10">
    <w:p w14:paraId="3A564350" w14:textId="6DBBD3F8"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Diversity Council Australia</w:t>
      </w:r>
      <w:r w:rsidR="00B96F03" w:rsidRPr="00ED5F9C">
        <w:rPr>
          <w:rFonts w:asciiTheme="majorHAnsi" w:hAnsiTheme="majorHAnsi" w:cstheme="majorHAnsi"/>
        </w:rPr>
        <w:t>/Jumbunna Institute</w:t>
      </w:r>
      <w:r w:rsidRPr="00ED5F9C">
        <w:rPr>
          <w:rFonts w:asciiTheme="majorHAnsi" w:hAnsiTheme="majorHAnsi" w:cstheme="majorHAnsi"/>
        </w:rPr>
        <w:t xml:space="preserve"> (2020) </w:t>
      </w:r>
      <w:hyperlink r:id="rId3" w:history="1">
        <w:r w:rsidRPr="00ED5F9C">
          <w:rPr>
            <w:rStyle w:val="Hyperlink"/>
            <w:rFonts w:asciiTheme="majorHAnsi" w:hAnsiTheme="majorHAnsi" w:cstheme="majorHAnsi"/>
            <w:i/>
          </w:rPr>
          <w:t>Gari Yala (Speak the Truth)</w:t>
        </w:r>
      </w:hyperlink>
      <w:r w:rsidRPr="00ED5F9C">
        <w:rPr>
          <w:rFonts w:asciiTheme="majorHAnsi" w:hAnsiTheme="majorHAnsi" w:cstheme="majorHAnsi"/>
        </w:rPr>
        <w:t>, Diversity Council Australia</w:t>
      </w:r>
      <w:r w:rsidR="00B96F03" w:rsidRPr="00ED5F9C">
        <w:rPr>
          <w:rFonts w:asciiTheme="majorHAnsi" w:hAnsiTheme="majorHAnsi" w:cstheme="majorHAnsi"/>
        </w:rPr>
        <w:t>/Jumbunna Institute</w:t>
      </w:r>
      <w:r w:rsidRPr="00ED5F9C">
        <w:rPr>
          <w:rFonts w:asciiTheme="majorHAnsi" w:hAnsiTheme="majorHAnsi" w:cstheme="majorHAnsi"/>
        </w:rPr>
        <w:t>, accessed August 2024.</w:t>
      </w:r>
    </w:p>
  </w:endnote>
  <w:endnote w:id="11">
    <w:p w14:paraId="1A6121FE" w14:textId="59BFC169"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NFF (2024) </w:t>
      </w:r>
      <w:r w:rsidR="00445498"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NFF, Australia.</w:t>
      </w:r>
    </w:p>
  </w:endnote>
  <w:endnote w:id="12">
    <w:p w14:paraId="1B61BD28" w14:textId="714F5AD4"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5A01A2" w:rsidRPr="00ED5F9C">
        <w:rPr>
          <w:rFonts w:asciiTheme="majorHAnsi" w:hAnsiTheme="majorHAnsi" w:cstheme="majorHAnsi"/>
        </w:rPr>
        <w:t xml:space="preserve">JSA (2024) </w:t>
      </w:r>
      <w:r w:rsidR="005A01A2" w:rsidRPr="00ED5F9C">
        <w:rPr>
          <w:rFonts w:asciiTheme="majorHAnsi" w:hAnsiTheme="majorHAnsi" w:cstheme="majorHAnsi"/>
          <w:i/>
        </w:rPr>
        <w:t>JSA-led stakeholder consultation meeting: Discussion on First Nations people in the food supply chain workforce</w:t>
      </w:r>
      <w:r w:rsidR="005A01A2" w:rsidRPr="00ED5F9C">
        <w:rPr>
          <w:rFonts w:asciiTheme="majorHAnsi" w:hAnsiTheme="majorHAnsi" w:cstheme="majorHAnsi"/>
        </w:rPr>
        <w:t>, JSA, August 2024.</w:t>
      </w:r>
    </w:p>
  </w:endnote>
  <w:endnote w:id="13">
    <w:p w14:paraId="0FA25DA2" w14:textId="0C5C5940"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5A01A2" w:rsidRPr="00ED5F9C">
        <w:rPr>
          <w:rFonts w:asciiTheme="majorHAnsi" w:hAnsiTheme="majorHAnsi" w:cstheme="majorHAnsi"/>
        </w:rPr>
        <w:t xml:space="preserve">JSA (2024) </w:t>
      </w:r>
      <w:r w:rsidR="005A01A2" w:rsidRPr="00ED5F9C">
        <w:rPr>
          <w:rFonts w:asciiTheme="majorHAnsi" w:hAnsiTheme="majorHAnsi" w:cstheme="majorHAnsi"/>
          <w:i/>
        </w:rPr>
        <w:t>JSA-led stakeholder consultation meeting: Discussion on First Nations people in the food supply chain workforce</w:t>
      </w:r>
      <w:r w:rsidR="005A01A2" w:rsidRPr="00ED5F9C">
        <w:rPr>
          <w:rFonts w:asciiTheme="majorHAnsi" w:hAnsiTheme="majorHAnsi" w:cstheme="majorHAnsi"/>
        </w:rPr>
        <w:t>, JSA, August 2024.</w:t>
      </w:r>
    </w:p>
  </w:endnote>
  <w:endnote w:id="14">
    <w:p w14:paraId="3D89F08C" w14:textId="4DD8A4D2" w:rsidR="00D24854" w:rsidRPr="00ED5F9C" w:rsidRDefault="00D24854"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Indigenous Land and Sea Corporation (ILSC) </w:t>
      </w:r>
      <w:r w:rsidRPr="00ED5F9C">
        <w:rPr>
          <w:rFonts w:asciiTheme="majorHAnsi" w:hAnsiTheme="majorHAnsi" w:cstheme="majorHAnsi"/>
          <w:i/>
        </w:rPr>
        <w:t>Discussion Paper: Bushfoods</w:t>
      </w:r>
      <w:r w:rsidRPr="00ED5F9C">
        <w:rPr>
          <w:rFonts w:asciiTheme="majorHAnsi" w:hAnsiTheme="majorHAnsi" w:cstheme="majorHAnsi"/>
        </w:rPr>
        <w:t>, ILSC, Australian Government, Australia.</w:t>
      </w:r>
    </w:p>
  </w:endnote>
  <w:endnote w:id="15">
    <w:p w14:paraId="2FBBDB52" w14:textId="0B37EB74" w:rsidR="00BC50E1" w:rsidRPr="00ED5F9C" w:rsidRDefault="00BC50E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5A01A2" w:rsidRPr="00ED5F9C">
        <w:rPr>
          <w:rFonts w:asciiTheme="majorHAnsi" w:hAnsiTheme="majorHAnsi" w:cstheme="majorHAnsi"/>
        </w:rPr>
        <w:t xml:space="preserve">JSA (2024) </w:t>
      </w:r>
      <w:r w:rsidR="005A01A2" w:rsidRPr="00ED5F9C">
        <w:rPr>
          <w:rFonts w:asciiTheme="majorHAnsi" w:hAnsiTheme="majorHAnsi" w:cstheme="majorHAnsi"/>
          <w:i/>
        </w:rPr>
        <w:t>JSA-led stakeholder consultation meeting: Discussion on First Nations people in the food supply chain workforce</w:t>
      </w:r>
      <w:r w:rsidR="005A01A2" w:rsidRPr="00ED5F9C">
        <w:rPr>
          <w:rFonts w:asciiTheme="majorHAnsi" w:hAnsiTheme="majorHAnsi" w:cstheme="majorHAnsi"/>
        </w:rPr>
        <w:t>, JSA, August 2024.</w:t>
      </w:r>
    </w:p>
  </w:endnote>
  <w:endnote w:id="16">
    <w:p w14:paraId="1E66BB39" w14:textId="7B50687A" w:rsidR="00FD7752" w:rsidRPr="00ED5F9C" w:rsidRDefault="00FD7752" w:rsidP="00C400A7">
      <w:pPr>
        <w:pStyle w:val="EndnoteText"/>
        <w:spacing w:before="120" w:after="120" w:line="20" w:lineRule="atLeast"/>
        <w:ind w:left="340" w:hanging="340"/>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DA4EA6" w:rsidRPr="00ED5F9C">
        <w:rPr>
          <w:rFonts w:asciiTheme="majorHAnsi" w:hAnsiTheme="majorHAnsi" w:cstheme="majorHAnsi"/>
        </w:rPr>
        <w:t xml:space="preserve">Australian Bureau of Statistics (ABS) (2021) </w:t>
      </w:r>
      <w:r w:rsidR="00DA4EA6" w:rsidRPr="00ED5F9C">
        <w:rPr>
          <w:rFonts w:asciiTheme="majorHAnsi" w:hAnsiTheme="majorHAnsi" w:cstheme="majorHAnsi"/>
          <w:i/>
        </w:rPr>
        <w:t>Census of Population and Housing</w:t>
      </w:r>
      <w:r w:rsidR="00DA4EA6" w:rsidRPr="00ED5F9C">
        <w:rPr>
          <w:rFonts w:asciiTheme="majorHAnsi" w:hAnsiTheme="majorHAnsi" w:cstheme="majorHAnsi"/>
        </w:rPr>
        <w:t xml:space="preserve">, ABS, Australian </w:t>
      </w:r>
      <w:r w:rsidR="00DA4EA6" w:rsidRPr="00ED5F9C">
        <w:rPr>
          <w:rFonts w:asciiTheme="majorHAnsi" w:hAnsiTheme="majorHAnsi" w:cstheme="majorHAnsi"/>
          <w:i/>
        </w:rPr>
        <w:t>Government.</w:t>
      </w:r>
    </w:p>
  </w:endnote>
  <w:endnote w:id="17">
    <w:p w14:paraId="66292EAE" w14:textId="56C4F805" w:rsidR="00FD7752" w:rsidRPr="00ED5F9C" w:rsidRDefault="00FD7752" w:rsidP="00C400A7">
      <w:pPr>
        <w:pStyle w:val="EndnoteText"/>
        <w:spacing w:before="120" w:after="120" w:line="20" w:lineRule="atLeast"/>
        <w:ind w:left="340" w:hanging="340"/>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055DDB" w:rsidRPr="00ED5F9C">
        <w:rPr>
          <w:rFonts w:asciiTheme="majorHAnsi" w:hAnsiTheme="majorHAnsi" w:cstheme="majorHAnsi"/>
        </w:rPr>
        <w:tab/>
      </w:r>
      <w:r w:rsidR="00C730F4" w:rsidRPr="00ED5F9C">
        <w:rPr>
          <w:rFonts w:asciiTheme="majorHAnsi" w:hAnsiTheme="majorHAnsi" w:cstheme="majorHAnsi"/>
        </w:rPr>
        <w:t>ABS</w:t>
      </w:r>
      <w:r w:rsidR="00C730F4" w:rsidRPr="00ED5F9C">
        <w:rPr>
          <w:rFonts w:asciiTheme="majorHAnsi" w:hAnsiTheme="majorHAnsi" w:cstheme="majorHAnsi"/>
          <w:i/>
        </w:rPr>
        <w:t xml:space="preserve"> (2021) Census of Population and Housing, ABS, Australian Government.</w:t>
      </w:r>
    </w:p>
  </w:endnote>
  <w:endnote w:id="18">
    <w:p w14:paraId="3ECB3CFF" w14:textId="5D6BC0A4" w:rsidR="00B154F7" w:rsidRPr="00ED5F9C" w:rsidRDefault="00B154F7" w:rsidP="00C400A7">
      <w:pPr>
        <w:pStyle w:val="EndnoteText"/>
        <w:spacing w:before="120" w:after="120" w:line="20" w:lineRule="atLeast"/>
        <w:ind w:left="340" w:hanging="340"/>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i/>
        </w:rPr>
        <w:t xml:space="preserve"> </w:t>
      </w:r>
      <w:r w:rsidR="00055DDB" w:rsidRPr="00ED5F9C">
        <w:rPr>
          <w:rFonts w:asciiTheme="majorHAnsi" w:hAnsiTheme="majorHAnsi" w:cstheme="majorHAnsi"/>
          <w:i/>
        </w:rPr>
        <w:tab/>
      </w:r>
      <w:r w:rsidR="00C730F4" w:rsidRPr="00ED5F9C">
        <w:rPr>
          <w:rFonts w:asciiTheme="majorHAnsi" w:hAnsiTheme="majorHAnsi" w:cstheme="majorHAnsi"/>
        </w:rPr>
        <w:t>ABS</w:t>
      </w:r>
      <w:r w:rsidR="00C730F4" w:rsidRPr="00ED5F9C">
        <w:rPr>
          <w:rFonts w:asciiTheme="majorHAnsi" w:hAnsiTheme="majorHAnsi" w:cstheme="majorHAnsi"/>
          <w:i/>
        </w:rPr>
        <w:t xml:space="preserve"> (2021) Census of Population and Housing, ABS, Australian Government.</w:t>
      </w:r>
    </w:p>
  </w:endnote>
  <w:endnote w:id="19">
    <w:p w14:paraId="0D924F72" w14:textId="09CA31D7" w:rsidR="00436911" w:rsidRPr="00ED5F9C" w:rsidRDefault="0043691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i/>
        </w:rPr>
        <w:t xml:space="preserve"> </w:t>
      </w:r>
      <w:r w:rsidR="00055DDB" w:rsidRPr="00ED5F9C">
        <w:rPr>
          <w:rFonts w:asciiTheme="majorHAnsi" w:hAnsiTheme="majorHAnsi" w:cstheme="majorHAnsi"/>
          <w:i/>
        </w:rPr>
        <w:tab/>
      </w:r>
      <w:r w:rsidR="007C6B6F" w:rsidRPr="00ED5F9C">
        <w:rPr>
          <w:rFonts w:asciiTheme="majorHAnsi" w:hAnsiTheme="majorHAnsi" w:cstheme="majorHAnsi"/>
        </w:rPr>
        <w:t>Azarias</w:t>
      </w:r>
      <w:r w:rsidR="007C6B6F" w:rsidRPr="00ED5F9C">
        <w:rPr>
          <w:rFonts w:asciiTheme="majorHAnsi" w:hAnsiTheme="majorHAnsi" w:cstheme="majorHAnsi"/>
          <w:i/>
        </w:rPr>
        <w:t>,</w:t>
      </w:r>
      <w:r w:rsidR="007C6B6F" w:rsidRPr="00ED5F9C">
        <w:rPr>
          <w:rFonts w:asciiTheme="majorHAnsi" w:hAnsiTheme="majorHAnsi" w:cstheme="majorHAnsi"/>
        </w:rPr>
        <w:t xml:space="preserve"> J., Nettle, R., &amp; Williams, J. (2020) </w:t>
      </w:r>
      <w:r w:rsidR="007C6B6F" w:rsidRPr="00ED5F9C">
        <w:rPr>
          <w:rFonts w:asciiTheme="majorHAnsi" w:hAnsiTheme="majorHAnsi" w:cstheme="majorHAnsi"/>
          <w:i/>
        </w:rPr>
        <w:t>National Agricultural Workforce Strategy: Learning to excel</w:t>
      </w:r>
      <w:r w:rsidR="007C6B6F" w:rsidRPr="00ED5F9C">
        <w:rPr>
          <w:rFonts w:asciiTheme="majorHAnsi" w:hAnsiTheme="majorHAnsi" w:cstheme="majorHAnsi"/>
        </w:rPr>
        <w:t>, National Agricultural Labour Advisory Committee, Canberra, December.</w:t>
      </w:r>
    </w:p>
  </w:endnote>
  <w:endnote w:id="20">
    <w:p w14:paraId="40FE852E" w14:textId="2CE6CBEA" w:rsidR="00436911" w:rsidRPr="00ED5F9C" w:rsidRDefault="00436911"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21">
    <w:p w14:paraId="0AC093B2" w14:textId="2D299C70" w:rsidR="00CF6A0F" w:rsidRPr="00ED5F9C" w:rsidRDefault="00CF6A0F"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763318" w:rsidRPr="00ED5F9C">
        <w:rPr>
          <w:rFonts w:asciiTheme="majorHAnsi" w:hAnsiTheme="majorHAnsi" w:cstheme="majorHAnsi"/>
        </w:rPr>
        <w:t xml:space="preserve">Azarias, J., Nettle, R., &amp; Williams, J. (2020) </w:t>
      </w:r>
      <w:r w:rsidR="00763318" w:rsidRPr="00ED5F9C">
        <w:rPr>
          <w:rFonts w:asciiTheme="majorHAnsi" w:hAnsiTheme="majorHAnsi" w:cstheme="majorHAnsi"/>
          <w:i/>
        </w:rPr>
        <w:t>National Agricultural Workforce Strategy: Learning to excel</w:t>
      </w:r>
      <w:r w:rsidR="00763318" w:rsidRPr="00ED5F9C">
        <w:rPr>
          <w:rFonts w:asciiTheme="majorHAnsi" w:hAnsiTheme="majorHAnsi" w:cstheme="majorHAnsi"/>
        </w:rPr>
        <w:t>, National Agricultural Labour Advisory Committee, Canberra, December.</w:t>
      </w:r>
    </w:p>
  </w:endnote>
  <w:endnote w:id="22">
    <w:p w14:paraId="18EEDBE6" w14:textId="306332A8" w:rsidR="00CF6A0F" w:rsidRPr="00ED5F9C" w:rsidRDefault="00CF6A0F" w:rsidP="00C400A7">
      <w:pPr>
        <w:pStyle w:val="EndnoteText"/>
        <w:spacing w:before="120" w:after="120" w:line="20" w:lineRule="atLeast"/>
        <w:ind w:left="340" w:hanging="340"/>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763318" w:rsidRPr="00ED5F9C">
        <w:rPr>
          <w:rFonts w:asciiTheme="majorHAnsi" w:hAnsiTheme="majorHAnsi" w:cstheme="majorHAnsi"/>
        </w:rPr>
        <w:t xml:space="preserve">Boult, C., &amp; Chancellor, W. (2020) </w:t>
      </w:r>
      <w:r w:rsidR="00763318" w:rsidRPr="00ED5F9C">
        <w:rPr>
          <w:rFonts w:asciiTheme="majorHAnsi" w:hAnsiTheme="majorHAnsi" w:cstheme="majorHAnsi"/>
          <w:i/>
        </w:rPr>
        <w:t>Productivity of Australian broadacre and dairy industries</w:t>
      </w:r>
      <w:r w:rsidR="00F81EC8" w:rsidRPr="00ED5F9C">
        <w:rPr>
          <w:rFonts w:asciiTheme="majorHAnsi" w:hAnsiTheme="majorHAnsi" w:cstheme="majorHAnsi"/>
          <w:i/>
        </w:rPr>
        <w:t>, 2018-19</w:t>
      </w:r>
      <w:r w:rsidR="00F81EC8" w:rsidRPr="00ED5F9C">
        <w:rPr>
          <w:rFonts w:asciiTheme="majorHAnsi" w:hAnsiTheme="majorHAnsi" w:cstheme="majorHAnsi"/>
        </w:rPr>
        <w:t>, ABARES, DAFF, Australian Government, Australia.</w:t>
      </w:r>
    </w:p>
  </w:endnote>
  <w:endnote w:id="23">
    <w:p w14:paraId="7F3FE582" w14:textId="77777777" w:rsidR="001A3661" w:rsidRPr="00ED5F9C" w:rsidRDefault="001A3661" w:rsidP="001A3661">
      <w:pPr>
        <w:pStyle w:val="EndnoteText"/>
        <w:spacing w:before="120" w:after="120" w:line="20" w:lineRule="atLeast"/>
        <w:ind w:left="397" w:hanging="397"/>
        <w:rPr>
          <w:rStyle w:val="EndnoteReference"/>
          <w:rFonts w:asciiTheme="majorHAnsi" w:hAnsiTheme="majorHAnsi" w:cstheme="majorHAnsi"/>
          <w:vertAlign w:val="baseline"/>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Barr, N., &amp; Kancans, R. (2020) </w:t>
      </w:r>
      <w:r w:rsidRPr="00ED5F9C">
        <w:rPr>
          <w:rFonts w:asciiTheme="majorHAnsi" w:hAnsiTheme="majorHAnsi" w:cstheme="majorHAnsi"/>
          <w:i/>
        </w:rPr>
        <w:t>Trends in the Australian Agricultural Workforce: What can data from the Census of Population and Housing tell us about changes in agricultural employment?</w:t>
      </w:r>
      <w:r w:rsidRPr="00ED5F9C">
        <w:rPr>
          <w:rFonts w:asciiTheme="majorHAnsi" w:hAnsiTheme="majorHAnsi" w:cstheme="majorHAnsi"/>
        </w:rPr>
        <w:t>, ABARES, DAFF, Australian Government, Australia.</w:t>
      </w:r>
      <w:r w:rsidRPr="00ED5F9C">
        <w:rPr>
          <w:rStyle w:val="EndnoteReference"/>
          <w:rFonts w:asciiTheme="majorHAnsi" w:hAnsiTheme="majorHAnsi" w:cstheme="majorHAnsi"/>
          <w:vertAlign w:val="baseline"/>
        </w:rPr>
        <w:t xml:space="preserve"> </w:t>
      </w:r>
    </w:p>
  </w:endnote>
  <w:endnote w:id="24">
    <w:p w14:paraId="5154B5DE" w14:textId="77777777" w:rsidR="001A3661" w:rsidRPr="00ED5F9C" w:rsidRDefault="001A3661" w:rsidP="001A3661">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(2006) </w:t>
      </w:r>
      <w:r w:rsidRPr="00ED5F9C">
        <w:rPr>
          <w:rFonts w:asciiTheme="majorHAnsi" w:hAnsiTheme="majorHAnsi" w:cstheme="majorHAnsi"/>
          <w:i/>
        </w:rPr>
        <w:t>Census of Population and Housing</w:t>
      </w:r>
      <w:r w:rsidRPr="00ED5F9C">
        <w:rPr>
          <w:rFonts w:asciiTheme="majorHAnsi" w:hAnsiTheme="majorHAnsi" w:cstheme="majorHAnsi"/>
        </w:rPr>
        <w:t xml:space="preserve">, ABS, Australian Government; 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25">
    <w:p w14:paraId="3611BC25" w14:textId="77777777" w:rsidR="00805094" w:rsidRPr="00ED5F9C" w:rsidRDefault="00805094" w:rsidP="00805094">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Australian Farm Institute (2013) </w:t>
      </w:r>
      <w:hyperlink r:id="rId4" w:anchor=":~:text=Both%20reports%20are%20correct%20in,over%20the%20last%20thirty%20years." w:history="1">
        <w:r w:rsidRPr="00ED5F9C">
          <w:rPr>
            <w:rStyle w:val="Hyperlink"/>
            <w:rFonts w:asciiTheme="majorHAnsi" w:hAnsiTheme="majorHAnsi" w:cstheme="majorHAnsi"/>
            <w:i/>
          </w:rPr>
          <w:t>Farmers are getting older but its not a problem</w:t>
        </w:r>
      </w:hyperlink>
      <w:r w:rsidRPr="00ED5F9C">
        <w:rPr>
          <w:rFonts w:asciiTheme="majorHAnsi" w:hAnsiTheme="majorHAnsi" w:cstheme="majorHAnsi"/>
        </w:rPr>
        <w:t>, Australian Farm Institute, accessed August 2024.</w:t>
      </w:r>
    </w:p>
  </w:endnote>
  <w:endnote w:id="26">
    <w:p w14:paraId="616B975B" w14:textId="77777777" w:rsidR="00805094" w:rsidRPr="00ED5F9C" w:rsidRDefault="00805094" w:rsidP="00805094">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27">
    <w:p w14:paraId="42D85450" w14:textId="77777777" w:rsidR="00805094" w:rsidRPr="00ED5F9C" w:rsidRDefault="00805094" w:rsidP="00805094">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ABARES (2024) </w:t>
      </w:r>
      <w:hyperlink r:id="rId5" w:history="1">
        <w:r w:rsidRPr="00ED5F9C">
          <w:rPr>
            <w:rStyle w:val="Hyperlink"/>
            <w:rFonts w:asciiTheme="majorHAnsi" w:hAnsiTheme="majorHAnsi" w:cstheme="majorHAnsi"/>
            <w:i/>
          </w:rPr>
          <w:t>ABARES Farm Data Portal</w:t>
        </w:r>
        <w:r w:rsidRPr="00ED5F9C">
          <w:rPr>
            <w:rStyle w:val="Hyperlink"/>
            <w:rFonts w:asciiTheme="majorHAnsi" w:hAnsiTheme="majorHAnsi" w:cstheme="majorHAnsi"/>
          </w:rPr>
          <w:t xml:space="preserve">, </w:t>
        </w:r>
        <w:r w:rsidRPr="00ED5F9C">
          <w:rPr>
            <w:rStyle w:val="Hyperlink"/>
            <w:rFonts w:asciiTheme="majorHAnsi" w:hAnsiTheme="majorHAnsi" w:cstheme="majorHAnsi"/>
            <w:i/>
          </w:rPr>
          <w:t>Farm Performance by Size, Labour and Age of owner manager</w:t>
        </w:r>
      </w:hyperlink>
      <w:r w:rsidRPr="00ED5F9C">
        <w:rPr>
          <w:rFonts w:asciiTheme="majorHAnsi" w:hAnsiTheme="majorHAnsi" w:cstheme="majorHAnsi"/>
        </w:rPr>
        <w:t xml:space="preserve">, ABARES, DAFF, accessed July 2024. </w:t>
      </w:r>
    </w:p>
  </w:endnote>
  <w:endnote w:id="28">
    <w:p w14:paraId="015CD2CC" w14:textId="1B4F29F9" w:rsidR="001F5EFD" w:rsidRPr="00ED5F9C" w:rsidRDefault="001F5EF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F81EC8" w:rsidRPr="00ED5F9C">
        <w:rPr>
          <w:rFonts w:asciiTheme="majorHAnsi" w:hAnsiTheme="majorHAnsi" w:cstheme="majorHAnsi"/>
        </w:rPr>
        <w:t xml:space="preserve">ABS (2024) </w:t>
      </w:r>
      <w:r w:rsidR="00F81EC8" w:rsidRPr="00ED5F9C">
        <w:rPr>
          <w:rFonts w:asciiTheme="majorHAnsi" w:hAnsiTheme="majorHAnsi" w:cstheme="majorHAnsi"/>
          <w:i/>
        </w:rPr>
        <w:t>Single Touch Payroll Data</w:t>
      </w:r>
      <w:r w:rsidR="00F81EC8" w:rsidRPr="00ED5F9C">
        <w:rPr>
          <w:rFonts w:asciiTheme="majorHAnsi" w:hAnsiTheme="majorHAnsi" w:cstheme="majorHAnsi"/>
        </w:rPr>
        <w:t>, ABS, Australian Government.</w:t>
      </w:r>
    </w:p>
  </w:endnote>
  <w:endnote w:id="29">
    <w:p w14:paraId="7E712FE7" w14:textId="470A0016" w:rsidR="009C6875" w:rsidRPr="00ED5F9C" w:rsidRDefault="009C687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30">
    <w:p w14:paraId="36265840" w14:textId="65B22288" w:rsidR="00343ECF" w:rsidRPr="00ED5F9C" w:rsidRDefault="00343ECF"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Downham, R., &amp; Litchfield, F. (2022) </w:t>
      </w:r>
      <w:r w:rsidRPr="00ED5F9C">
        <w:rPr>
          <w:rFonts w:asciiTheme="majorHAnsi" w:hAnsiTheme="majorHAnsi" w:cstheme="majorHAnsi"/>
          <w:i/>
        </w:rPr>
        <w:t>Labour use in Australian agriculture: Analysis of survey results, 2021-22</w:t>
      </w:r>
      <w:r w:rsidRPr="00ED5F9C">
        <w:rPr>
          <w:rFonts w:asciiTheme="majorHAnsi" w:hAnsiTheme="majorHAnsi" w:cstheme="majorHAnsi"/>
        </w:rPr>
        <w:t>, ABARES, DAFF, Australian Government, Australia.</w:t>
      </w:r>
    </w:p>
  </w:endnote>
  <w:endnote w:id="31">
    <w:p w14:paraId="17FE8383" w14:textId="7DE3B3BD" w:rsidR="009C6875" w:rsidRPr="00ED5F9C" w:rsidRDefault="009C687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F81EC8" w:rsidRPr="00ED5F9C">
        <w:rPr>
          <w:rFonts w:asciiTheme="majorHAnsi" w:hAnsiTheme="majorHAnsi" w:cstheme="majorHAnsi"/>
        </w:rPr>
        <w:t xml:space="preserve">Azarias, J., Nettle, R., &amp; Williams, J. (2020) </w:t>
      </w:r>
      <w:r w:rsidR="00F81EC8" w:rsidRPr="00ED5F9C">
        <w:rPr>
          <w:rFonts w:asciiTheme="majorHAnsi" w:hAnsiTheme="majorHAnsi" w:cstheme="majorHAnsi"/>
          <w:i/>
        </w:rPr>
        <w:t>National Agricultural Workforce Strategy: Learning to excel</w:t>
      </w:r>
      <w:r w:rsidR="00F81EC8" w:rsidRPr="00ED5F9C">
        <w:rPr>
          <w:rFonts w:asciiTheme="majorHAnsi" w:hAnsiTheme="majorHAnsi" w:cstheme="majorHAnsi"/>
        </w:rPr>
        <w:t>, National Agricultural Labour Advisory Committee, Canberra, December.</w:t>
      </w:r>
    </w:p>
  </w:endnote>
  <w:endnote w:id="32">
    <w:p w14:paraId="79C1865B" w14:textId="23734EED" w:rsidR="00FE1F7B" w:rsidRPr="00ED5F9C" w:rsidRDefault="00FE1F7B"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Downham, R., &amp; Litchfield, F. (2022) </w:t>
      </w:r>
      <w:r w:rsidRPr="00ED5F9C">
        <w:rPr>
          <w:rFonts w:asciiTheme="majorHAnsi" w:hAnsiTheme="majorHAnsi" w:cstheme="majorHAnsi"/>
          <w:i/>
        </w:rPr>
        <w:t>Labour use in Australian agriculture: Analysis of survey results, 2021-22</w:t>
      </w:r>
      <w:r w:rsidRPr="00ED5F9C">
        <w:rPr>
          <w:rFonts w:asciiTheme="majorHAnsi" w:hAnsiTheme="majorHAnsi" w:cstheme="majorHAnsi"/>
        </w:rPr>
        <w:t>, ABARES, DAFF, Australian Government, Australia.</w:t>
      </w:r>
    </w:p>
  </w:endnote>
  <w:endnote w:id="33">
    <w:p w14:paraId="1A07EB9E" w14:textId="19A797EB" w:rsidR="009C6875" w:rsidRPr="00ED5F9C" w:rsidRDefault="009C687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F81EC8" w:rsidRPr="00ED5F9C">
        <w:rPr>
          <w:rFonts w:asciiTheme="majorHAnsi" w:hAnsiTheme="majorHAnsi" w:cstheme="majorHAnsi"/>
        </w:rPr>
        <w:t xml:space="preserve">Azarias, J., Nettle, R., &amp; Williams, J. (2020) </w:t>
      </w:r>
      <w:r w:rsidR="00F81EC8" w:rsidRPr="00ED5F9C">
        <w:rPr>
          <w:rFonts w:asciiTheme="majorHAnsi" w:hAnsiTheme="majorHAnsi" w:cstheme="majorHAnsi"/>
          <w:i/>
        </w:rPr>
        <w:t>National Agricultural Workforce Strategy: Learning to excel</w:t>
      </w:r>
      <w:r w:rsidR="00F81EC8" w:rsidRPr="00ED5F9C">
        <w:rPr>
          <w:rFonts w:asciiTheme="majorHAnsi" w:hAnsiTheme="majorHAnsi" w:cstheme="majorHAnsi"/>
        </w:rPr>
        <w:t>, National Agricultural Labour Advisory Committee, Canberra, December.</w:t>
      </w:r>
    </w:p>
  </w:endnote>
  <w:endnote w:id="34">
    <w:p w14:paraId="3CE6DAA0" w14:textId="4D7BC03A" w:rsidR="009C6875" w:rsidRPr="00ED5F9C" w:rsidRDefault="009C687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8E5F69" w:rsidRPr="00ED5F9C">
        <w:rPr>
          <w:rFonts w:asciiTheme="majorHAnsi" w:hAnsiTheme="majorHAnsi" w:cstheme="majorHAnsi"/>
        </w:rPr>
        <w:t xml:space="preserve">Litchfield, F., </w:t>
      </w:r>
      <w:r w:rsidR="008B3A5F" w:rsidRPr="00ED5F9C">
        <w:rPr>
          <w:rFonts w:asciiTheme="majorHAnsi" w:hAnsiTheme="majorHAnsi" w:cstheme="majorHAnsi"/>
        </w:rPr>
        <w:t xml:space="preserve">Weragoda, A., </w:t>
      </w:r>
      <w:r w:rsidR="00187B5D" w:rsidRPr="00ED5F9C">
        <w:rPr>
          <w:rFonts w:asciiTheme="majorHAnsi" w:hAnsiTheme="majorHAnsi" w:cstheme="majorHAnsi"/>
        </w:rPr>
        <w:t xml:space="preserve">Frilay, J., &amp; Thompson, T. (2019) </w:t>
      </w:r>
      <w:r w:rsidR="00187B5D" w:rsidRPr="00ED5F9C">
        <w:rPr>
          <w:rFonts w:asciiTheme="majorHAnsi" w:hAnsiTheme="majorHAnsi" w:cstheme="majorHAnsi"/>
          <w:i/>
        </w:rPr>
        <w:t>Australian vegetable-growing farms: An economic survey, 2017-18 and 2018-19</w:t>
      </w:r>
      <w:r w:rsidR="00187B5D" w:rsidRPr="00ED5F9C">
        <w:rPr>
          <w:rFonts w:asciiTheme="majorHAnsi" w:hAnsiTheme="majorHAnsi" w:cstheme="majorHAnsi"/>
        </w:rPr>
        <w:t xml:space="preserve">, </w:t>
      </w:r>
      <w:r w:rsidR="000668DD" w:rsidRPr="00ED5F9C">
        <w:rPr>
          <w:rFonts w:asciiTheme="majorHAnsi" w:hAnsiTheme="majorHAnsi" w:cstheme="majorHAnsi"/>
        </w:rPr>
        <w:t>ABARES</w:t>
      </w:r>
      <w:r w:rsidR="007D52FE" w:rsidRPr="00ED5F9C">
        <w:rPr>
          <w:rFonts w:asciiTheme="majorHAnsi" w:hAnsiTheme="majorHAnsi" w:cstheme="majorHAnsi"/>
        </w:rPr>
        <w:t xml:space="preserve">, DAFF, </w:t>
      </w:r>
      <w:r w:rsidR="007C6B6F" w:rsidRPr="00ED5F9C">
        <w:rPr>
          <w:rFonts w:asciiTheme="majorHAnsi" w:hAnsiTheme="majorHAnsi" w:cstheme="majorHAnsi"/>
        </w:rPr>
        <w:t>Australian Government, Australia.</w:t>
      </w:r>
    </w:p>
  </w:endnote>
  <w:endnote w:id="35">
    <w:p w14:paraId="04B6E4F2" w14:textId="1F8A5135" w:rsidR="00D74C9D" w:rsidRPr="00ED5F9C" w:rsidRDefault="00D74C9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rPr>
        <w:t>Single Touch Payroll Data</w:t>
      </w:r>
      <w:r w:rsidRPr="00ED5F9C">
        <w:rPr>
          <w:rFonts w:asciiTheme="majorHAnsi" w:hAnsiTheme="majorHAnsi" w:cstheme="majorHAnsi"/>
        </w:rPr>
        <w:t xml:space="preserve">, </w:t>
      </w:r>
      <w:r w:rsidR="00C730F4" w:rsidRPr="00ED5F9C">
        <w:rPr>
          <w:rFonts w:asciiTheme="majorHAnsi" w:hAnsiTheme="majorHAnsi" w:cstheme="majorHAnsi"/>
        </w:rPr>
        <w:t>ABS, Australian Government.</w:t>
      </w:r>
    </w:p>
  </w:endnote>
  <w:endnote w:id="36">
    <w:p w14:paraId="34D8AC62" w14:textId="185A1375" w:rsidR="005C3D3F" w:rsidRPr="00ED5F9C" w:rsidRDefault="005C3D3F"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37">
    <w:p w14:paraId="413B5383" w14:textId="52A921A1" w:rsidR="00740811" w:rsidRPr="00ED5F9C" w:rsidRDefault="00740811"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38">
    <w:p w14:paraId="664AA703" w14:textId="3D7C0B2F" w:rsidR="00D95FA7" w:rsidRPr="00ED5F9C" w:rsidRDefault="00D95FA7"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F81EC8" w:rsidRPr="00ED5F9C">
        <w:rPr>
          <w:rFonts w:asciiTheme="majorHAnsi" w:hAnsiTheme="majorHAnsi" w:cstheme="majorHAnsi"/>
        </w:rPr>
        <w:t xml:space="preserve">Azarias, J., Nettle, R., &amp; Williams, J. (2020) </w:t>
      </w:r>
      <w:r w:rsidR="00F81EC8" w:rsidRPr="00ED5F9C">
        <w:rPr>
          <w:rFonts w:asciiTheme="majorHAnsi" w:hAnsiTheme="majorHAnsi" w:cstheme="majorHAnsi"/>
          <w:i/>
        </w:rPr>
        <w:t>National Agricultural Workforce Strategy: Learning to excel</w:t>
      </w:r>
      <w:r w:rsidR="00F81EC8" w:rsidRPr="00ED5F9C">
        <w:rPr>
          <w:rFonts w:asciiTheme="majorHAnsi" w:hAnsiTheme="majorHAnsi" w:cstheme="majorHAnsi"/>
        </w:rPr>
        <w:t>, National Agricultural Labour Advisory Committee, Canberra, December.</w:t>
      </w:r>
    </w:p>
  </w:endnote>
  <w:endnote w:id="39">
    <w:p w14:paraId="58F61167" w14:textId="5AC5E0EA" w:rsidR="00D95FA7" w:rsidRPr="00ED5F9C" w:rsidRDefault="00D95FA7"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244E7C" w:rsidRPr="00ED5F9C">
        <w:rPr>
          <w:rFonts w:asciiTheme="majorHAnsi" w:hAnsiTheme="majorHAnsi" w:cstheme="majorHAnsi"/>
        </w:rPr>
        <w:t xml:space="preserve">Boult, C., &amp; Jackson, T. (2019) </w:t>
      </w:r>
      <w:r w:rsidR="00244E7C" w:rsidRPr="00ED5F9C">
        <w:rPr>
          <w:rFonts w:asciiTheme="majorHAnsi" w:hAnsiTheme="majorHAnsi" w:cstheme="majorHAnsi"/>
          <w:i/>
        </w:rPr>
        <w:t>Disaggregating farm performance statistics by size, 2017-18</w:t>
      </w:r>
      <w:r w:rsidR="00244E7C" w:rsidRPr="00ED5F9C">
        <w:rPr>
          <w:rFonts w:asciiTheme="majorHAnsi" w:hAnsiTheme="majorHAnsi" w:cstheme="majorHAnsi"/>
        </w:rPr>
        <w:t xml:space="preserve">, </w:t>
      </w:r>
      <w:r w:rsidR="009B047C" w:rsidRPr="00ED5F9C">
        <w:rPr>
          <w:rFonts w:asciiTheme="majorHAnsi" w:hAnsiTheme="majorHAnsi" w:cstheme="majorHAnsi"/>
        </w:rPr>
        <w:t xml:space="preserve">Agricultural Commodities: March quarter 2019, </w:t>
      </w:r>
      <w:r w:rsidR="00C5300A" w:rsidRPr="00ED5F9C">
        <w:rPr>
          <w:rFonts w:asciiTheme="majorHAnsi" w:hAnsiTheme="majorHAnsi" w:cstheme="majorHAnsi"/>
        </w:rPr>
        <w:t>ABARES, DAFF, Australian Government, Australia.</w:t>
      </w:r>
    </w:p>
  </w:endnote>
  <w:endnote w:id="40">
    <w:p w14:paraId="73068B29" w14:textId="74525EDA" w:rsidR="00D95FA7" w:rsidRPr="00ED5F9C" w:rsidRDefault="00D95FA7"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F81EC8" w:rsidRPr="00ED5F9C">
        <w:rPr>
          <w:rFonts w:asciiTheme="majorHAnsi" w:hAnsiTheme="majorHAnsi" w:cstheme="majorHAnsi"/>
        </w:rPr>
        <w:t xml:space="preserve">Azarias, J., Nettle, R., &amp; Williams, J. (2020) </w:t>
      </w:r>
      <w:r w:rsidR="00F81EC8" w:rsidRPr="00ED5F9C">
        <w:rPr>
          <w:rFonts w:asciiTheme="majorHAnsi" w:hAnsiTheme="majorHAnsi" w:cstheme="majorHAnsi"/>
          <w:i/>
        </w:rPr>
        <w:t>National Agricultural Workforce Strategy: Learning to excel</w:t>
      </w:r>
      <w:r w:rsidR="00F81EC8" w:rsidRPr="00ED5F9C">
        <w:rPr>
          <w:rFonts w:asciiTheme="majorHAnsi" w:hAnsiTheme="majorHAnsi" w:cstheme="majorHAnsi"/>
        </w:rPr>
        <w:t>, National Agricultural Labour Advisory Committee, Canberra, December.</w:t>
      </w:r>
    </w:p>
  </w:endnote>
  <w:endnote w:id="41">
    <w:p w14:paraId="47CFBD82" w14:textId="170DB5FA" w:rsidR="00C15520" w:rsidRPr="00ED5F9C" w:rsidRDefault="00C15520"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w:t>
      </w:r>
      <w:r w:rsidR="00F81EC8" w:rsidRPr="00ED5F9C">
        <w:rPr>
          <w:rFonts w:asciiTheme="majorHAnsi" w:hAnsiTheme="majorHAnsi" w:cstheme="majorHAnsi"/>
        </w:rPr>
        <w:t xml:space="preserve"> </w:t>
      </w:r>
      <w:r w:rsidR="00C730F4" w:rsidRPr="00ED5F9C">
        <w:rPr>
          <w:rFonts w:asciiTheme="majorHAnsi" w:hAnsiTheme="majorHAnsi" w:cstheme="majorHAnsi"/>
        </w:rPr>
        <w:t>Australian Government.</w:t>
      </w:r>
    </w:p>
  </w:endnote>
  <w:endnote w:id="42">
    <w:p w14:paraId="0D60975D" w14:textId="040AF724" w:rsidR="004760A1" w:rsidRPr="00ED5F9C" w:rsidRDefault="004760A1"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3">
    <w:p w14:paraId="18B95A37" w14:textId="33B7BFD9" w:rsidR="00332C29" w:rsidRPr="00ED5F9C" w:rsidRDefault="00332C29"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44">
    <w:p w14:paraId="6903F85C" w14:textId="2B47C246" w:rsidR="00951663" w:rsidRPr="00ED5F9C" w:rsidRDefault="00951663"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173F85" w:rsidRPr="00ED5F9C">
        <w:rPr>
          <w:rFonts w:asciiTheme="majorHAnsi" w:hAnsiTheme="majorHAnsi" w:cstheme="majorHAnsi"/>
        </w:rPr>
        <w:t xml:space="preserve">NFF (2024) </w:t>
      </w:r>
      <w:r w:rsidR="00461597" w:rsidRPr="00ED5F9C">
        <w:rPr>
          <w:rFonts w:asciiTheme="majorHAnsi" w:hAnsiTheme="majorHAnsi" w:cstheme="majorHAnsi"/>
          <w:i/>
          <w:iCs/>
        </w:rPr>
        <w:t xml:space="preserve">Submission to </w:t>
      </w:r>
      <w:r w:rsidR="00173F85" w:rsidRPr="00ED5F9C">
        <w:rPr>
          <w:rFonts w:asciiTheme="majorHAnsi" w:hAnsiTheme="majorHAnsi" w:cstheme="majorHAnsi"/>
          <w:i/>
        </w:rPr>
        <w:t xml:space="preserve">Jobs and Skills Australia Food Supply Chain </w:t>
      </w:r>
      <w:r w:rsidR="00461597" w:rsidRPr="00ED5F9C">
        <w:rPr>
          <w:rFonts w:asciiTheme="majorHAnsi" w:hAnsiTheme="majorHAnsi" w:cstheme="majorHAnsi"/>
          <w:i/>
        </w:rPr>
        <w:t>Capacity Study</w:t>
      </w:r>
      <w:r w:rsidR="00173F85" w:rsidRPr="00ED5F9C">
        <w:rPr>
          <w:rFonts w:asciiTheme="majorHAnsi" w:hAnsiTheme="majorHAnsi" w:cstheme="majorHAnsi"/>
        </w:rPr>
        <w:t>, NFF, Australia.</w:t>
      </w:r>
    </w:p>
  </w:endnote>
  <w:endnote w:id="45">
    <w:p w14:paraId="19C6B43E" w14:textId="7AF4B41E" w:rsidR="00332C29" w:rsidRPr="00ED5F9C" w:rsidRDefault="00332C29"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46">
    <w:p w14:paraId="26A02396" w14:textId="18AEE80C" w:rsidR="008E0FEE" w:rsidRPr="00ED5F9C" w:rsidRDefault="008E0FEE"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47">
    <w:p w14:paraId="21919DC9" w14:textId="0908E5A9" w:rsidR="00EA6BBA" w:rsidRPr="00ED5F9C" w:rsidRDefault="00EA6BBA"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8">
    <w:p w14:paraId="5E13B6C9" w14:textId="355F3AF1" w:rsidR="00AC1AA5" w:rsidRPr="00ED5F9C" w:rsidRDefault="00AC1AA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055DDB" w:rsidRPr="00ED5F9C">
        <w:rPr>
          <w:rFonts w:asciiTheme="majorHAnsi" w:hAnsiTheme="majorHAnsi" w:cstheme="majorHAnsi"/>
        </w:rPr>
        <w:tab/>
      </w:r>
      <w:r w:rsidR="008F5ECB" w:rsidRPr="00ED5F9C">
        <w:rPr>
          <w:rFonts w:asciiTheme="majorHAnsi" w:hAnsiTheme="majorHAnsi" w:cstheme="majorHAnsi"/>
        </w:rPr>
        <w:t>ABARES</w:t>
      </w:r>
      <w:r w:rsidR="004A2DFA" w:rsidRPr="00ED5F9C">
        <w:rPr>
          <w:rFonts w:asciiTheme="majorHAnsi" w:hAnsiTheme="majorHAnsi" w:cstheme="majorHAnsi"/>
        </w:rPr>
        <w:t xml:space="preserve"> </w:t>
      </w:r>
      <w:r w:rsidR="003F3351" w:rsidRPr="00ED5F9C">
        <w:rPr>
          <w:rFonts w:asciiTheme="majorHAnsi" w:hAnsiTheme="majorHAnsi" w:cstheme="majorHAnsi"/>
        </w:rPr>
        <w:t xml:space="preserve">(2023) </w:t>
      </w:r>
      <w:hyperlink r:id="rId6" w:history="1">
        <w:r w:rsidR="003F3351" w:rsidRPr="00ED5F9C">
          <w:rPr>
            <w:rStyle w:val="Hyperlink"/>
            <w:rFonts w:asciiTheme="majorHAnsi" w:hAnsiTheme="majorHAnsi" w:cstheme="majorHAnsi"/>
            <w:i/>
          </w:rPr>
          <w:t>Agricultural commodities: December quarter 2023 – Statistical tables</w:t>
        </w:r>
      </w:hyperlink>
      <w:r w:rsidR="003F3351" w:rsidRPr="00ED5F9C">
        <w:rPr>
          <w:rFonts w:asciiTheme="majorHAnsi" w:hAnsiTheme="majorHAnsi" w:cstheme="majorHAnsi"/>
        </w:rPr>
        <w:t xml:space="preserve">, </w:t>
      </w:r>
      <w:r w:rsidR="00C5300A" w:rsidRPr="00ED5F9C">
        <w:rPr>
          <w:rFonts w:asciiTheme="majorHAnsi" w:hAnsiTheme="majorHAnsi" w:cstheme="majorHAnsi"/>
        </w:rPr>
        <w:t xml:space="preserve">ABARES, DAFF, </w:t>
      </w:r>
      <w:r w:rsidR="003F3351" w:rsidRPr="00ED5F9C">
        <w:rPr>
          <w:rFonts w:asciiTheme="majorHAnsi" w:hAnsiTheme="majorHAnsi" w:cstheme="majorHAnsi"/>
        </w:rPr>
        <w:t>Australian Government, accessed July 2024.</w:t>
      </w:r>
      <w:r w:rsidR="0059267B" w:rsidRPr="00ED5F9C">
        <w:rPr>
          <w:rFonts w:asciiTheme="majorHAnsi" w:hAnsiTheme="majorHAnsi" w:cstheme="majorHAnsi"/>
        </w:rPr>
        <w:t xml:space="preserve"> </w:t>
      </w:r>
    </w:p>
  </w:endnote>
  <w:endnote w:id="49">
    <w:p w14:paraId="35581716" w14:textId="21651262" w:rsidR="00AC1AA5" w:rsidRPr="00ED5F9C" w:rsidRDefault="00AC1AA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00C5300A" w:rsidRPr="00ED5F9C">
        <w:rPr>
          <w:rFonts w:asciiTheme="majorHAnsi" w:hAnsiTheme="majorHAnsi" w:cstheme="majorHAnsi"/>
        </w:rPr>
        <w:t xml:space="preserve"> </w:t>
      </w:r>
      <w:r w:rsidR="00055DDB" w:rsidRPr="00ED5F9C">
        <w:rPr>
          <w:rFonts w:asciiTheme="majorHAnsi" w:hAnsiTheme="majorHAnsi" w:cstheme="majorHAnsi"/>
        </w:rPr>
        <w:tab/>
      </w:r>
      <w:r w:rsidR="00C5300A" w:rsidRPr="00ED5F9C">
        <w:rPr>
          <w:rFonts w:asciiTheme="majorHAnsi" w:hAnsiTheme="majorHAnsi" w:cstheme="majorHAnsi"/>
        </w:rPr>
        <w:t>ABARES</w:t>
      </w:r>
      <w:r w:rsidR="00555F23" w:rsidRPr="00ED5F9C">
        <w:rPr>
          <w:rFonts w:asciiTheme="majorHAnsi" w:hAnsiTheme="majorHAnsi" w:cstheme="majorHAnsi"/>
        </w:rPr>
        <w:t xml:space="preserve"> (2023) </w:t>
      </w:r>
      <w:r w:rsidR="00555F23" w:rsidRPr="00ED5F9C">
        <w:rPr>
          <w:rFonts w:asciiTheme="majorHAnsi" w:hAnsiTheme="majorHAnsi" w:cstheme="majorHAnsi"/>
          <w:i/>
        </w:rPr>
        <w:t>Australian fisheries and aquaculture statistics 2022</w:t>
      </w:r>
      <w:r w:rsidR="00636CBC" w:rsidRPr="00ED5F9C">
        <w:rPr>
          <w:rFonts w:asciiTheme="majorHAnsi" w:hAnsiTheme="majorHAnsi" w:cstheme="majorHAnsi"/>
        </w:rPr>
        <w:t xml:space="preserve">, ABARES, </w:t>
      </w:r>
      <w:r w:rsidR="00C5300A" w:rsidRPr="00ED5F9C">
        <w:rPr>
          <w:rFonts w:asciiTheme="majorHAnsi" w:hAnsiTheme="majorHAnsi" w:cstheme="majorHAnsi"/>
        </w:rPr>
        <w:t xml:space="preserve">DAFF, </w:t>
      </w:r>
      <w:r w:rsidR="00636CBC" w:rsidRPr="00ED5F9C">
        <w:rPr>
          <w:rFonts w:asciiTheme="majorHAnsi" w:hAnsiTheme="majorHAnsi" w:cstheme="majorHAnsi"/>
        </w:rPr>
        <w:t>Australian Government.</w:t>
      </w:r>
    </w:p>
  </w:endnote>
  <w:endnote w:id="50">
    <w:p w14:paraId="7386BD85" w14:textId="2D1E5D1C" w:rsidR="002A5430" w:rsidRPr="00ED5F9C" w:rsidRDefault="002A5430"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51">
    <w:p w14:paraId="1321870A" w14:textId="5265F96B" w:rsidR="002A5430" w:rsidRPr="00ED5F9C" w:rsidRDefault="002A5430"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52">
    <w:p w14:paraId="16A0CA28" w14:textId="0249559C" w:rsidR="00366735" w:rsidRPr="00ED5F9C" w:rsidRDefault="0036673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rPr>
        <w:t>Single Touch Payroll Data</w:t>
      </w:r>
      <w:r w:rsidRPr="00ED5F9C">
        <w:rPr>
          <w:rFonts w:asciiTheme="majorHAnsi" w:hAnsiTheme="majorHAnsi" w:cstheme="majorHAnsi"/>
        </w:rPr>
        <w:t>, ABS, Australian Government.</w:t>
      </w:r>
    </w:p>
  </w:endnote>
  <w:endnote w:id="53">
    <w:p w14:paraId="317827A4" w14:textId="2430E18B" w:rsidR="00366735" w:rsidRPr="00ED5F9C" w:rsidRDefault="0036673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rPr>
        <w:t>Single Touch Payroll Data</w:t>
      </w:r>
      <w:r w:rsidRPr="00ED5F9C">
        <w:rPr>
          <w:rFonts w:asciiTheme="majorHAnsi" w:hAnsiTheme="majorHAnsi" w:cstheme="majorHAnsi"/>
        </w:rPr>
        <w:t>, ABS, Australian Government.</w:t>
      </w:r>
    </w:p>
  </w:endnote>
  <w:endnote w:id="54">
    <w:p w14:paraId="197E0382" w14:textId="1EAE6A4D" w:rsidR="00D63A06" w:rsidRPr="00ED5F9C" w:rsidRDefault="00D63A06"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w:t>
      </w:r>
      <w:r w:rsidR="00F81EC8" w:rsidRPr="00ED5F9C">
        <w:rPr>
          <w:rFonts w:asciiTheme="majorHAnsi" w:hAnsiTheme="majorHAnsi" w:cstheme="majorHAnsi"/>
        </w:rPr>
        <w:t xml:space="preserve">S, </w:t>
      </w:r>
      <w:r w:rsidR="00C730F4" w:rsidRPr="00ED5F9C">
        <w:rPr>
          <w:rFonts w:asciiTheme="majorHAnsi" w:hAnsiTheme="majorHAnsi" w:cstheme="majorHAnsi"/>
        </w:rPr>
        <w:t>Australian Government.</w:t>
      </w:r>
    </w:p>
  </w:endnote>
  <w:endnote w:id="55">
    <w:p w14:paraId="5EAA1068" w14:textId="51900F79" w:rsidR="00BD679C" w:rsidRPr="00ED5F9C" w:rsidRDefault="00BD679C"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B52527" w:rsidRPr="00ED5F9C">
        <w:rPr>
          <w:rFonts w:asciiTheme="majorHAnsi" w:hAnsiTheme="majorHAnsi" w:cstheme="majorHAnsi"/>
        </w:rPr>
        <w:t xml:space="preserve">Australian Fisheries Management Authority (AFMA) (2024) </w:t>
      </w:r>
      <w:hyperlink r:id="rId7" w:history="1">
        <w:r w:rsidR="00B52527" w:rsidRPr="00ED5F9C">
          <w:rPr>
            <w:rStyle w:val="Hyperlink"/>
            <w:rFonts w:asciiTheme="majorHAnsi" w:hAnsiTheme="majorHAnsi" w:cstheme="majorHAnsi"/>
            <w:i/>
          </w:rPr>
          <w:t>Northern Prawn Fishery</w:t>
        </w:r>
      </w:hyperlink>
      <w:r w:rsidR="00B52527" w:rsidRPr="00ED5F9C">
        <w:rPr>
          <w:rFonts w:asciiTheme="majorHAnsi" w:hAnsiTheme="majorHAnsi" w:cstheme="majorHAnsi"/>
        </w:rPr>
        <w:t xml:space="preserve">, AFMA, accessed August 2024; </w:t>
      </w:r>
      <w:r w:rsidRPr="00ED5F9C">
        <w:rPr>
          <w:rFonts w:asciiTheme="majorHAnsi" w:hAnsiTheme="majorHAnsi" w:cstheme="majorHAnsi"/>
        </w:rPr>
        <w:t xml:space="preserve">Queensland Government (2019) </w:t>
      </w:r>
      <w:r w:rsidRPr="00ED5F9C">
        <w:rPr>
          <w:rFonts w:asciiTheme="majorHAnsi" w:hAnsiTheme="majorHAnsi" w:cstheme="majorHAnsi"/>
          <w:i/>
        </w:rPr>
        <w:t>Queensland Gulf of Carpentaria Inshore Fin Fish Fishery: Status report for reassessment and approval under protected species and export provisions of the Environment Protection and Biodiversity Conservation Act 1999</w:t>
      </w:r>
      <w:r w:rsidRPr="00ED5F9C">
        <w:rPr>
          <w:rFonts w:asciiTheme="majorHAnsi" w:hAnsiTheme="majorHAnsi" w:cstheme="majorHAnsi"/>
        </w:rPr>
        <w:t>, Queensland Government, June 2019, Queensland.</w:t>
      </w:r>
    </w:p>
  </w:endnote>
  <w:endnote w:id="56">
    <w:p w14:paraId="76F064E3" w14:textId="00E6C07C" w:rsidR="00CF0385" w:rsidRPr="00ED5F9C" w:rsidRDefault="00CF0385"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57">
    <w:p w14:paraId="6B1FEF0E" w14:textId="2F730933" w:rsidR="00E60A42" w:rsidRPr="00ED5F9C" w:rsidRDefault="00E60A42"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58">
    <w:p w14:paraId="7799E3B4" w14:textId="6B34AD30" w:rsidR="00C575E9" w:rsidRPr="00ED5F9C" w:rsidRDefault="00C575E9"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59">
    <w:p w14:paraId="185417E3" w14:textId="5EE4F09A" w:rsidR="00C378F9" w:rsidRPr="00ED5F9C" w:rsidRDefault="00C378F9"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60">
    <w:p w14:paraId="7050AF3A" w14:textId="0FEF243B" w:rsidR="00667EFC" w:rsidRPr="00ED5F9C" w:rsidRDefault="00667EFC"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61">
    <w:p w14:paraId="4FA36EF4" w14:textId="096BC9F8" w:rsidR="008977B8" w:rsidRPr="00ED5F9C" w:rsidRDefault="008977B8"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836B2E" w:rsidRPr="00ED5F9C">
        <w:rPr>
          <w:rFonts w:asciiTheme="majorHAnsi" w:hAnsiTheme="majorHAnsi" w:cstheme="majorHAnsi"/>
        </w:rPr>
        <w:t xml:space="preserve">House of Representatives Standing Committee on Agriculture (2023) </w:t>
      </w:r>
      <w:r w:rsidR="00836B2E" w:rsidRPr="00ED5F9C">
        <w:rPr>
          <w:rFonts w:asciiTheme="majorHAnsi" w:hAnsiTheme="majorHAnsi" w:cstheme="majorHAnsi"/>
          <w:i/>
        </w:rPr>
        <w:t>Australian Food Story: Feeding the Nation and Beyond: Inquiry into food security in Australia</w:t>
      </w:r>
      <w:r w:rsidR="00836B2E" w:rsidRPr="00ED5F9C">
        <w:rPr>
          <w:rFonts w:asciiTheme="majorHAnsi" w:hAnsiTheme="majorHAnsi" w:cstheme="majorHAnsi"/>
        </w:rPr>
        <w:t>, Parliament of Australia, Australian Government, Australia.</w:t>
      </w:r>
    </w:p>
  </w:endnote>
  <w:endnote w:id="62">
    <w:p w14:paraId="7696AFE6" w14:textId="072FD888" w:rsidR="00AA5AB4" w:rsidRPr="00ED5F9C" w:rsidRDefault="00AA5AB4" w:rsidP="00C400A7">
      <w:pPr>
        <w:pStyle w:val="EndnoteText"/>
        <w:spacing w:before="120" w:after="120" w:line="20" w:lineRule="atLeast"/>
        <w:ind w:left="397" w:hanging="397"/>
        <w:rPr>
          <w:rFonts w:asciiTheme="majorHAnsi" w:hAnsiTheme="majorHAnsi" w:cstheme="majorHAns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Pr="00ED5F9C">
        <w:rPr>
          <w:rFonts w:asciiTheme="majorHAnsi" w:hAnsiTheme="majorHAnsi" w:cstheme="majorHAnsi"/>
        </w:rPr>
        <w:t>Food Frontier</w:t>
      </w:r>
      <w:r w:rsidR="006800FA" w:rsidRPr="00ED5F9C">
        <w:rPr>
          <w:rFonts w:asciiTheme="majorHAnsi" w:hAnsiTheme="majorHAnsi" w:cstheme="majorHAnsi"/>
        </w:rPr>
        <w:t xml:space="preserve"> (2024) </w:t>
      </w:r>
      <w:r w:rsidR="006800FA" w:rsidRPr="00ED5F9C">
        <w:rPr>
          <w:rFonts w:asciiTheme="majorHAnsi" w:hAnsiTheme="majorHAnsi" w:cstheme="majorHAnsi"/>
          <w:i/>
        </w:rPr>
        <w:t xml:space="preserve">Jobs and Skills Australia Food Supply Chain Capacity Study Terms of Reference </w:t>
      </w:r>
      <w:r w:rsidR="008E6778" w:rsidRPr="00ED5F9C">
        <w:rPr>
          <w:rFonts w:asciiTheme="majorHAnsi" w:hAnsiTheme="majorHAnsi" w:cstheme="majorHAnsi"/>
          <w:i/>
        </w:rPr>
        <w:t>Response</w:t>
      </w:r>
      <w:r w:rsidR="008E6778" w:rsidRPr="00ED5F9C">
        <w:rPr>
          <w:rFonts w:asciiTheme="majorHAnsi" w:hAnsiTheme="majorHAnsi" w:cstheme="majorHAnsi"/>
        </w:rPr>
        <w:t>, Food Frontier, Australia.</w:t>
      </w:r>
    </w:p>
  </w:endnote>
  <w:endnote w:id="63">
    <w:p w14:paraId="74106681" w14:textId="51929E0A" w:rsidR="00B45B88" w:rsidRPr="00ED5F9C" w:rsidRDefault="00B45B88"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852B3D" w:rsidRPr="00ED5F9C">
        <w:rPr>
          <w:rFonts w:asciiTheme="majorHAnsi" w:hAnsiTheme="majorHAnsi" w:cstheme="majorHAnsi"/>
        </w:rPr>
        <w:t xml:space="preserve">JSA (2023) </w:t>
      </w:r>
      <w:r w:rsidR="00852B3D" w:rsidRPr="00ED5F9C">
        <w:rPr>
          <w:rFonts w:asciiTheme="majorHAnsi" w:hAnsiTheme="majorHAnsi" w:cstheme="majorHAnsi"/>
          <w:i/>
        </w:rPr>
        <w:t>The Clean Energy Generation: Workforce needs for a net zero economy</w:t>
      </w:r>
      <w:r w:rsidR="00852B3D" w:rsidRPr="00ED5F9C">
        <w:rPr>
          <w:rFonts w:asciiTheme="majorHAnsi" w:hAnsiTheme="majorHAnsi" w:cstheme="majorHAnsi"/>
        </w:rPr>
        <w:t>, JSA, Australian Government, Australia.</w:t>
      </w:r>
    </w:p>
  </w:endnote>
  <w:endnote w:id="64">
    <w:p w14:paraId="69E10D4C" w14:textId="00C5CE29" w:rsidR="001E4488" w:rsidRPr="00ED5F9C" w:rsidRDefault="001E4488"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65">
    <w:p w14:paraId="646E206C" w14:textId="3F82BD48" w:rsidR="00C75DE3" w:rsidRPr="00ED5F9C" w:rsidRDefault="00C75DE3"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3F60E4" w:rsidRPr="00ED5F9C">
        <w:rPr>
          <w:rFonts w:asciiTheme="majorHAnsi" w:hAnsiTheme="majorHAnsi" w:cstheme="majorHAnsi"/>
        </w:rPr>
        <w:t xml:space="preserve">JSA (2024) </w:t>
      </w:r>
      <w:hyperlink r:id="rId8" w:history="1">
        <w:r w:rsidR="003F60E4" w:rsidRPr="00ED5F9C">
          <w:rPr>
            <w:rStyle w:val="Hyperlink"/>
            <w:rFonts w:asciiTheme="majorHAnsi" w:hAnsiTheme="majorHAnsi" w:cstheme="majorHAnsi"/>
            <w:i/>
          </w:rPr>
          <w:t>Occupation Shortage List</w:t>
        </w:r>
      </w:hyperlink>
      <w:r w:rsidR="003F60E4" w:rsidRPr="00ED5F9C">
        <w:rPr>
          <w:rFonts w:asciiTheme="majorHAnsi" w:hAnsiTheme="majorHAnsi" w:cstheme="majorHAnsi"/>
        </w:rPr>
        <w:t>, JSA, accessed August 2024.</w:t>
      </w:r>
    </w:p>
  </w:endnote>
  <w:endnote w:id="66">
    <w:p w14:paraId="17DF7B7E" w14:textId="15A44A74" w:rsidR="003576E4" w:rsidRPr="00ED5F9C" w:rsidRDefault="003576E4" w:rsidP="00C400A7">
      <w:pPr>
        <w:spacing w:before="120" w:after="120" w:line="20" w:lineRule="atLeast"/>
        <w:ind w:left="397" w:hanging="397"/>
        <w:rPr>
          <w:rFonts w:asciiTheme="majorHAnsi" w:eastAsia="Times New Roman" w:hAnsiTheme="majorHAnsi" w:cstheme="majorHAnsi"/>
          <w:b/>
          <w:bCs/>
          <w:sz w:val="20"/>
          <w:szCs w:val="20"/>
          <w:lang w:eastAsia="en-AU"/>
        </w:rPr>
      </w:pPr>
      <w:r w:rsidRPr="00ED5F9C">
        <w:rPr>
          <w:rStyle w:val="EndnoteReference"/>
          <w:rFonts w:asciiTheme="majorHAnsi" w:hAnsiTheme="majorHAnsi" w:cstheme="majorHAnsi"/>
          <w:sz w:val="20"/>
          <w:szCs w:val="20"/>
          <w:vertAlign w:val="baseline"/>
        </w:rPr>
        <w:endnoteRef/>
      </w:r>
      <w:r w:rsidRPr="00ED5F9C">
        <w:rPr>
          <w:rFonts w:asciiTheme="majorHAnsi" w:hAnsiTheme="majorHAnsi" w:cstheme="majorHAnsi"/>
          <w:sz w:val="20"/>
          <w:szCs w:val="20"/>
        </w:rPr>
        <w:t xml:space="preserve"> </w:t>
      </w:r>
      <w:r w:rsidR="00C400A7" w:rsidRPr="00ED5F9C">
        <w:rPr>
          <w:rFonts w:asciiTheme="majorHAnsi" w:hAnsiTheme="majorHAnsi" w:cstheme="majorHAnsi"/>
          <w:sz w:val="20"/>
          <w:szCs w:val="20"/>
        </w:rPr>
        <w:tab/>
      </w:r>
      <w:r w:rsidRPr="00ED5F9C">
        <w:rPr>
          <w:rFonts w:asciiTheme="majorHAnsi" w:hAnsiTheme="majorHAnsi" w:cstheme="majorHAnsi"/>
          <w:sz w:val="20"/>
          <w:szCs w:val="20"/>
        </w:rPr>
        <w:t xml:space="preserve">ABS </w:t>
      </w:r>
      <w:r w:rsidR="008E6778" w:rsidRPr="00ED5F9C">
        <w:rPr>
          <w:rFonts w:asciiTheme="majorHAnsi" w:hAnsiTheme="majorHAnsi" w:cstheme="majorHAnsi"/>
          <w:sz w:val="20"/>
          <w:szCs w:val="20"/>
        </w:rPr>
        <w:t xml:space="preserve">(2024) </w:t>
      </w:r>
      <w:r w:rsidRPr="00ED5F9C">
        <w:rPr>
          <w:rFonts w:asciiTheme="majorHAnsi" w:hAnsiTheme="majorHAnsi" w:cstheme="majorHAnsi"/>
          <w:i/>
          <w:sz w:val="20"/>
          <w:szCs w:val="20"/>
        </w:rPr>
        <w:t>Labour Account Australia, Final Quarterly Balanced: Subdivision, Division and Total All Industries, Q3 2014 – Q2 2024</w:t>
      </w:r>
      <w:r w:rsidR="008E6778" w:rsidRPr="00ED5F9C">
        <w:rPr>
          <w:rFonts w:asciiTheme="majorHAnsi" w:hAnsiTheme="majorHAnsi" w:cstheme="majorHAnsi"/>
          <w:sz w:val="20"/>
          <w:szCs w:val="20"/>
        </w:rPr>
        <w:t>, ABS, Australian Government.</w:t>
      </w:r>
    </w:p>
  </w:endnote>
  <w:endnote w:id="67">
    <w:p w14:paraId="73913F73" w14:textId="5AC8F42B"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68">
    <w:p w14:paraId="263C2533" w14:textId="6A4C0004"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69">
    <w:p w14:paraId="6C6BEA45" w14:textId="00A996F6"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0">
    <w:p w14:paraId="0307439E" w14:textId="68454014"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1">
    <w:p w14:paraId="48B9C343" w14:textId="43B81DC0"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00C65F06" w:rsidRPr="00ED5F9C">
        <w:rPr>
          <w:rFonts w:asciiTheme="majorHAnsi" w:hAnsiTheme="majorHAnsi" w:cstheme="majorHAnsi"/>
        </w:rPr>
        <w:t xml:space="preserve"> </w:t>
      </w:r>
      <w:r w:rsidR="00C400A7" w:rsidRPr="00ED5F9C">
        <w:rPr>
          <w:rFonts w:asciiTheme="majorHAnsi" w:hAnsiTheme="majorHAnsi" w:cstheme="majorHAnsi"/>
        </w:rPr>
        <w:tab/>
      </w:r>
      <w:r w:rsidR="00C65F06" w:rsidRPr="00ED5F9C">
        <w:rPr>
          <w:rFonts w:asciiTheme="majorHAnsi" w:hAnsiTheme="majorHAnsi" w:cstheme="majorHAnsi"/>
        </w:rPr>
        <w:t xml:space="preserve">SG Heilbron Economic &amp; Policy Consulting (2020) </w:t>
      </w:r>
      <w:r w:rsidR="00C65F06" w:rsidRPr="00ED5F9C">
        <w:rPr>
          <w:rFonts w:asciiTheme="majorHAnsi" w:hAnsiTheme="majorHAnsi" w:cstheme="majorHAnsi"/>
          <w:i/>
        </w:rPr>
        <w:t>Evaluating the socio-economic benefit of the red meat processing industry in regional Australia</w:t>
      </w:r>
      <w:r w:rsidR="00C65F06" w:rsidRPr="00ED5F9C">
        <w:rPr>
          <w:rFonts w:asciiTheme="majorHAnsi" w:hAnsiTheme="majorHAnsi" w:cstheme="majorHAnsi"/>
        </w:rPr>
        <w:t>, Report prepared for Australian Meat Processor Corporation (AMPC), Australia.</w:t>
      </w:r>
    </w:p>
  </w:endnote>
  <w:endnote w:id="72">
    <w:p w14:paraId="1984CA65" w14:textId="095A2A77"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3">
    <w:p w14:paraId="16554223" w14:textId="631BD74B"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4">
    <w:p w14:paraId="5FD6EA17" w14:textId="3E1F3DB3"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75">
    <w:p w14:paraId="52DF6918" w14:textId="4F8ED39E"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6">
    <w:p w14:paraId="5FCF9768" w14:textId="35593B33"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7">
    <w:p w14:paraId="39F05AE1" w14:textId="3B40F576"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8">
    <w:p w14:paraId="54DB4B5E" w14:textId="461572DA"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79">
    <w:p w14:paraId="7BE748FC" w14:textId="3FE3FDDF"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80">
    <w:p w14:paraId="72E7E4B4" w14:textId="288F2456"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81">
    <w:p w14:paraId="453DC2A7" w14:textId="1671C64B"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82">
    <w:p w14:paraId="6D6164D8" w14:textId="189C9BBA"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83">
    <w:p w14:paraId="4C66AD0D" w14:textId="01122DE6"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w:t>
      </w:r>
      <w:r w:rsidR="00F81EC8" w:rsidRPr="00ED5F9C">
        <w:rPr>
          <w:rFonts w:asciiTheme="majorHAnsi" w:hAnsiTheme="majorHAnsi" w:cstheme="majorHAnsi"/>
        </w:rPr>
        <w:t xml:space="preserve"> </w:t>
      </w:r>
      <w:r w:rsidR="00C730F4" w:rsidRPr="00ED5F9C">
        <w:rPr>
          <w:rFonts w:asciiTheme="majorHAnsi" w:hAnsiTheme="majorHAnsi" w:cstheme="majorHAnsi"/>
        </w:rPr>
        <w:t>Australian Government.</w:t>
      </w:r>
    </w:p>
  </w:endnote>
  <w:endnote w:id="84">
    <w:p w14:paraId="1A09ABDC" w14:textId="31778EE5"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85">
    <w:p w14:paraId="0012CC20" w14:textId="52B1C5D4"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86">
    <w:p w14:paraId="6C2D99C0" w14:textId="08FF24CE" w:rsidR="003576E4" w:rsidRPr="00ED5F9C" w:rsidRDefault="003576E4"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87">
    <w:p w14:paraId="3A891229" w14:textId="3F33B945"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88">
    <w:p w14:paraId="378A8882" w14:textId="3E575C04"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163A05" w:rsidRPr="00ED5F9C">
        <w:rPr>
          <w:rFonts w:asciiTheme="majorHAnsi" w:hAnsiTheme="majorHAnsi" w:cstheme="majorHAnsi"/>
        </w:rPr>
        <w:t xml:space="preserve">Victorian Government (2024) </w:t>
      </w:r>
      <w:hyperlink r:id="rId9" w:history="1">
        <w:r w:rsidR="00163A05" w:rsidRPr="00ED5F9C">
          <w:rPr>
            <w:rStyle w:val="Hyperlink"/>
            <w:rFonts w:asciiTheme="majorHAnsi" w:hAnsiTheme="majorHAnsi" w:cstheme="majorHAnsi"/>
            <w:i/>
          </w:rPr>
          <w:t>Heavy Vehicle Training Program</w:t>
        </w:r>
      </w:hyperlink>
      <w:r w:rsidR="00163A05" w:rsidRPr="00ED5F9C">
        <w:rPr>
          <w:rFonts w:asciiTheme="majorHAnsi" w:hAnsiTheme="majorHAnsi" w:cstheme="majorHAnsi"/>
        </w:rPr>
        <w:t>, Victoria Government, accessed August 2024.</w:t>
      </w:r>
    </w:p>
  </w:endnote>
  <w:endnote w:id="89">
    <w:p w14:paraId="58A3C65B" w14:textId="3871D806"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163A05" w:rsidRPr="00ED5F9C">
        <w:rPr>
          <w:rFonts w:asciiTheme="majorHAnsi" w:hAnsiTheme="majorHAnsi" w:cstheme="majorHAnsi"/>
        </w:rPr>
        <w:t xml:space="preserve">JSA (2024) </w:t>
      </w:r>
      <w:r w:rsidR="00163A05" w:rsidRPr="00ED5F9C">
        <w:rPr>
          <w:rFonts w:asciiTheme="majorHAnsi" w:hAnsiTheme="majorHAnsi" w:cstheme="majorHAnsi"/>
          <w:i/>
        </w:rPr>
        <w:t>2024 Occupation Shortage List: Key Findings and Insights Report</w:t>
      </w:r>
      <w:r w:rsidR="00163A05" w:rsidRPr="00ED5F9C">
        <w:rPr>
          <w:rFonts w:asciiTheme="majorHAnsi" w:hAnsiTheme="majorHAnsi" w:cstheme="majorHAnsi"/>
        </w:rPr>
        <w:t xml:space="preserve">, JSA, </w:t>
      </w:r>
      <w:r w:rsidR="00AA06E9" w:rsidRPr="00ED5F9C">
        <w:rPr>
          <w:rFonts w:asciiTheme="majorHAnsi" w:hAnsiTheme="majorHAnsi" w:cstheme="majorHAnsi"/>
        </w:rPr>
        <w:t>Australian Government, Australia.</w:t>
      </w:r>
    </w:p>
  </w:endnote>
  <w:endnote w:id="90">
    <w:p w14:paraId="1DFD76D0" w14:textId="02793E77"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C400A7" w:rsidRPr="00ED5F9C">
        <w:rPr>
          <w:rFonts w:asciiTheme="majorHAnsi" w:hAnsiTheme="majorHAnsi" w:cstheme="majorHAnsi"/>
        </w:rPr>
        <w:tab/>
      </w:r>
      <w:r w:rsidR="00AA06E9" w:rsidRPr="00ED5F9C">
        <w:rPr>
          <w:rFonts w:asciiTheme="majorHAnsi" w:hAnsiTheme="majorHAnsi" w:cstheme="majorHAnsi"/>
        </w:rPr>
        <w:t xml:space="preserve">Commonwealth Scientific and Industrial Research Organisation (CSIRO) (2024) </w:t>
      </w:r>
      <w:hyperlink r:id="rId10" w:history="1">
        <w:r w:rsidR="00AA06E9" w:rsidRPr="00ED5F9C">
          <w:rPr>
            <w:rStyle w:val="Hyperlink"/>
            <w:rFonts w:asciiTheme="majorHAnsi" w:hAnsiTheme="majorHAnsi" w:cstheme="majorHAnsi"/>
            <w:i/>
          </w:rPr>
          <w:t>Supply Chain Transport and Logistics Dashboard: TraNSIT</w:t>
        </w:r>
      </w:hyperlink>
      <w:r w:rsidR="00AA06E9" w:rsidRPr="00ED5F9C">
        <w:rPr>
          <w:rFonts w:asciiTheme="majorHAnsi" w:hAnsiTheme="majorHAnsi" w:cstheme="majorHAnsi"/>
        </w:rPr>
        <w:t>, CSIRO, accessed August 2024.</w:t>
      </w:r>
    </w:p>
  </w:endnote>
  <w:endnote w:id="91">
    <w:p w14:paraId="1FC3D6AA" w14:textId="005E1E5F"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00E40F42" w:rsidRPr="00ED5F9C">
        <w:rPr>
          <w:rFonts w:asciiTheme="majorHAnsi" w:hAnsiTheme="majorHAnsi" w:cstheme="majorHAnsi"/>
        </w:rPr>
        <w:t xml:space="preserve"> </w:t>
      </w:r>
      <w:r w:rsidR="00C400A7" w:rsidRPr="00ED5F9C">
        <w:rPr>
          <w:rFonts w:asciiTheme="majorHAnsi" w:hAnsiTheme="majorHAnsi" w:cstheme="majorHAnsi"/>
        </w:rPr>
        <w:tab/>
      </w:r>
      <w:r w:rsidR="00E10A78" w:rsidRPr="00ED5F9C">
        <w:rPr>
          <w:rFonts w:asciiTheme="majorHAnsi" w:hAnsiTheme="majorHAnsi" w:cstheme="majorHAnsi"/>
        </w:rPr>
        <w:t xml:space="preserve">Bureau of Infrastructure, Transport and Regional Economics (BITRE) (2014) </w:t>
      </w:r>
      <w:r w:rsidR="00E10A78" w:rsidRPr="00ED5F9C">
        <w:rPr>
          <w:rFonts w:asciiTheme="majorHAnsi" w:hAnsiTheme="majorHAnsi" w:cstheme="majorHAnsi"/>
          <w:i/>
        </w:rPr>
        <w:t>Freightline I – Australian freight transport overview</w:t>
      </w:r>
      <w:r w:rsidR="00E10A78" w:rsidRPr="00ED5F9C">
        <w:rPr>
          <w:rFonts w:asciiTheme="majorHAnsi" w:hAnsiTheme="majorHAnsi" w:cstheme="majorHAnsi"/>
        </w:rPr>
        <w:t>, Department of Infrastructure and Regional Development</w:t>
      </w:r>
      <w:r w:rsidR="00496B58" w:rsidRPr="00ED5F9C">
        <w:rPr>
          <w:rFonts w:asciiTheme="majorHAnsi" w:hAnsiTheme="majorHAnsi" w:cstheme="majorHAnsi"/>
        </w:rPr>
        <w:t>, Australian Government, Australia;</w:t>
      </w:r>
      <w:r w:rsidR="00E649AD" w:rsidRPr="00ED5F9C">
        <w:rPr>
          <w:rFonts w:asciiTheme="majorHAnsi" w:hAnsiTheme="majorHAnsi" w:cstheme="majorHAnsi"/>
        </w:rPr>
        <w:t xml:space="preserve"> Commonwealth Scientific and Industrial Research Organisation (CSIRO) (2024) </w:t>
      </w:r>
      <w:hyperlink r:id="rId11" w:history="1">
        <w:r w:rsidR="00E649AD" w:rsidRPr="00ED5F9C">
          <w:rPr>
            <w:rStyle w:val="Hyperlink"/>
            <w:rFonts w:asciiTheme="majorHAnsi" w:hAnsiTheme="majorHAnsi" w:cstheme="majorHAnsi"/>
            <w:i/>
          </w:rPr>
          <w:t>Supply Chain Transport and Logistics Dashboard: TraNSIT</w:t>
        </w:r>
      </w:hyperlink>
      <w:r w:rsidR="00E649AD" w:rsidRPr="00ED5F9C">
        <w:rPr>
          <w:rFonts w:asciiTheme="majorHAnsi" w:hAnsiTheme="majorHAnsi" w:cstheme="majorHAnsi"/>
        </w:rPr>
        <w:t>, CSIRO, accessed August 2024;</w:t>
      </w:r>
      <w:r w:rsidR="00AB7293" w:rsidRPr="00ED5F9C">
        <w:rPr>
          <w:rFonts w:asciiTheme="majorHAnsi" w:hAnsiTheme="majorHAnsi" w:cstheme="majorHAnsi"/>
        </w:rPr>
        <w:t xml:space="preserve"> The Department of Infrastructure, Transport, Regional Development, Communications and the Arts (DITRDCA) </w:t>
      </w:r>
      <w:hyperlink r:id="rId12" w:history="1">
        <w:r w:rsidR="00AB7293" w:rsidRPr="00ED5F9C">
          <w:rPr>
            <w:rStyle w:val="Hyperlink"/>
            <w:rFonts w:asciiTheme="majorHAnsi" w:hAnsiTheme="majorHAnsi" w:cstheme="majorHAnsi"/>
            <w:i/>
          </w:rPr>
          <w:t>Supporting papers for the Inquiry into National Freight and Supply Chain Priorities</w:t>
        </w:r>
      </w:hyperlink>
      <w:r w:rsidR="00AB7293" w:rsidRPr="00ED5F9C">
        <w:rPr>
          <w:rFonts w:asciiTheme="majorHAnsi" w:hAnsiTheme="majorHAnsi" w:cstheme="majorHAnsi"/>
        </w:rPr>
        <w:t>, DITRDCA, Australian Government, accessed August 2024</w:t>
      </w:r>
      <w:r w:rsidR="00E40F42" w:rsidRPr="00ED5F9C">
        <w:rPr>
          <w:rFonts w:asciiTheme="majorHAnsi" w:hAnsiTheme="majorHAnsi" w:cstheme="majorHAnsi"/>
        </w:rPr>
        <w:t xml:space="preserve">; DITRDCA (2024) </w:t>
      </w:r>
      <w:hyperlink r:id="rId13" w:history="1">
        <w:r w:rsidR="00E40F42" w:rsidRPr="00ED5F9C">
          <w:rPr>
            <w:rStyle w:val="Hyperlink"/>
            <w:rFonts w:asciiTheme="majorHAnsi" w:hAnsiTheme="majorHAnsi" w:cstheme="majorHAnsi"/>
            <w:i/>
          </w:rPr>
          <w:t>Factsheet: Coastal Shipping Reform</w:t>
        </w:r>
      </w:hyperlink>
      <w:r w:rsidR="00E40F42" w:rsidRPr="00ED5F9C">
        <w:rPr>
          <w:rFonts w:asciiTheme="majorHAnsi" w:hAnsiTheme="majorHAnsi" w:cstheme="majorHAnsi"/>
        </w:rPr>
        <w:t>, DITRDCA, Australian Government, accessed August 2024.</w:t>
      </w:r>
    </w:p>
  </w:endnote>
  <w:endnote w:id="92">
    <w:p w14:paraId="370F0E13" w14:textId="11F93EF0"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93">
    <w:p w14:paraId="579BD255" w14:textId="21F0389C"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94">
    <w:p w14:paraId="0FE0E225" w14:textId="17B86DB9"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AA06E9" w:rsidRPr="00ED5F9C">
        <w:rPr>
          <w:rFonts w:asciiTheme="majorHAnsi" w:hAnsiTheme="majorHAnsi" w:cstheme="majorHAnsi"/>
        </w:rPr>
        <w:t xml:space="preserve">CSIRO (2024) </w:t>
      </w:r>
      <w:hyperlink r:id="rId14" w:history="1">
        <w:r w:rsidR="00AA06E9" w:rsidRPr="00ED5F9C">
          <w:rPr>
            <w:rStyle w:val="Hyperlink"/>
            <w:rFonts w:asciiTheme="majorHAnsi" w:hAnsiTheme="majorHAnsi" w:cstheme="majorHAnsi"/>
            <w:i/>
          </w:rPr>
          <w:t>Supply Chain Transport and Logistics Dashboard: TraNSIT</w:t>
        </w:r>
      </w:hyperlink>
      <w:r w:rsidR="00AA06E9" w:rsidRPr="00ED5F9C">
        <w:rPr>
          <w:rFonts w:asciiTheme="majorHAnsi" w:hAnsiTheme="majorHAnsi" w:cstheme="majorHAnsi"/>
        </w:rPr>
        <w:t>, CSIRO, accessed August 2024.</w:t>
      </w:r>
    </w:p>
  </w:endnote>
  <w:endnote w:id="95">
    <w:p w14:paraId="4150620F" w14:textId="19561CC3"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AA06E9" w:rsidRPr="00ED5F9C">
        <w:rPr>
          <w:rFonts w:asciiTheme="majorHAnsi" w:hAnsiTheme="majorHAnsi" w:cstheme="majorHAnsi"/>
        </w:rPr>
        <w:t xml:space="preserve">CSIRO (2024) </w:t>
      </w:r>
      <w:hyperlink r:id="rId15" w:history="1">
        <w:r w:rsidR="00AA06E9" w:rsidRPr="00ED5F9C">
          <w:rPr>
            <w:rStyle w:val="Hyperlink"/>
            <w:rFonts w:asciiTheme="majorHAnsi" w:hAnsiTheme="majorHAnsi" w:cstheme="majorHAnsi"/>
            <w:i/>
          </w:rPr>
          <w:t>Supply Chain Transport and Logistics Dashboard: TraNSIT</w:t>
        </w:r>
      </w:hyperlink>
      <w:r w:rsidR="00AA06E9" w:rsidRPr="00ED5F9C">
        <w:rPr>
          <w:rFonts w:asciiTheme="majorHAnsi" w:hAnsiTheme="majorHAnsi" w:cstheme="majorHAnsi"/>
        </w:rPr>
        <w:t>, CSIRO, accessed August 2024.</w:t>
      </w:r>
    </w:p>
  </w:endnote>
  <w:endnote w:id="96">
    <w:p w14:paraId="43CEB144" w14:textId="179A346B"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ABS</w:t>
      </w:r>
      <w:r w:rsidR="00E40F42" w:rsidRPr="00ED5F9C">
        <w:rPr>
          <w:rFonts w:asciiTheme="majorHAnsi" w:hAnsiTheme="majorHAnsi" w:cstheme="majorHAnsi"/>
        </w:rPr>
        <w:t xml:space="preserve"> (2024)</w:t>
      </w:r>
      <w:r w:rsidRPr="00ED5F9C">
        <w:rPr>
          <w:rFonts w:asciiTheme="majorHAnsi" w:hAnsiTheme="majorHAnsi" w:cstheme="majorHAnsi"/>
        </w:rPr>
        <w:t xml:space="preserve"> </w:t>
      </w:r>
      <w:r w:rsidRPr="00ED5F9C">
        <w:rPr>
          <w:rFonts w:asciiTheme="majorHAnsi" w:hAnsiTheme="majorHAnsi" w:cstheme="majorHAnsi"/>
          <w:i/>
        </w:rPr>
        <w:t>Counts of Australian Businesses, including Entries and Exits, June 2019 to June 2023</w:t>
      </w:r>
      <w:r w:rsidR="00E40F42" w:rsidRPr="00ED5F9C">
        <w:rPr>
          <w:rFonts w:asciiTheme="majorHAnsi" w:hAnsiTheme="majorHAnsi" w:cstheme="majorHAnsi"/>
        </w:rPr>
        <w:t>, ABS, Australian Government.</w:t>
      </w:r>
    </w:p>
  </w:endnote>
  <w:endnote w:id="97">
    <w:p w14:paraId="6B73530B" w14:textId="11D99C9B"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Australian Government.</w:t>
      </w:r>
    </w:p>
  </w:endnote>
  <w:endnote w:id="98">
    <w:p w14:paraId="4245C8ED" w14:textId="64598E78"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99">
    <w:p w14:paraId="0A3A16B9" w14:textId="5ABB7938"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100">
    <w:p w14:paraId="71867CE3" w14:textId="65263B33" w:rsidR="001432ED" w:rsidRPr="00ED5F9C" w:rsidRDefault="001432ED"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101">
    <w:p w14:paraId="4F720DD2" w14:textId="06B9F5E9" w:rsidR="001432ED" w:rsidRPr="00ED5F9C" w:rsidRDefault="001432ED"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(2024) </w:t>
      </w:r>
      <w:r w:rsidR="00C730F4" w:rsidRPr="00ED5F9C">
        <w:rPr>
          <w:rFonts w:asciiTheme="majorHAnsi" w:hAnsiTheme="majorHAnsi" w:cstheme="majorHAnsi"/>
          <w:i/>
        </w:rPr>
        <w:t>Single Touch Payroll Data</w:t>
      </w:r>
      <w:r w:rsidR="00C730F4" w:rsidRPr="00ED5F9C">
        <w:rPr>
          <w:rFonts w:asciiTheme="majorHAnsi" w:hAnsiTheme="majorHAnsi" w:cstheme="majorHAnsi"/>
        </w:rPr>
        <w:t>, ABS, ABS, Australian Government.</w:t>
      </w:r>
    </w:p>
  </w:endnote>
  <w:endnote w:id="102">
    <w:p w14:paraId="168104B0" w14:textId="271BB214" w:rsidR="00E97D6C" w:rsidRPr="00ED5F9C" w:rsidRDefault="00E97D6C"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103">
    <w:p w14:paraId="2B38EE89" w14:textId="6C8B7936" w:rsidR="00B769E4" w:rsidRPr="00ED5F9C" w:rsidRDefault="00B769E4" w:rsidP="00C400A7">
      <w:pPr>
        <w:pStyle w:val="EndnoteText"/>
        <w:spacing w:before="120" w:after="120" w:line="20" w:lineRule="atLeast"/>
        <w:ind w:left="397" w:hanging="397"/>
        <w:rPr>
          <w:rStyle w:val="EndnoteReference"/>
          <w:rFonts w:asciiTheme="majorHAnsi" w:hAnsiTheme="majorHAnsi" w:cstheme="majorHAnsi"/>
          <w:vertAlign w:val="baseline"/>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Pr="00ED5F9C">
        <w:rPr>
          <w:rStyle w:val="EndnoteReference"/>
          <w:rFonts w:asciiTheme="majorHAnsi" w:hAnsiTheme="majorHAnsi" w:cstheme="majorHAnsi"/>
          <w:vertAlign w:val="baseline"/>
        </w:rPr>
        <w:t>Animal Medicines Australia (2022) Pets in Australia: A national survey of pets and people, Animal Medicines Australia, Canberra.</w:t>
      </w:r>
    </w:p>
  </w:endnote>
  <w:endnote w:id="104">
    <w:p w14:paraId="4223BDC2" w14:textId="3DB6058D" w:rsidR="00B769E4" w:rsidRPr="00ED5F9C" w:rsidRDefault="00B769E4" w:rsidP="00C400A7">
      <w:pPr>
        <w:pStyle w:val="EndnoteText"/>
        <w:spacing w:before="120" w:after="120" w:line="20" w:lineRule="atLeast"/>
        <w:ind w:left="397" w:hanging="397"/>
        <w:rPr>
          <w:rStyle w:val="EndnoteReference"/>
          <w:rFonts w:asciiTheme="majorHAnsi" w:hAnsiTheme="majorHAnsi" w:cstheme="majorHAnsi"/>
          <w:vertAlign w:val="baseline"/>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00601FD0" w:rsidRPr="00ED5F9C">
        <w:rPr>
          <w:rFonts w:asciiTheme="majorHAnsi" w:hAnsiTheme="majorHAnsi" w:cstheme="majorHAnsi"/>
        </w:rPr>
        <w:t xml:space="preserve">AVA (2024) </w:t>
      </w:r>
      <w:hyperlink r:id="rId16" w:history="1">
        <w:r w:rsidR="00601FD0" w:rsidRPr="00ED5F9C">
          <w:rPr>
            <w:rStyle w:val="Hyperlink"/>
            <w:rFonts w:asciiTheme="majorHAnsi" w:hAnsiTheme="majorHAnsi" w:cstheme="majorHAnsi"/>
            <w:i/>
            <w:iCs/>
          </w:rPr>
          <w:t>Veterinary Workforce Survey</w:t>
        </w:r>
        <w:r w:rsidR="00601FD0" w:rsidRPr="00ED5F9C">
          <w:rPr>
            <w:rStyle w:val="Hyperlink"/>
            <w:rFonts w:asciiTheme="majorHAnsi" w:hAnsiTheme="majorHAnsi" w:cstheme="majorHAnsi"/>
          </w:rPr>
          <w:t xml:space="preserve"> </w:t>
        </w:r>
        <w:r w:rsidR="00601FD0" w:rsidRPr="00ED5F9C">
          <w:rPr>
            <w:rStyle w:val="Hyperlink"/>
            <w:rFonts w:asciiTheme="majorHAnsi" w:hAnsiTheme="majorHAnsi" w:cstheme="majorHAnsi"/>
            <w:i/>
            <w:iCs/>
          </w:rPr>
          <w:t>2023/24</w:t>
        </w:r>
      </w:hyperlink>
      <w:r w:rsidR="00601FD0" w:rsidRPr="00ED5F9C">
        <w:rPr>
          <w:rFonts w:asciiTheme="majorHAnsi" w:hAnsiTheme="majorHAnsi" w:cstheme="majorHAnsi"/>
          <w:i/>
          <w:iCs/>
        </w:rPr>
        <w:t xml:space="preserve">, </w:t>
      </w:r>
      <w:r w:rsidR="00601FD0" w:rsidRPr="00ED5F9C">
        <w:rPr>
          <w:rFonts w:asciiTheme="majorHAnsi" w:hAnsiTheme="majorHAnsi" w:cstheme="majorHAnsi"/>
        </w:rPr>
        <w:t>AVA, accessed October 2024.</w:t>
      </w:r>
    </w:p>
  </w:endnote>
  <w:endnote w:id="105">
    <w:p w14:paraId="343994EA" w14:textId="0AFFD2A9" w:rsidR="00A57E2F" w:rsidRPr="00ED5F9C" w:rsidRDefault="00A57E2F" w:rsidP="00C400A7">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B662C1" w:rsidRPr="00ED5F9C">
        <w:rPr>
          <w:rFonts w:asciiTheme="majorHAnsi" w:hAnsiTheme="majorHAnsi" w:cstheme="majorHAnsi"/>
        </w:rPr>
        <w:t>ABS (20</w:t>
      </w:r>
      <w:r w:rsidR="00C034D9" w:rsidRPr="00ED5F9C">
        <w:rPr>
          <w:rFonts w:asciiTheme="majorHAnsi" w:hAnsiTheme="majorHAnsi" w:cstheme="majorHAnsi"/>
        </w:rPr>
        <w:t>06</w:t>
      </w:r>
      <w:r w:rsidR="00B662C1" w:rsidRPr="00ED5F9C">
        <w:rPr>
          <w:rFonts w:asciiTheme="majorHAnsi" w:hAnsiTheme="majorHAnsi" w:cstheme="majorHAnsi"/>
        </w:rPr>
        <w:t xml:space="preserve">) </w:t>
      </w:r>
      <w:r w:rsidR="00B662C1" w:rsidRPr="00ED5F9C">
        <w:rPr>
          <w:rFonts w:asciiTheme="majorHAnsi" w:hAnsiTheme="majorHAnsi" w:cstheme="majorHAnsi"/>
          <w:i/>
        </w:rPr>
        <w:t>Census of Population and Housing</w:t>
      </w:r>
      <w:r w:rsidR="00B662C1" w:rsidRPr="00ED5F9C">
        <w:rPr>
          <w:rFonts w:asciiTheme="majorHAnsi" w:hAnsiTheme="majorHAnsi" w:cstheme="majorHAnsi"/>
        </w:rPr>
        <w:t>, ABS, Australian Government</w:t>
      </w:r>
      <w:r w:rsidR="00C034D9" w:rsidRPr="00ED5F9C">
        <w:rPr>
          <w:rFonts w:asciiTheme="majorHAnsi" w:hAnsiTheme="majorHAnsi" w:cstheme="majorHAnsi"/>
        </w:rPr>
        <w:t xml:space="preserve">; </w:t>
      </w:r>
      <w:r w:rsidR="00B662C1" w:rsidRPr="00ED5F9C">
        <w:rPr>
          <w:rFonts w:asciiTheme="majorHAnsi" w:hAnsiTheme="majorHAnsi" w:cstheme="majorHAnsi"/>
        </w:rPr>
        <w:t xml:space="preserve">ABS (2021) </w:t>
      </w:r>
      <w:r w:rsidR="00B662C1" w:rsidRPr="00ED5F9C">
        <w:rPr>
          <w:rFonts w:asciiTheme="majorHAnsi" w:hAnsiTheme="majorHAnsi" w:cstheme="majorHAnsi"/>
          <w:i/>
        </w:rPr>
        <w:t>Census of Population and Housing</w:t>
      </w:r>
      <w:r w:rsidR="00B662C1" w:rsidRPr="00ED5F9C">
        <w:rPr>
          <w:rFonts w:asciiTheme="majorHAnsi" w:hAnsiTheme="majorHAnsi" w:cstheme="majorHAnsi"/>
        </w:rPr>
        <w:t>, ABS, Australian Government.</w:t>
      </w:r>
    </w:p>
  </w:endnote>
  <w:endnote w:id="106">
    <w:p w14:paraId="703399F5" w14:textId="1341481B" w:rsidR="00B769E4" w:rsidRPr="00ED5F9C" w:rsidRDefault="00B769E4" w:rsidP="00C400A7">
      <w:pPr>
        <w:pStyle w:val="EndnoteText"/>
        <w:spacing w:before="120" w:after="120" w:line="20" w:lineRule="atLeast"/>
        <w:ind w:left="397" w:hanging="397"/>
        <w:rPr>
          <w:rStyle w:val="EndnoteReference"/>
          <w:rFonts w:asciiTheme="majorHAnsi" w:hAnsiTheme="majorHAnsi" w:cstheme="majorHAnsi"/>
          <w:vertAlign w:val="baseline"/>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Pr="00ED5F9C">
        <w:rPr>
          <w:rStyle w:val="EndnoteReference"/>
          <w:rFonts w:asciiTheme="majorHAnsi" w:hAnsiTheme="majorHAnsi" w:cstheme="majorHAnsi"/>
          <w:vertAlign w:val="baseline"/>
        </w:rPr>
        <w:t>New South Wales Legislative Council (2024) Veterinary workforce shortages in New South Wales, June 2024, Report 58, Parliament of N</w:t>
      </w:r>
      <w:r w:rsidR="00612161" w:rsidRPr="00ED5F9C">
        <w:rPr>
          <w:rStyle w:val="EndnoteReference"/>
          <w:rFonts w:asciiTheme="majorHAnsi" w:hAnsiTheme="majorHAnsi" w:cstheme="majorHAnsi"/>
          <w:vertAlign w:val="baseline"/>
        </w:rPr>
        <w:t xml:space="preserve">ew </w:t>
      </w:r>
      <w:r w:rsidRPr="00ED5F9C">
        <w:rPr>
          <w:rStyle w:val="EndnoteReference"/>
          <w:rFonts w:asciiTheme="majorHAnsi" w:hAnsiTheme="majorHAnsi" w:cstheme="majorHAnsi"/>
          <w:vertAlign w:val="baseline"/>
        </w:rPr>
        <w:t>S</w:t>
      </w:r>
      <w:r w:rsidR="00612161" w:rsidRPr="00ED5F9C">
        <w:rPr>
          <w:rStyle w:val="EndnoteReference"/>
          <w:rFonts w:asciiTheme="majorHAnsi" w:hAnsiTheme="majorHAnsi" w:cstheme="majorHAnsi"/>
          <w:vertAlign w:val="baseline"/>
        </w:rPr>
        <w:t xml:space="preserve">outh </w:t>
      </w:r>
      <w:r w:rsidRPr="00ED5F9C">
        <w:rPr>
          <w:rStyle w:val="EndnoteReference"/>
          <w:rFonts w:asciiTheme="majorHAnsi" w:hAnsiTheme="majorHAnsi" w:cstheme="majorHAnsi"/>
          <w:vertAlign w:val="baseline"/>
        </w:rPr>
        <w:t>W</w:t>
      </w:r>
      <w:r w:rsidR="00612161" w:rsidRPr="00ED5F9C">
        <w:rPr>
          <w:rStyle w:val="EndnoteReference"/>
          <w:rFonts w:asciiTheme="majorHAnsi" w:hAnsiTheme="majorHAnsi" w:cstheme="majorHAnsi"/>
          <w:vertAlign w:val="baseline"/>
        </w:rPr>
        <w:t>ales</w:t>
      </w:r>
      <w:r w:rsidRPr="00ED5F9C">
        <w:rPr>
          <w:rStyle w:val="EndnoteReference"/>
          <w:rFonts w:asciiTheme="majorHAnsi" w:hAnsiTheme="majorHAnsi" w:cstheme="majorHAnsi"/>
          <w:vertAlign w:val="baseline"/>
        </w:rPr>
        <w:t>.</w:t>
      </w:r>
    </w:p>
  </w:endnote>
  <w:endnote w:id="107">
    <w:p w14:paraId="06A64E15" w14:textId="4A77FBD0" w:rsidR="00B769E4" w:rsidRPr="00ED5F9C" w:rsidRDefault="00B769E4" w:rsidP="00C400A7">
      <w:pPr>
        <w:pStyle w:val="EndnoteText"/>
        <w:spacing w:before="120" w:after="120" w:line="20" w:lineRule="atLeast"/>
        <w:ind w:left="397" w:hanging="397"/>
        <w:rPr>
          <w:rFonts w:asciiTheme="majorHAnsi" w:hAnsiTheme="majorHAnsi" w:cstheme="majorHAnsi"/>
          <w:i/>
          <w:iCs/>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Pr="00ED5F9C">
        <w:rPr>
          <w:rStyle w:val="EndnoteReference"/>
          <w:rFonts w:asciiTheme="majorHAnsi" w:hAnsiTheme="majorHAnsi" w:cstheme="majorHAnsi"/>
          <w:vertAlign w:val="baseline"/>
        </w:rPr>
        <w:t>AVA</w:t>
      </w:r>
      <w:r w:rsidRPr="00ED5F9C">
        <w:rPr>
          <w:rFonts w:asciiTheme="majorHAnsi" w:hAnsiTheme="majorHAnsi" w:cstheme="majorHAnsi"/>
        </w:rPr>
        <w:t xml:space="preserve"> (2023) </w:t>
      </w:r>
      <w:r w:rsidRPr="00ED5F9C">
        <w:rPr>
          <w:rFonts w:asciiTheme="majorHAnsi" w:hAnsiTheme="majorHAnsi" w:cstheme="majorHAnsi"/>
          <w:i/>
        </w:rPr>
        <w:t>Inquiry into Veterinary Workforce Shortages in New South Wales: Submission 144</w:t>
      </w:r>
      <w:r w:rsidRPr="00ED5F9C">
        <w:rPr>
          <w:rFonts w:asciiTheme="majorHAnsi" w:hAnsiTheme="majorHAnsi" w:cstheme="majorHAnsi"/>
        </w:rPr>
        <w:t>, AVA, Australia.</w:t>
      </w:r>
    </w:p>
  </w:endnote>
  <w:endnote w:id="108">
    <w:p w14:paraId="350E3BB2" w14:textId="780449C1" w:rsidR="00B769E4" w:rsidRPr="00ED5F9C" w:rsidRDefault="00B769E4" w:rsidP="00C400A7">
      <w:pPr>
        <w:pStyle w:val="EndnoteText"/>
        <w:spacing w:before="120" w:after="120" w:line="20" w:lineRule="atLeast"/>
        <w:ind w:left="397" w:hanging="397"/>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AVA (2021) </w:t>
      </w:r>
      <w:hyperlink r:id="rId17" w:history="1">
        <w:r w:rsidRPr="00ED5F9C">
          <w:rPr>
            <w:rStyle w:val="Hyperlink"/>
            <w:rFonts w:asciiTheme="majorHAnsi" w:hAnsiTheme="majorHAnsi" w:cstheme="majorHAnsi"/>
            <w:i/>
          </w:rPr>
          <w:t>Workforce survey salary integration</w:t>
        </w:r>
      </w:hyperlink>
      <w:r w:rsidRPr="00ED5F9C">
        <w:rPr>
          <w:rFonts w:asciiTheme="majorHAnsi" w:hAnsiTheme="majorHAnsi" w:cstheme="majorHAnsi"/>
        </w:rPr>
        <w:t xml:space="preserve">, AVA, PowerPoint, accessed August </w:t>
      </w:r>
      <w:r w:rsidRPr="00ED5F9C">
        <w:rPr>
          <w:rFonts w:asciiTheme="majorHAnsi" w:hAnsiTheme="majorHAnsi" w:cstheme="majorHAnsi"/>
          <w:i/>
        </w:rPr>
        <w:t>2024.</w:t>
      </w:r>
    </w:p>
  </w:endnote>
  <w:endnote w:id="109">
    <w:p w14:paraId="44A52E09" w14:textId="6DA90198" w:rsidR="00787B65" w:rsidRPr="00ED5F9C" w:rsidRDefault="00787B65"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89412C" w:rsidRPr="00ED5F9C">
        <w:rPr>
          <w:rFonts w:asciiTheme="majorHAnsi" w:hAnsiTheme="majorHAnsi" w:cstheme="majorHAnsi"/>
        </w:rPr>
        <w:t xml:space="preserve">JSA (2024) </w:t>
      </w:r>
      <w:hyperlink r:id="rId18" w:history="1">
        <w:r w:rsidR="0089412C" w:rsidRPr="00ED5F9C">
          <w:rPr>
            <w:rStyle w:val="Hyperlink"/>
            <w:rFonts w:asciiTheme="majorHAnsi" w:hAnsiTheme="majorHAnsi" w:cstheme="majorHAnsi"/>
            <w:i/>
          </w:rPr>
          <w:t>Occupation Shortage List</w:t>
        </w:r>
      </w:hyperlink>
      <w:r w:rsidR="0089412C" w:rsidRPr="00ED5F9C">
        <w:rPr>
          <w:rFonts w:asciiTheme="majorHAnsi" w:hAnsiTheme="majorHAnsi" w:cstheme="majorHAnsi"/>
        </w:rPr>
        <w:t>, JSA, accessed August 2024.</w:t>
      </w:r>
    </w:p>
  </w:endnote>
  <w:endnote w:id="110">
    <w:p w14:paraId="7E14DAC0" w14:textId="07AF0554"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Fonts w:asciiTheme="majorHAnsi" w:hAnsiTheme="majorHAnsi" w:cstheme="majorHAnsi"/>
          <w:iCs/>
        </w:rPr>
        <w:endnoteRef/>
      </w:r>
      <w:r w:rsidRPr="00ED5F9C">
        <w:rPr>
          <w:rFonts w:asciiTheme="majorHAnsi" w:hAnsiTheme="majorHAnsi" w:cstheme="majorHAnsi"/>
          <w:i/>
        </w:rPr>
        <w:t xml:space="preserve"> </w:t>
      </w:r>
      <w:r w:rsidR="00820DD3" w:rsidRPr="00ED5F9C">
        <w:rPr>
          <w:rFonts w:asciiTheme="majorHAnsi" w:hAnsiTheme="majorHAnsi" w:cstheme="majorHAnsi"/>
          <w:i/>
        </w:rPr>
        <w:tab/>
      </w:r>
      <w:r w:rsidRPr="00ED5F9C">
        <w:rPr>
          <w:rFonts w:asciiTheme="majorHAnsi" w:hAnsiTheme="majorHAnsi" w:cstheme="majorHAnsi"/>
        </w:rPr>
        <w:t xml:space="preserve">Social Research Centre (2024) </w:t>
      </w:r>
      <w:r w:rsidRPr="00ED5F9C">
        <w:rPr>
          <w:rFonts w:asciiTheme="majorHAnsi" w:hAnsiTheme="majorHAnsi" w:cstheme="majorHAnsi"/>
          <w:i/>
        </w:rPr>
        <w:t>Survey of Employers who have Recently Advertised (SERA)</w:t>
      </w:r>
      <w:r w:rsidRPr="00ED5F9C">
        <w:rPr>
          <w:rFonts w:asciiTheme="majorHAnsi" w:hAnsiTheme="majorHAnsi" w:cstheme="majorHAnsi"/>
        </w:rPr>
        <w:t xml:space="preserve">, </w:t>
      </w:r>
      <w:r w:rsidR="00406434" w:rsidRPr="00ED5F9C">
        <w:rPr>
          <w:rFonts w:asciiTheme="majorHAnsi" w:hAnsiTheme="majorHAnsi" w:cstheme="majorHAnsi"/>
        </w:rPr>
        <w:t>Social Research Centre</w:t>
      </w:r>
      <w:r w:rsidR="00612161" w:rsidRPr="00ED5F9C">
        <w:rPr>
          <w:rFonts w:asciiTheme="majorHAnsi" w:hAnsiTheme="majorHAnsi" w:cstheme="majorHAnsi"/>
        </w:rPr>
        <w:t>, report prepared for JSA</w:t>
      </w:r>
      <w:r w:rsidRPr="00ED5F9C">
        <w:rPr>
          <w:rFonts w:asciiTheme="majorHAnsi" w:hAnsiTheme="majorHAnsi" w:cstheme="majorHAnsi"/>
        </w:rPr>
        <w:t>, Australia.</w:t>
      </w:r>
    </w:p>
  </w:endnote>
  <w:endnote w:id="111">
    <w:p w14:paraId="0118F5B5" w14:textId="606C2A93"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DAFF (2023) </w:t>
      </w:r>
      <w:r w:rsidRPr="00ED5F9C">
        <w:rPr>
          <w:rFonts w:asciiTheme="majorHAnsi" w:hAnsiTheme="majorHAnsi" w:cstheme="majorHAnsi"/>
          <w:i/>
        </w:rPr>
        <w:t>Inquiry into Veterinary Workforce Shortages in New South Wales: Submission 193</w:t>
      </w:r>
      <w:r w:rsidRPr="00ED5F9C">
        <w:rPr>
          <w:rFonts w:asciiTheme="majorHAnsi" w:hAnsiTheme="majorHAnsi" w:cstheme="majorHAnsi"/>
        </w:rPr>
        <w:t>, DAFF, Australia.</w:t>
      </w:r>
    </w:p>
  </w:endnote>
  <w:endnote w:id="112">
    <w:p w14:paraId="3596E145" w14:textId="30AA390C"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Quality Indicators for Learning and Training (QILT) (2023) </w:t>
      </w:r>
      <w:r w:rsidRPr="00ED5F9C">
        <w:rPr>
          <w:rFonts w:asciiTheme="majorHAnsi" w:hAnsiTheme="majorHAnsi" w:cstheme="majorHAnsi"/>
          <w:i/>
        </w:rPr>
        <w:t>Graduate Outcomes Survey (GOS)</w:t>
      </w:r>
      <w:r w:rsidRPr="00ED5F9C">
        <w:rPr>
          <w:rFonts w:asciiTheme="majorHAnsi" w:hAnsiTheme="majorHAnsi" w:cstheme="majorHAnsi"/>
        </w:rPr>
        <w:t>, QILT, Australian Government</w:t>
      </w:r>
      <w:r w:rsidR="00590CEF" w:rsidRPr="00ED5F9C">
        <w:rPr>
          <w:rFonts w:asciiTheme="majorHAnsi" w:hAnsiTheme="majorHAnsi" w:cstheme="majorHAnsi"/>
        </w:rPr>
        <w:t>, Australia.</w:t>
      </w:r>
    </w:p>
  </w:endnote>
  <w:endnote w:id="113">
    <w:p w14:paraId="784CD69A" w14:textId="0D5B4D91" w:rsidR="00B769E4" w:rsidRPr="00ED5F9C" w:rsidRDefault="00B769E4" w:rsidP="00820DD3">
      <w:pPr>
        <w:pStyle w:val="EndnoteText"/>
        <w:spacing w:before="120" w:after="120" w:line="20" w:lineRule="atLeast"/>
        <w:ind w:left="397" w:hanging="397"/>
        <w:rPr>
          <w:rFonts w:asciiTheme="majorHAnsi" w:hAnsiTheme="majorHAnsi" w:cstheme="majorHAnsi"/>
          <w: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Australian Taxation Office (ATO) (2021) </w:t>
      </w:r>
      <w:r w:rsidRPr="00ED5F9C">
        <w:rPr>
          <w:rFonts w:asciiTheme="majorHAnsi" w:hAnsiTheme="majorHAnsi" w:cstheme="majorHAnsi"/>
          <w:i/>
        </w:rPr>
        <w:t>Taxation Statistics 2020-21 Individuals: Average and median taxable income, salary or wages, and total income, by occupation unit group and sex</w:t>
      </w:r>
      <w:r w:rsidR="00590CEF" w:rsidRPr="00ED5F9C">
        <w:rPr>
          <w:rFonts w:asciiTheme="majorHAnsi" w:hAnsiTheme="majorHAnsi" w:cstheme="majorHAnsi"/>
          <w:i/>
        </w:rPr>
        <w:t>, JSA analysis</w:t>
      </w:r>
      <w:r w:rsidR="00590CEF" w:rsidRPr="00ED5F9C">
        <w:rPr>
          <w:rFonts w:asciiTheme="majorHAnsi" w:hAnsiTheme="majorHAnsi" w:cstheme="majorHAnsi"/>
        </w:rPr>
        <w:t>,</w:t>
      </w:r>
      <w:r w:rsidRPr="00ED5F9C">
        <w:rPr>
          <w:rFonts w:asciiTheme="majorHAnsi" w:hAnsiTheme="majorHAnsi" w:cstheme="majorHAnsi"/>
        </w:rPr>
        <w:t xml:space="preserve"> ATO</w:t>
      </w:r>
      <w:r w:rsidR="00590CEF" w:rsidRPr="00ED5F9C">
        <w:rPr>
          <w:rFonts w:asciiTheme="majorHAnsi" w:hAnsiTheme="majorHAnsi" w:cstheme="majorHAnsi"/>
        </w:rPr>
        <w:t>,</w:t>
      </w:r>
      <w:r w:rsidRPr="00ED5F9C">
        <w:rPr>
          <w:rFonts w:asciiTheme="majorHAnsi" w:hAnsiTheme="majorHAnsi" w:cstheme="majorHAnsi"/>
        </w:rPr>
        <w:t xml:space="preserve"> Australia.</w:t>
      </w:r>
    </w:p>
  </w:endnote>
  <w:endnote w:id="114">
    <w:p w14:paraId="2E9F54ED" w14:textId="02BB5CBE" w:rsidR="008C0B1F" w:rsidRPr="00ED5F9C" w:rsidRDefault="008C0B1F"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91706A" w:rsidRPr="00ED5F9C">
        <w:rPr>
          <w:rFonts w:asciiTheme="majorHAnsi" w:hAnsiTheme="majorHAnsi" w:cstheme="majorHAnsi"/>
        </w:rPr>
        <w:t xml:space="preserve">JSA (2023) </w:t>
      </w:r>
      <w:r w:rsidR="00C72FA1" w:rsidRPr="00ED5F9C">
        <w:rPr>
          <w:rFonts w:asciiTheme="majorHAnsi" w:hAnsiTheme="majorHAnsi" w:cstheme="majorHAnsi"/>
          <w:i/>
        </w:rPr>
        <w:t xml:space="preserve">VET </w:t>
      </w:r>
      <w:r w:rsidR="00B00192" w:rsidRPr="00ED5F9C">
        <w:rPr>
          <w:rFonts w:asciiTheme="majorHAnsi" w:hAnsiTheme="majorHAnsi" w:cstheme="majorHAnsi"/>
          <w:i/>
        </w:rPr>
        <w:t>Outcomes Data 2018-19</w:t>
      </w:r>
      <w:r w:rsidR="0091706A" w:rsidRPr="00ED5F9C">
        <w:rPr>
          <w:rFonts w:asciiTheme="majorHAnsi" w:hAnsiTheme="majorHAnsi" w:cstheme="majorHAnsi"/>
        </w:rPr>
        <w:t>, JSA, Australian Government, Australia.</w:t>
      </w:r>
    </w:p>
  </w:endnote>
  <w:endnote w:id="115">
    <w:p w14:paraId="0BB3D0B5" w14:textId="68E186D0" w:rsidR="00893D87" w:rsidRPr="00ED5F9C" w:rsidRDefault="00893D87"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007278E9" w:rsidRPr="00ED5F9C">
        <w:rPr>
          <w:rFonts w:asciiTheme="majorHAnsi" w:hAnsiTheme="majorHAnsi" w:cstheme="majorHAnsi"/>
        </w:rPr>
        <w:t xml:space="preserve">JSA analysis of </w:t>
      </w:r>
      <w:r w:rsidR="005D6349" w:rsidRPr="00ED5F9C">
        <w:rPr>
          <w:rFonts w:asciiTheme="majorHAnsi" w:hAnsiTheme="majorHAnsi" w:cstheme="majorHAnsi"/>
        </w:rPr>
        <w:t>linked VET activity and individual taxation statistics.</w:t>
      </w:r>
    </w:p>
  </w:endnote>
  <w:endnote w:id="116">
    <w:p w14:paraId="0ED33159" w14:textId="2EFDD6B2" w:rsidR="006D1670" w:rsidRPr="00ED5F9C" w:rsidRDefault="006D167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117">
    <w:p w14:paraId="36D1C2A3" w14:textId="5B22422E"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New South Wales Legislative Council (2024) </w:t>
      </w:r>
      <w:r w:rsidRPr="00ED5F9C">
        <w:rPr>
          <w:rFonts w:asciiTheme="majorHAnsi" w:hAnsiTheme="majorHAnsi" w:cstheme="majorHAnsi"/>
          <w:i/>
        </w:rPr>
        <w:t>Veterinary workforce shortages in New South Wales</w:t>
      </w:r>
      <w:r w:rsidRPr="00ED5F9C">
        <w:rPr>
          <w:rFonts w:asciiTheme="majorHAnsi" w:hAnsiTheme="majorHAnsi" w:cstheme="majorHAnsi"/>
        </w:rPr>
        <w:t>, June 2024, Report 58, Parliament of N</w:t>
      </w:r>
      <w:r w:rsidR="00590CEF" w:rsidRPr="00ED5F9C">
        <w:rPr>
          <w:rFonts w:asciiTheme="majorHAnsi" w:hAnsiTheme="majorHAnsi" w:cstheme="majorHAnsi"/>
        </w:rPr>
        <w:t xml:space="preserve">ew </w:t>
      </w:r>
      <w:r w:rsidRPr="00ED5F9C">
        <w:rPr>
          <w:rFonts w:asciiTheme="majorHAnsi" w:hAnsiTheme="majorHAnsi" w:cstheme="majorHAnsi"/>
        </w:rPr>
        <w:t>S</w:t>
      </w:r>
      <w:r w:rsidR="00590CEF" w:rsidRPr="00ED5F9C">
        <w:rPr>
          <w:rFonts w:asciiTheme="majorHAnsi" w:hAnsiTheme="majorHAnsi" w:cstheme="majorHAnsi"/>
        </w:rPr>
        <w:t xml:space="preserve">outh </w:t>
      </w:r>
      <w:r w:rsidRPr="00ED5F9C">
        <w:rPr>
          <w:rFonts w:asciiTheme="majorHAnsi" w:hAnsiTheme="majorHAnsi" w:cstheme="majorHAnsi"/>
        </w:rPr>
        <w:t>W</w:t>
      </w:r>
      <w:r w:rsidR="00590CEF" w:rsidRPr="00ED5F9C">
        <w:rPr>
          <w:rFonts w:asciiTheme="majorHAnsi" w:hAnsiTheme="majorHAnsi" w:cstheme="majorHAnsi"/>
        </w:rPr>
        <w:t>ales</w:t>
      </w:r>
      <w:r w:rsidRPr="00ED5F9C">
        <w:rPr>
          <w:rFonts w:asciiTheme="majorHAnsi" w:hAnsiTheme="majorHAnsi" w:cstheme="majorHAnsi"/>
        </w:rPr>
        <w:t>.</w:t>
      </w:r>
    </w:p>
  </w:endnote>
  <w:endnote w:id="118">
    <w:p w14:paraId="2824C840" w14:textId="4C51BE8B"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Veterinary Nurses Council of Australia (VNCA) (2023) </w:t>
      </w:r>
      <w:r w:rsidRPr="00ED5F9C">
        <w:rPr>
          <w:rFonts w:asciiTheme="majorHAnsi" w:hAnsiTheme="majorHAnsi" w:cstheme="majorHAnsi"/>
          <w:i/>
        </w:rPr>
        <w:t>Inquiry into Veterinary Workforce Shortages in New South Wales: Submission 201</w:t>
      </w:r>
      <w:r w:rsidRPr="00ED5F9C">
        <w:rPr>
          <w:rFonts w:asciiTheme="majorHAnsi" w:hAnsiTheme="majorHAnsi" w:cstheme="majorHAnsi"/>
        </w:rPr>
        <w:t xml:space="preserve">, VNCA, Australia; The Veterinary Nursing Research Group (2023) </w:t>
      </w:r>
      <w:r w:rsidRPr="00ED5F9C">
        <w:rPr>
          <w:rFonts w:asciiTheme="majorHAnsi" w:hAnsiTheme="majorHAnsi" w:cstheme="majorHAnsi"/>
          <w:i/>
        </w:rPr>
        <w:t>Inquiry into Veterinary Workforce Shortages in New South Wales: Submission 152</w:t>
      </w:r>
      <w:r w:rsidRPr="00ED5F9C">
        <w:rPr>
          <w:rFonts w:asciiTheme="majorHAnsi" w:hAnsiTheme="majorHAnsi" w:cstheme="majorHAnsi"/>
        </w:rPr>
        <w:t xml:space="preserve">, The Veterinary Nursing Research Group, Australia; Deacon, R., &amp; Brough, P. (2017) </w:t>
      </w:r>
      <w:r w:rsidRPr="00ED5F9C">
        <w:rPr>
          <w:rFonts w:asciiTheme="majorHAnsi" w:hAnsiTheme="majorHAnsi" w:cstheme="majorHAnsi"/>
          <w:i/>
        </w:rPr>
        <w:t>Veterinary nurses’ psychological well-being: The impact of patient suffering and death</w:t>
      </w:r>
      <w:r w:rsidRPr="00ED5F9C">
        <w:rPr>
          <w:rFonts w:asciiTheme="majorHAnsi" w:hAnsiTheme="majorHAnsi" w:cstheme="majorHAnsi"/>
        </w:rPr>
        <w:t xml:space="preserve">, Australian Journal of Psychology, </w:t>
      </w:r>
      <w:r w:rsidR="00476136" w:rsidRPr="00ED5F9C">
        <w:rPr>
          <w:rFonts w:asciiTheme="majorHAnsi" w:hAnsiTheme="majorHAnsi" w:cstheme="majorHAnsi"/>
        </w:rPr>
        <w:t xml:space="preserve">Vol. </w:t>
      </w:r>
      <w:r w:rsidRPr="00ED5F9C">
        <w:rPr>
          <w:rFonts w:asciiTheme="majorHAnsi" w:hAnsiTheme="majorHAnsi" w:cstheme="majorHAnsi"/>
        </w:rPr>
        <w:t>69</w:t>
      </w:r>
      <w:r w:rsidR="00476136" w:rsidRPr="00ED5F9C">
        <w:rPr>
          <w:rFonts w:asciiTheme="majorHAnsi" w:hAnsiTheme="majorHAnsi" w:cstheme="majorHAnsi"/>
        </w:rPr>
        <w:t xml:space="preserve"> </w:t>
      </w:r>
      <w:r w:rsidRPr="00ED5F9C">
        <w:rPr>
          <w:rFonts w:asciiTheme="majorHAnsi" w:hAnsiTheme="majorHAnsi" w:cstheme="majorHAnsi"/>
        </w:rPr>
        <w:t>(2),</w:t>
      </w:r>
      <w:r w:rsidR="00476136" w:rsidRPr="00ED5F9C">
        <w:rPr>
          <w:rFonts w:asciiTheme="majorHAnsi" w:hAnsiTheme="majorHAnsi" w:cstheme="majorHAnsi"/>
        </w:rPr>
        <w:t xml:space="preserve"> pp.</w:t>
      </w:r>
      <w:r w:rsidRPr="00ED5F9C">
        <w:rPr>
          <w:rFonts w:asciiTheme="majorHAnsi" w:hAnsiTheme="majorHAnsi" w:cstheme="majorHAnsi"/>
        </w:rPr>
        <w:t xml:space="preserve"> 77–85. https://doi.org/10.1111/ajpy.12119.</w:t>
      </w:r>
    </w:p>
  </w:endnote>
  <w:endnote w:id="119">
    <w:p w14:paraId="572B7CF5" w14:textId="7707C08C" w:rsidR="008936E9" w:rsidRPr="00ED5F9C" w:rsidRDefault="008936E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Survey of Employers who have Recently Advertised</w:t>
      </w:r>
      <w:r w:rsidRPr="00ED5F9C">
        <w:rPr>
          <w:rFonts w:asciiTheme="majorHAnsi" w:hAnsiTheme="majorHAnsi" w:cstheme="majorHAnsi"/>
        </w:rPr>
        <w:t>, JSA, Australian Government, Australia.</w:t>
      </w:r>
    </w:p>
  </w:endnote>
  <w:endnote w:id="120">
    <w:p w14:paraId="357182EA" w14:textId="7F72A3D5" w:rsidR="005D0308" w:rsidRPr="00ED5F9C" w:rsidRDefault="005D0308"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AVA (2024)</w:t>
      </w:r>
      <w:r w:rsidR="002B28C0" w:rsidRPr="00ED5F9C">
        <w:rPr>
          <w:rFonts w:asciiTheme="majorHAnsi" w:hAnsiTheme="majorHAnsi" w:cstheme="majorHAnsi"/>
        </w:rPr>
        <w:t xml:space="preserve"> </w:t>
      </w:r>
      <w:hyperlink r:id="rId19" w:history="1">
        <w:r w:rsidR="002657CF" w:rsidRPr="00ED5F9C">
          <w:rPr>
            <w:rStyle w:val="Hyperlink"/>
            <w:rFonts w:asciiTheme="majorHAnsi" w:hAnsiTheme="majorHAnsi" w:cstheme="majorHAnsi"/>
            <w:i/>
            <w:iCs/>
          </w:rPr>
          <w:t>Veterinary Workforce Survey</w:t>
        </w:r>
        <w:r w:rsidR="00D52227" w:rsidRPr="00ED5F9C">
          <w:rPr>
            <w:rStyle w:val="Hyperlink"/>
            <w:rFonts w:asciiTheme="majorHAnsi" w:hAnsiTheme="majorHAnsi" w:cstheme="majorHAnsi"/>
          </w:rPr>
          <w:t xml:space="preserve"> </w:t>
        </w:r>
        <w:r w:rsidR="00D52227" w:rsidRPr="00ED5F9C">
          <w:rPr>
            <w:rStyle w:val="Hyperlink"/>
            <w:rFonts w:asciiTheme="majorHAnsi" w:hAnsiTheme="majorHAnsi" w:cstheme="majorHAnsi"/>
            <w:i/>
            <w:iCs/>
          </w:rPr>
          <w:t>2023/24</w:t>
        </w:r>
      </w:hyperlink>
      <w:r w:rsidR="00F62752" w:rsidRPr="00ED5F9C">
        <w:rPr>
          <w:rFonts w:asciiTheme="majorHAnsi" w:hAnsiTheme="majorHAnsi" w:cstheme="majorHAnsi"/>
          <w:i/>
          <w:iCs/>
        </w:rPr>
        <w:t xml:space="preserve">, </w:t>
      </w:r>
      <w:r w:rsidR="00F62752" w:rsidRPr="00ED5F9C">
        <w:rPr>
          <w:rFonts w:asciiTheme="majorHAnsi" w:hAnsiTheme="majorHAnsi" w:cstheme="majorHAnsi"/>
        </w:rPr>
        <w:t>AVA, accessed October 2024.</w:t>
      </w:r>
    </w:p>
  </w:endnote>
  <w:endnote w:id="121">
    <w:p w14:paraId="6D743D57" w14:textId="6C040EA6" w:rsidR="00052984" w:rsidRPr="00ED5F9C" w:rsidRDefault="0005298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JSA (2023) </w:t>
      </w:r>
      <w:r w:rsidRPr="00ED5F9C">
        <w:rPr>
          <w:rFonts w:asciiTheme="majorHAnsi" w:hAnsiTheme="majorHAnsi" w:cstheme="majorHAnsi"/>
          <w:i/>
        </w:rPr>
        <w:t>Recruitment Spo</w:t>
      </w:r>
      <w:r w:rsidR="00214409" w:rsidRPr="00ED5F9C">
        <w:rPr>
          <w:rFonts w:asciiTheme="majorHAnsi" w:hAnsiTheme="majorHAnsi" w:cstheme="majorHAnsi"/>
          <w:i/>
        </w:rPr>
        <w:t>tlight: Employers’ unrealised vacancies</w:t>
      </w:r>
      <w:r w:rsidRPr="00ED5F9C">
        <w:rPr>
          <w:rFonts w:asciiTheme="majorHAnsi" w:hAnsiTheme="majorHAnsi" w:cstheme="majorHAnsi"/>
        </w:rPr>
        <w:t>, JSA, Australian Government, Australia.</w:t>
      </w:r>
    </w:p>
  </w:endnote>
  <w:endnote w:id="122">
    <w:p w14:paraId="2622FB58" w14:textId="72B2E246"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123">
    <w:p w14:paraId="27112C5F" w14:textId="539F8DE4"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Australian Census and Migrants Integrated Dataset (ACMID)</w:t>
      </w:r>
      <w:r w:rsidRPr="00ED5F9C">
        <w:rPr>
          <w:rFonts w:asciiTheme="majorHAnsi" w:hAnsiTheme="majorHAnsi" w:cstheme="majorHAnsi"/>
        </w:rPr>
        <w:t>, ABS, Australian Government.</w:t>
      </w:r>
    </w:p>
  </w:endnote>
  <w:endnote w:id="124">
    <w:p w14:paraId="58E00457" w14:textId="2B13446A"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VNCA (2024) </w:t>
      </w:r>
      <w:r w:rsidRPr="00ED5F9C">
        <w:rPr>
          <w:rFonts w:asciiTheme="majorHAnsi" w:hAnsiTheme="majorHAnsi" w:cstheme="majorHAnsi"/>
          <w:i/>
        </w:rPr>
        <w:t>Terms of Reference for the Working Party on Statutory Regulation of Veterinary Nurses and Technicians in Australia</w:t>
      </w:r>
      <w:r w:rsidRPr="00ED5F9C">
        <w:rPr>
          <w:rFonts w:asciiTheme="majorHAnsi" w:hAnsiTheme="majorHAnsi" w:cstheme="majorHAnsi"/>
        </w:rPr>
        <w:t>, VNCA, Australia.</w:t>
      </w:r>
    </w:p>
  </w:endnote>
  <w:endnote w:id="125">
    <w:p w14:paraId="2513508E" w14:textId="1D344F28"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730F4" w:rsidRPr="00ED5F9C">
        <w:rPr>
          <w:rFonts w:asciiTheme="majorHAnsi" w:hAnsiTheme="majorHAnsi" w:cstheme="majorHAnsi"/>
        </w:rPr>
        <w:t xml:space="preserve">ABS (2021) </w:t>
      </w:r>
      <w:r w:rsidR="00C730F4" w:rsidRPr="00ED5F9C">
        <w:rPr>
          <w:rFonts w:asciiTheme="majorHAnsi" w:hAnsiTheme="majorHAnsi" w:cstheme="majorHAnsi"/>
          <w:i/>
        </w:rPr>
        <w:t>Census of Population and Housing</w:t>
      </w:r>
      <w:r w:rsidR="00C730F4" w:rsidRPr="00ED5F9C">
        <w:rPr>
          <w:rFonts w:asciiTheme="majorHAnsi" w:hAnsiTheme="majorHAnsi" w:cstheme="majorHAnsi"/>
        </w:rPr>
        <w:t>, ABS, Australian Government.</w:t>
      </w:r>
    </w:p>
  </w:endnote>
  <w:endnote w:id="126">
    <w:p w14:paraId="71060DFB" w14:textId="7ACD714B"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QILT (2022) </w:t>
      </w:r>
      <w:hyperlink r:id="rId20" w:history="1">
        <w:r w:rsidRPr="00ED5F9C">
          <w:rPr>
            <w:rStyle w:val="Hyperlink"/>
            <w:rFonts w:asciiTheme="majorHAnsi" w:hAnsiTheme="majorHAnsi" w:cstheme="majorHAnsi"/>
            <w:i/>
          </w:rPr>
          <w:t>Transparency in Higher Education Expenditure</w:t>
        </w:r>
      </w:hyperlink>
      <w:r w:rsidRPr="00ED5F9C">
        <w:rPr>
          <w:rFonts w:asciiTheme="majorHAnsi" w:hAnsiTheme="majorHAnsi" w:cstheme="majorHAnsi"/>
        </w:rPr>
        <w:t>, QILT, accessed August 2024.</w:t>
      </w:r>
    </w:p>
  </w:endnote>
  <w:endnote w:id="127">
    <w:p w14:paraId="10535172" w14:textId="36803A31"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Deloitte (2022) </w:t>
      </w:r>
      <w:r w:rsidRPr="00ED5F9C">
        <w:rPr>
          <w:rFonts w:asciiTheme="majorHAnsi" w:hAnsiTheme="majorHAnsi" w:cstheme="majorHAnsi"/>
          <w:i/>
        </w:rPr>
        <w:t>Transparency in Higher Education Expenditure</w:t>
      </w:r>
      <w:r w:rsidRPr="00ED5F9C">
        <w:rPr>
          <w:rFonts w:asciiTheme="majorHAnsi" w:hAnsiTheme="majorHAnsi" w:cstheme="majorHAnsi"/>
        </w:rPr>
        <w:t xml:space="preserve">, Deloitte, </w:t>
      </w:r>
      <w:r w:rsidR="00476136" w:rsidRPr="00ED5F9C">
        <w:rPr>
          <w:rFonts w:asciiTheme="majorHAnsi" w:hAnsiTheme="majorHAnsi" w:cstheme="majorHAnsi"/>
        </w:rPr>
        <w:t xml:space="preserve">report produced for the Department of Education, Skills and Employment, </w:t>
      </w:r>
      <w:r w:rsidRPr="00ED5F9C">
        <w:rPr>
          <w:rFonts w:asciiTheme="majorHAnsi" w:hAnsiTheme="majorHAnsi" w:cstheme="majorHAnsi"/>
        </w:rPr>
        <w:t>Australian Government, Australia.</w:t>
      </w:r>
    </w:p>
  </w:endnote>
  <w:endnote w:id="128">
    <w:p w14:paraId="67682E3F" w14:textId="4F6AC1FE"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Australian Veterinary Boards Council (AVBC) (2024) </w:t>
      </w:r>
      <w:r w:rsidRPr="00ED5F9C">
        <w:rPr>
          <w:rFonts w:asciiTheme="majorHAnsi" w:hAnsiTheme="majorHAnsi" w:cstheme="majorHAnsi"/>
          <w:i/>
        </w:rPr>
        <w:t>AVBC Accreditation Standards for Veterinary Programs</w:t>
      </w:r>
      <w:r w:rsidRPr="00ED5F9C">
        <w:rPr>
          <w:rFonts w:asciiTheme="majorHAnsi" w:hAnsiTheme="majorHAnsi" w:cstheme="majorHAnsi"/>
        </w:rPr>
        <w:t>, A</w:t>
      </w:r>
      <w:r w:rsidR="00476136" w:rsidRPr="00ED5F9C">
        <w:rPr>
          <w:rFonts w:asciiTheme="majorHAnsi" w:hAnsiTheme="majorHAnsi" w:cstheme="majorHAnsi"/>
        </w:rPr>
        <w:t>V</w:t>
      </w:r>
      <w:r w:rsidRPr="00ED5F9C">
        <w:rPr>
          <w:rFonts w:asciiTheme="majorHAnsi" w:hAnsiTheme="majorHAnsi" w:cstheme="majorHAnsi"/>
        </w:rPr>
        <w:t>BC, Melbourne.</w:t>
      </w:r>
    </w:p>
  </w:endnote>
  <w:endnote w:id="129">
    <w:p w14:paraId="22C30AB1" w14:textId="4DA11439"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Veterinary Schools of Australia and New Zealand (VSANZ) (2023) </w:t>
      </w:r>
      <w:r w:rsidRPr="00ED5F9C">
        <w:rPr>
          <w:rFonts w:asciiTheme="majorHAnsi" w:hAnsiTheme="majorHAnsi" w:cstheme="majorHAnsi"/>
          <w:i/>
        </w:rPr>
        <w:t>Rethinking Veterinary Education</w:t>
      </w:r>
      <w:r w:rsidRPr="00ED5F9C">
        <w:rPr>
          <w:rFonts w:asciiTheme="majorHAnsi" w:hAnsiTheme="majorHAnsi" w:cstheme="majorHAnsi"/>
        </w:rPr>
        <w:t>, VSANZ, Australia and New Zealand.</w:t>
      </w:r>
    </w:p>
  </w:endnote>
  <w:endnote w:id="130">
    <w:p w14:paraId="2F7E000B" w14:textId="3791BE93"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VSANZ (2023) </w:t>
      </w:r>
      <w:r w:rsidRPr="00ED5F9C">
        <w:rPr>
          <w:rFonts w:asciiTheme="majorHAnsi" w:hAnsiTheme="majorHAnsi" w:cstheme="majorHAnsi"/>
          <w:i/>
        </w:rPr>
        <w:t>Rethinking Veterinary Education</w:t>
      </w:r>
      <w:r w:rsidRPr="00ED5F9C">
        <w:rPr>
          <w:rFonts w:asciiTheme="majorHAnsi" w:hAnsiTheme="majorHAnsi" w:cstheme="majorHAnsi"/>
        </w:rPr>
        <w:t>, VSANZ, Australia and New Zealand.</w:t>
      </w:r>
    </w:p>
  </w:endnote>
  <w:endnote w:id="131">
    <w:p w14:paraId="0FD47460" w14:textId="6D48EE82"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 Final Report</w:t>
      </w:r>
      <w:r w:rsidRPr="00ED5F9C">
        <w:rPr>
          <w:rFonts w:asciiTheme="majorHAnsi" w:hAnsiTheme="majorHAnsi" w:cstheme="majorHAnsi"/>
        </w:rPr>
        <w:t>, Australian Government</w:t>
      </w:r>
      <w:r w:rsidR="00476136" w:rsidRPr="00ED5F9C">
        <w:rPr>
          <w:rFonts w:asciiTheme="majorHAnsi" w:hAnsiTheme="majorHAnsi" w:cstheme="majorHAnsi"/>
        </w:rPr>
        <w:t>, Australia.</w:t>
      </w:r>
    </w:p>
  </w:endnote>
  <w:endnote w:id="132">
    <w:p w14:paraId="1DF6885F" w14:textId="25147796" w:rsidR="005B5313" w:rsidRPr="00ED5F9C" w:rsidRDefault="005B5313"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Department of Education (2024) </w:t>
      </w:r>
      <w:hyperlink r:id="rId21" w:history="1">
        <w:r w:rsidR="00085DF6" w:rsidRPr="00ED5F9C">
          <w:rPr>
            <w:rStyle w:val="Hyperlink"/>
            <w:rFonts w:asciiTheme="majorHAnsi" w:hAnsiTheme="majorHAnsi" w:cstheme="majorHAnsi"/>
            <w:i/>
            <w:iCs/>
          </w:rPr>
          <w:t xml:space="preserve">2021 Indexed </w:t>
        </w:r>
        <w:r w:rsidR="00D86470" w:rsidRPr="00ED5F9C">
          <w:rPr>
            <w:rStyle w:val="Hyperlink"/>
            <w:rFonts w:asciiTheme="majorHAnsi" w:hAnsiTheme="majorHAnsi" w:cstheme="majorHAnsi"/>
            <w:i/>
            <w:iCs/>
          </w:rPr>
          <w:t>Rates</w:t>
        </w:r>
      </w:hyperlink>
      <w:r w:rsidRPr="00ED5F9C">
        <w:rPr>
          <w:rFonts w:asciiTheme="majorHAnsi" w:hAnsiTheme="majorHAnsi" w:cstheme="majorHAnsi"/>
        </w:rPr>
        <w:t xml:space="preserve">, </w:t>
      </w:r>
      <w:r w:rsidR="00D86470" w:rsidRPr="00ED5F9C">
        <w:rPr>
          <w:rFonts w:asciiTheme="majorHAnsi" w:hAnsiTheme="majorHAnsi" w:cstheme="majorHAnsi"/>
        </w:rPr>
        <w:t>Department of Education, Australian Government, accessed October 2024.</w:t>
      </w:r>
    </w:p>
  </w:endnote>
  <w:endnote w:id="133">
    <w:p w14:paraId="64813A33" w14:textId="1D3C702A"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VSANZ (2023) </w:t>
      </w:r>
      <w:r w:rsidRPr="00ED5F9C">
        <w:rPr>
          <w:rFonts w:asciiTheme="majorHAnsi" w:hAnsiTheme="majorHAnsi" w:cstheme="majorHAnsi"/>
          <w:i/>
        </w:rPr>
        <w:t>Rethinking Veterinary Education</w:t>
      </w:r>
      <w:r w:rsidRPr="00ED5F9C">
        <w:rPr>
          <w:rFonts w:asciiTheme="majorHAnsi" w:hAnsiTheme="majorHAnsi" w:cstheme="majorHAnsi"/>
        </w:rPr>
        <w:t>, VSANZ, Australia and New Zealand.</w:t>
      </w:r>
    </w:p>
  </w:endnote>
  <w:endnote w:id="134">
    <w:p w14:paraId="4CA2A0A0" w14:textId="2C237EFC"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DAFF (2023) </w:t>
      </w:r>
      <w:r w:rsidRPr="00ED5F9C">
        <w:rPr>
          <w:rFonts w:asciiTheme="majorHAnsi" w:hAnsiTheme="majorHAnsi" w:cstheme="majorHAnsi"/>
          <w:i/>
        </w:rPr>
        <w:t>Inquiry into Veterinary Workforce Shortages in New South Wales: Submission 193</w:t>
      </w:r>
      <w:r w:rsidRPr="00ED5F9C">
        <w:rPr>
          <w:rFonts w:asciiTheme="majorHAnsi" w:hAnsiTheme="majorHAnsi" w:cstheme="majorHAnsi"/>
        </w:rPr>
        <w:t>, DAFF,</w:t>
      </w:r>
      <w:r w:rsidR="00476136" w:rsidRPr="00ED5F9C">
        <w:rPr>
          <w:rFonts w:asciiTheme="majorHAnsi" w:hAnsiTheme="majorHAnsi" w:cstheme="majorHAnsi"/>
        </w:rPr>
        <w:t xml:space="preserve"> Australian Government,</w:t>
      </w:r>
      <w:r w:rsidRPr="00ED5F9C">
        <w:rPr>
          <w:rFonts w:asciiTheme="majorHAnsi" w:hAnsiTheme="majorHAnsi" w:cstheme="majorHAnsi"/>
        </w:rPr>
        <w:t xml:space="preserve"> Australia.</w:t>
      </w:r>
    </w:p>
  </w:endnote>
  <w:endnote w:id="135">
    <w:p w14:paraId="15F8FBC2" w14:textId="7B564B77"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AVA (2024) </w:t>
      </w:r>
      <w:hyperlink r:id="rId22" w:history="1">
        <w:r w:rsidRPr="00ED5F9C">
          <w:rPr>
            <w:rStyle w:val="Hyperlink"/>
            <w:rFonts w:asciiTheme="majorHAnsi" w:hAnsiTheme="majorHAnsi" w:cstheme="majorHAnsi"/>
            <w:i/>
          </w:rPr>
          <w:t>Essential nature of veterinarian’s work ignored by Federal Government</w:t>
        </w:r>
      </w:hyperlink>
      <w:r w:rsidRPr="00ED5F9C">
        <w:rPr>
          <w:rFonts w:asciiTheme="majorHAnsi" w:hAnsiTheme="majorHAnsi" w:cstheme="majorHAnsi"/>
        </w:rPr>
        <w:t xml:space="preserve">, AVA, accessed August 2024. </w:t>
      </w:r>
    </w:p>
  </w:endnote>
  <w:endnote w:id="136">
    <w:p w14:paraId="0BDF0EF5" w14:textId="3899FC02"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Department of Education (2024) </w:t>
      </w:r>
      <w:hyperlink r:id="rId23" w:history="1">
        <w:r w:rsidRPr="00ED5F9C">
          <w:rPr>
            <w:rStyle w:val="Hyperlink"/>
            <w:rFonts w:asciiTheme="majorHAnsi" w:hAnsiTheme="majorHAnsi" w:cstheme="majorHAnsi"/>
            <w:i/>
          </w:rPr>
          <w:t>Commonwealth Prac Payment</w:t>
        </w:r>
      </w:hyperlink>
      <w:r w:rsidRPr="00ED5F9C">
        <w:rPr>
          <w:rFonts w:asciiTheme="majorHAnsi" w:hAnsiTheme="majorHAnsi" w:cstheme="majorHAnsi"/>
        </w:rPr>
        <w:t xml:space="preserve">, </w:t>
      </w:r>
      <w:r w:rsidR="007A21C5" w:rsidRPr="00ED5F9C">
        <w:rPr>
          <w:rFonts w:asciiTheme="majorHAnsi" w:hAnsiTheme="majorHAnsi" w:cstheme="majorHAnsi"/>
        </w:rPr>
        <w:t xml:space="preserve">Department of Education, </w:t>
      </w:r>
      <w:r w:rsidRPr="00ED5F9C">
        <w:rPr>
          <w:rFonts w:asciiTheme="majorHAnsi" w:hAnsiTheme="majorHAnsi" w:cstheme="majorHAnsi"/>
        </w:rPr>
        <w:t>Australian Government, accessed August 2024.</w:t>
      </w:r>
    </w:p>
  </w:endnote>
  <w:endnote w:id="137">
    <w:p w14:paraId="074D7971" w14:textId="0665A23C"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Animal Medicines Australia (2022) </w:t>
      </w:r>
      <w:r w:rsidRPr="00ED5F9C">
        <w:rPr>
          <w:rFonts w:asciiTheme="majorHAnsi" w:hAnsiTheme="majorHAnsi" w:cstheme="majorHAnsi"/>
          <w:i/>
        </w:rPr>
        <w:t>Pets in Australia: A national survey of pets and people</w:t>
      </w:r>
      <w:r w:rsidRPr="00ED5F9C">
        <w:rPr>
          <w:rFonts w:asciiTheme="majorHAnsi" w:hAnsiTheme="majorHAnsi" w:cstheme="majorHAnsi"/>
        </w:rPr>
        <w:t xml:space="preserve">, Animal Medicines Australia, Canberra. </w:t>
      </w:r>
    </w:p>
  </w:endnote>
  <w:endnote w:id="138">
    <w:p w14:paraId="42388C83" w14:textId="040D928B"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Australian Government (2024) </w:t>
      </w:r>
      <w:r w:rsidRPr="00ED5F9C">
        <w:rPr>
          <w:rFonts w:asciiTheme="majorHAnsi" w:hAnsiTheme="majorHAnsi" w:cstheme="majorHAnsi"/>
          <w:i/>
        </w:rPr>
        <w:t>Budget 2024-25: Women’s Budget Statement</w:t>
      </w:r>
      <w:r w:rsidRPr="00ED5F9C">
        <w:rPr>
          <w:rFonts w:asciiTheme="majorHAnsi" w:hAnsiTheme="majorHAnsi" w:cstheme="majorHAnsi"/>
        </w:rPr>
        <w:t xml:space="preserve">, Australian Government, </w:t>
      </w:r>
      <w:r w:rsidR="007A21C5" w:rsidRPr="00ED5F9C">
        <w:rPr>
          <w:rFonts w:asciiTheme="majorHAnsi" w:hAnsiTheme="majorHAnsi" w:cstheme="majorHAnsi"/>
        </w:rPr>
        <w:t>Australia.</w:t>
      </w:r>
    </w:p>
  </w:endnote>
  <w:endnote w:id="139">
    <w:p w14:paraId="0E735ABB" w14:textId="17BBA18F" w:rsidR="00B769E4" w:rsidRPr="00ED5F9C" w:rsidRDefault="00B769E4"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Higher Education Statistics</w:t>
      </w:r>
      <w:r w:rsidR="003F60E4" w:rsidRPr="00ED5F9C">
        <w:rPr>
          <w:rFonts w:asciiTheme="majorHAnsi" w:hAnsiTheme="majorHAnsi" w:cstheme="majorHAnsi"/>
          <w:i/>
        </w:rPr>
        <w:t>, JSA analysis</w:t>
      </w:r>
      <w:r w:rsidRPr="00ED5F9C">
        <w:rPr>
          <w:rFonts w:asciiTheme="majorHAnsi" w:hAnsiTheme="majorHAnsi" w:cstheme="majorHAnsi"/>
        </w:rPr>
        <w:t xml:space="preserve">, </w:t>
      </w:r>
      <w:r w:rsidR="003F60E4" w:rsidRPr="00ED5F9C">
        <w:rPr>
          <w:rFonts w:asciiTheme="majorHAnsi" w:hAnsiTheme="majorHAnsi" w:cstheme="majorHAnsi"/>
        </w:rPr>
        <w:t xml:space="preserve">Department of Education, </w:t>
      </w:r>
      <w:r w:rsidRPr="00ED5F9C">
        <w:rPr>
          <w:rFonts w:asciiTheme="majorHAnsi" w:hAnsiTheme="majorHAnsi" w:cstheme="majorHAnsi"/>
        </w:rPr>
        <w:t>Australian Government, Australia.</w:t>
      </w:r>
    </w:p>
  </w:endnote>
  <w:endnote w:id="140">
    <w:p w14:paraId="446E494E" w14:textId="1431B43B" w:rsidR="003910D0" w:rsidRPr="00ED5F9C" w:rsidRDefault="003910D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0F0B18" w:rsidRPr="00ED5F9C">
        <w:rPr>
          <w:rFonts w:asciiTheme="majorHAnsi" w:hAnsiTheme="majorHAnsi" w:cstheme="majorHAnsi"/>
        </w:rPr>
        <w:t xml:space="preserve">DAFF (2022) </w:t>
      </w:r>
      <w:r w:rsidR="000F0B18" w:rsidRPr="00ED5F9C">
        <w:rPr>
          <w:rFonts w:asciiTheme="majorHAnsi" w:hAnsiTheme="majorHAnsi" w:cstheme="majorHAnsi"/>
          <w:i/>
        </w:rPr>
        <w:t>National Biosecurity Strategy</w:t>
      </w:r>
      <w:r w:rsidR="000F0B18" w:rsidRPr="00ED5F9C">
        <w:rPr>
          <w:rFonts w:asciiTheme="majorHAnsi" w:hAnsiTheme="majorHAnsi" w:cstheme="majorHAnsi"/>
        </w:rPr>
        <w:t>, DAFF, Australian Government, Australia.</w:t>
      </w:r>
    </w:p>
  </w:endnote>
  <w:endnote w:id="141">
    <w:p w14:paraId="55FF06A2" w14:textId="51DC07A3" w:rsidR="003910D0" w:rsidRPr="00ED5F9C" w:rsidRDefault="003910D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0F0B18" w:rsidRPr="00ED5F9C">
        <w:rPr>
          <w:rFonts w:asciiTheme="majorHAnsi" w:hAnsiTheme="majorHAnsi" w:cstheme="majorHAnsi"/>
        </w:rPr>
        <w:t xml:space="preserve">DAFF (2022) </w:t>
      </w:r>
      <w:r w:rsidR="000F0B18" w:rsidRPr="00ED5F9C">
        <w:rPr>
          <w:rFonts w:asciiTheme="majorHAnsi" w:hAnsiTheme="majorHAnsi" w:cstheme="majorHAnsi"/>
          <w:i/>
        </w:rPr>
        <w:t>National Biosecurity Strategy</w:t>
      </w:r>
      <w:r w:rsidR="000F0B18" w:rsidRPr="00ED5F9C">
        <w:rPr>
          <w:rFonts w:asciiTheme="majorHAnsi" w:hAnsiTheme="majorHAnsi" w:cstheme="majorHAnsi"/>
        </w:rPr>
        <w:t>, DAFF, Australian Government, Australia.</w:t>
      </w:r>
    </w:p>
  </w:endnote>
  <w:endnote w:id="142">
    <w:p w14:paraId="33AE51C4" w14:textId="011DC7A5" w:rsidR="003910D0" w:rsidRPr="00ED5F9C" w:rsidRDefault="003910D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927FA6" w:rsidRPr="00ED5F9C">
        <w:rPr>
          <w:rFonts w:asciiTheme="majorHAnsi" w:hAnsiTheme="majorHAnsi" w:cstheme="majorHAnsi"/>
        </w:rPr>
        <w:t>CSIRO (</w:t>
      </w:r>
      <w:r w:rsidR="00A01AA1" w:rsidRPr="00ED5F9C">
        <w:rPr>
          <w:rFonts w:asciiTheme="majorHAnsi" w:hAnsiTheme="majorHAnsi" w:cstheme="majorHAnsi"/>
        </w:rPr>
        <w:t xml:space="preserve">2020) </w:t>
      </w:r>
      <w:r w:rsidR="00A01AA1" w:rsidRPr="00ED5F9C">
        <w:rPr>
          <w:rFonts w:asciiTheme="majorHAnsi" w:hAnsiTheme="majorHAnsi" w:cstheme="majorHAnsi"/>
          <w:i/>
        </w:rPr>
        <w:t>Australia’s Biosecurity Future: Unlocking the next decade of resilience (2020-2030)</w:t>
      </w:r>
      <w:r w:rsidR="00A01AA1" w:rsidRPr="00ED5F9C">
        <w:rPr>
          <w:rFonts w:asciiTheme="majorHAnsi" w:hAnsiTheme="majorHAnsi" w:cstheme="majorHAnsi"/>
        </w:rPr>
        <w:t>, C</w:t>
      </w:r>
      <w:r w:rsidR="00DC02EE" w:rsidRPr="00ED5F9C">
        <w:rPr>
          <w:rFonts w:asciiTheme="majorHAnsi" w:hAnsiTheme="majorHAnsi" w:cstheme="majorHAnsi"/>
        </w:rPr>
        <w:t>SIRO</w:t>
      </w:r>
      <w:r w:rsidR="00EE7FF6" w:rsidRPr="00ED5F9C">
        <w:rPr>
          <w:rFonts w:asciiTheme="majorHAnsi" w:hAnsiTheme="majorHAnsi" w:cstheme="majorHAnsi"/>
        </w:rPr>
        <w:t>, Australia.</w:t>
      </w:r>
    </w:p>
  </w:endnote>
  <w:endnote w:id="143">
    <w:p w14:paraId="418388AC" w14:textId="6E80A6BB" w:rsidR="003910D0" w:rsidRPr="00ED5F9C" w:rsidRDefault="003910D0" w:rsidP="00820DD3">
      <w:pPr>
        <w:pStyle w:val="EndnoteText"/>
        <w:spacing w:before="120" w:after="120" w:line="20" w:lineRule="atLeast"/>
        <w:ind w:left="397" w:hanging="397"/>
        <w:rPr>
          <w:rStyle w:val="EndnoteReference"/>
          <w:rFonts w:asciiTheme="majorHAnsi" w:hAnsiTheme="majorHAnsi" w:cstheme="majorHAnsi"/>
          <w:vertAlign w:val="baseline"/>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Pr="00ED5F9C">
        <w:rPr>
          <w:rStyle w:val="EndnoteReference"/>
          <w:rFonts w:asciiTheme="majorHAnsi" w:hAnsiTheme="majorHAnsi" w:cstheme="majorHAnsi"/>
          <w:vertAlign w:val="baseline"/>
        </w:rPr>
        <w:t xml:space="preserve">Australian Chicken Meat Federation </w:t>
      </w:r>
      <w:r w:rsidR="002E044C" w:rsidRPr="00ED5F9C">
        <w:rPr>
          <w:rStyle w:val="EndnoteReference"/>
          <w:rFonts w:asciiTheme="majorHAnsi" w:hAnsiTheme="majorHAnsi" w:cstheme="majorHAnsi"/>
          <w:vertAlign w:val="baseline"/>
        </w:rPr>
        <w:t xml:space="preserve">(ACMF) </w:t>
      </w:r>
      <w:r w:rsidRPr="00ED5F9C">
        <w:rPr>
          <w:rStyle w:val="EndnoteReference"/>
          <w:rFonts w:asciiTheme="majorHAnsi" w:hAnsiTheme="majorHAnsi" w:cstheme="majorHAnsi"/>
          <w:vertAlign w:val="baseline"/>
        </w:rPr>
        <w:t xml:space="preserve">(2024) </w:t>
      </w:r>
      <w:r w:rsidR="007A2B81" w:rsidRPr="00ED5F9C">
        <w:rPr>
          <w:rStyle w:val="EndnoteReference"/>
          <w:rFonts w:asciiTheme="majorHAnsi" w:hAnsiTheme="majorHAnsi" w:cstheme="majorHAnsi"/>
          <w:vertAlign w:val="baseline"/>
        </w:rPr>
        <w:t>Jobs and Skills Australia Food Supply Chain Discussion Paper Response</w:t>
      </w:r>
      <w:r w:rsidR="00F9192E" w:rsidRPr="00ED5F9C">
        <w:rPr>
          <w:rStyle w:val="EndnoteReference"/>
          <w:rFonts w:asciiTheme="majorHAnsi" w:hAnsiTheme="majorHAnsi" w:cstheme="majorHAnsi"/>
          <w:vertAlign w:val="baseline"/>
        </w:rPr>
        <w:t>,</w:t>
      </w:r>
      <w:r w:rsidR="007A2B81" w:rsidRPr="00ED5F9C">
        <w:rPr>
          <w:rStyle w:val="EndnoteReference"/>
          <w:rFonts w:asciiTheme="majorHAnsi" w:hAnsiTheme="majorHAnsi" w:cstheme="majorHAnsi"/>
          <w:vertAlign w:val="baseline"/>
        </w:rPr>
        <w:t xml:space="preserve"> </w:t>
      </w:r>
      <w:r w:rsidR="002E044C" w:rsidRPr="00ED5F9C">
        <w:rPr>
          <w:rStyle w:val="EndnoteReference"/>
          <w:rFonts w:asciiTheme="majorHAnsi" w:hAnsiTheme="majorHAnsi" w:cstheme="majorHAnsi"/>
          <w:vertAlign w:val="baseline"/>
        </w:rPr>
        <w:t>ACMF</w:t>
      </w:r>
      <w:r w:rsidR="003F60E4" w:rsidRPr="00ED5F9C">
        <w:rPr>
          <w:rStyle w:val="EndnoteReference"/>
          <w:rFonts w:asciiTheme="majorHAnsi" w:hAnsiTheme="majorHAnsi" w:cstheme="majorHAnsi"/>
          <w:vertAlign w:val="baseline"/>
        </w:rPr>
        <w:t>, Australia.</w:t>
      </w:r>
    </w:p>
  </w:endnote>
  <w:endnote w:id="144">
    <w:p w14:paraId="6E1EF85C" w14:textId="58895110" w:rsidR="003910D0" w:rsidRPr="00ED5F9C" w:rsidRDefault="003910D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820DD3" w:rsidRPr="00ED5F9C">
        <w:rPr>
          <w:rFonts w:asciiTheme="majorHAnsi" w:hAnsiTheme="majorHAnsi" w:cstheme="majorHAnsi"/>
        </w:rPr>
        <w:tab/>
      </w:r>
      <w:r w:rsidR="000F750D" w:rsidRPr="00ED5F9C">
        <w:rPr>
          <w:rStyle w:val="EndnoteReference"/>
          <w:rFonts w:asciiTheme="majorHAnsi" w:hAnsiTheme="majorHAnsi" w:cstheme="majorHAnsi"/>
          <w:vertAlign w:val="baseline"/>
        </w:rPr>
        <w:t>Department</w:t>
      </w:r>
      <w:r w:rsidR="000F750D" w:rsidRPr="00ED5F9C">
        <w:rPr>
          <w:rFonts w:asciiTheme="majorHAnsi" w:hAnsiTheme="majorHAnsi" w:cstheme="majorHAnsi"/>
        </w:rPr>
        <w:t xml:space="preserve"> of Agriculture, Water and the Environment (2021) </w:t>
      </w:r>
      <w:r w:rsidR="006B4285" w:rsidRPr="00ED5F9C">
        <w:rPr>
          <w:rFonts w:asciiTheme="majorHAnsi" w:hAnsiTheme="majorHAnsi" w:cstheme="majorHAnsi"/>
          <w:i/>
        </w:rPr>
        <w:t>Australian Export Meat Inspection System (AEMIS): Post-mortem inspection roles of the Food Safety Meat Assessor (FSMA) in red meat processing establishments</w:t>
      </w:r>
      <w:r w:rsidR="006B4285" w:rsidRPr="00ED5F9C">
        <w:rPr>
          <w:rFonts w:asciiTheme="majorHAnsi" w:hAnsiTheme="majorHAnsi" w:cstheme="majorHAnsi"/>
        </w:rPr>
        <w:t>, Australian Government, Australia.</w:t>
      </w:r>
    </w:p>
  </w:endnote>
  <w:endnote w:id="145">
    <w:p w14:paraId="352AE55F" w14:textId="26F7C53B" w:rsidR="003910D0" w:rsidRPr="00ED5F9C" w:rsidRDefault="003910D0"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36E76" w:rsidRPr="00ED5F9C">
        <w:rPr>
          <w:rFonts w:asciiTheme="majorHAnsi" w:hAnsiTheme="majorHAnsi" w:cstheme="majorHAnsi"/>
        </w:rPr>
        <w:t>NSW Government</w:t>
      </w:r>
      <w:r w:rsidR="004347C0" w:rsidRPr="00ED5F9C">
        <w:rPr>
          <w:rFonts w:asciiTheme="majorHAnsi" w:hAnsiTheme="majorHAnsi" w:cstheme="majorHAnsi"/>
        </w:rPr>
        <w:t xml:space="preserve"> (2024) </w:t>
      </w:r>
      <w:hyperlink r:id="rId24" w:history="1">
        <w:r w:rsidR="004347C0" w:rsidRPr="00ED5F9C">
          <w:rPr>
            <w:rStyle w:val="Hyperlink"/>
            <w:rFonts w:asciiTheme="majorHAnsi" w:hAnsiTheme="majorHAnsi" w:cstheme="majorHAnsi"/>
            <w:i/>
          </w:rPr>
          <w:t>Your role in Biosecurity: Primary producers</w:t>
        </w:r>
      </w:hyperlink>
      <w:r w:rsidR="004347C0" w:rsidRPr="00ED5F9C">
        <w:rPr>
          <w:rFonts w:asciiTheme="majorHAnsi" w:hAnsiTheme="majorHAnsi" w:cstheme="majorHAnsi"/>
        </w:rPr>
        <w:t>, NSW Government, accessed August 2024.</w:t>
      </w:r>
    </w:p>
  </w:endnote>
  <w:endnote w:id="146">
    <w:p w14:paraId="2673CAAB" w14:textId="0A5629ED"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Fonts w:asciiTheme="majorHAnsi" w:hAnsiTheme="majorHAnsi" w:cstheme="majorHAnsi"/>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4347C0" w:rsidRPr="00ED5F9C">
        <w:rPr>
          <w:rFonts w:asciiTheme="majorHAnsi" w:hAnsiTheme="majorHAnsi" w:cstheme="majorHAnsi"/>
        </w:rPr>
        <w:t>Labour Hire Authority (202</w:t>
      </w:r>
      <w:r w:rsidR="00C24FA5" w:rsidRPr="00ED5F9C">
        <w:rPr>
          <w:rFonts w:asciiTheme="majorHAnsi" w:hAnsiTheme="majorHAnsi" w:cstheme="majorHAnsi"/>
        </w:rPr>
        <w:t>4</w:t>
      </w:r>
      <w:r w:rsidR="004347C0" w:rsidRPr="00ED5F9C">
        <w:rPr>
          <w:rFonts w:asciiTheme="majorHAnsi" w:hAnsiTheme="majorHAnsi" w:cstheme="majorHAnsi"/>
        </w:rPr>
        <w:t xml:space="preserve">) </w:t>
      </w:r>
      <w:hyperlink r:id="rId25" w:history="1">
        <w:r w:rsidR="004347C0" w:rsidRPr="00ED5F9C">
          <w:rPr>
            <w:rStyle w:val="Hyperlink"/>
            <w:rFonts w:asciiTheme="majorHAnsi" w:hAnsiTheme="majorHAnsi" w:cstheme="majorHAnsi"/>
            <w:i/>
          </w:rPr>
          <w:t>Key industries</w:t>
        </w:r>
      </w:hyperlink>
      <w:r w:rsidR="004347C0" w:rsidRPr="00ED5F9C">
        <w:rPr>
          <w:rFonts w:asciiTheme="majorHAnsi" w:hAnsiTheme="majorHAnsi" w:cstheme="majorHAnsi"/>
        </w:rPr>
        <w:t>, Labour Hire Authority, Victoria Government, accessed August 2024.</w:t>
      </w:r>
    </w:p>
  </w:endnote>
  <w:endnote w:id="147">
    <w:p w14:paraId="4332CB84" w14:textId="26931322"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420A8A" w:rsidRPr="00ED5F9C">
        <w:rPr>
          <w:rFonts w:asciiTheme="majorHAnsi" w:hAnsiTheme="majorHAnsi" w:cstheme="majorHAnsi"/>
        </w:rPr>
        <w:t>ABS (2024)</w:t>
      </w:r>
      <w:r w:rsidR="00A17A1C" w:rsidRPr="00ED5F9C">
        <w:rPr>
          <w:rFonts w:asciiTheme="majorHAnsi" w:hAnsiTheme="majorHAnsi" w:cstheme="majorHAnsi"/>
        </w:rPr>
        <w:t xml:space="preserve"> </w:t>
      </w:r>
      <w:hyperlink r:id="rId26" w:history="1">
        <w:r w:rsidR="00A17A1C" w:rsidRPr="00ED5F9C">
          <w:rPr>
            <w:rStyle w:val="Hyperlink"/>
            <w:rFonts w:asciiTheme="majorHAnsi" w:hAnsiTheme="majorHAnsi" w:cstheme="majorHAnsi"/>
            <w:i/>
          </w:rPr>
          <w:t>Labour hire workers</w:t>
        </w:r>
      </w:hyperlink>
      <w:r w:rsidR="00A17A1C" w:rsidRPr="00ED5F9C">
        <w:rPr>
          <w:rFonts w:asciiTheme="majorHAnsi" w:hAnsiTheme="majorHAnsi" w:cstheme="majorHAnsi"/>
        </w:rPr>
        <w:t>, ABS, Australian Government, accessed August 2024.</w:t>
      </w:r>
    </w:p>
  </w:endnote>
  <w:endnote w:id="148">
    <w:p w14:paraId="0EB658D1" w14:textId="7351D55E"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ABS</w:t>
      </w:r>
      <w:r w:rsidR="005C0B77" w:rsidRPr="00ED5F9C">
        <w:rPr>
          <w:rFonts w:asciiTheme="majorHAnsi" w:hAnsiTheme="majorHAnsi" w:cstheme="majorHAnsi"/>
        </w:rPr>
        <w:t xml:space="preserve"> (2024)</w:t>
      </w:r>
      <w:r w:rsidRPr="00ED5F9C">
        <w:rPr>
          <w:rFonts w:asciiTheme="majorHAnsi" w:hAnsiTheme="majorHAnsi" w:cstheme="majorHAnsi"/>
        </w:rPr>
        <w:t xml:space="preserve"> </w:t>
      </w:r>
      <w:r w:rsidRPr="00ED5F9C">
        <w:rPr>
          <w:rFonts w:asciiTheme="majorHAnsi" w:hAnsiTheme="majorHAnsi" w:cstheme="majorHAnsi"/>
          <w:i/>
        </w:rPr>
        <w:t>Jobs and Income of Employed Persons, 2020-21</w:t>
      </w:r>
      <w:r w:rsidR="005C0B77" w:rsidRPr="00ED5F9C">
        <w:rPr>
          <w:rFonts w:asciiTheme="majorHAnsi" w:hAnsiTheme="majorHAnsi" w:cstheme="majorHAnsi"/>
        </w:rPr>
        <w:t>, ABS, Australian Government.</w:t>
      </w:r>
    </w:p>
  </w:endnote>
  <w:endnote w:id="149">
    <w:p w14:paraId="0479FB3C" w14:textId="25736512"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EC2970" w:rsidRPr="00ED5F9C">
        <w:rPr>
          <w:rFonts w:asciiTheme="majorHAnsi" w:hAnsiTheme="majorHAnsi" w:cstheme="majorHAnsi"/>
        </w:rPr>
        <w:t xml:space="preserve">Downham, R., &amp; Litchfield, F. (2022) </w:t>
      </w:r>
      <w:r w:rsidR="00EC2970" w:rsidRPr="00ED5F9C">
        <w:rPr>
          <w:rFonts w:asciiTheme="majorHAnsi" w:hAnsiTheme="majorHAnsi" w:cstheme="majorHAnsi"/>
          <w:i/>
        </w:rPr>
        <w:t>Labour use in Australian agriculture: Analysis of survey results, 2021-22</w:t>
      </w:r>
      <w:r w:rsidR="00EC2970" w:rsidRPr="00ED5F9C">
        <w:rPr>
          <w:rFonts w:asciiTheme="majorHAnsi" w:hAnsiTheme="majorHAnsi" w:cstheme="majorHAnsi"/>
        </w:rPr>
        <w:t>, ABARES, DAFF, Australian Government, Australia.</w:t>
      </w:r>
    </w:p>
  </w:endnote>
  <w:endnote w:id="150">
    <w:p w14:paraId="56A7CDD7" w14:textId="56F928FF"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rPr>
        <w:t>Towards a Durable Future: Tackling Labour Challenges in the Australian Horticulture Industry</w:t>
      </w:r>
      <w:r w:rsidRPr="00ED5F9C">
        <w:rPr>
          <w:rFonts w:asciiTheme="majorHAnsi" w:hAnsiTheme="majorHAnsi" w:cstheme="majorHAnsi"/>
        </w:rPr>
        <w:t>, The University of Adelaide, Australia.</w:t>
      </w:r>
    </w:p>
  </w:endnote>
  <w:endnote w:id="151">
    <w:p w14:paraId="7E908EEA" w14:textId="2FA6A717"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Australian Fresh Produce Alliance (AFPA) (2024), </w:t>
      </w:r>
      <w:r w:rsidR="007A2B81"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AFPA, Australia.</w:t>
      </w:r>
    </w:p>
  </w:endnote>
  <w:endnote w:id="152">
    <w:p w14:paraId="0AC790BC" w14:textId="2764D8C7"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77608B" w:rsidRPr="00ED5F9C">
        <w:rPr>
          <w:rFonts w:asciiTheme="majorHAnsi" w:hAnsiTheme="majorHAnsi" w:cstheme="majorHAnsi"/>
        </w:rPr>
        <w:t xml:space="preserve">ABS (2024) </w:t>
      </w:r>
      <w:hyperlink r:id="rId27" w:history="1">
        <w:r w:rsidR="0077608B" w:rsidRPr="00ED5F9C">
          <w:rPr>
            <w:rStyle w:val="Hyperlink"/>
            <w:rFonts w:asciiTheme="majorHAnsi" w:hAnsiTheme="majorHAnsi" w:cstheme="majorHAnsi"/>
            <w:i/>
          </w:rPr>
          <w:t>Labour hire workers</w:t>
        </w:r>
      </w:hyperlink>
      <w:r w:rsidR="0077608B" w:rsidRPr="00ED5F9C">
        <w:rPr>
          <w:rFonts w:asciiTheme="majorHAnsi" w:hAnsiTheme="majorHAnsi" w:cstheme="majorHAnsi"/>
        </w:rPr>
        <w:t>, ABS, Australian Government, accessed August 2024.</w:t>
      </w:r>
    </w:p>
  </w:endnote>
  <w:endnote w:id="153">
    <w:p w14:paraId="25083B2A" w14:textId="62DCFF57"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6F698A" w:rsidRPr="00ED5F9C">
        <w:rPr>
          <w:rFonts w:asciiTheme="majorHAnsi" w:hAnsiTheme="majorHAnsi" w:cstheme="majorHAnsi"/>
        </w:rPr>
        <w:t xml:space="preserve">Fair Work Ombudsman (2023) </w:t>
      </w:r>
      <w:hyperlink r:id="rId28" w:anchor=":~:text=The%20Fair%20Work%20Ombudsman%20is,strategy%20began%20in%20December%202021." w:history="1">
        <w:r w:rsidR="00C93073" w:rsidRPr="00ED5F9C">
          <w:rPr>
            <w:rStyle w:val="Hyperlink"/>
            <w:rFonts w:asciiTheme="majorHAnsi" w:hAnsiTheme="majorHAnsi" w:cstheme="majorHAnsi"/>
            <w:i/>
          </w:rPr>
          <w:t>Fair Work Ombudsman finds a mixed bag as Ag sector inspections continue</w:t>
        </w:r>
      </w:hyperlink>
      <w:r w:rsidR="00C93073" w:rsidRPr="00ED5F9C">
        <w:rPr>
          <w:rFonts w:asciiTheme="majorHAnsi" w:hAnsiTheme="majorHAnsi" w:cstheme="majorHAnsi"/>
        </w:rPr>
        <w:t>, Fair Work Ombudsman, Australian Government, accessed August 2024.</w:t>
      </w:r>
    </w:p>
  </w:endnote>
  <w:endnote w:id="154">
    <w:p w14:paraId="47D27CF2" w14:textId="533C9D86"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93073" w:rsidRPr="00ED5F9C">
        <w:rPr>
          <w:rFonts w:asciiTheme="majorHAnsi" w:hAnsiTheme="majorHAnsi" w:cstheme="majorHAnsi"/>
        </w:rPr>
        <w:t xml:space="preserve">Fair Work Ombudsman (2023) </w:t>
      </w:r>
      <w:hyperlink r:id="rId29" w:anchor=":~:text=The%20Fair%20Work%20Ombudsman%20is,strategy%20began%20in%20December%202021." w:history="1">
        <w:r w:rsidR="00C93073" w:rsidRPr="00ED5F9C">
          <w:rPr>
            <w:rStyle w:val="Hyperlink"/>
            <w:rFonts w:asciiTheme="majorHAnsi" w:hAnsiTheme="majorHAnsi" w:cstheme="majorHAnsi"/>
            <w:i/>
          </w:rPr>
          <w:t>Fair Work Ombudsman finds a mixed bag as Ag sector inspections continue</w:t>
        </w:r>
      </w:hyperlink>
      <w:r w:rsidR="00C93073" w:rsidRPr="00ED5F9C">
        <w:rPr>
          <w:rFonts w:asciiTheme="majorHAnsi" w:hAnsiTheme="majorHAnsi" w:cstheme="majorHAnsi"/>
        </w:rPr>
        <w:t>, Fair Work Ombudsman, Australian Government, accessed August 2024.</w:t>
      </w:r>
    </w:p>
  </w:endnote>
  <w:endnote w:id="155">
    <w:p w14:paraId="71101CB7" w14:textId="5773ED41"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Fair Work Ombudsman (2018) </w:t>
      </w:r>
      <w:r w:rsidRPr="00ED5F9C">
        <w:rPr>
          <w:rFonts w:asciiTheme="majorHAnsi" w:hAnsiTheme="majorHAnsi" w:cstheme="majorHAnsi"/>
          <w:i/>
        </w:rPr>
        <w:t>Harvest Trail Inquiry: A report on workplace arrangements along the Harvest Trail</w:t>
      </w:r>
      <w:r w:rsidRPr="00ED5F9C">
        <w:rPr>
          <w:rFonts w:asciiTheme="majorHAnsi" w:hAnsiTheme="majorHAnsi" w:cstheme="majorHAnsi"/>
        </w:rPr>
        <w:t>, Fair Work Ombudsman, Australian Government, Australia.</w:t>
      </w:r>
    </w:p>
  </w:endnote>
  <w:endnote w:id="156">
    <w:p w14:paraId="122A794A" w14:textId="1561ACB5"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C959CE" w:rsidRPr="00ED5F9C">
        <w:rPr>
          <w:rFonts w:asciiTheme="majorHAnsi" w:hAnsiTheme="majorHAnsi" w:cstheme="majorHAnsi"/>
        </w:rPr>
        <w:t xml:space="preserve">Department </w:t>
      </w:r>
      <w:r w:rsidR="00105C13" w:rsidRPr="00ED5F9C">
        <w:rPr>
          <w:rFonts w:asciiTheme="majorHAnsi" w:hAnsiTheme="majorHAnsi" w:cstheme="majorHAnsi"/>
        </w:rPr>
        <w:t>of Employment and Workplace Relations (</w:t>
      </w:r>
      <w:r w:rsidR="00110907" w:rsidRPr="00ED5F9C">
        <w:rPr>
          <w:rFonts w:asciiTheme="majorHAnsi" w:hAnsiTheme="majorHAnsi" w:cstheme="majorHAnsi"/>
        </w:rPr>
        <w:t xml:space="preserve">DEWR) (2019) </w:t>
      </w:r>
      <w:r w:rsidR="00110907" w:rsidRPr="00ED5F9C">
        <w:rPr>
          <w:rFonts w:asciiTheme="majorHAnsi" w:hAnsiTheme="majorHAnsi" w:cstheme="majorHAnsi"/>
          <w:i/>
        </w:rPr>
        <w:t>Report of the Migrant Workers’ Taskforce</w:t>
      </w:r>
      <w:r w:rsidR="00110907" w:rsidRPr="00ED5F9C">
        <w:rPr>
          <w:rFonts w:asciiTheme="majorHAnsi" w:hAnsiTheme="majorHAnsi" w:cstheme="majorHAnsi"/>
        </w:rPr>
        <w:t>, DEWR, Australian Government, Australia.</w:t>
      </w:r>
    </w:p>
  </w:endnote>
  <w:endnote w:id="157">
    <w:p w14:paraId="027BD970" w14:textId="5F2B6A47"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0622A8" w:rsidRPr="00ED5F9C">
        <w:rPr>
          <w:rFonts w:asciiTheme="majorHAnsi" w:hAnsiTheme="majorHAnsi" w:cstheme="majorHAnsi"/>
        </w:rPr>
        <w:t xml:space="preserve">DEWR (2019) </w:t>
      </w:r>
      <w:r w:rsidR="000622A8" w:rsidRPr="00ED5F9C">
        <w:rPr>
          <w:rFonts w:asciiTheme="majorHAnsi" w:hAnsiTheme="majorHAnsi" w:cstheme="majorHAnsi"/>
          <w:i/>
        </w:rPr>
        <w:t>Report of the Migrant Workers’ Taskforce</w:t>
      </w:r>
      <w:r w:rsidR="000622A8" w:rsidRPr="00ED5F9C">
        <w:rPr>
          <w:rFonts w:asciiTheme="majorHAnsi" w:hAnsiTheme="majorHAnsi" w:cstheme="majorHAnsi"/>
        </w:rPr>
        <w:t>, DEWR, Australian Government, Australia.</w:t>
      </w:r>
    </w:p>
  </w:endnote>
  <w:endnote w:id="158">
    <w:p w14:paraId="64515116" w14:textId="1F990D6C" w:rsidR="003360EA" w:rsidRPr="00ED5F9C" w:rsidRDefault="003360EA" w:rsidP="00820DD3">
      <w:pPr>
        <w:pStyle w:val="EndnoteText"/>
        <w:keepLines/>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3609E0" w:rsidRPr="00ED5F9C">
        <w:rPr>
          <w:rFonts w:asciiTheme="majorHAnsi" w:hAnsiTheme="majorHAnsi" w:cstheme="majorHAnsi"/>
        </w:rPr>
        <w:t xml:space="preserve">Fair Work Ombudsman (2015) </w:t>
      </w:r>
      <w:hyperlink r:id="rId30" w:history="1">
        <w:r w:rsidRPr="00ED5F9C">
          <w:rPr>
            <w:rStyle w:val="Hyperlink"/>
            <w:rFonts w:asciiTheme="majorHAnsi" w:hAnsiTheme="majorHAnsi" w:cstheme="majorHAnsi"/>
            <w:i/>
          </w:rPr>
          <w:t>Statement of Findings – Baiada Group</w:t>
        </w:r>
      </w:hyperlink>
      <w:r w:rsidR="003609E0" w:rsidRPr="00ED5F9C">
        <w:rPr>
          <w:rFonts w:asciiTheme="majorHAnsi" w:hAnsiTheme="majorHAnsi" w:cstheme="majorHAnsi"/>
        </w:rPr>
        <w:t xml:space="preserve">, Fair Work Ombudsman, Australian Government, accessed August 2024; </w:t>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rPr>
        <w:t>Towards a Durable Future: Tackling Labour Challenges in the Australian Horticulture Industry</w:t>
      </w:r>
      <w:r w:rsidRPr="00ED5F9C">
        <w:rPr>
          <w:rFonts w:asciiTheme="majorHAnsi" w:hAnsiTheme="majorHAnsi" w:cstheme="majorHAnsi"/>
        </w:rPr>
        <w:t xml:space="preserve">, The University of Adelaide, Australia; </w:t>
      </w:r>
      <w:r w:rsidR="003609E0" w:rsidRPr="00ED5F9C">
        <w:rPr>
          <w:rFonts w:asciiTheme="majorHAnsi" w:hAnsiTheme="majorHAnsi" w:cstheme="majorHAnsi"/>
        </w:rPr>
        <w:t xml:space="preserve">DEWR (2019) </w:t>
      </w:r>
      <w:r w:rsidR="003609E0" w:rsidRPr="00ED5F9C">
        <w:rPr>
          <w:rFonts w:asciiTheme="majorHAnsi" w:hAnsiTheme="majorHAnsi" w:cstheme="majorHAnsi"/>
          <w:i/>
        </w:rPr>
        <w:t>Report of the Migrant Workers’ Taskforce</w:t>
      </w:r>
      <w:r w:rsidR="003609E0" w:rsidRPr="00ED5F9C">
        <w:rPr>
          <w:rFonts w:asciiTheme="majorHAnsi" w:hAnsiTheme="majorHAnsi" w:cstheme="majorHAnsi"/>
        </w:rPr>
        <w:t>, DEWR, Australian Government, Australia.</w:t>
      </w:r>
    </w:p>
  </w:endnote>
  <w:endnote w:id="159">
    <w:p w14:paraId="1EA0AA10" w14:textId="53A6BAFE"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3609E0" w:rsidRPr="00ED5F9C">
        <w:rPr>
          <w:rFonts w:asciiTheme="majorHAnsi" w:hAnsiTheme="majorHAnsi" w:cstheme="majorHAnsi"/>
        </w:rPr>
        <w:t xml:space="preserve">DEWR (2019) </w:t>
      </w:r>
      <w:r w:rsidR="003609E0" w:rsidRPr="00ED5F9C">
        <w:rPr>
          <w:rFonts w:asciiTheme="majorHAnsi" w:hAnsiTheme="majorHAnsi" w:cstheme="majorHAnsi"/>
          <w:i/>
        </w:rPr>
        <w:t>Report of the Migrant Workers’ Taskforce</w:t>
      </w:r>
      <w:r w:rsidR="003609E0" w:rsidRPr="00ED5F9C">
        <w:rPr>
          <w:rFonts w:asciiTheme="majorHAnsi" w:hAnsiTheme="majorHAnsi" w:cstheme="majorHAnsi"/>
        </w:rPr>
        <w:t>, DEWR, Australian Government, Australia.</w:t>
      </w:r>
    </w:p>
  </w:endnote>
  <w:endnote w:id="160">
    <w:p w14:paraId="14A8F5F7" w14:textId="3E607F8F"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3609E0" w:rsidRPr="00ED5F9C">
        <w:rPr>
          <w:rFonts w:asciiTheme="majorHAnsi" w:hAnsiTheme="majorHAnsi" w:cstheme="majorHAnsi"/>
        </w:rPr>
        <w:t xml:space="preserve">DEWR (2019) </w:t>
      </w:r>
      <w:r w:rsidR="003609E0" w:rsidRPr="00ED5F9C">
        <w:rPr>
          <w:rFonts w:asciiTheme="majorHAnsi" w:hAnsiTheme="majorHAnsi" w:cstheme="majorHAnsi"/>
          <w:i/>
        </w:rPr>
        <w:t>Report of the Migrant Workers’ Taskforce</w:t>
      </w:r>
      <w:r w:rsidR="003609E0" w:rsidRPr="00ED5F9C">
        <w:rPr>
          <w:rFonts w:asciiTheme="majorHAnsi" w:hAnsiTheme="majorHAnsi" w:cstheme="majorHAnsi"/>
        </w:rPr>
        <w:t>, DEWR, Australian Government, Australia.</w:t>
      </w:r>
    </w:p>
  </w:endnote>
  <w:endnote w:id="161">
    <w:p w14:paraId="30F0C984" w14:textId="170A7043"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657E0F" w:rsidRPr="00ED5F9C">
        <w:rPr>
          <w:rFonts w:asciiTheme="majorHAnsi" w:hAnsiTheme="majorHAnsi" w:cstheme="majorHAnsi"/>
        </w:rPr>
        <w:t>Clibborn</w:t>
      </w:r>
      <w:r w:rsidR="009A6BCE" w:rsidRPr="00ED5F9C">
        <w:rPr>
          <w:rFonts w:asciiTheme="majorHAnsi" w:hAnsiTheme="majorHAnsi" w:cstheme="majorHAnsi"/>
        </w:rPr>
        <w:t>, S., &amp; Wright, C. (</w:t>
      </w:r>
      <w:r w:rsidR="00657E0F" w:rsidRPr="00ED5F9C">
        <w:rPr>
          <w:rFonts w:asciiTheme="majorHAnsi" w:hAnsiTheme="majorHAnsi" w:cstheme="majorHAnsi"/>
        </w:rPr>
        <w:t xml:space="preserve">2018) </w:t>
      </w:r>
      <w:r w:rsidR="00657E0F" w:rsidRPr="00ED5F9C">
        <w:rPr>
          <w:rFonts w:asciiTheme="majorHAnsi" w:hAnsiTheme="majorHAnsi" w:cstheme="majorHAnsi"/>
          <w:i/>
        </w:rPr>
        <w:t>Employer theft or temporary workers’ wages in Australia: Why has the state failed to act?</w:t>
      </w:r>
      <w:r w:rsidR="00657E0F" w:rsidRPr="00ED5F9C">
        <w:rPr>
          <w:rFonts w:asciiTheme="majorHAnsi" w:hAnsiTheme="majorHAnsi" w:cstheme="majorHAnsi"/>
        </w:rPr>
        <w:t>, The Economic and Labour Relations Review, Vol. 29 (2), pp. 207-227.</w:t>
      </w:r>
    </w:p>
  </w:endnote>
  <w:endnote w:id="162">
    <w:p w14:paraId="206F9D0E" w14:textId="06816F9E"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D84AF2" w:rsidRPr="00ED5F9C">
        <w:rPr>
          <w:rFonts w:asciiTheme="majorHAnsi" w:hAnsiTheme="majorHAnsi" w:cstheme="majorHAnsi"/>
        </w:rPr>
        <w:t xml:space="preserve">DEWR (2019) </w:t>
      </w:r>
      <w:r w:rsidR="00D84AF2" w:rsidRPr="00ED5F9C">
        <w:rPr>
          <w:rFonts w:asciiTheme="majorHAnsi" w:hAnsiTheme="majorHAnsi" w:cstheme="majorHAnsi"/>
          <w:i/>
        </w:rPr>
        <w:t>Report of the Migrant Workers’ Taskforce</w:t>
      </w:r>
      <w:r w:rsidR="00D84AF2" w:rsidRPr="00ED5F9C">
        <w:rPr>
          <w:rFonts w:asciiTheme="majorHAnsi" w:hAnsiTheme="majorHAnsi" w:cstheme="majorHAnsi"/>
        </w:rPr>
        <w:t>, DEWR, Australian Government, Australia.</w:t>
      </w:r>
    </w:p>
  </w:endnote>
  <w:endnote w:id="163">
    <w:p w14:paraId="74E8DC3A" w14:textId="2EA3B97F"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657E0F" w:rsidRPr="00ED5F9C">
        <w:rPr>
          <w:rFonts w:asciiTheme="majorHAnsi" w:hAnsiTheme="majorHAnsi" w:cstheme="majorHAnsi"/>
        </w:rPr>
        <w:t xml:space="preserve">Office of the NSW Anti-slavery Commissioner (2024) </w:t>
      </w:r>
      <w:r w:rsidR="002B0520" w:rsidRPr="00ED5F9C">
        <w:rPr>
          <w:rFonts w:asciiTheme="majorHAnsi" w:hAnsiTheme="majorHAnsi" w:cstheme="majorHAnsi"/>
          <w:i/>
        </w:rPr>
        <w:t>Be Our Guests: Addressing urgent modern slavery risks for temporary migrant workers in rural and regional New South Wales</w:t>
      </w:r>
      <w:r w:rsidR="002B0520" w:rsidRPr="00ED5F9C">
        <w:rPr>
          <w:rFonts w:asciiTheme="majorHAnsi" w:hAnsiTheme="majorHAnsi" w:cstheme="majorHAnsi"/>
        </w:rPr>
        <w:t>, Office of the NSW Anti-slavery Commissioner, NSW Government, Australia.</w:t>
      </w:r>
    </w:p>
  </w:endnote>
  <w:endnote w:id="164">
    <w:p w14:paraId="24559B7A" w14:textId="338BC51F"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881843">
        <w:t>Australasian Meat Industry Employers Union</w:t>
      </w:r>
      <w:r w:rsidR="00881843">
        <w:rPr>
          <w:b/>
          <w:bCs/>
        </w:rPr>
        <w:t xml:space="preserve"> </w:t>
      </w:r>
      <w:r w:rsidR="00881843">
        <w:t>(AMIEU) (2024)</w:t>
      </w:r>
      <w:r w:rsidR="00F9192E" w:rsidRPr="00ED5F9C">
        <w:rPr>
          <w:rFonts w:asciiTheme="majorHAnsi" w:hAnsiTheme="majorHAnsi" w:cstheme="majorHAnsi"/>
        </w:rPr>
        <w:t xml:space="preserve"> </w:t>
      </w:r>
      <w:r w:rsidR="00F9192E" w:rsidRPr="00ED5F9C">
        <w:rPr>
          <w:rFonts w:asciiTheme="majorHAnsi" w:hAnsiTheme="majorHAnsi" w:cstheme="majorHAnsi"/>
          <w:i/>
        </w:rPr>
        <w:t>Jobs and Skills Australia Food Supply Chain Discussion Paper Response</w:t>
      </w:r>
      <w:r w:rsidR="00F9192E" w:rsidRPr="00ED5F9C">
        <w:rPr>
          <w:rFonts w:asciiTheme="majorHAnsi" w:hAnsiTheme="majorHAnsi" w:cstheme="majorHAnsi"/>
        </w:rPr>
        <w:t>, AMIEU, Australia.</w:t>
      </w:r>
    </w:p>
  </w:endnote>
  <w:endnote w:id="165">
    <w:p w14:paraId="033A5B49" w14:textId="32EA2D8D"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Berries Australia </w:t>
      </w:r>
      <w:r w:rsidR="008F1B41" w:rsidRPr="00ED5F9C">
        <w:rPr>
          <w:rFonts w:asciiTheme="majorHAnsi" w:hAnsiTheme="majorHAnsi" w:cstheme="majorHAnsi"/>
        </w:rPr>
        <w:t xml:space="preserve">(2024) </w:t>
      </w:r>
      <w:r w:rsidR="008F1B41" w:rsidRPr="00ED5F9C">
        <w:rPr>
          <w:rFonts w:asciiTheme="majorHAnsi" w:hAnsiTheme="majorHAnsi" w:cstheme="majorHAnsi"/>
          <w:i/>
          <w:iCs/>
        </w:rPr>
        <w:t>Berries Australia Submission into the</w:t>
      </w:r>
      <w:r w:rsidRPr="00ED5F9C">
        <w:rPr>
          <w:rFonts w:asciiTheme="majorHAnsi" w:hAnsiTheme="majorHAnsi" w:cstheme="majorHAnsi"/>
          <w:i/>
        </w:rPr>
        <w:t xml:space="preserve"> Review of Regional Migration Settings</w:t>
      </w:r>
      <w:r w:rsidR="008F1B41" w:rsidRPr="00ED5F9C">
        <w:rPr>
          <w:rFonts w:asciiTheme="majorHAnsi" w:hAnsiTheme="majorHAnsi" w:cstheme="majorHAnsi"/>
        </w:rPr>
        <w:t>, Berries Australia, Australia.</w:t>
      </w:r>
    </w:p>
  </w:endnote>
  <w:endnote w:id="166">
    <w:p w14:paraId="70CCA954" w14:textId="5CE23E2E"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827F65" w:rsidRPr="00ED5F9C">
        <w:rPr>
          <w:rFonts w:asciiTheme="majorHAnsi" w:hAnsiTheme="majorHAnsi" w:cstheme="majorHAnsi"/>
        </w:rPr>
        <w:t xml:space="preserve">Barry, K. (2020) </w:t>
      </w:r>
      <w:r w:rsidR="00142AC6" w:rsidRPr="00ED5F9C">
        <w:rPr>
          <w:rFonts w:asciiTheme="majorHAnsi" w:hAnsiTheme="majorHAnsi" w:cstheme="majorHAnsi"/>
          <w:i/>
          <w:iCs/>
        </w:rPr>
        <w:t>Momentarily immobile: Backpacking, farm work, and hostels in Bundaberg, Australia</w:t>
      </w:r>
      <w:r w:rsidR="00142AC6" w:rsidRPr="00ED5F9C">
        <w:rPr>
          <w:rFonts w:asciiTheme="majorHAnsi" w:hAnsiTheme="majorHAnsi" w:cstheme="majorHAnsi"/>
        </w:rPr>
        <w:t xml:space="preserve">, Geographical Research, Vol. 59 (1), pp. 46-55. </w:t>
      </w:r>
    </w:p>
  </w:endnote>
  <w:endnote w:id="167">
    <w:p w14:paraId="7688E2FE" w14:textId="6E78613F"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384591" w:rsidRPr="00ED5F9C">
        <w:rPr>
          <w:rFonts w:asciiTheme="majorHAnsi" w:hAnsiTheme="majorHAnsi" w:cstheme="majorHAnsi"/>
        </w:rPr>
        <w:t xml:space="preserve">Clibborn, S., &amp; Wright, C. (2018) </w:t>
      </w:r>
      <w:r w:rsidR="00384591" w:rsidRPr="00ED5F9C">
        <w:rPr>
          <w:rFonts w:asciiTheme="majorHAnsi" w:hAnsiTheme="majorHAnsi" w:cstheme="majorHAnsi"/>
          <w:i/>
        </w:rPr>
        <w:t>Employer theft or temporary workers’ wages in Australia: Why has the state failed to act?</w:t>
      </w:r>
      <w:r w:rsidR="00384591" w:rsidRPr="00ED5F9C">
        <w:rPr>
          <w:rFonts w:asciiTheme="majorHAnsi" w:hAnsiTheme="majorHAnsi" w:cstheme="majorHAnsi"/>
        </w:rPr>
        <w:t>, The Economic and Labour Relations Review, Vol. 29 (2), pp. 207-227.</w:t>
      </w:r>
    </w:p>
  </w:endnote>
  <w:endnote w:id="168">
    <w:p w14:paraId="7C791531" w14:textId="1B37955E"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753A06" w:rsidRPr="00ED5F9C">
        <w:rPr>
          <w:rFonts w:asciiTheme="majorHAnsi" w:hAnsiTheme="majorHAnsi" w:cstheme="majorHAnsi"/>
        </w:rPr>
        <w:t xml:space="preserve">Barry, K., Azeredo, R., &amp; Balle-Bowness, A. (2023) </w:t>
      </w:r>
      <w:r w:rsidR="00753A06" w:rsidRPr="00ED5F9C">
        <w:rPr>
          <w:rFonts w:asciiTheme="majorHAnsi" w:hAnsiTheme="majorHAnsi" w:cstheme="majorHAnsi"/>
          <w:i/>
        </w:rPr>
        <w:t>Turbulent Times: The State of Backpacking and Seasonal Farm Work in Australia</w:t>
      </w:r>
      <w:r w:rsidR="00753A06" w:rsidRPr="00ED5F9C">
        <w:rPr>
          <w:rFonts w:asciiTheme="majorHAnsi" w:hAnsiTheme="majorHAnsi" w:cstheme="majorHAnsi"/>
        </w:rPr>
        <w:t>, Griffith University, Brisbane.</w:t>
      </w:r>
    </w:p>
  </w:endnote>
  <w:endnote w:id="169">
    <w:p w14:paraId="4C2F00CC" w14:textId="3E69E4C8" w:rsidR="003360EA" w:rsidRPr="00ED5F9C" w:rsidRDefault="003360EA"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00D84AF2" w:rsidRPr="00ED5F9C">
        <w:rPr>
          <w:rFonts w:asciiTheme="majorHAnsi" w:hAnsiTheme="majorHAnsi" w:cstheme="majorHAnsi"/>
        </w:rPr>
        <w:t xml:space="preserve">ABS (2024) </w:t>
      </w:r>
      <w:hyperlink r:id="rId31" w:history="1">
        <w:r w:rsidR="00D84AF2" w:rsidRPr="00ED5F9C">
          <w:rPr>
            <w:rStyle w:val="Hyperlink"/>
            <w:rFonts w:asciiTheme="majorHAnsi" w:hAnsiTheme="majorHAnsi" w:cstheme="majorHAnsi"/>
            <w:i/>
          </w:rPr>
          <w:t>Labour hire workers</w:t>
        </w:r>
      </w:hyperlink>
      <w:r w:rsidR="00D84AF2" w:rsidRPr="00ED5F9C">
        <w:rPr>
          <w:rFonts w:asciiTheme="majorHAnsi" w:hAnsiTheme="majorHAnsi" w:cstheme="majorHAnsi"/>
        </w:rPr>
        <w:t>, ABS, Australian Government, accessed August 2024.</w:t>
      </w:r>
    </w:p>
  </w:endnote>
  <w:endnote w:id="170">
    <w:p w14:paraId="6E1D3043" w14:textId="7F7A97E1"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Azarias, J., Nettle, R., &amp; Williams, J. (2020) </w:t>
      </w:r>
      <w:r w:rsidRPr="00ED5F9C">
        <w:rPr>
          <w:rFonts w:asciiTheme="majorHAnsi" w:hAnsiTheme="majorHAnsi" w:cstheme="majorHAnsi"/>
          <w:i/>
        </w:rPr>
        <w:t>National Agricultural Workforce Strategy: Learning to excel</w:t>
      </w:r>
      <w:r w:rsidRPr="00ED5F9C">
        <w:rPr>
          <w:rFonts w:asciiTheme="majorHAnsi" w:hAnsiTheme="majorHAnsi" w:cstheme="majorHAnsi"/>
        </w:rPr>
        <w:t>, National Agricultural Labour Advisory Committee, Canberra.</w:t>
      </w:r>
    </w:p>
  </w:endnote>
  <w:endnote w:id="171">
    <w:p w14:paraId="70D17991" w14:textId="1D21A108"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ABS (2011 &amp;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172">
    <w:p w14:paraId="1CEDC240" w14:textId="2E2B60FC"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Skills Insight (2024) </w:t>
      </w:r>
      <w:r w:rsidRPr="00ED5F9C">
        <w:rPr>
          <w:rFonts w:asciiTheme="majorHAnsi" w:hAnsiTheme="majorHAnsi" w:cstheme="majorHAnsi"/>
          <w:i/>
        </w:rPr>
        <w:t>Workforce Plan 2024</w:t>
      </w:r>
      <w:r w:rsidRPr="00ED5F9C">
        <w:rPr>
          <w:rFonts w:asciiTheme="majorHAnsi" w:hAnsiTheme="majorHAnsi" w:cstheme="majorHAnsi"/>
        </w:rPr>
        <w:t>, Skills Insight, Australia.</w:t>
      </w:r>
    </w:p>
  </w:endnote>
  <w:endnote w:id="173">
    <w:p w14:paraId="6841D954" w14:textId="51347C69"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Skills Insight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 xml:space="preserve">Skills Insight, Australia. </w:t>
      </w:r>
    </w:p>
  </w:endnote>
  <w:endnote w:id="174">
    <w:p w14:paraId="413B61AE" w14:textId="6595B251"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Santhanam-Martin, M., &amp; Cowan, L. (2018) </w:t>
      </w:r>
      <w:r w:rsidRPr="00ED5F9C">
        <w:rPr>
          <w:rFonts w:asciiTheme="majorHAnsi" w:hAnsiTheme="majorHAnsi" w:cstheme="majorHAnsi"/>
          <w:i/>
        </w:rPr>
        <w:t>Making “middle managers”: Workforce development for agricultural industries in transition</w:t>
      </w:r>
      <w:r w:rsidRPr="00ED5F9C">
        <w:rPr>
          <w:rFonts w:asciiTheme="majorHAnsi" w:hAnsiTheme="majorHAnsi" w:cstheme="majorHAnsi"/>
        </w:rPr>
        <w:t>, 13th European IFSA Symposium, 1-5 July 2018, Chania, Greece.</w:t>
      </w:r>
    </w:p>
  </w:endnote>
  <w:endnote w:id="175">
    <w:p w14:paraId="1E1F14D9" w14:textId="3AE6B607"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NFF (2022) </w:t>
      </w:r>
      <w:r w:rsidRPr="00ED5F9C">
        <w:rPr>
          <w:rFonts w:asciiTheme="majorHAnsi" w:hAnsiTheme="majorHAnsi" w:cstheme="majorHAnsi"/>
          <w:i/>
        </w:rPr>
        <w:t>Inquiry into the Perceptions and Status of Vocational Education and Training — NFF Submission</w:t>
      </w:r>
      <w:r w:rsidRPr="00ED5F9C">
        <w:rPr>
          <w:rFonts w:asciiTheme="majorHAnsi" w:hAnsiTheme="majorHAnsi" w:cstheme="majorHAnsi"/>
        </w:rPr>
        <w:t>, NFF, Australia.</w:t>
      </w:r>
    </w:p>
  </w:endnote>
  <w:endnote w:id="176">
    <w:p w14:paraId="296F8AFF" w14:textId="3FE1F3E6" w:rsidR="00B13649" w:rsidRPr="00ED5F9C" w:rsidRDefault="00B13649" w:rsidP="00820DD3">
      <w:pPr>
        <w:spacing w:before="120" w:after="120" w:line="20" w:lineRule="atLeast"/>
        <w:ind w:left="397" w:hanging="397"/>
        <w:rPr>
          <w:rFonts w:asciiTheme="majorHAnsi" w:hAnsiTheme="majorHAnsi" w:cstheme="majorHAnsi"/>
          <w:b/>
          <w:sz w:val="20"/>
          <w:szCs w:val="20"/>
        </w:rPr>
      </w:pPr>
      <w:r w:rsidRPr="00ED5F9C">
        <w:rPr>
          <w:rStyle w:val="EndnoteReference"/>
          <w:rFonts w:asciiTheme="majorHAnsi" w:hAnsiTheme="majorHAnsi" w:cstheme="majorHAnsi"/>
          <w:sz w:val="20"/>
          <w:szCs w:val="20"/>
          <w:vertAlign w:val="baseline"/>
        </w:rPr>
        <w:endnoteRef/>
      </w:r>
      <w:r w:rsidRPr="00ED5F9C">
        <w:rPr>
          <w:rFonts w:asciiTheme="majorHAnsi" w:hAnsiTheme="majorHAnsi" w:cstheme="majorHAnsi"/>
          <w:sz w:val="20"/>
          <w:szCs w:val="20"/>
        </w:rPr>
        <w:t xml:space="preserve"> </w:t>
      </w:r>
      <w:r w:rsidR="00820DD3" w:rsidRPr="00ED5F9C">
        <w:rPr>
          <w:rFonts w:asciiTheme="majorHAnsi" w:hAnsiTheme="majorHAnsi" w:cstheme="majorHAnsi"/>
          <w:sz w:val="20"/>
          <w:szCs w:val="20"/>
        </w:rPr>
        <w:tab/>
      </w:r>
      <w:r w:rsidRPr="00ED5F9C">
        <w:rPr>
          <w:rFonts w:asciiTheme="majorHAnsi" w:hAnsiTheme="majorHAnsi" w:cstheme="majorHAnsi"/>
          <w:sz w:val="20"/>
          <w:szCs w:val="20"/>
        </w:rPr>
        <w:t xml:space="preserve">Skills Impact (2019) </w:t>
      </w:r>
      <w:r w:rsidRPr="00ED5F9C">
        <w:rPr>
          <w:rFonts w:asciiTheme="majorHAnsi" w:hAnsiTheme="majorHAnsi" w:cstheme="majorHAnsi"/>
          <w:i/>
          <w:sz w:val="20"/>
          <w:szCs w:val="20"/>
        </w:rPr>
        <w:t>Submission to the inquiry of the Agriculture and Water Resources Committee on growing Australian agriculture to $100bn by 2030</w:t>
      </w:r>
      <w:r w:rsidRPr="00ED5F9C">
        <w:rPr>
          <w:rFonts w:asciiTheme="majorHAnsi" w:hAnsiTheme="majorHAnsi" w:cstheme="majorHAnsi"/>
          <w:sz w:val="20"/>
          <w:szCs w:val="20"/>
        </w:rPr>
        <w:t>, Skills Impact, Australia.</w:t>
      </w:r>
    </w:p>
  </w:endnote>
  <w:endnote w:id="177">
    <w:p w14:paraId="37341B06" w14:textId="5A5691B9"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White, I., De Silva, N., &amp; Rittie, T. (2018) </w:t>
      </w:r>
      <w:r w:rsidRPr="00ED5F9C">
        <w:rPr>
          <w:rFonts w:asciiTheme="majorHAnsi" w:hAnsiTheme="majorHAnsi" w:cstheme="majorHAnsi"/>
          <w:i/>
        </w:rPr>
        <w:t>Uncredited training: why employers use it and does it meet their needs?</w:t>
      </w:r>
      <w:r w:rsidRPr="00ED5F9C">
        <w:rPr>
          <w:rFonts w:asciiTheme="majorHAnsi" w:hAnsiTheme="majorHAnsi" w:cstheme="majorHAnsi"/>
        </w:rPr>
        <w:t>, National Centre for Vocational Education Research (NCVER), Commonwealth of Australia.</w:t>
      </w:r>
      <w:r w:rsidRPr="00ED5F9C" w:rsidDel="000172DB">
        <w:rPr>
          <w:rFonts w:asciiTheme="majorHAnsi" w:hAnsiTheme="majorHAnsi" w:cstheme="majorHAnsi"/>
        </w:rPr>
        <w:t xml:space="preserve"> </w:t>
      </w:r>
    </w:p>
  </w:endnote>
  <w:endnote w:id="178">
    <w:p w14:paraId="64FD8C78" w14:textId="462157E0"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White, I., De Silva, N., &amp; Rittie, T. (2018) </w:t>
      </w:r>
      <w:r w:rsidRPr="00ED5F9C">
        <w:rPr>
          <w:rFonts w:asciiTheme="majorHAnsi" w:hAnsiTheme="majorHAnsi" w:cstheme="majorHAnsi"/>
          <w:i/>
        </w:rPr>
        <w:t>Uncredited training: why employers use it and does it meet their needs?</w:t>
      </w:r>
      <w:r w:rsidRPr="00ED5F9C">
        <w:rPr>
          <w:rFonts w:asciiTheme="majorHAnsi" w:hAnsiTheme="majorHAnsi" w:cstheme="majorHAnsi"/>
        </w:rPr>
        <w:t>, NCVER, Commonwealth of Australia.</w:t>
      </w:r>
    </w:p>
  </w:endnote>
  <w:endnote w:id="179">
    <w:p w14:paraId="6E02C8E2" w14:textId="0834F4E9"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820DD3" w:rsidRPr="00ED5F9C">
        <w:rPr>
          <w:rFonts w:asciiTheme="majorHAnsi" w:hAnsiTheme="majorHAnsi" w:cstheme="majorHAnsi"/>
        </w:rPr>
        <w:tab/>
      </w:r>
      <w:r w:rsidRPr="00ED5F9C">
        <w:rPr>
          <w:rFonts w:asciiTheme="majorHAnsi" w:hAnsiTheme="majorHAnsi" w:cstheme="majorHAnsi"/>
        </w:rPr>
        <w:t xml:space="preserve">Australian Beverages Council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Australian Beverages Council, Australia.</w:t>
      </w:r>
    </w:p>
  </w:endnote>
  <w:endnote w:id="180">
    <w:p w14:paraId="7BE17884" w14:textId="43DDFEC2"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hyperlink r:id="rId32" w:history="1">
        <w:r w:rsidRPr="00ED5F9C">
          <w:rPr>
            <w:rStyle w:val="Hyperlink"/>
            <w:rFonts w:asciiTheme="majorHAnsi" w:hAnsiTheme="majorHAnsi" w:cstheme="majorHAnsi"/>
            <w:i/>
          </w:rPr>
          <w:t>Worker Safety Induction Pilot</w:t>
        </w:r>
      </w:hyperlink>
      <w:r w:rsidRPr="00ED5F9C">
        <w:rPr>
          <w:rFonts w:asciiTheme="majorHAnsi" w:hAnsiTheme="majorHAnsi" w:cstheme="majorHAnsi"/>
        </w:rPr>
        <w:t>, Skills Insight, accessed October 2024.</w:t>
      </w:r>
    </w:p>
  </w:endnote>
  <w:endnote w:id="181">
    <w:p w14:paraId="13D947E2" w14:textId="36832BF3"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hyperlink r:id="rId33" w:history="1">
        <w:r w:rsidRPr="00ED5F9C">
          <w:rPr>
            <w:rStyle w:val="Hyperlink"/>
            <w:rFonts w:asciiTheme="majorHAnsi" w:hAnsiTheme="majorHAnsi" w:cstheme="majorHAnsi"/>
            <w:i/>
          </w:rPr>
          <w:t>Worker Safety Induction Pilot</w:t>
        </w:r>
      </w:hyperlink>
      <w:r w:rsidRPr="00ED5F9C">
        <w:rPr>
          <w:rFonts w:asciiTheme="majorHAnsi" w:hAnsiTheme="majorHAnsi" w:cstheme="majorHAnsi"/>
        </w:rPr>
        <w:t>, Skills Insight, accessed October 2024.</w:t>
      </w:r>
    </w:p>
  </w:endnote>
  <w:endnote w:id="182">
    <w:p w14:paraId="11A75A2F" w14:textId="6139CA17"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hyperlink r:id="rId34" w:history="1">
        <w:r w:rsidRPr="00ED5F9C">
          <w:rPr>
            <w:rStyle w:val="Hyperlink"/>
            <w:rFonts w:asciiTheme="majorHAnsi" w:hAnsiTheme="majorHAnsi" w:cstheme="majorHAnsi"/>
            <w:i/>
          </w:rPr>
          <w:t>Worker Safety Induction Pilot</w:t>
        </w:r>
      </w:hyperlink>
      <w:r w:rsidRPr="00ED5F9C">
        <w:rPr>
          <w:rFonts w:asciiTheme="majorHAnsi" w:hAnsiTheme="majorHAnsi" w:cstheme="majorHAnsi"/>
        </w:rPr>
        <w:t>, Skills Insight, accessed October 2024.</w:t>
      </w:r>
    </w:p>
  </w:endnote>
  <w:endnote w:id="183">
    <w:p w14:paraId="5C3B6F93" w14:textId="010AB2C5"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hyperlink r:id="rId35" w:history="1">
        <w:r w:rsidRPr="00ED5F9C">
          <w:rPr>
            <w:rStyle w:val="Hyperlink"/>
            <w:rFonts w:asciiTheme="majorHAnsi" w:hAnsiTheme="majorHAnsi" w:cstheme="majorHAnsi"/>
            <w:i/>
          </w:rPr>
          <w:t>Worker Safety Induction Pilot</w:t>
        </w:r>
      </w:hyperlink>
      <w:r w:rsidRPr="00ED5F9C">
        <w:rPr>
          <w:rFonts w:asciiTheme="majorHAnsi" w:hAnsiTheme="majorHAnsi" w:cstheme="majorHAnsi"/>
        </w:rPr>
        <w:t>, Skills Insight, accessed October 2024.</w:t>
      </w:r>
    </w:p>
  </w:endnote>
  <w:endnote w:id="184">
    <w:p w14:paraId="6F344493" w14:textId="1278DDF3"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Nettle, R., La, N., &amp; Smith, E. (2018) </w:t>
      </w:r>
      <w:r w:rsidRPr="00ED5F9C">
        <w:rPr>
          <w:rFonts w:asciiTheme="majorHAnsi" w:hAnsiTheme="majorHAnsi" w:cstheme="majorHAnsi"/>
          <w:i/>
        </w:rPr>
        <w:t>Research Report B: Supply of farm advisory and extension services</w:t>
      </w:r>
      <w:r w:rsidRPr="00ED5F9C">
        <w:rPr>
          <w:rFonts w:asciiTheme="majorHAnsi" w:hAnsiTheme="majorHAnsi" w:cstheme="majorHAnsi"/>
        </w:rPr>
        <w:t>, prepared for: Stimulating private sector extension in Australian agriculture to increase returns from R&amp;D, A project of the Department of Agriculture and Water Resources Rural R&amp;D for profit program, University of Melbourne, Melbourne, Australia.</w:t>
      </w:r>
    </w:p>
  </w:endnote>
  <w:endnote w:id="185">
    <w:p w14:paraId="1118FD04" w14:textId="67DEDA72"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NCVER (2024) </w:t>
      </w:r>
      <w:r w:rsidRPr="00ED5F9C">
        <w:rPr>
          <w:rFonts w:asciiTheme="majorHAnsi" w:hAnsiTheme="majorHAnsi" w:cstheme="majorHAnsi"/>
          <w:i/>
        </w:rPr>
        <w:t>Total VET Activity Data</w:t>
      </w:r>
      <w:r w:rsidRPr="00ED5F9C">
        <w:rPr>
          <w:rFonts w:asciiTheme="majorHAnsi" w:hAnsiTheme="majorHAnsi" w:cstheme="majorHAnsi"/>
        </w:rPr>
        <w:t>, NCVER, Australia.</w:t>
      </w:r>
    </w:p>
  </w:endnote>
  <w:endnote w:id="186">
    <w:p w14:paraId="06AF4DC3" w14:textId="5F293740"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Primary Industries (2024) </w:t>
      </w:r>
      <w:hyperlink r:id="rId36" w:history="1">
        <w:r w:rsidRPr="00ED5F9C">
          <w:rPr>
            <w:rStyle w:val="Hyperlink"/>
            <w:rFonts w:asciiTheme="majorHAnsi" w:hAnsiTheme="majorHAnsi" w:cstheme="majorHAnsi"/>
            <w:i/>
            <w:iCs/>
          </w:rPr>
          <w:t>Total</w:t>
        </w:r>
        <w:r w:rsidRPr="00ED5F9C">
          <w:rPr>
            <w:rStyle w:val="Hyperlink"/>
            <w:rFonts w:asciiTheme="majorHAnsi" w:hAnsiTheme="majorHAnsi" w:cstheme="majorHAnsi"/>
            <w:i/>
          </w:rPr>
          <w:t xml:space="preserve"> College </w:t>
        </w:r>
        <w:r w:rsidRPr="00ED5F9C">
          <w:rPr>
            <w:rStyle w:val="Hyperlink"/>
            <w:rFonts w:asciiTheme="majorHAnsi" w:hAnsiTheme="majorHAnsi" w:cstheme="majorHAnsi"/>
            <w:i/>
            <w:iCs/>
          </w:rPr>
          <w:t xml:space="preserve">2023/24 </w:t>
        </w:r>
        <w:r w:rsidRPr="00ED5F9C">
          <w:rPr>
            <w:rStyle w:val="Hyperlink"/>
            <w:rFonts w:asciiTheme="majorHAnsi" w:hAnsiTheme="majorHAnsi" w:cstheme="majorHAnsi"/>
            <w:i/>
          </w:rPr>
          <w:t>score card</w:t>
        </w:r>
      </w:hyperlink>
      <w:r w:rsidRPr="00ED5F9C">
        <w:rPr>
          <w:rFonts w:asciiTheme="majorHAnsi" w:hAnsiTheme="majorHAnsi" w:cstheme="majorHAnsi"/>
        </w:rPr>
        <w:t>, Department of Primary Industries, NSW Government, accessed October 2024.</w:t>
      </w:r>
    </w:p>
  </w:endnote>
  <w:endnote w:id="187">
    <w:p w14:paraId="0E46D403" w14:textId="4B397588"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NCVER (2024) </w:t>
      </w:r>
      <w:r w:rsidRPr="00ED5F9C">
        <w:rPr>
          <w:rFonts w:asciiTheme="majorHAnsi" w:hAnsiTheme="majorHAnsi" w:cstheme="majorHAnsi"/>
          <w:i/>
        </w:rPr>
        <w:t>Total VET Activity Data</w:t>
      </w:r>
      <w:r w:rsidRPr="00ED5F9C">
        <w:rPr>
          <w:rFonts w:asciiTheme="majorHAnsi" w:hAnsiTheme="majorHAnsi" w:cstheme="majorHAnsi"/>
        </w:rPr>
        <w:t>, NCVER, Australia.</w:t>
      </w:r>
    </w:p>
  </w:endnote>
  <w:endnote w:id="188">
    <w:p w14:paraId="549D9F58" w14:textId="765EAFBB"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Australian Qualifications Framework (AQF) (2024) </w:t>
      </w:r>
      <w:hyperlink r:id="rId37" w:history="1">
        <w:r w:rsidRPr="00ED5F9C">
          <w:rPr>
            <w:rStyle w:val="Hyperlink"/>
            <w:rFonts w:asciiTheme="majorHAnsi" w:hAnsiTheme="majorHAnsi" w:cstheme="majorHAnsi"/>
            <w:i/>
          </w:rPr>
          <w:t>AQF qualifications</w:t>
        </w:r>
      </w:hyperlink>
      <w:r w:rsidRPr="00ED5F9C">
        <w:rPr>
          <w:rFonts w:asciiTheme="majorHAnsi" w:hAnsiTheme="majorHAnsi" w:cstheme="majorHAnsi"/>
        </w:rPr>
        <w:t>, AQF, accessed October 2024.</w:t>
      </w:r>
    </w:p>
  </w:endnote>
  <w:endnote w:id="189">
    <w:p w14:paraId="3DF6C697" w14:textId="29888428"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Australian Census and Migrants 2021</w:t>
      </w:r>
      <w:r w:rsidRPr="00ED5F9C">
        <w:rPr>
          <w:rFonts w:asciiTheme="majorHAnsi" w:hAnsiTheme="majorHAnsi" w:cstheme="majorHAnsi"/>
        </w:rPr>
        <w:t>, ABS, Australian Government.</w:t>
      </w:r>
    </w:p>
  </w:endnote>
  <w:endnote w:id="190">
    <w:p w14:paraId="3F2D5D9B" w14:textId="7542C9AC"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191">
    <w:p w14:paraId="4A6CD97A" w14:textId="1E3FAED7" w:rsidR="00B13649" w:rsidRPr="00ED5F9C" w:rsidRDefault="00B13649" w:rsidP="00820DD3">
      <w:pPr>
        <w:pStyle w:val="EndnoteText"/>
        <w:spacing w:before="120" w:after="120" w:line="20" w:lineRule="atLeast"/>
        <w:ind w:left="397" w:hanging="397"/>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Custom Department of Education microdata (2024) </w:t>
      </w:r>
      <w:r w:rsidRPr="00ED5F9C">
        <w:rPr>
          <w:rFonts w:asciiTheme="majorHAnsi" w:hAnsiTheme="majorHAnsi" w:cstheme="majorHAnsi"/>
          <w:i/>
        </w:rPr>
        <w:t>courses in narrow field of education</w:t>
      </w:r>
      <w:r w:rsidRPr="00ED5F9C">
        <w:rPr>
          <w:rFonts w:asciiTheme="majorHAnsi" w:hAnsiTheme="majorHAnsi" w:cstheme="majorHAnsi"/>
        </w:rPr>
        <w:t xml:space="preserve">, Department of Education, Australian Government; Department of Education, Skills and Employment (2024) </w:t>
      </w:r>
      <w:r w:rsidRPr="00ED5F9C">
        <w:rPr>
          <w:rFonts w:asciiTheme="majorHAnsi" w:hAnsiTheme="majorHAnsi" w:cstheme="majorHAnsi"/>
          <w:i/>
        </w:rPr>
        <w:t>uCube – Higher Education Statistics</w:t>
      </w:r>
      <w:r w:rsidRPr="00ED5F9C">
        <w:rPr>
          <w:rFonts w:asciiTheme="majorHAnsi" w:hAnsiTheme="majorHAnsi" w:cstheme="majorHAnsi"/>
        </w:rPr>
        <w:t>, Department of Education, Skills and Employment, Australian Government.</w:t>
      </w:r>
    </w:p>
  </w:endnote>
  <w:endnote w:id="192">
    <w:p w14:paraId="4CDFF2D0" w14:textId="0C23428E"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hyperlink r:id="rId38" w:anchor="toc-commencing-domestic-undergraduate-students-have-declined-to-2013-numbers" w:history="1">
        <w:r w:rsidRPr="00ED5F9C">
          <w:rPr>
            <w:rStyle w:val="Hyperlink"/>
            <w:rFonts w:asciiTheme="majorHAnsi" w:hAnsiTheme="majorHAnsi" w:cstheme="majorHAnsi"/>
            <w:i/>
          </w:rPr>
          <w:t>Key findings from the 2023 Higher Education Statistics</w:t>
        </w:r>
      </w:hyperlink>
      <w:r w:rsidRPr="00ED5F9C">
        <w:rPr>
          <w:rFonts w:asciiTheme="majorHAnsi" w:hAnsiTheme="majorHAnsi" w:cstheme="majorHAnsi"/>
        </w:rPr>
        <w:t>, Department of Education, accessed October 2024.</w:t>
      </w:r>
    </w:p>
  </w:endnote>
  <w:endnote w:id="193">
    <w:p w14:paraId="4672F911" w14:textId="3FBCE9E6"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QILT (2023) </w:t>
      </w:r>
      <w:r w:rsidRPr="00ED5F9C">
        <w:rPr>
          <w:rFonts w:asciiTheme="majorHAnsi" w:hAnsiTheme="majorHAnsi" w:cstheme="majorHAnsi"/>
          <w:i/>
        </w:rPr>
        <w:t>Graduate Outcomes Survey 2023</w:t>
      </w:r>
      <w:r w:rsidRPr="00ED5F9C">
        <w:rPr>
          <w:rFonts w:asciiTheme="majorHAnsi" w:hAnsiTheme="majorHAnsi" w:cstheme="majorHAnsi"/>
        </w:rPr>
        <w:t>, QILT, Australia.</w:t>
      </w:r>
    </w:p>
  </w:endnote>
  <w:endnote w:id="194">
    <w:p w14:paraId="43C9E368" w14:textId="209DA3C2"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Newsome, L., &amp; Sheridan, A. (2018) </w:t>
      </w:r>
      <w:r w:rsidRPr="00ED5F9C">
        <w:rPr>
          <w:rFonts w:asciiTheme="majorHAnsi" w:hAnsiTheme="majorHAnsi" w:cstheme="majorHAnsi"/>
          <w:i/>
        </w:rPr>
        <w:t>The Professional Agricultural Services Sector</w:t>
      </w:r>
      <w:r w:rsidRPr="00ED5F9C">
        <w:rPr>
          <w:rFonts w:asciiTheme="majorHAnsi" w:hAnsiTheme="majorHAnsi" w:cstheme="majorHAnsi"/>
        </w:rPr>
        <w:t>, Australasian Agribusiness Review, Vol. 26, ISSN: 1442-6951.</w:t>
      </w:r>
    </w:p>
  </w:endnote>
  <w:endnote w:id="195">
    <w:p w14:paraId="3325EBA4" w14:textId="5AA01FDE"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196">
    <w:p w14:paraId="50CDCAC5" w14:textId="4BF3720C"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hyperlink r:id="rId39" w:history="1">
        <w:r w:rsidRPr="00ED5F9C">
          <w:rPr>
            <w:rStyle w:val="Hyperlink"/>
            <w:rFonts w:asciiTheme="majorHAnsi" w:hAnsiTheme="majorHAnsi" w:cstheme="majorHAnsi"/>
            <w:i/>
          </w:rPr>
          <w:t>Occupation Shortage List</w:t>
        </w:r>
      </w:hyperlink>
      <w:r w:rsidRPr="00ED5F9C">
        <w:rPr>
          <w:rFonts w:asciiTheme="majorHAnsi" w:hAnsiTheme="majorHAnsi" w:cstheme="majorHAnsi"/>
        </w:rPr>
        <w:t>, JSA, accessed October 2024.</w:t>
      </w:r>
    </w:p>
  </w:endnote>
  <w:endnote w:id="197">
    <w:p w14:paraId="01E8B964" w14:textId="556B0D80"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198">
    <w:p w14:paraId="581CF24A" w14:textId="4007E789"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(2024) </w:t>
      </w:r>
      <w:hyperlink r:id="rId40" w:history="1">
        <w:r w:rsidRPr="00ED5F9C">
          <w:rPr>
            <w:rStyle w:val="Hyperlink"/>
            <w:rFonts w:asciiTheme="majorHAnsi" w:hAnsiTheme="majorHAnsi" w:cstheme="majorHAnsi"/>
            <w:i/>
          </w:rPr>
          <w:t>Research and Experimental Development, Higher Education Organisations, Australia</w:t>
        </w:r>
      </w:hyperlink>
      <w:r w:rsidRPr="00ED5F9C">
        <w:rPr>
          <w:rFonts w:asciiTheme="majorHAnsi" w:hAnsiTheme="majorHAnsi" w:cstheme="majorHAnsi"/>
        </w:rPr>
        <w:t>, ABS, Australian Government, accessed August 2024; ABS (2020</w:t>
      </w:r>
      <w:hyperlink r:id="rId41" w:history="1">
        <w:r w:rsidRPr="00ED5F9C">
          <w:rPr>
            <w:rStyle w:val="Hyperlink"/>
            <w:rFonts w:asciiTheme="majorHAnsi" w:hAnsiTheme="majorHAnsi" w:cstheme="majorHAnsi"/>
          </w:rPr>
          <w:t xml:space="preserve">) </w:t>
        </w:r>
        <w:r w:rsidRPr="00ED5F9C">
          <w:rPr>
            <w:rStyle w:val="Hyperlink"/>
            <w:rFonts w:asciiTheme="majorHAnsi" w:hAnsiTheme="majorHAnsi" w:cstheme="majorHAnsi"/>
            <w:i/>
          </w:rPr>
          <w:t>Research and Experimental Development, Higher Education Organisations, Australia</w:t>
        </w:r>
      </w:hyperlink>
      <w:r w:rsidRPr="00ED5F9C">
        <w:rPr>
          <w:rFonts w:asciiTheme="majorHAnsi" w:hAnsiTheme="majorHAnsi" w:cstheme="majorHAnsi"/>
        </w:rPr>
        <w:t>, ABS, Australian Government, accessed August 2024.</w:t>
      </w:r>
    </w:p>
  </w:endnote>
  <w:endnote w:id="199">
    <w:p w14:paraId="6987ED3B" w14:textId="0A4A5741"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Australian</w:t>
      </w:r>
      <w:r w:rsidRPr="00ED5F9C">
        <w:rPr>
          <w:rStyle w:val="Hyperlink"/>
          <w:rFonts w:asciiTheme="majorHAnsi" w:hAnsiTheme="majorHAnsi" w:cstheme="majorHAnsi"/>
          <w:color w:val="000000" w:themeColor="text1"/>
          <w:u w:val="none"/>
        </w:rPr>
        <w:t xml:space="preserve"> Research Council (2024) </w:t>
      </w:r>
      <w:hyperlink r:id="rId42" w:history="1">
        <w:r w:rsidRPr="00ED5F9C">
          <w:rPr>
            <w:rStyle w:val="Hyperlink"/>
            <w:rFonts w:asciiTheme="majorHAnsi" w:hAnsiTheme="majorHAnsi" w:cstheme="majorHAnsi"/>
            <w:i/>
          </w:rPr>
          <w:t>NCGP Trends: Adreas of Research, Australian Research Council</w:t>
        </w:r>
      </w:hyperlink>
      <w:r w:rsidRPr="00ED5F9C">
        <w:rPr>
          <w:rStyle w:val="Hyperlink"/>
          <w:rFonts w:asciiTheme="majorHAnsi" w:hAnsiTheme="majorHAnsi" w:cstheme="majorHAnsi"/>
          <w:color w:val="000000" w:themeColor="text1"/>
          <w:u w:val="none"/>
        </w:rPr>
        <w:t>, Australian Research Council, accessed August 2024.</w:t>
      </w:r>
    </w:p>
  </w:endnote>
  <w:endnote w:id="200">
    <w:p w14:paraId="1EA4D3F1" w14:textId="6101FBFA"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01">
    <w:p w14:paraId="3463806B" w14:textId="242C9BD6"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ABS (2024)</w:t>
      </w:r>
      <w:r w:rsidRPr="00ED5F9C">
        <w:rPr>
          <w:rFonts w:asciiTheme="majorHAnsi" w:hAnsiTheme="majorHAnsi" w:cstheme="majorHAnsi"/>
          <w:i/>
        </w:rPr>
        <w:t xml:space="preserve"> </w:t>
      </w:r>
      <w:hyperlink r:id="rId43" w:anchor="government-resources-devoted-to-research-and-experimental-development-r-d-" w:history="1">
        <w:r w:rsidRPr="00ED5F9C">
          <w:rPr>
            <w:rStyle w:val="Hyperlink"/>
            <w:rFonts w:asciiTheme="majorHAnsi" w:hAnsiTheme="majorHAnsi" w:cstheme="majorHAnsi"/>
            <w:i/>
          </w:rPr>
          <w:t>Research and Experimental Development, Government and Private Non-Profit Organisations, Australia</w:t>
        </w:r>
      </w:hyperlink>
      <w:r w:rsidRPr="00ED5F9C">
        <w:rPr>
          <w:rFonts w:asciiTheme="majorHAnsi" w:hAnsiTheme="majorHAnsi" w:cstheme="majorHAnsi"/>
        </w:rPr>
        <w:t>, ABS, Australian Government, accessed August 2024.</w:t>
      </w:r>
    </w:p>
  </w:endnote>
  <w:endnote w:id="202">
    <w:p w14:paraId="684267BA" w14:textId="5E631770" w:rsidR="00B13649" w:rsidRPr="00ED5F9C" w:rsidRDefault="00B13649" w:rsidP="00820DD3">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ABS (2024)</w:t>
      </w:r>
      <w:r w:rsidRPr="00ED5F9C">
        <w:rPr>
          <w:rFonts w:asciiTheme="majorHAnsi" w:hAnsiTheme="majorHAnsi" w:cstheme="majorHAnsi"/>
          <w:i/>
        </w:rPr>
        <w:t xml:space="preserve"> </w:t>
      </w:r>
      <w:hyperlink r:id="rId44" w:history="1">
        <w:r w:rsidRPr="00ED5F9C">
          <w:rPr>
            <w:rStyle w:val="Hyperlink"/>
            <w:rFonts w:asciiTheme="majorHAnsi" w:hAnsiTheme="majorHAnsi" w:cstheme="majorHAnsi"/>
            <w:i/>
          </w:rPr>
          <w:t>Research and Experimental Development, Businesses, Australia</w:t>
        </w:r>
      </w:hyperlink>
      <w:r w:rsidRPr="00ED5F9C">
        <w:rPr>
          <w:rFonts w:asciiTheme="majorHAnsi" w:hAnsiTheme="majorHAnsi" w:cstheme="majorHAnsi"/>
          <w:i/>
        </w:rPr>
        <w:t xml:space="preserve">, </w:t>
      </w:r>
      <w:r w:rsidRPr="00ED5F9C">
        <w:rPr>
          <w:rFonts w:asciiTheme="majorHAnsi" w:hAnsiTheme="majorHAnsi" w:cstheme="majorHAnsi"/>
        </w:rPr>
        <w:t>ABS, Australian Government, accessed August 2024.</w:t>
      </w:r>
    </w:p>
  </w:endnote>
  <w:endnote w:id="203">
    <w:p w14:paraId="56924920" w14:textId="3F6E788C"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(2024) </w:t>
      </w:r>
      <w:hyperlink r:id="rId45" w:history="1">
        <w:r w:rsidRPr="00ED5F9C">
          <w:rPr>
            <w:rStyle w:val="Hyperlink"/>
            <w:rFonts w:asciiTheme="majorHAnsi" w:hAnsiTheme="majorHAnsi" w:cstheme="majorHAnsi"/>
            <w:i/>
          </w:rPr>
          <w:t>Research and Experimental Development, Higher Education Organisations, Australia</w:t>
        </w:r>
      </w:hyperlink>
      <w:r w:rsidRPr="00ED5F9C">
        <w:rPr>
          <w:rFonts w:asciiTheme="majorHAnsi" w:hAnsiTheme="majorHAnsi" w:cstheme="majorHAnsi"/>
        </w:rPr>
        <w:t>, ABS, Australian Government, accessed August 2024; ABS (2024)</w:t>
      </w:r>
      <w:r w:rsidRPr="00ED5F9C">
        <w:rPr>
          <w:rFonts w:asciiTheme="majorHAnsi" w:hAnsiTheme="majorHAnsi" w:cstheme="majorHAnsi"/>
          <w:i/>
        </w:rPr>
        <w:t xml:space="preserve"> </w:t>
      </w:r>
      <w:hyperlink r:id="rId46" w:history="1">
        <w:r w:rsidRPr="00ED5F9C">
          <w:rPr>
            <w:rStyle w:val="Hyperlink"/>
            <w:rFonts w:asciiTheme="majorHAnsi" w:hAnsiTheme="majorHAnsi" w:cstheme="majorHAnsi"/>
            <w:i/>
          </w:rPr>
          <w:t>Research and Experimental Development, Businesses, Australia</w:t>
        </w:r>
      </w:hyperlink>
      <w:r w:rsidRPr="00ED5F9C">
        <w:rPr>
          <w:rFonts w:asciiTheme="majorHAnsi" w:hAnsiTheme="majorHAnsi" w:cstheme="majorHAnsi"/>
          <w:i/>
        </w:rPr>
        <w:t xml:space="preserve">, </w:t>
      </w:r>
      <w:r w:rsidRPr="00ED5F9C">
        <w:rPr>
          <w:rFonts w:asciiTheme="majorHAnsi" w:hAnsiTheme="majorHAnsi" w:cstheme="majorHAnsi"/>
        </w:rPr>
        <w:t xml:space="preserve">ABS, Australian Government, accessed August 2024; ABS (2024) </w:t>
      </w:r>
      <w:hyperlink r:id="rId47" w:history="1">
        <w:r w:rsidRPr="00ED5F9C">
          <w:rPr>
            <w:rStyle w:val="Hyperlink"/>
            <w:rFonts w:asciiTheme="majorHAnsi" w:hAnsiTheme="majorHAnsi" w:cstheme="majorHAnsi"/>
            <w:i/>
          </w:rPr>
          <w:t>Research and Experimental Development, Government and Private Non-Profit Organisations, Australia</w:t>
        </w:r>
      </w:hyperlink>
      <w:r w:rsidRPr="00ED5F9C">
        <w:rPr>
          <w:rFonts w:asciiTheme="majorHAnsi" w:hAnsiTheme="majorHAnsi" w:cstheme="majorHAnsi"/>
        </w:rPr>
        <w:t>, ABS, Australian Government, accessed August 2024.</w:t>
      </w:r>
    </w:p>
  </w:endnote>
  <w:endnote w:id="204">
    <w:p w14:paraId="450C2272" w14:textId="0C1372FF"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05">
    <w:p w14:paraId="7D9256BD" w14:textId="612F55D6"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Agtrans Research and Consulting (2019) </w:t>
      </w:r>
      <w:r w:rsidRPr="00ED5F9C">
        <w:rPr>
          <w:rFonts w:asciiTheme="majorHAnsi" w:hAnsiTheme="majorHAnsi" w:cstheme="majorHAnsi"/>
          <w:i/>
        </w:rPr>
        <w:t>Cross-RDC Impact Assessment 2019: A Cross-RDC Impact Assessment for the Five-Year Period 1 July 2013 to 30 September 2018</w:t>
      </w:r>
      <w:r w:rsidRPr="00ED5F9C">
        <w:rPr>
          <w:rFonts w:asciiTheme="majorHAnsi" w:hAnsiTheme="majorHAnsi" w:cstheme="majorHAnsi"/>
        </w:rPr>
        <w:t>, Agtrans Research and Consulting, report prepared The Council of Rural Research and Development Corporations, Australia.</w:t>
      </w:r>
    </w:p>
  </w:endnote>
  <w:endnote w:id="206">
    <w:p w14:paraId="72167D01" w14:textId="6FFCCB3B"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 xml:space="preserve">Jobs and Skills Australia Food Supply Chain Technical and Further Education (TAFE) </w:t>
      </w:r>
      <w:r w:rsidRPr="00ED5F9C">
        <w:rPr>
          <w:rFonts w:asciiTheme="majorHAnsi" w:hAnsiTheme="majorHAnsi" w:cstheme="majorHAnsi"/>
          <w:i/>
          <w:iCs/>
        </w:rPr>
        <w:t>Roundtable</w:t>
      </w:r>
      <w:r w:rsidRPr="00ED5F9C">
        <w:rPr>
          <w:rFonts w:asciiTheme="majorHAnsi" w:hAnsiTheme="majorHAnsi" w:cstheme="majorHAnsi"/>
        </w:rPr>
        <w:t>, JSA, Australia.</w:t>
      </w:r>
    </w:p>
  </w:endnote>
  <w:endnote w:id="207">
    <w:p w14:paraId="63C68260" w14:textId="500D8421"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Primary Industries Education Foundation Australia (PIEFA) (2022) Room to Grow: Challenges for the future of food and fibre education in Australia, PIEFA, Australia.</w:t>
      </w:r>
    </w:p>
  </w:endnote>
  <w:endnote w:id="208">
    <w:p w14:paraId="5184962F" w14:textId="3192BCD5"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NFF (2024) J</w:t>
      </w:r>
      <w:r w:rsidRPr="00ED5F9C">
        <w:rPr>
          <w:rFonts w:asciiTheme="majorHAnsi" w:eastAsia="Aptos" w:hAnsiTheme="majorHAnsi" w:cstheme="majorHAnsi"/>
          <w:i/>
        </w:rPr>
        <w:t>obs and Skills Australia Food Supply Chain Capacity Study Discussion Paper Response</w:t>
      </w:r>
      <w:r w:rsidRPr="00ED5F9C">
        <w:rPr>
          <w:rFonts w:asciiTheme="majorHAnsi" w:eastAsia="Aptos" w:hAnsiTheme="majorHAnsi" w:cstheme="majorHAnsi"/>
        </w:rPr>
        <w:t>, NFF, Australia.</w:t>
      </w:r>
    </w:p>
  </w:endnote>
  <w:endnote w:id="209">
    <w:p w14:paraId="5E174198" w14:textId="6562FEDC" w:rsidR="00E3098D" w:rsidRPr="00ED5F9C" w:rsidRDefault="00E3098D"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00E21B15" w:rsidRPr="00ED5F9C">
        <w:rPr>
          <w:rFonts w:asciiTheme="majorHAnsi" w:hAnsiTheme="majorHAnsi" w:cstheme="majorHAnsi"/>
        </w:rPr>
        <w:t xml:space="preserve">Department of Prime Minister and Cabinet (2019) </w:t>
      </w:r>
      <w:r w:rsidR="004A7D34" w:rsidRPr="00ED5F9C">
        <w:rPr>
          <w:rFonts w:asciiTheme="majorHAnsi" w:hAnsiTheme="majorHAnsi" w:cstheme="majorHAnsi"/>
          <w:i/>
          <w:iCs/>
        </w:rPr>
        <w:t>Strengthening Skills: Expert Review of Australia’s</w:t>
      </w:r>
      <w:r w:rsidR="00536AC8" w:rsidRPr="00ED5F9C">
        <w:rPr>
          <w:rFonts w:asciiTheme="majorHAnsi" w:hAnsiTheme="majorHAnsi" w:cstheme="majorHAnsi"/>
          <w:i/>
          <w:iCs/>
        </w:rPr>
        <w:t xml:space="preserve"> Vocational Education and Training</w:t>
      </w:r>
      <w:r w:rsidR="00536AC8" w:rsidRPr="00ED5F9C">
        <w:rPr>
          <w:rFonts w:asciiTheme="majorHAnsi" w:hAnsiTheme="majorHAnsi" w:cstheme="majorHAnsi"/>
        </w:rPr>
        <w:t>, Department of Prime Minister and Cabinet, Australian Government, Australia.</w:t>
      </w:r>
    </w:p>
  </w:endnote>
  <w:endnote w:id="210">
    <w:p w14:paraId="668265D5" w14:textId="21D822B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Universities Australia (2022) </w:t>
      </w:r>
      <w:r w:rsidRPr="00ED5F9C">
        <w:rPr>
          <w:rFonts w:asciiTheme="majorHAnsi" w:hAnsiTheme="majorHAnsi" w:cstheme="majorHAnsi"/>
          <w:i/>
        </w:rPr>
        <w:t>2022 Higher Education Facts and Figures</w:t>
      </w:r>
      <w:r w:rsidRPr="00ED5F9C">
        <w:rPr>
          <w:rFonts w:asciiTheme="majorHAnsi" w:hAnsiTheme="majorHAnsi" w:cstheme="majorHAnsi"/>
        </w:rPr>
        <w:t>, Universities Australia, Australia.</w:t>
      </w:r>
    </w:p>
  </w:endnote>
  <w:endnote w:id="211">
    <w:p w14:paraId="338997A3" w14:textId="7BB812A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Productivity Commission (2020) </w:t>
      </w:r>
      <w:r w:rsidRPr="00ED5F9C">
        <w:rPr>
          <w:rFonts w:asciiTheme="majorHAnsi" w:hAnsiTheme="majorHAnsi" w:cstheme="majorHAnsi"/>
          <w:i/>
        </w:rPr>
        <w:t>National Agreement for Skills and Workforce Development Review, Study Report</w:t>
      </w:r>
      <w:r w:rsidRPr="00ED5F9C">
        <w:rPr>
          <w:rFonts w:asciiTheme="majorHAnsi" w:hAnsiTheme="majorHAnsi" w:cstheme="majorHAnsi"/>
        </w:rPr>
        <w:t>, Productivity Commission, Australian Government, Australia.</w:t>
      </w:r>
    </w:p>
  </w:endnote>
  <w:endnote w:id="212">
    <w:p w14:paraId="408B1A56" w14:textId="5FAF900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VET National Data Asset (VNDA), 2019-20 data</w:t>
      </w:r>
      <w:r w:rsidRPr="00ED5F9C">
        <w:rPr>
          <w:rFonts w:asciiTheme="majorHAnsi" w:hAnsiTheme="majorHAnsi" w:cstheme="majorHAnsi"/>
        </w:rPr>
        <w:t>, JSA, Australian Government.</w:t>
      </w:r>
    </w:p>
  </w:endnote>
  <w:endnote w:id="213">
    <w:p w14:paraId="337E3214" w14:textId="6D34C816"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DEWR (2024) </w:t>
      </w:r>
      <w:r w:rsidRPr="00ED5F9C">
        <w:rPr>
          <w:rFonts w:asciiTheme="majorHAnsi" w:hAnsiTheme="majorHAnsi" w:cstheme="majorHAnsi"/>
          <w:i/>
        </w:rPr>
        <w:t>Strategic Review of Australian Apprenticeships Incentive System: Background Paper</w:t>
      </w:r>
      <w:r w:rsidRPr="00ED5F9C">
        <w:rPr>
          <w:rFonts w:asciiTheme="majorHAnsi" w:hAnsiTheme="majorHAnsi" w:cstheme="majorHAnsi"/>
        </w:rPr>
        <w:t>, DEWR, Australian Government, Australia.</w:t>
      </w:r>
    </w:p>
  </w:endnote>
  <w:endnote w:id="214">
    <w:p w14:paraId="0B540522" w14:textId="1CECDDA5" w:rsidR="00B13649" w:rsidRPr="00ED5F9C" w:rsidRDefault="00B13649" w:rsidP="00E15062">
      <w:pPr>
        <w:spacing w:before="120" w:after="120" w:line="20" w:lineRule="atLeast"/>
        <w:ind w:left="397" w:hanging="397"/>
        <w:rPr>
          <w:rFonts w:asciiTheme="majorHAnsi" w:hAnsiTheme="majorHAnsi" w:cstheme="majorHAnsi"/>
          <w:b/>
          <w:sz w:val="20"/>
          <w:szCs w:val="20"/>
        </w:rPr>
      </w:pPr>
      <w:r w:rsidRPr="00ED5F9C">
        <w:rPr>
          <w:rStyle w:val="EndnoteReference"/>
          <w:rFonts w:asciiTheme="majorHAnsi" w:hAnsiTheme="majorHAnsi" w:cstheme="majorHAnsi"/>
          <w:sz w:val="20"/>
          <w:szCs w:val="20"/>
          <w:vertAlign w:val="baseline"/>
        </w:rPr>
        <w:endnoteRef/>
      </w:r>
      <w:r w:rsidRPr="00ED5F9C">
        <w:rPr>
          <w:rFonts w:asciiTheme="majorHAnsi" w:hAnsiTheme="majorHAnsi" w:cstheme="majorHAnsi"/>
          <w:sz w:val="20"/>
          <w:szCs w:val="20"/>
        </w:rPr>
        <w:t xml:space="preserve"> </w:t>
      </w:r>
      <w:r w:rsidR="00E15062" w:rsidRPr="00ED5F9C">
        <w:rPr>
          <w:rFonts w:asciiTheme="majorHAnsi" w:hAnsiTheme="majorHAnsi" w:cstheme="majorHAnsi"/>
          <w:sz w:val="20"/>
          <w:szCs w:val="20"/>
        </w:rPr>
        <w:tab/>
      </w:r>
      <w:r w:rsidRPr="00ED5F9C">
        <w:rPr>
          <w:rFonts w:asciiTheme="majorHAnsi" w:hAnsiTheme="majorHAnsi" w:cstheme="majorHAnsi"/>
          <w:sz w:val="20"/>
          <w:szCs w:val="20"/>
        </w:rPr>
        <w:t xml:space="preserve">NCVER (2024) </w:t>
      </w:r>
      <w:r w:rsidRPr="00ED5F9C">
        <w:rPr>
          <w:rFonts w:asciiTheme="majorHAnsi" w:hAnsiTheme="majorHAnsi" w:cstheme="majorHAnsi"/>
          <w:i/>
          <w:sz w:val="20"/>
          <w:szCs w:val="20"/>
        </w:rPr>
        <w:t>VOCSTATS, TVA program enrolments, 2015-2023</w:t>
      </w:r>
      <w:r w:rsidRPr="00ED5F9C">
        <w:rPr>
          <w:rFonts w:asciiTheme="majorHAnsi" w:hAnsiTheme="majorHAnsi" w:cstheme="majorHAnsi"/>
          <w:sz w:val="20"/>
          <w:szCs w:val="20"/>
        </w:rPr>
        <w:t>, NCVER, Australia.</w:t>
      </w:r>
    </w:p>
  </w:endnote>
  <w:endnote w:id="215">
    <w:p w14:paraId="315590FD" w14:textId="45FFBAEA"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Industry Skills Australia (2024) </w:t>
      </w:r>
      <w:r w:rsidRPr="00ED5F9C">
        <w:rPr>
          <w:rFonts w:asciiTheme="majorHAnsi" w:hAnsiTheme="majorHAnsi" w:cstheme="majorHAnsi"/>
          <w:i/>
        </w:rPr>
        <w:t>Submission to the Strategic Review of the Australian Apprenticeship Incentive System</w:t>
      </w:r>
      <w:r w:rsidRPr="00ED5F9C">
        <w:rPr>
          <w:rFonts w:asciiTheme="majorHAnsi" w:hAnsiTheme="majorHAnsi" w:cstheme="majorHAnsi"/>
        </w:rPr>
        <w:t>, Industry Skills Australia, Australia.</w:t>
      </w:r>
    </w:p>
  </w:endnote>
  <w:endnote w:id="216">
    <w:p w14:paraId="3AA8171F" w14:textId="7EB270C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VET National Data Asset (VNDA), 2019-20 data</w:t>
      </w:r>
      <w:r w:rsidRPr="00ED5F9C">
        <w:rPr>
          <w:rFonts w:asciiTheme="majorHAnsi" w:hAnsiTheme="majorHAnsi" w:cstheme="majorHAnsi"/>
        </w:rPr>
        <w:t>, JSA, Australian Government.</w:t>
      </w:r>
    </w:p>
  </w:endnote>
  <w:endnote w:id="217">
    <w:p w14:paraId="5D8BD89A" w14:textId="1E9D975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NCVER (2024) </w:t>
      </w:r>
      <w:r w:rsidRPr="00ED5F9C">
        <w:rPr>
          <w:rFonts w:asciiTheme="majorHAnsi" w:hAnsiTheme="majorHAnsi" w:cstheme="majorHAnsi"/>
          <w:i/>
        </w:rPr>
        <w:t>VOCSTATS, TVA program enrolments, 2015-2023</w:t>
      </w:r>
      <w:r w:rsidRPr="00ED5F9C">
        <w:rPr>
          <w:rFonts w:asciiTheme="majorHAnsi" w:hAnsiTheme="majorHAnsi" w:cstheme="majorHAnsi"/>
        </w:rPr>
        <w:t>, NCVER, Australia.</w:t>
      </w:r>
    </w:p>
  </w:endnote>
  <w:endnote w:id="218">
    <w:p w14:paraId="59016BB4" w14:textId="1EC32FEF"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r w:rsidRPr="00ED5F9C">
        <w:rPr>
          <w:rFonts w:asciiTheme="majorHAnsi" w:hAnsiTheme="majorHAnsi" w:cstheme="majorHAnsi"/>
          <w:i/>
        </w:rPr>
        <w:t>Ag Trade Apprenticeship Feasibility Report</w:t>
      </w:r>
      <w:r w:rsidRPr="00ED5F9C">
        <w:rPr>
          <w:rFonts w:asciiTheme="majorHAnsi" w:hAnsiTheme="majorHAnsi" w:cstheme="majorHAnsi"/>
        </w:rPr>
        <w:t>, Skills Insight, Australia.</w:t>
      </w:r>
    </w:p>
  </w:endnote>
  <w:endnote w:id="219">
    <w:p w14:paraId="268DB77A" w14:textId="4112A31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r w:rsidRPr="00ED5F9C">
        <w:rPr>
          <w:rFonts w:asciiTheme="majorHAnsi" w:hAnsiTheme="majorHAnsi" w:cstheme="majorHAnsi"/>
          <w:i/>
        </w:rPr>
        <w:t>Ag Trade Apprenticeship Feasibility Report</w:t>
      </w:r>
      <w:r w:rsidRPr="00ED5F9C">
        <w:rPr>
          <w:rFonts w:asciiTheme="majorHAnsi" w:hAnsiTheme="majorHAnsi" w:cstheme="majorHAnsi"/>
        </w:rPr>
        <w:t>, Skills Insight, Australia.</w:t>
      </w:r>
    </w:p>
  </w:endnote>
  <w:endnote w:id="220">
    <w:p w14:paraId="25C48A0E" w14:textId="0306825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r w:rsidRPr="00ED5F9C">
        <w:rPr>
          <w:rFonts w:asciiTheme="majorHAnsi" w:hAnsiTheme="majorHAnsi" w:cstheme="majorHAnsi"/>
          <w:i/>
        </w:rPr>
        <w:t>Detailed Research and Methodology and Key Data: Ag Trade Apprenticeship Supplementary Report 1</w:t>
      </w:r>
      <w:r w:rsidRPr="00ED5F9C">
        <w:rPr>
          <w:rFonts w:asciiTheme="majorHAnsi" w:hAnsiTheme="majorHAnsi" w:cstheme="majorHAnsi"/>
        </w:rPr>
        <w:t>, Skills Insight, Australia.</w:t>
      </w:r>
    </w:p>
  </w:endnote>
  <w:endnote w:id="221">
    <w:p w14:paraId="7FF1008A" w14:textId="2BC3222B"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Skills Insight (2024) </w:t>
      </w:r>
      <w:hyperlink r:id="rId48" w:history="1">
        <w:r w:rsidRPr="00ED5F9C">
          <w:rPr>
            <w:rStyle w:val="Hyperlink"/>
            <w:rFonts w:asciiTheme="majorHAnsi" w:hAnsiTheme="majorHAnsi" w:cstheme="majorHAnsi"/>
            <w:i/>
          </w:rPr>
          <w:t>Ag Trade Apprenticeship Project</w:t>
        </w:r>
      </w:hyperlink>
      <w:r w:rsidRPr="00ED5F9C">
        <w:rPr>
          <w:rFonts w:asciiTheme="majorHAnsi" w:hAnsiTheme="majorHAnsi" w:cstheme="majorHAnsi"/>
        </w:rPr>
        <w:t>, Skills Insight, accessed October 2024.</w:t>
      </w:r>
    </w:p>
  </w:endnote>
  <w:endnote w:id="222">
    <w:p w14:paraId="5BAEBCF2" w14:textId="780287F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Style w:val="Hyperlink"/>
          <w:rFonts w:asciiTheme="majorHAnsi" w:hAnsiTheme="majorHAnsi" w:cstheme="majorHAnsi"/>
          <w:u w:val="none"/>
        </w:rPr>
        <w:t xml:space="preserve"> </w:t>
      </w:r>
      <w:r w:rsidR="00E15062" w:rsidRPr="00ED5F9C">
        <w:rPr>
          <w:rStyle w:val="Hyperlink"/>
          <w:rFonts w:asciiTheme="majorHAnsi" w:hAnsiTheme="majorHAnsi" w:cstheme="majorHAnsi"/>
          <w:u w:val="none"/>
        </w:rPr>
        <w:tab/>
      </w:r>
      <w:r w:rsidRPr="00ED5F9C">
        <w:rPr>
          <w:rFonts w:asciiTheme="majorHAnsi" w:hAnsiTheme="majorHAnsi" w:cstheme="majorHAnsi"/>
        </w:rPr>
        <w:t xml:space="preserve">Industry Skills Australia (2024) </w:t>
      </w:r>
      <w:r w:rsidRPr="00ED5F9C">
        <w:rPr>
          <w:rFonts w:asciiTheme="majorHAnsi" w:hAnsiTheme="majorHAnsi" w:cstheme="majorHAnsi"/>
          <w:i/>
        </w:rPr>
        <w:t>Submission to the Strategic Review of the Australian Apprenticeship Incentive System</w:t>
      </w:r>
      <w:r w:rsidRPr="00ED5F9C">
        <w:rPr>
          <w:rFonts w:asciiTheme="majorHAnsi" w:hAnsiTheme="majorHAnsi" w:cstheme="majorHAnsi"/>
        </w:rPr>
        <w:t>, Industry Skills Australia, Australia.</w:t>
      </w:r>
    </w:p>
  </w:endnote>
  <w:endnote w:id="223">
    <w:p w14:paraId="599371D8" w14:textId="068D9C1E"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DITRDC (2018) </w:t>
      </w:r>
      <w:r w:rsidRPr="00ED5F9C">
        <w:rPr>
          <w:rFonts w:asciiTheme="majorHAnsi" w:hAnsiTheme="majorHAnsi" w:cstheme="majorHAnsi"/>
          <w:i/>
        </w:rPr>
        <w:t>Inquiry into National Freight and Supply Chain Priorities</w:t>
      </w:r>
      <w:r w:rsidRPr="00ED5F9C">
        <w:rPr>
          <w:rFonts w:asciiTheme="majorHAnsi" w:hAnsiTheme="majorHAnsi" w:cstheme="majorHAnsi"/>
        </w:rPr>
        <w:t>, DITRDC, Australian Government, Australia.</w:t>
      </w:r>
    </w:p>
  </w:endnote>
  <w:endnote w:id="224">
    <w:p w14:paraId="088354D2" w14:textId="40101A3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Productivity Commission (2020) </w:t>
      </w:r>
      <w:r w:rsidRPr="00ED5F9C">
        <w:rPr>
          <w:rFonts w:asciiTheme="majorHAnsi" w:hAnsiTheme="majorHAnsi" w:cstheme="majorHAnsi"/>
          <w:i/>
        </w:rPr>
        <w:t>National Agreement for Skills and Workforce Development Review, Study Report</w:t>
      </w:r>
      <w:r w:rsidRPr="00ED5F9C">
        <w:rPr>
          <w:rFonts w:asciiTheme="majorHAnsi" w:hAnsiTheme="majorHAnsi" w:cstheme="majorHAnsi"/>
        </w:rPr>
        <w:t>, Productivity Commission, Australian Government, Australia.</w:t>
      </w:r>
    </w:p>
  </w:endnote>
  <w:endnote w:id="225">
    <w:p w14:paraId="4A4C7203" w14:textId="19CFF4D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VET Qualification Reform Design Group (2024) </w:t>
      </w:r>
      <w:r w:rsidRPr="00ED5F9C">
        <w:rPr>
          <w:rFonts w:asciiTheme="majorHAnsi" w:hAnsiTheme="majorHAnsi" w:cstheme="majorHAnsi"/>
          <w:i/>
        </w:rPr>
        <w:t>Unlocking the potential of VET: improving the relevance and transferability of vocational education and training qualifications</w:t>
      </w:r>
      <w:r w:rsidRPr="00ED5F9C">
        <w:rPr>
          <w:rFonts w:asciiTheme="majorHAnsi" w:hAnsiTheme="majorHAnsi" w:cstheme="majorHAnsi"/>
        </w:rPr>
        <w:t>, DEWR, Australian Government, Australia.</w:t>
      </w:r>
    </w:p>
  </w:endnote>
  <w:endnote w:id="226">
    <w:p w14:paraId="71BEC0D1" w14:textId="7F42A1B2"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VET National Data Asset (VNDA), 2019-20 data</w:t>
      </w:r>
      <w:r w:rsidRPr="00ED5F9C">
        <w:rPr>
          <w:rFonts w:asciiTheme="majorHAnsi" w:hAnsiTheme="majorHAnsi" w:cstheme="majorHAnsi"/>
        </w:rPr>
        <w:t>, JSA, Australian Government.</w:t>
      </w:r>
    </w:p>
  </w:endnote>
  <w:endnote w:id="227">
    <w:p w14:paraId="3DF80910" w14:textId="32AE351D" w:rsidR="00B13649" w:rsidRPr="00ED5F9C" w:rsidRDefault="00B13649" w:rsidP="00E15062">
      <w:pPr>
        <w:spacing w:before="120" w:after="120" w:line="20" w:lineRule="atLeast"/>
        <w:ind w:left="397" w:hanging="397"/>
        <w:rPr>
          <w:rFonts w:asciiTheme="majorHAnsi" w:hAnsiTheme="majorHAnsi" w:cstheme="majorHAnsi"/>
          <w:b/>
          <w:sz w:val="20"/>
          <w:szCs w:val="20"/>
        </w:rPr>
      </w:pPr>
      <w:r w:rsidRPr="00ED5F9C">
        <w:rPr>
          <w:rStyle w:val="EndnoteReference"/>
          <w:rFonts w:asciiTheme="majorHAnsi" w:hAnsiTheme="majorHAnsi" w:cstheme="majorHAnsi"/>
          <w:sz w:val="20"/>
          <w:szCs w:val="20"/>
          <w:vertAlign w:val="baseline"/>
        </w:rPr>
        <w:endnoteRef/>
      </w:r>
      <w:r w:rsidRPr="00ED5F9C">
        <w:rPr>
          <w:rFonts w:asciiTheme="majorHAnsi" w:hAnsiTheme="majorHAnsi" w:cstheme="majorHAnsi"/>
          <w:sz w:val="20"/>
          <w:szCs w:val="20"/>
        </w:rPr>
        <w:t xml:space="preserve"> </w:t>
      </w:r>
      <w:r w:rsidR="00E15062" w:rsidRPr="00ED5F9C">
        <w:rPr>
          <w:rFonts w:asciiTheme="majorHAnsi" w:hAnsiTheme="majorHAnsi" w:cstheme="majorHAnsi"/>
          <w:sz w:val="20"/>
          <w:szCs w:val="20"/>
        </w:rPr>
        <w:tab/>
      </w:r>
      <w:r w:rsidRPr="00ED5F9C">
        <w:rPr>
          <w:rFonts w:asciiTheme="majorHAnsi" w:hAnsiTheme="majorHAnsi" w:cstheme="majorHAnsi"/>
          <w:sz w:val="20"/>
          <w:szCs w:val="20"/>
        </w:rPr>
        <w:t xml:space="preserve">JSA (2024) </w:t>
      </w:r>
      <w:r w:rsidRPr="00ED5F9C">
        <w:rPr>
          <w:rFonts w:asciiTheme="majorHAnsi" w:hAnsiTheme="majorHAnsi" w:cstheme="majorHAnsi"/>
          <w:i/>
          <w:sz w:val="20"/>
          <w:szCs w:val="20"/>
        </w:rPr>
        <w:t>VET National Data Asset (VNDA), 2019-20 data</w:t>
      </w:r>
      <w:r w:rsidRPr="00ED5F9C">
        <w:rPr>
          <w:rFonts w:asciiTheme="majorHAnsi" w:hAnsiTheme="majorHAnsi" w:cstheme="majorHAnsi"/>
          <w:sz w:val="20"/>
          <w:szCs w:val="20"/>
        </w:rPr>
        <w:t>, JSA, Australian Government.</w:t>
      </w:r>
    </w:p>
  </w:endnote>
  <w:endnote w:id="228">
    <w:p w14:paraId="6F807D75" w14:textId="60385999"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(2023) </w:t>
      </w:r>
      <w:r w:rsidRPr="00ED5F9C">
        <w:rPr>
          <w:rFonts w:asciiTheme="majorHAnsi" w:hAnsiTheme="majorHAnsi" w:cstheme="majorHAnsi"/>
          <w:i/>
        </w:rPr>
        <w:t>Towards a National Jobs and Skills Roadmap: Annual Jobs and Skills Report 2023</w:t>
      </w:r>
      <w:r w:rsidRPr="00ED5F9C">
        <w:rPr>
          <w:rFonts w:asciiTheme="majorHAnsi" w:hAnsiTheme="majorHAnsi" w:cstheme="majorHAnsi"/>
        </w:rPr>
        <w:t>, JSA, Australian Government, Australia.</w:t>
      </w:r>
    </w:p>
  </w:endnote>
  <w:endnote w:id="229">
    <w:p w14:paraId="2F59D8C2" w14:textId="6CD2280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eastAsia="Aptos" w:hAnsiTheme="majorHAnsi" w:cstheme="majorHAnsi"/>
        </w:rPr>
        <w:t xml:space="preserve">TAFE NSW (2024) </w:t>
      </w:r>
      <w:r w:rsidRPr="00ED5F9C">
        <w:rPr>
          <w:rFonts w:asciiTheme="majorHAnsi" w:eastAsia="Aptos" w:hAnsiTheme="majorHAnsi" w:cstheme="majorHAnsi"/>
          <w:i/>
        </w:rPr>
        <w:t>Jobs and Skills Australia Food Supply Chain Capacity Study Discussion Paper Response</w:t>
      </w:r>
      <w:r w:rsidRPr="00ED5F9C">
        <w:rPr>
          <w:rFonts w:asciiTheme="majorHAnsi" w:eastAsia="Aptos" w:hAnsiTheme="majorHAnsi" w:cstheme="majorHAnsi"/>
        </w:rPr>
        <w:t>, TAFE NSW, Australia.</w:t>
      </w:r>
    </w:p>
  </w:endnote>
  <w:endnote w:id="230">
    <w:p w14:paraId="24DD49A5" w14:textId="5556B8DC"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ACMF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ACMF, Australia.</w:t>
      </w:r>
    </w:p>
  </w:endnote>
  <w:endnote w:id="231">
    <w:p w14:paraId="585EF723" w14:textId="7AFEB6CC"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Industry Skills Australia (2024) </w:t>
      </w:r>
      <w:r w:rsidRPr="00ED5F9C">
        <w:rPr>
          <w:rFonts w:asciiTheme="majorHAnsi" w:hAnsiTheme="majorHAnsi" w:cstheme="majorHAnsi"/>
          <w:i/>
        </w:rPr>
        <w:t>Transport and Logistics Industry: 2024 Workforce Plan</w:t>
      </w:r>
      <w:r w:rsidRPr="00ED5F9C">
        <w:rPr>
          <w:rFonts w:asciiTheme="majorHAnsi" w:hAnsiTheme="majorHAnsi" w:cstheme="majorHAnsi"/>
        </w:rPr>
        <w:t>, Industry Skills Australia, Australia.</w:t>
      </w:r>
    </w:p>
  </w:endnote>
  <w:endnote w:id="232">
    <w:p w14:paraId="4E3BDC65" w14:textId="18B7990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(2023) </w:t>
      </w:r>
      <w:r w:rsidRPr="00ED5F9C">
        <w:rPr>
          <w:rFonts w:asciiTheme="majorHAnsi" w:hAnsiTheme="majorHAnsi" w:cstheme="majorHAnsi"/>
          <w:i/>
        </w:rPr>
        <w:t>The Clean Energy Generation: Workforce needs for a net zero economy</w:t>
      </w:r>
      <w:r w:rsidRPr="00ED5F9C">
        <w:rPr>
          <w:rFonts w:asciiTheme="majorHAnsi" w:hAnsiTheme="majorHAnsi" w:cstheme="majorHAnsi"/>
        </w:rPr>
        <w:t>, JSA, Australian Government, Australia.</w:t>
      </w:r>
    </w:p>
  </w:endnote>
  <w:endnote w:id="233">
    <w:p w14:paraId="6982F0FF" w14:textId="5675C6F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(2023) </w:t>
      </w:r>
      <w:r w:rsidRPr="00ED5F9C">
        <w:rPr>
          <w:rFonts w:asciiTheme="majorHAnsi" w:hAnsiTheme="majorHAnsi" w:cstheme="majorHAnsi"/>
          <w:i/>
        </w:rPr>
        <w:t>Towards a National Jobs and Skills Roadmap: Annual Jobs and Skills Report 2023</w:t>
      </w:r>
      <w:r w:rsidRPr="00ED5F9C">
        <w:rPr>
          <w:rFonts w:asciiTheme="majorHAnsi" w:hAnsiTheme="majorHAnsi" w:cstheme="majorHAnsi"/>
        </w:rPr>
        <w:t>, JSA, Australian Government, Australia.</w:t>
      </w:r>
    </w:p>
  </w:endnote>
  <w:endnote w:id="234">
    <w:p w14:paraId="5F644C76" w14:textId="7F5E67B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235">
    <w:p w14:paraId="38CBD4DB" w14:textId="63BCBE1A"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36">
    <w:p w14:paraId="7EB1A0A2" w14:textId="5AD5CC54"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237">
    <w:p w14:paraId="7F6C6733" w14:textId="570C8709"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eastAsia="Arial" w:hAnsiTheme="majorHAnsi" w:cstheme="majorHAnsi"/>
        </w:rPr>
        <w:t xml:space="preserve"> </w:t>
      </w:r>
      <w:r w:rsidR="00E15062" w:rsidRPr="00ED5F9C">
        <w:rPr>
          <w:rFonts w:asciiTheme="majorHAnsi" w:eastAsia="Arial" w:hAnsiTheme="majorHAnsi" w:cstheme="majorHAnsi"/>
        </w:rPr>
        <w:tab/>
      </w:r>
      <w:r w:rsidRPr="00ED5F9C">
        <w:rPr>
          <w:rFonts w:asciiTheme="majorHAnsi" w:eastAsia="Arial" w:hAnsiTheme="majorHAnsi" w:cstheme="majorHAnsi"/>
        </w:rPr>
        <w:t xml:space="preserve">Pratley, J. (2019) </w:t>
      </w:r>
      <w:r w:rsidRPr="00ED5F9C">
        <w:rPr>
          <w:rFonts w:asciiTheme="majorHAnsi" w:eastAsia="Arial" w:hAnsiTheme="majorHAnsi" w:cstheme="majorHAnsi"/>
          <w:i/>
        </w:rPr>
        <w:t>Indigenous students do not choose agriculture at university</w:t>
      </w:r>
      <w:r w:rsidRPr="00ED5F9C">
        <w:rPr>
          <w:rFonts w:asciiTheme="majorHAnsi" w:eastAsia="Arial" w:hAnsiTheme="majorHAnsi" w:cstheme="majorHAnsi"/>
        </w:rPr>
        <w:t>, 19th Australian Agronomy Conference 2019, Australian Society of Agronomy, Wagga Wagga.</w:t>
      </w:r>
    </w:p>
  </w:endnote>
  <w:endnote w:id="238">
    <w:p w14:paraId="7CC01592" w14:textId="16A539EA"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rPr>
        <w:t>JSA-led stakeholder meeting</w:t>
      </w:r>
      <w:r w:rsidRPr="00ED5F9C">
        <w:rPr>
          <w:rFonts w:asciiTheme="majorHAnsi" w:hAnsiTheme="majorHAnsi" w:cstheme="majorHAnsi"/>
        </w:rPr>
        <w:t>, JSA, Australian Government, Australia.</w:t>
      </w:r>
    </w:p>
  </w:endnote>
  <w:endnote w:id="239">
    <w:p w14:paraId="70088097" w14:textId="5BAB9116" w:rsidR="00932960" w:rsidRPr="00ED5F9C" w:rsidRDefault="00932960" w:rsidP="00E15062">
      <w:pPr>
        <w:pStyle w:val="EndnoteText"/>
        <w:spacing w:before="120" w:after="120" w:line="20" w:lineRule="atLeast"/>
        <w:ind w:left="397" w:hanging="397"/>
        <w:rPr>
          <w:rFonts w:asciiTheme="majorHAnsi" w:eastAsia="Arial"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eastAsia="Arial" w:hAnsiTheme="majorHAnsi" w:cstheme="majorHAnsi"/>
        </w:rPr>
        <w:t xml:space="preserve">Pratley, J. (2019) </w:t>
      </w:r>
      <w:r w:rsidRPr="00ED5F9C">
        <w:rPr>
          <w:rFonts w:asciiTheme="majorHAnsi" w:eastAsia="Arial" w:hAnsiTheme="majorHAnsi" w:cstheme="majorHAnsi"/>
          <w:i/>
        </w:rPr>
        <w:t>Indigenous students do not choose agriculture at university</w:t>
      </w:r>
      <w:r w:rsidRPr="00ED5F9C">
        <w:rPr>
          <w:rFonts w:asciiTheme="majorHAnsi" w:eastAsia="Arial" w:hAnsiTheme="majorHAnsi" w:cstheme="majorHAnsi"/>
        </w:rPr>
        <w:t>, 19th Australian Agronomy Conference 2019, Australian Society of Agronomy, Wagga Wagga.</w:t>
      </w:r>
    </w:p>
  </w:endnote>
  <w:endnote w:id="240">
    <w:p w14:paraId="113A191E" w14:textId="5FE9D2FB"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Charles Sturt University (CSU) (2023) </w:t>
      </w:r>
      <w:hyperlink r:id="rId49" w:history="1">
        <w:r w:rsidRPr="00ED5F9C">
          <w:rPr>
            <w:rStyle w:val="Hyperlink"/>
            <w:rFonts w:asciiTheme="majorHAnsi" w:hAnsiTheme="majorHAnsi" w:cstheme="majorHAnsi"/>
            <w:i/>
          </w:rPr>
          <w:t>Eurofins First Nations Agriculture Scholarship</w:t>
        </w:r>
      </w:hyperlink>
      <w:r w:rsidRPr="00ED5F9C">
        <w:rPr>
          <w:rFonts w:asciiTheme="majorHAnsi" w:hAnsiTheme="majorHAnsi" w:cstheme="majorHAnsi"/>
        </w:rPr>
        <w:t xml:space="preserve">, CSU, accessed September 2024. </w:t>
      </w:r>
    </w:p>
  </w:endnote>
  <w:endnote w:id="241">
    <w:p w14:paraId="7CE25BE7" w14:textId="284FC6CB"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Gilbert, J., Pratley, J., Prenzler, P., &amp; McCormick, J. (2024) </w:t>
      </w:r>
      <w:r w:rsidRPr="00ED5F9C">
        <w:rPr>
          <w:rFonts w:asciiTheme="majorHAnsi" w:hAnsiTheme="majorHAnsi" w:cstheme="majorHAnsi"/>
          <w:i/>
        </w:rPr>
        <w:t>indigenous Employment in Australian Agriculture</w:t>
      </w:r>
      <w:r w:rsidRPr="00ED5F9C">
        <w:rPr>
          <w:rFonts w:asciiTheme="majorHAnsi" w:hAnsiTheme="majorHAnsi" w:cstheme="majorHAnsi"/>
        </w:rPr>
        <w:t>, International Journal of Regional, Rural and Remote Law and Policy, Vol. 11 (1).</w:t>
      </w:r>
    </w:p>
  </w:endnote>
  <w:endnote w:id="242">
    <w:p w14:paraId="12EC9C1D" w14:textId="178A2AE5"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Gilbert, J., Pratley, J., Prenzler, P., &amp; McCormick, J. (2024) </w:t>
      </w:r>
      <w:r w:rsidRPr="00ED5F9C">
        <w:rPr>
          <w:rFonts w:asciiTheme="majorHAnsi" w:hAnsiTheme="majorHAnsi" w:cstheme="majorHAnsi"/>
          <w:i/>
        </w:rPr>
        <w:t>indigenous Employment in Australian Agriculture</w:t>
      </w:r>
      <w:r w:rsidRPr="00ED5F9C">
        <w:rPr>
          <w:rFonts w:asciiTheme="majorHAnsi" w:hAnsiTheme="majorHAnsi" w:cstheme="majorHAnsi"/>
        </w:rPr>
        <w:t>, International Journal of Regional, Rural and Remote Law and Policy, Vol. 11 (1).</w:t>
      </w:r>
    </w:p>
  </w:endnote>
  <w:endnote w:id="243">
    <w:p w14:paraId="1A2DCD4B" w14:textId="2A9C622B"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Closing the Gap (2024) </w:t>
      </w:r>
      <w:hyperlink r:id="rId50" w:history="1">
        <w:r w:rsidRPr="00ED5F9C">
          <w:rPr>
            <w:rStyle w:val="Hyperlink"/>
            <w:rFonts w:asciiTheme="majorHAnsi" w:hAnsiTheme="majorHAnsi" w:cstheme="majorHAnsi"/>
            <w:i/>
          </w:rPr>
          <w:t>Closing the Gap Targets and Outcomes</w:t>
        </w:r>
      </w:hyperlink>
      <w:r w:rsidRPr="00ED5F9C">
        <w:rPr>
          <w:rFonts w:asciiTheme="majorHAnsi" w:hAnsiTheme="majorHAnsi" w:cstheme="majorHAnsi"/>
        </w:rPr>
        <w:t>, Closing the Gap, accessed October 2024.</w:t>
      </w:r>
    </w:p>
  </w:endnote>
  <w:endnote w:id="244">
    <w:p w14:paraId="6A297808" w14:textId="4C6ED054"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National Indigenous Land and Sea Strategy (NILSS) (2022) </w:t>
      </w:r>
      <w:r w:rsidRPr="00ED5F9C">
        <w:rPr>
          <w:rFonts w:asciiTheme="majorHAnsi" w:hAnsiTheme="majorHAnsi" w:cstheme="majorHAnsi"/>
          <w:i/>
        </w:rPr>
        <w:t>Agribusiness Factsheet</w:t>
      </w:r>
      <w:r w:rsidRPr="00ED5F9C">
        <w:rPr>
          <w:rFonts w:asciiTheme="majorHAnsi" w:hAnsiTheme="majorHAnsi" w:cstheme="majorHAnsi"/>
        </w:rPr>
        <w:t>, Indigenous Land and Sea Corporation (ILSC), Australian Government.</w:t>
      </w:r>
    </w:p>
  </w:endnote>
  <w:endnote w:id="245">
    <w:p w14:paraId="53EEB72D" w14:textId="523B1602"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Fisheries Research and Development Corporation (FRDC) (2024) </w:t>
      </w:r>
      <w:hyperlink r:id="rId51" w:history="1">
        <w:r w:rsidRPr="00ED5F9C">
          <w:rPr>
            <w:rStyle w:val="Hyperlink"/>
            <w:rFonts w:asciiTheme="majorHAnsi" w:hAnsiTheme="majorHAnsi" w:cstheme="majorHAnsi"/>
            <w:i/>
          </w:rPr>
          <w:t>New Group to shape Indigenous use of living aquatic resources for fishing and aquaculture</w:t>
        </w:r>
      </w:hyperlink>
      <w:r w:rsidRPr="00ED5F9C">
        <w:rPr>
          <w:rFonts w:asciiTheme="majorHAnsi" w:hAnsiTheme="majorHAnsi" w:cstheme="majorHAnsi"/>
        </w:rPr>
        <w:t>, FRDC, accessed August 2024.</w:t>
      </w:r>
    </w:p>
  </w:endnote>
  <w:endnote w:id="246">
    <w:p w14:paraId="07F62540" w14:textId="3FC82F5B"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FRDC (2024) </w:t>
      </w:r>
      <w:hyperlink r:id="rId52" w:history="1">
        <w:r w:rsidRPr="00ED5F9C">
          <w:rPr>
            <w:rStyle w:val="Hyperlink"/>
            <w:rFonts w:asciiTheme="majorHAnsi" w:hAnsiTheme="majorHAnsi" w:cstheme="majorHAnsi"/>
            <w:i/>
          </w:rPr>
          <w:t>New Group to shape Indigenous use of living aquatic resources for fishing and aquaculture</w:t>
        </w:r>
      </w:hyperlink>
      <w:r w:rsidRPr="00ED5F9C">
        <w:rPr>
          <w:rFonts w:asciiTheme="majorHAnsi" w:hAnsiTheme="majorHAnsi" w:cstheme="majorHAnsi"/>
        </w:rPr>
        <w:t>, FRDC, accessed August 2024.</w:t>
      </w:r>
    </w:p>
  </w:endnote>
  <w:endnote w:id="247">
    <w:p w14:paraId="08FFAAF2" w14:textId="7DCD8DB9"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Government of Western Australia (2024) </w:t>
      </w:r>
      <w:hyperlink r:id="rId53" w:anchor=":~:text=The%20development%20of%20a%20Kimberley,of%20cultural%20and%20western%20science." w:history="1">
        <w:r w:rsidRPr="00ED5F9C">
          <w:rPr>
            <w:rStyle w:val="Hyperlink"/>
            <w:rFonts w:asciiTheme="majorHAnsi" w:hAnsiTheme="majorHAnsi" w:cstheme="majorHAnsi"/>
            <w:i/>
          </w:rPr>
          <w:t>Kimberley Aboriginal mud crab surveys set to expand</w:t>
        </w:r>
      </w:hyperlink>
      <w:r w:rsidRPr="00ED5F9C">
        <w:rPr>
          <w:rFonts w:asciiTheme="majorHAnsi" w:hAnsiTheme="majorHAnsi" w:cstheme="majorHAnsi"/>
        </w:rPr>
        <w:t>, Government of Western Australia, accessed August 2024.</w:t>
      </w:r>
    </w:p>
  </w:endnote>
  <w:endnote w:id="248">
    <w:p w14:paraId="534DBD36" w14:textId="51C2DFFA"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FRDC (2023) </w:t>
      </w:r>
      <w:hyperlink r:id="rId54" w:history="1">
        <w:r w:rsidRPr="00ED5F9C">
          <w:rPr>
            <w:rStyle w:val="Hyperlink"/>
            <w:rFonts w:asciiTheme="majorHAnsi" w:hAnsiTheme="majorHAnsi" w:cstheme="majorHAnsi"/>
            <w:i/>
          </w:rPr>
          <w:t>Developing a Kimberley Mud Crab fishery</w:t>
        </w:r>
      </w:hyperlink>
      <w:r w:rsidRPr="00ED5F9C">
        <w:rPr>
          <w:rFonts w:asciiTheme="majorHAnsi" w:hAnsiTheme="majorHAnsi" w:cstheme="majorHAnsi"/>
        </w:rPr>
        <w:t>, FRDC, accessed August 2024.</w:t>
      </w:r>
    </w:p>
  </w:endnote>
  <w:endnote w:id="249">
    <w:p w14:paraId="68609C67" w14:textId="3C1757B5"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FRDC (2023) </w:t>
      </w:r>
      <w:hyperlink r:id="rId55" w:history="1">
        <w:r w:rsidRPr="00ED5F9C">
          <w:rPr>
            <w:rStyle w:val="Hyperlink"/>
            <w:rFonts w:asciiTheme="majorHAnsi" w:hAnsiTheme="majorHAnsi" w:cstheme="majorHAnsi"/>
            <w:i/>
          </w:rPr>
          <w:t>Developing a Kimberley Mud Crab fishery</w:t>
        </w:r>
      </w:hyperlink>
      <w:r w:rsidRPr="00ED5F9C">
        <w:rPr>
          <w:rFonts w:asciiTheme="majorHAnsi" w:hAnsiTheme="majorHAnsi" w:cstheme="majorHAnsi"/>
        </w:rPr>
        <w:t>, FRDC, accessed August 2024;</w:t>
      </w:r>
      <w:r w:rsidRPr="00ED5F9C">
        <w:rPr>
          <w:rFonts w:asciiTheme="majorHAnsi" w:hAnsiTheme="majorHAnsi" w:cstheme="majorHAnsi"/>
        </w:rPr>
        <w:br/>
        <w:t xml:space="preserve">FRDC (2024) </w:t>
      </w:r>
      <w:hyperlink r:id="rId56" w:history="1">
        <w:r w:rsidRPr="00ED5F9C">
          <w:rPr>
            <w:rStyle w:val="Hyperlink"/>
            <w:rFonts w:asciiTheme="majorHAnsi" w:hAnsiTheme="majorHAnsi" w:cstheme="majorHAnsi"/>
            <w:i/>
          </w:rPr>
          <w:t>New Group to shape Indigenous use of living aquatic resources for fishing and aquaculture</w:t>
        </w:r>
      </w:hyperlink>
      <w:r w:rsidRPr="00ED5F9C">
        <w:rPr>
          <w:rFonts w:asciiTheme="majorHAnsi" w:hAnsiTheme="majorHAnsi" w:cstheme="majorHAnsi"/>
        </w:rPr>
        <w:t>, FRDC, accessed August 2024.</w:t>
      </w:r>
    </w:p>
  </w:endnote>
  <w:endnote w:id="250">
    <w:p w14:paraId="5D5D08D0" w14:textId="668C8515"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National Indigenous Australians Agency (NIAA) (2024) </w:t>
      </w:r>
      <w:hyperlink r:id="rId57" w:history="1">
        <w:r w:rsidRPr="00ED5F9C">
          <w:rPr>
            <w:rStyle w:val="Hyperlink"/>
            <w:rFonts w:asciiTheme="majorHAnsi" w:hAnsiTheme="majorHAnsi" w:cstheme="majorHAnsi"/>
            <w:i/>
          </w:rPr>
          <w:t>Indigenous Rangers</w:t>
        </w:r>
      </w:hyperlink>
      <w:r w:rsidRPr="00ED5F9C">
        <w:rPr>
          <w:rFonts w:asciiTheme="majorHAnsi" w:hAnsiTheme="majorHAnsi" w:cstheme="majorHAnsi"/>
        </w:rPr>
        <w:t>, NIAA, Australian Government, accessed August 2024.</w:t>
      </w:r>
    </w:p>
  </w:endnote>
  <w:endnote w:id="251">
    <w:p w14:paraId="5527F4E5" w14:textId="37DA57A9"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Silberstein, E. (2024) </w:t>
      </w:r>
      <w:hyperlink r:id="rId58" w:history="1">
        <w:r w:rsidRPr="00ED5F9C">
          <w:rPr>
            <w:rStyle w:val="Hyperlink"/>
            <w:rFonts w:asciiTheme="majorHAnsi" w:hAnsiTheme="majorHAnsi" w:cstheme="majorHAnsi"/>
            <w:i/>
          </w:rPr>
          <w:t>Indigenous stockmen's tough love helps youth detainees, people with drug addictions via All Rounder program</w:t>
        </w:r>
      </w:hyperlink>
      <w:r w:rsidRPr="00ED5F9C">
        <w:rPr>
          <w:rFonts w:asciiTheme="majorHAnsi" w:hAnsiTheme="majorHAnsi" w:cstheme="majorHAnsi"/>
        </w:rPr>
        <w:t>, ABC, accessed August 2024.</w:t>
      </w:r>
    </w:p>
  </w:endnote>
  <w:endnote w:id="252">
    <w:p w14:paraId="78EACD27" w14:textId="17A672CC"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Silberstein, E. (2024) </w:t>
      </w:r>
      <w:hyperlink r:id="rId59" w:history="1">
        <w:r w:rsidRPr="00ED5F9C">
          <w:rPr>
            <w:rStyle w:val="Hyperlink"/>
            <w:rFonts w:asciiTheme="majorHAnsi" w:hAnsiTheme="majorHAnsi" w:cstheme="majorHAnsi"/>
            <w:i/>
          </w:rPr>
          <w:t>Indigenous stockmen's tough love helps youth detainees, people with drug addictions via All Rounder program</w:t>
        </w:r>
      </w:hyperlink>
      <w:r w:rsidRPr="00ED5F9C">
        <w:rPr>
          <w:rFonts w:asciiTheme="majorHAnsi" w:hAnsiTheme="majorHAnsi" w:cstheme="majorHAnsi"/>
        </w:rPr>
        <w:t>, ABC, accessed August 2024.</w:t>
      </w:r>
    </w:p>
  </w:endnote>
  <w:endnote w:id="253">
    <w:p w14:paraId="62CD5ACF" w14:textId="678EA7DE"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Gwynne, K., Rojas, J., Hines, M., Bulkeley, K., Irving, M., McCowen, D., &amp; Lincoln, M. (2020) </w:t>
      </w:r>
      <w:r w:rsidRPr="00ED5F9C">
        <w:rPr>
          <w:rFonts w:asciiTheme="majorHAnsi" w:hAnsiTheme="majorHAnsi" w:cstheme="majorHAnsi"/>
          <w:i/>
        </w:rPr>
        <w:t>Customised approaches to vocational education can dramatically improve completion rates of Australian Aboriginal students</w:t>
      </w:r>
      <w:r w:rsidRPr="00ED5F9C">
        <w:rPr>
          <w:rFonts w:asciiTheme="majorHAnsi" w:hAnsiTheme="majorHAnsi" w:cstheme="majorHAnsi"/>
        </w:rPr>
        <w:t>, Australian Health Review, Vol. 44 (1), pp. 7-14.</w:t>
      </w:r>
    </w:p>
  </w:endnote>
  <w:endnote w:id="254">
    <w:p w14:paraId="7B21AAF6" w14:textId="66CACC7C"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Open Universities Australia (2023) </w:t>
      </w:r>
      <w:hyperlink r:id="rId60" w:history="1">
        <w:r w:rsidRPr="00ED5F9C">
          <w:rPr>
            <w:rStyle w:val="Hyperlink"/>
            <w:rFonts w:asciiTheme="majorHAnsi" w:hAnsiTheme="majorHAnsi" w:cstheme="majorHAnsi"/>
            <w:i/>
          </w:rPr>
          <w:t>Why should I complete Indigenous cultural awareness training?, Open Universities Australia</w:t>
        </w:r>
      </w:hyperlink>
      <w:r w:rsidRPr="00ED5F9C">
        <w:rPr>
          <w:rFonts w:asciiTheme="majorHAnsi" w:hAnsiTheme="majorHAnsi" w:cstheme="majorHAnsi"/>
        </w:rPr>
        <w:t>, accessed October 2024.</w:t>
      </w:r>
    </w:p>
  </w:endnote>
  <w:endnote w:id="255">
    <w:p w14:paraId="55A8918F" w14:textId="0D138CEA"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Agriculture Victoria (2024) </w:t>
      </w:r>
      <w:r w:rsidRPr="00ED5F9C">
        <w:rPr>
          <w:rFonts w:asciiTheme="majorHAnsi" w:hAnsiTheme="majorHAnsi" w:cstheme="majorHAnsi"/>
          <w:i/>
        </w:rPr>
        <w:t>garinga djimbayang Grants Program Guidelines: Support for Registered Aboriginal Parties and TAFE partnerships to embed Aboriginal traditional practices in accredited agriculture training</w:t>
      </w:r>
      <w:r w:rsidRPr="00ED5F9C">
        <w:rPr>
          <w:rFonts w:asciiTheme="majorHAnsi" w:hAnsiTheme="majorHAnsi" w:cstheme="majorHAnsi"/>
        </w:rPr>
        <w:t>, Department of Energy, Environment and Climate Action (DEECA), Victoria State Government, Australia.</w:t>
      </w:r>
    </w:p>
  </w:endnote>
  <w:endnote w:id="256">
    <w:p w14:paraId="3EE4EDE5" w14:textId="421194A5" w:rsidR="00932960" w:rsidRPr="00ED5F9C" w:rsidRDefault="00932960"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Agriculture Victoria (2024) </w:t>
      </w:r>
      <w:r w:rsidRPr="00ED5F9C">
        <w:rPr>
          <w:rFonts w:asciiTheme="majorHAnsi" w:hAnsiTheme="majorHAnsi" w:cstheme="majorHAnsi"/>
          <w:i/>
        </w:rPr>
        <w:t>garinga djimbayang Grants Program Guidelines: Support for Registered Aboriginal Parties and TAFE partnerships to embed Aboriginal traditional practices in accredited agriculture training</w:t>
      </w:r>
      <w:r w:rsidRPr="00ED5F9C">
        <w:rPr>
          <w:rFonts w:asciiTheme="majorHAnsi" w:hAnsiTheme="majorHAnsi" w:cstheme="majorHAnsi"/>
        </w:rPr>
        <w:t>, DEECA, Victoria State Government, Australia.</w:t>
      </w:r>
    </w:p>
  </w:endnote>
  <w:endnote w:id="257">
    <w:p w14:paraId="37E4A357" w14:textId="3AA052EC"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iCs/>
        </w:rPr>
        <w:t>Jobs and Skills Australia Food Supply Chain Higher Education Roundtable</w:t>
      </w:r>
      <w:r w:rsidRPr="00ED5F9C">
        <w:rPr>
          <w:rFonts w:asciiTheme="majorHAnsi" w:hAnsiTheme="majorHAnsi" w:cstheme="majorHAnsi"/>
        </w:rPr>
        <w:t>, JSA, Australia.</w:t>
      </w:r>
    </w:p>
  </w:endnote>
  <w:endnote w:id="258">
    <w:p w14:paraId="595B0F0E" w14:textId="339A07DE"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JSA (2024) </w:t>
      </w:r>
      <w:r w:rsidRPr="00ED5F9C">
        <w:rPr>
          <w:rFonts w:asciiTheme="majorHAnsi" w:hAnsiTheme="majorHAnsi" w:cstheme="majorHAnsi"/>
          <w:i/>
          <w:iCs/>
        </w:rPr>
        <w:t>Jobs and Skills Australia Food Supply Chain Higher Education Roundtable</w:t>
      </w:r>
      <w:r w:rsidRPr="00ED5F9C">
        <w:rPr>
          <w:rFonts w:asciiTheme="majorHAnsi" w:hAnsiTheme="majorHAnsi" w:cstheme="majorHAnsi"/>
        </w:rPr>
        <w:t>, JSA, Australia.</w:t>
      </w:r>
    </w:p>
  </w:endnote>
  <w:endnote w:id="259">
    <w:p w14:paraId="155D6CBF" w14:textId="372CAB36"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Mackey, W. (2019) </w:t>
      </w:r>
      <w:hyperlink r:id="rId61" w:history="1">
        <w:r w:rsidRPr="00ED5F9C">
          <w:rPr>
            <w:rStyle w:val="Hyperlink"/>
            <w:rFonts w:asciiTheme="majorHAnsi" w:hAnsiTheme="majorHAnsi" w:cstheme="majorHAnsi"/>
            <w:i/>
          </w:rPr>
          <w:t>More regional Australians are moving to the city to study. Few return when they’ve finished</w:t>
        </w:r>
      </w:hyperlink>
      <w:r w:rsidRPr="00ED5F9C">
        <w:rPr>
          <w:rFonts w:asciiTheme="majorHAnsi" w:hAnsiTheme="majorHAnsi" w:cstheme="majorHAnsi"/>
        </w:rPr>
        <w:t>, Grattan Institute, accessed October 2024.</w:t>
      </w:r>
    </w:p>
  </w:endnote>
  <w:endnote w:id="260">
    <w:p w14:paraId="3C219B00" w14:textId="47B10F1B"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61">
    <w:p w14:paraId="70443101" w14:textId="6E9D6C8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Nous (2021) </w:t>
      </w:r>
      <w:r w:rsidRPr="00ED5F9C">
        <w:rPr>
          <w:rFonts w:asciiTheme="majorHAnsi" w:hAnsiTheme="majorHAnsi" w:cstheme="majorHAnsi"/>
          <w:i/>
          <w:iCs/>
        </w:rPr>
        <w:t>The economic impact of the Regional Universities Network</w:t>
      </w:r>
      <w:r w:rsidRPr="00ED5F9C">
        <w:rPr>
          <w:rFonts w:asciiTheme="majorHAnsi" w:hAnsiTheme="majorHAnsi" w:cstheme="majorHAnsi"/>
        </w:rPr>
        <w:t>, Nous, Australia..</w:t>
      </w:r>
    </w:p>
  </w:endnote>
  <w:endnote w:id="262">
    <w:p w14:paraId="0318E3AF" w14:textId="285867B5"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63">
    <w:p w14:paraId="6CE36ED6" w14:textId="628F524F"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Regional Education Commissioner (2023) </w:t>
      </w:r>
      <w:r w:rsidRPr="00ED5F9C">
        <w:rPr>
          <w:rFonts w:asciiTheme="majorHAnsi" w:hAnsiTheme="majorHAnsi" w:cstheme="majorHAnsi"/>
          <w:i/>
        </w:rPr>
        <w:t>Annual Report</w:t>
      </w:r>
      <w:r w:rsidRPr="00ED5F9C">
        <w:rPr>
          <w:rFonts w:asciiTheme="majorHAnsi" w:hAnsiTheme="majorHAnsi" w:cstheme="majorHAnsi"/>
        </w:rPr>
        <w:t>, Regional Education Commissioner, Australian Government, Australia.</w:t>
      </w:r>
    </w:p>
  </w:endnote>
  <w:endnote w:id="264">
    <w:p w14:paraId="6C2005C6" w14:textId="2F558C7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Education, Employment and Workplace Relations Reference Committee (2012) </w:t>
      </w:r>
      <w:r w:rsidRPr="00ED5F9C">
        <w:rPr>
          <w:rFonts w:asciiTheme="majorHAnsi" w:hAnsiTheme="majorHAnsi" w:cstheme="majorHAnsi"/>
          <w:i/>
        </w:rPr>
        <w:t>Higher education and skills training to support agriculture and agribusiness in Australia</w:t>
      </w:r>
      <w:r w:rsidRPr="00ED5F9C">
        <w:rPr>
          <w:rFonts w:asciiTheme="majorHAnsi" w:hAnsiTheme="majorHAnsi" w:cstheme="majorHAnsi"/>
        </w:rPr>
        <w:t>, Parliament of Australia, Australian Government, Australia.</w:t>
      </w:r>
    </w:p>
  </w:endnote>
  <w:endnote w:id="265">
    <w:p w14:paraId="238A5B6B" w14:textId="7FF9D2E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xml:space="preserve">, Department of Education, Australian Government, Australia. </w:t>
      </w:r>
    </w:p>
  </w:endnote>
  <w:endnote w:id="266">
    <w:p w14:paraId="0DE1CD4C" w14:textId="2E1C811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67">
    <w:p w14:paraId="2A8DA3A5" w14:textId="169150C2"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Tocal College (2024) </w:t>
      </w:r>
      <w:hyperlink r:id="rId62" w:history="1">
        <w:r w:rsidRPr="00ED5F9C">
          <w:rPr>
            <w:rStyle w:val="Hyperlink"/>
            <w:rFonts w:asciiTheme="majorHAnsi" w:hAnsiTheme="majorHAnsi" w:cstheme="majorHAnsi"/>
            <w:i/>
          </w:rPr>
          <w:t>Advanced studies in Agriculture</w:t>
        </w:r>
      </w:hyperlink>
      <w:r w:rsidRPr="00ED5F9C">
        <w:rPr>
          <w:rFonts w:asciiTheme="majorHAnsi" w:hAnsiTheme="majorHAnsi" w:cstheme="majorHAnsi"/>
        </w:rPr>
        <w:t>, Tocal College, NSW Government, accessed October 2024.</w:t>
      </w:r>
    </w:p>
  </w:endnote>
  <w:endnote w:id="268">
    <w:p w14:paraId="16CBABEA" w14:textId="5FD3F08D"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CSU (2024) </w:t>
      </w:r>
      <w:hyperlink r:id="rId63" w:history="1">
        <w:r w:rsidRPr="00ED5F9C">
          <w:rPr>
            <w:rStyle w:val="Hyperlink"/>
            <w:rFonts w:asciiTheme="majorHAnsi" w:hAnsiTheme="majorHAnsi" w:cstheme="majorHAnsi"/>
            <w:i/>
          </w:rPr>
          <w:t>Bachelor of Agricultural Business Management</w:t>
        </w:r>
      </w:hyperlink>
      <w:r w:rsidRPr="00ED5F9C">
        <w:rPr>
          <w:rFonts w:asciiTheme="majorHAnsi" w:hAnsiTheme="majorHAnsi" w:cstheme="majorHAnsi"/>
        </w:rPr>
        <w:t xml:space="preserve">, CSU, accessed October 2024; CSU (2024) </w:t>
      </w:r>
      <w:hyperlink r:id="rId64" w:history="1">
        <w:r w:rsidRPr="00ED5F9C">
          <w:rPr>
            <w:rStyle w:val="Hyperlink"/>
            <w:rFonts w:asciiTheme="majorHAnsi" w:hAnsiTheme="majorHAnsi" w:cstheme="majorHAnsi"/>
            <w:i/>
          </w:rPr>
          <w:t>Bachelor of Agricultural Science</w:t>
        </w:r>
      </w:hyperlink>
      <w:r w:rsidRPr="00ED5F9C">
        <w:rPr>
          <w:rFonts w:asciiTheme="majorHAnsi" w:hAnsiTheme="majorHAnsi" w:cstheme="majorHAnsi"/>
        </w:rPr>
        <w:t>, CSU, accessed October 2024.</w:t>
      </w:r>
    </w:p>
  </w:endnote>
  <w:endnote w:id="269">
    <w:p w14:paraId="1E8EE19D" w14:textId="60C03566"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xml:space="preserve">, Department of Education, Australian Government, Australia; Regional Education Commissioner (2023) </w:t>
      </w:r>
      <w:r w:rsidRPr="00ED5F9C">
        <w:rPr>
          <w:rFonts w:asciiTheme="majorHAnsi" w:hAnsiTheme="majorHAnsi" w:cstheme="majorHAnsi"/>
          <w:i/>
        </w:rPr>
        <w:t>Annual Report</w:t>
      </w:r>
      <w:r w:rsidRPr="00ED5F9C">
        <w:rPr>
          <w:rFonts w:asciiTheme="majorHAnsi" w:hAnsiTheme="majorHAnsi" w:cstheme="majorHAnsi"/>
        </w:rPr>
        <w:t>, Regional Education Commissioner, Australian Government, Australia.</w:t>
      </w:r>
    </w:p>
  </w:endnote>
  <w:endnote w:id="270">
    <w:p w14:paraId="6A7200F3" w14:textId="48CD84A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xml:space="preserve">, Department of Education, Australian Government, Australia; Regional Education Commissioner (2023) </w:t>
      </w:r>
      <w:r w:rsidRPr="00ED5F9C">
        <w:rPr>
          <w:rFonts w:asciiTheme="majorHAnsi" w:hAnsiTheme="majorHAnsi" w:cstheme="majorHAnsi"/>
          <w:i/>
        </w:rPr>
        <w:t>Annual Report</w:t>
      </w:r>
      <w:r w:rsidRPr="00ED5F9C">
        <w:rPr>
          <w:rFonts w:asciiTheme="majorHAnsi" w:hAnsiTheme="majorHAnsi" w:cstheme="majorHAnsi"/>
        </w:rPr>
        <w:t>, Regional Education Commissioner, Australian Government, Australia.</w:t>
      </w:r>
    </w:p>
  </w:endnote>
  <w:endnote w:id="271">
    <w:p w14:paraId="329B5DF8" w14:textId="0F66415A"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Regional Education Commissioner (2023) </w:t>
      </w:r>
      <w:r w:rsidRPr="00ED5F9C">
        <w:rPr>
          <w:rFonts w:asciiTheme="majorHAnsi" w:hAnsiTheme="majorHAnsi" w:cstheme="majorHAnsi"/>
          <w:i/>
        </w:rPr>
        <w:t>Annual Report</w:t>
      </w:r>
      <w:r w:rsidRPr="00ED5F9C">
        <w:rPr>
          <w:rFonts w:asciiTheme="majorHAnsi" w:hAnsiTheme="majorHAnsi" w:cstheme="majorHAnsi"/>
        </w:rPr>
        <w:t>, Regional Education Commissioner, Australian Government, Australia.</w:t>
      </w:r>
    </w:p>
  </w:endnote>
  <w:endnote w:id="272">
    <w:p w14:paraId="0D70B7F5" w14:textId="7877A5B9"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xml:space="preserve">, Department of Education, Australian Government, Australia; Regional Education Commissioner (2023) </w:t>
      </w:r>
      <w:r w:rsidRPr="00ED5F9C">
        <w:rPr>
          <w:rFonts w:asciiTheme="majorHAnsi" w:hAnsiTheme="majorHAnsi" w:cstheme="majorHAnsi"/>
          <w:i/>
        </w:rPr>
        <w:t>Annual Report</w:t>
      </w:r>
      <w:r w:rsidRPr="00ED5F9C">
        <w:rPr>
          <w:rFonts w:asciiTheme="majorHAnsi" w:hAnsiTheme="majorHAnsi" w:cstheme="majorHAnsi"/>
        </w:rPr>
        <w:t>, Regional Education Commissioner, Australian Government, Australia.</w:t>
      </w:r>
    </w:p>
  </w:endnote>
  <w:endnote w:id="273">
    <w:p w14:paraId="384DE2B5" w14:textId="211DA5EA"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74">
    <w:p w14:paraId="1EFF1625" w14:textId="0972D7A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ABARES (2024)</w:t>
      </w:r>
      <w:r w:rsidRPr="00ED5F9C">
        <w:rPr>
          <w:rFonts w:asciiTheme="majorHAnsi" w:hAnsiTheme="majorHAnsi" w:cstheme="majorHAnsi"/>
          <w:i/>
        </w:rPr>
        <w:t xml:space="preserve"> </w:t>
      </w:r>
      <w:hyperlink r:id="rId65" w:history="1">
        <w:r w:rsidRPr="00ED5F9C">
          <w:rPr>
            <w:rStyle w:val="Hyperlink"/>
            <w:rFonts w:asciiTheme="majorHAnsi" w:hAnsiTheme="majorHAnsi" w:cstheme="majorHAnsi"/>
            <w:i/>
          </w:rPr>
          <w:t>Agricultural research and development investment in Australia - 2022-2023 update</w:t>
        </w:r>
      </w:hyperlink>
      <w:r w:rsidRPr="00ED5F9C">
        <w:rPr>
          <w:rFonts w:asciiTheme="majorHAnsi" w:hAnsiTheme="majorHAnsi" w:cstheme="majorHAnsi"/>
        </w:rPr>
        <w:t xml:space="preserve">, ABARES, DAFF, Australian Government, accessed October 2024. </w:t>
      </w:r>
    </w:p>
  </w:endnote>
  <w:endnote w:id="275">
    <w:p w14:paraId="3B013B7E" w14:textId="15C7ECC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National Committee for Agriculture, Fisheries and Food (2017) </w:t>
      </w:r>
      <w:r w:rsidRPr="00ED5F9C">
        <w:rPr>
          <w:rFonts w:asciiTheme="majorHAnsi" w:hAnsiTheme="majorHAnsi" w:cstheme="majorHAnsi"/>
          <w:i/>
        </w:rPr>
        <w:t>Grow. Make. Prosper. The decadal plan for Australian Agricultural Sciences 2017-26</w:t>
      </w:r>
      <w:r w:rsidRPr="00ED5F9C">
        <w:rPr>
          <w:rFonts w:asciiTheme="majorHAnsi" w:hAnsiTheme="majorHAnsi" w:cstheme="majorHAnsi"/>
        </w:rPr>
        <w:t>, National Committee for Agriculture, Fisheries and Food, Australian Academy of Science, Australia.</w:t>
      </w:r>
    </w:p>
  </w:endnote>
  <w:endnote w:id="276">
    <w:p w14:paraId="39543780" w14:textId="31D23560"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Education (2024) </w:t>
      </w:r>
      <w:r w:rsidRPr="00ED5F9C">
        <w:rPr>
          <w:rFonts w:asciiTheme="majorHAnsi" w:hAnsiTheme="majorHAnsi" w:cstheme="majorHAnsi"/>
          <w:i/>
        </w:rPr>
        <w:t>Australian Universities Accord</w:t>
      </w:r>
      <w:r w:rsidRPr="00ED5F9C">
        <w:rPr>
          <w:rFonts w:asciiTheme="majorHAnsi" w:hAnsiTheme="majorHAnsi" w:cstheme="majorHAnsi"/>
        </w:rPr>
        <w:t>, Department of Education, Australian Government, Australia.</w:t>
      </w:r>
    </w:p>
  </w:endnote>
  <w:endnote w:id="277">
    <w:p w14:paraId="6FD21056" w14:textId="6856837B"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PALM (2024) </w:t>
      </w:r>
      <w:hyperlink r:id="rId66" w:history="1">
        <w:r w:rsidRPr="00ED5F9C">
          <w:rPr>
            <w:rStyle w:val="Hyperlink"/>
            <w:rFonts w:asciiTheme="majorHAnsi" w:hAnsiTheme="majorHAnsi" w:cstheme="majorHAnsi"/>
            <w:i/>
            <w:iCs/>
          </w:rPr>
          <w:t>PALM Scheme Data</w:t>
        </w:r>
      </w:hyperlink>
      <w:r w:rsidRPr="00ED5F9C">
        <w:rPr>
          <w:rFonts w:asciiTheme="majorHAnsi" w:hAnsiTheme="majorHAnsi" w:cstheme="majorHAnsi"/>
        </w:rPr>
        <w:t>, DEWR, Australian Government, accessed October 2024.</w:t>
      </w:r>
    </w:p>
  </w:endnote>
  <w:endnote w:id="278">
    <w:p w14:paraId="68C99B9D" w14:textId="59FEFD31"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Doan, D., Dornan, M., &amp; Edwards, R. (2023) </w:t>
      </w:r>
      <w:r w:rsidRPr="00ED5F9C">
        <w:rPr>
          <w:rFonts w:asciiTheme="majorHAnsi" w:hAnsiTheme="majorHAnsi" w:cstheme="majorHAnsi"/>
          <w:i/>
          <w:iCs/>
        </w:rPr>
        <w:t>The Gains and Pains of Working Away from Home: The Case of Pacific Temporary Migrant Workers in Australia and New Zealand</w:t>
      </w:r>
      <w:r w:rsidRPr="00ED5F9C">
        <w:rPr>
          <w:rFonts w:asciiTheme="majorHAnsi" w:hAnsiTheme="majorHAnsi" w:cstheme="majorHAnsi"/>
        </w:rPr>
        <w:t>, World Bank Group and Australian National University, Australia.</w:t>
      </w:r>
    </w:p>
  </w:endnote>
  <w:endnote w:id="279">
    <w:p w14:paraId="1963D74A" w14:textId="26443624"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Office of the NSW Anti-Slavery Commissioner (2024) </w:t>
      </w:r>
      <w:r w:rsidRPr="00ED5F9C">
        <w:rPr>
          <w:rFonts w:asciiTheme="majorHAnsi" w:hAnsiTheme="majorHAnsi" w:cstheme="majorHAnsi"/>
          <w:i/>
          <w:iCs/>
        </w:rPr>
        <w:t>Be Our Guests: Addressing urgent modern slavery risks for temporary migrant workers in rural and regional New South Wales</w:t>
      </w:r>
      <w:r w:rsidRPr="00ED5F9C">
        <w:rPr>
          <w:rFonts w:asciiTheme="majorHAnsi" w:hAnsiTheme="majorHAnsi" w:cstheme="majorHAnsi"/>
        </w:rPr>
        <w:t>, Report under section 19(4) of the ‘Modern Slavery Act 2018 (NSW), Office of the NSW Anti-Slavery Commissioner, New South Wales.</w:t>
      </w:r>
    </w:p>
  </w:endnote>
  <w:endnote w:id="280">
    <w:p w14:paraId="2646F206" w14:textId="21DDC7CA" w:rsidR="00B13649" w:rsidRPr="00ED5F9C" w:rsidRDefault="00B13649" w:rsidP="00E15062">
      <w:pPr>
        <w:pStyle w:val="EndnoteText"/>
        <w:spacing w:before="120" w:after="120" w:line="20" w:lineRule="atLeast"/>
        <w:ind w:left="397" w:hanging="397"/>
        <w:rPr>
          <w:rFonts w:asciiTheme="majorHAnsi" w:hAnsiTheme="majorHAnsi" w:cstheme="majorHAns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AFPA (2024), </w:t>
      </w:r>
      <w:r w:rsidRPr="00ED5F9C">
        <w:rPr>
          <w:rFonts w:asciiTheme="majorHAnsi" w:hAnsiTheme="majorHAnsi" w:cstheme="majorHAnsi"/>
          <w:i/>
        </w:rPr>
        <w:t>JSA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AFPA, Australia.</w:t>
      </w:r>
    </w:p>
  </w:endnote>
  <w:endnote w:id="281">
    <w:p w14:paraId="0ABF963E" w14:textId="5446598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Zhao, S., Binks, B., Kruger, H., Xia, C., &amp; Stenekes, N. (2018) </w:t>
      </w:r>
      <w:r w:rsidRPr="00ED5F9C">
        <w:rPr>
          <w:rFonts w:asciiTheme="majorHAnsi" w:hAnsiTheme="majorHAnsi" w:cstheme="majorHAnsi"/>
          <w:i/>
          <w:iCs/>
        </w:rPr>
        <w:t>What difference does labour choice make to farm productivity and profitability in the Australian Horticulture industry? A Comparison between seasonal workers and working holiday makers</w:t>
      </w:r>
      <w:r w:rsidRPr="00ED5F9C">
        <w:rPr>
          <w:rFonts w:asciiTheme="majorHAnsi" w:hAnsiTheme="majorHAnsi" w:cstheme="majorHAnsi"/>
        </w:rPr>
        <w:t xml:space="preserve">, ABARES, Department of Agriculture and Water Resources, Australian Government, Australia; Leith, R., &amp; Davidson, A. (2015) </w:t>
      </w:r>
      <w:r w:rsidRPr="00ED5F9C">
        <w:rPr>
          <w:rFonts w:asciiTheme="majorHAnsi" w:hAnsiTheme="majorHAnsi" w:cstheme="majorHAnsi"/>
          <w:i/>
          <w:iCs/>
        </w:rPr>
        <w:t>Measuring the Efficiency of Horticultural Labour: Case Study on Seasonal Workers and Working Holiday Makers</w:t>
      </w:r>
      <w:r w:rsidRPr="00ED5F9C">
        <w:rPr>
          <w:rFonts w:asciiTheme="majorHAnsi" w:hAnsiTheme="majorHAnsi" w:cstheme="majorHAnsi"/>
        </w:rPr>
        <w:t>, Farm Policy Journal, Vol.12 (2), pp. 47-52.</w:t>
      </w:r>
    </w:p>
  </w:endnote>
  <w:endnote w:id="282">
    <w:p w14:paraId="72F375A1" w14:textId="29E4DB38"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Zhao, S., Binks, B., Kruger, H., Xia, C., &amp; Stenekes, N. (2018) </w:t>
      </w:r>
      <w:r w:rsidRPr="00ED5F9C">
        <w:rPr>
          <w:rFonts w:asciiTheme="majorHAnsi" w:hAnsiTheme="majorHAnsi" w:cstheme="majorHAnsi"/>
          <w:i/>
          <w:iCs/>
        </w:rPr>
        <w:t>What difference does labour choice make to farm productivity and profitability in the Australian Horticulture industry? A Comparison between seasonal workers and working holiday makers</w:t>
      </w:r>
      <w:r w:rsidRPr="00ED5F9C">
        <w:rPr>
          <w:rFonts w:asciiTheme="majorHAnsi" w:hAnsiTheme="majorHAnsi" w:cstheme="majorHAnsi"/>
        </w:rPr>
        <w:t>, ABARES, Department of Agriculture and Water Resources, Australian Government, Australia.</w:t>
      </w:r>
    </w:p>
  </w:endnote>
  <w:endnote w:id="283">
    <w:p w14:paraId="00F488AB" w14:textId="4BBACB02"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Zhao, S., Binks, B., Kruger, H., Xia, C., &amp; Stenekes, N. (2018) </w:t>
      </w:r>
      <w:r w:rsidRPr="00ED5F9C">
        <w:rPr>
          <w:rFonts w:asciiTheme="majorHAnsi" w:hAnsiTheme="majorHAnsi" w:cstheme="majorHAnsi"/>
          <w:i/>
          <w:iCs/>
        </w:rPr>
        <w:t>What difference does labour choice make to farm productivity and profitability in the Australian Horticulture industry? A Comparison between seasonal workers and working holiday makers</w:t>
      </w:r>
      <w:r w:rsidRPr="00ED5F9C">
        <w:rPr>
          <w:rFonts w:asciiTheme="majorHAnsi" w:hAnsiTheme="majorHAnsi" w:cstheme="majorHAnsi"/>
        </w:rPr>
        <w:t>, ABARES, Department of Agriculture and Water Resources, Australian Government, Australia.</w:t>
      </w:r>
    </w:p>
  </w:endnote>
  <w:endnote w:id="284">
    <w:p w14:paraId="402BC03E" w14:textId="580AF97F"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Department of Home Affairs (2024) </w:t>
      </w:r>
      <w:r w:rsidRPr="00ED5F9C">
        <w:rPr>
          <w:rFonts w:asciiTheme="majorHAnsi" w:hAnsiTheme="majorHAnsi" w:cstheme="majorHAnsi"/>
          <w:i/>
          <w:iCs/>
        </w:rPr>
        <w:t>BP0014 Temporary Work (skilled) visas holders pivot table report</w:t>
      </w:r>
      <w:r w:rsidRPr="00ED5F9C">
        <w:rPr>
          <w:rFonts w:asciiTheme="majorHAnsi" w:hAnsiTheme="majorHAnsi" w:cstheme="majorHAnsi"/>
        </w:rPr>
        <w:t>, Department of Home Affairs, Australian Government, Australia.</w:t>
      </w:r>
    </w:p>
  </w:endnote>
  <w:endnote w:id="285">
    <w:p w14:paraId="697AE63C" w14:textId="38125AF3" w:rsidR="00B13649" w:rsidRPr="00ED5F9C" w:rsidRDefault="00B13649" w:rsidP="00E15062">
      <w:pPr>
        <w:pStyle w:val="EndnoteText"/>
        <w:spacing w:before="120" w:after="120" w:line="20" w:lineRule="atLeast"/>
        <w:ind w:left="397" w:hanging="397"/>
        <w:rPr>
          <w:rFonts w:asciiTheme="majorHAnsi" w:hAnsiTheme="majorHAnsi" w:cstheme="majorHAns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Australian Pork Limited (2024), </w:t>
      </w:r>
      <w:r w:rsidRPr="00ED5F9C">
        <w:rPr>
          <w:rFonts w:asciiTheme="majorHAnsi" w:hAnsiTheme="majorHAnsi" w:cstheme="majorHAnsi"/>
          <w:i/>
        </w:rPr>
        <w:t>JSA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Australian Pork Limited, Australia.</w:t>
      </w:r>
    </w:p>
  </w:endnote>
  <w:endnote w:id="286">
    <w:p w14:paraId="2ADF7DB1" w14:textId="3337DFA4" w:rsidR="00B13649" w:rsidRPr="00ED5F9C" w:rsidRDefault="00B13649" w:rsidP="00E15062">
      <w:pPr>
        <w:pStyle w:val="EndnoteText"/>
        <w:spacing w:before="120" w:after="120" w:line="20" w:lineRule="atLeast"/>
        <w:ind w:left="397" w:hanging="397"/>
        <w:rPr>
          <w:rFonts w:asciiTheme="majorHAnsi" w:hAnsiTheme="majorHAnsi" w:cstheme="majorHAns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AFPA (2024), </w:t>
      </w:r>
      <w:r w:rsidRPr="00ED5F9C">
        <w:rPr>
          <w:rFonts w:asciiTheme="majorHAnsi" w:hAnsiTheme="majorHAnsi" w:cstheme="majorHAnsi"/>
          <w:i/>
        </w:rPr>
        <w:t>JSA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AFPA, Australia.</w:t>
      </w:r>
    </w:p>
  </w:endnote>
  <w:endnote w:id="287">
    <w:p w14:paraId="5AE5A65F" w14:textId="018B555F"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Australian Pork Limited (2024), </w:t>
      </w:r>
      <w:r w:rsidRPr="00ED5F9C">
        <w:rPr>
          <w:rFonts w:asciiTheme="majorHAnsi" w:hAnsiTheme="majorHAnsi" w:cstheme="majorHAnsi"/>
          <w:i/>
        </w:rPr>
        <w:t>Jobs and Skills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Australian Pork Limited, Australia.</w:t>
      </w:r>
    </w:p>
  </w:endnote>
  <w:endnote w:id="288">
    <w:p w14:paraId="372C77C2" w14:textId="5956D93A"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Australian Pork Limited (2024), </w:t>
      </w:r>
      <w:r w:rsidRPr="00ED5F9C">
        <w:rPr>
          <w:rFonts w:asciiTheme="majorHAnsi" w:hAnsiTheme="majorHAnsi" w:cstheme="majorHAnsi"/>
          <w:i/>
        </w:rPr>
        <w:t>JSA Food Supply Chain Capacity Study Discussion Paper Submission</w:t>
      </w:r>
      <w:r w:rsidRPr="00ED5F9C">
        <w:rPr>
          <w:rFonts w:asciiTheme="majorHAnsi" w:hAnsiTheme="majorHAnsi" w:cstheme="majorHAnsi"/>
          <w:iCs/>
        </w:rPr>
        <w:t xml:space="preserve">, </w:t>
      </w:r>
      <w:r w:rsidRPr="00ED5F9C">
        <w:rPr>
          <w:rFonts w:asciiTheme="majorHAnsi" w:hAnsiTheme="majorHAnsi" w:cstheme="majorHAnsi"/>
        </w:rPr>
        <w:t>Australian Pork Limited, Australia.</w:t>
      </w:r>
    </w:p>
  </w:endnote>
  <w:endnote w:id="289">
    <w:p w14:paraId="3FFB20DF" w14:textId="73D87D5B"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290">
    <w:p w14:paraId="2028EB39" w14:textId="779D0923" w:rsidR="00B13649" w:rsidRPr="00ED5F9C" w:rsidRDefault="00B13649" w:rsidP="00E15062">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15062" w:rsidRPr="00ED5F9C">
        <w:rPr>
          <w:rFonts w:asciiTheme="majorHAnsi" w:hAnsiTheme="majorHAnsi" w:cstheme="majorHAnsi"/>
        </w:rPr>
        <w:tab/>
      </w:r>
      <w:r w:rsidRPr="00ED5F9C">
        <w:rPr>
          <w:rFonts w:asciiTheme="majorHAnsi" w:hAnsiTheme="majorHAnsi" w:cstheme="majorHAnsi"/>
        </w:rPr>
        <w:t xml:space="preserve">AMES Australia &amp; Deloitte Access Economics (2016) </w:t>
      </w:r>
      <w:r w:rsidRPr="00ED5F9C">
        <w:rPr>
          <w:rFonts w:asciiTheme="majorHAnsi" w:hAnsiTheme="majorHAnsi" w:cstheme="majorHAnsi"/>
          <w:i/>
          <w:iCs/>
        </w:rPr>
        <w:t>Small towns Big returns: Economic and social impact of the Karen resettlement in Nhill</w:t>
      </w:r>
      <w:r w:rsidRPr="00ED5F9C">
        <w:rPr>
          <w:rFonts w:asciiTheme="majorHAnsi" w:hAnsiTheme="majorHAnsi" w:cstheme="majorHAnsi"/>
        </w:rPr>
        <w:t>, AMES Australia &amp; Deloitte Access Economics, Australia.</w:t>
      </w:r>
    </w:p>
  </w:endnote>
  <w:endnote w:id="291">
    <w:p w14:paraId="5CD4A5DF" w14:textId="074BA34E"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AB4CBC" w:rsidRPr="00ED5F9C">
        <w:rPr>
          <w:rFonts w:asciiTheme="majorHAnsi" w:hAnsiTheme="majorHAnsi" w:cstheme="majorHAnsi"/>
        </w:rPr>
        <w:tab/>
      </w:r>
      <w:r w:rsidRPr="00ED5F9C">
        <w:rPr>
          <w:rFonts w:asciiTheme="majorHAnsi" w:hAnsiTheme="majorHAnsi" w:cstheme="majorHAnsi"/>
        </w:rPr>
        <w:t xml:space="preserve">Department of Home Affairs (2024) </w:t>
      </w:r>
      <w:r w:rsidRPr="00ED5F9C">
        <w:rPr>
          <w:rFonts w:asciiTheme="majorHAnsi" w:hAnsiTheme="majorHAnsi" w:cstheme="majorHAnsi"/>
          <w:i/>
          <w:iCs/>
        </w:rPr>
        <w:t>Supporting strong and sustainable regions: review of Migration Settings, Discussion Paper</w:t>
      </w:r>
      <w:r w:rsidRPr="00ED5F9C">
        <w:rPr>
          <w:rFonts w:asciiTheme="majorHAnsi" w:hAnsiTheme="majorHAnsi" w:cstheme="majorHAnsi"/>
        </w:rPr>
        <w:t>, Department of Home Affairs, Australian Government.</w:t>
      </w:r>
    </w:p>
  </w:endnote>
  <w:endnote w:id="292">
    <w:p w14:paraId="64EC56BE" w14:textId="7BC4A5AD"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AB4CBC" w:rsidRPr="00ED5F9C">
        <w:rPr>
          <w:rFonts w:asciiTheme="majorHAnsi" w:hAnsiTheme="majorHAnsi" w:cstheme="majorHAnsi"/>
        </w:rPr>
        <w:tab/>
      </w:r>
      <w:r w:rsidRPr="00ED5F9C">
        <w:rPr>
          <w:rFonts w:asciiTheme="majorHAnsi" w:hAnsiTheme="majorHAnsi" w:cstheme="majorHAnsi"/>
        </w:rPr>
        <w:t xml:space="preserve">NFF (2024), </w:t>
      </w:r>
      <w:r w:rsidRPr="00ED5F9C">
        <w:rPr>
          <w:rFonts w:asciiTheme="majorHAnsi" w:hAnsiTheme="majorHAnsi" w:cstheme="majorHAnsi"/>
          <w:i/>
        </w:rPr>
        <w:t>JSA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NFF, Australia.</w:t>
      </w:r>
    </w:p>
  </w:endnote>
  <w:endnote w:id="293">
    <w:p w14:paraId="59C8A518" w14:textId="4214D37A"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AB4CBC" w:rsidRPr="00ED5F9C">
        <w:rPr>
          <w:rFonts w:asciiTheme="majorHAnsi" w:hAnsiTheme="majorHAnsi" w:cstheme="majorHAnsi"/>
        </w:rPr>
        <w:tab/>
      </w:r>
      <w:r w:rsidRPr="00ED5F9C">
        <w:rPr>
          <w:rFonts w:asciiTheme="majorHAnsi" w:hAnsiTheme="majorHAnsi" w:cstheme="majorHAnsi"/>
        </w:rPr>
        <w:t xml:space="preserve">AFPA (2024), </w:t>
      </w:r>
      <w:r w:rsidRPr="00ED5F9C">
        <w:rPr>
          <w:rFonts w:asciiTheme="majorHAnsi" w:hAnsiTheme="majorHAnsi" w:cstheme="majorHAnsi"/>
          <w:i/>
        </w:rPr>
        <w:t>JSA Food Supply Chain Capacity Study Discussion Paper Response</w:t>
      </w:r>
      <w:r w:rsidRPr="00ED5F9C">
        <w:rPr>
          <w:rFonts w:asciiTheme="majorHAnsi" w:hAnsiTheme="majorHAnsi" w:cstheme="majorHAnsi"/>
          <w:iCs/>
        </w:rPr>
        <w:t xml:space="preserve">, </w:t>
      </w:r>
      <w:r w:rsidRPr="00ED5F9C">
        <w:rPr>
          <w:rFonts w:asciiTheme="majorHAnsi" w:hAnsiTheme="majorHAnsi" w:cstheme="majorHAnsi"/>
        </w:rPr>
        <w:t>AFPA, Australia.</w:t>
      </w:r>
    </w:p>
  </w:endnote>
  <w:endnote w:id="294">
    <w:p w14:paraId="01725D0B" w14:textId="3401C0C5"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AB4CBC" w:rsidRPr="00ED5F9C">
        <w:rPr>
          <w:rFonts w:asciiTheme="majorHAnsi" w:hAnsiTheme="majorHAnsi" w:cstheme="majorHAnsi"/>
        </w:rPr>
        <w:tab/>
      </w:r>
      <w:r w:rsidRPr="00ED5F9C">
        <w:rPr>
          <w:rFonts w:asciiTheme="majorHAnsi" w:hAnsiTheme="majorHAnsi" w:cstheme="majorHAnsi"/>
        </w:rPr>
        <w:t xml:space="preserve">Campbell, I. (2019) </w:t>
      </w:r>
      <w:r w:rsidRPr="00ED5F9C">
        <w:rPr>
          <w:rFonts w:asciiTheme="majorHAnsi" w:hAnsiTheme="majorHAnsi" w:cstheme="majorHAnsi"/>
          <w:i/>
          <w:iCs/>
        </w:rPr>
        <w:t>Harvest Labour Markets in Australia: Alleged Labour Shortages and Employer Demand for Temporary Migrant Workers</w:t>
      </w:r>
      <w:r w:rsidRPr="00ED5F9C">
        <w:rPr>
          <w:rFonts w:asciiTheme="majorHAnsi" w:hAnsiTheme="majorHAnsi" w:cstheme="majorHAnsi"/>
        </w:rPr>
        <w:t>, Journal of Australian Political Economy, Vol. 82, pp. 46-88.</w:t>
      </w:r>
    </w:p>
  </w:endnote>
  <w:endnote w:id="295">
    <w:p w14:paraId="1B6821E0" w14:textId="5D59C0DB"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JSA (2023) </w:t>
      </w:r>
      <w:r w:rsidRPr="00ED5F9C">
        <w:rPr>
          <w:rFonts w:asciiTheme="majorHAnsi" w:hAnsiTheme="majorHAnsi" w:cstheme="majorHAnsi"/>
          <w:i/>
          <w:iCs/>
        </w:rPr>
        <w:t>Towards a National Jobs and Skills Roadmap: Annual Jobs and Skills Report 2023</w:t>
      </w:r>
      <w:r w:rsidRPr="00ED5F9C">
        <w:rPr>
          <w:rFonts w:asciiTheme="majorHAnsi" w:hAnsiTheme="majorHAnsi" w:cstheme="majorHAnsi"/>
        </w:rPr>
        <w:t>, JSA, Australian Government, Australia.</w:t>
      </w:r>
    </w:p>
  </w:endnote>
  <w:endnote w:id="296">
    <w:p w14:paraId="04E84EAB" w14:textId="57486720"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ATO (2021) </w:t>
      </w:r>
      <w:r w:rsidRPr="00ED5F9C">
        <w:rPr>
          <w:rFonts w:asciiTheme="majorHAnsi" w:hAnsiTheme="majorHAnsi" w:cstheme="majorHAnsi"/>
          <w:i/>
          <w:iCs/>
        </w:rPr>
        <w:t>Taxation Statistics 2020-21: Q3 2019-20, JSA analysis of linked migration, business and individual taxation statistics</w:t>
      </w:r>
      <w:r w:rsidRPr="00ED5F9C">
        <w:rPr>
          <w:rFonts w:asciiTheme="majorHAnsi" w:hAnsiTheme="majorHAnsi" w:cstheme="majorHAnsi"/>
        </w:rPr>
        <w:t>, Australian Government.</w:t>
      </w:r>
    </w:p>
  </w:endnote>
  <w:endnote w:id="297">
    <w:p w14:paraId="5F1EAF41" w14:textId="0FA9211A"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Ernest &amp; Young (2020) </w:t>
      </w:r>
      <w:r w:rsidRPr="00ED5F9C">
        <w:rPr>
          <w:rFonts w:asciiTheme="majorHAnsi" w:hAnsiTheme="majorHAnsi" w:cstheme="majorHAnsi"/>
          <w:i/>
          <w:iCs/>
        </w:rPr>
        <w:t>Seasonal Horticulture labour demand and workforce study: Public report</w:t>
      </w:r>
      <w:r w:rsidRPr="00ED5F9C">
        <w:rPr>
          <w:rFonts w:asciiTheme="majorHAnsi" w:hAnsiTheme="majorHAnsi" w:cstheme="majorHAnsi"/>
        </w:rPr>
        <w:t>, Ernest &amp; Young, Australia.</w:t>
      </w:r>
    </w:p>
  </w:endnote>
  <w:endnote w:id="298">
    <w:p w14:paraId="37362A7E" w14:textId="66679A31"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Downham, R., Litchfield, F. (2024) </w:t>
      </w:r>
      <w:hyperlink r:id="rId67" w:history="1">
        <w:r w:rsidRPr="00ED5F9C">
          <w:rPr>
            <w:rStyle w:val="Hyperlink"/>
            <w:rFonts w:asciiTheme="majorHAnsi" w:hAnsiTheme="majorHAnsi" w:cstheme="majorHAnsi"/>
            <w:i/>
            <w:iCs/>
          </w:rPr>
          <w:t>Labour use in Australian Agriculture: Analysis of survey results. 2021-22</w:t>
        </w:r>
      </w:hyperlink>
      <w:r w:rsidRPr="00ED5F9C">
        <w:rPr>
          <w:rFonts w:asciiTheme="majorHAnsi" w:hAnsiTheme="majorHAnsi" w:cstheme="majorHAnsi"/>
        </w:rPr>
        <w:t xml:space="preserve">, ABARES, DAFF, Australian Government, accessed August 2024. </w:t>
      </w:r>
    </w:p>
  </w:endnote>
  <w:endnote w:id="299">
    <w:p w14:paraId="3408E5B6" w14:textId="2F932909"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Hordacre, A., Moretti, C., Gamble, H., &amp; Crossman, S. (2021) </w:t>
      </w:r>
      <w:r w:rsidRPr="00ED5F9C">
        <w:rPr>
          <w:rFonts w:asciiTheme="majorHAnsi" w:hAnsiTheme="majorHAnsi" w:cstheme="majorHAnsi"/>
          <w:i/>
          <w:iCs/>
        </w:rPr>
        <w:t>The Australia experience. Perceptions of Australia’s Working Holiday Maker (WHM) program, 2019-2020</w:t>
      </w:r>
      <w:r w:rsidRPr="00ED5F9C">
        <w:rPr>
          <w:rFonts w:asciiTheme="majorHAnsi" w:hAnsiTheme="majorHAnsi" w:cstheme="majorHAnsi"/>
        </w:rPr>
        <w:t>, Australian Industrial Transformation Institute, Flinders University of South Australia, Adelaide.</w:t>
      </w:r>
    </w:p>
  </w:endnote>
  <w:endnote w:id="300">
    <w:p w14:paraId="54614AF6" w14:textId="3B9A12F0"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ABS (2024) linked migration, business and individual taxation statistics, JSA analysis, ABS, Australian Government.</w:t>
      </w:r>
    </w:p>
  </w:endnote>
  <w:endnote w:id="301">
    <w:p w14:paraId="3385A306" w14:textId="20D564C5"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iCs/>
        </w:rPr>
        <w:t>Towards a Durable Future: Tackling Labour Challenges in the Australian Horticulture Industry</w:t>
      </w:r>
      <w:r w:rsidRPr="00ED5F9C">
        <w:rPr>
          <w:rFonts w:asciiTheme="majorHAnsi" w:hAnsiTheme="majorHAnsi" w:cstheme="majorHAnsi"/>
        </w:rPr>
        <w:t>, The University of Adelaide, Australia.</w:t>
      </w:r>
    </w:p>
  </w:endnote>
  <w:endnote w:id="302">
    <w:p w14:paraId="28CBE6FC" w14:textId="35879C67"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7A00AA" w:rsidRPr="00ED5F9C">
        <w:rPr>
          <w:rFonts w:asciiTheme="majorHAnsi" w:hAnsiTheme="majorHAnsi" w:cstheme="majorHAnsi"/>
        </w:rPr>
        <w:tab/>
      </w:r>
      <w:r w:rsidRPr="00ED5F9C">
        <w:rPr>
          <w:rFonts w:asciiTheme="majorHAnsi" w:hAnsiTheme="majorHAnsi" w:cstheme="majorHAnsi"/>
        </w:rPr>
        <w:t xml:space="preserve">Australian Dairy Farmers (ADF) (2024), JSA Food Supply Chain Capacity Study Submission, ADF, Australia. </w:t>
      </w:r>
    </w:p>
  </w:endnote>
  <w:endnote w:id="303">
    <w:p w14:paraId="3169282A" w14:textId="2E87F628" w:rsidR="00B13649" w:rsidRPr="00ED5F9C" w:rsidRDefault="00B13649" w:rsidP="00AB4CBC">
      <w:pPr>
        <w:pStyle w:val="EndnoteText"/>
        <w:spacing w:before="120" w:after="120" w:line="20" w:lineRule="atLeast"/>
        <w:ind w:left="397" w:hanging="397"/>
        <w:rPr>
          <w:rFonts w:asciiTheme="majorHAnsi" w:hAnsiTheme="majorHAnsi" w:cstheme="majorHAnsi"/>
          <w:color w:val="FF0000"/>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linked migration, business and individual taxation statistics, JSA analysis</w:t>
      </w:r>
      <w:r w:rsidRPr="00ED5F9C">
        <w:rPr>
          <w:rFonts w:asciiTheme="majorHAnsi" w:hAnsiTheme="majorHAnsi" w:cstheme="majorHAnsi"/>
        </w:rPr>
        <w:t>, ABS, Australian Government.</w:t>
      </w:r>
    </w:p>
  </w:endnote>
  <w:endnote w:id="304">
    <w:p w14:paraId="2A36AC33" w14:textId="30FB3519"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Dairy Australia (2024) </w:t>
      </w:r>
      <w:hyperlink r:id="rId68" w:history="1">
        <w:r w:rsidRPr="00ED5F9C">
          <w:rPr>
            <w:rStyle w:val="Hyperlink"/>
            <w:rFonts w:asciiTheme="majorHAnsi" w:hAnsiTheme="majorHAnsi" w:cstheme="majorHAnsi"/>
            <w:i/>
            <w:iCs/>
          </w:rPr>
          <w:t>Our Regions</w:t>
        </w:r>
      </w:hyperlink>
      <w:r w:rsidRPr="00ED5F9C">
        <w:rPr>
          <w:rFonts w:asciiTheme="majorHAnsi" w:hAnsiTheme="majorHAnsi" w:cstheme="majorHAnsi"/>
        </w:rPr>
        <w:t xml:space="preserve">, Dairy Australia, accessed August 2024. </w:t>
      </w:r>
    </w:p>
  </w:endnote>
  <w:endnote w:id="305">
    <w:p w14:paraId="0E78EB4F" w14:textId="3030CE62"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JSA (2024) </w:t>
      </w:r>
      <w:hyperlink r:id="rId69" w:anchor="futurereleasedates" w:history="1">
        <w:r w:rsidRPr="00ED5F9C">
          <w:rPr>
            <w:rStyle w:val="Hyperlink"/>
            <w:rFonts w:asciiTheme="majorHAnsi" w:hAnsiTheme="majorHAnsi" w:cstheme="majorHAnsi"/>
            <w:i/>
            <w:iCs/>
          </w:rPr>
          <w:t>Regional Labour Market Indicator (RLMI)</w:t>
        </w:r>
      </w:hyperlink>
      <w:r w:rsidRPr="00ED5F9C">
        <w:rPr>
          <w:rFonts w:asciiTheme="majorHAnsi" w:hAnsiTheme="majorHAnsi" w:cstheme="majorHAnsi"/>
        </w:rPr>
        <w:t xml:space="preserve">, JSA, Australian Government, accessed August 2024. </w:t>
      </w:r>
    </w:p>
  </w:endnote>
  <w:endnote w:id="306">
    <w:p w14:paraId="4FE7F3D0" w14:textId="5B6A5852"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linked migration, business and individual taxation statistics, JSA analysis</w:t>
      </w:r>
      <w:r w:rsidRPr="00ED5F9C">
        <w:rPr>
          <w:rFonts w:asciiTheme="majorHAnsi" w:hAnsiTheme="majorHAnsi" w:cstheme="majorHAnsi"/>
        </w:rPr>
        <w:t>, ABS, Australian Government.</w:t>
      </w:r>
    </w:p>
  </w:endnote>
  <w:endnote w:id="307">
    <w:p w14:paraId="108162A9" w14:textId="19CB3003"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linked migration, business and individual taxation statistics, JSA analysis</w:t>
      </w:r>
      <w:r w:rsidRPr="00ED5F9C">
        <w:rPr>
          <w:rFonts w:asciiTheme="majorHAnsi" w:hAnsiTheme="majorHAnsi" w:cstheme="majorHAnsi"/>
        </w:rPr>
        <w:t>, ABS, Australian Government.</w:t>
      </w:r>
    </w:p>
  </w:endnote>
  <w:endnote w:id="308">
    <w:p w14:paraId="4EB296AE" w14:textId="22FD9DFC"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House of Representatives (2005) </w:t>
      </w:r>
      <w:r w:rsidRPr="00ED5F9C">
        <w:rPr>
          <w:rFonts w:asciiTheme="majorHAnsi" w:hAnsiTheme="majorHAnsi" w:cstheme="majorHAnsi"/>
          <w:i/>
          <w:iCs/>
        </w:rPr>
        <w:t>Migration Amendment (Detention Arrangements) Bill 2005</w:t>
      </w:r>
      <w:r w:rsidRPr="00ED5F9C">
        <w:rPr>
          <w:rFonts w:asciiTheme="majorHAnsi" w:hAnsiTheme="majorHAnsi" w:cstheme="majorHAnsi"/>
        </w:rPr>
        <w:t xml:space="preserve">, No. 9, Parliament of Australia, Australian Government, Australia. </w:t>
      </w:r>
    </w:p>
  </w:endnote>
  <w:endnote w:id="309">
    <w:p w14:paraId="344B6E46" w14:textId="76A29D8B"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Senator Amanda Vanstone Minister for Immigration and Multicultural and Indigenous Affairs (2005) </w:t>
      </w:r>
      <w:hyperlink r:id="rId70" w:history="1">
        <w:r w:rsidRPr="00ED5F9C">
          <w:rPr>
            <w:rStyle w:val="Hyperlink"/>
            <w:rFonts w:asciiTheme="majorHAnsi" w:hAnsiTheme="majorHAnsi" w:cstheme="majorHAnsi"/>
            <w:i/>
            <w:iCs/>
          </w:rPr>
          <w:t>Employers and students to gain from changes to visas</w:t>
        </w:r>
      </w:hyperlink>
      <w:r w:rsidRPr="00ED5F9C">
        <w:rPr>
          <w:rFonts w:asciiTheme="majorHAnsi" w:hAnsiTheme="majorHAnsi" w:cstheme="majorHAnsi"/>
        </w:rPr>
        <w:t>, Parliament of Australia, Australian Government, 31 October 2005, accessed August 2024.</w:t>
      </w:r>
    </w:p>
  </w:endnote>
  <w:endnote w:id="310">
    <w:p w14:paraId="4CD23DD5" w14:textId="5782C4E5"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Fair Work Ombudsman (2016) </w:t>
      </w:r>
      <w:hyperlink r:id="rId71" w:anchor=":~:text=%E2%80%9CThe%20Inquiry%20findings%20show%20that,and%20other%20forms%20of%20exploitation." w:history="1">
        <w:r w:rsidRPr="00ED5F9C">
          <w:rPr>
            <w:rStyle w:val="Hyperlink"/>
            <w:rFonts w:asciiTheme="majorHAnsi" w:hAnsiTheme="majorHAnsi" w:cstheme="majorHAnsi"/>
            <w:i/>
            <w:iCs/>
          </w:rPr>
          <w:t>Statement on 417 visa-holders</w:t>
        </w:r>
      </w:hyperlink>
      <w:r w:rsidRPr="00ED5F9C">
        <w:rPr>
          <w:rFonts w:asciiTheme="majorHAnsi" w:hAnsiTheme="majorHAnsi" w:cstheme="majorHAnsi"/>
        </w:rPr>
        <w:t xml:space="preserve">, Fair Work Ombudsman, Australian Government, accessed August 2024; Office of the NSW Anti-slavery Commissioner (2024) </w:t>
      </w:r>
      <w:r w:rsidRPr="00ED5F9C">
        <w:rPr>
          <w:rFonts w:asciiTheme="majorHAnsi" w:hAnsiTheme="majorHAnsi" w:cstheme="majorHAnsi"/>
          <w:i/>
          <w:iCs/>
        </w:rPr>
        <w:t>Supporting strong and sustainable regions by addressing modern slavery risks: Submission to the Department of Home Affairs by the NSW Anti-slavery Commissioner</w:t>
      </w:r>
      <w:r w:rsidRPr="00ED5F9C">
        <w:rPr>
          <w:rFonts w:asciiTheme="majorHAnsi" w:hAnsiTheme="majorHAnsi" w:cstheme="majorHAnsi"/>
        </w:rPr>
        <w:t>, Office of the NSW Anti-slavery, 26 July 2024, Australia.</w:t>
      </w:r>
    </w:p>
  </w:endnote>
  <w:endnote w:id="311">
    <w:p w14:paraId="389AFC61" w14:textId="4EC87881" w:rsidR="00B13649" w:rsidRPr="00ED5F9C" w:rsidRDefault="00B13649" w:rsidP="00AB4CB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Hordacre, A., Moretti, C., Gamble, H., &amp; Crossman, S. (2021) </w:t>
      </w:r>
      <w:r w:rsidRPr="00ED5F9C">
        <w:rPr>
          <w:rFonts w:asciiTheme="majorHAnsi" w:hAnsiTheme="majorHAnsi" w:cstheme="majorHAnsi"/>
          <w:i/>
          <w:iCs/>
        </w:rPr>
        <w:t>The Australia experience. Perceptions of Australia’s Working Holiday Maker (WHM) program, 2019-2020</w:t>
      </w:r>
      <w:r w:rsidRPr="00ED5F9C">
        <w:rPr>
          <w:rFonts w:asciiTheme="majorHAnsi" w:hAnsiTheme="majorHAnsi" w:cstheme="majorHAnsi"/>
        </w:rPr>
        <w:t>, Australian Industrial Transformation Institute, Flinders University of South Australia, Adelaide.</w:t>
      </w:r>
    </w:p>
  </w:endnote>
  <w:endnote w:id="312">
    <w:p w14:paraId="2CD0F393" w14:textId="0B093BA6"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DEWR (2019) </w:t>
      </w:r>
      <w:r w:rsidRPr="00ED5F9C">
        <w:rPr>
          <w:rFonts w:asciiTheme="majorHAnsi" w:hAnsiTheme="majorHAnsi" w:cstheme="majorHAnsi"/>
          <w:i/>
          <w:iCs/>
        </w:rPr>
        <w:t>Report of the Migrant Workers’ Taskforce</w:t>
      </w:r>
      <w:r w:rsidRPr="00ED5F9C">
        <w:rPr>
          <w:rFonts w:asciiTheme="majorHAnsi" w:hAnsiTheme="majorHAnsi" w:cstheme="majorHAnsi"/>
        </w:rPr>
        <w:t>, DEWR, Australian Government, Australia.</w:t>
      </w:r>
    </w:p>
  </w:endnote>
  <w:endnote w:id="313">
    <w:p w14:paraId="671D1C2D" w14:textId="4ADA6D16"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hyperlink r:id="rId72" w:history="1">
        <w:r w:rsidRPr="00ED5F9C">
          <w:rPr>
            <w:rStyle w:val="Hyperlink"/>
            <w:rFonts w:asciiTheme="majorHAnsi" w:hAnsiTheme="majorHAnsi" w:cstheme="majorHAnsi"/>
            <w:color w:val="auto"/>
            <w:u w:val="none"/>
          </w:rPr>
          <w:t xml:space="preserve">Fair Work Ombudsman (2016), </w:t>
        </w:r>
        <w:r w:rsidRPr="00ED5F9C">
          <w:rPr>
            <w:rStyle w:val="Hyperlink"/>
            <w:rFonts w:asciiTheme="majorHAnsi" w:hAnsiTheme="majorHAnsi" w:cstheme="majorHAnsi"/>
            <w:i/>
            <w:iCs/>
            <w:color w:val="auto"/>
            <w:u w:val="none"/>
          </w:rPr>
          <w:t>Inquiry</w:t>
        </w:r>
      </w:hyperlink>
      <w:r w:rsidRPr="00ED5F9C">
        <w:rPr>
          <w:rStyle w:val="Hyperlink"/>
          <w:rFonts w:asciiTheme="majorHAnsi" w:hAnsiTheme="majorHAnsi" w:cstheme="majorHAnsi"/>
          <w:i/>
          <w:iCs/>
          <w:color w:val="auto"/>
          <w:u w:val="none"/>
        </w:rPr>
        <w:t xml:space="preserve"> into the wages and conditions or people working under the 417 Working Holiday Visa Program</w:t>
      </w:r>
      <w:r w:rsidRPr="00ED5F9C">
        <w:rPr>
          <w:rStyle w:val="Hyperlink"/>
          <w:rFonts w:asciiTheme="majorHAnsi" w:hAnsiTheme="majorHAnsi" w:cstheme="majorHAnsi"/>
          <w:color w:val="auto"/>
          <w:u w:val="none"/>
        </w:rPr>
        <w:t xml:space="preserve">, Fair Work Ombudsman, Australian Government, Australia. </w:t>
      </w:r>
    </w:p>
  </w:endnote>
  <w:endnote w:id="314">
    <w:p w14:paraId="62CED904" w14:textId="3897C3ED"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hyperlink r:id="rId73" w:history="1">
        <w:r w:rsidRPr="00ED5F9C">
          <w:rPr>
            <w:rStyle w:val="Hyperlink"/>
            <w:rFonts w:asciiTheme="majorHAnsi" w:hAnsiTheme="majorHAnsi" w:cstheme="majorHAnsi"/>
            <w:color w:val="auto"/>
            <w:u w:val="none"/>
          </w:rPr>
          <w:t xml:space="preserve">Fair Work Ombudsman (2016), </w:t>
        </w:r>
        <w:r w:rsidRPr="00ED5F9C">
          <w:rPr>
            <w:rStyle w:val="Hyperlink"/>
            <w:rFonts w:asciiTheme="majorHAnsi" w:hAnsiTheme="majorHAnsi" w:cstheme="majorHAnsi"/>
            <w:i/>
            <w:iCs/>
            <w:color w:val="auto"/>
            <w:u w:val="none"/>
          </w:rPr>
          <w:t>Inquiry</w:t>
        </w:r>
      </w:hyperlink>
      <w:r w:rsidRPr="00ED5F9C">
        <w:rPr>
          <w:rStyle w:val="Hyperlink"/>
          <w:rFonts w:asciiTheme="majorHAnsi" w:hAnsiTheme="majorHAnsi" w:cstheme="majorHAnsi"/>
          <w:i/>
          <w:iCs/>
          <w:color w:val="auto"/>
          <w:u w:val="none"/>
        </w:rPr>
        <w:t xml:space="preserve"> into the wages and conditions or people working under the 417 Working Holiday Visa Program</w:t>
      </w:r>
      <w:r w:rsidRPr="00ED5F9C">
        <w:rPr>
          <w:rStyle w:val="Hyperlink"/>
          <w:rFonts w:asciiTheme="majorHAnsi" w:hAnsiTheme="majorHAnsi" w:cstheme="majorHAnsi"/>
          <w:color w:val="auto"/>
          <w:u w:val="none"/>
        </w:rPr>
        <w:t>, Fair Work Ombudsman, Australian Government, Australia.</w:t>
      </w:r>
    </w:p>
  </w:endnote>
  <w:endnote w:id="315">
    <w:p w14:paraId="34685328" w14:textId="31443A42"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iCs/>
        </w:rPr>
        <w:t>Towards a Durable Future: Tackling Labour Challenges in the Australian Horticulture Industry</w:t>
      </w:r>
      <w:r w:rsidRPr="00ED5F9C">
        <w:rPr>
          <w:rFonts w:asciiTheme="majorHAnsi" w:hAnsiTheme="majorHAnsi" w:cstheme="majorHAnsi"/>
        </w:rPr>
        <w:t>, The University of Adelaide, Australia.</w:t>
      </w:r>
    </w:p>
  </w:endnote>
  <w:endnote w:id="316">
    <w:p w14:paraId="214B042B" w14:textId="217BC3AE"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Underhill, E. and Rimmer, M. (2016) </w:t>
      </w:r>
      <w:r w:rsidRPr="00ED5F9C">
        <w:rPr>
          <w:rFonts w:asciiTheme="majorHAnsi" w:hAnsiTheme="majorHAnsi" w:cstheme="majorHAnsi"/>
          <w:i/>
          <w:iCs/>
        </w:rPr>
        <w:t>Layered vulnerability: Temporary migrants in Australian Horticulture</w:t>
      </w:r>
      <w:r w:rsidRPr="00ED5F9C">
        <w:rPr>
          <w:rFonts w:asciiTheme="majorHAnsi" w:hAnsiTheme="majorHAnsi" w:cstheme="majorHAnsi"/>
        </w:rPr>
        <w:t>, Journal of Industrial Relations, pp. 608-626.</w:t>
      </w:r>
    </w:p>
  </w:endnote>
  <w:endnote w:id="317">
    <w:p w14:paraId="55EBA8E8" w14:textId="240EAB8D"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James, D. (2024) </w:t>
      </w:r>
      <w:r w:rsidRPr="00ED5F9C">
        <w:rPr>
          <w:rFonts w:asciiTheme="majorHAnsi" w:hAnsiTheme="majorHAnsi" w:cstheme="majorHAnsi"/>
          <w:i/>
          <w:iCs/>
        </w:rPr>
        <w:t>Precarious labour geographies of working holiday makers: querying sustainability</w:t>
      </w:r>
      <w:r w:rsidRPr="00ED5F9C">
        <w:rPr>
          <w:rFonts w:asciiTheme="majorHAnsi" w:hAnsiTheme="majorHAnsi" w:cstheme="majorHAnsi"/>
        </w:rPr>
        <w:t>, Tourism Geographies, pp. 1-19.</w:t>
      </w:r>
    </w:p>
  </w:endnote>
  <w:endnote w:id="318">
    <w:p w14:paraId="4CBBAA77" w14:textId="61D802AF"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linked migration, business and individual taxation statistics, JSA analysis</w:t>
      </w:r>
      <w:r w:rsidRPr="00ED5F9C">
        <w:rPr>
          <w:rFonts w:asciiTheme="majorHAnsi" w:hAnsiTheme="majorHAnsi" w:cstheme="majorHAnsi"/>
        </w:rPr>
        <w:t>, ABS, Australian Government.</w:t>
      </w:r>
    </w:p>
  </w:endnote>
  <w:endnote w:id="319">
    <w:p w14:paraId="56877D6E" w14:textId="36EBD1D6"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James, D. (2024) </w:t>
      </w:r>
      <w:r w:rsidRPr="00ED5F9C">
        <w:rPr>
          <w:rFonts w:asciiTheme="majorHAnsi" w:hAnsiTheme="majorHAnsi" w:cstheme="majorHAnsi"/>
          <w:i/>
          <w:iCs/>
        </w:rPr>
        <w:t>Precarious labour geographies of working holiday makers: querying sustainability</w:t>
      </w:r>
      <w:r w:rsidRPr="00ED5F9C">
        <w:rPr>
          <w:rFonts w:asciiTheme="majorHAnsi" w:hAnsiTheme="majorHAnsi" w:cstheme="majorHAnsi"/>
        </w:rPr>
        <w:t>, Tourism Geographies, pp. 1-19.</w:t>
      </w:r>
    </w:p>
  </w:endnote>
  <w:endnote w:id="320">
    <w:p w14:paraId="26E3DBE0" w14:textId="0FDDC58D"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hyperlink r:id="rId74" w:history="1">
        <w:r w:rsidRPr="00ED5F9C">
          <w:rPr>
            <w:rStyle w:val="Hyperlink"/>
            <w:rFonts w:asciiTheme="majorHAnsi" w:hAnsiTheme="majorHAnsi" w:cstheme="majorHAnsi"/>
            <w:color w:val="000000" w:themeColor="text1"/>
            <w:u w:val="none"/>
          </w:rPr>
          <w:t xml:space="preserve">Fair Work Ombudsman (2016), </w:t>
        </w:r>
        <w:r w:rsidRPr="00ED5F9C">
          <w:rPr>
            <w:rStyle w:val="Hyperlink"/>
            <w:rFonts w:asciiTheme="majorHAnsi" w:hAnsiTheme="majorHAnsi" w:cstheme="majorHAnsi"/>
            <w:i/>
            <w:iCs/>
            <w:color w:val="000000" w:themeColor="text1"/>
            <w:u w:val="none"/>
          </w:rPr>
          <w:t>Inquiry</w:t>
        </w:r>
      </w:hyperlink>
      <w:r w:rsidRPr="00ED5F9C">
        <w:rPr>
          <w:rStyle w:val="Hyperlink"/>
          <w:rFonts w:asciiTheme="majorHAnsi" w:hAnsiTheme="majorHAnsi" w:cstheme="majorHAnsi"/>
          <w:i/>
          <w:iCs/>
          <w:color w:val="000000" w:themeColor="text1"/>
          <w:u w:val="none"/>
        </w:rPr>
        <w:t xml:space="preserve"> into the wages and conditions or people working under the 417 Working Holiday Visa Program</w:t>
      </w:r>
      <w:r w:rsidRPr="00ED5F9C">
        <w:rPr>
          <w:rStyle w:val="Hyperlink"/>
          <w:rFonts w:asciiTheme="majorHAnsi" w:hAnsiTheme="majorHAnsi" w:cstheme="majorHAnsi"/>
          <w:color w:val="000000" w:themeColor="text1"/>
          <w:u w:val="none"/>
        </w:rPr>
        <w:t>, Fair Work Ombudsman, Australian Government, Australia.</w:t>
      </w:r>
    </w:p>
  </w:endnote>
  <w:endnote w:id="321">
    <w:p w14:paraId="0E76DDF8" w14:textId="49F07EA6"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Fair Work Ombudsman (2023) </w:t>
      </w:r>
      <w:hyperlink r:id="rId75" w:anchor=":~:text=The%20Fair%20Work%20Ombudsman%20is,strategy%20began%20in%20December%202021." w:history="1">
        <w:r w:rsidRPr="00ED5F9C">
          <w:rPr>
            <w:rStyle w:val="Hyperlink"/>
            <w:rFonts w:asciiTheme="majorHAnsi" w:hAnsiTheme="majorHAnsi" w:cstheme="majorHAnsi"/>
            <w:i/>
            <w:iCs/>
          </w:rPr>
          <w:t>Fair Work Ombudsman finds a mixed bag as Ag sector inspections continue</w:t>
        </w:r>
      </w:hyperlink>
      <w:r w:rsidRPr="00ED5F9C">
        <w:rPr>
          <w:rFonts w:asciiTheme="majorHAnsi" w:hAnsiTheme="majorHAnsi" w:cstheme="majorHAnsi"/>
        </w:rPr>
        <w:t xml:space="preserve">, Fair Work Ombudsman, Australian Government, accessed August 2024. </w:t>
      </w:r>
    </w:p>
  </w:endnote>
  <w:endnote w:id="322">
    <w:p w14:paraId="012E326A" w14:textId="2A378AA3"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James, D. (2024) </w:t>
      </w:r>
      <w:r w:rsidRPr="00ED5F9C">
        <w:rPr>
          <w:rFonts w:asciiTheme="majorHAnsi" w:hAnsiTheme="majorHAnsi" w:cstheme="majorHAnsi"/>
          <w:i/>
          <w:iCs/>
        </w:rPr>
        <w:t>Precarious labour geographies of working holiday makers: querying sustainability</w:t>
      </w:r>
      <w:r w:rsidRPr="00ED5F9C">
        <w:rPr>
          <w:rFonts w:asciiTheme="majorHAnsi" w:hAnsiTheme="majorHAnsi" w:cstheme="majorHAnsi"/>
        </w:rPr>
        <w:t>, Tourism Geographies, pp. 1-19.</w:t>
      </w:r>
    </w:p>
  </w:endnote>
  <w:endnote w:id="323">
    <w:p w14:paraId="6450AC47" w14:textId="4AEB5A29"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DEWR (2019) </w:t>
      </w:r>
      <w:r w:rsidRPr="00ED5F9C">
        <w:rPr>
          <w:rFonts w:asciiTheme="majorHAnsi" w:hAnsiTheme="majorHAnsi" w:cstheme="majorHAnsi"/>
          <w:i/>
          <w:iCs/>
        </w:rPr>
        <w:t>Report of the Migrant Workers’ Taskforce</w:t>
      </w:r>
      <w:r w:rsidRPr="00ED5F9C">
        <w:rPr>
          <w:rFonts w:asciiTheme="majorHAnsi" w:hAnsiTheme="majorHAnsi" w:cstheme="majorHAnsi"/>
        </w:rPr>
        <w:t>, DEWR, Australian Government, Australia.</w:t>
      </w:r>
    </w:p>
  </w:endnote>
  <w:endnote w:id="324">
    <w:p w14:paraId="05EDFA3D" w14:textId="41EEB17C"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Single Touch Payroll data</w:t>
      </w:r>
      <w:r w:rsidRPr="00ED5F9C">
        <w:rPr>
          <w:rFonts w:asciiTheme="majorHAnsi" w:hAnsiTheme="majorHAnsi" w:cstheme="majorHAnsi"/>
        </w:rPr>
        <w:t xml:space="preserve">, ABS, Australian Government; ABS (2024) </w:t>
      </w:r>
      <w:r w:rsidRPr="00ED5F9C">
        <w:rPr>
          <w:rFonts w:asciiTheme="majorHAnsi" w:hAnsiTheme="majorHAnsi" w:cstheme="majorHAnsi"/>
          <w:i/>
          <w:iCs/>
        </w:rPr>
        <w:t>Person Level Integrated Data Asset</w:t>
      </w:r>
      <w:r w:rsidRPr="00ED5F9C">
        <w:rPr>
          <w:rFonts w:asciiTheme="majorHAnsi" w:hAnsiTheme="majorHAnsi" w:cstheme="majorHAnsi"/>
        </w:rPr>
        <w:t>,</w:t>
      </w:r>
      <w:r w:rsidRPr="00ED5F9C">
        <w:rPr>
          <w:rFonts w:asciiTheme="majorHAnsi" w:hAnsiTheme="majorHAnsi" w:cstheme="majorHAnsi"/>
          <w:i/>
          <w:iCs/>
        </w:rPr>
        <w:t xml:space="preserve"> </w:t>
      </w:r>
      <w:r w:rsidRPr="00ED5F9C">
        <w:rPr>
          <w:rFonts w:asciiTheme="majorHAnsi" w:hAnsiTheme="majorHAnsi" w:cstheme="majorHAnsi"/>
        </w:rPr>
        <w:t>ABS, Australian Government.</w:t>
      </w:r>
    </w:p>
  </w:endnote>
  <w:endnote w:id="325">
    <w:p w14:paraId="15A597F5" w14:textId="7D1BACAC"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ABS (2024) </w:t>
      </w:r>
      <w:r w:rsidRPr="00ED5F9C">
        <w:rPr>
          <w:rFonts w:asciiTheme="majorHAnsi" w:hAnsiTheme="majorHAnsi" w:cstheme="majorHAnsi"/>
          <w:i/>
          <w:iCs/>
        </w:rPr>
        <w:t>linked migration, business and individual taxation statistics, JSA analysis</w:t>
      </w:r>
      <w:r w:rsidRPr="00ED5F9C">
        <w:rPr>
          <w:rFonts w:asciiTheme="majorHAnsi" w:hAnsiTheme="majorHAnsi" w:cstheme="majorHAnsi"/>
        </w:rPr>
        <w:t>, ABS, Australian Government.</w:t>
      </w:r>
    </w:p>
  </w:endnote>
  <w:endnote w:id="326">
    <w:p w14:paraId="0CC34269" w14:textId="29BC3F64"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DEWR (2019) </w:t>
      </w:r>
      <w:r w:rsidRPr="00ED5F9C">
        <w:rPr>
          <w:rFonts w:asciiTheme="majorHAnsi" w:hAnsiTheme="majorHAnsi" w:cstheme="majorHAnsi"/>
          <w:i/>
          <w:iCs/>
        </w:rPr>
        <w:t>Report of the Migrant Workers’ Taskforce</w:t>
      </w:r>
      <w:r w:rsidRPr="00ED5F9C">
        <w:rPr>
          <w:rFonts w:asciiTheme="majorHAnsi" w:hAnsiTheme="majorHAnsi" w:cstheme="majorHAnsi"/>
        </w:rPr>
        <w:t>, DEWR, Australian Government, Australia.</w:t>
      </w:r>
    </w:p>
  </w:endnote>
  <w:endnote w:id="327">
    <w:p w14:paraId="39D776A9" w14:textId="35D8B160"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Fair Work Ombudsman (2018) </w:t>
      </w:r>
      <w:r w:rsidRPr="00ED5F9C">
        <w:rPr>
          <w:rFonts w:asciiTheme="majorHAnsi" w:hAnsiTheme="majorHAnsi" w:cstheme="majorHAnsi"/>
          <w:i/>
          <w:iCs/>
        </w:rPr>
        <w:t>Harvest Trail Inquiry: A report on workplace arrangements along the Harvest Trail</w:t>
      </w:r>
      <w:r w:rsidRPr="00ED5F9C">
        <w:rPr>
          <w:rFonts w:asciiTheme="majorHAnsi" w:hAnsiTheme="majorHAnsi" w:cstheme="majorHAnsi"/>
        </w:rPr>
        <w:t>, Fair Work Ombudsman, Australian Government, Australia.</w:t>
      </w:r>
    </w:p>
  </w:endnote>
  <w:endnote w:id="328">
    <w:p w14:paraId="19EFF3EF" w14:textId="551985BE"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iCs/>
        </w:rPr>
        <w:t>Towards a Durable Future: Tackling Labour Challenges in the Australian Horticulture Industry</w:t>
      </w:r>
      <w:r w:rsidRPr="00ED5F9C">
        <w:rPr>
          <w:rFonts w:asciiTheme="majorHAnsi" w:hAnsiTheme="majorHAnsi" w:cstheme="majorHAnsi"/>
        </w:rPr>
        <w:t>, The University of Adelaide, Australia.</w:t>
      </w:r>
    </w:p>
  </w:endnote>
  <w:endnote w:id="329">
    <w:p w14:paraId="256DD6B1" w14:textId="4F2CAA02"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Campbell, I. (2020) </w:t>
      </w:r>
      <w:r w:rsidRPr="00ED5F9C">
        <w:rPr>
          <w:rFonts w:asciiTheme="majorHAnsi" w:hAnsiTheme="majorHAnsi" w:cstheme="majorHAnsi"/>
          <w:i/>
          <w:iCs/>
        </w:rPr>
        <w:t>Harvest labour markets in Australia: Alleged labour shortages and employer demand for temporary migrant workers</w:t>
      </w:r>
      <w:r w:rsidRPr="00ED5F9C">
        <w:rPr>
          <w:rFonts w:asciiTheme="majorHAnsi" w:hAnsiTheme="majorHAnsi" w:cstheme="majorHAnsi"/>
        </w:rPr>
        <w:t>, Journal of Australian Political Economy, No. 84, pp. 46-88.</w:t>
      </w:r>
    </w:p>
  </w:endnote>
  <w:endnote w:id="330">
    <w:p w14:paraId="01D206FE" w14:textId="7F82DC59"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Howe, J., Clibborn, S., Reilly, A., Van den Broek, D., &amp; Wright, C. (2019) </w:t>
      </w:r>
      <w:r w:rsidRPr="00ED5F9C">
        <w:rPr>
          <w:rFonts w:asciiTheme="majorHAnsi" w:hAnsiTheme="majorHAnsi" w:cstheme="majorHAnsi"/>
          <w:i/>
          <w:iCs/>
        </w:rPr>
        <w:t>Towards a Durable Future: Tackling Labour Challenges in the Australian Horticulture Industry</w:t>
      </w:r>
      <w:r w:rsidRPr="00ED5F9C">
        <w:rPr>
          <w:rFonts w:asciiTheme="majorHAnsi" w:hAnsiTheme="majorHAnsi" w:cstheme="majorHAnsi"/>
        </w:rPr>
        <w:t>, The University of Adelaide, Australia.</w:t>
      </w:r>
    </w:p>
  </w:endnote>
  <w:endnote w:id="331">
    <w:p w14:paraId="7162E4B5" w14:textId="5A4C496D"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Department of Home Affairs, </w:t>
      </w:r>
      <w:r w:rsidRPr="00ED5F9C">
        <w:rPr>
          <w:rFonts w:asciiTheme="majorHAnsi" w:hAnsiTheme="majorHAnsi" w:cstheme="majorHAnsi"/>
          <w:i/>
          <w:iCs/>
        </w:rPr>
        <w:t>JSA analysis of Home Affairs Working Holiday Maker Program Reports</w:t>
      </w:r>
      <w:r w:rsidRPr="00ED5F9C">
        <w:rPr>
          <w:rFonts w:asciiTheme="majorHAnsi" w:hAnsiTheme="majorHAnsi" w:cstheme="majorHAnsi"/>
        </w:rPr>
        <w:t>, Department of Home Affairs, Australian Government.</w:t>
      </w:r>
    </w:p>
  </w:endnote>
  <w:endnote w:id="332">
    <w:p w14:paraId="79ECFAEC" w14:textId="3BA9C79E"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A00AA" w:rsidRPr="00ED5F9C">
        <w:rPr>
          <w:rFonts w:asciiTheme="majorHAnsi" w:hAnsiTheme="majorHAnsi" w:cstheme="majorHAnsi"/>
        </w:rPr>
        <w:tab/>
      </w:r>
      <w:r w:rsidRPr="00ED5F9C">
        <w:rPr>
          <w:rFonts w:asciiTheme="majorHAnsi" w:hAnsiTheme="majorHAnsi" w:cstheme="majorHAnsi"/>
        </w:rPr>
        <w:t xml:space="preserve">Aither (2024) </w:t>
      </w:r>
      <w:r w:rsidRPr="00ED5F9C">
        <w:rPr>
          <w:rFonts w:asciiTheme="majorHAnsi" w:hAnsiTheme="majorHAnsi" w:cstheme="majorHAnsi"/>
          <w:i/>
          <w:iCs/>
        </w:rPr>
        <w:t>Regional Impacts of Working Holiday Makers: A Final Report prepared for National Farmers’ Federation, Australian Tourism Export Council and Backpacker &amp; Youth Tourism Advisory Panel</w:t>
      </w:r>
      <w:r w:rsidRPr="00ED5F9C">
        <w:rPr>
          <w:rFonts w:asciiTheme="majorHAnsi" w:hAnsiTheme="majorHAnsi" w:cstheme="majorHAnsi"/>
        </w:rPr>
        <w:t>, Aither, Australia.</w:t>
      </w:r>
    </w:p>
  </w:endnote>
  <w:endnote w:id="333">
    <w:p w14:paraId="13633ABB" w14:textId="77777777" w:rsidR="00B13649" w:rsidRPr="00ED5F9C" w:rsidRDefault="00B13649" w:rsidP="007A00AA">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Department of Treasury (2023) </w:t>
      </w:r>
      <w:r w:rsidRPr="00ED5F9C">
        <w:rPr>
          <w:rFonts w:asciiTheme="majorHAnsi" w:hAnsiTheme="majorHAnsi" w:cstheme="majorHAnsi"/>
          <w:i/>
          <w:iCs/>
        </w:rPr>
        <w:t>Working Future: The Australian Government’s White Paper on Jobs and Opportunities</w:t>
      </w:r>
      <w:r w:rsidRPr="00ED5F9C">
        <w:rPr>
          <w:rFonts w:asciiTheme="majorHAnsi" w:hAnsiTheme="majorHAnsi" w:cstheme="majorHAnsi"/>
        </w:rPr>
        <w:t xml:space="preserve">, Department of Treasury, Australia; Campbell, I. (2020) </w:t>
      </w:r>
      <w:r w:rsidRPr="00ED5F9C">
        <w:rPr>
          <w:rFonts w:asciiTheme="majorHAnsi" w:hAnsiTheme="majorHAnsi" w:cstheme="majorHAnsi"/>
          <w:i/>
          <w:iCs/>
        </w:rPr>
        <w:t>Harvest labour markets in Australia: Alleged labour shortages and employer demand for temporary migrant workers</w:t>
      </w:r>
      <w:r w:rsidRPr="00ED5F9C">
        <w:rPr>
          <w:rFonts w:asciiTheme="majorHAnsi" w:hAnsiTheme="majorHAnsi" w:cstheme="majorHAnsi"/>
        </w:rPr>
        <w:t>, Journal of Australian Political Economy, No. 84, pp. 46-88.</w:t>
      </w:r>
    </w:p>
  </w:endnote>
  <w:endnote w:id="334">
    <w:p w14:paraId="60D0C94F" w14:textId="1C6887EF"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Style w:val="Hyperlink"/>
          <w:rFonts w:asciiTheme="majorHAnsi" w:hAnsiTheme="majorHAnsi" w:cstheme="majorHAnsi"/>
          <w:color w:val="000000" w:themeColor="text1"/>
          <w:u w:val="none"/>
        </w:rPr>
        <w:t xml:space="preserve">International Labour Organization (2023), </w:t>
      </w:r>
      <w:r w:rsidRPr="00ED5F9C">
        <w:rPr>
          <w:rStyle w:val="Hyperlink"/>
          <w:rFonts w:asciiTheme="majorHAnsi" w:hAnsiTheme="majorHAnsi" w:cstheme="majorHAnsi"/>
          <w:i/>
          <w:iCs/>
          <w:color w:val="000000" w:themeColor="text1"/>
          <w:u w:val="none"/>
        </w:rPr>
        <w:t>Comparative analysis of the standards and procedures on recruitment and placement of foreign temporary workers</w:t>
      </w:r>
      <w:r w:rsidRPr="00ED5F9C">
        <w:rPr>
          <w:rStyle w:val="Hyperlink"/>
          <w:rFonts w:asciiTheme="majorHAnsi" w:hAnsiTheme="majorHAnsi" w:cstheme="majorHAnsi"/>
          <w:color w:val="000000" w:themeColor="text1"/>
          <w:u w:val="none"/>
        </w:rPr>
        <w:t>, International Labour Organization, San Jose.</w:t>
      </w:r>
      <w:r w:rsidRPr="00ED5F9C">
        <w:rPr>
          <w:rFonts w:asciiTheme="majorHAnsi" w:hAnsiTheme="majorHAnsi" w:cstheme="majorHAnsi"/>
        </w:rPr>
        <w:t xml:space="preserve"> </w:t>
      </w:r>
    </w:p>
  </w:endnote>
  <w:endnote w:id="335">
    <w:p w14:paraId="44C7D070" w14:textId="7133AF11"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hyperlink r:id="rId76" w:history="1">
        <w:r w:rsidRPr="00ED5F9C">
          <w:rPr>
            <w:rStyle w:val="Hyperlink"/>
            <w:rFonts w:asciiTheme="majorHAnsi" w:hAnsiTheme="majorHAnsi" w:cstheme="majorHAnsi"/>
            <w:color w:val="000000" w:themeColor="text1"/>
            <w:u w:val="none"/>
          </w:rPr>
          <w:t xml:space="preserve">Fair Work Ombudsman (2016), </w:t>
        </w:r>
        <w:r w:rsidRPr="00ED5F9C">
          <w:rPr>
            <w:rStyle w:val="Hyperlink"/>
            <w:rFonts w:asciiTheme="majorHAnsi" w:hAnsiTheme="majorHAnsi" w:cstheme="majorHAnsi"/>
            <w:i/>
            <w:iCs/>
            <w:color w:val="000000" w:themeColor="text1"/>
            <w:u w:val="none"/>
          </w:rPr>
          <w:t>Inquiry</w:t>
        </w:r>
      </w:hyperlink>
      <w:r w:rsidRPr="00ED5F9C">
        <w:rPr>
          <w:rStyle w:val="Hyperlink"/>
          <w:rFonts w:asciiTheme="majorHAnsi" w:hAnsiTheme="majorHAnsi" w:cstheme="majorHAnsi"/>
          <w:i/>
          <w:iCs/>
          <w:color w:val="000000" w:themeColor="text1"/>
          <w:u w:val="none"/>
        </w:rPr>
        <w:t xml:space="preserve"> into the wages and conditions or people working under the 417 Working Holiday Visa Program</w:t>
      </w:r>
      <w:r w:rsidRPr="00ED5F9C">
        <w:rPr>
          <w:rStyle w:val="Hyperlink"/>
          <w:rFonts w:asciiTheme="majorHAnsi" w:hAnsiTheme="majorHAnsi" w:cstheme="majorHAnsi"/>
          <w:color w:val="000000" w:themeColor="text1"/>
          <w:u w:val="none"/>
        </w:rPr>
        <w:t>, Fair Work Ombudsman, Australian Government, Australia.</w:t>
      </w:r>
    </w:p>
  </w:endnote>
  <w:endnote w:id="336">
    <w:p w14:paraId="40943261" w14:textId="66D017CF"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hyperlink r:id="rId77" w:history="1">
        <w:r w:rsidRPr="00ED5F9C">
          <w:rPr>
            <w:rStyle w:val="Hyperlink"/>
            <w:rFonts w:asciiTheme="majorHAnsi" w:hAnsiTheme="majorHAnsi" w:cstheme="majorHAnsi"/>
            <w:color w:val="000000" w:themeColor="text1"/>
            <w:u w:val="none"/>
          </w:rPr>
          <w:t xml:space="preserve">Fair Work Ombudsman (2016), </w:t>
        </w:r>
        <w:r w:rsidRPr="00ED5F9C">
          <w:rPr>
            <w:rStyle w:val="Hyperlink"/>
            <w:rFonts w:asciiTheme="majorHAnsi" w:hAnsiTheme="majorHAnsi" w:cstheme="majorHAnsi"/>
            <w:i/>
            <w:iCs/>
            <w:color w:val="000000" w:themeColor="text1"/>
            <w:u w:val="none"/>
          </w:rPr>
          <w:t>Inquiry</w:t>
        </w:r>
      </w:hyperlink>
      <w:r w:rsidRPr="00ED5F9C">
        <w:rPr>
          <w:rStyle w:val="Hyperlink"/>
          <w:rFonts w:asciiTheme="majorHAnsi" w:hAnsiTheme="majorHAnsi" w:cstheme="majorHAnsi"/>
          <w:i/>
          <w:iCs/>
          <w:color w:val="000000" w:themeColor="text1"/>
          <w:u w:val="none"/>
        </w:rPr>
        <w:t xml:space="preserve"> into the wages and conditions or people working under the 417 Working Holiday Visa Program</w:t>
      </w:r>
      <w:r w:rsidRPr="00ED5F9C">
        <w:rPr>
          <w:rStyle w:val="Hyperlink"/>
          <w:rFonts w:asciiTheme="majorHAnsi" w:hAnsiTheme="majorHAnsi" w:cstheme="majorHAnsi"/>
          <w:color w:val="000000" w:themeColor="text1"/>
          <w:u w:val="none"/>
        </w:rPr>
        <w:t>, Fair Work Ombudsman, Australian Government, Australia.</w:t>
      </w:r>
    </w:p>
  </w:endnote>
  <w:endnote w:id="337">
    <w:p w14:paraId="105D76FA" w14:textId="582E4B1F"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ABS (2021) </w:t>
      </w:r>
      <w:r w:rsidRPr="00ED5F9C">
        <w:rPr>
          <w:rFonts w:asciiTheme="majorHAnsi" w:hAnsiTheme="majorHAnsi" w:cstheme="majorHAnsi"/>
          <w:i/>
        </w:rPr>
        <w:t>Australian Census and Temporary Entrants</w:t>
      </w:r>
      <w:r w:rsidRPr="00ED5F9C">
        <w:rPr>
          <w:rFonts w:asciiTheme="majorHAnsi" w:hAnsiTheme="majorHAnsi" w:cstheme="majorHAnsi"/>
        </w:rPr>
        <w:t>, ABS, Australian Government.</w:t>
      </w:r>
    </w:p>
  </w:endnote>
  <w:endnote w:id="338">
    <w:p w14:paraId="6CAA1016" w14:textId="0304C5D3"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Hordacre, A., Moretti, C., Gamble, H., &amp; Crossman, S. (2021) </w:t>
      </w:r>
      <w:r w:rsidRPr="00ED5F9C">
        <w:rPr>
          <w:rFonts w:asciiTheme="majorHAnsi" w:hAnsiTheme="majorHAnsi" w:cstheme="majorHAnsi"/>
          <w:i/>
          <w:iCs/>
        </w:rPr>
        <w:t>The Australia experience. Perceptions of Australia’s Working Holiday Maker (WHM) program, 2019-2020</w:t>
      </w:r>
      <w:r w:rsidRPr="00ED5F9C">
        <w:rPr>
          <w:rFonts w:asciiTheme="majorHAnsi" w:hAnsiTheme="majorHAnsi" w:cstheme="majorHAnsi"/>
        </w:rPr>
        <w:t xml:space="preserve">, Australian Industrial Transformation Institute, Flinders University of South Australia, Adelaide. </w:t>
      </w:r>
    </w:p>
  </w:endnote>
  <w:endnote w:id="339">
    <w:p w14:paraId="53380FD5" w14:textId="6925CFCB" w:rsidR="00B13649" w:rsidRPr="00ED5F9C" w:rsidRDefault="00B13649" w:rsidP="00720CEF">
      <w:pPr>
        <w:pStyle w:val="EndnoteText"/>
        <w:spacing w:before="120" w:after="120" w:line="20" w:lineRule="atLeast"/>
        <w:ind w:left="397" w:hanging="397"/>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Style w:val="EndnoteReference"/>
          <w:rFonts w:asciiTheme="majorHAnsi" w:hAnsiTheme="majorHAnsi" w:cstheme="majorHAnsi"/>
          <w:vertAlign w:val="baseline"/>
        </w:rPr>
        <w:t xml:space="preserve"> </w:t>
      </w:r>
      <w:r w:rsidR="00720CEF" w:rsidRPr="00ED5F9C">
        <w:rPr>
          <w:rFonts w:asciiTheme="majorHAnsi" w:hAnsiTheme="majorHAnsi" w:cstheme="majorHAnsi"/>
        </w:rPr>
        <w:tab/>
      </w:r>
      <w:r w:rsidRPr="00ED5F9C">
        <w:rPr>
          <w:rFonts w:asciiTheme="majorHAnsi" w:hAnsiTheme="majorHAnsi" w:cstheme="majorHAnsi"/>
        </w:rPr>
        <w:t xml:space="preserve">Department of Home Affairs (2023) </w:t>
      </w:r>
      <w:r w:rsidRPr="00ED5F9C">
        <w:rPr>
          <w:rFonts w:asciiTheme="majorHAnsi" w:hAnsiTheme="majorHAnsi" w:cstheme="majorHAnsi"/>
          <w:i/>
          <w:iCs/>
        </w:rPr>
        <w:t>Migration Strategy: Getting migration working for the nation. For workers. For businesses. For all Australians.</w:t>
      </w:r>
      <w:r w:rsidRPr="00ED5F9C">
        <w:rPr>
          <w:rFonts w:asciiTheme="majorHAnsi" w:hAnsiTheme="majorHAnsi" w:cstheme="majorHAnsi"/>
        </w:rPr>
        <w:t>, Department of Home Affairs, Australian Government, Australia.</w:t>
      </w:r>
      <w:r w:rsidRPr="00ED5F9C">
        <w:rPr>
          <w:rFonts w:asciiTheme="majorHAnsi" w:hAnsiTheme="majorHAnsi" w:cstheme="majorHAnsi"/>
          <w:i/>
          <w:iCs/>
        </w:rPr>
        <w:t xml:space="preserve"> </w:t>
      </w:r>
    </w:p>
  </w:endnote>
  <w:endnote w:id="340">
    <w:p w14:paraId="28C43154" w14:textId="6AA19C07"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Doan, D., Dornan, M., &amp; Edwards, R. (2023) </w:t>
      </w:r>
      <w:r w:rsidRPr="00ED5F9C">
        <w:rPr>
          <w:rFonts w:asciiTheme="majorHAnsi" w:hAnsiTheme="majorHAnsi" w:cstheme="majorHAnsi"/>
          <w:i/>
          <w:iCs/>
        </w:rPr>
        <w:t>The Gains and Pains of Working Away from Home: The Case of Pacific Temporary Migrant Workers in Australia and New Zealand</w:t>
      </w:r>
      <w:r w:rsidRPr="00ED5F9C">
        <w:rPr>
          <w:rFonts w:asciiTheme="majorHAnsi" w:hAnsiTheme="majorHAnsi" w:cstheme="majorHAnsi"/>
        </w:rPr>
        <w:t>, World Bank and Development Policy Centre, Crawford School of Public Policy, Australian National University.</w:t>
      </w:r>
    </w:p>
  </w:endnote>
  <w:endnote w:id="341">
    <w:p w14:paraId="09A519EB" w14:textId="54EB9DFF"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Office of the NSW Anti-Slavery Commissioner (2024) </w:t>
      </w:r>
      <w:r w:rsidRPr="00ED5F9C">
        <w:rPr>
          <w:rFonts w:asciiTheme="majorHAnsi" w:hAnsiTheme="majorHAnsi" w:cstheme="majorHAnsi"/>
          <w:i/>
          <w:iCs/>
        </w:rPr>
        <w:t>Be Our Guests: Addressing urgent modern slavery risks for temporary migrant workers in rural and regional New South Wales</w:t>
      </w:r>
      <w:r w:rsidRPr="00ED5F9C">
        <w:rPr>
          <w:rFonts w:asciiTheme="majorHAnsi" w:hAnsiTheme="majorHAnsi" w:cstheme="majorHAnsi"/>
        </w:rPr>
        <w:t>, Report under section 19(4) of the ‘Modern Slavery Act 2018 (NSW), Office of the NSW Anti-Slavery Commissioner, New South Wales.</w:t>
      </w:r>
    </w:p>
  </w:endnote>
  <w:endnote w:id="342">
    <w:p w14:paraId="1DDFFAE7" w14:textId="6E19173A" w:rsidR="00B13649" w:rsidRPr="00ED5F9C" w:rsidRDefault="00B13649" w:rsidP="00720CEF">
      <w:pPr>
        <w:pStyle w:val="EndnoteText"/>
        <w:spacing w:before="120" w:after="120" w:line="20" w:lineRule="atLeast"/>
        <w:ind w:left="397" w:hanging="397"/>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Australian Government (2023) </w:t>
      </w:r>
      <w:r w:rsidRPr="00ED5F9C">
        <w:rPr>
          <w:rFonts w:asciiTheme="majorHAnsi" w:hAnsiTheme="majorHAnsi" w:cstheme="majorHAnsi"/>
          <w:i/>
          <w:iCs/>
        </w:rPr>
        <w:t>Pacific Australia Labour Mobility scheme: Approved Employer Guidelines</w:t>
      </w:r>
      <w:r w:rsidRPr="00ED5F9C">
        <w:rPr>
          <w:rFonts w:asciiTheme="majorHAnsi" w:hAnsiTheme="majorHAnsi" w:cstheme="majorHAnsi"/>
        </w:rPr>
        <w:t>, Australian Government, Australia.</w:t>
      </w:r>
      <w:r w:rsidRPr="00ED5F9C">
        <w:rPr>
          <w:rFonts w:asciiTheme="majorHAnsi" w:hAnsiTheme="majorHAnsi" w:cstheme="majorHAnsi"/>
          <w:i/>
          <w:iCs/>
        </w:rPr>
        <w:t xml:space="preserve"> </w:t>
      </w:r>
    </w:p>
  </w:endnote>
  <w:endnote w:id="343">
    <w:p w14:paraId="34A9420A" w14:textId="539CF2DF"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Curtain, R., Dornan, M., Howes, S., &amp; Sherrell, H. (2018) </w:t>
      </w:r>
      <w:r w:rsidRPr="00ED5F9C">
        <w:rPr>
          <w:rFonts w:asciiTheme="majorHAnsi" w:hAnsiTheme="majorHAnsi" w:cstheme="majorHAnsi"/>
          <w:i/>
          <w:iCs/>
        </w:rPr>
        <w:t>Pacific seasonal workers: Learning from the contrasting temporary migration outcomes in Australian and New Zealand Horticulture</w:t>
      </w:r>
      <w:r w:rsidRPr="00ED5F9C">
        <w:rPr>
          <w:rFonts w:asciiTheme="majorHAnsi" w:hAnsiTheme="majorHAnsi" w:cstheme="majorHAnsi"/>
        </w:rPr>
        <w:t>, Special Issue: The Pacific islands in the twenty-first century, 5(3), pp. 462-480, https://doi.org/10.1002/app5.261.</w:t>
      </w:r>
    </w:p>
  </w:endnote>
  <w:endnote w:id="344">
    <w:p w14:paraId="5C575678" w14:textId="471E36F1" w:rsidR="00B13649" w:rsidRPr="00ED5F9C" w:rsidRDefault="00B13649" w:rsidP="00720CEF">
      <w:pPr>
        <w:pStyle w:val="EndnoteText"/>
        <w:spacing w:before="120" w:after="120" w:line="20" w:lineRule="atLeast"/>
        <w:ind w:left="397" w:hanging="397"/>
        <w:rPr>
          <w:rFonts w:asciiTheme="majorHAnsi" w:hAnsiTheme="majorHAnsi" w:cstheme="majorHAnsi"/>
          <w:highlight w:val="yellow"/>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Office of the NSW Anti-Slavery Commissioner (2024) </w:t>
      </w:r>
      <w:r w:rsidRPr="00ED5F9C">
        <w:rPr>
          <w:rFonts w:asciiTheme="majorHAnsi" w:hAnsiTheme="majorHAnsi" w:cstheme="majorHAnsi"/>
          <w:i/>
          <w:iCs/>
        </w:rPr>
        <w:t>Be Our Guests: Addressing urgent modern slavery risks for temporary migrant workers in rural and regional New South Wales</w:t>
      </w:r>
      <w:r w:rsidRPr="00ED5F9C">
        <w:rPr>
          <w:rFonts w:asciiTheme="majorHAnsi" w:hAnsiTheme="majorHAnsi" w:cstheme="majorHAnsi"/>
        </w:rPr>
        <w:t>, Report under section 19(4) of the ‘Modern Slavery Act 2018 (NSW), Office of the NSW Anti-Slavery Commissioner, New South Wales.</w:t>
      </w:r>
    </w:p>
  </w:endnote>
  <w:endnote w:id="345">
    <w:p w14:paraId="1D9D1575" w14:textId="6D2EA4E6" w:rsidR="00B13649" w:rsidRPr="00ED5F9C" w:rsidRDefault="00B13649" w:rsidP="00720CEF">
      <w:pPr>
        <w:pStyle w:val="EndnoteText"/>
        <w:spacing w:before="120" w:after="120" w:line="20" w:lineRule="atLeast"/>
        <w:ind w:left="397" w:hanging="397"/>
        <w:rPr>
          <w:rFonts w:asciiTheme="majorHAnsi" w:hAnsiTheme="majorHAnsi" w:cstheme="majorHAnsi"/>
          <w:highlight w:val="yellow"/>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Collins, J. (2024) </w:t>
      </w:r>
      <w:hyperlink r:id="rId78" w:history="1">
        <w:r w:rsidRPr="00ED5F9C">
          <w:rPr>
            <w:rStyle w:val="Hyperlink"/>
            <w:rFonts w:asciiTheme="majorHAnsi" w:hAnsiTheme="majorHAnsi" w:cstheme="majorHAnsi"/>
            <w:i/>
          </w:rPr>
          <w:t>Australia’s superannuation rules leave Pacific workers out of pocket</w:t>
        </w:r>
      </w:hyperlink>
      <w:r w:rsidRPr="00ED5F9C">
        <w:rPr>
          <w:rFonts w:asciiTheme="majorHAnsi" w:hAnsiTheme="majorHAnsi" w:cstheme="majorHAnsi"/>
        </w:rPr>
        <w:t>, The Interpreter, accessed October 2024.</w:t>
      </w:r>
      <w:r w:rsidRPr="00ED5F9C">
        <w:rPr>
          <w:rFonts w:asciiTheme="majorHAnsi" w:hAnsiTheme="majorHAnsi" w:cstheme="majorHAnsi"/>
          <w:highlight w:val="yellow"/>
        </w:rPr>
        <w:t xml:space="preserve"> </w:t>
      </w:r>
    </w:p>
  </w:endnote>
  <w:endnote w:id="346">
    <w:p w14:paraId="2E4CF781" w14:textId="3178F43B" w:rsidR="00B13649" w:rsidRPr="00ED5F9C" w:rsidRDefault="00B13649" w:rsidP="00720CEF">
      <w:pPr>
        <w:pStyle w:val="EndnoteText"/>
        <w:spacing w:before="120" w:after="120" w:line="20" w:lineRule="atLeast"/>
        <w:ind w:left="397" w:hanging="397"/>
        <w:rPr>
          <w:rFonts w:asciiTheme="majorHAnsi" w:hAnsiTheme="majorHAnsi" w:cstheme="majorHAnsi"/>
          <w:highlight w:val="yellow"/>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Barry, K., Azeredo, R., Balle-Bowness, A. (2023) </w:t>
      </w:r>
      <w:r w:rsidRPr="00ED5F9C">
        <w:rPr>
          <w:rFonts w:asciiTheme="majorHAnsi" w:hAnsiTheme="majorHAnsi" w:cstheme="majorHAnsi"/>
          <w:i/>
          <w:iCs/>
        </w:rPr>
        <w:t>Turbulent Times: The State of Backpacking and Seasonal Farm Work in Australia</w:t>
      </w:r>
      <w:r w:rsidRPr="00ED5F9C">
        <w:rPr>
          <w:rFonts w:asciiTheme="majorHAnsi" w:hAnsiTheme="majorHAnsi" w:cstheme="majorHAnsi"/>
        </w:rPr>
        <w:t>, Griffith University, Brisbane.</w:t>
      </w:r>
    </w:p>
  </w:endnote>
  <w:endnote w:id="347">
    <w:p w14:paraId="59BFED13" w14:textId="083E4BD6" w:rsidR="00B13649" w:rsidRPr="00ED5F9C" w:rsidRDefault="00B13649" w:rsidP="00720CEF">
      <w:pPr>
        <w:pStyle w:val="EndnoteText"/>
        <w:spacing w:before="120" w:after="120" w:line="20" w:lineRule="atLeast"/>
        <w:ind w:left="397" w:hanging="397"/>
        <w:rPr>
          <w:rFonts w:asciiTheme="majorHAnsi" w:hAnsiTheme="majorHAnsi" w:cstheme="majorHAnsi"/>
          <w:highlight w:val="yellow"/>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Hordacre, A., Moretti, C., Gamble, H., &amp; Crossman, S. (2021) </w:t>
      </w:r>
      <w:r w:rsidRPr="00ED5F9C">
        <w:rPr>
          <w:rFonts w:asciiTheme="majorHAnsi" w:hAnsiTheme="majorHAnsi" w:cstheme="majorHAnsi"/>
          <w:i/>
          <w:iCs/>
        </w:rPr>
        <w:t>The Australia experience. Perceptions of Australia’s Working Holiday Maker (WHM) program, 2019-2020</w:t>
      </w:r>
      <w:r w:rsidRPr="00ED5F9C">
        <w:rPr>
          <w:rFonts w:asciiTheme="majorHAnsi" w:hAnsiTheme="majorHAnsi" w:cstheme="majorHAnsi"/>
        </w:rPr>
        <w:t>, Australian Industrial Transformation Institute, Flinders University of South Australia, Adelaide.</w:t>
      </w:r>
      <w:r w:rsidRPr="00ED5F9C">
        <w:rPr>
          <w:rFonts w:asciiTheme="majorHAnsi" w:hAnsiTheme="majorHAnsi" w:cstheme="majorHAnsi"/>
          <w:highlight w:val="yellow"/>
        </w:rPr>
        <w:t xml:space="preserve"> </w:t>
      </w:r>
    </w:p>
  </w:endnote>
  <w:endnote w:id="348">
    <w:p w14:paraId="40B98C48" w14:textId="58F00065" w:rsidR="00B13649" w:rsidRPr="00ED5F9C" w:rsidRDefault="00B13649"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720CEF" w:rsidRPr="00ED5F9C">
        <w:rPr>
          <w:rFonts w:asciiTheme="majorHAnsi" w:hAnsiTheme="majorHAnsi" w:cstheme="majorHAnsi"/>
        </w:rPr>
        <w:tab/>
      </w:r>
      <w:r w:rsidRPr="00ED5F9C">
        <w:rPr>
          <w:rFonts w:asciiTheme="majorHAnsi" w:hAnsiTheme="majorHAnsi" w:cstheme="majorHAnsi"/>
        </w:rPr>
        <w:t xml:space="preserve">Barry, K. (2020) </w:t>
      </w:r>
      <w:r w:rsidRPr="00ED5F9C">
        <w:rPr>
          <w:rFonts w:asciiTheme="majorHAnsi" w:hAnsiTheme="majorHAnsi" w:cstheme="majorHAnsi"/>
          <w:i/>
          <w:iCs/>
        </w:rPr>
        <w:t>Momentary immobile: Backpacking, farm work, and hostels in Bundaberg, Australia</w:t>
      </w:r>
      <w:r w:rsidRPr="00ED5F9C">
        <w:rPr>
          <w:rFonts w:asciiTheme="majorHAnsi" w:hAnsiTheme="majorHAnsi" w:cstheme="majorHAnsi"/>
        </w:rPr>
        <w:t>, Geographical Research, 59(1), pp. 46-55.</w:t>
      </w:r>
    </w:p>
  </w:endnote>
  <w:endnote w:id="349">
    <w:p w14:paraId="3AE311DB" w14:textId="65B59572" w:rsidR="00E31776" w:rsidRPr="00ED5F9C" w:rsidRDefault="00E31776" w:rsidP="00720CEF">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Department of Treasury (2023) </w:t>
      </w:r>
      <w:r w:rsidRPr="00ED5F9C">
        <w:rPr>
          <w:rFonts w:asciiTheme="majorHAnsi" w:hAnsiTheme="majorHAnsi" w:cstheme="majorHAnsi"/>
          <w:i/>
          <w:iCs/>
        </w:rPr>
        <w:t>Working Future: The Australian Government’s White Paper on Jobs and Opportunities</w:t>
      </w:r>
      <w:r w:rsidRPr="00ED5F9C">
        <w:rPr>
          <w:rFonts w:asciiTheme="majorHAnsi" w:hAnsiTheme="majorHAnsi" w:cstheme="majorHAnsi"/>
        </w:rPr>
        <w:t>, Department of Treasury</w:t>
      </w:r>
    </w:p>
  </w:endnote>
  <w:endnote w:id="350">
    <w:p w14:paraId="3430DC5F" w14:textId="0B292A9E"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Department of Home Affairs (2023) </w:t>
      </w:r>
      <w:r w:rsidRPr="00ED5F9C">
        <w:rPr>
          <w:rFonts w:asciiTheme="majorHAnsi" w:hAnsiTheme="majorHAnsi" w:cstheme="majorHAnsi"/>
          <w:i/>
          <w:iCs/>
        </w:rPr>
        <w:t>Migration Strategy: Getting migration working for the nation. For workers. For businesses. For all Australians.</w:t>
      </w:r>
      <w:r w:rsidRPr="00ED5F9C">
        <w:rPr>
          <w:rFonts w:asciiTheme="majorHAnsi" w:hAnsiTheme="majorHAnsi" w:cstheme="majorHAnsi"/>
        </w:rPr>
        <w:t>, Department of Home Affairs, Australian Government, Australia.</w:t>
      </w:r>
    </w:p>
  </w:endnote>
  <w:endnote w:id="351">
    <w:p w14:paraId="31EE6701" w14:textId="45549E14" w:rsidR="00AF3499" w:rsidRPr="00ED5F9C" w:rsidRDefault="00AF3499"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Skills Insight</w:t>
      </w:r>
      <w:r w:rsidRPr="00ED5F9C">
        <w:rPr>
          <w:rFonts w:asciiTheme="majorHAnsi" w:hAnsiTheme="majorHAnsi" w:cstheme="majorHAnsi"/>
          <w:i/>
        </w:rPr>
        <w:t xml:space="preserve"> (2024) Jobs and Skills Australia Food Supply Chain Discussion Paper Response</w:t>
      </w:r>
      <w:r w:rsidRPr="00ED5F9C">
        <w:rPr>
          <w:rFonts w:asciiTheme="majorHAnsi" w:hAnsiTheme="majorHAnsi" w:cstheme="majorHAnsi"/>
        </w:rPr>
        <w:t>, Skills Insight, Australia.</w:t>
      </w:r>
    </w:p>
  </w:endnote>
  <w:endnote w:id="352">
    <w:p w14:paraId="5182EBDF" w14:textId="5A414553"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ABS (2023) </w:t>
      </w:r>
      <w:hyperlink r:id="rId79" w:history="1">
        <w:r w:rsidRPr="00ED5F9C">
          <w:rPr>
            <w:rStyle w:val="Hyperlink"/>
            <w:rFonts w:asciiTheme="majorHAnsi" w:hAnsiTheme="majorHAnsi" w:cstheme="majorHAnsi"/>
            <w:i/>
            <w:iCs/>
          </w:rPr>
          <w:t>Labour Statistics: Concepts, Sources and Methods</w:t>
        </w:r>
      </w:hyperlink>
      <w:r w:rsidRPr="00ED5F9C">
        <w:rPr>
          <w:rFonts w:asciiTheme="majorHAnsi" w:hAnsiTheme="majorHAnsi" w:cstheme="majorHAnsi"/>
        </w:rPr>
        <w:t xml:space="preserve">, ABS website, accessed March 2024. </w:t>
      </w:r>
    </w:p>
  </w:endnote>
  <w:endnote w:id="353">
    <w:p w14:paraId="269FAF2B" w14:textId="150D55C0"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Australian Government (2023) </w:t>
      </w:r>
      <w:hyperlink r:id="rId80" w:history="1">
        <w:r w:rsidRPr="00ED5F9C">
          <w:rPr>
            <w:rStyle w:val="Hyperlink"/>
            <w:rFonts w:asciiTheme="majorHAnsi" w:hAnsiTheme="majorHAnsi" w:cstheme="majorHAnsi"/>
            <w:i/>
            <w:iCs/>
          </w:rPr>
          <w:t>Building a stronger workforce for a stronger industry</w:t>
        </w:r>
      </w:hyperlink>
      <w:r w:rsidRPr="00ED5F9C">
        <w:rPr>
          <w:rFonts w:asciiTheme="majorHAnsi" w:hAnsiTheme="majorHAnsi" w:cstheme="majorHAnsi"/>
        </w:rPr>
        <w:t>, Australian Government, 15 September 2023, accessed October 2024.</w:t>
      </w:r>
    </w:p>
  </w:endnote>
  <w:endnote w:id="354">
    <w:p w14:paraId="570FC056" w14:textId="3B9F5D00"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Azarias, J., Nettle, R., and Williams, J. (2020) </w:t>
      </w:r>
      <w:r w:rsidRPr="00ED5F9C">
        <w:rPr>
          <w:rFonts w:asciiTheme="majorHAnsi" w:hAnsiTheme="majorHAnsi" w:cstheme="majorHAnsi"/>
          <w:i/>
        </w:rPr>
        <w:t>National Agricultural Workforce Strategy: Learning to excel</w:t>
      </w:r>
      <w:r w:rsidRPr="00ED5F9C">
        <w:rPr>
          <w:rFonts w:asciiTheme="majorHAnsi" w:hAnsiTheme="majorHAnsi" w:cstheme="majorHAnsi"/>
        </w:rPr>
        <w:t>, National Agricultural Labour Advisory Committee, Canberra, December.</w:t>
      </w:r>
    </w:p>
  </w:endnote>
  <w:endnote w:id="355">
    <w:p w14:paraId="12529A88" w14:textId="6BBF8FF4"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NFF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NFF, Australia.</w:t>
      </w:r>
    </w:p>
  </w:endnote>
  <w:endnote w:id="356">
    <w:p w14:paraId="05FF0D7B" w14:textId="2F02845E" w:rsidR="00E31776" w:rsidRPr="00ED5F9C" w:rsidRDefault="00E31776" w:rsidP="00ED5F9C">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00ED5F9C" w:rsidRPr="00ED5F9C">
        <w:rPr>
          <w:rFonts w:asciiTheme="majorHAnsi" w:hAnsiTheme="majorHAnsi" w:cstheme="majorHAnsi"/>
        </w:rPr>
        <w:tab/>
      </w:r>
      <w:r w:rsidRPr="00ED5F9C">
        <w:rPr>
          <w:rFonts w:asciiTheme="majorHAnsi" w:hAnsiTheme="majorHAnsi" w:cstheme="majorHAnsi"/>
        </w:rPr>
        <w:t xml:space="preserve">Capel, L. (2024) </w:t>
      </w:r>
      <w:r w:rsidRPr="00ED5F9C">
        <w:rPr>
          <w:rFonts w:asciiTheme="majorHAnsi" w:hAnsiTheme="majorHAnsi" w:cstheme="majorHAnsi"/>
          <w:i/>
          <w:iCs/>
        </w:rPr>
        <w:t>Defining the agricultural workforce</w:t>
      </w:r>
      <w:r w:rsidRPr="00ED5F9C">
        <w:rPr>
          <w:rFonts w:asciiTheme="majorHAnsi" w:hAnsiTheme="majorHAnsi" w:cstheme="majorHAnsi"/>
        </w:rPr>
        <w:t>, ABARES, Australian Government, Australia.</w:t>
      </w:r>
    </w:p>
  </w:endnote>
  <w:endnote w:id="357">
    <w:p w14:paraId="2BF2E118"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Skills Insight</w:t>
      </w:r>
      <w:r w:rsidRPr="00ED5F9C">
        <w:rPr>
          <w:rFonts w:asciiTheme="majorHAnsi" w:hAnsiTheme="majorHAnsi" w:cstheme="majorHAnsi"/>
          <w:i/>
        </w:rPr>
        <w:t xml:space="preserve"> (2024) Jobs and Skills Australia Food Supply Chain Discussion Paper Response</w:t>
      </w:r>
      <w:r w:rsidRPr="00ED5F9C">
        <w:rPr>
          <w:rFonts w:asciiTheme="majorHAnsi" w:hAnsiTheme="majorHAnsi" w:cstheme="majorHAnsi"/>
        </w:rPr>
        <w:t>, Skills Insight, Australia.</w:t>
      </w:r>
    </w:p>
  </w:endnote>
  <w:endnote w:id="358">
    <w:p w14:paraId="1FB20F91"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Productivity Commission (2017) </w:t>
      </w:r>
      <w:r w:rsidRPr="00ED5F9C">
        <w:rPr>
          <w:rFonts w:asciiTheme="majorHAnsi" w:hAnsiTheme="majorHAnsi" w:cstheme="majorHAnsi"/>
          <w:i/>
        </w:rPr>
        <w:t>Transitioning Regional Economies: Productivity Commission Study Report</w:t>
      </w:r>
      <w:r w:rsidRPr="00ED5F9C">
        <w:rPr>
          <w:rFonts w:asciiTheme="majorHAnsi" w:hAnsiTheme="majorHAnsi" w:cstheme="majorHAnsi"/>
        </w:rPr>
        <w:t xml:space="preserve">, Australian Government, Australia; Regional Australia Institute (2023) </w:t>
      </w:r>
      <w:r w:rsidRPr="00ED5F9C">
        <w:rPr>
          <w:rFonts w:asciiTheme="majorHAnsi" w:hAnsiTheme="majorHAnsi" w:cstheme="majorHAnsi"/>
          <w:i/>
        </w:rPr>
        <w:t>Regional Movers Index: September 2023 Quarter Report</w:t>
      </w:r>
      <w:r w:rsidRPr="00ED5F9C">
        <w:rPr>
          <w:rFonts w:asciiTheme="majorHAnsi" w:hAnsiTheme="majorHAnsi" w:cstheme="majorHAnsi"/>
        </w:rPr>
        <w:t>, Regional Australia Institute, Commonwealth Bank, Australia.</w:t>
      </w:r>
    </w:p>
  </w:endnote>
  <w:endnote w:id="359">
    <w:p w14:paraId="0D0BE9D9"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Australian Housing and Urban Research Institute (AHURI) (2024) </w:t>
      </w:r>
      <w:r w:rsidRPr="00ED5F9C">
        <w:rPr>
          <w:rFonts w:asciiTheme="majorHAnsi" w:hAnsiTheme="majorHAnsi" w:cstheme="majorHAnsi"/>
          <w:i/>
        </w:rPr>
        <w:t>Policy Evidence Summary: Regional city populations change due to locally-specific reasons</w:t>
      </w:r>
      <w:r w:rsidRPr="00ED5F9C">
        <w:rPr>
          <w:rFonts w:asciiTheme="majorHAnsi" w:hAnsiTheme="majorHAnsi" w:cstheme="majorHAnsi"/>
        </w:rPr>
        <w:t xml:space="preserve">, AHURI, Australia. </w:t>
      </w:r>
    </w:p>
  </w:endnote>
  <w:endnote w:id="360">
    <w:p w14:paraId="1D16D7D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AHURI (2024) </w:t>
      </w:r>
      <w:r w:rsidRPr="00ED5F9C">
        <w:rPr>
          <w:rFonts w:asciiTheme="majorHAnsi" w:hAnsiTheme="majorHAnsi" w:cstheme="majorHAnsi"/>
          <w:i/>
        </w:rPr>
        <w:t>Policy Evidence Summary: Regional city populations change due to locally-specific reasons</w:t>
      </w:r>
      <w:r w:rsidRPr="00ED5F9C">
        <w:rPr>
          <w:rFonts w:asciiTheme="majorHAnsi" w:hAnsiTheme="majorHAnsi" w:cstheme="majorHAnsi"/>
        </w:rPr>
        <w:t>, AHURI, Australia.</w:t>
      </w:r>
    </w:p>
  </w:endnote>
  <w:endnote w:id="361">
    <w:p w14:paraId="10631AD1"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Day, C. (2023) </w:t>
      </w:r>
      <w:hyperlink r:id="rId81" w:history="1">
        <w:r w:rsidRPr="00ED5F9C">
          <w:rPr>
            <w:rStyle w:val="Hyperlink"/>
            <w:rFonts w:asciiTheme="majorHAnsi" w:hAnsiTheme="majorHAnsi" w:cstheme="majorHAnsi"/>
            <w:i/>
          </w:rPr>
          <w:t>Population growth and the economy: A mixed blessing?</w:t>
        </w:r>
      </w:hyperlink>
      <w:r w:rsidRPr="00ED5F9C">
        <w:rPr>
          <w:rFonts w:asciiTheme="majorHAnsi" w:hAnsiTheme="majorHAnsi" w:cstheme="majorHAnsi"/>
        </w:rPr>
        <w:t>, The University of Sydney Business School, accessed October 2024.</w:t>
      </w:r>
    </w:p>
  </w:endnote>
  <w:endnote w:id="362">
    <w:p w14:paraId="450870E2"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Day, C. (2023) </w:t>
      </w:r>
      <w:hyperlink r:id="rId82" w:history="1">
        <w:r w:rsidRPr="00ED5F9C">
          <w:rPr>
            <w:rStyle w:val="Hyperlink"/>
            <w:rFonts w:asciiTheme="majorHAnsi" w:hAnsiTheme="majorHAnsi" w:cstheme="majorHAnsi"/>
            <w:i/>
          </w:rPr>
          <w:t>Population growth and the economy: A mixed blessing?</w:t>
        </w:r>
      </w:hyperlink>
      <w:r w:rsidRPr="00ED5F9C">
        <w:rPr>
          <w:rFonts w:asciiTheme="majorHAnsi" w:hAnsiTheme="majorHAnsi" w:cstheme="majorHAnsi"/>
        </w:rPr>
        <w:t>, The University of Sydney Business School, accessed October 2024.</w:t>
      </w:r>
    </w:p>
  </w:endnote>
  <w:endnote w:id="363">
    <w:p w14:paraId="6FDF675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Productivity Commission (2017) </w:t>
      </w:r>
      <w:r w:rsidRPr="00ED5F9C">
        <w:rPr>
          <w:rFonts w:asciiTheme="majorHAnsi" w:hAnsiTheme="majorHAnsi" w:cstheme="majorHAnsi"/>
          <w:i/>
        </w:rPr>
        <w:t>Transitioning Regional Economies: Productivity Commission Study Report</w:t>
      </w:r>
      <w:r w:rsidRPr="00ED5F9C">
        <w:rPr>
          <w:rFonts w:asciiTheme="majorHAnsi" w:hAnsiTheme="majorHAnsi" w:cstheme="majorHAnsi"/>
        </w:rPr>
        <w:t xml:space="preserve">, Australian Government, Australia; Regional Australia Institute (2023) </w:t>
      </w:r>
      <w:r w:rsidRPr="00ED5F9C">
        <w:rPr>
          <w:rFonts w:asciiTheme="majorHAnsi" w:hAnsiTheme="majorHAnsi" w:cstheme="majorHAnsi"/>
          <w:i/>
        </w:rPr>
        <w:t>Regional Movers Index: September 2023 Quarter Report</w:t>
      </w:r>
      <w:r w:rsidRPr="00ED5F9C">
        <w:rPr>
          <w:rFonts w:asciiTheme="majorHAnsi" w:hAnsiTheme="majorHAnsi" w:cstheme="majorHAnsi"/>
        </w:rPr>
        <w:t>, Regional Australia Institute, Commonwealth Bank, Australia.</w:t>
      </w:r>
    </w:p>
  </w:endnote>
  <w:endnote w:id="364">
    <w:p w14:paraId="688C5B41"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Australian Institute of Health and Welfare (AIHW) (2024) </w:t>
      </w:r>
      <w:hyperlink r:id="rId83" w:history="1">
        <w:r w:rsidRPr="00ED5F9C">
          <w:rPr>
            <w:rStyle w:val="Hyperlink"/>
            <w:rFonts w:asciiTheme="majorHAnsi" w:hAnsiTheme="majorHAnsi" w:cstheme="majorHAnsi"/>
            <w:i/>
          </w:rPr>
          <w:t>Rural and remote health</w:t>
        </w:r>
      </w:hyperlink>
      <w:r w:rsidRPr="00ED5F9C">
        <w:rPr>
          <w:rFonts w:asciiTheme="majorHAnsi" w:hAnsiTheme="majorHAnsi" w:cstheme="majorHAnsi"/>
        </w:rPr>
        <w:t xml:space="preserve">, AIHW, accessed October 2024; AUSVEG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AUSVEG, Australia.</w:t>
      </w:r>
    </w:p>
  </w:endnote>
  <w:endnote w:id="365">
    <w:p w14:paraId="6B95C71E"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Fonts w:asciiTheme="majorHAnsi" w:hAnsiTheme="majorHAnsi" w:cstheme="majorHAnsi"/>
        </w:rPr>
        <w:endnoteRef/>
      </w:r>
      <w:r w:rsidRPr="00ED5F9C">
        <w:rPr>
          <w:rFonts w:asciiTheme="majorHAnsi" w:hAnsiTheme="majorHAnsi" w:cstheme="majorHAnsi"/>
        </w:rPr>
        <w:t xml:space="preserve"> </w:t>
      </w:r>
      <w:r w:rsidRPr="00ED5F9C">
        <w:rPr>
          <w:rFonts w:asciiTheme="majorHAnsi" w:hAnsiTheme="majorHAnsi" w:cstheme="majorHAnsi"/>
        </w:rPr>
        <w:tab/>
        <w:t xml:space="preserve">Centre for Population (2024) </w:t>
      </w:r>
      <w:hyperlink r:id="rId84" w:anchor=":~:text=Regional%20Tasmania%20(0.3%20per%20cent,age%20structure%20of%20the%20regions." w:history="1">
        <w:r w:rsidRPr="00ED5F9C">
          <w:rPr>
            <w:rStyle w:val="Hyperlink"/>
            <w:rFonts w:asciiTheme="majorHAnsi" w:hAnsiTheme="majorHAnsi" w:cstheme="majorHAnsi"/>
            <w:i/>
          </w:rPr>
          <w:t>Regional Population</w:t>
        </w:r>
      </w:hyperlink>
      <w:r w:rsidRPr="00ED5F9C">
        <w:rPr>
          <w:rFonts w:asciiTheme="majorHAnsi" w:hAnsiTheme="majorHAnsi" w:cstheme="majorHAnsi"/>
          <w:i/>
        </w:rPr>
        <w:t>, 2022-23</w:t>
      </w:r>
      <w:r w:rsidRPr="00ED5F9C">
        <w:rPr>
          <w:rFonts w:asciiTheme="majorHAnsi" w:hAnsiTheme="majorHAnsi" w:cstheme="majorHAnsi"/>
        </w:rPr>
        <w:t>, Centre for Population, Australian Government, accessed May 2024.</w:t>
      </w:r>
    </w:p>
  </w:endnote>
  <w:endnote w:id="366">
    <w:p w14:paraId="6C04C96D"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Centre for Population (2024) </w:t>
      </w:r>
      <w:hyperlink r:id="rId85" w:anchor=":~:text=Regional%20Tasmania%20(0.3%20per%20cent,age%20structure%20of%20the%20regions." w:history="1">
        <w:r w:rsidRPr="00ED5F9C">
          <w:rPr>
            <w:rStyle w:val="Hyperlink"/>
            <w:rFonts w:asciiTheme="majorHAnsi" w:hAnsiTheme="majorHAnsi" w:cstheme="majorHAnsi"/>
            <w:i/>
          </w:rPr>
          <w:t>Regional Population</w:t>
        </w:r>
      </w:hyperlink>
      <w:r w:rsidRPr="00ED5F9C">
        <w:rPr>
          <w:rFonts w:asciiTheme="majorHAnsi" w:hAnsiTheme="majorHAnsi" w:cstheme="majorHAnsi"/>
          <w:i/>
        </w:rPr>
        <w:t>, 2022-23</w:t>
      </w:r>
      <w:r w:rsidRPr="00ED5F9C">
        <w:rPr>
          <w:rFonts w:asciiTheme="majorHAnsi" w:hAnsiTheme="majorHAnsi" w:cstheme="majorHAnsi"/>
        </w:rPr>
        <w:t>, Centre for Population, Australian Government, accessed May 2024.</w:t>
      </w:r>
    </w:p>
  </w:endnote>
  <w:endnote w:id="367">
    <w:p w14:paraId="0EB03A6F"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Fonts w:asciiTheme="majorHAnsi" w:hAnsiTheme="majorHAnsi" w:cstheme="majorHAnsi"/>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xml:space="preserve">, ABS, Australian Government; Department of Home Affairs (2024) </w:t>
      </w:r>
      <w:hyperlink r:id="rId86" w:anchor=":~:text=Depending%20on%20your%20occupation%2C%20and,like%20Sydney%2C%20Melbourne%20or%20Brisbane." w:history="1">
        <w:r w:rsidRPr="00ED5F9C">
          <w:rPr>
            <w:rStyle w:val="Hyperlink"/>
            <w:rFonts w:asciiTheme="majorHAnsi" w:hAnsiTheme="majorHAnsi" w:cstheme="majorHAnsi"/>
            <w:i/>
          </w:rPr>
          <w:t>Living and working in regional Australia</w:t>
        </w:r>
      </w:hyperlink>
      <w:r w:rsidRPr="00ED5F9C">
        <w:rPr>
          <w:rFonts w:asciiTheme="majorHAnsi" w:hAnsiTheme="majorHAnsi" w:cstheme="majorHAnsi"/>
        </w:rPr>
        <w:t>, Department of Home Affairs, Australian Government, accessed October 2024.</w:t>
      </w:r>
    </w:p>
  </w:endnote>
  <w:endnote w:id="368">
    <w:p w14:paraId="19BE741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JSA (2024) </w:t>
      </w:r>
      <w:r w:rsidRPr="00ED5F9C">
        <w:rPr>
          <w:rFonts w:asciiTheme="majorHAnsi" w:hAnsiTheme="majorHAnsi" w:cstheme="majorHAnsi"/>
          <w:i/>
        </w:rPr>
        <w:t>Regional, rural and remote Australia – a jobs and skills roadmap</w:t>
      </w:r>
      <w:r w:rsidRPr="00ED5F9C">
        <w:rPr>
          <w:rFonts w:asciiTheme="majorHAnsi" w:hAnsiTheme="majorHAnsi" w:cstheme="majorHAnsi"/>
        </w:rPr>
        <w:t>, JSA, Australian Government, Australia.</w:t>
      </w:r>
    </w:p>
  </w:endnote>
  <w:endnote w:id="369">
    <w:p w14:paraId="3A785FF0"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JSA (2024) </w:t>
      </w:r>
      <w:r w:rsidRPr="00ED5F9C">
        <w:rPr>
          <w:rFonts w:asciiTheme="majorHAnsi" w:hAnsiTheme="majorHAnsi" w:cstheme="majorHAnsi"/>
          <w:i/>
        </w:rPr>
        <w:t>Regional, rural and remote Australia – a jobs and skills roadmap</w:t>
      </w:r>
      <w:r w:rsidRPr="00ED5F9C">
        <w:rPr>
          <w:rFonts w:asciiTheme="majorHAnsi" w:hAnsiTheme="majorHAnsi" w:cstheme="majorHAnsi"/>
        </w:rPr>
        <w:t>, JSA, Australian Government, Australia.</w:t>
      </w:r>
    </w:p>
  </w:endnote>
  <w:endnote w:id="370">
    <w:p w14:paraId="37053BE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JSA (2024) </w:t>
      </w:r>
      <w:r w:rsidRPr="00ED5F9C">
        <w:rPr>
          <w:rFonts w:asciiTheme="majorHAnsi" w:hAnsiTheme="majorHAnsi" w:cstheme="majorHAnsi"/>
          <w:i/>
        </w:rPr>
        <w:t>Regional, rural and remote Australia – a jobs and skills roadmap</w:t>
      </w:r>
      <w:r w:rsidRPr="00ED5F9C">
        <w:rPr>
          <w:rFonts w:asciiTheme="majorHAnsi" w:hAnsiTheme="majorHAnsi" w:cstheme="majorHAnsi"/>
        </w:rPr>
        <w:t>, JSA, Australian Government, Australia.</w:t>
      </w:r>
    </w:p>
  </w:endnote>
  <w:endnote w:id="371">
    <w:p w14:paraId="5ED7CBDB"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NFF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xml:space="preserve">, NFF, Australia. </w:t>
      </w:r>
    </w:p>
  </w:endnote>
  <w:endnote w:id="372">
    <w:p w14:paraId="17B48094"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Skills Insight</w:t>
      </w:r>
      <w:r w:rsidRPr="00ED5F9C">
        <w:rPr>
          <w:rFonts w:asciiTheme="majorHAnsi" w:hAnsiTheme="majorHAnsi" w:cstheme="majorHAnsi"/>
          <w:i/>
        </w:rPr>
        <w:t xml:space="preserve"> (2024) Jobs and Skills Australia Food Supply Chain Discussion Paper Response</w:t>
      </w:r>
      <w:r w:rsidRPr="00ED5F9C">
        <w:rPr>
          <w:rFonts w:asciiTheme="majorHAnsi" w:hAnsiTheme="majorHAnsi" w:cstheme="majorHAnsi"/>
        </w:rPr>
        <w:t xml:space="preserve">, Skills Insight, Australia; ACMF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ACMF, Australia.</w:t>
      </w:r>
    </w:p>
  </w:endnote>
  <w:endnote w:id="373">
    <w:p w14:paraId="02B57673"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Multiple submissions (2024), </w:t>
      </w:r>
      <w:r w:rsidRPr="00ED5F9C">
        <w:rPr>
          <w:rFonts w:asciiTheme="majorHAnsi" w:hAnsiTheme="majorHAnsi" w:cstheme="majorHAnsi"/>
          <w:i/>
          <w:iCs/>
        </w:rPr>
        <w:t xml:space="preserve">Jobs and Skills Australia </w:t>
      </w:r>
      <w:r w:rsidRPr="00ED5F9C">
        <w:rPr>
          <w:rFonts w:asciiTheme="majorHAnsi" w:hAnsiTheme="majorHAnsi" w:cstheme="majorHAnsi"/>
          <w:i/>
        </w:rPr>
        <w:t>Food Supply Chain Discussion Paper Responses</w:t>
      </w:r>
    </w:p>
  </w:endnote>
  <w:endnote w:id="374">
    <w:p w14:paraId="068DD49A" w14:textId="77777777" w:rsidR="00F728A9" w:rsidRPr="00ED5F9C" w:rsidRDefault="00F728A9" w:rsidP="00F728A9">
      <w:pPr>
        <w:pStyle w:val="EndnoteText"/>
        <w:spacing w:before="120" w:after="120" w:line="20" w:lineRule="atLeast"/>
        <w:ind w:left="397" w:hanging="397"/>
        <w:rPr>
          <w:rFonts w:asciiTheme="majorHAnsi" w:hAnsiTheme="majorHAnsi" w:cstheme="majorHAnsi"/>
          <w: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NFF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NFF, Australia.</w:t>
      </w:r>
    </w:p>
  </w:endnote>
  <w:endnote w:id="375">
    <w:p w14:paraId="0A21BB9E"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Coates, B., &amp; Moloney, J. (2022) </w:t>
      </w:r>
      <w:hyperlink r:id="rId87" w:history="1">
        <w:r w:rsidRPr="00ED5F9C">
          <w:rPr>
            <w:rStyle w:val="Hyperlink"/>
            <w:rFonts w:asciiTheme="majorHAnsi" w:hAnsiTheme="majorHAnsi" w:cstheme="majorHAnsi"/>
            <w:i/>
          </w:rPr>
          <w:t>The housing crisis has spread to the regions</w:t>
        </w:r>
      </w:hyperlink>
      <w:r w:rsidRPr="00ED5F9C">
        <w:rPr>
          <w:rFonts w:asciiTheme="majorHAnsi" w:hAnsiTheme="majorHAnsi" w:cstheme="majorHAnsi"/>
        </w:rPr>
        <w:t>, Grattan Institute, accessed July 2024.</w:t>
      </w:r>
    </w:p>
  </w:endnote>
  <w:endnote w:id="376">
    <w:p w14:paraId="4B275230"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Centre for Population (2020) </w:t>
      </w:r>
      <w:hyperlink r:id="rId88" w:history="1">
        <w:r w:rsidRPr="00ED5F9C">
          <w:rPr>
            <w:rStyle w:val="Hyperlink"/>
            <w:rFonts w:asciiTheme="majorHAnsi" w:hAnsiTheme="majorHAnsi" w:cstheme="majorHAnsi"/>
            <w:i/>
          </w:rPr>
          <w:t>Migration between cities and regions: A quick guide to COVID-19 impacts</w:t>
        </w:r>
      </w:hyperlink>
      <w:r w:rsidRPr="00ED5F9C">
        <w:rPr>
          <w:rFonts w:asciiTheme="majorHAnsi" w:hAnsiTheme="majorHAnsi" w:cstheme="majorHAnsi"/>
        </w:rPr>
        <w:t>, Centre for Population, Australian Government, Canberra.</w:t>
      </w:r>
    </w:p>
  </w:endnote>
  <w:endnote w:id="377">
    <w:p w14:paraId="3E88D60E"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Mccrindle (2021) </w:t>
      </w:r>
      <w:hyperlink r:id="rId89" w:history="1">
        <w:r w:rsidRPr="00ED5F9C">
          <w:rPr>
            <w:rStyle w:val="Hyperlink"/>
            <w:rFonts w:asciiTheme="majorHAnsi" w:hAnsiTheme="majorHAnsi" w:cstheme="majorHAnsi"/>
            <w:i/>
          </w:rPr>
          <w:t>The rise of the regions</w:t>
        </w:r>
      </w:hyperlink>
      <w:r w:rsidRPr="00ED5F9C">
        <w:rPr>
          <w:rFonts w:asciiTheme="majorHAnsi" w:hAnsiTheme="majorHAnsi" w:cstheme="majorHAnsi"/>
        </w:rPr>
        <w:t>, Mccrindle, accessed May 2024.</w:t>
      </w:r>
    </w:p>
  </w:endnote>
  <w:endnote w:id="378">
    <w:p w14:paraId="2288A922"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SGS Economics and Planning, National Shelter, Beyond Bank, &amp; Brotherhood of St Laurence (2023) </w:t>
      </w:r>
      <w:r w:rsidRPr="00ED5F9C">
        <w:rPr>
          <w:rFonts w:asciiTheme="majorHAnsi" w:hAnsiTheme="majorHAnsi" w:cstheme="majorHAnsi"/>
          <w:i/>
        </w:rPr>
        <w:t>Rental Affordability Index</w:t>
      </w:r>
      <w:r w:rsidRPr="00ED5F9C">
        <w:rPr>
          <w:rFonts w:asciiTheme="majorHAnsi" w:hAnsiTheme="majorHAnsi" w:cstheme="majorHAnsi"/>
        </w:rPr>
        <w:t>, SGS Economics and Planning Pty Ltd, Australia.</w:t>
      </w:r>
    </w:p>
  </w:endnote>
  <w:endnote w:id="379">
    <w:p w14:paraId="6FCD533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80">
    <w:p w14:paraId="32FE6B54"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Johnson. S. (2023) </w:t>
      </w:r>
      <w:hyperlink r:id="rId90" w:history="1">
        <w:r w:rsidRPr="00ED5F9C">
          <w:rPr>
            <w:rStyle w:val="Hyperlink"/>
            <w:rFonts w:asciiTheme="majorHAnsi" w:hAnsiTheme="majorHAnsi" w:cstheme="majorHAnsi"/>
            <w:i/>
          </w:rPr>
          <w:t>WA abattoir plans to build worker camp, expand plant and staff members to fight backlog of sheep orders</w:t>
        </w:r>
      </w:hyperlink>
      <w:r w:rsidRPr="00ED5F9C">
        <w:rPr>
          <w:rFonts w:asciiTheme="majorHAnsi" w:hAnsiTheme="majorHAnsi" w:cstheme="majorHAnsi"/>
        </w:rPr>
        <w:t>, Australian Broadcasting Corporation (ABC), accessed October 2024.</w:t>
      </w:r>
    </w:p>
  </w:endnote>
  <w:endnote w:id="381">
    <w:p w14:paraId="65684337"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Regional Australia Institute (2022) </w:t>
      </w:r>
      <w:r w:rsidRPr="00ED5F9C">
        <w:rPr>
          <w:rFonts w:asciiTheme="majorHAnsi" w:hAnsiTheme="majorHAnsi" w:cstheme="majorHAnsi"/>
          <w:i/>
        </w:rPr>
        <w:t>Building the good life: Foundations for regional housing</w:t>
      </w:r>
      <w:r w:rsidRPr="00ED5F9C">
        <w:rPr>
          <w:rFonts w:asciiTheme="majorHAnsi" w:hAnsiTheme="majorHAnsi" w:cstheme="majorHAnsi"/>
        </w:rPr>
        <w:t>, Regional Australia Institute, Canberra, Australia.</w:t>
      </w:r>
    </w:p>
  </w:endnote>
  <w:endnote w:id="382">
    <w:p w14:paraId="6BE77CAE"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Regional Australia Institute (2022) </w:t>
      </w:r>
      <w:r w:rsidRPr="00ED5F9C">
        <w:rPr>
          <w:rFonts w:asciiTheme="majorHAnsi" w:hAnsiTheme="majorHAnsi" w:cstheme="majorHAnsi"/>
          <w:i/>
        </w:rPr>
        <w:t>Building the good life: Foundations for regional housing</w:t>
      </w:r>
      <w:r w:rsidRPr="00ED5F9C">
        <w:rPr>
          <w:rFonts w:asciiTheme="majorHAnsi" w:hAnsiTheme="majorHAnsi" w:cstheme="majorHAnsi"/>
        </w:rPr>
        <w:t>, Regional Australia Institute, Canberra, Australia.</w:t>
      </w:r>
    </w:p>
  </w:endnote>
  <w:endnote w:id="383">
    <w:p w14:paraId="2AA7080A"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Regional Australia Institute (2022) </w:t>
      </w:r>
      <w:r w:rsidRPr="00ED5F9C">
        <w:rPr>
          <w:rFonts w:asciiTheme="majorHAnsi" w:hAnsiTheme="majorHAnsi" w:cstheme="majorHAnsi"/>
          <w:i/>
        </w:rPr>
        <w:t>Building the good life: Foundations for regional housing</w:t>
      </w:r>
      <w:r w:rsidRPr="00ED5F9C">
        <w:rPr>
          <w:rFonts w:asciiTheme="majorHAnsi" w:hAnsiTheme="majorHAnsi" w:cstheme="majorHAnsi"/>
        </w:rPr>
        <w:t>, Regional Australia Institute, Canberra, Australia.</w:t>
      </w:r>
    </w:p>
  </w:endnote>
  <w:endnote w:id="384">
    <w:p w14:paraId="64EC1F9A"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Infrastructure Australia (2019) </w:t>
      </w:r>
      <w:r w:rsidRPr="00ED5F9C">
        <w:rPr>
          <w:rFonts w:asciiTheme="majorHAnsi" w:hAnsiTheme="majorHAnsi" w:cstheme="majorHAnsi"/>
          <w:i/>
        </w:rPr>
        <w:t>An Assessment of Australia’s Future Infrastructure Needs: The Australian Infrastructure Audit 2019</w:t>
      </w:r>
      <w:r w:rsidRPr="00ED5F9C">
        <w:rPr>
          <w:rFonts w:asciiTheme="majorHAnsi" w:hAnsiTheme="majorHAnsi" w:cstheme="majorHAnsi"/>
        </w:rPr>
        <w:t>, Australian Government, Australia.</w:t>
      </w:r>
    </w:p>
  </w:endnote>
  <w:endnote w:id="385">
    <w:p w14:paraId="51854B15"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xml:space="preserve">, AUSVEG, Australia; DITRDCA (2012) </w:t>
      </w:r>
      <w:r w:rsidRPr="00ED5F9C">
        <w:rPr>
          <w:rFonts w:asciiTheme="majorHAnsi" w:hAnsiTheme="majorHAnsi" w:cstheme="majorHAnsi"/>
          <w:i/>
        </w:rPr>
        <w:t>2021 Regional Telecommunications Review – A step change in demand</w:t>
      </w:r>
      <w:r w:rsidRPr="00ED5F9C">
        <w:rPr>
          <w:rFonts w:asciiTheme="majorHAnsi" w:hAnsiTheme="majorHAnsi" w:cstheme="majorHAnsi"/>
        </w:rPr>
        <w:t>, DITRDCA, Australian Government, Australia.</w:t>
      </w:r>
    </w:p>
  </w:endnote>
  <w:endnote w:id="386">
    <w:p w14:paraId="019E534D"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87">
    <w:p w14:paraId="31EE6F50" w14:textId="77777777" w:rsidR="00F728A9" w:rsidRPr="00ED5F9C" w:rsidRDefault="00F728A9" w:rsidP="00F728A9">
      <w:pPr>
        <w:pStyle w:val="EndnoteText"/>
        <w:spacing w:before="120" w:after="120" w:line="20" w:lineRule="atLeast"/>
        <w:ind w:left="397" w:hanging="397"/>
        <w:rPr>
          <w:rFonts w:asciiTheme="majorHAnsi" w:hAnsiTheme="majorHAnsi" w:cstheme="majorHAnsi"/>
          <w: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Bai Communications (2023) </w:t>
      </w:r>
      <w:hyperlink r:id="rId91" w:anchor=":~:text=Rural%20and%20remote%20Australians%20have,for%20rural%20and%20remote%20communities." w:history="1">
        <w:r w:rsidRPr="00ED5F9C">
          <w:rPr>
            <w:rStyle w:val="Hyperlink"/>
            <w:rFonts w:asciiTheme="majorHAnsi" w:hAnsiTheme="majorHAnsi" w:cstheme="majorHAnsi"/>
            <w:i/>
          </w:rPr>
          <w:t>Addressing the rural digital divide</w:t>
        </w:r>
      </w:hyperlink>
      <w:r w:rsidRPr="00ED5F9C">
        <w:rPr>
          <w:rFonts w:asciiTheme="majorHAnsi" w:hAnsiTheme="majorHAnsi" w:cstheme="majorHAnsi"/>
        </w:rPr>
        <w:t>, Bai Communications, accessed October 2024.</w:t>
      </w:r>
    </w:p>
  </w:endnote>
  <w:endnote w:id="388">
    <w:p w14:paraId="23312EB3"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DAFF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DAFF, Australia.</w:t>
      </w:r>
    </w:p>
  </w:endnote>
  <w:endnote w:id="389">
    <w:p w14:paraId="30D957D1"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90">
    <w:p w14:paraId="1D0AB366"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91">
    <w:p w14:paraId="3E91104E" w14:textId="77777777" w:rsidR="00F728A9" w:rsidRPr="00ED5F9C" w:rsidRDefault="00F728A9" w:rsidP="00F728A9">
      <w:pPr>
        <w:pStyle w:val="EndnoteText"/>
        <w:spacing w:before="120" w:after="120" w:line="20" w:lineRule="atLeast"/>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92">
    <w:p w14:paraId="5E2B640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Australian Institute of Health and Welfare (2024) </w:t>
      </w:r>
      <w:hyperlink r:id="rId92">
        <w:r w:rsidRPr="00ED5F9C">
          <w:rPr>
            <w:rStyle w:val="Hyperlink"/>
            <w:rFonts w:asciiTheme="majorHAnsi" w:hAnsiTheme="majorHAnsi" w:cstheme="majorHAnsi"/>
            <w:i/>
          </w:rPr>
          <w:t>Profile of Australia’s population</w:t>
        </w:r>
      </w:hyperlink>
      <w:r w:rsidRPr="00ED5F9C">
        <w:rPr>
          <w:rFonts w:asciiTheme="majorHAnsi" w:hAnsiTheme="majorHAnsi" w:cstheme="majorHAnsi"/>
        </w:rPr>
        <w:t xml:space="preserve">, Australian Government, accessed May 2024; Wu, W., Dawson, D., Fleming-Muñoz, D., Schleiger, E., &amp; Horton, J. (2019) </w:t>
      </w:r>
      <w:r w:rsidRPr="00ED5F9C">
        <w:rPr>
          <w:rFonts w:asciiTheme="majorHAnsi" w:hAnsiTheme="majorHAnsi" w:cstheme="majorHAnsi"/>
          <w:i/>
        </w:rPr>
        <w:t>The future of Australia’s agricultural workforce</w:t>
      </w:r>
      <w:r w:rsidRPr="00ED5F9C">
        <w:rPr>
          <w:rFonts w:asciiTheme="majorHAnsi" w:hAnsiTheme="majorHAnsi" w:cstheme="majorHAnsi"/>
        </w:rPr>
        <w:t>, CSIRO, Data 61, Australia.</w:t>
      </w:r>
    </w:p>
  </w:endnote>
  <w:endnote w:id="393">
    <w:p w14:paraId="41A9410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394">
    <w:p w14:paraId="153167C4"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Parliament of Australia (2023) </w:t>
      </w:r>
      <w:r w:rsidRPr="00ED5F9C">
        <w:rPr>
          <w:rFonts w:asciiTheme="majorHAnsi" w:hAnsiTheme="majorHAnsi" w:cstheme="majorHAnsi"/>
          <w:i/>
        </w:rPr>
        <w:t>Rebuilding Employment Services Final report on Workforce Australia Employment Services</w:t>
      </w:r>
      <w:r w:rsidRPr="00ED5F9C">
        <w:rPr>
          <w:rFonts w:asciiTheme="majorHAnsi" w:hAnsiTheme="majorHAnsi" w:cstheme="majorHAnsi"/>
        </w:rPr>
        <w:t>, Australian Government, Australia.</w:t>
      </w:r>
    </w:p>
  </w:endnote>
  <w:endnote w:id="395">
    <w:p w14:paraId="23668E1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Parliament of Australia (2023) </w:t>
      </w:r>
      <w:r w:rsidRPr="00ED5F9C">
        <w:rPr>
          <w:rFonts w:asciiTheme="majorHAnsi" w:hAnsiTheme="majorHAnsi" w:cstheme="majorHAnsi"/>
          <w:i/>
        </w:rPr>
        <w:t>Rebuilding Employment Services Final report on Workforce Australia Employment Services</w:t>
      </w:r>
      <w:r w:rsidRPr="00ED5F9C">
        <w:rPr>
          <w:rFonts w:asciiTheme="majorHAnsi" w:hAnsiTheme="majorHAnsi" w:cstheme="majorHAnsi"/>
        </w:rPr>
        <w:t>, Australian Government, Australia.</w:t>
      </w:r>
    </w:p>
  </w:endnote>
  <w:endnote w:id="396">
    <w:p w14:paraId="3065D19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Department of Home Affairs (2024) ‘</w:t>
      </w:r>
      <w:hyperlink r:id="rId93" w:history="1">
        <w:r w:rsidRPr="00ED5F9C">
          <w:rPr>
            <w:rStyle w:val="Hyperlink"/>
            <w:rFonts w:asciiTheme="majorHAnsi" w:hAnsiTheme="majorHAnsi" w:cstheme="majorHAnsi"/>
          </w:rPr>
          <w:t>Supporting strong and sustainable regions Discussion Paper</w:t>
        </w:r>
      </w:hyperlink>
      <w:r w:rsidRPr="00ED5F9C">
        <w:rPr>
          <w:rFonts w:asciiTheme="majorHAnsi" w:hAnsiTheme="majorHAnsi" w:cstheme="majorHAnsi"/>
        </w:rPr>
        <w:t>’, </w:t>
      </w:r>
      <w:r w:rsidRPr="00ED5F9C">
        <w:rPr>
          <w:rFonts w:asciiTheme="majorHAnsi" w:hAnsiTheme="majorHAnsi" w:cstheme="majorHAnsi"/>
          <w:i/>
        </w:rPr>
        <w:t>Review of Regional Migration Settings</w:t>
      </w:r>
      <w:r w:rsidRPr="00ED5F9C">
        <w:rPr>
          <w:rFonts w:asciiTheme="majorHAnsi" w:hAnsiTheme="majorHAnsi" w:cstheme="majorHAnsi"/>
        </w:rPr>
        <w:t>, Department of Home Affairs, Australian Government, accessed 17 October 2024.</w:t>
      </w:r>
    </w:p>
  </w:endnote>
  <w:endnote w:id="397">
    <w:p w14:paraId="4D25468C"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Department of Home Affairs (2024) ‘</w:t>
      </w:r>
      <w:hyperlink r:id="rId94" w:history="1">
        <w:r w:rsidRPr="00ED5F9C">
          <w:rPr>
            <w:rStyle w:val="Hyperlink"/>
            <w:rFonts w:asciiTheme="majorHAnsi" w:hAnsiTheme="majorHAnsi" w:cstheme="majorHAnsi"/>
          </w:rPr>
          <w:t>Supporting strong and sustainable regions Discussion Paper</w:t>
        </w:r>
      </w:hyperlink>
      <w:r w:rsidRPr="00ED5F9C">
        <w:rPr>
          <w:rFonts w:asciiTheme="majorHAnsi" w:hAnsiTheme="majorHAnsi" w:cstheme="majorHAnsi"/>
        </w:rPr>
        <w:t>’, </w:t>
      </w:r>
      <w:r w:rsidRPr="00ED5F9C">
        <w:rPr>
          <w:rFonts w:asciiTheme="majorHAnsi" w:hAnsiTheme="majorHAnsi" w:cstheme="majorHAnsi"/>
          <w:i/>
        </w:rPr>
        <w:t>Review of Regional Migration Settings</w:t>
      </w:r>
      <w:r w:rsidRPr="00ED5F9C">
        <w:rPr>
          <w:rFonts w:asciiTheme="majorHAnsi" w:hAnsiTheme="majorHAnsi" w:cstheme="majorHAnsi"/>
        </w:rPr>
        <w:t>, Department of Home Affairs, Australian Government, accessed 17 October 2024.</w:t>
      </w:r>
    </w:p>
  </w:endnote>
  <w:endnote w:id="398">
    <w:p w14:paraId="2A103C68"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hyperlink r:id="rId95" w:history="1">
        <w:r w:rsidRPr="00ED5F9C">
          <w:rPr>
            <w:rStyle w:val="Hyperlink"/>
            <w:rFonts w:asciiTheme="majorHAnsi" w:hAnsiTheme="majorHAnsi" w:cstheme="majorHAnsi"/>
            <w:i/>
          </w:rPr>
          <w:t>Statistical Area Level 2</w:t>
        </w:r>
      </w:hyperlink>
      <w:r w:rsidRPr="00ED5F9C">
        <w:rPr>
          <w:rFonts w:asciiTheme="majorHAnsi" w:hAnsiTheme="majorHAnsi" w:cstheme="majorHAnsi"/>
        </w:rPr>
        <w:t xml:space="preserve">, ABS, Australian Government, accessed July 2024. </w:t>
      </w:r>
    </w:p>
  </w:endnote>
  <w:endnote w:id="399">
    <w:p w14:paraId="4BEA299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Centre for Population (2024) </w:t>
      </w:r>
      <w:hyperlink r:id="rId96" w:history="1">
        <w:r w:rsidRPr="00ED5F9C">
          <w:rPr>
            <w:rStyle w:val="Hyperlink"/>
            <w:rFonts w:asciiTheme="majorHAnsi" w:hAnsiTheme="majorHAnsi" w:cstheme="majorHAnsi"/>
            <w:i/>
          </w:rPr>
          <w:t>Why do people move? A quick guide to understanding internal migration in Australia</w:t>
        </w:r>
      </w:hyperlink>
      <w:r w:rsidRPr="00ED5F9C">
        <w:rPr>
          <w:rFonts w:asciiTheme="majorHAnsi" w:hAnsiTheme="majorHAnsi" w:cstheme="majorHAnsi"/>
        </w:rPr>
        <w:t xml:space="preserve">, Centre for Population, Australian Government, accessed July 2024. </w:t>
      </w:r>
    </w:p>
  </w:endnote>
  <w:endnote w:id="400">
    <w:p w14:paraId="71495399"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Department of Infrastructure, Regional Development and Cities (2018) </w:t>
      </w:r>
      <w:r w:rsidRPr="00ED5F9C">
        <w:rPr>
          <w:rFonts w:asciiTheme="majorHAnsi" w:hAnsiTheme="majorHAnsi" w:cstheme="majorHAnsi"/>
          <w:i/>
        </w:rPr>
        <w:t>Working Zones 2016</w:t>
      </w:r>
      <w:r w:rsidRPr="00ED5F9C">
        <w:rPr>
          <w:rFonts w:asciiTheme="majorHAnsi" w:hAnsiTheme="majorHAnsi" w:cstheme="majorHAnsi"/>
        </w:rPr>
        <w:t xml:space="preserve">, Australian Government, Commonwealth of Australia, Australia. </w:t>
      </w:r>
    </w:p>
  </w:endnote>
  <w:endnote w:id="401">
    <w:p w14:paraId="2519101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Department of Infrastructure, Regional Development and Cities (2018) </w:t>
      </w:r>
      <w:r w:rsidRPr="00ED5F9C">
        <w:rPr>
          <w:rFonts w:asciiTheme="majorHAnsi" w:hAnsiTheme="majorHAnsi" w:cstheme="majorHAnsi"/>
          <w:i/>
        </w:rPr>
        <w:t>Working Zones 2016</w:t>
      </w:r>
      <w:r w:rsidRPr="00ED5F9C">
        <w:rPr>
          <w:rFonts w:asciiTheme="majorHAnsi" w:hAnsiTheme="majorHAnsi" w:cstheme="majorHAnsi"/>
        </w:rPr>
        <w:t>, Australian Government, Commonwealth of Australia, Australia.</w:t>
      </w:r>
    </w:p>
  </w:endnote>
  <w:endnote w:id="402">
    <w:p w14:paraId="4D8A1CD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Bertaud, A. (2015) </w:t>
      </w:r>
      <w:r w:rsidRPr="00ED5F9C">
        <w:rPr>
          <w:rFonts w:asciiTheme="majorHAnsi" w:hAnsiTheme="majorHAnsi" w:cstheme="majorHAnsi"/>
          <w:i/>
        </w:rPr>
        <w:t>Cities as Labour Markets</w:t>
      </w:r>
      <w:r w:rsidRPr="00ED5F9C">
        <w:rPr>
          <w:rFonts w:asciiTheme="majorHAnsi" w:hAnsiTheme="majorHAnsi" w:cstheme="majorHAnsi"/>
        </w:rPr>
        <w:t>, International Transport Forum, 2-3 July 2015, Beijing, China.</w:t>
      </w:r>
    </w:p>
  </w:endnote>
  <w:endnote w:id="403">
    <w:p w14:paraId="46813494"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Mason, S., &amp; Howard, D. (2010) </w:t>
      </w:r>
      <w:r w:rsidRPr="00ED5F9C">
        <w:rPr>
          <w:rFonts w:asciiTheme="majorHAnsi" w:hAnsiTheme="majorHAnsi" w:cstheme="majorHAnsi"/>
          <w:i/>
        </w:rPr>
        <w:t>Regional industry diversity and its impact on regional unemployment</w:t>
      </w:r>
      <w:r w:rsidRPr="00ED5F9C">
        <w:rPr>
          <w:rFonts w:asciiTheme="majorHAnsi" w:hAnsiTheme="majorHAnsi" w:cstheme="majorHAnsi"/>
        </w:rPr>
        <w:t xml:space="preserve">, Proceedings of 12th Path to Full Employment/17th National Unemployment Conference, 2-3 December 2010, Newcastle, NSW. </w:t>
      </w:r>
    </w:p>
  </w:endnote>
  <w:endnote w:id="404">
    <w:p w14:paraId="65CAEEC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DITRDCA &amp; Bureau of Communications, Arts and Regional Research (BCARR) (2023) </w:t>
      </w:r>
      <w:r w:rsidRPr="00ED5F9C">
        <w:rPr>
          <w:rFonts w:asciiTheme="majorHAnsi" w:hAnsiTheme="majorHAnsi" w:cstheme="majorHAnsi"/>
          <w:i/>
        </w:rPr>
        <w:t>Understanding regional data: industry – Marsh 2023</w:t>
      </w:r>
      <w:r w:rsidRPr="00ED5F9C">
        <w:rPr>
          <w:rFonts w:asciiTheme="majorHAnsi" w:hAnsiTheme="majorHAnsi" w:cstheme="majorHAnsi"/>
        </w:rPr>
        <w:t>, DITRDCA &amp; BCARR, Australia.</w:t>
      </w:r>
    </w:p>
  </w:endnote>
  <w:endnote w:id="405">
    <w:p w14:paraId="3536258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Mason, S., &amp; Howard, D. (2010) </w:t>
      </w:r>
      <w:r w:rsidRPr="00ED5F9C">
        <w:rPr>
          <w:rFonts w:asciiTheme="majorHAnsi" w:hAnsiTheme="majorHAnsi" w:cstheme="majorHAnsi"/>
          <w:i/>
        </w:rPr>
        <w:t>Regional industry diversity and its impact on regional unemployment</w:t>
      </w:r>
      <w:r w:rsidRPr="00ED5F9C">
        <w:rPr>
          <w:rFonts w:asciiTheme="majorHAnsi" w:hAnsiTheme="majorHAnsi" w:cstheme="majorHAnsi"/>
        </w:rPr>
        <w:t>, Proceedings of 12th Path to Full Employment/17th National Unemployment Conference, 2-3 December 2010, Newcastle, NSW.</w:t>
      </w:r>
    </w:p>
  </w:endnote>
  <w:endnote w:id="406">
    <w:p w14:paraId="794B57FA"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IbisWorld (2024) </w:t>
      </w:r>
      <w:hyperlink r:id="rId97" w:history="1">
        <w:r w:rsidRPr="00ED5F9C">
          <w:rPr>
            <w:rStyle w:val="Hyperlink"/>
            <w:rFonts w:asciiTheme="majorHAnsi" w:hAnsiTheme="majorHAnsi" w:cstheme="majorHAnsi"/>
            <w:i/>
          </w:rPr>
          <w:t>Beef Cattle Farming in Australia – Market Size, Industry Analysis</w:t>
        </w:r>
      </w:hyperlink>
      <w:r w:rsidRPr="00ED5F9C">
        <w:rPr>
          <w:rFonts w:asciiTheme="majorHAnsi" w:hAnsiTheme="majorHAnsi" w:cstheme="majorHAnsi"/>
          <w:i/>
        </w:rPr>
        <w:t>, Trends and Forecasts (2024-2029)</w:t>
      </w:r>
      <w:r w:rsidRPr="00ED5F9C">
        <w:rPr>
          <w:rFonts w:asciiTheme="majorHAnsi" w:hAnsiTheme="majorHAnsi" w:cstheme="majorHAnsi"/>
        </w:rPr>
        <w:t>, IbisWorld, accessed July 2024.</w:t>
      </w:r>
    </w:p>
  </w:endnote>
  <w:endnote w:id="407">
    <w:p w14:paraId="5A7B1624"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r>
      <w:r w:rsidRPr="00ED5F9C">
        <w:rPr>
          <w:rStyle w:val="normaltextrun"/>
          <w:rFonts w:asciiTheme="majorHAnsi" w:hAnsiTheme="majorHAnsi" w:cstheme="majorHAnsi"/>
          <w:color w:val="000000"/>
          <w:shd w:val="clear" w:color="auto" w:fill="FFFFFF"/>
          <w:lang w:val="en-GB"/>
        </w:rPr>
        <w:t xml:space="preserve">Adams, V., &amp; Engert, J. (2023) </w:t>
      </w:r>
      <w:r w:rsidRPr="00ED5F9C">
        <w:rPr>
          <w:rStyle w:val="normaltextrun"/>
          <w:rFonts w:asciiTheme="majorHAnsi" w:hAnsiTheme="majorHAnsi" w:cstheme="majorHAnsi"/>
          <w:i/>
          <w:color w:val="000000"/>
          <w:shd w:val="clear" w:color="auto" w:fill="FFFFFF"/>
          <w:lang w:val="en-GB"/>
        </w:rPr>
        <w:t>Australian agricultural resources: A national scale land capability map</w:t>
      </w:r>
      <w:r w:rsidRPr="00ED5F9C">
        <w:rPr>
          <w:rStyle w:val="normaltextrun"/>
          <w:rFonts w:asciiTheme="majorHAnsi" w:hAnsiTheme="majorHAnsi" w:cstheme="majorHAnsi"/>
          <w:color w:val="000000"/>
          <w:shd w:val="clear" w:color="auto" w:fill="FFFFFF"/>
          <w:lang w:val="en-GB"/>
        </w:rPr>
        <w:t>, Data in Brief, Vol. 46, pp. 1-15.</w:t>
      </w:r>
      <w:r w:rsidRPr="00ED5F9C">
        <w:rPr>
          <w:rStyle w:val="eop"/>
          <w:rFonts w:asciiTheme="majorHAnsi" w:hAnsiTheme="majorHAnsi" w:cstheme="majorHAnsi"/>
          <w:color w:val="000000"/>
          <w:shd w:val="clear" w:color="auto" w:fill="FFFFFF"/>
        </w:rPr>
        <w:t> </w:t>
      </w:r>
    </w:p>
  </w:endnote>
  <w:endnote w:id="408">
    <w:p w14:paraId="3F0D5AE4"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Ernst and Young (EY) &amp; Australia Operations Pty Limited (2018) </w:t>
      </w:r>
      <w:r w:rsidRPr="00ED5F9C">
        <w:rPr>
          <w:rFonts w:asciiTheme="majorHAnsi" w:hAnsiTheme="majorHAnsi" w:cstheme="majorHAnsi"/>
          <w:i/>
        </w:rPr>
        <w:t>The Queensland Beef Supply Chain</w:t>
      </w:r>
      <w:r w:rsidRPr="00ED5F9C">
        <w:rPr>
          <w:rFonts w:asciiTheme="majorHAnsi" w:hAnsiTheme="majorHAnsi" w:cstheme="majorHAnsi"/>
        </w:rPr>
        <w:t xml:space="preserve">, Queensland Government, Australia; 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xml:space="preserve">, Skill Insight, 17 April 2024, Brisbane, Australia; JSA (2024) </w:t>
      </w:r>
      <w:r w:rsidRPr="00ED5F9C">
        <w:rPr>
          <w:rFonts w:asciiTheme="majorHAnsi" w:hAnsiTheme="majorHAnsi" w:cstheme="majorHAnsi"/>
          <w:i/>
        </w:rPr>
        <w:t>Jobs and Skills Australia</w:t>
      </w:r>
      <w:r w:rsidRPr="00ED5F9C">
        <w:rPr>
          <w:rFonts w:asciiTheme="majorHAnsi" w:hAnsiTheme="majorHAnsi" w:cstheme="majorHAnsi"/>
        </w:rPr>
        <w:t xml:space="preserve"> </w:t>
      </w:r>
      <w:r w:rsidRPr="00ED5F9C">
        <w:rPr>
          <w:rFonts w:asciiTheme="majorHAnsi" w:hAnsiTheme="majorHAnsi" w:cstheme="majorHAnsi"/>
          <w:i/>
        </w:rPr>
        <w:t>food supply chain advisory group</w:t>
      </w:r>
      <w:r w:rsidRPr="00ED5F9C">
        <w:rPr>
          <w:rFonts w:asciiTheme="majorHAnsi" w:hAnsiTheme="majorHAnsi" w:cstheme="majorHAnsi"/>
        </w:rPr>
        <w:t>, JSA, Australian Government, Australia.</w:t>
      </w:r>
    </w:p>
  </w:endnote>
  <w:endnote w:id="409">
    <w:p w14:paraId="7E64A14F"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xml:space="preserve">, Skill Insight, 17 April 2024, Brisbane, Australia; JSA (2024) </w:t>
      </w:r>
      <w:r w:rsidRPr="00ED5F9C">
        <w:rPr>
          <w:rFonts w:asciiTheme="majorHAnsi" w:hAnsiTheme="majorHAnsi" w:cstheme="majorHAnsi"/>
          <w:i/>
        </w:rPr>
        <w:t>Jobs and Skills Australia</w:t>
      </w:r>
      <w:r w:rsidRPr="00ED5F9C">
        <w:rPr>
          <w:rFonts w:asciiTheme="majorHAnsi" w:hAnsiTheme="majorHAnsi" w:cstheme="majorHAnsi"/>
        </w:rPr>
        <w:t xml:space="preserve"> </w:t>
      </w:r>
      <w:r w:rsidRPr="00ED5F9C">
        <w:rPr>
          <w:rFonts w:asciiTheme="majorHAnsi" w:hAnsiTheme="majorHAnsi" w:cstheme="majorHAnsi"/>
          <w:i/>
        </w:rPr>
        <w:t>food supply chain advisory group</w:t>
      </w:r>
      <w:r w:rsidRPr="00ED5F9C">
        <w:rPr>
          <w:rFonts w:asciiTheme="majorHAnsi" w:hAnsiTheme="majorHAnsi" w:cstheme="majorHAnsi"/>
        </w:rPr>
        <w:t>, JSA, Australian Government, Australia.</w:t>
      </w:r>
    </w:p>
  </w:endnote>
  <w:endnote w:id="410">
    <w:p w14:paraId="758D54A6"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Skill Insight, 17 April 2024, Brisbane, Australia.</w:t>
      </w:r>
    </w:p>
  </w:endnote>
  <w:endnote w:id="411">
    <w:p w14:paraId="49F5555F"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Skill Insight, 17 April 2024, Brisbane, Australia.</w:t>
      </w:r>
    </w:p>
  </w:endnote>
  <w:endnote w:id="412">
    <w:p w14:paraId="63D8FB18"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Skill Insight, 17 April 2024, Brisbane, Australia.</w:t>
      </w:r>
    </w:p>
  </w:endnote>
  <w:endnote w:id="413">
    <w:p w14:paraId="1625C2E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 Data by Region, Economy and Industry – Agricultural Commodities – year ended 30 June,</w:t>
      </w:r>
      <w:r w:rsidRPr="00ED5F9C">
        <w:rPr>
          <w:rFonts w:asciiTheme="majorHAnsi" w:hAnsiTheme="majorHAnsi" w:cstheme="majorHAnsi"/>
        </w:rPr>
        <w:t xml:space="preserve"> ABS, Australian Government.</w:t>
      </w:r>
    </w:p>
  </w:endnote>
  <w:endnote w:id="414">
    <w:p w14:paraId="41B2E31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 Data by Region, Economy and Industry – Agricultural Commodities – year ended 30 June,</w:t>
      </w:r>
      <w:r w:rsidRPr="00ED5F9C">
        <w:rPr>
          <w:rFonts w:asciiTheme="majorHAnsi" w:hAnsiTheme="majorHAnsi" w:cstheme="majorHAnsi"/>
        </w:rPr>
        <w:t xml:space="preserve"> ABS, Australian Government.</w:t>
      </w:r>
    </w:p>
  </w:endnote>
  <w:endnote w:id="415">
    <w:p w14:paraId="06BE0A8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Mckenzie, F. (2012) </w:t>
      </w:r>
      <w:r w:rsidRPr="00ED5F9C">
        <w:rPr>
          <w:rFonts w:asciiTheme="majorHAnsi" w:hAnsiTheme="majorHAnsi" w:cstheme="majorHAnsi"/>
          <w:i/>
        </w:rPr>
        <w:t>Trajectories of change: How regional communities adapt to the closure of major industry</w:t>
      </w:r>
      <w:r w:rsidRPr="00ED5F9C">
        <w:rPr>
          <w:rFonts w:asciiTheme="majorHAnsi" w:hAnsiTheme="majorHAnsi" w:cstheme="majorHAnsi"/>
        </w:rPr>
        <w:t>, ANZRSAI Conference 2012 Refereed Proceedings.</w:t>
      </w:r>
    </w:p>
  </w:endnote>
  <w:endnote w:id="416">
    <w:p w14:paraId="43A585A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Mckenzie, F. (2012) </w:t>
      </w:r>
      <w:r w:rsidRPr="00ED5F9C">
        <w:rPr>
          <w:rFonts w:asciiTheme="majorHAnsi" w:hAnsiTheme="majorHAnsi" w:cstheme="majorHAnsi"/>
          <w:i/>
        </w:rPr>
        <w:t>Trajectories of change: How regional communities adapt to the closure of major industry</w:t>
      </w:r>
      <w:r w:rsidRPr="00ED5F9C">
        <w:rPr>
          <w:rFonts w:asciiTheme="majorHAnsi" w:hAnsiTheme="majorHAnsi" w:cstheme="majorHAnsi"/>
        </w:rPr>
        <w:t>, ANZRSAI Conference 2012 Refereed Proceedings.</w:t>
      </w:r>
    </w:p>
  </w:endnote>
  <w:endnote w:id="417">
    <w:p w14:paraId="40041CA6"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Mckenzie, F. (2012) </w:t>
      </w:r>
      <w:r w:rsidRPr="00ED5F9C">
        <w:rPr>
          <w:rFonts w:asciiTheme="majorHAnsi" w:hAnsiTheme="majorHAnsi" w:cstheme="majorHAnsi"/>
          <w:i/>
        </w:rPr>
        <w:t>Trajectories of change: How regional communities adapt to the closure of major industry</w:t>
      </w:r>
      <w:r w:rsidRPr="00ED5F9C">
        <w:rPr>
          <w:rFonts w:asciiTheme="majorHAnsi" w:hAnsiTheme="majorHAnsi" w:cstheme="majorHAnsi"/>
        </w:rPr>
        <w:t>, ANZRSAI Conference 2012 Refereed Proceedings.</w:t>
      </w:r>
    </w:p>
  </w:endnote>
  <w:endnote w:id="418">
    <w:p w14:paraId="78CBD7C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Transfield Services (2007) </w:t>
      </w:r>
      <w:r w:rsidRPr="00ED5F9C">
        <w:rPr>
          <w:rFonts w:asciiTheme="majorHAnsi" w:hAnsiTheme="majorHAnsi" w:cstheme="majorHAnsi"/>
          <w:i/>
        </w:rPr>
        <w:t>ASX Statement/Media Release: TSI fund acquires five wind farms</w:t>
      </w:r>
      <w:r w:rsidRPr="00ED5F9C">
        <w:rPr>
          <w:rFonts w:asciiTheme="majorHAnsi" w:hAnsiTheme="majorHAnsi" w:cstheme="majorHAnsi"/>
        </w:rPr>
        <w:t xml:space="preserve">, Transfield Services, 29 November, accessed July 2024; South Gippsland Shire Council (2013) </w:t>
      </w:r>
      <w:r w:rsidRPr="00ED5F9C">
        <w:rPr>
          <w:rFonts w:asciiTheme="majorHAnsi" w:hAnsiTheme="majorHAnsi" w:cstheme="majorHAnsi"/>
          <w:i/>
        </w:rPr>
        <w:t>Toora</w:t>
      </w:r>
      <w:r w:rsidRPr="00ED5F9C">
        <w:rPr>
          <w:rFonts w:asciiTheme="majorHAnsi" w:hAnsiTheme="majorHAnsi" w:cstheme="majorHAnsi"/>
        </w:rPr>
        <w:t>, South Gippsland Shire Council, South Gippsland.</w:t>
      </w:r>
    </w:p>
  </w:endnote>
  <w:endnote w:id="419">
    <w:p w14:paraId="3F2103F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McKenzie, F. (2012) </w:t>
      </w:r>
      <w:r w:rsidRPr="00ED5F9C">
        <w:rPr>
          <w:rFonts w:asciiTheme="majorHAnsi" w:hAnsiTheme="majorHAnsi" w:cstheme="majorHAnsi"/>
          <w:i/>
        </w:rPr>
        <w:t>Trajectories of Change: How Regional Communities Adapt to the Closure of a Major Industry</w:t>
      </w:r>
      <w:r w:rsidRPr="00ED5F9C">
        <w:rPr>
          <w:rFonts w:asciiTheme="majorHAnsi" w:hAnsiTheme="majorHAnsi" w:cstheme="majorHAnsi"/>
        </w:rPr>
        <w:t>, ANZRSAI Conference 2012 Refereed Proceedings.</w:t>
      </w:r>
    </w:p>
  </w:endnote>
  <w:endnote w:id="420">
    <w:p w14:paraId="70A1261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JSA (2024) </w:t>
      </w:r>
      <w:r w:rsidRPr="00ED5F9C">
        <w:rPr>
          <w:rFonts w:asciiTheme="majorHAnsi" w:hAnsiTheme="majorHAnsi" w:cstheme="majorHAnsi"/>
          <w:i/>
        </w:rPr>
        <w:t>DOM</w:t>
      </w:r>
      <w:r w:rsidRPr="00ED5F9C">
        <w:rPr>
          <w:rFonts w:asciiTheme="majorHAnsi" w:hAnsiTheme="majorHAnsi" w:cstheme="majorHAnsi"/>
        </w:rPr>
        <w:t>, JSA, Australian Government.</w:t>
      </w:r>
    </w:p>
  </w:endnote>
  <w:endnote w:id="421">
    <w:p w14:paraId="713E3B2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xml:space="preserve"> </w:t>
      </w:r>
      <w:r w:rsidRPr="00ED5F9C">
        <w:rPr>
          <w:rFonts w:asciiTheme="majorHAnsi" w:hAnsiTheme="majorHAnsi" w:cstheme="majorHAnsi"/>
          <w:i/>
        </w:rPr>
        <w:t>Data by Region, Economy and Industry – Agricultural Commodities – year ended 30 June, aggregated from SA2 to Working Zones</w:t>
      </w:r>
      <w:r w:rsidRPr="00ED5F9C">
        <w:rPr>
          <w:rFonts w:asciiTheme="majorHAnsi" w:hAnsiTheme="majorHAnsi" w:cstheme="majorHAnsi"/>
        </w:rPr>
        <w:t>, ABS, Australian Government.</w:t>
      </w:r>
    </w:p>
    <w:p w14:paraId="7B6F62FC"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Skills Insight, Australia.</w:t>
      </w:r>
    </w:p>
  </w:endnote>
  <w:endnote w:id="422">
    <w:p w14:paraId="7B35637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23">
    <w:p w14:paraId="4A34D6AB"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Shire of Gnowangerup (2023) </w:t>
      </w:r>
      <w:hyperlink r:id="rId98" w:history="1">
        <w:r w:rsidRPr="00ED5F9C">
          <w:rPr>
            <w:rStyle w:val="Hyperlink"/>
            <w:rFonts w:asciiTheme="majorHAnsi" w:hAnsiTheme="majorHAnsi" w:cstheme="majorHAnsi"/>
            <w:i/>
          </w:rPr>
          <w:t>Agenda: special meeting of council 25 January 2023</w:t>
        </w:r>
      </w:hyperlink>
      <w:r w:rsidRPr="00ED5F9C">
        <w:rPr>
          <w:rFonts w:asciiTheme="majorHAnsi" w:hAnsiTheme="majorHAnsi" w:cstheme="majorHAnsi"/>
        </w:rPr>
        <w:t xml:space="preserve">, Gnowangerup Western Australia. </w:t>
      </w:r>
    </w:p>
  </w:endnote>
  <w:endnote w:id="424">
    <w:p w14:paraId="681C384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Inside Local Government (2024) </w:t>
      </w:r>
      <w:hyperlink r:id="rId99" w:history="1">
        <w:r w:rsidRPr="00ED5F9C">
          <w:rPr>
            <w:rStyle w:val="Hyperlink"/>
            <w:rFonts w:asciiTheme="majorHAnsi" w:hAnsiTheme="majorHAnsi" w:cstheme="majorHAnsi"/>
            <w:i/>
          </w:rPr>
          <w:t>10 WA councils to share child care worker retention funding</w:t>
        </w:r>
      </w:hyperlink>
      <w:r w:rsidRPr="00ED5F9C">
        <w:rPr>
          <w:rFonts w:asciiTheme="majorHAnsi" w:hAnsiTheme="majorHAnsi" w:cstheme="majorHAnsi"/>
        </w:rPr>
        <w:t xml:space="preserve">, Inside Local Government, accessed July 2024. </w:t>
      </w:r>
    </w:p>
  </w:endnote>
  <w:endnote w:id="425">
    <w:p w14:paraId="1DA72986"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26">
    <w:p w14:paraId="30F0C296"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Bureau of Infrastructure, Transport and Regional Economics (BITRE), </w:t>
      </w:r>
      <w:r w:rsidRPr="00ED5F9C">
        <w:rPr>
          <w:rFonts w:asciiTheme="majorHAnsi" w:hAnsiTheme="majorHAnsi" w:cstheme="majorHAnsi"/>
          <w:i/>
        </w:rPr>
        <w:t>An introduction to where Australians live</w:t>
      </w:r>
      <w:r w:rsidRPr="00ED5F9C">
        <w:rPr>
          <w:rFonts w:asciiTheme="majorHAnsi" w:hAnsiTheme="majorHAnsi" w:cstheme="majorHAnsi"/>
        </w:rPr>
        <w:t>, Information sheet 96, BITRE, Canberra</w:t>
      </w:r>
    </w:p>
  </w:endnote>
  <w:endnote w:id="427">
    <w:p w14:paraId="1F65C438"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Council on aging South Australia (2020) </w:t>
      </w:r>
      <w:r w:rsidRPr="00ED5F9C">
        <w:rPr>
          <w:rFonts w:asciiTheme="majorHAnsi" w:hAnsiTheme="majorHAnsi" w:cstheme="majorHAnsi"/>
          <w:i/>
        </w:rPr>
        <w:t>Ageing in country South Australia</w:t>
      </w:r>
      <w:r w:rsidRPr="00ED5F9C">
        <w:rPr>
          <w:rFonts w:asciiTheme="majorHAnsi" w:hAnsiTheme="majorHAnsi" w:cstheme="majorHAnsi"/>
        </w:rPr>
        <w:t xml:space="preserve">, Council on aging South Australia, Adelaide. </w:t>
      </w:r>
    </w:p>
  </w:endnote>
  <w:endnote w:id="428">
    <w:p w14:paraId="1E25560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Council on aging South Australia (2020) </w:t>
      </w:r>
      <w:r w:rsidRPr="00ED5F9C">
        <w:rPr>
          <w:rFonts w:asciiTheme="majorHAnsi" w:hAnsiTheme="majorHAnsi" w:cstheme="majorHAnsi"/>
          <w:i/>
        </w:rPr>
        <w:t>Ageing in country South Australia</w:t>
      </w:r>
      <w:r w:rsidRPr="00ED5F9C">
        <w:rPr>
          <w:rFonts w:asciiTheme="majorHAnsi" w:hAnsiTheme="majorHAnsi" w:cstheme="majorHAnsi"/>
        </w:rPr>
        <w:t>, Council on aging South Australia, Adelaide.</w:t>
      </w:r>
    </w:p>
  </w:endnote>
  <w:endnote w:id="429">
    <w:p w14:paraId="1961776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Council on aging South Australia (2020) </w:t>
      </w:r>
      <w:r w:rsidRPr="00ED5F9C">
        <w:rPr>
          <w:rFonts w:asciiTheme="majorHAnsi" w:hAnsiTheme="majorHAnsi" w:cstheme="majorHAnsi"/>
          <w:i/>
        </w:rPr>
        <w:t>Ageing in country South Australia</w:t>
      </w:r>
      <w:r w:rsidRPr="00ED5F9C">
        <w:rPr>
          <w:rFonts w:asciiTheme="majorHAnsi" w:hAnsiTheme="majorHAnsi" w:cstheme="majorHAnsi"/>
        </w:rPr>
        <w:t>, Council on aging South Australia, Adelaide.</w:t>
      </w:r>
    </w:p>
  </w:endnote>
  <w:endnote w:id="430">
    <w:p w14:paraId="4B2D5FE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NFF (2023) </w:t>
      </w:r>
      <w:hyperlink r:id="rId100" w:history="1">
        <w:r w:rsidRPr="00ED5F9C">
          <w:rPr>
            <w:rStyle w:val="Hyperlink"/>
            <w:rFonts w:asciiTheme="majorHAnsi" w:hAnsiTheme="majorHAnsi" w:cstheme="majorHAnsi"/>
            <w:i/>
          </w:rPr>
          <w:t>Farmers in Crisis: Depression and anxiety rife among Aussie farmers</w:t>
        </w:r>
      </w:hyperlink>
      <w:r w:rsidRPr="00ED5F9C">
        <w:rPr>
          <w:rFonts w:asciiTheme="majorHAnsi" w:hAnsiTheme="majorHAnsi" w:cstheme="majorHAnsi"/>
        </w:rPr>
        <w:t>, NFF, accessed September 2024.</w:t>
      </w:r>
    </w:p>
  </w:endnote>
  <w:endnote w:id="431">
    <w:p w14:paraId="26C46248"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Lifeline Queensland (2023) </w:t>
      </w:r>
      <w:hyperlink r:id="rId101" w:history="1">
        <w:r w:rsidRPr="00ED5F9C">
          <w:rPr>
            <w:rStyle w:val="Hyperlink"/>
            <w:rFonts w:asciiTheme="majorHAnsi" w:hAnsiTheme="majorHAnsi" w:cstheme="majorHAnsi"/>
            <w:i/>
          </w:rPr>
          <w:t>A new farmer and number for Farmer to Lifeline Farmer</w:t>
        </w:r>
      </w:hyperlink>
      <w:r w:rsidRPr="00ED5F9C">
        <w:rPr>
          <w:rFonts w:asciiTheme="majorHAnsi" w:hAnsiTheme="majorHAnsi" w:cstheme="majorHAnsi"/>
        </w:rPr>
        <w:t>, Lifeline Queensland, accessed September 2024.</w:t>
      </w:r>
    </w:p>
  </w:endnote>
  <w:endnote w:id="432">
    <w:p w14:paraId="56FB1D5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AUSVEG </w:t>
      </w:r>
      <w:r w:rsidRPr="00ED5F9C">
        <w:rPr>
          <w:rFonts w:asciiTheme="majorHAnsi" w:hAnsiTheme="majorHAnsi" w:cstheme="majorHAnsi"/>
          <w:i/>
        </w:rPr>
        <w:t>(2024) Jobs and Skills Australia Food Supply Chain Discussion Paper Response</w:t>
      </w:r>
      <w:r w:rsidRPr="00ED5F9C">
        <w:rPr>
          <w:rFonts w:asciiTheme="majorHAnsi" w:hAnsiTheme="majorHAnsi" w:cstheme="majorHAnsi"/>
        </w:rPr>
        <w:t>, AUSVEG, Australia.</w:t>
      </w:r>
    </w:p>
  </w:endnote>
  <w:endnote w:id="433">
    <w:p w14:paraId="7AA0E9B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AFPA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SAWI, Australia.</w:t>
      </w:r>
    </w:p>
  </w:endnote>
  <w:endnote w:id="434">
    <w:p w14:paraId="0A3224C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South Australian Wine Industry (SAWI)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SAWI, Australia.</w:t>
      </w:r>
    </w:p>
  </w:endnote>
  <w:endnote w:id="435">
    <w:p w14:paraId="40B9114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SAWI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SAWI, Australia.</w:t>
      </w:r>
    </w:p>
  </w:endnote>
  <w:endnote w:id="436">
    <w:p w14:paraId="16D797DF" w14:textId="77777777" w:rsidR="00F728A9" w:rsidRPr="00ED5F9C" w:rsidRDefault="00F728A9" w:rsidP="00F728A9">
      <w:pPr>
        <w:pStyle w:val="EndnoteText"/>
        <w:spacing w:before="120" w:after="120"/>
        <w:ind w:left="397" w:hanging="397"/>
        <w:rPr>
          <w:rFonts w:asciiTheme="majorHAnsi" w:hAnsiTheme="majorHAnsi" w:cstheme="majorHAnsi"/>
          <w:i/>
          <w:iCs/>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SAWI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SAWI, Australia.</w:t>
      </w:r>
    </w:p>
  </w:endnote>
  <w:endnote w:id="437">
    <w:p w14:paraId="67EA14C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SAWI (2024</w:t>
      </w:r>
      <w:r w:rsidRPr="00ED5F9C">
        <w:rPr>
          <w:rFonts w:asciiTheme="majorHAnsi" w:hAnsiTheme="majorHAnsi" w:cstheme="majorHAnsi"/>
          <w:i/>
        </w:rPr>
        <w:t xml:space="preserve"> Jobs and Skills Australia Food Supply Chain Discussion Paper Response, </w:t>
      </w:r>
      <w:r w:rsidRPr="00ED5F9C">
        <w:rPr>
          <w:rFonts w:asciiTheme="majorHAnsi" w:hAnsiTheme="majorHAnsi" w:cstheme="majorHAnsi"/>
        </w:rPr>
        <w:t>SAWI, Australia.</w:t>
      </w:r>
    </w:p>
  </w:endnote>
  <w:endnote w:id="438">
    <w:p w14:paraId="1A2B530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(2016) </w:t>
      </w:r>
      <w:r w:rsidRPr="00ED5F9C">
        <w:rPr>
          <w:rFonts w:asciiTheme="majorHAnsi" w:hAnsiTheme="majorHAnsi" w:cstheme="majorHAnsi"/>
          <w:i/>
        </w:rPr>
        <w:t>2016 Census - Counting Employed Persons, Place of Work (POW)</w:t>
      </w:r>
      <w:r w:rsidRPr="00ED5F9C">
        <w:rPr>
          <w:rFonts w:asciiTheme="majorHAnsi" w:hAnsiTheme="majorHAnsi" w:cstheme="majorHAnsi"/>
        </w:rPr>
        <w:t>, ABS, Australian Government.</w:t>
      </w:r>
    </w:p>
  </w:endnote>
  <w:endnote w:id="439">
    <w:p w14:paraId="0B1C4939"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AMIC (2024)</w:t>
      </w:r>
      <w:r w:rsidRPr="00ED5F9C">
        <w:rPr>
          <w:rFonts w:asciiTheme="majorHAnsi" w:hAnsiTheme="majorHAnsi" w:cstheme="majorHAnsi"/>
          <w:i/>
        </w:rPr>
        <w:t xml:space="preserve"> Jobs and Skills Australia Food Supply Chain Discussion Paper Response, </w:t>
      </w:r>
      <w:r w:rsidRPr="00ED5F9C">
        <w:rPr>
          <w:rFonts w:asciiTheme="majorHAnsi" w:hAnsiTheme="majorHAnsi" w:cstheme="majorHAnsi"/>
        </w:rPr>
        <w:t>AMIC, Australia.</w:t>
      </w:r>
    </w:p>
  </w:endnote>
  <w:endnote w:id="440">
    <w:p w14:paraId="5731CCD9"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AMIC (2024)</w:t>
      </w:r>
      <w:r w:rsidRPr="00ED5F9C">
        <w:rPr>
          <w:rFonts w:asciiTheme="majorHAnsi" w:hAnsiTheme="majorHAnsi" w:cstheme="majorHAnsi"/>
          <w:i/>
        </w:rPr>
        <w:t xml:space="preserve"> Jobs and Skills Australia Food Supply Chain Discussion Paper Response, </w:t>
      </w:r>
      <w:r w:rsidRPr="00ED5F9C">
        <w:rPr>
          <w:rFonts w:asciiTheme="majorHAnsi" w:hAnsiTheme="majorHAnsi" w:cstheme="majorHAnsi"/>
        </w:rPr>
        <w:t>AMIC, Australia.</w:t>
      </w:r>
    </w:p>
  </w:endnote>
  <w:endnote w:id="441">
    <w:p w14:paraId="2C8C8311"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(2021) </w:t>
      </w:r>
      <w:r w:rsidRPr="00ED5F9C">
        <w:rPr>
          <w:rFonts w:asciiTheme="majorHAnsi" w:hAnsiTheme="majorHAnsi" w:cstheme="majorHAnsi"/>
          <w:i/>
        </w:rPr>
        <w:t>Census of Population and Housing, Data by Region, Economy and Industry – Agricultural Commodities – year ended 30 June, aggregated from SA2 to Working Zones</w:t>
      </w:r>
      <w:r w:rsidRPr="00ED5F9C">
        <w:rPr>
          <w:rFonts w:asciiTheme="majorHAnsi" w:hAnsiTheme="majorHAnsi" w:cstheme="majorHAnsi"/>
        </w:rPr>
        <w:t>, ABS, Australian Government.</w:t>
      </w:r>
    </w:p>
  </w:endnote>
  <w:endnote w:id="442">
    <w:p w14:paraId="258CDBAC"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Murrumbidgee Irrigation (2022) </w:t>
      </w:r>
      <w:hyperlink r:id="rId102" w:history="1">
        <w:r w:rsidRPr="00ED5F9C">
          <w:rPr>
            <w:rStyle w:val="Hyperlink"/>
            <w:rFonts w:asciiTheme="majorHAnsi" w:hAnsiTheme="majorHAnsi" w:cstheme="majorHAnsi"/>
            <w:i/>
          </w:rPr>
          <w:t>The Murrumbidgee Irrigation Area Fact Sheet: July 2022</w:t>
        </w:r>
      </w:hyperlink>
      <w:r w:rsidRPr="00ED5F9C">
        <w:rPr>
          <w:rFonts w:asciiTheme="majorHAnsi" w:hAnsiTheme="majorHAnsi" w:cstheme="majorHAnsi"/>
        </w:rPr>
        <w:t xml:space="preserve">, Murrumbidgee Irrigation, accessed July 2024. </w:t>
      </w:r>
    </w:p>
  </w:endnote>
  <w:endnote w:id="443">
    <w:p w14:paraId="27D42DA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44">
    <w:p w14:paraId="11E917AC"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45">
    <w:p w14:paraId="363DE27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(2021) </w:t>
      </w:r>
      <w:r w:rsidRPr="00ED5F9C">
        <w:rPr>
          <w:rFonts w:asciiTheme="majorHAnsi" w:hAnsiTheme="majorHAnsi" w:cstheme="majorHAnsi"/>
          <w:i/>
        </w:rPr>
        <w:t xml:space="preserve">Census of Population and </w:t>
      </w:r>
      <w:r w:rsidRPr="00ED5F9C">
        <w:rPr>
          <w:rFonts w:asciiTheme="majorHAnsi" w:hAnsiTheme="majorHAnsi" w:cstheme="majorHAnsi"/>
        </w:rPr>
        <w:t>Housing</w:t>
      </w:r>
      <w:r w:rsidRPr="00ED5F9C">
        <w:rPr>
          <w:rFonts w:asciiTheme="majorHAnsi" w:hAnsiTheme="majorHAnsi" w:cstheme="majorHAnsi"/>
          <w:i/>
        </w:rPr>
        <w:t>, Data by Region, Economy and Industry, Agricultural commodities - Meat chickens - total (no.)</w:t>
      </w:r>
      <w:r w:rsidRPr="00ED5F9C">
        <w:rPr>
          <w:rFonts w:asciiTheme="majorHAnsi" w:hAnsiTheme="majorHAnsi" w:cstheme="majorHAnsi"/>
        </w:rPr>
        <w:t>, ABS, Australian Government.</w:t>
      </w:r>
    </w:p>
  </w:endnote>
  <w:endnote w:id="446">
    <w:p w14:paraId="7F251BC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(2021) </w:t>
      </w:r>
      <w:r w:rsidRPr="00ED5F9C">
        <w:rPr>
          <w:rFonts w:asciiTheme="majorHAnsi" w:hAnsiTheme="majorHAnsi" w:cstheme="majorHAnsi"/>
          <w:i/>
        </w:rPr>
        <w:t>Census, Place of work (SA2) by industry at the 4-digit level, aggregated to Working Zones. HHI derived by summing the square of each industry’s share of the workforce for each Working Zone</w:t>
      </w:r>
      <w:r w:rsidRPr="00ED5F9C">
        <w:rPr>
          <w:rFonts w:asciiTheme="majorHAnsi" w:hAnsiTheme="majorHAnsi" w:cstheme="majorHAnsi"/>
        </w:rPr>
        <w:t>, ABS, Australian Government.</w:t>
      </w:r>
    </w:p>
  </w:endnote>
  <w:endnote w:id="447">
    <w:p w14:paraId="4DA6D45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Lucas, F. (2022) </w:t>
      </w:r>
      <w:hyperlink r:id="rId103" w:history="1">
        <w:r w:rsidRPr="00ED5F9C">
          <w:rPr>
            <w:rStyle w:val="Hyperlink"/>
            <w:rFonts w:asciiTheme="majorHAnsi" w:hAnsiTheme="majorHAnsi" w:cstheme="majorHAnsi"/>
            <w:i/>
          </w:rPr>
          <w:t>As oranges rot in the orchard, Griffith NSW has become a symbol of the ECEC crisis</w:t>
        </w:r>
      </w:hyperlink>
      <w:r w:rsidRPr="00ED5F9C">
        <w:rPr>
          <w:rFonts w:asciiTheme="majorHAnsi" w:hAnsiTheme="majorHAnsi" w:cstheme="majorHAnsi"/>
        </w:rPr>
        <w:t>, The Sector, accessed July 2024.</w:t>
      </w:r>
    </w:p>
  </w:endnote>
  <w:endnote w:id="448">
    <w:p w14:paraId="142CF8FB"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ACMF (2024) </w:t>
      </w:r>
      <w:r w:rsidRPr="00ED5F9C">
        <w:rPr>
          <w:rFonts w:asciiTheme="majorHAnsi" w:hAnsiTheme="majorHAnsi" w:cstheme="majorHAnsi"/>
          <w:i/>
        </w:rPr>
        <w:t>Jobs and Skills Australia Food Supply Chain Discussion Paper Response</w:t>
      </w:r>
      <w:r w:rsidRPr="00ED5F9C">
        <w:rPr>
          <w:rFonts w:asciiTheme="majorHAnsi" w:hAnsiTheme="majorHAnsi" w:cstheme="majorHAnsi"/>
        </w:rPr>
        <w:t>, ACMF, Australia.</w:t>
      </w:r>
    </w:p>
  </w:endnote>
  <w:endnote w:id="449">
    <w:p w14:paraId="1C5873D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Skills Insight (2024) </w:t>
      </w:r>
      <w:r w:rsidRPr="00ED5F9C">
        <w:rPr>
          <w:rFonts w:asciiTheme="majorHAnsi" w:hAnsiTheme="majorHAnsi" w:cstheme="majorHAnsi"/>
          <w:i/>
        </w:rPr>
        <w:t xml:space="preserve">Jobs and Skills Australia Food Supply Chain Discussion Paper Response, </w:t>
      </w:r>
      <w:r w:rsidRPr="00ED5F9C">
        <w:rPr>
          <w:rFonts w:asciiTheme="majorHAnsi" w:hAnsiTheme="majorHAnsi" w:cstheme="majorHAnsi"/>
        </w:rPr>
        <w:t xml:space="preserve">Skills Insight, Australia. </w:t>
      </w:r>
    </w:p>
  </w:endnote>
  <w:endnote w:id="450">
    <w:p w14:paraId="086039C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Department of Primary Industries and Regions (2024) </w:t>
      </w:r>
      <w:hyperlink r:id="rId104" w:history="1">
        <w:r w:rsidRPr="00ED5F9C">
          <w:rPr>
            <w:rStyle w:val="Hyperlink"/>
            <w:rFonts w:asciiTheme="majorHAnsi" w:hAnsiTheme="majorHAnsi" w:cstheme="majorHAnsi"/>
            <w:i/>
          </w:rPr>
          <w:t>Grape and wine</w:t>
        </w:r>
      </w:hyperlink>
      <w:r w:rsidRPr="00ED5F9C">
        <w:rPr>
          <w:rFonts w:asciiTheme="majorHAnsi" w:hAnsiTheme="majorHAnsi" w:cstheme="majorHAnsi"/>
        </w:rPr>
        <w:t>, Department of Primary Industries and Regions, Government of South Australia, accessed June 2024.</w:t>
      </w:r>
    </w:p>
  </w:endnote>
  <w:endnote w:id="451">
    <w:p w14:paraId="6E962046"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Regional Development Australia (2024) </w:t>
      </w:r>
      <w:hyperlink r:id="rId105" w:history="1">
        <w:r w:rsidRPr="00ED5F9C">
          <w:rPr>
            <w:rStyle w:val="Hyperlink"/>
            <w:rFonts w:asciiTheme="majorHAnsi" w:hAnsiTheme="majorHAnsi" w:cstheme="majorHAnsi"/>
            <w:i/>
          </w:rPr>
          <w:t>Brisbane: Food &amp; Beverage</w:t>
        </w:r>
      </w:hyperlink>
      <w:r w:rsidRPr="00ED5F9C">
        <w:rPr>
          <w:rFonts w:asciiTheme="majorHAnsi" w:hAnsiTheme="majorHAnsi" w:cstheme="majorHAnsi"/>
        </w:rPr>
        <w:t>, Regional Development Australia, Australian Government, accessed July 2024.</w:t>
      </w:r>
    </w:p>
  </w:endnote>
  <w:endnote w:id="452">
    <w:p w14:paraId="1060FD1E"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Millar, J., &amp; Roots, J. (2012) </w:t>
      </w:r>
      <w:r w:rsidRPr="00ED5F9C">
        <w:rPr>
          <w:rFonts w:asciiTheme="majorHAnsi" w:hAnsiTheme="majorHAnsi" w:cstheme="majorHAnsi"/>
          <w:i/>
        </w:rPr>
        <w:t>Changes in Australian agriculture and land use: implications for future food security</w:t>
      </w:r>
      <w:r w:rsidRPr="00ED5F9C">
        <w:rPr>
          <w:rFonts w:asciiTheme="majorHAnsi" w:hAnsiTheme="majorHAnsi" w:cstheme="majorHAnsi"/>
        </w:rPr>
        <w:t xml:space="preserve">, International Journal of Agricultural Sustainability, Vol 10 (1), pp. 25-39; ABS (2021) </w:t>
      </w:r>
      <w:r w:rsidRPr="00ED5F9C">
        <w:rPr>
          <w:rFonts w:asciiTheme="majorHAnsi" w:hAnsiTheme="majorHAnsi" w:cstheme="majorHAnsi"/>
          <w:i/>
        </w:rPr>
        <w:t>Census of Population and Housing</w:t>
      </w:r>
      <w:r w:rsidRPr="00ED5F9C">
        <w:rPr>
          <w:rFonts w:asciiTheme="majorHAnsi" w:hAnsiTheme="majorHAnsi" w:cstheme="majorHAnsi"/>
        </w:rPr>
        <w:t>, Data by Region, Economy and Industry 2021, ABS, Australian Government.</w:t>
      </w:r>
    </w:p>
  </w:endnote>
  <w:endnote w:id="453">
    <w:p w14:paraId="73DB19B9"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Bertaud, A. (2015) </w:t>
      </w:r>
      <w:r w:rsidRPr="00ED5F9C">
        <w:rPr>
          <w:rFonts w:asciiTheme="majorHAnsi" w:hAnsiTheme="majorHAnsi" w:cstheme="majorHAnsi"/>
          <w:i/>
        </w:rPr>
        <w:t>Cities as Labour Markets</w:t>
      </w:r>
      <w:r w:rsidRPr="00ED5F9C">
        <w:rPr>
          <w:rFonts w:asciiTheme="majorHAnsi" w:hAnsiTheme="majorHAnsi" w:cstheme="majorHAnsi"/>
        </w:rPr>
        <w:t>, International Transport Forum, 2-3 July 2015, Beijing China.</w:t>
      </w:r>
    </w:p>
  </w:endnote>
  <w:endnote w:id="454">
    <w:p w14:paraId="3776C665"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ABS (2006, 2011, 2016 &amp;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55">
    <w:p w14:paraId="62A5D1A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Western Sydney University (2024) </w:t>
      </w:r>
      <w:hyperlink r:id="rId106" w:anchor=":~:text=Since%20its%20launch%20in%202017,fresh%20produce%2C%20such%20as%20eggplants%2C" w:history="1">
        <w:r w:rsidRPr="00ED5F9C">
          <w:rPr>
            <w:rStyle w:val="Hyperlink"/>
            <w:rFonts w:asciiTheme="majorHAnsi" w:hAnsiTheme="majorHAnsi" w:cstheme="majorHAnsi"/>
            <w:i/>
          </w:rPr>
          <w:t>National Vegetable Cropping Centre</w:t>
        </w:r>
      </w:hyperlink>
      <w:r w:rsidRPr="00ED5F9C">
        <w:rPr>
          <w:rFonts w:asciiTheme="majorHAnsi" w:hAnsiTheme="majorHAnsi" w:cstheme="majorHAnsi"/>
        </w:rPr>
        <w:t>, Western Sydney University, accessed July 2024.</w:t>
      </w:r>
    </w:p>
  </w:endnote>
  <w:endnote w:id="456">
    <w:p w14:paraId="0E68E005"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Agrology (2018) </w:t>
      </w:r>
      <w:r w:rsidRPr="00ED5F9C">
        <w:rPr>
          <w:rFonts w:asciiTheme="majorHAnsi" w:hAnsiTheme="majorHAnsi" w:cstheme="majorHAnsi"/>
          <w:i/>
        </w:rPr>
        <w:t>Production Possibilities: Western Sydney Airport Agribusiness Precinct</w:t>
      </w:r>
      <w:r w:rsidRPr="00ED5F9C">
        <w:rPr>
          <w:rFonts w:asciiTheme="majorHAnsi" w:hAnsiTheme="majorHAnsi" w:cstheme="majorHAnsi"/>
        </w:rPr>
        <w:t>, Agrology, Australia.</w:t>
      </w:r>
    </w:p>
  </w:endnote>
  <w:endnote w:id="457">
    <w:p w14:paraId="6866C5F4"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Roddick, D. (2017) </w:t>
      </w:r>
      <w:hyperlink r:id="rId107" w:history="1">
        <w:r w:rsidRPr="00ED5F9C">
          <w:rPr>
            <w:rStyle w:val="Hyperlink"/>
            <w:rFonts w:asciiTheme="majorHAnsi" w:hAnsiTheme="majorHAnsi" w:cstheme="majorHAnsi"/>
            <w:i/>
          </w:rPr>
          <w:t>New high-tech facility to help meet Australia’s growing demand for fresh food</w:t>
        </w:r>
      </w:hyperlink>
      <w:r w:rsidRPr="00ED5F9C">
        <w:rPr>
          <w:rFonts w:asciiTheme="majorHAnsi" w:hAnsiTheme="majorHAnsi" w:cstheme="majorHAnsi"/>
        </w:rPr>
        <w:t>, Western Sydney University, accessed July 2024.</w:t>
      </w:r>
    </w:p>
  </w:endnote>
  <w:endnote w:id="458">
    <w:p w14:paraId="49C50CF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Western Sydney University (2024) </w:t>
      </w:r>
      <w:hyperlink r:id="rId108" w:anchor=":~:text=Since%20its%20launch%20in%202017,fresh%20produce%2C%20such%20as%20eggplants%2C" w:history="1">
        <w:r w:rsidRPr="00ED5F9C">
          <w:rPr>
            <w:rStyle w:val="Hyperlink"/>
            <w:rFonts w:asciiTheme="majorHAnsi" w:hAnsiTheme="majorHAnsi" w:cstheme="majorHAnsi"/>
            <w:i/>
          </w:rPr>
          <w:t>National Vegetable Cropping Centre</w:t>
        </w:r>
      </w:hyperlink>
      <w:r w:rsidRPr="00ED5F9C">
        <w:rPr>
          <w:rFonts w:asciiTheme="majorHAnsi" w:hAnsiTheme="majorHAnsi" w:cstheme="majorHAnsi"/>
        </w:rPr>
        <w:t xml:space="preserve">, Western Sydney University, accessed July 2024; Roddick, D. (2017) </w:t>
      </w:r>
      <w:hyperlink r:id="rId109" w:history="1">
        <w:r w:rsidRPr="00ED5F9C">
          <w:rPr>
            <w:rStyle w:val="Hyperlink"/>
            <w:rFonts w:asciiTheme="majorHAnsi" w:hAnsiTheme="majorHAnsi" w:cstheme="majorHAnsi"/>
            <w:i/>
          </w:rPr>
          <w:t>New high-tech facility to help meet Australia’s growing demand for fresh food</w:t>
        </w:r>
      </w:hyperlink>
      <w:r w:rsidRPr="00ED5F9C">
        <w:rPr>
          <w:rFonts w:asciiTheme="majorHAnsi" w:hAnsiTheme="majorHAnsi" w:cstheme="majorHAnsi"/>
        </w:rPr>
        <w:t>, Western Sydney University, accessed July 2024.</w:t>
      </w:r>
    </w:p>
  </w:endnote>
  <w:endnote w:id="459">
    <w:p w14:paraId="278E3139"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House of Representatives Standing Committee on Agriculture (2023) </w:t>
      </w:r>
      <w:r w:rsidRPr="00ED5F9C">
        <w:rPr>
          <w:rFonts w:asciiTheme="majorHAnsi" w:hAnsiTheme="majorHAnsi" w:cstheme="majorHAnsi"/>
          <w:i/>
        </w:rPr>
        <w:t>Australian Food Story: Feeding the Nation and Beyond: Inquiry into food security in Australia</w:t>
      </w:r>
      <w:r w:rsidRPr="00ED5F9C">
        <w:rPr>
          <w:rFonts w:asciiTheme="majorHAnsi" w:hAnsiTheme="majorHAnsi" w:cstheme="majorHAnsi"/>
        </w:rPr>
        <w:t>, Parliament of Australia, Australian Government, Australia.</w:t>
      </w:r>
    </w:p>
  </w:endnote>
  <w:endnote w:id="460">
    <w:p w14:paraId="15032FFA"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Lawton, A., &amp; Morrison, N. (2022) </w:t>
      </w:r>
      <w:r w:rsidRPr="00ED5F9C">
        <w:rPr>
          <w:rFonts w:asciiTheme="majorHAnsi" w:hAnsiTheme="majorHAnsi" w:cstheme="majorHAnsi"/>
          <w:i/>
        </w:rPr>
        <w:t>The loss of peri-urban agricultural land and the state-local tensions in managing its demise: The case of Greater Western Sydney, Australia</w:t>
      </w:r>
      <w:r w:rsidRPr="00ED5F9C">
        <w:rPr>
          <w:rFonts w:asciiTheme="majorHAnsi" w:hAnsiTheme="majorHAnsi" w:cstheme="majorHAnsi"/>
        </w:rPr>
        <w:t xml:space="preserve">, Land Use Policy, Vol.120, Doi: https://doi.org/10.1016/j.landusepol.2022.106265. </w:t>
      </w:r>
    </w:p>
  </w:endnote>
  <w:endnote w:id="461">
    <w:p w14:paraId="36543C3F"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Australian Institute of Health and Welfare (2024) </w:t>
      </w:r>
      <w:hyperlink r:id="rId110" w:history="1">
        <w:r w:rsidRPr="00ED5F9C">
          <w:rPr>
            <w:rStyle w:val="Hyperlink"/>
            <w:rFonts w:asciiTheme="majorHAnsi" w:hAnsiTheme="majorHAnsi" w:cstheme="majorHAnsi"/>
            <w:i/>
          </w:rPr>
          <w:t>Housing affordability</w:t>
        </w:r>
      </w:hyperlink>
      <w:r w:rsidRPr="00ED5F9C">
        <w:rPr>
          <w:rFonts w:asciiTheme="majorHAnsi" w:hAnsiTheme="majorHAnsi" w:cstheme="majorHAnsi"/>
        </w:rPr>
        <w:t xml:space="preserve">, Australian Government, accessed October 2024; Witte, E., &amp; Ratnam, K. (2023) </w:t>
      </w:r>
      <w:hyperlink r:id="rId111" w:history="1">
        <w:r w:rsidRPr="00ED5F9C">
          <w:rPr>
            <w:rStyle w:val="Hyperlink"/>
            <w:rFonts w:asciiTheme="majorHAnsi" w:hAnsiTheme="majorHAnsi" w:cstheme="majorHAnsi"/>
            <w:i/>
          </w:rPr>
          <w:t>New Rental Affordability Index exposes nationwide record-low rental affordability</w:t>
        </w:r>
      </w:hyperlink>
      <w:r w:rsidRPr="00ED5F9C">
        <w:rPr>
          <w:rFonts w:asciiTheme="majorHAnsi" w:hAnsiTheme="majorHAnsi" w:cstheme="majorHAnsi"/>
        </w:rPr>
        <w:t xml:space="preserve">, SGS Economics &amp; Planning, accessed October 2024. </w:t>
      </w:r>
    </w:p>
  </w:endnote>
  <w:endnote w:id="462">
    <w:p w14:paraId="58982017"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Reserve Bank of Australia (2011) </w:t>
      </w:r>
      <w:r w:rsidRPr="00ED5F9C">
        <w:rPr>
          <w:rFonts w:asciiTheme="majorHAnsi" w:hAnsiTheme="majorHAnsi" w:cstheme="majorHAnsi"/>
          <w:i/>
        </w:rPr>
        <w:t>Urban Structure and Housing Prices: Some Evidence from Australian Cities Research Discussion Paper</w:t>
      </w:r>
      <w:r w:rsidRPr="00ED5F9C">
        <w:rPr>
          <w:rFonts w:asciiTheme="majorHAnsi" w:hAnsiTheme="majorHAnsi" w:cstheme="majorHAnsi"/>
        </w:rPr>
        <w:t>, Reserve Bank of Australia, Australia.</w:t>
      </w:r>
    </w:p>
  </w:endnote>
  <w:endnote w:id="463">
    <w:p w14:paraId="5F13FF1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Department of Transport and Planning (2024) </w:t>
      </w:r>
      <w:hyperlink r:id="rId112" w:history="1">
        <w:r w:rsidRPr="00ED5F9C">
          <w:rPr>
            <w:rStyle w:val="Hyperlink"/>
            <w:rFonts w:asciiTheme="majorHAnsi" w:hAnsiTheme="majorHAnsi" w:cstheme="majorHAnsi"/>
            <w:i/>
          </w:rPr>
          <w:t>Green Wedges</w:t>
        </w:r>
      </w:hyperlink>
      <w:r w:rsidRPr="00ED5F9C">
        <w:rPr>
          <w:rFonts w:asciiTheme="majorHAnsi" w:hAnsiTheme="majorHAnsi" w:cstheme="majorHAnsi"/>
        </w:rPr>
        <w:t xml:space="preserve">, Victoria State Government, accessed July 2024. </w:t>
      </w:r>
    </w:p>
  </w:endnote>
  <w:endnote w:id="464">
    <w:p w14:paraId="1D2D6B40"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ABS (2021) </w:t>
      </w:r>
      <w:r w:rsidRPr="00ED5F9C">
        <w:rPr>
          <w:rFonts w:asciiTheme="majorHAnsi" w:hAnsiTheme="majorHAnsi" w:cstheme="majorHAnsi"/>
          <w:i/>
        </w:rPr>
        <w:t>Census of Population and Housing</w:t>
      </w:r>
      <w:r w:rsidRPr="00ED5F9C">
        <w:rPr>
          <w:rFonts w:asciiTheme="majorHAnsi" w:hAnsiTheme="majorHAnsi" w:cstheme="majorHAnsi"/>
        </w:rPr>
        <w:t>, ABS, Australian Government.</w:t>
      </w:r>
    </w:p>
  </w:endnote>
  <w:endnote w:id="465">
    <w:p w14:paraId="72782693"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Wilkins, R., Laß, I., Butterworth, P., &amp; Vera-Toscano, E. (2019) </w:t>
      </w:r>
      <w:r w:rsidRPr="00ED5F9C">
        <w:rPr>
          <w:rFonts w:asciiTheme="majorHAnsi" w:hAnsiTheme="majorHAnsi" w:cstheme="majorHAnsi"/>
          <w:i/>
        </w:rPr>
        <w:t>The Household. Income and Labour Dynamics in Australia Survey: Selected Findings from Waves 1 to 17</w:t>
      </w:r>
      <w:r w:rsidRPr="00ED5F9C">
        <w:rPr>
          <w:rFonts w:asciiTheme="majorHAnsi" w:hAnsiTheme="majorHAnsi" w:cstheme="majorHAnsi"/>
        </w:rPr>
        <w:t>, The 14th Statistical Report of the HILD Survey, Melbourne Institute: Applied Economic &amp; Social Research and The University of Melbourne, Melbourne.</w:t>
      </w:r>
    </w:p>
  </w:endnote>
  <w:endnote w:id="466">
    <w:p w14:paraId="066CDBA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Regional Australia Institute (2024) </w:t>
      </w:r>
      <w:hyperlink r:id="rId113" w:history="1">
        <w:r w:rsidRPr="00ED5F9C">
          <w:rPr>
            <w:rStyle w:val="Hyperlink"/>
            <w:rFonts w:asciiTheme="majorHAnsi" w:hAnsiTheme="majorHAnsi" w:cstheme="majorHAnsi"/>
            <w:i/>
          </w:rPr>
          <w:t>Metro to regional movers multiple, with millennials leading the march</w:t>
        </w:r>
      </w:hyperlink>
      <w:r w:rsidRPr="00ED5F9C">
        <w:rPr>
          <w:rFonts w:asciiTheme="majorHAnsi" w:hAnsiTheme="majorHAnsi" w:cstheme="majorHAnsi"/>
        </w:rPr>
        <w:t>, Regional Australia Institute, accessed July 2024.</w:t>
      </w:r>
    </w:p>
  </w:endnote>
  <w:endnote w:id="467">
    <w:p w14:paraId="19344282"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Skills Insight (2024) </w:t>
      </w:r>
      <w:r w:rsidRPr="00ED5F9C">
        <w:rPr>
          <w:rFonts w:asciiTheme="majorHAnsi" w:hAnsiTheme="majorHAnsi" w:cstheme="majorHAnsi"/>
          <w:i/>
        </w:rPr>
        <w:t>Queensland Beef Producers engagement session</w:t>
      </w:r>
      <w:r w:rsidRPr="00ED5F9C">
        <w:rPr>
          <w:rFonts w:asciiTheme="majorHAnsi" w:hAnsiTheme="majorHAnsi" w:cstheme="majorHAnsi"/>
        </w:rPr>
        <w:t>, Skill Insight, 17 April 2024, Brisbane, Australia</w:t>
      </w:r>
    </w:p>
  </w:endnote>
  <w:endnote w:id="468">
    <w:p w14:paraId="04E833B8"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Nuttman, S. (2022) </w:t>
      </w:r>
      <w:hyperlink r:id="rId114" w:history="1">
        <w:r w:rsidRPr="00ED5F9C">
          <w:rPr>
            <w:rStyle w:val="Hyperlink"/>
            <w:rFonts w:asciiTheme="majorHAnsi" w:hAnsiTheme="majorHAnsi" w:cstheme="majorHAnsi"/>
            <w:i/>
          </w:rPr>
          <w:t>How a long commute to work affects your health and wellbeing</w:t>
        </w:r>
      </w:hyperlink>
      <w:r w:rsidRPr="00ED5F9C">
        <w:rPr>
          <w:rFonts w:asciiTheme="majorHAnsi" w:hAnsiTheme="majorHAnsi" w:cstheme="majorHAnsi"/>
        </w:rPr>
        <w:t>, Deakin University, accessed July 2024.</w:t>
      </w:r>
    </w:p>
  </w:endnote>
  <w:endnote w:id="469">
    <w:p w14:paraId="5B14E00D" w14:textId="77777777" w:rsidR="00F728A9" w:rsidRPr="00ED5F9C"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Nuttman, S. (2022) </w:t>
      </w:r>
      <w:hyperlink r:id="rId115" w:history="1">
        <w:r w:rsidRPr="00ED5F9C">
          <w:rPr>
            <w:rStyle w:val="Hyperlink"/>
            <w:rFonts w:asciiTheme="majorHAnsi" w:hAnsiTheme="majorHAnsi" w:cstheme="majorHAnsi"/>
            <w:i/>
          </w:rPr>
          <w:t>How a long commute to work affects your health and wellbeing</w:t>
        </w:r>
      </w:hyperlink>
      <w:r w:rsidRPr="00ED5F9C">
        <w:rPr>
          <w:rFonts w:asciiTheme="majorHAnsi" w:hAnsiTheme="majorHAnsi" w:cstheme="majorHAnsi"/>
        </w:rPr>
        <w:t xml:space="preserve">, Deakin University, accessed July 2024; Shitova, Y. (2024) </w:t>
      </w:r>
      <w:r w:rsidRPr="00ED5F9C">
        <w:rPr>
          <w:rFonts w:asciiTheme="majorHAnsi" w:hAnsiTheme="majorHAnsi" w:cstheme="majorHAnsi"/>
          <w:i/>
        </w:rPr>
        <w:t>The impact of long-distance travel to work on the health of commuting labour migrants: a literature review</w:t>
      </w:r>
      <w:r w:rsidRPr="00ED5F9C">
        <w:rPr>
          <w:rFonts w:asciiTheme="majorHAnsi" w:hAnsiTheme="majorHAnsi" w:cstheme="majorHAnsi"/>
        </w:rPr>
        <w:t>, Population and Economics, 8(1), pp. 37-51.</w:t>
      </w:r>
    </w:p>
  </w:endnote>
  <w:endnote w:id="470">
    <w:p w14:paraId="4AE43421" w14:textId="77777777" w:rsidR="00F728A9" w:rsidRPr="005276A1" w:rsidRDefault="00F728A9" w:rsidP="00F728A9">
      <w:pPr>
        <w:pStyle w:val="EndnoteText"/>
        <w:spacing w:before="120" w:after="120"/>
        <w:ind w:left="397" w:hanging="397"/>
        <w:rPr>
          <w:rFonts w:asciiTheme="majorHAnsi" w:hAnsiTheme="majorHAnsi" w:cstheme="majorHAnsi"/>
        </w:rPr>
      </w:pPr>
      <w:r w:rsidRPr="00ED5F9C">
        <w:rPr>
          <w:rStyle w:val="EndnoteReference"/>
          <w:rFonts w:asciiTheme="majorHAnsi" w:hAnsiTheme="majorHAnsi" w:cstheme="majorHAnsi"/>
          <w:vertAlign w:val="baseline"/>
        </w:rPr>
        <w:endnoteRef/>
      </w:r>
      <w:r w:rsidRPr="00ED5F9C">
        <w:rPr>
          <w:rFonts w:asciiTheme="majorHAnsi" w:hAnsiTheme="majorHAnsi" w:cstheme="majorHAnsi"/>
        </w:rPr>
        <w:t xml:space="preserve"> </w:t>
      </w:r>
      <w:r w:rsidRPr="00ED5F9C">
        <w:rPr>
          <w:rFonts w:asciiTheme="majorHAnsi" w:hAnsiTheme="majorHAnsi" w:cstheme="majorHAnsi"/>
        </w:rPr>
        <w:tab/>
        <w:t xml:space="preserve">Real Insurance (2022) </w:t>
      </w:r>
      <w:r w:rsidRPr="00ED5F9C">
        <w:rPr>
          <w:rFonts w:asciiTheme="majorHAnsi" w:hAnsiTheme="majorHAnsi" w:cstheme="majorHAnsi"/>
          <w:i/>
        </w:rPr>
        <w:t>The Real Australian Commute Report</w:t>
      </w:r>
      <w:r w:rsidRPr="00ED5F9C">
        <w:rPr>
          <w:rFonts w:asciiTheme="majorHAnsi" w:hAnsiTheme="majorHAnsi" w:cstheme="majorHAnsi"/>
        </w:rPr>
        <w:t>, Real Insurance, Australia.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ter">
    <w:altName w:val="Calibri"/>
    <w:panose1 w:val="02000503000000020004"/>
    <w:charset w:val="00"/>
    <w:family w:val="auto"/>
    <w:pitch w:val="variable"/>
    <w:sig w:usb0="E00002FF" w:usb1="1200A1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3515"/>
      <w:docPartObj>
        <w:docPartGallery w:val="Page Numbers (Bottom of Page)"/>
        <w:docPartUnique/>
      </w:docPartObj>
    </w:sdtPr>
    <w:sdtEndPr>
      <w:rPr>
        <w:noProof/>
      </w:rPr>
    </w:sdtEndPr>
    <w:sdtContent>
      <w:p w14:paraId="06621B2B" w14:textId="62124641" w:rsidR="00D62DBA" w:rsidRPr="00991526" w:rsidRDefault="00D62DBA" w:rsidP="00991526">
        <w:pPr>
          <w:pStyle w:val="Footer"/>
        </w:pPr>
        <w:r w:rsidRPr="00991526">
          <w:t xml:space="preserve">Jobs and Skills Australia – </w:t>
        </w:r>
        <w:r w:rsidR="00776A43">
          <w:t>An Essential Ingredient</w:t>
        </w:r>
        <w:r>
          <w:tab/>
        </w:r>
        <w:r w:rsidRPr="00991526">
          <w:fldChar w:fldCharType="begin"/>
        </w:r>
        <w:r w:rsidRPr="00991526">
          <w:instrText xml:space="preserve"> PAGE   \* MERGEFORMAT </w:instrText>
        </w:r>
        <w:r w:rsidRPr="00991526">
          <w:fldChar w:fldCharType="separate"/>
        </w:r>
        <w:r w:rsidRPr="00991526">
          <w:rPr>
            <w:noProof/>
          </w:rPr>
          <w:t>2</w:t>
        </w:r>
        <w:r w:rsidRPr="00991526">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13649" w14:paraId="26739143" w14:textId="77777777" w:rsidTr="576AB269">
      <w:trPr>
        <w:trHeight w:val="300"/>
      </w:trPr>
      <w:tc>
        <w:tcPr>
          <w:tcW w:w="3005" w:type="dxa"/>
        </w:tcPr>
        <w:p w14:paraId="29E82DDC" w14:textId="77777777" w:rsidR="00B13649" w:rsidRDefault="00B13649" w:rsidP="576AB269">
          <w:pPr>
            <w:pStyle w:val="Header"/>
            <w:ind w:left="-115"/>
          </w:pPr>
        </w:p>
      </w:tc>
      <w:tc>
        <w:tcPr>
          <w:tcW w:w="3005" w:type="dxa"/>
        </w:tcPr>
        <w:p w14:paraId="4B340C6A" w14:textId="77777777" w:rsidR="00B13649" w:rsidRDefault="00B13649" w:rsidP="576AB269">
          <w:pPr>
            <w:pStyle w:val="Header"/>
            <w:jc w:val="center"/>
          </w:pPr>
        </w:p>
      </w:tc>
      <w:tc>
        <w:tcPr>
          <w:tcW w:w="3005" w:type="dxa"/>
        </w:tcPr>
        <w:p w14:paraId="26CD20E4" w14:textId="77777777" w:rsidR="00B13649" w:rsidRDefault="00B13649" w:rsidP="576AB269">
          <w:pPr>
            <w:pStyle w:val="Header"/>
            <w:ind w:right="-115"/>
            <w:jc w:val="right"/>
          </w:pPr>
        </w:p>
      </w:tc>
    </w:tr>
  </w:tbl>
  <w:p w14:paraId="3A98874A" w14:textId="77777777" w:rsidR="00B13649" w:rsidRDefault="00B13649" w:rsidP="576AB26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906156"/>
      <w:docPartObj>
        <w:docPartGallery w:val="Page Numbers (Bottom of Page)"/>
        <w:docPartUnique/>
      </w:docPartObj>
    </w:sdtPr>
    <w:sdtEndPr>
      <w:rPr>
        <w:sz w:val="17"/>
        <w:szCs w:val="17"/>
      </w:rPr>
    </w:sdtEndPr>
    <w:sdtContent>
      <w:p w14:paraId="35B323BE" w14:textId="2421B829" w:rsidR="005375A0" w:rsidRPr="00BA52A6" w:rsidRDefault="005375A0">
        <w:pPr>
          <w:pStyle w:val="Header"/>
          <w:tabs>
            <w:tab w:val="clear" w:pos="4513"/>
            <w:tab w:val="center" w:pos="3969"/>
          </w:tabs>
          <w:jc w:val="right"/>
          <w:rPr>
            <w:sz w:val="17"/>
            <w:szCs w:val="17"/>
          </w:rPr>
        </w:pPr>
        <w:r w:rsidRPr="00AE04AB">
          <w:rPr>
            <w:sz w:val="17"/>
            <w:szCs w:val="17"/>
          </w:rPr>
          <w:t xml:space="preserve">Part </w:t>
        </w:r>
        <w:r>
          <w:rPr>
            <w:sz w:val="17"/>
            <w:szCs w:val="17"/>
          </w:rPr>
          <w:t xml:space="preserve">D: Looking </w:t>
        </w:r>
        <w:r w:rsidR="00CD46D3">
          <w:rPr>
            <w:sz w:val="17"/>
            <w:szCs w:val="17"/>
          </w:rPr>
          <w:t>f</w:t>
        </w:r>
        <w:r>
          <w:rPr>
            <w:sz w:val="17"/>
            <w:szCs w:val="17"/>
          </w:rPr>
          <w:t>orward</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Pr>
            <w:sz w:val="17"/>
            <w:szCs w:val="17"/>
          </w:rPr>
          <w:t>123</w:t>
        </w:r>
        <w:r w:rsidRPr="00AE04AB">
          <w:rPr>
            <w:sz w:val="17"/>
            <w:szCs w:val="17"/>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944117"/>
      <w:docPartObj>
        <w:docPartGallery w:val="Page Numbers (Bottom of Page)"/>
        <w:docPartUnique/>
      </w:docPartObj>
    </w:sdtPr>
    <w:sdtEndPr>
      <w:rPr>
        <w:sz w:val="17"/>
        <w:szCs w:val="17"/>
      </w:rPr>
    </w:sdtEndPr>
    <w:sdtContent>
      <w:p w14:paraId="47DDBF68" w14:textId="4A1AE391" w:rsidR="00884B0D" w:rsidRPr="005375A0" w:rsidRDefault="005375A0" w:rsidP="005375A0">
        <w:pPr>
          <w:pStyle w:val="Header"/>
          <w:tabs>
            <w:tab w:val="clear" w:pos="4513"/>
            <w:tab w:val="center" w:pos="3969"/>
          </w:tabs>
          <w:jc w:val="right"/>
          <w:rPr>
            <w:sz w:val="17"/>
            <w:szCs w:val="17"/>
          </w:rPr>
        </w:pPr>
        <w:r w:rsidRPr="00AE04AB">
          <w:rPr>
            <w:sz w:val="17"/>
            <w:szCs w:val="17"/>
          </w:rPr>
          <w:t xml:space="preserve">Part </w:t>
        </w:r>
        <w:r>
          <w:rPr>
            <w:sz w:val="17"/>
            <w:szCs w:val="17"/>
          </w:rPr>
          <w:t>D</w:t>
        </w:r>
        <w:r w:rsidRPr="00AE04AB">
          <w:rPr>
            <w:sz w:val="17"/>
            <w:szCs w:val="17"/>
          </w:rPr>
          <w:t xml:space="preserve">: </w:t>
        </w:r>
        <w:r>
          <w:rPr>
            <w:sz w:val="17"/>
            <w:szCs w:val="17"/>
          </w:rPr>
          <w:t>Looking Forward</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Pr>
            <w:sz w:val="17"/>
            <w:szCs w:val="17"/>
          </w:rPr>
          <w:t>195</w:t>
        </w:r>
        <w:r w:rsidRPr="00AE04AB">
          <w:rPr>
            <w:sz w:val="17"/>
            <w:szCs w:val="17"/>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827577"/>
      <w:docPartObj>
        <w:docPartGallery w:val="Page Numbers (Bottom of Page)"/>
        <w:docPartUnique/>
      </w:docPartObj>
    </w:sdtPr>
    <w:sdtEndPr>
      <w:rPr>
        <w:sz w:val="17"/>
        <w:szCs w:val="17"/>
      </w:rPr>
    </w:sdtEndPr>
    <w:sdtContent>
      <w:p w14:paraId="1B930C0C" w14:textId="0A94469E" w:rsidR="00E308D5" w:rsidRPr="00AE04AB" w:rsidRDefault="00022B76" w:rsidP="00AE04AB">
        <w:pPr>
          <w:pStyle w:val="Header"/>
          <w:tabs>
            <w:tab w:val="clear" w:pos="4513"/>
            <w:tab w:val="center" w:pos="3969"/>
          </w:tabs>
          <w:jc w:val="right"/>
          <w:rPr>
            <w:sz w:val="17"/>
            <w:szCs w:val="17"/>
          </w:rPr>
        </w:pPr>
        <w:r>
          <w:rPr>
            <w:sz w:val="17"/>
            <w:szCs w:val="17"/>
          </w:rPr>
          <w:t>Appendix A</w:t>
        </w:r>
        <w:r w:rsidR="00E308D5">
          <w:rPr>
            <w:sz w:val="17"/>
            <w:szCs w:val="17"/>
          </w:rPr>
          <w:tab/>
        </w:r>
        <w:r w:rsidR="00E308D5">
          <w:rPr>
            <w:sz w:val="17"/>
            <w:szCs w:val="17"/>
          </w:rPr>
          <w:tab/>
        </w:r>
        <w:r w:rsidR="00E308D5" w:rsidRPr="00AE04AB">
          <w:rPr>
            <w:sz w:val="17"/>
            <w:szCs w:val="17"/>
          </w:rPr>
          <w:t xml:space="preserve">An Essential Ingredient: The Food Supply Chain Workforce | </w:t>
        </w:r>
        <w:r w:rsidR="00E308D5" w:rsidRPr="00AE04AB">
          <w:rPr>
            <w:sz w:val="17"/>
            <w:szCs w:val="17"/>
          </w:rPr>
          <w:fldChar w:fldCharType="begin"/>
        </w:r>
        <w:r w:rsidR="00E308D5" w:rsidRPr="00AE04AB">
          <w:rPr>
            <w:sz w:val="17"/>
            <w:szCs w:val="17"/>
          </w:rPr>
          <w:instrText xml:space="preserve"> PAGE   \* MERGEFORMAT </w:instrText>
        </w:r>
        <w:r w:rsidR="00E308D5" w:rsidRPr="00AE04AB">
          <w:rPr>
            <w:sz w:val="17"/>
            <w:szCs w:val="17"/>
          </w:rPr>
          <w:fldChar w:fldCharType="separate"/>
        </w:r>
        <w:r w:rsidR="00E308D5" w:rsidRPr="00AE04AB">
          <w:rPr>
            <w:sz w:val="17"/>
            <w:szCs w:val="17"/>
          </w:rPr>
          <w:t>2</w:t>
        </w:r>
        <w:r w:rsidR="00E308D5" w:rsidRPr="00AE04AB">
          <w:rPr>
            <w:sz w:val="17"/>
            <w:szCs w:val="17"/>
          </w:rPr>
          <w:fldChar w:fldCharType="end"/>
        </w:r>
      </w:p>
    </w:sdtContent>
  </w:sdt>
  <w:p w14:paraId="7341EA85" w14:textId="77777777" w:rsidR="00E308D5" w:rsidRDefault="00E308D5">
    <w:pPr>
      <w:pStyle w:val="Footer"/>
    </w:pPr>
  </w:p>
  <w:p w14:paraId="137788F6" w14:textId="77777777" w:rsidR="000024FC" w:rsidRDefault="000024F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52861"/>
      <w:docPartObj>
        <w:docPartGallery w:val="Page Numbers (Bottom of Page)"/>
        <w:docPartUnique/>
      </w:docPartObj>
    </w:sdtPr>
    <w:sdtEndPr>
      <w:rPr>
        <w:sz w:val="17"/>
        <w:szCs w:val="17"/>
      </w:rPr>
    </w:sdtEndPr>
    <w:sdtContent>
      <w:p w14:paraId="66A9542E" w14:textId="348B0016" w:rsidR="00022B76" w:rsidRPr="002D6C00" w:rsidRDefault="00022B76" w:rsidP="002D6C00">
        <w:pPr>
          <w:pStyle w:val="Header"/>
          <w:tabs>
            <w:tab w:val="clear" w:pos="4513"/>
            <w:tab w:val="center" w:pos="3969"/>
          </w:tabs>
          <w:jc w:val="right"/>
          <w:rPr>
            <w:sz w:val="17"/>
            <w:szCs w:val="17"/>
          </w:rPr>
        </w:pPr>
        <w:r>
          <w:rPr>
            <w:sz w:val="17"/>
            <w:szCs w:val="17"/>
          </w:rPr>
          <w:t>Appendix B</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sidRPr="00AE04AB">
          <w:rPr>
            <w:sz w:val="17"/>
            <w:szCs w:val="17"/>
          </w:rPr>
          <w:t>2</w:t>
        </w:r>
        <w:r w:rsidRPr="00AE04AB">
          <w:rPr>
            <w:sz w:val="17"/>
            <w:szCs w:val="17"/>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62DBA" w14:paraId="30897716" w14:textId="77777777" w:rsidTr="576AB269">
      <w:trPr>
        <w:trHeight w:val="300"/>
      </w:trPr>
      <w:tc>
        <w:tcPr>
          <w:tcW w:w="3005" w:type="dxa"/>
        </w:tcPr>
        <w:p w14:paraId="35DB5800" w14:textId="77777777" w:rsidR="00D62DBA" w:rsidRDefault="00D62DBA" w:rsidP="576AB269">
          <w:pPr>
            <w:pStyle w:val="Header"/>
            <w:ind w:left="-115"/>
          </w:pPr>
        </w:p>
      </w:tc>
      <w:tc>
        <w:tcPr>
          <w:tcW w:w="3005" w:type="dxa"/>
        </w:tcPr>
        <w:p w14:paraId="3ACBCB65" w14:textId="77777777" w:rsidR="00D62DBA" w:rsidRDefault="00D62DBA" w:rsidP="576AB269">
          <w:pPr>
            <w:pStyle w:val="Header"/>
            <w:jc w:val="center"/>
          </w:pPr>
        </w:p>
      </w:tc>
      <w:tc>
        <w:tcPr>
          <w:tcW w:w="3005" w:type="dxa"/>
        </w:tcPr>
        <w:p w14:paraId="3746C1E6" w14:textId="77777777" w:rsidR="00D62DBA" w:rsidRDefault="00D62DBA" w:rsidP="576AB269">
          <w:pPr>
            <w:pStyle w:val="Header"/>
            <w:ind w:right="-115"/>
            <w:jc w:val="right"/>
          </w:pPr>
        </w:p>
      </w:tc>
    </w:tr>
  </w:tbl>
  <w:p w14:paraId="24AA5B5D" w14:textId="77777777" w:rsidR="00D62DBA" w:rsidRDefault="00D62DBA" w:rsidP="576AB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043148"/>
      <w:docPartObj>
        <w:docPartGallery w:val="Page Numbers (Bottom of Page)"/>
        <w:docPartUnique/>
      </w:docPartObj>
    </w:sdtPr>
    <w:sdtEndPr>
      <w:rPr>
        <w:sz w:val="17"/>
        <w:szCs w:val="17"/>
      </w:rPr>
    </w:sdtEndPr>
    <w:sdtContent>
      <w:p w14:paraId="18199B0F" w14:textId="4C2D56DB" w:rsidR="006D5296" w:rsidRPr="0015560E" w:rsidRDefault="0015560E" w:rsidP="0015560E">
        <w:pPr>
          <w:pStyle w:val="Header"/>
          <w:tabs>
            <w:tab w:val="clear" w:pos="4513"/>
            <w:tab w:val="center" w:pos="3969"/>
          </w:tabs>
          <w:jc w:val="right"/>
          <w:rPr>
            <w:sz w:val="17"/>
            <w:szCs w:val="17"/>
          </w:rPr>
        </w:pPr>
        <w:r>
          <w:rPr>
            <w:sz w:val="17"/>
            <w:szCs w:val="17"/>
          </w:rPr>
          <w:tab/>
        </w:r>
        <w:r>
          <w:rPr>
            <w:sz w:val="17"/>
            <w:szCs w:val="17"/>
          </w:rPr>
          <w:tab/>
        </w:r>
        <w:r w:rsidR="00032476" w:rsidRPr="00AE04AB">
          <w:rPr>
            <w:sz w:val="17"/>
            <w:szCs w:val="17"/>
          </w:rPr>
          <w:t xml:space="preserve">An Essential Ingredient: The Food Supply Chain Workforce | </w:t>
        </w:r>
        <w:r w:rsidR="006D5296" w:rsidRPr="00AE04AB">
          <w:rPr>
            <w:sz w:val="17"/>
            <w:szCs w:val="17"/>
          </w:rPr>
          <w:fldChar w:fldCharType="begin"/>
        </w:r>
        <w:r w:rsidR="006D5296" w:rsidRPr="00AE04AB">
          <w:rPr>
            <w:sz w:val="17"/>
            <w:szCs w:val="17"/>
          </w:rPr>
          <w:instrText xml:space="preserve"> PAGE   \* MERGEFORMAT </w:instrText>
        </w:r>
        <w:r w:rsidR="006D5296" w:rsidRPr="00AE04AB">
          <w:rPr>
            <w:sz w:val="17"/>
            <w:szCs w:val="17"/>
          </w:rPr>
          <w:fldChar w:fldCharType="separate"/>
        </w:r>
        <w:r w:rsidR="006D5296" w:rsidRPr="00AE04AB">
          <w:rPr>
            <w:sz w:val="17"/>
            <w:szCs w:val="17"/>
          </w:rPr>
          <w:t>2</w:t>
        </w:r>
        <w:r w:rsidR="006D5296" w:rsidRPr="00AE04AB">
          <w:rPr>
            <w:sz w:val="17"/>
            <w:szCs w:val="17"/>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3F5213CB" w14:textId="77777777" w:rsidTr="576AB269">
      <w:trPr>
        <w:trHeight w:val="300"/>
      </w:trPr>
      <w:tc>
        <w:tcPr>
          <w:tcW w:w="3005" w:type="dxa"/>
        </w:tcPr>
        <w:p w14:paraId="2C9F4CE5" w14:textId="62444DE3" w:rsidR="576AB269" w:rsidRDefault="576AB269" w:rsidP="576AB269">
          <w:pPr>
            <w:pStyle w:val="Header"/>
            <w:ind w:left="-115"/>
          </w:pPr>
        </w:p>
      </w:tc>
      <w:tc>
        <w:tcPr>
          <w:tcW w:w="3005" w:type="dxa"/>
        </w:tcPr>
        <w:p w14:paraId="1A847802" w14:textId="6513400F" w:rsidR="576AB269" w:rsidRDefault="576AB269" w:rsidP="576AB269">
          <w:pPr>
            <w:pStyle w:val="Header"/>
            <w:jc w:val="center"/>
          </w:pPr>
        </w:p>
      </w:tc>
      <w:tc>
        <w:tcPr>
          <w:tcW w:w="3005" w:type="dxa"/>
        </w:tcPr>
        <w:p w14:paraId="270D7629" w14:textId="6637942F" w:rsidR="576AB269" w:rsidRDefault="576AB269" w:rsidP="576AB269">
          <w:pPr>
            <w:pStyle w:val="Header"/>
            <w:ind w:right="-115"/>
            <w:jc w:val="right"/>
          </w:pPr>
        </w:p>
      </w:tc>
    </w:tr>
  </w:tbl>
  <w:p w14:paraId="111650F1" w14:textId="3D663947" w:rsidR="576AB269" w:rsidRDefault="576AB269" w:rsidP="576AB2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18457"/>
      <w:docPartObj>
        <w:docPartGallery w:val="Page Numbers (Bottom of Page)"/>
        <w:docPartUnique/>
      </w:docPartObj>
    </w:sdtPr>
    <w:sdtEndPr>
      <w:rPr>
        <w:sz w:val="17"/>
        <w:szCs w:val="17"/>
      </w:rPr>
    </w:sdtEndPr>
    <w:sdtContent>
      <w:p w14:paraId="3858B498" w14:textId="3C0664E6" w:rsidR="00FB748D" w:rsidRPr="0015560E" w:rsidRDefault="00FB748D" w:rsidP="0015560E">
        <w:pPr>
          <w:pStyle w:val="Header"/>
          <w:tabs>
            <w:tab w:val="clear" w:pos="4513"/>
            <w:tab w:val="center" w:pos="3969"/>
          </w:tabs>
          <w:jc w:val="right"/>
          <w:rPr>
            <w:sz w:val="17"/>
            <w:szCs w:val="17"/>
          </w:rPr>
        </w:pPr>
        <w:r w:rsidRPr="00FB748D">
          <w:rPr>
            <w:sz w:val="17"/>
            <w:szCs w:val="17"/>
          </w:rPr>
          <w:t>Executive summary</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sidRPr="00AE04AB">
          <w:rPr>
            <w:sz w:val="17"/>
            <w:szCs w:val="17"/>
          </w:rPr>
          <w:t>2</w:t>
        </w:r>
        <w:r w:rsidRPr="00AE04AB">
          <w:rPr>
            <w:sz w:val="17"/>
            <w:szCs w:val="17"/>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419943"/>
      <w:docPartObj>
        <w:docPartGallery w:val="Page Numbers (Bottom of Page)"/>
        <w:docPartUnique/>
      </w:docPartObj>
    </w:sdtPr>
    <w:sdtEndPr>
      <w:rPr>
        <w:sz w:val="17"/>
        <w:szCs w:val="17"/>
      </w:rPr>
    </w:sdtEndPr>
    <w:sdtContent>
      <w:p w14:paraId="4FBDBA80" w14:textId="4085DCD9" w:rsidR="00FB748D" w:rsidRPr="0015560E" w:rsidRDefault="00FB748D" w:rsidP="0015560E">
        <w:pPr>
          <w:pStyle w:val="Header"/>
          <w:tabs>
            <w:tab w:val="clear" w:pos="4513"/>
            <w:tab w:val="center" w:pos="3969"/>
          </w:tabs>
          <w:jc w:val="right"/>
          <w:rPr>
            <w:sz w:val="17"/>
            <w:szCs w:val="17"/>
          </w:rPr>
        </w:pPr>
        <w:r>
          <w:rPr>
            <w:sz w:val="17"/>
            <w:szCs w:val="17"/>
          </w:rPr>
          <w:t>Introduction</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sidRPr="00AE04AB">
          <w:rPr>
            <w:sz w:val="17"/>
            <w:szCs w:val="17"/>
          </w:rPr>
          <w:t>2</w:t>
        </w:r>
        <w:r w:rsidRPr="00AE04AB">
          <w:rPr>
            <w:sz w:val="17"/>
            <w:szCs w:val="17"/>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78118"/>
      <w:docPartObj>
        <w:docPartGallery w:val="Page Numbers (Bottom of Page)"/>
        <w:docPartUnique/>
      </w:docPartObj>
    </w:sdtPr>
    <w:sdtEndPr>
      <w:rPr>
        <w:sz w:val="17"/>
        <w:szCs w:val="17"/>
      </w:rPr>
    </w:sdtEndPr>
    <w:sdtContent>
      <w:p w14:paraId="7B533FC1" w14:textId="5ADBD282" w:rsidR="000B5877" w:rsidRPr="00A544B5" w:rsidRDefault="00D62DBA" w:rsidP="00A544B5">
        <w:pPr>
          <w:pStyle w:val="Header"/>
          <w:tabs>
            <w:tab w:val="clear" w:pos="4513"/>
            <w:tab w:val="center" w:pos="3969"/>
          </w:tabs>
          <w:jc w:val="right"/>
          <w:rPr>
            <w:sz w:val="17"/>
            <w:szCs w:val="17"/>
          </w:rPr>
        </w:pPr>
        <w:r w:rsidRPr="00AE04AB">
          <w:rPr>
            <w:sz w:val="17"/>
            <w:szCs w:val="17"/>
          </w:rPr>
          <w:t xml:space="preserve">Part </w:t>
        </w:r>
        <w:r w:rsidR="005375A0">
          <w:rPr>
            <w:sz w:val="17"/>
            <w:szCs w:val="17"/>
          </w:rPr>
          <w:t>A</w:t>
        </w:r>
        <w:r w:rsidRPr="00AE04AB">
          <w:rPr>
            <w:sz w:val="17"/>
            <w:szCs w:val="17"/>
          </w:rPr>
          <w:t>: Workforce Profiles</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sidRPr="00AE04AB">
          <w:rPr>
            <w:sz w:val="17"/>
            <w:szCs w:val="17"/>
          </w:rPr>
          <w:t>2</w:t>
        </w:r>
        <w:r w:rsidRPr="00AE04AB">
          <w:rPr>
            <w:sz w:val="17"/>
            <w:szCs w:val="17"/>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50036"/>
      <w:docPartObj>
        <w:docPartGallery w:val="Page Numbers (Bottom of Page)"/>
        <w:docPartUnique/>
      </w:docPartObj>
    </w:sdtPr>
    <w:sdtEndPr>
      <w:rPr>
        <w:sz w:val="17"/>
        <w:szCs w:val="17"/>
      </w:rPr>
    </w:sdtEndPr>
    <w:sdtContent>
      <w:p w14:paraId="3B96E145" w14:textId="78F400EC" w:rsidR="005375A0" w:rsidRPr="00FB748D" w:rsidRDefault="005375A0" w:rsidP="00FB748D">
        <w:pPr>
          <w:pStyle w:val="Header"/>
          <w:tabs>
            <w:tab w:val="clear" w:pos="4513"/>
            <w:tab w:val="center" w:pos="3969"/>
          </w:tabs>
          <w:jc w:val="right"/>
          <w:rPr>
            <w:sz w:val="17"/>
            <w:szCs w:val="17"/>
          </w:rPr>
        </w:pPr>
        <w:r w:rsidRPr="00AE04AB">
          <w:rPr>
            <w:sz w:val="17"/>
            <w:szCs w:val="17"/>
          </w:rPr>
          <w:t xml:space="preserve">Part </w:t>
        </w:r>
        <w:r>
          <w:rPr>
            <w:sz w:val="17"/>
            <w:szCs w:val="17"/>
          </w:rPr>
          <w:t>B</w:t>
        </w:r>
        <w:r w:rsidRPr="00AE04AB">
          <w:rPr>
            <w:sz w:val="17"/>
            <w:szCs w:val="17"/>
          </w:rPr>
          <w:t xml:space="preserve">: </w:t>
        </w:r>
        <w:r>
          <w:rPr>
            <w:sz w:val="17"/>
            <w:szCs w:val="17"/>
          </w:rPr>
          <w:t xml:space="preserve">Contributing </w:t>
        </w:r>
        <w:r w:rsidR="00FB748D">
          <w:rPr>
            <w:sz w:val="17"/>
            <w:szCs w:val="17"/>
          </w:rPr>
          <w:t>w</w:t>
        </w:r>
        <w:r>
          <w:rPr>
            <w:sz w:val="17"/>
            <w:szCs w:val="17"/>
          </w:rPr>
          <w:t>orkforces</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sidRPr="00AE04AB">
          <w:rPr>
            <w:sz w:val="17"/>
            <w:szCs w:val="17"/>
          </w:rPr>
          <w:t>2</w:t>
        </w:r>
        <w:r w:rsidRPr="00AE04AB">
          <w:rPr>
            <w:sz w:val="17"/>
            <w:szCs w:val="17"/>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066398"/>
      <w:docPartObj>
        <w:docPartGallery w:val="Page Numbers (Bottom of Page)"/>
        <w:docPartUnique/>
      </w:docPartObj>
    </w:sdtPr>
    <w:sdtEndPr>
      <w:rPr>
        <w:sz w:val="17"/>
        <w:szCs w:val="17"/>
      </w:rPr>
    </w:sdtEndPr>
    <w:sdtContent>
      <w:p w14:paraId="29F94370" w14:textId="1698C0E5" w:rsidR="00B13649" w:rsidRPr="00BA52A6" w:rsidRDefault="00B13649">
        <w:pPr>
          <w:pStyle w:val="Header"/>
          <w:tabs>
            <w:tab w:val="clear" w:pos="4513"/>
            <w:tab w:val="center" w:pos="3969"/>
          </w:tabs>
          <w:jc w:val="right"/>
          <w:rPr>
            <w:sz w:val="17"/>
            <w:szCs w:val="17"/>
          </w:rPr>
        </w:pPr>
        <w:r w:rsidRPr="00AE04AB">
          <w:rPr>
            <w:sz w:val="17"/>
            <w:szCs w:val="17"/>
          </w:rPr>
          <w:t xml:space="preserve">Part </w:t>
        </w:r>
        <w:r w:rsidR="005375A0">
          <w:rPr>
            <w:sz w:val="17"/>
            <w:szCs w:val="17"/>
          </w:rPr>
          <w:t>C</w:t>
        </w:r>
        <w:r w:rsidRPr="00AE04AB">
          <w:rPr>
            <w:sz w:val="17"/>
            <w:szCs w:val="17"/>
          </w:rPr>
          <w:t xml:space="preserve">: </w:t>
        </w:r>
        <w:r w:rsidR="003D45F8">
          <w:rPr>
            <w:sz w:val="17"/>
            <w:szCs w:val="17"/>
          </w:rPr>
          <w:t xml:space="preserve">The </w:t>
        </w:r>
        <w:r w:rsidR="00D008C7">
          <w:rPr>
            <w:sz w:val="17"/>
            <w:szCs w:val="17"/>
          </w:rPr>
          <w:t>N</w:t>
        </w:r>
        <w:r w:rsidR="003D45F8">
          <w:rPr>
            <w:sz w:val="17"/>
            <w:szCs w:val="17"/>
          </w:rPr>
          <w:t xml:space="preserve">ational </w:t>
        </w:r>
        <w:r w:rsidR="00D008C7">
          <w:rPr>
            <w:sz w:val="17"/>
            <w:szCs w:val="17"/>
          </w:rPr>
          <w:t>S</w:t>
        </w:r>
        <w:r w:rsidR="003D45F8">
          <w:rPr>
            <w:sz w:val="17"/>
            <w:szCs w:val="17"/>
          </w:rPr>
          <w:t xml:space="preserve">kills </w:t>
        </w:r>
        <w:r w:rsidR="00D008C7">
          <w:rPr>
            <w:sz w:val="17"/>
            <w:szCs w:val="17"/>
          </w:rPr>
          <w:t>S</w:t>
        </w:r>
        <w:r w:rsidR="003D45F8">
          <w:rPr>
            <w:sz w:val="17"/>
            <w:szCs w:val="17"/>
          </w:rPr>
          <w:t>ystem</w:t>
        </w:r>
        <w:r>
          <w:rPr>
            <w:sz w:val="17"/>
            <w:szCs w:val="17"/>
          </w:rPr>
          <w:tab/>
        </w:r>
        <w:r>
          <w:rPr>
            <w:sz w:val="17"/>
            <w:szCs w:val="17"/>
          </w:rPr>
          <w:tab/>
        </w:r>
        <w:r w:rsidRPr="00AE04AB">
          <w:rPr>
            <w:sz w:val="17"/>
            <w:szCs w:val="17"/>
          </w:rPr>
          <w:t xml:space="preserve">An Essential Ingredient: The Food Supply Chain Workforce | </w:t>
        </w:r>
        <w:r w:rsidRPr="00AE04AB">
          <w:rPr>
            <w:sz w:val="17"/>
            <w:szCs w:val="17"/>
          </w:rPr>
          <w:fldChar w:fldCharType="begin"/>
        </w:r>
        <w:r w:rsidRPr="00AE04AB">
          <w:rPr>
            <w:sz w:val="17"/>
            <w:szCs w:val="17"/>
          </w:rPr>
          <w:instrText xml:space="preserve"> PAGE   \* MERGEFORMAT </w:instrText>
        </w:r>
        <w:r w:rsidRPr="00AE04AB">
          <w:rPr>
            <w:sz w:val="17"/>
            <w:szCs w:val="17"/>
          </w:rPr>
          <w:fldChar w:fldCharType="separate"/>
        </w:r>
        <w:r>
          <w:rPr>
            <w:sz w:val="17"/>
            <w:szCs w:val="17"/>
          </w:rPr>
          <w:t>123</w:t>
        </w:r>
        <w:r w:rsidRPr="00AE04AB">
          <w:rPr>
            <w:sz w:val="17"/>
            <w:szCs w:val="17"/>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F1C9" w14:textId="77777777" w:rsidR="00312D72" w:rsidRDefault="00312D72" w:rsidP="008C0056">
      <w:r>
        <w:separator/>
      </w:r>
    </w:p>
  </w:footnote>
  <w:footnote w:type="continuationSeparator" w:id="0">
    <w:p w14:paraId="40F5F213" w14:textId="77777777" w:rsidR="00312D72" w:rsidRDefault="00312D72" w:rsidP="008C0056">
      <w:r>
        <w:continuationSeparator/>
      </w:r>
    </w:p>
  </w:footnote>
  <w:footnote w:type="continuationNotice" w:id="1">
    <w:p w14:paraId="677851E8" w14:textId="77777777" w:rsidR="00312D72" w:rsidRDefault="00312D72" w:rsidP="008C00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62DBA" w14:paraId="7E4E59F9" w14:textId="77777777" w:rsidTr="576AB269">
      <w:trPr>
        <w:trHeight w:val="300"/>
      </w:trPr>
      <w:tc>
        <w:tcPr>
          <w:tcW w:w="3005" w:type="dxa"/>
        </w:tcPr>
        <w:p w14:paraId="5236CA1A" w14:textId="77777777" w:rsidR="00D62DBA" w:rsidRDefault="00D62DBA" w:rsidP="576AB269">
          <w:pPr>
            <w:pStyle w:val="Header"/>
            <w:ind w:left="-115"/>
          </w:pPr>
        </w:p>
      </w:tc>
      <w:tc>
        <w:tcPr>
          <w:tcW w:w="3005" w:type="dxa"/>
        </w:tcPr>
        <w:p w14:paraId="1AF42B07" w14:textId="77777777" w:rsidR="00D62DBA" w:rsidRDefault="00D62DBA" w:rsidP="576AB269">
          <w:pPr>
            <w:pStyle w:val="Header"/>
            <w:jc w:val="center"/>
          </w:pPr>
        </w:p>
      </w:tc>
      <w:tc>
        <w:tcPr>
          <w:tcW w:w="3005" w:type="dxa"/>
        </w:tcPr>
        <w:p w14:paraId="24236E62" w14:textId="77777777" w:rsidR="00D62DBA" w:rsidRDefault="00D62DBA" w:rsidP="576AB269">
          <w:pPr>
            <w:pStyle w:val="Header"/>
            <w:ind w:right="-115"/>
            <w:jc w:val="right"/>
          </w:pPr>
        </w:p>
      </w:tc>
    </w:tr>
  </w:tbl>
  <w:p w14:paraId="1EDEA463" w14:textId="77777777" w:rsidR="00D62DBA" w:rsidRDefault="00D62DBA" w:rsidP="576AB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62DBA" w14:paraId="76F1EFE2" w14:textId="77777777" w:rsidTr="576AB269">
      <w:trPr>
        <w:trHeight w:val="300"/>
      </w:trPr>
      <w:tc>
        <w:tcPr>
          <w:tcW w:w="3005" w:type="dxa"/>
        </w:tcPr>
        <w:p w14:paraId="604ADFCD" w14:textId="77777777" w:rsidR="00D62DBA" w:rsidRDefault="00D62DBA" w:rsidP="576AB269">
          <w:pPr>
            <w:pStyle w:val="Header"/>
            <w:ind w:left="-115"/>
          </w:pPr>
        </w:p>
      </w:tc>
      <w:tc>
        <w:tcPr>
          <w:tcW w:w="3005" w:type="dxa"/>
        </w:tcPr>
        <w:p w14:paraId="3378ABCB" w14:textId="77777777" w:rsidR="00D62DBA" w:rsidRDefault="00D62DBA" w:rsidP="576AB269">
          <w:pPr>
            <w:pStyle w:val="Header"/>
            <w:jc w:val="center"/>
          </w:pPr>
        </w:p>
      </w:tc>
      <w:tc>
        <w:tcPr>
          <w:tcW w:w="3005" w:type="dxa"/>
        </w:tcPr>
        <w:p w14:paraId="376348F0" w14:textId="77777777" w:rsidR="00D62DBA" w:rsidRDefault="00D62DBA" w:rsidP="576AB269">
          <w:pPr>
            <w:pStyle w:val="Header"/>
            <w:ind w:right="-115"/>
            <w:jc w:val="right"/>
          </w:pPr>
        </w:p>
      </w:tc>
    </w:tr>
  </w:tbl>
  <w:p w14:paraId="3A8CA2FE" w14:textId="77777777" w:rsidR="00D62DBA" w:rsidRDefault="00D62DBA" w:rsidP="576AB2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3316" w14:textId="58A6F4AF" w:rsidR="576AB269" w:rsidRPr="00620FF9" w:rsidRDefault="576AB269" w:rsidP="00073E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37A2A170" w:rsidR="576AB269" w:rsidRPr="00D616A7" w:rsidRDefault="00D616A7" w:rsidP="00D616A7">
    <w:pPr>
      <w:pStyle w:val="Header"/>
      <w:jc w:val="center"/>
      <w:rPr>
        <w:color w:val="FF0000"/>
      </w:rPr>
    </w:pPr>
    <w:r>
      <w:rPr>
        <w:color w:val="FF0000"/>
      </w:rPr>
      <w:t>DRAFT FOR CONSULTATION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13649" w14:paraId="2A16A6F1" w14:textId="77777777" w:rsidTr="576AB269">
      <w:trPr>
        <w:trHeight w:val="300"/>
      </w:trPr>
      <w:tc>
        <w:tcPr>
          <w:tcW w:w="3005" w:type="dxa"/>
        </w:tcPr>
        <w:p w14:paraId="4F8E4AB6" w14:textId="77777777" w:rsidR="00B13649" w:rsidRDefault="00B13649" w:rsidP="576AB269">
          <w:pPr>
            <w:pStyle w:val="Header"/>
            <w:ind w:left="-115"/>
          </w:pPr>
        </w:p>
      </w:tc>
      <w:tc>
        <w:tcPr>
          <w:tcW w:w="3005" w:type="dxa"/>
        </w:tcPr>
        <w:p w14:paraId="20D50388" w14:textId="77777777" w:rsidR="00B13649" w:rsidRDefault="00B13649" w:rsidP="576AB269">
          <w:pPr>
            <w:pStyle w:val="Header"/>
            <w:jc w:val="center"/>
          </w:pPr>
        </w:p>
      </w:tc>
      <w:tc>
        <w:tcPr>
          <w:tcW w:w="3005" w:type="dxa"/>
        </w:tcPr>
        <w:p w14:paraId="26F542F6" w14:textId="77777777" w:rsidR="00B13649" w:rsidRDefault="00B13649" w:rsidP="576AB269">
          <w:pPr>
            <w:pStyle w:val="Header"/>
            <w:ind w:right="-115"/>
            <w:jc w:val="right"/>
          </w:pPr>
        </w:p>
      </w:tc>
    </w:tr>
  </w:tbl>
  <w:p w14:paraId="420F41A5" w14:textId="77777777" w:rsidR="00B13649" w:rsidRPr="00DF461F" w:rsidRDefault="00B13649">
    <w:pPr>
      <w:pStyle w:val="Header"/>
      <w:jc w:val="center"/>
      <w:rPr>
        <w:color w:val="FF0000"/>
      </w:rPr>
    </w:pPr>
    <w:r>
      <w:rPr>
        <w:color w:val="FF0000"/>
      </w:rPr>
      <w:t>DRAFT FOR CONSULTATION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84B0D" w14:paraId="2474C5D4" w14:textId="77777777">
      <w:trPr>
        <w:trHeight w:val="300"/>
      </w:trPr>
      <w:tc>
        <w:tcPr>
          <w:tcW w:w="3005" w:type="dxa"/>
        </w:tcPr>
        <w:p w14:paraId="3B27BC1C" w14:textId="77777777" w:rsidR="00884B0D" w:rsidRDefault="00884B0D">
          <w:pPr>
            <w:pStyle w:val="Header"/>
            <w:ind w:left="-115"/>
          </w:pPr>
        </w:p>
      </w:tc>
      <w:tc>
        <w:tcPr>
          <w:tcW w:w="3005" w:type="dxa"/>
        </w:tcPr>
        <w:p w14:paraId="7E6864AC" w14:textId="77777777" w:rsidR="00884B0D" w:rsidRDefault="00884B0D">
          <w:pPr>
            <w:pStyle w:val="Header"/>
            <w:jc w:val="center"/>
          </w:pPr>
        </w:p>
      </w:tc>
      <w:tc>
        <w:tcPr>
          <w:tcW w:w="3005" w:type="dxa"/>
        </w:tcPr>
        <w:p w14:paraId="05EB06E9" w14:textId="77777777" w:rsidR="00884B0D" w:rsidRDefault="00884B0D">
          <w:pPr>
            <w:pStyle w:val="Header"/>
            <w:ind w:right="-115"/>
            <w:jc w:val="right"/>
          </w:pPr>
        </w:p>
      </w:tc>
    </w:tr>
  </w:tbl>
  <w:p w14:paraId="2ED61DCC" w14:textId="77777777" w:rsidR="00884B0D" w:rsidRDefault="00884B0D" w:rsidP="00AB4C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BD90" w14:textId="77777777" w:rsidR="00884B0D" w:rsidRDefault="00884B0D">
    <w:pPr>
      <w:pStyle w:val="Header"/>
    </w:pPr>
    <w:r>
      <w:t>Australian Government Jobs and Skills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C3F"/>
    <w:multiLevelType w:val="hybridMultilevel"/>
    <w:tmpl w:val="61EE41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3995"/>
    <w:multiLevelType w:val="hybridMultilevel"/>
    <w:tmpl w:val="92EAB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403CE9"/>
    <w:multiLevelType w:val="hybridMultilevel"/>
    <w:tmpl w:val="B1208DEA"/>
    <w:lvl w:ilvl="0" w:tplc="0A3CE570">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C916C9"/>
    <w:multiLevelType w:val="hybridMultilevel"/>
    <w:tmpl w:val="A510D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C23542"/>
    <w:multiLevelType w:val="hybridMultilevel"/>
    <w:tmpl w:val="B74A0CB4"/>
    <w:lvl w:ilvl="0" w:tplc="9DE85C2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215F3A"/>
    <w:multiLevelType w:val="hybridMultilevel"/>
    <w:tmpl w:val="0AA22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24D33"/>
    <w:multiLevelType w:val="hybridMultilevel"/>
    <w:tmpl w:val="0A666C7E"/>
    <w:lvl w:ilvl="0" w:tplc="63EA8850">
      <w:start w:val="1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296052"/>
    <w:multiLevelType w:val="hybridMultilevel"/>
    <w:tmpl w:val="241C8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D585F53"/>
    <w:multiLevelType w:val="multilevel"/>
    <w:tmpl w:val="E2EC2AC8"/>
    <w:lvl w:ilvl="0">
      <w:start w:val="1"/>
      <w:numFmt w:val="bullet"/>
      <w:pStyle w:val="ListBullet"/>
      <w:lvlText w:val="•"/>
      <w:lvlJc w:val="left"/>
      <w:pPr>
        <w:ind w:left="340" w:hanging="340"/>
      </w:pPr>
      <w:rPr>
        <w:rFonts w:ascii="Calibri" w:hAnsi="Calibri" w:hint="default"/>
        <w:color w:val="000000" w:themeColor="text1"/>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6AE235A"/>
    <w:multiLevelType w:val="hybridMultilevel"/>
    <w:tmpl w:val="1EB6A8CA"/>
    <w:lvl w:ilvl="0" w:tplc="BB4855F0">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C9072F"/>
    <w:multiLevelType w:val="hybridMultilevel"/>
    <w:tmpl w:val="864223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2E2853"/>
    <w:multiLevelType w:val="hybridMultilevel"/>
    <w:tmpl w:val="58B0B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5206FF"/>
    <w:multiLevelType w:val="hybridMultilevel"/>
    <w:tmpl w:val="0F9C2576"/>
    <w:lvl w:ilvl="0" w:tplc="581A41E2">
      <w:start w:val="7"/>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573B21"/>
    <w:multiLevelType w:val="hybridMultilevel"/>
    <w:tmpl w:val="5E36B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644B19"/>
    <w:multiLevelType w:val="hybridMultilevel"/>
    <w:tmpl w:val="045215D8"/>
    <w:lvl w:ilvl="0" w:tplc="939E91D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F624CD"/>
    <w:multiLevelType w:val="hybridMultilevel"/>
    <w:tmpl w:val="2F94B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301128"/>
    <w:multiLevelType w:val="hybridMultilevel"/>
    <w:tmpl w:val="DBA0312E"/>
    <w:lvl w:ilvl="0" w:tplc="BB4855F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472145"/>
    <w:multiLevelType w:val="hybridMultilevel"/>
    <w:tmpl w:val="8C0E8B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FC66B5C"/>
    <w:multiLevelType w:val="hybridMultilevel"/>
    <w:tmpl w:val="0644B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4907B3"/>
    <w:multiLevelType w:val="hybridMultilevel"/>
    <w:tmpl w:val="33DA7B96"/>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0" w15:restartNumberingAfterBreak="0">
    <w:nsid w:val="368667EF"/>
    <w:multiLevelType w:val="hybridMultilevel"/>
    <w:tmpl w:val="DE0ACEE6"/>
    <w:lvl w:ilvl="0" w:tplc="A156F93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8614EF"/>
    <w:multiLevelType w:val="hybridMultilevel"/>
    <w:tmpl w:val="ABC8CCC4"/>
    <w:lvl w:ilvl="0" w:tplc="BB4855F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1927EC"/>
    <w:multiLevelType w:val="hybridMultilevel"/>
    <w:tmpl w:val="8A660EB4"/>
    <w:lvl w:ilvl="0" w:tplc="0C090001">
      <w:start w:val="1"/>
      <w:numFmt w:val="bullet"/>
      <w:lvlText w:val=""/>
      <w:lvlJc w:val="left"/>
      <w:pPr>
        <w:ind w:left="493" w:hanging="360"/>
      </w:pPr>
      <w:rPr>
        <w:rFonts w:ascii="Symbol" w:hAnsi="Symbol" w:hint="default"/>
      </w:rPr>
    </w:lvl>
    <w:lvl w:ilvl="1" w:tplc="0C090003" w:tentative="1">
      <w:start w:val="1"/>
      <w:numFmt w:val="bullet"/>
      <w:lvlText w:val="o"/>
      <w:lvlJc w:val="left"/>
      <w:pPr>
        <w:ind w:left="1213"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tentative="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23" w15:restartNumberingAfterBreak="0">
    <w:nsid w:val="432B0CD4"/>
    <w:multiLevelType w:val="multilevel"/>
    <w:tmpl w:val="7E1ECA04"/>
    <w:lvl w:ilvl="0">
      <w:start w:val="1"/>
      <w:numFmt w:val="bullet"/>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Arial" w:hAnsi="Arial" w:hint="default"/>
        <w:color w:val="auto"/>
      </w:rPr>
    </w:lvl>
    <w:lvl w:ilvl="2">
      <w:start w:val="1"/>
      <w:numFmt w:val="bullet"/>
      <w:lvlText w:val="○"/>
      <w:lvlJc w:val="left"/>
      <w:pPr>
        <w:ind w:left="1020" w:hanging="340"/>
      </w:pPr>
      <w:rPr>
        <w:rFonts w:ascii="Times New Roman" w:hAnsi="Times New Roman" w:cs="Times New Roman" w:hint="default"/>
        <w:color w:val="auto"/>
      </w:rPr>
    </w:lvl>
    <w:lvl w:ilvl="3">
      <w:start w:val="1"/>
      <w:numFmt w:val="bullet"/>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24" w15:restartNumberingAfterBreak="0">
    <w:nsid w:val="49115606"/>
    <w:multiLevelType w:val="hybridMultilevel"/>
    <w:tmpl w:val="F288D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5A0521"/>
    <w:multiLevelType w:val="hybridMultilevel"/>
    <w:tmpl w:val="DB562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62420"/>
    <w:multiLevelType w:val="hybridMultilevel"/>
    <w:tmpl w:val="2614521A"/>
    <w:lvl w:ilvl="0" w:tplc="0DCC8AEC">
      <w:start w:val="1"/>
      <w:numFmt w:val="bullet"/>
      <w:pStyle w:val="InfographicLis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E3184E"/>
    <w:multiLevelType w:val="hybridMultilevel"/>
    <w:tmpl w:val="1B725BF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DE83434"/>
    <w:multiLevelType w:val="hybridMultilevel"/>
    <w:tmpl w:val="C7BADCB0"/>
    <w:lvl w:ilvl="0" w:tplc="BB4855F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4810B5"/>
    <w:multiLevelType w:val="hybridMultilevel"/>
    <w:tmpl w:val="DD7A49A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C66437"/>
    <w:multiLevelType w:val="hybridMultilevel"/>
    <w:tmpl w:val="E04C4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88111A"/>
    <w:multiLevelType w:val="hybridMultilevel"/>
    <w:tmpl w:val="592C716C"/>
    <w:lvl w:ilvl="0" w:tplc="DB76FFD0">
      <w:numFmt w:val="bullet"/>
      <w:lvlText w:val=""/>
      <w:lvlJc w:val="left"/>
      <w:pPr>
        <w:ind w:left="720" w:hanging="360"/>
      </w:pPr>
      <w:rPr>
        <w:rFonts w:ascii="Symbol" w:eastAsiaTheme="minorHAnsi" w:hAnsi="Symbol" w:cstheme="minorBidi" w:hint="default"/>
        <w:b w:val="0"/>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9A5588"/>
    <w:multiLevelType w:val="hybridMultilevel"/>
    <w:tmpl w:val="FD9AA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F57C84"/>
    <w:multiLevelType w:val="hybridMultilevel"/>
    <w:tmpl w:val="CEB4857E"/>
    <w:lvl w:ilvl="0" w:tplc="D0C47746">
      <w:start w:val="1"/>
      <w:numFmt w:val="bullet"/>
      <w:pStyle w:val="InfographicBulletList"/>
      <w:lvlText w:val="-"/>
      <w:lvlJc w:val="left"/>
      <w:pPr>
        <w:ind w:left="720" w:hanging="360"/>
      </w:pPr>
      <w:rPr>
        <w:rFonts w:ascii="Arial Narrow" w:hAnsi="Arial Narro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461901"/>
    <w:multiLevelType w:val="multilevel"/>
    <w:tmpl w:val="C26A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246184">
    <w:abstractNumId w:val="8"/>
  </w:num>
  <w:num w:numId="2" w16cid:durableId="322245805">
    <w:abstractNumId w:val="26"/>
  </w:num>
  <w:num w:numId="3" w16cid:durableId="1836340469">
    <w:abstractNumId w:val="3"/>
  </w:num>
  <w:num w:numId="4" w16cid:durableId="651952539">
    <w:abstractNumId w:val="33"/>
  </w:num>
  <w:num w:numId="5" w16cid:durableId="156845431">
    <w:abstractNumId w:val="18"/>
  </w:num>
  <w:num w:numId="6" w16cid:durableId="316149394">
    <w:abstractNumId w:val="12"/>
  </w:num>
  <w:num w:numId="7" w16cid:durableId="90708550">
    <w:abstractNumId w:val="11"/>
  </w:num>
  <w:num w:numId="8" w16cid:durableId="2143425303">
    <w:abstractNumId w:val="4"/>
  </w:num>
  <w:num w:numId="9" w16cid:durableId="152568430">
    <w:abstractNumId w:val="20"/>
  </w:num>
  <w:num w:numId="10" w16cid:durableId="1397166120">
    <w:abstractNumId w:val="30"/>
  </w:num>
  <w:num w:numId="11" w16cid:durableId="986864093">
    <w:abstractNumId w:val="13"/>
  </w:num>
  <w:num w:numId="12" w16cid:durableId="1919360538">
    <w:abstractNumId w:val="2"/>
  </w:num>
  <w:num w:numId="13" w16cid:durableId="1572079500">
    <w:abstractNumId w:val="6"/>
  </w:num>
  <w:num w:numId="14" w16cid:durableId="308439305">
    <w:abstractNumId w:val="17"/>
  </w:num>
  <w:num w:numId="15" w16cid:durableId="244264043">
    <w:abstractNumId w:val="21"/>
  </w:num>
  <w:num w:numId="16" w16cid:durableId="330451892">
    <w:abstractNumId w:val="28"/>
  </w:num>
  <w:num w:numId="17" w16cid:durableId="2050953476">
    <w:abstractNumId w:val="31"/>
  </w:num>
  <w:num w:numId="18" w16cid:durableId="908922184">
    <w:abstractNumId w:val="19"/>
  </w:num>
  <w:num w:numId="19" w16cid:durableId="1078139580">
    <w:abstractNumId w:val="14"/>
  </w:num>
  <w:num w:numId="20" w16cid:durableId="2101364196">
    <w:abstractNumId w:val="9"/>
  </w:num>
  <w:num w:numId="21" w16cid:durableId="1695425775">
    <w:abstractNumId w:val="34"/>
  </w:num>
  <w:num w:numId="22" w16cid:durableId="847719334">
    <w:abstractNumId w:val="22"/>
  </w:num>
  <w:num w:numId="23" w16cid:durableId="638262860">
    <w:abstractNumId w:val="1"/>
  </w:num>
  <w:num w:numId="24" w16cid:durableId="1114902914">
    <w:abstractNumId w:val="8"/>
  </w:num>
  <w:num w:numId="25" w16cid:durableId="1239360962">
    <w:abstractNumId w:val="15"/>
  </w:num>
  <w:num w:numId="26" w16cid:durableId="1231505085">
    <w:abstractNumId w:val="5"/>
  </w:num>
  <w:num w:numId="27" w16cid:durableId="619074500">
    <w:abstractNumId w:val="24"/>
  </w:num>
  <w:num w:numId="28" w16cid:durableId="1490713346">
    <w:abstractNumId w:val="25"/>
  </w:num>
  <w:num w:numId="29" w16cid:durableId="1485396902">
    <w:abstractNumId w:val="16"/>
  </w:num>
  <w:num w:numId="30" w16cid:durableId="1409352601">
    <w:abstractNumId w:val="0"/>
  </w:num>
  <w:num w:numId="31" w16cid:durableId="236519703">
    <w:abstractNumId w:val="27"/>
  </w:num>
  <w:num w:numId="32" w16cid:durableId="474640367">
    <w:abstractNumId w:val="29"/>
  </w:num>
  <w:num w:numId="33" w16cid:durableId="1929852653">
    <w:abstractNumId w:val="32"/>
  </w:num>
  <w:num w:numId="34" w16cid:durableId="939413116">
    <w:abstractNumId w:val="10"/>
  </w:num>
  <w:num w:numId="35" w16cid:durableId="1148671263">
    <w:abstractNumId w:val="23"/>
  </w:num>
  <w:num w:numId="36" w16cid:durableId="30234524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12D"/>
    <w:rsid w:val="000001E4"/>
    <w:rsid w:val="000001EC"/>
    <w:rsid w:val="000003A7"/>
    <w:rsid w:val="00000432"/>
    <w:rsid w:val="000007E4"/>
    <w:rsid w:val="00000880"/>
    <w:rsid w:val="00000C06"/>
    <w:rsid w:val="00000C08"/>
    <w:rsid w:val="00000C19"/>
    <w:rsid w:val="00000E7D"/>
    <w:rsid w:val="00000FC2"/>
    <w:rsid w:val="000011DA"/>
    <w:rsid w:val="00001365"/>
    <w:rsid w:val="0000154F"/>
    <w:rsid w:val="000017C3"/>
    <w:rsid w:val="0000188D"/>
    <w:rsid w:val="00001AD4"/>
    <w:rsid w:val="00001CE0"/>
    <w:rsid w:val="00001F9D"/>
    <w:rsid w:val="00002309"/>
    <w:rsid w:val="000024FC"/>
    <w:rsid w:val="0000264C"/>
    <w:rsid w:val="00002BB3"/>
    <w:rsid w:val="00002D65"/>
    <w:rsid w:val="00002DB7"/>
    <w:rsid w:val="00002F81"/>
    <w:rsid w:val="000030A8"/>
    <w:rsid w:val="00003117"/>
    <w:rsid w:val="000031DB"/>
    <w:rsid w:val="000034E3"/>
    <w:rsid w:val="00003544"/>
    <w:rsid w:val="0000363A"/>
    <w:rsid w:val="000036B1"/>
    <w:rsid w:val="000036FC"/>
    <w:rsid w:val="0000383C"/>
    <w:rsid w:val="0000397D"/>
    <w:rsid w:val="00003D28"/>
    <w:rsid w:val="00003D2E"/>
    <w:rsid w:val="00003E6C"/>
    <w:rsid w:val="00003E81"/>
    <w:rsid w:val="00003E8E"/>
    <w:rsid w:val="00003EB3"/>
    <w:rsid w:val="00003F0F"/>
    <w:rsid w:val="00004095"/>
    <w:rsid w:val="000040E7"/>
    <w:rsid w:val="0000441A"/>
    <w:rsid w:val="00004453"/>
    <w:rsid w:val="000046AB"/>
    <w:rsid w:val="0000471F"/>
    <w:rsid w:val="0000484F"/>
    <w:rsid w:val="00004908"/>
    <w:rsid w:val="00004910"/>
    <w:rsid w:val="00004AA4"/>
    <w:rsid w:val="00004BCA"/>
    <w:rsid w:val="00004D97"/>
    <w:rsid w:val="00004E09"/>
    <w:rsid w:val="00004EED"/>
    <w:rsid w:val="00005527"/>
    <w:rsid w:val="000057DE"/>
    <w:rsid w:val="0000590C"/>
    <w:rsid w:val="00005957"/>
    <w:rsid w:val="00005A01"/>
    <w:rsid w:val="00005A97"/>
    <w:rsid w:val="00005E4E"/>
    <w:rsid w:val="00005EB5"/>
    <w:rsid w:val="0000624F"/>
    <w:rsid w:val="0000641B"/>
    <w:rsid w:val="00006774"/>
    <w:rsid w:val="0000677C"/>
    <w:rsid w:val="000069CF"/>
    <w:rsid w:val="000069F9"/>
    <w:rsid w:val="00006A41"/>
    <w:rsid w:val="00006C44"/>
    <w:rsid w:val="00006C97"/>
    <w:rsid w:val="00006CF7"/>
    <w:rsid w:val="00006DC3"/>
    <w:rsid w:val="0000701A"/>
    <w:rsid w:val="00007251"/>
    <w:rsid w:val="000072E8"/>
    <w:rsid w:val="00007501"/>
    <w:rsid w:val="00007581"/>
    <w:rsid w:val="00007591"/>
    <w:rsid w:val="00007610"/>
    <w:rsid w:val="0000762A"/>
    <w:rsid w:val="00007708"/>
    <w:rsid w:val="00007777"/>
    <w:rsid w:val="000077EB"/>
    <w:rsid w:val="00007B35"/>
    <w:rsid w:val="00007B4C"/>
    <w:rsid w:val="00007C6D"/>
    <w:rsid w:val="00007D60"/>
    <w:rsid w:val="00010227"/>
    <w:rsid w:val="00010237"/>
    <w:rsid w:val="000102D3"/>
    <w:rsid w:val="000102F4"/>
    <w:rsid w:val="0001081E"/>
    <w:rsid w:val="0001085A"/>
    <w:rsid w:val="000108A7"/>
    <w:rsid w:val="00010B00"/>
    <w:rsid w:val="00010C8C"/>
    <w:rsid w:val="00010CF0"/>
    <w:rsid w:val="00010E32"/>
    <w:rsid w:val="00010EFE"/>
    <w:rsid w:val="00010FD6"/>
    <w:rsid w:val="00011171"/>
    <w:rsid w:val="00011343"/>
    <w:rsid w:val="000113A7"/>
    <w:rsid w:val="000114A1"/>
    <w:rsid w:val="000114D1"/>
    <w:rsid w:val="00011502"/>
    <w:rsid w:val="00011511"/>
    <w:rsid w:val="000117A0"/>
    <w:rsid w:val="0001192A"/>
    <w:rsid w:val="00011A7F"/>
    <w:rsid w:val="00011AE5"/>
    <w:rsid w:val="00011C40"/>
    <w:rsid w:val="00011EA2"/>
    <w:rsid w:val="0001242B"/>
    <w:rsid w:val="0001254A"/>
    <w:rsid w:val="00012584"/>
    <w:rsid w:val="0001286E"/>
    <w:rsid w:val="00012C59"/>
    <w:rsid w:val="00012D13"/>
    <w:rsid w:val="00013021"/>
    <w:rsid w:val="000130BA"/>
    <w:rsid w:val="000131A8"/>
    <w:rsid w:val="0001338C"/>
    <w:rsid w:val="0001345A"/>
    <w:rsid w:val="00013508"/>
    <w:rsid w:val="00013AF2"/>
    <w:rsid w:val="00013C90"/>
    <w:rsid w:val="00013E28"/>
    <w:rsid w:val="00013F5D"/>
    <w:rsid w:val="00014120"/>
    <w:rsid w:val="000142DB"/>
    <w:rsid w:val="0001438D"/>
    <w:rsid w:val="000147FB"/>
    <w:rsid w:val="0001494E"/>
    <w:rsid w:val="00014ABB"/>
    <w:rsid w:val="00014BE3"/>
    <w:rsid w:val="00014C32"/>
    <w:rsid w:val="00014C61"/>
    <w:rsid w:val="00014D67"/>
    <w:rsid w:val="00014DFE"/>
    <w:rsid w:val="00014FCB"/>
    <w:rsid w:val="0001506E"/>
    <w:rsid w:val="000152BA"/>
    <w:rsid w:val="000156A1"/>
    <w:rsid w:val="000156BA"/>
    <w:rsid w:val="00015858"/>
    <w:rsid w:val="000158FB"/>
    <w:rsid w:val="00015963"/>
    <w:rsid w:val="00015A29"/>
    <w:rsid w:val="00015DC4"/>
    <w:rsid w:val="00015F96"/>
    <w:rsid w:val="000161E7"/>
    <w:rsid w:val="00016257"/>
    <w:rsid w:val="00016341"/>
    <w:rsid w:val="00016638"/>
    <w:rsid w:val="00016667"/>
    <w:rsid w:val="0001673F"/>
    <w:rsid w:val="0001684B"/>
    <w:rsid w:val="00016B37"/>
    <w:rsid w:val="00016EE8"/>
    <w:rsid w:val="000172B2"/>
    <w:rsid w:val="00017460"/>
    <w:rsid w:val="00017501"/>
    <w:rsid w:val="00017685"/>
    <w:rsid w:val="0001768B"/>
    <w:rsid w:val="000176CC"/>
    <w:rsid w:val="00017743"/>
    <w:rsid w:val="00017A3A"/>
    <w:rsid w:val="00017A4D"/>
    <w:rsid w:val="00017C9E"/>
    <w:rsid w:val="00017D04"/>
    <w:rsid w:val="00017D0C"/>
    <w:rsid w:val="00017EBC"/>
    <w:rsid w:val="000200C6"/>
    <w:rsid w:val="0002044A"/>
    <w:rsid w:val="00020536"/>
    <w:rsid w:val="00020555"/>
    <w:rsid w:val="000206B5"/>
    <w:rsid w:val="000206D9"/>
    <w:rsid w:val="000207E2"/>
    <w:rsid w:val="00020994"/>
    <w:rsid w:val="00020C13"/>
    <w:rsid w:val="00020C97"/>
    <w:rsid w:val="00020CE1"/>
    <w:rsid w:val="000211B0"/>
    <w:rsid w:val="0002158C"/>
    <w:rsid w:val="000218C2"/>
    <w:rsid w:val="000219DF"/>
    <w:rsid w:val="000219FF"/>
    <w:rsid w:val="00021BBD"/>
    <w:rsid w:val="00021BE7"/>
    <w:rsid w:val="00021CC1"/>
    <w:rsid w:val="00021E17"/>
    <w:rsid w:val="00021E9B"/>
    <w:rsid w:val="00021EDD"/>
    <w:rsid w:val="00021FE9"/>
    <w:rsid w:val="00022026"/>
    <w:rsid w:val="000220D9"/>
    <w:rsid w:val="000221FE"/>
    <w:rsid w:val="00022548"/>
    <w:rsid w:val="00022700"/>
    <w:rsid w:val="000227F5"/>
    <w:rsid w:val="00022958"/>
    <w:rsid w:val="000229C5"/>
    <w:rsid w:val="00022B06"/>
    <w:rsid w:val="00022B76"/>
    <w:rsid w:val="00022BF1"/>
    <w:rsid w:val="00022C95"/>
    <w:rsid w:val="00022E85"/>
    <w:rsid w:val="00022F4F"/>
    <w:rsid w:val="00022FE2"/>
    <w:rsid w:val="0002319D"/>
    <w:rsid w:val="00023221"/>
    <w:rsid w:val="000233A8"/>
    <w:rsid w:val="00023454"/>
    <w:rsid w:val="00023652"/>
    <w:rsid w:val="00023971"/>
    <w:rsid w:val="00023A42"/>
    <w:rsid w:val="00023B29"/>
    <w:rsid w:val="00023D42"/>
    <w:rsid w:val="0002447E"/>
    <w:rsid w:val="000244F3"/>
    <w:rsid w:val="00024781"/>
    <w:rsid w:val="000247B0"/>
    <w:rsid w:val="00024895"/>
    <w:rsid w:val="00024D11"/>
    <w:rsid w:val="00024D14"/>
    <w:rsid w:val="00024EC7"/>
    <w:rsid w:val="00025021"/>
    <w:rsid w:val="00025102"/>
    <w:rsid w:val="00025157"/>
    <w:rsid w:val="00025205"/>
    <w:rsid w:val="0002567A"/>
    <w:rsid w:val="00025889"/>
    <w:rsid w:val="00025930"/>
    <w:rsid w:val="0002599E"/>
    <w:rsid w:val="00025A21"/>
    <w:rsid w:val="00025ADE"/>
    <w:rsid w:val="00025BD0"/>
    <w:rsid w:val="0002612E"/>
    <w:rsid w:val="000261A3"/>
    <w:rsid w:val="00026410"/>
    <w:rsid w:val="00026411"/>
    <w:rsid w:val="0002653D"/>
    <w:rsid w:val="0002657C"/>
    <w:rsid w:val="00026633"/>
    <w:rsid w:val="000266A6"/>
    <w:rsid w:val="000266E2"/>
    <w:rsid w:val="000267F0"/>
    <w:rsid w:val="00026844"/>
    <w:rsid w:val="000268C8"/>
    <w:rsid w:val="00026936"/>
    <w:rsid w:val="00026EC6"/>
    <w:rsid w:val="00027028"/>
    <w:rsid w:val="00027185"/>
    <w:rsid w:val="00027354"/>
    <w:rsid w:val="000274C6"/>
    <w:rsid w:val="00027751"/>
    <w:rsid w:val="00027827"/>
    <w:rsid w:val="000278DB"/>
    <w:rsid w:val="00027974"/>
    <w:rsid w:val="00027A4F"/>
    <w:rsid w:val="00027A6C"/>
    <w:rsid w:val="00027A6E"/>
    <w:rsid w:val="00027AC5"/>
    <w:rsid w:val="00027BCA"/>
    <w:rsid w:val="00027D28"/>
    <w:rsid w:val="00027D3C"/>
    <w:rsid w:val="00027EDE"/>
    <w:rsid w:val="0003001B"/>
    <w:rsid w:val="000300DD"/>
    <w:rsid w:val="00030201"/>
    <w:rsid w:val="000304F7"/>
    <w:rsid w:val="0003055D"/>
    <w:rsid w:val="000305FB"/>
    <w:rsid w:val="000306DB"/>
    <w:rsid w:val="0003094A"/>
    <w:rsid w:val="00030A99"/>
    <w:rsid w:val="00030BAB"/>
    <w:rsid w:val="00030E43"/>
    <w:rsid w:val="00031119"/>
    <w:rsid w:val="0003121D"/>
    <w:rsid w:val="0003151E"/>
    <w:rsid w:val="000315DF"/>
    <w:rsid w:val="000318B1"/>
    <w:rsid w:val="00031BE8"/>
    <w:rsid w:val="00031DD2"/>
    <w:rsid w:val="00031E3B"/>
    <w:rsid w:val="00031E85"/>
    <w:rsid w:val="00031F31"/>
    <w:rsid w:val="00032193"/>
    <w:rsid w:val="000321AB"/>
    <w:rsid w:val="0003223C"/>
    <w:rsid w:val="00032476"/>
    <w:rsid w:val="0003262D"/>
    <w:rsid w:val="000327DA"/>
    <w:rsid w:val="0003297C"/>
    <w:rsid w:val="00032B87"/>
    <w:rsid w:val="00032DA6"/>
    <w:rsid w:val="00033074"/>
    <w:rsid w:val="00033134"/>
    <w:rsid w:val="0003316F"/>
    <w:rsid w:val="00033271"/>
    <w:rsid w:val="00033360"/>
    <w:rsid w:val="00033736"/>
    <w:rsid w:val="00033902"/>
    <w:rsid w:val="00033A28"/>
    <w:rsid w:val="00033AE4"/>
    <w:rsid w:val="00033E66"/>
    <w:rsid w:val="00033F6B"/>
    <w:rsid w:val="00034260"/>
    <w:rsid w:val="000345F3"/>
    <w:rsid w:val="000349B7"/>
    <w:rsid w:val="00034A0F"/>
    <w:rsid w:val="00034A5E"/>
    <w:rsid w:val="00034EAC"/>
    <w:rsid w:val="000350E2"/>
    <w:rsid w:val="00035403"/>
    <w:rsid w:val="0003551F"/>
    <w:rsid w:val="000356A6"/>
    <w:rsid w:val="00035737"/>
    <w:rsid w:val="000357B6"/>
    <w:rsid w:val="00035A2F"/>
    <w:rsid w:val="00035A41"/>
    <w:rsid w:val="00035B9F"/>
    <w:rsid w:val="0003602D"/>
    <w:rsid w:val="00036173"/>
    <w:rsid w:val="0003628A"/>
    <w:rsid w:val="00036931"/>
    <w:rsid w:val="00036AD9"/>
    <w:rsid w:val="00036C5C"/>
    <w:rsid w:val="00036D48"/>
    <w:rsid w:val="00036E05"/>
    <w:rsid w:val="00036EA6"/>
    <w:rsid w:val="00036ED8"/>
    <w:rsid w:val="0003703B"/>
    <w:rsid w:val="00037081"/>
    <w:rsid w:val="0003709F"/>
    <w:rsid w:val="0003720C"/>
    <w:rsid w:val="000372A7"/>
    <w:rsid w:val="000373C8"/>
    <w:rsid w:val="00037547"/>
    <w:rsid w:val="00037722"/>
    <w:rsid w:val="000377BE"/>
    <w:rsid w:val="00037A7A"/>
    <w:rsid w:val="00037B32"/>
    <w:rsid w:val="00037B56"/>
    <w:rsid w:val="00037EB9"/>
    <w:rsid w:val="00037FA6"/>
    <w:rsid w:val="00037FE5"/>
    <w:rsid w:val="00040109"/>
    <w:rsid w:val="00040271"/>
    <w:rsid w:val="000402EA"/>
    <w:rsid w:val="00040349"/>
    <w:rsid w:val="000403FE"/>
    <w:rsid w:val="000404CE"/>
    <w:rsid w:val="000404DC"/>
    <w:rsid w:val="000404F0"/>
    <w:rsid w:val="000406A4"/>
    <w:rsid w:val="000408FD"/>
    <w:rsid w:val="00040A85"/>
    <w:rsid w:val="00040BE7"/>
    <w:rsid w:val="00040C87"/>
    <w:rsid w:val="0004100D"/>
    <w:rsid w:val="00041073"/>
    <w:rsid w:val="0004120E"/>
    <w:rsid w:val="0004122A"/>
    <w:rsid w:val="00041359"/>
    <w:rsid w:val="00041410"/>
    <w:rsid w:val="0004161A"/>
    <w:rsid w:val="0004169A"/>
    <w:rsid w:val="00041750"/>
    <w:rsid w:val="00041769"/>
    <w:rsid w:val="00041937"/>
    <w:rsid w:val="00041A44"/>
    <w:rsid w:val="00041D08"/>
    <w:rsid w:val="00041D0C"/>
    <w:rsid w:val="00042611"/>
    <w:rsid w:val="00042925"/>
    <w:rsid w:val="00042928"/>
    <w:rsid w:val="00042A0E"/>
    <w:rsid w:val="00042B6E"/>
    <w:rsid w:val="00042EB1"/>
    <w:rsid w:val="00043314"/>
    <w:rsid w:val="0004342C"/>
    <w:rsid w:val="000434B0"/>
    <w:rsid w:val="0004355F"/>
    <w:rsid w:val="000436E8"/>
    <w:rsid w:val="0004377E"/>
    <w:rsid w:val="00043E14"/>
    <w:rsid w:val="00043EB9"/>
    <w:rsid w:val="00043EF1"/>
    <w:rsid w:val="00043F8B"/>
    <w:rsid w:val="000440A6"/>
    <w:rsid w:val="00044190"/>
    <w:rsid w:val="00044201"/>
    <w:rsid w:val="0004429E"/>
    <w:rsid w:val="000443F1"/>
    <w:rsid w:val="000444AD"/>
    <w:rsid w:val="000444D6"/>
    <w:rsid w:val="00044540"/>
    <w:rsid w:val="00044628"/>
    <w:rsid w:val="00044773"/>
    <w:rsid w:val="00044D8A"/>
    <w:rsid w:val="00044FD6"/>
    <w:rsid w:val="000452C2"/>
    <w:rsid w:val="000454EA"/>
    <w:rsid w:val="0004570A"/>
    <w:rsid w:val="0004583C"/>
    <w:rsid w:val="000458DB"/>
    <w:rsid w:val="00045A29"/>
    <w:rsid w:val="00045A6C"/>
    <w:rsid w:val="000460B1"/>
    <w:rsid w:val="0004622B"/>
    <w:rsid w:val="0004627F"/>
    <w:rsid w:val="00046331"/>
    <w:rsid w:val="000465A8"/>
    <w:rsid w:val="000465AF"/>
    <w:rsid w:val="000468EC"/>
    <w:rsid w:val="00046B11"/>
    <w:rsid w:val="00046C09"/>
    <w:rsid w:val="00047111"/>
    <w:rsid w:val="000472BC"/>
    <w:rsid w:val="000472ED"/>
    <w:rsid w:val="00047455"/>
    <w:rsid w:val="00047522"/>
    <w:rsid w:val="000477B5"/>
    <w:rsid w:val="00047AAB"/>
    <w:rsid w:val="000500AD"/>
    <w:rsid w:val="00050615"/>
    <w:rsid w:val="000507DD"/>
    <w:rsid w:val="00050B2E"/>
    <w:rsid w:val="00050E1A"/>
    <w:rsid w:val="000510A2"/>
    <w:rsid w:val="000510E1"/>
    <w:rsid w:val="0005113E"/>
    <w:rsid w:val="00051160"/>
    <w:rsid w:val="0005121E"/>
    <w:rsid w:val="00051873"/>
    <w:rsid w:val="0005193B"/>
    <w:rsid w:val="00051B2A"/>
    <w:rsid w:val="00051C7F"/>
    <w:rsid w:val="00051CBE"/>
    <w:rsid w:val="00051CCD"/>
    <w:rsid w:val="00052212"/>
    <w:rsid w:val="000523E2"/>
    <w:rsid w:val="00052472"/>
    <w:rsid w:val="00052493"/>
    <w:rsid w:val="000526FA"/>
    <w:rsid w:val="00052984"/>
    <w:rsid w:val="000529EF"/>
    <w:rsid w:val="000529FA"/>
    <w:rsid w:val="00052C24"/>
    <w:rsid w:val="00052DE9"/>
    <w:rsid w:val="00052EF0"/>
    <w:rsid w:val="00052FA6"/>
    <w:rsid w:val="000530C4"/>
    <w:rsid w:val="00053210"/>
    <w:rsid w:val="000532A0"/>
    <w:rsid w:val="0005339C"/>
    <w:rsid w:val="000533D4"/>
    <w:rsid w:val="00053434"/>
    <w:rsid w:val="00053481"/>
    <w:rsid w:val="000534B5"/>
    <w:rsid w:val="0005354D"/>
    <w:rsid w:val="0005360F"/>
    <w:rsid w:val="0005361D"/>
    <w:rsid w:val="00053753"/>
    <w:rsid w:val="00053A17"/>
    <w:rsid w:val="00053AD6"/>
    <w:rsid w:val="00053D30"/>
    <w:rsid w:val="00053E73"/>
    <w:rsid w:val="00053E9F"/>
    <w:rsid w:val="00053FC8"/>
    <w:rsid w:val="000540D8"/>
    <w:rsid w:val="00054383"/>
    <w:rsid w:val="00054418"/>
    <w:rsid w:val="000547F1"/>
    <w:rsid w:val="00054920"/>
    <w:rsid w:val="00054963"/>
    <w:rsid w:val="00054AC1"/>
    <w:rsid w:val="00054BAF"/>
    <w:rsid w:val="00054D6D"/>
    <w:rsid w:val="00055057"/>
    <w:rsid w:val="000550C3"/>
    <w:rsid w:val="00055149"/>
    <w:rsid w:val="0005516D"/>
    <w:rsid w:val="0005518A"/>
    <w:rsid w:val="0005539D"/>
    <w:rsid w:val="000553A9"/>
    <w:rsid w:val="00055468"/>
    <w:rsid w:val="000556CE"/>
    <w:rsid w:val="00055791"/>
    <w:rsid w:val="0005592F"/>
    <w:rsid w:val="000559FC"/>
    <w:rsid w:val="00055DDB"/>
    <w:rsid w:val="00055F31"/>
    <w:rsid w:val="00055F75"/>
    <w:rsid w:val="00055FF6"/>
    <w:rsid w:val="00056126"/>
    <w:rsid w:val="0005619E"/>
    <w:rsid w:val="000561D8"/>
    <w:rsid w:val="0005627A"/>
    <w:rsid w:val="000562C7"/>
    <w:rsid w:val="0005656F"/>
    <w:rsid w:val="00056586"/>
    <w:rsid w:val="0005692B"/>
    <w:rsid w:val="00056969"/>
    <w:rsid w:val="00056B64"/>
    <w:rsid w:val="00056D10"/>
    <w:rsid w:val="00057016"/>
    <w:rsid w:val="000572BD"/>
    <w:rsid w:val="00057518"/>
    <w:rsid w:val="0005756A"/>
    <w:rsid w:val="00057645"/>
    <w:rsid w:val="00057BD7"/>
    <w:rsid w:val="00057D99"/>
    <w:rsid w:val="000601E2"/>
    <w:rsid w:val="00060201"/>
    <w:rsid w:val="000602E7"/>
    <w:rsid w:val="000602F5"/>
    <w:rsid w:val="00060331"/>
    <w:rsid w:val="0006043F"/>
    <w:rsid w:val="00060444"/>
    <w:rsid w:val="00060527"/>
    <w:rsid w:val="00060778"/>
    <w:rsid w:val="000608A5"/>
    <w:rsid w:val="000608B4"/>
    <w:rsid w:val="000609D2"/>
    <w:rsid w:val="00060A12"/>
    <w:rsid w:val="00060AEA"/>
    <w:rsid w:val="00060B19"/>
    <w:rsid w:val="00060D93"/>
    <w:rsid w:val="00061133"/>
    <w:rsid w:val="00061252"/>
    <w:rsid w:val="000613ED"/>
    <w:rsid w:val="0006167B"/>
    <w:rsid w:val="00061728"/>
    <w:rsid w:val="000619FA"/>
    <w:rsid w:val="00061A4A"/>
    <w:rsid w:val="00061AC3"/>
    <w:rsid w:val="00061D43"/>
    <w:rsid w:val="00061DDC"/>
    <w:rsid w:val="0006219E"/>
    <w:rsid w:val="000622A8"/>
    <w:rsid w:val="000625EE"/>
    <w:rsid w:val="00062631"/>
    <w:rsid w:val="000628DE"/>
    <w:rsid w:val="00062957"/>
    <w:rsid w:val="000629FB"/>
    <w:rsid w:val="00062C93"/>
    <w:rsid w:val="00062DD2"/>
    <w:rsid w:val="00063058"/>
    <w:rsid w:val="00063200"/>
    <w:rsid w:val="00063500"/>
    <w:rsid w:val="00063632"/>
    <w:rsid w:val="00063694"/>
    <w:rsid w:val="000636DF"/>
    <w:rsid w:val="000638E5"/>
    <w:rsid w:val="00063AE1"/>
    <w:rsid w:val="00063B11"/>
    <w:rsid w:val="00063B12"/>
    <w:rsid w:val="00063C75"/>
    <w:rsid w:val="00063C8A"/>
    <w:rsid w:val="00064566"/>
    <w:rsid w:val="00064883"/>
    <w:rsid w:val="00064BAE"/>
    <w:rsid w:val="00064F98"/>
    <w:rsid w:val="000651AF"/>
    <w:rsid w:val="0006538D"/>
    <w:rsid w:val="000654BF"/>
    <w:rsid w:val="00065538"/>
    <w:rsid w:val="0006599B"/>
    <w:rsid w:val="00065BE0"/>
    <w:rsid w:val="00065CCE"/>
    <w:rsid w:val="00065CCF"/>
    <w:rsid w:val="00065D05"/>
    <w:rsid w:val="00065DAE"/>
    <w:rsid w:val="00065DBC"/>
    <w:rsid w:val="00066059"/>
    <w:rsid w:val="0006645B"/>
    <w:rsid w:val="00066571"/>
    <w:rsid w:val="00066585"/>
    <w:rsid w:val="0006676A"/>
    <w:rsid w:val="0006683D"/>
    <w:rsid w:val="000668DD"/>
    <w:rsid w:val="00066A1C"/>
    <w:rsid w:val="00066A3B"/>
    <w:rsid w:val="00066A96"/>
    <w:rsid w:val="00066DE4"/>
    <w:rsid w:val="00066F00"/>
    <w:rsid w:val="00066F53"/>
    <w:rsid w:val="00066FCF"/>
    <w:rsid w:val="00067025"/>
    <w:rsid w:val="00067467"/>
    <w:rsid w:val="0006746C"/>
    <w:rsid w:val="0006747B"/>
    <w:rsid w:val="00067485"/>
    <w:rsid w:val="00067666"/>
    <w:rsid w:val="00067712"/>
    <w:rsid w:val="00067846"/>
    <w:rsid w:val="00067AF2"/>
    <w:rsid w:val="00067BE4"/>
    <w:rsid w:val="00067DBB"/>
    <w:rsid w:val="00067E58"/>
    <w:rsid w:val="00067E8C"/>
    <w:rsid w:val="00067F78"/>
    <w:rsid w:val="00067FEC"/>
    <w:rsid w:val="000701CD"/>
    <w:rsid w:val="0007042B"/>
    <w:rsid w:val="00070474"/>
    <w:rsid w:val="0007049F"/>
    <w:rsid w:val="00070536"/>
    <w:rsid w:val="000705F6"/>
    <w:rsid w:val="000708F4"/>
    <w:rsid w:val="000708F8"/>
    <w:rsid w:val="00070AB3"/>
    <w:rsid w:val="00070ACE"/>
    <w:rsid w:val="00070B1A"/>
    <w:rsid w:val="00070BC7"/>
    <w:rsid w:val="00070BDC"/>
    <w:rsid w:val="00070C54"/>
    <w:rsid w:val="00070D45"/>
    <w:rsid w:val="00070D51"/>
    <w:rsid w:val="00070D67"/>
    <w:rsid w:val="00071254"/>
    <w:rsid w:val="000714BC"/>
    <w:rsid w:val="000715A0"/>
    <w:rsid w:val="00071718"/>
    <w:rsid w:val="00071BA4"/>
    <w:rsid w:val="000721D5"/>
    <w:rsid w:val="00072267"/>
    <w:rsid w:val="00072282"/>
    <w:rsid w:val="00072307"/>
    <w:rsid w:val="0007247F"/>
    <w:rsid w:val="00072767"/>
    <w:rsid w:val="000727BF"/>
    <w:rsid w:val="00072983"/>
    <w:rsid w:val="00072A21"/>
    <w:rsid w:val="00072B84"/>
    <w:rsid w:val="00072C20"/>
    <w:rsid w:val="00072C2D"/>
    <w:rsid w:val="00072D5A"/>
    <w:rsid w:val="00072D61"/>
    <w:rsid w:val="00072D9B"/>
    <w:rsid w:val="00072EAC"/>
    <w:rsid w:val="00073028"/>
    <w:rsid w:val="00073190"/>
    <w:rsid w:val="00073558"/>
    <w:rsid w:val="0007387E"/>
    <w:rsid w:val="000738B1"/>
    <w:rsid w:val="00073A1C"/>
    <w:rsid w:val="00073C47"/>
    <w:rsid w:val="00073EF1"/>
    <w:rsid w:val="00073FB4"/>
    <w:rsid w:val="0007426F"/>
    <w:rsid w:val="000743A0"/>
    <w:rsid w:val="0007489D"/>
    <w:rsid w:val="00074A33"/>
    <w:rsid w:val="00074C91"/>
    <w:rsid w:val="00074E1A"/>
    <w:rsid w:val="0007502D"/>
    <w:rsid w:val="0007515E"/>
    <w:rsid w:val="000752C7"/>
    <w:rsid w:val="000754AA"/>
    <w:rsid w:val="0007577D"/>
    <w:rsid w:val="00075B64"/>
    <w:rsid w:val="00075C8A"/>
    <w:rsid w:val="00075FFA"/>
    <w:rsid w:val="00076297"/>
    <w:rsid w:val="00076331"/>
    <w:rsid w:val="0007679B"/>
    <w:rsid w:val="000767E4"/>
    <w:rsid w:val="000767EC"/>
    <w:rsid w:val="00076A1E"/>
    <w:rsid w:val="00077022"/>
    <w:rsid w:val="000770F9"/>
    <w:rsid w:val="00077197"/>
    <w:rsid w:val="000771BE"/>
    <w:rsid w:val="000771DB"/>
    <w:rsid w:val="0007720A"/>
    <w:rsid w:val="000772DF"/>
    <w:rsid w:val="0007769E"/>
    <w:rsid w:val="000776CE"/>
    <w:rsid w:val="000777AD"/>
    <w:rsid w:val="00077864"/>
    <w:rsid w:val="000778AE"/>
    <w:rsid w:val="00077961"/>
    <w:rsid w:val="00077BAB"/>
    <w:rsid w:val="00080390"/>
    <w:rsid w:val="0008046E"/>
    <w:rsid w:val="0008058B"/>
    <w:rsid w:val="0008063F"/>
    <w:rsid w:val="00080934"/>
    <w:rsid w:val="000809B1"/>
    <w:rsid w:val="00080A2B"/>
    <w:rsid w:val="00080B13"/>
    <w:rsid w:val="00080E6E"/>
    <w:rsid w:val="00080FAA"/>
    <w:rsid w:val="0008111B"/>
    <w:rsid w:val="0008125E"/>
    <w:rsid w:val="000812CE"/>
    <w:rsid w:val="00081365"/>
    <w:rsid w:val="00081596"/>
    <w:rsid w:val="00081598"/>
    <w:rsid w:val="000815BF"/>
    <w:rsid w:val="000817CC"/>
    <w:rsid w:val="000817D2"/>
    <w:rsid w:val="00081901"/>
    <w:rsid w:val="0008193F"/>
    <w:rsid w:val="000819BB"/>
    <w:rsid w:val="00081CF3"/>
    <w:rsid w:val="00081DE3"/>
    <w:rsid w:val="00081FED"/>
    <w:rsid w:val="000822CB"/>
    <w:rsid w:val="00082333"/>
    <w:rsid w:val="00082358"/>
    <w:rsid w:val="00082377"/>
    <w:rsid w:val="0008246C"/>
    <w:rsid w:val="00082537"/>
    <w:rsid w:val="0008262B"/>
    <w:rsid w:val="0008266B"/>
    <w:rsid w:val="000826C7"/>
    <w:rsid w:val="000826C9"/>
    <w:rsid w:val="00082789"/>
    <w:rsid w:val="00082813"/>
    <w:rsid w:val="0008287A"/>
    <w:rsid w:val="0008295F"/>
    <w:rsid w:val="00082AD0"/>
    <w:rsid w:val="00082C40"/>
    <w:rsid w:val="00082DD3"/>
    <w:rsid w:val="00082E1A"/>
    <w:rsid w:val="000830D6"/>
    <w:rsid w:val="00083179"/>
    <w:rsid w:val="0008325E"/>
    <w:rsid w:val="000834F0"/>
    <w:rsid w:val="0008351E"/>
    <w:rsid w:val="0008378C"/>
    <w:rsid w:val="00083BDD"/>
    <w:rsid w:val="00083CAC"/>
    <w:rsid w:val="00083EF6"/>
    <w:rsid w:val="00084008"/>
    <w:rsid w:val="00084240"/>
    <w:rsid w:val="00084565"/>
    <w:rsid w:val="00084568"/>
    <w:rsid w:val="000845F2"/>
    <w:rsid w:val="0008476E"/>
    <w:rsid w:val="0008485B"/>
    <w:rsid w:val="00084AC6"/>
    <w:rsid w:val="00084AE1"/>
    <w:rsid w:val="00084B4B"/>
    <w:rsid w:val="00084D06"/>
    <w:rsid w:val="00084E5F"/>
    <w:rsid w:val="000852BC"/>
    <w:rsid w:val="000852D8"/>
    <w:rsid w:val="0008577B"/>
    <w:rsid w:val="000857FA"/>
    <w:rsid w:val="00085873"/>
    <w:rsid w:val="000859BF"/>
    <w:rsid w:val="00085AF7"/>
    <w:rsid w:val="00085D02"/>
    <w:rsid w:val="00085DF6"/>
    <w:rsid w:val="00085EC5"/>
    <w:rsid w:val="00085EE0"/>
    <w:rsid w:val="0008634E"/>
    <w:rsid w:val="00086416"/>
    <w:rsid w:val="0008647A"/>
    <w:rsid w:val="0008686C"/>
    <w:rsid w:val="00086924"/>
    <w:rsid w:val="000869CF"/>
    <w:rsid w:val="00086ABE"/>
    <w:rsid w:val="00086F22"/>
    <w:rsid w:val="0008752D"/>
    <w:rsid w:val="000878E4"/>
    <w:rsid w:val="0008791D"/>
    <w:rsid w:val="00087958"/>
    <w:rsid w:val="00087959"/>
    <w:rsid w:val="00087B77"/>
    <w:rsid w:val="00087BC5"/>
    <w:rsid w:val="00087BCD"/>
    <w:rsid w:val="00087E75"/>
    <w:rsid w:val="0009018A"/>
    <w:rsid w:val="00090293"/>
    <w:rsid w:val="000902ED"/>
    <w:rsid w:val="00090964"/>
    <w:rsid w:val="00091010"/>
    <w:rsid w:val="000910E7"/>
    <w:rsid w:val="000912D7"/>
    <w:rsid w:val="000913B2"/>
    <w:rsid w:val="00091456"/>
    <w:rsid w:val="0009148C"/>
    <w:rsid w:val="00091679"/>
    <w:rsid w:val="00091759"/>
    <w:rsid w:val="00091785"/>
    <w:rsid w:val="00091ADB"/>
    <w:rsid w:val="00091AF2"/>
    <w:rsid w:val="00091B0B"/>
    <w:rsid w:val="00091CAD"/>
    <w:rsid w:val="00091DB8"/>
    <w:rsid w:val="00091F45"/>
    <w:rsid w:val="000920BF"/>
    <w:rsid w:val="000923C5"/>
    <w:rsid w:val="00092D7A"/>
    <w:rsid w:val="000930AC"/>
    <w:rsid w:val="00093120"/>
    <w:rsid w:val="0009329A"/>
    <w:rsid w:val="000932BB"/>
    <w:rsid w:val="000933F2"/>
    <w:rsid w:val="000935E0"/>
    <w:rsid w:val="0009381A"/>
    <w:rsid w:val="00093AD4"/>
    <w:rsid w:val="00093AFF"/>
    <w:rsid w:val="00093B69"/>
    <w:rsid w:val="00093C13"/>
    <w:rsid w:val="00093C93"/>
    <w:rsid w:val="00093D77"/>
    <w:rsid w:val="00093F3D"/>
    <w:rsid w:val="00094097"/>
    <w:rsid w:val="00094124"/>
    <w:rsid w:val="0009419D"/>
    <w:rsid w:val="00094292"/>
    <w:rsid w:val="000943F0"/>
    <w:rsid w:val="000943FA"/>
    <w:rsid w:val="0009455A"/>
    <w:rsid w:val="0009497B"/>
    <w:rsid w:val="000949D8"/>
    <w:rsid w:val="000949EC"/>
    <w:rsid w:val="00094E02"/>
    <w:rsid w:val="00095272"/>
    <w:rsid w:val="00095329"/>
    <w:rsid w:val="000955A9"/>
    <w:rsid w:val="000957BD"/>
    <w:rsid w:val="0009580E"/>
    <w:rsid w:val="00095A35"/>
    <w:rsid w:val="00095B73"/>
    <w:rsid w:val="00095C56"/>
    <w:rsid w:val="00095D41"/>
    <w:rsid w:val="00095E11"/>
    <w:rsid w:val="00095EDF"/>
    <w:rsid w:val="0009607C"/>
    <w:rsid w:val="000961B4"/>
    <w:rsid w:val="00096388"/>
    <w:rsid w:val="00096ABD"/>
    <w:rsid w:val="00096B07"/>
    <w:rsid w:val="00096E92"/>
    <w:rsid w:val="00097141"/>
    <w:rsid w:val="000971F4"/>
    <w:rsid w:val="0009729B"/>
    <w:rsid w:val="000972FC"/>
    <w:rsid w:val="00097614"/>
    <w:rsid w:val="000977B9"/>
    <w:rsid w:val="00097ADD"/>
    <w:rsid w:val="00097D00"/>
    <w:rsid w:val="000A000D"/>
    <w:rsid w:val="000A008D"/>
    <w:rsid w:val="000A01A2"/>
    <w:rsid w:val="000A0316"/>
    <w:rsid w:val="000A0544"/>
    <w:rsid w:val="000A0582"/>
    <w:rsid w:val="000A07CE"/>
    <w:rsid w:val="000A08FA"/>
    <w:rsid w:val="000A0C7A"/>
    <w:rsid w:val="000A1035"/>
    <w:rsid w:val="000A107D"/>
    <w:rsid w:val="000A1210"/>
    <w:rsid w:val="000A1421"/>
    <w:rsid w:val="000A145A"/>
    <w:rsid w:val="000A14C4"/>
    <w:rsid w:val="000A189B"/>
    <w:rsid w:val="000A18FF"/>
    <w:rsid w:val="000A1DAA"/>
    <w:rsid w:val="000A20F9"/>
    <w:rsid w:val="000A21C0"/>
    <w:rsid w:val="000A22B1"/>
    <w:rsid w:val="000A22C4"/>
    <w:rsid w:val="000A22F9"/>
    <w:rsid w:val="000A279B"/>
    <w:rsid w:val="000A2847"/>
    <w:rsid w:val="000A292B"/>
    <w:rsid w:val="000A2A97"/>
    <w:rsid w:val="000A2C34"/>
    <w:rsid w:val="000A2C7C"/>
    <w:rsid w:val="000A2DFF"/>
    <w:rsid w:val="000A2F3D"/>
    <w:rsid w:val="000A2F8F"/>
    <w:rsid w:val="000A301D"/>
    <w:rsid w:val="000A3074"/>
    <w:rsid w:val="000A3260"/>
    <w:rsid w:val="000A3340"/>
    <w:rsid w:val="000A33CD"/>
    <w:rsid w:val="000A358F"/>
    <w:rsid w:val="000A3600"/>
    <w:rsid w:val="000A3665"/>
    <w:rsid w:val="000A37B5"/>
    <w:rsid w:val="000A385E"/>
    <w:rsid w:val="000A3862"/>
    <w:rsid w:val="000A38A3"/>
    <w:rsid w:val="000A38E4"/>
    <w:rsid w:val="000A3CC9"/>
    <w:rsid w:val="000A42E8"/>
    <w:rsid w:val="000A42E9"/>
    <w:rsid w:val="000A4528"/>
    <w:rsid w:val="000A4652"/>
    <w:rsid w:val="000A4661"/>
    <w:rsid w:val="000A47E2"/>
    <w:rsid w:val="000A4918"/>
    <w:rsid w:val="000A49D9"/>
    <w:rsid w:val="000A4C28"/>
    <w:rsid w:val="000A4CFF"/>
    <w:rsid w:val="000A51AC"/>
    <w:rsid w:val="000A535F"/>
    <w:rsid w:val="000A53E9"/>
    <w:rsid w:val="000A5774"/>
    <w:rsid w:val="000A57FC"/>
    <w:rsid w:val="000A589A"/>
    <w:rsid w:val="000A5ACC"/>
    <w:rsid w:val="000A5E33"/>
    <w:rsid w:val="000A5F9A"/>
    <w:rsid w:val="000A6148"/>
    <w:rsid w:val="000A6191"/>
    <w:rsid w:val="000A62F9"/>
    <w:rsid w:val="000A6397"/>
    <w:rsid w:val="000A64BD"/>
    <w:rsid w:val="000A66F2"/>
    <w:rsid w:val="000A683E"/>
    <w:rsid w:val="000A6E1D"/>
    <w:rsid w:val="000A6F34"/>
    <w:rsid w:val="000A7145"/>
    <w:rsid w:val="000A72F6"/>
    <w:rsid w:val="000A7484"/>
    <w:rsid w:val="000A7533"/>
    <w:rsid w:val="000A78CD"/>
    <w:rsid w:val="000A7A64"/>
    <w:rsid w:val="000A7B91"/>
    <w:rsid w:val="000A7DE5"/>
    <w:rsid w:val="000A7E2B"/>
    <w:rsid w:val="000A7F1E"/>
    <w:rsid w:val="000B0081"/>
    <w:rsid w:val="000B00A3"/>
    <w:rsid w:val="000B038C"/>
    <w:rsid w:val="000B03D9"/>
    <w:rsid w:val="000B03E2"/>
    <w:rsid w:val="000B0826"/>
    <w:rsid w:val="000B088D"/>
    <w:rsid w:val="000B096A"/>
    <w:rsid w:val="000B0BAD"/>
    <w:rsid w:val="000B0C31"/>
    <w:rsid w:val="000B1047"/>
    <w:rsid w:val="000B10CB"/>
    <w:rsid w:val="000B1261"/>
    <w:rsid w:val="000B1358"/>
    <w:rsid w:val="000B1535"/>
    <w:rsid w:val="000B162B"/>
    <w:rsid w:val="000B19CE"/>
    <w:rsid w:val="000B1CB8"/>
    <w:rsid w:val="000B1F9F"/>
    <w:rsid w:val="000B1FCF"/>
    <w:rsid w:val="000B20A1"/>
    <w:rsid w:val="000B29EA"/>
    <w:rsid w:val="000B2CCE"/>
    <w:rsid w:val="000B2DBE"/>
    <w:rsid w:val="000B2EB9"/>
    <w:rsid w:val="000B2EE5"/>
    <w:rsid w:val="000B2FEA"/>
    <w:rsid w:val="000B3119"/>
    <w:rsid w:val="000B3426"/>
    <w:rsid w:val="000B342C"/>
    <w:rsid w:val="000B34B4"/>
    <w:rsid w:val="000B34C4"/>
    <w:rsid w:val="000B3547"/>
    <w:rsid w:val="000B3835"/>
    <w:rsid w:val="000B3895"/>
    <w:rsid w:val="000B3A62"/>
    <w:rsid w:val="000B3E31"/>
    <w:rsid w:val="000B3EAB"/>
    <w:rsid w:val="000B3FE0"/>
    <w:rsid w:val="000B4051"/>
    <w:rsid w:val="000B432E"/>
    <w:rsid w:val="000B44A7"/>
    <w:rsid w:val="000B47A8"/>
    <w:rsid w:val="000B47AA"/>
    <w:rsid w:val="000B4837"/>
    <w:rsid w:val="000B48D2"/>
    <w:rsid w:val="000B48E0"/>
    <w:rsid w:val="000B4A3E"/>
    <w:rsid w:val="000B4BED"/>
    <w:rsid w:val="000B4C48"/>
    <w:rsid w:val="000B4FCD"/>
    <w:rsid w:val="000B4FEE"/>
    <w:rsid w:val="000B5042"/>
    <w:rsid w:val="000B5075"/>
    <w:rsid w:val="000B50AE"/>
    <w:rsid w:val="000B5145"/>
    <w:rsid w:val="000B5168"/>
    <w:rsid w:val="000B5257"/>
    <w:rsid w:val="000B528C"/>
    <w:rsid w:val="000B53CB"/>
    <w:rsid w:val="000B5877"/>
    <w:rsid w:val="000B5A59"/>
    <w:rsid w:val="000B5BC1"/>
    <w:rsid w:val="000B5C5D"/>
    <w:rsid w:val="000B5F1D"/>
    <w:rsid w:val="000B5F8F"/>
    <w:rsid w:val="000B600B"/>
    <w:rsid w:val="000B603F"/>
    <w:rsid w:val="000B630E"/>
    <w:rsid w:val="000B6318"/>
    <w:rsid w:val="000B6324"/>
    <w:rsid w:val="000B643D"/>
    <w:rsid w:val="000B6447"/>
    <w:rsid w:val="000B65D7"/>
    <w:rsid w:val="000B6673"/>
    <w:rsid w:val="000B692E"/>
    <w:rsid w:val="000B6A3E"/>
    <w:rsid w:val="000B6A79"/>
    <w:rsid w:val="000B6AC3"/>
    <w:rsid w:val="000B6AED"/>
    <w:rsid w:val="000B6B4F"/>
    <w:rsid w:val="000B6CF9"/>
    <w:rsid w:val="000B6DDF"/>
    <w:rsid w:val="000B7368"/>
    <w:rsid w:val="000B7491"/>
    <w:rsid w:val="000B7602"/>
    <w:rsid w:val="000B7863"/>
    <w:rsid w:val="000B7988"/>
    <w:rsid w:val="000B7B1E"/>
    <w:rsid w:val="000B7BB6"/>
    <w:rsid w:val="000B7E45"/>
    <w:rsid w:val="000B7EBB"/>
    <w:rsid w:val="000C006E"/>
    <w:rsid w:val="000C04DB"/>
    <w:rsid w:val="000C06F4"/>
    <w:rsid w:val="000C0A41"/>
    <w:rsid w:val="000C0BA2"/>
    <w:rsid w:val="000C0F77"/>
    <w:rsid w:val="000C12DC"/>
    <w:rsid w:val="000C16A6"/>
    <w:rsid w:val="000C1711"/>
    <w:rsid w:val="000C1924"/>
    <w:rsid w:val="000C19BB"/>
    <w:rsid w:val="000C1AD4"/>
    <w:rsid w:val="000C1B74"/>
    <w:rsid w:val="000C1DDE"/>
    <w:rsid w:val="000C1E7D"/>
    <w:rsid w:val="000C21CA"/>
    <w:rsid w:val="000C2245"/>
    <w:rsid w:val="000C23CB"/>
    <w:rsid w:val="000C248B"/>
    <w:rsid w:val="000C2971"/>
    <w:rsid w:val="000C2B2E"/>
    <w:rsid w:val="000C2C4E"/>
    <w:rsid w:val="000C2E99"/>
    <w:rsid w:val="000C2EBB"/>
    <w:rsid w:val="000C2F81"/>
    <w:rsid w:val="000C30E4"/>
    <w:rsid w:val="000C336D"/>
    <w:rsid w:val="000C37E9"/>
    <w:rsid w:val="000C395B"/>
    <w:rsid w:val="000C3C56"/>
    <w:rsid w:val="000C3D43"/>
    <w:rsid w:val="000C3E29"/>
    <w:rsid w:val="000C3F76"/>
    <w:rsid w:val="000C4073"/>
    <w:rsid w:val="000C41AF"/>
    <w:rsid w:val="000C46BB"/>
    <w:rsid w:val="000C46E8"/>
    <w:rsid w:val="000C47A7"/>
    <w:rsid w:val="000C4824"/>
    <w:rsid w:val="000C4854"/>
    <w:rsid w:val="000C4880"/>
    <w:rsid w:val="000C48C1"/>
    <w:rsid w:val="000C4C0A"/>
    <w:rsid w:val="000C4C84"/>
    <w:rsid w:val="000C4CBE"/>
    <w:rsid w:val="000C4D45"/>
    <w:rsid w:val="000C4D9E"/>
    <w:rsid w:val="000C52C3"/>
    <w:rsid w:val="000C5428"/>
    <w:rsid w:val="000C550F"/>
    <w:rsid w:val="000C5671"/>
    <w:rsid w:val="000C56EA"/>
    <w:rsid w:val="000C5780"/>
    <w:rsid w:val="000C58B2"/>
    <w:rsid w:val="000C58F2"/>
    <w:rsid w:val="000C5B43"/>
    <w:rsid w:val="000C5C15"/>
    <w:rsid w:val="000C5D37"/>
    <w:rsid w:val="000C5D4B"/>
    <w:rsid w:val="000C60B9"/>
    <w:rsid w:val="000C60DF"/>
    <w:rsid w:val="000C6269"/>
    <w:rsid w:val="000C6654"/>
    <w:rsid w:val="000C67F0"/>
    <w:rsid w:val="000C67FB"/>
    <w:rsid w:val="000C6813"/>
    <w:rsid w:val="000C68E3"/>
    <w:rsid w:val="000C68F5"/>
    <w:rsid w:val="000C6B8A"/>
    <w:rsid w:val="000C6C26"/>
    <w:rsid w:val="000C6C9B"/>
    <w:rsid w:val="000C6DE0"/>
    <w:rsid w:val="000C6ED5"/>
    <w:rsid w:val="000C6F0A"/>
    <w:rsid w:val="000C70B8"/>
    <w:rsid w:val="000C70DA"/>
    <w:rsid w:val="000C71D6"/>
    <w:rsid w:val="000C7318"/>
    <w:rsid w:val="000C75D7"/>
    <w:rsid w:val="000C766D"/>
    <w:rsid w:val="000C77D5"/>
    <w:rsid w:val="000C79B0"/>
    <w:rsid w:val="000C7BF7"/>
    <w:rsid w:val="000C7D14"/>
    <w:rsid w:val="000C7DB2"/>
    <w:rsid w:val="000C7E10"/>
    <w:rsid w:val="000C7E2C"/>
    <w:rsid w:val="000D0048"/>
    <w:rsid w:val="000D0383"/>
    <w:rsid w:val="000D04D5"/>
    <w:rsid w:val="000D0605"/>
    <w:rsid w:val="000D060C"/>
    <w:rsid w:val="000D085F"/>
    <w:rsid w:val="000D09E9"/>
    <w:rsid w:val="000D0A0C"/>
    <w:rsid w:val="000D0B14"/>
    <w:rsid w:val="000D0C12"/>
    <w:rsid w:val="000D0C77"/>
    <w:rsid w:val="000D0D9E"/>
    <w:rsid w:val="000D0DDE"/>
    <w:rsid w:val="000D0EBC"/>
    <w:rsid w:val="000D1031"/>
    <w:rsid w:val="000D1586"/>
    <w:rsid w:val="000D169D"/>
    <w:rsid w:val="000D16FD"/>
    <w:rsid w:val="000D1AD8"/>
    <w:rsid w:val="000D1B6B"/>
    <w:rsid w:val="000D1E0C"/>
    <w:rsid w:val="000D1E3E"/>
    <w:rsid w:val="000D200A"/>
    <w:rsid w:val="000D218C"/>
    <w:rsid w:val="000D26E1"/>
    <w:rsid w:val="000D29EA"/>
    <w:rsid w:val="000D2A20"/>
    <w:rsid w:val="000D2C58"/>
    <w:rsid w:val="000D2D81"/>
    <w:rsid w:val="000D2D8D"/>
    <w:rsid w:val="000D2E2B"/>
    <w:rsid w:val="000D2E5C"/>
    <w:rsid w:val="000D2EED"/>
    <w:rsid w:val="000D2F2A"/>
    <w:rsid w:val="000D2FEF"/>
    <w:rsid w:val="000D3124"/>
    <w:rsid w:val="000D312F"/>
    <w:rsid w:val="000D324D"/>
    <w:rsid w:val="000D33BF"/>
    <w:rsid w:val="000D33F5"/>
    <w:rsid w:val="000D342C"/>
    <w:rsid w:val="000D34D2"/>
    <w:rsid w:val="000D36B0"/>
    <w:rsid w:val="000D36DF"/>
    <w:rsid w:val="000D3F6B"/>
    <w:rsid w:val="000D4009"/>
    <w:rsid w:val="000D4135"/>
    <w:rsid w:val="000D4193"/>
    <w:rsid w:val="000D42E5"/>
    <w:rsid w:val="000D42FB"/>
    <w:rsid w:val="000D4381"/>
    <w:rsid w:val="000D43C7"/>
    <w:rsid w:val="000D45B5"/>
    <w:rsid w:val="000D45C0"/>
    <w:rsid w:val="000D4729"/>
    <w:rsid w:val="000D484D"/>
    <w:rsid w:val="000D4939"/>
    <w:rsid w:val="000D4A45"/>
    <w:rsid w:val="000D4AEB"/>
    <w:rsid w:val="000D4B6C"/>
    <w:rsid w:val="000D4C2B"/>
    <w:rsid w:val="000D4C57"/>
    <w:rsid w:val="000D4F46"/>
    <w:rsid w:val="000D4FBC"/>
    <w:rsid w:val="000D502B"/>
    <w:rsid w:val="000D50CA"/>
    <w:rsid w:val="000D51F8"/>
    <w:rsid w:val="000D544A"/>
    <w:rsid w:val="000D5863"/>
    <w:rsid w:val="000D5A6C"/>
    <w:rsid w:val="000D5BA5"/>
    <w:rsid w:val="000D5EC2"/>
    <w:rsid w:val="000D5F5F"/>
    <w:rsid w:val="000D5F9B"/>
    <w:rsid w:val="000D5FCE"/>
    <w:rsid w:val="000D5FEC"/>
    <w:rsid w:val="000D6154"/>
    <w:rsid w:val="000D641E"/>
    <w:rsid w:val="000D66B6"/>
    <w:rsid w:val="000D66C3"/>
    <w:rsid w:val="000D6745"/>
    <w:rsid w:val="000D67CC"/>
    <w:rsid w:val="000D6805"/>
    <w:rsid w:val="000D680E"/>
    <w:rsid w:val="000D6858"/>
    <w:rsid w:val="000D697E"/>
    <w:rsid w:val="000D6B12"/>
    <w:rsid w:val="000D6EA2"/>
    <w:rsid w:val="000D6F1F"/>
    <w:rsid w:val="000D71F3"/>
    <w:rsid w:val="000D74B8"/>
    <w:rsid w:val="000D753C"/>
    <w:rsid w:val="000D75AD"/>
    <w:rsid w:val="000D794D"/>
    <w:rsid w:val="000D7B2F"/>
    <w:rsid w:val="000D7E82"/>
    <w:rsid w:val="000E0078"/>
    <w:rsid w:val="000E00C4"/>
    <w:rsid w:val="000E0209"/>
    <w:rsid w:val="000E046A"/>
    <w:rsid w:val="000E053F"/>
    <w:rsid w:val="000E0698"/>
    <w:rsid w:val="000E0768"/>
    <w:rsid w:val="000E0BC5"/>
    <w:rsid w:val="000E0BD9"/>
    <w:rsid w:val="000E0CB4"/>
    <w:rsid w:val="000E0DBC"/>
    <w:rsid w:val="000E0DFA"/>
    <w:rsid w:val="000E0E07"/>
    <w:rsid w:val="000E0F36"/>
    <w:rsid w:val="000E10BC"/>
    <w:rsid w:val="000E10D0"/>
    <w:rsid w:val="000E11D7"/>
    <w:rsid w:val="000E129D"/>
    <w:rsid w:val="000E1774"/>
    <w:rsid w:val="000E1BC2"/>
    <w:rsid w:val="000E1CC6"/>
    <w:rsid w:val="000E1D17"/>
    <w:rsid w:val="000E1DE4"/>
    <w:rsid w:val="000E1E35"/>
    <w:rsid w:val="000E1ED9"/>
    <w:rsid w:val="000E20A1"/>
    <w:rsid w:val="000E21E2"/>
    <w:rsid w:val="000E2320"/>
    <w:rsid w:val="000E23AA"/>
    <w:rsid w:val="000E252D"/>
    <w:rsid w:val="000E2707"/>
    <w:rsid w:val="000E28C5"/>
    <w:rsid w:val="000E2993"/>
    <w:rsid w:val="000E2CF3"/>
    <w:rsid w:val="000E2DDD"/>
    <w:rsid w:val="000E2F78"/>
    <w:rsid w:val="000E30A7"/>
    <w:rsid w:val="000E31D2"/>
    <w:rsid w:val="000E31E0"/>
    <w:rsid w:val="000E3464"/>
    <w:rsid w:val="000E3520"/>
    <w:rsid w:val="000E371E"/>
    <w:rsid w:val="000E3802"/>
    <w:rsid w:val="000E38BA"/>
    <w:rsid w:val="000E3A53"/>
    <w:rsid w:val="000E3A62"/>
    <w:rsid w:val="000E3BA4"/>
    <w:rsid w:val="000E3C60"/>
    <w:rsid w:val="000E3E82"/>
    <w:rsid w:val="000E3EEE"/>
    <w:rsid w:val="000E3FDC"/>
    <w:rsid w:val="000E421D"/>
    <w:rsid w:val="000E434F"/>
    <w:rsid w:val="000E442F"/>
    <w:rsid w:val="000E4581"/>
    <w:rsid w:val="000E45E2"/>
    <w:rsid w:val="000E464C"/>
    <w:rsid w:val="000E48B7"/>
    <w:rsid w:val="000E4BB7"/>
    <w:rsid w:val="000E4D8E"/>
    <w:rsid w:val="000E4DDC"/>
    <w:rsid w:val="000E5305"/>
    <w:rsid w:val="000E56B6"/>
    <w:rsid w:val="000E5732"/>
    <w:rsid w:val="000E5765"/>
    <w:rsid w:val="000E57C2"/>
    <w:rsid w:val="000E58A7"/>
    <w:rsid w:val="000E59EC"/>
    <w:rsid w:val="000E5A1F"/>
    <w:rsid w:val="000E5C98"/>
    <w:rsid w:val="000E5D79"/>
    <w:rsid w:val="000E5DD1"/>
    <w:rsid w:val="000E5DF3"/>
    <w:rsid w:val="000E5FE2"/>
    <w:rsid w:val="000E602E"/>
    <w:rsid w:val="000E6395"/>
    <w:rsid w:val="000E63C7"/>
    <w:rsid w:val="000E6406"/>
    <w:rsid w:val="000E6585"/>
    <w:rsid w:val="000E658A"/>
    <w:rsid w:val="000E6712"/>
    <w:rsid w:val="000E677B"/>
    <w:rsid w:val="000E6844"/>
    <w:rsid w:val="000E687F"/>
    <w:rsid w:val="000E6A0F"/>
    <w:rsid w:val="000E6BA8"/>
    <w:rsid w:val="000E6FB3"/>
    <w:rsid w:val="000E7042"/>
    <w:rsid w:val="000E70C2"/>
    <w:rsid w:val="000E71BF"/>
    <w:rsid w:val="000E723D"/>
    <w:rsid w:val="000E7243"/>
    <w:rsid w:val="000E726B"/>
    <w:rsid w:val="000E7358"/>
    <w:rsid w:val="000E738B"/>
    <w:rsid w:val="000E759C"/>
    <w:rsid w:val="000E7851"/>
    <w:rsid w:val="000E79E5"/>
    <w:rsid w:val="000E7F31"/>
    <w:rsid w:val="000F00C0"/>
    <w:rsid w:val="000F0126"/>
    <w:rsid w:val="000F0222"/>
    <w:rsid w:val="000F0424"/>
    <w:rsid w:val="000F055C"/>
    <w:rsid w:val="000F05A8"/>
    <w:rsid w:val="000F05E3"/>
    <w:rsid w:val="000F0651"/>
    <w:rsid w:val="000F0677"/>
    <w:rsid w:val="000F0762"/>
    <w:rsid w:val="000F0907"/>
    <w:rsid w:val="000F09CB"/>
    <w:rsid w:val="000F09F0"/>
    <w:rsid w:val="000F0AE4"/>
    <w:rsid w:val="000F0B18"/>
    <w:rsid w:val="000F0B2D"/>
    <w:rsid w:val="000F0E1F"/>
    <w:rsid w:val="000F0FBB"/>
    <w:rsid w:val="000F1619"/>
    <w:rsid w:val="000F1667"/>
    <w:rsid w:val="000F18BB"/>
    <w:rsid w:val="000F1BE5"/>
    <w:rsid w:val="000F1E60"/>
    <w:rsid w:val="000F203B"/>
    <w:rsid w:val="000F2069"/>
    <w:rsid w:val="000F2487"/>
    <w:rsid w:val="000F2761"/>
    <w:rsid w:val="000F2AA9"/>
    <w:rsid w:val="000F2C57"/>
    <w:rsid w:val="000F2C8A"/>
    <w:rsid w:val="000F2DA5"/>
    <w:rsid w:val="000F2F3D"/>
    <w:rsid w:val="000F319A"/>
    <w:rsid w:val="000F34E8"/>
    <w:rsid w:val="000F387F"/>
    <w:rsid w:val="000F38C8"/>
    <w:rsid w:val="000F3BAC"/>
    <w:rsid w:val="000F3DA8"/>
    <w:rsid w:val="000F3DE2"/>
    <w:rsid w:val="000F3ED5"/>
    <w:rsid w:val="000F3FF6"/>
    <w:rsid w:val="000F4149"/>
    <w:rsid w:val="000F4332"/>
    <w:rsid w:val="000F44AA"/>
    <w:rsid w:val="000F4525"/>
    <w:rsid w:val="000F46BD"/>
    <w:rsid w:val="000F46D4"/>
    <w:rsid w:val="000F471B"/>
    <w:rsid w:val="000F479B"/>
    <w:rsid w:val="000F49B5"/>
    <w:rsid w:val="000F4A4C"/>
    <w:rsid w:val="000F4AE3"/>
    <w:rsid w:val="000F4B31"/>
    <w:rsid w:val="000F4DEF"/>
    <w:rsid w:val="000F4F1E"/>
    <w:rsid w:val="000F50A3"/>
    <w:rsid w:val="000F50FA"/>
    <w:rsid w:val="000F5320"/>
    <w:rsid w:val="000F53D1"/>
    <w:rsid w:val="000F564E"/>
    <w:rsid w:val="000F57AD"/>
    <w:rsid w:val="000F5910"/>
    <w:rsid w:val="000F5AC5"/>
    <w:rsid w:val="000F5B11"/>
    <w:rsid w:val="000F5E3C"/>
    <w:rsid w:val="000F5FA9"/>
    <w:rsid w:val="000F6121"/>
    <w:rsid w:val="000F6181"/>
    <w:rsid w:val="000F6190"/>
    <w:rsid w:val="000F62B3"/>
    <w:rsid w:val="000F675F"/>
    <w:rsid w:val="000F6A4C"/>
    <w:rsid w:val="000F6BD3"/>
    <w:rsid w:val="000F6BE9"/>
    <w:rsid w:val="000F6C9A"/>
    <w:rsid w:val="000F6E9D"/>
    <w:rsid w:val="000F7125"/>
    <w:rsid w:val="000F7331"/>
    <w:rsid w:val="000F750D"/>
    <w:rsid w:val="000F7992"/>
    <w:rsid w:val="000F7D11"/>
    <w:rsid w:val="0010008F"/>
    <w:rsid w:val="001002B3"/>
    <w:rsid w:val="00100589"/>
    <w:rsid w:val="00100611"/>
    <w:rsid w:val="001007B9"/>
    <w:rsid w:val="00100974"/>
    <w:rsid w:val="001009AA"/>
    <w:rsid w:val="00100A93"/>
    <w:rsid w:val="00100AE2"/>
    <w:rsid w:val="00100CB0"/>
    <w:rsid w:val="00100FA4"/>
    <w:rsid w:val="00101090"/>
    <w:rsid w:val="00101245"/>
    <w:rsid w:val="0010134F"/>
    <w:rsid w:val="00101767"/>
    <w:rsid w:val="001018A1"/>
    <w:rsid w:val="001018AD"/>
    <w:rsid w:val="001019A0"/>
    <w:rsid w:val="00101D8E"/>
    <w:rsid w:val="00101E3C"/>
    <w:rsid w:val="00101F97"/>
    <w:rsid w:val="00101FBF"/>
    <w:rsid w:val="00101FC9"/>
    <w:rsid w:val="001020C0"/>
    <w:rsid w:val="00102273"/>
    <w:rsid w:val="001024B4"/>
    <w:rsid w:val="00102674"/>
    <w:rsid w:val="001027C3"/>
    <w:rsid w:val="00102A79"/>
    <w:rsid w:val="00102AB8"/>
    <w:rsid w:val="00102AF0"/>
    <w:rsid w:val="00102BCA"/>
    <w:rsid w:val="00102C37"/>
    <w:rsid w:val="00102D7E"/>
    <w:rsid w:val="00102D8E"/>
    <w:rsid w:val="001031D0"/>
    <w:rsid w:val="001031D5"/>
    <w:rsid w:val="001032F0"/>
    <w:rsid w:val="0010340F"/>
    <w:rsid w:val="001034DB"/>
    <w:rsid w:val="00103655"/>
    <w:rsid w:val="00103B53"/>
    <w:rsid w:val="00103C80"/>
    <w:rsid w:val="00103C98"/>
    <w:rsid w:val="00103C9D"/>
    <w:rsid w:val="00103F08"/>
    <w:rsid w:val="00103F72"/>
    <w:rsid w:val="00103FC8"/>
    <w:rsid w:val="0010400C"/>
    <w:rsid w:val="00104148"/>
    <w:rsid w:val="001041AD"/>
    <w:rsid w:val="00104260"/>
    <w:rsid w:val="001044A8"/>
    <w:rsid w:val="0010461D"/>
    <w:rsid w:val="001046C9"/>
    <w:rsid w:val="00104BD0"/>
    <w:rsid w:val="00104C37"/>
    <w:rsid w:val="00104CEC"/>
    <w:rsid w:val="0010510F"/>
    <w:rsid w:val="001051FC"/>
    <w:rsid w:val="0010533B"/>
    <w:rsid w:val="001053FB"/>
    <w:rsid w:val="0010548E"/>
    <w:rsid w:val="0010576B"/>
    <w:rsid w:val="001057A3"/>
    <w:rsid w:val="00105819"/>
    <w:rsid w:val="00105C13"/>
    <w:rsid w:val="00105CC6"/>
    <w:rsid w:val="00105D05"/>
    <w:rsid w:val="00105FE5"/>
    <w:rsid w:val="0010631A"/>
    <w:rsid w:val="00106480"/>
    <w:rsid w:val="0010651C"/>
    <w:rsid w:val="001067BD"/>
    <w:rsid w:val="00106C0A"/>
    <w:rsid w:val="00106D31"/>
    <w:rsid w:val="00106D73"/>
    <w:rsid w:val="00107110"/>
    <w:rsid w:val="0010725E"/>
    <w:rsid w:val="001077E0"/>
    <w:rsid w:val="001078DC"/>
    <w:rsid w:val="00107BD6"/>
    <w:rsid w:val="00107CCD"/>
    <w:rsid w:val="00107D42"/>
    <w:rsid w:val="00107E1A"/>
    <w:rsid w:val="00107F96"/>
    <w:rsid w:val="00110162"/>
    <w:rsid w:val="001102D9"/>
    <w:rsid w:val="0011043C"/>
    <w:rsid w:val="0011050C"/>
    <w:rsid w:val="00110534"/>
    <w:rsid w:val="00110907"/>
    <w:rsid w:val="001109B6"/>
    <w:rsid w:val="00110B0D"/>
    <w:rsid w:val="00110B70"/>
    <w:rsid w:val="00110D71"/>
    <w:rsid w:val="001110ED"/>
    <w:rsid w:val="00111161"/>
    <w:rsid w:val="00111466"/>
    <w:rsid w:val="0011154A"/>
    <w:rsid w:val="00111584"/>
    <w:rsid w:val="001118C5"/>
    <w:rsid w:val="001119C3"/>
    <w:rsid w:val="00111A6E"/>
    <w:rsid w:val="00111A75"/>
    <w:rsid w:val="00111B4F"/>
    <w:rsid w:val="00111BF0"/>
    <w:rsid w:val="00111C66"/>
    <w:rsid w:val="00111E5C"/>
    <w:rsid w:val="00111EBF"/>
    <w:rsid w:val="0011225B"/>
    <w:rsid w:val="00112285"/>
    <w:rsid w:val="001122D0"/>
    <w:rsid w:val="00112329"/>
    <w:rsid w:val="00112490"/>
    <w:rsid w:val="00112611"/>
    <w:rsid w:val="00112786"/>
    <w:rsid w:val="001127E0"/>
    <w:rsid w:val="001127E1"/>
    <w:rsid w:val="00112886"/>
    <w:rsid w:val="001128A0"/>
    <w:rsid w:val="00112A31"/>
    <w:rsid w:val="00112A51"/>
    <w:rsid w:val="00112B82"/>
    <w:rsid w:val="00112CAA"/>
    <w:rsid w:val="00112EFA"/>
    <w:rsid w:val="001130AF"/>
    <w:rsid w:val="00113218"/>
    <w:rsid w:val="00113482"/>
    <w:rsid w:val="001134ED"/>
    <w:rsid w:val="001135FE"/>
    <w:rsid w:val="0011383C"/>
    <w:rsid w:val="0011397D"/>
    <w:rsid w:val="00113CF8"/>
    <w:rsid w:val="00113E10"/>
    <w:rsid w:val="00113EFD"/>
    <w:rsid w:val="00114493"/>
    <w:rsid w:val="001144BB"/>
    <w:rsid w:val="001144F6"/>
    <w:rsid w:val="001148FE"/>
    <w:rsid w:val="00114901"/>
    <w:rsid w:val="00114A24"/>
    <w:rsid w:val="00114A7C"/>
    <w:rsid w:val="00114AA1"/>
    <w:rsid w:val="00114D40"/>
    <w:rsid w:val="00114D4D"/>
    <w:rsid w:val="00114E31"/>
    <w:rsid w:val="00114E37"/>
    <w:rsid w:val="00114EB1"/>
    <w:rsid w:val="00114FE5"/>
    <w:rsid w:val="001150F1"/>
    <w:rsid w:val="00115122"/>
    <w:rsid w:val="00115242"/>
    <w:rsid w:val="00115464"/>
    <w:rsid w:val="001156AD"/>
    <w:rsid w:val="00115879"/>
    <w:rsid w:val="00115910"/>
    <w:rsid w:val="00115A0B"/>
    <w:rsid w:val="00115B0D"/>
    <w:rsid w:val="00115CFF"/>
    <w:rsid w:val="001160FF"/>
    <w:rsid w:val="0011621B"/>
    <w:rsid w:val="0011625A"/>
    <w:rsid w:val="00116558"/>
    <w:rsid w:val="0011665C"/>
    <w:rsid w:val="00116ACA"/>
    <w:rsid w:val="00116CD9"/>
    <w:rsid w:val="00116E26"/>
    <w:rsid w:val="001170B3"/>
    <w:rsid w:val="0011712C"/>
    <w:rsid w:val="001171DA"/>
    <w:rsid w:val="001172B3"/>
    <w:rsid w:val="00117678"/>
    <w:rsid w:val="001176DB"/>
    <w:rsid w:val="001177F1"/>
    <w:rsid w:val="00117883"/>
    <w:rsid w:val="00117F2E"/>
    <w:rsid w:val="00117FCC"/>
    <w:rsid w:val="00120178"/>
    <w:rsid w:val="0012017B"/>
    <w:rsid w:val="001205F4"/>
    <w:rsid w:val="001207B6"/>
    <w:rsid w:val="00120891"/>
    <w:rsid w:val="00120899"/>
    <w:rsid w:val="00120A0A"/>
    <w:rsid w:val="00120D85"/>
    <w:rsid w:val="00120F36"/>
    <w:rsid w:val="00120FB4"/>
    <w:rsid w:val="001210B5"/>
    <w:rsid w:val="001212DF"/>
    <w:rsid w:val="00121339"/>
    <w:rsid w:val="00121432"/>
    <w:rsid w:val="00121606"/>
    <w:rsid w:val="00121667"/>
    <w:rsid w:val="001216F7"/>
    <w:rsid w:val="001217AA"/>
    <w:rsid w:val="0012223D"/>
    <w:rsid w:val="0012228E"/>
    <w:rsid w:val="00122307"/>
    <w:rsid w:val="00122343"/>
    <w:rsid w:val="00122409"/>
    <w:rsid w:val="001224A5"/>
    <w:rsid w:val="0012289A"/>
    <w:rsid w:val="00122AF3"/>
    <w:rsid w:val="00122AF4"/>
    <w:rsid w:val="00122B3D"/>
    <w:rsid w:val="00122BA0"/>
    <w:rsid w:val="00122BB8"/>
    <w:rsid w:val="00122C6A"/>
    <w:rsid w:val="00122D1D"/>
    <w:rsid w:val="0012307B"/>
    <w:rsid w:val="001230FE"/>
    <w:rsid w:val="001231A8"/>
    <w:rsid w:val="001231BC"/>
    <w:rsid w:val="00123298"/>
    <w:rsid w:val="001233D7"/>
    <w:rsid w:val="001233F5"/>
    <w:rsid w:val="001238F7"/>
    <w:rsid w:val="00123978"/>
    <w:rsid w:val="00123BE4"/>
    <w:rsid w:val="00123C25"/>
    <w:rsid w:val="00123CB3"/>
    <w:rsid w:val="00123CF1"/>
    <w:rsid w:val="00123D13"/>
    <w:rsid w:val="00123D97"/>
    <w:rsid w:val="00123DFA"/>
    <w:rsid w:val="001243C9"/>
    <w:rsid w:val="00124761"/>
    <w:rsid w:val="00124797"/>
    <w:rsid w:val="0012483B"/>
    <w:rsid w:val="00124C00"/>
    <w:rsid w:val="00124D9E"/>
    <w:rsid w:val="00124FEA"/>
    <w:rsid w:val="00125503"/>
    <w:rsid w:val="00125633"/>
    <w:rsid w:val="00125922"/>
    <w:rsid w:val="0012596D"/>
    <w:rsid w:val="00125BBB"/>
    <w:rsid w:val="00125C36"/>
    <w:rsid w:val="00125D3E"/>
    <w:rsid w:val="00125D9F"/>
    <w:rsid w:val="00125F2F"/>
    <w:rsid w:val="001260DD"/>
    <w:rsid w:val="0012613E"/>
    <w:rsid w:val="001261F5"/>
    <w:rsid w:val="0012634F"/>
    <w:rsid w:val="00126726"/>
    <w:rsid w:val="001267ED"/>
    <w:rsid w:val="00126898"/>
    <w:rsid w:val="00126A5F"/>
    <w:rsid w:val="00126AC3"/>
    <w:rsid w:val="00126BB8"/>
    <w:rsid w:val="00126C3C"/>
    <w:rsid w:val="00126C3F"/>
    <w:rsid w:val="00126CD6"/>
    <w:rsid w:val="00127074"/>
    <w:rsid w:val="0012715D"/>
    <w:rsid w:val="0012726C"/>
    <w:rsid w:val="0012737E"/>
    <w:rsid w:val="001274A0"/>
    <w:rsid w:val="00127513"/>
    <w:rsid w:val="00127B28"/>
    <w:rsid w:val="00127CF2"/>
    <w:rsid w:val="00127F93"/>
    <w:rsid w:val="00130050"/>
    <w:rsid w:val="00130073"/>
    <w:rsid w:val="001300E4"/>
    <w:rsid w:val="001302AF"/>
    <w:rsid w:val="001302B7"/>
    <w:rsid w:val="00130327"/>
    <w:rsid w:val="001303D6"/>
    <w:rsid w:val="001306D6"/>
    <w:rsid w:val="001307BA"/>
    <w:rsid w:val="00130885"/>
    <w:rsid w:val="00130950"/>
    <w:rsid w:val="00130AD6"/>
    <w:rsid w:val="00130C74"/>
    <w:rsid w:val="00130C76"/>
    <w:rsid w:val="00130E4C"/>
    <w:rsid w:val="001310A6"/>
    <w:rsid w:val="0013117B"/>
    <w:rsid w:val="001312FD"/>
    <w:rsid w:val="0013131A"/>
    <w:rsid w:val="00131354"/>
    <w:rsid w:val="0013138A"/>
    <w:rsid w:val="001314B0"/>
    <w:rsid w:val="00131863"/>
    <w:rsid w:val="0013186E"/>
    <w:rsid w:val="001318F5"/>
    <w:rsid w:val="001319D4"/>
    <w:rsid w:val="00131A35"/>
    <w:rsid w:val="00131AA8"/>
    <w:rsid w:val="00131BEC"/>
    <w:rsid w:val="00131CF1"/>
    <w:rsid w:val="00131D45"/>
    <w:rsid w:val="00131E99"/>
    <w:rsid w:val="00132269"/>
    <w:rsid w:val="0013230C"/>
    <w:rsid w:val="00132529"/>
    <w:rsid w:val="0013259E"/>
    <w:rsid w:val="0013269E"/>
    <w:rsid w:val="00132891"/>
    <w:rsid w:val="001329CA"/>
    <w:rsid w:val="00132DC7"/>
    <w:rsid w:val="00132E76"/>
    <w:rsid w:val="00132EA8"/>
    <w:rsid w:val="00132F3B"/>
    <w:rsid w:val="00132FA1"/>
    <w:rsid w:val="00133021"/>
    <w:rsid w:val="00133145"/>
    <w:rsid w:val="001331F7"/>
    <w:rsid w:val="001332D9"/>
    <w:rsid w:val="00133399"/>
    <w:rsid w:val="001333BA"/>
    <w:rsid w:val="001335DB"/>
    <w:rsid w:val="001336FB"/>
    <w:rsid w:val="00133A15"/>
    <w:rsid w:val="00133C94"/>
    <w:rsid w:val="00133DCD"/>
    <w:rsid w:val="00133EC0"/>
    <w:rsid w:val="00134103"/>
    <w:rsid w:val="00134274"/>
    <w:rsid w:val="00134295"/>
    <w:rsid w:val="001343AF"/>
    <w:rsid w:val="00134493"/>
    <w:rsid w:val="001344EF"/>
    <w:rsid w:val="001345AC"/>
    <w:rsid w:val="0013470E"/>
    <w:rsid w:val="00134823"/>
    <w:rsid w:val="00134926"/>
    <w:rsid w:val="00134B33"/>
    <w:rsid w:val="001350AC"/>
    <w:rsid w:val="001350AF"/>
    <w:rsid w:val="00135304"/>
    <w:rsid w:val="00135425"/>
    <w:rsid w:val="00135500"/>
    <w:rsid w:val="0013550F"/>
    <w:rsid w:val="00135690"/>
    <w:rsid w:val="001358D6"/>
    <w:rsid w:val="00135997"/>
    <w:rsid w:val="0013600B"/>
    <w:rsid w:val="0013638A"/>
    <w:rsid w:val="00136407"/>
    <w:rsid w:val="0013646A"/>
    <w:rsid w:val="00136829"/>
    <w:rsid w:val="00136850"/>
    <w:rsid w:val="001369B6"/>
    <w:rsid w:val="001369F7"/>
    <w:rsid w:val="00136A80"/>
    <w:rsid w:val="00136AC9"/>
    <w:rsid w:val="00136B78"/>
    <w:rsid w:val="00136D37"/>
    <w:rsid w:val="00136D64"/>
    <w:rsid w:val="00136DFF"/>
    <w:rsid w:val="00136E2C"/>
    <w:rsid w:val="00136E3F"/>
    <w:rsid w:val="00136F6D"/>
    <w:rsid w:val="001370A0"/>
    <w:rsid w:val="00137292"/>
    <w:rsid w:val="0013739C"/>
    <w:rsid w:val="0013773F"/>
    <w:rsid w:val="00137C6C"/>
    <w:rsid w:val="001400C1"/>
    <w:rsid w:val="001403AF"/>
    <w:rsid w:val="0014084D"/>
    <w:rsid w:val="00140907"/>
    <w:rsid w:val="00140ABF"/>
    <w:rsid w:val="00140B35"/>
    <w:rsid w:val="00140D3E"/>
    <w:rsid w:val="00140EC5"/>
    <w:rsid w:val="00141177"/>
    <w:rsid w:val="00141219"/>
    <w:rsid w:val="001412C7"/>
    <w:rsid w:val="00141343"/>
    <w:rsid w:val="0014137B"/>
    <w:rsid w:val="00141723"/>
    <w:rsid w:val="00141857"/>
    <w:rsid w:val="00141CFD"/>
    <w:rsid w:val="0014232B"/>
    <w:rsid w:val="0014246B"/>
    <w:rsid w:val="001425BC"/>
    <w:rsid w:val="00142825"/>
    <w:rsid w:val="00142943"/>
    <w:rsid w:val="00142AA3"/>
    <w:rsid w:val="00142AC6"/>
    <w:rsid w:val="00142C35"/>
    <w:rsid w:val="00142CD5"/>
    <w:rsid w:val="00142FB9"/>
    <w:rsid w:val="00143208"/>
    <w:rsid w:val="001432ED"/>
    <w:rsid w:val="00143394"/>
    <w:rsid w:val="001436EB"/>
    <w:rsid w:val="00143A94"/>
    <w:rsid w:val="00143C6B"/>
    <w:rsid w:val="00143CA2"/>
    <w:rsid w:val="00143D0D"/>
    <w:rsid w:val="00143F26"/>
    <w:rsid w:val="0014407E"/>
    <w:rsid w:val="00144359"/>
    <w:rsid w:val="001443B6"/>
    <w:rsid w:val="001443FC"/>
    <w:rsid w:val="001444F8"/>
    <w:rsid w:val="001445BA"/>
    <w:rsid w:val="00144735"/>
    <w:rsid w:val="0014489D"/>
    <w:rsid w:val="00144906"/>
    <w:rsid w:val="00144945"/>
    <w:rsid w:val="00144B0F"/>
    <w:rsid w:val="00144CF5"/>
    <w:rsid w:val="001450E2"/>
    <w:rsid w:val="00145291"/>
    <w:rsid w:val="00145345"/>
    <w:rsid w:val="00145404"/>
    <w:rsid w:val="00145497"/>
    <w:rsid w:val="00145805"/>
    <w:rsid w:val="001458F6"/>
    <w:rsid w:val="00145A44"/>
    <w:rsid w:val="00145ACC"/>
    <w:rsid w:val="00145D8E"/>
    <w:rsid w:val="00145DCF"/>
    <w:rsid w:val="00145F4E"/>
    <w:rsid w:val="001460A2"/>
    <w:rsid w:val="001462A6"/>
    <w:rsid w:val="00146357"/>
    <w:rsid w:val="00146506"/>
    <w:rsid w:val="001467EC"/>
    <w:rsid w:val="00146BBF"/>
    <w:rsid w:val="00146E70"/>
    <w:rsid w:val="00146F92"/>
    <w:rsid w:val="00147082"/>
    <w:rsid w:val="001472A7"/>
    <w:rsid w:val="00147788"/>
    <w:rsid w:val="00147AA7"/>
    <w:rsid w:val="00147E1A"/>
    <w:rsid w:val="00147E41"/>
    <w:rsid w:val="00147EF1"/>
    <w:rsid w:val="00147EFE"/>
    <w:rsid w:val="00150015"/>
    <w:rsid w:val="00150115"/>
    <w:rsid w:val="00150116"/>
    <w:rsid w:val="001502BB"/>
    <w:rsid w:val="00150330"/>
    <w:rsid w:val="00150477"/>
    <w:rsid w:val="00150578"/>
    <w:rsid w:val="001506FE"/>
    <w:rsid w:val="00150859"/>
    <w:rsid w:val="00150A7F"/>
    <w:rsid w:val="00150E7A"/>
    <w:rsid w:val="00150F62"/>
    <w:rsid w:val="001510DF"/>
    <w:rsid w:val="001510E9"/>
    <w:rsid w:val="001511D1"/>
    <w:rsid w:val="001514A2"/>
    <w:rsid w:val="00151543"/>
    <w:rsid w:val="001516BF"/>
    <w:rsid w:val="001517C1"/>
    <w:rsid w:val="001518E2"/>
    <w:rsid w:val="00151909"/>
    <w:rsid w:val="00151AD1"/>
    <w:rsid w:val="00151C93"/>
    <w:rsid w:val="00151D99"/>
    <w:rsid w:val="00151E47"/>
    <w:rsid w:val="00151F8E"/>
    <w:rsid w:val="00151FFB"/>
    <w:rsid w:val="00152077"/>
    <w:rsid w:val="001521EE"/>
    <w:rsid w:val="00152977"/>
    <w:rsid w:val="00152C0A"/>
    <w:rsid w:val="00152F32"/>
    <w:rsid w:val="0015313E"/>
    <w:rsid w:val="001534EA"/>
    <w:rsid w:val="001534EF"/>
    <w:rsid w:val="0015353E"/>
    <w:rsid w:val="001537D6"/>
    <w:rsid w:val="00153A2B"/>
    <w:rsid w:val="00153CDC"/>
    <w:rsid w:val="00153D67"/>
    <w:rsid w:val="00153FAF"/>
    <w:rsid w:val="0015431D"/>
    <w:rsid w:val="00154600"/>
    <w:rsid w:val="0015465B"/>
    <w:rsid w:val="0015473B"/>
    <w:rsid w:val="00154796"/>
    <w:rsid w:val="00154C3A"/>
    <w:rsid w:val="00154D59"/>
    <w:rsid w:val="00154DFE"/>
    <w:rsid w:val="00155308"/>
    <w:rsid w:val="0015560E"/>
    <w:rsid w:val="00155BFF"/>
    <w:rsid w:val="00155C80"/>
    <w:rsid w:val="00155E4A"/>
    <w:rsid w:val="00156047"/>
    <w:rsid w:val="001562C7"/>
    <w:rsid w:val="00156301"/>
    <w:rsid w:val="00156435"/>
    <w:rsid w:val="00156595"/>
    <w:rsid w:val="001565BD"/>
    <w:rsid w:val="0015666B"/>
    <w:rsid w:val="001566F7"/>
    <w:rsid w:val="001567AC"/>
    <w:rsid w:val="001569CC"/>
    <w:rsid w:val="00156BA9"/>
    <w:rsid w:val="00156BEF"/>
    <w:rsid w:val="00156C5D"/>
    <w:rsid w:val="00156D7E"/>
    <w:rsid w:val="00156E9D"/>
    <w:rsid w:val="00156EBE"/>
    <w:rsid w:val="0015710E"/>
    <w:rsid w:val="0015726F"/>
    <w:rsid w:val="001572B9"/>
    <w:rsid w:val="00157870"/>
    <w:rsid w:val="00157874"/>
    <w:rsid w:val="001578B6"/>
    <w:rsid w:val="00157924"/>
    <w:rsid w:val="0015798B"/>
    <w:rsid w:val="001579CF"/>
    <w:rsid w:val="001579E9"/>
    <w:rsid w:val="00157BFE"/>
    <w:rsid w:val="00157CD9"/>
    <w:rsid w:val="00157DC7"/>
    <w:rsid w:val="00157DE7"/>
    <w:rsid w:val="00157DFB"/>
    <w:rsid w:val="00160468"/>
    <w:rsid w:val="001604A5"/>
    <w:rsid w:val="0016052A"/>
    <w:rsid w:val="00160539"/>
    <w:rsid w:val="001605DA"/>
    <w:rsid w:val="0016081C"/>
    <w:rsid w:val="0016088F"/>
    <w:rsid w:val="001609B8"/>
    <w:rsid w:val="0016105B"/>
    <w:rsid w:val="00161322"/>
    <w:rsid w:val="00161351"/>
    <w:rsid w:val="00161377"/>
    <w:rsid w:val="0016186D"/>
    <w:rsid w:val="001618BE"/>
    <w:rsid w:val="00161951"/>
    <w:rsid w:val="001619DC"/>
    <w:rsid w:val="00161C46"/>
    <w:rsid w:val="00161D3F"/>
    <w:rsid w:val="00161D4B"/>
    <w:rsid w:val="001620E0"/>
    <w:rsid w:val="001621E7"/>
    <w:rsid w:val="001622C6"/>
    <w:rsid w:val="00162437"/>
    <w:rsid w:val="0016247A"/>
    <w:rsid w:val="00162551"/>
    <w:rsid w:val="00162718"/>
    <w:rsid w:val="001629E6"/>
    <w:rsid w:val="00162A1B"/>
    <w:rsid w:val="00162BBC"/>
    <w:rsid w:val="00162DEA"/>
    <w:rsid w:val="00163013"/>
    <w:rsid w:val="00163210"/>
    <w:rsid w:val="00163232"/>
    <w:rsid w:val="00163278"/>
    <w:rsid w:val="001635D2"/>
    <w:rsid w:val="00163A05"/>
    <w:rsid w:val="00163A4D"/>
    <w:rsid w:val="00163BEE"/>
    <w:rsid w:val="00163D3A"/>
    <w:rsid w:val="00163F24"/>
    <w:rsid w:val="0016431C"/>
    <w:rsid w:val="00164614"/>
    <w:rsid w:val="001646BC"/>
    <w:rsid w:val="001646DD"/>
    <w:rsid w:val="00164843"/>
    <w:rsid w:val="001648FC"/>
    <w:rsid w:val="0016490B"/>
    <w:rsid w:val="00164A67"/>
    <w:rsid w:val="00164D24"/>
    <w:rsid w:val="00164D37"/>
    <w:rsid w:val="00164DDC"/>
    <w:rsid w:val="00164FA2"/>
    <w:rsid w:val="00164FCA"/>
    <w:rsid w:val="0016502A"/>
    <w:rsid w:val="00165093"/>
    <w:rsid w:val="00165380"/>
    <w:rsid w:val="001653BC"/>
    <w:rsid w:val="001655C5"/>
    <w:rsid w:val="0016564F"/>
    <w:rsid w:val="00165CB2"/>
    <w:rsid w:val="00165E6B"/>
    <w:rsid w:val="001664AF"/>
    <w:rsid w:val="00166853"/>
    <w:rsid w:val="00166AF9"/>
    <w:rsid w:val="00166B4E"/>
    <w:rsid w:val="00166BD3"/>
    <w:rsid w:val="00166C3C"/>
    <w:rsid w:val="00166DE6"/>
    <w:rsid w:val="00166E45"/>
    <w:rsid w:val="00167172"/>
    <w:rsid w:val="001672CD"/>
    <w:rsid w:val="0016739B"/>
    <w:rsid w:val="00167440"/>
    <w:rsid w:val="00167503"/>
    <w:rsid w:val="00167939"/>
    <w:rsid w:val="00167A4F"/>
    <w:rsid w:val="00167B35"/>
    <w:rsid w:val="00167D2A"/>
    <w:rsid w:val="00167E1D"/>
    <w:rsid w:val="00167EB8"/>
    <w:rsid w:val="00167EF8"/>
    <w:rsid w:val="00170094"/>
    <w:rsid w:val="0017028D"/>
    <w:rsid w:val="001702A3"/>
    <w:rsid w:val="00170487"/>
    <w:rsid w:val="00170593"/>
    <w:rsid w:val="001706A7"/>
    <w:rsid w:val="00170CE2"/>
    <w:rsid w:val="00170D39"/>
    <w:rsid w:val="00171273"/>
    <w:rsid w:val="0017130A"/>
    <w:rsid w:val="001714B1"/>
    <w:rsid w:val="001714F5"/>
    <w:rsid w:val="00171838"/>
    <w:rsid w:val="001718AF"/>
    <w:rsid w:val="00171B4C"/>
    <w:rsid w:val="00171CBD"/>
    <w:rsid w:val="00171FD6"/>
    <w:rsid w:val="001720CC"/>
    <w:rsid w:val="0017230A"/>
    <w:rsid w:val="00172347"/>
    <w:rsid w:val="00172395"/>
    <w:rsid w:val="0017240E"/>
    <w:rsid w:val="00172636"/>
    <w:rsid w:val="001726DA"/>
    <w:rsid w:val="00172826"/>
    <w:rsid w:val="00172913"/>
    <w:rsid w:val="00172A03"/>
    <w:rsid w:val="00172A40"/>
    <w:rsid w:val="00172D83"/>
    <w:rsid w:val="00172DFF"/>
    <w:rsid w:val="00172E41"/>
    <w:rsid w:val="00172ED9"/>
    <w:rsid w:val="00172F06"/>
    <w:rsid w:val="00172F5B"/>
    <w:rsid w:val="001734A1"/>
    <w:rsid w:val="0017351C"/>
    <w:rsid w:val="0017383E"/>
    <w:rsid w:val="00173843"/>
    <w:rsid w:val="00173874"/>
    <w:rsid w:val="00173A50"/>
    <w:rsid w:val="00173D16"/>
    <w:rsid w:val="00173F85"/>
    <w:rsid w:val="00174070"/>
    <w:rsid w:val="00174445"/>
    <w:rsid w:val="00174520"/>
    <w:rsid w:val="00174662"/>
    <w:rsid w:val="001746BE"/>
    <w:rsid w:val="00174713"/>
    <w:rsid w:val="001748A4"/>
    <w:rsid w:val="00174991"/>
    <w:rsid w:val="00174C13"/>
    <w:rsid w:val="001750CC"/>
    <w:rsid w:val="00175267"/>
    <w:rsid w:val="001752B5"/>
    <w:rsid w:val="001754C8"/>
    <w:rsid w:val="0017574A"/>
    <w:rsid w:val="00175762"/>
    <w:rsid w:val="001757B7"/>
    <w:rsid w:val="001759DF"/>
    <w:rsid w:val="00175AC2"/>
    <w:rsid w:val="00175AE5"/>
    <w:rsid w:val="00175AE6"/>
    <w:rsid w:val="00175BD6"/>
    <w:rsid w:val="00175BF3"/>
    <w:rsid w:val="00175C70"/>
    <w:rsid w:val="00175DF5"/>
    <w:rsid w:val="00175F7E"/>
    <w:rsid w:val="001761A0"/>
    <w:rsid w:val="00176267"/>
    <w:rsid w:val="001763AF"/>
    <w:rsid w:val="0017652A"/>
    <w:rsid w:val="0017679F"/>
    <w:rsid w:val="00176A6A"/>
    <w:rsid w:val="00176A91"/>
    <w:rsid w:val="00176B89"/>
    <w:rsid w:val="00176D7D"/>
    <w:rsid w:val="00176D88"/>
    <w:rsid w:val="00176DC1"/>
    <w:rsid w:val="00176E99"/>
    <w:rsid w:val="00176E9B"/>
    <w:rsid w:val="00176F16"/>
    <w:rsid w:val="0017708E"/>
    <w:rsid w:val="0017727D"/>
    <w:rsid w:val="0017728C"/>
    <w:rsid w:val="001775B5"/>
    <w:rsid w:val="00177761"/>
    <w:rsid w:val="00177918"/>
    <w:rsid w:val="001779EE"/>
    <w:rsid w:val="00177A3E"/>
    <w:rsid w:val="00177C1D"/>
    <w:rsid w:val="00177E62"/>
    <w:rsid w:val="00177E78"/>
    <w:rsid w:val="00177FCB"/>
    <w:rsid w:val="0018011B"/>
    <w:rsid w:val="00180587"/>
    <w:rsid w:val="00180657"/>
    <w:rsid w:val="001806AD"/>
    <w:rsid w:val="00180700"/>
    <w:rsid w:val="0018094A"/>
    <w:rsid w:val="00180A09"/>
    <w:rsid w:val="00180B05"/>
    <w:rsid w:val="00180B84"/>
    <w:rsid w:val="00180CF3"/>
    <w:rsid w:val="00180FD7"/>
    <w:rsid w:val="00181261"/>
    <w:rsid w:val="0018127A"/>
    <w:rsid w:val="00181358"/>
    <w:rsid w:val="001814BC"/>
    <w:rsid w:val="001817CC"/>
    <w:rsid w:val="001817D5"/>
    <w:rsid w:val="00181892"/>
    <w:rsid w:val="001819A2"/>
    <w:rsid w:val="001819D2"/>
    <w:rsid w:val="00181BDF"/>
    <w:rsid w:val="00181C39"/>
    <w:rsid w:val="00181C7D"/>
    <w:rsid w:val="00181CCD"/>
    <w:rsid w:val="00181DF5"/>
    <w:rsid w:val="00181E40"/>
    <w:rsid w:val="00181ED7"/>
    <w:rsid w:val="00181FE7"/>
    <w:rsid w:val="0018207C"/>
    <w:rsid w:val="001820AD"/>
    <w:rsid w:val="001821A8"/>
    <w:rsid w:val="00182444"/>
    <w:rsid w:val="00182589"/>
    <w:rsid w:val="00182785"/>
    <w:rsid w:val="00182A25"/>
    <w:rsid w:val="00182D46"/>
    <w:rsid w:val="00182E0E"/>
    <w:rsid w:val="001831CA"/>
    <w:rsid w:val="00183273"/>
    <w:rsid w:val="001832E8"/>
    <w:rsid w:val="0018349F"/>
    <w:rsid w:val="001836E0"/>
    <w:rsid w:val="00183805"/>
    <w:rsid w:val="001839A1"/>
    <w:rsid w:val="001839E7"/>
    <w:rsid w:val="00183B10"/>
    <w:rsid w:val="00183DE1"/>
    <w:rsid w:val="00184005"/>
    <w:rsid w:val="001840E7"/>
    <w:rsid w:val="001843F3"/>
    <w:rsid w:val="00184467"/>
    <w:rsid w:val="00184537"/>
    <w:rsid w:val="00184562"/>
    <w:rsid w:val="00184C2C"/>
    <w:rsid w:val="0018500C"/>
    <w:rsid w:val="001850AB"/>
    <w:rsid w:val="001856AA"/>
    <w:rsid w:val="0018584F"/>
    <w:rsid w:val="001858FD"/>
    <w:rsid w:val="00185911"/>
    <w:rsid w:val="00185AAB"/>
    <w:rsid w:val="00185D0B"/>
    <w:rsid w:val="0018627C"/>
    <w:rsid w:val="0018658E"/>
    <w:rsid w:val="001866EE"/>
    <w:rsid w:val="0018672F"/>
    <w:rsid w:val="001867D2"/>
    <w:rsid w:val="001868F5"/>
    <w:rsid w:val="00186960"/>
    <w:rsid w:val="00186C5D"/>
    <w:rsid w:val="00186C85"/>
    <w:rsid w:val="00186CFD"/>
    <w:rsid w:val="00186DC1"/>
    <w:rsid w:val="00187030"/>
    <w:rsid w:val="00187194"/>
    <w:rsid w:val="0018725B"/>
    <w:rsid w:val="00187552"/>
    <w:rsid w:val="001876E6"/>
    <w:rsid w:val="00187B5D"/>
    <w:rsid w:val="00187BD5"/>
    <w:rsid w:val="00187EA0"/>
    <w:rsid w:val="00187FA3"/>
    <w:rsid w:val="00190061"/>
    <w:rsid w:val="001900CE"/>
    <w:rsid w:val="001901D8"/>
    <w:rsid w:val="00190268"/>
    <w:rsid w:val="001903A5"/>
    <w:rsid w:val="001903A9"/>
    <w:rsid w:val="00190823"/>
    <w:rsid w:val="00190E18"/>
    <w:rsid w:val="00190EAF"/>
    <w:rsid w:val="0019111A"/>
    <w:rsid w:val="001915F6"/>
    <w:rsid w:val="00191756"/>
    <w:rsid w:val="0019186C"/>
    <w:rsid w:val="00191A60"/>
    <w:rsid w:val="00191C89"/>
    <w:rsid w:val="00191EE1"/>
    <w:rsid w:val="00192071"/>
    <w:rsid w:val="001923B4"/>
    <w:rsid w:val="0019241F"/>
    <w:rsid w:val="0019288C"/>
    <w:rsid w:val="00192A9F"/>
    <w:rsid w:val="00192BED"/>
    <w:rsid w:val="00192C91"/>
    <w:rsid w:val="00192E08"/>
    <w:rsid w:val="00192F19"/>
    <w:rsid w:val="001930A3"/>
    <w:rsid w:val="001933D6"/>
    <w:rsid w:val="0019397C"/>
    <w:rsid w:val="001939FB"/>
    <w:rsid w:val="00193BCA"/>
    <w:rsid w:val="0019432B"/>
    <w:rsid w:val="00194397"/>
    <w:rsid w:val="001943DD"/>
    <w:rsid w:val="00194562"/>
    <w:rsid w:val="00194698"/>
    <w:rsid w:val="00194774"/>
    <w:rsid w:val="00194D47"/>
    <w:rsid w:val="00194D4C"/>
    <w:rsid w:val="00194F20"/>
    <w:rsid w:val="00194F96"/>
    <w:rsid w:val="00195036"/>
    <w:rsid w:val="00195277"/>
    <w:rsid w:val="001955B1"/>
    <w:rsid w:val="0019572B"/>
    <w:rsid w:val="00195832"/>
    <w:rsid w:val="00195D66"/>
    <w:rsid w:val="00195DFF"/>
    <w:rsid w:val="0019605B"/>
    <w:rsid w:val="0019613E"/>
    <w:rsid w:val="001961A0"/>
    <w:rsid w:val="001961C9"/>
    <w:rsid w:val="00196248"/>
    <w:rsid w:val="00196652"/>
    <w:rsid w:val="00196892"/>
    <w:rsid w:val="00196B11"/>
    <w:rsid w:val="00196C49"/>
    <w:rsid w:val="00196CA4"/>
    <w:rsid w:val="00196D33"/>
    <w:rsid w:val="0019716E"/>
    <w:rsid w:val="001971BD"/>
    <w:rsid w:val="0019727A"/>
    <w:rsid w:val="00197688"/>
    <w:rsid w:val="001979B0"/>
    <w:rsid w:val="00197B83"/>
    <w:rsid w:val="00197F5B"/>
    <w:rsid w:val="001A003B"/>
    <w:rsid w:val="001A004C"/>
    <w:rsid w:val="001A02B5"/>
    <w:rsid w:val="001A0395"/>
    <w:rsid w:val="001A04DE"/>
    <w:rsid w:val="001A0561"/>
    <w:rsid w:val="001A0876"/>
    <w:rsid w:val="001A0A87"/>
    <w:rsid w:val="001A0BEE"/>
    <w:rsid w:val="001A0E95"/>
    <w:rsid w:val="001A0EA3"/>
    <w:rsid w:val="001A146E"/>
    <w:rsid w:val="001A14F1"/>
    <w:rsid w:val="001A15CD"/>
    <w:rsid w:val="001A168E"/>
    <w:rsid w:val="001A16F0"/>
    <w:rsid w:val="001A18FC"/>
    <w:rsid w:val="001A1A6F"/>
    <w:rsid w:val="001A1B0E"/>
    <w:rsid w:val="001A1C47"/>
    <w:rsid w:val="001A1C6C"/>
    <w:rsid w:val="001A1E3E"/>
    <w:rsid w:val="001A1F4F"/>
    <w:rsid w:val="001A203B"/>
    <w:rsid w:val="001A22A8"/>
    <w:rsid w:val="001A24B5"/>
    <w:rsid w:val="001A267B"/>
    <w:rsid w:val="001A28B0"/>
    <w:rsid w:val="001A296A"/>
    <w:rsid w:val="001A2D2D"/>
    <w:rsid w:val="001A2E5C"/>
    <w:rsid w:val="001A2E85"/>
    <w:rsid w:val="001A3009"/>
    <w:rsid w:val="001A3166"/>
    <w:rsid w:val="001A33A2"/>
    <w:rsid w:val="001A35EF"/>
    <w:rsid w:val="001A3661"/>
    <w:rsid w:val="001A3778"/>
    <w:rsid w:val="001A38A1"/>
    <w:rsid w:val="001A3B86"/>
    <w:rsid w:val="001A3F38"/>
    <w:rsid w:val="001A3F54"/>
    <w:rsid w:val="001A422F"/>
    <w:rsid w:val="001A435A"/>
    <w:rsid w:val="001A4403"/>
    <w:rsid w:val="001A44EB"/>
    <w:rsid w:val="001A475F"/>
    <w:rsid w:val="001A48E9"/>
    <w:rsid w:val="001A4A15"/>
    <w:rsid w:val="001A4A19"/>
    <w:rsid w:val="001A4A63"/>
    <w:rsid w:val="001A4B83"/>
    <w:rsid w:val="001A4BF6"/>
    <w:rsid w:val="001A4D34"/>
    <w:rsid w:val="001A5232"/>
    <w:rsid w:val="001A527A"/>
    <w:rsid w:val="001A57BD"/>
    <w:rsid w:val="001A59B4"/>
    <w:rsid w:val="001A59C7"/>
    <w:rsid w:val="001A5B19"/>
    <w:rsid w:val="001A5C6C"/>
    <w:rsid w:val="001A5CA0"/>
    <w:rsid w:val="001A5D4F"/>
    <w:rsid w:val="001A5DD3"/>
    <w:rsid w:val="001A5E42"/>
    <w:rsid w:val="001A5ECA"/>
    <w:rsid w:val="001A5F89"/>
    <w:rsid w:val="001A5FAF"/>
    <w:rsid w:val="001A644A"/>
    <w:rsid w:val="001A6588"/>
    <w:rsid w:val="001A661F"/>
    <w:rsid w:val="001A67D5"/>
    <w:rsid w:val="001A6909"/>
    <w:rsid w:val="001A6F97"/>
    <w:rsid w:val="001A71A9"/>
    <w:rsid w:val="001A71C7"/>
    <w:rsid w:val="001A721A"/>
    <w:rsid w:val="001A74F0"/>
    <w:rsid w:val="001A750B"/>
    <w:rsid w:val="001A7549"/>
    <w:rsid w:val="001A7733"/>
    <w:rsid w:val="001A7AE5"/>
    <w:rsid w:val="001B0233"/>
    <w:rsid w:val="001B0246"/>
    <w:rsid w:val="001B02F2"/>
    <w:rsid w:val="001B04C2"/>
    <w:rsid w:val="001B04F7"/>
    <w:rsid w:val="001B06DD"/>
    <w:rsid w:val="001B07E6"/>
    <w:rsid w:val="001B0BA7"/>
    <w:rsid w:val="001B0DE0"/>
    <w:rsid w:val="001B11DD"/>
    <w:rsid w:val="001B13FC"/>
    <w:rsid w:val="001B147E"/>
    <w:rsid w:val="001B17C7"/>
    <w:rsid w:val="001B1983"/>
    <w:rsid w:val="001B1A9C"/>
    <w:rsid w:val="001B1C72"/>
    <w:rsid w:val="001B1DE7"/>
    <w:rsid w:val="001B213C"/>
    <w:rsid w:val="001B21BF"/>
    <w:rsid w:val="001B22AC"/>
    <w:rsid w:val="001B2510"/>
    <w:rsid w:val="001B2651"/>
    <w:rsid w:val="001B26E8"/>
    <w:rsid w:val="001B28E5"/>
    <w:rsid w:val="001B290F"/>
    <w:rsid w:val="001B296A"/>
    <w:rsid w:val="001B2A67"/>
    <w:rsid w:val="001B2B78"/>
    <w:rsid w:val="001B2BA5"/>
    <w:rsid w:val="001B2C34"/>
    <w:rsid w:val="001B2CCC"/>
    <w:rsid w:val="001B2DDA"/>
    <w:rsid w:val="001B31A0"/>
    <w:rsid w:val="001B3262"/>
    <w:rsid w:val="001B3296"/>
    <w:rsid w:val="001B32E7"/>
    <w:rsid w:val="001B33F9"/>
    <w:rsid w:val="001B3503"/>
    <w:rsid w:val="001B3763"/>
    <w:rsid w:val="001B3A43"/>
    <w:rsid w:val="001B3B7A"/>
    <w:rsid w:val="001B3D7D"/>
    <w:rsid w:val="001B4440"/>
    <w:rsid w:val="001B4623"/>
    <w:rsid w:val="001B4751"/>
    <w:rsid w:val="001B4818"/>
    <w:rsid w:val="001B5078"/>
    <w:rsid w:val="001B5254"/>
    <w:rsid w:val="001B53AC"/>
    <w:rsid w:val="001B54F8"/>
    <w:rsid w:val="001B5616"/>
    <w:rsid w:val="001B5843"/>
    <w:rsid w:val="001B5B51"/>
    <w:rsid w:val="001B5BD9"/>
    <w:rsid w:val="001B5D80"/>
    <w:rsid w:val="001B5F56"/>
    <w:rsid w:val="001B5F58"/>
    <w:rsid w:val="001B6068"/>
    <w:rsid w:val="001B61E4"/>
    <w:rsid w:val="001B63D5"/>
    <w:rsid w:val="001B6463"/>
    <w:rsid w:val="001B6485"/>
    <w:rsid w:val="001B6660"/>
    <w:rsid w:val="001B6749"/>
    <w:rsid w:val="001B6931"/>
    <w:rsid w:val="001B697C"/>
    <w:rsid w:val="001B6BD6"/>
    <w:rsid w:val="001B6D29"/>
    <w:rsid w:val="001B6E77"/>
    <w:rsid w:val="001B6EE4"/>
    <w:rsid w:val="001B7035"/>
    <w:rsid w:val="001B7125"/>
    <w:rsid w:val="001B7167"/>
    <w:rsid w:val="001B721C"/>
    <w:rsid w:val="001B726E"/>
    <w:rsid w:val="001B74FA"/>
    <w:rsid w:val="001B75C3"/>
    <w:rsid w:val="001B761E"/>
    <w:rsid w:val="001B762A"/>
    <w:rsid w:val="001B768B"/>
    <w:rsid w:val="001B796B"/>
    <w:rsid w:val="001B79DD"/>
    <w:rsid w:val="001B7A64"/>
    <w:rsid w:val="001B7F1C"/>
    <w:rsid w:val="001C006B"/>
    <w:rsid w:val="001C02BF"/>
    <w:rsid w:val="001C0582"/>
    <w:rsid w:val="001C061A"/>
    <w:rsid w:val="001C06F0"/>
    <w:rsid w:val="001C07A1"/>
    <w:rsid w:val="001C08DB"/>
    <w:rsid w:val="001C0905"/>
    <w:rsid w:val="001C0CB2"/>
    <w:rsid w:val="001C0D18"/>
    <w:rsid w:val="001C0D3A"/>
    <w:rsid w:val="001C0D4E"/>
    <w:rsid w:val="001C0E56"/>
    <w:rsid w:val="001C0FAE"/>
    <w:rsid w:val="001C11FE"/>
    <w:rsid w:val="001C1299"/>
    <w:rsid w:val="001C15FC"/>
    <w:rsid w:val="001C17A8"/>
    <w:rsid w:val="001C1844"/>
    <w:rsid w:val="001C1905"/>
    <w:rsid w:val="001C1B3E"/>
    <w:rsid w:val="001C1DFB"/>
    <w:rsid w:val="001C1E9F"/>
    <w:rsid w:val="001C2064"/>
    <w:rsid w:val="001C2069"/>
    <w:rsid w:val="001C2203"/>
    <w:rsid w:val="001C2493"/>
    <w:rsid w:val="001C24A5"/>
    <w:rsid w:val="001C26C1"/>
    <w:rsid w:val="001C28F1"/>
    <w:rsid w:val="001C29BC"/>
    <w:rsid w:val="001C2A7D"/>
    <w:rsid w:val="001C2AEC"/>
    <w:rsid w:val="001C2B1E"/>
    <w:rsid w:val="001C2B7F"/>
    <w:rsid w:val="001C2C1D"/>
    <w:rsid w:val="001C2D34"/>
    <w:rsid w:val="001C2F3D"/>
    <w:rsid w:val="001C33DB"/>
    <w:rsid w:val="001C3438"/>
    <w:rsid w:val="001C345C"/>
    <w:rsid w:val="001C354A"/>
    <w:rsid w:val="001C3748"/>
    <w:rsid w:val="001C379B"/>
    <w:rsid w:val="001C37F3"/>
    <w:rsid w:val="001C37F4"/>
    <w:rsid w:val="001C381D"/>
    <w:rsid w:val="001C394C"/>
    <w:rsid w:val="001C3A0C"/>
    <w:rsid w:val="001C3B47"/>
    <w:rsid w:val="001C41B9"/>
    <w:rsid w:val="001C45A4"/>
    <w:rsid w:val="001C45B8"/>
    <w:rsid w:val="001C4678"/>
    <w:rsid w:val="001C48B2"/>
    <w:rsid w:val="001C4A74"/>
    <w:rsid w:val="001C4A89"/>
    <w:rsid w:val="001C4FB7"/>
    <w:rsid w:val="001C503F"/>
    <w:rsid w:val="001C50BC"/>
    <w:rsid w:val="001C53C3"/>
    <w:rsid w:val="001C53DB"/>
    <w:rsid w:val="001C552F"/>
    <w:rsid w:val="001C568D"/>
    <w:rsid w:val="001C5717"/>
    <w:rsid w:val="001C5837"/>
    <w:rsid w:val="001C585B"/>
    <w:rsid w:val="001C588E"/>
    <w:rsid w:val="001C5B86"/>
    <w:rsid w:val="001C5BE7"/>
    <w:rsid w:val="001C60EE"/>
    <w:rsid w:val="001C61C3"/>
    <w:rsid w:val="001C6264"/>
    <w:rsid w:val="001C6515"/>
    <w:rsid w:val="001C685F"/>
    <w:rsid w:val="001C6BA8"/>
    <w:rsid w:val="001C6DE6"/>
    <w:rsid w:val="001C6FD4"/>
    <w:rsid w:val="001C7057"/>
    <w:rsid w:val="001C7238"/>
    <w:rsid w:val="001C72FF"/>
    <w:rsid w:val="001C735D"/>
    <w:rsid w:val="001C73F8"/>
    <w:rsid w:val="001C761E"/>
    <w:rsid w:val="001C79D6"/>
    <w:rsid w:val="001C7A36"/>
    <w:rsid w:val="001C7B4B"/>
    <w:rsid w:val="001C7C82"/>
    <w:rsid w:val="001C7C90"/>
    <w:rsid w:val="001C7E2D"/>
    <w:rsid w:val="001C7FC4"/>
    <w:rsid w:val="001D0006"/>
    <w:rsid w:val="001D00D7"/>
    <w:rsid w:val="001D03EB"/>
    <w:rsid w:val="001D0570"/>
    <w:rsid w:val="001D07D8"/>
    <w:rsid w:val="001D0AB6"/>
    <w:rsid w:val="001D0FCE"/>
    <w:rsid w:val="001D12E7"/>
    <w:rsid w:val="001D138B"/>
    <w:rsid w:val="001D1429"/>
    <w:rsid w:val="001D18A3"/>
    <w:rsid w:val="001D1AC0"/>
    <w:rsid w:val="001D1AFA"/>
    <w:rsid w:val="001D1D98"/>
    <w:rsid w:val="001D1D9E"/>
    <w:rsid w:val="001D1E80"/>
    <w:rsid w:val="001D1F6B"/>
    <w:rsid w:val="001D1F8D"/>
    <w:rsid w:val="001D21CC"/>
    <w:rsid w:val="001D21F0"/>
    <w:rsid w:val="001D23B0"/>
    <w:rsid w:val="001D2629"/>
    <w:rsid w:val="001D2656"/>
    <w:rsid w:val="001D279C"/>
    <w:rsid w:val="001D2F5D"/>
    <w:rsid w:val="001D31CE"/>
    <w:rsid w:val="001D35E2"/>
    <w:rsid w:val="001D35FB"/>
    <w:rsid w:val="001D37C9"/>
    <w:rsid w:val="001D3917"/>
    <w:rsid w:val="001D3A46"/>
    <w:rsid w:val="001D3AFF"/>
    <w:rsid w:val="001D3D24"/>
    <w:rsid w:val="001D3EDA"/>
    <w:rsid w:val="001D3F2C"/>
    <w:rsid w:val="001D3FAC"/>
    <w:rsid w:val="001D4364"/>
    <w:rsid w:val="001D4445"/>
    <w:rsid w:val="001D461A"/>
    <w:rsid w:val="001D466C"/>
    <w:rsid w:val="001D4BB4"/>
    <w:rsid w:val="001D4BE6"/>
    <w:rsid w:val="001D4C4E"/>
    <w:rsid w:val="001D4E3C"/>
    <w:rsid w:val="001D5013"/>
    <w:rsid w:val="001D5024"/>
    <w:rsid w:val="001D51DF"/>
    <w:rsid w:val="001D51E5"/>
    <w:rsid w:val="001D523D"/>
    <w:rsid w:val="001D541F"/>
    <w:rsid w:val="001D58DE"/>
    <w:rsid w:val="001D5ADE"/>
    <w:rsid w:val="001D5B57"/>
    <w:rsid w:val="001D5BFF"/>
    <w:rsid w:val="001D5C27"/>
    <w:rsid w:val="001D605B"/>
    <w:rsid w:val="001D6102"/>
    <w:rsid w:val="001D6184"/>
    <w:rsid w:val="001D65E6"/>
    <w:rsid w:val="001D660E"/>
    <w:rsid w:val="001D668D"/>
    <w:rsid w:val="001D6DBE"/>
    <w:rsid w:val="001D70E1"/>
    <w:rsid w:val="001D7433"/>
    <w:rsid w:val="001D7576"/>
    <w:rsid w:val="001D7742"/>
    <w:rsid w:val="001D7883"/>
    <w:rsid w:val="001D7B7D"/>
    <w:rsid w:val="001D7BAE"/>
    <w:rsid w:val="001D7C2A"/>
    <w:rsid w:val="001D7D4F"/>
    <w:rsid w:val="001D7D7F"/>
    <w:rsid w:val="001D7E19"/>
    <w:rsid w:val="001E06D8"/>
    <w:rsid w:val="001E0789"/>
    <w:rsid w:val="001E081E"/>
    <w:rsid w:val="001E0966"/>
    <w:rsid w:val="001E0A1A"/>
    <w:rsid w:val="001E0A54"/>
    <w:rsid w:val="001E0AD0"/>
    <w:rsid w:val="001E0AEA"/>
    <w:rsid w:val="001E0F41"/>
    <w:rsid w:val="001E1239"/>
    <w:rsid w:val="001E12D7"/>
    <w:rsid w:val="001E13FC"/>
    <w:rsid w:val="001E163A"/>
    <w:rsid w:val="001E1684"/>
    <w:rsid w:val="001E18FA"/>
    <w:rsid w:val="001E1F47"/>
    <w:rsid w:val="001E1FEA"/>
    <w:rsid w:val="001E2743"/>
    <w:rsid w:val="001E2782"/>
    <w:rsid w:val="001E291F"/>
    <w:rsid w:val="001E2946"/>
    <w:rsid w:val="001E2A56"/>
    <w:rsid w:val="001E2CD0"/>
    <w:rsid w:val="001E3027"/>
    <w:rsid w:val="001E31C6"/>
    <w:rsid w:val="001E35A0"/>
    <w:rsid w:val="001E3753"/>
    <w:rsid w:val="001E3B04"/>
    <w:rsid w:val="001E3E57"/>
    <w:rsid w:val="001E408C"/>
    <w:rsid w:val="001E40C2"/>
    <w:rsid w:val="001E4123"/>
    <w:rsid w:val="001E4423"/>
    <w:rsid w:val="001E4488"/>
    <w:rsid w:val="001E44B6"/>
    <w:rsid w:val="001E4739"/>
    <w:rsid w:val="001E492E"/>
    <w:rsid w:val="001E49C7"/>
    <w:rsid w:val="001E4A4C"/>
    <w:rsid w:val="001E4B7A"/>
    <w:rsid w:val="001E4F4D"/>
    <w:rsid w:val="001E4FA6"/>
    <w:rsid w:val="001E51E2"/>
    <w:rsid w:val="001E5233"/>
    <w:rsid w:val="001E52EA"/>
    <w:rsid w:val="001E5387"/>
    <w:rsid w:val="001E54A2"/>
    <w:rsid w:val="001E5678"/>
    <w:rsid w:val="001E58C4"/>
    <w:rsid w:val="001E59C1"/>
    <w:rsid w:val="001E5A02"/>
    <w:rsid w:val="001E5BF7"/>
    <w:rsid w:val="001E5CB4"/>
    <w:rsid w:val="001E5E97"/>
    <w:rsid w:val="001E61DE"/>
    <w:rsid w:val="001E62A0"/>
    <w:rsid w:val="001E65FA"/>
    <w:rsid w:val="001E676F"/>
    <w:rsid w:val="001E67C8"/>
    <w:rsid w:val="001E68F5"/>
    <w:rsid w:val="001E6BA7"/>
    <w:rsid w:val="001E6D81"/>
    <w:rsid w:val="001E703F"/>
    <w:rsid w:val="001E706E"/>
    <w:rsid w:val="001E7089"/>
    <w:rsid w:val="001E70FC"/>
    <w:rsid w:val="001E73EC"/>
    <w:rsid w:val="001E7602"/>
    <w:rsid w:val="001E7863"/>
    <w:rsid w:val="001E7D7B"/>
    <w:rsid w:val="001E7D8C"/>
    <w:rsid w:val="001E7F33"/>
    <w:rsid w:val="001E7FEE"/>
    <w:rsid w:val="001F00D4"/>
    <w:rsid w:val="001F0409"/>
    <w:rsid w:val="001F05ED"/>
    <w:rsid w:val="001F0672"/>
    <w:rsid w:val="001F0850"/>
    <w:rsid w:val="001F0A70"/>
    <w:rsid w:val="001F0D14"/>
    <w:rsid w:val="001F0E10"/>
    <w:rsid w:val="001F104B"/>
    <w:rsid w:val="001F11EE"/>
    <w:rsid w:val="001F1376"/>
    <w:rsid w:val="001F14B1"/>
    <w:rsid w:val="001F1618"/>
    <w:rsid w:val="001F1861"/>
    <w:rsid w:val="001F1C00"/>
    <w:rsid w:val="001F1C05"/>
    <w:rsid w:val="001F1DD1"/>
    <w:rsid w:val="001F1DDA"/>
    <w:rsid w:val="001F1E87"/>
    <w:rsid w:val="001F1FC3"/>
    <w:rsid w:val="001F2258"/>
    <w:rsid w:val="001F228C"/>
    <w:rsid w:val="001F22CD"/>
    <w:rsid w:val="001F23BB"/>
    <w:rsid w:val="001F24A4"/>
    <w:rsid w:val="001F2A0B"/>
    <w:rsid w:val="001F2AC0"/>
    <w:rsid w:val="001F2AE7"/>
    <w:rsid w:val="001F2B55"/>
    <w:rsid w:val="001F2BD0"/>
    <w:rsid w:val="001F2F1C"/>
    <w:rsid w:val="001F2FF6"/>
    <w:rsid w:val="001F30B9"/>
    <w:rsid w:val="001F3398"/>
    <w:rsid w:val="001F36D6"/>
    <w:rsid w:val="001F3737"/>
    <w:rsid w:val="001F37FE"/>
    <w:rsid w:val="001F3836"/>
    <w:rsid w:val="001F38D9"/>
    <w:rsid w:val="001F3AC8"/>
    <w:rsid w:val="001F3E34"/>
    <w:rsid w:val="001F3E38"/>
    <w:rsid w:val="001F3FF8"/>
    <w:rsid w:val="001F437F"/>
    <w:rsid w:val="001F43CA"/>
    <w:rsid w:val="001F487D"/>
    <w:rsid w:val="001F48E9"/>
    <w:rsid w:val="001F49F4"/>
    <w:rsid w:val="001F4F95"/>
    <w:rsid w:val="001F51E1"/>
    <w:rsid w:val="001F522F"/>
    <w:rsid w:val="001F5494"/>
    <w:rsid w:val="001F55AC"/>
    <w:rsid w:val="001F572E"/>
    <w:rsid w:val="001F58AF"/>
    <w:rsid w:val="001F59B5"/>
    <w:rsid w:val="001F59D3"/>
    <w:rsid w:val="001F5B2D"/>
    <w:rsid w:val="001F5BBF"/>
    <w:rsid w:val="001F5EFD"/>
    <w:rsid w:val="001F629D"/>
    <w:rsid w:val="001F6574"/>
    <w:rsid w:val="001F66B4"/>
    <w:rsid w:val="001F66E8"/>
    <w:rsid w:val="001F6B9E"/>
    <w:rsid w:val="001F6D5B"/>
    <w:rsid w:val="001F6EFE"/>
    <w:rsid w:val="001F6F01"/>
    <w:rsid w:val="001F703F"/>
    <w:rsid w:val="001F7056"/>
    <w:rsid w:val="001F71D2"/>
    <w:rsid w:val="001F733C"/>
    <w:rsid w:val="001F735E"/>
    <w:rsid w:val="001F74B7"/>
    <w:rsid w:val="001F7583"/>
    <w:rsid w:val="001F7724"/>
    <w:rsid w:val="001F7A42"/>
    <w:rsid w:val="001F7BF2"/>
    <w:rsid w:val="001F7DAB"/>
    <w:rsid w:val="001F7ECB"/>
    <w:rsid w:val="001F7ECC"/>
    <w:rsid w:val="00200326"/>
    <w:rsid w:val="0020058C"/>
    <w:rsid w:val="00200B39"/>
    <w:rsid w:val="00200C2F"/>
    <w:rsid w:val="00200DEA"/>
    <w:rsid w:val="00201136"/>
    <w:rsid w:val="00201650"/>
    <w:rsid w:val="002017F4"/>
    <w:rsid w:val="002018D1"/>
    <w:rsid w:val="00201978"/>
    <w:rsid w:val="00201984"/>
    <w:rsid w:val="00201A01"/>
    <w:rsid w:val="00201B27"/>
    <w:rsid w:val="00201D71"/>
    <w:rsid w:val="00201F35"/>
    <w:rsid w:val="00202104"/>
    <w:rsid w:val="0020230C"/>
    <w:rsid w:val="002023B7"/>
    <w:rsid w:val="002024BA"/>
    <w:rsid w:val="0020255E"/>
    <w:rsid w:val="00202AC3"/>
    <w:rsid w:val="00202B63"/>
    <w:rsid w:val="00202CEB"/>
    <w:rsid w:val="00202EDF"/>
    <w:rsid w:val="002030E5"/>
    <w:rsid w:val="00203157"/>
    <w:rsid w:val="0020316B"/>
    <w:rsid w:val="002031D8"/>
    <w:rsid w:val="002032D3"/>
    <w:rsid w:val="002034E3"/>
    <w:rsid w:val="00203A1C"/>
    <w:rsid w:val="00203B91"/>
    <w:rsid w:val="00203BB4"/>
    <w:rsid w:val="00203D29"/>
    <w:rsid w:val="00203D5D"/>
    <w:rsid w:val="00203D5F"/>
    <w:rsid w:val="00203DB9"/>
    <w:rsid w:val="00203E83"/>
    <w:rsid w:val="00204268"/>
    <w:rsid w:val="00204300"/>
    <w:rsid w:val="0020464E"/>
    <w:rsid w:val="002047A2"/>
    <w:rsid w:val="00204ACF"/>
    <w:rsid w:val="00204FD3"/>
    <w:rsid w:val="0020501A"/>
    <w:rsid w:val="00205092"/>
    <w:rsid w:val="00205178"/>
    <w:rsid w:val="0020540F"/>
    <w:rsid w:val="0020552D"/>
    <w:rsid w:val="00205689"/>
    <w:rsid w:val="00205A7E"/>
    <w:rsid w:val="00205D0D"/>
    <w:rsid w:val="00205D78"/>
    <w:rsid w:val="00205DD2"/>
    <w:rsid w:val="00205E03"/>
    <w:rsid w:val="00205ED4"/>
    <w:rsid w:val="002060BF"/>
    <w:rsid w:val="00206249"/>
    <w:rsid w:val="002062BC"/>
    <w:rsid w:val="00206364"/>
    <w:rsid w:val="002063F1"/>
    <w:rsid w:val="002064A4"/>
    <w:rsid w:val="0020659F"/>
    <w:rsid w:val="002065BB"/>
    <w:rsid w:val="002066D4"/>
    <w:rsid w:val="00206952"/>
    <w:rsid w:val="00206A08"/>
    <w:rsid w:val="00206BA9"/>
    <w:rsid w:val="00206CF7"/>
    <w:rsid w:val="00206CFE"/>
    <w:rsid w:val="00206F90"/>
    <w:rsid w:val="0020701C"/>
    <w:rsid w:val="00207046"/>
    <w:rsid w:val="0020706D"/>
    <w:rsid w:val="00207085"/>
    <w:rsid w:val="002071C0"/>
    <w:rsid w:val="00207208"/>
    <w:rsid w:val="002073CB"/>
    <w:rsid w:val="002074A1"/>
    <w:rsid w:val="00207675"/>
    <w:rsid w:val="002078A1"/>
    <w:rsid w:val="0020797F"/>
    <w:rsid w:val="002079B7"/>
    <w:rsid w:val="002079C7"/>
    <w:rsid w:val="00207BFA"/>
    <w:rsid w:val="00210296"/>
    <w:rsid w:val="002105B4"/>
    <w:rsid w:val="002106C6"/>
    <w:rsid w:val="00210715"/>
    <w:rsid w:val="002109DA"/>
    <w:rsid w:val="002109F9"/>
    <w:rsid w:val="00210A33"/>
    <w:rsid w:val="00210B07"/>
    <w:rsid w:val="00210EAC"/>
    <w:rsid w:val="002112D2"/>
    <w:rsid w:val="0021132B"/>
    <w:rsid w:val="00211471"/>
    <w:rsid w:val="002115E0"/>
    <w:rsid w:val="002116B9"/>
    <w:rsid w:val="002116ED"/>
    <w:rsid w:val="00211AD8"/>
    <w:rsid w:val="00211D3D"/>
    <w:rsid w:val="00211FD6"/>
    <w:rsid w:val="0021224C"/>
    <w:rsid w:val="00212390"/>
    <w:rsid w:val="00212473"/>
    <w:rsid w:val="00212B7C"/>
    <w:rsid w:val="00212B92"/>
    <w:rsid w:val="00212CD5"/>
    <w:rsid w:val="00212DA5"/>
    <w:rsid w:val="00212E59"/>
    <w:rsid w:val="00212F66"/>
    <w:rsid w:val="00212F73"/>
    <w:rsid w:val="00213023"/>
    <w:rsid w:val="0021305D"/>
    <w:rsid w:val="0021313B"/>
    <w:rsid w:val="00213263"/>
    <w:rsid w:val="0021347A"/>
    <w:rsid w:val="002134AC"/>
    <w:rsid w:val="0021357B"/>
    <w:rsid w:val="002135B2"/>
    <w:rsid w:val="0021363C"/>
    <w:rsid w:val="002136B8"/>
    <w:rsid w:val="002136BB"/>
    <w:rsid w:val="00213787"/>
    <w:rsid w:val="0021397C"/>
    <w:rsid w:val="00213A20"/>
    <w:rsid w:val="00213AB2"/>
    <w:rsid w:val="00213B4A"/>
    <w:rsid w:val="00213CEE"/>
    <w:rsid w:val="00213EF2"/>
    <w:rsid w:val="00213F09"/>
    <w:rsid w:val="0021403B"/>
    <w:rsid w:val="00214109"/>
    <w:rsid w:val="002141D5"/>
    <w:rsid w:val="002141F4"/>
    <w:rsid w:val="002142C0"/>
    <w:rsid w:val="00214409"/>
    <w:rsid w:val="00214446"/>
    <w:rsid w:val="00214468"/>
    <w:rsid w:val="0021459E"/>
    <w:rsid w:val="002145C8"/>
    <w:rsid w:val="00214685"/>
    <w:rsid w:val="00214741"/>
    <w:rsid w:val="00214751"/>
    <w:rsid w:val="00214989"/>
    <w:rsid w:val="002149DE"/>
    <w:rsid w:val="00214FE5"/>
    <w:rsid w:val="0021516E"/>
    <w:rsid w:val="00215180"/>
    <w:rsid w:val="00215181"/>
    <w:rsid w:val="00215312"/>
    <w:rsid w:val="00215416"/>
    <w:rsid w:val="0021562F"/>
    <w:rsid w:val="00215724"/>
    <w:rsid w:val="0021594B"/>
    <w:rsid w:val="002159C7"/>
    <w:rsid w:val="00215C0D"/>
    <w:rsid w:val="00215C44"/>
    <w:rsid w:val="00215D00"/>
    <w:rsid w:val="00215EF3"/>
    <w:rsid w:val="00216194"/>
    <w:rsid w:val="002163E2"/>
    <w:rsid w:val="00216468"/>
    <w:rsid w:val="002165EF"/>
    <w:rsid w:val="0021674D"/>
    <w:rsid w:val="0021676B"/>
    <w:rsid w:val="0021684D"/>
    <w:rsid w:val="00216B5B"/>
    <w:rsid w:val="00216C54"/>
    <w:rsid w:val="00216CAB"/>
    <w:rsid w:val="00216D5F"/>
    <w:rsid w:val="00216D61"/>
    <w:rsid w:val="00216DC0"/>
    <w:rsid w:val="00216F29"/>
    <w:rsid w:val="00216F82"/>
    <w:rsid w:val="00217087"/>
    <w:rsid w:val="00217165"/>
    <w:rsid w:val="00217725"/>
    <w:rsid w:val="00217779"/>
    <w:rsid w:val="00217834"/>
    <w:rsid w:val="002179FC"/>
    <w:rsid w:val="00217A88"/>
    <w:rsid w:val="00217BE6"/>
    <w:rsid w:val="00217DD2"/>
    <w:rsid w:val="0022084B"/>
    <w:rsid w:val="00220853"/>
    <w:rsid w:val="002208D6"/>
    <w:rsid w:val="002209B2"/>
    <w:rsid w:val="00220CAD"/>
    <w:rsid w:val="00220DE0"/>
    <w:rsid w:val="00220FFD"/>
    <w:rsid w:val="00221123"/>
    <w:rsid w:val="00221177"/>
    <w:rsid w:val="00221290"/>
    <w:rsid w:val="00221630"/>
    <w:rsid w:val="002218D8"/>
    <w:rsid w:val="00221B30"/>
    <w:rsid w:val="00221C18"/>
    <w:rsid w:val="00221C9A"/>
    <w:rsid w:val="00221D4A"/>
    <w:rsid w:val="00221E13"/>
    <w:rsid w:val="0022212A"/>
    <w:rsid w:val="00222147"/>
    <w:rsid w:val="0022225B"/>
    <w:rsid w:val="002222C3"/>
    <w:rsid w:val="00222442"/>
    <w:rsid w:val="00222468"/>
    <w:rsid w:val="00222585"/>
    <w:rsid w:val="0022263F"/>
    <w:rsid w:val="00222C0D"/>
    <w:rsid w:val="00222CC3"/>
    <w:rsid w:val="00222ED7"/>
    <w:rsid w:val="00222F34"/>
    <w:rsid w:val="0022307F"/>
    <w:rsid w:val="00223217"/>
    <w:rsid w:val="00223374"/>
    <w:rsid w:val="0022356F"/>
    <w:rsid w:val="00223616"/>
    <w:rsid w:val="002239A3"/>
    <w:rsid w:val="00223B2B"/>
    <w:rsid w:val="00223FCF"/>
    <w:rsid w:val="002240D9"/>
    <w:rsid w:val="00224121"/>
    <w:rsid w:val="002242AC"/>
    <w:rsid w:val="002242C3"/>
    <w:rsid w:val="0022441F"/>
    <w:rsid w:val="0022445E"/>
    <w:rsid w:val="00224490"/>
    <w:rsid w:val="002244A4"/>
    <w:rsid w:val="0022462C"/>
    <w:rsid w:val="0022463D"/>
    <w:rsid w:val="002248AA"/>
    <w:rsid w:val="00224A53"/>
    <w:rsid w:val="00224AF3"/>
    <w:rsid w:val="00224B39"/>
    <w:rsid w:val="00224C64"/>
    <w:rsid w:val="00224DAA"/>
    <w:rsid w:val="00224DF7"/>
    <w:rsid w:val="00224E42"/>
    <w:rsid w:val="0022506F"/>
    <w:rsid w:val="002250BA"/>
    <w:rsid w:val="002250E6"/>
    <w:rsid w:val="0022513B"/>
    <w:rsid w:val="0022514F"/>
    <w:rsid w:val="002251FF"/>
    <w:rsid w:val="002252AE"/>
    <w:rsid w:val="002253A4"/>
    <w:rsid w:val="00225545"/>
    <w:rsid w:val="002259CC"/>
    <w:rsid w:val="00225A26"/>
    <w:rsid w:val="00225B01"/>
    <w:rsid w:val="00225B66"/>
    <w:rsid w:val="0022614A"/>
    <w:rsid w:val="00226551"/>
    <w:rsid w:val="00226600"/>
    <w:rsid w:val="0022699A"/>
    <w:rsid w:val="00226A6A"/>
    <w:rsid w:val="00226AAC"/>
    <w:rsid w:val="00226C73"/>
    <w:rsid w:val="00226C9E"/>
    <w:rsid w:val="00226D1F"/>
    <w:rsid w:val="00226E26"/>
    <w:rsid w:val="00227135"/>
    <w:rsid w:val="00227211"/>
    <w:rsid w:val="0022723F"/>
    <w:rsid w:val="002274BB"/>
    <w:rsid w:val="00227777"/>
    <w:rsid w:val="00227789"/>
    <w:rsid w:val="00227882"/>
    <w:rsid w:val="0022794F"/>
    <w:rsid w:val="002279F5"/>
    <w:rsid w:val="00227A35"/>
    <w:rsid w:val="00227B56"/>
    <w:rsid w:val="00227E51"/>
    <w:rsid w:val="002303DB"/>
    <w:rsid w:val="0023049D"/>
    <w:rsid w:val="002304B7"/>
    <w:rsid w:val="00230615"/>
    <w:rsid w:val="00230631"/>
    <w:rsid w:val="00230657"/>
    <w:rsid w:val="00230B0B"/>
    <w:rsid w:val="00230BA5"/>
    <w:rsid w:val="00230C24"/>
    <w:rsid w:val="00230F4B"/>
    <w:rsid w:val="002310B2"/>
    <w:rsid w:val="002311B3"/>
    <w:rsid w:val="002312CE"/>
    <w:rsid w:val="00231880"/>
    <w:rsid w:val="00231881"/>
    <w:rsid w:val="00231909"/>
    <w:rsid w:val="00231B8B"/>
    <w:rsid w:val="00232287"/>
    <w:rsid w:val="002322EE"/>
    <w:rsid w:val="002323E2"/>
    <w:rsid w:val="002327B0"/>
    <w:rsid w:val="00232955"/>
    <w:rsid w:val="00232B8F"/>
    <w:rsid w:val="00232CD8"/>
    <w:rsid w:val="00232DD5"/>
    <w:rsid w:val="00232DDF"/>
    <w:rsid w:val="00232ED1"/>
    <w:rsid w:val="00232F29"/>
    <w:rsid w:val="00233054"/>
    <w:rsid w:val="00233673"/>
    <w:rsid w:val="002337C8"/>
    <w:rsid w:val="002338AC"/>
    <w:rsid w:val="00233A75"/>
    <w:rsid w:val="00233A9B"/>
    <w:rsid w:val="00233BCF"/>
    <w:rsid w:val="00233BE9"/>
    <w:rsid w:val="00233C34"/>
    <w:rsid w:val="00233E9F"/>
    <w:rsid w:val="00234081"/>
    <w:rsid w:val="0023410F"/>
    <w:rsid w:val="00234195"/>
    <w:rsid w:val="002342B4"/>
    <w:rsid w:val="00234344"/>
    <w:rsid w:val="002343CA"/>
    <w:rsid w:val="00234497"/>
    <w:rsid w:val="002344E4"/>
    <w:rsid w:val="00234677"/>
    <w:rsid w:val="002346A1"/>
    <w:rsid w:val="002346FE"/>
    <w:rsid w:val="00234A25"/>
    <w:rsid w:val="00234FF8"/>
    <w:rsid w:val="00235057"/>
    <w:rsid w:val="00235486"/>
    <w:rsid w:val="002354FE"/>
    <w:rsid w:val="002356BC"/>
    <w:rsid w:val="00235B9F"/>
    <w:rsid w:val="00235BBC"/>
    <w:rsid w:val="00235E69"/>
    <w:rsid w:val="00235F50"/>
    <w:rsid w:val="002360A8"/>
    <w:rsid w:val="00236290"/>
    <w:rsid w:val="0023654B"/>
    <w:rsid w:val="00236638"/>
    <w:rsid w:val="00236A91"/>
    <w:rsid w:val="00236AAE"/>
    <w:rsid w:val="00236E7C"/>
    <w:rsid w:val="00236EDB"/>
    <w:rsid w:val="0023703A"/>
    <w:rsid w:val="0023718E"/>
    <w:rsid w:val="002371AF"/>
    <w:rsid w:val="0023749D"/>
    <w:rsid w:val="00237880"/>
    <w:rsid w:val="00237D6D"/>
    <w:rsid w:val="00237DC5"/>
    <w:rsid w:val="00237E3D"/>
    <w:rsid w:val="0024008A"/>
    <w:rsid w:val="00240247"/>
    <w:rsid w:val="002402D6"/>
    <w:rsid w:val="00240419"/>
    <w:rsid w:val="002404FB"/>
    <w:rsid w:val="002406B6"/>
    <w:rsid w:val="00240847"/>
    <w:rsid w:val="002408B6"/>
    <w:rsid w:val="00240C01"/>
    <w:rsid w:val="00240C8B"/>
    <w:rsid w:val="00240F68"/>
    <w:rsid w:val="002410D1"/>
    <w:rsid w:val="00241249"/>
    <w:rsid w:val="002412E0"/>
    <w:rsid w:val="00241302"/>
    <w:rsid w:val="00241484"/>
    <w:rsid w:val="00241513"/>
    <w:rsid w:val="00241792"/>
    <w:rsid w:val="00241A50"/>
    <w:rsid w:val="00241EFD"/>
    <w:rsid w:val="00242007"/>
    <w:rsid w:val="00242393"/>
    <w:rsid w:val="002423E7"/>
    <w:rsid w:val="00242433"/>
    <w:rsid w:val="00242445"/>
    <w:rsid w:val="002424AB"/>
    <w:rsid w:val="002425A7"/>
    <w:rsid w:val="0024272B"/>
    <w:rsid w:val="0024280B"/>
    <w:rsid w:val="002429A7"/>
    <w:rsid w:val="002429CA"/>
    <w:rsid w:val="00242B28"/>
    <w:rsid w:val="00242BB3"/>
    <w:rsid w:val="00242CBF"/>
    <w:rsid w:val="00242F18"/>
    <w:rsid w:val="0024300A"/>
    <w:rsid w:val="002430CA"/>
    <w:rsid w:val="002430FC"/>
    <w:rsid w:val="00243151"/>
    <w:rsid w:val="002432A5"/>
    <w:rsid w:val="002433E8"/>
    <w:rsid w:val="0024348B"/>
    <w:rsid w:val="00243497"/>
    <w:rsid w:val="0024349E"/>
    <w:rsid w:val="002434B0"/>
    <w:rsid w:val="002434D7"/>
    <w:rsid w:val="00243682"/>
    <w:rsid w:val="0024370B"/>
    <w:rsid w:val="00243883"/>
    <w:rsid w:val="0024392D"/>
    <w:rsid w:val="00243A09"/>
    <w:rsid w:val="00243A66"/>
    <w:rsid w:val="00243C98"/>
    <w:rsid w:val="00243D1D"/>
    <w:rsid w:val="00244186"/>
    <w:rsid w:val="00244550"/>
    <w:rsid w:val="00244863"/>
    <w:rsid w:val="00244BAD"/>
    <w:rsid w:val="00244C64"/>
    <w:rsid w:val="00244D8D"/>
    <w:rsid w:val="00244E7C"/>
    <w:rsid w:val="00244F4D"/>
    <w:rsid w:val="00244FD9"/>
    <w:rsid w:val="002452F8"/>
    <w:rsid w:val="00245328"/>
    <w:rsid w:val="00245492"/>
    <w:rsid w:val="0024553B"/>
    <w:rsid w:val="002456C1"/>
    <w:rsid w:val="002459A5"/>
    <w:rsid w:val="0024618C"/>
    <w:rsid w:val="00246363"/>
    <w:rsid w:val="00246462"/>
    <w:rsid w:val="0024650A"/>
    <w:rsid w:val="002465D6"/>
    <w:rsid w:val="00246636"/>
    <w:rsid w:val="00246695"/>
    <w:rsid w:val="00246B0C"/>
    <w:rsid w:val="00246D81"/>
    <w:rsid w:val="00247260"/>
    <w:rsid w:val="0024764A"/>
    <w:rsid w:val="002476C4"/>
    <w:rsid w:val="002477AD"/>
    <w:rsid w:val="0024790F"/>
    <w:rsid w:val="00247A00"/>
    <w:rsid w:val="00247A1A"/>
    <w:rsid w:val="00247B05"/>
    <w:rsid w:val="00247E39"/>
    <w:rsid w:val="00247ECC"/>
    <w:rsid w:val="00250255"/>
    <w:rsid w:val="0025065F"/>
    <w:rsid w:val="002507E0"/>
    <w:rsid w:val="00250873"/>
    <w:rsid w:val="002509B6"/>
    <w:rsid w:val="00250A13"/>
    <w:rsid w:val="00250A95"/>
    <w:rsid w:val="00250CD9"/>
    <w:rsid w:val="00250CF9"/>
    <w:rsid w:val="00251115"/>
    <w:rsid w:val="00251206"/>
    <w:rsid w:val="0025139A"/>
    <w:rsid w:val="002516E9"/>
    <w:rsid w:val="00251967"/>
    <w:rsid w:val="0025222E"/>
    <w:rsid w:val="00252351"/>
    <w:rsid w:val="0025264C"/>
    <w:rsid w:val="0025279F"/>
    <w:rsid w:val="0025293A"/>
    <w:rsid w:val="0025296F"/>
    <w:rsid w:val="00252AEB"/>
    <w:rsid w:val="00252BF0"/>
    <w:rsid w:val="00252FA9"/>
    <w:rsid w:val="002530C4"/>
    <w:rsid w:val="0025323B"/>
    <w:rsid w:val="002533B3"/>
    <w:rsid w:val="00253611"/>
    <w:rsid w:val="00253701"/>
    <w:rsid w:val="0025372F"/>
    <w:rsid w:val="0025394E"/>
    <w:rsid w:val="002539A0"/>
    <w:rsid w:val="00253B81"/>
    <w:rsid w:val="00253C21"/>
    <w:rsid w:val="00253D00"/>
    <w:rsid w:val="00253D36"/>
    <w:rsid w:val="00253D57"/>
    <w:rsid w:val="00253D66"/>
    <w:rsid w:val="0025431F"/>
    <w:rsid w:val="002543A0"/>
    <w:rsid w:val="00254437"/>
    <w:rsid w:val="0025447E"/>
    <w:rsid w:val="00254518"/>
    <w:rsid w:val="00254594"/>
    <w:rsid w:val="00254600"/>
    <w:rsid w:val="002548B1"/>
    <w:rsid w:val="002548D8"/>
    <w:rsid w:val="00254B93"/>
    <w:rsid w:val="00254DDB"/>
    <w:rsid w:val="00254EDF"/>
    <w:rsid w:val="0025521D"/>
    <w:rsid w:val="0025521E"/>
    <w:rsid w:val="002559AA"/>
    <w:rsid w:val="00255B53"/>
    <w:rsid w:val="00255BCF"/>
    <w:rsid w:val="00255C4B"/>
    <w:rsid w:val="00255C84"/>
    <w:rsid w:val="00255EDD"/>
    <w:rsid w:val="00255FDC"/>
    <w:rsid w:val="00256105"/>
    <w:rsid w:val="00256138"/>
    <w:rsid w:val="00256192"/>
    <w:rsid w:val="002561A7"/>
    <w:rsid w:val="00256210"/>
    <w:rsid w:val="002563A6"/>
    <w:rsid w:val="00256440"/>
    <w:rsid w:val="00256477"/>
    <w:rsid w:val="002566D6"/>
    <w:rsid w:val="002567AB"/>
    <w:rsid w:val="002568AD"/>
    <w:rsid w:val="00256B2E"/>
    <w:rsid w:val="00256FD8"/>
    <w:rsid w:val="002572B0"/>
    <w:rsid w:val="00257318"/>
    <w:rsid w:val="002573C4"/>
    <w:rsid w:val="00257436"/>
    <w:rsid w:val="00257438"/>
    <w:rsid w:val="0025762B"/>
    <w:rsid w:val="00257727"/>
    <w:rsid w:val="00257780"/>
    <w:rsid w:val="002577D3"/>
    <w:rsid w:val="00257800"/>
    <w:rsid w:val="00257AE8"/>
    <w:rsid w:val="00257B1E"/>
    <w:rsid w:val="00257FD8"/>
    <w:rsid w:val="002600BB"/>
    <w:rsid w:val="00260273"/>
    <w:rsid w:val="002602C7"/>
    <w:rsid w:val="00260971"/>
    <w:rsid w:val="00260CA2"/>
    <w:rsid w:val="00260DAD"/>
    <w:rsid w:val="00260E79"/>
    <w:rsid w:val="00260FAF"/>
    <w:rsid w:val="00260FB9"/>
    <w:rsid w:val="00261210"/>
    <w:rsid w:val="00261346"/>
    <w:rsid w:val="002613F8"/>
    <w:rsid w:val="00261416"/>
    <w:rsid w:val="002616BC"/>
    <w:rsid w:val="002616DC"/>
    <w:rsid w:val="00261727"/>
    <w:rsid w:val="002618DF"/>
    <w:rsid w:val="002619A4"/>
    <w:rsid w:val="00261BC9"/>
    <w:rsid w:val="00261D00"/>
    <w:rsid w:val="00261F55"/>
    <w:rsid w:val="00261FF0"/>
    <w:rsid w:val="00262143"/>
    <w:rsid w:val="002622B1"/>
    <w:rsid w:val="0026244F"/>
    <w:rsid w:val="002624EF"/>
    <w:rsid w:val="0026281F"/>
    <w:rsid w:val="002628C2"/>
    <w:rsid w:val="00262AA9"/>
    <w:rsid w:val="00262B09"/>
    <w:rsid w:val="00262CEC"/>
    <w:rsid w:val="00262D20"/>
    <w:rsid w:val="00262E02"/>
    <w:rsid w:val="00263052"/>
    <w:rsid w:val="0026307E"/>
    <w:rsid w:val="0026308C"/>
    <w:rsid w:val="002633D9"/>
    <w:rsid w:val="00263567"/>
    <w:rsid w:val="00263751"/>
    <w:rsid w:val="002637F3"/>
    <w:rsid w:val="0026382E"/>
    <w:rsid w:val="002638DF"/>
    <w:rsid w:val="00263B05"/>
    <w:rsid w:val="00263F1B"/>
    <w:rsid w:val="00264081"/>
    <w:rsid w:val="002640FD"/>
    <w:rsid w:val="0026429F"/>
    <w:rsid w:val="002643CF"/>
    <w:rsid w:val="00264461"/>
    <w:rsid w:val="002644C6"/>
    <w:rsid w:val="00264561"/>
    <w:rsid w:val="002645ED"/>
    <w:rsid w:val="002648DD"/>
    <w:rsid w:val="002649C3"/>
    <w:rsid w:val="00264B29"/>
    <w:rsid w:val="00264C52"/>
    <w:rsid w:val="0026514B"/>
    <w:rsid w:val="002651F0"/>
    <w:rsid w:val="002653B5"/>
    <w:rsid w:val="002653BE"/>
    <w:rsid w:val="002657CF"/>
    <w:rsid w:val="0026582A"/>
    <w:rsid w:val="002658A1"/>
    <w:rsid w:val="002658B0"/>
    <w:rsid w:val="00265A1D"/>
    <w:rsid w:val="00265ACA"/>
    <w:rsid w:val="00265B25"/>
    <w:rsid w:val="00265D2D"/>
    <w:rsid w:val="00265D79"/>
    <w:rsid w:val="002660A0"/>
    <w:rsid w:val="002660A3"/>
    <w:rsid w:val="002660FC"/>
    <w:rsid w:val="002663A0"/>
    <w:rsid w:val="00266796"/>
    <w:rsid w:val="002669B6"/>
    <w:rsid w:val="00266A78"/>
    <w:rsid w:val="00267014"/>
    <w:rsid w:val="00267056"/>
    <w:rsid w:val="0026782B"/>
    <w:rsid w:val="002702CF"/>
    <w:rsid w:val="00270622"/>
    <w:rsid w:val="002706FE"/>
    <w:rsid w:val="00270A85"/>
    <w:rsid w:val="00270AE4"/>
    <w:rsid w:val="00270B6C"/>
    <w:rsid w:val="00270D89"/>
    <w:rsid w:val="00270D8A"/>
    <w:rsid w:val="0027116D"/>
    <w:rsid w:val="00271189"/>
    <w:rsid w:val="002712CB"/>
    <w:rsid w:val="00271913"/>
    <w:rsid w:val="00271B42"/>
    <w:rsid w:val="00272054"/>
    <w:rsid w:val="002722D3"/>
    <w:rsid w:val="00272458"/>
    <w:rsid w:val="002726C5"/>
    <w:rsid w:val="00272775"/>
    <w:rsid w:val="00272779"/>
    <w:rsid w:val="00272BF3"/>
    <w:rsid w:val="00272C7F"/>
    <w:rsid w:val="00272CE5"/>
    <w:rsid w:val="00272CFD"/>
    <w:rsid w:val="00272D59"/>
    <w:rsid w:val="00272FD9"/>
    <w:rsid w:val="00273037"/>
    <w:rsid w:val="0027316A"/>
    <w:rsid w:val="002732C6"/>
    <w:rsid w:val="00273307"/>
    <w:rsid w:val="00273335"/>
    <w:rsid w:val="0027359A"/>
    <w:rsid w:val="002735BE"/>
    <w:rsid w:val="002739E9"/>
    <w:rsid w:val="00273C8D"/>
    <w:rsid w:val="00273E02"/>
    <w:rsid w:val="00273E41"/>
    <w:rsid w:val="002740FE"/>
    <w:rsid w:val="0027419C"/>
    <w:rsid w:val="00274215"/>
    <w:rsid w:val="00274366"/>
    <w:rsid w:val="002743C6"/>
    <w:rsid w:val="0027465F"/>
    <w:rsid w:val="0027482A"/>
    <w:rsid w:val="00274966"/>
    <w:rsid w:val="00274A06"/>
    <w:rsid w:val="00274A46"/>
    <w:rsid w:val="00274A87"/>
    <w:rsid w:val="00274B6A"/>
    <w:rsid w:val="00274F62"/>
    <w:rsid w:val="0027512C"/>
    <w:rsid w:val="002751F2"/>
    <w:rsid w:val="00275454"/>
    <w:rsid w:val="00275673"/>
    <w:rsid w:val="00275713"/>
    <w:rsid w:val="00275735"/>
    <w:rsid w:val="002758A7"/>
    <w:rsid w:val="002758EE"/>
    <w:rsid w:val="00275A03"/>
    <w:rsid w:val="00275AA7"/>
    <w:rsid w:val="00275D1F"/>
    <w:rsid w:val="00275E4E"/>
    <w:rsid w:val="00275EE3"/>
    <w:rsid w:val="00276121"/>
    <w:rsid w:val="002761C5"/>
    <w:rsid w:val="002763E5"/>
    <w:rsid w:val="00276457"/>
    <w:rsid w:val="002765BB"/>
    <w:rsid w:val="0027664E"/>
    <w:rsid w:val="0027697C"/>
    <w:rsid w:val="00276AB8"/>
    <w:rsid w:val="00276CDD"/>
    <w:rsid w:val="00277442"/>
    <w:rsid w:val="00277611"/>
    <w:rsid w:val="002777EF"/>
    <w:rsid w:val="00277872"/>
    <w:rsid w:val="00277989"/>
    <w:rsid w:val="002779E3"/>
    <w:rsid w:val="00277AA9"/>
    <w:rsid w:val="00277B0F"/>
    <w:rsid w:val="00277B5E"/>
    <w:rsid w:val="00277D59"/>
    <w:rsid w:val="00277F65"/>
    <w:rsid w:val="002800BF"/>
    <w:rsid w:val="002800C4"/>
    <w:rsid w:val="00280265"/>
    <w:rsid w:val="002802D3"/>
    <w:rsid w:val="00280302"/>
    <w:rsid w:val="002807C0"/>
    <w:rsid w:val="002808EC"/>
    <w:rsid w:val="002808F8"/>
    <w:rsid w:val="002808FB"/>
    <w:rsid w:val="0028097F"/>
    <w:rsid w:val="00280A3E"/>
    <w:rsid w:val="00280AC6"/>
    <w:rsid w:val="00280C0C"/>
    <w:rsid w:val="00280DEA"/>
    <w:rsid w:val="00280F1A"/>
    <w:rsid w:val="00281066"/>
    <w:rsid w:val="00281253"/>
    <w:rsid w:val="002816C0"/>
    <w:rsid w:val="00281AC8"/>
    <w:rsid w:val="00281C44"/>
    <w:rsid w:val="00281CAD"/>
    <w:rsid w:val="00282006"/>
    <w:rsid w:val="002820DE"/>
    <w:rsid w:val="0028226B"/>
    <w:rsid w:val="002824C3"/>
    <w:rsid w:val="00282546"/>
    <w:rsid w:val="0028266B"/>
    <w:rsid w:val="002826DC"/>
    <w:rsid w:val="00282817"/>
    <w:rsid w:val="00282821"/>
    <w:rsid w:val="002828EE"/>
    <w:rsid w:val="002829BC"/>
    <w:rsid w:val="00282F15"/>
    <w:rsid w:val="00283099"/>
    <w:rsid w:val="002832F1"/>
    <w:rsid w:val="002833FE"/>
    <w:rsid w:val="0028378E"/>
    <w:rsid w:val="00283A1B"/>
    <w:rsid w:val="00283D4D"/>
    <w:rsid w:val="00284027"/>
    <w:rsid w:val="00284099"/>
    <w:rsid w:val="002841B7"/>
    <w:rsid w:val="0028450A"/>
    <w:rsid w:val="00284AD6"/>
    <w:rsid w:val="00284B3D"/>
    <w:rsid w:val="00284B91"/>
    <w:rsid w:val="00284B95"/>
    <w:rsid w:val="00284E14"/>
    <w:rsid w:val="00284E4A"/>
    <w:rsid w:val="00284E95"/>
    <w:rsid w:val="00284EDB"/>
    <w:rsid w:val="00285132"/>
    <w:rsid w:val="002851C8"/>
    <w:rsid w:val="002853C0"/>
    <w:rsid w:val="00285496"/>
    <w:rsid w:val="002854F4"/>
    <w:rsid w:val="0028581B"/>
    <w:rsid w:val="0028599B"/>
    <w:rsid w:val="00285A9E"/>
    <w:rsid w:val="00285AED"/>
    <w:rsid w:val="00285C4E"/>
    <w:rsid w:val="00285EA7"/>
    <w:rsid w:val="0028638B"/>
    <w:rsid w:val="002863E9"/>
    <w:rsid w:val="0028645A"/>
    <w:rsid w:val="00286634"/>
    <w:rsid w:val="00286A40"/>
    <w:rsid w:val="00286D18"/>
    <w:rsid w:val="00286E16"/>
    <w:rsid w:val="00287031"/>
    <w:rsid w:val="00287136"/>
    <w:rsid w:val="0028726A"/>
    <w:rsid w:val="002877B6"/>
    <w:rsid w:val="002877DD"/>
    <w:rsid w:val="00287875"/>
    <w:rsid w:val="002879EF"/>
    <w:rsid w:val="00287A96"/>
    <w:rsid w:val="00287B57"/>
    <w:rsid w:val="00287DD1"/>
    <w:rsid w:val="002900AB"/>
    <w:rsid w:val="002901DF"/>
    <w:rsid w:val="0029023F"/>
    <w:rsid w:val="002902E3"/>
    <w:rsid w:val="002904C8"/>
    <w:rsid w:val="00290555"/>
    <w:rsid w:val="0029073C"/>
    <w:rsid w:val="00290814"/>
    <w:rsid w:val="002908D9"/>
    <w:rsid w:val="002909A5"/>
    <w:rsid w:val="002909B6"/>
    <w:rsid w:val="00290A12"/>
    <w:rsid w:val="00290A26"/>
    <w:rsid w:val="00290CA5"/>
    <w:rsid w:val="00290DB6"/>
    <w:rsid w:val="00290E24"/>
    <w:rsid w:val="00290EED"/>
    <w:rsid w:val="00290F70"/>
    <w:rsid w:val="00291242"/>
    <w:rsid w:val="002912DD"/>
    <w:rsid w:val="002913CC"/>
    <w:rsid w:val="0029144F"/>
    <w:rsid w:val="00291608"/>
    <w:rsid w:val="0029183F"/>
    <w:rsid w:val="00291C32"/>
    <w:rsid w:val="00291E44"/>
    <w:rsid w:val="0029203C"/>
    <w:rsid w:val="00292112"/>
    <w:rsid w:val="0029217E"/>
    <w:rsid w:val="00292204"/>
    <w:rsid w:val="002924DA"/>
    <w:rsid w:val="002926B6"/>
    <w:rsid w:val="00292751"/>
    <w:rsid w:val="002927DB"/>
    <w:rsid w:val="0029284D"/>
    <w:rsid w:val="002928A3"/>
    <w:rsid w:val="002928A7"/>
    <w:rsid w:val="002928CF"/>
    <w:rsid w:val="00292909"/>
    <w:rsid w:val="00292C14"/>
    <w:rsid w:val="00292CFA"/>
    <w:rsid w:val="00292E93"/>
    <w:rsid w:val="002932AE"/>
    <w:rsid w:val="0029378F"/>
    <w:rsid w:val="002938C7"/>
    <w:rsid w:val="00293936"/>
    <w:rsid w:val="00293C75"/>
    <w:rsid w:val="00293D51"/>
    <w:rsid w:val="00293ED5"/>
    <w:rsid w:val="00293F16"/>
    <w:rsid w:val="00294046"/>
    <w:rsid w:val="002941A5"/>
    <w:rsid w:val="0029426D"/>
    <w:rsid w:val="002944AB"/>
    <w:rsid w:val="00294539"/>
    <w:rsid w:val="002945C9"/>
    <w:rsid w:val="002946CF"/>
    <w:rsid w:val="0029480E"/>
    <w:rsid w:val="00294878"/>
    <w:rsid w:val="00294B6B"/>
    <w:rsid w:val="00294CC4"/>
    <w:rsid w:val="00294D10"/>
    <w:rsid w:val="00294F19"/>
    <w:rsid w:val="002950ED"/>
    <w:rsid w:val="002950FB"/>
    <w:rsid w:val="0029518C"/>
    <w:rsid w:val="00295241"/>
    <w:rsid w:val="00295261"/>
    <w:rsid w:val="0029533B"/>
    <w:rsid w:val="00295702"/>
    <w:rsid w:val="0029574C"/>
    <w:rsid w:val="002957C7"/>
    <w:rsid w:val="00295808"/>
    <w:rsid w:val="00295826"/>
    <w:rsid w:val="002958A9"/>
    <w:rsid w:val="00295C1B"/>
    <w:rsid w:val="00295F25"/>
    <w:rsid w:val="00296166"/>
    <w:rsid w:val="002962E8"/>
    <w:rsid w:val="002964D8"/>
    <w:rsid w:val="0029667B"/>
    <w:rsid w:val="002966A3"/>
    <w:rsid w:val="00296711"/>
    <w:rsid w:val="00296735"/>
    <w:rsid w:val="00296801"/>
    <w:rsid w:val="002969DD"/>
    <w:rsid w:val="00296C24"/>
    <w:rsid w:val="00296C2B"/>
    <w:rsid w:val="00296E59"/>
    <w:rsid w:val="00296E7D"/>
    <w:rsid w:val="00296F1C"/>
    <w:rsid w:val="002970C4"/>
    <w:rsid w:val="00297106"/>
    <w:rsid w:val="00297236"/>
    <w:rsid w:val="00297384"/>
    <w:rsid w:val="00297509"/>
    <w:rsid w:val="00297722"/>
    <w:rsid w:val="0029788B"/>
    <w:rsid w:val="002978A8"/>
    <w:rsid w:val="002978C5"/>
    <w:rsid w:val="00297A2A"/>
    <w:rsid w:val="00297CD2"/>
    <w:rsid w:val="00297F0D"/>
    <w:rsid w:val="002A0280"/>
    <w:rsid w:val="002A056E"/>
    <w:rsid w:val="002A06FB"/>
    <w:rsid w:val="002A07E9"/>
    <w:rsid w:val="002A08A7"/>
    <w:rsid w:val="002A0A5C"/>
    <w:rsid w:val="002A1206"/>
    <w:rsid w:val="002A1465"/>
    <w:rsid w:val="002A1AAB"/>
    <w:rsid w:val="002A1E99"/>
    <w:rsid w:val="002A205C"/>
    <w:rsid w:val="002A232C"/>
    <w:rsid w:val="002A2431"/>
    <w:rsid w:val="002A258C"/>
    <w:rsid w:val="002A27C5"/>
    <w:rsid w:val="002A27CA"/>
    <w:rsid w:val="002A2A03"/>
    <w:rsid w:val="002A2B7E"/>
    <w:rsid w:val="002A2F26"/>
    <w:rsid w:val="002A3097"/>
    <w:rsid w:val="002A361C"/>
    <w:rsid w:val="002A36A1"/>
    <w:rsid w:val="002A37A6"/>
    <w:rsid w:val="002A3F7D"/>
    <w:rsid w:val="002A3FEE"/>
    <w:rsid w:val="002A43FA"/>
    <w:rsid w:val="002A4424"/>
    <w:rsid w:val="002A4436"/>
    <w:rsid w:val="002A4751"/>
    <w:rsid w:val="002A4833"/>
    <w:rsid w:val="002A4AF6"/>
    <w:rsid w:val="002A4B17"/>
    <w:rsid w:val="002A4D11"/>
    <w:rsid w:val="002A50DD"/>
    <w:rsid w:val="002A5270"/>
    <w:rsid w:val="002A5340"/>
    <w:rsid w:val="002A5430"/>
    <w:rsid w:val="002A55E7"/>
    <w:rsid w:val="002A5891"/>
    <w:rsid w:val="002A5958"/>
    <w:rsid w:val="002A5A00"/>
    <w:rsid w:val="002A5FCD"/>
    <w:rsid w:val="002A5FD1"/>
    <w:rsid w:val="002A608C"/>
    <w:rsid w:val="002A6095"/>
    <w:rsid w:val="002A616C"/>
    <w:rsid w:val="002A61AC"/>
    <w:rsid w:val="002A6413"/>
    <w:rsid w:val="002A64E0"/>
    <w:rsid w:val="002A6625"/>
    <w:rsid w:val="002A6918"/>
    <w:rsid w:val="002A6C49"/>
    <w:rsid w:val="002A6E22"/>
    <w:rsid w:val="002A706F"/>
    <w:rsid w:val="002A70D8"/>
    <w:rsid w:val="002A72DC"/>
    <w:rsid w:val="002A7348"/>
    <w:rsid w:val="002A749D"/>
    <w:rsid w:val="002A7533"/>
    <w:rsid w:val="002A7681"/>
    <w:rsid w:val="002A76F3"/>
    <w:rsid w:val="002A778D"/>
    <w:rsid w:val="002A77B9"/>
    <w:rsid w:val="002A7851"/>
    <w:rsid w:val="002A78C6"/>
    <w:rsid w:val="002A7A97"/>
    <w:rsid w:val="002A7B9C"/>
    <w:rsid w:val="002A7C2E"/>
    <w:rsid w:val="002A7CF2"/>
    <w:rsid w:val="002A7F5A"/>
    <w:rsid w:val="002B01E8"/>
    <w:rsid w:val="002B0230"/>
    <w:rsid w:val="002B0236"/>
    <w:rsid w:val="002B0245"/>
    <w:rsid w:val="002B039C"/>
    <w:rsid w:val="002B03BA"/>
    <w:rsid w:val="002B0520"/>
    <w:rsid w:val="002B0585"/>
    <w:rsid w:val="002B0614"/>
    <w:rsid w:val="002B071B"/>
    <w:rsid w:val="002B09FE"/>
    <w:rsid w:val="002B0A71"/>
    <w:rsid w:val="002B0AE4"/>
    <w:rsid w:val="002B0E77"/>
    <w:rsid w:val="002B0EF9"/>
    <w:rsid w:val="002B0F05"/>
    <w:rsid w:val="002B1038"/>
    <w:rsid w:val="002B10A3"/>
    <w:rsid w:val="002B1223"/>
    <w:rsid w:val="002B1315"/>
    <w:rsid w:val="002B14E8"/>
    <w:rsid w:val="002B15A5"/>
    <w:rsid w:val="002B1765"/>
    <w:rsid w:val="002B1841"/>
    <w:rsid w:val="002B18E8"/>
    <w:rsid w:val="002B1DEC"/>
    <w:rsid w:val="002B1DFC"/>
    <w:rsid w:val="002B1E79"/>
    <w:rsid w:val="002B2013"/>
    <w:rsid w:val="002B2190"/>
    <w:rsid w:val="002B247A"/>
    <w:rsid w:val="002B28C0"/>
    <w:rsid w:val="002B2991"/>
    <w:rsid w:val="002B29DB"/>
    <w:rsid w:val="002B2A5D"/>
    <w:rsid w:val="002B2F94"/>
    <w:rsid w:val="002B3274"/>
    <w:rsid w:val="002B35FA"/>
    <w:rsid w:val="002B3718"/>
    <w:rsid w:val="002B391F"/>
    <w:rsid w:val="002B3D0F"/>
    <w:rsid w:val="002B3ED8"/>
    <w:rsid w:val="002B3FB4"/>
    <w:rsid w:val="002B40C3"/>
    <w:rsid w:val="002B4252"/>
    <w:rsid w:val="002B425C"/>
    <w:rsid w:val="002B4580"/>
    <w:rsid w:val="002B45DE"/>
    <w:rsid w:val="002B480B"/>
    <w:rsid w:val="002B482F"/>
    <w:rsid w:val="002B4B80"/>
    <w:rsid w:val="002B4BE8"/>
    <w:rsid w:val="002B4E9C"/>
    <w:rsid w:val="002B50E3"/>
    <w:rsid w:val="002B52F2"/>
    <w:rsid w:val="002B53D4"/>
    <w:rsid w:val="002B566E"/>
    <w:rsid w:val="002B56AD"/>
    <w:rsid w:val="002B5762"/>
    <w:rsid w:val="002B58A2"/>
    <w:rsid w:val="002B5996"/>
    <w:rsid w:val="002B5A16"/>
    <w:rsid w:val="002B5ADC"/>
    <w:rsid w:val="002B5B94"/>
    <w:rsid w:val="002B6014"/>
    <w:rsid w:val="002B626F"/>
    <w:rsid w:val="002B635B"/>
    <w:rsid w:val="002B64F1"/>
    <w:rsid w:val="002B68FD"/>
    <w:rsid w:val="002B693A"/>
    <w:rsid w:val="002B6E04"/>
    <w:rsid w:val="002B7138"/>
    <w:rsid w:val="002B72A9"/>
    <w:rsid w:val="002B7322"/>
    <w:rsid w:val="002B7535"/>
    <w:rsid w:val="002B7590"/>
    <w:rsid w:val="002B7671"/>
    <w:rsid w:val="002B7700"/>
    <w:rsid w:val="002B7762"/>
    <w:rsid w:val="002B7BE3"/>
    <w:rsid w:val="002B7F1F"/>
    <w:rsid w:val="002B7F2A"/>
    <w:rsid w:val="002B7F57"/>
    <w:rsid w:val="002B7FFE"/>
    <w:rsid w:val="002C03CB"/>
    <w:rsid w:val="002C04EC"/>
    <w:rsid w:val="002C0529"/>
    <w:rsid w:val="002C0630"/>
    <w:rsid w:val="002C0690"/>
    <w:rsid w:val="002C06D8"/>
    <w:rsid w:val="002C0838"/>
    <w:rsid w:val="002C08FF"/>
    <w:rsid w:val="002C0958"/>
    <w:rsid w:val="002C0A4B"/>
    <w:rsid w:val="002C0EF6"/>
    <w:rsid w:val="002C10D0"/>
    <w:rsid w:val="002C1139"/>
    <w:rsid w:val="002C150B"/>
    <w:rsid w:val="002C15F8"/>
    <w:rsid w:val="002C160A"/>
    <w:rsid w:val="002C17FA"/>
    <w:rsid w:val="002C192E"/>
    <w:rsid w:val="002C1CC6"/>
    <w:rsid w:val="002C1CC8"/>
    <w:rsid w:val="002C1CE8"/>
    <w:rsid w:val="002C1DFB"/>
    <w:rsid w:val="002C22BD"/>
    <w:rsid w:val="002C252D"/>
    <w:rsid w:val="002C2562"/>
    <w:rsid w:val="002C2732"/>
    <w:rsid w:val="002C2920"/>
    <w:rsid w:val="002C29A3"/>
    <w:rsid w:val="002C2CA0"/>
    <w:rsid w:val="002C2DA2"/>
    <w:rsid w:val="002C30E8"/>
    <w:rsid w:val="002C3305"/>
    <w:rsid w:val="002C3613"/>
    <w:rsid w:val="002C3634"/>
    <w:rsid w:val="002C3B21"/>
    <w:rsid w:val="002C3DC3"/>
    <w:rsid w:val="002C3DFF"/>
    <w:rsid w:val="002C3E90"/>
    <w:rsid w:val="002C3EEC"/>
    <w:rsid w:val="002C4004"/>
    <w:rsid w:val="002C402A"/>
    <w:rsid w:val="002C40ED"/>
    <w:rsid w:val="002C4108"/>
    <w:rsid w:val="002C422F"/>
    <w:rsid w:val="002C42A5"/>
    <w:rsid w:val="002C435F"/>
    <w:rsid w:val="002C457C"/>
    <w:rsid w:val="002C499D"/>
    <w:rsid w:val="002C4A91"/>
    <w:rsid w:val="002C4BC9"/>
    <w:rsid w:val="002C4D37"/>
    <w:rsid w:val="002C4EDE"/>
    <w:rsid w:val="002C4F69"/>
    <w:rsid w:val="002C5038"/>
    <w:rsid w:val="002C504D"/>
    <w:rsid w:val="002C52DC"/>
    <w:rsid w:val="002C537F"/>
    <w:rsid w:val="002C5393"/>
    <w:rsid w:val="002C5443"/>
    <w:rsid w:val="002C58B8"/>
    <w:rsid w:val="002C5980"/>
    <w:rsid w:val="002C59DB"/>
    <w:rsid w:val="002C5BC5"/>
    <w:rsid w:val="002C5C20"/>
    <w:rsid w:val="002C60C6"/>
    <w:rsid w:val="002C611E"/>
    <w:rsid w:val="002C62A2"/>
    <w:rsid w:val="002C62AE"/>
    <w:rsid w:val="002C64B3"/>
    <w:rsid w:val="002C64DD"/>
    <w:rsid w:val="002C6937"/>
    <w:rsid w:val="002C6B6E"/>
    <w:rsid w:val="002C6CC3"/>
    <w:rsid w:val="002C6CCE"/>
    <w:rsid w:val="002C6FC5"/>
    <w:rsid w:val="002C6FC7"/>
    <w:rsid w:val="002C72C8"/>
    <w:rsid w:val="002C73F3"/>
    <w:rsid w:val="002C7755"/>
    <w:rsid w:val="002C7830"/>
    <w:rsid w:val="002C7949"/>
    <w:rsid w:val="002C7A9C"/>
    <w:rsid w:val="002C7DA2"/>
    <w:rsid w:val="002D0019"/>
    <w:rsid w:val="002D01AA"/>
    <w:rsid w:val="002D0283"/>
    <w:rsid w:val="002D0529"/>
    <w:rsid w:val="002D06AF"/>
    <w:rsid w:val="002D07E2"/>
    <w:rsid w:val="002D0D54"/>
    <w:rsid w:val="002D115F"/>
    <w:rsid w:val="002D11F2"/>
    <w:rsid w:val="002D1261"/>
    <w:rsid w:val="002D12C4"/>
    <w:rsid w:val="002D187F"/>
    <w:rsid w:val="002D1B41"/>
    <w:rsid w:val="002D1D99"/>
    <w:rsid w:val="002D1E49"/>
    <w:rsid w:val="002D1EF6"/>
    <w:rsid w:val="002D21A1"/>
    <w:rsid w:val="002D21CC"/>
    <w:rsid w:val="002D252A"/>
    <w:rsid w:val="002D27A4"/>
    <w:rsid w:val="002D27AA"/>
    <w:rsid w:val="002D3341"/>
    <w:rsid w:val="002D3378"/>
    <w:rsid w:val="002D353E"/>
    <w:rsid w:val="002D36B6"/>
    <w:rsid w:val="002D382F"/>
    <w:rsid w:val="002D3831"/>
    <w:rsid w:val="002D3A3E"/>
    <w:rsid w:val="002D3B35"/>
    <w:rsid w:val="002D3E3A"/>
    <w:rsid w:val="002D3E4F"/>
    <w:rsid w:val="002D3FDF"/>
    <w:rsid w:val="002D4137"/>
    <w:rsid w:val="002D42EA"/>
    <w:rsid w:val="002D448D"/>
    <w:rsid w:val="002D4492"/>
    <w:rsid w:val="002D45CA"/>
    <w:rsid w:val="002D4766"/>
    <w:rsid w:val="002D48B4"/>
    <w:rsid w:val="002D49C8"/>
    <w:rsid w:val="002D4A63"/>
    <w:rsid w:val="002D4B48"/>
    <w:rsid w:val="002D4D42"/>
    <w:rsid w:val="002D4E4C"/>
    <w:rsid w:val="002D4FA9"/>
    <w:rsid w:val="002D514C"/>
    <w:rsid w:val="002D520D"/>
    <w:rsid w:val="002D520E"/>
    <w:rsid w:val="002D5222"/>
    <w:rsid w:val="002D523D"/>
    <w:rsid w:val="002D52D9"/>
    <w:rsid w:val="002D5421"/>
    <w:rsid w:val="002D5750"/>
    <w:rsid w:val="002D575F"/>
    <w:rsid w:val="002D5A48"/>
    <w:rsid w:val="002D5EFC"/>
    <w:rsid w:val="002D62DA"/>
    <w:rsid w:val="002D6309"/>
    <w:rsid w:val="002D6527"/>
    <w:rsid w:val="002D6539"/>
    <w:rsid w:val="002D671F"/>
    <w:rsid w:val="002D67CB"/>
    <w:rsid w:val="002D68E2"/>
    <w:rsid w:val="002D68EA"/>
    <w:rsid w:val="002D69BA"/>
    <w:rsid w:val="002D6C00"/>
    <w:rsid w:val="002D7068"/>
    <w:rsid w:val="002D7166"/>
    <w:rsid w:val="002D7260"/>
    <w:rsid w:val="002D728F"/>
    <w:rsid w:val="002D7758"/>
    <w:rsid w:val="002D7782"/>
    <w:rsid w:val="002D7803"/>
    <w:rsid w:val="002D7841"/>
    <w:rsid w:val="002D7A5F"/>
    <w:rsid w:val="002D7B26"/>
    <w:rsid w:val="002D7C7D"/>
    <w:rsid w:val="002D7DFF"/>
    <w:rsid w:val="002D7ECA"/>
    <w:rsid w:val="002E009C"/>
    <w:rsid w:val="002E01B5"/>
    <w:rsid w:val="002E044C"/>
    <w:rsid w:val="002E0636"/>
    <w:rsid w:val="002E09C9"/>
    <w:rsid w:val="002E09D7"/>
    <w:rsid w:val="002E0BD6"/>
    <w:rsid w:val="002E0E18"/>
    <w:rsid w:val="002E0E64"/>
    <w:rsid w:val="002E10D6"/>
    <w:rsid w:val="002E13E3"/>
    <w:rsid w:val="002E145D"/>
    <w:rsid w:val="002E155D"/>
    <w:rsid w:val="002E1572"/>
    <w:rsid w:val="002E182A"/>
    <w:rsid w:val="002E1BE2"/>
    <w:rsid w:val="002E1FB4"/>
    <w:rsid w:val="002E212F"/>
    <w:rsid w:val="002E21B5"/>
    <w:rsid w:val="002E21B7"/>
    <w:rsid w:val="002E2361"/>
    <w:rsid w:val="002E24B9"/>
    <w:rsid w:val="002E25E8"/>
    <w:rsid w:val="002E2917"/>
    <w:rsid w:val="002E2B8F"/>
    <w:rsid w:val="002E2E26"/>
    <w:rsid w:val="002E2EB0"/>
    <w:rsid w:val="002E2EC8"/>
    <w:rsid w:val="002E2F9C"/>
    <w:rsid w:val="002E2FD4"/>
    <w:rsid w:val="002E301C"/>
    <w:rsid w:val="002E333B"/>
    <w:rsid w:val="002E33B6"/>
    <w:rsid w:val="002E36C4"/>
    <w:rsid w:val="002E3811"/>
    <w:rsid w:val="002E3A9A"/>
    <w:rsid w:val="002E3AA2"/>
    <w:rsid w:val="002E3AC8"/>
    <w:rsid w:val="002E3D6D"/>
    <w:rsid w:val="002E3DC0"/>
    <w:rsid w:val="002E3E87"/>
    <w:rsid w:val="002E3EA4"/>
    <w:rsid w:val="002E3FD4"/>
    <w:rsid w:val="002E416B"/>
    <w:rsid w:val="002E41E5"/>
    <w:rsid w:val="002E4342"/>
    <w:rsid w:val="002E44E3"/>
    <w:rsid w:val="002E45F3"/>
    <w:rsid w:val="002E483A"/>
    <w:rsid w:val="002E4911"/>
    <w:rsid w:val="002E4B7F"/>
    <w:rsid w:val="002E4C6F"/>
    <w:rsid w:val="002E4C7B"/>
    <w:rsid w:val="002E4DE4"/>
    <w:rsid w:val="002E4E82"/>
    <w:rsid w:val="002E4ED0"/>
    <w:rsid w:val="002E5212"/>
    <w:rsid w:val="002E524B"/>
    <w:rsid w:val="002E5289"/>
    <w:rsid w:val="002E5374"/>
    <w:rsid w:val="002E54E7"/>
    <w:rsid w:val="002E564D"/>
    <w:rsid w:val="002E580A"/>
    <w:rsid w:val="002E5B03"/>
    <w:rsid w:val="002E5E87"/>
    <w:rsid w:val="002E5FD4"/>
    <w:rsid w:val="002E5FE3"/>
    <w:rsid w:val="002E6459"/>
    <w:rsid w:val="002E680E"/>
    <w:rsid w:val="002E69B5"/>
    <w:rsid w:val="002E6A07"/>
    <w:rsid w:val="002E6A65"/>
    <w:rsid w:val="002E6A66"/>
    <w:rsid w:val="002E6BA4"/>
    <w:rsid w:val="002E6D13"/>
    <w:rsid w:val="002E6D5F"/>
    <w:rsid w:val="002E6DC1"/>
    <w:rsid w:val="002E6E2F"/>
    <w:rsid w:val="002E6EFF"/>
    <w:rsid w:val="002E6F66"/>
    <w:rsid w:val="002E7419"/>
    <w:rsid w:val="002E7531"/>
    <w:rsid w:val="002E76F5"/>
    <w:rsid w:val="002E7706"/>
    <w:rsid w:val="002E79AE"/>
    <w:rsid w:val="002E79BB"/>
    <w:rsid w:val="002E7B83"/>
    <w:rsid w:val="002E7CD1"/>
    <w:rsid w:val="002E7ECC"/>
    <w:rsid w:val="002E7EDD"/>
    <w:rsid w:val="002F03A2"/>
    <w:rsid w:val="002F03CF"/>
    <w:rsid w:val="002F04FC"/>
    <w:rsid w:val="002F072A"/>
    <w:rsid w:val="002F080F"/>
    <w:rsid w:val="002F0912"/>
    <w:rsid w:val="002F0968"/>
    <w:rsid w:val="002F099C"/>
    <w:rsid w:val="002F0A79"/>
    <w:rsid w:val="002F0ED8"/>
    <w:rsid w:val="002F1097"/>
    <w:rsid w:val="002F10D2"/>
    <w:rsid w:val="002F1291"/>
    <w:rsid w:val="002F12C4"/>
    <w:rsid w:val="002F1357"/>
    <w:rsid w:val="002F1555"/>
    <w:rsid w:val="002F17C9"/>
    <w:rsid w:val="002F17F5"/>
    <w:rsid w:val="002F18F3"/>
    <w:rsid w:val="002F1AD1"/>
    <w:rsid w:val="002F1D36"/>
    <w:rsid w:val="002F1E31"/>
    <w:rsid w:val="002F1F91"/>
    <w:rsid w:val="002F2180"/>
    <w:rsid w:val="002F22BF"/>
    <w:rsid w:val="002F2391"/>
    <w:rsid w:val="002F24AF"/>
    <w:rsid w:val="002F2687"/>
    <w:rsid w:val="002F28A7"/>
    <w:rsid w:val="002F29A1"/>
    <w:rsid w:val="002F2AD6"/>
    <w:rsid w:val="002F2B76"/>
    <w:rsid w:val="002F2DE3"/>
    <w:rsid w:val="002F2EC1"/>
    <w:rsid w:val="002F3163"/>
    <w:rsid w:val="002F32ED"/>
    <w:rsid w:val="002F33E2"/>
    <w:rsid w:val="002F3548"/>
    <w:rsid w:val="002F3588"/>
    <w:rsid w:val="002F35C2"/>
    <w:rsid w:val="002F3791"/>
    <w:rsid w:val="002F38ED"/>
    <w:rsid w:val="002F3905"/>
    <w:rsid w:val="002F3A24"/>
    <w:rsid w:val="002F3A82"/>
    <w:rsid w:val="002F3ABC"/>
    <w:rsid w:val="002F3D17"/>
    <w:rsid w:val="002F3D7E"/>
    <w:rsid w:val="002F3EB5"/>
    <w:rsid w:val="002F4000"/>
    <w:rsid w:val="002F454E"/>
    <w:rsid w:val="002F495C"/>
    <w:rsid w:val="002F4AF5"/>
    <w:rsid w:val="002F4D0D"/>
    <w:rsid w:val="002F4D9B"/>
    <w:rsid w:val="002F510E"/>
    <w:rsid w:val="002F5141"/>
    <w:rsid w:val="002F5184"/>
    <w:rsid w:val="002F5427"/>
    <w:rsid w:val="002F55B2"/>
    <w:rsid w:val="002F5690"/>
    <w:rsid w:val="002F58A7"/>
    <w:rsid w:val="002F5BE2"/>
    <w:rsid w:val="002F5E7A"/>
    <w:rsid w:val="002F5F26"/>
    <w:rsid w:val="002F5F4F"/>
    <w:rsid w:val="002F60F2"/>
    <w:rsid w:val="002F61D1"/>
    <w:rsid w:val="002F632C"/>
    <w:rsid w:val="002F667C"/>
    <w:rsid w:val="002F6737"/>
    <w:rsid w:val="002F686A"/>
    <w:rsid w:val="002F68B0"/>
    <w:rsid w:val="002F6942"/>
    <w:rsid w:val="002F6EEF"/>
    <w:rsid w:val="002F6F01"/>
    <w:rsid w:val="002F7247"/>
    <w:rsid w:val="002F748B"/>
    <w:rsid w:val="002F7572"/>
    <w:rsid w:val="002F7839"/>
    <w:rsid w:val="002F78AF"/>
    <w:rsid w:val="002F7AD7"/>
    <w:rsid w:val="002F7D5F"/>
    <w:rsid w:val="002F7D9E"/>
    <w:rsid w:val="002F7E49"/>
    <w:rsid w:val="002F7F07"/>
    <w:rsid w:val="002F7F0E"/>
    <w:rsid w:val="002F7F68"/>
    <w:rsid w:val="00300001"/>
    <w:rsid w:val="00300048"/>
    <w:rsid w:val="0030006D"/>
    <w:rsid w:val="003000A0"/>
    <w:rsid w:val="003000E1"/>
    <w:rsid w:val="0030016C"/>
    <w:rsid w:val="00300223"/>
    <w:rsid w:val="0030024B"/>
    <w:rsid w:val="003002B8"/>
    <w:rsid w:val="00300470"/>
    <w:rsid w:val="003005F9"/>
    <w:rsid w:val="0030063D"/>
    <w:rsid w:val="00300781"/>
    <w:rsid w:val="0030084F"/>
    <w:rsid w:val="00300D24"/>
    <w:rsid w:val="00300E19"/>
    <w:rsid w:val="00300EDD"/>
    <w:rsid w:val="00300F2D"/>
    <w:rsid w:val="00300F52"/>
    <w:rsid w:val="0030130B"/>
    <w:rsid w:val="003013FE"/>
    <w:rsid w:val="003015B2"/>
    <w:rsid w:val="003016BE"/>
    <w:rsid w:val="003017A2"/>
    <w:rsid w:val="00301852"/>
    <w:rsid w:val="003018AB"/>
    <w:rsid w:val="0030195B"/>
    <w:rsid w:val="00301B3E"/>
    <w:rsid w:val="00301BE6"/>
    <w:rsid w:val="00301DDE"/>
    <w:rsid w:val="00302132"/>
    <w:rsid w:val="00302141"/>
    <w:rsid w:val="00302190"/>
    <w:rsid w:val="003021AC"/>
    <w:rsid w:val="0030271E"/>
    <w:rsid w:val="00302978"/>
    <w:rsid w:val="00302C0B"/>
    <w:rsid w:val="00302E75"/>
    <w:rsid w:val="00302F3A"/>
    <w:rsid w:val="00302FDF"/>
    <w:rsid w:val="00303665"/>
    <w:rsid w:val="003036E8"/>
    <w:rsid w:val="00303748"/>
    <w:rsid w:val="00303A1A"/>
    <w:rsid w:val="00303A41"/>
    <w:rsid w:val="00303A75"/>
    <w:rsid w:val="00303B62"/>
    <w:rsid w:val="00303B87"/>
    <w:rsid w:val="00303BF2"/>
    <w:rsid w:val="00303CB6"/>
    <w:rsid w:val="00303F38"/>
    <w:rsid w:val="003041F5"/>
    <w:rsid w:val="003042E1"/>
    <w:rsid w:val="00304321"/>
    <w:rsid w:val="003043F8"/>
    <w:rsid w:val="00304498"/>
    <w:rsid w:val="0030466C"/>
    <w:rsid w:val="00304943"/>
    <w:rsid w:val="00304A90"/>
    <w:rsid w:val="00304AD6"/>
    <w:rsid w:val="00304AF6"/>
    <w:rsid w:val="00304B79"/>
    <w:rsid w:val="00304D8C"/>
    <w:rsid w:val="00304E46"/>
    <w:rsid w:val="0030505C"/>
    <w:rsid w:val="003056FE"/>
    <w:rsid w:val="00305775"/>
    <w:rsid w:val="003059BD"/>
    <w:rsid w:val="00305CB6"/>
    <w:rsid w:val="00305F30"/>
    <w:rsid w:val="00305F36"/>
    <w:rsid w:val="003060CC"/>
    <w:rsid w:val="0030611F"/>
    <w:rsid w:val="00306235"/>
    <w:rsid w:val="003063E0"/>
    <w:rsid w:val="0030650A"/>
    <w:rsid w:val="00306575"/>
    <w:rsid w:val="00306618"/>
    <w:rsid w:val="003066FD"/>
    <w:rsid w:val="0030684E"/>
    <w:rsid w:val="00306BB2"/>
    <w:rsid w:val="00306BBE"/>
    <w:rsid w:val="00306C0E"/>
    <w:rsid w:val="00306C68"/>
    <w:rsid w:val="00306CDF"/>
    <w:rsid w:val="00306DE0"/>
    <w:rsid w:val="00306F58"/>
    <w:rsid w:val="00306F7E"/>
    <w:rsid w:val="003078BA"/>
    <w:rsid w:val="00307A35"/>
    <w:rsid w:val="00307BC2"/>
    <w:rsid w:val="00307EC6"/>
    <w:rsid w:val="0031093E"/>
    <w:rsid w:val="00310B85"/>
    <w:rsid w:val="00310CA1"/>
    <w:rsid w:val="00310E1A"/>
    <w:rsid w:val="0031130B"/>
    <w:rsid w:val="00311352"/>
    <w:rsid w:val="0031148C"/>
    <w:rsid w:val="00311622"/>
    <w:rsid w:val="0031168C"/>
    <w:rsid w:val="003118A1"/>
    <w:rsid w:val="00311955"/>
    <w:rsid w:val="00311DBD"/>
    <w:rsid w:val="00311ECA"/>
    <w:rsid w:val="00312015"/>
    <w:rsid w:val="00312094"/>
    <w:rsid w:val="003122CC"/>
    <w:rsid w:val="0031231D"/>
    <w:rsid w:val="0031240C"/>
    <w:rsid w:val="003125C2"/>
    <w:rsid w:val="00312691"/>
    <w:rsid w:val="003127C3"/>
    <w:rsid w:val="003127C4"/>
    <w:rsid w:val="00312A24"/>
    <w:rsid w:val="00312A58"/>
    <w:rsid w:val="00312C58"/>
    <w:rsid w:val="00312D72"/>
    <w:rsid w:val="00312DA5"/>
    <w:rsid w:val="00312E72"/>
    <w:rsid w:val="00312FD0"/>
    <w:rsid w:val="00313110"/>
    <w:rsid w:val="00313292"/>
    <w:rsid w:val="0031329C"/>
    <w:rsid w:val="003133AB"/>
    <w:rsid w:val="00313408"/>
    <w:rsid w:val="0031371E"/>
    <w:rsid w:val="0031373A"/>
    <w:rsid w:val="0031373E"/>
    <w:rsid w:val="00313939"/>
    <w:rsid w:val="00313A08"/>
    <w:rsid w:val="00313B12"/>
    <w:rsid w:val="00313B29"/>
    <w:rsid w:val="00313D02"/>
    <w:rsid w:val="003140A2"/>
    <w:rsid w:val="00314112"/>
    <w:rsid w:val="003141AB"/>
    <w:rsid w:val="003141E9"/>
    <w:rsid w:val="0031443A"/>
    <w:rsid w:val="00314448"/>
    <w:rsid w:val="00314656"/>
    <w:rsid w:val="00314A19"/>
    <w:rsid w:val="00314A3F"/>
    <w:rsid w:val="00314E27"/>
    <w:rsid w:val="00314EFD"/>
    <w:rsid w:val="00314F1D"/>
    <w:rsid w:val="00314F92"/>
    <w:rsid w:val="00315398"/>
    <w:rsid w:val="003153AB"/>
    <w:rsid w:val="003154BA"/>
    <w:rsid w:val="003154EB"/>
    <w:rsid w:val="00315668"/>
    <w:rsid w:val="0031568C"/>
    <w:rsid w:val="00315717"/>
    <w:rsid w:val="003157C7"/>
    <w:rsid w:val="00315ACE"/>
    <w:rsid w:val="00315B42"/>
    <w:rsid w:val="00316173"/>
    <w:rsid w:val="003164FC"/>
    <w:rsid w:val="00316703"/>
    <w:rsid w:val="0031674B"/>
    <w:rsid w:val="003167B9"/>
    <w:rsid w:val="00316892"/>
    <w:rsid w:val="00316A07"/>
    <w:rsid w:val="00316D0A"/>
    <w:rsid w:val="00316E11"/>
    <w:rsid w:val="00316E7B"/>
    <w:rsid w:val="003170CE"/>
    <w:rsid w:val="0031723F"/>
    <w:rsid w:val="0031727F"/>
    <w:rsid w:val="003173CD"/>
    <w:rsid w:val="00317423"/>
    <w:rsid w:val="0031774A"/>
    <w:rsid w:val="00317767"/>
    <w:rsid w:val="00317834"/>
    <w:rsid w:val="003179CA"/>
    <w:rsid w:val="00317AE9"/>
    <w:rsid w:val="00317DE8"/>
    <w:rsid w:val="0032014C"/>
    <w:rsid w:val="00320234"/>
    <w:rsid w:val="0032027D"/>
    <w:rsid w:val="00320391"/>
    <w:rsid w:val="00320B0E"/>
    <w:rsid w:val="00320C59"/>
    <w:rsid w:val="00320CF7"/>
    <w:rsid w:val="00320DFE"/>
    <w:rsid w:val="00320E1A"/>
    <w:rsid w:val="00320E21"/>
    <w:rsid w:val="00320E47"/>
    <w:rsid w:val="0032154D"/>
    <w:rsid w:val="003217AF"/>
    <w:rsid w:val="00321818"/>
    <w:rsid w:val="0032194F"/>
    <w:rsid w:val="00321A31"/>
    <w:rsid w:val="00321A52"/>
    <w:rsid w:val="00321A72"/>
    <w:rsid w:val="00321B13"/>
    <w:rsid w:val="00321BCC"/>
    <w:rsid w:val="00321DC3"/>
    <w:rsid w:val="00321DE0"/>
    <w:rsid w:val="0032204D"/>
    <w:rsid w:val="00322157"/>
    <w:rsid w:val="00322280"/>
    <w:rsid w:val="003223B4"/>
    <w:rsid w:val="00322467"/>
    <w:rsid w:val="0032246C"/>
    <w:rsid w:val="00322620"/>
    <w:rsid w:val="00322674"/>
    <w:rsid w:val="00322871"/>
    <w:rsid w:val="003229EE"/>
    <w:rsid w:val="00322C7A"/>
    <w:rsid w:val="00322E30"/>
    <w:rsid w:val="00323157"/>
    <w:rsid w:val="00323326"/>
    <w:rsid w:val="00323666"/>
    <w:rsid w:val="00323708"/>
    <w:rsid w:val="003238DF"/>
    <w:rsid w:val="00323B9A"/>
    <w:rsid w:val="00323E83"/>
    <w:rsid w:val="00323ED5"/>
    <w:rsid w:val="00323F5C"/>
    <w:rsid w:val="00324233"/>
    <w:rsid w:val="0032432D"/>
    <w:rsid w:val="0032448E"/>
    <w:rsid w:val="003244B8"/>
    <w:rsid w:val="00324690"/>
    <w:rsid w:val="0032472E"/>
    <w:rsid w:val="0032473B"/>
    <w:rsid w:val="00324AD5"/>
    <w:rsid w:val="00324BBA"/>
    <w:rsid w:val="00324D01"/>
    <w:rsid w:val="00324E0E"/>
    <w:rsid w:val="00325006"/>
    <w:rsid w:val="003251FF"/>
    <w:rsid w:val="0032543A"/>
    <w:rsid w:val="00325472"/>
    <w:rsid w:val="003258B8"/>
    <w:rsid w:val="00325A3D"/>
    <w:rsid w:val="00325C7F"/>
    <w:rsid w:val="00325D29"/>
    <w:rsid w:val="00325DE5"/>
    <w:rsid w:val="00325E53"/>
    <w:rsid w:val="00325F48"/>
    <w:rsid w:val="0032617B"/>
    <w:rsid w:val="00326455"/>
    <w:rsid w:val="00326492"/>
    <w:rsid w:val="00326621"/>
    <w:rsid w:val="003266A7"/>
    <w:rsid w:val="003266DF"/>
    <w:rsid w:val="00326D18"/>
    <w:rsid w:val="00326EE6"/>
    <w:rsid w:val="00327133"/>
    <w:rsid w:val="003272EB"/>
    <w:rsid w:val="003275DE"/>
    <w:rsid w:val="0032761E"/>
    <w:rsid w:val="003277D1"/>
    <w:rsid w:val="00327AAE"/>
    <w:rsid w:val="00327AB4"/>
    <w:rsid w:val="00327C5E"/>
    <w:rsid w:val="00327D94"/>
    <w:rsid w:val="00327FDE"/>
    <w:rsid w:val="003301B0"/>
    <w:rsid w:val="00330218"/>
    <w:rsid w:val="003305E4"/>
    <w:rsid w:val="003306AD"/>
    <w:rsid w:val="003306DE"/>
    <w:rsid w:val="0033081C"/>
    <w:rsid w:val="00330866"/>
    <w:rsid w:val="00330869"/>
    <w:rsid w:val="003309CB"/>
    <w:rsid w:val="00330C46"/>
    <w:rsid w:val="00330DBB"/>
    <w:rsid w:val="003311EB"/>
    <w:rsid w:val="0033131A"/>
    <w:rsid w:val="00331802"/>
    <w:rsid w:val="00331AD3"/>
    <w:rsid w:val="00331DB8"/>
    <w:rsid w:val="00331DF2"/>
    <w:rsid w:val="00331F16"/>
    <w:rsid w:val="00331F7F"/>
    <w:rsid w:val="00332091"/>
    <w:rsid w:val="00332341"/>
    <w:rsid w:val="00332731"/>
    <w:rsid w:val="003329C8"/>
    <w:rsid w:val="00332B55"/>
    <w:rsid w:val="00332B83"/>
    <w:rsid w:val="00332C29"/>
    <w:rsid w:val="00332CA1"/>
    <w:rsid w:val="00332D8E"/>
    <w:rsid w:val="00332D9B"/>
    <w:rsid w:val="00332E0C"/>
    <w:rsid w:val="00332E6A"/>
    <w:rsid w:val="003330D4"/>
    <w:rsid w:val="0033311F"/>
    <w:rsid w:val="00333291"/>
    <w:rsid w:val="003332E6"/>
    <w:rsid w:val="00333691"/>
    <w:rsid w:val="00333775"/>
    <w:rsid w:val="00333A74"/>
    <w:rsid w:val="00333BDB"/>
    <w:rsid w:val="00333BE7"/>
    <w:rsid w:val="00333C25"/>
    <w:rsid w:val="00333E32"/>
    <w:rsid w:val="00333F06"/>
    <w:rsid w:val="00334135"/>
    <w:rsid w:val="003341AC"/>
    <w:rsid w:val="00334649"/>
    <w:rsid w:val="00334924"/>
    <w:rsid w:val="00334CE3"/>
    <w:rsid w:val="003351F3"/>
    <w:rsid w:val="00335221"/>
    <w:rsid w:val="0033544D"/>
    <w:rsid w:val="00335729"/>
    <w:rsid w:val="00335872"/>
    <w:rsid w:val="003358B8"/>
    <w:rsid w:val="00335CAC"/>
    <w:rsid w:val="00335D02"/>
    <w:rsid w:val="00335D43"/>
    <w:rsid w:val="00335D72"/>
    <w:rsid w:val="00335E60"/>
    <w:rsid w:val="00335EE0"/>
    <w:rsid w:val="00335FDE"/>
    <w:rsid w:val="00336055"/>
    <w:rsid w:val="003360EA"/>
    <w:rsid w:val="0033619D"/>
    <w:rsid w:val="003361C0"/>
    <w:rsid w:val="003361E1"/>
    <w:rsid w:val="003362A6"/>
    <w:rsid w:val="003364DA"/>
    <w:rsid w:val="0033657C"/>
    <w:rsid w:val="00336719"/>
    <w:rsid w:val="003368C7"/>
    <w:rsid w:val="00336C3C"/>
    <w:rsid w:val="00336C83"/>
    <w:rsid w:val="00336CCF"/>
    <w:rsid w:val="00336D2F"/>
    <w:rsid w:val="00336E2C"/>
    <w:rsid w:val="00336F1B"/>
    <w:rsid w:val="003371D8"/>
    <w:rsid w:val="0033752C"/>
    <w:rsid w:val="0033779D"/>
    <w:rsid w:val="00337864"/>
    <w:rsid w:val="003378A0"/>
    <w:rsid w:val="003378B7"/>
    <w:rsid w:val="003378F6"/>
    <w:rsid w:val="00337CD7"/>
    <w:rsid w:val="00337E60"/>
    <w:rsid w:val="00337EE8"/>
    <w:rsid w:val="00337F75"/>
    <w:rsid w:val="00337FC1"/>
    <w:rsid w:val="00337FDE"/>
    <w:rsid w:val="00337FE6"/>
    <w:rsid w:val="0034000A"/>
    <w:rsid w:val="00340085"/>
    <w:rsid w:val="00340102"/>
    <w:rsid w:val="0034013C"/>
    <w:rsid w:val="00340191"/>
    <w:rsid w:val="0034021F"/>
    <w:rsid w:val="00340350"/>
    <w:rsid w:val="00340357"/>
    <w:rsid w:val="003405AD"/>
    <w:rsid w:val="00340627"/>
    <w:rsid w:val="003406DE"/>
    <w:rsid w:val="00340721"/>
    <w:rsid w:val="0034075C"/>
    <w:rsid w:val="003409A2"/>
    <w:rsid w:val="00340B11"/>
    <w:rsid w:val="00340C26"/>
    <w:rsid w:val="00340C47"/>
    <w:rsid w:val="00340F31"/>
    <w:rsid w:val="00340F45"/>
    <w:rsid w:val="00340FDE"/>
    <w:rsid w:val="0034104F"/>
    <w:rsid w:val="00341205"/>
    <w:rsid w:val="00341248"/>
    <w:rsid w:val="00341270"/>
    <w:rsid w:val="0034129D"/>
    <w:rsid w:val="00341341"/>
    <w:rsid w:val="0034139E"/>
    <w:rsid w:val="0034175C"/>
    <w:rsid w:val="0034192D"/>
    <w:rsid w:val="00341942"/>
    <w:rsid w:val="00341A99"/>
    <w:rsid w:val="00341B65"/>
    <w:rsid w:val="00341E05"/>
    <w:rsid w:val="00341E21"/>
    <w:rsid w:val="00341EEC"/>
    <w:rsid w:val="00342452"/>
    <w:rsid w:val="00342653"/>
    <w:rsid w:val="00342880"/>
    <w:rsid w:val="003429B2"/>
    <w:rsid w:val="00342C7F"/>
    <w:rsid w:val="00342E1B"/>
    <w:rsid w:val="00342E9F"/>
    <w:rsid w:val="0034311A"/>
    <w:rsid w:val="0034316C"/>
    <w:rsid w:val="00343394"/>
    <w:rsid w:val="003433EC"/>
    <w:rsid w:val="00343654"/>
    <w:rsid w:val="00343976"/>
    <w:rsid w:val="003439D6"/>
    <w:rsid w:val="00343AB4"/>
    <w:rsid w:val="00343CE5"/>
    <w:rsid w:val="00343DAD"/>
    <w:rsid w:val="00343DFC"/>
    <w:rsid w:val="00343E0C"/>
    <w:rsid w:val="00343E11"/>
    <w:rsid w:val="00343E76"/>
    <w:rsid w:val="00343ECF"/>
    <w:rsid w:val="003440C0"/>
    <w:rsid w:val="00344287"/>
    <w:rsid w:val="003442B0"/>
    <w:rsid w:val="003442FB"/>
    <w:rsid w:val="0034441A"/>
    <w:rsid w:val="003444D5"/>
    <w:rsid w:val="0034487C"/>
    <w:rsid w:val="003448C7"/>
    <w:rsid w:val="00344AB6"/>
    <w:rsid w:val="00344EBC"/>
    <w:rsid w:val="00345381"/>
    <w:rsid w:val="0034545A"/>
    <w:rsid w:val="00345806"/>
    <w:rsid w:val="00345847"/>
    <w:rsid w:val="0034593C"/>
    <w:rsid w:val="00345A86"/>
    <w:rsid w:val="003460E3"/>
    <w:rsid w:val="0034617A"/>
    <w:rsid w:val="003461A0"/>
    <w:rsid w:val="003461E1"/>
    <w:rsid w:val="003461FE"/>
    <w:rsid w:val="00346207"/>
    <w:rsid w:val="003462DB"/>
    <w:rsid w:val="0034647B"/>
    <w:rsid w:val="00346769"/>
    <w:rsid w:val="0034681A"/>
    <w:rsid w:val="00346C25"/>
    <w:rsid w:val="00346C2F"/>
    <w:rsid w:val="00346EAB"/>
    <w:rsid w:val="00346EDF"/>
    <w:rsid w:val="00346F27"/>
    <w:rsid w:val="00346F52"/>
    <w:rsid w:val="00346F7C"/>
    <w:rsid w:val="00347018"/>
    <w:rsid w:val="00347482"/>
    <w:rsid w:val="003477C9"/>
    <w:rsid w:val="00347A1F"/>
    <w:rsid w:val="00347AC9"/>
    <w:rsid w:val="00347C4F"/>
    <w:rsid w:val="00347D10"/>
    <w:rsid w:val="00347DAC"/>
    <w:rsid w:val="00347E24"/>
    <w:rsid w:val="00347F2C"/>
    <w:rsid w:val="00347FE6"/>
    <w:rsid w:val="0035037E"/>
    <w:rsid w:val="003503F5"/>
    <w:rsid w:val="00350467"/>
    <w:rsid w:val="0035056E"/>
    <w:rsid w:val="00350753"/>
    <w:rsid w:val="00350803"/>
    <w:rsid w:val="003509B8"/>
    <w:rsid w:val="00350A01"/>
    <w:rsid w:val="00350A1F"/>
    <w:rsid w:val="00350A34"/>
    <w:rsid w:val="00350CC2"/>
    <w:rsid w:val="00350CD9"/>
    <w:rsid w:val="00350D9A"/>
    <w:rsid w:val="00350E4D"/>
    <w:rsid w:val="00350FA5"/>
    <w:rsid w:val="00351031"/>
    <w:rsid w:val="0035128C"/>
    <w:rsid w:val="0035131B"/>
    <w:rsid w:val="00351448"/>
    <w:rsid w:val="0035152E"/>
    <w:rsid w:val="003518A3"/>
    <w:rsid w:val="00351BA6"/>
    <w:rsid w:val="00351C29"/>
    <w:rsid w:val="00351CC6"/>
    <w:rsid w:val="00351D05"/>
    <w:rsid w:val="00351DE0"/>
    <w:rsid w:val="0035205E"/>
    <w:rsid w:val="003522FB"/>
    <w:rsid w:val="0035239E"/>
    <w:rsid w:val="003523C2"/>
    <w:rsid w:val="003523CD"/>
    <w:rsid w:val="00352675"/>
    <w:rsid w:val="003527EB"/>
    <w:rsid w:val="0035286B"/>
    <w:rsid w:val="003528D5"/>
    <w:rsid w:val="00352DA6"/>
    <w:rsid w:val="00352F3E"/>
    <w:rsid w:val="00352FEE"/>
    <w:rsid w:val="00353066"/>
    <w:rsid w:val="00353186"/>
    <w:rsid w:val="00353438"/>
    <w:rsid w:val="003534B7"/>
    <w:rsid w:val="0035391A"/>
    <w:rsid w:val="00353A3A"/>
    <w:rsid w:val="00353C30"/>
    <w:rsid w:val="00353E6F"/>
    <w:rsid w:val="00353F2A"/>
    <w:rsid w:val="00353F73"/>
    <w:rsid w:val="00353FD1"/>
    <w:rsid w:val="003540A8"/>
    <w:rsid w:val="00354186"/>
    <w:rsid w:val="00354350"/>
    <w:rsid w:val="003547D5"/>
    <w:rsid w:val="0035485A"/>
    <w:rsid w:val="00354B57"/>
    <w:rsid w:val="00354D48"/>
    <w:rsid w:val="00354EBF"/>
    <w:rsid w:val="00354FF0"/>
    <w:rsid w:val="003550DF"/>
    <w:rsid w:val="003552BE"/>
    <w:rsid w:val="003553E6"/>
    <w:rsid w:val="0035566D"/>
    <w:rsid w:val="00355768"/>
    <w:rsid w:val="003557DB"/>
    <w:rsid w:val="003557F9"/>
    <w:rsid w:val="003558D0"/>
    <w:rsid w:val="00355A40"/>
    <w:rsid w:val="00355B01"/>
    <w:rsid w:val="00355C41"/>
    <w:rsid w:val="00355D40"/>
    <w:rsid w:val="00355E72"/>
    <w:rsid w:val="0035603C"/>
    <w:rsid w:val="00356136"/>
    <w:rsid w:val="00356164"/>
    <w:rsid w:val="00356187"/>
    <w:rsid w:val="00356439"/>
    <w:rsid w:val="00356522"/>
    <w:rsid w:val="0035652A"/>
    <w:rsid w:val="00356663"/>
    <w:rsid w:val="00356675"/>
    <w:rsid w:val="00356BF7"/>
    <w:rsid w:val="00356C2F"/>
    <w:rsid w:val="00356F45"/>
    <w:rsid w:val="00357047"/>
    <w:rsid w:val="0035708C"/>
    <w:rsid w:val="00357091"/>
    <w:rsid w:val="003572A0"/>
    <w:rsid w:val="003576E4"/>
    <w:rsid w:val="003577A8"/>
    <w:rsid w:val="003577D4"/>
    <w:rsid w:val="00357A5C"/>
    <w:rsid w:val="00357B00"/>
    <w:rsid w:val="00357B6F"/>
    <w:rsid w:val="00357BCF"/>
    <w:rsid w:val="00357C28"/>
    <w:rsid w:val="00357F71"/>
    <w:rsid w:val="003600E9"/>
    <w:rsid w:val="003600F4"/>
    <w:rsid w:val="00360298"/>
    <w:rsid w:val="00360477"/>
    <w:rsid w:val="0036055C"/>
    <w:rsid w:val="003607D5"/>
    <w:rsid w:val="003609E0"/>
    <w:rsid w:val="003609F3"/>
    <w:rsid w:val="00360A1D"/>
    <w:rsid w:val="00360A73"/>
    <w:rsid w:val="00360E9D"/>
    <w:rsid w:val="00360EAB"/>
    <w:rsid w:val="00360F3A"/>
    <w:rsid w:val="00360FAD"/>
    <w:rsid w:val="0036122C"/>
    <w:rsid w:val="00361384"/>
    <w:rsid w:val="00361417"/>
    <w:rsid w:val="0036145D"/>
    <w:rsid w:val="003614B8"/>
    <w:rsid w:val="00361B9E"/>
    <w:rsid w:val="00361BA9"/>
    <w:rsid w:val="00361C56"/>
    <w:rsid w:val="00361F2E"/>
    <w:rsid w:val="00362247"/>
    <w:rsid w:val="00362254"/>
    <w:rsid w:val="0036299E"/>
    <w:rsid w:val="00362B5C"/>
    <w:rsid w:val="00362C96"/>
    <w:rsid w:val="00362E2C"/>
    <w:rsid w:val="00362F3C"/>
    <w:rsid w:val="003631D5"/>
    <w:rsid w:val="00363292"/>
    <w:rsid w:val="003633BE"/>
    <w:rsid w:val="0036340F"/>
    <w:rsid w:val="0036355E"/>
    <w:rsid w:val="00363697"/>
    <w:rsid w:val="00363763"/>
    <w:rsid w:val="003637F5"/>
    <w:rsid w:val="00363907"/>
    <w:rsid w:val="00363916"/>
    <w:rsid w:val="00363AAC"/>
    <w:rsid w:val="00363C19"/>
    <w:rsid w:val="00363E1F"/>
    <w:rsid w:val="00363EDB"/>
    <w:rsid w:val="00363F8D"/>
    <w:rsid w:val="00364185"/>
    <w:rsid w:val="00364186"/>
    <w:rsid w:val="0036424F"/>
    <w:rsid w:val="0036435E"/>
    <w:rsid w:val="003643A0"/>
    <w:rsid w:val="00364710"/>
    <w:rsid w:val="003649D1"/>
    <w:rsid w:val="003649EE"/>
    <w:rsid w:val="00364CA3"/>
    <w:rsid w:val="00364EC9"/>
    <w:rsid w:val="0036505F"/>
    <w:rsid w:val="003651D2"/>
    <w:rsid w:val="0036535C"/>
    <w:rsid w:val="003653B1"/>
    <w:rsid w:val="003653B6"/>
    <w:rsid w:val="00365401"/>
    <w:rsid w:val="00365524"/>
    <w:rsid w:val="003657A2"/>
    <w:rsid w:val="003657E7"/>
    <w:rsid w:val="0036584B"/>
    <w:rsid w:val="00365947"/>
    <w:rsid w:val="00365BAA"/>
    <w:rsid w:val="003660D0"/>
    <w:rsid w:val="0036610B"/>
    <w:rsid w:val="003661FF"/>
    <w:rsid w:val="003662D0"/>
    <w:rsid w:val="003662F0"/>
    <w:rsid w:val="0036637A"/>
    <w:rsid w:val="00366450"/>
    <w:rsid w:val="00366569"/>
    <w:rsid w:val="00366622"/>
    <w:rsid w:val="0036665D"/>
    <w:rsid w:val="00366735"/>
    <w:rsid w:val="0036681B"/>
    <w:rsid w:val="00366832"/>
    <w:rsid w:val="00366923"/>
    <w:rsid w:val="00366932"/>
    <w:rsid w:val="00366BBA"/>
    <w:rsid w:val="00366EBD"/>
    <w:rsid w:val="0036701D"/>
    <w:rsid w:val="003670C4"/>
    <w:rsid w:val="003672CE"/>
    <w:rsid w:val="003674DD"/>
    <w:rsid w:val="003675F0"/>
    <w:rsid w:val="003679F2"/>
    <w:rsid w:val="00370027"/>
    <w:rsid w:val="0037007D"/>
    <w:rsid w:val="00370262"/>
    <w:rsid w:val="00370541"/>
    <w:rsid w:val="003705F3"/>
    <w:rsid w:val="003708C1"/>
    <w:rsid w:val="00370D15"/>
    <w:rsid w:val="00370D52"/>
    <w:rsid w:val="00370D8C"/>
    <w:rsid w:val="00370E41"/>
    <w:rsid w:val="00370E74"/>
    <w:rsid w:val="00370EDA"/>
    <w:rsid w:val="00370F8D"/>
    <w:rsid w:val="0037101F"/>
    <w:rsid w:val="0037102B"/>
    <w:rsid w:val="00371045"/>
    <w:rsid w:val="00371352"/>
    <w:rsid w:val="00371497"/>
    <w:rsid w:val="003714BD"/>
    <w:rsid w:val="003714E2"/>
    <w:rsid w:val="0037166B"/>
    <w:rsid w:val="00371767"/>
    <w:rsid w:val="00371997"/>
    <w:rsid w:val="00371DFA"/>
    <w:rsid w:val="00371E7C"/>
    <w:rsid w:val="00372228"/>
    <w:rsid w:val="003723AB"/>
    <w:rsid w:val="00372754"/>
    <w:rsid w:val="0037284D"/>
    <w:rsid w:val="00372AF0"/>
    <w:rsid w:val="00372B9E"/>
    <w:rsid w:val="00372BAF"/>
    <w:rsid w:val="00372C60"/>
    <w:rsid w:val="00372EC2"/>
    <w:rsid w:val="00372F6A"/>
    <w:rsid w:val="00373014"/>
    <w:rsid w:val="00373093"/>
    <w:rsid w:val="0037325A"/>
    <w:rsid w:val="003733CE"/>
    <w:rsid w:val="003737DC"/>
    <w:rsid w:val="00373834"/>
    <w:rsid w:val="003738F4"/>
    <w:rsid w:val="0037398E"/>
    <w:rsid w:val="003739D2"/>
    <w:rsid w:val="003739FC"/>
    <w:rsid w:val="00373ADA"/>
    <w:rsid w:val="00373D55"/>
    <w:rsid w:val="003741A3"/>
    <w:rsid w:val="003741C5"/>
    <w:rsid w:val="003741FB"/>
    <w:rsid w:val="0037467A"/>
    <w:rsid w:val="0037475E"/>
    <w:rsid w:val="00374934"/>
    <w:rsid w:val="00374A36"/>
    <w:rsid w:val="00374B0D"/>
    <w:rsid w:val="00374C4F"/>
    <w:rsid w:val="00374D88"/>
    <w:rsid w:val="00374E1D"/>
    <w:rsid w:val="00374EC4"/>
    <w:rsid w:val="00374F63"/>
    <w:rsid w:val="00375184"/>
    <w:rsid w:val="003752D9"/>
    <w:rsid w:val="003753C2"/>
    <w:rsid w:val="003754D3"/>
    <w:rsid w:val="003755ED"/>
    <w:rsid w:val="003755F5"/>
    <w:rsid w:val="00375725"/>
    <w:rsid w:val="00375858"/>
    <w:rsid w:val="0037599F"/>
    <w:rsid w:val="00375A43"/>
    <w:rsid w:val="00375A7E"/>
    <w:rsid w:val="00375B41"/>
    <w:rsid w:val="00375B73"/>
    <w:rsid w:val="00375B89"/>
    <w:rsid w:val="00375E04"/>
    <w:rsid w:val="00375F34"/>
    <w:rsid w:val="00376423"/>
    <w:rsid w:val="003765D6"/>
    <w:rsid w:val="00376633"/>
    <w:rsid w:val="003766A7"/>
    <w:rsid w:val="00376931"/>
    <w:rsid w:val="00376C3B"/>
    <w:rsid w:val="00376C58"/>
    <w:rsid w:val="00376C7E"/>
    <w:rsid w:val="00376EB9"/>
    <w:rsid w:val="0037706E"/>
    <w:rsid w:val="003775D8"/>
    <w:rsid w:val="00377762"/>
    <w:rsid w:val="0037796E"/>
    <w:rsid w:val="00377D33"/>
    <w:rsid w:val="00377D49"/>
    <w:rsid w:val="00377DB3"/>
    <w:rsid w:val="00377EA8"/>
    <w:rsid w:val="00377F59"/>
    <w:rsid w:val="0037E24E"/>
    <w:rsid w:val="00380038"/>
    <w:rsid w:val="0038010A"/>
    <w:rsid w:val="00380255"/>
    <w:rsid w:val="003805D8"/>
    <w:rsid w:val="003807B9"/>
    <w:rsid w:val="00380A76"/>
    <w:rsid w:val="00380AB1"/>
    <w:rsid w:val="00380D5F"/>
    <w:rsid w:val="00380FBE"/>
    <w:rsid w:val="003810A7"/>
    <w:rsid w:val="0038116E"/>
    <w:rsid w:val="003811B0"/>
    <w:rsid w:val="0038132C"/>
    <w:rsid w:val="003814BC"/>
    <w:rsid w:val="003816F4"/>
    <w:rsid w:val="003818FE"/>
    <w:rsid w:val="00381C6E"/>
    <w:rsid w:val="00381D9E"/>
    <w:rsid w:val="00381F1E"/>
    <w:rsid w:val="0038219C"/>
    <w:rsid w:val="00382285"/>
    <w:rsid w:val="003824C6"/>
    <w:rsid w:val="0038263E"/>
    <w:rsid w:val="00382670"/>
    <w:rsid w:val="003827B5"/>
    <w:rsid w:val="003827CC"/>
    <w:rsid w:val="00382857"/>
    <w:rsid w:val="00382B61"/>
    <w:rsid w:val="00382BF3"/>
    <w:rsid w:val="00382BF8"/>
    <w:rsid w:val="00382C49"/>
    <w:rsid w:val="00382C8A"/>
    <w:rsid w:val="00382CDD"/>
    <w:rsid w:val="00382EF4"/>
    <w:rsid w:val="00383047"/>
    <w:rsid w:val="00383119"/>
    <w:rsid w:val="003832D8"/>
    <w:rsid w:val="00383345"/>
    <w:rsid w:val="003833D2"/>
    <w:rsid w:val="00383685"/>
    <w:rsid w:val="00383830"/>
    <w:rsid w:val="0038390F"/>
    <w:rsid w:val="00383F2B"/>
    <w:rsid w:val="00383FB8"/>
    <w:rsid w:val="00383FD7"/>
    <w:rsid w:val="00383FE0"/>
    <w:rsid w:val="00384071"/>
    <w:rsid w:val="003841D1"/>
    <w:rsid w:val="0038439E"/>
    <w:rsid w:val="003844CF"/>
    <w:rsid w:val="00384591"/>
    <w:rsid w:val="00384696"/>
    <w:rsid w:val="00384805"/>
    <w:rsid w:val="00384A38"/>
    <w:rsid w:val="00384A4C"/>
    <w:rsid w:val="00384E73"/>
    <w:rsid w:val="00384FEC"/>
    <w:rsid w:val="0038512A"/>
    <w:rsid w:val="003851FF"/>
    <w:rsid w:val="003852DA"/>
    <w:rsid w:val="003856F3"/>
    <w:rsid w:val="00385788"/>
    <w:rsid w:val="003858C7"/>
    <w:rsid w:val="0038590F"/>
    <w:rsid w:val="003859D0"/>
    <w:rsid w:val="00385ABF"/>
    <w:rsid w:val="00385B15"/>
    <w:rsid w:val="00385C78"/>
    <w:rsid w:val="00385D5B"/>
    <w:rsid w:val="00385E17"/>
    <w:rsid w:val="00385FF1"/>
    <w:rsid w:val="003861CA"/>
    <w:rsid w:val="00386256"/>
    <w:rsid w:val="00386329"/>
    <w:rsid w:val="0038636D"/>
    <w:rsid w:val="00386425"/>
    <w:rsid w:val="0038643A"/>
    <w:rsid w:val="0038651E"/>
    <w:rsid w:val="00386595"/>
    <w:rsid w:val="003865E6"/>
    <w:rsid w:val="00386646"/>
    <w:rsid w:val="00386715"/>
    <w:rsid w:val="00386873"/>
    <w:rsid w:val="00386DD8"/>
    <w:rsid w:val="00386F12"/>
    <w:rsid w:val="00386FD7"/>
    <w:rsid w:val="003870B5"/>
    <w:rsid w:val="003870CA"/>
    <w:rsid w:val="00387346"/>
    <w:rsid w:val="00387388"/>
    <w:rsid w:val="003874CF"/>
    <w:rsid w:val="00387635"/>
    <w:rsid w:val="00387820"/>
    <w:rsid w:val="00387856"/>
    <w:rsid w:val="00387861"/>
    <w:rsid w:val="00387BDE"/>
    <w:rsid w:val="003901CD"/>
    <w:rsid w:val="0039065B"/>
    <w:rsid w:val="003906B1"/>
    <w:rsid w:val="0039071F"/>
    <w:rsid w:val="003907FA"/>
    <w:rsid w:val="00390C37"/>
    <w:rsid w:val="00390C7C"/>
    <w:rsid w:val="00390CA3"/>
    <w:rsid w:val="00391039"/>
    <w:rsid w:val="003910D0"/>
    <w:rsid w:val="0039115D"/>
    <w:rsid w:val="003912C7"/>
    <w:rsid w:val="0039134A"/>
    <w:rsid w:val="00391487"/>
    <w:rsid w:val="00391558"/>
    <w:rsid w:val="00391564"/>
    <w:rsid w:val="00391590"/>
    <w:rsid w:val="00391724"/>
    <w:rsid w:val="0039186C"/>
    <w:rsid w:val="00391B7C"/>
    <w:rsid w:val="00391BBD"/>
    <w:rsid w:val="00391E9F"/>
    <w:rsid w:val="00391F10"/>
    <w:rsid w:val="003920D6"/>
    <w:rsid w:val="003923E2"/>
    <w:rsid w:val="00392447"/>
    <w:rsid w:val="00392485"/>
    <w:rsid w:val="003924E5"/>
    <w:rsid w:val="0039254D"/>
    <w:rsid w:val="003926C5"/>
    <w:rsid w:val="003926FD"/>
    <w:rsid w:val="00392756"/>
    <w:rsid w:val="00392781"/>
    <w:rsid w:val="003927F3"/>
    <w:rsid w:val="00392831"/>
    <w:rsid w:val="003929A7"/>
    <w:rsid w:val="00392D20"/>
    <w:rsid w:val="00392DE3"/>
    <w:rsid w:val="00392FF3"/>
    <w:rsid w:val="0039308E"/>
    <w:rsid w:val="00393186"/>
    <w:rsid w:val="003933A8"/>
    <w:rsid w:val="003936FE"/>
    <w:rsid w:val="003937ED"/>
    <w:rsid w:val="00393A9F"/>
    <w:rsid w:val="00393BC8"/>
    <w:rsid w:val="00393F51"/>
    <w:rsid w:val="00394025"/>
    <w:rsid w:val="003941FA"/>
    <w:rsid w:val="00394352"/>
    <w:rsid w:val="00394394"/>
    <w:rsid w:val="003944C1"/>
    <w:rsid w:val="00394851"/>
    <w:rsid w:val="00394917"/>
    <w:rsid w:val="00394B65"/>
    <w:rsid w:val="00394E45"/>
    <w:rsid w:val="00394ED2"/>
    <w:rsid w:val="00394FB9"/>
    <w:rsid w:val="003952AE"/>
    <w:rsid w:val="0039534E"/>
    <w:rsid w:val="00395402"/>
    <w:rsid w:val="00395471"/>
    <w:rsid w:val="003955F3"/>
    <w:rsid w:val="0039579D"/>
    <w:rsid w:val="003957BE"/>
    <w:rsid w:val="00395822"/>
    <w:rsid w:val="00395905"/>
    <w:rsid w:val="00395A1F"/>
    <w:rsid w:val="00395AA1"/>
    <w:rsid w:val="00395B6C"/>
    <w:rsid w:val="00395CEA"/>
    <w:rsid w:val="00395D7F"/>
    <w:rsid w:val="00395E27"/>
    <w:rsid w:val="00395F3A"/>
    <w:rsid w:val="0039601D"/>
    <w:rsid w:val="003960BE"/>
    <w:rsid w:val="003961C3"/>
    <w:rsid w:val="003961FC"/>
    <w:rsid w:val="003962F1"/>
    <w:rsid w:val="00396323"/>
    <w:rsid w:val="00396661"/>
    <w:rsid w:val="00396791"/>
    <w:rsid w:val="00396851"/>
    <w:rsid w:val="00396A26"/>
    <w:rsid w:val="00396B09"/>
    <w:rsid w:val="00396B2E"/>
    <w:rsid w:val="00396EDC"/>
    <w:rsid w:val="00396F46"/>
    <w:rsid w:val="0039702E"/>
    <w:rsid w:val="0039722C"/>
    <w:rsid w:val="00397349"/>
    <w:rsid w:val="0039739B"/>
    <w:rsid w:val="003973D4"/>
    <w:rsid w:val="0039783B"/>
    <w:rsid w:val="0039798A"/>
    <w:rsid w:val="003979B4"/>
    <w:rsid w:val="00397A54"/>
    <w:rsid w:val="00397D9A"/>
    <w:rsid w:val="00397F68"/>
    <w:rsid w:val="003A032E"/>
    <w:rsid w:val="003A036B"/>
    <w:rsid w:val="003A045B"/>
    <w:rsid w:val="003A0774"/>
    <w:rsid w:val="003A0953"/>
    <w:rsid w:val="003A0AB2"/>
    <w:rsid w:val="003A0ADD"/>
    <w:rsid w:val="003A0B5B"/>
    <w:rsid w:val="003A0B94"/>
    <w:rsid w:val="003A0C60"/>
    <w:rsid w:val="003A0D6C"/>
    <w:rsid w:val="003A0E8E"/>
    <w:rsid w:val="003A0E99"/>
    <w:rsid w:val="003A1236"/>
    <w:rsid w:val="003A12C8"/>
    <w:rsid w:val="003A146B"/>
    <w:rsid w:val="003A1470"/>
    <w:rsid w:val="003A17FF"/>
    <w:rsid w:val="003A1AF1"/>
    <w:rsid w:val="003A1CA8"/>
    <w:rsid w:val="003A1DA3"/>
    <w:rsid w:val="003A2105"/>
    <w:rsid w:val="003A2154"/>
    <w:rsid w:val="003A2160"/>
    <w:rsid w:val="003A228A"/>
    <w:rsid w:val="003A2337"/>
    <w:rsid w:val="003A252E"/>
    <w:rsid w:val="003A2779"/>
    <w:rsid w:val="003A2894"/>
    <w:rsid w:val="003A2943"/>
    <w:rsid w:val="003A2C18"/>
    <w:rsid w:val="003A2E75"/>
    <w:rsid w:val="003A2EFC"/>
    <w:rsid w:val="003A307D"/>
    <w:rsid w:val="003A3121"/>
    <w:rsid w:val="003A33AA"/>
    <w:rsid w:val="003A35F1"/>
    <w:rsid w:val="003A368F"/>
    <w:rsid w:val="003A3924"/>
    <w:rsid w:val="003A3B81"/>
    <w:rsid w:val="003A3BBE"/>
    <w:rsid w:val="003A3C44"/>
    <w:rsid w:val="003A3C69"/>
    <w:rsid w:val="003A3ECD"/>
    <w:rsid w:val="003A3F6F"/>
    <w:rsid w:val="003A4396"/>
    <w:rsid w:val="003A43BD"/>
    <w:rsid w:val="003A445F"/>
    <w:rsid w:val="003A44CE"/>
    <w:rsid w:val="003A48F8"/>
    <w:rsid w:val="003A48FC"/>
    <w:rsid w:val="003A4952"/>
    <w:rsid w:val="003A4B04"/>
    <w:rsid w:val="003A4C8A"/>
    <w:rsid w:val="003A4D29"/>
    <w:rsid w:val="003A4DF0"/>
    <w:rsid w:val="003A4EC5"/>
    <w:rsid w:val="003A51A0"/>
    <w:rsid w:val="003A5211"/>
    <w:rsid w:val="003A5226"/>
    <w:rsid w:val="003A536F"/>
    <w:rsid w:val="003A579B"/>
    <w:rsid w:val="003A5B10"/>
    <w:rsid w:val="003A5C08"/>
    <w:rsid w:val="003A5FBD"/>
    <w:rsid w:val="003A62A2"/>
    <w:rsid w:val="003A65D3"/>
    <w:rsid w:val="003A66B4"/>
    <w:rsid w:val="003A66B6"/>
    <w:rsid w:val="003A6799"/>
    <w:rsid w:val="003A6948"/>
    <w:rsid w:val="003A6C64"/>
    <w:rsid w:val="003A6CC4"/>
    <w:rsid w:val="003A6CEF"/>
    <w:rsid w:val="003A6DE4"/>
    <w:rsid w:val="003A6EB4"/>
    <w:rsid w:val="003A6F98"/>
    <w:rsid w:val="003A70FF"/>
    <w:rsid w:val="003A712E"/>
    <w:rsid w:val="003A7150"/>
    <w:rsid w:val="003A71F8"/>
    <w:rsid w:val="003A72F7"/>
    <w:rsid w:val="003A73BB"/>
    <w:rsid w:val="003A74C6"/>
    <w:rsid w:val="003A75D0"/>
    <w:rsid w:val="003A77B3"/>
    <w:rsid w:val="003A788C"/>
    <w:rsid w:val="003A7BEF"/>
    <w:rsid w:val="003A7DE4"/>
    <w:rsid w:val="003B007A"/>
    <w:rsid w:val="003B011A"/>
    <w:rsid w:val="003B0595"/>
    <w:rsid w:val="003B0AB8"/>
    <w:rsid w:val="003B0AFC"/>
    <w:rsid w:val="003B0BE8"/>
    <w:rsid w:val="003B0C28"/>
    <w:rsid w:val="003B0C9F"/>
    <w:rsid w:val="003B0E23"/>
    <w:rsid w:val="003B1151"/>
    <w:rsid w:val="003B131F"/>
    <w:rsid w:val="003B136D"/>
    <w:rsid w:val="003B13A0"/>
    <w:rsid w:val="003B1492"/>
    <w:rsid w:val="003B15A6"/>
    <w:rsid w:val="003B15A8"/>
    <w:rsid w:val="003B15B1"/>
    <w:rsid w:val="003B24AB"/>
    <w:rsid w:val="003B24BA"/>
    <w:rsid w:val="003B25BA"/>
    <w:rsid w:val="003B2866"/>
    <w:rsid w:val="003B28FB"/>
    <w:rsid w:val="003B29FA"/>
    <w:rsid w:val="003B2A5B"/>
    <w:rsid w:val="003B2AD8"/>
    <w:rsid w:val="003B2B52"/>
    <w:rsid w:val="003B2C98"/>
    <w:rsid w:val="003B2DA1"/>
    <w:rsid w:val="003B2ED1"/>
    <w:rsid w:val="003B3393"/>
    <w:rsid w:val="003B3C91"/>
    <w:rsid w:val="003B3ED0"/>
    <w:rsid w:val="003B3F9E"/>
    <w:rsid w:val="003B409E"/>
    <w:rsid w:val="003B43B7"/>
    <w:rsid w:val="003B45E7"/>
    <w:rsid w:val="003B465E"/>
    <w:rsid w:val="003B468B"/>
    <w:rsid w:val="003B473F"/>
    <w:rsid w:val="003B474F"/>
    <w:rsid w:val="003B4772"/>
    <w:rsid w:val="003B4948"/>
    <w:rsid w:val="003B4965"/>
    <w:rsid w:val="003B4C1D"/>
    <w:rsid w:val="003B4D0F"/>
    <w:rsid w:val="003B4E7B"/>
    <w:rsid w:val="003B4FF0"/>
    <w:rsid w:val="003B5005"/>
    <w:rsid w:val="003B50B8"/>
    <w:rsid w:val="003B5300"/>
    <w:rsid w:val="003B542E"/>
    <w:rsid w:val="003B5476"/>
    <w:rsid w:val="003B54CD"/>
    <w:rsid w:val="003B5821"/>
    <w:rsid w:val="003B5ACB"/>
    <w:rsid w:val="003B5AF1"/>
    <w:rsid w:val="003B5B57"/>
    <w:rsid w:val="003B5CC9"/>
    <w:rsid w:val="003B5DD2"/>
    <w:rsid w:val="003B5F0F"/>
    <w:rsid w:val="003B60F1"/>
    <w:rsid w:val="003B61D8"/>
    <w:rsid w:val="003B626C"/>
    <w:rsid w:val="003B6285"/>
    <w:rsid w:val="003B64AD"/>
    <w:rsid w:val="003B65D3"/>
    <w:rsid w:val="003B67E0"/>
    <w:rsid w:val="003B6979"/>
    <w:rsid w:val="003B6A65"/>
    <w:rsid w:val="003B6AF9"/>
    <w:rsid w:val="003B6BC5"/>
    <w:rsid w:val="003B6E77"/>
    <w:rsid w:val="003B6F7D"/>
    <w:rsid w:val="003B6F9F"/>
    <w:rsid w:val="003B7033"/>
    <w:rsid w:val="003B7057"/>
    <w:rsid w:val="003B70AB"/>
    <w:rsid w:val="003B7283"/>
    <w:rsid w:val="003B74EC"/>
    <w:rsid w:val="003B756D"/>
    <w:rsid w:val="003B7727"/>
    <w:rsid w:val="003B7946"/>
    <w:rsid w:val="003B7B23"/>
    <w:rsid w:val="003B7BDF"/>
    <w:rsid w:val="003B7C99"/>
    <w:rsid w:val="003B7D6E"/>
    <w:rsid w:val="003B7E26"/>
    <w:rsid w:val="003B7EEE"/>
    <w:rsid w:val="003C0065"/>
    <w:rsid w:val="003C01DE"/>
    <w:rsid w:val="003C0817"/>
    <w:rsid w:val="003C0858"/>
    <w:rsid w:val="003C0EC6"/>
    <w:rsid w:val="003C0F27"/>
    <w:rsid w:val="003C0FF8"/>
    <w:rsid w:val="003C1053"/>
    <w:rsid w:val="003C1107"/>
    <w:rsid w:val="003C1469"/>
    <w:rsid w:val="003C151D"/>
    <w:rsid w:val="003C15AE"/>
    <w:rsid w:val="003C1871"/>
    <w:rsid w:val="003C1CAC"/>
    <w:rsid w:val="003C1D16"/>
    <w:rsid w:val="003C1DAD"/>
    <w:rsid w:val="003C1EA6"/>
    <w:rsid w:val="003C26B1"/>
    <w:rsid w:val="003C28BD"/>
    <w:rsid w:val="003C294B"/>
    <w:rsid w:val="003C2A7E"/>
    <w:rsid w:val="003C2AF1"/>
    <w:rsid w:val="003C2B08"/>
    <w:rsid w:val="003C2D48"/>
    <w:rsid w:val="003C2EED"/>
    <w:rsid w:val="003C2F92"/>
    <w:rsid w:val="003C3106"/>
    <w:rsid w:val="003C310C"/>
    <w:rsid w:val="003C31C8"/>
    <w:rsid w:val="003C3290"/>
    <w:rsid w:val="003C32D3"/>
    <w:rsid w:val="003C3318"/>
    <w:rsid w:val="003C3332"/>
    <w:rsid w:val="003C3376"/>
    <w:rsid w:val="003C3637"/>
    <w:rsid w:val="003C3980"/>
    <w:rsid w:val="003C3983"/>
    <w:rsid w:val="003C3F66"/>
    <w:rsid w:val="003C44A3"/>
    <w:rsid w:val="003C4512"/>
    <w:rsid w:val="003C468E"/>
    <w:rsid w:val="003C47EE"/>
    <w:rsid w:val="003C485E"/>
    <w:rsid w:val="003C4A99"/>
    <w:rsid w:val="003C4E0E"/>
    <w:rsid w:val="003C4E36"/>
    <w:rsid w:val="003C4E4E"/>
    <w:rsid w:val="003C4EA0"/>
    <w:rsid w:val="003C4FD8"/>
    <w:rsid w:val="003C515E"/>
    <w:rsid w:val="003C5462"/>
    <w:rsid w:val="003C54E1"/>
    <w:rsid w:val="003C56A1"/>
    <w:rsid w:val="003C56D2"/>
    <w:rsid w:val="003C57C3"/>
    <w:rsid w:val="003C5955"/>
    <w:rsid w:val="003C59C2"/>
    <w:rsid w:val="003C5ADE"/>
    <w:rsid w:val="003C5B24"/>
    <w:rsid w:val="003C5FC4"/>
    <w:rsid w:val="003C6103"/>
    <w:rsid w:val="003C614B"/>
    <w:rsid w:val="003C6185"/>
    <w:rsid w:val="003C6273"/>
    <w:rsid w:val="003C64B0"/>
    <w:rsid w:val="003C66C9"/>
    <w:rsid w:val="003C6A43"/>
    <w:rsid w:val="003C6B82"/>
    <w:rsid w:val="003C6D1C"/>
    <w:rsid w:val="003C6E2C"/>
    <w:rsid w:val="003C6F62"/>
    <w:rsid w:val="003C70AC"/>
    <w:rsid w:val="003C74E2"/>
    <w:rsid w:val="003C7629"/>
    <w:rsid w:val="003C763D"/>
    <w:rsid w:val="003C7665"/>
    <w:rsid w:val="003C7881"/>
    <w:rsid w:val="003C7934"/>
    <w:rsid w:val="003C795B"/>
    <w:rsid w:val="003C79DD"/>
    <w:rsid w:val="003C7B35"/>
    <w:rsid w:val="003C7B89"/>
    <w:rsid w:val="003C7C1F"/>
    <w:rsid w:val="003C7D1D"/>
    <w:rsid w:val="003C7D99"/>
    <w:rsid w:val="003C7DEF"/>
    <w:rsid w:val="003C7FF4"/>
    <w:rsid w:val="003D003C"/>
    <w:rsid w:val="003D01D1"/>
    <w:rsid w:val="003D0487"/>
    <w:rsid w:val="003D0620"/>
    <w:rsid w:val="003D07F9"/>
    <w:rsid w:val="003D083E"/>
    <w:rsid w:val="003D0858"/>
    <w:rsid w:val="003D08A7"/>
    <w:rsid w:val="003D0AA9"/>
    <w:rsid w:val="003D0CBF"/>
    <w:rsid w:val="003D0E6E"/>
    <w:rsid w:val="003D0F4D"/>
    <w:rsid w:val="003D12FE"/>
    <w:rsid w:val="003D1341"/>
    <w:rsid w:val="003D13F0"/>
    <w:rsid w:val="003D16FC"/>
    <w:rsid w:val="003D170A"/>
    <w:rsid w:val="003D1934"/>
    <w:rsid w:val="003D1946"/>
    <w:rsid w:val="003D1C20"/>
    <w:rsid w:val="003D1F08"/>
    <w:rsid w:val="003D1F29"/>
    <w:rsid w:val="003D207A"/>
    <w:rsid w:val="003D2211"/>
    <w:rsid w:val="003D2236"/>
    <w:rsid w:val="003D22A6"/>
    <w:rsid w:val="003D241C"/>
    <w:rsid w:val="003D2461"/>
    <w:rsid w:val="003D24F4"/>
    <w:rsid w:val="003D2515"/>
    <w:rsid w:val="003D253F"/>
    <w:rsid w:val="003D2881"/>
    <w:rsid w:val="003D2BF8"/>
    <w:rsid w:val="003D2E07"/>
    <w:rsid w:val="003D3033"/>
    <w:rsid w:val="003D3150"/>
    <w:rsid w:val="003D322E"/>
    <w:rsid w:val="003D32F7"/>
    <w:rsid w:val="003D3304"/>
    <w:rsid w:val="003D34EB"/>
    <w:rsid w:val="003D34FF"/>
    <w:rsid w:val="003D361C"/>
    <w:rsid w:val="003D379F"/>
    <w:rsid w:val="003D3850"/>
    <w:rsid w:val="003D39AB"/>
    <w:rsid w:val="003D3B3D"/>
    <w:rsid w:val="003D3D13"/>
    <w:rsid w:val="003D407F"/>
    <w:rsid w:val="003D4217"/>
    <w:rsid w:val="003D4535"/>
    <w:rsid w:val="003D45F8"/>
    <w:rsid w:val="003D461D"/>
    <w:rsid w:val="003D4685"/>
    <w:rsid w:val="003D46B2"/>
    <w:rsid w:val="003D47BD"/>
    <w:rsid w:val="003D48E5"/>
    <w:rsid w:val="003D493F"/>
    <w:rsid w:val="003D4D7B"/>
    <w:rsid w:val="003D4F3B"/>
    <w:rsid w:val="003D4FB6"/>
    <w:rsid w:val="003D50F0"/>
    <w:rsid w:val="003D52EA"/>
    <w:rsid w:val="003D53C8"/>
    <w:rsid w:val="003D5640"/>
    <w:rsid w:val="003D575D"/>
    <w:rsid w:val="003D5791"/>
    <w:rsid w:val="003D587F"/>
    <w:rsid w:val="003D5A44"/>
    <w:rsid w:val="003D5A73"/>
    <w:rsid w:val="003D5ADE"/>
    <w:rsid w:val="003D5AF0"/>
    <w:rsid w:val="003D5CB6"/>
    <w:rsid w:val="003D6169"/>
    <w:rsid w:val="003D6313"/>
    <w:rsid w:val="003D632A"/>
    <w:rsid w:val="003D639C"/>
    <w:rsid w:val="003D63C4"/>
    <w:rsid w:val="003D63EF"/>
    <w:rsid w:val="003D6517"/>
    <w:rsid w:val="003D686C"/>
    <w:rsid w:val="003D6905"/>
    <w:rsid w:val="003D6975"/>
    <w:rsid w:val="003D6A16"/>
    <w:rsid w:val="003D6BA4"/>
    <w:rsid w:val="003D6CD9"/>
    <w:rsid w:val="003D6F44"/>
    <w:rsid w:val="003D70FE"/>
    <w:rsid w:val="003D7123"/>
    <w:rsid w:val="003D73AE"/>
    <w:rsid w:val="003D73DC"/>
    <w:rsid w:val="003D7808"/>
    <w:rsid w:val="003D7857"/>
    <w:rsid w:val="003D7A04"/>
    <w:rsid w:val="003D7B4A"/>
    <w:rsid w:val="003E000E"/>
    <w:rsid w:val="003E00A5"/>
    <w:rsid w:val="003E0362"/>
    <w:rsid w:val="003E0399"/>
    <w:rsid w:val="003E03B9"/>
    <w:rsid w:val="003E0796"/>
    <w:rsid w:val="003E0A02"/>
    <w:rsid w:val="003E0A62"/>
    <w:rsid w:val="003E0B4D"/>
    <w:rsid w:val="003E0B70"/>
    <w:rsid w:val="003E0BAE"/>
    <w:rsid w:val="003E0BFB"/>
    <w:rsid w:val="003E0C54"/>
    <w:rsid w:val="003E0CA4"/>
    <w:rsid w:val="003E0DCD"/>
    <w:rsid w:val="003E11FF"/>
    <w:rsid w:val="003E1221"/>
    <w:rsid w:val="003E1333"/>
    <w:rsid w:val="003E13C6"/>
    <w:rsid w:val="003E1591"/>
    <w:rsid w:val="003E15C2"/>
    <w:rsid w:val="003E15C4"/>
    <w:rsid w:val="003E1CE8"/>
    <w:rsid w:val="003E1CFA"/>
    <w:rsid w:val="003E1D47"/>
    <w:rsid w:val="003E2128"/>
    <w:rsid w:val="003E246D"/>
    <w:rsid w:val="003E248D"/>
    <w:rsid w:val="003E253C"/>
    <w:rsid w:val="003E25DC"/>
    <w:rsid w:val="003E2722"/>
    <w:rsid w:val="003E278D"/>
    <w:rsid w:val="003E281B"/>
    <w:rsid w:val="003E2850"/>
    <w:rsid w:val="003E2880"/>
    <w:rsid w:val="003E28E3"/>
    <w:rsid w:val="003E2960"/>
    <w:rsid w:val="003E29A8"/>
    <w:rsid w:val="003E2CC9"/>
    <w:rsid w:val="003E2D98"/>
    <w:rsid w:val="003E2DA1"/>
    <w:rsid w:val="003E2EDD"/>
    <w:rsid w:val="003E2FC7"/>
    <w:rsid w:val="003E302F"/>
    <w:rsid w:val="003E31D5"/>
    <w:rsid w:val="003E32FE"/>
    <w:rsid w:val="003E3395"/>
    <w:rsid w:val="003E348B"/>
    <w:rsid w:val="003E3609"/>
    <w:rsid w:val="003E3668"/>
    <w:rsid w:val="003E3719"/>
    <w:rsid w:val="003E38A3"/>
    <w:rsid w:val="003E3924"/>
    <w:rsid w:val="003E3A24"/>
    <w:rsid w:val="003E3D92"/>
    <w:rsid w:val="003E3F4C"/>
    <w:rsid w:val="003E3F60"/>
    <w:rsid w:val="003E4156"/>
    <w:rsid w:val="003E4349"/>
    <w:rsid w:val="003E4351"/>
    <w:rsid w:val="003E4459"/>
    <w:rsid w:val="003E4606"/>
    <w:rsid w:val="003E4660"/>
    <w:rsid w:val="003E468C"/>
    <w:rsid w:val="003E485C"/>
    <w:rsid w:val="003E4863"/>
    <w:rsid w:val="003E4864"/>
    <w:rsid w:val="003E4CF1"/>
    <w:rsid w:val="003E4D6C"/>
    <w:rsid w:val="003E4DB5"/>
    <w:rsid w:val="003E4DC8"/>
    <w:rsid w:val="003E4F55"/>
    <w:rsid w:val="003E50BF"/>
    <w:rsid w:val="003E5127"/>
    <w:rsid w:val="003E5152"/>
    <w:rsid w:val="003E5161"/>
    <w:rsid w:val="003E5348"/>
    <w:rsid w:val="003E553F"/>
    <w:rsid w:val="003E5590"/>
    <w:rsid w:val="003E5619"/>
    <w:rsid w:val="003E57E0"/>
    <w:rsid w:val="003E57F0"/>
    <w:rsid w:val="003E5AA2"/>
    <w:rsid w:val="003E5D9E"/>
    <w:rsid w:val="003E5DD5"/>
    <w:rsid w:val="003E61B4"/>
    <w:rsid w:val="003E6302"/>
    <w:rsid w:val="003E64F5"/>
    <w:rsid w:val="003E6730"/>
    <w:rsid w:val="003E6740"/>
    <w:rsid w:val="003E6742"/>
    <w:rsid w:val="003E67EE"/>
    <w:rsid w:val="003E693F"/>
    <w:rsid w:val="003E6C17"/>
    <w:rsid w:val="003E6E26"/>
    <w:rsid w:val="003E6E8B"/>
    <w:rsid w:val="003E7127"/>
    <w:rsid w:val="003E71DD"/>
    <w:rsid w:val="003E71EB"/>
    <w:rsid w:val="003E7797"/>
    <w:rsid w:val="003E7979"/>
    <w:rsid w:val="003E7ACE"/>
    <w:rsid w:val="003E7B07"/>
    <w:rsid w:val="003E7C56"/>
    <w:rsid w:val="003E7D84"/>
    <w:rsid w:val="003E7F18"/>
    <w:rsid w:val="003F00DE"/>
    <w:rsid w:val="003F0451"/>
    <w:rsid w:val="003F04C8"/>
    <w:rsid w:val="003F067B"/>
    <w:rsid w:val="003F06DB"/>
    <w:rsid w:val="003F0726"/>
    <w:rsid w:val="003F07D4"/>
    <w:rsid w:val="003F0897"/>
    <w:rsid w:val="003F09C0"/>
    <w:rsid w:val="003F09FC"/>
    <w:rsid w:val="003F0FE1"/>
    <w:rsid w:val="003F1031"/>
    <w:rsid w:val="003F1130"/>
    <w:rsid w:val="003F1343"/>
    <w:rsid w:val="003F1495"/>
    <w:rsid w:val="003F158A"/>
    <w:rsid w:val="003F15A7"/>
    <w:rsid w:val="003F1764"/>
    <w:rsid w:val="003F192B"/>
    <w:rsid w:val="003F1ACA"/>
    <w:rsid w:val="003F1C5E"/>
    <w:rsid w:val="003F1F43"/>
    <w:rsid w:val="003F1F47"/>
    <w:rsid w:val="003F2182"/>
    <w:rsid w:val="003F24D8"/>
    <w:rsid w:val="003F24F2"/>
    <w:rsid w:val="003F2639"/>
    <w:rsid w:val="003F2643"/>
    <w:rsid w:val="003F2EC1"/>
    <w:rsid w:val="003F3050"/>
    <w:rsid w:val="003F3290"/>
    <w:rsid w:val="003F3351"/>
    <w:rsid w:val="003F3411"/>
    <w:rsid w:val="003F34F9"/>
    <w:rsid w:val="003F36A8"/>
    <w:rsid w:val="003F373E"/>
    <w:rsid w:val="003F37B9"/>
    <w:rsid w:val="003F38F6"/>
    <w:rsid w:val="003F397B"/>
    <w:rsid w:val="003F3D7A"/>
    <w:rsid w:val="003F4105"/>
    <w:rsid w:val="003F4126"/>
    <w:rsid w:val="003F4188"/>
    <w:rsid w:val="003F420B"/>
    <w:rsid w:val="003F43A9"/>
    <w:rsid w:val="003F45C9"/>
    <w:rsid w:val="003F467D"/>
    <w:rsid w:val="003F480E"/>
    <w:rsid w:val="003F4B78"/>
    <w:rsid w:val="003F4CB6"/>
    <w:rsid w:val="003F4D42"/>
    <w:rsid w:val="003F4F64"/>
    <w:rsid w:val="003F53D1"/>
    <w:rsid w:val="003F53F6"/>
    <w:rsid w:val="003F5686"/>
    <w:rsid w:val="003F5787"/>
    <w:rsid w:val="003F57A6"/>
    <w:rsid w:val="003F5837"/>
    <w:rsid w:val="003F589A"/>
    <w:rsid w:val="003F59DF"/>
    <w:rsid w:val="003F5A40"/>
    <w:rsid w:val="003F5A8D"/>
    <w:rsid w:val="003F5C3D"/>
    <w:rsid w:val="003F5DAD"/>
    <w:rsid w:val="003F5E43"/>
    <w:rsid w:val="003F5E9E"/>
    <w:rsid w:val="003F5F1E"/>
    <w:rsid w:val="003F60E4"/>
    <w:rsid w:val="003F6391"/>
    <w:rsid w:val="003F660A"/>
    <w:rsid w:val="003F682B"/>
    <w:rsid w:val="003F686E"/>
    <w:rsid w:val="003F6978"/>
    <w:rsid w:val="003F6AD3"/>
    <w:rsid w:val="003F6E27"/>
    <w:rsid w:val="003F6F16"/>
    <w:rsid w:val="003F71CD"/>
    <w:rsid w:val="003F733A"/>
    <w:rsid w:val="003F74A9"/>
    <w:rsid w:val="003F7ADF"/>
    <w:rsid w:val="003F7AED"/>
    <w:rsid w:val="003F7CAB"/>
    <w:rsid w:val="003F7D9D"/>
    <w:rsid w:val="003F7FF1"/>
    <w:rsid w:val="003F7FF9"/>
    <w:rsid w:val="0040009F"/>
    <w:rsid w:val="00400197"/>
    <w:rsid w:val="0040019E"/>
    <w:rsid w:val="0040022F"/>
    <w:rsid w:val="0040036B"/>
    <w:rsid w:val="00400388"/>
    <w:rsid w:val="004003C0"/>
    <w:rsid w:val="00400659"/>
    <w:rsid w:val="004007EF"/>
    <w:rsid w:val="00400C6F"/>
    <w:rsid w:val="00400C97"/>
    <w:rsid w:val="00400D43"/>
    <w:rsid w:val="00400E4F"/>
    <w:rsid w:val="0040102C"/>
    <w:rsid w:val="00401237"/>
    <w:rsid w:val="004012C9"/>
    <w:rsid w:val="004012EF"/>
    <w:rsid w:val="004014F4"/>
    <w:rsid w:val="00401735"/>
    <w:rsid w:val="004017D2"/>
    <w:rsid w:val="004017E3"/>
    <w:rsid w:val="00401899"/>
    <w:rsid w:val="004018CF"/>
    <w:rsid w:val="00401A65"/>
    <w:rsid w:val="00401CFF"/>
    <w:rsid w:val="00401E72"/>
    <w:rsid w:val="0040232E"/>
    <w:rsid w:val="00402343"/>
    <w:rsid w:val="00402574"/>
    <w:rsid w:val="0040287A"/>
    <w:rsid w:val="004029DF"/>
    <w:rsid w:val="00402A52"/>
    <w:rsid w:val="00402B5C"/>
    <w:rsid w:val="00402CAC"/>
    <w:rsid w:val="00402ECD"/>
    <w:rsid w:val="00402F66"/>
    <w:rsid w:val="004030C2"/>
    <w:rsid w:val="0040311E"/>
    <w:rsid w:val="004031AF"/>
    <w:rsid w:val="00403482"/>
    <w:rsid w:val="004034D9"/>
    <w:rsid w:val="00403682"/>
    <w:rsid w:val="00403886"/>
    <w:rsid w:val="00403A6F"/>
    <w:rsid w:val="00403BA1"/>
    <w:rsid w:val="00403D2B"/>
    <w:rsid w:val="0040413A"/>
    <w:rsid w:val="00404388"/>
    <w:rsid w:val="00404398"/>
    <w:rsid w:val="00404439"/>
    <w:rsid w:val="0040451A"/>
    <w:rsid w:val="00404520"/>
    <w:rsid w:val="00404615"/>
    <w:rsid w:val="00404654"/>
    <w:rsid w:val="004047A9"/>
    <w:rsid w:val="004047DD"/>
    <w:rsid w:val="00404A4A"/>
    <w:rsid w:val="00404BED"/>
    <w:rsid w:val="00404E70"/>
    <w:rsid w:val="004050F7"/>
    <w:rsid w:val="00405140"/>
    <w:rsid w:val="004051FE"/>
    <w:rsid w:val="004056F1"/>
    <w:rsid w:val="00405D40"/>
    <w:rsid w:val="00405E7A"/>
    <w:rsid w:val="00405F50"/>
    <w:rsid w:val="00406015"/>
    <w:rsid w:val="00406032"/>
    <w:rsid w:val="00406108"/>
    <w:rsid w:val="004061BC"/>
    <w:rsid w:val="00406298"/>
    <w:rsid w:val="004063BE"/>
    <w:rsid w:val="00406434"/>
    <w:rsid w:val="004064F2"/>
    <w:rsid w:val="004065D4"/>
    <w:rsid w:val="00406A41"/>
    <w:rsid w:val="00406A4F"/>
    <w:rsid w:val="00406B6A"/>
    <w:rsid w:val="00406B76"/>
    <w:rsid w:val="00406E69"/>
    <w:rsid w:val="00406F88"/>
    <w:rsid w:val="00407241"/>
    <w:rsid w:val="0040760B"/>
    <w:rsid w:val="0040768D"/>
    <w:rsid w:val="004076C7"/>
    <w:rsid w:val="004079D1"/>
    <w:rsid w:val="00407A13"/>
    <w:rsid w:val="00407D1D"/>
    <w:rsid w:val="00407D83"/>
    <w:rsid w:val="00407E00"/>
    <w:rsid w:val="00407EEB"/>
    <w:rsid w:val="00407F84"/>
    <w:rsid w:val="00407FE9"/>
    <w:rsid w:val="00407FF3"/>
    <w:rsid w:val="00410038"/>
    <w:rsid w:val="00410069"/>
    <w:rsid w:val="004100BB"/>
    <w:rsid w:val="00410425"/>
    <w:rsid w:val="00410473"/>
    <w:rsid w:val="00410537"/>
    <w:rsid w:val="00410640"/>
    <w:rsid w:val="00410813"/>
    <w:rsid w:val="00410B82"/>
    <w:rsid w:val="00410BF9"/>
    <w:rsid w:val="004110EE"/>
    <w:rsid w:val="0041136C"/>
    <w:rsid w:val="00411664"/>
    <w:rsid w:val="004117F4"/>
    <w:rsid w:val="00411905"/>
    <w:rsid w:val="004119FB"/>
    <w:rsid w:val="00411AC9"/>
    <w:rsid w:val="00411C50"/>
    <w:rsid w:val="00411E84"/>
    <w:rsid w:val="00411EBA"/>
    <w:rsid w:val="00412241"/>
    <w:rsid w:val="004122A7"/>
    <w:rsid w:val="00412454"/>
    <w:rsid w:val="0041249B"/>
    <w:rsid w:val="004124FD"/>
    <w:rsid w:val="00412A18"/>
    <w:rsid w:val="00412ACA"/>
    <w:rsid w:val="00412B2A"/>
    <w:rsid w:val="00412DF1"/>
    <w:rsid w:val="00412E83"/>
    <w:rsid w:val="0041313F"/>
    <w:rsid w:val="004131FA"/>
    <w:rsid w:val="00413483"/>
    <w:rsid w:val="0041356B"/>
    <w:rsid w:val="004135E6"/>
    <w:rsid w:val="004136D4"/>
    <w:rsid w:val="004136D7"/>
    <w:rsid w:val="00413C9E"/>
    <w:rsid w:val="00413DAF"/>
    <w:rsid w:val="00413EE7"/>
    <w:rsid w:val="004142BE"/>
    <w:rsid w:val="004142F9"/>
    <w:rsid w:val="004143D8"/>
    <w:rsid w:val="00414412"/>
    <w:rsid w:val="0041459E"/>
    <w:rsid w:val="0041473E"/>
    <w:rsid w:val="00414773"/>
    <w:rsid w:val="00414A4A"/>
    <w:rsid w:val="00414BC1"/>
    <w:rsid w:val="00414BE7"/>
    <w:rsid w:val="00415038"/>
    <w:rsid w:val="00415095"/>
    <w:rsid w:val="00415105"/>
    <w:rsid w:val="004152C8"/>
    <w:rsid w:val="00415307"/>
    <w:rsid w:val="00415A50"/>
    <w:rsid w:val="00415B9C"/>
    <w:rsid w:val="004160F6"/>
    <w:rsid w:val="00416176"/>
    <w:rsid w:val="00416369"/>
    <w:rsid w:val="004163D0"/>
    <w:rsid w:val="004164BF"/>
    <w:rsid w:val="0041687D"/>
    <w:rsid w:val="004168F7"/>
    <w:rsid w:val="00416978"/>
    <w:rsid w:val="004169A7"/>
    <w:rsid w:val="00416CF4"/>
    <w:rsid w:val="00416FEE"/>
    <w:rsid w:val="00417084"/>
    <w:rsid w:val="00417105"/>
    <w:rsid w:val="00417170"/>
    <w:rsid w:val="0041719E"/>
    <w:rsid w:val="00417204"/>
    <w:rsid w:val="00417248"/>
    <w:rsid w:val="00417276"/>
    <w:rsid w:val="004172FD"/>
    <w:rsid w:val="004174CB"/>
    <w:rsid w:val="004175CC"/>
    <w:rsid w:val="004175ED"/>
    <w:rsid w:val="00417655"/>
    <w:rsid w:val="00417B3B"/>
    <w:rsid w:val="00417B4E"/>
    <w:rsid w:val="00417C9C"/>
    <w:rsid w:val="0042016A"/>
    <w:rsid w:val="00420225"/>
    <w:rsid w:val="00420618"/>
    <w:rsid w:val="00420725"/>
    <w:rsid w:val="00420862"/>
    <w:rsid w:val="004208E0"/>
    <w:rsid w:val="00420A8A"/>
    <w:rsid w:val="00420B06"/>
    <w:rsid w:val="00420B7D"/>
    <w:rsid w:val="00420BD9"/>
    <w:rsid w:val="00421029"/>
    <w:rsid w:val="004210F5"/>
    <w:rsid w:val="0042115D"/>
    <w:rsid w:val="0042137C"/>
    <w:rsid w:val="0042147C"/>
    <w:rsid w:val="004218A0"/>
    <w:rsid w:val="004218CB"/>
    <w:rsid w:val="00421962"/>
    <w:rsid w:val="00421BF3"/>
    <w:rsid w:val="00421C44"/>
    <w:rsid w:val="00421EAC"/>
    <w:rsid w:val="00421FD9"/>
    <w:rsid w:val="00422185"/>
    <w:rsid w:val="00422235"/>
    <w:rsid w:val="004222CA"/>
    <w:rsid w:val="00422837"/>
    <w:rsid w:val="004228F8"/>
    <w:rsid w:val="004229C4"/>
    <w:rsid w:val="004229FC"/>
    <w:rsid w:val="00422A23"/>
    <w:rsid w:val="00422AD4"/>
    <w:rsid w:val="00422D8A"/>
    <w:rsid w:val="00423267"/>
    <w:rsid w:val="00423289"/>
    <w:rsid w:val="0042330B"/>
    <w:rsid w:val="00423317"/>
    <w:rsid w:val="004234A4"/>
    <w:rsid w:val="004235A4"/>
    <w:rsid w:val="004235A7"/>
    <w:rsid w:val="00423643"/>
    <w:rsid w:val="00423734"/>
    <w:rsid w:val="0042374D"/>
    <w:rsid w:val="00423B13"/>
    <w:rsid w:val="00423B5C"/>
    <w:rsid w:val="00423DC5"/>
    <w:rsid w:val="00423E74"/>
    <w:rsid w:val="00423F9C"/>
    <w:rsid w:val="004240B4"/>
    <w:rsid w:val="00424181"/>
    <w:rsid w:val="00424390"/>
    <w:rsid w:val="00424462"/>
    <w:rsid w:val="00424730"/>
    <w:rsid w:val="00424A0C"/>
    <w:rsid w:val="00424A72"/>
    <w:rsid w:val="00424C03"/>
    <w:rsid w:val="00424C0C"/>
    <w:rsid w:val="00425069"/>
    <w:rsid w:val="00425383"/>
    <w:rsid w:val="0042552C"/>
    <w:rsid w:val="0042569C"/>
    <w:rsid w:val="004258F1"/>
    <w:rsid w:val="00425969"/>
    <w:rsid w:val="00425ED7"/>
    <w:rsid w:val="00425FD1"/>
    <w:rsid w:val="004260A1"/>
    <w:rsid w:val="004260CE"/>
    <w:rsid w:val="00426350"/>
    <w:rsid w:val="004264DB"/>
    <w:rsid w:val="00426500"/>
    <w:rsid w:val="0042695A"/>
    <w:rsid w:val="00426B42"/>
    <w:rsid w:val="00426BBA"/>
    <w:rsid w:val="00426BF0"/>
    <w:rsid w:val="0042700B"/>
    <w:rsid w:val="0042704B"/>
    <w:rsid w:val="00427239"/>
    <w:rsid w:val="00427637"/>
    <w:rsid w:val="00427911"/>
    <w:rsid w:val="00427ABE"/>
    <w:rsid w:val="00427B83"/>
    <w:rsid w:val="00427BA3"/>
    <w:rsid w:val="00427DDB"/>
    <w:rsid w:val="004300BB"/>
    <w:rsid w:val="004301A2"/>
    <w:rsid w:val="00430403"/>
    <w:rsid w:val="00430414"/>
    <w:rsid w:val="004306E6"/>
    <w:rsid w:val="00430A11"/>
    <w:rsid w:val="00430B7F"/>
    <w:rsid w:val="00430BEE"/>
    <w:rsid w:val="00430D61"/>
    <w:rsid w:val="00430DBF"/>
    <w:rsid w:val="00430EE3"/>
    <w:rsid w:val="00430F13"/>
    <w:rsid w:val="00431162"/>
    <w:rsid w:val="004311CB"/>
    <w:rsid w:val="00431341"/>
    <w:rsid w:val="00431573"/>
    <w:rsid w:val="004315FE"/>
    <w:rsid w:val="0043164E"/>
    <w:rsid w:val="004316C0"/>
    <w:rsid w:val="004316D1"/>
    <w:rsid w:val="0043184C"/>
    <w:rsid w:val="00431924"/>
    <w:rsid w:val="00431976"/>
    <w:rsid w:val="00431B6A"/>
    <w:rsid w:val="00431BE4"/>
    <w:rsid w:val="00431BFC"/>
    <w:rsid w:val="00431C28"/>
    <w:rsid w:val="00431C67"/>
    <w:rsid w:val="004321B6"/>
    <w:rsid w:val="0043254B"/>
    <w:rsid w:val="0043274F"/>
    <w:rsid w:val="004328C7"/>
    <w:rsid w:val="00432990"/>
    <w:rsid w:val="00432A2B"/>
    <w:rsid w:val="00432A6B"/>
    <w:rsid w:val="00432D35"/>
    <w:rsid w:val="00432E37"/>
    <w:rsid w:val="00433050"/>
    <w:rsid w:val="0043319A"/>
    <w:rsid w:val="00433280"/>
    <w:rsid w:val="004332DD"/>
    <w:rsid w:val="004332E1"/>
    <w:rsid w:val="00433383"/>
    <w:rsid w:val="004333F8"/>
    <w:rsid w:val="00433410"/>
    <w:rsid w:val="0043351C"/>
    <w:rsid w:val="004335B4"/>
    <w:rsid w:val="004335F0"/>
    <w:rsid w:val="00433662"/>
    <w:rsid w:val="004336DF"/>
    <w:rsid w:val="00433738"/>
    <w:rsid w:val="004337A8"/>
    <w:rsid w:val="00433870"/>
    <w:rsid w:val="0043389F"/>
    <w:rsid w:val="0043398B"/>
    <w:rsid w:val="00433AC2"/>
    <w:rsid w:val="00433B0A"/>
    <w:rsid w:val="00433DEF"/>
    <w:rsid w:val="00433E07"/>
    <w:rsid w:val="00433EBB"/>
    <w:rsid w:val="00434178"/>
    <w:rsid w:val="004341F4"/>
    <w:rsid w:val="00434260"/>
    <w:rsid w:val="004342E0"/>
    <w:rsid w:val="00434631"/>
    <w:rsid w:val="0043470C"/>
    <w:rsid w:val="0043478F"/>
    <w:rsid w:val="004347C0"/>
    <w:rsid w:val="00434BBD"/>
    <w:rsid w:val="00434DC1"/>
    <w:rsid w:val="004351B9"/>
    <w:rsid w:val="004351C0"/>
    <w:rsid w:val="004353B6"/>
    <w:rsid w:val="00435451"/>
    <w:rsid w:val="00435A89"/>
    <w:rsid w:val="00435AAB"/>
    <w:rsid w:val="00435BB3"/>
    <w:rsid w:val="00435C47"/>
    <w:rsid w:val="00435CD2"/>
    <w:rsid w:val="00435DAF"/>
    <w:rsid w:val="00435EDD"/>
    <w:rsid w:val="00436536"/>
    <w:rsid w:val="004365DF"/>
    <w:rsid w:val="004365E8"/>
    <w:rsid w:val="004368C7"/>
    <w:rsid w:val="00436911"/>
    <w:rsid w:val="004369AF"/>
    <w:rsid w:val="004369C2"/>
    <w:rsid w:val="00436C6C"/>
    <w:rsid w:val="00436FF6"/>
    <w:rsid w:val="0043701C"/>
    <w:rsid w:val="004372D8"/>
    <w:rsid w:val="0043742D"/>
    <w:rsid w:val="0043762A"/>
    <w:rsid w:val="00437986"/>
    <w:rsid w:val="00437D77"/>
    <w:rsid w:val="004402E5"/>
    <w:rsid w:val="00440770"/>
    <w:rsid w:val="004407B5"/>
    <w:rsid w:val="0044085F"/>
    <w:rsid w:val="004408A3"/>
    <w:rsid w:val="00440922"/>
    <w:rsid w:val="00440946"/>
    <w:rsid w:val="00440AB0"/>
    <w:rsid w:val="00440AB2"/>
    <w:rsid w:val="00440B60"/>
    <w:rsid w:val="00440BC6"/>
    <w:rsid w:val="00440BE9"/>
    <w:rsid w:val="00440C82"/>
    <w:rsid w:val="00440E39"/>
    <w:rsid w:val="00440ED8"/>
    <w:rsid w:val="00440EDC"/>
    <w:rsid w:val="00440FA2"/>
    <w:rsid w:val="00440FF4"/>
    <w:rsid w:val="00441256"/>
    <w:rsid w:val="00441305"/>
    <w:rsid w:val="0044137B"/>
    <w:rsid w:val="004416C4"/>
    <w:rsid w:val="0044182D"/>
    <w:rsid w:val="00441885"/>
    <w:rsid w:val="00441929"/>
    <w:rsid w:val="0044203E"/>
    <w:rsid w:val="0044209E"/>
    <w:rsid w:val="00442165"/>
    <w:rsid w:val="004421F2"/>
    <w:rsid w:val="004424B5"/>
    <w:rsid w:val="004426AA"/>
    <w:rsid w:val="00442BB4"/>
    <w:rsid w:val="00442C7E"/>
    <w:rsid w:val="00442D75"/>
    <w:rsid w:val="00442DAF"/>
    <w:rsid w:val="00442DD9"/>
    <w:rsid w:val="00442F3A"/>
    <w:rsid w:val="0044314B"/>
    <w:rsid w:val="00443313"/>
    <w:rsid w:val="0044332C"/>
    <w:rsid w:val="004433E2"/>
    <w:rsid w:val="00443762"/>
    <w:rsid w:val="00443A8E"/>
    <w:rsid w:val="00443AFA"/>
    <w:rsid w:val="00443E32"/>
    <w:rsid w:val="00444039"/>
    <w:rsid w:val="004440ED"/>
    <w:rsid w:val="00444226"/>
    <w:rsid w:val="00444362"/>
    <w:rsid w:val="004443A8"/>
    <w:rsid w:val="0044450F"/>
    <w:rsid w:val="004446CE"/>
    <w:rsid w:val="004446FE"/>
    <w:rsid w:val="004449EE"/>
    <w:rsid w:val="00444BA0"/>
    <w:rsid w:val="00444BD7"/>
    <w:rsid w:val="00444D1C"/>
    <w:rsid w:val="00444F0D"/>
    <w:rsid w:val="00444FF7"/>
    <w:rsid w:val="00445071"/>
    <w:rsid w:val="0044515C"/>
    <w:rsid w:val="00445498"/>
    <w:rsid w:val="004454B6"/>
    <w:rsid w:val="00445504"/>
    <w:rsid w:val="00445B77"/>
    <w:rsid w:val="00445C58"/>
    <w:rsid w:val="00445CA5"/>
    <w:rsid w:val="00445DE9"/>
    <w:rsid w:val="00446326"/>
    <w:rsid w:val="0044637D"/>
    <w:rsid w:val="00446418"/>
    <w:rsid w:val="004467A5"/>
    <w:rsid w:val="004467F2"/>
    <w:rsid w:val="004469AB"/>
    <w:rsid w:val="00446DDE"/>
    <w:rsid w:val="00446F4B"/>
    <w:rsid w:val="004470CE"/>
    <w:rsid w:val="004475BC"/>
    <w:rsid w:val="004477B3"/>
    <w:rsid w:val="00447914"/>
    <w:rsid w:val="00447C0C"/>
    <w:rsid w:val="00447D1B"/>
    <w:rsid w:val="00447D86"/>
    <w:rsid w:val="0045019C"/>
    <w:rsid w:val="00450407"/>
    <w:rsid w:val="00450414"/>
    <w:rsid w:val="00450672"/>
    <w:rsid w:val="00450717"/>
    <w:rsid w:val="00450917"/>
    <w:rsid w:val="00450935"/>
    <w:rsid w:val="00450B03"/>
    <w:rsid w:val="00450C8D"/>
    <w:rsid w:val="00450DA3"/>
    <w:rsid w:val="00450E56"/>
    <w:rsid w:val="00450F98"/>
    <w:rsid w:val="00450FD6"/>
    <w:rsid w:val="004512B8"/>
    <w:rsid w:val="004514C2"/>
    <w:rsid w:val="0045162D"/>
    <w:rsid w:val="0045180C"/>
    <w:rsid w:val="0045183F"/>
    <w:rsid w:val="00451899"/>
    <w:rsid w:val="00451A8C"/>
    <w:rsid w:val="00451C09"/>
    <w:rsid w:val="00452365"/>
    <w:rsid w:val="00452560"/>
    <w:rsid w:val="004526BB"/>
    <w:rsid w:val="00452737"/>
    <w:rsid w:val="00452750"/>
    <w:rsid w:val="00452A41"/>
    <w:rsid w:val="00452A66"/>
    <w:rsid w:val="00452B22"/>
    <w:rsid w:val="00452E92"/>
    <w:rsid w:val="00453055"/>
    <w:rsid w:val="00453BD9"/>
    <w:rsid w:val="00453C5F"/>
    <w:rsid w:val="00453FC5"/>
    <w:rsid w:val="0045403B"/>
    <w:rsid w:val="0045404F"/>
    <w:rsid w:val="00454065"/>
    <w:rsid w:val="00454361"/>
    <w:rsid w:val="004545FD"/>
    <w:rsid w:val="00454697"/>
    <w:rsid w:val="00454AF5"/>
    <w:rsid w:val="00454B03"/>
    <w:rsid w:val="00454EC2"/>
    <w:rsid w:val="00455028"/>
    <w:rsid w:val="0045527A"/>
    <w:rsid w:val="0045537B"/>
    <w:rsid w:val="00455440"/>
    <w:rsid w:val="00455849"/>
    <w:rsid w:val="00455967"/>
    <w:rsid w:val="00455A81"/>
    <w:rsid w:val="00455B39"/>
    <w:rsid w:val="00455B51"/>
    <w:rsid w:val="00455BB9"/>
    <w:rsid w:val="00455C43"/>
    <w:rsid w:val="0045606D"/>
    <w:rsid w:val="0045638F"/>
    <w:rsid w:val="00456443"/>
    <w:rsid w:val="0045648F"/>
    <w:rsid w:val="00456549"/>
    <w:rsid w:val="004565F8"/>
    <w:rsid w:val="00456619"/>
    <w:rsid w:val="00456828"/>
    <w:rsid w:val="00456B16"/>
    <w:rsid w:val="00456BBB"/>
    <w:rsid w:val="00456D63"/>
    <w:rsid w:val="00456E93"/>
    <w:rsid w:val="00456EFE"/>
    <w:rsid w:val="00457133"/>
    <w:rsid w:val="004571F7"/>
    <w:rsid w:val="004572B4"/>
    <w:rsid w:val="004573F9"/>
    <w:rsid w:val="00457526"/>
    <w:rsid w:val="004575D0"/>
    <w:rsid w:val="0045764E"/>
    <w:rsid w:val="0045794E"/>
    <w:rsid w:val="00457B94"/>
    <w:rsid w:val="00457C18"/>
    <w:rsid w:val="004600A6"/>
    <w:rsid w:val="004601A6"/>
    <w:rsid w:val="00460295"/>
    <w:rsid w:val="004602C4"/>
    <w:rsid w:val="00460427"/>
    <w:rsid w:val="00460705"/>
    <w:rsid w:val="00460898"/>
    <w:rsid w:val="00460919"/>
    <w:rsid w:val="00460A3D"/>
    <w:rsid w:val="00460A90"/>
    <w:rsid w:val="00460B3D"/>
    <w:rsid w:val="00460BC3"/>
    <w:rsid w:val="00460D2B"/>
    <w:rsid w:val="00460F4F"/>
    <w:rsid w:val="004610EB"/>
    <w:rsid w:val="0046117F"/>
    <w:rsid w:val="004614D2"/>
    <w:rsid w:val="00461597"/>
    <w:rsid w:val="00461795"/>
    <w:rsid w:val="00461923"/>
    <w:rsid w:val="00461927"/>
    <w:rsid w:val="0046192C"/>
    <w:rsid w:val="00461940"/>
    <w:rsid w:val="004619BF"/>
    <w:rsid w:val="004619CC"/>
    <w:rsid w:val="00461B47"/>
    <w:rsid w:val="00461B5A"/>
    <w:rsid w:val="00461B97"/>
    <w:rsid w:val="00461BB9"/>
    <w:rsid w:val="00461BE2"/>
    <w:rsid w:val="00461D32"/>
    <w:rsid w:val="00461D4B"/>
    <w:rsid w:val="00461E6C"/>
    <w:rsid w:val="00461F17"/>
    <w:rsid w:val="00462314"/>
    <w:rsid w:val="00462488"/>
    <w:rsid w:val="004624B0"/>
    <w:rsid w:val="0046263A"/>
    <w:rsid w:val="0046284F"/>
    <w:rsid w:val="0046288A"/>
    <w:rsid w:val="00462BBF"/>
    <w:rsid w:val="00462BD3"/>
    <w:rsid w:val="00462C02"/>
    <w:rsid w:val="00462E28"/>
    <w:rsid w:val="0046301E"/>
    <w:rsid w:val="00463105"/>
    <w:rsid w:val="00463186"/>
    <w:rsid w:val="00463376"/>
    <w:rsid w:val="00463862"/>
    <w:rsid w:val="004638D8"/>
    <w:rsid w:val="00463926"/>
    <w:rsid w:val="00463ACF"/>
    <w:rsid w:val="00463B34"/>
    <w:rsid w:val="00463BD3"/>
    <w:rsid w:val="00463F36"/>
    <w:rsid w:val="0046404F"/>
    <w:rsid w:val="00464082"/>
    <w:rsid w:val="004640C8"/>
    <w:rsid w:val="004641B1"/>
    <w:rsid w:val="00464371"/>
    <w:rsid w:val="004643D0"/>
    <w:rsid w:val="0046441E"/>
    <w:rsid w:val="004644B8"/>
    <w:rsid w:val="00464715"/>
    <w:rsid w:val="0046476B"/>
    <w:rsid w:val="0046495D"/>
    <w:rsid w:val="004649A5"/>
    <w:rsid w:val="004649E8"/>
    <w:rsid w:val="00464B3C"/>
    <w:rsid w:val="00464D88"/>
    <w:rsid w:val="0046527D"/>
    <w:rsid w:val="004653F3"/>
    <w:rsid w:val="004654E9"/>
    <w:rsid w:val="00465736"/>
    <w:rsid w:val="00465767"/>
    <w:rsid w:val="004657D4"/>
    <w:rsid w:val="0046594F"/>
    <w:rsid w:val="00465A95"/>
    <w:rsid w:val="00465A99"/>
    <w:rsid w:val="00465B5E"/>
    <w:rsid w:val="00465B8D"/>
    <w:rsid w:val="00465CA0"/>
    <w:rsid w:val="00465D18"/>
    <w:rsid w:val="00465F55"/>
    <w:rsid w:val="00465F9B"/>
    <w:rsid w:val="004662AE"/>
    <w:rsid w:val="0046643C"/>
    <w:rsid w:val="004664C6"/>
    <w:rsid w:val="004665AD"/>
    <w:rsid w:val="0046686E"/>
    <w:rsid w:val="00466A9A"/>
    <w:rsid w:val="00466C6D"/>
    <w:rsid w:val="00466E2B"/>
    <w:rsid w:val="00466FA4"/>
    <w:rsid w:val="004670DF"/>
    <w:rsid w:val="004671FC"/>
    <w:rsid w:val="00467426"/>
    <w:rsid w:val="00467475"/>
    <w:rsid w:val="00467632"/>
    <w:rsid w:val="004676B2"/>
    <w:rsid w:val="004676F0"/>
    <w:rsid w:val="00467835"/>
    <w:rsid w:val="004678DD"/>
    <w:rsid w:val="00467BDF"/>
    <w:rsid w:val="00467C2A"/>
    <w:rsid w:val="00467D62"/>
    <w:rsid w:val="00467D86"/>
    <w:rsid w:val="00467EA9"/>
    <w:rsid w:val="004702D5"/>
    <w:rsid w:val="004709B1"/>
    <w:rsid w:val="00470BF4"/>
    <w:rsid w:val="00470C5F"/>
    <w:rsid w:val="00470CB8"/>
    <w:rsid w:val="00470E2D"/>
    <w:rsid w:val="004710DB"/>
    <w:rsid w:val="004711D7"/>
    <w:rsid w:val="00471495"/>
    <w:rsid w:val="00471656"/>
    <w:rsid w:val="00471836"/>
    <w:rsid w:val="004718DA"/>
    <w:rsid w:val="00471CA4"/>
    <w:rsid w:val="00471CE5"/>
    <w:rsid w:val="00471ED9"/>
    <w:rsid w:val="00472065"/>
    <w:rsid w:val="00472284"/>
    <w:rsid w:val="004724EC"/>
    <w:rsid w:val="004726C9"/>
    <w:rsid w:val="0047278C"/>
    <w:rsid w:val="004727E9"/>
    <w:rsid w:val="00472BBB"/>
    <w:rsid w:val="00472D8E"/>
    <w:rsid w:val="00473483"/>
    <w:rsid w:val="004734E7"/>
    <w:rsid w:val="00473650"/>
    <w:rsid w:val="004737B0"/>
    <w:rsid w:val="004738F1"/>
    <w:rsid w:val="0047391E"/>
    <w:rsid w:val="00473BDE"/>
    <w:rsid w:val="00473C0E"/>
    <w:rsid w:val="00473C4A"/>
    <w:rsid w:val="00473C50"/>
    <w:rsid w:val="00473F9A"/>
    <w:rsid w:val="00473FAE"/>
    <w:rsid w:val="004741B2"/>
    <w:rsid w:val="0047435E"/>
    <w:rsid w:val="00474366"/>
    <w:rsid w:val="0047444C"/>
    <w:rsid w:val="00474673"/>
    <w:rsid w:val="00474706"/>
    <w:rsid w:val="00474765"/>
    <w:rsid w:val="004747DF"/>
    <w:rsid w:val="0047482D"/>
    <w:rsid w:val="00474F3C"/>
    <w:rsid w:val="00475183"/>
    <w:rsid w:val="004754BE"/>
    <w:rsid w:val="004755B2"/>
    <w:rsid w:val="00475A0B"/>
    <w:rsid w:val="00475D1A"/>
    <w:rsid w:val="00475E7E"/>
    <w:rsid w:val="00475F5D"/>
    <w:rsid w:val="004760A1"/>
    <w:rsid w:val="00476136"/>
    <w:rsid w:val="0047614F"/>
    <w:rsid w:val="00476176"/>
    <w:rsid w:val="00476183"/>
    <w:rsid w:val="004763EF"/>
    <w:rsid w:val="0047643C"/>
    <w:rsid w:val="0047646B"/>
    <w:rsid w:val="00476782"/>
    <w:rsid w:val="00476821"/>
    <w:rsid w:val="00476951"/>
    <w:rsid w:val="004769F0"/>
    <w:rsid w:val="00476B4F"/>
    <w:rsid w:val="00476C7B"/>
    <w:rsid w:val="00476D78"/>
    <w:rsid w:val="00476ED3"/>
    <w:rsid w:val="0047702E"/>
    <w:rsid w:val="00477237"/>
    <w:rsid w:val="0047723A"/>
    <w:rsid w:val="004773D3"/>
    <w:rsid w:val="004773D4"/>
    <w:rsid w:val="004774D8"/>
    <w:rsid w:val="004775DC"/>
    <w:rsid w:val="004776E5"/>
    <w:rsid w:val="0047785B"/>
    <w:rsid w:val="004779D7"/>
    <w:rsid w:val="00477B99"/>
    <w:rsid w:val="00477D16"/>
    <w:rsid w:val="00477E21"/>
    <w:rsid w:val="004800B7"/>
    <w:rsid w:val="00480362"/>
    <w:rsid w:val="0048039F"/>
    <w:rsid w:val="004803C7"/>
    <w:rsid w:val="004804DA"/>
    <w:rsid w:val="0048050E"/>
    <w:rsid w:val="00480592"/>
    <w:rsid w:val="004805D4"/>
    <w:rsid w:val="004805F1"/>
    <w:rsid w:val="004805F2"/>
    <w:rsid w:val="00480830"/>
    <w:rsid w:val="00480A05"/>
    <w:rsid w:val="00480B35"/>
    <w:rsid w:val="00480C2A"/>
    <w:rsid w:val="00480C54"/>
    <w:rsid w:val="00480D3C"/>
    <w:rsid w:val="00480F86"/>
    <w:rsid w:val="00481009"/>
    <w:rsid w:val="0048105B"/>
    <w:rsid w:val="004813F9"/>
    <w:rsid w:val="004815DB"/>
    <w:rsid w:val="00481CC4"/>
    <w:rsid w:val="00481E4D"/>
    <w:rsid w:val="00481F0A"/>
    <w:rsid w:val="00481FD9"/>
    <w:rsid w:val="004820BD"/>
    <w:rsid w:val="004822C6"/>
    <w:rsid w:val="004823CF"/>
    <w:rsid w:val="004824B4"/>
    <w:rsid w:val="0048252A"/>
    <w:rsid w:val="00482557"/>
    <w:rsid w:val="004825A2"/>
    <w:rsid w:val="004825BC"/>
    <w:rsid w:val="0048262E"/>
    <w:rsid w:val="004826D1"/>
    <w:rsid w:val="004826F8"/>
    <w:rsid w:val="004826FA"/>
    <w:rsid w:val="00482726"/>
    <w:rsid w:val="0048286C"/>
    <w:rsid w:val="004828D1"/>
    <w:rsid w:val="00482CD2"/>
    <w:rsid w:val="0048333F"/>
    <w:rsid w:val="00483650"/>
    <w:rsid w:val="004837DD"/>
    <w:rsid w:val="004838BA"/>
    <w:rsid w:val="0048391D"/>
    <w:rsid w:val="0048392E"/>
    <w:rsid w:val="00483D31"/>
    <w:rsid w:val="004840A9"/>
    <w:rsid w:val="004840B7"/>
    <w:rsid w:val="004840F0"/>
    <w:rsid w:val="00484182"/>
    <w:rsid w:val="00484254"/>
    <w:rsid w:val="004842AC"/>
    <w:rsid w:val="004842CC"/>
    <w:rsid w:val="00484466"/>
    <w:rsid w:val="004845F9"/>
    <w:rsid w:val="0048466E"/>
    <w:rsid w:val="00484736"/>
    <w:rsid w:val="00484776"/>
    <w:rsid w:val="00484864"/>
    <w:rsid w:val="00484870"/>
    <w:rsid w:val="0048488F"/>
    <w:rsid w:val="0048495E"/>
    <w:rsid w:val="00484967"/>
    <w:rsid w:val="00484EDE"/>
    <w:rsid w:val="00484EF2"/>
    <w:rsid w:val="00485026"/>
    <w:rsid w:val="00485029"/>
    <w:rsid w:val="004850BD"/>
    <w:rsid w:val="004853C0"/>
    <w:rsid w:val="0048550F"/>
    <w:rsid w:val="004855AB"/>
    <w:rsid w:val="004857F0"/>
    <w:rsid w:val="004858A0"/>
    <w:rsid w:val="004858D2"/>
    <w:rsid w:val="00485930"/>
    <w:rsid w:val="00485F6D"/>
    <w:rsid w:val="00485F7C"/>
    <w:rsid w:val="0048608D"/>
    <w:rsid w:val="004860A0"/>
    <w:rsid w:val="004861D4"/>
    <w:rsid w:val="004862E8"/>
    <w:rsid w:val="00486594"/>
    <w:rsid w:val="00486D1B"/>
    <w:rsid w:val="00487304"/>
    <w:rsid w:val="004876E8"/>
    <w:rsid w:val="00487809"/>
    <w:rsid w:val="00487817"/>
    <w:rsid w:val="0049015F"/>
    <w:rsid w:val="004901AB"/>
    <w:rsid w:val="004901E3"/>
    <w:rsid w:val="00490273"/>
    <w:rsid w:val="0049057A"/>
    <w:rsid w:val="00490620"/>
    <w:rsid w:val="004906E4"/>
    <w:rsid w:val="0049073D"/>
    <w:rsid w:val="00490E35"/>
    <w:rsid w:val="00491048"/>
    <w:rsid w:val="004910E0"/>
    <w:rsid w:val="004910EF"/>
    <w:rsid w:val="00491536"/>
    <w:rsid w:val="004916C6"/>
    <w:rsid w:val="004916F1"/>
    <w:rsid w:val="0049179F"/>
    <w:rsid w:val="004917D1"/>
    <w:rsid w:val="00491813"/>
    <w:rsid w:val="004919F4"/>
    <w:rsid w:val="00491D31"/>
    <w:rsid w:val="00491E38"/>
    <w:rsid w:val="00491E64"/>
    <w:rsid w:val="00491E80"/>
    <w:rsid w:val="00491EB1"/>
    <w:rsid w:val="00491F39"/>
    <w:rsid w:val="00492016"/>
    <w:rsid w:val="004921BB"/>
    <w:rsid w:val="00492232"/>
    <w:rsid w:val="004923A3"/>
    <w:rsid w:val="0049295B"/>
    <w:rsid w:val="00492BED"/>
    <w:rsid w:val="00492C1F"/>
    <w:rsid w:val="00492E18"/>
    <w:rsid w:val="00492E23"/>
    <w:rsid w:val="004931AC"/>
    <w:rsid w:val="004931D8"/>
    <w:rsid w:val="004934BD"/>
    <w:rsid w:val="00493809"/>
    <w:rsid w:val="00493A0B"/>
    <w:rsid w:val="00493BEA"/>
    <w:rsid w:val="00493CD9"/>
    <w:rsid w:val="00493D27"/>
    <w:rsid w:val="00493E86"/>
    <w:rsid w:val="004940CD"/>
    <w:rsid w:val="0049410F"/>
    <w:rsid w:val="00494316"/>
    <w:rsid w:val="0049439A"/>
    <w:rsid w:val="004943D7"/>
    <w:rsid w:val="004944B7"/>
    <w:rsid w:val="00494799"/>
    <w:rsid w:val="00494820"/>
    <w:rsid w:val="00494A30"/>
    <w:rsid w:val="00494A7C"/>
    <w:rsid w:val="00494A91"/>
    <w:rsid w:val="00494F0D"/>
    <w:rsid w:val="00494F9F"/>
    <w:rsid w:val="00495011"/>
    <w:rsid w:val="00495349"/>
    <w:rsid w:val="0049538D"/>
    <w:rsid w:val="004954B1"/>
    <w:rsid w:val="00495617"/>
    <w:rsid w:val="004956FE"/>
    <w:rsid w:val="00495934"/>
    <w:rsid w:val="004959E6"/>
    <w:rsid w:val="00495A25"/>
    <w:rsid w:val="00495AE0"/>
    <w:rsid w:val="00495B12"/>
    <w:rsid w:val="00495C2A"/>
    <w:rsid w:val="00495E38"/>
    <w:rsid w:val="004960D1"/>
    <w:rsid w:val="00496129"/>
    <w:rsid w:val="0049620B"/>
    <w:rsid w:val="0049678F"/>
    <w:rsid w:val="00496A78"/>
    <w:rsid w:val="00496A9A"/>
    <w:rsid w:val="00496B58"/>
    <w:rsid w:val="00496B6B"/>
    <w:rsid w:val="00496E64"/>
    <w:rsid w:val="00496ED9"/>
    <w:rsid w:val="00496EDE"/>
    <w:rsid w:val="00496EFA"/>
    <w:rsid w:val="004971BD"/>
    <w:rsid w:val="00497C52"/>
    <w:rsid w:val="00497F8F"/>
    <w:rsid w:val="004A0149"/>
    <w:rsid w:val="004A01FC"/>
    <w:rsid w:val="004A0256"/>
    <w:rsid w:val="004A02FA"/>
    <w:rsid w:val="004A0BD6"/>
    <w:rsid w:val="004A0CB0"/>
    <w:rsid w:val="004A1474"/>
    <w:rsid w:val="004A14D4"/>
    <w:rsid w:val="004A1769"/>
    <w:rsid w:val="004A17E1"/>
    <w:rsid w:val="004A17F8"/>
    <w:rsid w:val="004A191B"/>
    <w:rsid w:val="004A1B10"/>
    <w:rsid w:val="004A1C7D"/>
    <w:rsid w:val="004A1CCA"/>
    <w:rsid w:val="004A1E2D"/>
    <w:rsid w:val="004A2192"/>
    <w:rsid w:val="004A223A"/>
    <w:rsid w:val="004A2448"/>
    <w:rsid w:val="004A248B"/>
    <w:rsid w:val="004A250C"/>
    <w:rsid w:val="004A26F9"/>
    <w:rsid w:val="004A2745"/>
    <w:rsid w:val="004A27D5"/>
    <w:rsid w:val="004A299A"/>
    <w:rsid w:val="004A2C0C"/>
    <w:rsid w:val="004A2C42"/>
    <w:rsid w:val="004A2CC0"/>
    <w:rsid w:val="004A2DC3"/>
    <w:rsid w:val="004A2DFA"/>
    <w:rsid w:val="004A31B3"/>
    <w:rsid w:val="004A3246"/>
    <w:rsid w:val="004A354A"/>
    <w:rsid w:val="004A3620"/>
    <w:rsid w:val="004A3648"/>
    <w:rsid w:val="004A37A7"/>
    <w:rsid w:val="004A38CF"/>
    <w:rsid w:val="004A3FFD"/>
    <w:rsid w:val="004A47ED"/>
    <w:rsid w:val="004A492F"/>
    <w:rsid w:val="004A4984"/>
    <w:rsid w:val="004A4E93"/>
    <w:rsid w:val="004A4F5A"/>
    <w:rsid w:val="004A5078"/>
    <w:rsid w:val="004A5296"/>
    <w:rsid w:val="004A5335"/>
    <w:rsid w:val="004A55CF"/>
    <w:rsid w:val="004A5617"/>
    <w:rsid w:val="004A5840"/>
    <w:rsid w:val="004A5B87"/>
    <w:rsid w:val="004A5BF5"/>
    <w:rsid w:val="004A5D07"/>
    <w:rsid w:val="004A5D2D"/>
    <w:rsid w:val="004A5DEA"/>
    <w:rsid w:val="004A5F6B"/>
    <w:rsid w:val="004A610B"/>
    <w:rsid w:val="004A642E"/>
    <w:rsid w:val="004A658E"/>
    <w:rsid w:val="004A684E"/>
    <w:rsid w:val="004A6A11"/>
    <w:rsid w:val="004A6C97"/>
    <w:rsid w:val="004A6EBB"/>
    <w:rsid w:val="004A72D9"/>
    <w:rsid w:val="004A7357"/>
    <w:rsid w:val="004A74C9"/>
    <w:rsid w:val="004A780F"/>
    <w:rsid w:val="004A7824"/>
    <w:rsid w:val="004A788F"/>
    <w:rsid w:val="004A7915"/>
    <w:rsid w:val="004A7AC0"/>
    <w:rsid w:val="004A7BD1"/>
    <w:rsid w:val="004A7CCA"/>
    <w:rsid w:val="004A7CE8"/>
    <w:rsid w:val="004A7D34"/>
    <w:rsid w:val="004B0221"/>
    <w:rsid w:val="004B0481"/>
    <w:rsid w:val="004B04E5"/>
    <w:rsid w:val="004B04E6"/>
    <w:rsid w:val="004B0673"/>
    <w:rsid w:val="004B0871"/>
    <w:rsid w:val="004B0B32"/>
    <w:rsid w:val="004B0BBA"/>
    <w:rsid w:val="004B0E3E"/>
    <w:rsid w:val="004B10E5"/>
    <w:rsid w:val="004B13B9"/>
    <w:rsid w:val="004B148E"/>
    <w:rsid w:val="004B1507"/>
    <w:rsid w:val="004B158E"/>
    <w:rsid w:val="004B171E"/>
    <w:rsid w:val="004B18E7"/>
    <w:rsid w:val="004B1AEB"/>
    <w:rsid w:val="004B1EBE"/>
    <w:rsid w:val="004B20B6"/>
    <w:rsid w:val="004B20E3"/>
    <w:rsid w:val="004B2181"/>
    <w:rsid w:val="004B2226"/>
    <w:rsid w:val="004B2316"/>
    <w:rsid w:val="004B2753"/>
    <w:rsid w:val="004B2772"/>
    <w:rsid w:val="004B2858"/>
    <w:rsid w:val="004B287D"/>
    <w:rsid w:val="004B295B"/>
    <w:rsid w:val="004B2A77"/>
    <w:rsid w:val="004B2BCE"/>
    <w:rsid w:val="004B2BE8"/>
    <w:rsid w:val="004B2C45"/>
    <w:rsid w:val="004B2CBE"/>
    <w:rsid w:val="004B303F"/>
    <w:rsid w:val="004B3115"/>
    <w:rsid w:val="004B33D5"/>
    <w:rsid w:val="004B34C9"/>
    <w:rsid w:val="004B3AFC"/>
    <w:rsid w:val="004B3BB0"/>
    <w:rsid w:val="004B3BFC"/>
    <w:rsid w:val="004B3C94"/>
    <w:rsid w:val="004B3DEE"/>
    <w:rsid w:val="004B3EB5"/>
    <w:rsid w:val="004B41F1"/>
    <w:rsid w:val="004B4375"/>
    <w:rsid w:val="004B43DC"/>
    <w:rsid w:val="004B447A"/>
    <w:rsid w:val="004B452C"/>
    <w:rsid w:val="004B48FF"/>
    <w:rsid w:val="004B4B47"/>
    <w:rsid w:val="004B4BA1"/>
    <w:rsid w:val="004B4D68"/>
    <w:rsid w:val="004B4DE3"/>
    <w:rsid w:val="004B4F49"/>
    <w:rsid w:val="004B4F90"/>
    <w:rsid w:val="004B50A9"/>
    <w:rsid w:val="004B5198"/>
    <w:rsid w:val="004B51CB"/>
    <w:rsid w:val="004B52A8"/>
    <w:rsid w:val="004B541C"/>
    <w:rsid w:val="004B54E5"/>
    <w:rsid w:val="004B54F3"/>
    <w:rsid w:val="004B5616"/>
    <w:rsid w:val="004B561F"/>
    <w:rsid w:val="004B56D4"/>
    <w:rsid w:val="004B5763"/>
    <w:rsid w:val="004B5851"/>
    <w:rsid w:val="004B5C8C"/>
    <w:rsid w:val="004B5E41"/>
    <w:rsid w:val="004B6056"/>
    <w:rsid w:val="004B6411"/>
    <w:rsid w:val="004B648D"/>
    <w:rsid w:val="004B64B3"/>
    <w:rsid w:val="004B663A"/>
    <w:rsid w:val="004B6658"/>
    <w:rsid w:val="004B678E"/>
    <w:rsid w:val="004B687B"/>
    <w:rsid w:val="004B69D1"/>
    <w:rsid w:val="004B6A51"/>
    <w:rsid w:val="004B6D05"/>
    <w:rsid w:val="004B6F88"/>
    <w:rsid w:val="004B7067"/>
    <w:rsid w:val="004B707A"/>
    <w:rsid w:val="004B70FF"/>
    <w:rsid w:val="004B717B"/>
    <w:rsid w:val="004B71BF"/>
    <w:rsid w:val="004B726A"/>
    <w:rsid w:val="004B73AD"/>
    <w:rsid w:val="004B74C7"/>
    <w:rsid w:val="004B765C"/>
    <w:rsid w:val="004B7676"/>
    <w:rsid w:val="004B7A42"/>
    <w:rsid w:val="004C03C3"/>
    <w:rsid w:val="004C0616"/>
    <w:rsid w:val="004C0627"/>
    <w:rsid w:val="004C0717"/>
    <w:rsid w:val="004C0925"/>
    <w:rsid w:val="004C09A5"/>
    <w:rsid w:val="004C0BF6"/>
    <w:rsid w:val="004C0DA9"/>
    <w:rsid w:val="004C10A7"/>
    <w:rsid w:val="004C1308"/>
    <w:rsid w:val="004C1389"/>
    <w:rsid w:val="004C1533"/>
    <w:rsid w:val="004C1572"/>
    <w:rsid w:val="004C180B"/>
    <w:rsid w:val="004C1974"/>
    <w:rsid w:val="004C19EA"/>
    <w:rsid w:val="004C1A00"/>
    <w:rsid w:val="004C1AD0"/>
    <w:rsid w:val="004C1B95"/>
    <w:rsid w:val="004C1CE6"/>
    <w:rsid w:val="004C1CE9"/>
    <w:rsid w:val="004C1D8F"/>
    <w:rsid w:val="004C1EE0"/>
    <w:rsid w:val="004C2350"/>
    <w:rsid w:val="004C2460"/>
    <w:rsid w:val="004C263B"/>
    <w:rsid w:val="004C2671"/>
    <w:rsid w:val="004C27F3"/>
    <w:rsid w:val="004C287C"/>
    <w:rsid w:val="004C291F"/>
    <w:rsid w:val="004C2985"/>
    <w:rsid w:val="004C2A28"/>
    <w:rsid w:val="004C2B63"/>
    <w:rsid w:val="004C2DF4"/>
    <w:rsid w:val="004C3131"/>
    <w:rsid w:val="004C336B"/>
    <w:rsid w:val="004C3499"/>
    <w:rsid w:val="004C375E"/>
    <w:rsid w:val="004C3946"/>
    <w:rsid w:val="004C3960"/>
    <w:rsid w:val="004C3A25"/>
    <w:rsid w:val="004C3B33"/>
    <w:rsid w:val="004C3C5C"/>
    <w:rsid w:val="004C4410"/>
    <w:rsid w:val="004C44C2"/>
    <w:rsid w:val="004C45A8"/>
    <w:rsid w:val="004C4654"/>
    <w:rsid w:val="004C48D7"/>
    <w:rsid w:val="004C4925"/>
    <w:rsid w:val="004C4F91"/>
    <w:rsid w:val="004C51ED"/>
    <w:rsid w:val="004C52E2"/>
    <w:rsid w:val="004C53D4"/>
    <w:rsid w:val="004C542A"/>
    <w:rsid w:val="004C58CD"/>
    <w:rsid w:val="004C58FB"/>
    <w:rsid w:val="004C5941"/>
    <w:rsid w:val="004C5A78"/>
    <w:rsid w:val="004C5AB6"/>
    <w:rsid w:val="004C5B70"/>
    <w:rsid w:val="004C5C98"/>
    <w:rsid w:val="004C5CD5"/>
    <w:rsid w:val="004C62E2"/>
    <w:rsid w:val="004C64E2"/>
    <w:rsid w:val="004C66B8"/>
    <w:rsid w:val="004C68CF"/>
    <w:rsid w:val="004C68E7"/>
    <w:rsid w:val="004C6964"/>
    <w:rsid w:val="004C6DE3"/>
    <w:rsid w:val="004C6EE5"/>
    <w:rsid w:val="004C6F6C"/>
    <w:rsid w:val="004C705B"/>
    <w:rsid w:val="004C73C8"/>
    <w:rsid w:val="004C77F9"/>
    <w:rsid w:val="004C781D"/>
    <w:rsid w:val="004C79C6"/>
    <w:rsid w:val="004C7ADF"/>
    <w:rsid w:val="004C7B4F"/>
    <w:rsid w:val="004C7C3F"/>
    <w:rsid w:val="004C7DD5"/>
    <w:rsid w:val="004C7E06"/>
    <w:rsid w:val="004D00E2"/>
    <w:rsid w:val="004D015F"/>
    <w:rsid w:val="004D0575"/>
    <w:rsid w:val="004D0689"/>
    <w:rsid w:val="004D07D3"/>
    <w:rsid w:val="004D085E"/>
    <w:rsid w:val="004D0C17"/>
    <w:rsid w:val="004D0D10"/>
    <w:rsid w:val="004D0DB8"/>
    <w:rsid w:val="004D0F14"/>
    <w:rsid w:val="004D105D"/>
    <w:rsid w:val="004D1191"/>
    <w:rsid w:val="004D13C2"/>
    <w:rsid w:val="004D14EA"/>
    <w:rsid w:val="004D1533"/>
    <w:rsid w:val="004D1849"/>
    <w:rsid w:val="004D1932"/>
    <w:rsid w:val="004D193B"/>
    <w:rsid w:val="004D1A00"/>
    <w:rsid w:val="004D1DE9"/>
    <w:rsid w:val="004D1E6E"/>
    <w:rsid w:val="004D1EB4"/>
    <w:rsid w:val="004D1F18"/>
    <w:rsid w:val="004D1F2D"/>
    <w:rsid w:val="004D1FC7"/>
    <w:rsid w:val="004D20D1"/>
    <w:rsid w:val="004D22A5"/>
    <w:rsid w:val="004D256A"/>
    <w:rsid w:val="004D270E"/>
    <w:rsid w:val="004D2CCD"/>
    <w:rsid w:val="004D2D65"/>
    <w:rsid w:val="004D2EDC"/>
    <w:rsid w:val="004D3224"/>
    <w:rsid w:val="004D325D"/>
    <w:rsid w:val="004D34E1"/>
    <w:rsid w:val="004D39E1"/>
    <w:rsid w:val="004D3A08"/>
    <w:rsid w:val="004D3A36"/>
    <w:rsid w:val="004D3DFF"/>
    <w:rsid w:val="004D3EDC"/>
    <w:rsid w:val="004D4149"/>
    <w:rsid w:val="004D4214"/>
    <w:rsid w:val="004D43DC"/>
    <w:rsid w:val="004D44B7"/>
    <w:rsid w:val="004D454D"/>
    <w:rsid w:val="004D468F"/>
    <w:rsid w:val="004D4B35"/>
    <w:rsid w:val="004D4BE0"/>
    <w:rsid w:val="004D4D43"/>
    <w:rsid w:val="004D4E20"/>
    <w:rsid w:val="004D4FDE"/>
    <w:rsid w:val="004D5119"/>
    <w:rsid w:val="004D52E5"/>
    <w:rsid w:val="004D5473"/>
    <w:rsid w:val="004D569A"/>
    <w:rsid w:val="004D5761"/>
    <w:rsid w:val="004D5912"/>
    <w:rsid w:val="004D594A"/>
    <w:rsid w:val="004D5AD4"/>
    <w:rsid w:val="004D5B61"/>
    <w:rsid w:val="004D5C88"/>
    <w:rsid w:val="004D5D9E"/>
    <w:rsid w:val="004D61C7"/>
    <w:rsid w:val="004D622F"/>
    <w:rsid w:val="004D63F1"/>
    <w:rsid w:val="004D64F8"/>
    <w:rsid w:val="004D678D"/>
    <w:rsid w:val="004D68E1"/>
    <w:rsid w:val="004D6AD4"/>
    <w:rsid w:val="004D6C47"/>
    <w:rsid w:val="004D6CF5"/>
    <w:rsid w:val="004D6CF6"/>
    <w:rsid w:val="004D6F7A"/>
    <w:rsid w:val="004D7579"/>
    <w:rsid w:val="004D768C"/>
    <w:rsid w:val="004D76EA"/>
    <w:rsid w:val="004D7702"/>
    <w:rsid w:val="004D7988"/>
    <w:rsid w:val="004D7B25"/>
    <w:rsid w:val="004D7B39"/>
    <w:rsid w:val="004D7CF9"/>
    <w:rsid w:val="004D7DBD"/>
    <w:rsid w:val="004E005A"/>
    <w:rsid w:val="004E01E7"/>
    <w:rsid w:val="004E01FC"/>
    <w:rsid w:val="004E0AC8"/>
    <w:rsid w:val="004E0B56"/>
    <w:rsid w:val="004E0B8B"/>
    <w:rsid w:val="004E0BF7"/>
    <w:rsid w:val="004E0D10"/>
    <w:rsid w:val="004E0D26"/>
    <w:rsid w:val="004E0E0A"/>
    <w:rsid w:val="004E0F4C"/>
    <w:rsid w:val="004E1146"/>
    <w:rsid w:val="004E1193"/>
    <w:rsid w:val="004E190E"/>
    <w:rsid w:val="004E1AF2"/>
    <w:rsid w:val="004E1D80"/>
    <w:rsid w:val="004E1E36"/>
    <w:rsid w:val="004E2030"/>
    <w:rsid w:val="004E2036"/>
    <w:rsid w:val="004E2193"/>
    <w:rsid w:val="004E2229"/>
    <w:rsid w:val="004E232C"/>
    <w:rsid w:val="004E2399"/>
    <w:rsid w:val="004E23F1"/>
    <w:rsid w:val="004E26B1"/>
    <w:rsid w:val="004E27B9"/>
    <w:rsid w:val="004E27E2"/>
    <w:rsid w:val="004E2C1A"/>
    <w:rsid w:val="004E2D16"/>
    <w:rsid w:val="004E2E4B"/>
    <w:rsid w:val="004E2FB8"/>
    <w:rsid w:val="004E341C"/>
    <w:rsid w:val="004E37E1"/>
    <w:rsid w:val="004E3A2C"/>
    <w:rsid w:val="004E3A90"/>
    <w:rsid w:val="004E3B3C"/>
    <w:rsid w:val="004E3C2D"/>
    <w:rsid w:val="004E3D98"/>
    <w:rsid w:val="004E3E83"/>
    <w:rsid w:val="004E3F29"/>
    <w:rsid w:val="004E4675"/>
    <w:rsid w:val="004E46E3"/>
    <w:rsid w:val="004E4C82"/>
    <w:rsid w:val="004E506A"/>
    <w:rsid w:val="004E52AA"/>
    <w:rsid w:val="004E5334"/>
    <w:rsid w:val="004E5376"/>
    <w:rsid w:val="004E53E6"/>
    <w:rsid w:val="004E5492"/>
    <w:rsid w:val="004E5523"/>
    <w:rsid w:val="004E5850"/>
    <w:rsid w:val="004E589A"/>
    <w:rsid w:val="004E5BBA"/>
    <w:rsid w:val="004E5FD5"/>
    <w:rsid w:val="004E6016"/>
    <w:rsid w:val="004E601C"/>
    <w:rsid w:val="004E631A"/>
    <w:rsid w:val="004E63DD"/>
    <w:rsid w:val="004E71FE"/>
    <w:rsid w:val="004E72FB"/>
    <w:rsid w:val="004E7917"/>
    <w:rsid w:val="004E7A01"/>
    <w:rsid w:val="004E7AA5"/>
    <w:rsid w:val="004E7DAB"/>
    <w:rsid w:val="004E7E0D"/>
    <w:rsid w:val="004E7E63"/>
    <w:rsid w:val="004E7EE0"/>
    <w:rsid w:val="004F0152"/>
    <w:rsid w:val="004F093A"/>
    <w:rsid w:val="004F09B5"/>
    <w:rsid w:val="004F0EA5"/>
    <w:rsid w:val="004F0F38"/>
    <w:rsid w:val="004F1080"/>
    <w:rsid w:val="004F10C0"/>
    <w:rsid w:val="004F1171"/>
    <w:rsid w:val="004F11A9"/>
    <w:rsid w:val="004F12A9"/>
    <w:rsid w:val="004F15B4"/>
    <w:rsid w:val="004F170F"/>
    <w:rsid w:val="004F1767"/>
    <w:rsid w:val="004F1946"/>
    <w:rsid w:val="004F1D09"/>
    <w:rsid w:val="004F1DD1"/>
    <w:rsid w:val="004F2268"/>
    <w:rsid w:val="004F2369"/>
    <w:rsid w:val="004F250C"/>
    <w:rsid w:val="004F2661"/>
    <w:rsid w:val="004F2744"/>
    <w:rsid w:val="004F27A8"/>
    <w:rsid w:val="004F2932"/>
    <w:rsid w:val="004F2961"/>
    <w:rsid w:val="004F29D7"/>
    <w:rsid w:val="004F2CD2"/>
    <w:rsid w:val="004F2DC1"/>
    <w:rsid w:val="004F2F0E"/>
    <w:rsid w:val="004F3038"/>
    <w:rsid w:val="004F307C"/>
    <w:rsid w:val="004F336E"/>
    <w:rsid w:val="004F3423"/>
    <w:rsid w:val="004F3433"/>
    <w:rsid w:val="004F347E"/>
    <w:rsid w:val="004F3683"/>
    <w:rsid w:val="004F36BE"/>
    <w:rsid w:val="004F3758"/>
    <w:rsid w:val="004F3826"/>
    <w:rsid w:val="004F38B8"/>
    <w:rsid w:val="004F3C67"/>
    <w:rsid w:val="004F3EC2"/>
    <w:rsid w:val="004F3F76"/>
    <w:rsid w:val="004F4299"/>
    <w:rsid w:val="004F42D0"/>
    <w:rsid w:val="004F4557"/>
    <w:rsid w:val="004F4570"/>
    <w:rsid w:val="004F4575"/>
    <w:rsid w:val="004F4631"/>
    <w:rsid w:val="004F46AD"/>
    <w:rsid w:val="004F46D0"/>
    <w:rsid w:val="004F47B2"/>
    <w:rsid w:val="004F481C"/>
    <w:rsid w:val="004F4AF1"/>
    <w:rsid w:val="004F4E04"/>
    <w:rsid w:val="004F4E14"/>
    <w:rsid w:val="004F4F7A"/>
    <w:rsid w:val="004F51AF"/>
    <w:rsid w:val="004F541E"/>
    <w:rsid w:val="004F54D3"/>
    <w:rsid w:val="004F551A"/>
    <w:rsid w:val="004F5620"/>
    <w:rsid w:val="004F5785"/>
    <w:rsid w:val="004F5A62"/>
    <w:rsid w:val="004F5A70"/>
    <w:rsid w:val="004F5C21"/>
    <w:rsid w:val="004F5D4D"/>
    <w:rsid w:val="004F5DFA"/>
    <w:rsid w:val="004F5F62"/>
    <w:rsid w:val="004F5FD7"/>
    <w:rsid w:val="004F6025"/>
    <w:rsid w:val="004F656F"/>
    <w:rsid w:val="004F680C"/>
    <w:rsid w:val="004F6951"/>
    <w:rsid w:val="004F69C3"/>
    <w:rsid w:val="004F6A84"/>
    <w:rsid w:val="004F6B73"/>
    <w:rsid w:val="004F6CA0"/>
    <w:rsid w:val="004F6DF9"/>
    <w:rsid w:val="004F70CF"/>
    <w:rsid w:val="004F70F3"/>
    <w:rsid w:val="004F7170"/>
    <w:rsid w:val="004F7449"/>
    <w:rsid w:val="004F7492"/>
    <w:rsid w:val="004F75C3"/>
    <w:rsid w:val="004F7AC8"/>
    <w:rsid w:val="004F7E79"/>
    <w:rsid w:val="004F7F72"/>
    <w:rsid w:val="004F7F83"/>
    <w:rsid w:val="00500134"/>
    <w:rsid w:val="00500243"/>
    <w:rsid w:val="0050025E"/>
    <w:rsid w:val="00500341"/>
    <w:rsid w:val="00500434"/>
    <w:rsid w:val="00500465"/>
    <w:rsid w:val="00500484"/>
    <w:rsid w:val="005006F9"/>
    <w:rsid w:val="005007F2"/>
    <w:rsid w:val="00500AC7"/>
    <w:rsid w:val="00500DD4"/>
    <w:rsid w:val="00500E52"/>
    <w:rsid w:val="00500EEA"/>
    <w:rsid w:val="005010E0"/>
    <w:rsid w:val="0050119A"/>
    <w:rsid w:val="0050185E"/>
    <w:rsid w:val="005018BC"/>
    <w:rsid w:val="005018F1"/>
    <w:rsid w:val="005019BC"/>
    <w:rsid w:val="00501BBF"/>
    <w:rsid w:val="00501C3D"/>
    <w:rsid w:val="00501C68"/>
    <w:rsid w:val="00501C8F"/>
    <w:rsid w:val="00501D31"/>
    <w:rsid w:val="00501D52"/>
    <w:rsid w:val="005022AA"/>
    <w:rsid w:val="00502313"/>
    <w:rsid w:val="0050246B"/>
    <w:rsid w:val="005024C6"/>
    <w:rsid w:val="0050259D"/>
    <w:rsid w:val="005025A1"/>
    <w:rsid w:val="00502836"/>
    <w:rsid w:val="005028D8"/>
    <w:rsid w:val="00502B5C"/>
    <w:rsid w:val="00502B6A"/>
    <w:rsid w:val="00502BAE"/>
    <w:rsid w:val="00502D41"/>
    <w:rsid w:val="00502F8E"/>
    <w:rsid w:val="00503061"/>
    <w:rsid w:val="005030A3"/>
    <w:rsid w:val="0050313D"/>
    <w:rsid w:val="0050356E"/>
    <w:rsid w:val="00503A45"/>
    <w:rsid w:val="00503A71"/>
    <w:rsid w:val="00503C9E"/>
    <w:rsid w:val="00503FE3"/>
    <w:rsid w:val="0050417B"/>
    <w:rsid w:val="005045F4"/>
    <w:rsid w:val="005047F2"/>
    <w:rsid w:val="00504844"/>
    <w:rsid w:val="005048B5"/>
    <w:rsid w:val="00504925"/>
    <w:rsid w:val="00504A93"/>
    <w:rsid w:val="00504AFE"/>
    <w:rsid w:val="00504BA0"/>
    <w:rsid w:val="00504C9E"/>
    <w:rsid w:val="00504CC7"/>
    <w:rsid w:val="00504E14"/>
    <w:rsid w:val="00504FA3"/>
    <w:rsid w:val="0050502E"/>
    <w:rsid w:val="00505240"/>
    <w:rsid w:val="00505805"/>
    <w:rsid w:val="0050583E"/>
    <w:rsid w:val="00505AEA"/>
    <w:rsid w:val="00505BDD"/>
    <w:rsid w:val="00505BF5"/>
    <w:rsid w:val="00505D26"/>
    <w:rsid w:val="00505DD3"/>
    <w:rsid w:val="00505E74"/>
    <w:rsid w:val="00505E82"/>
    <w:rsid w:val="00505EB2"/>
    <w:rsid w:val="00505F0D"/>
    <w:rsid w:val="00506026"/>
    <w:rsid w:val="00506191"/>
    <w:rsid w:val="00506266"/>
    <w:rsid w:val="005062E5"/>
    <w:rsid w:val="00506324"/>
    <w:rsid w:val="005063AA"/>
    <w:rsid w:val="005063DF"/>
    <w:rsid w:val="00506658"/>
    <w:rsid w:val="005066BE"/>
    <w:rsid w:val="00506863"/>
    <w:rsid w:val="00506873"/>
    <w:rsid w:val="005068EA"/>
    <w:rsid w:val="00506CD7"/>
    <w:rsid w:val="00506ECA"/>
    <w:rsid w:val="00507053"/>
    <w:rsid w:val="00507265"/>
    <w:rsid w:val="005072B5"/>
    <w:rsid w:val="00507537"/>
    <w:rsid w:val="005075CD"/>
    <w:rsid w:val="0050761F"/>
    <w:rsid w:val="00507629"/>
    <w:rsid w:val="005077FB"/>
    <w:rsid w:val="0050782D"/>
    <w:rsid w:val="00507A81"/>
    <w:rsid w:val="00507A88"/>
    <w:rsid w:val="00507C44"/>
    <w:rsid w:val="00507EB3"/>
    <w:rsid w:val="00510120"/>
    <w:rsid w:val="005102ED"/>
    <w:rsid w:val="0051049C"/>
    <w:rsid w:val="0051056A"/>
    <w:rsid w:val="0051066F"/>
    <w:rsid w:val="005108E5"/>
    <w:rsid w:val="005109B7"/>
    <w:rsid w:val="00510A56"/>
    <w:rsid w:val="00510C4B"/>
    <w:rsid w:val="00510D6E"/>
    <w:rsid w:val="00511054"/>
    <w:rsid w:val="0051107E"/>
    <w:rsid w:val="00511150"/>
    <w:rsid w:val="005111B6"/>
    <w:rsid w:val="0051131C"/>
    <w:rsid w:val="00511A85"/>
    <w:rsid w:val="00511CEE"/>
    <w:rsid w:val="00511F28"/>
    <w:rsid w:val="00511F63"/>
    <w:rsid w:val="00512407"/>
    <w:rsid w:val="00512482"/>
    <w:rsid w:val="00512532"/>
    <w:rsid w:val="005125FA"/>
    <w:rsid w:val="005126B6"/>
    <w:rsid w:val="00512751"/>
    <w:rsid w:val="005127AC"/>
    <w:rsid w:val="005127EA"/>
    <w:rsid w:val="005129AE"/>
    <w:rsid w:val="00512A90"/>
    <w:rsid w:val="00512B19"/>
    <w:rsid w:val="00512BF2"/>
    <w:rsid w:val="00512C33"/>
    <w:rsid w:val="00512E08"/>
    <w:rsid w:val="0051308C"/>
    <w:rsid w:val="005133C8"/>
    <w:rsid w:val="0051341A"/>
    <w:rsid w:val="005137B5"/>
    <w:rsid w:val="005137C3"/>
    <w:rsid w:val="005138DF"/>
    <w:rsid w:val="00513AD9"/>
    <w:rsid w:val="00513C8F"/>
    <w:rsid w:val="00513F10"/>
    <w:rsid w:val="00513F37"/>
    <w:rsid w:val="00513F4C"/>
    <w:rsid w:val="00514578"/>
    <w:rsid w:val="005145CD"/>
    <w:rsid w:val="0051497B"/>
    <w:rsid w:val="00514AD3"/>
    <w:rsid w:val="00514CDB"/>
    <w:rsid w:val="00514D37"/>
    <w:rsid w:val="00514D4B"/>
    <w:rsid w:val="00514DBE"/>
    <w:rsid w:val="00514E71"/>
    <w:rsid w:val="00514E9B"/>
    <w:rsid w:val="0051507F"/>
    <w:rsid w:val="005152D3"/>
    <w:rsid w:val="0051545D"/>
    <w:rsid w:val="00515567"/>
    <w:rsid w:val="00515654"/>
    <w:rsid w:val="005158C4"/>
    <w:rsid w:val="005159A8"/>
    <w:rsid w:val="00515A40"/>
    <w:rsid w:val="00515BB7"/>
    <w:rsid w:val="00515F07"/>
    <w:rsid w:val="00515FB0"/>
    <w:rsid w:val="00515FCF"/>
    <w:rsid w:val="0051614D"/>
    <w:rsid w:val="00516767"/>
    <w:rsid w:val="00516B16"/>
    <w:rsid w:val="00516B99"/>
    <w:rsid w:val="00516E03"/>
    <w:rsid w:val="00516FE1"/>
    <w:rsid w:val="00516FEB"/>
    <w:rsid w:val="00517019"/>
    <w:rsid w:val="00517509"/>
    <w:rsid w:val="00517594"/>
    <w:rsid w:val="00517637"/>
    <w:rsid w:val="0051768D"/>
    <w:rsid w:val="0051791F"/>
    <w:rsid w:val="00517A3F"/>
    <w:rsid w:val="00517FFA"/>
    <w:rsid w:val="005200A9"/>
    <w:rsid w:val="0052024A"/>
    <w:rsid w:val="0052027B"/>
    <w:rsid w:val="00520547"/>
    <w:rsid w:val="0052059F"/>
    <w:rsid w:val="0052070D"/>
    <w:rsid w:val="005207E2"/>
    <w:rsid w:val="0052091D"/>
    <w:rsid w:val="00520FBA"/>
    <w:rsid w:val="005210B5"/>
    <w:rsid w:val="00521297"/>
    <w:rsid w:val="0052138C"/>
    <w:rsid w:val="005213FA"/>
    <w:rsid w:val="00521470"/>
    <w:rsid w:val="00521691"/>
    <w:rsid w:val="00521777"/>
    <w:rsid w:val="00521A36"/>
    <w:rsid w:val="00521B34"/>
    <w:rsid w:val="00521C97"/>
    <w:rsid w:val="00521D83"/>
    <w:rsid w:val="00521E4F"/>
    <w:rsid w:val="00521EA9"/>
    <w:rsid w:val="00521ECF"/>
    <w:rsid w:val="00521EFE"/>
    <w:rsid w:val="0052240C"/>
    <w:rsid w:val="00522423"/>
    <w:rsid w:val="00522AFA"/>
    <w:rsid w:val="00522B55"/>
    <w:rsid w:val="00522B8B"/>
    <w:rsid w:val="00522BF9"/>
    <w:rsid w:val="00522D9A"/>
    <w:rsid w:val="00523020"/>
    <w:rsid w:val="0052306B"/>
    <w:rsid w:val="00523210"/>
    <w:rsid w:val="00523242"/>
    <w:rsid w:val="00523B31"/>
    <w:rsid w:val="00523C28"/>
    <w:rsid w:val="00524174"/>
    <w:rsid w:val="005241A2"/>
    <w:rsid w:val="0052430B"/>
    <w:rsid w:val="005243B2"/>
    <w:rsid w:val="00524424"/>
    <w:rsid w:val="00524577"/>
    <w:rsid w:val="0052460C"/>
    <w:rsid w:val="0052477C"/>
    <w:rsid w:val="00524A4C"/>
    <w:rsid w:val="0052505E"/>
    <w:rsid w:val="0052520C"/>
    <w:rsid w:val="0052554B"/>
    <w:rsid w:val="0052556A"/>
    <w:rsid w:val="005255A1"/>
    <w:rsid w:val="005255F2"/>
    <w:rsid w:val="00525735"/>
    <w:rsid w:val="0052581C"/>
    <w:rsid w:val="00525954"/>
    <w:rsid w:val="005259E9"/>
    <w:rsid w:val="00525A05"/>
    <w:rsid w:val="00525B25"/>
    <w:rsid w:val="00525C22"/>
    <w:rsid w:val="00525C61"/>
    <w:rsid w:val="00525C6E"/>
    <w:rsid w:val="00525CCA"/>
    <w:rsid w:val="00525DAB"/>
    <w:rsid w:val="00525DDF"/>
    <w:rsid w:val="00525E80"/>
    <w:rsid w:val="00525F4C"/>
    <w:rsid w:val="00525FE9"/>
    <w:rsid w:val="005260FF"/>
    <w:rsid w:val="00526367"/>
    <w:rsid w:val="00526428"/>
    <w:rsid w:val="0052647D"/>
    <w:rsid w:val="00526545"/>
    <w:rsid w:val="005265F5"/>
    <w:rsid w:val="00526609"/>
    <w:rsid w:val="00526B95"/>
    <w:rsid w:val="00526D31"/>
    <w:rsid w:val="00526DC0"/>
    <w:rsid w:val="00526FE0"/>
    <w:rsid w:val="0052739E"/>
    <w:rsid w:val="005276A1"/>
    <w:rsid w:val="0052776B"/>
    <w:rsid w:val="00527781"/>
    <w:rsid w:val="00527802"/>
    <w:rsid w:val="00527867"/>
    <w:rsid w:val="005279F4"/>
    <w:rsid w:val="00527A6C"/>
    <w:rsid w:val="00527B19"/>
    <w:rsid w:val="00527CE0"/>
    <w:rsid w:val="00527F3D"/>
    <w:rsid w:val="0053003F"/>
    <w:rsid w:val="00530343"/>
    <w:rsid w:val="00530390"/>
    <w:rsid w:val="0053060E"/>
    <w:rsid w:val="0053067E"/>
    <w:rsid w:val="00530721"/>
    <w:rsid w:val="0053074D"/>
    <w:rsid w:val="0053077D"/>
    <w:rsid w:val="005309F6"/>
    <w:rsid w:val="00530A6D"/>
    <w:rsid w:val="00530AA4"/>
    <w:rsid w:val="00530B5F"/>
    <w:rsid w:val="00530C53"/>
    <w:rsid w:val="00530E9B"/>
    <w:rsid w:val="00530EDE"/>
    <w:rsid w:val="00530FAA"/>
    <w:rsid w:val="005310BD"/>
    <w:rsid w:val="00531347"/>
    <w:rsid w:val="00531496"/>
    <w:rsid w:val="00531727"/>
    <w:rsid w:val="00531AA6"/>
    <w:rsid w:val="00531DEE"/>
    <w:rsid w:val="00531E64"/>
    <w:rsid w:val="00531E76"/>
    <w:rsid w:val="00531F26"/>
    <w:rsid w:val="00532045"/>
    <w:rsid w:val="0053214D"/>
    <w:rsid w:val="00532340"/>
    <w:rsid w:val="00532343"/>
    <w:rsid w:val="005324BB"/>
    <w:rsid w:val="0053264E"/>
    <w:rsid w:val="00532929"/>
    <w:rsid w:val="005329AD"/>
    <w:rsid w:val="00532A00"/>
    <w:rsid w:val="00532A2A"/>
    <w:rsid w:val="00532AF0"/>
    <w:rsid w:val="00532BB9"/>
    <w:rsid w:val="00532CE0"/>
    <w:rsid w:val="00532D70"/>
    <w:rsid w:val="00532E30"/>
    <w:rsid w:val="00533072"/>
    <w:rsid w:val="0053333C"/>
    <w:rsid w:val="0053342F"/>
    <w:rsid w:val="0053357F"/>
    <w:rsid w:val="005337DE"/>
    <w:rsid w:val="005338A5"/>
    <w:rsid w:val="005338A8"/>
    <w:rsid w:val="0053394C"/>
    <w:rsid w:val="0053396F"/>
    <w:rsid w:val="00533A2A"/>
    <w:rsid w:val="00533BB1"/>
    <w:rsid w:val="00533EFE"/>
    <w:rsid w:val="00533F97"/>
    <w:rsid w:val="00533FFA"/>
    <w:rsid w:val="00534433"/>
    <w:rsid w:val="00534AE3"/>
    <w:rsid w:val="00534B08"/>
    <w:rsid w:val="00534B7D"/>
    <w:rsid w:val="00534BD5"/>
    <w:rsid w:val="00534CE7"/>
    <w:rsid w:val="005353E9"/>
    <w:rsid w:val="00535428"/>
    <w:rsid w:val="0053566E"/>
    <w:rsid w:val="005358CA"/>
    <w:rsid w:val="00535A65"/>
    <w:rsid w:val="00535C90"/>
    <w:rsid w:val="00535EBA"/>
    <w:rsid w:val="00535F78"/>
    <w:rsid w:val="00535F80"/>
    <w:rsid w:val="0053604B"/>
    <w:rsid w:val="00536081"/>
    <w:rsid w:val="00536108"/>
    <w:rsid w:val="0053621C"/>
    <w:rsid w:val="0053661E"/>
    <w:rsid w:val="00536780"/>
    <w:rsid w:val="00536813"/>
    <w:rsid w:val="005368BD"/>
    <w:rsid w:val="00536ABF"/>
    <w:rsid w:val="00536AC8"/>
    <w:rsid w:val="00536AF0"/>
    <w:rsid w:val="00536B20"/>
    <w:rsid w:val="00536BD5"/>
    <w:rsid w:val="00536BE4"/>
    <w:rsid w:val="00536D32"/>
    <w:rsid w:val="00536ECD"/>
    <w:rsid w:val="00536FB6"/>
    <w:rsid w:val="00536FC0"/>
    <w:rsid w:val="00537054"/>
    <w:rsid w:val="005370D4"/>
    <w:rsid w:val="00537340"/>
    <w:rsid w:val="00537460"/>
    <w:rsid w:val="0053749C"/>
    <w:rsid w:val="0053755C"/>
    <w:rsid w:val="005375A0"/>
    <w:rsid w:val="0053777B"/>
    <w:rsid w:val="00537881"/>
    <w:rsid w:val="00537C4D"/>
    <w:rsid w:val="005401E0"/>
    <w:rsid w:val="005402AD"/>
    <w:rsid w:val="0054033D"/>
    <w:rsid w:val="005403E6"/>
    <w:rsid w:val="005406BD"/>
    <w:rsid w:val="005406FB"/>
    <w:rsid w:val="00540ACB"/>
    <w:rsid w:val="00540D3F"/>
    <w:rsid w:val="00540DB4"/>
    <w:rsid w:val="00540E12"/>
    <w:rsid w:val="0054100E"/>
    <w:rsid w:val="0054101B"/>
    <w:rsid w:val="005410E8"/>
    <w:rsid w:val="005411A8"/>
    <w:rsid w:val="00541214"/>
    <w:rsid w:val="00541292"/>
    <w:rsid w:val="005412E4"/>
    <w:rsid w:val="005414A8"/>
    <w:rsid w:val="0054163B"/>
    <w:rsid w:val="00541871"/>
    <w:rsid w:val="00541B2E"/>
    <w:rsid w:val="00541FBE"/>
    <w:rsid w:val="00541FFC"/>
    <w:rsid w:val="00542043"/>
    <w:rsid w:val="0054205E"/>
    <w:rsid w:val="005422AB"/>
    <w:rsid w:val="005423F3"/>
    <w:rsid w:val="0054242B"/>
    <w:rsid w:val="005424F9"/>
    <w:rsid w:val="00542695"/>
    <w:rsid w:val="0054270E"/>
    <w:rsid w:val="00542763"/>
    <w:rsid w:val="005427CC"/>
    <w:rsid w:val="00542875"/>
    <w:rsid w:val="00542925"/>
    <w:rsid w:val="00542B49"/>
    <w:rsid w:val="005430B8"/>
    <w:rsid w:val="0054345A"/>
    <w:rsid w:val="00543A7B"/>
    <w:rsid w:val="00543C83"/>
    <w:rsid w:val="00543D06"/>
    <w:rsid w:val="00543E55"/>
    <w:rsid w:val="00543F8B"/>
    <w:rsid w:val="0054406B"/>
    <w:rsid w:val="0054406F"/>
    <w:rsid w:val="0054407C"/>
    <w:rsid w:val="00544535"/>
    <w:rsid w:val="005445B3"/>
    <w:rsid w:val="005446B5"/>
    <w:rsid w:val="00544F72"/>
    <w:rsid w:val="00545110"/>
    <w:rsid w:val="0054525E"/>
    <w:rsid w:val="00545330"/>
    <w:rsid w:val="0054543D"/>
    <w:rsid w:val="0054558F"/>
    <w:rsid w:val="0054560B"/>
    <w:rsid w:val="005456EB"/>
    <w:rsid w:val="005457BF"/>
    <w:rsid w:val="0054598F"/>
    <w:rsid w:val="00545A06"/>
    <w:rsid w:val="00545AA9"/>
    <w:rsid w:val="00545AC8"/>
    <w:rsid w:val="00545E80"/>
    <w:rsid w:val="00545FC9"/>
    <w:rsid w:val="00546601"/>
    <w:rsid w:val="0054661E"/>
    <w:rsid w:val="005469C6"/>
    <w:rsid w:val="00546C76"/>
    <w:rsid w:val="00546C83"/>
    <w:rsid w:val="00546D1D"/>
    <w:rsid w:val="00546DFE"/>
    <w:rsid w:val="00546E61"/>
    <w:rsid w:val="00546E6F"/>
    <w:rsid w:val="00547096"/>
    <w:rsid w:val="005470A9"/>
    <w:rsid w:val="00547165"/>
    <w:rsid w:val="00547661"/>
    <w:rsid w:val="005478BF"/>
    <w:rsid w:val="00547943"/>
    <w:rsid w:val="00547C91"/>
    <w:rsid w:val="00547CCA"/>
    <w:rsid w:val="00547CD4"/>
    <w:rsid w:val="00550212"/>
    <w:rsid w:val="005502EE"/>
    <w:rsid w:val="00550403"/>
    <w:rsid w:val="005505C5"/>
    <w:rsid w:val="005506A6"/>
    <w:rsid w:val="0055070A"/>
    <w:rsid w:val="00550834"/>
    <w:rsid w:val="00550950"/>
    <w:rsid w:val="00550A1A"/>
    <w:rsid w:val="00550B70"/>
    <w:rsid w:val="00550DD1"/>
    <w:rsid w:val="00550E08"/>
    <w:rsid w:val="00550ED8"/>
    <w:rsid w:val="00551011"/>
    <w:rsid w:val="005513F5"/>
    <w:rsid w:val="005515A0"/>
    <w:rsid w:val="00551608"/>
    <w:rsid w:val="0055184A"/>
    <w:rsid w:val="00551997"/>
    <w:rsid w:val="00551A80"/>
    <w:rsid w:val="00551ADC"/>
    <w:rsid w:val="00551B75"/>
    <w:rsid w:val="00551CBE"/>
    <w:rsid w:val="00551D4E"/>
    <w:rsid w:val="00551DC1"/>
    <w:rsid w:val="00551DC3"/>
    <w:rsid w:val="00551F11"/>
    <w:rsid w:val="0055247F"/>
    <w:rsid w:val="0055252A"/>
    <w:rsid w:val="00552583"/>
    <w:rsid w:val="0055271D"/>
    <w:rsid w:val="0055292B"/>
    <w:rsid w:val="00552979"/>
    <w:rsid w:val="00552B08"/>
    <w:rsid w:val="00552B80"/>
    <w:rsid w:val="00552C2E"/>
    <w:rsid w:val="00552C40"/>
    <w:rsid w:val="00552D3B"/>
    <w:rsid w:val="00552DB8"/>
    <w:rsid w:val="005531B4"/>
    <w:rsid w:val="00553246"/>
    <w:rsid w:val="005533B5"/>
    <w:rsid w:val="0055362D"/>
    <w:rsid w:val="00553665"/>
    <w:rsid w:val="005538BE"/>
    <w:rsid w:val="00553988"/>
    <w:rsid w:val="00553A54"/>
    <w:rsid w:val="00553AC0"/>
    <w:rsid w:val="00553AFC"/>
    <w:rsid w:val="00553BC8"/>
    <w:rsid w:val="00553FBC"/>
    <w:rsid w:val="00553FC6"/>
    <w:rsid w:val="005540E6"/>
    <w:rsid w:val="00554143"/>
    <w:rsid w:val="005541DF"/>
    <w:rsid w:val="005544E8"/>
    <w:rsid w:val="0055482B"/>
    <w:rsid w:val="00554A83"/>
    <w:rsid w:val="00554B00"/>
    <w:rsid w:val="00554C6A"/>
    <w:rsid w:val="00554DB1"/>
    <w:rsid w:val="00555108"/>
    <w:rsid w:val="005552E1"/>
    <w:rsid w:val="0055535E"/>
    <w:rsid w:val="00555799"/>
    <w:rsid w:val="005558E6"/>
    <w:rsid w:val="0055591D"/>
    <w:rsid w:val="00555A3E"/>
    <w:rsid w:val="00555BA4"/>
    <w:rsid w:val="00555F23"/>
    <w:rsid w:val="00555F81"/>
    <w:rsid w:val="00555FE6"/>
    <w:rsid w:val="00556035"/>
    <w:rsid w:val="00556044"/>
    <w:rsid w:val="0055647B"/>
    <w:rsid w:val="005564F0"/>
    <w:rsid w:val="005566B6"/>
    <w:rsid w:val="00556701"/>
    <w:rsid w:val="00556992"/>
    <w:rsid w:val="00556A25"/>
    <w:rsid w:val="00556A2E"/>
    <w:rsid w:val="00556AD6"/>
    <w:rsid w:val="00556C06"/>
    <w:rsid w:val="00556C86"/>
    <w:rsid w:val="00556CA1"/>
    <w:rsid w:val="00556CF1"/>
    <w:rsid w:val="00556DD0"/>
    <w:rsid w:val="00556E11"/>
    <w:rsid w:val="00556E1E"/>
    <w:rsid w:val="00556F28"/>
    <w:rsid w:val="00556F69"/>
    <w:rsid w:val="005570D3"/>
    <w:rsid w:val="0055726A"/>
    <w:rsid w:val="0055731B"/>
    <w:rsid w:val="00557424"/>
    <w:rsid w:val="00557491"/>
    <w:rsid w:val="005574B9"/>
    <w:rsid w:val="005575A0"/>
    <w:rsid w:val="00557767"/>
    <w:rsid w:val="005577D1"/>
    <w:rsid w:val="00557929"/>
    <w:rsid w:val="00557951"/>
    <w:rsid w:val="00560405"/>
    <w:rsid w:val="00560658"/>
    <w:rsid w:val="0056077C"/>
    <w:rsid w:val="005609E7"/>
    <w:rsid w:val="00560D56"/>
    <w:rsid w:val="00560FB2"/>
    <w:rsid w:val="005610E3"/>
    <w:rsid w:val="0056140F"/>
    <w:rsid w:val="00561418"/>
    <w:rsid w:val="005617FE"/>
    <w:rsid w:val="0056195F"/>
    <w:rsid w:val="00561C73"/>
    <w:rsid w:val="00561D22"/>
    <w:rsid w:val="005620CA"/>
    <w:rsid w:val="0056215A"/>
    <w:rsid w:val="00562375"/>
    <w:rsid w:val="0056238E"/>
    <w:rsid w:val="0056244F"/>
    <w:rsid w:val="005624F8"/>
    <w:rsid w:val="005625EB"/>
    <w:rsid w:val="00562E46"/>
    <w:rsid w:val="00562EBB"/>
    <w:rsid w:val="00563077"/>
    <w:rsid w:val="005630D1"/>
    <w:rsid w:val="00563504"/>
    <w:rsid w:val="00563A03"/>
    <w:rsid w:val="00563AE2"/>
    <w:rsid w:val="00563BF4"/>
    <w:rsid w:val="00563D86"/>
    <w:rsid w:val="00563F7B"/>
    <w:rsid w:val="0056404C"/>
    <w:rsid w:val="005640C4"/>
    <w:rsid w:val="005640C7"/>
    <w:rsid w:val="0056452B"/>
    <w:rsid w:val="00564586"/>
    <w:rsid w:val="005645A4"/>
    <w:rsid w:val="005645E8"/>
    <w:rsid w:val="005646DB"/>
    <w:rsid w:val="00564864"/>
    <w:rsid w:val="005648F4"/>
    <w:rsid w:val="00564AE7"/>
    <w:rsid w:val="00564B7D"/>
    <w:rsid w:val="00564C98"/>
    <w:rsid w:val="00564D7B"/>
    <w:rsid w:val="00564EB7"/>
    <w:rsid w:val="00564F9A"/>
    <w:rsid w:val="00564F9B"/>
    <w:rsid w:val="005650A4"/>
    <w:rsid w:val="0056524A"/>
    <w:rsid w:val="0056527C"/>
    <w:rsid w:val="0056542F"/>
    <w:rsid w:val="00565522"/>
    <w:rsid w:val="00565762"/>
    <w:rsid w:val="005657AE"/>
    <w:rsid w:val="00565876"/>
    <w:rsid w:val="00565877"/>
    <w:rsid w:val="00565B02"/>
    <w:rsid w:val="00565B86"/>
    <w:rsid w:val="00565DD3"/>
    <w:rsid w:val="00565FC0"/>
    <w:rsid w:val="00566339"/>
    <w:rsid w:val="0056664C"/>
    <w:rsid w:val="00566809"/>
    <w:rsid w:val="005669A2"/>
    <w:rsid w:val="00566A8A"/>
    <w:rsid w:val="00566AB2"/>
    <w:rsid w:val="00566BE7"/>
    <w:rsid w:val="00566D39"/>
    <w:rsid w:val="00566D5B"/>
    <w:rsid w:val="0056703D"/>
    <w:rsid w:val="0056711D"/>
    <w:rsid w:val="005673D2"/>
    <w:rsid w:val="005674DE"/>
    <w:rsid w:val="00567926"/>
    <w:rsid w:val="00567947"/>
    <w:rsid w:val="00567952"/>
    <w:rsid w:val="00567BB4"/>
    <w:rsid w:val="00567E1E"/>
    <w:rsid w:val="00567E50"/>
    <w:rsid w:val="0057037E"/>
    <w:rsid w:val="005703A5"/>
    <w:rsid w:val="005704DA"/>
    <w:rsid w:val="005706C4"/>
    <w:rsid w:val="00570CD0"/>
    <w:rsid w:val="00570DB2"/>
    <w:rsid w:val="00570FD5"/>
    <w:rsid w:val="00570FFE"/>
    <w:rsid w:val="00571184"/>
    <w:rsid w:val="0057124A"/>
    <w:rsid w:val="005712FD"/>
    <w:rsid w:val="00571353"/>
    <w:rsid w:val="0057143D"/>
    <w:rsid w:val="0057165B"/>
    <w:rsid w:val="005716E7"/>
    <w:rsid w:val="00571828"/>
    <w:rsid w:val="005718A4"/>
    <w:rsid w:val="005718FF"/>
    <w:rsid w:val="0057199C"/>
    <w:rsid w:val="00571AAC"/>
    <w:rsid w:val="00571ACC"/>
    <w:rsid w:val="00571B0D"/>
    <w:rsid w:val="00571B59"/>
    <w:rsid w:val="00571BD7"/>
    <w:rsid w:val="00571BDC"/>
    <w:rsid w:val="00571C4A"/>
    <w:rsid w:val="00572063"/>
    <w:rsid w:val="00572133"/>
    <w:rsid w:val="0057239B"/>
    <w:rsid w:val="00572636"/>
    <w:rsid w:val="005726E8"/>
    <w:rsid w:val="00572863"/>
    <w:rsid w:val="005728B7"/>
    <w:rsid w:val="00572A7E"/>
    <w:rsid w:val="00572D1D"/>
    <w:rsid w:val="005733AB"/>
    <w:rsid w:val="00573476"/>
    <w:rsid w:val="005736CA"/>
    <w:rsid w:val="00573D04"/>
    <w:rsid w:val="00573D3A"/>
    <w:rsid w:val="00573D4D"/>
    <w:rsid w:val="00573DA8"/>
    <w:rsid w:val="00573DB3"/>
    <w:rsid w:val="00573F00"/>
    <w:rsid w:val="005740AC"/>
    <w:rsid w:val="005740B2"/>
    <w:rsid w:val="005740FC"/>
    <w:rsid w:val="00574182"/>
    <w:rsid w:val="00574231"/>
    <w:rsid w:val="0057426A"/>
    <w:rsid w:val="00574303"/>
    <w:rsid w:val="00574633"/>
    <w:rsid w:val="005747FF"/>
    <w:rsid w:val="00574919"/>
    <w:rsid w:val="00574AED"/>
    <w:rsid w:val="00574B93"/>
    <w:rsid w:val="00574CBF"/>
    <w:rsid w:val="00574E2B"/>
    <w:rsid w:val="00574E80"/>
    <w:rsid w:val="00574E92"/>
    <w:rsid w:val="00574FFA"/>
    <w:rsid w:val="0057508E"/>
    <w:rsid w:val="005750FE"/>
    <w:rsid w:val="0057514B"/>
    <w:rsid w:val="0057521C"/>
    <w:rsid w:val="0057536F"/>
    <w:rsid w:val="0057541A"/>
    <w:rsid w:val="00575538"/>
    <w:rsid w:val="005758CB"/>
    <w:rsid w:val="00575B0E"/>
    <w:rsid w:val="00575C40"/>
    <w:rsid w:val="00575C76"/>
    <w:rsid w:val="00575CD9"/>
    <w:rsid w:val="00575E46"/>
    <w:rsid w:val="00576263"/>
    <w:rsid w:val="00576345"/>
    <w:rsid w:val="00576450"/>
    <w:rsid w:val="0057671F"/>
    <w:rsid w:val="005768DE"/>
    <w:rsid w:val="00576CBC"/>
    <w:rsid w:val="00576D2E"/>
    <w:rsid w:val="00576DB7"/>
    <w:rsid w:val="00576E5A"/>
    <w:rsid w:val="00576EE7"/>
    <w:rsid w:val="00576F13"/>
    <w:rsid w:val="00577233"/>
    <w:rsid w:val="00577339"/>
    <w:rsid w:val="00577357"/>
    <w:rsid w:val="00577492"/>
    <w:rsid w:val="005774FC"/>
    <w:rsid w:val="00577577"/>
    <w:rsid w:val="005776D4"/>
    <w:rsid w:val="00577AA1"/>
    <w:rsid w:val="00577BE2"/>
    <w:rsid w:val="00577EC2"/>
    <w:rsid w:val="00577EE5"/>
    <w:rsid w:val="00577F2E"/>
    <w:rsid w:val="00577FA3"/>
    <w:rsid w:val="005800CB"/>
    <w:rsid w:val="005800E4"/>
    <w:rsid w:val="0058059D"/>
    <w:rsid w:val="0058086A"/>
    <w:rsid w:val="00580CD8"/>
    <w:rsid w:val="00580D14"/>
    <w:rsid w:val="00580FD3"/>
    <w:rsid w:val="005811B6"/>
    <w:rsid w:val="0058127C"/>
    <w:rsid w:val="0058146E"/>
    <w:rsid w:val="005814C2"/>
    <w:rsid w:val="005816D9"/>
    <w:rsid w:val="00581991"/>
    <w:rsid w:val="00581C65"/>
    <w:rsid w:val="00581EED"/>
    <w:rsid w:val="00581F31"/>
    <w:rsid w:val="005821BF"/>
    <w:rsid w:val="005821D0"/>
    <w:rsid w:val="00582690"/>
    <w:rsid w:val="00582848"/>
    <w:rsid w:val="00582C60"/>
    <w:rsid w:val="00582C8D"/>
    <w:rsid w:val="00582EAC"/>
    <w:rsid w:val="00582FF3"/>
    <w:rsid w:val="00583006"/>
    <w:rsid w:val="00583170"/>
    <w:rsid w:val="005831F8"/>
    <w:rsid w:val="005832C6"/>
    <w:rsid w:val="0058342A"/>
    <w:rsid w:val="005835D3"/>
    <w:rsid w:val="00583ADB"/>
    <w:rsid w:val="00583DA5"/>
    <w:rsid w:val="00583E9E"/>
    <w:rsid w:val="00583F2C"/>
    <w:rsid w:val="00584043"/>
    <w:rsid w:val="005840F4"/>
    <w:rsid w:val="00584107"/>
    <w:rsid w:val="00584201"/>
    <w:rsid w:val="00584794"/>
    <w:rsid w:val="00584844"/>
    <w:rsid w:val="00584A0A"/>
    <w:rsid w:val="00584BFE"/>
    <w:rsid w:val="00584C79"/>
    <w:rsid w:val="00584C8C"/>
    <w:rsid w:val="00584D62"/>
    <w:rsid w:val="00584D95"/>
    <w:rsid w:val="00584DCF"/>
    <w:rsid w:val="00584DE2"/>
    <w:rsid w:val="00584E3E"/>
    <w:rsid w:val="00584E9E"/>
    <w:rsid w:val="00584F1D"/>
    <w:rsid w:val="0058503A"/>
    <w:rsid w:val="00585153"/>
    <w:rsid w:val="0058562C"/>
    <w:rsid w:val="00585749"/>
    <w:rsid w:val="00585761"/>
    <w:rsid w:val="00585ABE"/>
    <w:rsid w:val="00585CAB"/>
    <w:rsid w:val="00585D0B"/>
    <w:rsid w:val="00585E7B"/>
    <w:rsid w:val="00585FB3"/>
    <w:rsid w:val="00586157"/>
    <w:rsid w:val="00586163"/>
    <w:rsid w:val="00586273"/>
    <w:rsid w:val="005862BE"/>
    <w:rsid w:val="00586396"/>
    <w:rsid w:val="00586455"/>
    <w:rsid w:val="005864F9"/>
    <w:rsid w:val="005867B8"/>
    <w:rsid w:val="0058682C"/>
    <w:rsid w:val="00586979"/>
    <w:rsid w:val="00586DA0"/>
    <w:rsid w:val="00586DF6"/>
    <w:rsid w:val="005870A8"/>
    <w:rsid w:val="005873AF"/>
    <w:rsid w:val="005873F8"/>
    <w:rsid w:val="00587596"/>
    <w:rsid w:val="005875D4"/>
    <w:rsid w:val="005876F7"/>
    <w:rsid w:val="00587922"/>
    <w:rsid w:val="00587DB1"/>
    <w:rsid w:val="00587E03"/>
    <w:rsid w:val="00587E1B"/>
    <w:rsid w:val="00587F28"/>
    <w:rsid w:val="0059016F"/>
    <w:rsid w:val="005901FE"/>
    <w:rsid w:val="00590245"/>
    <w:rsid w:val="00590379"/>
    <w:rsid w:val="005904A3"/>
    <w:rsid w:val="00590505"/>
    <w:rsid w:val="005905B8"/>
    <w:rsid w:val="00590610"/>
    <w:rsid w:val="00590724"/>
    <w:rsid w:val="00590915"/>
    <w:rsid w:val="00590990"/>
    <w:rsid w:val="005909A9"/>
    <w:rsid w:val="00590A7E"/>
    <w:rsid w:val="00590B53"/>
    <w:rsid w:val="00590B7E"/>
    <w:rsid w:val="00590C75"/>
    <w:rsid w:val="00590CA3"/>
    <w:rsid w:val="00590CEF"/>
    <w:rsid w:val="00590CF9"/>
    <w:rsid w:val="00590FE8"/>
    <w:rsid w:val="00591552"/>
    <w:rsid w:val="00591B1F"/>
    <w:rsid w:val="00591E4B"/>
    <w:rsid w:val="00591FAA"/>
    <w:rsid w:val="0059204A"/>
    <w:rsid w:val="0059213C"/>
    <w:rsid w:val="00592206"/>
    <w:rsid w:val="00592273"/>
    <w:rsid w:val="005922A5"/>
    <w:rsid w:val="0059233D"/>
    <w:rsid w:val="0059245A"/>
    <w:rsid w:val="00592584"/>
    <w:rsid w:val="0059267B"/>
    <w:rsid w:val="0059289A"/>
    <w:rsid w:val="005928ED"/>
    <w:rsid w:val="005929DC"/>
    <w:rsid w:val="00592B01"/>
    <w:rsid w:val="00592BC5"/>
    <w:rsid w:val="00592C6A"/>
    <w:rsid w:val="00592DFF"/>
    <w:rsid w:val="00592F3E"/>
    <w:rsid w:val="00593182"/>
    <w:rsid w:val="00593384"/>
    <w:rsid w:val="005933B9"/>
    <w:rsid w:val="0059361F"/>
    <w:rsid w:val="00593CC3"/>
    <w:rsid w:val="00593D61"/>
    <w:rsid w:val="00593E21"/>
    <w:rsid w:val="00593F12"/>
    <w:rsid w:val="0059404D"/>
    <w:rsid w:val="0059418E"/>
    <w:rsid w:val="005942EB"/>
    <w:rsid w:val="005943CD"/>
    <w:rsid w:val="005946D9"/>
    <w:rsid w:val="00594A82"/>
    <w:rsid w:val="00594B16"/>
    <w:rsid w:val="00594B8E"/>
    <w:rsid w:val="00594BA4"/>
    <w:rsid w:val="00594FBC"/>
    <w:rsid w:val="005951E7"/>
    <w:rsid w:val="00595654"/>
    <w:rsid w:val="0059581A"/>
    <w:rsid w:val="0059595A"/>
    <w:rsid w:val="00595BF2"/>
    <w:rsid w:val="00595DE0"/>
    <w:rsid w:val="00595FC6"/>
    <w:rsid w:val="005960B3"/>
    <w:rsid w:val="005960BF"/>
    <w:rsid w:val="0059617F"/>
    <w:rsid w:val="005961D7"/>
    <w:rsid w:val="0059632F"/>
    <w:rsid w:val="005964AC"/>
    <w:rsid w:val="00596509"/>
    <w:rsid w:val="0059651A"/>
    <w:rsid w:val="0059660C"/>
    <w:rsid w:val="005966AA"/>
    <w:rsid w:val="00596805"/>
    <w:rsid w:val="00596817"/>
    <w:rsid w:val="00596901"/>
    <w:rsid w:val="00596A35"/>
    <w:rsid w:val="00596AAC"/>
    <w:rsid w:val="00596C75"/>
    <w:rsid w:val="005970E2"/>
    <w:rsid w:val="00597301"/>
    <w:rsid w:val="00597460"/>
    <w:rsid w:val="00597787"/>
    <w:rsid w:val="0059778D"/>
    <w:rsid w:val="00597883"/>
    <w:rsid w:val="00597E58"/>
    <w:rsid w:val="00597EF7"/>
    <w:rsid w:val="00597FA2"/>
    <w:rsid w:val="005A01A2"/>
    <w:rsid w:val="005A03A9"/>
    <w:rsid w:val="005A03C2"/>
    <w:rsid w:val="005A04FB"/>
    <w:rsid w:val="005A063A"/>
    <w:rsid w:val="005A0B07"/>
    <w:rsid w:val="005A0B81"/>
    <w:rsid w:val="005A0BA0"/>
    <w:rsid w:val="005A0D29"/>
    <w:rsid w:val="005A0FDD"/>
    <w:rsid w:val="005A1552"/>
    <w:rsid w:val="005A1615"/>
    <w:rsid w:val="005A17D1"/>
    <w:rsid w:val="005A19F2"/>
    <w:rsid w:val="005A1BF8"/>
    <w:rsid w:val="005A1DA2"/>
    <w:rsid w:val="005A1DC5"/>
    <w:rsid w:val="005A231C"/>
    <w:rsid w:val="005A2706"/>
    <w:rsid w:val="005A27EB"/>
    <w:rsid w:val="005A2815"/>
    <w:rsid w:val="005A2862"/>
    <w:rsid w:val="005A2980"/>
    <w:rsid w:val="005A2A7D"/>
    <w:rsid w:val="005A2AB4"/>
    <w:rsid w:val="005A2D64"/>
    <w:rsid w:val="005A2E5D"/>
    <w:rsid w:val="005A31F1"/>
    <w:rsid w:val="005A3438"/>
    <w:rsid w:val="005A3593"/>
    <w:rsid w:val="005A3611"/>
    <w:rsid w:val="005A36BF"/>
    <w:rsid w:val="005A381F"/>
    <w:rsid w:val="005A3932"/>
    <w:rsid w:val="005A39B8"/>
    <w:rsid w:val="005A3A6D"/>
    <w:rsid w:val="005A3EE6"/>
    <w:rsid w:val="005A3F03"/>
    <w:rsid w:val="005A3F0C"/>
    <w:rsid w:val="005A3FBB"/>
    <w:rsid w:val="005A452E"/>
    <w:rsid w:val="005A4539"/>
    <w:rsid w:val="005A46FC"/>
    <w:rsid w:val="005A4763"/>
    <w:rsid w:val="005A47D7"/>
    <w:rsid w:val="005A4A0C"/>
    <w:rsid w:val="005A4B39"/>
    <w:rsid w:val="005A4BDA"/>
    <w:rsid w:val="005A4E59"/>
    <w:rsid w:val="005A4E99"/>
    <w:rsid w:val="005A4EB8"/>
    <w:rsid w:val="005A5137"/>
    <w:rsid w:val="005A5255"/>
    <w:rsid w:val="005A5309"/>
    <w:rsid w:val="005A53EF"/>
    <w:rsid w:val="005A54A5"/>
    <w:rsid w:val="005A551F"/>
    <w:rsid w:val="005A557B"/>
    <w:rsid w:val="005A5609"/>
    <w:rsid w:val="005A5852"/>
    <w:rsid w:val="005A59CF"/>
    <w:rsid w:val="005A59E4"/>
    <w:rsid w:val="005A5A7E"/>
    <w:rsid w:val="005A5B42"/>
    <w:rsid w:val="005A5F46"/>
    <w:rsid w:val="005A60CF"/>
    <w:rsid w:val="005A62BA"/>
    <w:rsid w:val="005A660B"/>
    <w:rsid w:val="005A6ABD"/>
    <w:rsid w:val="005A6CE4"/>
    <w:rsid w:val="005A6D1E"/>
    <w:rsid w:val="005A6DD3"/>
    <w:rsid w:val="005A70D6"/>
    <w:rsid w:val="005A7210"/>
    <w:rsid w:val="005A725D"/>
    <w:rsid w:val="005A7288"/>
    <w:rsid w:val="005A739C"/>
    <w:rsid w:val="005A7438"/>
    <w:rsid w:val="005A7482"/>
    <w:rsid w:val="005A756C"/>
    <w:rsid w:val="005A7726"/>
    <w:rsid w:val="005A7BCB"/>
    <w:rsid w:val="005A7D85"/>
    <w:rsid w:val="005A7EDA"/>
    <w:rsid w:val="005A7EF3"/>
    <w:rsid w:val="005B01D9"/>
    <w:rsid w:val="005B034B"/>
    <w:rsid w:val="005B038F"/>
    <w:rsid w:val="005B03A8"/>
    <w:rsid w:val="005B081E"/>
    <w:rsid w:val="005B086B"/>
    <w:rsid w:val="005B097B"/>
    <w:rsid w:val="005B0A13"/>
    <w:rsid w:val="005B0B52"/>
    <w:rsid w:val="005B0C4A"/>
    <w:rsid w:val="005B0D30"/>
    <w:rsid w:val="005B0DA7"/>
    <w:rsid w:val="005B0F99"/>
    <w:rsid w:val="005B1094"/>
    <w:rsid w:val="005B11F8"/>
    <w:rsid w:val="005B131D"/>
    <w:rsid w:val="005B1482"/>
    <w:rsid w:val="005B189D"/>
    <w:rsid w:val="005B18ED"/>
    <w:rsid w:val="005B19E7"/>
    <w:rsid w:val="005B1B97"/>
    <w:rsid w:val="005B1D69"/>
    <w:rsid w:val="005B1E76"/>
    <w:rsid w:val="005B2318"/>
    <w:rsid w:val="005B2483"/>
    <w:rsid w:val="005B262F"/>
    <w:rsid w:val="005B29A1"/>
    <w:rsid w:val="005B29CF"/>
    <w:rsid w:val="005B2A9D"/>
    <w:rsid w:val="005B2D9B"/>
    <w:rsid w:val="005B2FBB"/>
    <w:rsid w:val="005B3070"/>
    <w:rsid w:val="005B310B"/>
    <w:rsid w:val="005B3163"/>
    <w:rsid w:val="005B32F8"/>
    <w:rsid w:val="005B33F0"/>
    <w:rsid w:val="005B381D"/>
    <w:rsid w:val="005B3A2F"/>
    <w:rsid w:val="005B3A6B"/>
    <w:rsid w:val="005B3B9D"/>
    <w:rsid w:val="005B3C41"/>
    <w:rsid w:val="005B3C82"/>
    <w:rsid w:val="005B3DA7"/>
    <w:rsid w:val="005B40F1"/>
    <w:rsid w:val="005B416C"/>
    <w:rsid w:val="005B41B2"/>
    <w:rsid w:val="005B42A0"/>
    <w:rsid w:val="005B4445"/>
    <w:rsid w:val="005B44C8"/>
    <w:rsid w:val="005B456D"/>
    <w:rsid w:val="005B4908"/>
    <w:rsid w:val="005B4A2F"/>
    <w:rsid w:val="005B4A68"/>
    <w:rsid w:val="005B4C02"/>
    <w:rsid w:val="005B4E63"/>
    <w:rsid w:val="005B4EAC"/>
    <w:rsid w:val="005B4FE2"/>
    <w:rsid w:val="005B512A"/>
    <w:rsid w:val="005B51FA"/>
    <w:rsid w:val="005B5313"/>
    <w:rsid w:val="005B53A0"/>
    <w:rsid w:val="005B58BD"/>
    <w:rsid w:val="005B5A7A"/>
    <w:rsid w:val="005B5C3D"/>
    <w:rsid w:val="005B5C73"/>
    <w:rsid w:val="005B5CBE"/>
    <w:rsid w:val="005B5D76"/>
    <w:rsid w:val="005B605C"/>
    <w:rsid w:val="005B60AC"/>
    <w:rsid w:val="005B6237"/>
    <w:rsid w:val="005B62D8"/>
    <w:rsid w:val="005B6423"/>
    <w:rsid w:val="005B6522"/>
    <w:rsid w:val="005B670B"/>
    <w:rsid w:val="005B6762"/>
    <w:rsid w:val="005B6CB4"/>
    <w:rsid w:val="005B6CDE"/>
    <w:rsid w:val="005B6CFB"/>
    <w:rsid w:val="005B6E87"/>
    <w:rsid w:val="005B6F71"/>
    <w:rsid w:val="005B70AC"/>
    <w:rsid w:val="005B7103"/>
    <w:rsid w:val="005B7152"/>
    <w:rsid w:val="005B7223"/>
    <w:rsid w:val="005B7524"/>
    <w:rsid w:val="005B7826"/>
    <w:rsid w:val="005B785D"/>
    <w:rsid w:val="005B78B6"/>
    <w:rsid w:val="005B7BEB"/>
    <w:rsid w:val="005B7C3D"/>
    <w:rsid w:val="005B7D16"/>
    <w:rsid w:val="005B7D3D"/>
    <w:rsid w:val="005B7F4C"/>
    <w:rsid w:val="005C0178"/>
    <w:rsid w:val="005C021A"/>
    <w:rsid w:val="005C02A2"/>
    <w:rsid w:val="005C0372"/>
    <w:rsid w:val="005C0725"/>
    <w:rsid w:val="005C07B5"/>
    <w:rsid w:val="005C08E3"/>
    <w:rsid w:val="005C0B77"/>
    <w:rsid w:val="005C0C85"/>
    <w:rsid w:val="005C0D1C"/>
    <w:rsid w:val="005C0FBD"/>
    <w:rsid w:val="005C1000"/>
    <w:rsid w:val="005C128F"/>
    <w:rsid w:val="005C148C"/>
    <w:rsid w:val="005C14D0"/>
    <w:rsid w:val="005C18A1"/>
    <w:rsid w:val="005C1A46"/>
    <w:rsid w:val="005C1AA1"/>
    <w:rsid w:val="005C1B6D"/>
    <w:rsid w:val="005C1D30"/>
    <w:rsid w:val="005C1E26"/>
    <w:rsid w:val="005C1E78"/>
    <w:rsid w:val="005C206B"/>
    <w:rsid w:val="005C20B1"/>
    <w:rsid w:val="005C2142"/>
    <w:rsid w:val="005C21FC"/>
    <w:rsid w:val="005C29A7"/>
    <w:rsid w:val="005C2BF8"/>
    <w:rsid w:val="005C2CA2"/>
    <w:rsid w:val="005C2D92"/>
    <w:rsid w:val="005C2E5F"/>
    <w:rsid w:val="005C2EB8"/>
    <w:rsid w:val="005C2EE7"/>
    <w:rsid w:val="005C303F"/>
    <w:rsid w:val="005C30CA"/>
    <w:rsid w:val="005C3169"/>
    <w:rsid w:val="005C3172"/>
    <w:rsid w:val="005C3231"/>
    <w:rsid w:val="005C3253"/>
    <w:rsid w:val="005C333A"/>
    <w:rsid w:val="005C345E"/>
    <w:rsid w:val="005C34D4"/>
    <w:rsid w:val="005C352F"/>
    <w:rsid w:val="005C356A"/>
    <w:rsid w:val="005C386D"/>
    <w:rsid w:val="005C398B"/>
    <w:rsid w:val="005C39DB"/>
    <w:rsid w:val="005C39F3"/>
    <w:rsid w:val="005C3A01"/>
    <w:rsid w:val="005C3BAB"/>
    <w:rsid w:val="005C3CBB"/>
    <w:rsid w:val="005C3D29"/>
    <w:rsid w:val="005C3D3F"/>
    <w:rsid w:val="005C3ED1"/>
    <w:rsid w:val="005C403D"/>
    <w:rsid w:val="005C420F"/>
    <w:rsid w:val="005C446D"/>
    <w:rsid w:val="005C467C"/>
    <w:rsid w:val="005C46F6"/>
    <w:rsid w:val="005C48A1"/>
    <w:rsid w:val="005C48B7"/>
    <w:rsid w:val="005C497C"/>
    <w:rsid w:val="005C49BC"/>
    <w:rsid w:val="005C4B25"/>
    <w:rsid w:val="005C4C2D"/>
    <w:rsid w:val="005C4C44"/>
    <w:rsid w:val="005C4DDB"/>
    <w:rsid w:val="005C4ECD"/>
    <w:rsid w:val="005C5073"/>
    <w:rsid w:val="005C5219"/>
    <w:rsid w:val="005C5367"/>
    <w:rsid w:val="005C54E6"/>
    <w:rsid w:val="005C54EF"/>
    <w:rsid w:val="005C5505"/>
    <w:rsid w:val="005C56CF"/>
    <w:rsid w:val="005C578A"/>
    <w:rsid w:val="005C5796"/>
    <w:rsid w:val="005C58AE"/>
    <w:rsid w:val="005C59CF"/>
    <w:rsid w:val="005C5B3B"/>
    <w:rsid w:val="005C5BF0"/>
    <w:rsid w:val="005C5C67"/>
    <w:rsid w:val="005C5D31"/>
    <w:rsid w:val="005C5F4E"/>
    <w:rsid w:val="005C5F87"/>
    <w:rsid w:val="005C5FF8"/>
    <w:rsid w:val="005C61B1"/>
    <w:rsid w:val="005C61D8"/>
    <w:rsid w:val="005C62B1"/>
    <w:rsid w:val="005C62D3"/>
    <w:rsid w:val="005C6471"/>
    <w:rsid w:val="005C683A"/>
    <w:rsid w:val="005C69DB"/>
    <w:rsid w:val="005C6A1C"/>
    <w:rsid w:val="005C6D11"/>
    <w:rsid w:val="005C6E45"/>
    <w:rsid w:val="005C6FC9"/>
    <w:rsid w:val="005C70BC"/>
    <w:rsid w:val="005C7443"/>
    <w:rsid w:val="005C770E"/>
    <w:rsid w:val="005C7DFE"/>
    <w:rsid w:val="005C7E92"/>
    <w:rsid w:val="005C7F7B"/>
    <w:rsid w:val="005D00BA"/>
    <w:rsid w:val="005D02FA"/>
    <w:rsid w:val="005D0308"/>
    <w:rsid w:val="005D039C"/>
    <w:rsid w:val="005D03BE"/>
    <w:rsid w:val="005D054A"/>
    <w:rsid w:val="005D0581"/>
    <w:rsid w:val="005D060A"/>
    <w:rsid w:val="005D0953"/>
    <w:rsid w:val="005D0A0A"/>
    <w:rsid w:val="005D0A32"/>
    <w:rsid w:val="005D0B77"/>
    <w:rsid w:val="005D0DC3"/>
    <w:rsid w:val="005D0FB2"/>
    <w:rsid w:val="005D1007"/>
    <w:rsid w:val="005D13F6"/>
    <w:rsid w:val="005D1489"/>
    <w:rsid w:val="005D16A3"/>
    <w:rsid w:val="005D1709"/>
    <w:rsid w:val="005D1BF8"/>
    <w:rsid w:val="005D1CB7"/>
    <w:rsid w:val="005D1DC2"/>
    <w:rsid w:val="005D1F85"/>
    <w:rsid w:val="005D1F99"/>
    <w:rsid w:val="005D2055"/>
    <w:rsid w:val="005D20BD"/>
    <w:rsid w:val="005D218C"/>
    <w:rsid w:val="005D23E0"/>
    <w:rsid w:val="005D242D"/>
    <w:rsid w:val="005D25FC"/>
    <w:rsid w:val="005D26D1"/>
    <w:rsid w:val="005D27C7"/>
    <w:rsid w:val="005D2836"/>
    <w:rsid w:val="005D29E7"/>
    <w:rsid w:val="005D2B0D"/>
    <w:rsid w:val="005D2C48"/>
    <w:rsid w:val="005D2EBC"/>
    <w:rsid w:val="005D2F01"/>
    <w:rsid w:val="005D2F38"/>
    <w:rsid w:val="005D3241"/>
    <w:rsid w:val="005D32C1"/>
    <w:rsid w:val="005D34BF"/>
    <w:rsid w:val="005D36E5"/>
    <w:rsid w:val="005D372B"/>
    <w:rsid w:val="005D397D"/>
    <w:rsid w:val="005D3C12"/>
    <w:rsid w:val="005D3D26"/>
    <w:rsid w:val="005D3E29"/>
    <w:rsid w:val="005D3F44"/>
    <w:rsid w:val="005D3F7E"/>
    <w:rsid w:val="005D4089"/>
    <w:rsid w:val="005D4117"/>
    <w:rsid w:val="005D44A5"/>
    <w:rsid w:val="005D467D"/>
    <w:rsid w:val="005D46A2"/>
    <w:rsid w:val="005D49FA"/>
    <w:rsid w:val="005D4AEC"/>
    <w:rsid w:val="005D4DFE"/>
    <w:rsid w:val="005D4F3B"/>
    <w:rsid w:val="005D4F65"/>
    <w:rsid w:val="005D51BB"/>
    <w:rsid w:val="005D5205"/>
    <w:rsid w:val="005D52C2"/>
    <w:rsid w:val="005D5899"/>
    <w:rsid w:val="005D5952"/>
    <w:rsid w:val="005D59AE"/>
    <w:rsid w:val="005D5A95"/>
    <w:rsid w:val="005D5B5C"/>
    <w:rsid w:val="005D5E49"/>
    <w:rsid w:val="005D60B6"/>
    <w:rsid w:val="005D61E5"/>
    <w:rsid w:val="005D6263"/>
    <w:rsid w:val="005D62DD"/>
    <w:rsid w:val="005D6349"/>
    <w:rsid w:val="005D63F4"/>
    <w:rsid w:val="005D6418"/>
    <w:rsid w:val="005D66DE"/>
    <w:rsid w:val="005D67C8"/>
    <w:rsid w:val="005D6A42"/>
    <w:rsid w:val="005D6A5E"/>
    <w:rsid w:val="005D6B1D"/>
    <w:rsid w:val="005D6E10"/>
    <w:rsid w:val="005D6E1C"/>
    <w:rsid w:val="005D6FF8"/>
    <w:rsid w:val="005D7194"/>
    <w:rsid w:val="005D751D"/>
    <w:rsid w:val="005D757D"/>
    <w:rsid w:val="005D75F7"/>
    <w:rsid w:val="005D7AAA"/>
    <w:rsid w:val="005D7AC2"/>
    <w:rsid w:val="005D7ADC"/>
    <w:rsid w:val="005D7B40"/>
    <w:rsid w:val="005D7BEB"/>
    <w:rsid w:val="005D7D33"/>
    <w:rsid w:val="005E000D"/>
    <w:rsid w:val="005E020E"/>
    <w:rsid w:val="005E02B0"/>
    <w:rsid w:val="005E03E3"/>
    <w:rsid w:val="005E0522"/>
    <w:rsid w:val="005E06C4"/>
    <w:rsid w:val="005E0B78"/>
    <w:rsid w:val="005E0CD5"/>
    <w:rsid w:val="005E0DC1"/>
    <w:rsid w:val="005E0F6D"/>
    <w:rsid w:val="005E1009"/>
    <w:rsid w:val="005E1165"/>
    <w:rsid w:val="005E1178"/>
    <w:rsid w:val="005E11A7"/>
    <w:rsid w:val="005E12C5"/>
    <w:rsid w:val="005E1567"/>
    <w:rsid w:val="005E18D8"/>
    <w:rsid w:val="005E196A"/>
    <w:rsid w:val="005E1A2C"/>
    <w:rsid w:val="005E1A68"/>
    <w:rsid w:val="005E1BE6"/>
    <w:rsid w:val="005E1CE1"/>
    <w:rsid w:val="005E1F0F"/>
    <w:rsid w:val="005E2298"/>
    <w:rsid w:val="005E23CD"/>
    <w:rsid w:val="005E23DC"/>
    <w:rsid w:val="005E24B7"/>
    <w:rsid w:val="005E24BE"/>
    <w:rsid w:val="005E2637"/>
    <w:rsid w:val="005E2A16"/>
    <w:rsid w:val="005E2B70"/>
    <w:rsid w:val="005E2C43"/>
    <w:rsid w:val="005E2C80"/>
    <w:rsid w:val="005E2F8D"/>
    <w:rsid w:val="005E307D"/>
    <w:rsid w:val="005E31C0"/>
    <w:rsid w:val="005E324F"/>
    <w:rsid w:val="005E3482"/>
    <w:rsid w:val="005E370F"/>
    <w:rsid w:val="005E3818"/>
    <w:rsid w:val="005E3AF4"/>
    <w:rsid w:val="005E3B03"/>
    <w:rsid w:val="005E3B96"/>
    <w:rsid w:val="005E3B97"/>
    <w:rsid w:val="005E3C60"/>
    <w:rsid w:val="005E3DD8"/>
    <w:rsid w:val="005E4181"/>
    <w:rsid w:val="005E4217"/>
    <w:rsid w:val="005E4221"/>
    <w:rsid w:val="005E42AA"/>
    <w:rsid w:val="005E4351"/>
    <w:rsid w:val="005E4373"/>
    <w:rsid w:val="005E4736"/>
    <w:rsid w:val="005E4849"/>
    <w:rsid w:val="005E495A"/>
    <w:rsid w:val="005E49F2"/>
    <w:rsid w:val="005E4AEF"/>
    <w:rsid w:val="005E4B35"/>
    <w:rsid w:val="005E4CDC"/>
    <w:rsid w:val="005E4F18"/>
    <w:rsid w:val="005E5272"/>
    <w:rsid w:val="005E5376"/>
    <w:rsid w:val="005E5522"/>
    <w:rsid w:val="005E55BF"/>
    <w:rsid w:val="005E57AE"/>
    <w:rsid w:val="005E58C6"/>
    <w:rsid w:val="005E5921"/>
    <w:rsid w:val="005E5BB3"/>
    <w:rsid w:val="005E5BC9"/>
    <w:rsid w:val="005E5CAA"/>
    <w:rsid w:val="005E5CD2"/>
    <w:rsid w:val="005E5D7E"/>
    <w:rsid w:val="005E5E42"/>
    <w:rsid w:val="005E5FC7"/>
    <w:rsid w:val="005E63F0"/>
    <w:rsid w:val="005E654D"/>
    <w:rsid w:val="005E6819"/>
    <w:rsid w:val="005E6859"/>
    <w:rsid w:val="005E6AB1"/>
    <w:rsid w:val="005E6B4A"/>
    <w:rsid w:val="005E6D4A"/>
    <w:rsid w:val="005E6F75"/>
    <w:rsid w:val="005E712C"/>
    <w:rsid w:val="005E72B1"/>
    <w:rsid w:val="005E731B"/>
    <w:rsid w:val="005E7355"/>
    <w:rsid w:val="005E7712"/>
    <w:rsid w:val="005E7936"/>
    <w:rsid w:val="005E7B69"/>
    <w:rsid w:val="005E7D5E"/>
    <w:rsid w:val="005E7DB4"/>
    <w:rsid w:val="005F0545"/>
    <w:rsid w:val="005F07D9"/>
    <w:rsid w:val="005F07E0"/>
    <w:rsid w:val="005F0974"/>
    <w:rsid w:val="005F0BFC"/>
    <w:rsid w:val="005F0C82"/>
    <w:rsid w:val="005F0D1E"/>
    <w:rsid w:val="005F0F5E"/>
    <w:rsid w:val="005F0FAA"/>
    <w:rsid w:val="005F1017"/>
    <w:rsid w:val="005F1100"/>
    <w:rsid w:val="005F1321"/>
    <w:rsid w:val="005F137E"/>
    <w:rsid w:val="005F15B4"/>
    <w:rsid w:val="005F15B7"/>
    <w:rsid w:val="005F1771"/>
    <w:rsid w:val="005F18F4"/>
    <w:rsid w:val="005F1A79"/>
    <w:rsid w:val="005F1E8D"/>
    <w:rsid w:val="005F2069"/>
    <w:rsid w:val="005F209B"/>
    <w:rsid w:val="005F2658"/>
    <w:rsid w:val="005F2992"/>
    <w:rsid w:val="005F29FC"/>
    <w:rsid w:val="005F2BAB"/>
    <w:rsid w:val="005F2C5D"/>
    <w:rsid w:val="005F2F59"/>
    <w:rsid w:val="005F343B"/>
    <w:rsid w:val="005F34F7"/>
    <w:rsid w:val="005F351A"/>
    <w:rsid w:val="005F35B8"/>
    <w:rsid w:val="005F3670"/>
    <w:rsid w:val="005F3687"/>
    <w:rsid w:val="005F36C5"/>
    <w:rsid w:val="005F382E"/>
    <w:rsid w:val="005F38B2"/>
    <w:rsid w:val="005F3911"/>
    <w:rsid w:val="005F3A94"/>
    <w:rsid w:val="005F40EE"/>
    <w:rsid w:val="005F41C9"/>
    <w:rsid w:val="005F4239"/>
    <w:rsid w:val="005F42BB"/>
    <w:rsid w:val="005F45B7"/>
    <w:rsid w:val="005F45C4"/>
    <w:rsid w:val="005F4785"/>
    <w:rsid w:val="005F4919"/>
    <w:rsid w:val="005F4D8A"/>
    <w:rsid w:val="005F4F64"/>
    <w:rsid w:val="005F4FF4"/>
    <w:rsid w:val="005F5025"/>
    <w:rsid w:val="005F50D8"/>
    <w:rsid w:val="005F5417"/>
    <w:rsid w:val="005F5466"/>
    <w:rsid w:val="005F560C"/>
    <w:rsid w:val="005F579A"/>
    <w:rsid w:val="005F57C7"/>
    <w:rsid w:val="005F5958"/>
    <w:rsid w:val="005F5A81"/>
    <w:rsid w:val="005F5B7B"/>
    <w:rsid w:val="005F605F"/>
    <w:rsid w:val="005F61B4"/>
    <w:rsid w:val="005F62CB"/>
    <w:rsid w:val="005F63D5"/>
    <w:rsid w:val="005F6484"/>
    <w:rsid w:val="005F65AC"/>
    <w:rsid w:val="005F65D3"/>
    <w:rsid w:val="005F674C"/>
    <w:rsid w:val="005F69EC"/>
    <w:rsid w:val="005F6A4A"/>
    <w:rsid w:val="005F6A72"/>
    <w:rsid w:val="005F6AF0"/>
    <w:rsid w:val="005F6C67"/>
    <w:rsid w:val="005F6D6D"/>
    <w:rsid w:val="005F6D91"/>
    <w:rsid w:val="005F703F"/>
    <w:rsid w:val="005F716F"/>
    <w:rsid w:val="005F7182"/>
    <w:rsid w:val="005F7369"/>
    <w:rsid w:val="005F75B2"/>
    <w:rsid w:val="005F75BB"/>
    <w:rsid w:val="005F7935"/>
    <w:rsid w:val="005F79F9"/>
    <w:rsid w:val="005F7B52"/>
    <w:rsid w:val="005F7D78"/>
    <w:rsid w:val="005F7E88"/>
    <w:rsid w:val="005F7F43"/>
    <w:rsid w:val="005F7F7C"/>
    <w:rsid w:val="00600075"/>
    <w:rsid w:val="006001BB"/>
    <w:rsid w:val="006008BD"/>
    <w:rsid w:val="006009EC"/>
    <w:rsid w:val="00600A81"/>
    <w:rsid w:val="00600BA3"/>
    <w:rsid w:val="00600C47"/>
    <w:rsid w:val="00600CC0"/>
    <w:rsid w:val="00600D90"/>
    <w:rsid w:val="00600E83"/>
    <w:rsid w:val="0060101D"/>
    <w:rsid w:val="006010D0"/>
    <w:rsid w:val="0060114B"/>
    <w:rsid w:val="006012B6"/>
    <w:rsid w:val="006012F7"/>
    <w:rsid w:val="0060135D"/>
    <w:rsid w:val="00601464"/>
    <w:rsid w:val="00601547"/>
    <w:rsid w:val="0060155F"/>
    <w:rsid w:val="0060157E"/>
    <w:rsid w:val="00601727"/>
    <w:rsid w:val="00601733"/>
    <w:rsid w:val="00601768"/>
    <w:rsid w:val="00601B22"/>
    <w:rsid w:val="00601B96"/>
    <w:rsid w:val="00601EC4"/>
    <w:rsid w:val="00601EC6"/>
    <w:rsid w:val="00601FD0"/>
    <w:rsid w:val="006020D9"/>
    <w:rsid w:val="00602158"/>
    <w:rsid w:val="006021AF"/>
    <w:rsid w:val="0060241B"/>
    <w:rsid w:val="00602441"/>
    <w:rsid w:val="006025E1"/>
    <w:rsid w:val="00602724"/>
    <w:rsid w:val="0060272A"/>
    <w:rsid w:val="006028A7"/>
    <w:rsid w:val="006029D6"/>
    <w:rsid w:val="00602A17"/>
    <w:rsid w:val="00602B2E"/>
    <w:rsid w:val="00602CBE"/>
    <w:rsid w:val="00602CED"/>
    <w:rsid w:val="00602E01"/>
    <w:rsid w:val="00602E64"/>
    <w:rsid w:val="006030A7"/>
    <w:rsid w:val="00603232"/>
    <w:rsid w:val="0060339C"/>
    <w:rsid w:val="006034F8"/>
    <w:rsid w:val="00603621"/>
    <w:rsid w:val="0060369D"/>
    <w:rsid w:val="006038C8"/>
    <w:rsid w:val="00603B7A"/>
    <w:rsid w:val="00603E62"/>
    <w:rsid w:val="00603EA0"/>
    <w:rsid w:val="0060409A"/>
    <w:rsid w:val="0060478F"/>
    <w:rsid w:val="006048AD"/>
    <w:rsid w:val="00604AE2"/>
    <w:rsid w:val="00604AEC"/>
    <w:rsid w:val="00604AFF"/>
    <w:rsid w:val="00604B11"/>
    <w:rsid w:val="00604CFE"/>
    <w:rsid w:val="00604D57"/>
    <w:rsid w:val="00604E5C"/>
    <w:rsid w:val="0060500F"/>
    <w:rsid w:val="0060508D"/>
    <w:rsid w:val="006050EE"/>
    <w:rsid w:val="006053F7"/>
    <w:rsid w:val="006055F7"/>
    <w:rsid w:val="00605800"/>
    <w:rsid w:val="00605A77"/>
    <w:rsid w:val="00605B8A"/>
    <w:rsid w:val="00605D13"/>
    <w:rsid w:val="0060619D"/>
    <w:rsid w:val="0060625E"/>
    <w:rsid w:val="00606373"/>
    <w:rsid w:val="006063E8"/>
    <w:rsid w:val="006064A3"/>
    <w:rsid w:val="0060663D"/>
    <w:rsid w:val="006066AA"/>
    <w:rsid w:val="006066C4"/>
    <w:rsid w:val="006066F3"/>
    <w:rsid w:val="006067AB"/>
    <w:rsid w:val="006067BC"/>
    <w:rsid w:val="006067E3"/>
    <w:rsid w:val="00606881"/>
    <w:rsid w:val="00606AF4"/>
    <w:rsid w:val="00606B91"/>
    <w:rsid w:val="00606D81"/>
    <w:rsid w:val="00607056"/>
    <w:rsid w:val="006070BA"/>
    <w:rsid w:val="00607194"/>
    <w:rsid w:val="0060723C"/>
    <w:rsid w:val="006073ED"/>
    <w:rsid w:val="006073F3"/>
    <w:rsid w:val="00607432"/>
    <w:rsid w:val="006074E2"/>
    <w:rsid w:val="00607742"/>
    <w:rsid w:val="00607A30"/>
    <w:rsid w:val="00607AA4"/>
    <w:rsid w:val="00607AE8"/>
    <w:rsid w:val="00607BE3"/>
    <w:rsid w:val="00607D2A"/>
    <w:rsid w:val="00607D31"/>
    <w:rsid w:val="00607E23"/>
    <w:rsid w:val="00607EB6"/>
    <w:rsid w:val="00610225"/>
    <w:rsid w:val="00610618"/>
    <w:rsid w:val="0061095D"/>
    <w:rsid w:val="006109A2"/>
    <w:rsid w:val="006109D8"/>
    <w:rsid w:val="00610B52"/>
    <w:rsid w:val="00610B98"/>
    <w:rsid w:val="00610BE3"/>
    <w:rsid w:val="00610C78"/>
    <w:rsid w:val="00610C85"/>
    <w:rsid w:val="00610D29"/>
    <w:rsid w:val="0061111E"/>
    <w:rsid w:val="00611398"/>
    <w:rsid w:val="006114B4"/>
    <w:rsid w:val="006115D5"/>
    <w:rsid w:val="00611609"/>
    <w:rsid w:val="006119BC"/>
    <w:rsid w:val="00612161"/>
    <w:rsid w:val="00612240"/>
    <w:rsid w:val="006122B1"/>
    <w:rsid w:val="00612348"/>
    <w:rsid w:val="0061235F"/>
    <w:rsid w:val="006124A6"/>
    <w:rsid w:val="006124DC"/>
    <w:rsid w:val="00612533"/>
    <w:rsid w:val="00612639"/>
    <w:rsid w:val="00612865"/>
    <w:rsid w:val="00612B5E"/>
    <w:rsid w:val="00612C44"/>
    <w:rsid w:val="00612D1E"/>
    <w:rsid w:val="00612EE5"/>
    <w:rsid w:val="00613141"/>
    <w:rsid w:val="006131B9"/>
    <w:rsid w:val="00613301"/>
    <w:rsid w:val="0061334B"/>
    <w:rsid w:val="00613589"/>
    <w:rsid w:val="006135B0"/>
    <w:rsid w:val="00613BC4"/>
    <w:rsid w:val="00613CCD"/>
    <w:rsid w:val="00613D96"/>
    <w:rsid w:val="00613DF8"/>
    <w:rsid w:val="00613E90"/>
    <w:rsid w:val="006142D5"/>
    <w:rsid w:val="0061439B"/>
    <w:rsid w:val="006144E6"/>
    <w:rsid w:val="0061461B"/>
    <w:rsid w:val="00614740"/>
    <w:rsid w:val="00614795"/>
    <w:rsid w:val="00614A3E"/>
    <w:rsid w:val="00614A9B"/>
    <w:rsid w:val="00614B24"/>
    <w:rsid w:val="00614D3E"/>
    <w:rsid w:val="00614E26"/>
    <w:rsid w:val="00614F67"/>
    <w:rsid w:val="0061506F"/>
    <w:rsid w:val="006156E4"/>
    <w:rsid w:val="00615749"/>
    <w:rsid w:val="00615801"/>
    <w:rsid w:val="0061585C"/>
    <w:rsid w:val="00615893"/>
    <w:rsid w:val="00615BB1"/>
    <w:rsid w:val="00615C17"/>
    <w:rsid w:val="00615D00"/>
    <w:rsid w:val="00616015"/>
    <w:rsid w:val="006164DE"/>
    <w:rsid w:val="0061670F"/>
    <w:rsid w:val="00616AE5"/>
    <w:rsid w:val="00616B41"/>
    <w:rsid w:val="00616CCC"/>
    <w:rsid w:val="0061703E"/>
    <w:rsid w:val="006170DF"/>
    <w:rsid w:val="0061710F"/>
    <w:rsid w:val="0061716F"/>
    <w:rsid w:val="00617327"/>
    <w:rsid w:val="00617523"/>
    <w:rsid w:val="006177DA"/>
    <w:rsid w:val="0061782D"/>
    <w:rsid w:val="00617848"/>
    <w:rsid w:val="00617921"/>
    <w:rsid w:val="00617C17"/>
    <w:rsid w:val="00617FB8"/>
    <w:rsid w:val="00617FD8"/>
    <w:rsid w:val="0062034A"/>
    <w:rsid w:val="006207AF"/>
    <w:rsid w:val="0062087E"/>
    <w:rsid w:val="00620896"/>
    <w:rsid w:val="006208A5"/>
    <w:rsid w:val="00620F77"/>
    <w:rsid w:val="00620FF9"/>
    <w:rsid w:val="0062102F"/>
    <w:rsid w:val="00621343"/>
    <w:rsid w:val="0062139E"/>
    <w:rsid w:val="00621528"/>
    <w:rsid w:val="00621535"/>
    <w:rsid w:val="006215C9"/>
    <w:rsid w:val="0062165D"/>
    <w:rsid w:val="006218DB"/>
    <w:rsid w:val="00621B8D"/>
    <w:rsid w:val="00621CC3"/>
    <w:rsid w:val="00621CE7"/>
    <w:rsid w:val="00621DFA"/>
    <w:rsid w:val="00621ED0"/>
    <w:rsid w:val="00621F26"/>
    <w:rsid w:val="00622110"/>
    <w:rsid w:val="006222BB"/>
    <w:rsid w:val="00622382"/>
    <w:rsid w:val="006223A7"/>
    <w:rsid w:val="00622613"/>
    <w:rsid w:val="00622627"/>
    <w:rsid w:val="006226F8"/>
    <w:rsid w:val="0062299D"/>
    <w:rsid w:val="00622D69"/>
    <w:rsid w:val="00622EAD"/>
    <w:rsid w:val="00622FFB"/>
    <w:rsid w:val="00623105"/>
    <w:rsid w:val="00623280"/>
    <w:rsid w:val="00623402"/>
    <w:rsid w:val="0062345D"/>
    <w:rsid w:val="00623482"/>
    <w:rsid w:val="00623610"/>
    <w:rsid w:val="006236EB"/>
    <w:rsid w:val="00623894"/>
    <w:rsid w:val="00623B65"/>
    <w:rsid w:val="00623C3D"/>
    <w:rsid w:val="00623D08"/>
    <w:rsid w:val="00623D21"/>
    <w:rsid w:val="00623DB3"/>
    <w:rsid w:val="00623DD4"/>
    <w:rsid w:val="00623EAB"/>
    <w:rsid w:val="00624087"/>
    <w:rsid w:val="00624158"/>
    <w:rsid w:val="006244CA"/>
    <w:rsid w:val="00624552"/>
    <w:rsid w:val="0062510A"/>
    <w:rsid w:val="006251D7"/>
    <w:rsid w:val="0062530A"/>
    <w:rsid w:val="006266B8"/>
    <w:rsid w:val="00626798"/>
    <w:rsid w:val="0062688C"/>
    <w:rsid w:val="00626AA6"/>
    <w:rsid w:val="00626C00"/>
    <w:rsid w:val="00626EBA"/>
    <w:rsid w:val="00626F3E"/>
    <w:rsid w:val="006270AA"/>
    <w:rsid w:val="006273F4"/>
    <w:rsid w:val="0062765B"/>
    <w:rsid w:val="0062784C"/>
    <w:rsid w:val="00627BE8"/>
    <w:rsid w:val="00627BFA"/>
    <w:rsid w:val="00627CE6"/>
    <w:rsid w:val="00627D85"/>
    <w:rsid w:val="00627DEE"/>
    <w:rsid w:val="00627EE8"/>
    <w:rsid w:val="00630074"/>
    <w:rsid w:val="006300E8"/>
    <w:rsid w:val="0063025F"/>
    <w:rsid w:val="0063048B"/>
    <w:rsid w:val="0063067C"/>
    <w:rsid w:val="0063070C"/>
    <w:rsid w:val="006309AC"/>
    <w:rsid w:val="00630A67"/>
    <w:rsid w:val="00630C29"/>
    <w:rsid w:val="00630C93"/>
    <w:rsid w:val="00630D3B"/>
    <w:rsid w:val="00630DCB"/>
    <w:rsid w:val="00630E9B"/>
    <w:rsid w:val="00630EDA"/>
    <w:rsid w:val="00630F1F"/>
    <w:rsid w:val="00630F5D"/>
    <w:rsid w:val="00630F8A"/>
    <w:rsid w:val="00630FF1"/>
    <w:rsid w:val="00631632"/>
    <w:rsid w:val="0063191B"/>
    <w:rsid w:val="00631AAB"/>
    <w:rsid w:val="00631AC8"/>
    <w:rsid w:val="00631FE6"/>
    <w:rsid w:val="0063206B"/>
    <w:rsid w:val="00632314"/>
    <w:rsid w:val="0063238B"/>
    <w:rsid w:val="006327A2"/>
    <w:rsid w:val="00632A3A"/>
    <w:rsid w:val="00632ACE"/>
    <w:rsid w:val="00632B73"/>
    <w:rsid w:val="00632F63"/>
    <w:rsid w:val="00633091"/>
    <w:rsid w:val="0063316F"/>
    <w:rsid w:val="00633196"/>
    <w:rsid w:val="006331B5"/>
    <w:rsid w:val="0063322A"/>
    <w:rsid w:val="006332F7"/>
    <w:rsid w:val="00633501"/>
    <w:rsid w:val="00633692"/>
    <w:rsid w:val="0063369F"/>
    <w:rsid w:val="006339EB"/>
    <w:rsid w:val="00633F00"/>
    <w:rsid w:val="00633F34"/>
    <w:rsid w:val="006340EC"/>
    <w:rsid w:val="006340FB"/>
    <w:rsid w:val="006343A4"/>
    <w:rsid w:val="006344BB"/>
    <w:rsid w:val="0063469B"/>
    <w:rsid w:val="0063472C"/>
    <w:rsid w:val="00634893"/>
    <w:rsid w:val="006348DC"/>
    <w:rsid w:val="00634B0C"/>
    <w:rsid w:val="00634D31"/>
    <w:rsid w:val="00634E2B"/>
    <w:rsid w:val="00635005"/>
    <w:rsid w:val="006350FB"/>
    <w:rsid w:val="00635255"/>
    <w:rsid w:val="00635575"/>
    <w:rsid w:val="006355ED"/>
    <w:rsid w:val="0063575C"/>
    <w:rsid w:val="0063580B"/>
    <w:rsid w:val="006359AA"/>
    <w:rsid w:val="00635A80"/>
    <w:rsid w:val="00635B25"/>
    <w:rsid w:val="00635B2D"/>
    <w:rsid w:val="00635CB4"/>
    <w:rsid w:val="00635DCD"/>
    <w:rsid w:val="00635FA6"/>
    <w:rsid w:val="006360D1"/>
    <w:rsid w:val="00636330"/>
    <w:rsid w:val="00636362"/>
    <w:rsid w:val="00636483"/>
    <w:rsid w:val="0063649F"/>
    <w:rsid w:val="00636653"/>
    <w:rsid w:val="00636950"/>
    <w:rsid w:val="0063698E"/>
    <w:rsid w:val="006369E0"/>
    <w:rsid w:val="00636CBC"/>
    <w:rsid w:val="00636DB6"/>
    <w:rsid w:val="00637053"/>
    <w:rsid w:val="006371B1"/>
    <w:rsid w:val="006372D3"/>
    <w:rsid w:val="00637585"/>
    <w:rsid w:val="0063760E"/>
    <w:rsid w:val="00637B6D"/>
    <w:rsid w:val="00637C0A"/>
    <w:rsid w:val="00637CEA"/>
    <w:rsid w:val="0064002D"/>
    <w:rsid w:val="0064037E"/>
    <w:rsid w:val="006404A2"/>
    <w:rsid w:val="00640601"/>
    <w:rsid w:val="006409A5"/>
    <w:rsid w:val="00640A38"/>
    <w:rsid w:val="00640A4A"/>
    <w:rsid w:val="00640ABC"/>
    <w:rsid w:val="00640C3F"/>
    <w:rsid w:val="00640C55"/>
    <w:rsid w:val="00640DDC"/>
    <w:rsid w:val="00640E4B"/>
    <w:rsid w:val="00640E55"/>
    <w:rsid w:val="00640F1A"/>
    <w:rsid w:val="00641386"/>
    <w:rsid w:val="006418C2"/>
    <w:rsid w:val="006418CE"/>
    <w:rsid w:val="00641A4D"/>
    <w:rsid w:val="00641B21"/>
    <w:rsid w:val="00641C78"/>
    <w:rsid w:val="00641C79"/>
    <w:rsid w:val="00641CAB"/>
    <w:rsid w:val="00641CB1"/>
    <w:rsid w:val="00641D2E"/>
    <w:rsid w:val="00641F24"/>
    <w:rsid w:val="00641FDD"/>
    <w:rsid w:val="006424D4"/>
    <w:rsid w:val="006425F0"/>
    <w:rsid w:val="0064265C"/>
    <w:rsid w:val="00642764"/>
    <w:rsid w:val="006429F0"/>
    <w:rsid w:val="00642A9A"/>
    <w:rsid w:val="00642B5E"/>
    <w:rsid w:val="00642EF0"/>
    <w:rsid w:val="00643251"/>
    <w:rsid w:val="006433EE"/>
    <w:rsid w:val="0064346E"/>
    <w:rsid w:val="00643549"/>
    <w:rsid w:val="00643556"/>
    <w:rsid w:val="00643727"/>
    <w:rsid w:val="0064387F"/>
    <w:rsid w:val="006439F6"/>
    <w:rsid w:val="00643AA7"/>
    <w:rsid w:val="00643BE5"/>
    <w:rsid w:val="00643D19"/>
    <w:rsid w:val="0064406E"/>
    <w:rsid w:val="006442FD"/>
    <w:rsid w:val="00644309"/>
    <w:rsid w:val="006443F1"/>
    <w:rsid w:val="0064454A"/>
    <w:rsid w:val="00644553"/>
    <w:rsid w:val="006445A7"/>
    <w:rsid w:val="006446EC"/>
    <w:rsid w:val="00644757"/>
    <w:rsid w:val="00644792"/>
    <w:rsid w:val="006449D7"/>
    <w:rsid w:val="00644C29"/>
    <w:rsid w:val="00644DC9"/>
    <w:rsid w:val="00644F52"/>
    <w:rsid w:val="00645068"/>
    <w:rsid w:val="00645165"/>
    <w:rsid w:val="0064518D"/>
    <w:rsid w:val="006451A2"/>
    <w:rsid w:val="006451F4"/>
    <w:rsid w:val="0064533E"/>
    <w:rsid w:val="006453A7"/>
    <w:rsid w:val="00645526"/>
    <w:rsid w:val="00645534"/>
    <w:rsid w:val="00645617"/>
    <w:rsid w:val="00645817"/>
    <w:rsid w:val="00645E03"/>
    <w:rsid w:val="00646035"/>
    <w:rsid w:val="0064644F"/>
    <w:rsid w:val="0064671F"/>
    <w:rsid w:val="006467C4"/>
    <w:rsid w:val="006468C3"/>
    <w:rsid w:val="006469F8"/>
    <w:rsid w:val="00646A57"/>
    <w:rsid w:val="00646AB1"/>
    <w:rsid w:val="00646B4F"/>
    <w:rsid w:val="00646CD3"/>
    <w:rsid w:val="00646D56"/>
    <w:rsid w:val="0064700A"/>
    <w:rsid w:val="006471AE"/>
    <w:rsid w:val="006471C8"/>
    <w:rsid w:val="00647230"/>
    <w:rsid w:val="006472CD"/>
    <w:rsid w:val="006472F3"/>
    <w:rsid w:val="006473BF"/>
    <w:rsid w:val="006473EF"/>
    <w:rsid w:val="006475FB"/>
    <w:rsid w:val="0064766E"/>
    <w:rsid w:val="0064773F"/>
    <w:rsid w:val="006479CC"/>
    <w:rsid w:val="00647A22"/>
    <w:rsid w:val="00647C4C"/>
    <w:rsid w:val="00647E9C"/>
    <w:rsid w:val="00647F13"/>
    <w:rsid w:val="00647F5B"/>
    <w:rsid w:val="00647F61"/>
    <w:rsid w:val="006500E9"/>
    <w:rsid w:val="00650396"/>
    <w:rsid w:val="006506E0"/>
    <w:rsid w:val="0065072F"/>
    <w:rsid w:val="0065073A"/>
    <w:rsid w:val="00650B70"/>
    <w:rsid w:val="00650C54"/>
    <w:rsid w:val="00650E1E"/>
    <w:rsid w:val="00650FE5"/>
    <w:rsid w:val="0065108A"/>
    <w:rsid w:val="006510C3"/>
    <w:rsid w:val="00651132"/>
    <w:rsid w:val="00651246"/>
    <w:rsid w:val="00651584"/>
    <w:rsid w:val="006515AA"/>
    <w:rsid w:val="006515CB"/>
    <w:rsid w:val="00651911"/>
    <w:rsid w:val="00651B08"/>
    <w:rsid w:val="00651B59"/>
    <w:rsid w:val="00651BAC"/>
    <w:rsid w:val="00651C08"/>
    <w:rsid w:val="00651C21"/>
    <w:rsid w:val="00651ED8"/>
    <w:rsid w:val="00652368"/>
    <w:rsid w:val="006527D2"/>
    <w:rsid w:val="006527D9"/>
    <w:rsid w:val="0065281A"/>
    <w:rsid w:val="00652869"/>
    <w:rsid w:val="00652927"/>
    <w:rsid w:val="006529DB"/>
    <w:rsid w:val="00652AA0"/>
    <w:rsid w:val="00652B59"/>
    <w:rsid w:val="00652C1F"/>
    <w:rsid w:val="00652D3A"/>
    <w:rsid w:val="006531D7"/>
    <w:rsid w:val="0065325B"/>
    <w:rsid w:val="006536C4"/>
    <w:rsid w:val="006537CC"/>
    <w:rsid w:val="006537E2"/>
    <w:rsid w:val="006537F7"/>
    <w:rsid w:val="0065392F"/>
    <w:rsid w:val="00653999"/>
    <w:rsid w:val="00653A28"/>
    <w:rsid w:val="00653A69"/>
    <w:rsid w:val="00653BED"/>
    <w:rsid w:val="00653C06"/>
    <w:rsid w:val="00653DFC"/>
    <w:rsid w:val="00653E44"/>
    <w:rsid w:val="00653E79"/>
    <w:rsid w:val="00653F5C"/>
    <w:rsid w:val="006541B7"/>
    <w:rsid w:val="0065422A"/>
    <w:rsid w:val="006542E6"/>
    <w:rsid w:val="00654347"/>
    <w:rsid w:val="0065461B"/>
    <w:rsid w:val="006548AC"/>
    <w:rsid w:val="00654AA6"/>
    <w:rsid w:val="00654ADB"/>
    <w:rsid w:val="00654B3F"/>
    <w:rsid w:val="00654B4B"/>
    <w:rsid w:val="00654DC2"/>
    <w:rsid w:val="00654FB8"/>
    <w:rsid w:val="00655108"/>
    <w:rsid w:val="00655265"/>
    <w:rsid w:val="0065529A"/>
    <w:rsid w:val="006552CF"/>
    <w:rsid w:val="006553A7"/>
    <w:rsid w:val="006555C0"/>
    <w:rsid w:val="006555C4"/>
    <w:rsid w:val="00655606"/>
    <w:rsid w:val="00655622"/>
    <w:rsid w:val="00655739"/>
    <w:rsid w:val="00655856"/>
    <w:rsid w:val="006558E6"/>
    <w:rsid w:val="00655B60"/>
    <w:rsid w:val="00655BCA"/>
    <w:rsid w:val="00655CDA"/>
    <w:rsid w:val="00655DE9"/>
    <w:rsid w:val="00655EA3"/>
    <w:rsid w:val="00655EB4"/>
    <w:rsid w:val="00655FBD"/>
    <w:rsid w:val="00656186"/>
    <w:rsid w:val="00656199"/>
    <w:rsid w:val="006561BE"/>
    <w:rsid w:val="00656490"/>
    <w:rsid w:val="006568AC"/>
    <w:rsid w:val="00656BBE"/>
    <w:rsid w:val="00656E13"/>
    <w:rsid w:val="00656F37"/>
    <w:rsid w:val="00656F82"/>
    <w:rsid w:val="00656F90"/>
    <w:rsid w:val="0065701E"/>
    <w:rsid w:val="00657028"/>
    <w:rsid w:val="00657256"/>
    <w:rsid w:val="006573AD"/>
    <w:rsid w:val="00657446"/>
    <w:rsid w:val="00657490"/>
    <w:rsid w:val="006574C0"/>
    <w:rsid w:val="0065768E"/>
    <w:rsid w:val="006577F1"/>
    <w:rsid w:val="00657A7F"/>
    <w:rsid w:val="00657CD5"/>
    <w:rsid w:val="00657E0F"/>
    <w:rsid w:val="0066029F"/>
    <w:rsid w:val="006606E0"/>
    <w:rsid w:val="00660730"/>
    <w:rsid w:val="00660876"/>
    <w:rsid w:val="00660896"/>
    <w:rsid w:val="006608BD"/>
    <w:rsid w:val="00660986"/>
    <w:rsid w:val="006609D6"/>
    <w:rsid w:val="00660C57"/>
    <w:rsid w:val="0066102E"/>
    <w:rsid w:val="00661091"/>
    <w:rsid w:val="0066121D"/>
    <w:rsid w:val="0066154A"/>
    <w:rsid w:val="0066155D"/>
    <w:rsid w:val="00661635"/>
    <w:rsid w:val="00661648"/>
    <w:rsid w:val="00661659"/>
    <w:rsid w:val="00661759"/>
    <w:rsid w:val="006617CF"/>
    <w:rsid w:val="006618AA"/>
    <w:rsid w:val="00661C5C"/>
    <w:rsid w:val="00661D4F"/>
    <w:rsid w:val="0066209E"/>
    <w:rsid w:val="006625B0"/>
    <w:rsid w:val="00662666"/>
    <w:rsid w:val="006626C8"/>
    <w:rsid w:val="006627C3"/>
    <w:rsid w:val="006628B5"/>
    <w:rsid w:val="006628E6"/>
    <w:rsid w:val="00662953"/>
    <w:rsid w:val="00662A00"/>
    <w:rsid w:val="00662B04"/>
    <w:rsid w:val="00662B40"/>
    <w:rsid w:val="00662C51"/>
    <w:rsid w:val="00662CAC"/>
    <w:rsid w:val="00662CCE"/>
    <w:rsid w:val="00662F01"/>
    <w:rsid w:val="006631D8"/>
    <w:rsid w:val="0066344B"/>
    <w:rsid w:val="006637F0"/>
    <w:rsid w:val="00663A6C"/>
    <w:rsid w:val="00663D18"/>
    <w:rsid w:val="00663F35"/>
    <w:rsid w:val="00663F57"/>
    <w:rsid w:val="00663FEA"/>
    <w:rsid w:val="0066417C"/>
    <w:rsid w:val="006641B4"/>
    <w:rsid w:val="00664230"/>
    <w:rsid w:val="00664307"/>
    <w:rsid w:val="006644E0"/>
    <w:rsid w:val="0066456C"/>
    <w:rsid w:val="0066464B"/>
    <w:rsid w:val="006649E7"/>
    <w:rsid w:val="00664B18"/>
    <w:rsid w:val="00664BDB"/>
    <w:rsid w:val="00664C08"/>
    <w:rsid w:val="00664CF8"/>
    <w:rsid w:val="00664D61"/>
    <w:rsid w:val="00664FE8"/>
    <w:rsid w:val="006650AD"/>
    <w:rsid w:val="0066521E"/>
    <w:rsid w:val="0066569C"/>
    <w:rsid w:val="00665719"/>
    <w:rsid w:val="00665B45"/>
    <w:rsid w:val="00665C57"/>
    <w:rsid w:val="00665CEF"/>
    <w:rsid w:val="00665F77"/>
    <w:rsid w:val="0066604D"/>
    <w:rsid w:val="00666153"/>
    <w:rsid w:val="006661A1"/>
    <w:rsid w:val="00666418"/>
    <w:rsid w:val="00666729"/>
    <w:rsid w:val="006667FD"/>
    <w:rsid w:val="0066695C"/>
    <w:rsid w:val="00666964"/>
    <w:rsid w:val="00666BB0"/>
    <w:rsid w:val="00666D15"/>
    <w:rsid w:val="006670A1"/>
    <w:rsid w:val="006670A4"/>
    <w:rsid w:val="006670B4"/>
    <w:rsid w:val="00667250"/>
    <w:rsid w:val="0066728E"/>
    <w:rsid w:val="00667303"/>
    <w:rsid w:val="00667434"/>
    <w:rsid w:val="0066756B"/>
    <w:rsid w:val="0066764C"/>
    <w:rsid w:val="00667974"/>
    <w:rsid w:val="00667A1C"/>
    <w:rsid w:val="00667A3D"/>
    <w:rsid w:val="00667CC7"/>
    <w:rsid w:val="00667E47"/>
    <w:rsid w:val="00667EFC"/>
    <w:rsid w:val="00667F03"/>
    <w:rsid w:val="00667F41"/>
    <w:rsid w:val="00667FD3"/>
    <w:rsid w:val="00667FF3"/>
    <w:rsid w:val="00670122"/>
    <w:rsid w:val="006703C4"/>
    <w:rsid w:val="006707B0"/>
    <w:rsid w:val="00670970"/>
    <w:rsid w:val="006709A8"/>
    <w:rsid w:val="00670B8E"/>
    <w:rsid w:val="00670E42"/>
    <w:rsid w:val="00671260"/>
    <w:rsid w:val="00671448"/>
    <w:rsid w:val="006716C6"/>
    <w:rsid w:val="0067184B"/>
    <w:rsid w:val="0067193E"/>
    <w:rsid w:val="00671980"/>
    <w:rsid w:val="006719EF"/>
    <w:rsid w:val="00671A52"/>
    <w:rsid w:val="00671CF9"/>
    <w:rsid w:val="00671DDF"/>
    <w:rsid w:val="00671E57"/>
    <w:rsid w:val="00672093"/>
    <w:rsid w:val="006720DF"/>
    <w:rsid w:val="0067214B"/>
    <w:rsid w:val="00672155"/>
    <w:rsid w:val="00672359"/>
    <w:rsid w:val="006723BA"/>
    <w:rsid w:val="0067245F"/>
    <w:rsid w:val="0067268D"/>
    <w:rsid w:val="006727CB"/>
    <w:rsid w:val="006728BB"/>
    <w:rsid w:val="006728F3"/>
    <w:rsid w:val="00673373"/>
    <w:rsid w:val="00673493"/>
    <w:rsid w:val="00673496"/>
    <w:rsid w:val="006734A2"/>
    <w:rsid w:val="0067383D"/>
    <w:rsid w:val="00673C70"/>
    <w:rsid w:val="00673D28"/>
    <w:rsid w:val="006740F6"/>
    <w:rsid w:val="006741EB"/>
    <w:rsid w:val="00674374"/>
    <w:rsid w:val="00674514"/>
    <w:rsid w:val="00674795"/>
    <w:rsid w:val="006747A9"/>
    <w:rsid w:val="006749A6"/>
    <w:rsid w:val="00674A40"/>
    <w:rsid w:val="00674B11"/>
    <w:rsid w:val="00674EC6"/>
    <w:rsid w:val="00674EEF"/>
    <w:rsid w:val="0067504E"/>
    <w:rsid w:val="006750C1"/>
    <w:rsid w:val="00675193"/>
    <w:rsid w:val="00675423"/>
    <w:rsid w:val="006759E2"/>
    <w:rsid w:val="00675A61"/>
    <w:rsid w:val="00675E31"/>
    <w:rsid w:val="00675F73"/>
    <w:rsid w:val="00675F98"/>
    <w:rsid w:val="00676152"/>
    <w:rsid w:val="006762B8"/>
    <w:rsid w:val="00676543"/>
    <w:rsid w:val="0067675D"/>
    <w:rsid w:val="00676823"/>
    <w:rsid w:val="0067689E"/>
    <w:rsid w:val="00676B42"/>
    <w:rsid w:val="00676BFC"/>
    <w:rsid w:val="00676C68"/>
    <w:rsid w:val="00676F5D"/>
    <w:rsid w:val="00677034"/>
    <w:rsid w:val="006774F8"/>
    <w:rsid w:val="0067766F"/>
    <w:rsid w:val="00677F98"/>
    <w:rsid w:val="00680034"/>
    <w:rsid w:val="006800FA"/>
    <w:rsid w:val="00680173"/>
    <w:rsid w:val="00680179"/>
    <w:rsid w:val="0068033E"/>
    <w:rsid w:val="00680666"/>
    <w:rsid w:val="006807A5"/>
    <w:rsid w:val="006807EE"/>
    <w:rsid w:val="006808B8"/>
    <w:rsid w:val="006808F1"/>
    <w:rsid w:val="00680AA6"/>
    <w:rsid w:val="00680ABF"/>
    <w:rsid w:val="00680B44"/>
    <w:rsid w:val="00680C0E"/>
    <w:rsid w:val="00680DF7"/>
    <w:rsid w:val="00680ED6"/>
    <w:rsid w:val="00680EDB"/>
    <w:rsid w:val="00681539"/>
    <w:rsid w:val="00681587"/>
    <w:rsid w:val="006815C8"/>
    <w:rsid w:val="00681635"/>
    <w:rsid w:val="00681653"/>
    <w:rsid w:val="006817C4"/>
    <w:rsid w:val="00681A2F"/>
    <w:rsid w:val="00681CCE"/>
    <w:rsid w:val="00681E14"/>
    <w:rsid w:val="00682033"/>
    <w:rsid w:val="00682135"/>
    <w:rsid w:val="00682141"/>
    <w:rsid w:val="006823C4"/>
    <w:rsid w:val="00682456"/>
    <w:rsid w:val="006824DF"/>
    <w:rsid w:val="0068255C"/>
    <w:rsid w:val="006825D7"/>
    <w:rsid w:val="0068276D"/>
    <w:rsid w:val="006828CA"/>
    <w:rsid w:val="00682A16"/>
    <w:rsid w:val="00682B0C"/>
    <w:rsid w:val="006830EC"/>
    <w:rsid w:val="00683201"/>
    <w:rsid w:val="00683283"/>
    <w:rsid w:val="006833BB"/>
    <w:rsid w:val="00683401"/>
    <w:rsid w:val="006834FD"/>
    <w:rsid w:val="0068356F"/>
    <w:rsid w:val="006835A6"/>
    <w:rsid w:val="006837E1"/>
    <w:rsid w:val="0068383B"/>
    <w:rsid w:val="00683894"/>
    <w:rsid w:val="006838CE"/>
    <w:rsid w:val="006839BE"/>
    <w:rsid w:val="00683AA3"/>
    <w:rsid w:val="00683F11"/>
    <w:rsid w:val="006840E1"/>
    <w:rsid w:val="00684211"/>
    <w:rsid w:val="006842B0"/>
    <w:rsid w:val="0068447D"/>
    <w:rsid w:val="00684510"/>
    <w:rsid w:val="006846E1"/>
    <w:rsid w:val="0068474F"/>
    <w:rsid w:val="0068483C"/>
    <w:rsid w:val="00684B4D"/>
    <w:rsid w:val="00684D46"/>
    <w:rsid w:val="00684E72"/>
    <w:rsid w:val="00684F41"/>
    <w:rsid w:val="00685310"/>
    <w:rsid w:val="0068538A"/>
    <w:rsid w:val="0068539D"/>
    <w:rsid w:val="00685423"/>
    <w:rsid w:val="006854A0"/>
    <w:rsid w:val="0068561D"/>
    <w:rsid w:val="0068562B"/>
    <w:rsid w:val="0068573D"/>
    <w:rsid w:val="0068579D"/>
    <w:rsid w:val="0068583A"/>
    <w:rsid w:val="00685A3C"/>
    <w:rsid w:val="00685B32"/>
    <w:rsid w:val="00685C12"/>
    <w:rsid w:val="00685E2F"/>
    <w:rsid w:val="006860CF"/>
    <w:rsid w:val="0068610C"/>
    <w:rsid w:val="006862C4"/>
    <w:rsid w:val="00686378"/>
    <w:rsid w:val="00686472"/>
    <w:rsid w:val="006864E9"/>
    <w:rsid w:val="00686511"/>
    <w:rsid w:val="006867CB"/>
    <w:rsid w:val="0068696B"/>
    <w:rsid w:val="00686B12"/>
    <w:rsid w:val="00686CFF"/>
    <w:rsid w:val="00686D57"/>
    <w:rsid w:val="00687124"/>
    <w:rsid w:val="0068733E"/>
    <w:rsid w:val="0068737C"/>
    <w:rsid w:val="00687426"/>
    <w:rsid w:val="00687705"/>
    <w:rsid w:val="00687781"/>
    <w:rsid w:val="00687788"/>
    <w:rsid w:val="00687912"/>
    <w:rsid w:val="00687AB9"/>
    <w:rsid w:val="00687E4B"/>
    <w:rsid w:val="00687E69"/>
    <w:rsid w:val="00690182"/>
    <w:rsid w:val="00690501"/>
    <w:rsid w:val="00690569"/>
    <w:rsid w:val="0069056B"/>
    <w:rsid w:val="00690677"/>
    <w:rsid w:val="006906C7"/>
    <w:rsid w:val="0069087B"/>
    <w:rsid w:val="0069092B"/>
    <w:rsid w:val="0069099F"/>
    <w:rsid w:val="00690B5C"/>
    <w:rsid w:val="00690E77"/>
    <w:rsid w:val="00690F96"/>
    <w:rsid w:val="00690FDE"/>
    <w:rsid w:val="00691019"/>
    <w:rsid w:val="006910D3"/>
    <w:rsid w:val="0069212D"/>
    <w:rsid w:val="00692184"/>
    <w:rsid w:val="00692230"/>
    <w:rsid w:val="00692243"/>
    <w:rsid w:val="00692547"/>
    <w:rsid w:val="00692695"/>
    <w:rsid w:val="006926AE"/>
    <w:rsid w:val="00692727"/>
    <w:rsid w:val="0069275A"/>
    <w:rsid w:val="0069292E"/>
    <w:rsid w:val="00692951"/>
    <w:rsid w:val="00692AE0"/>
    <w:rsid w:val="00692B6B"/>
    <w:rsid w:val="00692D1A"/>
    <w:rsid w:val="00692D79"/>
    <w:rsid w:val="00692DD1"/>
    <w:rsid w:val="00692E65"/>
    <w:rsid w:val="00692EE6"/>
    <w:rsid w:val="006930BA"/>
    <w:rsid w:val="006933ED"/>
    <w:rsid w:val="00693477"/>
    <w:rsid w:val="006934E6"/>
    <w:rsid w:val="0069351E"/>
    <w:rsid w:val="00693863"/>
    <w:rsid w:val="0069391E"/>
    <w:rsid w:val="00693B77"/>
    <w:rsid w:val="00693BA4"/>
    <w:rsid w:val="00693E00"/>
    <w:rsid w:val="00693EB0"/>
    <w:rsid w:val="00693ED0"/>
    <w:rsid w:val="00693F49"/>
    <w:rsid w:val="00694284"/>
    <w:rsid w:val="0069455F"/>
    <w:rsid w:val="00694688"/>
    <w:rsid w:val="006946B6"/>
    <w:rsid w:val="0069478F"/>
    <w:rsid w:val="00694ADB"/>
    <w:rsid w:val="00694C4E"/>
    <w:rsid w:val="00694C53"/>
    <w:rsid w:val="00694E99"/>
    <w:rsid w:val="00694F40"/>
    <w:rsid w:val="00694F99"/>
    <w:rsid w:val="00695011"/>
    <w:rsid w:val="00695056"/>
    <w:rsid w:val="00695060"/>
    <w:rsid w:val="006953C3"/>
    <w:rsid w:val="006955FC"/>
    <w:rsid w:val="00695920"/>
    <w:rsid w:val="006959DB"/>
    <w:rsid w:val="00695C22"/>
    <w:rsid w:val="00695DE0"/>
    <w:rsid w:val="00695E17"/>
    <w:rsid w:val="006961DF"/>
    <w:rsid w:val="006961ED"/>
    <w:rsid w:val="00696311"/>
    <w:rsid w:val="00696589"/>
    <w:rsid w:val="006965AE"/>
    <w:rsid w:val="0069665F"/>
    <w:rsid w:val="0069669E"/>
    <w:rsid w:val="0069698C"/>
    <w:rsid w:val="00696B3E"/>
    <w:rsid w:val="00696BC1"/>
    <w:rsid w:val="00696D1D"/>
    <w:rsid w:val="00696ED6"/>
    <w:rsid w:val="00697162"/>
    <w:rsid w:val="006972EF"/>
    <w:rsid w:val="0069739D"/>
    <w:rsid w:val="00697472"/>
    <w:rsid w:val="006975D1"/>
    <w:rsid w:val="00697670"/>
    <w:rsid w:val="0069778E"/>
    <w:rsid w:val="00697865"/>
    <w:rsid w:val="00697896"/>
    <w:rsid w:val="006979CF"/>
    <w:rsid w:val="00697ADF"/>
    <w:rsid w:val="00697B24"/>
    <w:rsid w:val="00697B39"/>
    <w:rsid w:val="00697B56"/>
    <w:rsid w:val="00697C27"/>
    <w:rsid w:val="006A0010"/>
    <w:rsid w:val="006A0153"/>
    <w:rsid w:val="006A0228"/>
    <w:rsid w:val="006A030E"/>
    <w:rsid w:val="006A0339"/>
    <w:rsid w:val="006A0402"/>
    <w:rsid w:val="006A0C76"/>
    <w:rsid w:val="006A0D01"/>
    <w:rsid w:val="006A0E47"/>
    <w:rsid w:val="006A0FF4"/>
    <w:rsid w:val="006A10B5"/>
    <w:rsid w:val="006A137F"/>
    <w:rsid w:val="006A1631"/>
    <w:rsid w:val="006A1AF3"/>
    <w:rsid w:val="006A1D5A"/>
    <w:rsid w:val="006A1EE2"/>
    <w:rsid w:val="006A2123"/>
    <w:rsid w:val="006A25BA"/>
    <w:rsid w:val="006A295A"/>
    <w:rsid w:val="006A2B45"/>
    <w:rsid w:val="006A2E2C"/>
    <w:rsid w:val="006A3034"/>
    <w:rsid w:val="006A340A"/>
    <w:rsid w:val="006A3452"/>
    <w:rsid w:val="006A3480"/>
    <w:rsid w:val="006A36C0"/>
    <w:rsid w:val="006A396F"/>
    <w:rsid w:val="006A3CDB"/>
    <w:rsid w:val="006A3F2A"/>
    <w:rsid w:val="006A4544"/>
    <w:rsid w:val="006A47C8"/>
    <w:rsid w:val="006A4818"/>
    <w:rsid w:val="006A4BFC"/>
    <w:rsid w:val="006A4CF3"/>
    <w:rsid w:val="006A4E7C"/>
    <w:rsid w:val="006A4F92"/>
    <w:rsid w:val="006A4FBC"/>
    <w:rsid w:val="006A4FF4"/>
    <w:rsid w:val="006A53B0"/>
    <w:rsid w:val="006A540D"/>
    <w:rsid w:val="006A554E"/>
    <w:rsid w:val="006A5B36"/>
    <w:rsid w:val="006A5B86"/>
    <w:rsid w:val="006A5BE7"/>
    <w:rsid w:val="006A5E50"/>
    <w:rsid w:val="006A6174"/>
    <w:rsid w:val="006A618F"/>
    <w:rsid w:val="006A61E9"/>
    <w:rsid w:val="006A6243"/>
    <w:rsid w:val="006A643D"/>
    <w:rsid w:val="006A660D"/>
    <w:rsid w:val="006A6995"/>
    <w:rsid w:val="006A6C09"/>
    <w:rsid w:val="006A6CC2"/>
    <w:rsid w:val="006A7067"/>
    <w:rsid w:val="006A7174"/>
    <w:rsid w:val="006A71A2"/>
    <w:rsid w:val="006A7337"/>
    <w:rsid w:val="006A779C"/>
    <w:rsid w:val="006A77B4"/>
    <w:rsid w:val="006A78A8"/>
    <w:rsid w:val="006A7917"/>
    <w:rsid w:val="006A79FB"/>
    <w:rsid w:val="006A7DA5"/>
    <w:rsid w:val="006A7F1F"/>
    <w:rsid w:val="006B0042"/>
    <w:rsid w:val="006B020B"/>
    <w:rsid w:val="006B079F"/>
    <w:rsid w:val="006B09D5"/>
    <w:rsid w:val="006B0A4D"/>
    <w:rsid w:val="006B0BF6"/>
    <w:rsid w:val="006B0CF1"/>
    <w:rsid w:val="006B0DEE"/>
    <w:rsid w:val="006B1123"/>
    <w:rsid w:val="006B1206"/>
    <w:rsid w:val="006B14B3"/>
    <w:rsid w:val="006B1566"/>
    <w:rsid w:val="006B15DF"/>
    <w:rsid w:val="006B16B7"/>
    <w:rsid w:val="006B1891"/>
    <w:rsid w:val="006B19F4"/>
    <w:rsid w:val="006B1AF6"/>
    <w:rsid w:val="006B1AFC"/>
    <w:rsid w:val="006B20CE"/>
    <w:rsid w:val="006B2307"/>
    <w:rsid w:val="006B2373"/>
    <w:rsid w:val="006B23A2"/>
    <w:rsid w:val="006B23B0"/>
    <w:rsid w:val="006B24CF"/>
    <w:rsid w:val="006B25FF"/>
    <w:rsid w:val="006B26BA"/>
    <w:rsid w:val="006B2798"/>
    <w:rsid w:val="006B279B"/>
    <w:rsid w:val="006B27AE"/>
    <w:rsid w:val="006B2957"/>
    <w:rsid w:val="006B2984"/>
    <w:rsid w:val="006B2A60"/>
    <w:rsid w:val="006B2A7F"/>
    <w:rsid w:val="006B2CAC"/>
    <w:rsid w:val="006B3168"/>
    <w:rsid w:val="006B35EA"/>
    <w:rsid w:val="006B3798"/>
    <w:rsid w:val="006B3B4C"/>
    <w:rsid w:val="006B3BF4"/>
    <w:rsid w:val="006B3C32"/>
    <w:rsid w:val="006B3E03"/>
    <w:rsid w:val="006B4007"/>
    <w:rsid w:val="006B40B2"/>
    <w:rsid w:val="006B4285"/>
    <w:rsid w:val="006B43C7"/>
    <w:rsid w:val="006B44D0"/>
    <w:rsid w:val="006B4758"/>
    <w:rsid w:val="006B47AE"/>
    <w:rsid w:val="006B4A90"/>
    <w:rsid w:val="006B4B0C"/>
    <w:rsid w:val="006B4B54"/>
    <w:rsid w:val="006B4B92"/>
    <w:rsid w:val="006B4D39"/>
    <w:rsid w:val="006B5126"/>
    <w:rsid w:val="006B5356"/>
    <w:rsid w:val="006B5529"/>
    <w:rsid w:val="006B5543"/>
    <w:rsid w:val="006B577C"/>
    <w:rsid w:val="006B586F"/>
    <w:rsid w:val="006B5B89"/>
    <w:rsid w:val="006B5BE5"/>
    <w:rsid w:val="006B5E05"/>
    <w:rsid w:val="006B5F70"/>
    <w:rsid w:val="006B6310"/>
    <w:rsid w:val="006B6981"/>
    <w:rsid w:val="006B6C94"/>
    <w:rsid w:val="006B6D87"/>
    <w:rsid w:val="006B6DCB"/>
    <w:rsid w:val="006B6E64"/>
    <w:rsid w:val="006B715B"/>
    <w:rsid w:val="006B721A"/>
    <w:rsid w:val="006B750D"/>
    <w:rsid w:val="006B7864"/>
    <w:rsid w:val="006B7903"/>
    <w:rsid w:val="006B795D"/>
    <w:rsid w:val="006B7976"/>
    <w:rsid w:val="006B79E4"/>
    <w:rsid w:val="006B7A8C"/>
    <w:rsid w:val="006B7AE1"/>
    <w:rsid w:val="006B7B38"/>
    <w:rsid w:val="006B7BBD"/>
    <w:rsid w:val="006B7BBF"/>
    <w:rsid w:val="006B7C58"/>
    <w:rsid w:val="006B7CD4"/>
    <w:rsid w:val="006C001A"/>
    <w:rsid w:val="006C00F0"/>
    <w:rsid w:val="006C02C1"/>
    <w:rsid w:val="006C0331"/>
    <w:rsid w:val="006C038F"/>
    <w:rsid w:val="006C042E"/>
    <w:rsid w:val="006C049B"/>
    <w:rsid w:val="006C04CA"/>
    <w:rsid w:val="006C06BF"/>
    <w:rsid w:val="006C07C4"/>
    <w:rsid w:val="006C0835"/>
    <w:rsid w:val="006C0CA7"/>
    <w:rsid w:val="006C0CC4"/>
    <w:rsid w:val="006C0EF9"/>
    <w:rsid w:val="006C1178"/>
    <w:rsid w:val="006C1191"/>
    <w:rsid w:val="006C1481"/>
    <w:rsid w:val="006C17FF"/>
    <w:rsid w:val="006C2001"/>
    <w:rsid w:val="006C2048"/>
    <w:rsid w:val="006C2221"/>
    <w:rsid w:val="006C2247"/>
    <w:rsid w:val="006C2328"/>
    <w:rsid w:val="006C233D"/>
    <w:rsid w:val="006C2355"/>
    <w:rsid w:val="006C236C"/>
    <w:rsid w:val="006C2395"/>
    <w:rsid w:val="006C2713"/>
    <w:rsid w:val="006C282B"/>
    <w:rsid w:val="006C298A"/>
    <w:rsid w:val="006C299E"/>
    <w:rsid w:val="006C2A4E"/>
    <w:rsid w:val="006C2F48"/>
    <w:rsid w:val="006C2F80"/>
    <w:rsid w:val="006C321A"/>
    <w:rsid w:val="006C3266"/>
    <w:rsid w:val="006C3307"/>
    <w:rsid w:val="006C333C"/>
    <w:rsid w:val="006C351E"/>
    <w:rsid w:val="006C35DA"/>
    <w:rsid w:val="006C373C"/>
    <w:rsid w:val="006C386C"/>
    <w:rsid w:val="006C39AE"/>
    <w:rsid w:val="006C3B0F"/>
    <w:rsid w:val="006C3B31"/>
    <w:rsid w:val="006C3B70"/>
    <w:rsid w:val="006C3DF3"/>
    <w:rsid w:val="006C3E51"/>
    <w:rsid w:val="006C4048"/>
    <w:rsid w:val="006C42E6"/>
    <w:rsid w:val="006C4789"/>
    <w:rsid w:val="006C47E1"/>
    <w:rsid w:val="006C4865"/>
    <w:rsid w:val="006C4B79"/>
    <w:rsid w:val="006C4B82"/>
    <w:rsid w:val="006C50E5"/>
    <w:rsid w:val="006C521A"/>
    <w:rsid w:val="006C54D0"/>
    <w:rsid w:val="006C55C5"/>
    <w:rsid w:val="006C56CF"/>
    <w:rsid w:val="006C59B4"/>
    <w:rsid w:val="006C5B11"/>
    <w:rsid w:val="006C5C60"/>
    <w:rsid w:val="006C5D11"/>
    <w:rsid w:val="006C5D16"/>
    <w:rsid w:val="006C5D67"/>
    <w:rsid w:val="006C5FAA"/>
    <w:rsid w:val="006C6219"/>
    <w:rsid w:val="006C632B"/>
    <w:rsid w:val="006C6737"/>
    <w:rsid w:val="006C6A2B"/>
    <w:rsid w:val="006C6AF3"/>
    <w:rsid w:val="006C6CC5"/>
    <w:rsid w:val="006C6EED"/>
    <w:rsid w:val="006C6EEE"/>
    <w:rsid w:val="006C6F55"/>
    <w:rsid w:val="006C71A7"/>
    <w:rsid w:val="006C73A7"/>
    <w:rsid w:val="006C7438"/>
    <w:rsid w:val="006C7454"/>
    <w:rsid w:val="006C75BC"/>
    <w:rsid w:val="006C766D"/>
    <w:rsid w:val="006C7704"/>
    <w:rsid w:val="006C77F5"/>
    <w:rsid w:val="006C7E07"/>
    <w:rsid w:val="006D0015"/>
    <w:rsid w:val="006D0062"/>
    <w:rsid w:val="006D018C"/>
    <w:rsid w:val="006D0343"/>
    <w:rsid w:val="006D0359"/>
    <w:rsid w:val="006D0560"/>
    <w:rsid w:val="006D05EA"/>
    <w:rsid w:val="006D06E0"/>
    <w:rsid w:val="006D072E"/>
    <w:rsid w:val="006D096A"/>
    <w:rsid w:val="006D09EF"/>
    <w:rsid w:val="006D0AEC"/>
    <w:rsid w:val="006D0C28"/>
    <w:rsid w:val="006D0C6A"/>
    <w:rsid w:val="006D0E7B"/>
    <w:rsid w:val="006D0F4E"/>
    <w:rsid w:val="006D0FC7"/>
    <w:rsid w:val="006D1076"/>
    <w:rsid w:val="006D14A1"/>
    <w:rsid w:val="006D1592"/>
    <w:rsid w:val="006D166F"/>
    <w:rsid w:val="006D1670"/>
    <w:rsid w:val="006D19B5"/>
    <w:rsid w:val="006D1A88"/>
    <w:rsid w:val="006D1C8C"/>
    <w:rsid w:val="006D1DE1"/>
    <w:rsid w:val="006D1EA9"/>
    <w:rsid w:val="006D2161"/>
    <w:rsid w:val="006D22F0"/>
    <w:rsid w:val="006D2310"/>
    <w:rsid w:val="006D2345"/>
    <w:rsid w:val="006D24E4"/>
    <w:rsid w:val="006D25F2"/>
    <w:rsid w:val="006D27ED"/>
    <w:rsid w:val="006D29E9"/>
    <w:rsid w:val="006D2B3D"/>
    <w:rsid w:val="006D2D14"/>
    <w:rsid w:val="006D2D5E"/>
    <w:rsid w:val="006D2F31"/>
    <w:rsid w:val="006D2F42"/>
    <w:rsid w:val="006D3068"/>
    <w:rsid w:val="006D307B"/>
    <w:rsid w:val="006D30F8"/>
    <w:rsid w:val="006D3113"/>
    <w:rsid w:val="006D3281"/>
    <w:rsid w:val="006D3297"/>
    <w:rsid w:val="006D3581"/>
    <w:rsid w:val="006D358C"/>
    <w:rsid w:val="006D36BE"/>
    <w:rsid w:val="006D3DC4"/>
    <w:rsid w:val="006D3E0E"/>
    <w:rsid w:val="006D3F2E"/>
    <w:rsid w:val="006D438A"/>
    <w:rsid w:val="006D44E8"/>
    <w:rsid w:val="006D45EC"/>
    <w:rsid w:val="006D4643"/>
    <w:rsid w:val="006D468B"/>
    <w:rsid w:val="006D4751"/>
    <w:rsid w:val="006D4A54"/>
    <w:rsid w:val="006D5264"/>
    <w:rsid w:val="006D5296"/>
    <w:rsid w:val="006D52BC"/>
    <w:rsid w:val="006D5792"/>
    <w:rsid w:val="006D6195"/>
    <w:rsid w:val="006D6201"/>
    <w:rsid w:val="006D6389"/>
    <w:rsid w:val="006D6438"/>
    <w:rsid w:val="006D6697"/>
    <w:rsid w:val="006D67CB"/>
    <w:rsid w:val="006D6A96"/>
    <w:rsid w:val="006D6B15"/>
    <w:rsid w:val="006D6B33"/>
    <w:rsid w:val="006D6D24"/>
    <w:rsid w:val="006D7131"/>
    <w:rsid w:val="006D7359"/>
    <w:rsid w:val="006D7380"/>
    <w:rsid w:val="006D745C"/>
    <w:rsid w:val="006D7529"/>
    <w:rsid w:val="006D76AF"/>
    <w:rsid w:val="006D77F1"/>
    <w:rsid w:val="006D7834"/>
    <w:rsid w:val="006D78D8"/>
    <w:rsid w:val="006D7932"/>
    <w:rsid w:val="006D79C2"/>
    <w:rsid w:val="006D7B07"/>
    <w:rsid w:val="006D7C30"/>
    <w:rsid w:val="006D7CAB"/>
    <w:rsid w:val="006D7D6B"/>
    <w:rsid w:val="006D7FDE"/>
    <w:rsid w:val="006D7FE2"/>
    <w:rsid w:val="006E0050"/>
    <w:rsid w:val="006E00E3"/>
    <w:rsid w:val="006E0105"/>
    <w:rsid w:val="006E0195"/>
    <w:rsid w:val="006E02AE"/>
    <w:rsid w:val="006E035F"/>
    <w:rsid w:val="006E056E"/>
    <w:rsid w:val="006E0841"/>
    <w:rsid w:val="006E0897"/>
    <w:rsid w:val="006E0919"/>
    <w:rsid w:val="006E0C02"/>
    <w:rsid w:val="006E0C6C"/>
    <w:rsid w:val="006E0E3A"/>
    <w:rsid w:val="006E0FDD"/>
    <w:rsid w:val="006E1136"/>
    <w:rsid w:val="006E124F"/>
    <w:rsid w:val="006E1440"/>
    <w:rsid w:val="006E16D8"/>
    <w:rsid w:val="006E183A"/>
    <w:rsid w:val="006E18DC"/>
    <w:rsid w:val="006E19D9"/>
    <w:rsid w:val="006E1A20"/>
    <w:rsid w:val="006E1B0C"/>
    <w:rsid w:val="006E1B1F"/>
    <w:rsid w:val="006E1C5D"/>
    <w:rsid w:val="006E1C99"/>
    <w:rsid w:val="006E1F1F"/>
    <w:rsid w:val="006E2156"/>
    <w:rsid w:val="006E21D3"/>
    <w:rsid w:val="006E231F"/>
    <w:rsid w:val="006E249E"/>
    <w:rsid w:val="006E24B1"/>
    <w:rsid w:val="006E24DE"/>
    <w:rsid w:val="006E2505"/>
    <w:rsid w:val="006E2584"/>
    <w:rsid w:val="006E258E"/>
    <w:rsid w:val="006E274D"/>
    <w:rsid w:val="006E28DA"/>
    <w:rsid w:val="006E29D0"/>
    <w:rsid w:val="006E2B50"/>
    <w:rsid w:val="006E2B86"/>
    <w:rsid w:val="006E2DAA"/>
    <w:rsid w:val="006E2FCF"/>
    <w:rsid w:val="006E30ED"/>
    <w:rsid w:val="006E3240"/>
    <w:rsid w:val="006E3288"/>
    <w:rsid w:val="006E3333"/>
    <w:rsid w:val="006E338A"/>
    <w:rsid w:val="006E33DC"/>
    <w:rsid w:val="006E34AF"/>
    <w:rsid w:val="006E3655"/>
    <w:rsid w:val="006E36BF"/>
    <w:rsid w:val="006E38DC"/>
    <w:rsid w:val="006E39B2"/>
    <w:rsid w:val="006E3A92"/>
    <w:rsid w:val="006E3D46"/>
    <w:rsid w:val="006E3F46"/>
    <w:rsid w:val="006E40DE"/>
    <w:rsid w:val="006E410B"/>
    <w:rsid w:val="006E42EA"/>
    <w:rsid w:val="006E43A9"/>
    <w:rsid w:val="006E4489"/>
    <w:rsid w:val="006E44BA"/>
    <w:rsid w:val="006E44E0"/>
    <w:rsid w:val="006E474C"/>
    <w:rsid w:val="006E47B5"/>
    <w:rsid w:val="006E47CA"/>
    <w:rsid w:val="006E4AE4"/>
    <w:rsid w:val="006E4C75"/>
    <w:rsid w:val="006E4C79"/>
    <w:rsid w:val="006E4D09"/>
    <w:rsid w:val="006E4D1A"/>
    <w:rsid w:val="006E4F3E"/>
    <w:rsid w:val="006E4F73"/>
    <w:rsid w:val="006E5037"/>
    <w:rsid w:val="006E50BF"/>
    <w:rsid w:val="006E522C"/>
    <w:rsid w:val="006E53A8"/>
    <w:rsid w:val="006E53CF"/>
    <w:rsid w:val="006E547E"/>
    <w:rsid w:val="006E5598"/>
    <w:rsid w:val="006E57C4"/>
    <w:rsid w:val="006E5A4B"/>
    <w:rsid w:val="006E5BF2"/>
    <w:rsid w:val="006E5C59"/>
    <w:rsid w:val="006E5D0B"/>
    <w:rsid w:val="006E5D6C"/>
    <w:rsid w:val="006E5F50"/>
    <w:rsid w:val="006E5FE9"/>
    <w:rsid w:val="006E5FF3"/>
    <w:rsid w:val="006E63B6"/>
    <w:rsid w:val="006E640F"/>
    <w:rsid w:val="006E648E"/>
    <w:rsid w:val="006E66D2"/>
    <w:rsid w:val="006E68AC"/>
    <w:rsid w:val="006E6947"/>
    <w:rsid w:val="006E6970"/>
    <w:rsid w:val="006E6A9D"/>
    <w:rsid w:val="006E6AB7"/>
    <w:rsid w:val="006E6ACE"/>
    <w:rsid w:val="006E6AD8"/>
    <w:rsid w:val="006E701E"/>
    <w:rsid w:val="006E733D"/>
    <w:rsid w:val="006E7342"/>
    <w:rsid w:val="006E7561"/>
    <w:rsid w:val="006E7689"/>
    <w:rsid w:val="006E7BC3"/>
    <w:rsid w:val="006E7F02"/>
    <w:rsid w:val="006E7F4C"/>
    <w:rsid w:val="006F0002"/>
    <w:rsid w:val="006F00C1"/>
    <w:rsid w:val="006F00CA"/>
    <w:rsid w:val="006F00E7"/>
    <w:rsid w:val="006F013C"/>
    <w:rsid w:val="006F0708"/>
    <w:rsid w:val="006F0717"/>
    <w:rsid w:val="006F0AFD"/>
    <w:rsid w:val="006F0ED6"/>
    <w:rsid w:val="006F0F7E"/>
    <w:rsid w:val="006F1028"/>
    <w:rsid w:val="006F1257"/>
    <w:rsid w:val="006F132E"/>
    <w:rsid w:val="006F14DC"/>
    <w:rsid w:val="006F14E0"/>
    <w:rsid w:val="006F153E"/>
    <w:rsid w:val="006F15AB"/>
    <w:rsid w:val="006F19D1"/>
    <w:rsid w:val="006F1C61"/>
    <w:rsid w:val="006F1CF8"/>
    <w:rsid w:val="006F1E89"/>
    <w:rsid w:val="006F2025"/>
    <w:rsid w:val="006F212B"/>
    <w:rsid w:val="006F2349"/>
    <w:rsid w:val="006F24B3"/>
    <w:rsid w:val="006F24DD"/>
    <w:rsid w:val="006F26BB"/>
    <w:rsid w:val="006F28A6"/>
    <w:rsid w:val="006F28B1"/>
    <w:rsid w:val="006F2973"/>
    <w:rsid w:val="006F2C99"/>
    <w:rsid w:val="006F2C9D"/>
    <w:rsid w:val="006F2D0F"/>
    <w:rsid w:val="006F3056"/>
    <w:rsid w:val="006F31B2"/>
    <w:rsid w:val="006F340E"/>
    <w:rsid w:val="006F358F"/>
    <w:rsid w:val="006F36CB"/>
    <w:rsid w:val="006F396E"/>
    <w:rsid w:val="006F39C5"/>
    <w:rsid w:val="006F3A57"/>
    <w:rsid w:val="006F3DCE"/>
    <w:rsid w:val="006F3DF3"/>
    <w:rsid w:val="006F3EFE"/>
    <w:rsid w:val="006F3F6E"/>
    <w:rsid w:val="006F3FA3"/>
    <w:rsid w:val="006F4129"/>
    <w:rsid w:val="006F41A3"/>
    <w:rsid w:val="006F4320"/>
    <w:rsid w:val="006F457A"/>
    <w:rsid w:val="006F4686"/>
    <w:rsid w:val="006F4A43"/>
    <w:rsid w:val="006F4A5D"/>
    <w:rsid w:val="006F4BFA"/>
    <w:rsid w:val="006F4C53"/>
    <w:rsid w:val="006F4DF8"/>
    <w:rsid w:val="006F4ED1"/>
    <w:rsid w:val="006F4FF4"/>
    <w:rsid w:val="006F5071"/>
    <w:rsid w:val="006F5119"/>
    <w:rsid w:val="006F5302"/>
    <w:rsid w:val="006F5485"/>
    <w:rsid w:val="006F5613"/>
    <w:rsid w:val="006F56D5"/>
    <w:rsid w:val="006F5713"/>
    <w:rsid w:val="006F578E"/>
    <w:rsid w:val="006F5C29"/>
    <w:rsid w:val="006F5D92"/>
    <w:rsid w:val="006F65E3"/>
    <w:rsid w:val="006F6616"/>
    <w:rsid w:val="006F66C1"/>
    <w:rsid w:val="006F698A"/>
    <w:rsid w:val="006F69FA"/>
    <w:rsid w:val="006F6A4D"/>
    <w:rsid w:val="006F6A7A"/>
    <w:rsid w:val="006F6AEC"/>
    <w:rsid w:val="006F6B79"/>
    <w:rsid w:val="006F6C61"/>
    <w:rsid w:val="006F6D41"/>
    <w:rsid w:val="006F6FB5"/>
    <w:rsid w:val="006F7316"/>
    <w:rsid w:val="006F73FC"/>
    <w:rsid w:val="006F7406"/>
    <w:rsid w:val="006F7520"/>
    <w:rsid w:val="006F76BA"/>
    <w:rsid w:val="006F7769"/>
    <w:rsid w:val="006F7A3A"/>
    <w:rsid w:val="006F7CD5"/>
    <w:rsid w:val="006F7E4B"/>
    <w:rsid w:val="006F7E83"/>
    <w:rsid w:val="0070014B"/>
    <w:rsid w:val="0070053F"/>
    <w:rsid w:val="007006CD"/>
    <w:rsid w:val="007007FB"/>
    <w:rsid w:val="00700834"/>
    <w:rsid w:val="00700E5B"/>
    <w:rsid w:val="00700E6C"/>
    <w:rsid w:val="00700EE2"/>
    <w:rsid w:val="00700FDE"/>
    <w:rsid w:val="00700FE0"/>
    <w:rsid w:val="007011D5"/>
    <w:rsid w:val="00701665"/>
    <w:rsid w:val="00701850"/>
    <w:rsid w:val="007018B1"/>
    <w:rsid w:val="00701945"/>
    <w:rsid w:val="00701959"/>
    <w:rsid w:val="00701980"/>
    <w:rsid w:val="00701CF3"/>
    <w:rsid w:val="00701CF4"/>
    <w:rsid w:val="007021A0"/>
    <w:rsid w:val="0070223C"/>
    <w:rsid w:val="007023DF"/>
    <w:rsid w:val="0070255D"/>
    <w:rsid w:val="007025BB"/>
    <w:rsid w:val="007026C7"/>
    <w:rsid w:val="007027A1"/>
    <w:rsid w:val="00702A6B"/>
    <w:rsid w:val="00702CB5"/>
    <w:rsid w:val="00702E45"/>
    <w:rsid w:val="00702EA9"/>
    <w:rsid w:val="00702F86"/>
    <w:rsid w:val="00703260"/>
    <w:rsid w:val="007032BF"/>
    <w:rsid w:val="007034CA"/>
    <w:rsid w:val="00703611"/>
    <w:rsid w:val="007038CC"/>
    <w:rsid w:val="007038FB"/>
    <w:rsid w:val="00703AAF"/>
    <w:rsid w:val="00703C28"/>
    <w:rsid w:val="00703D88"/>
    <w:rsid w:val="00703F85"/>
    <w:rsid w:val="00704107"/>
    <w:rsid w:val="00704130"/>
    <w:rsid w:val="0070420B"/>
    <w:rsid w:val="00704225"/>
    <w:rsid w:val="0070425F"/>
    <w:rsid w:val="0070427C"/>
    <w:rsid w:val="00704395"/>
    <w:rsid w:val="00704482"/>
    <w:rsid w:val="007046BC"/>
    <w:rsid w:val="007047BD"/>
    <w:rsid w:val="007047F2"/>
    <w:rsid w:val="007048F1"/>
    <w:rsid w:val="00704A4B"/>
    <w:rsid w:val="00704AAD"/>
    <w:rsid w:val="00704CA0"/>
    <w:rsid w:val="00704CF1"/>
    <w:rsid w:val="007050EB"/>
    <w:rsid w:val="00705148"/>
    <w:rsid w:val="00705377"/>
    <w:rsid w:val="0070538A"/>
    <w:rsid w:val="0070566F"/>
    <w:rsid w:val="00705943"/>
    <w:rsid w:val="00705A94"/>
    <w:rsid w:val="00705CAF"/>
    <w:rsid w:val="00705D46"/>
    <w:rsid w:val="00705D6E"/>
    <w:rsid w:val="00705D79"/>
    <w:rsid w:val="00705E74"/>
    <w:rsid w:val="00705EA7"/>
    <w:rsid w:val="00706354"/>
    <w:rsid w:val="007063A9"/>
    <w:rsid w:val="00706431"/>
    <w:rsid w:val="00706743"/>
    <w:rsid w:val="007067AA"/>
    <w:rsid w:val="007067EA"/>
    <w:rsid w:val="00706850"/>
    <w:rsid w:val="007068BB"/>
    <w:rsid w:val="00706C17"/>
    <w:rsid w:val="00706CA8"/>
    <w:rsid w:val="00706D36"/>
    <w:rsid w:val="00706E83"/>
    <w:rsid w:val="00706F6F"/>
    <w:rsid w:val="007072AD"/>
    <w:rsid w:val="007075FA"/>
    <w:rsid w:val="00707744"/>
    <w:rsid w:val="00707E41"/>
    <w:rsid w:val="0071026C"/>
    <w:rsid w:val="0071042F"/>
    <w:rsid w:val="00710473"/>
    <w:rsid w:val="00710474"/>
    <w:rsid w:val="00710831"/>
    <w:rsid w:val="00710A58"/>
    <w:rsid w:val="00710A9A"/>
    <w:rsid w:val="00710DAA"/>
    <w:rsid w:val="00711230"/>
    <w:rsid w:val="007115A3"/>
    <w:rsid w:val="007117F1"/>
    <w:rsid w:val="00711938"/>
    <w:rsid w:val="007119BB"/>
    <w:rsid w:val="00711B34"/>
    <w:rsid w:val="00711CB1"/>
    <w:rsid w:val="00712122"/>
    <w:rsid w:val="0071227B"/>
    <w:rsid w:val="0071243B"/>
    <w:rsid w:val="00712629"/>
    <w:rsid w:val="0071266E"/>
    <w:rsid w:val="007128FC"/>
    <w:rsid w:val="00712A21"/>
    <w:rsid w:val="00712B62"/>
    <w:rsid w:val="00712B98"/>
    <w:rsid w:val="00712D5A"/>
    <w:rsid w:val="00712E02"/>
    <w:rsid w:val="00712E88"/>
    <w:rsid w:val="00712E97"/>
    <w:rsid w:val="00712F25"/>
    <w:rsid w:val="007131C8"/>
    <w:rsid w:val="00713646"/>
    <w:rsid w:val="00713781"/>
    <w:rsid w:val="00713783"/>
    <w:rsid w:val="00713943"/>
    <w:rsid w:val="00713C75"/>
    <w:rsid w:val="00713CBF"/>
    <w:rsid w:val="00713CE8"/>
    <w:rsid w:val="00713EF2"/>
    <w:rsid w:val="0071420D"/>
    <w:rsid w:val="00714308"/>
    <w:rsid w:val="0071440A"/>
    <w:rsid w:val="0071456B"/>
    <w:rsid w:val="007145AE"/>
    <w:rsid w:val="007146A1"/>
    <w:rsid w:val="0071477B"/>
    <w:rsid w:val="0071484E"/>
    <w:rsid w:val="00715062"/>
    <w:rsid w:val="0071528F"/>
    <w:rsid w:val="007152B1"/>
    <w:rsid w:val="00715335"/>
    <w:rsid w:val="00715473"/>
    <w:rsid w:val="00715550"/>
    <w:rsid w:val="007155C5"/>
    <w:rsid w:val="00715A17"/>
    <w:rsid w:val="00715B63"/>
    <w:rsid w:val="00715CA7"/>
    <w:rsid w:val="00715CD2"/>
    <w:rsid w:val="00715D7D"/>
    <w:rsid w:val="00715F8C"/>
    <w:rsid w:val="00716079"/>
    <w:rsid w:val="007160B1"/>
    <w:rsid w:val="0071626F"/>
    <w:rsid w:val="00716324"/>
    <w:rsid w:val="00716584"/>
    <w:rsid w:val="00716763"/>
    <w:rsid w:val="0071681C"/>
    <w:rsid w:val="007169A2"/>
    <w:rsid w:val="00716AA4"/>
    <w:rsid w:val="00716ABB"/>
    <w:rsid w:val="00716B94"/>
    <w:rsid w:val="00716BA7"/>
    <w:rsid w:val="00716C2E"/>
    <w:rsid w:val="0071711E"/>
    <w:rsid w:val="00717511"/>
    <w:rsid w:val="00717557"/>
    <w:rsid w:val="00717636"/>
    <w:rsid w:val="007177A7"/>
    <w:rsid w:val="007178FD"/>
    <w:rsid w:val="00717AD3"/>
    <w:rsid w:val="00717DB3"/>
    <w:rsid w:val="00717DD0"/>
    <w:rsid w:val="00717E77"/>
    <w:rsid w:val="00717ED6"/>
    <w:rsid w:val="00717FBF"/>
    <w:rsid w:val="00717FEB"/>
    <w:rsid w:val="00720078"/>
    <w:rsid w:val="00720425"/>
    <w:rsid w:val="007204E6"/>
    <w:rsid w:val="00720556"/>
    <w:rsid w:val="0072085C"/>
    <w:rsid w:val="007209DC"/>
    <w:rsid w:val="00720AA5"/>
    <w:rsid w:val="00720ACA"/>
    <w:rsid w:val="00720B1D"/>
    <w:rsid w:val="00720B93"/>
    <w:rsid w:val="00720CEF"/>
    <w:rsid w:val="00720E31"/>
    <w:rsid w:val="00720ED7"/>
    <w:rsid w:val="00720F59"/>
    <w:rsid w:val="00720FCD"/>
    <w:rsid w:val="00720FF0"/>
    <w:rsid w:val="007210E5"/>
    <w:rsid w:val="007211B1"/>
    <w:rsid w:val="007214B3"/>
    <w:rsid w:val="0072172E"/>
    <w:rsid w:val="007218CC"/>
    <w:rsid w:val="00721924"/>
    <w:rsid w:val="00721943"/>
    <w:rsid w:val="00721EDC"/>
    <w:rsid w:val="00721EFA"/>
    <w:rsid w:val="00722105"/>
    <w:rsid w:val="00722164"/>
    <w:rsid w:val="0072247A"/>
    <w:rsid w:val="0072276E"/>
    <w:rsid w:val="00722C6B"/>
    <w:rsid w:val="00722F78"/>
    <w:rsid w:val="00722FBD"/>
    <w:rsid w:val="00723269"/>
    <w:rsid w:val="00723327"/>
    <w:rsid w:val="00723429"/>
    <w:rsid w:val="00723A1F"/>
    <w:rsid w:val="00723B52"/>
    <w:rsid w:val="00723EBE"/>
    <w:rsid w:val="0072420B"/>
    <w:rsid w:val="00724248"/>
    <w:rsid w:val="007242DD"/>
    <w:rsid w:val="00724733"/>
    <w:rsid w:val="007247CB"/>
    <w:rsid w:val="007247E3"/>
    <w:rsid w:val="007248AA"/>
    <w:rsid w:val="00724BE5"/>
    <w:rsid w:val="00725011"/>
    <w:rsid w:val="00725304"/>
    <w:rsid w:val="007253A1"/>
    <w:rsid w:val="007253D6"/>
    <w:rsid w:val="007254B9"/>
    <w:rsid w:val="0072568B"/>
    <w:rsid w:val="00725960"/>
    <w:rsid w:val="007259ED"/>
    <w:rsid w:val="007259F6"/>
    <w:rsid w:val="00725A9E"/>
    <w:rsid w:val="00725C0D"/>
    <w:rsid w:val="00725CFD"/>
    <w:rsid w:val="00725F57"/>
    <w:rsid w:val="00726112"/>
    <w:rsid w:val="0072616C"/>
    <w:rsid w:val="0072618B"/>
    <w:rsid w:val="00726287"/>
    <w:rsid w:val="00726482"/>
    <w:rsid w:val="007264E4"/>
    <w:rsid w:val="00726679"/>
    <w:rsid w:val="00726A29"/>
    <w:rsid w:val="00726A5E"/>
    <w:rsid w:val="00726B49"/>
    <w:rsid w:val="00726B4D"/>
    <w:rsid w:val="00726CCF"/>
    <w:rsid w:val="00726D03"/>
    <w:rsid w:val="00726D3B"/>
    <w:rsid w:val="00726D75"/>
    <w:rsid w:val="00726F65"/>
    <w:rsid w:val="0072711C"/>
    <w:rsid w:val="00727298"/>
    <w:rsid w:val="007272D7"/>
    <w:rsid w:val="007275F4"/>
    <w:rsid w:val="007278E9"/>
    <w:rsid w:val="00727AE3"/>
    <w:rsid w:val="00727B1B"/>
    <w:rsid w:val="00727CC7"/>
    <w:rsid w:val="00727CDA"/>
    <w:rsid w:val="00727FBC"/>
    <w:rsid w:val="00727FC6"/>
    <w:rsid w:val="00730187"/>
    <w:rsid w:val="0073018C"/>
    <w:rsid w:val="007301B0"/>
    <w:rsid w:val="007302BC"/>
    <w:rsid w:val="00730334"/>
    <w:rsid w:val="0073036C"/>
    <w:rsid w:val="00730445"/>
    <w:rsid w:val="007305FF"/>
    <w:rsid w:val="00730701"/>
    <w:rsid w:val="00730709"/>
    <w:rsid w:val="00730837"/>
    <w:rsid w:val="00730949"/>
    <w:rsid w:val="00730CBC"/>
    <w:rsid w:val="00730D1E"/>
    <w:rsid w:val="00730E9A"/>
    <w:rsid w:val="00730F06"/>
    <w:rsid w:val="00730F98"/>
    <w:rsid w:val="0073112A"/>
    <w:rsid w:val="00731486"/>
    <w:rsid w:val="007318C7"/>
    <w:rsid w:val="00731BB5"/>
    <w:rsid w:val="00731C95"/>
    <w:rsid w:val="00731F87"/>
    <w:rsid w:val="00732193"/>
    <w:rsid w:val="00732297"/>
    <w:rsid w:val="0073244C"/>
    <w:rsid w:val="0073245B"/>
    <w:rsid w:val="00732784"/>
    <w:rsid w:val="007327E7"/>
    <w:rsid w:val="00732865"/>
    <w:rsid w:val="007329C0"/>
    <w:rsid w:val="00732A55"/>
    <w:rsid w:val="00732B76"/>
    <w:rsid w:val="00732C5C"/>
    <w:rsid w:val="00732DA5"/>
    <w:rsid w:val="00732F2B"/>
    <w:rsid w:val="007330ED"/>
    <w:rsid w:val="00733244"/>
    <w:rsid w:val="00733755"/>
    <w:rsid w:val="007337D8"/>
    <w:rsid w:val="007338E9"/>
    <w:rsid w:val="00733AB1"/>
    <w:rsid w:val="00733AB2"/>
    <w:rsid w:val="00733B7E"/>
    <w:rsid w:val="00733BEA"/>
    <w:rsid w:val="00733E94"/>
    <w:rsid w:val="00733F24"/>
    <w:rsid w:val="00733FF0"/>
    <w:rsid w:val="0073402F"/>
    <w:rsid w:val="007340AB"/>
    <w:rsid w:val="0073417E"/>
    <w:rsid w:val="00734377"/>
    <w:rsid w:val="007344CB"/>
    <w:rsid w:val="00734776"/>
    <w:rsid w:val="00734ABB"/>
    <w:rsid w:val="00734ACE"/>
    <w:rsid w:val="00734C07"/>
    <w:rsid w:val="00734D7D"/>
    <w:rsid w:val="00734FB7"/>
    <w:rsid w:val="00735003"/>
    <w:rsid w:val="0073513A"/>
    <w:rsid w:val="00735159"/>
    <w:rsid w:val="00735221"/>
    <w:rsid w:val="0073526A"/>
    <w:rsid w:val="007352C5"/>
    <w:rsid w:val="007353EC"/>
    <w:rsid w:val="00735402"/>
    <w:rsid w:val="0073542E"/>
    <w:rsid w:val="007354B1"/>
    <w:rsid w:val="0073565E"/>
    <w:rsid w:val="007357FB"/>
    <w:rsid w:val="0073580B"/>
    <w:rsid w:val="007359D3"/>
    <w:rsid w:val="00735B38"/>
    <w:rsid w:val="00735C6E"/>
    <w:rsid w:val="00736158"/>
    <w:rsid w:val="00736241"/>
    <w:rsid w:val="00736277"/>
    <w:rsid w:val="00736332"/>
    <w:rsid w:val="007363F7"/>
    <w:rsid w:val="007366BE"/>
    <w:rsid w:val="00736775"/>
    <w:rsid w:val="007368DD"/>
    <w:rsid w:val="0073697B"/>
    <w:rsid w:val="0073698B"/>
    <w:rsid w:val="00736996"/>
    <w:rsid w:val="00736A90"/>
    <w:rsid w:val="00736C13"/>
    <w:rsid w:val="00736C70"/>
    <w:rsid w:val="00736D90"/>
    <w:rsid w:val="00736ED6"/>
    <w:rsid w:val="00736F84"/>
    <w:rsid w:val="007371B3"/>
    <w:rsid w:val="00737440"/>
    <w:rsid w:val="007374D0"/>
    <w:rsid w:val="007374F9"/>
    <w:rsid w:val="007375C3"/>
    <w:rsid w:val="007376C0"/>
    <w:rsid w:val="0073780F"/>
    <w:rsid w:val="0073787A"/>
    <w:rsid w:val="00737906"/>
    <w:rsid w:val="0073799C"/>
    <w:rsid w:val="00737CBD"/>
    <w:rsid w:val="00737F43"/>
    <w:rsid w:val="0074010A"/>
    <w:rsid w:val="00740218"/>
    <w:rsid w:val="0074021B"/>
    <w:rsid w:val="0074023A"/>
    <w:rsid w:val="007404C0"/>
    <w:rsid w:val="007407DD"/>
    <w:rsid w:val="00740811"/>
    <w:rsid w:val="0074089B"/>
    <w:rsid w:val="00740915"/>
    <w:rsid w:val="00740A44"/>
    <w:rsid w:val="00740A6D"/>
    <w:rsid w:val="00740DA0"/>
    <w:rsid w:val="0074154C"/>
    <w:rsid w:val="00741791"/>
    <w:rsid w:val="007419CD"/>
    <w:rsid w:val="00741B35"/>
    <w:rsid w:val="00741BB5"/>
    <w:rsid w:val="00741C11"/>
    <w:rsid w:val="00742118"/>
    <w:rsid w:val="007421FE"/>
    <w:rsid w:val="00742660"/>
    <w:rsid w:val="00742B33"/>
    <w:rsid w:val="00742ECA"/>
    <w:rsid w:val="00742FB5"/>
    <w:rsid w:val="00742FF1"/>
    <w:rsid w:val="007432DD"/>
    <w:rsid w:val="00743433"/>
    <w:rsid w:val="007434E1"/>
    <w:rsid w:val="00743545"/>
    <w:rsid w:val="007436D1"/>
    <w:rsid w:val="00743961"/>
    <w:rsid w:val="00743B3C"/>
    <w:rsid w:val="00743BCD"/>
    <w:rsid w:val="00743D17"/>
    <w:rsid w:val="0074406C"/>
    <w:rsid w:val="0074409E"/>
    <w:rsid w:val="0074428B"/>
    <w:rsid w:val="0074428F"/>
    <w:rsid w:val="007442C2"/>
    <w:rsid w:val="0074431A"/>
    <w:rsid w:val="0074433A"/>
    <w:rsid w:val="00744969"/>
    <w:rsid w:val="00744E9F"/>
    <w:rsid w:val="00745019"/>
    <w:rsid w:val="007450AF"/>
    <w:rsid w:val="00745102"/>
    <w:rsid w:val="007453F4"/>
    <w:rsid w:val="0074547F"/>
    <w:rsid w:val="007458B1"/>
    <w:rsid w:val="007458C6"/>
    <w:rsid w:val="00745958"/>
    <w:rsid w:val="007459A2"/>
    <w:rsid w:val="00745A9D"/>
    <w:rsid w:val="00745DD4"/>
    <w:rsid w:val="00745E2E"/>
    <w:rsid w:val="00746256"/>
    <w:rsid w:val="00746381"/>
    <w:rsid w:val="007467D1"/>
    <w:rsid w:val="00746804"/>
    <w:rsid w:val="00746856"/>
    <w:rsid w:val="007468B6"/>
    <w:rsid w:val="00746A31"/>
    <w:rsid w:val="00746A43"/>
    <w:rsid w:val="00746A66"/>
    <w:rsid w:val="00746AEB"/>
    <w:rsid w:val="00746BCB"/>
    <w:rsid w:val="00746DCD"/>
    <w:rsid w:val="00746EA5"/>
    <w:rsid w:val="00746FE6"/>
    <w:rsid w:val="00747214"/>
    <w:rsid w:val="00747482"/>
    <w:rsid w:val="00747659"/>
    <w:rsid w:val="00747670"/>
    <w:rsid w:val="0074767C"/>
    <w:rsid w:val="00747753"/>
    <w:rsid w:val="0074795A"/>
    <w:rsid w:val="00747E7F"/>
    <w:rsid w:val="007500F6"/>
    <w:rsid w:val="00750192"/>
    <w:rsid w:val="0075019C"/>
    <w:rsid w:val="00750409"/>
    <w:rsid w:val="00750430"/>
    <w:rsid w:val="00750455"/>
    <w:rsid w:val="00750538"/>
    <w:rsid w:val="00750570"/>
    <w:rsid w:val="007506D4"/>
    <w:rsid w:val="00750736"/>
    <w:rsid w:val="007507DA"/>
    <w:rsid w:val="007508E1"/>
    <w:rsid w:val="00750A18"/>
    <w:rsid w:val="00750C88"/>
    <w:rsid w:val="00751056"/>
    <w:rsid w:val="0075128C"/>
    <w:rsid w:val="0075139A"/>
    <w:rsid w:val="007514CD"/>
    <w:rsid w:val="0075152A"/>
    <w:rsid w:val="00751606"/>
    <w:rsid w:val="00751A47"/>
    <w:rsid w:val="00751ADE"/>
    <w:rsid w:val="00751BD2"/>
    <w:rsid w:val="00751C0A"/>
    <w:rsid w:val="00751E09"/>
    <w:rsid w:val="00752280"/>
    <w:rsid w:val="007523C6"/>
    <w:rsid w:val="007523D3"/>
    <w:rsid w:val="00752769"/>
    <w:rsid w:val="0075297C"/>
    <w:rsid w:val="00752EC5"/>
    <w:rsid w:val="00752EF2"/>
    <w:rsid w:val="00752EF4"/>
    <w:rsid w:val="0075315F"/>
    <w:rsid w:val="007531A8"/>
    <w:rsid w:val="00753237"/>
    <w:rsid w:val="007534B9"/>
    <w:rsid w:val="0075360B"/>
    <w:rsid w:val="007538B1"/>
    <w:rsid w:val="00753A06"/>
    <w:rsid w:val="00753AA7"/>
    <w:rsid w:val="00753E9F"/>
    <w:rsid w:val="00753F71"/>
    <w:rsid w:val="00754394"/>
    <w:rsid w:val="00754821"/>
    <w:rsid w:val="00754AB9"/>
    <w:rsid w:val="00754B4F"/>
    <w:rsid w:val="00754C45"/>
    <w:rsid w:val="00754FA3"/>
    <w:rsid w:val="007551DF"/>
    <w:rsid w:val="00755356"/>
    <w:rsid w:val="0075554F"/>
    <w:rsid w:val="0075567F"/>
    <w:rsid w:val="007557D4"/>
    <w:rsid w:val="0075582B"/>
    <w:rsid w:val="00755983"/>
    <w:rsid w:val="00755C92"/>
    <w:rsid w:val="00755D42"/>
    <w:rsid w:val="007561DA"/>
    <w:rsid w:val="0075621A"/>
    <w:rsid w:val="007562BE"/>
    <w:rsid w:val="00756393"/>
    <w:rsid w:val="00756487"/>
    <w:rsid w:val="00756649"/>
    <w:rsid w:val="00756824"/>
    <w:rsid w:val="0075689F"/>
    <w:rsid w:val="00756942"/>
    <w:rsid w:val="007569F7"/>
    <w:rsid w:val="00756A46"/>
    <w:rsid w:val="00756A94"/>
    <w:rsid w:val="00756BA8"/>
    <w:rsid w:val="00756F6D"/>
    <w:rsid w:val="007570AB"/>
    <w:rsid w:val="0075712A"/>
    <w:rsid w:val="00757144"/>
    <w:rsid w:val="007571DD"/>
    <w:rsid w:val="00757290"/>
    <w:rsid w:val="0075739C"/>
    <w:rsid w:val="007573EF"/>
    <w:rsid w:val="007574C8"/>
    <w:rsid w:val="007574CD"/>
    <w:rsid w:val="00757518"/>
    <w:rsid w:val="0075758D"/>
    <w:rsid w:val="0075781B"/>
    <w:rsid w:val="0075788A"/>
    <w:rsid w:val="007578B2"/>
    <w:rsid w:val="00757907"/>
    <w:rsid w:val="00757C26"/>
    <w:rsid w:val="00757FEB"/>
    <w:rsid w:val="00760272"/>
    <w:rsid w:val="00760799"/>
    <w:rsid w:val="0076090A"/>
    <w:rsid w:val="00760A5A"/>
    <w:rsid w:val="00760AB1"/>
    <w:rsid w:val="00760B46"/>
    <w:rsid w:val="00760E9C"/>
    <w:rsid w:val="007612A2"/>
    <w:rsid w:val="00761451"/>
    <w:rsid w:val="00761478"/>
    <w:rsid w:val="00761515"/>
    <w:rsid w:val="00761936"/>
    <w:rsid w:val="00761B3B"/>
    <w:rsid w:val="00761C13"/>
    <w:rsid w:val="00761C57"/>
    <w:rsid w:val="00761F00"/>
    <w:rsid w:val="00761F67"/>
    <w:rsid w:val="0076203B"/>
    <w:rsid w:val="007622D5"/>
    <w:rsid w:val="0076235A"/>
    <w:rsid w:val="0076238C"/>
    <w:rsid w:val="0076245A"/>
    <w:rsid w:val="00762529"/>
    <w:rsid w:val="007625CE"/>
    <w:rsid w:val="00762885"/>
    <w:rsid w:val="00762A2E"/>
    <w:rsid w:val="00762AC6"/>
    <w:rsid w:val="00762C3C"/>
    <w:rsid w:val="00762C52"/>
    <w:rsid w:val="00762CE5"/>
    <w:rsid w:val="00762ED5"/>
    <w:rsid w:val="00762FEB"/>
    <w:rsid w:val="007630A9"/>
    <w:rsid w:val="007631CA"/>
    <w:rsid w:val="00763318"/>
    <w:rsid w:val="0076336C"/>
    <w:rsid w:val="0076362E"/>
    <w:rsid w:val="00763642"/>
    <w:rsid w:val="00763669"/>
    <w:rsid w:val="0076384D"/>
    <w:rsid w:val="00763C1C"/>
    <w:rsid w:val="007640FF"/>
    <w:rsid w:val="00764105"/>
    <w:rsid w:val="00764155"/>
    <w:rsid w:val="0076424A"/>
    <w:rsid w:val="00764253"/>
    <w:rsid w:val="0076435A"/>
    <w:rsid w:val="00764457"/>
    <w:rsid w:val="007645F5"/>
    <w:rsid w:val="007647D7"/>
    <w:rsid w:val="007647D9"/>
    <w:rsid w:val="00764808"/>
    <w:rsid w:val="00764814"/>
    <w:rsid w:val="007648B4"/>
    <w:rsid w:val="007648D4"/>
    <w:rsid w:val="00764A10"/>
    <w:rsid w:val="00764ABD"/>
    <w:rsid w:val="00764B43"/>
    <w:rsid w:val="00764D26"/>
    <w:rsid w:val="00765114"/>
    <w:rsid w:val="007651DB"/>
    <w:rsid w:val="007652D2"/>
    <w:rsid w:val="007653A6"/>
    <w:rsid w:val="0076551C"/>
    <w:rsid w:val="0076564E"/>
    <w:rsid w:val="00765655"/>
    <w:rsid w:val="0076575B"/>
    <w:rsid w:val="00765883"/>
    <w:rsid w:val="0076599E"/>
    <w:rsid w:val="007659E5"/>
    <w:rsid w:val="00765B96"/>
    <w:rsid w:val="00765C13"/>
    <w:rsid w:val="00765D53"/>
    <w:rsid w:val="00765E5F"/>
    <w:rsid w:val="00765ECA"/>
    <w:rsid w:val="00765EDD"/>
    <w:rsid w:val="00765EE3"/>
    <w:rsid w:val="00765F35"/>
    <w:rsid w:val="007663A4"/>
    <w:rsid w:val="007663DD"/>
    <w:rsid w:val="007664CC"/>
    <w:rsid w:val="0076665F"/>
    <w:rsid w:val="007669A0"/>
    <w:rsid w:val="00766AFB"/>
    <w:rsid w:val="00766C68"/>
    <w:rsid w:val="00766F69"/>
    <w:rsid w:val="00766F9C"/>
    <w:rsid w:val="00767452"/>
    <w:rsid w:val="00767535"/>
    <w:rsid w:val="007679D9"/>
    <w:rsid w:val="00767A7E"/>
    <w:rsid w:val="00767ABE"/>
    <w:rsid w:val="00767B69"/>
    <w:rsid w:val="00767C14"/>
    <w:rsid w:val="00767C3A"/>
    <w:rsid w:val="00767C82"/>
    <w:rsid w:val="00767D1C"/>
    <w:rsid w:val="00767DCD"/>
    <w:rsid w:val="00767E7E"/>
    <w:rsid w:val="00767F81"/>
    <w:rsid w:val="007701ED"/>
    <w:rsid w:val="0077031D"/>
    <w:rsid w:val="0077049B"/>
    <w:rsid w:val="0077051D"/>
    <w:rsid w:val="00770549"/>
    <w:rsid w:val="00770571"/>
    <w:rsid w:val="007705D7"/>
    <w:rsid w:val="007706E6"/>
    <w:rsid w:val="0077081D"/>
    <w:rsid w:val="00770AC4"/>
    <w:rsid w:val="00770B59"/>
    <w:rsid w:val="00770E0C"/>
    <w:rsid w:val="00770F9D"/>
    <w:rsid w:val="007710A9"/>
    <w:rsid w:val="007711E6"/>
    <w:rsid w:val="00771431"/>
    <w:rsid w:val="00771602"/>
    <w:rsid w:val="00771620"/>
    <w:rsid w:val="00771878"/>
    <w:rsid w:val="0077190A"/>
    <w:rsid w:val="00771AA4"/>
    <w:rsid w:val="00771BC6"/>
    <w:rsid w:val="00771C39"/>
    <w:rsid w:val="00771E82"/>
    <w:rsid w:val="00771EDF"/>
    <w:rsid w:val="00772026"/>
    <w:rsid w:val="00772410"/>
    <w:rsid w:val="00772417"/>
    <w:rsid w:val="007727F2"/>
    <w:rsid w:val="00772904"/>
    <w:rsid w:val="00772968"/>
    <w:rsid w:val="00772B3E"/>
    <w:rsid w:val="00772D89"/>
    <w:rsid w:val="00772E6D"/>
    <w:rsid w:val="00772EE1"/>
    <w:rsid w:val="00773097"/>
    <w:rsid w:val="00773251"/>
    <w:rsid w:val="00773522"/>
    <w:rsid w:val="007735B2"/>
    <w:rsid w:val="00773B28"/>
    <w:rsid w:val="00773B91"/>
    <w:rsid w:val="00773C49"/>
    <w:rsid w:val="00773C9A"/>
    <w:rsid w:val="007740A3"/>
    <w:rsid w:val="007741FD"/>
    <w:rsid w:val="007744CB"/>
    <w:rsid w:val="00774930"/>
    <w:rsid w:val="00774C77"/>
    <w:rsid w:val="00774CCB"/>
    <w:rsid w:val="00774EB9"/>
    <w:rsid w:val="00774F48"/>
    <w:rsid w:val="00775108"/>
    <w:rsid w:val="00775180"/>
    <w:rsid w:val="007751AE"/>
    <w:rsid w:val="00775279"/>
    <w:rsid w:val="0077551C"/>
    <w:rsid w:val="00775535"/>
    <w:rsid w:val="007755B9"/>
    <w:rsid w:val="00775733"/>
    <w:rsid w:val="00775BA8"/>
    <w:rsid w:val="00775C87"/>
    <w:rsid w:val="00775E3F"/>
    <w:rsid w:val="00775EA2"/>
    <w:rsid w:val="0077608B"/>
    <w:rsid w:val="0077618F"/>
    <w:rsid w:val="00776207"/>
    <w:rsid w:val="007764F0"/>
    <w:rsid w:val="0077679D"/>
    <w:rsid w:val="007767AA"/>
    <w:rsid w:val="00776824"/>
    <w:rsid w:val="007768EA"/>
    <w:rsid w:val="00776920"/>
    <w:rsid w:val="00776A43"/>
    <w:rsid w:val="00776BEE"/>
    <w:rsid w:val="00776CD5"/>
    <w:rsid w:val="00776CE6"/>
    <w:rsid w:val="00776D5C"/>
    <w:rsid w:val="00776E71"/>
    <w:rsid w:val="00777310"/>
    <w:rsid w:val="0077733B"/>
    <w:rsid w:val="0077743D"/>
    <w:rsid w:val="007774B0"/>
    <w:rsid w:val="00777920"/>
    <w:rsid w:val="007779C4"/>
    <w:rsid w:val="007779D2"/>
    <w:rsid w:val="00777B0A"/>
    <w:rsid w:val="00777C76"/>
    <w:rsid w:val="00777CDF"/>
    <w:rsid w:val="00777E88"/>
    <w:rsid w:val="00777F86"/>
    <w:rsid w:val="00780121"/>
    <w:rsid w:val="00780127"/>
    <w:rsid w:val="0078031C"/>
    <w:rsid w:val="00780391"/>
    <w:rsid w:val="007807FE"/>
    <w:rsid w:val="00780BF1"/>
    <w:rsid w:val="00780C1F"/>
    <w:rsid w:val="00780D36"/>
    <w:rsid w:val="00780D9A"/>
    <w:rsid w:val="00780E5D"/>
    <w:rsid w:val="007811BE"/>
    <w:rsid w:val="007812CB"/>
    <w:rsid w:val="007812E6"/>
    <w:rsid w:val="00781484"/>
    <w:rsid w:val="00781559"/>
    <w:rsid w:val="0078158C"/>
    <w:rsid w:val="007815C9"/>
    <w:rsid w:val="007815F8"/>
    <w:rsid w:val="00781698"/>
    <w:rsid w:val="007816AE"/>
    <w:rsid w:val="00781822"/>
    <w:rsid w:val="007818C3"/>
    <w:rsid w:val="007818E0"/>
    <w:rsid w:val="00781A16"/>
    <w:rsid w:val="00781A5A"/>
    <w:rsid w:val="00781D15"/>
    <w:rsid w:val="00781D95"/>
    <w:rsid w:val="00781EE7"/>
    <w:rsid w:val="00781EED"/>
    <w:rsid w:val="0078208F"/>
    <w:rsid w:val="00782130"/>
    <w:rsid w:val="00782179"/>
    <w:rsid w:val="0078229C"/>
    <w:rsid w:val="00782413"/>
    <w:rsid w:val="00782490"/>
    <w:rsid w:val="0078255A"/>
    <w:rsid w:val="0078258B"/>
    <w:rsid w:val="007827E5"/>
    <w:rsid w:val="0078282E"/>
    <w:rsid w:val="007828B9"/>
    <w:rsid w:val="00782E83"/>
    <w:rsid w:val="00782F53"/>
    <w:rsid w:val="00782FB5"/>
    <w:rsid w:val="00782FF2"/>
    <w:rsid w:val="0078304C"/>
    <w:rsid w:val="007831DA"/>
    <w:rsid w:val="00783483"/>
    <w:rsid w:val="00783487"/>
    <w:rsid w:val="007834F8"/>
    <w:rsid w:val="00783798"/>
    <w:rsid w:val="0078383E"/>
    <w:rsid w:val="00783BA7"/>
    <w:rsid w:val="00783C4A"/>
    <w:rsid w:val="00784173"/>
    <w:rsid w:val="007841C1"/>
    <w:rsid w:val="007846F5"/>
    <w:rsid w:val="00784714"/>
    <w:rsid w:val="007847D5"/>
    <w:rsid w:val="007847E7"/>
    <w:rsid w:val="007848A1"/>
    <w:rsid w:val="00784A0E"/>
    <w:rsid w:val="00784AB8"/>
    <w:rsid w:val="0078507C"/>
    <w:rsid w:val="007854B7"/>
    <w:rsid w:val="007856E8"/>
    <w:rsid w:val="00785791"/>
    <w:rsid w:val="00785979"/>
    <w:rsid w:val="00785C2C"/>
    <w:rsid w:val="00785E0D"/>
    <w:rsid w:val="00786151"/>
    <w:rsid w:val="007864CC"/>
    <w:rsid w:val="007866FA"/>
    <w:rsid w:val="00786AE8"/>
    <w:rsid w:val="00786E1B"/>
    <w:rsid w:val="00786E1E"/>
    <w:rsid w:val="00786ECA"/>
    <w:rsid w:val="00786ED7"/>
    <w:rsid w:val="00787280"/>
    <w:rsid w:val="00787351"/>
    <w:rsid w:val="007874A1"/>
    <w:rsid w:val="0078758A"/>
    <w:rsid w:val="0078775C"/>
    <w:rsid w:val="00787766"/>
    <w:rsid w:val="00787950"/>
    <w:rsid w:val="00787A81"/>
    <w:rsid w:val="00787ADC"/>
    <w:rsid w:val="00787B65"/>
    <w:rsid w:val="00787DA1"/>
    <w:rsid w:val="00787E3C"/>
    <w:rsid w:val="00787EC0"/>
    <w:rsid w:val="00787FEE"/>
    <w:rsid w:val="00790005"/>
    <w:rsid w:val="0079018B"/>
    <w:rsid w:val="007903DA"/>
    <w:rsid w:val="00790C68"/>
    <w:rsid w:val="00790C81"/>
    <w:rsid w:val="00790CAE"/>
    <w:rsid w:val="00790D0B"/>
    <w:rsid w:val="00790DDD"/>
    <w:rsid w:val="00790EC8"/>
    <w:rsid w:val="00790FAF"/>
    <w:rsid w:val="007910C7"/>
    <w:rsid w:val="00791137"/>
    <w:rsid w:val="007913C9"/>
    <w:rsid w:val="007916E2"/>
    <w:rsid w:val="00791711"/>
    <w:rsid w:val="007918C7"/>
    <w:rsid w:val="00791922"/>
    <w:rsid w:val="00791993"/>
    <w:rsid w:val="00791A40"/>
    <w:rsid w:val="00791BE8"/>
    <w:rsid w:val="00791CD7"/>
    <w:rsid w:val="00791DF2"/>
    <w:rsid w:val="007920C2"/>
    <w:rsid w:val="007920DE"/>
    <w:rsid w:val="00792277"/>
    <w:rsid w:val="007927C4"/>
    <w:rsid w:val="00792825"/>
    <w:rsid w:val="007929DE"/>
    <w:rsid w:val="00792A13"/>
    <w:rsid w:val="00792B67"/>
    <w:rsid w:val="00792C50"/>
    <w:rsid w:val="00792CC2"/>
    <w:rsid w:val="00792EB3"/>
    <w:rsid w:val="00793200"/>
    <w:rsid w:val="007932B2"/>
    <w:rsid w:val="007934A2"/>
    <w:rsid w:val="0079390E"/>
    <w:rsid w:val="00793A47"/>
    <w:rsid w:val="00793A73"/>
    <w:rsid w:val="00793B3C"/>
    <w:rsid w:val="00793C20"/>
    <w:rsid w:val="00793C58"/>
    <w:rsid w:val="00793CE8"/>
    <w:rsid w:val="00793F16"/>
    <w:rsid w:val="0079400A"/>
    <w:rsid w:val="0079405B"/>
    <w:rsid w:val="007941D3"/>
    <w:rsid w:val="007942A8"/>
    <w:rsid w:val="007942D5"/>
    <w:rsid w:val="007947C3"/>
    <w:rsid w:val="00794803"/>
    <w:rsid w:val="00794879"/>
    <w:rsid w:val="00794918"/>
    <w:rsid w:val="00794A7A"/>
    <w:rsid w:val="00794C00"/>
    <w:rsid w:val="00794C5E"/>
    <w:rsid w:val="00794CCE"/>
    <w:rsid w:val="00794D24"/>
    <w:rsid w:val="00795026"/>
    <w:rsid w:val="007950F8"/>
    <w:rsid w:val="0079510E"/>
    <w:rsid w:val="00795793"/>
    <w:rsid w:val="007959E2"/>
    <w:rsid w:val="00795D9D"/>
    <w:rsid w:val="0079618C"/>
    <w:rsid w:val="00796297"/>
    <w:rsid w:val="007962A0"/>
    <w:rsid w:val="007962DC"/>
    <w:rsid w:val="00796315"/>
    <w:rsid w:val="00796357"/>
    <w:rsid w:val="00796504"/>
    <w:rsid w:val="00796717"/>
    <w:rsid w:val="0079684A"/>
    <w:rsid w:val="00796923"/>
    <w:rsid w:val="00796A5C"/>
    <w:rsid w:val="00796AB5"/>
    <w:rsid w:val="00796C14"/>
    <w:rsid w:val="00796C6C"/>
    <w:rsid w:val="00796D92"/>
    <w:rsid w:val="00796E1D"/>
    <w:rsid w:val="00797226"/>
    <w:rsid w:val="007973C1"/>
    <w:rsid w:val="00797486"/>
    <w:rsid w:val="0079781E"/>
    <w:rsid w:val="00797B3F"/>
    <w:rsid w:val="00797CB7"/>
    <w:rsid w:val="00797EA1"/>
    <w:rsid w:val="007A00AA"/>
    <w:rsid w:val="007A0282"/>
    <w:rsid w:val="007A053C"/>
    <w:rsid w:val="007A08ED"/>
    <w:rsid w:val="007A094B"/>
    <w:rsid w:val="007A0C40"/>
    <w:rsid w:val="007A129A"/>
    <w:rsid w:val="007A131E"/>
    <w:rsid w:val="007A135A"/>
    <w:rsid w:val="007A154E"/>
    <w:rsid w:val="007A15A6"/>
    <w:rsid w:val="007A188C"/>
    <w:rsid w:val="007A18EF"/>
    <w:rsid w:val="007A1A16"/>
    <w:rsid w:val="007A1B53"/>
    <w:rsid w:val="007A1CB7"/>
    <w:rsid w:val="007A1CE1"/>
    <w:rsid w:val="007A1EEC"/>
    <w:rsid w:val="007A1F3C"/>
    <w:rsid w:val="007A1FA1"/>
    <w:rsid w:val="007A20FB"/>
    <w:rsid w:val="007A21C5"/>
    <w:rsid w:val="007A2315"/>
    <w:rsid w:val="007A2332"/>
    <w:rsid w:val="007A23AD"/>
    <w:rsid w:val="007A28B4"/>
    <w:rsid w:val="007A2B78"/>
    <w:rsid w:val="007A2B81"/>
    <w:rsid w:val="007A2D6A"/>
    <w:rsid w:val="007A2D93"/>
    <w:rsid w:val="007A2F0F"/>
    <w:rsid w:val="007A2F3C"/>
    <w:rsid w:val="007A30F6"/>
    <w:rsid w:val="007A322F"/>
    <w:rsid w:val="007A3357"/>
    <w:rsid w:val="007A3439"/>
    <w:rsid w:val="007A34F6"/>
    <w:rsid w:val="007A3606"/>
    <w:rsid w:val="007A36B8"/>
    <w:rsid w:val="007A388A"/>
    <w:rsid w:val="007A3902"/>
    <w:rsid w:val="007A3932"/>
    <w:rsid w:val="007A3F61"/>
    <w:rsid w:val="007A40F6"/>
    <w:rsid w:val="007A4489"/>
    <w:rsid w:val="007A44A1"/>
    <w:rsid w:val="007A479C"/>
    <w:rsid w:val="007A48FD"/>
    <w:rsid w:val="007A4982"/>
    <w:rsid w:val="007A4998"/>
    <w:rsid w:val="007A4A71"/>
    <w:rsid w:val="007A4B46"/>
    <w:rsid w:val="007A4E17"/>
    <w:rsid w:val="007A539D"/>
    <w:rsid w:val="007A5502"/>
    <w:rsid w:val="007A5575"/>
    <w:rsid w:val="007A5668"/>
    <w:rsid w:val="007A584E"/>
    <w:rsid w:val="007A595A"/>
    <w:rsid w:val="007A5967"/>
    <w:rsid w:val="007A5B35"/>
    <w:rsid w:val="007A5C4E"/>
    <w:rsid w:val="007A5F32"/>
    <w:rsid w:val="007A5F6B"/>
    <w:rsid w:val="007A6161"/>
    <w:rsid w:val="007A617C"/>
    <w:rsid w:val="007A61FF"/>
    <w:rsid w:val="007A63CF"/>
    <w:rsid w:val="007A6469"/>
    <w:rsid w:val="007A6572"/>
    <w:rsid w:val="007A65BB"/>
    <w:rsid w:val="007A668D"/>
    <w:rsid w:val="007A682C"/>
    <w:rsid w:val="007A6965"/>
    <w:rsid w:val="007A6979"/>
    <w:rsid w:val="007A6B39"/>
    <w:rsid w:val="007A6B99"/>
    <w:rsid w:val="007A6C61"/>
    <w:rsid w:val="007A6C65"/>
    <w:rsid w:val="007A6D56"/>
    <w:rsid w:val="007A6D8A"/>
    <w:rsid w:val="007A6DC4"/>
    <w:rsid w:val="007A6DF9"/>
    <w:rsid w:val="007A7107"/>
    <w:rsid w:val="007A7291"/>
    <w:rsid w:val="007A7482"/>
    <w:rsid w:val="007A7572"/>
    <w:rsid w:val="007A7859"/>
    <w:rsid w:val="007A7B55"/>
    <w:rsid w:val="007A7D11"/>
    <w:rsid w:val="007A7FDA"/>
    <w:rsid w:val="007B000E"/>
    <w:rsid w:val="007B0167"/>
    <w:rsid w:val="007B029E"/>
    <w:rsid w:val="007B031D"/>
    <w:rsid w:val="007B033B"/>
    <w:rsid w:val="007B05EE"/>
    <w:rsid w:val="007B09C4"/>
    <w:rsid w:val="007B0A5B"/>
    <w:rsid w:val="007B0E27"/>
    <w:rsid w:val="007B0EC1"/>
    <w:rsid w:val="007B0F1D"/>
    <w:rsid w:val="007B0F89"/>
    <w:rsid w:val="007B100A"/>
    <w:rsid w:val="007B1588"/>
    <w:rsid w:val="007B17BF"/>
    <w:rsid w:val="007B1B84"/>
    <w:rsid w:val="007B1CB3"/>
    <w:rsid w:val="007B1D9F"/>
    <w:rsid w:val="007B1DB0"/>
    <w:rsid w:val="007B1F71"/>
    <w:rsid w:val="007B21A5"/>
    <w:rsid w:val="007B22F2"/>
    <w:rsid w:val="007B23B0"/>
    <w:rsid w:val="007B23DC"/>
    <w:rsid w:val="007B2A2F"/>
    <w:rsid w:val="007B2AD6"/>
    <w:rsid w:val="007B2D0B"/>
    <w:rsid w:val="007B2D24"/>
    <w:rsid w:val="007B2D6C"/>
    <w:rsid w:val="007B2F15"/>
    <w:rsid w:val="007B2FD1"/>
    <w:rsid w:val="007B301B"/>
    <w:rsid w:val="007B30EA"/>
    <w:rsid w:val="007B3193"/>
    <w:rsid w:val="007B32C5"/>
    <w:rsid w:val="007B32E8"/>
    <w:rsid w:val="007B3452"/>
    <w:rsid w:val="007B366F"/>
    <w:rsid w:val="007B37AE"/>
    <w:rsid w:val="007B38B5"/>
    <w:rsid w:val="007B38F2"/>
    <w:rsid w:val="007B3938"/>
    <w:rsid w:val="007B39AA"/>
    <w:rsid w:val="007B3ADE"/>
    <w:rsid w:val="007B3E1C"/>
    <w:rsid w:val="007B3E48"/>
    <w:rsid w:val="007B3EF4"/>
    <w:rsid w:val="007B3EF9"/>
    <w:rsid w:val="007B3F04"/>
    <w:rsid w:val="007B44F7"/>
    <w:rsid w:val="007B4556"/>
    <w:rsid w:val="007B4838"/>
    <w:rsid w:val="007B48EF"/>
    <w:rsid w:val="007B4950"/>
    <w:rsid w:val="007B4AB2"/>
    <w:rsid w:val="007B4B5A"/>
    <w:rsid w:val="007B4B5F"/>
    <w:rsid w:val="007B4D5C"/>
    <w:rsid w:val="007B4D7F"/>
    <w:rsid w:val="007B4FB5"/>
    <w:rsid w:val="007B51A1"/>
    <w:rsid w:val="007B51A7"/>
    <w:rsid w:val="007B532A"/>
    <w:rsid w:val="007B5368"/>
    <w:rsid w:val="007B562C"/>
    <w:rsid w:val="007B5748"/>
    <w:rsid w:val="007B57D9"/>
    <w:rsid w:val="007B5819"/>
    <w:rsid w:val="007B583A"/>
    <w:rsid w:val="007B59CE"/>
    <w:rsid w:val="007B5AB4"/>
    <w:rsid w:val="007B5B27"/>
    <w:rsid w:val="007B5C0F"/>
    <w:rsid w:val="007B5D2C"/>
    <w:rsid w:val="007B5DC0"/>
    <w:rsid w:val="007B5E9A"/>
    <w:rsid w:val="007B5EA6"/>
    <w:rsid w:val="007B5EC0"/>
    <w:rsid w:val="007B5F2A"/>
    <w:rsid w:val="007B61AC"/>
    <w:rsid w:val="007B6648"/>
    <w:rsid w:val="007B668D"/>
    <w:rsid w:val="007B66A8"/>
    <w:rsid w:val="007B69B8"/>
    <w:rsid w:val="007B6AE1"/>
    <w:rsid w:val="007B6E3E"/>
    <w:rsid w:val="007B6F79"/>
    <w:rsid w:val="007B70E2"/>
    <w:rsid w:val="007B730E"/>
    <w:rsid w:val="007B75EB"/>
    <w:rsid w:val="007B75F7"/>
    <w:rsid w:val="007B7715"/>
    <w:rsid w:val="007B77DE"/>
    <w:rsid w:val="007B7990"/>
    <w:rsid w:val="007B7CEA"/>
    <w:rsid w:val="007B7D8F"/>
    <w:rsid w:val="007B7E22"/>
    <w:rsid w:val="007B7EB5"/>
    <w:rsid w:val="007C01B2"/>
    <w:rsid w:val="007C02B0"/>
    <w:rsid w:val="007C0488"/>
    <w:rsid w:val="007C065B"/>
    <w:rsid w:val="007C06E7"/>
    <w:rsid w:val="007C0751"/>
    <w:rsid w:val="007C078D"/>
    <w:rsid w:val="007C07FE"/>
    <w:rsid w:val="007C084C"/>
    <w:rsid w:val="007C0B37"/>
    <w:rsid w:val="007C0EE5"/>
    <w:rsid w:val="007C10F5"/>
    <w:rsid w:val="007C11D4"/>
    <w:rsid w:val="007C1383"/>
    <w:rsid w:val="007C13A8"/>
    <w:rsid w:val="007C144A"/>
    <w:rsid w:val="007C1631"/>
    <w:rsid w:val="007C1A31"/>
    <w:rsid w:val="007C1B3B"/>
    <w:rsid w:val="007C1B78"/>
    <w:rsid w:val="007C1CCF"/>
    <w:rsid w:val="007C1DBF"/>
    <w:rsid w:val="007C1E6B"/>
    <w:rsid w:val="007C1F62"/>
    <w:rsid w:val="007C1FF4"/>
    <w:rsid w:val="007C2474"/>
    <w:rsid w:val="007C24A3"/>
    <w:rsid w:val="007C25A0"/>
    <w:rsid w:val="007C26D9"/>
    <w:rsid w:val="007C2741"/>
    <w:rsid w:val="007C29A3"/>
    <w:rsid w:val="007C29C7"/>
    <w:rsid w:val="007C2D5F"/>
    <w:rsid w:val="007C2ECF"/>
    <w:rsid w:val="007C2F85"/>
    <w:rsid w:val="007C3226"/>
    <w:rsid w:val="007C3266"/>
    <w:rsid w:val="007C33AD"/>
    <w:rsid w:val="007C3414"/>
    <w:rsid w:val="007C34AF"/>
    <w:rsid w:val="007C35D7"/>
    <w:rsid w:val="007C3924"/>
    <w:rsid w:val="007C3944"/>
    <w:rsid w:val="007C3CF8"/>
    <w:rsid w:val="007C3FEE"/>
    <w:rsid w:val="007C418D"/>
    <w:rsid w:val="007C44C6"/>
    <w:rsid w:val="007C454D"/>
    <w:rsid w:val="007C4595"/>
    <w:rsid w:val="007C49E4"/>
    <w:rsid w:val="007C4A7E"/>
    <w:rsid w:val="007C4AEC"/>
    <w:rsid w:val="007C4B32"/>
    <w:rsid w:val="007C4B69"/>
    <w:rsid w:val="007C4D7B"/>
    <w:rsid w:val="007C5714"/>
    <w:rsid w:val="007C5782"/>
    <w:rsid w:val="007C5AB3"/>
    <w:rsid w:val="007C5F43"/>
    <w:rsid w:val="007C60F0"/>
    <w:rsid w:val="007C6284"/>
    <w:rsid w:val="007C67FD"/>
    <w:rsid w:val="007C69AF"/>
    <w:rsid w:val="007C6AEC"/>
    <w:rsid w:val="007C6B6F"/>
    <w:rsid w:val="007C6B88"/>
    <w:rsid w:val="007C6E64"/>
    <w:rsid w:val="007C6E86"/>
    <w:rsid w:val="007C6EA6"/>
    <w:rsid w:val="007C72A9"/>
    <w:rsid w:val="007C72E8"/>
    <w:rsid w:val="007C73E5"/>
    <w:rsid w:val="007C7496"/>
    <w:rsid w:val="007C74CF"/>
    <w:rsid w:val="007C7608"/>
    <w:rsid w:val="007C7890"/>
    <w:rsid w:val="007C790A"/>
    <w:rsid w:val="007C7BAA"/>
    <w:rsid w:val="007C7EC9"/>
    <w:rsid w:val="007C7FC3"/>
    <w:rsid w:val="007D0185"/>
    <w:rsid w:val="007D01BD"/>
    <w:rsid w:val="007D01FA"/>
    <w:rsid w:val="007D0285"/>
    <w:rsid w:val="007D02A4"/>
    <w:rsid w:val="007D061E"/>
    <w:rsid w:val="007D08A2"/>
    <w:rsid w:val="007D0AE2"/>
    <w:rsid w:val="007D0BF5"/>
    <w:rsid w:val="007D0C4C"/>
    <w:rsid w:val="007D0C5D"/>
    <w:rsid w:val="007D0CAB"/>
    <w:rsid w:val="007D0FCE"/>
    <w:rsid w:val="007D0FD2"/>
    <w:rsid w:val="007D0FE3"/>
    <w:rsid w:val="007D1308"/>
    <w:rsid w:val="007D1341"/>
    <w:rsid w:val="007D13F9"/>
    <w:rsid w:val="007D1660"/>
    <w:rsid w:val="007D1B0A"/>
    <w:rsid w:val="007D1C82"/>
    <w:rsid w:val="007D1D91"/>
    <w:rsid w:val="007D1E39"/>
    <w:rsid w:val="007D1FC4"/>
    <w:rsid w:val="007D1FCB"/>
    <w:rsid w:val="007D214A"/>
    <w:rsid w:val="007D2588"/>
    <w:rsid w:val="007D26F6"/>
    <w:rsid w:val="007D27D6"/>
    <w:rsid w:val="007D2950"/>
    <w:rsid w:val="007D2984"/>
    <w:rsid w:val="007D29E2"/>
    <w:rsid w:val="007D2A5F"/>
    <w:rsid w:val="007D2B27"/>
    <w:rsid w:val="007D2D00"/>
    <w:rsid w:val="007D30DF"/>
    <w:rsid w:val="007D3633"/>
    <w:rsid w:val="007D3636"/>
    <w:rsid w:val="007D3A09"/>
    <w:rsid w:val="007D3A37"/>
    <w:rsid w:val="007D3B6A"/>
    <w:rsid w:val="007D3C2A"/>
    <w:rsid w:val="007D3D22"/>
    <w:rsid w:val="007D4027"/>
    <w:rsid w:val="007D4140"/>
    <w:rsid w:val="007D44E8"/>
    <w:rsid w:val="007D467E"/>
    <w:rsid w:val="007D46EA"/>
    <w:rsid w:val="007D4913"/>
    <w:rsid w:val="007D49BC"/>
    <w:rsid w:val="007D4A0A"/>
    <w:rsid w:val="007D4CFD"/>
    <w:rsid w:val="007D4D20"/>
    <w:rsid w:val="007D4ED8"/>
    <w:rsid w:val="007D4F9E"/>
    <w:rsid w:val="007D5101"/>
    <w:rsid w:val="007D513F"/>
    <w:rsid w:val="007D52FE"/>
    <w:rsid w:val="007D53A3"/>
    <w:rsid w:val="007D546F"/>
    <w:rsid w:val="007D563E"/>
    <w:rsid w:val="007D570C"/>
    <w:rsid w:val="007D57F4"/>
    <w:rsid w:val="007D5A7F"/>
    <w:rsid w:val="007D5BA1"/>
    <w:rsid w:val="007D5C82"/>
    <w:rsid w:val="007D5D21"/>
    <w:rsid w:val="007D5D5D"/>
    <w:rsid w:val="007D5EF2"/>
    <w:rsid w:val="007D6167"/>
    <w:rsid w:val="007D6448"/>
    <w:rsid w:val="007D6599"/>
    <w:rsid w:val="007D65E6"/>
    <w:rsid w:val="007D66E5"/>
    <w:rsid w:val="007D6818"/>
    <w:rsid w:val="007D694E"/>
    <w:rsid w:val="007D6B6E"/>
    <w:rsid w:val="007D6EAC"/>
    <w:rsid w:val="007D6EBD"/>
    <w:rsid w:val="007D714C"/>
    <w:rsid w:val="007D7168"/>
    <w:rsid w:val="007D71E3"/>
    <w:rsid w:val="007D74D9"/>
    <w:rsid w:val="007D75EC"/>
    <w:rsid w:val="007D7758"/>
    <w:rsid w:val="007D7932"/>
    <w:rsid w:val="007D799D"/>
    <w:rsid w:val="007D79B9"/>
    <w:rsid w:val="007D7D70"/>
    <w:rsid w:val="007D7DFE"/>
    <w:rsid w:val="007D7F95"/>
    <w:rsid w:val="007D7FB8"/>
    <w:rsid w:val="007E012F"/>
    <w:rsid w:val="007E0473"/>
    <w:rsid w:val="007E0514"/>
    <w:rsid w:val="007E0656"/>
    <w:rsid w:val="007E0688"/>
    <w:rsid w:val="007E078D"/>
    <w:rsid w:val="007E1096"/>
    <w:rsid w:val="007E13A7"/>
    <w:rsid w:val="007E171A"/>
    <w:rsid w:val="007E1767"/>
    <w:rsid w:val="007E1A77"/>
    <w:rsid w:val="007E1B0F"/>
    <w:rsid w:val="007E1C95"/>
    <w:rsid w:val="007E1D9D"/>
    <w:rsid w:val="007E1EB3"/>
    <w:rsid w:val="007E1FD6"/>
    <w:rsid w:val="007E2136"/>
    <w:rsid w:val="007E2472"/>
    <w:rsid w:val="007E25FC"/>
    <w:rsid w:val="007E26F9"/>
    <w:rsid w:val="007E2AA6"/>
    <w:rsid w:val="007E2C9E"/>
    <w:rsid w:val="007E2EC8"/>
    <w:rsid w:val="007E2F04"/>
    <w:rsid w:val="007E2FD2"/>
    <w:rsid w:val="007E2FE7"/>
    <w:rsid w:val="007E30A0"/>
    <w:rsid w:val="007E322A"/>
    <w:rsid w:val="007E3530"/>
    <w:rsid w:val="007E356F"/>
    <w:rsid w:val="007E35CE"/>
    <w:rsid w:val="007E35D5"/>
    <w:rsid w:val="007E35FA"/>
    <w:rsid w:val="007E367D"/>
    <w:rsid w:val="007E38B6"/>
    <w:rsid w:val="007E39B8"/>
    <w:rsid w:val="007E3A62"/>
    <w:rsid w:val="007E3E2B"/>
    <w:rsid w:val="007E3F57"/>
    <w:rsid w:val="007E401C"/>
    <w:rsid w:val="007E4155"/>
    <w:rsid w:val="007E4349"/>
    <w:rsid w:val="007E4657"/>
    <w:rsid w:val="007E4970"/>
    <w:rsid w:val="007E4A4F"/>
    <w:rsid w:val="007E4B96"/>
    <w:rsid w:val="007E4E61"/>
    <w:rsid w:val="007E4EDA"/>
    <w:rsid w:val="007E4F32"/>
    <w:rsid w:val="007E5017"/>
    <w:rsid w:val="007E5050"/>
    <w:rsid w:val="007E54B4"/>
    <w:rsid w:val="007E5731"/>
    <w:rsid w:val="007E57D3"/>
    <w:rsid w:val="007E5C69"/>
    <w:rsid w:val="007E5C97"/>
    <w:rsid w:val="007E5EC3"/>
    <w:rsid w:val="007E6005"/>
    <w:rsid w:val="007E613B"/>
    <w:rsid w:val="007E63BB"/>
    <w:rsid w:val="007E64CD"/>
    <w:rsid w:val="007E6746"/>
    <w:rsid w:val="007E6933"/>
    <w:rsid w:val="007E69FE"/>
    <w:rsid w:val="007E6D8D"/>
    <w:rsid w:val="007E6EAC"/>
    <w:rsid w:val="007E7166"/>
    <w:rsid w:val="007E71CF"/>
    <w:rsid w:val="007E7242"/>
    <w:rsid w:val="007E7314"/>
    <w:rsid w:val="007E7445"/>
    <w:rsid w:val="007E74A1"/>
    <w:rsid w:val="007E764C"/>
    <w:rsid w:val="007E792B"/>
    <w:rsid w:val="007E79E7"/>
    <w:rsid w:val="007E7A15"/>
    <w:rsid w:val="007E7D38"/>
    <w:rsid w:val="007E7DED"/>
    <w:rsid w:val="007E7EAB"/>
    <w:rsid w:val="007E7F17"/>
    <w:rsid w:val="007F0233"/>
    <w:rsid w:val="007F02DC"/>
    <w:rsid w:val="007F0352"/>
    <w:rsid w:val="007F0418"/>
    <w:rsid w:val="007F0582"/>
    <w:rsid w:val="007F06B2"/>
    <w:rsid w:val="007F081B"/>
    <w:rsid w:val="007F08F1"/>
    <w:rsid w:val="007F0A15"/>
    <w:rsid w:val="007F0C4B"/>
    <w:rsid w:val="007F0CE3"/>
    <w:rsid w:val="007F0E0B"/>
    <w:rsid w:val="007F0EF3"/>
    <w:rsid w:val="007F0F84"/>
    <w:rsid w:val="007F0FC4"/>
    <w:rsid w:val="007F104A"/>
    <w:rsid w:val="007F12B4"/>
    <w:rsid w:val="007F12BF"/>
    <w:rsid w:val="007F132E"/>
    <w:rsid w:val="007F139D"/>
    <w:rsid w:val="007F16D8"/>
    <w:rsid w:val="007F179B"/>
    <w:rsid w:val="007F19BA"/>
    <w:rsid w:val="007F1B91"/>
    <w:rsid w:val="007F1DC3"/>
    <w:rsid w:val="007F1ED0"/>
    <w:rsid w:val="007F20F7"/>
    <w:rsid w:val="007F2271"/>
    <w:rsid w:val="007F242E"/>
    <w:rsid w:val="007F25C6"/>
    <w:rsid w:val="007F2729"/>
    <w:rsid w:val="007F27D6"/>
    <w:rsid w:val="007F28C9"/>
    <w:rsid w:val="007F2B05"/>
    <w:rsid w:val="007F2B4B"/>
    <w:rsid w:val="007F2CA1"/>
    <w:rsid w:val="007F2DBE"/>
    <w:rsid w:val="007F2E2E"/>
    <w:rsid w:val="007F2F1D"/>
    <w:rsid w:val="007F2F4B"/>
    <w:rsid w:val="007F32F9"/>
    <w:rsid w:val="007F34AD"/>
    <w:rsid w:val="007F3595"/>
    <w:rsid w:val="007F386E"/>
    <w:rsid w:val="007F3910"/>
    <w:rsid w:val="007F397D"/>
    <w:rsid w:val="007F3A3D"/>
    <w:rsid w:val="007F3A84"/>
    <w:rsid w:val="007F3CD4"/>
    <w:rsid w:val="007F3FCD"/>
    <w:rsid w:val="007F405E"/>
    <w:rsid w:val="007F40C8"/>
    <w:rsid w:val="007F4366"/>
    <w:rsid w:val="007F4681"/>
    <w:rsid w:val="007F4688"/>
    <w:rsid w:val="007F4714"/>
    <w:rsid w:val="007F47FB"/>
    <w:rsid w:val="007F48EC"/>
    <w:rsid w:val="007F48FA"/>
    <w:rsid w:val="007F4E30"/>
    <w:rsid w:val="007F4F2B"/>
    <w:rsid w:val="007F52A5"/>
    <w:rsid w:val="007F52BD"/>
    <w:rsid w:val="007F57AD"/>
    <w:rsid w:val="007F57D3"/>
    <w:rsid w:val="007F5875"/>
    <w:rsid w:val="007F5F70"/>
    <w:rsid w:val="007F6063"/>
    <w:rsid w:val="007F61AC"/>
    <w:rsid w:val="007F61E2"/>
    <w:rsid w:val="007F6379"/>
    <w:rsid w:val="007F6637"/>
    <w:rsid w:val="007F6803"/>
    <w:rsid w:val="007F6943"/>
    <w:rsid w:val="007F6B47"/>
    <w:rsid w:val="007F70A7"/>
    <w:rsid w:val="007F70BB"/>
    <w:rsid w:val="007F7665"/>
    <w:rsid w:val="007F77A4"/>
    <w:rsid w:val="007F77A7"/>
    <w:rsid w:val="007F7AE5"/>
    <w:rsid w:val="007F7CBB"/>
    <w:rsid w:val="007F7D3F"/>
    <w:rsid w:val="007F7DBD"/>
    <w:rsid w:val="007F7FCA"/>
    <w:rsid w:val="008000AB"/>
    <w:rsid w:val="00800245"/>
    <w:rsid w:val="0080031C"/>
    <w:rsid w:val="008005FE"/>
    <w:rsid w:val="00800720"/>
    <w:rsid w:val="0080085D"/>
    <w:rsid w:val="00800923"/>
    <w:rsid w:val="00800978"/>
    <w:rsid w:val="00800B18"/>
    <w:rsid w:val="00800B3D"/>
    <w:rsid w:val="00800E7B"/>
    <w:rsid w:val="00800FB2"/>
    <w:rsid w:val="008013CF"/>
    <w:rsid w:val="0080153A"/>
    <w:rsid w:val="008016BE"/>
    <w:rsid w:val="008016D9"/>
    <w:rsid w:val="0080198E"/>
    <w:rsid w:val="00801DC8"/>
    <w:rsid w:val="00802279"/>
    <w:rsid w:val="008024CA"/>
    <w:rsid w:val="0080259A"/>
    <w:rsid w:val="008026FF"/>
    <w:rsid w:val="00802723"/>
    <w:rsid w:val="0080272E"/>
    <w:rsid w:val="008028F9"/>
    <w:rsid w:val="008029DA"/>
    <w:rsid w:val="00802B1D"/>
    <w:rsid w:val="00802BF8"/>
    <w:rsid w:val="00802C24"/>
    <w:rsid w:val="00802CB5"/>
    <w:rsid w:val="00802E34"/>
    <w:rsid w:val="00802F0D"/>
    <w:rsid w:val="00802F45"/>
    <w:rsid w:val="00802FCF"/>
    <w:rsid w:val="00803076"/>
    <w:rsid w:val="0080308D"/>
    <w:rsid w:val="00803109"/>
    <w:rsid w:val="00803216"/>
    <w:rsid w:val="008032DB"/>
    <w:rsid w:val="00803316"/>
    <w:rsid w:val="008036DB"/>
    <w:rsid w:val="00803782"/>
    <w:rsid w:val="0080392D"/>
    <w:rsid w:val="00803988"/>
    <w:rsid w:val="00803B47"/>
    <w:rsid w:val="00803BE8"/>
    <w:rsid w:val="00803C0D"/>
    <w:rsid w:val="00803F3A"/>
    <w:rsid w:val="00803FFD"/>
    <w:rsid w:val="00804117"/>
    <w:rsid w:val="008041C8"/>
    <w:rsid w:val="008048C7"/>
    <w:rsid w:val="00804AAD"/>
    <w:rsid w:val="00804B29"/>
    <w:rsid w:val="00804D10"/>
    <w:rsid w:val="00804E0A"/>
    <w:rsid w:val="00804F55"/>
    <w:rsid w:val="00804F61"/>
    <w:rsid w:val="00804F7B"/>
    <w:rsid w:val="00804F7E"/>
    <w:rsid w:val="00805094"/>
    <w:rsid w:val="0080532F"/>
    <w:rsid w:val="0080533E"/>
    <w:rsid w:val="008053C7"/>
    <w:rsid w:val="008058CC"/>
    <w:rsid w:val="0080594D"/>
    <w:rsid w:val="00805C2D"/>
    <w:rsid w:val="00805C97"/>
    <w:rsid w:val="00805EB1"/>
    <w:rsid w:val="00805EBD"/>
    <w:rsid w:val="00806014"/>
    <w:rsid w:val="00806355"/>
    <w:rsid w:val="00806765"/>
    <w:rsid w:val="008068BA"/>
    <w:rsid w:val="00806928"/>
    <w:rsid w:val="00806A01"/>
    <w:rsid w:val="00806AD9"/>
    <w:rsid w:val="00806B46"/>
    <w:rsid w:val="00807027"/>
    <w:rsid w:val="00807067"/>
    <w:rsid w:val="008073EE"/>
    <w:rsid w:val="008074C9"/>
    <w:rsid w:val="00807842"/>
    <w:rsid w:val="00807869"/>
    <w:rsid w:val="00807AA9"/>
    <w:rsid w:val="00810105"/>
    <w:rsid w:val="00810437"/>
    <w:rsid w:val="008108CF"/>
    <w:rsid w:val="00810902"/>
    <w:rsid w:val="00810984"/>
    <w:rsid w:val="00810A49"/>
    <w:rsid w:val="00810D54"/>
    <w:rsid w:val="00810F9A"/>
    <w:rsid w:val="00810FDB"/>
    <w:rsid w:val="0081117E"/>
    <w:rsid w:val="008112A3"/>
    <w:rsid w:val="0081136A"/>
    <w:rsid w:val="00811748"/>
    <w:rsid w:val="00811AE2"/>
    <w:rsid w:val="00811B37"/>
    <w:rsid w:val="00811C67"/>
    <w:rsid w:val="00811DF5"/>
    <w:rsid w:val="00811E69"/>
    <w:rsid w:val="00811F1B"/>
    <w:rsid w:val="0081225C"/>
    <w:rsid w:val="0081233F"/>
    <w:rsid w:val="0081244C"/>
    <w:rsid w:val="00812463"/>
    <w:rsid w:val="0081246D"/>
    <w:rsid w:val="00812712"/>
    <w:rsid w:val="00812D24"/>
    <w:rsid w:val="00812D31"/>
    <w:rsid w:val="0081307D"/>
    <w:rsid w:val="008131F9"/>
    <w:rsid w:val="0081338F"/>
    <w:rsid w:val="00813698"/>
    <w:rsid w:val="008136DA"/>
    <w:rsid w:val="00813758"/>
    <w:rsid w:val="008137BD"/>
    <w:rsid w:val="00813AB9"/>
    <w:rsid w:val="00813C88"/>
    <w:rsid w:val="0081429C"/>
    <w:rsid w:val="0081471F"/>
    <w:rsid w:val="0081479F"/>
    <w:rsid w:val="008147B1"/>
    <w:rsid w:val="008149B1"/>
    <w:rsid w:val="00814BC4"/>
    <w:rsid w:val="00814C50"/>
    <w:rsid w:val="00814D30"/>
    <w:rsid w:val="00815069"/>
    <w:rsid w:val="00815073"/>
    <w:rsid w:val="008150A0"/>
    <w:rsid w:val="00815242"/>
    <w:rsid w:val="0081527E"/>
    <w:rsid w:val="00815316"/>
    <w:rsid w:val="00815371"/>
    <w:rsid w:val="008153D7"/>
    <w:rsid w:val="008154A0"/>
    <w:rsid w:val="008158E2"/>
    <w:rsid w:val="00815C33"/>
    <w:rsid w:val="00815D15"/>
    <w:rsid w:val="00815DC7"/>
    <w:rsid w:val="00815ED9"/>
    <w:rsid w:val="00816006"/>
    <w:rsid w:val="0081606A"/>
    <w:rsid w:val="00816082"/>
    <w:rsid w:val="00816137"/>
    <w:rsid w:val="00816192"/>
    <w:rsid w:val="0081619F"/>
    <w:rsid w:val="00816201"/>
    <w:rsid w:val="00816240"/>
    <w:rsid w:val="00816789"/>
    <w:rsid w:val="008167CA"/>
    <w:rsid w:val="008167CC"/>
    <w:rsid w:val="00816837"/>
    <w:rsid w:val="0081690E"/>
    <w:rsid w:val="00816CBB"/>
    <w:rsid w:val="00816D56"/>
    <w:rsid w:val="00816E23"/>
    <w:rsid w:val="00816E6B"/>
    <w:rsid w:val="00817073"/>
    <w:rsid w:val="008171E2"/>
    <w:rsid w:val="0081733B"/>
    <w:rsid w:val="00817397"/>
    <w:rsid w:val="008175F8"/>
    <w:rsid w:val="00817BDF"/>
    <w:rsid w:val="00817EA1"/>
    <w:rsid w:val="00817F90"/>
    <w:rsid w:val="00820137"/>
    <w:rsid w:val="008202A3"/>
    <w:rsid w:val="0082058D"/>
    <w:rsid w:val="008205B5"/>
    <w:rsid w:val="00820603"/>
    <w:rsid w:val="00820655"/>
    <w:rsid w:val="00820740"/>
    <w:rsid w:val="00820BA7"/>
    <w:rsid w:val="00820DD3"/>
    <w:rsid w:val="008213F7"/>
    <w:rsid w:val="0082168C"/>
    <w:rsid w:val="008216EA"/>
    <w:rsid w:val="00821761"/>
    <w:rsid w:val="0082195C"/>
    <w:rsid w:val="00821A91"/>
    <w:rsid w:val="00821DBE"/>
    <w:rsid w:val="00821DD2"/>
    <w:rsid w:val="00821F82"/>
    <w:rsid w:val="00822007"/>
    <w:rsid w:val="0082230D"/>
    <w:rsid w:val="00822390"/>
    <w:rsid w:val="008223FD"/>
    <w:rsid w:val="008227C7"/>
    <w:rsid w:val="008227EC"/>
    <w:rsid w:val="0082283F"/>
    <w:rsid w:val="008229EC"/>
    <w:rsid w:val="008229F1"/>
    <w:rsid w:val="00822CA8"/>
    <w:rsid w:val="00822E27"/>
    <w:rsid w:val="00823010"/>
    <w:rsid w:val="008230A1"/>
    <w:rsid w:val="00823105"/>
    <w:rsid w:val="00823181"/>
    <w:rsid w:val="008231C9"/>
    <w:rsid w:val="008231E6"/>
    <w:rsid w:val="008233AE"/>
    <w:rsid w:val="00823448"/>
    <w:rsid w:val="00823475"/>
    <w:rsid w:val="008238E7"/>
    <w:rsid w:val="00823B34"/>
    <w:rsid w:val="00823BCF"/>
    <w:rsid w:val="00823C2F"/>
    <w:rsid w:val="00823DCC"/>
    <w:rsid w:val="00824293"/>
    <w:rsid w:val="008247A2"/>
    <w:rsid w:val="008247CE"/>
    <w:rsid w:val="008248E8"/>
    <w:rsid w:val="0082495D"/>
    <w:rsid w:val="00824A14"/>
    <w:rsid w:val="00824A93"/>
    <w:rsid w:val="00824AE0"/>
    <w:rsid w:val="00824B6D"/>
    <w:rsid w:val="00824DED"/>
    <w:rsid w:val="00824E72"/>
    <w:rsid w:val="008253FD"/>
    <w:rsid w:val="00825835"/>
    <w:rsid w:val="00825939"/>
    <w:rsid w:val="008259AB"/>
    <w:rsid w:val="008259BD"/>
    <w:rsid w:val="00825AF0"/>
    <w:rsid w:val="00825B0E"/>
    <w:rsid w:val="00825C8F"/>
    <w:rsid w:val="00825E25"/>
    <w:rsid w:val="00826052"/>
    <w:rsid w:val="00826148"/>
    <w:rsid w:val="008261EA"/>
    <w:rsid w:val="008263A9"/>
    <w:rsid w:val="008263FA"/>
    <w:rsid w:val="008265C9"/>
    <w:rsid w:val="0082663C"/>
    <w:rsid w:val="008266F9"/>
    <w:rsid w:val="008269E4"/>
    <w:rsid w:val="008269EF"/>
    <w:rsid w:val="00826A7F"/>
    <w:rsid w:val="00826E0F"/>
    <w:rsid w:val="0082704D"/>
    <w:rsid w:val="008270F9"/>
    <w:rsid w:val="00827105"/>
    <w:rsid w:val="00827393"/>
    <w:rsid w:val="00827415"/>
    <w:rsid w:val="00827489"/>
    <w:rsid w:val="008275AC"/>
    <w:rsid w:val="0082773A"/>
    <w:rsid w:val="008278C0"/>
    <w:rsid w:val="00827A09"/>
    <w:rsid w:val="00827ACD"/>
    <w:rsid w:val="00827D84"/>
    <w:rsid w:val="00827ECF"/>
    <w:rsid w:val="00827ED8"/>
    <w:rsid w:val="00827F51"/>
    <w:rsid w:val="00827F65"/>
    <w:rsid w:val="008304DC"/>
    <w:rsid w:val="00830549"/>
    <w:rsid w:val="0083088B"/>
    <w:rsid w:val="008309CA"/>
    <w:rsid w:val="00830A0C"/>
    <w:rsid w:val="00830EFF"/>
    <w:rsid w:val="00830FE3"/>
    <w:rsid w:val="00831025"/>
    <w:rsid w:val="008310D6"/>
    <w:rsid w:val="0083111D"/>
    <w:rsid w:val="008311BF"/>
    <w:rsid w:val="0083125A"/>
    <w:rsid w:val="00831266"/>
    <w:rsid w:val="00831534"/>
    <w:rsid w:val="0083196B"/>
    <w:rsid w:val="008319EC"/>
    <w:rsid w:val="00831B44"/>
    <w:rsid w:val="00831B7B"/>
    <w:rsid w:val="00831BB9"/>
    <w:rsid w:val="00831DE8"/>
    <w:rsid w:val="00831F6E"/>
    <w:rsid w:val="00831FCD"/>
    <w:rsid w:val="00832059"/>
    <w:rsid w:val="0083213D"/>
    <w:rsid w:val="008324DF"/>
    <w:rsid w:val="00832533"/>
    <w:rsid w:val="00832819"/>
    <w:rsid w:val="008328C5"/>
    <w:rsid w:val="00832960"/>
    <w:rsid w:val="00832BE1"/>
    <w:rsid w:val="00833246"/>
    <w:rsid w:val="008333EC"/>
    <w:rsid w:val="00833403"/>
    <w:rsid w:val="008334B6"/>
    <w:rsid w:val="00833573"/>
    <w:rsid w:val="00833A5D"/>
    <w:rsid w:val="00833BB5"/>
    <w:rsid w:val="00833BDF"/>
    <w:rsid w:val="00833C9F"/>
    <w:rsid w:val="00833D01"/>
    <w:rsid w:val="00833E7D"/>
    <w:rsid w:val="00834228"/>
    <w:rsid w:val="0083457A"/>
    <w:rsid w:val="00834693"/>
    <w:rsid w:val="008348F2"/>
    <w:rsid w:val="00834909"/>
    <w:rsid w:val="00834990"/>
    <w:rsid w:val="00834A7A"/>
    <w:rsid w:val="00834A81"/>
    <w:rsid w:val="00834C55"/>
    <w:rsid w:val="00834CC4"/>
    <w:rsid w:val="00834CE1"/>
    <w:rsid w:val="0083522F"/>
    <w:rsid w:val="008353FA"/>
    <w:rsid w:val="00835668"/>
    <w:rsid w:val="00835950"/>
    <w:rsid w:val="00835C33"/>
    <w:rsid w:val="00835CFD"/>
    <w:rsid w:val="00835E3A"/>
    <w:rsid w:val="008361CD"/>
    <w:rsid w:val="0083624A"/>
    <w:rsid w:val="00836449"/>
    <w:rsid w:val="008366CD"/>
    <w:rsid w:val="008367CB"/>
    <w:rsid w:val="00836852"/>
    <w:rsid w:val="008369B6"/>
    <w:rsid w:val="00836B2E"/>
    <w:rsid w:val="00836CCB"/>
    <w:rsid w:val="00836CE4"/>
    <w:rsid w:val="00836E01"/>
    <w:rsid w:val="00837010"/>
    <w:rsid w:val="008370B1"/>
    <w:rsid w:val="00837241"/>
    <w:rsid w:val="00837767"/>
    <w:rsid w:val="008378FC"/>
    <w:rsid w:val="0083796F"/>
    <w:rsid w:val="00837CFA"/>
    <w:rsid w:val="00837DCE"/>
    <w:rsid w:val="00837EDC"/>
    <w:rsid w:val="00840052"/>
    <w:rsid w:val="008403A6"/>
    <w:rsid w:val="00840461"/>
    <w:rsid w:val="008408EF"/>
    <w:rsid w:val="00840C71"/>
    <w:rsid w:val="00840C72"/>
    <w:rsid w:val="00840DAA"/>
    <w:rsid w:val="00840EFA"/>
    <w:rsid w:val="00840F55"/>
    <w:rsid w:val="00840FFC"/>
    <w:rsid w:val="0084108B"/>
    <w:rsid w:val="00841258"/>
    <w:rsid w:val="00841580"/>
    <w:rsid w:val="00841703"/>
    <w:rsid w:val="00841733"/>
    <w:rsid w:val="008418FA"/>
    <w:rsid w:val="0084197B"/>
    <w:rsid w:val="00841B4A"/>
    <w:rsid w:val="00841E18"/>
    <w:rsid w:val="00842100"/>
    <w:rsid w:val="0084242B"/>
    <w:rsid w:val="0084242C"/>
    <w:rsid w:val="00842778"/>
    <w:rsid w:val="008428B3"/>
    <w:rsid w:val="00842A7B"/>
    <w:rsid w:val="00842B53"/>
    <w:rsid w:val="00842CFC"/>
    <w:rsid w:val="008431E0"/>
    <w:rsid w:val="0084325D"/>
    <w:rsid w:val="00843269"/>
    <w:rsid w:val="00843274"/>
    <w:rsid w:val="008434C2"/>
    <w:rsid w:val="008434D2"/>
    <w:rsid w:val="00843598"/>
    <w:rsid w:val="008436AF"/>
    <w:rsid w:val="00843771"/>
    <w:rsid w:val="00843812"/>
    <w:rsid w:val="00843846"/>
    <w:rsid w:val="00843895"/>
    <w:rsid w:val="008438D1"/>
    <w:rsid w:val="00843A50"/>
    <w:rsid w:val="00843AA3"/>
    <w:rsid w:val="00843C1C"/>
    <w:rsid w:val="00843CF6"/>
    <w:rsid w:val="00843D37"/>
    <w:rsid w:val="00843DB5"/>
    <w:rsid w:val="00843FC5"/>
    <w:rsid w:val="00844075"/>
    <w:rsid w:val="00844230"/>
    <w:rsid w:val="00844324"/>
    <w:rsid w:val="0084440B"/>
    <w:rsid w:val="0084440C"/>
    <w:rsid w:val="00844439"/>
    <w:rsid w:val="0084471C"/>
    <w:rsid w:val="00844726"/>
    <w:rsid w:val="008447E9"/>
    <w:rsid w:val="00844AE1"/>
    <w:rsid w:val="00844BD8"/>
    <w:rsid w:val="00845218"/>
    <w:rsid w:val="008452E3"/>
    <w:rsid w:val="00845368"/>
    <w:rsid w:val="0084538F"/>
    <w:rsid w:val="008453A8"/>
    <w:rsid w:val="008453E5"/>
    <w:rsid w:val="008455F7"/>
    <w:rsid w:val="0084593B"/>
    <w:rsid w:val="00845A2B"/>
    <w:rsid w:val="00845BA4"/>
    <w:rsid w:val="00845C3D"/>
    <w:rsid w:val="00845E4E"/>
    <w:rsid w:val="00845F3D"/>
    <w:rsid w:val="008461B4"/>
    <w:rsid w:val="0084623A"/>
    <w:rsid w:val="008462C8"/>
    <w:rsid w:val="008463E8"/>
    <w:rsid w:val="008464B8"/>
    <w:rsid w:val="00846740"/>
    <w:rsid w:val="008468A4"/>
    <w:rsid w:val="008468F4"/>
    <w:rsid w:val="00846A4E"/>
    <w:rsid w:val="00846BE2"/>
    <w:rsid w:val="00846C69"/>
    <w:rsid w:val="00846CB0"/>
    <w:rsid w:val="00846EAD"/>
    <w:rsid w:val="00846EE0"/>
    <w:rsid w:val="008470FA"/>
    <w:rsid w:val="008471D4"/>
    <w:rsid w:val="008473B7"/>
    <w:rsid w:val="0084740A"/>
    <w:rsid w:val="008474B9"/>
    <w:rsid w:val="00847727"/>
    <w:rsid w:val="008478ED"/>
    <w:rsid w:val="00847A0A"/>
    <w:rsid w:val="00847A8F"/>
    <w:rsid w:val="00847BF0"/>
    <w:rsid w:val="00847C17"/>
    <w:rsid w:val="00847C3E"/>
    <w:rsid w:val="00847E7B"/>
    <w:rsid w:val="008501C6"/>
    <w:rsid w:val="00850476"/>
    <w:rsid w:val="00850546"/>
    <w:rsid w:val="0085054A"/>
    <w:rsid w:val="008506B1"/>
    <w:rsid w:val="008507C6"/>
    <w:rsid w:val="00850816"/>
    <w:rsid w:val="00850922"/>
    <w:rsid w:val="008509E9"/>
    <w:rsid w:val="008509EB"/>
    <w:rsid w:val="00850E0F"/>
    <w:rsid w:val="00850E7C"/>
    <w:rsid w:val="00850FE9"/>
    <w:rsid w:val="0085110B"/>
    <w:rsid w:val="00851355"/>
    <w:rsid w:val="008513BB"/>
    <w:rsid w:val="008514C2"/>
    <w:rsid w:val="008515D8"/>
    <w:rsid w:val="0085184C"/>
    <w:rsid w:val="00851D18"/>
    <w:rsid w:val="00851DCA"/>
    <w:rsid w:val="00851DF1"/>
    <w:rsid w:val="00851E67"/>
    <w:rsid w:val="00852052"/>
    <w:rsid w:val="008520F9"/>
    <w:rsid w:val="008521DF"/>
    <w:rsid w:val="008521F0"/>
    <w:rsid w:val="00852592"/>
    <w:rsid w:val="008528F4"/>
    <w:rsid w:val="00852B3D"/>
    <w:rsid w:val="00852C9B"/>
    <w:rsid w:val="00852CC6"/>
    <w:rsid w:val="00852ECF"/>
    <w:rsid w:val="00852F9D"/>
    <w:rsid w:val="008531A3"/>
    <w:rsid w:val="008532BA"/>
    <w:rsid w:val="00853588"/>
    <w:rsid w:val="0085361B"/>
    <w:rsid w:val="00853673"/>
    <w:rsid w:val="008538A3"/>
    <w:rsid w:val="00853B70"/>
    <w:rsid w:val="00853C44"/>
    <w:rsid w:val="00853D5A"/>
    <w:rsid w:val="00853DCE"/>
    <w:rsid w:val="00853F8A"/>
    <w:rsid w:val="00853FCD"/>
    <w:rsid w:val="008543F2"/>
    <w:rsid w:val="0085462D"/>
    <w:rsid w:val="008546F1"/>
    <w:rsid w:val="00854A5D"/>
    <w:rsid w:val="00854C9F"/>
    <w:rsid w:val="00854EBC"/>
    <w:rsid w:val="0085511F"/>
    <w:rsid w:val="0085522B"/>
    <w:rsid w:val="008552E7"/>
    <w:rsid w:val="0085567C"/>
    <w:rsid w:val="0085570E"/>
    <w:rsid w:val="00855B7C"/>
    <w:rsid w:val="00855BCC"/>
    <w:rsid w:val="00855D88"/>
    <w:rsid w:val="00855FF3"/>
    <w:rsid w:val="00856017"/>
    <w:rsid w:val="00856186"/>
    <w:rsid w:val="008565AE"/>
    <w:rsid w:val="00856999"/>
    <w:rsid w:val="00856A0B"/>
    <w:rsid w:val="00856A6D"/>
    <w:rsid w:val="00856C05"/>
    <w:rsid w:val="00856DE7"/>
    <w:rsid w:val="00857107"/>
    <w:rsid w:val="008572E9"/>
    <w:rsid w:val="00857392"/>
    <w:rsid w:val="008573F6"/>
    <w:rsid w:val="008575CF"/>
    <w:rsid w:val="0085784F"/>
    <w:rsid w:val="00857878"/>
    <w:rsid w:val="00857972"/>
    <w:rsid w:val="00857B76"/>
    <w:rsid w:val="00857D36"/>
    <w:rsid w:val="00857D74"/>
    <w:rsid w:val="00857E1B"/>
    <w:rsid w:val="00857E6B"/>
    <w:rsid w:val="00857EE2"/>
    <w:rsid w:val="00860074"/>
    <w:rsid w:val="008600C3"/>
    <w:rsid w:val="008601FE"/>
    <w:rsid w:val="00860286"/>
    <w:rsid w:val="00860445"/>
    <w:rsid w:val="00860453"/>
    <w:rsid w:val="008604CB"/>
    <w:rsid w:val="00860609"/>
    <w:rsid w:val="0086060F"/>
    <w:rsid w:val="00860902"/>
    <w:rsid w:val="00860AFA"/>
    <w:rsid w:val="00860CAD"/>
    <w:rsid w:val="008612AA"/>
    <w:rsid w:val="008613AA"/>
    <w:rsid w:val="0086146C"/>
    <w:rsid w:val="0086155B"/>
    <w:rsid w:val="00861722"/>
    <w:rsid w:val="00861736"/>
    <w:rsid w:val="00861800"/>
    <w:rsid w:val="0086195A"/>
    <w:rsid w:val="00861963"/>
    <w:rsid w:val="00861C9B"/>
    <w:rsid w:val="00861F81"/>
    <w:rsid w:val="00862046"/>
    <w:rsid w:val="0086239A"/>
    <w:rsid w:val="00862556"/>
    <w:rsid w:val="008626CB"/>
    <w:rsid w:val="00862707"/>
    <w:rsid w:val="0086293E"/>
    <w:rsid w:val="008629D5"/>
    <w:rsid w:val="00862AB2"/>
    <w:rsid w:val="00862ACA"/>
    <w:rsid w:val="00862D4A"/>
    <w:rsid w:val="00862E58"/>
    <w:rsid w:val="00863012"/>
    <w:rsid w:val="0086315D"/>
    <w:rsid w:val="008631D1"/>
    <w:rsid w:val="0086322B"/>
    <w:rsid w:val="0086342D"/>
    <w:rsid w:val="008634C2"/>
    <w:rsid w:val="008634FF"/>
    <w:rsid w:val="0086350A"/>
    <w:rsid w:val="00863534"/>
    <w:rsid w:val="0086382B"/>
    <w:rsid w:val="00863A07"/>
    <w:rsid w:val="00863BA3"/>
    <w:rsid w:val="00863DB0"/>
    <w:rsid w:val="00864014"/>
    <w:rsid w:val="0086408F"/>
    <w:rsid w:val="0086411C"/>
    <w:rsid w:val="0086442A"/>
    <w:rsid w:val="008644C8"/>
    <w:rsid w:val="0086459D"/>
    <w:rsid w:val="00864EEA"/>
    <w:rsid w:val="0086506D"/>
    <w:rsid w:val="008651C1"/>
    <w:rsid w:val="00865453"/>
    <w:rsid w:val="0086545E"/>
    <w:rsid w:val="0086546C"/>
    <w:rsid w:val="008656DF"/>
    <w:rsid w:val="00865713"/>
    <w:rsid w:val="00865883"/>
    <w:rsid w:val="0086590B"/>
    <w:rsid w:val="00865981"/>
    <w:rsid w:val="00865A9B"/>
    <w:rsid w:val="00865B45"/>
    <w:rsid w:val="00865E4F"/>
    <w:rsid w:val="00865EDB"/>
    <w:rsid w:val="00865EF1"/>
    <w:rsid w:val="00866064"/>
    <w:rsid w:val="0086606E"/>
    <w:rsid w:val="00866663"/>
    <w:rsid w:val="00866666"/>
    <w:rsid w:val="00866784"/>
    <w:rsid w:val="0086690F"/>
    <w:rsid w:val="00866AC3"/>
    <w:rsid w:val="00866B79"/>
    <w:rsid w:val="00866B9A"/>
    <w:rsid w:val="00866BF4"/>
    <w:rsid w:val="00866D9E"/>
    <w:rsid w:val="00866E9E"/>
    <w:rsid w:val="0086707E"/>
    <w:rsid w:val="00867108"/>
    <w:rsid w:val="008672EA"/>
    <w:rsid w:val="0086735D"/>
    <w:rsid w:val="008673DE"/>
    <w:rsid w:val="00867468"/>
    <w:rsid w:val="0086752F"/>
    <w:rsid w:val="00867550"/>
    <w:rsid w:val="008677A7"/>
    <w:rsid w:val="00867901"/>
    <w:rsid w:val="0086796D"/>
    <w:rsid w:val="008679A4"/>
    <w:rsid w:val="00867A30"/>
    <w:rsid w:val="00867A35"/>
    <w:rsid w:val="00867A5F"/>
    <w:rsid w:val="00867CCC"/>
    <w:rsid w:val="00870524"/>
    <w:rsid w:val="008706D5"/>
    <w:rsid w:val="0087078D"/>
    <w:rsid w:val="0087089B"/>
    <w:rsid w:val="00870B25"/>
    <w:rsid w:val="00870C2E"/>
    <w:rsid w:val="00870EDE"/>
    <w:rsid w:val="00871121"/>
    <w:rsid w:val="008713ED"/>
    <w:rsid w:val="00871452"/>
    <w:rsid w:val="008715E1"/>
    <w:rsid w:val="00871733"/>
    <w:rsid w:val="00871757"/>
    <w:rsid w:val="008718BE"/>
    <w:rsid w:val="00871C0A"/>
    <w:rsid w:val="00871C94"/>
    <w:rsid w:val="00871F5F"/>
    <w:rsid w:val="0087228D"/>
    <w:rsid w:val="008723A0"/>
    <w:rsid w:val="00872578"/>
    <w:rsid w:val="00872614"/>
    <w:rsid w:val="008726C2"/>
    <w:rsid w:val="00872865"/>
    <w:rsid w:val="0087286A"/>
    <w:rsid w:val="00872893"/>
    <w:rsid w:val="00872BA3"/>
    <w:rsid w:val="00872CB2"/>
    <w:rsid w:val="00872DDB"/>
    <w:rsid w:val="00872FA7"/>
    <w:rsid w:val="00873025"/>
    <w:rsid w:val="008730FE"/>
    <w:rsid w:val="00873131"/>
    <w:rsid w:val="00873149"/>
    <w:rsid w:val="0087317D"/>
    <w:rsid w:val="00873199"/>
    <w:rsid w:val="00873867"/>
    <w:rsid w:val="0087399B"/>
    <w:rsid w:val="00873BE7"/>
    <w:rsid w:val="00873C23"/>
    <w:rsid w:val="00873C8A"/>
    <w:rsid w:val="00873E01"/>
    <w:rsid w:val="008740CC"/>
    <w:rsid w:val="00874492"/>
    <w:rsid w:val="008746BB"/>
    <w:rsid w:val="0087484B"/>
    <w:rsid w:val="0087490E"/>
    <w:rsid w:val="0087493C"/>
    <w:rsid w:val="008749E5"/>
    <w:rsid w:val="00874AF1"/>
    <w:rsid w:val="00874AF2"/>
    <w:rsid w:val="00874BAE"/>
    <w:rsid w:val="00874E92"/>
    <w:rsid w:val="00874F51"/>
    <w:rsid w:val="00874F6B"/>
    <w:rsid w:val="00875352"/>
    <w:rsid w:val="00875587"/>
    <w:rsid w:val="00875669"/>
    <w:rsid w:val="00875728"/>
    <w:rsid w:val="0087574B"/>
    <w:rsid w:val="00875D5A"/>
    <w:rsid w:val="00875D64"/>
    <w:rsid w:val="00875F8B"/>
    <w:rsid w:val="00876036"/>
    <w:rsid w:val="008764F5"/>
    <w:rsid w:val="00876702"/>
    <w:rsid w:val="00876983"/>
    <w:rsid w:val="00876ADC"/>
    <w:rsid w:val="00876D60"/>
    <w:rsid w:val="0087706C"/>
    <w:rsid w:val="0087712A"/>
    <w:rsid w:val="008772EA"/>
    <w:rsid w:val="0087736E"/>
    <w:rsid w:val="008773A2"/>
    <w:rsid w:val="00877478"/>
    <w:rsid w:val="0087747C"/>
    <w:rsid w:val="008776D8"/>
    <w:rsid w:val="008777D7"/>
    <w:rsid w:val="0087780B"/>
    <w:rsid w:val="00877AD6"/>
    <w:rsid w:val="00877AF6"/>
    <w:rsid w:val="00877D1C"/>
    <w:rsid w:val="00880141"/>
    <w:rsid w:val="00880233"/>
    <w:rsid w:val="0088023D"/>
    <w:rsid w:val="00880256"/>
    <w:rsid w:val="00880393"/>
    <w:rsid w:val="0088048E"/>
    <w:rsid w:val="00880565"/>
    <w:rsid w:val="008806B5"/>
    <w:rsid w:val="008809AF"/>
    <w:rsid w:val="00880BC6"/>
    <w:rsid w:val="00880BF3"/>
    <w:rsid w:val="00880F31"/>
    <w:rsid w:val="00881002"/>
    <w:rsid w:val="0088129A"/>
    <w:rsid w:val="008812BE"/>
    <w:rsid w:val="008812ED"/>
    <w:rsid w:val="008814FF"/>
    <w:rsid w:val="00881843"/>
    <w:rsid w:val="00881934"/>
    <w:rsid w:val="00881A04"/>
    <w:rsid w:val="00881B66"/>
    <w:rsid w:val="00881ECE"/>
    <w:rsid w:val="00881F0C"/>
    <w:rsid w:val="00881F14"/>
    <w:rsid w:val="00881FA0"/>
    <w:rsid w:val="008821F6"/>
    <w:rsid w:val="0088237E"/>
    <w:rsid w:val="008823B0"/>
    <w:rsid w:val="00882573"/>
    <w:rsid w:val="0088257D"/>
    <w:rsid w:val="0088269B"/>
    <w:rsid w:val="008826FE"/>
    <w:rsid w:val="00882B00"/>
    <w:rsid w:val="00882B3A"/>
    <w:rsid w:val="008832BB"/>
    <w:rsid w:val="0088331C"/>
    <w:rsid w:val="0088333D"/>
    <w:rsid w:val="0088345F"/>
    <w:rsid w:val="00883749"/>
    <w:rsid w:val="0088379F"/>
    <w:rsid w:val="00883969"/>
    <w:rsid w:val="00883A2B"/>
    <w:rsid w:val="00883AD3"/>
    <w:rsid w:val="00883C41"/>
    <w:rsid w:val="00883CDE"/>
    <w:rsid w:val="00883D2C"/>
    <w:rsid w:val="00883EA6"/>
    <w:rsid w:val="00883EA8"/>
    <w:rsid w:val="00884083"/>
    <w:rsid w:val="00884116"/>
    <w:rsid w:val="0088412C"/>
    <w:rsid w:val="00884584"/>
    <w:rsid w:val="00884597"/>
    <w:rsid w:val="00884896"/>
    <w:rsid w:val="00884978"/>
    <w:rsid w:val="00884A59"/>
    <w:rsid w:val="00884B0D"/>
    <w:rsid w:val="00884D2D"/>
    <w:rsid w:val="00884F2F"/>
    <w:rsid w:val="00884F8F"/>
    <w:rsid w:val="00885034"/>
    <w:rsid w:val="008850BE"/>
    <w:rsid w:val="008852D1"/>
    <w:rsid w:val="00885471"/>
    <w:rsid w:val="008855AA"/>
    <w:rsid w:val="0088581B"/>
    <w:rsid w:val="00885B24"/>
    <w:rsid w:val="00885C7D"/>
    <w:rsid w:val="00885F0A"/>
    <w:rsid w:val="00885F54"/>
    <w:rsid w:val="00885F75"/>
    <w:rsid w:val="00885F7C"/>
    <w:rsid w:val="00886166"/>
    <w:rsid w:val="0088618B"/>
    <w:rsid w:val="008861C4"/>
    <w:rsid w:val="00886216"/>
    <w:rsid w:val="00886327"/>
    <w:rsid w:val="0088639C"/>
    <w:rsid w:val="0088641D"/>
    <w:rsid w:val="00886697"/>
    <w:rsid w:val="008868CF"/>
    <w:rsid w:val="00886A15"/>
    <w:rsid w:val="00886B0D"/>
    <w:rsid w:val="00886B41"/>
    <w:rsid w:val="0088700D"/>
    <w:rsid w:val="008871B3"/>
    <w:rsid w:val="00887453"/>
    <w:rsid w:val="008874B6"/>
    <w:rsid w:val="008875F1"/>
    <w:rsid w:val="00887AAA"/>
    <w:rsid w:val="00887BF8"/>
    <w:rsid w:val="00887CC3"/>
    <w:rsid w:val="00887EBB"/>
    <w:rsid w:val="00890117"/>
    <w:rsid w:val="0089043D"/>
    <w:rsid w:val="0089057A"/>
    <w:rsid w:val="00890881"/>
    <w:rsid w:val="008908C4"/>
    <w:rsid w:val="008908EB"/>
    <w:rsid w:val="00890994"/>
    <w:rsid w:val="00890C2B"/>
    <w:rsid w:val="00890D2F"/>
    <w:rsid w:val="00890E59"/>
    <w:rsid w:val="00890E91"/>
    <w:rsid w:val="00890FF8"/>
    <w:rsid w:val="00891059"/>
    <w:rsid w:val="0089135A"/>
    <w:rsid w:val="00891551"/>
    <w:rsid w:val="00891582"/>
    <w:rsid w:val="008915CE"/>
    <w:rsid w:val="00891648"/>
    <w:rsid w:val="00891782"/>
    <w:rsid w:val="008917EC"/>
    <w:rsid w:val="00891CBD"/>
    <w:rsid w:val="00891E33"/>
    <w:rsid w:val="00892036"/>
    <w:rsid w:val="0089241D"/>
    <w:rsid w:val="00892569"/>
    <w:rsid w:val="0089259F"/>
    <w:rsid w:val="008925AB"/>
    <w:rsid w:val="0089274D"/>
    <w:rsid w:val="0089281D"/>
    <w:rsid w:val="00892996"/>
    <w:rsid w:val="00892AAA"/>
    <w:rsid w:val="00892BB8"/>
    <w:rsid w:val="00892DC5"/>
    <w:rsid w:val="00892DDF"/>
    <w:rsid w:val="00892DF4"/>
    <w:rsid w:val="00892F99"/>
    <w:rsid w:val="00892F9E"/>
    <w:rsid w:val="0089317A"/>
    <w:rsid w:val="00893322"/>
    <w:rsid w:val="008934B3"/>
    <w:rsid w:val="0089357A"/>
    <w:rsid w:val="008935D8"/>
    <w:rsid w:val="008936E9"/>
    <w:rsid w:val="008937DD"/>
    <w:rsid w:val="00893833"/>
    <w:rsid w:val="00893873"/>
    <w:rsid w:val="00893B5D"/>
    <w:rsid w:val="00893D18"/>
    <w:rsid w:val="00893D87"/>
    <w:rsid w:val="0089412C"/>
    <w:rsid w:val="0089462B"/>
    <w:rsid w:val="00894909"/>
    <w:rsid w:val="00894986"/>
    <w:rsid w:val="008949A2"/>
    <w:rsid w:val="00894A75"/>
    <w:rsid w:val="00894C6E"/>
    <w:rsid w:val="00894CF6"/>
    <w:rsid w:val="00894D5E"/>
    <w:rsid w:val="00894F3F"/>
    <w:rsid w:val="00895347"/>
    <w:rsid w:val="008954EA"/>
    <w:rsid w:val="00895936"/>
    <w:rsid w:val="00895BA1"/>
    <w:rsid w:val="00895D7C"/>
    <w:rsid w:val="00895E9E"/>
    <w:rsid w:val="00895EDA"/>
    <w:rsid w:val="00895F90"/>
    <w:rsid w:val="00895FCA"/>
    <w:rsid w:val="008960E0"/>
    <w:rsid w:val="00896152"/>
    <w:rsid w:val="0089667A"/>
    <w:rsid w:val="00896704"/>
    <w:rsid w:val="00896898"/>
    <w:rsid w:val="0089691B"/>
    <w:rsid w:val="00896AF5"/>
    <w:rsid w:val="00896DAA"/>
    <w:rsid w:val="00896E74"/>
    <w:rsid w:val="00896FE7"/>
    <w:rsid w:val="00897041"/>
    <w:rsid w:val="008970D7"/>
    <w:rsid w:val="00897171"/>
    <w:rsid w:val="00897211"/>
    <w:rsid w:val="00897240"/>
    <w:rsid w:val="0089729E"/>
    <w:rsid w:val="008973C9"/>
    <w:rsid w:val="0089741F"/>
    <w:rsid w:val="00897785"/>
    <w:rsid w:val="008977B8"/>
    <w:rsid w:val="008977ED"/>
    <w:rsid w:val="008977F1"/>
    <w:rsid w:val="00897AEB"/>
    <w:rsid w:val="008A00AD"/>
    <w:rsid w:val="008A01FF"/>
    <w:rsid w:val="008A021A"/>
    <w:rsid w:val="008A0279"/>
    <w:rsid w:val="008A0514"/>
    <w:rsid w:val="008A05D8"/>
    <w:rsid w:val="008A0759"/>
    <w:rsid w:val="008A0915"/>
    <w:rsid w:val="008A09BE"/>
    <w:rsid w:val="008A0A4F"/>
    <w:rsid w:val="008A0E4B"/>
    <w:rsid w:val="008A118E"/>
    <w:rsid w:val="008A1353"/>
    <w:rsid w:val="008A14E2"/>
    <w:rsid w:val="008A1541"/>
    <w:rsid w:val="008A1669"/>
    <w:rsid w:val="008A184B"/>
    <w:rsid w:val="008A1869"/>
    <w:rsid w:val="008A189B"/>
    <w:rsid w:val="008A1940"/>
    <w:rsid w:val="008A1B67"/>
    <w:rsid w:val="008A1C53"/>
    <w:rsid w:val="008A1F3A"/>
    <w:rsid w:val="008A20E0"/>
    <w:rsid w:val="008A2179"/>
    <w:rsid w:val="008A2194"/>
    <w:rsid w:val="008A2319"/>
    <w:rsid w:val="008A259E"/>
    <w:rsid w:val="008A2794"/>
    <w:rsid w:val="008A27D6"/>
    <w:rsid w:val="008A28EF"/>
    <w:rsid w:val="008A309F"/>
    <w:rsid w:val="008A316E"/>
    <w:rsid w:val="008A31F7"/>
    <w:rsid w:val="008A32A7"/>
    <w:rsid w:val="008A36BD"/>
    <w:rsid w:val="008A373E"/>
    <w:rsid w:val="008A3985"/>
    <w:rsid w:val="008A3A5C"/>
    <w:rsid w:val="008A3D87"/>
    <w:rsid w:val="008A3E32"/>
    <w:rsid w:val="008A3EB9"/>
    <w:rsid w:val="008A3ED9"/>
    <w:rsid w:val="008A411F"/>
    <w:rsid w:val="008A44F7"/>
    <w:rsid w:val="008A467C"/>
    <w:rsid w:val="008A4A34"/>
    <w:rsid w:val="008A4B98"/>
    <w:rsid w:val="008A4D92"/>
    <w:rsid w:val="008A4F9D"/>
    <w:rsid w:val="008A5289"/>
    <w:rsid w:val="008A541C"/>
    <w:rsid w:val="008A55E4"/>
    <w:rsid w:val="008A5893"/>
    <w:rsid w:val="008A5ADB"/>
    <w:rsid w:val="008A5BC9"/>
    <w:rsid w:val="008A5C0B"/>
    <w:rsid w:val="008A5C32"/>
    <w:rsid w:val="008A5D8B"/>
    <w:rsid w:val="008A6050"/>
    <w:rsid w:val="008A60FB"/>
    <w:rsid w:val="008A62F5"/>
    <w:rsid w:val="008A63B7"/>
    <w:rsid w:val="008A6964"/>
    <w:rsid w:val="008A6B09"/>
    <w:rsid w:val="008A6C82"/>
    <w:rsid w:val="008A6DC5"/>
    <w:rsid w:val="008A6E64"/>
    <w:rsid w:val="008A6F38"/>
    <w:rsid w:val="008A72D3"/>
    <w:rsid w:val="008A7489"/>
    <w:rsid w:val="008A7541"/>
    <w:rsid w:val="008A7A2E"/>
    <w:rsid w:val="008A7AA4"/>
    <w:rsid w:val="008A7AC9"/>
    <w:rsid w:val="008A7C01"/>
    <w:rsid w:val="008A7C84"/>
    <w:rsid w:val="008A7FAE"/>
    <w:rsid w:val="008A7FB7"/>
    <w:rsid w:val="008B0005"/>
    <w:rsid w:val="008B0144"/>
    <w:rsid w:val="008B03B7"/>
    <w:rsid w:val="008B05A2"/>
    <w:rsid w:val="008B0883"/>
    <w:rsid w:val="008B0924"/>
    <w:rsid w:val="008B0A77"/>
    <w:rsid w:val="008B0A82"/>
    <w:rsid w:val="008B0CE0"/>
    <w:rsid w:val="008B0D29"/>
    <w:rsid w:val="008B104D"/>
    <w:rsid w:val="008B10E3"/>
    <w:rsid w:val="008B13C1"/>
    <w:rsid w:val="008B153C"/>
    <w:rsid w:val="008B18C8"/>
    <w:rsid w:val="008B196D"/>
    <w:rsid w:val="008B1987"/>
    <w:rsid w:val="008B1BFF"/>
    <w:rsid w:val="008B1C69"/>
    <w:rsid w:val="008B1EE7"/>
    <w:rsid w:val="008B20CF"/>
    <w:rsid w:val="008B2257"/>
    <w:rsid w:val="008B23F2"/>
    <w:rsid w:val="008B2436"/>
    <w:rsid w:val="008B2504"/>
    <w:rsid w:val="008B2730"/>
    <w:rsid w:val="008B27DF"/>
    <w:rsid w:val="008B2A66"/>
    <w:rsid w:val="008B2AE1"/>
    <w:rsid w:val="008B2BF3"/>
    <w:rsid w:val="008B2CB1"/>
    <w:rsid w:val="008B2CE5"/>
    <w:rsid w:val="008B2E2A"/>
    <w:rsid w:val="008B2EF9"/>
    <w:rsid w:val="008B2F97"/>
    <w:rsid w:val="008B317B"/>
    <w:rsid w:val="008B3235"/>
    <w:rsid w:val="008B3259"/>
    <w:rsid w:val="008B325A"/>
    <w:rsid w:val="008B344E"/>
    <w:rsid w:val="008B349B"/>
    <w:rsid w:val="008B3583"/>
    <w:rsid w:val="008B3878"/>
    <w:rsid w:val="008B3A5F"/>
    <w:rsid w:val="008B3AE6"/>
    <w:rsid w:val="008B3D30"/>
    <w:rsid w:val="008B3E8F"/>
    <w:rsid w:val="008B4081"/>
    <w:rsid w:val="008B42A7"/>
    <w:rsid w:val="008B44DD"/>
    <w:rsid w:val="008B4568"/>
    <w:rsid w:val="008B46D6"/>
    <w:rsid w:val="008B497F"/>
    <w:rsid w:val="008B4AE4"/>
    <w:rsid w:val="008B4AFF"/>
    <w:rsid w:val="008B4DFE"/>
    <w:rsid w:val="008B4ED2"/>
    <w:rsid w:val="008B5524"/>
    <w:rsid w:val="008B56D0"/>
    <w:rsid w:val="008B5854"/>
    <w:rsid w:val="008B58E9"/>
    <w:rsid w:val="008B59E7"/>
    <w:rsid w:val="008B5A3E"/>
    <w:rsid w:val="008B5C24"/>
    <w:rsid w:val="008B5CE9"/>
    <w:rsid w:val="008B607F"/>
    <w:rsid w:val="008B613C"/>
    <w:rsid w:val="008B6205"/>
    <w:rsid w:val="008B6477"/>
    <w:rsid w:val="008B6733"/>
    <w:rsid w:val="008B679C"/>
    <w:rsid w:val="008B67F2"/>
    <w:rsid w:val="008B681C"/>
    <w:rsid w:val="008B69B8"/>
    <w:rsid w:val="008B6F5E"/>
    <w:rsid w:val="008B71F2"/>
    <w:rsid w:val="008B726A"/>
    <w:rsid w:val="008B72A0"/>
    <w:rsid w:val="008B743E"/>
    <w:rsid w:val="008B76CE"/>
    <w:rsid w:val="008B7868"/>
    <w:rsid w:val="008B79BC"/>
    <w:rsid w:val="008B7ADC"/>
    <w:rsid w:val="008B7D95"/>
    <w:rsid w:val="008B7F45"/>
    <w:rsid w:val="008B7F9E"/>
    <w:rsid w:val="008C0056"/>
    <w:rsid w:val="008C0174"/>
    <w:rsid w:val="008C0242"/>
    <w:rsid w:val="008C03B1"/>
    <w:rsid w:val="008C0671"/>
    <w:rsid w:val="008C093D"/>
    <w:rsid w:val="008C0B1F"/>
    <w:rsid w:val="008C0B74"/>
    <w:rsid w:val="008C0C25"/>
    <w:rsid w:val="008C0E76"/>
    <w:rsid w:val="008C0EC5"/>
    <w:rsid w:val="008C100B"/>
    <w:rsid w:val="008C113B"/>
    <w:rsid w:val="008C1389"/>
    <w:rsid w:val="008C1526"/>
    <w:rsid w:val="008C16F8"/>
    <w:rsid w:val="008C17CF"/>
    <w:rsid w:val="008C18B9"/>
    <w:rsid w:val="008C1A74"/>
    <w:rsid w:val="008C1AF5"/>
    <w:rsid w:val="008C1D0B"/>
    <w:rsid w:val="008C1F07"/>
    <w:rsid w:val="008C21E1"/>
    <w:rsid w:val="008C220A"/>
    <w:rsid w:val="008C2338"/>
    <w:rsid w:val="008C237F"/>
    <w:rsid w:val="008C24EB"/>
    <w:rsid w:val="008C2C09"/>
    <w:rsid w:val="008C2C72"/>
    <w:rsid w:val="008C2DBD"/>
    <w:rsid w:val="008C2F45"/>
    <w:rsid w:val="008C322B"/>
    <w:rsid w:val="008C3386"/>
    <w:rsid w:val="008C3407"/>
    <w:rsid w:val="008C3434"/>
    <w:rsid w:val="008C35F2"/>
    <w:rsid w:val="008C3708"/>
    <w:rsid w:val="008C373A"/>
    <w:rsid w:val="008C3781"/>
    <w:rsid w:val="008C390D"/>
    <w:rsid w:val="008C39A3"/>
    <w:rsid w:val="008C3B50"/>
    <w:rsid w:val="008C3C5A"/>
    <w:rsid w:val="008C3CC7"/>
    <w:rsid w:val="008C3D1F"/>
    <w:rsid w:val="008C3DF6"/>
    <w:rsid w:val="008C3E6F"/>
    <w:rsid w:val="008C3E8E"/>
    <w:rsid w:val="008C4055"/>
    <w:rsid w:val="008C4132"/>
    <w:rsid w:val="008C4196"/>
    <w:rsid w:val="008C4320"/>
    <w:rsid w:val="008C44BF"/>
    <w:rsid w:val="008C44C3"/>
    <w:rsid w:val="008C47B9"/>
    <w:rsid w:val="008C4850"/>
    <w:rsid w:val="008C4B70"/>
    <w:rsid w:val="008C4C87"/>
    <w:rsid w:val="008C4FEA"/>
    <w:rsid w:val="008C515D"/>
    <w:rsid w:val="008C529A"/>
    <w:rsid w:val="008C5472"/>
    <w:rsid w:val="008C54A1"/>
    <w:rsid w:val="008C553F"/>
    <w:rsid w:val="008C59D7"/>
    <w:rsid w:val="008C61E4"/>
    <w:rsid w:val="008C62AD"/>
    <w:rsid w:val="008C6366"/>
    <w:rsid w:val="008C65E2"/>
    <w:rsid w:val="008C6692"/>
    <w:rsid w:val="008C6AFB"/>
    <w:rsid w:val="008C6B9D"/>
    <w:rsid w:val="008C6C91"/>
    <w:rsid w:val="008C6D9B"/>
    <w:rsid w:val="008C6DC7"/>
    <w:rsid w:val="008C6EFE"/>
    <w:rsid w:val="008C6F24"/>
    <w:rsid w:val="008C70C8"/>
    <w:rsid w:val="008C71BA"/>
    <w:rsid w:val="008C71C9"/>
    <w:rsid w:val="008C7394"/>
    <w:rsid w:val="008C73FE"/>
    <w:rsid w:val="008C77BB"/>
    <w:rsid w:val="008C7A90"/>
    <w:rsid w:val="008C7C0F"/>
    <w:rsid w:val="008C7CFD"/>
    <w:rsid w:val="008C7F79"/>
    <w:rsid w:val="008C7F96"/>
    <w:rsid w:val="008D0254"/>
    <w:rsid w:val="008D0632"/>
    <w:rsid w:val="008D091B"/>
    <w:rsid w:val="008D0937"/>
    <w:rsid w:val="008D09A1"/>
    <w:rsid w:val="008D0A27"/>
    <w:rsid w:val="008D0B0E"/>
    <w:rsid w:val="008D0DC5"/>
    <w:rsid w:val="008D0EF6"/>
    <w:rsid w:val="008D0F0A"/>
    <w:rsid w:val="008D0F28"/>
    <w:rsid w:val="008D107F"/>
    <w:rsid w:val="008D110F"/>
    <w:rsid w:val="008D11F2"/>
    <w:rsid w:val="008D141A"/>
    <w:rsid w:val="008D149C"/>
    <w:rsid w:val="008D14A6"/>
    <w:rsid w:val="008D167D"/>
    <w:rsid w:val="008D1753"/>
    <w:rsid w:val="008D17F6"/>
    <w:rsid w:val="008D1887"/>
    <w:rsid w:val="008D18A3"/>
    <w:rsid w:val="008D1949"/>
    <w:rsid w:val="008D1A2D"/>
    <w:rsid w:val="008D1ACE"/>
    <w:rsid w:val="008D1E93"/>
    <w:rsid w:val="008D1F27"/>
    <w:rsid w:val="008D23CF"/>
    <w:rsid w:val="008D2444"/>
    <w:rsid w:val="008D25B6"/>
    <w:rsid w:val="008D271A"/>
    <w:rsid w:val="008D2735"/>
    <w:rsid w:val="008D2999"/>
    <w:rsid w:val="008D2A1B"/>
    <w:rsid w:val="008D2A52"/>
    <w:rsid w:val="008D2B0B"/>
    <w:rsid w:val="008D2BE6"/>
    <w:rsid w:val="008D2C59"/>
    <w:rsid w:val="008D2CD6"/>
    <w:rsid w:val="008D2DD6"/>
    <w:rsid w:val="008D2E05"/>
    <w:rsid w:val="008D2E1D"/>
    <w:rsid w:val="008D2FA8"/>
    <w:rsid w:val="008D3227"/>
    <w:rsid w:val="008D336B"/>
    <w:rsid w:val="008D34F9"/>
    <w:rsid w:val="008D38B8"/>
    <w:rsid w:val="008D3C09"/>
    <w:rsid w:val="008D3C3C"/>
    <w:rsid w:val="008D3C40"/>
    <w:rsid w:val="008D3CE8"/>
    <w:rsid w:val="008D3D86"/>
    <w:rsid w:val="008D3F2A"/>
    <w:rsid w:val="008D3F33"/>
    <w:rsid w:val="008D40BB"/>
    <w:rsid w:val="008D42D9"/>
    <w:rsid w:val="008D44ED"/>
    <w:rsid w:val="008D4514"/>
    <w:rsid w:val="008D4594"/>
    <w:rsid w:val="008D494A"/>
    <w:rsid w:val="008D499C"/>
    <w:rsid w:val="008D4B44"/>
    <w:rsid w:val="008D4F59"/>
    <w:rsid w:val="008D5070"/>
    <w:rsid w:val="008D50FE"/>
    <w:rsid w:val="008D5179"/>
    <w:rsid w:val="008D5311"/>
    <w:rsid w:val="008D5350"/>
    <w:rsid w:val="008D541A"/>
    <w:rsid w:val="008D5968"/>
    <w:rsid w:val="008D596E"/>
    <w:rsid w:val="008D5BEA"/>
    <w:rsid w:val="008D5E0F"/>
    <w:rsid w:val="008D5F7C"/>
    <w:rsid w:val="008D603F"/>
    <w:rsid w:val="008D60F9"/>
    <w:rsid w:val="008D62DE"/>
    <w:rsid w:val="008D62F7"/>
    <w:rsid w:val="008D6368"/>
    <w:rsid w:val="008D638D"/>
    <w:rsid w:val="008D65E2"/>
    <w:rsid w:val="008D6742"/>
    <w:rsid w:val="008D6928"/>
    <w:rsid w:val="008D69BB"/>
    <w:rsid w:val="008D6A88"/>
    <w:rsid w:val="008D6BF7"/>
    <w:rsid w:val="008D6D59"/>
    <w:rsid w:val="008D6F1D"/>
    <w:rsid w:val="008D710D"/>
    <w:rsid w:val="008D71AA"/>
    <w:rsid w:val="008D733B"/>
    <w:rsid w:val="008D7508"/>
    <w:rsid w:val="008D754B"/>
    <w:rsid w:val="008D7658"/>
    <w:rsid w:val="008D76F6"/>
    <w:rsid w:val="008D7727"/>
    <w:rsid w:val="008D7818"/>
    <w:rsid w:val="008D79B9"/>
    <w:rsid w:val="008D7C35"/>
    <w:rsid w:val="008D7C6B"/>
    <w:rsid w:val="008D7F52"/>
    <w:rsid w:val="008D7F7B"/>
    <w:rsid w:val="008E023E"/>
    <w:rsid w:val="008E0321"/>
    <w:rsid w:val="008E044F"/>
    <w:rsid w:val="008E0487"/>
    <w:rsid w:val="008E04C3"/>
    <w:rsid w:val="008E055A"/>
    <w:rsid w:val="008E0570"/>
    <w:rsid w:val="008E0673"/>
    <w:rsid w:val="008E06C1"/>
    <w:rsid w:val="008E07DB"/>
    <w:rsid w:val="008E089C"/>
    <w:rsid w:val="008E08B0"/>
    <w:rsid w:val="008E0924"/>
    <w:rsid w:val="008E09DE"/>
    <w:rsid w:val="008E0FEE"/>
    <w:rsid w:val="008E141B"/>
    <w:rsid w:val="008E194A"/>
    <w:rsid w:val="008E1B07"/>
    <w:rsid w:val="008E1B37"/>
    <w:rsid w:val="008E253F"/>
    <w:rsid w:val="008E26DF"/>
    <w:rsid w:val="008E2782"/>
    <w:rsid w:val="008E27C5"/>
    <w:rsid w:val="008E27F1"/>
    <w:rsid w:val="008E2825"/>
    <w:rsid w:val="008E2E96"/>
    <w:rsid w:val="008E37CF"/>
    <w:rsid w:val="008E393F"/>
    <w:rsid w:val="008E3ADB"/>
    <w:rsid w:val="008E3C2C"/>
    <w:rsid w:val="008E3D30"/>
    <w:rsid w:val="008E3DB0"/>
    <w:rsid w:val="008E3FD2"/>
    <w:rsid w:val="008E426E"/>
    <w:rsid w:val="008E42FC"/>
    <w:rsid w:val="008E43B9"/>
    <w:rsid w:val="008E46EA"/>
    <w:rsid w:val="008E4AAD"/>
    <w:rsid w:val="008E4B7E"/>
    <w:rsid w:val="008E4BD2"/>
    <w:rsid w:val="008E4D6E"/>
    <w:rsid w:val="008E5090"/>
    <w:rsid w:val="008E5527"/>
    <w:rsid w:val="008E55E5"/>
    <w:rsid w:val="008E578D"/>
    <w:rsid w:val="008E5A1A"/>
    <w:rsid w:val="008E5B88"/>
    <w:rsid w:val="008E5D7B"/>
    <w:rsid w:val="008E5DB7"/>
    <w:rsid w:val="008E5F69"/>
    <w:rsid w:val="008E607D"/>
    <w:rsid w:val="008E60D7"/>
    <w:rsid w:val="008E61AE"/>
    <w:rsid w:val="008E6200"/>
    <w:rsid w:val="008E648C"/>
    <w:rsid w:val="008E64B6"/>
    <w:rsid w:val="008E6778"/>
    <w:rsid w:val="008E681E"/>
    <w:rsid w:val="008E6D02"/>
    <w:rsid w:val="008E7071"/>
    <w:rsid w:val="008E71E7"/>
    <w:rsid w:val="008E7231"/>
    <w:rsid w:val="008E756D"/>
    <w:rsid w:val="008E769E"/>
    <w:rsid w:val="008E76F4"/>
    <w:rsid w:val="008E77C6"/>
    <w:rsid w:val="008E7848"/>
    <w:rsid w:val="008E7A6D"/>
    <w:rsid w:val="008E7B60"/>
    <w:rsid w:val="008E7E06"/>
    <w:rsid w:val="008E7F60"/>
    <w:rsid w:val="008F0168"/>
    <w:rsid w:val="008F019A"/>
    <w:rsid w:val="008F01A0"/>
    <w:rsid w:val="008F0437"/>
    <w:rsid w:val="008F05D8"/>
    <w:rsid w:val="008F05DE"/>
    <w:rsid w:val="008F08D7"/>
    <w:rsid w:val="008F0953"/>
    <w:rsid w:val="008F0ACE"/>
    <w:rsid w:val="008F0C50"/>
    <w:rsid w:val="008F0F69"/>
    <w:rsid w:val="008F0F71"/>
    <w:rsid w:val="008F11FE"/>
    <w:rsid w:val="008F1412"/>
    <w:rsid w:val="008F1454"/>
    <w:rsid w:val="008F1520"/>
    <w:rsid w:val="008F17EE"/>
    <w:rsid w:val="008F19ED"/>
    <w:rsid w:val="008F1B00"/>
    <w:rsid w:val="008F1B41"/>
    <w:rsid w:val="008F1C8B"/>
    <w:rsid w:val="008F1DA8"/>
    <w:rsid w:val="008F1E92"/>
    <w:rsid w:val="008F1E96"/>
    <w:rsid w:val="008F23E9"/>
    <w:rsid w:val="008F2483"/>
    <w:rsid w:val="008F26D9"/>
    <w:rsid w:val="008F2706"/>
    <w:rsid w:val="008F2764"/>
    <w:rsid w:val="008F2776"/>
    <w:rsid w:val="008F2811"/>
    <w:rsid w:val="008F2826"/>
    <w:rsid w:val="008F2922"/>
    <w:rsid w:val="008F2BAE"/>
    <w:rsid w:val="008F2F0B"/>
    <w:rsid w:val="008F2F17"/>
    <w:rsid w:val="008F2F5C"/>
    <w:rsid w:val="008F33CB"/>
    <w:rsid w:val="008F35BD"/>
    <w:rsid w:val="008F3A7F"/>
    <w:rsid w:val="008F3E5D"/>
    <w:rsid w:val="008F3F65"/>
    <w:rsid w:val="008F3F84"/>
    <w:rsid w:val="008F4290"/>
    <w:rsid w:val="008F4620"/>
    <w:rsid w:val="008F467B"/>
    <w:rsid w:val="008F470A"/>
    <w:rsid w:val="008F4A2C"/>
    <w:rsid w:val="008F4CFD"/>
    <w:rsid w:val="008F4D5A"/>
    <w:rsid w:val="008F51D8"/>
    <w:rsid w:val="008F527E"/>
    <w:rsid w:val="008F5444"/>
    <w:rsid w:val="008F55A1"/>
    <w:rsid w:val="008F5797"/>
    <w:rsid w:val="008F5949"/>
    <w:rsid w:val="008F5A23"/>
    <w:rsid w:val="008F5B6F"/>
    <w:rsid w:val="008F5E8A"/>
    <w:rsid w:val="008F5EC5"/>
    <w:rsid w:val="008F5ECB"/>
    <w:rsid w:val="008F600E"/>
    <w:rsid w:val="008F64B3"/>
    <w:rsid w:val="008F67C4"/>
    <w:rsid w:val="008F6910"/>
    <w:rsid w:val="008F6A30"/>
    <w:rsid w:val="008F6D10"/>
    <w:rsid w:val="008F6FE4"/>
    <w:rsid w:val="008F755B"/>
    <w:rsid w:val="008F7650"/>
    <w:rsid w:val="008F786E"/>
    <w:rsid w:val="008F7895"/>
    <w:rsid w:val="008F7A80"/>
    <w:rsid w:val="008F7D38"/>
    <w:rsid w:val="008F7D77"/>
    <w:rsid w:val="0090031A"/>
    <w:rsid w:val="009006A0"/>
    <w:rsid w:val="0090076B"/>
    <w:rsid w:val="00900A48"/>
    <w:rsid w:val="00900B46"/>
    <w:rsid w:val="00900E3D"/>
    <w:rsid w:val="00900E91"/>
    <w:rsid w:val="0090127F"/>
    <w:rsid w:val="0090131A"/>
    <w:rsid w:val="009014F1"/>
    <w:rsid w:val="00901523"/>
    <w:rsid w:val="0090158C"/>
    <w:rsid w:val="009015DB"/>
    <w:rsid w:val="009016BD"/>
    <w:rsid w:val="00901709"/>
    <w:rsid w:val="009018D7"/>
    <w:rsid w:val="00901AE0"/>
    <w:rsid w:val="00901E7B"/>
    <w:rsid w:val="009020D0"/>
    <w:rsid w:val="0090253E"/>
    <w:rsid w:val="009025CE"/>
    <w:rsid w:val="00902905"/>
    <w:rsid w:val="00902917"/>
    <w:rsid w:val="00902AED"/>
    <w:rsid w:val="00902CFB"/>
    <w:rsid w:val="00902EA8"/>
    <w:rsid w:val="0090324B"/>
    <w:rsid w:val="00903447"/>
    <w:rsid w:val="009034AA"/>
    <w:rsid w:val="00903548"/>
    <w:rsid w:val="009035F7"/>
    <w:rsid w:val="0090363E"/>
    <w:rsid w:val="0090366C"/>
    <w:rsid w:val="0090395A"/>
    <w:rsid w:val="00903B1B"/>
    <w:rsid w:val="00903BB8"/>
    <w:rsid w:val="00903C46"/>
    <w:rsid w:val="00903E23"/>
    <w:rsid w:val="009040E9"/>
    <w:rsid w:val="00904614"/>
    <w:rsid w:val="009046BD"/>
    <w:rsid w:val="009048CE"/>
    <w:rsid w:val="00904981"/>
    <w:rsid w:val="00904ABF"/>
    <w:rsid w:val="00904DEA"/>
    <w:rsid w:val="00904DF3"/>
    <w:rsid w:val="00904E43"/>
    <w:rsid w:val="00905615"/>
    <w:rsid w:val="009056FB"/>
    <w:rsid w:val="0090573E"/>
    <w:rsid w:val="00905F7E"/>
    <w:rsid w:val="00905FC2"/>
    <w:rsid w:val="009060FB"/>
    <w:rsid w:val="009062AE"/>
    <w:rsid w:val="009064B4"/>
    <w:rsid w:val="009064EB"/>
    <w:rsid w:val="00906735"/>
    <w:rsid w:val="009068F3"/>
    <w:rsid w:val="009069E4"/>
    <w:rsid w:val="00906C76"/>
    <w:rsid w:val="00906E86"/>
    <w:rsid w:val="00906F00"/>
    <w:rsid w:val="00906F45"/>
    <w:rsid w:val="00906F5C"/>
    <w:rsid w:val="00907006"/>
    <w:rsid w:val="00907318"/>
    <w:rsid w:val="00907568"/>
    <w:rsid w:val="00907C57"/>
    <w:rsid w:val="00907E3F"/>
    <w:rsid w:val="00907E5A"/>
    <w:rsid w:val="00907EF0"/>
    <w:rsid w:val="00907F2E"/>
    <w:rsid w:val="00907FCA"/>
    <w:rsid w:val="00907FFA"/>
    <w:rsid w:val="00910308"/>
    <w:rsid w:val="00910492"/>
    <w:rsid w:val="009105C2"/>
    <w:rsid w:val="00910614"/>
    <w:rsid w:val="00910766"/>
    <w:rsid w:val="009107E8"/>
    <w:rsid w:val="009108FB"/>
    <w:rsid w:val="00910B21"/>
    <w:rsid w:val="00910BEE"/>
    <w:rsid w:val="00910CA5"/>
    <w:rsid w:val="00910D43"/>
    <w:rsid w:val="00910DA7"/>
    <w:rsid w:val="00910DEF"/>
    <w:rsid w:val="0091107A"/>
    <w:rsid w:val="00911164"/>
    <w:rsid w:val="009111F1"/>
    <w:rsid w:val="0091123F"/>
    <w:rsid w:val="00911A0D"/>
    <w:rsid w:val="00911B2C"/>
    <w:rsid w:val="00911EA7"/>
    <w:rsid w:val="00912177"/>
    <w:rsid w:val="0091228E"/>
    <w:rsid w:val="00912297"/>
    <w:rsid w:val="0091250E"/>
    <w:rsid w:val="00912589"/>
    <w:rsid w:val="009128F4"/>
    <w:rsid w:val="0091292D"/>
    <w:rsid w:val="00912949"/>
    <w:rsid w:val="00912B1D"/>
    <w:rsid w:val="00912B23"/>
    <w:rsid w:val="00912C34"/>
    <w:rsid w:val="00912CD1"/>
    <w:rsid w:val="00912F65"/>
    <w:rsid w:val="00913100"/>
    <w:rsid w:val="00913298"/>
    <w:rsid w:val="0091340E"/>
    <w:rsid w:val="009136B2"/>
    <w:rsid w:val="00913823"/>
    <w:rsid w:val="009138AF"/>
    <w:rsid w:val="00913A9C"/>
    <w:rsid w:val="00913B3C"/>
    <w:rsid w:val="00913BD7"/>
    <w:rsid w:val="00913D1B"/>
    <w:rsid w:val="00913D44"/>
    <w:rsid w:val="00914394"/>
    <w:rsid w:val="009143E8"/>
    <w:rsid w:val="00914501"/>
    <w:rsid w:val="00914529"/>
    <w:rsid w:val="0091452B"/>
    <w:rsid w:val="00914AA8"/>
    <w:rsid w:val="00914B65"/>
    <w:rsid w:val="00914D8D"/>
    <w:rsid w:val="00914EEA"/>
    <w:rsid w:val="009151A3"/>
    <w:rsid w:val="00915244"/>
    <w:rsid w:val="0091526E"/>
    <w:rsid w:val="00915491"/>
    <w:rsid w:val="00915844"/>
    <w:rsid w:val="00915893"/>
    <w:rsid w:val="00915910"/>
    <w:rsid w:val="00915A62"/>
    <w:rsid w:val="00915AB6"/>
    <w:rsid w:val="00915AD9"/>
    <w:rsid w:val="00915C3D"/>
    <w:rsid w:val="00915D6F"/>
    <w:rsid w:val="00915DDA"/>
    <w:rsid w:val="00916199"/>
    <w:rsid w:val="0091626F"/>
    <w:rsid w:val="00916335"/>
    <w:rsid w:val="0091671F"/>
    <w:rsid w:val="00916802"/>
    <w:rsid w:val="00916A01"/>
    <w:rsid w:val="00916A8B"/>
    <w:rsid w:val="00916C23"/>
    <w:rsid w:val="00916E7C"/>
    <w:rsid w:val="0091706A"/>
    <w:rsid w:val="009170E0"/>
    <w:rsid w:val="00917209"/>
    <w:rsid w:val="00917398"/>
    <w:rsid w:val="009173C2"/>
    <w:rsid w:val="009173CB"/>
    <w:rsid w:val="0091744C"/>
    <w:rsid w:val="00917679"/>
    <w:rsid w:val="009177B2"/>
    <w:rsid w:val="00917FA7"/>
    <w:rsid w:val="00920019"/>
    <w:rsid w:val="00920062"/>
    <w:rsid w:val="009201DA"/>
    <w:rsid w:val="0092024E"/>
    <w:rsid w:val="0092042A"/>
    <w:rsid w:val="009204B9"/>
    <w:rsid w:val="00920830"/>
    <w:rsid w:val="00920984"/>
    <w:rsid w:val="00920A0F"/>
    <w:rsid w:val="00920DBF"/>
    <w:rsid w:val="00920FFC"/>
    <w:rsid w:val="00921568"/>
    <w:rsid w:val="009215C6"/>
    <w:rsid w:val="009217D2"/>
    <w:rsid w:val="0092182A"/>
    <w:rsid w:val="00921843"/>
    <w:rsid w:val="00921915"/>
    <w:rsid w:val="00921C83"/>
    <w:rsid w:val="00921D42"/>
    <w:rsid w:val="00921EAC"/>
    <w:rsid w:val="00922122"/>
    <w:rsid w:val="009221A5"/>
    <w:rsid w:val="00922206"/>
    <w:rsid w:val="009223AC"/>
    <w:rsid w:val="009224F3"/>
    <w:rsid w:val="00922574"/>
    <w:rsid w:val="00922922"/>
    <w:rsid w:val="00922AFA"/>
    <w:rsid w:val="00922B39"/>
    <w:rsid w:val="00922CC2"/>
    <w:rsid w:val="00922EB2"/>
    <w:rsid w:val="00922FE2"/>
    <w:rsid w:val="00923165"/>
    <w:rsid w:val="0092316A"/>
    <w:rsid w:val="00923178"/>
    <w:rsid w:val="009231CE"/>
    <w:rsid w:val="009236C6"/>
    <w:rsid w:val="00923711"/>
    <w:rsid w:val="00923907"/>
    <w:rsid w:val="009239FA"/>
    <w:rsid w:val="00923B0D"/>
    <w:rsid w:val="00923BA0"/>
    <w:rsid w:val="00923CBF"/>
    <w:rsid w:val="00923D47"/>
    <w:rsid w:val="00923E2C"/>
    <w:rsid w:val="00923E97"/>
    <w:rsid w:val="009240DB"/>
    <w:rsid w:val="009241C9"/>
    <w:rsid w:val="00924264"/>
    <w:rsid w:val="00924553"/>
    <w:rsid w:val="00924745"/>
    <w:rsid w:val="0092478E"/>
    <w:rsid w:val="0092492D"/>
    <w:rsid w:val="009249D1"/>
    <w:rsid w:val="009249F3"/>
    <w:rsid w:val="00924DEB"/>
    <w:rsid w:val="00924FA9"/>
    <w:rsid w:val="0092523B"/>
    <w:rsid w:val="00925321"/>
    <w:rsid w:val="009257B3"/>
    <w:rsid w:val="00925A05"/>
    <w:rsid w:val="00925A3E"/>
    <w:rsid w:val="00925A44"/>
    <w:rsid w:val="00925BAF"/>
    <w:rsid w:val="00925CFF"/>
    <w:rsid w:val="00925DB9"/>
    <w:rsid w:val="00925FF0"/>
    <w:rsid w:val="009260FB"/>
    <w:rsid w:val="00926280"/>
    <w:rsid w:val="009262B4"/>
    <w:rsid w:val="00926320"/>
    <w:rsid w:val="00926592"/>
    <w:rsid w:val="009265E0"/>
    <w:rsid w:val="0092682F"/>
    <w:rsid w:val="009269B7"/>
    <w:rsid w:val="00926B5A"/>
    <w:rsid w:val="00926C31"/>
    <w:rsid w:val="00926C4A"/>
    <w:rsid w:val="00926FEB"/>
    <w:rsid w:val="00927012"/>
    <w:rsid w:val="00927017"/>
    <w:rsid w:val="00927119"/>
    <w:rsid w:val="009274D3"/>
    <w:rsid w:val="009274D7"/>
    <w:rsid w:val="00927505"/>
    <w:rsid w:val="0092758E"/>
    <w:rsid w:val="0092775F"/>
    <w:rsid w:val="009277E2"/>
    <w:rsid w:val="00927813"/>
    <w:rsid w:val="0092789C"/>
    <w:rsid w:val="009279ED"/>
    <w:rsid w:val="00927A34"/>
    <w:rsid w:val="00927B41"/>
    <w:rsid w:val="00927C0E"/>
    <w:rsid w:val="00927D5D"/>
    <w:rsid w:val="00927ED1"/>
    <w:rsid w:val="00927F6A"/>
    <w:rsid w:val="00927FA6"/>
    <w:rsid w:val="0093024C"/>
    <w:rsid w:val="009302A4"/>
    <w:rsid w:val="00930342"/>
    <w:rsid w:val="00930461"/>
    <w:rsid w:val="0093075A"/>
    <w:rsid w:val="00930B97"/>
    <w:rsid w:val="00930DB5"/>
    <w:rsid w:val="009312AC"/>
    <w:rsid w:val="00931527"/>
    <w:rsid w:val="00931671"/>
    <w:rsid w:val="009318FF"/>
    <w:rsid w:val="00931996"/>
    <w:rsid w:val="00931AFC"/>
    <w:rsid w:val="00931B2F"/>
    <w:rsid w:val="00931B4E"/>
    <w:rsid w:val="00931DFB"/>
    <w:rsid w:val="00931E9B"/>
    <w:rsid w:val="00931FC1"/>
    <w:rsid w:val="0093207A"/>
    <w:rsid w:val="009322FB"/>
    <w:rsid w:val="00932960"/>
    <w:rsid w:val="009329E9"/>
    <w:rsid w:val="00932A1F"/>
    <w:rsid w:val="00932A4A"/>
    <w:rsid w:val="00932AFB"/>
    <w:rsid w:val="00932B48"/>
    <w:rsid w:val="00932BCF"/>
    <w:rsid w:val="0093300E"/>
    <w:rsid w:val="009330C6"/>
    <w:rsid w:val="009330FD"/>
    <w:rsid w:val="00933458"/>
    <w:rsid w:val="009334DD"/>
    <w:rsid w:val="009335AB"/>
    <w:rsid w:val="009335EA"/>
    <w:rsid w:val="009339DA"/>
    <w:rsid w:val="00933B8E"/>
    <w:rsid w:val="00933BD1"/>
    <w:rsid w:val="00933C2D"/>
    <w:rsid w:val="00933CB2"/>
    <w:rsid w:val="00933F52"/>
    <w:rsid w:val="00933FF5"/>
    <w:rsid w:val="009340A3"/>
    <w:rsid w:val="009341B3"/>
    <w:rsid w:val="00934247"/>
    <w:rsid w:val="00934274"/>
    <w:rsid w:val="0093430D"/>
    <w:rsid w:val="009343A7"/>
    <w:rsid w:val="00934426"/>
    <w:rsid w:val="009346B3"/>
    <w:rsid w:val="0093482B"/>
    <w:rsid w:val="009348EC"/>
    <w:rsid w:val="00934A37"/>
    <w:rsid w:val="00934A9E"/>
    <w:rsid w:val="00934AE0"/>
    <w:rsid w:val="00934C2C"/>
    <w:rsid w:val="00934C9D"/>
    <w:rsid w:val="00934E95"/>
    <w:rsid w:val="00935293"/>
    <w:rsid w:val="0093529D"/>
    <w:rsid w:val="009352B6"/>
    <w:rsid w:val="009352E3"/>
    <w:rsid w:val="00935329"/>
    <w:rsid w:val="0093540E"/>
    <w:rsid w:val="00935795"/>
    <w:rsid w:val="00935951"/>
    <w:rsid w:val="00935C2D"/>
    <w:rsid w:val="00935D81"/>
    <w:rsid w:val="00935DDF"/>
    <w:rsid w:val="009363D5"/>
    <w:rsid w:val="00936614"/>
    <w:rsid w:val="00936861"/>
    <w:rsid w:val="009368EE"/>
    <w:rsid w:val="00936920"/>
    <w:rsid w:val="00936958"/>
    <w:rsid w:val="00936A28"/>
    <w:rsid w:val="00936A7A"/>
    <w:rsid w:val="00936BF7"/>
    <w:rsid w:val="00936CFD"/>
    <w:rsid w:val="00937123"/>
    <w:rsid w:val="00937132"/>
    <w:rsid w:val="0093715D"/>
    <w:rsid w:val="0093740D"/>
    <w:rsid w:val="00937535"/>
    <w:rsid w:val="009375AA"/>
    <w:rsid w:val="009375FB"/>
    <w:rsid w:val="009378A0"/>
    <w:rsid w:val="009379F6"/>
    <w:rsid w:val="00937A11"/>
    <w:rsid w:val="00937A81"/>
    <w:rsid w:val="00937AFA"/>
    <w:rsid w:val="00937F58"/>
    <w:rsid w:val="009402C1"/>
    <w:rsid w:val="0094041A"/>
    <w:rsid w:val="00940431"/>
    <w:rsid w:val="0094062E"/>
    <w:rsid w:val="009407A6"/>
    <w:rsid w:val="00940A42"/>
    <w:rsid w:val="00940CDA"/>
    <w:rsid w:val="00940D40"/>
    <w:rsid w:val="00940D6B"/>
    <w:rsid w:val="00941378"/>
    <w:rsid w:val="00941599"/>
    <w:rsid w:val="009417F7"/>
    <w:rsid w:val="00941B4A"/>
    <w:rsid w:val="00941C27"/>
    <w:rsid w:val="00941C6C"/>
    <w:rsid w:val="00942512"/>
    <w:rsid w:val="00942547"/>
    <w:rsid w:val="009425A2"/>
    <w:rsid w:val="009426E4"/>
    <w:rsid w:val="009426F3"/>
    <w:rsid w:val="009429EB"/>
    <w:rsid w:val="00942A35"/>
    <w:rsid w:val="00942A88"/>
    <w:rsid w:val="00942C39"/>
    <w:rsid w:val="00942C9C"/>
    <w:rsid w:val="00942D68"/>
    <w:rsid w:val="00942E4A"/>
    <w:rsid w:val="00943055"/>
    <w:rsid w:val="009430D6"/>
    <w:rsid w:val="00943226"/>
    <w:rsid w:val="00943244"/>
    <w:rsid w:val="009432C8"/>
    <w:rsid w:val="0094373B"/>
    <w:rsid w:val="00943829"/>
    <w:rsid w:val="0094397B"/>
    <w:rsid w:val="00943E0F"/>
    <w:rsid w:val="00943FAA"/>
    <w:rsid w:val="00943FEB"/>
    <w:rsid w:val="00944027"/>
    <w:rsid w:val="0094414A"/>
    <w:rsid w:val="00944152"/>
    <w:rsid w:val="009443D5"/>
    <w:rsid w:val="0094450D"/>
    <w:rsid w:val="00944557"/>
    <w:rsid w:val="00944669"/>
    <w:rsid w:val="0094467A"/>
    <w:rsid w:val="00944747"/>
    <w:rsid w:val="0094478B"/>
    <w:rsid w:val="0094482C"/>
    <w:rsid w:val="00944990"/>
    <w:rsid w:val="009449B9"/>
    <w:rsid w:val="00944D49"/>
    <w:rsid w:val="00944FEE"/>
    <w:rsid w:val="0094525A"/>
    <w:rsid w:val="00945264"/>
    <w:rsid w:val="009453DD"/>
    <w:rsid w:val="00945416"/>
    <w:rsid w:val="0094563E"/>
    <w:rsid w:val="009458D3"/>
    <w:rsid w:val="00945A17"/>
    <w:rsid w:val="009460DD"/>
    <w:rsid w:val="0094621C"/>
    <w:rsid w:val="009462F5"/>
    <w:rsid w:val="00946380"/>
    <w:rsid w:val="00946526"/>
    <w:rsid w:val="00946559"/>
    <w:rsid w:val="00946750"/>
    <w:rsid w:val="009468F7"/>
    <w:rsid w:val="0094691D"/>
    <w:rsid w:val="00946AC9"/>
    <w:rsid w:val="00946BAB"/>
    <w:rsid w:val="00946BBF"/>
    <w:rsid w:val="00946C63"/>
    <w:rsid w:val="00946CDD"/>
    <w:rsid w:val="00946D8C"/>
    <w:rsid w:val="00946F04"/>
    <w:rsid w:val="00946F47"/>
    <w:rsid w:val="00947071"/>
    <w:rsid w:val="00947149"/>
    <w:rsid w:val="00947255"/>
    <w:rsid w:val="009473BB"/>
    <w:rsid w:val="009473DC"/>
    <w:rsid w:val="009474A9"/>
    <w:rsid w:val="00947599"/>
    <w:rsid w:val="009475EB"/>
    <w:rsid w:val="00947747"/>
    <w:rsid w:val="00947862"/>
    <w:rsid w:val="00947897"/>
    <w:rsid w:val="00947C93"/>
    <w:rsid w:val="00947E07"/>
    <w:rsid w:val="00950137"/>
    <w:rsid w:val="009502B3"/>
    <w:rsid w:val="009502BC"/>
    <w:rsid w:val="009502F0"/>
    <w:rsid w:val="00950310"/>
    <w:rsid w:val="00950636"/>
    <w:rsid w:val="00950892"/>
    <w:rsid w:val="0095093C"/>
    <w:rsid w:val="0095098F"/>
    <w:rsid w:val="00950B1E"/>
    <w:rsid w:val="00950B8B"/>
    <w:rsid w:val="00950BA7"/>
    <w:rsid w:val="00950CE3"/>
    <w:rsid w:val="00950DBB"/>
    <w:rsid w:val="00950DEB"/>
    <w:rsid w:val="00950E95"/>
    <w:rsid w:val="00950F04"/>
    <w:rsid w:val="00950F08"/>
    <w:rsid w:val="00951032"/>
    <w:rsid w:val="0095129C"/>
    <w:rsid w:val="00951362"/>
    <w:rsid w:val="009514DE"/>
    <w:rsid w:val="009515B7"/>
    <w:rsid w:val="009515BE"/>
    <w:rsid w:val="009515F9"/>
    <w:rsid w:val="00951663"/>
    <w:rsid w:val="00951693"/>
    <w:rsid w:val="00951A43"/>
    <w:rsid w:val="00951C85"/>
    <w:rsid w:val="00951D49"/>
    <w:rsid w:val="00952242"/>
    <w:rsid w:val="009522D5"/>
    <w:rsid w:val="00952422"/>
    <w:rsid w:val="00952586"/>
    <w:rsid w:val="0095272B"/>
    <w:rsid w:val="00952801"/>
    <w:rsid w:val="00952828"/>
    <w:rsid w:val="0095286F"/>
    <w:rsid w:val="00952ACD"/>
    <w:rsid w:val="00952BF7"/>
    <w:rsid w:val="00952C15"/>
    <w:rsid w:val="00953325"/>
    <w:rsid w:val="00953491"/>
    <w:rsid w:val="00953935"/>
    <w:rsid w:val="009539A1"/>
    <w:rsid w:val="00954086"/>
    <w:rsid w:val="009540E1"/>
    <w:rsid w:val="00954196"/>
    <w:rsid w:val="009542A1"/>
    <w:rsid w:val="009544DE"/>
    <w:rsid w:val="009544F5"/>
    <w:rsid w:val="00954A22"/>
    <w:rsid w:val="00954A4C"/>
    <w:rsid w:val="00954E41"/>
    <w:rsid w:val="00955289"/>
    <w:rsid w:val="0095530B"/>
    <w:rsid w:val="0095538C"/>
    <w:rsid w:val="00955449"/>
    <w:rsid w:val="00955451"/>
    <w:rsid w:val="009554AD"/>
    <w:rsid w:val="0095570F"/>
    <w:rsid w:val="009557B7"/>
    <w:rsid w:val="009557BF"/>
    <w:rsid w:val="00955B72"/>
    <w:rsid w:val="00955B78"/>
    <w:rsid w:val="00955BD8"/>
    <w:rsid w:val="00955DFF"/>
    <w:rsid w:val="00956194"/>
    <w:rsid w:val="0095629D"/>
    <w:rsid w:val="0095638D"/>
    <w:rsid w:val="0095639C"/>
    <w:rsid w:val="00956464"/>
    <w:rsid w:val="009564CB"/>
    <w:rsid w:val="009565D8"/>
    <w:rsid w:val="0095680B"/>
    <w:rsid w:val="00956A02"/>
    <w:rsid w:val="00956A2F"/>
    <w:rsid w:val="00956B81"/>
    <w:rsid w:val="00956E28"/>
    <w:rsid w:val="0095701D"/>
    <w:rsid w:val="009570F2"/>
    <w:rsid w:val="009571BF"/>
    <w:rsid w:val="00957239"/>
    <w:rsid w:val="0095724A"/>
    <w:rsid w:val="0095735A"/>
    <w:rsid w:val="009575B1"/>
    <w:rsid w:val="00957621"/>
    <w:rsid w:val="00957696"/>
    <w:rsid w:val="00957737"/>
    <w:rsid w:val="009577E2"/>
    <w:rsid w:val="00957828"/>
    <w:rsid w:val="00957B2D"/>
    <w:rsid w:val="00957B32"/>
    <w:rsid w:val="00957F12"/>
    <w:rsid w:val="009601F6"/>
    <w:rsid w:val="00960280"/>
    <w:rsid w:val="0096047F"/>
    <w:rsid w:val="00960535"/>
    <w:rsid w:val="00960625"/>
    <w:rsid w:val="009606EB"/>
    <w:rsid w:val="0096079E"/>
    <w:rsid w:val="009609F2"/>
    <w:rsid w:val="00960C64"/>
    <w:rsid w:val="00960CB5"/>
    <w:rsid w:val="00960D43"/>
    <w:rsid w:val="00960FBF"/>
    <w:rsid w:val="0096120D"/>
    <w:rsid w:val="00961347"/>
    <w:rsid w:val="009613FB"/>
    <w:rsid w:val="009615C0"/>
    <w:rsid w:val="009616D4"/>
    <w:rsid w:val="00961B7E"/>
    <w:rsid w:val="00961D06"/>
    <w:rsid w:val="00961DB1"/>
    <w:rsid w:val="00961DDC"/>
    <w:rsid w:val="00961F8A"/>
    <w:rsid w:val="00961FE2"/>
    <w:rsid w:val="00962012"/>
    <w:rsid w:val="00962034"/>
    <w:rsid w:val="009625B8"/>
    <w:rsid w:val="00962A54"/>
    <w:rsid w:val="00962AC0"/>
    <w:rsid w:val="00962C2B"/>
    <w:rsid w:val="00962F63"/>
    <w:rsid w:val="0096332B"/>
    <w:rsid w:val="00963810"/>
    <w:rsid w:val="00963AF7"/>
    <w:rsid w:val="00963B06"/>
    <w:rsid w:val="00963C36"/>
    <w:rsid w:val="00963C9F"/>
    <w:rsid w:val="00963CB5"/>
    <w:rsid w:val="00963F49"/>
    <w:rsid w:val="00964153"/>
    <w:rsid w:val="009641C3"/>
    <w:rsid w:val="009641FF"/>
    <w:rsid w:val="00964338"/>
    <w:rsid w:val="00964377"/>
    <w:rsid w:val="00964483"/>
    <w:rsid w:val="009644B4"/>
    <w:rsid w:val="0096460D"/>
    <w:rsid w:val="00964A1E"/>
    <w:rsid w:val="00964AD5"/>
    <w:rsid w:val="00964D64"/>
    <w:rsid w:val="00964E0D"/>
    <w:rsid w:val="00964F40"/>
    <w:rsid w:val="009650F5"/>
    <w:rsid w:val="0096517C"/>
    <w:rsid w:val="00965336"/>
    <w:rsid w:val="0096547F"/>
    <w:rsid w:val="0096551C"/>
    <w:rsid w:val="009658A5"/>
    <w:rsid w:val="00965A8F"/>
    <w:rsid w:val="00965AE9"/>
    <w:rsid w:val="00965CA1"/>
    <w:rsid w:val="00965E33"/>
    <w:rsid w:val="00966055"/>
    <w:rsid w:val="009660D3"/>
    <w:rsid w:val="0096611A"/>
    <w:rsid w:val="00966145"/>
    <w:rsid w:val="00966238"/>
    <w:rsid w:val="00966305"/>
    <w:rsid w:val="00966619"/>
    <w:rsid w:val="009666A6"/>
    <w:rsid w:val="009667EB"/>
    <w:rsid w:val="00966912"/>
    <w:rsid w:val="00966A1B"/>
    <w:rsid w:val="00966BF3"/>
    <w:rsid w:val="00966C42"/>
    <w:rsid w:val="00966CC3"/>
    <w:rsid w:val="00966CEC"/>
    <w:rsid w:val="00966DC3"/>
    <w:rsid w:val="00966F21"/>
    <w:rsid w:val="009670BB"/>
    <w:rsid w:val="009670DC"/>
    <w:rsid w:val="0096741F"/>
    <w:rsid w:val="0096759E"/>
    <w:rsid w:val="009678D3"/>
    <w:rsid w:val="00967D8A"/>
    <w:rsid w:val="00967F4B"/>
    <w:rsid w:val="00967FAC"/>
    <w:rsid w:val="00970427"/>
    <w:rsid w:val="0097050B"/>
    <w:rsid w:val="00970592"/>
    <w:rsid w:val="0097073F"/>
    <w:rsid w:val="009707F0"/>
    <w:rsid w:val="0097085F"/>
    <w:rsid w:val="00970A13"/>
    <w:rsid w:val="00970ACC"/>
    <w:rsid w:val="00970CF8"/>
    <w:rsid w:val="00970D06"/>
    <w:rsid w:val="00970D95"/>
    <w:rsid w:val="00970E36"/>
    <w:rsid w:val="00970E75"/>
    <w:rsid w:val="00970EBF"/>
    <w:rsid w:val="00970EE7"/>
    <w:rsid w:val="00970F2B"/>
    <w:rsid w:val="0097177A"/>
    <w:rsid w:val="0097179E"/>
    <w:rsid w:val="009717CB"/>
    <w:rsid w:val="00971A5B"/>
    <w:rsid w:val="00971A9C"/>
    <w:rsid w:val="00971C11"/>
    <w:rsid w:val="00971C3E"/>
    <w:rsid w:val="00971DD8"/>
    <w:rsid w:val="00971F6D"/>
    <w:rsid w:val="0097210F"/>
    <w:rsid w:val="009726C0"/>
    <w:rsid w:val="009726F2"/>
    <w:rsid w:val="00972CE2"/>
    <w:rsid w:val="00972F05"/>
    <w:rsid w:val="0097310B"/>
    <w:rsid w:val="00973117"/>
    <w:rsid w:val="00973182"/>
    <w:rsid w:val="0097340D"/>
    <w:rsid w:val="0097370C"/>
    <w:rsid w:val="00973789"/>
    <w:rsid w:val="009737F4"/>
    <w:rsid w:val="00973977"/>
    <w:rsid w:val="00973994"/>
    <w:rsid w:val="00973A05"/>
    <w:rsid w:val="00973A86"/>
    <w:rsid w:val="00973C05"/>
    <w:rsid w:val="00973C7E"/>
    <w:rsid w:val="00973F67"/>
    <w:rsid w:val="00974223"/>
    <w:rsid w:val="00974334"/>
    <w:rsid w:val="009744BE"/>
    <w:rsid w:val="009746D3"/>
    <w:rsid w:val="009747F8"/>
    <w:rsid w:val="009748B2"/>
    <w:rsid w:val="00974982"/>
    <w:rsid w:val="00974C75"/>
    <w:rsid w:val="00974CB8"/>
    <w:rsid w:val="00974E34"/>
    <w:rsid w:val="00974FC3"/>
    <w:rsid w:val="009752AA"/>
    <w:rsid w:val="0097550C"/>
    <w:rsid w:val="009755FE"/>
    <w:rsid w:val="00975904"/>
    <w:rsid w:val="00975A24"/>
    <w:rsid w:val="00975A37"/>
    <w:rsid w:val="00975A6F"/>
    <w:rsid w:val="0097605A"/>
    <w:rsid w:val="00976183"/>
    <w:rsid w:val="00976275"/>
    <w:rsid w:val="009763D4"/>
    <w:rsid w:val="0097686F"/>
    <w:rsid w:val="00976A58"/>
    <w:rsid w:val="00976B06"/>
    <w:rsid w:val="00976CB4"/>
    <w:rsid w:val="00976D6E"/>
    <w:rsid w:val="00976D93"/>
    <w:rsid w:val="00977076"/>
    <w:rsid w:val="009770FF"/>
    <w:rsid w:val="0097722E"/>
    <w:rsid w:val="0097723D"/>
    <w:rsid w:val="0097737F"/>
    <w:rsid w:val="009773E7"/>
    <w:rsid w:val="0097758D"/>
    <w:rsid w:val="0097771A"/>
    <w:rsid w:val="009777AA"/>
    <w:rsid w:val="00977876"/>
    <w:rsid w:val="009779CF"/>
    <w:rsid w:val="00977BFD"/>
    <w:rsid w:val="00977CB3"/>
    <w:rsid w:val="00977D5F"/>
    <w:rsid w:val="00977F7F"/>
    <w:rsid w:val="00980071"/>
    <w:rsid w:val="009804AD"/>
    <w:rsid w:val="00980597"/>
    <w:rsid w:val="009805E4"/>
    <w:rsid w:val="00980645"/>
    <w:rsid w:val="009806A8"/>
    <w:rsid w:val="009806AF"/>
    <w:rsid w:val="009806E9"/>
    <w:rsid w:val="0098072E"/>
    <w:rsid w:val="0098075F"/>
    <w:rsid w:val="0098082E"/>
    <w:rsid w:val="009809FD"/>
    <w:rsid w:val="00980A1D"/>
    <w:rsid w:val="00980CF3"/>
    <w:rsid w:val="0098131A"/>
    <w:rsid w:val="00981405"/>
    <w:rsid w:val="0098197B"/>
    <w:rsid w:val="00981B5C"/>
    <w:rsid w:val="00981D7D"/>
    <w:rsid w:val="00981DDB"/>
    <w:rsid w:val="00981DDD"/>
    <w:rsid w:val="00981EC7"/>
    <w:rsid w:val="009822E4"/>
    <w:rsid w:val="0098234E"/>
    <w:rsid w:val="00982399"/>
    <w:rsid w:val="0098242F"/>
    <w:rsid w:val="00982491"/>
    <w:rsid w:val="00982681"/>
    <w:rsid w:val="00982743"/>
    <w:rsid w:val="0098277A"/>
    <w:rsid w:val="0098287C"/>
    <w:rsid w:val="00982C12"/>
    <w:rsid w:val="00982ED2"/>
    <w:rsid w:val="00983171"/>
    <w:rsid w:val="009836BB"/>
    <w:rsid w:val="009837A2"/>
    <w:rsid w:val="00984676"/>
    <w:rsid w:val="00984867"/>
    <w:rsid w:val="009848E3"/>
    <w:rsid w:val="00984A0D"/>
    <w:rsid w:val="00984C58"/>
    <w:rsid w:val="00984C84"/>
    <w:rsid w:val="00984C97"/>
    <w:rsid w:val="00984CDA"/>
    <w:rsid w:val="009851CE"/>
    <w:rsid w:val="009851D2"/>
    <w:rsid w:val="00985375"/>
    <w:rsid w:val="00985479"/>
    <w:rsid w:val="009855FA"/>
    <w:rsid w:val="00985623"/>
    <w:rsid w:val="009858C3"/>
    <w:rsid w:val="0098592C"/>
    <w:rsid w:val="00985DA7"/>
    <w:rsid w:val="00985E77"/>
    <w:rsid w:val="00986545"/>
    <w:rsid w:val="00986853"/>
    <w:rsid w:val="009869B1"/>
    <w:rsid w:val="009869FF"/>
    <w:rsid w:val="00986A63"/>
    <w:rsid w:val="00986A8F"/>
    <w:rsid w:val="00986D6C"/>
    <w:rsid w:val="00986DF1"/>
    <w:rsid w:val="00986DFB"/>
    <w:rsid w:val="00986E7E"/>
    <w:rsid w:val="00986EE8"/>
    <w:rsid w:val="00987020"/>
    <w:rsid w:val="0098713D"/>
    <w:rsid w:val="0098719F"/>
    <w:rsid w:val="00987259"/>
    <w:rsid w:val="00987313"/>
    <w:rsid w:val="0098731F"/>
    <w:rsid w:val="009873D3"/>
    <w:rsid w:val="009873ED"/>
    <w:rsid w:val="0098742F"/>
    <w:rsid w:val="0098759B"/>
    <w:rsid w:val="00987985"/>
    <w:rsid w:val="009879D2"/>
    <w:rsid w:val="00987AD3"/>
    <w:rsid w:val="00987D6B"/>
    <w:rsid w:val="00987DC0"/>
    <w:rsid w:val="00987E3B"/>
    <w:rsid w:val="00987FA2"/>
    <w:rsid w:val="00987FEE"/>
    <w:rsid w:val="009900D4"/>
    <w:rsid w:val="00990384"/>
    <w:rsid w:val="009904FF"/>
    <w:rsid w:val="009905AF"/>
    <w:rsid w:val="00990640"/>
    <w:rsid w:val="0099094B"/>
    <w:rsid w:val="00990A0D"/>
    <w:rsid w:val="00990BC9"/>
    <w:rsid w:val="00990F1F"/>
    <w:rsid w:val="00990F2C"/>
    <w:rsid w:val="0099117F"/>
    <w:rsid w:val="009912DD"/>
    <w:rsid w:val="00991526"/>
    <w:rsid w:val="009918B3"/>
    <w:rsid w:val="00991A2A"/>
    <w:rsid w:val="00991AEF"/>
    <w:rsid w:val="00991D3A"/>
    <w:rsid w:val="00991D4B"/>
    <w:rsid w:val="00991DED"/>
    <w:rsid w:val="00991E6C"/>
    <w:rsid w:val="00991F7E"/>
    <w:rsid w:val="00991FB6"/>
    <w:rsid w:val="00992089"/>
    <w:rsid w:val="009922D1"/>
    <w:rsid w:val="009922F5"/>
    <w:rsid w:val="0099241B"/>
    <w:rsid w:val="009924D8"/>
    <w:rsid w:val="00992687"/>
    <w:rsid w:val="0099280A"/>
    <w:rsid w:val="0099282E"/>
    <w:rsid w:val="0099284E"/>
    <w:rsid w:val="00992958"/>
    <w:rsid w:val="00992A19"/>
    <w:rsid w:val="00992AC0"/>
    <w:rsid w:val="00992B57"/>
    <w:rsid w:val="00992DB2"/>
    <w:rsid w:val="00992E24"/>
    <w:rsid w:val="00993178"/>
    <w:rsid w:val="009932C0"/>
    <w:rsid w:val="009933A8"/>
    <w:rsid w:val="00993671"/>
    <w:rsid w:val="00993824"/>
    <w:rsid w:val="00993CDB"/>
    <w:rsid w:val="00993D32"/>
    <w:rsid w:val="00993FC8"/>
    <w:rsid w:val="00994041"/>
    <w:rsid w:val="009942B1"/>
    <w:rsid w:val="009942D3"/>
    <w:rsid w:val="0099434D"/>
    <w:rsid w:val="00994598"/>
    <w:rsid w:val="009946D7"/>
    <w:rsid w:val="009946EE"/>
    <w:rsid w:val="00994A4D"/>
    <w:rsid w:val="00994B66"/>
    <w:rsid w:val="00994D2C"/>
    <w:rsid w:val="00994DD3"/>
    <w:rsid w:val="00994EF5"/>
    <w:rsid w:val="00995082"/>
    <w:rsid w:val="00995352"/>
    <w:rsid w:val="00995410"/>
    <w:rsid w:val="009955C8"/>
    <w:rsid w:val="009955FA"/>
    <w:rsid w:val="00995797"/>
    <w:rsid w:val="00995831"/>
    <w:rsid w:val="00995834"/>
    <w:rsid w:val="0099599D"/>
    <w:rsid w:val="00995BCB"/>
    <w:rsid w:val="00995C96"/>
    <w:rsid w:val="00995D85"/>
    <w:rsid w:val="00995E4B"/>
    <w:rsid w:val="00995EB7"/>
    <w:rsid w:val="009966F6"/>
    <w:rsid w:val="00996AD2"/>
    <w:rsid w:val="00996B05"/>
    <w:rsid w:val="00996D05"/>
    <w:rsid w:val="00996E58"/>
    <w:rsid w:val="00996F06"/>
    <w:rsid w:val="0099707E"/>
    <w:rsid w:val="009970A6"/>
    <w:rsid w:val="00997456"/>
    <w:rsid w:val="00997619"/>
    <w:rsid w:val="00997BAF"/>
    <w:rsid w:val="00997BC2"/>
    <w:rsid w:val="00997F6C"/>
    <w:rsid w:val="00997F95"/>
    <w:rsid w:val="00997FC1"/>
    <w:rsid w:val="009A0081"/>
    <w:rsid w:val="009A023D"/>
    <w:rsid w:val="009A05CA"/>
    <w:rsid w:val="009A05DE"/>
    <w:rsid w:val="009A0733"/>
    <w:rsid w:val="009A090C"/>
    <w:rsid w:val="009A0C45"/>
    <w:rsid w:val="009A0C63"/>
    <w:rsid w:val="009A0C64"/>
    <w:rsid w:val="009A0CEF"/>
    <w:rsid w:val="009A0E76"/>
    <w:rsid w:val="009A10A1"/>
    <w:rsid w:val="009A1363"/>
    <w:rsid w:val="009A13DA"/>
    <w:rsid w:val="009A13EA"/>
    <w:rsid w:val="009A151D"/>
    <w:rsid w:val="009A154A"/>
    <w:rsid w:val="009A2029"/>
    <w:rsid w:val="009A20BE"/>
    <w:rsid w:val="009A2243"/>
    <w:rsid w:val="009A231C"/>
    <w:rsid w:val="009A240F"/>
    <w:rsid w:val="009A2457"/>
    <w:rsid w:val="009A24CF"/>
    <w:rsid w:val="009A2597"/>
    <w:rsid w:val="009A25A6"/>
    <w:rsid w:val="009A2652"/>
    <w:rsid w:val="009A2693"/>
    <w:rsid w:val="009A289A"/>
    <w:rsid w:val="009A2985"/>
    <w:rsid w:val="009A298A"/>
    <w:rsid w:val="009A29A3"/>
    <w:rsid w:val="009A2C5D"/>
    <w:rsid w:val="009A328D"/>
    <w:rsid w:val="009A34B5"/>
    <w:rsid w:val="009A353B"/>
    <w:rsid w:val="009A3668"/>
    <w:rsid w:val="009A37AC"/>
    <w:rsid w:val="009A37B7"/>
    <w:rsid w:val="009A391B"/>
    <w:rsid w:val="009A3B99"/>
    <w:rsid w:val="009A3ECA"/>
    <w:rsid w:val="009A3F8E"/>
    <w:rsid w:val="009A4003"/>
    <w:rsid w:val="009A4010"/>
    <w:rsid w:val="009A43F0"/>
    <w:rsid w:val="009A4407"/>
    <w:rsid w:val="009A4553"/>
    <w:rsid w:val="009A474F"/>
    <w:rsid w:val="009A4961"/>
    <w:rsid w:val="009A499B"/>
    <w:rsid w:val="009A4AA3"/>
    <w:rsid w:val="009A4D8D"/>
    <w:rsid w:val="009A4DF4"/>
    <w:rsid w:val="009A4ECD"/>
    <w:rsid w:val="009A51D1"/>
    <w:rsid w:val="009A53F8"/>
    <w:rsid w:val="009A54A1"/>
    <w:rsid w:val="009A5720"/>
    <w:rsid w:val="009A5844"/>
    <w:rsid w:val="009A591E"/>
    <w:rsid w:val="009A5929"/>
    <w:rsid w:val="009A5954"/>
    <w:rsid w:val="009A59D5"/>
    <w:rsid w:val="009A5A4E"/>
    <w:rsid w:val="009A5BC4"/>
    <w:rsid w:val="009A5C5F"/>
    <w:rsid w:val="009A5CC9"/>
    <w:rsid w:val="009A5CCE"/>
    <w:rsid w:val="009A5D9C"/>
    <w:rsid w:val="009A5DDB"/>
    <w:rsid w:val="009A6022"/>
    <w:rsid w:val="009A60E7"/>
    <w:rsid w:val="009A6158"/>
    <w:rsid w:val="009A6533"/>
    <w:rsid w:val="009A65D9"/>
    <w:rsid w:val="009A6854"/>
    <w:rsid w:val="009A6ABC"/>
    <w:rsid w:val="009A6AC0"/>
    <w:rsid w:val="009A6ADB"/>
    <w:rsid w:val="009A6BCE"/>
    <w:rsid w:val="009A6C0A"/>
    <w:rsid w:val="009A6E5F"/>
    <w:rsid w:val="009A6EB3"/>
    <w:rsid w:val="009A70CA"/>
    <w:rsid w:val="009A73C4"/>
    <w:rsid w:val="009A7511"/>
    <w:rsid w:val="009A7961"/>
    <w:rsid w:val="009A7AFE"/>
    <w:rsid w:val="009A7B40"/>
    <w:rsid w:val="009A7C93"/>
    <w:rsid w:val="009A7DCA"/>
    <w:rsid w:val="009A7E52"/>
    <w:rsid w:val="009A7F9F"/>
    <w:rsid w:val="009B008F"/>
    <w:rsid w:val="009B02A2"/>
    <w:rsid w:val="009B0388"/>
    <w:rsid w:val="009B047C"/>
    <w:rsid w:val="009B04DA"/>
    <w:rsid w:val="009B06C3"/>
    <w:rsid w:val="009B0706"/>
    <w:rsid w:val="009B0B59"/>
    <w:rsid w:val="009B0BC5"/>
    <w:rsid w:val="009B0ED5"/>
    <w:rsid w:val="009B120C"/>
    <w:rsid w:val="009B12D2"/>
    <w:rsid w:val="009B133E"/>
    <w:rsid w:val="009B1552"/>
    <w:rsid w:val="009B157A"/>
    <w:rsid w:val="009B194D"/>
    <w:rsid w:val="009B1A1F"/>
    <w:rsid w:val="009B1B39"/>
    <w:rsid w:val="009B1C5A"/>
    <w:rsid w:val="009B1F25"/>
    <w:rsid w:val="009B2141"/>
    <w:rsid w:val="009B2177"/>
    <w:rsid w:val="009B22E7"/>
    <w:rsid w:val="009B2345"/>
    <w:rsid w:val="009B238A"/>
    <w:rsid w:val="009B2455"/>
    <w:rsid w:val="009B2561"/>
    <w:rsid w:val="009B26BA"/>
    <w:rsid w:val="009B27E5"/>
    <w:rsid w:val="009B2832"/>
    <w:rsid w:val="009B2837"/>
    <w:rsid w:val="009B29DD"/>
    <w:rsid w:val="009B29E4"/>
    <w:rsid w:val="009B2A1B"/>
    <w:rsid w:val="009B2D00"/>
    <w:rsid w:val="009B2EA7"/>
    <w:rsid w:val="009B2FD1"/>
    <w:rsid w:val="009B2FEA"/>
    <w:rsid w:val="009B300C"/>
    <w:rsid w:val="009B310F"/>
    <w:rsid w:val="009B31D4"/>
    <w:rsid w:val="009B339F"/>
    <w:rsid w:val="009B3424"/>
    <w:rsid w:val="009B34AC"/>
    <w:rsid w:val="009B34B3"/>
    <w:rsid w:val="009B35A4"/>
    <w:rsid w:val="009B3678"/>
    <w:rsid w:val="009B3747"/>
    <w:rsid w:val="009B3867"/>
    <w:rsid w:val="009B39E7"/>
    <w:rsid w:val="009B3AAE"/>
    <w:rsid w:val="009B3C7C"/>
    <w:rsid w:val="009B3EEE"/>
    <w:rsid w:val="009B3FD8"/>
    <w:rsid w:val="009B455C"/>
    <w:rsid w:val="009B455F"/>
    <w:rsid w:val="009B4594"/>
    <w:rsid w:val="009B46AB"/>
    <w:rsid w:val="009B4A65"/>
    <w:rsid w:val="009B4A98"/>
    <w:rsid w:val="009B4C39"/>
    <w:rsid w:val="009B4DCF"/>
    <w:rsid w:val="009B4E4F"/>
    <w:rsid w:val="009B4EEB"/>
    <w:rsid w:val="009B5214"/>
    <w:rsid w:val="009B54A6"/>
    <w:rsid w:val="009B54E5"/>
    <w:rsid w:val="009B55C1"/>
    <w:rsid w:val="009B582F"/>
    <w:rsid w:val="009B58A0"/>
    <w:rsid w:val="009B58C4"/>
    <w:rsid w:val="009B60A6"/>
    <w:rsid w:val="009B60E5"/>
    <w:rsid w:val="009B6105"/>
    <w:rsid w:val="009B613D"/>
    <w:rsid w:val="009B6723"/>
    <w:rsid w:val="009B6727"/>
    <w:rsid w:val="009B6864"/>
    <w:rsid w:val="009B6959"/>
    <w:rsid w:val="009B6BA0"/>
    <w:rsid w:val="009B6C33"/>
    <w:rsid w:val="009B6D56"/>
    <w:rsid w:val="009B6DF2"/>
    <w:rsid w:val="009B6F56"/>
    <w:rsid w:val="009B6F7F"/>
    <w:rsid w:val="009B6FF1"/>
    <w:rsid w:val="009B71D3"/>
    <w:rsid w:val="009B728F"/>
    <w:rsid w:val="009B737A"/>
    <w:rsid w:val="009B7461"/>
    <w:rsid w:val="009B74D0"/>
    <w:rsid w:val="009B7522"/>
    <w:rsid w:val="009B752D"/>
    <w:rsid w:val="009B7673"/>
    <w:rsid w:val="009B77F9"/>
    <w:rsid w:val="009B786C"/>
    <w:rsid w:val="009B7BE4"/>
    <w:rsid w:val="009B7D15"/>
    <w:rsid w:val="009B7DED"/>
    <w:rsid w:val="009B7EA2"/>
    <w:rsid w:val="009B7F31"/>
    <w:rsid w:val="009C0341"/>
    <w:rsid w:val="009C0567"/>
    <w:rsid w:val="009C0824"/>
    <w:rsid w:val="009C083D"/>
    <w:rsid w:val="009C084D"/>
    <w:rsid w:val="009C08C8"/>
    <w:rsid w:val="009C08ED"/>
    <w:rsid w:val="009C0902"/>
    <w:rsid w:val="009C0B4A"/>
    <w:rsid w:val="009C0BBD"/>
    <w:rsid w:val="009C0BCD"/>
    <w:rsid w:val="009C0D92"/>
    <w:rsid w:val="009C0D9A"/>
    <w:rsid w:val="009C0F6C"/>
    <w:rsid w:val="009C1078"/>
    <w:rsid w:val="009C1353"/>
    <w:rsid w:val="009C13A4"/>
    <w:rsid w:val="009C13E2"/>
    <w:rsid w:val="009C13F9"/>
    <w:rsid w:val="009C1553"/>
    <w:rsid w:val="009C1620"/>
    <w:rsid w:val="009C16EA"/>
    <w:rsid w:val="009C1C07"/>
    <w:rsid w:val="009C1D33"/>
    <w:rsid w:val="009C238C"/>
    <w:rsid w:val="009C24DB"/>
    <w:rsid w:val="009C255F"/>
    <w:rsid w:val="009C27E6"/>
    <w:rsid w:val="009C297E"/>
    <w:rsid w:val="009C2ED7"/>
    <w:rsid w:val="009C3024"/>
    <w:rsid w:val="009C3046"/>
    <w:rsid w:val="009C333A"/>
    <w:rsid w:val="009C35FD"/>
    <w:rsid w:val="009C3810"/>
    <w:rsid w:val="009C384B"/>
    <w:rsid w:val="009C3871"/>
    <w:rsid w:val="009C3AAC"/>
    <w:rsid w:val="009C3ADA"/>
    <w:rsid w:val="009C3C1A"/>
    <w:rsid w:val="009C3CB0"/>
    <w:rsid w:val="009C4216"/>
    <w:rsid w:val="009C42B5"/>
    <w:rsid w:val="009C4557"/>
    <w:rsid w:val="009C4644"/>
    <w:rsid w:val="009C47C5"/>
    <w:rsid w:val="009C49B4"/>
    <w:rsid w:val="009C4BD5"/>
    <w:rsid w:val="009C4CA6"/>
    <w:rsid w:val="009C4D23"/>
    <w:rsid w:val="009C4D86"/>
    <w:rsid w:val="009C4E59"/>
    <w:rsid w:val="009C5054"/>
    <w:rsid w:val="009C511E"/>
    <w:rsid w:val="009C512E"/>
    <w:rsid w:val="009C51A4"/>
    <w:rsid w:val="009C53A7"/>
    <w:rsid w:val="009C5655"/>
    <w:rsid w:val="009C56D1"/>
    <w:rsid w:val="009C5A0E"/>
    <w:rsid w:val="009C5BA2"/>
    <w:rsid w:val="009C5FF7"/>
    <w:rsid w:val="009C6875"/>
    <w:rsid w:val="009C6889"/>
    <w:rsid w:val="009C68D4"/>
    <w:rsid w:val="009C6E70"/>
    <w:rsid w:val="009C6EAC"/>
    <w:rsid w:val="009C6F99"/>
    <w:rsid w:val="009C6FB5"/>
    <w:rsid w:val="009C6FC0"/>
    <w:rsid w:val="009C6FFF"/>
    <w:rsid w:val="009C721F"/>
    <w:rsid w:val="009C7568"/>
    <w:rsid w:val="009C759E"/>
    <w:rsid w:val="009C75B2"/>
    <w:rsid w:val="009C7612"/>
    <w:rsid w:val="009C76FD"/>
    <w:rsid w:val="009C795A"/>
    <w:rsid w:val="009C7A13"/>
    <w:rsid w:val="009C7C62"/>
    <w:rsid w:val="009C7CA7"/>
    <w:rsid w:val="009C7CDF"/>
    <w:rsid w:val="009C7CF4"/>
    <w:rsid w:val="009C7DB6"/>
    <w:rsid w:val="009C7F67"/>
    <w:rsid w:val="009C7FAA"/>
    <w:rsid w:val="009D002C"/>
    <w:rsid w:val="009D0069"/>
    <w:rsid w:val="009D027B"/>
    <w:rsid w:val="009D02D4"/>
    <w:rsid w:val="009D02E8"/>
    <w:rsid w:val="009D03C5"/>
    <w:rsid w:val="009D0575"/>
    <w:rsid w:val="009D09B3"/>
    <w:rsid w:val="009D0A95"/>
    <w:rsid w:val="009D0D6F"/>
    <w:rsid w:val="009D0FA3"/>
    <w:rsid w:val="009D11B4"/>
    <w:rsid w:val="009D137F"/>
    <w:rsid w:val="009D13A7"/>
    <w:rsid w:val="009D1647"/>
    <w:rsid w:val="009D1714"/>
    <w:rsid w:val="009D187A"/>
    <w:rsid w:val="009D189B"/>
    <w:rsid w:val="009D18C2"/>
    <w:rsid w:val="009D191D"/>
    <w:rsid w:val="009D1959"/>
    <w:rsid w:val="009D1CBA"/>
    <w:rsid w:val="009D1FD3"/>
    <w:rsid w:val="009D20CD"/>
    <w:rsid w:val="009D2284"/>
    <w:rsid w:val="009D228E"/>
    <w:rsid w:val="009D2567"/>
    <w:rsid w:val="009D286F"/>
    <w:rsid w:val="009D2BB7"/>
    <w:rsid w:val="009D2C32"/>
    <w:rsid w:val="009D2DD9"/>
    <w:rsid w:val="009D31EC"/>
    <w:rsid w:val="009D3259"/>
    <w:rsid w:val="009D334A"/>
    <w:rsid w:val="009D355D"/>
    <w:rsid w:val="009D37E0"/>
    <w:rsid w:val="009D3834"/>
    <w:rsid w:val="009D39BF"/>
    <w:rsid w:val="009D3BE0"/>
    <w:rsid w:val="009D3DA5"/>
    <w:rsid w:val="009D40CF"/>
    <w:rsid w:val="009D42EC"/>
    <w:rsid w:val="009D4530"/>
    <w:rsid w:val="009D461A"/>
    <w:rsid w:val="009D4766"/>
    <w:rsid w:val="009D499D"/>
    <w:rsid w:val="009D49B2"/>
    <w:rsid w:val="009D4A09"/>
    <w:rsid w:val="009D4A68"/>
    <w:rsid w:val="009D4B70"/>
    <w:rsid w:val="009D4DC1"/>
    <w:rsid w:val="009D5094"/>
    <w:rsid w:val="009D5427"/>
    <w:rsid w:val="009D554C"/>
    <w:rsid w:val="009D5636"/>
    <w:rsid w:val="009D5A36"/>
    <w:rsid w:val="009D5AC1"/>
    <w:rsid w:val="009D5C92"/>
    <w:rsid w:val="009D5EB3"/>
    <w:rsid w:val="009D614A"/>
    <w:rsid w:val="009D6209"/>
    <w:rsid w:val="009D62FA"/>
    <w:rsid w:val="009D6966"/>
    <w:rsid w:val="009D6967"/>
    <w:rsid w:val="009D6A56"/>
    <w:rsid w:val="009D6A6D"/>
    <w:rsid w:val="009D6BB5"/>
    <w:rsid w:val="009D6C45"/>
    <w:rsid w:val="009D6D98"/>
    <w:rsid w:val="009D6DA7"/>
    <w:rsid w:val="009D6DCA"/>
    <w:rsid w:val="009D70CB"/>
    <w:rsid w:val="009D736E"/>
    <w:rsid w:val="009D75C9"/>
    <w:rsid w:val="009D7667"/>
    <w:rsid w:val="009D7C25"/>
    <w:rsid w:val="009D7D4A"/>
    <w:rsid w:val="009E0348"/>
    <w:rsid w:val="009E056E"/>
    <w:rsid w:val="009E0673"/>
    <w:rsid w:val="009E0756"/>
    <w:rsid w:val="009E08C7"/>
    <w:rsid w:val="009E090F"/>
    <w:rsid w:val="009E0B50"/>
    <w:rsid w:val="009E0B5B"/>
    <w:rsid w:val="009E0D5F"/>
    <w:rsid w:val="009E0FFB"/>
    <w:rsid w:val="009E107F"/>
    <w:rsid w:val="009E1301"/>
    <w:rsid w:val="009E1363"/>
    <w:rsid w:val="009E18AA"/>
    <w:rsid w:val="009E1998"/>
    <w:rsid w:val="009E1A42"/>
    <w:rsid w:val="009E1B35"/>
    <w:rsid w:val="009E21E1"/>
    <w:rsid w:val="009E2248"/>
    <w:rsid w:val="009E26D2"/>
    <w:rsid w:val="009E26DE"/>
    <w:rsid w:val="009E2823"/>
    <w:rsid w:val="009E28F0"/>
    <w:rsid w:val="009E28FE"/>
    <w:rsid w:val="009E28FF"/>
    <w:rsid w:val="009E2ACA"/>
    <w:rsid w:val="009E2CB3"/>
    <w:rsid w:val="009E2DF9"/>
    <w:rsid w:val="009E32BC"/>
    <w:rsid w:val="009E330B"/>
    <w:rsid w:val="009E3362"/>
    <w:rsid w:val="009E34D5"/>
    <w:rsid w:val="009E35CB"/>
    <w:rsid w:val="009E35DD"/>
    <w:rsid w:val="009E3635"/>
    <w:rsid w:val="009E3656"/>
    <w:rsid w:val="009E3786"/>
    <w:rsid w:val="009E381D"/>
    <w:rsid w:val="009E3D29"/>
    <w:rsid w:val="009E4054"/>
    <w:rsid w:val="009E4182"/>
    <w:rsid w:val="009E42FF"/>
    <w:rsid w:val="009E435A"/>
    <w:rsid w:val="009E4473"/>
    <w:rsid w:val="009E44D6"/>
    <w:rsid w:val="009E4674"/>
    <w:rsid w:val="009E48D4"/>
    <w:rsid w:val="009E4900"/>
    <w:rsid w:val="009E4C12"/>
    <w:rsid w:val="009E4D70"/>
    <w:rsid w:val="009E4D92"/>
    <w:rsid w:val="009E4EFF"/>
    <w:rsid w:val="009E5114"/>
    <w:rsid w:val="009E5292"/>
    <w:rsid w:val="009E53A9"/>
    <w:rsid w:val="009E53AB"/>
    <w:rsid w:val="009E5651"/>
    <w:rsid w:val="009E56B9"/>
    <w:rsid w:val="009E572E"/>
    <w:rsid w:val="009E57BD"/>
    <w:rsid w:val="009E57ED"/>
    <w:rsid w:val="009E5868"/>
    <w:rsid w:val="009E58B8"/>
    <w:rsid w:val="009E5965"/>
    <w:rsid w:val="009E59D9"/>
    <w:rsid w:val="009E5ABB"/>
    <w:rsid w:val="009E5AE3"/>
    <w:rsid w:val="009E5D8A"/>
    <w:rsid w:val="009E6267"/>
    <w:rsid w:val="009E63D9"/>
    <w:rsid w:val="009E6450"/>
    <w:rsid w:val="009E6C33"/>
    <w:rsid w:val="009E6D72"/>
    <w:rsid w:val="009E6E50"/>
    <w:rsid w:val="009E7008"/>
    <w:rsid w:val="009E714B"/>
    <w:rsid w:val="009E715E"/>
    <w:rsid w:val="009E732E"/>
    <w:rsid w:val="009E735D"/>
    <w:rsid w:val="009E74FE"/>
    <w:rsid w:val="009E76F2"/>
    <w:rsid w:val="009E797F"/>
    <w:rsid w:val="009E7B64"/>
    <w:rsid w:val="009E7CC8"/>
    <w:rsid w:val="009E7D3D"/>
    <w:rsid w:val="009E7D7D"/>
    <w:rsid w:val="009E7E0E"/>
    <w:rsid w:val="009F001C"/>
    <w:rsid w:val="009F0162"/>
    <w:rsid w:val="009F02DF"/>
    <w:rsid w:val="009F02E4"/>
    <w:rsid w:val="009F038F"/>
    <w:rsid w:val="009F03B0"/>
    <w:rsid w:val="009F0484"/>
    <w:rsid w:val="009F095B"/>
    <w:rsid w:val="009F096C"/>
    <w:rsid w:val="009F0B80"/>
    <w:rsid w:val="009F0BD7"/>
    <w:rsid w:val="009F0DAD"/>
    <w:rsid w:val="009F0EC1"/>
    <w:rsid w:val="009F0F26"/>
    <w:rsid w:val="009F0F40"/>
    <w:rsid w:val="009F11A2"/>
    <w:rsid w:val="009F1231"/>
    <w:rsid w:val="009F127E"/>
    <w:rsid w:val="009F1299"/>
    <w:rsid w:val="009F1411"/>
    <w:rsid w:val="009F1512"/>
    <w:rsid w:val="009F156A"/>
    <w:rsid w:val="009F15C0"/>
    <w:rsid w:val="009F18D8"/>
    <w:rsid w:val="009F1B68"/>
    <w:rsid w:val="009F1EB7"/>
    <w:rsid w:val="009F203E"/>
    <w:rsid w:val="009F2048"/>
    <w:rsid w:val="009F2141"/>
    <w:rsid w:val="009F216D"/>
    <w:rsid w:val="009F2406"/>
    <w:rsid w:val="009F2458"/>
    <w:rsid w:val="009F2660"/>
    <w:rsid w:val="009F2804"/>
    <w:rsid w:val="009F2AD0"/>
    <w:rsid w:val="009F2AEE"/>
    <w:rsid w:val="009F2B35"/>
    <w:rsid w:val="009F2D29"/>
    <w:rsid w:val="009F3196"/>
    <w:rsid w:val="009F3330"/>
    <w:rsid w:val="009F342F"/>
    <w:rsid w:val="009F34E0"/>
    <w:rsid w:val="009F3525"/>
    <w:rsid w:val="009F36F9"/>
    <w:rsid w:val="009F383A"/>
    <w:rsid w:val="009F3885"/>
    <w:rsid w:val="009F39FA"/>
    <w:rsid w:val="009F3A6D"/>
    <w:rsid w:val="009F3C11"/>
    <w:rsid w:val="009F3CE5"/>
    <w:rsid w:val="009F3F59"/>
    <w:rsid w:val="009F4009"/>
    <w:rsid w:val="009F4241"/>
    <w:rsid w:val="009F443E"/>
    <w:rsid w:val="009F4472"/>
    <w:rsid w:val="009F452C"/>
    <w:rsid w:val="009F452E"/>
    <w:rsid w:val="009F457A"/>
    <w:rsid w:val="009F45F0"/>
    <w:rsid w:val="009F4997"/>
    <w:rsid w:val="009F4B1A"/>
    <w:rsid w:val="009F4B22"/>
    <w:rsid w:val="009F4C08"/>
    <w:rsid w:val="009F4CAC"/>
    <w:rsid w:val="009F4D35"/>
    <w:rsid w:val="009F4FFB"/>
    <w:rsid w:val="009F5562"/>
    <w:rsid w:val="009F5579"/>
    <w:rsid w:val="009F57DD"/>
    <w:rsid w:val="009F5959"/>
    <w:rsid w:val="009F596F"/>
    <w:rsid w:val="009F5DFD"/>
    <w:rsid w:val="009F5FDE"/>
    <w:rsid w:val="009F6199"/>
    <w:rsid w:val="009F6242"/>
    <w:rsid w:val="009F62B7"/>
    <w:rsid w:val="009F6331"/>
    <w:rsid w:val="009F64EC"/>
    <w:rsid w:val="009F6531"/>
    <w:rsid w:val="009F683F"/>
    <w:rsid w:val="009F684F"/>
    <w:rsid w:val="009F68D1"/>
    <w:rsid w:val="009F68E6"/>
    <w:rsid w:val="009F6979"/>
    <w:rsid w:val="009F6A68"/>
    <w:rsid w:val="009F6A86"/>
    <w:rsid w:val="009F6B5B"/>
    <w:rsid w:val="009F6B61"/>
    <w:rsid w:val="009F6B87"/>
    <w:rsid w:val="009F6C48"/>
    <w:rsid w:val="009F6DD6"/>
    <w:rsid w:val="009F6E81"/>
    <w:rsid w:val="009F6F99"/>
    <w:rsid w:val="009F741D"/>
    <w:rsid w:val="009F749F"/>
    <w:rsid w:val="009F7500"/>
    <w:rsid w:val="009F7544"/>
    <w:rsid w:val="009F7777"/>
    <w:rsid w:val="009F7814"/>
    <w:rsid w:val="009F79D9"/>
    <w:rsid w:val="009F79E7"/>
    <w:rsid w:val="009F7A5A"/>
    <w:rsid w:val="009F7BAA"/>
    <w:rsid w:val="009F7C27"/>
    <w:rsid w:val="009F7EA1"/>
    <w:rsid w:val="009F7F60"/>
    <w:rsid w:val="009F7FB2"/>
    <w:rsid w:val="00A0000B"/>
    <w:rsid w:val="00A00155"/>
    <w:rsid w:val="00A0030E"/>
    <w:rsid w:val="00A0043B"/>
    <w:rsid w:val="00A0075A"/>
    <w:rsid w:val="00A008F3"/>
    <w:rsid w:val="00A008FC"/>
    <w:rsid w:val="00A00939"/>
    <w:rsid w:val="00A00A14"/>
    <w:rsid w:val="00A00A78"/>
    <w:rsid w:val="00A00C1D"/>
    <w:rsid w:val="00A01360"/>
    <w:rsid w:val="00A01366"/>
    <w:rsid w:val="00A01387"/>
    <w:rsid w:val="00A01693"/>
    <w:rsid w:val="00A0186C"/>
    <w:rsid w:val="00A018FB"/>
    <w:rsid w:val="00A01928"/>
    <w:rsid w:val="00A01987"/>
    <w:rsid w:val="00A01A0D"/>
    <w:rsid w:val="00A01A66"/>
    <w:rsid w:val="00A01AA1"/>
    <w:rsid w:val="00A01E7E"/>
    <w:rsid w:val="00A01EDF"/>
    <w:rsid w:val="00A01F35"/>
    <w:rsid w:val="00A01F43"/>
    <w:rsid w:val="00A01F86"/>
    <w:rsid w:val="00A0204D"/>
    <w:rsid w:val="00A020EF"/>
    <w:rsid w:val="00A0224C"/>
    <w:rsid w:val="00A022C7"/>
    <w:rsid w:val="00A023C9"/>
    <w:rsid w:val="00A02515"/>
    <w:rsid w:val="00A026D8"/>
    <w:rsid w:val="00A026DD"/>
    <w:rsid w:val="00A02831"/>
    <w:rsid w:val="00A02B5D"/>
    <w:rsid w:val="00A02D7A"/>
    <w:rsid w:val="00A030DD"/>
    <w:rsid w:val="00A03117"/>
    <w:rsid w:val="00A0318B"/>
    <w:rsid w:val="00A031E4"/>
    <w:rsid w:val="00A03432"/>
    <w:rsid w:val="00A03680"/>
    <w:rsid w:val="00A036BC"/>
    <w:rsid w:val="00A03784"/>
    <w:rsid w:val="00A038FB"/>
    <w:rsid w:val="00A03989"/>
    <w:rsid w:val="00A03BD0"/>
    <w:rsid w:val="00A03C15"/>
    <w:rsid w:val="00A03EDA"/>
    <w:rsid w:val="00A03F2C"/>
    <w:rsid w:val="00A041C7"/>
    <w:rsid w:val="00A041F2"/>
    <w:rsid w:val="00A04408"/>
    <w:rsid w:val="00A0455A"/>
    <w:rsid w:val="00A045BE"/>
    <w:rsid w:val="00A04A02"/>
    <w:rsid w:val="00A04B8D"/>
    <w:rsid w:val="00A04BB6"/>
    <w:rsid w:val="00A04C86"/>
    <w:rsid w:val="00A04CA1"/>
    <w:rsid w:val="00A04F90"/>
    <w:rsid w:val="00A05046"/>
    <w:rsid w:val="00A05091"/>
    <w:rsid w:val="00A05494"/>
    <w:rsid w:val="00A0552F"/>
    <w:rsid w:val="00A0561F"/>
    <w:rsid w:val="00A0570A"/>
    <w:rsid w:val="00A0574F"/>
    <w:rsid w:val="00A05842"/>
    <w:rsid w:val="00A06560"/>
    <w:rsid w:val="00A06776"/>
    <w:rsid w:val="00A067C0"/>
    <w:rsid w:val="00A06AD3"/>
    <w:rsid w:val="00A06BFF"/>
    <w:rsid w:val="00A06CF3"/>
    <w:rsid w:val="00A06D7F"/>
    <w:rsid w:val="00A07043"/>
    <w:rsid w:val="00A070B7"/>
    <w:rsid w:val="00A07154"/>
    <w:rsid w:val="00A07626"/>
    <w:rsid w:val="00A07647"/>
    <w:rsid w:val="00A077CE"/>
    <w:rsid w:val="00A077DC"/>
    <w:rsid w:val="00A077E8"/>
    <w:rsid w:val="00A07810"/>
    <w:rsid w:val="00A07D53"/>
    <w:rsid w:val="00A07E15"/>
    <w:rsid w:val="00A07E1B"/>
    <w:rsid w:val="00A07EB8"/>
    <w:rsid w:val="00A07EC7"/>
    <w:rsid w:val="00A07FB8"/>
    <w:rsid w:val="00A10383"/>
    <w:rsid w:val="00A105E0"/>
    <w:rsid w:val="00A10676"/>
    <w:rsid w:val="00A10792"/>
    <w:rsid w:val="00A10883"/>
    <w:rsid w:val="00A108C2"/>
    <w:rsid w:val="00A10D21"/>
    <w:rsid w:val="00A11039"/>
    <w:rsid w:val="00A114C5"/>
    <w:rsid w:val="00A11751"/>
    <w:rsid w:val="00A11918"/>
    <w:rsid w:val="00A11A36"/>
    <w:rsid w:val="00A11A68"/>
    <w:rsid w:val="00A11C57"/>
    <w:rsid w:val="00A11DAA"/>
    <w:rsid w:val="00A11E96"/>
    <w:rsid w:val="00A125E2"/>
    <w:rsid w:val="00A12C33"/>
    <w:rsid w:val="00A1304E"/>
    <w:rsid w:val="00A13427"/>
    <w:rsid w:val="00A1345B"/>
    <w:rsid w:val="00A13691"/>
    <w:rsid w:val="00A136DC"/>
    <w:rsid w:val="00A137E9"/>
    <w:rsid w:val="00A13973"/>
    <w:rsid w:val="00A13994"/>
    <w:rsid w:val="00A13A37"/>
    <w:rsid w:val="00A13B6D"/>
    <w:rsid w:val="00A13C9C"/>
    <w:rsid w:val="00A13D42"/>
    <w:rsid w:val="00A13F1E"/>
    <w:rsid w:val="00A13F42"/>
    <w:rsid w:val="00A13FF6"/>
    <w:rsid w:val="00A140A5"/>
    <w:rsid w:val="00A14127"/>
    <w:rsid w:val="00A1418B"/>
    <w:rsid w:val="00A141C0"/>
    <w:rsid w:val="00A141D5"/>
    <w:rsid w:val="00A14332"/>
    <w:rsid w:val="00A1458C"/>
    <w:rsid w:val="00A14678"/>
    <w:rsid w:val="00A14752"/>
    <w:rsid w:val="00A1482C"/>
    <w:rsid w:val="00A148AF"/>
    <w:rsid w:val="00A14969"/>
    <w:rsid w:val="00A149B1"/>
    <w:rsid w:val="00A14B3A"/>
    <w:rsid w:val="00A14B93"/>
    <w:rsid w:val="00A14C13"/>
    <w:rsid w:val="00A14F59"/>
    <w:rsid w:val="00A14FA6"/>
    <w:rsid w:val="00A1529F"/>
    <w:rsid w:val="00A152E8"/>
    <w:rsid w:val="00A15313"/>
    <w:rsid w:val="00A153EE"/>
    <w:rsid w:val="00A155F1"/>
    <w:rsid w:val="00A15642"/>
    <w:rsid w:val="00A1590A"/>
    <w:rsid w:val="00A159F8"/>
    <w:rsid w:val="00A15C89"/>
    <w:rsid w:val="00A15F1F"/>
    <w:rsid w:val="00A1612A"/>
    <w:rsid w:val="00A163C4"/>
    <w:rsid w:val="00A164D2"/>
    <w:rsid w:val="00A168B1"/>
    <w:rsid w:val="00A16C48"/>
    <w:rsid w:val="00A16EF2"/>
    <w:rsid w:val="00A1710C"/>
    <w:rsid w:val="00A1726A"/>
    <w:rsid w:val="00A172CC"/>
    <w:rsid w:val="00A1736F"/>
    <w:rsid w:val="00A1737A"/>
    <w:rsid w:val="00A17849"/>
    <w:rsid w:val="00A17A1C"/>
    <w:rsid w:val="00A17AC9"/>
    <w:rsid w:val="00A17AF5"/>
    <w:rsid w:val="00A17B50"/>
    <w:rsid w:val="00A17B6E"/>
    <w:rsid w:val="00A17CC2"/>
    <w:rsid w:val="00A17DBA"/>
    <w:rsid w:val="00A17DF0"/>
    <w:rsid w:val="00A20312"/>
    <w:rsid w:val="00A20444"/>
    <w:rsid w:val="00A2079F"/>
    <w:rsid w:val="00A20AEB"/>
    <w:rsid w:val="00A20BE2"/>
    <w:rsid w:val="00A20D33"/>
    <w:rsid w:val="00A20E8D"/>
    <w:rsid w:val="00A21049"/>
    <w:rsid w:val="00A21173"/>
    <w:rsid w:val="00A211F4"/>
    <w:rsid w:val="00A212B2"/>
    <w:rsid w:val="00A212D8"/>
    <w:rsid w:val="00A21456"/>
    <w:rsid w:val="00A21478"/>
    <w:rsid w:val="00A21584"/>
    <w:rsid w:val="00A2165D"/>
    <w:rsid w:val="00A2176B"/>
    <w:rsid w:val="00A21909"/>
    <w:rsid w:val="00A2191C"/>
    <w:rsid w:val="00A21A4D"/>
    <w:rsid w:val="00A21CDA"/>
    <w:rsid w:val="00A2211B"/>
    <w:rsid w:val="00A221A2"/>
    <w:rsid w:val="00A22761"/>
    <w:rsid w:val="00A2277E"/>
    <w:rsid w:val="00A228D1"/>
    <w:rsid w:val="00A22BC0"/>
    <w:rsid w:val="00A22C28"/>
    <w:rsid w:val="00A22C59"/>
    <w:rsid w:val="00A22CFE"/>
    <w:rsid w:val="00A22D2B"/>
    <w:rsid w:val="00A2300E"/>
    <w:rsid w:val="00A23033"/>
    <w:rsid w:val="00A230AA"/>
    <w:rsid w:val="00A231C5"/>
    <w:rsid w:val="00A2324A"/>
    <w:rsid w:val="00A2385F"/>
    <w:rsid w:val="00A23AFE"/>
    <w:rsid w:val="00A23B78"/>
    <w:rsid w:val="00A23D0E"/>
    <w:rsid w:val="00A2402B"/>
    <w:rsid w:val="00A240B8"/>
    <w:rsid w:val="00A2419C"/>
    <w:rsid w:val="00A2420D"/>
    <w:rsid w:val="00A242B3"/>
    <w:rsid w:val="00A244DD"/>
    <w:rsid w:val="00A24657"/>
    <w:rsid w:val="00A2482F"/>
    <w:rsid w:val="00A249C3"/>
    <w:rsid w:val="00A24A5F"/>
    <w:rsid w:val="00A24CAE"/>
    <w:rsid w:val="00A24D62"/>
    <w:rsid w:val="00A24DE2"/>
    <w:rsid w:val="00A2516A"/>
    <w:rsid w:val="00A254CD"/>
    <w:rsid w:val="00A254FC"/>
    <w:rsid w:val="00A255C3"/>
    <w:rsid w:val="00A2575C"/>
    <w:rsid w:val="00A257CD"/>
    <w:rsid w:val="00A258A9"/>
    <w:rsid w:val="00A258C8"/>
    <w:rsid w:val="00A259AC"/>
    <w:rsid w:val="00A25A4D"/>
    <w:rsid w:val="00A25B6D"/>
    <w:rsid w:val="00A25B99"/>
    <w:rsid w:val="00A262A3"/>
    <w:rsid w:val="00A263B6"/>
    <w:rsid w:val="00A26434"/>
    <w:rsid w:val="00A26467"/>
    <w:rsid w:val="00A267BD"/>
    <w:rsid w:val="00A268D0"/>
    <w:rsid w:val="00A269AB"/>
    <w:rsid w:val="00A26A0F"/>
    <w:rsid w:val="00A26A31"/>
    <w:rsid w:val="00A26A63"/>
    <w:rsid w:val="00A26B5B"/>
    <w:rsid w:val="00A26C15"/>
    <w:rsid w:val="00A26D75"/>
    <w:rsid w:val="00A2714E"/>
    <w:rsid w:val="00A2718C"/>
    <w:rsid w:val="00A273D9"/>
    <w:rsid w:val="00A27A60"/>
    <w:rsid w:val="00A27B50"/>
    <w:rsid w:val="00A27BD0"/>
    <w:rsid w:val="00A27C03"/>
    <w:rsid w:val="00A27F26"/>
    <w:rsid w:val="00A3006F"/>
    <w:rsid w:val="00A3028F"/>
    <w:rsid w:val="00A302B9"/>
    <w:rsid w:val="00A3043E"/>
    <w:rsid w:val="00A3050D"/>
    <w:rsid w:val="00A3078A"/>
    <w:rsid w:val="00A307FB"/>
    <w:rsid w:val="00A3082F"/>
    <w:rsid w:val="00A309E8"/>
    <w:rsid w:val="00A30A07"/>
    <w:rsid w:val="00A30A45"/>
    <w:rsid w:val="00A310CF"/>
    <w:rsid w:val="00A31274"/>
    <w:rsid w:val="00A313B8"/>
    <w:rsid w:val="00A31585"/>
    <w:rsid w:val="00A31711"/>
    <w:rsid w:val="00A31771"/>
    <w:rsid w:val="00A31977"/>
    <w:rsid w:val="00A31A35"/>
    <w:rsid w:val="00A31AB2"/>
    <w:rsid w:val="00A31B85"/>
    <w:rsid w:val="00A31D58"/>
    <w:rsid w:val="00A31D6D"/>
    <w:rsid w:val="00A31DB2"/>
    <w:rsid w:val="00A32265"/>
    <w:rsid w:val="00A3285D"/>
    <w:rsid w:val="00A32890"/>
    <w:rsid w:val="00A32908"/>
    <w:rsid w:val="00A32935"/>
    <w:rsid w:val="00A32AB0"/>
    <w:rsid w:val="00A32AEC"/>
    <w:rsid w:val="00A32EAA"/>
    <w:rsid w:val="00A32F8F"/>
    <w:rsid w:val="00A33491"/>
    <w:rsid w:val="00A337AE"/>
    <w:rsid w:val="00A337E4"/>
    <w:rsid w:val="00A33A05"/>
    <w:rsid w:val="00A33B28"/>
    <w:rsid w:val="00A33C2F"/>
    <w:rsid w:val="00A3441F"/>
    <w:rsid w:val="00A3446C"/>
    <w:rsid w:val="00A346CE"/>
    <w:rsid w:val="00A34959"/>
    <w:rsid w:val="00A34AE6"/>
    <w:rsid w:val="00A34DCD"/>
    <w:rsid w:val="00A34FAC"/>
    <w:rsid w:val="00A3516B"/>
    <w:rsid w:val="00A35594"/>
    <w:rsid w:val="00A35661"/>
    <w:rsid w:val="00A35697"/>
    <w:rsid w:val="00A358BB"/>
    <w:rsid w:val="00A359F5"/>
    <w:rsid w:val="00A35A35"/>
    <w:rsid w:val="00A35B5E"/>
    <w:rsid w:val="00A35C53"/>
    <w:rsid w:val="00A35D69"/>
    <w:rsid w:val="00A360DE"/>
    <w:rsid w:val="00A36234"/>
    <w:rsid w:val="00A36734"/>
    <w:rsid w:val="00A367BE"/>
    <w:rsid w:val="00A368CD"/>
    <w:rsid w:val="00A369AC"/>
    <w:rsid w:val="00A36B1C"/>
    <w:rsid w:val="00A36B6C"/>
    <w:rsid w:val="00A36D31"/>
    <w:rsid w:val="00A36E28"/>
    <w:rsid w:val="00A36F82"/>
    <w:rsid w:val="00A36F92"/>
    <w:rsid w:val="00A37022"/>
    <w:rsid w:val="00A370D2"/>
    <w:rsid w:val="00A37526"/>
    <w:rsid w:val="00A376D5"/>
    <w:rsid w:val="00A37879"/>
    <w:rsid w:val="00A378D7"/>
    <w:rsid w:val="00A37A2B"/>
    <w:rsid w:val="00A37B56"/>
    <w:rsid w:val="00A37BBA"/>
    <w:rsid w:val="00A400C5"/>
    <w:rsid w:val="00A404E3"/>
    <w:rsid w:val="00A40621"/>
    <w:rsid w:val="00A406F3"/>
    <w:rsid w:val="00A406F4"/>
    <w:rsid w:val="00A4071C"/>
    <w:rsid w:val="00A412E1"/>
    <w:rsid w:val="00A41511"/>
    <w:rsid w:val="00A41618"/>
    <w:rsid w:val="00A41699"/>
    <w:rsid w:val="00A416F0"/>
    <w:rsid w:val="00A4172F"/>
    <w:rsid w:val="00A4195B"/>
    <w:rsid w:val="00A41B63"/>
    <w:rsid w:val="00A41D67"/>
    <w:rsid w:val="00A41E5A"/>
    <w:rsid w:val="00A41E8F"/>
    <w:rsid w:val="00A41FDC"/>
    <w:rsid w:val="00A42066"/>
    <w:rsid w:val="00A4210E"/>
    <w:rsid w:val="00A42142"/>
    <w:rsid w:val="00A42385"/>
    <w:rsid w:val="00A42404"/>
    <w:rsid w:val="00A42520"/>
    <w:rsid w:val="00A42528"/>
    <w:rsid w:val="00A42775"/>
    <w:rsid w:val="00A427F6"/>
    <w:rsid w:val="00A428D4"/>
    <w:rsid w:val="00A42A6C"/>
    <w:rsid w:val="00A42B29"/>
    <w:rsid w:val="00A42BA5"/>
    <w:rsid w:val="00A42D15"/>
    <w:rsid w:val="00A42DBD"/>
    <w:rsid w:val="00A43021"/>
    <w:rsid w:val="00A430E6"/>
    <w:rsid w:val="00A431D4"/>
    <w:rsid w:val="00A43566"/>
    <w:rsid w:val="00A43685"/>
    <w:rsid w:val="00A436F4"/>
    <w:rsid w:val="00A436F6"/>
    <w:rsid w:val="00A439B4"/>
    <w:rsid w:val="00A43A44"/>
    <w:rsid w:val="00A43D3C"/>
    <w:rsid w:val="00A43D5C"/>
    <w:rsid w:val="00A43F3E"/>
    <w:rsid w:val="00A4413E"/>
    <w:rsid w:val="00A44208"/>
    <w:rsid w:val="00A4423D"/>
    <w:rsid w:val="00A44399"/>
    <w:rsid w:val="00A443FF"/>
    <w:rsid w:val="00A444BE"/>
    <w:rsid w:val="00A44551"/>
    <w:rsid w:val="00A445A7"/>
    <w:rsid w:val="00A4461A"/>
    <w:rsid w:val="00A44806"/>
    <w:rsid w:val="00A44B3D"/>
    <w:rsid w:val="00A44BBE"/>
    <w:rsid w:val="00A452D0"/>
    <w:rsid w:val="00A45329"/>
    <w:rsid w:val="00A453A2"/>
    <w:rsid w:val="00A4543F"/>
    <w:rsid w:val="00A4552F"/>
    <w:rsid w:val="00A456B3"/>
    <w:rsid w:val="00A45784"/>
    <w:rsid w:val="00A45868"/>
    <w:rsid w:val="00A459DE"/>
    <w:rsid w:val="00A45C15"/>
    <w:rsid w:val="00A45F0F"/>
    <w:rsid w:val="00A46039"/>
    <w:rsid w:val="00A46271"/>
    <w:rsid w:val="00A463AF"/>
    <w:rsid w:val="00A4648C"/>
    <w:rsid w:val="00A46600"/>
    <w:rsid w:val="00A46877"/>
    <w:rsid w:val="00A468B0"/>
    <w:rsid w:val="00A46BBB"/>
    <w:rsid w:val="00A46DCE"/>
    <w:rsid w:val="00A46E5D"/>
    <w:rsid w:val="00A473A3"/>
    <w:rsid w:val="00A473C2"/>
    <w:rsid w:val="00A47434"/>
    <w:rsid w:val="00A47663"/>
    <w:rsid w:val="00A476BE"/>
    <w:rsid w:val="00A478DA"/>
    <w:rsid w:val="00A47E31"/>
    <w:rsid w:val="00A47E9B"/>
    <w:rsid w:val="00A47F86"/>
    <w:rsid w:val="00A50054"/>
    <w:rsid w:val="00A5034B"/>
    <w:rsid w:val="00A5036B"/>
    <w:rsid w:val="00A50408"/>
    <w:rsid w:val="00A504A9"/>
    <w:rsid w:val="00A50A53"/>
    <w:rsid w:val="00A50A82"/>
    <w:rsid w:val="00A50AB1"/>
    <w:rsid w:val="00A50BC1"/>
    <w:rsid w:val="00A50D02"/>
    <w:rsid w:val="00A50E9B"/>
    <w:rsid w:val="00A50EDD"/>
    <w:rsid w:val="00A50F76"/>
    <w:rsid w:val="00A50FD9"/>
    <w:rsid w:val="00A51081"/>
    <w:rsid w:val="00A5123A"/>
    <w:rsid w:val="00A512B8"/>
    <w:rsid w:val="00A512DD"/>
    <w:rsid w:val="00A5149E"/>
    <w:rsid w:val="00A516D3"/>
    <w:rsid w:val="00A517B8"/>
    <w:rsid w:val="00A51931"/>
    <w:rsid w:val="00A519A2"/>
    <w:rsid w:val="00A51C54"/>
    <w:rsid w:val="00A52565"/>
    <w:rsid w:val="00A52657"/>
    <w:rsid w:val="00A526EB"/>
    <w:rsid w:val="00A526F5"/>
    <w:rsid w:val="00A52712"/>
    <w:rsid w:val="00A528EE"/>
    <w:rsid w:val="00A52929"/>
    <w:rsid w:val="00A52B18"/>
    <w:rsid w:val="00A52B50"/>
    <w:rsid w:val="00A52B7A"/>
    <w:rsid w:val="00A52C30"/>
    <w:rsid w:val="00A52D3A"/>
    <w:rsid w:val="00A5300E"/>
    <w:rsid w:val="00A53020"/>
    <w:rsid w:val="00A532EC"/>
    <w:rsid w:val="00A53440"/>
    <w:rsid w:val="00A53449"/>
    <w:rsid w:val="00A53689"/>
    <w:rsid w:val="00A537FA"/>
    <w:rsid w:val="00A539E9"/>
    <w:rsid w:val="00A53AC3"/>
    <w:rsid w:val="00A53B5A"/>
    <w:rsid w:val="00A53CD5"/>
    <w:rsid w:val="00A53EF1"/>
    <w:rsid w:val="00A53F46"/>
    <w:rsid w:val="00A54053"/>
    <w:rsid w:val="00A540F9"/>
    <w:rsid w:val="00A54196"/>
    <w:rsid w:val="00A544B5"/>
    <w:rsid w:val="00A547F9"/>
    <w:rsid w:val="00A5488E"/>
    <w:rsid w:val="00A54A50"/>
    <w:rsid w:val="00A54D13"/>
    <w:rsid w:val="00A54F1C"/>
    <w:rsid w:val="00A5508E"/>
    <w:rsid w:val="00A55271"/>
    <w:rsid w:val="00A552DB"/>
    <w:rsid w:val="00A5547D"/>
    <w:rsid w:val="00A554D7"/>
    <w:rsid w:val="00A55567"/>
    <w:rsid w:val="00A557C9"/>
    <w:rsid w:val="00A5580A"/>
    <w:rsid w:val="00A558AE"/>
    <w:rsid w:val="00A55BE5"/>
    <w:rsid w:val="00A55DAE"/>
    <w:rsid w:val="00A56436"/>
    <w:rsid w:val="00A564C9"/>
    <w:rsid w:val="00A56732"/>
    <w:rsid w:val="00A567F6"/>
    <w:rsid w:val="00A56901"/>
    <w:rsid w:val="00A56942"/>
    <w:rsid w:val="00A56E09"/>
    <w:rsid w:val="00A5727D"/>
    <w:rsid w:val="00A5729B"/>
    <w:rsid w:val="00A57380"/>
    <w:rsid w:val="00A57726"/>
    <w:rsid w:val="00A5777D"/>
    <w:rsid w:val="00A57855"/>
    <w:rsid w:val="00A57945"/>
    <w:rsid w:val="00A57968"/>
    <w:rsid w:val="00A57A99"/>
    <w:rsid w:val="00A57B84"/>
    <w:rsid w:val="00A57D58"/>
    <w:rsid w:val="00A57E0E"/>
    <w:rsid w:val="00A57E2F"/>
    <w:rsid w:val="00A57EE7"/>
    <w:rsid w:val="00A57FB7"/>
    <w:rsid w:val="00A60089"/>
    <w:rsid w:val="00A60180"/>
    <w:rsid w:val="00A603C9"/>
    <w:rsid w:val="00A603DB"/>
    <w:rsid w:val="00A6078F"/>
    <w:rsid w:val="00A60B01"/>
    <w:rsid w:val="00A60B74"/>
    <w:rsid w:val="00A60C4B"/>
    <w:rsid w:val="00A60C74"/>
    <w:rsid w:val="00A60F02"/>
    <w:rsid w:val="00A610DF"/>
    <w:rsid w:val="00A61111"/>
    <w:rsid w:val="00A61270"/>
    <w:rsid w:val="00A6132E"/>
    <w:rsid w:val="00A61416"/>
    <w:rsid w:val="00A61620"/>
    <w:rsid w:val="00A619D4"/>
    <w:rsid w:val="00A61ACD"/>
    <w:rsid w:val="00A61BD1"/>
    <w:rsid w:val="00A61DA7"/>
    <w:rsid w:val="00A61F1D"/>
    <w:rsid w:val="00A62083"/>
    <w:rsid w:val="00A620C8"/>
    <w:rsid w:val="00A62216"/>
    <w:rsid w:val="00A6223C"/>
    <w:rsid w:val="00A623FA"/>
    <w:rsid w:val="00A624B4"/>
    <w:rsid w:val="00A624BD"/>
    <w:rsid w:val="00A6253B"/>
    <w:rsid w:val="00A62B4C"/>
    <w:rsid w:val="00A62CC1"/>
    <w:rsid w:val="00A62D5D"/>
    <w:rsid w:val="00A62EB7"/>
    <w:rsid w:val="00A634A3"/>
    <w:rsid w:val="00A639EC"/>
    <w:rsid w:val="00A63AB8"/>
    <w:rsid w:val="00A63BF5"/>
    <w:rsid w:val="00A63E68"/>
    <w:rsid w:val="00A64162"/>
    <w:rsid w:val="00A64479"/>
    <w:rsid w:val="00A64572"/>
    <w:rsid w:val="00A64610"/>
    <w:rsid w:val="00A6476F"/>
    <w:rsid w:val="00A64843"/>
    <w:rsid w:val="00A64C26"/>
    <w:rsid w:val="00A64E4F"/>
    <w:rsid w:val="00A65077"/>
    <w:rsid w:val="00A65131"/>
    <w:rsid w:val="00A6534C"/>
    <w:rsid w:val="00A65519"/>
    <w:rsid w:val="00A658F9"/>
    <w:rsid w:val="00A65913"/>
    <w:rsid w:val="00A659ED"/>
    <w:rsid w:val="00A65A31"/>
    <w:rsid w:val="00A65BE5"/>
    <w:rsid w:val="00A65C45"/>
    <w:rsid w:val="00A65CBC"/>
    <w:rsid w:val="00A65D11"/>
    <w:rsid w:val="00A65E37"/>
    <w:rsid w:val="00A65E71"/>
    <w:rsid w:val="00A65F1A"/>
    <w:rsid w:val="00A666AF"/>
    <w:rsid w:val="00A669F8"/>
    <w:rsid w:val="00A66DD0"/>
    <w:rsid w:val="00A66E2D"/>
    <w:rsid w:val="00A66ECC"/>
    <w:rsid w:val="00A66F5E"/>
    <w:rsid w:val="00A6700D"/>
    <w:rsid w:val="00A67175"/>
    <w:rsid w:val="00A671BE"/>
    <w:rsid w:val="00A672CF"/>
    <w:rsid w:val="00A67391"/>
    <w:rsid w:val="00A67942"/>
    <w:rsid w:val="00A67A29"/>
    <w:rsid w:val="00A67AF6"/>
    <w:rsid w:val="00A67D38"/>
    <w:rsid w:val="00A67D98"/>
    <w:rsid w:val="00A67DF2"/>
    <w:rsid w:val="00A67E48"/>
    <w:rsid w:val="00A67F34"/>
    <w:rsid w:val="00A701D0"/>
    <w:rsid w:val="00A70252"/>
    <w:rsid w:val="00A7038B"/>
    <w:rsid w:val="00A703D7"/>
    <w:rsid w:val="00A705D0"/>
    <w:rsid w:val="00A70A4D"/>
    <w:rsid w:val="00A70AE8"/>
    <w:rsid w:val="00A70B4C"/>
    <w:rsid w:val="00A70CEE"/>
    <w:rsid w:val="00A70D34"/>
    <w:rsid w:val="00A70DA5"/>
    <w:rsid w:val="00A70DA9"/>
    <w:rsid w:val="00A70E2A"/>
    <w:rsid w:val="00A7103B"/>
    <w:rsid w:val="00A711B3"/>
    <w:rsid w:val="00A71238"/>
    <w:rsid w:val="00A71338"/>
    <w:rsid w:val="00A713B4"/>
    <w:rsid w:val="00A713E4"/>
    <w:rsid w:val="00A71424"/>
    <w:rsid w:val="00A714EF"/>
    <w:rsid w:val="00A71525"/>
    <w:rsid w:val="00A71548"/>
    <w:rsid w:val="00A71753"/>
    <w:rsid w:val="00A717CC"/>
    <w:rsid w:val="00A71846"/>
    <w:rsid w:val="00A71920"/>
    <w:rsid w:val="00A71B89"/>
    <w:rsid w:val="00A71BBD"/>
    <w:rsid w:val="00A72133"/>
    <w:rsid w:val="00A7229C"/>
    <w:rsid w:val="00A7248F"/>
    <w:rsid w:val="00A72A5A"/>
    <w:rsid w:val="00A72ABD"/>
    <w:rsid w:val="00A72C73"/>
    <w:rsid w:val="00A72EA2"/>
    <w:rsid w:val="00A72F30"/>
    <w:rsid w:val="00A72F56"/>
    <w:rsid w:val="00A72F5D"/>
    <w:rsid w:val="00A7309F"/>
    <w:rsid w:val="00A73118"/>
    <w:rsid w:val="00A7317D"/>
    <w:rsid w:val="00A7329B"/>
    <w:rsid w:val="00A73300"/>
    <w:rsid w:val="00A7347D"/>
    <w:rsid w:val="00A735F1"/>
    <w:rsid w:val="00A73760"/>
    <w:rsid w:val="00A73983"/>
    <w:rsid w:val="00A739CE"/>
    <w:rsid w:val="00A73B24"/>
    <w:rsid w:val="00A73C48"/>
    <w:rsid w:val="00A73CEF"/>
    <w:rsid w:val="00A73E0C"/>
    <w:rsid w:val="00A74192"/>
    <w:rsid w:val="00A742D4"/>
    <w:rsid w:val="00A7450A"/>
    <w:rsid w:val="00A745D3"/>
    <w:rsid w:val="00A74612"/>
    <w:rsid w:val="00A74669"/>
    <w:rsid w:val="00A74766"/>
    <w:rsid w:val="00A74873"/>
    <w:rsid w:val="00A748E2"/>
    <w:rsid w:val="00A748F2"/>
    <w:rsid w:val="00A74929"/>
    <w:rsid w:val="00A74954"/>
    <w:rsid w:val="00A74A7D"/>
    <w:rsid w:val="00A74AD2"/>
    <w:rsid w:val="00A74E0F"/>
    <w:rsid w:val="00A74E17"/>
    <w:rsid w:val="00A7502E"/>
    <w:rsid w:val="00A75070"/>
    <w:rsid w:val="00A751F1"/>
    <w:rsid w:val="00A753D1"/>
    <w:rsid w:val="00A75476"/>
    <w:rsid w:val="00A75889"/>
    <w:rsid w:val="00A75E2C"/>
    <w:rsid w:val="00A75E52"/>
    <w:rsid w:val="00A75F4D"/>
    <w:rsid w:val="00A7602B"/>
    <w:rsid w:val="00A76150"/>
    <w:rsid w:val="00A76308"/>
    <w:rsid w:val="00A769C4"/>
    <w:rsid w:val="00A76AF4"/>
    <w:rsid w:val="00A76BD9"/>
    <w:rsid w:val="00A76C98"/>
    <w:rsid w:val="00A76E26"/>
    <w:rsid w:val="00A76E76"/>
    <w:rsid w:val="00A76F8D"/>
    <w:rsid w:val="00A77406"/>
    <w:rsid w:val="00A7753B"/>
    <w:rsid w:val="00A77559"/>
    <w:rsid w:val="00A7766E"/>
    <w:rsid w:val="00A77741"/>
    <w:rsid w:val="00A778AD"/>
    <w:rsid w:val="00A779EF"/>
    <w:rsid w:val="00A77ADD"/>
    <w:rsid w:val="00A77AE9"/>
    <w:rsid w:val="00A77B7E"/>
    <w:rsid w:val="00A800B1"/>
    <w:rsid w:val="00A802A6"/>
    <w:rsid w:val="00A8057F"/>
    <w:rsid w:val="00A805B8"/>
    <w:rsid w:val="00A808A4"/>
    <w:rsid w:val="00A80BA6"/>
    <w:rsid w:val="00A80C38"/>
    <w:rsid w:val="00A80D59"/>
    <w:rsid w:val="00A80E09"/>
    <w:rsid w:val="00A81263"/>
    <w:rsid w:val="00A814C5"/>
    <w:rsid w:val="00A816A1"/>
    <w:rsid w:val="00A816BF"/>
    <w:rsid w:val="00A817C7"/>
    <w:rsid w:val="00A81836"/>
    <w:rsid w:val="00A81955"/>
    <w:rsid w:val="00A81B4B"/>
    <w:rsid w:val="00A81D2B"/>
    <w:rsid w:val="00A81DCF"/>
    <w:rsid w:val="00A81E69"/>
    <w:rsid w:val="00A81FDC"/>
    <w:rsid w:val="00A82188"/>
    <w:rsid w:val="00A8219C"/>
    <w:rsid w:val="00A82467"/>
    <w:rsid w:val="00A82967"/>
    <w:rsid w:val="00A82A7C"/>
    <w:rsid w:val="00A82B49"/>
    <w:rsid w:val="00A82B95"/>
    <w:rsid w:val="00A82B9E"/>
    <w:rsid w:val="00A82F96"/>
    <w:rsid w:val="00A83032"/>
    <w:rsid w:val="00A83272"/>
    <w:rsid w:val="00A83332"/>
    <w:rsid w:val="00A83664"/>
    <w:rsid w:val="00A836ED"/>
    <w:rsid w:val="00A83DD6"/>
    <w:rsid w:val="00A83E9C"/>
    <w:rsid w:val="00A83F28"/>
    <w:rsid w:val="00A8408B"/>
    <w:rsid w:val="00A84107"/>
    <w:rsid w:val="00A84116"/>
    <w:rsid w:val="00A8415E"/>
    <w:rsid w:val="00A8417A"/>
    <w:rsid w:val="00A843F2"/>
    <w:rsid w:val="00A846EA"/>
    <w:rsid w:val="00A8485D"/>
    <w:rsid w:val="00A849C7"/>
    <w:rsid w:val="00A849FE"/>
    <w:rsid w:val="00A84A1F"/>
    <w:rsid w:val="00A84B7E"/>
    <w:rsid w:val="00A84F1F"/>
    <w:rsid w:val="00A8516D"/>
    <w:rsid w:val="00A851E3"/>
    <w:rsid w:val="00A853C2"/>
    <w:rsid w:val="00A855A5"/>
    <w:rsid w:val="00A85AC1"/>
    <w:rsid w:val="00A85C3F"/>
    <w:rsid w:val="00A85EE2"/>
    <w:rsid w:val="00A86030"/>
    <w:rsid w:val="00A8613D"/>
    <w:rsid w:val="00A8617C"/>
    <w:rsid w:val="00A8641D"/>
    <w:rsid w:val="00A864F9"/>
    <w:rsid w:val="00A867A1"/>
    <w:rsid w:val="00A868CC"/>
    <w:rsid w:val="00A86928"/>
    <w:rsid w:val="00A869D8"/>
    <w:rsid w:val="00A86A44"/>
    <w:rsid w:val="00A86B7A"/>
    <w:rsid w:val="00A86D23"/>
    <w:rsid w:val="00A86D64"/>
    <w:rsid w:val="00A86DE3"/>
    <w:rsid w:val="00A86E39"/>
    <w:rsid w:val="00A87003"/>
    <w:rsid w:val="00A87344"/>
    <w:rsid w:val="00A87455"/>
    <w:rsid w:val="00A8758A"/>
    <w:rsid w:val="00A87731"/>
    <w:rsid w:val="00A8778C"/>
    <w:rsid w:val="00A87933"/>
    <w:rsid w:val="00A879CB"/>
    <w:rsid w:val="00A87A64"/>
    <w:rsid w:val="00A87B8C"/>
    <w:rsid w:val="00A9012A"/>
    <w:rsid w:val="00A90266"/>
    <w:rsid w:val="00A90443"/>
    <w:rsid w:val="00A904C6"/>
    <w:rsid w:val="00A907C7"/>
    <w:rsid w:val="00A909D0"/>
    <w:rsid w:val="00A90B07"/>
    <w:rsid w:val="00A90C13"/>
    <w:rsid w:val="00A90CD3"/>
    <w:rsid w:val="00A90DE8"/>
    <w:rsid w:val="00A90F73"/>
    <w:rsid w:val="00A91052"/>
    <w:rsid w:val="00A911B7"/>
    <w:rsid w:val="00A918BF"/>
    <w:rsid w:val="00A918FC"/>
    <w:rsid w:val="00A91985"/>
    <w:rsid w:val="00A91BE4"/>
    <w:rsid w:val="00A91E70"/>
    <w:rsid w:val="00A91ED8"/>
    <w:rsid w:val="00A91EEF"/>
    <w:rsid w:val="00A91FF2"/>
    <w:rsid w:val="00A9202D"/>
    <w:rsid w:val="00A92166"/>
    <w:rsid w:val="00A92184"/>
    <w:rsid w:val="00A92276"/>
    <w:rsid w:val="00A92281"/>
    <w:rsid w:val="00A922D0"/>
    <w:rsid w:val="00A923CF"/>
    <w:rsid w:val="00A925C1"/>
    <w:rsid w:val="00A9268C"/>
    <w:rsid w:val="00A92898"/>
    <w:rsid w:val="00A92C5E"/>
    <w:rsid w:val="00A92CAD"/>
    <w:rsid w:val="00A92CD1"/>
    <w:rsid w:val="00A92CED"/>
    <w:rsid w:val="00A92FF2"/>
    <w:rsid w:val="00A9309F"/>
    <w:rsid w:val="00A9316A"/>
    <w:rsid w:val="00A93178"/>
    <w:rsid w:val="00A93231"/>
    <w:rsid w:val="00A9328B"/>
    <w:rsid w:val="00A932AE"/>
    <w:rsid w:val="00A932B5"/>
    <w:rsid w:val="00A93408"/>
    <w:rsid w:val="00A934FD"/>
    <w:rsid w:val="00A93502"/>
    <w:rsid w:val="00A93845"/>
    <w:rsid w:val="00A93875"/>
    <w:rsid w:val="00A93AE3"/>
    <w:rsid w:val="00A93C55"/>
    <w:rsid w:val="00A93C9B"/>
    <w:rsid w:val="00A93D0D"/>
    <w:rsid w:val="00A93D29"/>
    <w:rsid w:val="00A93D7A"/>
    <w:rsid w:val="00A93D89"/>
    <w:rsid w:val="00A93DF6"/>
    <w:rsid w:val="00A93EC1"/>
    <w:rsid w:val="00A93FB8"/>
    <w:rsid w:val="00A94013"/>
    <w:rsid w:val="00A94033"/>
    <w:rsid w:val="00A9422D"/>
    <w:rsid w:val="00A945E6"/>
    <w:rsid w:val="00A9476E"/>
    <w:rsid w:val="00A9477A"/>
    <w:rsid w:val="00A94BF3"/>
    <w:rsid w:val="00A94C22"/>
    <w:rsid w:val="00A952E1"/>
    <w:rsid w:val="00A95361"/>
    <w:rsid w:val="00A953AA"/>
    <w:rsid w:val="00A953EE"/>
    <w:rsid w:val="00A954D0"/>
    <w:rsid w:val="00A955DA"/>
    <w:rsid w:val="00A95886"/>
    <w:rsid w:val="00A95ADB"/>
    <w:rsid w:val="00A95B80"/>
    <w:rsid w:val="00A95C3D"/>
    <w:rsid w:val="00A95E1E"/>
    <w:rsid w:val="00A96180"/>
    <w:rsid w:val="00A96254"/>
    <w:rsid w:val="00A9637B"/>
    <w:rsid w:val="00A963A5"/>
    <w:rsid w:val="00A966D4"/>
    <w:rsid w:val="00A96747"/>
    <w:rsid w:val="00A9683A"/>
    <w:rsid w:val="00A968D0"/>
    <w:rsid w:val="00A9693E"/>
    <w:rsid w:val="00A9695B"/>
    <w:rsid w:val="00A96A00"/>
    <w:rsid w:val="00A96C7C"/>
    <w:rsid w:val="00A96D66"/>
    <w:rsid w:val="00A9710E"/>
    <w:rsid w:val="00A9723F"/>
    <w:rsid w:val="00A97396"/>
    <w:rsid w:val="00A97407"/>
    <w:rsid w:val="00A97667"/>
    <w:rsid w:val="00A977D7"/>
    <w:rsid w:val="00A9796A"/>
    <w:rsid w:val="00A979DE"/>
    <w:rsid w:val="00A97A0B"/>
    <w:rsid w:val="00A97C0C"/>
    <w:rsid w:val="00A97D21"/>
    <w:rsid w:val="00AA0067"/>
    <w:rsid w:val="00AA008A"/>
    <w:rsid w:val="00AA0109"/>
    <w:rsid w:val="00AA0462"/>
    <w:rsid w:val="00AA0475"/>
    <w:rsid w:val="00AA04C6"/>
    <w:rsid w:val="00AA05D9"/>
    <w:rsid w:val="00AA06E9"/>
    <w:rsid w:val="00AA08C7"/>
    <w:rsid w:val="00AA0A7F"/>
    <w:rsid w:val="00AA0AEB"/>
    <w:rsid w:val="00AA0D91"/>
    <w:rsid w:val="00AA0F0B"/>
    <w:rsid w:val="00AA0F3D"/>
    <w:rsid w:val="00AA0F67"/>
    <w:rsid w:val="00AA10AA"/>
    <w:rsid w:val="00AA10F2"/>
    <w:rsid w:val="00AA118A"/>
    <w:rsid w:val="00AA118F"/>
    <w:rsid w:val="00AA11A7"/>
    <w:rsid w:val="00AA137D"/>
    <w:rsid w:val="00AA13EA"/>
    <w:rsid w:val="00AA145A"/>
    <w:rsid w:val="00AA14E5"/>
    <w:rsid w:val="00AA15CC"/>
    <w:rsid w:val="00AA16C7"/>
    <w:rsid w:val="00AA174F"/>
    <w:rsid w:val="00AA17BA"/>
    <w:rsid w:val="00AA180C"/>
    <w:rsid w:val="00AA18A5"/>
    <w:rsid w:val="00AA18A7"/>
    <w:rsid w:val="00AA18CB"/>
    <w:rsid w:val="00AA19B4"/>
    <w:rsid w:val="00AA1B2A"/>
    <w:rsid w:val="00AA1B6E"/>
    <w:rsid w:val="00AA1C35"/>
    <w:rsid w:val="00AA1C73"/>
    <w:rsid w:val="00AA1C88"/>
    <w:rsid w:val="00AA22F1"/>
    <w:rsid w:val="00AA234B"/>
    <w:rsid w:val="00AA26A0"/>
    <w:rsid w:val="00AA279A"/>
    <w:rsid w:val="00AA2A3F"/>
    <w:rsid w:val="00AA2B15"/>
    <w:rsid w:val="00AA2B23"/>
    <w:rsid w:val="00AA2BC8"/>
    <w:rsid w:val="00AA2EAA"/>
    <w:rsid w:val="00AA2FEE"/>
    <w:rsid w:val="00AA36C5"/>
    <w:rsid w:val="00AA3796"/>
    <w:rsid w:val="00AA3B4B"/>
    <w:rsid w:val="00AA3B75"/>
    <w:rsid w:val="00AA3FF3"/>
    <w:rsid w:val="00AA41B9"/>
    <w:rsid w:val="00AA4491"/>
    <w:rsid w:val="00AA47C2"/>
    <w:rsid w:val="00AA4955"/>
    <w:rsid w:val="00AA4A29"/>
    <w:rsid w:val="00AA4A67"/>
    <w:rsid w:val="00AA4B67"/>
    <w:rsid w:val="00AA4E0A"/>
    <w:rsid w:val="00AA4EEA"/>
    <w:rsid w:val="00AA4FA5"/>
    <w:rsid w:val="00AA4FFC"/>
    <w:rsid w:val="00AA501B"/>
    <w:rsid w:val="00AA5159"/>
    <w:rsid w:val="00AA5174"/>
    <w:rsid w:val="00AA5216"/>
    <w:rsid w:val="00AA533C"/>
    <w:rsid w:val="00AA55A1"/>
    <w:rsid w:val="00AA566B"/>
    <w:rsid w:val="00AA56A8"/>
    <w:rsid w:val="00AA56EE"/>
    <w:rsid w:val="00AA5771"/>
    <w:rsid w:val="00AA5780"/>
    <w:rsid w:val="00AA5A47"/>
    <w:rsid w:val="00AA5AB4"/>
    <w:rsid w:val="00AA5ADB"/>
    <w:rsid w:val="00AA5BBC"/>
    <w:rsid w:val="00AA5BCC"/>
    <w:rsid w:val="00AA5E0F"/>
    <w:rsid w:val="00AA5FCF"/>
    <w:rsid w:val="00AA5FF3"/>
    <w:rsid w:val="00AA61DA"/>
    <w:rsid w:val="00AA6418"/>
    <w:rsid w:val="00AA64C9"/>
    <w:rsid w:val="00AA650B"/>
    <w:rsid w:val="00AA658F"/>
    <w:rsid w:val="00AA6742"/>
    <w:rsid w:val="00AA6C93"/>
    <w:rsid w:val="00AA6D04"/>
    <w:rsid w:val="00AA6D0D"/>
    <w:rsid w:val="00AA6D53"/>
    <w:rsid w:val="00AA6D76"/>
    <w:rsid w:val="00AA6E3D"/>
    <w:rsid w:val="00AA7113"/>
    <w:rsid w:val="00AA7186"/>
    <w:rsid w:val="00AA7732"/>
    <w:rsid w:val="00AA775E"/>
    <w:rsid w:val="00AA78F4"/>
    <w:rsid w:val="00AA793C"/>
    <w:rsid w:val="00AA79CE"/>
    <w:rsid w:val="00AA7AFC"/>
    <w:rsid w:val="00AA7D37"/>
    <w:rsid w:val="00AA7DAE"/>
    <w:rsid w:val="00AA7F69"/>
    <w:rsid w:val="00AB0003"/>
    <w:rsid w:val="00AB0154"/>
    <w:rsid w:val="00AB034C"/>
    <w:rsid w:val="00AB04D1"/>
    <w:rsid w:val="00AB0590"/>
    <w:rsid w:val="00AB0637"/>
    <w:rsid w:val="00AB068D"/>
    <w:rsid w:val="00AB070C"/>
    <w:rsid w:val="00AB075B"/>
    <w:rsid w:val="00AB087D"/>
    <w:rsid w:val="00AB0EF9"/>
    <w:rsid w:val="00AB0FA4"/>
    <w:rsid w:val="00AB1084"/>
    <w:rsid w:val="00AB1091"/>
    <w:rsid w:val="00AB1326"/>
    <w:rsid w:val="00AB139C"/>
    <w:rsid w:val="00AB15E4"/>
    <w:rsid w:val="00AB16F1"/>
    <w:rsid w:val="00AB184E"/>
    <w:rsid w:val="00AB1A1D"/>
    <w:rsid w:val="00AB1A75"/>
    <w:rsid w:val="00AB1C71"/>
    <w:rsid w:val="00AB1E2E"/>
    <w:rsid w:val="00AB2110"/>
    <w:rsid w:val="00AB24E0"/>
    <w:rsid w:val="00AB27C0"/>
    <w:rsid w:val="00AB2914"/>
    <w:rsid w:val="00AB2ACC"/>
    <w:rsid w:val="00AB2FCB"/>
    <w:rsid w:val="00AB3428"/>
    <w:rsid w:val="00AB3516"/>
    <w:rsid w:val="00AB36A5"/>
    <w:rsid w:val="00AB3962"/>
    <w:rsid w:val="00AB3B44"/>
    <w:rsid w:val="00AB3D63"/>
    <w:rsid w:val="00AB3E2B"/>
    <w:rsid w:val="00AB3E42"/>
    <w:rsid w:val="00AB4248"/>
    <w:rsid w:val="00AB4273"/>
    <w:rsid w:val="00AB4340"/>
    <w:rsid w:val="00AB4341"/>
    <w:rsid w:val="00AB4384"/>
    <w:rsid w:val="00AB4399"/>
    <w:rsid w:val="00AB4481"/>
    <w:rsid w:val="00AB44ED"/>
    <w:rsid w:val="00AB459B"/>
    <w:rsid w:val="00AB4AA3"/>
    <w:rsid w:val="00AB4BC8"/>
    <w:rsid w:val="00AB4CBC"/>
    <w:rsid w:val="00AB4D16"/>
    <w:rsid w:val="00AB4D39"/>
    <w:rsid w:val="00AB50F4"/>
    <w:rsid w:val="00AB5144"/>
    <w:rsid w:val="00AB51F9"/>
    <w:rsid w:val="00AB535D"/>
    <w:rsid w:val="00AB5376"/>
    <w:rsid w:val="00AB61DB"/>
    <w:rsid w:val="00AB64C2"/>
    <w:rsid w:val="00AB662E"/>
    <w:rsid w:val="00AB6673"/>
    <w:rsid w:val="00AB6944"/>
    <w:rsid w:val="00AB6C5F"/>
    <w:rsid w:val="00AB6D35"/>
    <w:rsid w:val="00AB6D63"/>
    <w:rsid w:val="00AB703D"/>
    <w:rsid w:val="00AB70C1"/>
    <w:rsid w:val="00AB7163"/>
    <w:rsid w:val="00AB727A"/>
    <w:rsid w:val="00AB7293"/>
    <w:rsid w:val="00AB73E9"/>
    <w:rsid w:val="00AB747B"/>
    <w:rsid w:val="00AB75A3"/>
    <w:rsid w:val="00AB772F"/>
    <w:rsid w:val="00AB7758"/>
    <w:rsid w:val="00AB77B9"/>
    <w:rsid w:val="00AB7926"/>
    <w:rsid w:val="00AB79F6"/>
    <w:rsid w:val="00AB7C12"/>
    <w:rsid w:val="00AC00E6"/>
    <w:rsid w:val="00AC0367"/>
    <w:rsid w:val="00AC07C6"/>
    <w:rsid w:val="00AC08D2"/>
    <w:rsid w:val="00AC0902"/>
    <w:rsid w:val="00AC0C09"/>
    <w:rsid w:val="00AC0D1D"/>
    <w:rsid w:val="00AC0D45"/>
    <w:rsid w:val="00AC0E72"/>
    <w:rsid w:val="00AC107F"/>
    <w:rsid w:val="00AC136E"/>
    <w:rsid w:val="00AC1379"/>
    <w:rsid w:val="00AC13FA"/>
    <w:rsid w:val="00AC17BB"/>
    <w:rsid w:val="00AC188A"/>
    <w:rsid w:val="00AC188D"/>
    <w:rsid w:val="00AC18B0"/>
    <w:rsid w:val="00AC18D0"/>
    <w:rsid w:val="00AC1AA5"/>
    <w:rsid w:val="00AC1BEE"/>
    <w:rsid w:val="00AC1D33"/>
    <w:rsid w:val="00AC1E76"/>
    <w:rsid w:val="00AC1F4A"/>
    <w:rsid w:val="00AC23BA"/>
    <w:rsid w:val="00AC251D"/>
    <w:rsid w:val="00AC25AD"/>
    <w:rsid w:val="00AC25CE"/>
    <w:rsid w:val="00AC261F"/>
    <w:rsid w:val="00AC28DD"/>
    <w:rsid w:val="00AC2934"/>
    <w:rsid w:val="00AC2B16"/>
    <w:rsid w:val="00AC2B6E"/>
    <w:rsid w:val="00AC2DAE"/>
    <w:rsid w:val="00AC321E"/>
    <w:rsid w:val="00AC332D"/>
    <w:rsid w:val="00AC339B"/>
    <w:rsid w:val="00AC34E7"/>
    <w:rsid w:val="00AC3589"/>
    <w:rsid w:val="00AC35A4"/>
    <w:rsid w:val="00AC3941"/>
    <w:rsid w:val="00AC39B8"/>
    <w:rsid w:val="00AC3A96"/>
    <w:rsid w:val="00AC3D3F"/>
    <w:rsid w:val="00AC3D45"/>
    <w:rsid w:val="00AC3DE8"/>
    <w:rsid w:val="00AC3E13"/>
    <w:rsid w:val="00AC3E56"/>
    <w:rsid w:val="00AC40E4"/>
    <w:rsid w:val="00AC4523"/>
    <w:rsid w:val="00AC45A4"/>
    <w:rsid w:val="00AC4600"/>
    <w:rsid w:val="00AC4631"/>
    <w:rsid w:val="00AC4663"/>
    <w:rsid w:val="00AC47BB"/>
    <w:rsid w:val="00AC481C"/>
    <w:rsid w:val="00AC490B"/>
    <w:rsid w:val="00AC4979"/>
    <w:rsid w:val="00AC4BDA"/>
    <w:rsid w:val="00AC4C24"/>
    <w:rsid w:val="00AC4C78"/>
    <w:rsid w:val="00AC4E50"/>
    <w:rsid w:val="00AC4EA8"/>
    <w:rsid w:val="00AC507D"/>
    <w:rsid w:val="00AC5086"/>
    <w:rsid w:val="00AC538C"/>
    <w:rsid w:val="00AC53D2"/>
    <w:rsid w:val="00AC53EF"/>
    <w:rsid w:val="00AC54BD"/>
    <w:rsid w:val="00AC5532"/>
    <w:rsid w:val="00AC5AAD"/>
    <w:rsid w:val="00AC5B20"/>
    <w:rsid w:val="00AC5D0C"/>
    <w:rsid w:val="00AC5D6E"/>
    <w:rsid w:val="00AC5FD5"/>
    <w:rsid w:val="00AC6150"/>
    <w:rsid w:val="00AC6189"/>
    <w:rsid w:val="00AC619B"/>
    <w:rsid w:val="00AC628B"/>
    <w:rsid w:val="00AC62A3"/>
    <w:rsid w:val="00AC638A"/>
    <w:rsid w:val="00AC6403"/>
    <w:rsid w:val="00AC64DA"/>
    <w:rsid w:val="00AC6504"/>
    <w:rsid w:val="00AC6672"/>
    <w:rsid w:val="00AC667A"/>
    <w:rsid w:val="00AC675B"/>
    <w:rsid w:val="00AC68B8"/>
    <w:rsid w:val="00AC6E1C"/>
    <w:rsid w:val="00AC6E75"/>
    <w:rsid w:val="00AC713F"/>
    <w:rsid w:val="00AC718A"/>
    <w:rsid w:val="00AC71C4"/>
    <w:rsid w:val="00AC71FD"/>
    <w:rsid w:val="00AC7254"/>
    <w:rsid w:val="00AC73C1"/>
    <w:rsid w:val="00AC754F"/>
    <w:rsid w:val="00AC7622"/>
    <w:rsid w:val="00AC7661"/>
    <w:rsid w:val="00AC7693"/>
    <w:rsid w:val="00AC76AC"/>
    <w:rsid w:val="00AC77E6"/>
    <w:rsid w:val="00AC77E9"/>
    <w:rsid w:val="00AC789B"/>
    <w:rsid w:val="00AC79D0"/>
    <w:rsid w:val="00AC7A32"/>
    <w:rsid w:val="00AC7AB6"/>
    <w:rsid w:val="00AC7E49"/>
    <w:rsid w:val="00AC7F48"/>
    <w:rsid w:val="00AC7FE7"/>
    <w:rsid w:val="00AD0093"/>
    <w:rsid w:val="00AD00A5"/>
    <w:rsid w:val="00AD013B"/>
    <w:rsid w:val="00AD05B9"/>
    <w:rsid w:val="00AD076F"/>
    <w:rsid w:val="00AD077A"/>
    <w:rsid w:val="00AD084A"/>
    <w:rsid w:val="00AD0ADB"/>
    <w:rsid w:val="00AD0B4D"/>
    <w:rsid w:val="00AD0B5B"/>
    <w:rsid w:val="00AD0C0F"/>
    <w:rsid w:val="00AD0C81"/>
    <w:rsid w:val="00AD0D30"/>
    <w:rsid w:val="00AD0EB7"/>
    <w:rsid w:val="00AD10F4"/>
    <w:rsid w:val="00AD112B"/>
    <w:rsid w:val="00AD1156"/>
    <w:rsid w:val="00AD13D3"/>
    <w:rsid w:val="00AD151E"/>
    <w:rsid w:val="00AD15E8"/>
    <w:rsid w:val="00AD15F5"/>
    <w:rsid w:val="00AD1879"/>
    <w:rsid w:val="00AD1BA2"/>
    <w:rsid w:val="00AD1C5E"/>
    <w:rsid w:val="00AD1FF5"/>
    <w:rsid w:val="00AD21B9"/>
    <w:rsid w:val="00AD21D9"/>
    <w:rsid w:val="00AD22F2"/>
    <w:rsid w:val="00AD23B9"/>
    <w:rsid w:val="00AD2527"/>
    <w:rsid w:val="00AD2655"/>
    <w:rsid w:val="00AD26CD"/>
    <w:rsid w:val="00AD2706"/>
    <w:rsid w:val="00AD2984"/>
    <w:rsid w:val="00AD29EB"/>
    <w:rsid w:val="00AD2B97"/>
    <w:rsid w:val="00AD2C49"/>
    <w:rsid w:val="00AD2C97"/>
    <w:rsid w:val="00AD2D26"/>
    <w:rsid w:val="00AD2D80"/>
    <w:rsid w:val="00AD2E50"/>
    <w:rsid w:val="00AD2F1A"/>
    <w:rsid w:val="00AD3077"/>
    <w:rsid w:val="00AD33A2"/>
    <w:rsid w:val="00AD3630"/>
    <w:rsid w:val="00AD36D9"/>
    <w:rsid w:val="00AD36F6"/>
    <w:rsid w:val="00AD392C"/>
    <w:rsid w:val="00AD39C0"/>
    <w:rsid w:val="00AD3A1A"/>
    <w:rsid w:val="00AD3C05"/>
    <w:rsid w:val="00AD3CBA"/>
    <w:rsid w:val="00AD3CC2"/>
    <w:rsid w:val="00AD3E9D"/>
    <w:rsid w:val="00AD3F69"/>
    <w:rsid w:val="00AD3F96"/>
    <w:rsid w:val="00AD408C"/>
    <w:rsid w:val="00AD410B"/>
    <w:rsid w:val="00AD4135"/>
    <w:rsid w:val="00AD417A"/>
    <w:rsid w:val="00AD4449"/>
    <w:rsid w:val="00AD447F"/>
    <w:rsid w:val="00AD44E8"/>
    <w:rsid w:val="00AD44F8"/>
    <w:rsid w:val="00AD45AA"/>
    <w:rsid w:val="00AD45BD"/>
    <w:rsid w:val="00AD4652"/>
    <w:rsid w:val="00AD4657"/>
    <w:rsid w:val="00AD4670"/>
    <w:rsid w:val="00AD482D"/>
    <w:rsid w:val="00AD49E9"/>
    <w:rsid w:val="00AD4C8B"/>
    <w:rsid w:val="00AD4F8B"/>
    <w:rsid w:val="00AD524C"/>
    <w:rsid w:val="00AD5549"/>
    <w:rsid w:val="00AD55CF"/>
    <w:rsid w:val="00AD5618"/>
    <w:rsid w:val="00AD56C8"/>
    <w:rsid w:val="00AD588A"/>
    <w:rsid w:val="00AD58ED"/>
    <w:rsid w:val="00AD5953"/>
    <w:rsid w:val="00AD59AE"/>
    <w:rsid w:val="00AD5B1C"/>
    <w:rsid w:val="00AD5D96"/>
    <w:rsid w:val="00AD5DB2"/>
    <w:rsid w:val="00AD5F1A"/>
    <w:rsid w:val="00AD6371"/>
    <w:rsid w:val="00AD63B6"/>
    <w:rsid w:val="00AD6556"/>
    <w:rsid w:val="00AD68D4"/>
    <w:rsid w:val="00AD6D30"/>
    <w:rsid w:val="00AD6DF0"/>
    <w:rsid w:val="00AD6EFA"/>
    <w:rsid w:val="00AD72D6"/>
    <w:rsid w:val="00AD734A"/>
    <w:rsid w:val="00AD7740"/>
    <w:rsid w:val="00AD79BB"/>
    <w:rsid w:val="00AD7B4D"/>
    <w:rsid w:val="00AD7B6D"/>
    <w:rsid w:val="00AD7D88"/>
    <w:rsid w:val="00AD7DB4"/>
    <w:rsid w:val="00AE037B"/>
    <w:rsid w:val="00AE04AB"/>
    <w:rsid w:val="00AE04E5"/>
    <w:rsid w:val="00AE05BB"/>
    <w:rsid w:val="00AE08E6"/>
    <w:rsid w:val="00AE0CCD"/>
    <w:rsid w:val="00AE0FB1"/>
    <w:rsid w:val="00AE1403"/>
    <w:rsid w:val="00AE1558"/>
    <w:rsid w:val="00AE1646"/>
    <w:rsid w:val="00AE19D5"/>
    <w:rsid w:val="00AE1B34"/>
    <w:rsid w:val="00AE1CF1"/>
    <w:rsid w:val="00AE1CFF"/>
    <w:rsid w:val="00AE1D20"/>
    <w:rsid w:val="00AE1EE7"/>
    <w:rsid w:val="00AE1EED"/>
    <w:rsid w:val="00AE1FDD"/>
    <w:rsid w:val="00AE2118"/>
    <w:rsid w:val="00AE2197"/>
    <w:rsid w:val="00AE219A"/>
    <w:rsid w:val="00AE2217"/>
    <w:rsid w:val="00AE2660"/>
    <w:rsid w:val="00AE2692"/>
    <w:rsid w:val="00AE26D7"/>
    <w:rsid w:val="00AE27DA"/>
    <w:rsid w:val="00AE29D0"/>
    <w:rsid w:val="00AE2CEA"/>
    <w:rsid w:val="00AE2F1E"/>
    <w:rsid w:val="00AE2F2D"/>
    <w:rsid w:val="00AE3097"/>
    <w:rsid w:val="00AE31D6"/>
    <w:rsid w:val="00AE3237"/>
    <w:rsid w:val="00AE347C"/>
    <w:rsid w:val="00AE3623"/>
    <w:rsid w:val="00AE36D8"/>
    <w:rsid w:val="00AE399A"/>
    <w:rsid w:val="00AE3A3E"/>
    <w:rsid w:val="00AE3A54"/>
    <w:rsid w:val="00AE3AB9"/>
    <w:rsid w:val="00AE3D20"/>
    <w:rsid w:val="00AE3D31"/>
    <w:rsid w:val="00AE40CA"/>
    <w:rsid w:val="00AE4377"/>
    <w:rsid w:val="00AE457D"/>
    <w:rsid w:val="00AE45B8"/>
    <w:rsid w:val="00AE4630"/>
    <w:rsid w:val="00AE463C"/>
    <w:rsid w:val="00AE4771"/>
    <w:rsid w:val="00AE48BF"/>
    <w:rsid w:val="00AE4932"/>
    <w:rsid w:val="00AE4968"/>
    <w:rsid w:val="00AE49D0"/>
    <w:rsid w:val="00AE4ABF"/>
    <w:rsid w:val="00AE4AF4"/>
    <w:rsid w:val="00AE4B00"/>
    <w:rsid w:val="00AE4C0C"/>
    <w:rsid w:val="00AE4FB7"/>
    <w:rsid w:val="00AE4FB9"/>
    <w:rsid w:val="00AE5190"/>
    <w:rsid w:val="00AE53D9"/>
    <w:rsid w:val="00AE553C"/>
    <w:rsid w:val="00AE58C1"/>
    <w:rsid w:val="00AE59E3"/>
    <w:rsid w:val="00AE5C4B"/>
    <w:rsid w:val="00AE5D51"/>
    <w:rsid w:val="00AE5E1A"/>
    <w:rsid w:val="00AE5F81"/>
    <w:rsid w:val="00AE6222"/>
    <w:rsid w:val="00AE6247"/>
    <w:rsid w:val="00AE631A"/>
    <w:rsid w:val="00AE68CA"/>
    <w:rsid w:val="00AE699A"/>
    <w:rsid w:val="00AE6A16"/>
    <w:rsid w:val="00AE6A5D"/>
    <w:rsid w:val="00AE6DF4"/>
    <w:rsid w:val="00AE6E04"/>
    <w:rsid w:val="00AE6EDE"/>
    <w:rsid w:val="00AE700E"/>
    <w:rsid w:val="00AE7051"/>
    <w:rsid w:val="00AE714E"/>
    <w:rsid w:val="00AE71A9"/>
    <w:rsid w:val="00AE732F"/>
    <w:rsid w:val="00AE734E"/>
    <w:rsid w:val="00AE73C9"/>
    <w:rsid w:val="00AE74F3"/>
    <w:rsid w:val="00AE7549"/>
    <w:rsid w:val="00AE7964"/>
    <w:rsid w:val="00AE7D53"/>
    <w:rsid w:val="00AE7E57"/>
    <w:rsid w:val="00AE7FD4"/>
    <w:rsid w:val="00AF0058"/>
    <w:rsid w:val="00AF02F2"/>
    <w:rsid w:val="00AF0900"/>
    <w:rsid w:val="00AF09D1"/>
    <w:rsid w:val="00AF0A1E"/>
    <w:rsid w:val="00AF0A54"/>
    <w:rsid w:val="00AF0ADF"/>
    <w:rsid w:val="00AF0AEE"/>
    <w:rsid w:val="00AF0B3C"/>
    <w:rsid w:val="00AF0BF5"/>
    <w:rsid w:val="00AF0CB6"/>
    <w:rsid w:val="00AF0E3B"/>
    <w:rsid w:val="00AF12D0"/>
    <w:rsid w:val="00AF17D1"/>
    <w:rsid w:val="00AF1897"/>
    <w:rsid w:val="00AF1AEC"/>
    <w:rsid w:val="00AF1B41"/>
    <w:rsid w:val="00AF1C42"/>
    <w:rsid w:val="00AF1C4B"/>
    <w:rsid w:val="00AF1C4E"/>
    <w:rsid w:val="00AF1D0C"/>
    <w:rsid w:val="00AF1F00"/>
    <w:rsid w:val="00AF1F98"/>
    <w:rsid w:val="00AF214F"/>
    <w:rsid w:val="00AF2212"/>
    <w:rsid w:val="00AF225E"/>
    <w:rsid w:val="00AF2284"/>
    <w:rsid w:val="00AF22A4"/>
    <w:rsid w:val="00AF24EC"/>
    <w:rsid w:val="00AF2783"/>
    <w:rsid w:val="00AF2793"/>
    <w:rsid w:val="00AF2AF4"/>
    <w:rsid w:val="00AF2EF5"/>
    <w:rsid w:val="00AF305C"/>
    <w:rsid w:val="00AF307E"/>
    <w:rsid w:val="00AF33DB"/>
    <w:rsid w:val="00AF348A"/>
    <w:rsid w:val="00AF3499"/>
    <w:rsid w:val="00AF378E"/>
    <w:rsid w:val="00AF3802"/>
    <w:rsid w:val="00AF3940"/>
    <w:rsid w:val="00AF399F"/>
    <w:rsid w:val="00AF3AD6"/>
    <w:rsid w:val="00AF3AE4"/>
    <w:rsid w:val="00AF3E8A"/>
    <w:rsid w:val="00AF4081"/>
    <w:rsid w:val="00AF427B"/>
    <w:rsid w:val="00AF42C6"/>
    <w:rsid w:val="00AF431D"/>
    <w:rsid w:val="00AF43A5"/>
    <w:rsid w:val="00AF43ED"/>
    <w:rsid w:val="00AF4495"/>
    <w:rsid w:val="00AF44B0"/>
    <w:rsid w:val="00AF44E9"/>
    <w:rsid w:val="00AF46B3"/>
    <w:rsid w:val="00AF4788"/>
    <w:rsid w:val="00AF4F25"/>
    <w:rsid w:val="00AF4FDD"/>
    <w:rsid w:val="00AF501A"/>
    <w:rsid w:val="00AF50FD"/>
    <w:rsid w:val="00AF50FE"/>
    <w:rsid w:val="00AF5537"/>
    <w:rsid w:val="00AF579D"/>
    <w:rsid w:val="00AF57B3"/>
    <w:rsid w:val="00AF594D"/>
    <w:rsid w:val="00AF5E9A"/>
    <w:rsid w:val="00AF61B6"/>
    <w:rsid w:val="00AF6270"/>
    <w:rsid w:val="00AF64D7"/>
    <w:rsid w:val="00AF64E4"/>
    <w:rsid w:val="00AF6692"/>
    <w:rsid w:val="00AF68E9"/>
    <w:rsid w:val="00AF6B32"/>
    <w:rsid w:val="00AF6BBA"/>
    <w:rsid w:val="00AF7165"/>
    <w:rsid w:val="00AF74FA"/>
    <w:rsid w:val="00AF750B"/>
    <w:rsid w:val="00AF789A"/>
    <w:rsid w:val="00AF7AE0"/>
    <w:rsid w:val="00AF7CB1"/>
    <w:rsid w:val="00B00192"/>
    <w:rsid w:val="00B003AA"/>
    <w:rsid w:val="00B0074A"/>
    <w:rsid w:val="00B007FC"/>
    <w:rsid w:val="00B009FF"/>
    <w:rsid w:val="00B00A46"/>
    <w:rsid w:val="00B00A9C"/>
    <w:rsid w:val="00B00B95"/>
    <w:rsid w:val="00B00BCA"/>
    <w:rsid w:val="00B00CD1"/>
    <w:rsid w:val="00B00E39"/>
    <w:rsid w:val="00B011F1"/>
    <w:rsid w:val="00B0127F"/>
    <w:rsid w:val="00B01285"/>
    <w:rsid w:val="00B01850"/>
    <w:rsid w:val="00B01903"/>
    <w:rsid w:val="00B01B0F"/>
    <w:rsid w:val="00B01BF1"/>
    <w:rsid w:val="00B01DCE"/>
    <w:rsid w:val="00B0209B"/>
    <w:rsid w:val="00B02316"/>
    <w:rsid w:val="00B023B4"/>
    <w:rsid w:val="00B02551"/>
    <w:rsid w:val="00B02830"/>
    <w:rsid w:val="00B0287E"/>
    <w:rsid w:val="00B02BD3"/>
    <w:rsid w:val="00B02D44"/>
    <w:rsid w:val="00B032B9"/>
    <w:rsid w:val="00B034AB"/>
    <w:rsid w:val="00B034E2"/>
    <w:rsid w:val="00B0353D"/>
    <w:rsid w:val="00B03B3C"/>
    <w:rsid w:val="00B03C27"/>
    <w:rsid w:val="00B0416B"/>
    <w:rsid w:val="00B04403"/>
    <w:rsid w:val="00B04444"/>
    <w:rsid w:val="00B0465E"/>
    <w:rsid w:val="00B04828"/>
    <w:rsid w:val="00B04893"/>
    <w:rsid w:val="00B048BB"/>
    <w:rsid w:val="00B04A94"/>
    <w:rsid w:val="00B04ADE"/>
    <w:rsid w:val="00B04C36"/>
    <w:rsid w:val="00B04D23"/>
    <w:rsid w:val="00B04E3B"/>
    <w:rsid w:val="00B04F46"/>
    <w:rsid w:val="00B051BB"/>
    <w:rsid w:val="00B052C3"/>
    <w:rsid w:val="00B054A2"/>
    <w:rsid w:val="00B05717"/>
    <w:rsid w:val="00B05AA2"/>
    <w:rsid w:val="00B05BE6"/>
    <w:rsid w:val="00B05CB2"/>
    <w:rsid w:val="00B05DB8"/>
    <w:rsid w:val="00B0655C"/>
    <w:rsid w:val="00B067CA"/>
    <w:rsid w:val="00B0686D"/>
    <w:rsid w:val="00B06A61"/>
    <w:rsid w:val="00B06AAB"/>
    <w:rsid w:val="00B06B8A"/>
    <w:rsid w:val="00B06ECD"/>
    <w:rsid w:val="00B070A0"/>
    <w:rsid w:val="00B07113"/>
    <w:rsid w:val="00B07282"/>
    <w:rsid w:val="00B0734E"/>
    <w:rsid w:val="00B07455"/>
    <w:rsid w:val="00B074C5"/>
    <w:rsid w:val="00B075A4"/>
    <w:rsid w:val="00B079AF"/>
    <w:rsid w:val="00B07AB0"/>
    <w:rsid w:val="00B07AD6"/>
    <w:rsid w:val="00B07B66"/>
    <w:rsid w:val="00B07B79"/>
    <w:rsid w:val="00B07CDB"/>
    <w:rsid w:val="00B07D7D"/>
    <w:rsid w:val="00B103E0"/>
    <w:rsid w:val="00B10403"/>
    <w:rsid w:val="00B10447"/>
    <w:rsid w:val="00B10599"/>
    <w:rsid w:val="00B105B5"/>
    <w:rsid w:val="00B105C4"/>
    <w:rsid w:val="00B10631"/>
    <w:rsid w:val="00B10649"/>
    <w:rsid w:val="00B106F1"/>
    <w:rsid w:val="00B10707"/>
    <w:rsid w:val="00B109E6"/>
    <w:rsid w:val="00B10A4E"/>
    <w:rsid w:val="00B10A73"/>
    <w:rsid w:val="00B10C56"/>
    <w:rsid w:val="00B10C61"/>
    <w:rsid w:val="00B10EA1"/>
    <w:rsid w:val="00B10FC9"/>
    <w:rsid w:val="00B1166F"/>
    <w:rsid w:val="00B1177A"/>
    <w:rsid w:val="00B11834"/>
    <w:rsid w:val="00B11849"/>
    <w:rsid w:val="00B11888"/>
    <w:rsid w:val="00B11937"/>
    <w:rsid w:val="00B11C43"/>
    <w:rsid w:val="00B11C54"/>
    <w:rsid w:val="00B11CEA"/>
    <w:rsid w:val="00B11DDC"/>
    <w:rsid w:val="00B11EEB"/>
    <w:rsid w:val="00B11FDA"/>
    <w:rsid w:val="00B12192"/>
    <w:rsid w:val="00B12498"/>
    <w:rsid w:val="00B124FA"/>
    <w:rsid w:val="00B12857"/>
    <w:rsid w:val="00B12DBA"/>
    <w:rsid w:val="00B12FBD"/>
    <w:rsid w:val="00B13020"/>
    <w:rsid w:val="00B1318F"/>
    <w:rsid w:val="00B131A1"/>
    <w:rsid w:val="00B131B4"/>
    <w:rsid w:val="00B132C2"/>
    <w:rsid w:val="00B13381"/>
    <w:rsid w:val="00B13449"/>
    <w:rsid w:val="00B13649"/>
    <w:rsid w:val="00B136AE"/>
    <w:rsid w:val="00B13970"/>
    <w:rsid w:val="00B13B58"/>
    <w:rsid w:val="00B13BFF"/>
    <w:rsid w:val="00B13D9F"/>
    <w:rsid w:val="00B13DF4"/>
    <w:rsid w:val="00B14160"/>
    <w:rsid w:val="00B142C6"/>
    <w:rsid w:val="00B142E8"/>
    <w:rsid w:val="00B144A3"/>
    <w:rsid w:val="00B1450C"/>
    <w:rsid w:val="00B147B9"/>
    <w:rsid w:val="00B14F36"/>
    <w:rsid w:val="00B151A8"/>
    <w:rsid w:val="00B15335"/>
    <w:rsid w:val="00B154F7"/>
    <w:rsid w:val="00B156C7"/>
    <w:rsid w:val="00B159A9"/>
    <w:rsid w:val="00B15AFB"/>
    <w:rsid w:val="00B15B86"/>
    <w:rsid w:val="00B15EDD"/>
    <w:rsid w:val="00B15F69"/>
    <w:rsid w:val="00B160B3"/>
    <w:rsid w:val="00B161DF"/>
    <w:rsid w:val="00B163B8"/>
    <w:rsid w:val="00B163CE"/>
    <w:rsid w:val="00B163E4"/>
    <w:rsid w:val="00B1668C"/>
    <w:rsid w:val="00B1697B"/>
    <w:rsid w:val="00B169AC"/>
    <w:rsid w:val="00B16BBC"/>
    <w:rsid w:val="00B16C23"/>
    <w:rsid w:val="00B16D15"/>
    <w:rsid w:val="00B16D2A"/>
    <w:rsid w:val="00B17019"/>
    <w:rsid w:val="00B171A9"/>
    <w:rsid w:val="00B1731B"/>
    <w:rsid w:val="00B1732E"/>
    <w:rsid w:val="00B173DA"/>
    <w:rsid w:val="00B17517"/>
    <w:rsid w:val="00B177D2"/>
    <w:rsid w:val="00B1782E"/>
    <w:rsid w:val="00B1788F"/>
    <w:rsid w:val="00B179B9"/>
    <w:rsid w:val="00B17AA5"/>
    <w:rsid w:val="00B17AAD"/>
    <w:rsid w:val="00B17B08"/>
    <w:rsid w:val="00B17B92"/>
    <w:rsid w:val="00B17BD8"/>
    <w:rsid w:val="00B17EFD"/>
    <w:rsid w:val="00B2025F"/>
    <w:rsid w:val="00B2040F"/>
    <w:rsid w:val="00B2045E"/>
    <w:rsid w:val="00B20689"/>
    <w:rsid w:val="00B2074D"/>
    <w:rsid w:val="00B20A82"/>
    <w:rsid w:val="00B20CE7"/>
    <w:rsid w:val="00B21246"/>
    <w:rsid w:val="00B213D8"/>
    <w:rsid w:val="00B21741"/>
    <w:rsid w:val="00B2183A"/>
    <w:rsid w:val="00B218E3"/>
    <w:rsid w:val="00B21A56"/>
    <w:rsid w:val="00B21DDC"/>
    <w:rsid w:val="00B21E09"/>
    <w:rsid w:val="00B21EDD"/>
    <w:rsid w:val="00B221B9"/>
    <w:rsid w:val="00B22269"/>
    <w:rsid w:val="00B222A9"/>
    <w:rsid w:val="00B22335"/>
    <w:rsid w:val="00B22528"/>
    <w:rsid w:val="00B22A06"/>
    <w:rsid w:val="00B22DC5"/>
    <w:rsid w:val="00B23015"/>
    <w:rsid w:val="00B23065"/>
    <w:rsid w:val="00B2310F"/>
    <w:rsid w:val="00B23229"/>
    <w:rsid w:val="00B2323C"/>
    <w:rsid w:val="00B2348E"/>
    <w:rsid w:val="00B235D6"/>
    <w:rsid w:val="00B2366B"/>
    <w:rsid w:val="00B23704"/>
    <w:rsid w:val="00B23802"/>
    <w:rsid w:val="00B2384C"/>
    <w:rsid w:val="00B23A1C"/>
    <w:rsid w:val="00B23A60"/>
    <w:rsid w:val="00B23C7D"/>
    <w:rsid w:val="00B23D6D"/>
    <w:rsid w:val="00B23E15"/>
    <w:rsid w:val="00B23E20"/>
    <w:rsid w:val="00B23EF5"/>
    <w:rsid w:val="00B23F44"/>
    <w:rsid w:val="00B23FBF"/>
    <w:rsid w:val="00B2413F"/>
    <w:rsid w:val="00B24319"/>
    <w:rsid w:val="00B2438B"/>
    <w:rsid w:val="00B24490"/>
    <w:rsid w:val="00B2454D"/>
    <w:rsid w:val="00B24DCC"/>
    <w:rsid w:val="00B24DE0"/>
    <w:rsid w:val="00B2512E"/>
    <w:rsid w:val="00B25486"/>
    <w:rsid w:val="00B258B7"/>
    <w:rsid w:val="00B2590E"/>
    <w:rsid w:val="00B25A07"/>
    <w:rsid w:val="00B25A7B"/>
    <w:rsid w:val="00B25E76"/>
    <w:rsid w:val="00B25EF1"/>
    <w:rsid w:val="00B25F06"/>
    <w:rsid w:val="00B25FC1"/>
    <w:rsid w:val="00B25FC5"/>
    <w:rsid w:val="00B25FEA"/>
    <w:rsid w:val="00B26162"/>
    <w:rsid w:val="00B261F5"/>
    <w:rsid w:val="00B26238"/>
    <w:rsid w:val="00B26331"/>
    <w:rsid w:val="00B26394"/>
    <w:rsid w:val="00B264F3"/>
    <w:rsid w:val="00B2676B"/>
    <w:rsid w:val="00B267F7"/>
    <w:rsid w:val="00B26908"/>
    <w:rsid w:val="00B269A9"/>
    <w:rsid w:val="00B26BCE"/>
    <w:rsid w:val="00B26C3D"/>
    <w:rsid w:val="00B26C55"/>
    <w:rsid w:val="00B26C68"/>
    <w:rsid w:val="00B26F54"/>
    <w:rsid w:val="00B27220"/>
    <w:rsid w:val="00B272A2"/>
    <w:rsid w:val="00B272BF"/>
    <w:rsid w:val="00B27402"/>
    <w:rsid w:val="00B27503"/>
    <w:rsid w:val="00B275AC"/>
    <w:rsid w:val="00B27734"/>
    <w:rsid w:val="00B2778F"/>
    <w:rsid w:val="00B277A0"/>
    <w:rsid w:val="00B27A56"/>
    <w:rsid w:val="00B30090"/>
    <w:rsid w:val="00B3013F"/>
    <w:rsid w:val="00B302EF"/>
    <w:rsid w:val="00B3031F"/>
    <w:rsid w:val="00B3044A"/>
    <w:rsid w:val="00B30489"/>
    <w:rsid w:val="00B309D8"/>
    <w:rsid w:val="00B30AF6"/>
    <w:rsid w:val="00B30CCA"/>
    <w:rsid w:val="00B30EB9"/>
    <w:rsid w:val="00B31262"/>
    <w:rsid w:val="00B31445"/>
    <w:rsid w:val="00B3158C"/>
    <w:rsid w:val="00B315D4"/>
    <w:rsid w:val="00B3160D"/>
    <w:rsid w:val="00B31B8F"/>
    <w:rsid w:val="00B31CC7"/>
    <w:rsid w:val="00B31FE1"/>
    <w:rsid w:val="00B3215B"/>
    <w:rsid w:val="00B32201"/>
    <w:rsid w:val="00B323CF"/>
    <w:rsid w:val="00B3268C"/>
    <w:rsid w:val="00B32A70"/>
    <w:rsid w:val="00B32AA2"/>
    <w:rsid w:val="00B33078"/>
    <w:rsid w:val="00B330C9"/>
    <w:rsid w:val="00B331EE"/>
    <w:rsid w:val="00B333C0"/>
    <w:rsid w:val="00B333D9"/>
    <w:rsid w:val="00B3340E"/>
    <w:rsid w:val="00B336F0"/>
    <w:rsid w:val="00B33712"/>
    <w:rsid w:val="00B337F1"/>
    <w:rsid w:val="00B33998"/>
    <w:rsid w:val="00B33CF6"/>
    <w:rsid w:val="00B33D01"/>
    <w:rsid w:val="00B33EA2"/>
    <w:rsid w:val="00B34166"/>
    <w:rsid w:val="00B344DE"/>
    <w:rsid w:val="00B34999"/>
    <w:rsid w:val="00B349C6"/>
    <w:rsid w:val="00B34A8E"/>
    <w:rsid w:val="00B34C4E"/>
    <w:rsid w:val="00B34E28"/>
    <w:rsid w:val="00B34ED2"/>
    <w:rsid w:val="00B350D4"/>
    <w:rsid w:val="00B35185"/>
    <w:rsid w:val="00B352A7"/>
    <w:rsid w:val="00B35388"/>
    <w:rsid w:val="00B35533"/>
    <w:rsid w:val="00B35594"/>
    <w:rsid w:val="00B35631"/>
    <w:rsid w:val="00B356EE"/>
    <w:rsid w:val="00B35881"/>
    <w:rsid w:val="00B3592A"/>
    <w:rsid w:val="00B35988"/>
    <w:rsid w:val="00B35A10"/>
    <w:rsid w:val="00B35ACA"/>
    <w:rsid w:val="00B35B6B"/>
    <w:rsid w:val="00B35BDF"/>
    <w:rsid w:val="00B35C28"/>
    <w:rsid w:val="00B35CB1"/>
    <w:rsid w:val="00B35E0E"/>
    <w:rsid w:val="00B361A4"/>
    <w:rsid w:val="00B36365"/>
    <w:rsid w:val="00B364BC"/>
    <w:rsid w:val="00B36661"/>
    <w:rsid w:val="00B366DB"/>
    <w:rsid w:val="00B366FE"/>
    <w:rsid w:val="00B36723"/>
    <w:rsid w:val="00B36759"/>
    <w:rsid w:val="00B36800"/>
    <w:rsid w:val="00B3680D"/>
    <w:rsid w:val="00B36A80"/>
    <w:rsid w:val="00B36BF5"/>
    <w:rsid w:val="00B36EE5"/>
    <w:rsid w:val="00B3717F"/>
    <w:rsid w:val="00B371C5"/>
    <w:rsid w:val="00B3743D"/>
    <w:rsid w:val="00B37667"/>
    <w:rsid w:val="00B3782D"/>
    <w:rsid w:val="00B379B4"/>
    <w:rsid w:val="00B37A92"/>
    <w:rsid w:val="00B37B76"/>
    <w:rsid w:val="00B37DC2"/>
    <w:rsid w:val="00B40268"/>
    <w:rsid w:val="00B4032E"/>
    <w:rsid w:val="00B4048C"/>
    <w:rsid w:val="00B405CE"/>
    <w:rsid w:val="00B40651"/>
    <w:rsid w:val="00B4069D"/>
    <w:rsid w:val="00B4083B"/>
    <w:rsid w:val="00B408BF"/>
    <w:rsid w:val="00B409E8"/>
    <w:rsid w:val="00B40C62"/>
    <w:rsid w:val="00B40CCE"/>
    <w:rsid w:val="00B40F45"/>
    <w:rsid w:val="00B41201"/>
    <w:rsid w:val="00B41358"/>
    <w:rsid w:val="00B41440"/>
    <w:rsid w:val="00B41469"/>
    <w:rsid w:val="00B41588"/>
    <w:rsid w:val="00B4172C"/>
    <w:rsid w:val="00B41914"/>
    <w:rsid w:val="00B41A3C"/>
    <w:rsid w:val="00B41E3B"/>
    <w:rsid w:val="00B41E9E"/>
    <w:rsid w:val="00B41EA3"/>
    <w:rsid w:val="00B41EF7"/>
    <w:rsid w:val="00B41F01"/>
    <w:rsid w:val="00B420D0"/>
    <w:rsid w:val="00B421FA"/>
    <w:rsid w:val="00B423FE"/>
    <w:rsid w:val="00B425AE"/>
    <w:rsid w:val="00B42860"/>
    <w:rsid w:val="00B42AD1"/>
    <w:rsid w:val="00B42C4C"/>
    <w:rsid w:val="00B42D23"/>
    <w:rsid w:val="00B42E0A"/>
    <w:rsid w:val="00B42F5F"/>
    <w:rsid w:val="00B43278"/>
    <w:rsid w:val="00B4337C"/>
    <w:rsid w:val="00B438D6"/>
    <w:rsid w:val="00B439BF"/>
    <w:rsid w:val="00B43A28"/>
    <w:rsid w:val="00B43BE2"/>
    <w:rsid w:val="00B440F8"/>
    <w:rsid w:val="00B443B6"/>
    <w:rsid w:val="00B447A0"/>
    <w:rsid w:val="00B447B0"/>
    <w:rsid w:val="00B4489C"/>
    <w:rsid w:val="00B449B9"/>
    <w:rsid w:val="00B44A4A"/>
    <w:rsid w:val="00B44B46"/>
    <w:rsid w:val="00B44BFF"/>
    <w:rsid w:val="00B44DF2"/>
    <w:rsid w:val="00B44F65"/>
    <w:rsid w:val="00B44FE9"/>
    <w:rsid w:val="00B4500B"/>
    <w:rsid w:val="00B45162"/>
    <w:rsid w:val="00B45250"/>
    <w:rsid w:val="00B45410"/>
    <w:rsid w:val="00B454BC"/>
    <w:rsid w:val="00B4575F"/>
    <w:rsid w:val="00B4579A"/>
    <w:rsid w:val="00B4586A"/>
    <w:rsid w:val="00B45A59"/>
    <w:rsid w:val="00B45B38"/>
    <w:rsid w:val="00B45B88"/>
    <w:rsid w:val="00B45EA1"/>
    <w:rsid w:val="00B460E3"/>
    <w:rsid w:val="00B4617A"/>
    <w:rsid w:val="00B462BC"/>
    <w:rsid w:val="00B4659D"/>
    <w:rsid w:val="00B46638"/>
    <w:rsid w:val="00B466AF"/>
    <w:rsid w:val="00B466CF"/>
    <w:rsid w:val="00B46718"/>
    <w:rsid w:val="00B46880"/>
    <w:rsid w:val="00B46981"/>
    <w:rsid w:val="00B469DF"/>
    <w:rsid w:val="00B46A3D"/>
    <w:rsid w:val="00B46CF5"/>
    <w:rsid w:val="00B46F83"/>
    <w:rsid w:val="00B47358"/>
    <w:rsid w:val="00B47551"/>
    <w:rsid w:val="00B47621"/>
    <w:rsid w:val="00B47FC8"/>
    <w:rsid w:val="00B500B5"/>
    <w:rsid w:val="00B5011B"/>
    <w:rsid w:val="00B501EB"/>
    <w:rsid w:val="00B50315"/>
    <w:rsid w:val="00B504CC"/>
    <w:rsid w:val="00B5062C"/>
    <w:rsid w:val="00B50634"/>
    <w:rsid w:val="00B5063D"/>
    <w:rsid w:val="00B50715"/>
    <w:rsid w:val="00B50A76"/>
    <w:rsid w:val="00B50BFC"/>
    <w:rsid w:val="00B50C3D"/>
    <w:rsid w:val="00B50D11"/>
    <w:rsid w:val="00B50D67"/>
    <w:rsid w:val="00B5117D"/>
    <w:rsid w:val="00B5118A"/>
    <w:rsid w:val="00B51493"/>
    <w:rsid w:val="00B51610"/>
    <w:rsid w:val="00B5175F"/>
    <w:rsid w:val="00B5183F"/>
    <w:rsid w:val="00B51D27"/>
    <w:rsid w:val="00B51D38"/>
    <w:rsid w:val="00B51E2C"/>
    <w:rsid w:val="00B52127"/>
    <w:rsid w:val="00B5216F"/>
    <w:rsid w:val="00B5239D"/>
    <w:rsid w:val="00B52527"/>
    <w:rsid w:val="00B525B2"/>
    <w:rsid w:val="00B526D7"/>
    <w:rsid w:val="00B5292F"/>
    <w:rsid w:val="00B529CB"/>
    <w:rsid w:val="00B52A48"/>
    <w:rsid w:val="00B52A9E"/>
    <w:rsid w:val="00B52D4F"/>
    <w:rsid w:val="00B52E13"/>
    <w:rsid w:val="00B52F7D"/>
    <w:rsid w:val="00B53068"/>
    <w:rsid w:val="00B5306F"/>
    <w:rsid w:val="00B532DB"/>
    <w:rsid w:val="00B5336F"/>
    <w:rsid w:val="00B53404"/>
    <w:rsid w:val="00B5376F"/>
    <w:rsid w:val="00B53BDC"/>
    <w:rsid w:val="00B53BE6"/>
    <w:rsid w:val="00B53C5E"/>
    <w:rsid w:val="00B53D32"/>
    <w:rsid w:val="00B53E11"/>
    <w:rsid w:val="00B53E4B"/>
    <w:rsid w:val="00B54236"/>
    <w:rsid w:val="00B5435B"/>
    <w:rsid w:val="00B5442D"/>
    <w:rsid w:val="00B54450"/>
    <w:rsid w:val="00B5459D"/>
    <w:rsid w:val="00B545CC"/>
    <w:rsid w:val="00B545EE"/>
    <w:rsid w:val="00B546DC"/>
    <w:rsid w:val="00B54794"/>
    <w:rsid w:val="00B54950"/>
    <w:rsid w:val="00B54B9A"/>
    <w:rsid w:val="00B54DE0"/>
    <w:rsid w:val="00B54EF1"/>
    <w:rsid w:val="00B55036"/>
    <w:rsid w:val="00B55048"/>
    <w:rsid w:val="00B55078"/>
    <w:rsid w:val="00B5535C"/>
    <w:rsid w:val="00B5538B"/>
    <w:rsid w:val="00B5538D"/>
    <w:rsid w:val="00B55ABC"/>
    <w:rsid w:val="00B55CDD"/>
    <w:rsid w:val="00B55D21"/>
    <w:rsid w:val="00B55F31"/>
    <w:rsid w:val="00B55FAD"/>
    <w:rsid w:val="00B56447"/>
    <w:rsid w:val="00B5679F"/>
    <w:rsid w:val="00B56B5C"/>
    <w:rsid w:val="00B56ED1"/>
    <w:rsid w:val="00B56F7F"/>
    <w:rsid w:val="00B577B5"/>
    <w:rsid w:val="00B57A09"/>
    <w:rsid w:val="00B57A35"/>
    <w:rsid w:val="00B57AF7"/>
    <w:rsid w:val="00B57B00"/>
    <w:rsid w:val="00B57C39"/>
    <w:rsid w:val="00B57C3D"/>
    <w:rsid w:val="00B60002"/>
    <w:rsid w:val="00B6022E"/>
    <w:rsid w:val="00B603CF"/>
    <w:rsid w:val="00B606B5"/>
    <w:rsid w:val="00B608F3"/>
    <w:rsid w:val="00B60B9B"/>
    <w:rsid w:val="00B60C83"/>
    <w:rsid w:val="00B61233"/>
    <w:rsid w:val="00B61309"/>
    <w:rsid w:val="00B6131E"/>
    <w:rsid w:val="00B615DD"/>
    <w:rsid w:val="00B6165F"/>
    <w:rsid w:val="00B6166B"/>
    <w:rsid w:val="00B617B0"/>
    <w:rsid w:val="00B61887"/>
    <w:rsid w:val="00B61A83"/>
    <w:rsid w:val="00B61EE3"/>
    <w:rsid w:val="00B61F69"/>
    <w:rsid w:val="00B62111"/>
    <w:rsid w:val="00B62162"/>
    <w:rsid w:val="00B6216D"/>
    <w:rsid w:val="00B62305"/>
    <w:rsid w:val="00B62799"/>
    <w:rsid w:val="00B627E5"/>
    <w:rsid w:val="00B62B0A"/>
    <w:rsid w:val="00B62DF0"/>
    <w:rsid w:val="00B62E6E"/>
    <w:rsid w:val="00B630BC"/>
    <w:rsid w:val="00B63118"/>
    <w:rsid w:val="00B635AB"/>
    <w:rsid w:val="00B636ED"/>
    <w:rsid w:val="00B63738"/>
    <w:rsid w:val="00B639CA"/>
    <w:rsid w:val="00B63A0F"/>
    <w:rsid w:val="00B63B37"/>
    <w:rsid w:val="00B63C6C"/>
    <w:rsid w:val="00B63EB6"/>
    <w:rsid w:val="00B6401B"/>
    <w:rsid w:val="00B64203"/>
    <w:rsid w:val="00B6427E"/>
    <w:rsid w:val="00B644AD"/>
    <w:rsid w:val="00B645E3"/>
    <w:rsid w:val="00B64654"/>
    <w:rsid w:val="00B64808"/>
    <w:rsid w:val="00B6498B"/>
    <w:rsid w:val="00B6498D"/>
    <w:rsid w:val="00B649E8"/>
    <w:rsid w:val="00B64FAC"/>
    <w:rsid w:val="00B651FC"/>
    <w:rsid w:val="00B65CCB"/>
    <w:rsid w:val="00B65CD2"/>
    <w:rsid w:val="00B65FFD"/>
    <w:rsid w:val="00B66024"/>
    <w:rsid w:val="00B6606F"/>
    <w:rsid w:val="00B661F3"/>
    <w:rsid w:val="00B662C1"/>
    <w:rsid w:val="00B66324"/>
    <w:rsid w:val="00B66370"/>
    <w:rsid w:val="00B66388"/>
    <w:rsid w:val="00B66417"/>
    <w:rsid w:val="00B667B8"/>
    <w:rsid w:val="00B6711B"/>
    <w:rsid w:val="00B6751C"/>
    <w:rsid w:val="00B675C1"/>
    <w:rsid w:val="00B677B0"/>
    <w:rsid w:val="00B67A74"/>
    <w:rsid w:val="00B67B6A"/>
    <w:rsid w:val="00B67BE4"/>
    <w:rsid w:val="00B67BEA"/>
    <w:rsid w:val="00B67D09"/>
    <w:rsid w:val="00B67DB3"/>
    <w:rsid w:val="00B67E59"/>
    <w:rsid w:val="00B70076"/>
    <w:rsid w:val="00B7009B"/>
    <w:rsid w:val="00B70228"/>
    <w:rsid w:val="00B70398"/>
    <w:rsid w:val="00B7060B"/>
    <w:rsid w:val="00B707B7"/>
    <w:rsid w:val="00B70831"/>
    <w:rsid w:val="00B708B2"/>
    <w:rsid w:val="00B70962"/>
    <w:rsid w:val="00B70B4F"/>
    <w:rsid w:val="00B70CD4"/>
    <w:rsid w:val="00B70F10"/>
    <w:rsid w:val="00B71321"/>
    <w:rsid w:val="00B713E7"/>
    <w:rsid w:val="00B71496"/>
    <w:rsid w:val="00B71523"/>
    <w:rsid w:val="00B717CE"/>
    <w:rsid w:val="00B71828"/>
    <w:rsid w:val="00B71B63"/>
    <w:rsid w:val="00B71EE0"/>
    <w:rsid w:val="00B71F6A"/>
    <w:rsid w:val="00B7207C"/>
    <w:rsid w:val="00B7215C"/>
    <w:rsid w:val="00B7229A"/>
    <w:rsid w:val="00B724B8"/>
    <w:rsid w:val="00B725BF"/>
    <w:rsid w:val="00B7277A"/>
    <w:rsid w:val="00B727D7"/>
    <w:rsid w:val="00B727FF"/>
    <w:rsid w:val="00B729C5"/>
    <w:rsid w:val="00B72A6C"/>
    <w:rsid w:val="00B72B74"/>
    <w:rsid w:val="00B72F48"/>
    <w:rsid w:val="00B7334A"/>
    <w:rsid w:val="00B7352B"/>
    <w:rsid w:val="00B73734"/>
    <w:rsid w:val="00B738BA"/>
    <w:rsid w:val="00B73A9D"/>
    <w:rsid w:val="00B73B96"/>
    <w:rsid w:val="00B73BD2"/>
    <w:rsid w:val="00B73CBB"/>
    <w:rsid w:val="00B73CD3"/>
    <w:rsid w:val="00B74062"/>
    <w:rsid w:val="00B741F5"/>
    <w:rsid w:val="00B74440"/>
    <w:rsid w:val="00B745CA"/>
    <w:rsid w:val="00B74607"/>
    <w:rsid w:val="00B74625"/>
    <w:rsid w:val="00B74882"/>
    <w:rsid w:val="00B749F1"/>
    <w:rsid w:val="00B74CF9"/>
    <w:rsid w:val="00B74E58"/>
    <w:rsid w:val="00B74EA6"/>
    <w:rsid w:val="00B75224"/>
    <w:rsid w:val="00B75303"/>
    <w:rsid w:val="00B75654"/>
    <w:rsid w:val="00B756AC"/>
    <w:rsid w:val="00B75908"/>
    <w:rsid w:val="00B75996"/>
    <w:rsid w:val="00B759F6"/>
    <w:rsid w:val="00B75AB0"/>
    <w:rsid w:val="00B75BFE"/>
    <w:rsid w:val="00B75DBD"/>
    <w:rsid w:val="00B75E9F"/>
    <w:rsid w:val="00B75EDF"/>
    <w:rsid w:val="00B76445"/>
    <w:rsid w:val="00B7645C"/>
    <w:rsid w:val="00B76952"/>
    <w:rsid w:val="00B769E4"/>
    <w:rsid w:val="00B76B73"/>
    <w:rsid w:val="00B76D73"/>
    <w:rsid w:val="00B77142"/>
    <w:rsid w:val="00B7727A"/>
    <w:rsid w:val="00B77299"/>
    <w:rsid w:val="00B77539"/>
    <w:rsid w:val="00B776BE"/>
    <w:rsid w:val="00B77A05"/>
    <w:rsid w:val="00B77E55"/>
    <w:rsid w:val="00B8019B"/>
    <w:rsid w:val="00B8024B"/>
    <w:rsid w:val="00B802B8"/>
    <w:rsid w:val="00B80511"/>
    <w:rsid w:val="00B80594"/>
    <w:rsid w:val="00B808D4"/>
    <w:rsid w:val="00B809D6"/>
    <w:rsid w:val="00B80A1E"/>
    <w:rsid w:val="00B80C8E"/>
    <w:rsid w:val="00B80CA5"/>
    <w:rsid w:val="00B80DAA"/>
    <w:rsid w:val="00B80E7D"/>
    <w:rsid w:val="00B80EDC"/>
    <w:rsid w:val="00B810B7"/>
    <w:rsid w:val="00B81289"/>
    <w:rsid w:val="00B8145E"/>
    <w:rsid w:val="00B815B6"/>
    <w:rsid w:val="00B81704"/>
    <w:rsid w:val="00B81A32"/>
    <w:rsid w:val="00B81A47"/>
    <w:rsid w:val="00B81C25"/>
    <w:rsid w:val="00B824E9"/>
    <w:rsid w:val="00B826B6"/>
    <w:rsid w:val="00B8278E"/>
    <w:rsid w:val="00B82F8F"/>
    <w:rsid w:val="00B82FB1"/>
    <w:rsid w:val="00B83155"/>
    <w:rsid w:val="00B8347F"/>
    <w:rsid w:val="00B834D5"/>
    <w:rsid w:val="00B83687"/>
    <w:rsid w:val="00B83821"/>
    <w:rsid w:val="00B8383B"/>
    <w:rsid w:val="00B83CD3"/>
    <w:rsid w:val="00B83D0C"/>
    <w:rsid w:val="00B83D17"/>
    <w:rsid w:val="00B83DF5"/>
    <w:rsid w:val="00B83EC8"/>
    <w:rsid w:val="00B84005"/>
    <w:rsid w:val="00B8401C"/>
    <w:rsid w:val="00B840C2"/>
    <w:rsid w:val="00B84142"/>
    <w:rsid w:val="00B842E6"/>
    <w:rsid w:val="00B84461"/>
    <w:rsid w:val="00B844EE"/>
    <w:rsid w:val="00B84587"/>
    <w:rsid w:val="00B847EB"/>
    <w:rsid w:val="00B84870"/>
    <w:rsid w:val="00B8498F"/>
    <w:rsid w:val="00B84A6A"/>
    <w:rsid w:val="00B84C05"/>
    <w:rsid w:val="00B84DC4"/>
    <w:rsid w:val="00B85396"/>
    <w:rsid w:val="00B8568F"/>
    <w:rsid w:val="00B85941"/>
    <w:rsid w:val="00B85BFB"/>
    <w:rsid w:val="00B85CB0"/>
    <w:rsid w:val="00B85DBB"/>
    <w:rsid w:val="00B85DC4"/>
    <w:rsid w:val="00B85DEC"/>
    <w:rsid w:val="00B860B2"/>
    <w:rsid w:val="00B860CA"/>
    <w:rsid w:val="00B86576"/>
    <w:rsid w:val="00B86617"/>
    <w:rsid w:val="00B86663"/>
    <w:rsid w:val="00B866BC"/>
    <w:rsid w:val="00B867E7"/>
    <w:rsid w:val="00B868E0"/>
    <w:rsid w:val="00B86904"/>
    <w:rsid w:val="00B86BEA"/>
    <w:rsid w:val="00B86D40"/>
    <w:rsid w:val="00B86DE6"/>
    <w:rsid w:val="00B86E1F"/>
    <w:rsid w:val="00B86EEB"/>
    <w:rsid w:val="00B86FA2"/>
    <w:rsid w:val="00B87192"/>
    <w:rsid w:val="00B873D6"/>
    <w:rsid w:val="00B87482"/>
    <w:rsid w:val="00B877AE"/>
    <w:rsid w:val="00B87AC8"/>
    <w:rsid w:val="00B87D03"/>
    <w:rsid w:val="00B87E5E"/>
    <w:rsid w:val="00B9002A"/>
    <w:rsid w:val="00B9004D"/>
    <w:rsid w:val="00B90B9D"/>
    <w:rsid w:val="00B90C1B"/>
    <w:rsid w:val="00B90C8E"/>
    <w:rsid w:val="00B914C1"/>
    <w:rsid w:val="00B916CB"/>
    <w:rsid w:val="00B918C5"/>
    <w:rsid w:val="00B91A1A"/>
    <w:rsid w:val="00B91A3D"/>
    <w:rsid w:val="00B91B06"/>
    <w:rsid w:val="00B91B38"/>
    <w:rsid w:val="00B91D8A"/>
    <w:rsid w:val="00B91DF8"/>
    <w:rsid w:val="00B91F8F"/>
    <w:rsid w:val="00B920E6"/>
    <w:rsid w:val="00B9269A"/>
    <w:rsid w:val="00B926EF"/>
    <w:rsid w:val="00B928A9"/>
    <w:rsid w:val="00B92BBC"/>
    <w:rsid w:val="00B92BBE"/>
    <w:rsid w:val="00B92F0A"/>
    <w:rsid w:val="00B92F23"/>
    <w:rsid w:val="00B92F85"/>
    <w:rsid w:val="00B9320D"/>
    <w:rsid w:val="00B9340B"/>
    <w:rsid w:val="00B9347A"/>
    <w:rsid w:val="00B9347D"/>
    <w:rsid w:val="00B939F2"/>
    <w:rsid w:val="00B93A08"/>
    <w:rsid w:val="00B93A45"/>
    <w:rsid w:val="00B93A6F"/>
    <w:rsid w:val="00B93B43"/>
    <w:rsid w:val="00B93B5A"/>
    <w:rsid w:val="00B94111"/>
    <w:rsid w:val="00B9438B"/>
    <w:rsid w:val="00B94390"/>
    <w:rsid w:val="00B94459"/>
    <w:rsid w:val="00B946F2"/>
    <w:rsid w:val="00B9491E"/>
    <w:rsid w:val="00B94F0A"/>
    <w:rsid w:val="00B94F77"/>
    <w:rsid w:val="00B95544"/>
    <w:rsid w:val="00B9556D"/>
    <w:rsid w:val="00B95907"/>
    <w:rsid w:val="00B9593A"/>
    <w:rsid w:val="00B95A86"/>
    <w:rsid w:val="00B95D0E"/>
    <w:rsid w:val="00B95D1F"/>
    <w:rsid w:val="00B95E6D"/>
    <w:rsid w:val="00B95EBF"/>
    <w:rsid w:val="00B95FED"/>
    <w:rsid w:val="00B96048"/>
    <w:rsid w:val="00B9604E"/>
    <w:rsid w:val="00B960E0"/>
    <w:rsid w:val="00B961CF"/>
    <w:rsid w:val="00B9633F"/>
    <w:rsid w:val="00B964E4"/>
    <w:rsid w:val="00B9674C"/>
    <w:rsid w:val="00B9687F"/>
    <w:rsid w:val="00B969EC"/>
    <w:rsid w:val="00B96DFC"/>
    <w:rsid w:val="00B96F03"/>
    <w:rsid w:val="00B96F4D"/>
    <w:rsid w:val="00B96F63"/>
    <w:rsid w:val="00B96FD5"/>
    <w:rsid w:val="00B97007"/>
    <w:rsid w:val="00B9743D"/>
    <w:rsid w:val="00B9753D"/>
    <w:rsid w:val="00B975CC"/>
    <w:rsid w:val="00B97799"/>
    <w:rsid w:val="00B97832"/>
    <w:rsid w:val="00B97A80"/>
    <w:rsid w:val="00B97C74"/>
    <w:rsid w:val="00B97F01"/>
    <w:rsid w:val="00BA0001"/>
    <w:rsid w:val="00BA0159"/>
    <w:rsid w:val="00BA02E3"/>
    <w:rsid w:val="00BA0430"/>
    <w:rsid w:val="00BA04A8"/>
    <w:rsid w:val="00BA06C9"/>
    <w:rsid w:val="00BA0907"/>
    <w:rsid w:val="00BA0991"/>
    <w:rsid w:val="00BA09D9"/>
    <w:rsid w:val="00BA0B3E"/>
    <w:rsid w:val="00BA0B61"/>
    <w:rsid w:val="00BA0BB4"/>
    <w:rsid w:val="00BA0BE8"/>
    <w:rsid w:val="00BA0C53"/>
    <w:rsid w:val="00BA1259"/>
    <w:rsid w:val="00BA1336"/>
    <w:rsid w:val="00BA140D"/>
    <w:rsid w:val="00BA14BC"/>
    <w:rsid w:val="00BA157A"/>
    <w:rsid w:val="00BA1744"/>
    <w:rsid w:val="00BA18F6"/>
    <w:rsid w:val="00BA19A7"/>
    <w:rsid w:val="00BA1B03"/>
    <w:rsid w:val="00BA1B05"/>
    <w:rsid w:val="00BA1ED8"/>
    <w:rsid w:val="00BA1F90"/>
    <w:rsid w:val="00BA2073"/>
    <w:rsid w:val="00BA2126"/>
    <w:rsid w:val="00BA21EC"/>
    <w:rsid w:val="00BA221F"/>
    <w:rsid w:val="00BA2266"/>
    <w:rsid w:val="00BA2338"/>
    <w:rsid w:val="00BA2578"/>
    <w:rsid w:val="00BA2640"/>
    <w:rsid w:val="00BA265A"/>
    <w:rsid w:val="00BA2681"/>
    <w:rsid w:val="00BA2D38"/>
    <w:rsid w:val="00BA3453"/>
    <w:rsid w:val="00BA36EE"/>
    <w:rsid w:val="00BA3BAA"/>
    <w:rsid w:val="00BA3CE2"/>
    <w:rsid w:val="00BA3DCE"/>
    <w:rsid w:val="00BA3ECB"/>
    <w:rsid w:val="00BA43AA"/>
    <w:rsid w:val="00BA44E2"/>
    <w:rsid w:val="00BA46A3"/>
    <w:rsid w:val="00BA46BF"/>
    <w:rsid w:val="00BA47A0"/>
    <w:rsid w:val="00BA480F"/>
    <w:rsid w:val="00BA4854"/>
    <w:rsid w:val="00BA4C35"/>
    <w:rsid w:val="00BA4DB5"/>
    <w:rsid w:val="00BA4DF2"/>
    <w:rsid w:val="00BA4E02"/>
    <w:rsid w:val="00BA4EDC"/>
    <w:rsid w:val="00BA4F1B"/>
    <w:rsid w:val="00BA5051"/>
    <w:rsid w:val="00BA50B9"/>
    <w:rsid w:val="00BA5170"/>
    <w:rsid w:val="00BA523B"/>
    <w:rsid w:val="00BA52B3"/>
    <w:rsid w:val="00BA55B5"/>
    <w:rsid w:val="00BA57E5"/>
    <w:rsid w:val="00BA5850"/>
    <w:rsid w:val="00BA585B"/>
    <w:rsid w:val="00BA59B9"/>
    <w:rsid w:val="00BA5A92"/>
    <w:rsid w:val="00BA5BCA"/>
    <w:rsid w:val="00BA5D2B"/>
    <w:rsid w:val="00BA5E0E"/>
    <w:rsid w:val="00BA6085"/>
    <w:rsid w:val="00BA60D3"/>
    <w:rsid w:val="00BA63D8"/>
    <w:rsid w:val="00BA66B9"/>
    <w:rsid w:val="00BA6761"/>
    <w:rsid w:val="00BA6763"/>
    <w:rsid w:val="00BA6905"/>
    <w:rsid w:val="00BA6966"/>
    <w:rsid w:val="00BA6BAB"/>
    <w:rsid w:val="00BA6C80"/>
    <w:rsid w:val="00BA7032"/>
    <w:rsid w:val="00BA7181"/>
    <w:rsid w:val="00BA71C3"/>
    <w:rsid w:val="00BA71FC"/>
    <w:rsid w:val="00BA7269"/>
    <w:rsid w:val="00BA72CF"/>
    <w:rsid w:val="00BA73F4"/>
    <w:rsid w:val="00BA74EA"/>
    <w:rsid w:val="00BA754E"/>
    <w:rsid w:val="00BA75B6"/>
    <w:rsid w:val="00BA79CF"/>
    <w:rsid w:val="00BA79DE"/>
    <w:rsid w:val="00BA7CD4"/>
    <w:rsid w:val="00BA7DA1"/>
    <w:rsid w:val="00BA7F08"/>
    <w:rsid w:val="00BA7F6E"/>
    <w:rsid w:val="00BB00FC"/>
    <w:rsid w:val="00BB030C"/>
    <w:rsid w:val="00BB0337"/>
    <w:rsid w:val="00BB0618"/>
    <w:rsid w:val="00BB0811"/>
    <w:rsid w:val="00BB0886"/>
    <w:rsid w:val="00BB094A"/>
    <w:rsid w:val="00BB0C7B"/>
    <w:rsid w:val="00BB0C9F"/>
    <w:rsid w:val="00BB0DFF"/>
    <w:rsid w:val="00BB0FD8"/>
    <w:rsid w:val="00BB10F0"/>
    <w:rsid w:val="00BB1128"/>
    <w:rsid w:val="00BB1154"/>
    <w:rsid w:val="00BB1920"/>
    <w:rsid w:val="00BB1933"/>
    <w:rsid w:val="00BB1A67"/>
    <w:rsid w:val="00BB1C69"/>
    <w:rsid w:val="00BB22FC"/>
    <w:rsid w:val="00BB23C1"/>
    <w:rsid w:val="00BB23EF"/>
    <w:rsid w:val="00BB259A"/>
    <w:rsid w:val="00BB2617"/>
    <w:rsid w:val="00BB26CC"/>
    <w:rsid w:val="00BB273D"/>
    <w:rsid w:val="00BB28A7"/>
    <w:rsid w:val="00BB2A1E"/>
    <w:rsid w:val="00BB2A6E"/>
    <w:rsid w:val="00BB2ACB"/>
    <w:rsid w:val="00BB2CA6"/>
    <w:rsid w:val="00BB2D77"/>
    <w:rsid w:val="00BB2F7F"/>
    <w:rsid w:val="00BB3051"/>
    <w:rsid w:val="00BB308E"/>
    <w:rsid w:val="00BB3301"/>
    <w:rsid w:val="00BB3487"/>
    <w:rsid w:val="00BB3505"/>
    <w:rsid w:val="00BB3693"/>
    <w:rsid w:val="00BB36E1"/>
    <w:rsid w:val="00BB38DF"/>
    <w:rsid w:val="00BB3AEA"/>
    <w:rsid w:val="00BB3BD3"/>
    <w:rsid w:val="00BB3D2F"/>
    <w:rsid w:val="00BB3DC7"/>
    <w:rsid w:val="00BB40B3"/>
    <w:rsid w:val="00BB41B4"/>
    <w:rsid w:val="00BB4231"/>
    <w:rsid w:val="00BB43A3"/>
    <w:rsid w:val="00BB4549"/>
    <w:rsid w:val="00BB4724"/>
    <w:rsid w:val="00BB47CC"/>
    <w:rsid w:val="00BB4841"/>
    <w:rsid w:val="00BB48D5"/>
    <w:rsid w:val="00BB4BAD"/>
    <w:rsid w:val="00BB4BCD"/>
    <w:rsid w:val="00BB510D"/>
    <w:rsid w:val="00BB51E0"/>
    <w:rsid w:val="00BB5462"/>
    <w:rsid w:val="00BB552C"/>
    <w:rsid w:val="00BB560E"/>
    <w:rsid w:val="00BB5849"/>
    <w:rsid w:val="00BB59E4"/>
    <w:rsid w:val="00BB5B38"/>
    <w:rsid w:val="00BB5DE6"/>
    <w:rsid w:val="00BB5DEF"/>
    <w:rsid w:val="00BB5FC4"/>
    <w:rsid w:val="00BB612F"/>
    <w:rsid w:val="00BB63B6"/>
    <w:rsid w:val="00BB64E9"/>
    <w:rsid w:val="00BB64F8"/>
    <w:rsid w:val="00BB651A"/>
    <w:rsid w:val="00BB66B1"/>
    <w:rsid w:val="00BB6A63"/>
    <w:rsid w:val="00BB6A95"/>
    <w:rsid w:val="00BB6DDB"/>
    <w:rsid w:val="00BB6E36"/>
    <w:rsid w:val="00BB6F05"/>
    <w:rsid w:val="00BB71E1"/>
    <w:rsid w:val="00BB77D0"/>
    <w:rsid w:val="00BB7860"/>
    <w:rsid w:val="00BB7A0F"/>
    <w:rsid w:val="00BB7CB3"/>
    <w:rsid w:val="00BB7DC9"/>
    <w:rsid w:val="00BB7EA8"/>
    <w:rsid w:val="00BB7FC4"/>
    <w:rsid w:val="00BC05CF"/>
    <w:rsid w:val="00BC0641"/>
    <w:rsid w:val="00BC0750"/>
    <w:rsid w:val="00BC0960"/>
    <w:rsid w:val="00BC0BA9"/>
    <w:rsid w:val="00BC0CD1"/>
    <w:rsid w:val="00BC0D41"/>
    <w:rsid w:val="00BC10FE"/>
    <w:rsid w:val="00BC1160"/>
    <w:rsid w:val="00BC143F"/>
    <w:rsid w:val="00BC1565"/>
    <w:rsid w:val="00BC1679"/>
    <w:rsid w:val="00BC17BB"/>
    <w:rsid w:val="00BC1DFA"/>
    <w:rsid w:val="00BC1F3F"/>
    <w:rsid w:val="00BC22E3"/>
    <w:rsid w:val="00BC23D0"/>
    <w:rsid w:val="00BC23FC"/>
    <w:rsid w:val="00BC241B"/>
    <w:rsid w:val="00BC2492"/>
    <w:rsid w:val="00BC25A4"/>
    <w:rsid w:val="00BC266D"/>
    <w:rsid w:val="00BC26A8"/>
    <w:rsid w:val="00BC2793"/>
    <w:rsid w:val="00BC2B38"/>
    <w:rsid w:val="00BC2B96"/>
    <w:rsid w:val="00BC2DC1"/>
    <w:rsid w:val="00BC2E49"/>
    <w:rsid w:val="00BC2ECB"/>
    <w:rsid w:val="00BC30C5"/>
    <w:rsid w:val="00BC30ED"/>
    <w:rsid w:val="00BC33D0"/>
    <w:rsid w:val="00BC33F2"/>
    <w:rsid w:val="00BC3405"/>
    <w:rsid w:val="00BC35B7"/>
    <w:rsid w:val="00BC35C9"/>
    <w:rsid w:val="00BC36C1"/>
    <w:rsid w:val="00BC38BB"/>
    <w:rsid w:val="00BC3C19"/>
    <w:rsid w:val="00BC3DCD"/>
    <w:rsid w:val="00BC3EA9"/>
    <w:rsid w:val="00BC3FBE"/>
    <w:rsid w:val="00BC3FC9"/>
    <w:rsid w:val="00BC40B8"/>
    <w:rsid w:val="00BC42CF"/>
    <w:rsid w:val="00BC4375"/>
    <w:rsid w:val="00BC46EB"/>
    <w:rsid w:val="00BC4AD6"/>
    <w:rsid w:val="00BC4F62"/>
    <w:rsid w:val="00BC50E1"/>
    <w:rsid w:val="00BC52AB"/>
    <w:rsid w:val="00BC5323"/>
    <w:rsid w:val="00BC5434"/>
    <w:rsid w:val="00BC54DE"/>
    <w:rsid w:val="00BC559D"/>
    <w:rsid w:val="00BC568C"/>
    <w:rsid w:val="00BC56B1"/>
    <w:rsid w:val="00BC56BA"/>
    <w:rsid w:val="00BC57EE"/>
    <w:rsid w:val="00BC5869"/>
    <w:rsid w:val="00BC5A65"/>
    <w:rsid w:val="00BC5A7F"/>
    <w:rsid w:val="00BC5BEB"/>
    <w:rsid w:val="00BC5E55"/>
    <w:rsid w:val="00BC6269"/>
    <w:rsid w:val="00BC6587"/>
    <w:rsid w:val="00BC6634"/>
    <w:rsid w:val="00BC6909"/>
    <w:rsid w:val="00BC6BA7"/>
    <w:rsid w:val="00BC6EDE"/>
    <w:rsid w:val="00BC6F9C"/>
    <w:rsid w:val="00BC7009"/>
    <w:rsid w:val="00BC707E"/>
    <w:rsid w:val="00BC71C3"/>
    <w:rsid w:val="00BC74CB"/>
    <w:rsid w:val="00BC76F5"/>
    <w:rsid w:val="00BC7758"/>
    <w:rsid w:val="00BC78AD"/>
    <w:rsid w:val="00BC7A11"/>
    <w:rsid w:val="00BC7B36"/>
    <w:rsid w:val="00BC7B37"/>
    <w:rsid w:val="00BC7EDB"/>
    <w:rsid w:val="00BD017A"/>
    <w:rsid w:val="00BD0183"/>
    <w:rsid w:val="00BD0224"/>
    <w:rsid w:val="00BD02F7"/>
    <w:rsid w:val="00BD030D"/>
    <w:rsid w:val="00BD05D4"/>
    <w:rsid w:val="00BD061D"/>
    <w:rsid w:val="00BD06C2"/>
    <w:rsid w:val="00BD06F7"/>
    <w:rsid w:val="00BD0859"/>
    <w:rsid w:val="00BD09F2"/>
    <w:rsid w:val="00BD0FF4"/>
    <w:rsid w:val="00BD14AB"/>
    <w:rsid w:val="00BD175C"/>
    <w:rsid w:val="00BD18A3"/>
    <w:rsid w:val="00BD19DE"/>
    <w:rsid w:val="00BD1A76"/>
    <w:rsid w:val="00BD1D4A"/>
    <w:rsid w:val="00BD1E2A"/>
    <w:rsid w:val="00BD2084"/>
    <w:rsid w:val="00BD20C0"/>
    <w:rsid w:val="00BD21F6"/>
    <w:rsid w:val="00BD242F"/>
    <w:rsid w:val="00BD261F"/>
    <w:rsid w:val="00BD2762"/>
    <w:rsid w:val="00BD27FD"/>
    <w:rsid w:val="00BD2825"/>
    <w:rsid w:val="00BD2A65"/>
    <w:rsid w:val="00BD2B00"/>
    <w:rsid w:val="00BD2E6B"/>
    <w:rsid w:val="00BD31F4"/>
    <w:rsid w:val="00BD32B8"/>
    <w:rsid w:val="00BD34D8"/>
    <w:rsid w:val="00BD35B5"/>
    <w:rsid w:val="00BD38ED"/>
    <w:rsid w:val="00BD3910"/>
    <w:rsid w:val="00BD3AD5"/>
    <w:rsid w:val="00BD3E85"/>
    <w:rsid w:val="00BD400F"/>
    <w:rsid w:val="00BD4129"/>
    <w:rsid w:val="00BD423D"/>
    <w:rsid w:val="00BD4290"/>
    <w:rsid w:val="00BD442E"/>
    <w:rsid w:val="00BD467A"/>
    <w:rsid w:val="00BD46EE"/>
    <w:rsid w:val="00BD4713"/>
    <w:rsid w:val="00BD47CB"/>
    <w:rsid w:val="00BD49D5"/>
    <w:rsid w:val="00BD4B7E"/>
    <w:rsid w:val="00BD4B8F"/>
    <w:rsid w:val="00BD524E"/>
    <w:rsid w:val="00BD538E"/>
    <w:rsid w:val="00BD5583"/>
    <w:rsid w:val="00BD5647"/>
    <w:rsid w:val="00BD5A66"/>
    <w:rsid w:val="00BD5D7F"/>
    <w:rsid w:val="00BD5D8E"/>
    <w:rsid w:val="00BD5DCF"/>
    <w:rsid w:val="00BD5F29"/>
    <w:rsid w:val="00BD5F69"/>
    <w:rsid w:val="00BD63B9"/>
    <w:rsid w:val="00BD650A"/>
    <w:rsid w:val="00BD66F4"/>
    <w:rsid w:val="00BD679C"/>
    <w:rsid w:val="00BD68E6"/>
    <w:rsid w:val="00BD693B"/>
    <w:rsid w:val="00BD6A29"/>
    <w:rsid w:val="00BD6AE6"/>
    <w:rsid w:val="00BD6AF2"/>
    <w:rsid w:val="00BD6D9F"/>
    <w:rsid w:val="00BD6DEB"/>
    <w:rsid w:val="00BD71A4"/>
    <w:rsid w:val="00BD7285"/>
    <w:rsid w:val="00BD72C3"/>
    <w:rsid w:val="00BD7510"/>
    <w:rsid w:val="00BD7572"/>
    <w:rsid w:val="00BD75DA"/>
    <w:rsid w:val="00BD75DF"/>
    <w:rsid w:val="00BD782A"/>
    <w:rsid w:val="00BD78A4"/>
    <w:rsid w:val="00BD7929"/>
    <w:rsid w:val="00BD7995"/>
    <w:rsid w:val="00BD799E"/>
    <w:rsid w:val="00BD7CF5"/>
    <w:rsid w:val="00BE034F"/>
    <w:rsid w:val="00BE04EC"/>
    <w:rsid w:val="00BE07C1"/>
    <w:rsid w:val="00BE0839"/>
    <w:rsid w:val="00BE09E9"/>
    <w:rsid w:val="00BE0A51"/>
    <w:rsid w:val="00BE0FFD"/>
    <w:rsid w:val="00BE10E5"/>
    <w:rsid w:val="00BE10F4"/>
    <w:rsid w:val="00BE1163"/>
    <w:rsid w:val="00BE1265"/>
    <w:rsid w:val="00BE1338"/>
    <w:rsid w:val="00BE13B4"/>
    <w:rsid w:val="00BE1594"/>
    <w:rsid w:val="00BE174B"/>
    <w:rsid w:val="00BE1B23"/>
    <w:rsid w:val="00BE1CEB"/>
    <w:rsid w:val="00BE1DB8"/>
    <w:rsid w:val="00BE207F"/>
    <w:rsid w:val="00BE20B1"/>
    <w:rsid w:val="00BE2246"/>
    <w:rsid w:val="00BE2598"/>
    <w:rsid w:val="00BE26E8"/>
    <w:rsid w:val="00BE2864"/>
    <w:rsid w:val="00BE2AB7"/>
    <w:rsid w:val="00BE3187"/>
    <w:rsid w:val="00BE343D"/>
    <w:rsid w:val="00BE3557"/>
    <w:rsid w:val="00BE3564"/>
    <w:rsid w:val="00BE3748"/>
    <w:rsid w:val="00BE3804"/>
    <w:rsid w:val="00BE393B"/>
    <w:rsid w:val="00BE39D1"/>
    <w:rsid w:val="00BE3A83"/>
    <w:rsid w:val="00BE3BDE"/>
    <w:rsid w:val="00BE3CC7"/>
    <w:rsid w:val="00BE3D35"/>
    <w:rsid w:val="00BE3DCC"/>
    <w:rsid w:val="00BE3F07"/>
    <w:rsid w:val="00BE3F50"/>
    <w:rsid w:val="00BE4006"/>
    <w:rsid w:val="00BE406A"/>
    <w:rsid w:val="00BE4446"/>
    <w:rsid w:val="00BE4587"/>
    <w:rsid w:val="00BE46A4"/>
    <w:rsid w:val="00BE4B62"/>
    <w:rsid w:val="00BE4BEA"/>
    <w:rsid w:val="00BE4D33"/>
    <w:rsid w:val="00BE4D57"/>
    <w:rsid w:val="00BE50E6"/>
    <w:rsid w:val="00BE5136"/>
    <w:rsid w:val="00BE521D"/>
    <w:rsid w:val="00BE5282"/>
    <w:rsid w:val="00BE52FF"/>
    <w:rsid w:val="00BE5311"/>
    <w:rsid w:val="00BE5400"/>
    <w:rsid w:val="00BE572B"/>
    <w:rsid w:val="00BE586D"/>
    <w:rsid w:val="00BE5A6B"/>
    <w:rsid w:val="00BE5B73"/>
    <w:rsid w:val="00BE5CF4"/>
    <w:rsid w:val="00BE5E14"/>
    <w:rsid w:val="00BE5FF3"/>
    <w:rsid w:val="00BE601B"/>
    <w:rsid w:val="00BE619B"/>
    <w:rsid w:val="00BE61C9"/>
    <w:rsid w:val="00BE630C"/>
    <w:rsid w:val="00BE63BF"/>
    <w:rsid w:val="00BE6724"/>
    <w:rsid w:val="00BE67F5"/>
    <w:rsid w:val="00BE68AC"/>
    <w:rsid w:val="00BE68F3"/>
    <w:rsid w:val="00BE6CB7"/>
    <w:rsid w:val="00BE6F90"/>
    <w:rsid w:val="00BE76AC"/>
    <w:rsid w:val="00BE7899"/>
    <w:rsid w:val="00BE7A3F"/>
    <w:rsid w:val="00BE7BCF"/>
    <w:rsid w:val="00BE7BF0"/>
    <w:rsid w:val="00BE7ECD"/>
    <w:rsid w:val="00BE7F4D"/>
    <w:rsid w:val="00BE7F62"/>
    <w:rsid w:val="00BE7FA5"/>
    <w:rsid w:val="00BE7FDA"/>
    <w:rsid w:val="00BE7FDF"/>
    <w:rsid w:val="00BF005F"/>
    <w:rsid w:val="00BF006A"/>
    <w:rsid w:val="00BF0113"/>
    <w:rsid w:val="00BF01EC"/>
    <w:rsid w:val="00BF01F0"/>
    <w:rsid w:val="00BF0248"/>
    <w:rsid w:val="00BF03F9"/>
    <w:rsid w:val="00BF041F"/>
    <w:rsid w:val="00BF0550"/>
    <w:rsid w:val="00BF0673"/>
    <w:rsid w:val="00BF0801"/>
    <w:rsid w:val="00BF0988"/>
    <w:rsid w:val="00BF0AB1"/>
    <w:rsid w:val="00BF0AB7"/>
    <w:rsid w:val="00BF0CC8"/>
    <w:rsid w:val="00BF0D76"/>
    <w:rsid w:val="00BF0F8D"/>
    <w:rsid w:val="00BF11CC"/>
    <w:rsid w:val="00BF14B0"/>
    <w:rsid w:val="00BF1525"/>
    <w:rsid w:val="00BF1568"/>
    <w:rsid w:val="00BF184C"/>
    <w:rsid w:val="00BF1AC9"/>
    <w:rsid w:val="00BF1B0C"/>
    <w:rsid w:val="00BF1DA2"/>
    <w:rsid w:val="00BF1DFB"/>
    <w:rsid w:val="00BF1E5F"/>
    <w:rsid w:val="00BF1E9C"/>
    <w:rsid w:val="00BF1ECD"/>
    <w:rsid w:val="00BF1F70"/>
    <w:rsid w:val="00BF1F78"/>
    <w:rsid w:val="00BF2049"/>
    <w:rsid w:val="00BF20AA"/>
    <w:rsid w:val="00BF20AE"/>
    <w:rsid w:val="00BF2273"/>
    <w:rsid w:val="00BF23DF"/>
    <w:rsid w:val="00BF272E"/>
    <w:rsid w:val="00BF2B43"/>
    <w:rsid w:val="00BF2EE8"/>
    <w:rsid w:val="00BF32AA"/>
    <w:rsid w:val="00BF32E8"/>
    <w:rsid w:val="00BF3528"/>
    <w:rsid w:val="00BF35C0"/>
    <w:rsid w:val="00BF3738"/>
    <w:rsid w:val="00BF3860"/>
    <w:rsid w:val="00BF3BD9"/>
    <w:rsid w:val="00BF3C79"/>
    <w:rsid w:val="00BF3F99"/>
    <w:rsid w:val="00BF41B9"/>
    <w:rsid w:val="00BF43A4"/>
    <w:rsid w:val="00BF4582"/>
    <w:rsid w:val="00BF4591"/>
    <w:rsid w:val="00BF48CB"/>
    <w:rsid w:val="00BF491C"/>
    <w:rsid w:val="00BF4A5A"/>
    <w:rsid w:val="00BF4A5E"/>
    <w:rsid w:val="00BF4A7B"/>
    <w:rsid w:val="00BF5038"/>
    <w:rsid w:val="00BF5154"/>
    <w:rsid w:val="00BF5177"/>
    <w:rsid w:val="00BF5296"/>
    <w:rsid w:val="00BF567A"/>
    <w:rsid w:val="00BF576B"/>
    <w:rsid w:val="00BF581E"/>
    <w:rsid w:val="00BF5904"/>
    <w:rsid w:val="00BF5A3A"/>
    <w:rsid w:val="00BF5A6C"/>
    <w:rsid w:val="00BF5A8E"/>
    <w:rsid w:val="00BF5B83"/>
    <w:rsid w:val="00BF5DA0"/>
    <w:rsid w:val="00BF5EA6"/>
    <w:rsid w:val="00BF5F0B"/>
    <w:rsid w:val="00BF6050"/>
    <w:rsid w:val="00BF6138"/>
    <w:rsid w:val="00BF615D"/>
    <w:rsid w:val="00BF6163"/>
    <w:rsid w:val="00BF6241"/>
    <w:rsid w:val="00BF6348"/>
    <w:rsid w:val="00BF640F"/>
    <w:rsid w:val="00BF64E9"/>
    <w:rsid w:val="00BF66A7"/>
    <w:rsid w:val="00BF67F7"/>
    <w:rsid w:val="00BF6C33"/>
    <w:rsid w:val="00BF6C69"/>
    <w:rsid w:val="00BF6DA8"/>
    <w:rsid w:val="00BF6E7F"/>
    <w:rsid w:val="00BF6F29"/>
    <w:rsid w:val="00BF715C"/>
    <w:rsid w:val="00BF74A7"/>
    <w:rsid w:val="00BF74B2"/>
    <w:rsid w:val="00BF75CA"/>
    <w:rsid w:val="00BF765D"/>
    <w:rsid w:val="00BF7886"/>
    <w:rsid w:val="00BF78F2"/>
    <w:rsid w:val="00BF7A8D"/>
    <w:rsid w:val="00BF7B66"/>
    <w:rsid w:val="00BF7C7E"/>
    <w:rsid w:val="00BF7E91"/>
    <w:rsid w:val="00C003C7"/>
    <w:rsid w:val="00C00688"/>
    <w:rsid w:val="00C00708"/>
    <w:rsid w:val="00C00B9B"/>
    <w:rsid w:val="00C00CA4"/>
    <w:rsid w:val="00C00CBB"/>
    <w:rsid w:val="00C00D1D"/>
    <w:rsid w:val="00C00E20"/>
    <w:rsid w:val="00C010F7"/>
    <w:rsid w:val="00C013D0"/>
    <w:rsid w:val="00C01621"/>
    <w:rsid w:val="00C017E1"/>
    <w:rsid w:val="00C01855"/>
    <w:rsid w:val="00C01B13"/>
    <w:rsid w:val="00C01C1C"/>
    <w:rsid w:val="00C01CB1"/>
    <w:rsid w:val="00C01DE0"/>
    <w:rsid w:val="00C01E68"/>
    <w:rsid w:val="00C02278"/>
    <w:rsid w:val="00C026C5"/>
    <w:rsid w:val="00C027E0"/>
    <w:rsid w:val="00C02848"/>
    <w:rsid w:val="00C02BFA"/>
    <w:rsid w:val="00C0303C"/>
    <w:rsid w:val="00C032DC"/>
    <w:rsid w:val="00C032F0"/>
    <w:rsid w:val="00C03358"/>
    <w:rsid w:val="00C034D9"/>
    <w:rsid w:val="00C03955"/>
    <w:rsid w:val="00C03A0F"/>
    <w:rsid w:val="00C03AE7"/>
    <w:rsid w:val="00C03C17"/>
    <w:rsid w:val="00C03C1E"/>
    <w:rsid w:val="00C041C9"/>
    <w:rsid w:val="00C04345"/>
    <w:rsid w:val="00C0441C"/>
    <w:rsid w:val="00C045AB"/>
    <w:rsid w:val="00C045E0"/>
    <w:rsid w:val="00C0466A"/>
    <w:rsid w:val="00C04685"/>
    <w:rsid w:val="00C0479D"/>
    <w:rsid w:val="00C0480C"/>
    <w:rsid w:val="00C0498E"/>
    <w:rsid w:val="00C04A40"/>
    <w:rsid w:val="00C04C1F"/>
    <w:rsid w:val="00C04D9F"/>
    <w:rsid w:val="00C04F8B"/>
    <w:rsid w:val="00C05143"/>
    <w:rsid w:val="00C051B9"/>
    <w:rsid w:val="00C051C3"/>
    <w:rsid w:val="00C0524D"/>
    <w:rsid w:val="00C0539E"/>
    <w:rsid w:val="00C05511"/>
    <w:rsid w:val="00C05569"/>
    <w:rsid w:val="00C058AE"/>
    <w:rsid w:val="00C05A46"/>
    <w:rsid w:val="00C05C92"/>
    <w:rsid w:val="00C05CDC"/>
    <w:rsid w:val="00C05D6D"/>
    <w:rsid w:val="00C05E9E"/>
    <w:rsid w:val="00C060BE"/>
    <w:rsid w:val="00C060C7"/>
    <w:rsid w:val="00C0613C"/>
    <w:rsid w:val="00C062AE"/>
    <w:rsid w:val="00C06447"/>
    <w:rsid w:val="00C06767"/>
    <w:rsid w:val="00C068D2"/>
    <w:rsid w:val="00C06A22"/>
    <w:rsid w:val="00C06CF3"/>
    <w:rsid w:val="00C06F31"/>
    <w:rsid w:val="00C06F49"/>
    <w:rsid w:val="00C06F82"/>
    <w:rsid w:val="00C071EE"/>
    <w:rsid w:val="00C07520"/>
    <w:rsid w:val="00C07721"/>
    <w:rsid w:val="00C077C4"/>
    <w:rsid w:val="00C10026"/>
    <w:rsid w:val="00C100C5"/>
    <w:rsid w:val="00C1020B"/>
    <w:rsid w:val="00C10293"/>
    <w:rsid w:val="00C10342"/>
    <w:rsid w:val="00C1035E"/>
    <w:rsid w:val="00C103AF"/>
    <w:rsid w:val="00C103EF"/>
    <w:rsid w:val="00C10483"/>
    <w:rsid w:val="00C104EC"/>
    <w:rsid w:val="00C10592"/>
    <w:rsid w:val="00C106AD"/>
    <w:rsid w:val="00C1076A"/>
    <w:rsid w:val="00C10924"/>
    <w:rsid w:val="00C1098C"/>
    <w:rsid w:val="00C10AC5"/>
    <w:rsid w:val="00C10B4D"/>
    <w:rsid w:val="00C10BB8"/>
    <w:rsid w:val="00C10BF5"/>
    <w:rsid w:val="00C10CBE"/>
    <w:rsid w:val="00C10DA2"/>
    <w:rsid w:val="00C114F5"/>
    <w:rsid w:val="00C11726"/>
    <w:rsid w:val="00C1180F"/>
    <w:rsid w:val="00C11A2E"/>
    <w:rsid w:val="00C11A65"/>
    <w:rsid w:val="00C11A99"/>
    <w:rsid w:val="00C11C29"/>
    <w:rsid w:val="00C11EA8"/>
    <w:rsid w:val="00C11F52"/>
    <w:rsid w:val="00C11F81"/>
    <w:rsid w:val="00C11F8D"/>
    <w:rsid w:val="00C120DC"/>
    <w:rsid w:val="00C121AF"/>
    <w:rsid w:val="00C12210"/>
    <w:rsid w:val="00C12243"/>
    <w:rsid w:val="00C122E6"/>
    <w:rsid w:val="00C126CF"/>
    <w:rsid w:val="00C1295D"/>
    <w:rsid w:val="00C12AE0"/>
    <w:rsid w:val="00C12C13"/>
    <w:rsid w:val="00C12D40"/>
    <w:rsid w:val="00C12DA7"/>
    <w:rsid w:val="00C12E2A"/>
    <w:rsid w:val="00C12E5C"/>
    <w:rsid w:val="00C12E83"/>
    <w:rsid w:val="00C12FA6"/>
    <w:rsid w:val="00C1304F"/>
    <w:rsid w:val="00C13123"/>
    <w:rsid w:val="00C132B2"/>
    <w:rsid w:val="00C1370E"/>
    <w:rsid w:val="00C138BA"/>
    <w:rsid w:val="00C138C5"/>
    <w:rsid w:val="00C138DC"/>
    <w:rsid w:val="00C139D5"/>
    <w:rsid w:val="00C13AC3"/>
    <w:rsid w:val="00C13CDB"/>
    <w:rsid w:val="00C13E14"/>
    <w:rsid w:val="00C13FA6"/>
    <w:rsid w:val="00C13FF8"/>
    <w:rsid w:val="00C1400F"/>
    <w:rsid w:val="00C140F8"/>
    <w:rsid w:val="00C14148"/>
    <w:rsid w:val="00C14188"/>
    <w:rsid w:val="00C143E5"/>
    <w:rsid w:val="00C14906"/>
    <w:rsid w:val="00C14934"/>
    <w:rsid w:val="00C14A15"/>
    <w:rsid w:val="00C14A8E"/>
    <w:rsid w:val="00C14DDF"/>
    <w:rsid w:val="00C14E68"/>
    <w:rsid w:val="00C14FA0"/>
    <w:rsid w:val="00C1501D"/>
    <w:rsid w:val="00C150B6"/>
    <w:rsid w:val="00C150B9"/>
    <w:rsid w:val="00C151F0"/>
    <w:rsid w:val="00C15417"/>
    <w:rsid w:val="00C15520"/>
    <w:rsid w:val="00C15638"/>
    <w:rsid w:val="00C15716"/>
    <w:rsid w:val="00C1574D"/>
    <w:rsid w:val="00C15981"/>
    <w:rsid w:val="00C16267"/>
    <w:rsid w:val="00C1662F"/>
    <w:rsid w:val="00C1678A"/>
    <w:rsid w:val="00C167B2"/>
    <w:rsid w:val="00C16B25"/>
    <w:rsid w:val="00C16D56"/>
    <w:rsid w:val="00C16E50"/>
    <w:rsid w:val="00C17024"/>
    <w:rsid w:val="00C1713A"/>
    <w:rsid w:val="00C17400"/>
    <w:rsid w:val="00C17448"/>
    <w:rsid w:val="00C176F6"/>
    <w:rsid w:val="00C178DB"/>
    <w:rsid w:val="00C179C4"/>
    <w:rsid w:val="00C17A4C"/>
    <w:rsid w:val="00C17B60"/>
    <w:rsid w:val="00C17C25"/>
    <w:rsid w:val="00C17D5D"/>
    <w:rsid w:val="00C2029A"/>
    <w:rsid w:val="00C2031E"/>
    <w:rsid w:val="00C20346"/>
    <w:rsid w:val="00C20401"/>
    <w:rsid w:val="00C204DF"/>
    <w:rsid w:val="00C2058F"/>
    <w:rsid w:val="00C205F4"/>
    <w:rsid w:val="00C21014"/>
    <w:rsid w:val="00C21017"/>
    <w:rsid w:val="00C2152C"/>
    <w:rsid w:val="00C215D8"/>
    <w:rsid w:val="00C2169E"/>
    <w:rsid w:val="00C216E0"/>
    <w:rsid w:val="00C21752"/>
    <w:rsid w:val="00C218E0"/>
    <w:rsid w:val="00C21AFD"/>
    <w:rsid w:val="00C21C21"/>
    <w:rsid w:val="00C21D1F"/>
    <w:rsid w:val="00C2219B"/>
    <w:rsid w:val="00C224FA"/>
    <w:rsid w:val="00C226FD"/>
    <w:rsid w:val="00C227A9"/>
    <w:rsid w:val="00C22998"/>
    <w:rsid w:val="00C22AC0"/>
    <w:rsid w:val="00C23003"/>
    <w:rsid w:val="00C23012"/>
    <w:rsid w:val="00C230AF"/>
    <w:rsid w:val="00C23378"/>
    <w:rsid w:val="00C235D2"/>
    <w:rsid w:val="00C2363C"/>
    <w:rsid w:val="00C2364B"/>
    <w:rsid w:val="00C23652"/>
    <w:rsid w:val="00C238E8"/>
    <w:rsid w:val="00C23D64"/>
    <w:rsid w:val="00C23D81"/>
    <w:rsid w:val="00C23DE5"/>
    <w:rsid w:val="00C23FD9"/>
    <w:rsid w:val="00C24286"/>
    <w:rsid w:val="00C242F1"/>
    <w:rsid w:val="00C24382"/>
    <w:rsid w:val="00C2468B"/>
    <w:rsid w:val="00C24A2F"/>
    <w:rsid w:val="00C24A30"/>
    <w:rsid w:val="00C24A9C"/>
    <w:rsid w:val="00C24B34"/>
    <w:rsid w:val="00C24CC0"/>
    <w:rsid w:val="00C24FA5"/>
    <w:rsid w:val="00C250E6"/>
    <w:rsid w:val="00C2511F"/>
    <w:rsid w:val="00C251AE"/>
    <w:rsid w:val="00C252E6"/>
    <w:rsid w:val="00C253B7"/>
    <w:rsid w:val="00C25689"/>
    <w:rsid w:val="00C25703"/>
    <w:rsid w:val="00C2584A"/>
    <w:rsid w:val="00C25C25"/>
    <w:rsid w:val="00C26007"/>
    <w:rsid w:val="00C26277"/>
    <w:rsid w:val="00C2649E"/>
    <w:rsid w:val="00C265E1"/>
    <w:rsid w:val="00C26617"/>
    <w:rsid w:val="00C26743"/>
    <w:rsid w:val="00C26754"/>
    <w:rsid w:val="00C2678C"/>
    <w:rsid w:val="00C2678E"/>
    <w:rsid w:val="00C26BA0"/>
    <w:rsid w:val="00C26BB6"/>
    <w:rsid w:val="00C26C65"/>
    <w:rsid w:val="00C26E83"/>
    <w:rsid w:val="00C2700C"/>
    <w:rsid w:val="00C273A9"/>
    <w:rsid w:val="00C27604"/>
    <w:rsid w:val="00C278F5"/>
    <w:rsid w:val="00C27914"/>
    <w:rsid w:val="00C279BC"/>
    <w:rsid w:val="00C27B95"/>
    <w:rsid w:val="00C27C55"/>
    <w:rsid w:val="00C27DF1"/>
    <w:rsid w:val="00C27EDF"/>
    <w:rsid w:val="00C27FC3"/>
    <w:rsid w:val="00C27FEB"/>
    <w:rsid w:val="00C27FFB"/>
    <w:rsid w:val="00C30016"/>
    <w:rsid w:val="00C301C5"/>
    <w:rsid w:val="00C3026C"/>
    <w:rsid w:val="00C30365"/>
    <w:rsid w:val="00C30400"/>
    <w:rsid w:val="00C30653"/>
    <w:rsid w:val="00C3080F"/>
    <w:rsid w:val="00C30872"/>
    <w:rsid w:val="00C30968"/>
    <w:rsid w:val="00C309A3"/>
    <w:rsid w:val="00C30B08"/>
    <w:rsid w:val="00C30CA8"/>
    <w:rsid w:val="00C30D21"/>
    <w:rsid w:val="00C30E84"/>
    <w:rsid w:val="00C30F1D"/>
    <w:rsid w:val="00C3119D"/>
    <w:rsid w:val="00C3132D"/>
    <w:rsid w:val="00C3142B"/>
    <w:rsid w:val="00C3160D"/>
    <w:rsid w:val="00C31958"/>
    <w:rsid w:val="00C31A75"/>
    <w:rsid w:val="00C31BF3"/>
    <w:rsid w:val="00C31C90"/>
    <w:rsid w:val="00C31D9D"/>
    <w:rsid w:val="00C31F2C"/>
    <w:rsid w:val="00C32081"/>
    <w:rsid w:val="00C320B0"/>
    <w:rsid w:val="00C3218C"/>
    <w:rsid w:val="00C32480"/>
    <w:rsid w:val="00C3254B"/>
    <w:rsid w:val="00C3257E"/>
    <w:rsid w:val="00C32678"/>
    <w:rsid w:val="00C3274C"/>
    <w:rsid w:val="00C327A3"/>
    <w:rsid w:val="00C32808"/>
    <w:rsid w:val="00C3307C"/>
    <w:rsid w:val="00C331C3"/>
    <w:rsid w:val="00C332B0"/>
    <w:rsid w:val="00C3330D"/>
    <w:rsid w:val="00C33374"/>
    <w:rsid w:val="00C337DD"/>
    <w:rsid w:val="00C338E2"/>
    <w:rsid w:val="00C3395C"/>
    <w:rsid w:val="00C3398E"/>
    <w:rsid w:val="00C33B26"/>
    <w:rsid w:val="00C33D0C"/>
    <w:rsid w:val="00C33D67"/>
    <w:rsid w:val="00C33DC6"/>
    <w:rsid w:val="00C33DE2"/>
    <w:rsid w:val="00C33E63"/>
    <w:rsid w:val="00C3403D"/>
    <w:rsid w:val="00C342F0"/>
    <w:rsid w:val="00C3473A"/>
    <w:rsid w:val="00C347C6"/>
    <w:rsid w:val="00C34A48"/>
    <w:rsid w:val="00C34F34"/>
    <w:rsid w:val="00C35164"/>
    <w:rsid w:val="00C352AF"/>
    <w:rsid w:val="00C35334"/>
    <w:rsid w:val="00C354EA"/>
    <w:rsid w:val="00C35707"/>
    <w:rsid w:val="00C35829"/>
    <w:rsid w:val="00C35878"/>
    <w:rsid w:val="00C35989"/>
    <w:rsid w:val="00C35A3E"/>
    <w:rsid w:val="00C35A50"/>
    <w:rsid w:val="00C35DC3"/>
    <w:rsid w:val="00C3610F"/>
    <w:rsid w:val="00C36266"/>
    <w:rsid w:val="00C363E0"/>
    <w:rsid w:val="00C365AD"/>
    <w:rsid w:val="00C3689F"/>
    <w:rsid w:val="00C36AEE"/>
    <w:rsid w:val="00C36B3F"/>
    <w:rsid w:val="00C36C38"/>
    <w:rsid w:val="00C36CDD"/>
    <w:rsid w:val="00C36D39"/>
    <w:rsid w:val="00C36D53"/>
    <w:rsid w:val="00C36D86"/>
    <w:rsid w:val="00C36E76"/>
    <w:rsid w:val="00C36EA0"/>
    <w:rsid w:val="00C36F8C"/>
    <w:rsid w:val="00C370BC"/>
    <w:rsid w:val="00C370D2"/>
    <w:rsid w:val="00C3724B"/>
    <w:rsid w:val="00C3728E"/>
    <w:rsid w:val="00C3735C"/>
    <w:rsid w:val="00C3755C"/>
    <w:rsid w:val="00C376F3"/>
    <w:rsid w:val="00C378F9"/>
    <w:rsid w:val="00C3793B"/>
    <w:rsid w:val="00C37E45"/>
    <w:rsid w:val="00C400A7"/>
    <w:rsid w:val="00C4038E"/>
    <w:rsid w:val="00C404B2"/>
    <w:rsid w:val="00C40783"/>
    <w:rsid w:val="00C407BF"/>
    <w:rsid w:val="00C408D5"/>
    <w:rsid w:val="00C40A9A"/>
    <w:rsid w:val="00C40C1F"/>
    <w:rsid w:val="00C40CE8"/>
    <w:rsid w:val="00C40E01"/>
    <w:rsid w:val="00C40E20"/>
    <w:rsid w:val="00C40F59"/>
    <w:rsid w:val="00C40FF3"/>
    <w:rsid w:val="00C410BA"/>
    <w:rsid w:val="00C41143"/>
    <w:rsid w:val="00C4134F"/>
    <w:rsid w:val="00C413C6"/>
    <w:rsid w:val="00C413D6"/>
    <w:rsid w:val="00C413F3"/>
    <w:rsid w:val="00C413F6"/>
    <w:rsid w:val="00C41444"/>
    <w:rsid w:val="00C4161C"/>
    <w:rsid w:val="00C4183A"/>
    <w:rsid w:val="00C41C2A"/>
    <w:rsid w:val="00C41CF2"/>
    <w:rsid w:val="00C41DD7"/>
    <w:rsid w:val="00C423C6"/>
    <w:rsid w:val="00C4241F"/>
    <w:rsid w:val="00C424A2"/>
    <w:rsid w:val="00C42549"/>
    <w:rsid w:val="00C4256B"/>
    <w:rsid w:val="00C425EE"/>
    <w:rsid w:val="00C42822"/>
    <w:rsid w:val="00C428CE"/>
    <w:rsid w:val="00C42AD0"/>
    <w:rsid w:val="00C42CEC"/>
    <w:rsid w:val="00C42F4A"/>
    <w:rsid w:val="00C4307C"/>
    <w:rsid w:val="00C430FF"/>
    <w:rsid w:val="00C43266"/>
    <w:rsid w:val="00C43274"/>
    <w:rsid w:val="00C43429"/>
    <w:rsid w:val="00C436DE"/>
    <w:rsid w:val="00C43920"/>
    <w:rsid w:val="00C43B09"/>
    <w:rsid w:val="00C43B0A"/>
    <w:rsid w:val="00C43C6B"/>
    <w:rsid w:val="00C43CD1"/>
    <w:rsid w:val="00C43E38"/>
    <w:rsid w:val="00C43ED8"/>
    <w:rsid w:val="00C443D9"/>
    <w:rsid w:val="00C44513"/>
    <w:rsid w:val="00C447BC"/>
    <w:rsid w:val="00C44845"/>
    <w:rsid w:val="00C44965"/>
    <w:rsid w:val="00C44C26"/>
    <w:rsid w:val="00C44DB2"/>
    <w:rsid w:val="00C44ED9"/>
    <w:rsid w:val="00C44F10"/>
    <w:rsid w:val="00C450D4"/>
    <w:rsid w:val="00C451A8"/>
    <w:rsid w:val="00C451AD"/>
    <w:rsid w:val="00C45257"/>
    <w:rsid w:val="00C4553C"/>
    <w:rsid w:val="00C4562D"/>
    <w:rsid w:val="00C456DE"/>
    <w:rsid w:val="00C4570E"/>
    <w:rsid w:val="00C45924"/>
    <w:rsid w:val="00C45A18"/>
    <w:rsid w:val="00C45A2D"/>
    <w:rsid w:val="00C45B99"/>
    <w:rsid w:val="00C45CAC"/>
    <w:rsid w:val="00C45CB6"/>
    <w:rsid w:val="00C45F10"/>
    <w:rsid w:val="00C46160"/>
    <w:rsid w:val="00C463FA"/>
    <w:rsid w:val="00C464E8"/>
    <w:rsid w:val="00C46921"/>
    <w:rsid w:val="00C46AA6"/>
    <w:rsid w:val="00C46B1C"/>
    <w:rsid w:val="00C46B3A"/>
    <w:rsid w:val="00C46D43"/>
    <w:rsid w:val="00C46EA7"/>
    <w:rsid w:val="00C46FCD"/>
    <w:rsid w:val="00C4714F"/>
    <w:rsid w:val="00C47566"/>
    <w:rsid w:val="00C475C2"/>
    <w:rsid w:val="00C476B9"/>
    <w:rsid w:val="00C4771B"/>
    <w:rsid w:val="00C47786"/>
    <w:rsid w:val="00C477F3"/>
    <w:rsid w:val="00C47863"/>
    <w:rsid w:val="00C47DC6"/>
    <w:rsid w:val="00C47E4C"/>
    <w:rsid w:val="00C47EE8"/>
    <w:rsid w:val="00C5030E"/>
    <w:rsid w:val="00C50421"/>
    <w:rsid w:val="00C5047E"/>
    <w:rsid w:val="00C50771"/>
    <w:rsid w:val="00C50859"/>
    <w:rsid w:val="00C50882"/>
    <w:rsid w:val="00C50CE9"/>
    <w:rsid w:val="00C50D83"/>
    <w:rsid w:val="00C510B2"/>
    <w:rsid w:val="00C51141"/>
    <w:rsid w:val="00C511C8"/>
    <w:rsid w:val="00C51239"/>
    <w:rsid w:val="00C51267"/>
    <w:rsid w:val="00C5134B"/>
    <w:rsid w:val="00C513AA"/>
    <w:rsid w:val="00C51625"/>
    <w:rsid w:val="00C51674"/>
    <w:rsid w:val="00C51693"/>
    <w:rsid w:val="00C51B5E"/>
    <w:rsid w:val="00C51E17"/>
    <w:rsid w:val="00C52077"/>
    <w:rsid w:val="00C525A5"/>
    <w:rsid w:val="00C525D7"/>
    <w:rsid w:val="00C527B6"/>
    <w:rsid w:val="00C52914"/>
    <w:rsid w:val="00C5300A"/>
    <w:rsid w:val="00C53128"/>
    <w:rsid w:val="00C5316D"/>
    <w:rsid w:val="00C531F2"/>
    <w:rsid w:val="00C532A7"/>
    <w:rsid w:val="00C5335A"/>
    <w:rsid w:val="00C533CC"/>
    <w:rsid w:val="00C5368E"/>
    <w:rsid w:val="00C53A01"/>
    <w:rsid w:val="00C53B9F"/>
    <w:rsid w:val="00C53CFC"/>
    <w:rsid w:val="00C5440C"/>
    <w:rsid w:val="00C54433"/>
    <w:rsid w:val="00C544ED"/>
    <w:rsid w:val="00C54599"/>
    <w:rsid w:val="00C54A2E"/>
    <w:rsid w:val="00C54A31"/>
    <w:rsid w:val="00C54A52"/>
    <w:rsid w:val="00C54D47"/>
    <w:rsid w:val="00C54E34"/>
    <w:rsid w:val="00C54EF3"/>
    <w:rsid w:val="00C5506D"/>
    <w:rsid w:val="00C5520F"/>
    <w:rsid w:val="00C5525D"/>
    <w:rsid w:val="00C552BB"/>
    <w:rsid w:val="00C554C8"/>
    <w:rsid w:val="00C556F2"/>
    <w:rsid w:val="00C55973"/>
    <w:rsid w:val="00C55B91"/>
    <w:rsid w:val="00C55C52"/>
    <w:rsid w:val="00C55DD8"/>
    <w:rsid w:val="00C55E84"/>
    <w:rsid w:val="00C56050"/>
    <w:rsid w:val="00C560E5"/>
    <w:rsid w:val="00C561A6"/>
    <w:rsid w:val="00C561F7"/>
    <w:rsid w:val="00C56335"/>
    <w:rsid w:val="00C56340"/>
    <w:rsid w:val="00C5662F"/>
    <w:rsid w:val="00C56740"/>
    <w:rsid w:val="00C56821"/>
    <w:rsid w:val="00C56915"/>
    <w:rsid w:val="00C56AA7"/>
    <w:rsid w:val="00C56C99"/>
    <w:rsid w:val="00C56DC9"/>
    <w:rsid w:val="00C56E87"/>
    <w:rsid w:val="00C57253"/>
    <w:rsid w:val="00C572AD"/>
    <w:rsid w:val="00C572FA"/>
    <w:rsid w:val="00C57421"/>
    <w:rsid w:val="00C5751C"/>
    <w:rsid w:val="00C575AA"/>
    <w:rsid w:val="00C575E9"/>
    <w:rsid w:val="00C57676"/>
    <w:rsid w:val="00C576BB"/>
    <w:rsid w:val="00C576E5"/>
    <w:rsid w:val="00C578CB"/>
    <w:rsid w:val="00C57A56"/>
    <w:rsid w:val="00C57DCC"/>
    <w:rsid w:val="00C57E2E"/>
    <w:rsid w:val="00C57E7B"/>
    <w:rsid w:val="00C6026A"/>
    <w:rsid w:val="00C6028C"/>
    <w:rsid w:val="00C60406"/>
    <w:rsid w:val="00C60674"/>
    <w:rsid w:val="00C60707"/>
    <w:rsid w:val="00C6071A"/>
    <w:rsid w:val="00C60743"/>
    <w:rsid w:val="00C607D6"/>
    <w:rsid w:val="00C609AC"/>
    <w:rsid w:val="00C609F6"/>
    <w:rsid w:val="00C60A6D"/>
    <w:rsid w:val="00C60AFE"/>
    <w:rsid w:val="00C60B45"/>
    <w:rsid w:val="00C60B4E"/>
    <w:rsid w:val="00C60C1C"/>
    <w:rsid w:val="00C60E0B"/>
    <w:rsid w:val="00C60FAD"/>
    <w:rsid w:val="00C6109E"/>
    <w:rsid w:val="00C61191"/>
    <w:rsid w:val="00C611A6"/>
    <w:rsid w:val="00C61308"/>
    <w:rsid w:val="00C614F2"/>
    <w:rsid w:val="00C61522"/>
    <w:rsid w:val="00C6194B"/>
    <w:rsid w:val="00C61A3E"/>
    <w:rsid w:val="00C61B19"/>
    <w:rsid w:val="00C61C1E"/>
    <w:rsid w:val="00C61C67"/>
    <w:rsid w:val="00C61F7F"/>
    <w:rsid w:val="00C61FBD"/>
    <w:rsid w:val="00C6202F"/>
    <w:rsid w:val="00C622CB"/>
    <w:rsid w:val="00C62310"/>
    <w:rsid w:val="00C623DC"/>
    <w:rsid w:val="00C6267F"/>
    <w:rsid w:val="00C6288A"/>
    <w:rsid w:val="00C62BB1"/>
    <w:rsid w:val="00C62C31"/>
    <w:rsid w:val="00C62C54"/>
    <w:rsid w:val="00C62C72"/>
    <w:rsid w:val="00C62D5B"/>
    <w:rsid w:val="00C630C4"/>
    <w:rsid w:val="00C63164"/>
    <w:rsid w:val="00C63245"/>
    <w:rsid w:val="00C6339D"/>
    <w:rsid w:val="00C634AA"/>
    <w:rsid w:val="00C6372A"/>
    <w:rsid w:val="00C63762"/>
    <w:rsid w:val="00C63896"/>
    <w:rsid w:val="00C6393C"/>
    <w:rsid w:val="00C63985"/>
    <w:rsid w:val="00C63BEA"/>
    <w:rsid w:val="00C63D20"/>
    <w:rsid w:val="00C63F90"/>
    <w:rsid w:val="00C63FEF"/>
    <w:rsid w:val="00C6446E"/>
    <w:rsid w:val="00C6447C"/>
    <w:rsid w:val="00C6485D"/>
    <w:rsid w:val="00C6495B"/>
    <w:rsid w:val="00C64BF2"/>
    <w:rsid w:val="00C64C88"/>
    <w:rsid w:val="00C64D62"/>
    <w:rsid w:val="00C64D7E"/>
    <w:rsid w:val="00C64DCB"/>
    <w:rsid w:val="00C65236"/>
    <w:rsid w:val="00C652E3"/>
    <w:rsid w:val="00C65406"/>
    <w:rsid w:val="00C65518"/>
    <w:rsid w:val="00C655FD"/>
    <w:rsid w:val="00C656A0"/>
    <w:rsid w:val="00C657F2"/>
    <w:rsid w:val="00C65933"/>
    <w:rsid w:val="00C65C19"/>
    <w:rsid w:val="00C65D63"/>
    <w:rsid w:val="00C65DD1"/>
    <w:rsid w:val="00C65E28"/>
    <w:rsid w:val="00C65F06"/>
    <w:rsid w:val="00C66453"/>
    <w:rsid w:val="00C6649F"/>
    <w:rsid w:val="00C664CD"/>
    <w:rsid w:val="00C665CC"/>
    <w:rsid w:val="00C667A1"/>
    <w:rsid w:val="00C66AFB"/>
    <w:rsid w:val="00C66CC1"/>
    <w:rsid w:val="00C66E90"/>
    <w:rsid w:val="00C66ED1"/>
    <w:rsid w:val="00C6704D"/>
    <w:rsid w:val="00C67331"/>
    <w:rsid w:val="00C6739F"/>
    <w:rsid w:val="00C6747C"/>
    <w:rsid w:val="00C674E0"/>
    <w:rsid w:val="00C67527"/>
    <w:rsid w:val="00C675C3"/>
    <w:rsid w:val="00C67635"/>
    <w:rsid w:val="00C67647"/>
    <w:rsid w:val="00C676A5"/>
    <w:rsid w:val="00C67779"/>
    <w:rsid w:val="00C67927"/>
    <w:rsid w:val="00C6793A"/>
    <w:rsid w:val="00C67A45"/>
    <w:rsid w:val="00C67A52"/>
    <w:rsid w:val="00C67A55"/>
    <w:rsid w:val="00C67F59"/>
    <w:rsid w:val="00C700FA"/>
    <w:rsid w:val="00C7084C"/>
    <w:rsid w:val="00C709C5"/>
    <w:rsid w:val="00C70A5D"/>
    <w:rsid w:val="00C70B1C"/>
    <w:rsid w:val="00C70D1F"/>
    <w:rsid w:val="00C70E40"/>
    <w:rsid w:val="00C71133"/>
    <w:rsid w:val="00C71440"/>
    <w:rsid w:val="00C714EA"/>
    <w:rsid w:val="00C714EC"/>
    <w:rsid w:val="00C719A7"/>
    <w:rsid w:val="00C719E4"/>
    <w:rsid w:val="00C71ADD"/>
    <w:rsid w:val="00C71B9B"/>
    <w:rsid w:val="00C71DCA"/>
    <w:rsid w:val="00C71EBC"/>
    <w:rsid w:val="00C71FFC"/>
    <w:rsid w:val="00C72220"/>
    <w:rsid w:val="00C722AB"/>
    <w:rsid w:val="00C722FF"/>
    <w:rsid w:val="00C72355"/>
    <w:rsid w:val="00C72505"/>
    <w:rsid w:val="00C72558"/>
    <w:rsid w:val="00C72774"/>
    <w:rsid w:val="00C7297D"/>
    <w:rsid w:val="00C72BAA"/>
    <w:rsid w:val="00C72F45"/>
    <w:rsid w:val="00C72FA1"/>
    <w:rsid w:val="00C72FEE"/>
    <w:rsid w:val="00C730F4"/>
    <w:rsid w:val="00C73273"/>
    <w:rsid w:val="00C73355"/>
    <w:rsid w:val="00C7361A"/>
    <w:rsid w:val="00C739CC"/>
    <w:rsid w:val="00C73A85"/>
    <w:rsid w:val="00C73B9E"/>
    <w:rsid w:val="00C740E8"/>
    <w:rsid w:val="00C74496"/>
    <w:rsid w:val="00C745A6"/>
    <w:rsid w:val="00C74679"/>
    <w:rsid w:val="00C74684"/>
    <w:rsid w:val="00C746B0"/>
    <w:rsid w:val="00C7494E"/>
    <w:rsid w:val="00C749D9"/>
    <w:rsid w:val="00C74B24"/>
    <w:rsid w:val="00C74C2A"/>
    <w:rsid w:val="00C74D08"/>
    <w:rsid w:val="00C7504A"/>
    <w:rsid w:val="00C750D1"/>
    <w:rsid w:val="00C752D3"/>
    <w:rsid w:val="00C754FB"/>
    <w:rsid w:val="00C756BE"/>
    <w:rsid w:val="00C757BE"/>
    <w:rsid w:val="00C75AF7"/>
    <w:rsid w:val="00C75B87"/>
    <w:rsid w:val="00C75CF4"/>
    <w:rsid w:val="00C75DE3"/>
    <w:rsid w:val="00C7609F"/>
    <w:rsid w:val="00C760DD"/>
    <w:rsid w:val="00C760EB"/>
    <w:rsid w:val="00C761B3"/>
    <w:rsid w:val="00C76222"/>
    <w:rsid w:val="00C762CA"/>
    <w:rsid w:val="00C7650C"/>
    <w:rsid w:val="00C7665D"/>
    <w:rsid w:val="00C76780"/>
    <w:rsid w:val="00C76C35"/>
    <w:rsid w:val="00C76DE9"/>
    <w:rsid w:val="00C76E1E"/>
    <w:rsid w:val="00C76E22"/>
    <w:rsid w:val="00C76FF8"/>
    <w:rsid w:val="00C77053"/>
    <w:rsid w:val="00C77094"/>
    <w:rsid w:val="00C774BD"/>
    <w:rsid w:val="00C7777E"/>
    <w:rsid w:val="00C7780A"/>
    <w:rsid w:val="00C77D1C"/>
    <w:rsid w:val="00C800EB"/>
    <w:rsid w:val="00C802C4"/>
    <w:rsid w:val="00C805E7"/>
    <w:rsid w:val="00C80A0E"/>
    <w:rsid w:val="00C80B99"/>
    <w:rsid w:val="00C80BD0"/>
    <w:rsid w:val="00C812FA"/>
    <w:rsid w:val="00C81339"/>
    <w:rsid w:val="00C8149C"/>
    <w:rsid w:val="00C81586"/>
    <w:rsid w:val="00C815CB"/>
    <w:rsid w:val="00C816FA"/>
    <w:rsid w:val="00C817BD"/>
    <w:rsid w:val="00C818F2"/>
    <w:rsid w:val="00C819FF"/>
    <w:rsid w:val="00C824FC"/>
    <w:rsid w:val="00C82526"/>
    <w:rsid w:val="00C82555"/>
    <w:rsid w:val="00C827A4"/>
    <w:rsid w:val="00C829CC"/>
    <w:rsid w:val="00C82A23"/>
    <w:rsid w:val="00C82A25"/>
    <w:rsid w:val="00C82B5F"/>
    <w:rsid w:val="00C82CD2"/>
    <w:rsid w:val="00C831D0"/>
    <w:rsid w:val="00C8348E"/>
    <w:rsid w:val="00C8359A"/>
    <w:rsid w:val="00C83737"/>
    <w:rsid w:val="00C839CA"/>
    <w:rsid w:val="00C83C07"/>
    <w:rsid w:val="00C83E08"/>
    <w:rsid w:val="00C83FE8"/>
    <w:rsid w:val="00C841F4"/>
    <w:rsid w:val="00C84294"/>
    <w:rsid w:val="00C843BB"/>
    <w:rsid w:val="00C84583"/>
    <w:rsid w:val="00C84732"/>
    <w:rsid w:val="00C8484C"/>
    <w:rsid w:val="00C8485F"/>
    <w:rsid w:val="00C84B19"/>
    <w:rsid w:val="00C84B60"/>
    <w:rsid w:val="00C84CDE"/>
    <w:rsid w:val="00C84D98"/>
    <w:rsid w:val="00C84DAE"/>
    <w:rsid w:val="00C8502E"/>
    <w:rsid w:val="00C85141"/>
    <w:rsid w:val="00C8529D"/>
    <w:rsid w:val="00C8532F"/>
    <w:rsid w:val="00C85673"/>
    <w:rsid w:val="00C857BA"/>
    <w:rsid w:val="00C858EE"/>
    <w:rsid w:val="00C859FA"/>
    <w:rsid w:val="00C85A58"/>
    <w:rsid w:val="00C85B3D"/>
    <w:rsid w:val="00C85C8C"/>
    <w:rsid w:val="00C85F35"/>
    <w:rsid w:val="00C85FCE"/>
    <w:rsid w:val="00C86093"/>
    <w:rsid w:val="00C86173"/>
    <w:rsid w:val="00C8619C"/>
    <w:rsid w:val="00C861A8"/>
    <w:rsid w:val="00C862CC"/>
    <w:rsid w:val="00C862E4"/>
    <w:rsid w:val="00C863D0"/>
    <w:rsid w:val="00C86B04"/>
    <w:rsid w:val="00C86B92"/>
    <w:rsid w:val="00C86BAC"/>
    <w:rsid w:val="00C86C02"/>
    <w:rsid w:val="00C86C1C"/>
    <w:rsid w:val="00C86D20"/>
    <w:rsid w:val="00C86E98"/>
    <w:rsid w:val="00C86EC9"/>
    <w:rsid w:val="00C86FD3"/>
    <w:rsid w:val="00C874BD"/>
    <w:rsid w:val="00C875E8"/>
    <w:rsid w:val="00C87A17"/>
    <w:rsid w:val="00C87BD8"/>
    <w:rsid w:val="00C87C8E"/>
    <w:rsid w:val="00C90057"/>
    <w:rsid w:val="00C902BC"/>
    <w:rsid w:val="00C90430"/>
    <w:rsid w:val="00C90487"/>
    <w:rsid w:val="00C9080C"/>
    <w:rsid w:val="00C909ED"/>
    <w:rsid w:val="00C90C70"/>
    <w:rsid w:val="00C90CD0"/>
    <w:rsid w:val="00C90F1D"/>
    <w:rsid w:val="00C91284"/>
    <w:rsid w:val="00C913FC"/>
    <w:rsid w:val="00C91410"/>
    <w:rsid w:val="00C915BD"/>
    <w:rsid w:val="00C91655"/>
    <w:rsid w:val="00C91A23"/>
    <w:rsid w:val="00C91C7E"/>
    <w:rsid w:val="00C91CDF"/>
    <w:rsid w:val="00C91E07"/>
    <w:rsid w:val="00C91F4E"/>
    <w:rsid w:val="00C92025"/>
    <w:rsid w:val="00C92526"/>
    <w:rsid w:val="00C92610"/>
    <w:rsid w:val="00C926E1"/>
    <w:rsid w:val="00C9273D"/>
    <w:rsid w:val="00C92894"/>
    <w:rsid w:val="00C92A06"/>
    <w:rsid w:val="00C92AE7"/>
    <w:rsid w:val="00C92D9C"/>
    <w:rsid w:val="00C92F3E"/>
    <w:rsid w:val="00C93062"/>
    <w:rsid w:val="00C93073"/>
    <w:rsid w:val="00C93422"/>
    <w:rsid w:val="00C93995"/>
    <w:rsid w:val="00C93CFD"/>
    <w:rsid w:val="00C93DA1"/>
    <w:rsid w:val="00C93E10"/>
    <w:rsid w:val="00C93E84"/>
    <w:rsid w:val="00C9400C"/>
    <w:rsid w:val="00C942E8"/>
    <w:rsid w:val="00C9436E"/>
    <w:rsid w:val="00C944AE"/>
    <w:rsid w:val="00C94636"/>
    <w:rsid w:val="00C94821"/>
    <w:rsid w:val="00C94906"/>
    <w:rsid w:val="00C94BF8"/>
    <w:rsid w:val="00C94C51"/>
    <w:rsid w:val="00C94D75"/>
    <w:rsid w:val="00C94E4E"/>
    <w:rsid w:val="00C95605"/>
    <w:rsid w:val="00C95621"/>
    <w:rsid w:val="00C956AD"/>
    <w:rsid w:val="00C95764"/>
    <w:rsid w:val="00C959CE"/>
    <w:rsid w:val="00C95C18"/>
    <w:rsid w:val="00C95C52"/>
    <w:rsid w:val="00C95D44"/>
    <w:rsid w:val="00C95DF6"/>
    <w:rsid w:val="00C95F36"/>
    <w:rsid w:val="00C95F7F"/>
    <w:rsid w:val="00C9600B"/>
    <w:rsid w:val="00C9607E"/>
    <w:rsid w:val="00C960D4"/>
    <w:rsid w:val="00C964F0"/>
    <w:rsid w:val="00C9660C"/>
    <w:rsid w:val="00C966A0"/>
    <w:rsid w:val="00C9676F"/>
    <w:rsid w:val="00C96835"/>
    <w:rsid w:val="00C96878"/>
    <w:rsid w:val="00C9688D"/>
    <w:rsid w:val="00C9690D"/>
    <w:rsid w:val="00C96997"/>
    <w:rsid w:val="00C96ABB"/>
    <w:rsid w:val="00C96C4D"/>
    <w:rsid w:val="00C96EE1"/>
    <w:rsid w:val="00C96F4E"/>
    <w:rsid w:val="00C97150"/>
    <w:rsid w:val="00C97792"/>
    <w:rsid w:val="00C977AB"/>
    <w:rsid w:val="00C97A4A"/>
    <w:rsid w:val="00C97A5C"/>
    <w:rsid w:val="00C97E7D"/>
    <w:rsid w:val="00C97FCD"/>
    <w:rsid w:val="00CA00A9"/>
    <w:rsid w:val="00CA010B"/>
    <w:rsid w:val="00CA01C8"/>
    <w:rsid w:val="00CA029F"/>
    <w:rsid w:val="00CA03A4"/>
    <w:rsid w:val="00CA05DF"/>
    <w:rsid w:val="00CA0697"/>
    <w:rsid w:val="00CA085A"/>
    <w:rsid w:val="00CA08F7"/>
    <w:rsid w:val="00CA0A4A"/>
    <w:rsid w:val="00CA0AA6"/>
    <w:rsid w:val="00CA0C02"/>
    <w:rsid w:val="00CA0CF6"/>
    <w:rsid w:val="00CA0D1C"/>
    <w:rsid w:val="00CA0FE2"/>
    <w:rsid w:val="00CA10A4"/>
    <w:rsid w:val="00CA1214"/>
    <w:rsid w:val="00CA1600"/>
    <w:rsid w:val="00CA1617"/>
    <w:rsid w:val="00CA1651"/>
    <w:rsid w:val="00CA191F"/>
    <w:rsid w:val="00CA1964"/>
    <w:rsid w:val="00CA19A6"/>
    <w:rsid w:val="00CA202B"/>
    <w:rsid w:val="00CA204B"/>
    <w:rsid w:val="00CA20AE"/>
    <w:rsid w:val="00CA2122"/>
    <w:rsid w:val="00CA215A"/>
    <w:rsid w:val="00CA2222"/>
    <w:rsid w:val="00CA233F"/>
    <w:rsid w:val="00CA2492"/>
    <w:rsid w:val="00CA2597"/>
    <w:rsid w:val="00CA25C6"/>
    <w:rsid w:val="00CA266A"/>
    <w:rsid w:val="00CA27D2"/>
    <w:rsid w:val="00CA2942"/>
    <w:rsid w:val="00CA2B2B"/>
    <w:rsid w:val="00CA2DE8"/>
    <w:rsid w:val="00CA2E79"/>
    <w:rsid w:val="00CA300F"/>
    <w:rsid w:val="00CA32E9"/>
    <w:rsid w:val="00CA39A1"/>
    <w:rsid w:val="00CA3C82"/>
    <w:rsid w:val="00CA3D1F"/>
    <w:rsid w:val="00CA3D3F"/>
    <w:rsid w:val="00CA3DE3"/>
    <w:rsid w:val="00CA3E05"/>
    <w:rsid w:val="00CA42F7"/>
    <w:rsid w:val="00CA4590"/>
    <w:rsid w:val="00CA4733"/>
    <w:rsid w:val="00CA49CE"/>
    <w:rsid w:val="00CA4C1E"/>
    <w:rsid w:val="00CA4E12"/>
    <w:rsid w:val="00CA4EB2"/>
    <w:rsid w:val="00CA4F96"/>
    <w:rsid w:val="00CA5120"/>
    <w:rsid w:val="00CA514F"/>
    <w:rsid w:val="00CA5390"/>
    <w:rsid w:val="00CA5442"/>
    <w:rsid w:val="00CA581F"/>
    <w:rsid w:val="00CA588F"/>
    <w:rsid w:val="00CA5B3F"/>
    <w:rsid w:val="00CA5B67"/>
    <w:rsid w:val="00CA5C6C"/>
    <w:rsid w:val="00CA5D0E"/>
    <w:rsid w:val="00CA5D82"/>
    <w:rsid w:val="00CA5E68"/>
    <w:rsid w:val="00CA5E78"/>
    <w:rsid w:val="00CA5FE3"/>
    <w:rsid w:val="00CA6070"/>
    <w:rsid w:val="00CA6186"/>
    <w:rsid w:val="00CA6242"/>
    <w:rsid w:val="00CA6404"/>
    <w:rsid w:val="00CA6523"/>
    <w:rsid w:val="00CA6591"/>
    <w:rsid w:val="00CA6622"/>
    <w:rsid w:val="00CA6633"/>
    <w:rsid w:val="00CA6699"/>
    <w:rsid w:val="00CA674A"/>
    <w:rsid w:val="00CA68F7"/>
    <w:rsid w:val="00CA6A18"/>
    <w:rsid w:val="00CA6AE9"/>
    <w:rsid w:val="00CA6C5B"/>
    <w:rsid w:val="00CA6DE6"/>
    <w:rsid w:val="00CA6E77"/>
    <w:rsid w:val="00CA6F54"/>
    <w:rsid w:val="00CA70D6"/>
    <w:rsid w:val="00CA70F6"/>
    <w:rsid w:val="00CA7335"/>
    <w:rsid w:val="00CA7459"/>
    <w:rsid w:val="00CA7646"/>
    <w:rsid w:val="00CA76AC"/>
    <w:rsid w:val="00CA7B86"/>
    <w:rsid w:val="00CA7DE7"/>
    <w:rsid w:val="00CA7F14"/>
    <w:rsid w:val="00CB036E"/>
    <w:rsid w:val="00CB070F"/>
    <w:rsid w:val="00CB0AAB"/>
    <w:rsid w:val="00CB0B71"/>
    <w:rsid w:val="00CB0CEF"/>
    <w:rsid w:val="00CB0D58"/>
    <w:rsid w:val="00CB12D4"/>
    <w:rsid w:val="00CB14DF"/>
    <w:rsid w:val="00CB1682"/>
    <w:rsid w:val="00CB18A3"/>
    <w:rsid w:val="00CB190B"/>
    <w:rsid w:val="00CB1C55"/>
    <w:rsid w:val="00CB1CDF"/>
    <w:rsid w:val="00CB1D19"/>
    <w:rsid w:val="00CB1E03"/>
    <w:rsid w:val="00CB266C"/>
    <w:rsid w:val="00CB274B"/>
    <w:rsid w:val="00CB27CB"/>
    <w:rsid w:val="00CB285B"/>
    <w:rsid w:val="00CB297C"/>
    <w:rsid w:val="00CB2A4E"/>
    <w:rsid w:val="00CB2BEB"/>
    <w:rsid w:val="00CB2D62"/>
    <w:rsid w:val="00CB2DB7"/>
    <w:rsid w:val="00CB3123"/>
    <w:rsid w:val="00CB3379"/>
    <w:rsid w:val="00CB35D5"/>
    <w:rsid w:val="00CB369C"/>
    <w:rsid w:val="00CB3739"/>
    <w:rsid w:val="00CB37B8"/>
    <w:rsid w:val="00CB37D9"/>
    <w:rsid w:val="00CB3A20"/>
    <w:rsid w:val="00CB3A52"/>
    <w:rsid w:val="00CB3D48"/>
    <w:rsid w:val="00CB3E39"/>
    <w:rsid w:val="00CB470F"/>
    <w:rsid w:val="00CB4752"/>
    <w:rsid w:val="00CB47F3"/>
    <w:rsid w:val="00CB4CE7"/>
    <w:rsid w:val="00CB4D7F"/>
    <w:rsid w:val="00CB4F17"/>
    <w:rsid w:val="00CB5009"/>
    <w:rsid w:val="00CB50A9"/>
    <w:rsid w:val="00CB50B4"/>
    <w:rsid w:val="00CB5312"/>
    <w:rsid w:val="00CB555E"/>
    <w:rsid w:val="00CB55BB"/>
    <w:rsid w:val="00CB55C1"/>
    <w:rsid w:val="00CB5C06"/>
    <w:rsid w:val="00CB5F7E"/>
    <w:rsid w:val="00CB6147"/>
    <w:rsid w:val="00CB617D"/>
    <w:rsid w:val="00CB619B"/>
    <w:rsid w:val="00CB61D3"/>
    <w:rsid w:val="00CB62DB"/>
    <w:rsid w:val="00CB64E8"/>
    <w:rsid w:val="00CB6532"/>
    <w:rsid w:val="00CB6849"/>
    <w:rsid w:val="00CB69B3"/>
    <w:rsid w:val="00CB69EC"/>
    <w:rsid w:val="00CB6AC7"/>
    <w:rsid w:val="00CB6B0C"/>
    <w:rsid w:val="00CB6EFB"/>
    <w:rsid w:val="00CB7495"/>
    <w:rsid w:val="00CB7545"/>
    <w:rsid w:val="00CB78F4"/>
    <w:rsid w:val="00CB79AA"/>
    <w:rsid w:val="00CB7A4C"/>
    <w:rsid w:val="00CB7A89"/>
    <w:rsid w:val="00CB7C88"/>
    <w:rsid w:val="00CB7D17"/>
    <w:rsid w:val="00CB7E7A"/>
    <w:rsid w:val="00CC01A9"/>
    <w:rsid w:val="00CC0461"/>
    <w:rsid w:val="00CC0626"/>
    <w:rsid w:val="00CC0640"/>
    <w:rsid w:val="00CC0699"/>
    <w:rsid w:val="00CC090B"/>
    <w:rsid w:val="00CC0A2B"/>
    <w:rsid w:val="00CC0AD7"/>
    <w:rsid w:val="00CC0D76"/>
    <w:rsid w:val="00CC0EE0"/>
    <w:rsid w:val="00CC1175"/>
    <w:rsid w:val="00CC146B"/>
    <w:rsid w:val="00CC149C"/>
    <w:rsid w:val="00CC158E"/>
    <w:rsid w:val="00CC159A"/>
    <w:rsid w:val="00CC15A9"/>
    <w:rsid w:val="00CC1617"/>
    <w:rsid w:val="00CC183D"/>
    <w:rsid w:val="00CC1C41"/>
    <w:rsid w:val="00CC1C7A"/>
    <w:rsid w:val="00CC1D76"/>
    <w:rsid w:val="00CC1F80"/>
    <w:rsid w:val="00CC21E7"/>
    <w:rsid w:val="00CC231F"/>
    <w:rsid w:val="00CC23EE"/>
    <w:rsid w:val="00CC247F"/>
    <w:rsid w:val="00CC249E"/>
    <w:rsid w:val="00CC263A"/>
    <w:rsid w:val="00CC26BD"/>
    <w:rsid w:val="00CC27A6"/>
    <w:rsid w:val="00CC288A"/>
    <w:rsid w:val="00CC2CC3"/>
    <w:rsid w:val="00CC2D7D"/>
    <w:rsid w:val="00CC2F09"/>
    <w:rsid w:val="00CC33A5"/>
    <w:rsid w:val="00CC3485"/>
    <w:rsid w:val="00CC3617"/>
    <w:rsid w:val="00CC3863"/>
    <w:rsid w:val="00CC398C"/>
    <w:rsid w:val="00CC3AC5"/>
    <w:rsid w:val="00CC3B62"/>
    <w:rsid w:val="00CC3C26"/>
    <w:rsid w:val="00CC3D45"/>
    <w:rsid w:val="00CC3F85"/>
    <w:rsid w:val="00CC4181"/>
    <w:rsid w:val="00CC41B8"/>
    <w:rsid w:val="00CC41E8"/>
    <w:rsid w:val="00CC4351"/>
    <w:rsid w:val="00CC4398"/>
    <w:rsid w:val="00CC4415"/>
    <w:rsid w:val="00CC450B"/>
    <w:rsid w:val="00CC4647"/>
    <w:rsid w:val="00CC46E2"/>
    <w:rsid w:val="00CC49E5"/>
    <w:rsid w:val="00CC4BE1"/>
    <w:rsid w:val="00CC4DC9"/>
    <w:rsid w:val="00CC4DD5"/>
    <w:rsid w:val="00CC4E04"/>
    <w:rsid w:val="00CC4E5D"/>
    <w:rsid w:val="00CC4F46"/>
    <w:rsid w:val="00CC4FC4"/>
    <w:rsid w:val="00CC54B7"/>
    <w:rsid w:val="00CC557C"/>
    <w:rsid w:val="00CC55AC"/>
    <w:rsid w:val="00CC5749"/>
    <w:rsid w:val="00CC586F"/>
    <w:rsid w:val="00CC5958"/>
    <w:rsid w:val="00CC5A60"/>
    <w:rsid w:val="00CC62AB"/>
    <w:rsid w:val="00CC6337"/>
    <w:rsid w:val="00CC6547"/>
    <w:rsid w:val="00CC675D"/>
    <w:rsid w:val="00CC6F7C"/>
    <w:rsid w:val="00CC6FC4"/>
    <w:rsid w:val="00CC7056"/>
    <w:rsid w:val="00CC70B3"/>
    <w:rsid w:val="00CC7319"/>
    <w:rsid w:val="00CC756A"/>
    <w:rsid w:val="00CC76DB"/>
    <w:rsid w:val="00CC76ED"/>
    <w:rsid w:val="00CC7AD8"/>
    <w:rsid w:val="00CC7DC8"/>
    <w:rsid w:val="00CC7F92"/>
    <w:rsid w:val="00CD0182"/>
    <w:rsid w:val="00CD01DF"/>
    <w:rsid w:val="00CD037C"/>
    <w:rsid w:val="00CD0493"/>
    <w:rsid w:val="00CD05A4"/>
    <w:rsid w:val="00CD0677"/>
    <w:rsid w:val="00CD0871"/>
    <w:rsid w:val="00CD0889"/>
    <w:rsid w:val="00CD094A"/>
    <w:rsid w:val="00CD0975"/>
    <w:rsid w:val="00CD09C3"/>
    <w:rsid w:val="00CD108D"/>
    <w:rsid w:val="00CD1372"/>
    <w:rsid w:val="00CD14C4"/>
    <w:rsid w:val="00CD153E"/>
    <w:rsid w:val="00CD16AA"/>
    <w:rsid w:val="00CD1706"/>
    <w:rsid w:val="00CD1812"/>
    <w:rsid w:val="00CD1938"/>
    <w:rsid w:val="00CD197A"/>
    <w:rsid w:val="00CD1A37"/>
    <w:rsid w:val="00CD1C5D"/>
    <w:rsid w:val="00CD1E90"/>
    <w:rsid w:val="00CD1EA4"/>
    <w:rsid w:val="00CD1EFA"/>
    <w:rsid w:val="00CD1F19"/>
    <w:rsid w:val="00CD2504"/>
    <w:rsid w:val="00CD256D"/>
    <w:rsid w:val="00CD27F3"/>
    <w:rsid w:val="00CD2911"/>
    <w:rsid w:val="00CD2913"/>
    <w:rsid w:val="00CD2A52"/>
    <w:rsid w:val="00CD2C5D"/>
    <w:rsid w:val="00CD2D3F"/>
    <w:rsid w:val="00CD2D83"/>
    <w:rsid w:val="00CD2DDC"/>
    <w:rsid w:val="00CD2E1C"/>
    <w:rsid w:val="00CD2EF6"/>
    <w:rsid w:val="00CD303D"/>
    <w:rsid w:val="00CD3243"/>
    <w:rsid w:val="00CD333B"/>
    <w:rsid w:val="00CD3843"/>
    <w:rsid w:val="00CD393F"/>
    <w:rsid w:val="00CD3A7F"/>
    <w:rsid w:val="00CD3ADA"/>
    <w:rsid w:val="00CD3B44"/>
    <w:rsid w:val="00CD3BDC"/>
    <w:rsid w:val="00CD3C65"/>
    <w:rsid w:val="00CD3D62"/>
    <w:rsid w:val="00CD3E1E"/>
    <w:rsid w:val="00CD3F38"/>
    <w:rsid w:val="00CD4061"/>
    <w:rsid w:val="00CD43DE"/>
    <w:rsid w:val="00CD4499"/>
    <w:rsid w:val="00CD46A1"/>
    <w:rsid w:val="00CD46D2"/>
    <w:rsid w:val="00CD46D3"/>
    <w:rsid w:val="00CD4988"/>
    <w:rsid w:val="00CD4AD3"/>
    <w:rsid w:val="00CD4BC9"/>
    <w:rsid w:val="00CD4E57"/>
    <w:rsid w:val="00CD4EB9"/>
    <w:rsid w:val="00CD4EDD"/>
    <w:rsid w:val="00CD4FE8"/>
    <w:rsid w:val="00CD5101"/>
    <w:rsid w:val="00CD51D6"/>
    <w:rsid w:val="00CD530E"/>
    <w:rsid w:val="00CD533F"/>
    <w:rsid w:val="00CD5460"/>
    <w:rsid w:val="00CD5539"/>
    <w:rsid w:val="00CD5592"/>
    <w:rsid w:val="00CD563F"/>
    <w:rsid w:val="00CD59C1"/>
    <w:rsid w:val="00CD5B14"/>
    <w:rsid w:val="00CD5E5A"/>
    <w:rsid w:val="00CD5FC3"/>
    <w:rsid w:val="00CD600D"/>
    <w:rsid w:val="00CD60F6"/>
    <w:rsid w:val="00CD61F0"/>
    <w:rsid w:val="00CD62E9"/>
    <w:rsid w:val="00CD634D"/>
    <w:rsid w:val="00CD6426"/>
    <w:rsid w:val="00CD64F8"/>
    <w:rsid w:val="00CD6826"/>
    <w:rsid w:val="00CD6A9B"/>
    <w:rsid w:val="00CD6AE4"/>
    <w:rsid w:val="00CD6B87"/>
    <w:rsid w:val="00CD6FA0"/>
    <w:rsid w:val="00CD72D0"/>
    <w:rsid w:val="00CD775C"/>
    <w:rsid w:val="00CD7788"/>
    <w:rsid w:val="00CD77B8"/>
    <w:rsid w:val="00CD78F7"/>
    <w:rsid w:val="00CD7AC1"/>
    <w:rsid w:val="00CD7CD0"/>
    <w:rsid w:val="00CE00D7"/>
    <w:rsid w:val="00CE0105"/>
    <w:rsid w:val="00CE012F"/>
    <w:rsid w:val="00CE016A"/>
    <w:rsid w:val="00CE01F0"/>
    <w:rsid w:val="00CE02A1"/>
    <w:rsid w:val="00CE0337"/>
    <w:rsid w:val="00CE03A4"/>
    <w:rsid w:val="00CE040F"/>
    <w:rsid w:val="00CE04F9"/>
    <w:rsid w:val="00CE056D"/>
    <w:rsid w:val="00CE05A6"/>
    <w:rsid w:val="00CE05DC"/>
    <w:rsid w:val="00CE0687"/>
    <w:rsid w:val="00CE07A8"/>
    <w:rsid w:val="00CE07B3"/>
    <w:rsid w:val="00CE085B"/>
    <w:rsid w:val="00CE08A1"/>
    <w:rsid w:val="00CE0ADC"/>
    <w:rsid w:val="00CE0DA0"/>
    <w:rsid w:val="00CE0DFA"/>
    <w:rsid w:val="00CE0ED6"/>
    <w:rsid w:val="00CE10AA"/>
    <w:rsid w:val="00CE1120"/>
    <w:rsid w:val="00CE144A"/>
    <w:rsid w:val="00CE1522"/>
    <w:rsid w:val="00CE1816"/>
    <w:rsid w:val="00CE1B21"/>
    <w:rsid w:val="00CE1E2D"/>
    <w:rsid w:val="00CE1E3E"/>
    <w:rsid w:val="00CE1E52"/>
    <w:rsid w:val="00CE1E6D"/>
    <w:rsid w:val="00CE1F31"/>
    <w:rsid w:val="00CE237A"/>
    <w:rsid w:val="00CE2424"/>
    <w:rsid w:val="00CE27B7"/>
    <w:rsid w:val="00CE27BA"/>
    <w:rsid w:val="00CE2870"/>
    <w:rsid w:val="00CE295D"/>
    <w:rsid w:val="00CE2B9F"/>
    <w:rsid w:val="00CE3283"/>
    <w:rsid w:val="00CE32B8"/>
    <w:rsid w:val="00CE3379"/>
    <w:rsid w:val="00CE3395"/>
    <w:rsid w:val="00CE3408"/>
    <w:rsid w:val="00CE3581"/>
    <w:rsid w:val="00CE37B0"/>
    <w:rsid w:val="00CE382E"/>
    <w:rsid w:val="00CE39B6"/>
    <w:rsid w:val="00CE3AE3"/>
    <w:rsid w:val="00CE3C4F"/>
    <w:rsid w:val="00CE3CB4"/>
    <w:rsid w:val="00CE3EC9"/>
    <w:rsid w:val="00CE448A"/>
    <w:rsid w:val="00CE44F6"/>
    <w:rsid w:val="00CE4581"/>
    <w:rsid w:val="00CE45FA"/>
    <w:rsid w:val="00CE4629"/>
    <w:rsid w:val="00CE47FB"/>
    <w:rsid w:val="00CE4A7E"/>
    <w:rsid w:val="00CE4D3E"/>
    <w:rsid w:val="00CE4F52"/>
    <w:rsid w:val="00CE52CD"/>
    <w:rsid w:val="00CE53BF"/>
    <w:rsid w:val="00CE5565"/>
    <w:rsid w:val="00CE578E"/>
    <w:rsid w:val="00CE57BB"/>
    <w:rsid w:val="00CE5AAB"/>
    <w:rsid w:val="00CE5B1A"/>
    <w:rsid w:val="00CE5B7D"/>
    <w:rsid w:val="00CE5BCB"/>
    <w:rsid w:val="00CE5F65"/>
    <w:rsid w:val="00CE5FAF"/>
    <w:rsid w:val="00CE6019"/>
    <w:rsid w:val="00CE614E"/>
    <w:rsid w:val="00CE64DA"/>
    <w:rsid w:val="00CE66B0"/>
    <w:rsid w:val="00CE6A72"/>
    <w:rsid w:val="00CE6D0C"/>
    <w:rsid w:val="00CE6DEE"/>
    <w:rsid w:val="00CE6EEC"/>
    <w:rsid w:val="00CE714F"/>
    <w:rsid w:val="00CE71A4"/>
    <w:rsid w:val="00CE7305"/>
    <w:rsid w:val="00CE732E"/>
    <w:rsid w:val="00CE739C"/>
    <w:rsid w:val="00CE740B"/>
    <w:rsid w:val="00CE749E"/>
    <w:rsid w:val="00CE7505"/>
    <w:rsid w:val="00CE754A"/>
    <w:rsid w:val="00CE759D"/>
    <w:rsid w:val="00CE75F1"/>
    <w:rsid w:val="00CE76B6"/>
    <w:rsid w:val="00CE79DC"/>
    <w:rsid w:val="00CE7BC5"/>
    <w:rsid w:val="00CE7F20"/>
    <w:rsid w:val="00CE7FA4"/>
    <w:rsid w:val="00CE7FC9"/>
    <w:rsid w:val="00CF0385"/>
    <w:rsid w:val="00CF04BD"/>
    <w:rsid w:val="00CF0507"/>
    <w:rsid w:val="00CF062A"/>
    <w:rsid w:val="00CF072A"/>
    <w:rsid w:val="00CF07BA"/>
    <w:rsid w:val="00CF0C6C"/>
    <w:rsid w:val="00CF0E81"/>
    <w:rsid w:val="00CF0EBC"/>
    <w:rsid w:val="00CF0EF7"/>
    <w:rsid w:val="00CF1217"/>
    <w:rsid w:val="00CF1477"/>
    <w:rsid w:val="00CF1486"/>
    <w:rsid w:val="00CF14EA"/>
    <w:rsid w:val="00CF1564"/>
    <w:rsid w:val="00CF1702"/>
    <w:rsid w:val="00CF175B"/>
    <w:rsid w:val="00CF1EDC"/>
    <w:rsid w:val="00CF21FC"/>
    <w:rsid w:val="00CF2203"/>
    <w:rsid w:val="00CF22E3"/>
    <w:rsid w:val="00CF2474"/>
    <w:rsid w:val="00CF2515"/>
    <w:rsid w:val="00CF25A6"/>
    <w:rsid w:val="00CF25B8"/>
    <w:rsid w:val="00CF2716"/>
    <w:rsid w:val="00CF277F"/>
    <w:rsid w:val="00CF28CE"/>
    <w:rsid w:val="00CF30B8"/>
    <w:rsid w:val="00CF3132"/>
    <w:rsid w:val="00CF3153"/>
    <w:rsid w:val="00CF315E"/>
    <w:rsid w:val="00CF3A26"/>
    <w:rsid w:val="00CF3C71"/>
    <w:rsid w:val="00CF3D26"/>
    <w:rsid w:val="00CF40FA"/>
    <w:rsid w:val="00CF4216"/>
    <w:rsid w:val="00CF457E"/>
    <w:rsid w:val="00CF4C5E"/>
    <w:rsid w:val="00CF5000"/>
    <w:rsid w:val="00CF509D"/>
    <w:rsid w:val="00CF50A3"/>
    <w:rsid w:val="00CF5825"/>
    <w:rsid w:val="00CF584F"/>
    <w:rsid w:val="00CF5851"/>
    <w:rsid w:val="00CF5953"/>
    <w:rsid w:val="00CF596C"/>
    <w:rsid w:val="00CF5985"/>
    <w:rsid w:val="00CF5A1F"/>
    <w:rsid w:val="00CF5D28"/>
    <w:rsid w:val="00CF5E3A"/>
    <w:rsid w:val="00CF5EC3"/>
    <w:rsid w:val="00CF625C"/>
    <w:rsid w:val="00CF64D4"/>
    <w:rsid w:val="00CF658C"/>
    <w:rsid w:val="00CF6705"/>
    <w:rsid w:val="00CF680F"/>
    <w:rsid w:val="00CF682D"/>
    <w:rsid w:val="00CF6951"/>
    <w:rsid w:val="00CF6968"/>
    <w:rsid w:val="00CF6A0F"/>
    <w:rsid w:val="00CF6B37"/>
    <w:rsid w:val="00CF6BD5"/>
    <w:rsid w:val="00CF6BE8"/>
    <w:rsid w:val="00CF6C45"/>
    <w:rsid w:val="00CF6D14"/>
    <w:rsid w:val="00CF6D50"/>
    <w:rsid w:val="00CF6FD7"/>
    <w:rsid w:val="00CF7278"/>
    <w:rsid w:val="00CF747E"/>
    <w:rsid w:val="00CF7773"/>
    <w:rsid w:val="00CF7818"/>
    <w:rsid w:val="00CF78B0"/>
    <w:rsid w:val="00CF7C24"/>
    <w:rsid w:val="00CF7C2E"/>
    <w:rsid w:val="00CF7D88"/>
    <w:rsid w:val="00CF7F22"/>
    <w:rsid w:val="00CF7F72"/>
    <w:rsid w:val="00D00232"/>
    <w:rsid w:val="00D003B0"/>
    <w:rsid w:val="00D0080A"/>
    <w:rsid w:val="00D00897"/>
    <w:rsid w:val="00D008C7"/>
    <w:rsid w:val="00D0097C"/>
    <w:rsid w:val="00D009B5"/>
    <w:rsid w:val="00D00A1A"/>
    <w:rsid w:val="00D00E0B"/>
    <w:rsid w:val="00D0103B"/>
    <w:rsid w:val="00D01123"/>
    <w:rsid w:val="00D014B0"/>
    <w:rsid w:val="00D017E2"/>
    <w:rsid w:val="00D01B37"/>
    <w:rsid w:val="00D01C8C"/>
    <w:rsid w:val="00D01E27"/>
    <w:rsid w:val="00D02242"/>
    <w:rsid w:val="00D02361"/>
    <w:rsid w:val="00D0242D"/>
    <w:rsid w:val="00D0269E"/>
    <w:rsid w:val="00D02C91"/>
    <w:rsid w:val="00D02CA0"/>
    <w:rsid w:val="00D02CC8"/>
    <w:rsid w:val="00D02CFF"/>
    <w:rsid w:val="00D02DC9"/>
    <w:rsid w:val="00D0305A"/>
    <w:rsid w:val="00D0348A"/>
    <w:rsid w:val="00D03776"/>
    <w:rsid w:val="00D037A3"/>
    <w:rsid w:val="00D03812"/>
    <w:rsid w:val="00D03A65"/>
    <w:rsid w:val="00D03D0B"/>
    <w:rsid w:val="00D03D23"/>
    <w:rsid w:val="00D03D39"/>
    <w:rsid w:val="00D04092"/>
    <w:rsid w:val="00D042B6"/>
    <w:rsid w:val="00D043F7"/>
    <w:rsid w:val="00D04568"/>
    <w:rsid w:val="00D045C6"/>
    <w:rsid w:val="00D04810"/>
    <w:rsid w:val="00D04850"/>
    <w:rsid w:val="00D04857"/>
    <w:rsid w:val="00D048F7"/>
    <w:rsid w:val="00D04C08"/>
    <w:rsid w:val="00D04E99"/>
    <w:rsid w:val="00D05014"/>
    <w:rsid w:val="00D05054"/>
    <w:rsid w:val="00D05107"/>
    <w:rsid w:val="00D0519D"/>
    <w:rsid w:val="00D051D5"/>
    <w:rsid w:val="00D053BA"/>
    <w:rsid w:val="00D05580"/>
    <w:rsid w:val="00D055EF"/>
    <w:rsid w:val="00D0562F"/>
    <w:rsid w:val="00D05799"/>
    <w:rsid w:val="00D0589B"/>
    <w:rsid w:val="00D058C1"/>
    <w:rsid w:val="00D058C5"/>
    <w:rsid w:val="00D05A31"/>
    <w:rsid w:val="00D05AF5"/>
    <w:rsid w:val="00D05BB6"/>
    <w:rsid w:val="00D062DD"/>
    <w:rsid w:val="00D0636E"/>
    <w:rsid w:val="00D0641B"/>
    <w:rsid w:val="00D06673"/>
    <w:rsid w:val="00D066DF"/>
    <w:rsid w:val="00D06980"/>
    <w:rsid w:val="00D06BFC"/>
    <w:rsid w:val="00D06EE1"/>
    <w:rsid w:val="00D06F81"/>
    <w:rsid w:val="00D06F9E"/>
    <w:rsid w:val="00D06FBB"/>
    <w:rsid w:val="00D070AD"/>
    <w:rsid w:val="00D0730B"/>
    <w:rsid w:val="00D07484"/>
    <w:rsid w:val="00D077D2"/>
    <w:rsid w:val="00D07E5A"/>
    <w:rsid w:val="00D07EF3"/>
    <w:rsid w:val="00D0AD4B"/>
    <w:rsid w:val="00D103AE"/>
    <w:rsid w:val="00D10911"/>
    <w:rsid w:val="00D10B2E"/>
    <w:rsid w:val="00D10D3C"/>
    <w:rsid w:val="00D10DD6"/>
    <w:rsid w:val="00D10F3D"/>
    <w:rsid w:val="00D11180"/>
    <w:rsid w:val="00D1121E"/>
    <w:rsid w:val="00D11266"/>
    <w:rsid w:val="00D11552"/>
    <w:rsid w:val="00D11583"/>
    <w:rsid w:val="00D1171F"/>
    <w:rsid w:val="00D1193E"/>
    <w:rsid w:val="00D11A8F"/>
    <w:rsid w:val="00D11E53"/>
    <w:rsid w:val="00D11F74"/>
    <w:rsid w:val="00D120E5"/>
    <w:rsid w:val="00D1213A"/>
    <w:rsid w:val="00D1259C"/>
    <w:rsid w:val="00D125F6"/>
    <w:rsid w:val="00D1288F"/>
    <w:rsid w:val="00D12938"/>
    <w:rsid w:val="00D12C72"/>
    <w:rsid w:val="00D12C87"/>
    <w:rsid w:val="00D12E1B"/>
    <w:rsid w:val="00D13069"/>
    <w:rsid w:val="00D13525"/>
    <w:rsid w:val="00D13C17"/>
    <w:rsid w:val="00D13D3C"/>
    <w:rsid w:val="00D13D86"/>
    <w:rsid w:val="00D13DC9"/>
    <w:rsid w:val="00D13FB7"/>
    <w:rsid w:val="00D14480"/>
    <w:rsid w:val="00D14552"/>
    <w:rsid w:val="00D14884"/>
    <w:rsid w:val="00D14A29"/>
    <w:rsid w:val="00D14A4E"/>
    <w:rsid w:val="00D14A50"/>
    <w:rsid w:val="00D14BDF"/>
    <w:rsid w:val="00D14D9A"/>
    <w:rsid w:val="00D14ED4"/>
    <w:rsid w:val="00D14F16"/>
    <w:rsid w:val="00D15265"/>
    <w:rsid w:val="00D152B7"/>
    <w:rsid w:val="00D15477"/>
    <w:rsid w:val="00D15659"/>
    <w:rsid w:val="00D158E1"/>
    <w:rsid w:val="00D15909"/>
    <w:rsid w:val="00D15952"/>
    <w:rsid w:val="00D159A0"/>
    <w:rsid w:val="00D159EC"/>
    <w:rsid w:val="00D15A1D"/>
    <w:rsid w:val="00D15B71"/>
    <w:rsid w:val="00D15FBA"/>
    <w:rsid w:val="00D160FA"/>
    <w:rsid w:val="00D163D6"/>
    <w:rsid w:val="00D16487"/>
    <w:rsid w:val="00D164E5"/>
    <w:rsid w:val="00D16613"/>
    <w:rsid w:val="00D16696"/>
    <w:rsid w:val="00D167B4"/>
    <w:rsid w:val="00D167C6"/>
    <w:rsid w:val="00D16821"/>
    <w:rsid w:val="00D16A44"/>
    <w:rsid w:val="00D16AA5"/>
    <w:rsid w:val="00D16B30"/>
    <w:rsid w:val="00D16EC9"/>
    <w:rsid w:val="00D1736F"/>
    <w:rsid w:val="00D17496"/>
    <w:rsid w:val="00D17A5A"/>
    <w:rsid w:val="00D17A72"/>
    <w:rsid w:val="00D17ABB"/>
    <w:rsid w:val="00D17E03"/>
    <w:rsid w:val="00D17FF0"/>
    <w:rsid w:val="00D200F1"/>
    <w:rsid w:val="00D2015E"/>
    <w:rsid w:val="00D20382"/>
    <w:rsid w:val="00D2043C"/>
    <w:rsid w:val="00D20469"/>
    <w:rsid w:val="00D2056E"/>
    <w:rsid w:val="00D20804"/>
    <w:rsid w:val="00D20849"/>
    <w:rsid w:val="00D20BAF"/>
    <w:rsid w:val="00D20C52"/>
    <w:rsid w:val="00D20CDC"/>
    <w:rsid w:val="00D20DD5"/>
    <w:rsid w:val="00D20E4A"/>
    <w:rsid w:val="00D20EA9"/>
    <w:rsid w:val="00D20EF0"/>
    <w:rsid w:val="00D20FA4"/>
    <w:rsid w:val="00D21226"/>
    <w:rsid w:val="00D21283"/>
    <w:rsid w:val="00D21584"/>
    <w:rsid w:val="00D21596"/>
    <w:rsid w:val="00D215AD"/>
    <w:rsid w:val="00D2169E"/>
    <w:rsid w:val="00D217A4"/>
    <w:rsid w:val="00D217B2"/>
    <w:rsid w:val="00D217E3"/>
    <w:rsid w:val="00D21A4D"/>
    <w:rsid w:val="00D21B46"/>
    <w:rsid w:val="00D21C55"/>
    <w:rsid w:val="00D21D7A"/>
    <w:rsid w:val="00D21F38"/>
    <w:rsid w:val="00D21FA9"/>
    <w:rsid w:val="00D21FB9"/>
    <w:rsid w:val="00D220CF"/>
    <w:rsid w:val="00D22247"/>
    <w:rsid w:val="00D222D2"/>
    <w:rsid w:val="00D22301"/>
    <w:rsid w:val="00D22513"/>
    <w:rsid w:val="00D2256A"/>
    <w:rsid w:val="00D22881"/>
    <w:rsid w:val="00D229E1"/>
    <w:rsid w:val="00D22CE6"/>
    <w:rsid w:val="00D22CEA"/>
    <w:rsid w:val="00D22E5D"/>
    <w:rsid w:val="00D23154"/>
    <w:rsid w:val="00D231B0"/>
    <w:rsid w:val="00D23628"/>
    <w:rsid w:val="00D238E3"/>
    <w:rsid w:val="00D24049"/>
    <w:rsid w:val="00D241DE"/>
    <w:rsid w:val="00D24253"/>
    <w:rsid w:val="00D243A6"/>
    <w:rsid w:val="00D2442A"/>
    <w:rsid w:val="00D244C0"/>
    <w:rsid w:val="00D24651"/>
    <w:rsid w:val="00D246F3"/>
    <w:rsid w:val="00D24732"/>
    <w:rsid w:val="00D247B4"/>
    <w:rsid w:val="00D24853"/>
    <w:rsid w:val="00D24854"/>
    <w:rsid w:val="00D2489C"/>
    <w:rsid w:val="00D24AD5"/>
    <w:rsid w:val="00D24AE1"/>
    <w:rsid w:val="00D24C19"/>
    <w:rsid w:val="00D24F12"/>
    <w:rsid w:val="00D25074"/>
    <w:rsid w:val="00D2542D"/>
    <w:rsid w:val="00D257AF"/>
    <w:rsid w:val="00D258D8"/>
    <w:rsid w:val="00D2596B"/>
    <w:rsid w:val="00D25981"/>
    <w:rsid w:val="00D25A7B"/>
    <w:rsid w:val="00D25C34"/>
    <w:rsid w:val="00D261AB"/>
    <w:rsid w:val="00D262CE"/>
    <w:rsid w:val="00D2649A"/>
    <w:rsid w:val="00D267BB"/>
    <w:rsid w:val="00D26A23"/>
    <w:rsid w:val="00D26C92"/>
    <w:rsid w:val="00D26E6D"/>
    <w:rsid w:val="00D26ECC"/>
    <w:rsid w:val="00D26EE2"/>
    <w:rsid w:val="00D271F9"/>
    <w:rsid w:val="00D27359"/>
    <w:rsid w:val="00D27458"/>
    <w:rsid w:val="00D274F7"/>
    <w:rsid w:val="00D27632"/>
    <w:rsid w:val="00D277FB"/>
    <w:rsid w:val="00D27C04"/>
    <w:rsid w:val="00D27D25"/>
    <w:rsid w:val="00D27DAB"/>
    <w:rsid w:val="00D27FA2"/>
    <w:rsid w:val="00D3000D"/>
    <w:rsid w:val="00D30050"/>
    <w:rsid w:val="00D30102"/>
    <w:rsid w:val="00D3012E"/>
    <w:rsid w:val="00D30165"/>
    <w:rsid w:val="00D301D4"/>
    <w:rsid w:val="00D30461"/>
    <w:rsid w:val="00D3049A"/>
    <w:rsid w:val="00D30568"/>
    <w:rsid w:val="00D3069F"/>
    <w:rsid w:val="00D30758"/>
    <w:rsid w:val="00D308B2"/>
    <w:rsid w:val="00D30EBD"/>
    <w:rsid w:val="00D30F50"/>
    <w:rsid w:val="00D31024"/>
    <w:rsid w:val="00D31218"/>
    <w:rsid w:val="00D31299"/>
    <w:rsid w:val="00D312A5"/>
    <w:rsid w:val="00D317ED"/>
    <w:rsid w:val="00D3184A"/>
    <w:rsid w:val="00D31D3C"/>
    <w:rsid w:val="00D31EBE"/>
    <w:rsid w:val="00D31F9A"/>
    <w:rsid w:val="00D31FDA"/>
    <w:rsid w:val="00D323F0"/>
    <w:rsid w:val="00D3259D"/>
    <w:rsid w:val="00D3262D"/>
    <w:rsid w:val="00D3268E"/>
    <w:rsid w:val="00D326F8"/>
    <w:rsid w:val="00D32942"/>
    <w:rsid w:val="00D32B45"/>
    <w:rsid w:val="00D32B77"/>
    <w:rsid w:val="00D32ED2"/>
    <w:rsid w:val="00D32F59"/>
    <w:rsid w:val="00D3316E"/>
    <w:rsid w:val="00D331D7"/>
    <w:rsid w:val="00D3320E"/>
    <w:rsid w:val="00D33257"/>
    <w:rsid w:val="00D332AA"/>
    <w:rsid w:val="00D332AB"/>
    <w:rsid w:val="00D333C7"/>
    <w:rsid w:val="00D3341A"/>
    <w:rsid w:val="00D334E9"/>
    <w:rsid w:val="00D3357F"/>
    <w:rsid w:val="00D335F9"/>
    <w:rsid w:val="00D33608"/>
    <w:rsid w:val="00D336AA"/>
    <w:rsid w:val="00D33756"/>
    <w:rsid w:val="00D3390A"/>
    <w:rsid w:val="00D33B0F"/>
    <w:rsid w:val="00D33CBF"/>
    <w:rsid w:val="00D33D02"/>
    <w:rsid w:val="00D3416A"/>
    <w:rsid w:val="00D34285"/>
    <w:rsid w:val="00D34299"/>
    <w:rsid w:val="00D342B6"/>
    <w:rsid w:val="00D34363"/>
    <w:rsid w:val="00D345DB"/>
    <w:rsid w:val="00D345E0"/>
    <w:rsid w:val="00D34879"/>
    <w:rsid w:val="00D34951"/>
    <w:rsid w:val="00D34A6B"/>
    <w:rsid w:val="00D34BA6"/>
    <w:rsid w:val="00D34BEC"/>
    <w:rsid w:val="00D34C38"/>
    <w:rsid w:val="00D34D79"/>
    <w:rsid w:val="00D34E75"/>
    <w:rsid w:val="00D350B3"/>
    <w:rsid w:val="00D3525E"/>
    <w:rsid w:val="00D3527B"/>
    <w:rsid w:val="00D352A2"/>
    <w:rsid w:val="00D352BB"/>
    <w:rsid w:val="00D354CA"/>
    <w:rsid w:val="00D35619"/>
    <w:rsid w:val="00D356DA"/>
    <w:rsid w:val="00D35799"/>
    <w:rsid w:val="00D358F0"/>
    <w:rsid w:val="00D35955"/>
    <w:rsid w:val="00D35998"/>
    <w:rsid w:val="00D35B80"/>
    <w:rsid w:val="00D35C5D"/>
    <w:rsid w:val="00D35E92"/>
    <w:rsid w:val="00D35ED2"/>
    <w:rsid w:val="00D362AD"/>
    <w:rsid w:val="00D362D5"/>
    <w:rsid w:val="00D36311"/>
    <w:rsid w:val="00D3643C"/>
    <w:rsid w:val="00D365C8"/>
    <w:rsid w:val="00D366AB"/>
    <w:rsid w:val="00D366C9"/>
    <w:rsid w:val="00D36952"/>
    <w:rsid w:val="00D36A10"/>
    <w:rsid w:val="00D36A6A"/>
    <w:rsid w:val="00D36B5C"/>
    <w:rsid w:val="00D36E88"/>
    <w:rsid w:val="00D36EC0"/>
    <w:rsid w:val="00D36F27"/>
    <w:rsid w:val="00D370D0"/>
    <w:rsid w:val="00D370DE"/>
    <w:rsid w:val="00D3719D"/>
    <w:rsid w:val="00D371A2"/>
    <w:rsid w:val="00D37314"/>
    <w:rsid w:val="00D37327"/>
    <w:rsid w:val="00D3732C"/>
    <w:rsid w:val="00D373BE"/>
    <w:rsid w:val="00D373F3"/>
    <w:rsid w:val="00D375AE"/>
    <w:rsid w:val="00D37662"/>
    <w:rsid w:val="00D3789B"/>
    <w:rsid w:val="00D37A8E"/>
    <w:rsid w:val="00D37C51"/>
    <w:rsid w:val="00D37C5E"/>
    <w:rsid w:val="00D401A6"/>
    <w:rsid w:val="00D4055A"/>
    <w:rsid w:val="00D40591"/>
    <w:rsid w:val="00D405CB"/>
    <w:rsid w:val="00D406F6"/>
    <w:rsid w:val="00D4080E"/>
    <w:rsid w:val="00D40871"/>
    <w:rsid w:val="00D40ECB"/>
    <w:rsid w:val="00D4167B"/>
    <w:rsid w:val="00D416FB"/>
    <w:rsid w:val="00D41742"/>
    <w:rsid w:val="00D4175E"/>
    <w:rsid w:val="00D4180E"/>
    <w:rsid w:val="00D41AA3"/>
    <w:rsid w:val="00D41C4C"/>
    <w:rsid w:val="00D41CEE"/>
    <w:rsid w:val="00D41D06"/>
    <w:rsid w:val="00D41DF7"/>
    <w:rsid w:val="00D420BD"/>
    <w:rsid w:val="00D420F6"/>
    <w:rsid w:val="00D4212F"/>
    <w:rsid w:val="00D42253"/>
    <w:rsid w:val="00D422E1"/>
    <w:rsid w:val="00D4283B"/>
    <w:rsid w:val="00D4290B"/>
    <w:rsid w:val="00D429FF"/>
    <w:rsid w:val="00D42BC7"/>
    <w:rsid w:val="00D42C1F"/>
    <w:rsid w:val="00D42C38"/>
    <w:rsid w:val="00D42CFC"/>
    <w:rsid w:val="00D42E81"/>
    <w:rsid w:val="00D42EA3"/>
    <w:rsid w:val="00D42EC7"/>
    <w:rsid w:val="00D4302A"/>
    <w:rsid w:val="00D432E2"/>
    <w:rsid w:val="00D433D9"/>
    <w:rsid w:val="00D433F9"/>
    <w:rsid w:val="00D4359C"/>
    <w:rsid w:val="00D4363C"/>
    <w:rsid w:val="00D436E8"/>
    <w:rsid w:val="00D43A76"/>
    <w:rsid w:val="00D43D11"/>
    <w:rsid w:val="00D43F03"/>
    <w:rsid w:val="00D44077"/>
    <w:rsid w:val="00D441C3"/>
    <w:rsid w:val="00D442F1"/>
    <w:rsid w:val="00D4447D"/>
    <w:rsid w:val="00D44BF6"/>
    <w:rsid w:val="00D44D28"/>
    <w:rsid w:val="00D44E8C"/>
    <w:rsid w:val="00D450A2"/>
    <w:rsid w:val="00D45342"/>
    <w:rsid w:val="00D45380"/>
    <w:rsid w:val="00D45393"/>
    <w:rsid w:val="00D4546D"/>
    <w:rsid w:val="00D454A5"/>
    <w:rsid w:val="00D45504"/>
    <w:rsid w:val="00D45679"/>
    <w:rsid w:val="00D45714"/>
    <w:rsid w:val="00D45849"/>
    <w:rsid w:val="00D45B9E"/>
    <w:rsid w:val="00D45C34"/>
    <w:rsid w:val="00D45E35"/>
    <w:rsid w:val="00D45EE9"/>
    <w:rsid w:val="00D46001"/>
    <w:rsid w:val="00D46287"/>
    <w:rsid w:val="00D463AD"/>
    <w:rsid w:val="00D4673A"/>
    <w:rsid w:val="00D46760"/>
    <w:rsid w:val="00D46A08"/>
    <w:rsid w:val="00D46A10"/>
    <w:rsid w:val="00D46B8E"/>
    <w:rsid w:val="00D46FAD"/>
    <w:rsid w:val="00D4704F"/>
    <w:rsid w:val="00D47319"/>
    <w:rsid w:val="00D47361"/>
    <w:rsid w:val="00D47383"/>
    <w:rsid w:val="00D4741F"/>
    <w:rsid w:val="00D4760C"/>
    <w:rsid w:val="00D47663"/>
    <w:rsid w:val="00D47871"/>
    <w:rsid w:val="00D47BDD"/>
    <w:rsid w:val="00D47CFC"/>
    <w:rsid w:val="00D47D5C"/>
    <w:rsid w:val="00D500BB"/>
    <w:rsid w:val="00D5040D"/>
    <w:rsid w:val="00D505AA"/>
    <w:rsid w:val="00D5099D"/>
    <w:rsid w:val="00D50A36"/>
    <w:rsid w:val="00D50CBD"/>
    <w:rsid w:val="00D50D8A"/>
    <w:rsid w:val="00D50D9C"/>
    <w:rsid w:val="00D50EBC"/>
    <w:rsid w:val="00D50F1E"/>
    <w:rsid w:val="00D51004"/>
    <w:rsid w:val="00D51200"/>
    <w:rsid w:val="00D512AC"/>
    <w:rsid w:val="00D51381"/>
    <w:rsid w:val="00D513EB"/>
    <w:rsid w:val="00D514D3"/>
    <w:rsid w:val="00D518E8"/>
    <w:rsid w:val="00D519C5"/>
    <w:rsid w:val="00D51C78"/>
    <w:rsid w:val="00D52227"/>
    <w:rsid w:val="00D52316"/>
    <w:rsid w:val="00D525C6"/>
    <w:rsid w:val="00D525D9"/>
    <w:rsid w:val="00D5261E"/>
    <w:rsid w:val="00D52750"/>
    <w:rsid w:val="00D52877"/>
    <w:rsid w:val="00D52970"/>
    <w:rsid w:val="00D52D14"/>
    <w:rsid w:val="00D52E1E"/>
    <w:rsid w:val="00D52FF0"/>
    <w:rsid w:val="00D53289"/>
    <w:rsid w:val="00D53342"/>
    <w:rsid w:val="00D53506"/>
    <w:rsid w:val="00D53788"/>
    <w:rsid w:val="00D53A19"/>
    <w:rsid w:val="00D53B23"/>
    <w:rsid w:val="00D53E58"/>
    <w:rsid w:val="00D53F40"/>
    <w:rsid w:val="00D543F7"/>
    <w:rsid w:val="00D54429"/>
    <w:rsid w:val="00D54793"/>
    <w:rsid w:val="00D5483F"/>
    <w:rsid w:val="00D548B6"/>
    <w:rsid w:val="00D54903"/>
    <w:rsid w:val="00D54B17"/>
    <w:rsid w:val="00D54CF8"/>
    <w:rsid w:val="00D54FDD"/>
    <w:rsid w:val="00D55107"/>
    <w:rsid w:val="00D551A4"/>
    <w:rsid w:val="00D553BA"/>
    <w:rsid w:val="00D553BB"/>
    <w:rsid w:val="00D55637"/>
    <w:rsid w:val="00D5569D"/>
    <w:rsid w:val="00D55728"/>
    <w:rsid w:val="00D5583F"/>
    <w:rsid w:val="00D55A86"/>
    <w:rsid w:val="00D55A93"/>
    <w:rsid w:val="00D55C25"/>
    <w:rsid w:val="00D55D55"/>
    <w:rsid w:val="00D55E1C"/>
    <w:rsid w:val="00D55F3F"/>
    <w:rsid w:val="00D55FB3"/>
    <w:rsid w:val="00D56008"/>
    <w:rsid w:val="00D56072"/>
    <w:rsid w:val="00D56092"/>
    <w:rsid w:val="00D5629A"/>
    <w:rsid w:val="00D562F8"/>
    <w:rsid w:val="00D56ABF"/>
    <w:rsid w:val="00D56B38"/>
    <w:rsid w:val="00D56CF9"/>
    <w:rsid w:val="00D56E2C"/>
    <w:rsid w:val="00D56FDA"/>
    <w:rsid w:val="00D570F6"/>
    <w:rsid w:val="00D57117"/>
    <w:rsid w:val="00D571F9"/>
    <w:rsid w:val="00D5727E"/>
    <w:rsid w:val="00D57364"/>
    <w:rsid w:val="00D573FB"/>
    <w:rsid w:val="00D57587"/>
    <w:rsid w:val="00D575B4"/>
    <w:rsid w:val="00D57654"/>
    <w:rsid w:val="00D576FC"/>
    <w:rsid w:val="00D57A55"/>
    <w:rsid w:val="00D57ADC"/>
    <w:rsid w:val="00D57CB8"/>
    <w:rsid w:val="00D57F63"/>
    <w:rsid w:val="00D6005B"/>
    <w:rsid w:val="00D6016C"/>
    <w:rsid w:val="00D60209"/>
    <w:rsid w:val="00D6037A"/>
    <w:rsid w:val="00D604B8"/>
    <w:rsid w:val="00D604C3"/>
    <w:rsid w:val="00D60720"/>
    <w:rsid w:val="00D60763"/>
    <w:rsid w:val="00D6098F"/>
    <w:rsid w:val="00D60AF0"/>
    <w:rsid w:val="00D60E40"/>
    <w:rsid w:val="00D60ED9"/>
    <w:rsid w:val="00D60F25"/>
    <w:rsid w:val="00D61033"/>
    <w:rsid w:val="00D61124"/>
    <w:rsid w:val="00D6137D"/>
    <w:rsid w:val="00D614F2"/>
    <w:rsid w:val="00D616A7"/>
    <w:rsid w:val="00D616B0"/>
    <w:rsid w:val="00D61997"/>
    <w:rsid w:val="00D61A09"/>
    <w:rsid w:val="00D61CFE"/>
    <w:rsid w:val="00D61E51"/>
    <w:rsid w:val="00D623A9"/>
    <w:rsid w:val="00D626F9"/>
    <w:rsid w:val="00D6271D"/>
    <w:rsid w:val="00D6291F"/>
    <w:rsid w:val="00D629E7"/>
    <w:rsid w:val="00D62A36"/>
    <w:rsid w:val="00D62CED"/>
    <w:rsid w:val="00D62DBA"/>
    <w:rsid w:val="00D62E6B"/>
    <w:rsid w:val="00D630DA"/>
    <w:rsid w:val="00D6319F"/>
    <w:rsid w:val="00D6330B"/>
    <w:rsid w:val="00D6336E"/>
    <w:rsid w:val="00D635A9"/>
    <w:rsid w:val="00D635F7"/>
    <w:rsid w:val="00D63719"/>
    <w:rsid w:val="00D638A9"/>
    <w:rsid w:val="00D638ED"/>
    <w:rsid w:val="00D639B2"/>
    <w:rsid w:val="00D63A06"/>
    <w:rsid w:val="00D63AB3"/>
    <w:rsid w:val="00D63BAD"/>
    <w:rsid w:val="00D63BB0"/>
    <w:rsid w:val="00D63C24"/>
    <w:rsid w:val="00D63C5B"/>
    <w:rsid w:val="00D63E2C"/>
    <w:rsid w:val="00D63E61"/>
    <w:rsid w:val="00D63ECA"/>
    <w:rsid w:val="00D640B0"/>
    <w:rsid w:val="00D6449C"/>
    <w:rsid w:val="00D64530"/>
    <w:rsid w:val="00D645FD"/>
    <w:rsid w:val="00D646DF"/>
    <w:rsid w:val="00D64765"/>
    <w:rsid w:val="00D6481F"/>
    <w:rsid w:val="00D64AEE"/>
    <w:rsid w:val="00D64BDA"/>
    <w:rsid w:val="00D6527D"/>
    <w:rsid w:val="00D653A1"/>
    <w:rsid w:val="00D65640"/>
    <w:rsid w:val="00D656E3"/>
    <w:rsid w:val="00D656E6"/>
    <w:rsid w:val="00D658D0"/>
    <w:rsid w:val="00D6599B"/>
    <w:rsid w:val="00D659D2"/>
    <w:rsid w:val="00D65A42"/>
    <w:rsid w:val="00D65A9F"/>
    <w:rsid w:val="00D65BA7"/>
    <w:rsid w:val="00D65CDA"/>
    <w:rsid w:val="00D65F77"/>
    <w:rsid w:val="00D66209"/>
    <w:rsid w:val="00D66627"/>
    <w:rsid w:val="00D666E5"/>
    <w:rsid w:val="00D6682C"/>
    <w:rsid w:val="00D6698D"/>
    <w:rsid w:val="00D66D04"/>
    <w:rsid w:val="00D66F34"/>
    <w:rsid w:val="00D6700E"/>
    <w:rsid w:val="00D67099"/>
    <w:rsid w:val="00D672B9"/>
    <w:rsid w:val="00D67371"/>
    <w:rsid w:val="00D6742A"/>
    <w:rsid w:val="00D6753A"/>
    <w:rsid w:val="00D6768C"/>
    <w:rsid w:val="00D67B2F"/>
    <w:rsid w:val="00D67B6B"/>
    <w:rsid w:val="00D67CA3"/>
    <w:rsid w:val="00D700DB"/>
    <w:rsid w:val="00D701AA"/>
    <w:rsid w:val="00D70279"/>
    <w:rsid w:val="00D703CE"/>
    <w:rsid w:val="00D706FE"/>
    <w:rsid w:val="00D7070E"/>
    <w:rsid w:val="00D70866"/>
    <w:rsid w:val="00D709CA"/>
    <w:rsid w:val="00D70A03"/>
    <w:rsid w:val="00D70A73"/>
    <w:rsid w:val="00D70C93"/>
    <w:rsid w:val="00D70EB7"/>
    <w:rsid w:val="00D70ECE"/>
    <w:rsid w:val="00D70EDD"/>
    <w:rsid w:val="00D70F31"/>
    <w:rsid w:val="00D70F8A"/>
    <w:rsid w:val="00D70F96"/>
    <w:rsid w:val="00D7107C"/>
    <w:rsid w:val="00D710F6"/>
    <w:rsid w:val="00D71182"/>
    <w:rsid w:val="00D713B7"/>
    <w:rsid w:val="00D71406"/>
    <w:rsid w:val="00D717EF"/>
    <w:rsid w:val="00D71A8F"/>
    <w:rsid w:val="00D71BC1"/>
    <w:rsid w:val="00D71CA2"/>
    <w:rsid w:val="00D71CE7"/>
    <w:rsid w:val="00D71D8C"/>
    <w:rsid w:val="00D71EFE"/>
    <w:rsid w:val="00D7240D"/>
    <w:rsid w:val="00D724B9"/>
    <w:rsid w:val="00D725E6"/>
    <w:rsid w:val="00D7296A"/>
    <w:rsid w:val="00D72B51"/>
    <w:rsid w:val="00D72DC4"/>
    <w:rsid w:val="00D72F69"/>
    <w:rsid w:val="00D72FC4"/>
    <w:rsid w:val="00D73126"/>
    <w:rsid w:val="00D73144"/>
    <w:rsid w:val="00D73235"/>
    <w:rsid w:val="00D73392"/>
    <w:rsid w:val="00D7346D"/>
    <w:rsid w:val="00D73512"/>
    <w:rsid w:val="00D73575"/>
    <w:rsid w:val="00D73622"/>
    <w:rsid w:val="00D736F1"/>
    <w:rsid w:val="00D73AF0"/>
    <w:rsid w:val="00D73B91"/>
    <w:rsid w:val="00D73CF2"/>
    <w:rsid w:val="00D73D29"/>
    <w:rsid w:val="00D73D4E"/>
    <w:rsid w:val="00D73E99"/>
    <w:rsid w:val="00D73EA4"/>
    <w:rsid w:val="00D73EAF"/>
    <w:rsid w:val="00D74097"/>
    <w:rsid w:val="00D74194"/>
    <w:rsid w:val="00D7448E"/>
    <w:rsid w:val="00D74781"/>
    <w:rsid w:val="00D748BE"/>
    <w:rsid w:val="00D74A56"/>
    <w:rsid w:val="00D74A82"/>
    <w:rsid w:val="00D74BEC"/>
    <w:rsid w:val="00D74C33"/>
    <w:rsid w:val="00D74C9D"/>
    <w:rsid w:val="00D74D2D"/>
    <w:rsid w:val="00D74F70"/>
    <w:rsid w:val="00D74F7C"/>
    <w:rsid w:val="00D75977"/>
    <w:rsid w:val="00D75B88"/>
    <w:rsid w:val="00D75CCF"/>
    <w:rsid w:val="00D761D2"/>
    <w:rsid w:val="00D762DE"/>
    <w:rsid w:val="00D763C2"/>
    <w:rsid w:val="00D763CF"/>
    <w:rsid w:val="00D76462"/>
    <w:rsid w:val="00D765AC"/>
    <w:rsid w:val="00D765FD"/>
    <w:rsid w:val="00D767C4"/>
    <w:rsid w:val="00D76857"/>
    <w:rsid w:val="00D76DB6"/>
    <w:rsid w:val="00D77682"/>
    <w:rsid w:val="00D77697"/>
    <w:rsid w:val="00D77B70"/>
    <w:rsid w:val="00D77B9C"/>
    <w:rsid w:val="00D77CC6"/>
    <w:rsid w:val="00D77D50"/>
    <w:rsid w:val="00D8037B"/>
    <w:rsid w:val="00D80436"/>
    <w:rsid w:val="00D8055D"/>
    <w:rsid w:val="00D805DC"/>
    <w:rsid w:val="00D8085A"/>
    <w:rsid w:val="00D808D6"/>
    <w:rsid w:val="00D80A1D"/>
    <w:rsid w:val="00D80C17"/>
    <w:rsid w:val="00D80C8C"/>
    <w:rsid w:val="00D80DDE"/>
    <w:rsid w:val="00D80E5A"/>
    <w:rsid w:val="00D80EAF"/>
    <w:rsid w:val="00D80EE6"/>
    <w:rsid w:val="00D80F61"/>
    <w:rsid w:val="00D81383"/>
    <w:rsid w:val="00D813D8"/>
    <w:rsid w:val="00D814FF"/>
    <w:rsid w:val="00D81523"/>
    <w:rsid w:val="00D81D4B"/>
    <w:rsid w:val="00D81DAB"/>
    <w:rsid w:val="00D81EF8"/>
    <w:rsid w:val="00D81FF6"/>
    <w:rsid w:val="00D8204F"/>
    <w:rsid w:val="00D820B9"/>
    <w:rsid w:val="00D82358"/>
    <w:rsid w:val="00D826A3"/>
    <w:rsid w:val="00D8288A"/>
    <w:rsid w:val="00D82891"/>
    <w:rsid w:val="00D828ED"/>
    <w:rsid w:val="00D82A80"/>
    <w:rsid w:val="00D82B64"/>
    <w:rsid w:val="00D82DCE"/>
    <w:rsid w:val="00D82F5A"/>
    <w:rsid w:val="00D83006"/>
    <w:rsid w:val="00D8318B"/>
    <w:rsid w:val="00D831C1"/>
    <w:rsid w:val="00D8320C"/>
    <w:rsid w:val="00D8323E"/>
    <w:rsid w:val="00D83270"/>
    <w:rsid w:val="00D8341D"/>
    <w:rsid w:val="00D8370E"/>
    <w:rsid w:val="00D838B4"/>
    <w:rsid w:val="00D83ABE"/>
    <w:rsid w:val="00D83AF7"/>
    <w:rsid w:val="00D83C97"/>
    <w:rsid w:val="00D83CB0"/>
    <w:rsid w:val="00D83ED5"/>
    <w:rsid w:val="00D8407A"/>
    <w:rsid w:val="00D84195"/>
    <w:rsid w:val="00D84290"/>
    <w:rsid w:val="00D84381"/>
    <w:rsid w:val="00D843D5"/>
    <w:rsid w:val="00D8463F"/>
    <w:rsid w:val="00D8467D"/>
    <w:rsid w:val="00D8479D"/>
    <w:rsid w:val="00D847B5"/>
    <w:rsid w:val="00D847D1"/>
    <w:rsid w:val="00D84A25"/>
    <w:rsid w:val="00D84AC2"/>
    <w:rsid w:val="00D84AD6"/>
    <w:rsid w:val="00D84AF2"/>
    <w:rsid w:val="00D84C36"/>
    <w:rsid w:val="00D84C7B"/>
    <w:rsid w:val="00D84C9D"/>
    <w:rsid w:val="00D84D1D"/>
    <w:rsid w:val="00D84F2B"/>
    <w:rsid w:val="00D85002"/>
    <w:rsid w:val="00D85068"/>
    <w:rsid w:val="00D850A7"/>
    <w:rsid w:val="00D852A8"/>
    <w:rsid w:val="00D85360"/>
    <w:rsid w:val="00D8536E"/>
    <w:rsid w:val="00D85487"/>
    <w:rsid w:val="00D854B6"/>
    <w:rsid w:val="00D854B8"/>
    <w:rsid w:val="00D8553C"/>
    <w:rsid w:val="00D85652"/>
    <w:rsid w:val="00D856A2"/>
    <w:rsid w:val="00D8583A"/>
    <w:rsid w:val="00D85925"/>
    <w:rsid w:val="00D859E0"/>
    <w:rsid w:val="00D85DA9"/>
    <w:rsid w:val="00D85EFB"/>
    <w:rsid w:val="00D85F37"/>
    <w:rsid w:val="00D85FDB"/>
    <w:rsid w:val="00D8615B"/>
    <w:rsid w:val="00D8615F"/>
    <w:rsid w:val="00D8618A"/>
    <w:rsid w:val="00D862E1"/>
    <w:rsid w:val="00D86470"/>
    <w:rsid w:val="00D865FD"/>
    <w:rsid w:val="00D8666D"/>
    <w:rsid w:val="00D86979"/>
    <w:rsid w:val="00D86B02"/>
    <w:rsid w:val="00D86B53"/>
    <w:rsid w:val="00D86F53"/>
    <w:rsid w:val="00D8728C"/>
    <w:rsid w:val="00D87772"/>
    <w:rsid w:val="00D878D6"/>
    <w:rsid w:val="00D87A43"/>
    <w:rsid w:val="00D87DB1"/>
    <w:rsid w:val="00D87DB3"/>
    <w:rsid w:val="00D87E6C"/>
    <w:rsid w:val="00D87FA8"/>
    <w:rsid w:val="00D90391"/>
    <w:rsid w:val="00D90453"/>
    <w:rsid w:val="00D906D8"/>
    <w:rsid w:val="00D90739"/>
    <w:rsid w:val="00D908A9"/>
    <w:rsid w:val="00D908EF"/>
    <w:rsid w:val="00D90982"/>
    <w:rsid w:val="00D90EE4"/>
    <w:rsid w:val="00D90FFB"/>
    <w:rsid w:val="00D91071"/>
    <w:rsid w:val="00D91093"/>
    <w:rsid w:val="00D917F3"/>
    <w:rsid w:val="00D917FB"/>
    <w:rsid w:val="00D9197C"/>
    <w:rsid w:val="00D91CBE"/>
    <w:rsid w:val="00D91CDF"/>
    <w:rsid w:val="00D91D13"/>
    <w:rsid w:val="00D91DC0"/>
    <w:rsid w:val="00D91EC8"/>
    <w:rsid w:val="00D91FC3"/>
    <w:rsid w:val="00D92118"/>
    <w:rsid w:val="00D92122"/>
    <w:rsid w:val="00D92371"/>
    <w:rsid w:val="00D9237A"/>
    <w:rsid w:val="00D928F0"/>
    <w:rsid w:val="00D92A16"/>
    <w:rsid w:val="00D92A35"/>
    <w:rsid w:val="00D92B4A"/>
    <w:rsid w:val="00D92C43"/>
    <w:rsid w:val="00D92C58"/>
    <w:rsid w:val="00D92C8D"/>
    <w:rsid w:val="00D92DAA"/>
    <w:rsid w:val="00D9332B"/>
    <w:rsid w:val="00D933B1"/>
    <w:rsid w:val="00D936B4"/>
    <w:rsid w:val="00D937DD"/>
    <w:rsid w:val="00D93A1C"/>
    <w:rsid w:val="00D93D5B"/>
    <w:rsid w:val="00D93E8F"/>
    <w:rsid w:val="00D93EE1"/>
    <w:rsid w:val="00D93FC6"/>
    <w:rsid w:val="00D9442E"/>
    <w:rsid w:val="00D94C1C"/>
    <w:rsid w:val="00D94C6B"/>
    <w:rsid w:val="00D94D17"/>
    <w:rsid w:val="00D94D9C"/>
    <w:rsid w:val="00D94FE7"/>
    <w:rsid w:val="00D9511D"/>
    <w:rsid w:val="00D9514B"/>
    <w:rsid w:val="00D9515D"/>
    <w:rsid w:val="00D951B5"/>
    <w:rsid w:val="00D95506"/>
    <w:rsid w:val="00D95529"/>
    <w:rsid w:val="00D957B0"/>
    <w:rsid w:val="00D957F0"/>
    <w:rsid w:val="00D95944"/>
    <w:rsid w:val="00D95D3A"/>
    <w:rsid w:val="00D95EE8"/>
    <w:rsid w:val="00D95FA7"/>
    <w:rsid w:val="00D96109"/>
    <w:rsid w:val="00D962B6"/>
    <w:rsid w:val="00D962D9"/>
    <w:rsid w:val="00D96484"/>
    <w:rsid w:val="00D96501"/>
    <w:rsid w:val="00D96594"/>
    <w:rsid w:val="00D965E9"/>
    <w:rsid w:val="00D966F5"/>
    <w:rsid w:val="00D9682C"/>
    <w:rsid w:val="00D9693A"/>
    <w:rsid w:val="00D96947"/>
    <w:rsid w:val="00D96A1E"/>
    <w:rsid w:val="00D96E2C"/>
    <w:rsid w:val="00D9720D"/>
    <w:rsid w:val="00D97303"/>
    <w:rsid w:val="00D9736F"/>
    <w:rsid w:val="00D973AF"/>
    <w:rsid w:val="00D9771C"/>
    <w:rsid w:val="00D9779A"/>
    <w:rsid w:val="00D978D5"/>
    <w:rsid w:val="00DA0458"/>
    <w:rsid w:val="00DA04A3"/>
    <w:rsid w:val="00DA04DC"/>
    <w:rsid w:val="00DA0600"/>
    <w:rsid w:val="00DA065C"/>
    <w:rsid w:val="00DA0B5E"/>
    <w:rsid w:val="00DA0BDB"/>
    <w:rsid w:val="00DA0C09"/>
    <w:rsid w:val="00DA0D6F"/>
    <w:rsid w:val="00DA0FB6"/>
    <w:rsid w:val="00DA106C"/>
    <w:rsid w:val="00DA1421"/>
    <w:rsid w:val="00DA17B5"/>
    <w:rsid w:val="00DA1929"/>
    <w:rsid w:val="00DA1AC1"/>
    <w:rsid w:val="00DA1AE9"/>
    <w:rsid w:val="00DA1C10"/>
    <w:rsid w:val="00DA1E2F"/>
    <w:rsid w:val="00DA21AE"/>
    <w:rsid w:val="00DA2223"/>
    <w:rsid w:val="00DA2269"/>
    <w:rsid w:val="00DA240E"/>
    <w:rsid w:val="00DA2480"/>
    <w:rsid w:val="00DA24A0"/>
    <w:rsid w:val="00DA26DD"/>
    <w:rsid w:val="00DA2AAC"/>
    <w:rsid w:val="00DA2AD3"/>
    <w:rsid w:val="00DA2B06"/>
    <w:rsid w:val="00DA2C09"/>
    <w:rsid w:val="00DA2D27"/>
    <w:rsid w:val="00DA30D3"/>
    <w:rsid w:val="00DA3251"/>
    <w:rsid w:val="00DA3253"/>
    <w:rsid w:val="00DA329A"/>
    <w:rsid w:val="00DA338D"/>
    <w:rsid w:val="00DA33EC"/>
    <w:rsid w:val="00DA39E8"/>
    <w:rsid w:val="00DA3A75"/>
    <w:rsid w:val="00DA3A76"/>
    <w:rsid w:val="00DA3B19"/>
    <w:rsid w:val="00DA3B1A"/>
    <w:rsid w:val="00DA3B9A"/>
    <w:rsid w:val="00DA3C94"/>
    <w:rsid w:val="00DA4095"/>
    <w:rsid w:val="00DA4516"/>
    <w:rsid w:val="00DA495F"/>
    <w:rsid w:val="00DA4C6D"/>
    <w:rsid w:val="00DA4D36"/>
    <w:rsid w:val="00DA4D46"/>
    <w:rsid w:val="00DA4EA6"/>
    <w:rsid w:val="00DA516E"/>
    <w:rsid w:val="00DA5364"/>
    <w:rsid w:val="00DA552A"/>
    <w:rsid w:val="00DA55DD"/>
    <w:rsid w:val="00DA57EA"/>
    <w:rsid w:val="00DA587B"/>
    <w:rsid w:val="00DA5893"/>
    <w:rsid w:val="00DA5897"/>
    <w:rsid w:val="00DA5A76"/>
    <w:rsid w:val="00DA5AB7"/>
    <w:rsid w:val="00DA5B18"/>
    <w:rsid w:val="00DA60F7"/>
    <w:rsid w:val="00DA61B3"/>
    <w:rsid w:val="00DA657A"/>
    <w:rsid w:val="00DA68F7"/>
    <w:rsid w:val="00DA6D6B"/>
    <w:rsid w:val="00DA6DC2"/>
    <w:rsid w:val="00DA6F1B"/>
    <w:rsid w:val="00DA6FD4"/>
    <w:rsid w:val="00DA7053"/>
    <w:rsid w:val="00DA718D"/>
    <w:rsid w:val="00DA71F1"/>
    <w:rsid w:val="00DA740F"/>
    <w:rsid w:val="00DA74EF"/>
    <w:rsid w:val="00DA7933"/>
    <w:rsid w:val="00DA7AEE"/>
    <w:rsid w:val="00DA7B4B"/>
    <w:rsid w:val="00DA7B73"/>
    <w:rsid w:val="00DA7CCA"/>
    <w:rsid w:val="00DA7CEF"/>
    <w:rsid w:val="00DA7EA1"/>
    <w:rsid w:val="00DB0036"/>
    <w:rsid w:val="00DB012F"/>
    <w:rsid w:val="00DB0265"/>
    <w:rsid w:val="00DB02EC"/>
    <w:rsid w:val="00DB05BE"/>
    <w:rsid w:val="00DB060F"/>
    <w:rsid w:val="00DB06BF"/>
    <w:rsid w:val="00DB06F3"/>
    <w:rsid w:val="00DB07FC"/>
    <w:rsid w:val="00DB0833"/>
    <w:rsid w:val="00DB08D0"/>
    <w:rsid w:val="00DB0916"/>
    <w:rsid w:val="00DB09D4"/>
    <w:rsid w:val="00DB0DFD"/>
    <w:rsid w:val="00DB0E48"/>
    <w:rsid w:val="00DB0E5C"/>
    <w:rsid w:val="00DB0EAA"/>
    <w:rsid w:val="00DB1215"/>
    <w:rsid w:val="00DB131B"/>
    <w:rsid w:val="00DB1503"/>
    <w:rsid w:val="00DB15DE"/>
    <w:rsid w:val="00DB16DC"/>
    <w:rsid w:val="00DB17C0"/>
    <w:rsid w:val="00DB1822"/>
    <w:rsid w:val="00DB1B06"/>
    <w:rsid w:val="00DB1C4C"/>
    <w:rsid w:val="00DB1CB7"/>
    <w:rsid w:val="00DB2031"/>
    <w:rsid w:val="00DB2348"/>
    <w:rsid w:val="00DB23AD"/>
    <w:rsid w:val="00DB2418"/>
    <w:rsid w:val="00DB2962"/>
    <w:rsid w:val="00DB2A24"/>
    <w:rsid w:val="00DB2B27"/>
    <w:rsid w:val="00DB2DAF"/>
    <w:rsid w:val="00DB2F87"/>
    <w:rsid w:val="00DB3102"/>
    <w:rsid w:val="00DB3191"/>
    <w:rsid w:val="00DB31D3"/>
    <w:rsid w:val="00DB3390"/>
    <w:rsid w:val="00DB3751"/>
    <w:rsid w:val="00DB384A"/>
    <w:rsid w:val="00DB388D"/>
    <w:rsid w:val="00DB391A"/>
    <w:rsid w:val="00DB3C3B"/>
    <w:rsid w:val="00DB3CA7"/>
    <w:rsid w:val="00DB3D42"/>
    <w:rsid w:val="00DB3F06"/>
    <w:rsid w:val="00DB414A"/>
    <w:rsid w:val="00DB42C1"/>
    <w:rsid w:val="00DB42D0"/>
    <w:rsid w:val="00DB43DC"/>
    <w:rsid w:val="00DB450A"/>
    <w:rsid w:val="00DB468E"/>
    <w:rsid w:val="00DB4728"/>
    <w:rsid w:val="00DB4778"/>
    <w:rsid w:val="00DB4975"/>
    <w:rsid w:val="00DB49C1"/>
    <w:rsid w:val="00DB4A70"/>
    <w:rsid w:val="00DB4A79"/>
    <w:rsid w:val="00DB4C70"/>
    <w:rsid w:val="00DB4CAA"/>
    <w:rsid w:val="00DB4E8C"/>
    <w:rsid w:val="00DB4F42"/>
    <w:rsid w:val="00DB4F7B"/>
    <w:rsid w:val="00DB50E0"/>
    <w:rsid w:val="00DB55CB"/>
    <w:rsid w:val="00DB5ADB"/>
    <w:rsid w:val="00DB5C84"/>
    <w:rsid w:val="00DB5D01"/>
    <w:rsid w:val="00DB5EF2"/>
    <w:rsid w:val="00DB606C"/>
    <w:rsid w:val="00DB617C"/>
    <w:rsid w:val="00DB61F1"/>
    <w:rsid w:val="00DB639D"/>
    <w:rsid w:val="00DB65F3"/>
    <w:rsid w:val="00DB67E6"/>
    <w:rsid w:val="00DB687E"/>
    <w:rsid w:val="00DB68A4"/>
    <w:rsid w:val="00DB68E3"/>
    <w:rsid w:val="00DB6B71"/>
    <w:rsid w:val="00DB6C3D"/>
    <w:rsid w:val="00DB6D2C"/>
    <w:rsid w:val="00DB6DA4"/>
    <w:rsid w:val="00DB6DE1"/>
    <w:rsid w:val="00DB6F18"/>
    <w:rsid w:val="00DB7012"/>
    <w:rsid w:val="00DB70E9"/>
    <w:rsid w:val="00DB74ED"/>
    <w:rsid w:val="00DB7707"/>
    <w:rsid w:val="00DB77AA"/>
    <w:rsid w:val="00DB78E1"/>
    <w:rsid w:val="00DB79C7"/>
    <w:rsid w:val="00DB7A37"/>
    <w:rsid w:val="00DB7A4C"/>
    <w:rsid w:val="00DB7AEF"/>
    <w:rsid w:val="00DB7E50"/>
    <w:rsid w:val="00DB7FC4"/>
    <w:rsid w:val="00DC0001"/>
    <w:rsid w:val="00DC001E"/>
    <w:rsid w:val="00DC0076"/>
    <w:rsid w:val="00DC008B"/>
    <w:rsid w:val="00DC020A"/>
    <w:rsid w:val="00DC02EE"/>
    <w:rsid w:val="00DC03DF"/>
    <w:rsid w:val="00DC04D8"/>
    <w:rsid w:val="00DC0652"/>
    <w:rsid w:val="00DC088A"/>
    <w:rsid w:val="00DC0910"/>
    <w:rsid w:val="00DC09D2"/>
    <w:rsid w:val="00DC0AF7"/>
    <w:rsid w:val="00DC0EA9"/>
    <w:rsid w:val="00DC1064"/>
    <w:rsid w:val="00DC10F4"/>
    <w:rsid w:val="00DC15CB"/>
    <w:rsid w:val="00DC17F7"/>
    <w:rsid w:val="00DC1A89"/>
    <w:rsid w:val="00DC1BDB"/>
    <w:rsid w:val="00DC1C0F"/>
    <w:rsid w:val="00DC1EBD"/>
    <w:rsid w:val="00DC2282"/>
    <w:rsid w:val="00DC2377"/>
    <w:rsid w:val="00DC2390"/>
    <w:rsid w:val="00DC2499"/>
    <w:rsid w:val="00DC25AF"/>
    <w:rsid w:val="00DC28BA"/>
    <w:rsid w:val="00DC2A2C"/>
    <w:rsid w:val="00DC2A52"/>
    <w:rsid w:val="00DC2C83"/>
    <w:rsid w:val="00DC2FEF"/>
    <w:rsid w:val="00DC324B"/>
    <w:rsid w:val="00DC350E"/>
    <w:rsid w:val="00DC36AF"/>
    <w:rsid w:val="00DC3A96"/>
    <w:rsid w:val="00DC3B7E"/>
    <w:rsid w:val="00DC3C11"/>
    <w:rsid w:val="00DC3E83"/>
    <w:rsid w:val="00DC3F05"/>
    <w:rsid w:val="00DC402B"/>
    <w:rsid w:val="00DC44FA"/>
    <w:rsid w:val="00DC4564"/>
    <w:rsid w:val="00DC4657"/>
    <w:rsid w:val="00DC486F"/>
    <w:rsid w:val="00DC4D0E"/>
    <w:rsid w:val="00DC4D64"/>
    <w:rsid w:val="00DC50E5"/>
    <w:rsid w:val="00DC5130"/>
    <w:rsid w:val="00DC52FF"/>
    <w:rsid w:val="00DC565F"/>
    <w:rsid w:val="00DC58AF"/>
    <w:rsid w:val="00DC5B4D"/>
    <w:rsid w:val="00DC5BB2"/>
    <w:rsid w:val="00DC5BDD"/>
    <w:rsid w:val="00DC5CB1"/>
    <w:rsid w:val="00DC6208"/>
    <w:rsid w:val="00DC6474"/>
    <w:rsid w:val="00DC648A"/>
    <w:rsid w:val="00DC64FF"/>
    <w:rsid w:val="00DC650B"/>
    <w:rsid w:val="00DC68A8"/>
    <w:rsid w:val="00DC6910"/>
    <w:rsid w:val="00DC69D9"/>
    <w:rsid w:val="00DC6A05"/>
    <w:rsid w:val="00DC6A35"/>
    <w:rsid w:val="00DC6ABA"/>
    <w:rsid w:val="00DC6BC0"/>
    <w:rsid w:val="00DC6D7C"/>
    <w:rsid w:val="00DC6E17"/>
    <w:rsid w:val="00DC6F72"/>
    <w:rsid w:val="00DC70E7"/>
    <w:rsid w:val="00DC75A2"/>
    <w:rsid w:val="00DC75A7"/>
    <w:rsid w:val="00DC76A3"/>
    <w:rsid w:val="00DC7835"/>
    <w:rsid w:val="00DC7917"/>
    <w:rsid w:val="00DC796E"/>
    <w:rsid w:val="00DC7AC2"/>
    <w:rsid w:val="00DC7AE5"/>
    <w:rsid w:val="00DC7B2B"/>
    <w:rsid w:val="00DC7B66"/>
    <w:rsid w:val="00DC7D1B"/>
    <w:rsid w:val="00DC7F70"/>
    <w:rsid w:val="00DC7FA2"/>
    <w:rsid w:val="00DD00FE"/>
    <w:rsid w:val="00DD0492"/>
    <w:rsid w:val="00DD0585"/>
    <w:rsid w:val="00DD0728"/>
    <w:rsid w:val="00DD07A8"/>
    <w:rsid w:val="00DD0844"/>
    <w:rsid w:val="00DD0A2B"/>
    <w:rsid w:val="00DD0B74"/>
    <w:rsid w:val="00DD0B7C"/>
    <w:rsid w:val="00DD0D83"/>
    <w:rsid w:val="00DD0EE6"/>
    <w:rsid w:val="00DD0F6A"/>
    <w:rsid w:val="00DD109A"/>
    <w:rsid w:val="00DD11AF"/>
    <w:rsid w:val="00DD13E3"/>
    <w:rsid w:val="00DD14D6"/>
    <w:rsid w:val="00DD1740"/>
    <w:rsid w:val="00DD1979"/>
    <w:rsid w:val="00DD1984"/>
    <w:rsid w:val="00DD1A55"/>
    <w:rsid w:val="00DD1ABC"/>
    <w:rsid w:val="00DD1BE0"/>
    <w:rsid w:val="00DD1DBE"/>
    <w:rsid w:val="00DD1DEA"/>
    <w:rsid w:val="00DD1F95"/>
    <w:rsid w:val="00DD20BD"/>
    <w:rsid w:val="00DD21EE"/>
    <w:rsid w:val="00DD2208"/>
    <w:rsid w:val="00DD2706"/>
    <w:rsid w:val="00DD2A84"/>
    <w:rsid w:val="00DD2ADD"/>
    <w:rsid w:val="00DD2B7E"/>
    <w:rsid w:val="00DD2C3E"/>
    <w:rsid w:val="00DD2D22"/>
    <w:rsid w:val="00DD2DB6"/>
    <w:rsid w:val="00DD2FB2"/>
    <w:rsid w:val="00DD3049"/>
    <w:rsid w:val="00DD31D5"/>
    <w:rsid w:val="00DD3227"/>
    <w:rsid w:val="00DD3243"/>
    <w:rsid w:val="00DD32A0"/>
    <w:rsid w:val="00DD32CF"/>
    <w:rsid w:val="00DD330F"/>
    <w:rsid w:val="00DD3556"/>
    <w:rsid w:val="00DD385A"/>
    <w:rsid w:val="00DD3892"/>
    <w:rsid w:val="00DD3A06"/>
    <w:rsid w:val="00DD3C95"/>
    <w:rsid w:val="00DD3E60"/>
    <w:rsid w:val="00DD40AD"/>
    <w:rsid w:val="00DD41D3"/>
    <w:rsid w:val="00DD4456"/>
    <w:rsid w:val="00DD46AE"/>
    <w:rsid w:val="00DD46B0"/>
    <w:rsid w:val="00DD488A"/>
    <w:rsid w:val="00DD491B"/>
    <w:rsid w:val="00DD4A34"/>
    <w:rsid w:val="00DD4B97"/>
    <w:rsid w:val="00DD572B"/>
    <w:rsid w:val="00DD5842"/>
    <w:rsid w:val="00DD5D0F"/>
    <w:rsid w:val="00DD5DF4"/>
    <w:rsid w:val="00DD5E1C"/>
    <w:rsid w:val="00DD5E51"/>
    <w:rsid w:val="00DD5E8E"/>
    <w:rsid w:val="00DD60CC"/>
    <w:rsid w:val="00DD63E1"/>
    <w:rsid w:val="00DD6495"/>
    <w:rsid w:val="00DD68E0"/>
    <w:rsid w:val="00DD69A0"/>
    <w:rsid w:val="00DD6A36"/>
    <w:rsid w:val="00DD6A86"/>
    <w:rsid w:val="00DD6B42"/>
    <w:rsid w:val="00DD6C02"/>
    <w:rsid w:val="00DD6DDC"/>
    <w:rsid w:val="00DD6E9B"/>
    <w:rsid w:val="00DD6EA5"/>
    <w:rsid w:val="00DD6F3F"/>
    <w:rsid w:val="00DD6F79"/>
    <w:rsid w:val="00DD700F"/>
    <w:rsid w:val="00DD7023"/>
    <w:rsid w:val="00DD7024"/>
    <w:rsid w:val="00DD7132"/>
    <w:rsid w:val="00DD71A2"/>
    <w:rsid w:val="00DD73AF"/>
    <w:rsid w:val="00DD7658"/>
    <w:rsid w:val="00DD777C"/>
    <w:rsid w:val="00DD7804"/>
    <w:rsid w:val="00DD784F"/>
    <w:rsid w:val="00DD78F7"/>
    <w:rsid w:val="00DD7B00"/>
    <w:rsid w:val="00DE0155"/>
    <w:rsid w:val="00DE02D7"/>
    <w:rsid w:val="00DE048C"/>
    <w:rsid w:val="00DE0780"/>
    <w:rsid w:val="00DE07AA"/>
    <w:rsid w:val="00DE0922"/>
    <w:rsid w:val="00DE0A18"/>
    <w:rsid w:val="00DE0BDD"/>
    <w:rsid w:val="00DE0CBB"/>
    <w:rsid w:val="00DE0F13"/>
    <w:rsid w:val="00DE11EA"/>
    <w:rsid w:val="00DE1348"/>
    <w:rsid w:val="00DE13FD"/>
    <w:rsid w:val="00DE14EF"/>
    <w:rsid w:val="00DE1608"/>
    <w:rsid w:val="00DE194C"/>
    <w:rsid w:val="00DE1D8B"/>
    <w:rsid w:val="00DE1EFF"/>
    <w:rsid w:val="00DE2119"/>
    <w:rsid w:val="00DE2311"/>
    <w:rsid w:val="00DE241E"/>
    <w:rsid w:val="00DE251A"/>
    <w:rsid w:val="00DE2A0E"/>
    <w:rsid w:val="00DE2BA7"/>
    <w:rsid w:val="00DE2DD7"/>
    <w:rsid w:val="00DE2DF3"/>
    <w:rsid w:val="00DE2FAE"/>
    <w:rsid w:val="00DE31DB"/>
    <w:rsid w:val="00DE337B"/>
    <w:rsid w:val="00DE33EE"/>
    <w:rsid w:val="00DE36D4"/>
    <w:rsid w:val="00DE36E2"/>
    <w:rsid w:val="00DE3A42"/>
    <w:rsid w:val="00DE3B7D"/>
    <w:rsid w:val="00DE3DCA"/>
    <w:rsid w:val="00DE3E7A"/>
    <w:rsid w:val="00DE4190"/>
    <w:rsid w:val="00DE42B0"/>
    <w:rsid w:val="00DE44B9"/>
    <w:rsid w:val="00DE4605"/>
    <w:rsid w:val="00DE479B"/>
    <w:rsid w:val="00DE49D1"/>
    <w:rsid w:val="00DE4C6D"/>
    <w:rsid w:val="00DE4C9B"/>
    <w:rsid w:val="00DE4D31"/>
    <w:rsid w:val="00DE5246"/>
    <w:rsid w:val="00DE5699"/>
    <w:rsid w:val="00DE572E"/>
    <w:rsid w:val="00DE59B7"/>
    <w:rsid w:val="00DE6037"/>
    <w:rsid w:val="00DE634B"/>
    <w:rsid w:val="00DE65E8"/>
    <w:rsid w:val="00DE66A8"/>
    <w:rsid w:val="00DE6947"/>
    <w:rsid w:val="00DE6BBF"/>
    <w:rsid w:val="00DE6C0B"/>
    <w:rsid w:val="00DE6C6B"/>
    <w:rsid w:val="00DE6CD6"/>
    <w:rsid w:val="00DE6DC8"/>
    <w:rsid w:val="00DE6E9F"/>
    <w:rsid w:val="00DE6F88"/>
    <w:rsid w:val="00DE711B"/>
    <w:rsid w:val="00DE7141"/>
    <w:rsid w:val="00DE71CA"/>
    <w:rsid w:val="00DE7328"/>
    <w:rsid w:val="00DE7392"/>
    <w:rsid w:val="00DE74D5"/>
    <w:rsid w:val="00DE7809"/>
    <w:rsid w:val="00DE78EC"/>
    <w:rsid w:val="00DE7BBE"/>
    <w:rsid w:val="00DE7C4B"/>
    <w:rsid w:val="00DE7ED5"/>
    <w:rsid w:val="00DE7F3B"/>
    <w:rsid w:val="00DE7F70"/>
    <w:rsid w:val="00DF0159"/>
    <w:rsid w:val="00DF0238"/>
    <w:rsid w:val="00DF03BB"/>
    <w:rsid w:val="00DF0681"/>
    <w:rsid w:val="00DF0779"/>
    <w:rsid w:val="00DF090C"/>
    <w:rsid w:val="00DF0A61"/>
    <w:rsid w:val="00DF0B82"/>
    <w:rsid w:val="00DF0D31"/>
    <w:rsid w:val="00DF0EB0"/>
    <w:rsid w:val="00DF14D2"/>
    <w:rsid w:val="00DF1538"/>
    <w:rsid w:val="00DF15CA"/>
    <w:rsid w:val="00DF1667"/>
    <w:rsid w:val="00DF1765"/>
    <w:rsid w:val="00DF1863"/>
    <w:rsid w:val="00DF18D9"/>
    <w:rsid w:val="00DF18E3"/>
    <w:rsid w:val="00DF196D"/>
    <w:rsid w:val="00DF1A52"/>
    <w:rsid w:val="00DF1C0B"/>
    <w:rsid w:val="00DF1DC5"/>
    <w:rsid w:val="00DF1E88"/>
    <w:rsid w:val="00DF1F18"/>
    <w:rsid w:val="00DF21FF"/>
    <w:rsid w:val="00DF232E"/>
    <w:rsid w:val="00DF25F2"/>
    <w:rsid w:val="00DF284A"/>
    <w:rsid w:val="00DF289A"/>
    <w:rsid w:val="00DF2AEE"/>
    <w:rsid w:val="00DF2C00"/>
    <w:rsid w:val="00DF2C24"/>
    <w:rsid w:val="00DF2DA9"/>
    <w:rsid w:val="00DF2E17"/>
    <w:rsid w:val="00DF2EAB"/>
    <w:rsid w:val="00DF2ECC"/>
    <w:rsid w:val="00DF314B"/>
    <w:rsid w:val="00DF321B"/>
    <w:rsid w:val="00DF3423"/>
    <w:rsid w:val="00DF3665"/>
    <w:rsid w:val="00DF3785"/>
    <w:rsid w:val="00DF3904"/>
    <w:rsid w:val="00DF3943"/>
    <w:rsid w:val="00DF3E90"/>
    <w:rsid w:val="00DF413E"/>
    <w:rsid w:val="00DF4178"/>
    <w:rsid w:val="00DF424B"/>
    <w:rsid w:val="00DF44CD"/>
    <w:rsid w:val="00DF4654"/>
    <w:rsid w:val="00DF4852"/>
    <w:rsid w:val="00DF4D70"/>
    <w:rsid w:val="00DF4DF6"/>
    <w:rsid w:val="00DF4ECD"/>
    <w:rsid w:val="00DF4EFA"/>
    <w:rsid w:val="00DF515E"/>
    <w:rsid w:val="00DF51CF"/>
    <w:rsid w:val="00DF525A"/>
    <w:rsid w:val="00DF5476"/>
    <w:rsid w:val="00DF5485"/>
    <w:rsid w:val="00DF589A"/>
    <w:rsid w:val="00DF5ABC"/>
    <w:rsid w:val="00DF5ADF"/>
    <w:rsid w:val="00DF5C62"/>
    <w:rsid w:val="00DF5D31"/>
    <w:rsid w:val="00DF615D"/>
    <w:rsid w:val="00DF677D"/>
    <w:rsid w:val="00DF6799"/>
    <w:rsid w:val="00DF6822"/>
    <w:rsid w:val="00DF6CB3"/>
    <w:rsid w:val="00DF6D48"/>
    <w:rsid w:val="00DF6D7C"/>
    <w:rsid w:val="00DF6E83"/>
    <w:rsid w:val="00DF6E94"/>
    <w:rsid w:val="00DF6EA0"/>
    <w:rsid w:val="00DF6EAF"/>
    <w:rsid w:val="00DF714A"/>
    <w:rsid w:val="00DF71ED"/>
    <w:rsid w:val="00DF7284"/>
    <w:rsid w:val="00DF736B"/>
    <w:rsid w:val="00DF74AC"/>
    <w:rsid w:val="00DF77A0"/>
    <w:rsid w:val="00DF78C0"/>
    <w:rsid w:val="00DF79A5"/>
    <w:rsid w:val="00DF7A96"/>
    <w:rsid w:val="00DF7BA4"/>
    <w:rsid w:val="00E0000B"/>
    <w:rsid w:val="00E00165"/>
    <w:rsid w:val="00E0021B"/>
    <w:rsid w:val="00E00249"/>
    <w:rsid w:val="00E003EA"/>
    <w:rsid w:val="00E0042A"/>
    <w:rsid w:val="00E00456"/>
    <w:rsid w:val="00E00486"/>
    <w:rsid w:val="00E0052A"/>
    <w:rsid w:val="00E0076A"/>
    <w:rsid w:val="00E0080F"/>
    <w:rsid w:val="00E0082D"/>
    <w:rsid w:val="00E00893"/>
    <w:rsid w:val="00E008CB"/>
    <w:rsid w:val="00E008DC"/>
    <w:rsid w:val="00E00A4C"/>
    <w:rsid w:val="00E00AAC"/>
    <w:rsid w:val="00E00B08"/>
    <w:rsid w:val="00E00B7A"/>
    <w:rsid w:val="00E00BD1"/>
    <w:rsid w:val="00E00C89"/>
    <w:rsid w:val="00E00CBE"/>
    <w:rsid w:val="00E00D53"/>
    <w:rsid w:val="00E00D57"/>
    <w:rsid w:val="00E00DEF"/>
    <w:rsid w:val="00E00E99"/>
    <w:rsid w:val="00E01182"/>
    <w:rsid w:val="00E011E0"/>
    <w:rsid w:val="00E012E5"/>
    <w:rsid w:val="00E01333"/>
    <w:rsid w:val="00E0135C"/>
    <w:rsid w:val="00E016C7"/>
    <w:rsid w:val="00E017AB"/>
    <w:rsid w:val="00E017F8"/>
    <w:rsid w:val="00E01AAA"/>
    <w:rsid w:val="00E01E5C"/>
    <w:rsid w:val="00E01E96"/>
    <w:rsid w:val="00E01F22"/>
    <w:rsid w:val="00E02041"/>
    <w:rsid w:val="00E023B6"/>
    <w:rsid w:val="00E02444"/>
    <w:rsid w:val="00E02454"/>
    <w:rsid w:val="00E02599"/>
    <w:rsid w:val="00E025DD"/>
    <w:rsid w:val="00E02705"/>
    <w:rsid w:val="00E02B29"/>
    <w:rsid w:val="00E02B39"/>
    <w:rsid w:val="00E02C75"/>
    <w:rsid w:val="00E02CCA"/>
    <w:rsid w:val="00E02E72"/>
    <w:rsid w:val="00E02E81"/>
    <w:rsid w:val="00E02EEE"/>
    <w:rsid w:val="00E02F39"/>
    <w:rsid w:val="00E02FC8"/>
    <w:rsid w:val="00E02FC9"/>
    <w:rsid w:val="00E03284"/>
    <w:rsid w:val="00E032FA"/>
    <w:rsid w:val="00E03315"/>
    <w:rsid w:val="00E0331E"/>
    <w:rsid w:val="00E03330"/>
    <w:rsid w:val="00E034F4"/>
    <w:rsid w:val="00E03684"/>
    <w:rsid w:val="00E038B4"/>
    <w:rsid w:val="00E03933"/>
    <w:rsid w:val="00E03AD8"/>
    <w:rsid w:val="00E03BE1"/>
    <w:rsid w:val="00E03E83"/>
    <w:rsid w:val="00E04039"/>
    <w:rsid w:val="00E0451D"/>
    <w:rsid w:val="00E04A31"/>
    <w:rsid w:val="00E04DF3"/>
    <w:rsid w:val="00E04ECB"/>
    <w:rsid w:val="00E04FE4"/>
    <w:rsid w:val="00E052F8"/>
    <w:rsid w:val="00E05661"/>
    <w:rsid w:val="00E0572E"/>
    <w:rsid w:val="00E05950"/>
    <w:rsid w:val="00E05A41"/>
    <w:rsid w:val="00E05AE5"/>
    <w:rsid w:val="00E05DA8"/>
    <w:rsid w:val="00E05E8C"/>
    <w:rsid w:val="00E05F4F"/>
    <w:rsid w:val="00E05F8F"/>
    <w:rsid w:val="00E05FFE"/>
    <w:rsid w:val="00E062FB"/>
    <w:rsid w:val="00E0631A"/>
    <w:rsid w:val="00E0675C"/>
    <w:rsid w:val="00E0686F"/>
    <w:rsid w:val="00E06AFF"/>
    <w:rsid w:val="00E06CBD"/>
    <w:rsid w:val="00E06D0A"/>
    <w:rsid w:val="00E07199"/>
    <w:rsid w:val="00E07347"/>
    <w:rsid w:val="00E073C1"/>
    <w:rsid w:val="00E07519"/>
    <w:rsid w:val="00E07658"/>
    <w:rsid w:val="00E076A0"/>
    <w:rsid w:val="00E077D5"/>
    <w:rsid w:val="00E07807"/>
    <w:rsid w:val="00E078C7"/>
    <w:rsid w:val="00E0793F"/>
    <w:rsid w:val="00E07DB4"/>
    <w:rsid w:val="00E07EAE"/>
    <w:rsid w:val="00E07F17"/>
    <w:rsid w:val="00E07F6B"/>
    <w:rsid w:val="00E07F77"/>
    <w:rsid w:val="00E102F9"/>
    <w:rsid w:val="00E10322"/>
    <w:rsid w:val="00E104EA"/>
    <w:rsid w:val="00E10564"/>
    <w:rsid w:val="00E10607"/>
    <w:rsid w:val="00E1088C"/>
    <w:rsid w:val="00E108BB"/>
    <w:rsid w:val="00E10A35"/>
    <w:rsid w:val="00E10A78"/>
    <w:rsid w:val="00E10D64"/>
    <w:rsid w:val="00E10D74"/>
    <w:rsid w:val="00E1102C"/>
    <w:rsid w:val="00E1112F"/>
    <w:rsid w:val="00E11296"/>
    <w:rsid w:val="00E1134C"/>
    <w:rsid w:val="00E11491"/>
    <w:rsid w:val="00E115BB"/>
    <w:rsid w:val="00E11681"/>
    <w:rsid w:val="00E117BF"/>
    <w:rsid w:val="00E117EB"/>
    <w:rsid w:val="00E11BE6"/>
    <w:rsid w:val="00E11C9C"/>
    <w:rsid w:val="00E11D02"/>
    <w:rsid w:val="00E11D99"/>
    <w:rsid w:val="00E1208C"/>
    <w:rsid w:val="00E1229C"/>
    <w:rsid w:val="00E122D7"/>
    <w:rsid w:val="00E123B0"/>
    <w:rsid w:val="00E1249F"/>
    <w:rsid w:val="00E12607"/>
    <w:rsid w:val="00E12BD9"/>
    <w:rsid w:val="00E12CC5"/>
    <w:rsid w:val="00E12DF8"/>
    <w:rsid w:val="00E12EAF"/>
    <w:rsid w:val="00E13034"/>
    <w:rsid w:val="00E13185"/>
    <w:rsid w:val="00E13215"/>
    <w:rsid w:val="00E1327E"/>
    <w:rsid w:val="00E13459"/>
    <w:rsid w:val="00E13565"/>
    <w:rsid w:val="00E13651"/>
    <w:rsid w:val="00E137C7"/>
    <w:rsid w:val="00E13996"/>
    <w:rsid w:val="00E13CD1"/>
    <w:rsid w:val="00E13F36"/>
    <w:rsid w:val="00E14087"/>
    <w:rsid w:val="00E14135"/>
    <w:rsid w:val="00E14212"/>
    <w:rsid w:val="00E142EA"/>
    <w:rsid w:val="00E14306"/>
    <w:rsid w:val="00E148F7"/>
    <w:rsid w:val="00E14C50"/>
    <w:rsid w:val="00E14C8F"/>
    <w:rsid w:val="00E15059"/>
    <w:rsid w:val="00E15062"/>
    <w:rsid w:val="00E15171"/>
    <w:rsid w:val="00E15210"/>
    <w:rsid w:val="00E152D1"/>
    <w:rsid w:val="00E15505"/>
    <w:rsid w:val="00E15715"/>
    <w:rsid w:val="00E1571F"/>
    <w:rsid w:val="00E157EE"/>
    <w:rsid w:val="00E15803"/>
    <w:rsid w:val="00E15B3C"/>
    <w:rsid w:val="00E15CC4"/>
    <w:rsid w:val="00E15D30"/>
    <w:rsid w:val="00E15EAA"/>
    <w:rsid w:val="00E15F64"/>
    <w:rsid w:val="00E15F93"/>
    <w:rsid w:val="00E16085"/>
    <w:rsid w:val="00E161A8"/>
    <w:rsid w:val="00E16256"/>
    <w:rsid w:val="00E163C1"/>
    <w:rsid w:val="00E166F6"/>
    <w:rsid w:val="00E166FF"/>
    <w:rsid w:val="00E16794"/>
    <w:rsid w:val="00E167A4"/>
    <w:rsid w:val="00E16B4E"/>
    <w:rsid w:val="00E16B72"/>
    <w:rsid w:val="00E16D76"/>
    <w:rsid w:val="00E16D80"/>
    <w:rsid w:val="00E16DA5"/>
    <w:rsid w:val="00E16F46"/>
    <w:rsid w:val="00E16FE9"/>
    <w:rsid w:val="00E170E8"/>
    <w:rsid w:val="00E171BA"/>
    <w:rsid w:val="00E17424"/>
    <w:rsid w:val="00E17469"/>
    <w:rsid w:val="00E17631"/>
    <w:rsid w:val="00E17635"/>
    <w:rsid w:val="00E17BCE"/>
    <w:rsid w:val="00E17DD2"/>
    <w:rsid w:val="00E17EF8"/>
    <w:rsid w:val="00E2002A"/>
    <w:rsid w:val="00E201DC"/>
    <w:rsid w:val="00E2035E"/>
    <w:rsid w:val="00E204FB"/>
    <w:rsid w:val="00E207B4"/>
    <w:rsid w:val="00E20A60"/>
    <w:rsid w:val="00E20E80"/>
    <w:rsid w:val="00E20F4D"/>
    <w:rsid w:val="00E21343"/>
    <w:rsid w:val="00E214FD"/>
    <w:rsid w:val="00E2150F"/>
    <w:rsid w:val="00E215A4"/>
    <w:rsid w:val="00E21858"/>
    <w:rsid w:val="00E21A5F"/>
    <w:rsid w:val="00E21B15"/>
    <w:rsid w:val="00E21B17"/>
    <w:rsid w:val="00E21C20"/>
    <w:rsid w:val="00E21DD9"/>
    <w:rsid w:val="00E21F00"/>
    <w:rsid w:val="00E22403"/>
    <w:rsid w:val="00E2265E"/>
    <w:rsid w:val="00E22691"/>
    <w:rsid w:val="00E22771"/>
    <w:rsid w:val="00E22DE2"/>
    <w:rsid w:val="00E22E1F"/>
    <w:rsid w:val="00E230F5"/>
    <w:rsid w:val="00E23541"/>
    <w:rsid w:val="00E23733"/>
    <w:rsid w:val="00E2388F"/>
    <w:rsid w:val="00E23B6F"/>
    <w:rsid w:val="00E23C0F"/>
    <w:rsid w:val="00E23C40"/>
    <w:rsid w:val="00E24130"/>
    <w:rsid w:val="00E2416D"/>
    <w:rsid w:val="00E24328"/>
    <w:rsid w:val="00E243CE"/>
    <w:rsid w:val="00E2445D"/>
    <w:rsid w:val="00E247ED"/>
    <w:rsid w:val="00E248B6"/>
    <w:rsid w:val="00E248FD"/>
    <w:rsid w:val="00E249E3"/>
    <w:rsid w:val="00E24CF2"/>
    <w:rsid w:val="00E24D35"/>
    <w:rsid w:val="00E24E22"/>
    <w:rsid w:val="00E24E37"/>
    <w:rsid w:val="00E24E44"/>
    <w:rsid w:val="00E252D4"/>
    <w:rsid w:val="00E2533A"/>
    <w:rsid w:val="00E25408"/>
    <w:rsid w:val="00E254C4"/>
    <w:rsid w:val="00E255B8"/>
    <w:rsid w:val="00E2586C"/>
    <w:rsid w:val="00E25AD9"/>
    <w:rsid w:val="00E25C98"/>
    <w:rsid w:val="00E25F61"/>
    <w:rsid w:val="00E25F88"/>
    <w:rsid w:val="00E260F2"/>
    <w:rsid w:val="00E26151"/>
    <w:rsid w:val="00E2644C"/>
    <w:rsid w:val="00E26453"/>
    <w:rsid w:val="00E265AE"/>
    <w:rsid w:val="00E265AF"/>
    <w:rsid w:val="00E265EE"/>
    <w:rsid w:val="00E266D0"/>
    <w:rsid w:val="00E267FA"/>
    <w:rsid w:val="00E26C81"/>
    <w:rsid w:val="00E26CA9"/>
    <w:rsid w:val="00E27074"/>
    <w:rsid w:val="00E27138"/>
    <w:rsid w:val="00E272DC"/>
    <w:rsid w:val="00E2738D"/>
    <w:rsid w:val="00E27702"/>
    <w:rsid w:val="00E277A4"/>
    <w:rsid w:val="00E278CD"/>
    <w:rsid w:val="00E27A14"/>
    <w:rsid w:val="00E27AD4"/>
    <w:rsid w:val="00E27EF0"/>
    <w:rsid w:val="00E27F9F"/>
    <w:rsid w:val="00E27FB6"/>
    <w:rsid w:val="00E302AB"/>
    <w:rsid w:val="00E30333"/>
    <w:rsid w:val="00E3074B"/>
    <w:rsid w:val="00E3086E"/>
    <w:rsid w:val="00E30885"/>
    <w:rsid w:val="00E308D5"/>
    <w:rsid w:val="00E3098D"/>
    <w:rsid w:val="00E30D31"/>
    <w:rsid w:val="00E30D59"/>
    <w:rsid w:val="00E310E8"/>
    <w:rsid w:val="00E31474"/>
    <w:rsid w:val="00E3167B"/>
    <w:rsid w:val="00E316E8"/>
    <w:rsid w:val="00E31762"/>
    <w:rsid w:val="00E31776"/>
    <w:rsid w:val="00E319AB"/>
    <w:rsid w:val="00E319F4"/>
    <w:rsid w:val="00E31C33"/>
    <w:rsid w:val="00E31D06"/>
    <w:rsid w:val="00E320C4"/>
    <w:rsid w:val="00E323EC"/>
    <w:rsid w:val="00E3250B"/>
    <w:rsid w:val="00E32512"/>
    <w:rsid w:val="00E32A30"/>
    <w:rsid w:val="00E32BDE"/>
    <w:rsid w:val="00E32C1C"/>
    <w:rsid w:val="00E32F08"/>
    <w:rsid w:val="00E330D1"/>
    <w:rsid w:val="00E33509"/>
    <w:rsid w:val="00E335F0"/>
    <w:rsid w:val="00E3368E"/>
    <w:rsid w:val="00E337B1"/>
    <w:rsid w:val="00E3381B"/>
    <w:rsid w:val="00E338F5"/>
    <w:rsid w:val="00E33A5C"/>
    <w:rsid w:val="00E33B57"/>
    <w:rsid w:val="00E33B91"/>
    <w:rsid w:val="00E33E00"/>
    <w:rsid w:val="00E33F4E"/>
    <w:rsid w:val="00E34215"/>
    <w:rsid w:val="00E34535"/>
    <w:rsid w:val="00E347CC"/>
    <w:rsid w:val="00E34902"/>
    <w:rsid w:val="00E349C6"/>
    <w:rsid w:val="00E34C30"/>
    <w:rsid w:val="00E34D3F"/>
    <w:rsid w:val="00E34D80"/>
    <w:rsid w:val="00E34DA2"/>
    <w:rsid w:val="00E34E05"/>
    <w:rsid w:val="00E3523E"/>
    <w:rsid w:val="00E358E0"/>
    <w:rsid w:val="00E35967"/>
    <w:rsid w:val="00E3599F"/>
    <w:rsid w:val="00E35A15"/>
    <w:rsid w:val="00E35A1E"/>
    <w:rsid w:val="00E35BCE"/>
    <w:rsid w:val="00E35F87"/>
    <w:rsid w:val="00E361FA"/>
    <w:rsid w:val="00E36314"/>
    <w:rsid w:val="00E3652F"/>
    <w:rsid w:val="00E365F9"/>
    <w:rsid w:val="00E36733"/>
    <w:rsid w:val="00E36879"/>
    <w:rsid w:val="00E3694B"/>
    <w:rsid w:val="00E369F5"/>
    <w:rsid w:val="00E36AC7"/>
    <w:rsid w:val="00E36C27"/>
    <w:rsid w:val="00E36C91"/>
    <w:rsid w:val="00E3728E"/>
    <w:rsid w:val="00E375AB"/>
    <w:rsid w:val="00E3798F"/>
    <w:rsid w:val="00E37AB0"/>
    <w:rsid w:val="00E37BD0"/>
    <w:rsid w:val="00E37D11"/>
    <w:rsid w:val="00E37F18"/>
    <w:rsid w:val="00E40015"/>
    <w:rsid w:val="00E4021F"/>
    <w:rsid w:val="00E402AF"/>
    <w:rsid w:val="00E402E2"/>
    <w:rsid w:val="00E4047E"/>
    <w:rsid w:val="00E4062E"/>
    <w:rsid w:val="00E407D5"/>
    <w:rsid w:val="00E40946"/>
    <w:rsid w:val="00E40CCF"/>
    <w:rsid w:val="00E40E1D"/>
    <w:rsid w:val="00E40F32"/>
    <w:rsid w:val="00E40F36"/>
    <w:rsid w:val="00E40F42"/>
    <w:rsid w:val="00E414E0"/>
    <w:rsid w:val="00E4157F"/>
    <w:rsid w:val="00E4176E"/>
    <w:rsid w:val="00E419B6"/>
    <w:rsid w:val="00E41AA5"/>
    <w:rsid w:val="00E41AE8"/>
    <w:rsid w:val="00E41B76"/>
    <w:rsid w:val="00E41E38"/>
    <w:rsid w:val="00E41F3B"/>
    <w:rsid w:val="00E42065"/>
    <w:rsid w:val="00E420C3"/>
    <w:rsid w:val="00E425D7"/>
    <w:rsid w:val="00E42794"/>
    <w:rsid w:val="00E4284A"/>
    <w:rsid w:val="00E42CD2"/>
    <w:rsid w:val="00E42D14"/>
    <w:rsid w:val="00E42E06"/>
    <w:rsid w:val="00E43045"/>
    <w:rsid w:val="00E430B4"/>
    <w:rsid w:val="00E430CB"/>
    <w:rsid w:val="00E4317D"/>
    <w:rsid w:val="00E4317F"/>
    <w:rsid w:val="00E433B4"/>
    <w:rsid w:val="00E435B1"/>
    <w:rsid w:val="00E435C6"/>
    <w:rsid w:val="00E43704"/>
    <w:rsid w:val="00E437B0"/>
    <w:rsid w:val="00E439AD"/>
    <w:rsid w:val="00E439E9"/>
    <w:rsid w:val="00E43D9D"/>
    <w:rsid w:val="00E445A2"/>
    <w:rsid w:val="00E44A4D"/>
    <w:rsid w:val="00E44B81"/>
    <w:rsid w:val="00E44BFB"/>
    <w:rsid w:val="00E44C95"/>
    <w:rsid w:val="00E44D48"/>
    <w:rsid w:val="00E44DE7"/>
    <w:rsid w:val="00E45053"/>
    <w:rsid w:val="00E451BB"/>
    <w:rsid w:val="00E451EE"/>
    <w:rsid w:val="00E45412"/>
    <w:rsid w:val="00E45421"/>
    <w:rsid w:val="00E45593"/>
    <w:rsid w:val="00E455A3"/>
    <w:rsid w:val="00E45791"/>
    <w:rsid w:val="00E458BA"/>
    <w:rsid w:val="00E4596D"/>
    <w:rsid w:val="00E459A0"/>
    <w:rsid w:val="00E45BD6"/>
    <w:rsid w:val="00E45C52"/>
    <w:rsid w:val="00E461CE"/>
    <w:rsid w:val="00E4627B"/>
    <w:rsid w:val="00E4632E"/>
    <w:rsid w:val="00E46450"/>
    <w:rsid w:val="00E464B0"/>
    <w:rsid w:val="00E46653"/>
    <w:rsid w:val="00E4679F"/>
    <w:rsid w:val="00E46A59"/>
    <w:rsid w:val="00E46CB8"/>
    <w:rsid w:val="00E46CE4"/>
    <w:rsid w:val="00E46E22"/>
    <w:rsid w:val="00E46FF9"/>
    <w:rsid w:val="00E4704C"/>
    <w:rsid w:val="00E470A1"/>
    <w:rsid w:val="00E47339"/>
    <w:rsid w:val="00E47536"/>
    <w:rsid w:val="00E47663"/>
    <w:rsid w:val="00E4777A"/>
    <w:rsid w:val="00E4779A"/>
    <w:rsid w:val="00E479FE"/>
    <w:rsid w:val="00E47BCE"/>
    <w:rsid w:val="00E47C2D"/>
    <w:rsid w:val="00E47CB6"/>
    <w:rsid w:val="00E47D50"/>
    <w:rsid w:val="00E47D71"/>
    <w:rsid w:val="00E47E48"/>
    <w:rsid w:val="00E5001D"/>
    <w:rsid w:val="00E50141"/>
    <w:rsid w:val="00E50203"/>
    <w:rsid w:val="00E50286"/>
    <w:rsid w:val="00E504C1"/>
    <w:rsid w:val="00E504DD"/>
    <w:rsid w:val="00E50705"/>
    <w:rsid w:val="00E50707"/>
    <w:rsid w:val="00E50797"/>
    <w:rsid w:val="00E509CA"/>
    <w:rsid w:val="00E50A31"/>
    <w:rsid w:val="00E50C0B"/>
    <w:rsid w:val="00E50C15"/>
    <w:rsid w:val="00E50EAB"/>
    <w:rsid w:val="00E51063"/>
    <w:rsid w:val="00E51163"/>
    <w:rsid w:val="00E511C2"/>
    <w:rsid w:val="00E51314"/>
    <w:rsid w:val="00E51355"/>
    <w:rsid w:val="00E5157F"/>
    <w:rsid w:val="00E51669"/>
    <w:rsid w:val="00E519AA"/>
    <w:rsid w:val="00E51A02"/>
    <w:rsid w:val="00E51B33"/>
    <w:rsid w:val="00E51B51"/>
    <w:rsid w:val="00E51DF5"/>
    <w:rsid w:val="00E51E3C"/>
    <w:rsid w:val="00E5205E"/>
    <w:rsid w:val="00E52151"/>
    <w:rsid w:val="00E52194"/>
    <w:rsid w:val="00E52535"/>
    <w:rsid w:val="00E526BC"/>
    <w:rsid w:val="00E52754"/>
    <w:rsid w:val="00E5284E"/>
    <w:rsid w:val="00E52AC2"/>
    <w:rsid w:val="00E52C03"/>
    <w:rsid w:val="00E52D5A"/>
    <w:rsid w:val="00E531EE"/>
    <w:rsid w:val="00E5354D"/>
    <w:rsid w:val="00E53623"/>
    <w:rsid w:val="00E5389E"/>
    <w:rsid w:val="00E53908"/>
    <w:rsid w:val="00E5399C"/>
    <w:rsid w:val="00E539A6"/>
    <w:rsid w:val="00E539C0"/>
    <w:rsid w:val="00E53A86"/>
    <w:rsid w:val="00E53AC7"/>
    <w:rsid w:val="00E53C27"/>
    <w:rsid w:val="00E53CF4"/>
    <w:rsid w:val="00E53F9E"/>
    <w:rsid w:val="00E54094"/>
    <w:rsid w:val="00E541EA"/>
    <w:rsid w:val="00E543A5"/>
    <w:rsid w:val="00E543C2"/>
    <w:rsid w:val="00E5449B"/>
    <w:rsid w:val="00E54550"/>
    <w:rsid w:val="00E54595"/>
    <w:rsid w:val="00E549AD"/>
    <w:rsid w:val="00E54BEC"/>
    <w:rsid w:val="00E54D85"/>
    <w:rsid w:val="00E54FE8"/>
    <w:rsid w:val="00E5509A"/>
    <w:rsid w:val="00E551A1"/>
    <w:rsid w:val="00E553B8"/>
    <w:rsid w:val="00E55516"/>
    <w:rsid w:val="00E5554F"/>
    <w:rsid w:val="00E555E4"/>
    <w:rsid w:val="00E5591E"/>
    <w:rsid w:val="00E55ABE"/>
    <w:rsid w:val="00E55BC4"/>
    <w:rsid w:val="00E55E4D"/>
    <w:rsid w:val="00E55EF0"/>
    <w:rsid w:val="00E56531"/>
    <w:rsid w:val="00E5656E"/>
    <w:rsid w:val="00E565BE"/>
    <w:rsid w:val="00E56C4C"/>
    <w:rsid w:val="00E56D6D"/>
    <w:rsid w:val="00E570A5"/>
    <w:rsid w:val="00E570C0"/>
    <w:rsid w:val="00E57115"/>
    <w:rsid w:val="00E5712F"/>
    <w:rsid w:val="00E571C2"/>
    <w:rsid w:val="00E572D5"/>
    <w:rsid w:val="00E5740A"/>
    <w:rsid w:val="00E5765C"/>
    <w:rsid w:val="00E5766C"/>
    <w:rsid w:val="00E57909"/>
    <w:rsid w:val="00E5798F"/>
    <w:rsid w:val="00E57ACE"/>
    <w:rsid w:val="00E57AF6"/>
    <w:rsid w:val="00E57B17"/>
    <w:rsid w:val="00E57FD1"/>
    <w:rsid w:val="00E600D6"/>
    <w:rsid w:val="00E60562"/>
    <w:rsid w:val="00E60A36"/>
    <w:rsid w:val="00E60A42"/>
    <w:rsid w:val="00E60B52"/>
    <w:rsid w:val="00E60CCC"/>
    <w:rsid w:val="00E60E26"/>
    <w:rsid w:val="00E610EB"/>
    <w:rsid w:val="00E61375"/>
    <w:rsid w:val="00E61594"/>
    <w:rsid w:val="00E61856"/>
    <w:rsid w:val="00E61ADA"/>
    <w:rsid w:val="00E61B0C"/>
    <w:rsid w:val="00E61B17"/>
    <w:rsid w:val="00E61E0C"/>
    <w:rsid w:val="00E61E12"/>
    <w:rsid w:val="00E61EE1"/>
    <w:rsid w:val="00E6210F"/>
    <w:rsid w:val="00E6244B"/>
    <w:rsid w:val="00E62957"/>
    <w:rsid w:val="00E62AFE"/>
    <w:rsid w:val="00E62B33"/>
    <w:rsid w:val="00E62EA5"/>
    <w:rsid w:val="00E62EC7"/>
    <w:rsid w:val="00E631F0"/>
    <w:rsid w:val="00E632B8"/>
    <w:rsid w:val="00E6356F"/>
    <w:rsid w:val="00E63580"/>
    <w:rsid w:val="00E63BA4"/>
    <w:rsid w:val="00E63EB4"/>
    <w:rsid w:val="00E63FC0"/>
    <w:rsid w:val="00E64036"/>
    <w:rsid w:val="00E64125"/>
    <w:rsid w:val="00E64290"/>
    <w:rsid w:val="00E6458B"/>
    <w:rsid w:val="00E6466A"/>
    <w:rsid w:val="00E646DF"/>
    <w:rsid w:val="00E6472E"/>
    <w:rsid w:val="00E648F2"/>
    <w:rsid w:val="00E6492D"/>
    <w:rsid w:val="00E649AD"/>
    <w:rsid w:val="00E64A2E"/>
    <w:rsid w:val="00E64B4B"/>
    <w:rsid w:val="00E64CE4"/>
    <w:rsid w:val="00E64CFB"/>
    <w:rsid w:val="00E64D4F"/>
    <w:rsid w:val="00E64DAD"/>
    <w:rsid w:val="00E64F08"/>
    <w:rsid w:val="00E650E8"/>
    <w:rsid w:val="00E653A4"/>
    <w:rsid w:val="00E653D3"/>
    <w:rsid w:val="00E65456"/>
    <w:rsid w:val="00E65546"/>
    <w:rsid w:val="00E655FB"/>
    <w:rsid w:val="00E656AF"/>
    <w:rsid w:val="00E6596A"/>
    <w:rsid w:val="00E659EA"/>
    <w:rsid w:val="00E65A2A"/>
    <w:rsid w:val="00E65A62"/>
    <w:rsid w:val="00E65AA5"/>
    <w:rsid w:val="00E65FCE"/>
    <w:rsid w:val="00E66156"/>
    <w:rsid w:val="00E6630E"/>
    <w:rsid w:val="00E663C5"/>
    <w:rsid w:val="00E663EB"/>
    <w:rsid w:val="00E663EC"/>
    <w:rsid w:val="00E665A7"/>
    <w:rsid w:val="00E667EB"/>
    <w:rsid w:val="00E66BE7"/>
    <w:rsid w:val="00E66D2A"/>
    <w:rsid w:val="00E66D2D"/>
    <w:rsid w:val="00E66F5E"/>
    <w:rsid w:val="00E6704E"/>
    <w:rsid w:val="00E67445"/>
    <w:rsid w:val="00E6771D"/>
    <w:rsid w:val="00E6788C"/>
    <w:rsid w:val="00E67C35"/>
    <w:rsid w:val="00E67E4F"/>
    <w:rsid w:val="00E70061"/>
    <w:rsid w:val="00E700C8"/>
    <w:rsid w:val="00E70104"/>
    <w:rsid w:val="00E70122"/>
    <w:rsid w:val="00E7014E"/>
    <w:rsid w:val="00E70244"/>
    <w:rsid w:val="00E702C7"/>
    <w:rsid w:val="00E70332"/>
    <w:rsid w:val="00E705ED"/>
    <w:rsid w:val="00E705F3"/>
    <w:rsid w:val="00E70627"/>
    <w:rsid w:val="00E7064E"/>
    <w:rsid w:val="00E706FB"/>
    <w:rsid w:val="00E707D9"/>
    <w:rsid w:val="00E709CB"/>
    <w:rsid w:val="00E709FB"/>
    <w:rsid w:val="00E70B97"/>
    <w:rsid w:val="00E70BB1"/>
    <w:rsid w:val="00E70D36"/>
    <w:rsid w:val="00E70DEF"/>
    <w:rsid w:val="00E70F5F"/>
    <w:rsid w:val="00E710F9"/>
    <w:rsid w:val="00E71312"/>
    <w:rsid w:val="00E71368"/>
    <w:rsid w:val="00E713B3"/>
    <w:rsid w:val="00E716E1"/>
    <w:rsid w:val="00E717CB"/>
    <w:rsid w:val="00E718AB"/>
    <w:rsid w:val="00E71925"/>
    <w:rsid w:val="00E71A27"/>
    <w:rsid w:val="00E71A2F"/>
    <w:rsid w:val="00E71AD1"/>
    <w:rsid w:val="00E723BB"/>
    <w:rsid w:val="00E7263C"/>
    <w:rsid w:val="00E72F35"/>
    <w:rsid w:val="00E730B2"/>
    <w:rsid w:val="00E7320D"/>
    <w:rsid w:val="00E73225"/>
    <w:rsid w:val="00E7340E"/>
    <w:rsid w:val="00E735BE"/>
    <w:rsid w:val="00E7376D"/>
    <w:rsid w:val="00E73854"/>
    <w:rsid w:val="00E739EE"/>
    <w:rsid w:val="00E73AA0"/>
    <w:rsid w:val="00E73D45"/>
    <w:rsid w:val="00E73D49"/>
    <w:rsid w:val="00E7417D"/>
    <w:rsid w:val="00E7418D"/>
    <w:rsid w:val="00E74291"/>
    <w:rsid w:val="00E74388"/>
    <w:rsid w:val="00E74861"/>
    <w:rsid w:val="00E7487A"/>
    <w:rsid w:val="00E748BD"/>
    <w:rsid w:val="00E74957"/>
    <w:rsid w:val="00E74C4C"/>
    <w:rsid w:val="00E74CA7"/>
    <w:rsid w:val="00E74EAB"/>
    <w:rsid w:val="00E75071"/>
    <w:rsid w:val="00E750A9"/>
    <w:rsid w:val="00E757CE"/>
    <w:rsid w:val="00E757DC"/>
    <w:rsid w:val="00E757F1"/>
    <w:rsid w:val="00E75918"/>
    <w:rsid w:val="00E759E4"/>
    <w:rsid w:val="00E75A62"/>
    <w:rsid w:val="00E75B79"/>
    <w:rsid w:val="00E75E31"/>
    <w:rsid w:val="00E75F6F"/>
    <w:rsid w:val="00E75FB6"/>
    <w:rsid w:val="00E76071"/>
    <w:rsid w:val="00E76239"/>
    <w:rsid w:val="00E76269"/>
    <w:rsid w:val="00E76424"/>
    <w:rsid w:val="00E7646E"/>
    <w:rsid w:val="00E764CC"/>
    <w:rsid w:val="00E7650F"/>
    <w:rsid w:val="00E76547"/>
    <w:rsid w:val="00E76621"/>
    <w:rsid w:val="00E766E8"/>
    <w:rsid w:val="00E767F5"/>
    <w:rsid w:val="00E7681C"/>
    <w:rsid w:val="00E76953"/>
    <w:rsid w:val="00E76AC8"/>
    <w:rsid w:val="00E76C51"/>
    <w:rsid w:val="00E76D1F"/>
    <w:rsid w:val="00E76E0E"/>
    <w:rsid w:val="00E77330"/>
    <w:rsid w:val="00E776FB"/>
    <w:rsid w:val="00E77A15"/>
    <w:rsid w:val="00E77B89"/>
    <w:rsid w:val="00E77FD6"/>
    <w:rsid w:val="00E80085"/>
    <w:rsid w:val="00E80160"/>
    <w:rsid w:val="00E8020C"/>
    <w:rsid w:val="00E803CF"/>
    <w:rsid w:val="00E805EC"/>
    <w:rsid w:val="00E8063A"/>
    <w:rsid w:val="00E806DF"/>
    <w:rsid w:val="00E8074D"/>
    <w:rsid w:val="00E80980"/>
    <w:rsid w:val="00E809BF"/>
    <w:rsid w:val="00E809E9"/>
    <w:rsid w:val="00E80BF0"/>
    <w:rsid w:val="00E80F5F"/>
    <w:rsid w:val="00E8118B"/>
    <w:rsid w:val="00E81230"/>
    <w:rsid w:val="00E81427"/>
    <w:rsid w:val="00E81563"/>
    <w:rsid w:val="00E8159F"/>
    <w:rsid w:val="00E81740"/>
    <w:rsid w:val="00E817E0"/>
    <w:rsid w:val="00E818EF"/>
    <w:rsid w:val="00E81BB7"/>
    <w:rsid w:val="00E81BBA"/>
    <w:rsid w:val="00E81C40"/>
    <w:rsid w:val="00E81C46"/>
    <w:rsid w:val="00E81E8F"/>
    <w:rsid w:val="00E81F4E"/>
    <w:rsid w:val="00E82028"/>
    <w:rsid w:val="00E820CE"/>
    <w:rsid w:val="00E8272A"/>
    <w:rsid w:val="00E8297F"/>
    <w:rsid w:val="00E82C89"/>
    <w:rsid w:val="00E82E08"/>
    <w:rsid w:val="00E82EEB"/>
    <w:rsid w:val="00E82EFC"/>
    <w:rsid w:val="00E831E1"/>
    <w:rsid w:val="00E83209"/>
    <w:rsid w:val="00E8359E"/>
    <w:rsid w:val="00E835F2"/>
    <w:rsid w:val="00E83698"/>
    <w:rsid w:val="00E837B8"/>
    <w:rsid w:val="00E8392F"/>
    <w:rsid w:val="00E83B56"/>
    <w:rsid w:val="00E83C98"/>
    <w:rsid w:val="00E83F5A"/>
    <w:rsid w:val="00E842E0"/>
    <w:rsid w:val="00E8437B"/>
    <w:rsid w:val="00E8449B"/>
    <w:rsid w:val="00E847AB"/>
    <w:rsid w:val="00E847BC"/>
    <w:rsid w:val="00E8498A"/>
    <w:rsid w:val="00E84A83"/>
    <w:rsid w:val="00E84DE8"/>
    <w:rsid w:val="00E84EBD"/>
    <w:rsid w:val="00E85116"/>
    <w:rsid w:val="00E851C6"/>
    <w:rsid w:val="00E85212"/>
    <w:rsid w:val="00E855FB"/>
    <w:rsid w:val="00E85606"/>
    <w:rsid w:val="00E857B8"/>
    <w:rsid w:val="00E858EE"/>
    <w:rsid w:val="00E859BD"/>
    <w:rsid w:val="00E85ACB"/>
    <w:rsid w:val="00E85B76"/>
    <w:rsid w:val="00E86167"/>
    <w:rsid w:val="00E861D4"/>
    <w:rsid w:val="00E86412"/>
    <w:rsid w:val="00E865B7"/>
    <w:rsid w:val="00E865D4"/>
    <w:rsid w:val="00E865DC"/>
    <w:rsid w:val="00E86774"/>
    <w:rsid w:val="00E86841"/>
    <w:rsid w:val="00E86960"/>
    <w:rsid w:val="00E86ADA"/>
    <w:rsid w:val="00E86B89"/>
    <w:rsid w:val="00E86E11"/>
    <w:rsid w:val="00E8706D"/>
    <w:rsid w:val="00E870F9"/>
    <w:rsid w:val="00E872E0"/>
    <w:rsid w:val="00E875D0"/>
    <w:rsid w:val="00E8789E"/>
    <w:rsid w:val="00E8794E"/>
    <w:rsid w:val="00E879A5"/>
    <w:rsid w:val="00E87BDF"/>
    <w:rsid w:val="00E87BE4"/>
    <w:rsid w:val="00E900D0"/>
    <w:rsid w:val="00E900EF"/>
    <w:rsid w:val="00E902AD"/>
    <w:rsid w:val="00E9040B"/>
    <w:rsid w:val="00E90584"/>
    <w:rsid w:val="00E9064C"/>
    <w:rsid w:val="00E906DE"/>
    <w:rsid w:val="00E9071F"/>
    <w:rsid w:val="00E90A2A"/>
    <w:rsid w:val="00E90A83"/>
    <w:rsid w:val="00E90AE2"/>
    <w:rsid w:val="00E90CE2"/>
    <w:rsid w:val="00E90CF1"/>
    <w:rsid w:val="00E9118D"/>
    <w:rsid w:val="00E91473"/>
    <w:rsid w:val="00E91645"/>
    <w:rsid w:val="00E91780"/>
    <w:rsid w:val="00E918BF"/>
    <w:rsid w:val="00E91B11"/>
    <w:rsid w:val="00E91CDB"/>
    <w:rsid w:val="00E92018"/>
    <w:rsid w:val="00E92072"/>
    <w:rsid w:val="00E92403"/>
    <w:rsid w:val="00E92423"/>
    <w:rsid w:val="00E925E9"/>
    <w:rsid w:val="00E929FE"/>
    <w:rsid w:val="00E92AF7"/>
    <w:rsid w:val="00E92BBF"/>
    <w:rsid w:val="00E92CCE"/>
    <w:rsid w:val="00E92ED1"/>
    <w:rsid w:val="00E92F28"/>
    <w:rsid w:val="00E9302F"/>
    <w:rsid w:val="00E9311F"/>
    <w:rsid w:val="00E9317D"/>
    <w:rsid w:val="00E9330A"/>
    <w:rsid w:val="00E9334F"/>
    <w:rsid w:val="00E9360D"/>
    <w:rsid w:val="00E93640"/>
    <w:rsid w:val="00E9374F"/>
    <w:rsid w:val="00E9383C"/>
    <w:rsid w:val="00E93858"/>
    <w:rsid w:val="00E938E3"/>
    <w:rsid w:val="00E93B3D"/>
    <w:rsid w:val="00E93C29"/>
    <w:rsid w:val="00E93C2C"/>
    <w:rsid w:val="00E93D00"/>
    <w:rsid w:val="00E93D73"/>
    <w:rsid w:val="00E93DED"/>
    <w:rsid w:val="00E93EB2"/>
    <w:rsid w:val="00E93F32"/>
    <w:rsid w:val="00E94413"/>
    <w:rsid w:val="00E9450A"/>
    <w:rsid w:val="00E9468E"/>
    <w:rsid w:val="00E947A7"/>
    <w:rsid w:val="00E94880"/>
    <w:rsid w:val="00E94A21"/>
    <w:rsid w:val="00E94C55"/>
    <w:rsid w:val="00E9526A"/>
    <w:rsid w:val="00E953A8"/>
    <w:rsid w:val="00E95610"/>
    <w:rsid w:val="00E95BAC"/>
    <w:rsid w:val="00E95BB2"/>
    <w:rsid w:val="00E95CF3"/>
    <w:rsid w:val="00E95D50"/>
    <w:rsid w:val="00E95DB7"/>
    <w:rsid w:val="00E95E42"/>
    <w:rsid w:val="00E962E7"/>
    <w:rsid w:val="00E96683"/>
    <w:rsid w:val="00E96892"/>
    <w:rsid w:val="00E968D3"/>
    <w:rsid w:val="00E96A4C"/>
    <w:rsid w:val="00E96C9E"/>
    <w:rsid w:val="00E96DCC"/>
    <w:rsid w:val="00E972A9"/>
    <w:rsid w:val="00E972B1"/>
    <w:rsid w:val="00E9768D"/>
    <w:rsid w:val="00E97B1C"/>
    <w:rsid w:val="00E97D6C"/>
    <w:rsid w:val="00E97F1F"/>
    <w:rsid w:val="00E97FDA"/>
    <w:rsid w:val="00EA00B2"/>
    <w:rsid w:val="00EA019B"/>
    <w:rsid w:val="00EA0223"/>
    <w:rsid w:val="00EA02A8"/>
    <w:rsid w:val="00EA02BF"/>
    <w:rsid w:val="00EA02FC"/>
    <w:rsid w:val="00EA030C"/>
    <w:rsid w:val="00EA04C3"/>
    <w:rsid w:val="00EA04CB"/>
    <w:rsid w:val="00EA08FA"/>
    <w:rsid w:val="00EA09A4"/>
    <w:rsid w:val="00EA0AAD"/>
    <w:rsid w:val="00EA0FC0"/>
    <w:rsid w:val="00EA14A8"/>
    <w:rsid w:val="00EA15C2"/>
    <w:rsid w:val="00EA1807"/>
    <w:rsid w:val="00EA1891"/>
    <w:rsid w:val="00EA192D"/>
    <w:rsid w:val="00EA1959"/>
    <w:rsid w:val="00EA1A23"/>
    <w:rsid w:val="00EA1AFA"/>
    <w:rsid w:val="00EA1E53"/>
    <w:rsid w:val="00EA2136"/>
    <w:rsid w:val="00EA2221"/>
    <w:rsid w:val="00EA24DA"/>
    <w:rsid w:val="00EA2531"/>
    <w:rsid w:val="00EA28F1"/>
    <w:rsid w:val="00EA29E9"/>
    <w:rsid w:val="00EA2A47"/>
    <w:rsid w:val="00EA2A50"/>
    <w:rsid w:val="00EA2A7B"/>
    <w:rsid w:val="00EA2B83"/>
    <w:rsid w:val="00EA2BCB"/>
    <w:rsid w:val="00EA2BF3"/>
    <w:rsid w:val="00EA357F"/>
    <w:rsid w:val="00EA35AE"/>
    <w:rsid w:val="00EA362E"/>
    <w:rsid w:val="00EA36D6"/>
    <w:rsid w:val="00EA37C7"/>
    <w:rsid w:val="00EA38AF"/>
    <w:rsid w:val="00EA3B6C"/>
    <w:rsid w:val="00EA3E7E"/>
    <w:rsid w:val="00EA40B9"/>
    <w:rsid w:val="00EA4126"/>
    <w:rsid w:val="00EA4140"/>
    <w:rsid w:val="00EA4337"/>
    <w:rsid w:val="00EA460B"/>
    <w:rsid w:val="00EA469A"/>
    <w:rsid w:val="00EA4E1A"/>
    <w:rsid w:val="00EA4EEB"/>
    <w:rsid w:val="00EA5377"/>
    <w:rsid w:val="00EA53F9"/>
    <w:rsid w:val="00EA5427"/>
    <w:rsid w:val="00EA5591"/>
    <w:rsid w:val="00EA559E"/>
    <w:rsid w:val="00EA5833"/>
    <w:rsid w:val="00EA5A70"/>
    <w:rsid w:val="00EA5CE8"/>
    <w:rsid w:val="00EA5D0C"/>
    <w:rsid w:val="00EA5E57"/>
    <w:rsid w:val="00EA5EE0"/>
    <w:rsid w:val="00EA6068"/>
    <w:rsid w:val="00EA66A2"/>
    <w:rsid w:val="00EA673D"/>
    <w:rsid w:val="00EA6788"/>
    <w:rsid w:val="00EA68C1"/>
    <w:rsid w:val="00EA6BA2"/>
    <w:rsid w:val="00EA6BBA"/>
    <w:rsid w:val="00EA6BD4"/>
    <w:rsid w:val="00EA6E23"/>
    <w:rsid w:val="00EA6E40"/>
    <w:rsid w:val="00EA6EBC"/>
    <w:rsid w:val="00EA6EFB"/>
    <w:rsid w:val="00EA7212"/>
    <w:rsid w:val="00EA721C"/>
    <w:rsid w:val="00EA72EA"/>
    <w:rsid w:val="00EA73BA"/>
    <w:rsid w:val="00EA74ED"/>
    <w:rsid w:val="00EA751A"/>
    <w:rsid w:val="00EA7676"/>
    <w:rsid w:val="00EA76D7"/>
    <w:rsid w:val="00EA79F3"/>
    <w:rsid w:val="00EA7BC8"/>
    <w:rsid w:val="00EA7BE1"/>
    <w:rsid w:val="00EA7C65"/>
    <w:rsid w:val="00EA7CFE"/>
    <w:rsid w:val="00EA7D07"/>
    <w:rsid w:val="00EB0074"/>
    <w:rsid w:val="00EB0236"/>
    <w:rsid w:val="00EB03B7"/>
    <w:rsid w:val="00EB047D"/>
    <w:rsid w:val="00EB07A6"/>
    <w:rsid w:val="00EB07B8"/>
    <w:rsid w:val="00EB083A"/>
    <w:rsid w:val="00EB097F"/>
    <w:rsid w:val="00EB0997"/>
    <w:rsid w:val="00EB0B4F"/>
    <w:rsid w:val="00EB104E"/>
    <w:rsid w:val="00EB15EF"/>
    <w:rsid w:val="00EB162F"/>
    <w:rsid w:val="00EB18EA"/>
    <w:rsid w:val="00EB1E54"/>
    <w:rsid w:val="00EB1E63"/>
    <w:rsid w:val="00EB200F"/>
    <w:rsid w:val="00EB2036"/>
    <w:rsid w:val="00EB2199"/>
    <w:rsid w:val="00EB2404"/>
    <w:rsid w:val="00EB245F"/>
    <w:rsid w:val="00EB247A"/>
    <w:rsid w:val="00EB257E"/>
    <w:rsid w:val="00EB2660"/>
    <w:rsid w:val="00EB2847"/>
    <w:rsid w:val="00EB28EB"/>
    <w:rsid w:val="00EB2920"/>
    <w:rsid w:val="00EB2936"/>
    <w:rsid w:val="00EB29E6"/>
    <w:rsid w:val="00EB2AD1"/>
    <w:rsid w:val="00EB2C03"/>
    <w:rsid w:val="00EB2C08"/>
    <w:rsid w:val="00EB2E49"/>
    <w:rsid w:val="00EB2FFB"/>
    <w:rsid w:val="00EB3157"/>
    <w:rsid w:val="00EB31D9"/>
    <w:rsid w:val="00EB33AA"/>
    <w:rsid w:val="00EB3425"/>
    <w:rsid w:val="00EB349F"/>
    <w:rsid w:val="00EB37B4"/>
    <w:rsid w:val="00EB3920"/>
    <w:rsid w:val="00EB3CD7"/>
    <w:rsid w:val="00EB4041"/>
    <w:rsid w:val="00EB418A"/>
    <w:rsid w:val="00EB4275"/>
    <w:rsid w:val="00EB4314"/>
    <w:rsid w:val="00EB43D6"/>
    <w:rsid w:val="00EB43DC"/>
    <w:rsid w:val="00EB44C8"/>
    <w:rsid w:val="00EB47E8"/>
    <w:rsid w:val="00EB493E"/>
    <w:rsid w:val="00EB4AE2"/>
    <w:rsid w:val="00EB4B3B"/>
    <w:rsid w:val="00EB4E7F"/>
    <w:rsid w:val="00EB4F3D"/>
    <w:rsid w:val="00EB523D"/>
    <w:rsid w:val="00EB5570"/>
    <w:rsid w:val="00EB5578"/>
    <w:rsid w:val="00EB562F"/>
    <w:rsid w:val="00EB5646"/>
    <w:rsid w:val="00EB5663"/>
    <w:rsid w:val="00EB56B4"/>
    <w:rsid w:val="00EB58A7"/>
    <w:rsid w:val="00EB5A4E"/>
    <w:rsid w:val="00EB5B0C"/>
    <w:rsid w:val="00EB5BFE"/>
    <w:rsid w:val="00EB5E87"/>
    <w:rsid w:val="00EB6298"/>
    <w:rsid w:val="00EB62D2"/>
    <w:rsid w:val="00EB62D5"/>
    <w:rsid w:val="00EB638F"/>
    <w:rsid w:val="00EB639F"/>
    <w:rsid w:val="00EB64CA"/>
    <w:rsid w:val="00EB665D"/>
    <w:rsid w:val="00EB6A17"/>
    <w:rsid w:val="00EB6B00"/>
    <w:rsid w:val="00EB6B22"/>
    <w:rsid w:val="00EB6B30"/>
    <w:rsid w:val="00EB6C51"/>
    <w:rsid w:val="00EB6CE7"/>
    <w:rsid w:val="00EB6EDB"/>
    <w:rsid w:val="00EB6EEA"/>
    <w:rsid w:val="00EB6F0B"/>
    <w:rsid w:val="00EB7016"/>
    <w:rsid w:val="00EB715F"/>
    <w:rsid w:val="00EB717A"/>
    <w:rsid w:val="00EB7228"/>
    <w:rsid w:val="00EB73E5"/>
    <w:rsid w:val="00EB7409"/>
    <w:rsid w:val="00EB7567"/>
    <w:rsid w:val="00EB759B"/>
    <w:rsid w:val="00EB75A9"/>
    <w:rsid w:val="00EB77E7"/>
    <w:rsid w:val="00EB7916"/>
    <w:rsid w:val="00EB7B28"/>
    <w:rsid w:val="00EB7B74"/>
    <w:rsid w:val="00EB7D38"/>
    <w:rsid w:val="00EB7E69"/>
    <w:rsid w:val="00EB7EB4"/>
    <w:rsid w:val="00EC00FE"/>
    <w:rsid w:val="00EC02FB"/>
    <w:rsid w:val="00EC03D3"/>
    <w:rsid w:val="00EC0484"/>
    <w:rsid w:val="00EC053B"/>
    <w:rsid w:val="00EC05B8"/>
    <w:rsid w:val="00EC0A2F"/>
    <w:rsid w:val="00EC0AD1"/>
    <w:rsid w:val="00EC0C84"/>
    <w:rsid w:val="00EC0E45"/>
    <w:rsid w:val="00EC0E4C"/>
    <w:rsid w:val="00EC0F7D"/>
    <w:rsid w:val="00EC147A"/>
    <w:rsid w:val="00EC1542"/>
    <w:rsid w:val="00EC1555"/>
    <w:rsid w:val="00EC1705"/>
    <w:rsid w:val="00EC179B"/>
    <w:rsid w:val="00EC186C"/>
    <w:rsid w:val="00EC19EE"/>
    <w:rsid w:val="00EC1D30"/>
    <w:rsid w:val="00EC1EFF"/>
    <w:rsid w:val="00EC2078"/>
    <w:rsid w:val="00EC2109"/>
    <w:rsid w:val="00EC252F"/>
    <w:rsid w:val="00EC26C8"/>
    <w:rsid w:val="00EC2970"/>
    <w:rsid w:val="00EC2E7A"/>
    <w:rsid w:val="00EC2EC3"/>
    <w:rsid w:val="00EC2F6F"/>
    <w:rsid w:val="00EC310F"/>
    <w:rsid w:val="00EC31B3"/>
    <w:rsid w:val="00EC3255"/>
    <w:rsid w:val="00EC3275"/>
    <w:rsid w:val="00EC32C2"/>
    <w:rsid w:val="00EC3543"/>
    <w:rsid w:val="00EC37AA"/>
    <w:rsid w:val="00EC37F9"/>
    <w:rsid w:val="00EC390E"/>
    <w:rsid w:val="00EC3BBD"/>
    <w:rsid w:val="00EC40C9"/>
    <w:rsid w:val="00EC40E6"/>
    <w:rsid w:val="00EC40E8"/>
    <w:rsid w:val="00EC41D9"/>
    <w:rsid w:val="00EC4231"/>
    <w:rsid w:val="00EC4371"/>
    <w:rsid w:val="00EC43BC"/>
    <w:rsid w:val="00EC447C"/>
    <w:rsid w:val="00EC44D1"/>
    <w:rsid w:val="00EC4885"/>
    <w:rsid w:val="00EC48E9"/>
    <w:rsid w:val="00EC49FC"/>
    <w:rsid w:val="00EC4AA0"/>
    <w:rsid w:val="00EC4C43"/>
    <w:rsid w:val="00EC4CDC"/>
    <w:rsid w:val="00EC4D1D"/>
    <w:rsid w:val="00EC4EDB"/>
    <w:rsid w:val="00EC51BD"/>
    <w:rsid w:val="00EC5513"/>
    <w:rsid w:val="00EC559B"/>
    <w:rsid w:val="00EC57BE"/>
    <w:rsid w:val="00EC5954"/>
    <w:rsid w:val="00EC5B16"/>
    <w:rsid w:val="00EC5B91"/>
    <w:rsid w:val="00EC5C65"/>
    <w:rsid w:val="00EC5E68"/>
    <w:rsid w:val="00EC64D3"/>
    <w:rsid w:val="00EC64F9"/>
    <w:rsid w:val="00EC6581"/>
    <w:rsid w:val="00EC66E0"/>
    <w:rsid w:val="00EC69F9"/>
    <w:rsid w:val="00EC6A79"/>
    <w:rsid w:val="00EC6B39"/>
    <w:rsid w:val="00EC6BA4"/>
    <w:rsid w:val="00EC6DED"/>
    <w:rsid w:val="00EC6EB5"/>
    <w:rsid w:val="00EC71E4"/>
    <w:rsid w:val="00EC71E6"/>
    <w:rsid w:val="00EC7334"/>
    <w:rsid w:val="00EC7336"/>
    <w:rsid w:val="00EC7409"/>
    <w:rsid w:val="00EC75B5"/>
    <w:rsid w:val="00EC75FE"/>
    <w:rsid w:val="00EC7764"/>
    <w:rsid w:val="00EC7865"/>
    <w:rsid w:val="00EC7B17"/>
    <w:rsid w:val="00EC7B95"/>
    <w:rsid w:val="00EC7C29"/>
    <w:rsid w:val="00EC7CC3"/>
    <w:rsid w:val="00EC7D2E"/>
    <w:rsid w:val="00EC7DDE"/>
    <w:rsid w:val="00ED0175"/>
    <w:rsid w:val="00ED02C1"/>
    <w:rsid w:val="00ED08AF"/>
    <w:rsid w:val="00ED0918"/>
    <w:rsid w:val="00ED09F1"/>
    <w:rsid w:val="00ED0A00"/>
    <w:rsid w:val="00ED0F63"/>
    <w:rsid w:val="00ED1000"/>
    <w:rsid w:val="00ED104B"/>
    <w:rsid w:val="00ED13D1"/>
    <w:rsid w:val="00ED1481"/>
    <w:rsid w:val="00ED1A83"/>
    <w:rsid w:val="00ED1C59"/>
    <w:rsid w:val="00ED1D58"/>
    <w:rsid w:val="00ED1E59"/>
    <w:rsid w:val="00ED1F39"/>
    <w:rsid w:val="00ED1FC1"/>
    <w:rsid w:val="00ED2051"/>
    <w:rsid w:val="00ED212B"/>
    <w:rsid w:val="00ED21BF"/>
    <w:rsid w:val="00ED21E0"/>
    <w:rsid w:val="00ED2674"/>
    <w:rsid w:val="00ED2899"/>
    <w:rsid w:val="00ED2BD0"/>
    <w:rsid w:val="00ED2C8B"/>
    <w:rsid w:val="00ED2D78"/>
    <w:rsid w:val="00ED2EFB"/>
    <w:rsid w:val="00ED2FBB"/>
    <w:rsid w:val="00ED300F"/>
    <w:rsid w:val="00ED316C"/>
    <w:rsid w:val="00ED3237"/>
    <w:rsid w:val="00ED3245"/>
    <w:rsid w:val="00ED332C"/>
    <w:rsid w:val="00ED345D"/>
    <w:rsid w:val="00ED3922"/>
    <w:rsid w:val="00ED3C4B"/>
    <w:rsid w:val="00ED3F81"/>
    <w:rsid w:val="00ED3FC1"/>
    <w:rsid w:val="00ED40A8"/>
    <w:rsid w:val="00ED4194"/>
    <w:rsid w:val="00ED4377"/>
    <w:rsid w:val="00ED472C"/>
    <w:rsid w:val="00ED489D"/>
    <w:rsid w:val="00ED48C7"/>
    <w:rsid w:val="00ED4AC3"/>
    <w:rsid w:val="00ED4DF5"/>
    <w:rsid w:val="00ED5030"/>
    <w:rsid w:val="00ED50A3"/>
    <w:rsid w:val="00ED519A"/>
    <w:rsid w:val="00ED52E6"/>
    <w:rsid w:val="00ED5346"/>
    <w:rsid w:val="00ED538C"/>
    <w:rsid w:val="00ED53DD"/>
    <w:rsid w:val="00ED553C"/>
    <w:rsid w:val="00ED5675"/>
    <w:rsid w:val="00ED5855"/>
    <w:rsid w:val="00ED5949"/>
    <w:rsid w:val="00ED5A19"/>
    <w:rsid w:val="00ED5A50"/>
    <w:rsid w:val="00ED5B1E"/>
    <w:rsid w:val="00ED5CCD"/>
    <w:rsid w:val="00ED5DF4"/>
    <w:rsid w:val="00ED5F88"/>
    <w:rsid w:val="00ED5F9C"/>
    <w:rsid w:val="00ED5FB1"/>
    <w:rsid w:val="00ED62A2"/>
    <w:rsid w:val="00ED63FB"/>
    <w:rsid w:val="00ED6430"/>
    <w:rsid w:val="00ED6628"/>
    <w:rsid w:val="00ED6636"/>
    <w:rsid w:val="00ED6667"/>
    <w:rsid w:val="00ED6744"/>
    <w:rsid w:val="00ED6793"/>
    <w:rsid w:val="00ED68BD"/>
    <w:rsid w:val="00ED6905"/>
    <w:rsid w:val="00ED6CBE"/>
    <w:rsid w:val="00ED6E48"/>
    <w:rsid w:val="00ED7059"/>
    <w:rsid w:val="00ED7126"/>
    <w:rsid w:val="00ED717A"/>
    <w:rsid w:val="00ED75CD"/>
    <w:rsid w:val="00ED77D8"/>
    <w:rsid w:val="00ED7902"/>
    <w:rsid w:val="00ED792A"/>
    <w:rsid w:val="00ED7BB9"/>
    <w:rsid w:val="00ED7D29"/>
    <w:rsid w:val="00ED7D3A"/>
    <w:rsid w:val="00ED7D6E"/>
    <w:rsid w:val="00ED7E13"/>
    <w:rsid w:val="00ED7E1E"/>
    <w:rsid w:val="00ED7EF0"/>
    <w:rsid w:val="00ED7F4D"/>
    <w:rsid w:val="00EE02F2"/>
    <w:rsid w:val="00EE0366"/>
    <w:rsid w:val="00EE0460"/>
    <w:rsid w:val="00EE055E"/>
    <w:rsid w:val="00EE056B"/>
    <w:rsid w:val="00EE0B31"/>
    <w:rsid w:val="00EE0CD5"/>
    <w:rsid w:val="00EE0E82"/>
    <w:rsid w:val="00EE0F97"/>
    <w:rsid w:val="00EE0FC5"/>
    <w:rsid w:val="00EE0FEA"/>
    <w:rsid w:val="00EE0FFC"/>
    <w:rsid w:val="00EE10E7"/>
    <w:rsid w:val="00EE114A"/>
    <w:rsid w:val="00EE199C"/>
    <w:rsid w:val="00EE1C6F"/>
    <w:rsid w:val="00EE1F08"/>
    <w:rsid w:val="00EE202D"/>
    <w:rsid w:val="00EE222F"/>
    <w:rsid w:val="00EE22EE"/>
    <w:rsid w:val="00EE22F6"/>
    <w:rsid w:val="00EE23E0"/>
    <w:rsid w:val="00EE23FB"/>
    <w:rsid w:val="00EE26DE"/>
    <w:rsid w:val="00EE282B"/>
    <w:rsid w:val="00EE28BC"/>
    <w:rsid w:val="00EE295C"/>
    <w:rsid w:val="00EE2C34"/>
    <w:rsid w:val="00EE2DBC"/>
    <w:rsid w:val="00EE2E08"/>
    <w:rsid w:val="00EE2F58"/>
    <w:rsid w:val="00EE30A6"/>
    <w:rsid w:val="00EE32DE"/>
    <w:rsid w:val="00EE33A5"/>
    <w:rsid w:val="00EE34F9"/>
    <w:rsid w:val="00EE35D2"/>
    <w:rsid w:val="00EE37D4"/>
    <w:rsid w:val="00EE3A6E"/>
    <w:rsid w:val="00EE3A8C"/>
    <w:rsid w:val="00EE3B6B"/>
    <w:rsid w:val="00EE3D32"/>
    <w:rsid w:val="00EE3DFB"/>
    <w:rsid w:val="00EE3E50"/>
    <w:rsid w:val="00EE4070"/>
    <w:rsid w:val="00EE40C3"/>
    <w:rsid w:val="00EE4182"/>
    <w:rsid w:val="00EE428C"/>
    <w:rsid w:val="00EE428D"/>
    <w:rsid w:val="00EE42C2"/>
    <w:rsid w:val="00EE437F"/>
    <w:rsid w:val="00EE43DB"/>
    <w:rsid w:val="00EE4408"/>
    <w:rsid w:val="00EE44DB"/>
    <w:rsid w:val="00EE452D"/>
    <w:rsid w:val="00EE4597"/>
    <w:rsid w:val="00EE460E"/>
    <w:rsid w:val="00EE4787"/>
    <w:rsid w:val="00EE4808"/>
    <w:rsid w:val="00EE488B"/>
    <w:rsid w:val="00EE48B0"/>
    <w:rsid w:val="00EE49B6"/>
    <w:rsid w:val="00EE49FB"/>
    <w:rsid w:val="00EE4AAD"/>
    <w:rsid w:val="00EE4BD2"/>
    <w:rsid w:val="00EE4BE2"/>
    <w:rsid w:val="00EE4FD5"/>
    <w:rsid w:val="00EE5012"/>
    <w:rsid w:val="00EE50D7"/>
    <w:rsid w:val="00EE514A"/>
    <w:rsid w:val="00EE5279"/>
    <w:rsid w:val="00EE54BE"/>
    <w:rsid w:val="00EE5D9F"/>
    <w:rsid w:val="00EE5DE9"/>
    <w:rsid w:val="00EE6093"/>
    <w:rsid w:val="00EE618F"/>
    <w:rsid w:val="00EE61E7"/>
    <w:rsid w:val="00EE6415"/>
    <w:rsid w:val="00EE6467"/>
    <w:rsid w:val="00EE65C2"/>
    <w:rsid w:val="00EE66A8"/>
    <w:rsid w:val="00EE673A"/>
    <w:rsid w:val="00EE6859"/>
    <w:rsid w:val="00EE6868"/>
    <w:rsid w:val="00EE690B"/>
    <w:rsid w:val="00EE6B34"/>
    <w:rsid w:val="00EE6EE2"/>
    <w:rsid w:val="00EE6FC0"/>
    <w:rsid w:val="00EE7021"/>
    <w:rsid w:val="00EE7227"/>
    <w:rsid w:val="00EE73F0"/>
    <w:rsid w:val="00EE76E8"/>
    <w:rsid w:val="00EE76ED"/>
    <w:rsid w:val="00EE77AF"/>
    <w:rsid w:val="00EE7855"/>
    <w:rsid w:val="00EE78E7"/>
    <w:rsid w:val="00EE79E8"/>
    <w:rsid w:val="00EE7B8A"/>
    <w:rsid w:val="00EE7DE1"/>
    <w:rsid w:val="00EE7E85"/>
    <w:rsid w:val="00EE7EF4"/>
    <w:rsid w:val="00EE7F9B"/>
    <w:rsid w:val="00EE7FF6"/>
    <w:rsid w:val="00EF01C9"/>
    <w:rsid w:val="00EF04C2"/>
    <w:rsid w:val="00EF055F"/>
    <w:rsid w:val="00EF0611"/>
    <w:rsid w:val="00EF07B8"/>
    <w:rsid w:val="00EF07F1"/>
    <w:rsid w:val="00EF07F9"/>
    <w:rsid w:val="00EF091B"/>
    <w:rsid w:val="00EF0A25"/>
    <w:rsid w:val="00EF0B08"/>
    <w:rsid w:val="00EF0C25"/>
    <w:rsid w:val="00EF0DC5"/>
    <w:rsid w:val="00EF100D"/>
    <w:rsid w:val="00EF1149"/>
    <w:rsid w:val="00EF11CB"/>
    <w:rsid w:val="00EF14CA"/>
    <w:rsid w:val="00EF1837"/>
    <w:rsid w:val="00EF18C5"/>
    <w:rsid w:val="00EF1F50"/>
    <w:rsid w:val="00EF2133"/>
    <w:rsid w:val="00EF2148"/>
    <w:rsid w:val="00EF216F"/>
    <w:rsid w:val="00EF2215"/>
    <w:rsid w:val="00EF2222"/>
    <w:rsid w:val="00EF2572"/>
    <w:rsid w:val="00EF2605"/>
    <w:rsid w:val="00EF284E"/>
    <w:rsid w:val="00EF297A"/>
    <w:rsid w:val="00EF2A90"/>
    <w:rsid w:val="00EF2BA3"/>
    <w:rsid w:val="00EF2CF0"/>
    <w:rsid w:val="00EF2D83"/>
    <w:rsid w:val="00EF3124"/>
    <w:rsid w:val="00EF316F"/>
    <w:rsid w:val="00EF3172"/>
    <w:rsid w:val="00EF32FC"/>
    <w:rsid w:val="00EF3A1B"/>
    <w:rsid w:val="00EF3A73"/>
    <w:rsid w:val="00EF3B0B"/>
    <w:rsid w:val="00EF3EC3"/>
    <w:rsid w:val="00EF4065"/>
    <w:rsid w:val="00EF45F6"/>
    <w:rsid w:val="00EF4A3B"/>
    <w:rsid w:val="00EF4AD8"/>
    <w:rsid w:val="00EF4B34"/>
    <w:rsid w:val="00EF501C"/>
    <w:rsid w:val="00EF513C"/>
    <w:rsid w:val="00EF5187"/>
    <w:rsid w:val="00EF556B"/>
    <w:rsid w:val="00EF5AD4"/>
    <w:rsid w:val="00EF5AE7"/>
    <w:rsid w:val="00EF5C69"/>
    <w:rsid w:val="00EF5CC1"/>
    <w:rsid w:val="00EF5E07"/>
    <w:rsid w:val="00EF6289"/>
    <w:rsid w:val="00EF6350"/>
    <w:rsid w:val="00EF647C"/>
    <w:rsid w:val="00EF6559"/>
    <w:rsid w:val="00EF65D6"/>
    <w:rsid w:val="00EF665F"/>
    <w:rsid w:val="00EF667E"/>
    <w:rsid w:val="00EF6707"/>
    <w:rsid w:val="00EF6919"/>
    <w:rsid w:val="00EF697D"/>
    <w:rsid w:val="00EF6B3D"/>
    <w:rsid w:val="00EF6BE4"/>
    <w:rsid w:val="00EF6DA8"/>
    <w:rsid w:val="00EF6F2A"/>
    <w:rsid w:val="00EF7009"/>
    <w:rsid w:val="00EF715C"/>
    <w:rsid w:val="00EF731D"/>
    <w:rsid w:val="00EF73E8"/>
    <w:rsid w:val="00EF7416"/>
    <w:rsid w:val="00EF78B6"/>
    <w:rsid w:val="00EF7974"/>
    <w:rsid w:val="00EF7DDB"/>
    <w:rsid w:val="00F000B8"/>
    <w:rsid w:val="00F000D1"/>
    <w:rsid w:val="00F000D9"/>
    <w:rsid w:val="00F00328"/>
    <w:rsid w:val="00F00622"/>
    <w:rsid w:val="00F0066F"/>
    <w:rsid w:val="00F006B5"/>
    <w:rsid w:val="00F0071E"/>
    <w:rsid w:val="00F0078E"/>
    <w:rsid w:val="00F00812"/>
    <w:rsid w:val="00F008CE"/>
    <w:rsid w:val="00F00952"/>
    <w:rsid w:val="00F00D49"/>
    <w:rsid w:val="00F00F8B"/>
    <w:rsid w:val="00F01127"/>
    <w:rsid w:val="00F013F6"/>
    <w:rsid w:val="00F01502"/>
    <w:rsid w:val="00F01551"/>
    <w:rsid w:val="00F015FC"/>
    <w:rsid w:val="00F01824"/>
    <w:rsid w:val="00F01A94"/>
    <w:rsid w:val="00F01AEB"/>
    <w:rsid w:val="00F01D0D"/>
    <w:rsid w:val="00F01D6B"/>
    <w:rsid w:val="00F01DAE"/>
    <w:rsid w:val="00F01DD6"/>
    <w:rsid w:val="00F01DE8"/>
    <w:rsid w:val="00F020F6"/>
    <w:rsid w:val="00F02130"/>
    <w:rsid w:val="00F023F9"/>
    <w:rsid w:val="00F0249D"/>
    <w:rsid w:val="00F02594"/>
    <w:rsid w:val="00F02675"/>
    <w:rsid w:val="00F027BD"/>
    <w:rsid w:val="00F02A58"/>
    <w:rsid w:val="00F02BB7"/>
    <w:rsid w:val="00F030ED"/>
    <w:rsid w:val="00F03216"/>
    <w:rsid w:val="00F03472"/>
    <w:rsid w:val="00F034F8"/>
    <w:rsid w:val="00F035CE"/>
    <w:rsid w:val="00F038E4"/>
    <w:rsid w:val="00F039A4"/>
    <w:rsid w:val="00F03FC4"/>
    <w:rsid w:val="00F04172"/>
    <w:rsid w:val="00F0425C"/>
    <w:rsid w:val="00F04283"/>
    <w:rsid w:val="00F04377"/>
    <w:rsid w:val="00F04524"/>
    <w:rsid w:val="00F04620"/>
    <w:rsid w:val="00F046D6"/>
    <w:rsid w:val="00F0476D"/>
    <w:rsid w:val="00F04954"/>
    <w:rsid w:val="00F049CE"/>
    <w:rsid w:val="00F04BA2"/>
    <w:rsid w:val="00F05043"/>
    <w:rsid w:val="00F052E7"/>
    <w:rsid w:val="00F0530C"/>
    <w:rsid w:val="00F05345"/>
    <w:rsid w:val="00F05610"/>
    <w:rsid w:val="00F05679"/>
    <w:rsid w:val="00F056E7"/>
    <w:rsid w:val="00F05907"/>
    <w:rsid w:val="00F05D0C"/>
    <w:rsid w:val="00F05E7F"/>
    <w:rsid w:val="00F05E85"/>
    <w:rsid w:val="00F05F63"/>
    <w:rsid w:val="00F0616D"/>
    <w:rsid w:val="00F06491"/>
    <w:rsid w:val="00F06695"/>
    <w:rsid w:val="00F069DE"/>
    <w:rsid w:val="00F06A13"/>
    <w:rsid w:val="00F06BC4"/>
    <w:rsid w:val="00F06D54"/>
    <w:rsid w:val="00F06D6A"/>
    <w:rsid w:val="00F06D9C"/>
    <w:rsid w:val="00F06E99"/>
    <w:rsid w:val="00F0711A"/>
    <w:rsid w:val="00F07377"/>
    <w:rsid w:val="00F07452"/>
    <w:rsid w:val="00F07527"/>
    <w:rsid w:val="00F075E2"/>
    <w:rsid w:val="00F075ED"/>
    <w:rsid w:val="00F07C2B"/>
    <w:rsid w:val="00F07CF4"/>
    <w:rsid w:val="00F07D1C"/>
    <w:rsid w:val="00F07F65"/>
    <w:rsid w:val="00F102A4"/>
    <w:rsid w:val="00F102D2"/>
    <w:rsid w:val="00F10399"/>
    <w:rsid w:val="00F10536"/>
    <w:rsid w:val="00F10597"/>
    <w:rsid w:val="00F105F3"/>
    <w:rsid w:val="00F108D0"/>
    <w:rsid w:val="00F10919"/>
    <w:rsid w:val="00F109EF"/>
    <w:rsid w:val="00F10A19"/>
    <w:rsid w:val="00F10C05"/>
    <w:rsid w:val="00F1103D"/>
    <w:rsid w:val="00F110B3"/>
    <w:rsid w:val="00F111DD"/>
    <w:rsid w:val="00F1123D"/>
    <w:rsid w:val="00F114DC"/>
    <w:rsid w:val="00F11585"/>
    <w:rsid w:val="00F1164E"/>
    <w:rsid w:val="00F11756"/>
    <w:rsid w:val="00F1181C"/>
    <w:rsid w:val="00F1186B"/>
    <w:rsid w:val="00F1186E"/>
    <w:rsid w:val="00F118D2"/>
    <w:rsid w:val="00F11AC0"/>
    <w:rsid w:val="00F11C78"/>
    <w:rsid w:val="00F11D80"/>
    <w:rsid w:val="00F11DAC"/>
    <w:rsid w:val="00F11DE4"/>
    <w:rsid w:val="00F11DE7"/>
    <w:rsid w:val="00F11E3D"/>
    <w:rsid w:val="00F1208A"/>
    <w:rsid w:val="00F123D4"/>
    <w:rsid w:val="00F12408"/>
    <w:rsid w:val="00F12527"/>
    <w:rsid w:val="00F125FD"/>
    <w:rsid w:val="00F12790"/>
    <w:rsid w:val="00F1286E"/>
    <w:rsid w:val="00F12898"/>
    <w:rsid w:val="00F128EF"/>
    <w:rsid w:val="00F129C2"/>
    <w:rsid w:val="00F12B2D"/>
    <w:rsid w:val="00F12CD7"/>
    <w:rsid w:val="00F12FE1"/>
    <w:rsid w:val="00F133C2"/>
    <w:rsid w:val="00F133DA"/>
    <w:rsid w:val="00F1362F"/>
    <w:rsid w:val="00F1364F"/>
    <w:rsid w:val="00F13650"/>
    <w:rsid w:val="00F138A6"/>
    <w:rsid w:val="00F13A31"/>
    <w:rsid w:val="00F13A96"/>
    <w:rsid w:val="00F13BFF"/>
    <w:rsid w:val="00F13CE8"/>
    <w:rsid w:val="00F13D5A"/>
    <w:rsid w:val="00F13D7C"/>
    <w:rsid w:val="00F13E3C"/>
    <w:rsid w:val="00F13FF7"/>
    <w:rsid w:val="00F14417"/>
    <w:rsid w:val="00F147BC"/>
    <w:rsid w:val="00F147E3"/>
    <w:rsid w:val="00F14846"/>
    <w:rsid w:val="00F14848"/>
    <w:rsid w:val="00F14874"/>
    <w:rsid w:val="00F148DF"/>
    <w:rsid w:val="00F14B9A"/>
    <w:rsid w:val="00F14CA2"/>
    <w:rsid w:val="00F14CDF"/>
    <w:rsid w:val="00F150A7"/>
    <w:rsid w:val="00F150BE"/>
    <w:rsid w:val="00F15299"/>
    <w:rsid w:val="00F15405"/>
    <w:rsid w:val="00F154E4"/>
    <w:rsid w:val="00F155CE"/>
    <w:rsid w:val="00F158E5"/>
    <w:rsid w:val="00F159E1"/>
    <w:rsid w:val="00F15B32"/>
    <w:rsid w:val="00F15B57"/>
    <w:rsid w:val="00F15BDA"/>
    <w:rsid w:val="00F15E01"/>
    <w:rsid w:val="00F161D1"/>
    <w:rsid w:val="00F16225"/>
    <w:rsid w:val="00F16233"/>
    <w:rsid w:val="00F16261"/>
    <w:rsid w:val="00F162CB"/>
    <w:rsid w:val="00F166BF"/>
    <w:rsid w:val="00F168C5"/>
    <w:rsid w:val="00F16966"/>
    <w:rsid w:val="00F169E5"/>
    <w:rsid w:val="00F16C31"/>
    <w:rsid w:val="00F171C1"/>
    <w:rsid w:val="00F171E1"/>
    <w:rsid w:val="00F17531"/>
    <w:rsid w:val="00F1761C"/>
    <w:rsid w:val="00F176AC"/>
    <w:rsid w:val="00F178B6"/>
    <w:rsid w:val="00F17A3E"/>
    <w:rsid w:val="00F17B2D"/>
    <w:rsid w:val="00F17BBB"/>
    <w:rsid w:val="00F17BD0"/>
    <w:rsid w:val="00F17DE5"/>
    <w:rsid w:val="00F20136"/>
    <w:rsid w:val="00F2069D"/>
    <w:rsid w:val="00F2073B"/>
    <w:rsid w:val="00F2080C"/>
    <w:rsid w:val="00F208D9"/>
    <w:rsid w:val="00F20C26"/>
    <w:rsid w:val="00F20DDD"/>
    <w:rsid w:val="00F20E48"/>
    <w:rsid w:val="00F2125A"/>
    <w:rsid w:val="00F2145F"/>
    <w:rsid w:val="00F21794"/>
    <w:rsid w:val="00F218C6"/>
    <w:rsid w:val="00F21A7A"/>
    <w:rsid w:val="00F21C49"/>
    <w:rsid w:val="00F21C72"/>
    <w:rsid w:val="00F21F0C"/>
    <w:rsid w:val="00F21F82"/>
    <w:rsid w:val="00F2226E"/>
    <w:rsid w:val="00F222D2"/>
    <w:rsid w:val="00F22408"/>
    <w:rsid w:val="00F224F4"/>
    <w:rsid w:val="00F22579"/>
    <w:rsid w:val="00F226EE"/>
    <w:rsid w:val="00F2273A"/>
    <w:rsid w:val="00F22845"/>
    <w:rsid w:val="00F22A5F"/>
    <w:rsid w:val="00F22B04"/>
    <w:rsid w:val="00F2303A"/>
    <w:rsid w:val="00F230FA"/>
    <w:rsid w:val="00F2310E"/>
    <w:rsid w:val="00F2332D"/>
    <w:rsid w:val="00F233EF"/>
    <w:rsid w:val="00F235DA"/>
    <w:rsid w:val="00F237A3"/>
    <w:rsid w:val="00F2380C"/>
    <w:rsid w:val="00F2381D"/>
    <w:rsid w:val="00F238E5"/>
    <w:rsid w:val="00F23A02"/>
    <w:rsid w:val="00F23A2B"/>
    <w:rsid w:val="00F23C9E"/>
    <w:rsid w:val="00F23DE3"/>
    <w:rsid w:val="00F23EAE"/>
    <w:rsid w:val="00F23EDA"/>
    <w:rsid w:val="00F23FC3"/>
    <w:rsid w:val="00F24069"/>
    <w:rsid w:val="00F241AE"/>
    <w:rsid w:val="00F241C4"/>
    <w:rsid w:val="00F24250"/>
    <w:rsid w:val="00F2425F"/>
    <w:rsid w:val="00F24314"/>
    <w:rsid w:val="00F244C2"/>
    <w:rsid w:val="00F244EF"/>
    <w:rsid w:val="00F24500"/>
    <w:rsid w:val="00F245B0"/>
    <w:rsid w:val="00F245DD"/>
    <w:rsid w:val="00F2461C"/>
    <w:rsid w:val="00F24749"/>
    <w:rsid w:val="00F2482E"/>
    <w:rsid w:val="00F24CB7"/>
    <w:rsid w:val="00F24E0A"/>
    <w:rsid w:val="00F250DE"/>
    <w:rsid w:val="00F2536B"/>
    <w:rsid w:val="00F25468"/>
    <w:rsid w:val="00F254B8"/>
    <w:rsid w:val="00F25602"/>
    <w:rsid w:val="00F25767"/>
    <w:rsid w:val="00F257EC"/>
    <w:rsid w:val="00F2586E"/>
    <w:rsid w:val="00F258F9"/>
    <w:rsid w:val="00F25BB5"/>
    <w:rsid w:val="00F25D12"/>
    <w:rsid w:val="00F25E55"/>
    <w:rsid w:val="00F25E65"/>
    <w:rsid w:val="00F25F1C"/>
    <w:rsid w:val="00F2606F"/>
    <w:rsid w:val="00F26138"/>
    <w:rsid w:val="00F26299"/>
    <w:rsid w:val="00F26662"/>
    <w:rsid w:val="00F2669B"/>
    <w:rsid w:val="00F266CD"/>
    <w:rsid w:val="00F26724"/>
    <w:rsid w:val="00F269E3"/>
    <w:rsid w:val="00F26A17"/>
    <w:rsid w:val="00F26B25"/>
    <w:rsid w:val="00F26D53"/>
    <w:rsid w:val="00F26E05"/>
    <w:rsid w:val="00F26EB7"/>
    <w:rsid w:val="00F26F24"/>
    <w:rsid w:val="00F27000"/>
    <w:rsid w:val="00F273EF"/>
    <w:rsid w:val="00F2742E"/>
    <w:rsid w:val="00F276A1"/>
    <w:rsid w:val="00F27770"/>
    <w:rsid w:val="00F2777D"/>
    <w:rsid w:val="00F27902"/>
    <w:rsid w:val="00F27923"/>
    <w:rsid w:val="00F2795C"/>
    <w:rsid w:val="00F27D48"/>
    <w:rsid w:val="00F27EA3"/>
    <w:rsid w:val="00F27F27"/>
    <w:rsid w:val="00F300B9"/>
    <w:rsid w:val="00F3019B"/>
    <w:rsid w:val="00F301C2"/>
    <w:rsid w:val="00F3029E"/>
    <w:rsid w:val="00F3032C"/>
    <w:rsid w:val="00F30487"/>
    <w:rsid w:val="00F30546"/>
    <w:rsid w:val="00F30636"/>
    <w:rsid w:val="00F3065A"/>
    <w:rsid w:val="00F3073E"/>
    <w:rsid w:val="00F30837"/>
    <w:rsid w:val="00F30BA7"/>
    <w:rsid w:val="00F3106D"/>
    <w:rsid w:val="00F310FB"/>
    <w:rsid w:val="00F3115B"/>
    <w:rsid w:val="00F312DD"/>
    <w:rsid w:val="00F313D6"/>
    <w:rsid w:val="00F3151D"/>
    <w:rsid w:val="00F31766"/>
    <w:rsid w:val="00F3176A"/>
    <w:rsid w:val="00F31833"/>
    <w:rsid w:val="00F3183F"/>
    <w:rsid w:val="00F31C16"/>
    <w:rsid w:val="00F31D20"/>
    <w:rsid w:val="00F31E07"/>
    <w:rsid w:val="00F31E29"/>
    <w:rsid w:val="00F31FE5"/>
    <w:rsid w:val="00F31FF4"/>
    <w:rsid w:val="00F320FA"/>
    <w:rsid w:val="00F323C2"/>
    <w:rsid w:val="00F32429"/>
    <w:rsid w:val="00F3245C"/>
    <w:rsid w:val="00F3254C"/>
    <w:rsid w:val="00F325C2"/>
    <w:rsid w:val="00F32664"/>
    <w:rsid w:val="00F3268A"/>
    <w:rsid w:val="00F32AD2"/>
    <w:rsid w:val="00F32AE0"/>
    <w:rsid w:val="00F32B8E"/>
    <w:rsid w:val="00F32D66"/>
    <w:rsid w:val="00F32D7A"/>
    <w:rsid w:val="00F32EE9"/>
    <w:rsid w:val="00F32F34"/>
    <w:rsid w:val="00F3319C"/>
    <w:rsid w:val="00F3331A"/>
    <w:rsid w:val="00F333B3"/>
    <w:rsid w:val="00F334D0"/>
    <w:rsid w:val="00F3370B"/>
    <w:rsid w:val="00F33796"/>
    <w:rsid w:val="00F337E3"/>
    <w:rsid w:val="00F33816"/>
    <w:rsid w:val="00F33A3B"/>
    <w:rsid w:val="00F33BAC"/>
    <w:rsid w:val="00F33C14"/>
    <w:rsid w:val="00F33DB4"/>
    <w:rsid w:val="00F33DFE"/>
    <w:rsid w:val="00F33E7D"/>
    <w:rsid w:val="00F33EC4"/>
    <w:rsid w:val="00F33FD2"/>
    <w:rsid w:val="00F341BE"/>
    <w:rsid w:val="00F3423E"/>
    <w:rsid w:val="00F342AD"/>
    <w:rsid w:val="00F343CC"/>
    <w:rsid w:val="00F344A6"/>
    <w:rsid w:val="00F3454A"/>
    <w:rsid w:val="00F3482A"/>
    <w:rsid w:val="00F348E9"/>
    <w:rsid w:val="00F34D7E"/>
    <w:rsid w:val="00F34E94"/>
    <w:rsid w:val="00F350C5"/>
    <w:rsid w:val="00F35685"/>
    <w:rsid w:val="00F35721"/>
    <w:rsid w:val="00F3579B"/>
    <w:rsid w:val="00F35A30"/>
    <w:rsid w:val="00F35A77"/>
    <w:rsid w:val="00F35E62"/>
    <w:rsid w:val="00F35E6B"/>
    <w:rsid w:val="00F35EA7"/>
    <w:rsid w:val="00F360BD"/>
    <w:rsid w:val="00F3651A"/>
    <w:rsid w:val="00F36851"/>
    <w:rsid w:val="00F36897"/>
    <w:rsid w:val="00F36D24"/>
    <w:rsid w:val="00F36D50"/>
    <w:rsid w:val="00F36E1D"/>
    <w:rsid w:val="00F36EC2"/>
    <w:rsid w:val="00F3709F"/>
    <w:rsid w:val="00F371BA"/>
    <w:rsid w:val="00F371ED"/>
    <w:rsid w:val="00F371FA"/>
    <w:rsid w:val="00F37248"/>
    <w:rsid w:val="00F3733A"/>
    <w:rsid w:val="00F37352"/>
    <w:rsid w:val="00F3755B"/>
    <w:rsid w:val="00F37761"/>
    <w:rsid w:val="00F37928"/>
    <w:rsid w:val="00F37995"/>
    <w:rsid w:val="00F379CE"/>
    <w:rsid w:val="00F379CF"/>
    <w:rsid w:val="00F37C41"/>
    <w:rsid w:val="00F37E0C"/>
    <w:rsid w:val="00F37E7A"/>
    <w:rsid w:val="00F37F43"/>
    <w:rsid w:val="00F4053B"/>
    <w:rsid w:val="00F4067C"/>
    <w:rsid w:val="00F40775"/>
    <w:rsid w:val="00F407AF"/>
    <w:rsid w:val="00F408BD"/>
    <w:rsid w:val="00F40973"/>
    <w:rsid w:val="00F40D87"/>
    <w:rsid w:val="00F40DA7"/>
    <w:rsid w:val="00F40E2D"/>
    <w:rsid w:val="00F40E4E"/>
    <w:rsid w:val="00F41164"/>
    <w:rsid w:val="00F412A3"/>
    <w:rsid w:val="00F41391"/>
    <w:rsid w:val="00F415AB"/>
    <w:rsid w:val="00F41661"/>
    <w:rsid w:val="00F41802"/>
    <w:rsid w:val="00F41D91"/>
    <w:rsid w:val="00F41DCB"/>
    <w:rsid w:val="00F42422"/>
    <w:rsid w:val="00F4245F"/>
    <w:rsid w:val="00F42489"/>
    <w:rsid w:val="00F425A3"/>
    <w:rsid w:val="00F4266B"/>
    <w:rsid w:val="00F4266D"/>
    <w:rsid w:val="00F42695"/>
    <w:rsid w:val="00F427EF"/>
    <w:rsid w:val="00F427F4"/>
    <w:rsid w:val="00F429FE"/>
    <w:rsid w:val="00F42AB2"/>
    <w:rsid w:val="00F42C28"/>
    <w:rsid w:val="00F42D5E"/>
    <w:rsid w:val="00F42DC3"/>
    <w:rsid w:val="00F42EFB"/>
    <w:rsid w:val="00F430F1"/>
    <w:rsid w:val="00F4333A"/>
    <w:rsid w:val="00F43406"/>
    <w:rsid w:val="00F434B9"/>
    <w:rsid w:val="00F43668"/>
    <w:rsid w:val="00F4374D"/>
    <w:rsid w:val="00F43943"/>
    <w:rsid w:val="00F43AB2"/>
    <w:rsid w:val="00F43C9F"/>
    <w:rsid w:val="00F4407C"/>
    <w:rsid w:val="00F4414C"/>
    <w:rsid w:val="00F44330"/>
    <w:rsid w:val="00F4436A"/>
    <w:rsid w:val="00F4446A"/>
    <w:rsid w:val="00F444B2"/>
    <w:rsid w:val="00F445E0"/>
    <w:rsid w:val="00F445E2"/>
    <w:rsid w:val="00F44642"/>
    <w:rsid w:val="00F44677"/>
    <w:rsid w:val="00F446C9"/>
    <w:rsid w:val="00F44716"/>
    <w:rsid w:val="00F44795"/>
    <w:rsid w:val="00F44888"/>
    <w:rsid w:val="00F448E2"/>
    <w:rsid w:val="00F44F72"/>
    <w:rsid w:val="00F4506B"/>
    <w:rsid w:val="00F45088"/>
    <w:rsid w:val="00F450F7"/>
    <w:rsid w:val="00F451CB"/>
    <w:rsid w:val="00F454AA"/>
    <w:rsid w:val="00F455E2"/>
    <w:rsid w:val="00F456DC"/>
    <w:rsid w:val="00F4580A"/>
    <w:rsid w:val="00F45C01"/>
    <w:rsid w:val="00F45C99"/>
    <w:rsid w:val="00F45E28"/>
    <w:rsid w:val="00F45F63"/>
    <w:rsid w:val="00F4646E"/>
    <w:rsid w:val="00F4660A"/>
    <w:rsid w:val="00F468BC"/>
    <w:rsid w:val="00F46A1D"/>
    <w:rsid w:val="00F46A1E"/>
    <w:rsid w:val="00F46A6B"/>
    <w:rsid w:val="00F46B75"/>
    <w:rsid w:val="00F46BA2"/>
    <w:rsid w:val="00F46D07"/>
    <w:rsid w:val="00F46F3F"/>
    <w:rsid w:val="00F47130"/>
    <w:rsid w:val="00F4723E"/>
    <w:rsid w:val="00F47301"/>
    <w:rsid w:val="00F4734A"/>
    <w:rsid w:val="00F47455"/>
    <w:rsid w:val="00F474EE"/>
    <w:rsid w:val="00F47529"/>
    <w:rsid w:val="00F475C2"/>
    <w:rsid w:val="00F47745"/>
    <w:rsid w:val="00F477A5"/>
    <w:rsid w:val="00F478BA"/>
    <w:rsid w:val="00F479D2"/>
    <w:rsid w:val="00F47A96"/>
    <w:rsid w:val="00F47D10"/>
    <w:rsid w:val="00F47DCC"/>
    <w:rsid w:val="00F501E0"/>
    <w:rsid w:val="00F503D6"/>
    <w:rsid w:val="00F505EF"/>
    <w:rsid w:val="00F50740"/>
    <w:rsid w:val="00F50AD0"/>
    <w:rsid w:val="00F50CD3"/>
    <w:rsid w:val="00F50FD4"/>
    <w:rsid w:val="00F51062"/>
    <w:rsid w:val="00F510B3"/>
    <w:rsid w:val="00F51389"/>
    <w:rsid w:val="00F5145C"/>
    <w:rsid w:val="00F514D3"/>
    <w:rsid w:val="00F516A6"/>
    <w:rsid w:val="00F516EF"/>
    <w:rsid w:val="00F51734"/>
    <w:rsid w:val="00F5174D"/>
    <w:rsid w:val="00F51836"/>
    <w:rsid w:val="00F51981"/>
    <w:rsid w:val="00F519E2"/>
    <w:rsid w:val="00F51B31"/>
    <w:rsid w:val="00F51B45"/>
    <w:rsid w:val="00F51D21"/>
    <w:rsid w:val="00F51D92"/>
    <w:rsid w:val="00F51E9F"/>
    <w:rsid w:val="00F5217D"/>
    <w:rsid w:val="00F52184"/>
    <w:rsid w:val="00F5257F"/>
    <w:rsid w:val="00F525AB"/>
    <w:rsid w:val="00F5285F"/>
    <w:rsid w:val="00F529A1"/>
    <w:rsid w:val="00F52E6E"/>
    <w:rsid w:val="00F53266"/>
    <w:rsid w:val="00F532BA"/>
    <w:rsid w:val="00F536B4"/>
    <w:rsid w:val="00F53718"/>
    <w:rsid w:val="00F53885"/>
    <w:rsid w:val="00F53983"/>
    <w:rsid w:val="00F53A75"/>
    <w:rsid w:val="00F53C57"/>
    <w:rsid w:val="00F53CF8"/>
    <w:rsid w:val="00F53D13"/>
    <w:rsid w:val="00F53E66"/>
    <w:rsid w:val="00F54082"/>
    <w:rsid w:val="00F54186"/>
    <w:rsid w:val="00F544E9"/>
    <w:rsid w:val="00F5481B"/>
    <w:rsid w:val="00F54B88"/>
    <w:rsid w:val="00F5502A"/>
    <w:rsid w:val="00F552E4"/>
    <w:rsid w:val="00F553B6"/>
    <w:rsid w:val="00F55415"/>
    <w:rsid w:val="00F55531"/>
    <w:rsid w:val="00F556B0"/>
    <w:rsid w:val="00F55764"/>
    <w:rsid w:val="00F558EA"/>
    <w:rsid w:val="00F55AB1"/>
    <w:rsid w:val="00F55D30"/>
    <w:rsid w:val="00F55EF3"/>
    <w:rsid w:val="00F5608A"/>
    <w:rsid w:val="00F560B5"/>
    <w:rsid w:val="00F5623F"/>
    <w:rsid w:val="00F56347"/>
    <w:rsid w:val="00F56373"/>
    <w:rsid w:val="00F5644D"/>
    <w:rsid w:val="00F5658C"/>
    <w:rsid w:val="00F565D5"/>
    <w:rsid w:val="00F56728"/>
    <w:rsid w:val="00F56735"/>
    <w:rsid w:val="00F5677F"/>
    <w:rsid w:val="00F567B1"/>
    <w:rsid w:val="00F56C35"/>
    <w:rsid w:val="00F56E9C"/>
    <w:rsid w:val="00F57358"/>
    <w:rsid w:val="00F5740C"/>
    <w:rsid w:val="00F57756"/>
    <w:rsid w:val="00F57842"/>
    <w:rsid w:val="00F57970"/>
    <w:rsid w:val="00F5797C"/>
    <w:rsid w:val="00F57996"/>
    <w:rsid w:val="00F57A42"/>
    <w:rsid w:val="00F57AAD"/>
    <w:rsid w:val="00F57DBF"/>
    <w:rsid w:val="00F57DC2"/>
    <w:rsid w:val="00F57F44"/>
    <w:rsid w:val="00F57F8C"/>
    <w:rsid w:val="00F6003C"/>
    <w:rsid w:val="00F6015B"/>
    <w:rsid w:val="00F605D3"/>
    <w:rsid w:val="00F60969"/>
    <w:rsid w:val="00F60B68"/>
    <w:rsid w:val="00F60BD2"/>
    <w:rsid w:val="00F60D8B"/>
    <w:rsid w:val="00F60FF8"/>
    <w:rsid w:val="00F610A6"/>
    <w:rsid w:val="00F611B5"/>
    <w:rsid w:val="00F6120D"/>
    <w:rsid w:val="00F61249"/>
    <w:rsid w:val="00F616D0"/>
    <w:rsid w:val="00F6172E"/>
    <w:rsid w:val="00F6194E"/>
    <w:rsid w:val="00F61A87"/>
    <w:rsid w:val="00F61B23"/>
    <w:rsid w:val="00F61D9B"/>
    <w:rsid w:val="00F61E33"/>
    <w:rsid w:val="00F61EDF"/>
    <w:rsid w:val="00F622C5"/>
    <w:rsid w:val="00F62458"/>
    <w:rsid w:val="00F62460"/>
    <w:rsid w:val="00F624EA"/>
    <w:rsid w:val="00F62752"/>
    <w:rsid w:val="00F627D7"/>
    <w:rsid w:val="00F62C8B"/>
    <w:rsid w:val="00F62CF8"/>
    <w:rsid w:val="00F62DE1"/>
    <w:rsid w:val="00F62F89"/>
    <w:rsid w:val="00F63102"/>
    <w:rsid w:val="00F6315D"/>
    <w:rsid w:val="00F6341A"/>
    <w:rsid w:val="00F63520"/>
    <w:rsid w:val="00F636D0"/>
    <w:rsid w:val="00F63801"/>
    <w:rsid w:val="00F63974"/>
    <w:rsid w:val="00F639C7"/>
    <w:rsid w:val="00F639DB"/>
    <w:rsid w:val="00F63A24"/>
    <w:rsid w:val="00F63D03"/>
    <w:rsid w:val="00F63FC0"/>
    <w:rsid w:val="00F64043"/>
    <w:rsid w:val="00F64142"/>
    <w:rsid w:val="00F6434C"/>
    <w:rsid w:val="00F6441E"/>
    <w:rsid w:val="00F64435"/>
    <w:rsid w:val="00F644A4"/>
    <w:rsid w:val="00F6452E"/>
    <w:rsid w:val="00F646DC"/>
    <w:rsid w:val="00F648A8"/>
    <w:rsid w:val="00F64926"/>
    <w:rsid w:val="00F649A8"/>
    <w:rsid w:val="00F6504A"/>
    <w:rsid w:val="00F65536"/>
    <w:rsid w:val="00F655A6"/>
    <w:rsid w:val="00F65643"/>
    <w:rsid w:val="00F659B0"/>
    <w:rsid w:val="00F66374"/>
    <w:rsid w:val="00F6639A"/>
    <w:rsid w:val="00F66479"/>
    <w:rsid w:val="00F666CF"/>
    <w:rsid w:val="00F66B3A"/>
    <w:rsid w:val="00F66EB6"/>
    <w:rsid w:val="00F6743C"/>
    <w:rsid w:val="00F67667"/>
    <w:rsid w:val="00F677D8"/>
    <w:rsid w:val="00F679C7"/>
    <w:rsid w:val="00F67EA4"/>
    <w:rsid w:val="00F67EC1"/>
    <w:rsid w:val="00F702FC"/>
    <w:rsid w:val="00F70393"/>
    <w:rsid w:val="00F70489"/>
    <w:rsid w:val="00F704B8"/>
    <w:rsid w:val="00F70585"/>
    <w:rsid w:val="00F705E4"/>
    <w:rsid w:val="00F70654"/>
    <w:rsid w:val="00F706F1"/>
    <w:rsid w:val="00F70A45"/>
    <w:rsid w:val="00F70A7F"/>
    <w:rsid w:val="00F710C9"/>
    <w:rsid w:val="00F710CA"/>
    <w:rsid w:val="00F711D7"/>
    <w:rsid w:val="00F71240"/>
    <w:rsid w:val="00F71370"/>
    <w:rsid w:val="00F71685"/>
    <w:rsid w:val="00F719F7"/>
    <w:rsid w:val="00F7200D"/>
    <w:rsid w:val="00F720FA"/>
    <w:rsid w:val="00F72217"/>
    <w:rsid w:val="00F722E9"/>
    <w:rsid w:val="00F72753"/>
    <w:rsid w:val="00F728A9"/>
    <w:rsid w:val="00F72C18"/>
    <w:rsid w:val="00F72C92"/>
    <w:rsid w:val="00F72C9E"/>
    <w:rsid w:val="00F72E87"/>
    <w:rsid w:val="00F72EBC"/>
    <w:rsid w:val="00F730B1"/>
    <w:rsid w:val="00F731E9"/>
    <w:rsid w:val="00F733E0"/>
    <w:rsid w:val="00F73437"/>
    <w:rsid w:val="00F7355F"/>
    <w:rsid w:val="00F73648"/>
    <w:rsid w:val="00F737BA"/>
    <w:rsid w:val="00F739F5"/>
    <w:rsid w:val="00F73E41"/>
    <w:rsid w:val="00F740D8"/>
    <w:rsid w:val="00F74213"/>
    <w:rsid w:val="00F742B5"/>
    <w:rsid w:val="00F743FC"/>
    <w:rsid w:val="00F74CB7"/>
    <w:rsid w:val="00F74E1A"/>
    <w:rsid w:val="00F74FCD"/>
    <w:rsid w:val="00F75172"/>
    <w:rsid w:val="00F752FC"/>
    <w:rsid w:val="00F754BC"/>
    <w:rsid w:val="00F757DF"/>
    <w:rsid w:val="00F75819"/>
    <w:rsid w:val="00F7594F"/>
    <w:rsid w:val="00F75CD2"/>
    <w:rsid w:val="00F76351"/>
    <w:rsid w:val="00F763CE"/>
    <w:rsid w:val="00F76546"/>
    <w:rsid w:val="00F766C9"/>
    <w:rsid w:val="00F7675B"/>
    <w:rsid w:val="00F76895"/>
    <w:rsid w:val="00F768A2"/>
    <w:rsid w:val="00F768E3"/>
    <w:rsid w:val="00F76D26"/>
    <w:rsid w:val="00F76F26"/>
    <w:rsid w:val="00F7741D"/>
    <w:rsid w:val="00F77474"/>
    <w:rsid w:val="00F7749B"/>
    <w:rsid w:val="00F7753C"/>
    <w:rsid w:val="00F77794"/>
    <w:rsid w:val="00F77875"/>
    <w:rsid w:val="00F779BD"/>
    <w:rsid w:val="00F77AFA"/>
    <w:rsid w:val="00F77B23"/>
    <w:rsid w:val="00F77CE1"/>
    <w:rsid w:val="00F77D78"/>
    <w:rsid w:val="00F77F60"/>
    <w:rsid w:val="00F8000A"/>
    <w:rsid w:val="00F800BC"/>
    <w:rsid w:val="00F800F0"/>
    <w:rsid w:val="00F803D5"/>
    <w:rsid w:val="00F80508"/>
    <w:rsid w:val="00F80529"/>
    <w:rsid w:val="00F805C1"/>
    <w:rsid w:val="00F8074E"/>
    <w:rsid w:val="00F80A1D"/>
    <w:rsid w:val="00F80C22"/>
    <w:rsid w:val="00F80D25"/>
    <w:rsid w:val="00F80D35"/>
    <w:rsid w:val="00F810FB"/>
    <w:rsid w:val="00F81489"/>
    <w:rsid w:val="00F816C8"/>
    <w:rsid w:val="00F816DE"/>
    <w:rsid w:val="00F81798"/>
    <w:rsid w:val="00F817CE"/>
    <w:rsid w:val="00F817D5"/>
    <w:rsid w:val="00F81919"/>
    <w:rsid w:val="00F819F3"/>
    <w:rsid w:val="00F81AA2"/>
    <w:rsid w:val="00F81C46"/>
    <w:rsid w:val="00F81CA6"/>
    <w:rsid w:val="00F81CDC"/>
    <w:rsid w:val="00F81E02"/>
    <w:rsid w:val="00F81EC8"/>
    <w:rsid w:val="00F81F02"/>
    <w:rsid w:val="00F81F4E"/>
    <w:rsid w:val="00F81FA0"/>
    <w:rsid w:val="00F81FF7"/>
    <w:rsid w:val="00F82124"/>
    <w:rsid w:val="00F822AE"/>
    <w:rsid w:val="00F82466"/>
    <w:rsid w:val="00F8250A"/>
    <w:rsid w:val="00F8257B"/>
    <w:rsid w:val="00F8279C"/>
    <w:rsid w:val="00F82923"/>
    <w:rsid w:val="00F82997"/>
    <w:rsid w:val="00F82C55"/>
    <w:rsid w:val="00F83092"/>
    <w:rsid w:val="00F83146"/>
    <w:rsid w:val="00F83215"/>
    <w:rsid w:val="00F832F5"/>
    <w:rsid w:val="00F8332F"/>
    <w:rsid w:val="00F8337F"/>
    <w:rsid w:val="00F83595"/>
    <w:rsid w:val="00F836A7"/>
    <w:rsid w:val="00F83707"/>
    <w:rsid w:val="00F83983"/>
    <w:rsid w:val="00F839C7"/>
    <w:rsid w:val="00F83ACD"/>
    <w:rsid w:val="00F83E0A"/>
    <w:rsid w:val="00F83FB2"/>
    <w:rsid w:val="00F83FBC"/>
    <w:rsid w:val="00F84092"/>
    <w:rsid w:val="00F84153"/>
    <w:rsid w:val="00F844F4"/>
    <w:rsid w:val="00F8462E"/>
    <w:rsid w:val="00F84ACA"/>
    <w:rsid w:val="00F84DA8"/>
    <w:rsid w:val="00F84E99"/>
    <w:rsid w:val="00F8501B"/>
    <w:rsid w:val="00F8505D"/>
    <w:rsid w:val="00F8509A"/>
    <w:rsid w:val="00F85152"/>
    <w:rsid w:val="00F85156"/>
    <w:rsid w:val="00F8566D"/>
    <w:rsid w:val="00F85723"/>
    <w:rsid w:val="00F859F4"/>
    <w:rsid w:val="00F85A4E"/>
    <w:rsid w:val="00F85BFE"/>
    <w:rsid w:val="00F85E49"/>
    <w:rsid w:val="00F85EC5"/>
    <w:rsid w:val="00F85EE4"/>
    <w:rsid w:val="00F85F41"/>
    <w:rsid w:val="00F85F99"/>
    <w:rsid w:val="00F86312"/>
    <w:rsid w:val="00F8644C"/>
    <w:rsid w:val="00F86889"/>
    <w:rsid w:val="00F8691F"/>
    <w:rsid w:val="00F8695B"/>
    <w:rsid w:val="00F86A7E"/>
    <w:rsid w:val="00F86B4E"/>
    <w:rsid w:val="00F86BA0"/>
    <w:rsid w:val="00F86D9A"/>
    <w:rsid w:val="00F86E8A"/>
    <w:rsid w:val="00F86EFA"/>
    <w:rsid w:val="00F87066"/>
    <w:rsid w:val="00F873D7"/>
    <w:rsid w:val="00F873E6"/>
    <w:rsid w:val="00F87987"/>
    <w:rsid w:val="00F87A53"/>
    <w:rsid w:val="00F87B22"/>
    <w:rsid w:val="00F87D64"/>
    <w:rsid w:val="00F87F1F"/>
    <w:rsid w:val="00F901BC"/>
    <w:rsid w:val="00F903F0"/>
    <w:rsid w:val="00F9046D"/>
    <w:rsid w:val="00F904C7"/>
    <w:rsid w:val="00F9075C"/>
    <w:rsid w:val="00F907C1"/>
    <w:rsid w:val="00F90941"/>
    <w:rsid w:val="00F90A9D"/>
    <w:rsid w:val="00F90AB2"/>
    <w:rsid w:val="00F90B05"/>
    <w:rsid w:val="00F90CD1"/>
    <w:rsid w:val="00F90E98"/>
    <w:rsid w:val="00F910D3"/>
    <w:rsid w:val="00F910F5"/>
    <w:rsid w:val="00F91136"/>
    <w:rsid w:val="00F91358"/>
    <w:rsid w:val="00F9192E"/>
    <w:rsid w:val="00F91956"/>
    <w:rsid w:val="00F91BBB"/>
    <w:rsid w:val="00F91E27"/>
    <w:rsid w:val="00F91E37"/>
    <w:rsid w:val="00F91EA8"/>
    <w:rsid w:val="00F92328"/>
    <w:rsid w:val="00F92394"/>
    <w:rsid w:val="00F9249D"/>
    <w:rsid w:val="00F92713"/>
    <w:rsid w:val="00F929AD"/>
    <w:rsid w:val="00F92BB9"/>
    <w:rsid w:val="00F92C77"/>
    <w:rsid w:val="00F92D09"/>
    <w:rsid w:val="00F92D59"/>
    <w:rsid w:val="00F92E08"/>
    <w:rsid w:val="00F92EA4"/>
    <w:rsid w:val="00F9316E"/>
    <w:rsid w:val="00F93225"/>
    <w:rsid w:val="00F932D7"/>
    <w:rsid w:val="00F932E8"/>
    <w:rsid w:val="00F932EE"/>
    <w:rsid w:val="00F93318"/>
    <w:rsid w:val="00F933BF"/>
    <w:rsid w:val="00F93514"/>
    <w:rsid w:val="00F936E8"/>
    <w:rsid w:val="00F93ADB"/>
    <w:rsid w:val="00F93AF6"/>
    <w:rsid w:val="00F93B31"/>
    <w:rsid w:val="00F93BF7"/>
    <w:rsid w:val="00F93C2F"/>
    <w:rsid w:val="00F93C73"/>
    <w:rsid w:val="00F93CD9"/>
    <w:rsid w:val="00F93D98"/>
    <w:rsid w:val="00F93ECF"/>
    <w:rsid w:val="00F94226"/>
    <w:rsid w:val="00F94352"/>
    <w:rsid w:val="00F94498"/>
    <w:rsid w:val="00F94542"/>
    <w:rsid w:val="00F9456C"/>
    <w:rsid w:val="00F94607"/>
    <w:rsid w:val="00F9462E"/>
    <w:rsid w:val="00F949F3"/>
    <w:rsid w:val="00F94ADE"/>
    <w:rsid w:val="00F94D31"/>
    <w:rsid w:val="00F94DC0"/>
    <w:rsid w:val="00F94ECA"/>
    <w:rsid w:val="00F95004"/>
    <w:rsid w:val="00F95152"/>
    <w:rsid w:val="00F9516A"/>
    <w:rsid w:val="00F952F3"/>
    <w:rsid w:val="00F9549F"/>
    <w:rsid w:val="00F95B40"/>
    <w:rsid w:val="00F95C11"/>
    <w:rsid w:val="00F95CDD"/>
    <w:rsid w:val="00F960D2"/>
    <w:rsid w:val="00F961BC"/>
    <w:rsid w:val="00F965ED"/>
    <w:rsid w:val="00F96749"/>
    <w:rsid w:val="00F967C1"/>
    <w:rsid w:val="00F969F6"/>
    <w:rsid w:val="00F96ADE"/>
    <w:rsid w:val="00F96B90"/>
    <w:rsid w:val="00F96FB3"/>
    <w:rsid w:val="00F97340"/>
    <w:rsid w:val="00F9734A"/>
    <w:rsid w:val="00F97459"/>
    <w:rsid w:val="00F9764D"/>
    <w:rsid w:val="00F97891"/>
    <w:rsid w:val="00F97A18"/>
    <w:rsid w:val="00F97A83"/>
    <w:rsid w:val="00F97B5C"/>
    <w:rsid w:val="00F97B7E"/>
    <w:rsid w:val="00F97E2B"/>
    <w:rsid w:val="00F97EC3"/>
    <w:rsid w:val="00F97F82"/>
    <w:rsid w:val="00FA042A"/>
    <w:rsid w:val="00FA08BB"/>
    <w:rsid w:val="00FA09AD"/>
    <w:rsid w:val="00FA0A3C"/>
    <w:rsid w:val="00FA0BF1"/>
    <w:rsid w:val="00FA0DDE"/>
    <w:rsid w:val="00FA0E1C"/>
    <w:rsid w:val="00FA0E61"/>
    <w:rsid w:val="00FA0ED4"/>
    <w:rsid w:val="00FA0ED6"/>
    <w:rsid w:val="00FA0F57"/>
    <w:rsid w:val="00FA0FEA"/>
    <w:rsid w:val="00FA1292"/>
    <w:rsid w:val="00FA18DF"/>
    <w:rsid w:val="00FA2003"/>
    <w:rsid w:val="00FA209D"/>
    <w:rsid w:val="00FA2156"/>
    <w:rsid w:val="00FA2192"/>
    <w:rsid w:val="00FA21AE"/>
    <w:rsid w:val="00FA21B9"/>
    <w:rsid w:val="00FA241C"/>
    <w:rsid w:val="00FA2472"/>
    <w:rsid w:val="00FA2681"/>
    <w:rsid w:val="00FA268F"/>
    <w:rsid w:val="00FA2837"/>
    <w:rsid w:val="00FA2BA1"/>
    <w:rsid w:val="00FA2C8F"/>
    <w:rsid w:val="00FA2E46"/>
    <w:rsid w:val="00FA2EFA"/>
    <w:rsid w:val="00FA3050"/>
    <w:rsid w:val="00FA3564"/>
    <w:rsid w:val="00FA3871"/>
    <w:rsid w:val="00FA3884"/>
    <w:rsid w:val="00FA3A68"/>
    <w:rsid w:val="00FA3B52"/>
    <w:rsid w:val="00FA3B99"/>
    <w:rsid w:val="00FA3EDD"/>
    <w:rsid w:val="00FA4395"/>
    <w:rsid w:val="00FA4413"/>
    <w:rsid w:val="00FA44E7"/>
    <w:rsid w:val="00FA4728"/>
    <w:rsid w:val="00FA4756"/>
    <w:rsid w:val="00FA477F"/>
    <w:rsid w:val="00FA48F7"/>
    <w:rsid w:val="00FA4DF1"/>
    <w:rsid w:val="00FA4DF6"/>
    <w:rsid w:val="00FA4E36"/>
    <w:rsid w:val="00FA50F5"/>
    <w:rsid w:val="00FA51F4"/>
    <w:rsid w:val="00FA523E"/>
    <w:rsid w:val="00FA5413"/>
    <w:rsid w:val="00FA5795"/>
    <w:rsid w:val="00FA585C"/>
    <w:rsid w:val="00FA5A8B"/>
    <w:rsid w:val="00FA5B59"/>
    <w:rsid w:val="00FA5F36"/>
    <w:rsid w:val="00FA5FEA"/>
    <w:rsid w:val="00FA611B"/>
    <w:rsid w:val="00FA614F"/>
    <w:rsid w:val="00FA6155"/>
    <w:rsid w:val="00FA6252"/>
    <w:rsid w:val="00FA641F"/>
    <w:rsid w:val="00FA6464"/>
    <w:rsid w:val="00FA64BE"/>
    <w:rsid w:val="00FA6544"/>
    <w:rsid w:val="00FA681F"/>
    <w:rsid w:val="00FA6838"/>
    <w:rsid w:val="00FA6CB9"/>
    <w:rsid w:val="00FA6CCD"/>
    <w:rsid w:val="00FA6DAD"/>
    <w:rsid w:val="00FA6FDD"/>
    <w:rsid w:val="00FA6FE3"/>
    <w:rsid w:val="00FA7285"/>
    <w:rsid w:val="00FA73F1"/>
    <w:rsid w:val="00FA75AE"/>
    <w:rsid w:val="00FA760F"/>
    <w:rsid w:val="00FA7699"/>
    <w:rsid w:val="00FA77DF"/>
    <w:rsid w:val="00FA7832"/>
    <w:rsid w:val="00FA7898"/>
    <w:rsid w:val="00FA789E"/>
    <w:rsid w:val="00FA7BDE"/>
    <w:rsid w:val="00FA7CD9"/>
    <w:rsid w:val="00FA7D57"/>
    <w:rsid w:val="00FB00C2"/>
    <w:rsid w:val="00FB0103"/>
    <w:rsid w:val="00FB0166"/>
    <w:rsid w:val="00FB0329"/>
    <w:rsid w:val="00FB044C"/>
    <w:rsid w:val="00FB0595"/>
    <w:rsid w:val="00FB0724"/>
    <w:rsid w:val="00FB0729"/>
    <w:rsid w:val="00FB07A8"/>
    <w:rsid w:val="00FB0943"/>
    <w:rsid w:val="00FB0AF1"/>
    <w:rsid w:val="00FB0AF5"/>
    <w:rsid w:val="00FB0BC4"/>
    <w:rsid w:val="00FB0D64"/>
    <w:rsid w:val="00FB0DEA"/>
    <w:rsid w:val="00FB0EE5"/>
    <w:rsid w:val="00FB1266"/>
    <w:rsid w:val="00FB1376"/>
    <w:rsid w:val="00FB15A9"/>
    <w:rsid w:val="00FB1667"/>
    <w:rsid w:val="00FB171A"/>
    <w:rsid w:val="00FB1975"/>
    <w:rsid w:val="00FB21F7"/>
    <w:rsid w:val="00FB2270"/>
    <w:rsid w:val="00FB24F1"/>
    <w:rsid w:val="00FB25F6"/>
    <w:rsid w:val="00FB27A0"/>
    <w:rsid w:val="00FB27FE"/>
    <w:rsid w:val="00FB28E5"/>
    <w:rsid w:val="00FB2CB4"/>
    <w:rsid w:val="00FB2D75"/>
    <w:rsid w:val="00FB2DE6"/>
    <w:rsid w:val="00FB2E80"/>
    <w:rsid w:val="00FB3036"/>
    <w:rsid w:val="00FB3090"/>
    <w:rsid w:val="00FB34FD"/>
    <w:rsid w:val="00FB3652"/>
    <w:rsid w:val="00FB36F9"/>
    <w:rsid w:val="00FB37DA"/>
    <w:rsid w:val="00FB3802"/>
    <w:rsid w:val="00FB383A"/>
    <w:rsid w:val="00FB38A2"/>
    <w:rsid w:val="00FB38EA"/>
    <w:rsid w:val="00FB38FB"/>
    <w:rsid w:val="00FB39E7"/>
    <w:rsid w:val="00FB3A27"/>
    <w:rsid w:val="00FB3AE6"/>
    <w:rsid w:val="00FB3D04"/>
    <w:rsid w:val="00FB3D33"/>
    <w:rsid w:val="00FB3E91"/>
    <w:rsid w:val="00FB4444"/>
    <w:rsid w:val="00FB4765"/>
    <w:rsid w:val="00FB4962"/>
    <w:rsid w:val="00FB4B53"/>
    <w:rsid w:val="00FB4B5F"/>
    <w:rsid w:val="00FB4CFA"/>
    <w:rsid w:val="00FB4D4A"/>
    <w:rsid w:val="00FB4F5E"/>
    <w:rsid w:val="00FB50AF"/>
    <w:rsid w:val="00FB5110"/>
    <w:rsid w:val="00FB52EA"/>
    <w:rsid w:val="00FB548F"/>
    <w:rsid w:val="00FB55C8"/>
    <w:rsid w:val="00FB5640"/>
    <w:rsid w:val="00FB5A3F"/>
    <w:rsid w:val="00FB5B80"/>
    <w:rsid w:val="00FB5D35"/>
    <w:rsid w:val="00FB5D5E"/>
    <w:rsid w:val="00FB5D8D"/>
    <w:rsid w:val="00FB5DEF"/>
    <w:rsid w:val="00FB5F5C"/>
    <w:rsid w:val="00FB602F"/>
    <w:rsid w:val="00FB624C"/>
    <w:rsid w:val="00FB62F8"/>
    <w:rsid w:val="00FB65FD"/>
    <w:rsid w:val="00FB686D"/>
    <w:rsid w:val="00FB68DC"/>
    <w:rsid w:val="00FB6AFD"/>
    <w:rsid w:val="00FB6E45"/>
    <w:rsid w:val="00FB6E50"/>
    <w:rsid w:val="00FB6F3F"/>
    <w:rsid w:val="00FB703A"/>
    <w:rsid w:val="00FB70DF"/>
    <w:rsid w:val="00FB748D"/>
    <w:rsid w:val="00FB755D"/>
    <w:rsid w:val="00FB76D6"/>
    <w:rsid w:val="00FB770A"/>
    <w:rsid w:val="00FB778F"/>
    <w:rsid w:val="00FB77DB"/>
    <w:rsid w:val="00FB78A5"/>
    <w:rsid w:val="00FB78CB"/>
    <w:rsid w:val="00FB79B6"/>
    <w:rsid w:val="00FB7C14"/>
    <w:rsid w:val="00FB7CAA"/>
    <w:rsid w:val="00FB7E12"/>
    <w:rsid w:val="00FB7EC6"/>
    <w:rsid w:val="00FB7EE2"/>
    <w:rsid w:val="00FB7FCF"/>
    <w:rsid w:val="00FC01DA"/>
    <w:rsid w:val="00FC027D"/>
    <w:rsid w:val="00FC045C"/>
    <w:rsid w:val="00FC049C"/>
    <w:rsid w:val="00FC061F"/>
    <w:rsid w:val="00FC064C"/>
    <w:rsid w:val="00FC0899"/>
    <w:rsid w:val="00FC09B8"/>
    <w:rsid w:val="00FC09EE"/>
    <w:rsid w:val="00FC0B00"/>
    <w:rsid w:val="00FC0BCB"/>
    <w:rsid w:val="00FC0D43"/>
    <w:rsid w:val="00FC0D66"/>
    <w:rsid w:val="00FC0E6D"/>
    <w:rsid w:val="00FC142F"/>
    <w:rsid w:val="00FC1577"/>
    <w:rsid w:val="00FC167A"/>
    <w:rsid w:val="00FC17E5"/>
    <w:rsid w:val="00FC1947"/>
    <w:rsid w:val="00FC1B43"/>
    <w:rsid w:val="00FC1D5E"/>
    <w:rsid w:val="00FC1EF3"/>
    <w:rsid w:val="00FC1F85"/>
    <w:rsid w:val="00FC21F6"/>
    <w:rsid w:val="00FC229B"/>
    <w:rsid w:val="00FC22DA"/>
    <w:rsid w:val="00FC25C0"/>
    <w:rsid w:val="00FC25CD"/>
    <w:rsid w:val="00FC25D4"/>
    <w:rsid w:val="00FC26ED"/>
    <w:rsid w:val="00FC27D7"/>
    <w:rsid w:val="00FC2BD9"/>
    <w:rsid w:val="00FC2C73"/>
    <w:rsid w:val="00FC2CF3"/>
    <w:rsid w:val="00FC2D28"/>
    <w:rsid w:val="00FC3084"/>
    <w:rsid w:val="00FC31A7"/>
    <w:rsid w:val="00FC3224"/>
    <w:rsid w:val="00FC3682"/>
    <w:rsid w:val="00FC37EC"/>
    <w:rsid w:val="00FC388C"/>
    <w:rsid w:val="00FC3901"/>
    <w:rsid w:val="00FC396D"/>
    <w:rsid w:val="00FC3B11"/>
    <w:rsid w:val="00FC3B87"/>
    <w:rsid w:val="00FC3C3B"/>
    <w:rsid w:val="00FC3C6A"/>
    <w:rsid w:val="00FC3E8D"/>
    <w:rsid w:val="00FC3EF4"/>
    <w:rsid w:val="00FC3F7E"/>
    <w:rsid w:val="00FC4136"/>
    <w:rsid w:val="00FC44F5"/>
    <w:rsid w:val="00FC482A"/>
    <w:rsid w:val="00FC4AA3"/>
    <w:rsid w:val="00FC4AC4"/>
    <w:rsid w:val="00FC4B21"/>
    <w:rsid w:val="00FC4DE3"/>
    <w:rsid w:val="00FC5767"/>
    <w:rsid w:val="00FC57AF"/>
    <w:rsid w:val="00FC592E"/>
    <w:rsid w:val="00FC5D73"/>
    <w:rsid w:val="00FC5E83"/>
    <w:rsid w:val="00FC6078"/>
    <w:rsid w:val="00FC6239"/>
    <w:rsid w:val="00FC6565"/>
    <w:rsid w:val="00FC658D"/>
    <w:rsid w:val="00FC66EB"/>
    <w:rsid w:val="00FC6938"/>
    <w:rsid w:val="00FC6998"/>
    <w:rsid w:val="00FC69AA"/>
    <w:rsid w:val="00FC69F4"/>
    <w:rsid w:val="00FC6C06"/>
    <w:rsid w:val="00FC6E7C"/>
    <w:rsid w:val="00FC7383"/>
    <w:rsid w:val="00FC7649"/>
    <w:rsid w:val="00FC76FD"/>
    <w:rsid w:val="00FC7A29"/>
    <w:rsid w:val="00FC7ECB"/>
    <w:rsid w:val="00FC7F5F"/>
    <w:rsid w:val="00FC7F79"/>
    <w:rsid w:val="00FD00B1"/>
    <w:rsid w:val="00FD0127"/>
    <w:rsid w:val="00FD056D"/>
    <w:rsid w:val="00FD058B"/>
    <w:rsid w:val="00FD07B3"/>
    <w:rsid w:val="00FD0976"/>
    <w:rsid w:val="00FD0A6F"/>
    <w:rsid w:val="00FD0B8A"/>
    <w:rsid w:val="00FD0C0B"/>
    <w:rsid w:val="00FD0C17"/>
    <w:rsid w:val="00FD0C50"/>
    <w:rsid w:val="00FD0C6D"/>
    <w:rsid w:val="00FD0F90"/>
    <w:rsid w:val="00FD1021"/>
    <w:rsid w:val="00FD11BD"/>
    <w:rsid w:val="00FD13DD"/>
    <w:rsid w:val="00FD1422"/>
    <w:rsid w:val="00FD1428"/>
    <w:rsid w:val="00FD162A"/>
    <w:rsid w:val="00FD1689"/>
    <w:rsid w:val="00FD1A18"/>
    <w:rsid w:val="00FD1E0C"/>
    <w:rsid w:val="00FD1FBC"/>
    <w:rsid w:val="00FD2053"/>
    <w:rsid w:val="00FD2300"/>
    <w:rsid w:val="00FD23F3"/>
    <w:rsid w:val="00FD2884"/>
    <w:rsid w:val="00FD29E6"/>
    <w:rsid w:val="00FD2ACD"/>
    <w:rsid w:val="00FD2D5F"/>
    <w:rsid w:val="00FD2D8E"/>
    <w:rsid w:val="00FD2E17"/>
    <w:rsid w:val="00FD2F6D"/>
    <w:rsid w:val="00FD303B"/>
    <w:rsid w:val="00FD32DC"/>
    <w:rsid w:val="00FD390F"/>
    <w:rsid w:val="00FD3965"/>
    <w:rsid w:val="00FD39A8"/>
    <w:rsid w:val="00FD39AF"/>
    <w:rsid w:val="00FD3BF8"/>
    <w:rsid w:val="00FD3C02"/>
    <w:rsid w:val="00FD3FE8"/>
    <w:rsid w:val="00FD4028"/>
    <w:rsid w:val="00FD4032"/>
    <w:rsid w:val="00FD4565"/>
    <w:rsid w:val="00FD459E"/>
    <w:rsid w:val="00FD4666"/>
    <w:rsid w:val="00FD4AB4"/>
    <w:rsid w:val="00FD4D0B"/>
    <w:rsid w:val="00FD4D51"/>
    <w:rsid w:val="00FD4D72"/>
    <w:rsid w:val="00FD5048"/>
    <w:rsid w:val="00FD50EC"/>
    <w:rsid w:val="00FD5128"/>
    <w:rsid w:val="00FD5177"/>
    <w:rsid w:val="00FD519A"/>
    <w:rsid w:val="00FD52EF"/>
    <w:rsid w:val="00FD533C"/>
    <w:rsid w:val="00FD53BC"/>
    <w:rsid w:val="00FD546A"/>
    <w:rsid w:val="00FD57D3"/>
    <w:rsid w:val="00FD5959"/>
    <w:rsid w:val="00FD5BFA"/>
    <w:rsid w:val="00FD5FB8"/>
    <w:rsid w:val="00FD6099"/>
    <w:rsid w:val="00FD61FE"/>
    <w:rsid w:val="00FD6378"/>
    <w:rsid w:val="00FD6578"/>
    <w:rsid w:val="00FD6704"/>
    <w:rsid w:val="00FD6813"/>
    <w:rsid w:val="00FD6902"/>
    <w:rsid w:val="00FD6D21"/>
    <w:rsid w:val="00FD6D8A"/>
    <w:rsid w:val="00FD6DE1"/>
    <w:rsid w:val="00FD6F60"/>
    <w:rsid w:val="00FD6FA1"/>
    <w:rsid w:val="00FD6FBE"/>
    <w:rsid w:val="00FD73AC"/>
    <w:rsid w:val="00FD73F2"/>
    <w:rsid w:val="00FD751C"/>
    <w:rsid w:val="00FD7606"/>
    <w:rsid w:val="00FD7729"/>
    <w:rsid w:val="00FD7752"/>
    <w:rsid w:val="00FD787B"/>
    <w:rsid w:val="00FD7A8B"/>
    <w:rsid w:val="00FD7D3B"/>
    <w:rsid w:val="00FE0239"/>
    <w:rsid w:val="00FE0309"/>
    <w:rsid w:val="00FE0375"/>
    <w:rsid w:val="00FE04E5"/>
    <w:rsid w:val="00FE05E7"/>
    <w:rsid w:val="00FE06F2"/>
    <w:rsid w:val="00FE0A07"/>
    <w:rsid w:val="00FE0DD1"/>
    <w:rsid w:val="00FE0ECA"/>
    <w:rsid w:val="00FE0FA0"/>
    <w:rsid w:val="00FE1090"/>
    <w:rsid w:val="00FE1312"/>
    <w:rsid w:val="00FE152C"/>
    <w:rsid w:val="00FE1648"/>
    <w:rsid w:val="00FE165E"/>
    <w:rsid w:val="00FE1775"/>
    <w:rsid w:val="00FE197B"/>
    <w:rsid w:val="00FE1B59"/>
    <w:rsid w:val="00FE1D1C"/>
    <w:rsid w:val="00FE1EC6"/>
    <w:rsid w:val="00FE1EF0"/>
    <w:rsid w:val="00FE1F7B"/>
    <w:rsid w:val="00FE229D"/>
    <w:rsid w:val="00FE2609"/>
    <w:rsid w:val="00FE2626"/>
    <w:rsid w:val="00FE2667"/>
    <w:rsid w:val="00FE26E6"/>
    <w:rsid w:val="00FE2750"/>
    <w:rsid w:val="00FE286E"/>
    <w:rsid w:val="00FE2B4D"/>
    <w:rsid w:val="00FE2C87"/>
    <w:rsid w:val="00FE2D26"/>
    <w:rsid w:val="00FE2F0E"/>
    <w:rsid w:val="00FE331D"/>
    <w:rsid w:val="00FE33BC"/>
    <w:rsid w:val="00FE33D5"/>
    <w:rsid w:val="00FE34D3"/>
    <w:rsid w:val="00FE3771"/>
    <w:rsid w:val="00FE389D"/>
    <w:rsid w:val="00FE3BA0"/>
    <w:rsid w:val="00FE3BF4"/>
    <w:rsid w:val="00FE3E6B"/>
    <w:rsid w:val="00FE41E3"/>
    <w:rsid w:val="00FE42B5"/>
    <w:rsid w:val="00FE42BA"/>
    <w:rsid w:val="00FE42CD"/>
    <w:rsid w:val="00FE4353"/>
    <w:rsid w:val="00FE4378"/>
    <w:rsid w:val="00FE44C5"/>
    <w:rsid w:val="00FE44C6"/>
    <w:rsid w:val="00FE456C"/>
    <w:rsid w:val="00FE4A9A"/>
    <w:rsid w:val="00FE4AAC"/>
    <w:rsid w:val="00FE4AE4"/>
    <w:rsid w:val="00FE4B76"/>
    <w:rsid w:val="00FE4D65"/>
    <w:rsid w:val="00FE4EAF"/>
    <w:rsid w:val="00FE4EF7"/>
    <w:rsid w:val="00FE50A7"/>
    <w:rsid w:val="00FE516F"/>
    <w:rsid w:val="00FE54BB"/>
    <w:rsid w:val="00FE5511"/>
    <w:rsid w:val="00FE5686"/>
    <w:rsid w:val="00FE5B52"/>
    <w:rsid w:val="00FE5C45"/>
    <w:rsid w:val="00FE5C7D"/>
    <w:rsid w:val="00FE5DC3"/>
    <w:rsid w:val="00FE5DFC"/>
    <w:rsid w:val="00FE60B0"/>
    <w:rsid w:val="00FE6181"/>
    <w:rsid w:val="00FE622A"/>
    <w:rsid w:val="00FE62D7"/>
    <w:rsid w:val="00FE6422"/>
    <w:rsid w:val="00FE665A"/>
    <w:rsid w:val="00FE692E"/>
    <w:rsid w:val="00FE69B6"/>
    <w:rsid w:val="00FE6B94"/>
    <w:rsid w:val="00FE6C3C"/>
    <w:rsid w:val="00FE6F18"/>
    <w:rsid w:val="00FE70BB"/>
    <w:rsid w:val="00FE73EB"/>
    <w:rsid w:val="00FE76BE"/>
    <w:rsid w:val="00FE779B"/>
    <w:rsid w:val="00FE7808"/>
    <w:rsid w:val="00FE79A1"/>
    <w:rsid w:val="00FE7A5A"/>
    <w:rsid w:val="00FE7A75"/>
    <w:rsid w:val="00FE7AA4"/>
    <w:rsid w:val="00FE7B47"/>
    <w:rsid w:val="00FF04FF"/>
    <w:rsid w:val="00FF0691"/>
    <w:rsid w:val="00FF09A7"/>
    <w:rsid w:val="00FF0B0C"/>
    <w:rsid w:val="00FF0B83"/>
    <w:rsid w:val="00FF0CE4"/>
    <w:rsid w:val="00FF0FC2"/>
    <w:rsid w:val="00FF1259"/>
    <w:rsid w:val="00FF12F7"/>
    <w:rsid w:val="00FF150B"/>
    <w:rsid w:val="00FF151E"/>
    <w:rsid w:val="00FF1777"/>
    <w:rsid w:val="00FF1E7B"/>
    <w:rsid w:val="00FF2181"/>
    <w:rsid w:val="00FF2213"/>
    <w:rsid w:val="00FF22ED"/>
    <w:rsid w:val="00FF23B9"/>
    <w:rsid w:val="00FF2590"/>
    <w:rsid w:val="00FF2608"/>
    <w:rsid w:val="00FF2AFF"/>
    <w:rsid w:val="00FF2C22"/>
    <w:rsid w:val="00FF3053"/>
    <w:rsid w:val="00FF3075"/>
    <w:rsid w:val="00FF3079"/>
    <w:rsid w:val="00FF37D8"/>
    <w:rsid w:val="00FF38EF"/>
    <w:rsid w:val="00FF395F"/>
    <w:rsid w:val="00FF3C07"/>
    <w:rsid w:val="00FF3D3F"/>
    <w:rsid w:val="00FF40C6"/>
    <w:rsid w:val="00FF43A8"/>
    <w:rsid w:val="00FF43EC"/>
    <w:rsid w:val="00FF4432"/>
    <w:rsid w:val="00FF4603"/>
    <w:rsid w:val="00FF478B"/>
    <w:rsid w:val="00FF4CB0"/>
    <w:rsid w:val="00FF4E4C"/>
    <w:rsid w:val="00FF5109"/>
    <w:rsid w:val="00FF51B6"/>
    <w:rsid w:val="00FF5285"/>
    <w:rsid w:val="00FF5392"/>
    <w:rsid w:val="00FF53A9"/>
    <w:rsid w:val="00FF5777"/>
    <w:rsid w:val="00FF5983"/>
    <w:rsid w:val="00FF5D48"/>
    <w:rsid w:val="00FF633A"/>
    <w:rsid w:val="00FF6425"/>
    <w:rsid w:val="00FF64F3"/>
    <w:rsid w:val="00FF656D"/>
    <w:rsid w:val="00FF679A"/>
    <w:rsid w:val="00FF6959"/>
    <w:rsid w:val="00FF6F1B"/>
    <w:rsid w:val="00FF71F4"/>
    <w:rsid w:val="00FF747F"/>
    <w:rsid w:val="00FF752F"/>
    <w:rsid w:val="00FF7544"/>
    <w:rsid w:val="00FF75AD"/>
    <w:rsid w:val="00FF7626"/>
    <w:rsid w:val="00FF76F0"/>
    <w:rsid w:val="00FF776E"/>
    <w:rsid w:val="00FF793E"/>
    <w:rsid w:val="00FF7B0F"/>
    <w:rsid w:val="00FF7C23"/>
    <w:rsid w:val="00FF7C63"/>
    <w:rsid w:val="00FF7D03"/>
    <w:rsid w:val="01020A28"/>
    <w:rsid w:val="01304D7F"/>
    <w:rsid w:val="0188269F"/>
    <w:rsid w:val="019A29EA"/>
    <w:rsid w:val="01FF9F16"/>
    <w:rsid w:val="0225EA19"/>
    <w:rsid w:val="028599E8"/>
    <w:rsid w:val="02976A57"/>
    <w:rsid w:val="02995EBF"/>
    <w:rsid w:val="02A09813"/>
    <w:rsid w:val="033F084D"/>
    <w:rsid w:val="0361E2E6"/>
    <w:rsid w:val="036F9ECA"/>
    <w:rsid w:val="039F35D3"/>
    <w:rsid w:val="03B0FB29"/>
    <w:rsid w:val="03EF95B0"/>
    <w:rsid w:val="04060E9B"/>
    <w:rsid w:val="04558E14"/>
    <w:rsid w:val="04868D5B"/>
    <w:rsid w:val="04B7A030"/>
    <w:rsid w:val="04EA2DC8"/>
    <w:rsid w:val="054FC396"/>
    <w:rsid w:val="05513D5F"/>
    <w:rsid w:val="058F7415"/>
    <w:rsid w:val="05BECBC4"/>
    <w:rsid w:val="05CC57A0"/>
    <w:rsid w:val="06249252"/>
    <w:rsid w:val="0650609D"/>
    <w:rsid w:val="065D4F04"/>
    <w:rsid w:val="06A4B7FF"/>
    <w:rsid w:val="06CF41FA"/>
    <w:rsid w:val="06DDA5A8"/>
    <w:rsid w:val="06E717F5"/>
    <w:rsid w:val="06EC4B1A"/>
    <w:rsid w:val="07122CCB"/>
    <w:rsid w:val="0780A339"/>
    <w:rsid w:val="07AB7D00"/>
    <w:rsid w:val="07F00E07"/>
    <w:rsid w:val="07F1772B"/>
    <w:rsid w:val="080BB2BF"/>
    <w:rsid w:val="0826D242"/>
    <w:rsid w:val="0826F48C"/>
    <w:rsid w:val="086C273A"/>
    <w:rsid w:val="087D7D72"/>
    <w:rsid w:val="089BDE59"/>
    <w:rsid w:val="08B8A4BF"/>
    <w:rsid w:val="08D17F27"/>
    <w:rsid w:val="08F491F9"/>
    <w:rsid w:val="0912910B"/>
    <w:rsid w:val="0920566F"/>
    <w:rsid w:val="09342638"/>
    <w:rsid w:val="0999380F"/>
    <w:rsid w:val="09997FC9"/>
    <w:rsid w:val="09A70D2F"/>
    <w:rsid w:val="09BDB665"/>
    <w:rsid w:val="09C058AD"/>
    <w:rsid w:val="09C8E93F"/>
    <w:rsid w:val="09DE0081"/>
    <w:rsid w:val="09E5B184"/>
    <w:rsid w:val="0A1AFD4D"/>
    <w:rsid w:val="0A303642"/>
    <w:rsid w:val="0A381273"/>
    <w:rsid w:val="0A5ADCC1"/>
    <w:rsid w:val="0A9A505E"/>
    <w:rsid w:val="0B0FF333"/>
    <w:rsid w:val="0B6B1786"/>
    <w:rsid w:val="0B6BD93C"/>
    <w:rsid w:val="0BA1166F"/>
    <w:rsid w:val="0C0B3F93"/>
    <w:rsid w:val="0C4AA663"/>
    <w:rsid w:val="0C88382A"/>
    <w:rsid w:val="0D213371"/>
    <w:rsid w:val="0D282355"/>
    <w:rsid w:val="0D645355"/>
    <w:rsid w:val="0D842D8B"/>
    <w:rsid w:val="0DB602BC"/>
    <w:rsid w:val="0E69B963"/>
    <w:rsid w:val="0E88163D"/>
    <w:rsid w:val="0EA0F175"/>
    <w:rsid w:val="0EAD0BC1"/>
    <w:rsid w:val="0EEE4C1A"/>
    <w:rsid w:val="0F5CD255"/>
    <w:rsid w:val="0F7416CA"/>
    <w:rsid w:val="0FA7B390"/>
    <w:rsid w:val="0FBA608E"/>
    <w:rsid w:val="0FD4F223"/>
    <w:rsid w:val="0FE21B35"/>
    <w:rsid w:val="106A9886"/>
    <w:rsid w:val="10B312B8"/>
    <w:rsid w:val="10F75DBC"/>
    <w:rsid w:val="1171399A"/>
    <w:rsid w:val="118F897E"/>
    <w:rsid w:val="11970D98"/>
    <w:rsid w:val="11FBB0EA"/>
    <w:rsid w:val="12307FA7"/>
    <w:rsid w:val="1234AF23"/>
    <w:rsid w:val="1271A90F"/>
    <w:rsid w:val="12D2BCC8"/>
    <w:rsid w:val="13090551"/>
    <w:rsid w:val="1361599B"/>
    <w:rsid w:val="13AA69C9"/>
    <w:rsid w:val="13D6B1E9"/>
    <w:rsid w:val="13E5D37B"/>
    <w:rsid w:val="1404502D"/>
    <w:rsid w:val="141334DF"/>
    <w:rsid w:val="14436CBF"/>
    <w:rsid w:val="145DDA70"/>
    <w:rsid w:val="14B95A11"/>
    <w:rsid w:val="1520422D"/>
    <w:rsid w:val="1545454B"/>
    <w:rsid w:val="15C7F829"/>
    <w:rsid w:val="15D34332"/>
    <w:rsid w:val="15E4FDD4"/>
    <w:rsid w:val="16199BF8"/>
    <w:rsid w:val="16250EC0"/>
    <w:rsid w:val="163A159C"/>
    <w:rsid w:val="16682103"/>
    <w:rsid w:val="16A800E0"/>
    <w:rsid w:val="16BC153B"/>
    <w:rsid w:val="175A1006"/>
    <w:rsid w:val="17E3A768"/>
    <w:rsid w:val="17E5FAAB"/>
    <w:rsid w:val="17F4C3F7"/>
    <w:rsid w:val="18147EDB"/>
    <w:rsid w:val="186B3727"/>
    <w:rsid w:val="192BC04D"/>
    <w:rsid w:val="192D1B55"/>
    <w:rsid w:val="19834755"/>
    <w:rsid w:val="198836E2"/>
    <w:rsid w:val="1A1D6B88"/>
    <w:rsid w:val="1A392CC2"/>
    <w:rsid w:val="1A3E5B8E"/>
    <w:rsid w:val="1A51E380"/>
    <w:rsid w:val="1A8A27EB"/>
    <w:rsid w:val="1ABDF48E"/>
    <w:rsid w:val="1B01D942"/>
    <w:rsid w:val="1B0E7032"/>
    <w:rsid w:val="1B3E4741"/>
    <w:rsid w:val="1B67AA6B"/>
    <w:rsid w:val="1B98F1D5"/>
    <w:rsid w:val="1BAEBE04"/>
    <w:rsid w:val="1BBC7D9A"/>
    <w:rsid w:val="1C127F7A"/>
    <w:rsid w:val="1C20E25D"/>
    <w:rsid w:val="1C5FA133"/>
    <w:rsid w:val="1C944C1C"/>
    <w:rsid w:val="1CC57E51"/>
    <w:rsid w:val="1CD6C56D"/>
    <w:rsid w:val="1D38AB5C"/>
    <w:rsid w:val="1D58584C"/>
    <w:rsid w:val="1D64D112"/>
    <w:rsid w:val="1D6BCB67"/>
    <w:rsid w:val="1D73BDA1"/>
    <w:rsid w:val="1D75B2ED"/>
    <w:rsid w:val="1D80A6F5"/>
    <w:rsid w:val="1DB8ABD0"/>
    <w:rsid w:val="1DF61947"/>
    <w:rsid w:val="1E09FAED"/>
    <w:rsid w:val="1E0BB1CA"/>
    <w:rsid w:val="1E2F2D34"/>
    <w:rsid w:val="1E4BAA04"/>
    <w:rsid w:val="1E5CEB2C"/>
    <w:rsid w:val="1E65BA3C"/>
    <w:rsid w:val="1E6C3C02"/>
    <w:rsid w:val="1E9B0E3F"/>
    <w:rsid w:val="1EABF844"/>
    <w:rsid w:val="1EC2C31A"/>
    <w:rsid w:val="1ECF7262"/>
    <w:rsid w:val="1EE58AFE"/>
    <w:rsid w:val="1EEF6918"/>
    <w:rsid w:val="1EF9691B"/>
    <w:rsid w:val="1EFB27CC"/>
    <w:rsid w:val="1F3193C1"/>
    <w:rsid w:val="1F4D58B1"/>
    <w:rsid w:val="202B7F7F"/>
    <w:rsid w:val="20382B4A"/>
    <w:rsid w:val="2041DE1A"/>
    <w:rsid w:val="2060987E"/>
    <w:rsid w:val="2065100E"/>
    <w:rsid w:val="206F84EE"/>
    <w:rsid w:val="20A7D019"/>
    <w:rsid w:val="20F56970"/>
    <w:rsid w:val="21195851"/>
    <w:rsid w:val="215A2FA3"/>
    <w:rsid w:val="215E5B0A"/>
    <w:rsid w:val="2182440E"/>
    <w:rsid w:val="21A8FB9F"/>
    <w:rsid w:val="223E7A60"/>
    <w:rsid w:val="225BA154"/>
    <w:rsid w:val="226CFAAB"/>
    <w:rsid w:val="22AC0973"/>
    <w:rsid w:val="23067B83"/>
    <w:rsid w:val="233B1DE3"/>
    <w:rsid w:val="2345622B"/>
    <w:rsid w:val="236F81D6"/>
    <w:rsid w:val="238FDCBF"/>
    <w:rsid w:val="23CDA5CB"/>
    <w:rsid w:val="23E2952A"/>
    <w:rsid w:val="23F71ACF"/>
    <w:rsid w:val="2422A436"/>
    <w:rsid w:val="2438A81B"/>
    <w:rsid w:val="2455FE6E"/>
    <w:rsid w:val="24BB45C8"/>
    <w:rsid w:val="24DC6CA5"/>
    <w:rsid w:val="24EF9795"/>
    <w:rsid w:val="2506A07E"/>
    <w:rsid w:val="250CA90E"/>
    <w:rsid w:val="251C3EE5"/>
    <w:rsid w:val="251D2900"/>
    <w:rsid w:val="25252F22"/>
    <w:rsid w:val="25388C17"/>
    <w:rsid w:val="253F9F4C"/>
    <w:rsid w:val="254C197D"/>
    <w:rsid w:val="254D4560"/>
    <w:rsid w:val="25680816"/>
    <w:rsid w:val="261CF878"/>
    <w:rsid w:val="26305932"/>
    <w:rsid w:val="26548D40"/>
    <w:rsid w:val="2664D292"/>
    <w:rsid w:val="266A713C"/>
    <w:rsid w:val="26E373AF"/>
    <w:rsid w:val="2730EA9A"/>
    <w:rsid w:val="27550DE4"/>
    <w:rsid w:val="277CFDA4"/>
    <w:rsid w:val="279C2DB5"/>
    <w:rsid w:val="27EF163A"/>
    <w:rsid w:val="27FFF3BD"/>
    <w:rsid w:val="2806ACE5"/>
    <w:rsid w:val="287B789C"/>
    <w:rsid w:val="28926B16"/>
    <w:rsid w:val="28A85590"/>
    <w:rsid w:val="28CCC17D"/>
    <w:rsid w:val="28D14D25"/>
    <w:rsid w:val="28DB48E5"/>
    <w:rsid w:val="2930CDBD"/>
    <w:rsid w:val="293431B7"/>
    <w:rsid w:val="29C04D44"/>
    <w:rsid w:val="29FDE4CB"/>
    <w:rsid w:val="2A5D30C6"/>
    <w:rsid w:val="2A73E3FD"/>
    <w:rsid w:val="2A87F6A7"/>
    <w:rsid w:val="2A920BDE"/>
    <w:rsid w:val="2AC220B4"/>
    <w:rsid w:val="2B090C0E"/>
    <w:rsid w:val="2B27CCA7"/>
    <w:rsid w:val="2B4FBA02"/>
    <w:rsid w:val="2B526B06"/>
    <w:rsid w:val="2BB2C226"/>
    <w:rsid w:val="2BCDF4D4"/>
    <w:rsid w:val="2BF52BAC"/>
    <w:rsid w:val="2C28E91E"/>
    <w:rsid w:val="2C7D7DB3"/>
    <w:rsid w:val="2C87922A"/>
    <w:rsid w:val="2C924CC9"/>
    <w:rsid w:val="2CAAABAE"/>
    <w:rsid w:val="2CAF3D4F"/>
    <w:rsid w:val="2CE251F5"/>
    <w:rsid w:val="2CEC2EF6"/>
    <w:rsid w:val="2CFBEE49"/>
    <w:rsid w:val="2D200312"/>
    <w:rsid w:val="2E02B0A0"/>
    <w:rsid w:val="2E21516B"/>
    <w:rsid w:val="2E65BF29"/>
    <w:rsid w:val="2E8C6062"/>
    <w:rsid w:val="2EA3E9E1"/>
    <w:rsid w:val="2F1C831B"/>
    <w:rsid w:val="2F2A3501"/>
    <w:rsid w:val="2F2CEC47"/>
    <w:rsid w:val="2F61571C"/>
    <w:rsid w:val="2F723F7E"/>
    <w:rsid w:val="2F9A8EB0"/>
    <w:rsid w:val="2FC408D1"/>
    <w:rsid w:val="2FEB40A6"/>
    <w:rsid w:val="2FF763D5"/>
    <w:rsid w:val="2FFAD3B5"/>
    <w:rsid w:val="2FFF09BC"/>
    <w:rsid w:val="300A209B"/>
    <w:rsid w:val="31116712"/>
    <w:rsid w:val="31600825"/>
    <w:rsid w:val="31643D18"/>
    <w:rsid w:val="318A4DAC"/>
    <w:rsid w:val="319668BA"/>
    <w:rsid w:val="3196F221"/>
    <w:rsid w:val="319DFE8C"/>
    <w:rsid w:val="31A4E397"/>
    <w:rsid w:val="31EA57D5"/>
    <w:rsid w:val="31EC511E"/>
    <w:rsid w:val="32281AD4"/>
    <w:rsid w:val="32EAE6C6"/>
    <w:rsid w:val="32EC79C5"/>
    <w:rsid w:val="3310F8A2"/>
    <w:rsid w:val="331D580C"/>
    <w:rsid w:val="337F9D21"/>
    <w:rsid w:val="33C49599"/>
    <w:rsid w:val="33F14710"/>
    <w:rsid w:val="33F2E728"/>
    <w:rsid w:val="3407FBDB"/>
    <w:rsid w:val="342E4BCE"/>
    <w:rsid w:val="3498E483"/>
    <w:rsid w:val="34A0B371"/>
    <w:rsid w:val="34E62D66"/>
    <w:rsid w:val="34E6D10E"/>
    <w:rsid w:val="355E38A2"/>
    <w:rsid w:val="35671A84"/>
    <w:rsid w:val="356E9F05"/>
    <w:rsid w:val="35907008"/>
    <w:rsid w:val="35B81E14"/>
    <w:rsid w:val="35BA7F07"/>
    <w:rsid w:val="35CED8F1"/>
    <w:rsid w:val="35D10F00"/>
    <w:rsid w:val="3603C716"/>
    <w:rsid w:val="362C03EC"/>
    <w:rsid w:val="364753EB"/>
    <w:rsid w:val="3653F0CD"/>
    <w:rsid w:val="36724F22"/>
    <w:rsid w:val="37203288"/>
    <w:rsid w:val="3723A613"/>
    <w:rsid w:val="373C4BA8"/>
    <w:rsid w:val="373EF09D"/>
    <w:rsid w:val="378B9CF4"/>
    <w:rsid w:val="378CB20A"/>
    <w:rsid w:val="37B839BD"/>
    <w:rsid w:val="37C10FFC"/>
    <w:rsid w:val="37CE1EA9"/>
    <w:rsid w:val="384361E5"/>
    <w:rsid w:val="3856DF0D"/>
    <w:rsid w:val="3864554E"/>
    <w:rsid w:val="38A5522B"/>
    <w:rsid w:val="38A9A4B2"/>
    <w:rsid w:val="38C760ED"/>
    <w:rsid w:val="39030D03"/>
    <w:rsid w:val="390CCB31"/>
    <w:rsid w:val="39292F35"/>
    <w:rsid w:val="394FDEBD"/>
    <w:rsid w:val="39D03E2E"/>
    <w:rsid w:val="39D83765"/>
    <w:rsid w:val="3A14D8D6"/>
    <w:rsid w:val="3A72369A"/>
    <w:rsid w:val="3AA26B92"/>
    <w:rsid w:val="3AA5D6B0"/>
    <w:rsid w:val="3AA635BC"/>
    <w:rsid w:val="3AB5E1C1"/>
    <w:rsid w:val="3B128E27"/>
    <w:rsid w:val="3B16093F"/>
    <w:rsid w:val="3B722A60"/>
    <w:rsid w:val="3B9AE88E"/>
    <w:rsid w:val="3BB1B895"/>
    <w:rsid w:val="3BC9AA17"/>
    <w:rsid w:val="3C121541"/>
    <w:rsid w:val="3C19DD95"/>
    <w:rsid w:val="3C4802E7"/>
    <w:rsid w:val="3C6EE1E8"/>
    <w:rsid w:val="3D11E12B"/>
    <w:rsid w:val="3D66487A"/>
    <w:rsid w:val="3D7547F1"/>
    <w:rsid w:val="3DC1FEAB"/>
    <w:rsid w:val="3DD775CD"/>
    <w:rsid w:val="3DE79868"/>
    <w:rsid w:val="3DFD03E8"/>
    <w:rsid w:val="3E52C5B3"/>
    <w:rsid w:val="3EB25167"/>
    <w:rsid w:val="3EB7D209"/>
    <w:rsid w:val="3F815272"/>
    <w:rsid w:val="3FC62D01"/>
    <w:rsid w:val="40504AEE"/>
    <w:rsid w:val="408644DA"/>
    <w:rsid w:val="40C4D030"/>
    <w:rsid w:val="40CD4E8C"/>
    <w:rsid w:val="4106F5D5"/>
    <w:rsid w:val="41130A3B"/>
    <w:rsid w:val="41237933"/>
    <w:rsid w:val="4159F7F1"/>
    <w:rsid w:val="41715A3E"/>
    <w:rsid w:val="419E0081"/>
    <w:rsid w:val="41B2A272"/>
    <w:rsid w:val="41FF3A0C"/>
    <w:rsid w:val="42449838"/>
    <w:rsid w:val="42594F16"/>
    <w:rsid w:val="4273ED03"/>
    <w:rsid w:val="429D2FFE"/>
    <w:rsid w:val="42B2AF19"/>
    <w:rsid w:val="42E63E9F"/>
    <w:rsid w:val="42E93903"/>
    <w:rsid w:val="4311D94A"/>
    <w:rsid w:val="4316A313"/>
    <w:rsid w:val="43447CB0"/>
    <w:rsid w:val="435A7ED5"/>
    <w:rsid w:val="4380515D"/>
    <w:rsid w:val="43829686"/>
    <w:rsid w:val="43A6E2E3"/>
    <w:rsid w:val="44100C95"/>
    <w:rsid w:val="444E62A8"/>
    <w:rsid w:val="446637D4"/>
    <w:rsid w:val="447167AC"/>
    <w:rsid w:val="44B0EAEC"/>
    <w:rsid w:val="44D14918"/>
    <w:rsid w:val="44D9CF08"/>
    <w:rsid w:val="45BA8C53"/>
    <w:rsid w:val="45BCF8A3"/>
    <w:rsid w:val="45D41E85"/>
    <w:rsid w:val="45E5B848"/>
    <w:rsid w:val="46297E38"/>
    <w:rsid w:val="4640E706"/>
    <w:rsid w:val="4648DB43"/>
    <w:rsid w:val="4686538D"/>
    <w:rsid w:val="469A031D"/>
    <w:rsid w:val="46ADDEA8"/>
    <w:rsid w:val="47022951"/>
    <w:rsid w:val="473AE8C6"/>
    <w:rsid w:val="473CB2C3"/>
    <w:rsid w:val="473D12BF"/>
    <w:rsid w:val="47625D8D"/>
    <w:rsid w:val="47E74176"/>
    <w:rsid w:val="47F11E47"/>
    <w:rsid w:val="484BB1EB"/>
    <w:rsid w:val="484C7945"/>
    <w:rsid w:val="4877C0ED"/>
    <w:rsid w:val="48B82AA0"/>
    <w:rsid w:val="48CC7472"/>
    <w:rsid w:val="48D2AE97"/>
    <w:rsid w:val="4902FA23"/>
    <w:rsid w:val="490A66AB"/>
    <w:rsid w:val="490BEEEF"/>
    <w:rsid w:val="498DD0FC"/>
    <w:rsid w:val="4A384F7F"/>
    <w:rsid w:val="4A765DAE"/>
    <w:rsid w:val="4A76AA4D"/>
    <w:rsid w:val="4AB40CC2"/>
    <w:rsid w:val="4AC64329"/>
    <w:rsid w:val="4B2B2779"/>
    <w:rsid w:val="4B47E0AD"/>
    <w:rsid w:val="4B4F9DF0"/>
    <w:rsid w:val="4B5BE960"/>
    <w:rsid w:val="4B5F8116"/>
    <w:rsid w:val="4BCF6B4C"/>
    <w:rsid w:val="4BDA5669"/>
    <w:rsid w:val="4C0A5FF9"/>
    <w:rsid w:val="4C35E965"/>
    <w:rsid w:val="4C7991A9"/>
    <w:rsid w:val="4CB782DE"/>
    <w:rsid w:val="4CE62C6A"/>
    <w:rsid w:val="4CF0CCDD"/>
    <w:rsid w:val="4D09B9E6"/>
    <w:rsid w:val="4D0ADDBA"/>
    <w:rsid w:val="4D1433D6"/>
    <w:rsid w:val="4D5242B0"/>
    <w:rsid w:val="4D6FEE0B"/>
    <w:rsid w:val="4DB2B3C0"/>
    <w:rsid w:val="4E0E1E10"/>
    <w:rsid w:val="4E138E62"/>
    <w:rsid w:val="4E248FB0"/>
    <w:rsid w:val="4E9A63D3"/>
    <w:rsid w:val="4F127994"/>
    <w:rsid w:val="4F5E9C77"/>
    <w:rsid w:val="501B9FB7"/>
    <w:rsid w:val="51022C86"/>
    <w:rsid w:val="51162AF7"/>
    <w:rsid w:val="51429B86"/>
    <w:rsid w:val="51681327"/>
    <w:rsid w:val="516A04F1"/>
    <w:rsid w:val="51A761EB"/>
    <w:rsid w:val="51BE56C0"/>
    <w:rsid w:val="51E59E34"/>
    <w:rsid w:val="526D1EA6"/>
    <w:rsid w:val="52BAA550"/>
    <w:rsid w:val="52CEBBBD"/>
    <w:rsid w:val="52DA7EF9"/>
    <w:rsid w:val="535DC11D"/>
    <w:rsid w:val="536302F0"/>
    <w:rsid w:val="5377D2E8"/>
    <w:rsid w:val="53BB8E9E"/>
    <w:rsid w:val="53C94670"/>
    <w:rsid w:val="542319BB"/>
    <w:rsid w:val="5435A157"/>
    <w:rsid w:val="544CD709"/>
    <w:rsid w:val="546D8EE7"/>
    <w:rsid w:val="547CCD65"/>
    <w:rsid w:val="54923F16"/>
    <w:rsid w:val="54C67BDF"/>
    <w:rsid w:val="54E548C8"/>
    <w:rsid w:val="55646853"/>
    <w:rsid w:val="55958C49"/>
    <w:rsid w:val="55A9B8A6"/>
    <w:rsid w:val="55AD00F8"/>
    <w:rsid w:val="55C8CF0A"/>
    <w:rsid w:val="55EC9928"/>
    <w:rsid w:val="55FD945A"/>
    <w:rsid w:val="55FDBA7F"/>
    <w:rsid w:val="561D2211"/>
    <w:rsid w:val="56488DD7"/>
    <w:rsid w:val="565859CB"/>
    <w:rsid w:val="56972138"/>
    <w:rsid w:val="56C4FF71"/>
    <w:rsid w:val="56E7ACAA"/>
    <w:rsid w:val="56F60B2C"/>
    <w:rsid w:val="572DD87C"/>
    <w:rsid w:val="57509F75"/>
    <w:rsid w:val="576AB269"/>
    <w:rsid w:val="57D4CAF4"/>
    <w:rsid w:val="583FFDC0"/>
    <w:rsid w:val="587FC2E1"/>
    <w:rsid w:val="58839B0C"/>
    <w:rsid w:val="58E2F423"/>
    <w:rsid w:val="5920C4D9"/>
    <w:rsid w:val="59B9B605"/>
    <w:rsid w:val="59E13DBE"/>
    <w:rsid w:val="59FE5373"/>
    <w:rsid w:val="5A051F07"/>
    <w:rsid w:val="5A1CAEA7"/>
    <w:rsid w:val="5A659882"/>
    <w:rsid w:val="5A6E5F66"/>
    <w:rsid w:val="5AE34E35"/>
    <w:rsid w:val="5AF3FDE8"/>
    <w:rsid w:val="5AFD2E6C"/>
    <w:rsid w:val="5B18867B"/>
    <w:rsid w:val="5B3BBF72"/>
    <w:rsid w:val="5B98AAD9"/>
    <w:rsid w:val="5B9CE659"/>
    <w:rsid w:val="5BB0CA6C"/>
    <w:rsid w:val="5BC95288"/>
    <w:rsid w:val="5BE0DF7B"/>
    <w:rsid w:val="5BF35C79"/>
    <w:rsid w:val="5BFFB467"/>
    <w:rsid w:val="5C00D27F"/>
    <w:rsid w:val="5C1CAFCD"/>
    <w:rsid w:val="5C1E9DC6"/>
    <w:rsid w:val="5C9A1B18"/>
    <w:rsid w:val="5CD6EFBE"/>
    <w:rsid w:val="5CF25D77"/>
    <w:rsid w:val="5D214896"/>
    <w:rsid w:val="5D2A2A0A"/>
    <w:rsid w:val="5D529D62"/>
    <w:rsid w:val="5D5418E6"/>
    <w:rsid w:val="5D6F9A42"/>
    <w:rsid w:val="5DAC48D6"/>
    <w:rsid w:val="5DAFC9EE"/>
    <w:rsid w:val="5DB07101"/>
    <w:rsid w:val="5DBD8A4B"/>
    <w:rsid w:val="5DC4564A"/>
    <w:rsid w:val="5DD45DE1"/>
    <w:rsid w:val="5DFBEF03"/>
    <w:rsid w:val="5DFC7403"/>
    <w:rsid w:val="5E0C9BB0"/>
    <w:rsid w:val="5E0E0DB8"/>
    <w:rsid w:val="5EC547B7"/>
    <w:rsid w:val="5ED9C941"/>
    <w:rsid w:val="5EFB84B6"/>
    <w:rsid w:val="5F24F14A"/>
    <w:rsid w:val="5F306A0D"/>
    <w:rsid w:val="5F367A25"/>
    <w:rsid w:val="5F3DF99B"/>
    <w:rsid w:val="5F4A7E44"/>
    <w:rsid w:val="5F84AFD0"/>
    <w:rsid w:val="5F90FB2F"/>
    <w:rsid w:val="5F96227C"/>
    <w:rsid w:val="5FAE0F62"/>
    <w:rsid w:val="5FBF04AD"/>
    <w:rsid w:val="5FBF732D"/>
    <w:rsid w:val="6006F79E"/>
    <w:rsid w:val="6008ADCF"/>
    <w:rsid w:val="601871E6"/>
    <w:rsid w:val="60AC1932"/>
    <w:rsid w:val="60ED271C"/>
    <w:rsid w:val="6123DEBB"/>
    <w:rsid w:val="613B86D0"/>
    <w:rsid w:val="61589F07"/>
    <w:rsid w:val="6206822E"/>
    <w:rsid w:val="621EA82A"/>
    <w:rsid w:val="6266C0F6"/>
    <w:rsid w:val="62751CC4"/>
    <w:rsid w:val="6296EC32"/>
    <w:rsid w:val="630F6DF9"/>
    <w:rsid w:val="6323449B"/>
    <w:rsid w:val="6325D795"/>
    <w:rsid w:val="635DEC55"/>
    <w:rsid w:val="63796183"/>
    <w:rsid w:val="63967F38"/>
    <w:rsid w:val="63A4C562"/>
    <w:rsid w:val="63C95D8A"/>
    <w:rsid w:val="63CBF70B"/>
    <w:rsid w:val="63E6ADDD"/>
    <w:rsid w:val="6459F731"/>
    <w:rsid w:val="649C51F8"/>
    <w:rsid w:val="64F6CF06"/>
    <w:rsid w:val="650D5358"/>
    <w:rsid w:val="654075FE"/>
    <w:rsid w:val="6550366F"/>
    <w:rsid w:val="6550B65F"/>
    <w:rsid w:val="65AE72F4"/>
    <w:rsid w:val="65FEDD62"/>
    <w:rsid w:val="66088EA5"/>
    <w:rsid w:val="661BE556"/>
    <w:rsid w:val="6643B1A5"/>
    <w:rsid w:val="6673B6AB"/>
    <w:rsid w:val="669B8D94"/>
    <w:rsid w:val="66C1BA56"/>
    <w:rsid w:val="66DB57E1"/>
    <w:rsid w:val="66DBFF91"/>
    <w:rsid w:val="671DC736"/>
    <w:rsid w:val="672EAF0A"/>
    <w:rsid w:val="676174D0"/>
    <w:rsid w:val="6797A623"/>
    <w:rsid w:val="67AD1DF0"/>
    <w:rsid w:val="67CA3143"/>
    <w:rsid w:val="67E0E72C"/>
    <w:rsid w:val="686B882D"/>
    <w:rsid w:val="689AB170"/>
    <w:rsid w:val="68A1C953"/>
    <w:rsid w:val="68F77D9C"/>
    <w:rsid w:val="69176752"/>
    <w:rsid w:val="6929F997"/>
    <w:rsid w:val="692CA819"/>
    <w:rsid w:val="692E6010"/>
    <w:rsid w:val="693A2E47"/>
    <w:rsid w:val="69445273"/>
    <w:rsid w:val="69819955"/>
    <w:rsid w:val="699BE4F4"/>
    <w:rsid w:val="69ACC9E5"/>
    <w:rsid w:val="6A3450C8"/>
    <w:rsid w:val="6A5334D6"/>
    <w:rsid w:val="6AA60478"/>
    <w:rsid w:val="6B0B565B"/>
    <w:rsid w:val="6B4200D2"/>
    <w:rsid w:val="6B6D5668"/>
    <w:rsid w:val="6B6EE5CB"/>
    <w:rsid w:val="6CA05413"/>
    <w:rsid w:val="6CB84C89"/>
    <w:rsid w:val="6CBC3365"/>
    <w:rsid w:val="6CCCAA59"/>
    <w:rsid w:val="6D44AB82"/>
    <w:rsid w:val="6D6A13A6"/>
    <w:rsid w:val="6D75911A"/>
    <w:rsid w:val="6DA22C45"/>
    <w:rsid w:val="6DAD5408"/>
    <w:rsid w:val="6DBFF1F1"/>
    <w:rsid w:val="6E3698E7"/>
    <w:rsid w:val="6E830744"/>
    <w:rsid w:val="6EF20D5A"/>
    <w:rsid w:val="6F0BE585"/>
    <w:rsid w:val="6F377635"/>
    <w:rsid w:val="6F7CA245"/>
    <w:rsid w:val="6FE99FD8"/>
    <w:rsid w:val="70002815"/>
    <w:rsid w:val="700F7EC9"/>
    <w:rsid w:val="7042466D"/>
    <w:rsid w:val="70462206"/>
    <w:rsid w:val="7062EFA0"/>
    <w:rsid w:val="7064E001"/>
    <w:rsid w:val="70AE6C56"/>
    <w:rsid w:val="70B1D0D5"/>
    <w:rsid w:val="70CE61FB"/>
    <w:rsid w:val="710B5721"/>
    <w:rsid w:val="71210F01"/>
    <w:rsid w:val="71217016"/>
    <w:rsid w:val="71271A4C"/>
    <w:rsid w:val="7141591C"/>
    <w:rsid w:val="7150372D"/>
    <w:rsid w:val="71C29D99"/>
    <w:rsid w:val="71E9982E"/>
    <w:rsid w:val="71EED981"/>
    <w:rsid w:val="72089D5C"/>
    <w:rsid w:val="7229401F"/>
    <w:rsid w:val="724420D7"/>
    <w:rsid w:val="7289584E"/>
    <w:rsid w:val="72D1D01D"/>
    <w:rsid w:val="72F4A24E"/>
    <w:rsid w:val="72FC208C"/>
    <w:rsid w:val="7308B516"/>
    <w:rsid w:val="733C0371"/>
    <w:rsid w:val="73490BF1"/>
    <w:rsid w:val="734D83B7"/>
    <w:rsid w:val="735A8134"/>
    <w:rsid w:val="7360FDB8"/>
    <w:rsid w:val="73DDCACE"/>
    <w:rsid w:val="73E97DFE"/>
    <w:rsid w:val="745BB2B6"/>
    <w:rsid w:val="7486ADEA"/>
    <w:rsid w:val="74995586"/>
    <w:rsid w:val="74CE096A"/>
    <w:rsid w:val="74DAAA83"/>
    <w:rsid w:val="75159FBC"/>
    <w:rsid w:val="751651E4"/>
    <w:rsid w:val="752AB77E"/>
    <w:rsid w:val="753C47BD"/>
    <w:rsid w:val="755296AB"/>
    <w:rsid w:val="75546EBB"/>
    <w:rsid w:val="75D5C8BF"/>
    <w:rsid w:val="75DB9A4D"/>
    <w:rsid w:val="75FEDFE2"/>
    <w:rsid w:val="7619A299"/>
    <w:rsid w:val="762EB17F"/>
    <w:rsid w:val="767A46F9"/>
    <w:rsid w:val="76A0CB15"/>
    <w:rsid w:val="76CA12B4"/>
    <w:rsid w:val="76CCB8B0"/>
    <w:rsid w:val="76DD819B"/>
    <w:rsid w:val="77FD68F9"/>
    <w:rsid w:val="78764A31"/>
    <w:rsid w:val="78F1670B"/>
    <w:rsid w:val="790097F0"/>
    <w:rsid w:val="791DB0D7"/>
    <w:rsid w:val="791EABBD"/>
    <w:rsid w:val="79207BEB"/>
    <w:rsid w:val="792B74FD"/>
    <w:rsid w:val="7930C0B7"/>
    <w:rsid w:val="7984A538"/>
    <w:rsid w:val="7A31C1A5"/>
    <w:rsid w:val="7A3F97D0"/>
    <w:rsid w:val="7A7D731A"/>
    <w:rsid w:val="7AB35D0C"/>
    <w:rsid w:val="7AC58A11"/>
    <w:rsid w:val="7AD6B229"/>
    <w:rsid w:val="7B4E7B13"/>
    <w:rsid w:val="7B75BD23"/>
    <w:rsid w:val="7C07FC5F"/>
    <w:rsid w:val="7C73DA89"/>
    <w:rsid w:val="7C7BBAC3"/>
    <w:rsid w:val="7CB4D66C"/>
    <w:rsid w:val="7D1117AD"/>
    <w:rsid w:val="7D9F6493"/>
    <w:rsid w:val="7DB9AC6A"/>
    <w:rsid w:val="7DD19A1B"/>
    <w:rsid w:val="7DD8132A"/>
    <w:rsid w:val="7E161B03"/>
    <w:rsid w:val="7EF44994"/>
    <w:rsid w:val="7F00F8A6"/>
    <w:rsid w:val="7FB8F36A"/>
    <w:rsid w:val="7FBF4163"/>
    <w:rsid w:val="7FC045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9E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09"/>
    <w:pPr>
      <w:spacing w:after="100" w:line="264" w:lineRule="auto"/>
    </w:pPr>
    <w:rPr>
      <w:rFonts w:ascii="Arial" w:hAnsi="Arial"/>
      <w:color w:val="000000" w:themeColor="text1"/>
    </w:rPr>
  </w:style>
  <w:style w:type="paragraph" w:styleId="Heading1">
    <w:name w:val="heading 1"/>
    <w:basedOn w:val="Normal"/>
    <w:next w:val="Normal"/>
    <w:link w:val="Heading1Char"/>
    <w:uiPriority w:val="9"/>
    <w:qFormat/>
    <w:rsid w:val="005960BF"/>
    <w:pPr>
      <w:keepNext/>
      <w:keepLines/>
      <w:spacing w:before="240" w:after="24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2548B1"/>
    <w:pPr>
      <w:keepNext/>
      <w:keepLines/>
      <w:spacing w:before="240" w:after="240" w:line="276" w:lineRule="auto"/>
      <w:outlineLvl w:val="1"/>
    </w:pPr>
    <w:rPr>
      <w:rFonts w:eastAsiaTheme="majorEastAsia" w:cstheme="majorBidi"/>
      <w:b/>
      <w:sz w:val="36"/>
      <w:szCs w:val="28"/>
    </w:rPr>
  </w:style>
  <w:style w:type="paragraph" w:styleId="Heading3">
    <w:name w:val="heading 3"/>
    <w:basedOn w:val="Normal"/>
    <w:next w:val="Normal"/>
    <w:link w:val="Heading3Char"/>
    <w:uiPriority w:val="9"/>
    <w:unhideWhenUsed/>
    <w:qFormat/>
    <w:rsid w:val="00246462"/>
    <w:pPr>
      <w:keepNext/>
      <w:keepLines/>
      <w:spacing w:before="240" w:after="120" w:line="276" w:lineRule="auto"/>
      <w:outlineLvl w:val="2"/>
    </w:pPr>
    <w:rPr>
      <w:rFonts w:eastAsiaTheme="majorEastAsia" w:cstheme="majorBidi"/>
      <w:b/>
      <w:color w:val="004E4D" w:themeColor="accent2" w:themeShade="80"/>
      <w:sz w:val="26"/>
      <w:szCs w:val="24"/>
    </w:rPr>
  </w:style>
  <w:style w:type="paragraph" w:styleId="Heading4">
    <w:name w:val="heading 4"/>
    <w:basedOn w:val="Normal"/>
    <w:next w:val="Normal"/>
    <w:link w:val="Heading4Char"/>
    <w:uiPriority w:val="9"/>
    <w:unhideWhenUsed/>
    <w:qFormat/>
    <w:rsid w:val="00D63BAD"/>
    <w:pPr>
      <w:spacing w:before="12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C17B60"/>
    <w:pPr>
      <w:keepNext/>
      <w:keepLines/>
      <w:spacing w:before="160" w:after="40" w:line="259" w:lineRule="auto"/>
      <w:outlineLvl w:val="4"/>
    </w:pPr>
    <w:rPr>
      <w:rFonts w:eastAsia="Arial" w:cs="Arial"/>
      <w:b/>
      <w:bCs/>
      <w:color w:val="000000"/>
    </w:rPr>
  </w:style>
  <w:style w:type="paragraph" w:styleId="Heading6">
    <w:name w:val="heading 6"/>
    <w:basedOn w:val="Normal"/>
    <w:next w:val="Normal"/>
    <w:link w:val="Heading6Char"/>
    <w:uiPriority w:val="9"/>
    <w:unhideWhenUsed/>
    <w:qFormat/>
    <w:rsid w:val="00831BB9"/>
    <w:pPr>
      <w:keepNext/>
      <w:keepLines/>
      <w:spacing w:before="120" w:after="0" w:line="276" w:lineRule="auto"/>
      <w:outlineLvl w:val="5"/>
    </w:pPr>
    <w:rPr>
      <w:rFonts w:eastAsiaTheme="majorEastAsia" w:cstheme="majorBidi"/>
      <w:color w:val="004E4D" w:themeColor="accent2" w:themeShade="80"/>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0BF"/>
    <w:rPr>
      <w:rFonts w:ascii="Arial" w:eastAsiaTheme="majorEastAsia" w:hAnsi="Arial" w:cstheme="majorBidi"/>
      <w:b/>
      <w:color w:val="4B0885" w:themeColor="text2"/>
      <w:sz w:val="56"/>
      <w:szCs w:val="32"/>
    </w:rPr>
  </w:style>
  <w:style w:type="character" w:customStyle="1" w:styleId="Heading2Char">
    <w:name w:val="Heading 2 Char"/>
    <w:basedOn w:val="DefaultParagraphFont"/>
    <w:link w:val="Heading2"/>
    <w:uiPriority w:val="9"/>
    <w:rsid w:val="002548B1"/>
    <w:rPr>
      <w:rFonts w:ascii="Arial" w:eastAsiaTheme="majorEastAsia" w:hAnsi="Arial" w:cstheme="majorBidi"/>
      <w:b/>
      <w:sz w:val="36"/>
      <w:szCs w:val="28"/>
    </w:rPr>
  </w:style>
  <w:style w:type="character" w:customStyle="1" w:styleId="Heading3Char">
    <w:name w:val="Heading 3 Char"/>
    <w:basedOn w:val="DefaultParagraphFont"/>
    <w:link w:val="Heading3"/>
    <w:uiPriority w:val="9"/>
    <w:rsid w:val="002548B1"/>
    <w:rPr>
      <w:rFonts w:ascii="Arial" w:eastAsiaTheme="majorEastAsia" w:hAnsi="Arial" w:cstheme="majorBidi"/>
      <w:b/>
      <w:color w:val="004E4D" w:themeColor="accent2" w:themeShade="80"/>
      <w:sz w:val="26"/>
      <w:szCs w:val="24"/>
    </w:rPr>
  </w:style>
  <w:style w:type="character" w:customStyle="1" w:styleId="Heading4Char">
    <w:name w:val="Heading 4 Char"/>
    <w:basedOn w:val="DefaultParagraphFont"/>
    <w:link w:val="Heading4"/>
    <w:uiPriority w:val="9"/>
    <w:rsid w:val="00D63BAD"/>
    <w:rPr>
      <w:rFonts w:ascii="Arial" w:hAnsi="Arial" w:cs="Arial"/>
      <w:b/>
      <w:bCs/>
      <w:color w:val="012749" w:themeColor="accent3"/>
    </w:rPr>
  </w:style>
  <w:style w:type="character" w:customStyle="1" w:styleId="Heading5Char">
    <w:name w:val="Heading 5 Char"/>
    <w:basedOn w:val="DefaultParagraphFont"/>
    <w:link w:val="Heading5"/>
    <w:uiPriority w:val="9"/>
    <w:rsid w:val="00C17B60"/>
    <w:rPr>
      <w:rFonts w:ascii="Arial" w:eastAsia="Arial" w:hAnsi="Arial" w:cs="Arial"/>
      <w:b/>
      <w:bCs/>
      <w:color w:val="000000"/>
    </w:rPr>
  </w:style>
  <w:style w:type="character" w:customStyle="1" w:styleId="Heading6Char">
    <w:name w:val="Heading 6 Char"/>
    <w:basedOn w:val="DefaultParagraphFont"/>
    <w:link w:val="Heading6"/>
    <w:uiPriority w:val="9"/>
    <w:rsid w:val="00D12938"/>
    <w:rPr>
      <w:rFonts w:ascii="Arial" w:eastAsiaTheme="majorEastAsia" w:hAnsi="Arial" w:cstheme="majorBidi"/>
      <w:color w:val="004E4D" w:themeColor="accent2" w:themeShade="80"/>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qFormat/>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C80BD0"/>
    <w:pPr>
      <w:numPr>
        <w:numId w:val="1"/>
      </w:numPr>
      <w:spacing w:after="120"/>
    </w:pPr>
    <w:rPr>
      <w:rFonts w:eastAsia="SimSun" w:cs="Times New Roman"/>
      <w:spacing w:val="-1"/>
      <w:szCs w:val="20"/>
      <w:lang w:val="en-GB" w:eastAsia="en-GB"/>
    </w:rPr>
  </w:style>
  <w:style w:type="paragraph" w:styleId="TOC1">
    <w:name w:val="toc 1"/>
    <w:basedOn w:val="Normal"/>
    <w:next w:val="Normal"/>
    <w:uiPriority w:val="39"/>
    <w:unhideWhenUsed/>
    <w:rsid w:val="00A3043E"/>
    <w:rPr>
      <w:b/>
      <w:color w:val="4B0885" w:themeColor="text2"/>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1"/>
      </w:numPr>
      <w:spacing w:after="110"/>
    </w:pPr>
    <w:rPr>
      <w:rFonts w:eastAsia="SimSun" w:cs="Times New Roman"/>
      <w:spacing w:val="-1"/>
      <w:szCs w:val="20"/>
      <w:lang w:val="en-GB" w:eastAsia="en-GB"/>
    </w:rPr>
  </w:style>
  <w:style w:type="paragraph" w:styleId="ListBullet3">
    <w:name w:val="List Bullet 3"/>
    <w:basedOn w:val="Normal"/>
    <w:qFormat/>
    <w:rsid w:val="00BE68F3"/>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link w:val="SourceChar"/>
    <w:qFormat/>
    <w:rsid w:val="00344AB6"/>
    <w:pPr>
      <w:spacing w:before="120" w:after="120"/>
    </w:pPr>
    <w:rPr>
      <w:sz w:val="18"/>
      <w:szCs w:val="18"/>
    </w:rPr>
  </w:style>
  <w:style w:type="character" w:customStyle="1" w:styleId="SourceChar">
    <w:name w:val="Source Char"/>
    <w:basedOn w:val="DefaultParagraphFont"/>
    <w:link w:val="Source"/>
    <w:rsid w:val="00344AB6"/>
    <w:rPr>
      <w:rFonts w:ascii="Arial" w:hAnsi="Arial"/>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styleId="EndnoteText">
    <w:name w:val="endnote text"/>
    <w:basedOn w:val="Normal"/>
    <w:link w:val="EndnoteTextChar"/>
    <w:uiPriority w:val="99"/>
    <w:unhideWhenUsed/>
    <w:rsid w:val="001D1AC0"/>
    <w:pPr>
      <w:spacing w:after="0" w:line="240" w:lineRule="auto"/>
    </w:pPr>
    <w:rPr>
      <w:sz w:val="20"/>
      <w:szCs w:val="20"/>
    </w:rPr>
  </w:style>
  <w:style w:type="character" w:customStyle="1" w:styleId="EndnoteTextChar">
    <w:name w:val="Endnote Text Char"/>
    <w:basedOn w:val="DefaultParagraphFont"/>
    <w:link w:val="EndnoteText"/>
    <w:uiPriority w:val="99"/>
    <w:rsid w:val="001D1AC0"/>
    <w:rPr>
      <w:rFonts w:ascii="Arial" w:hAnsi="Arial"/>
      <w:sz w:val="20"/>
      <w:szCs w:val="20"/>
    </w:rPr>
  </w:style>
  <w:style w:type="character" w:styleId="EndnoteReference">
    <w:name w:val="endnote reference"/>
    <w:basedOn w:val="DefaultParagraphFont"/>
    <w:uiPriority w:val="99"/>
    <w:unhideWhenUsed/>
    <w:rsid w:val="001D1AC0"/>
    <w:rPr>
      <w:vertAlign w:val="superscript"/>
    </w:rPr>
  </w:style>
  <w:style w:type="paragraph" w:customStyle="1" w:styleId="ChartandTablelabel">
    <w:name w:val="Chart and Table label"/>
    <w:basedOn w:val="Normal"/>
    <w:qFormat/>
    <w:rsid w:val="00344AB6"/>
    <w:pPr>
      <w:keepNext/>
      <w:spacing w:after="160" w:line="259" w:lineRule="auto"/>
    </w:pPr>
    <w:rPr>
      <w:b/>
      <w:sz w:val="20"/>
      <w:lang w:val="en-US"/>
    </w:rPr>
  </w:style>
  <w:style w:type="paragraph" w:customStyle="1" w:styleId="Bodycopy">
    <w:name w:val="Body copy"/>
    <w:basedOn w:val="Normal"/>
    <w:qFormat/>
    <w:rsid w:val="00D95FA7"/>
    <w:pPr>
      <w:spacing w:after="160" w:line="259" w:lineRule="auto"/>
    </w:pPr>
  </w:style>
  <w:style w:type="table" w:styleId="PlainTable2">
    <w:name w:val="Plain Table 2"/>
    <w:basedOn w:val="TableNormal"/>
    <w:uiPriority w:val="42"/>
    <w:rsid w:val="000750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F41D91"/>
  </w:style>
  <w:style w:type="character" w:customStyle="1" w:styleId="eop">
    <w:name w:val="eop"/>
    <w:basedOn w:val="DefaultParagraphFont"/>
    <w:rsid w:val="00F41D91"/>
  </w:style>
  <w:style w:type="paragraph" w:customStyle="1" w:styleId="paragraph">
    <w:name w:val="paragraph"/>
    <w:basedOn w:val="Normal"/>
    <w:rsid w:val="00130C76"/>
    <w:pPr>
      <w:spacing w:before="100" w:beforeAutospacing="1" w:afterAutospacing="1" w:line="240" w:lineRule="auto"/>
    </w:pPr>
    <w:rPr>
      <w:rFonts w:ascii="Times New Roman" w:eastAsia="Times New Roman" w:hAnsi="Times New Roman" w:cs="Times New Roman"/>
      <w:sz w:val="24"/>
      <w:szCs w:val="24"/>
      <w:lang w:eastAsia="en-AU"/>
    </w:rPr>
  </w:style>
  <w:style w:type="character" w:customStyle="1" w:styleId="wacimagecontainer">
    <w:name w:val="wacimagecontainer"/>
    <w:basedOn w:val="DefaultParagraphFont"/>
    <w:rsid w:val="00130C76"/>
  </w:style>
  <w:style w:type="character" w:customStyle="1" w:styleId="findhit">
    <w:name w:val="findhit"/>
    <w:basedOn w:val="DefaultParagraphFont"/>
    <w:rsid w:val="00130C76"/>
  </w:style>
  <w:style w:type="character" w:styleId="Mention">
    <w:name w:val="Mention"/>
    <w:basedOn w:val="DefaultParagraphFont"/>
    <w:uiPriority w:val="99"/>
    <w:unhideWhenUsed/>
    <w:rsid w:val="00130C76"/>
    <w:rPr>
      <w:color w:val="2B579A"/>
      <w:shd w:val="clear" w:color="auto" w:fill="E1DFDD"/>
    </w:rPr>
  </w:style>
  <w:style w:type="character" w:customStyle="1" w:styleId="superscript">
    <w:name w:val="superscript"/>
    <w:basedOn w:val="DefaultParagraphFont"/>
    <w:rsid w:val="006A660D"/>
  </w:style>
  <w:style w:type="paragraph" w:customStyle="1" w:styleId="Tableheader">
    <w:name w:val="Table header"/>
    <w:basedOn w:val="Normal"/>
    <w:qFormat/>
    <w:rsid w:val="00A76E26"/>
    <w:pPr>
      <w:spacing w:before="120" w:after="120" w:line="240" w:lineRule="auto"/>
    </w:pPr>
    <w:rPr>
      <w:b/>
      <w:color w:val="FFFFFF" w:themeColor="background1"/>
      <w:lang w:val="en-US"/>
    </w:rPr>
  </w:style>
  <w:style w:type="paragraph" w:customStyle="1" w:styleId="Tablebodycopy">
    <w:name w:val="Table body copy"/>
    <w:basedOn w:val="Normal"/>
    <w:qFormat/>
    <w:rsid w:val="00A76E26"/>
    <w:pPr>
      <w:spacing w:before="120" w:after="120" w:line="240" w:lineRule="auto"/>
    </w:pPr>
    <w:rPr>
      <w:lang w:val="en-US"/>
    </w:rPr>
  </w:style>
  <w:style w:type="character" w:styleId="FollowedHyperlink">
    <w:name w:val="FollowedHyperlink"/>
    <w:basedOn w:val="DefaultParagraphFont"/>
    <w:uiPriority w:val="99"/>
    <w:semiHidden/>
    <w:unhideWhenUsed/>
    <w:rsid w:val="00EB200F"/>
    <w:rPr>
      <w:color w:val="4B0885" w:themeColor="followedHyperlink"/>
      <w:u w:val="single"/>
    </w:rPr>
  </w:style>
  <w:style w:type="table" w:customStyle="1" w:styleId="PlainTable23">
    <w:name w:val="Plain Table 23"/>
    <w:basedOn w:val="TableNormal"/>
    <w:next w:val="PlainTable2"/>
    <w:uiPriority w:val="42"/>
    <w:rsid w:val="00B86FA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FA21B9"/>
    <w:pPr>
      <w:spacing w:after="0" w:line="240" w:lineRule="auto"/>
    </w:pPr>
    <w:rPr>
      <w:rFonts w:ascii="Arial" w:hAnsi="Arial"/>
    </w:rPr>
  </w:style>
  <w:style w:type="character" w:customStyle="1" w:styleId="ui-provider">
    <w:name w:val="ui-provider"/>
    <w:basedOn w:val="DefaultParagraphFont"/>
    <w:rsid w:val="00DC796E"/>
  </w:style>
  <w:style w:type="paragraph" w:customStyle="1" w:styleId="Default">
    <w:name w:val="Default"/>
    <w:rsid w:val="009A54A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060527"/>
    <w:pPr>
      <w:spacing w:before="100" w:beforeAutospacing="1"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unhideWhenUsed/>
    <w:rsid w:val="00400E4F"/>
    <w:pPr>
      <w:keepLines/>
      <w:spacing w:after="0" w:line="240" w:lineRule="auto"/>
    </w:pPr>
    <w:rPr>
      <w:sz w:val="20"/>
      <w:szCs w:val="20"/>
    </w:rPr>
  </w:style>
  <w:style w:type="character" w:customStyle="1" w:styleId="FootnoteTextChar">
    <w:name w:val="Footnote Text Char"/>
    <w:basedOn w:val="DefaultParagraphFont"/>
    <w:link w:val="FootnoteText"/>
    <w:uiPriority w:val="99"/>
    <w:rsid w:val="00400E4F"/>
    <w:rPr>
      <w:rFonts w:ascii="Arial" w:hAnsi="Arial"/>
      <w:sz w:val="20"/>
      <w:szCs w:val="20"/>
    </w:rPr>
  </w:style>
  <w:style w:type="character" w:styleId="FootnoteReference">
    <w:name w:val="footnote reference"/>
    <w:basedOn w:val="DefaultParagraphFont"/>
    <w:uiPriority w:val="99"/>
    <w:semiHidden/>
    <w:unhideWhenUsed/>
    <w:rsid w:val="00352F3E"/>
    <w:rPr>
      <w:vertAlign w:val="superscript"/>
    </w:rPr>
  </w:style>
  <w:style w:type="paragraph" w:customStyle="1" w:styleId="Style1">
    <w:name w:val="Style1"/>
    <w:basedOn w:val="Normal"/>
    <w:qFormat/>
    <w:rsid w:val="00687912"/>
    <w:pPr>
      <w:spacing w:before="120" w:after="120" w:line="240" w:lineRule="auto"/>
    </w:pPr>
    <w:rPr>
      <w:rFonts w:cs="Arial"/>
      <w:kern w:val="2"/>
      <w:sz w:val="18"/>
      <w:szCs w:val="18"/>
      <w14:ligatures w14:val="standardContextual"/>
    </w:rPr>
  </w:style>
  <w:style w:type="paragraph" w:customStyle="1" w:styleId="InfographicList">
    <w:name w:val="Infographic List"/>
    <w:basedOn w:val="ListParagraph"/>
    <w:qFormat/>
    <w:rsid w:val="0063206B"/>
    <w:pPr>
      <w:numPr>
        <w:numId w:val="2"/>
      </w:numPr>
      <w:spacing w:after="0"/>
      <w:ind w:left="142" w:hanging="142"/>
    </w:pPr>
    <w:rPr>
      <w:rFonts w:ascii="Arial Narrow" w:hAnsi="Arial Narrow"/>
      <w:sz w:val="16"/>
      <w:szCs w:val="16"/>
    </w:rPr>
  </w:style>
  <w:style w:type="paragraph" w:customStyle="1" w:styleId="Recommendations">
    <w:name w:val="Recommendations"/>
    <w:link w:val="RecommendationsChar"/>
    <w:qFormat/>
    <w:rsid w:val="00546E6F"/>
    <w:pPr>
      <w:pBdr>
        <w:top w:val="single" w:sz="2" w:space="5" w:color="ECF1BC" w:themeColor="background2" w:themeTint="66"/>
        <w:left w:val="single" w:sz="2" w:space="7" w:color="ECF1BC" w:themeColor="background2" w:themeTint="66"/>
        <w:bottom w:val="single" w:sz="2" w:space="5" w:color="ECF1BC" w:themeColor="background2" w:themeTint="66"/>
        <w:right w:val="single" w:sz="2" w:space="7" w:color="ECF1BC" w:themeColor="background2" w:themeTint="66"/>
      </w:pBdr>
      <w:shd w:val="clear" w:color="auto" w:fill="ECF1BC" w:themeFill="background2" w:themeFillTint="66"/>
      <w:spacing w:after="120"/>
      <w:ind w:left="170" w:right="170"/>
    </w:pPr>
    <w:rPr>
      <w:rFonts w:ascii="Arial" w:hAnsi="Arial"/>
      <w:bCs/>
    </w:rPr>
  </w:style>
  <w:style w:type="character" w:customStyle="1" w:styleId="RecommendationsChar">
    <w:name w:val="Recommendations Char"/>
    <w:basedOn w:val="DefaultParagraphFont"/>
    <w:link w:val="Recommendations"/>
    <w:rsid w:val="00546E6F"/>
    <w:rPr>
      <w:rFonts w:ascii="Arial" w:hAnsi="Arial"/>
      <w:bCs/>
      <w:shd w:val="clear" w:color="auto" w:fill="ECF1BC" w:themeFill="background2" w:themeFillTint="66"/>
    </w:rPr>
  </w:style>
  <w:style w:type="paragraph" w:customStyle="1" w:styleId="Finding">
    <w:name w:val="Finding"/>
    <w:basedOn w:val="Recommendations"/>
    <w:qFormat/>
    <w:rsid w:val="00E3368E"/>
    <w:pPr>
      <w:pBdr>
        <w:top w:val="single" w:sz="2" w:space="5" w:color="CEE9FB" w:themeColor="accent5" w:themeTint="33"/>
        <w:left w:val="single" w:sz="2" w:space="7" w:color="CEE9FB" w:themeColor="accent5" w:themeTint="33"/>
        <w:bottom w:val="single" w:sz="2" w:space="5" w:color="CEE9FB" w:themeColor="accent5" w:themeTint="33"/>
        <w:right w:val="single" w:sz="2" w:space="7" w:color="CEE9FB" w:themeColor="accent5" w:themeTint="33"/>
      </w:pBdr>
      <w:shd w:val="clear" w:color="auto" w:fill="CEE9FB" w:themeFill="accent5" w:themeFillTint="33"/>
    </w:pPr>
  </w:style>
  <w:style w:type="paragraph" w:customStyle="1" w:styleId="BoxHeading">
    <w:name w:val="Box Heading"/>
    <w:basedOn w:val="Normal"/>
    <w:qFormat/>
    <w:rsid w:val="00C35164"/>
    <w:pPr>
      <w:spacing w:before="60"/>
    </w:pPr>
    <w:rPr>
      <w:b/>
      <w:bCs/>
      <w:color w:val="4A5010"/>
      <w:sz w:val="24"/>
      <w:szCs w:val="24"/>
    </w:rPr>
  </w:style>
  <w:style w:type="table" w:styleId="TableGridLight">
    <w:name w:val="Grid Table Light"/>
    <w:basedOn w:val="TableNormal"/>
    <w:uiPriority w:val="40"/>
    <w:rsid w:val="003576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5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nseQuoteChar">
    <w:name w:val="Intense Quote Char"/>
    <w:basedOn w:val="DefaultParagraphFont"/>
    <w:link w:val="IntenseQuote"/>
    <w:uiPriority w:val="30"/>
    <w:rsid w:val="003576E4"/>
    <w:rPr>
      <w:i/>
      <w:iCs/>
      <w:color w:val="6929C4" w:themeColor="accent1"/>
    </w:rPr>
  </w:style>
  <w:style w:type="paragraph" w:styleId="IntenseQuote">
    <w:name w:val="Intense Quote"/>
    <w:basedOn w:val="Normal"/>
    <w:next w:val="Normal"/>
    <w:link w:val="IntenseQuoteChar"/>
    <w:uiPriority w:val="30"/>
    <w:qFormat/>
    <w:rsid w:val="003576E4"/>
    <w:pPr>
      <w:pBdr>
        <w:top w:val="single" w:sz="4" w:space="10" w:color="6929C4" w:themeColor="accent1"/>
        <w:bottom w:val="single" w:sz="4" w:space="10" w:color="6929C4" w:themeColor="accent1"/>
      </w:pBdr>
      <w:spacing w:before="360" w:after="360"/>
      <w:ind w:left="864" w:right="864"/>
      <w:jc w:val="center"/>
    </w:pPr>
    <w:rPr>
      <w:rFonts w:asciiTheme="minorHAnsi" w:hAnsiTheme="minorHAnsi"/>
      <w:i/>
      <w:iCs/>
      <w:color w:val="6929C4" w:themeColor="accent1"/>
    </w:rPr>
  </w:style>
  <w:style w:type="character" w:customStyle="1" w:styleId="IntenseQuoteChar1">
    <w:name w:val="Intense Quote Char1"/>
    <w:basedOn w:val="DefaultParagraphFont"/>
    <w:uiPriority w:val="30"/>
    <w:rsid w:val="003576E4"/>
    <w:rPr>
      <w:rFonts w:ascii="Arial" w:hAnsi="Arial"/>
      <w:i/>
      <w:iCs/>
      <w:color w:val="6929C4" w:themeColor="accent1"/>
    </w:rPr>
  </w:style>
  <w:style w:type="paragraph" w:customStyle="1" w:styleId="InfographicBulletList">
    <w:name w:val="Infographic Bullet List"/>
    <w:basedOn w:val="ListParagraph"/>
    <w:qFormat/>
    <w:rsid w:val="003576E4"/>
    <w:pPr>
      <w:numPr>
        <w:numId w:val="4"/>
      </w:numPr>
      <w:spacing w:after="0"/>
      <w:ind w:left="220" w:hanging="144"/>
    </w:pPr>
    <w:rPr>
      <w:rFonts w:ascii="Arial Narrow" w:hAnsi="Arial Narrow"/>
      <w:sz w:val="16"/>
      <w:szCs w:val="16"/>
    </w:rPr>
  </w:style>
  <w:style w:type="paragraph" w:customStyle="1" w:styleId="level3">
    <w:name w:val="level3"/>
    <w:basedOn w:val="Normal"/>
    <w:rsid w:val="003576E4"/>
    <w:pPr>
      <w:spacing w:before="100" w:beforeAutospacing="1"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1432ED"/>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D7314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3144"/>
    <w:rPr>
      <w:rFonts w:ascii="Consolas" w:hAnsi="Consolas"/>
      <w:sz w:val="20"/>
      <w:szCs w:val="20"/>
    </w:rPr>
  </w:style>
  <w:style w:type="paragraph" w:customStyle="1" w:styleId="Heading0">
    <w:name w:val="Heading0"/>
    <w:next w:val="Bodycopy"/>
    <w:qFormat/>
    <w:rsid w:val="00C5300A"/>
    <w:pPr>
      <w:outlineLvl w:val="0"/>
    </w:pPr>
    <w:rPr>
      <w:rFonts w:ascii="Arial" w:eastAsiaTheme="majorEastAsia" w:hAnsi="Arial" w:cstheme="majorBidi"/>
      <w:b/>
      <w:color w:val="FFFFFF" w:themeColor="background1"/>
      <w:sz w:val="56"/>
      <w:szCs w:val="32"/>
    </w:rPr>
  </w:style>
  <w:style w:type="paragraph" w:customStyle="1" w:styleId="Normal0">
    <w:name w:val="[Normal]"/>
    <w:uiPriority w:val="99"/>
    <w:rsid w:val="008E6778"/>
    <w:pPr>
      <w:widowControl w:val="0"/>
      <w:autoSpaceDE w:val="0"/>
      <w:autoSpaceDN w:val="0"/>
      <w:adjustRightInd w:val="0"/>
      <w:spacing w:after="0" w:line="240" w:lineRule="auto"/>
    </w:pPr>
    <w:rPr>
      <w:rFonts w:ascii="Arial" w:hAnsi="Arial" w:cs="Arial"/>
      <w:sz w:val="24"/>
      <w:szCs w:val="24"/>
    </w:rPr>
  </w:style>
  <w:style w:type="paragraph" w:customStyle="1" w:styleId="pf0">
    <w:name w:val="pf0"/>
    <w:basedOn w:val="Normal"/>
    <w:rsid w:val="008E6778"/>
    <w:pPr>
      <w:spacing w:before="100" w:beforeAutospacing="1" w:afterAutospacing="1" w:line="240" w:lineRule="auto"/>
    </w:pPr>
    <w:rPr>
      <w:rFonts w:ascii="Times New Roman" w:eastAsia="Times New Roman" w:hAnsi="Times New Roman" w:cs="Times New Roman"/>
      <w:sz w:val="24"/>
      <w:szCs w:val="24"/>
      <w:lang w:eastAsia="en-AU"/>
    </w:rPr>
  </w:style>
  <w:style w:type="character" w:customStyle="1" w:styleId="anchor-text">
    <w:name w:val="anchor-text"/>
    <w:basedOn w:val="DefaultParagraphFont"/>
    <w:rsid w:val="00FB65FD"/>
  </w:style>
  <w:style w:type="paragraph" w:styleId="BodyText">
    <w:name w:val="Body Text"/>
    <w:basedOn w:val="Normal"/>
    <w:link w:val="BodyTextChar"/>
    <w:uiPriority w:val="1"/>
    <w:qFormat/>
    <w:rsid w:val="00FA6FDD"/>
    <w:pPr>
      <w:widowControl w:val="0"/>
      <w:autoSpaceDE w:val="0"/>
      <w:autoSpaceDN w:val="0"/>
      <w:spacing w:after="0" w:line="240" w:lineRule="auto"/>
    </w:pPr>
    <w:rPr>
      <w:rFonts w:eastAsia="Arial" w:cs="Arial"/>
      <w:color w:val="auto"/>
      <w:sz w:val="32"/>
      <w:szCs w:val="32"/>
      <w:lang w:val="en-US"/>
    </w:rPr>
  </w:style>
  <w:style w:type="character" w:customStyle="1" w:styleId="BodyTextChar">
    <w:name w:val="Body Text Char"/>
    <w:basedOn w:val="DefaultParagraphFont"/>
    <w:link w:val="BodyText"/>
    <w:uiPriority w:val="1"/>
    <w:rsid w:val="00FA6FDD"/>
    <w:rPr>
      <w:rFonts w:ascii="Arial" w:eastAsia="Arial" w:hAnsi="Arial" w:cs="Arial"/>
      <w:sz w:val="32"/>
      <w:szCs w:val="32"/>
      <w:lang w:val="en-US"/>
    </w:rPr>
  </w:style>
  <w:style w:type="table" w:customStyle="1" w:styleId="TableGrid1">
    <w:name w:val="Table Grid1"/>
    <w:basedOn w:val="TableNormal"/>
    <w:next w:val="TableGrid"/>
    <w:uiPriority w:val="39"/>
    <w:rsid w:val="00B1364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3649"/>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B13649"/>
    <w:rPr>
      <w:rFonts w:ascii="Segoe UI" w:hAnsi="Segoe UI" w:cs="Segoe UI"/>
      <w:sz w:val="18"/>
      <w:szCs w:val="18"/>
    </w:rPr>
  </w:style>
  <w:style w:type="paragraph" w:styleId="Bibliography">
    <w:name w:val="Bibliography"/>
    <w:basedOn w:val="Normal"/>
    <w:next w:val="Normal"/>
    <w:uiPriority w:val="37"/>
    <w:semiHidden/>
    <w:unhideWhenUsed/>
    <w:rsid w:val="00B13649"/>
    <w:rPr>
      <w:color w:val="auto"/>
    </w:rPr>
  </w:style>
  <w:style w:type="paragraph" w:styleId="BlockText">
    <w:name w:val="Block Text"/>
    <w:basedOn w:val="Normal"/>
    <w:uiPriority w:val="99"/>
    <w:semiHidden/>
    <w:unhideWhenUsed/>
    <w:rsid w:val="00B13649"/>
    <w:pPr>
      <w:pBdr>
        <w:top w:val="single" w:sz="2" w:space="10" w:color="6929C4" w:themeColor="accent1"/>
        <w:left w:val="single" w:sz="2" w:space="10" w:color="6929C4" w:themeColor="accent1"/>
        <w:bottom w:val="single" w:sz="2" w:space="10" w:color="6929C4" w:themeColor="accent1"/>
        <w:right w:val="single" w:sz="2" w:space="10" w:color="6929C4" w:themeColor="accent1"/>
      </w:pBdr>
      <w:ind w:left="1152" w:right="1152"/>
    </w:pPr>
    <w:rPr>
      <w:rFonts w:asciiTheme="minorHAnsi" w:eastAsiaTheme="minorEastAsia" w:hAnsiTheme="minorHAnsi"/>
      <w:i/>
      <w:iCs/>
      <w:color w:val="6929C4" w:themeColor="accent1"/>
    </w:rPr>
  </w:style>
  <w:style w:type="paragraph" w:styleId="BodyText2">
    <w:name w:val="Body Text 2"/>
    <w:basedOn w:val="Normal"/>
    <w:link w:val="BodyText2Char"/>
    <w:uiPriority w:val="99"/>
    <w:semiHidden/>
    <w:unhideWhenUsed/>
    <w:rsid w:val="00B13649"/>
    <w:pPr>
      <w:spacing w:after="120" w:line="480" w:lineRule="auto"/>
    </w:pPr>
    <w:rPr>
      <w:color w:val="auto"/>
    </w:rPr>
  </w:style>
  <w:style w:type="character" w:customStyle="1" w:styleId="BodyText2Char">
    <w:name w:val="Body Text 2 Char"/>
    <w:basedOn w:val="DefaultParagraphFont"/>
    <w:link w:val="BodyText2"/>
    <w:uiPriority w:val="99"/>
    <w:semiHidden/>
    <w:rsid w:val="00B13649"/>
    <w:rPr>
      <w:rFonts w:ascii="Arial" w:hAnsi="Arial"/>
    </w:rPr>
  </w:style>
  <w:style w:type="paragraph" w:styleId="BodyText3">
    <w:name w:val="Body Text 3"/>
    <w:basedOn w:val="Normal"/>
    <w:link w:val="BodyText3Char"/>
    <w:uiPriority w:val="99"/>
    <w:semiHidden/>
    <w:unhideWhenUsed/>
    <w:rsid w:val="00B13649"/>
    <w:pPr>
      <w:spacing w:after="120"/>
    </w:pPr>
    <w:rPr>
      <w:color w:val="auto"/>
      <w:sz w:val="16"/>
      <w:szCs w:val="16"/>
    </w:rPr>
  </w:style>
  <w:style w:type="character" w:customStyle="1" w:styleId="BodyText3Char">
    <w:name w:val="Body Text 3 Char"/>
    <w:basedOn w:val="DefaultParagraphFont"/>
    <w:link w:val="BodyText3"/>
    <w:uiPriority w:val="99"/>
    <w:semiHidden/>
    <w:rsid w:val="00B13649"/>
    <w:rPr>
      <w:rFonts w:ascii="Arial" w:hAnsi="Arial"/>
      <w:sz w:val="16"/>
      <w:szCs w:val="16"/>
    </w:rPr>
  </w:style>
  <w:style w:type="paragraph" w:styleId="BodyTextFirstIndent">
    <w:name w:val="Body Text First Indent"/>
    <w:basedOn w:val="BodyText"/>
    <w:link w:val="BodyTextFirstIndentChar"/>
    <w:uiPriority w:val="99"/>
    <w:semiHidden/>
    <w:unhideWhenUsed/>
    <w:rsid w:val="00B13649"/>
    <w:pPr>
      <w:widowControl/>
      <w:autoSpaceDE/>
      <w:autoSpaceDN/>
      <w:spacing w:after="100" w:line="264" w:lineRule="auto"/>
      <w:ind w:firstLine="360"/>
    </w:pPr>
    <w:rPr>
      <w:rFonts w:eastAsiaTheme="minorHAnsi" w:cstheme="minorBidi"/>
      <w:sz w:val="22"/>
      <w:szCs w:val="22"/>
      <w:lang w:val="en-AU"/>
    </w:rPr>
  </w:style>
  <w:style w:type="character" w:customStyle="1" w:styleId="BodyTextFirstIndentChar">
    <w:name w:val="Body Text First Indent Char"/>
    <w:basedOn w:val="BodyTextChar"/>
    <w:link w:val="BodyTextFirstIndent"/>
    <w:uiPriority w:val="99"/>
    <w:semiHidden/>
    <w:rsid w:val="00B13649"/>
    <w:rPr>
      <w:rFonts w:ascii="Arial" w:eastAsia="Arial" w:hAnsi="Arial" w:cs="Arial"/>
      <w:sz w:val="32"/>
      <w:szCs w:val="32"/>
      <w:lang w:val="en-US"/>
    </w:rPr>
  </w:style>
  <w:style w:type="paragraph" w:styleId="BodyTextIndent">
    <w:name w:val="Body Text Indent"/>
    <w:basedOn w:val="Normal"/>
    <w:link w:val="BodyTextIndentChar"/>
    <w:uiPriority w:val="99"/>
    <w:semiHidden/>
    <w:unhideWhenUsed/>
    <w:rsid w:val="00B13649"/>
    <w:pPr>
      <w:spacing w:after="120"/>
      <w:ind w:left="283"/>
    </w:pPr>
    <w:rPr>
      <w:color w:val="auto"/>
    </w:rPr>
  </w:style>
  <w:style w:type="character" w:customStyle="1" w:styleId="BodyTextIndentChar">
    <w:name w:val="Body Text Indent Char"/>
    <w:basedOn w:val="DefaultParagraphFont"/>
    <w:link w:val="BodyTextIndent"/>
    <w:uiPriority w:val="99"/>
    <w:semiHidden/>
    <w:rsid w:val="00B13649"/>
    <w:rPr>
      <w:rFonts w:ascii="Arial" w:hAnsi="Arial"/>
    </w:rPr>
  </w:style>
  <w:style w:type="paragraph" w:styleId="BodyTextFirstIndent2">
    <w:name w:val="Body Text First Indent 2"/>
    <w:basedOn w:val="BodyTextIndent"/>
    <w:link w:val="BodyTextFirstIndent2Char"/>
    <w:uiPriority w:val="99"/>
    <w:semiHidden/>
    <w:unhideWhenUsed/>
    <w:rsid w:val="00B13649"/>
    <w:pPr>
      <w:spacing w:after="100"/>
      <w:ind w:left="360" w:firstLine="360"/>
    </w:pPr>
  </w:style>
  <w:style w:type="character" w:customStyle="1" w:styleId="BodyTextFirstIndent2Char">
    <w:name w:val="Body Text First Indent 2 Char"/>
    <w:basedOn w:val="BodyTextIndentChar"/>
    <w:link w:val="BodyTextFirstIndent2"/>
    <w:uiPriority w:val="99"/>
    <w:semiHidden/>
    <w:rsid w:val="00B13649"/>
    <w:rPr>
      <w:rFonts w:ascii="Arial" w:hAnsi="Arial"/>
    </w:rPr>
  </w:style>
  <w:style w:type="paragraph" w:styleId="BodyTextIndent2">
    <w:name w:val="Body Text Indent 2"/>
    <w:basedOn w:val="Normal"/>
    <w:link w:val="BodyTextIndent2Char"/>
    <w:uiPriority w:val="99"/>
    <w:semiHidden/>
    <w:unhideWhenUsed/>
    <w:rsid w:val="00B13649"/>
    <w:pPr>
      <w:spacing w:after="120" w:line="480" w:lineRule="auto"/>
      <w:ind w:left="283"/>
    </w:pPr>
    <w:rPr>
      <w:color w:val="auto"/>
    </w:rPr>
  </w:style>
  <w:style w:type="character" w:customStyle="1" w:styleId="BodyTextIndent2Char">
    <w:name w:val="Body Text Indent 2 Char"/>
    <w:basedOn w:val="DefaultParagraphFont"/>
    <w:link w:val="BodyTextIndent2"/>
    <w:uiPriority w:val="99"/>
    <w:semiHidden/>
    <w:rsid w:val="00B13649"/>
    <w:rPr>
      <w:rFonts w:ascii="Arial" w:hAnsi="Arial"/>
    </w:rPr>
  </w:style>
  <w:style w:type="paragraph" w:styleId="BodyTextIndent3">
    <w:name w:val="Body Text Indent 3"/>
    <w:basedOn w:val="Normal"/>
    <w:link w:val="BodyTextIndent3Char"/>
    <w:uiPriority w:val="99"/>
    <w:semiHidden/>
    <w:unhideWhenUsed/>
    <w:rsid w:val="00B13649"/>
    <w:pPr>
      <w:spacing w:after="120"/>
      <w:ind w:left="283"/>
    </w:pPr>
    <w:rPr>
      <w:color w:val="auto"/>
      <w:sz w:val="16"/>
      <w:szCs w:val="16"/>
    </w:rPr>
  </w:style>
  <w:style w:type="character" w:customStyle="1" w:styleId="BodyTextIndent3Char">
    <w:name w:val="Body Text Indent 3 Char"/>
    <w:basedOn w:val="DefaultParagraphFont"/>
    <w:link w:val="BodyTextIndent3"/>
    <w:uiPriority w:val="99"/>
    <w:semiHidden/>
    <w:rsid w:val="00B13649"/>
    <w:rPr>
      <w:rFonts w:ascii="Arial" w:hAnsi="Arial"/>
      <w:sz w:val="16"/>
      <w:szCs w:val="16"/>
    </w:rPr>
  </w:style>
  <w:style w:type="paragraph" w:styleId="Closing">
    <w:name w:val="Closing"/>
    <w:basedOn w:val="Normal"/>
    <w:link w:val="ClosingChar"/>
    <w:uiPriority w:val="99"/>
    <w:semiHidden/>
    <w:unhideWhenUsed/>
    <w:rsid w:val="00B13649"/>
    <w:pPr>
      <w:spacing w:after="0" w:line="240" w:lineRule="auto"/>
      <w:ind w:left="4252"/>
    </w:pPr>
    <w:rPr>
      <w:color w:val="auto"/>
    </w:rPr>
  </w:style>
  <w:style w:type="character" w:customStyle="1" w:styleId="ClosingChar">
    <w:name w:val="Closing Char"/>
    <w:basedOn w:val="DefaultParagraphFont"/>
    <w:link w:val="Closing"/>
    <w:uiPriority w:val="99"/>
    <w:semiHidden/>
    <w:rsid w:val="00B13649"/>
    <w:rPr>
      <w:rFonts w:ascii="Arial" w:hAnsi="Arial"/>
    </w:rPr>
  </w:style>
  <w:style w:type="paragraph" w:styleId="Date">
    <w:name w:val="Date"/>
    <w:basedOn w:val="Normal"/>
    <w:next w:val="Normal"/>
    <w:link w:val="DateChar"/>
    <w:uiPriority w:val="99"/>
    <w:semiHidden/>
    <w:unhideWhenUsed/>
    <w:rsid w:val="00B13649"/>
    <w:rPr>
      <w:color w:val="auto"/>
    </w:rPr>
  </w:style>
  <w:style w:type="character" w:customStyle="1" w:styleId="DateChar">
    <w:name w:val="Date Char"/>
    <w:basedOn w:val="DefaultParagraphFont"/>
    <w:link w:val="Date"/>
    <w:uiPriority w:val="99"/>
    <w:semiHidden/>
    <w:rsid w:val="00B13649"/>
    <w:rPr>
      <w:rFonts w:ascii="Arial" w:hAnsi="Arial"/>
    </w:rPr>
  </w:style>
  <w:style w:type="paragraph" w:styleId="DocumentMap">
    <w:name w:val="Document Map"/>
    <w:basedOn w:val="Normal"/>
    <w:link w:val="DocumentMapChar"/>
    <w:uiPriority w:val="99"/>
    <w:semiHidden/>
    <w:unhideWhenUsed/>
    <w:rsid w:val="00B13649"/>
    <w:pPr>
      <w:spacing w:after="0" w:line="240" w:lineRule="auto"/>
    </w:pPr>
    <w:rPr>
      <w:rFonts w:ascii="Segoe UI" w:hAnsi="Segoe UI" w:cs="Segoe UI"/>
      <w:color w:val="auto"/>
      <w:sz w:val="16"/>
      <w:szCs w:val="16"/>
    </w:rPr>
  </w:style>
  <w:style w:type="character" w:customStyle="1" w:styleId="DocumentMapChar">
    <w:name w:val="Document Map Char"/>
    <w:basedOn w:val="DefaultParagraphFont"/>
    <w:link w:val="DocumentMap"/>
    <w:uiPriority w:val="99"/>
    <w:semiHidden/>
    <w:rsid w:val="00B13649"/>
    <w:rPr>
      <w:rFonts w:ascii="Segoe UI" w:hAnsi="Segoe UI" w:cs="Segoe UI"/>
      <w:sz w:val="16"/>
      <w:szCs w:val="16"/>
    </w:rPr>
  </w:style>
  <w:style w:type="paragraph" w:styleId="E-mailSignature">
    <w:name w:val="E-mail Signature"/>
    <w:basedOn w:val="Normal"/>
    <w:link w:val="E-mailSignatureChar"/>
    <w:uiPriority w:val="99"/>
    <w:semiHidden/>
    <w:unhideWhenUsed/>
    <w:rsid w:val="00B13649"/>
    <w:pPr>
      <w:spacing w:after="0" w:line="240" w:lineRule="auto"/>
    </w:pPr>
    <w:rPr>
      <w:color w:val="auto"/>
    </w:rPr>
  </w:style>
  <w:style w:type="character" w:customStyle="1" w:styleId="E-mailSignatureChar">
    <w:name w:val="E-mail Signature Char"/>
    <w:basedOn w:val="DefaultParagraphFont"/>
    <w:link w:val="E-mailSignature"/>
    <w:uiPriority w:val="99"/>
    <w:semiHidden/>
    <w:rsid w:val="00B13649"/>
    <w:rPr>
      <w:rFonts w:ascii="Arial" w:hAnsi="Arial"/>
    </w:rPr>
  </w:style>
  <w:style w:type="paragraph" w:styleId="EnvelopeAddress">
    <w:name w:val="envelope address"/>
    <w:basedOn w:val="Normal"/>
    <w:uiPriority w:val="99"/>
    <w:semiHidden/>
    <w:unhideWhenUsed/>
    <w:rsid w:val="00B13649"/>
    <w:pPr>
      <w:framePr w:w="7920" w:h="1980" w:hRule="exact" w:hSpace="180" w:wrap="auto" w:hAnchor="page" w:xAlign="center" w:yAlign="bottom"/>
      <w:spacing w:after="0" w:line="240" w:lineRule="auto"/>
      <w:ind w:left="2880"/>
    </w:pPr>
    <w:rPr>
      <w:rFonts w:asciiTheme="majorHAnsi" w:eastAsiaTheme="majorEastAsia" w:hAnsiTheme="majorHAnsi" w:cstheme="majorBidi"/>
      <w:color w:val="auto"/>
      <w:sz w:val="24"/>
      <w:szCs w:val="24"/>
    </w:rPr>
  </w:style>
  <w:style w:type="paragraph" w:styleId="EnvelopeReturn">
    <w:name w:val="envelope return"/>
    <w:basedOn w:val="Normal"/>
    <w:uiPriority w:val="99"/>
    <w:semiHidden/>
    <w:unhideWhenUsed/>
    <w:rsid w:val="00B13649"/>
    <w:pPr>
      <w:spacing w:after="0" w:line="240" w:lineRule="auto"/>
    </w:pPr>
    <w:rPr>
      <w:rFonts w:asciiTheme="majorHAnsi" w:eastAsiaTheme="majorEastAsia" w:hAnsiTheme="majorHAnsi" w:cstheme="majorBidi"/>
      <w:color w:val="auto"/>
      <w:sz w:val="20"/>
      <w:szCs w:val="20"/>
    </w:rPr>
  </w:style>
  <w:style w:type="paragraph" w:styleId="HTMLAddress">
    <w:name w:val="HTML Address"/>
    <w:basedOn w:val="Normal"/>
    <w:link w:val="HTMLAddressChar"/>
    <w:uiPriority w:val="99"/>
    <w:semiHidden/>
    <w:unhideWhenUsed/>
    <w:rsid w:val="00B13649"/>
    <w:pPr>
      <w:spacing w:after="0" w:line="240" w:lineRule="auto"/>
    </w:pPr>
    <w:rPr>
      <w:i/>
      <w:iCs/>
      <w:color w:val="auto"/>
    </w:rPr>
  </w:style>
  <w:style w:type="character" w:customStyle="1" w:styleId="HTMLAddressChar">
    <w:name w:val="HTML Address Char"/>
    <w:basedOn w:val="DefaultParagraphFont"/>
    <w:link w:val="HTMLAddress"/>
    <w:uiPriority w:val="99"/>
    <w:semiHidden/>
    <w:rsid w:val="00B13649"/>
    <w:rPr>
      <w:rFonts w:ascii="Arial" w:hAnsi="Arial"/>
      <w:i/>
      <w:iCs/>
    </w:rPr>
  </w:style>
  <w:style w:type="paragraph" w:styleId="Index1">
    <w:name w:val="index 1"/>
    <w:basedOn w:val="Normal"/>
    <w:next w:val="Normal"/>
    <w:autoRedefine/>
    <w:uiPriority w:val="99"/>
    <w:semiHidden/>
    <w:unhideWhenUsed/>
    <w:rsid w:val="00B13649"/>
    <w:pPr>
      <w:spacing w:after="0" w:line="240" w:lineRule="auto"/>
      <w:ind w:left="220" w:hanging="220"/>
    </w:pPr>
    <w:rPr>
      <w:color w:val="auto"/>
    </w:rPr>
  </w:style>
  <w:style w:type="paragraph" w:styleId="Index2">
    <w:name w:val="index 2"/>
    <w:basedOn w:val="Normal"/>
    <w:next w:val="Normal"/>
    <w:autoRedefine/>
    <w:uiPriority w:val="99"/>
    <w:semiHidden/>
    <w:unhideWhenUsed/>
    <w:rsid w:val="00B13649"/>
    <w:pPr>
      <w:spacing w:after="0" w:line="240" w:lineRule="auto"/>
      <w:ind w:left="440" w:hanging="220"/>
    </w:pPr>
    <w:rPr>
      <w:color w:val="auto"/>
    </w:rPr>
  </w:style>
  <w:style w:type="paragraph" w:styleId="Index3">
    <w:name w:val="index 3"/>
    <w:basedOn w:val="Normal"/>
    <w:next w:val="Normal"/>
    <w:autoRedefine/>
    <w:uiPriority w:val="99"/>
    <w:semiHidden/>
    <w:unhideWhenUsed/>
    <w:rsid w:val="00B13649"/>
    <w:pPr>
      <w:spacing w:after="0" w:line="240" w:lineRule="auto"/>
      <w:ind w:left="660" w:hanging="220"/>
    </w:pPr>
    <w:rPr>
      <w:color w:val="auto"/>
    </w:rPr>
  </w:style>
  <w:style w:type="paragraph" w:styleId="Index4">
    <w:name w:val="index 4"/>
    <w:basedOn w:val="Normal"/>
    <w:next w:val="Normal"/>
    <w:autoRedefine/>
    <w:uiPriority w:val="99"/>
    <w:semiHidden/>
    <w:unhideWhenUsed/>
    <w:rsid w:val="00B13649"/>
    <w:pPr>
      <w:spacing w:after="0" w:line="240" w:lineRule="auto"/>
      <w:ind w:left="880" w:hanging="220"/>
    </w:pPr>
    <w:rPr>
      <w:color w:val="auto"/>
    </w:rPr>
  </w:style>
  <w:style w:type="paragraph" w:styleId="Index5">
    <w:name w:val="index 5"/>
    <w:basedOn w:val="Normal"/>
    <w:next w:val="Normal"/>
    <w:autoRedefine/>
    <w:uiPriority w:val="99"/>
    <w:semiHidden/>
    <w:unhideWhenUsed/>
    <w:rsid w:val="00B13649"/>
    <w:pPr>
      <w:spacing w:after="0" w:line="240" w:lineRule="auto"/>
      <w:ind w:left="1100" w:hanging="220"/>
    </w:pPr>
    <w:rPr>
      <w:color w:val="auto"/>
    </w:rPr>
  </w:style>
  <w:style w:type="paragraph" w:styleId="Index6">
    <w:name w:val="index 6"/>
    <w:basedOn w:val="Normal"/>
    <w:next w:val="Normal"/>
    <w:autoRedefine/>
    <w:uiPriority w:val="99"/>
    <w:semiHidden/>
    <w:unhideWhenUsed/>
    <w:rsid w:val="00B13649"/>
    <w:pPr>
      <w:spacing w:after="0" w:line="240" w:lineRule="auto"/>
      <w:ind w:left="1320" w:hanging="220"/>
    </w:pPr>
    <w:rPr>
      <w:color w:val="auto"/>
    </w:rPr>
  </w:style>
  <w:style w:type="paragraph" w:styleId="Index8">
    <w:name w:val="index 8"/>
    <w:basedOn w:val="Normal"/>
    <w:next w:val="Normal"/>
    <w:autoRedefine/>
    <w:uiPriority w:val="99"/>
    <w:semiHidden/>
    <w:unhideWhenUsed/>
    <w:rsid w:val="00B13649"/>
    <w:pPr>
      <w:spacing w:after="0" w:line="240" w:lineRule="auto"/>
      <w:ind w:left="1760" w:hanging="220"/>
    </w:pPr>
    <w:rPr>
      <w:color w:val="auto"/>
    </w:rPr>
  </w:style>
  <w:style w:type="paragraph" w:styleId="Index9">
    <w:name w:val="index 9"/>
    <w:basedOn w:val="Normal"/>
    <w:next w:val="Normal"/>
    <w:autoRedefine/>
    <w:uiPriority w:val="99"/>
    <w:semiHidden/>
    <w:unhideWhenUsed/>
    <w:rsid w:val="00B13649"/>
    <w:pPr>
      <w:spacing w:after="0" w:line="240" w:lineRule="auto"/>
      <w:ind w:left="1980" w:hanging="220"/>
    </w:pPr>
    <w:rPr>
      <w:color w:val="auto"/>
    </w:rPr>
  </w:style>
  <w:style w:type="paragraph" w:styleId="IndexHeading">
    <w:name w:val="index heading"/>
    <w:basedOn w:val="Normal"/>
    <w:next w:val="Index1"/>
    <w:uiPriority w:val="99"/>
    <w:semiHidden/>
    <w:unhideWhenUsed/>
    <w:rsid w:val="00B13649"/>
    <w:rPr>
      <w:rFonts w:asciiTheme="majorHAnsi" w:eastAsiaTheme="majorEastAsia" w:hAnsiTheme="majorHAnsi" w:cstheme="majorBidi"/>
      <w:b/>
      <w:bCs/>
      <w:color w:val="auto"/>
    </w:rPr>
  </w:style>
  <w:style w:type="paragraph" w:styleId="List">
    <w:name w:val="List"/>
    <w:basedOn w:val="Normal"/>
    <w:uiPriority w:val="99"/>
    <w:semiHidden/>
    <w:unhideWhenUsed/>
    <w:rsid w:val="00B13649"/>
    <w:pPr>
      <w:ind w:left="283" w:hanging="283"/>
      <w:contextualSpacing/>
    </w:pPr>
    <w:rPr>
      <w:color w:val="auto"/>
    </w:rPr>
  </w:style>
  <w:style w:type="paragraph" w:styleId="List2">
    <w:name w:val="List 2"/>
    <w:basedOn w:val="Normal"/>
    <w:uiPriority w:val="99"/>
    <w:semiHidden/>
    <w:unhideWhenUsed/>
    <w:rsid w:val="00B13649"/>
    <w:pPr>
      <w:ind w:left="566" w:hanging="283"/>
      <w:contextualSpacing/>
    </w:pPr>
    <w:rPr>
      <w:color w:val="auto"/>
    </w:rPr>
  </w:style>
  <w:style w:type="paragraph" w:styleId="List3">
    <w:name w:val="List 3"/>
    <w:basedOn w:val="Normal"/>
    <w:uiPriority w:val="99"/>
    <w:semiHidden/>
    <w:unhideWhenUsed/>
    <w:rsid w:val="00B13649"/>
    <w:pPr>
      <w:ind w:left="849" w:hanging="283"/>
      <w:contextualSpacing/>
    </w:pPr>
    <w:rPr>
      <w:color w:val="auto"/>
    </w:rPr>
  </w:style>
  <w:style w:type="paragraph" w:styleId="List4">
    <w:name w:val="List 4"/>
    <w:basedOn w:val="Normal"/>
    <w:uiPriority w:val="99"/>
    <w:semiHidden/>
    <w:unhideWhenUsed/>
    <w:rsid w:val="00B13649"/>
    <w:pPr>
      <w:ind w:left="1132" w:hanging="283"/>
      <w:contextualSpacing/>
    </w:pPr>
    <w:rPr>
      <w:color w:val="auto"/>
    </w:rPr>
  </w:style>
  <w:style w:type="paragraph" w:styleId="List5">
    <w:name w:val="List 5"/>
    <w:basedOn w:val="Normal"/>
    <w:uiPriority w:val="99"/>
    <w:semiHidden/>
    <w:unhideWhenUsed/>
    <w:rsid w:val="00B13649"/>
    <w:pPr>
      <w:ind w:left="1415" w:hanging="283"/>
      <w:contextualSpacing/>
    </w:pPr>
    <w:rPr>
      <w:color w:val="auto"/>
    </w:rPr>
  </w:style>
  <w:style w:type="paragraph" w:styleId="ListBullet5">
    <w:name w:val="List Bullet 5"/>
    <w:basedOn w:val="Normal"/>
    <w:uiPriority w:val="99"/>
    <w:semiHidden/>
    <w:unhideWhenUsed/>
    <w:rsid w:val="00B13649"/>
    <w:pPr>
      <w:tabs>
        <w:tab w:val="num" w:pos="1492"/>
      </w:tabs>
      <w:ind w:left="1492" w:hanging="360"/>
      <w:contextualSpacing/>
    </w:pPr>
    <w:rPr>
      <w:color w:val="auto"/>
    </w:rPr>
  </w:style>
  <w:style w:type="paragraph" w:styleId="ListContinue">
    <w:name w:val="List Continue"/>
    <w:basedOn w:val="Normal"/>
    <w:uiPriority w:val="99"/>
    <w:semiHidden/>
    <w:unhideWhenUsed/>
    <w:rsid w:val="00B13649"/>
    <w:pPr>
      <w:spacing w:after="120"/>
      <w:ind w:left="283"/>
      <w:contextualSpacing/>
    </w:pPr>
    <w:rPr>
      <w:color w:val="auto"/>
    </w:rPr>
  </w:style>
  <w:style w:type="paragraph" w:styleId="ListContinue2">
    <w:name w:val="List Continue 2"/>
    <w:basedOn w:val="Normal"/>
    <w:uiPriority w:val="99"/>
    <w:semiHidden/>
    <w:unhideWhenUsed/>
    <w:rsid w:val="00B13649"/>
    <w:pPr>
      <w:spacing w:after="120"/>
      <w:ind w:left="566"/>
      <w:contextualSpacing/>
    </w:pPr>
    <w:rPr>
      <w:color w:val="auto"/>
    </w:rPr>
  </w:style>
  <w:style w:type="paragraph" w:styleId="ListContinue3">
    <w:name w:val="List Continue 3"/>
    <w:basedOn w:val="Normal"/>
    <w:uiPriority w:val="99"/>
    <w:semiHidden/>
    <w:unhideWhenUsed/>
    <w:rsid w:val="00B13649"/>
    <w:pPr>
      <w:spacing w:after="120"/>
      <w:ind w:left="849"/>
      <w:contextualSpacing/>
    </w:pPr>
    <w:rPr>
      <w:color w:val="auto"/>
    </w:rPr>
  </w:style>
  <w:style w:type="paragraph" w:styleId="ListContinue4">
    <w:name w:val="List Continue 4"/>
    <w:basedOn w:val="Normal"/>
    <w:uiPriority w:val="99"/>
    <w:semiHidden/>
    <w:unhideWhenUsed/>
    <w:rsid w:val="00B13649"/>
    <w:pPr>
      <w:spacing w:after="120"/>
      <w:ind w:left="1132"/>
      <w:contextualSpacing/>
    </w:pPr>
    <w:rPr>
      <w:color w:val="auto"/>
    </w:rPr>
  </w:style>
  <w:style w:type="paragraph" w:styleId="ListContinue5">
    <w:name w:val="List Continue 5"/>
    <w:basedOn w:val="Normal"/>
    <w:uiPriority w:val="99"/>
    <w:semiHidden/>
    <w:unhideWhenUsed/>
    <w:rsid w:val="00B13649"/>
    <w:pPr>
      <w:spacing w:after="120"/>
      <w:ind w:left="1415"/>
      <w:contextualSpacing/>
    </w:pPr>
    <w:rPr>
      <w:color w:val="auto"/>
    </w:rPr>
  </w:style>
  <w:style w:type="paragraph" w:styleId="ListNumber">
    <w:name w:val="List Number"/>
    <w:basedOn w:val="Normal"/>
    <w:uiPriority w:val="99"/>
    <w:semiHidden/>
    <w:unhideWhenUsed/>
    <w:rsid w:val="00B13649"/>
    <w:pPr>
      <w:tabs>
        <w:tab w:val="num" w:pos="360"/>
      </w:tabs>
      <w:ind w:left="360" w:hanging="360"/>
      <w:contextualSpacing/>
    </w:pPr>
    <w:rPr>
      <w:color w:val="auto"/>
    </w:rPr>
  </w:style>
  <w:style w:type="paragraph" w:styleId="ListNumber2">
    <w:name w:val="List Number 2"/>
    <w:basedOn w:val="Normal"/>
    <w:uiPriority w:val="99"/>
    <w:semiHidden/>
    <w:unhideWhenUsed/>
    <w:rsid w:val="00B13649"/>
    <w:pPr>
      <w:tabs>
        <w:tab w:val="num" w:pos="643"/>
      </w:tabs>
      <w:ind w:left="643" w:hanging="360"/>
      <w:contextualSpacing/>
    </w:pPr>
    <w:rPr>
      <w:color w:val="auto"/>
    </w:rPr>
  </w:style>
  <w:style w:type="paragraph" w:styleId="ListNumber3">
    <w:name w:val="List Number 3"/>
    <w:basedOn w:val="Normal"/>
    <w:uiPriority w:val="99"/>
    <w:semiHidden/>
    <w:unhideWhenUsed/>
    <w:rsid w:val="00B13649"/>
    <w:pPr>
      <w:tabs>
        <w:tab w:val="num" w:pos="926"/>
      </w:tabs>
      <w:ind w:left="926" w:hanging="360"/>
      <w:contextualSpacing/>
    </w:pPr>
    <w:rPr>
      <w:color w:val="auto"/>
    </w:rPr>
  </w:style>
  <w:style w:type="paragraph" w:styleId="ListNumber4">
    <w:name w:val="List Number 4"/>
    <w:basedOn w:val="Normal"/>
    <w:uiPriority w:val="99"/>
    <w:semiHidden/>
    <w:unhideWhenUsed/>
    <w:rsid w:val="00B13649"/>
    <w:pPr>
      <w:tabs>
        <w:tab w:val="num" w:pos="1209"/>
      </w:tabs>
      <w:ind w:left="1209" w:hanging="360"/>
      <w:contextualSpacing/>
    </w:pPr>
    <w:rPr>
      <w:color w:val="auto"/>
    </w:rPr>
  </w:style>
  <w:style w:type="paragraph" w:styleId="ListNumber5">
    <w:name w:val="List Number 5"/>
    <w:basedOn w:val="Normal"/>
    <w:uiPriority w:val="99"/>
    <w:semiHidden/>
    <w:unhideWhenUsed/>
    <w:rsid w:val="00B13649"/>
    <w:pPr>
      <w:tabs>
        <w:tab w:val="num" w:pos="1492"/>
      </w:tabs>
      <w:ind w:left="1492" w:hanging="360"/>
      <w:contextualSpacing/>
    </w:pPr>
    <w:rPr>
      <w:color w:val="auto"/>
    </w:rPr>
  </w:style>
  <w:style w:type="paragraph" w:styleId="MessageHeader">
    <w:name w:val="Message Header"/>
    <w:basedOn w:val="Normal"/>
    <w:link w:val="MessageHeaderChar"/>
    <w:uiPriority w:val="99"/>
    <w:semiHidden/>
    <w:unhideWhenUsed/>
    <w:rsid w:val="00B136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auto"/>
      <w:sz w:val="24"/>
      <w:szCs w:val="24"/>
    </w:rPr>
  </w:style>
  <w:style w:type="character" w:customStyle="1" w:styleId="MessageHeaderChar">
    <w:name w:val="Message Header Char"/>
    <w:basedOn w:val="DefaultParagraphFont"/>
    <w:link w:val="MessageHeader"/>
    <w:uiPriority w:val="99"/>
    <w:semiHidden/>
    <w:rsid w:val="00B1364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B13649"/>
    <w:pPr>
      <w:ind w:left="720"/>
    </w:pPr>
    <w:rPr>
      <w:color w:val="auto"/>
    </w:rPr>
  </w:style>
  <w:style w:type="paragraph" w:styleId="NoteHeading">
    <w:name w:val="Note Heading"/>
    <w:basedOn w:val="Normal"/>
    <w:next w:val="Normal"/>
    <w:link w:val="NoteHeadingChar"/>
    <w:uiPriority w:val="99"/>
    <w:semiHidden/>
    <w:unhideWhenUsed/>
    <w:rsid w:val="00B13649"/>
    <w:pPr>
      <w:spacing w:after="0" w:line="240" w:lineRule="auto"/>
    </w:pPr>
    <w:rPr>
      <w:color w:val="auto"/>
    </w:rPr>
  </w:style>
  <w:style w:type="character" w:customStyle="1" w:styleId="NoteHeadingChar">
    <w:name w:val="Note Heading Char"/>
    <w:basedOn w:val="DefaultParagraphFont"/>
    <w:link w:val="NoteHeading"/>
    <w:uiPriority w:val="99"/>
    <w:semiHidden/>
    <w:rsid w:val="00B13649"/>
    <w:rPr>
      <w:rFonts w:ascii="Arial" w:hAnsi="Arial"/>
    </w:rPr>
  </w:style>
  <w:style w:type="paragraph" w:styleId="PlainText">
    <w:name w:val="Plain Text"/>
    <w:basedOn w:val="Normal"/>
    <w:link w:val="PlainTextChar"/>
    <w:uiPriority w:val="99"/>
    <w:semiHidden/>
    <w:unhideWhenUsed/>
    <w:rsid w:val="00B13649"/>
    <w:pPr>
      <w:spacing w:after="0" w:line="240" w:lineRule="auto"/>
    </w:pPr>
    <w:rPr>
      <w:rFonts w:ascii="Consolas" w:hAnsi="Consolas"/>
      <w:color w:val="auto"/>
      <w:sz w:val="21"/>
      <w:szCs w:val="21"/>
    </w:rPr>
  </w:style>
  <w:style w:type="character" w:customStyle="1" w:styleId="PlainTextChar">
    <w:name w:val="Plain Text Char"/>
    <w:basedOn w:val="DefaultParagraphFont"/>
    <w:link w:val="PlainText"/>
    <w:uiPriority w:val="99"/>
    <w:semiHidden/>
    <w:rsid w:val="00B13649"/>
    <w:rPr>
      <w:rFonts w:ascii="Consolas" w:hAnsi="Consolas"/>
      <w:sz w:val="21"/>
      <w:szCs w:val="21"/>
    </w:rPr>
  </w:style>
  <w:style w:type="paragraph" w:styleId="Salutation">
    <w:name w:val="Salutation"/>
    <w:basedOn w:val="Normal"/>
    <w:next w:val="Normal"/>
    <w:link w:val="SalutationChar"/>
    <w:uiPriority w:val="99"/>
    <w:semiHidden/>
    <w:unhideWhenUsed/>
    <w:rsid w:val="00B13649"/>
    <w:rPr>
      <w:color w:val="auto"/>
    </w:rPr>
  </w:style>
  <w:style w:type="character" w:customStyle="1" w:styleId="SalutationChar">
    <w:name w:val="Salutation Char"/>
    <w:basedOn w:val="DefaultParagraphFont"/>
    <w:link w:val="Salutation"/>
    <w:uiPriority w:val="99"/>
    <w:semiHidden/>
    <w:rsid w:val="00B13649"/>
    <w:rPr>
      <w:rFonts w:ascii="Arial" w:hAnsi="Arial"/>
    </w:rPr>
  </w:style>
  <w:style w:type="paragraph" w:styleId="Signature">
    <w:name w:val="Signature"/>
    <w:basedOn w:val="Normal"/>
    <w:link w:val="SignatureChar"/>
    <w:uiPriority w:val="99"/>
    <w:semiHidden/>
    <w:unhideWhenUsed/>
    <w:rsid w:val="00B13649"/>
    <w:pPr>
      <w:spacing w:after="0" w:line="240" w:lineRule="auto"/>
      <w:ind w:left="4252"/>
    </w:pPr>
    <w:rPr>
      <w:color w:val="auto"/>
    </w:rPr>
  </w:style>
  <w:style w:type="character" w:customStyle="1" w:styleId="SignatureChar">
    <w:name w:val="Signature Char"/>
    <w:basedOn w:val="DefaultParagraphFont"/>
    <w:link w:val="Signature"/>
    <w:uiPriority w:val="99"/>
    <w:semiHidden/>
    <w:rsid w:val="00B13649"/>
    <w:rPr>
      <w:rFonts w:ascii="Arial" w:hAnsi="Arial"/>
    </w:rPr>
  </w:style>
  <w:style w:type="paragraph" w:styleId="TableofAuthorities">
    <w:name w:val="table of authorities"/>
    <w:basedOn w:val="Normal"/>
    <w:next w:val="Normal"/>
    <w:uiPriority w:val="99"/>
    <w:semiHidden/>
    <w:unhideWhenUsed/>
    <w:rsid w:val="00B13649"/>
    <w:pPr>
      <w:spacing w:after="0"/>
      <w:ind w:left="220" w:hanging="220"/>
    </w:pPr>
    <w:rPr>
      <w:color w:val="auto"/>
    </w:rPr>
  </w:style>
  <w:style w:type="paragraph" w:styleId="TableofFigures">
    <w:name w:val="table of figures"/>
    <w:basedOn w:val="Normal"/>
    <w:next w:val="Normal"/>
    <w:uiPriority w:val="99"/>
    <w:semiHidden/>
    <w:unhideWhenUsed/>
    <w:rsid w:val="00B13649"/>
    <w:pPr>
      <w:spacing w:after="0"/>
    </w:pPr>
    <w:rPr>
      <w:color w:val="auto"/>
    </w:rPr>
  </w:style>
  <w:style w:type="paragraph" w:styleId="TOAHeading">
    <w:name w:val="toa heading"/>
    <w:basedOn w:val="Normal"/>
    <w:next w:val="Normal"/>
    <w:uiPriority w:val="99"/>
    <w:semiHidden/>
    <w:unhideWhenUsed/>
    <w:rsid w:val="00B13649"/>
    <w:pPr>
      <w:spacing w:before="120"/>
    </w:pPr>
    <w:rPr>
      <w:rFonts w:asciiTheme="majorHAnsi" w:eastAsiaTheme="majorEastAsia" w:hAnsiTheme="majorHAnsi" w:cstheme="majorBidi"/>
      <w:b/>
      <w:bCs/>
      <w:color w:val="auto"/>
      <w:sz w:val="24"/>
      <w:szCs w:val="24"/>
    </w:rPr>
  </w:style>
  <w:style w:type="paragraph" w:styleId="TOC6">
    <w:name w:val="toc 6"/>
    <w:basedOn w:val="Normal"/>
    <w:next w:val="Normal"/>
    <w:autoRedefine/>
    <w:uiPriority w:val="39"/>
    <w:unhideWhenUsed/>
    <w:rsid w:val="00B13649"/>
    <w:pPr>
      <w:ind w:left="1100"/>
    </w:pPr>
    <w:rPr>
      <w:color w:val="auto"/>
    </w:rPr>
  </w:style>
  <w:style w:type="paragraph" w:styleId="TOC7">
    <w:name w:val="toc 7"/>
    <w:basedOn w:val="Normal"/>
    <w:next w:val="Normal"/>
    <w:autoRedefine/>
    <w:uiPriority w:val="39"/>
    <w:unhideWhenUsed/>
    <w:rsid w:val="00B13649"/>
    <w:pPr>
      <w:ind w:left="1320"/>
    </w:pPr>
    <w:rPr>
      <w:color w:val="auto"/>
    </w:rPr>
  </w:style>
  <w:style w:type="paragraph" w:styleId="TOC8">
    <w:name w:val="toc 8"/>
    <w:basedOn w:val="Normal"/>
    <w:next w:val="Normal"/>
    <w:autoRedefine/>
    <w:uiPriority w:val="39"/>
    <w:unhideWhenUsed/>
    <w:rsid w:val="00B13649"/>
    <w:pPr>
      <w:ind w:left="1540"/>
    </w:pPr>
    <w:rPr>
      <w:color w:val="auto"/>
    </w:rPr>
  </w:style>
  <w:style w:type="paragraph" w:styleId="TOC9">
    <w:name w:val="toc 9"/>
    <w:basedOn w:val="Normal"/>
    <w:next w:val="Normal"/>
    <w:autoRedefine/>
    <w:uiPriority w:val="39"/>
    <w:unhideWhenUsed/>
    <w:rsid w:val="00B13649"/>
    <w:pPr>
      <w:ind w:left="176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88">
      <w:bodyDiv w:val="1"/>
      <w:marLeft w:val="0"/>
      <w:marRight w:val="0"/>
      <w:marTop w:val="0"/>
      <w:marBottom w:val="0"/>
      <w:divBdr>
        <w:top w:val="none" w:sz="0" w:space="0" w:color="auto"/>
        <w:left w:val="none" w:sz="0" w:space="0" w:color="auto"/>
        <w:bottom w:val="none" w:sz="0" w:space="0" w:color="auto"/>
        <w:right w:val="none" w:sz="0" w:space="0" w:color="auto"/>
      </w:divBdr>
    </w:div>
    <w:div w:id="19363070">
      <w:bodyDiv w:val="1"/>
      <w:marLeft w:val="0"/>
      <w:marRight w:val="0"/>
      <w:marTop w:val="0"/>
      <w:marBottom w:val="0"/>
      <w:divBdr>
        <w:top w:val="none" w:sz="0" w:space="0" w:color="auto"/>
        <w:left w:val="none" w:sz="0" w:space="0" w:color="auto"/>
        <w:bottom w:val="none" w:sz="0" w:space="0" w:color="auto"/>
        <w:right w:val="none" w:sz="0" w:space="0" w:color="auto"/>
      </w:divBdr>
    </w:div>
    <w:div w:id="23332512">
      <w:bodyDiv w:val="1"/>
      <w:marLeft w:val="0"/>
      <w:marRight w:val="0"/>
      <w:marTop w:val="0"/>
      <w:marBottom w:val="0"/>
      <w:divBdr>
        <w:top w:val="none" w:sz="0" w:space="0" w:color="auto"/>
        <w:left w:val="none" w:sz="0" w:space="0" w:color="auto"/>
        <w:bottom w:val="none" w:sz="0" w:space="0" w:color="auto"/>
        <w:right w:val="none" w:sz="0" w:space="0" w:color="auto"/>
      </w:divBdr>
    </w:div>
    <w:div w:id="47727342">
      <w:bodyDiv w:val="1"/>
      <w:marLeft w:val="0"/>
      <w:marRight w:val="0"/>
      <w:marTop w:val="0"/>
      <w:marBottom w:val="0"/>
      <w:divBdr>
        <w:top w:val="none" w:sz="0" w:space="0" w:color="auto"/>
        <w:left w:val="none" w:sz="0" w:space="0" w:color="auto"/>
        <w:bottom w:val="none" w:sz="0" w:space="0" w:color="auto"/>
        <w:right w:val="none" w:sz="0" w:space="0" w:color="auto"/>
      </w:divBdr>
    </w:div>
    <w:div w:id="49312005">
      <w:bodyDiv w:val="1"/>
      <w:marLeft w:val="0"/>
      <w:marRight w:val="0"/>
      <w:marTop w:val="0"/>
      <w:marBottom w:val="0"/>
      <w:divBdr>
        <w:top w:val="none" w:sz="0" w:space="0" w:color="auto"/>
        <w:left w:val="none" w:sz="0" w:space="0" w:color="auto"/>
        <w:bottom w:val="none" w:sz="0" w:space="0" w:color="auto"/>
        <w:right w:val="none" w:sz="0" w:space="0" w:color="auto"/>
      </w:divBdr>
    </w:div>
    <w:div w:id="56633620">
      <w:bodyDiv w:val="1"/>
      <w:marLeft w:val="0"/>
      <w:marRight w:val="0"/>
      <w:marTop w:val="0"/>
      <w:marBottom w:val="0"/>
      <w:divBdr>
        <w:top w:val="none" w:sz="0" w:space="0" w:color="auto"/>
        <w:left w:val="none" w:sz="0" w:space="0" w:color="auto"/>
        <w:bottom w:val="none" w:sz="0" w:space="0" w:color="auto"/>
        <w:right w:val="none" w:sz="0" w:space="0" w:color="auto"/>
      </w:divBdr>
    </w:div>
    <w:div w:id="59908506">
      <w:bodyDiv w:val="1"/>
      <w:marLeft w:val="0"/>
      <w:marRight w:val="0"/>
      <w:marTop w:val="0"/>
      <w:marBottom w:val="0"/>
      <w:divBdr>
        <w:top w:val="none" w:sz="0" w:space="0" w:color="auto"/>
        <w:left w:val="none" w:sz="0" w:space="0" w:color="auto"/>
        <w:bottom w:val="none" w:sz="0" w:space="0" w:color="auto"/>
        <w:right w:val="none" w:sz="0" w:space="0" w:color="auto"/>
      </w:divBdr>
    </w:div>
    <w:div w:id="63844348">
      <w:bodyDiv w:val="1"/>
      <w:marLeft w:val="0"/>
      <w:marRight w:val="0"/>
      <w:marTop w:val="0"/>
      <w:marBottom w:val="0"/>
      <w:divBdr>
        <w:top w:val="none" w:sz="0" w:space="0" w:color="auto"/>
        <w:left w:val="none" w:sz="0" w:space="0" w:color="auto"/>
        <w:bottom w:val="none" w:sz="0" w:space="0" w:color="auto"/>
        <w:right w:val="none" w:sz="0" w:space="0" w:color="auto"/>
      </w:divBdr>
    </w:div>
    <w:div w:id="66419328">
      <w:bodyDiv w:val="1"/>
      <w:marLeft w:val="0"/>
      <w:marRight w:val="0"/>
      <w:marTop w:val="0"/>
      <w:marBottom w:val="0"/>
      <w:divBdr>
        <w:top w:val="none" w:sz="0" w:space="0" w:color="auto"/>
        <w:left w:val="none" w:sz="0" w:space="0" w:color="auto"/>
        <w:bottom w:val="none" w:sz="0" w:space="0" w:color="auto"/>
        <w:right w:val="none" w:sz="0" w:space="0" w:color="auto"/>
      </w:divBdr>
    </w:div>
    <w:div w:id="96944474">
      <w:bodyDiv w:val="1"/>
      <w:marLeft w:val="0"/>
      <w:marRight w:val="0"/>
      <w:marTop w:val="0"/>
      <w:marBottom w:val="0"/>
      <w:divBdr>
        <w:top w:val="none" w:sz="0" w:space="0" w:color="auto"/>
        <w:left w:val="none" w:sz="0" w:space="0" w:color="auto"/>
        <w:bottom w:val="none" w:sz="0" w:space="0" w:color="auto"/>
        <w:right w:val="none" w:sz="0" w:space="0" w:color="auto"/>
      </w:divBdr>
    </w:div>
    <w:div w:id="101388324">
      <w:bodyDiv w:val="1"/>
      <w:marLeft w:val="0"/>
      <w:marRight w:val="0"/>
      <w:marTop w:val="0"/>
      <w:marBottom w:val="0"/>
      <w:divBdr>
        <w:top w:val="none" w:sz="0" w:space="0" w:color="auto"/>
        <w:left w:val="none" w:sz="0" w:space="0" w:color="auto"/>
        <w:bottom w:val="none" w:sz="0" w:space="0" w:color="auto"/>
        <w:right w:val="none" w:sz="0" w:space="0" w:color="auto"/>
      </w:divBdr>
    </w:div>
    <w:div w:id="108204415">
      <w:bodyDiv w:val="1"/>
      <w:marLeft w:val="0"/>
      <w:marRight w:val="0"/>
      <w:marTop w:val="0"/>
      <w:marBottom w:val="0"/>
      <w:divBdr>
        <w:top w:val="none" w:sz="0" w:space="0" w:color="auto"/>
        <w:left w:val="none" w:sz="0" w:space="0" w:color="auto"/>
        <w:bottom w:val="none" w:sz="0" w:space="0" w:color="auto"/>
        <w:right w:val="none" w:sz="0" w:space="0" w:color="auto"/>
      </w:divBdr>
    </w:div>
    <w:div w:id="112017335">
      <w:bodyDiv w:val="1"/>
      <w:marLeft w:val="0"/>
      <w:marRight w:val="0"/>
      <w:marTop w:val="0"/>
      <w:marBottom w:val="0"/>
      <w:divBdr>
        <w:top w:val="none" w:sz="0" w:space="0" w:color="auto"/>
        <w:left w:val="none" w:sz="0" w:space="0" w:color="auto"/>
        <w:bottom w:val="none" w:sz="0" w:space="0" w:color="auto"/>
        <w:right w:val="none" w:sz="0" w:space="0" w:color="auto"/>
      </w:divBdr>
    </w:div>
    <w:div w:id="112750404">
      <w:bodyDiv w:val="1"/>
      <w:marLeft w:val="0"/>
      <w:marRight w:val="0"/>
      <w:marTop w:val="0"/>
      <w:marBottom w:val="0"/>
      <w:divBdr>
        <w:top w:val="none" w:sz="0" w:space="0" w:color="auto"/>
        <w:left w:val="none" w:sz="0" w:space="0" w:color="auto"/>
        <w:bottom w:val="none" w:sz="0" w:space="0" w:color="auto"/>
        <w:right w:val="none" w:sz="0" w:space="0" w:color="auto"/>
      </w:divBdr>
    </w:div>
    <w:div w:id="113181585">
      <w:bodyDiv w:val="1"/>
      <w:marLeft w:val="0"/>
      <w:marRight w:val="0"/>
      <w:marTop w:val="0"/>
      <w:marBottom w:val="0"/>
      <w:divBdr>
        <w:top w:val="none" w:sz="0" w:space="0" w:color="auto"/>
        <w:left w:val="none" w:sz="0" w:space="0" w:color="auto"/>
        <w:bottom w:val="none" w:sz="0" w:space="0" w:color="auto"/>
        <w:right w:val="none" w:sz="0" w:space="0" w:color="auto"/>
      </w:divBdr>
    </w:div>
    <w:div w:id="113865907">
      <w:bodyDiv w:val="1"/>
      <w:marLeft w:val="0"/>
      <w:marRight w:val="0"/>
      <w:marTop w:val="0"/>
      <w:marBottom w:val="0"/>
      <w:divBdr>
        <w:top w:val="none" w:sz="0" w:space="0" w:color="auto"/>
        <w:left w:val="none" w:sz="0" w:space="0" w:color="auto"/>
        <w:bottom w:val="none" w:sz="0" w:space="0" w:color="auto"/>
        <w:right w:val="none" w:sz="0" w:space="0" w:color="auto"/>
      </w:divBdr>
    </w:div>
    <w:div w:id="131867434">
      <w:bodyDiv w:val="1"/>
      <w:marLeft w:val="0"/>
      <w:marRight w:val="0"/>
      <w:marTop w:val="0"/>
      <w:marBottom w:val="0"/>
      <w:divBdr>
        <w:top w:val="none" w:sz="0" w:space="0" w:color="auto"/>
        <w:left w:val="none" w:sz="0" w:space="0" w:color="auto"/>
        <w:bottom w:val="none" w:sz="0" w:space="0" w:color="auto"/>
        <w:right w:val="none" w:sz="0" w:space="0" w:color="auto"/>
      </w:divBdr>
    </w:div>
    <w:div w:id="142432874">
      <w:bodyDiv w:val="1"/>
      <w:marLeft w:val="0"/>
      <w:marRight w:val="0"/>
      <w:marTop w:val="0"/>
      <w:marBottom w:val="0"/>
      <w:divBdr>
        <w:top w:val="none" w:sz="0" w:space="0" w:color="auto"/>
        <w:left w:val="none" w:sz="0" w:space="0" w:color="auto"/>
        <w:bottom w:val="none" w:sz="0" w:space="0" w:color="auto"/>
        <w:right w:val="none" w:sz="0" w:space="0" w:color="auto"/>
      </w:divBdr>
    </w:div>
    <w:div w:id="151142099">
      <w:bodyDiv w:val="1"/>
      <w:marLeft w:val="0"/>
      <w:marRight w:val="0"/>
      <w:marTop w:val="0"/>
      <w:marBottom w:val="0"/>
      <w:divBdr>
        <w:top w:val="none" w:sz="0" w:space="0" w:color="auto"/>
        <w:left w:val="none" w:sz="0" w:space="0" w:color="auto"/>
        <w:bottom w:val="none" w:sz="0" w:space="0" w:color="auto"/>
        <w:right w:val="none" w:sz="0" w:space="0" w:color="auto"/>
      </w:divBdr>
    </w:div>
    <w:div w:id="156774491">
      <w:bodyDiv w:val="1"/>
      <w:marLeft w:val="0"/>
      <w:marRight w:val="0"/>
      <w:marTop w:val="0"/>
      <w:marBottom w:val="0"/>
      <w:divBdr>
        <w:top w:val="none" w:sz="0" w:space="0" w:color="auto"/>
        <w:left w:val="none" w:sz="0" w:space="0" w:color="auto"/>
        <w:bottom w:val="none" w:sz="0" w:space="0" w:color="auto"/>
        <w:right w:val="none" w:sz="0" w:space="0" w:color="auto"/>
      </w:divBdr>
    </w:div>
    <w:div w:id="159276479">
      <w:bodyDiv w:val="1"/>
      <w:marLeft w:val="0"/>
      <w:marRight w:val="0"/>
      <w:marTop w:val="0"/>
      <w:marBottom w:val="0"/>
      <w:divBdr>
        <w:top w:val="none" w:sz="0" w:space="0" w:color="auto"/>
        <w:left w:val="none" w:sz="0" w:space="0" w:color="auto"/>
        <w:bottom w:val="none" w:sz="0" w:space="0" w:color="auto"/>
        <w:right w:val="none" w:sz="0" w:space="0" w:color="auto"/>
      </w:divBdr>
    </w:div>
    <w:div w:id="160314407">
      <w:bodyDiv w:val="1"/>
      <w:marLeft w:val="0"/>
      <w:marRight w:val="0"/>
      <w:marTop w:val="0"/>
      <w:marBottom w:val="0"/>
      <w:divBdr>
        <w:top w:val="none" w:sz="0" w:space="0" w:color="auto"/>
        <w:left w:val="none" w:sz="0" w:space="0" w:color="auto"/>
        <w:bottom w:val="none" w:sz="0" w:space="0" w:color="auto"/>
        <w:right w:val="none" w:sz="0" w:space="0" w:color="auto"/>
      </w:divBdr>
    </w:div>
    <w:div w:id="165900028">
      <w:bodyDiv w:val="1"/>
      <w:marLeft w:val="0"/>
      <w:marRight w:val="0"/>
      <w:marTop w:val="0"/>
      <w:marBottom w:val="0"/>
      <w:divBdr>
        <w:top w:val="none" w:sz="0" w:space="0" w:color="auto"/>
        <w:left w:val="none" w:sz="0" w:space="0" w:color="auto"/>
        <w:bottom w:val="none" w:sz="0" w:space="0" w:color="auto"/>
        <w:right w:val="none" w:sz="0" w:space="0" w:color="auto"/>
      </w:divBdr>
    </w:div>
    <w:div w:id="185752089">
      <w:bodyDiv w:val="1"/>
      <w:marLeft w:val="0"/>
      <w:marRight w:val="0"/>
      <w:marTop w:val="0"/>
      <w:marBottom w:val="0"/>
      <w:divBdr>
        <w:top w:val="none" w:sz="0" w:space="0" w:color="auto"/>
        <w:left w:val="none" w:sz="0" w:space="0" w:color="auto"/>
        <w:bottom w:val="none" w:sz="0" w:space="0" w:color="auto"/>
        <w:right w:val="none" w:sz="0" w:space="0" w:color="auto"/>
      </w:divBdr>
    </w:div>
    <w:div w:id="191773978">
      <w:bodyDiv w:val="1"/>
      <w:marLeft w:val="0"/>
      <w:marRight w:val="0"/>
      <w:marTop w:val="0"/>
      <w:marBottom w:val="0"/>
      <w:divBdr>
        <w:top w:val="none" w:sz="0" w:space="0" w:color="auto"/>
        <w:left w:val="none" w:sz="0" w:space="0" w:color="auto"/>
        <w:bottom w:val="none" w:sz="0" w:space="0" w:color="auto"/>
        <w:right w:val="none" w:sz="0" w:space="0" w:color="auto"/>
      </w:divBdr>
    </w:div>
    <w:div w:id="201328159">
      <w:bodyDiv w:val="1"/>
      <w:marLeft w:val="0"/>
      <w:marRight w:val="0"/>
      <w:marTop w:val="0"/>
      <w:marBottom w:val="0"/>
      <w:divBdr>
        <w:top w:val="none" w:sz="0" w:space="0" w:color="auto"/>
        <w:left w:val="none" w:sz="0" w:space="0" w:color="auto"/>
        <w:bottom w:val="none" w:sz="0" w:space="0" w:color="auto"/>
        <w:right w:val="none" w:sz="0" w:space="0" w:color="auto"/>
      </w:divBdr>
    </w:div>
    <w:div w:id="204682574">
      <w:bodyDiv w:val="1"/>
      <w:marLeft w:val="0"/>
      <w:marRight w:val="0"/>
      <w:marTop w:val="0"/>
      <w:marBottom w:val="0"/>
      <w:divBdr>
        <w:top w:val="none" w:sz="0" w:space="0" w:color="auto"/>
        <w:left w:val="none" w:sz="0" w:space="0" w:color="auto"/>
        <w:bottom w:val="none" w:sz="0" w:space="0" w:color="auto"/>
        <w:right w:val="none" w:sz="0" w:space="0" w:color="auto"/>
      </w:divBdr>
    </w:div>
    <w:div w:id="232666008">
      <w:bodyDiv w:val="1"/>
      <w:marLeft w:val="0"/>
      <w:marRight w:val="0"/>
      <w:marTop w:val="0"/>
      <w:marBottom w:val="0"/>
      <w:divBdr>
        <w:top w:val="none" w:sz="0" w:space="0" w:color="auto"/>
        <w:left w:val="none" w:sz="0" w:space="0" w:color="auto"/>
        <w:bottom w:val="none" w:sz="0" w:space="0" w:color="auto"/>
        <w:right w:val="none" w:sz="0" w:space="0" w:color="auto"/>
      </w:divBdr>
    </w:div>
    <w:div w:id="236018418">
      <w:bodyDiv w:val="1"/>
      <w:marLeft w:val="0"/>
      <w:marRight w:val="0"/>
      <w:marTop w:val="0"/>
      <w:marBottom w:val="0"/>
      <w:divBdr>
        <w:top w:val="none" w:sz="0" w:space="0" w:color="auto"/>
        <w:left w:val="none" w:sz="0" w:space="0" w:color="auto"/>
        <w:bottom w:val="none" w:sz="0" w:space="0" w:color="auto"/>
        <w:right w:val="none" w:sz="0" w:space="0" w:color="auto"/>
      </w:divBdr>
    </w:div>
    <w:div w:id="238904163">
      <w:bodyDiv w:val="1"/>
      <w:marLeft w:val="0"/>
      <w:marRight w:val="0"/>
      <w:marTop w:val="0"/>
      <w:marBottom w:val="0"/>
      <w:divBdr>
        <w:top w:val="none" w:sz="0" w:space="0" w:color="auto"/>
        <w:left w:val="none" w:sz="0" w:space="0" w:color="auto"/>
        <w:bottom w:val="none" w:sz="0" w:space="0" w:color="auto"/>
        <w:right w:val="none" w:sz="0" w:space="0" w:color="auto"/>
      </w:divBdr>
      <w:divsChild>
        <w:div w:id="66852626">
          <w:marLeft w:val="0"/>
          <w:marRight w:val="0"/>
          <w:marTop w:val="0"/>
          <w:marBottom w:val="0"/>
          <w:divBdr>
            <w:top w:val="none" w:sz="0" w:space="0" w:color="auto"/>
            <w:left w:val="none" w:sz="0" w:space="0" w:color="auto"/>
            <w:bottom w:val="none" w:sz="0" w:space="0" w:color="auto"/>
            <w:right w:val="none" w:sz="0" w:space="0" w:color="auto"/>
          </w:divBdr>
        </w:div>
      </w:divsChild>
    </w:div>
    <w:div w:id="241724894">
      <w:bodyDiv w:val="1"/>
      <w:marLeft w:val="0"/>
      <w:marRight w:val="0"/>
      <w:marTop w:val="0"/>
      <w:marBottom w:val="0"/>
      <w:divBdr>
        <w:top w:val="none" w:sz="0" w:space="0" w:color="auto"/>
        <w:left w:val="none" w:sz="0" w:space="0" w:color="auto"/>
        <w:bottom w:val="none" w:sz="0" w:space="0" w:color="auto"/>
        <w:right w:val="none" w:sz="0" w:space="0" w:color="auto"/>
      </w:divBdr>
    </w:div>
    <w:div w:id="246157640">
      <w:bodyDiv w:val="1"/>
      <w:marLeft w:val="0"/>
      <w:marRight w:val="0"/>
      <w:marTop w:val="0"/>
      <w:marBottom w:val="0"/>
      <w:divBdr>
        <w:top w:val="none" w:sz="0" w:space="0" w:color="auto"/>
        <w:left w:val="none" w:sz="0" w:space="0" w:color="auto"/>
        <w:bottom w:val="none" w:sz="0" w:space="0" w:color="auto"/>
        <w:right w:val="none" w:sz="0" w:space="0" w:color="auto"/>
      </w:divBdr>
    </w:div>
    <w:div w:id="246303681">
      <w:bodyDiv w:val="1"/>
      <w:marLeft w:val="0"/>
      <w:marRight w:val="0"/>
      <w:marTop w:val="0"/>
      <w:marBottom w:val="0"/>
      <w:divBdr>
        <w:top w:val="none" w:sz="0" w:space="0" w:color="auto"/>
        <w:left w:val="none" w:sz="0" w:space="0" w:color="auto"/>
        <w:bottom w:val="none" w:sz="0" w:space="0" w:color="auto"/>
        <w:right w:val="none" w:sz="0" w:space="0" w:color="auto"/>
      </w:divBdr>
    </w:div>
    <w:div w:id="277949268">
      <w:bodyDiv w:val="1"/>
      <w:marLeft w:val="0"/>
      <w:marRight w:val="0"/>
      <w:marTop w:val="0"/>
      <w:marBottom w:val="0"/>
      <w:divBdr>
        <w:top w:val="none" w:sz="0" w:space="0" w:color="auto"/>
        <w:left w:val="none" w:sz="0" w:space="0" w:color="auto"/>
        <w:bottom w:val="none" w:sz="0" w:space="0" w:color="auto"/>
        <w:right w:val="none" w:sz="0" w:space="0" w:color="auto"/>
      </w:divBdr>
    </w:div>
    <w:div w:id="290870305">
      <w:bodyDiv w:val="1"/>
      <w:marLeft w:val="0"/>
      <w:marRight w:val="0"/>
      <w:marTop w:val="0"/>
      <w:marBottom w:val="0"/>
      <w:divBdr>
        <w:top w:val="none" w:sz="0" w:space="0" w:color="auto"/>
        <w:left w:val="none" w:sz="0" w:space="0" w:color="auto"/>
        <w:bottom w:val="none" w:sz="0" w:space="0" w:color="auto"/>
        <w:right w:val="none" w:sz="0" w:space="0" w:color="auto"/>
      </w:divBdr>
    </w:div>
    <w:div w:id="292834790">
      <w:bodyDiv w:val="1"/>
      <w:marLeft w:val="0"/>
      <w:marRight w:val="0"/>
      <w:marTop w:val="0"/>
      <w:marBottom w:val="0"/>
      <w:divBdr>
        <w:top w:val="none" w:sz="0" w:space="0" w:color="auto"/>
        <w:left w:val="none" w:sz="0" w:space="0" w:color="auto"/>
        <w:bottom w:val="none" w:sz="0" w:space="0" w:color="auto"/>
        <w:right w:val="none" w:sz="0" w:space="0" w:color="auto"/>
      </w:divBdr>
    </w:div>
    <w:div w:id="295380189">
      <w:bodyDiv w:val="1"/>
      <w:marLeft w:val="0"/>
      <w:marRight w:val="0"/>
      <w:marTop w:val="0"/>
      <w:marBottom w:val="0"/>
      <w:divBdr>
        <w:top w:val="none" w:sz="0" w:space="0" w:color="auto"/>
        <w:left w:val="none" w:sz="0" w:space="0" w:color="auto"/>
        <w:bottom w:val="none" w:sz="0" w:space="0" w:color="auto"/>
        <w:right w:val="none" w:sz="0" w:space="0" w:color="auto"/>
      </w:divBdr>
    </w:div>
    <w:div w:id="303850185">
      <w:bodyDiv w:val="1"/>
      <w:marLeft w:val="0"/>
      <w:marRight w:val="0"/>
      <w:marTop w:val="0"/>
      <w:marBottom w:val="0"/>
      <w:divBdr>
        <w:top w:val="none" w:sz="0" w:space="0" w:color="auto"/>
        <w:left w:val="none" w:sz="0" w:space="0" w:color="auto"/>
        <w:bottom w:val="none" w:sz="0" w:space="0" w:color="auto"/>
        <w:right w:val="none" w:sz="0" w:space="0" w:color="auto"/>
      </w:divBdr>
    </w:div>
    <w:div w:id="313066400">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324095445">
      <w:bodyDiv w:val="1"/>
      <w:marLeft w:val="0"/>
      <w:marRight w:val="0"/>
      <w:marTop w:val="0"/>
      <w:marBottom w:val="0"/>
      <w:divBdr>
        <w:top w:val="none" w:sz="0" w:space="0" w:color="auto"/>
        <w:left w:val="none" w:sz="0" w:space="0" w:color="auto"/>
        <w:bottom w:val="none" w:sz="0" w:space="0" w:color="auto"/>
        <w:right w:val="none" w:sz="0" w:space="0" w:color="auto"/>
      </w:divBdr>
    </w:div>
    <w:div w:id="332877314">
      <w:bodyDiv w:val="1"/>
      <w:marLeft w:val="0"/>
      <w:marRight w:val="0"/>
      <w:marTop w:val="0"/>
      <w:marBottom w:val="0"/>
      <w:divBdr>
        <w:top w:val="none" w:sz="0" w:space="0" w:color="auto"/>
        <w:left w:val="none" w:sz="0" w:space="0" w:color="auto"/>
        <w:bottom w:val="none" w:sz="0" w:space="0" w:color="auto"/>
        <w:right w:val="none" w:sz="0" w:space="0" w:color="auto"/>
      </w:divBdr>
    </w:div>
    <w:div w:id="352654807">
      <w:bodyDiv w:val="1"/>
      <w:marLeft w:val="0"/>
      <w:marRight w:val="0"/>
      <w:marTop w:val="0"/>
      <w:marBottom w:val="0"/>
      <w:divBdr>
        <w:top w:val="none" w:sz="0" w:space="0" w:color="auto"/>
        <w:left w:val="none" w:sz="0" w:space="0" w:color="auto"/>
        <w:bottom w:val="none" w:sz="0" w:space="0" w:color="auto"/>
        <w:right w:val="none" w:sz="0" w:space="0" w:color="auto"/>
      </w:divBdr>
    </w:div>
    <w:div w:id="355154612">
      <w:bodyDiv w:val="1"/>
      <w:marLeft w:val="0"/>
      <w:marRight w:val="0"/>
      <w:marTop w:val="0"/>
      <w:marBottom w:val="0"/>
      <w:divBdr>
        <w:top w:val="none" w:sz="0" w:space="0" w:color="auto"/>
        <w:left w:val="none" w:sz="0" w:space="0" w:color="auto"/>
        <w:bottom w:val="none" w:sz="0" w:space="0" w:color="auto"/>
        <w:right w:val="none" w:sz="0" w:space="0" w:color="auto"/>
      </w:divBdr>
    </w:div>
    <w:div w:id="360981759">
      <w:bodyDiv w:val="1"/>
      <w:marLeft w:val="0"/>
      <w:marRight w:val="0"/>
      <w:marTop w:val="0"/>
      <w:marBottom w:val="0"/>
      <w:divBdr>
        <w:top w:val="none" w:sz="0" w:space="0" w:color="auto"/>
        <w:left w:val="none" w:sz="0" w:space="0" w:color="auto"/>
        <w:bottom w:val="none" w:sz="0" w:space="0" w:color="auto"/>
        <w:right w:val="none" w:sz="0" w:space="0" w:color="auto"/>
      </w:divBdr>
    </w:div>
    <w:div w:id="371611469">
      <w:bodyDiv w:val="1"/>
      <w:marLeft w:val="0"/>
      <w:marRight w:val="0"/>
      <w:marTop w:val="0"/>
      <w:marBottom w:val="0"/>
      <w:divBdr>
        <w:top w:val="none" w:sz="0" w:space="0" w:color="auto"/>
        <w:left w:val="none" w:sz="0" w:space="0" w:color="auto"/>
        <w:bottom w:val="none" w:sz="0" w:space="0" w:color="auto"/>
        <w:right w:val="none" w:sz="0" w:space="0" w:color="auto"/>
      </w:divBdr>
    </w:div>
    <w:div w:id="376590363">
      <w:bodyDiv w:val="1"/>
      <w:marLeft w:val="0"/>
      <w:marRight w:val="0"/>
      <w:marTop w:val="0"/>
      <w:marBottom w:val="0"/>
      <w:divBdr>
        <w:top w:val="none" w:sz="0" w:space="0" w:color="auto"/>
        <w:left w:val="none" w:sz="0" w:space="0" w:color="auto"/>
        <w:bottom w:val="none" w:sz="0" w:space="0" w:color="auto"/>
        <w:right w:val="none" w:sz="0" w:space="0" w:color="auto"/>
      </w:divBdr>
    </w:div>
    <w:div w:id="378212346">
      <w:bodyDiv w:val="1"/>
      <w:marLeft w:val="0"/>
      <w:marRight w:val="0"/>
      <w:marTop w:val="0"/>
      <w:marBottom w:val="0"/>
      <w:divBdr>
        <w:top w:val="none" w:sz="0" w:space="0" w:color="auto"/>
        <w:left w:val="none" w:sz="0" w:space="0" w:color="auto"/>
        <w:bottom w:val="none" w:sz="0" w:space="0" w:color="auto"/>
        <w:right w:val="none" w:sz="0" w:space="0" w:color="auto"/>
      </w:divBdr>
    </w:div>
    <w:div w:id="379549700">
      <w:bodyDiv w:val="1"/>
      <w:marLeft w:val="0"/>
      <w:marRight w:val="0"/>
      <w:marTop w:val="0"/>
      <w:marBottom w:val="0"/>
      <w:divBdr>
        <w:top w:val="none" w:sz="0" w:space="0" w:color="auto"/>
        <w:left w:val="none" w:sz="0" w:space="0" w:color="auto"/>
        <w:bottom w:val="none" w:sz="0" w:space="0" w:color="auto"/>
        <w:right w:val="none" w:sz="0" w:space="0" w:color="auto"/>
      </w:divBdr>
    </w:div>
    <w:div w:id="384649271">
      <w:bodyDiv w:val="1"/>
      <w:marLeft w:val="0"/>
      <w:marRight w:val="0"/>
      <w:marTop w:val="0"/>
      <w:marBottom w:val="0"/>
      <w:divBdr>
        <w:top w:val="none" w:sz="0" w:space="0" w:color="auto"/>
        <w:left w:val="none" w:sz="0" w:space="0" w:color="auto"/>
        <w:bottom w:val="none" w:sz="0" w:space="0" w:color="auto"/>
        <w:right w:val="none" w:sz="0" w:space="0" w:color="auto"/>
      </w:divBdr>
    </w:div>
    <w:div w:id="391929883">
      <w:bodyDiv w:val="1"/>
      <w:marLeft w:val="0"/>
      <w:marRight w:val="0"/>
      <w:marTop w:val="0"/>
      <w:marBottom w:val="0"/>
      <w:divBdr>
        <w:top w:val="none" w:sz="0" w:space="0" w:color="auto"/>
        <w:left w:val="none" w:sz="0" w:space="0" w:color="auto"/>
        <w:bottom w:val="none" w:sz="0" w:space="0" w:color="auto"/>
        <w:right w:val="none" w:sz="0" w:space="0" w:color="auto"/>
      </w:divBdr>
    </w:div>
    <w:div w:id="398360344">
      <w:bodyDiv w:val="1"/>
      <w:marLeft w:val="0"/>
      <w:marRight w:val="0"/>
      <w:marTop w:val="0"/>
      <w:marBottom w:val="0"/>
      <w:divBdr>
        <w:top w:val="none" w:sz="0" w:space="0" w:color="auto"/>
        <w:left w:val="none" w:sz="0" w:space="0" w:color="auto"/>
        <w:bottom w:val="none" w:sz="0" w:space="0" w:color="auto"/>
        <w:right w:val="none" w:sz="0" w:space="0" w:color="auto"/>
      </w:divBdr>
    </w:div>
    <w:div w:id="402535022">
      <w:bodyDiv w:val="1"/>
      <w:marLeft w:val="0"/>
      <w:marRight w:val="0"/>
      <w:marTop w:val="0"/>
      <w:marBottom w:val="0"/>
      <w:divBdr>
        <w:top w:val="none" w:sz="0" w:space="0" w:color="auto"/>
        <w:left w:val="none" w:sz="0" w:space="0" w:color="auto"/>
        <w:bottom w:val="none" w:sz="0" w:space="0" w:color="auto"/>
        <w:right w:val="none" w:sz="0" w:space="0" w:color="auto"/>
      </w:divBdr>
      <w:divsChild>
        <w:div w:id="148248652">
          <w:marLeft w:val="0"/>
          <w:marRight w:val="0"/>
          <w:marTop w:val="0"/>
          <w:marBottom w:val="0"/>
          <w:divBdr>
            <w:top w:val="none" w:sz="0" w:space="0" w:color="auto"/>
            <w:left w:val="none" w:sz="0" w:space="0" w:color="auto"/>
            <w:bottom w:val="none" w:sz="0" w:space="0" w:color="auto"/>
            <w:right w:val="none" w:sz="0" w:space="0" w:color="auto"/>
          </w:divBdr>
        </w:div>
      </w:divsChild>
    </w:div>
    <w:div w:id="411241322">
      <w:bodyDiv w:val="1"/>
      <w:marLeft w:val="0"/>
      <w:marRight w:val="0"/>
      <w:marTop w:val="0"/>
      <w:marBottom w:val="0"/>
      <w:divBdr>
        <w:top w:val="none" w:sz="0" w:space="0" w:color="auto"/>
        <w:left w:val="none" w:sz="0" w:space="0" w:color="auto"/>
        <w:bottom w:val="none" w:sz="0" w:space="0" w:color="auto"/>
        <w:right w:val="none" w:sz="0" w:space="0" w:color="auto"/>
      </w:divBdr>
    </w:div>
    <w:div w:id="420879721">
      <w:bodyDiv w:val="1"/>
      <w:marLeft w:val="0"/>
      <w:marRight w:val="0"/>
      <w:marTop w:val="0"/>
      <w:marBottom w:val="0"/>
      <w:divBdr>
        <w:top w:val="none" w:sz="0" w:space="0" w:color="auto"/>
        <w:left w:val="none" w:sz="0" w:space="0" w:color="auto"/>
        <w:bottom w:val="none" w:sz="0" w:space="0" w:color="auto"/>
        <w:right w:val="none" w:sz="0" w:space="0" w:color="auto"/>
      </w:divBdr>
    </w:div>
    <w:div w:id="424377488">
      <w:bodyDiv w:val="1"/>
      <w:marLeft w:val="0"/>
      <w:marRight w:val="0"/>
      <w:marTop w:val="0"/>
      <w:marBottom w:val="0"/>
      <w:divBdr>
        <w:top w:val="none" w:sz="0" w:space="0" w:color="auto"/>
        <w:left w:val="none" w:sz="0" w:space="0" w:color="auto"/>
        <w:bottom w:val="none" w:sz="0" w:space="0" w:color="auto"/>
        <w:right w:val="none" w:sz="0" w:space="0" w:color="auto"/>
      </w:divBdr>
    </w:div>
    <w:div w:id="427387770">
      <w:bodyDiv w:val="1"/>
      <w:marLeft w:val="0"/>
      <w:marRight w:val="0"/>
      <w:marTop w:val="0"/>
      <w:marBottom w:val="0"/>
      <w:divBdr>
        <w:top w:val="none" w:sz="0" w:space="0" w:color="auto"/>
        <w:left w:val="none" w:sz="0" w:space="0" w:color="auto"/>
        <w:bottom w:val="none" w:sz="0" w:space="0" w:color="auto"/>
        <w:right w:val="none" w:sz="0" w:space="0" w:color="auto"/>
      </w:divBdr>
    </w:div>
    <w:div w:id="443034933">
      <w:bodyDiv w:val="1"/>
      <w:marLeft w:val="0"/>
      <w:marRight w:val="0"/>
      <w:marTop w:val="0"/>
      <w:marBottom w:val="0"/>
      <w:divBdr>
        <w:top w:val="none" w:sz="0" w:space="0" w:color="auto"/>
        <w:left w:val="none" w:sz="0" w:space="0" w:color="auto"/>
        <w:bottom w:val="none" w:sz="0" w:space="0" w:color="auto"/>
        <w:right w:val="none" w:sz="0" w:space="0" w:color="auto"/>
      </w:divBdr>
    </w:div>
    <w:div w:id="452940820">
      <w:bodyDiv w:val="1"/>
      <w:marLeft w:val="0"/>
      <w:marRight w:val="0"/>
      <w:marTop w:val="0"/>
      <w:marBottom w:val="0"/>
      <w:divBdr>
        <w:top w:val="none" w:sz="0" w:space="0" w:color="auto"/>
        <w:left w:val="none" w:sz="0" w:space="0" w:color="auto"/>
        <w:bottom w:val="none" w:sz="0" w:space="0" w:color="auto"/>
        <w:right w:val="none" w:sz="0" w:space="0" w:color="auto"/>
      </w:divBdr>
    </w:div>
    <w:div w:id="453452280">
      <w:bodyDiv w:val="1"/>
      <w:marLeft w:val="0"/>
      <w:marRight w:val="0"/>
      <w:marTop w:val="0"/>
      <w:marBottom w:val="0"/>
      <w:divBdr>
        <w:top w:val="none" w:sz="0" w:space="0" w:color="auto"/>
        <w:left w:val="none" w:sz="0" w:space="0" w:color="auto"/>
        <w:bottom w:val="none" w:sz="0" w:space="0" w:color="auto"/>
        <w:right w:val="none" w:sz="0" w:space="0" w:color="auto"/>
      </w:divBdr>
    </w:div>
    <w:div w:id="457650436">
      <w:bodyDiv w:val="1"/>
      <w:marLeft w:val="0"/>
      <w:marRight w:val="0"/>
      <w:marTop w:val="0"/>
      <w:marBottom w:val="0"/>
      <w:divBdr>
        <w:top w:val="none" w:sz="0" w:space="0" w:color="auto"/>
        <w:left w:val="none" w:sz="0" w:space="0" w:color="auto"/>
        <w:bottom w:val="none" w:sz="0" w:space="0" w:color="auto"/>
        <w:right w:val="none" w:sz="0" w:space="0" w:color="auto"/>
      </w:divBdr>
    </w:div>
    <w:div w:id="461925825">
      <w:bodyDiv w:val="1"/>
      <w:marLeft w:val="0"/>
      <w:marRight w:val="0"/>
      <w:marTop w:val="0"/>
      <w:marBottom w:val="0"/>
      <w:divBdr>
        <w:top w:val="none" w:sz="0" w:space="0" w:color="auto"/>
        <w:left w:val="none" w:sz="0" w:space="0" w:color="auto"/>
        <w:bottom w:val="none" w:sz="0" w:space="0" w:color="auto"/>
        <w:right w:val="none" w:sz="0" w:space="0" w:color="auto"/>
      </w:divBdr>
    </w:div>
    <w:div w:id="472452795">
      <w:bodyDiv w:val="1"/>
      <w:marLeft w:val="0"/>
      <w:marRight w:val="0"/>
      <w:marTop w:val="0"/>
      <w:marBottom w:val="0"/>
      <w:divBdr>
        <w:top w:val="none" w:sz="0" w:space="0" w:color="auto"/>
        <w:left w:val="none" w:sz="0" w:space="0" w:color="auto"/>
        <w:bottom w:val="none" w:sz="0" w:space="0" w:color="auto"/>
        <w:right w:val="none" w:sz="0" w:space="0" w:color="auto"/>
      </w:divBdr>
    </w:div>
    <w:div w:id="475032968">
      <w:bodyDiv w:val="1"/>
      <w:marLeft w:val="0"/>
      <w:marRight w:val="0"/>
      <w:marTop w:val="0"/>
      <w:marBottom w:val="0"/>
      <w:divBdr>
        <w:top w:val="none" w:sz="0" w:space="0" w:color="auto"/>
        <w:left w:val="none" w:sz="0" w:space="0" w:color="auto"/>
        <w:bottom w:val="none" w:sz="0" w:space="0" w:color="auto"/>
        <w:right w:val="none" w:sz="0" w:space="0" w:color="auto"/>
      </w:divBdr>
      <w:divsChild>
        <w:div w:id="1527711915">
          <w:marLeft w:val="0"/>
          <w:marRight w:val="0"/>
          <w:marTop w:val="0"/>
          <w:marBottom w:val="0"/>
          <w:divBdr>
            <w:top w:val="none" w:sz="0" w:space="0" w:color="auto"/>
            <w:left w:val="none" w:sz="0" w:space="0" w:color="auto"/>
            <w:bottom w:val="none" w:sz="0" w:space="0" w:color="auto"/>
            <w:right w:val="none" w:sz="0" w:space="0" w:color="auto"/>
          </w:divBdr>
        </w:div>
      </w:divsChild>
    </w:div>
    <w:div w:id="490486268">
      <w:bodyDiv w:val="1"/>
      <w:marLeft w:val="0"/>
      <w:marRight w:val="0"/>
      <w:marTop w:val="0"/>
      <w:marBottom w:val="0"/>
      <w:divBdr>
        <w:top w:val="none" w:sz="0" w:space="0" w:color="auto"/>
        <w:left w:val="none" w:sz="0" w:space="0" w:color="auto"/>
        <w:bottom w:val="none" w:sz="0" w:space="0" w:color="auto"/>
        <w:right w:val="none" w:sz="0" w:space="0" w:color="auto"/>
      </w:divBdr>
    </w:div>
    <w:div w:id="492448630">
      <w:bodyDiv w:val="1"/>
      <w:marLeft w:val="0"/>
      <w:marRight w:val="0"/>
      <w:marTop w:val="0"/>
      <w:marBottom w:val="0"/>
      <w:divBdr>
        <w:top w:val="none" w:sz="0" w:space="0" w:color="auto"/>
        <w:left w:val="none" w:sz="0" w:space="0" w:color="auto"/>
        <w:bottom w:val="none" w:sz="0" w:space="0" w:color="auto"/>
        <w:right w:val="none" w:sz="0" w:space="0" w:color="auto"/>
      </w:divBdr>
    </w:div>
    <w:div w:id="501891230">
      <w:bodyDiv w:val="1"/>
      <w:marLeft w:val="0"/>
      <w:marRight w:val="0"/>
      <w:marTop w:val="0"/>
      <w:marBottom w:val="0"/>
      <w:divBdr>
        <w:top w:val="none" w:sz="0" w:space="0" w:color="auto"/>
        <w:left w:val="none" w:sz="0" w:space="0" w:color="auto"/>
        <w:bottom w:val="none" w:sz="0" w:space="0" w:color="auto"/>
        <w:right w:val="none" w:sz="0" w:space="0" w:color="auto"/>
      </w:divBdr>
    </w:div>
    <w:div w:id="504365555">
      <w:bodyDiv w:val="1"/>
      <w:marLeft w:val="0"/>
      <w:marRight w:val="0"/>
      <w:marTop w:val="0"/>
      <w:marBottom w:val="0"/>
      <w:divBdr>
        <w:top w:val="none" w:sz="0" w:space="0" w:color="auto"/>
        <w:left w:val="none" w:sz="0" w:space="0" w:color="auto"/>
        <w:bottom w:val="none" w:sz="0" w:space="0" w:color="auto"/>
        <w:right w:val="none" w:sz="0" w:space="0" w:color="auto"/>
      </w:divBdr>
    </w:div>
    <w:div w:id="510098996">
      <w:bodyDiv w:val="1"/>
      <w:marLeft w:val="0"/>
      <w:marRight w:val="0"/>
      <w:marTop w:val="0"/>
      <w:marBottom w:val="0"/>
      <w:divBdr>
        <w:top w:val="none" w:sz="0" w:space="0" w:color="auto"/>
        <w:left w:val="none" w:sz="0" w:space="0" w:color="auto"/>
        <w:bottom w:val="none" w:sz="0" w:space="0" w:color="auto"/>
        <w:right w:val="none" w:sz="0" w:space="0" w:color="auto"/>
      </w:divBdr>
    </w:div>
    <w:div w:id="523791951">
      <w:bodyDiv w:val="1"/>
      <w:marLeft w:val="0"/>
      <w:marRight w:val="0"/>
      <w:marTop w:val="0"/>
      <w:marBottom w:val="0"/>
      <w:divBdr>
        <w:top w:val="none" w:sz="0" w:space="0" w:color="auto"/>
        <w:left w:val="none" w:sz="0" w:space="0" w:color="auto"/>
        <w:bottom w:val="none" w:sz="0" w:space="0" w:color="auto"/>
        <w:right w:val="none" w:sz="0" w:space="0" w:color="auto"/>
      </w:divBdr>
    </w:div>
    <w:div w:id="525365472">
      <w:bodyDiv w:val="1"/>
      <w:marLeft w:val="0"/>
      <w:marRight w:val="0"/>
      <w:marTop w:val="0"/>
      <w:marBottom w:val="0"/>
      <w:divBdr>
        <w:top w:val="none" w:sz="0" w:space="0" w:color="auto"/>
        <w:left w:val="none" w:sz="0" w:space="0" w:color="auto"/>
        <w:bottom w:val="none" w:sz="0" w:space="0" w:color="auto"/>
        <w:right w:val="none" w:sz="0" w:space="0" w:color="auto"/>
      </w:divBdr>
    </w:div>
    <w:div w:id="526912609">
      <w:bodyDiv w:val="1"/>
      <w:marLeft w:val="0"/>
      <w:marRight w:val="0"/>
      <w:marTop w:val="0"/>
      <w:marBottom w:val="0"/>
      <w:divBdr>
        <w:top w:val="none" w:sz="0" w:space="0" w:color="auto"/>
        <w:left w:val="none" w:sz="0" w:space="0" w:color="auto"/>
        <w:bottom w:val="none" w:sz="0" w:space="0" w:color="auto"/>
        <w:right w:val="none" w:sz="0" w:space="0" w:color="auto"/>
      </w:divBdr>
    </w:div>
    <w:div w:id="531771652">
      <w:bodyDiv w:val="1"/>
      <w:marLeft w:val="0"/>
      <w:marRight w:val="0"/>
      <w:marTop w:val="0"/>
      <w:marBottom w:val="0"/>
      <w:divBdr>
        <w:top w:val="none" w:sz="0" w:space="0" w:color="auto"/>
        <w:left w:val="none" w:sz="0" w:space="0" w:color="auto"/>
        <w:bottom w:val="none" w:sz="0" w:space="0" w:color="auto"/>
        <w:right w:val="none" w:sz="0" w:space="0" w:color="auto"/>
      </w:divBdr>
    </w:div>
    <w:div w:id="532571079">
      <w:bodyDiv w:val="1"/>
      <w:marLeft w:val="0"/>
      <w:marRight w:val="0"/>
      <w:marTop w:val="0"/>
      <w:marBottom w:val="0"/>
      <w:divBdr>
        <w:top w:val="none" w:sz="0" w:space="0" w:color="auto"/>
        <w:left w:val="none" w:sz="0" w:space="0" w:color="auto"/>
        <w:bottom w:val="none" w:sz="0" w:space="0" w:color="auto"/>
        <w:right w:val="none" w:sz="0" w:space="0" w:color="auto"/>
      </w:divBdr>
    </w:div>
    <w:div w:id="533345734">
      <w:bodyDiv w:val="1"/>
      <w:marLeft w:val="0"/>
      <w:marRight w:val="0"/>
      <w:marTop w:val="0"/>
      <w:marBottom w:val="0"/>
      <w:divBdr>
        <w:top w:val="none" w:sz="0" w:space="0" w:color="auto"/>
        <w:left w:val="none" w:sz="0" w:space="0" w:color="auto"/>
        <w:bottom w:val="none" w:sz="0" w:space="0" w:color="auto"/>
        <w:right w:val="none" w:sz="0" w:space="0" w:color="auto"/>
      </w:divBdr>
    </w:div>
    <w:div w:id="537546555">
      <w:bodyDiv w:val="1"/>
      <w:marLeft w:val="0"/>
      <w:marRight w:val="0"/>
      <w:marTop w:val="0"/>
      <w:marBottom w:val="0"/>
      <w:divBdr>
        <w:top w:val="none" w:sz="0" w:space="0" w:color="auto"/>
        <w:left w:val="none" w:sz="0" w:space="0" w:color="auto"/>
        <w:bottom w:val="none" w:sz="0" w:space="0" w:color="auto"/>
        <w:right w:val="none" w:sz="0" w:space="0" w:color="auto"/>
      </w:divBdr>
    </w:div>
    <w:div w:id="555094182">
      <w:bodyDiv w:val="1"/>
      <w:marLeft w:val="0"/>
      <w:marRight w:val="0"/>
      <w:marTop w:val="0"/>
      <w:marBottom w:val="0"/>
      <w:divBdr>
        <w:top w:val="none" w:sz="0" w:space="0" w:color="auto"/>
        <w:left w:val="none" w:sz="0" w:space="0" w:color="auto"/>
        <w:bottom w:val="none" w:sz="0" w:space="0" w:color="auto"/>
        <w:right w:val="none" w:sz="0" w:space="0" w:color="auto"/>
      </w:divBdr>
    </w:div>
    <w:div w:id="567617411">
      <w:bodyDiv w:val="1"/>
      <w:marLeft w:val="0"/>
      <w:marRight w:val="0"/>
      <w:marTop w:val="0"/>
      <w:marBottom w:val="0"/>
      <w:divBdr>
        <w:top w:val="none" w:sz="0" w:space="0" w:color="auto"/>
        <w:left w:val="none" w:sz="0" w:space="0" w:color="auto"/>
        <w:bottom w:val="none" w:sz="0" w:space="0" w:color="auto"/>
        <w:right w:val="none" w:sz="0" w:space="0" w:color="auto"/>
      </w:divBdr>
    </w:div>
    <w:div w:id="574095748">
      <w:bodyDiv w:val="1"/>
      <w:marLeft w:val="0"/>
      <w:marRight w:val="0"/>
      <w:marTop w:val="0"/>
      <w:marBottom w:val="0"/>
      <w:divBdr>
        <w:top w:val="none" w:sz="0" w:space="0" w:color="auto"/>
        <w:left w:val="none" w:sz="0" w:space="0" w:color="auto"/>
        <w:bottom w:val="none" w:sz="0" w:space="0" w:color="auto"/>
        <w:right w:val="none" w:sz="0" w:space="0" w:color="auto"/>
      </w:divBdr>
    </w:div>
    <w:div w:id="578901653">
      <w:bodyDiv w:val="1"/>
      <w:marLeft w:val="0"/>
      <w:marRight w:val="0"/>
      <w:marTop w:val="0"/>
      <w:marBottom w:val="0"/>
      <w:divBdr>
        <w:top w:val="none" w:sz="0" w:space="0" w:color="auto"/>
        <w:left w:val="none" w:sz="0" w:space="0" w:color="auto"/>
        <w:bottom w:val="none" w:sz="0" w:space="0" w:color="auto"/>
        <w:right w:val="none" w:sz="0" w:space="0" w:color="auto"/>
      </w:divBdr>
    </w:div>
    <w:div w:id="583224074">
      <w:bodyDiv w:val="1"/>
      <w:marLeft w:val="0"/>
      <w:marRight w:val="0"/>
      <w:marTop w:val="0"/>
      <w:marBottom w:val="0"/>
      <w:divBdr>
        <w:top w:val="none" w:sz="0" w:space="0" w:color="auto"/>
        <w:left w:val="none" w:sz="0" w:space="0" w:color="auto"/>
        <w:bottom w:val="none" w:sz="0" w:space="0" w:color="auto"/>
        <w:right w:val="none" w:sz="0" w:space="0" w:color="auto"/>
      </w:divBdr>
    </w:div>
    <w:div w:id="587085146">
      <w:bodyDiv w:val="1"/>
      <w:marLeft w:val="0"/>
      <w:marRight w:val="0"/>
      <w:marTop w:val="0"/>
      <w:marBottom w:val="0"/>
      <w:divBdr>
        <w:top w:val="none" w:sz="0" w:space="0" w:color="auto"/>
        <w:left w:val="none" w:sz="0" w:space="0" w:color="auto"/>
        <w:bottom w:val="none" w:sz="0" w:space="0" w:color="auto"/>
        <w:right w:val="none" w:sz="0" w:space="0" w:color="auto"/>
      </w:divBdr>
    </w:div>
    <w:div w:id="593779550">
      <w:bodyDiv w:val="1"/>
      <w:marLeft w:val="0"/>
      <w:marRight w:val="0"/>
      <w:marTop w:val="0"/>
      <w:marBottom w:val="0"/>
      <w:divBdr>
        <w:top w:val="none" w:sz="0" w:space="0" w:color="auto"/>
        <w:left w:val="none" w:sz="0" w:space="0" w:color="auto"/>
        <w:bottom w:val="none" w:sz="0" w:space="0" w:color="auto"/>
        <w:right w:val="none" w:sz="0" w:space="0" w:color="auto"/>
      </w:divBdr>
    </w:div>
    <w:div w:id="601298691">
      <w:bodyDiv w:val="1"/>
      <w:marLeft w:val="0"/>
      <w:marRight w:val="0"/>
      <w:marTop w:val="0"/>
      <w:marBottom w:val="0"/>
      <w:divBdr>
        <w:top w:val="none" w:sz="0" w:space="0" w:color="auto"/>
        <w:left w:val="none" w:sz="0" w:space="0" w:color="auto"/>
        <w:bottom w:val="none" w:sz="0" w:space="0" w:color="auto"/>
        <w:right w:val="none" w:sz="0" w:space="0" w:color="auto"/>
      </w:divBdr>
    </w:div>
    <w:div w:id="601572285">
      <w:bodyDiv w:val="1"/>
      <w:marLeft w:val="0"/>
      <w:marRight w:val="0"/>
      <w:marTop w:val="0"/>
      <w:marBottom w:val="0"/>
      <w:divBdr>
        <w:top w:val="none" w:sz="0" w:space="0" w:color="auto"/>
        <w:left w:val="none" w:sz="0" w:space="0" w:color="auto"/>
        <w:bottom w:val="none" w:sz="0" w:space="0" w:color="auto"/>
        <w:right w:val="none" w:sz="0" w:space="0" w:color="auto"/>
      </w:divBdr>
    </w:div>
    <w:div w:id="625355608">
      <w:bodyDiv w:val="1"/>
      <w:marLeft w:val="0"/>
      <w:marRight w:val="0"/>
      <w:marTop w:val="0"/>
      <w:marBottom w:val="0"/>
      <w:divBdr>
        <w:top w:val="none" w:sz="0" w:space="0" w:color="auto"/>
        <w:left w:val="none" w:sz="0" w:space="0" w:color="auto"/>
        <w:bottom w:val="none" w:sz="0" w:space="0" w:color="auto"/>
        <w:right w:val="none" w:sz="0" w:space="0" w:color="auto"/>
      </w:divBdr>
    </w:div>
    <w:div w:id="640892209">
      <w:bodyDiv w:val="1"/>
      <w:marLeft w:val="0"/>
      <w:marRight w:val="0"/>
      <w:marTop w:val="0"/>
      <w:marBottom w:val="0"/>
      <w:divBdr>
        <w:top w:val="none" w:sz="0" w:space="0" w:color="auto"/>
        <w:left w:val="none" w:sz="0" w:space="0" w:color="auto"/>
        <w:bottom w:val="none" w:sz="0" w:space="0" w:color="auto"/>
        <w:right w:val="none" w:sz="0" w:space="0" w:color="auto"/>
      </w:divBdr>
    </w:div>
    <w:div w:id="664549824">
      <w:bodyDiv w:val="1"/>
      <w:marLeft w:val="0"/>
      <w:marRight w:val="0"/>
      <w:marTop w:val="0"/>
      <w:marBottom w:val="0"/>
      <w:divBdr>
        <w:top w:val="none" w:sz="0" w:space="0" w:color="auto"/>
        <w:left w:val="none" w:sz="0" w:space="0" w:color="auto"/>
        <w:bottom w:val="none" w:sz="0" w:space="0" w:color="auto"/>
        <w:right w:val="none" w:sz="0" w:space="0" w:color="auto"/>
      </w:divBdr>
    </w:div>
    <w:div w:id="665085626">
      <w:bodyDiv w:val="1"/>
      <w:marLeft w:val="0"/>
      <w:marRight w:val="0"/>
      <w:marTop w:val="0"/>
      <w:marBottom w:val="0"/>
      <w:divBdr>
        <w:top w:val="none" w:sz="0" w:space="0" w:color="auto"/>
        <w:left w:val="none" w:sz="0" w:space="0" w:color="auto"/>
        <w:bottom w:val="none" w:sz="0" w:space="0" w:color="auto"/>
        <w:right w:val="none" w:sz="0" w:space="0" w:color="auto"/>
      </w:divBdr>
    </w:div>
    <w:div w:id="666783195">
      <w:bodyDiv w:val="1"/>
      <w:marLeft w:val="0"/>
      <w:marRight w:val="0"/>
      <w:marTop w:val="0"/>
      <w:marBottom w:val="0"/>
      <w:divBdr>
        <w:top w:val="none" w:sz="0" w:space="0" w:color="auto"/>
        <w:left w:val="none" w:sz="0" w:space="0" w:color="auto"/>
        <w:bottom w:val="none" w:sz="0" w:space="0" w:color="auto"/>
        <w:right w:val="none" w:sz="0" w:space="0" w:color="auto"/>
      </w:divBdr>
    </w:div>
    <w:div w:id="674303649">
      <w:bodyDiv w:val="1"/>
      <w:marLeft w:val="0"/>
      <w:marRight w:val="0"/>
      <w:marTop w:val="0"/>
      <w:marBottom w:val="0"/>
      <w:divBdr>
        <w:top w:val="none" w:sz="0" w:space="0" w:color="auto"/>
        <w:left w:val="none" w:sz="0" w:space="0" w:color="auto"/>
        <w:bottom w:val="none" w:sz="0" w:space="0" w:color="auto"/>
        <w:right w:val="none" w:sz="0" w:space="0" w:color="auto"/>
      </w:divBdr>
    </w:div>
    <w:div w:id="685599652">
      <w:bodyDiv w:val="1"/>
      <w:marLeft w:val="0"/>
      <w:marRight w:val="0"/>
      <w:marTop w:val="0"/>
      <w:marBottom w:val="0"/>
      <w:divBdr>
        <w:top w:val="none" w:sz="0" w:space="0" w:color="auto"/>
        <w:left w:val="none" w:sz="0" w:space="0" w:color="auto"/>
        <w:bottom w:val="none" w:sz="0" w:space="0" w:color="auto"/>
        <w:right w:val="none" w:sz="0" w:space="0" w:color="auto"/>
      </w:divBdr>
    </w:div>
    <w:div w:id="697854178">
      <w:bodyDiv w:val="1"/>
      <w:marLeft w:val="0"/>
      <w:marRight w:val="0"/>
      <w:marTop w:val="0"/>
      <w:marBottom w:val="0"/>
      <w:divBdr>
        <w:top w:val="none" w:sz="0" w:space="0" w:color="auto"/>
        <w:left w:val="none" w:sz="0" w:space="0" w:color="auto"/>
        <w:bottom w:val="none" w:sz="0" w:space="0" w:color="auto"/>
        <w:right w:val="none" w:sz="0" w:space="0" w:color="auto"/>
      </w:divBdr>
    </w:div>
    <w:div w:id="705569399">
      <w:bodyDiv w:val="1"/>
      <w:marLeft w:val="0"/>
      <w:marRight w:val="0"/>
      <w:marTop w:val="0"/>
      <w:marBottom w:val="0"/>
      <w:divBdr>
        <w:top w:val="none" w:sz="0" w:space="0" w:color="auto"/>
        <w:left w:val="none" w:sz="0" w:space="0" w:color="auto"/>
        <w:bottom w:val="none" w:sz="0" w:space="0" w:color="auto"/>
        <w:right w:val="none" w:sz="0" w:space="0" w:color="auto"/>
      </w:divBdr>
    </w:div>
    <w:div w:id="714811581">
      <w:bodyDiv w:val="1"/>
      <w:marLeft w:val="0"/>
      <w:marRight w:val="0"/>
      <w:marTop w:val="0"/>
      <w:marBottom w:val="0"/>
      <w:divBdr>
        <w:top w:val="none" w:sz="0" w:space="0" w:color="auto"/>
        <w:left w:val="none" w:sz="0" w:space="0" w:color="auto"/>
        <w:bottom w:val="none" w:sz="0" w:space="0" w:color="auto"/>
        <w:right w:val="none" w:sz="0" w:space="0" w:color="auto"/>
      </w:divBdr>
    </w:div>
    <w:div w:id="718361877">
      <w:bodyDiv w:val="1"/>
      <w:marLeft w:val="0"/>
      <w:marRight w:val="0"/>
      <w:marTop w:val="0"/>
      <w:marBottom w:val="0"/>
      <w:divBdr>
        <w:top w:val="none" w:sz="0" w:space="0" w:color="auto"/>
        <w:left w:val="none" w:sz="0" w:space="0" w:color="auto"/>
        <w:bottom w:val="none" w:sz="0" w:space="0" w:color="auto"/>
        <w:right w:val="none" w:sz="0" w:space="0" w:color="auto"/>
      </w:divBdr>
    </w:div>
    <w:div w:id="722558900">
      <w:bodyDiv w:val="1"/>
      <w:marLeft w:val="0"/>
      <w:marRight w:val="0"/>
      <w:marTop w:val="0"/>
      <w:marBottom w:val="0"/>
      <w:divBdr>
        <w:top w:val="none" w:sz="0" w:space="0" w:color="auto"/>
        <w:left w:val="none" w:sz="0" w:space="0" w:color="auto"/>
        <w:bottom w:val="none" w:sz="0" w:space="0" w:color="auto"/>
        <w:right w:val="none" w:sz="0" w:space="0" w:color="auto"/>
      </w:divBdr>
    </w:div>
    <w:div w:id="733040715">
      <w:bodyDiv w:val="1"/>
      <w:marLeft w:val="0"/>
      <w:marRight w:val="0"/>
      <w:marTop w:val="0"/>
      <w:marBottom w:val="0"/>
      <w:divBdr>
        <w:top w:val="none" w:sz="0" w:space="0" w:color="auto"/>
        <w:left w:val="none" w:sz="0" w:space="0" w:color="auto"/>
        <w:bottom w:val="none" w:sz="0" w:space="0" w:color="auto"/>
        <w:right w:val="none" w:sz="0" w:space="0" w:color="auto"/>
      </w:divBdr>
    </w:div>
    <w:div w:id="736590546">
      <w:bodyDiv w:val="1"/>
      <w:marLeft w:val="0"/>
      <w:marRight w:val="0"/>
      <w:marTop w:val="0"/>
      <w:marBottom w:val="0"/>
      <w:divBdr>
        <w:top w:val="none" w:sz="0" w:space="0" w:color="auto"/>
        <w:left w:val="none" w:sz="0" w:space="0" w:color="auto"/>
        <w:bottom w:val="none" w:sz="0" w:space="0" w:color="auto"/>
        <w:right w:val="none" w:sz="0" w:space="0" w:color="auto"/>
      </w:divBdr>
    </w:div>
    <w:div w:id="741440694">
      <w:bodyDiv w:val="1"/>
      <w:marLeft w:val="0"/>
      <w:marRight w:val="0"/>
      <w:marTop w:val="0"/>
      <w:marBottom w:val="0"/>
      <w:divBdr>
        <w:top w:val="none" w:sz="0" w:space="0" w:color="auto"/>
        <w:left w:val="none" w:sz="0" w:space="0" w:color="auto"/>
        <w:bottom w:val="none" w:sz="0" w:space="0" w:color="auto"/>
        <w:right w:val="none" w:sz="0" w:space="0" w:color="auto"/>
      </w:divBdr>
    </w:div>
    <w:div w:id="754396148">
      <w:bodyDiv w:val="1"/>
      <w:marLeft w:val="0"/>
      <w:marRight w:val="0"/>
      <w:marTop w:val="0"/>
      <w:marBottom w:val="0"/>
      <w:divBdr>
        <w:top w:val="none" w:sz="0" w:space="0" w:color="auto"/>
        <w:left w:val="none" w:sz="0" w:space="0" w:color="auto"/>
        <w:bottom w:val="none" w:sz="0" w:space="0" w:color="auto"/>
        <w:right w:val="none" w:sz="0" w:space="0" w:color="auto"/>
      </w:divBdr>
    </w:div>
    <w:div w:id="754743074">
      <w:bodyDiv w:val="1"/>
      <w:marLeft w:val="0"/>
      <w:marRight w:val="0"/>
      <w:marTop w:val="0"/>
      <w:marBottom w:val="0"/>
      <w:divBdr>
        <w:top w:val="none" w:sz="0" w:space="0" w:color="auto"/>
        <w:left w:val="none" w:sz="0" w:space="0" w:color="auto"/>
        <w:bottom w:val="none" w:sz="0" w:space="0" w:color="auto"/>
        <w:right w:val="none" w:sz="0" w:space="0" w:color="auto"/>
      </w:divBdr>
    </w:div>
    <w:div w:id="757949088">
      <w:bodyDiv w:val="1"/>
      <w:marLeft w:val="0"/>
      <w:marRight w:val="0"/>
      <w:marTop w:val="0"/>
      <w:marBottom w:val="0"/>
      <w:divBdr>
        <w:top w:val="none" w:sz="0" w:space="0" w:color="auto"/>
        <w:left w:val="none" w:sz="0" w:space="0" w:color="auto"/>
        <w:bottom w:val="none" w:sz="0" w:space="0" w:color="auto"/>
        <w:right w:val="none" w:sz="0" w:space="0" w:color="auto"/>
      </w:divBdr>
    </w:div>
    <w:div w:id="761415733">
      <w:bodyDiv w:val="1"/>
      <w:marLeft w:val="0"/>
      <w:marRight w:val="0"/>
      <w:marTop w:val="0"/>
      <w:marBottom w:val="0"/>
      <w:divBdr>
        <w:top w:val="none" w:sz="0" w:space="0" w:color="auto"/>
        <w:left w:val="none" w:sz="0" w:space="0" w:color="auto"/>
        <w:bottom w:val="none" w:sz="0" w:space="0" w:color="auto"/>
        <w:right w:val="none" w:sz="0" w:space="0" w:color="auto"/>
      </w:divBdr>
    </w:div>
    <w:div w:id="763382881">
      <w:bodyDiv w:val="1"/>
      <w:marLeft w:val="0"/>
      <w:marRight w:val="0"/>
      <w:marTop w:val="0"/>
      <w:marBottom w:val="0"/>
      <w:divBdr>
        <w:top w:val="none" w:sz="0" w:space="0" w:color="auto"/>
        <w:left w:val="none" w:sz="0" w:space="0" w:color="auto"/>
        <w:bottom w:val="none" w:sz="0" w:space="0" w:color="auto"/>
        <w:right w:val="none" w:sz="0" w:space="0" w:color="auto"/>
      </w:divBdr>
    </w:div>
    <w:div w:id="764616575">
      <w:bodyDiv w:val="1"/>
      <w:marLeft w:val="0"/>
      <w:marRight w:val="0"/>
      <w:marTop w:val="0"/>
      <w:marBottom w:val="0"/>
      <w:divBdr>
        <w:top w:val="none" w:sz="0" w:space="0" w:color="auto"/>
        <w:left w:val="none" w:sz="0" w:space="0" w:color="auto"/>
        <w:bottom w:val="none" w:sz="0" w:space="0" w:color="auto"/>
        <w:right w:val="none" w:sz="0" w:space="0" w:color="auto"/>
      </w:divBdr>
    </w:div>
    <w:div w:id="784084178">
      <w:bodyDiv w:val="1"/>
      <w:marLeft w:val="0"/>
      <w:marRight w:val="0"/>
      <w:marTop w:val="0"/>
      <w:marBottom w:val="0"/>
      <w:divBdr>
        <w:top w:val="none" w:sz="0" w:space="0" w:color="auto"/>
        <w:left w:val="none" w:sz="0" w:space="0" w:color="auto"/>
        <w:bottom w:val="none" w:sz="0" w:space="0" w:color="auto"/>
        <w:right w:val="none" w:sz="0" w:space="0" w:color="auto"/>
      </w:divBdr>
      <w:divsChild>
        <w:div w:id="254285370">
          <w:marLeft w:val="0"/>
          <w:marRight w:val="0"/>
          <w:marTop w:val="0"/>
          <w:marBottom w:val="0"/>
          <w:divBdr>
            <w:top w:val="none" w:sz="0" w:space="0" w:color="auto"/>
            <w:left w:val="none" w:sz="0" w:space="0" w:color="auto"/>
            <w:bottom w:val="none" w:sz="0" w:space="0" w:color="auto"/>
            <w:right w:val="none" w:sz="0" w:space="0" w:color="auto"/>
          </w:divBdr>
        </w:div>
        <w:div w:id="827283007">
          <w:marLeft w:val="0"/>
          <w:marRight w:val="0"/>
          <w:marTop w:val="0"/>
          <w:marBottom w:val="0"/>
          <w:divBdr>
            <w:top w:val="none" w:sz="0" w:space="0" w:color="auto"/>
            <w:left w:val="none" w:sz="0" w:space="0" w:color="auto"/>
            <w:bottom w:val="none" w:sz="0" w:space="0" w:color="auto"/>
            <w:right w:val="none" w:sz="0" w:space="0" w:color="auto"/>
          </w:divBdr>
        </w:div>
        <w:div w:id="1572811470">
          <w:marLeft w:val="0"/>
          <w:marRight w:val="0"/>
          <w:marTop w:val="0"/>
          <w:marBottom w:val="0"/>
          <w:divBdr>
            <w:top w:val="none" w:sz="0" w:space="0" w:color="auto"/>
            <w:left w:val="none" w:sz="0" w:space="0" w:color="auto"/>
            <w:bottom w:val="none" w:sz="0" w:space="0" w:color="auto"/>
            <w:right w:val="none" w:sz="0" w:space="0" w:color="auto"/>
          </w:divBdr>
        </w:div>
      </w:divsChild>
    </w:div>
    <w:div w:id="784546421">
      <w:bodyDiv w:val="1"/>
      <w:marLeft w:val="0"/>
      <w:marRight w:val="0"/>
      <w:marTop w:val="0"/>
      <w:marBottom w:val="0"/>
      <w:divBdr>
        <w:top w:val="none" w:sz="0" w:space="0" w:color="auto"/>
        <w:left w:val="none" w:sz="0" w:space="0" w:color="auto"/>
        <w:bottom w:val="none" w:sz="0" w:space="0" w:color="auto"/>
        <w:right w:val="none" w:sz="0" w:space="0" w:color="auto"/>
      </w:divBdr>
    </w:div>
    <w:div w:id="786043733">
      <w:bodyDiv w:val="1"/>
      <w:marLeft w:val="0"/>
      <w:marRight w:val="0"/>
      <w:marTop w:val="0"/>
      <w:marBottom w:val="0"/>
      <w:divBdr>
        <w:top w:val="none" w:sz="0" w:space="0" w:color="auto"/>
        <w:left w:val="none" w:sz="0" w:space="0" w:color="auto"/>
        <w:bottom w:val="none" w:sz="0" w:space="0" w:color="auto"/>
        <w:right w:val="none" w:sz="0" w:space="0" w:color="auto"/>
      </w:divBdr>
    </w:div>
    <w:div w:id="793064682">
      <w:bodyDiv w:val="1"/>
      <w:marLeft w:val="0"/>
      <w:marRight w:val="0"/>
      <w:marTop w:val="0"/>
      <w:marBottom w:val="0"/>
      <w:divBdr>
        <w:top w:val="none" w:sz="0" w:space="0" w:color="auto"/>
        <w:left w:val="none" w:sz="0" w:space="0" w:color="auto"/>
        <w:bottom w:val="none" w:sz="0" w:space="0" w:color="auto"/>
        <w:right w:val="none" w:sz="0" w:space="0" w:color="auto"/>
      </w:divBdr>
    </w:div>
    <w:div w:id="798064559">
      <w:bodyDiv w:val="1"/>
      <w:marLeft w:val="0"/>
      <w:marRight w:val="0"/>
      <w:marTop w:val="0"/>
      <w:marBottom w:val="0"/>
      <w:divBdr>
        <w:top w:val="none" w:sz="0" w:space="0" w:color="auto"/>
        <w:left w:val="none" w:sz="0" w:space="0" w:color="auto"/>
        <w:bottom w:val="none" w:sz="0" w:space="0" w:color="auto"/>
        <w:right w:val="none" w:sz="0" w:space="0" w:color="auto"/>
      </w:divBdr>
      <w:divsChild>
        <w:div w:id="416639841">
          <w:marLeft w:val="0"/>
          <w:marRight w:val="0"/>
          <w:marTop w:val="0"/>
          <w:marBottom w:val="0"/>
          <w:divBdr>
            <w:top w:val="none" w:sz="0" w:space="0" w:color="auto"/>
            <w:left w:val="none" w:sz="0" w:space="0" w:color="auto"/>
            <w:bottom w:val="none" w:sz="0" w:space="0" w:color="auto"/>
            <w:right w:val="none" w:sz="0" w:space="0" w:color="auto"/>
          </w:divBdr>
        </w:div>
        <w:div w:id="495655733">
          <w:marLeft w:val="0"/>
          <w:marRight w:val="0"/>
          <w:marTop w:val="0"/>
          <w:marBottom w:val="0"/>
          <w:divBdr>
            <w:top w:val="none" w:sz="0" w:space="0" w:color="auto"/>
            <w:left w:val="none" w:sz="0" w:space="0" w:color="auto"/>
            <w:bottom w:val="none" w:sz="0" w:space="0" w:color="auto"/>
            <w:right w:val="none" w:sz="0" w:space="0" w:color="auto"/>
          </w:divBdr>
        </w:div>
        <w:div w:id="1183280163">
          <w:marLeft w:val="0"/>
          <w:marRight w:val="0"/>
          <w:marTop w:val="0"/>
          <w:marBottom w:val="0"/>
          <w:divBdr>
            <w:top w:val="none" w:sz="0" w:space="0" w:color="auto"/>
            <w:left w:val="none" w:sz="0" w:space="0" w:color="auto"/>
            <w:bottom w:val="none" w:sz="0" w:space="0" w:color="auto"/>
            <w:right w:val="none" w:sz="0" w:space="0" w:color="auto"/>
          </w:divBdr>
        </w:div>
        <w:div w:id="1341422965">
          <w:marLeft w:val="0"/>
          <w:marRight w:val="0"/>
          <w:marTop w:val="0"/>
          <w:marBottom w:val="0"/>
          <w:divBdr>
            <w:top w:val="none" w:sz="0" w:space="0" w:color="auto"/>
            <w:left w:val="none" w:sz="0" w:space="0" w:color="auto"/>
            <w:bottom w:val="none" w:sz="0" w:space="0" w:color="auto"/>
            <w:right w:val="none" w:sz="0" w:space="0" w:color="auto"/>
          </w:divBdr>
        </w:div>
        <w:div w:id="1380281487">
          <w:marLeft w:val="0"/>
          <w:marRight w:val="0"/>
          <w:marTop w:val="0"/>
          <w:marBottom w:val="0"/>
          <w:divBdr>
            <w:top w:val="none" w:sz="0" w:space="0" w:color="auto"/>
            <w:left w:val="none" w:sz="0" w:space="0" w:color="auto"/>
            <w:bottom w:val="none" w:sz="0" w:space="0" w:color="auto"/>
            <w:right w:val="none" w:sz="0" w:space="0" w:color="auto"/>
          </w:divBdr>
        </w:div>
      </w:divsChild>
    </w:div>
    <w:div w:id="805271443">
      <w:bodyDiv w:val="1"/>
      <w:marLeft w:val="0"/>
      <w:marRight w:val="0"/>
      <w:marTop w:val="0"/>
      <w:marBottom w:val="0"/>
      <w:divBdr>
        <w:top w:val="none" w:sz="0" w:space="0" w:color="auto"/>
        <w:left w:val="none" w:sz="0" w:space="0" w:color="auto"/>
        <w:bottom w:val="none" w:sz="0" w:space="0" w:color="auto"/>
        <w:right w:val="none" w:sz="0" w:space="0" w:color="auto"/>
      </w:divBdr>
    </w:div>
    <w:div w:id="810097482">
      <w:bodyDiv w:val="1"/>
      <w:marLeft w:val="0"/>
      <w:marRight w:val="0"/>
      <w:marTop w:val="0"/>
      <w:marBottom w:val="0"/>
      <w:divBdr>
        <w:top w:val="none" w:sz="0" w:space="0" w:color="auto"/>
        <w:left w:val="none" w:sz="0" w:space="0" w:color="auto"/>
        <w:bottom w:val="none" w:sz="0" w:space="0" w:color="auto"/>
        <w:right w:val="none" w:sz="0" w:space="0" w:color="auto"/>
      </w:divBdr>
      <w:divsChild>
        <w:div w:id="1133907143">
          <w:marLeft w:val="0"/>
          <w:marRight w:val="0"/>
          <w:marTop w:val="0"/>
          <w:marBottom w:val="0"/>
          <w:divBdr>
            <w:top w:val="none" w:sz="0" w:space="0" w:color="auto"/>
            <w:left w:val="none" w:sz="0" w:space="0" w:color="auto"/>
            <w:bottom w:val="none" w:sz="0" w:space="0" w:color="auto"/>
            <w:right w:val="none" w:sz="0" w:space="0" w:color="auto"/>
          </w:divBdr>
        </w:div>
      </w:divsChild>
    </w:div>
    <w:div w:id="819419817">
      <w:bodyDiv w:val="1"/>
      <w:marLeft w:val="0"/>
      <w:marRight w:val="0"/>
      <w:marTop w:val="0"/>
      <w:marBottom w:val="0"/>
      <w:divBdr>
        <w:top w:val="none" w:sz="0" w:space="0" w:color="auto"/>
        <w:left w:val="none" w:sz="0" w:space="0" w:color="auto"/>
        <w:bottom w:val="none" w:sz="0" w:space="0" w:color="auto"/>
        <w:right w:val="none" w:sz="0" w:space="0" w:color="auto"/>
      </w:divBdr>
    </w:div>
    <w:div w:id="820465259">
      <w:bodyDiv w:val="1"/>
      <w:marLeft w:val="0"/>
      <w:marRight w:val="0"/>
      <w:marTop w:val="0"/>
      <w:marBottom w:val="0"/>
      <w:divBdr>
        <w:top w:val="none" w:sz="0" w:space="0" w:color="auto"/>
        <w:left w:val="none" w:sz="0" w:space="0" w:color="auto"/>
        <w:bottom w:val="none" w:sz="0" w:space="0" w:color="auto"/>
        <w:right w:val="none" w:sz="0" w:space="0" w:color="auto"/>
      </w:divBdr>
    </w:div>
    <w:div w:id="827209271">
      <w:bodyDiv w:val="1"/>
      <w:marLeft w:val="0"/>
      <w:marRight w:val="0"/>
      <w:marTop w:val="0"/>
      <w:marBottom w:val="0"/>
      <w:divBdr>
        <w:top w:val="none" w:sz="0" w:space="0" w:color="auto"/>
        <w:left w:val="none" w:sz="0" w:space="0" w:color="auto"/>
        <w:bottom w:val="none" w:sz="0" w:space="0" w:color="auto"/>
        <w:right w:val="none" w:sz="0" w:space="0" w:color="auto"/>
      </w:divBdr>
    </w:div>
    <w:div w:id="835808032">
      <w:bodyDiv w:val="1"/>
      <w:marLeft w:val="0"/>
      <w:marRight w:val="0"/>
      <w:marTop w:val="0"/>
      <w:marBottom w:val="0"/>
      <w:divBdr>
        <w:top w:val="none" w:sz="0" w:space="0" w:color="auto"/>
        <w:left w:val="none" w:sz="0" w:space="0" w:color="auto"/>
        <w:bottom w:val="none" w:sz="0" w:space="0" w:color="auto"/>
        <w:right w:val="none" w:sz="0" w:space="0" w:color="auto"/>
      </w:divBdr>
    </w:div>
    <w:div w:id="838665910">
      <w:bodyDiv w:val="1"/>
      <w:marLeft w:val="0"/>
      <w:marRight w:val="0"/>
      <w:marTop w:val="0"/>
      <w:marBottom w:val="0"/>
      <w:divBdr>
        <w:top w:val="none" w:sz="0" w:space="0" w:color="auto"/>
        <w:left w:val="none" w:sz="0" w:space="0" w:color="auto"/>
        <w:bottom w:val="none" w:sz="0" w:space="0" w:color="auto"/>
        <w:right w:val="none" w:sz="0" w:space="0" w:color="auto"/>
      </w:divBdr>
    </w:div>
    <w:div w:id="844520663">
      <w:bodyDiv w:val="1"/>
      <w:marLeft w:val="0"/>
      <w:marRight w:val="0"/>
      <w:marTop w:val="0"/>
      <w:marBottom w:val="0"/>
      <w:divBdr>
        <w:top w:val="none" w:sz="0" w:space="0" w:color="auto"/>
        <w:left w:val="none" w:sz="0" w:space="0" w:color="auto"/>
        <w:bottom w:val="none" w:sz="0" w:space="0" w:color="auto"/>
        <w:right w:val="none" w:sz="0" w:space="0" w:color="auto"/>
      </w:divBdr>
    </w:div>
    <w:div w:id="845635124">
      <w:bodyDiv w:val="1"/>
      <w:marLeft w:val="0"/>
      <w:marRight w:val="0"/>
      <w:marTop w:val="0"/>
      <w:marBottom w:val="0"/>
      <w:divBdr>
        <w:top w:val="none" w:sz="0" w:space="0" w:color="auto"/>
        <w:left w:val="none" w:sz="0" w:space="0" w:color="auto"/>
        <w:bottom w:val="none" w:sz="0" w:space="0" w:color="auto"/>
        <w:right w:val="none" w:sz="0" w:space="0" w:color="auto"/>
      </w:divBdr>
    </w:div>
    <w:div w:id="848250766">
      <w:bodyDiv w:val="1"/>
      <w:marLeft w:val="0"/>
      <w:marRight w:val="0"/>
      <w:marTop w:val="0"/>
      <w:marBottom w:val="0"/>
      <w:divBdr>
        <w:top w:val="none" w:sz="0" w:space="0" w:color="auto"/>
        <w:left w:val="none" w:sz="0" w:space="0" w:color="auto"/>
        <w:bottom w:val="none" w:sz="0" w:space="0" w:color="auto"/>
        <w:right w:val="none" w:sz="0" w:space="0" w:color="auto"/>
      </w:divBdr>
    </w:div>
    <w:div w:id="859853538">
      <w:bodyDiv w:val="1"/>
      <w:marLeft w:val="0"/>
      <w:marRight w:val="0"/>
      <w:marTop w:val="0"/>
      <w:marBottom w:val="0"/>
      <w:divBdr>
        <w:top w:val="none" w:sz="0" w:space="0" w:color="auto"/>
        <w:left w:val="none" w:sz="0" w:space="0" w:color="auto"/>
        <w:bottom w:val="none" w:sz="0" w:space="0" w:color="auto"/>
        <w:right w:val="none" w:sz="0" w:space="0" w:color="auto"/>
      </w:divBdr>
    </w:div>
    <w:div w:id="859857001">
      <w:bodyDiv w:val="1"/>
      <w:marLeft w:val="0"/>
      <w:marRight w:val="0"/>
      <w:marTop w:val="0"/>
      <w:marBottom w:val="0"/>
      <w:divBdr>
        <w:top w:val="none" w:sz="0" w:space="0" w:color="auto"/>
        <w:left w:val="none" w:sz="0" w:space="0" w:color="auto"/>
        <w:bottom w:val="none" w:sz="0" w:space="0" w:color="auto"/>
        <w:right w:val="none" w:sz="0" w:space="0" w:color="auto"/>
      </w:divBdr>
    </w:div>
    <w:div w:id="863130552">
      <w:bodyDiv w:val="1"/>
      <w:marLeft w:val="0"/>
      <w:marRight w:val="0"/>
      <w:marTop w:val="0"/>
      <w:marBottom w:val="0"/>
      <w:divBdr>
        <w:top w:val="none" w:sz="0" w:space="0" w:color="auto"/>
        <w:left w:val="none" w:sz="0" w:space="0" w:color="auto"/>
        <w:bottom w:val="none" w:sz="0" w:space="0" w:color="auto"/>
        <w:right w:val="none" w:sz="0" w:space="0" w:color="auto"/>
      </w:divBdr>
    </w:div>
    <w:div w:id="864174024">
      <w:bodyDiv w:val="1"/>
      <w:marLeft w:val="0"/>
      <w:marRight w:val="0"/>
      <w:marTop w:val="0"/>
      <w:marBottom w:val="0"/>
      <w:divBdr>
        <w:top w:val="none" w:sz="0" w:space="0" w:color="auto"/>
        <w:left w:val="none" w:sz="0" w:space="0" w:color="auto"/>
        <w:bottom w:val="none" w:sz="0" w:space="0" w:color="auto"/>
        <w:right w:val="none" w:sz="0" w:space="0" w:color="auto"/>
      </w:divBdr>
    </w:div>
    <w:div w:id="864560619">
      <w:bodyDiv w:val="1"/>
      <w:marLeft w:val="0"/>
      <w:marRight w:val="0"/>
      <w:marTop w:val="0"/>
      <w:marBottom w:val="0"/>
      <w:divBdr>
        <w:top w:val="none" w:sz="0" w:space="0" w:color="auto"/>
        <w:left w:val="none" w:sz="0" w:space="0" w:color="auto"/>
        <w:bottom w:val="none" w:sz="0" w:space="0" w:color="auto"/>
        <w:right w:val="none" w:sz="0" w:space="0" w:color="auto"/>
      </w:divBdr>
    </w:div>
    <w:div w:id="864755034">
      <w:bodyDiv w:val="1"/>
      <w:marLeft w:val="0"/>
      <w:marRight w:val="0"/>
      <w:marTop w:val="0"/>
      <w:marBottom w:val="0"/>
      <w:divBdr>
        <w:top w:val="none" w:sz="0" w:space="0" w:color="auto"/>
        <w:left w:val="none" w:sz="0" w:space="0" w:color="auto"/>
        <w:bottom w:val="none" w:sz="0" w:space="0" w:color="auto"/>
        <w:right w:val="none" w:sz="0" w:space="0" w:color="auto"/>
      </w:divBdr>
    </w:div>
    <w:div w:id="868950983">
      <w:bodyDiv w:val="1"/>
      <w:marLeft w:val="0"/>
      <w:marRight w:val="0"/>
      <w:marTop w:val="0"/>
      <w:marBottom w:val="0"/>
      <w:divBdr>
        <w:top w:val="none" w:sz="0" w:space="0" w:color="auto"/>
        <w:left w:val="none" w:sz="0" w:space="0" w:color="auto"/>
        <w:bottom w:val="none" w:sz="0" w:space="0" w:color="auto"/>
        <w:right w:val="none" w:sz="0" w:space="0" w:color="auto"/>
      </w:divBdr>
    </w:div>
    <w:div w:id="873620577">
      <w:bodyDiv w:val="1"/>
      <w:marLeft w:val="0"/>
      <w:marRight w:val="0"/>
      <w:marTop w:val="0"/>
      <w:marBottom w:val="0"/>
      <w:divBdr>
        <w:top w:val="none" w:sz="0" w:space="0" w:color="auto"/>
        <w:left w:val="none" w:sz="0" w:space="0" w:color="auto"/>
        <w:bottom w:val="none" w:sz="0" w:space="0" w:color="auto"/>
        <w:right w:val="none" w:sz="0" w:space="0" w:color="auto"/>
      </w:divBdr>
    </w:div>
    <w:div w:id="896476900">
      <w:bodyDiv w:val="1"/>
      <w:marLeft w:val="0"/>
      <w:marRight w:val="0"/>
      <w:marTop w:val="0"/>
      <w:marBottom w:val="0"/>
      <w:divBdr>
        <w:top w:val="none" w:sz="0" w:space="0" w:color="auto"/>
        <w:left w:val="none" w:sz="0" w:space="0" w:color="auto"/>
        <w:bottom w:val="none" w:sz="0" w:space="0" w:color="auto"/>
        <w:right w:val="none" w:sz="0" w:space="0" w:color="auto"/>
      </w:divBdr>
    </w:div>
    <w:div w:id="902182663">
      <w:bodyDiv w:val="1"/>
      <w:marLeft w:val="0"/>
      <w:marRight w:val="0"/>
      <w:marTop w:val="0"/>
      <w:marBottom w:val="0"/>
      <w:divBdr>
        <w:top w:val="none" w:sz="0" w:space="0" w:color="auto"/>
        <w:left w:val="none" w:sz="0" w:space="0" w:color="auto"/>
        <w:bottom w:val="none" w:sz="0" w:space="0" w:color="auto"/>
        <w:right w:val="none" w:sz="0" w:space="0" w:color="auto"/>
      </w:divBdr>
    </w:div>
    <w:div w:id="905263278">
      <w:bodyDiv w:val="1"/>
      <w:marLeft w:val="0"/>
      <w:marRight w:val="0"/>
      <w:marTop w:val="0"/>
      <w:marBottom w:val="0"/>
      <w:divBdr>
        <w:top w:val="none" w:sz="0" w:space="0" w:color="auto"/>
        <w:left w:val="none" w:sz="0" w:space="0" w:color="auto"/>
        <w:bottom w:val="none" w:sz="0" w:space="0" w:color="auto"/>
        <w:right w:val="none" w:sz="0" w:space="0" w:color="auto"/>
      </w:divBdr>
    </w:div>
    <w:div w:id="915631070">
      <w:bodyDiv w:val="1"/>
      <w:marLeft w:val="0"/>
      <w:marRight w:val="0"/>
      <w:marTop w:val="0"/>
      <w:marBottom w:val="0"/>
      <w:divBdr>
        <w:top w:val="none" w:sz="0" w:space="0" w:color="auto"/>
        <w:left w:val="none" w:sz="0" w:space="0" w:color="auto"/>
        <w:bottom w:val="none" w:sz="0" w:space="0" w:color="auto"/>
        <w:right w:val="none" w:sz="0" w:space="0" w:color="auto"/>
      </w:divBdr>
    </w:div>
    <w:div w:id="915673999">
      <w:bodyDiv w:val="1"/>
      <w:marLeft w:val="0"/>
      <w:marRight w:val="0"/>
      <w:marTop w:val="0"/>
      <w:marBottom w:val="0"/>
      <w:divBdr>
        <w:top w:val="none" w:sz="0" w:space="0" w:color="auto"/>
        <w:left w:val="none" w:sz="0" w:space="0" w:color="auto"/>
        <w:bottom w:val="none" w:sz="0" w:space="0" w:color="auto"/>
        <w:right w:val="none" w:sz="0" w:space="0" w:color="auto"/>
      </w:divBdr>
    </w:div>
    <w:div w:id="917598054">
      <w:bodyDiv w:val="1"/>
      <w:marLeft w:val="0"/>
      <w:marRight w:val="0"/>
      <w:marTop w:val="0"/>
      <w:marBottom w:val="0"/>
      <w:divBdr>
        <w:top w:val="none" w:sz="0" w:space="0" w:color="auto"/>
        <w:left w:val="none" w:sz="0" w:space="0" w:color="auto"/>
        <w:bottom w:val="none" w:sz="0" w:space="0" w:color="auto"/>
        <w:right w:val="none" w:sz="0" w:space="0" w:color="auto"/>
      </w:divBdr>
    </w:div>
    <w:div w:id="926614055">
      <w:bodyDiv w:val="1"/>
      <w:marLeft w:val="0"/>
      <w:marRight w:val="0"/>
      <w:marTop w:val="0"/>
      <w:marBottom w:val="0"/>
      <w:divBdr>
        <w:top w:val="none" w:sz="0" w:space="0" w:color="auto"/>
        <w:left w:val="none" w:sz="0" w:space="0" w:color="auto"/>
        <w:bottom w:val="none" w:sz="0" w:space="0" w:color="auto"/>
        <w:right w:val="none" w:sz="0" w:space="0" w:color="auto"/>
      </w:divBdr>
    </w:div>
    <w:div w:id="931283327">
      <w:bodyDiv w:val="1"/>
      <w:marLeft w:val="0"/>
      <w:marRight w:val="0"/>
      <w:marTop w:val="0"/>
      <w:marBottom w:val="0"/>
      <w:divBdr>
        <w:top w:val="none" w:sz="0" w:space="0" w:color="auto"/>
        <w:left w:val="none" w:sz="0" w:space="0" w:color="auto"/>
        <w:bottom w:val="none" w:sz="0" w:space="0" w:color="auto"/>
        <w:right w:val="none" w:sz="0" w:space="0" w:color="auto"/>
      </w:divBdr>
    </w:div>
    <w:div w:id="946233188">
      <w:bodyDiv w:val="1"/>
      <w:marLeft w:val="0"/>
      <w:marRight w:val="0"/>
      <w:marTop w:val="0"/>
      <w:marBottom w:val="0"/>
      <w:divBdr>
        <w:top w:val="none" w:sz="0" w:space="0" w:color="auto"/>
        <w:left w:val="none" w:sz="0" w:space="0" w:color="auto"/>
        <w:bottom w:val="none" w:sz="0" w:space="0" w:color="auto"/>
        <w:right w:val="none" w:sz="0" w:space="0" w:color="auto"/>
      </w:divBdr>
    </w:div>
    <w:div w:id="952589648">
      <w:bodyDiv w:val="1"/>
      <w:marLeft w:val="0"/>
      <w:marRight w:val="0"/>
      <w:marTop w:val="0"/>
      <w:marBottom w:val="0"/>
      <w:divBdr>
        <w:top w:val="none" w:sz="0" w:space="0" w:color="auto"/>
        <w:left w:val="none" w:sz="0" w:space="0" w:color="auto"/>
        <w:bottom w:val="none" w:sz="0" w:space="0" w:color="auto"/>
        <w:right w:val="none" w:sz="0" w:space="0" w:color="auto"/>
      </w:divBdr>
    </w:div>
    <w:div w:id="970015728">
      <w:bodyDiv w:val="1"/>
      <w:marLeft w:val="0"/>
      <w:marRight w:val="0"/>
      <w:marTop w:val="0"/>
      <w:marBottom w:val="0"/>
      <w:divBdr>
        <w:top w:val="none" w:sz="0" w:space="0" w:color="auto"/>
        <w:left w:val="none" w:sz="0" w:space="0" w:color="auto"/>
        <w:bottom w:val="none" w:sz="0" w:space="0" w:color="auto"/>
        <w:right w:val="none" w:sz="0" w:space="0" w:color="auto"/>
      </w:divBdr>
    </w:div>
    <w:div w:id="971716133">
      <w:bodyDiv w:val="1"/>
      <w:marLeft w:val="0"/>
      <w:marRight w:val="0"/>
      <w:marTop w:val="0"/>
      <w:marBottom w:val="0"/>
      <w:divBdr>
        <w:top w:val="none" w:sz="0" w:space="0" w:color="auto"/>
        <w:left w:val="none" w:sz="0" w:space="0" w:color="auto"/>
        <w:bottom w:val="none" w:sz="0" w:space="0" w:color="auto"/>
        <w:right w:val="none" w:sz="0" w:space="0" w:color="auto"/>
      </w:divBdr>
    </w:div>
    <w:div w:id="977606394">
      <w:bodyDiv w:val="1"/>
      <w:marLeft w:val="0"/>
      <w:marRight w:val="0"/>
      <w:marTop w:val="0"/>
      <w:marBottom w:val="0"/>
      <w:divBdr>
        <w:top w:val="none" w:sz="0" w:space="0" w:color="auto"/>
        <w:left w:val="none" w:sz="0" w:space="0" w:color="auto"/>
        <w:bottom w:val="none" w:sz="0" w:space="0" w:color="auto"/>
        <w:right w:val="none" w:sz="0" w:space="0" w:color="auto"/>
      </w:divBdr>
    </w:div>
    <w:div w:id="989745551">
      <w:bodyDiv w:val="1"/>
      <w:marLeft w:val="0"/>
      <w:marRight w:val="0"/>
      <w:marTop w:val="0"/>
      <w:marBottom w:val="0"/>
      <w:divBdr>
        <w:top w:val="none" w:sz="0" w:space="0" w:color="auto"/>
        <w:left w:val="none" w:sz="0" w:space="0" w:color="auto"/>
        <w:bottom w:val="none" w:sz="0" w:space="0" w:color="auto"/>
        <w:right w:val="none" w:sz="0" w:space="0" w:color="auto"/>
      </w:divBdr>
    </w:div>
    <w:div w:id="991103533">
      <w:bodyDiv w:val="1"/>
      <w:marLeft w:val="0"/>
      <w:marRight w:val="0"/>
      <w:marTop w:val="0"/>
      <w:marBottom w:val="0"/>
      <w:divBdr>
        <w:top w:val="none" w:sz="0" w:space="0" w:color="auto"/>
        <w:left w:val="none" w:sz="0" w:space="0" w:color="auto"/>
        <w:bottom w:val="none" w:sz="0" w:space="0" w:color="auto"/>
        <w:right w:val="none" w:sz="0" w:space="0" w:color="auto"/>
      </w:divBdr>
    </w:div>
    <w:div w:id="991176101">
      <w:bodyDiv w:val="1"/>
      <w:marLeft w:val="0"/>
      <w:marRight w:val="0"/>
      <w:marTop w:val="0"/>
      <w:marBottom w:val="0"/>
      <w:divBdr>
        <w:top w:val="none" w:sz="0" w:space="0" w:color="auto"/>
        <w:left w:val="none" w:sz="0" w:space="0" w:color="auto"/>
        <w:bottom w:val="none" w:sz="0" w:space="0" w:color="auto"/>
        <w:right w:val="none" w:sz="0" w:space="0" w:color="auto"/>
      </w:divBdr>
    </w:div>
    <w:div w:id="991181452">
      <w:bodyDiv w:val="1"/>
      <w:marLeft w:val="0"/>
      <w:marRight w:val="0"/>
      <w:marTop w:val="0"/>
      <w:marBottom w:val="0"/>
      <w:divBdr>
        <w:top w:val="none" w:sz="0" w:space="0" w:color="auto"/>
        <w:left w:val="none" w:sz="0" w:space="0" w:color="auto"/>
        <w:bottom w:val="none" w:sz="0" w:space="0" w:color="auto"/>
        <w:right w:val="none" w:sz="0" w:space="0" w:color="auto"/>
      </w:divBdr>
    </w:div>
    <w:div w:id="993071084">
      <w:bodyDiv w:val="1"/>
      <w:marLeft w:val="0"/>
      <w:marRight w:val="0"/>
      <w:marTop w:val="0"/>
      <w:marBottom w:val="0"/>
      <w:divBdr>
        <w:top w:val="none" w:sz="0" w:space="0" w:color="auto"/>
        <w:left w:val="none" w:sz="0" w:space="0" w:color="auto"/>
        <w:bottom w:val="none" w:sz="0" w:space="0" w:color="auto"/>
        <w:right w:val="none" w:sz="0" w:space="0" w:color="auto"/>
      </w:divBdr>
    </w:div>
    <w:div w:id="999844463">
      <w:bodyDiv w:val="1"/>
      <w:marLeft w:val="0"/>
      <w:marRight w:val="0"/>
      <w:marTop w:val="0"/>
      <w:marBottom w:val="0"/>
      <w:divBdr>
        <w:top w:val="none" w:sz="0" w:space="0" w:color="auto"/>
        <w:left w:val="none" w:sz="0" w:space="0" w:color="auto"/>
        <w:bottom w:val="none" w:sz="0" w:space="0" w:color="auto"/>
        <w:right w:val="none" w:sz="0" w:space="0" w:color="auto"/>
      </w:divBdr>
    </w:div>
    <w:div w:id="1000546021">
      <w:bodyDiv w:val="1"/>
      <w:marLeft w:val="0"/>
      <w:marRight w:val="0"/>
      <w:marTop w:val="0"/>
      <w:marBottom w:val="0"/>
      <w:divBdr>
        <w:top w:val="none" w:sz="0" w:space="0" w:color="auto"/>
        <w:left w:val="none" w:sz="0" w:space="0" w:color="auto"/>
        <w:bottom w:val="none" w:sz="0" w:space="0" w:color="auto"/>
        <w:right w:val="none" w:sz="0" w:space="0" w:color="auto"/>
      </w:divBdr>
    </w:div>
    <w:div w:id="1005135404">
      <w:bodyDiv w:val="1"/>
      <w:marLeft w:val="0"/>
      <w:marRight w:val="0"/>
      <w:marTop w:val="0"/>
      <w:marBottom w:val="0"/>
      <w:divBdr>
        <w:top w:val="none" w:sz="0" w:space="0" w:color="auto"/>
        <w:left w:val="none" w:sz="0" w:space="0" w:color="auto"/>
        <w:bottom w:val="none" w:sz="0" w:space="0" w:color="auto"/>
        <w:right w:val="none" w:sz="0" w:space="0" w:color="auto"/>
      </w:divBdr>
    </w:div>
    <w:div w:id="1013846955">
      <w:bodyDiv w:val="1"/>
      <w:marLeft w:val="0"/>
      <w:marRight w:val="0"/>
      <w:marTop w:val="0"/>
      <w:marBottom w:val="0"/>
      <w:divBdr>
        <w:top w:val="none" w:sz="0" w:space="0" w:color="auto"/>
        <w:left w:val="none" w:sz="0" w:space="0" w:color="auto"/>
        <w:bottom w:val="none" w:sz="0" w:space="0" w:color="auto"/>
        <w:right w:val="none" w:sz="0" w:space="0" w:color="auto"/>
      </w:divBdr>
    </w:div>
    <w:div w:id="1014576630">
      <w:bodyDiv w:val="1"/>
      <w:marLeft w:val="0"/>
      <w:marRight w:val="0"/>
      <w:marTop w:val="0"/>
      <w:marBottom w:val="0"/>
      <w:divBdr>
        <w:top w:val="none" w:sz="0" w:space="0" w:color="auto"/>
        <w:left w:val="none" w:sz="0" w:space="0" w:color="auto"/>
        <w:bottom w:val="none" w:sz="0" w:space="0" w:color="auto"/>
        <w:right w:val="none" w:sz="0" w:space="0" w:color="auto"/>
      </w:divBdr>
    </w:div>
    <w:div w:id="1015380910">
      <w:bodyDiv w:val="1"/>
      <w:marLeft w:val="0"/>
      <w:marRight w:val="0"/>
      <w:marTop w:val="0"/>
      <w:marBottom w:val="0"/>
      <w:divBdr>
        <w:top w:val="none" w:sz="0" w:space="0" w:color="auto"/>
        <w:left w:val="none" w:sz="0" w:space="0" w:color="auto"/>
        <w:bottom w:val="none" w:sz="0" w:space="0" w:color="auto"/>
        <w:right w:val="none" w:sz="0" w:space="0" w:color="auto"/>
      </w:divBdr>
    </w:div>
    <w:div w:id="1015577807">
      <w:bodyDiv w:val="1"/>
      <w:marLeft w:val="0"/>
      <w:marRight w:val="0"/>
      <w:marTop w:val="0"/>
      <w:marBottom w:val="0"/>
      <w:divBdr>
        <w:top w:val="none" w:sz="0" w:space="0" w:color="auto"/>
        <w:left w:val="none" w:sz="0" w:space="0" w:color="auto"/>
        <w:bottom w:val="none" w:sz="0" w:space="0" w:color="auto"/>
        <w:right w:val="none" w:sz="0" w:space="0" w:color="auto"/>
      </w:divBdr>
    </w:div>
    <w:div w:id="1016466719">
      <w:bodyDiv w:val="1"/>
      <w:marLeft w:val="0"/>
      <w:marRight w:val="0"/>
      <w:marTop w:val="0"/>
      <w:marBottom w:val="0"/>
      <w:divBdr>
        <w:top w:val="none" w:sz="0" w:space="0" w:color="auto"/>
        <w:left w:val="none" w:sz="0" w:space="0" w:color="auto"/>
        <w:bottom w:val="none" w:sz="0" w:space="0" w:color="auto"/>
        <w:right w:val="none" w:sz="0" w:space="0" w:color="auto"/>
      </w:divBdr>
    </w:div>
    <w:div w:id="1029374910">
      <w:bodyDiv w:val="1"/>
      <w:marLeft w:val="0"/>
      <w:marRight w:val="0"/>
      <w:marTop w:val="0"/>
      <w:marBottom w:val="0"/>
      <w:divBdr>
        <w:top w:val="none" w:sz="0" w:space="0" w:color="auto"/>
        <w:left w:val="none" w:sz="0" w:space="0" w:color="auto"/>
        <w:bottom w:val="none" w:sz="0" w:space="0" w:color="auto"/>
        <w:right w:val="none" w:sz="0" w:space="0" w:color="auto"/>
      </w:divBdr>
    </w:div>
    <w:div w:id="1030112447">
      <w:bodyDiv w:val="1"/>
      <w:marLeft w:val="0"/>
      <w:marRight w:val="0"/>
      <w:marTop w:val="0"/>
      <w:marBottom w:val="0"/>
      <w:divBdr>
        <w:top w:val="none" w:sz="0" w:space="0" w:color="auto"/>
        <w:left w:val="none" w:sz="0" w:space="0" w:color="auto"/>
        <w:bottom w:val="none" w:sz="0" w:space="0" w:color="auto"/>
        <w:right w:val="none" w:sz="0" w:space="0" w:color="auto"/>
      </w:divBdr>
    </w:div>
    <w:div w:id="1041436807">
      <w:bodyDiv w:val="1"/>
      <w:marLeft w:val="0"/>
      <w:marRight w:val="0"/>
      <w:marTop w:val="0"/>
      <w:marBottom w:val="0"/>
      <w:divBdr>
        <w:top w:val="none" w:sz="0" w:space="0" w:color="auto"/>
        <w:left w:val="none" w:sz="0" w:space="0" w:color="auto"/>
        <w:bottom w:val="none" w:sz="0" w:space="0" w:color="auto"/>
        <w:right w:val="none" w:sz="0" w:space="0" w:color="auto"/>
      </w:divBdr>
      <w:divsChild>
        <w:div w:id="444471533">
          <w:marLeft w:val="0"/>
          <w:marRight w:val="0"/>
          <w:marTop w:val="0"/>
          <w:marBottom w:val="0"/>
          <w:divBdr>
            <w:top w:val="none" w:sz="0" w:space="0" w:color="auto"/>
            <w:left w:val="none" w:sz="0" w:space="0" w:color="auto"/>
            <w:bottom w:val="none" w:sz="0" w:space="0" w:color="auto"/>
            <w:right w:val="none" w:sz="0" w:space="0" w:color="auto"/>
          </w:divBdr>
        </w:div>
      </w:divsChild>
    </w:div>
    <w:div w:id="1066218067">
      <w:bodyDiv w:val="1"/>
      <w:marLeft w:val="0"/>
      <w:marRight w:val="0"/>
      <w:marTop w:val="0"/>
      <w:marBottom w:val="0"/>
      <w:divBdr>
        <w:top w:val="none" w:sz="0" w:space="0" w:color="auto"/>
        <w:left w:val="none" w:sz="0" w:space="0" w:color="auto"/>
        <w:bottom w:val="none" w:sz="0" w:space="0" w:color="auto"/>
        <w:right w:val="none" w:sz="0" w:space="0" w:color="auto"/>
      </w:divBdr>
    </w:div>
    <w:div w:id="1087656757">
      <w:bodyDiv w:val="1"/>
      <w:marLeft w:val="0"/>
      <w:marRight w:val="0"/>
      <w:marTop w:val="0"/>
      <w:marBottom w:val="0"/>
      <w:divBdr>
        <w:top w:val="none" w:sz="0" w:space="0" w:color="auto"/>
        <w:left w:val="none" w:sz="0" w:space="0" w:color="auto"/>
        <w:bottom w:val="none" w:sz="0" w:space="0" w:color="auto"/>
        <w:right w:val="none" w:sz="0" w:space="0" w:color="auto"/>
      </w:divBdr>
    </w:div>
    <w:div w:id="1095251068">
      <w:bodyDiv w:val="1"/>
      <w:marLeft w:val="0"/>
      <w:marRight w:val="0"/>
      <w:marTop w:val="0"/>
      <w:marBottom w:val="0"/>
      <w:divBdr>
        <w:top w:val="none" w:sz="0" w:space="0" w:color="auto"/>
        <w:left w:val="none" w:sz="0" w:space="0" w:color="auto"/>
        <w:bottom w:val="none" w:sz="0" w:space="0" w:color="auto"/>
        <w:right w:val="none" w:sz="0" w:space="0" w:color="auto"/>
      </w:divBdr>
      <w:divsChild>
        <w:div w:id="1822385875">
          <w:marLeft w:val="0"/>
          <w:marRight w:val="0"/>
          <w:marTop w:val="0"/>
          <w:marBottom w:val="0"/>
          <w:divBdr>
            <w:top w:val="none" w:sz="0" w:space="0" w:color="auto"/>
            <w:left w:val="none" w:sz="0" w:space="0" w:color="auto"/>
            <w:bottom w:val="none" w:sz="0" w:space="0" w:color="auto"/>
            <w:right w:val="none" w:sz="0" w:space="0" w:color="auto"/>
          </w:divBdr>
        </w:div>
      </w:divsChild>
    </w:div>
    <w:div w:id="1102067846">
      <w:bodyDiv w:val="1"/>
      <w:marLeft w:val="0"/>
      <w:marRight w:val="0"/>
      <w:marTop w:val="0"/>
      <w:marBottom w:val="0"/>
      <w:divBdr>
        <w:top w:val="none" w:sz="0" w:space="0" w:color="auto"/>
        <w:left w:val="none" w:sz="0" w:space="0" w:color="auto"/>
        <w:bottom w:val="none" w:sz="0" w:space="0" w:color="auto"/>
        <w:right w:val="none" w:sz="0" w:space="0" w:color="auto"/>
      </w:divBdr>
      <w:divsChild>
        <w:div w:id="1760642395">
          <w:marLeft w:val="0"/>
          <w:marRight w:val="0"/>
          <w:marTop w:val="0"/>
          <w:marBottom w:val="0"/>
          <w:divBdr>
            <w:top w:val="none" w:sz="0" w:space="0" w:color="auto"/>
            <w:left w:val="none" w:sz="0" w:space="0" w:color="auto"/>
            <w:bottom w:val="none" w:sz="0" w:space="0" w:color="auto"/>
            <w:right w:val="none" w:sz="0" w:space="0" w:color="auto"/>
          </w:divBdr>
        </w:div>
      </w:divsChild>
    </w:div>
    <w:div w:id="1104686931">
      <w:bodyDiv w:val="1"/>
      <w:marLeft w:val="0"/>
      <w:marRight w:val="0"/>
      <w:marTop w:val="0"/>
      <w:marBottom w:val="0"/>
      <w:divBdr>
        <w:top w:val="none" w:sz="0" w:space="0" w:color="auto"/>
        <w:left w:val="none" w:sz="0" w:space="0" w:color="auto"/>
        <w:bottom w:val="none" w:sz="0" w:space="0" w:color="auto"/>
        <w:right w:val="none" w:sz="0" w:space="0" w:color="auto"/>
      </w:divBdr>
    </w:div>
    <w:div w:id="1106775120">
      <w:bodyDiv w:val="1"/>
      <w:marLeft w:val="0"/>
      <w:marRight w:val="0"/>
      <w:marTop w:val="0"/>
      <w:marBottom w:val="0"/>
      <w:divBdr>
        <w:top w:val="none" w:sz="0" w:space="0" w:color="auto"/>
        <w:left w:val="none" w:sz="0" w:space="0" w:color="auto"/>
        <w:bottom w:val="none" w:sz="0" w:space="0" w:color="auto"/>
        <w:right w:val="none" w:sz="0" w:space="0" w:color="auto"/>
      </w:divBdr>
    </w:div>
    <w:div w:id="1112170204">
      <w:bodyDiv w:val="1"/>
      <w:marLeft w:val="0"/>
      <w:marRight w:val="0"/>
      <w:marTop w:val="0"/>
      <w:marBottom w:val="0"/>
      <w:divBdr>
        <w:top w:val="none" w:sz="0" w:space="0" w:color="auto"/>
        <w:left w:val="none" w:sz="0" w:space="0" w:color="auto"/>
        <w:bottom w:val="none" w:sz="0" w:space="0" w:color="auto"/>
        <w:right w:val="none" w:sz="0" w:space="0" w:color="auto"/>
      </w:divBdr>
    </w:div>
    <w:div w:id="1113092558">
      <w:bodyDiv w:val="1"/>
      <w:marLeft w:val="0"/>
      <w:marRight w:val="0"/>
      <w:marTop w:val="0"/>
      <w:marBottom w:val="0"/>
      <w:divBdr>
        <w:top w:val="none" w:sz="0" w:space="0" w:color="auto"/>
        <w:left w:val="none" w:sz="0" w:space="0" w:color="auto"/>
        <w:bottom w:val="none" w:sz="0" w:space="0" w:color="auto"/>
        <w:right w:val="none" w:sz="0" w:space="0" w:color="auto"/>
      </w:divBdr>
    </w:div>
    <w:div w:id="1116294590">
      <w:bodyDiv w:val="1"/>
      <w:marLeft w:val="0"/>
      <w:marRight w:val="0"/>
      <w:marTop w:val="0"/>
      <w:marBottom w:val="0"/>
      <w:divBdr>
        <w:top w:val="none" w:sz="0" w:space="0" w:color="auto"/>
        <w:left w:val="none" w:sz="0" w:space="0" w:color="auto"/>
        <w:bottom w:val="none" w:sz="0" w:space="0" w:color="auto"/>
        <w:right w:val="none" w:sz="0" w:space="0" w:color="auto"/>
      </w:divBdr>
    </w:div>
    <w:div w:id="1124426511">
      <w:bodyDiv w:val="1"/>
      <w:marLeft w:val="0"/>
      <w:marRight w:val="0"/>
      <w:marTop w:val="0"/>
      <w:marBottom w:val="0"/>
      <w:divBdr>
        <w:top w:val="none" w:sz="0" w:space="0" w:color="auto"/>
        <w:left w:val="none" w:sz="0" w:space="0" w:color="auto"/>
        <w:bottom w:val="none" w:sz="0" w:space="0" w:color="auto"/>
        <w:right w:val="none" w:sz="0" w:space="0" w:color="auto"/>
      </w:divBdr>
    </w:div>
    <w:div w:id="1126463988">
      <w:bodyDiv w:val="1"/>
      <w:marLeft w:val="0"/>
      <w:marRight w:val="0"/>
      <w:marTop w:val="0"/>
      <w:marBottom w:val="0"/>
      <w:divBdr>
        <w:top w:val="none" w:sz="0" w:space="0" w:color="auto"/>
        <w:left w:val="none" w:sz="0" w:space="0" w:color="auto"/>
        <w:bottom w:val="none" w:sz="0" w:space="0" w:color="auto"/>
        <w:right w:val="none" w:sz="0" w:space="0" w:color="auto"/>
      </w:divBdr>
    </w:div>
    <w:div w:id="1139417357">
      <w:bodyDiv w:val="1"/>
      <w:marLeft w:val="0"/>
      <w:marRight w:val="0"/>
      <w:marTop w:val="0"/>
      <w:marBottom w:val="0"/>
      <w:divBdr>
        <w:top w:val="none" w:sz="0" w:space="0" w:color="auto"/>
        <w:left w:val="none" w:sz="0" w:space="0" w:color="auto"/>
        <w:bottom w:val="none" w:sz="0" w:space="0" w:color="auto"/>
        <w:right w:val="none" w:sz="0" w:space="0" w:color="auto"/>
      </w:divBdr>
    </w:div>
    <w:div w:id="1145856962">
      <w:bodyDiv w:val="1"/>
      <w:marLeft w:val="0"/>
      <w:marRight w:val="0"/>
      <w:marTop w:val="0"/>
      <w:marBottom w:val="0"/>
      <w:divBdr>
        <w:top w:val="none" w:sz="0" w:space="0" w:color="auto"/>
        <w:left w:val="none" w:sz="0" w:space="0" w:color="auto"/>
        <w:bottom w:val="none" w:sz="0" w:space="0" w:color="auto"/>
        <w:right w:val="none" w:sz="0" w:space="0" w:color="auto"/>
      </w:divBdr>
    </w:div>
    <w:div w:id="1155880741">
      <w:bodyDiv w:val="1"/>
      <w:marLeft w:val="0"/>
      <w:marRight w:val="0"/>
      <w:marTop w:val="0"/>
      <w:marBottom w:val="0"/>
      <w:divBdr>
        <w:top w:val="none" w:sz="0" w:space="0" w:color="auto"/>
        <w:left w:val="none" w:sz="0" w:space="0" w:color="auto"/>
        <w:bottom w:val="none" w:sz="0" w:space="0" w:color="auto"/>
        <w:right w:val="none" w:sz="0" w:space="0" w:color="auto"/>
      </w:divBdr>
    </w:div>
    <w:div w:id="1156915422">
      <w:bodyDiv w:val="1"/>
      <w:marLeft w:val="0"/>
      <w:marRight w:val="0"/>
      <w:marTop w:val="0"/>
      <w:marBottom w:val="0"/>
      <w:divBdr>
        <w:top w:val="none" w:sz="0" w:space="0" w:color="auto"/>
        <w:left w:val="none" w:sz="0" w:space="0" w:color="auto"/>
        <w:bottom w:val="none" w:sz="0" w:space="0" w:color="auto"/>
        <w:right w:val="none" w:sz="0" w:space="0" w:color="auto"/>
      </w:divBdr>
    </w:div>
    <w:div w:id="1159080937">
      <w:bodyDiv w:val="1"/>
      <w:marLeft w:val="0"/>
      <w:marRight w:val="0"/>
      <w:marTop w:val="0"/>
      <w:marBottom w:val="0"/>
      <w:divBdr>
        <w:top w:val="none" w:sz="0" w:space="0" w:color="auto"/>
        <w:left w:val="none" w:sz="0" w:space="0" w:color="auto"/>
        <w:bottom w:val="none" w:sz="0" w:space="0" w:color="auto"/>
        <w:right w:val="none" w:sz="0" w:space="0" w:color="auto"/>
      </w:divBdr>
    </w:div>
    <w:div w:id="1167525688">
      <w:bodyDiv w:val="1"/>
      <w:marLeft w:val="0"/>
      <w:marRight w:val="0"/>
      <w:marTop w:val="0"/>
      <w:marBottom w:val="0"/>
      <w:divBdr>
        <w:top w:val="none" w:sz="0" w:space="0" w:color="auto"/>
        <w:left w:val="none" w:sz="0" w:space="0" w:color="auto"/>
        <w:bottom w:val="none" w:sz="0" w:space="0" w:color="auto"/>
        <w:right w:val="none" w:sz="0" w:space="0" w:color="auto"/>
      </w:divBdr>
    </w:div>
    <w:div w:id="1181554572">
      <w:bodyDiv w:val="1"/>
      <w:marLeft w:val="0"/>
      <w:marRight w:val="0"/>
      <w:marTop w:val="0"/>
      <w:marBottom w:val="0"/>
      <w:divBdr>
        <w:top w:val="none" w:sz="0" w:space="0" w:color="auto"/>
        <w:left w:val="none" w:sz="0" w:space="0" w:color="auto"/>
        <w:bottom w:val="none" w:sz="0" w:space="0" w:color="auto"/>
        <w:right w:val="none" w:sz="0" w:space="0" w:color="auto"/>
      </w:divBdr>
    </w:div>
    <w:div w:id="1194688440">
      <w:bodyDiv w:val="1"/>
      <w:marLeft w:val="0"/>
      <w:marRight w:val="0"/>
      <w:marTop w:val="0"/>
      <w:marBottom w:val="0"/>
      <w:divBdr>
        <w:top w:val="none" w:sz="0" w:space="0" w:color="auto"/>
        <w:left w:val="none" w:sz="0" w:space="0" w:color="auto"/>
        <w:bottom w:val="none" w:sz="0" w:space="0" w:color="auto"/>
        <w:right w:val="none" w:sz="0" w:space="0" w:color="auto"/>
      </w:divBdr>
    </w:div>
    <w:div w:id="1215116293">
      <w:bodyDiv w:val="1"/>
      <w:marLeft w:val="0"/>
      <w:marRight w:val="0"/>
      <w:marTop w:val="0"/>
      <w:marBottom w:val="0"/>
      <w:divBdr>
        <w:top w:val="none" w:sz="0" w:space="0" w:color="auto"/>
        <w:left w:val="none" w:sz="0" w:space="0" w:color="auto"/>
        <w:bottom w:val="none" w:sz="0" w:space="0" w:color="auto"/>
        <w:right w:val="none" w:sz="0" w:space="0" w:color="auto"/>
      </w:divBdr>
    </w:div>
    <w:div w:id="1218125816">
      <w:bodyDiv w:val="1"/>
      <w:marLeft w:val="0"/>
      <w:marRight w:val="0"/>
      <w:marTop w:val="0"/>
      <w:marBottom w:val="0"/>
      <w:divBdr>
        <w:top w:val="none" w:sz="0" w:space="0" w:color="auto"/>
        <w:left w:val="none" w:sz="0" w:space="0" w:color="auto"/>
        <w:bottom w:val="none" w:sz="0" w:space="0" w:color="auto"/>
        <w:right w:val="none" w:sz="0" w:space="0" w:color="auto"/>
      </w:divBdr>
    </w:div>
    <w:div w:id="1221668120">
      <w:bodyDiv w:val="1"/>
      <w:marLeft w:val="0"/>
      <w:marRight w:val="0"/>
      <w:marTop w:val="0"/>
      <w:marBottom w:val="0"/>
      <w:divBdr>
        <w:top w:val="none" w:sz="0" w:space="0" w:color="auto"/>
        <w:left w:val="none" w:sz="0" w:space="0" w:color="auto"/>
        <w:bottom w:val="none" w:sz="0" w:space="0" w:color="auto"/>
        <w:right w:val="none" w:sz="0" w:space="0" w:color="auto"/>
      </w:divBdr>
    </w:div>
    <w:div w:id="1230338427">
      <w:bodyDiv w:val="1"/>
      <w:marLeft w:val="0"/>
      <w:marRight w:val="0"/>
      <w:marTop w:val="0"/>
      <w:marBottom w:val="0"/>
      <w:divBdr>
        <w:top w:val="none" w:sz="0" w:space="0" w:color="auto"/>
        <w:left w:val="none" w:sz="0" w:space="0" w:color="auto"/>
        <w:bottom w:val="none" w:sz="0" w:space="0" w:color="auto"/>
        <w:right w:val="none" w:sz="0" w:space="0" w:color="auto"/>
      </w:divBdr>
    </w:div>
    <w:div w:id="1250970692">
      <w:bodyDiv w:val="1"/>
      <w:marLeft w:val="0"/>
      <w:marRight w:val="0"/>
      <w:marTop w:val="0"/>
      <w:marBottom w:val="0"/>
      <w:divBdr>
        <w:top w:val="none" w:sz="0" w:space="0" w:color="auto"/>
        <w:left w:val="none" w:sz="0" w:space="0" w:color="auto"/>
        <w:bottom w:val="none" w:sz="0" w:space="0" w:color="auto"/>
        <w:right w:val="none" w:sz="0" w:space="0" w:color="auto"/>
      </w:divBdr>
    </w:div>
    <w:div w:id="1260717120">
      <w:bodyDiv w:val="1"/>
      <w:marLeft w:val="0"/>
      <w:marRight w:val="0"/>
      <w:marTop w:val="0"/>
      <w:marBottom w:val="0"/>
      <w:divBdr>
        <w:top w:val="none" w:sz="0" w:space="0" w:color="auto"/>
        <w:left w:val="none" w:sz="0" w:space="0" w:color="auto"/>
        <w:bottom w:val="none" w:sz="0" w:space="0" w:color="auto"/>
        <w:right w:val="none" w:sz="0" w:space="0" w:color="auto"/>
      </w:divBdr>
    </w:div>
    <w:div w:id="1261184916">
      <w:bodyDiv w:val="1"/>
      <w:marLeft w:val="0"/>
      <w:marRight w:val="0"/>
      <w:marTop w:val="0"/>
      <w:marBottom w:val="0"/>
      <w:divBdr>
        <w:top w:val="none" w:sz="0" w:space="0" w:color="auto"/>
        <w:left w:val="none" w:sz="0" w:space="0" w:color="auto"/>
        <w:bottom w:val="none" w:sz="0" w:space="0" w:color="auto"/>
        <w:right w:val="none" w:sz="0" w:space="0" w:color="auto"/>
      </w:divBdr>
    </w:div>
    <w:div w:id="1269122420">
      <w:bodyDiv w:val="1"/>
      <w:marLeft w:val="0"/>
      <w:marRight w:val="0"/>
      <w:marTop w:val="0"/>
      <w:marBottom w:val="0"/>
      <w:divBdr>
        <w:top w:val="none" w:sz="0" w:space="0" w:color="auto"/>
        <w:left w:val="none" w:sz="0" w:space="0" w:color="auto"/>
        <w:bottom w:val="none" w:sz="0" w:space="0" w:color="auto"/>
        <w:right w:val="none" w:sz="0" w:space="0" w:color="auto"/>
      </w:divBdr>
    </w:div>
    <w:div w:id="1270117109">
      <w:bodyDiv w:val="1"/>
      <w:marLeft w:val="0"/>
      <w:marRight w:val="0"/>
      <w:marTop w:val="0"/>
      <w:marBottom w:val="0"/>
      <w:divBdr>
        <w:top w:val="none" w:sz="0" w:space="0" w:color="auto"/>
        <w:left w:val="none" w:sz="0" w:space="0" w:color="auto"/>
        <w:bottom w:val="none" w:sz="0" w:space="0" w:color="auto"/>
        <w:right w:val="none" w:sz="0" w:space="0" w:color="auto"/>
      </w:divBdr>
    </w:div>
    <w:div w:id="1274634507">
      <w:bodyDiv w:val="1"/>
      <w:marLeft w:val="0"/>
      <w:marRight w:val="0"/>
      <w:marTop w:val="0"/>
      <w:marBottom w:val="0"/>
      <w:divBdr>
        <w:top w:val="none" w:sz="0" w:space="0" w:color="auto"/>
        <w:left w:val="none" w:sz="0" w:space="0" w:color="auto"/>
        <w:bottom w:val="none" w:sz="0" w:space="0" w:color="auto"/>
        <w:right w:val="none" w:sz="0" w:space="0" w:color="auto"/>
      </w:divBdr>
    </w:div>
    <w:div w:id="1277105012">
      <w:bodyDiv w:val="1"/>
      <w:marLeft w:val="0"/>
      <w:marRight w:val="0"/>
      <w:marTop w:val="0"/>
      <w:marBottom w:val="0"/>
      <w:divBdr>
        <w:top w:val="none" w:sz="0" w:space="0" w:color="auto"/>
        <w:left w:val="none" w:sz="0" w:space="0" w:color="auto"/>
        <w:bottom w:val="none" w:sz="0" w:space="0" w:color="auto"/>
        <w:right w:val="none" w:sz="0" w:space="0" w:color="auto"/>
      </w:divBdr>
    </w:div>
    <w:div w:id="1292634811">
      <w:bodyDiv w:val="1"/>
      <w:marLeft w:val="0"/>
      <w:marRight w:val="0"/>
      <w:marTop w:val="0"/>
      <w:marBottom w:val="0"/>
      <w:divBdr>
        <w:top w:val="none" w:sz="0" w:space="0" w:color="auto"/>
        <w:left w:val="none" w:sz="0" w:space="0" w:color="auto"/>
        <w:bottom w:val="none" w:sz="0" w:space="0" w:color="auto"/>
        <w:right w:val="none" w:sz="0" w:space="0" w:color="auto"/>
      </w:divBdr>
    </w:div>
    <w:div w:id="1293707095">
      <w:bodyDiv w:val="1"/>
      <w:marLeft w:val="0"/>
      <w:marRight w:val="0"/>
      <w:marTop w:val="0"/>
      <w:marBottom w:val="0"/>
      <w:divBdr>
        <w:top w:val="none" w:sz="0" w:space="0" w:color="auto"/>
        <w:left w:val="none" w:sz="0" w:space="0" w:color="auto"/>
        <w:bottom w:val="none" w:sz="0" w:space="0" w:color="auto"/>
        <w:right w:val="none" w:sz="0" w:space="0" w:color="auto"/>
      </w:divBdr>
    </w:div>
    <w:div w:id="1298025631">
      <w:bodyDiv w:val="1"/>
      <w:marLeft w:val="0"/>
      <w:marRight w:val="0"/>
      <w:marTop w:val="0"/>
      <w:marBottom w:val="0"/>
      <w:divBdr>
        <w:top w:val="none" w:sz="0" w:space="0" w:color="auto"/>
        <w:left w:val="none" w:sz="0" w:space="0" w:color="auto"/>
        <w:bottom w:val="none" w:sz="0" w:space="0" w:color="auto"/>
        <w:right w:val="none" w:sz="0" w:space="0" w:color="auto"/>
      </w:divBdr>
    </w:div>
    <w:div w:id="1309163271">
      <w:bodyDiv w:val="1"/>
      <w:marLeft w:val="0"/>
      <w:marRight w:val="0"/>
      <w:marTop w:val="0"/>
      <w:marBottom w:val="0"/>
      <w:divBdr>
        <w:top w:val="none" w:sz="0" w:space="0" w:color="auto"/>
        <w:left w:val="none" w:sz="0" w:space="0" w:color="auto"/>
        <w:bottom w:val="none" w:sz="0" w:space="0" w:color="auto"/>
        <w:right w:val="none" w:sz="0" w:space="0" w:color="auto"/>
      </w:divBdr>
    </w:div>
    <w:div w:id="1317225038">
      <w:bodyDiv w:val="1"/>
      <w:marLeft w:val="0"/>
      <w:marRight w:val="0"/>
      <w:marTop w:val="0"/>
      <w:marBottom w:val="0"/>
      <w:divBdr>
        <w:top w:val="none" w:sz="0" w:space="0" w:color="auto"/>
        <w:left w:val="none" w:sz="0" w:space="0" w:color="auto"/>
        <w:bottom w:val="none" w:sz="0" w:space="0" w:color="auto"/>
        <w:right w:val="none" w:sz="0" w:space="0" w:color="auto"/>
      </w:divBdr>
    </w:div>
    <w:div w:id="1339772336">
      <w:bodyDiv w:val="1"/>
      <w:marLeft w:val="0"/>
      <w:marRight w:val="0"/>
      <w:marTop w:val="0"/>
      <w:marBottom w:val="0"/>
      <w:divBdr>
        <w:top w:val="none" w:sz="0" w:space="0" w:color="auto"/>
        <w:left w:val="none" w:sz="0" w:space="0" w:color="auto"/>
        <w:bottom w:val="none" w:sz="0" w:space="0" w:color="auto"/>
        <w:right w:val="none" w:sz="0" w:space="0" w:color="auto"/>
      </w:divBdr>
    </w:div>
    <w:div w:id="1342051200">
      <w:bodyDiv w:val="1"/>
      <w:marLeft w:val="0"/>
      <w:marRight w:val="0"/>
      <w:marTop w:val="0"/>
      <w:marBottom w:val="0"/>
      <w:divBdr>
        <w:top w:val="none" w:sz="0" w:space="0" w:color="auto"/>
        <w:left w:val="none" w:sz="0" w:space="0" w:color="auto"/>
        <w:bottom w:val="none" w:sz="0" w:space="0" w:color="auto"/>
        <w:right w:val="none" w:sz="0" w:space="0" w:color="auto"/>
      </w:divBdr>
    </w:div>
    <w:div w:id="1348631027">
      <w:bodyDiv w:val="1"/>
      <w:marLeft w:val="0"/>
      <w:marRight w:val="0"/>
      <w:marTop w:val="0"/>
      <w:marBottom w:val="0"/>
      <w:divBdr>
        <w:top w:val="none" w:sz="0" w:space="0" w:color="auto"/>
        <w:left w:val="none" w:sz="0" w:space="0" w:color="auto"/>
        <w:bottom w:val="none" w:sz="0" w:space="0" w:color="auto"/>
        <w:right w:val="none" w:sz="0" w:space="0" w:color="auto"/>
      </w:divBdr>
    </w:div>
    <w:div w:id="1378969246">
      <w:bodyDiv w:val="1"/>
      <w:marLeft w:val="0"/>
      <w:marRight w:val="0"/>
      <w:marTop w:val="0"/>
      <w:marBottom w:val="0"/>
      <w:divBdr>
        <w:top w:val="none" w:sz="0" w:space="0" w:color="auto"/>
        <w:left w:val="none" w:sz="0" w:space="0" w:color="auto"/>
        <w:bottom w:val="none" w:sz="0" w:space="0" w:color="auto"/>
        <w:right w:val="none" w:sz="0" w:space="0" w:color="auto"/>
      </w:divBdr>
    </w:div>
    <w:div w:id="1383871114">
      <w:bodyDiv w:val="1"/>
      <w:marLeft w:val="0"/>
      <w:marRight w:val="0"/>
      <w:marTop w:val="0"/>
      <w:marBottom w:val="0"/>
      <w:divBdr>
        <w:top w:val="none" w:sz="0" w:space="0" w:color="auto"/>
        <w:left w:val="none" w:sz="0" w:space="0" w:color="auto"/>
        <w:bottom w:val="none" w:sz="0" w:space="0" w:color="auto"/>
        <w:right w:val="none" w:sz="0" w:space="0" w:color="auto"/>
      </w:divBdr>
    </w:div>
    <w:div w:id="1388844564">
      <w:bodyDiv w:val="1"/>
      <w:marLeft w:val="0"/>
      <w:marRight w:val="0"/>
      <w:marTop w:val="0"/>
      <w:marBottom w:val="0"/>
      <w:divBdr>
        <w:top w:val="none" w:sz="0" w:space="0" w:color="auto"/>
        <w:left w:val="none" w:sz="0" w:space="0" w:color="auto"/>
        <w:bottom w:val="none" w:sz="0" w:space="0" w:color="auto"/>
        <w:right w:val="none" w:sz="0" w:space="0" w:color="auto"/>
      </w:divBdr>
    </w:div>
    <w:div w:id="1411148853">
      <w:bodyDiv w:val="1"/>
      <w:marLeft w:val="0"/>
      <w:marRight w:val="0"/>
      <w:marTop w:val="0"/>
      <w:marBottom w:val="0"/>
      <w:divBdr>
        <w:top w:val="none" w:sz="0" w:space="0" w:color="auto"/>
        <w:left w:val="none" w:sz="0" w:space="0" w:color="auto"/>
        <w:bottom w:val="none" w:sz="0" w:space="0" w:color="auto"/>
        <w:right w:val="none" w:sz="0" w:space="0" w:color="auto"/>
      </w:divBdr>
      <w:divsChild>
        <w:div w:id="204417433">
          <w:marLeft w:val="0"/>
          <w:marRight w:val="0"/>
          <w:marTop w:val="0"/>
          <w:marBottom w:val="0"/>
          <w:divBdr>
            <w:top w:val="none" w:sz="0" w:space="0" w:color="auto"/>
            <w:left w:val="none" w:sz="0" w:space="0" w:color="auto"/>
            <w:bottom w:val="none" w:sz="0" w:space="0" w:color="auto"/>
            <w:right w:val="none" w:sz="0" w:space="0" w:color="auto"/>
          </w:divBdr>
        </w:div>
      </w:divsChild>
    </w:div>
    <w:div w:id="1412237021">
      <w:bodyDiv w:val="1"/>
      <w:marLeft w:val="0"/>
      <w:marRight w:val="0"/>
      <w:marTop w:val="0"/>
      <w:marBottom w:val="0"/>
      <w:divBdr>
        <w:top w:val="none" w:sz="0" w:space="0" w:color="auto"/>
        <w:left w:val="none" w:sz="0" w:space="0" w:color="auto"/>
        <w:bottom w:val="none" w:sz="0" w:space="0" w:color="auto"/>
        <w:right w:val="none" w:sz="0" w:space="0" w:color="auto"/>
      </w:divBdr>
    </w:div>
    <w:div w:id="1415122899">
      <w:bodyDiv w:val="1"/>
      <w:marLeft w:val="0"/>
      <w:marRight w:val="0"/>
      <w:marTop w:val="0"/>
      <w:marBottom w:val="0"/>
      <w:divBdr>
        <w:top w:val="none" w:sz="0" w:space="0" w:color="auto"/>
        <w:left w:val="none" w:sz="0" w:space="0" w:color="auto"/>
        <w:bottom w:val="none" w:sz="0" w:space="0" w:color="auto"/>
        <w:right w:val="none" w:sz="0" w:space="0" w:color="auto"/>
      </w:divBdr>
      <w:divsChild>
        <w:div w:id="20326158">
          <w:marLeft w:val="0"/>
          <w:marRight w:val="0"/>
          <w:marTop w:val="0"/>
          <w:marBottom w:val="0"/>
          <w:divBdr>
            <w:top w:val="none" w:sz="0" w:space="0" w:color="auto"/>
            <w:left w:val="none" w:sz="0" w:space="0" w:color="auto"/>
            <w:bottom w:val="none" w:sz="0" w:space="0" w:color="auto"/>
            <w:right w:val="none" w:sz="0" w:space="0" w:color="auto"/>
          </w:divBdr>
        </w:div>
        <w:div w:id="1224174596">
          <w:marLeft w:val="0"/>
          <w:marRight w:val="0"/>
          <w:marTop w:val="0"/>
          <w:marBottom w:val="0"/>
          <w:divBdr>
            <w:top w:val="none" w:sz="0" w:space="0" w:color="auto"/>
            <w:left w:val="none" w:sz="0" w:space="0" w:color="auto"/>
            <w:bottom w:val="none" w:sz="0" w:space="0" w:color="auto"/>
            <w:right w:val="none" w:sz="0" w:space="0" w:color="auto"/>
          </w:divBdr>
        </w:div>
        <w:div w:id="1306662733">
          <w:marLeft w:val="0"/>
          <w:marRight w:val="0"/>
          <w:marTop w:val="0"/>
          <w:marBottom w:val="0"/>
          <w:divBdr>
            <w:top w:val="none" w:sz="0" w:space="0" w:color="auto"/>
            <w:left w:val="none" w:sz="0" w:space="0" w:color="auto"/>
            <w:bottom w:val="none" w:sz="0" w:space="0" w:color="auto"/>
            <w:right w:val="none" w:sz="0" w:space="0" w:color="auto"/>
          </w:divBdr>
        </w:div>
        <w:div w:id="1653561013">
          <w:marLeft w:val="0"/>
          <w:marRight w:val="0"/>
          <w:marTop w:val="0"/>
          <w:marBottom w:val="0"/>
          <w:divBdr>
            <w:top w:val="none" w:sz="0" w:space="0" w:color="auto"/>
            <w:left w:val="none" w:sz="0" w:space="0" w:color="auto"/>
            <w:bottom w:val="none" w:sz="0" w:space="0" w:color="auto"/>
            <w:right w:val="none" w:sz="0" w:space="0" w:color="auto"/>
          </w:divBdr>
        </w:div>
        <w:div w:id="2124228603">
          <w:marLeft w:val="0"/>
          <w:marRight w:val="0"/>
          <w:marTop w:val="0"/>
          <w:marBottom w:val="0"/>
          <w:divBdr>
            <w:top w:val="none" w:sz="0" w:space="0" w:color="auto"/>
            <w:left w:val="none" w:sz="0" w:space="0" w:color="auto"/>
            <w:bottom w:val="none" w:sz="0" w:space="0" w:color="auto"/>
            <w:right w:val="none" w:sz="0" w:space="0" w:color="auto"/>
          </w:divBdr>
        </w:div>
      </w:divsChild>
    </w:div>
    <w:div w:id="1419474065">
      <w:bodyDiv w:val="1"/>
      <w:marLeft w:val="0"/>
      <w:marRight w:val="0"/>
      <w:marTop w:val="0"/>
      <w:marBottom w:val="0"/>
      <w:divBdr>
        <w:top w:val="none" w:sz="0" w:space="0" w:color="auto"/>
        <w:left w:val="none" w:sz="0" w:space="0" w:color="auto"/>
        <w:bottom w:val="none" w:sz="0" w:space="0" w:color="auto"/>
        <w:right w:val="none" w:sz="0" w:space="0" w:color="auto"/>
      </w:divBdr>
      <w:divsChild>
        <w:div w:id="1099105833">
          <w:marLeft w:val="0"/>
          <w:marRight w:val="0"/>
          <w:marTop w:val="0"/>
          <w:marBottom w:val="0"/>
          <w:divBdr>
            <w:top w:val="none" w:sz="0" w:space="0" w:color="auto"/>
            <w:left w:val="none" w:sz="0" w:space="0" w:color="auto"/>
            <w:bottom w:val="none" w:sz="0" w:space="0" w:color="auto"/>
            <w:right w:val="none" w:sz="0" w:space="0" w:color="auto"/>
          </w:divBdr>
        </w:div>
      </w:divsChild>
    </w:div>
    <w:div w:id="1422019372">
      <w:bodyDiv w:val="1"/>
      <w:marLeft w:val="0"/>
      <w:marRight w:val="0"/>
      <w:marTop w:val="0"/>
      <w:marBottom w:val="0"/>
      <w:divBdr>
        <w:top w:val="none" w:sz="0" w:space="0" w:color="auto"/>
        <w:left w:val="none" w:sz="0" w:space="0" w:color="auto"/>
        <w:bottom w:val="none" w:sz="0" w:space="0" w:color="auto"/>
        <w:right w:val="none" w:sz="0" w:space="0" w:color="auto"/>
      </w:divBdr>
    </w:div>
    <w:div w:id="1429811237">
      <w:bodyDiv w:val="1"/>
      <w:marLeft w:val="0"/>
      <w:marRight w:val="0"/>
      <w:marTop w:val="0"/>
      <w:marBottom w:val="0"/>
      <w:divBdr>
        <w:top w:val="none" w:sz="0" w:space="0" w:color="auto"/>
        <w:left w:val="none" w:sz="0" w:space="0" w:color="auto"/>
        <w:bottom w:val="none" w:sz="0" w:space="0" w:color="auto"/>
        <w:right w:val="none" w:sz="0" w:space="0" w:color="auto"/>
      </w:divBdr>
    </w:div>
    <w:div w:id="1441874970">
      <w:bodyDiv w:val="1"/>
      <w:marLeft w:val="0"/>
      <w:marRight w:val="0"/>
      <w:marTop w:val="0"/>
      <w:marBottom w:val="0"/>
      <w:divBdr>
        <w:top w:val="none" w:sz="0" w:space="0" w:color="auto"/>
        <w:left w:val="none" w:sz="0" w:space="0" w:color="auto"/>
        <w:bottom w:val="none" w:sz="0" w:space="0" w:color="auto"/>
        <w:right w:val="none" w:sz="0" w:space="0" w:color="auto"/>
      </w:divBdr>
    </w:div>
    <w:div w:id="1445073890">
      <w:bodyDiv w:val="1"/>
      <w:marLeft w:val="0"/>
      <w:marRight w:val="0"/>
      <w:marTop w:val="0"/>
      <w:marBottom w:val="0"/>
      <w:divBdr>
        <w:top w:val="none" w:sz="0" w:space="0" w:color="auto"/>
        <w:left w:val="none" w:sz="0" w:space="0" w:color="auto"/>
        <w:bottom w:val="none" w:sz="0" w:space="0" w:color="auto"/>
        <w:right w:val="none" w:sz="0" w:space="0" w:color="auto"/>
      </w:divBdr>
    </w:div>
    <w:div w:id="1472281822">
      <w:bodyDiv w:val="1"/>
      <w:marLeft w:val="0"/>
      <w:marRight w:val="0"/>
      <w:marTop w:val="0"/>
      <w:marBottom w:val="0"/>
      <w:divBdr>
        <w:top w:val="none" w:sz="0" w:space="0" w:color="auto"/>
        <w:left w:val="none" w:sz="0" w:space="0" w:color="auto"/>
        <w:bottom w:val="none" w:sz="0" w:space="0" w:color="auto"/>
        <w:right w:val="none" w:sz="0" w:space="0" w:color="auto"/>
      </w:divBdr>
    </w:div>
    <w:div w:id="1476678920">
      <w:bodyDiv w:val="1"/>
      <w:marLeft w:val="0"/>
      <w:marRight w:val="0"/>
      <w:marTop w:val="0"/>
      <w:marBottom w:val="0"/>
      <w:divBdr>
        <w:top w:val="none" w:sz="0" w:space="0" w:color="auto"/>
        <w:left w:val="none" w:sz="0" w:space="0" w:color="auto"/>
        <w:bottom w:val="none" w:sz="0" w:space="0" w:color="auto"/>
        <w:right w:val="none" w:sz="0" w:space="0" w:color="auto"/>
      </w:divBdr>
    </w:div>
    <w:div w:id="1486556206">
      <w:bodyDiv w:val="1"/>
      <w:marLeft w:val="0"/>
      <w:marRight w:val="0"/>
      <w:marTop w:val="0"/>
      <w:marBottom w:val="0"/>
      <w:divBdr>
        <w:top w:val="none" w:sz="0" w:space="0" w:color="auto"/>
        <w:left w:val="none" w:sz="0" w:space="0" w:color="auto"/>
        <w:bottom w:val="none" w:sz="0" w:space="0" w:color="auto"/>
        <w:right w:val="none" w:sz="0" w:space="0" w:color="auto"/>
      </w:divBdr>
    </w:div>
    <w:div w:id="1489520021">
      <w:bodyDiv w:val="1"/>
      <w:marLeft w:val="0"/>
      <w:marRight w:val="0"/>
      <w:marTop w:val="0"/>
      <w:marBottom w:val="0"/>
      <w:divBdr>
        <w:top w:val="none" w:sz="0" w:space="0" w:color="auto"/>
        <w:left w:val="none" w:sz="0" w:space="0" w:color="auto"/>
        <w:bottom w:val="none" w:sz="0" w:space="0" w:color="auto"/>
        <w:right w:val="none" w:sz="0" w:space="0" w:color="auto"/>
      </w:divBdr>
    </w:div>
    <w:div w:id="1493064723">
      <w:bodyDiv w:val="1"/>
      <w:marLeft w:val="0"/>
      <w:marRight w:val="0"/>
      <w:marTop w:val="0"/>
      <w:marBottom w:val="0"/>
      <w:divBdr>
        <w:top w:val="none" w:sz="0" w:space="0" w:color="auto"/>
        <w:left w:val="none" w:sz="0" w:space="0" w:color="auto"/>
        <w:bottom w:val="none" w:sz="0" w:space="0" w:color="auto"/>
        <w:right w:val="none" w:sz="0" w:space="0" w:color="auto"/>
      </w:divBdr>
    </w:div>
    <w:div w:id="1507211879">
      <w:bodyDiv w:val="1"/>
      <w:marLeft w:val="0"/>
      <w:marRight w:val="0"/>
      <w:marTop w:val="0"/>
      <w:marBottom w:val="0"/>
      <w:divBdr>
        <w:top w:val="none" w:sz="0" w:space="0" w:color="auto"/>
        <w:left w:val="none" w:sz="0" w:space="0" w:color="auto"/>
        <w:bottom w:val="none" w:sz="0" w:space="0" w:color="auto"/>
        <w:right w:val="none" w:sz="0" w:space="0" w:color="auto"/>
      </w:divBdr>
    </w:div>
    <w:div w:id="1520853185">
      <w:bodyDiv w:val="1"/>
      <w:marLeft w:val="0"/>
      <w:marRight w:val="0"/>
      <w:marTop w:val="0"/>
      <w:marBottom w:val="0"/>
      <w:divBdr>
        <w:top w:val="none" w:sz="0" w:space="0" w:color="auto"/>
        <w:left w:val="none" w:sz="0" w:space="0" w:color="auto"/>
        <w:bottom w:val="none" w:sz="0" w:space="0" w:color="auto"/>
        <w:right w:val="none" w:sz="0" w:space="0" w:color="auto"/>
      </w:divBdr>
    </w:div>
    <w:div w:id="1560818597">
      <w:bodyDiv w:val="1"/>
      <w:marLeft w:val="0"/>
      <w:marRight w:val="0"/>
      <w:marTop w:val="0"/>
      <w:marBottom w:val="0"/>
      <w:divBdr>
        <w:top w:val="none" w:sz="0" w:space="0" w:color="auto"/>
        <w:left w:val="none" w:sz="0" w:space="0" w:color="auto"/>
        <w:bottom w:val="none" w:sz="0" w:space="0" w:color="auto"/>
        <w:right w:val="none" w:sz="0" w:space="0" w:color="auto"/>
      </w:divBdr>
    </w:div>
    <w:div w:id="1561288654">
      <w:bodyDiv w:val="1"/>
      <w:marLeft w:val="0"/>
      <w:marRight w:val="0"/>
      <w:marTop w:val="0"/>
      <w:marBottom w:val="0"/>
      <w:divBdr>
        <w:top w:val="none" w:sz="0" w:space="0" w:color="auto"/>
        <w:left w:val="none" w:sz="0" w:space="0" w:color="auto"/>
        <w:bottom w:val="none" w:sz="0" w:space="0" w:color="auto"/>
        <w:right w:val="none" w:sz="0" w:space="0" w:color="auto"/>
      </w:divBdr>
    </w:div>
    <w:div w:id="1565796180">
      <w:bodyDiv w:val="1"/>
      <w:marLeft w:val="0"/>
      <w:marRight w:val="0"/>
      <w:marTop w:val="0"/>
      <w:marBottom w:val="0"/>
      <w:divBdr>
        <w:top w:val="none" w:sz="0" w:space="0" w:color="auto"/>
        <w:left w:val="none" w:sz="0" w:space="0" w:color="auto"/>
        <w:bottom w:val="none" w:sz="0" w:space="0" w:color="auto"/>
        <w:right w:val="none" w:sz="0" w:space="0" w:color="auto"/>
      </w:divBdr>
      <w:divsChild>
        <w:div w:id="1295410616">
          <w:marLeft w:val="0"/>
          <w:marRight w:val="0"/>
          <w:marTop w:val="0"/>
          <w:marBottom w:val="0"/>
          <w:divBdr>
            <w:top w:val="none" w:sz="0" w:space="0" w:color="auto"/>
            <w:left w:val="none" w:sz="0" w:space="0" w:color="auto"/>
            <w:bottom w:val="none" w:sz="0" w:space="0" w:color="auto"/>
            <w:right w:val="none" w:sz="0" w:space="0" w:color="auto"/>
          </w:divBdr>
        </w:div>
      </w:divsChild>
    </w:div>
    <w:div w:id="1574005237">
      <w:bodyDiv w:val="1"/>
      <w:marLeft w:val="0"/>
      <w:marRight w:val="0"/>
      <w:marTop w:val="0"/>
      <w:marBottom w:val="0"/>
      <w:divBdr>
        <w:top w:val="none" w:sz="0" w:space="0" w:color="auto"/>
        <w:left w:val="none" w:sz="0" w:space="0" w:color="auto"/>
        <w:bottom w:val="none" w:sz="0" w:space="0" w:color="auto"/>
        <w:right w:val="none" w:sz="0" w:space="0" w:color="auto"/>
      </w:divBdr>
    </w:div>
    <w:div w:id="1574778893">
      <w:bodyDiv w:val="1"/>
      <w:marLeft w:val="0"/>
      <w:marRight w:val="0"/>
      <w:marTop w:val="0"/>
      <w:marBottom w:val="0"/>
      <w:divBdr>
        <w:top w:val="none" w:sz="0" w:space="0" w:color="auto"/>
        <w:left w:val="none" w:sz="0" w:space="0" w:color="auto"/>
        <w:bottom w:val="none" w:sz="0" w:space="0" w:color="auto"/>
        <w:right w:val="none" w:sz="0" w:space="0" w:color="auto"/>
      </w:divBdr>
    </w:div>
    <w:div w:id="1578905590">
      <w:bodyDiv w:val="1"/>
      <w:marLeft w:val="0"/>
      <w:marRight w:val="0"/>
      <w:marTop w:val="0"/>
      <w:marBottom w:val="0"/>
      <w:divBdr>
        <w:top w:val="none" w:sz="0" w:space="0" w:color="auto"/>
        <w:left w:val="none" w:sz="0" w:space="0" w:color="auto"/>
        <w:bottom w:val="none" w:sz="0" w:space="0" w:color="auto"/>
        <w:right w:val="none" w:sz="0" w:space="0" w:color="auto"/>
      </w:divBdr>
    </w:div>
    <w:div w:id="1586065693">
      <w:bodyDiv w:val="1"/>
      <w:marLeft w:val="0"/>
      <w:marRight w:val="0"/>
      <w:marTop w:val="0"/>
      <w:marBottom w:val="0"/>
      <w:divBdr>
        <w:top w:val="none" w:sz="0" w:space="0" w:color="auto"/>
        <w:left w:val="none" w:sz="0" w:space="0" w:color="auto"/>
        <w:bottom w:val="none" w:sz="0" w:space="0" w:color="auto"/>
        <w:right w:val="none" w:sz="0" w:space="0" w:color="auto"/>
      </w:divBdr>
    </w:div>
    <w:div w:id="1594585695">
      <w:bodyDiv w:val="1"/>
      <w:marLeft w:val="0"/>
      <w:marRight w:val="0"/>
      <w:marTop w:val="0"/>
      <w:marBottom w:val="0"/>
      <w:divBdr>
        <w:top w:val="none" w:sz="0" w:space="0" w:color="auto"/>
        <w:left w:val="none" w:sz="0" w:space="0" w:color="auto"/>
        <w:bottom w:val="none" w:sz="0" w:space="0" w:color="auto"/>
        <w:right w:val="none" w:sz="0" w:space="0" w:color="auto"/>
      </w:divBdr>
    </w:div>
    <w:div w:id="1606963714">
      <w:bodyDiv w:val="1"/>
      <w:marLeft w:val="0"/>
      <w:marRight w:val="0"/>
      <w:marTop w:val="0"/>
      <w:marBottom w:val="0"/>
      <w:divBdr>
        <w:top w:val="none" w:sz="0" w:space="0" w:color="auto"/>
        <w:left w:val="none" w:sz="0" w:space="0" w:color="auto"/>
        <w:bottom w:val="none" w:sz="0" w:space="0" w:color="auto"/>
        <w:right w:val="none" w:sz="0" w:space="0" w:color="auto"/>
      </w:divBdr>
    </w:div>
    <w:div w:id="1611278336">
      <w:bodyDiv w:val="1"/>
      <w:marLeft w:val="0"/>
      <w:marRight w:val="0"/>
      <w:marTop w:val="0"/>
      <w:marBottom w:val="0"/>
      <w:divBdr>
        <w:top w:val="none" w:sz="0" w:space="0" w:color="auto"/>
        <w:left w:val="none" w:sz="0" w:space="0" w:color="auto"/>
        <w:bottom w:val="none" w:sz="0" w:space="0" w:color="auto"/>
        <w:right w:val="none" w:sz="0" w:space="0" w:color="auto"/>
      </w:divBdr>
    </w:div>
    <w:div w:id="1663579977">
      <w:bodyDiv w:val="1"/>
      <w:marLeft w:val="0"/>
      <w:marRight w:val="0"/>
      <w:marTop w:val="0"/>
      <w:marBottom w:val="0"/>
      <w:divBdr>
        <w:top w:val="none" w:sz="0" w:space="0" w:color="auto"/>
        <w:left w:val="none" w:sz="0" w:space="0" w:color="auto"/>
        <w:bottom w:val="none" w:sz="0" w:space="0" w:color="auto"/>
        <w:right w:val="none" w:sz="0" w:space="0" w:color="auto"/>
      </w:divBdr>
    </w:div>
    <w:div w:id="1665667891">
      <w:bodyDiv w:val="1"/>
      <w:marLeft w:val="0"/>
      <w:marRight w:val="0"/>
      <w:marTop w:val="0"/>
      <w:marBottom w:val="0"/>
      <w:divBdr>
        <w:top w:val="none" w:sz="0" w:space="0" w:color="auto"/>
        <w:left w:val="none" w:sz="0" w:space="0" w:color="auto"/>
        <w:bottom w:val="none" w:sz="0" w:space="0" w:color="auto"/>
        <w:right w:val="none" w:sz="0" w:space="0" w:color="auto"/>
      </w:divBdr>
    </w:div>
    <w:div w:id="1678727929">
      <w:bodyDiv w:val="1"/>
      <w:marLeft w:val="0"/>
      <w:marRight w:val="0"/>
      <w:marTop w:val="0"/>
      <w:marBottom w:val="0"/>
      <w:divBdr>
        <w:top w:val="none" w:sz="0" w:space="0" w:color="auto"/>
        <w:left w:val="none" w:sz="0" w:space="0" w:color="auto"/>
        <w:bottom w:val="none" w:sz="0" w:space="0" w:color="auto"/>
        <w:right w:val="none" w:sz="0" w:space="0" w:color="auto"/>
      </w:divBdr>
    </w:div>
    <w:div w:id="1680890586">
      <w:bodyDiv w:val="1"/>
      <w:marLeft w:val="0"/>
      <w:marRight w:val="0"/>
      <w:marTop w:val="0"/>
      <w:marBottom w:val="0"/>
      <w:divBdr>
        <w:top w:val="none" w:sz="0" w:space="0" w:color="auto"/>
        <w:left w:val="none" w:sz="0" w:space="0" w:color="auto"/>
        <w:bottom w:val="none" w:sz="0" w:space="0" w:color="auto"/>
        <w:right w:val="none" w:sz="0" w:space="0" w:color="auto"/>
      </w:divBdr>
    </w:div>
    <w:div w:id="1685285989">
      <w:bodyDiv w:val="1"/>
      <w:marLeft w:val="0"/>
      <w:marRight w:val="0"/>
      <w:marTop w:val="0"/>
      <w:marBottom w:val="0"/>
      <w:divBdr>
        <w:top w:val="none" w:sz="0" w:space="0" w:color="auto"/>
        <w:left w:val="none" w:sz="0" w:space="0" w:color="auto"/>
        <w:bottom w:val="none" w:sz="0" w:space="0" w:color="auto"/>
        <w:right w:val="none" w:sz="0" w:space="0" w:color="auto"/>
      </w:divBdr>
    </w:div>
    <w:div w:id="1687632195">
      <w:bodyDiv w:val="1"/>
      <w:marLeft w:val="0"/>
      <w:marRight w:val="0"/>
      <w:marTop w:val="0"/>
      <w:marBottom w:val="0"/>
      <w:divBdr>
        <w:top w:val="none" w:sz="0" w:space="0" w:color="auto"/>
        <w:left w:val="none" w:sz="0" w:space="0" w:color="auto"/>
        <w:bottom w:val="none" w:sz="0" w:space="0" w:color="auto"/>
        <w:right w:val="none" w:sz="0" w:space="0" w:color="auto"/>
      </w:divBdr>
    </w:div>
    <w:div w:id="1698001020">
      <w:bodyDiv w:val="1"/>
      <w:marLeft w:val="0"/>
      <w:marRight w:val="0"/>
      <w:marTop w:val="0"/>
      <w:marBottom w:val="0"/>
      <w:divBdr>
        <w:top w:val="none" w:sz="0" w:space="0" w:color="auto"/>
        <w:left w:val="none" w:sz="0" w:space="0" w:color="auto"/>
        <w:bottom w:val="none" w:sz="0" w:space="0" w:color="auto"/>
        <w:right w:val="none" w:sz="0" w:space="0" w:color="auto"/>
      </w:divBdr>
    </w:div>
    <w:div w:id="1700549801">
      <w:bodyDiv w:val="1"/>
      <w:marLeft w:val="0"/>
      <w:marRight w:val="0"/>
      <w:marTop w:val="0"/>
      <w:marBottom w:val="0"/>
      <w:divBdr>
        <w:top w:val="none" w:sz="0" w:space="0" w:color="auto"/>
        <w:left w:val="none" w:sz="0" w:space="0" w:color="auto"/>
        <w:bottom w:val="none" w:sz="0" w:space="0" w:color="auto"/>
        <w:right w:val="none" w:sz="0" w:space="0" w:color="auto"/>
      </w:divBdr>
    </w:div>
    <w:div w:id="1709840838">
      <w:bodyDiv w:val="1"/>
      <w:marLeft w:val="0"/>
      <w:marRight w:val="0"/>
      <w:marTop w:val="0"/>
      <w:marBottom w:val="0"/>
      <w:divBdr>
        <w:top w:val="none" w:sz="0" w:space="0" w:color="auto"/>
        <w:left w:val="none" w:sz="0" w:space="0" w:color="auto"/>
        <w:bottom w:val="none" w:sz="0" w:space="0" w:color="auto"/>
        <w:right w:val="none" w:sz="0" w:space="0" w:color="auto"/>
      </w:divBdr>
    </w:div>
    <w:div w:id="1724938720">
      <w:bodyDiv w:val="1"/>
      <w:marLeft w:val="0"/>
      <w:marRight w:val="0"/>
      <w:marTop w:val="0"/>
      <w:marBottom w:val="0"/>
      <w:divBdr>
        <w:top w:val="none" w:sz="0" w:space="0" w:color="auto"/>
        <w:left w:val="none" w:sz="0" w:space="0" w:color="auto"/>
        <w:bottom w:val="none" w:sz="0" w:space="0" w:color="auto"/>
        <w:right w:val="none" w:sz="0" w:space="0" w:color="auto"/>
      </w:divBdr>
    </w:div>
    <w:div w:id="1732538567">
      <w:bodyDiv w:val="1"/>
      <w:marLeft w:val="0"/>
      <w:marRight w:val="0"/>
      <w:marTop w:val="0"/>
      <w:marBottom w:val="0"/>
      <w:divBdr>
        <w:top w:val="none" w:sz="0" w:space="0" w:color="auto"/>
        <w:left w:val="none" w:sz="0" w:space="0" w:color="auto"/>
        <w:bottom w:val="none" w:sz="0" w:space="0" w:color="auto"/>
        <w:right w:val="none" w:sz="0" w:space="0" w:color="auto"/>
      </w:divBdr>
    </w:div>
    <w:div w:id="1736974715">
      <w:bodyDiv w:val="1"/>
      <w:marLeft w:val="0"/>
      <w:marRight w:val="0"/>
      <w:marTop w:val="0"/>
      <w:marBottom w:val="0"/>
      <w:divBdr>
        <w:top w:val="none" w:sz="0" w:space="0" w:color="auto"/>
        <w:left w:val="none" w:sz="0" w:space="0" w:color="auto"/>
        <w:bottom w:val="none" w:sz="0" w:space="0" w:color="auto"/>
        <w:right w:val="none" w:sz="0" w:space="0" w:color="auto"/>
      </w:divBdr>
    </w:div>
    <w:div w:id="1740324326">
      <w:bodyDiv w:val="1"/>
      <w:marLeft w:val="0"/>
      <w:marRight w:val="0"/>
      <w:marTop w:val="0"/>
      <w:marBottom w:val="0"/>
      <w:divBdr>
        <w:top w:val="none" w:sz="0" w:space="0" w:color="auto"/>
        <w:left w:val="none" w:sz="0" w:space="0" w:color="auto"/>
        <w:bottom w:val="none" w:sz="0" w:space="0" w:color="auto"/>
        <w:right w:val="none" w:sz="0" w:space="0" w:color="auto"/>
      </w:divBdr>
    </w:div>
    <w:div w:id="1742408953">
      <w:bodyDiv w:val="1"/>
      <w:marLeft w:val="0"/>
      <w:marRight w:val="0"/>
      <w:marTop w:val="0"/>
      <w:marBottom w:val="0"/>
      <w:divBdr>
        <w:top w:val="none" w:sz="0" w:space="0" w:color="auto"/>
        <w:left w:val="none" w:sz="0" w:space="0" w:color="auto"/>
        <w:bottom w:val="none" w:sz="0" w:space="0" w:color="auto"/>
        <w:right w:val="none" w:sz="0" w:space="0" w:color="auto"/>
      </w:divBdr>
    </w:div>
    <w:div w:id="1742633371">
      <w:bodyDiv w:val="1"/>
      <w:marLeft w:val="0"/>
      <w:marRight w:val="0"/>
      <w:marTop w:val="0"/>
      <w:marBottom w:val="0"/>
      <w:divBdr>
        <w:top w:val="none" w:sz="0" w:space="0" w:color="auto"/>
        <w:left w:val="none" w:sz="0" w:space="0" w:color="auto"/>
        <w:bottom w:val="none" w:sz="0" w:space="0" w:color="auto"/>
        <w:right w:val="none" w:sz="0" w:space="0" w:color="auto"/>
      </w:divBdr>
    </w:div>
    <w:div w:id="1777483875">
      <w:bodyDiv w:val="1"/>
      <w:marLeft w:val="0"/>
      <w:marRight w:val="0"/>
      <w:marTop w:val="0"/>
      <w:marBottom w:val="0"/>
      <w:divBdr>
        <w:top w:val="none" w:sz="0" w:space="0" w:color="auto"/>
        <w:left w:val="none" w:sz="0" w:space="0" w:color="auto"/>
        <w:bottom w:val="none" w:sz="0" w:space="0" w:color="auto"/>
        <w:right w:val="none" w:sz="0" w:space="0" w:color="auto"/>
      </w:divBdr>
    </w:div>
    <w:div w:id="1796949074">
      <w:bodyDiv w:val="1"/>
      <w:marLeft w:val="0"/>
      <w:marRight w:val="0"/>
      <w:marTop w:val="0"/>
      <w:marBottom w:val="0"/>
      <w:divBdr>
        <w:top w:val="none" w:sz="0" w:space="0" w:color="auto"/>
        <w:left w:val="none" w:sz="0" w:space="0" w:color="auto"/>
        <w:bottom w:val="none" w:sz="0" w:space="0" w:color="auto"/>
        <w:right w:val="none" w:sz="0" w:space="0" w:color="auto"/>
      </w:divBdr>
    </w:div>
    <w:div w:id="1809200127">
      <w:bodyDiv w:val="1"/>
      <w:marLeft w:val="0"/>
      <w:marRight w:val="0"/>
      <w:marTop w:val="0"/>
      <w:marBottom w:val="0"/>
      <w:divBdr>
        <w:top w:val="none" w:sz="0" w:space="0" w:color="auto"/>
        <w:left w:val="none" w:sz="0" w:space="0" w:color="auto"/>
        <w:bottom w:val="none" w:sz="0" w:space="0" w:color="auto"/>
        <w:right w:val="none" w:sz="0" w:space="0" w:color="auto"/>
      </w:divBdr>
    </w:div>
    <w:div w:id="1822504613">
      <w:bodyDiv w:val="1"/>
      <w:marLeft w:val="0"/>
      <w:marRight w:val="0"/>
      <w:marTop w:val="0"/>
      <w:marBottom w:val="0"/>
      <w:divBdr>
        <w:top w:val="none" w:sz="0" w:space="0" w:color="auto"/>
        <w:left w:val="none" w:sz="0" w:space="0" w:color="auto"/>
        <w:bottom w:val="none" w:sz="0" w:space="0" w:color="auto"/>
        <w:right w:val="none" w:sz="0" w:space="0" w:color="auto"/>
      </w:divBdr>
    </w:div>
    <w:div w:id="1832986527">
      <w:bodyDiv w:val="1"/>
      <w:marLeft w:val="0"/>
      <w:marRight w:val="0"/>
      <w:marTop w:val="0"/>
      <w:marBottom w:val="0"/>
      <w:divBdr>
        <w:top w:val="none" w:sz="0" w:space="0" w:color="auto"/>
        <w:left w:val="none" w:sz="0" w:space="0" w:color="auto"/>
        <w:bottom w:val="none" w:sz="0" w:space="0" w:color="auto"/>
        <w:right w:val="none" w:sz="0" w:space="0" w:color="auto"/>
      </w:divBdr>
    </w:div>
    <w:div w:id="1841849708">
      <w:bodyDiv w:val="1"/>
      <w:marLeft w:val="0"/>
      <w:marRight w:val="0"/>
      <w:marTop w:val="0"/>
      <w:marBottom w:val="0"/>
      <w:divBdr>
        <w:top w:val="none" w:sz="0" w:space="0" w:color="auto"/>
        <w:left w:val="none" w:sz="0" w:space="0" w:color="auto"/>
        <w:bottom w:val="none" w:sz="0" w:space="0" w:color="auto"/>
        <w:right w:val="none" w:sz="0" w:space="0" w:color="auto"/>
      </w:divBdr>
    </w:div>
    <w:div w:id="1847400765">
      <w:bodyDiv w:val="1"/>
      <w:marLeft w:val="0"/>
      <w:marRight w:val="0"/>
      <w:marTop w:val="0"/>
      <w:marBottom w:val="0"/>
      <w:divBdr>
        <w:top w:val="none" w:sz="0" w:space="0" w:color="auto"/>
        <w:left w:val="none" w:sz="0" w:space="0" w:color="auto"/>
        <w:bottom w:val="none" w:sz="0" w:space="0" w:color="auto"/>
        <w:right w:val="none" w:sz="0" w:space="0" w:color="auto"/>
      </w:divBdr>
    </w:div>
    <w:div w:id="1852836681">
      <w:bodyDiv w:val="1"/>
      <w:marLeft w:val="0"/>
      <w:marRight w:val="0"/>
      <w:marTop w:val="0"/>
      <w:marBottom w:val="0"/>
      <w:divBdr>
        <w:top w:val="none" w:sz="0" w:space="0" w:color="auto"/>
        <w:left w:val="none" w:sz="0" w:space="0" w:color="auto"/>
        <w:bottom w:val="none" w:sz="0" w:space="0" w:color="auto"/>
        <w:right w:val="none" w:sz="0" w:space="0" w:color="auto"/>
      </w:divBdr>
    </w:div>
    <w:div w:id="1863782966">
      <w:bodyDiv w:val="1"/>
      <w:marLeft w:val="0"/>
      <w:marRight w:val="0"/>
      <w:marTop w:val="0"/>
      <w:marBottom w:val="0"/>
      <w:divBdr>
        <w:top w:val="none" w:sz="0" w:space="0" w:color="auto"/>
        <w:left w:val="none" w:sz="0" w:space="0" w:color="auto"/>
        <w:bottom w:val="none" w:sz="0" w:space="0" w:color="auto"/>
        <w:right w:val="none" w:sz="0" w:space="0" w:color="auto"/>
      </w:divBdr>
    </w:div>
    <w:div w:id="1883439697">
      <w:bodyDiv w:val="1"/>
      <w:marLeft w:val="0"/>
      <w:marRight w:val="0"/>
      <w:marTop w:val="0"/>
      <w:marBottom w:val="0"/>
      <w:divBdr>
        <w:top w:val="none" w:sz="0" w:space="0" w:color="auto"/>
        <w:left w:val="none" w:sz="0" w:space="0" w:color="auto"/>
        <w:bottom w:val="none" w:sz="0" w:space="0" w:color="auto"/>
        <w:right w:val="none" w:sz="0" w:space="0" w:color="auto"/>
      </w:divBdr>
    </w:div>
    <w:div w:id="1891183001">
      <w:bodyDiv w:val="1"/>
      <w:marLeft w:val="0"/>
      <w:marRight w:val="0"/>
      <w:marTop w:val="0"/>
      <w:marBottom w:val="0"/>
      <w:divBdr>
        <w:top w:val="none" w:sz="0" w:space="0" w:color="auto"/>
        <w:left w:val="none" w:sz="0" w:space="0" w:color="auto"/>
        <w:bottom w:val="none" w:sz="0" w:space="0" w:color="auto"/>
        <w:right w:val="none" w:sz="0" w:space="0" w:color="auto"/>
      </w:divBdr>
    </w:div>
    <w:div w:id="1905488607">
      <w:bodyDiv w:val="1"/>
      <w:marLeft w:val="0"/>
      <w:marRight w:val="0"/>
      <w:marTop w:val="0"/>
      <w:marBottom w:val="0"/>
      <w:divBdr>
        <w:top w:val="none" w:sz="0" w:space="0" w:color="auto"/>
        <w:left w:val="none" w:sz="0" w:space="0" w:color="auto"/>
        <w:bottom w:val="none" w:sz="0" w:space="0" w:color="auto"/>
        <w:right w:val="none" w:sz="0" w:space="0" w:color="auto"/>
      </w:divBdr>
    </w:div>
    <w:div w:id="1915236975">
      <w:bodyDiv w:val="1"/>
      <w:marLeft w:val="0"/>
      <w:marRight w:val="0"/>
      <w:marTop w:val="0"/>
      <w:marBottom w:val="0"/>
      <w:divBdr>
        <w:top w:val="none" w:sz="0" w:space="0" w:color="auto"/>
        <w:left w:val="none" w:sz="0" w:space="0" w:color="auto"/>
        <w:bottom w:val="none" w:sz="0" w:space="0" w:color="auto"/>
        <w:right w:val="none" w:sz="0" w:space="0" w:color="auto"/>
      </w:divBdr>
    </w:div>
    <w:div w:id="1919055930">
      <w:bodyDiv w:val="1"/>
      <w:marLeft w:val="0"/>
      <w:marRight w:val="0"/>
      <w:marTop w:val="0"/>
      <w:marBottom w:val="0"/>
      <w:divBdr>
        <w:top w:val="none" w:sz="0" w:space="0" w:color="auto"/>
        <w:left w:val="none" w:sz="0" w:space="0" w:color="auto"/>
        <w:bottom w:val="none" w:sz="0" w:space="0" w:color="auto"/>
        <w:right w:val="none" w:sz="0" w:space="0" w:color="auto"/>
      </w:divBdr>
    </w:div>
    <w:div w:id="1932734432">
      <w:bodyDiv w:val="1"/>
      <w:marLeft w:val="0"/>
      <w:marRight w:val="0"/>
      <w:marTop w:val="0"/>
      <w:marBottom w:val="0"/>
      <w:divBdr>
        <w:top w:val="none" w:sz="0" w:space="0" w:color="auto"/>
        <w:left w:val="none" w:sz="0" w:space="0" w:color="auto"/>
        <w:bottom w:val="none" w:sz="0" w:space="0" w:color="auto"/>
        <w:right w:val="none" w:sz="0" w:space="0" w:color="auto"/>
      </w:divBdr>
    </w:div>
    <w:div w:id="1935279893">
      <w:bodyDiv w:val="1"/>
      <w:marLeft w:val="0"/>
      <w:marRight w:val="0"/>
      <w:marTop w:val="0"/>
      <w:marBottom w:val="0"/>
      <w:divBdr>
        <w:top w:val="none" w:sz="0" w:space="0" w:color="auto"/>
        <w:left w:val="none" w:sz="0" w:space="0" w:color="auto"/>
        <w:bottom w:val="none" w:sz="0" w:space="0" w:color="auto"/>
        <w:right w:val="none" w:sz="0" w:space="0" w:color="auto"/>
      </w:divBdr>
    </w:div>
    <w:div w:id="1943487416">
      <w:bodyDiv w:val="1"/>
      <w:marLeft w:val="0"/>
      <w:marRight w:val="0"/>
      <w:marTop w:val="0"/>
      <w:marBottom w:val="0"/>
      <w:divBdr>
        <w:top w:val="none" w:sz="0" w:space="0" w:color="auto"/>
        <w:left w:val="none" w:sz="0" w:space="0" w:color="auto"/>
        <w:bottom w:val="none" w:sz="0" w:space="0" w:color="auto"/>
        <w:right w:val="none" w:sz="0" w:space="0" w:color="auto"/>
      </w:divBdr>
    </w:div>
    <w:div w:id="1955599380">
      <w:bodyDiv w:val="1"/>
      <w:marLeft w:val="0"/>
      <w:marRight w:val="0"/>
      <w:marTop w:val="0"/>
      <w:marBottom w:val="0"/>
      <w:divBdr>
        <w:top w:val="none" w:sz="0" w:space="0" w:color="auto"/>
        <w:left w:val="none" w:sz="0" w:space="0" w:color="auto"/>
        <w:bottom w:val="none" w:sz="0" w:space="0" w:color="auto"/>
        <w:right w:val="none" w:sz="0" w:space="0" w:color="auto"/>
      </w:divBdr>
    </w:div>
    <w:div w:id="1958369268">
      <w:bodyDiv w:val="1"/>
      <w:marLeft w:val="0"/>
      <w:marRight w:val="0"/>
      <w:marTop w:val="0"/>
      <w:marBottom w:val="0"/>
      <w:divBdr>
        <w:top w:val="none" w:sz="0" w:space="0" w:color="auto"/>
        <w:left w:val="none" w:sz="0" w:space="0" w:color="auto"/>
        <w:bottom w:val="none" w:sz="0" w:space="0" w:color="auto"/>
        <w:right w:val="none" w:sz="0" w:space="0" w:color="auto"/>
      </w:divBdr>
    </w:div>
    <w:div w:id="1962491550">
      <w:bodyDiv w:val="1"/>
      <w:marLeft w:val="0"/>
      <w:marRight w:val="0"/>
      <w:marTop w:val="0"/>
      <w:marBottom w:val="0"/>
      <w:divBdr>
        <w:top w:val="none" w:sz="0" w:space="0" w:color="auto"/>
        <w:left w:val="none" w:sz="0" w:space="0" w:color="auto"/>
        <w:bottom w:val="none" w:sz="0" w:space="0" w:color="auto"/>
        <w:right w:val="none" w:sz="0" w:space="0" w:color="auto"/>
      </w:divBdr>
      <w:divsChild>
        <w:div w:id="934940836">
          <w:marLeft w:val="0"/>
          <w:marRight w:val="0"/>
          <w:marTop w:val="0"/>
          <w:marBottom w:val="0"/>
          <w:divBdr>
            <w:top w:val="none" w:sz="0" w:space="0" w:color="auto"/>
            <w:left w:val="none" w:sz="0" w:space="0" w:color="auto"/>
            <w:bottom w:val="none" w:sz="0" w:space="0" w:color="auto"/>
            <w:right w:val="none" w:sz="0" w:space="0" w:color="auto"/>
          </w:divBdr>
        </w:div>
        <w:div w:id="1137147519">
          <w:marLeft w:val="0"/>
          <w:marRight w:val="0"/>
          <w:marTop w:val="0"/>
          <w:marBottom w:val="0"/>
          <w:divBdr>
            <w:top w:val="none" w:sz="0" w:space="0" w:color="auto"/>
            <w:left w:val="none" w:sz="0" w:space="0" w:color="auto"/>
            <w:bottom w:val="none" w:sz="0" w:space="0" w:color="auto"/>
            <w:right w:val="none" w:sz="0" w:space="0" w:color="auto"/>
          </w:divBdr>
        </w:div>
        <w:div w:id="1233081555">
          <w:marLeft w:val="0"/>
          <w:marRight w:val="0"/>
          <w:marTop w:val="0"/>
          <w:marBottom w:val="0"/>
          <w:divBdr>
            <w:top w:val="none" w:sz="0" w:space="0" w:color="auto"/>
            <w:left w:val="none" w:sz="0" w:space="0" w:color="auto"/>
            <w:bottom w:val="none" w:sz="0" w:space="0" w:color="auto"/>
            <w:right w:val="none" w:sz="0" w:space="0" w:color="auto"/>
          </w:divBdr>
        </w:div>
        <w:div w:id="1796412045">
          <w:marLeft w:val="0"/>
          <w:marRight w:val="0"/>
          <w:marTop w:val="0"/>
          <w:marBottom w:val="0"/>
          <w:divBdr>
            <w:top w:val="none" w:sz="0" w:space="0" w:color="auto"/>
            <w:left w:val="none" w:sz="0" w:space="0" w:color="auto"/>
            <w:bottom w:val="none" w:sz="0" w:space="0" w:color="auto"/>
            <w:right w:val="none" w:sz="0" w:space="0" w:color="auto"/>
          </w:divBdr>
        </w:div>
        <w:div w:id="1973124641">
          <w:marLeft w:val="0"/>
          <w:marRight w:val="0"/>
          <w:marTop w:val="0"/>
          <w:marBottom w:val="0"/>
          <w:divBdr>
            <w:top w:val="none" w:sz="0" w:space="0" w:color="auto"/>
            <w:left w:val="none" w:sz="0" w:space="0" w:color="auto"/>
            <w:bottom w:val="none" w:sz="0" w:space="0" w:color="auto"/>
            <w:right w:val="none" w:sz="0" w:space="0" w:color="auto"/>
          </w:divBdr>
        </w:div>
      </w:divsChild>
    </w:div>
    <w:div w:id="1963926361">
      <w:bodyDiv w:val="1"/>
      <w:marLeft w:val="0"/>
      <w:marRight w:val="0"/>
      <w:marTop w:val="0"/>
      <w:marBottom w:val="0"/>
      <w:divBdr>
        <w:top w:val="none" w:sz="0" w:space="0" w:color="auto"/>
        <w:left w:val="none" w:sz="0" w:space="0" w:color="auto"/>
        <w:bottom w:val="none" w:sz="0" w:space="0" w:color="auto"/>
        <w:right w:val="none" w:sz="0" w:space="0" w:color="auto"/>
      </w:divBdr>
    </w:div>
    <w:div w:id="1965571831">
      <w:bodyDiv w:val="1"/>
      <w:marLeft w:val="0"/>
      <w:marRight w:val="0"/>
      <w:marTop w:val="0"/>
      <w:marBottom w:val="0"/>
      <w:divBdr>
        <w:top w:val="none" w:sz="0" w:space="0" w:color="auto"/>
        <w:left w:val="none" w:sz="0" w:space="0" w:color="auto"/>
        <w:bottom w:val="none" w:sz="0" w:space="0" w:color="auto"/>
        <w:right w:val="none" w:sz="0" w:space="0" w:color="auto"/>
      </w:divBdr>
    </w:div>
    <w:div w:id="1977179384">
      <w:bodyDiv w:val="1"/>
      <w:marLeft w:val="0"/>
      <w:marRight w:val="0"/>
      <w:marTop w:val="0"/>
      <w:marBottom w:val="0"/>
      <w:divBdr>
        <w:top w:val="none" w:sz="0" w:space="0" w:color="auto"/>
        <w:left w:val="none" w:sz="0" w:space="0" w:color="auto"/>
        <w:bottom w:val="none" w:sz="0" w:space="0" w:color="auto"/>
        <w:right w:val="none" w:sz="0" w:space="0" w:color="auto"/>
      </w:divBdr>
    </w:div>
    <w:div w:id="1977637826">
      <w:bodyDiv w:val="1"/>
      <w:marLeft w:val="0"/>
      <w:marRight w:val="0"/>
      <w:marTop w:val="0"/>
      <w:marBottom w:val="0"/>
      <w:divBdr>
        <w:top w:val="none" w:sz="0" w:space="0" w:color="auto"/>
        <w:left w:val="none" w:sz="0" w:space="0" w:color="auto"/>
        <w:bottom w:val="none" w:sz="0" w:space="0" w:color="auto"/>
        <w:right w:val="none" w:sz="0" w:space="0" w:color="auto"/>
      </w:divBdr>
    </w:div>
    <w:div w:id="1989284111">
      <w:bodyDiv w:val="1"/>
      <w:marLeft w:val="0"/>
      <w:marRight w:val="0"/>
      <w:marTop w:val="0"/>
      <w:marBottom w:val="0"/>
      <w:divBdr>
        <w:top w:val="none" w:sz="0" w:space="0" w:color="auto"/>
        <w:left w:val="none" w:sz="0" w:space="0" w:color="auto"/>
        <w:bottom w:val="none" w:sz="0" w:space="0" w:color="auto"/>
        <w:right w:val="none" w:sz="0" w:space="0" w:color="auto"/>
      </w:divBdr>
    </w:div>
    <w:div w:id="2004506085">
      <w:bodyDiv w:val="1"/>
      <w:marLeft w:val="0"/>
      <w:marRight w:val="0"/>
      <w:marTop w:val="0"/>
      <w:marBottom w:val="0"/>
      <w:divBdr>
        <w:top w:val="none" w:sz="0" w:space="0" w:color="auto"/>
        <w:left w:val="none" w:sz="0" w:space="0" w:color="auto"/>
        <w:bottom w:val="none" w:sz="0" w:space="0" w:color="auto"/>
        <w:right w:val="none" w:sz="0" w:space="0" w:color="auto"/>
      </w:divBdr>
    </w:div>
    <w:div w:id="2015066225">
      <w:bodyDiv w:val="1"/>
      <w:marLeft w:val="0"/>
      <w:marRight w:val="0"/>
      <w:marTop w:val="0"/>
      <w:marBottom w:val="0"/>
      <w:divBdr>
        <w:top w:val="none" w:sz="0" w:space="0" w:color="auto"/>
        <w:left w:val="none" w:sz="0" w:space="0" w:color="auto"/>
        <w:bottom w:val="none" w:sz="0" w:space="0" w:color="auto"/>
        <w:right w:val="none" w:sz="0" w:space="0" w:color="auto"/>
      </w:divBdr>
    </w:div>
    <w:div w:id="2028169562">
      <w:bodyDiv w:val="1"/>
      <w:marLeft w:val="0"/>
      <w:marRight w:val="0"/>
      <w:marTop w:val="0"/>
      <w:marBottom w:val="0"/>
      <w:divBdr>
        <w:top w:val="none" w:sz="0" w:space="0" w:color="auto"/>
        <w:left w:val="none" w:sz="0" w:space="0" w:color="auto"/>
        <w:bottom w:val="none" w:sz="0" w:space="0" w:color="auto"/>
        <w:right w:val="none" w:sz="0" w:space="0" w:color="auto"/>
      </w:divBdr>
    </w:div>
    <w:div w:id="2034766521">
      <w:bodyDiv w:val="1"/>
      <w:marLeft w:val="0"/>
      <w:marRight w:val="0"/>
      <w:marTop w:val="0"/>
      <w:marBottom w:val="0"/>
      <w:divBdr>
        <w:top w:val="none" w:sz="0" w:space="0" w:color="auto"/>
        <w:left w:val="none" w:sz="0" w:space="0" w:color="auto"/>
        <w:bottom w:val="none" w:sz="0" w:space="0" w:color="auto"/>
        <w:right w:val="none" w:sz="0" w:space="0" w:color="auto"/>
      </w:divBdr>
    </w:div>
    <w:div w:id="2040009808">
      <w:bodyDiv w:val="1"/>
      <w:marLeft w:val="0"/>
      <w:marRight w:val="0"/>
      <w:marTop w:val="0"/>
      <w:marBottom w:val="0"/>
      <w:divBdr>
        <w:top w:val="none" w:sz="0" w:space="0" w:color="auto"/>
        <w:left w:val="none" w:sz="0" w:space="0" w:color="auto"/>
        <w:bottom w:val="none" w:sz="0" w:space="0" w:color="auto"/>
        <w:right w:val="none" w:sz="0" w:space="0" w:color="auto"/>
      </w:divBdr>
    </w:div>
    <w:div w:id="2063601673">
      <w:bodyDiv w:val="1"/>
      <w:marLeft w:val="0"/>
      <w:marRight w:val="0"/>
      <w:marTop w:val="0"/>
      <w:marBottom w:val="0"/>
      <w:divBdr>
        <w:top w:val="none" w:sz="0" w:space="0" w:color="auto"/>
        <w:left w:val="none" w:sz="0" w:space="0" w:color="auto"/>
        <w:bottom w:val="none" w:sz="0" w:space="0" w:color="auto"/>
        <w:right w:val="none" w:sz="0" w:space="0" w:color="auto"/>
      </w:divBdr>
    </w:div>
    <w:div w:id="2065905723">
      <w:bodyDiv w:val="1"/>
      <w:marLeft w:val="0"/>
      <w:marRight w:val="0"/>
      <w:marTop w:val="0"/>
      <w:marBottom w:val="0"/>
      <w:divBdr>
        <w:top w:val="none" w:sz="0" w:space="0" w:color="auto"/>
        <w:left w:val="none" w:sz="0" w:space="0" w:color="auto"/>
        <w:bottom w:val="none" w:sz="0" w:space="0" w:color="auto"/>
        <w:right w:val="none" w:sz="0" w:space="0" w:color="auto"/>
      </w:divBdr>
    </w:div>
    <w:div w:id="2069719563">
      <w:bodyDiv w:val="1"/>
      <w:marLeft w:val="0"/>
      <w:marRight w:val="0"/>
      <w:marTop w:val="0"/>
      <w:marBottom w:val="0"/>
      <w:divBdr>
        <w:top w:val="none" w:sz="0" w:space="0" w:color="auto"/>
        <w:left w:val="none" w:sz="0" w:space="0" w:color="auto"/>
        <w:bottom w:val="none" w:sz="0" w:space="0" w:color="auto"/>
        <w:right w:val="none" w:sz="0" w:space="0" w:color="auto"/>
      </w:divBdr>
    </w:div>
    <w:div w:id="2089032105">
      <w:bodyDiv w:val="1"/>
      <w:marLeft w:val="0"/>
      <w:marRight w:val="0"/>
      <w:marTop w:val="0"/>
      <w:marBottom w:val="0"/>
      <w:divBdr>
        <w:top w:val="none" w:sz="0" w:space="0" w:color="auto"/>
        <w:left w:val="none" w:sz="0" w:space="0" w:color="auto"/>
        <w:bottom w:val="none" w:sz="0" w:space="0" w:color="auto"/>
        <w:right w:val="none" w:sz="0" w:space="0" w:color="auto"/>
      </w:divBdr>
    </w:div>
    <w:div w:id="2090150697">
      <w:bodyDiv w:val="1"/>
      <w:marLeft w:val="0"/>
      <w:marRight w:val="0"/>
      <w:marTop w:val="0"/>
      <w:marBottom w:val="0"/>
      <w:divBdr>
        <w:top w:val="none" w:sz="0" w:space="0" w:color="auto"/>
        <w:left w:val="none" w:sz="0" w:space="0" w:color="auto"/>
        <w:bottom w:val="none" w:sz="0" w:space="0" w:color="auto"/>
        <w:right w:val="none" w:sz="0" w:space="0" w:color="auto"/>
      </w:divBdr>
    </w:div>
    <w:div w:id="2092509899">
      <w:bodyDiv w:val="1"/>
      <w:marLeft w:val="0"/>
      <w:marRight w:val="0"/>
      <w:marTop w:val="0"/>
      <w:marBottom w:val="0"/>
      <w:divBdr>
        <w:top w:val="none" w:sz="0" w:space="0" w:color="auto"/>
        <w:left w:val="none" w:sz="0" w:space="0" w:color="auto"/>
        <w:bottom w:val="none" w:sz="0" w:space="0" w:color="auto"/>
        <w:right w:val="none" w:sz="0" w:space="0" w:color="auto"/>
      </w:divBdr>
      <w:divsChild>
        <w:div w:id="695010477">
          <w:marLeft w:val="0"/>
          <w:marRight w:val="0"/>
          <w:marTop w:val="0"/>
          <w:marBottom w:val="0"/>
          <w:divBdr>
            <w:top w:val="none" w:sz="0" w:space="0" w:color="auto"/>
            <w:left w:val="none" w:sz="0" w:space="0" w:color="auto"/>
            <w:bottom w:val="none" w:sz="0" w:space="0" w:color="auto"/>
            <w:right w:val="none" w:sz="0" w:space="0" w:color="auto"/>
          </w:divBdr>
        </w:div>
      </w:divsChild>
    </w:div>
    <w:div w:id="2109691120">
      <w:bodyDiv w:val="1"/>
      <w:marLeft w:val="0"/>
      <w:marRight w:val="0"/>
      <w:marTop w:val="0"/>
      <w:marBottom w:val="0"/>
      <w:divBdr>
        <w:top w:val="none" w:sz="0" w:space="0" w:color="auto"/>
        <w:left w:val="none" w:sz="0" w:space="0" w:color="auto"/>
        <w:bottom w:val="none" w:sz="0" w:space="0" w:color="auto"/>
        <w:right w:val="none" w:sz="0" w:space="0" w:color="auto"/>
      </w:divBdr>
    </w:div>
    <w:div w:id="2120222643">
      <w:bodyDiv w:val="1"/>
      <w:marLeft w:val="0"/>
      <w:marRight w:val="0"/>
      <w:marTop w:val="0"/>
      <w:marBottom w:val="0"/>
      <w:divBdr>
        <w:top w:val="none" w:sz="0" w:space="0" w:color="auto"/>
        <w:left w:val="none" w:sz="0" w:space="0" w:color="auto"/>
        <w:bottom w:val="none" w:sz="0" w:space="0" w:color="auto"/>
        <w:right w:val="none" w:sz="0" w:space="0" w:color="auto"/>
      </w:divBdr>
    </w:div>
    <w:div w:id="2121407637">
      <w:bodyDiv w:val="1"/>
      <w:marLeft w:val="0"/>
      <w:marRight w:val="0"/>
      <w:marTop w:val="0"/>
      <w:marBottom w:val="0"/>
      <w:divBdr>
        <w:top w:val="none" w:sz="0" w:space="0" w:color="auto"/>
        <w:left w:val="none" w:sz="0" w:space="0" w:color="auto"/>
        <w:bottom w:val="none" w:sz="0" w:space="0" w:color="auto"/>
        <w:right w:val="none" w:sz="0" w:space="0" w:color="auto"/>
      </w:divBdr>
    </w:div>
    <w:div w:id="2132747186">
      <w:bodyDiv w:val="1"/>
      <w:marLeft w:val="0"/>
      <w:marRight w:val="0"/>
      <w:marTop w:val="0"/>
      <w:marBottom w:val="0"/>
      <w:divBdr>
        <w:top w:val="none" w:sz="0" w:space="0" w:color="auto"/>
        <w:left w:val="none" w:sz="0" w:space="0" w:color="auto"/>
        <w:bottom w:val="none" w:sz="0" w:space="0" w:color="auto"/>
        <w:right w:val="none" w:sz="0" w:space="0" w:color="auto"/>
      </w:divBdr>
      <w:divsChild>
        <w:div w:id="1082487144">
          <w:marLeft w:val="0"/>
          <w:marRight w:val="0"/>
          <w:marTop w:val="0"/>
          <w:marBottom w:val="0"/>
          <w:divBdr>
            <w:top w:val="none" w:sz="0" w:space="0" w:color="auto"/>
            <w:left w:val="none" w:sz="0" w:space="0" w:color="auto"/>
            <w:bottom w:val="none" w:sz="0" w:space="0" w:color="auto"/>
            <w:right w:val="none" w:sz="0" w:space="0" w:color="auto"/>
          </w:divBdr>
        </w:div>
        <w:div w:id="1220823628">
          <w:marLeft w:val="0"/>
          <w:marRight w:val="0"/>
          <w:marTop w:val="0"/>
          <w:marBottom w:val="0"/>
          <w:divBdr>
            <w:top w:val="none" w:sz="0" w:space="0" w:color="auto"/>
            <w:left w:val="none" w:sz="0" w:space="0" w:color="auto"/>
            <w:bottom w:val="none" w:sz="0" w:space="0" w:color="auto"/>
            <w:right w:val="none" w:sz="0" w:space="0" w:color="auto"/>
          </w:divBdr>
        </w:div>
        <w:div w:id="1782989038">
          <w:marLeft w:val="0"/>
          <w:marRight w:val="0"/>
          <w:marTop w:val="0"/>
          <w:marBottom w:val="0"/>
          <w:divBdr>
            <w:top w:val="none" w:sz="0" w:space="0" w:color="auto"/>
            <w:left w:val="none" w:sz="0" w:space="0" w:color="auto"/>
            <w:bottom w:val="none" w:sz="0" w:space="0" w:color="auto"/>
            <w:right w:val="none" w:sz="0" w:space="0" w:color="auto"/>
          </w:divBdr>
        </w:div>
      </w:divsChild>
    </w:div>
    <w:div w:id="21361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1" Type="http://schemas.openxmlformats.org/officeDocument/2006/relationships/footer" Target="footer4.xml"/><Relationship Id="rId63" Type="http://schemas.openxmlformats.org/officeDocument/2006/relationships/image" Target="media/image34.png"/><Relationship Id="rId159" Type="http://schemas.openxmlformats.org/officeDocument/2006/relationships/image" Target="media/image103.png"/><Relationship Id="rId170" Type="http://schemas.openxmlformats.org/officeDocument/2006/relationships/chart" Target="charts/chart35.xml"/><Relationship Id="rId226" Type="http://schemas.microsoft.com/office/2007/relationships/hdphoto" Target="media/hdphoto3.wdp"/><Relationship Id="rId268" Type="http://schemas.openxmlformats.org/officeDocument/2006/relationships/chart" Target="charts/chart77.xml"/><Relationship Id="rId74" Type="http://schemas.openxmlformats.org/officeDocument/2006/relationships/image" Target="media/image41.png"/><Relationship Id="rId128" Type="http://schemas.openxmlformats.org/officeDocument/2006/relationships/image" Target="media/image82.png"/><Relationship Id="rId5" Type="http://schemas.openxmlformats.org/officeDocument/2006/relationships/webSettings" Target="webSettings.xml"/><Relationship Id="rId181" Type="http://schemas.openxmlformats.org/officeDocument/2006/relationships/chart" Target="charts/chart39.xml"/><Relationship Id="rId237" Type="http://schemas.openxmlformats.org/officeDocument/2006/relationships/image" Target="media/image125.png"/><Relationship Id="rId279" Type="http://schemas.openxmlformats.org/officeDocument/2006/relationships/chart" Target="charts/chart81.xml"/><Relationship Id="rId43" Type="http://schemas.openxmlformats.org/officeDocument/2006/relationships/image" Target="media/image15.svg"/><Relationship Id="rId139" Type="http://schemas.openxmlformats.org/officeDocument/2006/relationships/image" Target="media/image92.svg"/><Relationship Id="rId290" Type="http://schemas.openxmlformats.org/officeDocument/2006/relationships/footer" Target="footer14.xml"/><Relationship Id="rId85" Type="http://schemas.openxmlformats.org/officeDocument/2006/relationships/image" Target="media/image50.png"/><Relationship Id="rId150" Type="http://schemas.openxmlformats.org/officeDocument/2006/relationships/image" Target="media/image101.png"/><Relationship Id="rId171" Type="http://schemas.openxmlformats.org/officeDocument/2006/relationships/image" Target="media/image107.jpeg"/><Relationship Id="rId192" Type="http://schemas.openxmlformats.org/officeDocument/2006/relationships/chart" Target="charts/chart49.xml"/><Relationship Id="rId206" Type="http://schemas.openxmlformats.org/officeDocument/2006/relationships/chart" Target="charts/chart62.xml"/><Relationship Id="rId227" Type="http://schemas.openxmlformats.org/officeDocument/2006/relationships/image" Target="media/image116.png"/><Relationship Id="rId248" Type="http://schemas.openxmlformats.org/officeDocument/2006/relationships/image" Target="media/image131.png"/><Relationship Id="rId269" Type="http://schemas.openxmlformats.org/officeDocument/2006/relationships/image" Target="media/image149.png"/><Relationship Id="rId12" Type="http://schemas.openxmlformats.org/officeDocument/2006/relationships/image" Target="media/image1.jpg"/><Relationship Id="rId108" Type="http://schemas.openxmlformats.org/officeDocument/2006/relationships/image" Target="media/image67.svg"/><Relationship Id="rId129" Type="http://schemas.openxmlformats.org/officeDocument/2006/relationships/chart" Target="charts/chart22.xml"/><Relationship Id="rId280" Type="http://schemas.openxmlformats.org/officeDocument/2006/relationships/image" Target="media/image156.png"/><Relationship Id="rId54" Type="http://schemas.openxmlformats.org/officeDocument/2006/relationships/image" Target="media/image26.png"/><Relationship Id="rId75" Type="http://schemas.openxmlformats.org/officeDocument/2006/relationships/image" Target="media/image42.svg"/><Relationship Id="rId96" Type="http://schemas.openxmlformats.org/officeDocument/2006/relationships/chart" Target="charts/chart16.xml"/><Relationship Id="rId140" Type="http://schemas.openxmlformats.org/officeDocument/2006/relationships/image" Target="media/image93.png"/><Relationship Id="rId161" Type="http://schemas.openxmlformats.org/officeDocument/2006/relationships/chart" Target="charts/chart27.xml"/><Relationship Id="rId182" Type="http://schemas.openxmlformats.org/officeDocument/2006/relationships/chart" Target="charts/chart40.xml"/><Relationship Id="rId217" Type="http://schemas.openxmlformats.org/officeDocument/2006/relationships/chart" Target="charts/chart72.xml"/><Relationship Id="rId6" Type="http://schemas.openxmlformats.org/officeDocument/2006/relationships/footnotes" Target="footnotes.xml"/><Relationship Id="rId238" Type="http://schemas.openxmlformats.org/officeDocument/2006/relationships/image" Target="media/image126.jpg"/><Relationship Id="rId259" Type="http://schemas.openxmlformats.org/officeDocument/2006/relationships/image" Target="media/image142.png"/><Relationship Id="rId23" Type="http://schemas.openxmlformats.org/officeDocument/2006/relationships/image" Target="media/image6.png"/><Relationship Id="rId119" Type="http://schemas.openxmlformats.org/officeDocument/2006/relationships/chart" Target="charts/chart19.xml"/><Relationship Id="rId270" Type="http://schemas.openxmlformats.org/officeDocument/2006/relationships/chart" Target="charts/chart78.xml"/><Relationship Id="rId291" Type="http://schemas.openxmlformats.org/officeDocument/2006/relationships/fontTable" Target="fontTable.xml"/><Relationship Id="rId44" Type="http://schemas.openxmlformats.org/officeDocument/2006/relationships/image" Target="media/image16.png"/><Relationship Id="rId65" Type="http://schemas.openxmlformats.org/officeDocument/2006/relationships/image" Target="media/image35.png"/><Relationship Id="rId86" Type="http://schemas.openxmlformats.org/officeDocument/2006/relationships/image" Target="media/image51.svg"/><Relationship Id="rId130" Type="http://schemas.openxmlformats.org/officeDocument/2006/relationships/image" Target="media/image83.png"/><Relationship Id="rId151" Type="http://schemas.openxmlformats.org/officeDocument/2006/relationships/chart" Target="charts/chart25.xml"/><Relationship Id="rId172" Type="http://schemas.openxmlformats.org/officeDocument/2006/relationships/image" Target="media/image108.png"/><Relationship Id="rId193" Type="http://schemas.openxmlformats.org/officeDocument/2006/relationships/chart" Target="charts/chart50.xml"/><Relationship Id="rId207" Type="http://schemas.openxmlformats.org/officeDocument/2006/relationships/chart" Target="charts/chart63.xml"/><Relationship Id="rId228" Type="http://schemas.openxmlformats.org/officeDocument/2006/relationships/image" Target="media/image117.svg"/><Relationship Id="rId249" Type="http://schemas.openxmlformats.org/officeDocument/2006/relationships/image" Target="media/image132.png"/><Relationship Id="rId13" Type="http://schemas.openxmlformats.org/officeDocument/2006/relationships/image" Target="media/image2.png"/><Relationship Id="rId109" Type="http://schemas.openxmlformats.org/officeDocument/2006/relationships/image" Target="media/image68.png"/><Relationship Id="rId260" Type="http://schemas.openxmlformats.org/officeDocument/2006/relationships/image" Target="media/image143.png"/><Relationship Id="rId281" Type="http://schemas.openxmlformats.org/officeDocument/2006/relationships/image" Target="media/image157.png"/><Relationship Id="rId34" Type="http://schemas.openxmlformats.org/officeDocument/2006/relationships/image" Target="media/image12.jpeg"/><Relationship Id="rId55" Type="http://schemas.openxmlformats.org/officeDocument/2006/relationships/image" Target="media/image27.png"/><Relationship Id="rId76" Type="http://schemas.openxmlformats.org/officeDocument/2006/relationships/image" Target="media/image43.png"/><Relationship Id="rId97" Type="http://schemas.openxmlformats.org/officeDocument/2006/relationships/image" Target="media/image56.png"/><Relationship Id="rId120" Type="http://schemas.openxmlformats.org/officeDocument/2006/relationships/image" Target="media/image76.png"/><Relationship Id="rId141" Type="http://schemas.openxmlformats.org/officeDocument/2006/relationships/image" Target="media/image94.svg"/><Relationship Id="rId7" Type="http://schemas.openxmlformats.org/officeDocument/2006/relationships/endnotes" Target="endnotes.xml"/><Relationship Id="rId162" Type="http://schemas.openxmlformats.org/officeDocument/2006/relationships/chart" Target="charts/chart28.xml"/><Relationship Id="rId183" Type="http://schemas.openxmlformats.org/officeDocument/2006/relationships/chart" Target="charts/chart41.xml"/><Relationship Id="rId218" Type="http://schemas.openxmlformats.org/officeDocument/2006/relationships/chart" Target="charts/chart73.xml"/><Relationship Id="rId239" Type="http://schemas.openxmlformats.org/officeDocument/2006/relationships/image" Target="media/image132.jpeg"/><Relationship Id="rId250" Type="http://schemas.openxmlformats.org/officeDocument/2006/relationships/image" Target="media/image133.png"/><Relationship Id="rId271" Type="http://schemas.openxmlformats.org/officeDocument/2006/relationships/image" Target="media/image150.png"/><Relationship Id="rId292" Type="http://schemas.openxmlformats.org/officeDocument/2006/relationships/theme" Target="theme/theme1.xml"/><Relationship Id="rId24" Type="http://schemas.microsoft.com/office/2007/relationships/hdphoto" Target="media/hdphoto1.wdp"/><Relationship Id="rId45" Type="http://schemas.openxmlformats.org/officeDocument/2006/relationships/image" Target="media/image17.svg"/><Relationship Id="rId66" Type="http://schemas.openxmlformats.org/officeDocument/2006/relationships/image" Target="media/image36.svg"/><Relationship Id="rId87" Type="http://schemas.openxmlformats.org/officeDocument/2006/relationships/image" Target="media/image52.png"/><Relationship Id="rId110" Type="http://schemas.openxmlformats.org/officeDocument/2006/relationships/image" Target="media/image69.png"/><Relationship Id="rId131" Type="http://schemas.openxmlformats.org/officeDocument/2006/relationships/image" Target="media/image84.svg"/><Relationship Id="rId152" Type="http://schemas.openxmlformats.org/officeDocument/2006/relationships/chart" Target="charts/chart26.xml"/><Relationship Id="rId173" Type="http://schemas.openxmlformats.org/officeDocument/2006/relationships/footer" Target="footer8.xml"/><Relationship Id="rId194" Type="http://schemas.openxmlformats.org/officeDocument/2006/relationships/chart" Target="charts/chart51.xml"/><Relationship Id="rId208" Type="http://schemas.openxmlformats.org/officeDocument/2006/relationships/chart" Target="charts/chart64.xml"/><Relationship Id="rId229" Type="http://schemas.openxmlformats.org/officeDocument/2006/relationships/image" Target="media/image118.png"/><Relationship Id="rId240" Type="http://schemas.openxmlformats.org/officeDocument/2006/relationships/header" Target="header6.xml"/><Relationship Id="rId261" Type="http://schemas.openxmlformats.org/officeDocument/2006/relationships/image" Target="media/image144.png"/><Relationship Id="rId14" Type="http://schemas.openxmlformats.org/officeDocument/2006/relationships/image" Target="media/image3.svg"/><Relationship Id="rId35" Type="http://schemas.openxmlformats.org/officeDocument/2006/relationships/image" Target="media/image12.png"/><Relationship Id="rId56" Type="http://schemas.openxmlformats.org/officeDocument/2006/relationships/image" Target="media/image28.png"/><Relationship Id="rId77" Type="http://schemas.openxmlformats.org/officeDocument/2006/relationships/image" Target="media/image44.png"/><Relationship Id="rId100" Type="http://schemas.openxmlformats.org/officeDocument/2006/relationships/image" Target="media/image59.svg"/><Relationship Id="rId282" Type="http://schemas.openxmlformats.org/officeDocument/2006/relationships/image" Target="media/image158.png"/><Relationship Id="rId8" Type="http://schemas.openxmlformats.org/officeDocument/2006/relationships/header" Target="header1.xml"/><Relationship Id="rId98" Type="http://schemas.openxmlformats.org/officeDocument/2006/relationships/image" Target="media/image57.svg"/><Relationship Id="rId121" Type="http://schemas.openxmlformats.org/officeDocument/2006/relationships/image" Target="media/image77.png"/><Relationship Id="rId142" Type="http://schemas.openxmlformats.org/officeDocument/2006/relationships/image" Target="media/image95.png"/><Relationship Id="rId163" Type="http://schemas.openxmlformats.org/officeDocument/2006/relationships/chart" Target="charts/chart29.xml"/><Relationship Id="rId184" Type="http://schemas.openxmlformats.org/officeDocument/2006/relationships/chart" Target="charts/chart42.xml"/><Relationship Id="rId219" Type="http://schemas.openxmlformats.org/officeDocument/2006/relationships/chart" Target="charts/chart74.xml"/><Relationship Id="rId230" Type="http://schemas.microsoft.com/office/2007/relationships/hdphoto" Target="media/hdphoto4.wdp"/><Relationship Id="rId251" Type="http://schemas.openxmlformats.org/officeDocument/2006/relationships/image" Target="media/image134.png"/><Relationship Id="rId25" Type="http://schemas.openxmlformats.org/officeDocument/2006/relationships/image" Target="media/image7.png"/><Relationship Id="rId46" Type="http://schemas.openxmlformats.org/officeDocument/2006/relationships/image" Target="media/image18.png"/><Relationship Id="rId67" Type="http://schemas.openxmlformats.org/officeDocument/2006/relationships/image" Target="media/image37.png"/><Relationship Id="rId272" Type="http://schemas.openxmlformats.org/officeDocument/2006/relationships/chart" Target="charts/chart79.xml"/><Relationship Id="rId88" Type="http://schemas.openxmlformats.org/officeDocument/2006/relationships/chart" Target="charts/chart11.xml"/><Relationship Id="rId111" Type="http://schemas.openxmlformats.org/officeDocument/2006/relationships/image" Target="media/image70.png"/><Relationship Id="rId132" Type="http://schemas.openxmlformats.org/officeDocument/2006/relationships/image" Target="media/image85.png"/><Relationship Id="rId153" Type="http://schemas.openxmlformats.org/officeDocument/2006/relationships/image" Target="media/image102.jpeg"/><Relationship Id="rId174" Type="http://schemas.openxmlformats.org/officeDocument/2006/relationships/image" Target="media/image109.jpeg"/><Relationship Id="rId195" Type="http://schemas.openxmlformats.org/officeDocument/2006/relationships/chart" Target="charts/chart52.xml"/><Relationship Id="rId209" Type="http://schemas.openxmlformats.org/officeDocument/2006/relationships/chart" Target="charts/chart65.xml"/><Relationship Id="rId220" Type="http://schemas.openxmlformats.org/officeDocument/2006/relationships/footer" Target="footer9.xml"/><Relationship Id="rId241" Type="http://schemas.openxmlformats.org/officeDocument/2006/relationships/footer" Target="footer11.xml"/><Relationship Id="rId15" Type="http://schemas.openxmlformats.org/officeDocument/2006/relationships/image" Target="media/image4.png"/><Relationship Id="rId36" Type="http://schemas.openxmlformats.org/officeDocument/2006/relationships/image" Target="media/image13.png"/><Relationship Id="rId57" Type="http://schemas.openxmlformats.org/officeDocument/2006/relationships/image" Target="media/image29.svg"/><Relationship Id="rId262" Type="http://schemas.openxmlformats.org/officeDocument/2006/relationships/image" Target="media/image145.png"/><Relationship Id="rId283" Type="http://schemas.openxmlformats.org/officeDocument/2006/relationships/image" Target="media/image159.png"/><Relationship Id="rId78" Type="http://schemas.openxmlformats.org/officeDocument/2006/relationships/image" Target="media/image45.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image" Target="media/image78.svg"/><Relationship Id="rId143" Type="http://schemas.openxmlformats.org/officeDocument/2006/relationships/image" Target="media/image96.svg"/><Relationship Id="rId164" Type="http://schemas.openxmlformats.org/officeDocument/2006/relationships/chart" Target="charts/chart30.xml"/><Relationship Id="rId185" Type="http://schemas.openxmlformats.org/officeDocument/2006/relationships/chart" Target="charts/chart43.xml"/><Relationship Id="rId9" Type="http://schemas.openxmlformats.org/officeDocument/2006/relationships/footer" Target="footer1.xml"/><Relationship Id="rId210" Type="http://schemas.openxmlformats.org/officeDocument/2006/relationships/chart" Target="charts/chart66.xml"/><Relationship Id="rId26" Type="http://schemas.openxmlformats.org/officeDocument/2006/relationships/image" Target="media/image8.png"/><Relationship Id="rId231" Type="http://schemas.openxmlformats.org/officeDocument/2006/relationships/image" Target="media/image119.png"/><Relationship Id="rId252" Type="http://schemas.openxmlformats.org/officeDocument/2006/relationships/image" Target="media/image135.png"/><Relationship Id="rId273" Type="http://schemas.openxmlformats.org/officeDocument/2006/relationships/image" Target="media/image151.png"/><Relationship Id="rId47" Type="http://schemas.openxmlformats.org/officeDocument/2006/relationships/image" Target="media/image19.svg"/><Relationship Id="rId68" Type="http://schemas.openxmlformats.org/officeDocument/2006/relationships/chart" Target="charts/chart7.xml"/><Relationship Id="rId89" Type="http://schemas.openxmlformats.org/officeDocument/2006/relationships/image" Target="media/image53.png"/><Relationship Id="rId112" Type="http://schemas.openxmlformats.org/officeDocument/2006/relationships/chart" Target="charts/chart17.xml"/><Relationship Id="rId133" Type="http://schemas.openxmlformats.org/officeDocument/2006/relationships/image" Target="media/image86.svg"/><Relationship Id="rId175" Type="http://schemas.openxmlformats.org/officeDocument/2006/relationships/image" Target="media/image113.jpeg"/><Relationship Id="rId196" Type="http://schemas.openxmlformats.org/officeDocument/2006/relationships/chart" Target="charts/chart53.xml"/><Relationship Id="rId200" Type="http://schemas.openxmlformats.org/officeDocument/2006/relationships/image" Target="media/image112.png"/><Relationship Id="rId16" Type="http://schemas.openxmlformats.org/officeDocument/2006/relationships/hyperlink" Target="https://creativecommons.org/licenses/by/3.0/au" TargetMode="External"/><Relationship Id="rId221" Type="http://schemas.openxmlformats.org/officeDocument/2006/relationships/header" Target="header5.xml"/><Relationship Id="rId242" Type="http://schemas.openxmlformats.org/officeDocument/2006/relationships/header" Target="header7.xml"/><Relationship Id="rId263" Type="http://schemas.openxmlformats.org/officeDocument/2006/relationships/chart" Target="charts/chart75.xml"/><Relationship Id="rId284" Type="http://schemas.openxmlformats.org/officeDocument/2006/relationships/image" Target="media/image160.png"/><Relationship Id="rId37" Type="http://schemas.openxmlformats.org/officeDocument/2006/relationships/chart" Target="charts/chart1.xml"/><Relationship Id="rId58" Type="http://schemas.openxmlformats.org/officeDocument/2006/relationships/image" Target="media/image30.png"/><Relationship Id="rId79" Type="http://schemas.openxmlformats.org/officeDocument/2006/relationships/image" Target="media/image46.png"/><Relationship Id="rId102" Type="http://schemas.openxmlformats.org/officeDocument/2006/relationships/image" Target="media/image61.svg"/><Relationship Id="rId123" Type="http://schemas.openxmlformats.org/officeDocument/2006/relationships/image" Target="media/image79.png"/><Relationship Id="rId144" Type="http://schemas.openxmlformats.org/officeDocument/2006/relationships/image" Target="media/image97.png"/><Relationship Id="rId90" Type="http://schemas.openxmlformats.org/officeDocument/2006/relationships/chart" Target="charts/chart12.xml"/><Relationship Id="rId165" Type="http://schemas.openxmlformats.org/officeDocument/2006/relationships/chart" Target="charts/chart31.xml"/><Relationship Id="rId186" Type="http://schemas.openxmlformats.org/officeDocument/2006/relationships/chart" Target="charts/chart44.xml"/><Relationship Id="rId211" Type="http://schemas.openxmlformats.org/officeDocument/2006/relationships/chart" Target="charts/chart67.xml"/><Relationship Id="rId232" Type="http://schemas.openxmlformats.org/officeDocument/2006/relationships/image" Target="media/image120.png"/><Relationship Id="rId253" Type="http://schemas.openxmlformats.org/officeDocument/2006/relationships/image" Target="media/image136.png"/><Relationship Id="rId274" Type="http://schemas.openxmlformats.org/officeDocument/2006/relationships/chart" Target="charts/chart80.xml"/><Relationship Id="rId27" Type="http://schemas.openxmlformats.org/officeDocument/2006/relationships/image" Target="media/image9.png"/><Relationship Id="rId48" Type="http://schemas.openxmlformats.org/officeDocument/2006/relationships/image" Target="media/image20.png"/><Relationship Id="rId69" Type="http://schemas.openxmlformats.org/officeDocument/2006/relationships/chart" Target="charts/chart8.xml"/><Relationship Id="rId113" Type="http://schemas.openxmlformats.org/officeDocument/2006/relationships/chart" Target="charts/chart18.xml"/><Relationship Id="rId134" Type="http://schemas.openxmlformats.org/officeDocument/2006/relationships/image" Target="media/image87.png"/><Relationship Id="rId80" Type="http://schemas.microsoft.com/office/2007/relationships/hdphoto" Target="media/hdphoto2.wdp"/><Relationship Id="rId176" Type="http://schemas.openxmlformats.org/officeDocument/2006/relationships/image" Target="media/image110.png"/><Relationship Id="rId197" Type="http://schemas.openxmlformats.org/officeDocument/2006/relationships/chart" Target="charts/chart54.xml"/><Relationship Id="rId201" Type="http://schemas.openxmlformats.org/officeDocument/2006/relationships/chart" Target="charts/chart57.xml"/><Relationship Id="rId222" Type="http://schemas.openxmlformats.org/officeDocument/2006/relationships/footer" Target="footer10.xml"/><Relationship Id="rId243" Type="http://schemas.openxmlformats.org/officeDocument/2006/relationships/footer" Target="footer12.xml"/><Relationship Id="rId264" Type="http://schemas.openxmlformats.org/officeDocument/2006/relationships/image" Target="media/image146.png"/><Relationship Id="rId285" Type="http://schemas.openxmlformats.org/officeDocument/2006/relationships/image" Target="media/image161.png"/><Relationship Id="rId17" Type="http://schemas.openxmlformats.org/officeDocument/2006/relationships/image" Target="media/image5.jpeg"/><Relationship Id="rId38" Type="http://schemas.openxmlformats.org/officeDocument/2006/relationships/chart" Target="charts/chart2.xml"/><Relationship Id="rId59" Type="http://schemas.openxmlformats.org/officeDocument/2006/relationships/image" Target="media/image31.png"/><Relationship Id="rId103" Type="http://schemas.openxmlformats.org/officeDocument/2006/relationships/image" Target="media/image62.png"/><Relationship Id="rId124" Type="http://schemas.openxmlformats.org/officeDocument/2006/relationships/chart" Target="charts/chart20.xml"/><Relationship Id="rId70" Type="http://schemas.openxmlformats.org/officeDocument/2006/relationships/image" Target="media/image38.png"/><Relationship Id="rId91" Type="http://schemas.openxmlformats.org/officeDocument/2006/relationships/chart" Target="charts/chart13.xml"/><Relationship Id="rId145" Type="http://schemas.openxmlformats.org/officeDocument/2006/relationships/image" Target="media/image98.png"/><Relationship Id="rId166" Type="http://schemas.openxmlformats.org/officeDocument/2006/relationships/chart" Target="charts/chart32.xml"/><Relationship Id="rId187" Type="http://schemas.openxmlformats.org/officeDocument/2006/relationships/chart" Target="charts/chart45.xml"/><Relationship Id="rId1" Type="http://schemas.openxmlformats.org/officeDocument/2006/relationships/customXml" Target="../customXml/item1.xml"/><Relationship Id="rId212" Type="http://schemas.openxmlformats.org/officeDocument/2006/relationships/chart" Target="charts/chart68.xml"/><Relationship Id="rId233" Type="http://schemas.openxmlformats.org/officeDocument/2006/relationships/image" Target="media/image121.png"/><Relationship Id="rId254" Type="http://schemas.openxmlformats.org/officeDocument/2006/relationships/image" Target="media/image137.png"/><Relationship Id="rId28" Type="http://schemas.openxmlformats.org/officeDocument/2006/relationships/image" Target="media/image10.png"/><Relationship Id="rId49" Type="http://schemas.openxmlformats.org/officeDocument/2006/relationships/image" Target="media/image21.svg"/><Relationship Id="rId114" Type="http://schemas.openxmlformats.org/officeDocument/2006/relationships/image" Target="media/image71.png"/><Relationship Id="rId275" Type="http://schemas.openxmlformats.org/officeDocument/2006/relationships/image" Target="media/image152.png"/><Relationship Id="rId60" Type="http://schemas.openxmlformats.org/officeDocument/2006/relationships/image" Target="media/image32.png"/><Relationship Id="rId81" Type="http://schemas.openxmlformats.org/officeDocument/2006/relationships/image" Target="media/image47.png"/><Relationship Id="rId135" Type="http://schemas.openxmlformats.org/officeDocument/2006/relationships/image" Target="media/image88.svg"/><Relationship Id="rId177" Type="http://schemas.openxmlformats.org/officeDocument/2006/relationships/chart" Target="charts/chart36.xml"/><Relationship Id="rId198" Type="http://schemas.openxmlformats.org/officeDocument/2006/relationships/chart" Target="charts/chart55.xml"/><Relationship Id="rId202" Type="http://schemas.openxmlformats.org/officeDocument/2006/relationships/chart" Target="charts/chart58.xml"/><Relationship Id="rId223" Type="http://schemas.openxmlformats.org/officeDocument/2006/relationships/image" Target="media/image114.jpeg"/><Relationship Id="rId244" Type="http://schemas.openxmlformats.org/officeDocument/2006/relationships/image" Target="media/image127.png"/><Relationship Id="rId18" Type="http://schemas.openxmlformats.org/officeDocument/2006/relationships/header" Target="header3.xml"/><Relationship Id="rId39" Type="http://schemas.openxmlformats.org/officeDocument/2006/relationships/chart" Target="charts/chart3.xml"/><Relationship Id="rId265" Type="http://schemas.openxmlformats.org/officeDocument/2006/relationships/chart" Target="charts/chart76.xml"/><Relationship Id="rId286" Type="http://schemas.openxmlformats.org/officeDocument/2006/relationships/image" Target="media/image162.png"/><Relationship Id="rId50" Type="http://schemas.openxmlformats.org/officeDocument/2006/relationships/image" Target="media/image22.png"/><Relationship Id="rId104" Type="http://schemas.openxmlformats.org/officeDocument/2006/relationships/image" Target="media/image63.svg"/><Relationship Id="rId125" Type="http://schemas.openxmlformats.org/officeDocument/2006/relationships/image" Target="media/image80.png"/><Relationship Id="rId146" Type="http://schemas.openxmlformats.org/officeDocument/2006/relationships/chart" Target="charts/chart23.xml"/><Relationship Id="rId167" Type="http://schemas.openxmlformats.org/officeDocument/2006/relationships/chart" Target="charts/chart33.xml"/><Relationship Id="rId188" Type="http://schemas.openxmlformats.org/officeDocument/2006/relationships/hyperlink" Target="https://agcareerstart.com.au/" TargetMode="External"/><Relationship Id="rId71" Type="http://schemas.openxmlformats.org/officeDocument/2006/relationships/image" Target="media/image39.svg"/><Relationship Id="rId92" Type="http://schemas.openxmlformats.org/officeDocument/2006/relationships/chart" Target="charts/chart14.xml"/><Relationship Id="rId213" Type="http://schemas.openxmlformats.org/officeDocument/2006/relationships/image" Target="media/image113.png"/><Relationship Id="rId234" Type="http://schemas.openxmlformats.org/officeDocument/2006/relationships/image" Target="media/image122.png"/><Relationship Id="rId2" Type="http://schemas.openxmlformats.org/officeDocument/2006/relationships/numbering" Target="numbering.xml"/><Relationship Id="rId29" Type="http://schemas.openxmlformats.org/officeDocument/2006/relationships/footer" Target="footer6.xml"/><Relationship Id="rId255" Type="http://schemas.openxmlformats.org/officeDocument/2006/relationships/image" Target="media/image138.png"/><Relationship Id="rId276" Type="http://schemas.openxmlformats.org/officeDocument/2006/relationships/image" Target="media/image153.png"/><Relationship Id="rId40" Type="http://schemas.openxmlformats.org/officeDocument/2006/relationships/chart" Target="charts/chart4.xml"/><Relationship Id="rId115" Type="http://schemas.openxmlformats.org/officeDocument/2006/relationships/image" Target="media/image72.svg"/><Relationship Id="rId136" Type="http://schemas.openxmlformats.org/officeDocument/2006/relationships/image" Target="media/image89.png"/><Relationship Id="rId178" Type="http://schemas.openxmlformats.org/officeDocument/2006/relationships/chart" Target="charts/chart37.xml"/><Relationship Id="rId61" Type="http://schemas.openxmlformats.org/officeDocument/2006/relationships/footer" Target="footer7.xml"/><Relationship Id="rId82" Type="http://schemas.openxmlformats.org/officeDocument/2006/relationships/image" Target="media/image48.svg"/><Relationship Id="rId199" Type="http://schemas.openxmlformats.org/officeDocument/2006/relationships/chart" Target="charts/chart56.xml"/><Relationship Id="rId203" Type="http://schemas.openxmlformats.org/officeDocument/2006/relationships/chart" Target="charts/chart59.xml"/><Relationship Id="rId19" Type="http://schemas.openxmlformats.org/officeDocument/2006/relationships/footer" Target="footer3.xml"/><Relationship Id="rId224" Type="http://schemas.openxmlformats.org/officeDocument/2006/relationships/image" Target="media/image119.jpeg"/><Relationship Id="rId245" Type="http://schemas.openxmlformats.org/officeDocument/2006/relationships/image" Target="media/image128.svg"/><Relationship Id="rId266" Type="http://schemas.openxmlformats.org/officeDocument/2006/relationships/image" Target="media/image147.png"/><Relationship Id="rId287" Type="http://schemas.openxmlformats.org/officeDocument/2006/relationships/image" Target="media/image163.png"/><Relationship Id="rId30" Type="http://schemas.openxmlformats.org/officeDocument/2006/relationships/image" Target="media/image11.jpeg"/><Relationship Id="rId105" Type="http://schemas.openxmlformats.org/officeDocument/2006/relationships/image" Target="media/image64.png"/><Relationship Id="rId126" Type="http://schemas.openxmlformats.org/officeDocument/2006/relationships/image" Target="media/image81.svg"/><Relationship Id="rId147" Type="http://schemas.openxmlformats.org/officeDocument/2006/relationships/chart" Target="charts/chart24.xml"/><Relationship Id="rId168" Type="http://schemas.openxmlformats.org/officeDocument/2006/relationships/image" Target="media/image105.jpeg"/><Relationship Id="rId51" Type="http://schemas.openxmlformats.org/officeDocument/2006/relationships/image" Target="media/image23.svg"/><Relationship Id="rId72" Type="http://schemas.openxmlformats.org/officeDocument/2006/relationships/image" Target="media/image40.png"/><Relationship Id="rId93" Type="http://schemas.openxmlformats.org/officeDocument/2006/relationships/image" Target="media/image54.jpg"/><Relationship Id="rId189" Type="http://schemas.openxmlformats.org/officeDocument/2006/relationships/chart" Target="charts/chart46.xml"/><Relationship Id="rId3" Type="http://schemas.openxmlformats.org/officeDocument/2006/relationships/styles" Target="styles.xml"/><Relationship Id="rId214" Type="http://schemas.openxmlformats.org/officeDocument/2006/relationships/chart" Target="charts/chart69.xml"/><Relationship Id="rId235" Type="http://schemas.openxmlformats.org/officeDocument/2006/relationships/image" Target="media/image123.png"/><Relationship Id="rId256" Type="http://schemas.openxmlformats.org/officeDocument/2006/relationships/image" Target="media/image139.png"/><Relationship Id="rId277" Type="http://schemas.openxmlformats.org/officeDocument/2006/relationships/image" Target="media/image154.png"/><Relationship Id="rId116" Type="http://schemas.openxmlformats.org/officeDocument/2006/relationships/image" Target="media/image73.png"/><Relationship Id="rId137" Type="http://schemas.openxmlformats.org/officeDocument/2006/relationships/image" Target="media/image90.svg"/><Relationship Id="rId158" Type="http://schemas.openxmlformats.org/officeDocument/2006/relationships/image" Target="media/image106.jpeg"/><Relationship Id="rId20" Type="http://schemas.openxmlformats.org/officeDocument/2006/relationships/header" Target="header4.xml"/><Relationship Id="rId41" Type="http://schemas.openxmlformats.org/officeDocument/2006/relationships/chart" Target="charts/chart5.xml"/><Relationship Id="rId62" Type="http://schemas.openxmlformats.org/officeDocument/2006/relationships/image" Target="media/image33.png"/><Relationship Id="rId83" Type="http://schemas.openxmlformats.org/officeDocument/2006/relationships/image" Target="media/image49.png"/><Relationship Id="rId179" Type="http://schemas.openxmlformats.org/officeDocument/2006/relationships/chart" Target="charts/chart38.xml"/><Relationship Id="rId190" Type="http://schemas.openxmlformats.org/officeDocument/2006/relationships/chart" Target="charts/chart47.xml"/><Relationship Id="rId204" Type="http://schemas.openxmlformats.org/officeDocument/2006/relationships/chart" Target="charts/chart60.xml"/><Relationship Id="rId225" Type="http://schemas.openxmlformats.org/officeDocument/2006/relationships/image" Target="media/image115.png"/><Relationship Id="rId246" Type="http://schemas.openxmlformats.org/officeDocument/2006/relationships/image" Target="media/image129.png"/><Relationship Id="rId267" Type="http://schemas.openxmlformats.org/officeDocument/2006/relationships/image" Target="media/image148.png"/><Relationship Id="rId288" Type="http://schemas.openxmlformats.org/officeDocument/2006/relationships/chart" Target="charts/chart82.xml"/><Relationship Id="rId106" Type="http://schemas.openxmlformats.org/officeDocument/2006/relationships/image" Target="media/image65.svg"/><Relationship Id="rId127" Type="http://schemas.openxmlformats.org/officeDocument/2006/relationships/chart" Target="charts/chart21.xml"/><Relationship Id="rId10" Type="http://schemas.openxmlformats.org/officeDocument/2006/relationships/header" Target="header2.xml"/><Relationship Id="rId52" Type="http://schemas.openxmlformats.org/officeDocument/2006/relationships/image" Target="media/image24.png"/><Relationship Id="rId73" Type="http://schemas.openxmlformats.org/officeDocument/2006/relationships/chart" Target="charts/chart9.xml"/><Relationship Id="rId94" Type="http://schemas.openxmlformats.org/officeDocument/2006/relationships/image" Target="media/image55.png"/><Relationship Id="rId148" Type="http://schemas.openxmlformats.org/officeDocument/2006/relationships/image" Target="media/image99.png"/><Relationship Id="rId169" Type="http://schemas.openxmlformats.org/officeDocument/2006/relationships/chart" Target="charts/chart34.xml"/><Relationship Id="rId4" Type="http://schemas.openxmlformats.org/officeDocument/2006/relationships/settings" Target="settings.xml"/><Relationship Id="rId180" Type="http://schemas.openxmlformats.org/officeDocument/2006/relationships/image" Target="media/image111.png"/><Relationship Id="rId215" Type="http://schemas.openxmlformats.org/officeDocument/2006/relationships/chart" Target="charts/chart70.xml"/><Relationship Id="rId236" Type="http://schemas.openxmlformats.org/officeDocument/2006/relationships/image" Target="media/image124.png"/><Relationship Id="rId257" Type="http://schemas.openxmlformats.org/officeDocument/2006/relationships/image" Target="media/image140.png"/><Relationship Id="rId278" Type="http://schemas.openxmlformats.org/officeDocument/2006/relationships/image" Target="media/image155.png"/><Relationship Id="rId42" Type="http://schemas.openxmlformats.org/officeDocument/2006/relationships/image" Target="media/image14.png"/><Relationship Id="rId84" Type="http://schemas.openxmlformats.org/officeDocument/2006/relationships/chart" Target="charts/chart10.xml"/><Relationship Id="rId138" Type="http://schemas.openxmlformats.org/officeDocument/2006/relationships/image" Target="media/image91.png"/><Relationship Id="rId191" Type="http://schemas.openxmlformats.org/officeDocument/2006/relationships/chart" Target="charts/chart48.xml"/><Relationship Id="rId205" Type="http://schemas.openxmlformats.org/officeDocument/2006/relationships/chart" Target="charts/chart61.xml"/><Relationship Id="rId247" Type="http://schemas.openxmlformats.org/officeDocument/2006/relationships/image" Target="media/image130.png"/><Relationship Id="rId107" Type="http://schemas.openxmlformats.org/officeDocument/2006/relationships/image" Target="media/image66.png"/><Relationship Id="rId289" Type="http://schemas.openxmlformats.org/officeDocument/2006/relationships/footer" Target="footer13.xml"/><Relationship Id="rId11" Type="http://schemas.openxmlformats.org/officeDocument/2006/relationships/footer" Target="footer2.xml"/><Relationship Id="rId53" Type="http://schemas.openxmlformats.org/officeDocument/2006/relationships/image" Target="media/image25.svg"/><Relationship Id="rId149" Type="http://schemas.openxmlformats.org/officeDocument/2006/relationships/image" Target="media/image100.svg"/><Relationship Id="rId95" Type="http://schemas.openxmlformats.org/officeDocument/2006/relationships/chart" Target="charts/chart15.xml"/><Relationship Id="rId160" Type="http://schemas.openxmlformats.org/officeDocument/2006/relationships/image" Target="media/image104.png"/><Relationship Id="rId216" Type="http://schemas.openxmlformats.org/officeDocument/2006/relationships/chart" Target="charts/chart71.xml"/><Relationship Id="rId258" Type="http://schemas.openxmlformats.org/officeDocument/2006/relationships/image" Target="media/image141.png"/><Relationship Id="rId22" Type="http://schemas.openxmlformats.org/officeDocument/2006/relationships/footer" Target="footer5.xml"/><Relationship Id="rId64" Type="http://schemas.openxmlformats.org/officeDocument/2006/relationships/chart" Target="charts/chart6.xml"/><Relationship Id="rId118" Type="http://schemas.openxmlformats.org/officeDocument/2006/relationships/image" Target="media/image75.png"/></Relationships>
</file>

<file path=word/_rels/endnotes.xml.rels><?xml version="1.0" encoding="UTF-8" standalone="yes"?>
<Relationships xmlns="http://schemas.openxmlformats.org/package/2006/relationships"><Relationship Id="rId26" Type="http://schemas.openxmlformats.org/officeDocument/2006/relationships/hyperlink" Target="https://www.abs.gov.au/statistics/labour/earnings-and-working-conditions/labour-hire-workers/latest-release" TargetMode="External"/><Relationship Id="rId21" Type="http://schemas.openxmlformats.org/officeDocument/2006/relationships/hyperlink" Target="https://www.education.gov.au/higher-education-loan-program/resources/2021-indexed-rates" TargetMode="External"/><Relationship Id="rId42" Type="http://schemas.openxmlformats.org/officeDocument/2006/relationships/hyperlink" Target="https://www.arc.gov.au/funding-research/funding-outcome/grants-dataset/trend-visualisation/ncgp-trends-areas-research" TargetMode="External"/><Relationship Id="rId47" Type="http://schemas.openxmlformats.org/officeDocument/2006/relationships/hyperlink" Target="https://www.abs.gov.au/statistics/industry/technology-and-innovation/research-and-experimental-development-government-and-private-non-profit-organisations-australia/2022-23" TargetMode="External"/><Relationship Id="rId63" Type="http://schemas.openxmlformats.org/officeDocument/2006/relationships/hyperlink" Target="https://study.csu.edu.au/courses/bachelor-agricultural-business-management" TargetMode="External"/><Relationship Id="rId68" Type="http://schemas.openxmlformats.org/officeDocument/2006/relationships/hyperlink" Target="https://www.dairy.com.au/our-industry-and-people/our-regions" TargetMode="External"/><Relationship Id="rId84" Type="http://schemas.openxmlformats.org/officeDocument/2006/relationships/hyperlink" Target="https://population.gov.au/data-and-forecasts/key-data-releases/regional-population-2022-23" TargetMode="External"/><Relationship Id="rId89" Type="http://schemas.openxmlformats.org/officeDocument/2006/relationships/hyperlink" Target="https://mccrindle.com.au/article/topic/demographics/the-rise-of-the-regions/" TargetMode="External"/><Relationship Id="rId112" Type="http://schemas.openxmlformats.org/officeDocument/2006/relationships/hyperlink" Target="https://www.planning.vic.gov.au/guides-and-resources/guides/all-guides/green-wedges" TargetMode="External"/><Relationship Id="rId16" Type="http://schemas.openxmlformats.org/officeDocument/2006/relationships/hyperlink" Target="https://www.ava.com.au/policy-advocacy/advocacy/workforce-sustainability/workforce-data/" TargetMode="External"/><Relationship Id="rId107" Type="http://schemas.openxmlformats.org/officeDocument/2006/relationships/hyperlink" Target="https://www.westernsydney.edu.au/newscentre/news_centre/story_archive/2017/new_high-tech_facility_to_help_meet_australias_growing_demand_for_fresh_food" TargetMode="External"/><Relationship Id="rId11" Type="http://schemas.openxmlformats.org/officeDocument/2006/relationships/hyperlink" Target="https://benchmark.transit.csiro.au/" TargetMode="External"/><Relationship Id="rId32" Type="http://schemas.openxmlformats.org/officeDocument/2006/relationships/hyperlink" Target="https://skillsinsight.com.au/project/worker-safety-induction-pilot/" TargetMode="External"/><Relationship Id="rId37" Type="http://schemas.openxmlformats.org/officeDocument/2006/relationships/hyperlink" Target="https://www.aqf.edu.au/framework/aqf-qualifications" TargetMode="External"/><Relationship Id="rId53" Type="http://schemas.openxmlformats.org/officeDocument/2006/relationships/hyperlink" Target="https://www.wa.gov.au/government/media-statements/Cook-Labor-Government/Kimberley-Aboriginal-mud-crab-surveys-set-to-expand-20240606" TargetMode="External"/><Relationship Id="rId58" Type="http://schemas.openxmlformats.org/officeDocument/2006/relationships/hyperlink" Target="https://www.abc.net.au/news/2024-05-30/all-rounder-youth-program-under-firm-hand-of-indigenous-stockmen/103908736" TargetMode="External"/><Relationship Id="rId74" Type="http://schemas.openxmlformats.org/officeDocument/2006/relationships/hyperlink" Target="https://www.fairwork.gov.au/sites/default/files/migration/763/417-visa-inquiry-report.pdf" TargetMode="External"/><Relationship Id="rId79" Type="http://schemas.openxmlformats.org/officeDocument/2006/relationships/hyperlink" Target="https://www.abs.gov.au/statistics/detailed-methodology-information/concepts-sources-methods/labour-statistics-concepts-sources-and-methods/latest-release" TargetMode="External"/><Relationship Id="rId102" Type="http://schemas.openxmlformats.org/officeDocument/2006/relationships/hyperlink" Target="https://www.mirrigation.com.au/ArticleDocuments/255/MIA%20fact%20sheet_July%202022.pdf.aspx?embed=Y" TargetMode="External"/><Relationship Id="rId5" Type="http://schemas.openxmlformats.org/officeDocument/2006/relationships/hyperlink" Target="https://www.agriculture.gov.au/abares/data/farm-data-portal" TargetMode="External"/><Relationship Id="rId90" Type="http://schemas.openxmlformats.org/officeDocument/2006/relationships/hyperlink" Target="https://www.abc.net.au/news/rural/2023-05-01/abattoir-plans-to-build-worker-camp-and-expand-operations/102279974" TargetMode="External"/><Relationship Id="rId95" Type="http://schemas.openxmlformats.org/officeDocument/2006/relationships/hyperlink" Target="https://www.abs.gov.au/statistics/standards/australian-statistical-geography-standard-asgs-edition-3/jul2021-jun2026/main-structure-and-greater-capital-city-statistical-areas/statistical-area-level-2" TargetMode="External"/><Relationship Id="rId22" Type="http://schemas.openxmlformats.org/officeDocument/2006/relationships/hyperlink" Target="https://www.ava.com.au/media-centre/media-releases/essential-nature-of-veterinarians-work-ignored-by-federal-government/" TargetMode="External"/><Relationship Id="rId27" Type="http://schemas.openxmlformats.org/officeDocument/2006/relationships/hyperlink" Target="https://www.abs.gov.au/statistics/labour/earnings-and-working-conditions/labour-hire-workers/latest-release" TargetMode="External"/><Relationship Id="rId43" Type="http://schemas.openxmlformats.org/officeDocument/2006/relationships/hyperlink" Target="https://www.abs.gov.au/statistics/industry/technology-and-innovation/research-and-experimental-development-government-and-private-non-profit-organisations-australia/2022-23" TargetMode="External"/><Relationship Id="rId48" Type="http://schemas.openxmlformats.org/officeDocument/2006/relationships/hyperlink" Target="https://skillsinsight.com.au/project/ag-trade-apprenticeship/" TargetMode="External"/><Relationship Id="rId64" Type="http://schemas.openxmlformats.org/officeDocument/2006/relationships/hyperlink" Target="https://study.csu.edu.au/courses/bachelor-agricultural-science" TargetMode="External"/><Relationship Id="rId69" Type="http://schemas.openxmlformats.org/officeDocument/2006/relationships/hyperlink" Target="https://www.jobsandskills.gov.au/data/regional-labour-market-indicator" TargetMode="External"/><Relationship Id="rId113" Type="http://schemas.openxmlformats.org/officeDocument/2006/relationships/hyperlink" Target="https://www.regionalaustralia.org.au/Web/Media/Media-Releases/2024/metro_to_regional_movers_multiply.aspx" TargetMode="External"/><Relationship Id="rId80" Type="http://schemas.openxmlformats.org/officeDocument/2006/relationships/hyperlink" Target="https://ministers.dewr.gov.au/oconnor/building-stronger-workforce-stronger-industry" TargetMode="External"/><Relationship Id="rId85" Type="http://schemas.openxmlformats.org/officeDocument/2006/relationships/hyperlink" Target="https://population.gov.au/data-and-forecasts/key-data-releases/regional-population-2022-23" TargetMode="External"/><Relationship Id="rId12" Type="http://schemas.openxmlformats.org/officeDocument/2006/relationships/hyperlink" Target="https://www.infrastructure.gov.au/infrastructure-transport-vehicles/transport-strategy-policy/freight-supply-chains/inquiry-national-freight-and-supply-chain-priorities/supporting-papers-inquiry-national-freight-and-supply-chain-priorities" TargetMode="External"/><Relationship Id="rId17" Type="http://schemas.openxmlformats.org/officeDocument/2006/relationships/hyperlink" Target="https://www.ava.com.au/siteassets/news/ava-workforce-survey-_renumeration-analysis_final-to-print.pdf" TargetMode="External"/><Relationship Id="rId33" Type="http://schemas.openxmlformats.org/officeDocument/2006/relationships/hyperlink" Target="https://skillsinsight.com.au/project/worker-safety-induction-pilot/" TargetMode="External"/><Relationship Id="rId38" Type="http://schemas.openxmlformats.org/officeDocument/2006/relationships/hyperlink" Target="https://www.education.gov.au/higher-education-statistics/student-data/selected-higher-education-statistics-2023-student-data/key-findings-2023-student-data" TargetMode="External"/><Relationship Id="rId59" Type="http://schemas.openxmlformats.org/officeDocument/2006/relationships/hyperlink" Target="https://www.abc.net.au/news/2024-05-30/all-rounder-youth-program-under-firm-hand-of-indigenous-stockmen/103908736" TargetMode="External"/><Relationship Id="rId103" Type="http://schemas.openxmlformats.org/officeDocument/2006/relationships/hyperlink" Target="https://thesector.com.au/2022/10/18/as-oranges-rot-in-the-orchard-griffith-nsw-has-become-a-symbol-of-the-ecec-crisis/" TargetMode="External"/><Relationship Id="rId108" Type="http://schemas.openxmlformats.org/officeDocument/2006/relationships/hyperlink" Target="https://www.westernsydney.edu.au/nvpcc" TargetMode="External"/><Relationship Id="rId54" Type="http://schemas.openxmlformats.org/officeDocument/2006/relationships/hyperlink" Target="https://www.frdc.com.au/developing-kimberley-mud-crab-fishery" TargetMode="External"/><Relationship Id="rId70" Type="http://schemas.openxmlformats.org/officeDocument/2006/relationships/hyperlink" Target="https://parlinfo.aph.gov.au/parlInfo/search/display/display.w3p;query=Id:%22media/pressrel/KDSH6%22" TargetMode="External"/><Relationship Id="rId75" Type="http://schemas.openxmlformats.org/officeDocument/2006/relationships/hyperlink" Target="https://www.fairwork.gov.au/newsroom/media-releases/2023-media-releases/october-2023/20231018-ag-omnibus-october-2023-media-release" TargetMode="External"/><Relationship Id="rId91" Type="http://schemas.openxmlformats.org/officeDocument/2006/relationships/hyperlink" Target="https://baicommunications.com/blog/addressing-the-rural-digital-divide/" TargetMode="External"/><Relationship Id="rId96" Type="http://schemas.openxmlformats.org/officeDocument/2006/relationships/hyperlink" Target="https://population.gov.au/research/research-understanding-internal-migration" TargetMode="External"/><Relationship Id="rId1" Type="http://schemas.openxmlformats.org/officeDocument/2006/relationships/hyperlink" Target="https://www.closingthegap.gov.au/national-agreement/targets" TargetMode="External"/><Relationship Id="rId6" Type="http://schemas.openxmlformats.org/officeDocument/2006/relationships/hyperlink" Target="https://view.officeapps.live.com/op/view.aspx?src=https%3A%2F%2Fdaff.ent.sirsidynix.net.au%2Fclient%2Fen_AU%2Fsearch%2Fasset%2F1035303%2F2&amp;wdOrigin=BROWSELINK" TargetMode="External"/><Relationship Id="rId15" Type="http://schemas.openxmlformats.org/officeDocument/2006/relationships/hyperlink" Target="https://benchmark.transit.csiro.au/" TargetMode="External"/><Relationship Id="rId23" Type="http://schemas.openxmlformats.org/officeDocument/2006/relationships/hyperlink" Target="https://www.education.gov.au/higher-education/commonwealth-prac-payment" TargetMode="External"/><Relationship Id="rId28" Type="http://schemas.openxmlformats.org/officeDocument/2006/relationships/hyperlink" Target="https://www.fairwork.gov.au/newsroom/media-releases/2023-media-releases/october-2023/20231018-ag-omnibus-october-2023-media-release" TargetMode="External"/><Relationship Id="rId36" Type="http://schemas.openxmlformats.org/officeDocument/2006/relationships/hyperlink" Target="https://www.tocal.nsw.edu.au/__data/assets/pdf_file/0017/1144106/Tocal-College-score-card.pdf" TargetMode="External"/><Relationship Id="rId49" Type="http://schemas.openxmlformats.org/officeDocument/2006/relationships/hyperlink" Target="https://www.csu.edu.au/scholarships/scholarships-grants/find-scholarship/foundation/any-year/Eurofins-First-Nations-Agriculture-Scholarship" TargetMode="External"/><Relationship Id="rId57" Type="http://schemas.openxmlformats.org/officeDocument/2006/relationships/hyperlink" Target="https://www.niaa.gov.au/our-work/environment-and-land/indigenous-rangers" TargetMode="External"/><Relationship Id="rId106" Type="http://schemas.openxmlformats.org/officeDocument/2006/relationships/hyperlink" Target="https://www.westernsydney.edu.au/nvpcc" TargetMode="External"/><Relationship Id="rId114" Type="http://schemas.openxmlformats.org/officeDocument/2006/relationships/hyperlink" Target="https://this.deakin.edu.au/self-improvement/how-a-long-commute-to-work-affects-your-health-and-wellbeing" TargetMode="External"/><Relationship Id="rId10" Type="http://schemas.openxmlformats.org/officeDocument/2006/relationships/hyperlink" Target="https://benchmark.transit.csiro.au/" TargetMode="External"/><Relationship Id="rId31" Type="http://schemas.openxmlformats.org/officeDocument/2006/relationships/hyperlink" Target="https://www.abs.gov.au/statistics/labour/earnings-and-working-conditions/labour-hire-workers/latest-release" TargetMode="External"/><Relationship Id="rId44" Type="http://schemas.openxmlformats.org/officeDocument/2006/relationships/hyperlink" Target="https://www.abs.gov.au/statistics/industry/technology-and-innovation/research-and-experimental-development-businesses-australia/2021-22" TargetMode="External"/><Relationship Id="rId52" Type="http://schemas.openxmlformats.org/officeDocument/2006/relationships/hyperlink" Target="https://www.frdc.com.au/new-group-shape-indigenous-use-living-aquatic-resources-fishing-and-aquaculture" TargetMode="External"/><Relationship Id="rId60" Type="http://schemas.openxmlformats.org/officeDocument/2006/relationships/hyperlink" Target="https://www.open.edu.au/advice/insights/indigenous-cultural-awareness-training" TargetMode="External"/><Relationship Id="rId65" Type="http://schemas.openxmlformats.org/officeDocument/2006/relationships/hyperlink" Target="https://www.agriculture.gov.au/abares/research-topics/productivity/agricultural-research-and-development-investment-in-australia" TargetMode="External"/><Relationship Id="rId73" Type="http://schemas.openxmlformats.org/officeDocument/2006/relationships/hyperlink" Target="https://www.fairwork.gov.au/sites/default/files/migration/763/417-visa-inquiry-report.pdf" TargetMode="External"/><Relationship Id="rId78" Type="http://schemas.openxmlformats.org/officeDocument/2006/relationships/hyperlink" Target="https://www.lowyinstitute.org/the-interpreter/australia-s-superannuation-rules-leave-pacific-workers-out-pocket" TargetMode="External"/><Relationship Id="rId81" Type="http://schemas.openxmlformats.org/officeDocument/2006/relationships/hyperlink" Target="https://www.sydney.edu.au/business/news-and-events/news/2023/08/07/population-growth-and-the-economy-a-mixed-blessing.html" TargetMode="External"/><Relationship Id="rId86" Type="http://schemas.openxmlformats.org/officeDocument/2006/relationships/hyperlink" Target="https://www.smartmoveaustralia.gov.au/living-and-working-regional-australia" TargetMode="External"/><Relationship Id="rId94" Type="http://schemas.openxmlformats.org/officeDocument/2006/relationships/hyperlink" Target="https://www.homeaffairs.gov.au/reports-and-publications/submissions-and-discussion-papers/review-of-regional-migration-settings-discussion-paper" TargetMode="External"/><Relationship Id="rId99" Type="http://schemas.openxmlformats.org/officeDocument/2006/relationships/hyperlink" Target="https://insidelocalgovernment.com.au/10-wa-councils-to-share-child-care-worker-retention-funding/" TargetMode="External"/><Relationship Id="rId101" Type="http://schemas.openxmlformats.org/officeDocument/2006/relationships/hyperlink" Target="https://www.lifelineqld.org.au/about-us/news/2023/09/12/14/11/a-new-farmer-and-number-for-farmer-to-lifeline-farmer" TargetMode="External"/><Relationship Id="rId4" Type="http://schemas.openxmlformats.org/officeDocument/2006/relationships/hyperlink" Target="https://www.farminstitute.org.au/farmers-are-getting-older-but-its-not-a-problem/" TargetMode="External"/><Relationship Id="rId9" Type="http://schemas.openxmlformats.org/officeDocument/2006/relationships/hyperlink" Target="https://www.vic.gov.au/heavy-vehicle-training-program" TargetMode="External"/><Relationship Id="rId13" Type="http://schemas.openxmlformats.org/officeDocument/2006/relationships/hyperlink" Target="https://www.infrastructure.gov.au/infrastructure-transport-vehicles/maritime/publications/factsheets" TargetMode="External"/><Relationship Id="rId18" Type="http://schemas.openxmlformats.org/officeDocument/2006/relationships/hyperlink" Target="https://www.jobsandskills.gov.au/data/occupation-shortages-analysis/occupation-shortage-list" TargetMode="External"/><Relationship Id="rId39" Type="http://schemas.openxmlformats.org/officeDocument/2006/relationships/hyperlink" Target="https://www.jobsandskills.gov.au/data/occupation-shortages-analysis/occupation-shortage-list" TargetMode="External"/><Relationship Id="rId109" Type="http://schemas.openxmlformats.org/officeDocument/2006/relationships/hyperlink" Target="https://www.westernsydney.edu.au/newscentre/news_centre/story_archive/2017/new_high-tech_facility_to_help_meet_australias_growing_demand_for_fresh_food" TargetMode="External"/><Relationship Id="rId34" Type="http://schemas.openxmlformats.org/officeDocument/2006/relationships/hyperlink" Target="https://skillsinsight.com.au/project/worker-safety-induction-pilot/" TargetMode="External"/><Relationship Id="rId50" Type="http://schemas.openxmlformats.org/officeDocument/2006/relationships/hyperlink" Target="https://www.closingthegap.gov.au/national-agreement/targets" TargetMode="External"/><Relationship Id="rId55" Type="http://schemas.openxmlformats.org/officeDocument/2006/relationships/hyperlink" Target="https://www.frdc.com.au/developing-kimberley-mud-crab-fishery" TargetMode="External"/><Relationship Id="rId76" Type="http://schemas.openxmlformats.org/officeDocument/2006/relationships/hyperlink" Target="https://www.fairwork.gov.au/sites/default/files/migration/763/417-visa-inquiry-report.pdf" TargetMode="External"/><Relationship Id="rId97" Type="http://schemas.openxmlformats.org/officeDocument/2006/relationships/hyperlink" Target="https://www.ibisworld.com/au/industry/beef-cattle-farming/17/" TargetMode="External"/><Relationship Id="rId104" Type="http://schemas.openxmlformats.org/officeDocument/2006/relationships/hyperlink" Target="https://pir.sa.gov.au/primary_industry/grape_and_wine" TargetMode="External"/><Relationship Id="rId7" Type="http://schemas.openxmlformats.org/officeDocument/2006/relationships/hyperlink" Target="https://www.afma.gov.au/fisheries/northern-prawn-fishery" TargetMode="External"/><Relationship Id="rId71" Type="http://schemas.openxmlformats.org/officeDocument/2006/relationships/hyperlink" Target="https://www.fairwork.gov.au/newsroom/media-releases/2016-media-releases/october-2016/20161015-417-inquiry-media-release" TargetMode="External"/><Relationship Id="rId92" Type="http://schemas.openxmlformats.org/officeDocument/2006/relationships/hyperlink" Target="https://www.aihw.gov.au/reports/australias-health/profile-of-australias-population" TargetMode="External"/><Relationship Id="rId2" Type="http://schemas.openxmlformats.org/officeDocument/2006/relationships/hyperlink" Target="https://www.dca.org.au/research/gari-yala-speak-truth" TargetMode="External"/><Relationship Id="rId29" Type="http://schemas.openxmlformats.org/officeDocument/2006/relationships/hyperlink" Target="https://www.fairwork.gov.au/newsroom/media-releases/2023-media-releases/october-2023/20231018-ag-omnibus-october-2023-media-release" TargetMode="External"/><Relationship Id="rId24" Type="http://schemas.openxmlformats.org/officeDocument/2006/relationships/hyperlink" Target="https://www.dpi.nsw.gov.au/biosecurity/your-role-in-biosecurity/primary-producers" TargetMode="External"/><Relationship Id="rId40" Type="http://schemas.openxmlformats.org/officeDocument/2006/relationships/hyperlink" Target="https://www.abs.gov.au/statistics/industry/technology-and-innovation/research-and-experimental-development-higher-education-organisations-australia/latest-release" TargetMode="External"/><Relationship Id="rId45" Type="http://schemas.openxmlformats.org/officeDocument/2006/relationships/hyperlink" Target="https://www.abs.gov.au/statistics/industry/technology-and-innovation/research-and-experimental-development-higher-education-organisations-australia/2022" TargetMode="External"/><Relationship Id="rId66" Type="http://schemas.openxmlformats.org/officeDocument/2006/relationships/hyperlink" Target="https://www.palmscheme.gov.au/palm-scheme-data" TargetMode="External"/><Relationship Id="rId87" Type="http://schemas.openxmlformats.org/officeDocument/2006/relationships/hyperlink" Target="https://grattan.edu.au/news/housing-crisis-has-spread-to-the-regions/" TargetMode="External"/><Relationship Id="rId110" Type="http://schemas.openxmlformats.org/officeDocument/2006/relationships/hyperlink" Target="https://www.aihw.gov.au/reports/australias-welfare/housing-affordability" TargetMode="External"/><Relationship Id="rId115" Type="http://schemas.openxmlformats.org/officeDocument/2006/relationships/hyperlink" Target="https://this.deakin.edu.au/self-improvement/how-a-long-commute-to-work-affects-your-health-and-wellbeing" TargetMode="External"/><Relationship Id="rId61" Type="http://schemas.openxmlformats.org/officeDocument/2006/relationships/hyperlink" Target="https://grattan.edu.au/news/more-regional-australians-are-moving-to-the-city-to-study-few-return-when-theyve-finished/" TargetMode="External"/><Relationship Id="rId82" Type="http://schemas.openxmlformats.org/officeDocument/2006/relationships/hyperlink" Target="https://www.sydney.edu.au/business/news-and-events/news/2023/08/07/population-growth-and-the-economy-a-mixed-blessing.html" TargetMode="External"/><Relationship Id="rId19" Type="http://schemas.openxmlformats.org/officeDocument/2006/relationships/hyperlink" Target="https://www.ava.com.au/policy-advocacy/advocacy/workforce-sustainability/workforce-data/" TargetMode="External"/><Relationship Id="rId14" Type="http://schemas.openxmlformats.org/officeDocument/2006/relationships/hyperlink" Target="https://benchmark.transit.csiro.au/" TargetMode="External"/><Relationship Id="rId30" Type="http://schemas.openxmlformats.org/officeDocument/2006/relationships/hyperlink" Target="https://www.fairwork.gov.au/newsroom/media-releases/2015-media-releases/june-2015/20150618-baiada-group-statement-of-findings" TargetMode="External"/><Relationship Id="rId35" Type="http://schemas.openxmlformats.org/officeDocument/2006/relationships/hyperlink" Target="https://skillsinsight.com.au/project/worker-safety-induction-pilot/" TargetMode="External"/><Relationship Id="rId56" Type="http://schemas.openxmlformats.org/officeDocument/2006/relationships/hyperlink" Target="https://www.frdc.com.au/new-group-shape-indigenous-use-living-aquatic-resources-fishing-and-aquaculture" TargetMode="External"/><Relationship Id="rId77" Type="http://schemas.openxmlformats.org/officeDocument/2006/relationships/hyperlink" Target="https://www.fairwork.gov.au/sites/default/files/migration/763/417-visa-inquiry-report.pdf" TargetMode="External"/><Relationship Id="rId100" Type="http://schemas.openxmlformats.org/officeDocument/2006/relationships/hyperlink" Target="https://nff.org.au/media-release/farmers-in-crisis-depression-and-anxiety-rife-among-aussie-farmers/" TargetMode="External"/><Relationship Id="rId105" Type="http://schemas.openxmlformats.org/officeDocument/2006/relationships/hyperlink" Target="https://rdabrisbane.org.au/industries/food-beverage" TargetMode="External"/><Relationship Id="rId8" Type="http://schemas.openxmlformats.org/officeDocument/2006/relationships/hyperlink" Target="https://www.jobsandskills.gov.au/data/occupation-shortages-analysis/occupation-shortage-list" TargetMode="External"/><Relationship Id="rId51" Type="http://schemas.openxmlformats.org/officeDocument/2006/relationships/hyperlink" Target="https://www.frdc.com.au/new-group-shape-indigenous-use-living-aquatic-resources-fishing-and-aquaculture" TargetMode="External"/><Relationship Id="rId72" Type="http://schemas.openxmlformats.org/officeDocument/2006/relationships/hyperlink" Target="https://www.fairwork.gov.au/sites/default/files/migration/763/417-visa-inquiry-report.pdf" TargetMode="External"/><Relationship Id="rId93" Type="http://schemas.openxmlformats.org/officeDocument/2006/relationships/hyperlink" Target="https://www.homeaffairs.gov.au/reports-and-publications/submissions-and-discussion-papers/review-of-regional-migration-settings-discussion-paper" TargetMode="External"/><Relationship Id="rId98" Type="http://schemas.openxmlformats.org/officeDocument/2006/relationships/hyperlink" Target="https://www.gnowangerup.wa.gov.au/council-meetings/special-meeting/special-council-meeting-25-january-2023/192/documents/special-council-agenda-25-january-2023-final.pdf" TargetMode="External"/><Relationship Id="rId3" Type="http://schemas.openxmlformats.org/officeDocument/2006/relationships/hyperlink" Target="https://www.dca.org.au/research/gari-yala-speak-truth" TargetMode="External"/><Relationship Id="rId25" Type="http://schemas.openxmlformats.org/officeDocument/2006/relationships/hyperlink" Target="https://www.labourhireauthority.vic.gov.au/provider/key-industries/" TargetMode="External"/><Relationship Id="rId46" Type="http://schemas.openxmlformats.org/officeDocument/2006/relationships/hyperlink" Target="https://www.abs.gov.au/statistics/industry/technology-and-innovation/research-and-experimental-development-businesses-australia/2021-22" TargetMode="External"/><Relationship Id="rId67" Type="http://schemas.openxmlformats.org/officeDocument/2006/relationships/hyperlink" Target="https://www.agriculture.gov.au/abares/research-topics/agricultural-workforce/labour-use/2022" TargetMode="External"/><Relationship Id="rId20" Type="http://schemas.openxmlformats.org/officeDocument/2006/relationships/hyperlink" Target="https://qilt.edu.au/general/article/2022/11/30/third-news" TargetMode="External"/><Relationship Id="rId41" Type="http://schemas.openxmlformats.org/officeDocument/2006/relationships/hyperlink" Target="https://www.abs.gov.au/statistics/industry/technology-and-innovation/research-and-experimental-development-higher-education-organisations-australia/2018" TargetMode="External"/><Relationship Id="rId62" Type="http://schemas.openxmlformats.org/officeDocument/2006/relationships/hyperlink" Target="https://www.tocal.nsw.edu.au/courses/industry-qualifications" TargetMode="External"/><Relationship Id="rId83" Type="http://schemas.openxmlformats.org/officeDocument/2006/relationships/hyperlink" Target="https://www.aihw.gov.au/reports/rural-remote-australians/rural-and-remote-health" TargetMode="External"/><Relationship Id="rId88" Type="http://schemas.openxmlformats.org/officeDocument/2006/relationships/hyperlink" Target="https://population.gov.au/sites/population.gov.au/files/2021-09/the-impacts-of-covid-on-migration-between-cities-and-regions.pdf" TargetMode="External"/><Relationship Id="rId111" Type="http://schemas.openxmlformats.org/officeDocument/2006/relationships/hyperlink" Target="https://sgsep.com.au/publications/insights/rental-affordability-index-20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Segments%20and%20Sectors%20by%20Remotenes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Demand%20for%20Workers/00%20Proportion%20of%20IVI%20from%20Employ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Demand%20for%20Workers/00%20Proportion%20of%20IVI%20from%20Employe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Segments%20and%20Sectors%20by%20Remoteness.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3.xml"/></Relationships>
</file>

<file path=word/charts/_rels/chart1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BS%20Counts%20of%20Australian%20Businesses/Industry%20Compositions%20v02.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4.xml"/></Relationships>
</file>

<file path=word/charts/_rels/chart1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Food%20transformation/Meat%20and%20meat%20product%20manufacturing%20dat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BS%20Counts%20of%20Australian%20Businesses/Industry%20Compositions%20v0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Segments%20and%20Sectors%20by%20Remoteness.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5.xml"/></Relationships>
</file>

<file path=word/charts/_rels/chart2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BS%20Counts%20of%20Australian%20Businesses/Industry%20Compositions%20v02.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6.xml"/></Relationships>
</file>

<file path=word/charts/_rels/chart2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BS%20Counts%20of%20Australian%20Businesses/Industry%20Compositions%20v02.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7.xml"/></Relationships>
</file>

<file path=word/charts/_rels/chart2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Veterinary%20workforce%20data/Vet%20workforce%20chapter%20data.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Veterinary%20workforce%20data/Vet%20workforce%20chapter%20data.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Food%20Production/Food%20Production%20Owner%20Manager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Veterinary%20enrolments%20QAd%202012-2023.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Bachelor%20degree%20teaching%20cost%20and%20base%20funding.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Veterinary%20course%20enrolments%20and%20completion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2022%20Completion%20Rates%20-%20Veterinary%20scienc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Biosecurity%20workforce%20data/Biosecurity%20Workforce%20Chart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Biosecurity%20workforce%20data/Biosecurity%20Workforce%20Chart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Education%20and%20training%20chapter/Industry_QALLP_Time_Serie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Education%20and%20training%20chapter/2021%20Food%20Industry%20Segments%20by%20HEAP%203dig.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8.xml"/></Relationships>
</file>

<file path=word/charts/_rels/chart3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Education%20and%20training%20chapter/impact%20of%20anzsco%20review.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Education%20and%20training/Number%20of%20Training%20Providers%203.xlsx"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9.xml"/></Relationships>
</file>

<file path=word/charts/_rels/chart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Food%20Production/Food%20Production%20Owner%20Manager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VET%20enrolments,%20index%20and%20level.xlsx"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10.xml"/></Relationships>
</file>

<file path=word/charts/_rels/chart4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Education%20and%20training/Total%20Vet%20Students%20and%20Courses%202023.xlsx"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11.xml"/></Relationships>
</file>

<file path=word/charts/_rels/chart4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VET%20enrolments,%20index%20and%20level.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Higher%20Education%20Commencements%20Chart.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Higher%20Education%20Commencements%20Chart.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Higher%20Education%20Commencements%20Chart.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Education%20and%20training/Apprentice%20Share.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12.xml"/></Relationships>
</file>

<file path=word/charts/_rels/chart4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Apprentices%20Cert%203%20in%20Agricultural%20Mechanical.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Apprentices%20in%20Driving%20Ops%20QLD.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Education%20and%20training/Number%20of%20Training%20Providers%203.xlsx" TargetMode="Externa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13.xml"/></Relationships>
</file>

<file path=word/charts/_rels/chart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Food%20Production/Food%20Production%20Hours%20Worked.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Rural%20Ops%20by%20provider.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Chapters/Research/Education%20and%20training/Total%20Vet%20Students%20and%20Courses.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VNDA%20data%20-%20lower%20level%20quals.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VNDA/VNDA%20data%20-%20lower%20level%20quals.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Education%20and%20training%20chapter/Bachelor%20degree%20holders%20by%20field%20and%20remoteness%20(version%201).xlsb"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Higher%20Education%20Commencements%20Chart.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Higher%20Education%20Statistics/Graduate%20outcomes.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Temporary%20Entrants%20Dataset/Temporary%20Migrant%20Share%20Check.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Temporary%20Entrants%20Dataset/Temporary%20migration%20-%20food%20production.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Temporary%20Entrants%20Dataset/Temporary%20migration%20-%20food%20manufacturing%20sectors.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Temporary%20Entrants%20Dataset/Temporary%20migration%20-%20transport%20and%20distribution%20sectors.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AE2741\Downloads\PALM%20scheme%20monthly%20data%20report%20-%20Apr%2022%20to%20Oct%2024%20.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Migrants%20Integrated%20Dataset/Permanent%20migration%20-%20food%20production%20data.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Migrants%20Integrated%20Dataset/Permanent%20migration%20-%20food%20manufacturing%20data.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Migrants%20Integrated%20Dataset/Sectors%20by%20Visa%20Type%20TS.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ustralian%20Census%20and%20Migrants%20Integrated%20Dataset/Sectors%20by%20Visa%20Type%20TS.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hart%20book/Food%20supply%20chain%20capacity%20study%20-%20%20STP%20Chart%20Book.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ABARES/Horticulture%20casual%20and%20contract%20workers,%202021-22.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hart%20book/Linked%20migration,%20business%20and%20taxation%20statistics%20-%20Chart%20Book.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hart%20book/Linked%20migration,%20business%20and%20taxation%20statistics%20-%20Chart%20Book.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Census%20data/Demographic%20data/Food%20Production/Horticulture/Hort%20industries%20by%20major%20occ.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QDAF/Contract%20labour%20berries%20Moreton%20Bay.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Working%20Holiday%20Makers/WHM%20-%20version%20for%20use_2024-08-12.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Working%20Holiday%20Makers/WHM%20-%20version%20for%20use_2024-08-12.xlsx" TargetMode="Externa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chartUserShapes" Target="../drawings/drawing14.xml"/></Relationships>
</file>

<file path=word/charts/_rels/chart7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Working%20Holiday%20Makers/WHM%20program%20report%20-%20specified%20work.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Working%20Holiday%20Makers/WHMs%20by%20source%20country.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sharedservicescentre.sharepoint.com/sites/JSA-WorkforceFutures-TEAM-FoodSupplyChainCapacityStudy/Shared%20Documents/Chapters/Research/Regional/2021%20SA2POW%20by%20Ind4Dig%20Top%20Industries.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sharedservicescentre.sharepoint.com/sites/JSA-WorkforceFutures-TEAM-FoodSupplyChainCapacityStudy/Shared%20Documents/Chapters/Research/Regional/Ag_Commodities.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sharedservicescentre-my.sharepoint.com/personal/tamika_stasiuk_jobsandskills_gov_au/Documents/Documents/03_Food_Supply/Data/Mapping_Geo_Data/2021%20AgScientists%20by%20Remoteness%20UR%20(2).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FoodSupplyChainCapacityStudy/Shared%20Documents/Data/STP/STP%20employment%20trends%20by%20industr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5959075357105"/>
          <c:y val="0.13247088832205833"/>
          <c:w val="0.77003006188596024"/>
          <c:h val="0.79144214310167749"/>
        </c:manualLayout>
      </c:layout>
      <c:barChart>
        <c:barDir val="bar"/>
        <c:grouping val="percentStacked"/>
        <c:varyColors val="0"/>
        <c:ser>
          <c:idx val="0"/>
          <c:order val="0"/>
          <c:tx>
            <c:strRef>
              <c:f>'2021 RA_UR by Sectors '!$A$20</c:f>
              <c:strCache>
                <c:ptCount val="1"/>
                <c:pt idx="0">
                  <c:v>Major Cities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'!$B$9:$I$9</c:f>
              <c:strCache>
                <c:ptCount val="8"/>
                <c:pt idx="0">
                  <c:v>Broadacre</c:v>
                </c:pt>
                <c:pt idx="1">
                  <c:v>Horticulture</c:v>
                </c:pt>
                <c:pt idx="2">
                  <c:v>Dairy</c:v>
                </c:pt>
                <c:pt idx="3">
                  <c:v>Intensive Livestock</c:v>
                </c:pt>
                <c:pt idx="4">
                  <c:v>Aquaculture</c:v>
                </c:pt>
                <c:pt idx="5">
                  <c:v>Wild Catch</c:v>
                </c:pt>
                <c:pt idx="6">
                  <c:v>All Food Production</c:v>
                </c:pt>
                <c:pt idx="7">
                  <c:v>All Industries</c:v>
                </c:pt>
              </c:strCache>
            </c:strRef>
          </c:cat>
          <c:val>
            <c:numRef>
              <c:f>'2021 RA_UR by Sectors '!$B$20:$I$20</c:f>
              <c:numCache>
                <c:formatCode>0</c:formatCode>
                <c:ptCount val="8"/>
                <c:pt idx="0">
                  <c:v>5.4170616518493846</c:v>
                </c:pt>
                <c:pt idx="1">
                  <c:v>28.134957825679475</c:v>
                </c:pt>
                <c:pt idx="2">
                  <c:v>10.462049988534741</c:v>
                </c:pt>
                <c:pt idx="3">
                  <c:v>30.724267056352179</c:v>
                </c:pt>
                <c:pt idx="4">
                  <c:v>15.590200445434299</c:v>
                </c:pt>
                <c:pt idx="5">
                  <c:v>28.253390002023881</c:v>
                </c:pt>
                <c:pt idx="6">
                  <c:v>14.997371081900909</c:v>
                </c:pt>
                <c:pt idx="7">
                  <c:v>73.883503146669369</c:v>
                </c:pt>
              </c:numCache>
            </c:numRef>
          </c:val>
          <c:extLst>
            <c:ext xmlns:c16="http://schemas.microsoft.com/office/drawing/2014/chart" uri="{C3380CC4-5D6E-409C-BE32-E72D297353CC}">
              <c16:uniqueId val="{00000000-5B1B-4A7F-A44C-12413DD848F4}"/>
            </c:ext>
          </c:extLst>
        </c:ser>
        <c:ser>
          <c:idx val="1"/>
          <c:order val="1"/>
          <c:tx>
            <c:strRef>
              <c:f>'2021 RA_UR by Sectors '!$A$21</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'!$B$9:$I$9</c:f>
              <c:strCache>
                <c:ptCount val="8"/>
                <c:pt idx="0">
                  <c:v>Broadacre</c:v>
                </c:pt>
                <c:pt idx="1">
                  <c:v>Horticulture</c:v>
                </c:pt>
                <c:pt idx="2">
                  <c:v>Dairy</c:v>
                </c:pt>
                <c:pt idx="3">
                  <c:v>Intensive Livestock</c:v>
                </c:pt>
                <c:pt idx="4">
                  <c:v>Aquaculture</c:v>
                </c:pt>
                <c:pt idx="5">
                  <c:v>Wild Catch</c:v>
                </c:pt>
                <c:pt idx="6">
                  <c:v>All Food Production</c:v>
                </c:pt>
                <c:pt idx="7">
                  <c:v>All Industries</c:v>
                </c:pt>
              </c:strCache>
            </c:strRef>
          </c:cat>
          <c:val>
            <c:numRef>
              <c:f>'2021 RA_UR by Sectors '!$B$21:$I$21</c:f>
              <c:numCache>
                <c:formatCode>0</c:formatCode>
                <c:ptCount val="8"/>
                <c:pt idx="0">
                  <c:v>30.57398819741573</c:v>
                </c:pt>
                <c:pt idx="1">
                  <c:v>35.647193585337916</c:v>
                </c:pt>
                <c:pt idx="2">
                  <c:v>60.295803714744324</c:v>
                </c:pt>
                <c:pt idx="3">
                  <c:v>43.529089414558406</c:v>
                </c:pt>
                <c:pt idx="4">
                  <c:v>31.514476614699333</c:v>
                </c:pt>
                <c:pt idx="5">
                  <c:v>23.193685488767457</c:v>
                </c:pt>
                <c:pt idx="6">
                  <c:v>34.978766430738119</c:v>
                </c:pt>
                <c:pt idx="7">
                  <c:v>16.683011869380792</c:v>
                </c:pt>
              </c:numCache>
            </c:numRef>
          </c:val>
          <c:extLst>
            <c:ext xmlns:c16="http://schemas.microsoft.com/office/drawing/2014/chart" uri="{C3380CC4-5D6E-409C-BE32-E72D297353CC}">
              <c16:uniqueId val="{00000001-5B1B-4A7F-A44C-12413DD848F4}"/>
            </c:ext>
          </c:extLst>
        </c:ser>
        <c:ser>
          <c:idx val="2"/>
          <c:order val="2"/>
          <c:tx>
            <c:strRef>
              <c:f>'2021 RA_UR by Sectors '!$A$22</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'!$B$9:$I$9</c:f>
              <c:strCache>
                <c:ptCount val="8"/>
                <c:pt idx="0">
                  <c:v>Broadacre</c:v>
                </c:pt>
                <c:pt idx="1">
                  <c:v>Horticulture</c:v>
                </c:pt>
                <c:pt idx="2">
                  <c:v>Dairy</c:v>
                </c:pt>
                <c:pt idx="3">
                  <c:v>Intensive Livestock</c:v>
                </c:pt>
                <c:pt idx="4">
                  <c:v>Aquaculture</c:v>
                </c:pt>
                <c:pt idx="5">
                  <c:v>Wild Catch</c:v>
                </c:pt>
                <c:pt idx="6">
                  <c:v>All Food Production</c:v>
                </c:pt>
                <c:pt idx="7">
                  <c:v>All Industries</c:v>
                </c:pt>
              </c:strCache>
            </c:strRef>
          </c:cat>
          <c:val>
            <c:numRef>
              <c:f>'2021 RA_UR by Sectors '!$B$22:$I$22</c:f>
              <c:numCache>
                <c:formatCode>0</c:formatCode>
                <c:ptCount val="8"/>
                <c:pt idx="0">
                  <c:v>45.152144022272893</c:v>
                </c:pt>
                <c:pt idx="1">
                  <c:v>32.73976882224305</c:v>
                </c:pt>
                <c:pt idx="2">
                  <c:v>27.808988764044944</c:v>
                </c:pt>
                <c:pt idx="3">
                  <c:v>23.353730934331903</c:v>
                </c:pt>
                <c:pt idx="4">
                  <c:v>39.69933184855234</c:v>
                </c:pt>
                <c:pt idx="5">
                  <c:v>30.358227079538551</c:v>
                </c:pt>
                <c:pt idx="6">
                  <c:v>38.283923154701718</c:v>
                </c:pt>
                <c:pt idx="7">
                  <c:v>7.6610160151449778</c:v>
                </c:pt>
              </c:numCache>
            </c:numRef>
          </c:val>
          <c:extLst>
            <c:ext xmlns:c16="http://schemas.microsoft.com/office/drawing/2014/chart" uri="{C3380CC4-5D6E-409C-BE32-E72D297353CC}">
              <c16:uniqueId val="{00000002-5B1B-4A7F-A44C-12413DD848F4}"/>
            </c:ext>
          </c:extLst>
        </c:ser>
        <c:ser>
          <c:idx val="3"/>
          <c:order val="3"/>
          <c:tx>
            <c:strRef>
              <c:f>'2021 RA_UR by Sectors '!$A$23</c:f>
              <c:strCache>
                <c:ptCount val="1"/>
                <c:pt idx="0">
                  <c:v>Remote</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'!$B$9:$I$9</c:f>
              <c:strCache>
                <c:ptCount val="8"/>
                <c:pt idx="0">
                  <c:v>Broadacre</c:v>
                </c:pt>
                <c:pt idx="1">
                  <c:v>Horticulture</c:v>
                </c:pt>
                <c:pt idx="2">
                  <c:v>Dairy</c:v>
                </c:pt>
                <c:pt idx="3">
                  <c:v>Intensive Livestock</c:v>
                </c:pt>
                <c:pt idx="4">
                  <c:v>Aquaculture</c:v>
                </c:pt>
                <c:pt idx="5">
                  <c:v>Wild Catch</c:v>
                </c:pt>
                <c:pt idx="6">
                  <c:v>All Food Production</c:v>
                </c:pt>
                <c:pt idx="7">
                  <c:v>All Industries</c:v>
                </c:pt>
              </c:strCache>
            </c:strRef>
          </c:cat>
          <c:val>
            <c:numRef>
              <c:f>'2021 RA_UR by Sectors '!$B$23:$I$23</c:f>
              <c:numCache>
                <c:formatCode>0</c:formatCode>
                <c:ptCount val="8"/>
                <c:pt idx="0">
                  <c:v>12.575474195724764</c:v>
                </c:pt>
                <c:pt idx="1">
                  <c:v>1.9868791002811623</c:v>
                </c:pt>
                <c:pt idx="2">
                  <c:v>1.1579912864022013</c:v>
                </c:pt>
                <c:pt idx="3">
                  <c:v>1.9179833774773953</c:v>
                </c:pt>
                <c:pt idx="4">
                  <c:v>9.8923533778767627</c:v>
                </c:pt>
                <c:pt idx="5">
                  <c:v>12.406395466504756</c:v>
                </c:pt>
                <c:pt idx="6">
                  <c:v>7.8677451971688575</c:v>
                </c:pt>
                <c:pt idx="7">
                  <c:v>1.100842555986365</c:v>
                </c:pt>
              </c:numCache>
            </c:numRef>
          </c:val>
          <c:extLst>
            <c:ext xmlns:c16="http://schemas.microsoft.com/office/drawing/2014/chart" uri="{C3380CC4-5D6E-409C-BE32-E72D297353CC}">
              <c16:uniqueId val="{00000003-5B1B-4A7F-A44C-12413DD848F4}"/>
            </c:ext>
          </c:extLst>
        </c:ser>
        <c:ser>
          <c:idx val="4"/>
          <c:order val="4"/>
          <c:tx>
            <c:strRef>
              <c:f>'2021 RA_UR by Sectors '!$A$24</c:f>
              <c:strCache>
                <c:ptCount val="1"/>
                <c:pt idx="0">
                  <c:v>Very Remote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'!$B$9:$I$9</c:f>
              <c:strCache>
                <c:ptCount val="8"/>
                <c:pt idx="0">
                  <c:v>Broadacre</c:v>
                </c:pt>
                <c:pt idx="1">
                  <c:v>Horticulture</c:v>
                </c:pt>
                <c:pt idx="2">
                  <c:v>Dairy</c:v>
                </c:pt>
                <c:pt idx="3">
                  <c:v>Intensive Livestock</c:v>
                </c:pt>
                <c:pt idx="4">
                  <c:v>Aquaculture</c:v>
                </c:pt>
                <c:pt idx="5">
                  <c:v>Wild Catch</c:v>
                </c:pt>
                <c:pt idx="6">
                  <c:v>All Food Production</c:v>
                </c:pt>
                <c:pt idx="7">
                  <c:v>All Industries</c:v>
                </c:pt>
              </c:strCache>
            </c:strRef>
          </c:cat>
          <c:val>
            <c:numRef>
              <c:f>'2021 RA_UR by Sectors '!$B$24:$I$24</c:f>
              <c:numCache>
                <c:formatCode>0</c:formatCode>
                <c:ptCount val="8"/>
                <c:pt idx="0">
                  <c:v>6.178849290734715</c:v>
                </c:pt>
                <c:pt idx="1">
                  <c:v>0.86014787045714891</c:v>
                </c:pt>
                <c:pt idx="2">
                  <c:v>#N/A</c:v>
                </c:pt>
                <c:pt idx="3">
                  <c:v>#N/A</c:v>
                </c:pt>
                <c:pt idx="4">
                  <c:v>2.5983667409057167</c:v>
                </c:pt>
                <c:pt idx="5">
                  <c:v>4.2096741550293464</c:v>
                </c:pt>
                <c:pt idx="6">
                  <c:v>3.5902932254802828</c:v>
                </c:pt>
                <c:pt idx="7">
                  <c:v>0.5779454540791924</c:v>
                </c:pt>
              </c:numCache>
            </c:numRef>
          </c:val>
          <c:extLst>
            <c:ext xmlns:c16="http://schemas.microsoft.com/office/drawing/2014/chart" uri="{C3380CC4-5D6E-409C-BE32-E72D297353CC}">
              <c16:uniqueId val="{00000004-5B1B-4A7F-A44C-12413DD848F4}"/>
            </c:ext>
          </c:extLst>
        </c:ser>
        <c:dLbls>
          <c:dLblPos val="ctr"/>
          <c:showLegendKey val="0"/>
          <c:showVal val="1"/>
          <c:showCatName val="0"/>
          <c:showSerName val="0"/>
          <c:showPercent val="0"/>
          <c:showBubbleSize val="0"/>
        </c:dLbls>
        <c:gapWidth val="50"/>
        <c:overlap val="100"/>
        <c:axId val="469196832"/>
        <c:axId val="469198272"/>
      </c:barChart>
      <c:catAx>
        <c:axId val="469196832"/>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198272"/>
        <c:crosses val="autoZero"/>
        <c:auto val="1"/>
        <c:lblAlgn val="ctr"/>
        <c:lblOffset val="100"/>
        <c:noMultiLvlLbl val="0"/>
      </c:catAx>
      <c:valAx>
        <c:axId val="46919827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Workforce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469196832"/>
        <c:crosses val="max"/>
        <c:crossBetween val="between"/>
      </c:valAx>
      <c:spPr>
        <a:noFill/>
        <a:ln>
          <a:noFill/>
        </a:ln>
        <a:effectLst/>
      </c:spPr>
    </c:plotArea>
    <c:legend>
      <c:legendPos val="t"/>
      <c:layout>
        <c:manualLayout>
          <c:xMode val="edge"/>
          <c:yMode val="edge"/>
          <c:x val="0.19755614140078265"/>
          <c:y val="2.6107679848569116E-2"/>
          <c:w val="0.77772157773431438"/>
          <c:h val="8.11680791809420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02364007590068E-2"/>
          <c:y val="6.1111111111111109E-2"/>
          <c:w val="0.8695419369087164"/>
          <c:h val="0.55875648995832816"/>
        </c:manualLayout>
      </c:layout>
      <c:lineChart>
        <c:grouping val="standard"/>
        <c:varyColors val="0"/>
        <c:ser>
          <c:idx val="0"/>
          <c:order val="0"/>
          <c:tx>
            <c:strRef>
              <c:f>Aquaculture!$A$2</c:f>
              <c:strCache>
                <c:ptCount val="1"/>
                <c:pt idx="0">
                  <c:v>Offshore Caged Aquaculture</c:v>
                </c:pt>
              </c:strCache>
            </c:strRef>
          </c:tx>
          <c:spPr>
            <a:ln w="28575" cap="rnd">
              <a:solidFill>
                <a:schemeClr val="bg2">
                  <a:lumMod val="75000"/>
                </a:schemeClr>
              </a:solidFill>
              <a:round/>
            </a:ln>
            <a:effectLst/>
          </c:spPr>
          <c:marker>
            <c:symbol val="none"/>
          </c:marker>
          <c:cat>
            <c:numRef>
              <c:f>Aquaculture!$B$1:$EK$1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Aquaculture!$B$2:$EK$2</c:f>
              <c:numCache>
                <c:formatCode>General</c:formatCode>
                <c:ptCount val="140"/>
                <c:pt idx="0">
                  <c:v>870</c:v>
                </c:pt>
                <c:pt idx="1">
                  <c:v>860</c:v>
                </c:pt>
                <c:pt idx="2">
                  <c:v>860</c:v>
                </c:pt>
                <c:pt idx="3">
                  <c:v>860</c:v>
                </c:pt>
                <c:pt idx="4">
                  <c:v>870</c:v>
                </c:pt>
                <c:pt idx="5">
                  <c:v>870</c:v>
                </c:pt>
                <c:pt idx="6">
                  <c:v>870</c:v>
                </c:pt>
                <c:pt idx="7">
                  <c:v>870</c:v>
                </c:pt>
                <c:pt idx="8">
                  <c:v>880</c:v>
                </c:pt>
                <c:pt idx="9">
                  <c:v>870</c:v>
                </c:pt>
                <c:pt idx="10">
                  <c:v>890</c:v>
                </c:pt>
                <c:pt idx="11">
                  <c:v>890</c:v>
                </c:pt>
                <c:pt idx="12">
                  <c:v>890</c:v>
                </c:pt>
                <c:pt idx="13">
                  <c:v>890</c:v>
                </c:pt>
                <c:pt idx="14">
                  <c:v>900</c:v>
                </c:pt>
                <c:pt idx="15">
                  <c:v>890</c:v>
                </c:pt>
                <c:pt idx="16">
                  <c:v>890</c:v>
                </c:pt>
                <c:pt idx="17">
                  <c:v>890</c:v>
                </c:pt>
                <c:pt idx="18">
                  <c:v>890</c:v>
                </c:pt>
                <c:pt idx="19">
                  <c:v>890</c:v>
                </c:pt>
                <c:pt idx="20">
                  <c:v>890</c:v>
                </c:pt>
                <c:pt idx="21">
                  <c:v>890</c:v>
                </c:pt>
                <c:pt idx="22">
                  <c:v>890</c:v>
                </c:pt>
                <c:pt idx="23">
                  <c:v>890</c:v>
                </c:pt>
                <c:pt idx="24">
                  <c:v>900</c:v>
                </c:pt>
                <c:pt idx="25">
                  <c:v>890</c:v>
                </c:pt>
                <c:pt idx="26">
                  <c:v>900</c:v>
                </c:pt>
                <c:pt idx="27">
                  <c:v>900</c:v>
                </c:pt>
                <c:pt idx="28">
                  <c:v>890</c:v>
                </c:pt>
                <c:pt idx="29">
                  <c:v>890</c:v>
                </c:pt>
                <c:pt idx="30">
                  <c:v>890</c:v>
                </c:pt>
                <c:pt idx="31">
                  <c:v>890</c:v>
                </c:pt>
                <c:pt idx="32">
                  <c:v>890</c:v>
                </c:pt>
                <c:pt idx="33">
                  <c:v>890</c:v>
                </c:pt>
                <c:pt idx="34">
                  <c:v>900</c:v>
                </c:pt>
                <c:pt idx="35">
                  <c:v>880</c:v>
                </c:pt>
                <c:pt idx="36">
                  <c:v>890</c:v>
                </c:pt>
                <c:pt idx="37">
                  <c:v>880</c:v>
                </c:pt>
                <c:pt idx="38">
                  <c:v>900</c:v>
                </c:pt>
                <c:pt idx="39">
                  <c:v>890</c:v>
                </c:pt>
                <c:pt idx="40">
                  <c:v>900</c:v>
                </c:pt>
                <c:pt idx="41">
                  <c:v>890</c:v>
                </c:pt>
                <c:pt idx="42">
                  <c:v>890</c:v>
                </c:pt>
                <c:pt idx="43">
                  <c:v>880</c:v>
                </c:pt>
                <c:pt idx="44">
                  <c:v>900</c:v>
                </c:pt>
                <c:pt idx="45">
                  <c:v>890</c:v>
                </c:pt>
                <c:pt idx="46">
                  <c:v>900</c:v>
                </c:pt>
                <c:pt idx="47">
                  <c:v>880</c:v>
                </c:pt>
                <c:pt idx="48">
                  <c:v>900</c:v>
                </c:pt>
                <c:pt idx="49">
                  <c:v>890</c:v>
                </c:pt>
                <c:pt idx="50">
                  <c:v>900</c:v>
                </c:pt>
                <c:pt idx="51">
                  <c:v>890</c:v>
                </c:pt>
                <c:pt idx="52">
                  <c:v>890</c:v>
                </c:pt>
                <c:pt idx="53">
                  <c:v>890</c:v>
                </c:pt>
                <c:pt idx="54">
                  <c:v>900</c:v>
                </c:pt>
                <c:pt idx="55">
                  <c:v>900</c:v>
                </c:pt>
                <c:pt idx="56">
                  <c:v>910</c:v>
                </c:pt>
                <c:pt idx="57">
                  <c:v>900</c:v>
                </c:pt>
                <c:pt idx="58">
                  <c:v>910</c:v>
                </c:pt>
                <c:pt idx="59">
                  <c:v>910</c:v>
                </c:pt>
                <c:pt idx="60">
                  <c:v>920</c:v>
                </c:pt>
                <c:pt idx="61">
                  <c:v>910</c:v>
                </c:pt>
                <c:pt idx="62">
                  <c:v>920</c:v>
                </c:pt>
                <c:pt idx="63">
                  <c:v>910</c:v>
                </c:pt>
                <c:pt idx="64">
                  <c:v>920</c:v>
                </c:pt>
                <c:pt idx="65">
                  <c:v>910</c:v>
                </c:pt>
                <c:pt idx="66">
                  <c:v>930</c:v>
                </c:pt>
                <c:pt idx="67">
                  <c:v>910</c:v>
                </c:pt>
                <c:pt idx="68">
                  <c:v>920</c:v>
                </c:pt>
                <c:pt idx="69">
                  <c:v>920</c:v>
                </c:pt>
                <c:pt idx="70">
                  <c:v>930</c:v>
                </c:pt>
                <c:pt idx="71">
                  <c:v>910</c:v>
                </c:pt>
                <c:pt idx="72">
                  <c:v>920</c:v>
                </c:pt>
                <c:pt idx="73">
                  <c:v>920</c:v>
                </c:pt>
                <c:pt idx="74">
                  <c:v>940</c:v>
                </c:pt>
                <c:pt idx="75">
                  <c:v>930</c:v>
                </c:pt>
                <c:pt idx="76">
                  <c:v>940</c:v>
                </c:pt>
                <c:pt idx="77">
                  <c:v>930</c:v>
                </c:pt>
                <c:pt idx="78">
                  <c:v>940</c:v>
                </c:pt>
                <c:pt idx="79">
                  <c:v>930</c:v>
                </c:pt>
                <c:pt idx="80">
                  <c:v>940</c:v>
                </c:pt>
                <c:pt idx="81">
                  <c:v>930</c:v>
                </c:pt>
                <c:pt idx="82">
                  <c:v>960</c:v>
                </c:pt>
                <c:pt idx="83">
                  <c:v>940</c:v>
                </c:pt>
                <c:pt idx="84">
                  <c:v>950</c:v>
                </c:pt>
                <c:pt idx="85">
                  <c:v>940</c:v>
                </c:pt>
                <c:pt idx="86">
                  <c:v>950</c:v>
                </c:pt>
                <c:pt idx="87">
                  <c:v>940</c:v>
                </c:pt>
                <c:pt idx="88">
                  <c:v>940</c:v>
                </c:pt>
                <c:pt idx="89">
                  <c:v>940</c:v>
                </c:pt>
                <c:pt idx="90">
                  <c:v>940</c:v>
                </c:pt>
                <c:pt idx="91">
                  <c:v>930</c:v>
                </c:pt>
                <c:pt idx="92">
                  <c:v>940</c:v>
                </c:pt>
                <c:pt idx="93">
                  <c:v>930</c:v>
                </c:pt>
                <c:pt idx="94">
                  <c:v>940</c:v>
                </c:pt>
                <c:pt idx="95">
                  <c:v>930</c:v>
                </c:pt>
                <c:pt idx="96">
                  <c:v>950</c:v>
                </c:pt>
                <c:pt idx="97">
                  <c:v>930</c:v>
                </c:pt>
                <c:pt idx="98">
                  <c:v>940</c:v>
                </c:pt>
                <c:pt idx="99">
                  <c:v>920</c:v>
                </c:pt>
                <c:pt idx="100">
                  <c:v>930</c:v>
                </c:pt>
                <c:pt idx="101">
                  <c:v>920</c:v>
                </c:pt>
                <c:pt idx="102">
                  <c:v>940</c:v>
                </c:pt>
                <c:pt idx="103">
                  <c:v>940</c:v>
                </c:pt>
                <c:pt idx="104">
                  <c:v>940</c:v>
                </c:pt>
                <c:pt idx="105">
                  <c:v>930</c:v>
                </c:pt>
                <c:pt idx="106">
                  <c:v>940</c:v>
                </c:pt>
                <c:pt idx="107">
                  <c:v>930</c:v>
                </c:pt>
                <c:pt idx="108">
                  <c:v>960</c:v>
                </c:pt>
                <c:pt idx="109">
                  <c:v>950</c:v>
                </c:pt>
                <c:pt idx="110">
                  <c:v>970</c:v>
                </c:pt>
                <c:pt idx="111">
                  <c:v>960</c:v>
                </c:pt>
                <c:pt idx="112">
                  <c:v>970</c:v>
                </c:pt>
                <c:pt idx="113">
                  <c:v>970</c:v>
                </c:pt>
                <c:pt idx="114">
                  <c:v>970</c:v>
                </c:pt>
                <c:pt idx="115">
                  <c:v>960</c:v>
                </c:pt>
                <c:pt idx="116">
                  <c:v>980</c:v>
                </c:pt>
                <c:pt idx="117">
                  <c:v>960</c:v>
                </c:pt>
                <c:pt idx="118">
                  <c:v>970</c:v>
                </c:pt>
                <c:pt idx="119">
                  <c:v>970</c:v>
                </c:pt>
                <c:pt idx="120">
                  <c:v>980</c:v>
                </c:pt>
                <c:pt idx="121">
                  <c:v>970</c:v>
                </c:pt>
                <c:pt idx="122">
                  <c:v>990</c:v>
                </c:pt>
                <c:pt idx="123">
                  <c:v>980</c:v>
                </c:pt>
                <c:pt idx="124">
                  <c:v>1000</c:v>
                </c:pt>
                <c:pt idx="125">
                  <c:v>980</c:v>
                </c:pt>
                <c:pt idx="126">
                  <c:v>1010</c:v>
                </c:pt>
                <c:pt idx="127">
                  <c:v>990</c:v>
                </c:pt>
                <c:pt idx="128">
                  <c:v>1000</c:v>
                </c:pt>
                <c:pt idx="129">
                  <c:v>1000</c:v>
                </c:pt>
                <c:pt idx="130">
                  <c:v>990</c:v>
                </c:pt>
                <c:pt idx="131">
                  <c:v>980</c:v>
                </c:pt>
                <c:pt idx="132">
                  <c:v>1000</c:v>
                </c:pt>
                <c:pt idx="133">
                  <c:v>990</c:v>
                </c:pt>
                <c:pt idx="134">
                  <c:v>1000</c:v>
                </c:pt>
                <c:pt idx="135">
                  <c:v>990</c:v>
                </c:pt>
                <c:pt idx="136">
                  <c:v>990</c:v>
                </c:pt>
                <c:pt idx="137">
                  <c:v>970</c:v>
                </c:pt>
                <c:pt idx="138">
                  <c:v>990</c:v>
                </c:pt>
                <c:pt idx="139">
                  <c:v>970</c:v>
                </c:pt>
              </c:numCache>
            </c:numRef>
          </c:val>
          <c:smooth val="0"/>
          <c:extLst>
            <c:ext xmlns:c16="http://schemas.microsoft.com/office/drawing/2014/chart" uri="{C3380CC4-5D6E-409C-BE32-E72D297353CC}">
              <c16:uniqueId val="{00000000-72D4-49DD-AAC9-871E05B7B9C0}"/>
            </c:ext>
          </c:extLst>
        </c:ser>
        <c:ser>
          <c:idx val="1"/>
          <c:order val="1"/>
          <c:tx>
            <c:strRef>
              <c:f>Aquaculture!$A$3</c:f>
              <c:strCache>
                <c:ptCount val="1"/>
                <c:pt idx="0">
                  <c:v>Offshore Longline and Rack Aquaculture</c:v>
                </c:pt>
              </c:strCache>
            </c:strRef>
          </c:tx>
          <c:spPr>
            <a:ln w="28575" cap="rnd">
              <a:solidFill>
                <a:schemeClr val="accent2"/>
              </a:solidFill>
              <a:round/>
            </a:ln>
            <a:effectLst/>
          </c:spPr>
          <c:marker>
            <c:symbol val="none"/>
          </c:marker>
          <c:cat>
            <c:numRef>
              <c:f>Aquaculture!$B$1:$EK$1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Aquaculture!$B$3:$EK$3</c:f>
              <c:numCache>
                <c:formatCode>General</c:formatCode>
                <c:ptCount val="140"/>
                <c:pt idx="0">
                  <c:v>2270</c:v>
                </c:pt>
                <c:pt idx="1">
                  <c:v>2320</c:v>
                </c:pt>
                <c:pt idx="2">
                  <c:v>2280</c:v>
                </c:pt>
                <c:pt idx="3">
                  <c:v>2260</c:v>
                </c:pt>
                <c:pt idx="4">
                  <c:v>2240</c:v>
                </c:pt>
                <c:pt idx="5">
                  <c:v>2230</c:v>
                </c:pt>
                <c:pt idx="6">
                  <c:v>2210</c:v>
                </c:pt>
                <c:pt idx="7">
                  <c:v>2240</c:v>
                </c:pt>
                <c:pt idx="8">
                  <c:v>2210</c:v>
                </c:pt>
                <c:pt idx="9">
                  <c:v>2230</c:v>
                </c:pt>
                <c:pt idx="10">
                  <c:v>2160</c:v>
                </c:pt>
                <c:pt idx="11">
                  <c:v>2180</c:v>
                </c:pt>
                <c:pt idx="12">
                  <c:v>2250</c:v>
                </c:pt>
                <c:pt idx="13">
                  <c:v>2270</c:v>
                </c:pt>
                <c:pt idx="14">
                  <c:v>2300</c:v>
                </c:pt>
                <c:pt idx="15">
                  <c:v>2250</c:v>
                </c:pt>
                <c:pt idx="16">
                  <c:v>2120</c:v>
                </c:pt>
                <c:pt idx="17">
                  <c:v>2150</c:v>
                </c:pt>
                <c:pt idx="18">
                  <c:v>2190</c:v>
                </c:pt>
                <c:pt idx="19">
                  <c:v>2220</c:v>
                </c:pt>
                <c:pt idx="20">
                  <c:v>2190</c:v>
                </c:pt>
                <c:pt idx="21">
                  <c:v>2260</c:v>
                </c:pt>
                <c:pt idx="22">
                  <c:v>2260</c:v>
                </c:pt>
                <c:pt idx="23">
                  <c:v>2270</c:v>
                </c:pt>
                <c:pt idx="24">
                  <c:v>2370</c:v>
                </c:pt>
                <c:pt idx="25">
                  <c:v>2350</c:v>
                </c:pt>
                <c:pt idx="26">
                  <c:v>2230</c:v>
                </c:pt>
                <c:pt idx="27">
                  <c:v>2240</c:v>
                </c:pt>
                <c:pt idx="28">
                  <c:v>2240</c:v>
                </c:pt>
                <c:pt idx="29">
                  <c:v>2260</c:v>
                </c:pt>
                <c:pt idx="30">
                  <c:v>2250</c:v>
                </c:pt>
                <c:pt idx="31">
                  <c:v>2200</c:v>
                </c:pt>
                <c:pt idx="32">
                  <c:v>2290</c:v>
                </c:pt>
                <c:pt idx="33">
                  <c:v>2300</c:v>
                </c:pt>
                <c:pt idx="34">
                  <c:v>2310</c:v>
                </c:pt>
                <c:pt idx="35">
                  <c:v>2330</c:v>
                </c:pt>
                <c:pt idx="36">
                  <c:v>2280</c:v>
                </c:pt>
                <c:pt idx="37">
                  <c:v>2290</c:v>
                </c:pt>
                <c:pt idx="38">
                  <c:v>2330</c:v>
                </c:pt>
                <c:pt idx="39">
                  <c:v>2370</c:v>
                </c:pt>
                <c:pt idx="40">
                  <c:v>2320</c:v>
                </c:pt>
                <c:pt idx="41">
                  <c:v>2400</c:v>
                </c:pt>
                <c:pt idx="42">
                  <c:v>2370</c:v>
                </c:pt>
                <c:pt idx="43">
                  <c:v>2400</c:v>
                </c:pt>
                <c:pt idx="44">
                  <c:v>2380</c:v>
                </c:pt>
                <c:pt idx="45">
                  <c:v>2380</c:v>
                </c:pt>
                <c:pt idx="46">
                  <c:v>2360</c:v>
                </c:pt>
                <c:pt idx="47">
                  <c:v>2370</c:v>
                </c:pt>
                <c:pt idx="48">
                  <c:v>2380</c:v>
                </c:pt>
                <c:pt idx="49">
                  <c:v>2380</c:v>
                </c:pt>
                <c:pt idx="50">
                  <c:v>2370</c:v>
                </c:pt>
                <c:pt idx="51">
                  <c:v>2380</c:v>
                </c:pt>
                <c:pt idx="52">
                  <c:v>2380</c:v>
                </c:pt>
                <c:pt idx="53">
                  <c:v>2430</c:v>
                </c:pt>
                <c:pt idx="54">
                  <c:v>2380</c:v>
                </c:pt>
                <c:pt idx="55">
                  <c:v>2360</c:v>
                </c:pt>
                <c:pt idx="56">
                  <c:v>2330</c:v>
                </c:pt>
                <c:pt idx="57">
                  <c:v>2350</c:v>
                </c:pt>
                <c:pt idx="58">
                  <c:v>2300</c:v>
                </c:pt>
                <c:pt idx="59">
                  <c:v>2320</c:v>
                </c:pt>
                <c:pt idx="60">
                  <c:v>2320</c:v>
                </c:pt>
                <c:pt idx="61">
                  <c:v>2370</c:v>
                </c:pt>
                <c:pt idx="62">
                  <c:v>2390</c:v>
                </c:pt>
                <c:pt idx="63">
                  <c:v>2420</c:v>
                </c:pt>
                <c:pt idx="64">
                  <c:v>2400</c:v>
                </c:pt>
                <c:pt idx="65">
                  <c:v>2410</c:v>
                </c:pt>
                <c:pt idx="66">
                  <c:v>2410</c:v>
                </c:pt>
                <c:pt idx="67">
                  <c:v>2440</c:v>
                </c:pt>
                <c:pt idx="68">
                  <c:v>2420</c:v>
                </c:pt>
                <c:pt idx="69">
                  <c:v>2420</c:v>
                </c:pt>
                <c:pt idx="70">
                  <c:v>2420</c:v>
                </c:pt>
                <c:pt idx="71">
                  <c:v>2420</c:v>
                </c:pt>
                <c:pt idx="72">
                  <c:v>2380</c:v>
                </c:pt>
                <c:pt idx="73">
                  <c:v>2360</c:v>
                </c:pt>
                <c:pt idx="74">
                  <c:v>2400</c:v>
                </c:pt>
                <c:pt idx="75">
                  <c:v>2470</c:v>
                </c:pt>
                <c:pt idx="76">
                  <c:v>2480</c:v>
                </c:pt>
                <c:pt idx="77">
                  <c:v>2480</c:v>
                </c:pt>
                <c:pt idx="78">
                  <c:v>2370</c:v>
                </c:pt>
                <c:pt idx="79">
                  <c:v>2340</c:v>
                </c:pt>
                <c:pt idx="80">
                  <c:v>2370</c:v>
                </c:pt>
                <c:pt idx="81">
                  <c:v>2360</c:v>
                </c:pt>
                <c:pt idx="82">
                  <c:v>2340</c:v>
                </c:pt>
                <c:pt idx="83">
                  <c:v>2260</c:v>
                </c:pt>
                <c:pt idx="84">
                  <c:v>2330</c:v>
                </c:pt>
                <c:pt idx="85">
                  <c:v>2320</c:v>
                </c:pt>
                <c:pt idx="86">
                  <c:v>2330</c:v>
                </c:pt>
                <c:pt idx="87">
                  <c:v>2360</c:v>
                </c:pt>
                <c:pt idx="88">
                  <c:v>2370</c:v>
                </c:pt>
                <c:pt idx="89">
                  <c:v>2380</c:v>
                </c:pt>
                <c:pt idx="90">
                  <c:v>2330</c:v>
                </c:pt>
                <c:pt idx="91">
                  <c:v>2310</c:v>
                </c:pt>
                <c:pt idx="92">
                  <c:v>2360</c:v>
                </c:pt>
                <c:pt idx="93">
                  <c:v>2330</c:v>
                </c:pt>
                <c:pt idx="94">
                  <c:v>2380</c:v>
                </c:pt>
                <c:pt idx="95">
                  <c:v>2360</c:v>
                </c:pt>
                <c:pt idx="96">
                  <c:v>2420</c:v>
                </c:pt>
                <c:pt idx="97">
                  <c:v>2390</c:v>
                </c:pt>
                <c:pt idx="98">
                  <c:v>2460</c:v>
                </c:pt>
                <c:pt idx="99">
                  <c:v>2370</c:v>
                </c:pt>
                <c:pt idx="100">
                  <c:v>2380</c:v>
                </c:pt>
                <c:pt idx="101">
                  <c:v>2320</c:v>
                </c:pt>
                <c:pt idx="102">
                  <c:v>2390</c:v>
                </c:pt>
                <c:pt idx="103">
                  <c:v>2400</c:v>
                </c:pt>
                <c:pt idx="104">
                  <c:v>2360</c:v>
                </c:pt>
                <c:pt idx="105">
                  <c:v>2420</c:v>
                </c:pt>
                <c:pt idx="106">
                  <c:v>2420</c:v>
                </c:pt>
                <c:pt idx="107">
                  <c:v>2410</c:v>
                </c:pt>
                <c:pt idx="108">
                  <c:v>2390</c:v>
                </c:pt>
                <c:pt idx="109">
                  <c:v>2360</c:v>
                </c:pt>
                <c:pt idx="110">
                  <c:v>2390</c:v>
                </c:pt>
                <c:pt idx="111">
                  <c:v>2400</c:v>
                </c:pt>
                <c:pt idx="112">
                  <c:v>2380</c:v>
                </c:pt>
                <c:pt idx="113">
                  <c:v>2390</c:v>
                </c:pt>
                <c:pt idx="114">
                  <c:v>2380</c:v>
                </c:pt>
                <c:pt idx="115">
                  <c:v>2340</c:v>
                </c:pt>
                <c:pt idx="116">
                  <c:v>2360</c:v>
                </c:pt>
                <c:pt idx="117">
                  <c:v>2390</c:v>
                </c:pt>
                <c:pt idx="118">
                  <c:v>2400</c:v>
                </c:pt>
                <c:pt idx="119">
                  <c:v>2410</c:v>
                </c:pt>
                <c:pt idx="120">
                  <c:v>2400</c:v>
                </c:pt>
                <c:pt idx="121">
                  <c:v>2410</c:v>
                </c:pt>
                <c:pt idx="122">
                  <c:v>2410</c:v>
                </c:pt>
                <c:pt idx="123">
                  <c:v>2430</c:v>
                </c:pt>
                <c:pt idx="124">
                  <c:v>2410</c:v>
                </c:pt>
                <c:pt idx="125">
                  <c:v>2410</c:v>
                </c:pt>
                <c:pt idx="126">
                  <c:v>2420</c:v>
                </c:pt>
                <c:pt idx="127">
                  <c:v>2460</c:v>
                </c:pt>
                <c:pt idx="128">
                  <c:v>2470</c:v>
                </c:pt>
                <c:pt idx="129">
                  <c:v>2450</c:v>
                </c:pt>
                <c:pt idx="130">
                  <c:v>2380</c:v>
                </c:pt>
                <c:pt idx="131">
                  <c:v>2300</c:v>
                </c:pt>
                <c:pt idx="132">
                  <c:v>2330</c:v>
                </c:pt>
                <c:pt idx="133">
                  <c:v>2330</c:v>
                </c:pt>
                <c:pt idx="134">
                  <c:v>2340</c:v>
                </c:pt>
                <c:pt idx="135">
                  <c:v>2360</c:v>
                </c:pt>
                <c:pt idx="136">
                  <c:v>2340</c:v>
                </c:pt>
                <c:pt idx="137">
                  <c:v>2360</c:v>
                </c:pt>
                <c:pt idx="138">
                  <c:v>2340</c:v>
                </c:pt>
                <c:pt idx="139">
                  <c:v>2320</c:v>
                </c:pt>
              </c:numCache>
            </c:numRef>
          </c:val>
          <c:smooth val="0"/>
          <c:extLst>
            <c:ext xmlns:c16="http://schemas.microsoft.com/office/drawing/2014/chart" uri="{C3380CC4-5D6E-409C-BE32-E72D297353CC}">
              <c16:uniqueId val="{00000001-72D4-49DD-AAC9-871E05B7B9C0}"/>
            </c:ext>
          </c:extLst>
        </c:ser>
        <c:ser>
          <c:idx val="2"/>
          <c:order val="2"/>
          <c:tx>
            <c:strRef>
              <c:f>Aquaculture!$A$4</c:f>
              <c:strCache>
                <c:ptCount val="1"/>
                <c:pt idx="0">
                  <c:v>Onshore Aquaculture</c:v>
                </c:pt>
              </c:strCache>
            </c:strRef>
          </c:tx>
          <c:spPr>
            <a:ln w="28575" cap="rnd">
              <a:solidFill>
                <a:schemeClr val="accent3"/>
              </a:solidFill>
              <a:round/>
            </a:ln>
            <a:effectLst/>
          </c:spPr>
          <c:marker>
            <c:symbol val="none"/>
          </c:marker>
          <c:cat>
            <c:numRef>
              <c:f>Aquaculture!$B$1:$EK$1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Aquaculture!$B$4:$EK$4</c:f>
              <c:numCache>
                <c:formatCode>General</c:formatCode>
                <c:ptCount val="140"/>
                <c:pt idx="0">
                  <c:v>2420</c:v>
                </c:pt>
                <c:pt idx="1">
                  <c:v>2270</c:v>
                </c:pt>
                <c:pt idx="2">
                  <c:v>2350</c:v>
                </c:pt>
                <c:pt idx="3">
                  <c:v>2260</c:v>
                </c:pt>
                <c:pt idx="4">
                  <c:v>2360</c:v>
                </c:pt>
                <c:pt idx="5">
                  <c:v>2260</c:v>
                </c:pt>
                <c:pt idx="6">
                  <c:v>2340</c:v>
                </c:pt>
                <c:pt idx="7">
                  <c:v>2230</c:v>
                </c:pt>
                <c:pt idx="8">
                  <c:v>2280</c:v>
                </c:pt>
                <c:pt idx="9">
                  <c:v>2240</c:v>
                </c:pt>
                <c:pt idx="10">
                  <c:v>2320</c:v>
                </c:pt>
                <c:pt idx="11">
                  <c:v>2220</c:v>
                </c:pt>
                <c:pt idx="12">
                  <c:v>2290</c:v>
                </c:pt>
                <c:pt idx="13">
                  <c:v>2230</c:v>
                </c:pt>
                <c:pt idx="14">
                  <c:v>2330</c:v>
                </c:pt>
                <c:pt idx="15">
                  <c:v>2250</c:v>
                </c:pt>
                <c:pt idx="16">
                  <c:v>2280</c:v>
                </c:pt>
                <c:pt idx="17">
                  <c:v>2230</c:v>
                </c:pt>
                <c:pt idx="18">
                  <c:v>2250</c:v>
                </c:pt>
                <c:pt idx="19">
                  <c:v>2220</c:v>
                </c:pt>
                <c:pt idx="20">
                  <c:v>2330</c:v>
                </c:pt>
                <c:pt idx="21">
                  <c:v>2220</c:v>
                </c:pt>
                <c:pt idx="22">
                  <c:v>2290</c:v>
                </c:pt>
                <c:pt idx="23">
                  <c:v>2260</c:v>
                </c:pt>
                <c:pt idx="24">
                  <c:v>2370</c:v>
                </c:pt>
                <c:pt idx="25">
                  <c:v>2260</c:v>
                </c:pt>
                <c:pt idx="26">
                  <c:v>2240</c:v>
                </c:pt>
                <c:pt idx="27">
                  <c:v>2270</c:v>
                </c:pt>
                <c:pt idx="28">
                  <c:v>2360</c:v>
                </c:pt>
                <c:pt idx="29">
                  <c:v>2300</c:v>
                </c:pt>
                <c:pt idx="30">
                  <c:v>2390</c:v>
                </c:pt>
                <c:pt idx="31">
                  <c:v>2310</c:v>
                </c:pt>
                <c:pt idx="32">
                  <c:v>2230</c:v>
                </c:pt>
                <c:pt idx="33">
                  <c:v>2310</c:v>
                </c:pt>
                <c:pt idx="34">
                  <c:v>2340</c:v>
                </c:pt>
                <c:pt idx="35">
                  <c:v>2270</c:v>
                </c:pt>
                <c:pt idx="36">
                  <c:v>2230</c:v>
                </c:pt>
                <c:pt idx="37">
                  <c:v>2240</c:v>
                </c:pt>
                <c:pt idx="38">
                  <c:v>2380</c:v>
                </c:pt>
                <c:pt idx="39">
                  <c:v>2310</c:v>
                </c:pt>
                <c:pt idx="40">
                  <c:v>2420</c:v>
                </c:pt>
                <c:pt idx="41">
                  <c:v>2340</c:v>
                </c:pt>
                <c:pt idx="42">
                  <c:v>2340</c:v>
                </c:pt>
                <c:pt idx="43">
                  <c:v>2240</c:v>
                </c:pt>
                <c:pt idx="44">
                  <c:v>2370</c:v>
                </c:pt>
                <c:pt idx="45">
                  <c:v>2310</c:v>
                </c:pt>
                <c:pt idx="46">
                  <c:v>2380</c:v>
                </c:pt>
                <c:pt idx="47">
                  <c:v>2290</c:v>
                </c:pt>
                <c:pt idx="48">
                  <c:v>2320</c:v>
                </c:pt>
                <c:pt idx="49">
                  <c:v>2250</c:v>
                </c:pt>
                <c:pt idx="50">
                  <c:v>2230</c:v>
                </c:pt>
                <c:pt idx="51">
                  <c:v>2220</c:v>
                </c:pt>
                <c:pt idx="52">
                  <c:v>2300</c:v>
                </c:pt>
                <c:pt idx="53">
                  <c:v>2220</c:v>
                </c:pt>
                <c:pt idx="54">
                  <c:v>2270</c:v>
                </c:pt>
                <c:pt idx="55">
                  <c:v>2170</c:v>
                </c:pt>
                <c:pt idx="56">
                  <c:v>2200</c:v>
                </c:pt>
                <c:pt idx="57">
                  <c:v>2170</c:v>
                </c:pt>
                <c:pt idx="58">
                  <c:v>1840</c:v>
                </c:pt>
                <c:pt idx="59">
                  <c:v>2170</c:v>
                </c:pt>
                <c:pt idx="60">
                  <c:v>2250</c:v>
                </c:pt>
                <c:pt idx="61">
                  <c:v>2200</c:v>
                </c:pt>
                <c:pt idx="62">
                  <c:v>2280</c:v>
                </c:pt>
                <c:pt idx="63">
                  <c:v>2210</c:v>
                </c:pt>
                <c:pt idx="64">
                  <c:v>2220</c:v>
                </c:pt>
                <c:pt idx="65">
                  <c:v>2190</c:v>
                </c:pt>
                <c:pt idx="66">
                  <c:v>2220</c:v>
                </c:pt>
                <c:pt idx="67">
                  <c:v>2190</c:v>
                </c:pt>
                <c:pt idx="68">
                  <c:v>2270</c:v>
                </c:pt>
                <c:pt idx="69">
                  <c:v>2190</c:v>
                </c:pt>
                <c:pt idx="70">
                  <c:v>2270</c:v>
                </c:pt>
                <c:pt idx="71">
                  <c:v>2210</c:v>
                </c:pt>
                <c:pt idx="72">
                  <c:v>2290</c:v>
                </c:pt>
                <c:pt idx="73">
                  <c:v>2230</c:v>
                </c:pt>
                <c:pt idx="74">
                  <c:v>2210</c:v>
                </c:pt>
                <c:pt idx="75">
                  <c:v>2260</c:v>
                </c:pt>
                <c:pt idx="76">
                  <c:v>2370</c:v>
                </c:pt>
                <c:pt idx="77">
                  <c:v>2280</c:v>
                </c:pt>
                <c:pt idx="78">
                  <c:v>2350</c:v>
                </c:pt>
                <c:pt idx="79">
                  <c:v>2280</c:v>
                </c:pt>
                <c:pt idx="80">
                  <c:v>2370</c:v>
                </c:pt>
                <c:pt idx="81">
                  <c:v>2300</c:v>
                </c:pt>
                <c:pt idx="82">
                  <c:v>2380</c:v>
                </c:pt>
                <c:pt idx="83">
                  <c:v>2350</c:v>
                </c:pt>
                <c:pt idx="84">
                  <c:v>2390</c:v>
                </c:pt>
                <c:pt idx="85">
                  <c:v>2340</c:v>
                </c:pt>
                <c:pt idx="86">
                  <c:v>2400</c:v>
                </c:pt>
                <c:pt idx="87">
                  <c:v>2290</c:v>
                </c:pt>
                <c:pt idx="88">
                  <c:v>1980</c:v>
                </c:pt>
                <c:pt idx="89">
                  <c:v>2330</c:v>
                </c:pt>
                <c:pt idx="90">
                  <c:v>2380</c:v>
                </c:pt>
                <c:pt idx="91">
                  <c:v>2350</c:v>
                </c:pt>
                <c:pt idx="92">
                  <c:v>2460</c:v>
                </c:pt>
                <c:pt idx="93">
                  <c:v>2370</c:v>
                </c:pt>
                <c:pt idx="94">
                  <c:v>2440</c:v>
                </c:pt>
                <c:pt idx="95">
                  <c:v>2350</c:v>
                </c:pt>
                <c:pt idx="96">
                  <c:v>2400</c:v>
                </c:pt>
                <c:pt idx="97">
                  <c:v>2370</c:v>
                </c:pt>
                <c:pt idx="98">
                  <c:v>2330</c:v>
                </c:pt>
                <c:pt idx="99">
                  <c:v>2360</c:v>
                </c:pt>
                <c:pt idx="100">
                  <c:v>2310</c:v>
                </c:pt>
                <c:pt idx="101">
                  <c:v>2310</c:v>
                </c:pt>
                <c:pt idx="102">
                  <c:v>2280</c:v>
                </c:pt>
                <c:pt idx="103">
                  <c:v>2290</c:v>
                </c:pt>
                <c:pt idx="104">
                  <c:v>2310</c:v>
                </c:pt>
                <c:pt idx="105">
                  <c:v>2250</c:v>
                </c:pt>
                <c:pt idx="106">
                  <c:v>2270</c:v>
                </c:pt>
                <c:pt idx="107">
                  <c:v>2320</c:v>
                </c:pt>
                <c:pt idx="108">
                  <c:v>2290</c:v>
                </c:pt>
                <c:pt idx="109">
                  <c:v>2310</c:v>
                </c:pt>
                <c:pt idx="110">
                  <c:v>2280</c:v>
                </c:pt>
                <c:pt idx="111">
                  <c:v>2300</c:v>
                </c:pt>
                <c:pt idx="112">
                  <c:v>2280</c:v>
                </c:pt>
                <c:pt idx="113">
                  <c:v>2330</c:v>
                </c:pt>
                <c:pt idx="114">
                  <c:v>2310</c:v>
                </c:pt>
                <c:pt idx="115">
                  <c:v>2320</c:v>
                </c:pt>
                <c:pt idx="116">
                  <c:v>2300</c:v>
                </c:pt>
                <c:pt idx="117">
                  <c:v>2340</c:v>
                </c:pt>
                <c:pt idx="118">
                  <c:v>2330</c:v>
                </c:pt>
                <c:pt idx="119">
                  <c:v>2350</c:v>
                </c:pt>
                <c:pt idx="120">
                  <c:v>2320</c:v>
                </c:pt>
                <c:pt idx="121">
                  <c:v>2350</c:v>
                </c:pt>
                <c:pt idx="122">
                  <c:v>2340</c:v>
                </c:pt>
                <c:pt idx="123">
                  <c:v>2360</c:v>
                </c:pt>
                <c:pt idx="124">
                  <c:v>2350</c:v>
                </c:pt>
                <c:pt idx="125">
                  <c:v>2270</c:v>
                </c:pt>
                <c:pt idx="126">
                  <c:v>2300</c:v>
                </c:pt>
                <c:pt idx="127">
                  <c:v>2390</c:v>
                </c:pt>
                <c:pt idx="128">
                  <c:v>2400</c:v>
                </c:pt>
                <c:pt idx="129">
                  <c:v>2430</c:v>
                </c:pt>
                <c:pt idx="130">
                  <c:v>2380</c:v>
                </c:pt>
                <c:pt idx="131">
                  <c:v>2390</c:v>
                </c:pt>
                <c:pt idx="132">
                  <c:v>2400</c:v>
                </c:pt>
                <c:pt idx="133">
                  <c:v>2420</c:v>
                </c:pt>
                <c:pt idx="134">
                  <c:v>2370</c:v>
                </c:pt>
                <c:pt idx="135">
                  <c:v>2420</c:v>
                </c:pt>
                <c:pt idx="136">
                  <c:v>2410</c:v>
                </c:pt>
                <c:pt idx="137">
                  <c:v>2420</c:v>
                </c:pt>
                <c:pt idx="138">
                  <c:v>2420</c:v>
                </c:pt>
                <c:pt idx="139">
                  <c:v>2420</c:v>
                </c:pt>
              </c:numCache>
            </c:numRef>
          </c:val>
          <c:smooth val="0"/>
          <c:extLst>
            <c:ext xmlns:c16="http://schemas.microsoft.com/office/drawing/2014/chart" uri="{C3380CC4-5D6E-409C-BE32-E72D297353CC}">
              <c16:uniqueId val="{00000002-72D4-49DD-AAC9-871E05B7B9C0}"/>
            </c:ext>
          </c:extLst>
        </c:ser>
        <c:dLbls>
          <c:showLegendKey val="0"/>
          <c:showVal val="0"/>
          <c:showCatName val="0"/>
          <c:showSerName val="0"/>
          <c:showPercent val="0"/>
          <c:showBubbleSize val="0"/>
        </c:dLbls>
        <c:smooth val="0"/>
        <c:axId val="1021700816"/>
        <c:axId val="677586816"/>
      </c:lineChart>
      <c:dateAx>
        <c:axId val="1021700816"/>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7586816"/>
        <c:crosses val="autoZero"/>
        <c:auto val="1"/>
        <c:lblOffset val="100"/>
        <c:baseTimeUnit val="days"/>
      </c:dateAx>
      <c:valAx>
        <c:axId val="677586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1700816"/>
        <c:crosses val="autoZero"/>
        <c:crossBetween val="between"/>
        <c:majorUnit val="1000"/>
      </c:valAx>
      <c:spPr>
        <a:noFill/>
        <a:ln>
          <a:noFill/>
        </a:ln>
        <a:effectLst/>
      </c:spPr>
    </c:plotArea>
    <c:legend>
      <c:legendPos val="b"/>
      <c:layout>
        <c:manualLayout>
          <c:xMode val="edge"/>
          <c:yMode val="edge"/>
          <c:x val="5.3312179709648487E-2"/>
          <c:y val="0.87000524934383217"/>
          <c:w val="0.87276870585796118"/>
          <c:h val="0.118883639545056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81357558836998E-2"/>
          <c:y val="5.9539918809201627E-2"/>
          <c:w val="0.87811512203633824"/>
          <c:h val="0.59853728703397868"/>
        </c:manualLayout>
      </c:layout>
      <c:lineChart>
        <c:grouping val="standard"/>
        <c:varyColors val="0"/>
        <c:ser>
          <c:idx val="0"/>
          <c:order val="0"/>
          <c:tx>
            <c:strRef>
              <c:f>'Fishing to 2024'!$A$33</c:f>
              <c:strCache>
                <c:ptCount val="1"/>
                <c:pt idx="0">
                  <c:v>Rock Lobster and Crab Potting</c:v>
                </c:pt>
              </c:strCache>
            </c:strRef>
          </c:tx>
          <c:spPr>
            <a:ln w="28575" cap="rnd">
              <a:solidFill>
                <a:schemeClr val="bg2">
                  <a:lumMod val="75000"/>
                </a:schemeClr>
              </a:solidFill>
              <a:round/>
            </a:ln>
            <a:effectLst/>
          </c:spPr>
          <c:marker>
            <c:symbol val="none"/>
          </c:marker>
          <c:cat>
            <c:numRef>
              <c:f>'Fishing to 2024'!$B$32:$HK$32</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'Fishing to 2024'!$B$33:$HK$33</c:f>
              <c:numCache>
                <c:formatCode>General</c:formatCode>
                <c:ptCount val="218"/>
                <c:pt idx="0">
                  <c:v>830</c:v>
                </c:pt>
                <c:pt idx="1">
                  <c:v>900</c:v>
                </c:pt>
                <c:pt idx="2">
                  <c:v>910</c:v>
                </c:pt>
                <c:pt idx="3">
                  <c:v>920</c:v>
                </c:pt>
                <c:pt idx="4">
                  <c:v>900</c:v>
                </c:pt>
                <c:pt idx="5">
                  <c:v>860</c:v>
                </c:pt>
                <c:pt idx="6">
                  <c:v>810</c:v>
                </c:pt>
                <c:pt idx="7">
                  <c:v>810</c:v>
                </c:pt>
                <c:pt idx="8">
                  <c:v>810</c:v>
                </c:pt>
                <c:pt idx="9">
                  <c:v>850</c:v>
                </c:pt>
                <c:pt idx="10">
                  <c:v>830</c:v>
                </c:pt>
                <c:pt idx="11">
                  <c:v>830</c:v>
                </c:pt>
                <c:pt idx="12">
                  <c:v>820</c:v>
                </c:pt>
                <c:pt idx="13">
                  <c:v>850</c:v>
                </c:pt>
                <c:pt idx="14">
                  <c:v>800</c:v>
                </c:pt>
                <c:pt idx="15">
                  <c:v>830</c:v>
                </c:pt>
                <c:pt idx="16">
                  <c:v>800</c:v>
                </c:pt>
                <c:pt idx="17">
                  <c:v>820</c:v>
                </c:pt>
                <c:pt idx="18">
                  <c:v>810</c:v>
                </c:pt>
                <c:pt idx="19">
                  <c:v>800</c:v>
                </c:pt>
                <c:pt idx="20">
                  <c:v>800</c:v>
                </c:pt>
                <c:pt idx="21">
                  <c:v>800</c:v>
                </c:pt>
                <c:pt idx="22">
                  <c:v>800</c:v>
                </c:pt>
                <c:pt idx="23">
                  <c:v>780</c:v>
                </c:pt>
                <c:pt idx="24">
                  <c:v>780</c:v>
                </c:pt>
                <c:pt idx="25">
                  <c:v>790</c:v>
                </c:pt>
                <c:pt idx="26">
                  <c:v>880</c:v>
                </c:pt>
                <c:pt idx="27">
                  <c:v>840</c:v>
                </c:pt>
                <c:pt idx="28">
                  <c:v>860</c:v>
                </c:pt>
                <c:pt idx="29">
                  <c:v>860</c:v>
                </c:pt>
                <c:pt idx="30">
                  <c:v>860</c:v>
                </c:pt>
                <c:pt idx="31">
                  <c:v>870</c:v>
                </c:pt>
                <c:pt idx="32">
                  <c:v>860</c:v>
                </c:pt>
                <c:pt idx="33">
                  <c:v>870</c:v>
                </c:pt>
                <c:pt idx="34">
                  <c:v>870</c:v>
                </c:pt>
                <c:pt idx="35">
                  <c:v>910</c:v>
                </c:pt>
                <c:pt idx="36">
                  <c:v>890</c:v>
                </c:pt>
                <c:pt idx="37">
                  <c:v>970</c:v>
                </c:pt>
                <c:pt idx="38">
                  <c:v>980</c:v>
                </c:pt>
                <c:pt idx="39">
                  <c:v>1020</c:v>
                </c:pt>
                <c:pt idx="40">
                  <c:v>970</c:v>
                </c:pt>
                <c:pt idx="41">
                  <c:v>970</c:v>
                </c:pt>
                <c:pt idx="42">
                  <c:v>970</c:v>
                </c:pt>
                <c:pt idx="43">
                  <c:v>970</c:v>
                </c:pt>
                <c:pt idx="44">
                  <c:v>970</c:v>
                </c:pt>
                <c:pt idx="45">
                  <c:v>930</c:v>
                </c:pt>
                <c:pt idx="46">
                  <c:v>910</c:v>
                </c:pt>
                <c:pt idx="47">
                  <c:v>930</c:v>
                </c:pt>
                <c:pt idx="49">
                  <c:v>1000</c:v>
                </c:pt>
                <c:pt idx="50">
                  <c:v>1040</c:v>
                </c:pt>
                <c:pt idx="51">
                  <c:v>1030</c:v>
                </c:pt>
                <c:pt idx="52">
                  <c:v>990</c:v>
                </c:pt>
                <c:pt idx="53">
                  <c:v>1000</c:v>
                </c:pt>
                <c:pt idx="54">
                  <c:v>1020</c:v>
                </c:pt>
                <c:pt idx="55">
                  <c:v>1020</c:v>
                </c:pt>
                <c:pt idx="56">
                  <c:v>980</c:v>
                </c:pt>
                <c:pt idx="57">
                  <c:v>1020</c:v>
                </c:pt>
                <c:pt idx="58">
                  <c:v>1000</c:v>
                </c:pt>
                <c:pt idx="59">
                  <c:v>1000</c:v>
                </c:pt>
                <c:pt idx="60">
                  <c:v>970</c:v>
                </c:pt>
                <c:pt idx="61">
                  <c:v>1000</c:v>
                </c:pt>
                <c:pt idx="62">
                  <c:v>970</c:v>
                </c:pt>
                <c:pt idx="63">
                  <c:v>980</c:v>
                </c:pt>
                <c:pt idx="64">
                  <c:v>1000</c:v>
                </c:pt>
                <c:pt idx="65">
                  <c:v>1020</c:v>
                </c:pt>
                <c:pt idx="66">
                  <c:v>930</c:v>
                </c:pt>
                <c:pt idx="67">
                  <c:v>930</c:v>
                </c:pt>
                <c:pt idx="68">
                  <c:v>900</c:v>
                </c:pt>
                <c:pt idx="69">
                  <c:v>890</c:v>
                </c:pt>
                <c:pt idx="70">
                  <c:v>890</c:v>
                </c:pt>
                <c:pt idx="71">
                  <c:v>850</c:v>
                </c:pt>
                <c:pt idx="72">
                  <c:v>840</c:v>
                </c:pt>
                <c:pt idx="73">
                  <c:v>840</c:v>
                </c:pt>
                <c:pt idx="74">
                  <c:v>820</c:v>
                </c:pt>
                <c:pt idx="75">
                  <c:v>790</c:v>
                </c:pt>
                <c:pt idx="76">
                  <c:v>790</c:v>
                </c:pt>
                <c:pt idx="77">
                  <c:v>780</c:v>
                </c:pt>
                <c:pt idx="78">
                  <c:v>910</c:v>
                </c:pt>
                <c:pt idx="79">
                  <c:v>830</c:v>
                </c:pt>
                <c:pt idx="80">
                  <c:v>830</c:v>
                </c:pt>
                <c:pt idx="81">
                  <c:v>840</c:v>
                </c:pt>
                <c:pt idx="82">
                  <c:v>830</c:v>
                </c:pt>
                <c:pt idx="83">
                  <c:v>870</c:v>
                </c:pt>
                <c:pt idx="84">
                  <c:v>840</c:v>
                </c:pt>
                <c:pt idx="85">
                  <c:v>840</c:v>
                </c:pt>
                <c:pt idx="86">
                  <c:v>850</c:v>
                </c:pt>
                <c:pt idx="87">
                  <c:v>930</c:v>
                </c:pt>
                <c:pt idx="88">
                  <c:v>940</c:v>
                </c:pt>
                <c:pt idx="89">
                  <c:v>1000</c:v>
                </c:pt>
                <c:pt idx="90">
                  <c:v>1040</c:v>
                </c:pt>
                <c:pt idx="91">
                  <c:v>1050</c:v>
                </c:pt>
                <c:pt idx="92">
                  <c:v>1040</c:v>
                </c:pt>
                <c:pt idx="93">
                  <c:v>1020</c:v>
                </c:pt>
                <c:pt idx="94">
                  <c:v>1030</c:v>
                </c:pt>
                <c:pt idx="95">
                  <c:v>960</c:v>
                </c:pt>
                <c:pt idx="96">
                  <c:v>1030</c:v>
                </c:pt>
                <c:pt idx="97">
                  <c:v>1030</c:v>
                </c:pt>
                <c:pt idx="98">
                  <c:v>1060</c:v>
                </c:pt>
                <c:pt idx="99">
                  <c:v>1070</c:v>
                </c:pt>
                <c:pt idx="100">
                  <c:v>1140</c:v>
                </c:pt>
                <c:pt idx="101">
                  <c:v>1140</c:v>
                </c:pt>
                <c:pt idx="102">
                  <c:v>1160</c:v>
                </c:pt>
                <c:pt idx="103">
                  <c:v>1150</c:v>
                </c:pt>
                <c:pt idx="104">
                  <c:v>1100</c:v>
                </c:pt>
                <c:pt idx="105">
                  <c:v>1130</c:v>
                </c:pt>
                <c:pt idx="106">
                  <c:v>1080</c:v>
                </c:pt>
                <c:pt idx="107">
                  <c:v>1090</c:v>
                </c:pt>
                <c:pt idx="108">
                  <c:v>1060</c:v>
                </c:pt>
                <c:pt idx="109">
                  <c:v>1090</c:v>
                </c:pt>
                <c:pt idx="110">
                  <c:v>1020</c:v>
                </c:pt>
                <c:pt idx="111">
                  <c:v>1010</c:v>
                </c:pt>
                <c:pt idx="112">
                  <c:v>970</c:v>
                </c:pt>
                <c:pt idx="113">
                  <c:v>1000</c:v>
                </c:pt>
                <c:pt idx="114">
                  <c:v>960</c:v>
                </c:pt>
                <c:pt idx="115">
                  <c:v>970</c:v>
                </c:pt>
                <c:pt idx="116">
                  <c:v>950</c:v>
                </c:pt>
                <c:pt idx="117">
                  <c:v>940</c:v>
                </c:pt>
                <c:pt idx="118">
                  <c:v>940</c:v>
                </c:pt>
                <c:pt idx="119">
                  <c:v>930</c:v>
                </c:pt>
                <c:pt idx="120">
                  <c:v>930</c:v>
                </c:pt>
                <c:pt idx="121">
                  <c:v>920</c:v>
                </c:pt>
                <c:pt idx="122">
                  <c:v>930</c:v>
                </c:pt>
                <c:pt idx="123">
                  <c:v>900</c:v>
                </c:pt>
                <c:pt idx="124">
                  <c:v>890</c:v>
                </c:pt>
                <c:pt idx="125">
                  <c:v>880</c:v>
                </c:pt>
                <c:pt idx="126">
                  <c:v>860</c:v>
                </c:pt>
                <c:pt idx="127">
                  <c:v>840</c:v>
                </c:pt>
                <c:pt idx="128">
                  <c:v>810</c:v>
                </c:pt>
                <c:pt idx="129">
                  <c:v>830</c:v>
                </c:pt>
                <c:pt idx="130">
                  <c:v>840</c:v>
                </c:pt>
                <c:pt idx="131">
                  <c:v>860</c:v>
                </c:pt>
                <c:pt idx="132">
                  <c:v>860</c:v>
                </c:pt>
                <c:pt idx="133">
                  <c:v>840</c:v>
                </c:pt>
                <c:pt idx="134">
                  <c:v>830</c:v>
                </c:pt>
                <c:pt idx="135">
                  <c:v>840</c:v>
                </c:pt>
                <c:pt idx="136">
                  <c:v>820</c:v>
                </c:pt>
                <c:pt idx="137">
                  <c:v>800</c:v>
                </c:pt>
                <c:pt idx="138">
                  <c:v>760</c:v>
                </c:pt>
                <c:pt idx="139">
                  <c:v>850</c:v>
                </c:pt>
                <c:pt idx="140">
                  <c:v>920</c:v>
                </c:pt>
                <c:pt idx="141">
                  <c:v>920</c:v>
                </c:pt>
                <c:pt idx="142">
                  <c:v>930</c:v>
                </c:pt>
                <c:pt idx="143">
                  <c:v>960</c:v>
                </c:pt>
                <c:pt idx="144">
                  <c:v>970</c:v>
                </c:pt>
                <c:pt idx="145">
                  <c:v>910</c:v>
                </c:pt>
                <c:pt idx="146">
                  <c:v>930</c:v>
                </c:pt>
                <c:pt idx="147">
                  <c:v>960</c:v>
                </c:pt>
                <c:pt idx="148">
                  <c:v>980</c:v>
                </c:pt>
                <c:pt idx="149">
                  <c:v>960</c:v>
                </c:pt>
                <c:pt idx="150">
                  <c:v>1000</c:v>
                </c:pt>
                <c:pt idx="151">
                  <c:v>1010</c:v>
                </c:pt>
                <c:pt idx="152">
                  <c:v>1040</c:v>
                </c:pt>
                <c:pt idx="153">
                  <c:v>1050</c:v>
                </c:pt>
                <c:pt idx="154">
                  <c:v>1060</c:v>
                </c:pt>
                <c:pt idx="155">
                  <c:v>1040</c:v>
                </c:pt>
                <c:pt idx="156">
                  <c:v>1000</c:v>
                </c:pt>
                <c:pt idx="157">
                  <c:v>1030</c:v>
                </c:pt>
                <c:pt idx="158">
                  <c:v>1010</c:v>
                </c:pt>
                <c:pt idx="159">
                  <c:v>1020</c:v>
                </c:pt>
                <c:pt idx="160">
                  <c:v>1010</c:v>
                </c:pt>
                <c:pt idx="161">
                  <c:v>1020</c:v>
                </c:pt>
                <c:pt idx="162">
                  <c:v>970</c:v>
                </c:pt>
                <c:pt idx="163">
                  <c:v>950</c:v>
                </c:pt>
                <c:pt idx="164">
                  <c:v>950</c:v>
                </c:pt>
                <c:pt idx="165">
                  <c:v>990</c:v>
                </c:pt>
                <c:pt idx="166">
                  <c:v>970</c:v>
                </c:pt>
                <c:pt idx="167">
                  <c:v>980</c:v>
                </c:pt>
                <c:pt idx="168">
                  <c:v>970</c:v>
                </c:pt>
                <c:pt idx="169">
                  <c:v>990</c:v>
                </c:pt>
                <c:pt idx="170">
                  <c:v>1020</c:v>
                </c:pt>
                <c:pt idx="171">
                  <c:v>960</c:v>
                </c:pt>
                <c:pt idx="172">
                  <c:v>950</c:v>
                </c:pt>
                <c:pt idx="173">
                  <c:v>950</c:v>
                </c:pt>
                <c:pt idx="174">
                  <c:v>950</c:v>
                </c:pt>
                <c:pt idx="175">
                  <c:v>920</c:v>
                </c:pt>
                <c:pt idx="176">
                  <c:v>910</c:v>
                </c:pt>
                <c:pt idx="177">
                  <c:v>890</c:v>
                </c:pt>
                <c:pt idx="178">
                  <c:v>880</c:v>
                </c:pt>
                <c:pt idx="179">
                  <c:v>840</c:v>
                </c:pt>
                <c:pt idx="180">
                  <c:v>830</c:v>
                </c:pt>
                <c:pt idx="181">
                  <c:v>810</c:v>
                </c:pt>
                <c:pt idx="182">
                  <c:v>820</c:v>
                </c:pt>
                <c:pt idx="183">
                  <c:v>900</c:v>
                </c:pt>
                <c:pt idx="184">
                  <c:v>860</c:v>
                </c:pt>
                <c:pt idx="185">
                  <c:v>890</c:v>
                </c:pt>
                <c:pt idx="186">
                  <c:v>880</c:v>
                </c:pt>
                <c:pt idx="187">
                  <c:v>900</c:v>
                </c:pt>
                <c:pt idx="188">
                  <c:v>860</c:v>
                </c:pt>
                <c:pt idx="189">
                  <c:v>870</c:v>
                </c:pt>
                <c:pt idx="190">
                  <c:v>880</c:v>
                </c:pt>
                <c:pt idx="191">
                  <c:v>910</c:v>
                </c:pt>
                <c:pt idx="192">
                  <c:v>940</c:v>
                </c:pt>
                <c:pt idx="193">
                  <c:v>930</c:v>
                </c:pt>
                <c:pt idx="194">
                  <c:v>960</c:v>
                </c:pt>
                <c:pt idx="195">
                  <c:v>980</c:v>
                </c:pt>
                <c:pt idx="196">
                  <c:v>1010</c:v>
                </c:pt>
                <c:pt idx="197">
                  <c:v>960</c:v>
                </c:pt>
                <c:pt idx="198">
                  <c:v>960</c:v>
                </c:pt>
                <c:pt idx="199">
                  <c:v>950</c:v>
                </c:pt>
                <c:pt idx="200">
                  <c:v>950</c:v>
                </c:pt>
                <c:pt idx="201">
                  <c:v>940</c:v>
                </c:pt>
                <c:pt idx="202">
                  <c:v>960</c:v>
                </c:pt>
                <c:pt idx="203">
                  <c:v>970</c:v>
                </c:pt>
                <c:pt idx="204">
                  <c:v>970</c:v>
                </c:pt>
                <c:pt idx="205">
                  <c:v>990</c:v>
                </c:pt>
                <c:pt idx="206">
                  <c:v>990</c:v>
                </c:pt>
                <c:pt idx="207">
                  <c:v>990</c:v>
                </c:pt>
                <c:pt idx="208">
                  <c:v>940</c:v>
                </c:pt>
                <c:pt idx="209">
                  <c:v>960</c:v>
                </c:pt>
                <c:pt idx="210">
                  <c:v>940</c:v>
                </c:pt>
                <c:pt idx="211">
                  <c:v>960</c:v>
                </c:pt>
                <c:pt idx="212">
                  <c:v>930</c:v>
                </c:pt>
                <c:pt idx="213">
                  <c:v>920</c:v>
                </c:pt>
                <c:pt idx="214">
                  <c:v>900</c:v>
                </c:pt>
                <c:pt idx="215">
                  <c:v>880</c:v>
                </c:pt>
                <c:pt idx="216">
                  <c:v>850</c:v>
                </c:pt>
                <c:pt idx="217">
                  <c:v>850</c:v>
                </c:pt>
              </c:numCache>
            </c:numRef>
          </c:val>
          <c:smooth val="0"/>
          <c:extLst>
            <c:ext xmlns:c16="http://schemas.microsoft.com/office/drawing/2014/chart" uri="{C3380CC4-5D6E-409C-BE32-E72D297353CC}">
              <c16:uniqueId val="{00000000-DE8D-4B23-B03B-C0F7581A6569}"/>
            </c:ext>
          </c:extLst>
        </c:ser>
        <c:ser>
          <c:idx val="1"/>
          <c:order val="1"/>
          <c:tx>
            <c:strRef>
              <c:f>'Fishing to 2024'!$A$34</c:f>
              <c:strCache>
                <c:ptCount val="1"/>
                <c:pt idx="0">
                  <c:v>Prawn Fishing</c:v>
                </c:pt>
              </c:strCache>
            </c:strRef>
          </c:tx>
          <c:spPr>
            <a:ln w="28575" cap="rnd">
              <a:solidFill>
                <a:schemeClr val="accent2"/>
              </a:solidFill>
              <a:round/>
            </a:ln>
            <a:effectLst/>
          </c:spPr>
          <c:marker>
            <c:symbol val="none"/>
          </c:marker>
          <c:cat>
            <c:numRef>
              <c:f>'Fishing to 2024'!$B$32:$HK$32</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'Fishing to 2024'!$B$34:$HK$34</c:f>
              <c:numCache>
                <c:formatCode>General</c:formatCode>
                <c:ptCount val="218"/>
                <c:pt idx="0">
                  <c:v>530</c:v>
                </c:pt>
                <c:pt idx="1">
                  <c:v>560</c:v>
                </c:pt>
                <c:pt idx="2">
                  <c:v>580</c:v>
                </c:pt>
                <c:pt idx="3">
                  <c:v>570</c:v>
                </c:pt>
                <c:pt idx="4">
                  <c:v>590</c:v>
                </c:pt>
                <c:pt idx="5">
                  <c:v>620</c:v>
                </c:pt>
                <c:pt idx="6">
                  <c:v>610</c:v>
                </c:pt>
                <c:pt idx="7">
                  <c:v>610</c:v>
                </c:pt>
                <c:pt idx="8">
                  <c:v>600</c:v>
                </c:pt>
                <c:pt idx="9">
                  <c:v>640</c:v>
                </c:pt>
                <c:pt idx="10">
                  <c:v>630</c:v>
                </c:pt>
                <c:pt idx="11">
                  <c:v>640</c:v>
                </c:pt>
                <c:pt idx="12">
                  <c:v>640</c:v>
                </c:pt>
                <c:pt idx="13">
                  <c:v>720</c:v>
                </c:pt>
                <c:pt idx="14">
                  <c:v>660</c:v>
                </c:pt>
                <c:pt idx="15">
                  <c:v>650</c:v>
                </c:pt>
                <c:pt idx="16">
                  <c:v>650</c:v>
                </c:pt>
                <c:pt idx="17">
                  <c:v>670</c:v>
                </c:pt>
                <c:pt idx="18">
                  <c:v>660</c:v>
                </c:pt>
                <c:pt idx="19">
                  <c:v>670</c:v>
                </c:pt>
                <c:pt idx="20">
                  <c:v>660</c:v>
                </c:pt>
                <c:pt idx="21">
                  <c:v>680</c:v>
                </c:pt>
                <c:pt idx="22">
                  <c:v>690</c:v>
                </c:pt>
                <c:pt idx="23">
                  <c:v>670</c:v>
                </c:pt>
                <c:pt idx="24">
                  <c:v>660</c:v>
                </c:pt>
                <c:pt idx="25">
                  <c:v>670</c:v>
                </c:pt>
                <c:pt idx="26">
                  <c:v>750</c:v>
                </c:pt>
                <c:pt idx="27">
                  <c:v>700</c:v>
                </c:pt>
                <c:pt idx="28">
                  <c:v>690</c:v>
                </c:pt>
                <c:pt idx="29">
                  <c:v>670</c:v>
                </c:pt>
                <c:pt idx="30">
                  <c:v>660</c:v>
                </c:pt>
                <c:pt idx="31">
                  <c:v>660</c:v>
                </c:pt>
                <c:pt idx="32">
                  <c:v>660</c:v>
                </c:pt>
                <c:pt idx="33">
                  <c:v>650</c:v>
                </c:pt>
                <c:pt idx="34">
                  <c:v>650</c:v>
                </c:pt>
                <c:pt idx="35">
                  <c:v>660</c:v>
                </c:pt>
                <c:pt idx="36">
                  <c:v>650</c:v>
                </c:pt>
                <c:pt idx="37">
                  <c:v>650</c:v>
                </c:pt>
                <c:pt idx="38">
                  <c:v>660</c:v>
                </c:pt>
                <c:pt idx="39">
                  <c:v>660</c:v>
                </c:pt>
                <c:pt idx="40">
                  <c:v>610</c:v>
                </c:pt>
                <c:pt idx="41">
                  <c:v>610</c:v>
                </c:pt>
                <c:pt idx="42">
                  <c:v>600</c:v>
                </c:pt>
                <c:pt idx="43">
                  <c:v>600</c:v>
                </c:pt>
                <c:pt idx="44">
                  <c:v>640</c:v>
                </c:pt>
                <c:pt idx="45">
                  <c:v>640</c:v>
                </c:pt>
                <c:pt idx="46">
                  <c:v>650</c:v>
                </c:pt>
                <c:pt idx="47">
                  <c:v>670</c:v>
                </c:pt>
                <c:pt idx="48">
                  <c:v>680</c:v>
                </c:pt>
                <c:pt idx="49">
                  <c:v>660</c:v>
                </c:pt>
                <c:pt idx="50">
                  <c:v>650</c:v>
                </c:pt>
                <c:pt idx="51">
                  <c:v>630</c:v>
                </c:pt>
                <c:pt idx="52">
                  <c:v>610</c:v>
                </c:pt>
                <c:pt idx="53">
                  <c:v>590</c:v>
                </c:pt>
                <c:pt idx="54">
                  <c:v>610</c:v>
                </c:pt>
                <c:pt idx="55">
                  <c:v>610</c:v>
                </c:pt>
                <c:pt idx="56">
                  <c:v>600</c:v>
                </c:pt>
                <c:pt idx="57">
                  <c:v>610</c:v>
                </c:pt>
                <c:pt idx="58">
                  <c:v>610</c:v>
                </c:pt>
                <c:pt idx="59">
                  <c:v>600</c:v>
                </c:pt>
                <c:pt idx="60">
                  <c:v>610</c:v>
                </c:pt>
                <c:pt idx="61">
                  <c:v>640</c:v>
                </c:pt>
                <c:pt idx="62">
                  <c:v>650</c:v>
                </c:pt>
                <c:pt idx="63">
                  <c:v>670</c:v>
                </c:pt>
                <c:pt idx="64">
                  <c:v>650</c:v>
                </c:pt>
                <c:pt idx="65">
                  <c:v>690</c:v>
                </c:pt>
                <c:pt idx="66">
                  <c:v>650</c:v>
                </c:pt>
                <c:pt idx="67">
                  <c:v>690</c:v>
                </c:pt>
                <c:pt idx="68">
                  <c:v>710</c:v>
                </c:pt>
                <c:pt idx="69">
                  <c:v>690</c:v>
                </c:pt>
                <c:pt idx="70">
                  <c:v>690</c:v>
                </c:pt>
                <c:pt idx="71">
                  <c:v>690</c:v>
                </c:pt>
                <c:pt idx="72">
                  <c:v>680</c:v>
                </c:pt>
                <c:pt idx="73">
                  <c:v>690</c:v>
                </c:pt>
                <c:pt idx="74">
                  <c:v>720</c:v>
                </c:pt>
                <c:pt idx="75">
                  <c:v>690</c:v>
                </c:pt>
                <c:pt idx="76">
                  <c:v>700</c:v>
                </c:pt>
                <c:pt idx="77">
                  <c:v>670</c:v>
                </c:pt>
                <c:pt idx="78">
                  <c:v>720</c:v>
                </c:pt>
                <c:pt idx="79">
                  <c:v>670</c:v>
                </c:pt>
                <c:pt idx="80">
                  <c:v>670</c:v>
                </c:pt>
                <c:pt idx="81">
                  <c:v>660</c:v>
                </c:pt>
                <c:pt idx="82">
                  <c:v>660</c:v>
                </c:pt>
                <c:pt idx="83">
                  <c:v>660</c:v>
                </c:pt>
                <c:pt idx="84">
                  <c:v>610</c:v>
                </c:pt>
                <c:pt idx="85">
                  <c:v>620</c:v>
                </c:pt>
                <c:pt idx="86">
                  <c:v>620</c:v>
                </c:pt>
                <c:pt idx="87">
                  <c:v>640</c:v>
                </c:pt>
                <c:pt idx="88">
                  <c:v>620</c:v>
                </c:pt>
                <c:pt idx="89">
                  <c:v>610</c:v>
                </c:pt>
                <c:pt idx="90">
                  <c:v>600</c:v>
                </c:pt>
                <c:pt idx="91">
                  <c:v>600</c:v>
                </c:pt>
                <c:pt idx="92">
                  <c:v>560</c:v>
                </c:pt>
                <c:pt idx="93">
                  <c:v>560</c:v>
                </c:pt>
                <c:pt idx="94">
                  <c:v>550</c:v>
                </c:pt>
                <c:pt idx="95">
                  <c:v>550</c:v>
                </c:pt>
                <c:pt idx="96">
                  <c:v>620</c:v>
                </c:pt>
                <c:pt idx="97">
                  <c:v>640</c:v>
                </c:pt>
                <c:pt idx="98">
                  <c:v>650</c:v>
                </c:pt>
                <c:pt idx="99">
                  <c:v>640</c:v>
                </c:pt>
                <c:pt idx="100">
                  <c:v>690</c:v>
                </c:pt>
                <c:pt idx="101">
                  <c:v>670</c:v>
                </c:pt>
                <c:pt idx="102">
                  <c:v>660</c:v>
                </c:pt>
                <c:pt idx="103">
                  <c:v>630</c:v>
                </c:pt>
                <c:pt idx="104">
                  <c:v>610</c:v>
                </c:pt>
                <c:pt idx="105">
                  <c:v>620</c:v>
                </c:pt>
                <c:pt idx="106">
                  <c:v>570</c:v>
                </c:pt>
                <c:pt idx="107">
                  <c:v>560</c:v>
                </c:pt>
                <c:pt idx="108">
                  <c:v>570</c:v>
                </c:pt>
                <c:pt idx="109">
                  <c:v>580</c:v>
                </c:pt>
                <c:pt idx="110">
                  <c:v>570</c:v>
                </c:pt>
                <c:pt idx="111">
                  <c:v>580</c:v>
                </c:pt>
                <c:pt idx="112">
                  <c:v>580</c:v>
                </c:pt>
                <c:pt idx="113">
                  <c:v>660</c:v>
                </c:pt>
                <c:pt idx="114">
                  <c:v>650</c:v>
                </c:pt>
                <c:pt idx="115">
                  <c:v>650</c:v>
                </c:pt>
                <c:pt idx="116">
                  <c:v>620</c:v>
                </c:pt>
                <c:pt idx="117">
                  <c:v>650</c:v>
                </c:pt>
                <c:pt idx="118">
                  <c:v>690</c:v>
                </c:pt>
                <c:pt idx="119">
                  <c:v>700</c:v>
                </c:pt>
                <c:pt idx="120">
                  <c:v>670</c:v>
                </c:pt>
                <c:pt idx="121">
                  <c:v>690</c:v>
                </c:pt>
                <c:pt idx="122">
                  <c:v>730</c:v>
                </c:pt>
                <c:pt idx="123">
                  <c:v>710</c:v>
                </c:pt>
                <c:pt idx="124">
                  <c:v>760</c:v>
                </c:pt>
                <c:pt idx="125">
                  <c:v>760</c:v>
                </c:pt>
                <c:pt idx="126">
                  <c:v>790</c:v>
                </c:pt>
                <c:pt idx="127">
                  <c:v>760</c:v>
                </c:pt>
                <c:pt idx="128">
                  <c:v>760</c:v>
                </c:pt>
                <c:pt idx="129">
                  <c:v>740</c:v>
                </c:pt>
                <c:pt idx="130">
                  <c:v>760</c:v>
                </c:pt>
                <c:pt idx="131">
                  <c:v>770</c:v>
                </c:pt>
                <c:pt idx="132">
                  <c:v>760</c:v>
                </c:pt>
                <c:pt idx="133">
                  <c:v>750</c:v>
                </c:pt>
                <c:pt idx="134">
                  <c:v>760</c:v>
                </c:pt>
                <c:pt idx="135">
                  <c:v>760</c:v>
                </c:pt>
                <c:pt idx="136">
                  <c:v>730</c:v>
                </c:pt>
                <c:pt idx="137">
                  <c:v>730</c:v>
                </c:pt>
                <c:pt idx="138">
                  <c:v>730</c:v>
                </c:pt>
                <c:pt idx="139">
                  <c:v>740</c:v>
                </c:pt>
                <c:pt idx="140">
                  <c:v>730</c:v>
                </c:pt>
                <c:pt idx="141">
                  <c:v>720</c:v>
                </c:pt>
                <c:pt idx="142">
                  <c:v>710</c:v>
                </c:pt>
                <c:pt idx="143">
                  <c:v>710</c:v>
                </c:pt>
                <c:pt idx="144">
                  <c:v>730</c:v>
                </c:pt>
                <c:pt idx="145">
                  <c:v>720</c:v>
                </c:pt>
                <c:pt idx="146">
                  <c:v>710</c:v>
                </c:pt>
                <c:pt idx="147">
                  <c:v>740</c:v>
                </c:pt>
                <c:pt idx="148">
                  <c:v>770</c:v>
                </c:pt>
                <c:pt idx="149">
                  <c:v>750</c:v>
                </c:pt>
                <c:pt idx="150">
                  <c:v>660</c:v>
                </c:pt>
                <c:pt idx="151">
                  <c:v>770</c:v>
                </c:pt>
                <c:pt idx="152">
                  <c:v>790</c:v>
                </c:pt>
                <c:pt idx="153">
                  <c:v>740</c:v>
                </c:pt>
                <c:pt idx="154">
                  <c:v>750</c:v>
                </c:pt>
                <c:pt idx="155">
                  <c:v>730</c:v>
                </c:pt>
                <c:pt idx="156">
                  <c:v>700</c:v>
                </c:pt>
                <c:pt idx="157">
                  <c:v>710</c:v>
                </c:pt>
                <c:pt idx="158">
                  <c:v>690</c:v>
                </c:pt>
                <c:pt idx="159">
                  <c:v>680</c:v>
                </c:pt>
                <c:pt idx="160">
                  <c:v>700</c:v>
                </c:pt>
                <c:pt idx="161">
                  <c:v>720</c:v>
                </c:pt>
                <c:pt idx="162">
                  <c:v>700</c:v>
                </c:pt>
                <c:pt idx="163">
                  <c:v>710</c:v>
                </c:pt>
                <c:pt idx="164">
                  <c:v>710</c:v>
                </c:pt>
                <c:pt idx="165">
                  <c:v>750</c:v>
                </c:pt>
                <c:pt idx="166">
                  <c:v>730</c:v>
                </c:pt>
                <c:pt idx="167">
                  <c:v>740</c:v>
                </c:pt>
                <c:pt idx="168">
                  <c:v>770</c:v>
                </c:pt>
                <c:pt idx="169">
                  <c:v>760</c:v>
                </c:pt>
                <c:pt idx="170">
                  <c:v>830</c:v>
                </c:pt>
                <c:pt idx="171">
                  <c:v>770</c:v>
                </c:pt>
                <c:pt idx="172">
                  <c:v>820</c:v>
                </c:pt>
                <c:pt idx="173">
                  <c:v>810</c:v>
                </c:pt>
                <c:pt idx="174">
                  <c:v>710</c:v>
                </c:pt>
                <c:pt idx="175">
                  <c:v>660</c:v>
                </c:pt>
                <c:pt idx="176">
                  <c:v>810</c:v>
                </c:pt>
                <c:pt idx="177">
                  <c:v>810</c:v>
                </c:pt>
                <c:pt idx="178">
                  <c:v>850</c:v>
                </c:pt>
                <c:pt idx="179">
                  <c:v>800</c:v>
                </c:pt>
                <c:pt idx="180">
                  <c:v>810</c:v>
                </c:pt>
                <c:pt idx="181">
                  <c:v>810</c:v>
                </c:pt>
                <c:pt idx="182">
                  <c:v>820</c:v>
                </c:pt>
                <c:pt idx="183">
                  <c:v>840</c:v>
                </c:pt>
                <c:pt idx="184">
                  <c:v>770</c:v>
                </c:pt>
                <c:pt idx="185">
                  <c:v>760</c:v>
                </c:pt>
                <c:pt idx="186">
                  <c:v>730</c:v>
                </c:pt>
                <c:pt idx="187">
                  <c:v>760</c:v>
                </c:pt>
                <c:pt idx="188">
                  <c:v>750</c:v>
                </c:pt>
                <c:pt idx="189">
                  <c:v>750</c:v>
                </c:pt>
                <c:pt idx="190">
                  <c:v>760</c:v>
                </c:pt>
                <c:pt idx="191">
                  <c:v>760</c:v>
                </c:pt>
                <c:pt idx="192">
                  <c:v>740</c:v>
                </c:pt>
                <c:pt idx="193">
                  <c:v>700</c:v>
                </c:pt>
                <c:pt idx="194">
                  <c:v>740</c:v>
                </c:pt>
                <c:pt idx="195">
                  <c:v>740</c:v>
                </c:pt>
                <c:pt idx="196">
                  <c:v>760</c:v>
                </c:pt>
                <c:pt idx="197">
                  <c:v>730</c:v>
                </c:pt>
                <c:pt idx="198">
                  <c:v>720</c:v>
                </c:pt>
                <c:pt idx="199">
                  <c:v>720</c:v>
                </c:pt>
                <c:pt idx="200">
                  <c:v>770</c:v>
                </c:pt>
                <c:pt idx="201">
                  <c:v>750</c:v>
                </c:pt>
                <c:pt idx="202">
                  <c:v>750</c:v>
                </c:pt>
                <c:pt idx="203">
                  <c:v>760</c:v>
                </c:pt>
                <c:pt idx="204">
                  <c:v>750</c:v>
                </c:pt>
                <c:pt idx="205">
                  <c:v>610</c:v>
                </c:pt>
                <c:pt idx="206">
                  <c:v>610</c:v>
                </c:pt>
                <c:pt idx="207">
                  <c:v>760</c:v>
                </c:pt>
                <c:pt idx="208">
                  <c:v>730</c:v>
                </c:pt>
                <c:pt idx="209">
                  <c:v>740</c:v>
                </c:pt>
                <c:pt idx="210">
                  <c:v>730</c:v>
                </c:pt>
                <c:pt idx="211">
                  <c:v>760</c:v>
                </c:pt>
                <c:pt idx="212">
                  <c:v>750</c:v>
                </c:pt>
                <c:pt idx="213">
                  <c:v>740</c:v>
                </c:pt>
                <c:pt idx="214">
                  <c:v>730</c:v>
                </c:pt>
                <c:pt idx="215">
                  <c:v>740</c:v>
                </c:pt>
                <c:pt idx="216">
                  <c:v>740</c:v>
                </c:pt>
                <c:pt idx="217">
                  <c:v>740</c:v>
                </c:pt>
              </c:numCache>
            </c:numRef>
          </c:val>
          <c:smooth val="0"/>
          <c:extLst>
            <c:ext xmlns:c16="http://schemas.microsoft.com/office/drawing/2014/chart" uri="{C3380CC4-5D6E-409C-BE32-E72D297353CC}">
              <c16:uniqueId val="{00000001-DE8D-4B23-B03B-C0F7581A6569}"/>
            </c:ext>
          </c:extLst>
        </c:ser>
        <c:dLbls>
          <c:showLegendKey val="0"/>
          <c:showVal val="0"/>
          <c:showCatName val="0"/>
          <c:showSerName val="0"/>
          <c:showPercent val="0"/>
          <c:showBubbleSize val="0"/>
        </c:dLbls>
        <c:smooth val="0"/>
        <c:axId val="1079381344"/>
        <c:axId val="1079375584"/>
      </c:lineChart>
      <c:dateAx>
        <c:axId val="1079381344"/>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375584"/>
        <c:crosses val="autoZero"/>
        <c:auto val="1"/>
        <c:lblOffset val="100"/>
        <c:baseTimeUnit val="days"/>
      </c:dateAx>
      <c:valAx>
        <c:axId val="107937558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381344"/>
        <c:crosses val="autoZero"/>
        <c:crossBetween val="between"/>
      </c:valAx>
      <c:spPr>
        <a:noFill/>
        <a:ln>
          <a:noFill/>
        </a:ln>
        <a:effectLst/>
      </c:spPr>
    </c:plotArea>
    <c:legend>
      <c:legendPos val="b"/>
      <c:layout>
        <c:manualLayout>
          <c:xMode val="edge"/>
          <c:yMode val="edge"/>
          <c:x val="0.19229576635330556"/>
          <c:y val="0.90825695502541204"/>
          <c:w val="0.6065442013654111"/>
          <c:h val="7.00921654076055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'Support services'!$A$2</c:f>
              <c:strCache>
                <c:ptCount val="1"/>
                <c:pt idx="0">
                  <c:v>Other Agriculture and Fishing Support Services</c:v>
                </c:pt>
              </c:strCache>
            </c:strRef>
          </c:tx>
          <c:spPr>
            <a:ln w="28575" cap="rnd">
              <a:solidFill>
                <a:schemeClr val="bg2">
                  <a:lumMod val="75000"/>
                </a:schemeClr>
              </a:solidFill>
              <a:round/>
            </a:ln>
            <a:effectLst/>
          </c:spPr>
          <c:marker>
            <c:symbol val="none"/>
          </c:marker>
          <c:cat>
            <c:numRef>
              <c:f>'Support services'!$B$1:$EK$1</c:f>
              <c:numCache>
                <c:formatCode>m/d/yyyy</c:formatCode>
                <c:ptCount val="104"/>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numCache>
            </c:numRef>
          </c:cat>
          <c:val>
            <c:numRef>
              <c:f>'Support services'!$B$2:$EK$2</c:f>
              <c:numCache>
                <c:formatCode>General</c:formatCode>
                <c:ptCount val="104"/>
                <c:pt idx="0">
                  <c:v>20800</c:v>
                </c:pt>
                <c:pt idx="1">
                  <c:v>20300</c:v>
                </c:pt>
                <c:pt idx="2">
                  <c:v>20310</c:v>
                </c:pt>
                <c:pt idx="3">
                  <c:v>20140</c:v>
                </c:pt>
                <c:pt idx="4">
                  <c:v>20140</c:v>
                </c:pt>
                <c:pt idx="5">
                  <c:v>20290</c:v>
                </c:pt>
                <c:pt idx="6">
                  <c:v>20380</c:v>
                </c:pt>
                <c:pt idx="7">
                  <c:v>20390</c:v>
                </c:pt>
                <c:pt idx="8">
                  <c:v>20320</c:v>
                </c:pt>
                <c:pt idx="9">
                  <c:v>20430</c:v>
                </c:pt>
                <c:pt idx="10">
                  <c:v>20510</c:v>
                </c:pt>
                <c:pt idx="11">
                  <c:v>20470</c:v>
                </c:pt>
                <c:pt idx="12">
                  <c:v>20750</c:v>
                </c:pt>
                <c:pt idx="13">
                  <c:v>20850</c:v>
                </c:pt>
                <c:pt idx="14">
                  <c:v>21070</c:v>
                </c:pt>
                <c:pt idx="15">
                  <c:v>21000</c:v>
                </c:pt>
                <c:pt idx="16">
                  <c:v>21190</c:v>
                </c:pt>
                <c:pt idx="17">
                  <c:v>21260</c:v>
                </c:pt>
                <c:pt idx="18">
                  <c:v>21610</c:v>
                </c:pt>
                <c:pt idx="19">
                  <c:v>21410</c:v>
                </c:pt>
                <c:pt idx="20">
                  <c:v>21530</c:v>
                </c:pt>
                <c:pt idx="21">
                  <c:v>21410</c:v>
                </c:pt>
                <c:pt idx="22">
                  <c:v>21390</c:v>
                </c:pt>
                <c:pt idx="23">
                  <c:v>21260</c:v>
                </c:pt>
                <c:pt idx="24">
                  <c:v>21210</c:v>
                </c:pt>
                <c:pt idx="25">
                  <c:v>20830</c:v>
                </c:pt>
                <c:pt idx="26">
                  <c:v>19940</c:v>
                </c:pt>
                <c:pt idx="27">
                  <c:v>19660</c:v>
                </c:pt>
                <c:pt idx="28">
                  <c:v>19990</c:v>
                </c:pt>
                <c:pt idx="29">
                  <c:v>20110</c:v>
                </c:pt>
                <c:pt idx="30">
                  <c:v>20280</c:v>
                </c:pt>
                <c:pt idx="31">
                  <c:v>19950</c:v>
                </c:pt>
                <c:pt idx="32">
                  <c:v>20170</c:v>
                </c:pt>
                <c:pt idx="33">
                  <c:v>20070</c:v>
                </c:pt>
                <c:pt idx="34">
                  <c:v>20560</c:v>
                </c:pt>
                <c:pt idx="35">
                  <c:v>21010</c:v>
                </c:pt>
                <c:pt idx="36">
                  <c:v>21200</c:v>
                </c:pt>
                <c:pt idx="37">
                  <c:v>21120</c:v>
                </c:pt>
                <c:pt idx="38">
                  <c:v>21300</c:v>
                </c:pt>
                <c:pt idx="39">
                  <c:v>21160</c:v>
                </c:pt>
                <c:pt idx="40">
                  <c:v>21260</c:v>
                </c:pt>
                <c:pt idx="41">
                  <c:v>21010</c:v>
                </c:pt>
                <c:pt idx="42">
                  <c:v>20860</c:v>
                </c:pt>
                <c:pt idx="43">
                  <c:v>20710</c:v>
                </c:pt>
                <c:pt idx="44">
                  <c:v>20720</c:v>
                </c:pt>
                <c:pt idx="45">
                  <c:v>20340</c:v>
                </c:pt>
                <c:pt idx="46">
                  <c:v>20320</c:v>
                </c:pt>
                <c:pt idx="47">
                  <c:v>20370</c:v>
                </c:pt>
                <c:pt idx="48">
                  <c:v>20770</c:v>
                </c:pt>
                <c:pt idx="49">
                  <c:v>20660</c:v>
                </c:pt>
                <c:pt idx="50">
                  <c:v>21070</c:v>
                </c:pt>
                <c:pt idx="51">
                  <c:v>21280</c:v>
                </c:pt>
                <c:pt idx="52">
                  <c:v>21590</c:v>
                </c:pt>
                <c:pt idx="53">
                  <c:v>21890</c:v>
                </c:pt>
                <c:pt idx="54">
                  <c:v>21480</c:v>
                </c:pt>
                <c:pt idx="55">
                  <c:v>21390</c:v>
                </c:pt>
                <c:pt idx="56">
                  <c:v>21440</c:v>
                </c:pt>
                <c:pt idx="57">
                  <c:v>21470</c:v>
                </c:pt>
                <c:pt idx="58">
                  <c:v>21400</c:v>
                </c:pt>
                <c:pt idx="59">
                  <c:v>21440</c:v>
                </c:pt>
                <c:pt idx="60">
                  <c:v>21510</c:v>
                </c:pt>
                <c:pt idx="61">
                  <c:v>21610</c:v>
                </c:pt>
                <c:pt idx="62">
                  <c:v>21820</c:v>
                </c:pt>
                <c:pt idx="63">
                  <c:v>21740</c:v>
                </c:pt>
                <c:pt idx="64">
                  <c:v>21730</c:v>
                </c:pt>
                <c:pt idx="65">
                  <c:v>21700</c:v>
                </c:pt>
                <c:pt idx="66">
                  <c:v>22130</c:v>
                </c:pt>
                <c:pt idx="67">
                  <c:v>21640</c:v>
                </c:pt>
                <c:pt idx="68">
                  <c:v>21920</c:v>
                </c:pt>
                <c:pt idx="69">
                  <c:v>21830</c:v>
                </c:pt>
                <c:pt idx="70">
                  <c:v>22120</c:v>
                </c:pt>
                <c:pt idx="71">
                  <c:v>22100</c:v>
                </c:pt>
                <c:pt idx="72">
                  <c:v>22290</c:v>
                </c:pt>
                <c:pt idx="73">
                  <c:v>22150</c:v>
                </c:pt>
                <c:pt idx="74">
                  <c:v>22640</c:v>
                </c:pt>
                <c:pt idx="75">
                  <c:v>22480</c:v>
                </c:pt>
                <c:pt idx="76">
                  <c:v>22400</c:v>
                </c:pt>
                <c:pt idx="77">
                  <c:v>21810</c:v>
                </c:pt>
                <c:pt idx="78">
                  <c:v>20750</c:v>
                </c:pt>
                <c:pt idx="79">
                  <c:v>20490</c:v>
                </c:pt>
                <c:pt idx="80">
                  <c:v>20680</c:v>
                </c:pt>
                <c:pt idx="81">
                  <c:v>20590</c:v>
                </c:pt>
                <c:pt idx="82">
                  <c:v>20800</c:v>
                </c:pt>
                <c:pt idx="83">
                  <c:v>20970</c:v>
                </c:pt>
                <c:pt idx="84">
                  <c:v>20870</c:v>
                </c:pt>
                <c:pt idx="85">
                  <c:v>20960</c:v>
                </c:pt>
                <c:pt idx="86">
                  <c:v>21030</c:v>
                </c:pt>
                <c:pt idx="87">
                  <c:v>21230</c:v>
                </c:pt>
                <c:pt idx="88">
                  <c:v>21280</c:v>
                </c:pt>
                <c:pt idx="89">
                  <c:v>21250</c:v>
                </c:pt>
                <c:pt idx="90">
                  <c:v>20450</c:v>
                </c:pt>
                <c:pt idx="91">
                  <c:v>20370</c:v>
                </c:pt>
                <c:pt idx="92">
                  <c:v>20630</c:v>
                </c:pt>
                <c:pt idx="93">
                  <c:v>20170</c:v>
                </c:pt>
                <c:pt idx="94">
                  <c:v>20350</c:v>
                </c:pt>
                <c:pt idx="95">
                  <c:v>20220</c:v>
                </c:pt>
                <c:pt idx="96">
                  <c:v>21190</c:v>
                </c:pt>
                <c:pt idx="97">
                  <c:v>20770</c:v>
                </c:pt>
                <c:pt idx="98">
                  <c:v>20880</c:v>
                </c:pt>
                <c:pt idx="99">
                  <c:v>20760</c:v>
                </c:pt>
                <c:pt idx="100">
                  <c:v>20950</c:v>
                </c:pt>
                <c:pt idx="101">
                  <c:v>20880</c:v>
                </c:pt>
                <c:pt idx="102">
                  <c:v>21030</c:v>
                </c:pt>
                <c:pt idx="103">
                  <c:v>21030</c:v>
                </c:pt>
              </c:numCache>
            </c:numRef>
          </c:val>
          <c:smooth val="0"/>
          <c:extLst>
            <c:ext xmlns:c16="http://schemas.microsoft.com/office/drawing/2014/chart" uri="{C3380CC4-5D6E-409C-BE32-E72D297353CC}">
              <c16:uniqueId val="{00000000-9568-4ECE-94A0-5D71398371DD}"/>
            </c:ext>
          </c:extLst>
        </c:ser>
        <c:dLbls>
          <c:showLegendKey val="0"/>
          <c:showVal val="0"/>
          <c:showCatName val="0"/>
          <c:showSerName val="0"/>
          <c:showPercent val="0"/>
          <c:showBubbleSize val="0"/>
        </c:dLbls>
        <c:smooth val="0"/>
        <c:axId val="793292304"/>
        <c:axId val="793291344"/>
      </c:lineChart>
      <c:dateAx>
        <c:axId val="793292304"/>
        <c:scaling>
          <c:orientation val="minMax"/>
        </c:scaling>
        <c:delete val="0"/>
        <c:axPos val="b"/>
        <c:numFmt formatCode="mmm\ yyyy" sourceLinked="0"/>
        <c:majorTickMark val="out"/>
        <c:minorTickMark val="none"/>
        <c:tickLblPos val="nextTo"/>
        <c:spPr>
          <a:noFill/>
          <a:ln w="9525" cap="flat" cmpd="sng" algn="ctr">
            <a:solidFill>
              <a:schemeClr val="bg1">
                <a:lumMod val="7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291344"/>
        <c:crosses val="autoZero"/>
        <c:auto val="1"/>
        <c:lblOffset val="100"/>
        <c:baseTimeUnit val="days"/>
      </c:dateAx>
      <c:valAx>
        <c:axId val="793291344"/>
        <c:scaling>
          <c:orientation val="minMax"/>
          <c:max val="24000"/>
          <c:min val="16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292304"/>
        <c:crosses val="autoZero"/>
        <c:crossBetween val="between"/>
        <c:majorUnit val="2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7.1018047522820704E-2"/>
          <c:w val="0.65522483990549596"/>
          <c:h val="0.77871646575151576"/>
        </c:manualLayout>
      </c:layout>
      <c:lineChart>
        <c:grouping val="standard"/>
        <c:varyColors val="0"/>
        <c:ser>
          <c:idx val="1"/>
          <c:order val="0"/>
          <c:tx>
            <c:strRef>
              <c:f>'Agricultural Technicians'!$W$61</c:f>
              <c:strCache>
                <c:ptCount val="1"/>
                <c:pt idx="0">
                  <c:v>Agricultural Scientist</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cat>
            <c:numRef>
              <c:f>'Agricultural Technicians'!$X$59:$AG$59</c:f>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f>'Agricultural Technicians'!$X$61:$AG$61</c:f>
              <c:numCache>
                <c:formatCode>General</c:formatCode>
                <c:ptCount val="10"/>
                <c:pt idx="0">
                  <c:v>4785</c:v>
                </c:pt>
                <c:pt idx="1">
                  <c:v>4825</c:v>
                </c:pt>
                <c:pt idx="2">
                  <c:v>4830</c:v>
                </c:pt>
                <c:pt idx="3">
                  <c:v>4885</c:v>
                </c:pt>
                <c:pt idx="4">
                  <c:v>4865</c:v>
                </c:pt>
                <c:pt idx="5">
                  <c:v>4930</c:v>
                </c:pt>
                <c:pt idx="6">
                  <c:v>4950</c:v>
                </c:pt>
                <c:pt idx="7">
                  <c:v>4940</c:v>
                </c:pt>
                <c:pt idx="8">
                  <c:v>5110</c:v>
                </c:pt>
                <c:pt idx="9">
                  <c:v>5045</c:v>
                </c:pt>
              </c:numCache>
            </c:numRef>
          </c:val>
          <c:smooth val="0"/>
          <c:extLst>
            <c:ext xmlns:c16="http://schemas.microsoft.com/office/drawing/2014/chart" uri="{C3380CC4-5D6E-409C-BE32-E72D297353CC}">
              <c16:uniqueId val="{00000003-F777-4730-A22B-86115F061F9A}"/>
            </c:ext>
          </c:extLst>
        </c:ser>
        <c:ser>
          <c:idx val="0"/>
          <c:order val="1"/>
          <c:tx>
            <c:strRef>
              <c:f>'Agricultural Technicians'!$W$60</c:f>
              <c:strCache>
                <c:ptCount val="1"/>
                <c:pt idx="0">
                  <c:v>Agricultural Consultant</c:v>
                </c:pt>
              </c:strCache>
            </c:strRef>
          </c:tx>
          <c:spPr>
            <a:ln w="19050" cap="rnd">
              <a:noFill/>
              <a:round/>
            </a:ln>
            <a:effectLst/>
          </c:spPr>
          <c:marker>
            <c:symbol val="circle"/>
            <c:size val="5"/>
            <c:spPr>
              <a:solidFill>
                <a:schemeClr val="bg2">
                  <a:lumMod val="75000"/>
                </a:schemeClr>
              </a:solidFill>
              <a:ln w="9525">
                <a:solidFill>
                  <a:schemeClr val="bg2">
                    <a:lumMod val="75000"/>
                  </a:schemeClr>
                </a:solidFill>
              </a:ln>
              <a:effectLst/>
            </c:spPr>
          </c:marker>
          <c:trendline>
            <c:spPr>
              <a:ln w="19050" cap="rnd">
                <a:solidFill>
                  <a:schemeClr val="bg2">
                    <a:lumMod val="75000"/>
                  </a:schemeClr>
                </a:solidFill>
                <a:prstDash val="sysDot"/>
              </a:ln>
              <a:effectLst/>
            </c:spPr>
            <c:trendlineType val="poly"/>
            <c:order val="2"/>
            <c:dispRSqr val="0"/>
            <c:dispEq val="0"/>
          </c:trendline>
          <c:cat>
            <c:numRef>
              <c:f>'Agricultural Technicians'!$X$59:$AG$59</c:f>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f>'Agricultural Technicians'!$X$60:$AG$60</c:f>
              <c:numCache>
                <c:formatCode>General</c:formatCode>
                <c:ptCount val="10"/>
                <c:pt idx="0">
                  <c:v>2390</c:v>
                </c:pt>
                <c:pt idx="1">
                  <c:v>2350</c:v>
                </c:pt>
                <c:pt idx="2">
                  <c:v>2310</c:v>
                </c:pt>
                <c:pt idx="3">
                  <c:v>2290</c:v>
                </c:pt>
                <c:pt idx="4">
                  <c:v>2265</c:v>
                </c:pt>
                <c:pt idx="5">
                  <c:v>2375</c:v>
                </c:pt>
                <c:pt idx="6">
                  <c:v>2325</c:v>
                </c:pt>
                <c:pt idx="7">
                  <c:v>2290</c:v>
                </c:pt>
                <c:pt idx="8">
                  <c:v>2460</c:v>
                </c:pt>
                <c:pt idx="9">
                  <c:v>2640</c:v>
                </c:pt>
              </c:numCache>
            </c:numRef>
          </c:val>
          <c:smooth val="0"/>
          <c:extLst>
            <c:ext xmlns:c16="http://schemas.microsoft.com/office/drawing/2014/chart" uri="{C3380CC4-5D6E-409C-BE32-E72D297353CC}">
              <c16:uniqueId val="{00000001-F777-4730-A22B-86115F061F9A}"/>
            </c:ext>
          </c:extLst>
        </c:ser>
        <c:dLbls>
          <c:showLegendKey val="0"/>
          <c:showVal val="0"/>
          <c:showCatName val="0"/>
          <c:showSerName val="0"/>
          <c:showPercent val="0"/>
          <c:showBubbleSize val="0"/>
        </c:dLbls>
        <c:marker val="1"/>
        <c:smooth val="0"/>
        <c:axId val="2097942767"/>
        <c:axId val="2097946127"/>
        <c:extLst>
          <c:ext xmlns:c15="http://schemas.microsoft.com/office/drawing/2012/chart" uri="{02D57815-91ED-43cb-92C2-25804820EDAC}">
            <c15:filteredLineSeries>
              <c15:ser>
                <c:idx val="2"/>
                <c:order val="2"/>
                <c:tx>
                  <c:strRef>
                    <c:extLst>
                      <c:ext uri="{02D57815-91ED-43cb-92C2-25804820EDAC}">
                        <c15:formulaRef>
                          <c15:sqref>'Agricultural Technicians'!$W$62</c15:sqref>
                        </c15:formulaRef>
                      </c:ext>
                    </c:extLst>
                    <c:strCache>
                      <c:ptCount val="1"/>
                      <c:pt idx="0">
                        <c:v>Agricultural Technician</c:v>
                      </c:pt>
                    </c:strCache>
                  </c:strRef>
                </c:tx>
                <c:spPr>
                  <a:ln w="1905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2"/>
                  <c:dispRSqr val="0"/>
                  <c:dispEq val="0"/>
                </c:trendline>
                <c:cat>
                  <c:numRef>
                    <c:extLst>
                      <c:ext uri="{02D57815-91ED-43cb-92C2-25804820EDAC}">
                        <c15:formulaRef>
                          <c15:sqref>'Agricultural Technicians'!$X$59:$AG$59</c15:sqref>
                        </c15:formulaRef>
                      </c:ext>
                    </c:extLst>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extLst>
                      <c:ext uri="{02D57815-91ED-43cb-92C2-25804820EDAC}">
                        <c15:formulaRef>
                          <c15:sqref>'Agricultural Technicians'!$X$62:$AG$62</c15:sqref>
                        </c15:formulaRef>
                      </c:ext>
                    </c:extLst>
                    <c:numCache>
                      <c:formatCode>General</c:formatCode>
                      <c:ptCount val="10"/>
                      <c:pt idx="0">
                        <c:v>2205</c:v>
                      </c:pt>
                      <c:pt idx="1">
                        <c:v>2195</c:v>
                      </c:pt>
                      <c:pt idx="2">
                        <c:v>2270</c:v>
                      </c:pt>
                      <c:pt idx="3">
                        <c:v>2300</c:v>
                      </c:pt>
                      <c:pt idx="4">
                        <c:v>2385</c:v>
                      </c:pt>
                      <c:pt idx="5">
                        <c:v>2495</c:v>
                      </c:pt>
                      <c:pt idx="6">
                        <c:v>2565</c:v>
                      </c:pt>
                      <c:pt idx="7">
                        <c:v>2640</c:v>
                      </c:pt>
                      <c:pt idx="8">
                        <c:v>2810</c:v>
                      </c:pt>
                      <c:pt idx="9">
                        <c:v>2890</c:v>
                      </c:pt>
                    </c:numCache>
                  </c:numRef>
                </c:val>
                <c:smooth val="0"/>
                <c:extLst>
                  <c:ext xmlns:c16="http://schemas.microsoft.com/office/drawing/2014/chart" uri="{C3380CC4-5D6E-409C-BE32-E72D297353CC}">
                    <c16:uniqueId val="{00000005-F777-4730-A22B-86115F061F9A}"/>
                  </c:ext>
                </c:extLst>
              </c15:ser>
            </c15:filteredLineSeries>
          </c:ext>
        </c:extLst>
      </c:lineChart>
      <c:dateAx>
        <c:axId val="2097942767"/>
        <c:scaling>
          <c:orientation val="minMax"/>
        </c:scaling>
        <c:delete val="0"/>
        <c:axPos val="b"/>
        <c:numFmt formatCode="yyyy" sourceLinked="0"/>
        <c:majorTickMark val="out"/>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2097946127"/>
        <c:crosses val="autoZero"/>
        <c:auto val="1"/>
        <c:lblOffset val="100"/>
        <c:baseTimeUnit val="years"/>
        <c:minorUnit val="1"/>
      </c:dateAx>
      <c:valAx>
        <c:axId val="2097946127"/>
        <c:scaling>
          <c:orientation val="minMax"/>
          <c:max val="6000"/>
          <c:min val="150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2097942767"/>
        <c:crosses val="autoZero"/>
        <c:crossBetween val="midCat"/>
        <c:majorUnit val="1500"/>
      </c:valAx>
      <c:spPr>
        <a:noFill/>
        <a:ln>
          <a:noFill/>
        </a:ln>
        <a:effectLst/>
      </c:spPr>
    </c:plotArea>
    <c:legend>
      <c:legendPos val="r"/>
      <c:legendEntry>
        <c:idx val="2"/>
        <c:delete val="1"/>
      </c:legendEntry>
      <c:legendEntry>
        <c:idx val="3"/>
        <c:delete val="1"/>
      </c:legendEntry>
      <c:layout>
        <c:manualLayout>
          <c:xMode val="edge"/>
          <c:yMode val="edge"/>
          <c:x val="0.76339381106773418"/>
          <c:y val="0.28068539727988545"/>
          <c:w val="0.2231608107810053"/>
          <c:h val="0.53711405392507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14260717410323E-2"/>
          <c:y val="4.0018527095877721E-2"/>
          <c:w val="0.87209596440098802"/>
          <c:h val="0.8513679117512446"/>
        </c:manualLayout>
      </c:layout>
      <c:lineChart>
        <c:grouping val="standard"/>
        <c:varyColors val="0"/>
        <c:ser>
          <c:idx val="2"/>
          <c:order val="2"/>
          <c:tx>
            <c:strRef>
              <c:f>'Agricultural Technicians'!$W$62</c:f>
              <c:strCache>
                <c:ptCount val="1"/>
                <c:pt idx="0">
                  <c:v>Agricultural Technician</c:v>
                </c:pt>
              </c:strCache>
            </c:strRef>
          </c:tx>
          <c:spPr>
            <a:ln w="19050" cap="rnd">
              <a:noFill/>
              <a:round/>
            </a:ln>
            <a:effectLst/>
          </c:spPr>
          <c:marker>
            <c:symbol val="circle"/>
            <c:size val="5"/>
            <c:spPr>
              <a:solidFill>
                <a:schemeClr val="accent2">
                  <a:lumMod val="50000"/>
                </a:schemeClr>
              </a:solidFill>
              <a:ln w="15875">
                <a:solidFill>
                  <a:schemeClr val="accent2">
                    <a:lumMod val="50000"/>
                  </a:schemeClr>
                </a:solidFill>
              </a:ln>
              <a:effectLst/>
            </c:spPr>
          </c:marker>
          <c:trendline>
            <c:spPr>
              <a:ln w="38100" cap="rnd">
                <a:solidFill>
                  <a:schemeClr val="accent2">
                    <a:lumMod val="75000"/>
                  </a:schemeClr>
                </a:solidFill>
                <a:prstDash val="sysDot"/>
              </a:ln>
              <a:effectLst/>
            </c:spPr>
            <c:trendlineType val="poly"/>
            <c:order val="2"/>
            <c:dispRSqr val="0"/>
            <c:dispEq val="0"/>
          </c:trendline>
          <c:cat>
            <c:numRef>
              <c:f>'Agricultural Technicians'!$X$59:$AG$59</c:f>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f>'Agricultural Technicians'!$X$62:$AG$62</c:f>
              <c:numCache>
                <c:formatCode>General</c:formatCode>
                <c:ptCount val="10"/>
                <c:pt idx="0">
                  <c:v>2205</c:v>
                </c:pt>
                <c:pt idx="1">
                  <c:v>2195</c:v>
                </c:pt>
                <c:pt idx="2">
                  <c:v>2270</c:v>
                </c:pt>
                <c:pt idx="3">
                  <c:v>2300</c:v>
                </c:pt>
                <c:pt idx="4">
                  <c:v>2385</c:v>
                </c:pt>
                <c:pt idx="5">
                  <c:v>2495</c:v>
                </c:pt>
                <c:pt idx="6">
                  <c:v>2565</c:v>
                </c:pt>
                <c:pt idx="7">
                  <c:v>2640</c:v>
                </c:pt>
                <c:pt idx="8">
                  <c:v>2810</c:v>
                </c:pt>
                <c:pt idx="9">
                  <c:v>2890</c:v>
                </c:pt>
              </c:numCache>
            </c:numRef>
          </c:val>
          <c:smooth val="0"/>
          <c:extLst>
            <c:ext xmlns:c16="http://schemas.microsoft.com/office/drawing/2014/chart" uri="{C3380CC4-5D6E-409C-BE32-E72D297353CC}">
              <c16:uniqueId val="{00000005-7480-4E03-9722-76118FE80137}"/>
            </c:ext>
          </c:extLst>
        </c:ser>
        <c:dLbls>
          <c:showLegendKey val="0"/>
          <c:showVal val="0"/>
          <c:showCatName val="0"/>
          <c:showSerName val="0"/>
          <c:showPercent val="0"/>
          <c:showBubbleSize val="0"/>
        </c:dLbls>
        <c:marker val="1"/>
        <c:smooth val="0"/>
        <c:axId val="2097942767"/>
        <c:axId val="2097946127"/>
        <c:extLst>
          <c:ext xmlns:c15="http://schemas.microsoft.com/office/drawing/2012/chart" uri="{02D57815-91ED-43cb-92C2-25804820EDAC}">
            <c15:filteredLineSeries>
              <c15:ser>
                <c:idx val="0"/>
                <c:order val="0"/>
                <c:tx>
                  <c:strRef>
                    <c:extLst>
                      <c:ext uri="{02D57815-91ED-43cb-92C2-25804820EDAC}">
                        <c15:formulaRef>
                          <c15:sqref>'Agricultural Technicians'!$W$60</c15:sqref>
                        </c15:formulaRef>
                      </c:ext>
                    </c:extLst>
                    <c:strCache>
                      <c:ptCount val="1"/>
                      <c:pt idx="0">
                        <c:v>Agricultural Consultant</c:v>
                      </c:pt>
                    </c:strCache>
                  </c:strRef>
                </c:tx>
                <c:spPr>
                  <a:ln w="19050" cap="rnd">
                    <a:noFill/>
                    <a:round/>
                  </a:ln>
                  <a:effectLst/>
                </c:spPr>
                <c:marker>
                  <c:symbol val="circle"/>
                  <c:size val="5"/>
                  <c:spPr>
                    <a:solidFill>
                      <a:schemeClr val="bg2">
                        <a:lumMod val="75000"/>
                      </a:schemeClr>
                    </a:solidFill>
                    <a:ln w="9525">
                      <a:solidFill>
                        <a:schemeClr val="bg2">
                          <a:lumMod val="75000"/>
                        </a:schemeClr>
                      </a:solidFill>
                    </a:ln>
                    <a:effectLst/>
                  </c:spPr>
                </c:marker>
                <c:trendline>
                  <c:spPr>
                    <a:ln w="19050" cap="rnd">
                      <a:solidFill>
                        <a:schemeClr val="bg2">
                          <a:lumMod val="75000"/>
                        </a:schemeClr>
                      </a:solidFill>
                      <a:prstDash val="sysDot"/>
                    </a:ln>
                    <a:effectLst/>
                  </c:spPr>
                  <c:trendlineType val="poly"/>
                  <c:order val="2"/>
                  <c:dispRSqr val="0"/>
                  <c:dispEq val="0"/>
                </c:trendline>
                <c:cat>
                  <c:numRef>
                    <c:extLst>
                      <c:ext uri="{02D57815-91ED-43cb-92C2-25804820EDAC}">
                        <c15:formulaRef>
                          <c15:sqref>'Agricultural Technicians'!$X$59:$AG$59</c15:sqref>
                        </c15:formulaRef>
                      </c:ext>
                    </c:extLst>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extLst>
                      <c:ext uri="{02D57815-91ED-43cb-92C2-25804820EDAC}">
                        <c15:formulaRef>
                          <c15:sqref>'Agricultural Technicians'!$X$60:$AG$60</c15:sqref>
                        </c15:formulaRef>
                      </c:ext>
                    </c:extLst>
                    <c:numCache>
                      <c:formatCode>General</c:formatCode>
                      <c:ptCount val="10"/>
                      <c:pt idx="0">
                        <c:v>2390</c:v>
                      </c:pt>
                      <c:pt idx="1">
                        <c:v>2350</c:v>
                      </c:pt>
                      <c:pt idx="2">
                        <c:v>2310</c:v>
                      </c:pt>
                      <c:pt idx="3">
                        <c:v>2290</c:v>
                      </c:pt>
                      <c:pt idx="4">
                        <c:v>2265</c:v>
                      </c:pt>
                      <c:pt idx="5">
                        <c:v>2375</c:v>
                      </c:pt>
                      <c:pt idx="6">
                        <c:v>2325</c:v>
                      </c:pt>
                      <c:pt idx="7">
                        <c:v>2290</c:v>
                      </c:pt>
                      <c:pt idx="8">
                        <c:v>2460</c:v>
                      </c:pt>
                      <c:pt idx="9">
                        <c:v>2640</c:v>
                      </c:pt>
                    </c:numCache>
                  </c:numRef>
                </c:val>
                <c:smooth val="0"/>
                <c:extLst>
                  <c:ext xmlns:c16="http://schemas.microsoft.com/office/drawing/2014/chart" uri="{C3380CC4-5D6E-409C-BE32-E72D297353CC}">
                    <c16:uniqueId val="{00000001-7480-4E03-9722-76118FE8013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'Agricultural Technicians'!$W$61</c15:sqref>
                        </c15:formulaRef>
                      </c:ext>
                    </c:extLst>
                    <c:strCache>
                      <c:ptCount val="1"/>
                      <c:pt idx="0">
                        <c:v>Agricultural Scientist</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cat>
                  <c:numRef>
                    <c:extLst xmlns:c15="http://schemas.microsoft.com/office/drawing/2012/chart">
                      <c:ext xmlns:c15="http://schemas.microsoft.com/office/drawing/2012/chart" uri="{02D57815-91ED-43cb-92C2-25804820EDAC}">
                        <c15:formulaRef>
                          <c15:sqref>'Agricultural Technicians'!$X$59:$AG$59</c15:sqref>
                        </c15:formulaRef>
                      </c:ext>
                    </c:extLst>
                    <c:numCache>
                      <c:formatCode>mmm\-yy</c:formatCode>
                      <c:ptCount val="10"/>
                      <c:pt idx="0">
                        <c:v>41091</c:v>
                      </c:pt>
                      <c:pt idx="1">
                        <c:v>41456</c:v>
                      </c:pt>
                      <c:pt idx="2">
                        <c:v>41821</c:v>
                      </c:pt>
                      <c:pt idx="3">
                        <c:v>42186</c:v>
                      </c:pt>
                      <c:pt idx="4">
                        <c:v>42552</c:v>
                      </c:pt>
                      <c:pt idx="5">
                        <c:v>42917</c:v>
                      </c:pt>
                      <c:pt idx="6">
                        <c:v>43282</c:v>
                      </c:pt>
                      <c:pt idx="7">
                        <c:v>43647</c:v>
                      </c:pt>
                      <c:pt idx="8">
                        <c:v>44013</c:v>
                      </c:pt>
                      <c:pt idx="9">
                        <c:v>44378</c:v>
                      </c:pt>
                    </c:numCache>
                  </c:numRef>
                </c:cat>
                <c:val>
                  <c:numRef>
                    <c:extLst xmlns:c15="http://schemas.microsoft.com/office/drawing/2012/chart">
                      <c:ext xmlns:c15="http://schemas.microsoft.com/office/drawing/2012/chart" uri="{02D57815-91ED-43cb-92C2-25804820EDAC}">
                        <c15:formulaRef>
                          <c15:sqref>'Agricultural Technicians'!$X$61:$AG$61</c15:sqref>
                        </c15:formulaRef>
                      </c:ext>
                    </c:extLst>
                    <c:numCache>
                      <c:formatCode>General</c:formatCode>
                      <c:ptCount val="10"/>
                      <c:pt idx="0">
                        <c:v>4785</c:v>
                      </c:pt>
                      <c:pt idx="1">
                        <c:v>4825</c:v>
                      </c:pt>
                      <c:pt idx="2">
                        <c:v>4830</c:v>
                      </c:pt>
                      <c:pt idx="3">
                        <c:v>4885</c:v>
                      </c:pt>
                      <c:pt idx="4">
                        <c:v>4865</c:v>
                      </c:pt>
                      <c:pt idx="5">
                        <c:v>4930</c:v>
                      </c:pt>
                      <c:pt idx="6">
                        <c:v>4950</c:v>
                      </c:pt>
                      <c:pt idx="7">
                        <c:v>4940</c:v>
                      </c:pt>
                      <c:pt idx="8">
                        <c:v>5110</c:v>
                      </c:pt>
                      <c:pt idx="9">
                        <c:v>5045</c:v>
                      </c:pt>
                    </c:numCache>
                  </c:numRef>
                </c:val>
                <c:smooth val="0"/>
                <c:extLst xmlns:c15="http://schemas.microsoft.com/office/drawing/2012/chart">
                  <c:ext xmlns:c16="http://schemas.microsoft.com/office/drawing/2014/chart" uri="{C3380CC4-5D6E-409C-BE32-E72D297353CC}">
                    <c16:uniqueId val="{00000003-7480-4E03-9722-76118FE80137}"/>
                  </c:ext>
                </c:extLst>
              </c15:ser>
            </c15:filteredLineSeries>
          </c:ext>
        </c:extLst>
      </c:lineChart>
      <c:dateAx>
        <c:axId val="2097942767"/>
        <c:scaling>
          <c:orientation val="minMax"/>
        </c:scaling>
        <c:delete val="0"/>
        <c:axPos val="b"/>
        <c:numFmt formatCode="yyyy" sourceLinked="0"/>
        <c:majorTickMark val="out"/>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2097946127"/>
        <c:crosses val="autoZero"/>
        <c:auto val="1"/>
        <c:lblOffset val="100"/>
        <c:baseTimeUnit val="years"/>
        <c:minorUnit val="1"/>
      </c:dateAx>
      <c:valAx>
        <c:axId val="209794612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crossAx val="2097942767"/>
        <c:crosses val="autoZero"/>
        <c:crossBetween val="midCat"/>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675524644695205"/>
          <c:y val="9.8124248816619172E-2"/>
          <c:w val="0.74864838835706315"/>
          <c:h val="0.90187575118338081"/>
        </c:manualLayout>
      </c:layout>
      <c:barChart>
        <c:barDir val="bar"/>
        <c:grouping val="percentStacked"/>
        <c:varyColors val="0"/>
        <c:ser>
          <c:idx val="0"/>
          <c:order val="0"/>
          <c:tx>
            <c:strRef>
              <c:f>'2021 RA UR by FM and AntiFM'!$A$20</c:f>
              <c:strCache>
                <c:ptCount val="1"/>
                <c:pt idx="0">
                  <c:v>Major Cities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 UR by FM and AntiFM'!$B$9:$H$9</c:f>
              <c:strCache>
                <c:ptCount val="7"/>
                <c:pt idx="0">
                  <c:v>Bakery Product</c:v>
                </c:pt>
                <c:pt idx="1">
                  <c:v>Beverage Manufacturing</c:v>
                </c:pt>
                <c:pt idx="2">
                  <c:v>Dairy Product</c:v>
                </c:pt>
                <c:pt idx="3">
                  <c:v>Meat and Meat Product</c:v>
                </c:pt>
                <c:pt idx="4">
                  <c:v>Other Food Product</c:v>
                </c:pt>
                <c:pt idx="5">
                  <c:v>All Other Manufacturing</c:v>
                </c:pt>
                <c:pt idx="6">
                  <c:v>All Industries</c:v>
                </c:pt>
              </c:strCache>
            </c:strRef>
          </c:cat>
          <c:val>
            <c:numRef>
              <c:f>'2021 RA UR by FM and AntiFM'!$B$20:$H$20</c:f>
              <c:numCache>
                <c:formatCode>0</c:formatCode>
                <c:ptCount val="7"/>
                <c:pt idx="0">
                  <c:v>71.646994663238672</c:v>
                </c:pt>
                <c:pt idx="1">
                  <c:v>56.546144438521118</c:v>
                </c:pt>
                <c:pt idx="2">
                  <c:v>54.781180999830148</c:v>
                </c:pt>
                <c:pt idx="3">
                  <c:v>52.416714452192892</c:v>
                </c:pt>
                <c:pt idx="4">
                  <c:v>66.233574244415237</c:v>
                </c:pt>
                <c:pt idx="5">
                  <c:v>77.436559363920068</c:v>
                </c:pt>
                <c:pt idx="6">
                  <c:v>73.883503146669369</c:v>
                </c:pt>
              </c:numCache>
            </c:numRef>
          </c:val>
          <c:extLst>
            <c:ext xmlns:c16="http://schemas.microsoft.com/office/drawing/2014/chart" uri="{C3380CC4-5D6E-409C-BE32-E72D297353CC}">
              <c16:uniqueId val="{00000000-9D90-4779-BA6A-87F220A2EBDF}"/>
            </c:ext>
          </c:extLst>
        </c:ser>
        <c:ser>
          <c:idx val="1"/>
          <c:order val="1"/>
          <c:tx>
            <c:strRef>
              <c:f>'2021 RA UR by FM and AntiFM'!$A$21</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 UR by FM and AntiFM'!$B$9:$H$9</c:f>
              <c:strCache>
                <c:ptCount val="7"/>
                <c:pt idx="0">
                  <c:v>Bakery Product</c:v>
                </c:pt>
                <c:pt idx="1">
                  <c:v>Beverage Manufacturing</c:v>
                </c:pt>
                <c:pt idx="2">
                  <c:v>Dairy Product</c:v>
                </c:pt>
                <c:pt idx="3">
                  <c:v>Meat and Meat Product</c:v>
                </c:pt>
                <c:pt idx="4">
                  <c:v>Other Food Product</c:v>
                </c:pt>
                <c:pt idx="5">
                  <c:v>All Other Manufacturing</c:v>
                </c:pt>
                <c:pt idx="6">
                  <c:v>All Industries</c:v>
                </c:pt>
              </c:strCache>
            </c:strRef>
          </c:cat>
          <c:val>
            <c:numRef>
              <c:f>'2021 RA UR by FM and AntiFM'!$B$21:$H$21</c:f>
              <c:numCache>
                <c:formatCode>0</c:formatCode>
                <c:ptCount val="7"/>
                <c:pt idx="0">
                  <c:v>19.847298508044098</c:v>
                </c:pt>
                <c:pt idx="1">
                  <c:v>28.335789770767349</c:v>
                </c:pt>
                <c:pt idx="2">
                  <c:v>34.880824322029099</c:v>
                </c:pt>
                <c:pt idx="3">
                  <c:v>35.30271360130223</c:v>
                </c:pt>
                <c:pt idx="4">
                  <c:v>21.20072273324573</c:v>
                </c:pt>
                <c:pt idx="5">
                  <c:v>16.079377709543003</c:v>
                </c:pt>
                <c:pt idx="6">
                  <c:v>16.683011869380792</c:v>
                </c:pt>
              </c:numCache>
            </c:numRef>
          </c:val>
          <c:extLst>
            <c:ext xmlns:c16="http://schemas.microsoft.com/office/drawing/2014/chart" uri="{C3380CC4-5D6E-409C-BE32-E72D297353CC}">
              <c16:uniqueId val="{00000001-9D90-4779-BA6A-87F220A2EBDF}"/>
            </c:ext>
          </c:extLst>
        </c:ser>
        <c:ser>
          <c:idx val="2"/>
          <c:order val="2"/>
          <c:tx>
            <c:strRef>
              <c:f>'2021 RA UR by FM and AntiFM'!$A$22</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 UR by FM and AntiFM'!$B$9:$H$9</c:f>
              <c:strCache>
                <c:ptCount val="7"/>
                <c:pt idx="0">
                  <c:v>Bakery Product</c:v>
                </c:pt>
                <c:pt idx="1">
                  <c:v>Beverage Manufacturing</c:v>
                </c:pt>
                <c:pt idx="2">
                  <c:v>Dairy Product</c:v>
                </c:pt>
                <c:pt idx="3">
                  <c:v>Meat and Meat Product</c:v>
                </c:pt>
                <c:pt idx="4">
                  <c:v>Other Food Product</c:v>
                </c:pt>
                <c:pt idx="5">
                  <c:v>All Other Manufacturing</c:v>
                </c:pt>
                <c:pt idx="6">
                  <c:v>All Industries</c:v>
                </c:pt>
              </c:strCache>
            </c:strRef>
          </c:cat>
          <c:val>
            <c:numRef>
              <c:f>'2021 RA UR by FM and AntiFM'!$B$22:$H$22</c:f>
              <c:numCache>
                <c:formatCode>0</c:formatCode>
                <c:ptCount val="7"/>
                <c:pt idx="0">
                  <c:v>7.385766039499825</c:v>
                </c:pt>
                <c:pt idx="1">
                  <c:v>14.349775784753364</c:v>
                </c:pt>
                <c:pt idx="2">
                  <c:v>9.7491932287833336</c:v>
                </c:pt>
                <c:pt idx="3">
                  <c:v>11.527718688148573</c:v>
                </c:pt>
                <c:pt idx="4">
                  <c:v>11.700065703022339</c:v>
                </c:pt>
                <c:pt idx="5">
                  <c:v>5.79939911530853</c:v>
                </c:pt>
                <c:pt idx="6">
                  <c:v>7.6610160151449778</c:v>
                </c:pt>
              </c:numCache>
            </c:numRef>
          </c:val>
          <c:extLst>
            <c:ext xmlns:c16="http://schemas.microsoft.com/office/drawing/2014/chart" uri="{C3380CC4-5D6E-409C-BE32-E72D297353CC}">
              <c16:uniqueId val="{00000002-9D90-4779-BA6A-87F220A2EBDF}"/>
            </c:ext>
          </c:extLst>
        </c:ser>
        <c:ser>
          <c:idx val="3"/>
          <c:order val="3"/>
          <c:tx>
            <c:strRef>
              <c:f>'2021 RA UR by FM and AntiFM'!$A$23</c:f>
              <c:strCache>
                <c:ptCount val="1"/>
                <c:pt idx="0">
                  <c:v>Remote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 UR by FM and AntiFM'!$B$9:$H$9</c:f>
              <c:strCache>
                <c:ptCount val="7"/>
                <c:pt idx="0">
                  <c:v>Bakery Product</c:v>
                </c:pt>
                <c:pt idx="1">
                  <c:v>Beverage Manufacturing</c:v>
                </c:pt>
                <c:pt idx="2">
                  <c:v>Dairy Product</c:v>
                </c:pt>
                <c:pt idx="3">
                  <c:v>Meat and Meat Product</c:v>
                </c:pt>
                <c:pt idx="4">
                  <c:v>Other Food Product</c:v>
                </c:pt>
                <c:pt idx="5">
                  <c:v>All Other Manufacturing</c:v>
                </c:pt>
                <c:pt idx="6">
                  <c:v>All Industries</c:v>
                </c:pt>
              </c:strCache>
            </c:strRef>
          </c:cat>
          <c:val>
            <c:numRef>
              <c:f>'2021 RA UR by FM and AntiFM'!$B$23:$H$23</c:f>
              <c:numCache>
                <c:formatCode>0</c:formatCode>
                <c:ptCount val="7"/>
                <c:pt idx="0">
                  <c:v>0.70897121265240926</c:v>
                </c:pt>
                <c:pt idx="1">
                  <c:v>0.58013735143779988</c:v>
                </c:pt>
                <c:pt idx="2">
                  <c:v>#N/A</c:v>
                </c:pt>
                <c:pt idx="3">
                  <c:v>#N/A</c:v>
                </c:pt>
                <c:pt idx="4">
                  <c:v>0.64717477003942181</c:v>
                </c:pt>
                <c:pt idx="5">
                  <c:v>#N/A</c:v>
                </c:pt>
                <c:pt idx="6">
                  <c:v>1.100842555986365</c:v>
                </c:pt>
              </c:numCache>
            </c:numRef>
          </c:val>
          <c:extLst>
            <c:ext xmlns:c16="http://schemas.microsoft.com/office/drawing/2014/chart" uri="{C3380CC4-5D6E-409C-BE32-E72D297353CC}">
              <c16:uniqueId val="{00000003-9D90-4779-BA6A-87F220A2EBDF}"/>
            </c:ext>
          </c:extLst>
        </c:ser>
        <c:ser>
          <c:idx val="4"/>
          <c:order val="4"/>
          <c:tx>
            <c:strRef>
              <c:f>'2021 RA UR by FM and AntiFM'!$A$24</c:f>
              <c:strCache>
                <c:ptCount val="1"/>
                <c:pt idx="0">
                  <c:v>Very Remote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 UR by FM and AntiFM'!$B$9:$H$9</c:f>
              <c:strCache>
                <c:ptCount val="7"/>
                <c:pt idx="0">
                  <c:v>Bakery Product</c:v>
                </c:pt>
                <c:pt idx="1">
                  <c:v>Beverage Manufacturing</c:v>
                </c:pt>
                <c:pt idx="2">
                  <c:v>Dairy Product</c:v>
                </c:pt>
                <c:pt idx="3">
                  <c:v>Meat and Meat Product</c:v>
                </c:pt>
                <c:pt idx="4">
                  <c:v>Other Food Product</c:v>
                </c:pt>
                <c:pt idx="5">
                  <c:v>All Other Manufacturing</c:v>
                </c:pt>
                <c:pt idx="6">
                  <c:v>All Industries</c:v>
                </c:pt>
              </c:strCache>
            </c:strRef>
          </c:cat>
          <c:val>
            <c:numRef>
              <c:f>'2021 RA UR by FM and AntiFM'!$B$24:$H$24</c:f>
              <c:numCache>
                <c:formatCode>0</c:formatCode>
                <c:ptCount val="7"/>
                <c:pt idx="0">
                  <c:v>#N/A</c:v>
                </c:pt>
                <c:pt idx="1">
                  <c:v>#N/A</c:v>
                </c:pt>
                <c:pt idx="2">
                  <c:v>#N/A</c:v>
                </c:pt>
                <c:pt idx="3">
                  <c:v>#N/A</c:v>
                </c:pt>
                <c:pt idx="4">
                  <c:v>#N/A</c:v>
                </c:pt>
                <c:pt idx="5">
                  <c:v>#N/A</c:v>
                </c:pt>
                <c:pt idx="6">
                  <c:v>0.5779454540791924</c:v>
                </c:pt>
              </c:numCache>
            </c:numRef>
          </c:val>
          <c:extLst>
            <c:ext xmlns:c16="http://schemas.microsoft.com/office/drawing/2014/chart" uri="{C3380CC4-5D6E-409C-BE32-E72D297353CC}">
              <c16:uniqueId val="{00000004-9D90-4779-BA6A-87F220A2EBDF}"/>
            </c:ext>
          </c:extLst>
        </c:ser>
        <c:dLbls>
          <c:dLblPos val="ctr"/>
          <c:showLegendKey val="0"/>
          <c:showVal val="1"/>
          <c:showCatName val="0"/>
          <c:showSerName val="0"/>
          <c:showPercent val="0"/>
          <c:showBubbleSize val="0"/>
        </c:dLbls>
        <c:gapWidth val="50"/>
        <c:overlap val="100"/>
        <c:axId val="469196832"/>
        <c:axId val="469198272"/>
      </c:barChart>
      <c:catAx>
        <c:axId val="469196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469198272"/>
        <c:crosses val="autoZero"/>
        <c:auto val="1"/>
        <c:lblAlgn val="ctr"/>
        <c:lblOffset val="100"/>
        <c:noMultiLvlLbl val="0"/>
      </c:catAx>
      <c:valAx>
        <c:axId val="46919827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69196832"/>
        <c:crosses val="max"/>
        <c:crossBetween val="between"/>
      </c:valAx>
      <c:spPr>
        <a:noFill/>
        <a:ln>
          <a:noFill/>
        </a:ln>
        <a:effectLst/>
      </c:spPr>
    </c:plotArea>
    <c:legend>
      <c:legendPos val="t"/>
      <c:layout>
        <c:manualLayout>
          <c:xMode val="edge"/>
          <c:yMode val="edge"/>
          <c:x val="0.23410567197823959"/>
          <c:y val="1.8236501483854181E-2"/>
          <c:w val="0.71506709274063152"/>
          <c:h val="8.12070451130041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462230721049"/>
          <c:y val="0.21317719900397067"/>
          <c:w val="0.65297120654068486"/>
          <c:h val="0.76514906790497328"/>
        </c:manualLayout>
      </c:layout>
      <c:barChart>
        <c:barDir val="bar"/>
        <c:grouping val="percentStacked"/>
        <c:varyColors val="0"/>
        <c:ser>
          <c:idx val="0"/>
          <c:order val="0"/>
          <c:tx>
            <c:strRef>
              <c:f>'Food Manufacturing NEW'!$H$5</c:f>
              <c:strCache>
                <c:ptCount val="1"/>
                <c:pt idx="0">
                  <c:v>Total</c:v>
                </c:pt>
              </c:strCache>
            </c:strRef>
          </c:tx>
          <c:spPr>
            <a:solidFill>
              <a:schemeClr val="accent1"/>
            </a:solidFill>
            <a:ln>
              <a:noFill/>
            </a:ln>
            <a:effectLst/>
          </c:spPr>
          <c:invertIfNegative val="0"/>
          <c:dLbls>
            <c:delete val="1"/>
          </c:dLbls>
          <c:cat>
            <c:strRef>
              <c:f>'Food Manufacturing NEW'!$D$16:$D$22</c:f>
              <c:strCache>
                <c:ptCount val="7"/>
                <c:pt idx="0">
                  <c:v>Bakery Product Manufacturing</c:v>
                </c:pt>
                <c:pt idx="1">
                  <c:v>Beverage Manufacturing</c:v>
                </c:pt>
                <c:pt idx="2">
                  <c:v>Dairy Product
Manufacturing</c:v>
                </c:pt>
                <c:pt idx="3">
                  <c:v>Meat and Meat
Product Manufacturing</c:v>
                </c:pt>
                <c:pt idx="4">
                  <c:v>Other Food Products</c:v>
                </c:pt>
                <c:pt idx="5">
                  <c:v>Total Food Manufacturing</c:v>
                </c:pt>
                <c:pt idx="6">
                  <c:v>Total Australia</c:v>
                </c:pt>
              </c:strCache>
            </c:strRef>
          </c:cat>
          <c:val>
            <c:numRef>
              <c:f>'Food Manufacturing NEW'!$H$6:$H$12</c:f>
              <c:numCache>
                <c:formatCode>General</c:formatCode>
                <c:ptCount val="7"/>
                <c:pt idx="0">
                  <c:v>5883</c:v>
                </c:pt>
                <c:pt idx="1">
                  <c:v>3802</c:v>
                </c:pt>
                <c:pt idx="2">
                  <c:v>519</c:v>
                </c:pt>
                <c:pt idx="3">
                  <c:v>1084</c:v>
                </c:pt>
                <c:pt idx="4">
                  <c:v>3898</c:v>
                </c:pt>
                <c:pt idx="5">
                  <c:v>15186</c:v>
                </c:pt>
                <c:pt idx="6" formatCode="_-* #,##0_-;\-* #,##0_-;_-* &quot;-&quot;??_-;_-@_-">
                  <c:v>2589873</c:v>
                </c:pt>
              </c:numCache>
            </c:numRef>
          </c:val>
          <c:extLst>
            <c:ext xmlns:c16="http://schemas.microsoft.com/office/drawing/2014/chart" uri="{C3380CC4-5D6E-409C-BE32-E72D297353CC}">
              <c16:uniqueId val="{00000000-F261-462D-8313-E425B471FC25}"/>
            </c:ext>
          </c:extLst>
        </c:ser>
        <c:dLbls>
          <c:dLblPos val="ctr"/>
          <c:showLegendKey val="0"/>
          <c:showVal val="1"/>
          <c:showCatName val="0"/>
          <c:showSerName val="0"/>
          <c:showPercent val="0"/>
          <c:showBubbleSize val="0"/>
        </c:dLbls>
        <c:gapWidth val="150"/>
        <c:overlap val="100"/>
        <c:axId val="87463231"/>
        <c:axId val="87469951"/>
      </c:barChart>
      <c:barChart>
        <c:barDir val="bar"/>
        <c:grouping val="percentStacked"/>
        <c:varyColors val="0"/>
        <c:ser>
          <c:idx val="1"/>
          <c:order val="1"/>
          <c:tx>
            <c:strRef>
              <c:f>'Food Manufacturing NEW'!$J$15</c:f>
              <c:strCache>
                <c:ptCount val="1"/>
                <c:pt idx="0">
                  <c:v>Non employing</c:v>
                </c:pt>
              </c:strCache>
            </c:strRef>
          </c:tx>
          <c:spPr>
            <a:solidFill>
              <a:srgbClr val="BCD5A7"/>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Manufacturing NEW'!$I$16:$I$22</c:f>
              <c:numCache>
                <c:formatCode>_-* #,##0_-;\-* #,##0_-;_-* "-"??_-;_-@_-</c:formatCode>
                <c:ptCount val="7"/>
                <c:pt idx="0">
                  <c:v>5882</c:v>
                </c:pt>
                <c:pt idx="1">
                  <c:v>3801</c:v>
                </c:pt>
                <c:pt idx="2">
                  <c:v>517</c:v>
                </c:pt>
                <c:pt idx="3">
                  <c:v>1084</c:v>
                </c:pt>
                <c:pt idx="4">
                  <c:v>3897</c:v>
                </c:pt>
                <c:pt idx="5">
                  <c:v>15181</c:v>
                </c:pt>
                <c:pt idx="6">
                  <c:v>2589873</c:v>
                </c:pt>
              </c:numCache>
            </c:numRef>
          </c:cat>
          <c:val>
            <c:numRef>
              <c:f>'Food Manufacturing NEW'!$J$16:$J$22</c:f>
              <c:numCache>
                <c:formatCode>0</c:formatCode>
                <c:ptCount val="7"/>
                <c:pt idx="0">
                  <c:v>27.677660659639582</c:v>
                </c:pt>
                <c:pt idx="1">
                  <c:v>52.196790318337285</c:v>
                </c:pt>
                <c:pt idx="2">
                  <c:v>38.104448742746619</c:v>
                </c:pt>
                <c:pt idx="3">
                  <c:v>47.232472324723247</c:v>
                </c:pt>
                <c:pt idx="4">
                  <c:v>43.85424685655633</c:v>
                </c:pt>
                <c:pt idx="5">
                  <c:v>39.72070351096766</c:v>
                </c:pt>
                <c:pt idx="6" formatCode="0.00">
                  <c:v>61.226670188074863</c:v>
                </c:pt>
              </c:numCache>
            </c:numRef>
          </c:val>
          <c:extLst>
            <c:ext xmlns:c16="http://schemas.microsoft.com/office/drawing/2014/chart" uri="{C3380CC4-5D6E-409C-BE32-E72D297353CC}">
              <c16:uniqueId val="{00000001-F261-462D-8313-E425B471FC25}"/>
            </c:ext>
          </c:extLst>
        </c:ser>
        <c:ser>
          <c:idx val="4"/>
          <c:order val="2"/>
          <c:tx>
            <c:strRef>
              <c:f>'Food Manufacturing NEW'!$K$15</c:f>
              <c:strCache>
                <c:ptCount val="1"/>
                <c:pt idx="0">
                  <c:v>1-19 Employees</c:v>
                </c:pt>
              </c:strCache>
            </c:strRef>
          </c:tx>
          <c:spPr>
            <a:solidFill>
              <a:srgbClr val="7C917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Manufacturing NEW'!$I$16:$I$22</c:f>
              <c:numCache>
                <c:formatCode>_-* #,##0_-;\-* #,##0_-;_-* "-"??_-;_-@_-</c:formatCode>
                <c:ptCount val="7"/>
                <c:pt idx="0">
                  <c:v>5882</c:v>
                </c:pt>
                <c:pt idx="1">
                  <c:v>3801</c:v>
                </c:pt>
                <c:pt idx="2">
                  <c:v>517</c:v>
                </c:pt>
                <c:pt idx="3">
                  <c:v>1084</c:v>
                </c:pt>
                <c:pt idx="4">
                  <c:v>3897</c:v>
                </c:pt>
                <c:pt idx="5">
                  <c:v>15181</c:v>
                </c:pt>
                <c:pt idx="6">
                  <c:v>2589873</c:v>
                </c:pt>
              </c:numCache>
            </c:numRef>
          </c:cat>
          <c:val>
            <c:numRef>
              <c:f>'Food Manufacturing NEW'!$K$16:$K$22</c:f>
              <c:numCache>
                <c:formatCode>0</c:formatCode>
                <c:ptCount val="7"/>
                <c:pt idx="0">
                  <c:v>59.843590615436923</c:v>
                </c:pt>
                <c:pt idx="1">
                  <c:v>37.88476716653512</c:v>
                </c:pt>
                <c:pt idx="2">
                  <c:v>41.779497098646033</c:v>
                </c:pt>
                <c:pt idx="3">
                  <c:v>33.85608856088561</c:v>
                </c:pt>
                <c:pt idx="4">
                  <c:v>42.904798562997179</c:v>
                </c:pt>
                <c:pt idx="5">
                  <c:v>47.526513404914041</c:v>
                </c:pt>
                <c:pt idx="6" formatCode="0.00">
                  <c:v>36.091576691212275</c:v>
                </c:pt>
              </c:numCache>
            </c:numRef>
          </c:val>
          <c:extLst>
            <c:ext xmlns:c16="http://schemas.microsoft.com/office/drawing/2014/chart" uri="{C3380CC4-5D6E-409C-BE32-E72D297353CC}">
              <c16:uniqueId val="{00000002-F261-462D-8313-E425B471FC25}"/>
            </c:ext>
          </c:extLst>
        </c:ser>
        <c:ser>
          <c:idx val="2"/>
          <c:order val="3"/>
          <c:tx>
            <c:strRef>
              <c:f>'Food Manufacturing NEW'!$L$15</c:f>
              <c:strCache>
                <c:ptCount val="1"/>
                <c:pt idx="0">
                  <c:v>20-199 Employees</c:v>
                </c:pt>
              </c:strCache>
            </c:strRef>
          </c:tx>
          <c:spPr>
            <a:solidFill>
              <a:srgbClr val="4F6F8F"/>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Manufacturing NEW'!$I$16:$I$22</c:f>
              <c:numCache>
                <c:formatCode>_-* #,##0_-;\-* #,##0_-;_-* "-"??_-;_-@_-</c:formatCode>
                <c:ptCount val="7"/>
                <c:pt idx="0">
                  <c:v>5882</c:v>
                </c:pt>
                <c:pt idx="1">
                  <c:v>3801</c:v>
                </c:pt>
                <c:pt idx="2">
                  <c:v>517</c:v>
                </c:pt>
                <c:pt idx="3">
                  <c:v>1084</c:v>
                </c:pt>
                <c:pt idx="4">
                  <c:v>3897</c:v>
                </c:pt>
                <c:pt idx="5">
                  <c:v>15181</c:v>
                </c:pt>
                <c:pt idx="6">
                  <c:v>2589873</c:v>
                </c:pt>
              </c:numCache>
            </c:numRef>
          </c:cat>
          <c:val>
            <c:numRef>
              <c:f>'Food Manufacturing NEW'!$L$16:$L$22</c:f>
              <c:numCache>
                <c:formatCode>0</c:formatCode>
                <c:ptCount val="7"/>
                <c:pt idx="0">
                  <c:v>12.053723223393403</c:v>
                </c:pt>
                <c:pt idx="1">
                  <c:v>9.3922651933701662</c:v>
                </c:pt>
                <c:pt idx="2">
                  <c:v>17.988394584139265</c:v>
                </c:pt>
                <c:pt idx="3">
                  <c:v>13.560885608856088</c:v>
                </c:pt>
                <c:pt idx="4">
                  <c:v>11.829612522453168</c:v>
                </c:pt>
                <c:pt idx="5">
                  <c:v>11.639549436795996</c:v>
                </c:pt>
                <c:pt idx="6" formatCode="0.00">
                  <c:v>2.4927477138840399</c:v>
                </c:pt>
              </c:numCache>
            </c:numRef>
          </c:val>
          <c:extLst>
            <c:ext xmlns:c16="http://schemas.microsoft.com/office/drawing/2014/chart" uri="{C3380CC4-5D6E-409C-BE32-E72D297353CC}">
              <c16:uniqueId val="{00000003-F261-462D-8313-E425B471FC25}"/>
            </c:ext>
          </c:extLst>
        </c:ser>
        <c:ser>
          <c:idx val="3"/>
          <c:order val="4"/>
          <c:tx>
            <c:strRef>
              <c:f>'Food Manufacturing NEW'!$M$15</c:f>
              <c:strCache>
                <c:ptCount val="1"/>
                <c:pt idx="0">
                  <c:v>200+ Employees</c:v>
                </c:pt>
              </c:strCache>
            </c:strRef>
          </c:tx>
          <c:spPr>
            <a:solidFill>
              <a:srgbClr val="ADB9CA"/>
            </a:solidFill>
            <a:ln>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4-F261-462D-8313-E425B471FC2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Manufacturing NEW'!$I$16:$I$22</c:f>
              <c:numCache>
                <c:formatCode>_-* #,##0_-;\-* #,##0_-;_-* "-"??_-;_-@_-</c:formatCode>
                <c:ptCount val="7"/>
                <c:pt idx="0">
                  <c:v>5882</c:v>
                </c:pt>
                <c:pt idx="1">
                  <c:v>3801</c:v>
                </c:pt>
                <c:pt idx="2">
                  <c:v>517</c:v>
                </c:pt>
                <c:pt idx="3">
                  <c:v>1084</c:v>
                </c:pt>
                <c:pt idx="4">
                  <c:v>3897</c:v>
                </c:pt>
                <c:pt idx="5">
                  <c:v>15181</c:v>
                </c:pt>
                <c:pt idx="6">
                  <c:v>2589873</c:v>
                </c:pt>
              </c:numCache>
            </c:numRef>
          </c:cat>
          <c:val>
            <c:numRef>
              <c:f>'Food Manufacturing NEW'!$M$16:$M$22</c:f>
              <c:numCache>
                <c:formatCode>0</c:formatCode>
                <c:ptCount val="7"/>
                <c:pt idx="0">
                  <c:v>#N/A</c:v>
                </c:pt>
                <c:pt idx="1">
                  <c:v>0.52617732175743226</c:v>
                </c:pt>
                <c:pt idx="2">
                  <c:v>2.1276595744680851</c:v>
                </c:pt>
                <c:pt idx="3">
                  <c:v>5.3505535055350553</c:v>
                </c:pt>
                <c:pt idx="4">
                  <c:v>1.4113420579933282</c:v>
                </c:pt>
                <c:pt idx="5">
                  <c:v>1.1132336473223108</c:v>
                </c:pt>
                <c:pt idx="6" formatCode="0.00">
                  <c:v>0.18900540682882905</c:v>
                </c:pt>
              </c:numCache>
            </c:numRef>
          </c:val>
          <c:extLst>
            <c:ext xmlns:c16="http://schemas.microsoft.com/office/drawing/2014/chart" uri="{C3380CC4-5D6E-409C-BE32-E72D297353CC}">
              <c16:uniqueId val="{00000005-F261-462D-8313-E425B471FC25}"/>
            </c:ext>
          </c:extLst>
        </c:ser>
        <c:dLbls>
          <c:dLblPos val="ctr"/>
          <c:showLegendKey val="0"/>
          <c:showVal val="1"/>
          <c:showCatName val="0"/>
          <c:showSerName val="0"/>
          <c:showPercent val="0"/>
          <c:showBubbleSize val="0"/>
        </c:dLbls>
        <c:gapWidth val="50"/>
        <c:overlap val="100"/>
        <c:axId val="123574575"/>
        <c:axId val="123565935"/>
      </c:barChart>
      <c:catAx>
        <c:axId val="8746323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87469951"/>
        <c:crosses val="autoZero"/>
        <c:auto val="1"/>
        <c:lblAlgn val="ctr"/>
        <c:lblOffset val="100"/>
        <c:noMultiLvlLbl val="0"/>
      </c:catAx>
      <c:valAx>
        <c:axId val="87469951"/>
        <c:scaling>
          <c:orientation val="minMax"/>
          <c:max val="1"/>
          <c:min val="0"/>
        </c:scaling>
        <c:delete val="1"/>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Businesses (%)</a:t>
                </a:r>
                <a:endParaRPr lang="en-AU"/>
              </a:p>
            </c:rich>
          </c:tx>
          <c:layout>
            <c:manualLayout>
              <c:xMode val="edge"/>
              <c:yMode val="edge"/>
              <c:x val="0.40686712576615935"/>
              <c:y val="3.956608789285954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87463231"/>
        <c:crosses val="autoZero"/>
        <c:crossBetween val="between"/>
      </c:valAx>
      <c:valAx>
        <c:axId val="123565935"/>
        <c:scaling>
          <c:orientation val="minMax"/>
          <c:max val="1"/>
          <c:min val="0"/>
        </c:scaling>
        <c:delete val="1"/>
        <c:axPos val="b"/>
        <c:numFmt formatCode="0%" sourceLinked="1"/>
        <c:majorTickMark val="out"/>
        <c:minorTickMark val="none"/>
        <c:tickLblPos val="nextTo"/>
        <c:crossAx val="123574575"/>
        <c:crosses val="max"/>
        <c:crossBetween val="between"/>
      </c:valAx>
      <c:catAx>
        <c:axId val="123574575"/>
        <c:scaling>
          <c:orientation val="maxMin"/>
        </c:scaling>
        <c:delete val="0"/>
        <c:axPos val="r"/>
        <c:numFmt formatCode="_-* #,##0_-;\-* #,##0_-;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565935"/>
        <c:crosses val="max"/>
        <c:auto val="1"/>
        <c:lblAlgn val="ctr"/>
        <c:lblOffset val="100"/>
        <c:noMultiLvlLbl val="0"/>
      </c:catAx>
      <c:spPr>
        <a:noFill/>
        <a:ln>
          <a:noFill/>
        </a:ln>
        <a:effectLst/>
      </c:spPr>
    </c:plotArea>
    <c:legend>
      <c:legendPos val="t"/>
      <c:legendEntry>
        <c:idx val="0"/>
        <c:delete val="1"/>
      </c:legendEntry>
      <c:layout>
        <c:manualLayout>
          <c:xMode val="edge"/>
          <c:yMode val="edge"/>
          <c:x val="0.2035290874481594"/>
          <c:y val="0.10603884850932095"/>
          <c:w val="0.68987422162745948"/>
          <c:h val="0.1158739667723503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847591646878396"/>
          <c:y val="0.17460011376129003"/>
          <c:w val="0.75822915776121846"/>
          <c:h val="0.79300597629377956"/>
        </c:manualLayout>
      </c:layout>
      <c:barChart>
        <c:barDir val="bar"/>
        <c:grouping val="stacked"/>
        <c:varyColors val="0"/>
        <c:ser>
          <c:idx val="0"/>
          <c:order val="0"/>
          <c:tx>
            <c:strRef>
              <c:f>'By remoteness'!$P$11</c:f>
              <c:strCache>
                <c:ptCount val="1"/>
                <c:pt idx="0">
                  <c:v>Major Cities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'By remoteness'!$Q$10:$T$10</c:f>
              <c:strCache>
                <c:ptCount val="4"/>
                <c:pt idx="0">
                  <c:v>All industries</c:v>
                </c:pt>
                <c:pt idx="1">
                  <c:v>Cured Meat and
Smallgoods Manufacturing</c:v>
                </c:pt>
                <c:pt idx="2">
                  <c:v>Poultry Processing</c:v>
                </c:pt>
                <c:pt idx="3">
                  <c:v>Meat Processing</c:v>
                </c:pt>
              </c:strCache>
            </c:strRef>
          </c:cat>
          <c:val>
            <c:numRef>
              <c:f>'By remoteness'!$Q$11:$T$11</c:f>
              <c:numCache>
                <c:formatCode>0</c:formatCode>
                <c:ptCount val="4"/>
                <c:pt idx="0">
                  <c:v>73.383515555105561</c:v>
                </c:pt>
                <c:pt idx="1">
                  <c:v>78.499613302397535</c:v>
                </c:pt>
                <c:pt idx="2">
                  <c:v>72.788468076426199</c:v>
                </c:pt>
                <c:pt idx="3">
                  <c:v>39.469491325386521</c:v>
                </c:pt>
              </c:numCache>
            </c:numRef>
          </c:val>
          <c:extLst>
            <c:ext xmlns:c16="http://schemas.microsoft.com/office/drawing/2014/chart" uri="{C3380CC4-5D6E-409C-BE32-E72D297353CC}">
              <c16:uniqueId val="{00000000-B155-491C-9B15-C9F7057C58B6}"/>
            </c:ext>
          </c:extLst>
        </c:ser>
        <c:ser>
          <c:idx val="1"/>
          <c:order val="1"/>
          <c:tx>
            <c:strRef>
              <c:f>'By remoteness'!$P$12</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'By remoteness'!$Q$10:$T$10</c:f>
              <c:strCache>
                <c:ptCount val="4"/>
                <c:pt idx="0">
                  <c:v>All industries</c:v>
                </c:pt>
                <c:pt idx="1">
                  <c:v>Cured Meat and
Smallgoods Manufacturing</c:v>
                </c:pt>
                <c:pt idx="2">
                  <c:v>Poultry Processing</c:v>
                </c:pt>
                <c:pt idx="3">
                  <c:v>Meat Processing</c:v>
                </c:pt>
              </c:strCache>
            </c:strRef>
          </c:cat>
          <c:val>
            <c:numRef>
              <c:f>'By remoteness'!$Q$12:$T$12</c:f>
              <c:numCache>
                <c:formatCode>0</c:formatCode>
                <c:ptCount val="4"/>
                <c:pt idx="0">
                  <c:v>16.681690902964625</c:v>
                </c:pt>
                <c:pt idx="1">
                  <c:v>20.320959010054139</c:v>
                </c:pt>
                <c:pt idx="2">
                  <c:v>16.475147888760453</c:v>
                </c:pt>
                <c:pt idx="3">
                  <c:v>45.798418505842086</c:v>
                </c:pt>
              </c:numCache>
            </c:numRef>
          </c:val>
          <c:extLst>
            <c:ext xmlns:c16="http://schemas.microsoft.com/office/drawing/2014/chart" uri="{C3380CC4-5D6E-409C-BE32-E72D297353CC}">
              <c16:uniqueId val="{00000001-B155-491C-9B15-C9F7057C58B6}"/>
            </c:ext>
          </c:extLst>
        </c:ser>
        <c:ser>
          <c:idx val="2"/>
          <c:order val="2"/>
          <c:tx>
            <c:strRef>
              <c:f>'By remoteness'!$P$13</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'By remoteness'!$Q$10:$T$10</c:f>
              <c:strCache>
                <c:ptCount val="4"/>
                <c:pt idx="0">
                  <c:v>All industries</c:v>
                </c:pt>
                <c:pt idx="1">
                  <c:v>Cured Meat and
Smallgoods Manufacturing</c:v>
                </c:pt>
                <c:pt idx="2">
                  <c:v>Poultry Processing</c:v>
                </c:pt>
                <c:pt idx="3">
                  <c:v>Meat Processing</c:v>
                </c:pt>
              </c:strCache>
            </c:strRef>
          </c:cat>
          <c:val>
            <c:numRef>
              <c:f>'By remoteness'!$Q$13:$T$13</c:f>
              <c:numCache>
                <c:formatCode>0</c:formatCode>
                <c:ptCount val="4"/>
                <c:pt idx="0">
                  <c:v>7.8092140534565146</c:v>
                </c:pt>
                <c:pt idx="1">
                  <c:v>1.082753286929621</c:v>
                </c:pt>
                <c:pt idx="2">
                  <c:v>10.681988168899164</c:v>
                </c:pt>
                <c:pt idx="3">
                  <c:v>13.60202997757583</c:v>
                </c:pt>
              </c:numCache>
            </c:numRef>
          </c:val>
          <c:extLst>
            <c:ext xmlns:c16="http://schemas.microsoft.com/office/drawing/2014/chart" uri="{C3380CC4-5D6E-409C-BE32-E72D297353CC}">
              <c16:uniqueId val="{00000002-B155-491C-9B15-C9F7057C58B6}"/>
            </c:ext>
          </c:extLst>
        </c:ser>
        <c:ser>
          <c:idx val="3"/>
          <c:order val="3"/>
          <c:tx>
            <c:strRef>
              <c:f>'By remoteness'!$P$14</c:f>
              <c:strCache>
                <c:ptCount val="1"/>
                <c:pt idx="0">
                  <c:v>Remote and Very Remote</c:v>
                </c:pt>
              </c:strCache>
            </c:strRef>
          </c:tx>
          <c:spPr>
            <a:solidFill>
              <a:schemeClr val="accent4"/>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B155-491C-9B15-C9F7057C58B6}"/>
                </c:ext>
              </c:extLst>
            </c:dLbl>
            <c:dLbl>
              <c:idx val="2"/>
              <c:delete val="1"/>
              <c:extLst>
                <c:ext xmlns:c15="http://schemas.microsoft.com/office/drawing/2012/chart" uri="{CE6537A1-D6FC-4f65-9D91-7224C49458BB}"/>
                <c:ext xmlns:c16="http://schemas.microsoft.com/office/drawing/2014/chart" uri="{C3380CC4-5D6E-409C-BE32-E72D297353CC}">
                  <c16:uniqueId val="{00000004-B155-491C-9B15-C9F7057C58B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'By remoteness'!$Q$10:$T$10</c:f>
              <c:strCache>
                <c:ptCount val="4"/>
                <c:pt idx="0">
                  <c:v>All industries</c:v>
                </c:pt>
                <c:pt idx="1">
                  <c:v>Cured Meat and
Smallgoods Manufacturing</c:v>
                </c:pt>
                <c:pt idx="2">
                  <c:v>Poultry Processing</c:v>
                </c:pt>
                <c:pt idx="3">
                  <c:v>Meat Processing</c:v>
                </c:pt>
              </c:strCache>
            </c:strRef>
          </c:cat>
          <c:val>
            <c:numRef>
              <c:f>'By remoteness'!$Q$14:$T$14</c:f>
              <c:numCache>
                <c:formatCode>0</c:formatCode>
                <c:ptCount val="4"/>
                <c:pt idx="0">
                  <c:v>2.1043336525741489</c:v>
                </c:pt>
                <c:pt idx="1">
                  <c:v>5.8004640371229696E-2</c:v>
                </c:pt>
                <c:pt idx="2">
                  <c:v>4.7596382674916705E-2</c:v>
                </c:pt>
                <c:pt idx="3">
                  <c:v>1.1123568983830991</c:v>
                </c:pt>
              </c:numCache>
            </c:numRef>
          </c:val>
          <c:extLst>
            <c:ext xmlns:c16="http://schemas.microsoft.com/office/drawing/2014/chart" uri="{C3380CC4-5D6E-409C-BE32-E72D297353CC}">
              <c16:uniqueId val="{00000005-B155-491C-9B15-C9F7057C58B6}"/>
            </c:ext>
          </c:extLst>
        </c:ser>
        <c:dLbls>
          <c:showLegendKey val="0"/>
          <c:showVal val="0"/>
          <c:showCatName val="0"/>
          <c:showSerName val="0"/>
          <c:showPercent val="0"/>
          <c:showBubbleSize val="0"/>
        </c:dLbls>
        <c:gapWidth val="50"/>
        <c:overlap val="100"/>
        <c:axId val="1478188031"/>
        <c:axId val="1478188511"/>
      </c:barChart>
      <c:catAx>
        <c:axId val="1478188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1478188511"/>
        <c:crosses val="autoZero"/>
        <c:auto val="1"/>
        <c:lblAlgn val="ctr"/>
        <c:lblOffset val="100"/>
        <c:noMultiLvlLbl val="0"/>
      </c:catAx>
      <c:valAx>
        <c:axId val="1478188511"/>
        <c:scaling>
          <c:orientation val="minMax"/>
          <c:max val="100"/>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78188031"/>
        <c:crosses val="autoZero"/>
        <c:crossBetween val="between"/>
      </c:valAx>
      <c:spPr>
        <a:noFill/>
        <a:ln>
          <a:noFill/>
        </a:ln>
        <a:effectLst/>
      </c:spPr>
    </c:plotArea>
    <c:legend>
      <c:legendPos val="t"/>
      <c:layout>
        <c:manualLayout>
          <c:xMode val="edge"/>
          <c:yMode val="edge"/>
          <c:x val="0.20512971276330322"/>
          <c:y val="4.5351473922902494E-2"/>
          <c:w val="0.78694846558760256"/>
          <c:h val="0.103333511882443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'Meat (to Feb 2024)'!$A$12</c:f>
              <c:strCache>
                <c:ptCount val="1"/>
                <c:pt idx="0">
                  <c:v>Cured Meat and Smallgoods Manufacturing</c:v>
                </c:pt>
              </c:strCache>
            </c:strRef>
          </c:tx>
          <c:spPr>
            <a:ln w="28575" cap="rnd">
              <a:solidFill>
                <a:schemeClr val="bg2">
                  <a:lumMod val="50000"/>
                </a:schemeClr>
              </a:solidFill>
              <a:round/>
            </a:ln>
            <a:effectLst/>
          </c:spPr>
          <c:marker>
            <c:symbol val="none"/>
          </c:marker>
          <c:cat>
            <c:numRef>
              <c:f>'Meat (to Feb 2024)'!$B$11:$EK$11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'Meat (to Feb 2024)'!$B$12:$EK$12</c:f>
              <c:numCache>
                <c:formatCode>General</c:formatCode>
                <c:ptCount val="140"/>
                <c:pt idx="0">
                  <c:v>5610</c:v>
                </c:pt>
                <c:pt idx="1">
                  <c:v>5570</c:v>
                </c:pt>
                <c:pt idx="2">
                  <c:v>5550</c:v>
                </c:pt>
                <c:pt idx="3">
                  <c:v>5560</c:v>
                </c:pt>
                <c:pt idx="4">
                  <c:v>5560</c:v>
                </c:pt>
                <c:pt idx="5">
                  <c:v>5550</c:v>
                </c:pt>
                <c:pt idx="6">
                  <c:v>5520</c:v>
                </c:pt>
                <c:pt idx="7">
                  <c:v>5510</c:v>
                </c:pt>
                <c:pt idx="8">
                  <c:v>5500</c:v>
                </c:pt>
                <c:pt idx="9">
                  <c:v>5890</c:v>
                </c:pt>
                <c:pt idx="10">
                  <c:v>5990</c:v>
                </c:pt>
                <c:pt idx="11">
                  <c:v>5980</c:v>
                </c:pt>
                <c:pt idx="12">
                  <c:v>6030</c:v>
                </c:pt>
                <c:pt idx="13">
                  <c:v>5980</c:v>
                </c:pt>
                <c:pt idx="14">
                  <c:v>6090</c:v>
                </c:pt>
                <c:pt idx="15">
                  <c:v>6090</c:v>
                </c:pt>
                <c:pt idx="16">
                  <c:v>6030</c:v>
                </c:pt>
                <c:pt idx="17">
                  <c:v>6030</c:v>
                </c:pt>
                <c:pt idx="18">
                  <c:v>6020</c:v>
                </c:pt>
                <c:pt idx="19">
                  <c:v>6060</c:v>
                </c:pt>
                <c:pt idx="20">
                  <c:v>6100</c:v>
                </c:pt>
                <c:pt idx="21">
                  <c:v>6100</c:v>
                </c:pt>
                <c:pt idx="22">
                  <c:v>5660</c:v>
                </c:pt>
                <c:pt idx="23">
                  <c:v>6070</c:v>
                </c:pt>
                <c:pt idx="24">
                  <c:v>6100</c:v>
                </c:pt>
                <c:pt idx="25">
                  <c:v>6080</c:v>
                </c:pt>
                <c:pt idx="26">
                  <c:v>5900</c:v>
                </c:pt>
                <c:pt idx="27">
                  <c:v>5760</c:v>
                </c:pt>
                <c:pt idx="28">
                  <c:v>5880</c:v>
                </c:pt>
                <c:pt idx="29">
                  <c:v>5910</c:v>
                </c:pt>
                <c:pt idx="30">
                  <c:v>5930</c:v>
                </c:pt>
                <c:pt idx="31">
                  <c:v>5950</c:v>
                </c:pt>
                <c:pt idx="32">
                  <c:v>5930</c:v>
                </c:pt>
                <c:pt idx="33">
                  <c:v>5950</c:v>
                </c:pt>
                <c:pt idx="34">
                  <c:v>5950</c:v>
                </c:pt>
                <c:pt idx="35">
                  <c:v>5950</c:v>
                </c:pt>
                <c:pt idx="36">
                  <c:v>5520</c:v>
                </c:pt>
                <c:pt idx="37">
                  <c:v>5950</c:v>
                </c:pt>
                <c:pt idx="38">
                  <c:v>5350</c:v>
                </c:pt>
                <c:pt idx="39">
                  <c:v>5970</c:v>
                </c:pt>
                <c:pt idx="40">
                  <c:v>6030</c:v>
                </c:pt>
                <c:pt idx="41">
                  <c:v>5610</c:v>
                </c:pt>
                <c:pt idx="42">
                  <c:v>5580</c:v>
                </c:pt>
                <c:pt idx="43">
                  <c:v>6040</c:v>
                </c:pt>
                <c:pt idx="44">
                  <c:v>6020</c:v>
                </c:pt>
                <c:pt idx="45">
                  <c:v>5970</c:v>
                </c:pt>
                <c:pt idx="46">
                  <c:v>5960</c:v>
                </c:pt>
                <c:pt idx="47">
                  <c:v>5980</c:v>
                </c:pt>
                <c:pt idx="48">
                  <c:v>5950</c:v>
                </c:pt>
                <c:pt idx="49">
                  <c:v>5920</c:v>
                </c:pt>
                <c:pt idx="50">
                  <c:v>5940</c:v>
                </c:pt>
                <c:pt idx="51">
                  <c:v>5720</c:v>
                </c:pt>
                <c:pt idx="52">
                  <c:v>6000</c:v>
                </c:pt>
                <c:pt idx="53">
                  <c:v>6300</c:v>
                </c:pt>
                <c:pt idx="54">
                  <c:v>5900</c:v>
                </c:pt>
                <c:pt idx="55">
                  <c:v>6340</c:v>
                </c:pt>
                <c:pt idx="56">
                  <c:v>6320</c:v>
                </c:pt>
                <c:pt idx="57">
                  <c:v>6380</c:v>
                </c:pt>
                <c:pt idx="58">
                  <c:v>6380</c:v>
                </c:pt>
                <c:pt idx="59">
                  <c:v>6330</c:v>
                </c:pt>
                <c:pt idx="60">
                  <c:v>6360</c:v>
                </c:pt>
                <c:pt idx="61">
                  <c:v>6440</c:v>
                </c:pt>
                <c:pt idx="62">
                  <c:v>6420</c:v>
                </c:pt>
                <c:pt idx="63">
                  <c:v>6010</c:v>
                </c:pt>
                <c:pt idx="64">
                  <c:v>6040</c:v>
                </c:pt>
                <c:pt idx="65">
                  <c:v>6010</c:v>
                </c:pt>
                <c:pt idx="66">
                  <c:v>6110</c:v>
                </c:pt>
                <c:pt idx="67">
                  <c:v>6160</c:v>
                </c:pt>
                <c:pt idx="68">
                  <c:v>6210</c:v>
                </c:pt>
                <c:pt idx="69">
                  <c:v>6310</c:v>
                </c:pt>
                <c:pt idx="70">
                  <c:v>6760</c:v>
                </c:pt>
                <c:pt idx="71">
                  <c:v>6740</c:v>
                </c:pt>
                <c:pt idx="72">
                  <c:v>6750</c:v>
                </c:pt>
                <c:pt idx="73">
                  <c:v>6780</c:v>
                </c:pt>
                <c:pt idx="74">
                  <c:v>6820</c:v>
                </c:pt>
                <c:pt idx="75">
                  <c:v>6820</c:v>
                </c:pt>
                <c:pt idx="76">
                  <c:v>6440</c:v>
                </c:pt>
                <c:pt idx="77">
                  <c:v>6820</c:v>
                </c:pt>
                <c:pt idx="78">
                  <c:v>6630</c:v>
                </c:pt>
                <c:pt idx="79">
                  <c:v>5960</c:v>
                </c:pt>
                <c:pt idx="80">
                  <c:v>6590</c:v>
                </c:pt>
                <c:pt idx="81">
                  <c:v>6610</c:v>
                </c:pt>
                <c:pt idx="82">
                  <c:v>6690</c:v>
                </c:pt>
                <c:pt idx="83">
                  <c:v>6750</c:v>
                </c:pt>
                <c:pt idx="84">
                  <c:v>6740</c:v>
                </c:pt>
                <c:pt idx="85">
                  <c:v>6780</c:v>
                </c:pt>
                <c:pt idx="86">
                  <c:v>6350</c:v>
                </c:pt>
                <c:pt idx="87">
                  <c:v>6820</c:v>
                </c:pt>
                <c:pt idx="88">
                  <c:v>6800</c:v>
                </c:pt>
                <c:pt idx="89">
                  <c:v>6770</c:v>
                </c:pt>
                <c:pt idx="90">
                  <c:v>6810</c:v>
                </c:pt>
                <c:pt idx="91">
                  <c:v>6460</c:v>
                </c:pt>
                <c:pt idx="92">
                  <c:v>6530</c:v>
                </c:pt>
                <c:pt idx="93">
                  <c:v>6480</c:v>
                </c:pt>
                <c:pt idx="94">
                  <c:v>6450</c:v>
                </c:pt>
                <c:pt idx="95">
                  <c:v>6470</c:v>
                </c:pt>
                <c:pt idx="96">
                  <c:v>6510</c:v>
                </c:pt>
                <c:pt idx="97">
                  <c:v>6540</c:v>
                </c:pt>
                <c:pt idx="98">
                  <c:v>6540</c:v>
                </c:pt>
                <c:pt idx="99">
                  <c:v>6530</c:v>
                </c:pt>
                <c:pt idx="100">
                  <c:v>6500</c:v>
                </c:pt>
                <c:pt idx="101">
                  <c:v>6480</c:v>
                </c:pt>
                <c:pt idx="102">
                  <c:v>6420</c:v>
                </c:pt>
                <c:pt idx="103">
                  <c:v>6210</c:v>
                </c:pt>
                <c:pt idx="104">
                  <c:v>5740</c:v>
                </c:pt>
                <c:pt idx="105">
                  <c:v>6050</c:v>
                </c:pt>
                <c:pt idx="106">
                  <c:v>6480</c:v>
                </c:pt>
                <c:pt idx="107">
                  <c:v>6500</c:v>
                </c:pt>
                <c:pt idx="108">
                  <c:v>6550</c:v>
                </c:pt>
                <c:pt idx="109">
                  <c:v>6510</c:v>
                </c:pt>
                <c:pt idx="110">
                  <c:v>6540</c:v>
                </c:pt>
                <c:pt idx="111">
                  <c:v>6570</c:v>
                </c:pt>
                <c:pt idx="112">
                  <c:v>6570</c:v>
                </c:pt>
                <c:pt idx="113">
                  <c:v>6200</c:v>
                </c:pt>
                <c:pt idx="114">
                  <c:v>6700</c:v>
                </c:pt>
                <c:pt idx="115">
                  <c:v>6760</c:v>
                </c:pt>
                <c:pt idx="116">
                  <c:v>6320</c:v>
                </c:pt>
                <c:pt idx="117">
                  <c:v>6350</c:v>
                </c:pt>
                <c:pt idx="118">
                  <c:v>6430</c:v>
                </c:pt>
                <c:pt idx="119">
                  <c:v>6450</c:v>
                </c:pt>
                <c:pt idx="120">
                  <c:v>6950</c:v>
                </c:pt>
                <c:pt idx="121">
                  <c:v>6940</c:v>
                </c:pt>
                <c:pt idx="122">
                  <c:v>6940</c:v>
                </c:pt>
                <c:pt idx="123">
                  <c:v>6940</c:v>
                </c:pt>
                <c:pt idx="124">
                  <c:v>6870</c:v>
                </c:pt>
                <c:pt idx="125">
                  <c:v>6680</c:v>
                </c:pt>
                <c:pt idx="126">
                  <c:v>6680</c:v>
                </c:pt>
                <c:pt idx="127">
                  <c:v>6840</c:v>
                </c:pt>
                <c:pt idx="128">
                  <c:v>6930</c:v>
                </c:pt>
                <c:pt idx="129">
                  <c:v>6860</c:v>
                </c:pt>
                <c:pt idx="130">
                  <c:v>6740</c:v>
                </c:pt>
                <c:pt idx="131">
                  <c:v>6590</c:v>
                </c:pt>
                <c:pt idx="132">
                  <c:v>6630</c:v>
                </c:pt>
                <c:pt idx="133">
                  <c:v>6640</c:v>
                </c:pt>
                <c:pt idx="134">
                  <c:v>6640</c:v>
                </c:pt>
                <c:pt idx="135">
                  <c:v>6610</c:v>
                </c:pt>
                <c:pt idx="136">
                  <c:v>6570</c:v>
                </c:pt>
                <c:pt idx="137">
                  <c:v>6560</c:v>
                </c:pt>
                <c:pt idx="138">
                  <c:v>6530</c:v>
                </c:pt>
                <c:pt idx="139">
                  <c:v>6490</c:v>
                </c:pt>
              </c:numCache>
            </c:numRef>
          </c:val>
          <c:smooth val="0"/>
          <c:extLst>
            <c:ext xmlns:c16="http://schemas.microsoft.com/office/drawing/2014/chart" uri="{C3380CC4-5D6E-409C-BE32-E72D297353CC}">
              <c16:uniqueId val="{00000000-0DC7-4EEA-BE89-1F83040272B9}"/>
            </c:ext>
          </c:extLst>
        </c:ser>
        <c:ser>
          <c:idx val="1"/>
          <c:order val="1"/>
          <c:tx>
            <c:strRef>
              <c:f>'Meat (to Feb 2024)'!$A$13</c:f>
              <c:strCache>
                <c:ptCount val="1"/>
                <c:pt idx="0">
                  <c:v>Meat Processing</c:v>
                </c:pt>
              </c:strCache>
            </c:strRef>
          </c:tx>
          <c:spPr>
            <a:ln w="28575" cap="rnd">
              <a:solidFill>
                <a:schemeClr val="accent2"/>
              </a:solidFill>
              <a:round/>
            </a:ln>
            <a:effectLst/>
          </c:spPr>
          <c:marker>
            <c:symbol val="none"/>
          </c:marker>
          <c:cat>
            <c:numRef>
              <c:f>'Meat (to Feb 2024)'!$B$11:$EK$11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'Meat (to Feb 2024)'!$B$13:$EK$13</c:f>
              <c:numCache>
                <c:formatCode>General</c:formatCode>
                <c:ptCount val="140"/>
                <c:pt idx="0">
                  <c:v>27270</c:v>
                </c:pt>
                <c:pt idx="1">
                  <c:v>27520</c:v>
                </c:pt>
                <c:pt idx="2">
                  <c:v>27440</c:v>
                </c:pt>
                <c:pt idx="3">
                  <c:v>27490</c:v>
                </c:pt>
                <c:pt idx="4">
                  <c:v>27590</c:v>
                </c:pt>
                <c:pt idx="5">
                  <c:v>27470</c:v>
                </c:pt>
                <c:pt idx="6">
                  <c:v>27440</c:v>
                </c:pt>
                <c:pt idx="7">
                  <c:v>27430</c:v>
                </c:pt>
                <c:pt idx="8">
                  <c:v>27210</c:v>
                </c:pt>
                <c:pt idx="9">
                  <c:v>27350</c:v>
                </c:pt>
                <c:pt idx="10">
                  <c:v>27330</c:v>
                </c:pt>
                <c:pt idx="11">
                  <c:v>27180</c:v>
                </c:pt>
                <c:pt idx="12">
                  <c:v>27370</c:v>
                </c:pt>
                <c:pt idx="13">
                  <c:v>26920</c:v>
                </c:pt>
                <c:pt idx="14">
                  <c:v>26590</c:v>
                </c:pt>
                <c:pt idx="15">
                  <c:v>26830</c:v>
                </c:pt>
                <c:pt idx="16">
                  <c:v>26650</c:v>
                </c:pt>
                <c:pt idx="17">
                  <c:v>26630</c:v>
                </c:pt>
                <c:pt idx="18">
                  <c:v>26570</c:v>
                </c:pt>
                <c:pt idx="19">
                  <c:v>26510</c:v>
                </c:pt>
                <c:pt idx="20">
                  <c:v>26520</c:v>
                </c:pt>
                <c:pt idx="21">
                  <c:v>26460</c:v>
                </c:pt>
                <c:pt idx="22">
                  <c:v>26550</c:v>
                </c:pt>
                <c:pt idx="23">
                  <c:v>26390</c:v>
                </c:pt>
                <c:pt idx="24">
                  <c:v>26300</c:v>
                </c:pt>
                <c:pt idx="25">
                  <c:v>26040</c:v>
                </c:pt>
                <c:pt idx="26">
                  <c:v>25240</c:v>
                </c:pt>
                <c:pt idx="27">
                  <c:v>25140</c:v>
                </c:pt>
                <c:pt idx="28">
                  <c:v>25500</c:v>
                </c:pt>
                <c:pt idx="29">
                  <c:v>25770</c:v>
                </c:pt>
                <c:pt idx="30">
                  <c:v>25860</c:v>
                </c:pt>
                <c:pt idx="31">
                  <c:v>26010</c:v>
                </c:pt>
                <c:pt idx="32">
                  <c:v>25780</c:v>
                </c:pt>
                <c:pt idx="33">
                  <c:v>25900</c:v>
                </c:pt>
                <c:pt idx="34">
                  <c:v>25670</c:v>
                </c:pt>
                <c:pt idx="35">
                  <c:v>25890</c:v>
                </c:pt>
                <c:pt idx="36">
                  <c:v>25380</c:v>
                </c:pt>
                <c:pt idx="37">
                  <c:v>25260</c:v>
                </c:pt>
                <c:pt idx="38">
                  <c:v>25320</c:v>
                </c:pt>
                <c:pt idx="39">
                  <c:v>25410</c:v>
                </c:pt>
                <c:pt idx="40">
                  <c:v>25190</c:v>
                </c:pt>
                <c:pt idx="41">
                  <c:v>25050</c:v>
                </c:pt>
                <c:pt idx="42">
                  <c:v>25540</c:v>
                </c:pt>
                <c:pt idx="43">
                  <c:v>25560</c:v>
                </c:pt>
                <c:pt idx="44">
                  <c:v>24870</c:v>
                </c:pt>
                <c:pt idx="45">
                  <c:v>25280</c:v>
                </c:pt>
                <c:pt idx="46">
                  <c:v>24480</c:v>
                </c:pt>
                <c:pt idx="47">
                  <c:v>24840</c:v>
                </c:pt>
                <c:pt idx="48">
                  <c:v>24940</c:v>
                </c:pt>
                <c:pt idx="49">
                  <c:v>25710</c:v>
                </c:pt>
                <c:pt idx="50">
                  <c:v>25800</c:v>
                </c:pt>
                <c:pt idx="51">
                  <c:v>25390</c:v>
                </c:pt>
                <c:pt idx="52">
                  <c:v>26270</c:v>
                </c:pt>
                <c:pt idx="53">
                  <c:v>26240</c:v>
                </c:pt>
                <c:pt idx="54">
                  <c:v>26070</c:v>
                </c:pt>
                <c:pt idx="55">
                  <c:v>25960</c:v>
                </c:pt>
                <c:pt idx="56">
                  <c:v>25900</c:v>
                </c:pt>
                <c:pt idx="57">
                  <c:v>26060</c:v>
                </c:pt>
                <c:pt idx="58">
                  <c:v>25810</c:v>
                </c:pt>
                <c:pt idx="59">
                  <c:v>26040</c:v>
                </c:pt>
                <c:pt idx="60">
                  <c:v>26200</c:v>
                </c:pt>
                <c:pt idx="61">
                  <c:v>26540</c:v>
                </c:pt>
                <c:pt idx="62">
                  <c:v>26460</c:v>
                </c:pt>
                <c:pt idx="63">
                  <c:v>26180</c:v>
                </c:pt>
                <c:pt idx="64">
                  <c:v>26120</c:v>
                </c:pt>
                <c:pt idx="65">
                  <c:v>26150</c:v>
                </c:pt>
                <c:pt idx="66">
                  <c:v>26210</c:v>
                </c:pt>
                <c:pt idx="67">
                  <c:v>26140</c:v>
                </c:pt>
                <c:pt idx="68">
                  <c:v>26060</c:v>
                </c:pt>
                <c:pt idx="69">
                  <c:v>26020</c:v>
                </c:pt>
                <c:pt idx="70">
                  <c:v>25740</c:v>
                </c:pt>
                <c:pt idx="71">
                  <c:v>26160</c:v>
                </c:pt>
                <c:pt idx="72">
                  <c:v>26070</c:v>
                </c:pt>
                <c:pt idx="73">
                  <c:v>26050</c:v>
                </c:pt>
                <c:pt idx="74">
                  <c:v>25850</c:v>
                </c:pt>
                <c:pt idx="75">
                  <c:v>25550</c:v>
                </c:pt>
                <c:pt idx="76">
                  <c:v>26010</c:v>
                </c:pt>
                <c:pt idx="77">
                  <c:v>25710</c:v>
                </c:pt>
                <c:pt idx="78">
                  <c:v>25190</c:v>
                </c:pt>
                <c:pt idx="79">
                  <c:v>25170</c:v>
                </c:pt>
                <c:pt idx="80">
                  <c:v>25610</c:v>
                </c:pt>
                <c:pt idx="81">
                  <c:v>25240</c:v>
                </c:pt>
                <c:pt idx="82">
                  <c:v>26060</c:v>
                </c:pt>
                <c:pt idx="83">
                  <c:v>26100</c:v>
                </c:pt>
                <c:pt idx="84">
                  <c:v>26170</c:v>
                </c:pt>
                <c:pt idx="85">
                  <c:v>26180</c:v>
                </c:pt>
                <c:pt idx="86">
                  <c:v>26140</c:v>
                </c:pt>
                <c:pt idx="87">
                  <c:v>26030</c:v>
                </c:pt>
                <c:pt idx="88">
                  <c:v>25940</c:v>
                </c:pt>
                <c:pt idx="89">
                  <c:v>26090</c:v>
                </c:pt>
                <c:pt idx="90">
                  <c:v>26320</c:v>
                </c:pt>
                <c:pt idx="91">
                  <c:v>26380</c:v>
                </c:pt>
                <c:pt idx="92">
                  <c:v>26630</c:v>
                </c:pt>
                <c:pt idx="93">
                  <c:v>26500</c:v>
                </c:pt>
                <c:pt idx="94">
                  <c:v>26630</c:v>
                </c:pt>
                <c:pt idx="95">
                  <c:v>26690</c:v>
                </c:pt>
                <c:pt idx="96">
                  <c:v>26750</c:v>
                </c:pt>
                <c:pt idx="97">
                  <c:v>26740</c:v>
                </c:pt>
                <c:pt idx="98">
                  <c:v>26760</c:v>
                </c:pt>
                <c:pt idx="99">
                  <c:v>26720</c:v>
                </c:pt>
                <c:pt idx="100">
                  <c:v>26450</c:v>
                </c:pt>
                <c:pt idx="101">
                  <c:v>26490</c:v>
                </c:pt>
                <c:pt idx="102">
                  <c:v>26960</c:v>
                </c:pt>
                <c:pt idx="103">
                  <c:v>27100</c:v>
                </c:pt>
                <c:pt idx="104">
                  <c:v>27260</c:v>
                </c:pt>
                <c:pt idx="105">
                  <c:v>27050</c:v>
                </c:pt>
                <c:pt idx="106">
                  <c:v>26740</c:v>
                </c:pt>
                <c:pt idx="107">
                  <c:v>27010</c:v>
                </c:pt>
                <c:pt idx="108">
                  <c:v>26770</c:v>
                </c:pt>
                <c:pt idx="109">
                  <c:v>26640</c:v>
                </c:pt>
                <c:pt idx="110">
                  <c:v>27040</c:v>
                </c:pt>
                <c:pt idx="111">
                  <c:v>27030</c:v>
                </c:pt>
                <c:pt idx="112">
                  <c:v>26940</c:v>
                </c:pt>
                <c:pt idx="113">
                  <c:v>27070</c:v>
                </c:pt>
                <c:pt idx="114">
                  <c:v>26750</c:v>
                </c:pt>
                <c:pt idx="115">
                  <c:v>27030</c:v>
                </c:pt>
                <c:pt idx="116">
                  <c:v>27100</c:v>
                </c:pt>
                <c:pt idx="117">
                  <c:v>26700</c:v>
                </c:pt>
                <c:pt idx="118">
                  <c:v>26760</c:v>
                </c:pt>
                <c:pt idx="119">
                  <c:v>27380</c:v>
                </c:pt>
                <c:pt idx="120">
                  <c:v>27410</c:v>
                </c:pt>
                <c:pt idx="121">
                  <c:v>27450</c:v>
                </c:pt>
                <c:pt idx="122">
                  <c:v>27610</c:v>
                </c:pt>
                <c:pt idx="123">
                  <c:v>27770</c:v>
                </c:pt>
                <c:pt idx="124">
                  <c:v>27820</c:v>
                </c:pt>
                <c:pt idx="125">
                  <c:v>27840</c:v>
                </c:pt>
                <c:pt idx="126">
                  <c:v>27900</c:v>
                </c:pt>
                <c:pt idx="127">
                  <c:v>27840</c:v>
                </c:pt>
                <c:pt idx="128">
                  <c:v>27380</c:v>
                </c:pt>
                <c:pt idx="129">
                  <c:v>27530</c:v>
                </c:pt>
                <c:pt idx="130">
                  <c:v>27060</c:v>
                </c:pt>
                <c:pt idx="131">
                  <c:v>26720</c:v>
                </c:pt>
                <c:pt idx="132">
                  <c:v>27130</c:v>
                </c:pt>
                <c:pt idx="133">
                  <c:v>27140</c:v>
                </c:pt>
                <c:pt idx="134">
                  <c:v>27020</c:v>
                </c:pt>
                <c:pt idx="135">
                  <c:v>27220</c:v>
                </c:pt>
                <c:pt idx="136">
                  <c:v>27240</c:v>
                </c:pt>
                <c:pt idx="137">
                  <c:v>27260</c:v>
                </c:pt>
                <c:pt idx="138">
                  <c:v>27320</c:v>
                </c:pt>
                <c:pt idx="139">
                  <c:v>27290</c:v>
                </c:pt>
              </c:numCache>
            </c:numRef>
          </c:val>
          <c:smooth val="0"/>
          <c:extLst>
            <c:ext xmlns:c16="http://schemas.microsoft.com/office/drawing/2014/chart" uri="{C3380CC4-5D6E-409C-BE32-E72D297353CC}">
              <c16:uniqueId val="{00000001-0DC7-4EEA-BE89-1F83040272B9}"/>
            </c:ext>
          </c:extLst>
        </c:ser>
        <c:dLbls>
          <c:showLegendKey val="0"/>
          <c:showVal val="0"/>
          <c:showCatName val="0"/>
          <c:showSerName val="0"/>
          <c:showPercent val="0"/>
          <c:showBubbleSize val="0"/>
        </c:dLbls>
        <c:smooth val="0"/>
        <c:axId val="654604767"/>
        <c:axId val="396480895"/>
      </c:lineChart>
      <c:dateAx>
        <c:axId val="654604767"/>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0895"/>
        <c:crosses val="autoZero"/>
        <c:auto val="1"/>
        <c:lblOffset val="100"/>
        <c:baseTimeUnit val="days"/>
      </c:dateAx>
      <c:valAx>
        <c:axId val="396480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60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807970864194606E-2"/>
          <c:y val="4.7464940668824167E-2"/>
          <c:w val="0.87403521931009032"/>
          <c:h val="0.58132686701359559"/>
        </c:manualLayout>
      </c:layout>
      <c:lineChart>
        <c:grouping val="standard"/>
        <c:varyColors val="0"/>
        <c:ser>
          <c:idx val="1"/>
          <c:order val="1"/>
          <c:tx>
            <c:strRef>
              <c:f>'Bakery product manufacturing'!$A$3</c:f>
              <c:strCache>
                <c:ptCount val="1"/>
                <c:pt idx="0">
                  <c:v>Biscuit Manufacturing (Factory based)</c:v>
                </c:pt>
              </c:strCache>
            </c:strRef>
          </c:tx>
          <c:spPr>
            <a:ln w="28575" cap="rnd">
              <a:solidFill>
                <a:schemeClr val="accent2"/>
              </a:solidFill>
              <a:round/>
            </a:ln>
            <a:effectLst/>
          </c:spPr>
          <c:marker>
            <c:symbol val="none"/>
          </c:marker>
          <c:cat>
            <c:numRef>
              <c:f>'Bakery product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'Bakery product manufacturing'!$B$3:$EK$3</c:f>
              <c:numCache>
                <c:formatCode>General</c:formatCode>
                <c:ptCount val="140"/>
                <c:pt idx="0">
                  <c:v>2830</c:v>
                </c:pt>
                <c:pt idx="1">
                  <c:v>2830</c:v>
                </c:pt>
                <c:pt idx="2">
                  <c:v>2810</c:v>
                </c:pt>
                <c:pt idx="3">
                  <c:v>2820</c:v>
                </c:pt>
                <c:pt idx="4">
                  <c:v>2790</c:v>
                </c:pt>
                <c:pt idx="5">
                  <c:v>2790</c:v>
                </c:pt>
                <c:pt idx="6">
                  <c:v>2800</c:v>
                </c:pt>
                <c:pt idx="7">
                  <c:v>2800</c:v>
                </c:pt>
                <c:pt idx="8">
                  <c:v>2780</c:v>
                </c:pt>
                <c:pt idx="9">
                  <c:v>2820</c:v>
                </c:pt>
                <c:pt idx="10">
                  <c:v>2820</c:v>
                </c:pt>
                <c:pt idx="11">
                  <c:v>2810</c:v>
                </c:pt>
                <c:pt idx="12">
                  <c:v>2820</c:v>
                </c:pt>
                <c:pt idx="13">
                  <c:v>2840</c:v>
                </c:pt>
                <c:pt idx="14">
                  <c:v>2840</c:v>
                </c:pt>
                <c:pt idx="15">
                  <c:v>2850</c:v>
                </c:pt>
                <c:pt idx="16">
                  <c:v>2840</c:v>
                </c:pt>
                <c:pt idx="17">
                  <c:v>2850</c:v>
                </c:pt>
                <c:pt idx="18">
                  <c:v>2850</c:v>
                </c:pt>
                <c:pt idx="19">
                  <c:v>2860</c:v>
                </c:pt>
                <c:pt idx="20">
                  <c:v>2850</c:v>
                </c:pt>
                <c:pt idx="21">
                  <c:v>2860</c:v>
                </c:pt>
                <c:pt idx="22">
                  <c:v>2880</c:v>
                </c:pt>
                <c:pt idx="23">
                  <c:v>2880</c:v>
                </c:pt>
                <c:pt idx="24">
                  <c:v>2880</c:v>
                </c:pt>
                <c:pt idx="25">
                  <c:v>2850</c:v>
                </c:pt>
                <c:pt idx="26">
                  <c:v>2760</c:v>
                </c:pt>
                <c:pt idx="27">
                  <c:v>2740</c:v>
                </c:pt>
                <c:pt idx="28">
                  <c:v>2780</c:v>
                </c:pt>
                <c:pt idx="29">
                  <c:v>2810</c:v>
                </c:pt>
                <c:pt idx="30">
                  <c:v>2800</c:v>
                </c:pt>
                <c:pt idx="31">
                  <c:v>2870</c:v>
                </c:pt>
                <c:pt idx="32">
                  <c:v>2840</c:v>
                </c:pt>
                <c:pt idx="33">
                  <c:v>2840</c:v>
                </c:pt>
                <c:pt idx="34">
                  <c:v>2820</c:v>
                </c:pt>
                <c:pt idx="35">
                  <c:v>2880</c:v>
                </c:pt>
                <c:pt idx="36">
                  <c:v>2840</c:v>
                </c:pt>
                <c:pt idx="37">
                  <c:v>2850</c:v>
                </c:pt>
                <c:pt idx="38">
                  <c:v>2830</c:v>
                </c:pt>
                <c:pt idx="39">
                  <c:v>2840</c:v>
                </c:pt>
                <c:pt idx="40">
                  <c:v>2840</c:v>
                </c:pt>
                <c:pt idx="41">
                  <c:v>2850</c:v>
                </c:pt>
                <c:pt idx="42">
                  <c:v>2790</c:v>
                </c:pt>
                <c:pt idx="43">
                  <c:v>2830</c:v>
                </c:pt>
                <c:pt idx="44">
                  <c:v>2840</c:v>
                </c:pt>
                <c:pt idx="45">
                  <c:v>2830</c:v>
                </c:pt>
                <c:pt idx="46">
                  <c:v>2800</c:v>
                </c:pt>
                <c:pt idx="47">
                  <c:v>2830</c:v>
                </c:pt>
                <c:pt idx="48">
                  <c:v>2850</c:v>
                </c:pt>
                <c:pt idx="49">
                  <c:v>2830</c:v>
                </c:pt>
                <c:pt idx="50">
                  <c:v>2780</c:v>
                </c:pt>
                <c:pt idx="51">
                  <c:v>2850</c:v>
                </c:pt>
                <c:pt idx="52">
                  <c:v>2860</c:v>
                </c:pt>
                <c:pt idx="53">
                  <c:v>2870</c:v>
                </c:pt>
                <c:pt idx="54">
                  <c:v>2860</c:v>
                </c:pt>
                <c:pt idx="55">
                  <c:v>2860</c:v>
                </c:pt>
                <c:pt idx="56">
                  <c:v>2850</c:v>
                </c:pt>
                <c:pt idx="57">
                  <c:v>2870</c:v>
                </c:pt>
                <c:pt idx="58">
                  <c:v>2870</c:v>
                </c:pt>
                <c:pt idx="59">
                  <c:v>2880</c:v>
                </c:pt>
                <c:pt idx="60">
                  <c:v>2850</c:v>
                </c:pt>
                <c:pt idx="61">
                  <c:v>2910</c:v>
                </c:pt>
                <c:pt idx="62">
                  <c:v>2900</c:v>
                </c:pt>
                <c:pt idx="63">
                  <c:v>2920</c:v>
                </c:pt>
                <c:pt idx="64">
                  <c:v>2930</c:v>
                </c:pt>
                <c:pt idx="65">
                  <c:v>2950</c:v>
                </c:pt>
                <c:pt idx="66">
                  <c:v>2960</c:v>
                </c:pt>
                <c:pt idx="67">
                  <c:v>2940</c:v>
                </c:pt>
                <c:pt idx="68">
                  <c:v>2930</c:v>
                </c:pt>
                <c:pt idx="69">
                  <c:v>2940</c:v>
                </c:pt>
                <c:pt idx="70">
                  <c:v>2960</c:v>
                </c:pt>
                <c:pt idx="71">
                  <c:v>2950</c:v>
                </c:pt>
                <c:pt idx="72">
                  <c:v>2920</c:v>
                </c:pt>
                <c:pt idx="73">
                  <c:v>2950</c:v>
                </c:pt>
                <c:pt idx="74">
                  <c:v>2970</c:v>
                </c:pt>
                <c:pt idx="75">
                  <c:v>2950</c:v>
                </c:pt>
                <c:pt idx="76">
                  <c:v>2940</c:v>
                </c:pt>
                <c:pt idx="77">
                  <c:v>2930</c:v>
                </c:pt>
                <c:pt idx="78">
                  <c:v>2850</c:v>
                </c:pt>
                <c:pt idx="79">
                  <c:v>2770</c:v>
                </c:pt>
                <c:pt idx="80">
                  <c:v>2840</c:v>
                </c:pt>
                <c:pt idx="81">
                  <c:v>2870</c:v>
                </c:pt>
                <c:pt idx="82">
                  <c:v>2860</c:v>
                </c:pt>
                <c:pt idx="83">
                  <c:v>2900</c:v>
                </c:pt>
                <c:pt idx="84">
                  <c:v>2900</c:v>
                </c:pt>
                <c:pt idx="85">
                  <c:v>2930</c:v>
                </c:pt>
                <c:pt idx="86">
                  <c:v>2920</c:v>
                </c:pt>
                <c:pt idx="87">
                  <c:v>2930</c:v>
                </c:pt>
                <c:pt idx="88">
                  <c:v>2910</c:v>
                </c:pt>
                <c:pt idx="89">
                  <c:v>2920</c:v>
                </c:pt>
                <c:pt idx="90">
                  <c:v>2910</c:v>
                </c:pt>
                <c:pt idx="91">
                  <c:v>2940</c:v>
                </c:pt>
                <c:pt idx="92">
                  <c:v>2940</c:v>
                </c:pt>
                <c:pt idx="93">
                  <c:v>2950</c:v>
                </c:pt>
                <c:pt idx="94">
                  <c:v>2950</c:v>
                </c:pt>
                <c:pt idx="95">
                  <c:v>2950</c:v>
                </c:pt>
                <c:pt idx="96">
                  <c:v>2960</c:v>
                </c:pt>
                <c:pt idx="97">
                  <c:v>2960</c:v>
                </c:pt>
                <c:pt idx="98">
                  <c:v>2940</c:v>
                </c:pt>
                <c:pt idx="99">
                  <c:v>2950</c:v>
                </c:pt>
                <c:pt idx="100">
                  <c:v>2970</c:v>
                </c:pt>
                <c:pt idx="101">
                  <c:v>2960</c:v>
                </c:pt>
                <c:pt idx="102">
                  <c:v>2920</c:v>
                </c:pt>
                <c:pt idx="103">
                  <c:v>2870</c:v>
                </c:pt>
                <c:pt idx="104">
                  <c:v>2870</c:v>
                </c:pt>
                <c:pt idx="105">
                  <c:v>2890</c:v>
                </c:pt>
                <c:pt idx="106">
                  <c:v>2820</c:v>
                </c:pt>
                <c:pt idx="107">
                  <c:v>2850</c:v>
                </c:pt>
                <c:pt idx="108">
                  <c:v>2830</c:v>
                </c:pt>
                <c:pt idx="109">
                  <c:v>2830</c:v>
                </c:pt>
                <c:pt idx="110">
                  <c:v>2810</c:v>
                </c:pt>
                <c:pt idx="111">
                  <c:v>2800</c:v>
                </c:pt>
                <c:pt idx="112">
                  <c:v>2800</c:v>
                </c:pt>
                <c:pt idx="113">
                  <c:v>2810</c:v>
                </c:pt>
                <c:pt idx="114">
                  <c:v>2820</c:v>
                </c:pt>
                <c:pt idx="115">
                  <c:v>2830</c:v>
                </c:pt>
                <c:pt idx="116">
                  <c:v>2820</c:v>
                </c:pt>
                <c:pt idx="117">
                  <c:v>2830</c:v>
                </c:pt>
                <c:pt idx="118">
                  <c:v>2840</c:v>
                </c:pt>
                <c:pt idx="119">
                  <c:v>2820</c:v>
                </c:pt>
                <c:pt idx="120">
                  <c:v>2810</c:v>
                </c:pt>
                <c:pt idx="121">
                  <c:v>2810</c:v>
                </c:pt>
                <c:pt idx="122">
                  <c:v>2830</c:v>
                </c:pt>
                <c:pt idx="123">
                  <c:v>2830</c:v>
                </c:pt>
                <c:pt idx="124">
                  <c:v>2820</c:v>
                </c:pt>
                <c:pt idx="125">
                  <c:v>2830</c:v>
                </c:pt>
                <c:pt idx="126">
                  <c:v>2810</c:v>
                </c:pt>
                <c:pt idx="127">
                  <c:v>2820</c:v>
                </c:pt>
                <c:pt idx="128">
                  <c:v>2800</c:v>
                </c:pt>
                <c:pt idx="129">
                  <c:v>2790</c:v>
                </c:pt>
                <c:pt idx="130">
                  <c:v>2740</c:v>
                </c:pt>
                <c:pt idx="131">
                  <c:v>2620</c:v>
                </c:pt>
                <c:pt idx="132">
                  <c:v>2690</c:v>
                </c:pt>
                <c:pt idx="133">
                  <c:v>2700</c:v>
                </c:pt>
                <c:pt idx="134">
                  <c:v>2700</c:v>
                </c:pt>
                <c:pt idx="135">
                  <c:v>2740</c:v>
                </c:pt>
                <c:pt idx="136">
                  <c:v>2730</c:v>
                </c:pt>
                <c:pt idx="137">
                  <c:v>2720</c:v>
                </c:pt>
                <c:pt idx="138">
                  <c:v>2720</c:v>
                </c:pt>
                <c:pt idx="139">
                  <c:v>2730</c:v>
                </c:pt>
              </c:numCache>
            </c:numRef>
          </c:val>
          <c:smooth val="0"/>
          <c:extLst>
            <c:ext xmlns:c16="http://schemas.microsoft.com/office/drawing/2014/chart" uri="{C3380CC4-5D6E-409C-BE32-E72D297353CC}">
              <c16:uniqueId val="{00000000-5278-4747-B383-128DE15560EA}"/>
            </c:ext>
          </c:extLst>
        </c:ser>
        <c:ser>
          <c:idx val="2"/>
          <c:order val="2"/>
          <c:tx>
            <c:strRef>
              <c:f>'Bakery product manufacturing'!$A$4</c:f>
              <c:strCache>
                <c:ptCount val="1"/>
                <c:pt idx="0">
                  <c:v>Bread Manufacturing (Factory based)</c:v>
                </c:pt>
              </c:strCache>
            </c:strRef>
          </c:tx>
          <c:spPr>
            <a:ln w="28575" cap="rnd">
              <a:solidFill>
                <a:schemeClr val="accent3"/>
              </a:solidFill>
              <a:round/>
            </a:ln>
            <a:effectLst/>
          </c:spPr>
          <c:marker>
            <c:symbol val="none"/>
          </c:marker>
          <c:cat>
            <c:numRef>
              <c:f>'Bakery product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'Bakery product manufacturing'!$B$4:$EK$4</c:f>
              <c:numCache>
                <c:formatCode>General</c:formatCode>
                <c:ptCount val="140"/>
                <c:pt idx="0">
                  <c:v>8570</c:v>
                </c:pt>
                <c:pt idx="1">
                  <c:v>8520</c:v>
                </c:pt>
                <c:pt idx="2">
                  <c:v>8200</c:v>
                </c:pt>
                <c:pt idx="3">
                  <c:v>8260</c:v>
                </c:pt>
                <c:pt idx="4">
                  <c:v>8240</c:v>
                </c:pt>
                <c:pt idx="5">
                  <c:v>8220</c:v>
                </c:pt>
                <c:pt idx="6">
                  <c:v>8190</c:v>
                </c:pt>
                <c:pt idx="7">
                  <c:v>8140</c:v>
                </c:pt>
                <c:pt idx="8">
                  <c:v>8210</c:v>
                </c:pt>
                <c:pt idx="9">
                  <c:v>8230</c:v>
                </c:pt>
                <c:pt idx="10">
                  <c:v>8200</c:v>
                </c:pt>
                <c:pt idx="11">
                  <c:v>7450</c:v>
                </c:pt>
                <c:pt idx="12">
                  <c:v>7450</c:v>
                </c:pt>
                <c:pt idx="13">
                  <c:v>8150</c:v>
                </c:pt>
                <c:pt idx="14">
                  <c:v>8280</c:v>
                </c:pt>
                <c:pt idx="15">
                  <c:v>8250</c:v>
                </c:pt>
                <c:pt idx="16">
                  <c:v>8260</c:v>
                </c:pt>
                <c:pt idx="17">
                  <c:v>8260</c:v>
                </c:pt>
                <c:pt idx="18">
                  <c:v>8310</c:v>
                </c:pt>
                <c:pt idx="19">
                  <c:v>8340</c:v>
                </c:pt>
                <c:pt idx="20">
                  <c:v>8320</c:v>
                </c:pt>
                <c:pt idx="21">
                  <c:v>8350</c:v>
                </c:pt>
                <c:pt idx="22">
                  <c:v>8390</c:v>
                </c:pt>
                <c:pt idx="23">
                  <c:v>8340</c:v>
                </c:pt>
                <c:pt idx="24">
                  <c:v>7910</c:v>
                </c:pt>
                <c:pt idx="25">
                  <c:v>8230</c:v>
                </c:pt>
                <c:pt idx="26">
                  <c:v>8170</c:v>
                </c:pt>
                <c:pt idx="27">
                  <c:v>8110</c:v>
                </c:pt>
                <c:pt idx="28">
                  <c:v>8210</c:v>
                </c:pt>
                <c:pt idx="29">
                  <c:v>8220</c:v>
                </c:pt>
                <c:pt idx="30">
                  <c:v>8250</c:v>
                </c:pt>
                <c:pt idx="31">
                  <c:v>8300</c:v>
                </c:pt>
                <c:pt idx="32">
                  <c:v>8230</c:v>
                </c:pt>
                <c:pt idx="33">
                  <c:v>8260</c:v>
                </c:pt>
                <c:pt idx="34">
                  <c:v>8100</c:v>
                </c:pt>
                <c:pt idx="35">
                  <c:v>8130</c:v>
                </c:pt>
                <c:pt idx="36">
                  <c:v>8110</c:v>
                </c:pt>
                <c:pt idx="37">
                  <c:v>8100</c:v>
                </c:pt>
                <c:pt idx="38">
                  <c:v>8050</c:v>
                </c:pt>
                <c:pt idx="39">
                  <c:v>7990</c:v>
                </c:pt>
                <c:pt idx="40">
                  <c:v>8110</c:v>
                </c:pt>
                <c:pt idx="41">
                  <c:v>8090</c:v>
                </c:pt>
                <c:pt idx="42">
                  <c:v>8090</c:v>
                </c:pt>
                <c:pt idx="43">
                  <c:v>8020</c:v>
                </c:pt>
                <c:pt idx="44">
                  <c:v>8090</c:v>
                </c:pt>
                <c:pt idx="45">
                  <c:v>8180</c:v>
                </c:pt>
                <c:pt idx="46">
                  <c:v>8100</c:v>
                </c:pt>
                <c:pt idx="47">
                  <c:v>8110</c:v>
                </c:pt>
                <c:pt idx="48">
                  <c:v>8280</c:v>
                </c:pt>
                <c:pt idx="49">
                  <c:v>8250</c:v>
                </c:pt>
                <c:pt idx="50">
                  <c:v>8280</c:v>
                </c:pt>
                <c:pt idx="51">
                  <c:v>8300</c:v>
                </c:pt>
                <c:pt idx="52">
                  <c:v>8280</c:v>
                </c:pt>
                <c:pt idx="53">
                  <c:v>8280</c:v>
                </c:pt>
                <c:pt idx="54">
                  <c:v>8130</c:v>
                </c:pt>
                <c:pt idx="55">
                  <c:v>8400</c:v>
                </c:pt>
                <c:pt idx="56">
                  <c:v>8420</c:v>
                </c:pt>
                <c:pt idx="57">
                  <c:v>8380</c:v>
                </c:pt>
                <c:pt idx="58">
                  <c:v>8360</c:v>
                </c:pt>
                <c:pt idx="59">
                  <c:v>8370</c:v>
                </c:pt>
                <c:pt idx="60">
                  <c:v>8280</c:v>
                </c:pt>
                <c:pt idx="61">
                  <c:v>8280</c:v>
                </c:pt>
                <c:pt idx="62">
                  <c:v>8200</c:v>
                </c:pt>
                <c:pt idx="63">
                  <c:v>8280</c:v>
                </c:pt>
                <c:pt idx="64">
                  <c:v>8290</c:v>
                </c:pt>
                <c:pt idx="65">
                  <c:v>8340</c:v>
                </c:pt>
                <c:pt idx="66">
                  <c:v>8410</c:v>
                </c:pt>
                <c:pt idx="67">
                  <c:v>8400</c:v>
                </c:pt>
                <c:pt idx="68">
                  <c:v>8360</c:v>
                </c:pt>
                <c:pt idx="69">
                  <c:v>8350</c:v>
                </c:pt>
                <c:pt idx="70">
                  <c:v>8380</c:v>
                </c:pt>
                <c:pt idx="71">
                  <c:v>8330</c:v>
                </c:pt>
                <c:pt idx="72">
                  <c:v>8310</c:v>
                </c:pt>
                <c:pt idx="73">
                  <c:v>8280</c:v>
                </c:pt>
                <c:pt idx="74">
                  <c:v>8400</c:v>
                </c:pt>
                <c:pt idx="75">
                  <c:v>8360</c:v>
                </c:pt>
                <c:pt idx="76">
                  <c:v>8330</c:v>
                </c:pt>
                <c:pt idx="77">
                  <c:v>8350</c:v>
                </c:pt>
                <c:pt idx="78">
                  <c:v>8330</c:v>
                </c:pt>
                <c:pt idx="79">
                  <c:v>8220</c:v>
                </c:pt>
                <c:pt idx="80">
                  <c:v>8180</c:v>
                </c:pt>
                <c:pt idx="81">
                  <c:v>8320</c:v>
                </c:pt>
                <c:pt idx="82">
                  <c:v>8310</c:v>
                </c:pt>
                <c:pt idx="83">
                  <c:v>8410</c:v>
                </c:pt>
                <c:pt idx="84">
                  <c:v>8240</c:v>
                </c:pt>
                <c:pt idx="85">
                  <c:v>8370</c:v>
                </c:pt>
                <c:pt idx="86">
                  <c:v>8390</c:v>
                </c:pt>
                <c:pt idx="87">
                  <c:v>8510</c:v>
                </c:pt>
                <c:pt idx="88">
                  <c:v>8470</c:v>
                </c:pt>
                <c:pt idx="89">
                  <c:v>8430</c:v>
                </c:pt>
                <c:pt idx="90">
                  <c:v>8410</c:v>
                </c:pt>
                <c:pt idx="91">
                  <c:v>8380</c:v>
                </c:pt>
                <c:pt idx="92">
                  <c:v>8050</c:v>
                </c:pt>
                <c:pt idx="93">
                  <c:v>8100</c:v>
                </c:pt>
                <c:pt idx="94">
                  <c:v>8110</c:v>
                </c:pt>
                <c:pt idx="95">
                  <c:v>8080</c:v>
                </c:pt>
                <c:pt idx="96">
                  <c:v>8120</c:v>
                </c:pt>
                <c:pt idx="97">
                  <c:v>8070</c:v>
                </c:pt>
                <c:pt idx="98">
                  <c:v>8100</c:v>
                </c:pt>
                <c:pt idx="99">
                  <c:v>8410</c:v>
                </c:pt>
                <c:pt idx="100">
                  <c:v>8460</c:v>
                </c:pt>
                <c:pt idx="101">
                  <c:v>8440</c:v>
                </c:pt>
                <c:pt idx="102">
                  <c:v>8450</c:v>
                </c:pt>
                <c:pt idx="103">
                  <c:v>8540</c:v>
                </c:pt>
                <c:pt idx="104">
                  <c:v>8500</c:v>
                </c:pt>
                <c:pt idx="105">
                  <c:v>8250</c:v>
                </c:pt>
                <c:pt idx="106">
                  <c:v>8560</c:v>
                </c:pt>
                <c:pt idx="107">
                  <c:v>8560</c:v>
                </c:pt>
                <c:pt idx="108">
                  <c:v>8530</c:v>
                </c:pt>
                <c:pt idx="109">
                  <c:v>8570</c:v>
                </c:pt>
                <c:pt idx="110">
                  <c:v>8550</c:v>
                </c:pt>
                <c:pt idx="111">
                  <c:v>8610</c:v>
                </c:pt>
                <c:pt idx="112">
                  <c:v>8600</c:v>
                </c:pt>
                <c:pt idx="113">
                  <c:v>8630</c:v>
                </c:pt>
                <c:pt idx="114">
                  <c:v>8610</c:v>
                </c:pt>
                <c:pt idx="115">
                  <c:v>8580</c:v>
                </c:pt>
                <c:pt idx="116">
                  <c:v>8610</c:v>
                </c:pt>
                <c:pt idx="117">
                  <c:v>8520</c:v>
                </c:pt>
                <c:pt idx="118">
                  <c:v>8540</c:v>
                </c:pt>
                <c:pt idx="119">
                  <c:v>8470</c:v>
                </c:pt>
                <c:pt idx="120">
                  <c:v>8140</c:v>
                </c:pt>
                <c:pt idx="121">
                  <c:v>8240</c:v>
                </c:pt>
                <c:pt idx="122">
                  <c:v>8260</c:v>
                </c:pt>
                <c:pt idx="123">
                  <c:v>8230</c:v>
                </c:pt>
                <c:pt idx="124">
                  <c:v>8540</c:v>
                </c:pt>
                <c:pt idx="125">
                  <c:v>8560</c:v>
                </c:pt>
                <c:pt idx="126">
                  <c:v>8540</c:v>
                </c:pt>
                <c:pt idx="127">
                  <c:v>8550</c:v>
                </c:pt>
                <c:pt idx="128">
                  <c:v>8450</c:v>
                </c:pt>
                <c:pt idx="129">
                  <c:v>8470</c:v>
                </c:pt>
                <c:pt idx="130">
                  <c:v>8370</c:v>
                </c:pt>
                <c:pt idx="131">
                  <c:v>8230</c:v>
                </c:pt>
                <c:pt idx="132">
                  <c:v>8290</c:v>
                </c:pt>
                <c:pt idx="133">
                  <c:v>8320</c:v>
                </c:pt>
                <c:pt idx="134">
                  <c:v>8290</c:v>
                </c:pt>
                <c:pt idx="135">
                  <c:v>8320</c:v>
                </c:pt>
                <c:pt idx="136">
                  <c:v>8250</c:v>
                </c:pt>
                <c:pt idx="137">
                  <c:v>8280</c:v>
                </c:pt>
                <c:pt idx="138">
                  <c:v>8310</c:v>
                </c:pt>
                <c:pt idx="139">
                  <c:v>8320</c:v>
                </c:pt>
              </c:numCache>
            </c:numRef>
          </c:val>
          <c:smooth val="0"/>
          <c:extLst>
            <c:ext xmlns:c16="http://schemas.microsoft.com/office/drawing/2014/chart" uri="{C3380CC4-5D6E-409C-BE32-E72D297353CC}">
              <c16:uniqueId val="{00000001-5278-4747-B383-128DE15560EA}"/>
            </c:ext>
          </c:extLst>
        </c:ser>
        <c:ser>
          <c:idx val="3"/>
          <c:order val="3"/>
          <c:tx>
            <c:strRef>
              <c:f>'Bakery product manufacturing'!$A$5</c:f>
              <c:strCache>
                <c:ptCount val="1"/>
                <c:pt idx="0">
                  <c:v>Cake and Pastry Manufacturing (Factory based)</c:v>
                </c:pt>
              </c:strCache>
            </c:strRef>
          </c:tx>
          <c:spPr>
            <a:ln w="28575" cap="rnd">
              <a:solidFill>
                <a:schemeClr val="bg2">
                  <a:lumMod val="50000"/>
                </a:schemeClr>
              </a:solidFill>
              <a:round/>
            </a:ln>
            <a:effectLst/>
          </c:spPr>
          <c:marker>
            <c:symbol val="none"/>
          </c:marker>
          <c:cat>
            <c:numRef>
              <c:f>'Bakery product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'Bakery product manufacturing'!$B$5:$EK$5</c:f>
              <c:numCache>
                <c:formatCode>General</c:formatCode>
                <c:ptCount val="140"/>
                <c:pt idx="0">
                  <c:v>7200</c:v>
                </c:pt>
                <c:pt idx="1">
                  <c:v>7160</c:v>
                </c:pt>
                <c:pt idx="2">
                  <c:v>7070</c:v>
                </c:pt>
                <c:pt idx="3">
                  <c:v>6890</c:v>
                </c:pt>
                <c:pt idx="4">
                  <c:v>6840</c:v>
                </c:pt>
                <c:pt idx="5">
                  <c:v>6870</c:v>
                </c:pt>
                <c:pt idx="6">
                  <c:v>6810</c:v>
                </c:pt>
                <c:pt idx="7">
                  <c:v>6870</c:v>
                </c:pt>
                <c:pt idx="8">
                  <c:v>6800</c:v>
                </c:pt>
                <c:pt idx="9">
                  <c:v>6790</c:v>
                </c:pt>
                <c:pt idx="10">
                  <c:v>6790</c:v>
                </c:pt>
                <c:pt idx="11">
                  <c:v>6770</c:v>
                </c:pt>
                <c:pt idx="12">
                  <c:v>6920</c:v>
                </c:pt>
                <c:pt idx="13">
                  <c:v>6930</c:v>
                </c:pt>
                <c:pt idx="14">
                  <c:v>6680</c:v>
                </c:pt>
                <c:pt idx="15">
                  <c:v>6770</c:v>
                </c:pt>
                <c:pt idx="16">
                  <c:v>6800</c:v>
                </c:pt>
                <c:pt idx="17">
                  <c:v>6840</c:v>
                </c:pt>
                <c:pt idx="18">
                  <c:v>6870</c:v>
                </c:pt>
                <c:pt idx="19">
                  <c:v>6910</c:v>
                </c:pt>
                <c:pt idx="20">
                  <c:v>6890</c:v>
                </c:pt>
                <c:pt idx="21">
                  <c:v>6840</c:v>
                </c:pt>
                <c:pt idx="22">
                  <c:v>6860</c:v>
                </c:pt>
                <c:pt idx="23">
                  <c:v>6860</c:v>
                </c:pt>
                <c:pt idx="24">
                  <c:v>6790</c:v>
                </c:pt>
                <c:pt idx="25">
                  <c:v>6640</c:v>
                </c:pt>
                <c:pt idx="26">
                  <c:v>6520</c:v>
                </c:pt>
                <c:pt idx="27">
                  <c:v>6450</c:v>
                </c:pt>
                <c:pt idx="28">
                  <c:v>6520</c:v>
                </c:pt>
                <c:pt idx="29">
                  <c:v>6620</c:v>
                </c:pt>
                <c:pt idx="30">
                  <c:v>6510</c:v>
                </c:pt>
                <c:pt idx="31">
                  <c:v>6620</c:v>
                </c:pt>
                <c:pt idx="32">
                  <c:v>6720</c:v>
                </c:pt>
                <c:pt idx="33">
                  <c:v>6710</c:v>
                </c:pt>
                <c:pt idx="34">
                  <c:v>6530</c:v>
                </c:pt>
                <c:pt idx="35">
                  <c:v>6460</c:v>
                </c:pt>
                <c:pt idx="36">
                  <c:v>6410</c:v>
                </c:pt>
                <c:pt idx="37">
                  <c:v>6450</c:v>
                </c:pt>
                <c:pt idx="38">
                  <c:v>6510</c:v>
                </c:pt>
                <c:pt idx="39">
                  <c:v>6500</c:v>
                </c:pt>
                <c:pt idx="40">
                  <c:v>6570</c:v>
                </c:pt>
                <c:pt idx="41">
                  <c:v>6670</c:v>
                </c:pt>
                <c:pt idx="42">
                  <c:v>6630</c:v>
                </c:pt>
                <c:pt idx="43">
                  <c:v>6670</c:v>
                </c:pt>
                <c:pt idx="44">
                  <c:v>6660</c:v>
                </c:pt>
                <c:pt idx="45">
                  <c:v>6730</c:v>
                </c:pt>
                <c:pt idx="46">
                  <c:v>6720</c:v>
                </c:pt>
                <c:pt idx="47">
                  <c:v>6700</c:v>
                </c:pt>
                <c:pt idx="48">
                  <c:v>6830</c:v>
                </c:pt>
                <c:pt idx="49">
                  <c:v>6860</c:v>
                </c:pt>
                <c:pt idx="50">
                  <c:v>6750</c:v>
                </c:pt>
                <c:pt idx="51">
                  <c:v>6840</c:v>
                </c:pt>
                <c:pt idx="52">
                  <c:v>7030</c:v>
                </c:pt>
                <c:pt idx="53">
                  <c:v>7070</c:v>
                </c:pt>
                <c:pt idx="54">
                  <c:v>7070</c:v>
                </c:pt>
                <c:pt idx="55">
                  <c:v>7100</c:v>
                </c:pt>
                <c:pt idx="56">
                  <c:v>7120</c:v>
                </c:pt>
                <c:pt idx="57">
                  <c:v>7020</c:v>
                </c:pt>
                <c:pt idx="58">
                  <c:v>7120</c:v>
                </c:pt>
                <c:pt idx="59">
                  <c:v>7120</c:v>
                </c:pt>
                <c:pt idx="60">
                  <c:v>7160</c:v>
                </c:pt>
                <c:pt idx="61">
                  <c:v>7210</c:v>
                </c:pt>
                <c:pt idx="62">
                  <c:v>7210</c:v>
                </c:pt>
                <c:pt idx="63">
                  <c:v>7150</c:v>
                </c:pt>
                <c:pt idx="64">
                  <c:v>7100</c:v>
                </c:pt>
                <c:pt idx="65">
                  <c:v>7120</c:v>
                </c:pt>
                <c:pt idx="66">
                  <c:v>7120</c:v>
                </c:pt>
                <c:pt idx="67">
                  <c:v>7080</c:v>
                </c:pt>
                <c:pt idx="68">
                  <c:v>7080</c:v>
                </c:pt>
                <c:pt idx="69">
                  <c:v>7090</c:v>
                </c:pt>
                <c:pt idx="70">
                  <c:v>7110</c:v>
                </c:pt>
                <c:pt idx="71">
                  <c:v>6940</c:v>
                </c:pt>
                <c:pt idx="72">
                  <c:v>7030</c:v>
                </c:pt>
                <c:pt idx="73">
                  <c:v>6980</c:v>
                </c:pt>
                <c:pt idx="74">
                  <c:v>6950</c:v>
                </c:pt>
                <c:pt idx="75">
                  <c:v>6970</c:v>
                </c:pt>
                <c:pt idx="76">
                  <c:v>7000</c:v>
                </c:pt>
                <c:pt idx="77">
                  <c:v>6910</c:v>
                </c:pt>
                <c:pt idx="78">
                  <c:v>6690</c:v>
                </c:pt>
                <c:pt idx="79">
                  <c:v>6320</c:v>
                </c:pt>
                <c:pt idx="80">
                  <c:v>6630</c:v>
                </c:pt>
                <c:pt idx="81">
                  <c:v>6740</c:v>
                </c:pt>
                <c:pt idx="82">
                  <c:v>6750</c:v>
                </c:pt>
                <c:pt idx="83">
                  <c:v>6820</c:v>
                </c:pt>
                <c:pt idx="84">
                  <c:v>6820</c:v>
                </c:pt>
                <c:pt idx="85">
                  <c:v>6840</c:v>
                </c:pt>
                <c:pt idx="86">
                  <c:v>6810</c:v>
                </c:pt>
                <c:pt idx="87">
                  <c:v>6840</c:v>
                </c:pt>
                <c:pt idx="88">
                  <c:v>6740</c:v>
                </c:pt>
                <c:pt idx="89">
                  <c:v>6840</c:v>
                </c:pt>
                <c:pt idx="90">
                  <c:v>6900</c:v>
                </c:pt>
                <c:pt idx="91">
                  <c:v>6960</c:v>
                </c:pt>
                <c:pt idx="92">
                  <c:v>6970</c:v>
                </c:pt>
                <c:pt idx="93">
                  <c:v>6930</c:v>
                </c:pt>
                <c:pt idx="94">
                  <c:v>6930</c:v>
                </c:pt>
                <c:pt idx="95">
                  <c:v>6950</c:v>
                </c:pt>
                <c:pt idx="96">
                  <c:v>6950</c:v>
                </c:pt>
                <c:pt idx="97">
                  <c:v>6950</c:v>
                </c:pt>
                <c:pt idx="98">
                  <c:v>6920</c:v>
                </c:pt>
                <c:pt idx="99">
                  <c:v>6910</c:v>
                </c:pt>
                <c:pt idx="100">
                  <c:v>6960</c:v>
                </c:pt>
                <c:pt idx="101">
                  <c:v>6940</c:v>
                </c:pt>
                <c:pt idx="102">
                  <c:v>6930</c:v>
                </c:pt>
                <c:pt idx="103">
                  <c:v>6880</c:v>
                </c:pt>
                <c:pt idx="104">
                  <c:v>7260</c:v>
                </c:pt>
                <c:pt idx="105">
                  <c:v>6940</c:v>
                </c:pt>
                <c:pt idx="106">
                  <c:v>7360</c:v>
                </c:pt>
                <c:pt idx="107">
                  <c:v>7350</c:v>
                </c:pt>
                <c:pt idx="108">
                  <c:v>7300</c:v>
                </c:pt>
                <c:pt idx="109">
                  <c:v>7270</c:v>
                </c:pt>
                <c:pt idx="110">
                  <c:v>7240</c:v>
                </c:pt>
                <c:pt idx="111">
                  <c:v>7270</c:v>
                </c:pt>
                <c:pt idx="112">
                  <c:v>7360</c:v>
                </c:pt>
                <c:pt idx="113">
                  <c:v>7360</c:v>
                </c:pt>
                <c:pt idx="114">
                  <c:v>7300</c:v>
                </c:pt>
                <c:pt idx="115">
                  <c:v>7300</c:v>
                </c:pt>
                <c:pt idx="116">
                  <c:v>7300</c:v>
                </c:pt>
                <c:pt idx="117">
                  <c:v>7300</c:v>
                </c:pt>
                <c:pt idx="118">
                  <c:v>7330</c:v>
                </c:pt>
                <c:pt idx="119">
                  <c:v>7330</c:v>
                </c:pt>
                <c:pt idx="120">
                  <c:v>7320</c:v>
                </c:pt>
                <c:pt idx="121">
                  <c:v>7320</c:v>
                </c:pt>
                <c:pt idx="122">
                  <c:v>7250</c:v>
                </c:pt>
                <c:pt idx="123">
                  <c:v>7260</c:v>
                </c:pt>
                <c:pt idx="124">
                  <c:v>7240</c:v>
                </c:pt>
                <c:pt idx="125">
                  <c:v>7350</c:v>
                </c:pt>
                <c:pt idx="126">
                  <c:v>7280</c:v>
                </c:pt>
                <c:pt idx="127">
                  <c:v>7210</c:v>
                </c:pt>
                <c:pt idx="128">
                  <c:v>7180</c:v>
                </c:pt>
                <c:pt idx="129">
                  <c:v>7130</c:v>
                </c:pt>
                <c:pt idx="130">
                  <c:v>6930</c:v>
                </c:pt>
                <c:pt idx="131">
                  <c:v>6640</c:v>
                </c:pt>
                <c:pt idx="132">
                  <c:v>6880</c:v>
                </c:pt>
                <c:pt idx="133">
                  <c:v>6960</c:v>
                </c:pt>
                <c:pt idx="134">
                  <c:v>6990</c:v>
                </c:pt>
                <c:pt idx="135">
                  <c:v>7000</c:v>
                </c:pt>
                <c:pt idx="136">
                  <c:v>6910</c:v>
                </c:pt>
                <c:pt idx="137">
                  <c:v>6870</c:v>
                </c:pt>
                <c:pt idx="138">
                  <c:v>6750</c:v>
                </c:pt>
                <c:pt idx="139">
                  <c:v>6700</c:v>
                </c:pt>
              </c:numCache>
            </c:numRef>
          </c:val>
          <c:smooth val="0"/>
          <c:extLst>
            <c:ext xmlns:c16="http://schemas.microsoft.com/office/drawing/2014/chart" uri="{C3380CC4-5D6E-409C-BE32-E72D297353CC}">
              <c16:uniqueId val="{00000002-5278-4747-B383-128DE15560EA}"/>
            </c:ext>
          </c:extLst>
        </c:ser>
        <c:dLbls>
          <c:showLegendKey val="0"/>
          <c:showVal val="0"/>
          <c:showCatName val="0"/>
          <c:showSerName val="0"/>
          <c:showPercent val="0"/>
          <c:showBubbleSize val="0"/>
        </c:dLbls>
        <c:smooth val="0"/>
        <c:axId val="1796216607"/>
        <c:axId val="1796224287"/>
        <c:extLst>
          <c:ext xmlns:c15="http://schemas.microsoft.com/office/drawing/2012/chart" uri="{02D57815-91ED-43cb-92C2-25804820EDAC}">
            <c15:filteredLineSeries>
              <c15:ser>
                <c:idx val="0"/>
                <c:order val="0"/>
                <c:tx>
                  <c:strRef>
                    <c:extLst>
                      <c:ext uri="{02D57815-91ED-43cb-92C2-25804820EDAC}">
                        <c15:formulaRef>
                          <c15:sqref>'Bakery product manufacturing'!$A$2</c15:sqref>
                        </c15:formulaRef>
                      </c:ext>
                    </c:extLst>
                    <c:strCache>
                      <c:ptCount val="1"/>
                      <c:pt idx="0">
                        <c:v>Bakery Product Manufacturing (Non-factory based)</c:v>
                      </c:pt>
                    </c:strCache>
                  </c:strRef>
                </c:tx>
                <c:spPr>
                  <a:ln w="28575" cap="rnd">
                    <a:solidFill>
                      <a:schemeClr val="accent1"/>
                    </a:solidFill>
                    <a:round/>
                  </a:ln>
                  <a:effectLst/>
                </c:spPr>
                <c:marker>
                  <c:symbol val="none"/>
                </c:marker>
                <c:cat>
                  <c:numRef>
                    <c:extLst>
                      <c:ext uri="{02D57815-91ED-43cb-92C2-25804820EDAC}">
                        <c15:formulaRef>
                          <c15:sqref>'Bakery product manufacturing'!$B$1:$EK$1</c15:sqref>
                        </c15:formulaRef>
                      </c:ext>
                    </c:extLst>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extLst>
                      <c:ext uri="{02D57815-91ED-43cb-92C2-25804820EDAC}">
                        <c15:formulaRef>
                          <c15:sqref>'Bakery product manufacturing'!$B$2:$EK$2</c15:sqref>
                        </c15:formulaRef>
                      </c:ext>
                    </c:extLst>
                    <c:numCache>
                      <c:formatCode>General</c:formatCode>
                      <c:ptCount val="140"/>
                      <c:pt idx="0">
                        <c:v>34690</c:v>
                      </c:pt>
                      <c:pt idx="1">
                        <c:v>34210</c:v>
                      </c:pt>
                      <c:pt idx="2">
                        <c:v>33860</c:v>
                      </c:pt>
                      <c:pt idx="3">
                        <c:v>33670</c:v>
                      </c:pt>
                      <c:pt idx="4">
                        <c:v>33560</c:v>
                      </c:pt>
                      <c:pt idx="5">
                        <c:v>33540</c:v>
                      </c:pt>
                      <c:pt idx="6">
                        <c:v>33280</c:v>
                      </c:pt>
                      <c:pt idx="7">
                        <c:v>33140</c:v>
                      </c:pt>
                      <c:pt idx="8">
                        <c:v>32890</c:v>
                      </c:pt>
                      <c:pt idx="9">
                        <c:v>33010</c:v>
                      </c:pt>
                      <c:pt idx="10">
                        <c:v>32990</c:v>
                      </c:pt>
                      <c:pt idx="11">
                        <c:v>32920</c:v>
                      </c:pt>
                      <c:pt idx="12">
                        <c:v>33120</c:v>
                      </c:pt>
                      <c:pt idx="13">
                        <c:v>33390</c:v>
                      </c:pt>
                      <c:pt idx="14">
                        <c:v>33540</c:v>
                      </c:pt>
                      <c:pt idx="15">
                        <c:v>33550</c:v>
                      </c:pt>
                      <c:pt idx="16">
                        <c:v>33670</c:v>
                      </c:pt>
                      <c:pt idx="17">
                        <c:v>33770</c:v>
                      </c:pt>
                      <c:pt idx="18">
                        <c:v>33820</c:v>
                      </c:pt>
                      <c:pt idx="19">
                        <c:v>34010</c:v>
                      </c:pt>
                      <c:pt idx="20">
                        <c:v>34100</c:v>
                      </c:pt>
                      <c:pt idx="21">
                        <c:v>34130</c:v>
                      </c:pt>
                      <c:pt idx="22">
                        <c:v>34320</c:v>
                      </c:pt>
                      <c:pt idx="23">
                        <c:v>34320</c:v>
                      </c:pt>
                      <c:pt idx="24">
                        <c:v>33850</c:v>
                      </c:pt>
                      <c:pt idx="25">
                        <c:v>33370</c:v>
                      </c:pt>
                      <c:pt idx="26">
                        <c:v>31870</c:v>
                      </c:pt>
                      <c:pt idx="27">
                        <c:v>30830</c:v>
                      </c:pt>
                      <c:pt idx="28">
                        <c:v>31300</c:v>
                      </c:pt>
                      <c:pt idx="29">
                        <c:v>32000</c:v>
                      </c:pt>
                      <c:pt idx="30">
                        <c:v>32530</c:v>
                      </c:pt>
                      <c:pt idx="31">
                        <c:v>32970</c:v>
                      </c:pt>
                      <c:pt idx="32">
                        <c:v>32930</c:v>
                      </c:pt>
                      <c:pt idx="33">
                        <c:v>32770</c:v>
                      </c:pt>
                      <c:pt idx="34">
                        <c:v>32670</c:v>
                      </c:pt>
                      <c:pt idx="35">
                        <c:v>33030</c:v>
                      </c:pt>
                      <c:pt idx="36">
                        <c:v>33160</c:v>
                      </c:pt>
                      <c:pt idx="37">
                        <c:v>32960</c:v>
                      </c:pt>
                      <c:pt idx="38">
                        <c:v>33070</c:v>
                      </c:pt>
                      <c:pt idx="39">
                        <c:v>32920</c:v>
                      </c:pt>
                      <c:pt idx="40">
                        <c:v>33280</c:v>
                      </c:pt>
                      <c:pt idx="41">
                        <c:v>32970</c:v>
                      </c:pt>
                      <c:pt idx="42">
                        <c:v>32760</c:v>
                      </c:pt>
                      <c:pt idx="43">
                        <c:v>32920</c:v>
                      </c:pt>
                      <c:pt idx="44">
                        <c:v>33260</c:v>
                      </c:pt>
                      <c:pt idx="45">
                        <c:v>33070</c:v>
                      </c:pt>
                      <c:pt idx="46">
                        <c:v>33310</c:v>
                      </c:pt>
                      <c:pt idx="47">
                        <c:v>33280</c:v>
                      </c:pt>
                      <c:pt idx="48">
                        <c:v>33400</c:v>
                      </c:pt>
                      <c:pt idx="49">
                        <c:v>33440</c:v>
                      </c:pt>
                      <c:pt idx="50">
                        <c:v>33510</c:v>
                      </c:pt>
                      <c:pt idx="51">
                        <c:v>33710</c:v>
                      </c:pt>
                      <c:pt idx="52">
                        <c:v>34760</c:v>
                      </c:pt>
                      <c:pt idx="53">
                        <c:v>35160</c:v>
                      </c:pt>
                      <c:pt idx="54">
                        <c:v>35170</c:v>
                      </c:pt>
                      <c:pt idx="55">
                        <c:v>33850</c:v>
                      </c:pt>
                      <c:pt idx="56">
                        <c:v>34970</c:v>
                      </c:pt>
                      <c:pt idx="57">
                        <c:v>35130</c:v>
                      </c:pt>
                      <c:pt idx="58">
                        <c:v>35250</c:v>
                      </c:pt>
                      <c:pt idx="59">
                        <c:v>35060</c:v>
                      </c:pt>
                      <c:pt idx="60">
                        <c:v>35220</c:v>
                      </c:pt>
                      <c:pt idx="61">
                        <c:v>35270</c:v>
                      </c:pt>
                      <c:pt idx="62">
                        <c:v>35220</c:v>
                      </c:pt>
                      <c:pt idx="63">
                        <c:v>35270</c:v>
                      </c:pt>
                      <c:pt idx="64">
                        <c:v>35170</c:v>
                      </c:pt>
                      <c:pt idx="65">
                        <c:v>35070</c:v>
                      </c:pt>
                      <c:pt idx="66">
                        <c:v>35310</c:v>
                      </c:pt>
                      <c:pt idx="67">
                        <c:v>35060</c:v>
                      </c:pt>
                      <c:pt idx="68">
                        <c:v>35120</c:v>
                      </c:pt>
                      <c:pt idx="69">
                        <c:v>34940</c:v>
                      </c:pt>
                      <c:pt idx="70">
                        <c:v>35390</c:v>
                      </c:pt>
                      <c:pt idx="71">
                        <c:v>35320</c:v>
                      </c:pt>
                      <c:pt idx="72">
                        <c:v>35500</c:v>
                      </c:pt>
                      <c:pt idx="73">
                        <c:v>35420</c:v>
                      </c:pt>
                      <c:pt idx="74">
                        <c:v>35680</c:v>
                      </c:pt>
                      <c:pt idx="75">
                        <c:v>35540</c:v>
                      </c:pt>
                      <c:pt idx="76">
                        <c:v>35390</c:v>
                      </c:pt>
                      <c:pt idx="77">
                        <c:v>35010</c:v>
                      </c:pt>
                      <c:pt idx="78">
                        <c:v>33860</c:v>
                      </c:pt>
                      <c:pt idx="79">
                        <c:v>32270</c:v>
                      </c:pt>
                      <c:pt idx="80">
                        <c:v>33320</c:v>
                      </c:pt>
                      <c:pt idx="81">
                        <c:v>34070</c:v>
                      </c:pt>
                      <c:pt idx="82">
                        <c:v>34630</c:v>
                      </c:pt>
                      <c:pt idx="83">
                        <c:v>35050</c:v>
                      </c:pt>
                      <c:pt idx="84">
                        <c:v>34890</c:v>
                      </c:pt>
                      <c:pt idx="85">
                        <c:v>34800</c:v>
                      </c:pt>
                      <c:pt idx="86">
                        <c:v>34740</c:v>
                      </c:pt>
                      <c:pt idx="87">
                        <c:v>35120</c:v>
                      </c:pt>
                      <c:pt idx="88">
                        <c:v>35070</c:v>
                      </c:pt>
                      <c:pt idx="89">
                        <c:v>34930</c:v>
                      </c:pt>
                      <c:pt idx="90">
                        <c:v>34860</c:v>
                      </c:pt>
                      <c:pt idx="91">
                        <c:v>34950</c:v>
                      </c:pt>
                      <c:pt idx="92">
                        <c:v>35060</c:v>
                      </c:pt>
                      <c:pt idx="93">
                        <c:v>34540</c:v>
                      </c:pt>
                      <c:pt idx="94">
                        <c:v>33870</c:v>
                      </c:pt>
                      <c:pt idx="95">
                        <c:v>34020</c:v>
                      </c:pt>
                      <c:pt idx="96">
                        <c:v>35170</c:v>
                      </c:pt>
                      <c:pt idx="97">
                        <c:v>35120</c:v>
                      </c:pt>
                      <c:pt idx="98">
                        <c:v>35270</c:v>
                      </c:pt>
                      <c:pt idx="99">
                        <c:v>35160</c:v>
                      </c:pt>
                      <c:pt idx="100">
                        <c:v>35390</c:v>
                      </c:pt>
                      <c:pt idx="101">
                        <c:v>35330</c:v>
                      </c:pt>
                      <c:pt idx="102">
                        <c:v>35360</c:v>
                      </c:pt>
                      <c:pt idx="103">
                        <c:v>35350</c:v>
                      </c:pt>
                      <c:pt idx="104">
                        <c:v>35880</c:v>
                      </c:pt>
                      <c:pt idx="105">
                        <c:v>36140</c:v>
                      </c:pt>
                      <c:pt idx="106">
                        <c:v>35610</c:v>
                      </c:pt>
                      <c:pt idx="107">
                        <c:v>35340</c:v>
                      </c:pt>
                      <c:pt idx="108">
                        <c:v>34430</c:v>
                      </c:pt>
                      <c:pt idx="109">
                        <c:v>34500</c:v>
                      </c:pt>
                      <c:pt idx="110">
                        <c:v>34310</c:v>
                      </c:pt>
                      <c:pt idx="111">
                        <c:v>35600</c:v>
                      </c:pt>
                      <c:pt idx="112">
                        <c:v>35490</c:v>
                      </c:pt>
                      <c:pt idx="113">
                        <c:v>35400</c:v>
                      </c:pt>
                      <c:pt idx="114">
                        <c:v>35420</c:v>
                      </c:pt>
                      <c:pt idx="115">
                        <c:v>35410</c:v>
                      </c:pt>
                      <c:pt idx="116">
                        <c:v>35280</c:v>
                      </c:pt>
                      <c:pt idx="117">
                        <c:v>35360</c:v>
                      </c:pt>
                      <c:pt idx="118">
                        <c:v>35400</c:v>
                      </c:pt>
                      <c:pt idx="119">
                        <c:v>35210</c:v>
                      </c:pt>
                      <c:pt idx="120">
                        <c:v>33860</c:v>
                      </c:pt>
                      <c:pt idx="121">
                        <c:v>33710</c:v>
                      </c:pt>
                      <c:pt idx="122">
                        <c:v>33750</c:v>
                      </c:pt>
                      <c:pt idx="123">
                        <c:v>33740</c:v>
                      </c:pt>
                      <c:pt idx="124">
                        <c:v>34670</c:v>
                      </c:pt>
                      <c:pt idx="125">
                        <c:v>34640</c:v>
                      </c:pt>
                      <c:pt idx="126">
                        <c:v>34320</c:v>
                      </c:pt>
                      <c:pt idx="127">
                        <c:v>34250</c:v>
                      </c:pt>
                      <c:pt idx="128">
                        <c:v>33820</c:v>
                      </c:pt>
                      <c:pt idx="129">
                        <c:v>33440</c:v>
                      </c:pt>
                      <c:pt idx="130">
                        <c:v>32250</c:v>
                      </c:pt>
                      <c:pt idx="131">
                        <c:v>29500</c:v>
                      </c:pt>
                      <c:pt idx="132">
                        <c:v>30020</c:v>
                      </c:pt>
                      <c:pt idx="133">
                        <c:v>30410</c:v>
                      </c:pt>
                      <c:pt idx="134">
                        <c:v>30580</c:v>
                      </c:pt>
                      <c:pt idx="135">
                        <c:v>30870</c:v>
                      </c:pt>
                      <c:pt idx="136">
                        <c:v>31580</c:v>
                      </c:pt>
                      <c:pt idx="137">
                        <c:v>31300</c:v>
                      </c:pt>
                      <c:pt idx="138">
                        <c:v>31180</c:v>
                      </c:pt>
                      <c:pt idx="139">
                        <c:v>31070</c:v>
                      </c:pt>
                    </c:numCache>
                  </c:numRef>
                </c:val>
                <c:smooth val="0"/>
                <c:extLst>
                  <c:ext xmlns:c16="http://schemas.microsoft.com/office/drawing/2014/chart" uri="{C3380CC4-5D6E-409C-BE32-E72D297353CC}">
                    <c16:uniqueId val="{00000003-5278-4747-B383-128DE15560EA}"/>
                  </c:ext>
                </c:extLst>
              </c15:ser>
            </c15:filteredLineSeries>
          </c:ext>
        </c:extLst>
      </c:lineChart>
      <c:dateAx>
        <c:axId val="1796216607"/>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6224287"/>
        <c:crosses val="autoZero"/>
        <c:auto val="1"/>
        <c:lblOffset val="100"/>
        <c:baseTimeUnit val="days"/>
        <c:majorUnit val="2"/>
        <c:majorTimeUnit val="months"/>
      </c:dateAx>
      <c:valAx>
        <c:axId val="1796224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6216607"/>
        <c:crosses val="autoZero"/>
        <c:crossBetween val="between"/>
        <c:majorUnit val="2000"/>
      </c:valAx>
      <c:spPr>
        <a:noFill/>
        <a:ln>
          <a:noFill/>
        </a:ln>
        <a:effectLst/>
      </c:spPr>
    </c:plotArea>
    <c:legend>
      <c:legendPos val="b"/>
      <c:layout>
        <c:manualLayout>
          <c:xMode val="edge"/>
          <c:yMode val="edge"/>
          <c:x val="0"/>
          <c:y val="0.85178605101546778"/>
          <c:w val="0.981767602670782"/>
          <c:h val="0.122323981346991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41834260447869"/>
          <c:y val="0.19537025568433156"/>
          <c:w val="0.64229960062758518"/>
          <c:h val="0.79785853313279664"/>
        </c:manualLayout>
      </c:layout>
      <c:barChart>
        <c:barDir val="bar"/>
        <c:grouping val="percentStacked"/>
        <c:varyColors val="0"/>
        <c:ser>
          <c:idx val="3"/>
          <c:order val="3"/>
          <c:tx>
            <c:strRef>
              <c:f>'Food Production'!$R$5</c:f>
              <c:strCache>
                <c:ptCount val="1"/>
                <c:pt idx="0">
                  <c:v>Count</c:v>
                </c:pt>
              </c:strCache>
            </c:strRef>
          </c:tx>
          <c:spPr>
            <a:solidFill>
              <a:schemeClr val="accent4"/>
            </a:solidFill>
            <a:ln>
              <a:noFill/>
            </a:ln>
            <a:effectLst/>
          </c:spPr>
          <c:invertIfNegative val="0"/>
          <c:cat>
            <c:strRef>
              <c:f>'Food Production'!$N$6:$N$13</c:f>
              <c:strCache>
                <c:ptCount val="8"/>
                <c:pt idx="0">
                  <c:v>Total Broadacre</c:v>
                </c:pt>
                <c:pt idx="1">
                  <c:v>Total Horticulture</c:v>
                </c:pt>
                <c:pt idx="2">
                  <c:v>Total Dairy</c:v>
                </c:pt>
                <c:pt idx="3">
                  <c:v>Total Intensive Livestock</c:v>
                </c:pt>
                <c:pt idx="4">
                  <c:v>Total Aquaculture</c:v>
                </c:pt>
                <c:pt idx="5">
                  <c:v>Total Wild Catch</c:v>
                </c:pt>
                <c:pt idx="6">
                  <c:v>Total Food Production</c:v>
                </c:pt>
                <c:pt idx="7">
                  <c:v>Total Australia</c:v>
                </c:pt>
              </c:strCache>
            </c:strRef>
          </c:cat>
          <c:val>
            <c:numRef>
              <c:f>'Food Production'!$R$6:$R$13</c:f>
              <c:numCache>
                <c:formatCode>_-* #,##0_-;\-* #,##0_-;_-* "-"??_-;_-@_-</c:formatCode>
                <c:ptCount val="8"/>
                <c:pt idx="0">
                  <c:v>111383</c:v>
                </c:pt>
                <c:pt idx="1">
                  <c:v>18326</c:v>
                </c:pt>
                <c:pt idx="2">
                  <c:v>8519</c:v>
                </c:pt>
                <c:pt idx="3">
                  <c:v>3581</c:v>
                </c:pt>
                <c:pt idx="4">
                  <c:v>1042</c:v>
                </c:pt>
                <c:pt idx="5">
                  <c:v>4302</c:v>
                </c:pt>
                <c:pt idx="6">
                  <c:v>147153</c:v>
                </c:pt>
                <c:pt idx="7">
                  <c:v>2589873</c:v>
                </c:pt>
              </c:numCache>
            </c:numRef>
          </c:val>
          <c:extLst>
            <c:ext xmlns:c16="http://schemas.microsoft.com/office/drawing/2014/chart" uri="{C3380CC4-5D6E-409C-BE32-E72D297353CC}">
              <c16:uniqueId val="{00000000-C170-4756-8888-CC232DD11956}"/>
            </c:ext>
          </c:extLst>
        </c:ser>
        <c:dLbls>
          <c:showLegendKey val="0"/>
          <c:showVal val="0"/>
          <c:showCatName val="0"/>
          <c:showSerName val="0"/>
          <c:showPercent val="0"/>
          <c:showBubbleSize val="0"/>
        </c:dLbls>
        <c:gapWidth val="40"/>
        <c:overlap val="100"/>
        <c:axId val="302825984"/>
        <c:axId val="416946688"/>
      </c:barChart>
      <c:barChart>
        <c:barDir val="bar"/>
        <c:grouping val="percentStacked"/>
        <c:varyColors val="0"/>
        <c:ser>
          <c:idx val="0"/>
          <c:order val="0"/>
          <c:tx>
            <c:strRef>
              <c:f>'Food Production'!$O$5</c:f>
              <c:strCache>
                <c:ptCount val="1"/>
                <c:pt idx="0">
                  <c:v>Non employing</c:v>
                </c:pt>
              </c:strCache>
            </c:strRef>
          </c:tx>
          <c:spPr>
            <a:solidFill>
              <a:srgbClr val="BCD5A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Production'!$R$6:$R$13</c:f>
              <c:numCache>
                <c:formatCode>_-* #,##0_-;\-* #,##0_-;_-* "-"??_-;_-@_-</c:formatCode>
                <c:ptCount val="8"/>
                <c:pt idx="0">
                  <c:v>111383</c:v>
                </c:pt>
                <c:pt idx="1">
                  <c:v>18326</c:v>
                </c:pt>
                <c:pt idx="2">
                  <c:v>8519</c:v>
                </c:pt>
                <c:pt idx="3">
                  <c:v>3581</c:v>
                </c:pt>
                <c:pt idx="4">
                  <c:v>1042</c:v>
                </c:pt>
                <c:pt idx="5">
                  <c:v>4302</c:v>
                </c:pt>
                <c:pt idx="6">
                  <c:v>147153</c:v>
                </c:pt>
                <c:pt idx="7">
                  <c:v>2589873</c:v>
                </c:pt>
              </c:numCache>
            </c:numRef>
          </c:cat>
          <c:val>
            <c:numRef>
              <c:f>'Food Production'!$O$6:$O$13</c:f>
              <c:numCache>
                <c:formatCode>0</c:formatCode>
                <c:ptCount val="8"/>
                <c:pt idx="0">
                  <c:v>76.708294802617999</c:v>
                </c:pt>
                <c:pt idx="1">
                  <c:v>67.505183891738511</c:v>
                </c:pt>
                <c:pt idx="2">
                  <c:v>66.298861368705246</c:v>
                </c:pt>
                <c:pt idx="3">
                  <c:v>63.557665456576373</c:v>
                </c:pt>
                <c:pt idx="4">
                  <c:v>58.733205374280232</c:v>
                </c:pt>
                <c:pt idx="5">
                  <c:v>70.269642026964206</c:v>
                </c:pt>
                <c:pt idx="6">
                  <c:v>74.324002908537366</c:v>
                </c:pt>
                <c:pt idx="7">
                  <c:v>61.226670188074863</c:v>
                </c:pt>
              </c:numCache>
            </c:numRef>
          </c:val>
          <c:extLst>
            <c:ext xmlns:c16="http://schemas.microsoft.com/office/drawing/2014/chart" uri="{C3380CC4-5D6E-409C-BE32-E72D297353CC}">
              <c16:uniqueId val="{00000001-C170-4756-8888-CC232DD11956}"/>
            </c:ext>
          </c:extLst>
        </c:ser>
        <c:ser>
          <c:idx val="1"/>
          <c:order val="1"/>
          <c:tx>
            <c:strRef>
              <c:f>'Food Production'!$P$5</c:f>
              <c:strCache>
                <c:ptCount val="1"/>
                <c:pt idx="0">
                  <c:v>1-19 Employees</c:v>
                </c:pt>
              </c:strCache>
            </c:strRef>
          </c:tx>
          <c:spPr>
            <a:solidFill>
              <a:srgbClr val="7C917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Production'!$R$6:$R$13</c:f>
              <c:numCache>
                <c:formatCode>_-* #,##0_-;\-* #,##0_-;_-* "-"??_-;_-@_-</c:formatCode>
                <c:ptCount val="8"/>
                <c:pt idx="0">
                  <c:v>111383</c:v>
                </c:pt>
                <c:pt idx="1">
                  <c:v>18326</c:v>
                </c:pt>
                <c:pt idx="2">
                  <c:v>8519</c:v>
                </c:pt>
                <c:pt idx="3">
                  <c:v>3581</c:v>
                </c:pt>
                <c:pt idx="4">
                  <c:v>1042</c:v>
                </c:pt>
                <c:pt idx="5">
                  <c:v>4302</c:v>
                </c:pt>
                <c:pt idx="6">
                  <c:v>147153</c:v>
                </c:pt>
                <c:pt idx="7">
                  <c:v>2589873</c:v>
                </c:pt>
              </c:numCache>
            </c:numRef>
          </c:cat>
          <c:val>
            <c:numRef>
              <c:f>'Food Production'!$P$6:$P$13</c:f>
              <c:numCache>
                <c:formatCode>0</c:formatCode>
                <c:ptCount val="8"/>
                <c:pt idx="0">
                  <c:v>22.920014723970443</c:v>
                </c:pt>
                <c:pt idx="1">
                  <c:v>28.467750736658299</c:v>
                </c:pt>
                <c:pt idx="2">
                  <c:v>32.949876746096962</c:v>
                </c:pt>
                <c:pt idx="3">
                  <c:v>33.621893325886624</c:v>
                </c:pt>
                <c:pt idx="4">
                  <c:v>36.372360844529751</c:v>
                </c:pt>
                <c:pt idx="5">
                  <c:v>28.800557880055788</c:v>
                </c:pt>
                <c:pt idx="6">
                  <c:v>24.719169843632137</c:v>
                </c:pt>
                <c:pt idx="7">
                  <c:v>36.091576691212275</c:v>
                </c:pt>
              </c:numCache>
            </c:numRef>
          </c:val>
          <c:extLst>
            <c:ext xmlns:c16="http://schemas.microsoft.com/office/drawing/2014/chart" uri="{C3380CC4-5D6E-409C-BE32-E72D297353CC}">
              <c16:uniqueId val="{00000002-C170-4756-8888-CC232DD11956}"/>
            </c:ext>
          </c:extLst>
        </c:ser>
        <c:ser>
          <c:idx val="2"/>
          <c:order val="2"/>
          <c:tx>
            <c:strRef>
              <c:f>'Food Production'!$Q$5</c:f>
              <c:strCache>
                <c:ptCount val="1"/>
                <c:pt idx="0">
                  <c:v>20+ Employees</c:v>
                </c:pt>
              </c:strCache>
            </c:strRef>
          </c:tx>
          <c:spPr>
            <a:solidFill>
              <a:srgbClr val="4F6F8F"/>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C170-4756-8888-CC232DD11956}"/>
                </c:ext>
              </c:extLst>
            </c:dLbl>
            <c:dLbl>
              <c:idx val="2"/>
              <c:layout>
                <c:manualLayout>
                  <c:x val="0"/>
                  <c:y val="3.4706387432955935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70-4756-8888-CC232DD119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'Food Production'!$R$6:$R$13</c:f>
              <c:numCache>
                <c:formatCode>_-* #,##0_-;\-* #,##0_-;_-* "-"??_-;_-@_-</c:formatCode>
                <c:ptCount val="8"/>
                <c:pt idx="0">
                  <c:v>111383</c:v>
                </c:pt>
                <c:pt idx="1">
                  <c:v>18326</c:v>
                </c:pt>
                <c:pt idx="2">
                  <c:v>8519</c:v>
                </c:pt>
                <c:pt idx="3">
                  <c:v>3581</c:v>
                </c:pt>
                <c:pt idx="4">
                  <c:v>1042</c:v>
                </c:pt>
                <c:pt idx="5">
                  <c:v>4302</c:v>
                </c:pt>
                <c:pt idx="6">
                  <c:v>147153</c:v>
                </c:pt>
                <c:pt idx="7">
                  <c:v>2589873</c:v>
                </c:pt>
              </c:numCache>
            </c:numRef>
          </c:cat>
          <c:val>
            <c:numRef>
              <c:f>'Food Production'!$Q$6:$Q$13</c:f>
              <c:numCache>
                <c:formatCode>0</c:formatCode>
                <c:ptCount val="8"/>
                <c:pt idx="0">
                  <c:v>0.37169047341156192</c:v>
                </c:pt>
                <c:pt idx="1">
                  <c:v>4.0270653716031868</c:v>
                </c:pt>
                <c:pt idx="2">
                  <c:v>0.75126188519779313</c:v>
                </c:pt>
                <c:pt idx="3">
                  <c:v>2.8204412175370006</c:v>
                </c:pt>
                <c:pt idx="4">
                  <c:v>4.8944337811900187</c:v>
                </c:pt>
                <c:pt idx="5">
                  <c:v>0.92980009298000932</c:v>
                </c:pt>
                <c:pt idx="6">
                  <c:v>0.95682724783048934</c:v>
                </c:pt>
                <c:pt idx="7">
                  <c:v>2.6817531207128686</c:v>
                </c:pt>
              </c:numCache>
            </c:numRef>
          </c:val>
          <c:extLst>
            <c:ext xmlns:c16="http://schemas.microsoft.com/office/drawing/2014/chart" uri="{C3380CC4-5D6E-409C-BE32-E72D297353CC}">
              <c16:uniqueId val="{00000004-C170-4756-8888-CC232DD11956}"/>
            </c:ext>
          </c:extLst>
        </c:ser>
        <c:dLbls>
          <c:showLegendKey val="0"/>
          <c:showVal val="0"/>
          <c:showCatName val="0"/>
          <c:showSerName val="0"/>
          <c:showPercent val="0"/>
          <c:showBubbleSize val="0"/>
        </c:dLbls>
        <c:gapWidth val="40"/>
        <c:overlap val="100"/>
        <c:axId val="578629808"/>
        <c:axId val="417007280"/>
      </c:barChart>
      <c:catAx>
        <c:axId val="3028259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16946688"/>
        <c:crosses val="autoZero"/>
        <c:auto val="1"/>
        <c:lblAlgn val="ctr"/>
        <c:lblOffset val="100"/>
        <c:noMultiLvlLbl val="0"/>
      </c:catAx>
      <c:valAx>
        <c:axId val="416946688"/>
        <c:scaling>
          <c:orientation val="minMax"/>
        </c:scaling>
        <c:delete val="1"/>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Businesses (%)</a:t>
                </a:r>
              </a:p>
            </c:rich>
          </c:tx>
          <c:layout>
            <c:manualLayout>
              <c:xMode val="edge"/>
              <c:yMode val="edge"/>
              <c:x val="0.39441954096770515"/>
              <c:y val="1.131292577191895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302825984"/>
        <c:crosses val="autoZero"/>
        <c:crossBetween val="between"/>
      </c:valAx>
      <c:valAx>
        <c:axId val="417007280"/>
        <c:scaling>
          <c:orientation val="minMax"/>
        </c:scaling>
        <c:delete val="1"/>
        <c:axPos val="b"/>
        <c:numFmt formatCode="0%" sourceLinked="1"/>
        <c:majorTickMark val="out"/>
        <c:minorTickMark val="none"/>
        <c:tickLblPos val="nextTo"/>
        <c:crossAx val="578629808"/>
        <c:crosses val="max"/>
        <c:crossBetween val="between"/>
      </c:valAx>
      <c:catAx>
        <c:axId val="578629808"/>
        <c:scaling>
          <c:orientation val="maxMin"/>
        </c:scaling>
        <c:delete val="0"/>
        <c:axPos val="r"/>
        <c:numFmt formatCode="_-* #,##0_-;\-* #,##0_-;_-* &quot;-&quot;??_-;_-@_-"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007280"/>
        <c:crosses val="max"/>
        <c:auto val="1"/>
        <c:lblAlgn val="ctr"/>
        <c:lblOffset val="100"/>
        <c:noMultiLvlLbl val="0"/>
      </c:catAx>
      <c:spPr>
        <a:noFill/>
        <a:ln>
          <a:noFill/>
        </a:ln>
        <a:effectLst/>
      </c:spPr>
    </c:plotArea>
    <c:legend>
      <c:legendPos val="t"/>
      <c:legendEntry>
        <c:idx val="0"/>
        <c:delete val="1"/>
      </c:legendEntry>
      <c:layout>
        <c:manualLayout>
          <c:xMode val="edge"/>
          <c:yMode val="edge"/>
          <c:x val="0.22710401688919321"/>
          <c:y val="0.10633194727063612"/>
          <c:w val="0.63930339210316101"/>
          <c:h val="7.43806471630651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431552175265469E-2"/>
          <c:y val="2.756467015951037E-2"/>
          <c:w val="0.86799849089351822"/>
          <c:h val="0.62188181633631512"/>
        </c:manualLayout>
      </c:layout>
      <c:lineChart>
        <c:grouping val="standard"/>
        <c:varyColors val="0"/>
        <c:ser>
          <c:idx val="0"/>
          <c:order val="0"/>
          <c:tx>
            <c:strRef>
              <c:f>'beverage product manufacturing'!$A$33</c:f>
              <c:strCache>
                <c:ptCount val="1"/>
                <c:pt idx="0">
                  <c:v>Wine and Other Alcoholic Beverage Manufacturing</c:v>
                </c:pt>
              </c:strCache>
            </c:strRef>
          </c:tx>
          <c:spPr>
            <a:ln w="28575" cap="rnd">
              <a:solidFill>
                <a:schemeClr val="bg2">
                  <a:lumMod val="75000"/>
                </a:schemeClr>
              </a:solidFill>
              <a:round/>
            </a:ln>
            <a:effectLst/>
          </c:spPr>
          <c:marker>
            <c:symbol val="none"/>
          </c:marker>
          <c:cat>
            <c:numRef>
              <c:f>'beverage product manufacturing'!$B$32:$EK$32</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'beverage product manufacturing'!$B$33:$EK$33</c:f>
              <c:numCache>
                <c:formatCode>General</c:formatCode>
                <c:ptCount val="140"/>
                <c:pt idx="0">
                  <c:v>14310</c:v>
                </c:pt>
                <c:pt idx="1">
                  <c:v>14140</c:v>
                </c:pt>
                <c:pt idx="2">
                  <c:v>13770</c:v>
                </c:pt>
                <c:pt idx="3">
                  <c:v>13810</c:v>
                </c:pt>
                <c:pt idx="4">
                  <c:v>13540</c:v>
                </c:pt>
                <c:pt idx="5">
                  <c:v>13740</c:v>
                </c:pt>
                <c:pt idx="6">
                  <c:v>13420</c:v>
                </c:pt>
                <c:pt idx="7">
                  <c:v>13350</c:v>
                </c:pt>
                <c:pt idx="8">
                  <c:v>13200</c:v>
                </c:pt>
                <c:pt idx="9">
                  <c:v>13330</c:v>
                </c:pt>
                <c:pt idx="10">
                  <c:v>13460</c:v>
                </c:pt>
                <c:pt idx="11">
                  <c:v>13290</c:v>
                </c:pt>
                <c:pt idx="12">
                  <c:v>13250</c:v>
                </c:pt>
                <c:pt idx="13">
                  <c:v>13480</c:v>
                </c:pt>
                <c:pt idx="14">
                  <c:v>13850</c:v>
                </c:pt>
                <c:pt idx="15">
                  <c:v>13980</c:v>
                </c:pt>
                <c:pt idx="16">
                  <c:v>13970</c:v>
                </c:pt>
                <c:pt idx="17">
                  <c:v>14200</c:v>
                </c:pt>
                <c:pt idx="18">
                  <c:v>14500</c:v>
                </c:pt>
                <c:pt idx="19">
                  <c:v>14520</c:v>
                </c:pt>
                <c:pt idx="20">
                  <c:v>14590</c:v>
                </c:pt>
                <c:pt idx="21">
                  <c:v>14710</c:v>
                </c:pt>
                <c:pt idx="22">
                  <c:v>14780</c:v>
                </c:pt>
                <c:pt idx="23">
                  <c:v>14940</c:v>
                </c:pt>
                <c:pt idx="24">
                  <c:v>15040</c:v>
                </c:pt>
                <c:pt idx="25">
                  <c:v>14860</c:v>
                </c:pt>
                <c:pt idx="26">
                  <c:v>14090</c:v>
                </c:pt>
                <c:pt idx="27">
                  <c:v>14470</c:v>
                </c:pt>
                <c:pt idx="28">
                  <c:v>14480</c:v>
                </c:pt>
                <c:pt idx="29">
                  <c:v>15240</c:v>
                </c:pt>
                <c:pt idx="30">
                  <c:v>15550</c:v>
                </c:pt>
                <c:pt idx="31">
                  <c:v>15860</c:v>
                </c:pt>
                <c:pt idx="32">
                  <c:v>15540</c:v>
                </c:pt>
                <c:pt idx="33">
                  <c:v>15430</c:v>
                </c:pt>
                <c:pt idx="34">
                  <c:v>15310</c:v>
                </c:pt>
                <c:pt idx="35">
                  <c:v>15810</c:v>
                </c:pt>
                <c:pt idx="36">
                  <c:v>15970</c:v>
                </c:pt>
                <c:pt idx="37">
                  <c:v>16080</c:v>
                </c:pt>
                <c:pt idx="38">
                  <c:v>15850</c:v>
                </c:pt>
                <c:pt idx="39">
                  <c:v>15920</c:v>
                </c:pt>
                <c:pt idx="40">
                  <c:v>15960</c:v>
                </c:pt>
                <c:pt idx="41">
                  <c:v>16140</c:v>
                </c:pt>
                <c:pt idx="42">
                  <c:v>15980</c:v>
                </c:pt>
                <c:pt idx="43">
                  <c:v>16000</c:v>
                </c:pt>
                <c:pt idx="44">
                  <c:v>15680</c:v>
                </c:pt>
                <c:pt idx="45">
                  <c:v>15550</c:v>
                </c:pt>
                <c:pt idx="46">
                  <c:v>14990</c:v>
                </c:pt>
                <c:pt idx="47">
                  <c:v>14880</c:v>
                </c:pt>
                <c:pt idx="48">
                  <c:v>14840</c:v>
                </c:pt>
                <c:pt idx="49">
                  <c:v>14920</c:v>
                </c:pt>
                <c:pt idx="50">
                  <c:v>14860</c:v>
                </c:pt>
                <c:pt idx="51">
                  <c:v>14900</c:v>
                </c:pt>
                <c:pt idx="52">
                  <c:v>14770</c:v>
                </c:pt>
                <c:pt idx="53">
                  <c:v>15340</c:v>
                </c:pt>
                <c:pt idx="54">
                  <c:v>15220</c:v>
                </c:pt>
                <c:pt idx="55">
                  <c:v>15100</c:v>
                </c:pt>
                <c:pt idx="56">
                  <c:v>14950</c:v>
                </c:pt>
                <c:pt idx="57">
                  <c:v>14970</c:v>
                </c:pt>
                <c:pt idx="58">
                  <c:v>14780</c:v>
                </c:pt>
                <c:pt idx="59">
                  <c:v>14930</c:v>
                </c:pt>
                <c:pt idx="60">
                  <c:v>14840</c:v>
                </c:pt>
                <c:pt idx="61">
                  <c:v>14890</c:v>
                </c:pt>
                <c:pt idx="62">
                  <c:v>14900</c:v>
                </c:pt>
                <c:pt idx="63">
                  <c:v>14940</c:v>
                </c:pt>
                <c:pt idx="64">
                  <c:v>14910</c:v>
                </c:pt>
                <c:pt idx="65">
                  <c:v>15090</c:v>
                </c:pt>
                <c:pt idx="66">
                  <c:v>15240</c:v>
                </c:pt>
                <c:pt idx="67">
                  <c:v>15140</c:v>
                </c:pt>
                <c:pt idx="68">
                  <c:v>15100</c:v>
                </c:pt>
                <c:pt idx="69">
                  <c:v>15150</c:v>
                </c:pt>
                <c:pt idx="70">
                  <c:v>15320</c:v>
                </c:pt>
                <c:pt idx="71">
                  <c:v>15380</c:v>
                </c:pt>
                <c:pt idx="72">
                  <c:v>15550</c:v>
                </c:pt>
                <c:pt idx="73">
                  <c:v>15510</c:v>
                </c:pt>
                <c:pt idx="74">
                  <c:v>15790</c:v>
                </c:pt>
                <c:pt idx="75">
                  <c:v>15740</c:v>
                </c:pt>
                <c:pt idx="76">
                  <c:v>15800</c:v>
                </c:pt>
                <c:pt idx="77">
                  <c:v>15550</c:v>
                </c:pt>
                <c:pt idx="78">
                  <c:v>15050</c:v>
                </c:pt>
                <c:pt idx="79">
                  <c:v>15120</c:v>
                </c:pt>
                <c:pt idx="80">
                  <c:v>15480</c:v>
                </c:pt>
                <c:pt idx="81">
                  <c:v>15710</c:v>
                </c:pt>
                <c:pt idx="82">
                  <c:v>15690</c:v>
                </c:pt>
                <c:pt idx="83">
                  <c:v>15790</c:v>
                </c:pt>
                <c:pt idx="84">
                  <c:v>15780</c:v>
                </c:pt>
                <c:pt idx="85">
                  <c:v>16050</c:v>
                </c:pt>
                <c:pt idx="86">
                  <c:v>16150</c:v>
                </c:pt>
                <c:pt idx="87">
                  <c:v>16280</c:v>
                </c:pt>
                <c:pt idx="88">
                  <c:v>16230</c:v>
                </c:pt>
                <c:pt idx="89">
                  <c:v>16240</c:v>
                </c:pt>
                <c:pt idx="90">
                  <c:v>16220</c:v>
                </c:pt>
                <c:pt idx="91">
                  <c:v>16380</c:v>
                </c:pt>
                <c:pt idx="92">
                  <c:v>16330</c:v>
                </c:pt>
                <c:pt idx="93">
                  <c:v>16230</c:v>
                </c:pt>
                <c:pt idx="94">
                  <c:v>16110</c:v>
                </c:pt>
                <c:pt idx="95">
                  <c:v>15910</c:v>
                </c:pt>
                <c:pt idx="96">
                  <c:v>15800</c:v>
                </c:pt>
                <c:pt idx="97">
                  <c:v>15660</c:v>
                </c:pt>
                <c:pt idx="98">
                  <c:v>15460</c:v>
                </c:pt>
                <c:pt idx="99">
                  <c:v>15390</c:v>
                </c:pt>
                <c:pt idx="100">
                  <c:v>15300</c:v>
                </c:pt>
                <c:pt idx="101">
                  <c:v>15200</c:v>
                </c:pt>
                <c:pt idx="102">
                  <c:v>15170</c:v>
                </c:pt>
                <c:pt idx="103">
                  <c:v>15130</c:v>
                </c:pt>
                <c:pt idx="104">
                  <c:v>15030</c:v>
                </c:pt>
                <c:pt idx="105">
                  <c:v>15080</c:v>
                </c:pt>
                <c:pt idx="106">
                  <c:v>14860</c:v>
                </c:pt>
                <c:pt idx="107">
                  <c:v>14730</c:v>
                </c:pt>
                <c:pt idx="108">
                  <c:v>14650</c:v>
                </c:pt>
                <c:pt idx="109">
                  <c:v>14650</c:v>
                </c:pt>
                <c:pt idx="110">
                  <c:v>14530</c:v>
                </c:pt>
                <c:pt idx="111">
                  <c:v>14480</c:v>
                </c:pt>
                <c:pt idx="112">
                  <c:v>14420</c:v>
                </c:pt>
                <c:pt idx="113">
                  <c:v>14370</c:v>
                </c:pt>
                <c:pt idx="114">
                  <c:v>14380</c:v>
                </c:pt>
                <c:pt idx="115">
                  <c:v>14400</c:v>
                </c:pt>
                <c:pt idx="116">
                  <c:v>14430</c:v>
                </c:pt>
                <c:pt idx="117">
                  <c:v>14490</c:v>
                </c:pt>
                <c:pt idx="118">
                  <c:v>14570</c:v>
                </c:pt>
                <c:pt idx="119">
                  <c:v>14220</c:v>
                </c:pt>
                <c:pt idx="120">
                  <c:v>14260</c:v>
                </c:pt>
                <c:pt idx="121">
                  <c:v>14280</c:v>
                </c:pt>
                <c:pt idx="122">
                  <c:v>14320</c:v>
                </c:pt>
                <c:pt idx="123">
                  <c:v>14190</c:v>
                </c:pt>
                <c:pt idx="124">
                  <c:v>14400</c:v>
                </c:pt>
                <c:pt idx="125">
                  <c:v>14350</c:v>
                </c:pt>
                <c:pt idx="126">
                  <c:v>14380</c:v>
                </c:pt>
                <c:pt idx="127">
                  <c:v>14830</c:v>
                </c:pt>
                <c:pt idx="128">
                  <c:v>14850</c:v>
                </c:pt>
                <c:pt idx="129">
                  <c:v>14660</c:v>
                </c:pt>
                <c:pt idx="130">
                  <c:v>14350</c:v>
                </c:pt>
                <c:pt idx="131">
                  <c:v>14130</c:v>
                </c:pt>
                <c:pt idx="132">
                  <c:v>14480</c:v>
                </c:pt>
                <c:pt idx="133">
                  <c:v>14680</c:v>
                </c:pt>
                <c:pt idx="134">
                  <c:v>14830</c:v>
                </c:pt>
                <c:pt idx="135">
                  <c:v>15010</c:v>
                </c:pt>
                <c:pt idx="136">
                  <c:v>15060</c:v>
                </c:pt>
                <c:pt idx="137">
                  <c:v>15090</c:v>
                </c:pt>
                <c:pt idx="138">
                  <c:v>15070</c:v>
                </c:pt>
                <c:pt idx="139">
                  <c:v>15190</c:v>
                </c:pt>
              </c:numCache>
            </c:numRef>
          </c:val>
          <c:smooth val="0"/>
          <c:extLst>
            <c:ext xmlns:c16="http://schemas.microsoft.com/office/drawing/2014/chart" uri="{C3380CC4-5D6E-409C-BE32-E72D297353CC}">
              <c16:uniqueId val="{00000000-7CF0-4F9A-A856-5171FF76C95E}"/>
            </c:ext>
          </c:extLst>
        </c:ser>
        <c:ser>
          <c:idx val="1"/>
          <c:order val="1"/>
          <c:tx>
            <c:strRef>
              <c:f>'beverage product manufacturing'!$A$34</c:f>
              <c:strCache>
                <c:ptCount val="1"/>
                <c:pt idx="0">
                  <c:v>Grape Growing</c:v>
                </c:pt>
              </c:strCache>
            </c:strRef>
          </c:tx>
          <c:spPr>
            <a:ln w="28575" cap="rnd">
              <a:solidFill>
                <a:schemeClr val="accent2"/>
              </a:solidFill>
              <a:round/>
            </a:ln>
            <a:effectLst/>
          </c:spPr>
          <c:marker>
            <c:symbol val="none"/>
          </c:marker>
          <c:cat>
            <c:numRef>
              <c:f>'beverage product manufacturing'!$B$32:$EK$32</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'beverage product manufacturing'!$B$34:$EK$34</c:f>
              <c:numCache>
                <c:formatCode>General</c:formatCode>
                <c:ptCount val="140"/>
                <c:pt idx="0">
                  <c:v>7630</c:v>
                </c:pt>
                <c:pt idx="1">
                  <c:v>7450</c:v>
                </c:pt>
                <c:pt idx="2">
                  <c:v>7340</c:v>
                </c:pt>
                <c:pt idx="3">
                  <c:v>7150</c:v>
                </c:pt>
                <c:pt idx="4">
                  <c:v>7140</c:v>
                </c:pt>
                <c:pt idx="5">
                  <c:v>7150</c:v>
                </c:pt>
                <c:pt idx="6">
                  <c:v>7010</c:v>
                </c:pt>
                <c:pt idx="7">
                  <c:v>6840</c:v>
                </c:pt>
                <c:pt idx="8">
                  <c:v>6860</c:v>
                </c:pt>
                <c:pt idx="9">
                  <c:v>6830</c:v>
                </c:pt>
                <c:pt idx="10">
                  <c:v>6730</c:v>
                </c:pt>
                <c:pt idx="11">
                  <c:v>6750</c:v>
                </c:pt>
                <c:pt idx="12">
                  <c:v>6730</c:v>
                </c:pt>
                <c:pt idx="13">
                  <c:v>6710</c:v>
                </c:pt>
                <c:pt idx="14">
                  <c:v>6660</c:v>
                </c:pt>
                <c:pt idx="15">
                  <c:v>6780</c:v>
                </c:pt>
                <c:pt idx="16">
                  <c:v>6900</c:v>
                </c:pt>
                <c:pt idx="17">
                  <c:v>7060</c:v>
                </c:pt>
                <c:pt idx="18">
                  <c:v>7190</c:v>
                </c:pt>
                <c:pt idx="19">
                  <c:v>7230</c:v>
                </c:pt>
                <c:pt idx="20">
                  <c:v>7270</c:v>
                </c:pt>
                <c:pt idx="21">
                  <c:v>7440</c:v>
                </c:pt>
                <c:pt idx="22">
                  <c:v>7580</c:v>
                </c:pt>
                <c:pt idx="23">
                  <c:v>7550</c:v>
                </c:pt>
                <c:pt idx="24">
                  <c:v>7650</c:v>
                </c:pt>
                <c:pt idx="25">
                  <c:v>7590</c:v>
                </c:pt>
                <c:pt idx="26">
                  <c:v>7200</c:v>
                </c:pt>
                <c:pt idx="27">
                  <c:v>7240</c:v>
                </c:pt>
                <c:pt idx="28">
                  <c:v>7350</c:v>
                </c:pt>
                <c:pt idx="29">
                  <c:v>7400</c:v>
                </c:pt>
                <c:pt idx="30">
                  <c:v>7560</c:v>
                </c:pt>
                <c:pt idx="31">
                  <c:v>7680</c:v>
                </c:pt>
                <c:pt idx="32">
                  <c:v>7710</c:v>
                </c:pt>
                <c:pt idx="33">
                  <c:v>7750</c:v>
                </c:pt>
                <c:pt idx="34">
                  <c:v>8000</c:v>
                </c:pt>
                <c:pt idx="35">
                  <c:v>8080</c:v>
                </c:pt>
                <c:pt idx="36">
                  <c:v>8280</c:v>
                </c:pt>
                <c:pt idx="37">
                  <c:v>8310</c:v>
                </c:pt>
                <c:pt idx="38">
                  <c:v>8320</c:v>
                </c:pt>
                <c:pt idx="39">
                  <c:v>8320</c:v>
                </c:pt>
                <c:pt idx="40">
                  <c:v>8280</c:v>
                </c:pt>
                <c:pt idx="41">
                  <c:v>8130</c:v>
                </c:pt>
                <c:pt idx="42">
                  <c:v>7940</c:v>
                </c:pt>
                <c:pt idx="43">
                  <c:v>7810</c:v>
                </c:pt>
                <c:pt idx="44">
                  <c:v>7620</c:v>
                </c:pt>
                <c:pt idx="45">
                  <c:v>7260</c:v>
                </c:pt>
                <c:pt idx="46">
                  <c:v>7100</c:v>
                </c:pt>
                <c:pt idx="47">
                  <c:v>7090</c:v>
                </c:pt>
                <c:pt idx="48">
                  <c:v>7160</c:v>
                </c:pt>
                <c:pt idx="49">
                  <c:v>7140</c:v>
                </c:pt>
                <c:pt idx="50">
                  <c:v>7200</c:v>
                </c:pt>
                <c:pt idx="51">
                  <c:v>7350</c:v>
                </c:pt>
                <c:pt idx="52">
                  <c:v>7340</c:v>
                </c:pt>
                <c:pt idx="53">
                  <c:v>7560</c:v>
                </c:pt>
                <c:pt idx="54">
                  <c:v>7410</c:v>
                </c:pt>
                <c:pt idx="55">
                  <c:v>7320</c:v>
                </c:pt>
                <c:pt idx="56">
                  <c:v>7330</c:v>
                </c:pt>
                <c:pt idx="57">
                  <c:v>7220</c:v>
                </c:pt>
                <c:pt idx="58">
                  <c:v>7110</c:v>
                </c:pt>
                <c:pt idx="59">
                  <c:v>7280</c:v>
                </c:pt>
                <c:pt idx="60">
                  <c:v>7350</c:v>
                </c:pt>
                <c:pt idx="61">
                  <c:v>7430</c:v>
                </c:pt>
                <c:pt idx="62">
                  <c:v>7340</c:v>
                </c:pt>
                <c:pt idx="63">
                  <c:v>7330</c:v>
                </c:pt>
                <c:pt idx="64">
                  <c:v>7320</c:v>
                </c:pt>
                <c:pt idx="65">
                  <c:v>7280</c:v>
                </c:pt>
                <c:pt idx="66">
                  <c:v>7480</c:v>
                </c:pt>
                <c:pt idx="67">
                  <c:v>7400</c:v>
                </c:pt>
                <c:pt idx="68">
                  <c:v>7460</c:v>
                </c:pt>
                <c:pt idx="69">
                  <c:v>7420</c:v>
                </c:pt>
                <c:pt idx="70">
                  <c:v>7530</c:v>
                </c:pt>
                <c:pt idx="71">
                  <c:v>7470</c:v>
                </c:pt>
                <c:pt idx="72">
                  <c:v>7670</c:v>
                </c:pt>
                <c:pt idx="73">
                  <c:v>7610</c:v>
                </c:pt>
                <c:pt idx="74">
                  <c:v>7610</c:v>
                </c:pt>
                <c:pt idx="75">
                  <c:v>7600</c:v>
                </c:pt>
                <c:pt idx="76">
                  <c:v>7790</c:v>
                </c:pt>
                <c:pt idx="77">
                  <c:v>7860</c:v>
                </c:pt>
                <c:pt idx="78">
                  <c:v>7540</c:v>
                </c:pt>
                <c:pt idx="79">
                  <c:v>7720</c:v>
                </c:pt>
                <c:pt idx="80">
                  <c:v>7840</c:v>
                </c:pt>
                <c:pt idx="81">
                  <c:v>7840</c:v>
                </c:pt>
                <c:pt idx="82">
                  <c:v>7660</c:v>
                </c:pt>
                <c:pt idx="83">
                  <c:v>7690</c:v>
                </c:pt>
                <c:pt idx="84">
                  <c:v>7840</c:v>
                </c:pt>
                <c:pt idx="85">
                  <c:v>7890</c:v>
                </c:pt>
                <c:pt idx="86">
                  <c:v>7960</c:v>
                </c:pt>
                <c:pt idx="87">
                  <c:v>8070</c:v>
                </c:pt>
                <c:pt idx="88">
                  <c:v>8150</c:v>
                </c:pt>
                <c:pt idx="89">
                  <c:v>8250</c:v>
                </c:pt>
                <c:pt idx="90">
                  <c:v>8260</c:v>
                </c:pt>
                <c:pt idx="91">
                  <c:v>8360</c:v>
                </c:pt>
                <c:pt idx="92">
                  <c:v>8390</c:v>
                </c:pt>
                <c:pt idx="93">
                  <c:v>8200</c:v>
                </c:pt>
                <c:pt idx="94">
                  <c:v>8120</c:v>
                </c:pt>
                <c:pt idx="95">
                  <c:v>7880</c:v>
                </c:pt>
                <c:pt idx="96">
                  <c:v>7810</c:v>
                </c:pt>
                <c:pt idx="97">
                  <c:v>7530</c:v>
                </c:pt>
                <c:pt idx="98">
                  <c:v>7450</c:v>
                </c:pt>
                <c:pt idx="99">
                  <c:v>7390</c:v>
                </c:pt>
                <c:pt idx="100">
                  <c:v>7390</c:v>
                </c:pt>
                <c:pt idx="101">
                  <c:v>7390</c:v>
                </c:pt>
                <c:pt idx="102">
                  <c:v>7420</c:v>
                </c:pt>
                <c:pt idx="103">
                  <c:v>7350</c:v>
                </c:pt>
                <c:pt idx="104">
                  <c:v>7300</c:v>
                </c:pt>
                <c:pt idx="105">
                  <c:v>7360</c:v>
                </c:pt>
                <c:pt idx="106">
                  <c:v>7250</c:v>
                </c:pt>
                <c:pt idx="107">
                  <c:v>7170</c:v>
                </c:pt>
                <c:pt idx="108">
                  <c:v>7140</c:v>
                </c:pt>
                <c:pt idx="109">
                  <c:v>7060</c:v>
                </c:pt>
                <c:pt idx="110">
                  <c:v>7050</c:v>
                </c:pt>
                <c:pt idx="111">
                  <c:v>6990</c:v>
                </c:pt>
                <c:pt idx="112">
                  <c:v>6910</c:v>
                </c:pt>
                <c:pt idx="113">
                  <c:v>6880</c:v>
                </c:pt>
                <c:pt idx="114">
                  <c:v>6880</c:v>
                </c:pt>
                <c:pt idx="115">
                  <c:v>6890</c:v>
                </c:pt>
                <c:pt idx="116">
                  <c:v>6980</c:v>
                </c:pt>
                <c:pt idx="117">
                  <c:v>7020</c:v>
                </c:pt>
                <c:pt idx="118">
                  <c:v>7030</c:v>
                </c:pt>
                <c:pt idx="119">
                  <c:v>7060</c:v>
                </c:pt>
                <c:pt idx="120">
                  <c:v>6990</c:v>
                </c:pt>
                <c:pt idx="121">
                  <c:v>6970</c:v>
                </c:pt>
                <c:pt idx="122">
                  <c:v>6990</c:v>
                </c:pt>
                <c:pt idx="123">
                  <c:v>7080</c:v>
                </c:pt>
                <c:pt idx="124">
                  <c:v>7090</c:v>
                </c:pt>
                <c:pt idx="125">
                  <c:v>7130</c:v>
                </c:pt>
                <c:pt idx="126">
                  <c:v>7100</c:v>
                </c:pt>
                <c:pt idx="127">
                  <c:v>7180</c:v>
                </c:pt>
                <c:pt idx="128">
                  <c:v>7100</c:v>
                </c:pt>
                <c:pt idx="129">
                  <c:v>7100</c:v>
                </c:pt>
                <c:pt idx="130">
                  <c:v>6880</c:v>
                </c:pt>
                <c:pt idx="131">
                  <c:v>6850</c:v>
                </c:pt>
                <c:pt idx="132">
                  <c:v>6880</c:v>
                </c:pt>
                <c:pt idx="133">
                  <c:v>6930</c:v>
                </c:pt>
                <c:pt idx="134">
                  <c:v>7010</c:v>
                </c:pt>
                <c:pt idx="135">
                  <c:v>7120</c:v>
                </c:pt>
                <c:pt idx="136">
                  <c:v>7240</c:v>
                </c:pt>
                <c:pt idx="137">
                  <c:v>7360</c:v>
                </c:pt>
                <c:pt idx="138">
                  <c:v>7380</c:v>
                </c:pt>
                <c:pt idx="139">
                  <c:v>7330</c:v>
                </c:pt>
              </c:numCache>
            </c:numRef>
          </c:val>
          <c:smooth val="0"/>
          <c:extLst>
            <c:ext xmlns:c16="http://schemas.microsoft.com/office/drawing/2014/chart" uri="{C3380CC4-5D6E-409C-BE32-E72D297353CC}">
              <c16:uniqueId val="{00000001-7CF0-4F9A-A856-5171FF76C95E}"/>
            </c:ext>
          </c:extLst>
        </c:ser>
        <c:dLbls>
          <c:showLegendKey val="0"/>
          <c:showVal val="0"/>
          <c:showCatName val="0"/>
          <c:showSerName val="0"/>
          <c:showPercent val="0"/>
          <c:showBubbleSize val="0"/>
        </c:dLbls>
        <c:smooth val="0"/>
        <c:axId val="1602108064"/>
        <c:axId val="1602109024"/>
      </c:lineChart>
      <c:dateAx>
        <c:axId val="1602108064"/>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109024"/>
        <c:crosses val="autoZero"/>
        <c:auto val="1"/>
        <c:lblOffset val="100"/>
        <c:baseTimeUnit val="days"/>
      </c:dateAx>
      <c:valAx>
        <c:axId val="1602109024"/>
        <c:scaling>
          <c:orientation val="minMax"/>
          <c:max val="18000"/>
          <c:min val="4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108064"/>
        <c:crosses val="autoZero"/>
        <c:crossBetween val="between"/>
        <c:maj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91566102167282E-2"/>
          <c:y val="5.3724053724053727E-2"/>
          <c:w val="0.87436395321542359"/>
          <c:h val="0.5783638583638584"/>
        </c:manualLayout>
      </c:layout>
      <c:lineChart>
        <c:grouping val="standard"/>
        <c:varyColors val="0"/>
        <c:ser>
          <c:idx val="0"/>
          <c:order val="0"/>
          <c:tx>
            <c:strRef>
              <c:f>'other food manufacturing'!$A$2</c:f>
              <c:strCache>
                <c:ptCount val="1"/>
                <c:pt idx="0">
                  <c:v>Confectionery Manufacturing</c:v>
                </c:pt>
              </c:strCache>
            </c:strRef>
          </c:tx>
          <c:spPr>
            <a:ln w="28575" cap="rnd">
              <a:solidFill>
                <a:schemeClr val="bg2">
                  <a:lumMod val="75000"/>
                </a:schemeClr>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manufacturing'!$B$2:$EK$2</c:f>
              <c:numCache>
                <c:formatCode>General</c:formatCode>
                <c:ptCount val="140"/>
                <c:pt idx="0">
                  <c:v>4850</c:v>
                </c:pt>
                <c:pt idx="1">
                  <c:v>4810</c:v>
                </c:pt>
                <c:pt idx="2">
                  <c:v>4810</c:v>
                </c:pt>
                <c:pt idx="3">
                  <c:v>4770</c:v>
                </c:pt>
                <c:pt idx="4">
                  <c:v>4710</c:v>
                </c:pt>
                <c:pt idx="5">
                  <c:v>4760</c:v>
                </c:pt>
                <c:pt idx="6">
                  <c:v>4760</c:v>
                </c:pt>
                <c:pt idx="7">
                  <c:v>4750</c:v>
                </c:pt>
                <c:pt idx="8">
                  <c:v>4750</c:v>
                </c:pt>
                <c:pt idx="9">
                  <c:v>4740</c:v>
                </c:pt>
                <c:pt idx="10">
                  <c:v>4780</c:v>
                </c:pt>
                <c:pt idx="11">
                  <c:v>4790</c:v>
                </c:pt>
                <c:pt idx="12">
                  <c:v>4820</c:v>
                </c:pt>
                <c:pt idx="13">
                  <c:v>4830</c:v>
                </c:pt>
                <c:pt idx="14">
                  <c:v>4860</c:v>
                </c:pt>
                <c:pt idx="15">
                  <c:v>4880</c:v>
                </c:pt>
                <c:pt idx="16">
                  <c:v>4930</c:v>
                </c:pt>
                <c:pt idx="17">
                  <c:v>4940</c:v>
                </c:pt>
                <c:pt idx="18">
                  <c:v>5010</c:v>
                </c:pt>
                <c:pt idx="19">
                  <c:v>5000</c:v>
                </c:pt>
                <c:pt idx="20">
                  <c:v>5070</c:v>
                </c:pt>
                <c:pt idx="21">
                  <c:v>5070</c:v>
                </c:pt>
                <c:pt idx="22">
                  <c:v>5140</c:v>
                </c:pt>
                <c:pt idx="23">
                  <c:v>5100</c:v>
                </c:pt>
                <c:pt idx="24">
                  <c:v>5110</c:v>
                </c:pt>
                <c:pt idx="25">
                  <c:v>4900</c:v>
                </c:pt>
                <c:pt idx="26">
                  <c:v>4840</c:v>
                </c:pt>
                <c:pt idx="27">
                  <c:v>4630</c:v>
                </c:pt>
                <c:pt idx="28">
                  <c:v>4760</c:v>
                </c:pt>
                <c:pt idx="29">
                  <c:v>4830</c:v>
                </c:pt>
                <c:pt idx="30">
                  <c:v>4870</c:v>
                </c:pt>
                <c:pt idx="31">
                  <c:v>4880</c:v>
                </c:pt>
                <c:pt idx="32">
                  <c:v>4890</c:v>
                </c:pt>
                <c:pt idx="33">
                  <c:v>4800</c:v>
                </c:pt>
                <c:pt idx="34">
                  <c:v>4790</c:v>
                </c:pt>
                <c:pt idx="35">
                  <c:v>4560</c:v>
                </c:pt>
                <c:pt idx="36">
                  <c:v>4660</c:v>
                </c:pt>
                <c:pt idx="37">
                  <c:v>4670</c:v>
                </c:pt>
                <c:pt idx="38">
                  <c:v>4940</c:v>
                </c:pt>
                <c:pt idx="39">
                  <c:v>4920</c:v>
                </c:pt>
                <c:pt idx="40">
                  <c:v>4970</c:v>
                </c:pt>
                <c:pt idx="41">
                  <c:v>4940</c:v>
                </c:pt>
                <c:pt idx="42">
                  <c:v>4900</c:v>
                </c:pt>
                <c:pt idx="43">
                  <c:v>4780</c:v>
                </c:pt>
                <c:pt idx="44">
                  <c:v>4720</c:v>
                </c:pt>
                <c:pt idx="45">
                  <c:v>4660</c:v>
                </c:pt>
                <c:pt idx="46">
                  <c:v>4680</c:v>
                </c:pt>
                <c:pt idx="47">
                  <c:v>4730</c:v>
                </c:pt>
                <c:pt idx="48">
                  <c:v>4830</c:v>
                </c:pt>
                <c:pt idx="49">
                  <c:v>4770</c:v>
                </c:pt>
                <c:pt idx="50">
                  <c:v>4810</c:v>
                </c:pt>
                <c:pt idx="51">
                  <c:v>4850</c:v>
                </c:pt>
                <c:pt idx="52">
                  <c:v>4910</c:v>
                </c:pt>
                <c:pt idx="53">
                  <c:v>4830</c:v>
                </c:pt>
                <c:pt idx="54">
                  <c:v>4950</c:v>
                </c:pt>
                <c:pt idx="55">
                  <c:v>4970</c:v>
                </c:pt>
                <c:pt idx="56">
                  <c:v>4960</c:v>
                </c:pt>
                <c:pt idx="57">
                  <c:v>4990</c:v>
                </c:pt>
                <c:pt idx="58">
                  <c:v>4870</c:v>
                </c:pt>
                <c:pt idx="59">
                  <c:v>4850</c:v>
                </c:pt>
                <c:pt idx="60">
                  <c:v>4820</c:v>
                </c:pt>
                <c:pt idx="61">
                  <c:v>4860</c:v>
                </c:pt>
                <c:pt idx="62">
                  <c:v>4890</c:v>
                </c:pt>
                <c:pt idx="63">
                  <c:v>5000</c:v>
                </c:pt>
                <c:pt idx="64">
                  <c:v>5000</c:v>
                </c:pt>
                <c:pt idx="65">
                  <c:v>4980</c:v>
                </c:pt>
                <c:pt idx="66">
                  <c:v>5100</c:v>
                </c:pt>
                <c:pt idx="67">
                  <c:v>4800</c:v>
                </c:pt>
                <c:pt idx="68">
                  <c:v>4800</c:v>
                </c:pt>
                <c:pt idx="69">
                  <c:v>4790</c:v>
                </c:pt>
                <c:pt idx="70">
                  <c:v>4850</c:v>
                </c:pt>
                <c:pt idx="71">
                  <c:v>4840</c:v>
                </c:pt>
                <c:pt idx="72">
                  <c:v>5070</c:v>
                </c:pt>
                <c:pt idx="73">
                  <c:v>5180</c:v>
                </c:pt>
                <c:pt idx="74">
                  <c:v>5250</c:v>
                </c:pt>
                <c:pt idx="75">
                  <c:v>5230</c:v>
                </c:pt>
                <c:pt idx="76">
                  <c:v>5230</c:v>
                </c:pt>
                <c:pt idx="77">
                  <c:v>5060</c:v>
                </c:pt>
                <c:pt idx="78">
                  <c:v>4910</c:v>
                </c:pt>
                <c:pt idx="79">
                  <c:v>4800</c:v>
                </c:pt>
                <c:pt idx="80">
                  <c:v>4900</c:v>
                </c:pt>
                <c:pt idx="81">
                  <c:v>4930</c:v>
                </c:pt>
                <c:pt idx="82">
                  <c:v>4880</c:v>
                </c:pt>
                <c:pt idx="83">
                  <c:v>4980</c:v>
                </c:pt>
                <c:pt idx="84">
                  <c:v>4990</c:v>
                </c:pt>
                <c:pt idx="85">
                  <c:v>5020</c:v>
                </c:pt>
                <c:pt idx="86">
                  <c:v>5010</c:v>
                </c:pt>
                <c:pt idx="87">
                  <c:v>5110</c:v>
                </c:pt>
                <c:pt idx="88">
                  <c:v>5100</c:v>
                </c:pt>
                <c:pt idx="89">
                  <c:v>5120</c:v>
                </c:pt>
                <c:pt idx="90">
                  <c:v>5120</c:v>
                </c:pt>
                <c:pt idx="91">
                  <c:v>5090</c:v>
                </c:pt>
                <c:pt idx="92">
                  <c:v>5010</c:v>
                </c:pt>
                <c:pt idx="93">
                  <c:v>5050</c:v>
                </c:pt>
                <c:pt idx="94">
                  <c:v>5070</c:v>
                </c:pt>
                <c:pt idx="95">
                  <c:v>5050</c:v>
                </c:pt>
                <c:pt idx="96">
                  <c:v>5090</c:v>
                </c:pt>
                <c:pt idx="97">
                  <c:v>5040</c:v>
                </c:pt>
                <c:pt idx="98">
                  <c:v>5070</c:v>
                </c:pt>
                <c:pt idx="99">
                  <c:v>5040</c:v>
                </c:pt>
                <c:pt idx="100">
                  <c:v>5080</c:v>
                </c:pt>
                <c:pt idx="101">
                  <c:v>5170</c:v>
                </c:pt>
                <c:pt idx="102">
                  <c:v>5230</c:v>
                </c:pt>
                <c:pt idx="103">
                  <c:v>5220</c:v>
                </c:pt>
                <c:pt idx="104">
                  <c:v>5110</c:v>
                </c:pt>
                <c:pt idx="105">
                  <c:v>5240</c:v>
                </c:pt>
                <c:pt idx="106">
                  <c:v>5190</c:v>
                </c:pt>
                <c:pt idx="107">
                  <c:v>5160</c:v>
                </c:pt>
                <c:pt idx="108">
                  <c:v>5190</c:v>
                </c:pt>
                <c:pt idx="109">
                  <c:v>5200</c:v>
                </c:pt>
                <c:pt idx="110">
                  <c:v>5160</c:v>
                </c:pt>
                <c:pt idx="111">
                  <c:v>5120</c:v>
                </c:pt>
                <c:pt idx="112">
                  <c:v>5160</c:v>
                </c:pt>
                <c:pt idx="113">
                  <c:v>5180</c:v>
                </c:pt>
                <c:pt idx="114">
                  <c:v>5180</c:v>
                </c:pt>
                <c:pt idx="115">
                  <c:v>5200</c:v>
                </c:pt>
                <c:pt idx="116">
                  <c:v>5180</c:v>
                </c:pt>
                <c:pt idx="117">
                  <c:v>5140</c:v>
                </c:pt>
                <c:pt idx="118">
                  <c:v>5180</c:v>
                </c:pt>
                <c:pt idx="119">
                  <c:v>5200</c:v>
                </c:pt>
                <c:pt idx="120">
                  <c:v>5220</c:v>
                </c:pt>
                <c:pt idx="121">
                  <c:v>5220</c:v>
                </c:pt>
                <c:pt idx="122">
                  <c:v>5180</c:v>
                </c:pt>
                <c:pt idx="123">
                  <c:v>5250</c:v>
                </c:pt>
                <c:pt idx="124">
                  <c:v>5260</c:v>
                </c:pt>
                <c:pt idx="125">
                  <c:v>5260</c:v>
                </c:pt>
                <c:pt idx="126">
                  <c:v>5260</c:v>
                </c:pt>
                <c:pt idx="127">
                  <c:v>5290</c:v>
                </c:pt>
                <c:pt idx="128">
                  <c:v>5170</c:v>
                </c:pt>
                <c:pt idx="129">
                  <c:v>5170</c:v>
                </c:pt>
                <c:pt idx="130">
                  <c:v>5090</c:v>
                </c:pt>
                <c:pt idx="131">
                  <c:v>4890</c:v>
                </c:pt>
                <c:pt idx="132">
                  <c:v>5050</c:v>
                </c:pt>
                <c:pt idx="133">
                  <c:v>4990</c:v>
                </c:pt>
                <c:pt idx="134">
                  <c:v>5030</c:v>
                </c:pt>
                <c:pt idx="135">
                  <c:v>5170</c:v>
                </c:pt>
                <c:pt idx="136">
                  <c:v>5160</c:v>
                </c:pt>
                <c:pt idx="137">
                  <c:v>5150</c:v>
                </c:pt>
                <c:pt idx="138">
                  <c:v>5130</c:v>
                </c:pt>
                <c:pt idx="139">
                  <c:v>5110</c:v>
                </c:pt>
              </c:numCache>
            </c:numRef>
          </c:val>
          <c:smooth val="0"/>
          <c:extLst>
            <c:ext xmlns:c16="http://schemas.microsoft.com/office/drawing/2014/chart" uri="{C3380CC4-5D6E-409C-BE32-E72D297353CC}">
              <c16:uniqueId val="{00000000-27A5-4CBC-8E7D-3BB122621CF2}"/>
            </c:ext>
          </c:extLst>
        </c:ser>
        <c:ser>
          <c:idx val="1"/>
          <c:order val="1"/>
          <c:tx>
            <c:strRef>
              <c:f>'other food manufacturing'!$A$3</c:f>
              <c:strCache>
                <c:ptCount val="1"/>
                <c:pt idx="0">
                  <c:v>Fruit and Vegetable Processing</c:v>
                </c:pt>
              </c:strCache>
            </c:strRef>
          </c:tx>
          <c:spPr>
            <a:ln w="28575" cap="rnd">
              <a:solidFill>
                <a:schemeClr val="accent2"/>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manufacturing'!$B$3:$EK$3</c:f>
              <c:numCache>
                <c:formatCode>General</c:formatCode>
                <c:ptCount val="140"/>
                <c:pt idx="0">
                  <c:v>8680</c:v>
                </c:pt>
                <c:pt idx="1">
                  <c:v>8480</c:v>
                </c:pt>
                <c:pt idx="2">
                  <c:v>8410</c:v>
                </c:pt>
                <c:pt idx="3">
                  <c:v>8310</c:v>
                </c:pt>
                <c:pt idx="4">
                  <c:v>8210</c:v>
                </c:pt>
                <c:pt idx="5">
                  <c:v>8130</c:v>
                </c:pt>
                <c:pt idx="6">
                  <c:v>8160</c:v>
                </c:pt>
                <c:pt idx="7">
                  <c:v>8150</c:v>
                </c:pt>
                <c:pt idx="8">
                  <c:v>8120</c:v>
                </c:pt>
                <c:pt idx="9">
                  <c:v>8120</c:v>
                </c:pt>
                <c:pt idx="10">
                  <c:v>8110</c:v>
                </c:pt>
                <c:pt idx="11">
                  <c:v>8150</c:v>
                </c:pt>
                <c:pt idx="12">
                  <c:v>8220</c:v>
                </c:pt>
                <c:pt idx="13">
                  <c:v>8100</c:v>
                </c:pt>
                <c:pt idx="14">
                  <c:v>8000</c:v>
                </c:pt>
                <c:pt idx="15">
                  <c:v>8150</c:v>
                </c:pt>
                <c:pt idx="16">
                  <c:v>8100</c:v>
                </c:pt>
                <c:pt idx="17">
                  <c:v>8220</c:v>
                </c:pt>
                <c:pt idx="18">
                  <c:v>8210</c:v>
                </c:pt>
                <c:pt idx="19">
                  <c:v>8310</c:v>
                </c:pt>
                <c:pt idx="20">
                  <c:v>8380</c:v>
                </c:pt>
                <c:pt idx="21">
                  <c:v>8340</c:v>
                </c:pt>
                <c:pt idx="22">
                  <c:v>8360</c:v>
                </c:pt>
                <c:pt idx="23">
                  <c:v>8370</c:v>
                </c:pt>
                <c:pt idx="24">
                  <c:v>8610</c:v>
                </c:pt>
                <c:pt idx="25">
                  <c:v>8600</c:v>
                </c:pt>
                <c:pt idx="26">
                  <c:v>8360</c:v>
                </c:pt>
                <c:pt idx="27">
                  <c:v>8250</c:v>
                </c:pt>
                <c:pt idx="28">
                  <c:v>8300</c:v>
                </c:pt>
                <c:pt idx="29">
                  <c:v>8450</c:v>
                </c:pt>
                <c:pt idx="30">
                  <c:v>8390</c:v>
                </c:pt>
                <c:pt idx="31">
                  <c:v>8450</c:v>
                </c:pt>
                <c:pt idx="32">
                  <c:v>8330</c:v>
                </c:pt>
                <c:pt idx="33">
                  <c:v>8510</c:v>
                </c:pt>
                <c:pt idx="34">
                  <c:v>7970</c:v>
                </c:pt>
                <c:pt idx="35">
                  <c:v>8400</c:v>
                </c:pt>
                <c:pt idx="36">
                  <c:v>8380</c:v>
                </c:pt>
                <c:pt idx="37">
                  <c:v>8420</c:v>
                </c:pt>
                <c:pt idx="38">
                  <c:v>8430</c:v>
                </c:pt>
                <c:pt idx="39">
                  <c:v>8480</c:v>
                </c:pt>
                <c:pt idx="40">
                  <c:v>8350</c:v>
                </c:pt>
                <c:pt idx="41">
                  <c:v>8400</c:v>
                </c:pt>
                <c:pt idx="42">
                  <c:v>8050</c:v>
                </c:pt>
                <c:pt idx="43">
                  <c:v>8140</c:v>
                </c:pt>
                <c:pt idx="44">
                  <c:v>8360</c:v>
                </c:pt>
                <c:pt idx="45">
                  <c:v>8290</c:v>
                </c:pt>
                <c:pt idx="46">
                  <c:v>8300</c:v>
                </c:pt>
                <c:pt idx="47">
                  <c:v>8300</c:v>
                </c:pt>
                <c:pt idx="48">
                  <c:v>8330</c:v>
                </c:pt>
                <c:pt idx="49">
                  <c:v>8350</c:v>
                </c:pt>
                <c:pt idx="50">
                  <c:v>8250</c:v>
                </c:pt>
                <c:pt idx="51">
                  <c:v>8020</c:v>
                </c:pt>
                <c:pt idx="52">
                  <c:v>8540</c:v>
                </c:pt>
                <c:pt idx="53">
                  <c:v>9080</c:v>
                </c:pt>
                <c:pt idx="54">
                  <c:v>8480</c:v>
                </c:pt>
                <c:pt idx="55">
                  <c:v>8460</c:v>
                </c:pt>
                <c:pt idx="56">
                  <c:v>8390</c:v>
                </c:pt>
                <c:pt idx="57">
                  <c:v>8480</c:v>
                </c:pt>
                <c:pt idx="58">
                  <c:v>8290</c:v>
                </c:pt>
                <c:pt idx="59">
                  <c:v>8230</c:v>
                </c:pt>
                <c:pt idx="60">
                  <c:v>8280</c:v>
                </c:pt>
                <c:pt idx="61">
                  <c:v>8150</c:v>
                </c:pt>
                <c:pt idx="62">
                  <c:v>8340</c:v>
                </c:pt>
                <c:pt idx="63">
                  <c:v>8390</c:v>
                </c:pt>
                <c:pt idx="64">
                  <c:v>8240</c:v>
                </c:pt>
                <c:pt idx="65">
                  <c:v>8080</c:v>
                </c:pt>
                <c:pt idx="66">
                  <c:v>8190</c:v>
                </c:pt>
                <c:pt idx="67">
                  <c:v>8120</c:v>
                </c:pt>
                <c:pt idx="68">
                  <c:v>8030</c:v>
                </c:pt>
                <c:pt idx="69">
                  <c:v>8180</c:v>
                </c:pt>
                <c:pt idx="70">
                  <c:v>8220</c:v>
                </c:pt>
                <c:pt idx="71">
                  <c:v>8380</c:v>
                </c:pt>
                <c:pt idx="72">
                  <c:v>8440</c:v>
                </c:pt>
                <c:pt idx="73">
                  <c:v>8290</c:v>
                </c:pt>
                <c:pt idx="74">
                  <c:v>8300</c:v>
                </c:pt>
                <c:pt idx="75">
                  <c:v>8490</c:v>
                </c:pt>
                <c:pt idx="76">
                  <c:v>8520</c:v>
                </c:pt>
                <c:pt idx="77">
                  <c:v>8500</c:v>
                </c:pt>
                <c:pt idx="78">
                  <c:v>8170</c:v>
                </c:pt>
                <c:pt idx="79">
                  <c:v>8290</c:v>
                </c:pt>
                <c:pt idx="80">
                  <c:v>8380</c:v>
                </c:pt>
                <c:pt idx="81">
                  <c:v>8450</c:v>
                </c:pt>
                <c:pt idx="82">
                  <c:v>8380</c:v>
                </c:pt>
                <c:pt idx="83">
                  <c:v>8470</c:v>
                </c:pt>
                <c:pt idx="84">
                  <c:v>8440</c:v>
                </c:pt>
                <c:pt idx="85">
                  <c:v>8490</c:v>
                </c:pt>
                <c:pt idx="86">
                  <c:v>8580</c:v>
                </c:pt>
                <c:pt idx="87">
                  <c:v>8670</c:v>
                </c:pt>
                <c:pt idx="88">
                  <c:v>8600</c:v>
                </c:pt>
                <c:pt idx="89">
                  <c:v>8600</c:v>
                </c:pt>
                <c:pt idx="90">
                  <c:v>8430</c:v>
                </c:pt>
                <c:pt idx="91">
                  <c:v>8580</c:v>
                </c:pt>
                <c:pt idx="92">
                  <c:v>8580</c:v>
                </c:pt>
                <c:pt idx="93">
                  <c:v>8520</c:v>
                </c:pt>
                <c:pt idx="94">
                  <c:v>8470</c:v>
                </c:pt>
                <c:pt idx="95">
                  <c:v>8450</c:v>
                </c:pt>
                <c:pt idx="96">
                  <c:v>8470</c:v>
                </c:pt>
                <c:pt idx="97">
                  <c:v>8400</c:v>
                </c:pt>
                <c:pt idx="98">
                  <c:v>8330</c:v>
                </c:pt>
                <c:pt idx="99">
                  <c:v>8290</c:v>
                </c:pt>
                <c:pt idx="100">
                  <c:v>8340</c:v>
                </c:pt>
                <c:pt idx="101">
                  <c:v>8310</c:v>
                </c:pt>
                <c:pt idx="102">
                  <c:v>8300</c:v>
                </c:pt>
                <c:pt idx="103">
                  <c:v>8210</c:v>
                </c:pt>
                <c:pt idx="104">
                  <c:v>7640</c:v>
                </c:pt>
                <c:pt idx="105">
                  <c:v>8310</c:v>
                </c:pt>
                <c:pt idx="106">
                  <c:v>8200</c:v>
                </c:pt>
                <c:pt idx="107">
                  <c:v>8180</c:v>
                </c:pt>
                <c:pt idx="108">
                  <c:v>8170</c:v>
                </c:pt>
                <c:pt idx="109">
                  <c:v>8170</c:v>
                </c:pt>
                <c:pt idx="110">
                  <c:v>8090</c:v>
                </c:pt>
                <c:pt idx="111">
                  <c:v>8080</c:v>
                </c:pt>
                <c:pt idx="112">
                  <c:v>8040</c:v>
                </c:pt>
                <c:pt idx="113">
                  <c:v>8140</c:v>
                </c:pt>
                <c:pt idx="114">
                  <c:v>8150</c:v>
                </c:pt>
                <c:pt idx="115">
                  <c:v>8150</c:v>
                </c:pt>
                <c:pt idx="116">
                  <c:v>8150</c:v>
                </c:pt>
                <c:pt idx="117">
                  <c:v>8190</c:v>
                </c:pt>
                <c:pt idx="118">
                  <c:v>8240</c:v>
                </c:pt>
                <c:pt idx="119">
                  <c:v>8050</c:v>
                </c:pt>
                <c:pt idx="120">
                  <c:v>7990</c:v>
                </c:pt>
                <c:pt idx="121">
                  <c:v>8050</c:v>
                </c:pt>
                <c:pt idx="122">
                  <c:v>8130</c:v>
                </c:pt>
                <c:pt idx="123">
                  <c:v>8100</c:v>
                </c:pt>
                <c:pt idx="124">
                  <c:v>8100</c:v>
                </c:pt>
                <c:pt idx="125">
                  <c:v>8100</c:v>
                </c:pt>
                <c:pt idx="126">
                  <c:v>8140</c:v>
                </c:pt>
                <c:pt idx="127">
                  <c:v>8170</c:v>
                </c:pt>
                <c:pt idx="128">
                  <c:v>8300</c:v>
                </c:pt>
                <c:pt idx="129">
                  <c:v>8280</c:v>
                </c:pt>
                <c:pt idx="130">
                  <c:v>8060</c:v>
                </c:pt>
                <c:pt idx="131">
                  <c:v>7920</c:v>
                </c:pt>
                <c:pt idx="132">
                  <c:v>8080</c:v>
                </c:pt>
                <c:pt idx="133">
                  <c:v>8190</c:v>
                </c:pt>
                <c:pt idx="134">
                  <c:v>8210</c:v>
                </c:pt>
                <c:pt idx="135">
                  <c:v>8280</c:v>
                </c:pt>
                <c:pt idx="136">
                  <c:v>8330</c:v>
                </c:pt>
                <c:pt idx="137">
                  <c:v>8310</c:v>
                </c:pt>
                <c:pt idx="138">
                  <c:v>8250</c:v>
                </c:pt>
                <c:pt idx="139">
                  <c:v>8220</c:v>
                </c:pt>
              </c:numCache>
            </c:numRef>
          </c:val>
          <c:smooth val="0"/>
          <c:extLst>
            <c:ext xmlns:c16="http://schemas.microsoft.com/office/drawing/2014/chart" uri="{C3380CC4-5D6E-409C-BE32-E72D297353CC}">
              <c16:uniqueId val="{00000001-27A5-4CBC-8E7D-3BB122621CF2}"/>
            </c:ext>
          </c:extLst>
        </c:ser>
        <c:ser>
          <c:idx val="2"/>
          <c:order val="2"/>
          <c:tx>
            <c:strRef>
              <c:f>'other food manufacturing'!$A$4</c:f>
              <c:strCache>
                <c:ptCount val="1"/>
                <c:pt idx="0">
                  <c:v>Grain Mill Product Manufacturing</c:v>
                </c:pt>
              </c:strCache>
            </c:strRef>
          </c:tx>
          <c:spPr>
            <a:ln w="28575" cap="rnd">
              <a:solidFill>
                <a:schemeClr val="accent3"/>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manufacturing'!$B$4:$EK$4</c:f>
              <c:numCache>
                <c:formatCode>General</c:formatCode>
                <c:ptCount val="140"/>
                <c:pt idx="0">
                  <c:v>2590</c:v>
                </c:pt>
                <c:pt idx="1">
                  <c:v>2550</c:v>
                </c:pt>
                <c:pt idx="2">
                  <c:v>2540</c:v>
                </c:pt>
                <c:pt idx="3">
                  <c:v>2590</c:v>
                </c:pt>
                <c:pt idx="4">
                  <c:v>2580</c:v>
                </c:pt>
                <c:pt idx="5">
                  <c:v>2600</c:v>
                </c:pt>
                <c:pt idx="6">
                  <c:v>2510</c:v>
                </c:pt>
                <c:pt idx="7">
                  <c:v>2520</c:v>
                </c:pt>
                <c:pt idx="8">
                  <c:v>2520</c:v>
                </c:pt>
                <c:pt idx="9">
                  <c:v>2640</c:v>
                </c:pt>
                <c:pt idx="10">
                  <c:v>2620</c:v>
                </c:pt>
                <c:pt idx="11">
                  <c:v>2620</c:v>
                </c:pt>
                <c:pt idx="12">
                  <c:v>2630</c:v>
                </c:pt>
                <c:pt idx="13">
                  <c:v>2630</c:v>
                </c:pt>
                <c:pt idx="14">
                  <c:v>2640</c:v>
                </c:pt>
                <c:pt idx="15">
                  <c:v>2640</c:v>
                </c:pt>
                <c:pt idx="16">
                  <c:v>2630</c:v>
                </c:pt>
                <c:pt idx="17">
                  <c:v>2660</c:v>
                </c:pt>
                <c:pt idx="18">
                  <c:v>2690</c:v>
                </c:pt>
                <c:pt idx="19">
                  <c:v>2680</c:v>
                </c:pt>
                <c:pt idx="20">
                  <c:v>2690</c:v>
                </c:pt>
                <c:pt idx="21">
                  <c:v>2690</c:v>
                </c:pt>
                <c:pt idx="22">
                  <c:v>2700</c:v>
                </c:pt>
                <c:pt idx="23">
                  <c:v>2710</c:v>
                </c:pt>
                <c:pt idx="24">
                  <c:v>2700</c:v>
                </c:pt>
                <c:pt idx="25">
                  <c:v>2680</c:v>
                </c:pt>
                <c:pt idx="26">
                  <c:v>2670</c:v>
                </c:pt>
                <c:pt idx="27">
                  <c:v>2670</c:v>
                </c:pt>
                <c:pt idx="28">
                  <c:v>2680</c:v>
                </c:pt>
                <c:pt idx="29">
                  <c:v>2690</c:v>
                </c:pt>
                <c:pt idx="30">
                  <c:v>2680</c:v>
                </c:pt>
                <c:pt idx="31">
                  <c:v>2700</c:v>
                </c:pt>
                <c:pt idx="32">
                  <c:v>2680</c:v>
                </c:pt>
                <c:pt idx="33">
                  <c:v>2690</c:v>
                </c:pt>
                <c:pt idx="34">
                  <c:v>2660</c:v>
                </c:pt>
                <c:pt idx="35">
                  <c:v>2680</c:v>
                </c:pt>
                <c:pt idx="36">
                  <c:v>2690</c:v>
                </c:pt>
                <c:pt idx="37">
                  <c:v>2690</c:v>
                </c:pt>
                <c:pt idx="38">
                  <c:v>2670</c:v>
                </c:pt>
                <c:pt idx="39">
                  <c:v>2690</c:v>
                </c:pt>
                <c:pt idx="40">
                  <c:v>2650</c:v>
                </c:pt>
                <c:pt idx="41">
                  <c:v>2630</c:v>
                </c:pt>
                <c:pt idx="42">
                  <c:v>2640</c:v>
                </c:pt>
                <c:pt idx="43">
                  <c:v>2650</c:v>
                </c:pt>
                <c:pt idx="44">
                  <c:v>2660</c:v>
                </c:pt>
                <c:pt idx="45">
                  <c:v>2640</c:v>
                </c:pt>
                <c:pt idx="46">
                  <c:v>2630</c:v>
                </c:pt>
                <c:pt idx="47">
                  <c:v>2650</c:v>
                </c:pt>
                <c:pt idx="48">
                  <c:v>2690</c:v>
                </c:pt>
                <c:pt idx="49">
                  <c:v>2700</c:v>
                </c:pt>
                <c:pt idx="50">
                  <c:v>2700</c:v>
                </c:pt>
                <c:pt idx="51">
                  <c:v>2730</c:v>
                </c:pt>
                <c:pt idx="52">
                  <c:v>2610</c:v>
                </c:pt>
                <c:pt idx="53">
                  <c:v>2730</c:v>
                </c:pt>
                <c:pt idx="54">
                  <c:v>2730</c:v>
                </c:pt>
                <c:pt idx="55">
                  <c:v>2740</c:v>
                </c:pt>
                <c:pt idx="56">
                  <c:v>2760</c:v>
                </c:pt>
                <c:pt idx="57">
                  <c:v>2790</c:v>
                </c:pt>
                <c:pt idx="58">
                  <c:v>2760</c:v>
                </c:pt>
                <c:pt idx="59">
                  <c:v>2760</c:v>
                </c:pt>
                <c:pt idx="60">
                  <c:v>2750</c:v>
                </c:pt>
                <c:pt idx="61">
                  <c:v>2780</c:v>
                </c:pt>
                <c:pt idx="62">
                  <c:v>2760</c:v>
                </c:pt>
                <c:pt idx="63">
                  <c:v>2770</c:v>
                </c:pt>
                <c:pt idx="64">
                  <c:v>2760</c:v>
                </c:pt>
                <c:pt idx="65">
                  <c:v>2760</c:v>
                </c:pt>
                <c:pt idx="66">
                  <c:v>2790</c:v>
                </c:pt>
                <c:pt idx="67">
                  <c:v>2780</c:v>
                </c:pt>
                <c:pt idx="68">
                  <c:v>2770</c:v>
                </c:pt>
                <c:pt idx="69">
                  <c:v>2780</c:v>
                </c:pt>
                <c:pt idx="70">
                  <c:v>2840</c:v>
                </c:pt>
                <c:pt idx="71">
                  <c:v>2830</c:v>
                </c:pt>
                <c:pt idx="72">
                  <c:v>2820</c:v>
                </c:pt>
                <c:pt idx="73">
                  <c:v>2820</c:v>
                </c:pt>
                <c:pt idx="74">
                  <c:v>2930</c:v>
                </c:pt>
                <c:pt idx="75">
                  <c:v>2950</c:v>
                </c:pt>
                <c:pt idx="76">
                  <c:v>2880</c:v>
                </c:pt>
                <c:pt idx="77">
                  <c:v>2880</c:v>
                </c:pt>
                <c:pt idx="78">
                  <c:v>2860</c:v>
                </c:pt>
                <c:pt idx="79">
                  <c:v>2880</c:v>
                </c:pt>
                <c:pt idx="80">
                  <c:v>2490</c:v>
                </c:pt>
                <c:pt idx="81">
                  <c:v>2500</c:v>
                </c:pt>
                <c:pt idx="82">
                  <c:v>2490</c:v>
                </c:pt>
                <c:pt idx="83">
                  <c:v>2590</c:v>
                </c:pt>
                <c:pt idx="84">
                  <c:v>2460</c:v>
                </c:pt>
                <c:pt idx="85">
                  <c:v>2460</c:v>
                </c:pt>
                <c:pt idx="86">
                  <c:v>2670</c:v>
                </c:pt>
                <c:pt idx="87">
                  <c:v>2590</c:v>
                </c:pt>
                <c:pt idx="88">
                  <c:v>2570</c:v>
                </c:pt>
                <c:pt idx="89">
                  <c:v>2540</c:v>
                </c:pt>
                <c:pt idx="90">
                  <c:v>2530</c:v>
                </c:pt>
                <c:pt idx="91">
                  <c:v>2540</c:v>
                </c:pt>
                <c:pt idx="92">
                  <c:v>2520</c:v>
                </c:pt>
                <c:pt idx="93">
                  <c:v>2530</c:v>
                </c:pt>
                <c:pt idx="94">
                  <c:v>2530</c:v>
                </c:pt>
                <c:pt idx="95">
                  <c:v>2530</c:v>
                </c:pt>
                <c:pt idx="96">
                  <c:v>2530</c:v>
                </c:pt>
                <c:pt idx="97">
                  <c:v>2530</c:v>
                </c:pt>
                <c:pt idx="98">
                  <c:v>2530</c:v>
                </c:pt>
                <c:pt idx="99">
                  <c:v>2530</c:v>
                </c:pt>
                <c:pt idx="100">
                  <c:v>2470</c:v>
                </c:pt>
                <c:pt idx="101">
                  <c:v>2460</c:v>
                </c:pt>
                <c:pt idx="102">
                  <c:v>2520</c:v>
                </c:pt>
                <c:pt idx="103">
                  <c:v>2550</c:v>
                </c:pt>
                <c:pt idx="104">
                  <c:v>2410</c:v>
                </c:pt>
                <c:pt idx="105">
                  <c:v>3310</c:v>
                </c:pt>
                <c:pt idx="106">
                  <c:v>3300</c:v>
                </c:pt>
                <c:pt idx="107">
                  <c:v>3300</c:v>
                </c:pt>
                <c:pt idx="108">
                  <c:v>3300</c:v>
                </c:pt>
                <c:pt idx="109">
                  <c:v>3330</c:v>
                </c:pt>
                <c:pt idx="110">
                  <c:v>3300</c:v>
                </c:pt>
                <c:pt idx="111">
                  <c:v>3290</c:v>
                </c:pt>
                <c:pt idx="112">
                  <c:v>3290</c:v>
                </c:pt>
                <c:pt idx="113">
                  <c:v>3270</c:v>
                </c:pt>
                <c:pt idx="114">
                  <c:v>3280</c:v>
                </c:pt>
                <c:pt idx="115">
                  <c:v>3280</c:v>
                </c:pt>
                <c:pt idx="116">
                  <c:v>3290</c:v>
                </c:pt>
                <c:pt idx="117">
                  <c:v>3300</c:v>
                </c:pt>
                <c:pt idx="118">
                  <c:v>3340</c:v>
                </c:pt>
                <c:pt idx="119">
                  <c:v>2990</c:v>
                </c:pt>
                <c:pt idx="120">
                  <c:v>2980</c:v>
                </c:pt>
                <c:pt idx="121">
                  <c:v>2960</c:v>
                </c:pt>
                <c:pt idx="122">
                  <c:v>2980</c:v>
                </c:pt>
                <c:pt idx="123">
                  <c:v>2980</c:v>
                </c:pt>
                <c:pt idx="124">
                  <c:v>3000</c:v>
                </c:pt>
                <c:pt idx="125">
                  <c:v>3000</c:v>
                </c:pt>
                <c:pt idx="126">
                  <c:v>3000</c:v>
                </c:pt>
                <c:pt idx="127">
                  <c:v>3030</c:v>
                </c:pt>
                <c:pt idx="128">
                  <c:v>3020</c:v>
                </c:pt>
                <c:pt idx="129">
                  <c:v>3020</c:v>
                </c:pt>
                <c:pt idx="130">
                  <c:v>2990</c:v>
                </c:pt>
                <c:pt idx="131">
                  <c:v>3020</c:v>
                </c:pt>
                <c:pt idx="132">
                  <c:v>2970</c:v>
                </c:pt>
                <c:pt idx="133">
                  <c:v>2960</c:v>
                </c:pt>
                <c:pt idx="134">
                  <c:v>2970</c:v>
                </c:pt>
                <c:pt idx="135">
                  <c:v>3010</c:v>
                </c:pt>
                <c:pt idx="136">
                  <c:v>2990</c:v>
                </c:pt>
                <c:pt idx="137">
                  <c:v>3000</c:v>
                </c:pt>
                <c:pt idx="138">
                  <c:v>2990</c:v>
                </c:pt>
                <c:pt idx="139">
                  <c:v>2870</c:v>
                </c:pt>
              </c:numCache>
            </c:numRef>
          </c:val>
          <c:smooth val="0"/>
          <c:extLst>
            <c:ext xmlns:c16="http://schemas.microsoft.com/office/drawing/2014/chart" uri="{C3380CC4-5D6E-409C-BE32-E72D297353CC}">
              <c16:uniqueId val="{00000002-27A5-4CBC-8E7D-3BB122621CF2}"/>
            </c:ext>
          </c:extLst>
        </c:ser>
        <c:ser>
          <c:idx val="3"/>
          <c:order val="3"/>
          <c:tx>
            <c:strRef>
              <c:f>'other food manufacturing'!$A$5</c:f>
              <c:strCache>
                <c:ptCount val="1"/>
                <c:pt idx="0">
                  <c:v>Oil and Fat Manufacturing</c:v>
                </c:pt>
              </c:strCache>
            </c:strRef>
          </c:tx>
          <c:spPr>
            <a:ln w="28575" cap="rnd">
              <a:solidFill>
                <a:srgbClr val="BC8F00"/>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manufacturing'!$B$5:$EK$5</c:f>
              <c:numCache>
                <c:formatCode>General</c:formatCode>
                <c:ptCount val="140"/>
                <c:pt idx="0">
                  <c:v>2020</c:v>
                </c:pt>
                <c:pt idx="1">
                  <c:v>2000</c:v>
                </c:pt>
                <c:pt idx="2">
                  <c:v>2020</c:v>
                </c:pt>
                <c:pt idx="3">
                  <c:v>2030</c:v>
                </c:pt>
                <c:pt idx="4">
                  <c:v>2020</c:v>
                </c:pt>
                <c:pt idx="5">
                  <c:v>2030</c:v>
                </c:pt>
                <c:pt idx="6">
                  <c:v>2020</c:v>
                </c:pt>
                <c:pt idx="7">
                  <c:v>2020</c:v>
                </c:pt>
                <c:pt idx="8">
                  <c:v>2000</c:v>
                </c:pt>
                <c:pt idx="9">
                  <c:v>2010</c:v>
                </c:pt>
                <c:pt idx="10">
                  <c:v>1980</c:v>
                </c:pt>
                <c:pt idx="11">
                  <c:v>1900</c:v>
                </c:pt>
                <c:pt idx="12">
                  <c:v>1910</c:v>
                </c:pt>
                <c:pt idx="13">
                  <c:v>1990</c:v>
                </c:pt>
                <c:pt idx="14">
                  <c:v>1990</c:v>
                </c:pt>
                <c:pt idx="15">
                  <c:v>1980</c:v>
                </c:pt>
                <c:pt idx="16">
                  <c:v>2000</c:v>
                </c:pt>
                <c:pt idx="17">
                  <c:v>2000</c:v>
                </c:pt>
                <c:pt idx="18">
                  <c:v>2040</c:v>
                </c:pt>
                <c:pt idx="19">
                  <c:v>2020</c:v>
                </c:pt>
                <c:pt idx="20">
                  <c:v>2020</c:v>
                </c:pt>
                <c:pt idx="21">
                  <c:v>2010</c:v>
                </c:pt>
                <c:pt idx="22">
                  <c:v>2030</c:v>
                </c:pt>
                <c:pt idx="23">
                  <c:v>1990</c:v>
                </c:pt>
                <c:pt idx="24">
                  <c:v>1990</c:v>
                </c:pt>
                <c:pt idx="25">
                  <c:v>1910</c:v>
                </c:pt>
                <c:pt idx="26">
                  <c:v>1950</c:v>
                </c:pt>
                <c:pt idx="27">
                  <c:v>1960</c:v>
                </c:pt>
                <c:pt idx="28">
                  <c:v>1960</c:v>
                </c:pt>
                <c:pt idx="29">
                  <c:v>1980</c:v>
                </c:pt>
                <c:pt idx="30">
                  <c:v>2000</c:v>
                </c:pt>
                <c:pt idx="31">
                  <c:v>2020</c:v>
                </c:pt>
                <c:pt idx="32">
                  <c:v>1970</c:v>
                </c:pt>
                <c:pt idx="33">
                  <c:v>1970</c:v>
                </c:pt>
                <c:pt idx="34">
                  <c:v>1950</c:v>
                </c:pt>
                <c:pt idx="35">
                  <c:v>1980</c:v>
                </c:pt>
                <c:pt idx="36">
                  <c:v>1900</c:v>
                </c:pt>
                <c:pt idx="37">
                  <c:v>1900</c:v>
                </c:pt>
                <c:pt idx="38">
                  <c:v>1900</c:v>
                </c:pt>
                <c:pt idx="39">
                  <c:v>1960</c:v>
                </c:pt>
                <c:pt idx="40">
                  <c:v>1970</c:v>
                </c:pt>
                <c:pt idx="41">
                  <c:v>1960</c:v>
                </c:pt>
                <c:pt idx="42">
                  <c:v>1980</c:v>
                </c:pt>
                <c:pt idx="43">
                  <c:v>1980</c:v>
                </c:pt>
                <c:pt idx="44">
                  <c:v>2000</c:v>
                </c:pt>
                <c:pt idx="45">
                  <c:v>1970</c:v>
                </c:pt>
                <c:pt idx="46">
                  <c:v>1970</c:v>
                </c:pt>
                <c:pt idx="47">
                  <c:v>1970</c:v>
                </c:pt>
                <c:pt idx="48">
                  <c:v>2000</c:v>
                </c:pt>
                <c:pt idx="49">
                  <c:v>1980</c:v>
                </c:pt>
                <c:pt idx="50">
                  <c:v>1970</c:v>
                </c:pt>
                <c:pt idx="51">
                  <c:v>1980</c:v>
                </c:pt>
                <c:pt idx="52">
                  <c:v>2050</c:v>
                </c:pt>
                <c:pt idx="53">
                  <c:v>2180</c:v>
                </c:pt>
                <c:pt idx="54">
                  <c:v>2170</c:v>
                </c:pt>
                <c:pt idx="55">
                  <c:v>2180</c:v>
                </c:pt>
                <c:pt idx="56">
                  <c:v>2180</c:v>
                </c:pt>
                <c:pt idx="57">
                  <c:v>2220</c:v>
                </c:pt>
                <c:pt idx="58">
                  <c:v>2200</c:v>
                </c:pt>
                <c:pt idx="59">
                  <c:v>2200</c:v>
                </c:pt>
                <c:pt idx="60">
                  <c:v>2200</c:v>
                </c:pt>
                <c:pt idx="61">
                  <c:v>2220</c:v>
                </c:pt>
                <c:pt idx="62">
                  <c:v>2220</c:v>
                </c:pt>
                <c:pt idx="63">
                  <c:v>2220</c:v>
                </c:pt>
                <c:pt idx="64">
                  <c:v>2220</c:v>
                </c:pt>
                <c:pt idx="65">
                  <c:v>2230</c:v>
                </c:pt>
                <c:pt idx="66">
                  <c:v>2250</c:v>
                </c:pt>
                <c:pt idx="67">
                  <c:v>2230</c:v>
                </c:pt>
                <c:pt idx="68">
                  <c:v>2220</c:v>
                </c:pt>
                <c:pt idx="69">
                  <c:v>2210</c:v>
                </c:pt>
                <c:pt idx="70">
                  <c:v>2230</c:v>
                </c:pt>
                <c:pt idx="71">
                  <c:v>2260</c:v>
                </c:pt>
                <c:pt idx="72">
                  <c:v>2240</c:v>
                </c:pt>
                <c:pt idx="73">
                  <c:v>2260</c:v>
                </c:pt>
                <c:pt idx="74">
                  <c:v>2230</c:v>
                </c:pt>
                <c:pt idx="75">
                  <c:v>2200</c:v>
                </c:pt>
                <c:pt idx="76">
                  <c:v>2200</c:v>
                </c:pt>
                <c:pt idx="77">
                  <c:v>2240</c:v>
                </c:pt>
                <c:pt idx="78">
                  <c:v>2220</c:v>
                </c:pt>
                <c:pt idx="79">
                  <c:v>2220</c:v>
                </c:pt>
                <c:pt idx="80">
                  <c:v>2220</c:v>
                </c:pt>
                <c:pt idx="81">
                  <c:v>2210</c:v>
                </c:pt>
                <c:pt idx="82">
                  <c:v>2220</c:v>
                </c:pt>
                <c:pt idx="83">
                  <c:v>2230</c:v>
                </c:pt>
                <c:pt idx="84">
                  <c:v>2210</c:v>
                </c:pt>
                <c:pt idx="85">
                  <c:v>2220</c:v>
                </c:pt>
                <c:pt idx="86">
                  <c:v>2210</c:v>
                </c:pt>
                <c:pt idx="87">
                  <c:v>2210</c:v>
                </c:pt>
                <c:pt idx="88">
                  <c:v>2200</c:v>
                </c:pt>
                <c:pt idx="89">
                  <c:v>2190</c:v>
                </c:pt>
                <c:pt idx="90">
                  <c:v>2200</c:v>
                </c:pt>
                <c:pt idx="91">
                  <c:v>2190</c:v>
                </c:pt>
                <c:pt idx="92">
                  <c:v>2200</c:v>
                </c:pt>
                <c:pt idx="93">
                  <c:v>2190</c:v>
                </c:pt>
                <c:pt idx="94">
                  <c:v>2180</c:v>
                </c:pt>
                <c:pt idx="95">
                  <c:v>2170</c:v>
                </c:pt>
                <c:pt idx="96">
                  <c:v>2170</c:v>
                </c:pt>
                <c:pt idx="97">
                  <c:v>2150</c:v>
                </c:pt>
                <c:pt idx="98">
                  <c:v>2210</c:v>
                </c:pt>
                <c:pt idx="99">
                  <c:v>2170</c:v>
                </c:pt>
                <c:pt idx="100">
                  <c:v>2220</c:v>
                </c:pt>
                <c:pt idx="101">
                  <c:v>2210</c:v>
                </c:pt>
                <c:pt idx="102">
                  <c:v>2210</c:v>
                </c:pt>
                <c:pt idx="103">
                  <c:v>2220</c:v>
                </c:pt>
                <c:pt idx="104">
                  <c:v>2220</c:v>
                </c:pt>
                <c:pt idx="105">
                  <c:v>2250</c:v>
                </c:pt>
                <c:pt idx="106">
                  <c:v>2240</c:v>
                </c:pt>
                <c:pt idx="107">
                  <c:v>2250</c:v>
                </c:pt>
                <c:pt idx="108">
                  <c:v>2260</c:v>
                </c:pt>
                <c:pt idx="109">
                  <c:v>2260</c:v>
                </c:pt>
                <c:pt idx="110">
                  <c:v>2250</c:v>
                </c:pt>
                <c:pt idx="111">
                  <c:v>2240</c:v>
                </c:pt>
                <c:pt idx="112">
                  <c:v>2250</c:v>
                </c:pt>
                <c:pt idx="113">
                  <c:v>2250</c:v>
                </c:pt>
                <c:pt idx="114">
                  <c:v>2240</c:v>
                </c:pt>
                <c:pt idx="115">
                  <c:v>2240</c:v>
                </c:pt>
                <c:pt idx="116">
                  <c:v>2230</c:v>
                </c:pt>
                <c:pt idx="117">
                  <c:v>2230</c:v>
                </c:pt>
                <c:pt idx="118">
                  <c:v>2250</c:v>
                </c:pt>
                <c:pt idx="119">
                  <c:v>2240</c:v>
                </c:pt>
                <c:pt idx="120">
                  <c:v>2240</c:v>
                </c:pt>
                <c:pt idx="121">
                  <c:v>2250</c:v>
                </c:pt>
                <c:pt idx="122">
                  <c:v>2270</c:v>
                </c:pt>
                <c:pt idx="123">
                  <c:v>2240</c:v>
                </c:pt>
                <c:pt idx="124">
                  <c:v>2250</c:v>
                </c:pt>
                <c:pt idx="125">
                  <c:v>2250</c:v>
                </c:pt>
                <c:pt idx="126">
                  <c:v>2250</c:v>
                </c:pt>
                <c:pt idx="127">
                  <c:v>2250</c:v>
                </c:pt>
                <c:pt idx="128">
                  <c:v>2260</c:v>
                </c:pt>
                <c:pt idx="129">
                  <c:v>2250</c:v>
                </c:pt>
                <c:pt idx="130">
                  <c:v>2250</c:v>
                </c:pt>
                <c:pt idx="131">
                  <c:v>2240</c:v>
                </c:pt>
                <c:pt idx="132">
                  <c:v>2210</c:v>
                </c:pt>
                <c:pt idx="133">
                  <c:v>2230</c:v>
                </c:pt>
                <c:pt idx="134">
                  <c:v>2230</c:v>
                </c:pt>
                <c:pt idx="135">
                  <c:v>2240</c:v>
                </c:pt>
                <c:pt idx="136">
                  <c:v>2210</c:v>
                </c:pt>
                <c:pt idx="137">
                  <c:v>2200</c:v>
                </c:pt>
                <c:pt idx="138">
                  <c:v>2210</c:v>
                </c:pt>
                <c:pt idx="139">
                  <c:v>2200</c:v>
                </c:pt>
              </c:numCache>
            </c:numRef>
          </c:val>
          <c:smooth val="0"/>
          <c:extLst>
            <c:ext xmlns:c16="http://schemas.microsoft.com/office/drawing/2014/chart" uri="{C3380CC4-5D6E-409C-BE32-E72D297353CC}">
              <c16:uniqueId val="{00000003-27A5-4CBC-8E7D-3BB122621CF2}"/>
            </c:ext>
          </c:extLst>
        </c:ser>
        <c:ser>
          <c:idx val="4"/>
          <c:order val="4"/>
          <c:tx>
            <c:strRef>
              <c:f>'other food manufacturing'!$A$6</c:f>
              <c:strCache>
                <c:ptCount val="1"/>
                <c:pt idx="0">
                  <c:v>Seafood Processing</c:v>
                </c:pt>
              </c:strCache>
            </c:strRef>
          </c:tx>
          <c:spPr>
            <a:ln w="28575" cap="rnd">
              <a:solidFill>
                <a:schemeClr val="accent5"/>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manufacturing'!$B$6:$EK$6</c:f>
              <c:numCache>
                <c:formatCode>General</c:formatCode>
                <c:ptCount val="140"/>
                <c:pt idx="0">
                  <c:v>2900</c:v>
                </c:pt>
                <c:pt idx="1">
                  <c:v>2910</c:v>
                </c:pt>
                <c:pt idx="2">
                  <c:v>2910</c:v>
                </c:pt>
                <c:pt idx="3">
                  <c:v>2950</c:v>
                </c:pt>
                <c:pt idx="4">
                  <c:v>2920</c:v>
                </c:pt>
                <c:pt idx="5">
                  <c:v>2890</c:v>
                </c:pt>
                <c:pt idx="6">
                  <c:v>2890</c:v>
                </c:pt>
                <c:pt idx="7">
                  <c:v>2900</c:v>
                </c:pt>
                <c:pt idx="8">
                  <c:v>2920</c:v>
                </c:pt>
                <c:pt idx="9">
                  <c:v>2910</c:v>
                </c:pt>
                <c:pt idx="10">
                  <c:v>2890</c:v>
                </c:pt>
                <c:pt idx="11">
                  <c:v>2890</c:v>
                </c:pt>
                <c:pt idx="12">
                  <c:v>2870</c:v>
                </c:pt>
                <c:pt idx="13">
                  <c:v>2600</c:v>
                </c:pt>
                <c:pt idx="14">
                  <c:v>2860</c:v>
                </c:pt>
                <c:pt idx="15">
                  <c:v>2940</c:v>
                </c:pt>
                <c:pt idx="16">
                  <c:v>2920</c:v>
                </c:pt>
                <c:pt idx="17">
                  <c:v>2950</c:v>
                </c:pt>
                <c:pt idx="18">
                  <c:v>2970</c:v>
                </c:pt>
                <c:pt idx="19">
                  <c:v>2970</c:v>
                </c:pt>
                <c:pt idx="20">
                  <c:v>2970</c:v>
                </c:pt>
                <c:pt idx="21">
                  <c:v>3030</c:v>
                </c:pt>
                <c:pt idx="22">
                  <c:v>3070</c:v>
                </c:pt>
                <c:pt idx="23">
                  <c:v>3120</c:v>
                </c:pt>
                <c:pt idx="24">
                  <c:v>3150</c:v>
                </c:pt>
                <c:pt idx="25">
                  <c:v>3140</c:v>
                </c:pt>
                <c:pt idx="26">
                  <c:v>2780</c:v>
                </c:pt>
                <c:pt idx="27">
                  <c:v>2900</c:v>
                </c:pt>
                <c:pt idx="28">
                  <c:v>3020</c:v>
                </c:pt>
                <c:pt idx="29">
                  <c:v>3050</c:v>
                </c:pt>
                <c:pt idx="30">
                  <c:v>2990</c:v>
                </c:pt>
                <c:pt idx="31">
                  <c:v>2950</c:v>
                </c:pt>
                <c:pt idx="32">
                  <c:v>2890</c:v>
                </c:pt>
                <c:pt idx="33">
                  <c:v>2960</c:v>
                </c:pt>
                <c:pt idx="34">
                  <c:v>2940</c:v>
                </c:pt>
                <c:pt idx="35">
                  <c:v>2930</c:v>
                </c:pt>
                <c:pt idx="36">
                  <c:v>2920</c:v>
                </c:pt>
                <c:pt idx="37">
                  <c:v>2950</c:v>
                </c:pt>
                <c:pt idx="38">
                  <c:v>2950</c:v>
                </c:pt>
                <c:pt idx="39">
                  <c:v>2930</c:v>
                </c:pt>
                <c:pt idx="40">
                  <c:v>2930</c:v>
                </c:pt>
                <c:pt idx="41">
                  <c:v>2840</c:v>
                </c:pt>
                <c:pt idx="42">
                  <c:v>2850</c:v>
                </c:pt>
                <c:pt idx="43">
                  <c:v>2850</c:v>
                </c:pt>
                <c:pt idx="44">
                  <c:v>2870</c:v>
                </c:pt>
                <c:pt idx="45">
                  <c:v>2860</c:v>
                </c:pt>
                <c:pt idx="46">
                  <c:v>2800</c:v>
                </c:pt>
                <c:pt idx="47">
                  <c:v>2760</c:v>
                </c:pt>
                <c:pt idx="48">
                  <c:v>2620</c:v>
                </c:pt>
                <c:pt idx="49">
                  <c:v>2600</c:v>
                </c:pt>
                <c:pt idx="50">
                  <c:v>2670</c:v>
                </c:pt>
                <c:pt idx="51">
                  <c:v>2720</c:v>
                </c:pt>
                <c:pt idx="52">
                  <c:v>2870</c:v>
                </c:pt>
                <c:pt idx="53">
                  <c:v>2810</c:v>
                </c:pt>
                <c:pt idx="54">
                  <c:v>2650</c:v>
                </c:pt>
                <c:pt idx="55">
                  <c:v>2720</c:v>
                </c:pt>
                <c:pt idx="56">
                  <c:v>2740</c:v>
                </c:pt>
                <c:pt idx="57">
                  <c:v>2650</c:v>
                </c:pt>
                <c:pt idx="58">
                  <c:v>2680</c:v>
                </c:pt>
                <c:pt idx="59">
                  <c:v>2710</c:v>
                </c:pt>
                <c:pt idx="60">
                  <c:v>2690</c:v>
                </c:pt>
                <c:pt idx="61">
                  <c:v>2650</c:v>
                </c:pt>
                <c:pt idx="62">
                  <c:v>2760</c:v>
                </c:pt>
                <c:pt idx="63">
                  <c:v>2760</c:v>
                </c:pt>
                <c:pt idx="64">
                  <c:v>2710</c:v>
                </c:pt>
                <c:pt idx="65">
                  <c:v>2760</c:v>
                </c:pt>
                <c:pt idx="66">
                  <c:v>2750</c:v>
                </c:pt>
                <c:pt idx="67">
                  <c:v>2750</c:v>
                </c:pt>
                <c:pt idx="68">
                  <c:v>2730</c:v>
                </c:pt>
                <c:pt idx="69">
                  <c:v>2740</c:v>
                </c:pt>
                <c:pt idx="70">
                  <c:v>2750</c:v>
                </c:pt>
                <c:pt idx="71">
                  <c:v>2780</c:v>
                </c:pt>
                <c:pt idx="72">
                  <c:v>2830</c:v>
                </c:pt>
                <c:pt idx="73">
                  <c:v>2890</c:v>
                </c:pt>
                <c:pt idx="74">
                  <c:v>2970</c:v>
                </c:pt>
                <c:pt idx="75">
                  <c:v>3080</c:v>
                </c:pt>
                <c:pt idx="76">
                  <c:v>3150</c:v>
                </c:pt>
                <c:pt idx="77">
                  <c:v>3080</c:v>
                </c:pt>
                <c:pt idx="78">
                  <c:v>2970</c:v>
                </c:pt>
                <c:pt idx="79">
                  <c:v>2890</c:v>
                </c:pt>
                <c:pt idx="80">
                  <c:v>2970</c:v>
                </c:pt>
                <c:pt idx="81">
                  <c:v>3050</c:v>
                </c:pt>
                <c:pt idx="82">
                  <c:v>3080</c:v>
                </c:pt>
                <c:pt idx="83">
                  <c:v>3020</c:v>
                </c:pt>
                <c:pt idx="84">
                  <c:v>3050</c:v>
                </c:pt>
                <c:pt idx="85">
                  <c:v>2980</c:v>
                </c:pt>
                <c:pt idx="86">
                  <c:v>2970</c:v>
                </c:pt>
                <c:pt idx="87">
                  <c:v>2970</c:v>
                </c:pt>
                <c:pt idx="88">
                  <c:v>3090</c:v>
                </c:pt>
                <c:pt idx="89">
                  <c:v>3070</c:v>
                </c:pt>
                <c:pt idx="90">
                  <c:v>3170</c:v>
                </c:pt>
                <c:pt idx="91">
                  <c:v>3060</c:v>
                </c:pt>
                <c:pt idx="92">
                  <c:v>3040</c:v>
                </c:pt>
                <c:pt idx="93">
                  <c:v>2910</c:v>
                </c:pt>
                <c:pt idx="94">
                  <c:v>2930</c:v>
                </c:pt>
                <c:pt idx="95">
                  <c:v>2910</c:v>
                </c:pt>
                <c:pt idx="96">
                  <c:v>2900</c:v>
                </c:pt>
                <c:pt idx="97">
                  <c:v>2910</c:v>
                </c:pt>
                <c:pt idx="98">
                  <c:v>2920</c:v>
                </c:pt>
                <c:pt idx="99">
                  <c:v>2890</c:v>
                </c:pt>
                <c:pt idx="100">
                  <c:v>2840</c:v>
                </c:pt>
                <c:pt idx="101">
                  <c:v>2800</c:v>
                </c:pt>
                <c:pt idx="102">
                  <c:v>2740</c:v>
                </c:pt>
                <c:pt idx="103">
                  <c:v>2720</c:v>
                </c:pt>
                <c:pt idx="104">
                  <c:v>2700</c:v>
                </c:pt>
                <c:pt idx="105">
                  <c:v>2720</c:v>
                </c:pt>
                <c:pt idx="106">
                  <c:v>2700</c:v>
                </c:pt>
                <c:pt idx="107">
                  <c:v>2690</c:v>
                </c:pt>
                <c:pt idx="108">
                  <c:v>2680</c:v>
                </c:pt>
                <c:pt idx="109">
                  <c:v>2650</c:v>
                </c:pt>
                <c:pt idx="110">
                  <c:v>2620</c:v>
                </c:pt>
                <c:pt idx="111">
                  <c:v>2590</c:v>
                </c:pt>
                <c:pt idx="112">
                  <c:v>2560</c:v>
                </c:pt>
                <c:pt idx="113">
                  <c:v>2620</c:v>
                </c:pt>
                <c:pt idx="114">
                  <c:v>2620</c:v>
                </c:pt>
                <c:pt idx="115">
                  <c:v>2630</c:v>
                </c:pt>
                <c:pt idx="116">
                  <c:v>2640</c:v>
                </c:pt>
                <c:pt idx="117">
                  <c:v>2620</c:v>
                </c:pt>
                <c:pt idx="118">
                  <c:v>2640</c:v>
                </c:pt>
                <c:pt idx="119">
                  <c:v>2580</c:v>
                </c:pt>
                <c:pt idx="120">
                  <c:v>2650</c:v>
                </c:pt>
                <c:pt idx="121">
                  <c:v>2650</c:v>
                </c:pt>
                <c:pt idx="122">
                  <c:v>2650</c:v>
                </c:pt>
                <c:pt idx="123">
                  <c:v>2660</c:v>
                </c:pt>
                <c:pt idx="124">
                  <c:v>2650</c:v>
                </c:pt>
                <c:pt idx="125">
                  <c:v>2690</c:v>
                </c:pt>
                <c:pt idx="126">
                  <c:v>2710</c:v>
                </c:pt>
                <c:pt idx="127">
                  <c:v>2680</c:v>
                </c:pt>
                <c:pt idx="128">
                  <c:v>2790</c:v>
                </c:pt>
                <c:pt idx="129">
                  <c:v>2770</c:v>
                </c:pt>
                <c:pt idx="130">
                  <c:v>2700</c:v>
                </c:pt>
                <c:pt idx="131">
                  <c:v>2630</c:v>
                </c:pt>
                <c:pt idx="132">
                  <c:v>2640</c:v>
                </c:pt>
                <c:pt idx="133">
                  <c:v>2670</c:v>
                </c:pt>
                <c:pt idx="134">
                  <c:v>2640</c:v>
                </c:pt>
                <c:pt idx="135">
                  <c:v>2690</c:v>
                </c:pt>
                <c:pt idx="136">
                  <c:v>2670</c:v>
                </c:pt>
                <c:pt idx="137">
                  <c:v>2660</c:v>
                </c:pt>
                <c:pt idx="138">
                  <c:v>2630</c:v>
                </c:pt>
                <c:pt idx="139">
                  <c:v>2620</c:v>
                </c:pt>
              </c:numCache>
            </c:numRef>
          </c:val>
          <c:smooth val="0"/>
          <c:extLst>
            <c:ext xmlns:c16="http://schemas.microsoft.com/office/drawing/2014/chart" uri="{C3380CC4-5D6E-409C-BE32-E72D297353CC}">
              <c16:uniqueId val="{00000004-27A5-4CBC-8E7D-3BB122621CF2}"/>
            </c:ext>
          </c:extLst>
        </c:ser>
        <c:ser>
          <c:idx val="5"/>
          <c:order val="5"/>
          <c:tx>
            <c:strRef>
              <c:f>'other food manufacturing'!$A$7</c:f>
              <c:strCache>
                <c:ptCount val="1"/>
                <c:pt idx="0">
                  <c:v>Sugar Manufacturing</c:v>
                </c:pt>
              </c:strCache>
            </c:strRef>
          </c:tx>
          <c:spPr>
            <a:ln w="28575" cap="rnd">
              <a:solidFill>
                <a:schemeClr val="accent6"/>
              </a:solidFill>
              <a:round/>
            </a:ln>
            <a:effectLst/>
          </c:spPr>
          <c:marker>
            <c:symbol val="none"/>
          </c:marker>
          <c:cat>
            <c:numRef>
              <c:f>'other food manufacturing'!$B$1:$EK$1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'other food manufacturing'!$B$7:$EK$7</c:f>
              <c:numCache>
                <c:formatCode>General</c:formatCode>
                <c:ptCount val="140"/>
                <c:pt idx="0">
                  <c:v>2850</c:v>
                </c:pt>
                <c:pt idx="1">
                  <c:v>2860</c:v>
                </c:pt>
                <c:pt idx="2">
                  <c:v>2840</c:v>
                </c:pt>
                <c:pt idx="3">
                  <c:v>2820</c:v>
                </c:pt>
                <c:pt idx="4">
                  <c:v>2820</c:v>
                </c:pt>
                <c:pt idx="5">
                  <c:v>2830</c:v>
                </c:pt>
                <c:pt idx="6">
                  <c:v>2830</c:v>
                </c:pt>
                <c:pt idx="7">
                  <c:v>2830</c:v>
                </c:pt>
                <c:pt idx="8">
                  <c:v>2700</c:v>
                </c:pt>
                <c:pt idx="9">
                  <c:v>2840</c:v>
                </c:pt>
                <c:pt idx="10">
                  <c:v>2790</c:v>
                </c:pt>
                <c:pt idx="11">
                  <c:v>2840</c:v>
                </c:pt>
                <c:pt idx="12">
                  <c:v>2840</c:v>
                </c:pt>
                <c:pt idx="13">
                  <c:v>2840</c:v>
                </c:pt>
                <c:pt idx="14">
                  <c:v>2840</c:v>
                </c:pt>
                <c:pt idx="15">
                  <c:v>2840</c:v>
                </c:pt>
                <c:pt idx="16">
                  <c:v>2840</c:v>
                </c:pt>
                <c:pt idx="17">
                  <c:v>2840</c:v>
                </c:pt>
                <c:pt idx="18">
                  <c:v>2830</c:v>
                </c:pt>
                <c:pt idx="19">
                  <c:v>2790</c:v>
                </c:pt>
                <c:pt idx="20">
                  <c:v>2770</c:v>
                </c:pt>
                <c:pt idx="21">
                  <c:v>2720</c:v>
                </c:pt>
                <c:pt idx="22">
                  <c:v>2710</c:v>
                </c:pt>
                <c:pt idx="23">
                  <c:v>2610</c:v>
                </c:pt>
                <c:pt idx="24">
                  <c:v>2560</c:v>
                </c:pt>
                <c:pt idx="25">
                  <c:v>2480</c:v>
                </c:pt>
                <c:pt idx="26">
                  <c:v>1890</c:v>
                </c:pt>
                <c:pt idx="27">
                  <c:v>1590</c:v>
                </c:pt>
                <c:pt idx="28">
                  <c:v>1840</c:v>
                </c:pt>
                <c:pt idx="29">
                  <c:v>1890</c:v>
                </c:pt>
                <c:pt idx="30">
                  <c:v>2090</c:v>
                </c:pt>
                <c:pt idx="31">
                  <c:v>2260</c:v>
                </c:pt>
                <c:pt idx="32">
                  <c:v>2250</c:v>
                </c:pt>
                <c:pt idx="33">
                  <c:v>2230</c:v>
                </c:pt>
                <c:pt idx="34">
                  <c:v>1910</c:v>
                </c:pt>
                <c:pt idx="35">
                  <c:v>1930</c:v>
                </c:pt>
                <c:pt idx="36">
                  <c:v>1900</c:v>
                </c:pt>
                <c:pt idx="37">
                  <c:v>2170</c:v>
                </c:pt>
                <c:pt idx="38">
                  <c:v>2190</c:v>
                </c:pt>
                <c:pt idx="39">
                  <c:v>2250</c:v>
                </c:pt>
                <c:pt idx="40">
                  <c:v>1770</c:v>
                </c:pt>
                <c:pt idx="41">
                  <c:v>1690</c:v>
                </c:pt>
                <c:pt idx="42">
                  <c:v>1720</c:v>
                </c:pt>
                <c:pt idx="43">
                  <c:v>1690</c:v>
                </c:pt>
                <c:pt idx="44">
                  <c:v>1930</c:v>
                </c:pt>
                <c:pt idx="45">
                  <c:v>1930</c:v>
                </c:pt>
                <c:pt idx="46">
                  <c:v>1960</c:v>
                </c:pt>
                <c:pt idx="47">
                  <c:v>2030</c:v>
                </c:pt>
                <c:pt idx="48">
                  <c:v>2460</c:v>
                </c:pt>
                <c:pt idx="49">
                  <c:v>2560</c:v>
                </c:pt>
                <c:pt idx="50">
                  <c:v>2750</c:v>
                </c:pt>
                <c:pt idx="51">
                  <c:v>2760</c:v>
                </c:pt>
                <c:pt idx="52">
                  <c:v>2770</c:v>
                </c:pt>
                <c:pt idx="53">
                  <c:v>2760</c:v>
                </c:pt>
                <c:pt idx="54">
                  <c:v>2650</c:v>
                </c:pt>
                <c:pt idx="55">
                  <c:v>2650</c:v>
                </c:pt>
                <c:pt idx="56">
                  <c:v>2650</c:v>
                </c:pt>
                <c:pt idx="57">
                  <c:v>2770</c:v>
                </c:pt>
                <c:pt idx="58">
                  <c:v>2760</c:v>
                </c:pt>
                <c:pt idx="59">
                  <c:v>2760</c:v>
                </c:pt>
                <c:pt idx="60">
                  <c:v>2750</c:v>
                </c:pt>
                <c:pt idx="61">
                  <c:v>2780</c:v>
                </c:pt>
                <c:pt idx="62">
                  <c:v>2760</c:v>
                </c:pt>
                <c:pt idx="63">
                  <c:v>2650</c:v>
                </c:pt>
                <c:pt idx="64">
                  <c:v>2760</c:v>
                </c:pt>
                <c:pt idx="65">
                  <c:v>2770</c:v>
                </c:pt>
                <c:pt idx="66">
                  <c:v>2780</c:v>
                </c:pt>
                <c:pt idx="67">
                  <c:v>2770</c:v>
                </c:pt>
                <c:pt idx="68">
                  <c:v>2770</c:v>
                </c:pt>
                <c:pt idx="69">
                  <c:v>2770</c:v>
                </c:pt>
                <c:pt idx="70">
                  <c:v>2800</c:v>
                </c:pt>
                <c:pt idx="71">
                  <c:v>2790</c:v>
                </c:pt>
                <c:pt idx="72">
                  <c:v>2790</c:v>
                </c:pt>
                <c:pt idx="73">
                  <c:v>2780</c:v>
                </c:pt>
                <c:pt idx="74">
                  <c:v>2630</c:v>
                </c:pt>
                <c:pt idx="75">
                  <c:v>2600</c:v>
                </c:pt>
                <c:pt idx="76">
                  <c:v>2550</c:v>
                </c:pt>
                <c:pt idx="77">
                  <c:v>2600</c:v>
                </c:pt>
                <c:pt idx="78">
                  <c:v>2340</c:v>
                </c:pt>
                <c:pt idx="79">
                  <c:v>2320</c:v>
                </c:pt>
                <c:pt idx="80">
                  <c:v>2320</c:v>
                </c:pt>
                <c:pt idx="81">
                  <c:v>2290</c:v>
                </c:pt>
                <c:pt idx="82">
                  <c:v>2140</c:v>
                </c:pt>
                <c:pt idx="83">
                  <c:v>2260</c:v>
                </c:pt>
                <c:pt idx="84">
                  <c:v>2290</c:v>
                </c:pt>
                <c:pt idx="85">
                  <c:v>2260</c:v>
                </c:pt>
                <c:pt idx="86">
                  <c:v>2250</c:v>
                </c:pt>
                <c:pt idx="87">
                  <c:v>2270</c:v>
                </c:pt>
                <c:pt idx="88">
                  <c:v>2250</c:v>
                </c:pt>
                <c:pt idx="89">
                  <c:v>2250</c:v>
                </c:pt>
                <c:pt idx="90">
                  <c:v>2240</c:v>
                </c:pt>
                <c:pt idx="91">
                  <c:v>2240</c:v>
                </c:pt>
                <c:pt idx="92">
                  <c:v>2250</c:v>
                </c:pt>
                <c:pt idx="93">
                  <c:v>2160</c:v>
                </c:pt>
                <c:pt idx="94">
                  <c:v>2220</c:v>
                </c:pt>
                <c:pt idx="95">
                  <c:v>2240</c:v>
                </c:pt>
                <c:pt idx="96">
                  <c:v>2260</c:v>
                </c:pt>
                <c:pt idx="97">
                  <c:v>2310</c:v>
                </c:pt>
                <c:pt idx="98">
                  <c:v>2330</c:v>
                </c:pt>
                <c:pt idx="99">
                  <c:v>2450</c:v>
                </c:pt>
                <c:pt idx="100">
                  <c:v>2570</c:v>
                </c:pt>
                <c:pt idx="101">
                  <c:v>2570</c:v>
                </c:pt>
                <c:pt idx="102">
                  <c:v>2660</c:v>
                </c:pt>
                <c:pt idx="103">
                  <c:v>2700</c:v>
                </c:pt>
                <c:pt idx="104">
                  <c:v>2750</c:v>
                </c:pt>
                <c:pt idx="105">
                  <c:v>2760</c:v>
                </c:pt>
                <c:pt idx="106">
                  <c:v>2740</c:v>
                </c:pt>
                <c:pt idx="107">
                  <c:v>2730</c:v>
                </c:pt>
                <c:pt idx="108">
                  <c:v>2740</c:v>
                </c:pt>
                <c:pt idx="109">
                  <c:v>2750</c:v>
                </c:pt>
                <c:pt idx="110">
                  <c:v>2730</c:v>
                </c:pt>
                <c:pt idx="111">
                  <c:v>2730</c:v>
                </c:pt>
                <c:pt idx="112">
                  <c:v>2740</c:v>
                </c:pt>
                <c:pt idx="113">
                  <c:v>2750</c:v>
                </c:pt>
                <c:pt idx="114">
                  <c:v>2750</c:v>
                </c:pt>
                <c:pt idx="115">
                  <c:v>2740</c:v>
                </c:pt>
                <c:pt idx="116">
                  <c:v>2730</c:v>
                </c:pt>
                <c:pt idx="117">
                  <c:v>2730</c:v>
                </c:pt>
                <c:pt idx="118">
                  <c:v>2740</c:v>
                </c:pt>
                <c:pt idx="119">
                  <c:v>2740</c:v>
                </c:pt>
                <c:pt idx="120">
                  <c:v>2730</c:v>
                </c:pt>
                <c:pt idx="121">
                  <c:v>2730</c:v>
                </c:pt>
                <c:pt idx="122">
                  <c:v>2740</c:v>
                </c:pt>
                <c:pt idx="123">
                  <c:v>2720</c:v>
                </c:pt>
                <c:pt idx="124">
                  <c:v>2680</c:v>
                </c:pt>
                <c:pt idx="125">
                  <c:v>2660</c:v>
                </c:pt>
                <c:pt idx="126">
                  <c:v>2630</c:v>
                </c:pt>
                <c:pt idx="127">
                  <c:v>2630</c:v>
                </c:pt>
                <c:pt idx="128">
                  <c:v>2610</c:v>
                </c:pt>
                <c:pt idx="129">
                  <c:v>2540</c:v>
                </c:pt>
                <c:pt idx="130">
                  <c:v>2290</c:v>
                </c:pt>
                <c:pt idx="131">
                  <c:v>1860</c:v>
                </c:pt>
                <c:pt idx="132">
                  <c:v>1870</c:v>
                </c:pt>
                <c:pt idx="133">
                  <c:v>1950</c:v>
                </c:pt>
                <c:pt idx="134">
                  <c:v>2040</c:v>
                </c:pt>
                <c:pt idx="135">
                  <c:v>2130</c:v>
                </c:pt>
                <c:pt idx="136">
                  <c:v>2160</c:v>
                </c:pt>
                <c:pt idx="137">
                  <c:v>2160</c:v>
                </c:pt>
                <c:pt idx="138">
                  <c:v>2150</c:v>
                </c:pt>
                <c:pt idx="139">
                  <c:v>2150</c:v>
                </c:pt>
              </c:numCache>
            </c:numRef>
          </c:val>
          <c:smooth val="0"/>
          <c:extLst>
            <c:ext xmlns:c16="http://schemas.microsoft.com/office/drawing/2014/chart" uri="{C3380CC4-5D6E-409C-BE32-E72D297353CC}">
              <c16:uniqueId val="{00000005-27A5-4CBC-8E7D-3BB122621CF2}"/>
            </c:ext>
          </c:extLst>
        </c:ser>
        <c:dLbls>
          <c:showLegendKey val="0"/>
          <c:showVal val="0"/>
          <c:showCatName val="0"/>
          <c:showSerName val="0"/>
          <c:showPercent val="0"/>
          <c:showBubbleSize val="0"/>
        </c:dLbls>
        <c:smooth val="0"/>
        <c:axId val="1297571983"/>
        <c:axId val="1297563343"/>
      </c:lineChart>
      <c:dateAx>
        <c:axId val="1297571983"/>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563343"/>
        <c:crosses val="autoZero"/>
        <c:auto val="1"/>
        <c:lblOffset val="100"/>
        <c:baseTimeUnit val="days"/>
      </c:dateAx>
      <c:valAx>
        <c:axId val="1297563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571983"/>
        <c:crosses val="autoZero"/>
        <c:crossBetween val="between"/>
        <c:majorUnit val="2000"/>
      </c:valAx>
      <c:spPr>
        <a:noFill/>
        <a:ln>
          <a:noFill/>
        </a:ln>
        <a:effectLst/>
      </c:spPr>
    </c:plotArea>
    <c:legend>
      <c:legendPos val="b"/>
      <c:layout>
        <c:manualLayout>
          <c:xMode val="edge"/>
          <c:yMode val="edge"/>
          <c:x val="5.9886646687862006E-4"/>
          <c:y val="0.86154538375010814"/>
          <c:w val="0.9988021011752547"/>
          <c:h val="0.138454616249891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675524644695205"/>
          <c:y val="0.10762876714878725"/>
          <c:w val="0.74864838835706315"/>
          <c:h val="0.88636473632285351"/>
        </c:manualLayout>
      </c:layout>
      <c:barChart>
        <c:barDir val="bar"/>
        <c:grouping val="percentStacked"/>
        <c:varyColors val="0"/>
        <c:ser>
          <c:idx val="0"/>
          <c:order val="0"/>
          <c:tx>
            <c:strRef>
              <c:f>'2021 RA_UR by Sectors '!$A$20</c:f>
              <c:strCache>
                <c:ptCount val="1"/>
                <c:pt idx="0">
                  <c:v>Major Cities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'!$R$9:$X$9</c:f>
              <c:strCache>
                <c:ptCount val="7"/>
                <c:pt idx="0">
                  <c:v>Agricultural Wholesaling</c:v>
                </c:pt>
                <c:pt idx="1">
                  <c:v>Grocery Wholesaling</c:v>
                </c:pt>
                <c:pt idx="2">
                  <c:v>Warehousing</c:v>
                </c:pt>
                <c:pt idx="3">
                  <c:v>Freight Transport</c:v>
                </c:pt>
                <c:pt idx="4">
                  <c:v>Air and Space Transport</c:v>
                </c:pt>
                <c:pt idx="5">
                  <c:v>Transport Services</c:v>
                </c:pt>
                <c:pt idx="6">
                  <c:v>All Industries</c:v>
                </c:pt>
              </c:strCache>
            </c:strRef>
          </c:cat>
          <c:val>
            <c:numRef>
              <c:f>'2021 RA_UR by Sectors '!$R$20:$X$20</c:f>
              <c:numCache>
                <c:formatCode>0</c:formatCode>
                <c:ptCount val="7"/>
                <c:pt idx="0">
                  <c:v>51.79210939118596</c:v>
                </c:pt>
                <c:pt idx="1">
                  <c:v>80.441824437156711</c:v>
                </c:pt>
                <c:pt idx="2">
                  <c:v>87.017648818426565</c:v>
                </c:pt>
                <c:pt idx="3">
                  <c:v>65.402962420891441</c:v>
                </c:pt>
                <c:pt idx="4">
                  <c:v>83.907464593759983</c:v>
                </c:pt>
                <c:pt idx="5">
                  <c:v>79.501941616274792</c:v>
                </c:pt>
                <c:pt idx="6">
                  <c:v>73.883503146669369</c:v>
                </c:pt>
              </c:numCache>
            </c:numRef>
          </c:val>
          <c:extLst>
            <c:ext xmlns:c16="http://schemas.microsoft.com/office/drawing/2014/chart" uri="{C3380CC4-5D6E-409C-BE32-E72D297353CC}">
              <c16:uniqueId val="{00000000-8B8A-4C2C-BF7C-FE78E589266F}"/>
            </c:ext>
          </c:extLst>
        </c:ser>
        <c:ser>
          <c:idx val="1"/>
          <c:order val="1"/>
          <c:tx>
            <c:strRef>
              <c:f>'2021 RA_UR by Sectors '!$A$21</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'!$R$9:$X$9</c:f>
              <c:strCache>
                <c:ptCount val="7"/>
                <c:pt idx="0">
                  <c:v>Agricultural Wholesaling</c:v>
                </c:pt>
                <c:pt idx="1">
                  <c:v>Grocery Wholesaling</c:v>
                </c:pt>
                <c:pt idx="2">
                  <c:v>Warehousing</c:v>
                </c:pt>
                <c:pt idx="3">
                  <c:v>Freight Transport</c:v>
                </c:pt>
                <c:pt idx="4">
                  <c:v>Air and Space Transport</c:v>
                </c:pt>
                <c:pt idx="5">
                  <c:v>Transport Services</c:v>
                </c:pt>
                <c:pt idx="6">
                  <c:v>All Industries</c:v>
                </c:pt>
              </c:strCache>
            </c:strRef>
          </c:cat>
          <c:val>
            <c:numRef>
              <c:f>'2021 RA_UR by Sectors '!$R$21:$X$21</c:f>
              <c:numCache>
                <c:formatCode>0</c:formatCode>
                <c:ptCount val="7"/>
                <c:pt idx="0">
                  <c:v>26.063278775860539</c:v>
                </c:pt>
                <c:pt idx="1">
                  <c:v>13.027382652958575</c:v>
                </c:pt>
                <c:pt idx="2">
                  <c:v>8.0317080466646722</c:v>
                </c:pt>
                <c:pt idx="3">
                  <c:v>21.449770297190714</c:v>
                </c:pt>
                <c:pt idx="4">
                  <c:v>8.2898519859439883</c:v>
                </c:pt>
                <c:pt idx="5">
                  <c:v>12.254400030911304</c:v>
                </c:pt>
                <c:pt idx="6">
                  <c:v>16.683011869380792</c:v>
                </c:pt>
              </c:numCache>
            </c:numRef>
          </c:val>
          <c:extLst>
            <c:ext xmlns:c16="http://schemas.microsoft.com/office/drawing/2014/chart" uri="{C3380CC4-5D6E-409C-BE32-E72D297353CC}">
              <c16:uniqueId val="{00000001-8B8A-4C2C-BF7C-FE78E589266F}"/>
            </c:ext>
          </c:extLst>
        </c:ser>
        <c:ser>
          <c:idx val="2"/>
          <c:order val="2"/>
          <c:tx>
            <c:strRef>
              <c:f>'2021 RA_UR by Sectors '!$A$22</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'!$R$9:$X$9</c:f>
              <c:strCache>
                <c:ptCount val="7"/>
                <c:pt idx="0">
                  <c:v>Agricultural Wholesaling</c:v>
                </c:pt>
                <c:pt idx="1">
                  <c:v>Grocery Wholesaling</c:v>
                </c:pt>
                <c:pt idx="2">
                  <c:v>Warehousing</c:v>
                </c:pt>
                <c:pt idx="3">
                  <c:v>Freight Transport</c:v>
                </c:pt>
                <c:pt idx="4">
                  <c:v>Air and Space Transport</c:v>
                </c:pt>
                <c:pt idx="5">
                  <c:v>Transport Services</c:v>
                </c:pt>
                <c:pt idx="6">
                  <c:v>All Industries</c:v>
                </c:pt>
              </c:strCache>
            </c:strRef>
          </c:cat>
          <c:val>
            <c:numRef>
              <c:f>'2021 RA_UR by Sectors '!$R$22:$X$22</c:f>
              <c:numCache>
                <c:formatCode>0</c:formatCode>
                <c:ptCount val="7"/>
                <c:pt idx="0">
                  <c:v>18.314736437091188</c:v>
                </c:pt>
                <c:pt idx="1">
                  <c:v>5.7260125143351503</c:v>
                </c:pt>
                <c:pt idx="2">
                  <c:v>3.9207726165548484</c:v>
                </c:pt>
                <c:pt idx="3">
                  <c:v>10.941713759130517</c:v>
                </c:pt>
                <c:pt idx="4">
                  <c:v>5.744862102012565</c:v>
                </c:pt>
                <c:pt idx="5">
                  <c:v>6.5242170746314789</c:v>
                </c:pt>
                <c:pt idx="6">
                  <c:v>7.6610160151449778</c:v>
                </c:pt>
              </c:numCache>
            </c:numRef>
          </c:val>
          <c:extLst>
            <c:ext xmlns:c16="http://schemas.microsoft.com/office/drawing/2014/chart" uri="{C3380CC4-5D6E-409C-BE32-E72D297353CC}">
              <c16:uniqueId val="{00000002-8B8A-4C2C-BF7C-FE78E589266F}"/>
            </c:ext>
          </c:extLst>
        </c:ser>
        <c:ser>
          <c:idx val="3"/>
          <c:order val="3"/>
          <c:tx>
            <c:strRef>
              <c:f>'2021 RA_UR by Sectors '!$A$23</c:f>
              <c:strCache>
                <c:ptCount val="1"/>
                <c:pt idx="0">
                  <c:v>Remote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'!$R$9:$X$9</c:f>
              <c:strCache>
                <c:ptCount val="7"/>
                <c:pt idx="0">
                  <c:v>Agricultural Wholesaling</c:v>
                </c:pt>
                <c:pt idx="1">
                  <c:v>Grocery Wholesaling</c:v>
                </c:pt>
                <c:pt idx="2">
                  <c:v>Warehousing</c:v>
                </c:pt>
                <c:pt idx="3">
                  <c:v>Freight Transport</c:v>
                </c:pt>
                <c:pt idx="4">
                  <c:v>Air and Space Transport</c:v>
                </c:pt>
                <c:pt idx="5">
                  <c:v>Transport Services</c:v>
                </c:pt>
                <c:pt idx="6">
                  <c:v>All Industries</c:v>
                </c:pt>
              </c:strCache>
            </c:strRef>
          </c:cat>
          <c:val>
            <c:numRef>
              <c:f>'2021 RA_UR by Sectors '!$R$23:$X$23</c:f>
              <c:numCache>
                <c:formatCode>0</c:formatCode>
                <c:ptCount val="7"/>
                <c:pt idx="0">
                  <c:v>3.0189125995205255</c:v>
                </c:pt>
                <c:pt idx="1">
                  <c:v>0.53115506106271249</c:v>
                </c:pt>
                <c:pt idx="2">
                  <c:v>0.77774454083158839</c:v>
                </c:pt>
                <c:pt idx="3">
                  <c:v>1.5530349229580842</c:v>
                </c:pt>
                <c:pt idx="4">
                  <c:v>1.1180917900117133</c:v>
                </c:pt>
                <c:pt idx="5">
                  <c:v>1.2963428063600009</c:v>
                </c:pt>
                <c:pt idx="6">
                  <c:v>1.100842555986365</c:v>
                </c:pt>
              </c:numCache>
            </c:numRef>
          </c:val>
          <c:extLst>
            <c:ext xmlns:c16="http://schemas.microsoft.com/office/drawing/2014/chart" uri="{C3380CC4-5D6E-409C-BE32-E72D297353CC}">
              <c16:uniqueId val="{00000003-8B8A-4C2C-BF7C-FE78E589266F}"/>
            </c:ext>
          </c:extLst>
        </c:ser>
        <c:ser>
          <c:idx val="4"/>
          <c:order val="4"/>
          <c:tx>
            <c:strRef>
              <c:f>'2021 RA_UR by Sectors '!$A$24</c:f>
              <c:strCache>
                <c:ptCount val="1"/>
                <c:pt idx="0">
                  <c:v>Very Remote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RA_UR by Sectors '!$R$9:$X$9</c:f>
              <c:strCache>
                <c:ptCount val="7"/>
                <c:pt idx="0">
                  <c:v>Agricultural Wholesaling</c:v>
                </c:pt>
                <c:pt idx="1">
                  <c:v>Grocery Wholesaling</c:v>
                </c:pt>
                <c:pt idx="2">
                  <c:v>Warehousing</c:v>
                </c:pt>
                <c:pt idx="3">
                  <c:v>Freight Transport</c:v>
                </c:pt>
                <c:pt idx="4">
                  <c:v>Air and Space Transport</c:v>
                </c:pt>
                <c:pt idx="5">
                  <c:v>Transport Services</c:v>
                </c:pt>
                <c:pt idx="6">
                  <c:v>All Industries</c:v>
                </c:pt>
              </c:strCache>
            </c:strRef>
          </c:cat>
          <c:val>
            <c:numRef>
              <c:f>'2021 RA_UR by Sectors '!$R$24:$X$24</c:f>
              <c:numCache>
                <c:formatCode>0</c:formatCode>
                <c:ptCount val="7"/>
                <c:pt idx="0">
                  <c:v>0.73105040400153909</c:v>
                </c:pt>
                <c:pt idx="1">
                  <c:v>#N/A</c:v>
                </c:pt>
                <c:pt idx="2">
                  <c:v>#N/A</c:v>
                </c:pt>
                <c:pt idx="3">
                  <c:v>#N/A</c:v>
                </c:pt>
                <c:pt idx="4">
                  <c:v>0.83590671919923332</c:v>
                </c:pt>
                <c:pt idx="5">
                  <c:v>#N/A</c:v>
                </c:pt>
                <c:pt idx="6">
                  <c:v>0.5779454540791924</c:v>
                </c:pt>
              </c:numCache>
            </c:numRef>
          </c:val>
          <c:extLst>
            <c:ext xmlns:c16="http://schemas.microsoft.com/office/drawing/2014/chart" uri="{C3380CC4-5D6E-409C-BE32-E72D297353CC}">
              <c16:uniqueId val="{00000004-8B8A-4C2C-BF7C-FE78E589266F}"/>
            </c:ext>
          </c:extLst>
        </c:ser>
        <c:dLbls>
          <c:dLblPos val="ctr"/>
          <c:showLegendKey val="0"/>
          <c:showVal val="1"/>
          <c:showCatName val="0"/>
          <c:showSerName val="0"/>
          <c:showPercent val="0"/>
          <c:showBubbleSize val="0"/>
        </c:dLbls>
        <c:gapWidth val="50"/>
        <c:overlap val="100"/>
        <c:axId val="469196832"/>
        <c:axId val="469198272"/>
      </c:barChart>
      <c:catAx>
        <c:axId val="469196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69198272"/>
        <c:crosses val="autoZero"/>
        <c:auto val="1"/>
        <c:lblAlgn val="ctr"/>
        <c:lblOffset val="100"/>
        <c:noMultiLvlLbl val="0"/>
      </c:catAx>
      <c:valAx>
        <c:axId val="46919827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69196832"/>
        <c:crosses val="max"/>
        <c:crossBetween val="between"/>
      </c:valAx>
      <c:spPr>
        <a:noFill/>
        <a:ln>
          <a:noFill/>
        </a:ln>
        <a:effectLst/>
      </c:spPr>
    </c:plotArea>
    <c:legend>
      <c:legendPos val="t"/>
      <c:layout>
        <c:manualLayout>
          <c:xMode val="edge"/>
          <c:yMode val="edge"/>
          <c:x val="0.24518477678657108"/>
          <c:y val="2.5093073472198954E-2"/>
          <c:w val="0.68851670291822076"/>
          <c:h val="9.12873356999189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66611242063609"/>
          <c:y val="0.1087566844919786"/>
          <c:w val="0.61837212183176871"/>
          <c:h val="0.89124331550802138"/>
        </c:manualLayout>
      </c:layout>
      <c:barChart>
        <c:barDir val="bar"/>
        <c:grouping val="percentStacked"/>
        <c:varyColors val="0"/>
        <c:ser>
          <c:idx val="0"/>
          <c:order val="0"/>
          <c:tx>
            <c:strRef>
              <c:f>'Transport Distribution'!$T$43</c:f>
              <c:strCache>
                <c:ptCount val="1"/>
                <c:pt idx="0">
                  <c:v>Total</c:v>
                </c:pt>
              </c:strCache>
            </c:strRef>
          </c:tx>
          <c:spPr>
            <a:solidFill>
              <a:schemeClr val="accent1"/>
            </a:solidFill>
            <a:ln>
              <a:noFill/>
            </a:ln>
            <a:effectLst/>
          </c:spPr>
          <c:invertIfNegative val="0"/>
          <c:dLbls>
            <c:delete val="1"/>
          </c:dLbls>
          <c:cat>
            <c:strRef>
              <c:f>'Transport Distribution'!$O$44:$O$56</c:f>
              <c:strCache>
                <c:ptCount val="13"/>
                <c:pt idx="0">
                  <c:v>Other Transport
Support Services nec</c:v>
                </c:pt>
                <c:pt idx="1">
                  <c:v>Air and Space Transport</c:v>
                </c:pt>
                <c:pt idx="2">
                  <c:v>Water Freight Transport</c:v>
                </c:pt>
                <c:pt idx="3">
                  <c:v>Road Freight Transport</c:v>
                </c:pt>
                <c:pt idx="4">
                  <c:v>Stevedoring Services</c:v>
                </c:pt>
                <c:pt idx="5">
                  <c:v>Customs Agency Services</c:v>
                </c:pt>
                <c:pt idx="6">
                  <c:v>Rail Freight Transport</c:v>
                </c:pt>
                <c:pt idx="7">
                  <c:v>Port and Water
Transport Terminal Operations</c:v>
                </c:pt>
                <c:pt idx="8">
                  <c:v>Freight Forwarding Services</c:v>
                </c:pt>
                <c:pt idx="9">
                  <c:v>Total Transport</c:v>
                </c:pt>
                <c:pt idx="10">
                  <c:v>Total Transport (exc. Other Transport Support Services nec)</c:v>
                </c:pt>
                <c:pt idx="11">
                  <c:v>Total Transport and Distribution</c:v>
                </c:pt>
                <c:pt idx="12">
                  <c:v>Total Australia</c:v>
                </c:pt>
              </c:strCache>
            </c:strRef>
          </c:cat>
          <c:val>
            <c:numRef>
              <c:f>'Transport Distribution'!$T$44:$T$56</c:f>
              <c:numCache>
                <c:formatCode>_-* #,##0_-;\-* #,##0_-;_-* "-"??_-;_-@_-</c:formatCode>
                <c:ptCount val="13"/>
                <c:pt idx="0">
                  <c:v>59788</c:v>
                </c:pt>
                <c:pt idx="1">
                  <c:v>1441</c:v>
                </c:pt>
                <c:pt idx="2">
                  <c:v>371</c:v>
                </c:pt>
                <c:pt idx="3">
                  <c:v>60582</c:v>
                </c:pt>
                <c:pt idx="4">
                  <c:v>118</c:v>
                </c:pt>
                <c:pt idx="5">
                  <c:v>646</c:v>
                </c:pt>
                <c:pt idx="6">
                  <c:v>54</c:v>
                </c:pt>
                <c:pt idx="7">
                  <c:v>171</c:v>
                </c:pt>
                <c:pt idx="8">
                  <c:v>1102</c:v>
                </c:pt>
                <c:pt idx="9">
                  <c:v>124273</c:v>
                </c:pt>
                <c:pt idx="10">
                  <c:v>64485</c:v>
                </c:pt>
                <c:pt idx="11">
                  <c:v>147484</c:v>
                </c:pt>
                <c:pt idx="12">
                  <c:v>2589873</c:v>
                </c:pt>
              </c:numCache>
            </c:numRef>
          </c:val>
          <c:extLst>
            <c:ext xmlns:c16="http://schemas.microsoft.com/office/drawing/2014/chart" uri="{C3380CC4-5D6E-409C-BE32-E72D297353CC}">
              <c16:uniqueId val="{00000000-4008-4C48-B5AB-A99F9DB2E4F7}"/>
            </c:ext>
          </c:extLst>
        </c:ser>
        <c:dLbls>
          <c:dLblPos val="ctr"/>
          <c:showLegendKey val="0"/>
          <c:showVal val="1"/>
          <c:showCatName val="0"/>
          <c:showSerName val="0"/>
          <c:showPercent val="0"/>
          <c:showBubbleSize val="0"/>
        </c:dLbls>
        <c:gapWidth val="150"/>
        <c:overlap val="100"/>
        <c:axId val="87463231"/>
        <c:axId val="87469951"/>
      </c:barChart>
      <c:barChart>
        <c:barDir val="bar"/>
        <c:grouping val="percentStacked"/>
        <c:varyColors val="0"/>
        <c:ser>
          <c:idx val="1"/>
          <c:order val="1"/>
          <c:tx>
            <c:strRef>
              <c:f>'Transport Distribution'!$P$43</c:f>
              <c:strCache>
                <c:ptCount val="1"/>
                <c:pt idx="0">
                  <c:v>Non employing</c:v>
                </c:pt>
              </c:strCache>
            </c:strRef>
          </c:tx>
          <c:spPr>
            <a:solidFill>
              <a:srgbClr val="BCD5A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Distribution'!$T$44:$T$56</c:f>
              <c:numCache>
                <c:formatCode>_-* #,##0_-;\-* #,##0_-;_-* "-"??_-;_-@_-</c:formatCode>
                <c:ptCount val="13"/>
                <c:pt idx="0">
                  <c:v>59788</c:v>
                </c:pt>
                <c:pt idx="1">
                  <c:v>1441</c:v>
                </c:pt>
                <c:pt idx="2">
                  <c:v>371</c:v>
                </c:pt>
                <c:pt idx="3">
                  <c:v>60582</c:v>
                </c:pt>
                <c:pt idx="4">
                  <c:v>118</c:v>
                </c:pt>
                <c:pt idx="5">
                  <c:v>646</c:v>
                </c:pt>
                <c:pt idx="6">
                  <c:v>54</c:v>
                </c:pt>
                <c:pt idx="7">
                  <c:v>171</c:v>
                </c:pt>
                <c:pt idx="8">
                  <c:v>1102</c:v>
                </c:pt>
                <c:pt idx="9">
                  <c:v>124273</c:v>
                </c:pt>
                <c:pt idx="10">
                  <c:v>64485</c:v>
                </c:pt>
                <c:pt idx="11">
                  <c:v>147484</c:v>
                </c:pt>
                <c:pt idx="12">
                  <c:v>2589873</c:v>
                </c:pt>
              </c:numCache>
            </c:numRef>
          </c:cat>
          <c:val>
            <c:numRef>
              <c:f>'Transport Distribution'!$P$44:$P$56</c:f>
              <c:numCache>
                <c:formatCode>0</c:formatCode>
                <c:ptCount val="13"/>
                <c:pt idx="0">
                  <c:v>97.656720412122837</c:v>
                </c:pt>
                <c:pt idx="1">
                  <c:v>63.77515614156836</c:v>
                </c:pt>
                <c:pt idx="2">
                  <c:v>60.377358490566039</c:v>
                </c:pt>
                <c:pt idx="3">
                  <c:v>56.191608068403156</c:v>
                </c:pt>
                <c:pt idx="4">
                  <c:v>50.847457627118644</c:v>
                </c:pt>
                <c:pt idx="5">
                  <c:v>46.594427244582043</c:v>
                </c:pt>
                <c:pt idx="6">
                  <c:v>44.444444444444443</c:v>
                </c:pt>
                <c:pt idx="7">
                  <c:v>41.520467836257311</c:v>
                </c:pt>
                <c:pt idx="8">
                  <c:v>34.30127041742287</c:v>
                </c:pt>
                <c:pt idx="9">
                  <c:v>75.966621872812283</c:v>
                </c:pt>
                <c:pt idx="10">
                  <c:v>55.856400713344186</c:v>
                </c:pt>
                <c:pt idx="11">
                  <c:v>71.761004583548043</c:v>
                </c:pt>
                <c:pt idx="12">
                  <c:v>61.226670188074863</c:v>
                </c:pt>
              </c:numCache>
            </c:numRef>
          </c:val>
          <c:extLst>
            <c:ext xmlns:c16="http://schemas.microsoft.com/office/drawing/2014/chart" uri="{C3380CC4-5D6E-409C-BE32-E72D297353CC}">
              <c16:uniqueId val="{00000001-4008-4C48-B5AB-A99F9DB2E4F7}"/>
            </c:ext>
          </c:extLst>
        </c:ser>
        <c:ser>
          <c:idx val="4"/>
          <c:order val="2"/>
          <c:tx>
            <c:strRef>
              <c:f>'Transport Distribution'!$Q$43</c:f>
              <c:strCache>
                <c:ptCount val="1"/>
                <c:pt idx="0">
                  <c:v>1-19 Employees</c:v>
                </c:pt>
              </c:strCache>
            </c:strRef>
          </c:tx>
          <c:spPr>
            <a:solidFill>
              <a:srgbClr val="7C917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Distribution'!$T$44:$T$56</c:f>
              <c:numCache>
                <c:formatCode>_-* #,##0_-;\-* #,##0_-;_-* "-"??_-;_-@_-</c:formatCode>
                <c:ptCount val="13"/>
                <c:pt idx="0">
                  <c:v>59788</c:v>
                </c:pt>
                <c:pt idx="1">
                  <c:v>1441</c:v>
                </c:pt>
                <c:pt idx="2">
                  <c:v>371</c:v>
                </c:pt>
                <c:pt idx="3">
                  <c:v>60582</c:v>
                </c:pt>
                <c:pt idx="4">
                  <c:v>118</c:v>
                </c:pt>
                <c:pt idx="5">
                  <c:v>646</c:v>
                </c:pt>
                <c:pt idx="6">
                  <c:v>54</c:v>
                </c:pt>
                <c:pt idx="7">
                  <c:v>171</c:v>
                </c:pt>
                <c:pt idx="8">
                  <c:v>1102</c:v>
                </c:pt>
                <c:pt idx="9">
                  <c:v>124273</c:v>
                </c:pt>
                <c:pt idx="10">
                  <c:v>64485</c:v>
                </c:pt>
                <c:pt idx="11">
                  <c:v>147484</c:v>
                </c:pt>
                <c:pt idx="12">
                  <c:v>2589873</c:v>
                </c:pt>
              </c:numCache>
            </c:numRef>
          </c:cat>
          <c:val>
            <c:numRef>
              <c:f>'Transport Distribution'!$Q$44:$Q$56</c:f>
              <c:numCache>
                <c:formatCode>0</c:formatCode>
                <c:ptCount val="13"/>
                <c:pt idx="0">
                  <c:v>2.2445975781093197</c:v>
                </c:pt>
                <c:pt idx="1">
                  <c:v>31.089521165857043</c:v>
                </c:pt>
                <c:pt idx="2">
                  <c:v>31.805929919137466</c:v>
                </c:pt>
                <c:pt idx="3">
                  <c:v>41.910138324914989</c:v>
                </c:pt>
                <c:pt idx="4">
                  <c:v>38.983050847457626</c:v>
                </c:pt>
                <c:pt idx="5">
                  <c:v>47.523219814241486</c:v>
                </c:pt>
                <c:pt idx="6">
                  <c:v>27.777777777777779</c:v>
                </c:pt>
                <c:pt idx="7">
                  <c:v>34.502923976608187</c:v>
                </c:pt>
                <c:pt idx="8">
                  <c:v>55.626134301270412</c:v>
                </c:pt>
                <c:pt idx="9">
                  <c:v>22.803022378151326</c:v>
                </c:pt>
                <c:pt idx="10">
                  <c:v>41.863999379700708</c:v>
                </c:pt>
                <c:pt idx="11">
                  <c:v>26.116053266795042</c:v>
                </c:pt>
                <c:pt idx="12">
                  <c:v>36.091576691212275</c:v>
                </c:pt>
              </c:numCache>
            </c:numRef>
          </c:val>
          <c:extLst>
            <c:ext xmlns:c16="http://schemas.microsoft.com/office/drawing/2014/chart" uri="{C3380CC4-5D6E-409C-BE32-E72D297353CC}">
              <c16:uniqueId val="{00000002-4008-4C48-B5AB-A99F9DB2E4F7}"/>
            </c:ext>
          </c:extLst>
        </c:ser>
        <c:ser>
          <c:idx val="2"/>
          <c:order val="3"/>
          <c:tx>
            <c:strRef>
              <c:f>'Transport Distribution'!$R$43</c:f>
              <c:strCache>
                <c:ptCount val="1"/>
                <c:pt idx="0">
                  <c:v>20-199 Employees</c:v>
                </c:pt>
              </c:strCache>
            </c:strRef>
          </c:tx>
          <c:spPr>
            <a:solidFill>
              <a:srgbClr val="4F6F8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Distribution'!$T$44:$T$56</c:f>
              <c:numCache>
                <c:formatCode>_-* #,##0_-;\-* #,##0_-;_-* "-"??_-;_-@_-</c:formatCode>
                <c:ptCount val="13"/>
                <c:pt idx="0">
                  <c:v>59788</c:v>
                </c:pt>
                <c:pt idx="1">
                  <c:v>1441</c:v>
                </c:pt>
                <c:pt idx="2">
                  <c:v>371</c:v>
                </c:pt>
                <c:pt idx="3">
                  <c:v>60582</c:v>
                </c:pt>
                <c:pt idx="4">
                  <c:v>118</c:v>
                </c:pt>
                <c:pt idx="5">
                  <c:v>646</c:v>
                </c:pt>
                <c:pt idx="6">
                  <c:v>54</c:v>
                </c:pt>
                <c:pt idx="7">
                  <c:v>171</c:v>
                </c:pt>
                <c:pt idx="8">
                  <c:v>1102</c:v>
                </c:pt>
                <c:pt idx="9">
                  <c:v>124273</c:v>
                </c:pt>
                <c:pt idx="10">
                  <c:v>64485</c:v>
                </c:pt>
                <c:pt idx="11">
                  <c:v>147484</c:v>
                </c:pt>
                <c:pt idx="12">
                  <c:v>2589873</c:v>
                </c:pt>
              </c:numCache>
            </c:numRef>
          </c:cat>
          <c:val>
            <c:numRef>
              <c:f>'Transport Distribution'!$R$44:$R$56</c:f>
              <c:numCache>
                <c:formatCode>0</c:formatCode>
                <c:ptCount val="13"/>
                <c:pt idx="0">
                  <c:v>#N/A</c:v>
                </c:pt>
                <c:pt idx="1">
                  <c:v>4.2331714087439281</c:v>
                </c:pt>
                <c:pt idx="2">
                  <c:v>5.6603773584905666</c:v>
                </c:pt>
                <c:pt idx="3">
                  <c:v>1.7744544584199928</c:v>
                </c:pt>
                <c:pt idx="4">
                  <c:v>10.16949152542373</c:v>
                </c:pt>
                <c:pt idx="5">
                  <c:v>5.8823529411764701</c:v>
                </c:pt>
                <c:pt idx="6">
                  <c:v>18.518518518518519</c:v>
                </c:pt>
                <c:pt idx="7">
                  <c:v>15.789473684210526</c:v>
                </c:pt>
                <c:pt idx="8">
                  <c:v>7.8947368421052628</c:v>
                </c:pt>
                <c:pt idx="9">
                  <c:v>1.1136771462827806</c:v>
                </c:pt>
                <c:pt idx="10">
                  <c:v>2.0640459021477864</c:v>
                </c:pt>
                <c:pt idx="11">
                  <c:v>1.9568224349759973</c:v>
                </c:pt>
                <c:pt idx="12">
                  <c:v>2.4927477138840399</c:v>
                </c:pt>
              </c:numCache>
            </c:numRef>
          </c:val>
          <c:extLst>
            <c:ext xmlns:c16="http://schemas.microsoft.com/office/drawing/2014/chart" uri="{C3380CC4-5D6E-409C-BE32-E72D297353CC}">
              <c16:uniqueId val="{00000003-4008-4C48-B5AB-A99F9DB2E4F7}"/>
            </c:ext>
          </c:extLst>
        </c:ser>
        <c:ser>
          <c:idx val="3"/>
          <c:order val="4"/>
          <c:tx>
            <c:strRef>
              <c:f>'Transport Distribution'!$S$43</c:f>
              <c:strCache>
                <c:ptCount val="1"/>
                <c:pt idx="0">
                  <c:v>200+ Employees</c:v>
                </c:pt>
              </c:strCache>
            </c:strRef>
          </c:tx>
          <c:spPr>
            <a:solidFill>
              <a:srgbClr val="ADB9C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Distribution'!$T$44:$T$56</c:f>
              <c:numCache>
                <c:formatCode>_-* #,##0_-;\-* #,##0_-;_-* "-"??_-;_-@_-</c:formatCode>
                <c:ptCount val="13"/>
                <c:pt idx="0">
                  <c:v>59788</c:v>
                </c:pt>
                <c:pt idx="1">
                  <c:v>1441</c:v>
                </c:pt>
                <c:pt idx="2">
                  <c:v>371</c:v>
                </c:pt>
                <c:pt idx="3">
                  <c:v>60582</c:v>
                </c:pt>
                <c:pt idx="4">
                  <c:v>118</c:v>
                </c:pt>
                <c:pt idx="5">
                  <c:v>646</c:v>
                </c:pt>
                <c:pt idx="6">
                  <c:v>54</c:v>
                </c:pt>
                <c:pt idx="7">
                  <c:v>171</c:v>
                </c:pt>
                <c:pt idx="8">
                  <c:v>1102</c:v>
                </c:pt>
                <c:pt idx="9">
                  <c:v>124273</c:v>
                </c:pt>
                <c:pt idx="10">
                  <c:v>64485</c:v>
                </c:pt>
                <c:pt idx="11">
                  <c:v>147484</c:v>
                </c:pt>
                <c:pt idx="12">
                  <c:v>2589873</c:v>
                </c:pt>
              </c:numCache>
            </c:numRef>
          </c:cat>
          <c:val>
            <c:numRef>
              <c:f>'Transport Distribution'!$S$44:$S$56</c:f>
              <c:numCache>
                <c:formatCode>0</c:formatCode>
                <c:ptCount val="13"/>
                <c:pt idx="0">
                  <c:v>#N/A</c:v>
                </c:pt>
                <c:pt idx="1">
                  <c:v>0.90215128383067322</c:v>
                </c:pt>
                <c:pt idx="2">
                  <c:v>2.1563342318059302</c:v>
                </c:pt>
                <c:pt idx="3">
                  <c:v>#N/A</c:v>
                </c:pt>
                <c:pt idx="4">
                  <c:v>#N/A</c:v>
                </c:pt>
                <c:pt idx="5">
                  <c:v>#N/A</c:v>
                </c:pt>
                <c:pt idx="6">
                  <c:v>9.2592592592592595</c:v>
                </c:pt>
                <c:pt idx="7">
                  <c:v>8.1871345029239766</c:v>
                </c:pt>
                <c:pt idx="8">
                  <c:v>2.1778584392014517</c:v>
                </c:pt>
                <c:pt idx="9">
                  <c:v>#N/A</c:v>
                </c:pt>
                <c:pt idx="10">
                  <c:v>#N/A</c:v>
                </c:pt>
                <c:pt idx="11">
                  <c:v>#N/A</c:v>
                </c:pt>
                <c:pt idx="12">
                  <c:v>#N/A</c:v>
                </c:pt>
              </c:numCache>
            </c:numRef>
          </c:val>
          <c:extLst>
            <c:ext xmlns:c16="http://schemas.microsoft.com/office/drawing/2014/chart" uri="{C3380CC4-5D6E-409C-BE32-E72D297353CC}">
              <c16:uniqueId val="{00000004-4008-4C48-B5AB-A99F9DB2E4F7}"/>
            </c:ext>
          </c:extLst>
        </c:ser>
        <c:dLbls>
          <c:dLblPos val="ctr"/>
          <c:showLegendKey val="0"/>
          <c:showVal val="1"/>
          <c:showCatName val="0"/>
          <c:showSerName val="0"/>
          <c:showPercent val="0"/>
          <c:showBubbleSize val="0"/>
        </c:dLbls>
        <c:gapWidth val="50"/>
        <c:overlap val="100"/>
        <c:axId val="123574575"/>
        <c:axId val="123565935"/>
      </c:barChart>
      <c:catAx>
        <c:axId val="8746323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87469951"/>
        <c:crosses val="autoZero"/>
        <c:auto val="1"/>
        <c:lblAlgn val="ctr"/>
        <c:lblOffset val="100"/>
        <c:noMultiLvlLbl val="0"/>
      </c:catAx>
      <c:valAx>
        <c:axId val="87469951"/>
        <c:scaling>
          <c:orientation val="minMax"/>
          <c:max val="1"/>
          <c:min val="0"/>
        </c:scaling>
        <c:delete val="1"/>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Proportion of Businesses (%)</a:t>
                </a:r>
              </a:p>
            </c:rich>
          </c:tx>
          <c:layout>
            <c:manualLayout>
              <c:xMode val="edge"/>
              <c:yMode val="edge"/>
              <c:x val="0.44952453238414292"/>
              <c:y val="1.15208687519024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87463231"/>
        <c:crosses val="autoZero"/>
        <c:crossBetween val="between"/>
      </c:valAx>
      <c:valAx>
        <c:axId val="123565935"/>
        <c:scaling>
          <c:orientation val="minMax"/>
          <c:max val="1"/>
          <c:min val="0"/>
        </c:scaling>
        <c:delete val="1"/>
        <c:axPos val="b"/>
        <c:numFmt formatCode="0%" sourceLinked="1"/>
        <c:majorTickMark val="out"/>
        <c:minorTickMark val="none"/>
        <c:tickLblPos val="nextTo"/>
        <c:crossAx val="123574575"/>
        <c:crosses val="max"/>
        <c:crossBetween val="between"/>
      </c:valAx>
      <c:catAx>
        <c:axId val="123574575"/>
        <c:scaling>
          <c:orientation val="maxMin"/>
        </c:scaling>
        <c:delete val="0"/>
        <c:axPos val="r"/>
        <c:numFmt formatCode="_-* #,##0_-;\-* #,##0_-;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565935"/>
        <c:crosses val="max"/>
        <c:auto val="1"/>
        <c:lblAlgn val="ctr"/>
        <c:lblOffset val="100"/>
        <c:noMultiLvlLbl val="0"/>
      </c:catAx>
      <c:spPr>
        <a:noFill/>
        <a:ln>
          <a:noFill/>
        </a:ln>
        <a:effectLst/>
      </c:spPr>
    </c:plotArea>
    <c:legend>
      <c:legendPos val="t"/>
      <c:legendEntry>
        <c:idx val="0"/>
        <c:delete val="1"/>
      </c:legendEntry>
      <c:layout>
        <c:manualLayout>
          <c:xMode val="edge"/>
          <c:yMode val="edge"/>
          <c:x val="0.26112839373917168"/>
          <c:y val="6.0688599578277026E-2"/>
          <c:w val="0.61472474094959273"/>
          <c:h val="4.535936445966926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Transport!$A$20</c:f>
              <c:strCache>
                <c:ptCount val="1"/>
                <c:pt idx="0">
                  <c:v>Road Freight Transport</c:v>
                </c:pt>
              </c:strCache>
            </c:strRef>
          </c:tx>
          <c:spPr>
            <a:ln w="28575" cap="rnd">
              <a:solidFill>
                <a:schemeClr val="bg2">
                  <a:lumMod val="75000"/>
                </a:schemeClr>
              </a:solidFill>
              <a:round/>
            </a:ln>
            <a:effectLst/>
          </c:spPr>
          <c:marker>
            <c:symbol val="none"/>
          </c:marker>
          <c:cat>
            <c:numRef>
              <c:f>Transport!$B$19:$EK$19</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Transport!$B$20:$EK$20</c:f>
              <c:numCache>
                <c:formatCode>General</c:formatCode>
                <c:ptCount val="140"/>
                <c:pt idx="0">
                  <c:v>158780</c:v>
                </c:pt>
                <c:pt idx="1">
                  <c:v>154420</c:v>
                </c:pt>
                <c:pt idx="2">
                  <c:v>153010</c:v>
                </c:pt>
                <c:pt idx="3">
                  <c:v>152960</c:v>
                </c:pt>
                <c:pt idx="4">
                  <c:v>151900</c:v>
                </c:pt>
                <c:pt idx="5">
                  <c:v>152660</c:v>
                </c:pt>
                <c:pt idx="6">
                  <c:v>151810</c:v>
                </c:pt>
                <c:pt idx="7">
                  <c:v>151870</c:v>
                </c:pt>
                <c:pt idx="8">
                  <c:v>151730</c:v>
                </c:pt>
                <c:pt idx="9">
                  <c:v>159470</c:v>
                </c:pt>
                <c:pt idx="10">
                  <c:v>157880</c:v>
                </c:pt>
                <c:pt idx="11">
                  <c:v>153520</c:v>
                </c:pt>
                <c:pt idx="12">
                  <c:v>153560</c:v>
                </c:pt>
                <c:pt idx="13">
                  <c:v>149750</c:v>
                </c:pt>
                <c:pt idx="14">
                  <c:v>151610</c:v>
                </c:pt>
                <c:pt idx="15">
                  <c:v>151750</c:v>
                </c:pt>
                <c:pt idx="16">
                  <c:v>151910</c:v>
                </c:pt>
                <c:pt idx="17">
                  <c:v>152090</c:v>
                </c:pt>
                <c:pt idx="18">
                  <c:v>154040</c:v>
                </c:pt>
                <c:pt idx="19">
                  <c:v>153360</c:v>
                </c:pt>
                <c:pt idx="20">
                  <c:v>153630</c:v>
                </c:pt>
                <c:pt idx="21">
                  <c:v>153850</c:v>
                </c:pt>
                <c:pt idx="22">
                  <c:v>154370</c:v>
                </c:pt>
                <c:pt idx="23">
                  <c:v>153670</c:v>
                </c:pt>
                <c:pt idx="24">
                  <c:v>154950</c:v>
                </c:pt>
                <c:pt idx="25">
                  <c:v>153450</c:v>
                </c:pt>
                <c:pt idx="26">
                  <c:v>148430</c:v>
                </c:pt>
                <c:pt idx="27">
                  <c:v>148450</c:v>
                </c:pt>
                <c:pt idx="28">
                  <c:v>149350</c:v>
                </c:pt>
                <c:pt idx="29">
                  <c:v>150590</c:v>
                </c:pt>
                <c:pt idx="30">
                  <c:v>151070</c:v>
                </c:pt>
                <c:pt idx="31">
                  <c:v>152290</c:v>
                </c:pt>
                <c:pt idx="32">
                  <c:v>150770</c:v>
                </c:pt>
                <c:pt idx="33">
                  <c:v>150150</c:v>
                </c:pt>
                <c:pt idx="34">
                  <c:v>148310</c:v>
                </c:pt>
                <c:pt idx="35">
                  <c:v>151380</c:v>
                </c:pt>
                <c:pt idx="36">
                  <c:v>151630</c:v>
                </c:pt>
                <c:pt idx="37">
                  <c:v>151720</c:v>
                </c:pt>
                <c:pt idx="38">
                  <c:v>151470</c:v>
                </c:pt>
                <c:pt idx="39">
                  <c:v>149720</c:v>
                </c:pt>
                <c:pt idx="40">
                  <c:v>151320</c:v>
                </c:pt>
                <c:pt idx="41">
                  <c:v>150930</c:v>
                </c:pt>
                <c:pt idx="42">
                  <c:v>150000</c:v>
                </c:pt>
                <c:pt idx="43">
                  <c:v>149220</c:v>
                </c:pt>
                <c:pt idx="44">
                  <c:v>150260</c:v>
                </c:pt>
                <c:pt idx="45">
                  <c:v>149320</c:v>
                </c:pt>
                <c:pt idx="46">
                  <c:v>149770</c:v>
                </c:pt>
                <c:pt idx="47">
                  <c:v>149880</c:v>
                </c:pt>
                <c:pt idx="48">
                  <c:v>151200</c:v>
                </c:pt>
                <c:pt idx="49">
                  <c:v>151060</c:v>
                </c:pt>
                <c:pt idx="50">
                  <c:v>150680</c:v>
                </c:pt>
                <c:pt idx="51">
                  <c:v>151110</c:v>
                </c:pt>
                <c:pt idx="52">
                  <c:v>154060</c:v>
                </c:pt>
                <c:pt idx="53">
                  <c:v>156400</c:v>
                </c:pt>
                <c:pt idx="54">
                  <c:v>153920</c:v>
                </c:pt>
                <c:pt idx="55">
                  <c:v>154820</c:v>
                </c:pt>
                <c:pt idx="56">
                  <c:v>154120</c:v>
                </c:pt>
                <c:pt idx="57">
                  <c:v>154840</c:v>
                </c:pt>
                <c:pt idx="58">
                  <c:v>152990</c:v>
                </c:pt>
                <c:pt idx="59">
                  <c:v>153010</c:v>
                </c:pt>
                <c:pt idx="60">
                  <c:v>153270</c:v>
                </c:pt>
                <c:pt idx="61">
                  <c:v>154320</c:v>
                </c:pt>
                <c:pt idx="62">
                  <c:v>154100</c:v>
                </c:pt>
                <c:pt idx="63">
                  <c:v>153840</c:v>
                </c:pt>
                <c:pt idx="64">
                  <c:v>153840</c:v>
                </c:pt>
                <c:pt idx="65">
                  <c:v>153940</c:v>
                </c:pt>
                <c:pt idx="66">
                  <c:v>154820</c:v>
                </c:pt>
                <c:pt idx="67">
                  <c:v>154000</c:v>
                </c:pt>
                <c:pt idx="68">
                  <c:v>153970</c:v>
                </c:pt>
                <c:pt idx="69">
                  <c:v>154330</c:v>
                </c:pt>
                <c:pt idx="70">
                  <c:v>155410</c:v>
                </c:pt>
                <c:pt idx="71">
                  <c:v>155280</c:v>
                </c:pt>
                <c:pt idx="72">
                  <c:v>155480</c:v>
                </c:pt>
                <c:pt idx="73">
                  <c:v>155510</c:v>
                </c:pt>
                <c:pt idx="74">
                  <c:v>156560</c:v>
                </c:pt>
                <c:pt idx="75">
                  <c:v>156580</c:v>
                </c:pt>
                <c:pt idx="76">
                  <c:v>156050</c:v>
                </c:pt>
                <c:pt idx="77">
                  <c:v>154800</c:v>
                </c:pt>
                <c:pt idx="78">
                  <c:v>150470</c:v>
                </c:pt>
                <c:pt idx="79">
                  <c:v>150320</c:v>
                </c:pt>
                <c:pt idx="80">
                  <c:v>150980</c:v>
                </c:pt>
                <c:pt idx="81">
                  <c:v>153190</c:v>
                </c:pt>
                <c:pt idx="82">
                  <c:v>153480</c:v>
                </c:pt>
                <c:pt idx="83">
                  <c:v>154510</c:v>
                </c:pt>
                <c:pt idx="84">
                  <c:v>153330</c:v>
                </c:pt>
                <c:pt idx="85">
                  <c:v>153880</c:v>
                </c:pt>
                <c:pt idx="86">
                  <c:v>153800</c:v>
                </c:pt>
                <c:pt idx="87">
                  <c:v>154220</c:v>
                </c:pt>
                <c:pt idx="88">
                  <c:v>151330</c:v>
                </c:pt>
                <c:pt idx="89">
                  <c:v>151970</c:v>
                </c:pt>
                <c:pt idx="90">
                  <c:v>153000</c:v>
                </c:pt>
                <c:pt idx="91">
                  <c:v>152680</c:v>
                </c:pt>
                <c:pt idx="92">
                  <c:v>152590</c:v>
                </c:pt>
                <c:pt idx="93">
                  <c:v>151560</c:v>
                </c:pt>
                <c:pt idx="94">
                  <c:v>151600</c:v>
                </c:pt>
                <c:pt idx="95">
                  <c:v>151690</c:v>
                </c:pt>
                <c:pt idx="96">
                  <c:v>152620</c:v>
                </c:pt>
                <c:pt idx="97">
                  <c:v>152160</c:v>
                </c:pt>
                <c:pt idx="98">
                  <c:v>150900</c:v>
                </c:pt>
                <c:pt idx="99">
                  <c:v>151550</c:v>
                </c:pt>
                <c:pt idx="100">
                  <c:v>152650</c:v>
                </c:pt>
                <c:pt idx="101">
                  <c:v>151870</c:v>
                </c:pt>
                <c:pt idx="102">
                  <c:v>146740</c:v>
                </c:pt>
                <c:pt idx="103">
                  <c:v>147290</c:v>
                </c:pt>
                <c:pt idx="104">
                  <c:v>153520</c:v>
                </c:pt>
                <c:pt idx="105">
                  <c:v>155780</c:v>
                </c:pt>
                <c:pt idx="106">
                  <c:v>151600</c:v>
                </c:pt>
                <c:pt idx="107">
                  <c:v>151320</c:v>
                </c:pt>
                <c:pt idx="108">
                  <c:v>151080</c:v>
                </c:pt>
                <c:pt idx="109">
                  <c:v>151450</c:v>
                </c:pt>
                <c:pt idx="110">
                  <c:v>149490</c:v>
                </c:pt>
                <c:pt idx="111">
                  <c:v>150490</c:v>
                </c:pt>
                <c:pt idx="112">
                  <c:v>149840</c:v>
                </c:pt>
                <c:pt idx="113">
                  <c:v>149560</c:v>
                </c:pt>
                <c:pt idx="114">
                  <c:v>150000</c:v>
                </c:pt>
                <c:pt idx="115">
                  <c:v>150170</c:v>
                </c:pt>
                <c:pt idx="116">
                  <c:v>150220</c:v>
                </c:pt>
                <c:pt idx="117">
                  <c:v>150350</c:v>
                </c:pt>
                <c:pt idx="118">
                  <c:v>151090</c:v>
                </c:pt>
                <c:pt idx="119">
                  <c:v>149190</c:v>
                </c:pt>
                <c:pt idx="120">
                  <c:v>149180</c:v>
                </c:pt>
                <c:pt idx="121">
                  <c:v>149230</c:v>
                </c:pt>
                <c:pt idx="122">
                  <c:v>148960</c:v>
                </c:pt>
                <c:pt idx="123">
                  <c:v>147990</c:v>
                </c:pt>
                <c:pt idx="124">
                  <c:v>148010</c:v>
                </c:pt>
                <c:pt idx="125">
                  <c:v>147920</c:v>
                </c:pt>
                <c:pt idx="126">
                  <c:v>148050</c:v>
                </c:pt>
                <c:pt idx="127">
                  <c:v>147780</c:v>
                </c:pt>
                <c:pt idx="128">
                  <c:v>146610</c:v>
                </c:pt>
                <c:pt idx="129">
                  <c:v>146520</c:v>
                </c:pt>
                <c:pt idx="130">
                  <c:v>142070</c:v>
                </c:pt>
                <c:pt idx="131">
                  <c:v>139800</c:v>
                </c:pt>
                <c:pt idx="132">
                  <c:v>138710</c:v>
                </c:pt>
                <c:pt idx="133">
                  <c:v>141700</c:v>
                </c:pt>
                <c:pt idx="134">
                  <c:v>142180</c:v>
                </c:pt>
                <c:pt idx="135">
                  <c:v>142240</c:v>
                </c:pt>
                <c:pt idx="136">
                  <c:v>141540</c:v>
                </c:pt>
                <c:pt idx="137">
                  <c:v>141300</c:v>
                </c:pt>
                <c:pt idx="138">
                  <c:v>140720</c:v>
                </c:pt>
                <c:pt idx="139">
                  <c:v>139440</c:v>
                </c:pt>
              </c:numCache>
            </c:numRef>
          </c:val>
          <c:smooth val="0"/>
          <c:extLst>
            <c:ext xmlns:c16="http://schemas.microsoft.com/office/drawing/2014/chart" uri="{C3380CC4-5D6E-409C-BE32-E72D297353CC}">
              <c16:uniqueId val="{00000000-C4B9-4CF3-83C5-E01011A5245C}"/>
            </c:ext>
          </c:extLst>
        </c:ser>
        <c:dLbls>
          <c:showLegendKey val="0"/>
          <c:showVal val="0"/>
          <c:showCatName val="0"/>
          <c:showSerName val="0"/>
          <c:showPercent val="0"/>
          <c:showBubbleSize val="0"/>
        </c:dLbls>
        <c:smooth val="0"/>
        <c:axId val="1207369055"/>
        <c:axId val="1207383935"/>
      </c:lineChart>
      <c:dateAx>
        <c:axId val="1207369055"/>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383935"/>
        <c:crosses val="autoZero"/>
        <c:auto val="1"/>
        <c:lblOffset val="100"/>
        <c:baseTimeUnit val="days"/>
      </c:dateAx>
      <c:valAx>
        <c:axId val="1207383935"/>
        <c:scaling>
          <c:orientation val="minMax"/>
          <c:max val="170000"/>
          <c:min val="1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7369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16735903801965"/>
          <c:y val="9.0867435078632375E-2"/>
          <c:w val="0.60709097602551521"/>
          <c:h val="0.9016798105555538"/>
        </c:manualLayout>
      </c:layout>
      <c:barChart>
        <c:barDir val="bar"/>
        <c:grouping val="percentStacked"/>
        <c:varyColors val="0"/>
        <c:ser>
          <c:idx val="0"/>
          <c:order val="0"/>
          <c:tx>
            <c:strRef>
              <c:f>'Transport Distribution'!$T$43</c:f>
              <c:strCache>
                <c:ptCount val="1"/>
                <c:pt idx="0">
                  <c:v>Total</c:v>
                </c:pt>
              </c:strCache>
            </c:strRef>
          </c:tx>
          <c:spPr>
            <a:solidFill>
              <a:schemeClr val="accent1"/>
            </a:solidFill>
            <a:ln>
              <a:noFill/>
            </a:ln>
            <a:effectLst/>
          </c:spPr>
          <c:invertIfNegative val="0"/>
          <c:dLbls>
            <c:delete val="1"/>
          </c:dLbls>
          <c:cat>
            <c:strRef>
              <c:f>'Transport Distribution'!$O$57:$O$72</c:f>
              <c:strCache>
                <c:ptCount val="16"/>
                <c:pt idx="0">
                  <c:v>Other Warehousing
and Storage Services</c:v>
                </c:pt>
                <c:pt idx="1">
                  <c:v>Liquor and Tobacco
Product Wholesaling</c:v>
                </c:pt>
                <c:pt idx="2">
                  <c:v>Other Agricultural
Product Wholesaling</c:v>
                </c:pt>
                <c:pt idx="3">
                  <c:v>Grain Storage Services</c:v>
                </c:pt>
                <c:pt idx="4">
                  <c:v>Cereal Grain Wholesaling</c:v>
                </c:pt>
                <c:pt idx="5">
                  <c:v>Industrial and Agricultural
Chemical Product Wholesaling</c:v>
                </c:pt>
                <c:pt idx="6">
                  <c:v>Other Grocery Wholesaling</c:v>
                </c:pt>
                <c:pt idx="7">
                  <c:v>Dairy Produce Wholesaling</c:v>
                </c:pt>
                <c:pt idx="8">
                  <c:v>Agricultural and Construction
Machinery Wholesaling</c:v>
                </c:pt>
                <c:pt idx="9">
                  <c:v>Fish and Seafood Wholesaling</c:v>
                </c:pt>
                <c:pt idx="10">
                  <c:v>General Line Grocery Wholesaling</c:v>
                </c:pt>
                <c:pt idx="11">
                  <c:v>Fruit and Vegetable Wholesaling</c:v>
                </c:pt>
                <c:pt idx="12">
                  <c:v>Meat, Poultry and
Smallgoods Wholesaling</c:v>
                </c:pt>
                <c:pt idx="13">
                  <c:v>Total Distribution</c:v>
                </c:pt>
                <c:pt idx="14">
                  <c:v>Total Transport and Distribution</c:v>
                </c:pt>
                <c:pt idx="15">
                  <c:v>Total Australia</c:v>
                </c:pt>
              </c:strCache>
            </c:strRef>
          </c:cat>
          <c:val>
            <c:numRef>
              <c:f>'Transport Distribution'!$T$57:$T$72</c:f>
              <c:numCache>
                <c:formatCode>_-* #,##0_-;\-* #,##0_-;_-* "-"??_-;_-@_-</c:formatCode>
                <c:ptCount val="16"/>
                <c:pt idx="0">
                  <c:v>1966</c:v>
                </c:pt>
                <c:pt idx="1">
                  <c:v>2358</c:v>
                </c:pt>
                <c:pt idx="2">
                  <c:v>3907</c:v>
                </c:pt>
                <c:pt idx="3">
                  <c:v>118</c:v>
                </c:pt>
                <c:pt idx="4">
                  <c:v>319</c:v>
                </c:pt>
                <c:pt idx="5">
                  <c:v>2358</c:v>
                </c:pt>
                <c:pt idx="6">
                  <c:v>5436</c:v>
                </c:pt>
                <c:pt idx="7">
                  <c:v>568</c:v>
                </c:pt>
                <c:pt idx="8">
                  <c:v>1779</c:v>
                </c:pt>
                <c:pt idx="9">
                  <c:v>844</c:v>
                </c:pt>
                <c:pt idx="10">
                  <c:v>707</c:v>
                </c:pt>
                <c:pt idx="11">
                  <c:v>1539</c:v>
                </c:pt>
                <c:pt idx="12">
                  <c:v>1312</c:v>
                </c:pt>
                <c:pt idx="13">
                  <c:v>23211</c:v>
                </c:pt>
                <c:pt idx="14">
                  <c:v>147484</c:v>
                </c:pt>
                <c:pt idx="15">
                  <c:v>2589873</c:v>
                </c:pt>
              </c:numCache>
            </c:numRef>
          </c:val>
          <c:extLst>
            <c:ext xmlns:c16="http://schemas.microsoft.com/office/drawing/2014/chart" uri="{C3380CC4-5D6E-409C-BE32-E72D297353CC}">
              <c16:uniqueId val="{00000000-84B4-43FE-AEA3-93D27E6DF5D0}"/>
            </c:ext>
          </c:extLst>
        </c:ser>
        <c:dLbls>
          <c:dLblPos val="ctr"/>
          <c:showLegendKey val="0"/>
          <c:showVal val="1"/>
          <c:showCatName val="0"/>
          <c:showSerName val="0"/>
          <c:showPercent val="0"/>
          <c:showBubbleSize val="0"/>
        </c:dLbls>
        <c:gapWidth val="150"/>
        <c:overlap val="100"/>
        <c:axId val="87463231"/>
        <c:axId val="87469951"/>
      </c:barChart>
      <c:barChart>
        <c:barDir val="bar"/>
        <c:grouping val="percentStacked"/>
        <c:varyColors val="0"/>
        <c:ser>
          <c:idx val="1"/>
          <c:order val="1"/>
          <c:tx>
            <c:strRef>
              <c:f>'Transport Distribution'!$P$43</c:f>
              <c:strCache>
                <c:ptCount val="1"/>
                <c:pt idx="0">
                  <c:v>Non employing</c:v>
                </c:pt>
              </c:strCache>
            </c:strRef>
          </c:tx>
          <c:spPr>
            <a:solidFill>
              <a:srgbClr val="BCD5A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Distribution'!$T$57:$T$72</c:f>
              <c:numCache>
                <c:formatCode>_-* #,##0_-;\-* #,##0_-;_-* "-"??_-;_-@_-</c:formatCode>
                <c:ptCount val="16"/>
                <c:pt idx="0">
                  <c:v>1966</c:v>
                </c:pt>
                <c:pt idx="1">
                  <c:v>2358</c:v>
                </c:pt>
                <c:pt idx="2">
                  <c:v>3907</c:v>
                </c:pt>
                <c:pt idx="3">
                  <c:v>118</c:v>
                </c:pt>
                <c:pt idx="4">
                  <c:v>319</c:v>
                </c:pt>
                <c:pt idx="5">
                  <c:v>2358</c:v>
                </c:pt>
                <c:pt idx="6">
                  <c:v>5436</c:v>
                </c:pt>
                <c:pt idx="7">
                  <c:v>568</c:v>
                </c:pt>
                <c:pt idx="8">
                  <c:v>1779</c:v>
                </c:pt>
                <c:pt idx="9">
                  <c:v>844</c:v>
                </c:pt>
                <c:pt idx="10">
                  <c:v>707</c:v>
                </c:pt>
                <c:pt idx="11">
                  <c:v>1539</c:v>
                </c:pt>
                <c:pt idx="12">
                  <c:v>1312</c:v>
                </c:pt>
                <c:pt idx="13">
                  <c:v>23211</c:v>
                </c:pt>
                <c:pt idx="14">
                  <c:v>147484</c:v>
                </c:pt>
                <c:pt idx="15">
                  <c:v>2589873</c:v>
                </c:pt>
              </c:numCache>
            </c:numRef>
          </c:cat>
          <c:val>
            <c:numRef>
              <c:f>'Transport Distribution'!$P$57:$P$72</c:f>
              <c:numCache>
                <c:formatCode>0</c:formatCode>
                <c:ptCount val="16"/>
                <c:pt idx="0">
                  <c:v>61.393692777212614</c:v>
                </c:pt>
                <c:pt idx="1">
                  <c:v>58.35453774385072</c:v>
                </c:pt>
                <c:pt idx="2">
                  <c:v>55.157409777322755</c:v>
                </c:pt>
                <c:pt idx="3">
                  <c:v>52.542372881355938</c:v>
                </c:pt>
                <c:pt idx="4">
                  <c:v>49.21630094043887</c:v>
                </c:pt>
                <c:pt idx="5">
                  <c:v>48.049194232400339</c:v>
                </c:pt>
                <c:pt idx="6">
                  <c:v>47.31420161883738</c:v>
                </c:pt>
                <c:pt idx="7">
                  <c:v>45.24647887323944</c:v>
                </c:pt>
                <c:pt idx="8">
                  <c:v>42.945474985947165</c:v>
                </c:pt>
                <c:pt idx="9">
                  <c:v>41.587677725118482</c:v>
                </c:pt>
                <c:pt idx="10">
                  <c:v>41.584158415841586</c:v>
                </c:pt>
                <c:pt idx="11">
                  <c:v>39.571150097465882</c:v>
                </c:pt>
                <c:pt idx="12">
                  <c:v>37.576219512195117</c:v>
                </c:pt>
                <c:pt idx="13">
                  <c:v>49.243892981775886</c:v>
                </c:pt>
                <c:pt idx="14">
                  <c:v>71.761004583548043</c:v>
                </c:pt>
                <c:pt idx="15">
                  <c:v>61.226670188074863</c:v>
                </c:pt>
              </c:numCache>
            </c:numRef>
          </c:val>
          <c:extLst>
            <c:ext xmlns:c16="http://schemas.microsoft.com/office/drawing/2014/chart" uri="{C3380CC4-5D6E-409C-BE32-E72D297353CC}">
              <c16:uniqueId val="{00000001-84B4-43FE-AEA3-93D27E6DF5D0}"/>
            </c:ext>
          </c:extLst>
        </c:ser>
        <c:ser>
          <c:idx val="4"/>
          <c:order val="2"/>
          <c:tx>
            <c:strRef>
              <c:f>'Transport Distribution'!$Q$43</c:f>
              <c:strCache>
                <c:ptCount val="1"/>
                <c:pt idx="0">
                  <c:v>1-19 Employees</c:v>
                </c:pt>
              </c:strCache>
            </c:strRef>
          </c:tx>
          <c:spPr>
            <a:solidFill>
              <a:srgbClr val="7C917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Distribution'!$T$57:$T$72</c:f>
              <c:numCache>
                <c:formatCode>_-* #,##0_-;\-* #,##0_-;_-* "-"??_-;_-@_-</c:formatCode>
                <c:ptCount val="16"/>
                <c:pt idx="0">
                  <c:v>1966</c:v>
                </c:pt>
                <c:pt idx="1">
                  <c:v>2358</c:v>
                </c:pt>
                <c:pt idx="2">
                  <c:v>3907</c:v>
                </c:pt>
                <c:pt idx="3">
                  <c:v>118</c:v>
                </c:pt>
                <c:pt idx="4">
                  <c:v>319</c:v>
                </c:pt>
                <c:pt idx="5">
                  <c:v>2358</c:v>
                </c:pt>
                <c:pt idx="6">
                  <c:v>5436</c:v>
                </c:pt>
                <c:pt idx="7">
                  <c:v>568</c:v>
                </c:pt>
                <c:pt idx="8">
                  <c:v>1779</c:v>
                </c:pt>
                <c:pt idx="9">
                  <c:v>844</c:v>
                </c:pt>
                <c:pt idx="10">
                  <c:v>707</c:v>
                </c:pt>
                <c:pt idx="11">
                  <c:v>1539</c:v>
                </c:pt>
                <c:pt idx="12">
                  <c:v>1312</c:v>
                </c:pt>
                <c:pt idx="13">
                  <c:v>23211</c:v>
                </c:pt>
                <c:pt idx="14">
                  <c:v>147484</c:v>
                </c:pt>
                <c:pt idx="15">
                  <c:v>2589873</c:v>
                </c:pt>
              </c:numCache>
            </c:numRef>
          </c:cat>
          <c:val>
            <c:numRef>
              <c:f>'Transport Distribution'!$Q$57:$Q$72</c:f>
              <c:numCache>
                <c:formatCode>0</c:formatCode>
                <c:ptCount val="16"/>
                <c:pt idx="0">
                  <c:v>32.248219735503561</c:v>
                </c:pt>
                <c:pt idx="1">
                  <c:v>38.507209499575914</c:v>
                </c:pt>
                <c:pt idx="2">
                  <c:v>39.749168159713335</c:v>
                </c:pt>
                <c:pt idx="3">
                  <c:v>32.20338983050847</c:v>
                </c:pt>
                <c:pt idx="4">
                  <c:v>42.319749216300941</c:v>
                </c:pt>
                <c:pt idx="5">
                  <c:v>46.013570822731126</c:v>
                </c:pt>
                <c:pt idx="6">
                  <c:v>46.063281824871225</c:v>
                </c:pt>
                <c:pt idx="7">
                  <c:v>45.774647887323944</c:v>
                </c:pt>
                <c:pt idx="8">
                  <c:v>47.89207419898819</c:v>
                </c:pt>
                <c:pt idx="9">
                  <c:v>49.88151658767773</c:v>
                </c:pt>
                <c:pt idx="10">
                  <c:v>50.35360678925035</c:v>
                </c:pt>
                <c:pt idx="11">
                  <c:v>49.122807017543856</c:v>
                </c:pt>
                <c:pt idx="12">
                  <c:v>51.600609756097562</c:v>
                </c:pt>
                <c:pt idx="13">
                  <c:v>43.854207056998831</c:v>
                </c:pt>
                <c:pt idx="14">
                  <c:v>26.116053266795042</c:v>
                </c:pt>
                <c:pt idx="15">
                  <c:v>36.091576691212275</c:v>
                </c:pt>
              </c:numCache>
            </c:numRef>
          </c:val>
          <c:extLst>
            <c:ext xmlns:c16="http://schemas.microsoft.com/office/drawing/2014/chart" uri="{C3380CC4-5D6E-409C-BE32-E72D297353CC}">
              <c16:uniqueId val="{00000002-84B4-43FE-AEA3-93D27E6DF5D0}"/>
            </c:ext>
          </c:extLst>
        </c:ser>
        <c:ser>
          <c:idx val="2"/>
          <c:order val="3"/>
          <c:tx>
            <c:strRef>
              <c:f>'Transport Distribution'!$R$43</c:f>
              <c:strCache>
                <c:ptCount val="1"/>
                <c:pt idx="0">
                  <c:v>20-199 Employees</c:v>
                </c:pt>
              </c:strCache>
            </c:strRef>
          </c:tx>
          <c:spPr>
            <a:solidFill>
              <a:srgbClr val="4F6F8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Distribution'!$T$57:$T$72</c:f>
              <c:numCache>
                <c:formatCode>_-* #,##0_-;\-* #,##0_-;_-* "-"??_-;_-@_-</c:formatCode>
                <c:ptCount val="16"/>
                <c:pt idx="0">
                  <c:v>1966</c:v>
                </c:pt>
                <c:pt idx="1">
                  <c:v>2358</c:v>
                </c:pt>
                <c:pt idx="2">
                  <c:v>3907</c:v>
                </c:pt>
                <c:pt idx="3">
                  <c:v>118</c:v>
                </c:pt>
                <c:pt idx="4">
                  <c:v>319</c:v>
                </c:pt>
                <c:pt idx="5">
                  <c:v>2358</c:v>
                </c:pt>
                <c:pt idx="6">
                  <c:v>5436</c:v>
                </c:pt>
                <c:pt idx="7">
                  <c:v>568</c:v>
                </c:pt>
                <c:pt idx="8">
                  <c:v>1779</c:v>
                </c:pt>
                <c:pt idx="9">
                  <c:v>844</c:v>
                </c:pt>
                <c:pt idx="10">
                  <c:v>707</c:v>
                </c:pt>
                <c:pt idx="11">
                  <c:v>1539</c:v>
                </c:pt>
                <c:pt idx="12">
                  <c:v>1312</c:v>
                </c:pt>
                <c:pt idx="13">
                  <c:v>23211</c:v>
                </c:pt>
                <c:pt idx="14">
                  <c:v>147484</c:v>
                </c:pt>
                <c:pt idx="15">
                  <c:v>2589873</c:v>
                </c:pt>
              </c:numCache>
            </c:numRef>
          </c:cat>
          <c:val>
            <c:numRef>
              <c:f>'Transport Distribution'!$R$57:$R$72</c:f>
              <c:numCache>
                <c:formatCode>0</c:formatCode>
                <c:ptCount val="16"/>
                <c:pt idx="0">
                  <c:v>5.696846388606307</c:v>
                </c:pt>
                <c:pt idx="1">
                  <c:v>2.9262086513994912</c:v>
                </c:pt>
                <c:pt idx="2">
                  <c:v>4.8374712055285389</c:v>
                </c:pt>
                <c:pt idx="3">
                  <c:v>11.864406779661017</c:v>
                </c:pt>
                <c:pt idx="4">
                  <c:v>8.4639498432601883</c:v>
                </c:pt>
                <c:pt idx="5">
                  <c:v>5.6403731976251059</c:v>
                </c:pt>
                <c:pt idx="6">
                  <c:v>6.3281824871228842</c:v>
                </c:pt>
                <c:pt idx="7">
                  <c:v>8.4507042253521121</c:v>
                </c:pt>
                <c:pt idx="8">
                  <c:v>8.150646430578977</c:v>
                </c:pt>
                <c:pt idx="9">
                  <c:v>8.1753554502369674</c:v>
                </c:pt>
                <c:pt idx="10">
                  <c:v>6.9306930693069315</c:v>
                </c:pt>
                <c:pt idx="11">
                  <c:v>10.721247563352826</c:v>
                </c:pt>
                <c:pt idx="12">
                  <c:v>10.518292682926829</c:v>
                </c:pt>
                <c:pt idx="13">
                  <c:v>7</c:v>
                </c:pt>
                <c:pt idx="14">
                  <c:v>1.9568224349759973</c:v>
                </c:pt>
                <c:pt idx="15">
                  <c:v>2.4927477138840399</c:v>
                </c:pt>
              </c:numCache>
            </c:numRef>
          </c:val>
          <c:extLst>
            <c:ext xmlns:c16="http://schemas.microsoft.com/office/drawing/2014/chart" uri="{C3380CC4-5D6E-409C-BE32-E72D297353CC}">
              <c16:uniqueId val="{00000003-84B4-43FE-AEA3-93D27E6DF5D0}"/>
            </c:ext>
          </c:extLst>
        </c:ser>
        <c:ser>
          <c:idx val="3"/>
          <c:order val="4"/>
          <c:tx>
            <c:strRef>
              <c:f>'Transport Distribution'!$S$43</c:f>
              <c:strCache>
                <c:ptCount val="1"/>
                <c:pt idx="0">
                  <c:v>200+ Employees</c:v>
                </c:pt>
              </c:strCache>
            </c:strRef>
          </c:tx>
          <c:spPr>
            <a:solidFill>
              <a:srgbClr val="ADB9C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'Transport Distribution'!$T$57:$T$72</c:f>
              <c:numCache>
                <c:formatCode>_-* #,##0_-;\-* #,##0_-;_-* "-"??_-;_-@_-</c:formatCode>
                <c:ptCount val="16"/>
                <c:pt idx="0">
                  <c:v>1966</c:v>
                </c:pt>
                <c:pt idx="1">
                  <c:v>2358</c:v>
                </c:pt>
                <c:pt idx="2">
                  <c:v>3907</c:v>
                </c:pt>
                <c:pt idx="3">
                  <c:v>118</c:v>
                </c:pt>
                <c:pt idx="4">
                  <c:v>319</c:v>
                </c:pt>
                <c:pt idx="5">
                  <c:v>2358</c:v>
                </c:pt>
                <c:pt idx="6">
                  <c:v>5436</c:v>
                </c:pt>
                <c:pt idx="7">
                  <c:v>568</c:v>
                </c:pt>
                <c:pt idx="8">
                  <c:v>1779</c:v>
                </c:pt>
                <c:pt idx="9">
                  <c:v>844</c:v>
                </c:pt>
                <c:pt idx="10">
                  <c:v>707</c:v>
                </c:pt>
                <c:pt idx="11">
                  <c:v>1539</c:v>
                </c:pt>
                <c:pt idx="12">
                  <c:v>1312</c:v>
                </c:pt>
                <c:pt idx="13">
                  <c:v>23211</c:v>
                </c:pt>
                <c:pt idx="14">
                  <c:v>147484</c:v>
                </c:pt>
                <c:pt idx="15">
                  <c:v>2589873</c:v>
                </c:pt>
              </c:numCache>
            </c:numRef>
          </c:cat>
          <c:val>
            <c:numRef>
              <c:f>'Transport Distribution'!$S$57:$S$72</c:f>
              <c:numCache>
                <c:formatCode>0</c:formatCode>
                <c:ptCount val="16"/>
                <c:pt idx="0">
                  <c:v>0.66124109867751779</c:v>
                </c:pt>
                <c:pt idx="1">
                  <c:v>#N/A</c:v>
                </c:pt>
                <c:pt idx="2">
                  <c:v>#N/A</c:v>
                </c:pt>
                <c:pt idx="3">
                  <c:v>3.3898305084745761</c:v>
                </c:pt>
                <c:pt idx="4">
                  <c:v>#N/A</c:v>
                </c:pt>
                <c:pt idx="5">
                  <c:v>#N/A</c:v>
                </c:pt>
                <c:pt idx="6">
                  <c:v>#N/A</c:v>
                </c:pt>
                <c:pt idx="7">
                  <c:v>0.528169014084507</c:v>
                </c:pt>
                <c:pt idx="8">
                  <c:v>1.0118043844856661</c:v>
                </c:pt>
                <c:pt idx="9">
                  <c:v>#N/A</c:v>
                </c:pt>
                <c:pt idx="10">
                  <c:v>1.1315417256011315</c:v>
                </c:pt>
                <c:pt idx="11">
                  <c:v>0.58479532163742687</c:v>
                </c:pt>
                <c:pt idx="12">
                  <c:v>#N/A</c:v>
                </c:pt>
                <c:pt idx="13">
                  <c:v>#N/A</c:v>
                </c:pt>
                <c:pt idx="14">
                  <c:v>#N/A</c:v>
                </c:pt>
                <c:pt idx="15">
                  <c:v>#N/A</c:v>
                </c:pt>
              </c:numCache>
            </c:numRef>
          </c:val>
          <c:extLst>
            <c:ext xmlns:c16="http://schemas.microsoft.com/office/drawing/2014/chart" uri="{C3380CC4-5D6E-409C-BE32-E72D297353CC}">
              <c16:uniqueId val="{00000004-84B4-43FE-AEA3-93D27E6DF5D0}"/>
            </c:ext>
          </c:extLst>
        </c:ser>
        <c:dLbls>
          <c:dLblPos val="ctr"/>
          <c:showLegendKey val="0"/>
          <c:showVal val="1"/>
          <c:showCatName val="0"/>
          <c:showSerName val="0"/>
          <c:showPercent val="0"/>
          <c:showBubbleSize val="0"/>
        </c:dLbls>
        <c:gapWidth val="50"/>
        <c:overlap val="100"/>
        <c:axId val="123574575"/>
        <c:axId val="123565935"/>
      </c:barChart>
      <c:catAx>
        <c:axId val="87463231"/>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lnSpc>
                <a:spcPts val="700"/>
              </a:lnSpc>
              <a:defRPr sz="720" b="0" i="0" u="none" strike="noStrike" kern="1200" baseline="0">
                <a:solidFill>
                  <a:schemeClr val="tx1">
                    <a:lumMod val="65000"/>
                    <a:lumOff val="35000"/>
                  </a:schemeClr>
                </a:solidFill>
                <a:latin typeface="+mn-lt"/>
                <a:ea typeface="+mn-ea"/>
                <a:cs typeface="+mn-cs"/>
              </a:defRPr>
            </a:pPr>
            <a:endParaRPr lang="en-US"/>
          </a:p>
        </c:txPr>
        <c:crossAx val="87469951"/>
        <c:crosses val="autoZero"/>
        <c:auto val="1"/>
        <c:lblAlgn val="ctr"/>
        <c:lblOffset val="100"/>
        <c:noMultiLvlLbl val="0"/>
      </c:catAx>
      <c:valAx>
        <c:axId val="87469951"/>
        <c:scaling>
          <c:orientation val="minMax"/>
          <c:max val="1"/>
          <c:min val="0"/>
        </c:scaling>
        <c:delete val="1"/>
        <c:axPos val="t"/>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b="0" i="0" u="none" strike="noStrike" kern="1200" baseline="0">
                    <a:solidFill>
                      <a:sysClr val="windowText" lastClr="000000">
                        <a:lumMod val="65000"/>
                        <a:lumOff val="35000"/>
                      </a:sysClr>
                    </a:solidFill>
                  </a:rPr>
                  <a:t>Proportion of Businesses (%)</a:t>
                </a:r>
              </a:p>
            </c:rich>
          </c:tx>
          <c:layout>
            <c:manualLayout>
              <c:xMode val="edge"/>
              <c:yMode val="edge"/>
              <c:x val="0.44219359296241306"/>
              <c:y val="2.8718447738029619E-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87463231"/>
        <c:crosses val="autoZero"/>
        <c:crossBetween val="between"/>
      </c:valAx>
      <c:valAx>
        <c:axId val="123565935"/>
        <c:scaling>
          <c:orientation val="minMax"/>
          <c:max val="1"/>
          <c:min val="0"/>
        </c:scaling>
        <c:delete val="1"/>
        <c:axPos val="b"/>
        <c:numFmt formatCode="0%" sourceLinked="1"/>
        <c:majorTickMark val="out"/>
        <c:minorTickMark val="none"/>
        <c:tickLblPos val="nextTo"/>
        <c:crossAx val="123574575"/>
        <c:crosses val="max"/>
        <c:crossBetween val="between"/>
      </c:valAx>
      <c:catAx>
        <c:axId val="123574575"/>
        <c:scaling>
          <c:orientation val="maxMin"/>
        </c:scaling>
        <c:delete val="0"/>
        <c:axPos val="r"/>
        <c:numFmt formatCode="_-* #,##0_-;\-* #,##0_-;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565935"/>
        <c:crosses val="max"/>
        <c:auto val="1"/>
        <c:lblAlgn val="ctr"/>
        <c:lblOffset val="100"/>
        <c:noMultiLvlLbl val="0"/>
      </c:catAx>
      <c:spPr>
        <a:noFill/>
        <a:ln>
          <a:noFill/>
        </a:ln>
        <a:effectLst/>
      </c:spPr>
    </c:plotArea>
    <c:legend>
      <c:legendPos val="t"/>
      <c:legendEntry>
        <c:idx val="0"/>
        <c:delete val="1"/>
      </c:legendEntry>
      <c:layout>
        <c:manualLayout>
          <c:xMode val="edge"/>
          <c:yMode val="edge"/>
          <c:x val="0.26998853705219045"/>
          <c:y val="5.3070003910833011E-2"/>
          <c:w val="0.60586459763657385"/>
          <c:h val="4.2219472542902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Distribution!$A$28</c:f>
              <c:strCache>
                <c:ptCount val="1"/>
                <c:pt idx="0">
                  <c:v>Grain Storage Services</c:v>
                </c:pt>
              </c:strCache>
            </c:strRef>
          </c:tx>
          <c:spPr>
            <a:ln w="28575" cap="rnd">
              <a:solidFill>
                <a:schemeClr val="bg2">
                  <a:lumMod val="75000"/>
                </a:schemeClr>
              </a:solidFill>
              <a:round/>
            </a:ln>
            <a:effectLst/>
          </c:spPr>
          <c:marker>
            <c:symbol val="none"/>
          </c:marker>
          <c:cat>
            <c:numRef>
              <c:f>Distribution!$B$27:$EK$27</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Distribution!$B$28:$EK$28</c:f>
              <c:numCache>
                <c:formatCode>General</c:formatCode>
                <c:ptCount val="140"/>
                <c:pt idx="0">
                  <c:v>3620</c:v>
                </c:pt>
                <c:pt idx="1">
                  <c:v>3670</c:v>
                </c:pt>
                <c:pt idx="2">
                  <c:v>3090</c:v>
                </c:pt>
                <c:pt idx="3">
                  <c:v>3120</c:v>
                </c:pt>
                <c:pt idx="4">
                  <c:v>3080</c:v>
                </c:pt>
                <c:pt idx="5">
                  <c:v>3140</c:v>
                </c:pt>
                <c:pt idx="6">
                  <c:v>3160</c:v>
                </c:pt>
                <c:pt idx="7">
                  <c:v>3220</c:v>
                </c:pt>
                <c:pt idx="8">
                  <c:v>3220</c:v>
                </c:pt>
                <c:pt idx="9">
                  <c:v>3320</c:v>
                </c:pt>
                <c:pt idx="10">
                  <c:v>3370</c:v>
                </c:pt>
                <c:pt idx="11">
                  <c:v>3510</c:v>
                </c:pt>
                <c:pt idx="12">
                  <c:v>3640</c:v>
                </c:pt>
                <c:pt idx="13">
                  <c:v>4020</c:v>
                </c:pt>
                <c:pt idx="14">
                  <c:v>4120</c:v>
                </c:pt>
                <c:pt idx="15">
                  <c:v>4360</c:v>
                </c:pt>
                <c:pt idx="16">
                  <c:v>4310</c:v>
                </c:pt>
                <c:pt idx="17">
                  <c:v>4670</c:v>
                </c:pt>
                <c:pt idx="18">
                  <c:v>4810</c:v>
                </c:pt>
                <c:pt idx="19">
                  <c:v>5280</c:v>
                </c:pt>
                <c:pt idx="20">
                  <c:v>5230</c:v>
                </c:pt>
                <c:pt idx="21">
                  <c:v>5890</c:v>
                </c:pt>
                <c:pt idx="22">
                  <c:v>6150</c:v>
                </c:pt>
                <c:pt idx="23">
                  <c:v>6550</c:v>
                </c:pt>
                <c:pt idx="24">
                  <c:v>6420</c:v>
                </c:pt>
                <c:pt idx="25">
                  <c:v>4970</c:v>
                </c:pt>
                <c:pt idx="26">
                  <c:v>5640</c:v>
                </c:pt>
                <c:pt idx="27">
                  <c:v>5730</c:v>
                </c:pt>
                <c:pt idx="28">
                  <c:v>5110</c:v>
                </c:pt>
                <c:pt idx="29">
                  <c:v>5130</c:v>
                </c:pt>
                <c:pt idx="30">
                  <c:v>4390</c:v>
                </c:pt>
                <c:pt idx="31">
                  <c:v>4610</c:v>
                </c:pt>
                <c:pt idx="32">
                  <c:v>4060</c:v>
                </c:pt>
                <c:pt idx="33">
                  <c:v>4220</c:v>
                </c:pt>
                <c:pt idx="34">
                  <c:v>3850</c:v>
                </c:pt>
                <c:pt idx="35">
                  <c:v>3920</c:v>
                </c:pt>
                <c:pt idx="36">
                  <c:v>3660</c:v>
                </c:pt>
                <c:pt idx="37">
                  <c:v>3760</c:v>
                </c:pt>
                <c:pt idx="38">
                  <c:v>3620</c:v>
                </c:pt>
                <c:pt idx="39">
                  <c:v>3690</c:v>
                </c:pt>
                <c:pt idx="40">
                  <c:v>3580</c:v>
                </c:pt>
                <c:pt idx="41">
                  <c:v>3630</c:v>
                </c:pt>
                <c:pt idx="42">
                  <c:v>3530</c:v>
                </c:pt>
                <c:pt idx="43">
                  <c:v>3570</c:v>
                </c:pt>
                <c:pt idx="44">
                  <c:v>3570</c:v>
                </c:pt>
                <c:pt idx="45">
                  <c:v>3070</c:v>
                </c:pt>
                <c:pt idx="46">
                  <c:v>3000</c:v>
                </c:pt>
                <c:pt idx="47">
                  <c:v>3080</c:v>
                </c:pt>
                <c:pt idx="48">
                  <c:v>3030</c:v>
                </c:pt>
                <c:pt idx="49">
                  <c:v>2770</c:v>
                </c:pt>
                <c:pt idx="50">
                  <c:v>3160</c:v>
                </c:pt>
                <c:pt idx="51">
                  <c:v>3240</c:v>
                </c:pt>
                <c:pt idx="52">
                  <c:v>3240</c:v>
                </c:pt>
                <c:pt idx="53">
                  <c:v>3490</c:v>
                </c:pt>
                <c:pt idx="54">
                  <c:v>3360</c:v>
                </c:pt>
                <c:pt idx="55">
                  <c:v>3400</c:v>
                </c:pt>
                <c:pt idx="56">
                  <c:v>3360</c:v>
                </c:pt>
                <c:pt idx="57">
                  <c:v>3420</c:v>
                </c:pt>
                <c:pt idx="58">
                  <c:v>3270</c:v>
                </c:pt>
                <c:pt idx="59">
                  <c:v>3360</c:v>
                </c:pt>
                <c:pt idx="60">
                  <c:v>3400</c:v>
                </c:pt>
                <c:pt idx="61">
                  <c:v>3530</c:v>
                </c:pt>
                <c:pt idx="62">
                  <c:v>3600</c:v>
                </c:pt>
                <c:pt idx="63">
                  <c:v>3640</c:v>
                </c:pt>
                <c:pt idx="64">
                  <c:v>3730</c:v>
                </c:pt>
                <c:pt idx="65">
                  <c:v>3880</c:v>
                </c:pt>
                <c:pt idx="66">
                  <c:v>4120</c:v>
                </c:pt>
                <c:pt idx="67">
                  <c:v>4240</c:v>
                </c:pt>
                <c:pt idx="68">
                  <c:v>4200</c:v>
                </c:pt>
                <c:pt idx="69">
                  <c:v>4370</c:v>
                </c:pt>
                <c:pt idx="70">
                  <c:v>4410</c:v>
                </c:pt>
                <c:pt idx="71">
                  <c:v>4970</c:v>
                </c:pt>
                <c:pt idx="72">
                  <c:v>5070</c:v>
                </c:pt>
                <c:pt idx="73">
                  <c:v>5700</c:v>
                </c:pt>
                <c:pt idx="74">
                  <c:v>5950</c:v>
                </c:pt>
                <c:pt idx="75">
                  <c:v>6300</c:v>
                </c:pt>
                <c:pt idx="76">
                  <c:v>6260</c:v>
                </c:pt>
                <c:pt idx="77">
                  <c:v>6300</c:v>
                </c:pt>
                <c:pt idx="78">
                  <c:v>6120</c:v>
                </c:pt>
                <c:pt idx="79">
                  <c:v>6050</c:v>
                </c:pt>
                <c:pt idx="80">
                  <c:v>5740</c:v>
                </c:pt>
                <c:pt idx="81">
                  <c:v>6100</c:v>
                </c:pt>
                <c:pt idx="82">
                  <c:v>5400</c:v>
                </c:pt>
                <c:pt idx="83">
                  <c:v>5410</c:v>
                </c:pt>
                <c:pt idx="84">
                  <c:v>4550</c:v>
                </c:pt>
                <c:pt idx="85">
                  <c:v>4470</c:v>
                </c:pt>
                <c:pt idx="86">
                  <c:v>3790</c:v>
                </c:pt>
                <c:pt idx="87">
                  <c:v>3760</c:v>
                </c:pt>
                <c:pt idx="88">
                  <c:v>3580</c:v>
                </c:pt>
                <c:pt idx="89">
                  <c:v>3610</c:v>
                </c:pt>
                <c:pt idx="90">
                  <c:v>3530</c:v>
                </c:pt>
                <c:pt idx="91">
                  <c:v>3540</c:v>
                </c:pt>
                <c:pt idx="92">
                  <c:v>3490</c:v>
                </c:pt>
                <c:pt idx="93">
                  <c:v>3540</c:v>
                </c:pt>
                <c:pt idx="94">
                  <c:v>3510</c:v>
                </c:pt>
                <c:pt idx="95">
                  <c:v>3520</c:v>
                </c:pt>
                <c:pt idx="96">
                  <c:v>3530</c:v>
                </c:pt>
                <c:pt idx="97">
                  <c:v>3230</c:v>
                </c:pt>
                <c:pt idx="98">
                  <c:v>3150</c:v>
                </c:pt>
                <c:pt idx="99">
                  <c:v>3200</c:v>
                </c:pt>
                <c:pt idx="100">
                  <c:v>3400</c:v>
                </c:pt>
                <c:pt idx="101">
                  <c:v>3390</c:v>
                </c:pt>
                <c:pt idx="102">
                  <c:v>3340</c:v>
                </c:pt>
                <c:pt idx="103">
                  <c:v>3430</c:v>
                </c:pt>
                <c:pt idx="104">
                  <c:v>3430</c:v>
                </c:pt>
                <c:pt idx="105">
                  <c:v>3480</c:v>
                </c:pt>
                <c:pt idx="106">
                  <c:v>3410</c:v>
                </c:pt>
                <c:pt idx="107">
                  <c:v>4430</c:v>
                </c:pt>
                <c:pt idx="108">
                  <c:v>4390</c:v>
                </c:pt>
                <c:pt idx="109">
                  <c:v>3470</c:v>
                </c:pt>
                <c:pt idx="110">
                  <c:v>3410</c:v>
                </c:pt>
                <c:pt idx="111">
                  <c:v>3440</c:v>
                </c:pt>
                <c:pt idx="112">
                  <c:v>3410</c:v>
                </c:pt>
                <c:pt idx="113">
                  <c:v>3530</c:v>
                </c:pt>
                <c:pt idx="114">
                  <c:v>3590</c:v>
                </c:pt>
                <c:pt idx="115">
                  <c:v>3800</c:v>
                </c:pt>
                <c:pt idx="116">
                  <c:v>3880</c:v>
                </c:pt>
                <c:pt idx="117">
                  <c:v>4000</c:v>
                </c:pt>
                <c:pt idx="118">
                  <c:v>4110</c:v>
                </c:pt>
                <c:pt idx="119">
                  <c:v>4250</c:v>
                </c:pt>
                <c:pt idx="120">
                  <c:v>4220</c:v>
                </c:pt>
                <c:pt idx="121">
                  <c:v>4520</c:v>
                </c:pt>
                <c:pt idx="122">
                  <c:v>4490</c:v>
                </c:pt>
                <c:pt idx="123">
                  <c:v>5410</c:v>
                </c:pt>
                <c:pt idx="124">
                  <c:v>5360</c:v>
                </c:pt>
                <c:pt idx="125">
                  <c:v>4010</c:v>
                </c:pt>
                <c:pt idx="126">
                  <c:v>3900</c:v>
                </c:pt>
                <c:pt idx="127">
                  <c:v>5400</c:v>
                </c:pt>
                <c:pt idx="128">
                  <c:v>5290</c:v>
                </c:pt>
                <c:pt idx="129">
                  <c:v>5340</c:v>
                </c:pt>
                <c:pt idx="130">
                  <c:v>4860</c:v>
                </c:pt>
                <c:pt idx="131">
                  <c:v>4740</c:v>
                </c:pt>
                <c:pt idx="132">
                  <c:v>4360</c:v>
                </c:pt>
                <c:pt idx="133">
                  <c:v>4600</c:v>
                </c:pt>
                <c:pt idx="134">
                  <c:v>4210</c:v>
                </c:pt>
                <c:pt idx="135">
                  <c:v>3870</c:v>
                </c:pt>
                <c:pt idx="136">
                  <c:v>3600</c:v>
                </c:pt>
                <c:pt idx="137">
                  <c:v>3590</c:v>
                </c:pt>
                <c:pt idx="138">
                  <c:v>3450</c:v>
                </c:pt>
                <c:pt idx="139">
                  <c:v>3630</c:v>
                </c:pt>
              </c:numCache>
            </c:numRef>
          </c:val>
          <c:smooth val="0"/>
          <c:extLst>
            <c:ext xmlns:c16="http://schemas.microsoft.com/office/drawing/2014/chart" uri="{C3380CC4-5D6E-409C-BE32-E72D297353CC}">
              <c16:uniqueId val="{00000000-144B-4BC6-B8AA-9E1ABA54541C}"/>
            </c:ext>
          </c:extLst>
        </c:ser>
        <c:dLbls>
          <c:showLegendKey val="0"/>
          <c:showVal val="0"/>
          <c:showCatName val="0"/>
          <c:showSerName val="0"/>
          <c:showPercent val="0"/>
          <c:showBubbleSize val="0"/>
        </c:dLbls>
        <c:smooth val="0"/>
        <c:axId val="2135588671"/>
        <c:axId val="1315465087"/>
      </c:lineChart>
      <c:dateAx>
        <c:axId val="2135588671"/>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5465087"/>
        <c:crosses val="autoZero"/>
        <c:auto val="1"/>
        <c:lblOffset val="100"/>
        <c:baseTimeUnit val="days"/>
      </c:dateAx>
      <c:valAx>
        <c:axId val="1315465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5588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43277542998799E-2"/>
          <c:y val="6.5301276343128531E-2"/>
          <c:w val="0.88109559714497354"/>
          <c:h val="0.65579449496684683"/>
        </c:manualLayout>
      </c:layout>
      <c:lineChart>
        <c:grouping val="standard"/>
        <c:varyColors val="0"/>
        <c:ser>
          <c:idx val="0"/>
          <c:order val="0"/>
          <c:tx>
            <c:strRef>
              <c:f>Veterinary!$A$2</c:f>
              <c:strCache>
                <c:ptCount val="1"/>
                <c:pt idx="0">
                  <c:v>Accounting Services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Veterinary!$B$2:$EK$2</c:f>
            </c:numRef>
          </c:val>
          <c:smooth val="0"/>
          <c:extLst>
            <c:ext xmlns:c16="http://schemas.microsoft.com/office/drawing/2014/chart" uri="{C3380CC4-5D6E-409C-BE32-E72D297353CC}">
              <c16:uniqueId val="{00000000-1B90-4578-A851-A995B6EF02BC}"/>
            </c:ext>
          </c:extLst>
        </c:ser>
        <c:ser>
          <c:idx val="1"/>
          <c:order val="1"/>
          <c:tx>
            <c:strRef>
              <c:f>Veterinary!$A$3</c:f>
              <c:strCache>
                <c:ptCount val="1"/>
                <c:pt idx="0">
                  <c:v>Adhesive Manufacturing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Veterinary!$B$3:$EK$3</c:f>
            </c:numRef>
          </c:val>
          <c:smooth val="0"/>
          <c:extLst>
            <c:ext xmlns:c16="http://schemas.microsoft.com/office/drawing/2014/chart" uri="{C3380CC4-5D6E-409C-BE32-E72D297353CC}">
              <c16:uniqueId val="{00000001-1B90-4578-A851-A995B6EF02BC}"/>
            </c:ext>
          </c:extLst>
        </c:ser>
        <c:ser>
          <c:idx val="2"/>
          <c:order val="2"/>
          <c:tx>
            <c:strRef>
              <c:f>Veterinary!$A$4</c:f>
              <c:strCache>
                <c:ptCount val="1"/>
                <c:pt idx="0">
                  <c:v>Advertising Services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Veterinary!$B$4:$EK$4</c:f>
            </c:numRef>
          </c:val>
          <c:smooth val="0"/>
          <c:extLst>
            <c:ext xmlns:c16="http://schemas.microsoft.com/office/drawing/2014/chart" uri="{C3380CC4-5D6E-409C-BE32-E72D297353CC}">
              <c16:uniqueId val="{00000002-1B90-4578-A851-A995B6EF02BC}"/>
            </c:ext>
          </c:extLst>
        </c:ser>
        <c:ser>
          <c:idx val="3"/>
          <c:order val="3"/>
          <c:tx>
            <c:strRef>
              <c:f>Veterinary!$A$5</c:f>
              <c:strCache>
                <c:ptCount val="1"/>
                <c:pt idx="0">
                  <c:v>Agricultural Machinery and Equipment Manufacturing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Veterinary!$B$5:$EK$5</c:f>
            </c:numRef>
          </c:val>
          <c:smooth val="0"/>
          <c:extLst>
            <c:ext xmlns:c16="http://schemas.microsoft.com/office/drawing/2014/chart" uri="{C3380CC4-5D6E-409C-BE32-E72D297353CC}">
              <c16:uniqueId val="{00000003-1B90-4578-A851-A995B6EF02BC}"/>
            </c:ext>
          </c:extLst>
        </c:ser>
        <c:ser>
          <c:idx val="4"/>
          <c:order val="4"/>
          <c:tx>
            <c:strRef>
              <c:f>Veterinary!$A$6</c:f>
              <c:strCache>
                <c:ptCount val="1"/>
                <c:pt idx="0">
                  <c:v>Air and Space Transport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Veterinary!$B$6:$EK$6</c:f>
            </c:numRef>
          </c:val>
          <c:smooth val="0"/>
          <c:extLst>
            <c:ext xmlns:c16="http://schemas.microsoft.com/office/drawing/2014/chart" uri="{C3380CC4-5D6E-409C-BE32-E72D297353CC}">
              <c16:uniqueId val="{00000004-1B90-4578-A851-A995B6EF02BC}"/>
            </c:ext>
          </c:extLst>
        </c:ser>
        <c:ser>
          <c:idx val="5"/>
          <c:order val="5"/>
          <c:tx>
            <c:strRef>
              <c:f>Veterinary!$A$7</c:f>
              <c:strCache>
                <c:ptCount val="1"/>
                <c:pt idx="0">
                  <c:v>Aircraft Manufacturing and Repair Services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Veterinary!$B$7:$EK$7</c:f>
            </c:numRef>
          </c:val>
          <c:smooth val="0"/>
          <c:extLst>
            <c:ext xmlns:c16="http://schemas.microsoft.com/office/drawing/2014/chart" uri="{C3380CC4-5D6E-409C-BE32-E72D297353CC}">
              <c16:uniqueId val="{00000005-1B90-4578-A851-A995B6EF02BC}"/>
            </c:ext>
          </c:extLst>
        </c:ser>
        <c:ser>
          <c:idx val="6"/>
          <c:order val="6"/>
          <c:tx>
            <c:strRef>
              <c:f>Veterinary!$A$8</c:f>
              <c:strCache>
                <c:ptCount val="1"/>
                <c:pt idx="0">
                  <c:v>Airport Operations and Other Air Transport Support Services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Veterinary!$B$8:$EK$8</c:f>
            </c:numRef>
          </c:val>
          <c:smooth val="0"/>
          <c:extLst>
            <c:ext xmlns:c16="http://schemas.microsoft.com/office/drawing/2014/chart" uri="{C3380CC4-5D6E-409C-BE32-E72D297353CC}">
              <c16:uniqueId val="{00000006-1B90-4578-A851-A995B6EF02BC}"/>
            </c:ext>
          </c:extLst>
        </c:ser>
        <c:ser>
          <c:idx val="7"/>
          <c:order val="7"/>
          <c:tx>
            <c:strRef>
              <c:f>Veterinary!$A$9</c:f>
              <c:strCache>
                <c:ptCount val="1"/>
                <c:pt idx="0">
                  <c:v>Aluminium Rolling, Drawing, Extruding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Veterinary!$B$9:$EK$9</c:f>
            </c:numRef>
          </c:val>
          <c:smooth val="0"/>
          <c:extLst>
            <c:ext xmlns:c16="http://schemas.microsoft.com/office/drawing/2014/chart" uri="{C3380CC4-5D6E-409C-BE32-E72D297353CC}">
              <c16:uniqueId val="{00000007-1B90-4578-A851-A995B6EF02BC}"/>
            </c:ext>
          </c:extLst>
        </c:ser>
        <c:ser>
          <c:idx val="8"/>
          <c:order val="8"/>
          <c:tx>
            <c:strRef>
              <c:f>Veterinary!$A$10</c:f>
              <c:strCache>
                <c:ptCount val="1"/>
                <c:pt idx="0">
                  <c:v>Apple and Pear Growing</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Veterinary!$B$10:$EK$10</c:f>
            </c:numRef>
          </c:val>
          <c:smooth val="0"/>
          <c:extLst>
            <c:ext xmlns:c16="http://schemas.microsoft.com/office/drawing/2014/chart" uri="{C3380CC4-5D6E-409C-BE32-E72D297353CC}">
              <c16:uniqueId val="{00000008-1B90-4578-A851-A995B6EF02BC}"/>
            </c:ext>
          </c:extLst>
        </c:ser>
        <c:ser>
          <c:idx val="9"/>
          <c:order val="9"/>
          <c:tx>
            <c:strRef>
              <c:f>Veterinary!$A$11</c:f>
              <c:strCache>
                <c:ptCount val="1"/>
                <c:pt idx="0">
                  <c:v>Architectural Aluminium Product Manufacturing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Veterinary!$B$11:$EK$11</c:f>
            </c:numRef>
          </c:val>
          <c:smooth val="0"/>
          <c:extLst>
            <c:ext xmlns:c16="http://schemas.microsoft.com/office/drawing/2014/chart" uri="{C3380CC4-5D6E-409C-BE32-E72D297353CC}">
              <c16:uniqueId val="{00000009-1B90-4578-A851-A995B6EF02BC}"/>
            </c:ext>
          </c:extLst>
        </c:ser>
        <c:ser>
          <c:idx val="10"/>
          <c:order val="10"/>
          <c:tx>
            <c:strRef>
              <c:f>Veterinary!$A$12</c:f>
              <c:strCache>
                <c:ptCount val="1"/>
                <c:pt idx="0">
                  <c:v>Architectural Services</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Veterinary!$B$12:$EK$12</c:f>
            </c:numRef>
          </c:val>
          <c:smooth val="0"/>
          <c:extLst>
            <c:ext xmlns:c16="http://schemas.microsoft.com/office/drawing/2014/chart" uri="{C3380CC4-5D6E-409C-BE32-E72D297353CC}">
              <c16:uniqueId val="{0000000A-1B90-4578-A851-A995B6EF02BC}"/>
            </c:ext>
          </c:extLst>
        </c:ser>
        <c:ser>
          <c:idx val="11"/>
          <c:order val="11"/>
          <c:tx>
            <c:strRef>
              <c:f>Veterinary!$A$13</c:f>
              <c:strCache>
                <c:ptCount val="1"/>
                <c:pt idx="0">
                  <c:v>Automotive Electrical Component Manufacturing</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Veterinary!$B$13:$EK$13</c:f>
            </c:numRef>
          </c:val>
          <c:smooth val="0"/>
          <c:extLst>
            <c:ext xmlns:c16="http://schemas.microsoft.com/office/drawing/2014/chart" uri="{C3380CC4-5D6E-409C-BE32-E72D297353CC}">
              <c16:uniqueId val="{0000000B-1B90-4578-A851-A995B6EF02BC}"/>
            </c:ext>
          </c:extLst>
        </c:ser>
        <c:ser>
          <c:idx val="12"/>
          <c:order val="12"/>
          <c:tx>
            <c:strRef>
              <c:f>Veterinary!$A$14</c:f>
              <c:strCache>
                <c:ptCount val="1"/>
                <c:pt idx="0">
                  <c:v>Bakery Product Manufacturing (Non-factory based)</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Veterinary!$B$14:$EK$14</c:f>
            </c:numRef>
          </c:val>
          <c:smooth val="0"/>
          <c:extLst>
            <c:ext xmlns:c16="http://schemas.microsoft.com/office/drawing/2014/chart" uri="{C3380CC4-5D6E-409C-BE32-E72D297353CC}">
              <c16:uniqueId val="{0000000C-1B90-4578-A851-A995B6EF02BC}"/>
            </c:ext>
          </c:extLst>
        </c:ser>
        <c:ser>
          <c:idx val="13"/>
          <c:order val="13"/>
          <c:tx>
            <c:strRef>
              <c:f>Veterinary!$A$15</c:f>
              <c:strCache>
                <c:ptCount val="1"/>
                <c:pt idx="0">
                  <c:v>Basic Inorganic Chemical Manufacturing</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Veterinary!$B$15:$EK$15</c:f>
            </c:numRef>
          </c:val>
          <c:smooth val="0"/>
          <c:extLst>
            <c:ext xmlns:c16="http://schemas.microsoft.com/office/drawing/2014/chart" uri="{C3380CC4-5D6E-409C-BE32-E72D297353CC}">
              <c16:uniqueId val="{0000000D-1B90-4578-A851-A995B6EF02BC}"/>
            </c:ext>
          </c:extLst>
        </c:ser>
        <c:ser>
          <c:idx val="14"/>
          <c:order val="14"/>
          <c:tx>
            <c:strRef>
              <c:f>Veterinary!$A$16</c:f>
              <c:strCache>
                <c:ptCount val="1"/>
                <c:pt idx="0">
                  <c:v>Basic Organic Chemical Manufacturing</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Veterinary!$B$16:$EK$16</c:f>
            </c:numRef>
          </c:val>
          <c:smooth val="0"/>
          <c:extLst>
            <c:ext xmlns:c16="http://schemas.microsoft.com/office/drawing/2014/chart" uri="{C3380CC4-5D6E-409C-BE32-E72D297353CC}">
              <c16:uniqueId val="{0000000E-1B90-4578-A851-A995B6EF02BC}"/>
            </c:ext>
          </c:extLst>
        </c:ser>
        <c:ser>
          <c:idx val="15"/>
          <c:order val="15"/>
          <c:tx>
            <c:strRef>
              <c:f>Veterinary!$A$17</c:f>
              <c:strCache>
                <c:ptCount val="1"/>
                <c:pt idx="0">
                  <c:v>Beef Cattle Farming (Specialised)</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Veterinary!$B$17:$EK$17</c:f>
            </c:numRef>
          </c:val>
          <c:smooth val="0"/>
          <c:extLst>
            <c:ext xmlns:c16="http://schemas.microsoft.com/office/drawing/2014/chart" uri="{C3380CC4-5D6E-409C-BE32-E72D297353CC}">
              <c16:uniqueId val="{0000000F-1B90-4578-A851-A995B6EF02BC}"/>
            </c:ext>
          </c:extLst>
        </c:ser>
        <c:ser>
          <c:idx val="16"/>
          <c:order val="16"/>
          <c:tx>
            <c:strRef>
              <c:f>Veterinary!$A$18</c:f>
              <c:strCache>
                <c:ptCount val="1"/>
                <c:pt idx="0">
                  <c:v>Beef Cattle Feedlots (Specialised)</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Veterinary!$B$18:$EK$18</c:f>
            </c:numRef>
          </c:val>
          <c:smooth val="0"/>
          <c:extLst>
            <c:ext xmlns:c16="http://schemas.microsoft.com/office/drawing/2014/chart" uri="{C3380CC4-5D6E-409C-BE32-E72D297353CC}">
              <c16:uniqueId val="{00000010-1B90-4578-A851-A995B6EF02BC}"/>
            </c:ext>
          </c:extLst>
        </c:ser>
        <c:ser>
          <c:idx val="17"/>
          <c:order val="17"/>
          <c:tx>
            <c:strRef>
              <c:f>Veterinary!$A$19</c:f>
              <c:strCache>
                <c:ptCount val="1"/>
                <c:pt idx="0">
                  <c:v>Beekeeping</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Veterinary!$B$19:$EK$19</c:f>
            </c:numRef>
          </c:val>
          <c:smooth val="0"/>
          <c:extLst>
            <c:ext xmlns:c16="http://schemas.microsoft.com/office/drawing/2014/chart" uri="{C3380CC4-5D6E-409C-BE32-E72D297353CC}">
              <c16:uniqueId val="{00000011-1B90-4578-A851-A995B6EF02BC}"/>
            </c:ext>
          </c:extLst>
        </c:ser>
        <c:ser>
          <c:idx val="18"/>
          <c:order val="18"/>
          <c:tx>
            <c:strRef>
              <c:f>Veterinary!$A$20</c:f>
              <c:strCache>
                <c:ptCount val="1"/>
                <c:pt idx="0">
                  <c:v>Beer Manufacturing</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Veterinary!$B$20:$EK$20</c:f>
            </c:numRef>
          </c:val>
          <c:smooth val="0"/>
          <c:extLst>
            <c:ext xmlns:c16="http://schemas.microsoft.com/office/drawing/2014/chart" uri="{C3380CC4-5D6E-409C-BE32-E72D297353CC}">
              <c16:uniqueId val="{00000012-1B90-4578-A851-A995B6EF02BC}"/>
            </c:ext>
          </c:extLst>
        </c:ser>
        <c:ser>
          <c:idx val="19"/>
          <c:order val="19"/>
          <c:tx>
            <c:strRef>
              <c:f>Veterinary!$A$21</c:f>
              <c:strCache>
                <c:ptCount val="1"/>
                <c:pt idx="0">
                  <c:v>Berry Fruit Growing</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Veterinary!$B$21:$EK$21</c:f>
            </c:numRef>
          </c:val>
          <c:smooth val="0"/>
          <c:extLst>
            <c:ext xmlns:c16="http://schemas.microsoft.com/office/drawing/2014/chart" uri="{C3380CC4-5D6E-409C-BE32-E72D297353CC}">
              <c16:uniqueId val="{00000013-1B90-4578-A851-A995B6EF02BC}"/>
            </c:ext>
          </c:extLst>
        </c:ser>
        <c:ser>
          <c:idx val="20"/>
          <c:order val="20"/>
          <c:tx>
            <c:strRef>
              <c:f>Veterinary!$A$22</c:f>
              <c:strCache>
                <c:ptCount val="1"/>
                <c:pt idx="0">
                  <c:v>Biscuit Manufacturing (Factory based)</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Veterinary!$B$22:$EK$22</c:f>
            </c:numRef>
          </c:val>
          <c:smooth val="0"/>
          <c:extLst>
            <c:ext xmlns:c16="http://schemas.microsoft.com/office/drawing/2014/chart" uri="{C3380CC4-5D6E-409C-BE32-E72D297353CC}">
              <c16:uniqueId val="{00000014-1B90-4578-A851-A995B6EF02BC}"/>
            </c:ext>
          </c:extLst>
        </c:ser>
        <c:ser>
          <c:idx val="21"/>
          <c:order val="21"/>
          <c:tx>
            <c:strRef>
              <c:f>Veterinary!$A$23</c:f>
              <c:strCache>
                <c:ptCount val="1"/>
                <c:pt idx="0">
                  <c:v>Boatbuilding and Repair Services</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Veterinary!$B$23:$EK$23</c:f>
            </c:numRef>
          </c:val>
          <c:smooth val="0"/>
          <c:extLst>
            <c:ext xmlns:c16="http://schemas.microsoft.com/office/drawing/2014/chart" uri="{C3380CC4-5D6E-409C-BE32-E72D297353CC}">
              <c16:uniqueId val="{00000015-1B90-4578-A851-A995B6EF02BC}"/>
            </c:ext>
          </c:extLst>
        </c:ser>
        <c:ser>
          <c:idx val="22"/>
          <c:order val="22"/>
          <c:tx>
            <c:strRef>
              <c:f>Veterinary!$A$24</c:f>
              <c:strCache>
                <c:ptCount val="1"/>
                <c:pt idx="0">
                  <c:v>Boiler, Tank and Other Heavy Gauge Metal Container Manufacturing</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Veterinary!$B$24:$EK$24</c:f>
            </c:numRef>
          </c:val>
          <c:smooth val="0"/>
          <c:extLst>
            <c:ext xmlns:c16="http://schemas.microsoft.com/office/drawing/2014/chart" uri="{C3380CC4-5D6E-409C-BE32-E72D297353CC}">
              <c16:uniqueId val="{00000016-1B90-4578-A851-A995B6EF02BC}"/>
            </c:ext>
          </c:extLst>
        </c:ser>
        <c:ser>
          <c:idx val="23"/>
          <c:order val="23"/>
          <c:tx>
            <c:strRef>
              <c:f>Veterinary!$A$25</c:f>
              <c:strCache>
                <c:ptCount val="1"/>
                <c:pt idx="0">
                  <c:v>Bread Manufacturing (Factory based)</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Veterinary!$B$25:$EK$25</c:f>
            </c:numRef>
          </c:val>
          <c:smooth val="0"/>
          <c:extLst>
            <c:ext xmlns:c16="http://schemas.microsoft.com/office/drawing/2014/chart" uri="{C3380CC4-5D6E-409C-BE32-E72D297353CC}">
              <c16:uniqueId val="{00000017-1B90-4578-A851-A995B6EF02BC}"/>
            </c:ext>
          </c:extLst>
        </c:ser>
        <c:ser>
          <c:idx val="24"/>
          <c:order val="24"/>
          <c:tx>
            <c:strRef>
              <c:f>Veterinary!$A$26</c:f>
              <c:strCache>
                <c:ptCount val="1"/>
                <c:pt idx="0">
                  <c:v>Cake and Pastry Manufacturing (Factory based)</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Veterinary!$B$26:$EK$26</c:f>
            </c:numRef>
          </c:val>
          <c:smooth val="0"/>
          <c:extLst>
            <c:ext xmlns:c16="http://schemas.microsoft.com/office/drawing/2014/chart" uri="{C3380CC4-5D6E-409C-BE32-E72D297353CC}">
              <c16:uniqueId val="{00000018-1B90-4578-A851-A995B6EF02BC}"/>
            </c:ext>
          </c:extLst>
        </c:ser>
        <c:ser>
          <c:idx val="25"/>
          <c:order val="25"/>
          <c:tx>
            <c:strRef>
              <c:f>Veterinary!$A$27</c:f>
              <c:strCache>
                <c:ptCount val="1"/>
                <c:pt idx="0">
                  <c:v>Cement and Lime Manufacturing</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Veterinary!$B$27:$EK$27</c:f>
            </c:numRef>
          </c:val>
          <c:smooth val="0"/>
          <c:extLst>
            <c:ext xmlns:c16="http://schemas.microsoft.com/office/drawing/2014/chart" uri="{C3380CC4-5D6E-409C-BE32-E72D297353CC}">
              <c16:uniqueId val="{00000019-1B90-4578-A851-A995B6EF02BC}"/>
            </c:ext>
          </c:extLst>
        </c:ser>
        <c:ser>
          <c:idx val="26"/>
          <c:order val="26"/>
          <c:tx>
            <c:strRef>
              <c:f>Veterinary!$A$28</c:f>
              <c:strCache>
                <c:ptCount val="1"/>
                <c:pt idx="0">
                  <c:v>Cereal, Pasta and Baking Mix Manufacturing</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Veterinary!$B$28:$EK$28</c:f>
            </c:numRef>
          </c:val>
          <c:smooth val="0"/>
          <c:extLst>
            <c:ext xmlns:c16="http://schemas.microsoft.com/office/drawing/2014/chart" uri="{C3380CC4-5D6E-409C-BE32-E72D297353CC}">
              <c16:uniqueId val="{0000001A-1B90-4578-A851-A995B6EF02BC}"/>
            </c:ext>
          </c:extLst>
        </c:ser>
        <c:ser>
          <c:idx val="27"/>
          <c:order val="27"/>
          <c:tx>
            <c:strRef>
              <c:f>Veterinary!$A$29</c:f>
              <c:strCache>
                <c:ptCount val="1"/>
                <c:pt idx="0">
                  <c:v>Cheese and Other Dairy Product Manufacturing</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Veterinary!$B$29:$EK$29</c:f>
            </c:numRef>
          </c:val>
          <c:smooth val="0"/>
          <c:extLst>
            <c:ext xmlns:c16="http://schemas.microsoft.com/office/drawing/2014/chart" uri="{C3380CC4-5D6E-409C-BE32-E72D297353CC}">
              <c16:uniqueId val="{0000001B-1B90-4578-A851-A995B6EF02BC}"/>
            </c:ext>
          </c:extLst>
        </c:ser>
        <c:ser>
          <c:idx val="28"/>
          <c:order val="28"/>
          <c:tx>
            <c:strRef>
              <c:f>Veterinary!$A$30</c:f>
              <c:strCache>
                <c:ptCount val="1"/>
                <c:pt idx="0">
                  <c:v>Citrus Fruit Growing</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Veterinary!$B$30:$EK$30</c:f>
            </c:numRef>
          </c:val>
          <c:smooth val="0"/>
          <c:extLst>
            <c:ext xmlns:c16="http://schemas.microsoft.com/office/drawing/2014/chart" uri="{C3380CC4-5D6E-409C-BE32-E72D297353CC}">
              <c16:uniqueId val="{0000001C-1B90-4578-A851-A995B6EF02BC}"/>
            </c:ext>
          </c:extLst>
        </c:ser>
        <c:ser>
          <c:idx val="29"/>
          <c:order val="29"/>
          <c:tx>
            <c:strRef>
              <c:f>Veterinary!$A$31</c:f>
              <c:strCache>
                <c:ptCount val="1"/>
                <c:pt idx="0">
                  <c:v>Clay Brick Manufacturing</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Veterinary!$B$31:$EK$31</c:f>
            </c:numRef>
          </c:val>
          <c:smooth val="0"/>
          <c:extLst>
            <c:ext xmlns:c16="http://schemas.microsoft.com/office/drawing/2014/chart" uri="{C3380CC4-5D6E-409C-BE32-E72D297353CC}">
              <c16:uniqueId val="{0000001D-1B90-4578-A851-A995B6EF02BC}"/>
            </c:ext>
          </c:extLst>
        </c:ser>
        <c:ser>
          <c:idx val="30"/>
          <c:order val="30"/>
          <c:tx>
            <c:strRef>
              <c:f>Veterinary!$A$32</c:f>
              <c:strCache>
                <c:ptCount val="1"/>
                <c:pt idx="0">
                  <c:v>Cleaning Compound Manufacturing</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Veterinary!$B$32:$EK$32</c:f>
            </c:numRef>
          </c:val>
          <c:smooth val="0"/>
          <c:extLst>
            <c:ext xmlns:c16="http://schemas.microsoft.com/office/drawing/2014/chart" uri="{C3380CC4-5D6E-409C-BE32-E72D297353CC}">
              <c16:uniqueId val="{0000001E-1B90-4578-A851-A995B6EF02BC}"/>
            </c:ext>
          </c:extLst>
        </c:ser>
        <c:ser>
          <c:idx val="31"/>
          <c:order val="31"/>
          <c:tx>
            <c:strRef>
              <c:f>Veterinary!$A$33</c:f>
              <c:strCache>
                <c:ptCount val="1"/>
                <c:pt idx="0">
                  <c:v>Clothing Manufacturing</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Veterinary!$B$33:$EK$33</c:f>
            </c:numRef>
          </c:val>
          <c:smooth val="0"/>
          <c:extLst>
            <c:ext xmlns:c16="http://schemas.microsoft.com/office/drawing/2014/chart" uri="{C3380CC4-5D6E-409C-BE32-E72D297353CC}">
              <c16:uniqueId val="{0000001F-1B90-4578-A851-A995B6EF02BC}"/>
            </c:ext>
          </c:extLst>
        </c:ser>
        <c:ser>
          <c:idx val="32"/>
          <c:order val="32"/>
          <c:tx>
            <c:strRef>
              <c:f>Veterinary!$A$34</c:f>
              <c:strCache>
                <c:ptCount val="1"/>
                <c:pt idx="0">
                  <c:v>Communication Equipment Manufacturing</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Veterinary!$B$34:$EK$34</c:f>
            </c:numRef>
          </c:val>
          <c:smooth val="0"/>
          <c:extLst>
            <c:ext xmlns:c16="http://schemas.microsoft.com/office/drawing/2014/chart" uri="{C3380CC4-5D6E-409C-BE32-E72D297353CC}">
              <c16:uniqueId val="{00000020-1B90-4578-A851-A995B6EF02BC}"/>
            </c:ext>
          </c:extLst>
        </c:ser>
        <c:ser>
          <c:idx val="33"/>
          <c:order val="33"/>
          <c:tx>
            <c:strRef>
              <c:f>Veterinary!$A$35</c:f>
              <c:strCache>
                <c:ptCount val="1"/>
                <c:pt idx="0">
                  <c:v>Computer and Electronic Office Equipment Manufacturing</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Veterinary!$B$35:$EK$35</c:f>
            </c:numRef>
          </c:val>
          <c:smooth val="0"/>
          <c:extLst>
            <c:ext xmlns:c16="http://schemas.microsoft.com/office/drawing/2014/chart" uri="{C3380CC4-5D6E-409C-BE32-E72D297353CC}">
              <c16:uniqueId val="{00000021-1B90-4578-A851-A995B6EF02BC}"/>
            </c:ext>
          </c:extLst>
        </c:ser>
        <c:ser>
          <c:idx val="34"/>
          <c:order val="34"/>
          <c:tx>
            <c:strRef>
              <c:f>Veterinary!$A$36</c:f>
              <c:strCache>
                <c:ptCount val="1"/>
                <c:pt idx="0">
                  <c:v>Computer System Design and Related Services</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Veterinary!$B$36:$EK$36</c:f>
            </c:numRef>
          </c:val>
          <c:smooth val="0"/>
          <c:extLst>
            <c:ext xmlns:c16="http://schemas.microsoft.com/office/drawing/2014/chart" uri="{C3380CC4-5D6E-409C-BE32-E72D297353CC}">
              <c16:uniqueId val="{00000022-1B90-4578-A851-A995B6EF02BC}"/>
            </c:ext>
          </c:extLst>
        </c:ser>
        <c:ser>
          <c:idx val="35"/>
          <c:order val="35"/>
          <c:tx>
            <c:strRef>
              <c:f>Veterinary!$A$37</c:f>
              <c:strCache>
                <c:ptCount val="1"/>
                <c:pt idx="0">
                  <c:v>Concrete Product Manufacturing</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Veterinary!$B$37:$EK$37</c:f>
            </c:numRef>
          </c:val>
          <c:smooth val="0"/>
          <c:extLst>
            <c:ext xmlns:c16="http://schemas.microsoft.com/office/drawing/2014/chart" uri="{C3380CC4-5D6E-409C-BE32-E72D297353CC}">
              <c16:uniqueId val="{00000023-1B90-4578-A851-A995B6EF02BC}"/>
            </c:ext>
          </c:extLst>
        </c:ser>
        <c:ser>
          <c:idx val="36"/>
          <c:order val="36"/>
          <c:tx>
            <c:strRef>
              <c:f>Veterinary!$A$38</c:f>
              <c:strCache>
                <c:ptCount val="1"/>
                <c:pt idx="0">
                  <c:v>Confectionery Manufacturing</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Veterinary!$B$38:$EK$38</c:f>
            </c:numRef>
          </c:val>
          <c:smooth val="0"/>
          <c:extLst>
            <c:ext xmlns:c16="http://schemas.microsoft.com/office/drawing/2014/chart" uri="{C3380CC4-5D6E-409C-BE32-E72D297353CC}">
              <c16:uniqueId val="{00000024-1B90-4578-A851-A995B6EF02BC}"/>
            </c:ext>
          </c:extLst>
        </c:ser>
        <c:ser>
          <c:idx val="37"/>
          <c:order val="37"/>
          <c:tx>
            <c:strRef>
              <c:f>Veterinary!$A$39</c:f>
              <c:strCache>
                <c:ptCount val="1"/>
                <c:pt idx="0">
                  <c:v>Copper, Silver, Lead and Zinc Smelting and Refining</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Veterinary!$B$39:$EK$39</c:f>
            </c:numRef>
          </c:val>
          <c:smooth val="0"/>
          <c:extLst>
            <c:ext xmlns:c16="http://schemas.microsoft.com/office/drawing/2014/chart" uri="{C3380CC4-5D6E-409C-BE32-E72D297353CC}">
              <c16:uniqueId val="{00000025-1B90-4578-A851-A995B6EF02BC}"/>
            </c:ext>
          </c:extLst>
        </c:ser>
        <c:ser>
          <c:idx val="38"/>
          <c:order val="38"/>
          <c:tx>
            <c:strRef>
              <c:f>Veterinary!$A$40</c:f>
              <c:strCache>
                <c:ptCount val="1"/>
                <c:pt idx="0">
                  <c:v>Corporate Head Office Management Services</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Veterinary!$B$40:$EK$40</c:f>
            </c:numRef>
          </c:val>
          <c:smooth val="0"/>
          <c:extLst>
            <c:ext xmlns:c16="http://schemas.microsoft.com/office/drawing/2014/chart" uri="{C3380CC4-5D6E-409C-BE32-E72D297353CC}">
              <c16:uniqueId val="{00000026-1B90-4578-A851-A995B6EF02BC}"/>
            </c:ext>
          </c:extLst>
        </c:ser>
        <c:ser>
          <c:idx val="39"/>
          <c:order val="39"/>
          <c:tx>
            <c:strRef>
              <c:f>Veterinary!$A$41</c:f>
              <c:strCache>
                <c:ptCount val="1"/>
                <c:pt idx="0">
                  <c:v>Corrugated Paperboard and Paperboard Container Manufacturing</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Veterinary!$B$41:$EK$41</c:f>
            </c:numRef>
          </c:val>
          <c:smooth val="0"/>
          <c:extLst>
            <c:ext xmlns:c16="http://schemas.microsoft.com/office/drawing/2014/chart" uri="{C3380CC4-5D6E-409C-BE32-E72D297353CC}">
              <c16:uniqueId val="{00000027-1B90-4578-A851-A995B6EF02BC}"/>
            </c:ext>
          </c:extLst>
        </c:ser>
        <c:ser>
          <c:idx val="40"/>
          <c:order val="40"/>
          <c:tx>
            <c:strRef>
              <c:f>Veterinary!$A$42</c:f>
              <c:strCache>
                <c:ptCount val="1"/>
                <c:pt idx="0">
                  <c:v>Cosmetic and Toiletry Preparation Manufacturing</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Veterinary!$B$42:$EK$42</c:f>
            </c:numRef>
          </c:val>
          <c:smooth val="0"/>
          <c:extLst>
            <c:ext xmlns:c16="http://schemas.microsoft.com/office/drawing/2014/chart" uri="{C3380CC4-5D6E-409C-BE32-E72D297353CC}">
              <c16:uniqueId val="{00000028-1B90-4578-A851-A995B6EF02BC}"/>
            </c:ext>
          </c:extLst>
        </c:ser>
        <c:ser>
          <c:idx val="41"/>
          <c:order val="41"/>
          <c:tx>
            <c:strRef>
              <c:f>Veterinary!$A$43</c:f>
              <c:strCache>
                <c:ptCount val="1"/>
                <c:pt idx="0">
                  <c:v>Cotton Ginning</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Veterinary!$B$43:$EK$43</c:f>
            </c:numRef>
          </c:val>
          <c:smooth val="0"/>
          <c:extLst>
            <c:ext xmlns:c16="http://schemas.microsoft.com/office/drawing/2014/chart" uri="{C3380CC4-5D6E-409C-BE32-E72D297353CC}">
              <c16:uniqueId val="{00000029-1B90-4578-A851-A995B6EF02BC}"/>
            </c:ext>
          </c:extLst>
        </c:ser>
        <c:ser>
          <c:idx val="42"/>
          <c:order val="42"/>
          <c:tx>
            <c:strRef>
              <c:f>Veterinary!$A$44</c:f>
              <c:strCache>
                <c:ptCount val="1"/>
                <c:pt idx="0">
                  <c:v>Cotton Growing</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Veterinary!$B$44:$EK$44</c:f>
            </c:numRef>
          </c:val>
          <c:smooth val="0"/>
          <c:extLst>
            <c:ext xmlns:c16="http://schemas.microsoft.com/office/drawing/2014/chart" uri="{C3380CC4-5D6E-409C-BE32-E72D297353CC}">
              <c16:uniqueId val="{0000002A-1B90-4578-A851-A995B6EF02BC}"/>
            </c:ext>
          </c:extLst>
        </c:ser>
        <c:ser>
          <c:idx val="43"/>
          <c:order val="43"/>
          <c:tx>
            <c:strRef>
              <c:f>Veterinary!$A$45</c:f>
              <c:strCache>
                <c:ptCount val="1"/>
                <c:pt idx="0">
                  <c:v>Courier Pick-up and Delivery Services</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Veterinary!$B$45:$EK$45</c:f>
            </c:numRef>
          </c:val>
          <c:smooth val="0"/>
          <c:extLst>
            <c:ext xmlns:c16="http://schemas.microsoft.com/office/drawing/2014/chart" uri="{C3380CC4-5D6E-409C-BE32-E72D297353CC}">
              <c16:uniqueId val="{0000002B-1B90-4578-A851-A995B6EF02BC}"/>
            </c:ext>
          </c:extLst>
        </c:ser>
        <c:ser>
          <c:idx val="44"/>
          <c:order val="44"/>
          <c:tx>
            <c:strRef>
              <c:f>Veterinary!$A$46</c:f>
              <c:strCache>
                <c:ptCount val="1"/>
                <c:pt idx="0">
                  <c:v>Cured Meat and Smallgoods Manufacturing</c:v>
                </c:pt>
              </c:strCache>
            </c:strRef>
          </c:tx>
          <c:spPr>
            <a:ln w="2857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Veterinary!$B$46:$EK$46</c:f>
            </c:numRef>
          </c:val>
          <c:smooth val="0"/>
          <c:extLst>
            <c:ext xmlns:c16="http://schemas.microsoft.com/office/drawing/2014/chart" uri="{C3380CC4-5D6E-409C-BE32-E72D297353CC}">
              <c16:uniqueId val="{0000002C-1B90-4578-A851-A995B6EF02BC}"/>
            </c:ext>
          </c:extLst>
        </c:ser>
        <c:ser>
          <c:idx val="45"/>
          <c:order val="45"/>
          <c:tx>
            <c:strRef>
              <c:f>Veterinary!$A$47</c:f>
              <c:strCache>
                <c:ptCount val="1"/>
                <c:pt idx="0">
                  <c:v>Customs Agency Services</c:v>
                </c:pt>
              </c:strCache>
            </c:strRef>
          </c:tx>
          <c:spPr>
            <a:ln w="2857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Veterinary!$B$47:$EK$47</c:f>
            </c:numRef>
          </c:val>
          <c:smooth val="0"/>
          <c:extLst>
            <c:ext xmlns:c16="http://schemas.microsoft.com/office/drawing/2014/chart" uri="{C3380CC4-5D6E-409C-BE32-E72D297353CC}">
              <c16:uniqueId val="{0000002D-1B90-4578-A851-A995B6EF02BC}"/>
            </c:ext>
          </c:extLst>
        </c:ser>
        <c:ser>
          <c:idx val="46"/>
          <c:order val="46"/>
          <c:tx>
            <c:strRef>
              <c:f>Veterinary!$A$48</c:f>
              <c:strCache>
                <c:ptCount val="1"/>
                <c:pt idx="0">
                  <c:v>Cut and Sewn Textile Product Manufacturing</c:v>
                </c:pt>
              </c:strCache>
            </c:strRef>
          </c:tx>
          <c:spPr>
            <a:ln w="2857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Veterinary!$B$48:$EK$48</c:f>
            </c:numRef>
          </c:val>
          <c:smooth val="0"/>
          <c:extLst>
            <c:ext xmlns:c16="http://schemas.microsoft.com/office/drawing/2014/chart" uri="{C3380CC4-5D6E-409C-BE32-E72D297353CC}">
              <c16:uniqueId val="{0000002E-1B90-4578-A851-A995B6EF02BC}"/>
            </c:ext>
          </c:extLst>
        </c:ser>
        <c:ser>
          <c:idx val="47"/>
          <c:order val="47"/>
          <c:tx>
            <c:strRef>
              <c:f>Veterinary!$A$49</c:f>
              <c:strCache>
                <c:ptCount val="1"/>
                <c:pt idx="0">
                  <c:v>Dairy Cattle Farming</c:v>
                </c:pt>
              </c:strCache>
            </c:strRef>
          </c:tx>
          <c:spPr>
            <a:ln w="2857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Veterinary!$B$49:$EK$49</c:f>
            </c:numRef>
          </c:val>
          <c:smooth val="0"/>
          <c:extLst>
            <c:ext xmlns:c16="http://schemas.microsoft.com/office/drawing/2014/chart" uri="{C3380CC4-5D6E-409C-BE32-E72D297353CC}">
              <c16:uniqueId val="{0000002F-1B90-4578-A851-A995B6EF02BC}"/>
            </c:ext>
          </c:extLst>
        </c:ser>
        <c:ser>
          <c:idx val="48"/>
          <c:order val="48"/>
          <c:tx>
            <c:strRef>
              <c:f>Veterinary!$A$50</c:f>
              <c:strCache>
                <c:ptCount val="1"/>
                <c:pt idx="0">
                  <c:v>Electric Cable and Wire Manufacturing</c:v>
                </c:pt>
              </c:strCache>
            </c:strRef>
          </c:tx>
          <c:spPr>
            <a:ln w="2857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Veterinary!$B$50:$EK$50</c:f>
            </c:numRef>
          </c:val>
          <c:smooth val="0"/>
          <c:extLst>
            <c:ext xmlns:c16="http://schemas.microsoft.com/office/drawing/2014/chart" uri="{C3380CC4-5D6E-409C-BE32-E72D297353CC}">
              <c16:uniqueId val="{00000030-1B90-4578-A851-A995B6EF02BC}"/>
            </c:ext>
          </c:extLst>
        </c:ser>
        <c:ser>
          <c:idx val="49"/>
          <c:order val="49"/>
          <c:tx>
            <c:strRef>
              <c:f>Veterinary!$A$51</c:f>
              <c:strCache>
                <c:ptCount val="1"/>
                <c:pt idx="0">
                  <c:v>Electric Lighting Equipment Manufacturing</c:v>
                </c:pt>
              </c:strCache>
            </c:strRef>
          </c:tx>
          <c:spPr>
            <a:ln w="2857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Veterinary!$B$51:$EK$51</c:f>
            </c:numRef>
          </c:val>
          <c:smooth val="0"/>
          <c:extLst>
            <c:ext xmlns:c16="http://schemas.microsoft.com/office/drawing/2014/chart" uri="{C3380CC4-5D6E-409C-BE32-E72D297353CC}">
              <c16:uniqueId val="{00000031-1B90-4578-A851-A995B6EF02BC}"/>
            </c:ext>
          </c:extLst>
        </c:ser>
        <c:ser>
          <c:idx val="50"/>
          <c:order val="50"/>
          <c:tx>
            <c:strRef>
              <c:f>Veterinary!$A$52</c:f>
              <c:strCache>
                <c:ptCount val="1"/>
                <c:pt idx="0">
                  <c:v>Engineering Design and Engineering Consulting Services</c:v>
                </c:pt>
              </c:strCache>
            </c:strRef>
          </c:tx>
          <c:spPr>
            <a:ln w="28575"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Veterinary!$B$52:$EK$52</c:f>
            </c:numRef>
          </c:val>
          <c:smooth val="0"/>
          <c:extLst>
            <c:ext xmlns:c16="http://schemas.microsoft.com/office/drawing/2014/chart" uri="{C3380CC4-5D6E-409C-BE32-E72D297353CC}">
              <c16:uniqueId val="{00000032-1B90-4578-A851-A995B6EF02BC}"/>
            </c:ext>
          </c:extLst>
        </c:ser>
        <c:ser>
          <c:idx val="51"/>
          <c:order val="51"/>
          <c:tx>
            <c:strRef>
              <c:f>Veterinary!$A$53</c:f>
              <c:strCache>
                <c:ptCount val="1"/>
                <c:pt idx="0">
                  <c:v>Explosive Manufacturing</c:v>
                </c:pt>
              </c:strCache>
            </c:strRef>
          </c:tx>
          <c:spPr>
            <a:ln w="2857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Veterinary!$B$53:$EK$53</c:f>
            </c:numRef>
          </c:val>
          <c:smooth val="0"/>
          <c:extLst>
            <c:ext xmlns:c16="http://schemas.microsoft.com/office/drawing/2014/chart" uri="{C3380CC4-5D6E-409C-BE32-E72D297353CC}">
              <c16:uniqueId val="{00000033-1B90-4578-A851-A995B6EF02BC}"/>
            </c:ext>
          </c:extLst>
        </c:ser>
        <c:ser>
          <c:idx val="52"/>
          <c:order val="52"/>
          <c:tx>
            <c:strRef>
              <c:f>Veterinary!$A$54</c:f>
              <c:strCache>
                <c:ptCount val="1"/>
                <c:pt idx="0">
                  <c:v>Fertiliser Manufacturing</c:v>
                </c:pt>
              </c:strCache>
            </c:strRef>
          </c:tx>
          <c:spPr>
            <a:ln w="2857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Veterinary!$B$54:$EK$54</c:f>
            </c:numRef>
          </c:val>
          <c:smooth val="0"/>
          <c:extLst>
            <c:ext xmlns:c16="http://schemas.microsoft.com/office/drawing/2014/chart" uri="{C3380CC4-5D6E-409C-BE32-E72D297353CC}">
              <c16:uniqueId val="{00000034-1B90-4578-A851-A995B6EF02BC}"/>
            </c:ext>
          </c:extLst>
        </c:ser>
        <c:ser>
          <c:idx val="53"/>
          <c:order val="53"/>
          <c:tx>
            <c:strRef>
              <c:f>Veterinary!$A$55</c:f>
              <c:strCache>
                <c:ptCount val="1"/>
                <c:pt idx="0">
                  <c:v>Fish Trawling, Seining and Netting</c:v>
                </c:pt>
              </c:strCache>
            </c:strRef>
          </c:tx>
          <c:spPr>
            <a:ln w="2857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Veterinary!$B$55:$EK$55</c:f>
            </c:numRef>
          </c:val>
          <c:smooth val="0"/>
          <c:extLst>
            <c:ext xmlns:c16="http://schemas.microsoft.com/office/drawing/2014/chart" uri="{C3380CC4-5D6E-409C-BE32-E72D297353CC}">
              <c16:uniqueId val="{00000035-1B90-4578-A851-A995B6EF02BC}"/>
            </c:ext>
          </c:extLst>
        </c:ser>
        <c:ser>
          <c:idx val="54"/>
          <c:order val="54"/>
          <c:tx>
            <c:strRef>
              <c:f>Veterinary!$A$56</c:f>
              <c:strCache>
                <c:ptCount val="1"/>
                <c:pt idx="0">
                  <c:v>Fixed Space Heating, Cooling and Ventilation Equipment Manufacturing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Veterinary!$B$56:$EK$56</c:f>
            </c:numRef>
          </c:val>
          <c:smooth val="0"/>
          <c:extLst>
            <c:ext xmlns:c16="http://schemas.microsoft.com/office/drawing/2014/chart" uri="{C3380CC4-5D6E-409C-BE32-E72D297353CC}">
              <c16:uniqueId val="{00000036-1B90-4578-A851-A995B6EF02BC}"/>
            </c:ext>
          </c:extLst>
        </c:ser>
        <c:ser>
          <c:idx val="55"/>
          <c:order val="55"/>
          <c:tx>
            <c:strRef>
              <c:f>Veterinary!$A$57</c:f>
              <c:strCache>
                <c:ptCount val="1"/>
                <c:pt idx="0">
                  <c:v>Floriculture Production (Outdoors)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Veterinary!$B$57:$EK$57</c:f>
            </c:numRef>
          </c:val>
          <c:smooth val="0"/>
          <c:extLst>
            <c:ext xmlns:c16="http://schemas.microsoft.com/office/drawing/2014/chart" uri="{C3380CC4-5D6E-409C-BE32-E72D297353CC}">
              <c16:uniqueId val="{00000037-1B90-4578-A851-A995B6EF02BC}"/>
            </c:ext>
          </c:extLst>
        </c:ser>
        <c:ser>
          <c:idx val="56"/>
          <c:order val="56"/>
          <c:tx>
            <c:strRef>
              <c:f>Veterinary!$A$58</c:f>
              <c:strCache>
                <c:ptCount val="1"/>
                <c:pt idx="0">
                  <c:v>Floriculture Production (Under Cover)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Veterinary!$B$58:$EK$58</c:f>
            </c:numRef>
          </c:val>
          <c:smooth val="0"/>
          <c:extLst>
            <c:ext xmlns:c16="http://schemas.microsoft.com/office/drawing/2014/chart" uri="{C3380CC4-5D6E-409C-BE32-E72D297353CC}">
              <c16:uniqueId val="{00000038-1B90-4578-A851-A995B6EF02BC}"/>
            </c:ext>
          </c:extLst>
        </c:ser>
        <c:ser>
          <c:idx val="57"/>
          <c:order val="57"/>
          <c:tx>
            <c:strRef>
              <c:f>Veterinary!$A$59</c:f>
              <c:strCache>
                <c:ptCount val="1"/>
                <c:pt idx="0">
                  <c:v>Footwear Manufacturing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Veterinary!$B$59:$EK$59</c:f>
            </c:numRef>
          </c:val>
          <c:smooth val="0"/>
          <c:extLst>
            <c:ext xmlns:c16="http://schemas.microsoft.com/office/drawing/2014/chart" uri="{C3380CC4-5D6E-409C-BE32-E72D297353CC}">
              <c16:uniqueId val="{00000039-1B90-4578-A851-A995B6EF02BC}"/>
            </c:ext>
          </c:extLst>
        </c:ser>
        <c:ser>
          <c:idx val="58"/>
          <c:order val="58"/>
          <c:tx>
            <c:strRef>
              <c:f>Veterinary!$A$60</c:f>
              <c:strCache>
                <c:ptCount val="1"/>
                <c:pt idx="0">
                  <c:v>Forestry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Veterinary!$B$60:$EK$60</c:f>
            </c:numRef>
          </c:val>
          <c:smooth val="0"/>
          <c:extLst>
            <c:ext xmlns:c16="http://schemas.microsoft.com/office/drawing/2014/chart" uri="{C3380CC4-5D6E-409C-BE32-E72D297353CC}">
              <c16:uniqueId val="{0000003A-1B90-4578-A851-A995B6EF02BC}"/>
            </c:ext>
          </c:extLst>
        </c:ser>
        <c:ser>
          <c:idx val="59"/>
          <c:order val="59"/>
          <c:tx>
            <c:strRef>
              <c:f>Veterinary!$A$61</c:f>
              <c:strCache>
                <c:ptCount val="1"/>
                <c:pt idx="0">
                  <c:v>Forestry Support Services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Veterinary!$B$61:$EK$61</c:f>
            </c:numRef>
          </c:val>
          <c:smooth val="0"/>
          <c:extLst>
            <c:ext xmlns:c16="http://schemas.microsoft.com/office/drawing/2014/chart" uri="{C3380CC4-5D6E-409C-BE32-E72D297353CC}">
              <c16:uniqueId val="{0000003B-1B90-4578-A851-A995B6EF02BC}"/>
            </c:ext>
          </c:extLst>
        </c:ser>
        <c:ser>
          <c:idx val="60"/>
          <c:order val="60"/>
          <c:tx>
            <c:strRef>
              <c:f>Veterinary!$A$62</c:f>
              <c:strCache>
                <c:ptCount val="1"/>
                <c:pt idx="0">
                  <c:v>Freight Forwarding Services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Veterinary!$B$62:$EK$62</c:f>
            </c:numRef>
          </c:val>
          <c:smooth val="0"/>
          <c:extLst>
            <c:ext xmlns:c16="http://schemas.microsoft.com/office/drawing/2014/chart" uri="{C3380CC4-5D6E-409C-BE32-E72D297353CC}">
              <c16:uniqueId val="{0000003C-1B90-4578-A851-A995B6EF02BC}"/>
            </c:ext>
          </c:extLst>
        </c:ser>
        <c:ser>
          <c:idx val="61"/>
          <c:order val="61"/>
          <c:tx>
            <c:strRef>
              <c:f>Veterinary!$A$63</c:f>
              <c:strCache>
                <c:ptCount val="1"/>
                <c:pt idx="0">
                  <c:v>Fruit and Vegetable Processing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Veterinary!$B$63:$EK$63</c:f>
            </c:numRef>
          </c:val>
          <c:smooth val="0"/>
          <c:extLst>
            <c:ext xmlns:c16="http://schemas.microsoft.com/office/drawing/2014/chart" uri="{C3380CC4-5D6E-409C-BE32-E72D297353CC}">
              <c16:uniqueId val="{0000003D-1B90-4578-A851-A995B6EF02BC}"/>
            </c:ext>
          </c:extLst>
        </c:ser>
        <c:ser>
          <c:idx val="62"/>
          <c:order val="62"/>
          <c:tx>
            <c:strRef>
              <c:f>Veterinary!$A$64</c:f>
              <c:strCache>
                <c:ptCount val="1"/>
                <c:pt idx="0">
                  <c:v>Glass and Glass Product Manufacturing</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Veterinary!$B$64:$EK$64</c:f>
            </c:numRef>
          </c:val>
          <c:smooth val="0"/>
          <c:extLst>
            <c:ext xmlns:c16="http://schemas.microsoft.com/office/drawing/2014/chart" uri="{C3380CC4-5D6E-409C-BE32-E72D297353CC}">
              <c16:uniqueId val="{0000003E-1B90-4578-A851-A995B6EF02BC}"/>
            </c:ext>
          </c:extLst>
        </c:ser>
        <c:ser>
          <c:idx val="63"/>
          <c:order val="63"/>
          <c:tx>
            <c:strRef>
              <c:f>Veterinary!$A$65</c:f>
              <c:strCache>
                <c:ptCount val="1"/>
                <c:pt idx="0">
                  <c:v>Grain Mill Product Manufacturing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Veterinary!$B$65:$EK$65</c:f>
            </c:numRef>
          </c:val>
          <c:smooth val="0"/>
          <c:extLst>
            <c:ext xmlns:c16="http://schemas.microsoft.com/office/drawing/2014/chart" uri="{C3380CC4-5D6E-409C-BE32-E72D297353CC}">
              <c16:uniqueId val="{0000003F-1B90-4578-A851-A995B6EF02BC}"/>
            </c:ext>
          </c:extLst>
        </c:ser>
        <c:ser>
          <c:idx val="64"/>
          <c:order val="64"/>
          <c:tx>
            <c:strRef>
              <c:f>Veterinary!$A$66</c:f>
              <c:strCache>
                <c:ptCount val="1"/>
                <c:pt idx="0">
                  <c:v>Grain Storage Services</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Veterinary!$B$66:$EK$66</c:f>
            </c:numRef>
          </c:val>
          <c:smooth val="0"/>
          <c:extLst>
            <c:ext xmlns:c16="http://schemas.microsoft.com/office/drawing/2014/chart" uri="{C3380CC4-5D6E-409C-BE32-E72D297353CC}">
              <c16:uniqueId val="{00000040-1B90-4578-A851-A995B6EF02BC}"/>
            </c:ext>
          </c:extLst>
        </c:ser>
        <c:ser>
          <c:idx val="65"/>
          <c:order val="65"/>
          <c:tx>
            <c:strRef>
              <c:f>Veterinary!$A$67</c:f>
              <c:strCache>
                <c:ptCount val="1"/>
                <c:pt idx="0">
                  <c:v>Grain-Sheep or Grain-Beef Cattle Farming</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Veterinary!$B$67:$EK$67</c:f>
            </c:numRef>
          </c:val>
          <c:smooth val="0"/>
          <c:extLst>
            <c:ext xmlns:c16="http://schemas.microsoft.com/office/drawing/2014/chart" uri="{C3380CC4-5D6E-409C-BE32-E72D297353CC}">
              <c16:uniqueId val="{00000041-1B90-4578-A851-A995B6EF02BC}"/>
            </c:ext>
          </c:extLst>
        </c:ser>
        <c:ser>
          <c:idx val="66"/>
          <c:order val="66"/>
          <c:tx>
            <c:strRef>
              <c:f>Veterinary!$A$68</c:f>
              <c:strCache>
                <c:ptCount val="1"/>
                <c:pt idx="0">
                  <c:v>Grape Growing</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Veterinary!$B$68:$EK$68</c:f>
            </c:numRef>
          </c:val>
          <c:smooth val="0"/>
          <c:extLst>
            <c:ext xmlns:c16="http://schemas.microsoft.com/office/drawing/2014/chart" uri="{C3380CC4-5D6E-409C-BE32-E72D297353CC}">
              <c16:uniqueId val="{00000042-1B90-4578-A851-A995B6EF02BC}"/>
            </c:ext>
          </c:extLst>
        </c:ser>
        <c:ser>
          <c:idx val="67"/>
          <c:order val="67"/>
          <c:tx>
            <c:strRef>
              <c:f>Veterinary!$A$69</c:f>
              <c:strCache>
                <c:ptCount val="1"/>
                <c:pt idx="0">
                  <c:v>Horse Farming</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Veterinary!$B$69:$EK$69</c:f>
            </c:numRef>
          </c:val>
          <c:smooth val="0"/>
          <c:extLst>
            <c:ext xmlns:c16="http://schemas.microsoft.com/office/drawing/2014/chart" uri="{C3380CC4-5D6E-409C-BE32-E72D297353CC}">
              <c16:uniqueId val="{00000043-1B90-4578-A851-A995B6EF02BC}"/>
            </c:ext>
          </c:extLst>
        </c:ser>
        <c:ser>
          <c:idx val="68"/>
          <c:order val="68"/>
          <c:tx>
            <c:strRef>
              <c:f>Veterinary!$A$70</c:f>
              <c:strCache>
                <c:ptCount val="1"/>
                <c:pt idx="0">
                  <c:v>Human Pharmaceutical and Medicinal Product Manufacturing</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Veterinary!$B$70:$EK$70</c:f>
            </c:numRef>
          </c:val>
          <c:smooth val="0"/>
          <c:extLst>
            <c:ext xmlns:c16="http://schemas.microsoft.com/office/drawing/2014/chart" uri="{C3380CC4-5D6E-409C-BE32-E72D297353CC}">
              <c16:uniqueId val="{00000044-1B90-4578-A851-A995B6EF02BC}"/>
            </c:ext>
          </c:extLst>
        </c:ser>
        <c:ser>
          <c:idx val="69"/>
          <c:order val="69"/>
          <c:tx>
            <c:strRef>
              <c:f>Veterinary!$A$71</c:f>
              <c:strCache>
                <c:ptCount val="1"/>
                <c:pt idx="0">
                  <c:v>Hunting and Trapping</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Veterinary!$B$71:$EK$71</c:f>
            </c:numRef>
          </c:val>
          <c:smooth val="0"/>
          <c:extLst>
            <c:ext xmlns:c16="http://schemas.microsoft.com/office/drawing/2014/chart" uri="{C3380CC4-5D6E-409C-BE32-E72D297353CC}">
              <c16:uniqueId val="{00000045-1B90-4578-A851-A995B6EF02BC}"/>
            </c:ext>
          </c:extLst>
        </c:ser>
        <c:ser>
          <c:idx val="70"/>
          <c:order val="70"/>
          <c:tx>
            <c:strRef>
              <c:f>Veterinary!$A$72</c:f>
              <c:strCache>
                <c:ptCount val="1"/>
                <c:pt idx="0">
                  <c:v>Ice Cream Manufacturing</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Veterinary!$B$72:$EK$72</c:f>
            </c:numRef>
          </c:val>
          <c:smooth val="0"/>
          <c:extLst>
            <c:ext xmlns:c16="http://schemas.microsoft.com/office/drawing/2014/chart" uri="{C3380CC4-5D6E-409C-BE32-E72D297353CC}">
              <c16:uniqueId val="{00000046-1B90-4578-A851-A995B6EF02BC}"/>
            </c:ext>
          </c:extLst>
        </c:ser>
        <c:ser>
          <c:idx val="71"/>
          <c:order val="71"/>
          <c:tx>
            <c:strRef>
              <c:f>Veterinary!$A$73</c:f>
              <c:strCache>
                <c:ptCount val="1"/>
                <c:pt idx="0">
                  <c:v>Industrial Gas Manufacturing</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Veterinary!$B$73:$EK$73</c:f>
            </c:numRef>
          </c:val>
          <c:smooth val="0"/>
          <c:extLst>
            <c:ext xmlns:c16="http://schemas.microsoft.com/office/drawing/2014/chart" uri="{C3380CC4-5D6E-409C-BE32-E72D297353CC}">
              <c16:uniqueId val="{00000047-1B90-4578-A851-A995B6EF02BC}"/>
            </c:ext>
          </c:extLst>
        </c:ser>
        <c:ser>
          <c:idx val="72"/>
          <c:order val="72"/>
          <c:tx>
            <c:strRef>
              <c:f>Veterinary!$A$74</c:f>
              <c:strCache>
                <c:ptCount val="1"/>
                <c:pt idx="0">
                  <c:v>Interurban and Rural Bus Transport</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Veterinary!$B$74:$EK$74</c:f>
            </c:numRef>
          </c:val>
          <c:smooth val="0"/>
          <c:extLst>
            <c:ext xmlns:c16="http://schemas.microsoft.com/office/drawing/2014/chart" uri="{C3380CC4-5D6E-409C-BE32-E72D297353CC}">
              <c16:uniqueId val="{00000048-1B90-4578-A851-A995B6EF02BC}"/>
            </c:ext>
          </c:extLst>
        </c:ser>
        <c:ser>
          <c:idx val="73"/>
          <c:order val="73"/>
          <c:tx>
            <c:strRef>
              <c:f>Veterinary!$A$75</c:f>
              <c:strCache>
                <c:ptCount val="1"/>
                <c:pt idx="0">
                  <c:v>Iron and Steel Casting</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Veterinary!$B$75:$EK$75</c:f>
            </c:numRef>
          </c:val>
          <c:smooth val="0"/>
          <c:extLst>
            <c:ext xmlns:c16="http://schemas.microsoft.com/office/drawing/2014/chart" uri="{C3380CC4-5D6E-409C-BE32-E72D297353CC}">
              <c16:uniqueId val="{00000049-1B90-4578-A851-A995B6EF02BC}"/>
            </c:ext>
          </c:extLst>
        </c:ser>
        <c:ser>
          <c:idx val="74"/>
          <c:order val="74"/>
          <c:tx>
            <c:strRef>
              <c:f>Veterinary!$A$76</c:f>
              <c:strCache>
                <c:ptCount val="1"/>
                <c:pt idx="0">
                  <c:v>Iron and Steel Forging</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Veterinary!$B$76:$EK$76</c:f>
            </c:numRef>
          </c:val>
          <c:smooth val="0"/>
          <c:extLst>
            <c:ext xmlns:c16="http://schemas.microsoft.com/office/drawing/2014/chart" uri="{C3380CC4-5D6E-409C-BE32-E72D297353CC}">
              <c16:uniqueId val="{0000004A-1B90-4578-A851-A995B6EF02BC}"/>
            </c:ext>
          </c:extLst>
        </c:ser>
        <c:ser>
          <c:idx val="75"/>
          <c:order val="75"/>
          <c:tx>
            <c:strRef>
              <c:f>Veterinary!$A$77</c:f>
              <c:strCache>
                <c:ptCount val="1"/>
                <c:pt idx="0">
                  <c:v>Iron Smelting and Steel Manufacturing</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Veterinary!$B$77:$EK$77</c:f>
            </c:numRef>
          </c:val>
          <c:smooth val="0"/>
          <c:extLst>
            <c:ext xmlns:c16="http://schemas.microsoft.com/office/drawing/2014/chart" uri="{C3380CC4-5D6E-409C-BE32-E72D297353CC}">
              <c16:uniqueId val="{0000004B-1B90-4578-A851-A995B6EF02BC}"/>
            </c:ext>
          </c:extLst>
        </c:ser>
        <c:ser>
          <c:idx val="76"/>
          <c:order val="76"/>
          <c:tx>
            <c:strRef>
              <c:f>Veterinary!$A$78</c:f>
              <c:strCache>
                <c:ptCount val="1"/>
                <c:pt idx="0">
                  <c:v>Jewellery and Silverware Manufacturing</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Veterinary!$B$78:$EK$78</c:f>
            </c:numRef>
          </c:val>
          <c:smooth val="0"/>
          <c:extLst>
            <c:ext xmlns:c16="http://schemas.microsoft.com/office/drawing/2014/chart" uri="{C3380CC4-5D6E-409C-BE32-E72D297353CC}">
              <c16:uniqueId val="{0000004C-1B90-4578-A851-A995B6EF02BC}"/>
            </c:ext>
          </c:extLst>
        </c:ser>
        <c:ser>
          <c:idx val="77"/>
          <c:order val="77"/>
          <c:tx>
            <c:strRef>
              <c:f>Veterinary!$A$79</c:f>
              <c:strCache>
                <c:ptCount val="1"/>
                <c:pt idx="0">
                  <c:v>Kiwifruit Growing</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Veterinary!$B$79:$EK$79</c:f>
            </c:numRef>
          </c:val>
          <c:smooth val="0"/>
          <c:extLst>
            <c:ext xmlns:c16="http://schemas.microsoft.com/office/drawing/2014/chart" uri="{C3380CC4-5D6E-409C-BE32-E72D297353CC}">
              <c16:uniqueId val="{0000004D-1B90-4578-A851-A995B6EF02BC}"/>
            </c:ext>
          </c:extLst>
        </c:ser>
        <c:ser>
          <c:idx val="78"/>
          <c:order val="78"/>
          <c:tx>
            <c:strRef>
              <c:f>Veterinary!$A$80</c:f>
              <c:strCache>
                <c:ptCount val="1"/>
                <c:pt idx="0">
                  <c:v>Knitted Product Manufacturing</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Veterinary!$B$80:$EK$80</c:f>
            </c:numRef>
          </c:val>
          <c:smooth val="0"/>
          <c:extLst>
            <c:ext xmlns:c16="http://schemas.microsoft.com/office/drawing/2014/chart" uri="{C3380CC4-5D6E-409C-BE32-E72D297353CC}">
              <c16:uniqueId val="{0000004E-1B90-4578-A851-A995B6EF02BC}"/>
            </c:ext>
          </c:extLst>
        </c:ser>
        <c:ser>
          <c:idx val="79"/>
          <c:order val="79"/>
          <c:tx>
            <c:strRef>
              <c:f>Veterinary!$A$81</c:f>
              <c:strCache>
                <c:ptCount val="1"/>
                <c:pt idx="0">
                  <c:v>Leather Tanning, Fur Dressing and Leather Product Manufacturing</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Veterinary!$B$81:$EK$81</c:f>
            </c:numRef>
          </c:val>
          <c:smooth val="0"/>
          <c:extLst>
            <c:ext xmlns:c16="http://schemas.microsoft.com/office/drawing/2014/chart" uri="{C3380CC4-5D6E-409C-BE32-E72D297353CC}">
              <c16:uniqueId val="{0000004F-1B90-4578-A851-A995B6EF02BC}"/>
            </c:ext>
          </c:extLst>
        </c:ser>
        <c:ser>
          <c:idx val="80"/>
          <c:order val="80"/>
          <c:tx>
            <c:strRef>
              <c:f>Veterinary!$A$82</c:f>
              <c:strCache>
                <c:ptCount val="1"/>
                <c:pt idx="0">
                  <c:v>Legal Services</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Veterinary!$B$82:$EK$82</c:f>
            </c:numRef>
          </c:val>
          <c:smooth val="0"/>
          <c:extLst>
            <c:ext xmlns:c16="http://schemas.microsoft.com/office/drawing/2014/chart" uri="{C3380CC4-5D6E-409C-BE32-E72D297353CC}">
              <c16:uniqueId val="{00000050-1B90-4578-A851-A995B6EF02BC}"/>
            </c:ext>
          </c:extLst>
        </c:ser>
        <c:ser>
          <c:idx val="81"/>
          <c:order val="81"/>
          <c:tx>
            <c:strRef>
              <c:f>Veterinary!$A$83</c:f>
              <c:strCache>
                <c:ptCount val="1"/>
                <c:pt idx="0">
                  <c:v>Lifting and Material Handling Equipment Manufacturing</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Veterinary!$B$83:$EK$83</c:f>
            </c:numRef>
          </c:val>
          <c:smooth val="0"/>
          <c:extLst>
            <c:ext xmlns:c16="http://schemas.microsoft.com/office/drawing/2014/chart" uri="{C3380CC4-5D6E-409C-BE32-E72D297353CC}">
              <c16:uniqueId val="{00000051-1B90-4578-A851-A995B6EF02BC}"/>
            </c:ext>
          </c:extLst>
        </c:ser>
        <c:ser>
          <c:idx val="82"/>
          <c:order val="82"/>
          <c:tx>
            <c:strRef>
              <c:f>Veterinary!$A$84</c:f>
              <c:strCache>
                <c:ptCount val="1"/>
                <c:pt idx="0">
                  <c:v>Line Fishing</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Veterinary!$B$84:$EK$84</c:f>
            </c:numRef>
          </c:val>
          <c:smooth val="0"/>
          <c:extLst>
            <c:ext xmlns:c16="http://schemas.microsoft.com/office/drawing/2014/chart" uri="{C3380CC4-5D6E-409C-BE32-E72D297353CC}">
              <c16:uniqueId val="{00000052-1B90-4578-A851-A995B6EF02BC}"/>
            </c:ext>
          </c:extLst>
        </c:ser>
        <c:ser>
          <c:idx val="83"/>
          <c:order val="83"/>
          <c:tx>
            <c:strRef>
              <c:f>Veterinary!$A$85</c:f>
              <c:strCache>
                <c:ptCount val="1"/>
                <c:pt idx="0">
                  <c:v>Log Sawmilling</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Veterinary!$B$85:$EK$85</c:f>
            </c:numRef>
          </c:val>
          <c:smooth val="0"/>
          <c:extLst>
            <c:ext xmlns:c16="http://schemas.microsoft.com/office/drawing/2014/chart" uri="{C3380CC4-5D6E-409C-BE32-E72D297353CC}">
              <c16:uniqueId val="{00000053-1B90-4578-A851-A995B6EF02BC}"/>
            </c:ext>
          </c:extLst>
        </c:ser>
        <c:ser>
          <c:idx val="84"/>
          <c:order val="84"/>
          <c:tx>
            <c:strRef>
              <c:f>Veterinary!$A$86</c:f>
              <c:strCache>
                <c:ptCount val="1"/>
                <c:pt idx="0">
                  <c:v>Logging</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Veterinary!$B$86:$EK$86</c:f>
            </c:numRef>
          </c:val>
          <c:smooth val="0"/>
          <c:extLst>
            <c:ext xmlns:c16="http://schemas.microsoft.com/office/drawing/2014/chart" uri="{C3380CC4-5D6E-409C-BE32-E72D297353CC}">
              <c16:uniqueId val="{00000054-1B90-4578-A851-A995B6EF02BC}"/>
            </c:ext>
          </c:extLst>
        </c:ser>
        <c:ser>
          <c:idx val="85"/>
          <c:order val="85"/>
          <c:tx>
            <c:strRef>
              <c:f>Veterinary!$A$87</c:f>
              <c:strCache>
                <c:ptCount val="1"/>
                <c:pt idx="0">
                  <c:v>Machine Tool and Parts Manufacturing</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Veterinary!$B$87:$EK$87</c:f>
            </c:numRef>
          </c:val>
          <c:smooth val="0"/>
          <c:extLst>
            <c:ext xmlns:c16="http://schemas.microsoft.com/office/drawing/2014/chart" uri="{C3380CC4-5D6E-409C-BE32-E72D297353CC}">
              <c16:uniqueId val="{00000055-1B90-4578-A851-A995B6EF02BC}"/>
            </c:ext>
          </c:extLst>
        </c:ser>
        <c:ser>
          <c:idx val="86"/>
          <c:order val="86"/>
          <c:tx>
            <c:strRef>
              <c:f>Veterinary!$A$88</c:f>
              <c:strCache>
                <c:ptCount val="1"/>
                <c:pt idx="0">
                  <c:v>Management Advice and Related Consulting Services</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Veterinary!$B$88:$EK$88</c:f>
            </c:numRef>
          </c:val>
          <c:smooth val="0"/>
          <c:extLst>
            <c:ext xmlns:c16="http://schemas.microsoft.com/office/drawing/2014/chart" uri="{C3380CC4-5D6E-409C-BE32-E72D297353CC}">
              <c16:uniqueId val="{00000056-1B90-4578-A851-A995B6EF02BC}"/>
            </c:ext>
          </c:extLst>
        </c:ser>
        <c:ser>
          <c:idx val="87"/>
          <c:order val="87"/>
          <c:tx>
            <c:strRef>
              <c:f>Veterinary!$A$89</c:f>
              <c:strCache>
                <c:ptCount val="1"/>
                <c:pt idx="0">
                  <c:v>Market Research and Statistical Services</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Veterinary!$B$89:$EK$89</c:f>
            </c:numRef>
          </c:val>
          <c:smooth val="0"/>
          <c:extLst>
            <c:ext xmlns:c16="http://schemas.microsoft.com/office/drawing/2014/chart" uri="{C3380CC4-5D6E-409C-BE32-E72D297353CC}">
              <c16:uniqueId val="{00000057-1B90-4578-A851-A995B6EF02BC}"/>
            </c:ext>
          </c:extLst>
        </c:ser>
        <c:ser>
          <c:idx val="88"/>
          <c:order val="88"/>
          <c:tx>
            <c:strRef>
              <c:f>Veterinary!$A$90</c:f>
              <c:strCache>
                <c:ptCount val="1"/>
                <c:pt idx="0">
                  <c:v>Mattress Manufacturing</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Veterinary!$B$90:$EK$90</c:f>
            </c:numRef>
          </c:val>
          <c:smooth val="0"/>
          <c:extLst>
            <c:ext xmlns:c16="http://schemas.microsoft.com/office/drawing/2014/chart" uri="{C3380CC4-5D6E-409C-BE32-E72D297353CC}">
              <c16:uniqueId val="{00000058-1B90-4578-A851-A995B6EF02BC}"/>
            </c:ext>
          </c:extLst>
        </c:ser>
        <c:ser>
          <c:idx val="89"/>
          <c:order val="89"/>
          <c:tx>
            <c:strRef>
              <c:f>Veterinary!$A$91</c:f>
              <c:strCache>
                <c:ptCount val="1"/>
                <c:pt idx="0">
                  <c:v>Meat Processing</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Veterinary!$B$91:$EK$91</c:f>
            </c:numRef>
          </c:val>
          <c:smooth val="0"/>
          <c:extLst>
            <c:ext xmlns:c16="http://schemas.microsoft.com/office/drawing/2014/chart" uri="{C3380CC4-5D6E-409C-BE32-E72D297353CC}">
              <c16:uniqueId val="{00000059-1B90-4578-A851-A995B6EF02BC}"/>
            </c:ext>
          </c:extLst>
        </c:ser>
        <c:ser>
          <c:idx val="90"/>
          <c:order val="90"/>
          <c:tx>
            <c:strRef>
              <c:f>Veterinary!$A$92</c:f>
              <c:strCache>
                <c:ptCount val="1"/>
                <c:pt idx="0">
                  <c:v>Medical and Surgical Equipment Manufacturing</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Veterinary!$B$92:$EK$92</c:f>
            </c:numRef>
          </c:val>
          <c:smooth val="0"/>
          <c:extLst>
            <c:ext xmlns:c16="http://schemas.microsoft.com/office/drawing/2014/chart" uri="{C3380CC4-5D6E-409C-BE32-E72D297353CC}">
              <c16:uniqueId val="{0000005A-1B90-4578-A851-A995B6EF02BC}"/>
            </c:ext>
          </c:extLst>
        </c:ser>
        <c:ser>
          <c:idx val="91"/>
          <c:order val="91"/>
          <c:tx>
            <c:strRef>
              <c:f>Veterinary!$A$93</c:f>
              <c:strCache>
                <c:ptCount val="1"/>
                <c:pt idx="0">
                  <c:v>Metal Coating and Finishing</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Veterinary!$B$93:$EK$93</c:f>
            </c:numRef>
          </c:val>
          <c:smooth val="0"/>
          <c:extLst>
            <c:ext xmlns:c16="http://schemas.microsoft.com/office/drawing/2014/chart" uri="{C3380CC4-5D6E-409C-BE32-E72D297353CC}">
              <c16:uniqueId val="{0000005B-1B90-4578-A851-A995B6EF02BC}"/>
            </c:ext>
          </c:extLst>
        </c:ser>
        <c:ser>
          <c:idx val="92"/>
          <c:order val="92"/>
          <c:tx>
            <c:strRef>
              <c:f>Veterinary!$A$94</c:f>
              <c:strCache>
                <c:ptCount val="1"/>
                <c:pt idx="0">
                  <c:v>Metal Furniture Manufacturing</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Veterinary!$B$94:$EK$94</c:f>
            </c:numRef>
          </c:val>
          <c:smooth val="0"/>
          <c:extLst>
            <c:ext xmlns:c16="http://schemas.microsoft.com/office/drawing/2014/chart" uri="{C3380CC4-5D6E-409C-BE32-E72D297353CC}">
              <c16:uniqueId val="{0000005C-1B90-4578-A851-A995B6EF02BC}"/>
            </c:ext>
          </c:extLst>
        </c:ser>
        <c:ser>
          <c:idx val="93"/>
          <c:order val="93"/>
          <c:tx>
            <c:strRef>
              <c:f>Veterinary!$A$95</c:f>
              <c:strCache>
                <c:ptCount val="1"/>
                <c:pt idx="0">
                  <c:v>Metal Roof and Guttering Manufacturing (except Aluminium)</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Veterinary!$B$95:$EK$95</c:f>
            </c:numRef>
          </c:val>
          <c:smooth val="0"/>
          <c:extLst>
            <c:ext xmlns:c16="http://schemas.microsoft.com/office/drawing/2014/chart" uri="{C3380CC4-5D6E-409C-BE32-E72D297353CC}">
              <c16:uniqueId val="{0000005D-1B90-4578-A851-A995B6EF02BC}"/>
            </c:ext>
          </c:extLst>
        </c:ser>
        <c:ser>
          <c:idx val="94"/>
          <c:order val="94"/>
          <c:tx>
            <c:strRef>
              <c:f>Veterinary!$A$96</c:f>
              <c:strCache>
                <c:ptCount val="1"/>
                <c:pt idx="0">
                  <c:v>Milk and Cream Processing</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Veterinary!$B$96:$EK$96</c:f>
            </c:numRef>
          </c:val>
          <c:smooth val="0"/>
          <c:extLst>
            <c:ext xmlns:c16="http://schemas.microsoft.com/office/drawing/2014/chart" uri="{C3380CC4-5D6E-409C-BE32-E72D297353CC}">
              <c16:uniqueId val="{0000005E-1B90-4578-A851-A995B6EF02BC}"/>
            </c:ext>
          </c:extLst>
        </c:ser>
        <c:ser>
          <c:idx val="95"/>
          <c:order val="95"/>
          <c:tx>
            <c:strRef>
              <c:f>Veterinary!$A$97</c:f>
              <c:strCache>
                <c:ptCount val="1"/>
                <c:pt idx="0">
                  <c:v>Mining and Construction Machinery Manufacturing</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Veterinary!$B$97:$EK$97</c:f>
            </c:numRef>
          </c:val>
          <c:smooth val="0"/>
          <c:extLst>
            <c:ext xmlns:c16="http://schemas.microsoft.com/office/drawing/2014/chart" uri="{C3380CC4-5D6E-409C-BE32-E72D297353CC}">
              <c16:uniqueId val="{0000005F-1B90-4578-A851-A995B6EF02BC}"/>
            </c:ext>
          </c:extLst>
        </c:ser>
        <c:ser>
          <c:idx val="96"/>
          <c:order val="96"/>
          <c:tx>
            <c:strRef>
              <c:f>Veterinary!$A$98</c:f>
              <c:strCache>
                <c:ptCount val="1"/>
                <c:pt idx="0">
                  <c:v>Motor Vehicle Body and Trailer Manufacturing</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Veterinary!$B$98:$EK$98</c:f>
            </c:numRef>
          </c:val>
          <c:smooth val="0"/>
          <c:extLst>
            <c:ext xmlns:c16="http://schemas.microsoft.com/office/drawing/2014/chart" uri="{C3380CC4-5D6E-409C-BE32-E72D297353CC}">
              <c16:uniqueId val="{00000060-1B90-4578-A851-A995B6EF02BC}"/>
            </c:ext>
          </c:extLst>
        </c:ser>
        <c:ser>
          <c:idx val="97"/>
          <c:order val="97"/>
          <c:tx>
            <c:strRef>
              <c:f>Veterinary!$A$99</c:f>
              <c:strCache>
                <c:ptCount val="1"/>
                <c:pt idx="0">
                  <c:v>Motor Vehicle Manufacturing</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Veterinary!$B$99:$EK$99</c:f>
            </c:numRef>
          </c:val>
          <c:smooth val="0"/>
          <c:extLst>
            <c:ext xmlns:c16="http://schemas.microsoft.com/office/drawing/2014/chart" uri="{C3380CC4-5D6E-409C-BE32-E72D297353CC}">
              <c16:uniqueId val="{00000061-1B90-4578-A851-A995B6EF02BC}"/>
            </c:ext>
          </c:extLst>
        </c:ser>
        <c:ser>
          <c:idx val="98"/>
          <c:order val="98"/>
          <c:tx>
            <c:strRef>
              <c:f>Veterinary!$A$100</c:f>
              <c:strCache>
                <c:ptCount val="1"/>
                <c:pt idx="0">
                  <c:v>Mushroom Growing</c:v>
                </c:pt>
              </c:strCache>
            </c:strRef>
          </c:tx>
          <c:spPr>
            <a:ln w="2857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Veterinary!$B$100:$EK$100</c:f>
            </c:numRef>
          </c:val>
          <c:smooth val="0"/>
          <c:extLst>
            <c:ext xmlns:c16="http://schemas.microsoft.com/office/drawing/2014/chart" uri="{C3380CC4-5D6E-409C-BE32-E72D297353CC}">
              <c16:uniqueId val="{00000062-1B90-4578-A851-A995B6EF02BC}"/>
            </c:ext>
          </c:extLst>
        </c:ser>
        <c:ser>
          <c:idx val="99"/>
          <c:order val="99"/>
          <c:tx>
            <c:strRef>
              <c:f>Veterinary!$A$101</c:f>
              <c:strCache>
                <c:ptCount val="1"/>
                <c:pt idx="0">
                  <c:v>Natural Rubber Product Manufacturing</c:v>
                </c:pt>
              </c:strCache>
            </c:strRef>
          </c:tx>
          <c:spPr>
            <a:ln w="2857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Veterinary!$B$101:$EK$101</c:f>
            </c:numRef>
          </c:val>
          <c:smooth val="0"/>
          <c:extLst>
            <c:ext xmlns:c16="http://schemas.microsoft.com/office/drawing/2014/chart" uri="{C3380CC4-5D6E-409C-BE32-E72D297353CC}">
              <c16:uniqueId val="{00000063-1B90-4578-A851-A995B6EF02BC}"/>
            </c:ext>
          </c:extLst>
        </c:ser>
        <c:ser>
          <c:idx val="100"/>
          <c:order val="100"/>
          <c:tx>
            <c:strRef>
              <c:f>Veterinary!$A$102</c:f>
              <c:strCache>
                <c:ptCount val="1"/>
                <c:pt idx="0">
                  <c:v>Natural Textile Manufacturing</c:v>
                </c:pt>
              </c:strCache>
            </c:strRef>
          </c:tx>
          <c:spPr>
            <a:ln w="2857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Veterinary!$B$102:$EK$102</c:f>
            </c:numRef>
          </c:val>
          <c:smooth val="0"/>
          <c:extLst>
            <c:ext xmlns:c16="http://schemas.microsoft.com/office/drawing/2014/chart" uri="{C3380CC4-5D6E-409C-BE32-E72D297353CC}">
              <c16:uniqueId val="{00000064-1B90-4578-A851-A995B6EF02BC}"/>
            </c:ext>
          </c:extLst>
        </c:ser>
        <c:ser>
          <c:idx val="101"/>
          <c:order val="101"/>
          <c:tx>
            <c:strRef>
              <c:f>Veterinary!$A$103</c:f>
              <c:strCache>
                <c:ptCount val="1"/>
                <c:pt idx="0">
                  <c:v>Non-Ferrous Metal Casting</c:v>
                </c:pt>
              </c:strCache>
            </c:strRef>
          </c:tx>
          <c:spPr>
            <a:ln w="2857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Veterinary!$B$103:$EK$103</c:f>
            </c:numRef>
          </c:val>
          <c:smooth val="0"/>
          <c:extLst>
            <c:ext xmlns:c16="http://schemas.microsoft.com/office/drawing/2014/chart" uri="{C3380CC4-5D6E-409C-BE32-E72D297353CC}">
              <c16:uniqueId val="{00000065-1B90-4578-A851-A995B6EF02BC}"/>
            </c:ext>
          </c:extLst>
        </c:ser>
        <c:ser>
          <c:idx val="102"/>
          <c:order val="102"/>
          <c:tx>
            <c:strRef>
              <c:f>Veterinary!$A$104</c:f>
              <c:strCache>
                <c:ptCount val="1"/>
                <c:pt idx="0">
                  <c:v>Nursery Production (Outdoors)</c:v>
                </c:pt>
              </c:strCache>
            </c:strRef>
          </c:tx>
          <c:spPr>
            <a:ln w="2857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Veterinary!$B$104:$EK$104</c:f>
            </c:numRef>
          </c:val>
          <c:smooth val="0"/>
          <c:extLst>
            <c:ext xmlns:c16="http://schemas.microsoft.com/office/drawing/2014/chart" uri="{C3380CC4-5D6E-409C-BE32-E72D297353CC}">
              <c16:uniqueId val="{00000066-1B90-4578-A851-A995B6EF02BC}"/>
            </c:ext>
          </c:extLst>
        </c:ser>
        <c:ser>
          <c:idx val="103"/>
          <c:order val="103"/>
          <c:tx>
            <c:strRef>
              <c:f>Veterinary!$A$105</c:f>
              <c:strCache>
                <c:ptCount val="1"/>
                <c:pt idx="0">
                  <c:v>Nursery Production (Under Cover)</c:v>
                </c:pt>
              </c:strCache>
            </c:strRef>
          </c:tx>
          <c:spPr>
            <a:ln w="2857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Veterinary!$B$105:$EK$105</c:f>
            </c:numRef>
          </c:val>
          <c:smooth val="0"/>
          <c:extLst>
            <c:ext xmlns:c16="http://schemas.microsoft.com/office/drawing/2014/chart" uri="{C3380CC4-5D6E-409C-BE32-E72D297353CC}">
              <c16:uniqueId val="{00000067-1B90-4578-A851-A995B6EF02BC}"/>
            </c:ext>
          </c:extLst>
        </c:ser>
        <c:ser>
          <c:idx val="104"/>
          <c:order val="104"/>
          <c:tx>
            <c:strRef>
              <c:f>Veterinary!$A$106</c:f>
              <c:strCache>
                <c:ptCount val="1"/>
                <c:pt idx="0">
                  <c:v>Nut, Bolt, Screw and Rivet Manufacturing</c:v>
                </c:pt>
              </c:strCache>
            </c:strRef>
          </c:tx>
          <c:spPr>
            <a:ln w="28575"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Veterinary!$B$106:$EK$106</c:f>
            </c:numRef>
          </c:val>
          <c:smooth val="0"/>
          <c:extLst>
            <c:ext xmlns:c16="http://schemas.microsoft.com/office/drawing/2014/chart" uri="{C3380CC4-5D6E-409C-BE32-E72D297353CC}">
              <c16:uniqueId val="{00000068-1B90-4578-A851-A995B6EF02BC}"/>
            </c:ext>
          </c:extLst>
        </c:ser>
        <c:ser>
          <c:idx val="105"/>
          <c:order val="105"/>
          <c:tx>
            <c:strRef>
              <c:f>Veterinary!$A$107</c:f>
              <c:strCache>
                <c:ptCount val="1"/>
                <c:pt idx="0">
                  <c:v>Offshore Caged Aquaculture</c:v>
                </c:pt>
              </c:strCache>
            </c:strRef>
          </c:tx>
          <c:spPr>
            <a:ln w="2857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Veterinary!$B$107:$EK$107</c:f>
            </c:numRef>
          </c:val>
          <c:smooth val="0"/>
          <c:extLst>
            <c:ext xmlns:c16="http://schemas.microsoft.com/office/drawing/2014/chart" uri="{C3380CC4-5D6E-409C-BE32-E72D297353CC}">
              <c16:uniqueId val="{00000069-1B90-4578-A851-A995B6EF02BC}"/>
            </c:ext>
          </c:extLst>
        </c:ser>
        <c:ser>
          <c:idx val="106"/>
          <c:order val="106"/>
          <c:tx>
            <c:strRef>
              <c:f>Veterinary!$A$108</c:f>
              <c:strCache>
                <c:ptCount val="1"/>
                <c:pt idx="0">
                  <c:v>Offshore Longline and Rack Aquaculture</c:v>
                </c:pt>
              </c:strCache>
            </c:strRef>
          </c:tx>
          <c:spPr>
            <a:ln w="2857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Veterinary!$B$108:$EK$108</c:f>
            </c:numRef>
          </c:val>
          <c:smooth val="0"/>
          <c:extLst>
            <c:ext xmlns:c16="http://schemas.microsoft.com/office/drawing/2014/chart" uri="{C3380CC4-5D6E-409C-BE32-E72D297353CC}">
              <c16:uniqueId val="{0000006A-1B90-4578-A851-A995B6EF02BC}"/>
            </c:ext>
          </c:extLst>
        </c:ser>
        <c:ser>
          <c:idx val="107"/>
          <c:order val="107"/>
          <c:tx>
            <c:strRef>
              <c:f>Veterinary!$A$109</c:f>
              <c:strCache>
                <c:ptCount val="1"/>
                <c:pt idx="0">
                  <c:v>Oil and Fat Manufacturing</c:v>
                </c:pt>
              </c:strCache>
            </c:strRef>
          </c:tx>
          <c:spPr>
            <a:ln w="2857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Veterinary!$B$109:$EK$109</c:f>
            </c:numRef>
          </c:val>
          <c:smooth val="0"/>
          <c:extLst>
            <c:ext xmlns:c16="http://schemas.microsoft.com/office/drawing/2014/chart" uri="{C3380CC4-5D6E-409C-BE32-E72D297353CC}">
              <c16:uniqueId val="{0000006B-1B90-4578-A851-A995B6EF02BC}"/>
            </c:ext>
          </c:extLst>
        </c:ser>
        <c:ser>
          <c:idx val="108"/>
          <c:order val="108"/>
          <c:tx>
            <c:strRef>
              <c:f>Veterinary!$A$110</c:f>
              <c:strCache>
                <c:ptCount val="1"/>
                <c:pt idx="0">
                  <c:v>Olive Growing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Veterinary!$B$110:$EK$110</c:f>
            </c:numRef>
          </c:val>
          <c:smooth val="0"/>
          <c:extLst>
            <c:ext xmlns:c16="http://schemas.microsoft.com/office/drawing/2014/chart" uri="{C3380CC4-5D6E-409C-BE32-E72D297353CC}">
              <c16:uniqueId val="{0000006C-1B90-4578-A851-A995B6EF02BC}"/>
            </c:ext>
          </c:extLst>
        </c:ser>
        <c:ser>
          <c:idx val="109"/>
          <c:order val="109"/>
          <c:tx>
            <c:strRef>
              <c:f>Veterinary!$A$111</c:f>
              <c:strCache>
                <c:ptCount val="1"/>
                <c:pt idx="0">
                  <c:v>Onshore Aquaculture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Veterinary!$B$111:$EK$111</c:f>
            </c:numRef>
          </c:val>
          <c:smooth val="0"/>
          <c:extLst>
            <c:ext xmlns:c16="http://schemas.microsoft.com/office/drawing/2014/chart" uri="{C3380CC4-5D6E-409C-BE32-E72D297353CC}">
              <c16:uniqueId val="{0000006D-1B90-4578-A851-A995B6EF02BC}"/>
            </c:ext>
          </c:extLst>
        </c:ser>
        <c:ser>
          <c:idx val="110"/>
          <c:order val="110"/>
          <c:tx>
            <c:strRef>
              <c:f>Veterinary!$A$112</c:f>
              <c:strCache>
                <c:ptCount val="1"/>
                <c:pt idx="0">
                  <c:v>Other Agriculture and Fishing Support Services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Veterinary!$B$112:$EK$112</c:f>
            </c:numRef>
          </c:val>
          <c:smooth val="0"/>
          <c:extLst>
            <c:ext xmlns:c16="http://schemas.microsoft.com/office/drawing/2014/chart" uri="{C3380CC4-5D6E-409C-BE32-E72D297353CC}">
              <c16:uniqueId val="{0000006E-1B90-4578-A851-A995B6EF02BC}"/>
            </c:ext>
          </c:extLst>
        </c:ser>
        <c:ser>
          <c:idx val="111"/>
          <c:order val="111"/>
          <c:tx>
            <c:strRef>
              <c:f>Veterinary!$A$113</c:f>
              <c:strCache>
                <c:ptCount val="1"/>
                <c:pt idx="0">
                  <c:v>Other Basic Non-Ferrous Metal Manufacturing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Veterinary!$B$113:$EK$113</c:f>
            </c:numRef>
          </c:val>
          <c:smooth val="0"/>
          <c:extLst>
            <c:ext xmlns:c16="http://schemas.microsoft.com/office/drawing/2014/chart" uri="{C3380CC4-5D6E-409C-BE32-E72D297353CC}">
              <c16:uniqueId val="{0000006F-1B90-4578-A851-A995B6EF02BC}"/>
            </c:ext>
          </c:extLst>
        </c:ser>
        <c:ser>
          <c:idx val="112"/>
          <c:order val="112"/>
          <c:tx>
            <c:strRef>
              <c:f>Veterinary!$A$114</c:f>
              <c:strCache>
                <c:ptCount val="1"/>
                <c:pt idx="0">
                  <c:v>Other Basic Non-Ferrous Metal Product Manufacturing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Veterinary!$B$114:$EK$114</c:f>
            </c:numRef>
          </c:val>
          <c:smooth val="0"/>
          <c:extLst>
            <c:ext xmlns:c16="http://schemas.microsoft.com/office/drawing/2014/chart" uri="{C3380CC4-5D6E-409C-BE32-E72D297353CC}">
              <c16:uniqueId val="{00000070-1B90-4578-A851-A995B6EF02BC}"/>
            </c:ext>
          </c:extLst>
        </c:ser>
        <c:ser>
          <c:idx val="113"/>
          <c:order val="113"/>
          <c:tx>
            <c:strRef>
              <c:f>Veterinary!$A$115</c:f>
              <c:strCache>
                <c:ptCount val="1"/>
                <c:pt idx="0">
                  <c:v>Other Basic Polymer Manufacturing</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Veterinary!$B$115:$EK$115</c:f>
            </c:numRef>
          </c:val>
          <c:smooth val="0"/>
          <c:extLst>
            <c:ext xmlns:c16="http://schemas.microsoft.com/office/drawing/2014/chart" uri="{C3380CC4-5D6E-409C-BE32-E72D297353CC}">
              <c16:uniqueId val="{00000071-1B90-4578-A851-A995B6EF02BC}"/>
            </c:ext>
          </c:extLst>
        </c:ser>
        <c:ser>
          <c:idx val="114"/>
          <c:order val="114"/>
          <c:tx>
            <c:strRef>
              <c:f>Veterinary!$A$116</c:f>
              <c:strCache>
                <c:ptCount val="1"/>
                <c:pt idx="0">
                  <c:v>Other Ceramic Product Manufacturing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Veterinary!$B$116:$EK$116</c:f>
            </c:numRef>
          </c:val>
          <c:smooth val="0"/>
          <c:extLst>
            <c:ext xmlns:c16="http://schemas.microsoft.com/office/drawing/2014/chart" uri="{C3380CC4-5D6E-409C-BE32-E72D297353CC}">
              <c16:uniqueId val="{00000072-1B90-4578-A851-A995B6EF02BC}"/>
            </c:ext>
          </c:extLst>
        </c:ser>
        <c:ser>
          <c:idx val="115"/>
          <c:order val="115"/>
          <c:tx>
            <c:strRef>
              <c:f>Veterinary!$A$117</c:f>
              <c:strCache>
                <c:ptCount val="1"/>
                <c:pt idx="0">
                  <c:v>Other Converted Paper Product Manufacturing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Veterinary!$B$117:$EK$117</c:f>
            </c:numRef>
          </c:val>
          <c:smooth val="0"/>
          <c:extLst>
            <c:ext xmlns:c16="http://schemas.microsoft.com/office/drawing/2014/chart" uri="{C3380CC4-5D6E-409C-BE32-E72D297353CC}">
              <c16:uniqueId val="{00000073-1B90-4578-A851-A995B6EF02BC}"/>
            </c:ext>
          </c:extLst>
        </c:ser>
        <c:ser>
          <c:idx val="116"/>
          <c:order val="116"/>
          <c:tx>
            <c:strRef>
              <c:f>Veterinary!$A$118</c:f>
              <c:strCache>
                <c:ptCount val="1"/>
                <c:pt idx="0">
                  <c:v>Other Crop Growing n.e.c.</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Veterinary!$B$118:$EK$118</c:f>
            </c:numRef>
          </c:val>
          <c:smooth val="0"/>
          <c:extLst>
            <c:ext xmlns:c16="http://schemas.microsoft.com/office/drawing/2014/chart" uri="{C3380CC4-5D6E-409C-BE32-E72D297353CC}">
              <c16:uniqueId val="{00000074-1B90-4578-A851-A995B6EF02BC}"/>
            </c:ext>
          </c:extLst>
        </c:ser>
        <c:ser>
          <c:idx val="117"/>
          <c:order val="117"/>
          <c:tx>
            <c:strRef>
              <c:f>Veterinary!$A$119</c:f>
              <c:strCache>
                <c:ptCount val="1"/>
                <c:pt idx="0">
                  <c:v>Other Domestic Appliance Manufacturing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Veterinary!$B$119:$EK$119</c:f>
            </c:numRef>
          </c:val>
          <c:smooth val="0"/>
          <c:extLst>
            <c:ext xmlns:c16="http://schemas.microsoft.com/office/drawing/2014/chart" uri="{C3380CC4-5D6E-409C-BE32-E72D297353CC}">
              <c16:uniqueId val="{00000075-1B90-4578-A851-A995B6EF02BC}"/>
            </c:ext>
          </c:extLst>
        </c:ser>
        <c:ser>
          <c:idx val="118"/>
          <c:order val="118"/>
          <c:tx>
            <c:strRef>
              <c:f>Veterinary!$A$120</c:f>
              <c:strCache>
                <c:ptCount val="1"/>
                <c:pt idx="0">
                  <c:v>Other Electrical Equipment Manufacturing</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Veterinary!$B$120:$EK$120</c:f>
            </c:numRef>
          </c:val>
          <c:smooth val="0"/>
          <c:extLst>
            <c:ext xmlns:c16="http://schemas.microsoft.com/office/drawing/2014/chart" uri="{C3380CC4-5D6E-409C-BE32-E72D297353CC}">
              <c16:uniqueId val="{00000076-1B90-4578-A851-A995B6EF02BC}"/>
            </c:ext>
          </c:extLst>
        </c:ser>
        <c:ser>
          <c:idx val="119"/>
          <c:order val="119"/>
          <c:tx>
            <c:strRef>
              <c:f>Veterinary!$A$121</c:f>
              <c:strCache>
                <c:ptCount val="1"/>
                <c:pt idx="0">
                  <c:v>Other Electronic Equipment Manufacturing</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Veterinary!$B$121:$EK$121</c:f>
            </c:numRef>
          </c:val>
          <c:smooth val="0"/>
          <c:extLst>
            <c:ext xmlns:c16="http://schemas.microsoft.com/office/drawing/2014/chart" uri="{C3380CC4-5D6E-409C-BE32-E72D297353CC}">
              <c16:uniqueId val="{00000077-1B90-4578-A851-A995B6EF02BC}"/>
            </c:ext>
          </c:extLst>
        </c:ser>
        <c:ser>
          <c:idx val="120"/>
          <c:order val="120"/>
          <c:tx>
            <c:strRef>
              <c:f>Veterinary!$A$122</c:f>
              <c:strCache>
                <c:ptCount val="1"/>
                <c:pt idx="0">
                  <c:v>Other Fabricated Metal Product Manufacturing n.e.c.</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Veterinary!$B$122:$EK$122</c:f>
            </c:numRef>
          </c:val>
          <c:smooth val="0"/>
          <c:extLst>
            <c:ext xmlns:c16="http://schemas.microsoft.com/office/drawing/2014/chart" uri="{C3380CC4-5D6E-409C-BE32-E72D297353CC}">
              <c16:uniqueId val="{00000078-1B90-4578-A851-A995B6EF02BC}"/>
            </c:ext>
          </c:extLst>
        </c:ser>
        <c:ser>
          <c:idx val="121"/>
          <c:order val="121"/>
          <c:tx>
            <c:strRef>
              <c:f>Veterinary!$A$123</c:f>
              <c:strCache>
                <c:ptCount val="1"/>
                <c:pt idx="0">
                  <c:v>Other Fishing</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Veterinary!$B$123:$EK$123</c:f>
            </c:numRef>
          </c:val>
          <c:smooth val="0"/>
          <c:extLst>
            <c:ext xmlns:c16="http://schemas.microsoft.com/office/drawing/2014/chart" uri="{C3380CC4-5D6E-409C-BE32-E72D297353CC}">
              <c16:uniqueId val="{00000079-1B90-4578-A851-A995B6EF02BC}"/>
            </c:ext>
          </c:extLst>
        </c:ser>
        <c:ser>
          <c:idx val="122"/>
          <c:order val="122"/>
          <c:tx>
            <c:strRef>
              <c:f>Veterinary!$A$124</c:f>
              <c:strCache>
                <c:ptCount val="1"/>
                <c:pt idx="0">
                  <c:v>Other Food Product Manufacturing n.e.c.</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Veterinary!$B$124:$EK$124</c:f>
            </c:numRef>
          </c:val>
          <c:smooth val="0"/>
          <c:extLst>
            <c:ext xmlns:c16="http://schemas.microsoft.com/office/drawing/2014/chart" uri="{C3380CC4-5D6E-409C-BE32-E72D297353CC}">
              <c16:uniqueId val="{0000007A-1B90-4578-A851-A995B6EF02BC}"/>
            </c:ext>
          </c:extLst>
        </c:ser>
        <c:ser>
          <c:idx val="123"/>
          <c:order val="123"/>
          <c:tx>
            <c:strRef>
              <c:f>Veterinary!$A$125</c:f>
              <c:strCache>
                <c:ptCount val="1"/>
                <c:pt idx="0">
                  <c:v>Other Fruit and Tree Nut Growing</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Veterinary!$B$125:$EK$125</c:f>
            </c:numRef>
          </c:val>
          <c:smooth val="0"/>
          <c:extLst>
            <c:ext xmlns:c16="http://schemas.microsoft.com/office/drawing/2014/chart" uri="{C3380CC4-5D6E-409C-BE32-E72D297353CC}">
              <c16:uniqueId val="{0000007B-1B90-4578-A851-A995B6EF02BC}"/>
            </c:ext>
          </c:extLst>
        </c:ser>
        <c:ser>
          <c:idx val="124"/>
          <c:order val="124"/>
          <c:tx>
            <c:strRef>
              <c:f>Veterinary!$A$126</c:f>
              <c:strCache>
                <c:ptCount val="1"/>
                <c:pt idx="0">
                  <c:v>Other Furniture Manufacturing</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Veterinary!$B$126:$EK$126</c:f>
            </c:numRef>
          </c:val>
          <c:smooth val="0"/>
          <c:extLst>
            <c:ext xmlns:c16="http://schemas.microsoft.com/office/drawing/2014/chart" uri="{C3380CC4-5D6E-409C-BE32-E72D297353CC}">
              <c16:uniqueId val="{0000007C-1B90-4578-A851-A995B6EF02BC}"/>
            </c:ext>
          </c:extLst>
        </c:ser>
        <c:ser>
          <c:idx val="125"/>
          <c:order val="125"/>
          <c:tx>
            <c:strRef>
              <c:f>Veterinary!$A$127</c:f>
              <c:strCache>
                <c:ptCount val="1"/>
                <c:pt idx="0">
                  <c:v>Other Grain Growing</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Veterinary!$B$127:$EK$127</c:f>
            </c:numRef>
          </c:val>
          <c:smooth val="0"/>
          <c:extLst>
            <c:ext xmlns:c16="http://schemas.microsoft.com/office/drawing/2014/chart" uri="{C3380CC4-5D6E-409C-BE32-E72D297353CC}">
              <c16:uniqueId val="{0000007D-1B90-4578-A851-A995B6EF02BC}"/>
            </c:ext>
          </c:extLst>
        </c:ser>
        <c:ser>
          <c:idx val="126"/>
          <c:order val="126"/>
          <c:tx>
            <c:strRef>
              <c:f>Veterinary!$A$128</c:f>
              <c:strCache>
                <c:ptCount val="1"/>
                <c:pt idx="0">
                  <c:v>Other Livestock Farming n.e.c.</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Veterinary!$B$128:$EK$128</c:f>
            </c:numRef>
          </c:val>
          <c:smooth val="0"/>
          <c:extLst>
            <c:ext xmlns:c16="http://schemas.microsoft.com/office/drawing/2014/chart" uri="{C3380CC4-5D6E-409C-BE32-E72D297353CC}">
              <c16:uniqueId val="{0000007E-1B90-4578-A851-A995B6EF02BC}"/>
            </c:ext>
          </c:extLst>
        </c:ser>
        <c:ser>
          <c:idx val="127"/>
          <c:order val="127"/>
          <c:tx>
            <c:strRef>
              <c:f>Veterinary!$A$129</c:f>
              <c:strCache>
                <c:ptCount val="1"/>
                <c:pt idx="0">
                  <c:v>Other Machinery and Equipment Manufacturing n.e.c.</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Veterinary!$B$129:$EK$129</c:f>
            </c:numRef>
          </c:val>
          <c:smooth val="0"/>
          <c:extLst>
            <c:ext xmlns:c16="http://schemas.microsoft.com/office/drawing/2014/chart" uri="{C3380CC4-5D6E-409C-BE32-E72D297353CC}">
              <c16:uniqueId val="{0000007F-1B90-4578-A851-A995B6EF02BC}"/>
            </c:ext>
          </c:extLst>
        </c:ser>
        <c:ser>
          <c:idx val="128"/>
          <c:order val="128"/>
          <c:tx>
            <c:strRef>
              <c:f>Veterinary!$A$130</c:f>
              <c:strCache>
                <c:ptCount val="1"/>
                <c:pt idx="0">
                  <c:v>Other Manufacturing n.e.c.</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Veterinary!$B$130:$EK$130</c:f>
            </c:numRef>
          </c:val>
          <c:smooth val="0"/>
          <c:extLst>
            <c:ext xmlns:c16="http://schemas.microsoft.com/office/drawing/2014/chart" uri="{C3380CC4-5D6E-409C-BE32-E72D297353CC}">
              <c16:uniqueId val="{00000080-1B90-4578-A851-A995B6EF02BC}"/>
            </c:ext>
          </c:extLst>
        </c:ser>
        <c:ser>
          <c:idx val="129"/>
          <c:order val="129"/>
          <c:tx>
            <c:strRef>
              <c:f>Veterinary!$A$131</c:f>
              <c:strCache>
                <c:ptCount val="1"/>
                <c:pt idx="0">
                  <c:v>Other Metal Container Manufacturing</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Veterinary!$B$131:$EK$131</c:f>
            </c:numRef>
          </c:val>
          <c:smooth val="0"/>
          <c:extLst>
            <c:ext xmlns:c16="http://schemas.microsoft.com/office/drawing/2014/chart" uri="{C3380CC4-5D6E-409C-BE32-E72D297353CC}">
              <c16:uniqueId val="{00000081-1B90-4578-A851-A995B6EF02BC}"/>
            </c:ext>
          </c:extLst>
        </c:ser>
        <c:ser>
          <c:idx val="130"/>
          <c:order val="130"/>
          <c:tx>
            <c:strRef>
              <c:f>Veterinary!$A$132</c:f>
              <c:strCache>
                <c:ptCount val="1"/>
                <c:pt idx="0">
                  <c:v>Other Motor Vehicle Parts Manufacturing</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Veterinary!$B$132:$EK$132</c:f>
            </c:numRef>
          </c:val>
          <c:smooth val="0"/>
          <c:extLst>
            <c:ext xmlns:c16="http://schemas.microsoft.com/office/drawing/2014/chart" uri="{C3380CC4-5D6E-409C-BE32-E72D297353CC}">
              <c16:uniqueId val="{00000082-1B90-4578-A851-A995B6EF02BC}"/>
            </c:ext>
          </c:extLst>
        </c:ser>
        <c:ser>
          <c:idx val="131"/>
          <c:order val="131"/>
          <c:tx>
            <c:strRef>
              <c:f>Veterinary!$A$133</c:f>
              <c:strCache>
                <c:ptCount val="1"/>
                <c:pt idx="0">
                  <c:v>Other Non-Metallic Mineral Product Manufacturing</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Veterinary!$B$133:$EK$133</c:f>
            </c:numRef>
          </c:val>
          <c:smooth val="0"/>
          <c:extLst>
            <c:ext xmlns:c16="http://schemas.microsoft.com/office/drawing/2014/chart" uri="{C3380CC4-5D6E-409C-BE32-E72D297353CC}">
              <c16:uniqueId val="{00000083-1B90-4578-A851-A995B6EF02BC}"/>
            </c:ext>
          </c:extLst>
        </c:ser>
        <c:ser>
          <c:idx val="132"/>
          <c:order val="132"/>
          <c:tx>
            <c:strRef>
              <c:f>Veterinary!$A$134</c:f>
              <c:strCache>
                <c:ptCount val="1"/>
                <c:pt idx="0">
                  <c:v>Other Petroleum and Coal Product Manufacturing</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Veterinary!$B$134:$EK$134</c:f>
            </c:numRef>
          </c:val>
          <c:smooth val="0"/>
          <c:extLst>
            <c:ext xmlns:c16="http://schemas.microsoft.com/office/drawing/2014/chart" uri="{C3380CC4-5D6E-409C-BE32-E72D297353CC}">
              <c16:uniqueId val="{00000084-1B90-4578-A851-A995B6EF02BC}"/>
            </c:ext>
          </c:extLst>
        </c:ser>
        <c:ser>
          <c:idx val="133"/>
          <c:order val="133"/>
          <c:tx>
            <c:strRef>
              <c:f>Veterinary!$A$135</c:f>
              <c:strCache>
                <c:ptCount val="1"/>
                <c:pt idx="0">
                  <c:v>Other Polymer Product Manufacturing</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Veterinary!$B$135:$EK$135</c:f>
            </c:numRef>
          </c:val>
          <c:smooth val="0"/>
          <c:extLst>
            <c:ext xmlns:c16="http://schemas.microsoft.com/office/drawing/2014/chart" uri="{C3380CC4-5D6E-409C-BE32-E72D297353CC}">
              <c16:uniqueId val="{00000085-1B90-4578-A851-A995B6EF02BC}"/>
            </c:ext>
          </c:extLst>
        </c:ser>
        <c:ser>
          <c:idx val="134"/>
          <c:order val="134"/>
          <c:tx>
            <c:strRef>
              <c:f>Veterinary!$A$136</c:f>
              <c:strCache>
                <c:ptCount val="1"/>
                <c:pt idx="0">
                  <c:v>Other Professional and Scientific Equipment Manufacturing</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Veterinary!$B$136:$EK$136</c:f>
            </c:numRef>
          </c:val>
          <c:smooth val="0"/>
          <c:extLst>
            <c:ext xmlns:c16="http://schemas.microsoft.com/office/drawing/2014/chart" uri="{C3380CC4-5D6E-409C-BE32-E72D297353CC}">
              <c16:uniqueId val="{00000086-1B90-4578-A851-A995B6EF02BC}"/>
            </c:ext>
          </c:extLst>
        </c:ser>
        <c:ser>
          <c:idx val="135"/>
          <c:order val="135"/>
          <c:tx>
            <c:strRef>
              <c:f>Veterinary!$A$137</c:f>
              <c:strCache>
                <c:ptCount val="1"/>
                <c:pt idx="0">
                  <c:v>Other Professional, Scientific and Technical Services n.e.c.</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Veterinary!$B$137:$EK$137</c:f>
            </c:numRef>
          </c:val>
          <c:smooth val="0"/>
          <c:extLst>
            <c:ext xmlns:c16="http://schemas.microsoft.com/office/drawing/2014/chart" uri="{C3380CC4-5D6E-409C-BE32-E72D297353CC}">
              <c16:uniqueId val="{00000087-1B90-4578-A851-A995B6EF02BC}"/>
            </c:ext>
          </c:extLst>
        </c:ser>
        <c:ser>
          <c:idx val="136"/>
          <c:order val="136"/>
          <c:tx>
            <c:strRef>
              <c:f>Veterinary!$A$138</c:f>
              <c:strCache>
                <c:ptCount val="1"/>
                <c:pt idx="0">
                  <c:v>Other Specialised Design Services</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Veterinary!$B$138:$EK$138</c:f>
            </c:numRef>
          </c:val>
          <c:smooth val="0"/>
          <c:extLst>
            <c:ext xmlns:c16="http://schemas.microsoft.com/office/drawing/2014/chart" uri="{C3380CC4-5D6E-409C-BE32-E72D297353CC}">
              <c16:uniqueId val="{00000088-1B90-4578-A851-A995B6EF02BC}"/>
            </c:ext>
          </c:extLst>
        </c:ser>
        <c:ser>
          <c:idx val="137"/>
          <c:order val="137"/>
          <c:tx>
            <c:strRef>
              <c:f>Veterinary!$A$139</c:f>
              <c:strCache>
                <c:ptCount val="1"/>
                <c:pt idx="0">
                  <c:v>Other Specialised Machinery and Equipment Manufacturing</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Veterinary!$B$139:$EK$139</c:f>
            </c:numRef>
          </c:val>
          <c:smooth val="0"/>
          <c:extLst>
            <c:ext xmlns:c16="http://schemas.microsoft.com/office/drawing/2014/chart" uri="{C3380CC4-5D6E-409C-BE32-E72D297353CC}">
              <c16:uniqueId val="{00000089-1B90-4578-A851-A995B6EF02BC}"/>
            </c:ext>
          </c:extLst>
        </c:ser>
        <c:ser>
          <c:idx val="138"/>
          <c:order val="138"/>
          <c:tx>
            <c:strRef>
              <c:f>Veterinary!$A$140</c:f>
              <c:strCache>
                <c:ptCount val="1"/>
                <c:pt idx="0">
                  <c:v>Other Structural Metal Product Manufacturing</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Veterinary!$B$140:$EK$140</c:f>
            </c:numRef>
          </c:val>
          <c:smooth val="0"/>
          <c:extLst>
            <c:ext xmlns:c16="http://schemas.microsoft.com/office/drawing/2014/chart" uri="{C3380CC4-5D6E-409C-BE32-E72D297353CC}">
              <c16:uniqueId val="{0000008A-1B90-4578-A851-A995B6EF02BC}"/>
            </c:ext>
          </c:extLst>
        </c:ser>
        <c:ser>
          <c:idx val="139"/>
          <c:order val="139"/>
          <c:tx>
            <c:strRef>
              <c:f>Veterinary!$A$141</c:f>
              <c:strCache>
                <c:ptCount val="1"/>
                <c:pt idx="0">
                  <c:v>Other Transport Equipment Manufacturing n.e.c.</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Veterinary!$B$141:$EK$141</c:f>
            </c:numRef>
          </c:val>
          <c:smooth val="0"/>
          <c:extLst>
            <c:ext xmlns:c16="http://schemas.microsoft.com/office/drawing/2014/chart" uri="{C3380CC4-5D6E-409C-BE32-E72D297353CC}">
              <c16:uniqueId val="{0000008B-1B90-4578-A851-A995B6EF02BC}"/>
            </c:ext>
          </c:extLst>
        </c:ser>
        <c:ser>
          <c:idx val="140"/>
          <c:order val="140"/>
          <c:tx>
            <c:strRef>
              <c:f>Veterinary!$A$142</c:f>
              <c:strCache>
                <c:ptCount val="1"/>
                <c:pt idx="0">
                  <c:v>Other Transport n.e.c.</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Veterinary!$B$142:$EK$142</c:f>
            </c:numRef>
          </c:val>
          <c:smooth val="0"/>
          <c:extLst>
            <c:ext xmlns:c16="http://schemas.microsoft.com/office/drawing/2014/chart" uri="{C3380CC4-5D6E-409C-BE32-E72D297353CC}">
              <c16:uniqueId val="{0000008C-1B90-4578-A851-A995B6EF02BC}"/>
            </c:ext>
          </c:extLst>
        </c:ser>
        <c:ser>
          <c:idx val="141"/>
          <c:order val="141"/>
          <c:tx>
            <c:strRef>
              <c:f>Veterinary!$A$143</c:f>
              <c:strCache>
                <c:ptCount val="1"/>
                <c:pt idx="0">
                  <c:v>Other Transport Support Services n.e.c.</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Veterinary!$B$143:$EK$143</c:f>
            </c:numRef>
          </c:val>
          <c:smooth val="0"/>
          <c:extLst>
            <c:ext xmlns:c16="http://schemas.microsoft.com/office/drawing/2014/chart" uri="{C3380CC4-5D6E-409C-BE32-E72D297353CC}">
              <c16:uniqueId val="{0000008D-1B90-4578-A851-A995B6EF02BC}"/>
            </c:ext>
          </c:extLst>
        </c:ser>
        <c:ser>
          <c:idx val="142"/>
          <c:order val="142"/>
          <c:tx>
            <c:strRef>
              <c:f>Veterinary!$A$144</c:f>
              <c:strCache>
                <c:ptCount val="1"/>
                <c:pt idx="0">
                  <c:v>Other Warehousing and Storage Services</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Veterinary!$B$144:$EK$144</c:f>
            </c:numRef>
          </c:val>
          <c:smooth val="0"/>
          <c:extLst>
            <c:ext xmlns:c16="http://schemas.microsoft.com/office/drawing/2014/chart" uri="{C3380CC4-5D6E-409C-BE32-E72D297353CC}">
              <c16:uniqueId val="{0000008E-1B90-4578-A851-A995B6EF02BC}"/>
            </c:ext>
          </c:extLst>
        </c:ser>
        <c:ser>
          <c:idx val="143"/>
          <c:order val="143"/>
          <c:tx>
            <c:strRef>
              <c:f>Veterinary!$A$145</c:f>
              <c:strCache>
                <c:ptCount val="1"/>
                <c:pt idx="0">
                  <c:v>Other Water Transport Support Services</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Veterinary!$B$145:$EK$145</c:f>
            </c:numRef>
          </c:val>
          <c:smooth val="0"/>
          <c:extLst>
            <c:ext xmlns:c16="http://schemas.microsoft.com/office/drawing/2014/chart" uri="{C3380CC4-5D6E-409C-BE32-E72D297353CC}">
              <c16:uniqueId val="{0000008F-1B90-4578-A851-A995B6EF02BC}"/>
            </c:ext>
          </c:extLst>
        </c:ser>
        <c:ser>
          <c:idx val="144"/>
          <c:order val="144"/>
          <c:tx>
            <c:strRef>
              <c:f>Veterinary!$A$146</c:f>
              <c:strCache>
                <c:ptCount val="1"/>
                <c:pt idx="0">
                  <c:v>Other Wood Product Manufacturing n.e.c.</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Veterinary!$B$146:$EK$146</c:f>
            </c:numRef>
          </c:val>
          <c:smooth val="0"/>
          <c:extLst>
            <c:ext xmlns:c16="http://schemas.microsoft.com/office/drawing/2014/chart" uri="{C3380CC4-5D6E-409C-BE32-E72D297353CC}">
              <c16:uniqueId val="{00000090-1B90-4578-A851-A995B6EF02BC}"/>
            </c:ext>
          </c:extLst>
        </c:ser>
        <c:ser>
          <c:idx val="145"/>
          <c:order val="145"/>
          <c:tx>
            <c:strRef>
              <c:f>Veterinary!$A$147</c:f>
              <c:strCache>
                <c:ptCount val="1"/>
                <c:pt idx="0">
                  <c:v>Paint and Coatings Manufacturing</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Veterinary!$B$147:$EK$147</c:f>
            </c:numRef>
          </c:val>
          <c:smooth val="0"/>
          <c:extLst>
            <c:ext xmlns:c16="http://schemas.microsoft.com/office/drawing/2014/chart" uri="{C3380CC4-5D6E-409C-BE32-E72D297353CC}">
              <c16:uniqueId val="{00000091-1B90-4578-A851-A995B6EF02BC}"/>
            </c:ext>
          </c:extLst>
        </c:ser>
        <c:ser>
          <c:idx val="146"/>
          <c:order val="146"/>
          <c:tx>
            <c:strRef>
              <c:f>Veterinary!$A$148</c:f>
              <c:strCache>
                <c:ptCount val="1"/>
                <c:pt idx="0">
                  <c:v>Paper Bag Manufacturing</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Veterinary!$B$148:$EK$148</c:f>
            </c:numRef>
          </c:val>
          <c:smooth val="0"/>
          <c:extLst>
            <c:ext xmlns:c16="http://schemas.microsoft.com/office/drawing/2014/chart" uri="{C3380CC4-5D6E-409C-BE32-E72D297353CC}">
              <c16:uniqueId val="{00000092-1B90-4578-A851-A995B6EF02BC}"/>
            </c:ext>
          </c:extLst>
        </c:ser>
        <c:ser>
          <c:idx val="147"/>
          <c:order val="147"/>
          <c:tx>
            <c:strRef>
              <c:f>Veterinary!$A$149</c:f>
              <c:strCache>
                <c:ptCount val="1"/>
                <c:pt idx="0">
                  <c:v>Paper Stationery Manufacturing</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Veterinary!$B$149:$EK$149</c:f>
            </c:numRef>
          </c:val>
          <c:smooth val="0"/>
          <c:extLst>
            <c:ext xmlns:c16="http://schemas.microsoft.com/office/drawing/2014/chart" uri="{C3380CC4-5D6E-409C-BE32-E72D297353CC}">
              <c16:uniqueId val="{00000093-1B90-4578-A851-A995B6EF02BC}"/>
            </c:ext>
          </c:extLst>
        </c:ser>
        <c:ser>
          <c:idx val="148"/>
          <c:order val="148"/>
          <c:tx>
            <c:strRef>
              <c:f>Veterinary!$A$150</c:f>
              <c:strCache>
                <c:ptCount val="1"/>
                <c:pt idx="0">
                  <c:v>Pesticide Manufacturing</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Veterinary!$B$150:$EK$150</c:f>
            </c:numRef>
          </c:val>
          <c:smooth val="0"/>
          <c:extLst>
            <c:ext xmlns:c16="http://schemas.microsoft.com/office/drawing/2014/chart" uri="{C3380CC4-5D6E-409C-BE32-E72D297353CC}">
              <c16:uniqueId val="{00000094-1B90-4578-A851-A995B6EF02BC}"/>
            </c:ext>
          </c:extLst>
        </c:ser>
        <c:ser>
          <c:idx val="149"/>
          <c:order val="149"/>
          <c:tx>
            <c:strRef>
              <c:f>Veterinary!$A$151</c:f>
              <c:strCache>
                <c:ptCount val="1"/>
                <c:pt idx="0">
                  <c:v>Petroleum Refining and Petroleum Fuel Manufacturing</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Veterinary!$B$151:$EK$151</c:f>
            </c:numRef>
          </c:val>
          <c:smooth val="0"/>
          <c:extLst>
            <c:ext xmlns:c16="http://schemas.microsoft.com/office/drawing/2014/chart" uri="{C3380CC4-5D6E-409C-BE32-E72D297353CC}">
              <c16:uniqueId val="{00000095-1B90-4578-A851-A995B6EF02BC}"/>
            </c:ext>
          </c:extLst>
        </c:ser>
        <c:ser>
          <c:idx val="150"/>
          <c:order val="150"/>
          <c:tx>
            <c:strRef>
              <c:f>Veterinary!$A$152</c:f>
              <c:strCache>
                <c:ptCount val="1"/>
                <c:pt idx="0">
                  <c:v>Photographic, Optical and Ophthalmic Equipment Manufacturing</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Veterinary!$B$152:$EK$152</c:f>
            </c:numRef>
          </c:val>
          <c:smooth val="0"/>
          <c:extLst>
            <c:ext xmlns:c16="http://schemas.microsoft.com/office/drawing/2014/chart" uri="{C3380CC4-5D6E-409C-BE32-E72D297353CC}">
              <c16:uniqueId val="{00000096-1B90-4578-A851-A995B6EF02BC}"/>
            </c:ext>
          </c:extLst>
        </c:ser>
        <c:ser>
          <c:idx val="151"/>
          <c:order val="151"/>
          <c:tx>
            <c:strRef>
              <c:f>Veterinary!$A$153</c:f>
              <c:strCache>
                <c:ptCount val="1"/>
                <c:pt idx="0">
                  <c:v>Pig Farming</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Veterinary!$B$153:$EK$153</c:f>
            </c:numRef>
          </c:val>
          <c:smooth val="0"/>
          <c:extLst>
            <c:ext xmlns:c16="http://schemas.microsoft.com/office/drawing/2014/chart" uri="{C3380CC4-5D6E-409C-BE32-E72D297353CC}">
              <c16:uniqueId val="{00000097-1B90-4578-A851-A995B6EF02BC}"/>
            </c:ext>
          </c:extLst>
        </c:ser>
        <c:ser>
          <c:idx val="152"/>
          <c:order val="152"/>
          <c:tx>
            <c:strRef>
              <c:f>Veterinary!$A$154</c:f>
              <c:strCache>
                <c:ptCount val="1"/>
                <c:pt idx="0">
                  <c:v>Pipeline Transport</c:v>
                </c:pt>
              </c:strCache>
            </c:strRef>
          </c:tx>
          <c:spPr>
            <a:ln w="2857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Veterinary!$B$154:$EK$154</c:f>
            </c:numRef>
          </c:val>
          <c:smooth val="0"/>
          <c:extLst>
            <c:ext xmlns:c16="http://schemas.microsoft.com/office/drawing/2014/chart" uri="{C3380CC4-5D6E-409C-BE32-E72D297353CC}">
              <c16:uniqueId val="{00000098-1B90-4578-A851-A995B6EF02BC}"/>
            </c:ext>
          </c:extLst>
        </c:ser>
        <c:ser>
          <c:idx val="153"/>
          <c:order val="153"/>
          <c:tx>
            <c:strRef>
              <c:f>Veterinary!$A$155</c:f>
              <c:strCache>
                <c:ptCount val="1"/>
                <c:pt idx="0">
                  <c:v>Plaster Product Manufacturing</c:v>
                </c:pt>
              </c:strCache>
            </c:strRef>
          </c:tx>
          <c:spPr>
            <a:ln w="2857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Veterinary!$B$155:$EK$155</c:f>
            </c:numRef>
          </c:val>
          <c:smooth val="0"/>
          <c:extLst>
            <c:ext xmlns:c16="http://schemas.microsoft.com/office/drawing/2014/chart" uri="{C3380CC4-5D6E-409C-BE32-E72D297353CC}">
              <c16:uniqueId val="{00000099-1B90-4578-A851-A995B6EF02BC}"/>
            </c:ext>
          </c:extLst>
        </c:ser>
        <c:ser>
          <c:idx val="154"/>
          <c:order val="154"/>
          <c:tx>
            <c:strRef>
              <c:f>Veterinary!$A$156</c:f>
              <c:strCache>
                <c:ptCount val="1"/>
                <c:pt idx="0">
                  <c:v>Polymer Film and Sheet Packaging Material Manufacturing</c:v>
                </c:pt>
              </c:strCache>
            </c:strRef>
          </c:tx>
          <c:spPr>
            <a:ln w="2857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Veterinary!$B$156:$EK$156</c:f>
            </c:numRef>
          </c:val>
          <c:smooth val="0"/>
          <c:extLst>
            <c:ext xmlns:c16="http://schemas.microsoft.com/office/drawing/2014/chart" uri="{C3380CC4-5D6E-409C-BE32-E72D297353CC}">
              <c16:uniqueId val="{0000009A-1B90-4578-A851-A995B6EF02BC}"/>
            </c:ext>
          </c:extLst>
        </c:ser>
        <c:ser>
          <c:idx val="155"/>
          <c:order val="155"/>
          <c:tx>
            <c:strRef>
              <c:f>Veterinary!$A$157</c:f>
              <c:strCache>
                <c:ptCount val="1"/>
                <c:pt idx="0">
                  <c:v>Polymer Foam Product Manufacturing</c:v>
                </c:pt>
              </c:strCache>
            </c:strRef>
          </c:tx>
          <c:spPr>
            <a:ln w="2857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Veterinary!$B$157:$EK$157</c:f>
            </c:numRef>
          </c:val>
          <c:smooth val="0"/>
          <c:extLst>
            <c:ext xmlns:c16="http://schemas.microsoft.com/office/drawing/2014/chart" uri="{C3380CC4-5D6E-409C-BE32-E72D297353CC}">
              <c16:uniqueId val="{0000009B-1B90-4578-A851-A995B6EF02BC}"/>
            </c:ext>
          </c:extLst>
        </c:ser>
        <c:ser>
          <c:idx val="156"/>
          <c:order val="156"/>
          <c:tx>
            <c:strRef>
              <c:f>Veterinary!$A$158</c:f>
              <c:strCache>
                <c:ptCount val="1"/>
                <c:pt idx="0">
                  <c:v>Port and Water Transport Terminal Operations</c:v>
                </c:pt>
              </c:strCache>
            </c:strRef>
          </c:tx>
          <c:spPr>
            <a:ln w="2857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Veterinary!$B$158:$EK$158</c:f>
            </c:numRef>
          </c:val>
          <c:smooth val="0"/>
          <c:extLst>
            <c:ext xmlns:c16="http://schemas.microsoft.com/office/drawing/2014/chart" uri="{C3380CC4-5D6E-409C-BE32-E72D297353CC}">
              <c16:uniqueId val="{0000009C-1B90-4578-A851-A995B6EF02BC}"/>
            </c:ext>
          </c:extLst>
        </c:ser>
        <c:ser>
          <c:idx val="157"/>
          <c:order val="157"/>
          <c:tx>
            <c:strRef>
              <c:f>Veterinary!$A$159</c:f>
              <c:strCache>
                <c:ptCount val="1"/>
                <c:pt idx="0">
                  <c:v>Postal Services</c:v>
                </c:pt>
              </c:strCache>
            </c:strRef>
          </c:tx>
          <c:spPr>
            <a:ln w="2857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Veterinary!$B$159:$EK$159</c:f>
            </c:numRef>
          </c:val>
          <c:smooth val="0"/>
          <c:extLst>
            <c:ext xmlns:c16="http://schemas.microsoft.com/office/drawing/2014/chart" uri="{C3380CC4-5D6E-409C-BE32-E72D297353CC}">
              <c16:uniqueId val="{0000009D-1B90-4578-A851-A995B6EF02BC}"/>
            </c:ext>
          </c:extLst>
        </c:ser>
        <c:ser>
          <c:idx val="158"/>
          <c:order val="158"/>
          <c:tx>
            <c:strRef>
              <c:f>Veterinary!$A$160</c:f>
              <c:strCache>
                <c:ptCount val="1"/>
                <c:pt idx="0">
                  <c:v>Potato, Corn and Other Crisp Manufacturing</c:v>
                </c:pt>
              </c:strCache>
            </c:strRef>
          </c:tx>
          <c:spPr>
            <a:ln w="28575"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Veterinary!$B$160:$EK$160</c:f>
            </c:numRef>
          </c:val>
          <c:smooth val="0"/>
          <c:extLst>
            <c:ext xmlns:c16="http://schemas.microsoft.com/office/drawing/2014/chart" uri="{C3380CC4-5D6E-409C-BE32-E72D297353CC}">
              <c16:uniqueId val="{0000009E-1B90-4578-A851-A995B6EF02BC}"/>
            </c:ext>
          </c:extLst>
        </c:ser>
        <c:ser>
          <c:idx val="159"/>
          <c:order val="159"/>
          <c:tx>
            <c:strRef>
              <c:f>Veterinary!$A$161</c:f>
              <c:strCache>
                <c:ptCount val="1"/>
                <c:pt idx="0">
                  <c:v>Poultry Farming (Eggs)</c:v>
                </c:pt>
              </c:strCache>
            </c:strRef>
          </c:tx>
          <c:spPr>
            <a:ln w="2857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Veterinary!$B$161:$EK$161</c:f>
            </c:numRef>
          </c:val>
          <c:smooth val="0"/>
          <c:extLst>
            <c:ext xmlns:c16="http://schemas.microsoft.com/office/drawing/2014/chart" uri="{C3380CC4-5D6E-409C-BE32-E72D297353CC}">
              <c16:uniqueId val="{0000009F-1B90-4578-A851-A995B6EF02BC}"/>
            </c:ext>
          </c:extLst>
        </c:ser>
        <c:ser>
          <c:idx val="160"/>
          <c:order val="160"/>
          <c:tx>
            <c:strRef>
              <c:f>Veterinary!$A$162</c:f>
              <c:strCache>
                <c:ptCount val="1"/>
                <c:pt idx="0">
                  <c:v>Poultry Farming (Meat)</c:v>
                </c:pt>
              </c:strCache>
            </c:strRef>
          </c:tx>
          <c:spPr>
            <a:ln w="2857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Veterinary!$B$162:$EK$162</c:f>
            </c:numRef>
          </c:val>
          <c:smooth val="0"/>
          <c:extLst>
            <c:ext xmlns:c16="http://schemas.microsoft.com/office/drawing/2014/chart" uri="{C3380CC4-5D6E-409C-BE32-E72D297353CC}">
              <c16:uniqueId val="{000000A0-1B90-4578-A851-A995B6EF02BC}"/>
            </c:ext>
          </c:extLst>
        </c:ser>
        <c:ser>
          <c:idx val="161"/>
          <c:order val="161"/>
          <c:tx>
            <c:strRef>
              <c:f>Veterinary!$A$163</c:f>
              <c:strCache>
                <c:ptCount val="1"/>
                <c:pt idx="0">
                  <c:v>Poultry Processing</c:v>
                </c:pt>
              </c:strCache>
            </c:strRef>
          </c:tx>
          <c:spPr>
            <a:ln w="2857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Veterinary!$B$163:$EK$163</c:f>
            </c:numRef>
          </c:val>
          <c:smooth val="0"/>
          <c:extLst>
            <c:ext xmlns:c16="http://schemas.microsoft.com/office/drawing/2014/chart" uri="{C3380CC4-5D6E-409C-BE32-E72D297353CC}">
              <c16:uniqueId val="{000000A1-1B90-4578-A851-A995B6EF02BC}"/>
            </c:ext>
          </c:extLst>
        </c:ser>
        <c:ser>
          <c:idx val="162"/>
          <c:order val="162"/>
          <c:tx>
            <c:strRef>
              <c:f>Veterinary!$A$164</c:f>
              <c:strCache>
                <c:ptCount val="1"/>
                <c:pt idx="0">
                  <c:v>Prawn Fishing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Veterinary!$B$164:$EK$164</c:f>
            </c:numRef>
          </c:val>
          <c:smooth val="0"/>
          <c:extLst>
            <c:ext xmlns:c16="http://schemas.microsoft.com/office/drawing/2014/chart" uri="{C3380CC4-5D6E-409C-BE32-E72D297353CC}">
              <c16:uniqueId val="{000000A2-1B90-4578-A851-A995B6EF02BC}"/>
            </c:ext>
          </c:extLst>
        </c:ser>
        <c:ser>
          <c:idx val="163"/>
          <c:order val="163"/>
          <c:tx>
            <c:strRef>
              <c:f>Veterinary!$A$165</c:f>
              <c:strCache>
                <c:ptCount val="1"/>
                <c:pt idx="0">
                  <c:v>Prefabricated Metal Building Manufacturing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Veterinary!$B$165:$EK$165</c:f>
            </c:numRef>
          </c:val>
          <c:smooth val="0"/>
          <c:extLst>
            <c:ext xmlns:c16="http://schemas.microsoft.com/office/drawing/2014/chart" uri="{C3380CC4-5D6E-409C-BE32-E72D297353CC}">
              <c16:uniqueId val="{000000A3-1B90-4578-A851-A995B6EF02BC}"/>
            </c:ext>
          </c:extLst>
        </c:ser>
        <c:ser>
          <c:idx val="164"/>
          <c:order val="164"/>
          <c:tx>
            <c:strRef>
              <c:f>Veterinary!$A$166</c:f>
              <c:strCache>
                <c:ptCount val="1"/>
                <c:pt idx="0">
                  <c:v>Prefabricated Wooden Building Manufacturing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Veterinary!$B$166:$EK$166</c:f>
            </c:numRef>
          </c:val>
          <c:smooth val="0"/>
          <c:extLst>
            <c:ext xmlns:c16="http://schemas.microsoft.com/office/drawing/2014/chart" uri="{C3380CC4-5D6E-409C-BE32-E72D297353CC}">
              <c16:uniqueId val="{000000A4-1B90-4578-A851-A995B6EF02BC}"/>
            </c:ext>
          </c:extLst>
        </c:ser>
        <c:ser>
          <c:idx val="165"/>
          <c:order val="165"/>
          <c:tx>
            <c:strRef>
              <c:f>Veterinary!$A$167</c:f>
              <c:strCache>
                <c:ptCount val="1"/>
                <c:pt idx="0">
                  <c:v>Prepared Animal and Bird Feed Manufacturing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Veterinary!$B$167:$EK$167</c:f>
            </c:numRef>
          </c:val>
          <c:smooth val="0"/>
          <c:extLst>
            <c:ext xmlns:c16="http://schemas.microsoft.com/office/drawing/2014/chart" uri="{C3380CC4-5D6E-409C-BE32-E72D297353CC}">
              <c16:uniqueId val="{000000A5-1B90-4578-A851-A995B6EF02BC}"/>
            </c:ext>
          </c:extLst>
        </c:ser>
        <c:ser>
          <c:idx val="166"/>
          <c:order val="166"/>
          <c:tx>
            <c:strRef>
              <c:f>Veterinary!$A$168</c:f>
              <c:strCache>
                <c:ptCount val="1"/>
                <c:pt idx="0">
                  <c:v>Printing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Veterinary!$B$168:$EK$168</c:f>
            </c:numRef>
          </c:val>
          <c:smooth val="0"/>
          <c:extLst>
            <c:ext xmlns:c16="http://schemas.microsoft.com/office/drawing/2014/chart" uri="{C3380CC4-5D6E-409C-BE32-E72D297353CC}">
              <c16:uniqueId val="{000000A6-1B90-4578-A851-A995B6EF02BC}"/>
            </c:ext>
          </c:extLst>
        </c:ser>
        <c:ser>
          <c:idx val="167"/>
          <c:order val="167"/>
          <c:tx>
            <c:strRef>
              <c:f>Veterinary!$A$169</c:f>
              <c:strCache>
                <c:ptCount val="1"/>
                <c:pt idx="0">
                  <c:v>Printing Support Services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Veterinary!$B$169:$EK$169</c:f>
            </c:numRef>
          </c:val>
          <c:smooth val="0"/>
          <c:extLst>
            <c:ext xmlns:c16="http://schemas.microsoft.com/office/drawing/2014/chart" uri="{C3380CC4-5D6E-409C-BE32-E72D297353CC}">
              <c16:uniqueId val="{000000A7-1B90-4578-A851-A995B6EF02BC}"/>
            </c:ext>
          </c:extLst>
        </c:ser>
        <c:ser>
          <c:idx val="168"/>
          <c:order val="168"/>
          <c:tx>
            <c:strRef>
              <c:f>Veterinary!$A$170</c:f>
              <c:strCache>
                <c:ptCount val="1"/>
                <c:pt idx="0">
                  <c:v>Professional Photographic Services</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Veterinary!$B$170:$EK$170</c:f>
            </c:numRef>
          </c:val>
          <c:smooth val="0"/>
          <c:extLst>
            <c:ext xmlns:c16="http://schemas.microsoft.com/office/drawing/2014/chart" uri="{C3380CC4-5D6E-409C-BE32-E72D297353CC}">
              <c16:uniqueId val="{000000A8-1B90-4578-A851-A995B6EF02BC}"/>
            </c:ext>
          </c:extLst>
        </c:ser>
        <c:ser>
          <c:idx val="169"/>
          <c:order val="169"/>
          <c:tx>
            <c:strRef>
              <c:f>Veterinary!$A$171</c:f>
              <c:strCache>
                <c:ptCount val="1"/>
                <c:pt idx="0">
                  <c:v>Pulp, Paper and Paperboard Manufacturing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Veterinary!$B$171:$EK$171</c:f>
            </c:numRef>
          </c:val>
          <c:smooth val="0"/>
          <c:extLst>
            <c:ext xmlns:c16="http://schemas.microsoft.com/office/drawing/2014/chart" uri="{C3380CC4-5D6E-409C-BE32-E72D297353CC}">
              <c16:uniqueId val="{000000A9-1B90-4578-A851-A995B6EF02BC}"/>
            </c:ext>
          </c:extLst>
        </c:ser>
        <c:ser>
          <c:idx val="170"/>
          <c:order val="170"/>
          <c:tx>
            <c:strRef>
              <c:f>Veterinary!$A$172</c:f>
              <c:strCache>
                <c:ptCount val="1"/>
                <c:pt idx="0">
                  <c:v>Pump and Compressor Manufacturing</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Veterinary!$B$172:$EK$172</c:f>
            </c:numRef>
          </c:val>
          <c:smooth val="0"/>
          <c:extLst>
            <c:ext xmlns:c16="http://schemas.microsoft.com/office/drawing/2014/chart" uri="{C3380CC4-5D6E-409C-BE32-E72D297353CC}">
              <c16:uniqueId val="{000000AA-1B90-4578-A851-A995B6EF02BC}"/>
            </c:ext>
          </c:extLst>
        </c:ser>
        <c:ser>
          <c:idx val="171"/>
          <c:order val="171"/>
          <c:tx>
            <c:strRef>
              <c:f>Veterinary!$A$173</c:f>
              <c:strCache>
                <c:ptCount val="1"/>
                <c:pt idx="0">
                  <c:v>Rail Freight Transport</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Veterinary!$B$173:$EK$173</c:f>
            </c:numRef>
          </c:val>
          <c:smooth val="0"/>
          <c:extLst>
            <c:ext xmlns:c16="http://schemas.microsoft.com/office/drawing/2014/chart" uri="{C3380CC4-5D6E-409C-BE32-E72D297353CC}">
              <c16:uniqueId val="{000000AB-1B90-4578-A851-A995B6EF02BC}"/>
            </c:ext>
          </c:extLst>
        </c:ser>
        <c:ser>
          <c:idx val="172"/>
          <c:order val="172"/>
          <c:tx>
            <c:strRef>
              <c:f>Veterinary!$A$174</c:f>
              <c:strCache>
                <c:ptCount val="1"/>
                <c:pt idx="0">
                  <c:v>Rail Passenger Transport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Veterinary!$B$174:$EK$174</c:f>
            </c:numRef>
          </c:val>
          <c:smooth val="0"/>
          <c:extLst>
            <c:ext xmlns:c16="http://schemas.microsoft.com/office/drawing/2014/chart" uri="{C3380CC4-5D6E-409C-BE32-E72D297353CC}">
              <c16:uniqueId val="{000000AC-1B90-4578-A851-A995B6EF02BC}"/>
            </c:ext>
          </c:extLst>
        </c:ser>
        <c:ser>
          <c:idx val="173"/>
          <c:order val="173"/>
          <c:tx>
            <c:strRef>
              <c:f>Veterinary!$A$175</c:f>
              <c:strCache>
                <c:ptCount val="1"/>
                <c:pt idx="0">
                  <c:v>Railway Rolling Stock Manufacturing and Repair Services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Veterinary!$B$175:$EK$175</c:f>
            </c:numRef>
          </c:val>
          <c:smooth val="0"/>
          <c:extLst>
            <c:ext xmlns:c16="http://schemas.microsoft.com/office/drawing/2014/chart" uri="{C3380CC4-5D6E-409C-BE32-E72D297353CC}">
              <c16:uniqueId val="{000000AD-1B90-4578-A851-A995B6EF02BC}"/>
            </c:ext>
          </c:extLst>
        </c:ser>
        <c:ser>
          <c:idx val="174"/>
          <c:order val="174"/>
          <c:tx>
            <c:strRef>
              <c:f>Veterinary!$A$176</c:f>
              <c:strCache>
                <c:ptCount val="1"/>
                <c:pt idx="0">
                  <c:v>Ready-Mixed Concrete Manufacturing</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Veterinary!$B$176:$EK$176</c:f>
            </c:numRef>
          </c:val>
          <c:smooth val="0"/>
          <c:extLst>
            <c:ext xmlns:c16="http://schemas.microsoft.com/office/drawing/2014/chart" uri="{C3380CC4-5D6E-409C-BE32-E72D297353CC}">
              <c16:uniqueId val="{000000AE-1B90-4578-A851-A995B6EF02BC}"/>
            </c:ext>
          </c:extLst>
        </c:ser>
        <c:ser>
          <c:idx val="175"/>
          <c:order val="175"/>
          <c:tx>
            <c:strRef>
              <c:f>Veterinary!$A$177</c:f>
              <c:strCache>
                <c:ptCount val="1"/>
                <c:pt idx="0">
                  <c:v>Reconstituted Wood Product Manufacturing</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Veterinary!$B$177:$EK$177</c:f>
            </c:numRef>
          </c:val>
          <c:smooth val="0"/>
          <c:extLst>
            <c:ext xmlns:c16="http://schemas.microsoft.com/office/drawing/2014/chart" uri="{C3380CC4-5D6E-409C-BE32-E72D297353CC}">
              <c16:uniqueId val="{000000AF-1B90-4578-A851-A995B6EF02BC}"/>
            </c:ext>
          </c:extLst>
        </c:ser>
        <c:ser>
          <c:idx val="176"/>
          <c:order val="176"/>
          <c:tx>
            <c:strRef>
              <c:f>Veterinary!$A$178</c:f>
              <c:strCache>
                <c:ptCount val="1"/>
                <c:pt idx="0">
                  <c:v>Reproduction of Recorded Media</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Veterinary!$B$178:$EK$178</c:f>
            </c:numRef>
          </c:val>
          <c:smooth val="0"/>
          <c:extLst>
            <c:ext xmlns:c16="http://schemas.microsoft.com/office/drawing/2014/chart" uri="{C3380CC4-5D6E-409C-BE32-E72D297353CC}">
              <c16:uniqueId val="{000000B0-1B90-4578-A851-A995B6EF02BC}"/>
            </c:ext>
          </c:extLst>
        </c:ser>
        <c:ser>
          <c:idx val="177"/>
          <c:order val="177"/>
          <c:tx>
            <c:strRef>
              <c:f>Veterinary!$A$179</c:f>
              <c:strCache>
                <c:ptCount val="1"/>
                <c:pt idx="0">
                  <c:v>Rice Growing</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Veterinary!$B$179:$EK$179</c:f>
            </c:numRef>
          </c:val>
          <c:smooth val="0"/>
          <c:extLst>
            <c:ext xmlns:c16="http://schemas.microsoft.com/office/drawing/2014/chart" uri="{C3380CC4-5D6E-409C-BE32-E72D297353CC}">
              <c16:uniqueId val="{000000B1-1B90-4578-A851-A995B6EF02BC}"/>
            </c:ext>
          </c:extLst>
        </c:ser>
        <c:ser>
          <c:idx val="178"/>
          <c:order val="178"/>
          <c:tx>
            <c:strRef>
              <c:f>Veterinary!$A$180</c:f>
              <c:strCache>
                <c:ptCount val="1"/>
                <c:pt idx="0">
                  <c:v>Rigid and Semi-Rigid Polymer Product Manufacturing</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Veterinary!$B$180:$EK$180</c:f>
            </c:numRef>
          </c:val>
          <c:smooth val="0"/>
          <c:extLst>
            <c:ext xmlns:c16="http://schemas.microsoft.com/office/drawing/2014/chart" uri="{C3380CC4-5D6E-409C-BE32-E72D297353CC}">
              <c16:uniqueId val="{000000B2-1B90-4578-A851-A995B6EF02BC}"/>
            </c:ext>
          </c:extLst>
        </c:ser>
        <c:ser>
          <c:idx val="179"/>
          <c:order val="179"/>
          <c:tx>
            <c:strRef>
              <c:f>Veterinary!$A$181</c:f>
              <c:strCache>
                <c:ptCount val="1"/>
                <c:pt idx="0">
                  <c:v>Road Freight Transport</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Veterinary!$B$181:$EK$181</c:f>
            </c:numRef>
          </c:val>
          <c:smooth val="0"/>
          <c:extLst>
            <c:ext xmlns:c16="http://schemas.microsoft.com/office/drawing/2014/chart" uri="{C3380CC4-5D6E-409C-BE32-E72D297353CC}">
              <c16:uniqueId val="{000000B3-1B90-4578-A851-A995B6EF02BC}"/>
            </c:ext>
          </c:extLst>
        </c:ser>
        <c:ser>
          <c:idx val="180"/>
          <c:order val="180"/>
          <c:tx>
            <c:strRef>
              <c:f>Veterinary!$A$182</c:f>
              <c:strCache>
                <c:ptCount val="1"/>
                <c:pt idx="0">
                  <c:v>Rock Lobster and Crab Potting</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Veterinary!$B$182:$EK$182</c:f>
            </c:numRef>
          </c:val>
          <c:smooth val="0"/>
          <c:extLst>
            <c:ext xmlns:c16="http://schemas.microsoft.com/office/drawing/2014/chart" uri="{C3380CC4-5D6E-409C-BE32-E72D297353CC}">
              <c16:uniqueId val="{000000B4-1B90-4578-A851-A995B6EF02BC}"/>
            </c:ext>
          </c:extLst>
        </c:ser>
        <c:ser>
          <c:idx val="181"/>
          <c:order val="181"/>
          <c:tx>
            <c:strRef>
              <c:f>Veterinary!$A$183</c:f>
              <c:strCache>
                <c:ptCount val="1"/>
                <c:pt idx="0">
                  <c:v>Rope, Cordage and Twine Manufacturing</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Veterinary!$B$183:$EK$183</c:f>
            </c:numRef>
          </c:val>
          <c:smooth val="0"/>
          <c:extLst>
            <c:ext xmlns:c16="http://schemas.microsoft.com/office/drawing/2014/chart" uri="{C3380CC4-5D6E-409C-BE32-E72D297353CC}">
              <c16:uniqueId val="{000000B5-1B90-4578-A851-A995B6EF02BC}"/>
            </c:ext>
          </c:extLst>
        </c:ser>
        <c:ser>
          <c:idx val="182"/>
          <c:order val="182"/>
          <c:tx>
            <c:strRef>
              <c:f>Veterinary!$A$184</c:f>
              <c:strCache>
                <c:ptCount val="1"/>
                <c:pt idx="0">
                  <c:v>Sanitary Paper Product Manufacturing</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Veterinary!$B$184:$EK$184</c:f>
            </c:numRef>
          </c:val>
          <c:smooth val="0"/>
          <c:extLst>
            <c:ext xmlns:c16="http://schemas.microsoft.com/office/drawing/2014/chart" uri="{C3380CC4-5D6E-409C-BE32-E72D297353CC}">
              <c16:uniqueId val="{000000B6-1B90-4578-A851-A995B6EF02BC}"/>
            </c:ext>
          </c:extLst>
        </c:ser>
        <c:ser>
          <c:idx val="183"/>
          <c:order val="183"/>
          <c:tx>
            <c:strRef>
              <c:f>Veterinary!$A$185</c:f>
              <c:strCache>
                <c:ptCount val="1"/>
                <c:pt idx="0">
                  <c:v>Scenic and Sightseeing Transport</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Veterinary!$B$185:$EK$185</c:f>
            </c:numRef>
          </c:val>
          <c:smooth val="0"/>
          <c:extLst>
            <c:ext xmlns:c16="http://schemas.microsoft.com/office/drawing/2014/chart" uri="{C3380CC4-5D6E-409C-BE32-E72D297353CC}">
              <c16:uniqueId val="{000000B7-1B90-4578-A851-A995B6EF02BC}"/>
            </c:ext>
          </c:extLst>
        </c:ser>
        <c:ser>
          <c:idx val="184"/>
          <c:order val="184"/>
          <c:tx>
            <c:strRef>
              <c:f>Veterinary!$A$186</c:f>
              <c:strCache>
                <c:ptCount val="1"/>
                <c:pt idx="0">
                  <c:v>Scientific Research Services</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Veterinary!$B$186:$EK$186</c:f>
            </c:numRef>
          </c:val>
          <c:smooth val="0"/>
          <c:extLst>
            <c:ext xmlns:c16="http://schemas.microsoft.com/office/drawing/2014/chart" uri="{C3380CC4-5D6E-409C-BE32-E72D297353CC}">
              <c16:uniqueId val="{000000B8-1B90-4578-A851-A995B6EF02BC}"/>
            </c:ext>
          </c:extLst>
        </c:ser>
        <c:ser>
          <c:idx val="185"/>
          <c:order val="185"/>
          <c:tx>
            <c:strRef>
              <c:f>Veterinary!$A$187</c:f>
              <c:strCache>
                <c:ptCount val="1"/>
                <c:pt idx="0">
                  <c:v>Scientific Testing and Analysis Services</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Veterinary!$B$187:$EK$187</c:f>
            </c:numRef>
          </c:val>
          <c:smooth val="0"/>
          <c:extLst>
            <c:ext xmlns:c16="http://schemas.microsoft.com/office/drawing/2014/chart" uri="{C3380CC4-5D6E-409C-BE32-E72D297353CC}">
              <c16:uniqueId val="{000000B9-1B90-4578-A851-A995B6EF02BC}"/>
            </c:ext>
          </c:extLst>
        </c:ser>
        <c:ser>
          <c:idx val="186"/>
          <c:order val="186"/>
          <c:tx>
            <c:strRef>
              <c:f>Veterinary!$A$188</c:f>
              <c:strCache>
                <c:ptCount val="1"/>
                <c:pt idx="0">
                  <c:v>Seafood Processing</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Veterinary!$B$188:$EK$188</c:f>
            </c:numRef>
          </c:val>
          <c:smooth val="0"/>
          <c:extLst>
            <c:ext xmlns:c16="http://schemas.microsoft.com/office/drawing/2014/chart" uri="{C3380CC4-5D6E-409C-BE32-E72D297353CC}">
              <c16:uniqueId val="{000000BA-1B90-4578-A851-A995B6EF02BC}"/>
            </c:ext>
          </c:extLst>
        </c:ser>
        <c:ser>
          <c:idx val="187"/>
          <c:order val="187"/>
          <c:tx>
            <c:strRef>
              <c:f>Veterinary!$A$189</c:f>
              <c:strCache>
                <c:ptCount val="1"/>
                <c:pt idx="0">
                  <c:v>Shearing Services</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Veterinary!$B$189:$EK$189</c:f>
            </c:numRef>
          </c:val>
          <c:smooth val="0"/>
          <c:extLst>
            <c:ext xmlns:c16="http://schemas.microsoft.com/office/drawing/2014/chart" uri="{C3380CC4-5D6E-409C-BE32-E72D297353CC}">
              <c16:uniqueId val="{000000BB-1B90-4578-A851-A995B6EF02BC}"/>
            </c:ext>
          </c:extLst>
        </c:ser>
        <c:ser>
          <c:idx val="188"/>
          <c:order val="188"/>
          <c:tx>
            <c:strRef>
              <c:f>Veterinary!$A$190</c:f>
              <c:strCache>
                <c:ptCount val="1"/>
                <c:pt idx="0">
                  <c:v>Sheep Farming (Specialised)</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Veterinary!$B$190:$EK$190</c:f>
            </c:numRef>
          </c:val>
          <c:smooth val="0"/>
          <c:extLst>
            <c:ext xmlns:c16="http://schemas.microsoft.com/office/drawing/2014/chart" uri="{C3380CC4-5D6E-409C-BE32-E72D297353CC}">
              <c16:uniqueId val="{000000BC-1B90-4578-A851-A995B6EF02BC}"/>
            </c:ext>
          </c:extLst>
        </c:ser>
        <c:ser>
          <c:idx val="189"/>
          <c:order val="189"/>
          <c:tx>
            <c:strRef>
              <c:f>Veterinary!$A$191</c:f>
              <c:strCache>
                <c:ptCount val="1"/>
                <c:pt idx="0">
                  <c:v>Sheep-Beef Cattle Farming</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Veterinary!$B$191:$EK$191</c:f>
            </c:numRef>
          </c:val>
          <c:smooth val="0"/>
          <c:extLst>
            <c:ext xmlns:c16="http://schemas.microsoft.com/office/drawing/2014/chart" uri="{C3380CC4-5D6E-409C-BE32-E72D297353CC}">
              <c16:uniqueId val="{000000BD-1B90-4578-A851-A995B6EF02BC}"/>
            </c:ext>
          </c:extLst>
        </c:ser>
        <c:ser>
          <c:idx val="190"/>
          <c:order val="190"/>
          <c:tx>
            <c:strRef>
              <c:f>Veterinary!$A$192</c:f>
              <c:strCache>
                <c:ptCount val="1"/>
                <c:pt idx="0">
                  <c:v>Sheet Metal Product Manufacturing (except Metal Structural and Container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Veterinary!$B$192:$EK$192</c:f>
            </c:numRef>
          </c:val>
          <c:smooth val="0"/>
          <c:extLst>
            <c:ext xmlns:c16="http://schemas.microsoft.com/office/drawing/2014/chart" uri="{C3380CC4-5D6E-409C-BE32-E72D297353CC}">
              <c16:uniqueId val="{000000BE-1B90-4578-A851-A995B6EF02BC}"/>
            </c:ext>
          </c:extLst>
        </c:ser>
        <c:ser>
          <c:idx val="191"/>
          <c:order val="191"/>
          <c:tx>
            <c:strRef>
              <c:f>Veterinary!$A$193</c:f>
              <c:strCache>
                <c:ptCount val="1"/>
                <c:pt idx="0">
                  <c:v>Shipbuilding and Repair Services</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Veterinary!$B$193:$EK$193</c:f>
            </c:numRef>
          </c:val>
          <c:smooth val="0"/>
          <c:extLst>
            <c:ext xmlns:c16="http://schemas.microsoft.com/office/drawing/2014/chart" uri="{C3380CC4-5D6E-409C-BE32-E72D297353CC}">
              <c16:uniqueId val="{000000BF-1B90-4578-A851-A995B6EF02BC}"/>
            </c:ext>
          </c:extLst>
        </c:ser>
        <c:ser>
          <c:idx val="192"/>
          <c:order val="192"/>
          <c:tx>
            <c:strRef>
              <c:f>Veterinary!$A$194</c:f>
              <c:strCache>
                <c:ptCount val="1"/>
                <c:pt idx="0">
                  <c:v>Soft Drink, Cordial and Syrup Manufacturing</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Veterinary!$B$194:$EK$194</c:f>
            </c:numRef>
          </c:val>
          <c:smooth val="0"/>
          <c:extLst>
            <c:ext xmlns:c16="http://schemas.microsoft.com/office/drawing/2014/chart" uri="{C3380CC4-5D6E-409C-BE32-E72D297353CC}">
              <c16:uniqueId val="{000000C0-1B90-4578-A851-A995B6EF02BC}"/>
            </c:ext>
          </c:extLst>
        </c:ser>
        <c:ser>
          <c:idx val="193"/>
          <c:order val="193"/>
          <c:tx>
            <c:strRef>
              <c:f>Veterinary!$A$195</c:f>
              <c:strCache>
                <c:ptCount val="1"/>
                <c:pt idx="0">
                  <c:v>Spirit Manufacturing</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Veterinary!$B$195:$EK$195</c:f>
            </c:numRef>
          </c:val>
          <c:smooth val="0"/>
          <c:extLst>
            <c:ext xmlns:c16="http://schemas.microsoft.com/office/drawing/2014/chart" uri="{C3380CC4-5D6E-409C-BE32-E72D297353CC}">
              <c16:uniqueId val="{000000C1-1B90-4578-A851-A995B6EF02BC}"/>
            </c:ext>
          </c:extLst>
        </c:ser>
        <c:ser>
          <c:idx val="194"/>
          <c:order val="194"/>
          <c:tx>
            <c:strRef>
              <c:f>Veterinary!$A$196</c:f>
              <c:strCache>
                <c:ptCount val="1"/>
                <c:pt idx="0">
                  <c:v>Spring and Wire Product Manufacturing</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Veterinary!$B$196:$EK$196</c:f>
            </c:numRef>
          </c:val>
          <c:smooth val="0"/>
          <c:extLst>
            <c:ext xmlns:c16="http://schemas.microsoft.com/office/drawing/2014/chart" uri="{C3380CC4-5D6E-409C-BE32-E72D297353CC}">
              <c16:uniqueId val="{000000C2-1B90-4578-A851-A995B6EF02BC}"/>
            </c:ext>
          </c:extLst>
        </c:ser>
        <c:ser>
          <c:idx val="195"/>
          <c:order val="195"/>
          <c:tx>
            <c:strRef>
              <c:f>Veterinary!$A$197</c:f>
              <c:strCache>
                <c:ptCount val="1"/>
                <c:pt idx="0">
                  <c:v>Steel Pipe and Tube Manufacturing</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Veterinary!$B$197:$EK$197</c:f>
            </c:numRef>
          </c:val>
          <c:smooth val="0"/>
          <c:extLst>
            <c:ext xmlns:c16="http://schemas.microsoft.com/office/drawing/2014/chart" uri="{C3380CC4-5D6E-409C-BE32-E72D297353CC}">
              <c16:uniqueId val="{000000C3-1B90-4578-A851-A995B6EF02BC}"/>
            </c:ext>
          </c:extLst>
        </c:ser>
        <c:ser>
          <c:idx val="196"/>
          <c:order val="196"/>
          <c:tx>
            <c:strRef>
              <c:f>Veterinary!$A$198</c:f>
              <c:strCache>
                <c:ptCount val="1"/>
                <c:pt idx="0">
                  <c:v>Stevedoring Services</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Veterinary!$B$198:$EK$198</c:f>
            </c:numRef>
          </c:val>
          <c:smooth val="0"/>
          <c:extLst>
            <c:ext xmlns:c16="http://schemas.microsoft.com/office/drawing/2014/chart" uri="{C3380CC4-5D6E-409C-BE32-E72D297353CC}">
              <c16:uniqueId val="{000000C4-1B90-4578-A851-A995B6EF02BC}"/>
            </c:ext>
          </c:extLst>
        </c:ser>
        <c:ser>
          <c:idx val="197"/>
          <c:order val="197"/>
          <c:tx>
            <c:strRef>
              <c:f>Veterinary!$A$199</c:f>
              <c:strCache>
                <c:ptCount val="1"/>
                <c:pt idx="0">
                  <c:v>Stone Fruit Growing</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Veterinary!$B$199:$EK$199</c:f>
            </c:numRef>
          </c:val>
          <c:smooth val="0"/>
          <c:extLst>
            <c:ext xmlns:c16="http://schemas.microsoft.com/office/drawing/2014/chart" uri="{C3380CC4-5D6E-409C-BE32-E72D297353CC}">
              <c16:uniqueId val="{000000C5-1B90-4578-A851-A995B6EF02BC}"/>
            </c:ext>
          </c:extLst>
        </c:ser>
        <c:ser>
          <c:idx val="198"/>
          <c:order val="198"/>
          <c:tx>
            <c:strRef>
              <c:f>Veterinary!$A$200</c:f>
              <c:strCache>
                <c:ptCount val="1"/>
                <c:pt idx="0">
                  <c:v>Structural Steel Fabricating</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Veterinary!$B$200:$EK$200</c:f>
            </c:numRef>
          </c:val>
          <c:smooth val="0"/>
          <c:extLst>
            <c:ext xmlns:c16="http://schemas.microsoft.com/office/drawing/2014/chart" uri="{C3380CC4-5D6E-409C-BE32-E72D297353CC}">
              <c16:uniqueId val="{000000C6-1B90-4578-A851-A995B6EF02BC}"/>
            </c:ext>
          </c:extLst>
        </c:ser>
        <c:ser>
          <c:idx val="199"/>
          <c:order val="199"/>
          <c:tx>
            <c:strRef>
              <c:f>Veterinary!$A$201</c:f>
              <c:strCache>
                <c:ptCount val="1"/>
                <c:pt idx="0">
                  <c:v>Sugar Cane Growing</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Veterinary!$B$201:$EK$201</c:f>
            </c:numRef>
          </c:val>
          <c:smooth val="0"/>
          <c:extLst>
            <c:ext xmlns:c16="http://schemas.microsoft.com/office/drawing/2014/chart" uri="{C3380CC4-5D6E-409C-BE32-E72D297353CC}">
              <c16:uniqueId val="{000000C7-1B90-4578-A851-A995B6EF02BC}"/>
            </c:ext>
          </c:extLst>
        </c:ser>
        <c:ser>
          <c:idx val="200"/>
          <c:order val="200"/>
          <c:tx>
            <c:strRef>
              <c:f>Veterinary!$A$202</c:f>
              <c:strCache>
                <c:ptCount val="1"/>
                <c:pt idx="0">
                  <c:v>Sugar Manufacturing</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Veterinary!$B$202:$EK$202</c:f>
            </c:numRef>
          </c:val>
          <c:smooth val="0"/>
          <c:extLst>
            <c:ext xmlns:c16="http://schemas.microsoft.com/office/drawing/2014/chart" uri="{C3380CC4-5D6E-409C-BE32-E72D297353CC}">
              <c16:uniqueId val="{000000C8-1B90-4578-A851-A995B6EF02BC}"/>
            </c:ext>
          </c:extLst>
        </c:ser>
        <c:ser>
          <c:idx val="201"/>
          <c:order val="201"/>
          <c:tx>
            <c:strRef>
              <c:f>Veterinary!$A$203</c:f>
              <c:strCache>
                <c:ptCount val="1"/>
                <c:pt idx="0">
                  <c:v>Surveying and Mapping Services</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Veterinary!$B$203:$EK$203</c:f>
            </c:numRef>
          </c:val>
          <c:smooth val="0"/>
          <c:extLst>
            <c:ext xmlns:c16="http://schemas.microsoft.com/office/drawing/2014/chart" uri="{C3380CC4-5D6E-409C-BE32-E72D297353CC}">
              <c16:uniqueId val="{000000C9-1B90-4578-A851-A995B6EF02BC}"/>
            </c:ext>
          </c:extLst>
        </c:ser>
        <c:ser>
          <c:idx val="202"/>
          <c:order val="202"/>
          <c:tx>
            <c:strRef>
              <c:f>Veterinary!$A$204</c:f>
              <c:strCache>
                <c:ptCount val="1"/>
                <c:pt idx="0">
                  <c:v>Synthetic Resin and Synthetic Rubber Manufacturing</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Veterinary!$B$204:$EK$204</c:f>
            </c:numRef>
          </c:val>
          <c:smooth val="0"/>
          <c:extLst>
            <c:ext xmlns:c16="http://schemas.microsoft.com/office/drawing/2014/chart" uri="{C3380CC4-5D6E-409C-BE32-E72D297353CC}">
              <c16:uniqueId val="{000000CA-1B90-4578-A851-A995B6EF02BC}"/>
            </c:ext>
          </c:extLst>
        </c:ser>
        <c:ser>
          <c:idx val="203"/>
          <c:order val="203"/>
          <c:tx>
            <c:strRef>
              <c:f>Veterinary!$A$205</c:f>
              <c:strCache>
                <c:ptCount val="1"/>
                <c:pt idx="0">
                  <c:v>Synthetic Textile Manufacturing</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Veterinary!$B$205:$EK$205</c:f>
            </c:numRef>
          </c:val>
          <c:smooth val="0"/>
          <c:extLst>
            <c:ext xmlns:c16="http://schemas.microsoft.com/office/drawing/2014/chart" uri="{C3380CC4-5D6E-409C-BE32-E72D297353CC}">
              <c16:uniqueId val="{000000CB-1B90-4578-A851-A995B6EF02BC}"/>
            </c:ext>
          </c:extLst>
        </c:ser>
        <c:ser>
          <c:idx val="204"/>
          <c:order val="204"/>
          <c:tx>
            <c:strRef>
              <c:f>Veterinary!$A$206</c:f>
              <c:strCache>
                <c:ptCount val="1"/>
                <c:pt idx="0">
                  <c:v>Taxi and Other Road Transport</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Veterinary!$B$206:$EK$206</c:f>
            </c:numRef>
          </c:val>
          <c:smooth val="0"/>
          <c:extLst>
            <c:ext xmlns:c16="http://schemas.microsoft.com/office/drawing/2014/chart" uri="{C3380CC4-5D6E-409C-BE32-E72D297353CC}">
              <c16:uniqueId val="{000000CC-1B90-4578-A851-A995B6EF02BC}"/>
            </c:ext>
          </c:extLst>
        </c:ser>
        <c:ser>
          <c:idx val="205"/>
          <c:order val="205"/>
          <c:tx>
            <c:strRef>
              <c:f>Veterinary!$A$207</c:f>
              <c:strCache>
                <c:ptCount val="1"/>
                <c:pt idx="0">
                  <c:v>Textile Finishing and Other Textile Product Manufacturing</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Veterinary!$B$207:$EK$207</c:f>
            </c:numRef>
          </c:val>
          <c:smooth val="0"/>
          <c:extLst>
            <c:ext xmlns:c16="http://schemas.microsoft.com/office/drawing/2014/chart" uri="{C3380CC4-5D6E-409C-BE32-E72D297353CC}">
              <c16:uniqueId val="{000000CD-1B90-4578-A851-A995B6EF02BC}"/>
            </c:ext>
          </c:extLst>
        </c:ser>
        <c:ser>
          <c:idx val="206"/>
          <c:order val="206"/>
          <c:tx>
            <c:strRef>
              <c:f>Veterinary!$A$208</c:f>
              <c:strCache>
                <c:ptCount val="1"/>
                <c:pt idx="0">
                  <c:v>Textile Floor Covering Manufacturing</c:v>
                </c:pt>
              </c:strCache>
            </c:strRef>
          </c:tx>
          <c:spPr>
            <a:ln w="2857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Veterinary!$B$208:$EK$208</c:f>
            </c:numRef>
          </c:val>
          <c:smooth val="0"/>
          <c:extLst>
            <c:ext xmlns:c16="http://schemas.microsoft.com/office/drawing/2014/chart" uri="{C3380CC4-5D6E-409C-BE32-E72D297353CC}">
              <c16:uniqueId val="{000000CE-1B90-4578-A851-A995B6EF02BC}"/>
            </c:ext>
          </c:extLst>
        </c:ser>
        <c:ser>
          <c:idx val="207"/>
          <c:order val="207"/>
          <c:tx>
            <c:strRef>
              <c:f>Veterinary!$A$209</c:f>
              <c:strCache>
                <c:ptCount val="1"/>
                <c:pt idx="0">
                  <c:v>Timber Resawing and Dressing</c:v>
                </c:pt>
              </c:strCache>
            </c:strRef>
          </c:tx>
          <c:spPr>
            <a:ln w="2857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Veterinary!$B$209:$EK$209</c:f>
            </c:numRef>
          </c:val>
          <c:smooth val="0"/>
          <c:extLst>
            <c:ext xmlns:c16="http://schemas.microsoft.com/office/drawing/2014/chart" uri="{C3380CC4-5D6E-409C-BE32-E72D297353CC}">
              <c16:uniqueId val="{000000CF-1B90-4578-A851-A995B6EF02BC}"/>
            </c:ext>
          </c:extLst>
        </c:ser>
        <c:ser>
          <c:idx val="208"/>
          <c:order val="208"/>
          <c:tx>
            <c:strRef>
              <c:f>Veterinary!$A$210</c:f>
              <c:strCache>
                <c:ptCount val="1"/>
                <c:pt idx="0">
                  <c:v>Toy, Sporting and Recreational Product Manufacturing</c:v>
                </c:pt>
              </c:strCache>
            </c:strRef>
          </c:tx>
          <c:spPr>
            <a:ln w="2857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Veterinary!$B$210:$EK$210</c:f>
            </c:numRef>
          </c:val>
          <c:smooth val="0"/>
          <c:extLst>
            <c:ext xmlns:c16="http://schemas.microsoft.com/office/drawing/2014/chart" uri="{C3380CC4-5D6E-409C-BE32-E72D297353CC}">
              <c16:uniqueId val="{000000D0-1B90-4578-A851-A995B6EF02BC}"/>
            </c:ext>
          </c:extLst>
        </c:ser>
        <c:ser>
          <c:idx val="209"/>
          <c:order val="209"/>
          <c:tx>
            <c:strRef>
              <c:f>Veterinary!$A$211</c:f>
              <c:strCache>
                <c:ptCount val="1"/>
                <c:pt idx="0">
                  <c:v>Turf Growing</c:v>
                </c:pt>
              </c:strCache>
            </c:strRef>
          </c:tx>
          <c:spPr>
            <a:ln w="2857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Veterinary!$B$211:$EK$211</c:f>
            </c:numRef>
          </c:val>
          <c:smooth val="0"/>
          <c:extLst>
            <c:ext xmlns:c16="http://schemas.microsoft.com/office/drawing/2014/chart" uri="{C3380CC4-5D6E-409C-BE32-E72D297353CC}">
              <c16:uniqueId val="{000000D1-1B90-4578-A851-A995B6EF02BC}"/>
            </c:ext>
          </c:extLst>
        </c:ser>
        <c:ser>
          <c:idx val="210"/>
          <c:order val="210"/>
          <c:tx>
            <c:strRef>
              <c:f>Veterinary!$A$212</c:f>
              <c:strCache>
                <c:ptCount val="1"/>
                <c:pt idx="0">
                  <c:v>Tyre Manufacturing</c:v>
                </c:pt>
              </c:strCache>
            </c:strRef>
          </c:tx>
          <c:spPr>
            <a:ln w="2857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Veterinary!$B$212:$EK$212</c:f>
            </c:numRef>
          </c:val>
          <c:smooth val="0"/>
          <c:extLst>
            <c:ext xmlns:c16="http://schemas.microsoft.com/office/drawing/2014/chart" uri="{C3380CC4-5D6E-409C-BE32-E72D297353CC}">
              <c16:uniqueId val="{000000D2-1B90-4578-A851-A995B6EF02BC}"/>
            </c:ext>
          </c:extLst>
        </c:ser>
        <c:ser>
          <c:idx val="211"/>
          <c:order val="211"/>
          <c:tx>
            <c:strRef>
              <c:f>Veterinary!$A$213</c:f>
              <c:strCache>
                <c:ptCount val="1"/>
                <c:pt idx="0">
                  <c:v>Union of [1891, 1899]</c:v>
                </c:pt>
              </c:strCache>
            </c:strRef>
          </c:tx>
          <c:spPr>
            <a:ln w="2857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Veterinary!$B$213:$EK$213</c:f>
            </c:numRef>
          </c:val>
          <c:smooth val="0"/>
          <c:extLst>
            <c:ext xmlns:c16="http://schemas.microsoft.com/office/drawing/2014/chart" uri="{C3380CC4-5D6E-409C-BE32-E72D297353CC}">
              <c16:uniqueId val="{000000D3-1B90-4578-A851-A995B6EF02BC}"/>
            </c:ext>
          </c:extLst>
        </c:ser>
        <c:ser>
          <c:idx val="212"/>
          <c:order val="212"/>
          <c:tx>
            <c:strRef>
              <c:f>Veterinary!$A$214</c:f>
              <c:strCache>
                <c:ptCount val="1"/>
                <c:pt idx="0">
                  <c:v>Union of [2131, 2132]</c:v>
                </c:pt>
              </c:strCache>
            </c:strRef>
          </c:tx>
          <c:spPr>
            <a:ln w="28575"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Veterinary!$B$214:$EK$214</c:f>
            </c:numRef>
          </c:val>
          <c:smooth val="0"/>
          <c:extLst>
            <c:ext xmlns:c16="http://schemas.microsoft.com/office/drawing/2014/chart" uri="{C3380CC4-5D6E-409C-BE32-E72D297353CC}">
              <c16:uniqueId val="{000000D4-1B90-4578-A851-A995B6EF02BC}"/>
            </c:ext>
          </c:extLst>
        </c:ser>
        <c:ser>
          <c:idx val="213"/>
          <c:order val="213"/>
          <c:tx>
            <c:strRef>
              <c:f>Veterinary!$A$215</c:f>
              <c:strCache>
                <c:ptCount val="1"/>
                <c:pt idx="0">
                  <c:v>Urban Bus Transport (Including Tramway)</c:v>
                </c:pt>
              </c:strCache>
            </c:strRef>
          </c:tx>
          <c:spPr>
            <a:ln w="2857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Veterinary!$B$215:$EK$215</c:f>
            </c:numRef>
          </c:val>
          <c:smooth val="0"/>
          <c:extLst>
            <c:ext xmlns:c16="http://schemas.microsoft.com/office/drawing/2014/chart" uri="{C3380CC4-5D6E-409C-BE32-E72D297353CC}">
              <c16:uniqueId val="{000000D5-1B90-4578-A851-A995B6EF02BC}"/>
            </c:ext>
          </c:extLst>
        </c:ser>
        <c:ser>
          <c:idx val="214"/>
          <c:order val="214"/>
          <c:tx>
            <c:strRef>
              <c:f>Veterinary!$A$216</c:f>
              <c:strCache>
                <c:ptCount val="1"/>
                <c:pt idx="0">
                  <c:v>Vegetable Growing (Outdoors)</c:v>
                </c:pt>
              </c:strCache>
            </c:strRef>
          </c:tx>
          <c:spPr>
            <a:ln w="2857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Veterinary!$B$216:$EK$216</c:f>
            </c:numRef>
          </c:val>
          <c:smooth val="0"/>
          <c:extLst>
            <c:ext xmlns:c16="http://schemas.microsoft.com/office/drawing/2014/chart" uri="{C3380CC4-5D6E-409C-BE32-E72D297353CC}">
              <c16:uniqueId val="{000000D6-1B90-4578-A851-A995B6EF02BC}"/>
            </c:ext>
          </c:extLst>
        </c:ser>
        <c:ser>
          <c:idx val="215"/>
          <c:order val="215"/>
          <c:tx>
            <c:strRef>
              <c:f>Veterinary!$A$217</c:f>
              <c:strCache>
                <c:ptCount val="1"/>
                <c:pt idx="0">
                  <c:v>Vegetable Growing (Under Cover)</c:v>
                </c:pt>
              </c:strCache>
            </c:strRef>
          </c:tx>
          <c:spPr>
            <a:ln w="2857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Veterinary!$B$217:$EK$217</c:f>
            </c:numRef>
          </c:val>
          <c:smooth val="0"/>
          <c:extLst>
            <c:ext xmlns:c16="http://schemas.microsoft.com/office/drawing/2014/chart" uri="{C3380CC4-5D6E-409C-BE32-E72D297353CC}">
              <c16:uniqueId val="{000000D7-1B90-4578-A851-A995B6EF02BC}"/>
            </c:ext>
          </c:extLst>
        </c:ser>
        <c:ser>
          <c:idx val="216"/>
          <c:order val="216"/>
          <c:tx>
            <c:strRef>
              <c:f>Veterinary!$A$218</c:f>
              <c:strCache>
                <c:ptCount val="1"/>
                <c:pt idx="0">
                  <c:v>Veneer and Plywood Manufacturing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Veterinary!$B$218:$EK$218</c:f>
            </c:numRef>
          </c:val>
          <c:smooth val="0"/>
          <c:extLst>
            <c:ext xmlns:c16="http://schemas.microsoft.com/office/drawing/2014/chart" uri="{C3380CC4-5D6E-409C-BE32-E72D297353CC}">
              <c16:uniqueId val="{000000D8-1B90-4578-A851-A995B6EF02BC}"/>
            </c:ext>
          </c:extLst>
        </c:ser>
        <c:ser>
          <c:idx val="217"/>
          <c:order val="217"/>
          <c:tx>
            <c:strRef>
              <c:f>Veterinary!$A$219</c:f>
              <c:strCache>
                <c:ptCount val="1"/>
                <c:pt idx="0">
                  <c:v>Veterinary Services</c:v>
                </c:pt>
              </c:strCache>
            </c:strRef>
          </c:tx>
          <c:spPr>
            <a:ln w="28575" cap="rnd">
              <a:solidFill>
                <a:schemeClr val="accent2"/>
              </a:solidFill>
              <a:round/>
            </a:ln>
            <a:effectLst/>
          </c:spPr>
          <c:marker>
            <c:symbol val="none"/>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Veterinary!$B$219:$EK$219</c:f>
              <c:numCache>
                <c:formatCode>General</c:formatCode>
                <c:ptCount val="140"/>
                <c:pt idx="0">
                  <c:v>28030</c:v>
                </c:pt>
                <c:pt idx="1">
                  <c:v>27860</c:v>
                </c:pt>
                <c:pt idx="2">
                  <c:v>27610</c:v>
                </c:pt>
                <c:pt idx="3">
                  <c:v>27590</c:v>
                </c:pt>
                <c:pt idx="4">
                  <c:v>27490</c:v>
                </c:pt>
                <c:pt idx="5">
                  <c:v>27550</c:v>
                </c:pt>
                <c:pt idx="6">
                  <c:v>27520</c:v>
                </c:pt>
                <c:pt idx="7">
                  <c:v>27600</c:v>
                </c:pt>
                <c:pt idx="8">
                  <c:v>27610</c:v>
                </c:pt>
                <c:pt idx="9">
                  <c:v>27770</c:v>
                </c:pt>
                <c:pt idx="10">
                  <c:v>27710</c:v>
                </c:pt>
                <c:pt idx="11">
                  <c:v>27860</c:v>
                </c:pt>
                <c:pt idx="12">
                  <c:v>27820</c:v>
                </c:pt>
                <c:pt idx="13">
                  <c:v>27890</c:v>
                </c:pt>
                <c:pt idx="14">
                  <c:v>27860</c:v>
                </c:pt>
                <c:pt idx="15">
                  <c:v>27980</c:v>
                </c:pt>
                <c:pt idx="16">
                  <c:v>27990</c:v>
                </c:pt>
                <c:pt idx="17">
                  <c:v>28090</c:v>
                </c:pt>
                <c:pt idx="18">
                  <c:v>27890</c:v>
                </c:pt>
                <c:pt idx="19">
                  <c:v>28290</c:v>
                </c:pt>
                <c:pt idx="20">
                  <c:v>28300</c:v>
                </c:pt>
                <c:pt idx="21">
                  <c:v>28490</c:v>
                </c:pt>
                <c:pt idx="22">
                  <c:v>28560</c:v>
                </c:pt>
                <c:pt idx="23">
                  <c:v>28650</c:v>
                </c:pt>
                <c:pt idx="24">
                  <c:v>28550</c:v>
                </c:pt>
                <c:pt idx="25">
                  <c:v>28170</c:v>
                </c:pt>
                <c:pt idx="26">
                  <c:v>27490</c:v>
                </c:pt>
                <c:pt idx="27">
                  <c:v>27760</c:v>
                </c:pt>
                <c:pt idx="28">
                  <c:v>28090</c:v>
                </c:pt>
                <c:pt idx="29">
                  <c:v>28310</c:v>
                </c:pt>
                <c:pt idx="30">
                  <c:v>28380</c:v>
                </c:pt>
                <c:pt idx="31">
                  <c:v>28720</c:v>
                </c:pt>
                <c:pt idx="32">
                  <c:v>28050</c:v>
                </c:pt>
                <c:pt idx="33">
                  <c:v>28060</c:v>
                </c:pt>
                <c:pt idx="34">
                  <c:v>27590</c:v>
                </c:pt>
                <c:pt idx="35">
                  <c:v>28270</c:v>
                </c:pt>
                <c:pt idx="36">
                  <c:v>28540</c:v>
                </c:pt>
                <c:pt idx="37">
                  <c:v>28570</c:v>
                </c:pt>
                <c:pt idx="38">
                  <c:v>28450</c:v>
                </c:pt>
                <c:pt idx="39">
                  <c:v>28620</c:v>
                </c:pt>
                <c:pt idx="40">
                  <c:v>28430</c:v>
                </c:pt>
                <c:pt idx="41">
                  <c:v>28320</c:v>
                </c:pt>
                <c:pt idx="42">
                  <c:v>28050</c:v>
                </c:pt>
                <c:pt idx="43">
                  <c:v>28210</c:v>
                </c:pt>
                <c:pt idx="44">
                  <c:v>28340</c:v>
                </c:pt>
                <c:pt idx="45">
                  <c:v>28740</c:v>
                </c:pt>
                <c:pt idx="46">
                  <c:v>28750</c:v>
                </c:pt>
                <c:pt idx="47">
                  <c:v>28950</c:v>
                </c:pt>
                <c:pt idx="48">
                  <c:v>28920</c:v>
                </c:pt>
                <c:pt idx="49">
                  <c:v>29040</c:v>
                </c:pt>
                <c:pt idx="50">
                  <c:v>28980</c:v>
                </c:pt>
                <c:pt idx="51">
                  <c:v>29300</c:v>
                </c:pt>
                <c:pt idx="52">
                  <c:v>29400</c:v>
                </c:pt>
                <c:pt idx="53">
                  <c:v>29810</c:v>
                </c:pt>
                <c:pt idx="54">
                  <c:v>29460</c:v>
                </c:pt>
                <c:pt idx="55">
                  <c:v>29430</c:v>
                </c:pt>
                <c:pt idx="56">
                  <c:v>29130</c:v>
                </c:pt>
                <c:pt idx="57">
                  <c:v>29550</c:v>
                </c:pt>
                <c:pt idx="58">
                  <c:v>29450</c:v>
                </c:pt>
                <c:pt idx="59">
                  <c:v>29500</c:v>
                </c:pt>
                <c:pt idx="60">
                  <c:v>29340</c:v>
                </c:pt>
                <c:pt idx="61">
                  <c:v>29490</c:v>
                </c:pt>
                <c:pt idx="62">
                  <c:v>29370</c:v>
                </c:pt>
                <c:pt idx="63">
                  <c:v>29540</c:v>
                </c:pt>
                <c:pt idx="64">
                  <c:v>29650</c:v>
                </c:pt>
                <c:pt idx="65">
                  <c:v>29790</c:v>
                </c:pt>
                <c:pt idx="66">
                  <c:v>29600</c:v>
                </c:pt>
                <c:pt idx="67">
                  <c:v>30110</c:v>
                </c:pt>
                <c:pt idx="68">
                  <c:v>30100</c:v>
                </c:pt>
                <c:pt idx="69">
                  <c:v>30200</c:v>
                </c:pt>
                <c:pt idx="70">
                  <c:v>30090</c:v>
                </c:pt>
                <c:pt idx="71">
                  <c:v>30210</c:v>
                </c:pt>
                <c:pt idx="72">
                  <c:v>29670</c:v>
                </c:pt>
                <c:pt idx="73">
                  <c:v>29930</c:v>
                </c:pt>
                <c:pt idx="74">
                  <c:v>30040</c:v>
                </c:pt>
                <c:pt idx="75">
                  <c:v>30170</c:v>
                </c:pt>
                <c:pt idx="76">
                  <c:v>30100</c:v>
                </c:pt>
                <c:pt idx="77">
                  <c:v>29940</c:v>
                </c:pt>
                <c:pt idx="78">
                  <c:v>29290</c:v>
                </c:pt>
                <c:pt idx="79">
                  <c:v>29420</c:v>
                </c:pt>
                <c:pt idx="80">
                  <c:v>29780</c:v>
                </c:pt>
                <c:pt idx="81">
                  <c:v>30050</c:v>
                </c:pt>
                <c:pt idx="82">
                  <c:v>30050</c:v>
                </c:pt>
                <c:pt idx="83">
                  <c:v>30380</c:v>
                </c:pt>
                <c:pt idx="84">
                  <c:v>30350</c:v>
                </c:pt>
                <c:pt idx="85">
                  <c:v>30500</c:v>
                </c:pt>
                <c:pt idx="86">
                  <c:v>30420</c:v>
                </c:pt>
                <c:pt idx="87">
                  <c:v>30740</c:v>
                </c:pt>
                <c:pt idx="88">
                  <c:v>30720</c:v>
                </c:pt>
                <c:pt idx="89">
                  <c:v>30740</c:v>
                </c:pt>
                <c:pt idx="90">
                  <c:v>30180</c:v>
                </c:pt>
                <c:pt idx="91">
                  <c:v>30580</c:v>
                </c:pt>
                <c:pt idx="92">
                  <c:v>30700</c:v>
                </c:pt>
                <c:pt idx="93">
                  <c:v>30750</c:v>
                </c:pt>
                <c:pt idx="94">
                  <c:v>30460</c:v>
                </c:pt>
                <c:pt idx="95">
                  <c:v>30540</c:v>
                </c:pt>
                <c:pt idx="96">
                  <c:v>30100</c:v>
                </c:pt>
                <c:pt idx="97">
                  <c:v>30400</c:v>
                </c:pt>
                <c:pt idx="98">
                  <c:v>30260</c:v>
                </c:pt>
                <c:pt idx="99">
                  <c:v>30310</c:v>
                </c:pt>
                <c:pt idx="100">
                  <c:v>30320</c:v>
                </c:pt>
                <c:pt idx="101">
                  <c:v>30450</c:v>
                </c:pt>
                <c:pt idx="102">
                  <c:v>30580</c:v>
                </c:pt>
                <c:pt idx="103">
                  <c:v>30870</c:v>
                </c:pt>
                <c:pt idx="104">
                  <c:v>30830</c:v>
                </c:pt>
                <c:pt idx="105">
                  <c:v>31170</c:v>
                </c:pt>
                <c:pt idx="106">
                  <c:v>30640</c:v>
                </c:pt>
                <c:pt idx="107">
                  <c:v>30530</c:v>
                </c:pt>
                <c:pt idx="108">
                  <c:v>30160</c:v>
                </c:pt>
                <c:pt idx="109">
                  <c:v>30520</c:v>
                </c:pt>
                <c:pt idx="110">
                  <c:v>30180</c:v>
                </c:pt>
                <c:pt idx="111">
                  <c:v>30510</c:v>
                </c:pt>
                <c:pt idx="112">
                  <c:v>30310</c:v>
                </c:pt>
                <c:pt idx="113">
                  <c:v>30560</c:v>
                </c:pt>
                <c:pt idx="114">
                  <c:v>30490</c:v>
                </c:pt>
                <c:pt idx="115">
                  <c:v>30610</c:v>
                </c:pt>
                <c:pt idx="116">
                  <c:v>30460</c:v>
                </c:pt>
                <c:pt idx="117">
                  <c:v>30480</c:v>
                </c:pt>
                <c:pt idx="118">
                  <c:v>30470</c:v>
                </c:pt>
                <c:pt idx="119">
                  <c:v>30550</c:v>
                </c:pt>
                <c:pt idx="120">
                  <c:v>30370</c:v>
                </c:pt>
                <c:pt idx="121">
                  <c:v>30500</c:v>
                </c:pt>
                <c:pt idx="122">
                  <c:v>30370</c:v>
                </c:pt>
                <c:pt idx="123">
                  <c:v>30360</c:v>
                </c:pt>
                <c:pt idx="124">
                  <c:v>30300</c:v>
                </c:pt>
                <c:pt idx="125">
                  <c:v>30510</c:v>
                </c:pt>
                <c:pt idx="126">
                  <c:v>30480</c:v>
                </c:pt>
                <c:pt idx="127">
                  <c:v>30590</c:v>
                </c:pt>
                <c:pt idx="128">
                  <c:v>30520</c:v>
                </c:pt>
                <c:pt idx="129">
                  <c:v>30420</c:v>
                </c:pt>
                <c:pt idx="130">
                  <c:v>29740</c:v>
                </c:pt>
                <c:pt idx="131">
                  <c:v>29780</c:v>
                </c:pt>
                <c:pt idx="132">
                  <c:v>29990</c:v>
                </c:pt>
                <c:pt idx="133">
                  <c:v>30120</c:v>
                </c:pt>
                <c:pt idx="134">
                  <c:v>30020</c:v>
                </c:pt>
                <c:pt idx="135">
                  <c:v>30320</c:v>
                </c:pt>
                <c:pt idx="136">
                  <c:v>30280</c:v>
                </c:pt>
                <c:pt idx="137">
                  <c:v>30330</c:v>
                </c:pt>
                <c:pt idx="138">
                  <c:v>30170</c:v>
                </c:pt>
                <c:pt idx="139">
                  <c:v>30040</c:v>
                </c:pt>
              </c:numCache>
            </c:numRef>
          </c:val>
          <c:smooth val="0"/>
          <c:extLst>
            <c:ext xmlns:c16="http://schemas.microsoft.com/office/drawing/2014/chart" uri="{C3380CC4-5D6E-409C-BE32-E72D297353CC}">
              <c16:uniqueId val="{000000D9-1B90-4578-A851-A995B6EF02BC}"/>
            </c:ext>
          </c:extLst>
        </c:ser>
        <c:ser>
          <c:idx val="218"/>
          <c:order val="218"/>
          <c:tx>
            <c:strRef>
              <c:f>Veterinary!$A$220</c:f>
              <c:strCache>
                <c:ptCount val="1"/>
                <c:pt idx="0">
                  <c:v>Water Freight Transport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Veterinary!$B$220:$EK$220</c:f>
            </c:numRef>
          </c:val>
          <c:smooth val="0"/>
          <c:extLst>
            <c:ext xmlns:c16="http://schemas.microsoft.com/office/drawing/2014/chart" uri="{C3380CC4-5D6E-409C-BE32-E72D297353CC}">
              <c16:uniqueId val="{000000DA-1B90-4578-A851-A995B6EF02BC}"/>
            </c:ext>
          </c:extLst>
        </c:ser>
        <c:ser>
          <c:idx val="219"/>
          <c:order val="219"/>
          <c:tx>
            <c:strRef>
              <c:f>Veterinary!$A$221</c:f>
              <c:strCache>
                <c:ptCount val="1"/>
                <c:pt idx="0">
                  <c:v>Water Passenger Transport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Veterinary!$B$221:$EK$221</c:f>
            </c:numRef>
          </c:val>
          <c:smooth val="0"/>
          <c:extLst>
            <c:ext xmlns:c16="http://schemas.microsoft.com/office/drawing/2014/chart" uri="{C3380CC4-5D6E-409C-BE32-E72D297353CC}">
              <c16:uniqueId val="{000000DB-1B90-4578-A851-A995B6EF02BC}"/>
            </c:ext>
          </c:extLst>
        </c:ser>
        <c:ser>
          <c:idx val="220"/>
          <c:order val="220"/>
          <c:tx>
            <c:strRef>
              <c:f>Veterinary!$A$222</c:f>
              <c:strCache>
                <c:ptCount val="1"/>
                <c:pt idx="0">
                  <c:v>Whiteware Appliance Manufacturing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Veterinary!$B$222:$EK$222</c:f>
            </c:numRef>
          </c:val>
          <c:smooth val="0"/>
          <c:extLst>
            <c:ext xmlns:c16="http://schemas.microsoft.com/office/drawing/2014/chart" uri="{C3380CC4-5D6E-409C-BE32-E72D297353CC}">
              <c16:uniqueId val="{000000DC-1B90-4578-A851-A995B6EF02BC}"/>
            </c:ext>
          </c:extLst>
        </c:ser>
        <c:ser>
          <c:idx val="221"/>
          <c:order val="221"/>
          <c:tx>
            <c:strRef>
              <c:f>Veterinary!$A$223</c:f>
              <c:strCache>
                <c:ptCount val="1"/>
                <c:pt idx="0">
                  <c:v>Wine and Other Alcoholic Beverage Manufacturing</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Veterinary!$B$223:$EK$223</c:f>
            </c:numRef>
          </c:val>
          <c:smooth val="0"/>
          <c:extLst>
            <c:ext xmlns:c16="http://schemas.microsoft.com/office/drawing/2014/chart" uri="{C3380CC4-5D6E-409C-BE32-E72D297353CC}">
              <c16:uniqueId val="{000000DD-1B90-4578-A851-A995B6EF02BC}"/>
            </c:ext>
          </c:extLst>
        </c:ser>
        <c:ser>
          <c:idx val="222"/>
          <c:order val="222"/>
          <c:tx>
            <c:strRef>
              <c:f>Veterinary!$A$224</c:f>
              <c:strCache>
                <c:ptCount val="1"/>
                <c:pt idx="0">
                  <c:v>Wood Chipping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Veterinary!$B$224:$EK$224</c:f>
            </c:numRef>
          </c:val>
          <c:smooth val="0"/>
          <c:extLst>
            <c:ext xmlns:c16="http://schemas.microsoft.com/office/drawing/2014/chart" uri="{C3380CC4-5D6E-409C-BE32-E72D297353CC}">
              <c16:uniqueId val="{000000DE-1B90-4578-A851-A995B6EF02BC}"/>
            </c:ext>
          </c:extLst>
        </c:ser>
        <c:ser>
          <c:idx val="223"/>
          <c:order val="223"/>
          <c:tx>
            <c:strRef>
              <c:f>Veterinary!$A$225</c:f>
              <c:strCache>
                <c:ptCount val="1"/>
                <c:pt idx="0">
                  <c:v>Wooden Furniture and Upholstered Seat Manufacturing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Veterinary!$B$225:$EK$225</c:f>
            </c:numRef>
          </c:val>
          <c:smooth val="0"/>
          <c:extLst>
            <c:ext xmlns:c16="http://schemas.microsoft.com/office/drawing/2014/chart" uri="{C3380CC4-5D6E-409C-BE32-E72D297353CC}">
              <c16:uniqueId val="{000000DF-1B90-4578-A851-A995B6EF02BC}"/>
            </c:ext>
          </c:extLst>
        </c:ser>
        <c:ser>
          <c:idx val="224"/>
          <c:order val="224"/>
          <c:tx>
            <c:strRef>
              <c:f>Veterinary!$A$226</c:f>
              <c:strCache>
                <c:ptCount val="1"/>
                <c:pt idx="0">
                  <c:v>Wooden Structural Fitting and Component Manufacturing</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Veterinary!$B$226:$EK$226</c:f>
            </c:numRef>
          </c:val>
          <c:smooth val="0"/>
          <c:extLst>
            <c:ext xmlns:c16="http://schemas.microsoft.com/office/drawing/2014/chart" uri="{C3380CC4-5D6E-409C-BE32-E72D297353CC}">
              <c16:uniqueId val="{000000E0-1B90-4578-A851-A995B6EF02BC}"/>
            </c:ext>
          </c:extLst>
        </c:ser>
        <c:ser>
          <c:idx val="225"/>
          <c:order val="225"/>
          <c:tx>
            <c:strRef>
              <c:f>Veterinary!$A$227</c:f>
              <c:strCache>
                <c:ptCount val="1"/>
                <c:pt idx="0">
                  <c:v>Wool Scouring</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Veterinary!$B$1:$EK$1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Veterinary!$B$227:$EK$227</c:f>
            </c:numRef>
          </c:val>
          <c:smooth val="0"/>
          <c:extLst>
            <c:ext xmlns:c16="http://schemas.microsoft.com/office/drawing/2014/chart" uri="{C3380CC4-5D6E-409C-BE32-E72D297353CC}">
              <c16:uniqueId val="{000000E1-1B90-4578-A851-A995B6EF02BC}"/>
            </c:ext>
          </c:extLst>
        </c:ser>
        <c:dLbls>
          <c:showLegendKey val="0"/>
          <c:showVal val="0"/>
          <c:showCatName val="0"/>
          <c:showSerName val="0"/>
          <c:showPercent val="0"/>
          <c:showBubbleSize val="0"/>
        </c:dLbls>
        <c:smooth val="0"/>
        <c:axId val="1010691728"/>
        <c:axId val="1010688848"/>
      </c:lineChart>
      <c:dateAx>
        <c:axId val="1010691728"/>
        <c:scaling>
          <c:orientation val="minMax"/>
        </c:scaling>
        <c:delete val="0"/>
        <c:axPos val="b"/>
        <c:minorGridlines>
          <c:spPr>
            <a:ln w="9525" cap="flat" cmpd="sng" algn="ctr">
              <a:noFill/>
              <a:round/>
            </a:ln>
            <a:effectLst/>
          </c:spPr>
        </c:minorGridlines>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688848"/>
        <c:crosses val="autoZero"/>
        <c:auto val="1"/>
        <c:lblOffset val="100"/>
        <c:baseTimeUnit val="days"/>
      </c:dateAx>
      <c:valAx>
        <c:axId val="1010688848"/>
        <c:scaling>
          <c:orientation val="minMax"/>
          <c:min val="26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691728"/>
        <c:crosses val="autoZero"/>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065134250611066"/>
          <c:y val="2.222200686452655E-2"/>
          <c:w val="0.56982143998766921"/>
          <c:h val="0.90401389057137072"/>
        </c:manualLayout>
      </c:layout>
      <c:barChart>
        <c:barDir val="bar"/>
        <c:grouping val="clustered"/>
        <c:varyColors val="0"/>
        <c:ser>
          <c:idx val="0"/>
          <c:order val="0"/>
          <c:tx>
            <c:strRef>
              <c:f>'Salary chart'!$B$71</c:f>
              <c:strCache>
                <c:ptCount val="1"/>
                <c:pt idx="0">
                  <c:v>Median full-time salary</c:v>
                </c:pt>
              </c:strCache>
            </c:strRef>
          </c:tx>
          <c:spPr>
            <a:solidFill>
              <a:schemeClr val="bg2">
                <a:lumMod val="75000"/>
                <a:alpha val="50000"/>
              </a:schemeClr>
            </a:solidFill>
            <a:ln>
              <a:noFill/>
            </a:ln>
            <a:effectLst/>
          </c:spPr>
          <c:invertIfNegative val="0"/>
          <c:dPt>
            <c:idx val="5"/>
            <c:invertIfNegative val="0"/>
            <c:bubble3D val="0"/>
            <c:spPr>
              <a:solidFill>
                <a:schemeClr val="accent2"/>
              </a:solidFill>
              <a:ln>
                <a:noFill/>
              </a:ln>
              <a:effectLst/>
            </c:spPr>
            <c:extLst>
              <c:ext xmlns:c16="http://schemas.microsoft.com/office/drawing/2014/chart" uri="{C3380CC4-5D6E-409C-BE32-E72D297353CC}">
                <c16:uniqueId val="{00000001-4FDC-413F-A3BA-F039416C69E6}"/>
              </c:ext>
            </c:extLst>
          </c:dPt>
          <c:dPt>
            <c:idx val="13"/>
            <c:invertIfNegative val="0"/>
            <c:bubble3D val="0"/>
            <c:spPr>
              <a:solidFill>
                <a:schemeClr val="bg1">
                  <a:lumMod val="65000"/>
                  <a:alpha val="50000"/>
                </a:schemeClr>
              </a:solidFill>
              <a:ln>
                <a:noFill/>
              </a:ln>
              <a:effectLst/>
            </c:spPr>
            <c:extLst>
              <c:ext xmlns:c16="http://schemas.microsoft.com/office/drawing/2014/chart" uri="{C3380CC4-5D6E-409C-BE32-E72D297353CC}">
                <c16:uniqueId val="{00000002-0729-4692-9617-65EAEDE07141}"/>
              </c:ext>
            </c:extLst>
          </c:dPt>
          <c:cat>
            <c:strRef>
              <c:f>'Salary chart'!$A$72:$A$93</c:f>
              <c:strCache>
                <c:ptCount val="22"/>
                <c:pt idx="0">
                  <c:v>Pharmacy</c:v>
                </c:pt>
                <c:pt idx="1">
                  <c:v>Creative arts</c:v>
                </c:pt>
                <c:pt idx="2">
                  <c:v>Communications</c:v>
                </c:pt>
                <c:pt idx="3">
                  <c:v>Tourism, Hospitality, Personal Services, Sport and recreation</c:v>
                </c:pt>
                <c:pt idx="4">
                  <c:v>Architecture and built environment</c:v>
                </c:pt>
                <c:pt idx="5">
                  <c:v>Veterinary science</c:v>
                </c:pt>
                <c:pt idx="6">
                  <c:v>Science and mathematics</c:v>
                </c:pt>
                <c:pt idx="7">
                  <c:v>Business and management</c:v>
                </c:pt>
                <c:pt idx="8">
                  <c:v>Nursing</c:v>
                </c:pt>
                <c:pt idx="9">
                  <c:v>Humanities, culture and social sciences</c:v>
                </c:pt>
                <c:pt idx="10">
                  <c:v>Health services and support</c:v>
                </c:pt>
                <c:pt idx="11">
                  <c:v>Rehabilitation</c:v>
                </c:pt>
                <c:pt idx="12">
                  <c:v>Psychology</c:v>
                </c:pt>
                <c:pt idx="13">
                  <c:v>All study areas</c:v>
                </c:pt>
                <c:pt idx="14">
                  <c:v>Agriculture and environmental studies</c:v>
                </c:pt>
                <c:pt idx="15">
                  <c:v>Law and paralegal studies</c:v>
                </c:pt>
                <c:pt idx="16">
                  <c:v>Computing and Information Systems</c:v>
                </c:pt>
                <c:pt idx="17">
                  <c:v>Engineering</c:v>
                </c:pt>
                <c:pt idx="18">
                  <c:v>Teacher education</c:v>
                </c:pt>
                <c:pt idx="19">
                  <c:v>Social work</c:v>
                </c:pt>
                <c:pt idx="20">
                  <c:v>Medicine</c:v>
                </c:pt>
                <c:pt idx="21">
                  <c:v>Dentistry</c:v>
                </c:pt>
              </c:strCache>
            </c:strRef>
          </c:cat>
          <c:val>
            <c:numRef>
              <c:f>'Salary chart'!$B$72:$B$93</c:f>
              <c:numCache>
                <c:formatCode>General</c:formatCode>
                <c:ptCount val="22"/>
                <c:pt idx="0">
                  <c:v>55500</c:v>
                </c:pt>
                <c:pt idx="1">
                  <c:v>59500</c:v>
                </c:pt>
                <c:pt idx="2">
                  <c:v>65000</c:v>
                </c:pt>
                <c:pt idx="3">
                  <c:v>65000</c:v>
                </c:pt>
                <c:pt idx="4">
                  <c:v>66000</c:v>
                </c:pt>
                <c:pt idx="5">
                  <c:v>67400</c:v>
                </c:pt>
                <c:pt idx="6">
                  <c:v>69000</c:v>
                </c:pt>
                <c:pt idx="7">
                  <c:v>69200</c:v>
                </c:pt>
                <c:pt idx="8">
                  <c:v>69400</c:v>
                </c:pt>
                <c:pt idx="9">
                  <c:v>69400</c:v>
                </c:pt>
                <c:pt idx="10">
                  <c:v>70800</c:v>
                </c:pt>
                <c:pt idx="11">
                  <c:v>71000</c:v>
                </c:pt>
                <c:pt idx="12">
                  <c:v>71000</c:v>
                </c:pt>
                <c:pt idx="13">
                  <c:v>71000</c:v>
                </c:pt>
                <c:pt idx="14">
                  <c:v>71100</c:v>
                </c:pt>
                <c:pt idx="15">
                  <c:v>73000</c:v>
                </c:pt>
                <c:pt idx="16">
                  <c:v>74400</c:v>
                </c:pt>
                <c:pt idx="17">
                  <c:v>75000</c:v>
                </c:pt>
                <c:pt idx="18">
                  <c:v>75000</c:v>
                </c:pt>
                <c:pt idx="19">
                  <c:v>77300</c:v>
                </c:pt>
                <c:pt idx="20">
                  <c:v>85000</c:v>
                </c:pt>
                <c:pt idx="21">
                  <c:v>94400</c:v>
                </c:pt>
              </c:numCache>
            </c:numRef>
          </c:val>
          <c:extLst>
            <c:ext xmlns:c16="http://schemas.microsoft.com/office/drawing/2014/chart" uri="{C3380CC4-5D6E-409C-BE32-E72D297353CC}">
              <c16:uniqueId val="{00000002-4FDC-413F-A3BA-F039416C69E6}"/>
            </c:ext>
          </c:extLst>
        </c:ser>
        <c:dLbls>
          <c:showLegendKey val="0"/>
          <c:showVal val="0"/>
          <c:showCatName val="0"/>
          <c:showSerName val="0"/>
          <c:showPercent val="0"/>
          <c:showBubbleSize val="0"/>
        </c:dLbls>
        <c:gapWidth val="20"/>
        <c:axId val="259491360"/>
        <c:axId val="259495200"/>
      </c:barChart>
      <c:catAx>
        <c:axId val="259491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nSpc>
                <a:spcPts val="800"/>
              </a:lnSpc>
              <a:defRPr sz="800" b="0" i="0" u="none" strike="noStrike" kern="1200" baseline="0">
                <a:solidFill>
                  <a:schemeClr val="tx1">
                    <a:lumMod val="65000"/>
                    <a:lumOff val="35000"/>
                  </a:schemeClr>
                </a:solidFill>
                <a:latin typeface="+mn-lt"/>
                <a:ea typeface="+mn-ea"/>
                <a:cs typeface="+mn-cs"/>
              </a:defRPr>
            </a:pPr>
            <a:endParaRPr lang="en-US"/>
          </a:p>
        </c:txPr>
        <c:crossAx val="259495200"/>
        <c:crosses val="autoZero"/>
        <c:auto val="1"/>
        <c:lblAlgn val="ctr"/>
        <c:lblOffset val="100"/>
        <c:noMultiLvlLbl val="0"/>
      </c:catAx>
      <c:valAx>
        <c:axId val="259495200"/>
        <c:scaling>
          <c:orientation val="minMax"/>
          <c:max val="1500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491360"/>
        <c:crosses val="autoZero"/>
        <c:crossBetween val="between"/>
        <c:majorUnit val="2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431150737537773"/>
          <c:y val="2.0556268337242077E-2"/>
          <c:w val="0.56617228973365985"/>
          <c:h val="0.89849654611946361"/>
        </c:manualLayout>
      </c:layout>
      <c:barChart>
        <c:barDir val="bar"/>
        <c:grouping val="clustered"/>
        <c:varyColors val="0"/>
        <c:ser>
          <c:idx val="0"/>
          <c:order val="0"/>
          <c:tx>
            <c:strRef>
              <c:f>'[Vet workforce chapter data.xlsx]Salary chart'!$B$42</c:f>
              <c:strCache>
                <c:ptCount val="1"/>
                <c:pt idx="0">
                  <c:v>Median full-time salary</c:v>
                </c:pt>
              </c:strCache>
            </c:strRef>
          </c:tx>
          <c:spPr>
            <a:solidFill>
              <a:schemeClr val="bg2">
                <a:lumMod val="75000"/>
                <a:alpha val="50000"/>
              </a:schemeClr>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DA10-4292-B282-E68D48083027}"/>
              </c:ext>
            </c:extLst>
          </c:dPt>
          <c:dPt>
            <c:idx val="15"/>
            <c:invertIfNegative val="0"/>
            <c:bubble3D val="0"/>
            <c:spPr>
              <a:solidFill>
                <a:schemeClr val="bg1">
                  <a:lumMod val="65000"/>
                  <a:alpha val="50000"/>
                </a:schemeClr>
              </a:solidFill>
              <a:ln>
                <a:noFill/>
              </a:ln>
              <a:effectLst/>
            </c:spPr>
            <c:extLst>
              <c:ext xmlns:c16="http://schemas.microsoft.com/office/drawing/2014/chart" uri="{C3380CC4-5D6E-409C-BE32-E72D297353CC}">
                <c16:uniqueId val="{00000002-84F6-4590-AB98-27FB527A0FEB}"/>
              </c:ext>
            </c:extLst>
          </c:dPt>
          <c:cat>
            <c:strRef>
              <c:f>'[Vet workforce chapter data.xlsx]Salary chart'!$A$43:$A$63</c:f>
              <c:strCache>
                <c:ptCount val="21"/>
                <c:pt idx="0">
                  <c:v>Communications</c:v>
                </c:pt>
                <c:pt idx="1">
                  <c:v>Architecture and built environment</c:v>
                </c:pt>
                <c:pt idx="2">
                  <c:v>Rehabilitation</c:v>
                </c:pt>
                <c:pt idx="3">
                  <c:v>Veterinary science</c:v>
                </c:pt>
                <c:pt idx="4">
                  <c:v>Creative arts</c:v>
                </c:pt>
                <c:pt idx="5">
                  <c:v>Pharmacy</c:v>
                </c:pt>
                <c:pt idx="6">
                  <c:v>Social work</c:v>
                </c:pt>
                <c:pt idx="7">
                  <c:v>Agriculture and environmental studies</c:v>
                </c:pt>
                <c:pt idx="8">
                  <c:v>Law and paralegal studies</c:v>
                </c:pt>
                <c:pt idx="9">
                  <c:v>Medicine</c:v>
                </c:pt>
                <c:pt idx="10">
                  <c:v>Humanities, culture and social sciences</c:v>
                </c:pt>
                <c:pt idx="11">
                  <c:v>Teacher education</c:v>
                </c:pt>
                <c:pt idx="12">
                  <c:v>Psychology</c:v>
                </c:pt>
                <c:pt idx="13">
                  <c:v>Nursing</c:v>
                </c:pt>
                <c:pt idx="14">
                  <c:v>Science and mathematics</c:v>
                </c:pt>
                <c:pt idx="15">
                  <c:v>All study areas</c:v>
                </c:pt>
                <c:pt idx="16">
                  <c:v>Health services and support</c:v>
                </c:pt>
                <c:pt idx="17">
                  <c:v>Computing and Information Systems</c:v>
                </c:pt>
                <c:pt idx="18">
                  <c:v>Engineering</c:v>
                </c:pt>
                <c:pt idx="19">
                  <c:v>Business and management</c:v>
                </c:pt>
                <c:pt idx="20">
                  <c:v>Dentistry</c:v>
                </c:pt>
              </c:strCache>
            </c:strRef>
          </c:cat>
          <c:val>
            <c:numRef>
              <c:f>'[Vet workforce chapter data.xlsx]Salary chart'!$B$43:$B$63</c:f>
              <c:numCache>
                <c:formatCode>#,##0</c:formatCode>
                <c:ptCount val="21"/>
                <c:pt idx="0">
                  <c:v>72000</c:v>
                </c:pt>
                <c:pt idx="1">
                  <c:v>75000</c:v>
                </c:pt>
                <c:pt idx="2">
                  <c:v>75200</c:v>
                </c:pt>
                <c:pt idx="3">
                  <c:v>76800</c:v>
                </c:pt>
                <c:pt idx="4">
                  <c:v>78300</c:v>
                </c:pt>
                <c:pt idx="5">
                  <c:v>83500</c:v>
                </c:pt>
                <c:pt idx="6">
                  <c:v>84100</c:v>
                </c:pt>
                <c:pt idx="7">
                  <c:v>85000</c:v>
                </c:pt>
                <c:pt idx="8">
                  <c:v>85000</c:v>
                </c:pt>
                <c:pt idx="9">
                  <c:v>85900</c:v>
                </c:pt>
                <c:pt idx="10">
                  <c:v>88300</c:v>
                </c:pt>
                <c:pt idx="11">
                  <c:v>91300</c:v>
                </c:pt>
                <c:pt idx="12">
                  <c:v>94000</c:v>
                </c:pt>
                <c:pt idx="13">
                  <c:v>95800</c:v>
                </c:pt>
                <c:pt idx="14">
                  <c:v>96000</c:v>
                </c:pt>
                <c:pt idx="15">
                  <c:v>96600</c:v>
                </c:pt>
                <c:pt idx="16">
                  <c:v>100000</c:v>
                </c:pt>
                <c:pt idx="17">
                  <c:v>105000</c:v>
                </c:pt>
                <c:pt idx="18">
                  <c:v>109800</c:v>
                </c:pt>
                <c:pt idx="19">
                  <c:v>120000</c:v>
                </c:pt>
                <c:pt idx="20">
                  <c:v>127400</c:v>
                </c:pt>
              </c:numCache>
            </c:numRef>
          </c:val>
          <c:extLst>
            <c:ext xmlns:c16="http://schemas.microsoft.com/office/drawing/2014/chart" uri="{C3380CC4-5D6E-409C-BE32-E72D297353CC}">
              <c16:uniqueId val="{00000002-DA10-4292-B282-E68D48083027}"/>
            </c:ext>
          </c:extLst>
        </c:ser>
        <c:dLbls>
          <c:showLegendKey val="0"/>
          <c:showVal val="0"/>
          <c:showCatName val="0"/>
          <c:showSerName val="0"/>
          <c:showPercent val="0"/>
          <c:showBubbleSize val="0"/>
        </c:dLbls>
        <c:gapWidth val="20"/>
        <c:axId val="10418751"/>
        <c:axId val="10421151"/>
      </c:barChart>
      <c:catAx>
        <c:axId val="104187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421151"/>
        <c:crosses val="autoZero"/>
        <c:auto val="1"/>
        <c:lblAlgn val="ctr"/>
        <c:lblOffset val="100"/>
        <c:noMultiLvlLbl val="0"/>
      </c:catAx>
      <c:valAx>
        <c:axId val="10421151"/>
        <c:scaling>
          <c:orientation val="minMax"/>
          <c:max val="1500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8751"/>
        <c:crosses val="autoZero"/>
        <c:crossBetween val="between"/>
        <c:majorUnit val="2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24103944684727E-2"/>
          <c:y val="5.1643192488262914E-2"/>
          <c:w val="0.83519927558357221"/>
          <c:h val="0.66215878374768966"/>
        </c:manualLayout>
      </c:layout>
      <c:barChart>
        <c:barDir val="col"/>
        <c:grouping val="clustered"/>
        <c:varyColors val="0"/>
        <c:ser>
          <c:idx val="0"/>
          <c:order val="0"/>
          <c:tx>
            <c:strRef>
              <c:f>MAIN!$H$31</c:f>
              <c:strCache>
                <c:ptCount val="1"/>
                <c:pt idx="0">
                  <c:v>2006</c:v>
                </c:pt>
              </c:strCache>
            </c:strRef>
          </c:tx>
          <c:spPr>
            <a:solidFill>
              <a:schemeClr val="bg2">
                <a:lumMod val="75000"/>
                <a:alpha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MAIN!$C$33:$C$39</c:f>
              <c:strCache>
                <c:ptCount val="7"/>
                <c:pt idx="0">
                  <c:v>Broadacre</c:v>
                </c:pt>
                <c:pt idx="1">
                  <c:v>Horticulture</c:v>
                </c:pt>
                <c:pt idx="2">
                  <c:v>Dairy
Farming</c:v>
                </c:pt>
                <c:pt idx="3">
                  <c:v>Intensive Livestock</c:v>
                </c:pt>
                <c:pt idx="4">
                  <c:v>Aquaculture</c:v>
                </c:pt>
                <c:pt idx="5">
                  <c:v>Wild Catch</c:v>
                </c:pt>
                <c:pt idx="6">
                  <c:v>Food Production Support</c:v>
                </c:pt>
              </c:strCache>
            </c:strRef>
          </c:cat>
          <c:val>
            <c:numRef>
              <c:f>MAIN!$H$33:$H$39</c:f>
              <c:numCache>
                <c:formatCode>0</c:formatCode>
                <c:ptCount val="7"/>
                <c:pt idx="0">
                  <c:v>50.939643060829887</c:v>
                </c:pt>
                <c:pt idx="1">
                  <c:v>31.09411940107772</c:v>
                </c:pt>
                <c:pt idx="2">
                  <c:v>58.460629205310056</c:v>
                </c:pt>
                <c:pt idx="3">
                  <c:v>23.27805473598535</c:v>
                </c:pt>
                <c:pt idx="4">
                  <c:v>23.388429752066113</c:v>
                </c:pt>
                <c:pt idx="5">
                  <c:v>49.959076771975774</c:v>
                </c:pt>
                <c:pt idx="6">
                  <c:v>40.022463496817672</c:v>
                </c:pt>
              </c:numCache>
            </c:numRef>
          </c:val>
          <c:extLst>
            <c:ext xmlns:c16="http://schemas.microsoft.com/office/drawing/2014/chart" uri="{C3380CC4-5D6E-409C-BE32-E72D297353CC}">
              <c16:uniqueId val="{00000000-9B1A-43A2-B127-BD90078AFD9B}"/>
            </c:ext>
          </c:extLst>
        </c:ser>
        <c:ser>
          <c:idx val="1"/>
          <c:order val="1"/>
          <c:tx>
            <c:strRef>
              <c:f>MAIN!$I$31</c:f>
              <c:strCache>
                <c:ptCount val="1"/>
                <c:pt idx="0">
                  <c:v>2011</c:v>
                </c:pt>
              </c:strCache>
            </c:strRef>
          </c:tx>
          <c:spPr>
            <a:solidFill>
              <a:schemeClr val="bg2">
                <a:lumMod val="75000"/>
                <a:alpha val="50000"/>
              </a:schemeClr>
            </a:solidFill>
            <a:ln>
              <a:noFill/>
            </a:ln>
            <a:effectLst/>
          </c:spPr>
          <c:invertIfNegative val="0"/>
          <c:dLbls>
            <c:delete val="1"/>
          </c:dLbls>
          <c:cat>
            <c:strRef>
              <c:f>MAIN!$C$33:$C$39</c:f>
              <c:strCache>
                <c:ptCount val="7"/>
                <c:pt idx="0">
                  <c:v>Broadacre</c:v>
                </c:pt>
                <c:pt idx="1">
                  <c:v>Horticulture</c:v>
                </c:pt>
                <c:pt idx="2">
                  <c:v>Dairy
Farming</c:v>
                </c:pt>
                <c:pt idx="3">
                  <c:v>Intensive Livestock</c:v>
                </c:pt>
                <c:pt idx="4">
                  <c:v>Aquaculture</c:v>
                </c:pt>
                <c:pt idx="5">
                  <c:v>Wild Catch</c:v>
                </c:pt>
                <c:pt idx="6">
                  <c:v>Food Production Support</c:v>
                </c:pt>
              </c:strCache>
            </c:strRef>
          </c:cat>
          <c:val>
            <c:numRef>
              <c:f>MAIN!$I$33:$I$39</c:f>
              <c:numCache>
                <c:formatCode>0</c:formatCode>
                <c:ptCount val="7"/>
                <c:pt idx="0">
                  <c:v>48.136011740680054</c:v>
                </c:pt>
                <c:pt idx="1">
                  <c:v>28.417780847599783</c:v>
                </c:pt>
                <c:pt idx="2">
                  <c:v>50.742045697202641</c:v>
                </c:pt>
                <c:pt idx="3">
                  <c:v>19.826589595375722</c:v>
                </c:pt>
                <c:pt idx="4">
                  <c:v>20.344520344520344</c:v>
                </c:pt>
                <c:pt idx="5">
                  <c:v>48.315565031982942</c:v>
                </c:pt>
                <c:pt idx="6">
                  <c:v>41.076260146307249</c:v>
                </c:pt>
              </c:numCache>
            </c:numRef>
          </c:val>
          <c:extLst>
            <c:ext xmlns:c16="http://schemas.microsoft.com/office/drawing/2014/chart" uri="{C3380CC4-5D6E-409C-BE32-E72D297353CC}">
              <c16:uniqueId val="{00000001-9B1A-43A2-B127-BD90078AFD9B}"/>
            </c:ext>
          </c:extLst>
        </c:ser>
        <c:ser>
          <c:idx val="2"/>
          <c:order val="2"/>
          <c:tx>
            <c:strRef>
              <c:f>MAIN!$J$31</c:f>
              <c:strCache>
                <c:ptCount val="1"/>
                <c:pt idx="0">
                  <c:v>2016</c:v>
                </c:pt>
              </c:strCache>
            </c:strRef>
          </c:tx>
          <c:spPr>
            <a:solidFill>
              <a:schemeClr val="bg2">
                <a:lumMod val="75000"/>
                <a:alpha val="75000"/>
              </a:schemeClr>
            </a:solidFill>
            <a:ln>
              <a:noFill/>
            </a:ln>
            <a:effectLst/>
          </c:spPr>
          <c:invertIfNegative val="0"/>
          <c:dLbls>
            <c:delete val="1"/>
          </c:dLbls>
          <c:cat>
            <c:strRef>
              <c:f>MAIN!$C$33:$C$39</c:f>
              <c:strCache>
                <c:ptCount val="7"/>
                <c:pt idx="0">
                  <c:v>Broadacre</c:v>
                </c:pt>
                <c:pt idx="1">
                  <c:v>Horticulture</c:v>
                </c:pt>
                <c:pt idx="2">
                  <c:v>Dairy
Farming</c:v>
                </c:pt>
                <c:pt idx="3">
                  <c:v>Intensive Livestock</c:v>
                </c:pt>
                <c:pt idx="4">
                  <c:v>Aquaculture</c:v>
                </c:pt>
                <c:pt idx="5">
                  <c:v>Wild Catch</c:v>
                </c:pt>
                <c:pt idx="6">
                  <c:v>Food Production Support</c:v>
                </c:pt>
              </c:strCache>
            </c:strRef>
          </c:cat>
          <c:val>
            <c:numRef>
              <c:f>MAIN!$J$33:$J$39</c:f>
              <c:numCache>
                <c:formatCode>0</c:formatCode>
                <c:ptCount val="7"/>
                <c:pt idx="0">
                  <c:v>45.429955448695281</c:v>
                </c:pt>
                <c:pt idx="1">
                  <c:v>23.497674838593163</c:v>
                </c:pt>
                <c:pt idx="2">
                  <c:v>37.701612903225808</c:v>
                </c:pt>
                <c:pt idx="3">
                  <c:v>14.862466725820763</c:v>
                </c:pt>
                <c:pt idx="4">
                  <c:v>16.473843058350102</c:v>
                </c:pt>
                <c:pt idx="5">
                  <c:v>43.334550766983199</c:v>
                </c:pt>
                <c:pt idx="6">
                  <c:v>32.702556576813166</c:v>
                </c:pt>
              </c:numCache>
            </c:numRef>
          </c:val>
          <c:extLst>
            <c:ext xmlns:c16="http://schemas.microsoft.com/office/drawing/2014/chart" uri="{C3380CC4-5D6E-409C-BE32-E72D297353CC}">
              <c16:uniqueId val="{00000002-9B1A-43A2-B127-BD90078AFD9B}"/>
            </c:ext>
          </c:extLst>
        </c:ser>
        <c:ser>
          <c:idx val="3"/>
          <c:order val="3"/>
          <c:tx>
            <c:strRef>
              <c:f>MAIN!$K$31</c:f>
              <c:strCache>
                <c:ptCount val="1"/>
                <c:pt idx="0">
                  <c:v>2021</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MAIN!$C$33:$C$39</c:f>
              <c:strCache>
                <c:ptCount val="7"/>
                <c:pt idx="0">
                  <c:v>Broadacre</c:v>
                </c:pt>
                <c:pt idx="1">
                  <c:v>Horticulture</c:v>
                </c:pt>
                <c:pt idx="2">
                  <c:v>Dairy
Farming</c:v>
                </c:pt>
                <c:pt idx="3">
                  <c:v>Intensive Livestock</c:v>
                </c:pt>
                <c:pt idx="4">
                  <c:v>Aquaculture</c:v>
                </c:pt>
                <c:pt idx="5">
                  <c:v>Wild Catch</c:v>
                </c:pt>
                <c:pt idx="6">
                  <c:v>Food Production Support</c:v>
                </c:pt>
              </c:strCache>
            </c:strRef>
          </c:cat>
          <c:val>
            <c:numRef>
              <c:f>MAIN!$K$33:$K$39</c:f>
              <c:numCache>
                <c:formatCode>0</c:formatCode>
                <c:ptCount val="7"/>
                <c:pt idx="0">
                  <c:v>42.997813684965671</c:v>
                </c:pt>
                <c:pt idx="1">
                  <c:v>20.210793809494053</c:v>
                </c:pt>
                <c:pt idx="2">
                  <c:v>33.140367971571045</c:v>
                </c:pt>
                <c:pt idx="3">
                  <c:v>12.721623103637361</c:v>
                </c:pt>
                <c:pt idx="4">
                  <c:v>11.785449146250929</c:v>
                </c:pt>
                <c:pt idx="5">
                  <c:v>40.105327121733851</c:v>
                </c:pt>
                <c:pt idx="6">
                  <c:v>28.082959641255606</c:v>
                </c:pt>
              </c:numCache>
            </c:numRef>
          </c:val>
          <c:extLst>
            <c:ext xmlns:c16="http://schemas.microsoft.com/office/drawing/2014/chart" uri="{C3380CC4-5D6E-409C-BE32-E72D297353CC}">
              <c16:uniqueId val="{00000003-9B1A-43A2-B127-BD90078AFD9B}"/>
            </c:ext>
          </c:extLst>
        </c:ser>
        <c:dLbls>
          <c:dLblPos val="outEnd"/>
          <c:showLegendKey val="0"/>
          <c:showVal val="1"/>
          <c:showCatName val="0"/>
          <c:showSerName val="0"/>
          <c:showPercent val="0"/>
          <c:showBubbleSize val="0"/>
        </c:dLbls>
        <c:gapWidth val="219"/>
        <c:axId val="606147183"/>
        <c:axId val="606148623"/>
      </c:barChart>
      <c:catAx>
        <c:axId val="60614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n-US"/>
          </a:p>
        </c:txPr>
        <c:crossAx val="606148623"/>
        <c:crosses val="autoZero"/>
        <c:auto val="1"/>
        <c:lblAlgn val="ctr"/>
        <c:lblOffset val="100"/>
        <c:noMultiLvlLbl val="0"/>
      </c:catAx>
      <c:valAx>
        <c:axId val="606148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147183"/>
        <c:crosses val="autoZero"/>
        <c:crossBetween val="between"/>
        <c:majorUnit val="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'[Veterinary enrolments QAd 2012-2023.xlsx]Sheet1'!$A$3</c:f>
              <c:strCache>
                <c:ptCount val="1"/>
                <c:pt idx="0">
                  <c:v>Enrolments</c:v>
                </c:pt>
              </c:strCache>
            </c:strRef>
          </c:tx>
          <c:spPr>
            <a:solidFill>
              <a:schemeClr val="bg2">
                <a:lumMod val="75000"/>
              </a:schemeClr>
            </a:solidFill>
            <a:ln>
              <a:noFill/>
            </a:ln>
            <a:effectLst/>
          </c:spPr>
          <c:invertIfNegative val="0"/>
          <c:cat>
            <c:numRef>
              <c:f>'[Veterinary enrolments QAd 2012-2023.xlsx]Sheet1'!$B$1:$M$1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'[Veterinary enrolments QAd 2012-2023.xlsx]Sheet1'!$B$3:$M$3</c:f>
              <c:numCache>
                <c:formatCode>#,##0</c:formatCode>
                <c:ptCount val="12"/>
                <c:pt idx="0">
                  <c:v>2194</c:v>
                </c:pt>
                <c:pt idx="1">
                  <c:v>2394</c:v>
                </c:pt>
                <c:pt idx="2">
                  <c:v>2420</c:v>
                </c:pt>
                <c:pt idx="3">
                  <c:v>2501</c:v>
                </c:pt>
                <c:pt idx="4">
                  <c:v>2535</c:v>
                </c:pt>
                <c:pt idx="5">
                  <c:v>2505</c:v>
                </c:pt>
                <c:pt idx="6">
                  <c:v>2448</c:v>
                </c:pt>
                <c:pt idx="7">
                  <c:v>2445</c:v>
                </c:pt>
                <c:pt idx="8">
                  <c:v>2395</c:v>
                </c:pt>
                <c:pt idx="9">
                  <c:v>2342</c:v>
                </c:pt>
                <c:pt idx="10">
                  <c:v>2307</c:v>
                </c:pt>
                <c:pt idx="11">
                  <c:v>2320</c:v>
                </c:pt>
              </c:numCache>
            </c:numRef>
          </c:val>
          <c:extLst>
            <c:ext xmlns:c16="http://schemas.microsoft.com/office/drawing/2014/chart" uri="{C3380CC4-5D6E-409C-BE32-E72D297353CC}">
              <c16:uniqueId val="{00000000-5F05-4747-8C45-B1285173384F}"/>
            </c:ext>
          </c:extLst>
        </c:ser>
        <c:ser>
          <c:idx val="0"/>
          <c:order val="1"/>
          <c:tx>
            <c:strRef>
              <c:f>'[Veterinary enrolments QAd 2012-2023.xlsx]Sheet1'!$A$2</c:f>
              <c:strCache>
                <c:ptCount val="1"/>
                <c:pt idx="0">
                  <c:v>Completions</c:v>
                </c:pt>
              </c:strCache>
            </c:strRef>
          </c:tx>
          <c:spPr>
            <a:solidFill>
              <a:schemeClr val="accent2"/>
            </a:solidFill>
            <a:ln>
              <a:noFill/>
            </a:ln>
            <a:effectLst/>
          </c:spPr>
          <c:invertIfNegative val="0"/>
          <c:cat>
            <c:numRef>
              <c:f>'[Veterinary enrolments QAd 2012-2023.xlsx]Sheet1'!$B$1:$M$1</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'[Veterinary enrolments QAd 2012-2023.xlsx]Sheet1'!$B$2:$M$2</c:f>
              <c:numCache>
                <c:formatCode>#,##0</c:formatCode>
                <c:ptCount val="12"/>
                <c:pt idx="0">
                  <c:v>338</c:v>
                </c:pt>
                <c:pt idx="1">
                  <c:v>435</c:v>
                </c:pt>
                <c:pt idx="2">
                  <c:v>457</c:v>
                </c:pt>
                <c:pt idx="3">
                  <c:v>456</c:v>
                </c:pt>
                <c:pt idx="4">
                  <c:v>476</c:v>
                </c:pt>
                <c:pt idx="5">
                  <c:v>547</c:v>
                </c:pt>
                <c:pt idx="6">
                  <c:v>496</c:v>
                </c:pt>
                <c:pt idx="7">
                  <c:v>473</c:v>
                </c:pt>
                <c:pt idx="8">
                  <c:v>396</c:v>
                </c:pt>
                <c:pt idx="9">
                  <c:v>592</c:v>
                </c:pt>
                <c:pt idx="10">
                  <c:v>470</c:v>
                </c:pt>
                <c:pt idx="11">
                  <c:v>498</c:v>
                </c:pt>
              </c:numCache>
            </c:numRef>
          </c:val>
          <c:extLst>
            <c:ext xmlns:c16="http://schemas.microsoft.com/office/drawing/2014/chart" uri="{C3380CC4-5D6E-409C-BE32-E72D297353CC}">
              <c16:uniqueId val="{00000001-5F05-4747-8C45-B1285173384F}"/>
            </c:ext>
          </c:extLst>
        </c:ser>
        <c:dLbls>
          <c:showLegendKey val="0"/>
          <c:showVal val="0"/>
          <c:showCatName val="0"/>
          <c:showSerName val="0"/>
          <c:showPercent val="0"/>
          <c:showBubbleSize val="0"/>
        </c:dLbls>
        <c:gapWidth val="86"/>
        <c:axId val="210849504"/>
        <c:axId val="210849984"/>
      </c:barChart>
      <c:catAx>
        <c:axId val="210849504"/>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49984"/>
        <c:crosses val="autoZero"/>
        <c:auto val="1"/>
        <c:lblAlgn val="ctr"/>
        <c:lblOffset val="100"/>
        <c:noMultiLvlLbl val="0"/>
      </c:catAx>
      <c:valAx>
        <c:axId val="210849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49504"/>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436971404158953"/>
          <c:y val="1.7423771001866834E-2"/>
          <c:w val="0.71880767881518115"/>
          <c:h val="0.85899566588758547"/>
        </c:manualLayout>
      </c:layout>
      <c:barChart>
        <c:barDir val="bar"/>
        <c:grouping val="clustered"/>
        <c:varyColors val="0"/>
        <c:ser>
          <c:idx val="0"/>
          <c:order val="0"/>
          <c:tx>
            <c:strRef>
              <c:f>MAIN!$C$1</c:f>
              <c:strCache>
                <c:ptCount val="1"/>
                <c:pt idx="0">
                  <c:v>Average teaching cost - all universities</c:v>
                </c:pt>
              </c:strCache>
            </c:strRef>
          </c:tx>
          <c:spPr>
            <a:solidFill>
              <a:schemeClr val="bg2">
                <a:lumMod val="75000"/>
                <a:alpha val="50000"/>
              </a:schemeClr>
            </a:solidFill>
            <a:ln>
              <a:noFill/>
            </a:ln>
            <a:effectLst/>
          </c:spPr>
          <c:invertIfNegative val="0"/>
          <c:dPt>
            <c:idx val="11"/>
            <c:invertIfNegative val="0"/>
            <c:bubble3D val="0"/>
            <c:spPr>
              <a:solidFill>
                <a:schemeClr val="accent2"/>
              </a:solidFill>
              <a:ln>
                <a:noFill/>
              </a:ln>
              <a:effectLst/>
            </c:spPr>
            <c:extLst>
              <c:ext xmlns:c16="http://schemas.microsoft.com/office/drawing/2014/chart" uri="{C3380CC4-5D6E-409C-BE32-E72D297353CC}">
                <c16:uniqueId val="{00000002-DDCF-4FAA-B23B-1E98E514699E}"/>
              </c:ext>
            </c:extLst>
          </c:dPt>
          <c:cat>
            <c:strRef>
              <c:f>MAIN!$G$2:$G$22</c:f>
              <c:strCache>
                <c:ptCount val="21"/>
                <c:pt idx="0">
                  <c:v>Mathematical Science</c:v>
                </c:pt>
                <c:pt idx="1">
                  <c:v>Medical Science</c:v>
                </c:pt>
                <c:pt idx="2">
                  <c:v>Natural and Physical Sciences - Other</c:v>
                </c:pt>
                <c:pt idx="3">
                  <c:v>Information Technology</c:v>
                </c:pt>
                <c:pt idx="4">
                  <c:v>Engineering &amp; Related Technologies</c:v>
                </c:pt>
                <c:pt idx="5">
                  <c:v>Architecture &amp; Building</c:v>
                </c:pt>
                <c:pt idx="6">
                  <c:v>Enivronmental Studies</c:v>
                </c:pt>
                <c:pt idx="7">
                  <c:v>Agriculture - Other</c:v>
                </c:pt>
                <c:pt idx="8">
                  <c:v>Medical Studies</c:v>
                </c:pt>
                <c:pt idx="9">
                  <c:v>Nursing</c:v>
                </c:pt>
                <c:pt idx="10">
                  <c:v>Dental Studies</c:v>
                </c:pt>
                <c:pt idx="11">
                  <c:v>Veterinary Studies</c:v>
                </c:pt>
                <c:pt idx="12">
                  <c:v>Health - Other</c:v>
                </c:pt>
                <c:pt idx="13">
                  <c:v>Education</c:v>
                </c:pt>
                <c:pt idx="14">
                  <c:v>Management &amp; Commerce</c:v>
                </c:pt>
                <c:pt idx="15">
                  <c:v>Foreign Languages &amp; Translating</c:v>
                </c:pt>
                <c:pt idx="16">
                  <c:v>Psychology</c:v>
                </c:pt>
                <c:pt idx="17">
                  <c:v>Society &amp; Culture - Other</c:v>
                </c:pt>
                <c:pt idx="18">
                  <c:v>Communication &amp; Media Studies</c:v>
                </c:pt>
                <c:pt idx="19">
                  <c:v>Creative Arts - Other</c:v>
                </c:pt>
                <c:pt idx="20">
                  <c:v>Mixed Field Programmes</c:v>
                </c:pt>
              </c:strCache>
            </c:strRef>
          </c:cat>
          <c:val>
            <c:numRef>
              <c:f>MAIN!$C$2:$C$22</c:f>
              <c:numCache>
                <c:formatCode>_-* #,##0_-;\-* #,##0_-;_-* "-"??_-;_-@_-</c:formatCode>
                <c:ptCount val="21"/>
                <c:pt idx="0">
                  <c:v>16959.341594170535</c:v>
                </c:pt>
                <c:pt idx="1">
                  <c:v>22686.609034511152</c:v>
                </c:pt>
                <c:pt idx="2">
                  <c:v>21421.759807785344</c:v>
                </c:pt>
                <c:pt idx="3">
                  <c:v>17231.243288197529</c:v>
                </c:pt>
                <c:pt idx="4">
                  <c:v>21549.570577123588</c:v>
                </c:pt>
                <c:pt idx="5">
                  <c:v>18247.395152216981</c:v>
                </c:pt>
                <c:pt idx="6">
                  <c:v>21844.322743391684</c:v>
                </c:pt>
                <c:pt idx="7">
                  <c:v>29153.242981607877</c:v>
                </c:pt>
                <c:pt idx="8">
                  <c:v>28074.125350101065</c:v>
                </c:pt>
                <c:pt idx="9">
                  <c:v>18018.904869328318</c:v>
                </c:pt>
                <c:pt idx="10">
                  <c:v>37443.785298781484</c:v>
                </c:pt>
                <c:pt idx="11">
                  <c:v>46535.459610233709</c:v>
                </c:pt>
                <c:pt idx="12">
                  <c:v>19485.734449515356</c:v>
                </c:pt>
                <c:pt idx="13">
                  <c:v>15311.505924428848</c:v>
                </c:pt>
                <c:pt idx="14">
                  <c:v>15445.97465362167</c:v>
                </c:pt>
                <c:pt idx="15">
                  <c:v>18234.899726931788</c:v>
                </c:pt>
                <c:pt idx="16">
                  <c:v>14944.855647221417</c:v>
                </c:pt>
                <c:pt idx="17">
                  <c:v>14840.812161059446</c:v>
                </c:pt>
                <c:pt idx="18">
                  <c:v>15684.307722379028</c:v>
                </c:pt>
                <c:pt idx="19">
                  <c:v>21849.547287009605</c:v>
                </c:pt>
                <c:pt idx="20">
                  <c:v>18053.193492180151</c:v>
                </c:pt>
              </c:numCache>
            </c:numRef>
          </c:val>
          <c:extLst>
            <c:ext xmlns:c16="http://schemas.microsoft.com/office/drawing/2014/chart" uri="{C3380CC4-5D6E-409C-BE32-E72D297353CC}">
              <c16:uniqueId val="{00000000-DDCF-4FAA-B23B-1E98E514699E}"/>
            </c:ext>
          </c:extLst>
        </c:ser>
        <c:dLbls>
          <c:showLegendKey val="0"/>
          <c:showVal val="0"/>
          <c:showCatName val="0"/>
          <c:showSerName val="0"/>
          <c:showPercent val="0"/>
          <c:showBubbleSize val="0"/>
        </c:dLbls>
        <c:gapWidth val="20"/>
        <c:axId val="687676896"/>
        <c:axId val="687654816"/>
      </c:barChart>
      <c:scatterChart>
        <c:scatterStyle val="lineMarker"/>
        <c:varyColors val="0"/>
        <c:ser>
          <c:idx val="1"/>
          <c:order val="1"/>
          <c:tx>
            <c:strRef>
              <c:f>MAIN!$D$1</c:f>
              <c:strCache>
                <c:ptCount val="1"/>
                <c:pt idx="0">
                  <c:v>Base Funding per EFTSL</c:v>
                </c:pt>
              </c:strCache>
            </c:strRef>
          </c:tx>
          <c:spPr>
            <a:ln w="25400" cap="rnd">
              <a:noFill/>
              <a:round/>
            </a:ln>
            <a:effectLst/>
          </c:spPr>
          <c:marker>
            <c:symbol val="circle"/>
            <c:size val="7"/>
            <c:spPr>
              <a:solidFill>
                <a:schemeClr val="accent2">
                  <a:alpha val="50000"/>
                </a:schemeClr>
              </a:solidFill>
              <a:ln w="9525">
                <a:solidFill>
                  <a:schemeClr val="accent2">
                    <a:alpha val="50000"/>
                  </a:schemeClr>
                </a:solidFill>
              </a:ln>
              <a:effectLst/>
            </c:spPr>
          </c:marker>
          <c:dPt>
            <c:idx val="11"/>
            <c:marker>
              <c:symbol val="circle"/>
              <c:size val="7"/>
              <c:spPr>
                <a:solidFill>
                  <a:schemeClr val="bg2">
                    <a:lumMod val="75000"/>
                  </a:schemeClr>
                </a:solidFill>
                <a:ln w="9525">
                  <a:solidFill>
                    <a:schemeClr val="bg2">
                      <a:lumMod val="75000"/>
                    </a:schemeClr>
                  </a:solidFill>
                </a:ln>
                <a:effectLst/>
              </c:spPr>
            </c:marker>
            <c:bubble3D val="0"/>
            <c:extLst>
              <c:ext xmlns:c16="http://schemas.microsoft.com/office/drawing/2014/chart" uri="{C3380CC4-5D6E-409C-BE32-E72D297353CC}">
                <c16:uniqueId val="{00000003-DDCF-4FAA-B23B-1E98E514699E}"/>
              </c:ext>
            </c:extLst>
          </c:dPt>
          <c:xVal>
            <c:numRef>
              <c:f>MAIN!$D$2:$D$22</c:f>
              <c:numCache>
                <c:formatCode>_-* #,##0_-;\-* #,##0_-;_-* "-"??_-;_-@_-</c:formatCode>
                <c:ptCount val="21"/>
                <c:pt idx="0">
                  <c:v>20348</c:v>
                </c:pt>
                <c:pt idx="1">
                  <c:v>35169</c:v>
                </c:pt>
                <c:pt idx="2">
                  <c:v>28447</c:v>
                </c:pt>
                <c:pt idx="3">
                  <c:v>20348</c:v>
                </c:pt>
                <c:pt idx="4">
                  <c:v>28447</c:v>
                </c:pt>
                <c:pt idx="5">
                  <c:v>20348</c:v>
                </c:pt>
                <c:pt idx="6">
                  <c:v>33541</c:v>
                </c:pt>
                <c:pt idx="7">
                  <c:v>33541</c:v>
                </c:pt>
                <c:pt idx="8">
                  <c:v>34981.241457548902</c:v>
                </c:pt>
                <c:pt idx="9">
                  <c:v>21542</c:v>
                </c:pt>
                <c:pt idx="10">
                  <c:v>35169</c:v>
                </c:pt>
                <c:pt idx="11">
                  <c:v>35169</c:v>
                </c:pt>
                <c:pt idx="12">
                  <c:v>21513.4203322305</c:v>
                </c:pt>
                <c:pt idx="13">
                  <c:v>17944</c:v>
                </c:pt>
                <c:pt idx="14">
                  <c:v>13353</c:v>
                </c:pt>
                <c:pt idx="15">
                  <c:v>19573.9817654217</c:v>
                </c:pt>
                <c:pt idx="16">
                  <c:v>17512.303595813701</c:v>
                </c:pt>
                <c:pt idx="17">
                  <c:v>15091.7353716035</c:v>
                </c:pt>
                <c:pt idx="18">
                  <c:v>19992</c:v>
                </c:pt>
                <c:pt idx="19">
                  <c:v>20029.207545941201</c:v>
                </c:pt>
                <c:pt idx="20">
                  <c:v>13353</c:v>
                </c:pt>
              </c:numCache>
            </c:numRef>
          </c:xVal>
          <c:yVal>
            <c:numRef>
              <c:f>MAIN!$F$2:$F$22</c:f>
              <c:numCache>
                <c:formatCode>_-* #,##0.0_-;\-* #,##0.0_-;_-* "-"??_-;_-@_-</c:formatCode>
                <c:ptCount val="21"/>
                <c:pt idx="0">
                  <c:v>0.5</c:v>
                </c:pt>
                <c:pt idx="1">
                  <c:v>1.5</c:v>
                </c:pt>
                <c:pt idx="2">
                  <c:v>2.5</c:v>
                </c:pt>
                <c:pt idx="3">
                  <c:v>3.5</c:v>
                </c:pt>
                <c:pt idx="4">
                  <c:v>4.5</c:v>
                </c:pt>
                <c:pt idx="5">
                  <c:v>5.5</c:v>
                </c:pt>
                <c:pt idx="6">
                  <c:v>6.5</c:v>
                </c:pt>
                <c:pt idx="7">
                  <c:v>7.5</c:v>
                </c:pt>
                <c:pt idx="8">
                  <c:v>8.5</c:v>
                </c:pt>
                <c:pt idx="9">
                  <c:v>9.5</c:v>
                </c:pt>
                <c:pt idx="10">
                  <c:v>10.5</c:v>
                </c:pt>
                <c:pt idx="11">
                  <c:v>11.5</c:v>
                </c:pt>
                <c:pt idx="12">
                  <c:v>12.5</c:v>
                </c:pt>
                <c:pt idx="13">
                  <c:v>13.5</c:v>
                </c:pt>
                <c:pt idx="14">
                  <c:v>14.5</c:v>
                </c:pt>
                <c:pt idx="15">
                  <c:v>15.5</c:v>
                </c:pt>
                <c:pt idx="16">
                  <c:v>16.5</c:v>
                </c:pt>
                <c:pt idx="17">
                  <c:v>17.5</c:v>
                </c:pt>
                <c:pt idx="18">
                  <c:v>18.5</c:v>
                </c:pt>
                <c:pt idx="19">
                  <c:v>19.5</c:v>
                </c:pt>
                <c:pt idx="20">
                  <c:v>20.5</c:v>
                </c:pt>
              </c:numCache>
            </c:numRef>
          </c:yVal>
          <c:smooth val="0"/>
          <c:extLst>
            <c:ext xmlns:c16="http://schemas.microsoft.com/office/drawing/2014/chart" uri="{C3380CC4-5D6E-409C-BE32-E72D297353CC}">
              <c16:uniqueId val="{00000001-DDCF-4FAA-B23B-1E98E514699E}"/>
            </c:ext>
          </c:extLst>
        </c:ser>
        <c:dLbls>
          <c:showLegendKey val="0"/>
          <c:showVal val="0"/>
          <c:showCatName val="0"/>
          <c:showSerName val="0"/>
          <c:showPercent val="0"/>
          <c:showBubbleSize val="0"/>
        </c:dLbls>
        <c:axId val="2003181791"/>
        <c:axId val="2003187071"/>
      </c:scatterChart>
      <c:valAx>
        <c:axId val="2003187071"/>
        <c:scaling>
          <c:orientation val="minMax"/>
          <c:max val="21"/>
          <c:min val="0"/>
        </c:scaling>
        <c:delete val="0"/>
        <c:axPos val="r"/>
        <c:numFmt formatCode="_-* #,##0.0_-;\-* #,##0.0_-;_-* &quot;-&quot;??_-;_-@_-" sourceLinked="1"/>
        <c:majorTickMark val="out"/>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bg1"/>
                </a:solidFill>
                <a:latin typeface="+mn-lt"/>
                <a:ea typeface="+mn-ea"/>
                <a:cs typeface="+mn-cs"/>
              </a:defRPr>
            </a:pPr>
            <a:endParaRPr lang="en-US"/>
          </a:p>
        </c:txPr>
        <c:crossAx val="2003181791"/>
        <c:crosses val="max"/>
        <c:crossBetween val="midCat"/>
      </c:valAx>
      <c:valAx>
        <c:axId val="2003181791"/>
        <c:scaling>
          <c:orientation val="minMax"/>
          <c:max val="50000"/>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03187071"/>
        <c:crosses val="autoZero"/>
        <c:crossBetween val="midCat"/>
        <c:majorUnit val="10000"/>
      </c:valAx>
      <c:valAx>
        <c:axId val="687654816"/>
        <c:scaling>
          <c:orientation val="minMax"/>
          <c:max val="50000"/>
          <c:min val="0"/>
        </c:scaling>
        <c:delete val="0"/>
        <c:axPos val="t"/>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687676896"/>
        <c:crosses val="max"/>
        <c:crossBetween val="between"/>
      </c:valAx>
      <c:catAx>
        <c:axId val="687676896"/>
        <c:scaling>
          <c:orientation val="minMax"/>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7654816"/>
        <c:crosses val="autoZero"/>
        <c:auto val="1"/>
        <c:lblAlgn val="ctr"/>
        <c:lblOffset val="100"/>
        <c:noMultiLvlLbl val="0"/>
      </c:catAx>
      <c:spPr>
        <a:noFill/>
        <a:ln>
          <a:noFill/>
        </a:ln>
        <a:effectLst/>
      </c:spPr>
    </c:plotArea>
    <c:legend>
      <c:legendPos val="b"/>
      <c:layout>
        <c:manualLayout>
          <c:xMode val="edge"/>
          <c:yMode val="edge"/>
          <c:x val="0.15331164617785803"/>
          <c:y val="0.94909475316648118"/>
          <c:w val="0.69207960484591502"/>
          <c:h val="4.863146429462888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'[Veterinary course enrolments and completions.xlsx]uCube'!$A$24</c:f>
              <c:strCache>
                <c:ptCount val="1"/>
                <c:pt idx="0">
                  <c:v>Domestic students</c:v>
                </c:pt>
              </c:strCache>
            </c:strRef>
          </c:tx>
          <c:spPr>
            <a:solidFill>
              <a:schemeClr val="bg2"/>
            </a:solidFill>
            <a:ln>
              <a:noFill/>
            </a:ln>
            <a:effectLst/>
          </c:spPr>
          <c:invertIfNegative val="0"/>
          <c:cat>
            <c:numRef>
              <c:f>'[Veterinary course enrolments and completions.xlsx]uCube'!$B$23:$M$23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'[Veterinary course enrolments and completions.xlsx]uCube'!$B$24:$M$24</c:f>
              <c:numCache>
                <c:formatCode>#,##0</c:formatCode>
                <c:ptCount val="12"/>
                <c:pt idx="0">
                  <c:v>2194</c:v>
                </c:pt>
                <c:pt idx="1">
                  <c:v>2394</c:v>
                </c:pt>
                <c:pt idx="2">
                  <c:v>2420</c:v>
                </c:pt>
                <c:pt idx="3">
                  <c:v>2501</c:v>
                </c:pt>
                <c:pt idx="4">
                  <c:v>2535</c:v>
                </c:pt>
                <c:pt idx="5">
                  <c:v>2505</c:v>
                </c:pt>
                <c:pt idx="6">
                  <c:v>2448</c:v>
                </c:pt>
                <c:pt idx="7">
                  <c:v>2445</c:v>
                </c:pt>
                <c:pt idx="8">
                  <c:v>2395</c:v>
                </c:pt>
                <c:pt idx="9">
                  <c:v>2342</c:v>
                </c:pt>
                <c:pt idx="10">
                  <c:v>2307</c:v>
                </c:pt>
                <c:pt idx="11">
                  <c:v>2320</c:v>
                </c:pt>
              </c:numCache>
            </c:numRef>
          </c:val>
          <c:extLst>
            <c:ext xmlns:c16="http://schemas.microsoft.com/office/drawing/2014/chart" uri="{C3380CC4-5D6E-409C-BE32-E72D297353CC}">
              <c16:uniqueId val="{00000000-8A99-40DB-B318-CAE19CFEDE4F}"/>
            </c:ext>
          </c:extLst>
        </c:ser>
        <c:ser>
          <c:idx val="1"/>
          <c:order val="1"/>
          <c:tx>
            <c:strRef>
              <c:f>'[Veterinary course enrolments and completions.xlsx]uCube'!$A$25</c:f>
              <c:strCache>
                <c:ptCount val="1"/>
                <c:pt idx="0">
                  <c:v>International students</c:v>
                </c:pt>
              </c:strCache>
            </c:strRef>
          </c:tx>
          <c:spPr>
            <a:solidFill>
              <a:schemeClr val="accent2"/>
            </a:solidFill>
            <a:ln>
              <a:noFill/>
            </a:ln>
            <a:effectLst/>
          </c:spPr>
          <c:invertIfNegative val="0"/>
          <c:cat>
            <c:numRef>
              <c:f>'[Veterinary course enrolments and completions.xlsx]uCube'!$B$23:$M$23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'[Veterinary course enrolments and completions.xlsx]uCube'!$B$25:$M$25</c:f>
              <c:numCache>
                <c:formatCode>#,##0</c:formatCode>
                <c:ptCount val="12"/>
                <c:pt idx="0">
                  <c:v>617</c:v>
                </c:pt>
                <c:pt idx="1">
                  <c:v>646</c:v>
                </c:pt>
                <c:pt idx="2">
                  <c:v>624</c:v>
                </c:pt>
                <c:pt idx="3">
                  <c:v>617</c:v>
                </c:pt>
                <c:pt idx="4">
                  <c:v>645</c:v>
                </c:pt>
                <c:pt idx="5">
                  <c:v>705</c:v>
                </c:pt>
                <c:pt idx="6">
                  <c:v>763</c:v>
                </c:pt>
                <c:pt idx="7">
                  <c:v>827</c:v>
                </c:pt>
                <c:pt idx="8">
                  <c:v>826</c:v>
                </c:pt>
                <c:pt idx="9">
                  <c:v>805</c:v>
                </c:pt>
                <c:pt idx="10">
                  <c:v>857</c:v>
                </c:pt>
                <c:pt idx="11">
                  <c:v>922</c:v>
                </c:pt>
              </c:numCache>
            </c:numRef>
          </c:val>
          <c:extLst>
            <c:ext xmlns:c16="http://schemas.microsoft.com/office/drawing/2014/chart" uri="{C3380CC4-5D6E-409C-BE32-E72D297353CC}">
              <c16:uniqueId val="{00000001-8A99-40DB-B318-CAE19CFEDE4F}"/>
            </c:ext>
          </c:extLst>
        </c:ser>
        <c:dLbls>
          <c:showLegendKey val="0"/>
          <c:showVal val="0"/>
          <c:showCatName val="0"/>
          <c:showSerName val="0"/>
          <c:showPercent val="0"/>
          <c:showBubbleSize val="0"/>
        </c:dLbls>
        <c:gapWidth val="33"/>
        <c:overlap val="100"/>
        <c:axId val="279464960"/>
        <c:axId val="279464480"/>
      </c:barChart>
      <c:lineChart>
        <c:grouping val="standard"/>
        <c:varyColors val="0"/>
        <c:ser>
          <c:idx val="2"/>
          <c:order val="2"/>
          <c:tx>
            <c:v>International share</c:v>
          </c:tx>
          <c:spPr>
            <a:ln w="25400" cap="rnd">
              <a:solidFill>
                <a:schemeClr val="accent4"/>
              </a:solidFill>
              <a:round/>
            </a:ln>
            <a:effectLst/>
          </c:spPr>
          <c:marker>
            <c:symbol val="circle"/>
            <c:size val="6"/>
            <c:spPr>
              <a:solidFill>
                <a:schemeClr val="accent4"/>
              </a:solidFill>
              <a:ln w="9525">
                <a:solidFill>
                  <a:schemeClr val="accent4"/>
                </a:solidFill>
              </a:ln>
              <a:effectLst/>
            </c:spPr>
          </c:marker>
          <c:cat>
            <c:numRef>
              <c:f>'[Veterinary course enrolments and completions.xlsx]uCube'!$B$23:$M$23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'[Veterinary course enrolments and completions.xlsx]uCube'!$B$27:$M$27</c:f>
              <c:numCache>
                <c:formatCode>0%</c:formatCode>
                <c:ptCount val="12"/>
                <c:pt idx="0">
                  <c:v>0.21949484169334757</c:v>
                </c:pt>
                <c:pt idx="1">
                  <c:v>0.21249999999999999</c:v>
                </c:pt>
                <c:pt idx="2">
                  <c:v>0.2049934296977661</c:v>
                </c:pt>
                <c:pt idx="3">
                  <c:v>0.19788325849903785</c:v>
                </c:pt>
                <c:pt idx="4">
                  <c:v>0.20283018867924529</c:v>
                </c:pt>
                <c:pt idx="5">
                  <c:v>0.21962616822429906</c:v>
                </c:pt>
                <c:pt idx="6">
                  <c:v>0.23762067891622549</c:v>
                </c:pt>
                <c:pt idx="7">
                  <c:v>0.25275061124694376</c:v>
                </c:pt>
                <c:pt idx="8">
                  <c:v>0.25644209872710338</c:v>
                </c:pt>
                <c:pt idx="9">
                  <c:v>0.25579917381633299</c:v>
                </c:pt>
                <c:pt idx="10">
                  <c:v>0.27085967130214916</c:v>
                </c:pt>
                <c:pt idx="11">
                  <c:v>0.28439235040098704</c:v>
                </c:pt>
              </c:numCache>
            </c:numRef>
          </c:val>
          <c:smooth val="0"/>
          <c:extLst>
            <c:ext xmlns:c16="http://schemas.microsoft.com/office/drawing/2014/chart" uri="{C3380CC4-5D6E-409C-BE32-E72D297353CC}">
              <c16:uniqueId val="{00000002-8A99-40DB-B318-CAE19CFEDE4F}"/>
            </c:ext>
          </c:extLst>
        </c:ser>
        <c:dLbls>
          <c:showLegendKey val="0"/>
          <c:showVal val="0"/>
          <c:showCatName val="0"/>
          <c:showSerName val="0"/>
          <c:showPercent val="0"/>
          <c:showBubbleSize val="0"/>
        </c:dLbls>
        <c:marker val="1"/>
        <c:smooth val="0"/>
        <c:axId val="581074448"/>
        <c:axId val="581068208"/>
      </c:lineChart>
      <c:catAx>
        <c:axId val="279464960"/>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464480"/>
        <c:crosses val="autoZero"/>
        <c:auto val="1"/>
        <c:lblAlgn val="ctr"/>
        <c:lblOffset val="100"/>
        <c:noMultiLvlLbl val="0"/>
      </c:catAx>
      <c:valAx>
        <c:axId val="27946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464960"/>
        <c:crosses val="autoZero"/>
        <c:crossBetween val="between"/>
        <c:majorUnit val="1000"/>
      </c:valAx>
      <c:valAx>
        <c:axId val="581068208"/>
        <c:scaling>
          <c:orientation val="minMax"/>
          <c:max val="0.4"/>
        </c:scaling>
        <c:delete val="0"/>
        <c:axPos val="r"/>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074448"/>
        <c:crosses val="max"/>
        <c:crossBetween val="between"/>
        <c:majorUnit val="0.1"/>
      </c:valAx>
      <c:catAx>
        <c:axId val="581074448"/>
        <c:scaling>
          <c:orientation val="minMax"/>
        </c:scaling>
        <c:delete val="1"/>
        <c:axPos val="b"/>
        <c:numFmt formatCode="General" sourceLinked="1"/>
        <c:majorTickMark val="out"/>
        <c:minorTickMark val="none"/>
        <c:tickLblPos val="nextTo"/>
        <c:crossAx val="5810682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47769878659102E-2"/>
          <c:y val="4.4059968172544851E-2"/>
          <c:w val="0.92129043487739759"/>
          <c:h val="0.77220517316966231"/>
        </c:manualLayout>
      </c:layout>
      <c:barChart>
        <c:barDir val="col"/>
        <c:grouping val="clustered"/>
        <c:varyColors val="0"/>
        <c:ser>
          <c:idx val="0"/>
          <c:order val="0"/>
          <c:tx>
            <c:strRef>
              <c:f>Veterinarian!$L$1</c:f>
              <c:strCache>
                <c:ptCount val="1"/>
                <c:pt idx="0">
                  <c:v>Re-enrolled, but dropped out</c:v>
                </c:pt>
              </c:strCache>
            </c:strRef>
          </c:tx>
          <c:spPr>
            <a:solidFill>
              <a:schemeClr val="bg2">
                <a:lumMod val="75000"/>
              </a:schemeClr>
            </a:solidFill>
            <a:ln>
              <a:noFill/>
            </a:ln>
            <a:effectLst/>
          </c:spPr>
          <c:invertIfNegative val="0"/>
          <c:cat>
            <c:numRef>
              <c:f>Veterinarian!$K$2:$K$14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Veterinarian!$L$2:$L$14</c:f>
              <c:numCache>
                <c:formatCode>0</c:formatCode>
                <c:ptCount val="13"/>
                <c:pt idx="0">
                  <c:v>3.28</c:v>
                </c:pt>
                <c:pt idx="1">
                  <c:v>3.79</c:v>
                </c:pt>
                <c:pt idx="2">
                  <c:v>4.18</c:v>
                </c:pt>
                <c:pt idx="3">
                  <c:v>4.21</c:v>
                </c:pt>
                <c:pt idx="4">
                  <c:v>3.5</c:v>
                </c:pt>
                <c:pt idx="5">
                  <c:v>3.16</c:v>
                </c:pt>
                <c:pt idx="6">
                  <c:v>4.07</c:v>
                </c:pt>
                <c:pt idx="7">
                  <c:v>4.24</c:v>
                </c:pt>
                <c:pt idx="8">
                  <c:v>2.98</c:v>
                </c:pt>
                <c:pt idx="9">
                  <c:v>8.59</c:v>
                </c:pt>
                <c:pt idx="10">
                  <c:v>8.18</c:v>
                </c:pt>
                <c:pt idx="11">
                  <c:v>9.57</c:v>
                </c:pt>
                <c:pt idx="12">
                  <c:v>12.66</c:v>
                </c:pt>
              </c:numCache>
            </c:numRef>
          </c:val>
          <c:extLst>
            <c:ext xmlns:c16="http://schemas.microsoft.com/office/drawing/2014/chart" uri="{C3380CC4-5D6E-409C-BE32-E72D297353CC}">
              <c16:uniqueId val="{00000000-F860-40C0-AA61-EE5FCE4DA061}"/>
            </c:ext>
          </c:extLst>
        </c:ser>
        <c:dLbls>
          <c:showLegendKey val="0"/>
          <c:showVal val="0"/>
          <c:showCatName val="0"/>
          <c:showSerName val="0"/>
          <c:showPercent val="0"/>
          <c:showBubbleSize val="0"/>
        </c:dLbls>
        <c:gapWidth val="100"/>
        <c:axId val="655656928"/>
        <c:axId val="655655488"/>
      </c:barChart>
      <c:catAx>
        <c:axId val="65565692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655488"/>
        <c:crosses val="autoZero"/>
        <c:auto val="1"/>
        <c:lblAlgn val="ctr"/>
        <c:lblOffset val="100"/>
        <c:noMultiLvlLbl val="0"/>
      </c:catAx>
      <c:valAx>
        <c:axId val="655655488"/>
        <c:scaling>
          <c:orientation val="minMax"/>
          <c:max val="16"/>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5656928"/>
        <c:crosses val="autoZero"/>
        <c:crossBetween val="between"/>
        <c:majorUnit val="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02056489242386"/>
          <c:y val="1.3605320715975538E-2"/>
          <c:w val="0.70661432693213244"/>
          <c:h val="0.79526249144919736"/>
        </c:manualLayout>
      </c:layout>
      <c:barChart>
        <c:barDir val="bar"/>
        <c:grouping val="percentStacked"/>
        <c:varyColors val="0"/>
        <c:ser>
          <c:idx val="0"/>
          <c:order val="0"/>
          <c:tx>
            <c:strRef>
              <c:f>'Occs by Public and Private 2'!$B$31</c:f>
              <c:strCache>
                <c:ptCount val="1"/>
                <c:pt idx="0">
                  <c:v>National Government</c:v>
                </c:pt>
              </c:strCache>
            </c:strRef>
          </c:tx>
          <c:spPr>
            <a:solidFill>
              <a:srgbClr val="61691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'Occs by Public and Private 2'!$A$32:$A$39</c:f>
              <c:strCache>
                <c:ptCount val="8"/>
                <c:pt idx="0">
                  <c:v>Fisheries Officer</c:v>
                </c:pt>
                <c:pt idx="1">
                  <c:v>Customs Officer</c:v>
                </c:pt>
                <c:pt idx="2">
                  <c:v>Water Inspector</c:v>
                </c:pt>
                <c:pt idx="3">
                  <c:v>Biosecurity Officer</c:v>
                </c:pt>
                <c:pt idx="4">
                  <c:v>Invasive Pest, Weed
and Disease Inspector</c:v>
                </c:pt>
                <c:pt idx="5">
                  <c:v>Environmental Health Officer</c:v>
                </c:pt>
                <c:pt idx="6">
                  <c:v>Meat Inspector</c:v>
                </c:pt>
                <c:pt idx="7">
                  <c:v>Primary Products
Quality Assurance Officer</c:v>
                </c:pt>
              </c:strCache>
            </c:strRef>
          </c:cat>
          <c:val>
            <c:numRef>
              <c:f>'Occs by Public and Private 2'!$B$32:$B$39</c:f>
              <c:numCache>
                <c:formatCode>0</c:formatCode>
                <c:ptCount val="8"/>
                <c:pt idx="0">
                  <c:v>15.66265060240964</c:v>
                </c:pt>
                <c:pt idx="1">
                  <c:v>78.893442622950815</c:v>
                </c:pt>
                <c:pt idx="2">
                  <c:v>3.2374100719424459</c:v>
                </c:pt>
                <c:pt idx="3">
                  <c:v>43.5003170577045</c:v>
                </c:pt>
                <c:pt idx="4">
                  <c:v>5.9649122807017543</c:v>
                </c:pt>
                <c:pt idx="5">
                  <c:v>5.4595715272978573</c:v>
                </c:pt>
                <c:pt idx="6">
                  <c:v>3.4274193548387095</c:v>
                </c:pt>
                <c:pt idx="7">
                  <c:v>#N/A</c:v>
                </c:pt>
              </c:numCache>
            </c:numRef>
          </c:val>
          <c:extLst>
            <c:ext xmlns:c16="http://schemas.microsoft.com/office/drawing/2014/chart" uri="{C3380CC4-5D6E-409C-BE32-E72D297353CC}">
              <c16:uniqueId val="{00000000-604C-4E38-8CC9-C1CA4621C0BF}"/>
            </c:ext>
          </c:extLst>
        </c:ser>
        <c:ser>
          <c:idx val="1"/>
          <c:order val="1"/>
          <c:tx>
            <c:strRef>
              <c:f>'Occs by Public and Private 2'!$C$31</c:f>
              <c:strCache>
                <c:ptCount val="1"/>
                <c:pt idx="0">
                  <c:v>State/Territory Government</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'Occs by Public and Private 2'!$A$32:$A$39</c:f>
              <c:strCache>
                <c:ptCount val="8"/>
                <c:pt idx="0">
                  <c:v>Fisheries Officer</c:v>
                </c:pt>
                <c:pt idx="1">
                  <c:v>Customs Officer</c:v>
                </c:pt>
                <c:pt idx="2">
                  <c:v>Water Inspector</c:v>
                </c:pt>
                <c:pt idx="3">
                  <c:v>Biosecurity Officer</c:v>
                </c:pt>
                <c:pt idx="4">
                  <c:v>Invasive Pest, Weed
and Disease Inspector</c:v>
                </c:pt>
                <c:pt idx="5">
                  <c:v>Environmental Health Officer</c:v>
                </c:pt>
                <c:pt idx="6">
                  <c:v>Meat Inspector</c:v>
                </c:pt>
                <c:pt idx="7">
                  <c:v>Primary Products
Quality Assurance Officer</c:v>
                </c:pt>
              </c:strCache>
            </c:strRef>
          </c:cat>
          <c:val>
            <c:numRef>
              <c:f>'Occs by Public and Private 2'!$C$32:$C$39</c:f>
              <c:numCache>
                <c:formatCode>0</c:formatCode>
                <c:ptCount val="8"/>
                <c:pt idx="0">
                  <c:v>74.216867469879517</c:v>
                </c:pt>
                <c:pt idx="1">
                  <c:v>3.9959016393442628</c:v>
                </c:pt>
                <c:pt idx="2">
                  <c:v>69.42446043165468</c:v>
                </c:pt>
                <c:pt idx="3">
                  <c:v>27.457197209892197</c:v>
                </c:pt>
                <c:pt idx="4">
                  <c:v>46.081871345029242</c:v>
                </c:pt>
                <c:pt idx="5">
                  <c:v>19.811103432388851</c:v>
                </c:pt>
                <c:pt idx="6">
                  <c:v>3.024193548387097</c:v>
                </c:pt>
                <c:pt idx="7">
                  <c:v>#N/A</c:v>
                </c:pt>
              </c:numCache>
            </c:numRef>
          </c:val>
          <c:extLst>
            <c:ext xmlns:c16="http://schemas.microsoft.com/office/drawing/2014/chart" uri="{C3380CC4-5D6E-409C-BE32-E72D297353CC}">
              <c16:uniqueId val="{00000001-604C-4E38-8CC9-C1CA4621C0BF}"/>
            </c:ext>
          </c:extLst>
        </c:ser>
        <c:ser>
          <c:idx val="2"/>
          <c:order val="2"/>
          <c:tx>
            <c:strRef>
              <c:f>'Occs by Public and Private 2'!$D$31</c:f>
              <c:strCache>
                <c:ptCount val="1"/>
                <c:pt idx="0">
                  <c:v>Local Government</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'Occs by Public and Private 2'!$A$32:$A$39</c:f>
              <c:strCache>
                <c:ptCount val="8"/>
                <c:pt idx="0">
                  <c:v>Fisheries Officer</c:v>
                </c:pt>
                <c:pt idx="1">
                  <c:v>Customs Officer</c:v>
                </c:pt>
                <c:pt idx="2">
                  <c:v>Water Inspector</c:v>
                </c:pt>
                <c:pt idx="3">
                  <c:v>Biosecurity Officer</c:v>
                </c:pt>
                <c:pt idx="4">
                  <c:v>Invasive Pest, Weed
and Disease Inspector</c:v>
                </c:pt>
                <c:pt idx="5">
                  <c:v>Environmental Health Officer</c:v>
                </c:pt>
                <c:pt idx="6">
                  <c:v>Meat Inspector</c:v>
                </c:pt>
                <c:pt idx="7">
                  <c:v>Primary Products
Quality Assurance Officer</c:v>
                </c:pt>
              </c:strCache>
            </c:strRef>
          </c:cat>
          <c:val>
            <c:numRef>
              <c:f>'Occs by Public and Private 2'!$D$32:$D$39</c:f>
              <c:numCache>
                <c:formatCode>0</c:formatCode>
                <c:ptCount val="8"/>
                <c:pt idx="0">
                  <c:v>#N/A</c:v>
                </c:pt>
                <c:pt idx="1">
                  <c:v>1.331967213114754</c:v>
                </c:pt>
                <c:pt idx="2">
                  <c:v>4.6762589928057556</c:v>
                </c:pt>
                <c:pt idx="3">
                  <c:v>2.0925808497146479</c:v>
                </c:pt>
                <c:pt idx="4">
                  <c:v>17.543859649122805</c:v>
                </c:pt>
                <c:pt idx="5">
                  <c:v>36.996083851647086</c:v>
                </c:pt>
                <c:pt idx="6">
                  <c:v>1.0080645161290323</c:v>
                </c:pt>
                <c:pt idx="7">
                  <c:v>#N/A</c:v>
                </c:pt>
              </c:numCache>
            </c:numRef>
          </c:val>
          <c:extLst>
            <c:ext xmlns:c16="http://schemas.microsoft.com/office/drawing/2014/chart" uri="{C3380CC4-5D6E-409C-BE32-E72D297353CC}">
              <c16:uniqueId val="{00000002-604C-4E38-8CC9-C1CA4621C0BF}"/>
            </c:ext>
          </c:extLst>
        </c:ser>
        <c:ser>
          <c:idx val="3"/>
          <c:order val="3"/>
          <c:tx>
            <c:strRef>
              <c:f>'Occs by Public and Private 2'!$E$31</c:f>
              <c:strCache>
                <c:ptCount val="1"/>
                <c:pt idx="0">
                  <c:v>Private sector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'Occs by Public and Private 2'!$A$32:$A$39</c:f>
              <c:strCache>
                <c:ptCount val="8"/>
                <c:pt idx="0">
                  <c:v>Fisheries Officer</c:v>
                </c:pt>
                <c:pt idx="1">
                  <c:v>Customs Officer</c:v>
                </c:pt>
                <c:pt idx="2">
                  <c:v>Water Inspector</c:v>
                </c:pt>
                <c:pt idx="3">
                  <c:v>Biosecurity Officer</c:v>
                </c:pt>
                <c:pt idx="4">
                  <c:v>Invasive Pest, Weed
and Disease Inspector</c:v>
                </c:pt>
                <c:pt idx="5">
                  <c:v>Environmental Health Officer</c:v>
                </c:pt>
                <c:pt idx="6">
                  <c:v>Meat Inspector</c:v>
                </c:pt>
                <c:pt idx="7">
                  <c:v>Primary Products
Quality Assurance Officer</c:v>
                </c:pt>
              </c:strCache>
            </c:strRef>
          </c:cat>
          <c:val>
            <c:numRef>
              <c:f>'Occs by Public and Private 2'!$E$32:$E$39</c:f>
              <c:numCache>
                <c:formatCode>0</c:formatCode>
                <c:ptCount val="8"/>
                <c:pt idx="0">
                  <c:v>10.120481927710843</c:v>
                </c:pt>
                <c:pt idx="1">
                  <c:v>15.778688524590164</c:v>
                </c:pt>
                <c:pt idx="2">
                  <c:v>21.582733812949641</c:v>
                </c:pt>
                <c:pt idx="3">
                  <c:v>26.759670259987317</c:v>
                </c:pt>
                <c:pt idx="4">
                  <c:v>29.941520467836259</c:v>
                </c:pt>
                <c:pt idx="5">
                  <c:v>37.295554019811107</c:v>
                </c:pt>
                <c:pt idx="6">
                  <c:v>91.33064516129032</c:v>
                </c:pt>
                <c:pt idx="7">
                  <c:v>100</c:v>
                </c:pt>
              </c:numCache>
            </c:numRef>
          </c:val>
          <c:extLst>
            <c:ext xmlns:c16="http://schemas.microsoft.com/office/drawing/2014/chart" uri="{C3380CC4-5D6E-409C-BE32-E72D297353CC}">
              <c16:uniqueId val="{00000003-604C-4E38-8CC9-C1CA4621C0BF}"/>
            </c:ext>
          </c:extLst>
        </c:ser>
        <c:dLbls>
          <c:dLblPos val="ctr"/>
          <c:showLegendKey val="0"/>
          <c:showVal val="1"/>
          <c:showCatName val="0"/>
          <c:showSerName val="0"/>
          <c:showPercent val="0"/>
          <c:showBubbleSize val="0"/>
        </c:dLbls>
        <c:gapWidth val="40"/>
        <c:overlap val="100"/>
        <c:axId val="837213456"/>
        <c:axId val="837215856"/>
      </c:barChart>
      <c:catAx>
        <c:axId val="837213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lnSpc>
                <a:spcPts val="900"/>
              </a:lnSpc>
              <a:defRPr sz="900" b="0" i="0" u="none" strike="noStrike" kern="1200" baseline="0">
                <a:solidFill>
                  <a:schemeClr val="tx1">
                    <a:lumMod val="65000"/>
                    <a:lumOff val="35000"/>
                  </a:schemeClr>
                </a:solidFill>
                <a:latin typeface="+mn-lt"/>
                <a:ea typeface="+mn-ea"/>
                <a:cs typeface="+mn-cs"/>
              </a:defRPr>
            </a:pPr>
            <a:endParaRPr lang="en-US"/>
          </a:p>
        </c:txPr>
        <c:crossAx val="837215856"/>
        <c:crosses val="autoZero"/>
        <c:auto val="1"/>
        <c:lblAlgn val="ctr"/>
        <c:lblOffset val="100"/>
        <c:noMultiLvlLbl val="0"/>
      </c:catAx>
      <c:valAx>
        <c:axId val="837215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213456"/>
        <c:crosses val="autoZero"/>
        <c:crossBetween val="between"/>
      </c:valAx>
      <c:spPr>
        <a:noFill/>
        <a:ln>
          <a:noFill/>
        </a:ln>
        <a:effectLst/>
      </c:spPr>
    </c:plotArea>
    <c:legend>
      <c:legendPos val="b"/>
      <c:layout>
        <c:manualLayout>
          <c:xMode val="edge"/>
          <c:yMode val="edge"/>
          <c:x val="4.5941807044410414E-2"/>
          <c:y val="0.92463140582473402"/>
          <c:w val="0.88623933493765039"/>
          <c:h val="7.536859417526597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'Primary product inspectors by s'!$B$10</c:f>
              <c:strCache>
                <c:ptCount val="1"/>
                <c:pt idx="0">
                  <c:v>Private sector</c:v>
                </c:pt>
              </c:strCache>
            </c:strRef>
          </c:tx>
          <c:spPr>
            <a:ln w="19050" cap="rnd">
              <a:solidFill>
                <a:schemeClr val="accent3"/>
              </a:solidFill>
              <a:prstDash val="sysDash"/>
              <a:round/>
            </a:ln>
            <a:effectLst/>
          </c:spPr>
          <c:marker>
            <c:symbol val="circle"/>
            <c:size val="6"/>
            <c:spPr>
              <a:solidFill>
                <a:schemeClr val="accent3"/>
              </a:solidFill>
              <a:ln w="9525">
                <a:solidFill>
                  <a:schemeClr val="accent3"/>
                </a:solidFill>
              </a:ln>
              <a:effectLst/>
            </c:spPr>
          </c:marker>
          <c:cat>
            <c:numRef>
              <c:f>'Primary product inspectors by s'!$A$11:$A$14</c:f>
              <c:numCache>
                <c:formatCode>General</c:formatCode>
                <c:ptCount val="4"/>
                <c:pt idx="0">
                  <c:v>2006</c:v>
                </c:pt>
                <c:pt idx="1">
                  <c:v>2011</c:v>
                </c:pt>
                <c:pt idx="2">
                  <c:v>2016</c:v>
                </c:pt>
                <c:pt idx="3">
                  <c:v>2021</c:v>
                </c:pt>
              </c:numCache>
            </c:numRef>
          </c:cat>
          <c:val>
            <c:numRef>
              <c:f>'Primary product inspectors by s'!$B$11:$B$14</c:f>
              <c:numCache>
                <c:formatCode>0%</c:formatCode>
                <c:ptCount val="4"/>
                <c:pt idx="0">
                  <c:v>0.34</c:v>
                </c:pt>
                <c:pt idx="1">
                  <c:v>0.3</c:v>
                </c:pt>
                <c:pt idx="2">
                  <c:v>0.42</c:v>
                </c:pt>
                <c:pt idx="3">
                  <c:v>0.45</c:v>
                </c:pt>
              </c:numCache>
            </c:numRef>
          </c:val>
          <c:smooth val="0"/>
          <c:extLst>
            <c:ext xmlns:c16="http://schemas.microsoft.com/office/drawing/2014/chart" uri="{C3380CC4-5D6E-409C-BE32-E72D297353CC}">
              <c16:uniqueId val="{00000000-75CD-410B-AE2C-37C9E3443A1A}"/>
            </c:ext>
          </c:extLst>
        </c:ser>
        <c:ser>
          <c:idx val="2"/>
          <c:order val="2"/>
          <c:tx>
            <c:strRef>
              <c:f>'Primary product inspectors by s'!$D$10</c:f>
              <c:strCache>
                <c:ptCount val="1"/>
                <c:pt idx="0">
                  <c:v>State/Territory Government</c:v>
                </c:pt>
              </c:strCache>
            </c:strRef>
          </c:tx>
          <c:spPr>
            <a:ln w="19050" cap="rnd">
              <a:solidFill>
                <a:schemeClr val="bg2">
                  <a:lumMod val="75000"/>
                </a:schemeClr>
              </a:solidFill>
              <a:prstDash val="sysDash"/>
              <a:round/>
            </a:ln>
            <a:effectLst/>
          </c:spPr>
          <c:marker>
            <c:symbol val="circle"/>
            <c:size val="6"/>
            <c:spPr>
              <a:solidFill>
                <a:schemeClr val="bg2">
                  <a:lumMod val="75000"/>
                </a:schemeClr>
              </a:solidFill>
              <a:ln w="9525">
                <a:solidFill>
                  <a:schemeClr val="bg2">
                    <a:lumMod val="75000"/>
                  </a:schemeClr>
                </a:solidFill>
              </a:ln>
              <a:effectLst/>
            </c:spPr>
          </c:marker>
          <c:cat>
            <c:numRef>
              <c:f>'Primary product inspectors by s'!$A$11:$A$14</c:f>
              <c:numCache>
                <c:formatCode>General</c:formatCode>
                <c:ptCount val="4"/>
                <c:pt idx="0">
                  <c:v>2006</c:v>
                </c:pt>
                <c:pt idx="1">
                  <c:v>2011</c:v>
                </c:pt>
                <c:pt idx="2">
                  <c:v>2016</c:v>
                </c:pt>
                <c:pt idx="3">
                  <c:v>2021</c:v>
                </c:pt>
              </c:numCache>
            </c:numRef>
          </c:cat>
          <c:val>
            <c:numRef>
              <c:f>'Primary product inspectors by s'!$D$11:$D$14</c:f>
              <c:numCache>
                <c:formatCode>0%</c:formatCode>
                <c:ptCount val="4"/>
                <c:pt idx="0">
                  <c:v>0.19</c:v>
                </c:pt>
                <c:pt idx="1">
                  <c:v>0.2</c:v>
                </c:pt>
                <c:pt idx="2">
                  <c:v>0.28999999999999998</c:v>
                </c:pt>
                <c:pt idx="3">
                  <c:v>0.32</c:v>
                </c:pt>
              </c:numCache>
            </c:numRef>
          </c:val>
          <c:smooth val="0"/>
          <c:extLst>
            <c:ext xmlns:c16="http://schemas.microsoft.com/office/drawing/2014/chart" uri="{C3380CC4-5D6E-409C-BE32-E72D297353CC}">
              <c16:uniqueId val="{00000001-75CD-410B-AE2C-37C9E3443A1A}"/>
            </c:ext>
          </c:extLst>
        </c:ser>
        <c:ser>
          <c:idx val="3"/>
          <c:order val="3"/>
          <c:tx>
            <c:strRef>
              <c:f>'Primary product inspectors by s'!$E$10</c:f>
              <c:strCache>
                <c:ptCount val="1"/>
                <c:pt idx="0">
                  <c:v>National Government</c:v>
                </c:pt>
              </c:strCache>
            </c:strRef>
          </c:tx>
          <c:spPr>
            <a:ln w="19050" cap="rnd">
              <a:solidFill>
                <a:schemeClr val="accent2">
                  <a:lumMod val="75000"/>
                </a:schemeClr>
              </a:solidFill>
              <a:prstDash val="sysDash"/>
              <a:round/>
            </a:ln>
            <a:effectLst/>
          </c:spPr>
          <c:marker>
            <c:symbol val="circle"/>
            <c:size val="6"/>
            <c:spPr>
              <a:solidFill>
                <a:schemeClr val="accent2">
                  <a:lumMod val="75000"/>
                </a:schemeClr>
              </a:solidFill>
              <a:ln w="9525">
                <a:solidFill>
                  <a:schemeClr val="accent2">
                    <a:lumMod val="75000"/>
                  </a:schemeClr>
                </a:solidFill>
              </a:ln>
              <a:effectLst/>
            </c:spPr>
          </c:marker>
          <c:cat>
            <c:numRef>
              <c:f>'Primary product inspectors by s'!$A$11:$A$14</c:f>
              <c:numCache>
                <c:formatCode>General</c:formatCode>
                <c:ptCount val="4"/>
                <c:pt idx="0">
                  <c:v>2006</c:v>
                </c:pt>
                <c:pt idx="1">
                  <c:v>2011</c:v>
                </c:pt>
                <c:pt idx="2">
                  <c:v>2016</c:v>
                </c:pt>
                <c:pt idx="3">
                  <c:v>2021</c:v>
                </c:pt>
              </c:numCache>
            </c:numRef>
          </c:cat>
          <c:val>
            <c:numRef>
              <c:f>'Primary product inspectors by s'!$E$11:$E$14</c:f>
              <c:numCache>
                <c:formatCode>0%</c:formatCode>
                <c:ptCount val="4"/>
                <c:pt idx="0">
                  <c:v>0.47</c:v>
                </c:pt>
                <c:pt idx="1">
                  <c:v>0.49</c:v>
                </c:pt>
                <c:pt idx="2">
                  <c:v>0.28000000000000003</c:v>
                </c:pt>
                <c:pt idx="3">
                  <c:v>0.21</c:v>
                </c:pt>
              </c:numCache>
            </c:numRef>
          </c:val>
          <c:smooth val="0"/>
          <c:extLst>
            <c:ext xmlns:c16="http://schemas.microsoft.com/office/drawing/2014/chart" uri="{C3380CC4-5D6E-409C-BE32-E72D297353CC}">
              <c16:uniqueId val="{00000002-75CD-410B-AE2C-37C9E3443A1A}"/>
            </c:ext>
          </c:extLst>
        </c:ser>
        <c:dLbls>
          <c:showLegendKey val="0"/>
          <c:showVal val="0"/>
          <c:showCatName val="0"/>
          <c:showSerName val="0"/>
          <c:showPercent val="0"/>
          <c:showBubbleSize val="0"/>
        </c:dLbls>
        <c:marker val="1"/>
        <c:smooth val="0"/>
        <c:axId val="833054336"/>
        <c:axId val="833042336"/>
        <c:extLst>
          <c:ext xmlns:c15="http://schemas.microsoft.com/office/drawing/2012/chart" uri="{02D57815-91ED-43cb-92C2-25804820EDAC}">
            <c15:filteredLineSeries>
              <c15:ser>
                <c:idx val="1"/>
                <c:order val="1"/>
                <c:tx>
                  <c:strRef>
                    <c:extLst>
                      <c:ext uri="{02D57815-91ED-43cb-92C2-25804820EDAC}">
                        <c15:formulaRef>
                          <c15:sqref>'Primary product inspectors by s'!$C$10</c15:sqref>
                        </c15:formulaRef>
                      </c:ext>
                    </c:extLst>
                    <c:strCache>
                      <c:ptCount val="1"/>
                      <c:pt idx="0">
                        <c:v>Local Government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extLst>
                      <c:ext uri="{02D57815-91ED-43cb-92C2-25804820EDAC}">
                        <c15:formulaRef>
                          <c15:sqref>'Primary product inspectors by s'!$A$11:$A$14</c15:sqref>
                        </c15:formulaRef>
                      </c:ext>
                    </c:extLst>
                    <c:numCache>
                      <c:formatCode>General</c:formatCode>
                      <c:ptCount val="4"/>
                      <c:pt idx="0">
                        <c:v>2006</c:v>
                      </c:pt>
                      <c:pt idx="1">
                        <c:v>2011</c:v>
                      </c:pt>
                      <c:pt idx="2">
                        <c:v>2016</c:v>
                      </c:pt>
                      <c:pt idx="3">
                        <c:v>2021</c:v>
                      </c:pt>
                    </c:numCache>
                  </c:numRef>
                </c:cat>
                <c:val>
                  <c:numRef>
                    <c:extLst>
                      <c:ext uri="{02D57815-91ED-43cb-92C2-25804820EDAC}">
                        <c15:formulaRef>
                          <c15:sqref>'Primary product inspectors by s'!$C$11:$C$14</c15:sqref>
                        </c15:formulaRef>
                      </c:ext>
                    </c:extLst>
                    <c:numCache>
                      <c:formatCode>0%</c:formatCode>
                      <c:ptCount val="4"/>
                      <c:pt idx="0">
                        <c:v>0</c:v>
                      </c:pt>
                      <c:pt idx="1">
                        <c:v>0</c:v>
                      </c:pt>
                      <c:pt idx="2">
                        <c:v>0.01</c:v>
                      </c:pt>
                      <c:pt idx="3">
                        <c:v>0.02</c:v>
                      </c:pt>
                    </c:numCache>
                  </c:numRef>
                </c:val>
                <c:smooth val="0"/>
                <c:extLst>
                  <c:ext xmlns:c16="http://schemas.microsoft.com/office/drawing/2014/chart" uri="{C3380CC4-5D6E-409C-BE32-E72D297353CC}">
                    <c16:uniqueId val="{00000003-75CD-410B-AE2C-37C9E3443A1A}"/>
                  </c:ext>
                </c:extLst>
              </c15:ser>
            </c15:filteredLineSeries>
          </c:ext>
        </c:extLst>
      </c:lineChart>
      <c:catAx>
        <c:axId val="83305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042336"/>
        <c:crosses val="autoZero"/>
        <c:auto val="1"/>
        <c:lblAlgn val="ctr"/>
        <c:lblOffset val="100"/>
        <c:noMultiLvlLbl val="0"/>
      </c:catAx>
      <c:valAx>
        <c:axId val="833042336"/>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054336"/>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595004875776854E-2"/>
          <c:y val="7.9710144927536225E-2"/>
          <c:w val="0.63680089485458613"/>
          <c:h val="0.79724637681159416"/>
        </c:manualLayout>
      </c:layout>
      <c:barChart>
        <c:barDir val="col"/>
        <c:grouping val="clustered"/>
        <c:varyColors val="0"/>
        <c:ser>
          <c:idx val="4"/>
          <c:order val="4"/>
          <c:tx>
            <c:strRef>
              <c:f>MAIN!$J$9</c:f>
              <c:strCache>
                <c:ptCount val="1"/>
                <c:pt idx="0">
                  <c:v>Total Employed</c:v>
                </c:pt>
              </c:strCache>
            </c:strRef>
          </c:tx>
          <c:spPr>
            <a:solidFill>
              <a:schemeClr val="tx1">
                <a:lumMod val="50000"/>
                <a:lumOff val="50000"/>
                <a:alpha val="25000"/>
              </a:schemeClr>
            </a:solidFill>
            <a:ln>
              <a:noFill/>
            </a:ln>
            <a:effectLst/>
          </c:spPr>
          <c:invertIfNegative val="0"/>
          <c:cat>
            <c:numRef>
              <c:f>MAIN!$K$2:$N$2</c:f>
              <c:numCache>
                <c:formatCode>General</c:formatCode>
                <c:ptCount val="4"/>
                <c:pt idx="0">
                  <c:v>2006</c:v>
                </c:pt>
                <c:pt idx="1">
                  <c:v>2011</c:v>
                </c:pt>
                <c:pt idx="2">
                  <c:v>2016</c:v>
                </c:pt>
                <c:pt idx="3">
                  <c:v>2021</c:v>
                </c:pt>
              </c:numCache>
            </c:numRef>
          </c:cat>
          <c:val>
            <c:numRef>
              <c:f>MAIN!$K$9:$N$9</c:f>
              <c:numCache>
                <c:formatCode>0</c:formatCode>
                <c:ptCount val="4"/>
                <c:pt idx="0">
                  <c:v>52.537739647889971</c:v>
                </c:pt>
                <c:pt idx="1">
                  <c:v>58.48883425657916</c:v>
                </c:pt>
                <c:pt idx="2">
                  <c:v>64.549338202059047</c:v>
                </c:pt>
                <c:pt idx="3">
                  <c:v>69.069006014714745</c:v>
                </c:pt>
              </c:numCache>
            </c:numRef>
          </c:val>
          <c:extLst>
            <c:ext xmlns:c16="http://schemas.microsoft.com/office/drawing/2014/chart" uri="{C3380CC4-5D6E-409C-BE32-E72D297353CC}">
              <c16:uniqueId val="{00000000-6ECF-4C5F-A44A-815D93F871B6}"/>
            </c:ext>
          </c:extLst>
        </c:ser>
        <c:dLbls>
          <c:showLegendKey val="0"/>
          <c:showVal val="0"/>
          <c:showCatName val="0"/>
          <c:showSerName val="0"/>
          <c:showPercent val="0"/>
          <c:showBubbleSize val="0"/>
        </c:dLbls>
        <c:gapWidth val="25"/>
        <c:axId val="1534281808"/>
        <c:axId val="1534276528"/>
      </c:barChart>
      <c:barChart>
        <c:barDir val="col"/>
        <c:grouping val="clustered"/>
        <c:varyColors val="0"/>
        <c:ser>
          <c:idx val="0"/>
          <c:order val="0"/>
          <c:tx>
            <c:strRef>
              <c:f>MAIN!$J$3</c:f>
              <c:strCache>
                <c:ptCount val="1"/>
                <c:pt idx="0">
                  <c:v>Food Production</c:v>
                </c:pt>
              </c:strCache>
            </c:strRef>
          </c:tx>
          <c:spPr>
            <a:solidFill>
              <a:schemeClr val="bg2">
                <a:lumMod val="75000"/>
              </a:schemeClr>
            </a:solidFill>
            <a:ln>
              <a:noFill/>
            </a:ln>
            <a:effectLst/>
          </c:spPr>
          <c:invertIfNegative val="0"/>
          <c:cat>
            <c:numRef>
              <c:f>MAIN!$K$2:$N$2</c:f>
              <c:numCache>
                <c:formatCode>General</c:formatCode>
                <c:ptCount val="4"/>
                <c:pt idx="0">
                  <c:v>2006</c:v>
                </c:pt>
                <c:pt idx="1">
                  <c:v>2011</c:v>
                </c:pt>
                <c:pt idx="2">
                  <c:v>2016</c:v>
                </c:pt>
                <c:pt idx="3">
                  <c:v>2021</c:v>
                </c:pt>
              </c:numCache>
            </c:numRef>
          </c:cat>
          <c:val>
            <c:numRef>
              <c:f>MAIN!$K$3:$N$3</c:f>
              <c:numCache>
                <c:formatCode>0</c:formatCode>
                <c:ptCount val="4"/>
                <c:pt idx="0">
                  <c:v>31.555659243325319</c:v>
                </c:pt>
                <c:pt idx="1">
                  <c:v>36.243418036471759</c:v>
                </c:pt>
                <c:pt idx="2">
                  <c:v>43.097545481289465</c:v>
                </c:pt>
                <c:pt idx="3">
                  <c:v>47.913801750497484</c:v>
                </c:pt>
              </c:numCache>
            </c:numRef>
          </c:val>
          <c:extLst>
            <c:ext xmlns:c16="http://schemas.microsoft.com/office/drawing/2014/chart" uri="{C3380CC4-5D6E-409C-BE32-E72D297353CC}">
              <c16:uniqueId val="{00000001-6ECF-4C5F-A44A-815D93F871B6}"/>
            </c:ext>
          </c:extLst>
        </c:ser>
        <c:ser>
          <c:idx val="1"/>
          <c:order val="1"/>
          <c:tx>
            <c:strRef>
              <c:f>MAIN!$J$4</c:f>
              <c:strCache>
                <c:ptCount val="1"/>
                <c:pt idx="0">
                  <c:v>Food Manufacturing</c:v>
                </c:pt>
              </c:strCache>
            </c:strRef>
          </c:tx>
          <c:spPr>
            <a:solidFill>
              <a:schemeClr val="accent2"/>
            </a:solidFill>
            <a:ln>
              <a:noFill/>
            </a:ln>
            <a:effectLst/>
          </c:spPr>
          <c:invertIfNegative val="0"/>
          <c:cat>
            <c:numRef>
              <c:f>MAIN!$K$2:$N$2</c:f>
              <c:numCache>
                <c:formatCode>General</c:formatCode>
                <c:ptCount val="4"/>
                <c:pt idx="0">
                  <c:v>2006</c:v>
                </c:pt>
                <c:pt idx="1">
                  <c:v>2011</c:v>
                </c:pt>
                <c:pt idx="2">
                  <c:v>2016</c:v>
                </c:pt>
                <c:pt idx="3">
                  <c:v>2021</c:v>
                </c:pt>
              </c:numCache>
            </c:numRef>
          </c:cat>
          <c:val>
            <c:numRef>
              <c:f>MAIN!$K$4:$N$4</c:f>
              <c:numCache>
                <c:formatCode>0</c:formatCode>
                <c:ptCount val="4"/>
                <c:pt idx="0">
                  <c:v>37.813765614814976</c:v>
                </c:pt>
                <c:pt idx="1">
                  <c:v>42.713494455976388</c:v>
                </c:pt>
                <c:pt idx="2">
                  <c:v>48.402797807903085</c:v>
                </c:pt>
                <c:pt idx="3">
                  <c:v>53.24831367891705</c:v>
                </c:pt>
              </c:numCache>
            </c:numRef>
          </c:val>
          <c:extLst>
            <c:ext xmlns:c16="http://schemas.microsoft.com/office/drawing/2014/chart" uri="{C3380CC4-5D6E-409C-BE32-E72D297353CC}">
              <c16:uniqueId val="{00000002-6ECF-4C5F-A44A-815D93F871B6}"/>
            </c:ext>
          </c:extLst>
        </c:ser>
        <c:ser>
          <c:idx val="2"/>
          <c:order val="2"/>
          <c:tx>
            <c:strRef>
              <c:f>MAIN!$J$5</c:f>
              <c:strCache>
                <c:ptCount val="1"/>
                <c:pt idx="0">
                  <c:v>Wholesaling</c:v>
                </c:pt>
              </c:strCache>
            </c:strRef>
          </c:tx>
          <c:spPr>
            <a:solidFill>
              <a:schemeClr val="accent3"/>
            </a:solidFill>
            <a:ln>
              <a:noFill/>
            </a:ln>
            <a:effectLst/>
          </c:spPr>
          <c:invertIfNegative val="0"/>
          <c:cat>
            <c:numRef>
              <c:f>MAIN!$K$2:$N$2</c:f>
              <c:numCache>
                <c:formatCode>General</c:formatCode>
                <c:ptCount val="4"/>
                <c:pt idx="0">
                  <c:v>2006</c:v>
                </c:pt>
                <c:pt idx="1">
                  <c:v>2011</c:v>
                </c:pt>
                <c:pt idx="2">
                  <c:v>2016</c:v>
                </c:pt>
                <c:pt idx="3">
                  <c:v>2021</c:v>
                </c:pt>
              </c:numCache>
            </c:numRef>
          </c:cat>
          <c:val>
            <c:numRef>
              <c:f>MAIN!$K$5:$N$5</c:f>
              <c:numCache>
                <c:formatCode>0</c:formatCode>
                <c:ptCount val="4"/>
                <c:pt idx="0">
                  <c:v>36.58920033662249</c:v>
                </c:pt>
                <c:pt idx="1">
                  <c:v>42.568094831109953</c:v>
                </c:pt>
                <c:pt idx="2">
                  <c:v>52.065048064136178</c:v>
                </c:pt>
                <c:pt idx="3">
                  <c:v>57.897951119041061</c:v>
                </c:pt>
              </c:numCache>
            </c:numRef>
          </c:val>
          <c:extLst>
            <c:ext xmlns:c16="http://schemas.microsoft.com/office/drawing/2014/chart" uri="{C3380CC4-5D6E-409C-BE32-E72D297353CC}">
              <c16:uniqueId val="{00000003-6ECF-4C5F-A44A-815D93F871B6}"/>
            </c:ext>
          </c:extLst>
        </c:ser>
        <c:ser>
          <c:idx val="3"/>
          <c:order val="3"/>
          <c:tx>
            <c:strRef>
              <c:f>MAIN!$J$6</c:f>
              <c:strCache>
                <c:ptCount val="1"/>
                <c:pt idx="0">
                  <c:v>Transport and Distribution</c:v>
                </c:pt>
              </c:strCache>
            </c:strRef>
          </c:tx>
          <c:spPr>
            <a:solidFill>
              <a:schemeClr val="accent5"/>
            </a:solidFill>
            <a:ln>
              <a:noFill/>
            </a:ln>
            <a:effectLst/>
          </c:spPr>
          <c:invertIfNegative val="0"/>
          <c:cat>
            <c:numRef>
              <c:f>MAIN!$K$2:$N$2</c:f>
              <c:numCache>
                <c:formatCode>General</c:formatCode>
                <c:ptCount val="4"/>
                <c:pt idx="0">
                  <c:v>2006</c:v>
                </c:pt>
                <c:pt idx="1">
                  <c:v>2011</c:v>
                </c:pt>
                <c:pt idx="2">
                  <c:v>2016</c:v>
                </c:pt>
                <c:pt idx="3">
                  <c:v>2021</c:v>
                </c:pt>
              </c:numCache>
            </c:numRef>
          </c:cat>
          <c:val>
            <c:numRef>
              <c:f>MAIN!$K$6:$N$6</c:f>
              <c:numCache>
                <c:formatCode>0</c:formatCode>
                <c:ptCount val="4"/>
                <c:pt idx="0">
                  <c:v>36.530841038505514</c:v>
                </c:pt>
                <c:pt idx="1">
                  <c:v>41.441341234048579</c:v>
                </c:pt>
                <c:pt idx="2">
                  <c:v>48.730969955596564</c:v>
                </c:pt>
                <c:pt idx="3">
                  <c:v>52.738486290809142</c:v>
                </c:pt>
              </c:numCache>
            </c:numRef>
          </c:val>
          <c:extLst>
            <c:ext xmlns:c16="http://schemas.microsoft.com/office/drawing/2014/chart" uri="{C3380CC4-5D6E-409C-BE32-E72D297353CC}">
              <c16:uniqueId val="{00000004-6ECF-4C5F-A44A-815D93F871B6}"/>
            </c:ext>
          </c:extLst>
        </c:ser>
        <c:dLbls>
          <c:showLegendKey val="0"/>
          <c:showVal val="0"/>
          <c:showCatName val="0"/>
          <c:showSerName val="0"/>
          <c:showPercent val="0"/>
          <c:showBubbleSize val="0"/>
        </c:dLbls>
        <c:gapWidth val="219"/>
        <c:axId val="1534277488"/>
        <c:axId val="1534275568"/>
      </c:barChart>
      <c:catAx>
        <c:axId val="153428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276528"/>
        <c:crosses val="autoZero"/>
        <c:auto val="1"/>
        <c:lblAlgn val="ctr"/>
        <c:lblOffset val="100"/>
        <c:noMultiLvlLbl val="0"/>
      </c:catAx>
      <c:valAx>
        <c:axId val="1534276528"/>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281808"/>
        <c:crosses val="autoZero"/>
        <c:crossBetween val="between"/>
        <c:majorUnit val="20"/>
      </c:valAx>
      <c:valAx>
        <c:axId val="1534275568"/>
        <c:scaling>
          <c:orientation val="minMax"/>
          <c:max val="8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534277488"/>
        <c:crosses val="max"/>
        <c:crossBetween val="between"/>
      </c:valAx>
      <c:catAx>
        <c:axId val="1534277488"/>
        <c:scaling>
          <c:orientation val="minMax"/>
        </c:scaling>
        <c:delete val="1"/>
        <c:axPos val="b"/>
        <c:numFmt formatCode="General" sourceLinked="1"/>
        <c:majorTickMark val="out"/>
        <c:minorTickMark val="none"/>
        <c:tickLblPos val="nextTo"/>
        <c:crossAx val="1534275568"/>
        <c:crosses val="autoZero"/>
        <c:auto val="1"/>
        <c:lblAlgn val="ctr"/>
        <c:lblOffset val="100"/>
        <c:noMultiLvlLbl val="0"/>
      </c:catAx>
      <c:spPr>
        <a:noFill/>
        <a:ln>
          <a:noFill/>
        </a:ln>
        <a:effectLst/>
      </c:spPr>
    </c:plotArea>
    <c:legend>
      <c:legendPos val="r"/>
      <c:layout>
        <c:manualLayout>
          <c:xMode val="edge"/>
          <c:yMode val="edge"/>
          <c:x val="0.72189645757367582"/>
          <c:y val="0.21105899806002509"/>
          <c:w val="0.27810354242632424"/>
          <c:h val="0.577881433299098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90864711044732"/>
          <c:y val="0.23824447747823774"/>
          <c:w val="0.76671732231122336"/>
          <c:h val="0.74526747635523283"/>
        </c:manualLayout>
      </c:layout>
      <c:barChart>
        <c:barDir val="bar"/>
        <c:grouping val="percentStacked"/>
        <c:varyColors val="0"/>
        <c:ser>
          <c:idx val="0"/>
          <c:order val="0"/>
          <c:tx>
            <c:strRef>
              <c:f>MAIN!$O$41</c:f>
              <c:strCache>
                <c:ptCount val="1"/>
                <c:pt idx="0">
                  <c:v>High School
(inc.Cert I and II)</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MAIN!$P$40:$T$40</c:f>
              <c:strCache>
                <c:ptCount val="5"/>
                <c:pt idx="0">
                  <c:v>Food Production</c:v>
                </c:pt>
                <c:pt idx="1">
                  <c:v>Food Manufacturing</c:v>
                </c:pt>
                <c:pt idx="2">
                  <c:v>Transport</c:v>
                </c:pt>
                <c:pt idx="3">
                  <c:v>Food Wholesaling</c:v>
                </c:pt>
                <c:pt idx="4">
                  <c:v>Total Australia</c:v>
                </c:pt>
              </c:strCache>
            </c:strRef>
          </c:cat>
          <c:val>
            <c:numRef>
              <c:f>MAIN!$P$41:$T$41</c:f>
              <c:numCache>
                <c:formatCode>0</c:formatCode>
                <c:ptCount val="5"/>
                <c:pt idx="0">
                  <c:v>53.176272222788377</c:v>
                </c:pt>
                <c:pt idx="1">
                  <c:v>47.236121855445994</c:v>
                </c:pt>
                <c:pt idx="2">
                  <c:v>48.265651438240269</c:v>
                </c:pt>
                <c:pt idx="3">
                  <c:v>43.17271345866456</c:v>
                </c:pt>
                <c:pt idx="4">
                  <c:v>41.593301009908302</c:v>
                </c:pt>
              </c:numCache>
            </c:numRef>
          </c:val>
          <c:extLst>
            <c:ext xmlns:c16="http://schemas.microsoft.com/office/drawing/2014/chart" uri="{C3380CC4-5D6E-409C-BE32-E72D297353CC}">
              <c16:uniqueId val="{00000000-A281-4BD9-A7F6-5D6D14C070E5}"/>
            </c:ext>
          </c:extLst>
        </c:ser>
        <c:ser>
          <c:idx val="1"/>
          <c:order val="1"/>
          <c:tx>
            <c:strRef>
              <c:f>MAIN!$O$42</c:f>
              <c:strCache>
                <c:ptCount val="1"/>
                <c:pt idx="0">
                  <c:v>Cert. III and IV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MAIN!$P$40:$T$40</c:f>
              <c:strCache>
                <c:ptCount val="5"/>
                <c:pt idx="0">
                  <c:v>Food Production</c:v>
                </c:pt>
                <c:pt idx="1">
                  <c:v>Food Manufacturing</c:v>
                </c:pt>
                <c:pt idx="2">
                  <c:v>Transport</c:v>
                </c:pt>
                <c:pt idx="3">
                  <c:v>Food Wholesaling</c:v>
                </c:pt>
                <c:pt idx="4">
                  <c:v>Total Australia</c:v>
                </c:pt>
              </c:strCache>
            </c:strRef>
          </c:cat>
          <c:val>
            <c:numRef>
              <c:f>MAIN!$P$42:$T$42</c:f>
              <c:numCache>
                <c:formatCode>0</c:formatCode>
                <c:ptCount val="5"/>
                <c:pt idx="0">
                  <c:v>21.156001889921345</c:v>
                </c:pt>
                <c:pt idx="1">
                  <c:v>20.325887917274603</c:v>
                </c:pt>
                <c:pt idx="2">
                  <c:v>23.17103036779767</c:v>
                </c:pt>
                <c:pt idx="3">
                  <c:v>22.48929410139522</c:v>
                </c:pt>
                <c:pt idx="4">
                  <c:v>18.144841980694277</c:v>
                </c:pt>
              </c:numCache>
            </c:numRef>
          </c:val>
          <c:extLst>
            <c:ext xmlns:c16="http://schemas.microsoft.com/office/drawing/2014/chart" uri="{C3380CC4-5D6E-409C-BE32-E72D297353CC}">
              <c16:uniqueId val="{00000001-A281-4BD9-A7F6-5D6D14C070E5}"/>
            </c:ext>
          </c:extLst>
        </c:ser>
        <c:ser>
          <c:idx val="2"/>
          <c:order val="2"/>
          <c:tx>
            <c:strRef>
              <c:f>MAIN!$O$43</c:f>
              <c:strCache>
                <c:ptCount val="1"/>
                <c:pt idx="0">
                  <c:v>Advanced Diploma
and Diploma</c:v>
                </c:pt>
              </c:strCache>
            </c:strRef>
          </c:tx>
          <c:spPr>
            <a:solidFill>
              <a:srgbClr val="0260B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MAIN!$P$40:$T$40</c:f>
              <c:strCache>
                <c:ptCount val="5"/>
                <c:pt idx="0">
                  <c:v>Food Production</c:v>
                </c:pt>
                <c:pt idx="1">
                  <c:v>Food Manufacturing</c:v>
                </c:pt>
                <c:pt idx="2">
                  <c:v>Transport</c:v>
                </c:pt>
                <c:pt idx="3">
                  <c:v>Food Wholesaling</c:v>
                </c:pt>
                <c:pt idx="4">
                  <c:v>Total Australia</c:v>
                </c:pt>
              </c:strCache>
            </c:strRef>
          </c:cat>
          <c:val>
            <c:numRef>
              <c:f>MAIN!$P$43:$T$43</c:f>
              <c:numCache>
                <c:formatCode>0</c:formatCode>
                <c:ptCount val="5"/>
                <c:pt idx="0">
                  <c:v>9.5172362679612021</c:v>
                </c:pt>
                <c:pt idx="1">
                  <c:v>9.0289950157166494</c:v>
                </c:pt>
                <c:pt idx="2">
                  <c:v>11.118161308516639</c:v>
                </c:pt>
                <c:pt idx="3">
                  <c:v>10.664456416632131</c:v>
                </c:pt>
                <c:pt idx="4">
                  <c:v>10.575584657659922</c:v>
                </c:pt>
              </c:numCache>
            </c:numRef>
          </c:val>
          <c:extLst>
            <c:ext xmlns:c16="http://schemas.microsoft.com/office/drawing/2014/chart" uri="{C3380CC4-5D6E-409C-BE32-E72D297353CC}">
              <c16:uniqueId val="{00000002-A281-4BD9-A7F6-5D6D14C070E5}"/>
            </c:ext>
          </c:extLst>
        </c:ser>
        <c:ser>
          <c:idx val="3"/>
          <c:order val="3"/>
          <c:tx>
            <c:strRef>
              <c:f>MAIN!$O$44</c:f>
              <c:strCache>
                <c:ptCount val="1"/>
                <c:pt idx="0">
                  <c:v>Bachelor
Degree</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MAIN!$P$40:$T$40</c:f>
              <c:strCache>
                <c:ptCount val="5"/>
                <c:pt idx="0">
                  <c:v>Food Production</c:v>
                </c:pt>
                <c:pt idx="1">
                  <c:v>Food Manufacturing</c:v>
                </c:pt>
                <c:pt idx="2">
                  <c:v>Transport</c:v>
                </c:pt>
                <c:pt idx="3">
                  <c:v>Food Wholesaling</c:v>
                </c:pt>
                <c:pt idx="4">
                  <c:v>Total Australia</c:v>
                </c:pt>
              </c:strCache>
            </c:strRef>
          </c:cat>
          <c:val>
            <c:numRef>
              <c:f>MAIN!$P$44:$T$44</c:f>
              <c:numCache>
                <c:formatCode>0</c:formatCode>
                <c:ptCount val="5"/>
                <c:pt idx="0">
                  <c:v>12.484134851446624</c:v>
                </c:pt>
                <c:pt idx="1">
                  <c:v>16.970064922983518</c:v>
                </c:pt>
                <c:pt idx="2">
                  <c:v>12.296286401282394</c:v>
                </c:pt>
                <c:pt idx="3">
                  <c:v>17.05032086300217</c:v>
                </c:pt>
                <c:pt idx="4">
                  <c:v>19.607093885568428</c:v>
                </c:pt>
              </c:numCache>
            </c:numRef>
          </c:val>
          <c:extLst>
            <c:ext xmlns:c16="http://schemas.microsoft.com/office/drawing/2014/chart" uri="{C3380CC4-5D6E-409C-BE32-E72D297353CC}">
              <c16:uniqueId val="{00000003-A281-4BD9-A7F6-5D6D14C070E5}"/>
            </c:ext>
          </c:extLst>
        </c:ser>
        <c:ser>
          <c:idx val="4"/>
          <c:order val="4"/>
          <c:tx>
            <c:strRef>
              <c:f>MAIN!$O$45</c:f>
              <c:strCache>
                <c:ptCount val="1"/>
                <c:pt idx="0">
                  <c:v>Post
Graduate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MAIN!$P$40:$T$40</c:f>
              <c:strCache>
                <c:ptCount val="5"/>
                <c:pt idx="0">
                  <c:v>Food Production</c:v>
                </c:pt>
                <c:pt idx="1">
                  <c:v>Food Manufacturing</c:v>
                </c:pt>
                <c:pt idx="2">
                  <c:v>Transport</c:v>
                </c:pt>
                <c:pt idx="3">
                  <c:v>Food Wholesaling</c:v>
                </c:pt>
                <c:pt idx="4">
                  <c:v>Total Australia</c:v>
                </c:pt>
              </c:strCache>
            </c:strRef>
          </c:cat>
          <c:val>
            <c:numRef>
              <c:f>MAIN!$P$45:$T$45</c:f>
              <c:numCache>
                <c:formatCode>0</c:formatCode>
                <c:ptCount val="5"/>
                <c:pt idx="0">
                  <c:v>3.6663547678824546</c:v>
                </c:pt>
                <c:pt idx="1">
                  <c:v>6.4389302885792343</c:v>
                </c:pt>
                <c:pt idx="2">
                  <c:v>5.1488704841630302</c:v>
                </c:pt>
                <c:pt idx="3">
                  <c:v>6.6232151603059188</c:v>
                </c:pt>
                <c:pt idx="4">
                  <c:v>10.079178466169079</c:v>
                </c:pt>
              </c:numCache>
            </c:numRef>
          </c:val>
          <c:extLst>
            <c:ext xmlns:c16="http://schemas.microsoft.com/office/drawing/2014/chart" uri="{C3380CC4-5D6E-409C-BE32-E72D297353CC}">
              <c16:uniqueId val="{00000004-A281-4BD9-A7F6-5D6D14C070E5}"/>
            </c:ext>
          </c:extLst>
        </c:ser>
        <c:dLbls>
          <c:dLblPos val="ctr"/>
          <c:showLegendKey val="0"/>
          <c:showVal val="1"/>
          <c:showCatName val="0"/>
          <c:showSerName val="0"/>
          <c:showPercent val="0"/>
          <c:showBubbleSize val="0"/>
        </c:dLbls>
        <c:gapWidth val="35"/>
        <c:overlap val="100"/>
        <c:axId val="1503159856"/>
        <c:axId val="1503161296"/>
      </c:barChart>
      <c:catAx>
        <c:axId val="1503159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161296"/>
        <c:crosses val="autoZero"/>
        <c:auto val="1"/>
        <c:lblAlgn val="ctr"/>
        <c:lblOffset val="100"/>
        <c:noMultiLvlLbl val="0"/>
      </c:catAx>
      <c:valAx>
        <c:axId val="15031612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03159856"/>
        <c:crosses val="autoZero"/>
        <c:crossBetween val="between"/>
      </c:valAx>
      <c:spPr>
        <a:noFill/>
        <a:ln>
          <a:noFill/>
        </a:ln>
        <a:effectLst/>
      </c:spPr>
    </c:plotArea>
    <c:legend>
      <c:legendPos val="t"/>
      <c:layout>
        <c:manualLayout>
          <c:xMode val="edge"/>
          <c:yMode val="edge"/>
          <c:x val="0.19543610671533332"/>
          <c:y val="4.8579361296101166E-2"/>
          <c:w val="0.80224408576448425"/>
          <c:h val="0.207019104062940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025192488058105E-2"/>
          <c:y val="4.0756914119359534E-2"/>
          <c:w val="0.68119493096603922"/>
          <c:h val="0.83126637554585159"/>
        </c:manualLayout>
      </c:layout>
      <c:barChart>
        <c:barDir val="col"/>
        <c:grouping val="clustered"/>
        <c:varyColors val="0"/>
        <c:ser>
          <c:idx val="3"/>
          <c:order val="0"/>
          <c:tx>
            <c:strRef>
              <c:f>'impact of anzsco review'!$W$11</c:f>
              <c:strCache>
                <c:ptCount val="1"/>
                <c:pt idx="0">
                  <c:v>Dairy Cattle Farming</c:v>
                </c:pt>
              </c:strCache>
            </c:strRef>
          </c:tx>
          <c:spPr>
            <a:solidFill>
              <a:schemeClr val="bg2">
                <a:lumMod val="75000"/>
              </a:schemeClr>
            </a:solidFill>
            <a:ln>
              <a:noFill/>
            </a:ln>
            <a:effectLst/>
          </c:spPr>
          <c:invertIfNegative val="0"/>
          <c:cat>
            <c:strRef>
              <c:f>'impact of anzsco review'!$A$12:$A$16</c:f>
              <c:strCache>
                <c:ptCount val="5"/>
                <c:pt idx="0">
                  <c:v>Skill level 1</c:v>
                </c:pt>
                <c:pt idx="1">
                  <c:v>Skill level 2</c:v>
                </c:pt>
                <c:pt idx="2">
                  <c:v>Skill level 3</c:v>
                </c:pt>
                <c:pt idx="3">
                  <c:v>Skill level 4</c:v>
                </c:pt>
                <c:pt idx="4">
                  <c:v>Skill level 5</c:v>
                </c:pt>
              </c:strCache>
            </c:strRef>
          </c:cat>
          <c:val>
            <c:numRef>
              <c:f>'impact of anzsco review'!$W$12:$W$16</c:f>
              <c:numCache>
                <c:formatCode>0.00%</c:formatCode>
                <c:ptCount val="5"/>
                <c:pt idx="0">
                  <c:v>-1.0999999999999999E-2</c:v>
                </c:pt>
                <c:pt idx="1">
                  <c:v>-2E-3</c:v>
                </c:pt>
                <c:pt idx="2">
                  <c:v>1.7000000000000001E-2</c:v>
                </c:pt>
                <c:pt idx="3">
                  <c:v>0.24099999999999999</c:v>
                </c:pt>
                <c:pt idx="4">
                  <c:v>-0.245</c:v>
                </c:pt>
              </c:numCache>
            </c:numRef>
          </c:val>
          <c:extLst>
            <c:ext xmlns:c16="http://schemas.microsoft.com/office/drawing/2014/chart" uri="{C3380CC4-5D6E-409C-BE32-E72D297353CC}">
              <c16:uniqueId val="{00000000-96D3-45E9-9834-8A31422752AF}"/>
            </c:ext>
          </c:extLst>
        </c:ser>
        <c:ser>
          <c:idx val="4"/>
          <c:order val="1"/>
          <c:tx>
            <c:strRef>
              <c:f>'impact of anzsco review'!$X$11</c:f>
              <c:strCache>
                <c:ptCount val="1"/>
                <c:pt idx="0">
                  <c:v>Poultry Farming</c:v>
                </c:pt>
              </c:strCache>
            </c:strRef>
          </c:tx>
          <c:spPr>
            <a:solidFill>
              <a:schemeClr val="accent2"/>
            </a:solidFill>
            <a:ln>
              <a:noFill/>
            </a:ln>
            <a:effectLst/>
          </c:spPr>
          <c:invertIfNegative val="0"/>
          <c:cat>
            <c:strRef>
              <c:f>'impact of anzsco review'!$A$12:$A$16</c:f>
              <c:strCache>
                <c:ptCount val="5"/>
                <c:pt idx="0">
                  <c:v>Skill level 1</c:v>
                </c:pt>
                <c:pt idx="1">
                  <c:v>Skill level 2</c:v>
                </c:pt>
                <c:pt idx="2">
                  <c:v>Skill level 3</c:v>
                </c:pt>
                <c:pt idx="3">
                  <c:v>Skill level 4</c:v>
                </c:pt>
                <c:pt idx="4">
                  <c:v>Skill level 5</c:v>
                </c:pt>
              </c:strCache>
            </c:strRef>
          </c:cat>
          <c:val>
            <c:numRef>
              <c:f>'impact of anzsco review'!$X$12:$X$16</c:f>
              <c:numCache>
                <c:formatCode>0.00%</c:formatCode>
                <c:ptCount val="5"/>
                <c:pt idx="0">
                  <c:v>-0.02</c:v>
                </c:pt>
                <c:pt idx="1">
                  <c:v>2E-3</c:v>
                </c:pt>
                <c:pt idx="2">
                  <c:v>0.02</c:v>
                </c:pt>
                <c:pt idx="3">
                  <c:v>0.24199999999999999</c:v>
                </c:pt>
                <c:pt idx="4">
                  <c:v>-0.24299999999999999</c:v>
                </c:pt>
              </c:numCache>
            </c:numRef>
          </c:val>
          <c:extLst>
            <c:ext xmlns:c16="http://schemas.microsoft.com/office/drawing/2014/chart" uri="{C3380CC4-5D6E-409C-BE32-E72D297353CC}">
              <c16:uniqueId val="{00000001-96D3-45E9-9834-8A31422752AF}"/>
            </c:ext>
          </c:extLst>
        </c:ser>
        <c:ser>
          <c:idx val="1"/>
          <c:order val="2"/>
          <c:tx>
            <c:strRef>
              <c:f>'impact of anzsco review'!$U$11</c:f>
              <c:strCache>
                <c:ptCount val="1"/>
                <c:pt idx="0">
                  <c:v>Sheep, Beef Cattle and Grain Farming</c:v>
                </c:pt>
              </c:strCache>
            </c:strRef>
          </c:tx>
          <c:spPr>
            <a:solidFill>
              <a:srgbClr val="156082"/>
            </a:solidFill>
            <a:ln>
              <a:noFill/>
            </a:ln>
            <a:effectLst/>
          </c:spPr>
          <c:invertIfNegative val="0"/>
          <c:cat>
            <c:strRef>
              <c:f>'impact of anzsco review'!$A$12:$A$16</c:f>
              <c:strCache>
                <c:ptCount val="5"/>
                <c:pt idx="0">
                  <c:v>Skill level 1</c:v>
                </c:pt>
                <c:pt idx="1">
                  <c:v>Skill level 2</c:v>
                </c:pt>
                <c:pt idx="2">
                  <c:v>Skill level 3</c:v>
                </c:pt>
                <c:pt idx="3">
                  <c:v>Skill level 4</c:v>
                </c:pt>
                <c:pt idx="4">
                  <c:v>Skill level 5</c:v>
                </c:pt>
              </c:strCache>
            </c:strRef>
          </c:cat>
          <c:val>
            <c:numRef>
              <c:f>'impact of anzsco review'!$U$12:$U$16</c:f>
              <c:numCache>
                <c:formatCode>0.00%</c:formatCode>
                <c:ptCount val="5"/>
                <c:pt idx="0">
                  <c:v>-8.0000000000000002E-3</c:v>
                </c:pt>
                <c:pt idx="1">
                  <c:v>1E-3</c:v>
                </c:pt>
                <c:pt idx="2">
                  <c:v>1.0999999999999999E-2</c:v>
                </c:pt>
                <c:pt idx="3">
                  <c:v>0.108</c:v>
                </c:pt>
                <c:pt idx="4">
                  <c:v>-0.111</c:v>
                </c:pt>
              </c:numCache>
            </c:numRef>
          </c:val>
          <c:extLst>
            <c:ext xmlns:c16="http://schemas.microsoft.com/office/drawing/2014/chart" uri="{C3380CC4-5D6E-409C-BE32-E72D297353CC}">
              <c16:uniqueId val="{00000002-96D3-45E9-9834-8A31422752AF}"/>
            </c:ext>
          </c:extLst>
        </c:ser>
        <c:dLbls>
          <c:showLegendKey val="0"/>
          <c:showVal val="0"/>
          <c:showCatName val="0"/>
          <c:showSerName val="0"/>
          <c:showPercent val="0"/>
          <c:showBubbleSize val="0"/>
        </c:dLbls>
        <c:gapWidth val="60"/>
        <c:axId val="1066961408"/>
        <c:axId val="1066960928"/>
        <c:extLst/>
      </c:barChart>
      <c:catAx>
        <c:axId val="10669614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960928"/>
        <c:crosses val="autoZero"/>
        <c:auto val="1"/>
        <c:lblAlgn val="ctr"/>
        <c:lblOffset val="100"/>
        <c:noMultiLvlLbl val="0"/>
      </c:catAx>
      <c:valAx>
        <c:axId val="1066960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961408"/>
        <c:crosses val="autoZero"/>
        <c:crossBetween val="between"/>
      </c:valAx>
      <c:spPr>
        <a:noFill/>
        <a:ln>
          <a:noFill/>
        </a:ln>
        <a:effectLst/>
      </c:spPr>
    </c:plotArea>
    <c:legend>
      <c:legendPos val="r"/>
      <c:layout>
        <c:manualLayout>
          <c:xMode val="edge"/>
          <c:yMode val="edge"/>
          <c:x val="0.77038078827404188"/>
          <c:y val="0.27380714965214503"/>
          <c:w val="0.21632281283399132"/>
          <c:h val="0.37087141399901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779637477732744"/>
          <c:y val="1.0195441742990729E-2"/>
          <c:w val="0.55395855542431238"/>
          <c:h val="0.92715301439861242"/>
        </c:manualLayout>
      </c:layout>
      <c:barChart>
        <c:barDir val="bar"/>
        <c:grouping val="clustered"/>
        <c:varyColors val="0"/>
        <c:ser>
          <c:idx val="0"/>
          <c:order val="0"/>
          <c:tx>
            <c:strRef>
              <c:f>MAIN!$O$1</c:f>
              <c:strCache>
                <c:ptCount val="1"/>
                <c:pt idx="0">
                  <c:v>unded to the</c:v>
                </c:pt>
              </c:strCache>
            </c:strRef>
          </c:tx>
          <c:spPr>
            <a:solidFill>
              <a:schemeClr val="bg2">
                <a:lumMod val="75000"/>
              </a:schemeClr>
            </a:solidFill>
            <a:ln>
              <a:noFill/>
            </a:ln>
            <a:effectLst/>
          </c:spPr>
          <c:invertIfNegative val="0"/>
          <c:dLbls>
            <c:dLbl>
              <c:idx val="0"/>
              <c:tx>
                <c:rich>
                  <a:bodyPr/>
                  <a:lstStyle/>
                  <a:p>
                    <a:fld id="{526CE810-C034-4BB0-B968-433248AC297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7DC9-4B64-9C3A-2AD82FB0409B}"/>
                </c:ext>
              </c:extLst>
            </c:dLbl>
            <c:dLbl>
              <c:idx val="1"/>
              <c:tx>
                <c:rich>
                  <a:bodyPr/>
                  <a:lstStyle/>
                  <a:p>
                    <a:fld id="{52F28DF4-A017-4FA6-BFA2-64F1A59D84E6}"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DC9-4B64-9C3A-2AD82FB0409B}"/>
                </c:ext>
              </c:extLst>
            </c:dLbl>
            <c:dLbl>
              <c:idx val="2"/>
              <c:tx>
                <c:rich>
                  <a:bodyPr/>
                  <a:lstStyle/>
                  <a:p>
                    <a:fld id="{7CBED538-151F-45FA-99AF-4C0B51E7B942}"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DC9-4B64-9C3A-2AD82FB0409B}"/>
                </c:ext>
              </c:extLst>
            </c:dLbl>
            <c:dLbl>
              <c:idx val="3"/>
              <c:tx>
                <c:rich>
                  <a:bodyPr/>
                  <a:lstStyle/>
                  <a:p>
                    <a:fld id="{DA67DAB8-62F3-4568-84BA-E338F0FEBE66}"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DC9-4B64-9C3A-2AD82FB0409B}"/>
                </c:ext>
              </c:extLst>
            </c:dLbl>
            <c:dLbl>
              <c:idx val="4"/>
              <c:tx>
                <c:rich>
                  <a:bodyPr/>
                  <a:lstStyle/>
                  <a:p>
                    <a:fld id="{BC339E46-D6F1-4EEE-9E34-A6D7947B3A1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DC9-4B64-9C3A-2AD82FB0409B}"/>
                </c:ext>
              </c:extLst>
            </c:dLbl>
            <c:dLbl>
              <c:idx val="5"/>
              <c:tx>
                <c:rich>
                  <a:bodyPr/>
                  <a:lstStyle/>
                  <a:p>
                    <a:fld id="{8AAC6D02-6A52-4E8E-917A-8A23FD6C5A10}"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DC9-4B64-9C3A-2AD82FB0409B}"/>
                </c:ext>
              </c:extLst>
            </c:dLbl>
            <c:dLbl>
              <c:idx val="6"/>
              <c:tx>
                <c:rich>
                  <a:bodyPr/>
                  <a:lstStyle/>
                  <a:p>
                    <a:fld id="{382C885D-41C7-4B79-80A1-2A1D6F1D5FAE}"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DC9-4B64-9C3A-2AD82FB0409B}"/>
                </c:ext>
              </c:extLst>
            </c:dLbl>
            <c:dLbl>
              <c:idx val="7"/>
              <c:tx>
                <c:rich>
                  <a:bodyPr/>
                  <a:lstStyle/>
                  <a:p>
                    <a:fld id="{537CF593-00D1-4CC8-8FD1-4B4A95F36740}"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DC9-4B64-9C3A-2AD82FB0409B}"/>
                </c:ext>
              </c:extLst>
            </c:dLbl>
            <c:dLbl>
              <c:idx val="8"/>
              <c:tx>
                <c:rich>
                  <a:bodyPr/>
                  <a:lstStyle/>
                  <a:p>
                    <a:fld id="{220B68A1-0A9A-47D8-B457-5CF9FC51484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7DC9-4B64-9C3A-2AD82FB0409B}"/>
                </c:ext>
              </c:extLst>
            </c:dLbl>
            <c:dLbl>
              <c:idx val="9"/>
              <c:tx>
                <c:rich>
                  <a:bodyPr/>
                  <a:lstStyle/>
                  <a:p>
                    <a:fld id="{BFE3A03F-3BE2-4583-9A40-C09D2ED9F2D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7DC9-4B64-9C3A-2AD82FB0409B}"/>
                </c:ext>
              </c:extLst>
            </c:dLbl>
            <c:dLbl>
              <c:idx val="10"/>
              <c:tx>
                <c:rich>
                  <a:bodyPr/>
                  <a:lstStyle/>
                  <a:p>
                    <a:fld id="{213B23A7-1CFD-4B12-A3A0-2A27EEDF3B32}"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7DC9-4B64-9C3A-2AD82FB0409B}"/>
                </c:ext>
              </c:extLst>
            </c:dLbl>
            <c:dLbl>
              <c:idx val="11"/>
              <c:tx>
                <c:rich>
                  <a:bodyPr/>
                  <a:lstStyle/>
                  <a:p>
                    <a:fld id="{382EC4B9-110F-4663-AB5B-3A2746022CF4}"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DC9-4B64-9C3A-2AD82FB0409B}"/>
                </c:ext>
              </c:extLst>
            </c:dLbl>
            <c:dLbl>
              <c:idx val="12"/>
              <c:tx>
                <c:rich>
                  <a:bodyPr/>
                  <a:lstStyle/>
                  <a:p>
                    <a:fld id="{EB55F4AE-C023-44F8-88C7-7ED2A047233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7DC9-4B64-9C3A-2AD82FB0409B}"/>
                </c:ext>
              </c:extLst>
            </c:dLbl>
            <c:dLbl>
              <c:idx val="13"/>
              <c:layout>
                <c:manualLayout>
                  <c:x val="0"/>
                  <c:y val="1.1192381897160432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C9-4B64-9C3A-2AD82FB0409B}"/>
                </c:ext>
              </c:extLst>
            </c:dLbl>
            <c:dLbl>
              <c:idx val="14"/>
              <c:tx>
                <c:rich>
                  <a:bodyPr/>
                  <a:lstStyle/>
                  <a:p>
                    <a:fld id="{4E0A0730-F66A-413C-8C60-E6EFE0E35CF7}"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DC9-4B64-9C3A-2AD82FB0409B}"/>
                </c:ext>
              </c:extLst>
            </c:dLbl>
            <c:dLbl>
              <c:idx val="15"/>
              <c:tx>
                <c:rich>
                  <a:bodyPr/>
                  <a:lstStyle/>
                  <a:p>
                    <a:fld id="{BF8C20CC-FB33-4965-B629-2A4FB09AE25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7DC9-4B64-9C3A-2AD82FB0409B}"/>
                </c:ext>
              </c:extLst>
            </c:dLbl>
            <c:dLbl>
              <c:idx val="16"/>
              <c:tx>
                <c:rich>
                  <a:bodyPr/>
                  <a:lstStyle/>
                  <a:p>
                    <a:fld id="{74248F42-D17C-4C49-8C6C-FEE490591174}"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7DC9-4B64-9C3A-2AD82FB0409B}"/>
                </c:ext>
              </c:extLst>
            </c:dLbl>
            <c:dLbl>
              <c:idx val="17"/>
              <c:tx>
                <c:rich>
                  <a:bodyPr/>
                  <a:lstStyle/>
                  <a:p>
                    <a:fld id="{A8765036-7F53-41AD-B6DE-4DB48675DBC9}"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DC9-4B64-9C3A-2AD82FB0409B}"/>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MAIN!$J$2:$J$19</c:f>
              <c:strCache>
                <c:ptCount val="18"/>
                <c:pt idx="0">
                  <c:v>Agribusiness</c:v>
                </c:pt>
                <c:pt idx="1">
                  <c:v>Agriculture</c:v>
                </c:pt>
                <c:pt idx="2">
                  <c:v>Feedlot Operations</c:v>
                </c:pt>
                <c:pt idx="3">
                  <c:v>Pork Production</c:v>
                </c:pt>
                <c:pt idx="4">
                  <c:v>Poultry Production</c:v>
                </c:pt>
                <c:pt idx="5">
                  <c:v>Production Horticulture</c:v>
                </c:pt>
                <c:pt idx="6">
                  <c:v>Rural Operations</c:v>
                </c:pt>
                <c:pt idx="7">
                  <c:v>Viticulture</c:v>
                </c:pt>
                <c:pt idx="8">
                  <c:v>Seafood and Fishing</c:v>
                </c:pt>
                <c:pt idx="9">
                  <c:v>Aquaculture</c:v>
                </c:pt>
                <c:pt idx="10">
                  <c:v>Baking</c:v>
                </c:pt>
                <c:pt idx="11">
                  <c:v>Food Processing</c:v>
                </c:pt>
                <c:pt idx="12">
                  <c:v>Meat Processing</c:v>
                </c:pt>
                <c:pt idx="13">
                  <c:v>Seafood Processing</c:v>
                </c:pt>
                <c:pt idx="14">
                  <c:v>Food Science And Technology</c:v>
                </c:pt>
                <c:pt idx="15">
                  <c:v>Wine Industry Operations</c:v>
                </c:pt>
                <c:pt idx="16">
                  <c:v>Driving Operations</c:v>
                </c:pt>
                <c:pt idx="17">
                  <c:v>Supply Chain Operations</c:v>
                </c:pt>
              </c:strCache>
            </c:strRef>
          </c:cat>
          <c:val>
            <c:numRef>
              <c:f>MAIN!$O$2:$O$19</c:f>
              <c:numCache>
                <c:formatCode>General</c:formatCode>
                <c:ptCount val="18"/>
                <c:pt idx="0">
                  <c:v>140</c:v>
                </c:pt>
                <c:pt idx="1">
                  <c:v>3788</c:v>
                </c:pt>
                <c:pt idx="2">
                  <c:v>32</c:v>
                </c:pt>
                <c:pt idx="3">
                  <c:v>120</c:v>
                </c:pt>
                <c:pt idx="4">
                  <c:v>51</c:v>
                </c:pt>
                <c:pt idx="5">
                  <c:v>101</c:v>
                </c:pt>
                <c:pt idx="6">
                  <c:v>1397</c:v>
                </c:pt>
                <c:pt idx="7">
                  <c:v>15</c:v>
                </c:pt>
                <c:pt idx="8">
                  <c:v>35</c:v>
                </c:pt>
                <c:pt idx="9">
                  <c:v>287</c:v>
                </c:pt>
                <c:pt idx="10">
                  <c:v>1580</c:v>
                </c:pt>
                <c:pt idx="11">
                  <c:v>1510</c:v>
                </c:pt>
                <c:pt idx="12">
                  <c:v>2927</c:v>
                </c:pt>
                <c:pt idx="13">
                  <c:v>10</c:v>
                </c:pt>
                <c:pt idx="14">
                  <c:v>87</c:v>
                </c:pt>
                <c:pt idx="15">
                  <c:v>92</c:v>
                </c:pt>
                <c:pt idx="16">
                  <c:v>1613</c:v>
                </c:pt>
                <c:pt idx="17">
                  <c:v>4397</c:v>
                </c:pt>
              </c:numCache>
            </c:numRef>
          </c:val>
          <c:extLst>
            <c:ext xmlns:c15="http://schemas.microsoft.com/office/drawing/2012/chart" uri="{02D57815-91ED-43cb-92C2-25804820EDAC}">
              <c15:datalabelsRange>
                <c15:f>MAIN!$P$2:$P$20</c15:f>
                <c15:dlblRangeCache>
                  <c:ptCount val="19"/>
                  <c:pt idx="0">
                    <c:v> 140 </c:v>
                  </c:pt>
                  <c:pt idx="1">
                    <c:v> 3,780 </c:v>
                  </c:pt>
                  <c:pt idx="2">
                    <c:v> 30 </c:v>
                  </c:pt>
                  <c:pt idx="3">
                    <c:v> 120 </c:v>
                  </c:pt>
                  <c:pt idx="4">
                    <c:v> 50 </c:v>
                  </c:pt>
                  <c:pt idx="5">
                    <c:v> 100 </c:v>
                  </c:pt>
                  <c:pt idx="6">
                    <c:v> 1,390 </c:v>
                  </c:pt>
                  <c:pt idx="7">
                    <c:v> 10 </c:v>
                  </c:pt>
                  <c:pt idx="8">
                    <c:v> 30 </c:v>
                  </c:pt>
                  <c:pt idx="9">
                    <c:v> 280 </c:v>
                  </c:pt>
                  <c:pt idx="10">
                    <c:v> 1,580 </c:v>
                  </c:pt>
                  <c:pt idx="11">
                    <c:v> 1,510 </c:v>
                  </c:pt>
                  <c:pt idx="12">
                    <c:v> 2,920 </c:v>
                  </c:pt>
                  <c:pt idx="13">
                    <c:v> #VALUE! </c:v>
                  </c:pt>
                  <c:pt idx="14">
                    <c:v> 80 </c:v>
                  </c:pt>
                  <c:pt idx="15">
                    <c:v> 90 </c:v>
                  </c:pt>
                  <c:pt idx="16">
                    <c:v> 1,610 </c:v>
                  </c:pt>
                  <c:pt idx="17">
                    <c:v> 4,390 </c:v>
                  </c:pt>
                </c15:dlblRangeCache>
              </c15:datalabelsRange>
            </c:ext>
            <c:ext xmlns:c16="http://schemas.microsoft.com/office/drawing/2014/chart" uri="{C3380CC4-5D6E-409C-BE32-E72D297353CC}">
              <c16:uniqueId val="{00000012-7DC9-4B64-9C3A-2AD82FB0409B}"/>
            </c:ext>
          </c:extLst>
        </c:ser>
        <c:dLbls>
          <c:dLblPos val="outEnd"/>
          <c:showLegendKey val="0"/>
          <c:showVal val="1"/>
          <c:showCatName val="0"/>
          <c:showSerName val="0"/>
          <c:showPercent val="0"/>
          <c:showBubbleSize val="0"/>
        </c:dLbls>
        <c:gapWidth val="50"/>
        <c:axId val="1266206719"/>
        <c:axId val="1266224959"/>
      </c:barChart>
      <c:catAx>
        <c:axId val="126620671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66224959"/>
        <c:crosses val="autoZero"/>
        <c:auto val="1"/>
        <c:lblAlgn val="ctr"/>
        <c:lblOffset val="100"/>
        <c:noMultiLvlLbl val="0"/>
      </c:catAx>
      <c:valAx>
        <c:axId val="12662249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206719"/>
        <c:crosses val="max"/>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364345081864754E-2"/>
          <c:y val="5.0925925925925923E-2"/>
          <c:w val="0.67543334426946633"/>
          <c:h val="0.80855520966855876"/>
        </c:manualLayout>
      </c:layout>
      <c:lineChart>
        <c:grouping val="standard"/>
        <c:varyColors val="0"/>
        <c:ser>
          <c:idx val="0"/>
          <c:order val="0"/>
          <c:tx>
            <c:strRef>
              <c:f>MAIN!$C$73</c:f>
              <c:strCache>
                <c:ptCount val="1"/>
                <c:pt idx="0">
                  <c:v>Employee</c:v>
                </c:pt>
              </c:strCache>
            </c:strRef>
          </c:tx>
          <c:spPr>
            <a:ln w="15875" cap="rnd">
              <a:solidFill>
                <a:schemeClr val="accent4"/>
              </a:solidFill>
              <a:prstDash val="sysDash"/>
              <a:round/>
            </a:ln>
            <a:effectLst/>
          </c:spPr>
          <c:marker>
            <c:symbol val="circle"/>
            <c:size val="5"/>
            <c:spPr>
              <a:solidFill>
                <a:schemeClr val="accent4"/>
              </a:solidFill>
              <a:ln w="9525">
                <a:solidFill>
                  <a:schemeClr val="accent4"/>
                </a:solidFill>
              </a:ln>
              <a:effectLst/>
            </c:spPr>
          </c:marker>
          <c:dLbls>
            <c:dLbl>
              <c:idx val="0"/>
              <c:layout>
                <c:manualLayout>
                  <c:x val="-3.6252602359472585E-2"/>
                  <c:y val="5.3275371828521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58-4C21-B863-44240C5ABF27}"/>
                </c:ext>
              </c:extLst>
            </c:dLbl>
            <c:dLbl>
              <c:idx val="1"/>
              <c:layout>
                <c:manualLayout>
                  <c:x val="-2.9355125406689352E-2"/>
                  <c:y val="6.1022776106574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58-4C21-B863-44240C5ABF2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4">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MAIN!$H$72:$K$72</c:f>
              <c:numCache>
                <c:formatCode>General</c:formatCode>
                <c:ptCount val="4"/>
                <c:pt idx="0">
                  <c:v>2006</c:v>
                </c:pt>
                <c:pt idx="1">
                  <c:v>2011</c:v>
                </c:pt>
                <c:pt idx="2">
                  <c:v>2016</c:v>
                </c:pt>
                <c:pt idx="3">
                  <c:v>2021</c:v>
                </c:pt>
              </c:numCache>
            </c:numRef>
          </c:cat>
          <c:val>
            <c:numRef>
              <c:f>MAIN!$H$73:$K$73</c:f>
              <c:numCache>
                <c:formatCode>0</c:formatCode>
                <c:ptCount val="4"/>
                <c:pt idx="0">
                  <c:v>36.099084672716131</c:v>
                </c:pt>
                <c:pt idx="1">
                  <c:v>37.12998455161852</c:v>
                </c:pt>
                <c:pt idx="2">
                  <c:v>44.29317585861385</c:v>
                </c:pt>
                <c:pt idx="3">
                  <c:v>48.32420538292898</c:v>
                </c:pt>
              </c:numCache>
            </c:numRef>
          </c:val>
          <c:smooth val="0"/>
          <c:extLst>
            <c:ext xmlns:c16="http://schemas.microsoft.com/office/drawing/2014/chart" uri="{C3380CC4-5D6E-409C-BE32-E72D297353CC}">
              <c16:uniqueId val="{00000002-6858-4C21-B863-44240C5ABF27}"/>
            </c:ext>
          </c:extLst>
        </c:ser>
        <c:ser>
          <c:idx val="1"/>
          <c:order val="1"/>
          <c:tx>
            <c:strRef>
              <c:f>MAIN!$C$74</c:f>
              <c:strCache>
                <c:ptCount val="1"/>
                <c:pt idx="0">
                  <c:v>Owner Manager</c:v>
                </c:pt>
              </c:strCache>
            </c:strRef>
          </c:tx>
          <c:spPr>
            <a:ln w="158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1"/>
              <c:layout>
                <c:manualLayout>
                  <c:x val="-2.8915931673551411E-2"/>
                  <c:y val="-8.24880130207187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08-4EC5-A686-F0B9E36F34A2}"/>
                </c:ext>
              </c:extLst>
            </c:dLbl>
            <c:dLbl>
              <c:idx val="2"/>
              <c:layout>
                <c:manualLayout>
                  <c:x val="-2.9553975731821145E-2"/>
                  <c:y val="6.187007028075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58-4C21-B863-44240C5ABF27}"/>
                </c:ext>
              </c:extLst>
            </c:dLbl>
            <c:dLbl>
              <c:idx val="3"/>
              <c:layout>
                <c:manualLayout>
                  <c:x val="-2.7321085255098947E-2"/>
                  <c:y val="-7.168095178476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58-4C21-B863-44240C5ABF2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MAIN!$H$72:$K$72</c:f>
              <c:numCache>
                <c:formatCode>General</c:formatCode>
                <c:ptCount val="4"/>
                <c:pt idx="0">
                  <c:v>2006</c:v>
                </c:pt>
                <c:pt idx="1">
                  <c:v>2011</c:v>
                </c:pt>
                <c:pt idx="2">
                  <c:v>2016</c:v>
                </c:pt>
                <c:pt idx="3">
                  <c:v>2021</c:v>
                </c:pt>
              </c:numCache>
            </c:numRef>
          </c:cat>
          <c:val>
            <c:numRef>
              <c:f>MAIN!$H$74:$K$74</c:f>
              <c:numCache>
                <c:formatCode>0</c:formatCode>
                <c:ptCount val="4"/>
                <c:pt idx="0">
                  <c:v>45.266591542613135</c:v>
                </c:pt>
                <c:pt idx="1">
                  <c:v>42.685614306893008</c:v>
                </c:pt>
                <c:pt idx="2">
                  <c:v>36.584305114375255</c:v>
                </c:pt>
                <c:pt idx="3">
                  <c:v>33.120707368966045</c:v>
                </c:pt>
              </c:numCache>
            </c:numRef>
          </c:val>
          <c:smooth val="0"/>
          <c:extLst>
            <c:ext xmlns:c16="http://schemas.microsoft.com/office/drawing/2014/chart" uri="{C3380CC4-5D6E-409C-BE32-E72D297353CC}">
              <c16:uniqueId val="{00000005-6858-4C21-B863-44240C5ABF27}"/>
            </c:ext>
          </c:extLst>
        </c:ser>
        <c:ser>
          <c:idx val="2"/>
          <c:order val="2"/>
          <c:tx>
            <c:strRef>
              <c:f>MAIN!$C$75</c:f>
              <c:strCache>
                <c:ptCount val="1"/>
                <c:pt idx="0">
                  <c:v>Contributing Family Worker</c:v>
                </c:pt>
              </c:strCache>
            </c:strRef>
          </c:tx>
          <c:spPr>
            <a:ln w="15875" cap="rnd">
              <a:solidFill>
                <a:schemeClr val="accent3"/>
              </a:solidFill>
              <a:prstDash val="sysDash"/>
              <a:round/>
            </a:ln>
            <a:effectLst/>
          </c:spPr>
          <c:marker>
            <c:symbol val="circle"/>
            <c:size val="5"/>
            <c:spPr>
              <a:solidFill>
                <a:schemeClr val="accent3"/>
              </a:solidFill>
              <a:ln w="9525">
                <a:solidFill>
                  <a:schemeClr val="accent3"/>
                </a:solidFill>
              </a:ln>
              <a:effectLst/>
            </c:spPr>
          </c:marker>
          <c:dLbls>
            <c:dLbl>
              <c:idx val="1"/>
              <c:layout>
                <c:manualLayout>
                  <c:x val="-3.2365307914717652E-2"/>
                  <c:y val="-7.3016184536881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06-423A-8CAA-FFB184D0384A}"/>
                </c:ext>
              </c:extLst>
            </c:dLbl>
            <c:dLbl>
              <c:idx val="2"/>
              <c:layout>
                <c:manualLayout>
                  <c:x val="-2.8915931673551495E-2"/>
                  <c:y val="-8.24880130207188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08-4EC5-A686-F0B9E36F34A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3"/>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MAIN!$H$72:$K$72</c:f>
              <c:numCache>
                <c:formatCode>General</c:formatCode>
                <c:ptCount val="4"/>
                <c:pt idx="0">
                  <c:v>2006</c:v>
                </c:pt>
                <c:pt idx="1">
                  <c:v>2011</c:v>
                </c:pt>
                <c:pt idx="2">
                  <c:v>2016</c:v>
                </c:pt>
                <c:pt idx="3">
                  <c:v>2021</c:v>
                </c:pt>
              </c:numCache>
            </c:numRef>
          </c:cat>
          <c:val>
            <c:numRef>
              <c:f>MAIN!$H$75:$K$75</c:f>
              <c:numCache>
                <c:formatCode>0</c:formatCode>
                <c:ptCount val="4"/>
                <c:pt idx="0">
                  <c:v>17.885455587845719</c:v>
                </c:pt>
                <c:pt idx="1">
                  <c:v>19.398626118004263</c:v>
                </c:pt>
                <c:pt idx="2">
                  <c:v>17.196154092139764</c:v>
                </c:pt>
                <c:pt idx="3">
                  <c:v>16.33121111857167</c:v>
                </c:pt>
              </c:numCache>
            </c:numRef>
          </c:val>
          <c:smooth val="0"/>
          <c:extLst>
            <c:ext xmlns:c16="http://schemas.microsoft.com/office/drawing/2014/chart" uri="{C3380CC4-5D6E-409C-BE32-E72D297353CC}">
              <c16:uniqueId val="{00000006-6858-4C21-B863-44240C5ABF27}"/>
            </c:ext>
          </c:extLst>
        </c:ser>
        <c:dLbls>
          <c:dLblPos val="t"/>
          <c:showLegendKey val="0"/>
          <c:showVal val="1"/>
          <c:showCatName val="0"/>
          <c:showSerName val="0"/>
          <c:showPercent val="0"/>
          <c:showBubbleSize val="0"/>
        </c:dLbls>
        <c:marker val="1"/>
        <c:smooth val="0"/>
        <c:axId val="654234991"/>
        <c:axId val="654236911"/>
      </c:lineChart>
      <c:catAx>
        <c:axId val="654234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236911"/>
        <c:crosses val="autoZero"/>
        <c:auto val="1"/>
        <c:lblAlgn val="ctr"/>
        <c:lblOffset val="100"/>
        <c:noMultiLvlLbl val="0"/>
      </c:catAx>
      <c:valAx>
        <c:axId val="654236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4234991"/>
        <c:crosses val="autoZero"/>
        <c:crossBetween val="between"/>
        <c:majorUnit val="20"/>
      </c:valAx>
      <c:spPr>
        <a:noFill/>
        <a:ln>
          <a:noFill/>
        </a:ln>
        <a:effectLst/>
      </c:spPr>
    </c:plotArea>
    <c:legend>
      <c:legendPos val="r"/>
      <c:layout>
        <c:manualLayout>
          <c:xMode val="edge"/>
          <c:yMode val="edge"/>
          <c:x val="0.75396106263824769"/>
          <c:y val="0.20687639237062289"/>
          <c:w val="0.22938379406252221"/>
          <c:h val="0.708223472065991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741838449969031E-2"/>
          <c:y val="6.1797752808988762E-2"/>
          <c:w val="0.63297584712023358"/>
          <c:h val="0.81471910112359547"/>
        </c:manualLayout>
      </c:layout>
      <c:lineChart>
        <c:grouping val="standard"/>
        <c:varyColors val="0"/>
        <c:ser>
          <c:idx val="0"/>
          <c:order val="0"/>
          <c:tx>
            <c:strRef>
              <c:f>Sheet1!$A$12</c:f>
              <c:strCache>
                <c:ptCount val="1"/>
                <c:pt idx="0">
                  <c:v>Agriculture</c:v>
                </c:pt>
              </c:strCache>
            </c:strRef>
          </c:tx>
          <c:spPr>
            <a:ln w="28575" cap="rnd">
              <a:solidFill>
                <a:schemeClr val="bg2">
                  <a:lumMod val="75000"/>
                </a:schemeClr>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Sheet1!$B$12:$J$12</c:f>
              <c:numCache>
                <c:formatCode>General</c:formatCode>
                <c:ptCount val="9"/>
                <c:pt idx="0">
                  <c:v>100</c:v>
                </c:pt>
                <c:pt idx="1">
                  <c:v>91.5386479282772</c:v>
                </c:pt>
                <c:pt idx="2">
                  <c:v>81.671916646474443</c:v>
                </c:pt>
                <c:pt idx="3">
                  <c:v>57.237702931911805</c:v>
                </c:pt>
                <c:pt idx="4">
                  <c:v>54.514174945480974</c:v>
                </c:pt>
                <c:pt idx="5">
                  <c:v>48.097891931184876</c:v>
                </c:pt>
                <c:pt idx="6">
                  <c:v>55.546401744608673</c:v>
                </c:pt>
                <c:pt idx="7">
                  <c:v>54.712866488975045</c:v>
                </c:pt>
                <c:pt idx="8">
                  <c:v>57.984007753816336</c:v>
                </c:pt>
              </c:numCache>
            </c:numRef>
          </c:val>
          <c:smooth val="0"/>
          <c:extLst>
            <c:ext xmlns:c16="http://schemas.microsoft.com/office/drawing/2014/chart" uri="{C3380CC4-5D6E-409C-BE32-E72D297353CC}">
              <c16:uniqueId val="{00000000-93F1-4473-BCE1-6BF5728F2C85}"/>
            </c:ext>
          </c:extLst>
        </c:ser>
        <c:ser>
          <c:idx val="1"/>
          <c:order val="1"/>
          <c:tx>
            <c:strRef>
              <c:f>Sheet1!$A$13</c:f>
              <c:strCache>
                <c:ptCount val="1"/>
                <c:pt idx="0">
                  <c:v>Rural Operations</c:v>
                </c:pt>
              </c:strCache>
            </c:strRef>
          </c:tx>
          <c:spPr>
            <a:ln w="28575" cap="rnd">
              <a:solidFill>
                <a:schemeClr val="accent2"/>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Sheet1!$B$13:$J$13</c:f>
              <c:numCache>
                <c:formatCode>General</c:formatCode>
                <c:ptCount val="9"/>
                <c:pt idx="0">
                  <c:v>100</c:v>
                </c:pt>
                <c:pt idx="1">
                  <c:v>143.53566009104702</c:v>
                </c:pt>
                <c:pt idx="2">
                  <c:v>135.67526555386951</c:v>
                </c:pt>
                <c:pt idx="3">
                  <c:v>90.698027314112295</c:v>
                </c:pt>
                <c:pt idx="4">
                  <c:v>77.238239757207893</c:v>
                </c:pt>
                <c:pt idx="5">
                  <c:v>68.922610015174499</c:v>
                </c:pt>
                <c:pt idx="6">
                  <c:v>76.039453717754171</c:v>
                </c:pt>
                <c:pt idx="7">
                  <c:v>62.048558421851283</c:v>
                </c:pt>
                <c:pt idx="8">
                  <c:v>65.660091047040964</c:v>
                </c:pt>
              </c:numCache>
            </c:numRef>
          </c:val>
          <c:smooth val="0"/>
          <c:extLst>
            <c:ext xmlns:c16="http://schemas.microsoft.com/office/drawing/2014/chart" uri="{C3380CC4-5D6E-409C-BE32-E72D297353CC}">
              <c16:uniqueId val="{00000001-93F1-4473-BCE1-6BF5728F2C85}"/>
            </c:ext>
          </c:extLst>
        </c:ser>
        <c:ser>
          <c:idx val="2"/>
          <c:order val="2"/>
          <c:tx>
            <c:strRef>
              <c:f>Sheet1!$A$14</c:f>
              <c:strCache>
                <c:ptCount val="1"/>
                <c:pt idx="0">
                  <c:v>Food Processing</c:v>
                </c:pt>
              </c:strCache>
            </c:strRef>
          </c:tx>
          <c:spPr>
            <a:ln w="28575" cap="rnd">
              <a:solidFill>
                <a:schemeClr val="accent3"/>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Sheet1!$B$14:$J$14</c:f>
              <c:numCache>
                <c:formatCode>General</c:formatCode>
                <c:ptCount val="9"/>
                <c:pt idx="0">
                  <c:v>100</c:v>
                </c:pt>
                <c:pt idx="1">
                  <c:v>92.40134340890009</c:v>
                </c:pt>
                <c:pt idx="2">
                  <c:v>66.028547439126783</c:v>
                </c:pt>
                <c:pt idx="3">
                  <c:v>74.517212426532325</c:v>
                </c:pt>
                <c:pt idx="4">
                  <c:v>84.710327455919398</c:v>
                </c:pt>
                <c:pt idx="5">
                  <c:v>62.963895885810238</c:v>
                </c:pt>
                <c:pt idx="6">
                  <c:v>37.120067170445004</c:v>
                </c:pt>
                <c:pt idx="7">
                  <c:v>43.560033585222499</c:v>
                </c:pt>
                <c:pt idx="8">
                  <c:v>32.216624685138541</c:v>
                </c:pt>
              </c:numCache>
            </c:numRef>
          </c:val>
          <c:smooth val="0"/>
          <c:extLst>
            <c:ext xmlns:c16="http://schemas.microsoft.com/office/drawing/2014/chart" uri="{C3380CC4-5D6E-409C-BE32-E72D297353CC}">
              <c16:uniqueId val="{00000002-93F1-4473-BCE1-6BF5728F2C85}"/>
            </c:ext>
          </c:extLst>
        </c:ser>
        <c:ser>
          <c:idx val="3"/>
          <c:order val="3"/>
          <c:tx>
            <c:strRef>
              <c:f>Sheet1!$A$15</c:f>
              <c:strCache>
                <c:ptCount val="1"/>
                <c:pt idx="0">
                  <c:v>Meat processing</c:v>
                </c:pt>
              </c:strCache>
            </c:strRef>
          </c:tx>
          <c:spPr>
            <a:ln w="28575" cap="rnd">
              <a:solidFill>
                <a:srgbClr val="FFC000"/>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Sheet1!$B$15:$J$15</c:f>
              <c:numCache>
                <c:formatCode>General</c:formatCode>
                <c:ptCount val="9"/>
                <c:pt idx="0">
                  <c:v>100</c:v>
                </c:pt>
                <c:pt idx="1">
                  <c:v>85.879680515864294</c:v>
                </c:pt>
                <c:pt idx="2">
                  <c:v>90.53271781343885</c:v>
                </c:pt>
                <c:pt idx="3">
                  <c:v>61.984318897926286</c:v>
                </c:pt>
                <c:pt idx="4">
                  <c:v>62.900271121858289</c:v>
                </c:pt>
                <c:pt idx="5">
                  <c:v>51.242031215651792</c:v>
                </c:pt>
                <c:pt idx="6">
                  <c:v>59.815344031655307</c:v>
                </c:pt>
                <c:pt idx="7">
                  <c:v>68.535209203487952</c:v>
                </c:pt>
                <c:pt idx="8">
                  <c:v>65.435626877702063</c:v>
                </c:pt>
              </c:numCache>
            </c:numRef>
          </c:val>
          <c:smooth val="0"/>
          <c:extLst>
            <c:ext xmlns:c16="http://schemas.microsoft.com/office/drawing/2014/chart" uri="{C3380CC4-5D6E-409C-BE32-E72D297353CC}">
              <c16:uniqueId val="{00000003-93F1-4473-BCE1-6BF5728F2C85}"/>
            </c:ext>
          </c:extLst>
        </c:ser>
        <c:ser>
          <c:idx val="4"/>
          <c:order val="4"/>
          <c:tx>
            <c:strRef>
              <c:f>Sheet1!$A$16</c:f>
              <c:strCache>
                <c:ptCount val="1"/>
                <c:pt idx="0">
                  <c:v>Driving operations</c:v>
                </c:pt>
              </c:strCache>
            </c:strRef>
          </c:tx>
          <c:spPr>
            <a:ln w="28575" cap="rnd">
              <a:solidFill>
                <a:schemeClr val="accent5"/>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Sheet1!$B$16:$J$16</c:f>
              <c:numCache>
                <c:formatCode>General</c:formatCode>
                <c:ptCount val="9"/>
                <c:pt idx="0">
                  <c:v>100</c:v>
                </c:pt>
                <c:pt idx="1">
                  <c:v>75.605612188972927</c:v>
                </c:pt>
                <c:pt idx="2">
                  <c:v>62.021813000109617</c:v>
                </c:pt>
                <c:pt idx="3">
                  <c:v>53.850158938945526</c:v>
                </c:pt>
                <c:pt idx="4">
                  <c:v>53.496656801490737</c:v>
                </c:pt>
                <c:pt idx="5">
                  <c:v>49.084730899923272</c:v>
                </c:pt>
                <c:pt idx="6">
                  <c:v>60.791406335635209</c:v>
                </c:pt>
                <c:pt idx="7">
                  <c:v>52.200482297489856</c:v>
                </c:pt>
                <c:pt idx="8">
                  <c:v>38.435821549928747</c:v>
                </c:pt>
              </c:numCache>
            </c:numRef>
          </c:val>
          <c:smooth val="0"/>
          <c:extLst>
            <c:ext xmlns:c16="http://schemas.microsoft.com/office/drawing/2014/chart" uri="{C3380CC4-5D6E-409C-BE32-E72D297353CC}">
              <c16:uniqueId val="{00000004-93F1-4473-BCE1-6BF5728F2C85}"/>
            </c:ext>
          </c:extLst>
        </c:ser>
        <c:ser>
          <c:idx val="5"/>
          <c:order val="5"/>
          <c:tx>
            <c:strRef>
              <c:f>Sheet1!$A$17</c:f>
              <c:strCache>
                <c:ptCount val="1"/>
                <c:pt idx="0">
                  <c:v>Supply chain operations*</c:v>
                </c:pt>
              </c:strCache>
            </c:strRef>
          </c:tx>
          <c:spPr>
            <a:ln w="28575" cap="rnd">
              <a:solidFill>
                <a:schemeClr val="accent6"/>
              </a:solidFill>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Sheet1!$B$17:$J$17</c:f>
              <c:numCache>
                <c:formatCode>General</c:formatCode>
                <c:ptCount val="9"/>
                <c:pt idx="0">
                  <c:v>100</c:v>
                </c:pt>
                <c:pt idx="1">
                  <c:v>71.602286506149312</c:v>
                </c:pt>
                <c:pt idx="2">
                  <c:v>73.914775679889146</c:v>
                </c:pt>
                <c:pt idx="3">
                  <c:v>78.181188290316996</c:v>
                </c:pt>
                <c:pt idx="4">
                  <c:v>69.883942490905937</c:v>
                </c:pt>
                <c:pt idx="5">
                  <c:v>53.272128875801137</c:v>
                </c:pt>
                <c:pt idx="6">
                  <c:v>47.020613199376413</c:v>
                </c:pt>
                <c:pt idx="7">
                  <c:v>43.308505109994805</c:v>
                </c:pt>
                <c:pt idx="8">
                  <c:v>35.948380391477571</c:v>
                </c:pt>
              </c:numCache>
            </c:numRef>
          </c:val>
          <c:smooth val="0"/>
          <c:extLst>
            <c:ext xmlns:c16="http://schemas.microsoft.com/office/drawing/2014/chart" uri="{C3380CC4-5D6E-409C-BE32-E72D297353CC}">
              <c16:uniqueId val="{00000005-93F1-4473-BCE1-6BF5728F2C85}"/>
            </c:ext>
          </c:extLst>
        </c:ser>
        <c:ser>
          <c:idx val="6"/>
          <c:order val="6"/>
          <c:tx>
            <c:strRef>
              <c:f>Sheet1!$A$18</c:f>
              <c:strCache>
                <c:ptCount val="1"/>
                <c:pt idx="0">
                  <c:v>All training package qualifications</c:v>
                </c:pt>
              </c:strCache>
            </c:strRef>
          </c:tx>
          <c:spPr>
            <a:ln w="28575" cap="rnd">
              <a:solidFill>
                <a:schemeClr val="accent1">
                  <a:lumMod val="60000"/>
                </a:schemeClr>
              </a:solidFill>
              <a:prstDash val="sysDash"/>
              <a:round/>
            </a:ln>
            <a:effectLst/>
          </c:spPr>
          <c:marker>
            <c:symbol val="none"/>
          </c:marker>
          <c:cat>
            <c:numRef>
              <c:f>Sheet1!$B$1:$J$1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Sheet1!$B$18:$J$18</c:f>
              <c:numCache>
                <c:formatCode>General</c:formatCode>
                <c:ptCount val="9"/>
                <c:pt idx="0">
                  <c:v>100</c:v>
                </c:pt>
                <c:pt idx="1">
                  <c:v>95.86844111895654</c:v>
                </c:pt>
                <c:pt idx="2">
                  <c:v>91.635723947439573</c:v>
                </c:pt>
                <c:pt idx="3">
                  <c:v>82.885737503772404</c:v>
                </c:pt>
                <c:pt idx="4">
                  <c:v>86.90061843055436</c:v>
                </c:pt>
                <c:pt idx="5">
                  <c:v>83.909623949197226</c:v>
                </c:pt>
                <c:pt idx="6">
                  <c:v>89.29016049576164</c:v>
                </c:pt>
                <c:pt idx="7">
                  <c:v>87.849524331654095</c:v>
                </c:pt>
                <c:pt idx="8">
                  <c:v>92.752017836768289</c:v>
                </c:pt>
              </c:numCache>
            </c:numRef>
          </c:val>
          <c:smooth val="0"/>
          <c:extLst>
            <c:ext xmlns:c16="http://schemas.microsoft.com/office/drawing/2014/chart" uri="{C3380CC4-5D6E-409C-BE32-E72D297353CC}">
              <c16:uniqueId val="{00000006-93F1-4473-BCE1-6BF5728F2C85}"/>
            </c:ext>
          </c:extLst>
        </c:ser>
        <c:dLbls>
          <c:showLegendKey val="0"/>
          <c:showVal val="0"/>
          <c:showCatName val="0"/>
          <c:showSerName val="0"/>
          <c:showPercent val="0"/>
          <c:showBubbleSize val="0"/>
        </c:dLbls>
        <c:smooth val="0"/>
        <c:axId val="956736160"/>
        <c:axId val="956735200"/>
      </c:lineChart>
      <c:catAx>
        <c:axId val="9567361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735200"/>
        <c:crosses val="autoZero"/>
        <c:auto val="1"/>
        <c:lblAlgn val="ctr"/>
        <c:lblOffset val="100"/>
        <c:noMultiLvlLbl val="0"/>
      </c:catAx>
      <c:valAx>
        <c:axId val="95673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736160"/>
        <c:crosses val="autoZero"/>
        <c:crossBetween val="midCat"/>
      </c:valAx>
      <c:spPr>
        <a:noFill/>
        <a:ln>
          <a:noFill/>
        </a:ln>
        <a:effectLst/>
      </c:spPr>
    </c:plotArea>
    <c:legend>
      <c:legendPos val="r"/>
      <c:layout>
        <c:manualLayout>
          <c:xMode val="edge"/>
          <c:yMode val="edge"/>
          <c:x val="0.72795381757055644"/>
          <c:y val="5.2263115986906125E-2"/>
          <c:w val="0.25856303636202782"/>
          <c:h val="0.917945678138547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45870111017865"/>
          <c:y val="8.0660649126176306E-2"/>
          <c:w val="0.67200179359366041"/>
          <c:h val="0.81217954631031208"/>
        </c:manualLayout>
      </c:layout>
      <c:barChart>
        <c:barDir val="bar"/>
        <c:grouping val="percentStacked"/>
        <c:varyColors val="0"/>
        <c:ser>
          <c:idx val="0"/>
          <c:order val="0"/>
          <c:tx>
            <c:strRef>
              <c:f>'MAIN 2023'!$V$1</c:f>
              <c:strCache>
                <c:ptCount val="1"/>
                <c:pt idx="0">
                  <c:v>% TAFE 
institutes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2023'!$V$2:$V$20</c:f>
              <c:numCache>
                <c:formatCode>0</c:formatCode>
                <c:ptCount val="19"/>
                <c:pt idx="0">
                  <c:v>11.029411764705882</c:v>
                </c:pt>
                <c:pt idx="1">
                  <c:v>22.242744063324537</c:v>
                </c:pt>
                <c:pt idx="2">
                  <c:v>#N/A</c:v>
                </c:pt>
                <c:pt idx="3">
                  <c:v>25.714285714285712</c:v>
                </c:pt>
                <c:pt idx="4">
                  <c:v>10.655737704918032</c:v>
                </c:pt>
                <c:pt idx="5">
                  <c:v>#N/A</c:v>
                </c:pt>
                <c:pt idx="6">
                  <c:v>37.113402061855673</c:v>
                </c:pt>
                <c:pt idx="7">
                  <c:v>17.979942693409743</c:v>
                </c:pt>
                <c:pt idx="8">
                  <c:v>40.766550522648082</c:v>
                </c:pt>
                <c:pt idx="9">
                  <c:v>62.857142857142854</c:v>
                </c:pt>
                <c:pt idx="10">
                  <c:v>25.672227674190385</c:v>
                </c:pt>
                <c:pt idx="11">
                  <c:v>100</c:v>
                </c:pt>
                <c:pt idx="12">
                  <c:v>84.375</c:v>
                </c:pt>
                <c:pt idx="13">
                  <c:v>70.82371054657429</c:v>
                </c:pt>
                <c:pt idx="14">
                  <c:v>10.919920582395765</c:v>
                </c:pt>
                <c:pt idx="15">
                  <c:v>57.2692793931732</c:v>
                </c:pt>
                <c:pt idx="16">
                  <c:v>18.438030560271649</c:v>
                </c:pt>
                <c:pt idx="17">
                  <c:v>9.2950717404865877</c:v>
                </c:pt>
                <c:pt idx="18">
                  <c:v>11.664392905866302</c:v>
                </c:pt>
              </c:numCache>
            </c:numRef>
          </c:val>
          <c:extLst>
            <c:ext xmlns:c16="http://schemas.microsoft.com/office/drawing/2014/chart" uri="{C3380CC4-5D6E-409C-BE32-E72D297353CC}">
              <c16:uniqueId val="{00000000-F8A7-427A-8080-BBCD613A5C52}"/>
            </c:ext>
          </c:extLst>
        </c:ser>
        <c:ser>
          <c:idx val="1"/>
          <c:order val="1"/>
          <c:tx>
            <c:strRef>
              <c:f>'MAIN 2023'!$W$1</c:f>
              <c:strCache>
                <c:ptCount val="1"/>
                <c:pt idx="0">
                  <c:v>% Universities</c:v>
                </c:pt>
              </c:strCache>
            </c:strRef>
          </c:tx>
          <c:spPr>
            <a:solidFill>
              <a:srgbClr val="48BCA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2023'!$W$2:$W$20</c:f>
              <c:numCache>
                <c:formatCode>0</c:formatCode>
                <c:ptCount val="19"/>
                <c:pt idx="0">
                  <c:v>4.4117647058823533</c:v>
                </c:pt>
                <c:pt idx="1">
                  <c:v>4.1160949868073882</c:v>
                </c:pt>
                <c:pt idx="2">
                  <c:v>#N/A</c:v>
                </c:pt>
                <c:pt idx="3">
                  <c:v>#N/A</c:v>
                </c:pt>
                <c:pt idx="4">
                  <c:v>#N/A</c:v>
                </c:pt>
                <c:pt idx="5">
                  <c:v>#N/A</c:v>
                </c:pt>
                <c:pt idx="6">
                  <c:v>#N/A</c:v>
                </c:pt>
                <c:pt idx="7">
                  <c:v>17.048710601719197</c:v>
                </c:pt>
                <c:pt idx="8">
                  <c:v>2.7874564459930316</c:v>
                </c:pt>
                <c:pt idx="9">
                  <c:v>#N/A</c:v>
                </c:pt>
                <c:pt idx="10">
                  <c:v>5.5544651619234546</c:v>
                </c:pt>
                <c:pt idx="11">
                  <c:v>#N/A</c:v>
                </c:pt>
                <c:pt idx="12">
                  <c:v>15.625</c:v>
                </c:pt>
                <c:pt idx="13">
                  <c:v>4.0030792917628943</c:v>
                </c:pt>
                <c:pt idx="14">
                  <c:v>0.52945069490403707</c:v>
                </c:pt>
                <c:pt idx="15">
                  <c:v>4.5512010113780024</c:v>
                </c:pt>
                <c:pt idx="16">
                  <c:v>#N/A</c:v>
                </c:pt>
                <c:pt idx="17">
                  <c:v>#N/A</c:v>
                </c:pt>
                <c:pt idx="18">
                  <c:v>#N/A</c:v>
                </c:pt>
              </c:numCache>
            </c:numRef>
          </c:val>
          <c:extLst>
            <c:ext xmlns:c16="http://schemas.microsoft.com/office/drawing/2014/chart" uri="{C3380CC4-5D6E-409C-BE32-E72D297353CC}">
              <c16:uniqueId val="{00000001-F8A7-427A-8080-BBCD613A5C52}"/>
            </c:ext>
          </c:extLst>
        </c:ser>
        <c:ser>
          <c:idx val="2"/>
          <c:order val="2"/>
          <c:tx>
            <c:strRef>
              <c:f>'MAIN 2023'!$X$1</c:f>
              <c:strCache>
                <c:ptCount val="1"/>
                <c:pt idx="0">
                  <c:v>% Schools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2023'!$X$2:$X$20</c:f>
              <c:numCache>
                <c:formatCode>0</c:formatCode>
                <c:ptCount val="19"/>
                <c:pt idx="0">
                  <c:v>#N/A</c:v>
                </c:pt>
                <c:pt idx="1">
                  <c:v>40.527704485488123</c:v>
                </c:pt>
                <c:pt idx="2">
                  <c:v>#N/A</c:v>
                </c:pt>
                <c:pt idx="3">
                  <c:v>#N/A</c:v>
                </c:pt>
                <c:pt idx="4">
                  <c:v>3.278688524590164</c:v>
                </c:pt>
                <c:pt idx="5">
                  <c:v>#N/A</c:v>
                </c:pt>
                <c:pt idx="6">
                  <c:v>29.896907216494846</c:v>
                </c:pt>
                <c:pt idx="7">
                  <c:v>16.618911174785101</c:v>
                </c:pt>
                <c:pt idx="8">
                  <c:v>11.498257839721255</c:v>
                </c:pt>
                <c:pt idx="9">
                  <c:v>37.142857142857146</c:v>
                </c:pt>
                <c:pt idx="10">
                  <c:v>#N/A</c:v>
                </c:pt>
                <c:pt idx="11">
                  <c:v>#N/A</c:v>
                </c:pt>
                <c:pt idx="12">
                  <c:v>#N/A</c:v>
                </c:pt>
                <c:pt idx="13">
                  <c:v>#N/A</c:v>
                </c:pt>
                <c:pt idx="14">
                  <c:v>#N/A</c:v>
                </c:pt>
                <c:pt idx="15">
                  <c:v>#N/A</c:v>
                </c:pt>
                <c:pt idx="16">
                  <c:v>#N/A</c:v>
                </c:pt>
                <c:pt idx="17">
                  <c:v>#N/A</c:v>
                </c:pt>
                <c:pt idx="18">
                  <c:v>#N/A</c:v>
                </c:pt>
              </c:numCache>
            </c:numRef>
          </c:val>
          <c:extLst>
            <c:ext xmlns:c16="http://schemas.microsoft.com/office/drawing/2014/chart" uri="{C3380CC4-5D6E-409C-BE32-E72D297353CC}">
              <c16:uniqueId val="{00000002-F8A7-427A-8080-BBCD613A5C52}"/>
            </c:ext>
          </c:extLst>
        </c:ser>
        <c:ser>
          <c:idx val="3"/>
          <c:order val="3"/>
          <c:tx>
            <c:strRef>
              <c:f>'MAIN 2023'!$Y$1</c:f>
              <c:strCache>
                <c:ptCount val="1"/>
                <c:pt idx="0">
                  <c:v>% Community 
education providers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2023'!$Y$2:$Y$20</c:f>
              <c:numCache>
                <c:formatCode>0</c:formatCode>
                <c:ptCount val="19"/>
                <c:pt idx="0">
                  <c:v>#N/A</c:v>
                </c:pt>
                <c:pt idx="1">
                  <c:v>1.8469656992084433</c:v>
                </c:pt>
                <c:pt idx="2">
                  <c:v>#N/A</c:v>
                </c:pt>
                <c:pt idx="3">
                  <c:v>#N/A</c:v>
                </c:pt>
                <c:pt idx="4">
                  <c:v>#N/A</c:v>
                </c:pt>
                <c:pt idx="5">
                  <c:v>#N/A</c:v>
                </c:pt>
                <c:pt idx="6">
                  <c:v>#N/A</c:v>
                </c:pt>
                <c:pt idx="7">
                  <c:v>#N/A</c:v>
                </c:pt>
                <c:pt idx="8">
                  <c:v>#N/A</c:v>
                </c:pt>
                <c:pt idx="9">
                  <c:v>#N/A</c:v>
                </c:pt>
                <c:pt idx="10">
                  <c:v>3.6113837095191363</c:v>
                </c:pt>
                <c:pt idx="11">
                  <c:v>#N/A</c:v>
                </c:pt>
                <c:pt idx="12">
                  <c:v>#N/A</c:v>
                </c:pt>
                <c:pt idx="13">
                  <c:v>#N/A</c:v>
                </c:pt>
                <c:pt idx="14">
                  <c:v>#N/A</c:v>
                </c:pt>
                <c:pt idx="15">
                  <c:v>#N/A</c:v>
                </c:pt>
                <c:pt idx="16">
                  <c:v>#N/A</c:v>
                </c:pt>
                <c:pt idx="17">
                  <c:v>#N/A</c:v>
                </c:pt>
                <c:pt idx="18">
                  <c:v>1.2960436562073669</c:v>
                </c:pt>
              </c:numCache>
            </c:numRef>
          </c:val>
          <c:extLst>
            <c:ext xmlns:c16="http://schemas.microsoft.com/office/drawing/2014/chart" uri="{C3380CC4-5D6E-409C-BE32-E72D297353CC}">
              <c16:uniqueId val="{00000003-F8A7-427A-8080-BBCD613A5C52}"/>
            </c:ext>
          </c:extLst>
        </c:ser>
        <c:ser>
          <c:idx val="4"/>
          <c:order val="4"/>
          <c:tx>
            <c:strRef>
              <c:f>'MAIN 2023'!$Z$1</c:f>
              <c:strCache>
                <c:ptCount val="1"/>
                <c:pt idx="0">
                  <c:v>% Enterprise 
providers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2023'!$Z$2:$Z$20</c:f>
              <c:numCache>
                <c:formatCode>0</c:formatCode>
                <c:ptCount val="19"/>
                <c:pt idx="0">
                  <c:v>#N/A</c:v>
                </c:pt>
                <c:pt idx="1">
                  <c:v>6.3588390501319259</c:v>
                </c:pt>
                <c:pt idx="2">
                  <c:v>#N/A</c:v>
                </c:pt>
                <c:pt idx="3">
                  <c:v>#N/A</c:v>
                </c:pt>
                <c:pt idx="4">
                  <c:v>#N/A</c:v>
                </c:pt>
                <c:pt idx="5">
                  <c:v>#N/A</c:v>
                </c:pt>
                <c:pt idx="6">
                  <c:v>#N/A</c:v>
                </c:pt>
                <c:pt idx="7">
                  <c:v>1.6475644699140399</c:v>
                </c:pt>
                <c:pt idx="8">
                  <c:v>#N/A</c:v>
                </c:pt>
                <c:pt idx="9">
                  <c:v>#N/A</c:v>
                </c:pt>
                <c:pt idx="10">
                  <c:v>2.9048086359175662</c:v>
                </c:pt>
                <c:pt idx="11">
                  <c:v>#N/A</c:v>
                </c:pt>
                <c:pt idx="12">
                  <c:v>#N/A</c:v>
                </c:pt>
                <c:pt idx="13">
                  <c:v>#N/A</c:v>
                </c:pt>
                <c:pt idx="14">
                  <c:v>#N/A</c:v>
                </c:pt>
                <c:pt idx="15">
                  <c:v>#N/A</c:v>
                </c:pt>
                <c:pt idx="16">
                  <c:v>6.0780984719864177</c:v>
                </c:pt>
                <c:pt idx="17">
                  <c:v>6.1135371179039302</c:v>
                </c:pt>
                <c:pt idx="18">
                  <c:v>#N/A</c:v>
                </c:pt>
              </c:numCache>
            </c:numRef>
          </c:val>
          <c:extLst>
            <c:ext xmlns:c16="http://schemas.microsoft.com/office/drawing/2014/chart" uri="{C3380CC4-5D6E-409C-BE32-E72D297353CC}">
              <c16:uniqueId val="{00000004-F8A7-427A-8080-BBCD613A5C52}"/>
            </c:ext>
          </c:extLst>
        </c:ser>
        <c:ser>
          <c:idx val="5"/>
          <c:order val="5"/>
          <c:tx>
            <c:strRef>
              <c:f>'MAIN 2023'!$AA$1</c:f>
              <c:strCache>
                <c:ptCount val="1"/>
                <c:pt idx="0">
                  <c:v>% Private 
training providers</c:v>
                </c:pt>
              </c:strCache>
            </c:strRef>
          </c:tx>
          <c:spPr>
            <a:solidFill>
              <a:schemeClr val="accent3">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2023'!$U$2:$U$20</c:f>
              <c:strCache>
                <c:ptCount val="19"/>
                <c:pt idx="0">
                  <c:v>Agribusiness</c:v>
                </c:pt>
                <c:pt idx="1">
                  <c:v>Agriculture</c:v>
                </c:pt>
                <c:pt idx="2">
                  <c:v>Applied Agronomy</c:v>
                </c:pt>
                <c:pt idx="3">
                  <c:v>Feedlot Operations</c:v>
                </c:pt>
                <c:pt idx="4">
                  <c:v>Pork Production</c:v>
                </c:pt>
                <c:pt idx="5">
                  <c:v>Poultry Production</c:v>
                </c:pt>
                <c:pt idx="6">
                  <c:v>Production Horticulture</c:v>
                </c:pt>
                <c:pt idx="7">
                  <c:v>Rural Operations</c:v>
                </c:pt>
                <c:pt idx="8">
                  <c:v>Aquaculture</c:v>
                </c:pt>
                <c:pt idx="9">
                  <c:v>Seafood and Fishing</c:v>
                </c:pt>
                <c:pt idx="10">
                  <c:v>Maritime Operations</c:v>
                </c:pt>
                <c:pt idx="11">
                  <c:v>Viticulture</c:v>
                </c:pt>
                <c:pt idx="12">
                  <c:v>Wine Industry Operations</c:v>
                </c:pt>
                <c:pt idx="13">
                  <c:v>Veterinary Nursing</c:v>
                </c:pt>
                <c:pt idx="14">
                  <c:v>Food Processing</c:v>
                </c:pt>
                <c:pt idx="15">
                  <c:v>Baking</c:v>
                </c:pt>
                <c:pt idx="16">
                  <c:v>Meat Processing</c:v>
                </c:pt>
                <c:pt idx="17">
                  <c:v>Driving Operations</c:v>
                </c:pt>
                <c:pt idx="18">
                  <c:v>Supply Chain Operations</c:v>
                </c:pt>
              </c:strCache>
            </c:strRef>
          </c:cat>
          <c:val>
            <c:numRef>
              <c:f>'MAIN 2023'!$AA$2:$AA$20</c:f>
              <c:numCache>
                <c:formatCode>0</c:formatCode>
                <c:ptCount val="19"/>
                <c:pt idx="0">
                  <c:v>84.558823529411768</c:v>
                </c:pt>
                <c:pt idx="1">
                  <c:v>24.907651715039577</c:v>
                </c:pt>
                <c:pt idx="2">
                  <c:v>100</c:v>
                </c:pt>
                <c:pt idx="3">
                  <c:v>74.285714285714292</c:v>
                </c:pt>
                <c:pt idx="4">
                  <c:v>86.065573770491795</c:v>
                </c:pt>
                <c:pt idx="5">
                  <c:v>100</c:v>
                </c:pt>
                <c:pt idx="6">
                  <c:v>32.989690721649481</c:v>
                </c:pt>
                <c:pt idx="7">
                  <c:v>46.346704871060176</c:v>
                </c:pt>
                <c:pt idx="8">
                  <c:v>44.947735191637634</c:v>
                </c:pt>
                <c:pt idx="9">
                  <c:v>#N/A</c:v>
                </c:pt>
                <c:pt idx="10">
                  <c:v>62.257114818449452</c:v>
                </c:pt>
                <c:pt idx="11">
                  <c:v>#N/A</c:v>
                </c:pt>
                <c:pt idx="12">
                  <c:v>#N/A</c:v>
                </c:pt>
                <c:pt idx="13">
                  <c:v>25.173210161662819</c:v>
                </c:pt>
                <c:pt idx="14">
                  <c:v>88.4844473858372</c:v>
                </c:pt>
                <c:pt idx="15">
                  <c:v>37.926675094816687</c:v>
                </c:pt>
                <c:pt idx="16">
                  <c:v>75.280135823429532</c:v>
                </c:pt>
                <c:pt idx="17">
                  <c:v>84.591391141609478</c:v>
                </c:pt>
                <c:pt idx="18">
                  <c:v>86.493860845839023</c:v>
                </c:pt>
              </c:numCache>
            </c:numRef>
          </c:val>
          <c:extLst>
            <c:ext xmlns:c16="http://schemas.microsoft.com/office/drawing/2014/chart" uri="{C3380CC4-5D6E-409C-BE32-E72D297353CC}">
              <c16:uniqueId val="{00000005-F8A7-427A-8080-BBCD613A5C52}"/>
            </c:ext>
          </c:extLst>
        </c:ser>
        <c:dLbls>
          <c:dLblPos val="ctr"/>
          <c:showLegendKey val="0"/>
          <c:showVal val="1"/>
          <c:showCatName val="0"/>
          <c:showSerName val="0"/>
          <c:showPercent val="0"/>
          <c:showBubbleSize val="0"/>
        </c:dLbls>
        <c:gapWidth val="20"/>
        <c:overlap val="100"/>
        <c:axId val="1945861264"/>
        <c:axId val="1945858384"/>
      </c:barChart>
      <c:barChart>
        <c:barDir val="bar"/>
        <c:grouping val="percentStacked"/>
        <c:varyColors val="0"/>
        <c:ser>
          <c:idx val="6"/>
          <c:order val="6"/>
          <c:tx>
            <c:strRef>
              <c:f>'MAIN 2023'!$AB$1</c:f>
              <c:strCache>
                <c:ptCount val="1"/>
                <c:pt idx="0">
                  <c:v># Providers</c:v>
                </c:pt>
              </c:strCache>
            </c:strRef>
          </c:tx>
          <c:spPr>
            <a:noFill/>
            <a:ln>
              <a:noFill/>
            </a:ln>
            <a:effectLst/>
          </c:spPr>
          <c:invertIfNegative val="0"/>
          <c:dLbls>
            <c:delete val="1"/>
          </c:dLbls>
          <c:cat>
            <c:numRef>
              <c:f>'MAIN 2023'!$AB$2:$AB$20</c:f>
              <c:numCache>
                <c:formatCode>General</c:formatCode>
                <c:ptCount val="19"/>
                <c:pt idx="0" formatCode="0">
                  <c:v>11</c:v>
                </c:pt>
                <c:pt idx="1">
                  <c:v>93</c:v>
                </c:pt>
                <c:pt idx="2">
                  <c:v>1</c:v>
                </c:pt>
                <c:pt idx="3">
                  <c:v>2</c:v>
                </c:pt>
                <c:pt idx="4">
                  <c:v>6</c:v>
                </c:pt>
                <c:pt idx="5">
                  <c:v>2</c:v>
                </c:pt>
                <c:pt idx="6">
                  <c:v>12</c:v>
                </c:pt>
                <c:pt idx="7">
                  <c:v>39</c:v>
                </c:pt>
                <c:pt idx="8">
                  <c:v>12</c:v>
                </c:pt>
                <c:pt idx="9" formatCode="0">
                  <c:v>4</c:v>
                </c:pt>
                <c:pt idx="10" formatCode="0">
                  <c:v>31</c:v>
                </c:pt>
                <c:pt idx="11" formatCode="0">
                  <c:v>3</c:v>
                </c:pt>
                <c:pt idx="12">
                  <c:v>7</c:v>
                </c:pt>
                <c:pt idx="13">
                  <c:v>19</c:v>
                </c:pt>
                <c:pt idx="14">
                  <c:v>20</c:v>
                </c:pt>
                <c:pt idx="15">
                  <c:v>35</c:v>
                </c:pt>
                <c:pt idx="16">
                  <c:v>26</c:v>
                </c:pt>
                <c:pt idx="17">
                  <c:v>33</c:v>
                </c:pt>
                <c:pt idx="18">
                  <c:v>83</c:v>
                </c:pt>
              </c:numCache>
            </c:numRef>
          </c:cat>
          <c:val>
            <c:numRef>
              <c:f>'MAIN 2023'!$AB$2:$AB$20</c:f>
              <c:numCache>
                <c:formatCode>General</c:formatCode>
                <c:ptCount val="19"/>
                <c:pt idx="0" formatCode="0">
                  <c:v>11</c:v>
                </c:pt>
                <c:pt idx="1">
                  <c:v>93</c:v>
                </c:pt>
                <c:pt idx="2">
                  <c:v>1</c:v>
                </c:pt>
                <c:pt idx="3">
                  <c:v>2</c:v>
                </c:pt>
                <c:pt idx="4">
                  <c:v>6</c:v>
                </c:pt>
                <c:pt idx="5">
                  <c:v>2</c:v>
                </c:pt>
                <c:pt idx="6">
                  <c:v>12</c:v>
                </c:pt>
                <c:pt idx="7">
                  <c:v>39</c:v>
                </c:pt>
                <c:pt idx="8">
                  <c:v>12</c:v>
                </c:pt>
                <c:pt idx="9" formatCode="0">
                  <c:v>4</c:v>
                </c:pt>
                <c:pt idx="10" formatCode="0">
                  <c:v>31</c:v>
                </c:pt>
                <c:pt idx="11" formatCode="0">
                  <c:v>3</c:v>
                </c:pt>
                <c:pt idx="12">
                  <c:v>7</c:v>
                </c:pt>
                <c:pt idx="13">
                  <c:v>19</c:v>
                </c:pt>
                <c:pt idx="14">
                  <c:v>20</c:v>
                </c:pt>
                <c:pt idx="15">
                  <c:v>35</c:v>
                </c:pt>
                <c:pt idx="16">
                  <c:v>26</c:v>
                </c:pt>
                <c:pt idx="17">
                  <c:v>33</c:v>
                </c:pt>
                <c:pt idx="18">
                  <c:v>83</c:v>
                </c:pt>
              </c:numCache>
            </c:numRef>
          </c:val>
          <c:extLst>
            <c:ext xmlns:c16="http://schemas.microsoft.com/office/drawing/2014/chart" uri="{C3380CC4-5D6E-409C-BE32-E72D297353CC}">
              <c16:uniqueId val="{00000006-F8A7-427A-8080-BBCD613A5C52}"/>
            </c:ext>
          </c:extLst>
        </c:ser>
        <c:dLbls>
          <c:dLblPos val="ctr"/>
          <c:showLegendKey val="0"/>
          <c:showVal val="1"/>
          <c:showCatName val="0"/>
          <c:showSerName val="0"/>
          <c:showPercent val="0"/>
          <c:showBubbleSize val="0"/>
        </c:dLbls>
        <c:gapWidth val="350"/>
        <c:overlap val="100"/>
        <c:axId val="166314287"/>
        <c:axId val="1921038352"/>
      </c:barChart>
      <c:catAx>
        <c:axId val="1945861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858384"/>
        <c:crosses val="autoZero"/>
        <c:auto val="1"/>
        <c:lblAlgn val="ctr"/>
        <c:lblOffset val="100"/>
        <c:noMultiLvlLbl val="0"/>
      </c:catAx>
      <c:valAx>
        <c:axId val="19458583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45861264"/>
        <c:crosses val="autoZero"/>
        <c:crossBetween val="between"/>
      </c:valAx>
      <c:valAx>
        <c:axId val="1921038352"/>
        <c:scaling>
          <c:orientation val="minMax"/>
        </c:scaling>
        <c:delete val="1"/>
        <c:axPos val="b"/>
        <c:numFmt formatCode="0%" sourceLinked="1"/>
        <c:majorTickMark val="out"/>
        <c:minorTickMark val="none"/>
        <c:tickLblPos val="nextTo"/>
        <c:crossAx val="166314287"/>
        <c:crosses val="max"/>
        <c:crossBetween val="between"/>
      </c:valAx>
      <c:catAx>
        <c:axId val="166314287"/>
        <c:scaling>
          <c:orientation val="maxMin"/>
        </c:scaling>
        <c:delete val="0"/>
        <c:axPos val="r"/>
        <c:numFmt formatCode="0"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1038352"/>
        <c:crosses val="max"/>
        <c:auto val="1"/>
        <c:lblAlgn val="ctr"/>
        <c:lblOffset val="100"/>
        <c:noMultiLvlLbl val="0"/>
      </c:catAx>
      <c:spPr>
        <a:noFill/>
        <a:ln>
          <a:noFill/>
        </a:ln>
        <a:effectLst/>
      </c:spPr>
    </c:plotArea>
    <c:legend>
      <c:legendPos val="b"/>
      <c:legendEntry>
        <c:idx val="6"/>
        <c:delete val="1"/>
      </c:legendEntry>
      <c:layout>
        <c:manualLayout>
          <c:xMode val="edge"/>
          <c:yMode val="edge"/>
          <c:x val="1.2518516062957237E-3"/>
          <c:y val="0.91204511189510196"/>
          <c:w val="0.98420119654331928"/>
          <c:h val="8.79548881048981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07411615533348"/>
          <c:y val="4.3585926831178318E-2"/>
          <c:w val="0.66745290950825442"/>
          <c:h val="0.77417185959029233"/>
        </c:manualLayout>
      </c:layout>
      <c:barChart>
        <c:barDir val="bar"/>
        <c:grouping val="percentStacked"/>
        <c:varyColors val="0"/>
        <c:ser>
          <c:idx val="4"/>
          <c:order val="0"/>
          <c:tx>
            <c:strRef>
              <c:f>Sheet1!$F$39</c:f>
              <c:strCache>
                <c:ptCount val="1"/>
                <c:pt idx="0">
                  <c:v>Certificate I</c:v>
                </c:pt>
              </c:strCache>
            </c:strRef>
          </c:tx>
          <c:spPr>
            <a:solidFill>
              <a:schemeClr val="accent5"/>
            </a:solidFill>
            <a:ln>
              <a:noFill/>
            </a:ln>
            <a:effectLst/>
          </c:spPr>
          <c:invertIfNegative val="0"/>
          <c:cat>
            <c:strRef>
              <c:f>Sheet1!$A$40:$A$46</c:f>
              <c:strCache>
                <c:ptCount val="7"/>
                <c:pt idx="0">
                  <c:v>Rural Operations</c:v>
                </c:pt>
                <c:pt idx="1">
                  <c:v>Driving operations</c:v>
                </c:pt>
                <c:pt idx="2">
                  <c:v>Food Processing,
Science and Technology</c:v>
                </c:pt>
                <c:pt idx="3">
                  <c:v>Agriculture</c:v>
                </c:pt>
                <c:pt idx="4">
                  <c:v>Meat processing</c:v>
                </c:pt>
                <c:pt idx="5">
                  <c:v>Supply chains*</c:v>
                </c:pt>
                <c:pt idx="6">
                  <c:v>Agribusiness</c:v>
                </c:pt>
              </c:strCache>
            </c:strRef>
          </c:cat>
          <c:val>
            <c:numRef>
              <c:f>Sheet1!$F$40:$F$46</c:f>
              <c:numCache>
                <c:formatCode>General</c:formatCode>
                <c:ptCount val="7"/>
                <c:pt idx="0">
                  <c:v>0</c:v>
                </c:pt>
                <c:pt idx="1">
                  <c:v>0</c:v>
                </c:pt>
                <c:pt idx="2">
                  <c:v>174</c:v>
                </c:pt>
                <c:pt idx="3">
                  <c:v>1187</c:v>
                </c:pt>
                <c:pt idx="4">
                  <c:v>0</c:v>
                </c:pt>
                <c:pt idx="5">
                  <c:v>41</c:v>
                </c:pt>
                <c:pt idx="6">
                  <c:v>0</c:v>
                </c:pt>
              </c:numCache>
            </c:numRef>
          </c:val>
          <c:extLst>
            <c:ext xmlns:c16="http://schemas.microsoft.com/office/drawing/2014/chart" uri="{C3380CC4-5D6E-409C-BE32-E72D297353CC}">
              <c16:uniqueId val="{00000000-7AEE-4C72-B3D7-03709144A3DE}"/>
            </c:ext>
          </c:extLst>
        </c:ser>
        <c:ser>
          <c:idx val="3"/>
          <c:order val="1"/>
          <c:tx>
            <c:strRef>
              <c:f>Sheet1!$E$39</c:f>
              <c:strCache>
                <c:ptCount val="1"/>
                <c:pt idx="0">
                  <c:v>Certificate II</c:v>
                </c:pt>
              </c:strCache>
            </c:strRef>
          </c:tx>
          <c:spPr>
            <a:solidFill>
              <a:schemeClr val="accent5">
                <a:lumMod val="40000"/>
                <a:lumOff val="60000"/>
              </a:schemeClr>
            </a:solidFill>
            <a:ln>
              <a:noFill/>
            </a:ln>
            <a:effectLst/>
          </c:spPr>
          <c:invertIfNegative val="0"/>
          <c:cat>
            <c:strRef>
              <c:f>Sheet1!$A$40:$A$46</c:f>
              <c:strCache>
                <c:ptCount val="7"/>
                <c:pt idx="0">
                  <c:v>Rural Operations</c:v>
                </c:pt>
                <c:pt idx="1">
                  <c:v>Driving operations</c:v>
                </c:pt>
                <c:pt idx="2">
                  <c:v>Food Processing,
Science and Technology</c:v>
                </c:pt>
                <c:pt idx="3">
                  <c:v>Agriculture</c:v>
                </c:pt>
                <c:pt idx="4">
                  <c:v>Meat processing</c:v>
                </c:pt>
                <c:pt idx="5">
                  <c:v>Supply chains*</c:v>
                </c:pt>
                <c:pt idx="6">
                  <c:v>Agribusiness</c:v>
                </c:pt>
              </c:strCache>
            </c:strRef>
          </c:cat>
          <c:val>
            <c:numRef>
              <c:f>Sheet1!$E$40:$E$46</c:f>
              <c:numCache>
                <c:formatCode>General</c:formatCode>
                <c:ptCount val="7"/>
                <c:pt idx="0">
                  <c:v>2471</c:v>
                </c:pt>
                <c:pt idx="1">
                  <c:v>0</c:v>
                </c:pt>
                <c:pt idx="2">
                  <c:v>1624</c:v>
                </c:pt>
                <c:pt idx="3">
                  <c:v>5354</c:v>
                </c:pt>
                <c:pt idx="4">
                  <c:v>2790</c:v>
                </c:pt>
                <c:pt idx="5">
                  <c:v>3315</c:v>
                </c:pt>
                <c:pt idx="6">
                  <c:v>0</c:v>
                </c:pt>
              </c:numCache>
            </c:numRef>
          </c:val>
          <c:extLst>
            <c:ext xmlns:c16="http://schemas.microsoft.com/office/drawing/2014/chart" uri="{C3380CC4-5D6E-409C-BE32-E72D297353CC}">
              <c16:uniqueId val="{00000001-7AEE-4C72-B3D7-03709144A3DE}"/>
            </c:ext>
          </c:extLst>
        </c:ser>
        <c:ser>
          <c:idx val="2"/>
          <c:order val="2"/>
          <c:tx>
            <c:strRef>
              <c:f>Sheet1!$D$39</c:f>
              <c:strCache>
                <c:ptCount val="1"/>
                <c:pt idx="0">
                  <c:v>Certificate III</c:v>
                </c:pt>
              </c:strCache>
            </c:strRef>
          </c:tx>
          <c:spPr>
            <a:solidFill>
              <a:schemeClr val="accent3"/>
            </a:solidFill>
            <a:ln>
              <a:noFill/>
            </a:ln>
            <a:effectLst/>
          </c:spPr>
          <c:invertIfNegative val="0"/>
          <c:cat>
            <c:strRef>
              <c:f>Sheet1!$A$40:$A$46</c:f>
              <c:strCache>
                <c:ptCount val="7"/>
                <c:pt idx="0">
                  <c:v>Rural Operations</c:v>
                </c:pt>
                <c:pt idx="1">
                  <c:v>Driving operations</c:v>
                </c:pt>
                <c:pt idx="2">
                  <c:v>Food Processing,
Science and Technology</c:v>
                </c:pt>
                <c:pt idx="3">
                  <c:v>Agriculture</c:v>
                </c:pt>
                <c:pt idx="4">
                  <c:v>Meat processing</c:v>
                </c:pt>
                <c:pt idx="5">
                  <c:v>Supply chains*</c:v>
                </c:pt>
                <c:pt idx="6">
                  <c:v>Agribusiness</c:v>
                </c:pt>
              </c:strCache>
            </c:strRef>
          </c:cat>
          <c:val>
            <c:numRef>
              <c:f>Sheet1!$D$40:$D$46</c:f>
              <c:numCache>
                <c:formatCode>General</c:formatCode>
                <c:ptCount val="7"/>
                <c:pt idx="0">
                  <c:v>1861</c:v>
                </c:pt>
                <c:pt idx="1">
                  <c:v>13939</c:v>
                </c:pt>
                <c:pt idx="2">
                  <c:v>1937</c:v>
                </c:pt>
                <c:pt idx="3">
                  <c:v>4272</c:v>
                </c:pt>
                <c:pt idx="4">
                  <c:v>5289</c:v>
                </c:pt>
                <c:pt idx="5">
                  <c:v>14407</c:v>
                </c:pt>
                <c:pt idx="6">
                  <c:v>0</c:v>
                </c:pt>
              </c:numCache>
            </c:numRef>
          </c:val>
          <c:extLst>
            <c:ext xmlns:c16="http://schemas.microsoft.com/office/drawing/2014/chart" uri="{C3380CC4-5D6E-409C-BE32-E72D297353CC}">
              <c16:uniqueId val="{00000002-7AEE-4C72-B3D7-03709144A3DE}"/>
            </c:ext>
          </c:extLst>
        </c:ser>
        <c:ser>
          <c:idx val="1"/>
          <c:order val="3"/>
          <c:tx>
            <c:strRef>
              <c:f>Sheet1!$C$39</c:f>
              <c:strCache>
                <c:ptCount val="1"/>
                <c:pt idx="0">
                  <c:v>Certificate IV</c:v>
                </c:pt>
              </c:strCache>
            </c:strRef>
          </c:tx>
          <c:spPr>
            <a:solidFill>
              <a:schemeClr val="accent2"/>
            </a:solidFill>
            <a:ln>
              <a:noFill/>
            </a:ln>
            <a:effectLst/>
          </c:spPr>
          <c:invertIfNegative val="0"/>
          <c:cat>
            <c:strRef>
              <c:f>Sheet1!$A$40:$A$46</c:f>
              <c:strCache>
                <c:ptCount val="7"/>
                <c:pt idx="0">
                  <c:v>Rural Operations</c:v>
                </c:pt>
                <c:pt idx="1">
                  <c:v>Driving operations</c:v>
                </c:pt>
                <c:pt idx="2">
                  <c:v>Food Processing,
Science and Technology</c:v>
                </c:pt>
                <c:pt idx="3">
                  <c:v>Agriculture</c:v>
                </c:pt>
                <c:pt idx="4">
                  <c:v>Meat processing</c:v>
                </c:pt>
                <c:pt idx="5">
                  <c:v>Supply chains*</c:v>
                </c:pt>
                <c:pt idx="6">
                  <c:v>Agribusiness</c:v>
                </c:pt>
              </c:strCache>
            </c:strRef>
          </c:cat>
          <c:val>
            <c:numRef>
              <c:f>Sheet1!$C$40:$C$46</c:f>
              <c:numCache>
                <c:formatCode>General</c:formatCode>
                <c:ptCount val="7"/>
                <c:pt idx="0">
                  <c:v>0</c:v>
                </c:pt>
                <c:pt idx="1">
                  <c:v>89</c:v>
                </c:pt>
                <c:pt idx="2">
                  <c:v>213</c:v>
                </c:pt>
                <c:pt idx="3">
                  <c:v>703</c:v>
                </c:pt>
                <c:pt idx="4">
                  <c:v>878</c:v>
                </c:pt>
                <c:pt idx="5">
                  <c:v>670</c:v>
                </c:pt>
                <c:pt idx="6">
                  <c:v>27</c:v>
                </c:pt>
              </c:numCache>
            </c:numRef>
          </c:val>
          <c:extLst>
            <c:ext xmlns:c16="http://schemas.microsoft.com/office/drawing/2014/chart" uri="{C3380CC4-5D6E-409C-BE32-E72D297353CC}">
              <c16:uniqueId val="{00000003-7AEE-4C72-B3D7-03709144A3DE}"/>
            </c:ext>
          </c:extLst>
        </c:ser>
        <c:ser>
          <c:idx val="0"/>
          <c:order val="4"/>
          <c:tx>
            <c:strRef>
              <c:f>Sheet1!$B$39</c:f>
              <c:strCache>
                <c:ptCount val="1"/>
                <c:pt idx="0">
                  <c:v>Diploma or higher</c:v>
                </c:pt>
              </c:strCache>
            </c:strRef>
          </c:tx>
          <c:spPr>
            <a:solidFill>
              <a:schemeClr val="bg2">
                <a:lumMod val="75000"/>
              </a:schemeClr>
            </a:solidFill>
            <a:ln>
              <a:noFill/>
            </a:ln>
            <a:effectLst/>
          </c:spPr>
          <c:invertIfNegative val="0"/>
          <c:cat>
            <c:strRef>
              <c:f>Sheet1!$A$40:$A$46</c:f>
              <c:strCache>
                <c:ptCount val="7"/>
                <c:pt idx="0">
                  <c:v>Rural Operations</c:v>
                </c:pt>
                <c:pt idx="1">
                  <c:v>Driving operations</c:v>
                </c:pt>
                <c:pt idx="2">
                  <c:v>Food Processing,
Science and Technology</c:v>
                </c:pt>
                <c:pt idx="3">
                  <c:v>Agriculture</c:v>
                </c:pt>
                <c:pt idx="4">
                  <c:v>Meat processing</c:v>
                </c:pt>
                <c:pt idx="5">
                  <c:v>Supply chains*</c:v>
                </c:pt>
                <c:pt idx="6">
                  <c:v>Agribusiness</c:v>
                </c:pt>
              </c:strCache>
            </c:strRef>
          </c:cat>
          <c:val>
            <c:numRef>
              <c:f>Sheet1!$B$40:$B$46</c:f>
              <c:numCache>
                <c:formatCode>General</c:formatCode>
                <c:ptCount val="7"/>
                <c:pt idx="0">
                  <c:v>0</c:v>
                </c:pt>
                <c:pt idx="1">
                  <c:v>0</c:v>
                </c:pt>
                <c:pt idx="2">
                  <c:v>123</c:v>
                </c:pt>
                <c:pt idx="3">
                  <c:v>494</c:v>
                </c:pt>
                <c:pt idx="4">
                  <c:v>2</c:v>
                </c:pt>
                <c:pt idx="5">
                  <c:v>1343</c:v>
                </c:pt>
                <c:pt idx="6">
                  <c:v>422</c:v>
                </c:pt>
              </c:numCache>
            </c:numRef>
          </c:val>
          <c:extLst>
            <c:ext xmlns:c16="http://schemas.microsoft.com/office/drawing/2014/chart" uri="{C3380CC4-5D6E-409C-BE32-E72D297353CC}">
              <c16:uniqueId val="{00000004-7AEE-4C72-B3D7-03709144A3DE}"/>
            </c:ext>
          </c:extLst>
        </c:ser>
        <c:dLbls>
          <c:showLegendKey val="0"/>
          <c:showVal val="0"/>
          <c:showCatName val="0"/>
          <c:showSerName val="0"/>
          <c:showPercent val="0"/>
          <c:showBubbleSize val="0"/>
        </c:dLbls>
        <c:gapWidth val="30"/>
        <c:overlap val="100"/>
        <c:axId val="1061196128"/>
        <c:axId val="1061208128"/>
      </c:barChart>
      <c:barChart>
        <c:barDir val="bar"/>
        <c:grouping val="percentStacked"/>
        <c:varyColors val="0"/>
        <c:ser>
          <c:idx val="5"/>
          <c:order val="5"/>
          <c:tx>
            <c:strRef>
              <c:f>Sheet1!$G$39</c:f>
              <c:strCache>
                <c:ptCount val="1"/>
                <c:pt idx="0">
                  <c:v>Total Rounded</c:v>
                </c:pt>
              </c:strCache>
            </c:strRef>
          </c:tx>
          <c:spPr>
            <a:noFill/>
            <a:ln>
              <a:noFill/>
            </a:ln>
            <a:effectLst/>
          </c:spPr>
          <c:invertIfNegative val="0"/>
          <c:cat>
            <c:numRef>
              <c:f>Sheet1!$G$40:$G$46</c:f>
              <c:numCache>
                <c:formatCode>_-* #,##0_-;\-* #,##0_-;_-* "-"??_-;_-@_-</c:formatCode>
                <c:ptCount val="7"/>
                <c:pt idx="0">
                  <c:v>4300</c:v>
                </c:pt>
                <c:pt idx="1">
                  <c:v>14000</c:v>
                </c:pt>
                <c:pt idx="2">
                  <c:v>4100</c:v>
                </c:pt>
                <c:pt idx="3">
                  <c:v>12000</c:v>
                </c:pt>
                <c:pt idx="4">
                  <c:v>9000</c:v>
                </c:pt>
                <c:pt idx="5">
                  <c:v>19800</c:v>
                </c:pt>
                <c:pt idx="6">
                  <c:v>400</c:v>
                </c:pt>
              </c:numCache>
            </c:numRef>
          </c:cat>
          <c:val>
            <c:numRef>
              <c:f>Sheet1!$G$40:$G$46</c:f>
              <c:numCache>
                <c:formatCode>_-* #,##0_-;\-* #,##0_-;_-* "-"??_-;_-@_-</c:formatCode>
                <c:ptCount val="7"/>
                <c:pt idx="0">
                  <c:v>4300</c:v>
                </c:pt>
                <c:pt idx="1">
                  <c:v>14000</c:v>
                </c:pt>
                <c:pt idx="2">
                  <c:v>4100</c:v>
                </c:pt>
                <c:pt idx="3">
                  <c:v>12000</c:v>
                </c:pt>
                <c:pt idx="4">
                  <c:v>9000</c:v>
                </c:pt>
                <c:pt idx="5">
                  <c:v>19800</c:v>
                </c:pt>
                <c:pt idx="6">
                  <c:v>400</c:v>
                </c:pt>
              </c:numCache>
            </c:numRef>
          </c:val>
          <c:extLst>
            <c:ext xmlns:c16="http://schemas.microsoft.com/office/drawing/2014/chart" uri="{C3380CC4-5D6E-409C-BE32-E72D297353CC}">
              <c16:uniqueId val="{00000005-7AEE-4C72-B3D7-03709144A3DE}"/>
            </c:ext>
          </c:extLst>
        </c:ser>
        <c:dLbls>
          <c:showLegendKey val="0"/>
          <c:showVal val="0"/>
          <c:showCatName val="0"/>
          <c:showSerName val="0"/>
          <c:showPercent val="0"/>
          <c:showBubbleSize val="0"/>
        </c:dLbls>
        <c:gapWidth val="500"/>
        <c:axId val="1581441439"/>
        <c:axId val="1581440959"/>
      </c:barChart>
      <c:catAx>
        <c:axId val="1061196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1061208128"/>
        <c:crosses val="autoZero"/>
        <c:auto val="1"/>
        <c:lblAlgn val="ctr"/>
        <c:lblOffset val="100"/>
        <c:noMultiLvlLbl val="0"/>
      </c:catAx>
      <c:valAx>
        <c:axId val="10612081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196128"/>
        <c:crosses val="autoZero"/>
        <c:crossBetween val="between"/>
      </c:valAx>
      <c:valAx>
        <c:axId val="1581440959"/>
        <c:scaling>
          <c:orientation val="minMax"/>
        </c:scaling>
        <c:delete val="0"/>
        <c:axPos val="t"/>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581441439"/>
        <c:crosses val="max"/>
        <c:crossBetween val="between"/>
      </c:valAx>
      <c:catAx>
        <c:axId val="1581441439"/>
        <c:scaling>
          <c:orientation val="minMax"/>
        </c:scaling>
        <c:delete val="0"/>
        <c:axPos val="r"/>
        <c:numFmt formatCode="_-* #,##0_-;\-* #,##0_-;_-* &quot;-&quot;??_-;_-@_-"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1440959"/>
        <c:crosses val="max"/>
        <c:auto val="1"/>
        <c:lblAlgn val="ctr"/>
        <c:lblOffset val="0"/>
        <c:noMultiLvlLbl val="0"/>
      </c:catAx>
      <c:spPr>
        <a:noFill/>
        <a:ln>
          <a:noFill/>
        </a:ln>
        <a:effectLst/>
      </c:spPr>
    </c:plotArea>
    <c:legend>
      <c:legendPos val="b"/>
      <c:legendEntry>
        <c:idx val="5"/>
        <c:delete val="1"/>
      </c:legendEntry>
      <c:layout>
        <c:manualLayout>
          <c:xMode val="edge"/>
          <c:yMode val="edge"/>
          <c:x val="8.9020660642375765E-2"/>
          <c:y val="0.91486774721614561"/>
          <c:w val="0.82195850573599216"/>
          <c:h val="8.51322527838543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914375094870284E-2"/>
          <c:y val="6.4236389806112945E-2"/>
          <c:w val="0.57206650363243838"/>
          <c:h val="0.83028467595396716"/>
        </c:manualLayout>
      </c:layout>
      <c:barChart>
        <c:barDir val="col"/>
        <c:grouping val="stacked"/>
        <c:varyColors val="0"/>
        <c:ser>
          <c:idx val="0"/>
          <c:order val="0"/>
          <c:tx>
            <c:strRef>
              <c:f>'Chart Bachelor'!$A$6</c:f>
              <c:strCache>
                <c:ptCount val="1"/>
                <c:pt idx="0">
                  <c:v>501 Agriculture</c:v>
                </c:pt>
              </c:strCache>
            </c:strRef>
          </c:tx>
          <c:spPr>
            <a:solidFill>
              <a:schemeClr val="bg2">
                <a:lumMod val="75000"/>
              </a:schemeClr>
            </a:solidFill>
            <a:ln>
              <a:noFill/>
            </a:ln>
            <a:effectLst/>
          </c:spPr>
          <c:invertIfNegative val="0"/>
          <c:cat>
            <c:numRef>
              <c:f>'Chart Bachelor'!$B$2:$R$2</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Bachelor'!$B$6:$R$6</c:f>
              <c:numCache>
                <c:formatCode>General</c:formatCode>
                <c:ptCount val="17"/>
                <c:pt idx="0">
                  <c:v>811</c:v>
                </c:pt>
                <c:pt idx="1">
                  <c:v>773</c:v>
                </c:pt>
                <c:pt idx="2">
                  <c:v>648</c:v>
                </c:pt>
                <c:pt idx="3">
                  <c:v>701</c:v>
                </c:pt>
                <c:pt idx="4">
                  <c:v>754</c:v>
                </c:pt>
                <c:pt idx="5">
                  <c:v>695</c:v>
                </c:pt>
                <c:pt idx="6">
                  <c:v>782</c:v>
                </c:pt>
                <c:pt idx="7">
                  <c:v>955</c:v>
                </c:pt>
                <c:pt idx="8">
                  <c:v>1077</c:v>
                </c:pt>
                <c:pt idx="9">
                  <c:v>1120</c:v>
                </c:pt>
                <c:pt idx="10">
                  <c:v>1433</c:v>
                </c:pt>
                <c:pt idx="11">
                  <c:v>1230</c:v>
                </c:pt>
                <c:pt idx="12">
                  <c:v>1152</c:v>
                </c:pt>
                <c:pt idx="13">
                  <c:v>1073</c:v>
                </c:pt>
                <c:pt idx="14">
                  <c:v>1228</c:v>
                </c:pt>
                <c:pt idx="15">
                  <c:v>1325</c:v>
                </c:pt>
                <c:pt idx="16">
                  <c:v>1262</c:v>
                </c:pt>
              </c:numCache>
            </c:numRef>
          </c:val>
          <c:extLst>
            <c:ext xmlns:c16="http://schemas.microsoft.com/office/drawing/2014/chart" uri="{C3380CC4-5D6E-409C-BE32-E72D297353CC}">
              <c16:uniqueId val="{00000000-E2D0-48B3-AB2B-4FA274C92A36}"/>
            </c:ext>
          </c:extLst>
        </c:ser>
        <c:ser>
          <c:idx val="1"/>
          <c:order val="1"/>
          <c:tx>
            <c:strRef>
              <c:f>'Chart Bachelor'!$A$7</c:f>
              <c:strCache>
                <c:ptCount val="1"/>
                <c:pt idx="0">
                  <c:v>503 Horticulture and Viticulture</c:v>
                </c:pt>
              </c:strCache>
            </c:strRef>
          </c:tx>
          <c:spPr>
            <a:solidFill>
              <a:schemeClr val="bg2">
                <a:lumMod val="50000"/>
              </a:schemeClr>
            </a:solidFill>
            <a:ln>
              <a:noFill/>
            </a:ln>
            <a:effectLst/>
          </c:spPr>
          <c:invertIfNegative val="0"/>
          <c:cat>
            <c:numRef>
              <c:f>'Chart Bachelor'!$B$2:$R$2</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Bachelor'!$B$7:$R$7</c:f>
              <c:numCache>
                <c:formatCode>General</c:formatCode>
                <c:ptCount val="17"/>
                <c:pt idx="0">
                  <c:v>198</c:v>
                </c:pt>
                <c:pt idx="1">
                  <c:v>166</c:v>
                </c:pt>
                <c:pt idx="2">
                  <c:v>132</c:v>
                </c:pt>
                <c:pt idx="3">
                  <c:v>122</c:v>
                </c:pt>
                <c:pt idx="4">
                  <c:v>136</c:v>
                </c:pt>
                <c:pt idx="5">
                  <c:v>119</c:v>
                </c:pt>
                <c:pt idx="6">
                  <c:v>109</c:v>
                </c:pt>
                <c:pt idx="7">
                  <c:v>75</c:v>
                </c:pt>
                <c:pt idx="8">
                  <c:v>78</c:v>
                </c:pt>
                <c:pt idx="9">
                  <c:v>81</c:v>
                </c:pt>
                <c:pt idx="10">
                  <c:v>73</c:v>
                </c:pt>
                <c:pt idx="11">
                  <c:v>73</c:v>
                </c:pt>
                <c:pt idx="12">
                  <c:v>75</c:v>
                </c:pt>
                <c:pt idx="13">
                  <c:v>102</c:v>
                </c:pt>
                <c:pt idx="14">
                  <c:v>121</c:v>
                </c:pt>
                <c:pt idx="15">
                  <c:v>109</c:v>
                </c:pt>
                <c:pt idx="16">
                  <c:v>89</c:v>
                </c:pt>
              </c:numCache>
            </c:numRef>
          </c:val>
          <c:extLst>
            <c:ext xmlns:c16="http://schemas.microsoft.com/office/drawing/2014/chart" uri="{C3380CC4-5D6E-409C-BE32-E72D297353CC}">
              <c16:uniqueId val="{00000001-E2D0-48B3-AB2B-4FA274C92A36}"/>
            </c:ext>
          </c:extLst>
        </c:ser>
        <c:ser>
          <c:idx val="2"/>
          <c:order val="2"/>
          <c:tx>
            <c:strRef>
              <c:f>'Chart Bachelor'!$A$8</c:f>
              <c:strCache>
                <c:ptCount val="1"/>
                <c:pt idx="0">
                  <c:v>507 Fisheries Studies</c:v>
                </c:pt>
              </c:strCache>
            </c:strRef>
          </c:tx>
          <c:spPr>
            <a:solidFill>
              <a:schemeClr val="accent3"/>
            </a:solidFill>
            <a:ln>
              <a:noFill/>
            </a:ln>
            <a:effectLst/>
          </c:spPr>
          <c:invertIfNegative val="0"/>
          <c:cat>
            <c:numRef>
              <c:f>'Chart Bachelor'!$B$2:$R$2</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Bachelor'!$B$8:$R$8</c:f>
              <c:numCache>
                <c:formatCode>General</c:formatCode>
                <c:ptCount val="17"/>
                <c:pt idx="0">
                  <c:v>20</c:v>
                </c:pt>
                <c:pt idx="1">
                  <c:v>23</c:v>
                </c:pt>
                <c:pt idx="2">
                  <c:v>27</c:v>
                </c:pt>
                <c:pt idx="3">
                  <c:v>13</c:v>
                </c:pt>
                <c:pt idx="4">
                  <c:v>16</c:v>
                </c:pt>
                <c:pt idx="5">
                  <c:v>12</c:v>
                </c:pt>
                <c:pt idx="6">
                  <c:v>22</c:v>
                </c:pt>
                <c:pt idx="7">
                  <c:v>11</c:v>
                </c:pt>
                <c:pt idx="8">
                  <c:v>10</c:v>
                </c:pt>
                <c:pt idx="9">
                  <c:v>0</c:v>
                </c:pt>
                <c:pt idx="10">
                  <c:v>0</c:v>
                </c:pt>
                <c:pt idx="15">
                  <c:v>0</c:v>
                </c:pt>
              </c:numCache>
            </c:numRef>
          </c:val>
          <c:extLst>
            <c:ext xmlns:c16="http://schemas.microsoft.com/office/drawing/2014/chart" uri="{C3380CC4-5D6E-409C-BE32-E72D297353CC}">
              <c16:uniqueId val="{00000002-E2D0-48B3-AB2B-4FA274C92A36}"/>
            </c:ext>
          </c:extLst>
        </c:ser>
        <c:ser>
          <c:idx val="3"/>
          <c:order val="3"/>
          <c:tx>
            <c:strRef>
              <c:f>'Chart Bachelor'!$A$10</c:f>
              <c:strCache>
                <c:ptCount val="1"/>
                <c:pt idx="0">
                  <c:v>599 Other Agriculture,
Environmental and Related Studies</c:v>
                </c:pt>
              </c:strCache>
            </c:strRef>
          </c:tx>
          <c:spPr>
            <a:solidFill>
              <a:schemeClr val="accent5"/>
            </a:solidFill>
            <a:ln>
              <a:noFill/>
            </a:ln>
            <a:effectLst/>
          </c:spPr>
          <c:invertIfNegative val="0"/>
          <c:val>
            <c:numRef>
              <c:f>'Chart Bachelor'!$B$10:$R$10</c:f>
              <c:numCache>
                <c:formatCode>General</c:formatCode>
                <c:ptCount val="17"/>
                <c:pt idx="0">
                  <c:v>139</c:v>
                </c:pt>
                <c:pt idx="1">
                  <c:v>142</c:v>
                </c:pt>
                <c:pt idx="2">
                  <c:v>99</c:v>
                </c:pt>
                <c:pt idx="3">
                  <c:v>95</c:v>
                </c:pt>
                <c:pt idx="4">
                  <c:v>103</c:v>
                </c:pt>
                <c:pt idx="5">
                  <c:v>80</c:v>
                </c:pt>
                <c:pt idx="6">
                  <c:v>75</c:v>
                </c:pt>
                <c:pt idx="7">
                  <c:v>117</c:v>
                </c:pt>
                <c:pt idx="8">
                  <c:v>97</c:v>
                </c:pt>
                <c:pt idx="9">
                  <c:v>51</c:v>
                </c:pt>
                <c:pt idx="10">
                  <c:v>152</c:v>
                </c:pt>
                <c:pt idx="11">
                  <c:v>178</c:v>
                </c:pt>
                <c:pt idx="12">
                  <c:v>179</c:v>
                </c:pt>
                <c:pt idx="13">
                  <c:v>147</c:v>
                </c:pt>
                <c:pt idx="14">
                  <c:v>310</c:v>
                </c:pt>
                <c:pt idx="15">
                  <c:v>146</c:v>
                </c:pt>
                <c:pt idx="16">
                  <c:v>56</c:v>
                </c:pt>
              </c:numCache>
            </c:numRef>
          </c:val>
          <c:extLst>
            <c:ext xmlns:c16="http://schemas.microsoft.com/office/drawing/2014/chart" uri="{C3380CC4-5D6E-409C-BE32-E72D297353CC}">
              <c16:uniqueId val="{00000003-E2D0-48B3-AB2B-4FA274C92A36}"/>
            </c:ext>
          </c:extLst>
        </c:ser>
        <c:dLbls>
          <c:showLegendKey val="0"/>
          <c:showVal val="0"/>
          <c:showCatName val="0"/>
          <c:showSerName val="0"/>
          <c:showPercent val="0"/>
          <c:showBubbleSize val="0"/>
        </c:dLbls>
        <c:gapWidth val="30"/>
        <c:overlap val="100"/>
        <c:axId val="682808416"/>
        <c:axId val="682794976"/>
      </c:barChart>
      <c:catAx>
        <c:axId val="68280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2794976"/>
        <c:crosses val="autoZero"/>
        <c:auto val="1"/>
        <c:lblAlgn val="ctr"/>
        <c:lblOffset val="100"/>
        <c:noMultiLvlLbl val="0"/>
      </c:catAx>
      <c:valAx>
        <c:axId val="682794976"/>
        <c:scaling>
          <c:orientation val="minMax"/>
          <c:max val="18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2808416"/>
        <c:crosses val="autoZero"/>
        <c:crossBetween val="between"/>
        <c:majorUnit val="600"/>
      </c:valAx>
      <c:spPr>
        <a:noFill/>
        <a:ln>
          <a:noFill/>
        </a:ln>
        <a:effectLst/>
      </c:spPr>
    </c:plotArea>
    <c:legend>
      <c:legendPos val="r"/>
      <c:legendEntry>
        <c:idx val="0"/>
        <c:txPr>
          <a:bodyPr rot="0" spcFirstLastPara="1" vertOverflow="ellipsis" vert="horz" wrap="square" anchor="ctr" anchorCtr="1"/>
          <a:lstStyle/>
          <a:p>
            <a:pPr>
              <a:lnSpc>
                <a:spcPts val="700"/>
              </a:lnSpc>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67212723836141641"/>
          <c:y val="0.11427756679207912"/>
          <c:w val="0.31422088450547775"/>
          <c:h val="0.6254594649559877"/>
        </c:manualLayout>
      </c:layout>
      <c:overlay val="0"/>
      <c:spPr>
        <a:noFill/>
        <a:ln>
          <a:noFill/>
        </a:ln>
        <a:effectLst/>
      </c:spPr>
      <c:txPr>
        <a:bodyPr rot="0" spcFirstLastPara="1" vertOverflow="ellipsis" vert="horz" wrap="square" anchor="ctr" anchorCtr="1"/>
        <a:lstStyle/>
        <a:p>
          <a:pPr>
            <a:lnSpc>
              <a:spcPts val="700"/>
            </a:lnSpc>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PostGrad Degree'!$A$41</c:f>
              <c:strCache>
                <c:ptCount val="1"/>
                <c:pt idx="0">
                  <c:v>Coursework</c:v>
                </c:pt>
              </c:strCache>
            </c:strRef>
          </c:tx>
          <c:spPr>
            <a:ln w="28575" cap="rnd">
              <a:solidFill>
                <a:schemeClr val="bg2">
                  <a:lumMod val="75000"/>
                </a:schemeClr>
              </a:solidFill>
              <a:prstDash val="sysDot"/>
              <a:round/>
            </a:ln>
            <a:effectLst/>
          </c:spPr>
          <c:marker>
            <c:symbol val="circle"/>
            <c:size val="5"/>
            <c:spPr>
              <a:solidFill>
                <a:schemeClr val="bg2">
                  <a:lumMod val="75000"/>
                </a:schemeClr>
              </a:solidFill>
              <a:ln w="28575">
                <a:solidFill>
                  <a:schemeClr val="bg2">
                    <a:lumMod val="75000"/>
                  </a:schemeClr>
                </a:solidFill>
              </a:ln>
              <a:effectLst/>
            </c:spPr>
          </c:marker>
          <c:cat>
            <c:numRef>
              <c:f>'Chart PostGrad Degree'!$B$40:$R$40</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PostGrad Degree'!$B$41:$R$41</c:f>
              <c:numCache>
                <c:formatCode>General</c:formatCode>
                <c:ptCount val="17"/>
                <c:pt idx="0">
                  <c:v>59</c:v>
                </c:pt>
                <c:pt idx="1">
                  <c:v>37</c:v>
                </c:pt>
                <c:pt idx="2">
                  <c:v>55</c:v>
                </c:pt>
                <c:pt idx="3">
                  <c:v>98</c:v>
                </c:pt>
                <c:pt idx="4">
                  <c:v>96</c:v>
                </c:pt>
                <c:pt idx="5">
                  <c:v>116</c:v>
                </c:pt>
                <c:pt idx="6">
                  <c:v>134</c:v>
                </c:pt>
                <c:pt idx="7">
                  <c:v>143</c:v>
                </c:pt>
                <c:pt idx="8">
                  <c:v>145</c:v>
                </c:pt>
                <c:pt idx="9">
                  <c:v>130</c:v>
                </c:pt>
                <c:pt idx="10">
                  <c:v>95</c:v>
                </c:pt>
                <c:pt idx="11">
                  <c:v>101</c:v>
                </c:pt>
                <c:pt idx="12">
                  <c:v>93</c:v>
                </c:pt>
                <c:pt idx="13">
                  <c:v>145</c:v>
                </c:pt>
                <c:pt idx="14">
                  <c:v>155</c:v>
                </c:pt>
                <c:pt idx="15">
                  <c:v>142</c:v>
                </c:pt>
                <c:pt idx="16">
                  <c:v>136</c:v>
                </c:pt>
              </c:numCache>
            </c:numRef>
          </c:val>
          <c:smooth val="0"/>
          <c:extLst>
            <c:ext xmlns:c16="http://schemas.microsoft.com/office/drawing/2014/chart" uri="{C3380CC4-5D6E-409C-BE32-E72D297353CC}">
              <c16:uniqueId val="{00000000-12AF-448D-965F-A48106CFEF75}"/>
            </c:ext>
          </c:extLst>
        </c:ser>
        <c:ser>
          <c:idx val="1"/>
          <c:order val="1"/>
          <c:tx>
            <c:strRef>
              <c:f>'Chart PostGrad Degree'!$A$42</c:f>
              <c:strCache>
                <c:ptCount val="1"/>
                <c:pt idx="0">
                  <c:v>Research</c:v>
                </c:pt>
              </c:strCache>
            </c:strRef>
          </c:tx>
          <c:spPr>
            <a:ln w="28575" cap="rnd">
              <a:solidFill>
                <a:schemeClr val="accent2"/>
              </a:solidFill>
              <a:prstDash val="sysDot"/>
              <a:round/>
            </a:ln>
            <a:effectLst/>
          </c:spPr>
          <c:marker>
            <c:symbol val="circle"/>
            <c:size val="5"/>
            <c:spPr>
              <a:solidFill>
                <a:schemeClr val="accent2"/>
              </a:solidFill>
              <a:ln w="28575">
                <a:solidFill>
                  <a:schemeClr val="accent2"/>
                </a:solidFill>
              </a:ln>
              <a:effectLst/>
            </c:spPr>
          </c:marker>
          <c:cat>
            <c:numRef>
              <c:f>'Chart PostGrad Degree'!$B$40:$R$40</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PostGrad Degree'!$B$42:$R$42</c:f>
              <c:numCache>
                <c:formatCode>General</c:formatCode>
                <c:ptCount val="17"/>
                <c:pt idx="0">
                  <c:v>168</c:v>
                </c:pt>
                <c:pt idx="1">
                  <c:v>164</c:v>
                </c:pt>
                <c:pt idx="2">
                  <c:v>146</c:v>
                </c:pt>
                <c:pt idx="3">
                  <c:v>152</c:v>
                </c:pt>
                <c:pt idx="4">
                  <c:v>168</c:v>
                </c:pt>
                <c:pt idx="5">
                  <c:v>186</c:v>
                </c:pt>
                <c:pt idx="6">
                  <c:v>163</c:v>
                </c:pt>
                <c:pt idx="7">
                  <c:v>163</c:v>
                </c:pt>
                <c:pt idx="8">
                  <c:v>151</c:v>
                </c:pt>
                <c:pt idx="9">
                  <c:v>162</c:v>
                </c:pt>
                <c:pt idx="10">
                  <c:v>141</c:v>
                </c:pt>
                <c:pt idx="11">
                  <c:v>102</c:v>
                </c:pt>
                <c:pt idx="12">
                  <c:v>116</c:v>
                </c:pt>
                <c:pt idx="13">
                  <c:v>104</c:v>
                </c:pt>
                <c:pt idx="14">
                  <c:v>119</c:v>
                </c:pt>
                <c:pt idx="15">
                  <c:v>76</c:v>
                </c:pt>
                <c:pt idx="16">
                  <c:v>83</c:v>
                </c:pt>
              </c:numCache>
            </c:numRef>
          </c:val>
          <c:smooth val="0"/>
          <c:extLst>
            <c:ext xmlns:c16="http://schemas.microsoft.com/office/drawing/2014/chart" uri="{C3380CC4-5D6E-409C-BE32-E72D297353CC}">
              <c16:uniqueId val="{00000001-12AF-448D-965F-A48106CFEF75}"/>
            </c:ext>
          </c:extLst>
        </c:ser>
        <c:dLbls>
          <c:showLegendKey val="0"/>
          <c:showVal val="0"/>
          <c:showCatName val="0"/>
          <c:showSerName val="0"/>
          <c:showPercent val="0"/>
          <c:showBubbleSize val="0"/>
        </c:dLbls>
        <c:marker val="1"/>
        <c:smooth val="0"/>
        <c:axId val="1313247919"/>
        <c:axId val="1313248879"/>
      </c:lineChart>
      <c:catAx>
        <c:axId val="1313247919"/>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248879"/>
        <c:crosses val="autoZero"/>
        <c:auto val="1"/>
        <c:lblAlgn val="ctr"/>
        <c:lblOffset val="100"/>
        <c:noMultiLvlLbl val="0"/>
      </c:catAx>
      <c:valAx>
        <c:axId val="1313248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247919"/>
        <c:crosses val="autoZero"/>
        <c:crossBetween val="midCat"/>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Doctorate commencements'!$X$3</c:f>
              <c:strCache>
                <c:ptCount val="1"/>
                <c:pt idx="0">
                  <c:v>2012</c:v>
                </c:pt>
              </c:strCache>
            </c:strRef>
          </c:tx>
          <c:spPr>
            <a:solidFill>
              <a:schemeClr val="bg2"/>
            </a:solidFill>
            <a:ln>
              <a:noFill/>
            </a:ln>
            <a:effectLst/>
          </c:spPr>
          <c:invertIfNegative val="0"/>
          <c:cat>
            <c:multiLvlStrRef>
              <c:f>'Chart Doctorate commencements'!$V$4:$W$7</c:f>
              <c:multiLvlStrCache>
                <c:ptCount val="4"/>
                <c:lvl>
                  <c:pt idx="0">
                    <c:v>Doctorate
by Research</c:v>
                  </c:pt>
                  <c:pt idx="1">
                    <c:v>Master's by Coursework</c:v>
                  </c:pt>
                  <c:pt idx="2">
                    <c:v>Doctorate
by Research</c:v>
                  </c:pt>
                  <c:pt idx="3">
                    <c:v>Master's by Coursework</c:v>
                  </c:pt>
                </c:lvl>
                <c:lvl>
                  <c:pt idx="0">
                    <c:v>Domestic</c:v>
                  </c:pt>
                  <c:pt idx="2">
                    <c:v>International</c:v>
                  </c:pt>
                </c:lvl>
              </c:multiLvlStrCache>
            </c:multiLvlStrRef>
          </c:cat>
          <c:val>
            <c:numRef>
              <c:f>'Chart Doctorate commencements'!$X$4:$X$7</c:f>
              <c:numCache>
                <c:formatCode>General</c:formatCode>
                <c:ptCount val="4"/>
                <c:pt idx="0">
                  <c:v>98</c:v>
                </c:pt>
                <c:pt idx="1">
                  <c:v>71</c:v>
                </c:pt>
                <c:pt idx="2">
                  <c:v>159</c:v>
                </c:pt>
                <c:pt idx="3">
                  <c:v>61</c:v>
                </c:pt>
              </c:numCache>
            </c:numRef>
          </c:val>
          <c:extLst>
            <c:ext xmlns:c16="http://schemas.microsoft.com/office/drawing/2014/chart" uri="{C3380CC4-5D6E-409C-BE32-E72D297353CC}">
              <c16:uniqueId val="{00000000-C68F-4BB1-AAE6-EEFB34237F48}"/>
            </c:ext>
          </c:extLst>
        </c:ser>
        <c:ser>
          <c:idx val="1"/>
          <c:order val="1"/>
          <c:tx>
            <c:strRef>
              <c:f>'Chart Doctorate commencements'!$Y$3</c:f>
              <c:strCache>
                <c:ptCount val="1"/>
                <c:pt idx="0">
                  <c:v>2022</c:v>
                </c:pt>
              </c:strCache>
            </c:strRef>
          </c:tx>
          <c:spPr>
            <a:solidFill>
              <a:schemeClr val="accent2"/>
            </a:solidFill>
            <a:ln>
              <a:noFill/>
            </a:ln>
            <a:effectLst/>
          </c:spPr>
          <c:invertIfNegative val="0"/>
          <c:cat>
            <c:multiLvlStrRef>
              <c:f>'Chart Doctorate commencements'!$V$4:$W$7</c:f>
              <c:multiLvlStrCache>
                <c:ptCount val="4"/>
                <c:lvl>
                  <c:pt idx="0">
                    <c:v>Doctorate
by Research</c:v>
                  </c:pt>
                  <c:pt idx="1">
                    <c:v>Master's by Coursework</c:v>
                  </c:pt>
                  <c:pt idx="2">
                    <c:v>Doctorate
by Research</c:v>
                  </c:pt>
                  <c:pt idx="3">
                    <c:v>Master's by Coursework</c:v>
                  </c:pt>
                </c:lvl>
                <c:lvl>
                  <c:pt idx="0">
                    <c:v>Domestic</c:v>
                  </c:pt>
                  <c:pt idx="2">
                    <c:v>International</c:v>
                  </c:pt>
                </c:lvl>
              </c:multiLvlStrCache>
            </c:multiLvlStrRef>
          </c:cat>
          <c:val>
            <c:numRef>
              <c:f>'Chart Doctorate commencements'!$Y$4:$Y$7</c:f>
              <c:numCache>
                <c:formatCode>General</c:formatCode>
                <c:ptCount val="4"/>
                <c:pt idx="0">
                  <c:v>42</c:v>
                </c:pt>
                <c:pt idx="1">
                  <c:v>101</c:v>
                </c:pt>
                <c:pt idx="2">
                  <c:v>85</c:v>
                </c:pt>
                <c:pt idx="3">
                  <c:v>241</c:v>
                </c:pt>
              </c:numCache>
            </c:numRef>
          </c:val>
          <c:extLst>
            <c:ext xmlns:c16="http://schemas.microsoft.com/office/drawing/2014/chart" uri="{C3380CC4-5D6E-409C-BE32-E72D297353CC}">
              <c16:uniqueId val="{00000001-C68F-4BB1-AAE6-EEFB34237F48}"/>
            </c:ext>
          </c:extLst>
        </c:ser>
        <c:dLbls>
          <c:showLegendKey val="0"/>
          <c:showVal val="0"/>
          <c:showCatName val="0"/>
          <c:showSerName val="0"/>
          <c:showPercent val="0"/>
          <c:showBubbleSize val="0"/>
        </c:dLbls>
        <c:gapWidth val="150"/>
        <c:axId val="2108609071"/>
        <c:axId val="2108586991"/>
      </c:barChart>
      <c:catAx>
        <c:axId val="2108609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586991"/>
        <c:crosses val="autoZero"/>
        <c:auto val="1"/>
        <c:lblAlgn val="ctr"/>
        <c:lblOffset val="100"/>
        <c:noMultiLvlLbl val="0"/>
      </c:catAx>
      <c:valAx>
        <c:axId val="2108586991"/>
        <c:scaling>
          <c:orientation val="minMax"/>
          <c:max val="2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860907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510872764736181"/>
          <c:y val="6.5751609630871774E-2"/>
          <c:w val="0.50143332842740451"/>
          <c:h val="0.85477415999006268"/>
        </c:manualLayout>
      </c:layout>
      <c:barChart>
        <c:barDir val="bar"/>
        <c:grouping val="clustered"/>
        <c:varyColors val="0"/>
        <c:ser>
          <c:idx val="0"/>
          <c:order val="0"/>
          <c:tx>
            <c:strRef>
              <c:f>MAIN!$L$1</c:f>
              <c:strCache>
                <c:ptCount val="1"/>
                <c:pt idx="0">
                  <c:v>% Apprentice Enrolments</c:v>
                </c:pt>
              </c:strCache>
            </c:strRef>
          </c:tx>
          <c:spPr>
            <a:solidFill>
              <a:schemeClr val="bg2">
                <a:lumMod val="75000"/>
              </a:schemeClr>
            </a:solidFill>
            <a:ln>
              <a:noFill/>
            </a:ln>
            <a:effectLst/>
          </c:spPr>
          <c:invertIfNegative val="0"/>
          <c:dLbls>
            <c:dLbl>
              <c:idx val="1"/>
              <c:layout>
                <c:manualLayout>
                  <c:x val="-4.6728963365781388E-3"/>
                  <c:y val="2.7406643154500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C6-4319-B90B-B5C3F893CB3D}"/>
                </c:ext>
              </c:extLst>
            </c:dLbl>
            <c:dLbl>
              <c:idx val="2"/>
              <c:layout>
                <c:manualLayout>
                  <c:x val="-4.6728971962616821E-2"/>
                  <c:y val="2.809673800390618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C6-4319-B90B-B5C3F893CB3D}"/>
                </c:ext>
              </c:extLst>
            </c:dLbl>
            <c:dLbl>
              <c:idx val="3"/>
              <c:layout>
                <c:manualLayout>
                  <c:x val="-4.6728971962616819E-3"/>
                  <c:y val="2.413491417021148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C6-4319-B90B-B5C3F893CB3D}"/>
                </c:ext>
              </c:extLst>
            </c:dLbl>
            <c:dLbl>
              <c:idx val="13"/>
              <c:layout>
                <c:manualLayout>
                  <c:x val="-4.672897196261682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C6-4319-B90B-B5C3F893CB3D}"/>
                </c:ext>
              </c:extLst>
            </c:dLbl>
            <c:dLbl>
              <c:idx val="14"/>
              <c:layout>
                <c:manualLayout>
                  <c:x val="0"/>
                  <c:y val="-3.06441005219163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C6-4319-B90B-B5C3F893CB3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MAIN!$K$2:$K$19</c:f>
              <c:strCache>
                <c:ptCount val="18"/>
                <c:pt idx="0">
                  <c:v>Agribusiness</c:v>
                </c:pt>
                <c:pt idx="1">
                  <c:v>Agriculture</c:v>
                </c:pt>
                <c:pt idx="2">
                  <c:v>Feedlot Operations</c:v>
                </c:pt>
                <c:pt idx="3">
                  <c:v>Pork Production</c:v>
                </c:pt>
                <c:pt idx="4">
                  <c:v>Poultry Production</c:v>
                </c:pt>
                <c:pt idx="5">
                  <c:v>Production Horticulture</c:v>
                </c:pt>
                <c:pt idx="6">
                  <c:v>Rural Operations</c:v>
                </c:pt>
                <c:pt idx="7">
                  <c:v>Viticulture</c:v>
                </c:pt>
                <c:pt idx="8">
                  <c:v>Seafood and Fishing</c:v>
                </c:pt>
                <c:pt idx="9">
                  <c:v>Aquaculture</c:v>
                </c:pt>
                <c:pt idx="10">
                  <c:v>Baking</c:v>
                </c:pt>
                <c:pt idx="11">
                  <c:v>Food Processing</c:v>
                </c:pt>
                <c:pt idx="12">
                  <c:v>Meat Processing</c:v>
                </c:pt>
                <c:pt idx="13">
                  <c:v>Seafood Processing</c:v>
                </c:pt>
                <c:pt idx="14">
                  <c:v>Food Science And Technology</c:v>
                </c:pt>
                <c:pt idx="15">
                  <c:v>Wine Industry Operations</c:v>
                </c:pt>
                <c:pt idx="16">
                  <c:v>Driving Operations</c:v>
                </c:pt>
                <c:pt idx="17">
                  <c:v>Supply Chain Operations</c:v>
                </c:pt>
              </c:strCache>
            </c:strRef>
          </c:cat>
          <c:val>
            <c:numRef>
              <c:f>MAIN!$L$2:$L$19</c:f>
              <c:numCache>
                <c:formatCode>_-* #,##0_-;\-* #,##0_-;_-* "-"??_-;_-@_-</c:formatCode>
                <c:ptCount val="18"/>
                <c:pt idx="0">
                  <c:v>1.2589928057553956</c:v>
                </c:pt>
                <c:pt idx="1">
                  <c:v>21.542044414871498</c:v>
                </c:pt>
                <c:pt idx="2">
                  <c:v>100</c:v>
                </c:pt>
                <c:pt idx="3">
                  <c:v>40.710382513661202</c:v>
                </c:pt>
                <c:pt idx="4">
                  <c:v>34.36123348017621</c:v>
                </c:pt>
                <c:pt idx="5">
                  <c:v>25.6</c:v>
                </c:pt>
                <c:pt idx="6">
                  <c:v>5.4259986146386519</c:v>
                </c:pt>
                <c:pt idx="7">
                  <c:v>0</c:v>
                </c:pt>
                <c:pt idx="8">
                  <c:v>0</c:v>
                </c:pt>
                <c:pt idx="9">
                  <c:v>49.371069182389938</c:v>
                </c:pt>
                <c:pt idx="10">
                  <c:v>52.523925689622821</c:v>
                </c:pt>
                <c:pt idx="11">
                  <c:v>36.15023474178404</c:v>
                </c:pt>
                <c:pt idx="12">
                  <c:v>78.364145658263311</c:v>
                </c:pt>
                <c:pt idx="13">
                  <c:v>100</c:v>
                </c:pt>
                <c:pt idx="14">
                  <c:v>0</c:v>
                </c:pt>
                <c:pt idx="15">
                  <c:v>13.095238095238097</c:v>
                </c:pt>
                <c:pt idx="16">
                  <c:v>31.962683889486904</c:v>
                </c:pt>
                <c:pt idx="17">
                  <c:v>41.638640844253736</c:v>
                </c:pt>
              </c:numCache>
            </c:numRef>
          </c:val>
          <c:extLst>
            <c:ext xmlns:c16="http://schemas.microsoft.com/office/drawing/2014/chart" uri="{C3380CC4-5D6E-409C-BE32-E72D297353CC}">
              <c16:uniqueId val="{00000005-40C6-4319-B90B-B5C3F893CB3D}"/>
            </c:ext>
          </c:extLst>
        </c:ser>
        <c:dLbls>
          <c:showLegendKey val="0"/>
          <c:showVal val="0"/>
          <c:showCatName val="0"/>
          <c:showSerName val="0"/>
          <c:showPercent val="0"/>
          <c:showBubbleSize val="0"/>
        </c:dLbls>
        <c:gapWidth val="75"/>
        <c:axId val="1469137472"/>
        <c:axId val="1469137952"/>
      </c:barChart>
      <c:barChart>
        <c:barDir val="bar"/>
        <c:grouping val="clustered"/>
        <c:varyColors val="0"/>
        <c:ser>
          <c:idx val="1"/>
          <c:order val="1"/>
          <c:tx>
            <c:strRef>
              <c:f>MAIN!$M$1</c:f>
              <c:strCache>
                <c:ptCount val="1"/>
                <c:pt idx="0">
                  <c:v># Apprentice Enrolments</c:v>
                </c:pt>
              </c:strCache>
            </c:strRef>
          </c:tx>
          <c:spPr>
            <a:noFill/>
            <a:ln>
              <a:noFill/>
            </a:ln>
            <a:effectLst/>
          </c:spPr>
          <c:invertIfNegative val="0"/>
          <c:cat>
            <c:strRef>
              <c:f>MAIN!$O$2:$O$19</c:f>
              <c:strCache>
                <c:ptCount val="18"/>
                <c:pt idx="0">
                  <c:v> &lt;10 </c:v>
                </c:pt>
                <c:pt idx="1">
                  <c:v> 2,590 </c:v>
                </c:pt>
                <c:pt idx="2">
                  <c:v> 50 </c:v>
                </c:pt>
                <c:pt idx="3">
                  <c:v> 140 </c:v>
                </c:pt>
                <c:pt idx="4">
                  <c:v> 70 </c:v>
                </c:pt>
                <c:pt idx="5">
                  <c:v> 120 </c:v>
                </c:pt>
                <c:pt idx="6">
                  <c:v> 230 </c:v>
                </c:pt>
                <c:pt idx="7">
                  <c:v> -   </c:v>
                </c:pt>
                <c:pt idx="8">
                  <c:v> -   </c:v>
                </c:pt>
                <c:pt idx="9">
                  <c:v> 310 </c:v>
                </c:pt>
                <c:pt idx="10">
                  <c:v> 2,790 </c:v>
                </c:pt>
                <c:pt idx="11">
                  <c:v> 1,380 </c:v>
                </c:pt>
                <c:pt idx="12">
                  <c:v> 6,990 </c:v>
                </c:pt>
                <c:pt idx="13">
                  <c:v> 20 </c:v>
                </c:pt>
                <c:pt idx="14">
                  <c:v> -   </c:v>
                </c:pt>
                <c:pt idx="15">
                  <c:v> 50 </c:v>
                </c:pt>
                <c:pt idx="16">
                  <c:v> 4,450 </c:v>
                </c:pt>
                <c:pt idx="17">
                  <c:v> 7,180 </c:v>
                </c:pt>
              </c:strCache>
            </c:strRef>
          </c:cat>
          <c:val>
            <c:numRef>
              <c:f>MAIN!$N$2:$N$19</c:f>
              <c:numCache>
                <c:formatCode>_-* #,##0_-;\-* #,##0_-;_-* "-"??_-;_-@_-</c:formatCode>
                <c:ptCount val="18"/>
                <c:pt idx="0">
                  <c:v>10</c:v>
                </c:pt>
                <c:pt idx="1">
                  <c:v>2590</c:v>
                </c:pt>
                <c:pt idx="2">
                  <c:v>59</c:v>
                </c:pt>
                <c:pt idx="3">
                  <c:v>149</c:v>
                </c:pt>
                <c:pt idx="4">
                  <c:v>78</c:v>
                </c:pt>
                <c:pt idx="5">
                  <c:v>128</c:v>
                </c:pt>
                <c:pt idx="6">
                  <c:v>235</c:v>
                </c:pt>
                <c:pt idx="7">
                  <c:v>10</c:v>
                </c:pt>
                <c:pt idx="8">
                  <c:v>10</c:v>
                </c:pt>
                <c:pt idx="9">
                  <c:v>314</c:v>
                </c:pt>
                <c:pt idx="10">
                  <c:v>2799</c:v>
                </c:pt>
                <c:pt idx="11">
                  <c:v>1386</c:v>
                </c:pt>
                <c:pt idx="12">
                  <c:v>6994</c:v>
                </c:pt>
                <c:pt idx="13">
                  <c:v>22</c:v>
                </c:pt>
                <c:pt idx="14">
                  <c:v>10</c:v>
                </c:pt>
                <c:pt idx="15">
                  <c:v>55</c:v>
                </c:pt>
                <c:pt idx="16">
                  <c:v>4454</c:v>
                </c:pt>
                <c:pt idx="17">
                  <c:v>7181</c:v>
                </c:pt>
              </c:numCache>
            </c:numRef>
          </c:val>
          <c:extLst>
            <c:ext xmlns:c16="http://schemas.microsoft.com/office/drawing/2014/chart" uri="{C3380CC4-5D6E-409C-BE32-E72D297353CC}">
              <c16:uniqueId val="{00000006-40C6-4319-B90B-B5C3F893CB3D}"/>
            </c:ext>
          </c:extLst>
        </c:ser>
        <c:dLbls>
          <c:showLegendKey val="0"/>
          <c:showVal val="0"/>
          <c:showCatName val="0"/>
          <c:showSerName val="0"/>
          <c:showPercent val="0"/>
          <c:showBubbleSize val="0"/>
        </c:dLbls>
        <c:gapWidth val="75"/>
        <c:axId val="482373151"/>
        <c:axId val="482372671"/>
      </c:barChart>
      <c:catAx>
        <c:axId val="1469137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69137952"/>
        <c:crosses val="autoZero"/>
        <c:auto val="1"/>
        <c:lblAlgn val="ctr"/>
        <c:lblOffset val="100"/>
        <c:noMultiLvlLbl val="0"/>
      </c:catAx>
      <c:valAx>
        <c:axId val="1469137952"/>
        <c:scaling>
          <c:orientation val="minMax"/>
          <c:max val="1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9137472"/>
        <c:crosses val="max"/>
        <c:crossBetween val="between"/>
      </c:valAx>
      <c:valAx>
        <c:axId val="482372671"/>
        <c:scaling>
          <c:orientation val="minMax"/>
        </c:scaling>
        <c:delete val="0"/>
        <c:axPos val="t"/>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482373151"/>
        <c:crosses val="autoZero"/>
        <c:crossBetween val="between"/>
      </c:valAx>
      <c:catAx>
        <c:axId val="482373151"/>
        <c:scaling>
          <c:orientation val="maxMin"/>
        </c:scaling>
        <c:delete val="0"/>
        <c:axPos val="r"/>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372671"/>
        <c:crosses val="max"/>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489097764804455E-2"/>
          <c:y val="8.5870413739266196E-2"/>
          <c:w val="0.69500064979294196"/>
          <c:h val="0.74254488680718189"/>
        </c:manualLayout>
      </c:layout>
      <c:lineChart>
        <c:grouping val="standard"/>
        <c:varyColors val="0"/>
        <c:ser>
          <c:idx val="0"/>
          <c:order val="0"/>
          <c:tx>
            <c:strRef>
              <c:f>MAIN!$D$3</c:f>
              <c:strCache>
                <c:ptCount val="1"/>
                <c:pt idx="0">
                  <c:v>Commenced </c:v>
                </c:pt>
              </c:strCache>
            </c:strRef>
          </c:tx>
          <c:spPr>
            <a:ln w="19050"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MAIN!$C$5:$C$15</c:f>
              <c:strCache>
                <c:ptCount val="11"/>
                <c:pt idx="0">
                  <c:v>2023</c:v>
                </c:pt>
                <c:pt idx="1">
                  <c:v>2022</c:v>
                </c:pt>
                <c:pt idx="2">
                  <c:v>2021</c:v>
                </c:pt>
                <c:pt idx="3">
                  <c:v>2020</c:v>
                </c:pt>
                <c:pt idx="4">
                  <c:v>2019</c:v>
                </c:pt>
                <c:pt idx="5">
                  <c:v>2018</c:v>
                </c:pt>
                <c:pt idx="6">
                  <c:v>2017</c:v>
                </c:pt>
                <c:pt idx="7">
                  <c:v>2016</c:v>
                </c:pt>
                <c:pt idx="8">
                  <c:v>2015</c:v>
                </c:pt>
                <c:pt idx="9">
                  <c:v>2014</c:v>
                </c:pt>
                <c:pt idx="10">
                  <c:v>2013</c:v>
                </c:pt>
              </c:strCache>
            </c:strRef>
          </c:cat>
          <c:val>
            <c:numRef>
              <c:f>MAIN!$D$5:$D$15</c:f>
              <c:numCache>
                <c:formatCode>0</c:formatCode>
                <c:ptCount val="11"/>
                <c:pt idx="0">
                  <c:v>487.1225551</c:v>
                </c:pt>
                <c:pt idx="1">
                  <c:v>470</c:v>
                </c:pt>
                <c:pt idx="2">
                  <c:v>398</c:v>
                </c:pt>
                <c:pt idx="3">
                  <c:v>312</c:v>
                </c:pt>
                <c:pt idx="4">
                  <c:v>261</c:v>
                </c:pt>
                <c:pt idx="5">
                  <c:v>262</c:v>
                </c:pt>
                <c:pt idx="6">
                  <c:v>271</c:v>
                </c:pt>
                <c:pt idx="7">
                  <c:v>215</c:v>
                </c:pt>
                <c:pt idx="8">
                  <c:v>227</c:v>
                </c:pt>
                <c:pt idx="9">
                  <c:v>168</c:v>
                </c:pt>
                <c:pt idx="10">
                  <c:v>108</c:v>
                </c:pt>
              </c:numCache>
            </c:numRef>
          </c:val>
          <c:smooth val="0"/>
          <c:extLst>
            <c:ext xmlns:c16="http://schemas.microsoft.com/office/drawing/2014/chart" uri="{C3380CC4-5D6E-409C-BE32-E72D297353CC}">
              <c16:uniqueId val="{00000000-3439-49CB-B722-4ADC6055AC9E}"/>
            </c:ext>
          </c:extLst>
        </c:ser>
        <c:ser>
          <c:idx val="1"/>
          <c:order val="1"/>
          <c:tx>
            <c:strRef>
              <c:f>MAIN!$E$3</c:f>
              <c:strCache>
                <c:ptCount val="1"/>
                <c:pt idx="0">
                  <c:v>Completed</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cat>
            <c:strRef>
              <c:f>MAIN!$C$5:$C$15</c:f>
              <c:strCache>
                <c:ptCount val="11"/>
                <c:pt idx="0">
                  <c:v>2023</c:v>
                </c:pt>
                <c:pt idx="1">
                  <c:v>2022</c:v>
                </c:pt>
                <c:pt idx="2">
                  <c:v>2021</c:v>
                </c:pt>
                <c:pt idx="3">
                  <c:v>2020</c:v>
                </c:pt>
                <c:pt idx="4">
                  <c:v>2019</c:v>
                </c:pt>
                <c:pt idx="5">
                  <c:v>2018</c:v>
                </c:pt>
                <c:pt idx="6">
                  <c:v>2017</c:v>
                </c:pt>
                <c:pt idx="7">
                  <c:v>2016</c:v>
                </c:pt>
                <c:pt idx="8">
                  <c:v>2015</c:v>
                </c:pt>
                <c:pt idx="9">
                  <c:v>2014</c:v>
                </c:pt>
                <c:pt idx="10">
                  <c:v>2013</c:v>
                </c:pt>
              </c:strCache>
            </c:strRef>
          </c:cat>
          <c:val>
            <c:numRef>
              <c:f>MAIN!$E$5:$E$15</c:f>
              <c:numCache>
                <c:formatCode>0</c:formatCode>
                <c:ptCount val="11"/>
                <c:pt idx="0">
                  <c:v>219.75977499999999</c:v>
                </c:pt>
                <c:pt idx="1">
                  <c:v>200</c:v>
                </c:pt>
                <c:pt idx="2">
                  <c:v>183</c:v>
                </c:pt>
                <c:pt idx="3">
                  <c:v>127</c:v>
                </c:pt>
                <c:pt idx="4">
                  <c:v>139</c:v>
                </c:pt>
                <c:pt idx="5">
                  <c:v>129</c:v>
                </c:pt>
                <c:pt idx="6">
                  <c:v>131</c:v>
                </c:pt>
                <c:pt idx="7">
                  <c:v>110</c:v>
                </c:pt>
                <c:pt idx="8">
                  <c:v>60</c:v>
                </c:pt>
                <c:pt idx="9">
                  <c:v>4</c:v>
                </c:pt>
                <c:pt idx="10">
                  <c:v>0</c:v>
                </c:pt>
              </c:numCache>
            </c:numRef>
          </c:val>
          <c:smooth val="0"/>
          <c:extLst>
            <c:ext xmlns:c16="http://schemas.microsoft.com/office/drawing/2014/chart" uri="{C3380CC4-5D6E-409C-BE32-E72D297353CC}">
              <c16:uniqueId val="{00000001-3439-49CB-B722-4ADC6055AC9E}"/>
            </c:ext>
          </c:extLst>
        </c:ser>
        <c:dLbls>
          <c:showLegendKey val="0"/>
          <c:showVal val="0"/>
          <c:showCatName val="0"/>
          <c:showSerName val="0"/>
          <c:showPercent val="0"/>
          <c:showBubbleSize val="0"/>
        </c:dLbls>
        <c:marker val="1"/>
        <c:smooth val="0"/>
        <c:axId val="1330544832"/>
        <c:axId val="1330541472"/>
      </c:lineChart>
      <c:catAx>
        <c:axId val="133054483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0541472"/>
        <c:crosses val="autoZero"/>
        <c:auto val="1"/>
        <c:lblAlgn val="ctr"/>
        <c:lblOffset val="100"/>
        <c:noMultiLvlLbl val="0"/>
      </c:catAx>
      <c:valAx>
        <c:axId val="1330541472"/>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0544832"/>
        <c:crosses val="max"/>
        <c:crossBetween val="midCat"/>
        <c:majorUnit val="1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Sheet1!$C$1</c:f>
              <c:strCache>
                <c:ptCount val="1"/>
                <c:pt idx="0">
                  <c:v>Count of enrolments</c:v>
                </c:pt>
              </c:strCache>
            </c:strRef>
          </c:tx>
          <c:spPr>
            <a:solidFill>
              <a:srgbClr val="D2DE5A"/>
            </a:solidFill>
            <a:ln>
              <a:noFill/>
            </a:ln>
            <a:effectLst/>
          </c:spPr>
          <c:invertIfNegative val="0"/>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Sheet1!$C$2:$C$10</c:f>
              <c:numCache>
                <c:formatCode>General</c:formatCode>
                <c:ptCount val="9"/>
                <c:pt idx="0">
                  <c:v>593</c:v>
                </c:pt>
                <c:pt idx="1">
                  <c:v>527</c:v>
                </c:pt>
                <c:pt idx="2">
                  <c:v>865</c:v>
                </c:pt>
                <c:pt idx="3">
                  <c:v>871</c:v>
                </c:pt>
                <c:pt idx="4">
                  <c:v>974</c:v>
                </c:pt>
                <c:pt idx="5">
                  <c:v>738</c:v>
                </c:pt>
                <c:pt idx="6">
                  <c:v>918</c:v>
                </c:pt>
                <c:pt idx="7">
                  <c:v>1057</c:v>
                </c:pt>
                <c:pt idx="8">
                  <c:v>1544</c:v>
                </c:pt>
              </c:numCache>
            </c:numRef>
          </c:val>
          <c:extLst>
            <c:ext xmlns:c16="http://schemas.microsoft.com/office/drawing/2014/chart" uri="{C3380CC4-5D6E-409C-BE32-E72D297353CC}">
              <c16:uniqueId val="{00000000-F9B2-4B9B-9927-8BCF58DAF478}"/>
            </c:ext>
          </c:extLst>
        </c:ser>
        <c:dLbls>
          <c:showLegendKey val="0"/>
          <c:showVal val="0"/>
          <c:showCatName val="0"/>
          <c:showSerName val="0"/>
          <c:showPercent val="0"/>
          <c:showBubbleSize val="0"/>
        </c:dLbls>
        <c:gapWidth val="64"/>
        <c:axId val="1684362895"/>
        <c:axId val="1684351375"/>
      </c:barChart>
      <c:lineChart>
        <c:grouping val="standard"/>
        <c:varyColors val="0"/>
        <c:ser>
          <c:idx val="0"/>
          <c:order val="1"/>
          <c:tx>
            <c:strRef>
              <c:f>Sheet1!$B$1</c:f>
              <c:strCache>
                <c:ptCount val="1"/>
                <c:pt idx="0">
                  <c:v>Proportion of all enrolments</c:v>
                </c:pt>
              </c:strCache>
            </c:strRef>
          </c:tx>
          <c:spPr>
            <a:ln w="19050" cap="rnd">
              <a:solidFill>
                <a:schemeClr val="tx2"/>
              </a:solidFill>
              <a:prstDash val="sysDot"/>
              <a:round/>
            </a:ln>
            <a:effectLst/>
          </c:spPr>
          <c:marker>
            <c:symbol val="circle"/>
            <c:size val="6"/>
            <c:spPr>
              <a:solidFill>
                <a:schemeClr val="accent1"/>
              </a:solidFill>
              <a:ln w="9525">
                <a:solidFill>
                  <a:schemeClr val="tx2"/>
                </a:solidFill>
              </a:ln>
              <a:effectLst/>
            </c:spPr>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Sheet1!$B$2:$B$10</c:f>
              <c:numCache>
                <c:formatCode>0.00%</c:formatCode>
                <c:ptCount val="9"/>
                <c:pt idx="0">
                  <c:v>4.2700000000000002E-2</c:v>
                </c:pt>
                <c:pt idx="1">
                  <c:v>6.7500000000000004E-2</c:v>
                </c:pt>
                <c:pt idx="2">
                  <c:v>0.19670000000000001</c:v>
                </c:pt>
                <c:pt idx="3">
                  <c:v>0.24110000000000001</c:v>
                </c:pt>
                <c:pt idx="4">
                  <c:v>0.24199999999999999</c:v>
                </c:pt>
                <c:pt idx="5">
                  <c:v>0.19980000000000001</c:v>
                </c:pt>
                <c:pt idx="6">
                  <c:v>0.26390000000000002</c:v>
                </c:pt>
                <c:pt idx="7">
                  <c:v>0.35249999999999998</c:v>
                </c:pt>
                <c:pt idx="8">
                  <c:v>0.4103</c:v>
                </c:pt>
              </c:numCache>
            </c:numRef>
          </c:val>
          <c:smooth val="0"/>
          <c:extLst>
            <c:ext xmlns:c16="http://schemas.microsoft.com/office/drawing/2014/chart" uri="{C3380CC4-5D6E-409C-BE32-E72D297353CC}">
              <c16:uniqueId val="{00000001-F9B2-4B9B-9927-8BCF58DAF478}"/>
            </c:ext>
          </c:extLst>
        </c:ser>
        <c:dLbls>
          <c:showLegendKey val="0"/>
          <c:showVal val="0"/>
          <c:showCatName val="0"/>
          <c:showSerName val="0"/>
          <c:showPercent val="0"/>
          <c:showBubbleSize val="0"/>
        </c:dLbls>
        <c:marker val="1"/>
        <c:smooth val="0"/>
        <c:axId val="1684359535"/>
        <c:axId val="1684336495"/>
      </c:lineChart>
      <c:catAx>
        <c:axId val="168435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336495"/>
        <c:crosses val="autoZero"/>
        <c:auto val="1"/>
        <c:lblAlgn val="ctr"/>
        <c:lblOffset val="100"/>
        <c:noMultiLvlLbl val="0"/>
      </c:catAx>
      <c:valAx>
        <c:axId val="1684336495"/>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359535"/>
        <c:crosses val="autoZero"/>
        <c:crossBetween val="between"/>
        <c:majorUnit val="0.1"/>
      </c:valAx>
      <c:valAx>
        <c:axId val="1684351375"/>
        <c:scaling>
          <c:orientation val="minMax"/>
          <c:max val="2000"/>
        </c:scaling>
        <c:delete val="0"/>
        <c:axPos val="r"/>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362895"/>
        <c:crosses val="max"/>
        <c:crossBetween val="between"/>
        <c:majorUnit val="400"/>
      </c:valAx>
      <c:catAx>
        <c:axId val="1684362895"/>
        <c:scaling>
          <c:orientation val="minMax"/>
        </c:scaling>
        <c:delete val="1"/>
        <c:axPos val="b"/>
        <c:numFmt formatCode="General" sourceLinked="1"/>
        <c:majorTickMark val="out"/>
        <c:minorTickMark val="none"/>
        <c:tickLblPos val="nextTo"/>
        <c:crossAx val="168435137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03877740165211"/>
          <c:y val="1.3284055457347951E-2"/>
          <c:w val="0.62014243147063797"/>
          <c:h val="0.88446649009857647"/>
        </c:manualLayout>
      </c:layout>
      <c:barChart>
        <c:barDir val="bar"/>
        <c:grouping val="clustered"/>
        <c:varyColors val="0"/>
        <c:ser>
          <c:idx val="0"/>
          <c:order val="0"/>
          <c:tx>
            <c:strRef>
              <c:f>MAIN!$L$1</c:f>
              <c:strCache>
                <c:ptCount val="1"/>
                <c:pt idx="0">
                  <c:v>Providers in 2015</c:v>
                </c:pt>
              </c:strCache>
            </c:strRef>
          </c:tx>
          <c:spPr>
            <a:solidFill>
              <a:schemeClr val="bg1">
                <a:lumMod val="65000"/>
              </a:schemeClr>
            </a:solidFill>
            <a:ln>
              <a:noFill/>
            </a:ln>
            <a:effectLst/>
          </c:spPr>
          <c:invertIfNegative val="0"/>
          <c:dLbls>
            <c:dLbl>
              <c:idx val="8"/>
              <c:layout>
                <c:manualLayout>
                  <c:x val="-9.4779125457337271E-3"/>
                  <c:y val="4.77331005243838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1C-4C28-B5E8-E75BA077669E}"/>
                </c:ext>
              </c:extLst>
            </c:dLbl>
            <c:dLbl>
              <c:idx val="15"/>
              <c:layout>
                <c:manualLayout>
                  <c:x val="0"/>
                  <c:y val="2.38646711542279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1C-4C28-B5E8-E75BA077669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MAIN!$K$2:$K$19</c:f>
              <c:strCache>
                <c:ptCount val="18"/>
                <c:pt idx="0">
                  <c:v>Agribusiness</c:v>
                </c:pt>
                <c:pt idx="1">
                  <c:v>Agriculture</c:v>
                </c:pt>
                <c:pt idx="2">
                  <c:v>Feedlot Operations</c:v>
                </c:pt>
                <c:pt idx="3">
                  <c:v>Pork Production</c:v>
                </c:pt>
                <c:pt idx="4">
                  <c:v>Poultry Production</c:v>
                </c:pt>
                <c:pt idx="5">
                  <c:v>Production Horticulture</c:v>
                </c:pt>
                <c:pt idx="6">
                  <c:v>Rural Operations</c:v>
                </c:pt>
                <c:pt idx="7">
                  <c:v>Viticulture</c:v>
                </c:pt>
                <c:pt idx="8">
                  <c:v>Seafood and Fishing</c:v>
                </c:pt>
                <c:pt idx="9">
                  <c:v>Aquaculture</c:v>
                </c:pt>
                <c:pt idx="10">
                  <c:v>Baking</c:v>
                </c:pt>
                <c:pt idx="11">
                  <c:v>Food Processing</c:v>
                </c:pt>
                <c:pt idx="12">
                  <c:v>Meat Processing</c:v>
                </c:pt>
                <c:pt idx="13">
                  <c:v>Seafood Processing</c:v>
                </c:pt>
                <c:pt idx="14">
                  <c:v>Food Science And Technology</c:v>
                </c:pt>
                <c:pt idx="15">
                  <c:v>Wine Industry Operations</c:v>
                </c:pt>
                <c:pt idx="16">
                  <c:v>Driving Operations</c:v>
                </c:pt>
                <c:pt idx="17">
                  <c:v>Supply Chain Operations*</c:v>
                </c:pt>
              </c:strCache>
            </c:strRef>
          </c:cat>
          <c:val>
            <c:numRef>
              <c:f>MAIN!$L$2:$L$19</c:f>
              <c:numCache>
                <c:formatCode>_-* #,##0_-;\-* #,##0_-;_-* "-"??_-;_-@_-</c:formatCode>
                <c:ptCount val="18"/>
                <c:pt idx="0">
                  <c:v>14</c:v>
                </c:pt>
                <c:pt idx="1">
                  <c:v>130</c:v>
                </c:pt>
                <c:pt idx="2">
                  <c:v>1</c:v>
                </c:pt>
                <c:pt idx="3">
                  <c:v>8</c:v>
                </c:pt>
                <c:pt idx="4">
                  <c:v>5</c:v>
                </c:pt>
                <c:pt idx="5">
                  <c:v>26</c:v>
                </c:pt>
                <c:pt idx="6">
                  <c:v>70</c:v>
                </c:pt>
                <c:pt idx="7">
                  <c:v>0</c:v>
                </c:pt>
                <c:pt idx="8">
                  <c:v>5</c:v>
                </c:pt>
                <c:pt idx="9">
                  <c:v>14</c:v>
                </c:pt>
                <c:pt idx="10">
                  <c:v>41</c:v>
                </c:pt>
                <c:pt idx="11">
                  <c:v>66</c:v>
                </c:pt>
                <c:pt idx="12">
                  <c:v>44</c:v>
                </c:pt>
                <c:pt idx="13">
                  <c:v>3</c:v>
                </c:pt>
                <c:pt idx="14">
                  <c:v>3</c:v>
                </c:pt>
                <c:pt idx="15">
                  <c:v>12</c:v>
                </c:pt>
                <c:pt idx="16">
                  <c:v>83</c:v>
                </c:pt>
                <c:pt idx="17">
                  <c:v>0</c:v>
                </c:pt>
              </c:numCache>
            </c:numRef>
          </c:val>
          <c:extLst>
            <c:ext xmlns:c16="http://schemas.microsoft.com/office/drawing/2014/chart" uri="{C3380CC4-5D6E-409C-BE32-E72D297353CC}">
              <c16:uniqueId val="{00000002-381C-4C28-B5E8-E75BA077669E}"/>
            </c:ext>
          </c:extLst>
        </c:ser>
        <c:ser>
          <c:idx val="1"/>
          <c:order val="1"/>
          <c:tx>
            <c:strRef>
              <c:f>MAIN!$M$1</c:f>
              <c:strCache>
                <c:ptCount val="1"/>
                <c:pt idx="0">
                  <c:v>Providers in 2023</c:v>
                </c:pt>
              </c:strCache>
            </c:strRef>
          </c:tx>
          <c:spPr>
            <a:solidFill>
              <a:srgbClr val="D2DE5A"/>
            </a:solidFill>
            <a:ln>
              <a:noFill/>
            </a:ln>
            <a:effectLst/>
          </c:spPr>
          <c:invertIfNegative val="0"/>
          <c:dLbls>
            <c:dLbl>
              <c:idx val="0"/>
              <c:layout>
                <c:manualLayout>
                  <c:x val="-4.7389562728669503E-3"/>
                  <c:y val="-4.77274632004891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1C-4C28-B5E8-E75BA077669E}"/>
                </c:ext>
              </c:extLst>
            </c:dLbl>
            <c:dLbl>
              <c:idx val="1"/>
              <c:layout>
                <c:manualLayout>
                  <c:x val="-4.7389562728668636E-3"/>
                  <c:y val="-4.77274632004890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1C-4C28-B5E8-E75BA077669E}"/>
                </c:ext>
              </c:extLst>
            </c:dLbl>
            <c:dLbl>
              <c:idx val="2"/>
              <c:layout>
                <c:manualLayout>
                  <c:x val="-2.3694781364335185E-3"/>
                  <c:y val="-4.77274632004891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1C-4C28-B5E8-E75BA077669E}"/>
                </c:ext>
              </c:extLst>
            </c:dLbl>
            <c:dLbl>
              <c:idx val="3"/>
              <c:layout>
                <c:manualLayout>
                  <c:x val="-4.3439930679493498E-17"/>
                  <c:y val="-2.38646711542268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1C-4C28-B5E8-E75BA077669E}"/>
                </c:ext>
              </c:extLst>
            </c:dLbl>
            <c:dLbl>
              <c:idx val="4"/>
              <c:layout>
                <c:manualLayout>
                  <c:x val="-4.7389562728668636E-3"/>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1C-4C28-B5E8-E75BA077669E}"/>
                </c:ext>
              </c:extLst>
            </c:dLbl>
            <c:dLbl>
              <c:idx val="7"/>
              <c:layout>
                <c:manualLayout>
                  <c:x val="0"/>
                  <c:y val="-4.77293423084540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1C-4C28-B5E8-E75BA077669E}"/>
                </c:ext>
              </c:extLst>
            </c:dLbl>
            <c:dLbl>
              <c:idx val="9"/>
              <c:layout>
                <c:manualLayout>
                  <c:x val="-4.7389562728668636E-3"/>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1C-4C28-B5E8-E75BA077669E}"/>
                </c:ext>
              </c:extLst>
            </c:dLbl>
            <c:dLbl>
              <c:idx val="10"/>
              <c:layout>
                <c:manualLayout>
                  <c:x val="-2.3694781364334318E-3"/>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81C-4C28-B5E8-E75BA077669E}"/>
                </c:ext>
              </c:extLst>
            </c:dLbl>
            <c:dLbl>
              <c:idx val="11"/>
              <c:layout>
                <c:manualLayout>
                  <c:x val="-2.3694781364334318E-3"/>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81C-4C28-B5E8-E75BA077669E}"/>
                </c:ext>
              </c:extLst>
            </c:dLbl>
            <c:dLbl>
              <c:idx val="12"/>
              <c:layout>
                <c:manualLayout>
                  <c:x val="-2.3694781364334318E-3"/>
                  <c:y val="-4.7727463200488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1C-4C28-B5E8-E75BA077669E}"/>
                </c:ext>
              </c:extLst>
            </c:dLbl>
            <c:dLbl>
              <c:idx val="13"/>
              <c:layout>
                <c:manualLayout>
                  <c:x val="-4.7389562728668636E-3"/>
                  <c:y val="-4.77274632004882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1C-4C28-B5E8-E75BA077669E}"/>
                </c:ext>
              </c:extLst>
            </c:dLbl>
            <c:dLbl>
              <c:idx val="14"/>
              <c:layout>
                <c:manualLayout>
                  <c:x val="-4.7389562728668636E-3"/>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81C-4C28-B5E8-E75BA077669E}"/>
                </c:ext>
              </c:extLst>
            </c:dLbl>
            <c:dLbl>
              <c:idx val="16"/>
              <c:layout>
                <c:manualLayout>
                  <c:x val="-8.6879861358986995E-17"/>
                  <c:y val="-4.77293423084549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1C-4C28-B5E8-E75BA077669E}"/>
                </c:ext>
              </c:extLst>
            </c:dLbl>
            <c:dLbl>
              <c:idx val="17"/>
              <c:layout>
                <c:manualLayout>
                  <c:x val="0"/>
                  <c:y val="-2.38646711542270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81C-4C28-B5E8-E75BA077669E}"/>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MAIN!$K$2:$K$19</c:f>
              <c:strCache>
                <c:ptCount val="18"/>
                <c:pt idx="0">
                  <c:v>Agribusiness</c:v>
                </c:pt>
                <c:pt idx="1">
                  <c:v>Agriculture</c:v>
                </c:pt>
                <c:pt idx="2">
                  <c:v>Feedlot Operations</c:v>
                </c:pt>
                <c:pt idx="3">
                  <c:v>Pork Production</c:v>
                </c:pt>
                <c:pt idx="4">
                  <c:v>Poultry Production</c:v>
                </c:pt>
                <c:pt idx="5">
                  <c:v>Production Horticulture</c:v>
                </c:pt>
                <c:pt idx="6">
                  <c:v>Rural Operations</c:v>
                </c:pt>
                <c:pt idx="7">
                  <c:v>Viticulture</c:v>
                </c:pt>
                <c:pt idx="8">
                  <c:v>Seafood and Fishing</c:v>
                </c:pt>
                <c:pt idx="9">
                  <c:v>Aquaculture</c:v>
                </c:pt>
                <c:pt idx="10">
                  <c:v>Baking</c:v>
                </c:pt>
                <c:pt idx="11">
                  <c:v>Food Processing</c:v>
                </c:pt>
                <c:pt idx="12">
                  <c:v>Meat Processing</c:v>
                </c:pt>
                <c:pt idx="13">
                  <c:v>Seafood Processing</c:v>
                </c:pt>
                <c:pt idx="14">
                  <c:v>Food Science And Technology</c:v>
                </c:pt>
                <c:pt idx="15">
                  <c:v>Wine Industry Operations</c:v>
                </c:pt>
                <c:pt idx="16">
                  <c:v>Driving Operations</c:v>
                </c:pt>
                <c:pt idx="17">
                  <c:v>Supply Chain Operations*</c:v>
                </c:pt>
              </c:strCache>
            </c:strRef>
          </c:cat>
          <c:val>
            <c:numRef>
              <c:f>MAIN!$M$2:$M$19</c:f>
              <c:numCache>
                <c:formatCode>_-* #,##0_-;\-* #,##0_-;_-* "-"??_-;_-@_-</c:formatCode>
                <c:ptCount val="18"/>
                <c:pt idx="0">
                  <c:v>11</c:v>
                </c:pt>
                <c:pt idx="1">
                  <c:v>93</c:v>
                </c:pt>
                <c:pt idx="2">
                  <c:v>2</c:v>
                </c:pt>
                <c:pt idx="3">
                  <c:v>6</c:v>
                </c:pt>
                <c:pt idx="4">
                  <c:v>2</c:v>
                </c:pt>
                <c:pt idx="5">
                  <c:v>12</c:v>
                </c:pt>
                <c:pt idx="6">
                  <c:v>39</c:v>
                </c:pt>
                <c:pt idx="7">
                  <c:v>3</c:v>
                </c:pt>
                <c:pt idx="8">
                  <c:v>4</c:v>
                </c:pt>
                <c:pt idx="9">
                  <c:v>12</c:v>
                </c:pt>
                <c:pt idx="10">
                  <c:v>35</c:v>
                </c:pt>
                <c:pt idx="11">
                  <c:v>20</c:v>
                </c:pt>
                <c:pt idx="12">
                  <c:v>26</c:v>
                </c:pt>
                <c:pt idx="13">
                  <c:v>2</c:v>
                </c:pt>
                <c:pt idx="14">
                  <c:v>5</c:v>
                </c:pt>
                <c:pt idx="15">
                  <c:v>7</c:v>
                </c:pt>
                <c:pt idx="16">
                  <c:v>33</c:v>
                </c:pt>
                <c:pt idx="17">
                  <c:v>83</c:v>
                </c:pt>
              </c:numCache>
            </c:numRef>
          </c:val>
          <c:extLst>
            <c:ext xmlns:c16="http://schemas.microsoft.com/office/drawing/2014/chart" uri="{C3380CC4-5D6E-409C-BE32-E72D297353CC}">
              <c16:uniqueId val="{00000011-381C-4C28-B5E8-E75BA077669E}"/>
            </c:ext>
          </c:extLst>
        </c:ser>
        <c:dLbls>
          <c:dLblPos val="outEnd"/>
          <c:showLegendKey val="0"/>
          <c:showVal val="1"/>
          <c:showCatName val="0"/>
          <c:showSerName val="0"/>
          <c:showPercent val="0"/>
          <c:showBubbleSize val="0"/>
        </c:dLbls>
        <c:gapWidth val="50"/>
        <c:axId val="1266206719"/>
        <c:axId val="1266224959"/>
      </c:barChart>
      <c:catAx>
        <c:axId val="1266206719"/>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66224959"/>
        <c:crosses val="autoZero"/>
        <c:auto val="1"/>
        <c:lblAlgn val="ctr"/>
        <c:lblOffset val="100"/>
        <c:noMultiLvlLbl val="0"/>
      </c:catAx>
      <c:valAx>
        <c:axId val="12662249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206719"/>
        <c:crosses val="max"/>
        <c:crossBetween val="between"/>
      </c:valAx>
      <c:spPr>
        <a:noFill/>
        <a:ln>
          <a:noFill/>
        </a:ln>
        <a:effectLst/>
      </c:spPr>
    </c:plotArea>
    <c:legend>
      <c:legendPos val="b"/>
      <c:layout>
        <c:manualLayout>
          <c:xMode val="edge"/>
          <c:yMode val="edge"/>
          <c:x val="0.29514219525875507"/>
          <c:y val="0.95002498023169324"/>
          <c:w val="0.4140789153837498"/>
          <c:h val="4.9975019768306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178930927270113E-2"/>
          <c:y val="6.741573033707865E-2"/>
          <c:w val="0.68100575630502458"/>
          <c:h val="0.68862092238470196"/>
        </c:manualLayout>
      </c:layout>
      <c:barChart>
        <c:barDir val="col"/>
        <c:grouping val="clustered"/>
        <c:varyColors val="0"/>
        <c:ser>
          <c:idx val="0"/>
          <c:order val="0"/>
          <c:tx>
            <c:strRef>
              <c:f>MAIN!$E$7</c:f>
              <c:strCache>
                <c:ptCount val="1"/>
                <c:pt idx="0">
                  <c:v>Employee</c:v>
                </c:pt>
              </c:strCache>
            </c:strRef>
          </c:tx>
          <c:spPr>
            <a:solidFill>
              <a:schemeClr val="bg2">
                <a:lumMod val="75000"/>
              </a:schemeClr>
            </a:solidFill>
            <a:ln>
              <a:noFill/>
            </a:ln>
            <a:effectLst/>
          </c:spPr>
          <c:invertIfNegative val="0"/>
          <c:cat>
            <c:strRef>
              <c:f>MAIN!$D$8:$D$13</c:f>
              <c:strCache>
                <c:ptCount val="6"/>
                <c:pt idx="0">
                  <c:v>Broadacre</c:v>
                </c:pt>
                <c:pt idx="1">
                  <c:v>Horticulture</c:v>
                </c:pt>
                <c:pt idx="2">
                  <c:v>Dairy Farming</c:v>
                </c:pt>
                <c:pt idx="3">
                  <c:v>Intensive Livestock</c:v>
                </c:pt>
                <c:pt idx="4">
                  <c:v>Aquaculture</c:v>
                </c:pt>
                <c:pt idx="5">
                  <c:v>Wild Catch</c:v>
                </c:pt>
              </c:strCache>
            </c:strRef>
          </c:cat>
          <c:val>
            <c:numRef>
              <c:f>MAIN!$E$8:$E$13</c:f>
              <c:numCache>
                <c:formatCode>0</c:formatCode>
                <c:ptCount val="6"/>
                <c:pt idx="0">
                  <c:v>40.817194325254164</c:v>
                </c:pt>
                <c:pt idx="1">
                  <c:v>17.82699421417054</c:v>
                </c:pt>
                <c:pt idx="2">
                  <c:v>39.777235276167225</c:v>
                </c:pt>
                <c:pt idx="3">
                  <c:v>21.537719157149752</c:v>
                </c:pt>
                <c:pt idx="4">
                  <c:v>23.128852362782506</c:v>
                </c:pt>
                <c:pt idx="5">
                  <c:v>31.655290102389078</c:v>
                </c:pt>
              </c:numCache>
            </c:numRef>
          </c:val>
          <c:extLst>
            <c:ext xmlns:c16="http://schemas.microsoft.com/office/drawing/2014/chart" uri="{C3380CC4-5D6E-409C-BE32-E72D297353CC}">
              <c16:uniqueId val="{00000000-74A6-49FC-8332-0239364271D9}"/>
            </c:ext>
          </c:extLst>
        </c:ser>
        <c:ser>
          <c:idx val="1"/>
          <c:order val="1"/>
          <c:tx>
            <c:strRef>
              <c:f>MAIN!$F$7</c:f>
              <c:strCache>
                <c:ptCount val="1"/>
                <c:pt idx="0">
                  <c:v>Owner Manager</c:v>
                </c:pt>
              </c:strCache>
            </c:strRef>
          </c:tx>
          <c:spPr>
            <a:solidFill>
              <a:schemeClr val="accent2"/>
            </a:solidFill>
            <a:ln>
              <a:noFill/>
            </a:ln>
            <a:effectLst/>
          </c:spPr>
          <c:invertIfNegative val="0"/>
          <c:cat>
            <c:strRef>
              <c:f>MAIN!$D$8:$D$13</c:f>
              <c:strCache>
                <c:ptCount val="6"/>
                <c:pt idx="0">
                  <c:v>Broadacre</c:v>
                </c:pt>
                <c:pt idx="1">
                  <c:v>Horticulture</c:v>
                </c:pt>
                <c:pt idx="2">
                  <c:v>Dairy Farming</c:v>
                </c:pt>
                <c:pt idx="3">
                  <c:v>Intensive Livestock</c:v>
                </c:pt>
                <c:pt idx="4">
                  <c:v>Aquaculture</c:v>
                </c:pt>
                <c:pt idx="5">
                  <c:v>Wild Catch</c:v>
                </c:pt>
              </c:strCache>
            </c:strRef>
          </c:cat>
          <c:val>
            <c:numRef>
              <c:f>MAIN!$F$8:$F$13</c:f>
              <c:numCache>
                <c:formatCode>0</c:formatCode>
                <c:ptCount val="6"/>
                <c:pt idx="0">
                  <c:v>65.624666025435502</c:v>
                </c:pt>
                <c:pt idx="1">
                  <c:v>53.077258838934959</c:v>
                </c:pt>
                <c:pt idx="2">
                  <c:v>81.855625406460007</c:v>
                </c:pt>
                <c:pt idx="3">
                  <c:v>64.468503937007867</c:v>
                </c:pt>
                <c:pt idx="4">
                  <c:v>52.267303102625299</c:v>
                </c:pt>
                <c:pt idx="5">
                  <c:v>53.394123606889565</c:v>
                </c:pt>
              </c:numCache>
            </c:numRef>
          </c:val>
          <c:extLst>
            <c:ext xmlns:c16="http://schemas.microsoft.com/office/drawing/2014/chart" uri="{C3380CC4-5D6E-409C-BE32-E72D297353CC}">
              <c16:uniqueId val="{00000001-74A6-49FC-8332-0239364271D9}"/>
            </c:ext>
          </c:extLst>
        </c:ser>
        <c:ser>
          <c:idx val="2"/>
          <c:order val="2"/>
          <c:tx>
            <c:strRef>
              <c:f>MAIN!$G$7</c:f>
              <c:strCache>
                <c:ptCount val="1"/>
                <c:pt idx="0">
                  <c:v>Contributing Family Worker</c:v>
                </c:pt>
              </c:strCache>
            </c:strRef>
          </c:tx>
          <c:spPr>
            <a:solidFill>
              <a:schemeClr val="accent3"/>
            </a:solidFill>
            <a:ln>
              <a:noFill/>
            </a:ln>
            <a:effectLst/>
          </c:spPr>
          <c:invertIfNegative val="0"/>
          <c:cat>
            <c:strRef>
              <c:f>MAIN!$D$8:$D$13</c:f>
              <c:strCache>
                <c:ptCount val="6"/>
                <c:pt idx="0">
                  <c:v>Broadacre</c:v>
                </c:pt>
                <c:pt idx="1">
                  <c:v>Horticulture</c:v>
                </c:pt>
                <c:pt idx="2">
                  <c:v>Dairy Farming</c:v>
                </c:pt>
                <c:pt idx="3">
                  <c:v>Intensive Livestock</c:v>
                </c:pt>
                <c:pt idx="4">
                  <c:v>Aquaculture</c:v>
                </c:pt>
                <c:pt idx="5">
                  <c:v>Wild Catch</c:v>
                </c:pt>
              </c:strCache>
            </c:strRef>
          </c:cat>
          <c:val>
            <c:numRef>
              <c:f>MAIN!$G$8:$G$13</c:f>
              <c:numCache>
                <c:formatCode>0</c:formatCode>
                <c:ptCount val="6"/>
                <c:pt idx="0">
                  <c:v>64.01855440079855</c:v>
                </c:pt>
                <c:pt idx="1">
                  <c:v>54.121010004764173</c:v>
                </c:pt>
                <c:pt idx="2">
                  <c:v>79.926108374384242</c:v>
                </c:pt>
                <c:pt idx="3">
                  <c:v>66.527196652719667</c:v>
                </c:pt>
                <c:pt idx="4">
                  <c:v>58.695652173913047</c:v>
                </c:pt>
                <c:pt idx="5">
                  <c:v>48.837209302325576</c:v>
                </c:pt>
              </c:numCache>
            </c:numRef>
          </c:val>
          <c:extLst>
            <c:ext xmlns:c16="http://schemas.microsoft.com/office/drawing/2014/chart" uri="{C3380CC4-5D6E-409C-BE32-E72D297353CC}">
              <c16:uniqueId val="{00000002-74A6-49FC-8332-0239364271D9}"/>
            </c:ext>
          </c:extLst>
        </c:ser>
        <c:dLbls>
          <c:showLegendKey val="0"/>
          <c:showVal val="0"/>
          <c:showCatName val="0"/>
          <c:showSerName val="0"/>
          <c:showPercent val="0"/>
          <c:showBubbleSize val="0"/>
        </c:dLbls>
        <c:gapWidth val="219"/>
        <c:axId val="234542687"/>
        <c:axId val="63167855"/>
      </c:barChart>
      <c:catAx>
        <c:axId val="23454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3167855"/>
        <c:crosses val="autoZero"/>
        <c:auto val="1"/>
        <c:lblAlgn val="ctr"/>
        <c:lblOffset val="100"/>
        <c:noMultiLvlLbl val="0"/>
      </c:catAx>
      <c:valAx>
        <c:axId val="63167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542687"/>
        <c:crosses val="autoZero"/>
        <c:crossBetween val="between"/>
        <c:majorUnit val="25"/>
      </c:valAx>
      <c:spPr>
        <a:noFill/>
        <a:ln>
          <a:noFill/>
        </a:ln>
        <a:effectLst/>
      </c:spPr>
    </c:plotArea>
    <c:legend>
      <c:legendPos val="r"/>
      <c:layout>
        <c:manualLayout>
          <c:xMode val="edge"/>
          <c:yMode val="edge"/>
          <c:x val="0.78257928960963985"/>
          <c:y val="5.3101612298462691E-2"/>
          <c:w val="0.17859119489483238"/>
          <c:h val="0.832612673415823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'Rural Ops by provider'!$A$134</c:f>
              <c:strCache>
                <c:ptCount val="1"/>
                <c:pt idx="0">
                  <c:v>Completions (LHS)</c:v>
                </c:pt>
              </c:strCache>
            </c:strRef>
          </c:tx>
          <c:spPr>
            <a:solidFill>
              <a:srgbClr val="D2DE5A"/>
            </a:solidFill>
            <a:ln>
              <a:noFill/>
            </a:ln>
            <a:effectLst/>
          </c:spPr>
          <c:invertIfNegative val="0"/>
          <c:cat>
            <c:numRef>
              <c:f>'Rural Ops by provider'!$B$132:$J$132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'Rural Ops by provider'!$B$134:$J$134</c:f>
              <c:numCache>
                <c:formatCode>General</c:formatCode>
                <c:ptCount val="9"/>
                <c:pt idx="0">
                  <c:v>2225</c:v>
                </c:pt>
                <c:pt idx="1">
                  <c:v>3547</c:v>
                </c:pt>
                <c:pt idx="2">
                  <c:v>3383</c:v>
                </c:pt>
                <c:pt idx="3">
                  <c:v>2028</c:v>
                </c:pt>
                <c:pt idx="4">
                  <c:v>1708</c:v>
                </c:pt>
                <c:pt idx="5">
                  <c:v>1269</c:v>
                </c:pt>
                <c:pt idx="6">
                  <c:v>1522</c:v>
                </c:pt>
                <c:pt idx="7">
                  <c:v>1110</c:v>
                </c:pt>
                <c:pt idx="8">
                  <c:v>1397</c:v>
                </c:pt>
              </c:numCache>
            </c:numRef>
          </c:val>
          <c:extLst>
            <c:ext xmlns:c16="http://schemas.microsoft.com/office/drawing/2014/chart" uri="{C3380CC4-5D6E-409C-BE32-E72D297353CC}">
              <c16:uniqueId val="{00000000-B398-46E4-A080-C16AEB66323F}"/>
            </c:ext>
          </c:extLst>
        </c:ser>
        <c:dLbls>
          <c:showLegendKey val="0"/>
          <c:showVal val="0"/>
          <c:showCatName val="0"/>
          <c:showSerName val="0"/>
          <c:showPercent val="0"/>
          <c:showBubbleSize val="0"/>
        </c:dLbls>
        <c:gapWidth val="60"/>
        <c:axId val="2126869840"/>
        <c:axId val="2126870320"/>
      </c:barChart>
      <c:lineChart>
        <c:grouping val="standard"/>
        <c:varyColors val="0"/>
        <c:ser>
          <c:idx val="1"/>
          <c:order val="1"/>
          <c:tx>
            <c:strRef>
              <c:f>'Rural Ops by provider'!$A$133</c:f>
              <c:strCache>
                <c:ptCount val="1"/>
                <c:pt idx="0">
                  <c:v>Providers (RHS)</c:v>
                </c:pt>
              </c:strCache>
            </c:strRef>
          </c:tx>
          <c:spPr>
            <a:ln w="19050" cap="rnd">
              <a:solidFill>
                <a:schemeClr val="accent1"/>
              </a:solidFill>
              <a:prstDash val="sysDot"/>
              <a:round/>
            </a:ln>
            <a:effectLst/>
          </c:spPr>
          <c:marker>
            <c:symbol val="circle"/>
            <c:size val="5"/>
            <c:spPr>
              <a:solidFill>
                <a:schemeClr val="accent1"/>
              </a:solidFill>
              <a:ln w="9525">
                <a:solidFill>
                  <a:schemeClr val="accent1"/>
                </a:solidFill>
              </a:ln>
              <a:effectLst/>
            </c:spPr>
          </c:marker>
          <c:cat>
            <c:numRef>
              <c:f>'Rural Ops by provider'!$B$132:$J$132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'Rural Ops by provider'!$B$133:$J$133</c:f>
              <c:numCache>
                <c:formatCode>General</c:formatCode>
                <c:ptCount val="9"/>
                <c:pt idx="0">
                  <c:v>70</c:v>
                </c:pt>
                <c:pt idx="1">
                  <c:v>65</c:v>
                </c:pt>
                <c:pt idx="2">
                  <c:v>70</c:v>
                </c:pt>
                <c:pt idx="3">
                  <c:v>57</c:v>
                </c:pt>
                <c:pt idx="4">
                  <c:v>55</c:v>
                </c:pt>
                <c:pt idx="5">
                  <c:v>51</c:v>
                </c:pt>
                <c:pt idx="6">
                  <c:v>48</c:v>
                </c:pt>
                <c:pt idx="7">
                  <c:v>43</c:v>
                </c:pt>
                <c:pt idx="8">
                  <c:v>39</c:v>
                </c:pt>
              </c:numCache>
            </c:numRef>
          </c:val>
          <c:smooth val="0"/>
          <c:extLst>
            <c:ext xmlns:c16="http://schemas.microsoft.com/office/drawing/2014/chart" uri="{C3380CC4-5D6E-409C-BE32-E72D297353CC}">
              <c16:uniqueId val="{00000001-B398-46E4-A080-C16AEB66323F}"/>
            </c:ext>
          </c:extLst>
        </c:ser>
        <c:dLbls>
          <c:showLegendKey val="0"/>
          <c:showVal val="0"/>
          <c:showCatName val="0"/>
          <c:showSerName val="0"/>
          <c:showPercent val="0"/>
          <c:showBubbleSize val="0"/>
        </c:dLbls>
        <c:marker val="1"/>
        <c:smooth val="0"/>
        <c:axId val="1288616895"/>
        <c:axId val="1288616415"/>
      </c:lineChart>
      <c:catAx>
        <c:axId val="212686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870320"/>
        <c:crosses val="autoZero"/>
        <c:auto val="1"/>
        <c:lblAlgn val="ctr"/>
        <c:lblOffset val="100"/>
        <c:noMultiLvlLbl val="0"/>
      </c:catAx>
      <c:valAx>
        <c:axId val="2126870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869840"/>
        <c:crosses val="autoZero"/>
        <c:crossBetween val="between"/>
        <c:majorUnit val="1000"/>
      </c:valAx>
      <c:valAx>
        <c:axId val="128861641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8616895"/>
        <c:crosses val="max"/>
        <c:crossBetween val="between"/>
        <c:majorUnit val="20"/>
      </c:valAx>
      <c:catAx>
        <c:axId val="1288616895"/>
        <c:scaling>
          <c:orientation val="minMax"/>
        </c:scaling>
        <c:delete val="1"/>
        <c:axPos val="b"/>
        <c:numFmt formatCode="General" sourceLinked="1"/>
        <c:majorTickMark val="out"/>
        <c:minorTickMark val="none"/>
        <c:tickLblPos val="nextTo"/>
        <c:crossAx val="12886164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4619567967256"/>
          <c:y val="4.3564356435643561E-2"/>
          <c:w val="0.74626581825731786"/>
          <c:h val="0.73731254385281053"/>
        </c:manualLayout>
      </c:layout>
      <c:barChart>
        <c:barDir val="col"/>
        <c:grouping val="percentStacked"/>
        <c:varyColors val="0"/>
        <c:ser>
          <c:idx val="0"/>
          <c:order val="0"/>
          <c:tx>
            <c:strRef>
              <c:f>'[Total Vet Students and Courses.xlsx]Provider Type by Year'!$L$60</c:f>
              <c:strCache>
                <c:ptCount val="1"/>
                <c:pt idx="0">
                  <c:v>TAFE institutes</c:v>
                </c:pt>
              </c:strCache>
            </c:strRef>
          </c:tx>
          <c:spPr>
            <a:solidFill>
              <a:srgbClr val="D2DE5A"/>
            </a:solidFill>
            <a:ln>
              <a:noFill/>
            </a:ln>
            <a:effectLst/>
          </c:spPr>
          <c:invertIfNegative val="0"/>
          <c:cat>
            <c:numRef>
              <c:f>'[Total Vet Students and Courses.xlsx]Provider Type by Year'!$K$86:$K$94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'[Total Vet Students and Courses.xlsx]Provider Type by Year'!$L$86:$L$94</c:f>
              <c:numCache>
                <c:formatCode>General</c:formatCode>
                <c:ptCount val="9"/>
                <c:pt idx="0">
                  <c:v>50</c:v>
                </c:pt>
                <c:pt idx="1">
                  <c:v>40.845070422535215</c:v>
                </c:pt>
                <c:pt idx="2">
                  <c:v>54.255319148936167</c:v>
                </c:pt>
                <c:pt idx="3">
                  <c:v>0</c:v>
                </c:pt>
                <c:pt idx="4">
                  <c:v>18.918918918918919</c:v>
                </c:pt>
                <c:pt idx="5">
                  <c:v>4.6875</c:v>
                </c:pt>
                <c:pt idx="6">
                  <c:v>0</c:v>
                </c:pt>
                <c:pt idx="7">
                  <c:v>10.416666666666668</c:v>
                </c:pt>
                <c:pt idx="8">
                  <c:v>11.11</c:v>
                </c:pt>
              </c:numCache>
            </c:numRef>
          </c:val>
          <c:extLst>
            <c:ext xmlns:c16="http://schemas.microsoft.com/office/drawing/2014/chart" uri="{C3380CC4-5D6E-409C-BE32-E72D297353CC}">
              <c16:uniqueId val="{00000000-C47C-4B7B-89F1-2FE3CD29C88A}"/>
            </c:ext>
          </c:extLst>
        </c:ser>
        <c:ser>
          <c:idx val="2"/>
          <c:order val="2"/>
          <c:tx>
            <c:strRef>
              <c:f>'[Total Vet Students and Courses.xlsx]Provider Type by Year'!$N$60</c:f>
              <c:strCache>
                <c:ptCount val="1"/>
                <c:pt idx="0">
                  <c:v>Schools</c:v>
                </c:pt>
              </c:strCache>
            </c:strRef>
          </c:tx>
          <c:spPr>
            <a:solidFill>
              <a:srgbClr val="012749"/>
            </a:solidFill>
            <a:ln>
              <a:noFill/>
            </a:ln>
            <a:effectLst/>
          </c:spPr>
          <c:invertIfNegative val="0"/>
          <c:cat>
            <c:numRef>
              <c:f>'[Total Vet Students and Courses.xlsx]Provider Type by Year'!$K$86:$K$94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'[Total Vet Students and Courses.xlsx]Provider Type by Year'!$N$86:$N$94</c:f>
              <c:numCache>
                <c:formatCode>General</c:formatCode>
                <c:ptCount val="9"/>
                <c:pt idx="0">
                  <c:v>0</c:v>
                </c:pt>
                <c:pt idx="1">
                  <c:v>0</c:v>
                </c:pt>
                <c:pt idx="2">
                  <c:v>9.5744680851063837</c:v>
                </c:pt>
                <c:pt idx="3">
                  <c:v>21.428571428571427</c:v>
                </c:pt>
                <c:pt idx="4">
                  <c:v>17.567567567567568</c:v>
                </c:pt>
                <c:pt idx="5">
                  <c:v>21.875</c:v>
                </c:pt>
                <c:pt idx="6">
                  <c:v>13.095238095238097</c:v>
                </c:pt>
                <c:pt idx="7">
                  <c:v>14.583333333333334</c:v>
                </c:pt>
                <c:pt idx="8">
                  <c:v>3.42</c:v>
                </c:pt>
              </c:numCache>
            </c:numRef>
          </c:val>
          <c:extLst>
            <c:ext xmlns:c16="http://schemas.microsoft.com/office/drawing/2014/chart" uri="{C3380CC4-5D6E-409C-BE32-E72D297353CC}">
              <c16:uniqueId val="{00000001-C47C-4B7B-89F1-2FE3CD29C88A}"/>
            </c:ext>
          </c:extLst>
        </c:ser>
        <c:ser>
          <c:idx val="4"/>
          <c:order val="4"/>
          <c:tx>
            <c:strRef>
              <c:f>'[Total Vet Students and Courses.xlsx]Provider Type by Year'!$P$60</c:f>
              <c:strCache>
                <c:ptCount val="1"/>
                <c:pt idx="0">
                  <c:v>Enterprise providers</c:v>
                </c:pt>
              </c:strCache>
            </c:strRef>
          </c:tx>
          <c:spPr>
            <a:solidFill>
              <a:srgbClr val="EE538B"/>
            </a:solidFill>
            <a:ln>
              <a:noFill/>
            </a:ln>
            <a:effectLst/>
          </c:spPr>
          <c:invertIfNegative val="0"/>
          <c:cat>
            <c:numRef>
              <c:f>'[Total Vet Students and Courses.xlsx]Provider Type by Year'!$K$86:$K$94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'[Total Vet Students and Courses.xlsx]Provider Type by Year'!$P$86:$P$93</c:f>
              <c:numCache>
                <c:formatCode>General</c:formatCode>
                <c:ptCount val="8"/>
                <c:pt idx="0">
                  <c:v>2.5641025641025639</c:v>
                </c:pt>
                <c:pt idx="1">
                  <c:v>2.8169014084507045</c:v>
                </c:pt>
                <c:pt idx="2">
                  <c:v>0</c:v>
                </c:pt>
                <c:pt idx="3">
                  <c:v>0</c:v>
                </c:pt>
                <c:pt idx="4">
                  <c:v>0</c:v>
                </c:pt>
                <c:pt idx="5">
                  <c:v>0</c:v>
                </c:pt>
                <c:pt idx="6">
                  <c:v>0</c:v>
                </c:pt>
                <c:pt idx="7">
                  <c:v>0</c:v>
                </c:pt>
              </c:numCache>
            </c:numRef>
          </c:val>
          <c:extLst>
            <c:ext xmlns:c16="http://schemas.microsoft.com/office/drawing/2014/chart" uri="{C3380CC4-5D6E-409C-BE32-E72D297353CC}">
              <c16:uniqueId val="{00000002-C47C-4B7B-89F1-2FE3CD29C88A}"/>
            </c:ext>
          </c:extLst>
        </c:ser>
        <c:ser>
          <c:idx val="5"/>
          <c:order val="5"/>
          <c:tx>
            <c:strRef>
              <c:f>'[Total Vet Students and Courses.xlsx]Provider Type by Year'!$Q$60</c:f>
              <c:strCache>
                <c:ptCount val="1"/>
                <c:pt idx="0">
                  <c:v>Private training providers</c:v>
                </c:pt>
              </c:strCache>
            </c:strRef>
          </c:tx>
          <c:spPr>
            <a:solidFill>
              <a:srgbClr val="9ED4F8"/>
            </a:solidFill>
            <a:ln>
              <a:noFill/>
            </a:ln>
            <a:effectLst/>
          </c:spPr>
          <c:invertIfNegative val="0"/>
          <c:cat>
            <c:numRef>
              <c:f>'[Total Vet Students and Courses.xlsx]Provider Type by Year'!$K$86:$K$94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'[Total Vet Students and Courses.xlsx]Provider Type by Year'!$Q$86:$Q$94</c:f>
              <c:numCache>
                <c:formatCode>General</c:formatCode>
                <c:ptCount val="9"/>
                <c:pt idx="0">
                  <c:v>47.435897435897431</c:v>
                </c:pt>
                <c:pt idx="1">
                  <c:v>56.338028169014088</c:v>
                </c:pt>
                <c:pt idx="2">
                  <c:v>36.170212765957451</c:v>
                </c:pt>
                <c:pt idx="3">
                  <c:v>78.571428571428569</c:v>
                </c:pt>
                <c:pt idx="4">
                  <c:v>63.513513513513509</c:v>
                </c:pt>
                <c:pt idx="5">
                  <c:v>73.4375</c:v>
                </c:pt>
                <c:pt idx="6">
                  <c:v>86.904761904761912</c:v>
                </c:pt>
                <c:pt idx="7">
                  <c:v>75</c:v>
                </c:pt>
                <c:pt idx="8">
                  <c:v>84.62</c:v>
                </c:pt>
              </c:numCache>
            </c:numRef>
          </c:val>
          <c:extLst>
            <c:ext xmlns:c16="http://schemas.microsoft.com/office/drawing/2014/chart" uri="{C3380CC4-5D6E-409C-BE32-E72D297353CC}">
              <c16:uniqueId val="{00000003-C47C-4B7B-89F1-2FE3CD29C88A}"/>
            </c:ext>
          </c:extLst>
        </c:ser>
        <c:dLbls>
          <c:showLegendKey val="0"/>
          <c:showVal val="0"/>
          <c:showCatName val="0"/>
          <c:showSerName val="0"/>
          <c:showPercent val="0"/>
          <c:showBubbleSize val="0"/>
        </c:dLbls>
        <c:gapWidth val="50"/>
        <c:overlap val="100"/>
        <c:axId val="756162960"/>
        <c:axId val="756160080"/>
        <c:extLst>
          <c:ext xmlns:c15="http://schemas.microsoft.com/office/drawing/2012/chart" uri="{02D57815-91ED-43cb-92C2-25804820EDAC}">
            <c15:filteredBarSeries>
              <c15:ser>
                <c:idx val="1"/>
                <c:order val="1"/>
                <c:tx>
                  <c:strRef>
                    <c:extLst>
                      <c:ext uri="{02D57815-91ED-43cb-92C2-25804820EDAC}">
                        <c15:formulaRef>
                          <c15:sqref>'[Total Vet Students and Courses.xlsx]Provider Type by Year'!$M$60</c15:sqref>
                        </c15:formulaRef>
                      </c:ext>
                    </c:extLst>
                    <c:strCache>
                      <c:ptCount val="1"/>
                      <c:pt idx="0">
                        <c:v>Universities</c:v>
                      </c:pt>
                    </c:strCache>
                  </c:strRef>
                </c:tx>
                <c:spPr>
                  <a:solidFill>
                    <a:schemeClr val="accent2"/>
                  </a:solidFill>
                  <a:ln>
                    <a:noFill/>
                  </a:ln>
                  <a:effectLst/>
                </c:spPr>
                <c:invertIfNegative val="0"/>
                <c:cat>
                  <c:numRef>
                    <c:extLst>
                      <c:ext uri="{02D57815-91ED-43cb-92C2-25804820EDAC}">
                        <c15:formulaRef>
                          <c15:sqref>'[Total Vet Students and Courses.xlsx]Provider Type by Year'!$K$86:$K$94</c15:sqref>
                        </c15:formulaRef>
                      </c:ext>
                    </c:extLst>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extLst>
                      <c:ext uri="{02D57815-91ED-43cb-92C2-25804820EDAC}">
                        <c15:formulaRef>
                          <c15:sqref>'[Total Vet Students and Courses.xlsx]Provider Type by Year'!$M$86:$M$93</c15:sqref>
                        </c15:formulaRef>
                      </c:ext>
                    </c:extLst>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5-C47C-4B7B-89F1-2FE3CD29C88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'[Total Vet Students and Courses.xlsx]Provider Type by Year'!$O$60</c15:sqref>
                        </c15:formulaRef>
                      </c:ext>
                    </c:extLst>
                    <c:strCache>
                      <c:ptCount val="1"/>
                      <c:pt idx="0">
                        <c:v>Community education providers</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'[Total Vet Students and Courses.xlsx]Provider Type by Year'!$K$86:$K$94</c15:sqref>
                        </c15:formulaRef>
                      </c:ext>
                    </c:extLst>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extLst xmlns:c15="http://schemas.microsoft.com/office/drawing/2012/chart">
                      <c:ext xmlns:c15="http://schemas.microsoft.com/office/drawing/2012/chart" uri="{02D57815-91ED-43cb-92C2-25804820EDAC}">
                        <c15:formulaRef>
                          <c15:sqref>'[Total Vet Students and Courses.xlsx]Provider Type by Year'!$O$86:$O$93</c15:sqref>
                        </c15:formulaRef>
                      </c:ext>
                    </c:extLst>
                    <c:numCache>
                      <c:formatCode>General</c:formatCode>
                      <c:ptCount val="8"/>
                      <c:pt idx="0">
                        <c:v>0</c:v>
                      </c:pt>
                      <c:pt idx="1">
                        <c:v>0</c:v>
                      </c:pt>
                      <c:pt idx="2">
                        <c:v>0</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06-C47C-4B7B-89F1-2FE3CD29C88A}"/>
                  </c:ext>
                </c:extLst>
              </c15:ser>
            </c15:filteredBarSeries>
          </c:ext>
        </c:extLst>
      </c:barChart>
      <c:lineChart>
        <c:grouping val="standard"/>
        <c:varyColors val="0"/>
        <c:ser>
          <c:idx val="6"/>
          <c:order val="6"/>
          <c:tx>
            <c:strRef>
              <c:f>'[Total Vet Students and Courses.xlsx]Provider Type by Year'!$R$60</c:f>
              <c:strCache>
                <c:ptCount val="1"/>
                <c:pt idx="0">
                  <c:v>Annual Completions (RHS)</c:v>
                </c:pt>
              </c:strCache>
            </c:strRef>
          </c:tx>
          <c:spPr>
            <a:ln w="19050" cap="rnd">
              <a:solidFill>
                <a:schemeClr val="accent1"/>
              </a:solidFill>
              <a:prstDash val="sysDot"/>
              <a:round/>
            </a:ln>
            <a:effectLst/>
          </c:spPr>
          <c:marker>
            <c:symbol val="circle"/>
            <c:size val="7"/>
            <c:spPr>
              <a:solidFill>
                <a:schemeClr val="tx2">
                  <a:alpha val="96000"/>
                </a:schemeClr>
              </a:solidFill>
              <a:ln w="9525">
                <a:solidFill>
                  <a:schemeClr val="bg1"/>
                </a:solidFill>
              </a:ln>
              <a:effectLst/>
            </c:spPr>
          </c:marker>
          <c:cat>
            <c:numRef>
              <c:f>'[Total Vet Students and Courses.xlsx]Provider Type by Year'!$K$86:$K$94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'[Total Vet Students and Courses.xlsx]Provider Type by Year'!$R$86:$R$94</c:f>
              <c:numCache>
                <c:formatCode>General</c:formatCode>
                <c:ptCount val="9"/>
                <c:pt idx="0">
                  <c:v>78</c:v>
                </c:pt>
                <c:pt idx="1">
                  <c:v>71</c:v>
                </c:pt>
                <c:pt idx="2">
                  <c:v>94</c:v>
                </c:pt>
                <c:pt idx="3">
                  <c:v>56</c:v>
                </c:pt>
                <c:pt idx="4">
                  <c:v>74</c:v>
                </c:pt>
                <c:pt idx="5">
                  <c:v>64</c:v>
                </c:pt>
                <c:pt idx="6">
                  <c:v>84</c:v>
                </c:pt>
                <c:pt idx="7">
                  <c:v>96</c:v>
                </c:pt>
                <c:pt idx="8">
                  <c:v>117</c:v>
                </c:pt>
              </c:numCache>
            </c:numRef>
          </c:val>
          <c:smooth val="0"/>
          <c:extLst>
            <c:ext xmlns:c16="http://schemas.microsoft.com/office/drawing/2014/chart" uri="{C3380CC4-5D6E-409C-BE32-E72D297353CC}">
              <c16:uniqueId val="{00000004-C47C-4B7B-89F1-2FE3CD29C88A}"/>
            </c:ext>
          </c:extLst>
        </c:ser>
        <c:dLbls>
          <c:showLegendKey val="0"/>
          <c:showVal val="0"/>
          <c:showCatName val="0"/>
          <c:showSerName val="0"/>
          <c:showPercent val="0"/>
          <c:showBubbleSize val="0"/>
        </c:dLbls>
        <c:marker val="1"/>
        <c:smooth val="0"/>
        <c:axId val="554762032"/>
        <c:axId val="554763952"/>
      </c:lineChart>
      <c:catAx>
        <c:axId val="75616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160080"/>
        <c:crosses val="autoZero"/>
        <c:auto val="1"/>
        <c:lblAlgn val="ctr"/>
        <c:lblOffset val="100"/>
        <c:noMultiLvlLbl val="0"/>
      </c:catAx>
      <c:valAx>
        <c:axId val="756160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Completions by Provider Type (%)</a:t>
                </a:r>
              </a:p>
            </c:rich>
          </c:tx>
          <c:layout>
            <c:manualLayout>
              <c:xMode val="edge"/>
              <c:yMode val="edge"/>
              <c:x val="1.1079104808331486E-2"/>
              <c:y val="4.35643564356435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162960"/>
        <c:crosses val="autoZero"/>
        <c:crossBetween val="between"/>
        <c:majorUnit val="0.2"/>
      </c:valAx>
      <c:valAx>
        <c:axId val="5547639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Annual completions</a:t>
                </a:r>
              </a:p>
            </c:rich>
          </c:tx>
          <c:layout>
            <c:manualLayout>
              <c:xMode val="edge"/>
              <c:yMode val="edge"/>
              <c:x val="0.95125193884334147"/>
              <c:y val="0.255269977391439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762032"/>
        <c:crosses val="max"/>
        <c:crossBetween val="between"/>
      </c:valAx>
      <c:catAx>
        <c:axId val="554762032"/>
        <c:scaling>
          <c:orientation val="minMax"/>
        </c:scaling>
        <c:delete val="1"/>
        <c:axPos val="b"/>
        <c:numFmt formatCode="General" sourceLinked="1"/>
        <c:majorTickMark val="out"/>
        <c:minorTickMark val="none"/>
        <c:tickLblPos val="nextTo"/>
        <c:crossAx val="554763952"/>
        <c:crosses val="autoZero"/>
        <c:auto val="1"/>
        <c:lblAlgn val="ctr"/>
        <c:lblOffset val="100"/>
        <c:noMultiLvlLbl val="0"/>
      </c:catAx>
      <c:spPr>
        <a:noFill/>
        <a:ln>
          <a:noFill/>
        </a:ln>
        <a:effectLst/>
      </c:spPr>
    </c:plotArea>
    <c:legend>
      <c:legendPos val="b"/>
      <c:layout>
        <c:manualLayout>
          <c:xMode val="edge"/>
          <c:yMode val="edge"/>
          <c:x val="0"/>
          <c:y val="0.87876404184598811"/>
          <c:w val="1"/>
          <c:h val="0.121235958154011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AU" sz="900"/>
              <a:t>Employment (%)</a:t>
            </a:r>
          </a:p>
        </c:rich>
      </c:tx>
      <c:layout>
        <c:manualLayout>
          <c:xMode val="edge"/>
          <c:yMode val="edge"/>
          <c:x val="0.36014059979273283"/>
          <c:y val="6.1729783777027874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8284881960989612E-2"/>
          <c:y val="0.12337270341207349"/>
          <c:w val="0.86572684181098802"/>
          <c:h val="0.52733095863017121"/>
        </c:manualLayout>
      </c:layout>
      <c:barChart>
        <c:barDir val="col"/>
        <c:grouping val="clustered"/>
        <c:varyColors val="0"/>
        <c:ser>
          <c:idx val="0"/>
          <c:order val="1"/>
          <c:tx>
            <c:strRef>
              <c:f>Sheet1!$B$1</c:f>
              <c:strCache>
                <c:ptCount val="1"/>
                <c:pt idx="0">
                  <c:v>Before completion</c:v>
                </c:pt>
              </c:strCache>
            </c:strRef>
          </c:tx>
          <c:spPr>
            <a:solidFill>
              <a:schemeClr val="tx1">
                <a:lumMod val="50000"/>
                <a:lumOff val="50000"/>
              </a:schemeClr>
            </a:solidFill>
            <a:ln>
              <a:noFill/>
            </a:ln>
            <a:effectLst/>
          </c:spPr>
          <c:invertIfNegative val="0"/>
          <c:cat>
            <c:strRef>
              <c:f>Sheet1!$A$2:$A$6</c:f>
              <c:strCache>
                <c:ptCount val="5"/>
                <c:pt idx="0">
                  <c:v>Diploma of Agriculture</c:v>
                </c:pt>
                <c:pt idx="1">
                  <c:v>Certificate 
IV in
Agriculture</c:v>
                </c:pt>
                <c:pt idx="2">
                  <c:v>Certificate
III in
Agriculture</c:v>
                </c:pt>
                <c:pt idx="3">
                  <c:v>Certificate
II in
Agriculture</c:v>
                </c:pt>
                <c:pt idx="4">
                  <c:v>Certificate
I in
Agriculture</c:v>
                </c:pt>
              </c:strCache>
            </c:strRef>
          </c:cat>
          <c:val>
            <c:numRef>
              <c:f>Sheet1!$B$2:$B$6</c:f>
              <c:numCache>
                <c:formatCode>General</c:formatCode>
                <c:ptCount val="5"/>
                <c:pt idx="0">
                  <c:v>93.1</c:v>
                </c:pt>
                <c:pt idx="1">
                  <c:v>88.3</c:v>
                </c:pt>
                <c:pt idx="2">
                  <c:v>70.8</c:v>
                </c:pt>
                <c:pt idx="3">
                  <c:v>46.3</c:v>
                </c:pt>
                <c:pt idx="4">
                  <c:v>20</c:v>
                </c:pt>
              </c:numCache>
            </c:numRef>
          </c:val>
          <c:extLst>
            <c:ext xmlns:c16="http://schemas.microsoft.com/office/drawing/2014/chart" uri="{C3380CC4-5D6E-409C-BE32-E72D297353CC}">
              <c16:uniqueId val="{00000000-7779-4D1E-9E64-6C9336E8E714}"/>
            </c:ext>
          </c:extLst>
        </c:ser>
        <c:dLbls>
          <c:showLegendKey val="0"/>
          <c:showVal val="0"/>
          <c:showCatName val="0"/>
          <c:showSerName val="0"/>
          <c:showPercent val="0"/>
          <c:showBubbleSize val="0"/>
        </c:dLbls>
        <c:gapWidth val="50"/>
        <c:overlap val="100"/>
        <c:axId val="768665151"/>
        <c:axId val="768666111"/>
      </c:barChart>
      <c:barChart>
        <c:barDir val="col"/>
        <c:grouping val="clustered"/>
        <c:varyColors val="0"/>
        <c:ser>
          <c:idx val="1"/>
          <c:order val="0"/>
          <c:tx>
            <c:strRef>
              <c:f>Sheet1!$C$1</c:f>
              <c:strCache>
                <c:ptCount val="1"/>
                <c:pt idx="0">
                  <c:v>After completion</c:v>
                </c:pt>
              </c:strCache>
            </c:strRef>
          </c:tx>
          <c:spPr>
            <a:solidFill>
              <a:schemeClr val="bg2">
                <a:lumMod val="75000"/>
              </a:schemeClr>
            </a:solidFill>
            <a:ln>
              <a:noFill/>
            </a:ln>
            <a:effectLst/>
          </c:spPr>
          <c:invertIfNegative val="0"/>
          <c:cat>
            <c:strRef>
              <c:f>Sheet1!$A$2:$A$5</c:f>
              <c:strCache>
                <c:ptCount val="4"/>
                <c:pt idx="0">
                  <c:v>Diploma of Agriculture</c:v>
                </c:pt>
                <c:pt idx="1">
                  <c:v>Certificate 
IV in
Agriculture</c:v>
                </c:pt>
                <c:pt idx="2">
                  <c:v>Certificate
III in
Agriculture</c:v>
                </c:pt>
                <c:pt idx="3">
                  <c:v>Certificate
II in
Agriculture</c:v>
                </c:pt>
              </c:strCache>
            </c:strRef>
          </c:cat>
          <c:val>
            <c:numRef>
              <c:f>Sheet1!$C$2:$C$6</c:f>
              <c:numCache>
                <c:formatCode>General</c:formatCode>
                <c:ptCount val="5"/>
                <c:pt idx="0">
                  <c:v>91.1</c:v>
                </c:pt>
                <c:pt idx="1">
                  <c:v>94.8</c:v>
                </c:pt>
                <c:pt idx="2">
                  <c:v>92.5</c:v>
                </c:pt>
                <c:pt idx="3">
                  <c:v>91.7</c:v>
                </c:pt>
                <c:pt idx="4">
                  <c:v>64</c:v>
                </c:pt>
              </c:numCache>
            </c:numRef>
          </c:val>
          <c:extLst>
            <c:ext xmlns:c16="http://schemas.microsoft.com/office/drawing/2014/chart" uri="{C3380CC4-5D6E-409C-BE32-E72D297353CC}">
              <c16:uniqueId val="{00000001-7779-4D1E-9E64-6C9336E8E714}"/>
            </c:ext>
          </c:extLst>
        </c:ser>
        <c:dLbls>
          <c:showLegendKey val="0"/>
          <c:showVal val="0"/>
          <c:showCatName val="0"/>
          <c:showSerName val="0"/>
          <c:showPercent val="0"/>
          <c:showBubbleSize val="0"/>
        </c:dLbls>
        <c:gapWidth val="150"/>
        <c:overlap val="100"/>
        <c:axId val="1184663040"/>
        <c:axId val="1184664480"/>
      </c:barChart>
      <c:catAx>
        <c:axId val="768665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68666111"/>
        <c:crosses val="autoZero"/>
        <c:auto val="1"/>
        <c:lblAlgn val="ctr"/>
        <c:lblOffset val="100"/>
        <c:noMultiLvlLbl val="0"/>
      </c:catAx>
      <c:valAx>
        <c:axId val="768666111"/>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68665151"/>
        <c:crosses val="autoZero"/>
        <c:crossBetween val="between"/>
      </c:valAx>
      <c:valAx>
        <c:axId val="1184664480"/>
        <c:scaling>
          <c:orientation val="minMax"/>
          <c:max val="100"/>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184663040"/>
        <c:crosses val="max"/>
        <c:crossBetween val="between"/>
      </c:valAx>
      <c:catAx>
        <c:axId val="1184663040"/>
        <c:scaling>
          <c:orientation val="minMax"/>
        </c:scaling>
        <c:delete val="1"/>
        <c:axPos val="b"/>
        <c:numFmt formatCode="General" sourceLinked="1"/>
        <c:majorTickMark val="out"/>
        <c:minorTickMark val="none"/>
        <c:tickLblPos val="nextTo"/>
        <c:crossAx val="1184664480"/>
        <c:crosses val="autoZero"/>
        <c:auto val="1"/>
        <c:lblAlgn val="ctr"/>
        <c:lblOffset val="100"/>
        <c:noMultiLvlLbl val="0"/>
      </c:catAx>
      <c:spPr>
        <a:noFill/>
        <a:ln>
          <a:noFill/>
        </a:ln>
        <a:effectLst/>
      </c:spPr>
    </c:plotArea>
    <c:legend>
      <c:legendPos val="b"/>
      <c:legendEntry>
        <c:idx val="1"/>
        <c:delete val="1"/>
      </c:legendEntry>
      <c:layout>
        <c:manualLayout>
          <c:xMode val="edge"/>
          <c:yMode val="edge"/>
          <c:x val="0.61043636506088028"/>
          <c:y val="0.91927644682712539"/>
          <c:w val="0.38811668215828515"/>
          <c:h val="8.07235531728746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AU" sz="900"/>
              <a:t>Wage</a:t>
            </a:r>
            <a:r>
              <a:rPr lang="en-AU" sz="900" baseline="0"/>
              <a:t> ($)</a:t>
            </a:r>
            <a:endParaRPr lang="en-AU" sz="900"/>
          </a:p>
        </c:rich>
      </c:tx>
      <c:layout>
        <c:manualLayout>
          <c:xMode val="edge"/>
          <c:yMode val="edge"/>
          <c:x val="0.44339126548908625"/>
          <c:y val="6.0332069910769481E-3"/>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412594268215372"/>
          <c:y val="0.1196669310071372"/>
          <c:w val="0.80961198042061722"/>
          <c:h val="0.52522619843019225"/>
        </c:manualLayout>
      </c:layout>
      <c:barChart>
        <c:barDir val="col"/>
        <c:grouping val="clustered"/>
        <c:varyColors val="0"/>
        <c:ser>
          <c:idx val="0"/>
          <c:order val="0"/>
          <c:tx>
            <c:strRef>
              <c:f>Sheet1!$B$9</c:f>
              <c:strCache>
                <c:ptCount val="1"/>
                <c:pt idx="0">
                  <c:v>Before completion</c:v>
                </c:pt>
              </c:strCache>
            </c:strRef>
          </c:tx>
          <c:spPr>
            <a:solidFill>
              <a:schemeClr val="tx1">
                <a:lumMod val="50000"/>
                <a:lumOff val="50000"/>
              </a:schemeClr>
            </a:solidFill>
            <a:ln>
              <a:noFill/>
            </a:ln>
            <a:effectLst/>
          </c:spPr>
          <c:invertIfNegative val="0"/>
          <c:cat>
            <c:strRef>
              <c:f>Sheet1!$A$2:$A$6</c:f>
              <c:strCache>
                <c:ptCount val="5"/>
                <c:pt idx="0">
                  <c:v>Diploma of Agriculture</c:v>
                </c:pt>
                <c:pt idx="1">
                  <c:v>Certificate 
IV in
Agriculture</c:v>
                </c:pt>
                <c:pt idx="2">
                  <c:v>Certificate
III in
Agriculture</c:v>
                </c:pt>
                <c:pt idx="3">
                  <c:v>Certificate
II in
Agriculture</c:v>
                </c:pt>
                <c:pt idx="4">
                  <c:v>Certificate
I in
Agriculture</c:v>
                </c:pt>
              </c:strCache>
            </c:strRef>
          </c:cat>
          <c:val>
            <c:numRef>
              <c:f>Sheet1!$B$10:$B$14</c:f>
              <c:numCache>
                <c:formatCode>"$"#,##0</c:formatCode>
                <c:ptCount val="5"/>
                <c:pt idx="0">
                  <c:v>41225</c:v>
                </c:pt>
                <c:pt idx="1">
                  <c:v>27875</c:v>
                </c:pt>
                <c:pt idx="2">
                  <c:v>22951</c:v>
                </c:pt>
                <c:pt idx="3">
                  <c:v>13908</c:v>
                </c:pt>
                <c:pt idx="4">
                  <c:v>8780</c:v>
                </c:pt>
              </c:numCache>
            </c:numRef>
          </c:val>
          <c:extLst>
            <c:ext xmlns:c16="http://schemas.microsoft.com/office/drawing/2014/chart" uri="{C3380CC4-5D6E-409C-BE32-E72D297353CC}">
              <c16:uniqueId val="{00000000-A53F-4AE6-B5DD-69A887964389}"/>
            </c:ext>
          </c:extLst>
        </c:ser>
        <c:dLbls>
          <c:showLegendKey val="0"/>
          <c:showVal val="0"/>
          <c:showCatName val="0"/>
          <c:showSerName val="0"/>
          <c:showPercent val="0"/>
          <c:showBubbleSize val="0"/>
        </c:dLbls>
        <c:gapWidth val="50"/>
        <c:overlap val="100"/>
        <c:axId val="768665151"/>
        <c:axId val="768666111"/>
      </c:barChart>
      <c:barChart>
        <c:barDir val="col"/>
        <c:grouping val="clustered"/>
        <c:varyColors val="0"/>
        <c:ser>
          <c:idx val="1"/>
          <c:order val="1"/>
          <c:tx>
            <c:strRef>
              <c:f>Sheet1!$C$9</c:f>
              <c:strCache>
                <c:ptCount val="1"/>
                <c:pt idx="0">
                  <c:v>After completion</c:v>
                </c:pt>
              </c:strCache>
            </c:strRef>
          </c:tx>
          <c:spPr>
            <a:solidFill>
              <a:schemeClr val="bg2">
                <a:lumMod val="75000"/>
              </a:schemeClr>
            </a:solidFill>
            <a:ln>
              <a:noFill/>
            </a:ln>
            <a:effectLst/>
          </c:spPr>
          <c:invertIfNegative val="0"/>
          <c:cat>
            <c:strRef>
              <c:f>Sheet1!$A$10:$A$14</c:f>
              <c:strCache>
                <c:ptCount val="5"/>
                <c:pt idx="0">
                  <c:v>Diploma of Agriculture</c:v>
                </c:pt>
                <c:pt idx="1">
                  <c:v>Certificate IV in Agriculture</c:v>
                </c:pt>
                <c:pt idx="2">
                  <c:v>Certificate III in Agriculture</c:v>
                </c:pt>
                <c:pt idx="3">
                  <c:v>Certificate II in Agriculture</c:v>
                </c:pt>
                <c:pt idx="4">
                  <c:v>Certificate I in Agriculture</c:v>
                </c:pt>
              </c:strCache>
            </c:strRef>
          </c:cat>
          <c:val>
            <c:numRef>
              <c:f>Sheet1!$C$10:$C$14</c:f>
              <c:numCache>
                <c:formatCode>"$"#,##0</c:formatCode>
                <c:ptCount val="5"/>
                <c:pt idx="0">
                  <c:v>51237</c:v>
                </c:pt>
                <c:pt idx="1">
                  <c:v>48590</c:v>
                </c:pt>
                <c:pt idx="2">
                  <c:v>43706</c:v>
                </c:pt>
                <c:pt idx="3">
                  <c:v>29258</c:v>
                </c:pt>
                <c:pt idx="4">
                  <c:v>12330</c:v>
                </c:pt>
              </c:numCache>
            </c:numRef>
          </c:val>
          <c:extLst>
            <c:ext xmlns:c16="http://schemas.microsoft.com/office/drawing/2014/chart" uri="{C3380CC4-5D6E-409C-BE32-E72D297353CC}">
              <c16:uniqueId val="{00000001-A53F-4AE6-B5DD-69A887964389}"/>
            </c:ext>
          </c:extLst>
        </c:ser>
        <c:dLbls>
          <c:showLegendKey val="0"/>
          <c:showVal val="0"/>
          <c:showCatName val="0"/>
          <c:showSerName val="0"/>
          <c:showPercent val="0"/>
          <c:showBubbleSize val="0"/>
        </c:dLbls>
        <c:gapWidth val="150"/>
        <c:overlap val="100"/>
        <c:axId val="1816460848"/>
        <c:axId val="1816465648"/>
      </c:barChart>
      <c:catAx>
        <c:axId val="768665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68666111"/>
        <c:crosses val="autoZero"/>
        <c:auto val="1"/>
        <c:lblAlgn val="ctr"/>
        <c:lblOffset val="100"/>
        <c:noMultiLvlLbl val="0"/>
      </c:catAx>
      <c:valAx>
        <c:axId val="768666111"/>
        <c:scaling>
          <c:orientation val="minMax"/>
          <c:max val="60000"/>
          <c:min val="0"/>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68665151"/>
        <c:crosses val="autoZero"/>
        <c:crossBetween val="between"/>
      </c:valAx>
      <c:valAx>
        <c:axId val="1816465648"/>
        <c:scaling>
          <c:orientation val="minMax"/>
          <c:max val="60000"/>
          <c:min val="0"/>
        </c:scaling>
        <c:delete val="0"/>
        <c:axPos val="r"/>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1816460848"/>
        <c:crosses val="max"/>
        <c:crossBetween val="between"/>
      </c:valAx>
      <c:catAx>
        <c:axId val="1816460848"/>
        <c:scaling>
          <c:orientation val="minMax"/>
        </c:scaling>
        <c:delete val="1"/>
        <c:axPos val="b"/>
        <c:numFmt formatCode="General" sourceLinked="1"/>
        <c:majorTickMark val="out"/>
        <c:minorTickMark val="none"/>
        <c:tickLblPos val="nextTo"/>
        <c:crossAx val="1816465648"/>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1.3069863082401274E-3"/>
          <c:y val="0.9216253130512807"/>
          <c:w val="0.35481433206195223"/>
          <c:h val="7.83746869487193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90322486632346"/>
          <c:y val="0.26549462647092387"/>
          <c:w val="0.71197903005429353"/>
          <c:h val="0.68530777680289245"/>
        </c:manualLayout>
      </c:layout>
      <c:barChart>
        <c:barDir val="bar"/>
        <c:grouping val="percentStacked"/>
        <c:varyColors val="0"/>
        <c:ser>
          <c:idx val="0"/>
          <c:order val="0"/>
          <c:tx>
            <c:strRef>
              <c:f>'Bachelor degree holders by fiel'!$A$12</c:f>
              <c:strCache>
                <c:ptCount val="1"/>
                <c:pt idx="0">
                  <c:v>Major Cities</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'Bachelor degree holders by fiel'!$G$11:$J$11</c:f>
              <c:strCache>
                <c:ptCount val="4"/>
                <c:pt idx="0">
                  <c:v>Agriculture</c:v>
                </c:pt>
                <c:pt idx="1">
                  <c:v>Horticulture and Viticulture</c:v>
                </c:pt>
                <c:pt idx="2">
                  <c:v>Fisheries Studies</c:v>
                </c:pt>
                <c:pt idx="3">
                  <c:v>All Fields of Education</c:v>
                </c:pt>
              </c:strCache>
            </c:strRef>
          </c:cat>
          <c:val>
            <c:numRef>
              <c:f>'Bachelor degree holders by fiel'!$G$12:$J$12</c:f>
              <c:numCache>
                <c:formatCode>0</c:formatCode>
                <c:ptCount val="4"/>
                <c:pt idx="0">
                  <c:v>46.804921611430842</c:v>
                </c:pt>
                <c:pt idx="1">
                  <c:v>62.641107561235351</c:v>
                </c:pt>
                <c:pt idx="2">
                  <c:v>50.132625994694955</c:v>
                </c:pt>
                <c:pt idx="3">
                  <c:v>82.841857006081298</c:v>
                </c:pt>
              </c:numCache>
            </c:numRef>
          </c:val>
          <c:extLst>
            <c:ext xmlns:c16="http://schemas.microsoft.com/office/drawing/2014/chart" uri="{C3380CC4-5D6E-409C-BE32-E72D297353CC}">
              <c16:uniqueId val="{00000000-FC52-4EBC-9982-FBF83AFEFB8D}"/>
            </c:ext>
          </c:extLst>
        </c:ser>
        <c:ser>
          <c:idx val="1"/>
          <c:order val="1"/>
          <c:tx>
            <c:strRef>
              <c:f>'Bachelor degree holders by fiel'!$A$13</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'Bachelor degree holders by fiel'!$G$11:$J$11</c:f>
              <c:strCache>
                <c:ptCount val="4"/>
                <c:pt idx="0">
                  <c:v>Agriculture</c:v>
                </c:pt>
                <c:pt idx="1">
                  <c:v>Horticulture and Viticulture</c:v>
                </c:pt>
                <c:pt idx="2">
                  <c:v>Fisheries Studies</c:v>
                </c:pt>
                <c:pt idx="3">
                  <c:v>All Fields of Education</c:v>
                </c:pt>
              </c:strCache>
            </c:strRef>
          </c:cat>
          <c:val>
            <c:numRef>
              <c:f>'Bachelor degree holders by fiel'!$G$13:$J$13</c:f>
              <c:numCache>
                <c:formatCode>0</c:formatCode>
                <c:ptCount val="4"/>
                <c:pt idx="0">
                  <c:v>29.757888469934514</c:v>
                </c:pt>
                <c:pt idx="1">
                  <c:v>25.814696485623003</c:v>
                </c:pt>
                <c:pt idx="2">
                  <c:v>22.745358090185679</c:v>
                </c:pt>
                <c:pt idx="3">
                  <c:v>11.83195769736399</c:v>
                </c:pt>
              </c:numCache>
            </c:numRef>
          </c:val>
          <c:extLst>
            <c:ext xmlns:c16="http://schemas.microsoft.com/office/drawing/2014/chart" uri="{C3380CC4-5D6E-409C-BE32-E72D297353CC}">
              <c16:uniqueId val="{00000001-FC52-4EBC-9982-FBF83AFEFB8D}"/>
            </c:ext>
          </c:extLst>
        </c:ser>
        <c:ser>
          <c:idx val="2"/>
          <c:order val="2"/>
          <c:tx>
            <c:strRef>
              <c:f>'Bachelor degree holders by fiel'!$A$14</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'Bachelor degree holders by fiel'!$G$11:$J$11</c:f>
              <c:strCache>
                <c:ptCount val="4"/>
                <c:pt idx="0">
                  <c:v>Agriculture</c:v>
                </c:pt>
                <c:pt idx="1">
                  <c:v>Horticulture and Viticulture</c:v>
                </c:pt>
                <c:pt idx="2">
                  <c:v>Fisheries Studies</c:v>
                </c:pt>
                <c:pt idx="3">
                  <c:v>All Fields of Education</c:v>
                </c:pt>
              </c:strCache>
            </c:strRef>
          </c:cat>
          <c:val>
            <c:numRef>
              <c:f>'Bachelor degree holders by fiel'!$G$14:$J$14</c:f>
              <c:numCache>
                <c:formatCode>0</c:formatCode>
                <c:ptCount val="4"/>
                <c:pt idx="0">
                  <c:v>19.385460078057815</c:v>
                </c:pt>
                <c:pt idx="1">
                  <c:v>10.457933972310968</c:v>
                </c:pt>
                <c:pt idx="2">
                  <c:v>22.148541114058357</c:v>
                </c:pt>
                <c:pt idx="3">
                  <c:v>4.3810333519744447</c:v>
                </c:pt>
              </c:numCache>
            </c:numRef>
          </c:val>
          <c:extLst>
            <c:ext xmlns:c16="http://schemas.microsoft.com/office/drawing/2014/chart" uri="{C3380CC4-5D6E-409C-BE32-E72D297353CC}">
              <c16:uniqueId val="{00000002-FC52-4EBC-9982-FBF83AFEFB8D}"/>
            </c:ext>
          </c:extLst>
        </c:ser>
        <c:ser>
          <c:idx val="3"/>
          <c:order val="3"/>
          <c:tx>
            <c:strRef>
              <c:f>'Bachelor degree holders by fiel'!$A$15</c:f>
              <c:strCache>
                <c:ptCount val="1"/>
                <c:pt idx="0">
                  <c:v>Remote Australia</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'Bachelor degree holders by fiel'!$G$11:$J$11</c:f>
              <c:strCache>
                <c:ptCount val="4"/>
                <c:pt idx="0">
                  <c:v>Agriculture</c:v>
                </c:pt>
                <c:pt idx="1">
                  <c:v>Horticulture and Viticulture</c:v>
                </c:pt>
                <c:pt idx="2">
                  <c:v>Fisheries Studies</c:v>
                </c:pt>
                <c:pt idx="3">
                  <c:v>All Fields of Education</c:v>
                </c:pt>
              </c:strCache>
            </c:strRef>
          </c:cat>
          <c:val>
            <c:numRef>
              <c:f>'Bachelor degree holders by fiel'!$G$15:$J$15</c:f>
              <c:numCache>
                <c:formatCode>0</c:formatCode>
                <c:ptCount val="4"/>
                <c:pt idx="0">
                  <c:v>2.9238605543427929</c:v>
                </c:pt>
                <c:pt idx="1">
                  <c:v>0.61767838125665597</c:v>
                </c:pt>
                <c:pt idx="2">
                  <c:v>3.3156498673740056</c:v>
                </c:pt>
                <c:pt idx="3">
                  <c:v>0.57517223508881854</c:v>
                </c:pt>
              </c:numCache>
            </c:numRef>
          </c:val>
          <c:extLst>
            <c:ext xmlns:c16="http://schemas.microsoft.com/office/drawing/2014/chart" uri="{C3380CC4-5D6E-409C-BE32-E72D297353CC}">
              <c16:uniqueId val="{00000003-FC52-4EBC-9982-FBF83AFEFB8D}"/>
            </c:ext>
          </c:extLst>
        </c:ser>
        <c:ser>
          <c:idx val="4"/>
          <c:order val="4"/>
          <c:tx>
            <c:strRef>
              <c:f>'Bachelor degree holders by fiel'!$A$16</c:f>
              <c:strCache>
                <c:ptCount val="1"/>
                <c:pt idx="0">
                  <c:v>Very Remote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'Bachelor degree holders by fiel'!$G$11:$J$11</c:f>
              <c:strCache>
                <c:ptCount val="4"/>
                <c:pt idx="0">
                  <c:v>Agriculture</c:v>
                </c:pt>
                <c:pt idx="1">
                  <c:v>Horticulture and Viticulture</c:v>
                </c:pt>
                <c:pt idx="2">
                  <c:v>Fisheries Studies</c:v>
                </c:pt>
                <c:pt idx="3">
                  <c:v>All Fields of Education</c:v>
                </c:pt>
              </c:strCache>
            </c:strRef>
          </c:cat>
          <c:val>
            <c:numRef>
              <c:f>'Bachelor degree holders by fiel'!$G$16:$J$16</c:f>
              <c:numCache>
                <c:formatCode>0</c:formatCode>
                <c:ptCount val="4"/>
                <c:pt idx="0">
                  <c:v>0.99556790368459347</c:v>
                </c:pt>
                <c:pt idx="1">
                  <c:v>#N/A</c:v>
                </c:pt>
                <c:pt idx="2">
                  <c:v>1.1273209549071617</c:v>
                </c:pt>
                <c:pt idx="3">
                  <c:v>#N/A</c:v>
                </c:pt>
              </c:numCache>
            </c:numRef>
          </c:val>
          <c:extLst>
            <c:ext xmlns:c16="http://schemas.microsoft.com/office/drawing/2014/chart" uri="{C3380CC4-5D6E-409C-BE32-E72D297353CC}">
              <c16:uniqueId val="{00000004-FC52-4EBC-9982-FBF83AFEFB8D}"/>
            </c:ext>
          </c:extLst>
        </c:ser>
        <c:dLbls>
          <c:dLblPos val="ctr"/>
          <c:showLegendKey val="0"/>
          <c:showVal val="1"/>
          <c:showCatName val="0"/>
          <c:showSerName val="0"/>
          <c:showPercent val="0"/>
          <c:showBubbleSize val="0"/>
        </c:dLbls>
        <c:gapWidth val="30"/>
        <c:overlap val="100"/>
        <c:axId val="1829095088"/>
        <c:axId val="1829094608"/>
      </c:barChart>
      <c:catAx>
        <c:axId val="1829095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094608"/>
        <c:crosses val="autoZero"/>
        <c:auto val="1"/>
        <c:lblAlgn val="ctr"/>
        <c:lblOffset val="100"/>
        <c:noMultiLvlLbl val="0"/>
      </c:catAx>
      <c:valAx>
        <c:axId val="18290946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095088"/>
        <c:crosses val="max"/>
        <c:crossBetween val="between"/>
      </c:valAx>
      <c:spPr>
        <a:noFill/>
        <a:ln>
          <a:noFill/>
        </a:ln>
        <a:effectLst/>
      </c:spPr>
    </c:plotArea>
    <c:legend>
      <c:legendPos val="t"/>
      <c:layout>
        <c:manualLayout>
          <c:xMode val="edge"/>
          <c:yMode val="edge"/>
          <c:x val="0.23215128807788638"/>
          <c:y val="3.4374104841019763E-2"/>
          <c:w val="0.73954477114266648"/>
          <c:h val="0.12574922692096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415286673453888E-2"/>
          <c:y val="5.815490351572826E-2"/>
          <c:w val="0.91358889058671267"/>
          <c:h val="0.78863335976738025"/>
        </c:manualLayout>
      </c:layout>
      <c:barChart>
        <c:barDir val="col"/>
        <c:grouping val="clustered"/>
        <c:varyColors val="0"/>
        <c:ser>
          <c:idx val="0"/>
          <c:order val="0"/>
          <c:tx>
            <c:strRef>
              <c:f>'Chart Doctorate commencements'!$A$10</c:f>
              <c:strCache>
                <c:ptCount val="1"/>
                <c:pt idx="0">
                  <c:v>Domestic Students</c:v>
                </c:pt>
              </c:strCache>
            </c:strRef>
          </c:tx>
          <c:spPr>
            <a:solidFill>
              <a:schemeClr val="bg2">
                <a:lumMod val="75000"/>
                <a:alpha val="75000"/>
              </a:schemeClr>
            </a:solidFill>
            <a:ln>
              <a:noFill/>
            </a:ln>
            <a:effectLst/>
          </c:spPr>
          <c:invertIfNegative val="0"/>
          <c:cat>
            <c:numRef>
              <c:f>'Chart Doctorate commencements'!$B$9:$R$9</c:f>
              <c:numCache>
                <c:formatCode>0</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'Chart Doctorate commencements'!$B$10:$R$10</c:f>
              <c:numCache>
                <c:formatCode>General</c:formatCode>
                <c:ptCount val="17"/>
                <c:pt idx="0">
                  <c:v>116</c:v>
                </c:pt>
                <c:pt idx="1">
                  <c:v>118</c:v>
                </c:pt>
                <c:pt idx="2">
                  <c:v>83</c:v>
                </c:pt>
                <c:pt idx="3">
                  <c:v>109</c:v>
                </c:pt>
                <c:pt idx="4">
                  <c:v>107</c:v>
                </c:pt>
                <c:pt idx="5">
                  <c:v>106</c:v>
                </c:pt>
                <c:pt idx="6">
                  <c:v>98</c:v>
                </c:pt>
                <c:pt idx="7">
                  <c:v>115</c:v>
                </c:pt>
                <c:pt idx="8">
                  <c:v>94</c:v>
                </c:pt>
                <c:pt idx="9">
                  <c:v>102</c:v>
                </c:pt>
                <c:pt idx="10">
                  <c:v>95</c:v>
                </c:pt>
                <c:pt idx="11">
                  <c:v>76</c:v>
                </c:pt>
                <c:pt idx="12">
                  <c:v>88</c:v>
                </c:pt>
                <c:pt idx="13">
                  <c:v>62</c:v>
                </c:pt>
                <c:pt idx="14">
                  <c:v>73</c:v>
                </c:pt>
                <c:pt idx="15">
                  <c:v>39</c:v>
                </c:pt>
                <c:pt idx="16">
                  <c:v>42</c:v>
                </c:pt>
              </c:numCache>
            </c:numRef>
          </c:val>
          <c:extLst>
            <c:ext xmlns:c16="http://schemas.microsoft.com/office/drawing/2014/chart" uri="{C3380CC4-5D6E-409C-BE32-E72D297353CC}">
              <c16:uniqueId val="{00000000-B6E3-4A94-8B37-AA1CC7F3DAC1}"/>
            </c:ext>
          </c:extLst>
        </c:ser>
        <c:dLbls>
          <c:showLegendKey val="0"/>
          <c:showVal val="0"/>
          <c:showCatName val="0"/>
          <c:showSerName val="0"/>
          <c:showPercent val="0"/>
          <c:showBubbleSize val="0"/>
        </c:dLbls>
        <c:gapWidth val="100"/>
        <c:overlap val="-27"/>
        <c:axId val="270455167"/>
        <c:axId val="270454687"/>
      </c:barChart>
      <c:catAx>
        <c:axId val="270455167"/>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454687"/>
        <c:crosses val="autoZero"/>
        <c:auto val="1"/>
        <c:lblAlgn val="ctr"/>
        <c:lblOffset val="100"/>
        <c:noMultiLvlLbl val="0"/>
      </c:catAx>
      <c:valAx>
        <c:axId val="270454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4551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Sheet1!$A$20</c:f>
              <c:strCache>
                <c:ptCount val="1"/>
                <c:pt idx="0">
                  <c:v>Overall Employed</c:v>
                </c:pt>
              </c:strCache>
            </c:strRef>
          </c:tx>
          <c:spPr>
            <a:solidFill>
              <a:srgbClr val="7F7F7F"/>
            </a:solidFill>
            <a:ln>
              <a:noFill/>
            </a:ln>
            <a:effectLst/>
          </c:spPr>
          <c:invertIfNegative val="0"/>
          <c:dLbls>
            <c:dLbl>
              <c:idx val="0"/>
              <c:layout>
                <c:manualLayout>
                  <c:x val="0"/>
                  <c:y val="6.706908115358819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72-4988-868B-E25812FF587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Sheet1!$B$17:$G$18</c:f>
              <c:multiLvlStrCache>
                <c:ptCount val="6"/>
                <c:lvl>
                  <c:pt idx="0">
                    <c:v>Short Term</c:v>
                  </c:pt>
                  <c:pt idx="1">
                    <c:v>Medium Term</c:v>
                  </c:pt>
                  <c:pt idx="2">
                    <c:v>Short Term</c:v>
                  </c:pt>
                  <c:pt idx="3">
                    <c:v>Medium Term</c:v>
                  </c:pt>
                  <c:pt idx="4">
                    <c:v>Short Term</c:v>
                  </c:pt>
                  <c:pt idx="5">
                    <c:v>Medium Term</c:v>
                  </c:pt>
                </c:lvl>
                <c:lvl>
                  <c:pt idx="0">
                    <c:v>Undergraduate</c:v>
                  </c:pt>
                  <c:pt idx="2">
                    <c:v>Postgraduate Coursework</c:v>
                  </c:pt>
                  <c:pt idx="4">
                    <c:v>Postgraduate Research</c:v>
                  </c:pt>
                </c:lvl>
              </c:multiLvlStrCache>
            </c:multiLvlStrRef>
          </c:cat>
          <c:val>
            <c:numRef>
              <c:f>Sheet1!$B$20:$G$20</c:f>
              <c:numCache>
                <c:formatCode>General</c:formatCode>
                <c:ptCount val="6"/>
                <c:pt idx="0">
                  <c:v>87.7</c:v>
                </c:pt>
                <c:pt idx="1">
                  <c:v>95.9</c:v>
                </c:pt>
                <c:pt idx="2">
                  <c:v>88.6</c:v>
                </c:pt>
                <c:pt idx="3">
                  <c:v>97.7</c:v>
                </c:pt>
                <c:pt idx="4">
                  <c:v>86.4</c:v>
                </c:pt>
                <c:pt idx="5">
                  <c:v>93</c:v>
                </c:pt>
              </c:numCache>
            </c:numRef>
          </c:val>
          <c:extLst>
            <c:ext xmlns:c16="http://schemas.microsoft.com/office/drawing/2014/chart" uri="{C3380CC4-5D6E-409C-BE32-E72D297353CC}">
              <c16:uniqueId val="{00000000-9531-4DFF-8ECA-8C0508B195D2}"/>
            </c:ext>
          </c:extLst>
        </c:ser>
        <c:dLbls>
          <c:dLblPos val="inEnd"/>
          <c:showLegendKey val="0"/>
          <c:showVal val="1"/>
          <c:showCatName val="0"/>
          <c:showSerName val="0"/>
          <c:showPercent val="0"/>
          <c:showBubbleSize val="0"/>
        </c:dLbls>
        <c:gapWidth val="100"/>
        <c:axId val="1110463920"/>
        <c:axId val="1110464880"/>
      </c:barChart>
      <c:barChart>
        <c:barDir val="col"/>
        <c:grouping val="clustered"/>
        <c:varyColors val="0"/>
        <c:ser>
          <c:idx val="0"/>
          <c:order val="0"/>
          <c:tx>
            <c:strRef>
              <c:f>Sheet1!$A$19</c:f>
              <c:strCache>
                <c:ptCount val="1"/>
                <c:pt idx="0">
                  <c:v>Full Time</c:v>
                </c:pt>
              </c:strCache>
            </c:strRef>
          </c:tx>
          <c:spPr>
            <a:solidFill>
              <a:schemeClr val="bg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Sheet1!$B$17:$G$18</c:f>
              <c:multiLvlStrCache>
                <c:ptCount val="6"/>
                <c:lvl>
                  <c:pt idx="0">
                    <c:v>Short Term</c:v>
                  </c:pt>
                  <c:pt idx="1">
                    <c:v>Medium Term</c:v>
                  </c:pt>
                  <c:pt idx="2">
                    <c:v>Short Term</c:v>
                  </c:pt>
                  <c:pt idx="3">
                    <c:v>Medium Term</c:v>
                  </c:pt>
                  <c:pt idx="4">
                    <c:v>Short Term</c:v>
                  </c:pt>
                  <c:pt idx="5">
                    <c:v>Medium Term</c:v>
                  </c:pt>
                </c:lvl>
                <c:lvl>
                  <c:pt idx="0">
                    <c:v>Undergraduate</c:v>
                  </c:pt>
                  <c:pt idx="2">
                    <c:v>Postgraduate Coursework</c:v>
                  </c:pt>
                  <c:pt idx="4">
                    <c:v>Postgraduate Research</c:v>
                  </c:pt>
                </c:lvl>
              </c:multiLvlStrCache>
            </c:multiLvlStrRef>
          </c:cat>
          <c:val>
            <c:numRef>
              <c:f>Sheet1!$B$19:$G$19</c:f>
              <c:numCache>
                <c:formatCode>General</c:formatCode>
                <c:ptCount val="6"/>
                <c:pt idx="0">
                  <c:v>74.599999999999994</c:v>
                </c:pt>
                <c:pt idx="1">
                  <c:v>93.2</c:v>
                </c:pt>
                <c:pt idx="2">
                  <c:v>80.5</c:v>
                </c:pt>
                <c:pt idx="3">
                  <c:v>91.9</c:v>
                </c:pt>
                <c:pt idx="4">
                  <c:v>70.7</c:v>
                </c:pt>
                <c:pt idx="5">
                  <c:v>87.2</c:v>
                </c:pt>
              </c:numCache>
            </c:numRef>
          </c:val>
          <c:extLst>
            <c:ext xmlns:c16="http://schemas.microsoft.com/office/drawing/2014/chart" uri="{C3380CC4-5D6E-409C-BE32-E72D297353CC}">
              <c16:uniqueId val="{00000001-9531-4DFF-8ECA-8C0508B195D2}"/>
            </c:ext>
          </c:extLst>
        </c:ser>
        <c:dLbls>
          <c:dLblPos val="inEnd"/>
          <c:showLegendKey val="0"/>
          <c:showVal val="1"/>
          <c:showCatName val="0"/>
          <c:showSerName val="0"/>
          <c:showPercent val="0"/>
          <c:showBubbleSize val="0"/>
        </c:dLbls>
        <c:gapWidth val="150"/>
        <c:axId val="1110455760"/>
        <c:axId val="1110451440"/>
      </c:barChart>
      <c:catAx>
        <c:axId val="111046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64880"/>
        <c:crosses val="autoZero"/>
        <c:auto val="1"/>
        <c:lblAlgn val="ctr"/>
        <c:lblOffset val="100"/>
        <c:noMultiLvlLbl val="0"/>
      </c:catAx>
      <c:valAx>
        <c:axId val="1110464880"/>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63920"/>
        <c:crosses val="autoZero"/>
        <c:crossBetween val="between"/>
        <c:majorUnit val="20"/>
      </c:valAx>
      <c:valAx>
        <c:axId val="1110451440"/>
        <c:scaling>
          <c:orientation val="minMax"/>
          <c:max val="100"/>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300" b="0" i="0" u="none" strike="noStrike" kern="1200" baseline="0">
                <a:solidFill>
                  <a:schemeClr val="bg1"/>
                </a:solidFill>
                <a:latin typeface="+mn-lt"/>
                <a:ea typeface="+mn-ea"/>
                <a:cs typeface="+mn-cs"/>
              </a:defRPr>
            </a:pPr>
            <a:endParaRPr lang="en-US"/>
          </a:p>
        </c:txPr>
        <c:crossAx val="1110455760"/>
        <c:crosses val="max"/>
        <c:crossBetween val="between"/>
      </c:valAx>
      <c:catAx>
        <c:axId val="1110455760"/>
        <c:scaling>
          <c:orientation val="minMax"/>
        </c:scaling>
        <c:delete val="1"/>
        <c:axPos val="b"/>
        <c:numFmt formatCode="General" sourceLinked="1"/>
        <c:majorTickMark val="out"/>
        <c:minorTickMark val="none"/>
        <c:tickLblPos val="nextTo"/>
        <c:crossAx val="11104514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733832794499184E-2"/>
          <c:y val="4.3027576765108544E-2"/>
          <c:w val="0.92189213662717151"/>
          <c:h val="0.62488685569822155"/>
        </c:manualLayout>
      </c:layout>
      <c:barChart>
        <c:barDir val="col"/>
        <c:grouping val="stacked"/>
        <c:varyColors val="0"/>
        <c:ser>
          <c:idx val="0"/>
          <c:order val="0"/>
          <c:tx>
            <c:strRef>
              <c:f>MAIN!$F$48</c:f>
              <c:strCache>
                <c:ptCount val="1"/>
                <c:pt idx="0">
                  <c:v>Temporary Skilled</c:v>
                </c:pt>
              </c:strCache>
            </c:strRef>
          </c:tx>
          <c:spPr>
            <a:solidFill>
              <a:schemeClr val="accent1"/>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MAIN!$F$50:$F$57</c:f>
              <c:numCache>
                <c:formatCode>0.0</c:formatCode>
                <c:ptCount val="8"/>
                <c:pt idx="0">
                  <c:v>0.50873576143770438</c:v>
                </c:pt>
                <c:pt idx="1">
                  <c:v>0.37143213261872116</c:v>
                </c:pt>
                <c:pt idx="2">
                  <c:v>2.2027397260273975</c:v>
                </c:pt>
                <c:pt idx="3">
                  <c:v>0.51253481894150421</c:v>
                </c:pt>
                <c:pt idx="4">
                  <c:v>1.1653768988248783</c:v>
                </c:pt>
                <c:pt idx="5">
                  <c:v>0.55011490189146195</c:v>
                </c:pt>
                <c:pt idx="6">
                  <c:v>1.4944388270980788</c:v>
                </c:pt>
                <c:pt idx="7">
                  <c:v>0.16901240050558536</c:v>
                </c:pt>
              </c:numCache>
            </c:numRef>
          </c:val>
          <c:extLst>
            <c:ext xmlns:c16="http://schemas.microsoft.com/office/drawing/2014/chart" uri="{C3380CC4-5D6E-409C-BE32-E72D297353CC}">
              <c16:uniqueId val="{00000000-EBDE-4484-9A72-9A85039BBBA1}"/>
            </c:ext>
          </c:extLst>
        </c:ser>
        <c:ser>
          <c:idx val="1"/>
          <c:order val="1"/>
          <c:tx>
            <c:strRef>
              <c:f>MAIN!$G$49</c:f>
              <c:strCache>
                <c:ptCount val="1"/>
                <c:pt idx="0">
                  <c:v>NZ Cititzen</c:v>
                </c:pt>
              </c:strCache>
            </c:strRef>
          </c:tx>
          <c:spPr>
            <a:solidFill>
              <a:schemeClr val="accent2"/>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MAIN!$G$50:$G$57</c:f>
              <c:numCache>
                <c:formatCode>0.0</c:formatCode>
                <c:ptCount val="8"/>
                <c:pt idx="0">
                  <c:v>2.0711771933112599</c:v>
                </c:pt>
                <c:pt idx="1">
                  <c:v>2.7657983298018198</c:v>
                </c:pt>
                <c:pt idx="2">
                  <c:v>3.6036529680365295</c:v>
                </c:pt>
                <c:pt idx="3">
                  <c:v>3.1160631383472612</c:v>
                </c:pt>
                <c:pt idx="4">
                  <c:v>4.4946976210948693</c:v>
                </c:pt>
                <c:pt idx="5">
                  <c:v>3.2012007226909875</c:v>
                </c:pt>
                <c:pt idx="6">
                  <c:v>1.9979777553083924</c:v>
                </c:pt>
                <c:pt idx="7">
                  <c:v>1.1102381033717077</c:v>
                </c:pt>
              </c:numCache>
            </c:numRef>
          </c:val>
          <c:extLst>
            <c:ext xmlns:c16="http://schemas.microsoft.com/office/drawing/2014/chart" uri="{C3380CC4-5D6E-409C-BE32-E72D297353CC}">
              <c16:uniqueId val="{00000001-EBDE-4484-9A72-9A85039BBBA1}"/>
            </c:ext>
          </c:extLst>
        </c:ser>
        <c:ser>
          <c:idx val="2"/>
          <c:order val="2"/>
          <c:tx>
            <c:strRef>
              <c:f>MAIN!$H$49</c:f>
              <c:strCache>
                <c:ptCount val="1"/>
                <c:pt idx="0">
                  <c:v>Student</c:v>
                </c:pt>
              </c:strCache>
            </c:strRef>
          </c:tx>
          <c:spPr>
            <a:solidFill>
              <a:schemeClr val="accent3"/>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MAIN!$H$50:$H$57</c:f>
              <c:numCache>
                <c:formatCode>0.0</c:formatCode>
                <c:ptCount val="8"/>
                <c:pt idx="0">
                  <c:v>2.2608858624351846</c:v>
                </c:pt>
                <c:pt idx="1">
                  <c:v>1.6733142216128631</c:v>
                </c:pt>
                <c:pt idx="2">
                  <c:v>1.2027397260273971</c:v>
                </c:pt>
                <c:pt idx="3">
                  <c:v>1.3426183844011141</c:v>
                </c:pt>
                <c:pt idx="4">
                  <c:v>0.84838062482086551</c:v>
                </c:pt>
                <c:pt idx="5">
                  <c:v>1.8168565929784108</c:v>
                </c:pt>
                <c:pt idx="6">
                  <c:v>0.31344792719919112</c:v>
                </c:pt>
                <c:pt idx="7">
                  <c:v>6.5931062754073719E-2</c:v>
                </c:pt>
              </c:numCache>
            </c:numRef>
          </c:val>
          <c:extLst>
            <c:ext xmlns:c16="http://schemas.microsoft.com/office/drawing/2014/chart" uri="{C3380CC4-5D6E-409C-BE32-E72D297353CC}">
              <c16:uniqueId val="{00000002-EBDE-4484-9A72-9A85039BBBA1}"/>
            </c:ext>
          </c:extLst>
        </c:ser>
        <c:ser>
          <c:idx val="3"/>
          <c:order val="3"/>
          <c:tx>
            <c:strRef>
              <c:f>MAIN!$I$48</c:f>
              <c:strCache>
                <c:ptCount val="1"/>
                <c:pt idx="0">
                  <c:v>Working Holiday Maker</c:v>
                </c:pt>
              </c:strCache>
            </c:strRef>
          </c:tx>
          <c:spPr>
            <a:solidFill>
              <a:schemeClr val="bg2">
                <a:lumMod val="75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MAIN!$I$50:$I$57</c:f>
              <c:numCache>
                <c:formatCode>0.0</c:formatCode>
                <c:ptCount val="8"/>
                <c:pt idx="0">
                  <c:v>5.9030424189417126</c:v>
                </c:pt>
                <c:pt idx="1">
                  <c:v>3.2101458307366326</c:v>
                </c:pt>
                <c:pt idx="2">
                  <c:v>1.5205479452054793</c:v>
                </c:pt>
                <c:pt idx="3">
                  <c:v>2.1689879294336118</c:v>
                </c:pt>
                <c:pt idx="4">
                  <c:v>1.6795643450845517</c:v>
                </c:pt>
                <c:pt idx="5">
                  <c:v>0.2190671576450631</c:v>
                </c:pt>
                <c:pt idx="6">
                  <c:v>0.82103134479271989</c:v>
                </c:pt>
                <c:pt idx="7">
                  <c:v>0.55161753151368154</c:v>
                </c:pt>
              </c:numCache>
            </c:numRef>
          </c:val>
          <c:extLst>
            <c:ext xmlns:c16="http://schemas.microsoft.com/office/drawing/2014/chart" uri="{C3380CC4-5D6E-409C-BE32-E72D297353CC}">
              <c16:uniqueId val="{00000003-EBDE-4484-9A72-9A85039BBBA1}"/>
            </c:ext>
          </c:extLst>
        </c:ser>
        <c:ser>
          <c:idx val="4"/>
          <c:order val="4"/>
          <c:tx>
            <c:strRef>
              <c:f>MAIN!$J$48</c:f>
              <c:strCache>
                <c:ptCount val="1"/>
                <c:pt idx="0">
                  <c:v>PALM Scheme</c:v>
                </c:pt>
              </c:strCache>
            </c:strRef>
          </c:tx>
          <c:spPr>
            <a:solidFill>
              <a:schemeClr val="accent5"/>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MAIN!$J$50:$J$57</c:f>
              <c:numCache>
                <c:formatCode>0.0</c:formatCode>
                <c:ptCount val="8"/>
                <c:pt idx="0">
                  <c:v>3.2031819412340434</c:v>
                </c:pt>
                <c:pt idx="1">
                  <c:v>1.1878349744484606</c:v>
                </c:pt>
                <c:pt idx="2">
                  <c:v>0.30867579908675796</c:v>
                </c:pt>
                <c:pt idx="3">
                  <c:v>0</c:v>
                </c:pt>
                <c:pt idx="4">
                  <c:v>0</c:v>
                </c:pt>
                <c:pt idx="5">
                  <c:v>4.1429414386264553E-2</c:v>
                </c:pt>
                <c:pt idx="6">
                  <c:v>0.40040444893832156</c:v>
                </c:pt>
                <c:pt idx="7">
                  <c:v>9.6419909131281387E-2</c:v>
                </c:pt>
              </c:numCache>
            </c:numRef>
          </c:val>
          <c:extLst>
            <c:ext xmlns:c16="http://schemas.microsoft.com/office/drawing/2014/chart" uri="{C3380CC4-5D6E-409C-BE32-E72D297353CC}">
              <c16:uniqueId val="{00000004-EBDE-4484-9A72-9A85039BBBA1}"/>
            </c:ext>
          </c:extLst>
        </c:ser>
        <c:ser>
          <c:idx val="5"/>
          <c:order val="5"/>
          <c:tx>
            <c:strRef>
              <c:f>MAIN!$K$49</c:f>
              <c:strCache>
                <c:ptCount val="1"/>
                <c:pt idx="0">
                  <c:v>Bridging</c:v>
                </c:pt>
              </c:strCache>
            </c:strRef>
          </c:tx>
          <c:spPr>
            <a:solidFill>
              <a:srgbClr val="FFC000"/>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MAIN!$K$50:$K$57</c:f>
              <c:numCache>
                <c:formatCode>0.0</c:formatCode>
                <c:ptCount val="8"/>
                <c:pt idx="0">
                  <c:v>8.8902771704046142</c:v>
                </c:pt>
                <c:pt idx="1">
                  <c:v>6.4981926959990028</c:v>
                </c:pt>
                <c:pt idx="2">
                  <c:v>3.2136986301369861</c:v>
                </c:pt>
                <c:pt idx="3">
                  <c:v>2.1504178272980501</c:v>
                </c:pt>
                <c:pt idx="4">
                  <c:v>1.467469188879335</c:v>
                </c:pt>
                <c:pt idx="5">
                  <c:v>1.5026569765656574</c:v>
                </c:pt>
                <c:pt idx="6">
                  <c:v>0.57836198179979781</c:v>
                </c:pt>
                <c:pt idx="7">
                  <c:v>0.27807194342909852</c:v>
                </c:pt>
              </c:numCache>
            </c:numRef>
          </c:val>
          <c:extLst>
            <c:ext xmlns:c16="http://schemas.microsoft.com/office/drawing/2014/chart" uri="{C3380CC4-5D6E-409C-BE32-E72D297353CC}">
              <c16:uniqueId val="{00000005-EBDE-4484-9A72-9A85039BBBA1}"/>
            </c:ext>
          </c:extLst>
        </c:ser>
        <c:ser>
          <c:idx val="6"/>
          <c:order val="6"/>
          <c:tx>
            <c:strRef>
              <c:f>MAIN!$L$48</c:f>
              <c:strCache>
                <c:ptCount val="1"/>
                <c:pt idx="0">
                  <c:v>Pandemic Event Visa</c:v>
                </c:pt>
              </c:strCache>
            </c:strRef>
          </c:tx>
          <c:spPr>
            <a:solidFill>
              <a:schemeClr val="accent5">
                <a:lumMod val="40000"/>
                <a:lumOff val="60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MAIN!$L$50:$L$57</c:f>
              <c:numCache>
                <c:formatCode>0.0</c:formatCode>
                <c:ptCount val="8"/>
                <c:pt idx="0">
                  <c:v>3.076362424772495</c:v>
                </c:pt>
                <c:pt idx="1">
                  <c:v>1.6296896422784493</c:v>
                </c:pt>
                <c:pt idx="2">
                  <c:v>0.66027397260273968</c:v>
                </c:pt>
                <c:pt idx="3">
                  <c:v>0.62024141132776223</c:v>
                </c:pt>
                <c:pt idx="4">
                  <c:v>0.36916021782745773</c:v>
                </c:pt>
                <c:pt idx="5">
                  <c:v>9.0743032231453635E-2</c:v>
                </c:pt>
                <c:pt idx="6">
                  <c:v>0.29929221435793729</c:v>
                </c:pt>
                <c:pt idx="7">
                  <c:v>0.14048782154203532</c:v>
                </c:pt>
              </c:numCache>
            </c:numRef>
          </c:val>
          <c:extLst>
            <c:ext xmlns:c16="http://schemas.microsoft.com/office/drawing/2014/chart" uri="{C3380CC4-5D6E-409C-BE32-E72D297353CC}">
              <c16:uniqueId val="{00000006-EBDE-4484-9A72-9A85039BBBA1}"/>
            </c:ext>
          </c:extLst>
        </c:ser>
        <c:ser>
          <c:idx val="7"/>
          <c:order val="7"/>
          <c:tx>
            <c:strRef>
              <c:f>MAIN!$M$49</c:f>
              <c:strCache>
                <c:ptCount val="1"/>
                <c:pt idx="0">
                  <c:v>Other</c:v>
                </c:pt>
              </c:strCache>
            </c:strRef>
          </c:tx>
          <c:spPr>
            <a:solidFill>
              <a:schemeClr val="accent2">
                <a:lumMod val="60000"/>
              </a:schemeClr>
            </a:solidFill>
            <a:ln>
              <a:noFill/>
            </a:ln>
            <a:effectLst/>
          </c:spPr>
          <c:invertIfNegative val="0"/>
          <c:cat>
            <c:strRef>
              <c:f>MAIN!$E$50:$E$57</c:f>
              <c:strCache>
                <c:ptCount val="8"/>
                <c:pt idx="0">
                  <c:v>Horticulture</c:v>
                </c:pt>
                <c:pt idx="1">
                  <c:v>Food Support Services</c:v>
                </c:pt>
                <c:pt idx="2">
                  <c:v>Intensive Livestock</c:v>
                </c:pt>
                <c:pt idx="3">
                  <c:v>Aquaculture</c:v>
                </c:pt>
                <c:pt idx="4">
                  <c:v>Dairy</c:v>
                </c:pt>
                <c:pt idx="5">
                  <c:v>Total</c:v>
                </c:pt>
                <c:pt idx="6">
                  <c:v>Fishing</c:v>
                </c:pt>
                <c:pt idx="7">
                  <c:v>Broadacre</c:v>
                </c:pt>
              </c:strCache>
            </c:strRef>
          </c:cat>
          <c:val>
            <c:numRef>
              <c:f>MAIN!$M$50:$M$57</c:f>
              <c:numCache>
                <c:formatCode>0.0</c:formatCode>
                <c:ptCount val="8"/>
                <c:pt idx="0">
                  <c:v>0.85004477207888207</c:v>
                </c:pt>
                <c:pt idx="1">
                  <c:v>0.51850928580331546</c:v>
                </c:pt>
                <c:pt idx="2">
                  <c:v>0.47762557077625567</c:v>
                </c:pt>
                <c:pt idx="3">
                  <c:v>1.6193129062209841</c:v>
                </c:pt>
                <c:pt idx="4">
                  <c:v>0.59329320722269985</c:v>
                </c:pt>
                <c:pt idx="5">
                  <c:v>0.7243715667406122</c:v>
                </c:pt>
                <c:pt idx="6">
                  <c:v>0.19009100101112236</c:v>
                </c:pt>
                <c:pt idx="7">
                  <c:v>5.1156355686127142E-2</c:v>
                </c:pt>
              </c:numCache>
            </c:numRef>
          </c:val>
          <c:extLst>
            <c:ext xmlns:c16="http://schemas.microsoft.com/office/drawing/2014/chart" uri="{C3380CC4-5D6E-409C-BE32-E72D297353CC}">
              <c16:uniqueId val="{00000007-EBDE-4484-9A72-9A85039BBBA1}"/>
            </c:ext>
          </c:extLst>
        </c:ser>
        <c:dLbls>
          <c:showLegendKey val="0"/>
          <c:showVal val="0"/>
          <c:showCatName val="0"/>
          <c:showSerName val="0"/>
          <c:showPercent val="0"/>
          <c:showBubbleSize val="0"/>
        </c:dLbls>
        <c:gapWidth val="150"/>
        <c:overlap val="100"/>
        <c:axId val="302490831"/>
        <c:axId val="302491791"/>
      </c:barChart>
      <c:catAx>
        <c:axId val="30249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91791"/>
        <c:crosses val="autoZero"/>
        <c:auto val="1"/>
        <c:lblAlgn val="ctr"/>
        <c:lblOffset val="100"/>
        <c:noMultiLvlLbl val="0"/>
      </c:catAx>
      <c:valAx>
        <c:axId val="3024917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90831"/>
        <c:crosses val="autoZero"/>
        <c:crossBetween val="between"/>
      </c:valAx>
      <c:spPr>
        <a:noFill/>
        <a:ln>
          <a:noFill/>
        </a:ln>
        <a:effectLst/>
      </c:spPr>
    </c:plotArea>
    <c:legend>
      <c:legendPos val="b"/>
      <c:layout>
        <c:manualLayout>
          <c:xMode val="edge"/>
          <c:yMode val="edge"/>
          <c:x val="3.323731442499446E-2"/>
          <c:y val="0.86522265820451372"/>
          <c:w val="0.91801462441834702"/>
          <c:h val="0.132151792062781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14270352769778E-2"/>
          <c:y val="6.1971830985915494E-2"/>
          <c:w val="0.92235665475736239"/>
          <c:h val="0.66042453144061208"/>
        </c:manualLayout>
      </c:layout>
      <c:barChart>
        <c:barDir val="col"/>
        <c:grouping val="stacked"/>
        <c:varyColors val="0"/>
        <c:ser>
          <c:idx val="0"/>
          <c:order val="0"/>
          <c:tx>
            <c:strRef>
              <c:f>'2016 detailed'!$B$21</c:f>
              <c:strCache>
                <c:ptCount val="1"/>
                <c:pt idx="0">
                  <c:v>Temporary Skilled</c:v>
                </c:pt>
              </c:strCache>
            </c:strRef>
          </c:tx>
          <c:spPr>
            <a:solidFill>
              <a:schemeClr val="accent1"/>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detailed'!$B$22:$B$29</c:f>
              <c:numCache>
                <c:formatCode>0</c:formatCode>
                <c:ptCount val="8"/>
                <c:pt idx="0">
                  <c:v>1.0682110682110681</c:v>
                </c:pt>
                <c:pt idx="1">
                  <c:v>0.68057164928543834</c:v>
                </c:pt>
                <c:pt idx="2">
                  <c:v>2.8152154637347051</c:v>
                </c:pt>
                <c:pt idx="3">
                  <c:v>0.80312185297079564</c:v>
                </c:pt>
                <c:pt idx="4">
                  <c:v>0.8346448947471965</c:v>
                </c:pt>
                <c:pt idx="5">
                  <c:v>1.0471127642836116</c:v>
                </c:pt>
                <c:pt idx="6">
                  <c:v>0.31644411926102067</c:v>
                </c:pt>
                <c:pt idx="7">
                  <c:v>0.20930376446255425</c:v>
                </c:pt>
              </c:numCache>
            </c:numRef>
          </c:val>
          <c:extLst>
            <c:ext xmlns:c16="http://schemas.microsoft.com/office/drawing/2014/chart" uri="{C3380CC4-5D6E-409C-BE32-E72D297353CC}">
              <c16:uniqueId val="{00000000-8C72-47B5-88AE-E4EECAC8607C}"/>
            </c:ext>
          </c:extLst>
        </c:ser>
        <c:ser>
          <c:idx val="1"/>
          <c:order val="1"/>
          <c:tx>
            <c:strRef>
              <c:f>'2016 detailed'!$C$21</c:f>
              <c:strCache>
                <c:ptCount val="1"/>
                <c:pt idx="0">
                  <c:v>NZ Citizen</c:v>
                </c:pt>
              </c:strCache>
            </c:strRef>
          </c:tx>
          <c:spPr>
            <a:solidFill>
              <a:schemeClr val="accent2"/>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detailed'!$C$22:$C$29</c:f>
              <c:numCache>
                <c:formatCode>0</c:formatCode>
                <c:ptCount val="8"/>
                <c:pt idx="0">
                  <c:v>2.5473593894646527</c:v>
                </c:pt>
                <c:pt idx="1">
                  <c:v>2.9555813055233684</c:v>
                </c:pt>
                <c:pt idx="2">
                  <c:v>4.2605071821244902</c:v>
                </c:pt>
                <c:pt idx="3">
                  <c:v>4.2950654582074517</c:v>
                </c:pt>
                <c:pt idx="4">
                  <c:v>5.6713554987212271</c:v>
                </c:pt>
                <c:pt idx="5">
                  <c:v>3.5112784875468392</c:v>
                </c:pt>
                <c:pt idx="6">
                  <c:v>2.1712090726175233</c:v>
                </c:pt>
                <c:pt idx="7">
                  <c:v>1.2065902401513209</c:v>
                </c:pt>
              </c:numCache>
            </c:numRef>
          </c:val>
          <c:extLst>
            <c:ext xmlns:c16="http://schemas.microsoft.com/office/drawing/2014/chart" uri="{C3380CC4-5D6E-409C-BE32-E72D297353CC}">
              <c16:uniqueId val="{00000001-8C72-47B5-88AE-E4EECAC8607C}"/>
            </c:ext>
          </c:extLst>
        </c:ser>
        <c:ser>
          <c:idx val="2"/>
          <c:order val="2"/>
          <c:tx>
            <c:strRef>
              <c:f>'2016 detailed'!$D$21</c:f>
              <c:strCache>
                <c:ptCount val="1"/>
                <c:pt idx="0">
                  <c:v>Student</c:v>
                </c:pt>
              </c:strCache>
            </c:strRef>
          </c:tx>
          <c:spPr>
            <a:solidFill>
              <a:schemeClr val="accent3"/>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detailed'!$D$22:$D$29</c:f>
              <c:numCache>
                <c:formatCode>0</c:formatCode>
                <c:ptCount val="8"/>
                <c:pt idx="0">
                  <c:v>2.1359705570231884</c:v>
                </c:pt>
                <c:pt idx="1">
                  <c:v>0.82889146388567014</c:v>
                </c:pt>
                <c:pt idx="2">
                  <c:v>1.0835254477744281</c:v>
                </c:pt>
                <c:pt idx="3">
                  <c:v>0.54884189325276944</c:v>
                </c:pt>
                <c:pt idx="4">
                  <c:v>0.36002360810544959</c:v>
                </c:pt>
                <c:pt idx="5">
                  <c:v>1.666297729232995</c:v>
                </c:pt>
                <c:pt idx="6">
                  <c:v>0.23596122187671487</c:v>
                </c:pt>
                <c:pt idx="7">
                  <c:v>5.0469784420658137E-2</c:v>
                </c:pt>
              </c:numCache>
            </c:numRef>
          </c:val>
          <c:extLst>
            <c:ext xmlns:c16="http://schemas.microsoft.com/office/drawing/2014/chart" uri="{C3380CC4-5D6E-409C-BE32-E72D297353CC}">
              <c16:uniqueId val="{00000002-8C72-47B5-88AE-E4EECAC8607C}"/>
            </c:ext>
          </c:extLst>
        </c:ser>
        <c:ser>
          <c:idx val="3"/>
          <c:order val="3"/>
          <c:tx>
            <c:strRef>
              <c:f>'2016 detailed'!$E$21</c:f>
              <c:strCache>
                <c:ptCount val="1"/>
                <c:pt idx="0">
                  <c:v>Working Holiday Maker</c:v>
                </c:pt>
              </c:strCache>
            </c:strRef>
          </c:tx>
          <c:spPr>
            <a:solidFill>
              <a:schemeClr val="bg2">
                <a:lumMod val="75000"/>
              </a:schemeClr>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detailed'!$E$22:$E$29</c:f>
              <c:numCache>
                <c:formatCode>0</c:formatCode>
                <c:ptCount val="8"/>
                <c:pt idx="0">
                  <c:v>12.952877689719793</c:v>
                </c:pt>
                <c:pt idx="1">
                  <c:v>6.7392815758980307</c:v>
                </c:pt>
                <c:pt idx="2">
                  <c:v>2.0429154105337828</c:v>
                </c:pt>
                <c:pt idx="3">
                  <c:v>2.5931520644511581</c:v>
                </c:pt>
                <c:pt idx="4">
                  <c:v>1.0146566987999213</c:v>
                </c:pt>
                <c:pt idx="5">
                  <c:v>0.53942334377122081</c:v>
                </c:pt>
                <c:pt idx="6">
                  <c:v>0.57984269251874876</c:v>
                </c:pt>
                <c:pt idx="7">
                  <c:v>0.67846946622236759</c:v>
                </c:pt>
              </c:numCache>
            </c:numRef>
          </c:val>
          <c:extLst>
            <c:ext xmlns:c16="http://schemas.microsoft.com/office/drawing/2014/chart" uri="{C3380CC4-5D6E-409C-BE32-E72D297353CC}">
              <c16:uniqueId val="{00000003-8C72-47B5-88AE-E4EECAC8607C}"/>
            </c:ext>
          </c:extLst>
        </c:ser>
        <c:ser>
          <c:idx val="4"/>
          <c:order val="4"/>
          <c:tx>
            <c:strRef>
              <c:f>'2016 detailed'!$F$21</c:f>
              <c:strCache>
                <c:ptCount val="1"/>
                <c:pt idx="0">
                  <c:v>PALM</c:v>
                </c:pt>
              </c:strCache>
            </c:strRef>
          </c:tx>
          <c:spPr>
            <a:solidFill>
              <a:schemeClr val="accent5"/>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detailed'!$F$22:$F$29</c:f>
              <c:numCache>
                <c:formatCode>0</c:formatCode>
                <c:ptCount val="8"/>
                <c:pt idx="0">
                  <c:v>0</c:v>
                </c:pt>
                <c:pt idx="1">
                  <c:v>0</c:v>
                </c:pt>
                <c:pt idx="2">
                  <c:v>0</c:v>
                </c:pt>
                <c:pt idx="3">
                  <c:v>0</c:v>
                </c:pt>
                <c:pt idx="4">
                  <c:v>0</c:v>
                </c:pt>
                <c:pt idx="5">
                  <c:v>7.4196203891205735E-3</c:v>
                </c:pt>
                <c:pt idx="6">
                  <c:v>0</c:v>
                </c:pt>
                <c:pt idx="7">
                  <c:v>0</c:v>
                </c:pt>
              </c:numCache>
            </c:numRef>
          </c:val>
          <c:extLst>
            <c:ext xmlns:c16="http://schemas.microsoft.com/office/drawing/2014/chart" uri="{C3380CC4-5D6E-409C-BE32-E72D297353CC}">
              <c16:uniqueId val="{00000004-8C72-47B5-88AE-E4EECAC8607C}"/>
            </c:ext>
          </c:extLst>
        </c:ser>
        <c:ser>
          <c:idx val="5"/>
          <c:order val="5"/>
          <c:tx>
            <c:strRef>
              <c:f>'2016 detailed'!$G$21</c:f>
              <c:strCache>
                <c:ptCount val="1"/>
                <c:pt idx="0">
                  <c:v>Bridging</c:v>
                </c:pt>
              </c:strCache>
            </c:strRef>
          </c:tx>
          <c:spPr>
            <a:solidFill>
              <a:srgbClr val="FFC000"/>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detailed'!$G$22:$G$29</c:f>
              <c:numCache>
                <c:formatCode>0</c:formatCode>
                <c:ptCount val="8"/>
                <c:pt idx="0">
                  <c:v>1.6308789993000519</c:v>
                </c:pt>
                <c:pt idx="1">
                  <c:v>0.68211664735419075</c:v>
                </c:pt>
                <c:pt idx="2">
                  <c:v>1.0409647100549744</c:v>
                </c:pt>
                <c:pt idx="3">
                  <c:v>0.4556898288016113</c:v>
                </c:pt>
                <c:pt idx="4">
                  <c:v>0.26952587054888844</c:v>
                </c:pt>
                <c:pt idx="5">
                  <c:v>0.45113201392571123</c:v>
                </c:pt>
                <c:pt idx="6">
                  <c:v>0.1609657947686117</c:v>
                </c:pt>
                <c:pt idx="7">
                  <c:v>9.1305231710227419E-2</c:v>
                </c:pt>
              </c:numCache>
            </c:numRef>
          </c:val>
          <c:extLst>
            <c:ext xmlns:c16="http://schemas.microsoft.com/office/drawing/2014/chart" uri="{C3380CC4-5D6E-409C-BE32-E72D297353CC}">
              <c16:uniqueId val="{00000005-8C72-47B5-88AE-E4EECAC8607C}"/>
            </c:ext>
          </c:extLst>
        </c:ser>
        <c:ser>
          <c:idx val="6"/>
          <c:order val="6"/>
          <c:tx>
            <c:strRef>
              <c:f>'2016 detailed'!$H$21</c:f>
              <c:strCache>
                <c:ptCount val="1"/>
                <c:pt idx="0">
                  <c:v>Other</c:v>
                </c:pt>
              </c:strCache>
            </c:strRef>
          </c:tx>
          <c:spPr>
            <a:solidFill>
              <a:schemeClr val="accent1">
                <a:lumMod val="60000"/>
              </a:schemeClr>
            </a:solidFill>
            <a:ln>
              <a:noFill/>
            </a:ln>
            <a:effectLst/>
          </c:spPr>
          <c:invertIfNegative val="0"/>
          <c:cat>
            <c:strRef>
              <c:f>'2016 detailed'!$A$22:$A$29</c:f>
              <c:strCache>
                <c:ptCount val="8"/>
                <c:pt idx="0">
                  <c:v>Horticulture</c:v>
                </c:pt>
                <c:pt idx="1">
                  <c:v>Support Services</c:v>
                </c:pt>
                <c:pt idx="2">
                  <c:v>Intensive Livestock</c:v>
                </c:pt>
                <c:pt idx="3">
                  <c:v>Aquaculture</c:v>
                </c:pt>
                <c:pt idx="4">
                  <c:v>Dairy</c:v>
                </c:pt>
                <c:pt idx="5">
                  <c:v>All industries</c:v>
                </c:pt>
                <c:pt idx="6">
                  <c:v>Fishing</c:v>
                </c:pt>
                <c:pt idx="7">
                  <c:v>Broadacre</c:v>
                </c:pt>
              </c:strCache>
            </c:strRef>
          </c:cat>
          <c:val>
            <c:numRef>
              <c:f>'2016 detailed'!$H$22:$H$29</c:f>
              <c:numCache>
                <c:formatCode>0</c:formatCode>
                <c:ptCount val="8"/>
                <c:pt idx="0">
                  <c:v>0.61618008986430028</c:v>
                </c:pt>
                <c:pt idx="1">
                  <c:v>0.20084974893781385</c:v>
                </c:pt>
                <c:pt idx="2">
                  <c:v>0.33073239936158894</c:v>
                </c:pt>
                <c:pt idx="3">
                  <c:v>0.10322255790533735</c:v>
                </c:pt>
                <c:pt idx="4">
                  <c:v>0.21788313987802477</c:v>
                </c:pt>
                <c:pt idx="5">
                  <c:v>0.35122594087235531</c:v>
                </c:pt>
                <c:pt idx="6">
                  <c:v>0</c:v>
                </c:pt>
                <c:pt idx="7">
                  <c:v>4.8878792967817775E-2</c:v>
                </c:pt>
              </c:numCache>
            </c:numRef>
          </c:val>
          <c:extLst>
            <c:ext xmlns:c16="http://schemas.microsoft.com/office/drawing/2014/chart" uri="{C3380CC4-5D6E-409C-BE32-E72D297353CC}">
              <c16:uniqueId val="{00000006-8C72-47B5-88AE-E4EECAC8607C}"/>
            </c:ext>
          </c:extLst>
        </c:ser>
        <c:dLbls>
          <c:showLegendKey val="0"/>
          <c:showVal val="0"/>
          <c:showCatName val="0"/>
          <c:showSerName val="0"/>
          <c:showPercent val="0"/>
          <c:showBubbleSize val="0"/>
        </c:dLbls>
        <c:gapWidth val="150"/>
        <c:overlap val="100"/>
        <c:axId val="2101537504"/>
        <c:axId val="2101538464"/>
      </c:barChart>
      <c:catAx>
        <c:axId val="210153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538464"/>
        <c:crosses val="autoZero"/>
        <c:auto val="1"/>
        <c:lblAlgn val="ctr"/>
        <c:lblOffset val="100"/>
        <c:noMultiLvlLbl val="0"/>
      </c:catAx>
      <c:valAx>
        <c:axId val="210153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537504"/>
        <c:crosses val="autoZero"/>
        <c:crossBetween val="between"/>
      </c:valAx>
      <c:spPr>
        <a:noFill/>
        <a:ln>
          <a:noFill/>
        </a:ln>
        <a:effectLst/>
      </c:spPr>
    </c:plotArea>
    <c:legend>
      <c:legendPos val="b"/>
      <c:layout>
        <c:manualLayout>
          <c:xMode val="edge"/>
          <c:yMode val="edge"/>
          <c:x val="0"/>
          <c:y val="0.87634068980814017"/>
          <c:w val="0.99911894273127766"/>
          <c:h val="0.106757901741155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'2021 detailed'!$O$35</c:f>
              <c:strCache>
                <c:ptCount val="1"/>
                <c:pt idx="0">
                  <c:v>Temporary Skilled</c:v>
                </c:pt>
              </c:strCache>
            </c:strRef>
          </c:tx>
          <c:spPr>
            <a:solidFill>
              <a:schemeClr val="accent1"/>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detailed'!$O$36:$O$41</c:f>
              <c:numCache>
                <c:formatCode>0</c:formatCode>
                <c:ptCount val="6"/>
                <c:pt idx="0">
                  <c:v>2.8169274590315538</c:v>
                </c:pt>
                <c:pt idx="1">
                  <c:v>1.1260407641305306</c:v>
                </c:pt>
                <c:pt idx="2">
                  <c:v>0.49624118723951238</c:v>
                </c:pt>
                <c:pt idx="3">
                  <c:v>0.55061462640910896</c:v>
                </c:pt>
                <c:pt idx="4">
                  <c:v>0.55011444534259746</c:v>
                </c:pt>
                <c:pt idx="5">
                  <c:v>0.48010107391029694</c:v>
                </c:pt>
              </c:numCache>
            </c:numRef>
          </c:val>
          <c:extLst>
            <c:ext xmlns:c16="http://schemas.microsoft.com/office/drawing/2014/chart" uri="{C3380CC4-5D6E-409C-BE32-E72D297353CC}">
              <c16:uniqueId val="{00000000-59FA-4AB2-A1F5-93CB879BA33B}"/>
            </c:ext>
          </c:extLst>
        </c:ser>
        <c:ser>
          <c:idx val="1"/>
          <c:order val="1"/>
          <c:tx>
            <c:strRef>
              <c:f>'2021 detailed'!$P$35</c:f>
              <c:strCache>
                <c:ptCount val="1"/>
                <c:pt idx="0">
                  <c:v>NZ Citizen</c:v>
                </c:pt>
              </c:strCache>
            </c:strRef>
          </c:tx>
          <c:spPr>
            <a:solidFill>
              <a:schemeClr val="accent2"/>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detailed'!$P$36:$P$41</c:f>
              <c:numCache>
                <c:formatCode>0</c:formatCode>
                <c:ptCount val="6"/>
                <c:pt idx="0">
                  <c:v>7.9881996078866564</c:v>
                </c:pt>
                <c:pt idx="1">
                  <c:v>5.3360330264517408</c:v>
                </c:pt>
                <c:pt idx="2">
                  <c:v>3.4322050403147273</c:v>
                </c:pt>
                <c:pt idx="3">
                  <c:v>5.7871183368266017</c:v>
                </c:pt>
                <c:pt idx="4">
                  <c:v>3.2011980659650017</c:v>
                </c:pt>
                <c:pt idx="5">
                  <c:v>3.9854706253948198</c:v>
                </c:pt>
              </c:numCache>
            </c:numRef>
          </c:val>
          <c:extLst>
            <c:ext xmlns:c16="http://schemas.microsoft.com/office/drawing/2014/chart" uri="{C3380CC4-5D6E-409C-BE32-E72D297353CC}">
              <c16:uniqueId val="{00000001-59FA-4AB2-A1F5-93CB879BA33B}"/>
            </c:ext>
          </c:extLst>
        </c:ser>
        <c:ser>
          <c:idx val="2"/>
          <c:order val="2"/>
          <c:tx>
            <c:strRef>
              <c:f>'2021 detailed'!$Q$35</c:f>
              <c:strCache>
                <c:ptCount val="1"/>
                <c:pt idx="0">
                  <c:v>Student</c:v>
                </c:pt>
              </c:strCache>
            </c:strRef>
          </c:tx>
          <c:spPr>
            <a:solidFill>
              <a:schemeClr val="accent3"/>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detailed'!$Q$36:$Q$41</c:f>
              <c:numCache>
                <c:formatCode>0</c:formatCode>
                <c:ptCount val="6"/>
                <c:pt idx="0">
                  <c:v>1.5815854696112157</c:v>
                </c:pt>
                <c:pt idx="1">
                  <c:v>2.4396391554346768</c:v>
                </c:pt>
                <c:pt idx="2">
                  <c:v>4.3239979745257662</c:v>
                </c:pt>
                <c:pt idx="3">
                  <c:v>1.6144564663230048</c:v>
                </c:pt>
                <c:pt idx="4">
                  <c:v>1.816855085141027</c:v>
                </c:pt>
                <c:pt idx="5">
                  <c:v>0.64276689829437772</c:v>
                </c:pt>
              </c:numCache>
            </c:numRef>
          </c:val>
          <c:extLst>
            <c:ext xmlns:c16="http://schemas.microsoft.com/office/drawing/2014/chart" uri="{C3380CC4-5D6E-409C-BE32-E72D297353CC}">
              <c16:uniqueId val="{00000002-59FA-4AB2-A1F5-93CB879BA33B}"/>
            </c:ext>
          </c:extLst>
        </c:ser>
        <c:ser>
          <c:idx val="3"/>
          <c:order val="3"/>
          <c:tx>
            <c:strRef>
              <c:f>'2021 detailed'!$R$35</c:f>
              <c:strCache>
                <c:ptCount val="1"/>
                <c:pt idx="0">
                  <c:v>Working Holiday Maker</c:v>
                </c:pt>
              </c:strCache>
            </c:strRef>
          </c:tx>
          <c:spPr>
            <a:solidFill>
              <a:schemeClr val="bg2">
                <a:lumMod val="75000"/>
              </a:schemeClr>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detailed'!$R$36:$R$41</c:f>
              <c:numCache>
                <c:formatCode>0</c:formatCode>
                <c:ptCount val="6"/>
                <c:pt idx="0">
                  <c:v>2.9881996078866568</c:v>
                </c:pt>
                <c:pt idx="1">
                  <c:v>1.1055613987128581</c:v>
                </c:pt>
                <c:pt idx="2">
                  <c:v>0.31239044910995989</c:v>
                </c:pt>
                <c:pt idx="3">
                  <c:v>0.30533053871863142</c:v>
                </c:pt>
                <c:pt idx="4">
                  <c:v>0.21906697583784113</c:v>
                </c:pt>
                <c:pt idx="5">
                  <c:v>0.65161086544535696</c:v>
                </c:pt>
              </c:numCache>
            </c:numRef>
          </c:val>
          <c:extLst>
            <c:ext xmlns:c16="http://schemas.microsoft.com/office/drawing/2014/chart" uri="{C3380CC4-5D6E-409C-BE32-E72D297353CC}">
              <c16:uniqueId val="{00000003-59FA-4AB2-A1F5-93CB879BA33B}"/>
            </c:ext>
          </c:extLst>
        </c:ser>
        <c:ser>
          <c:idx val="4"/>
          <c:order val="4"/>
          <c:tx>
            <c:strRef>
              <c:f>'2021 detailed'!$S$35</c:f>
              <c:strCache>
                <c:ptCount val="1"/>
                <c:pt idx="0">
                  <c:v>PALM scheme</c:v>
                </c:pt>
              </c:strCache>
            </c:strRef>
          </c:tx>
          <c:spPr>
            <a:solidFill>
              <a:schemeClr val="accent5"/>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detailed'!$S$36:$S$41</c:f>
              <c:numCache>
                <c:formatCode>0</c:formatCode>
                <c:ptCount val="6"/>
                <c:pt idx="0">
                  <c:v>1.9235748899493212</c:v>
                </c:pt>
                <c:pt idx="1">
                  <c:v>0.49034643487608126</c:v>
                </c:pt>
                <c:pt idx="2">
                  <c:v>0</c:v>
                </c:pt>
                <c:pt idx="3">
                  <c:v>3.5687985045034835E-2</c:v>
                </c:pt>
                <c:pt idx="4">
                  <c:v>4.1429380003352854E-2</c:v>
                </c:pt>
                <c:pt idx="5">
                  <c:v>0</c:v>
                </c:pt>
              </c:numCache>
            </c:numRef>
          </c:val>
          <c:extLst>
            <c:ext xmlns:c16="http://schemas.microsoft.com/office/drawing/2014/chart" uri="{C3380CC4-5D6E-409C-BE32-E72D297353CC}">
              <c16:uniqueId val="{00000004-59FA-4AB2-A1F5-93CB879BA33B}"/>
            </c:ext>
          </c:extLst>
        </c:ser>
        <c:ser>
          <c:idx val="5"/>
          <c:order val="5"/>
          <c:tx>
            <c:strRef>
              <c:f>'2021 detailed'!$T$35</c:f>
              <c:strCache>
                <c:ptCount val="1"/>
                <c:pt idx="0">
                  <c:v>Pandemic event visa</c:v>
                </c:pt>
              </c:strCache>
            </c:strRef>
          </c:tx>
          <c:spPr>
            <a:solidFill>
              <a:schemeClr val="accent5">
                <a:lumMod val="40000"/>
                <a:lumOff val="60000"/>
              </a:schemeClr>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detailed'!$T$36:$T$41</c:f>
              <c:numCache>
                <c:formatCode>0</c:formatCode>
                <c:ptCount val="6"/>
                <c:pt idx="0">
                  <c:v>1.1145636814264048</c:v>
                </c:pt>
                <c:pt idx="1">
                  <c:v>0.41134797777849852</c:v>
                </c:pt>
                <c:pt idx="2">
                  <c:v>0.12464456822342537</c:v>
                </c:pt>
                <c:pt idx="3">
                  <c:v>0.10593100322891293</c:v>
                </c:pt>
                <c:pt idx="4">
                  <c:v>9.0742956922407858E-2</c:v>
                </c:pt>
                <c:pt idx="5">
                  <c:v>0.21509791535060013</c:v>
                </c:pt>
              </c:numCache>
            </c:numRef>
          </c:val>
          <c:extLst>
            <c:ext xmlns:c16="http://schemas.microsoft.com/office/drawing/2014/chart" uri="{C3380CC4-5D6E-409C-BE32-E72D297353CC}">
              <c16:uniqueId val="{00000005-59FA-4AB2-A1F5-93CB879BA33B}"/>
            </c:ext>
          </c:extLst>
        </c:ser>
        <c:ser>
          <c:idx val="6"/>
          <c:order val="6"/>
          <c:tx>
            <c:strRef>
              <c:f>'2021 detailed'!$U$35</c:f>
              <c:strCache>
                <c:ptCount val="1"/>
                <c:pt idx="0">
                  <c:v>Bridging</c:v>
                </c:pt>
              </c:strCache>
            </c:strRef>
          </c:tx>
          <c:spPr>
            <a:solidFill>
              <a:srgbClr val="FFC000"/>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detailed'!$U$36:$U$41</c:f>
              <c:numCache>
                <c:formatCode>0</c:formatCode>
                <c:ptCount val="6"/>
                <c:pt idx="0">
                  <c:v>6.4598823659971147</c:v>
                </c:pt>
                <c:pt idx="1">
                  <c:v>3.5887076223086076</c:v>
                </c:pt>
                <c:pt idx="2">
                  <c:v>3.3389163712850078</c:v>
                </c:pt>
                <c:pt idx="3">
                  <c:v>1.5096584150002832</c:v>
                </c:pt>
                <c:pt idx="4">
                  <c:v>1.5026557294873943</c:v>
                </c:pt>
                <c:pt idx="5">
                  <c:v>1.3720783322804802</c:v>
                </c:pt>
              </c:numCache>
            </c:numRef>
          </c:val>
          <c:extLst>
            <c:ext xmlns:c16="http://schemas.microsoft.com/office/drawing/2014/chart" uri="{C3380CC4-5D6E-409C-BE32-E72D297353CC}">
              <c16:uniqueId val="{00000006-59FA-4AB2-A1F5-93CB879BA33B}"/>
            </c:ext>
          </c:extLst>
        </c:ser>
        <c:ser>
          <c:idx val="7"/>
          <c:order val="7"/>
          <c:tx>
            <c:strRef>
              <c:f>'2021 detailed'!$V$35</c:f>
              <c:strCache>
                <c:ptCount val="1"/>
                <c:pt idx="0">
                  <c:v>Other</c:v>
                </c:pt>
              </c:strCache>
            </c:strRef>
          </c:tx>
          <c:spPr>
            <a:solidFill>
              <a:schemeClr val="accent2">
                <a:lumMod val="60000"/>
              </a:schemeClr>
            </a:solidFill>
            <a:ln>
              <a:noFill/>
            </a:ln>
            <a:effectLst/>
          </c:spPr>
          <c:invertIfNegative val="0"/>
          <c:cat>
            <c:strRef>
              <c:f>'2021 detailed'!$N$36:$N$41</c:f>
              <c:strCache>
                <c:ptCount val="6"/>
                <c:pt idx="0">
                  <c:v>Meat and Meat Product Manufacturing</c:v>
                </c:pt>
                <c:pt idx="1">
                  <c:v>All Food Manufacturing</c:v>
                </c:pt>
                <c:pt idx="2">
                  <c:v>Bakery Product Manufacturing</c:v>
                </c:pt>
                <c:pt idx="3">
                  <c:v>Dairy Product Manufacturing</c:v>
                </c:pt>
                <c:pt idx="4">
                  <c:v>All Industries</c:v>
                </c:pt>
                <c:pt idx="5">
                  <c:v>Beverage Manufacturing</c:v>
                </c:pt>
              </c:strCache>
            </c:strRef>
          </c:cat>
          <c:val>
            <c:numRef>
              <c:f>'2021 detailed'!$V$36:$V$41</c:f>
              <c:numCache>
                <c:formatCode>0</c:formatCode>
                <c:ptCount val="6"/>
                <c:pt idx="0">
                  <c:v>1.4238153368105648</c:v>
                </c:pt>
                <c:pt idx="1">
                  <c:v>1.1492538004976205</c:v>
                </c:pt>
                <c:pt idx="2">
                  <c:v>1.2922136096287931</c:v>
                </c:pt>
                <c:pt idx="3">
                  <c:v>0.81515889650484352</c:v>
                </c:pt>
                <c:pt idx="4">
                  <c:v>0.72437096557344671</c:v>
                </c:pt>
                <c:pt idx="5">
                  <c:v>0.57548957675300061</c:v>
                </c:pt>
              </c:numCache>
            </c:numRef>
          </c:val>
          <c:extLst>
            <c:ext xmlns:c16="http://schemas.microsoft.com/office/drawing/2014/chart" uri="{C3380CC4-5D6E-409C-BE32-E72D297353CC}">
              <c16:uniqueId val="{00000007-59FA-4AB2-A1F5-93CB879BA33B}"/>
            </c:ext>
          </c:extLst>
        </c:ser>
        <c:dLbls>
          <c:showLegendKey val="0"/>
          <c:showVal val="0"/>
          <c:showCatName val="0"/>
          <c:showSerName val="0"/>
          <c:showPercent val="0"/>
          <c:showBubbleSize val="0"/>
        </c:dLbls>
        <c:gapWidth val="150"/>
        <c:overlap val="100"/>
        <c:axId val="1189785632"/>
        <c:axId val="1189782752"/>
      </c:barChart>
      <c:catAx>
        <c:axId val="118978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782752"/>
        <c:crosses val="autoZero"/>
        <c:auto val="1"/>
        <c:lblAlgn val="ctr"/>
        <c:lblOffset val="100"/>
        <c:noMultiLvlLbl val="0"/>
      </c:catAx>
      <c:valAx>
        <c:axId val="1189782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785632"/>
        <c:crosses val="autoZero"/>
        <c:crossBetween val="between"/>
      </c:valAx>
      <c:spPr>
        <a:noFill/>
        <a:ln>
          <a:noFill/>
        </a:ln>
        <a:effectLst/>
      </c:spPr>
    </c:plotArea>
    <c:legend>
      <c:legendPos val="b"/>
      <c:layout>
        <c:manualLayout>
          <c:xMode val="edge"/>
          <c:yMode val="edge"/>
          <c:x val="4.1403654998384234E-2"/>
          <c:y val="0.77241036984470901"/>
          <c:w val="0.92842722263357136"/>
          <c:h val="0.178919151975472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'[STP employment trends by industry.xlsx]Sugar cane growing'!$A$18</c:f>
              <c:strCache>
                <c:ptCount val="1"/>
                <c:pt idx="0">
                  <c:v>Sugar Cane Growing</c:v>
                </c:pt>
              </c:strCache>
            </c:strRef>
          </c:tx>
          <c:spPr>
            <a:ln w="28575" cap="rnd">
              <a:solidFill>
                <a:schemeClr val="bg2">
                  <a:lumMod val="75000"/>
                </a:schemeClr>
              </a:solidFill>
              <a:round/>
            </a:ln>
            <a:effectLst/>
          </c:spPr>
          <c:marker>
            <c:symbol val="none"/>
          </c:marker>
          <c:cat>
            <c:numRef>
              <c:f>'[STP employment trends by industry.xlsx]Sugar cane growing'!$B$17:$HK$17</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'[STP employment trends by industry.xlsx]Sugar cane growing'!$B$18:$HK$18</c:f>
              <c:numCache>
                <c:formatCode>General</c:formatCode>
                <c:ptCount val="218"/>
                <c:pt idx="0">
                  <c:v>1930</c:v>
                </c:pt>
                <c:pt idx="1">
                  <c:v>2080</c:v>
                </c:pt>
                <c:pt idx="2">
                  <c:v>2100</c:v>
                </c:pt>
                <c:pt idx="3">
                  <c:v>2120</c:v>
                </c:pt>
                <c:pt idx="4">
                  <c:v>2100</c:v>
                </c:pt>
                <c:pt idx="5">
                  <c:v>2120</c:v>
                </c:pt>
                <c:pt idx="6">
                  <c:v>2120</c:v>
                </c:pt>
                <c:pt idx="7">
                  <c:v>2160</c:v>
                </c:pt>
                <c:pt idx="8">
                  <c:v>2140</c:v>
                </c:pt>
                <c:pt idx="9">
                  <c:v>2160</c:v>
                </c:pt>
                <c:pt idx="10">
                  <c:v>2110</c:v>
                </c:pt>
                <c:pt idx="11">
                  <c:v>2180</c:v>
                </c:pt>
                <c:pt idx="12">
                  <c:v>2100</c:v>
                </c:pt>
                <c:pt idx="13">
                  <c:v>2310</c:v>
                </c:pt>
                <c:pt idx="14">
                  <c:v>2250</c:v>
                </c:pt>
                <c:pt idx="15">
                  <c:v>2280</c:v>
                </c:pt>
                <c:pt idx="16">
                  <c:v>2300</c:v>
                </c:pt>
                <c:pt idx="17">
                  <c:v>2320</c:v>
                </c:pt>
                <c:pt idx="18">
                  <c:v>2300</c:v>
                </c:pt>
                <c:pt idx="19">
                  <c:v>2310</c:v>
                </c:pt>
                <c:pt idx="20">
                  <c:v>2310</c:v>
                </c:pt>
                <c:pt idx="21">
                  <c:v>2330</c:v>
                </c:pt>
                <c:pt idx="22">
                  <c:v>2340</c:v>
                </c:pt>
                <c:pt idx="23">
                  <c:v>2410</c:v>
                </c:pt>
                <c:pt idx="24">
                  <c:v>2510</c:v>
                </c:pt>
                <c:pt idx="25">
                  <c:v>2620</c:v>
                </c:pt>
                <c:pt idx="26">
                  <c:v>2780</c:v>
                </c:pt>
                <c:pt idx="27">
                  <c:v>2740</c:v>
                </c:pt>
                <c:pt idx="28">
                  <c:v>2710</c:v>
                </c:pt>
                <c:pt idx="29">
                  <c:v>2730</c:v>
                </c:pt>
                <c:pt idx="30">
                  <c:v>2770</c:v>
                </c:pt>
                <c:pt idx="31">
                  <c:v>2780</c:v>
                </c:pt>
                <c:pt idx="32">
                  <c:v>2780</c:v>
                </c:pt>
                <c:pt idx="33">
                  <c:v>2830</c:v>
                </c:pt>
                <c:pt idx="34">
                  <c:v>2830</c:v>
                </c:pt>
                <c:pt idx="35">
                  <c:v>2840</c:v>
                </c:pt>
                <c:pt idx="36">
                  <c:v>2840</c:v>
                </c:pt>
                <c:pt idx="37">
                  <c:v>2830</c:v>
                </c:pt>
                <c:pt idx="38">
                  <c:v>2850</c:v>
                </c:pt>
                <c:pt idx="39">
                  <c:v>2900</c:v>
                </c:pt>
                <c:pt idx="40">
                  <c:v>2840</c:v>
                </c:pt>
                <c:pt idx="41">
                  <c:v>2850</c:v>
                </c:pt>
                <c:pt idx="42">
                  <c:v>2840</c:v>
                </c:pt>
                <c:pt idx="43">
                  <c:v>2840</c:v>
                </c:pt>
                <c:pt idx="44">
                  <c:v>2850</c:v>
                </c:pt>
                <c:pt idx="45">
                  <c:v>2820</c:v>
                </c:pt>
                <c:pt idx="46">
                  <c:v>2810</c:v>
                </c:pt>
                <c:pt idx="47">
                  <c:v>2800</c:v>
                </c:pt>
                <c:pt idx="48">
                  <c:v>2790</c:v>
                </c:pt>
                <c:pt idx="49">
                  <c:v>2730</c:v>
                </c:pt>
                <c:pt idx="50">
                  <c:v>2600</c:v>
                </c:pt>
                <c:pt idx="51">
                  <c:v>2480</c:v>
                </c:pt>
                <c:pt idx="52">
                  <c:v>2300</c:v>
                </c:pt>
                <c:pt idx="53">
                  <c:v>2240</c:v>
                </c:pt>
                <c:pt idx="54">
                  <c:v>2250</c:v>
                </c:pt>
                <c:pt idx="55">
                  <c:v>2240</c:v>
                </c:pt>
                <c:pt idx="56">
                  <c:v>2240</c:v>
                </c:pt>
                <c:pt idx="57">
                  <c:v>2270</c:v>
                </c:pt>
                <c:pt idx="58">
                  <c:v>2240</c:v>
                </c:pt>
                <c:pt idx="59">
                  <c:v>2220</c:v>
                </c:pt>
                <c:pt idx="60">
                  <c:v>2210</c:v>
                </c:pt>
                <c:pt idx="61">
                  <c:v>2220</c:v>
                </c:pt>
                <c:pt idx="62">
                  <c:v>2220</c:v>
                </c:pt>
                <c:pt idx="63">
                  <c:v>2230</c:v>
                </c:pt>
                <c:pt idx="64">
                  <c:v>2240</c:v>
                </c:pt>
                <c:pt idx="65">
                  <c:v>2270</c:v>
                </c:pt>
                <c:pt idx="66">
                  <c:v>2260</c:v>
                </c:pt>
                <c:pt idx="67">
                  <c:v>2260</c:v>
                </c:pt>
                <c:pt idx="68">
                  <c:v>2260</c:v>
                </c:pt>
                <c:pt idx="69">
                  <c:v>2210</c:v>
                </c:pt>
                <c:pt idx="70">
                  <c:v>2260</c:v>
                </c:pt>
                <c:pt idx="71">
                  <c:v>2310</c:v>
                </c:pt>
                <c:pt idx="72">
                  <c:v>2330</c:v>
                </c:pt>
                <c:pt idx="73">
                  <c:v>2370</c:v>
                </c:pt>
                <c:pt idx="74">
                  <c:v>2450</c:v>
                </c:pt>
                <c:pt idx="75">
                  <c:v>2530</c:v>
                </c:pt>
                <c:pt idx="76">
                  <c:v>2630</c:v>
                </c:pt>
                <c:pt idx="77">
                  <c:v>2720</c:v>
                </c:pt>
                <c:pt idx="78">
                  <c:v>2930</c:v>
                </c:pt>
                <c:pt idx="79">
                  <c:v>2850</c:v>
                </c:pt>
                <c:pt idx="80">
                  <c:v>2840</c:v>
                </c:pt>
                <c:pt idx="81">
                  <c:v>2850</c:v>
                </c:pt>
                <c:pt idx="82">
                  <c:v>2820</c:v>
                </c:pt>
                <c:pt idx="83">
                  <c:v>2870</c:v>
                </c:pt>
                <c:pt idx="84">
                  <c:v>2870</c:v>
                </c:pt>
                <c:pt idx="85">
                  <c:v>2770</c:v>
                </c:pt>
                <c:pt idx="86">
                  <c:v>2750</c:v>
                </c:pt>
                <c:pt idx="87">
                  <c:v>2870</c:v>
                </c:pt>
                <c:pt idx="88">
                  <c:v>2830</c:v>
                </c:pt>
                <c:pt idx="89">
                  <c:v>2860</c:v>
                </c:pt>
                <c:pt idx="90">
                  <c:v>2880</c:v>
                </c:pt>
                <c:pt idx="91">
                  <c:v>2880</c:v>
                </c:pt>
                <c:pt idx="92">
                  <c:v>2830</c:v>
                </c:pt>
                <c:pt idx="93">
                  <c:v>2830</c:v>
                </c:pt>
                <c:pt idx="94">
                  <c:v>2840</c:v>
                </c:pt>
                <c:pt idx="95">
                  <c:v>2840</c:v>
                </c:pt>
                <c:pt idx="96">
                  <c:v>2840</c:v>
                </c:pt>
                <c:pt idx="97">
                  <c:v>2810</c:v>
                </c:pt>
                <c:pt idx="98">
                  <c:v>2770</c:v>
                </c:pt>
                <c:pt idx="99">
                  <c:v>2730</c:v>
                </c:pt>
                <c:pt idx="100">
                  <c:v>2670</c:v>
                </c:pt>
                <c:pt idx="101">
                  <c:v>2660</c:v>
                </c:pt>
                <c:pt idx="102">
                  <c:v>2590</c:v>
                </c:pt>
                <c:pt idx="103">
                  <c:v>2470</c:v>
                </c:pt>
                <c:pt idx="104">
                  <c:v>2270</c:v>
                </c:pt>
                <c:pt idx="105">
                  <c:v>2200</c:v>
                </c:pt>
                <c:pt idx="106">
                  <c:v>2170</c:v>
                </c:pt>
                <c:pt idx="107">
                  <c:v>2230</c:v>
                </c:pt>
                <c:pt idx="108">
                  <c:v>2210</c:v>
                </c:pt>
                <c:pt idx="109">
                  <c:v>2220</c:v>
                </c:pt>
                <c:pt idx="110">
                  <c:v>2190</c:v>
                </c:pt>
                <c:pt idx="111">
                  <c:v>2190</c:v>
                </c:pt>
                <c:pt idx="112">
                  <c:v>2200</c:v>
                </c:pt>
                <c:pt idx="113">
                  <c:v>2170</c:v>
                </c:pt>
                <c:pt idx="114">
                  <c:v>2170</c:v>
                </c:pt>
                <c:pt idx="115">
                  <c:v>2200</c:v>
                </c:pt>
                <c:pt idx="116">
                  <c:v>2230</c:v>
                </c:pt>
                <c:pt idx="117">
                  <c:v>2220</c:v>
                </c:pt>
                <c:pt idx="118">
                  <c:v>2230</c:v>
                </c:pt>
                <c:pt idx="119">
                  <c:v>2180</c:v>
                </c:pt>
                <c:pt idx="120">
                  <c:v>2180</c:v>
                </c:pt>
                <c:pt idx="121">
                  <c:v>2150</c:v>
                </c:pt>
                <c:pt idx="122">
                  <c:v>2120</c:v>
                </c:pt>
                <c:pt idx="123">
                  <c:v>2050</c:v>
                </c:pt>
                <c:pt idx="124">
                  <c:v>2030</c:v>
                </c:pt>
                <c:pt idx="125">
                  <c:v>2070</c:v>
                </c:pt>
                <c:pt idx="126">
                  <c:v>2070</c:v>
                </c:pt>
                <c:pt idx="127">
                  <c:v>2190</c:v>
                </c:pt>
                <c:pt idx="128">
                  <c:v>2410</c:v>
                </c:pt>
                <c:pt idx="129">
                  <c:v>2540</c:v>
                </c:pt>
                <c:pt idx="130">
                  <c:v>2640</c:v>
                </c:pt>
                <c:pt idx="131">
                  <c:v>2550</c:v>
                </c:pt>
                <c:pt idx="132">
                  <c:v>2500</c:v>
                </c:pt>
                <c:pt idx="133">
                  <c:v>2570</c:v>
                </c:pt>
                <c:pt idx="134">
                  <c:v>2560</c:v>
                </c:pt>
                <c:pt idx="135">
                  <c:v>2640</c:v>
                </c:pt>
                <c:pt idx="136">
                  <c:v>2660</c:v>
                </c:pt>
                <c:pt idx="137">
                  <c:v>2680</c:v>
                </c:pt>
                <c:pt idx="138">
                  <c:v>2650</c:v>
                </c:pt>
                <c:pt idx="139">
                  <c:v>2640</c:v>
                </c:pt>
                <c:pt idx="140">
                  <c:v>2610</c:v>
                </c:pt>
                <c:pt idx="141">
                  <c:v>2620</c:v>
                </c:pt>
                <c:pt idx="142">
                  <c:v>2610</c:v>
                </c:pt>
                <c:pt idx="143">
                  <c:v>2620</c:v>
                </c:pt>
                <c:pt idx="144">
                  <c:v>2640</c:v>
                </c:pt>
                <c:pt idx="145">
                  <c:v>2610</c:v>
                </c:pt>
                <c:pt idx="146">
                  <c:v>2600</c:v>
                </c:pt>
                <c:pt idx="147">
                  <c:v>2590</c:v>
                </c:pt>
                <c:pt idx="148">
                  <c:v>2610</c:v>
                </c:pt>
                <c:pt idx="149">
                  <c:v>2590</c:v>
                </c:pt>
                <c:pt idx="150">
                  <c:v>2590</c:v>
                </c:pt>
                <c:pt idx="151">
                  <c:v>2610</c:v>
                </c:pt>
                <c:pt idx="152">
                  <c:v>2590</c:v>
                </c:pt>
                <c:pt idx="153">
                  <c:v>2560</c:v>
                </c:pt>
                <c:pt idx="154">
                  <c:v>2500</c:v>
                </c:pt>
                <c:pt idx="155">
                  <c:v>2420</c:v>
                </c:pt>
                <c:pt idx="156">
                  <c:v>2290</c:v>
                </c:pt>
                <c:pt idx="157">
                  <c:v>2250</c:v>
                </c:pt>
                <c:pt idx="158">
                  <c:v>2180</c:v>
                </c:pt>
                <c:pt idx="159">
                  <c:v>2130</c:v>
                </c:pt>
                <c:pt idx="160">
                  <c:v>2110</c:v>
                </c:pt>
                <c:pt idx="161">
                  <c:v>2110</c:v>
                </c:pt>
                <c:pt idx="162">
                  <c:v>2070</c:v>
                </c:pt>
                <c:pt idx="163">
                  <c:v>2060</c:v>
                </c:pt>
                <c:pt idx="164">
                  <c:v>2060</c:v>
                </c:pt>
                <c:pt idx="165">
                  <c:v>2070</c:v>
                </c:pt>
                <c:pt idx="166">
                  <c:v>2060</c:v>
                </c:pt>
                <c:pt idx="167">
                  <c:v>2070</c:v>
                </c:pt>
                <c:pt idx="168">
                  <c:v>2060</c:v>
                </c:pt>
                <c:pt idx="169">
                  <c:v>2100</c:v>
                </c:pt>
                <c:pt idx="170">
                  <c:v>2110</c:v>
                </c:pt>
                <c:pt idx="171">
                  <c:v>2070</c:v>
                </c:pt>
                <c:pt idx="172">
                  <c:v>2070</c:v>
                </c:pt>
                <c:pt idx="173">
                  <c:v>2060</c:v>
                </c:pt>
                <c:pt idx="174">
                  <c:v>2060</c:v>
                </c:pt>
                <c:pt idx="175">
                  <c:v>2060</c:v>
                </c:pt>
                <c:pt idx="176">
                  <c:v>2080</c:v>
                </c:pt>
                <c:pt idx="177">
                  <c:v>2120</c:v>
                </c:pt>
                <c:pt idx="178">
                  <c:v>2150</c:v>
                </c:pt>
                <c:pt idx="179">
                  <c:v>2200</c:v>
                </c:pt>
                <c:pt idx="180">
                  <c:v>2260</c:v>
                </c:pt>
                <c:pt idx="181">
                  <c:v>2340</c:v>
                </c:pt>
                <c:pt idx="182">
                  <c:v>2410</c:v>
                </c:pt>
                <c:pt idx="183">
                  <c:v>2420</c:v>
                </c:pt>
                <c:pt idx="184">
                  <c:v>2330</c:v>
                </c:pt>
                <c:pt idx="185">
                  <c:v>2330</c:v>
                </c:pt>
                <c:pt idx="186">
                  <c:v>2320</c:v>
                </c:pt>
                <c:pt idx="187">
                  <c:v>2310</c:v>
                </c:pt>
                <c:pt idx="188">
                  <c:v>2340</c:v>
                </c:pt>
                <c:pt idx="189">
                  <c:v>2370</c:v>
                </c:pt>
                <c:pt idx="190">
                  <c:v>2400</c:v>
                </c:pt>
                <c:pt idx="191">
                  <c:v>2430</c:v>
                </c:pt>
                <c:pt idx="192">
                  <c:v>2410</c:v>
                </c:pt>
                <c:pt idx="193">
                  <c:v>2410</c:v>
                </c:pt>
                <c:pt idx="194">
                  <c:v>2410</c:v>
                </c:pt>
                <c:pt idx="195">
                  <c:v>2370</c:v>
                </c:pt>
                <c:pt idx="196">
                  <c:v>2400</c:v>
                </c:pt>
                <c:pt idx="197">
                  <c:v>2370</c:v>
                </c:pt>
                <c:pt idx="198">
                  <c:v>2370</c:v>
                </c:pt>
                <c:pt idx="199">
                  <c:v>2360</c:v>
                </c:pt>
                <c:pt idx="200">
                  <c:v>2320</c:v>
                </c:pt>
                <c:pt idx="201">
                  <c:v>2310</c:v>
                </c:pt>
                <c:pt idx="202">
                  <c:v>2340</c:v>
                </c:pt>
                <c:pt idx="203">
                  <c:v>2310</c:v>
                </c:pt>
                <c:pt idx="204">
                  <c:v>2300</c:v>
                </c:pt>
                <c:pt idx="205">
                  <c:v>2270</c:v>
                </c:pt>
                <c:pt idx="206">
                  <c:v>2230</c:v>
                </c:pt>
                <c:pt idx="207">
                  <c:v>2110</c:v>
                </c:pt>
                <c:pt idx="208">
                  <c:v>1980</c:v>
                </c:pt>
                <c:pt idx="209">
                  <c:v>1900</c:v>
                </c:pt>
                <c:pt idx="210">
                  <c:v>1850</c:v>
                </c:pt>
                <c:pt idx="211">
                  <c:v>1850</c:v>
                </c:pt>
                <c:pt idx="212">
                  <c:v>1820</c:v>
                </c:pt>
                <c:pt idx="213">
                  <c:v>1830</c:v>
                </c:pt>
                <c:pt idx="214">
                  <c:v>1770</c:v>
                </c:pt>
                <c:pt idx="215">
                  <c:v>1770</c:v>
                </c:pt>
                <c:pt idx="216">
                  <c:v>1760</c:v>
                </c:pt>
                <c:pt idx="217">
                  <c:v>1750</c:v>
                </c:pt>
              </c:numCache>
            </c:numRef>
          </c:val>
          <c:smooth val="0"/>
          <c:extLst>
            <c:ext xmlns:c16="http://schemas.microsoft.com/office/drawing/2014/chart" uri="{C3380CC4-5D6E-409C-BE32-E72D297353CC}">
              <c16:uniqueId val="{00000000-676F-43F1-97D4-5ED2FD4E72EC}"/>
            </c:ext>
          </c:extLst>
        </c:ser>
        <c:dLbls>
          <c:showLegendKey val="0"/>
          <c:showVal val="0"/>
          <c:showCatName val="0"/>
          <c:showSerName val="0"/>
          <c:showPercent val="0"/>
          <c:showBubbleSize val="0"/>
        </c:dLbls>
        <c:smooth val="0"/>
        <c:axId val="584601551"/>
        <c:axId val="584594831"/>
      </c:lineChart>
      <c:dateAx>
        <c:axId val="584601551"/>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594831"/>
        <c:crosses val="autoZero"/>
        <c:auto val="1"/>
        <c:lblOffset val="100"/>
        <c:baseTimeUnit val="days"/>
      </c:dateAx>
      <c:valAx>
        <c:axId val="584594831"/>
        <c:scaling>
          <c:orientation val="minMax"/>
          <c:max val="3000"/>
          <c:min val="1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601551"/>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84567706116799E-2"/>
          <c:y val="5.1198510588782872E-2"/>
          <c:w val="0.92094622395120551"/>
          <c:h val="0.59497873447690119"/>
        </c:manualLayout>
      </c:layout>
      <c:barChart>
        <c:barDir val="col"/>
        <c:grouping val="stacked"/>
        <c:varyColors val="0"/>
        <c:ser>
          <c:idx val="0"/>
          <c:order val="0"/>
          <c:tx>
            <c:strRef>
              <c:f>'2021 detailed'!$L$28</c:f>
              <c:strCache>
                <c:ptCount val="1"/>
                <c:pt idx="0">
                  <c:v>Temporary Skilled</c:v>
                </c:pt>
              </c:strCache>
            </c:strRef>
          </c:tx>
          <c:spPr>
            <a:solidFill>
              <a:schemeClr val="accent1"/>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detailed'!$L$29:$L$34</c:f>
              <c:numCache>
                <c:formatCode>0</c:formatCode>
                <c:ptCount val="6"/>
                <c:pt idx="0">
                  <c:v>0.30125630288009569</c:v>
                </c:pt>
                <c:pt idx="1">
                  <c:v>0.5286033362174779</c:v>
                </c:pt>
                <c:pt idx="2">
                  <c:v>0.11031305054885487</c:v>
                </c:pt>
                <c:pt idx="3">
                  <c:v>0.22560021632897453</c:v>
                </c:pt>
                <c:pt idx="4">
                  <c:v>0.55011444534259746</c:v>
                </c:pt>
                <c:pt idx="5">
                  <c:v>0.61610392684875559</c:v>
                </c:pt>
              </c:numCache>
            </c:numRef>
          </c:val>
          <c:extLst>
            <c:ext xmlns:c16="http://schemas.microsoft.com/office/drawing/2014/chart" uri="{C3380CC4-5D6E-409C-BE32-E72D297353CC}">
              <c16:uniqueId val="{00000000-3EBB-4E22-BFA5-7E5239E551D9}"/>
            </c:ext>
          </c:extLst>
        </c:ser>
        <c:ser>
          <c:idx val="1"/>
          <c:order val="1"/>
          <c:tx>
            <c:strRef>
              <c:f>'2021 detailed'!$M$28</c:f>
              <c:strCache>
                <c:ptCount val="1"/>
                <c:pt idx="0">
                  <c:v>NZ Citizen</c:v>
                </c:pt>
              </c:strCache>
            </c:strRef>
          </c:tx>
          <c:spPr>
            <a:solidFill>
              <a:schemeClr val="accent2"/>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detailed'!$M$29:$M$34</c:f>
              <c:numCache>
                <c:formatCode>0</c:formatCode>
                <c:ptCount val="6"/>
                <c:pt idx="0">
                  <c:v>11.724211605845653</c:v>
                </c:pt>
                <c:pt idx="1">
                  <c:v>5.436143026742057</c:v>
                </c:pt>
                <c:pt idx="2">
                  <c:v>6.3834530424176723</c:v>
                </c:pt>
                <c:pt idx="3">
                  <c:v>6.4761555250806406</c:v>
                </c:pt>
                <c:pt idx="4">
                  <c:v>3.2011980659650017</c:v>
                </c:pt>
                <c:pt idx="5">
                  <c:v>3.0793359571508887</c:v>
                </c:pt>
              </c:numCache>
            </c:numRef>
          </c:val>
          <c:extLst>
            <c:ext xmlns:c16="http://schemas.microsoft.com/office/drawing/2014/chart" uri="{C3380CC4-5D6E-409C-BE32-E72D297353CC}">
              <c16:uniqueId val="{00000001-3EBB-4E22-BFA5-7E5239E551D9}"/>
            </c:ext>
          </c:extLst>
        </c:ser>
        <c:ser>
          <c:idx val="2"/>
          <c:order val="2"/>
          <c:tx>
            <c:strRef>
              <c:f>'2021 detailed'!$N$28</c:f>
              <c:strCache>
                <c:ptCount val="1"/>
                <c:pt idx="0">
                  <c:v>Student</c:v>
                </c:pt>
              </c:strCache>
            </c:strRef>
          </c:tx>
          <c:spPr>
            <a:solidFill>
              <a:schemeClr val="accent3"/>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detailed'!$N$29:$N$34</c:f>
              <c:numCache>
                <c:formatCode>0</c:formatCode>
                <c:ptCount val="6"/>
                <c:pt idx="0">
                  <c:v>3.6866507136142208</c:v>
                </c:pt>
                <c:pt idx="1">
                  <c:v>2.2949071372517458</c:v>
                </c:pt>
                <c:pt idx="2">
                  <c:v>1.898156931833582</c:v>
                </c:pt>
                <c:pt idx="3">
                  <c:v>1.1281942325150176</c:v>
                </c:pt>
                <c:pt idx="4">
                  <c:v>1.816855085141027</c:v>
                </c:pt>
                <c:pt idx="5">
                  <c:v>0.28260290592726306</c:v>
                </c:pt>
              </c:numCache>
            </c:numRef>
          </c:val>
          <c:extLst>
            <c:ext xmlns:c16="http://schemas.microsoft.com/office/drawing/2014/chart" uri="{C3380CC4-5D6E-409C-BE32-E72D297353CC}">
              <c16:uniqueId val="{00000002-3EBB-4E22-BFA5-7E5239E551D9}"/>
            </c:ext>
          </c:extLst>
        </c:ser>
        <c:ser>
          <c:idx val="3"/>
          <c:order val="3"/>
          <c:tx>
            <c:strRef>
              <c:f>'2021 detailed'!$O$28</c:f>
              <c:strCache>
                <c:ptCount val="1"/>
                <c:pt idx="0">
                  <c:v>Working Holiday Maker</c:v>
                </c:pt>
              </c:strCache>
            </c:strRef>
          </c:tx>
          <c:spPr>
            <a:solidFill>
              <a:schemeClr val="bg2">
                <a:lumMod val="75000"/>
              </a:schemeClr>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detailed'!$O$29:$O$34</c:f>
              <c:numCache>
                <c:formatCode>0</c:formatCode>
                <c:ptCount val="6"/>
                <c:pt idx="0">
                  <c:v>0</c:v>
                </c:pt>
                <c:pt idx="1">
                  <c:v>0.25112179809646457</c:v>
                </c:pt>
                <c:pt idx="2">
                  <c:v>0</c:v>
                </c:pt>
                <c:pt idx="3">
                  <c:v>0</c:v>
                </c:pt>
                <c:pt idx="4">
                  <c:v>4.1429380003352854E-2</c:v>
                </c:pt>
                <c:pt idx="5">
                  <c:v>5.3561388453229962E-2</c:v>
                </c:pt>
              </c:numCache>
            </c:numRef>
          </c:val>
          <c:extLst>
            <c:ext xmlns:c16="http://schemas.microsoft.com/office/drawing/2014/chart" uri="{C3380CC4-5D6E-409C-BE32-E72D297353CC}">
              <c16:uniqueId val="{00000003-3EBB-4E22-BFA5-7E5239E551D9}"/>
            </c:ext>
          </c:extLst>
        </c:ser>
        <c:ser>
          <c:idx val="4"/>
          <c:order val="4"/>
          <c:tx>
            <c:strRef>
              <c:f>'2021 detailed'!$P$28</c:f>
              <c:strCache>
                <c:ptCount val="1"/>
                <c:pt idx="0">
                  <c:v>PALM scheme</c:v>
                </c:pt>
              </c:strCache>
            </c:strRef>
          </c:tx>
          <c:spPr>
            <a:solidFill>
              <a:schemeClr val="accent5"/>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detailed'!$P$29:$P$34</c:f>
              <c:numCache>
                <c:formatCode>0</c:formatCode>
                <c:ptCount val="6"/>
                <c:pt idx="0">
                  <c:v>8.0762328006153308E-2</c:v>
                </c:pt>
                <c:pt idx="1">
                  <c:v>0.19055476185685252</c:v>
                </c:pt>
                <c:pt idx="2">
                  <c:v>2.540994714730993E-2</c:v>
                </c:pt>
                <c:pt idx="3">
                  <c:v>2.414385876808375E-2</c:v>
                </c:pt>
                <c:pt idx="4">
                  <c:v>9.0742956922407858E-2</c:v>
                </c:pt>
                <c:pt idx="5">
                  <c:v>7.1316544846565855E-2</c:v>
                </c:pt>
              </c:numCache>
            </c:numRef>
          </c:val>
          <c:extLst>
            <c:ext xmlns:c16="http://schemas.microsoft.com/office/drawing/2014/chart" uri="{C3380CC4-5D6E-409C-BE32-E72D297353CC}">
              <c16:uniqueId val="{00000004-3EBB-4E22-BFA5-7E5239E551D9}"/>
            </c:ext>
          </c:extLst>
        </c:ser>
        <c:ser>
          <c:idx val="5"/>
          <c:order val="5"/>
          <c:tx>
            <c:strRef>
              <c:f>'2021 detailed'!$Q$28</c:f>
              <c:strCache>
                <c:ptCount val="1"/>
                <c:pt idx="0">
                  <c:v>Pandemic event visa</c:v>
                </c:pt>
              </c:strCache>
            </c:strRef>
          </c:tx>
          <c:spPr>
            <a:solidFill>
              <a:schemeClr val="accent5">
                <a:lumMod val="40000"/>
                <a:lumOff val="60000"/>
              </a:schemeClr>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detailed'!$Q$29:$Q$34</c:f>
              <c:numCache>
                <c:formatCode>0</c:formatCode>
                <c:ptCount val="6"/>
                <c:pt idx="0">
                  <c:v>0.28715494402187847</c:v>
                </c:pt>
                <c:pt idx="1">
                  <c:v>0.3157132221260841</c:v>
                </c:pt>
                <c:pt idx="2">
                  <c:v>7.8872475945250028E-2</c:v>
                </c:pt>
                <c:pt idx="3">
                  <c:v>4.6742510575010138E-2</c:v>
                </c:pt>
                <c:pt idx="4">
                  <c:v>0.21906697583784113</c:v>
                </c:pt>
                <c:pt idx="5">
                  <c:v>0.14914331370402154</c:v>
                </c:pt>
              </c:numCache>
            </c:numRef>
          </c:val>
          <c:extLst>
            <c:ext xmlns:c16="http://schemas.microsoft.com/office/drawing/2014/chart" uri="{C3380CC4-5D6E-409C-BE32-E72D297353CC}">
              <c16:uniqueId val="{00000005-3EBB-4E22-BFA5-7E5239E551D9}"/>
            </c:ext>
          </c:extLst>
        </c:ser>
        <c:ser>
          <c:idx val="6"/>
          <c:order val="6"/>
          <c:tx>
            <c:strRef>
              <c:f>'2021 detailed'!$R$28</c:f>
              <c:strCache>
                <c:ptCount val="1"/>
                <c:pt idx="0">
                  <c:v>Bridging</c:v>
                </c:pt>
              </c:strCache>
            </c:strRef>
          </c:tx>
          <c:spPr>
            <a:solidFill>
              <a:srgbClr val="FFC000"/>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detailed'!$R$29:$R$34</c:f>
              <c:numCache>
                <c:formatCode>0</c:formatCode>
                <c:ptCount val="6"/>
                <c:pt idx="0">
                  <c:v>2.9756003760362364</c:v>
                </c:pt>
                <c:pt idx="1">
                  <c:v>2.6758154415759501</c:v>
                </c:pt>
                <c:pt idx="2">
                  <c:v>1.8224014094050685</c:v>
                </c:pt>
                <c:pt idx="3">
                  <c:v>1.3167094817762155</c:v>
                </c:pt>
                <c:pt idx="4">
                  <c:v>1.5026557294873943</c:v>
                </c:pt>
                <c:pt idx="5">
                  <c:v>0.61521616902908882</c:v>
                </c:pt>
              </c:numCache>
            </c:numRef>
          </c:val>
          <c:extLst>
            <c:ext xmlns:c16="http://schemas.microsoft.com/office/drawing/2014/chart" uri="{C3380CC4-5D6E-409C-BE32-E72D297353CC}">
              <c16:uniqueId val="{00000006-3EBB-4E22-BFA5-7E5239E551D9}"/>
            </c:ext>
          </c:extLst>
        </c:ser>
        <c:ser>
          <c:idx val="7"/>
          <c:order val="7"/>
          <c:tx>
            <c:strRef>
              <c:f>'2021 detailed'!$S$28</c:f>
              <c:strCache>
                <c:ptCount val="1"/>
                <c:pt idx="0">
                  <c:v>Other</c:v>
                </c:pt>
              </c:strCache>
            </c:strRef>
          </c:tx>
          <c:spPr>
            <a:solidFill>
              <a:schemeClr val="accent2">
                <a:lumMod val="60000"/>
              </a:schemeClr>
            </a:solidFill>
            <a:ln>
              <a:noFill/>
            </a:ln>
            <a:effectLst/>
          </c:spPr>
          <c:invertIfNegative val="0"/>
          <c:cat>
            <c:strRef>
              <c:f>'2021 detailed'!$K$29:$K$34</c:f>
              <c:strCache>
                <c:ptCount val="6"/>
                <c:pt idx="0">
                  <c:v>Warehousing</c:v>
                </c:pt>
                <c:pt idx="1">
                  <c:v>Grocery Wholesaling</c:v>
                </c:pt>
                <c:pt idx="2">
                  <c:v>Freight Transport</c:v>
                </c:pt>
                <c:pt idx="3">
                  <c:v>Transport support services</c:v>
                </c:pt>
                <c:pt idx="4">
                  <c:v>All industries</c:v>
                </c:pt>
                <c:pt idx="5">
                  <c:v>Agricultural Product Wholesaling</c:v>
                </c:pt>
              </c:strCache>
            </c:strRef>
          </c:cat>
          <c:val>
            <c:numRef>
              <c:f>'2021 detailed'!$S$29:$S$34</c:f>
              <c:numCache>
                <c:formatCode>0</c:formatCode>
                <c:ptCount val="6"/>
                <c:pt idx="0">
                  <c:v>1.1659259892316898</c:v>
                </c:pt>
                <c:pt idx="1">
                  <c:v>0.9962371974163432</c:v>
                </c:pt>
                <c:pt idx="2">
                  <c:v>0.70544789266838315</c:v>
                </c:pt>
                <c:pt idx="3">
                  <c:v>0.69669518861182467</c:v>
                </c:pt>
                <c:pt idx="4">
                  <c:v>0.72437096557344671</c:v>
                </c:pt>
                <c:pt idx="5">
                  <c:v>0.17843932175302576</c:v>
                </c:pt>
              </c:numCache>
            </c:numRef>
          </c:val>
          <c:extLst>
            <c:ext xmlns:c16="http://schemas.microsoft.com/office/drawing/2014/chart" uri="{C3380CC4-5D6E-409C-BE32-E72D297353CC}">
              <c16:uniqueId val="{00000007-3EBB-4E22-BFA5-7E5239E551D9}"/>
            </c:ext>
          </c:extLst>
        </c:ser>
        <c:dLbls>
          <c:showLegendKey val="0"/>
          <c:showVal val="0"/>
          <c:showCatName val="0"/>
          <c:showSerName val="0"/>
          <c:showPercent val="0"/>
          <c:showBubbleSize val="0"/>
        </c:dLbls>
        <c:gapWidth val="150"/>
        <c:overlap val="100"/>
        <c:axId val="1199822800"/>
        <c:axId val="1199818000"/>
      </c:barChart>
      <c:catAx>
        <c:axId val="119982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818000"/>
        <c:crosses val="autoZero"/>
        <c:auto val="1"/>
        <c:lblAlgn val="ctr"/>
        <c:lblOffset val="100"/>
        <c:noMultiLvlLbl val="0"/>
      </c:catAx>
      <c:valAx>
        <c:axId val="1199818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822800"/>
        <c:crosses val="autoZero"/>
        <c:crossBetween val="between"/>
      </c:valAx>
      <c:spPr>
        <a:noFill/>
        <a:ln>
          <a:noFill/>
        </a:ln>
        <a:effectLst/>
      </c:spPr>
    </c:plotArea>
    <c:legend>
      <c:legendPos val="b"/>
      <c:layout>
        <c:manualLayout>
          <c:xMode val="edge"/>
          <c:yMode val="edge"/>
          <c:x val="3.3720472440944879E-2"/>
          <c:y val="0.88906891642035557"/>
          <c:w val="0.94089238845144352"/>
          <c:h val="0.101770691509733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Sheet1!$C$1</c:f>
              <c:strCache>
                <c:ptCount val="1"/>
                <c:pt idx="0">
                  <c:v>Agriculture - short term stream</c:v>
                </c:pt>
              </c:strCache>
            </c:strRef>
          </c:tx>
          <c:spPr>
            <a:ln w="19050" cap="rnd">
              <a:solidFill>
                <a:schemeClr val="accent1"/>
              </a:solidFill>
              <a:round/>
            </a:ln>
            <a:effectLst/>
          </c:spPr>
          <c:marker>
            <c:symbol val="circle"/>
            <c:size val="5"/>
            <c:spPr>
              <a:solidFill>
                <a:schemeClr val="accent1"/>
              </a:solidFill>
              <a:ln w="19050">
                <a:solidFill>
                  <a:schemeClr val="accent1"/>
                </a:solidFill>
              </a:ln>
              <a:effectLst/>
            </c:spPr>
          </c:marker>
          <c:cat>
            <c:numRef>
              <c:f>Sheet1!$A$3:$A$20</c:f>
              <c:numCache>
                <c:formatCode>mmm\-yy</c:formatCode>
                <c:ptCount val="18"/>
                <c:pt idx="0">
                  <c:v>44896</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pt idx="13">
                  <c:v>45444</c:v>
                </c:pt>
                <c:pt idx="14">
                  <c:v>45474</c:v>
                </c:pt>
                <c:pt idx="15">
                  <c:v>45505</c:v>
                </c:pt>
                <c:pt idx="16">
                  <c:v>45536</c:v>
                </c:pt>
                <c:pt idx="17">
                  <c:v>45566</c:v>
                </c:pt>
              </c:numCache>
            </c:numRef>
          </c:cat>
          <c:val>
            <c:numRef>
              <c:f>Sheet1!$C$3:$C$20</c:f>
              <c:numCache>
                <c:formatCode>#,##0</c:formatCode>
                <c:ptCount val="18"/>
                <c:pt idx="0">
                  <c:v>16695</c:v>
                </c:pt>
                <c:pt idx="1">
                  <c:v>19370</c:v>
                </c:pt>
                <c:pt idx="2">
                  <c:v>18905</c:v>
                </c:pt>
                <c:pt idx="3">
                  <c:v>18410</c:v>
                </c:pt>
                <c:pt idx="4">
                  <c:v>18950</c:v>
                </c:pt>
                <c:pt idx="5">
                  <c:v>17610</c:v>
                </c:pt>
                <c:pt idx="6">
                  <c:v>16715</c:v>
                </c:pt>
                <c:pt idx="7">
                  <c:v>15720</c:v>
                </c:pt>
                <c:pt idx="8">
                  <c:v>15860</c:v>
                </c:pt>
                <c:pt idx="9">
                  <c:v>16530</c:v>
                </c:pt>
                <c:pt idx="10">
                  <c:v>16140</c:v>
                </c:pt>
                <c:pt idx="11">
                  <c:v>15185</c:v>
                </c:pt>
                <c:pt idx="12">
                  <c:v>15665</c:v>
                </c:pt>
                <c:pt idx="13">
                  <c:v>15730</c:v>
                </c:pt>
                <c:pt idx="14">
                  <c:v>14355</c:v>
                </c:pt>
                <c:pt idx="15">
                  <c:v>13465</c:v>
                </c:pt>
                <c:pt idx="16">
                  <c:v>13975</c:v>
                </c:pt>
                <c:pt idx="17">
                  <c:v>13455</c:v>
                </c:pt>
              </c:numCache>
            </c:numRef>
          </c:val>
          <c:smooth val="0"/>
          <c:extLst>
            <c:ext xmlns:c16="http://schemas.microsoft.com/office/drawing/2014/chart" uri="{C3380CC4-5D6E-409C-BE32-E72D297353CC}">
              <c16:uniqueId val="{00000000-76A5-47EB-ABB5-B55706931508}"/>
            </c:ext>
          </c:extLst>
        </c:ser>
        <c:ser>
          <c:idx val="1"/>
          <c:order val="1"/>
          <c:tx>
            <c:strRef>
              <c:f>Sheet1!$D$1</c:f>
              <c:strCache>
                <c:ptCount val="1"/>
                <c:pt idx="0">
                  <c:v>Meat Processing - long term stream</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cat>
            <c:numRef>
              <c:f>Sheet1!$A$3:$A$20</c:f>
              <c:numCache>
                <c:formatCode>mmm\-yy</c:formatCode>
                <c:ptCount val="18"/>
                <c:pt idx="0">
                  <c:v>44896</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pt idx="13">
                  <c:v>45444</c:v>
                </c:pt>
                <c:pt idx="14">
                  <c:v>45474</c:v>
                </c:pt>
                <c:pt idx="15">
                  <c:v>45505</c:v>
                </c:pt>
                <c:pt idx="16">
                  <c:v>45536</c:v>
                </c:pt>
                <c:pt idx="17">
                  <c:v>45566</c:v>
                </c:pt>
              </c:numCache>
            </c:numRef>
          </c:cat>
          <c:val>
            <c:numRef>
              <c:f>Sheet1!$D$3:$D$20</c:f>
              <c:numCache>
                <c:formatCode>#,##0</c:formatCode>
                <c:ptCount val="18"/>
                <c:pt idx="0">
                  <c:v>8305</c:v>
                </c:pt>
                <c:pt idx="1">
                  <c:v>10320</c:v>
                </c:pt>
                <c:pt idx="2">
                  <c:v>10515</c:v>
                </c:pt>
                <c:pt idx="3">
                  <c:v>10795</c:v>
                </c:pt>
                <c:pt idx="4">
                  <c:v>11535</c:v>
                </c:pt>
                <c:pt idx="5">
                  <c:v>11560</c:v>
                </c:pt>
                <c:pt idx="6">
                  <c:v>11380</c:v>
                </c:pt>
                <c:pt idx="7">
                  <c:v>9775</c:v>
                </c:pt>
                <c:pt idx="8">
                  <c:v>11945</c:v>
                </c:pt>
                <c:pt idx="9">
                  <c:v>11460</c:v>
                </c:pt>
                <c:pt idx="10">
                  <c:v>11890</c:v>
                </c:pt>
                <c:pt idx="11">
                  <c:v>12320</c:v>
                </c:pt>
                <c:pt idx="12">
                  <c:v>12605</c:v>
                </c:pt>
                <c:pt idx="13">
                  <c:v>12755</c:v>
                </c:pt>
                <c:pt idx="14">
                  <c:v>12125</c:v>
                </c:pt>
                <c:pt idx="15">
                  <c:v>11900</c:v>
                </c:pt>
                <c:pt idx="16">
                  <c:v>11765</c:v>
                </c:pt>
                <c:pt idx="17">
                  <c:v>11870</c:v>
                </c:pt>
              </c:numCache>
            </c:numRef>
          </c:val>
          <c:smooth val="0"/>
          <c:extLst>
            <c:ext xmlns:c16="http://schemas.microsoft.com/office/drawing/2014/chart" uri="{C3380CC4-5D6E-409C-BE32-E72D297353CC}">
              <c16:uniqueId val="{00000001-76A5-47EB-ABB5-B55706931508}"/>
            </c:ext>
          </c:extLst>
        </c:ser>
        <c:dLbls>
          <c:showLegendKey val="0"/>
          <c:showVal val="0"/>
          <c:showCatName val="0"/>
          <c:showSerName val="0"/>
          <c:showPercent val="0"/>
          <c:showBubbleSize val="0"/>
        </c:dLbls>
        <c:marker val="1"/>
        <c:smooth val="0"/>
        <c:axId val="978565952"/>
        <c:axId val="978566912"/>
      </c:lineChart>
      <c:dateAx>
        <c:axId val="978565952"/>
        <c:scaling>
          <c:orientation val="minMax"/>
        </c:scaling>
        <c:delete val="0"/>
        <c:axPos val="b"/>
        <c:numFmt formatCode="mmm\-yy"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566912"/>
        <c:crosses val="autoZero"/>
        <c:auto val="1"/>
        <c:lblOffset val="100"/>
        <c:baseTimeUnit val="months"/>
        <c:majorUnit val="3"/>
        <c:majorTimeUnit val="months"/>
      </c:dateAx>
      <c:valAx>
        <c:axId val="978566912"/>
        <c:scaling>
          <c:orientation val="minMax"/>
          <c:max val="20000"/>
          <c:min val="5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565952"/>
        <c:crosses val="autoZero"/>
        <c:crossBetween val="midCat"/>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'Perm migrant (PM) share'!$I$31</c:f>
              <c:strCache>
                <c:ptCount val="1"/>
                <c:pt idx="0">
                  <c:v>Permanent skill - primary applicant</c:v>
                </c:pt>
              </c:strCache>
            </c:strRef>
          </c:tx>
          <c:spPr>
            <a:solidFill>
              <a:schemeClr val="bg2">
                <a:lumMod val="75000"/>
              </a:schemeClr>
            </a:solidFill>
            <a:ln>
              <a:noFill/>
            </a:ln>
            <a:effectLst/>
          </c:spPr>
          <c:invertIfNegative val="0"/>
          <c:cat>
            <c:strRef>
              <c:f>'Perm migrant (PM) share'!$H$32:$H$39</c:f>
              <c:strCache>
                <c:ptCount val="8"/>
                <c:pt idx="0">
                  <c:v>All Industries</c:v>
                </c:pt>
                <c:pt idx="1">
                  <c:v>Intensive Livestock</c:v>
                </c:pt>
                <c:pt idx="2">
                  <c:v>Horticulture</c:v>
                </c:pt>
                <c:pt idx="3">
                  <c:v>Aquaculture</c:v>
                </c:pt>
                <c:pt idx="4">
                  <c:v>Support Services</c:v>
                </c:pt>
                <c:pt idx="5">
                  <c:v>Dairy</c:v>
                </c:pt>
                <c:pt idx="6">
                  <c:v>Fishing</c:v>
                </c:pt>
                <c:pt idx="7">
                  <c:v>Broadacre</c:v>
                </c:pt>
              </c:strCache>
            </c:strRef>
          </c:cat>
          <c:val>
            <c:numRef>
              <c:f>'Perm migrant (PM) share'!$I$32:$I$39</c:f>
              <c:numCache>
                <c:formatCode>0</c:formatCode>
                <c:ptCount val="8"/>
                <c:pt idx="0">
                  <c:v>6.1468610107374468</c:v>
                </c:pt>
                <c:pt idx="1">
                  <c:v>5.5881278538812786</c:v>
                </c:pt>
                <c:pt idx="2">
                  <c:v>2.759001270277587</c:v>
                </c:pt>
                <c:pt idx="3">
                  <c:v>4.5942432683379764</c:v>
                </c:pt>
                <c:pt idx="4">
                  <c:v>2.1799825501682664</c:v>
                </c:pt>
                <c:pt idx="5">
                  <c:v>2.603038119805102</c:v>
                </c:pt>
                <c:pt idx="6">
                  <c:v>0.98483316481294236</c:v>
                </c:pt>
                <c:pt idx="7">
                  <c:v>0.65879820995456562</c:v>
                </c:pt>
              </c:numCache>
            </c:numRef>
          </c:val>
          <c:extLst>
            <c:ext xmlns:c16="http://schemas.microsoft.com/office/drawing/2014/chart" uri="{C3380CC4-5D6E-409C-BE32-E72D297353CC}">
              <c16:uniqueId val="{00000000-D0EB-4030-9F9A-226F8A9EE25D}"/>
            </c:ext>
          </c:extLst>
        </c:ser>
        <c:ser>
          <c:idx val="1"/>
          <c:order val="1"/>
          <c:tx>
            <c:strRef>
              <c:f>'Perm migrant (PM) share'!$J$31</c:f>
              <c:strCache>
                <c:ptCount val="1"/>
                <c:pt idx="0">
                  <c:v>Permanent skill - secondary applicant</c:v>
                </c:pt>
              </c:strCache>
            </c:strRef>
          </c:tx>
          <c:spPr>
            <a:solidFill>
              <a:schemeClr val="accent2"/>
            </a:solidFill>
            <a:ln>
              <a:noFill/>
            </a:ln>
            <a:effectLst/>
          </c:spPr>
          <c:invertIfNegative val="0"/>
          <c:cat>
            <c:strRef>
              <c:f>'Perm migrant (PM) share'!$H$32:$H$39</c:f>
              <c:strCache>
                <c:ptCount val="8"/>
                <c:pt idx="0">
                  <c:v>All Industries</c:v>
                </c:pt>
                <c:pt idx="1">
                  <c:v>Intensive Livestock</c:v>
                </c:pt>
                <c:pt idx="2">
                  <c:v>Horticulture</c:v>
                </c:pt>
                <c:pt idx="3">
                  <c:v>Aquaculture</c:v>
                </c:pt>
                <c:pt idx="4">
                  <c:v>Support Services</c:v>
                </c:pt>
                <c:pt idx="5">
                  <c:v>Dairy</c:v>
                </c:pt>
                <c:pt idx="6">
                  <c:v>Fishing</c:v>
                </c:pt>
                <c:pt idx="7">
                  <c:v>Broadacre</c:v>
                </c:pt>
              </c:strCache>
            </c:strRef>
          </c:cat>
          <c:val>
            <c:numRef>
              <c:f>'Perm migrant (PM) share'!$J$32:$J$39</c:f>
              <c:numCache>
                <c:formatCode>0</c:formatCode>
                <c:ptCount val="8"/>
                <c:pt idx="0">
                  <c:v>4.3440514149228759</c:v>
                </c:pt>
                <c:pt idx="1">
                  <c:v>3.2977168949771691</c:v>
                </c:pt>
                <c:pt idx="2">
                  <c:v>2.6894483663397266</c:v>
                </c:pt>
                <c:pt idx="3">
                  <c:v>2.627669452181987</c:v>
                </c:pt>
                <c:pt idx="4">
                  <c:v>1.4844821139224729</c:v>
                </c:pt>
                <c:pt idx="5">
                  <c:v>1.5081685296646605</c:v>
                </c:pt>
                <c:pt idx="6">
                  <c:v>0.44084934277047522</c:v>
                </c:pt>
                <c:pt idx="7">
                  <c:v>0.33947665083865675</c:v>
                </c:pt>
              </c:numCache>
            </c:numRef>
          </c:val>
          <c:extLst>
            <c:ext xmlns:c16="http://schemas.microsoft.com/office/drawing/2014/chart" uri="{C3380CC4-5D6E-409C-BE32-E72D297353CC}">
              <c16:uniqueId val="{00000001-D0EB-4030-9F9A-226F8A9EE25D}"/>
            </c:ext>
          </c:extLst>
        </c:ser>
        <c:ser>
          <c:idx val="2"/>
          <c:order val="2"/>
          <c:tx>
            <c:strRef>
              <c:f>'Perm migrant (PM) share'!$K$31</c:f>
              <c:strCache>
                <c:ptCount val="1"/>
                <c:pt idx="0">
                  <c:v>Permanent family</c:v>
                </c:pt>
              </c:strCache>
            </c:strRef>
          </c:tx>
          <c:spPr>
            <a:solidFill>
              <a:schemeClr val="accent3"/>
            </a:solidFill>
            <a:ln>
              <a:noFill/>
            </a:ln>
            <a:effectLst/>
          </c:spPr>
          <c:invertIfNegative val="0"/>
          <c:cat>
            <c:strRef>
              <c:f>'Perm migrant (PM) share'!$H$32:$H$39</c:f>
              <c:strCache>
                <c:ptCount val="8"/>
                <c:pt idx="0">
                  <c:v>All Industries</c:v>
                </c:pt>
                <c:pt idx="1">
                  <c:v>Intensive Livestock</c:v>
                </c:pt>
                <c:pt idx="2">
                  <c:v>Horticulture</c:v>
                </c:pt>
                <c:pt idx="3">
                  <c:v>Aquaculture</c:v>
                </c:pt>
                <c:pt idx="4">
                  <c:v>Support Services</c:v>
                </c:pt>
                <c:pt idx="5">
                  <c:v>Dairy</c:v>
                </c:pt>
                <c:pt idx="6">
                  <c:v>Fishing</c:v>
                </c:pt>
                <c:pt idx="7">
                  <c:v>Broadacre</c:v>
                </c:pt>
              </c:strCache>
            </c:strRef>
          </c:cat>
          <c:val>
            <c:numRef>
              <c:f>'Perm migrant (PM) share'!$K$32:$K$39</c:f>
              <c:numCache>
                <c:formatCode>0</c:formatCode>
                <c:ptCount val="8"/>
                <c:pt idx="0">
                  <c:v>4.6929810729479087</c:v>
                </c:pt>
                <c:pt idx="1">
                  <c:v>4.9853881278538816</c:v>
                </c:pt>
                <c:pt idx="2">
                  <c:v>6.8532517023802084</c:v>
                </c:pt>
                <c:pt idx="3">
                  <c:v>3.4540389972144849</c:v>
                </c:pt>
                <c:pt idx="4">
                  <c:v>4.0913623332917863</c:v>
                </c:pt>
                <c:pt idx="5">
                  <c:v>1.5563198624247634</c:v>
                </c:pt>
                <c:pt idx="6">
                  <c:v>1.3124368048533874</c:v>
                </c:pt>
                <c:pt idx="7">
                  <c:v>0.67340211116045501</c:v>
                </c:pt>
              </c:numCache>
            </c:numRef>
          </c:val>
          <c:extLst>
            <c:ext xmlns:c16="http://schemas.microsoft.com/office/drawing/2014/chart" uri="{C3380CC4-5D6E-409C-BE32-E72D297353CC}">
              <c16:uniqueId val="{00000002-D0EB-4030-9F9A-226F8A9EE25D}"/>
            </c:ext>
          </c:extLst>
        </c:ser>
        <c:dLbls>
          <c:showLegendKey val="0"/>
          <c:showVal val="0"/>
          <c:showCatName val="0"/>
          <c:showSerName val="0"/>
          <c:showPercent val="0"/>
          <c:showBubbleSize val="0"/>
        </c:dLbls>
        <c:gapWidth val="150"/>
        <c:overlap val="100"/>
        <c:axId val="1125273359"/>
        <c:axId val="1125279599"/>
      </c:barChart>
      <c:catAx>
        <c:axId val="112527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279599"/>
        <c:crosses val="autoZero"/>
        <c:auto val="1"/>
        <c:lblAlgn val="ctr"/>
        <c:lblOffset val="100"/>
        <c:noMultiLvlLbl val="0"/>
      </c:catAx>
      <c:valAx>
        <c:axId val="11252795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273359"/>
        <c:crosses val="autoZero"/>
        <c:crossBetween val="between"/>
        <c:majorUnit val="4"/>
      </c:valAx>
      <c:spPr>
        <a:noFill/>
        <a:ln>
          <a:noFill/>
        </a:ln>
        <a:effectLst/>
      </c:spPr>
    </c:plotArea>
    <c:legend>
      <c:legendPos val="b"/>
      <c:layout>
        <c:manualLayout>
          <c:xMode val="edge"/>
          <c:yMode val="edge"/>
          <c:x val="8.8100686498855853E-3"/>
          <c:y val="0.86281545275590554"/>
          <c:w val="0.98237986270022881"/>
          <c:h val="9.96845472440944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61184493963867E-2"/>
          <c:y val="3.3838648956759192E-2"/>
          <c:w val="0.91792763972023872"/>
          <c:h val="0.60525411596277734"/>
        </c:manualLayout>
      </c:layout>
      <c:barChart>
        <c:barDir val="col"/>
        <c:grouping val="stacked"/>
        <c:varyColors val="0"/>
        <c:ser>
          <c:idx val="0"/>
          <c:order val="0"/>
          <c:tx>
            <c:strRef>
              <c:f>'Perm migrant (PM) share'!$J$23</c:f>
              <c:strCache>
                <c:ptCount val="1"/>
                <c:pt idx="0">
                  <c:v>Permanent skill - primary applicant</c:v>
                </c:pt>
              </c:strCache>
            </c:strRef>
          </c:tx>
          <c:spPr>
            <a:solidFill>
              <a:schemeClr val="bg2">
                <a:lumMod val="75000"/>
              </a:schemeClr>
            </a:solidFill>
            <a:ln>
              <a:noFill/>
            </a:ln>
            <a:effectLst/>
          </c:spPr>
          <c:invertIfNegative val="0"/>
          <c:cat>
            <c:strRef>
              <c:f>'Perm migrant (PM) share'!$I$24:$I$29</c:f>
              <c:strCache>
                <c:ptCount val="6"/>
                <c:pt idx="0">
                  <c:v>Meat and Meat Product Manufacturing</c:v>
                </c:pt>
                <c:pt idx="1">
                  <c:v>All food manufacturing</c:v>
                </c:pt>
                <c:pt idx="2">
                  <c:v>Bakery Product Manufacturing</c:v>
                </c:pt>
                <c:pt idx="3">
                  <c:v>All industries</c:v>
                </c:pt>
                <c:pt idx="4">
                  <c:v>Dairy Product Manufacturing</c:v>
                </c:pt>
                <c:pt idx="5">
                  <c:v>Beverage Manufacturing</c:v>
                </c:pt>
              </c:strCache>
            </c:strRef>
          </c:cat>
          <c:val>
            <c:numRef>
              <c:f>'Perm migrant (PM) share'!$J$24:$J$29</c:f>
              <c:numCache>
                <c:formatCode>0</c:formatCode>
                <c:ptCount val="6"/>
                <c:pt idx="0">
                  <c:v>5.8064217807864464</c:v>
                </c:pt>
                <c:pt idx="1">
                  <c:v>5.5605647115513817</c:v>
                </c:pt>
                <c:pt idx="2">
                  <c:v>4.8327036185876215</c:v>
                </c:pt>
                <c:pt idx="3">
                  <c:v>6.1468610107374468</c:v>
                </c:pt>
                <c:pt idx="4">
                  <c:v>5.6913839007534133</c:v>
                </c:pt>
                <c:pt idx="5">
                  <c:v>4.4118761844598859</c:v>
                </c:pt>
              </c:numCache>
            </c:numRef>
          </c:val>
          <c:extLst>
            <c:ext xmlns:c16="http://schemas.microsoft.com/office/drawing/2014/chart" uri="{C3380CC4-5D6E-409C-BE32-E72D297353CC}">
              <c16:uniqueId val="{00000000-ADAC-43BE-85C6-B3B0AB699C4A}"/>
            </c:ext>
          </c:extLst>
        </c:ser>
        <c:ser>
          <c:idx val="1"/>
          <c:order val="1"/>
          <c:tx>
            <c:strRef>
              <c:f>'Perm migrant (PM) share'!$K$23</c:f>
              <c:strCache>
                <c:ptCount val="1"/>
                <c:pt idx="0">
                  <c:v>Permanent skill - secondary applicant</c:v>
                </c:pt>
              </c:strCache>
            </c:strRef>
          </c:tx>
          <c:spPr>
            <a:solidFill>
              <a:schemeClr val="accent2"/>
            </a:solidFill>
            <a:ln>
              <a:noFill/>
            </a:ln>
            <a:effectLst/>
          </c:spPr>
          <c:invertIfNegative val="0"/>
          <c:cat>
            <c:strRef>
              <c:f>'Perm migrant (PM) share'!$I$24:$I$29</c:f>
              <c:strCache>
                <c:ptCount val="6"/>
                <c:pt idx="0">
                  <c:v>Meat and Meat Product Manufacturing</c:v>
                </c:pt>
                <c:pt idx="1">
                  <c:v>All food manufacturing</c:v>
                </c:pt>
                <c:pt idx="2">
                  <c:v>Bakery Product Manufacturing</c:v>
                </c:pt>
                <c:pt idx="3">
                  <c:v>All industries</c:v>
                </c:pt>
                <c:pt idx="4">
                  <c:v>Dairy Product Manufacturing</c:v>
                </c:pt>
                <c:pt idx="5">
                  <c:v>Beverage Manufacturing</c:v>
                </c:pt>
              </c:strCache>
            </c:strRef>
          </c:cat>
          <c:val>
            <c:numRef>
              <c:f>'Perm migrant (PM) share'!$K$24:$K$29</c:f>
              <c:numCache>
                <c:formatCode>0</c:formatCode>
                <c:ptCount val="6"/>
                <c:pt idx="0">
                  <c:v>5.3564162320127249</c:v>
                </c:pt>
                <c:pt idx="1">
                  <c:v>4.4611656558261954</c:v>
                </c:pt>
                <c:pt idx="2">
                  <c:v>4.6852724652358502</c:v>
                </c:pt>
                <c:pt idx="3">
                  <c:v>4.3440514149228759</c:v>
                </c:pt>
                <c:pt idx="4">
                  <c:v>3.6928567382314621</c:v>
                </c:pt>
                <c:pt idx="5">
                  <c:v>2.5868603916614026</c:v>
                </c:pt>
              </c:numCache>
            </c:numRef>
          </c:val>
          <c:extLst>
            <c:ext xmlns:c16="http://schemas.microsoft.com/office/drawing/2014/chart" uri="{C3380CC4-5D6E-409C-BE32-E72D297353CC}">
              <c16:uniqueId val="{00000001-ADAC-43BE-85C6-B3B0AB699C4A}"/>
            </c:ext>
          </c:extLst>
        </c:ser>
        <c:ser>
          <c:idx val="2"/>
          <c:order val="2"/>
          <c:tx>
            <c:strRef>
              <c:f>'Perm migrant (PM) share'!$L$23</c:f>
              <c:strCache>
                <c:ptCount val="1"/>
                <c:pt idx="0">
                  <c:v>Permanent family</c:v>
                </c:pt>
              </c:strCache>
            </c:strRef>
          </c:tx>
          <c:spPr>
            <a:solidFill>
              <a:schemeClr val="accent3"/>
            </a:solidFill>
            <a:ln>
              <a:noFill/>
            </a:ln>
            <a:effectLst/>
          </c:spPr>
          <c:invertIfNegative val="0"/>
          <c:cat>
            <c:strRef>
              <c:f>'Perm migrant (PM) share'!$I$24:$I$29</c:f>
              <c:strCache>
                <c:ptCount val="6"/>
                <c:pt idx="0">
                  <c:v>Meat and Meat Product Manufacturing</c:v>
                </c:pt>
                <c:pt idx="1">
                  <c:v>All food manufacturing</c:v>
                </c:pt>
                <c:pt idx="2">
                  <c:v>Bakery Product Manufacturing</c:v>
                </c:pt>
                <c:pt idx="3">
                  <c:v>All industries</c:v>
                </c:pt>
                <c:pt idx="4">
                  <c:v>Dairy Product Manufacturing</c:v>
                </c:pt>
                <c:pt idx="5">
                  <c:v>Beverage Manufacturing</c:v>
                </c:pt>
              </c:strCache>
            </c:strRef>
          </c:cat>
          <c:val>
            <c:numRef>
              <c:f>'Perm migrant (PM) share'!$L$24:$L$29</c:f>
              <c:numCache>
                <c:formatCode>0</c:formatCode>
                <c:ptCount val="6"/>
                <c:pt idx="0">
                  <c:v>8.9991861798542523</c:v>
                </c:pt>
                <c:pt idx="1">
                  <c:v>6.9465358829062174</c:v>
                </c:pt>
                <c:pt idx="2">
                  <c:v>7.1084407743543796</c:v>
                </c:pt>
                <c:pt idx="3">
                  <c:v>4.6929810729479087</c:v>
                </c:pt>
                <c:pt idx="4">
                  <c:v>5.0948847221435454</c:v>
                </c:pt>
                <c:pt idx="5">
                  <c:v>4.083070120025269</c:v>
                </c:pt>
              </c:numCache>
            </c:numRef>
          </c:val>
          <c:extLst>
            <c:ext xmlns:c16="http://schemas.microsoft.com/office/drawing/2014/chart" uri="{C3380CC4-5D6E-409C-BE32-E72D297353CC}">
              <c16:uniqueId val="{00000002-ADAC-43BE-85C6-B3B0AB699C4A}"/>
            </c:ext>
          </c:extLst>
        </c:ser>
        <c:dLbls>
          <c:showLegendKey val="0"/>
          <c:showVal val="0"/>
          <c:showCatName val="0"/>
          <c:showSerName val="0"/>
          <c:showPercent val="0"/>
          <c:showBubbleSize val="0"/>
        </c:dLbls>
        <c:gapWidth val="150"/>
        <c:overlap val="100"/>
        <c:axId val="1496150671"/>
        <c:axId val="1496092591"/>
      </c:barChart>
      <c:catAx>
        <c:axId val="1496150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6092591"/>
        <c:crosses val="autoZero"/>
        <c:auto val="1"/>
        <c:lblAlgn val="ctr"/>
        <c:lblOffset val="100"/>
        <c:noMultiLvlLbl val="0"/>
      </c:catAx>
      <c:valAx>
        <c:axId val="14960925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6150671"/>
        <c:crosses val="autoZero"/>
        <c:crossBetween val="between"/>
        <c:majorUnit val="6"/>
      </c:valAx>
      <c:spPr>
        <a:noFill/>
        <a:ln>
          <a:noFill/>
        </a:ln>
        <a:effectLst/>
      </c:spPr>
    </c:plotArea>
    <c:legend>
      <c:legendPos val="b"/>
      <c:layout>
        <c:manualLayout>
          <c:xMode val="edge"/>
          <c:yMode val="edge"/>
          <c:x val="2.6717021257092573E-2"/>
          <c:y val="0.90566770062833057"/>
          <c:w val="0.97217694994179282"/>
          <c:h val="8.811893679035977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56218220935251"/>
          <c:y val="9.3709789951225489E-2"/>
          <c:w val="0.71909053465219153"/>
          <c:h val="0.81653929130643066"/>
        </c:manualLayout>
      </c:layout>
      <c:barChart>
        <c:barDir val="bar"/>
        <c:grouping val="percentStacked"/>
        <c:varyColors val="0"/>
        <c:ser>
          <c:idx val="0"/>
          <c:order val="0"/>
          <c:tx>
            <c:strRef>
              <c:f>'Food Production'!$D$4</c:f>
              <c:strCache>
                <c:ptCount val="1"/>
                <c:pt idx="0">
                  <c:v>Sponsored - Regional</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Production'!$C$5:$C$13</c:f>
              <c:strCache>
                <c:ptCount val="9"/>
                <c:pt idx="0">
                  <c:v>All Industries</c:v>
                </c:pt>
                <c:pt idx="1">
                  <c:v>Food Production</c:v>
                </c:pt>
                <c:pt idx="2">
                  <c:v>Horticulture</c:v>
                </c:pt>
                <c:pt idx="3">
                  <c:v>Broadacre</c:v>
                </c:pt>
                <c:pt idx="4">
                  <c:v>Intensive Livestock</c:v>
                </c:pt>
                <c:pt idx="5">
                  <c:v>Dairy</c:v>
                </c:pt>
                <c:pt idx="6">
                  <c:v>Support Services</c:v>
                </c:pt>
                <c:pt idx="7">
                  <c:v>Aquaculture</c:v>
                </c:pt>
                <c:pt idx="8">
                  <c:v>Fishing</c:v>
                </c:pt>
              </c:strCache>
            </c:strRef>
          </c:cat>
          <c:val>
            <c:numRef>
              <c:f>'Food Production'!$D$5:$D$13</c:f>
              <c:numCache>
                <c:formatCode>0</c:formatCode>
                <c:ptCount val="9"/>
                <c:pt idx="0">
                  <c:v>15.599630491939406</c:v>
                </c:pt>
                <c:pt idx="1">
                  <c:v>51.432825683759567</c:v>
                </c:pt>
                <c:pt idx="2">
                  <c:v>50.875603864734295</c:v>
                </c:pt>
                <c:pt idx="3">
                  <c:v>46.995627732667081</c:v>
                </c:pt>
                <c:pt idx="4">
                  <c:v>62.465260748733044</c:v>
                </c:pt>
                <c:pt idx="5">
                  <c:v>49.888143176733777</c:v>
                </c:pt>
                <c:pt idx="6">
                  <c:v>47.166416791604199</c:v>
                </c:pt>
                <c:pt idx="7">
                  <c:v>55.155071248952225</c:v>
                </c:pt>
                <c:pt idx="8">
                  <c:v>61.674008810572687</c:v>
                </c:pt>
              </c:numCache>
            </c:numRef>
          </c:val>
          <c:extLst>
            <c:ext xmlns:c16="http://schemas.microsoft.com/office/drawing/2014/chart" uri="{C3380CC4-5D6E-409C-BE32-E72D297353CC}">
              <c16:uniqueId val="{00000000-6F65-443C-AB8E-BF2E6823198C}"/>
            </c:ext>
          </c:extLst>
        </c:ser>
        <c:ser>
          <c:idx val="1"/>
          <c:order val="1"/>
          <c:tx>
            <c:strRef>
              <c:f>'Food Production'!$E$4</c:f>
              <c:strCache>
                <c:ptCount val="1"/>
                <c:pt idx="0">
                  <c:v>Employer Sponsored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Production'!$C$5:$C$13</c:f>
              <c:strCache>
                <c:ptCount val="9"/>
                <c:pt idx="0">
                  <c:v>All Industries</c:v>
                </c:pt>
                <c:pt idx="1">
                  <c:v>Food Production</c:v>
                </c:pt>
                <c:pt idx="2">
                  <c:v>Horticulture</c:v>
                </c:pt>
                <c:pt idx="3">
                  <c:v>Broadacre</c:v>
                </c:pt>
                <c:pt idx="4">
                  <c:v>Intensive Livestock</c:v>
                </c:pt>
                <c:pt idx="5">
                  <c:v>Dairy</c:v>
                </c:pt>
                <c:pt idx="6">
                  <c:v>Support Services</c:v>
                </c:pt>
                <c:pt idx="7">
                  <c:v>Aquaculture</c:v>
                </c:pt>
                <c:pt idx="8">
                  <c:v>Fishing</c:v>
                </c:pt>
              </c:strCache>
            </c:strRef>
          </c:cat>
          <c:val>
            <c:numRef>
              <c:f>'Food Production'!$E$5:$E$13</c:f>
              <c:numCache>
                <c:formatCode>0</c:formatCode>
                <c:ptCount val="9"/>
                <c:pt idx="0">
                  <c:v>23.192828966920203</c:v>
                </c:pt>
                <c:pt idx="1">
                  <c:v>17.499542854157411</c:v>
                </c:pt>
                <c:pt idx="2">
                  <c:v>15.677838164251206</c:v>
                </c:pt>
                <c:pt idx="3">
                  <c:v>19.612742036227356</c:v>
                </c:pt>
                <c:pt idx="4">
                  <c:v>19.911721432074543</c:v>
                </c:pt>
                <c:pt idx="5">
                  <c:v>15.078299776286356</c:v>
                </c:pt>
                <c:pt idx="6">
                  <c:v>23.568215892053971</c:v>
                </c:pt>
                <c:pt idx="7">
                  <c:v>13.369656328583405</c:v>
                </c:pt>
                <c:pt idx="8">
                  <c:v>7.4889867841409687</c:v>
                </c:pt>
              </c:numCache>
            </c:numRef>
          </c:val>
          <c:extLst>
            <c:ext xmlns:c16="http://schemas.microsoft.com/office/drawing/2014/chart" uri="{C3380CC4-5D6E-409C-BE32-E72D297353CC}">
              <c16:uniqueId val="{00000001-6F65-443C-AB8E-BF2E6823198C}"/>
            </c:ext>
          </c:extLst>
        </c:ser>
        <c:ser>
          <c:idx val="2"/>
          <c:order val="2"/>
          <c:tx>
            <c:strRef>
              <c:f>'Food Production'!$F$4</c:f>
              <c:strCache>
                <c:ptCount val="1"/>
                <c:pt idx="0">
                  <c:v>Skilled Independent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Production'!$C$5:$C$13</c:f>
              <c:strCache>
                <c:ptCount val="9"/>
                <c:pt idx="0">
                  <c:v>All Industries</c:v>
                </c:pt>
                <c:pt idx="1">
                  <c:v>Food Production</c:v>
                </c:pt>
                <c:pt idx="2">
                  <c:v>Horticulture</c:v>
                </c:pt>
                <c:pt idx="3">
                  <c:v>Broadacre</c:v>
                </c:pt>
                <c:pt idx="4">
                  <c:v>Intensive Livestock</c:v>
                </c:pt>
                <c:pt idx="5">
                  <c:v>Dairy</c:v>
                </c:pt>
                <c:pt idx="6">
                  <c:v>Support Services</c:v>
                </c:pt>
                <c:pt idx="7">
                  <c:v>Aquaculture</c:v>
                </c:pt>
                <c:pt idx="8">
                  <c:v>Fishing</c:v>
                </c:pt>
              </c:strCache>
            </c:strRef>
          </c:cat>
          <c:val>
            <c:numRef>
              <c:f>'Food Production'!$F$5:$F$13</c:f>
              <c:numCache>
                <c:formatCode>0</c:formatCode>
                <c:ptCount val="9"/>
                <c:pt idx="0">
                  <c:v>52.430005397004642</c:v>
                </c:pt>
                <c:pt idx="1">
                  <c:v>20.401765889083357</c:v>
                </c:pt>
                <c:pt idx="2">
                  <c:v>21.497584541062803</c:v>
                </c:pt>
                <c:pt idx="3">
                  <c:v>19.537788881948785</c:v>
                </c:pt>
                <c:pt idx="4">
                  <c:v>12.032041850580349</c:v>
                </c:pt>
                <c:pt idx="5">
                  <c:v>23.646532438478747</c:v>
                </c:pt>
                <c:pt idx="6">
                  <c:v>22.098950524737631</c:v>
                </c:pt>
                <c:pt idx="7">
                  <c:v>29.589270746018435</c:v>
                </c:pt>
                <c:pt idx="8">
                  <c:v>30.837004405286343</c:v>
                </c:pt>
              </c:numCache>
            </c:numRef>
          </c:val>
          <c:extLst>
            <c:ext xmlns:c16="http://schemas.microsoft.com/office/drawing/2014/chart" uri="{C3380CC4-5D6E-409C-BE32-E72D297353CC}">
              <c16:uniqueId val="{00000002-6F65-443C-AB8E-BF2E6823198C}"/>
            </c:ext>
          </c:extLst>
        </c:ser>
        <c:ser>
          <c:idx val="3"/>
          <c:order val="3"/>
          <c:tx>
            <c:strRef>
              <c:f>'Food Production'!$G$4</c:f>
              <c:strCache>
                <c:ptCount val="1"/>
                <c:pt idx="0">
                  <c:v>Other</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Production'!$C$5:$C$13</c:f>
              <c:strCache>
                <c:ptCount val="9"/>
                <c:pt idx="0">
                  <c:v>All Industries</c:v>
                </c:pt>
                <c:pt idx="1">
                  <c:v>Food Production</c:v>
                </c:pt>
                <c:pt idx="2">
                  <c:v>Horticulture</c:v>
                </c:pt>
                <c:pt idx="3">
                  <c:v>Broadacre</c:v>
                </c:pt>
                <c:pt idx="4">
                  <c:v>Intensive Livestock</c:v>
                </c:pt>
                <c:pt idx="5">
                  <c:v>Dairy</c:v>
                </c:pt>
                <c:pt idx="6">
                  <c:v>Support Services</c:v>
                </c:pt>
                <c:pt idx="7">
                  <c:v>Aquaculture</c:v>
                </c:pt>
                <c:pt idx="8">
                  <c:v>Fishing</c:v>
                </c:pt>
              </c:strCache>
            </c:strRef>
          </c:cat>
          <c:val>
            <c:numRef>
              <c:f>'Food Production'!$G$5:$G$13</c:f>
              <c:numCache>
                <c:formatCode>0</c:formatCode>
                <c:ptCount val="9"/>
                <c:pt idx="0">
                  <c:v>8.7775351441357543</c:v>
                </c:pt>
                <c:pt idx="1">
                  <c:v>10.66586557299966</c:v>
                </c:pt>
                <c:pt idx="2">
                  <c:v>11.948973429951689</c:v>
                </c:pt>
                <c:pt idx="3">
                  <c:v>13.853841349156779</c:v>
                </c:pt>
                <c:pt idx="4">
                  <c:v>5.5909759686120637</c:v>
                </c:pt>
                <c:pt idx="5">
                  <c:v>11.38702460850112</c:v>
                </c:pt>
                <c:pt idx="6">
                  <c:v>7.1664167916041981</c:v>
                </c:pt>
                <c:pt idx="7">
                  <c:v>1.8860016764459346</c:v>
                </c:pt>
                <c:pt idx="8">
                  <c:v>#N/A</c:v>
                </c:pt>
              </c:numCache>
            </c:numRef>
          </c:val>
          <c:extLst>
            <c:ext xmlns:c16="http://schemas.microsoft.com/office/drawing/2014/chart" uri="{C3380CC4-5D6E-409C-BE32-E72D297353CC}">
              <c16:uniqueId val="{00000003-6F65-443C-AB8E-BF2E6823198C}"/>
            </c:ext>
          </c:extLst>
        </c:ser>
        <c:dLbls>
          <c:dLblPos val="ctr"/>
          <c:showLegendKey val="0"/>
          <c:showVal val="1"/>
          <c:showCatName val="0"/>
          <c:showSerName val="0"/>
          <c:showPercent val="0"/>
          <c:showBubbleSize val="0"/>
        </c:dLbls>
        <c:gapWidth val="20"/>
        <c:overlap val="100"/>
        <c:axId val="309963279"/>
        <c:axId val="309961839"/>
      </c:barChart>
      <c:catAx>
        <c:axId val="30996327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961839"/>
        <c:crosses val="autoZero"/>
        <c:auto val="1"/>
        <c:lblAlgn val="ctr"/>
        <c:lblOffset val="100"/>
        <c:noMultiLvlLbl val="0"/>
      </c:catAx>
      <c:valAx>
        <c:axId val="3099618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963279"/>
        <c:crosses val="max"/>
        <c:crossBetween val="between"/>
      </c:valAx>
      <c:spPr>
        <a:noFill/>
        <a:ln>
          <a:noFill/>
        </a:ln>
        <a:effectLst/>
      </c:spPr>
    </c:plotArea>
    <c:legend>
      <c:legendPos val="t"/>
      <c:layout>
        <c:manualLayout>
          <c:xMode val="edge"/>
          <c:yMode val="edge"/>
          <c:x val="0.21782424139000101"/>
          <c:y val="1.6894892017632137E-2"/>
          <c:w val="0.73283990811712485"/>
          <c:h val="6.97679188153706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33374268583399"/>
          <c:y val="0.11305185989682326"/>
          <c:w val="0.71951148594957737"/>
          <c:h val="0.77867227803421124"/>
        </c:manualLayout>
      </c:layout>
      <c:barChart>
        <c:barDir val="bar"/>
        <c:grouping val="percentStacked"/>
        <c:varyColors val="0"/>
        <c:ser>
          <c:idx val="0"/>
          <c:order val="0"/>
          <c:tx>
            <c:strRef>
              <c:f>'Food Manufacturing'!$D$4</c:f>
              <c:strCache>
                <c:ptCount val="1"/>
                <c:pt idx="0">
                  <c:v>Sponsored - Regional</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Manufacturing'!$C$5:$C$11</c:f>
              <c:strCache>
                <c:ptCount val="7"/>
                <c:pt idx="0">
                  <c:v>All Industries</c:v>
                </c:pt>
                <c:pt idx="1">
                  <c:v>All Food Manufacturing</c:v>
                </c:pt>
                <c:pt idx="2">
                  <c:v>Meat and Meat
Product Manufacturing</c:v>
                </c:pt>
                <c:pt idx="3">
                  <c:v>Bakery Product
Manufacturing</c:v>
                </c:pt>
                <c:pt idx="4">
                  <c:v>Beverage
Manufacturing</c:v>
                </c:pt>
                <c:pt idx="5">
                  <c:v>Dairy Product
Manufacturing</c:v>
                </c:pt>
                <c:pt idx="6">
                  <c:v>Other Food
Manufacturing</c:v>
                </c:pt>
              </c:strCache>
            </c:strRef>
          </c:cat>
          <c:val>
            <c:numRef>
              <c:f>'Food Manufacturing'!$D$5:$D$11</c:f>
              <c:numCache>
                <c:formatCode>0</c:formatCode>
                <c:ptCount val="7"/>
                <c:pt idx="0">
                  <c:v>15.599630491939406</c:v>
                </c:pt>
                <c:pt idx="1">
                  <c:v>23.292456212016376</c:v>
                </c:pt>
                <c:pt idx="2">
                  <c:v>30.88015754534193</c:v>
                </c:pt>
                <c:pt idx="3">
                  <c:v>23.40331224563807</c:v>
                </c:pt>
                <c:pt idx="4">
                  <c:v>23.436631461923291</c:v>
                </c:pt>
                <c:pt idx="5">
                  <c:v>18.422624975104558</c:v>
                </c:pt>
                <c:pt idx="6">
                  <c:v>18.407227876050044</c:v>
                </c:pt>
              </c:numCache>
            </c:numRef>
          </c:val>
          <c:extLst>
            <c:ext xmlns:c16="http://schemas.microsoft.com/office/drawing/2014/chart" uri="{C3380CC4-5D6E-409C-BE32-E72D297353CC}">
              <c16:uniqueId val="{00000000-E6D7-4C9F-B01A-E022B2B60515}"/>
            </c:ext>
          </c:extLst>
        </c:ser>
        <c:ser>
          <c:idx val="1"/>
          <c:order val="1"/>
          <c:tx>
            <c:strRef>
              <c:f>'Food Manufacturing'!$E$4</c:f>
              <c:strCache>
                <c:ptCount val="1"/>
                <c:pt idx="0">
                  <c:v>Employer Sponsored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Manufacturing'!$C$5:$C$11</c:f>
              <c:strCache>
                <c:ptCount val="7"/>
                <c:pt idx="0">
                  <c:v>All Industries</c:v>
                </c:pt>
                <c:pt idx="1">
                  <c:v>All Food Manufacturing</c:v>
                </c:pt>
                <c:pt idx="2">
                  <c:v>Meat and Meat
Product Manufacturing</c:v>
                </c:pt>
                <c:pt idx="3">
                  <c:v>Bakery Product
Manufacturing</c:v>
                </c:pt>
                <c:pt idx="4">
                  <c:v>Beverage
Manufacturing</c:v>
                </c:pt>
                <c:pt idx="5">
                  <c:v>Dairy Product
Manufacturing</c:v>
                </c:pt>
                <c:pt idx="6">
                  <c:v>Other Food
Manufacturing</c:v>
                </c:pt>
              </c:strCache>
            </c:strRef>
          </c:cat>
          <c:val>
            <c:numRef>
              <c:f>'Food Manufacturing'!$E$5:$E$11</c:f>
              <c:numCache>
                <c:formatCode>0</c:formatCode>
                <c:ptCount val="7"/>
                <c:pt idx="0">
                  <c:v>23.192828966920203</c:v>
                </c:pt>
                <c:pt idx="1">
                  <c:v>30.17598559435779</c:v>
                </c:pt>
                <c:pt idx="2">
                  <c:v>42.832639837372547</c:v>
                </c:pt>
                <c:pt idx="3">
                  <c:v>30.720876818310032</c:v>
                </c:pt>
                <c:pt idx="4">
                  <c:v>24.020289049471927</c:v>
                </c:pt>
                <c:pt idx="5">
                  <c:v>20.025891256721767</c:v>
                </c:pt>
                <c:pt idx="6">
                  <c:v>24.609801284166181</c:v>
                </c:pt>
              </c:numCache>
            </c:numRef>
          </c:val>
          <c:extLst>
            <c:ext xmlns:c16="http://schemas.microsoft.com/office/drawing/2014/chart" uri="{C3380CC4-5D6E-409C-BE32-E72D297353CC}">
              <c16:uniqueId val="{00000001-E6D7-4C9F-B01A-E022B2B60515}"/>
            </c:ext>
          </c:extLst>
        </c:ser>
        <c:ser>
          <c:idx val="2"/>
          <c:order val="2"/>
          <c:tx>
            <c:strRef>
              <c:f>'Food Manufacturing'!$F$4</c:f>
              <c:strCache>
                <c:ptCount val="1"/>
                <c:pt idx="0">
                  <c:v>Skilled Independent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Manufacturing'!$C$5:$C$11</c:f>
              <c:strCache>
                <c:ptCount val="7"/>
                <c:pt idx="0">
                  <c:v>All Industries</c:v>
                </c:pt>
                <c:pt idx="1">
                  <c:v>All Food Manufacturing</c:v>
                </c:pt>
                <c:pt idx="2">
                  <c:v>Meat and Meat
Product Manufacturing</c:v>
                </c:pt>
                <c:pt idx="3">
                  <c:v>Bakery Product
Manufacturing</c:v>
                </c:pt>
                <c:pt idx="4">
                  <c:v>Beverage
Manufacturing</c:v>
                </c:pt>
                <c:pt idx="5">
                  <c:v>Dairy Product
Manufacturing</c:v>
                </c:pt>
                <c:pt idx="6">
                  <c:v>Other Food
Manufacturing</c:v>
                </c:pt>
              </c:strCache>
            </c:strRef>
          </c:cat>
          <c:val>
            <c:numRef>
              <c:f>'Food Manufacturing'!$F$5:$F$11</c:f>
              <c:numCache>
                <c:formatCode>0</c:formatCode>
                <c:ptCount val="7"/>
                <c:pt idx="0">
                  <c:v>52.430005397004642</c:v>
                </c:pt>
                <c:pt idx="1">
                  <c:v>37.384642318241312</c:v>
                </c:pt>
                <c:pt idx="2">
                  <c:v>19.97268367055236</c:v>
                </c:pt>
                <c:pt idx="3">
                  <c:v>34.834992142482982</c:v>
                </c:pt>
                <c:pt idx="4">
                  <c:v>43.232351306281267</c:v>
                </c:pt>
                <c:pt idx="5">
                  <c:v>52.141007767377012</c:v>
                </c:pt>
                <c:pt idx="6">
                  <c:v>47.026876126183282</c:v>
                </c:pt>
              </c:numCache>
            </c:numRef>
          </c:val>
          <c:extLst>
            <c:ext xmlns:c16="http://schemas.microsoft.com/office/drawing/2014/chart" uri="{C3380CC4-5D6E-409C-BE32-E72D297353CC}">
              <c16:uniqueId val="{00000002-E6D7-4C9F-B01A-E022B2B60515}"/>
            </c:ext>
          </c:extLst>
        </c:ser>
        <c:ser>
          <c:idx val="3"/>
          <c:order val="3"/>
          <c:tx>
            <c:strRef>
              <c:f>'Food Manufacturing'!$G$4</c:f>
              <c:strCache>
                <c:ptCount val="1"/>
                <c:pt idx="0">
                  <c:v>Other</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'Food Manufacturing'!$C$5:$C$11</c:f>
              <c:strCache>
                <c:ptCount val="7"/>
                <c:pt idx="0">
                  <c:v>All Industries</c:v>
                </c:pt>
                <c:pt idx="1">
                  <c:v>All Food Manufacturing</c:v>
                </c:pt>
                <c:pt idx="2">
                  <c:v>Meat and Meat
Product Manufacturing</c:v>
                </c:pt>
                <c:pt idx="3">
                  <c:v>Bakery Product
Manufacturing</c:v>
                </c:pt>
                <c:pt idx="4">
                  <c:v>Beverage
Manufacturing</c:v>
                </c:pt>
                <c:pt idx="5">
                  <c:v>Dairy Product
Manufacturing</c:v>
                </c:pt>
                <c:pt idx="6">
                  <c:v>Other Food
Manufacturing</c:v>
                </c:pt>
              </c:strCache>
            </c:strRef>
          </c:cat>
          <c:val>
            <c:numRef>
              <c:f>'Food Manufacturing'!$G$5:$G$11</c:f>
              <c:numCache>
                <c:formatCode>0</c:formatCode>
                <c:ptCount val="7"/>
                <c:pt idx="0">
                  <c:v>8.7775351441357543</c:v>
                </c:pt>
                <c:pt idx="1">
                  <c:v>9.1469158753845257</c:v>
                </c:pt>
                <c:pt idx="2">
                  <c:v>6.3145189467331564</c:v>
                </c:pt>
                <c:pt idx="3">
                  <c:v>11.040818793568926</c:v>
                </c:pt>
                <c:pt idx="4">
                  <c:v>9.3107281823235137</c:v>
                </c:pt>
                <c:pt idx="5">
                  <c:v>9.4104760007966544</c:v>
                </c:pt>
                <c:pt idx="6">
                  <c:v>9.9560947136004874</c:v>
                </c:pt>
              </c:numCache>
            </c:numRef>
          </c:val>
          <c:extLst>
            <c:ext xmlns:c16="http://schemas.microsoft.com/office/drawing/2014/chart" uri="{C3380CC4-5D6E-409C-BE32-E72D297353CC}">
              <c16:uniqueId val="{00000003-E6D7-4C9F-B01A-E022B2B60515}"/>
            </c:ext>
          </c:extLst>
        </c:ser>
        <c:dLbls>
          <c:dLblPos val="ctr"/>
          <c:showLegendKey val="0"/>
          <c:showVal val="1"/>
          <c:showCatName val="0"/>
          <c:showSerName val="0"/>
          <c:showPercent val="0"/>
          <c:showBubbleSize val="0"/>
        </c:dLbls>
        <c:gapWidth val="20"/>
        <c:overlap val="100"/>
        <c:axId val="141221023"/>
        <c:axId val="141218143"/>
      </c:barChart>
      <c:catAx>
        <c:axId val="14122102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lnSpc>
                <a:spcPts val="900"/>
              </a:lnSpc>
              <a:defRPr sz="900" b="0" i="0" u="none" strike="noStrike" kern="1200" baseline="0">
                <a:solidFill>
                  <a:schemeClr val="tx1">
                    <a:lumMod val="65000"/>
                    <a:lumOff val="35000"/>
                  </a:schemeClr>
                </a:solidFill>
                <a:latin typeface="+mn-lt"/>
                <a:ea typeface="+mn-ea"/>
                <a:cs typeface="+mn-cs"/>
              </a:defRPr>
            </a:pPr>
            <a:endParaRPr lang="en-US"/>
          </a:p>
        </c:txPr>
        <c:crossAx val="141218143"/>
        <c:crosses val="autoZero"/>
        <c:auto val="1"/>
        <c:lblAlgn val="ctr"/>
        <c:lblOffset val="100"/>
        <c:noMultiLvlLbl val="0"/>
      </c:catAx>
      <c:valAx>
        <c:axId val="141218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221023"/>
        <c:crosses val="max"/>
        <c:crossBetween val="between"/>
      </c:valAx>
      <c:spPr>
        <a:noFill/>
        <a:ln>
          <a:noFill/>
        </a:ln>
        <a:effectLst/>
      </c:spPr>
    </c:plotArea>
    <c:legend>
      <c:legendPos val="t"/>
      <c:layout>
        <c:manualLayout>
          <c:xMode val="edge"/>
          <c:yMode val="edge"/>
          <c:x val="0.22811655710467385"/>
          <c:y val="2.8933086731294019E-2"/>
          <c:w val="0.73496677020876977"/>
          <c:h val="8.39558114937125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'9.1 Horticulture industries'!$A$2</c:f>
              <c:strCache>
                <c:ptCount val="1"/>
                <c:pt idx="0">
                  <c:v>Apple and Pear Growing</c:v>
                </c:pt>
              </c:strCache>
            </c:strRef>
          </c:tx>
          <c:spPr>
            <a:ln w="28575" cap="rnd">
              <a:solidFill>
                <a:schemeClr val="bg2">
                  <a:lumMod val="75000"/>
                </a:schemeClr>
              </a:solidFill>
              <a:round/>
            </a:ln>
            <a:effectLst/>
          </c:spPr>
          <c:marker>
            <c:symbol val="none"/>
          </c:marker>
          <c:cat>
            <c:numRef>
              <c:f>'9.1 Horticulture industries'!$B$1:$HK$1</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'9.1 Horticulture industries'!$B$2:$HK$2</c:f>
              <c:numCache>
                <c:formatCode>General</c:formatCode>
                <c:ptCount val="218"/>
                <c:pt idx="0">
                  <c:v>2240</c:v>
                </c:pt>
                <c:pt idx="1">
                  <c:v>2560</c:v>
                </c:pt>
                <c:pt idx="2">
                  <c:v>2740</c:v>
                </c:pt>
                <c:pt idx="3">
                  <c:v>2650</c:v>
                </c:pt>
                <c:pt idx="4">
                  <c:v>2620</c:v>
                </c:pt>
                <c:pt idx="5">
                  <c:v>2610</c:v>
                </c:pt>
                <c:pt idx="6">
                  <c:v>2450</c:v>
                </c:pt>
                <c:pt idx="8">
                  <c:v>2170</c:v>
                </c:pt>
                <c:pt idx="9">
                  <c:v>2190</c:v>
                </c:pt>
                <c:pt idx="10">
                  <c:v>2280</c:v>
                </c:pt>
                <c:pt idx="11">
                  <c:v>2380</c:v>
                </c:pt>
                <c:pt idx="12">
                  <c:v>2390</c:v>
                </c:pt>
                <c:pt idx="13">
                  <c:v>2430</c:v>
                </c:pt>
                <c:pt idx="14">
                  <c:v>2270</c:v>
                </c:pt>
                <c:pt idx="15">
                  <c:v>2190</c:v>
                </c:pt>
                <c:pt idx="16">
                  <c:v>2200</c:v>
                </c:pt>
                <c:pt idx="17">
                  <c:v>2120</c:v>
                </c:pt>
                <c:pt idx="18">
                  <c:v>2050</c:v>
                </c:pt>
                <c:pt idx="19">
                  <c:v>2030</c:v>
                </c:pt>
                <c:pt idx="20">
                  <c:v>1980</c:v>
                </c:pt>
                <c:pt idx="21">
                  <c:v>1920</c:v>
                </c:pt>
                <c:pt idx="22">
                  <c:v>1820</c:v>
                </c:pt>
                <c:pt idx="23">
                  <c:v>1810</c:v>
                </c:pt>
                <c:pt idx="24">
                  <c:v>1820</c:v>
                </c:pt>
                <c:pt idx="25">
                  <c:v>1770</c:v>
                </c:pt>
                <c:pt idx="26">
                  <c:v>1830</c:v>
                </c:pt>
                <c:pt idx="27">
                  <c:v>1840</c:v>
                </c:pt>
                <c:pt idx="28">
                  <c:v>1840</c:v>
                </c:pt>
                <c:pt idx="29">
                  <c:v>1840</c:v>
                </c:pt>
                <c:pt idx="30">
                  <c:v>1830</c:v>
                </c:pt>
                <c:pt idx="31">
                  <c:v>1830</c:v>
                </c:pt>
                <c:pt idx="32">
                  <c:v>1830</c:v>
                </c:pt>
                <c:pt idx="33">
                  <c:v>1830</c:v>
                </c:pt>
                <c:pt idx="34">
                  <c:v>1840</c:v>
                </c:pt>
                <c:pt idx="35">
                  <c:v>1870</c:v>
                </c:pt>
                <c:pt idx="36">
                  <c:v>1840</c:v>
                </c:pt>
                <c:pt idx="37">
                  <c:v>1850</c:v>
                </c:pt>
                <c:pt idx="38">
                  <c:v>1820</c:v>
                </c:pt>
                <c:pt idx="39">
                  <c:v>1810</c:v>
                </c:pt>
                <c:pt idx="40">
                  <c:v>1780</c:v>
                </c:pt>
                <c:pt idx="41">
                  <c:v>1810</c:v>
                </c:pt>
                <c:pt idx="42">
                  <c:v>1810</c:v>
                </c:pt>
                <c:pt idx="43">
                  <c:v>1850</c:v>
                </c:pt>
                <c:pt idx="44">
                  <c:v>1950</c:v>
                </c:pt>
                <c:pt idx="45">
                  <c:v>2020</c:v>
                </c:pt>
                <c:pt idx="46">
                  <c:v>2140</c:v>
                </c:pt>
                <c:pt idx="47">
                  <c:v>2280</c:v>
                </c:pt>
                <c:pt idx="48">
                  <c:v>2540</c:v>
                </c:pt>
                <c:pt idx="49">
                  <c:v>2770</c:v>
                </c:pt>
                <c:pt idx="50">
                  <c:v>2940</c:v>
                </c:pt>
                <c:pt idx="51">
                  <c:v>3390</c:v>
                </c:pt>
                <c:pt idx="52">
                  <c:v>3570</c:v>
                </c:pt>
                <c:pt idx="53">
                  <c:v>4000</c:v>
                </c:pt>
                <c:pt idx="54">
                  <c:v>4230</c:v>
                </c:pt>
                <c:pt idx="55">
                  <c:v>3950</c:v>
                </c:pt>
                <c:pt idx="56">
                  <c:v>3760</c:v>
                </c:pt>
                <c:pt idx="57">
                  <c:v>3480</c:v>
                </c:pt>
                <c:pt idx="58">
                  <c:v>3470</c:v>
                </c:pt>
                <c:pt idx="59">
                  <c:v>3140</c:v>
                </c:pt>
                <c:pt idx="60">
                  <c:v>2660</c:v>
                </c:pt>
                <c:pt idx="61">
                  <c:v>2720</c:v>
                </c:pt>
                <c:pt idx="62">
                  <c:v>2850</c:v>
                </c:pt>
                <c:pt idx="63">
                  <c:v>2930</c:v>
                </c:pt>
                <c:pt idx="64">
                  <c:v>2880</c:v>
                </c:pt>
                <c:pt idx="65">
                  <c:v>2770</c:v>
                </c:pt>
                <c:pt idx="66">
                  <c:v>2710</c:v>
                </c:pt>
                <c:pt idx="67">
                  <c:v>2660</c:v>
                </c:pt>
                <c:pt idx="68">
                  <c:v>2640</c:v>
                </c:pt>
                <c:pt idx="69">
                  <c:v>2600</c:v>
                </c:pt>
                <c:pt idx="70">
                  <c:v>2540</c:v>
                </c:pt>
                <c:pt idx="71">
                  <c:v>2440</c:v>
                </c:pt>
                <c:pt idx="72">
                  <c:v>2320</c:v>
                </c:pt>
                <c:pt idx="73">
                  <c:v>2210</c:v>
                </c:pt>
                <c:pt idx="74">
                  <c:v>2080</c:v>
                </c:pt>
                <c:pt idx="75">
                  <c:v>1980</c:v>
                </c:pt>
                <c:pt idx="76">
                  <c:v>1980</c:v>
                </c:pt>
                <c:pt idx="77">
                  <c:v>1950</c:v>
                </c:pt>
                <c:pt idx="78">
                  <c:v>2030</c:v>
                </c:pt>
                <c:pt idx="79">
                  <c:v>1980</c:v>
                </c:pt>
                <c:pt idx="80">
                  <c:v>1940</c:v>
                </c:pt>
                <c:pt idx="81">
                  <c:v>1940</c:v>
                </c:pt>
                <c:pt idx="82">
                  <c:v>1920</c:v>
                </c:pt>
                <c:pt idx="83">
                  <c:v>1910</c:v>
                </c:pt>
                <c:pt idx="84">
                  <c:v>1880</c:v>
                </c:pt>
                <c:pt idx="85">
                  <c:v>1910</c:v>
                </c:pt>
                <c:pt idx="86">
                  <c:v>1880</c:v>
                </c:pt>
                <c:pt idx="87">
                  <c:v>1890</c:v>
                </c:pt>
                <c:pt idx="88">
                  <c:v>1930</c:v>
                </c:pt>
                <c:pt idx="89">
                  <c:v>1930</c:v>
                </c:pt>
                <c:pt idx="90">
                  <c:v>1920</c:v>
                </c:pt>
                <c:pt idx="91">
                  <c:v>1920</c:v>
                </c:pt>
                <c:pt idx="92">
                  <c:v>1900</c:v>
                </c:pt>
                <c:pt idx="93">
                  <c:v>1830</c:v>
                </c:pt>
                <c:pt idx="94">
                  <c:v>1900</c:v>
                </c:pt>
                <c:pt idx="95">
                  <c:v>1900</c:v>
                </c:pt>
                <c:pt idx="96">
                  <c:v>1950</c:v>
                </c:pt>
                <c:pt idx="97">
                  <c:v>1980</c:v>
                </c:pt>
                <c:pt idx="98">
                  <c:v>2010</c:v>
                </c:pt>
                <c:pt idx="99">
                  <c:v>2080</c:v>
                </c:pt>
                <c:pt idx="100">
                  <c:v>2180</c:v>
                </c:pt>
                <c:pt idx="101">
                  <c:v>2770</c:v>
                </c:pt>
                <c:pt idx="102">
                  <c:v>2950</c:v>
                </c:pt>
                <c:pt idx="103">
                  <c:v>2640</c:v>
                </c:pt>
                <c:pt idx="104">
                  <c:v>3000</c:v>
                </c:pt>
                <c:pt idx="105">
                  <c:v>3320</c:v>
                </c:pt>
                <c:pt idx="106">
                  <c:v>3540</c:v>
                </c:pt>
                <c:pt idx="107">
                  <c:v>3590</c:v>
                </c:pt>
                <c:pt idx="108">
                  <c:v>3340</c:v>
                </c:pt>
                <c:pt idx="109">
                  <c:v>3310</c:v>
                </c:pt>
                <c:pt idx="110">
                  <c:v>3060</c:v>
                </c:pt>
                <c:pt idx="111">
                  <c:v>2830</c:v>
                </c:pt>
                <c:pt idx="112">
                  <c:v>2550</c:v>
                </c:pt>
                <c:pt idx="113">
                  <c:v>2760</c:v>
                </c:pt>
                <c:pt idx="114">
                  <c:v>2710</c:v>
                </c:pt>
                <c:pt idx="115">
                  <c:v>2590</c:v>
                </c:pt>
                <c:pt idx="116">
                  <c:v>2420</c:v>
                </c:pt>
                <c:pt idx="117">
                  <c:v>2360</c:v>
                </c:pt>
                <c:pt idx="118">
                  <c:v>2290</c:v>
                </c:pt>
                <c:pt idx="119">
                  <c:v>2280</c:v>
                </c:pt>
                <c:pt idx="120">
                  <c:v>2170</c:v>
                </c:pt>
                <c:pt idx="121">
                  <c:v>2230</c:v>
                </c:pt>
                <c:pt idx="122">
                  <c:v>2210</c:v>
                </c:pt>
                <c:pt idx="123">
                  <c:v>2120</c:v>
                </c:pt>
                <c:pt idx="124">
                  <c:v>2110</c:v>
                </c:pt>
                <c:pt idx="125">
                  <c:v>2070</c:v>
                </c:pt>
                <c:pt idx="126">
                  <c:v>2000</c:v>
                </c:pt>
                <c:pt idx="127">
                  <c:v>1890</c:v>
                </c:pt>
                <c:pt idx="128">
                  <c:v>1880</c:v>
                </c:pt>
                <c:pt idx="129">
                  <c:v>1860</c:v>
                </c:pt>
                <c:pt idx="130">
                  <c:v>1870</c:v>
                </c:pt>
                <c:pt idx="131">
                  <c:v>1870</c:v>
                </c:pt>
                <c:pt idx="132">
                  <c:v>1790</c:v>
                </c:pt>
                <c:pt idx="133">
                  <c:v>1810</c:v>
                </c:pt>
                <c:pt idx="134">
                  <c:v>1780</c:v>
                </c:pt>
                <c:pt idx="135">
                  <c:v>1780</c:v>
                </c:pt>
                <c:pt idx="136">
                  <c:v>1810</c:v>
                </c:pt>
                <c:pt idx="137">
                  <c:v>1800</c:v>
                </c:pt>
                <c:pt idx="138">
                  <c:v>1770</c:v>
                </c:pt>
                <c:pt idx="139">
                  <c:v>1790</c:v>
                </c:pt>
                <c:pt idx="140">
                  <c:v>1740</c:v>
                </c:pt>
                <c:pt idx="141">
                  <c:v>1760</c:v>
                </c:pt>
                <c:pt idx="142">
                  <c:v>1710</c:v>
                </c:pt>
                <c:pt idx="143">
                  <c:v>1720</c:v>
                </c:pt>
                <c:pt idx="144">
                  <c:v>1750</c:v>
                </c:pt>
                <c:pt idx="145">
                  <c:v>1750</c:v>
                </c:pt>
                <c:pt idx="146">
                  <c:v>1720</c:v>
                </c:pt>
                <c:pt idx="147">
                  <c:v>1730</c:v>
                </c:pt>
                <c:pt idx="148">
                  <c:v>1750</c:v>
                </c:pt>
                <c:pt idx="149">
                  <c:v>1790</c:v>
                </c:pt>
                <c:pt idx="150">
                  <c:v>1750</c:v>
                </c:pt>
                <c:pt idx="151">
                  <c:v>1810</c:v>
                </c:pt>
                <c:pt idx="152">
                  <c:v>1840</c:v>
                </c:pt>
                <c:pt idx="153">
                  <c:v>1940</c:v>
                </c:pt>
                <c:pt idx="154">
                  <c:v>2230</c:v>
                </c:pt>
                <c:pt idx="155">
                  <c:v>2270</c:v>
                </c:pt>
                <c:pt idx="156">
                  <c:v>2460</c:v>
                </c:pt>
                <c:pt idx="157">
                  <c:v>2680</c:v>
                </c:pt>
                <c:pt idx="158">
                  <c:v>2940</c:v>
                </c:pt>
                <c:pt idx="159">
                  <c:v>2800</c:v>
                </c:pt>
                <c:pt idx="160">
                  <c:v>2510</c:v>
                </c:pt>
                <c:pt idx="161">
                  <c:v>2270</c:v>
                </c:pt>
                <c:pt idx="162">
                  <c:v>2130</c:v>
                </c:pt>
                <c:pt idx="163">
                  <c:v>2070</c:v>
                </c:pt>
                <c:pt idx="164">
                  <c:v>1900</c:v>
                </c:pt>
                <c:pt idx="165">
                  <c:v>1890</c:v>
                </c:pt>
                <c:pt idx="166">
                  <c:v>1860</c:v>
                </c:pt>
                <c:pt idx="167">
                  <c:v>1900</c:v>
                </c:pt>
                <c:pt idx="168">
                  <c:v>1960</c:v>
                </c:pt>
                <c:pt idx="169">
                  <c:v>1940</c:v>
                </c:pt>
                <c:pt idx="170">
                  <c:v>1890</c:v>
                </c:pt>
                <c:pt idx="171">
                  <c:v>1890</c:v>
                </c:pt>
                <c:pt idx="172">
                  <c:v>1930</c:v>
                </c:pt>
                <c:pt idx="173">
                  <c:v>1930</c:v>
                </c:pt>
                <c:pt idx="174">
                  <c:v>1940</c:v>
                </c:pt>
                <c:pt idx="175">
                  <c:v>1860</c:v>
                </c:pt>
                <c:pt idx="176">
                  <c:v>1830</c:v>
                </c:pt>
                <c:pt idx="177">
                  <c:v>1800</c:v>
                </c:pt>
                <c:pt idx="178">
                  <c:v>1740</c:v>
                </c:pt>
                <c:pt idx="179">
                  <c:v>1690</c:v>
                </c:pt>
                <c:pt idx="180">
                  <c:v>1610</c:v>
                </c:pt>
                <c:pt idx="181">
                  <c:v>1620</c:v>
                </c:pt>
                <c:pt idx="182">
                  <c:v>1620</c:v>
                </c:pt>
                <c:pt idx="183">
                  <c:v>1660</c:v>
                </c:pt>
                <c:pt idx="184">
                  <c:v>1610</c:v>
                </c:pt>
                <c:pt idx="185">
                  <c:v>1590</c:v>
                </c:pt>
                <c:pt idx="186">
                  <c:v>1550</c:v>
                </c:pt>
                <c:pt idx="187">
                  <c:v>1610</c:v>
                </c:pt>
                <c:pt idx="188">
                  <c:v>1590</c:v>
                </c:pt>
                <c:pt idx="189">
                  <c:v>1610</c:v>
                </c:pt>
                <c:pt idx="190">
                  <c:v>1610</c:v>
                </c:pt>
                <c:pt idx="191">
                  <c:v>1620</c:v>
                </c:pt>
                <c:pt idx="192">
                  <c:v>1600</c:v>
                </c:pt>
                <c:pt idx="193">
                  <c:v>1600</c:v>
                </c:pt>
                <c:pt idx="194">
                  <c:v>1560</c:v>
                </c:pt>
                <c:pt idx="195">
                  <c:v>1560</c:v>
                </c:pt>
                <c:pt idx="196">
                  <c:v>1570</c:v>
                </c:pt>
                <c:pt idx="197">
                  <c:v>1480</c:v>
                </c:pt>
                <c:pt idx="198">
                  <c:v>1550</c:v>
                </c:pt>
                <c:pt idx="199">
                  <c:v>1560</c:v>
                </c:pt>
                <c:pt idx="200">
                  <c:v>1600</c:v>
                </c:pt>
                <c:pt idx="201">
                  <c:v>1590</c:v>
                </c:pt>
                <c:pt idx="202">
                  <c:v>1580</c:v>
                </c:pt>
                <c:pt idx="203">
                  <c:v>1590</c:v>
                </c:pt>
                <c:pt idx="204">
                  <c:v>1740</c:v>
                </c:pt>
                <c:pt idx="205">
                  <c:v>1940</c:v>
                </c:pt>
                <c:pt idx="206">
                  <c:v>2030</c:v>
                </c:pt>
                <c:pt idx="207">
                  <c:v>2070</c:v>
                </c:pt>
                <c:pt idx="208">
                  <c:v>2170</c:v>
                </c:pt>
                <c:pt idx="209">
                  <c:v>2340</c:v>
                </c:pt>
                <c:pt idx="210">
                  <c:v>2290</c:v>
                </c:pt>
                <c:pt idx="211">
                  <c:v>2240</c:v>
                </c:pt>
                <c:pt idx="212">
                  <c:v>2200</c:v>
                </c:pt>
                <c:pt idx="213">
                  <c:v>2070</c:v>
                </c:pt>
                <c:pt idx="214">
                  <c:v>1920</c:v>
                </c:pt>
                <c:pt idx="215">
                  <c:v>1720</c:v>
                </c:pt>
                <c:pt idx="216">
                  <c:v>1590</c:v>
                </c:pt>
                <c:pt idx="217">
                  <c:v>1580</c:v>
                </c:pt>
              </c:numCache>
            </c:numRef>
          </c:val>
          <c:smooth val="0"/>
          <c:extLst>
            <c:ext xmlns:c16="http://schemas.microsoft.com/office/drawing/2014/chart" uri="{C3380CC4-5D6E-409C-BE32-E72D297353CC}">
              <c16:uniqueId val="{00000000-BE8B-4915-949A-880780E6701A}"/>
            </c:ext>
          </c:extLst>
        </c:ser>
        <c:ser>
          <c:idx val="1"/>
          <c:order val="1"/>
          <c:tx>
            <c:strRef>
              <c:f>'9.1 Horticulture industries'!$A$3</c:f>
              <c:strCache>
                <c:ptCount val="1"/>
                <c:pt idx="0">
                  <c:v>Berry Fruit Growing</c:v>
                </c:pt>
              </c:strCache>
            </c:strRef>
          </c:tx>
          <c:spPr>
            <a:ln w="28575" cap="rnd">
              <a:solidFill>
                <a:schemeClr val="accent2"/>
              </a:solidFill>
              <a:round/>
            </a:ln>
            <a:effectLst/>
          </c:spPr>
          <c:marker>
            <c:symbol val="none"/>
          </c:marker>
          <c:cat>
            <c:numRef>
              <c:f>'9.1 Horticulture industries'!$B$1:$HK$1</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'9.1 Horticulture industries'!$B$3:$HK$3</c:f>
              <c:numCache>
                <c:formatCode>General</c:formatCode>
                <c:ptCount val="218"/>
                <c:pt idx="0">
                  <c:v>3250</c:v>
                </c:pt>
                <c:pt idx="1">
                  <c:v>3670</c:v>
                </c:pt>
                <c:pt idx="2">
                  <c:v>3680</c:v>
                </c:pt>
                <c:pt idx="3">
                  <c:v>3470</c:v>
                </c:pt>
                <c:pt idx="4">
                  <c:v>3560</c:v>
                </c:pt>
                <c:pt idx="5">
                  <c:v>3370</c:v>
                </c:pt>
                <c:pt idx="6">
                  <c:v>3180</c:v>
                </c:pt>
                <c:pt idx="7">
                  <c:v>3110</c:v>
                </c:pt>
                <c:pt idx="8">
                  <c:v>3050</c:v>
                </c:pt>
                <c:pt idx="9">
                  <c:v>3000</c:v>
                </c:pt>
                <c:pt idx="10">
                  <c:v>3030</c:v>
                </c:pt>
                <c:pt idx="11">
                  <c:v>3040</c:v>
                </c:pt>
                <c:pt idx="12">
                  <c:v>2960</c:v>
                </c:pt>
                <c:pt idx="13">
                  <c:v>2920</c:v>
                </c:pt>
                <c:pt idx="14">
                  <c:v>2790</c:v>
                </c:pt>
                <c:pt idx="15">
                  <c:v>2730</c:v>
                </c:pt>
                <c:pt idx="16">
                  <c:v>2730</c:v>
                </c:pt>
                <c:pt idx="17">
                  <c:v>2710</c:v>
                </c:pt>
                <c:pt idx="18">
                  <c:v>2680</c:v>
                </c:pt>
                <c:pt idx="19">
                  <c:v>2600</c:v>
                </c:pt>
                <c:pt idx="20">
                  <c:v>2560</c:v>
                </c:pt>
                <c:pt idx="21">
                  <c:v>2460</c:v>
                </c:pt>
                <c:pt idx="22">
                  <c:v>2470</c:v>
                </c:pt>
                <c:pt idx="23">
                  <c:v>2440</c:v>
                </c:pt>
                <c:pt idx="24">
                  <c:v>2590</c:v>
                </c:pt>
                <c:pt idx="25">
                  <c:v>2560</c:v>
                </c:pt>
                <c:pt idx="26">
                  <c:v>2550</c:v>
                </c:pt>
                <c:pt idx="27">
                  <c:v>2510</c:v>
                </c:pt>
                <c:pt idx="28">
                  <c:v>2560</c:v>
                </c:pt>
                <c:pt idx="29">
                  <c:v>2550</c:v>
                </c:pt>
                <c:pt idx="30">
                  <c:v>2540</c:v>
                </c:pt>
                <c:pt idx="31">
                  <c:v>2600</c:v>
                </c:pt>
                <c:pt idx="32">
                  <c:v>2640</c:v>
                </c:pt>
                <c:pt idx="33">
                  <c:v>2670</c:v>
                </c:pt>
                <c:pt idx="34">
                  <c:v>2690</c:v>
                </c:pt>
                <c:pt idx="35">
                  <c:v>2710</c:v>
                </c:pt>
                <c:pt idx="36">
                  <c:v>2720</c:v>
                </c:pt>
                <c:pt idx="37">
                  <c:v>2770</c:v>
                </c:pt>
                <c:pt idx="38">
                  <c:v>2840</c:v>
                </c:pt>
                <c:pt idx="39">
                  <c:v>2930</c:v>
                </c:pt>
                <c:pt idx="40">
                  <c:v>3050</c:v>
                </c:pt>
                <c:pt idx="41">
                  <c:v>3150</c:v>
                </c:pt>
                <c:pt idx="42">
                  <c:v>3230</c:v>
                </c:pt>
                <c:pt idx="43">
                  <c:v>3410</c:v>
                </c:pt>
                <c:pt idx="44">
                  <c:v>3560</c:v>
                </c:pt>
                <c:pt idx="45">
                  <c:v>3690</c:v>
                </c:pt>
                <c:pt idx="46">
                  <c:v>3770</c:v>
                </c:pt>
                <c:pt idx="47">
                  <c:v>4000</c:v>
                </c:pt>
                <c:pt idx="48">
                  <c:v>4310</c:v>
                </c:pt>
                <c:pt idx="49">
                  <c:v>4570</c:v>
                </c:pt>
                <c:pt idx="50">
                  <c:v>4700</c:v>
                </c:pt>
                <c:pt idx="51">
                  <c:v>4790</c:v>
                </c:pt>
                <c:pt idx="52">
                  <c:v>4670</c:v>
                </c:pt>
                <c:pt idx="53">
                  <c:v>4710</c:v>
                </c:pt>
                <c:pt idx="54">
                  <c:v>4800</c:v>
                </c:pt>
                <c:pt idx="55">
                  <c:v>4740</c:v>
                </c:pt>
                <c:pt idx="56">
                  <c:v>4630</c:v>
                </c:pt>
                <c:pt idx="57">
                  <c:v>4380</c:v>
                </c:pt>
                <c:pt idx="58">
                  <c:v>4320</c:v>
                </c:pt>
                <c:pt idx="59">
                  <c:v>4150</c:v>
                </c:pt>
                <c:pt idx="60">
                  <c:v>4030</c:v>
                </c:pt>
                <c:pt idx="61">
                  <c:v>4000</c:v>
                </c:pt>
                <c:pt idx="62">
                  <c:v>3880</c:v>
                </c:pt>
                <c:pt idx="63">
                  <c:v>3830</c:v>
                </c:pt>
                <c:pt idx="64">
                  <c:v>3770</c:v>
                </c:pt>
                <c:pt idx="65">
                  <c:v>3740</c:v>
                </c:pt>
                <c:pt idx="66">
                  <c:v>3630</c:v>
                </c:pt>
                <c:pt idx="67">
                  <c:v>3560</c:v>
                </c:pt>
                <c:pt idx="68">
                  <c:v>3550</c:v>
                </c:pt>
                <c:pt idx="69">
                  <c:v>3540</c:v>
                </c:pt>
                <c:pt idx="70">
                  <c:v>3480</c:v>
                </c:pt>
                <c:pt idx="71">
                  <c:v>3420</c:v>
                </c:pt>
                <c:pt idx="72">
                  <c:v>3400</c:v>
                </c:pt>
                <c:pt idx="73">
                  <c:v>3370</c:v>
                </c:pt>
                <c:pt idx="74">
                  <c:v>3280</c:v>
                </c:pt>
                <c:pt idx="75">
                  <c:v>3350</c:v>
                </c:pt>
                <c:pt idx="76">
                  <c:v>3330</c:v>
                </c:pt>
                <c:pt idx="77">
                  <c:v>3460</c:v>
                </c:pt>
                <c:pt idx="78">
                  <c:v>3550</c:v>
                </c:pt>
                <c:pt idx="79">
                  <c:v>3480</c:v>
                </c:pt>
                <c:pt idx="80">
                  <c:v>3390</c:v>
                </c:pt>
                <c:pt idx="81">
                  <c:v>3390</c:v>
                </c:pt>
                <c:pt idx="82">
                  <c:v>3450</c:v>
                </c:pt>
                <c:pt idx="83">
                  <c:v>3480</c:v>
                </c:pt>
                <c:pt idx="84">
                  <c:v>3490</c:v>
                </c:pt>
                <c:pt idx="85">
                  <c:v>3510</c:v>
                </c:pt>
                <c:pt idx="86">
                  <c:v>3540</c:v>
                </c:pt>
                <c:pt idx="87">
                  <c:v>3560</c:v>
                </c:pt>
                <c:pt idx="88">
                  <c:v>3530</c:v>
                </c:pt>
                <c:pt idx="89">
                  <c:v>3590</c:v>
                </c:pt>
                <c:pt idx="90">
                  <c:v>3580</c:v>
                </c:pt>
                <c:pt idx="91">
                  <c:v>3640</c:v>
                </c:pt>
                <c:pt idx="92">
                  <c:v>3660</c:v>
                </c:pt>
                <c:pt idx="93">
                  <c:v>3660</c:v>
                </c:pt>
                <c:pt idx="94">
                  <c:v>3710</c:v>
                </c:pt>
                <c:pt idx="95">
                  <c:v>3710</c:v>
                </c:pt>
                <c:pt idx="96">
                  <c:v>3690</c:v>
                </c:pt>
                <c:pt idx="97">
                  <c:v>3790</c:v>
                </c:pt>
                <c:pt idx="98">
                  <c:v>3910</c:v>
                </c:pt>
                <c:pt idx="99">
                  <c:v>4050</c:v>
                </c:pt>
                <c:pt idx="100">
                  <c:v>4180</c:v>
                </c:pt>
                <c:pt idx="101">
                  <c:v>4390</c:v>
                </c:pt>
                <c:pt idx="102">
                  <c:v>4050</c:v>
                </c:pt>
                <c:pt idx="103">
                  <c:v>4530</c:v>
                </c:pt>
                <c:pt idx="104">
                  <c:v>4360</c:v>
                </c:pt>
                <c:pt idx="105">
                  <c:v>4330</c:v>
                </c:pt>
                <c:pt idx="106">
                  <c:v>4360</c:v>
                </c:pt>
                <c:pt idx="107">
                  <c:v>4350</c:v>
                </c:pt>
                <c:pt idx="108">
                  <c:v>4370</c:v>
                </c:pt>
                <c:pt idx="109">
                  <c:v>4340</c:v>
                </c:pt>
                <c:pt idx="110">
                  <c:v>4270</c:v>
                </c:pt>
                <c:pt idx="111">
                  <c:v>4170</c:v>
                </c:pt>
                <c:pt idx="112">
                  <c:v>4150</c:v>
                </c:pt>
                <c:pt idx="113">
                  <c:v>4010</c:v>
                </c:pt>
                <c:pt idx="114">
                  <c:v>4020</c:v>
                </c:pt>
                <c:pt idx="115">
                  <c:v>3990</c:v>
                </c:pt>
                <c:pt idx="116">
                  <c:v>4040</c:v>
                </c:pt>
                <c:pt idx="117">
                  <c:v>3940</c:v>
                </c:pt>
                <c:pt idx="118">
                  <c:v>3820</c:v>
                </c:pt>
                <c:pt idx="119">
                  <c:v>3690</c:v>
                </c:pt>
                <c:pt idx="120">
                  <c:v>3630</c:v>
                </c:pt>
                <c:pt idx="121">
                  <c:v>3530</c:v>
                </c:pt>
                <c:pt idx="122">
                  <c:v>3560</c:v>
                </c:pt>
                <c:pt idx="123">
                  <c:v>3480</c:v>
                </c:pt>
                <c:pt idx="124">
                  <c:v>3400</c:v>
                </c:pt>
                <c:pt idx="125">
                  <c:v>3310</c:v>
                </c:pt>
                <c:pt idx="126">
                  <c:v>3260</c:v>
                </c:pt>
                <c:pt idx="127">
                  <c:v>3220</c:v>
                </c:pt>
                <c:pt idx="128">
                  <c:v>3240</c:v>
                </c:pt>
                <c:pt idx="129">
                  <c:v>3430</c:v>
                </c:pt>
                <c:pt idx="130">
                  <c:v>3360</c:v>
                </c:pt>
                <c:pt idx="131">
                  <c:v>3300</c:v>
                </c:pt>
                <c:pt idx="132">
                  <c:v>3100</c:v>
                </c:pt>
                <c:pt idx="133">
                  <c:v>3100</c:v>
                </c:pt>
                <c:pt idx="134">
                  <c:v>3070</c:v>
                </c:pt>
                <c:pt idx="135">
                  <c:v>3060</c:v>
                </c:pt>
                <c:pt idx="136">
                  <c:v>3040</c:v>
                </c:pt>
                <c:pt idx="137">
                  <c:v>3070</c:v>
                </c:pt>
                <c:pt idx="138">
                  <c:v>3080</c:v>
                </c:pt>
                <c:pt idx="139">
                  <c:v>3110</c:v>
                </c:pt>
                <c:pt idx="140">
                  <c:v>3200</c:v>
                </c:pt>
                <c:pt idx="141">
                  <c:v>3210</c:v>
                </c:pt>
                <c:pt idx="142">
                  <c:v>3210</c:v>
                </c:pt>
                <c:pt idx="143">
                  <c:v>3160</c:v>
                </c:pt>
                <c:pt idx="144">
                  <c:v>3190</c:v>
                </c:pt>
                <c:pt idx="145">
                  <c:v>3160</c:v>
                </c:pt>
                <c:pt idx="146">
                  <c:v>3190</c:v>
                </c:pt>
                <c:pt idx="147">
                  <c:v>3140</c:v>
                </c:pt>
                <c:pt idx="148">
                  <c:v>3310</c:v>
                </c:pt>
                <c:pt idx="149">
                  <c:v>3400</c:v>
                </c:pt>
                <c:pt idx="150">
                  <c:v>3430</c:v>
                </c:pt>
                <c:pt idx="151">
                  <c:v>3480</c:v>
                </c:pt>
                <c:pt idx="152">
                  <c:v>3380</c:v>
                </c:pt>
                <c:pt idx="153">
                  <c:v>3490</c:v>
                </c:pt>
                <c:pt idx="154">
                  <c:v>3510</c:v>
                </c:pt>
                <c:pt idx="155">
                  <c:v>3500</c:v>
                </c:pt>
                <c:pt idx="156">
                  <c:v>3380</c:v>
                </c:pt>
                <c:pt idx="157">
                  <c:v>3360</c:v>
                </c:pt>
                <c:pt idx="158">
                  <c:v>3360</c:v>
                </c:pt>
                <c:pt idx="159">
                  <c:v>3390</c:v>
                </c:pt>
                <c:pt idx="160">
                  <c:v>3430</c:v>
                </c:pt>
                <c:pt idx="161">
                  <c:v>3410</c:v>
                </c:pt>
                <c:pt idx="162">
                  <c:v>3400</c:v>
                </c:pt>
                <c:pt idx="163">
                  <c:v>3330</c:v>
                </c:pt>
                <c:pt idx="164">
                  <c:v>3270</c:v>
                </c:pt>
                <c:pt idx="165">
                  <c:v>3240</c:v>
                </c:pt>
                <c:pt idx="166">
                  <c:v>3160</c:v>
                </c:pt>
                <c:pt idx="167">
                  <c:v>3070</c:v>
                </c:pt>
                <c:pt idx="168">
                  <c:v>3040</c:v>
                </c:pt>
                <c:pt idx="169">
                  <c:v>2950</c:v>
                </c:pt>
                <c:pt idx="170">
                  <c:v>2840</c:v>
                </c:pt>
                <c:pt idx="171">
                  <c:v>2790</c:v>
                </c:pt>
                <c:pt idx="172">
                  <c:v>2780</c:v>
                </c:pt>
                <c:pt idx="173">
                  <c:v>2810</c:v>
                </c:pt>
                <c:pt idx="174">
                  <c:v>2800</c:v>
                </c:pt>
                <c:pt idx="175">
                  <c:v>2770</c:v>
                </c:pt>
                <c:pt idx="176">
                  <c:v>2760</c:v>
                </c:pt>
                <c:pt idx="177">
                  <c:v>2630</c:v>
                </c:pt>
                <c:pt idx="178">
                  <c:v>2680</c:v>
                </c:pt>
                <c:pt idx="179">
                  <c:v>2660</c:v>
                </c:pt>
                <c:pt idx="180">
                  <c:v>2730</c:v>
                </c:pt>
                <c:pt idx="181">
                  <c:v>2720</c:v>
                </c:pt>
                <c:pt idx="182">
                  <c:v>2760</c:v>
                </c:pt>
                <c:pt idx="183">
                  <c:v>2550</c:v>
                </c:pt>
                <c:pt idx="184">
                  <c:v>2450</c:v>
                </c:pt>
                <c:pt idx="185">
                  <c:v>2410</c:v>
                </c:pt>
                <c:pt idx="186">
                  <c:v>2400</c:v>
                </c:pt>
                <c:pt idx="187">
                  <c:v>2420</c:v>
                </c:pt>
                <c:pt idx="188">
                  <c:v>2440</c:v>
                </c:pt>
                <c:pt idx="189">
                  <c:v>2440</c:v>
                </c:pt>
                <c:pt idx="190">
                  <c:v>2430</c:v>
                </c:pt>
                <c:pt idx="191">
                  <c:v>2420</c:v>
                </c:pt>
                <c:pt idx="192">
                  <c:v>2450</c:v>
                </c:pt>
                <c:pt idx="193">
                  <c:v>2470</c:v>
                </c:pt>
                <c:pt idx="194">
                  <c:v>2470</c:v>
                </c:pt>
                <c:pt idx="195">
                  <c:v>2520</c:v>
                </c:pt>
                <c:pt idx="196">
                  <c:v>2570</c:v>
                </c:pt>
                <c:pt idx="197">
                  <c:v>2540</c:v>
                </c:pt>
                <c:pt idx="198">
                  <c:v>2560</c:v>
                </c:pt>
                <c:pt idx="199">
                  <c:v>2580</c:v>
                </c:pt>
                <c:pt idx="200">
                  <c:v>2620</c:v>
                </c:pt>
                <c:pt idx="201">
                  <c:v>2570</c:v>
                </c:pt>
                <c:pt idx="202">
                  <c:v>2610</c:v>
                </c:pt>
                <c:pt idx="203">
                  <c:v>2620</c:v>
                </c:pt>
                <c:pt idx="204">
                  <c:v>2640</c:v>
                </c:pt>
                <c:pt idx="205">
                  <c:v>2780</c:v>
                </c:pt>
                <c:pt idx="206">
                  <c:v>2710</c:v>
                </c:pt>
                <c:pt idx="207">
                  <c:v>2680</c:v>
                </c:pt>
                <c:pt idx="208">
                  <c:v>2680</c:v>
                </c:pt>
                <c:pt idx="209">
                  <c:v>2650</c:v>
                </c:pt>
                <c:pt idx="210">
                  <c:v>2630</c:v>
                </c:pt>
                <c:pt idx="211">
                  <c:v>2580</c:v>
                </c:pt>
                <c:pt idx="212">
                  <c:v>2580</c:v>
                </c:pt>
                <c:pt idx="213">
                  <c:v>2540</c:v>
                </c:pt>
                <c:pt idx="214">
                  <c:v>2500</c:v>
                </c:pt>
                <c:pt idx="215">
                  <c:v>2430</c:v>
                </c:pt>
                <c:pt idx="216">
                  <c:v>2360</c:v>
                </c:pt>
                <c:pt idx="217">
                  <c:v>2320</c:v>
                </c:pt>
              </c:numCache>
            </c:numRef>
          </c:val>
          <c:smooth val="0"/>
          <c:extLst>
            <c:ext xmlns:c16="http://schemas.microsoft.com/office/drawing/2014/chart" uri="{C3380CC4-5D6E-409C-BE32-E72D297353CC}">
              <c16:uniqueId val="{00000001-BE8B-4915-949A-880780E6701A}"/>
            </c:ext>
          </c:extLst>
        </c:ser>
        <c:ser>
          <c:idx val="2"/>
          <c:order val="2"/>
          <c:tx>
            <c:strRef>
              <c:f>'9.1 Horticulture industries'!$A$4</c:f>
              <c:strCache>
                <c:ptCount val="1"/>
                <c:pt idx="0">
                  <c:v>Stone Fruit Growing</c:v>
                </c:pt>
              </c:strCache>
            </c:strRef>
          </c:tx>
          <c:spPr>
            <a:ln w="28575" cap="rnd">
              <a:solidFill>
                <a:schemeClr val="accent3"/>
              </a:solidFill>
              <a:round/>
            </a:ln>
            <a:effectLst/>
          </c:spPr>
          <c:marker>
            <c:symbol val="none"/>
          </c:marker>
          <c:cat>
            <c:numRef>
              <c:f>'9.1 Horticulture industries'!$B$1:$HK$1</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'9.1 Horticulture industries'!$B$4:$HK$4</c:f>
              <c:numCache>
                <c:formatCode>General</c:formatCode>
                <c:ptCount val="218"/>
                <c:pt idx="0">
                  <c:v>1160</c:v>
                </c:pt>
                <c:pt idx="1">
                  <c:v>1450</c:v>
                </c:pt>
                <c:pt idx="2">
                  <c:v>1600</c:v>
                </c:pt>
                <c:pt idx="3">
                  <c:v>1580</c:v>
                </c:pt>
                <c:pt idx="4">
                  <c:v>1490</c:v>
                </c:pt>
                <c:pt idx="5">
                  <c:v>1410</c:v>
                </c:pt>
                <c:pt idx="6">
                  <c:v>1220</c:v>
                </c:pt>
                <c:pt idx="7">
                  <c:v>1040</c:v>
                </c:pt>
                <c:pt idx="8">
                  <c:v>900</c:v>
                </c:pt>
                <c:pt idx="9">
                  <c:v>830</c:v>
                </c:pt>
                <c:pt idx="10">
                  <c:v>770</c:v>
                </c:pt>
                <c:pt idx="11">
                  <c:v>740</c:v>
                </c:pt>
                <c:pt idx="12">
                  <c:v>730</c:v>
                </c:pt>
                <c:pt idx="13">
                  <c:v>730</c:v>
                </c:pt>
                <c:pt idx="14">
                  <c:v>640</c:v>
                </c:pt>
                <c:pt idx="15">
                  <c:v>650</c:v>
                </c:pt>
                <c:pt idx="16">
                  <c:v>660</c:v>
                </c:pt>
                <c:pt idx="17">
                  <c:v>640</c:v>
                </c:pt>
                <c:pt idx="18">
                  <c:v>650</c:v>
                </c:pt>
                <c:pt idx="19">
                  <c:v>680</c:v>
                </c:pt>
                <c:pt idx="20">
                  <c:v>680</c:v>
                </c:pt>
                <c:pt idx="21">
                  <c:v>690</c:v>
                </c:pt>
                <c:pt idx="22">
                  <c:v>690</c:v>
                </c:pt>
                <c:pt idx="23">
                  <c:v>690</c:v>
                </c:pt>
                <c:pt idx="24">
                  <c:v>690</c:v>
                </c:pt>
                <c:pt idx="25">
                  <c:v>700</c:v>
                </c:pt>
                <c:pt idx="26">
                  <c:v>760</c:v>
                </c:pt>
                <c:pt idx="27">
                  <c:v>720</c:v>
                </c:pt>
                <c:pt idx="28">
                  <c:v>710</c:v>
                </c:pt>
                <c:pt idx="29">
                  <c:v>720</c:v>
                </c:pt>
                <c:pt idx="30">
                  <c:v>720</c:v>
                </c:pt>
                <c:pt idx="31">
                  <c:v>740</c:v>
                </c:pt>
                <c:pt idx="32">
                  <c:v>740</c:v>
                </c:pt>
                <c:pt idx="33">
                  <c:v>730</c:v>
                </c:pt>
                <c:pt idx="34">
                  <c:v>730</c:v>
                </c:pt>
                <c:pt idx="35">
                  <c:v>720</c:v>
                </c:pt>
                <c:pt idx="36">
                  <c:v>730</c:v>
                </c:pt>
                <c:pt idx="37">
                  <c:v>760</c:v>
                </c:pt>
                <c:pt idx="38">
                  <c:v>820</c:v>
                </c:pt>
                <c:pt idx="39">
                  <c:v>880</c:v>
                </c:pt>
                <c:pt idx="41">
                  <c:v>860</c:v>
                </c:pt>
                <c:pt idx="42">
                  <c:v>880</c:v>
                </c:pt>
                <c:pt idx="43">
                  <c:v>920</c:v>
                </c:pt>
                <c:pt idx="44">
                  <c:v>980</c:v>
                </c:pt>
                <c:pt idx="45">
                  <c:v>1050</c:v>
                </c:pt>
                <c:pt idx="46">
                  <c:v>1160</c:v>
                </c:pt>
                <c:pt idx="47">
                  <c:v>1210</c:v>
                </c:pt>
                <c:pt idx="48">
                  <c:v>1350</c:v>
                </c:pt>
                <c:pt idx="49">
                  <c:v>1420</c:v>
                </c:pt>
                <c:pt idx="50">
                  <c:v>1630</c:v>
                </c:pt>
                <c:pt idx="51">
                  <c:v>1670</c:v>
                </c:pt>
                <c:pt idx="52">
                  <c:v>1630</c:v>
                </c:pt>
                <c:pt idx="53">
                  <c:v>1820</c:v>
                </c:pt>
                <c:pt idx="54">
                  <c:v>1970</c:v>
                </c:pt>
                <c:pt idx="55">
                  <c:v>2080</c:v>
                </c:pt>
                <c:pt idx="56">
                  <c:v>2030</c:v>
                </c:pt>
                <c:pt idx="57">
                  <c:v>1850</c:v>
                </c:pt>
                <c:pt idx="58">
                  <c:v>1560</c:v>
                </c:pt>
                <c:pt idx="59">
                  <c:v>1210</c:v>
                </c:pt>
                <c:pt idx="60">
                  <c:v>1070</c:v>
                </c:pt>
                <c:pt idx="61">
                  <c:v>910</c:v>
                </c:pt>
                <c:pt idx="62">
                  <c:v>840</c:v>
                </c:pt>
                <c:pt idx="63">
                  <c:v>810</c:v>
                </c:pt>
                <c:pt idx="64">
                  <c:v>830</c:v>
                </c:pt>
                <c:pt idx="65">
                  <c:v>810</c:v>
                </c:pt>
                <c:pt idx="66">
                  <c:v>730</c:v>
                </c:pt>
                <c:pt idx="67">
                  <c:v>700</c:v>
                </c:pt>
                <c:pt idx="68">
                  <c:v>700</c:v>
                </c:pt>
                <c:pt idx="69">
                  <c:v>700</c:v>
                </c:pt>
                <c:pt idx="70">
                  <c:v>680</c:v>
                </c:pt>
                <c:pt idx="71">
                  <c:v>690</c:v>
                </c:pt>
                <c:pt idx="72">
                  <c:v>690</c:v>
                </c:pt>
                <c:pt idx="73">
                  <c:v>690</c:v>
                </c:pt>
                <c:pt idx="74">
                  <c:v>700</c:v>
                </c:pt>
                <c:pt idx="75">
                  <c:v>660</c:v>
                </c:pt>
                <c:pt idx="76">
                  <c:v>680</c:v>
                </c:pt>
                <c:pt idx="77">
                  <c:v>710</c:v>
                </c:pt>
                <c:pt idx="78">
                  <c:v>740</c:v>
                </c:pt>
                <c:pt idx="79">
                  <c:v>720</c:v>
                </c:pt>
                <c:pt idx="80">
                  <c:v>700</c:v>
                </c:pt>
                <c:pt idx="81">
                  <c:v>690</c:v>
                </c:pt>
                <c:pt idx="82">
                  <c:v>710</c:v>
                </c:pt>
                <c:pt idx="83">
                  <c:v>730</c:v>
                </c:pt>
                <c:pt idx="84">
                  <c:v>730</c:v>
                </c:pt>
                <c:pt idx="85">
                  <c:v>730</c:v>
                </c:pt>
                <c:pt idx="86">
                  <c:v>740</c:v>
                </c:pt>
                <c:pt idx="87">
                  <c:v>750</c:v>
                </c:pt>
                <c:pt idx="88">
                  <c:v>730</c:v>
                </c:pt>
                <c:pt idx="89">
                  <c:v>720</c:v>
                </c:pt>
                <c:pt idx="90">
                  <c:v>770</c:v>
                </c:pt>
                <c:pt idx="91">
                  <c:v>810</c:v>
                </c:pt>
                <c:pt idx="92">
                  <c:v>830</c:v>
                </c:pt>
                <c:pt idx="93">
                  <c:v>850</c:v>
                </c:pt>
                <c:pt idx="94">
                  <c:v>870</c:v>
                </c:pt>
                <c:pt idx="95">
                  <c:v>870</c:v>
                </c:pt>
                <c:pt idx="96">
                  <c:v>960</c:v>
                </c:pt>
                <c:pt idx="97">
                  <c:v>960</c:v>
                </c:pt>
                <c:pt idx="98">
                  <c:v>1000</c:v>
                </c:pt>
                <c:pt idx="99">
                  <c:v>1060</c:v>
                </c:pt>
                <c:pt idx="100">
                  <c:v>1150</c:v>
                </c:pt>
                <c:pt idx="101">
                  <c:v>1260</c:v>
                </c:pt>
                <c:pt idx="102">
                  <c:v>1450</c:v>
                </c:pt>
                <c:pt idx="104">
                  <c:v>1590</c:v>
                </c:pt>
                <c:pt idx="105">
                  <c:v>1640</c:v>
                </c:pt>
                <c:pt idx="106">
                  <c:v>1670</c:v>
                </c:pt>
                <c:pt idx="107">
                  <c:v>1790</c:v>
                </c:pt>
                <c:pt idx="108">
                  <c:v>1740</c:v>
                </c:pt>
                <c:pt idx="109">
                  <c:v>1650</c:v>
                </c:pt>
                <c:pt idx="110">
                  <c:v>1500</c:v>
                </c:pt>
                <c:pt idx="111">
                  <c:v>1330</c:v>
                </c:pt>
                <c:pt idx="112">
                  <c:v>1110</c:v>
                </c:pt>
                <c:pt idx="113">
                  <c:v>970</c:v>
                </c:pt>
                <c:pt idx="114">
                  <c:v>880</c:v>
                </c:pt>
                <c:pt idx="115">
                  <c:v>800</c:v>
                </c:pt>
                <c:pt idx="116">
                  <c:v>780</c:v>
                </c:pt>
                <c:pt idx="117">
                  <c:v>780</c:v>
                </c:pt>
                <c:pt idx="118">
                  <c:v>770</c:v>
                </c:pt>
                <c:pt idx="119">
                  <c:v>730</c:v>
                </c:pt>
                <c:pt idx="120">
                  <c:v>720</c:v>
                </c:pt>
                <c:pt idx="121">
                  <c:v>720</c:v>
                </c:pt>
                <c:pt idx="122">
                  <c:v>720</c:v>
                </c:pt>
                <c:pt idx="123">
                  <c:v>710</c:v>
                </c:pt>
                <c:pt idx="124">
                  <c:v>710</c:v>
                </c:pt>
                <c:pt idx="125">
                  <c:v>710</c:v>
                </c:pt>
                <c:pt idx="126">
                  <c:v>710</c:v>
                </c:pt>
                <c:pt idx="127">
                  <c:v>710</c:v>
                </c:pt>
                <c:pt idx="128">
                  <c:v>730</c:v>
                </c:pt>
                <c:pt idx="129">
                  <c:v>730</c:v>
                </c:pt>
                <c:pt idx="130">
                  <c:v>720</c:v>
                </c:pt>
                <c:pt idx="131">
                  <c:v>780</c:v>
                </c:pt>
                <c:pt idx="132">
                  <c:v>760</c:v>
                </c:pt>
                <c:pt idx="133">
                  <c:v>780</c:v>
                </c:pt>
                <c:pt idx="134">
                  <c:v>770</c:v>
                </c:pt>
                <c:pt idx="135">
                  <c:v>770</c:v>
                </c:pt>
                <c:pt idx="136">
                  <c:v>780</c:v>
                </c:pt>
                <c:pt idx="137">
                  <c:v>780</c:v>
                </c:pt>
                <c:pt idx="138">
                  <c:v>780</c:v>
                </c:pt>
                <c:pt idx="139">
                  <c:v>790</c:v>
                </c:pt>
                <c:pt idx="140">
                  <c:v>800</c:v>
                </c:pt>
                <c:pt idx="141">
                  <c:v>830</c:v>
                </c:pt>
                <c:pt idx="142">
                  <c:v>840</c:v>
                </c:pt>
                <c:pt idx="143">
                  <c:v>810</c:v>
                </c:pt>
                <c:pt idx="144">
                  <c:v>870</c:v>
                </c:pt>
                <c:pt idx="145">
                  <c:v>890</c:v>
                </c:pt>
                <c:pt idx="146">
                  <c:v>890</c:v>
                </c:pt>
                <c:pt idx="147">
                  <c:v>930</c:v>
                </c:pt>
                <c:pt idx="148">
                  <c:v>920</c:v>
                </c:pt>
                <c:pt idx="149">
                  <c:v>970</c:v>
                </c:pt>
                <c:pt idx="150">
                  <c:v>1010</c:v>
                </c:pt>
                <c:pt idx="151">
                  <c:v>1050</c:v>
                </c:pt>
                <c:pt idx="152">
                  <c:v>1110</c:v>
                </c:pt>
                <c:pt idx="153">
                  <c:v>1210</c:v>
                </c:pt>
                <c:pt idx="154">
                  <c:v>1330</c:v>
                </c:pt>
                <c:pt idx="155">
                  <c:v>1430</c:v>
                </c:pt>
                <c:pt idx="156">
                  <c:v>1390</c:v>
                </c:pt>
                <c:pt idx="157">
                  <c:v>1410</c:v>
                </c:pt>
                <c:pt idx="158">
                  <c:v>1430</c:v>
                </c:pt>
                <c:pt idx="159">
                  <c:v>1430</c:v>
                </c:pt>
                <c:pt idx="160">
                  <c:v>1350</c:v>
                </c:pt>
                <c:pt idx="161">
                  <c:v>1370</c:v>
                </c:pt>
                <c:pt idx="162">
                  <c:v>1250</c:v>
                </c:pt>
                <c:pt idx="163">
                  <c:v>1130</c:v>
                </c:pt>
                <c:pt idx="164">
                  <c:v>1010</c:v>
                </c:pt>
                <c:pt idx="165">
                  <c:v>940</c:v>
                </c:pt>
                <c:pt idx="166">
                  <c:v>870</c:v>
                </c:pt>
                <c:pt idx="167">
                  <c:v>820</c:v>
                </c:pt>
                <c:pt idx="168">
                  <c:v>770</c:v>
                </c:pt>
                <c:pt idx="169">
                  <c:v>750</c:v>
                </c:pt>
                <c:pt idx="170">
                  <c:v>740</c:v>
                </c:pt>
                <c:pt idx="171">
                  <c:v>720</c:v>
                </c:pt>
                <c:pt idx="172">
                  <c:v>720</c:v>
                </c:pt>
                <c:pt idx="173">
                  <c:v>730</c:v>
                </c:pt>
                <c:pt idx="174">
                  <c:v>740</c:v>
                </c:pt>
                <c:pt idx="175">
                  <c:v>710</c:v>
                </c:pt>
                <c:pt idx="176">
                  <c:v>720</c:v>
                </c:pt>
                <c:pt idx="177">
                  <c:v>720</c:v>
                </c:pt>
                <c:pt idx="178">
                  <c:v>730</c:v>
                </c:pt>
                <c:pt idx="179">
                  <c:v>700</c:v>
                </c:pt>
                <c:pt idx="180">
                  <c:v>710</c:v>
                </c:pt>
                <c:pt idx="181">
                  <c:v>750</c:v>
                </c:pt>
                <c:pt idx="182">
                  <c:v>750</c:v>
                </c:pt>
                <c:pt idx="183">
                  <c:v>780</c:v>
                </c:pt>
                <c:pt idx="184">
                  <c:v>740</c:v>
                </c:pt>
                <c:pt idx="185">
                  <c:v>720</c:v>
                </c:pt>
                <c:pt idx="186">
                  <c:v>720</c:v>
                </c:pt>
                <c:pt idx="187">
                  <c:v>740</c:v>
                </c:pt>
                <c:pt idx="188">
                  <c:v>730</c:v>
                </c:pt>
                <c:pt idx="189">
                  <c:v>720</c:v>
                </c:pt>
                <c:pt idx="190">
                  <c:v>750</c:v>
                </c:pt>
                <c:pt idx="191">
                  <c:v>750</c:v>
                </c:pt>
                <c:pt idx="192">
                  <c:v>740</c:v>
                </c:pt>
                <c:pt idx="193">
                  <c:v>730</c:v>
                </c:pt>
                <c:pt idx="194">
                  <c:v>750</c:v>
                </c:pt>
                <c:pt idx="195">
                  <c:v>750</c:v>
                </c:pt>
                <c:pt idx="196">
                  <c:v>760</c:v>
                </c:pt>
                <c:pt idx="197">
                  <c:v>750</c:v>
                </c:pt>
                <c:pt idx="198">
                  <c:v>770</c:v>
                </c:pt>
                <c:pt idx="199">
                  <c:v>800</c:v>
                </c:pt>
                <c:pt idx="200">
                  <c:v>810</c:v>
                </c:pt>
                <c:pt idx="201">
                  <c:v>880</c:v>
                </c:pt>
                <c:pt idx="202">
                  <c:v>940</c:v>
                </c:pt>
                <c:pt idx="203">
                  <c:v>980</c:v>
                </c:pt>
                <c:pt idx="204">
                  <c:v>1030</c:v>
                </c:pt>
                <c:pt idx="205">
                  <c:v>1120</c:v>
                </c:pt>
                <c:pt idx="206">
                  <c:v>1210</c:v>
                </c:pt>
                <c:pt idx="207">
                  <c:v>1280</c:v>
                </c:pt>
                <c:pt idx="208">
                  <c:v>1220</c:v>
                </c:pt>
                <c:pt idx="209">
                  <c:v>1200</c:v>
                </c:pt>
                <c:pt idx="210">
                  <c:v>1150</c:v>
                </c:pt>
                <c:pt idx="211">
                  <c:v>1070</c:v>
                </c:pt>
                <c:pt idx="212">
                  <c:v>1020</c:v>
                </c:pt>
                <c:pt idx="213">
                  <c:v>970</c:v>
                </c:pt>
                <c:pt idx="214">
                  <c:v>890</c:v>
                </c:pt>
                <c:pt idx="215">
                  <c:v>840</c:v>
                </c:pt>
                <c:pt idx="216">
                  <c:v>730</c:v>
                </c:pt>
                <c:pt idx="217">
                  <c:v>680</c:v>
                </c:pt>
              </c:numCache>
            </c:numRef>
          </c:val>
          <c:smooth val="0"/>
          <c:extLst>
            <c:ext xmlns:c16="http://schemas.microsoft.com/office/drawing/2014/chart" uri="{C3380CC4-5D6E-409C-BE32-E72D297353CC}">
              <c16:uniqueId val="{00000002-BE8B-4915-949A-880780E6701A}"/>
            </c:ext>
          </c:extLst>
        </c:ser>
        <c:dLbls>
          <c:showLegendKey val="0"/>
          <c:showVal val="0"/>
          <c:showCatName val="0"/>
          <c:showSerName val="0"/>
          <c:showPercent val="0"/>
          <c:showBubbleSize val="0"/>
        </c:dLbls>
        <c:smooth val="0"/>
        <c:axId val="2017527279"/>
        <c:axId val="2017528239"/>
      </c:lineChart>
      <c:dateAx>
        <c:axId val="2017527279"/>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7528239"/>
        <c:crosses val="autoZero"/>
        <c:auto val="1"/>
        <c:lblOffset val="100"/>
        <c:baseTimeUnit val="days"/>
        <c:majorUnit val="6"/>
        <c:majorTimeUnit val="months"/>
      </c:dateAx>
      <c:valAx>
        <c:axId val="2017528239"/>
        <c:scaling>
          <c:orientation val="minMax"/>
          <c:max val="5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7527279"/>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Sheet1!$F$1</c:f>
              <c:strCache>
                <c:ptCount val="1"/>
                <c:pt idx="0">
                  <c:v>Estimate</c:v>
                </c:pt>
              </c:strCache>
            </c:strRef>
          </c:tx>
          <c:spPr>
            <a:solidFill>
              <a:schemeClr val="bg2">
                <a:lumMod val="75000"/>
              </a:schemeClr>
            </a:solidFill>
            <a:ln>
              <a:noFill/>
            </a:ln>
            <a:effectLst/>
          </c:spPr>
          <c:invertIfNegative val="0"/>
          <c:cat>
            <c:strRef>
              <c:f>Sheet1!$G$2:$G$13</c:f>
              <c:strCache>
                <c:ptCount val="12"/>
                <c:pt idx="0">
                  <c:v>July</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Sheet1!$F$2:$F$13</c:f>
              <c:numCache>
                <c:formatCode>#,##0</c:formatCode>
                <c:ptCount val="12"/>
                <c:pt idx="0">
                  <c:v>70240</c:v>
                </c:pt>
                <c:pt idx="1">
                  <c:v>69130</c:v>
                </c:pt>
                <c:pt idx="2">
                  <c:v>60460</c:v>
                </c:pt>
                <c:pt idx="3">
                  <c:v>59160</c:v>
                </c:pt>
                <c:pt idx="4">
                  <c:v>67320</c:v>
                </c:pt>
                <c:pt idx="5">
                  <c:v>75960</c:v>
                </c:pt>
                <c:pt idx="6">
                  <c:v>76060</c:v>
                </c:pt>
                <c:pt idx="7">
                  <c:v>75790</c:v>
                </c:pt>
                <c:pt idx="8">
                  <c:v>76970</c:v>
                </c:pt>
                <c:pt idx="9">
                  <c:v>68100</c:v>
                </c:pt>
                <c:pt idx="10">
                  <c:v>61000</c:v>
                </c:pt>
                <c:pt idx="11">
                  <c:v>62990</c:v>
                </c:pt>
              </c:numCache>
            </c:numRef>
          </c:val>
          <c:extLst>
            <c:ext xmlns:c16="http://schemas.microsoft.com/office/drawing/2014/chart" uri="{C3380CC4-5D6E-409C-BE32-E72D297353CC}">
              <c16:uniqueId val="{00000000-FE25-4950-9583-D1E190400BEE}"/>
            </c:ext>
          </c:extLst>
        </c:ser>
        <c:dLbls>
          <c:showLegendKey val="0"/>
          <c:showVal val="0"/>
          <c:showCatName val="0"/>
          <c:showSerName val="0"/>
          <c:showPercent val="0"/>
          <c:showBubbleSize val="0"/>
        </c:dLbls>
        <c:gapWidth val="61"/>
        <c:overlap val="-27"/>
        <c:axId val="1117169359"/>
        <c:axId val="1117180879"/>
      </c:barChart>
      <c:catAx>
        <c:axId val="111716935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80879"/>
        <c:crosses val="autoZero"/>
        <c:auto val="1"/>
        <c:lblAlgn val="ctr"/>
        <c:lblOffset val="100"/>
        <c:noMultiLvlLbl val="0"/>
      </c:catAx>
      <c:valAx>
        <c:axId val="11171808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169359"/>
        <c:crosses val="autoZero"/>
        <c:crossBetween val="between"/>
        <c:majorUnit val="1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43464901815505E-2"/>
          <c:y val="6.9996818326439711E-2"/>
          <c:w val="0.91016472223268741"/>
          <c:h val="0.65832884475186704"/>
        </c:manualLayout>
      </c:layout>
      <c:barChart>
        <c:barDir val="col"/>
        <c:grouping val="clustered"/>
        <c:varyColors val="0"/>
        <c:ser>
          <c:idx val="0"/>
          <c:order val="0"/>
          <c:tx>
            <c:strRef>
              <c:f>'9.11 WHM share of employment'!$B$78</c:f>
              <c:strCache>
                <c:ptCount val="1"/>
                <c:pt idx="0">
                  <c:v>WHM share of employment</c:v>
                </c:pt>
              </c:strCache>
            </c:strRef>
          </c:tx>
          <c:spPr>
            <a:solidFill>
              <a:schemeClr val="bg2">
                <a:lumMod val="75000"/>
              </a:schemeClr>
            </a:solidFill>
            <a:ln>
              <a:noFill/>
            </a:ln>
            <a:effectLst/>
          </c:spPr>
          <c:invertIfNegative val="0"/>
          <c:cat>
            <c:strRef>
              <c:f>'9.11 WHM share of employment'!$A$79:$A$87</c:f>
              <c:strCache>
                <c:ptCount val="9"/>
                <c:pt idx="0">
                  <c:v>Horticulture</c:v>
                </c:pt>
                <c:pt idx="1">
                  <c:v>Food Production
Support Services</c:v>
                </c:pt>
                <c:pt idx="2">
                  <c:v>Dairy</c:v>
                </c:pt>
                <c:pt idx="3">
                  <c:v>Meat and
Meat Product
Manufacturing</c:v>
                </c:pt>
                <c:pt idx="4">
                  <c:v>Aquaculture</c:v>
                </c:pt>
                <c:pt idx="5">
                  <c:v>Broadacre</c:v>
                </c:pt>
                <c:pt idx="6">
                  <c:v>Beverage
Manufacturing</c:v>
                </c:pt>
                <c:pt idx="7">
                  <c:v>Intensive
Livestock</c:v>
                </c:pt>
                <c:pt idx="8">
                  <c:v>All industry
average</c:v>
                </c:pt>
              </c:strCache>
            </c:strRef>
          </c:cat>
          <c:val>
            <c:numRef>
              <c:f>'9.11 WHM share of employment'!$B$79:$B$87</c:f>
              <c:numCache>
                <c:formatCode>0.0</c:formatCode>
                <c:ptCount val="9"/>
                <c:pt idx="0">
                  <c:v>7.6437734391347032</c:v>
                </c:pt>
                <c:pt idx="1">
                  <c:v>4.2322681215900237</c:v>
                </c:pt>
                <c:pt idx="2">
                  <c:v>3.3215481950130257</c:v>
                </c:pt>
                <c:pt idx="3">
                  <c:v>2.2929297533846924</c:v>
                </c:pt>
                <c:pt idx="4">
                  <c:v>2.0987047056894572</c:v>
                </c:pt>
                <c:pt idx="5">
                  <c:v>1.8945022288261515</c:v>
                </c:pt>
                <c:pt idx="6">
                  <c:v>1.5018575606671409</c:v>
                </c:pt>
                <c:pt idx="7">
                  <c:v>0.49981965270263307</c:v>
                </c:pt>
                <c:pt idx="8">
                  <c:v>0.4476879388854671</c:v>
                </c:pt>
              </c:numCache>
            </c:numRef>
          </c:val>
          <c:extLst>
            <c:ext xmlns:c16="http://schemas.microsoft.com/office/drawing/2014/chart" uri="{C3380CC4-5D6E-409C-BE32-E72D297353CC}">
              <c16:uniqueId val="{00000000-1217-4DAF-9A76-B25775F442A6}"/>
            </c:ext>
          </c:extLst>
        </c:ser>
        <c:dLbls>
          <c:showLegendKey val="0"/>
          <c:showVal val="0"/>
          <c:showCatName val="0"/>
          <c:showSerName val="0"/>
          <c:showPercent val="0"/>
          <c:showBubbleSize val="0"/>
        </c:dLbls>
        <c:gapWidth val="150"/>
        <c:overlap val="-27"/>
        <c:axId val="1226124495"/>
        <c:axId val="1226118735"/>
      </c:barChart>
      <c:catAx>
        <c:axId val="1226124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26118735"/>
        <c:crosses val="autoZero"/>
        <c:auto val="1"/>
        <c:lblAlgn val="ctr"/>
        <c:lblOffset val="100"/>
        <c:noMultiLvlLbl val="0"/>
      </c:catAx>
      <c:valAx>
        <c:axId val="1226118735"/>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6124495"/>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'Berries - WHM share'!$H$3</c:f>
              <c:strCache>
                <c:ptCount val="1"/>
                <c:pt idx="0">
                  <c:v>WHM share of employment</c:v>
                </c:pt>
              </c:strCache>
            </c:strRef>
          </c:tx>
          <c:spPr>
            <a:ln w="28575" cap="rnd">
              <a:solidFill>
                <a:schemeClr val="bg2">
                  <a:lumMod val="75000"/>
                </a:schemeClr>
              </a:solidFill>
              <a:round/>
            </a:ln>
            <a:effectLst/>
          </c:spPr>
          <c:marker>
            <c:symbol val="none"/>
          </c:marker>
          <c:cat>
            <c:numRef>
              <c:f>'Berries - WHM share'!$G$4:$G$34</c:f>
              <c:numCache>
                <c:formatCode>[$-F800]dddd\,\ mmmm\ dd\,\ yyyy</c:formatCode>
                <c:ptCount val="31"/>
                <c:pt idx="0">
                  <c:v>41852</c:v>
                </c:pt>
                <c:pt idx="1">
                  <c:v>41944</c:v>
                </c:pt>
                <c:pt idx="2">
                  <c:v>42036</c:v>
                </c:pt>
                <c:pt idx="3">
                  <c:v>42125</c:v>
                </c:pt>
                <c:pt idx="4">
                  <c:v>42217</c:v>
                </c:pt>
                <c:pt idx="5">
                  <c:v>42309</c:v>
                </c:pt>
                <c:pt idx="6">
                  <c:v>42401</c:v>
                </c:pt>
                <c:pt idx="7">
                  <c:v>42491</c:v>
                </c:pt>
                <c:pt idx="8">
                  <c:v>42583</c:v>
                </c:pt>
                <c:pt idx="9">
                  <c:v>42675</c:v>
                </c:pt>
                <c:pt idx="10">
                  <c:v>42767</c:v>
                </c:pt>
                <c:pt idx="11">
                  <c:v>42856</c:v>
                </c:pt>
                <c:pt idx="12">
                  <c:v>42948</c:v>
                </c:pt>
                <c:pt idx="13">
                  <c:v>43040</c:v>
                </c:pt>
                <c:pt idx="14">
                  <c:v>43132</c:v>
                </c:pt>
                <c:pt idx="15">
                  <c:v>43221</c:v>
                </c:pt>
                <c:pt idx="16">
                  <c:v>43313</c:v>
                </c:pt>
                <c:pt idx="17">
                  <c:v>43405</c:v>
                </c:pt>
                <c:pt idx="18">
                  <c:v>43497</c:v>
                </c:pt>
                <c:pt idx="19">
                  <c:v>43586</c:v>
                </c:pt>
                <c:pt idx="20">
                  <c:v>43678</c:v>
                </c:pt>
                <c:pt idx="21">
                  <c:v>43770</c:v>
                </c:pt>
                <c:pt idx="22">
                  <c:v>43862</c:v>
                </c:pt>
                <c:pt idx="23">
                  <c:v>43952</c:v>
                </c:pt>
                <c:pt idx="24">
                  <c:v>44044</c:v>
                </c:pt>
                <c:pt idx="25">
                  <c:v>44136</c:v>
                </c:pt>
                <c:pt idx="26">
                  <c:v>44228</c:v>
                </c:pt>
                <c:pt idx="27">
                  <c:v>44317</c:v>
                </c:pt>
                <c:pt idx="28">
                  <c:v>44409</c:v>
                </c:pt>
                <c:pt idx="29">
                  <c:v>44501</c:v>
                </c:pt>
                <c:pt idx="30">
                  <c:v>44593</c:v>
                </c:pt>
              </c:numCache>
            </c:numRef>
          </c:cat>
          <c:val>
            <c:numRef>
              <c:f>'Berries - WHM share'!$H$4:$H$34</c:f>
              <c:numCache>
                <c:formatCode>0</c:formatCode>
                <c:ptCount val="31"/>
                <c:pt idx="0">
                  <c:v>8.2562889701139532</c:v>
                </c:pt>
                <c:pt idx="1">
                  <c:v>7.1304347826086953</c:v>
                </c:pt>
                <c:pt idx="2">
                  <c:v>6.7775138558986541</c:v>
                </c:pt>
                <c:pt idx="3">
                  <c:v>7.5111275964391693</c:v>
                </c:pt>
                <c:pt idx="4">
                  <c:v>8.6749633967789155</c:v>
                </c:pt>
                <c:pt idx="5">
                  <c:v>7.1165296285795296</c:v>
                </c:pt>
                <c:pt idx="6">
                  <c:v>7.2527472527472536</c:v>
                </c:pt>
                <c:pt idx="7">
                  <c:v>7.9019073569482288</c:v>
                </c:pt>
                <c:pt idx="8">
                  <c:v>8.498629253346234</c:v>
                </c:pt>
                <c:pt idx="9">
                  <c:v>7.7375506469742517</c:v>
                </c:pt>
                <c:pt idx="10">
                  <c:v>8.021320852834112</c:v>
                </c:pt>
                <c:pt idx="11">
                  <c:v>7.9993905226268485</c:v>
                </c:pt>
                <c:pt idx="12">
                  <c:v>8.0530973451327448</c:v>
                </c:pt>
                <c:pt idx="13">
                  <c:v>6.962526887807087</c:v>
                </c:pt>
                <c:pt idx="14">
                  <c:v>6.7128865412127219</c:v>
                </c:pt>
                <c:pt idx="15">
                  <c:v>7.3833671399594323</c:v>
                </c:pt>
                <c:pt idx="16">
                  <c:v>8.537973654252724</c:v>
                </c:pt>
                <c:pt idx="17">
                  <c:v>9.0264091446590466</c:v>
                </c:pt>
                <c:pt idx="18">
                  <c:v>10.880896533750326</c:v>
                </c:pt>
                <c:pt idx="19">
                  <c:v>10.290924880590534</c:v>
                </c:pt>
                <c:pt idx="20">
                  <c:v>13.794788273615636</c:v>
                </c:pt>
                <c:pt idx="21">
                  <c:v>14.291096320482231</c:v>
                </c:pt>
                <c:pt idx="22">
                  <c:v>14.11101951085463</c:v>
                </c:pt>
                <c:pt idx="23">
                  <c:v>14.31244153414406</c:v>
                </c:pt>
                <c:pt idx="24">
                  <c:v>18.525423728813557</c:v>
                </c:pt>
                <c:pt idx="25">
                  <c:v>12.569191305521803</c:v>
                </c:pt>
                <c:pt idx="26">
                  <c:v>10.279557367501456</c:v>
                </c:pt>
                <c:pt idx="27">
                  <c:v>6.5358331873138251</c:v>
                </c:pt>
                <c:pt idx="28">
                  <c:v>5.5244195356285024</c:v>
                </c:pt>
                <c:pt idx="29">
                  <c:v>3.7723139104075445</c:v>
                </c:pt>
                <c:pt idx="30">
                  <c:v>1.9686411149825784</c:v>
                </c:pt>
              </c:numCache>
            </c:numRef>
          </c:val>
          <c:smooth val="0"/>
          <c:extLst>
            <c:ext xmlns:c16="http://schemas.microsoft.com/office/drawing/2014/chart" uri="{C3380CC4-5D6E-409C-BE32-E72D297353CC}">
              <c16:uniqueId val="{00000000-8843-4283-8495-E79A542F8947}"/>
            </c:ext>
          </c:extLst>
        </c:ser>
        <c:dLbls>
          <c:showLegendKey val="0"/>
          <c:showVal val="0"/>
          <c:showCatName val="0"/>
          <c:showSerName val="0"/>
          <c:showPercent val="0"/>
          <c:showBubbleSize val="0"/>
        </c:dLbls>
        <c:smooth val="0"/>
        <c:axId val="714717887"/>
        <c:axId val="714713567"/>
      </c:lineChart>
      <c:dateAx>
        <c:axId val="714717887"/>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713567"/>
        <c:crosses val="autoZero"/>
        <c:auto val="1"/>
        <c:lblOffset val="100"/>
        <c:baseTimeUnit val="months"/>
        <c:majorUnit val="6"/>
        <c:majorTimeUnit val="months"/>
      </c:dateAx>
      <c:valAx>
        <c:axId val="714713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717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622331184261198E-2"/>
          <c:y val="3.2451013045390636E-2"/>
          <c:w val="0.67311954570421295"/>
          <c:h val="0.85789448259555223"/>
        </c:manualLayout>
      </c:layout>
      <c:lineChart>
        <c:grouping val="standard"/>
        <c:varyColors val="0"/>
        <c:ser>
          <c:idx val="0"/>
          <c:order val="0"/>
          <c:tx>
            <c:strRef>
              <c:f>MAIN!$C$11</c:f>
              <c:strCache>
                <c:ptCount val="1"/>
                <c:pt idx="0">
                  <c:v>Managers</c:v>
                </c:pt>
              </c:strCache>
            </c:strRef>
          </c:tx>
          <c:spPr>
            <a:ln w="19050" cap="rnd">
              <a:solidFill>
                <a:schemeClr val="accent4"/>
              </a:solidFill>
              <a:prstDash val="sysDash"/>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MAIN!$D$10:$G$10</c:f>
              <c:numCache>
                <c:formatCode>General</c:formatCode>
                <c:ptCount val="4"/>
                <c:pt idx="0">
                  <c:v>2006</c:v>
                </c:pt>
                <c:pt idx="1">
                  <c:v>2011</c:v>
                </c:pt>
                <c:pt idx="2">
                  <c:v>2016</c:v>
                </c:pt>
                <c:pt idx="3">
                  <c:v>2021</c:v>
                </c:pt>
              </c:numCache>
            </c:numRef>
          </c:cat>
          <c:val>
            <c:numRef>
              <c:f>MAIN!$D$11:$G$11</c:f>
              <c:numCache>
                <c:formatCode>0</c:formatCode>
                <c:ptCount val="4"/>
                <c:pt idx="0">
                  <c:v>59.941944847605221</c:v>
                </c:pt>
                <c:pt idx="1">
                  <c:v>67.463235294117652</c:v>
                </c:pt>
                <c:pt idx="2">
                  <c:v>54.838709677419352</c:v>
                </c:pt>
                <c:pt idx="3">
                  <c:v>53.222453222453225</c:v>
                </c:pt>
              </c:numCache>
            </c:numRef>
          </c:val>
          <c:smooth val="0"/>
          <c:extLst>
            <c:ext xmlns:c16="http://schemas.microsoft.com/office/drawing/2014/chart" uri="{C3380CC4-5D6E-409C-BE32-E72D297353CC}">
              <c16:uniqueId val="{00000000-98D1-41B4-86F4-E83D495CD983}"/>
            </c:ext>
          </c:extLst>
        </c:ser>
        <c:ser>
          <c:idx val="1"/>
          <c:order val="1"/>
          <c:tx>
            <c:strRef>
              <c:f>MAIN!$C$12</c:f>
              <c:strCache>
                <c:ptCount val="1"/>
                <c:pt idx="0">
                  <c:v>Other Occupation Major Groups</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2"/>
              <c:layout>
                <c:manualLayout>
                  <c:x val="-3.2447198621372596E-2"/>
                  <c:y val="-6.1957403728509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D1-41B4-86F4-E83D495CD983}"/>
                </c:ext>
              </c:extLst>
            </c:dLbl>
            <c:dLbl>
              <c:idx val="3"/>
              <c:layout>
                <c:manualLayout>
                  <c:x val="-3.2447198621372596E-2"/>
                  <c:y val="-6.1957403728509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D1-41B4-86F4-E83D495CD9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MAIN!$D$10:$G$10</c:f>
              <c:numCache>
                <c:formatCode>General</c:formatCode>
                <c:ptCount val="4"/>
                <c:pt idx="0">
                  <c:v>2006</c:v>
                </c:pt>
                <c:pt idx="1">
                  <c:v>2011</c:v>
                </c:pt>
                <c:pt idx="2">
                  <c:v>2016</c:v>
                </c:pt>
                <c:pt idx="3">
                  <c:v>2021</c:v>
                </c:pt>
              </c:numCache>
            </c:numRef>
          </c:cat>
          <c:val>
            <c:numRef>
              <c:f>MAIN!$D$12:$G$12</c:f>
              <c:numCache>
                <c:formatCode>0</c:formatCode>
                <c:ptCount val="4"/>
                <c:pt idx="0">
                  <c:v>14.513788098693759</c:v>
                </c:pt>
                <c:pt idx="1">
                  <c:v>14.705882352941178</c:v>
                </c:pt>
                <c:pt idx="2">
                  <c:v>23.18548387096774</c:v>
                </c:pt>
                <c:pt idx="3">
                  <c:v>27.234927234927238</c:v>
                </c:pt>
              </c:numCache>
            </c:numRef>
          </c:val>
          <c:smooth val="0"/>
          <c:extLst>
            <c:ext xmlns:c16="http://schemas.microsoft.com/office/drawing/2014/chart" uri="{C3380CC4-5D6E-409C-BE32-E72D297353CC}">
              <c16:uniqueId val="{00000003-98D1-41B4-86F4-E83D495CD983}"/>
            </c:ext>
          </c:extLst>
        </c:ser>
        <c:ser>
          <c:idx val="2"/>
          <c:order val="2"/>
          <c:tx>
            <c:strRef>
              <c:f>MAIN!$C$13</c:f>
              <c:strCache>
                <c:ptCount val="1"/>
                <c:pt idx="0">
                  <c:v>Labourers</c:v>
                </c:pt>
              </c:strCache>
            </c:strRef>
          </c:tx>
          <c:spPr>
            <a:ln w="19050" cap="rnd">
              <a:solidFill>
                <a:schemeClr val="accent3"/>
              </a:solidFill>
              <a:prstDash val="sysDash"/>
              <a:round/>
            </a:ln>
            <a:effectLst/>
          </c:spPr>
          <c:marker>
            <c:symbol val="circle"/>
            <c:size val="5"/>
            <c:spPr>
              <a:solidFill>
                <a:schemeClr val="accent3"/>
              </a:solidFill>
              <a:ln w="9525">
                <a:solidFill>
                  <a:schemeClr val="accent3"/>
                </a:solidFill>
              </a:ln>
              <a:effectLst/>
            </c:spPr>
          </c:marker>
          <c:dLbls>
            <c:dLbl>
              <c:idx val="2"/>
              <c:layout>
                <c:manualLayout>
                  <c:x val="-3.2447198621372596E-2"/>
                  <c:y val="6.19574037285091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D1-41B4-86F4-E83D495CD983}"/>
                </c:ext>
              </c:extLst>
            </c:dLbl>
            <c:dLbl>
              <c:idx val="3"/>
              <c:layout>
                <c:manualLayout>
                  <c:x val="-3.2447198621372596E-2"/>
                  <c:y val="5.1189207384439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D1-41B4-86F4-E83D495CD9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MAIN!$D$10:$G$10</c:f>
              <c:numCache>
                <c:formatCode>General</c:formatCode>
                <c:ptCount val="4"/>
                <c:pt idx="0">
                  <c:v>2006</c:v>
                </c:pt>
                <c:pt idx="1">
                  <c:v>2011</c:v>
                </c:pt>
                <c:pt idx="2">
                  <c:v>2016</c:v>
                </c:pt>
                <c:pt idx="3">
                  <c:v>2021</c:v>
                </c:pt>
              </c:numCache>
            </c:numRef>
          </c:cat>
          <c:val>
            <c:numRef>
              <c:f>MAIN!$D$13:$G$13</c:f>
              <c:numCache>
                <c:formatCode>0</c:formatCode>
                <c:ptCount val="4"/>
                <c:pt idx="0">
                  <c:v>25.544267053701013</c:v>
                </c:pt>
                <c:pt idx="1">
                  <c:v>17.830882352941178</c:v>
                </c:pt>
                <c:pt idx="2">
                  <c:v>21.975806451612904</c:v>
                </c:pt>
                <c:pt idx="3">
                  <c:v>19.542619542619544</c:v>
                </c:pt>
              </c:numCache>
            </c:numRef>
          </c:val>
          <c:smooth val="0"/>
          <c:extLst>
            <c:ext xmlns:c16="http://schemas.microsoft.com/office/drawing/2014/chart" uri="{C3380CC4-5D6E-409C-BE32-E72D297353CC}">
              <c16:uniqueId val="{00000006-98D1-41B4-86F4-E83D495CD983}"/>
            </c:ext>
          </c:extLst>
        </c:ser>
        <c:dLbls>
          <c:dLblPos val="t"/>
          <c:showLegendKey val="0"/>
          <c:showVal val="1"/>
          <c:showCatName val="0"/>
          <c:showSerName val="0"/>
          <c:showPercent val="0"/>
          <c:showBubbleSize val="0"/>
        </c:dLbls>
        <c:marker val="1"/>
        <c:smooth val="0"/>
        <c:axId val="1720770144"/>
        <c:axId val="1720781664"/>
      </c:lineChart>
      <c:catAx>
        <c:axId val="172077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0781664"/>
        <c:crosses val="autoZero"/>
        <c:auto val="1"/>
        <c:lblAlgn val="ctr"/>
        <c:lblOffset val="100"/>
        <c:noMultiLvlLbl val="0"/>
      </c:catAx>
      <c:valAx>
        <c:axId val="172078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0770144"/>
        <c:crosses val="autoZero"/>
        <c:crossBetween val="between"/>
        <c:majorUnit val="20"/>
      </c:valAx>
      <c:spPr>
        <a:noFill/>
        <a:ln>
          <a:noFill/>
        </a:ln>
        <a:effectLst/>
      </c:spPr>
    </c:plotArea>
    <c:legend>
      <c:legendPos val="r"/>
      <c:layout>
        <c:manualLayout>
          <c:xMode val="edge"/>
          <c:yMode val="edge"/>
          <c:x val="0.75742644103964385"/>
          <c:y val="0.27255793299385506"/>
          <c:w val="0.24040280846329468"/>
          <c:h val="0.4611234138193171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Sheet1!$O$8</c:f>
              <c:strCache>
                <c:ptCount val="1"/>
                <c:pt idx="0">
                  <c:v>Casual and contract labour demand</c:v>
                </c:pt>
              </c:strCache>
            </c:strRef>
          </c:tx>
          <c:spPr>
            <a:solidFill>
              <a:schemeClr val="bg2">
                <a:lumMod val="75000"/>
              </a:schemeClr>
            </a:solidFill>
            <a:ln>
              <a:noFill/>
            </a:ln>
            <a:effectLst/>
          </c:spPr>
          <c:invertIfNegative val="0"/>
          <c:cat>
            <c:strRef>
              <c:f>Sheet1!$N$9:$N$20</c:f>
              <c:strCache>
                <c:ptCount val="12"/>
                <c:pt idx="0">
                  <c:v>Jan</c:v>
                </c:pt>
                <c:pt idx="1">
                  <c:v>Feb</c:v>
                </c:pt>
                <c:pt idx="2">
                  <c:v>Mar</c:v>
                </c:pt>
                <c:pt idx="3">
                  <c:v>Apr</c:v>
                </c:pt>
                <c:pt idx="4">
                  <c:v>May</c:v>
                </c:pt>
                <c:pt idx="5">
                  <c:v>June</c:v>
                </c:pt>
                <c:pt idx="6">
                  <c:v>July</c:v>
                </c:pt>
                <c:pt idx="7">
                  <c:v>Aug</c:v>
                </c:pt>
                <c:pt idx="8">
                  <c:v>Sep</c:v>
                </c:pt>
                <c:pt idx="9">
                  <c:v>Oct</c:v>
                </c:pt>
                <c:pt idx="10">
                  <c:v>Nov</c:v>
                </c:pt>
                <c:pt idx="11">
                  <c:v>Dec</c:v>
                </c:pt>
              </c:strCache>
            </c:strRef>
          </c:cat>
          <c:val>
            <c:numRef>
              <c:f>Sheet1!$O$9:$O$20</c:f>
              <c:numCache>
                <c:formatCode>0</c:formatCode>
                <c:ptCount val="12"/>
                <c:pt idx="0">
                  <c:v>8.3800000000000008</c:v>
                </c:pt>
                <c:pt idx="1">
                  <c:v>8.3800000000000008</c:v>
                </c:pt>
                <c:pt idx="2">
                  <c:v>1256.48</c:v>
                </c:pt>
                <c:pt idx="3">
                  <c:v>1252.2900000000002</c:v>
                </c:pt>
                <c:pt idx="4">
                  <c:v>1248.1000000000001</c:v>
                </c:pt>
                <c:pt idx="5">
                  <c:v>1243.9100000000001</c:v>
                </c:pt>
                <c:pt idx="6">
                  <c:v>4975.62</c:v>
                </c:pt>
                <c:pt idx="7">
                  <c:v>4975.62</c:v>
                </c:pt>
                <c:pt idx="8">
                  <c:v>4979.8099999999995</c:v>
                </c:pt>
                <c:pt idx="9">
                  <c:v>4988.1899999999996</c:v>
                </c:pt>
                <c:pt idx="10">
                  <c:v>1256.48</c:v>
                </c:pt>
                <c:pt idx="11">
                  <c:v>12.57</c:v>
                </c:pt>
              </c:numCache>
            </c:numRef>
          </c:val>
          <c:extLst>
            <c:ext xmlns:c16="http://schemas.microsoft.com/office/drawing/2014/chart" uri="{C3380CC4-5D6E-409C-BE32-E72D297353CC}">
              <c16:uniqueId val="{00000000-23FE-469A-8652-7FF1C6730C48}"/>
            </c:ext>
          </c:extLst>
        </c:ser>
        <c:dLbls>
          <c:showLegendKey val="0"/>
          <c:showVal val="0"/>
          <c:showCatName val="0"/>
          <c:showSerName val="0"/>
          <c:showPercent val="0"/>
          <c:showBubbleSize val="0"/>
        </c:dLbls>
        <c:gapWidth val="219"/>
        <c:overlap val="-27"/>
        <c:axId val="364784432"/>
        <c:axId val="364784912"/>
      </c:barChart>
      <c:catAx>
        <c:axId val="36478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784912"/>
        <c:crosses val="autoZero"/>
        <c:auto val="1"/>
        <c:lblAlgn val="ctr"/>
        <c:lblOffset val="100"/>
        <c:noMultiLvlLbl val="0"/>
      </c:catAx>
      <c:valAx>
        <c:axId val="364784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784432"/>
        <c:crosses val="autoZero"/>
        <c:crossBetween val="between"/>
        <c:majorUnit val="2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'Support services - share'!$F$3</c:f>
              <c:strCache>
                <c:ptCount val="1"/>
                <c:pt idx="0">
                  <c:v>%</c:v>
                </c:pt>
              </c:strCache>
            </c:strRef>
          </c:tx>
          <c:spPr>
            <a:ln w="28575" cap="rnd">
              <a:solidFill>
                <a:schemeClr val="bg2">
                  <a:lumMod val="75000"/>
                </a:schemeClr>
              </a:solidFill>
              <a:round/>
            </a:ln>
            <a:effectLst/>
          </c:spPr>
          <c:marker>
            <c:symbol val="none"/>
          </c:marker>
          <c:cat>
            <c:numRef>
              <c:f>'Support services - share'!$E$4:$E$34</c:f>
              <c:numCache>
                <c:formatCode>[$-F800]dddd\,\ mmmm\ dd\,\ yyyy</c:formatCode>
                <c:ptCount val="31"/>
                <c:pt idx="0">
                  <c:v>41852</c:v>
                </c:pt>
                <c:pt idx="1">
                  <c:v>41944</c:v>
                </c:pt>
                <c:pt idx="2">
                  <c:v>42036</c:v>
                </c:pt>
                <c:pt idx="3">
                  <c:v>42125</c:v>
                </c:pt>
                <c:pt idx="4">
                  <c:v>42217</c:v>
                </c:pt>
                <c:pt idx="5">
                  <c:v>42309</c:v>
                </c:pt>
                <c:pt idx="6">
                  <c:v>42401</c:v>
                </c:pt>
                <c:pt idx="7">
                  <c:v>42491</c:v>
                </c:pt>
                <c:pt idx="8">
                  <c:v>42583</c:v>
                </c:pt>
                <c:pt idx="9">
                  <c:v>42675</c:v>
                </c:pt>
                <c:pt idx="10">
                  <c:v>42767</c:v>
                </c:pt>
                <c:pt idx="11">
                  <c:v>42856</c:v>
                </c:pt>
                <c:pt idx="12">
                  <c:v>42948</c:v>
                </c:pt>
                <c:pt idx="13">
                  <c:v>43040</c:v>
                </c:pt>
                <c:pt idx="14">
                  <c:v>43132</c:v>
                </c:pt>
                <c:pt idx="15">
                  <c:v>43221</c:v>
                </c:pt>
                <c:pt idx="16">
                  <c:v>43313</c:v>
                </c:pt>
                <c:pt idx="17">
                  <c:v>43405</c:v>
                </c:pt>
                <c:pt idx="18">
                  <c:v>43497</c:v>
                </c:pt>
                <c:pt idx="19">
                  <c:v>43586</c:v>
                </c:pt>
                <c:pt idx="20">
                  <c:v>43678</c:v>
                </c:pt>
                <c:pt idx="21">
                  <c:v>43770</c:v>
                </c:pt>
                <c:pt idx="22">
                  <c:v>43862</c:v>
                </c:pt>
                <c:pt idx="23">
                  <c:v>43952</c:v>
                </c:pt>
                <c:pt idx="24">
                  <c:v>44044</c:v>
                </c:pt>
                <c:pt idx="25">
                  <c:v>44136</c:v>
                </c:pt>
                <c:pt idx="26">
                  <c:v>44228</c:v>
                </c:pt>
                <c:pt idx="27">
                  <c:v>44317</c:v>
                </c:pt>
                <c:pt idx="28">
                  <c:v>44409</c:v>
                </c:pt>
                <c:pt idx="29">
                  <c:v>44501</c:v>
                </c:pt>
                <c:pt idx="30">
                  <c:v>44593</c:v>
                </c:pt>
              </c:numCache>
            </c:numRef>
          </c:cat>
          <c:val>
            <c:numRef>
              <c:f>'Support services - share'!$F$4:$F$34</c:f>
              <c:numCache>
                <c:formatCode>General</c:formatCode>
                <c:ptCount val="31"/>
                <c:pt idx="0">
                  <c:v>2.9267671947572702</c:v>
                </c:pt>
                <c:pt idx="1">
                  <c:v>3.1106126785503498</c:v>
                </c:pt>
                <c:pt idx="2">
                  <c:v>2.8807774628333398</c:v>
                </c:pt>
                <c:pt idx="3">
                  <c:v>3.0809458844929498</c:v>
                </c:pt>
                <c:pt idx="4">
                  <c:v>3.0306689205505899</c:v>
                </c:pt>
                <c:pt idx="5">
                  <c:v>2.9874663766954699</c:v>
                </c:pt>
                <c:pt idx="6">
                  <c:v>3.0027501824100602</c:v>
                </c:pt>
                <c:pt idx="7">
                  <c:v>2.9317607413647901</c:v>
                </c:pt>
                <c:pt idx="8">
                  <c:v>2.3301316257559601</c:v>
                </c:pt>
                <c:pt idx="9">
                  <c:v>2.4522712310730701</c:v>
                </c:pt>
                <c:pt idx="10">
                  <c:v>2.5437451031600902</c:v>
                </c:pt>
                <c:pt idx="11">
                  <c:v>2.5752404591995002</c:v>
                </c:pt>
                <c:pt idx="12">
                  <c:v>2.2815423226100799</c:v>
                </c:pt>
                <c:pt idx="13">
                  <c:v>2.2028526148969898</c:v>
                </c:pt>
                <c:pt idx="14">
                  <c:v>2.30575176589304</c:v>
                </c:pt>
                <c:pt idx="15">
                  <c:v>2.3084454062967001</c:v>
                </c:pt>
                <c:pt idx="16">
                  <c:v>2.1981705856999199</c:v>
                </c:pt>
                <c:pt idx="17">
                  <c:v>2.48928974069899</c:v>
                </c:pt>
                <c:pt idx="18">
                  <c:v>2.8133557106262699</c:v>
                </c:pt>
                <c:pt idx="19">
                  <c:v>3.2077087794432599</c:v>
                </c:pt>
                <c:pt idx="20">
                  <c:v>3.7384873644571499</c:v>
                </c:pt>
                <c:pt idx="21">
                  <c:v>3.7150148516922599</c:v>
                </c:pt>
                <c:pt idx="22">
                  <c:v>4.2322681215900202</c:v>
                </c:pt>
                <c:pt idx="23">
                  <c:v>4.9680571213829401</c:v>
                </c:pt>
                <c:pt idx="24">
                  <c:v>3.4815822979321198</c:v>
                </c:pt>
                <c:pt idx="25">
                  <c:v>2.6285046728972001</c:v>
                </c:pt>
                <c:pt idx="26">
                  <c:v>2.3386417425488402</c:v>
                </c:pt>
                <c:pt idx="27">
                  <c:v>2.0638614427955599</c:v>
                </c:pt>
                <c:pt idx="28">
                  <c:v>1.2034680584911399</c:v>
                </c:pt>
                <c:pt idx="29">
                  <c:v>1.1387205661068001</c:v>
                </c:pt>
                <c:pt idx="30">
                  <c:v>0.88609571395112807</c:v>
                </c:pt>
              </c:numCache>
            </c:numRef>
          </c:val>
          <c:smooth val="0"/>
          <c:extLst>
            <c:ext xmlns:c16="http://schemas.microsoft.com/office/drawing/2014/chart" uri="{C3380CC4-5D6E-409C-BE32-E72D297353CC}">
              <c16:uniqueId val="{00000000-2759-4BA8-801C-C14529357711}"/>
            </c:ext>
          </c:extLst>
        </c:ser>
        <c:dLbls>
          <c:showLegendKey val="0"/>
          <c:showVal val="0"/>
          <c:showCatName val="0"/>
          <c:showSerName val="0"/>
          <c:showPercent val="0"/>
          <c:showBubbleSize val="0"/>
        </c:dLbls>
        <c:smooth val="0"/>
        <c:axId val="688993344"/>
        <c:axId val="688988064"/>
      </c:lineChart>
      <c:dateAx>
        <c:axId val="688993344"/>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988064"/>
        <c:crosses val="autoZero"/>
        <c:auto val="1"/>
        <c:lblOffset val="100"/>
        <c:baseTimeUnit val="months"/>
        <c:majorUnit val="6"/>
        <c:majorTimeUnit val="months"/>
      </c:dateAx>
      <c:valAx>
        <c:axId val="688988064"/>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p>
            </c:rich>
          </c:tx>
          <c:layout>
            <c:manualLayout>
              <c:xMode val="edge"/>
              <c:yMode val="edge"/>
              <c:x val="1.7867113344500279E-2"/>
              <c:y val="0.297307558381165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993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'Specified work impact'!$B$1</c:f>
              <c:strCache>
                <c:ptCount val="1"/>
                <c:pt idx="0">
                  <c:v>SecondVisa_cnt</c:v>
                </c:pt>
              </c:strCache>
            </c:strRef>
          </c:tx>
          <c:spPr>
            <a:ln w="28575" cap="rnd">
              <a:solidFill>
                <a:schemeClr val="bg2">
                  <a:lumMod val="75000"/>
                </a:schemeClr>
              </a:solidFill>
              <a:round/>
            </a:ln>
            <a:effectLst/>
          </c:spPr>
          <c:marker>
            <c:symbol val="none"/>
          </c:marker>
          <c:cat>
            <c:numRef>
              <c:f>'Specified work impact'!$C$2:$C$24</c:f>
              <c:numCache>
                <c:formatCode>[$-F800]dddd\,\ mmmm\ dd\,\ yyyy</c:formatCode>
                <c:ptCount val="23"/>
                <c:pt idx="0">
                  <c:v>41852</c:v>
                </c:pt>
                <c:pt idx="1">
                  <c:v>41944</c:v>
                </c:pt>
                <c:pt idx="2">
                  <c:v>42036</c:v>
                </c:pt>
                <c:pt idx="3">
                  <c:v>42125</c:v>
                </c:pt>
                <c:pt idx="4">
                  <c:v>42217</c:v>
                </c:pt>
                <c:pt idx="5">
                  <c:v>42309</c:v>
                </c:pt>
                <c:pt idx="6">
                  <c:v>42401</c:v>
                </c:pt>
                <c:pt idx="7">
                  <c:v>42491</c:v>
                </c:pt>
                <c:pt idx="8">
                  <c:v>42583</c:v>
                </c:pt>
                <c:pt idx="9">
                  <c:v>42675</c:v>
                </c:pt>
                <c:pt idx="10">
                  <c:v>42767</c:v>
                </c:pt>
                <c:pt idx="11">
                  <c:v>42856</c:v>
                </c:pt>
                <c:pt idx="12">
                  <c:v>42948</c:v>
                </c:pt>
                <c:pt idx="13">
                  <c:v>43040</c:v>
                </c:pt>
                <c:pt idx="14">
                  <c:v>43132</c:v>
                </c:pt>
                <c:pt idx="15">
                  <c:v>43221</c:v>
                </c:pt>
                <c:pt idx="16">
                  <c:v>43313</c:v>
                </c:pt>
                <c:pt idx="17">
                  <c:v>43405</c:v>
                </c:pt>
                <c:pt idx="18">
                  <c:v>43497</c:v>
                </c:pt>
                <c:pt idx="19">
                  <c:v>43586</c:v>
                </c:pt>
                <c:pt idx="20">
                  <c:v>43678</c:v>
                </c:pt>
                <c:pt idx="21">
                  <c:v>43770</c:v>
                </c:pt>
                <c:pt idx="22">
                  <c:v>43862</c:v>
                </c:pt>
              </c:numCache>
            </c:numRef>
          </c:cat>
          <c:val>
            <c:numRef>
              <c:f>'Specified work impact'!$B$2:$B$24</c:f>
              <c:numCache>
                <c:formatCode>General</c:formatCode>
                <c:ptCount val="23"/>
                <c:pt idx="0">
                  <c:v>957</c:v>
                </c:pt>
                <c:pt idx="1">
                  <c:v>1091</c:v>
                </c:pt>
                <c:pt idx="2">
                  <c:v>1194</c:v>
                </c:pt>
                <c:pt idx="3">
                  <c:v>1270</c:v>
                </c:pt>
                <c:pt idx="4">
                  <c:v>867</c:v>
                </c:pt>
                <c:pt idx="5">
                  <c:v>962</c:v>
                </c:pt>
                <c:pt idx="6">
                  <c:v>1097</c:v>
                </c:pt>
                <c:pt idx="7">
                  <c:v>1148</c:v>
                </c:pt>
                <c:pt idx="8">
                  <c:v>754</c:v>
                </c:pt>
                <c:pt idx="9">
                  <c:v>776</c:v>
                </c:pt>
                <c:pt idx="10">
                  <c:v>972</c:v>
                </c:pt>
                <c:pt idx="11">
                  <c:v>1018</c:v>
                </c:pt>
                <c:pt idx="12">
                  <c:v>693</c:v>
                </c:pt>
                <c:pt idx="13">
                  <c:v>790</c:v>
                </c:pt>
                <c:pt idx="14">
                  <c:v>892</c:v>
                </c:pt>
                <c:pt idx="15">
                  <c:v>967</c:v>
                </c:pt>
                <c:pt idx="16">
                  <c:v>648</c:v>
                </c:pt>
                <c:pt idx="17">
                  <c:v>742</c:v>
                </c:pt>
                <c:pt idx="18">
                  <c:v>942</c:v>
                </c:pt>
                <c:pt idx="19">
                  <c:v>1154</c:v>
                </c:pt>
                <c:pt idx="20">
                  <c:v>1303</c:v>
                </c:pt>
                <c:pt idx="21">
                  <c:v>1811</c:v>
                </c:pt>
                <c:pt idx="22">
                  <c:v>2518</c:v>
                </c:pt>
              </c:numCache>
            </c:numRef>
          </c:val>
          <c:smooth val="0"/>
          <c:extLst>
            <c:ext xmlns:c16="http://schemas.microsoft.com/office/drawing/2014/chart" uri="{C3380CC4-5D6E-409C-BE32-E72D297353CC}">
              <c16:uniqueId val="{00000000-685E-4DBD-BB6B-7CCD1872864F}"/>
            </c:ext>
          </c:extLst>
        </c:ser>
        <c:dLbls>
          <c:showLegendKey val="0"/>
          <c:showVal val="0"/>
          <c:showCatName val="0"/>
          <c:showSerName val="0"/>
          <c:showPercent val="0"/>
          <c:showBubbleSize val="0"/>
        </c:dLbls>
        <c:smooth val="0"/>
        <c:axId val="1074253840"/>
        <c:axId val="1074278320"/>
      </c:lineChart>
      <c:dateAx>
        <c:axId val="1074253840"/>
        <c:scaling>
          <c:orientation val="minMax"/>
        </c:scaling>
        <c:delete val="0"/>
        <c:axPos val="b"/>
        <c:numFmt formatCode="mmm\ yyyy" sourceLinked="0"/>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78320"/>
        <c:crosses val="autoZero"/>
        <c:auto val="1"/>
        <c:lblOffset val="100"/>
        <c:baseTimeUnit val="months"/>
      </c:dateAx>
      <c:valAx>
        <c:axId val="1074278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253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49799558637258E-2"/>
          <c:y val="6.2678062678062682E-2"/>
          <c:w val="0.88996086931919582"/>
          <c:h val="0.64449262024065168"/>
        </c:manualLayout>
      </c:layout>
      <c:barChart>
        <c:barDir val="col"/>
        <c:grouping val="clustered"/>
        <c:varyColors val="0"/>
        <c:ser>
          <c:idx val="0"/>
          <c:order val="0"/>
          <c:tx>
            <c:strRef>
              <c:f>Sheet1!$B$59</c:f>
              <c:strCache>
                <c:ptCount val="1"/>
                <c:pt idx="0">
                  <c:v>Second visa: 88 days</c:v>
                </c:pt>
              </c:strCache>
            </c:strRef>
          </c:tx>
          <c:spPr>
            <a:solidFill>
              <a:schemeClr val="bg2">
                <a:lumMod val="75000"/>
              </a:schemeClr>
            </a:solidFill>
            <a:ln>
              <a:noFill/>
            </a:ln>
            <a:effectLst/>
          </c:spPr>
          <c:invertIfNegative val="0"/>
          <c:cat>
            <c:strRef>
              <c:f>Sheet1!$A$60:$A$68</c:f>
              <c:strCache>
                <c:ptCount val="9"/>
                <c:pt idx="0">
                  <c:v>2015-16</c:v>
                </c:pt>
                <c:pt idx="1">
                  <c:v>2016-17</c:v>
                </c:pt>
                <c:pt idx="2">
                  <c:v>2017-18</c:v>
                </c:pt>
                <c:pt idx="3">
                  <c:v>2018-19</c:v>
                </c:pt>
                <c:pt idx="4">
                  <c:v>2019-20</c:v>
                </c:pt>
                <c:pt idx="5">
                  <c:v>2020-21</c:v>
                </c:pt>
                <c:pt idx="6">
                  <c:v>2021-22</c:v>
                </c:pt>
                <c:pt idx="7">
                  <c:v>2022-23</c:v>
                </c:pt>
                <c:pt idx="8">
                  <c:v>2023-24</c:v>
                </c:pt>
              </c:strCache>
            </c:strRef>
          </c:cat>
          <c:val>
            <c:numRef>
              <c:f>Sheet1!$B$60:$B$68</c:f>
              <c:numCache>
                <c:formatCode>0</c:formatCode>
                <c:ptCount val="9"/>
                <c:pt idx="0">
                  <c:v>33726</c:v>
                </c:pt>
                <c:pt idx="1">
                  <c:v>31710</c:v>
                </c:pt>
                <c:pt idx="2">
                  <c:v>30858</c:v>
                </c:pt>
                <c:pt idx="3">
                  <c:v>36054.200000000004</c:v>
                </c:pt>
                <c:pt idx="4">
                  <c:v>26344</c:v>
                </c:pt>
                <c:pt idx="5">
                  <c:v>20835</c:v>
                </c:pt>
                <c:pt idx="6">
                  <c:v>2446</c:v>
                </c:pt>
                <c:pt idx="7">
                  <c:v>11300</c:v>
                </c:pt>
                <c:pt idx="8">
                  <c:v>23546</c:v>
                </c:pt>
              </c:numCache>
            </c:numRef>
          </c:val>
          <c:extLst>
            <c:ext xmlns:c16="http://schemas.microsoft.com/office/drawing/2014/chart" uri="{C3380CC4-5D6E-409C-BE32-E72D297353CC}">
              <c16:uniqueId val="{00000000-0016-4911-9E36-2BAF603B483A}"/>
            </c:ext>
          </c:extLst>
        </c:ser>
        <c:ser>
          <c:idx val="1"/>
          <c:order val="1"/>
          <c:tx>
            <c:strRef>
              <c:f>Sheet1!$C$59</c:f>
              <c:strCache>
                <c:ptCount val="1"/>
                <c:pt idx="0">
                  <c:v>Third visa: 179 days</c:v>
                </c:pt>
              </c:strCache>
            </c:strRef>
          </c:tx>
          <c:spPr>
            <a:solidFill>
              <a:schemeClr val="accent2"/>
            </a:solidFill>
            <a:ln>
              <a:noFill/>
            </a:ln>
            <a:effectLst/>
          </c:spPr>
          <c:invertIfNegative val="0"/>
          <c:cat>
            <c:strRef>
              <c:f>Sheet1!$A$60:$A$68</c:f>
              <c:strCache>
                <c:ptCount val="9"/>
                <c:pt idx="0">
                  <c:v>2015-16</c:v>
                </c:pt>
                <c:pt idx="1">
                  <c:v>2016-17</c:v>
                </c:pt>
                <c:pt idx="2">
                  <c:v>2017-18</c:v>
                </c:pt>
                <c:pt idx="3">
                  <c:v>2018-19</c:v>
                </c:pt>
                <c:pt idx="4">
                  <c:v>2019-20</c:v>
                </c:pt>
                <c:pt idx="5">
                  <c:v>2020-21</c:v>
                </c:pt>
                <c:pt idx="6">
                  <c:v>2021-22</c:v>
                </c:pt>
                <c:pt idx="7">
                  <c:v>2022-23</c:v>
                </c:pt>
                <c:pt idx="8">
                  <c:v>2023-24</c:v>
                </c:pt>
              </c:strCache>
            </c:strRef>
          </c:cat>
          <c:val>
            <c:numRef>
              <c:f>Sheet1!$C$60:$C$68</c:f>
              <c:numCache>
                <c:formatCode>General</c:formatCode>
                <c:ptCount val="9"/>
                <c:pt idx="0">
                  <c:v>0</c:v>
                </c:pt>
                <c:pt idx="1">
                  <c:v>0</c:v>
                </c:pt>
                <c:pt idx="2">
                  <c:v>0</c:v>
                </c:pt>
                <c:pt idx="3">
                  <c:v>0</c:v>
                </c:pt>
                <c:pt idx="4" formatCode="0">
                  <c:v>1893</c:v>
                </c:pt>
                <c:pt idx="5">
                  <c:v>7651</c:v>
                </c:pt>
                <c:pt idx="6">
                  <c:v>5313</c:v>
                </c:pt>
                <c:pt idx="7">
                  <c:v>3140</c:v>
                </c:pt>
                <c:pt idx="8">
                  <c:v>3706</c:v>
                </c:pt>
              </c:numCache>
            </c:numRef>
          </c:val>
          <c:extLst>
            <c:ext xmlns:c16="http://schemas.microsoft.com/office/drawing/2014/chart" uri="{C3380CC4-5D6E-409C-BE32-E72D297353CC}">
              <c16:uniqueId val="{00000001-0016-4911-9E36-2BAF603B483A}"/>
            </c:ext>
          </c:extLst>
        </c:ser>
        <c:dLbls>
          <c:showLegendKey val="0"/>
          <c:showVal val="0"/>
          <c:showCatName val="0"/>
          <c:showSerName val="0"/>
          <c:showPercent val="0"/>
          <c:showBubbleSize val="0"/>
        </c:dLbls>
        <c:gapWidth val="40"/>
        <c:axId val="331649824"/>
        <c:axId val="331665184"/>
      </c:barChart>
      <c:catAx>
        <c:axId val="33164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665184"/>
        <c:crosses val="autoZero"/>
        <c:auto val="1"/>
        <c:lblAlgn val="ctr"/>
        <c:lblOffset val="100"/>
        <c:noMultiLvlLbl val="0"/>
      </c:catAx>
      <c:valAx>
        <c:axId val="331665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649824"/>
        <c:crosses val="autoZero"/>
        <c:crossBetween val="between"/>
        <c:majorUnit val="10000"/>
      </c:valAx>
      <c:spPr>
        <a:noFill/>
        <a:ln>
          <a:noFill/>
        </a:ln>
        <a:effectLst/>
      </c:spPr>
    </c:plotArea>
    <c:legend>
      <c:legendPos val="b"/>
      <c:layout>
        <c:manualLayout>
          <c:xMode val="edge"/>
          <c:yMode val="edge"/>
          <c:x val="0.26406967785743202"/>
          <c:y val="0.8619088523025531"/>
          <c:w val="0.48070513573862966"/>
          <c:h val="0.13809114769744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333949878693834E-2"/>
          <c:y val="9.3537414965986401E-2"/>
          <c:w val="0.90433514987799712"/>
          <c:h val="0.64345639830735435"/>
        </c:manualLayout>
      </c:layout>
      <c:barChart>
        <c:barDir val="col"/>
        <c:grouping val="clustered"/>
        <c:varyColors val="0"/>
        <c:ser>
          <c:idx val="0"/>
          <c:order val="0"/>
          <c:tx>
            <c:strRef>
              <c:f>Sheet2!$A$50</c:f>
              <c:strCache>
                <c:ptCount val="1"/>
                <c:pt idx="0">
                  <c:v>First visa</c:v>
                </c:pt>
              </c:strCache>
            </c:strRef>
          </c:tx>
          <c:spPr>
            <a:solidFill>
              <a:schemeClr val="bg2">
                <a:lumMod val="75000"/>
              </a:schemeClr>
            </a:solidFill>
            <a:ln>
              <a:noFill/>
            </a:ln>
            <a:effectLst/>
          </c:spPr>
          <c:invertIfNegative val="0"/>
          <c:cat>
            <c:strRef>
              <c:f>Sheet2!$B$49:$H$49</c:f>
              <c:strCache>
                <c:ptCount val="7"/>
                <c:pt idx="0">
                  <c:v>UK</c:v>
                </c:pt>
                <c:pt idx="1">
                  <c:v>France</c:v>
                </c:pt>
                <c:pt idx="2">
                  <c:v>Ireland</c:v>
                </c:pt>
                <c:pt idx="3">
                  <c:v>Japan</c:v>
                </c:pt>
                <c:pt idx="4">
                  <c:v>Taiwan</c:v>
                </c:pt>
                <c:pt idx="5">
                  <c:v>Indonesia</c:v>
                </c:pt>
                <c:pt idx="6">
                  <c:v>Vietnam</c:v>
                </c:pt>
              </c:strCache>
            </c:strRef>
          </c:cat>
          <c:val>
            <c:numRef>
              <c:f>Sheet2!$B$50:$H$50</c:f>
              <c:numCache>
                <c:formatCode>0%</c:formatCode>
                <c:ptCount val="7"/>
                <c:pt idx="0">
                  <c:v>0.22407011868472168</c:v>
                </c:pt>
                <c:pt idx="1">
                  <c:v>0.13580656533189556</c:v>
                </c:pt>
                <c:pt idx="2">
                  <c:v>8.2768250281677488E-2</c:v>
                </c:pt>
                <c:pt idx="3">
                  <c:v>7.0989638415970252E-2</c:v>
                </c:pt>
                <c:pt idx="4">
                  <c:v>4.528959210335317E-2</c:v>
                </c:pt>
                <c:pt idx="5">
                  <c:v>3.0670012234825704E-2</c:v>
                </c:pt>
                <c:pt idx="6">
                  <c:v>9.7256495862969947E-3</c:v>
                </c:pt>
              </c:numCache>
            </c:numRef>
          </c:val>
          <c:extLst>
            <c:ext xmlns:c16="http://schemas.microsoft.com/office/drawing/2014/chart" uri="{C3380CC4-5D6E-409C-BE32-E72D297353CC}">
              <c16:uniqueId val="{00000000-B0F2-401A-AABA-03A6A382436A}"/>
            </c:ext>
          </c:extLst>
        </c:ser>
        <c:ser>
          <c:idx val="1"/>
          <c:order val="1"/>
          <c:tx>
            <c:strRef>
              <c:f>Sheet2!$A$51</c:f>
              <c:strCache>
                <c:ptCount val="1"/>
                <c:pt idx="0">
                  <c:v>Second visa</c:v>
                </c:pt>
              </c:strCache>
            </c:strRef>
          </c:tx>
          <c:spPr>
            <a:solidFill>
              <a:schemeClr val="accent2"/>
            </a:solidFill>
            <a:ln>
              <a:noFill/>
            </a:ln>
            <a:effectLst/>
          </c:spPr>
          <c:invertIfNegative val="0"/>
          <c:cat>
            <c:strRef>
              <c:f>Sheet2!$B$49:$H$49</c:f>
              <c:strCache>
                <c:ptCount val="7"/>
                <c:pt idx="0">
                  <c:v>UK</c:v>
                </c:pt>
                <c:pt idx="1">
                  <c:v>France</c:v>
                </c:pt>
                <c:pt idx="2">
                  <c:v>Ireland</c:v>
                </c:pt>
                <c:pt idx="3">
                  <c:v>Japan</c:v>
                </c:pt>
                <c:pt idx="4">
                  <c:v>Taiwan</c:v>
                </c:pt>
                <c:pt idx="5">
                  <c:v>Indonesia</c:v>
                </c:pt>
                <c:pt idx="6">
                  <c:v>Vietnam</c:v>
                </c:pt>
              </c:strCache>
            </c:strRef>
          </c:cat>
          <c:val>
            <c:numRef>
              <c:f>Sheet2!$B$51:$H$51</c:f>
              <c:numCache>
                <c:formatCode>0%</c:formatCode>
                <c:ptCount val="7"/>
                <c:pt idx="0">
                  <c:v>0.14888565107117802</c:v>
                </c:pt>
                <c:pt idx="1">
                  <c:v>9.5326749770654584E-2</c:v>
                </c:pt>
                <c:pt idx="2">
                  <c:v>0.13490907128595328</c:v>
                </c:pt>
                <c:pt idx="3">
                  <c:v>4.8486320220171603E-2</c:v>
                </c:pt>
                <c:pt idx="4">
                  <c:v>9.6244131455399062E-2</c:v>
                </c:pt>
                <c:pt idx="5">
                  <c:v>6.7103772057633154E-2</c:v>
                </c:pt>
                <c:pt idx="6">
                  <c:v>3.0651340996168581E-2</c:v>
                </c:pt>
              </c:numCache>
            </c:numRef>
          </c:val>
          <c:extLst>
            <c:ext xmlns:c16="http://schemas.microsoft.com/office/drawing/2014/chart" uri="{C3380CC4-5D6E-409C-BE32-E72D297353CC}">
              <c16:uniqueId val="{00000001-B0F2-401A-AABA-03A6A382436A}"/>
            </c:ext>
          </c:extLst>
        </c:ser>
        <c:ser>
          <c:idx val="2"/>
          <c:order val="2"/>
          <c:tx>
            <c:strRef>
              <c:f>Sheet2!$A$52</c:f>
              <c:strCache>
                <c:ptCount val="1"/>
                <c:pt idx="0">
                  <c:v>Third visa</c:v>
                </c:pt>
              </c:strCache>
            </c:strRef>
          </c:tx>
          <c:spPr>
            <a:solidFill>
              <a:schemeClr val="accent3"/>
            </a:solidFill>
            <a:ln>
              <a:noFill/>
            </a:ln>
            <a:effectLst/>
          </c:spPr>
          <c:invertIfNegative val="0"/>
          <c:cat>
            <c:strRef>
              <c:f>Sheet2!$B$49:$H$49</c:f>
              <c:strCache>
                <c:ptCount val="7"/>
                <c:pt idx="0">
                  <c:v>UK</c:v>
                </c:pt>
                <c:pt idx="1">
                  <c:v>France</c:v>
                </c:pt>
                <c:pt idx="2">
                  <c:v>Ireland</c:v>
                </c:pt>
                <c:pt idx="3">
                  <c:v>Japan</c:v>
                </c:pt>
                <c:pt idx="4">
                  <c:v>Taiwan</c:v>
                </c:pt>
                <c:pt idx="5">
                  <c:v>Indonesia</c:v>
                </c:pt>
                <c:pt idx="6">
                  <c:v>Vietnam</c:v>
                </c:pt>
              </c:strCache>
            </c:strRef>
          </c:cat>
          <c:val>
            <c:numRef>
              <c:f>Sheet2!$B$52:$H$52</c:f>
              <c:numCache>
                <c:formatCode>0%</c:formatCode>
                <c:ptCount val="7"/>
                <c:pt idx="0">
                  <c:v>9.5192491859796974E-2</c:v>
                </c:pt>
                <c:pt idx="1">
                  <c:v>7.5272936219115114E-2</c:v>
                </c:pt>
                <c:pt idx="2">
                  <c:v>9.0787205516184633E-2</c:v>
                </c:pt>
                <c:pt idx="3">
                  <c:v>2.9113196705611952E-2</c:v>
                </c:pt>
                <c:pt idx="4">
                  <c:v>0.15131200919364107</c:v>
                </c:pt>
                <c:pt idx="5">
                  <c:v>0.12296494924343995</c:v>
                </c:pt>
                <c:pt idx="6">
                  <c:v>0.10745067994637043</c:v>
                </c:pt>
              </c:numCache>
            </c:numRef>
          </c:val>
          <c:extLst>
            <c:ext xmlns:c16="http://schemas.microsoft.com/office/drawing/2014/chart" uri="{C3380CC4-5D6E-409C-BE32-E72D297353CC}">
              <c16:uniqueId val="{00000002-B0F2-401A-AABA-03A6A382436A}"/>
            </c:ext>
          </c:extLst>
        </c:ser>
        <c:dLbls>
          <c:showLegendKey val="0"/>
          <c:showVal val="0"/>
          <c:showCatName val="0"/>
          <c:showSerName val="0"/>
          <c:showPercent val="0"/>
          <c:showBubbleSize val="0"/>
        </c:dLbls>
        <c:gapWidth val="100"/>
        <c:axId val="299837535"/>
        <c:axId val="299826495"/>
      </c:barChart>
      <c:catAx>
        <c:axId val="29983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826495"/>
        <c:crosses val="autoZero"/>
        <c:auto val="1"/>
        <c:lblAlgn val="ctr"/>
        <c:lblOffset val="100"/>
        <c:noMultiLvlLbl val="0"/>
      </c:catAx>
      <c:valAx>
        <c:axId val="299826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837535"/>
        <c:crosses val="autoZero"/>
        <c:crossBetween val="between"/>
        <c:majorUnit val="6.0000000000000012E-2"/>
      </c:valAx>
      <c:spPr>
        <a:noFill/>
        <a:ln>
          <a:noFill/>
        </a:ln>
        <a:effectLst/>
      </c:spPr>
    </c:plotArea>
    <c:legend>
      <c:legendPos val="b"/>
      <c:layout>
        <c:manualLayout>
          <c:xMode val="edge"/>
          <c:yMode val="edge"/>
          <c:x val="0.29936882474959375"/>
          <c:y val="0.88138156837538162"/>
          <c:w val="0.40126235050081249"/>
          <c:h val="0.118618431624618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264200882489955"/>
          <c:y val="7.9253208868144687E-2"/>
          <c:w val="0.73189386392067712"/>
          <c:h val="0.85097069984104967"/>
        </c:manualLayout>
      </c:layout>
      <c:barChart>
        <c:barDir val="bar"/>
        <c:grouping val="stacked"/>
        <c:varyColors val="0"/>
        <c:ser>
          <c:idx val="0"/>
          <c:order val="0"/>
          <c:tx>
            <c:strRef>
              <c:f>'Beef Belt'!$U$1</c:f>
              <c:strCache>
                <c:ptCount val="1"/>
                <c:pt idx="0">
                  <c:v>Highest %</c:v>
                </c:pt>
              </c:strCache>
            </c:strRef>
          </c:tx>
          <c:spPr>
            <a:solidFill>
              <a:srgbClr val="73A81C"/>
            </a:solidFill>
            <a:ln>
              <a:noFill/>
            </a:ln>
            <a:effectLst/>
          </c:spPr>
          <c:invertIfNegative val="0"/>
          <c:dLbls>
            <c:dLbl>
              <c:idx val="0"/>
              <c:tx>
                <c:rich>
                  <a:bodyPr/>
                  <a:lstStyle/>
                  <a:p>
                    <a:fld id="{A7A2DE5E-3944-4560-8310-6EFC776707D7}"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5E3-46BE-B6C3-8F683AF10779}"/>
                </c:ext>
              </c:extLst>
            </c:dLbl>
            <c:dLbl>
              <c:idx val="1"/>
              <c:tx>
                <c:rich>
                  <a:bodyPr/>
                  <a:lstStyle/>
                  <a:p>
                    <a:fld id="{78D218AE-EF8C-42AF-A736-77BCC94BC31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5E3-46BE-B6C3-8F683AF10779}"/>
                </c:ext>
              </c:extLst>
            </c:dLbl>
            <c:dLbl>
              <c:idx val="2"/>
              <c:tx>
                <c:rich>
                  <a:bodyPr/>
                  <a:lstStyle/>
                  <a:p>
                    <a:fld id="{45889A28-2889-4857-9DA3-A08003F03C5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5E3-46BE-B6C3-8F683AF10779}"/>
                </c:ext>
              </c:extLst>
            </c:dLbl>
            <c:dLbl>
              <c:idx val="3"/>
              <c:tx>
                <c:rich>
                  <a:bodyPr/>
                  <a:lstStyle/>
                  <a:p>
                    <a:fld id="{6A0243C5-3B25-4F76-93CF-537D6633180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35E3-46BE-B6C3-8F683AF10779}"/>
                </c:ext>
              </c:extLst>
            </c:dLbl>
            <c:dLbl>
              <c:idx val="4"/>
              <c:tx>
                <c:rich>
                  <a:bodyPr/>
                  <a:lstStyle/>
                  <a:p>
                    <a:fld id="{BF1C8CEA-6A44-46FA-8391-9413A6C293D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5E3-46BE-B6C3-8F683AF10779}"/>
                </c:ext>
              </c:extLst>
            </c:dLbl>
            <c:dLbl>
              <c:idx val="5"/>
              <c:tx>
                <c:rich>
                  <a:bodyPr/>
                  <a:lstStyle/>
                  <a:p>
                    <a:fld id="{5C42B1DF-1057-493A-9589-95BCD298ECD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5E3-46BE-B6C3-8F683AF10779}"/>
                </c:ext>
              </c:extLst>
            </c:dLbl>
            <c:dLbl>
              <c:idx val="6"/>
              <c:tx>
                <c:rich>
                  <a:bodyPr/>
                  <a:lstStyle/>
                  <a:p>
                    <a:fld id="{7733B618-31E9-4442-8734-7DD9E2A0B2F7}"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35E3-46BE-B6C3-8F683AF10779}"/>
                </c:ext>
              </c:extLst>
            </c:dLbl>
            <c:dLbl>
              <c:idx val="7"/>
              <c:tx>
                <c:rich>
                  <a:bodyPr/>
                  <a:lstStyle/>
                  <a:p>
                    <a:fld id="{1A0FF045-BF98-48A5-BB19-4E23ED89B53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5E3-46BE-B6C3-8F683AF10779}"/>
                </c:ext>
              </c:extLst>
            </c:dLbl>
            <c:dLbl>
              <c:idx val="8"/>
              <c:tx>
                <c:rich>
                  <a:bodyPr/>
                  <a:lstStyle/>
                  <a:p>
                    <a:fld id="{77A20820-1A34-4667-BFEF-87DCFEBC06C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35E3-46BE-B6C3-8F683AF10779}"/>
                </c:ext>
              </c:extLst>
            </c:dLbl>
            <c:dLbl>
              <c:idx val="9"/>
              <c:tx>
                <c:rich>
                  <a:bodyPr/>
                  <a:lstStyle/>
                  <a:p>
                    <a:fld id="{0C9288E4-4135-4BE6-A1C7-8728EC7357D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35E3-46BE-B6C3-8F683AF1077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'Beef Belt'!$D$2:$D$17</c:f>
              <c:strCache>
                <c:ptCount val="10"/>
                <c:pt idx="0">
                  <c:v>Barkly (NT)</c:v>
                </c:pt>
                <c:pt idx="1">
                  <c:v>Croydon - Etheridge (Qld)</c:v>
                </c:pt>
                <c:pt idx="2">
                  <c:v>Victoria River (NT)</c:v>
                </c:pt>
                <c:pt idx="3">
                  <c:v>Far Central West (Qld)</c:v>
                </c:pt>
                <c:pt idx="4">
                  <c:v>Barcaldine-Blackall (Qld)</c:v>
                </c:pt>
                <c:pt idx="5">
                  <c:v>Monto-Eidsvold (Qld)</c:v>
                </c:pt>
                <c:pt idx="6">
                  <c:v>Northern Highlands (Qld)</c:v>
                </c:pt>
                <c:pt idx="7">
                  <c:v>Tara (Qld)</c:v>
                </c:pt>
                <c:pt idx="8">
                  <c:v>Elsey (NT)</c:v>
                </c:pt>
                <c:pt idx="9">
                  <c:v>Miles-Wandoan (Qld)</c:v>
                </c:pt>
              </c:strCache>
            </c:strRef>
          </c:cat>
          <c:val>
            <c:numRef>
              <c:f>'Beef Belt'!$U$2:$U$17</c:f>
              <c:numCache>
                <c:formatCode>0.0</c:formatCode>
                <c:ptCount val="10"/>
                <c:pt idx="0">
                  <c:v>36.848792884371029</c:v>
                </c:pt>
                <c:pt idx="1">
                  <c:v>34.18181818181818</c:v>
                </c:pt>
                <c:pt idx="2">
                  <c:v>27.41477272727273</c:v>
                </c:pt>
                <c:pt idx="3">
                  <c:v>25.707547169811324</c:v>
                </c:pt>
                <c:pt idx="4">
                  <c:v>24.857768052516409</c:v>
                </c:pt>
                <c:pt idx="5">
                  <c:v>21.12041210560206</c:v>
                </c:pt>
                <c:pt idx="6">
                  <c:v>19.809658089531197</c:v>
                </c:pt>
                <c:pt idx="7">
                  <c:v>18.465430016863408</c:v>
                </c:pt>
                <c:pt idx="8">
                  <c:v>14.130434782608695</c:v>
                </c:pt>
                <c:pt idx="9">
                  <c:v>14.008067473414007</c:v>
                </c:pt>
              </c:numCache>
            </c:numRef>
          </c:val>
          <c:extLst>
            <c:ext xmlns:c15="http://schemas.microsoft.com/office/drawing/2012/chart" uri="{02D57815-91ED-43cb-92C2-25804820EDAC}">
              <c15:datalabelsRange>
                <c15:f>'Beef Belt'!$X$2:$X$35</c15:f>
                <c15:dlblRangeCache>
                  <c:ptCount val="20"/>
                  <c:pt idx="0">
                    <c:v>Beef Farming</c:v>
                  </c:pt>
                  <c:pt idx="1">
                    <c:v>Beef Farming</c:v>
                  </c:pt>
                  <c:pt idx="2">
                    <c:v>Beef Farming</c:v>
                  </c:pt>
                  <c:pt idx="3">
                    <c:v>Beef Farming</c:v>
                  </c:pt>
                  <c:pt idx="4">
                    <c:v>Beef Farming</c:v>
                  </c:pt>
                  <c:pt idx="5">
                    <c:v>Beef Farming</c:v>
                  </c:pt>
                  <c:pt idx="6">
                    <c:v>Beef Farming</c:v>
                  </c:pt>
                  <c:pt idx="7">
                    <c:v>Beef Farming</c:v>
                  </c:pt>
                  <c:pt idx="8">
                    <c:v>Beef Farming</c:v>
                  </c:pt>
                  <c:pt idx="9">
                    <c:v>Beef Farming</c:v>
                  </c:pt>
                  <c:pt idx="10">
                    <c:v>Beef Farming</c:v>
                  </c:pt>
                  <c:pt idx="11">
                    <c:v>Beef Farming</c:v>
                  </c:pt>
                  <c:pt idx="12">
                    <c:v>Beef Farming</c:v>
                  </c:pt>
                  <c:pt idx="13">
                    <c:v>Beef Farming</c:v>
                  </c:pt>
                  <c:pt idx="14">
                    <c:v>Beef Farming</c:v>
                  </c:pt>
                  <c:pt idx="15">
                    <c:v>Beef Farming</c:v>
                  </c:pt>
                  <c:pt idx="16">
                    <c:v>Beef Farming</c:v>
                  </c:pt>
                  <c:pt idx="17">
                    <c:v>Beef Farming</c:v>
                  </c:pt>
                  <c:pt idx="18">
                    <c:v>Beef Farming</c:v>
                  </c:pt>
                  <c:pt idx="19">
                    <c:v>Beef Farming</c:v>
                  </c:pt>
                </c15:dlblRangeCache>
              </c15:datalabelsRange>
            </c:ext>
            <c:ext xmlns:c16="http://schemas.microsoft.com/office/drawing/2014/chart" uri="{C3380CC4-5D6E-409C-BE32-E72D297353CC}">
              <c16:uniqueId val="{0000000A-35E3-46BE-B6C3-8F683AF10779}"/>
            </c:ext>
          </c:extLst>
        </c:ser>
        <c:ser>
          <c:idx val="1"/>
          <c:order val="1"/>
          <c:tx>
            <c:strRef>
              <c:f>'Beef Belt'!$V$1</c:f>
              <c:strCache>
                <c:ptCount val="1"/>
                <c:pt idx="0">
                  <c:v>2nd Highest %</c:v>
                </c:pt>
              </c:strCache>
            </c:strRef>
          </c:tx>
          <c:spPr>
            <a:solidFill>
              <a:schemeClr val="accent3">
                <a:lumMod val="75000"/>
                <a:lumOff val="25000"/>
              </a:schemeClr>
            </a:solidFill>
            <a:ln>
              <a:noFill/>
            </a:ln>
            <a:effectLst/>
          </c:spPr>
          <c:invertIfNegative val="0"/>
          <c:dLbls>
            <c:dLbl>
              <c:idx val="0"/>
              <c:tx>
                <c:rich>
                  <a:bodyPr/>
                  <a:lstStyle/>
                  <a:p>
                    <a:fld id="{CDB2FD35-BB24-494E-8185-91C6612D9909}"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5E3-46BE-B6C3-8F683AF10779}"/>
                </c:ext>
              </c:extLst>
            </c:dLbl>
            <c:dLbl>
              <c:idx val="1"/>
              <c:tx>
                <c:rich>
                  <a:bodyPr/>
                  <a:lstStyle/>
                  <a:p>
                    <a:fld id="{C8FBD9F1-6D86-4323-A157-A11C35D61C07}"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35E3-46BE-B6C3-8F683AF10779}"/>
                </c:ext>
              </c:extLst>
            </c:dLbl>
            <c:dLbl>
              <c:idx val="2"/>
              <c:tx>
                <c:rich>
                  <a:bodyPr/>
                  <a:lstStyle/>
                  <a:p>
                    <a:fld id="{8E3979F0-AC36-4FEA-8A16-EA12F7730D7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35E3-46BE-B6C3-8F683AF10779}"/>
                </c:ext>
              </c:extLst>
            </c:dLbl>
            <c:dLbl>
              <c:idx val="3"/>
              <c:tx>
                <c:rich>
                  <a:bodyPr/>
                  <a:lstStyle/>
                  <a:p>
                    <a:fld id="{6A9B28F1-3578-4D36-848B-247BEE3B9D9F}"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5E3-46BE-B6C3-8F683AF10779}"/>
                </c:ext>
              </c:extLst>
            </c:dLbl>
            <c:dLbl>
              <c:idx val="4"/>
              <c:tx>
                <c:rich>
                  <a:bodyPr/>
                  <a:lstStyle/>
                  <a:p>
                    <a:fld id="{455C8863-6538-4492-A0BF-84404CBFC48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35E3-46BE-B6C3-8F683AF10779}"/>
                </c:ext>
              </c:extLst>
            </c:dLbl>
            <c:dLbl>
              <c:idx val="5"/>
              <c:tx>
                <c:rich>
                  <a:bodyPr/>
                  <a:lstStyle/>
                  <a:p>
                    <a:fld id="{91DEEC5F-E11D-48D3-998A-A92470BDC69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35E3-46BE-B6C3-8F683AF10779}"/>
                </c:ext>
              </c:extLst>
            </c:dLbl>
            <c:dLbl>
              <c:idx val="6"/>
              <c:tx>
                <c:rich>
                  <a:bodyPr/>
                  <a:lstStyle/>
                  <a:p>
                    <a:fld id="{5C85B2D2-B5F7-4651-A492-C0CEE84DC94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35E3-46BE-B6C3-8F683AF10779}"/>
                </c:ext>
              </c:extLst>
            </c:dLbl>
            <c:dLbl>
              <c:idx val="7"/>
              <c:tx>
                <c:rich>
                  <a:bodyPr/>
                  <a:lstStyle/>
                  <a:p>
                    <a:fld id="{6B79DA01-E29F-43CE-9B0D-172CB3417CB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35E3-46BE-B6C3-8F683AF10779}"/>
                </c:ext>
              </c:extLst>
            </c:dLbl>
            <c:dLbl>
              <c:idx val="8"/>
              <c:tx>
                <c:rich>
                  <a:bodyPr/>
                  <a:lstStyle/>
                  <a:p>
                    <a:fld id="{E4B8906C-4E6B-4984-B78D-92991359BC5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35E3-46BE-B6C3-8F683AF10779}"/>
                </c:ext>
              </c:extLst>
            </c:dLbl>
            <c:dLbl>
              <c:idx val="9"/>
              <c:tx>
                <c:rich>
                  <a:bodyPr/>
                  <a:lstStyle/>
                  <a:p>
                    <a:fld id="{EA653164-0721-4198-BD9A-2C78DC0DEAB6}"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35E3-46BE-B6C3-8F683AF1077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'Beef Belt'!$D$2:$D$17</c:f>
              <c:strCache>
                <c:ptCount val="10"/>
                <c:pt idx="0">
                  <c:v>Barkly (NT)</c:v>
                </c:pt>
                <c:pt idx="1">
                  <c:v>Croydon - Etheridge (Qld)</c:v>
                </c:pt>
                <c:pt idx="2">
                  <c:v>Victoria River (NT)</c:v>
                </c:pt>
                <c:pt idx="3">
                  <c:v>Far Central West (Qld)</c:v>
                </c:pt>
                <c:pt idx="4">
                  <c:v>Barcaldine-Blackall (Qld)</c:v>
                </c:pt>
                <c:pt idx="5">
                  <c:v>Monto-Eidsvold (Qld)</c:v>
                </c:pt>
                <c:pt idx="6">
                  <c:v>Northern Highlands (Qld)</c:v>
                </c:pt>
                <c:pt idx="7">
                  <c:v>Tara (Qld)</c:v>
                </c:pt>
                <c:pt idx="8">
                  <c:v>Elsey (NT)</c:v>
                </c:pt>
                <c:pt idx="9">
                  <c:v>Miles-Wandoan (Qld)</c:v>
                </c:pt>
              </c:strCache>
            </c:strRef>
          </c:cat>
          <c:val>
            <c:numRef>
              <c:f>'Beef Belt'!$V$2:$V$17</c:f>
              <c:numCache>
                <c:formatCode>0.0</c:formatCode>
                <c:ptCount val="10"/>
                <c:pt idx="0">
                  <c:v>9.6569250317661997</c:v>
                </c:pt>
                <c:pt idx="1">
                  <c:v>17.272727272727273</c:v>
                </c:pt>
                <c:pt idx="2">
                  <c:v>8.5227272727272716</c:v>
                </c:pt>
                <c:pt idx="3">
                  <c:v>16.430817610062892</c:v>
                </c:pt>
                <c:pt idx="4">
                  <c:v>7.6148796498905904</c:v>
                </c:pt>
                <c:pt idx="5">
                  <c:v>10.109465550547329</c:v>
                </c:pt>
                <c:pt idx="6">
                  <c:v>15.051110327811069</c:v>
                </c:pt>
                <c:pt idx="7">
                  <c:v>10.708263069139965</c:v>
                </c:pt>
                <c:pt idx="8">
                  <c:v>8.3850931677018643</c:v>
                </c:pt>
                <c:pt idx="9">
                  <c:v>6.1606160616061603</c:v>
                </c:pt>
              </c:numCache>
            </c:numRef>
          </c:val>
          <c:extLst>
            <c:ext xmlns:c15="http://schemas.microsoft.com/office/drawing/2012/chart" uri="{02D57815-91ED-43cb-92C2-25804820EDAC}">
              <c15:datalabelsRange>
                <c15:f>'Beef Belt'!$Y$2:$Y$35</c15:f>
                <c15:dlblRangeCache>
                  <c:ptCount val="20"/>
                  <c:pt idx="0">
                    <c:v>Other Metal</c:v>
                  </c:pt>
                  <c:pt idx="1">
                    <c:v>Local
Gov.</c:v>
                  </c:pt>
                  <c:pt idx="2">
                    <c:v>Local
Gov.</c:v>
                  </c:pt>
                  <c:pt idx="3">
                    <c:v>Local
Gov.</c:v>
                  </c:pt>
                  <c:pt idx="4">
                    <c:v>Local
Gov.</c:v>
                  </c:pt>
                  <c:pt idx="5">
                    <c:v>Gold Ore</c:v>
                  </c:pt>
                  <c:pt idx="6">
                    <c:v>Silver-Lead-Zinc Ore</c:v>
                  </c:pt>
                  <c:pt idx="7">
                    <c:v>Mixed Grain, 
Sheep and Beef</c:v>
                  </c:pt>
                  <c:pt idx="8">
                    <c:v>Local Gov.</c:v>
                  </c:pt>
                  <c:pt idx="9">
                    <c:v>Oil and
Gas</c:v>
                  </c:pt>
                  <c:pt idx="10">
                    <c:v>Hospitals</c:v>
                  </c:pt>
                  <c:pt idx="11">
                    <c:v>Local
Gov.</c:v>
                  </c:pt>
                  <c:pt idx="12">
                    <c:v>Hospitals</c:v>
                  </c:pt>
                  <c:pt idx="13">
                    <c:v>School</c:v>
                  </c:pt>
                  <c:pt idx="14">
                    <c:v>Mixed Grain, 
Sheep and Beef</c:v>
                  </c:pt>
                  <c:pt idx="15">
                    <c:v>Gold Ore</c:v>
                  </c:pt>
                  <c:pt idx="16">
                    <c:v>School</c:v>
                  </c:pt>
                  <c:pt idx="17">
                    <c:v>School</c:v>
                  </c:pt>
                  <c:pt idx="18">
                    <c:v>Local
Gov.</c:v>
                  </c:pt>
                  <c:pt idx="19">
                    <c:v>Hospitals</c:v>
                  </c:pt>
                </c15:dlblRangeCache>
              </c15:datalabelsRange>
            </c:ext>
            <c:ext xmlns:c16="http://schemas.microsoft.com/office/drawing/2014/chart" uri="{C3380CC4-5D6E-409C-BE32-E72D297353CC}">
              <c16:uniqueId val="{00000015-35E3-46BE-B6C3-8F683AF10779}"/>
            </c:ext>
          </c:extLst>
        </c:ser>
        <c:ser>
          <c:idx val="2"/>
          <c:order val="2"/>
          <c:tx>
            <c:strRef>
              <c:f>'Beef Belt'!$W$1</c:f>
              <c:strCache>
                <c:ptCount val="1"/>
                <c:pt idx="0">
                  <c:v>3rd Highest %</c:v>
                </c:pt>
              </c:strCache>
            </c:strRef>
          </c:tx>
          <c:spPr>
            <a:solidFill>
              <a:schemeClr val="accent2"/>
            </a:solidFill>
            <a:ln>
              <a:noFill/>
            </a:ln>
            <a:effectLst/>
          </c:spPr>
          <c:invertIfNegative val="0"/>
          <c:dLbls>
            <c:dLbl>
              <c:idx val="0"/>
              <c:tx>
                <c:rich>
                  <a:bodyPr/>
                  <a:lstStyle/>
                  <a:p>
                    <a:fld id="{28DF0750-52E0-4B61-9216-D78091EF4406}"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5E3-46BE-B6C3-8F683AF10779}"/>
                </c:ext>
              </c:extLst>
            </c:dLbl>
            <c:dLbl>
              <c:idx val="1"/>
              <c:tx>
                <c:rich>
                  <a:bodyPr/>
                  <a:lstStyle/>
                  <a:p>
                    <a:fld id="{FF8669A3-873F-45AB-A490-7294E79B537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35E3-46BE-B6C3-8F683AF10779}"/>
                </c:ext>
              </c:extLst>
            </c:dLbl>
            <c:dLbl>
              <c:idx val="2"/>
              <c:tx>
                <c:rich>
                  <a:bodyPr/>
                  <a:lstStyle/>
                  <a:p>
                    <a:fld id="{FA84EC1B-C40E-4526-A09D-3F2F9803195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35E3-46BE-B6C3-8F683AF10779}"/>
                </c:ext>
              </c:extLst>
            </c:dLbl>
            <c:dLbl>
              <c:idx val="3"/>
              <c:layout>
                <c:manualLayout>
                  <c:x val="-4.431641923332676E-3"/>
                  <c:y val="0"/>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fld id="{0EDF9598-D8E3-4CD6-A368-817715B90953}" type="CELLRANGE">
                      <a:rPr lang="en-US"/>
                      <a:pPr>
                        <a:defRPr sz="6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35E3-46BE-B6C3-8F683AF10779}"/>
                </c:ext>
              </c:extLst>
            </c:dLbl>
            <c:dLbl>
              <c:idx val="4"/>
              <c:tx>
                <c:rich>
                  <a:bodyPr/>
                  <a:lstStyle/>
                  <a:p>
                    <a:fld id="{CF9540B0-8F55-41B5-8216-D21B3799B6B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35E3-46BE-B6C3-8F683AF10779}"/>
                </c:ext>
              </c:extLst>
            </c:dLbl>
            <c:dLbl>
              <c:idx val="5"/>
              <c:tx>
                <c:rich>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fld id="{0AA23D81-4C4C-4D5D-8DE0-FE578C83E41F}" type="CELLRANGE">
                      <a:rPr lang="en-AU"/>
                      <a:pPr>
                        <a:defRPr sz="6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35E3-46BE-B6C3-8F683AF10779}"/>
                </c:ext>
              </c:extLst>
            </c:dLbl>
            <c:dLbl>
              <c:idx val="6"/>
              <c:tx>
                <c:rich>
                  <a:bodyPr/>
                  <a:lstStyle/>
                  <a:p>
                    <a:fld id="{86C0087F-D548-494B-B552-DAC369C7D90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35E3-46BE-B6C3-8F683AF10779}"/>
                </c:ext>
              </c:extLst>
            </c:dLbl>
            <c:dLbl>
              <c:idx val="7"/>
              <c:tx>
                <c:rich>
                  <a:bodyPr/>
                  <a:lstStyle/>
                  <a:p>
                    <a:fld id="{41A1D60F-57EE-45E9-8DB8-58895CDA20A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35E3-46BE-B6C3-8F683AF10779}"/>
                </c:ext>
              </c:extLst>
            </c:dLbl>
            <c:dLbl>
              <c:idx val="8"/>
              <c:tx>
                <c:rich>
                  <a:bodyPr/>
                  <a:lstStyle/>
                  <a:p>
                    <a:fld id="{AC55823A-E5FB-4136-A843-7B0EBC79653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35E3-46BE-B6C3-8F683AF10779}"/>
                </c:ext>
              </c:extLst>
            </c:dLbl>
            <c:dLbl>
              <c:idx val="9"/>
              <c:tx>
                <c:rich>
                  <a:bodyPr/>
                  <a:lstStyle/>
                  <a:p>
                    <a:fld id="{E4225E86-BD90-4AAC-891C-40E8C58936E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35E3-46BE-B6C3-8F683AF1077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'Beef Belt'!$D$2:$D$17</c:f>
              <c:strCache>
                <c:ptCount val="10"/>
                <c:pt idx="0">
                  <c:v>Barkly (NT)</c:v>
                </c:pt>
                <c:pt idx="1">
                  <c:v>Croydon - Etheridge (Qld)</c:v>
                </c:pt>
                <c:pt idx="2">
                  <c:v>Victoria River (NT)</c:v>
                </c:pt>
                <c:pt idx="3">
                  <c:v>Far Central West (Qld)</c:v>
                </c:pt>
                <c:pt idx="4">
                  <c:v>Barcaldine-Blackall (Qld)</c:v>
                </c:pt>
                <c:pt idx="5">
                  <c:v>Monto-Eidsvold (Qld)</c:v>
                </c:pt>
                <c:pt idx="6">
                  <c:v>Northern Highlands (Qld)</c:v>
                </c:pt>
                <c:pt idx="7">
                  <c:v>Tara (Qld)</c:v>
                </c:pt>
                <c:pt idx="8">
                  <c:v>Elsey (NT)</c:v>
                </c:pt>
                <c:pt idx="9">
                  <c:v>Miles-Wandoan (Qld)</c:v>
                </c:pt>
              </c:strCache>
            </c:strRef>
          </c:cat>
          <c:val>
            <c:numRef>
              <c:f>'Beef Belt'!$W$2:$W$17</c:f>
              <c:numCache>
                <c:formatCode>0.0</c:formatCode>
                <c:ptCount val="10"/>
                <c:pt idx="0">
                  <c:v>7.8780177890724268</c:v>
                </c:pt>
                <c:pt idx="1">
                  <c:v>10</c:v>
                </c:pt>
                <c:pt idx="2">
                  <c:v>6.25</c:v>
                </c:pt>
                <c:pt idx="3">
                  <c:v>3.6163522012578615</c:v>
                </c:pt>
                <c:pt idx="4">
                  <c:v>6.7833698030634579</c:v>
                </c:pt>
                <c:pt idx="5">
                  <c:v>3.4771410173857049</c:v>
                </c:pt>
                <c:pt idx="6">
                  <c:v>7.4726824109975336</c:v>
                </c:pt>
                <c:pt idx="7">
                  <c:v>6.3237774030354128</c:v>
                </c:pt>
                <c:pt idx="8">
                  <c:v>7.7639751552795024</c:v>
                </c:pt>
                <c:pt idx="9">
                  <c:v>5.0971763843050972</c:v>
                </c:pt>
              </c:numCache>
            </c:numRef>
          </c:val>
          <c:extLst>
            <c:ext xmlns:c15="http://schemas.microsoft.com/office/drawing/2012/chart" uri="{02D57815-91ED-43cb-92C2-25804820EDAC}">
              <c15:datalabelsRange>
                <c15:f>'Beef Belt'!$Z$2:$Z$35</c15:f>
                <c15:dlblRangeCache>
                  <c:ptCount val="20"/>
                  <c:pt idx="0">
                    <c:v>Local
Gov.</c:v>
                  </c:pt>
                  <c:pt idx="1">
                    <c:v>Accom.</c:v>
                  </c:pt>
                  <c:pt idx="2">
                    <c:v>School</c:v>
                  </c:pt>
                  <c:pt idx="3">
                    <c:v>Accom.</c:v>
                  </c:pt>
                  <c:pt idx="4">
                    <c:v>Hospitals</c:v>
                  </c:pt>
                  <c:pt idx="5">
                    <c:v>Grocery
Stores</c:v>
                  </c:pt>
                  <c:pt idx="6">
                    <c:v>Local
Gov.</c:v>
                  </c:pt>
                  <c:pt idx="7">
                    <c:v>Local
Gov.</c:v>
                  </c:pt>
                  <c:pt idx="8">
                    <c:v>School</c:v>
                  </c:pt>
                  <c:pt idx="9">
                    <c:v>Coal</c:v>
                  </c:pt>
                  <c:pt idx="10">
                    <c:v>Local
Gov.</c:v>
                  </c:pt>
                  <c:pt idx="11">
                    <c:v>Silver-Lead-Zinc 
Ore</c:v>
                  </c:pt>
                  <c:pt idx="12">
                    <c:v>Oil and 
Gas</c:v>
                  </c:pt>
                  <c:pt idx="13">
                    <c:v>Gold Ore</c:v>
                  </c:pt>
                  <c:pt idx="14">
                    <c:v>Other 
Grains</c:v>
                  </c:pt>
                  <c:pt idx="15">
                    <c:v>School</c:v>
                  </c:pt>
                  <c:pt idx="16">
                    <c:v>School</c:v>
                  </c:pt>
                  <c:pt idx="17">
                    <c:v>Hospitals</c:v>
                  </c:pt>
                  <c:pt idx="18">
                    <c:v>Aged 
Care</c:v>
                  </c:pt>
                  <c:pt idx="19">
                    <c:v>Cotton</c:v>
                  </c:pt>
                </c15:dlblRangeCache>
              </c15:datalabelsRange>
            </c:ext>
            <c:ext xmlns:c16="http://schemas.microsoft.com/office/drawing/2014/chart" uri="{C3380CC4-5D6E-409C-BE32-E72D297353CC}">
              <c16:uniqueId val="{00000020-35E3-46BE-B6C3-8F683AF10779}"/>
            </c:ext>
          </c:extLst>
        </c:ser>
        <c:dLbls>
          <c:dLblPos val="ctr"/>
          <c:showLegendKey val="0"/>
          <c:showVal val="1"/>
          <c:showCatName val="0"/>
          <c:showSerName val="0"/>
          <c:showPercent val="0"/>
          <c:showBubbleSize val="0"/>
        </c:dLbls>
        <c:gapWidth val="15"/>
        <c:overlap val="100"/>
        <c:axId val="1969901439"/>
        <c:axId val="1969903839"/>
      </c:barChart>
      <c:catAx>
        <c:axId val="19699014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69903839"/>
        <c:crosses val="autoZero"/>
        <c:auto val="1"/>
        <c:lblAlgn val="ctr"/>
        <c:lblOffset val="100"/>
        <c:noMultiLvlLbl val="0"/>
      </c:catAx>
      <c:valAx>
        <c:axId val="196990383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69901439"/>
        <c:crosses val="autoZero"/>
        <c:crossBetween val="between"/>
      </c:valAx>
      <c:spPr>
        <a:noFill/>
        <a:ln>
          <a:noFill/>
        </a:ln>
        <a:effectLst/>
      </c:spPr>
    </c:plotArea>
    <c:legend>
      <c:legendPos val="b"/>
      <c:layout>
        <c:manualLayout>
          <c:xMode val="edge"/>
          <c:yMode val="edge"/>
          <c:x val="0.26086772944651582"/>
          <c:y val="0.92555646413509862"/>
          <c:w val="0.48712782495363349"/>
          <c:h val="7.444353586490136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165268538425508"/>
          <c:y val="7.9774489076814656E-2"/>
          <c:w val="0.69347052091358474"/>
          <c:h val="0.83589604153603425"/>
        </c:manualLayout>
      </c:layout>
      <c:barChart>
        <c:barDir val="bar"/>
        <c:grouping val="stacked"/>
        <c:varyColors val="0"/>
        <c:ser>
          <c:idx val="0"/>
          <c:order val="0"/>
          <c:tx>
            <c:strRef>
              <c:f>Dairy!$R$1</c:f>
              <c:strCache>
                <c:ptCount val="1"/>
                <c:pt idx="0">
                  <c:v>Highest %</c:v>
                </c:pt>
              </c:strCache>
            </c:strRef>
          </c:tx>
          <c:spPr>
            <a:solidFill>
              <a:srgbClr val="73A81C"/>
            </a:solidFill>
            <a:ln>
              <a:noFill/>
            </a:ln>
            <a:effectLst/>
          </c:spPr>
          <c:invertIfNegative val="0"/>
          <c:dLbls>
            <c:dLbl>
              <c:idx val="0"/>
              <c:tx>
                <c:rich>
                  <a:bodyPr/>
                  <a:lstStyle/>
                  <a:p>
                    <a:fld id="{643BBAC4-5F04-44A1-80D8-FCF10B13BD46}"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0F1-4D67-B0BA-A7D19C88D86C}"/>
                </c:ext>
              </c:extLst>
            </c:dLbl>
            <c:dLbl>
              <c:idx val="1"/>
              <c:tx>
                <c:rich>
                  <a:bodyPr/>
                  <a:lstStyle/>
                  <a:p>
                    <a:fld id="{635AF402-46C1-4B8A-BCEC-84447E8FD22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0F1-4D67-B0BA-A7D19C88D86C}"/>
                </c:ext>
              </c:extLst>
            </c:dLbl>
            <c:dLbl>
              <c:idx val="2"/>
              <c:tx>
                <c:rich>
                  <a:bodyPr/>
                  <a:lstStyle/>
                  <a:p>
                    <a:fld id="{6B2B9B10-E271-4BEB-BB56-AA70CA74E81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0F1-4D67-B0BA-A7D19C88D86C}"/>
                </c:ext>
              </c:extLst>
            </c:dLbl>
            <c:dLbl>
              <c:idx val="3"/>
              <c:tx>
                <c:rich>
                  <a:bodyPr/>
                  <a:lstStyle/>
                  <a:p>
                    <a:fld id="{AE8F02B2-43F2-4CBD-BE27-7FE2F5B15686}"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0F1-4D67-B0BA-A7D19C88D86C}"/>
                </c:ext>
              </c:extLst>
            </c:dLbl>
            <c:dLbl>
              <c:idx val="4"/>
              <c:tx>
                <c:rich>
                  <a:bodyPr/>
                  <a:lstStyle/>
                  <a:p>
                    <a:fld id="{19DA854B-C5BC-40BE-AEB6-5DDAE8829477}"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0F1-4D67-B0BA-A7D19C88D86C}"/>
                </c:ext>
              </c:extLst>
            </c:dLbl>
            <c:dLbl>
              <c:idx val="5"/>
              <c:tx>
                <c:rich>
                  <a:bodyPr/>
                  <a:lstStyle/>
                  <a:p>
                    <a:fld id="{660A0559-7D1F-4B8D-9B39-AA9D5E12841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0F1-4D67-B0BA-A7D19C88D86C}"/>
                </c:ext>
              </c:extLst>
            </c:dLbl>
            <c:dLbl>
              <c:idx val="6"/>
              <c:tx>
                <c:rich>
                  <a:bodyPr/>
                  <a:lstStyle/>
                  <a:p>
                    <a:fld id="{6FCCD701-18DB-4287-9F19-5E8751C2EA4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00F1-4D67-B0BA-A7D19C88D86C}"/>
                </c:ext>
              </c:extLst>
            </c:dLbl>
            <c:dLbl>
              <c:idx val="7"/>
              <c:tx>
                <c:rich>
                  <a:bodyPr/>
                  <a:lstStyle/>
                  <a:p>
                    <a:fld id="{C4F59939-666D-4E05-AF6D-71BD3BCB18D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0F1-4D67-B0BA-A7D19C88D86C}"/>
                </c:ext>
              </c:extLst>
            </c:dLbl>
            <c:dLbl>
              <c:idx val="8"/>
              <c:tx>
                <c:rich>
                  <a:bodyPr/>
                  <a:lstStyle/>
                  <a:p>
                    <a:fld id="{80FA44B3-0D9D-4F33-9926-3698FFDDA94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00F1-4D67-B0BA-A7D19C88D86C}"/>
                </c:ext>
              </c:extLst>
            </c:dLbl>
            <c:dLbl>
              <c:idx val="9"/>
              <c:tx>
                <c:rich>
                  <a:bodyPr/>
                  <a:lstStyle/>
                  <a:p>
                    <a:fld id="{6DBE58AA-FE37-41B1-99C2-D0EB12F1582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0F1-4D67-B0BA-A7D19C88D86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Dairy!$B$2:$B$11</c:f>
              <c:strCache>
                <c:ptCount val="10"/>
                <c:pt idx="0">
                  <c:v>Corangamite-South (Vic)</c:v>
                </c:pt>
                <c:pt idx="1">
                  <c:v>Smithton and North West (Tas)</c:v>
                </c:pt>
                <c:pt idx="2">
                  <c:v>Yarram (Vic)</c:v>
                </c:pt>
                <c:pt idx="3">
                  <c:v>Deloraine (Tas)</c:v>
                </c:pt>
                <c:pt idx="4">
                  <c:v>Kerang and Gannawarra (Vic)</c:v>
                </c:pt>
                <c:pt idx="5">
                  <c:v>Scottsdale-Bridport (Tas)</c:v>
                </c:pt>
                <c:pt idx="6">
                  <c:v>Leongatha and surrounds (Vic)</c:v>
                </c:pt>
                <c:pt idx="7">
                  <c:v>Cobram and Numurkah (Vic)</c:v>
                </c:pt>
                <c:pt idx="8">
                  <c:v>Camperdown and
Corangamite-North (Vic)</c:v>
                </c:pt>
                <c:pt idx="9">
                  <c:v>Colac and region (Vic)</c:v>
                </c:pt>
              </c:strCache>
            </c:strRef>
          </c:cat>
          <c:val>
            <c:numRef>
              <c:f>Dairy!$R$2:$R$11</c:f>
              <c:numCache>
                <c:formatCode>0.0</c:formatCode>
                <c:ptCount val="10"/>
                <c:pt idx="0">
                  <c:v>27.679375562894027</c:v>
                </c:pt>
                <c:pt idx="1">
                  <c:v>14.419147694103913</c:v>
                </c:pt>
                <c:pt idx="2">
                  <c:v>11.791907514450866</c:v>
                </c:pt>
                <c:pt idx="3">
                  <c:v>10.12282930961457</c:v>
                </c:pt>
                <c:pt idx="4">
                  <c:v>9.3998937865108871</c:v>
                </c:pt>
                <c:pt idx="5">
                  <c:v>8.8057901085645351</c:v>
                </c:pt>
                <c:pt idx="6">
                  <c:v>8.393181621528079</c:v>
                </c:pt>
                <c:pt idx="7">
                  <c:v>8.2340756084930096</c:v>
                </c:pt>
                <c:pt idx="8">
                  <c:v>8.0559957739038559</c:v>
                </c:pt>
                <c:pt idx="9">
                  <c:v>5.6255625562556251</c:v>
                </c:pt>
              </c:numCache>
            </c:numRef>
          </c:val>
          <c:extLst>
            <c:ext xmlns:c15="http://schemas.microsoft.com/office/drawing/2012/chart" uri="{02D57815-91ED-43cb-92C2-25804820EDAC}">
              <c15:datalabelsRange>
                <c15:f>Dairy!$U$2:$U$11</c15:f>
                <c15:dlblRangeCache>
                  <c:ptCount val="10"/>
                  <c:pt idx="0">
                    <c:v>Dairy Cattle</c:v>
                  </c:pt>
                  <c:pt idx="1">
                    <c:v>Dairy Cattle</c:v>
                  </c:pt>
                  <c:pt idx="2">
                    <c:v>Dairy Cattle</c:v>
                  </c:pt>
                  <c:pt idx="3">
                    <c:v>Dairy Cattle</c:v>
                  </c:pt>
                  <c:pt idx="4">
                    <c:v>Dairy Cattle</c:v>
                  </c:pt>
                  <c:pt idx="5">
                    <c:v>Dairy Cattle</c:v>
                  </c:pt>
                  <c:pt idx="6">
                    <c:v>Dairy Cattle</c:v>
                  </c:pt>
                  <c:pt idx="7">
                    <c:v>Cheese &amp;
Products</c:v>
                  </c:pt>
                  <c:pt idx="8">
                    <c:v>Dairy Cattle</c:v>
                  </c:pt>
                  <c:pt idx="9">
                    <c:v>Ice Cream</c:v>
                  </c:pt>
                </c15:dlblRangeCache>
              </c15:datalabelsRange>
            </c:ext>
            <c:ext xmlns:c16="http://schemas.microsoft.com/office/drawing/2014/chart" uri="{C3380CC4-5D6E-409C-BE32-E72D297353CC}">
              <c16:uniqueId val="{0000000A-00F1-4D67-B0BA-A7D19C88D86C}"/>
            </c:ext>
          </c:extLst>
        </c:ser>
        <c:ser>
          <c:idx val="1"/>
          <c:order val="1"/>
          <c:tx>
            <c:strRef>
              <c:f>Dairy!$S$1</c:f>
              <c:strCache>
                <c:ptCount val="1"/>
                <c:pt idx="0">
                  <c:v>2nd Highest %</c:v>
                </c:pt>
              </c:strCache>
            </c:strRef>
          </c:tx>
          <c:spPr>
            <a:solidFill>
              <a:schemeClr val="accent5">
                <a:lumMod val="75000"/>
              </a:schemeClr>
            </a:solidFill>
            <a:ln>
              <a:noFill/>
            </a:ln>
            <a:effectLst/>
          </c:spPr>
          <c:invertIfNegative val="0"/>
          <c:dLbls>
            <c:dLbl>
              <c:idx val="0"/>
              <c:tx>
                <c:rich>
                  <a:bodyPr/>
                  <a:lstStyle/>
                  <a:p>
                    <a:fld id="{8E644438-6028-4D96-8E23-CA792B357ECA}"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00F1-4D67-B0BA-A7D19C88D86C}"/>
                </c:ext>
              </c:extLst>
            </c:dLbl>
            <c:dLbl>
              <c:idx val="1"/>
              <c:tx>
                <c:rich>
                  <a:bodyPr/>
                  <a:lstStyle/>
                  <a:p>
                    <a:fld id="{564BB6EE-B1AA-49D9-BEAB-E26999227B3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00F1-4D67-B0BA-A7D19C88D86C}"/>
                </c:ext>
              </c:extLst>
            </c:dLbl>
            <c:dLbl>
              <c:idx val="2"/>
              <c:tx>
                <c:rich>
                  <a:bodyPr/>
                  <a:lstStyle/>
                  <a:p>
                    <a:fld id="{83B009C9-2CED-4F5F-AB7A-C7303836724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00F1-4D67-B0BA-A7D19C88D86C}"/>
                </c:ext>
              </c:extLst>
            </c:dLbl>
            <c:dLbl>
              <c:idx val="3"/>
              <c:tx>
                <c:rich>
                  <a:bodyPr/>
                  <a:lstStyle/>
                  <a:p>
                    <a:fld id="{E23F2F36-FBA1-47B4-9A50-05275D132A3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00F1-4D67-B0BA-A7D19C88D86C}"/>
                </c:ext>
              </c:extLst>
            </c:dLbl>
            <c:dLbl>
              <c:idx val="4"/>
              <c:tx>
                <c:rich>
                  <a:bodyPr/>
                  <a:lstStyle/>
                  <a:p>
                    <a:fld id="{2CEE91A9-5D2A-4ED7-8935-2A61124324DA}"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00F1-4D67-B0BA-A7D19C88D86C}"/>
                </c:ext>
              </c:extLst>
            </c:dLbl>
            <c:dLbl>
              <c:idx val="5"/>
              <c:tx>
                <c:rich>
                  <a:bodyPr/>
                  <a:lstStyle/>
                  <a:p>
                    <a:fld id="{B5025A94-C382-4BBD-91E2-953233B4361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00F1-4D67-B0BA-A7D19C88D86C}"/>
                </c:ext>
              </c:extLst>
            </c:dLbl>
            <c:dLbl>
              <c:idx val="6"/>
              <c:tx>
                <c:rich>
                  <a:bodyPr/>
                  <a:lstStyle/>
                  <a:p>
                    <a:fld id="{042AD7F5-D747-4F88-8D4C-465E275133E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00F1-4D67-B0BA-A7D19C88D86C}"/>
                </c:ext>
              </c:extLst>
            </c:dLbl>
            <c:dLbl>
              <c:idx val="7"/>
              <c:tx>
                <c:rich>
                  <a:bodyPr/>
                  <a:lstStyle/>
                  <a:p>
                    <a:fld id="{A18B71A7-6AA7-4F71-84F1-F48EF0FE25D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00F1-4D67-B0BA-A7D19C88D86C}"/>
                </c:ext>
              </c:extLst>
            </c:dLbl>
            <c:dLbl>
              <c:idx val="8"/>
              <c:tx>
                <c:rich>
                  <a:bodyPr/>
                  <a:lstStyle/>
                  <a:p>
                    <a:fld id="{CAFAEAF5-DCD3-447E-BBA7-7412C4D0E0A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00F1-4D67-B0BA-A7D19C88D86C}"/>
                </c:ext>
              </c:extLst>
            </c:dLbl>
            <c:dLbl>
              <c:idx val="9"/>
              <c:layout>
                <c:manualLayout>
                  <c:x val="4.358247984310267E-3"/>
                  <c:y val="4.206098843322818E-3"/>
                </c:manualLayout>
              </c:layout>
              <c:tx>
                <c:rich>
                  <a:bodyPr/>
                  <a:lstStyle/>
                  <a:p>
                    <a:fld id="{F47ED075-BC2B-461C-BCDC-22AE4DBBB03F}"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00F1-4D67-B0BA-A7D19C88D86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Dairy!$B$2:$B$11</c:f>
              <c:strCache>
                <c:ptCount val="10"/>
                <c:pt idx="0">
                  <c:v>Corangamite-South (Vic)</c:v>
                </c:pt>
                <c:pt idx="1">
                  <c:v>Smithton and North West (Tas)</c:v>
                </c:pt>
                <c:pt idx="2">
                  <c:v>Yarram (Vic)</c:v>
                </c:pt>
                <c:pt idx="3">
                  <c:v>Deloraine (Tas)</c:v>
                </c:pt>
                <c:pt idx="4">
                  <c:v>Kerang and Gannawarra (Vic)</c:v>
                </c:pt>
                <c:pt idx="5">
                  <c:v>Scottsdale-Bridport (Tas)</c:v>
                </c:pt>
                <c:pt idx="6">
                  <c:v>Leongatha and surrounds (Vic)</c:v>
                </c:pt>
                <c:pt idx="7">
                  <c:v>Cobram and Numurkah (Vic)</c:v>
                </c:pt>
                <c:pt idx="8">
                  <c:v>Camperdown and
Corangamite-North (Vic)</c:v>
                </c:pt>
                <c:pt idx="9">
                  <c:v>Colac and region (Vic)</c:v>
                </c:pt>
              </c:strCache>
            </c:strRef>
          </c:cat>
          <c:val>
            <c:numRef>
              <c:f>Dairy!$S$2:$S$11</c:f>
              <c:numCache>
                <c:formatCode>0.0</c:formatCode>
                <c:ptCount val="10"/>
                <c:pt idx="0">
                  <c:v>7.6553587511257879</c:v>
                </c:pt>
                <c:pt idx="1">
                  <c:v>5.7793345008756569</c:v>
                </c:pt>
                <c:pt idx="2">
                  <c:v>6.5317919075144504</c:v>
                </c:pt>
                <c:pt idx="3">
                  <c:v>4.2778483693350271</c:v>
                </c:pt>
                <c:pt idx="4">
                  <c:v>5.8417419012214555</c:v>
                </c:pt>
                <c:pt idx="5">
                  <c:v>6.272617611580217</c:v>
                </c:pt>
                <c:pt idx="6">
                  <c:v>4.9320757982175305</c:v>
                </c:pt>
                <c:pt idx="7">
                  <c:v>5.6706369756602797</c:v>
                </c:pt>
                <c:pt idx="8">
                  <c:v>6.8409931325937663</c:v>
                </c:pt>
                <c:pt idx="9">
                  <c:v>4.8492349234923493</c:v>
                </c:pt>
              </c:numCache>
            </c:numRef>
          </c:val>
          <c:extLst>
            <c:ext xmlns:c15="http://schemas.microsoft.com/office/drawing/2012/chart" uri="{02D57815-91ED-43cb-92C2-25804820EDAC}">
              <c15:datalabelsRange>
                <c15:f>Dairy!$V$2:$V$11</c15:f>
                <c15:dlblRangeCache>
                  <c:ptCount val="10"/>
                  <c:pt idx="0">
                    <c:v>Cheese &amp;
Products</c:v>
                  </c:pt>
                  <c:pt idx="1">
                    <c:v>Meat
Processing</c:v>
                  </c:pt>
                  <c:pt idx="2">
                    <c:v>Beef
Farming</c:v>
                  </c:pt>
                  <c:pt idx="3">
                    <c:v>Aged
Care</c:v>
                  </c:pt>
                  <c:pt idx="4">
                    <c:v>Local
Gov.</c:v>
                  </c:pt>
                  <c:pt idx="5">
                    <c:v>Beef
Farming</c:v>
                  </c:pt>
                  <c:pt idx="6">
                    <c:v>Beef
Farming</c:v>
                  </c:pt>
                  <c:pt idx="7">
                    <c:v>Dairy
Cattle</c:v>
                  </c:pt>
                  <c:pt idx="8">
                    <c:v>Hospitals</c:v>
                  </c:pt>
                  <c:pt idx="9">
                    <c:v>Hospitals</c:v>
                  </c:pt>
                </c15:dlblRangeCache>
              </c15:datalabelsRange>
            </c:ext>
            <c:ext xmlns:c16="http://schemas.microsoft.com/office/drawing/2014/chart" uri="{C3380CC4-5D6E-409C-BE32-E72D297353CC}">
              <c16:uniqueId val="{00000015-00F1-4D67-B0BA-A7D19C88D86C}"/>
            </c:ext>
          </c:extLst>
        </c:ser>
        <c:ser>
          <c:idx val="2"/>
          <c:order val="2"/>
          <c:tx>
            <c:strRef>
              <c:f>Dairy!$T$1</c:f>
              <c:strCache>
                <c:ptCount val="1"/>
                <c:pt idx="0">
                  <c:v>3rd Highest %</c:v>
                </c:pt>
              </c:strCache>
            </c:strRef>
          </c:tx>
          <c:spPr>
            <a:solidFill>
              <a:schemeClr val="accent2"/>
            </a:solidFill>
            <a:ln>
              <a:noFill/>
            </a:ln>
            <a:effectLst/>
          </c:spPr>
          <c:invertIfNegative val="0"/>
          <c:dLbls>
            <c:dLbl>
              <c:idx val="0"/>
              <c:tx>
                <c:rich>
                  <a:bodyPr/>
                  <a:lstStyle/>
                  <a:p>
                    <a:fld id="{C746B2A6-14E9-4112-8E2F-01D54080C887}"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00F1-4D67-B0BA-A7D19C88D86C}"/>
                </c:ext>
              </c:extLst>
            </c:dLbl>
            <c:dLbl>
              <c:idx val="1"/>
              <c:tx>
                <c:rich>
                  <a:bodyPr/>
                  <a:lstStyle/>
                  <a:p>
                    <a:fld id="{55495BB0-8127-4D79-8ECD-9DAF6A71EE5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00F1-4D67-B0BA-A7D19C88D86C}"/>
                </c:ext>
              </c:extLst>
            </c:dLbl>
            <c:dLbl>
              <c:idx val="2"/>
              <c:tx>
                <c:rich>
                  <a:bodyPr/>
                  <a:lstStyle/>
                  <a:p>
                    <a:fld id="{B32776F2-A050-4505-BFE6-47B42315CEF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00F1-4D67-B0BA-A7D19C88D86C}"/>
                </c:ext>
              </c:extLst>
            </c:dLbl>
            <c:dLbl>
              <c:idx val="3"/>
              <c:tx>
                <c:rich>
                  <a:bodyPr/>
                  <a:lstStyle/>
                  <a:p>
                    <a:fld id="{F3D19D33-5576-4495-ACDA-ECDA3415F42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00F1-4D67-B0BA-A7D19C88D86C}"/>
                </c:ext>
              </c:extLst>
            </c:dLbl>
            <c:dLbl>
              <c:idx val="4"/>
              <c:tx>
                <c:rich>
                  <a:bodyPr/>
                  <a:lstStyle/>
                  <a:p>
                    <a:fld id="{B044637F-6118-4E9A-B36A-FF64D2A9183A}"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00F1-4D67-B0BA-A7D19C88D86C}"/>
                </c:ext>
              </c:extLst>
            </c:dLbl>
            <c:dLbl>
              <c:idx val="5"/>
              <c:tx>
                <c:rich>
                  <a:bodyPr/>
                  <a:lstStyle/>
                  <a:p>
                    <a:fld id="{AACA1A32-91E2-4FED-ACCA-03BDC905A3B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00F1-4D67-B0BA-A7D19C88D86C}"/>
                </c:ext>
              </c:extLst>
            </c:dLbl>
            <c:dLbl>
              <c:idx val="6"/>
              <c:tx>
                <c:rich>
                  <a:bodyPr/>
                  <a:lstStyle/>
                  <a:p>
                    <a:fld id="{5317082D-64A1-4140-A71F-39512EA7AA96}"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00F1-4D67-B0BA-A7D19C88D86C}"/>
                </c:ext>
              </c:extLst>
            </c:dLbl>
            <c:dLbl>
              <c:idx val="7"/>
              <c:tx>
                <c:rich>
                  <a:bodyPr/>
                  <a:lstStyle/>
                  <a:p>
                    <a:fld id="{B42C92BE-970E-4D05-B70B-4DD01F660B9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00F1-4D67-B0BA-A7D19C88D86C}"/>
                </c:ext>
              </c:extLst>
            </c:dLbl>
            <c:dLbl>
              <c:idx val="8"/>
              <c:tx>
                <c:rich>
                  <a:bodyPr/>
                  <a:lstStyle/>
                  <a:p>
                    <a:fld id="{6D30C189-C47B-4464-AE5E-7A46D12B3FD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00F1-4D67-B0BA-A7D19C88D86C}"/>
                </c:ext>
              </c:extLst>
            </c:dLbl>
            <c:dLbl>
              <c:idx val="9"/>
              <c:layout>
                <c:manualLayout>
                  <c:x val="0"/>
                  <c:y val="-8.4121976866456359E-3"/>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fld id="{D5D65B7C-DB6C-4A3B-A03E-F62D027E9686}" type="CELLRANGE">
                      <a:rPr lang="en-US"/>
                      <a:pPr>
                        <a:defRPr sz="6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00F1-4D67-B0BA-A7D19C88D86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Dairy!$B$2:$B$11</c:f>
              <c:strCache>
                <c:ptCount val="10"/>
                <c:pt idx="0">
                  <c:v>Corangamite-South (Vic)</c:v>
                </c:pt>
                <c:pt idx="1">
                  <c:v>Smithton and North West (Tas)</c:v>
                </c:pt>
                <c:pt idx="2">
                  <c:v>Yarram (Vic)</c:v>
                </c:pt>
                <c:pt idx="3">
                  <c:v>Deloraine (Tas)</c:v>
                </c:pt>
                <c:pt idx="4">
                  <c:v>Kerang and Gannawarra (Vic)</c:v>
                </c:pt>
                <c:pt idx="5">
                  <c:v>Scottsdale-Bridport (Tas)</c:v>
                </c:pt>
                <c:pt idx="6">
                  <c:v>Leongatha and surrounds (Vic)</c:v>
                </c:pt>
                <c:pt idx="7">
                  <c:v>Cobram and Numurkah (Vic)</c:v>
                </c:pt>
                <c:pt idx="8">
                  <c:v>Camperdown and
Corangamite-North (Vic)</c:v>
                </c:pt>
                <c:pt idx="9">
                  <c:v>Colac and region (Vic)</c:v>
                </c:pt>
              </c:strCache>
            </c:strRef>
          </c:cat>
          <c:val>
            <c:numRef>
              <c:f>Dairy!$T$2:$T$11</c:f>
              <c:numCache>
                <c:formatCode>0.0</c:formatCode>
                <c:ptCount val="10"/>
                <c:pt idx="0">
                  <c:v>4.2329630741519058</c:v>
                </c:pt>
                <c:pt idx="1">
                  <c:v>4.2323409223584356</c:v>
                </c:pt>
                <c:pt idx="2">
                  <c:v>5.6647398843930636</c:v>
                </c:pt>
                <c:pt idx="3">
                  <c:v>4.0237187632359177</c:v>
                </c:pt>
                <c:pt idx="4">
                  <c:v>5.7089750398300581</c:v>
                </c:pt>
                <c:pt idx="5">
                  <c:v>3.6992360273421796</c:v>
                </c:pt>
                <c:pt idx="6">
                  <c:v>4.4475209829540532</c:v>
                </c:pt>
                <c:pt idx="7">
                  <c:v>3.961677887105127</c:v>
                </c:pt>
                <c:pt idx="8">
                  <c:v>4.5958795562599049</c:v>
                </c:pt>
                <c:pt idx="9">
                  <c:v>4.8379837983798382</c:v>
                </c:pt>
              </c:numCache>
            </c:numRef>
          </c:val>
          <c:extLst>
            <c:ext xmlns:c15="http://schemas.microsoft.com/office/drawing/2012/chart" uri="{02D57815-91ED-43cb-92C2-25804820EDAC}">
              <c15:datalabelsRange>
                <c15:f>Dairy!$W$2:$W$11</c15:f>
                <c15:dlblRangeCache>
                  <c:ptCount val="10"/>
                  <c:pt idx="0">
                    <c:v>Beef
Farming</c:v>
                  </c:pt>
                  <c:pt idx="1">
                    <c:v>Beef
Farming</c:v>
                  </c:pt>
                  <c:pt idx="2">
                    <c:v>Hospitals</c:v>
                  </c:pt>
                  <c:pt idx="3">
                    <c:v>Cafes &amp;
Rest.</c:v>
                  </c:pt>
                  <c:pt idx="4">
                    <c:v>Hospitals</c:v>
                  </c:pt>
                  <c:pt idx="5">
                    <c:v>School</c:v>
                  </c:pt>
                  <c:pt idx="6">
                    <c:v>Hospitals</c:v>
                  </c:pt>
                  <c:pt idx="7">
                    <c:v>Hospitals</c:v>
                  </c:pt>
                  <c:pt idx="8">
                    <c:v>Local
Gov.</c:v>
                  </c:pt>
                  <c:pt idx="9">
                    <c:v>Meat
Processing</c:v>
                  </c:pt>
                </c15:dlblRangeCache>
              </c15:datalabelsRange>
            </c:ext>
            <c:ext xmlns:c16="http://schemas.microsoft.com/office/drawing/2014/chart" uri="{C3380CC4-5D6E-409C-BE32-E72D297353CC}">
              <c16:uniqueId val="{00000020-00F1-4D67-B0BA-A7D19C88D86C}"/>
            </c:ext>
          </c:extLst>
        </c:ser>
        <c:dLbls>
          <c:dLblPos val="ctr"/>
          <c:showLegendKey val="0"/>
          <c:showVal val="1"/>
          <c:showCatName val="0"/>
          <c:showSerName val="0"/>
          <c:showPercent val="0"/>
          <c:showBubbleSize val="0"/>
        </c:dLbls>
        <c:gapWidth val="25"/>
        <c:overlap val="100"/>
        <c:axId val="17012607"/>
        <c:axId val="17013087"/>
      </c:barChart>
      <c:catAx>
        <c:axId val="1701260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17013087"/>
        <c:crosses val="autoZero"/>
        <c:auto val="1"/>
        <c:lblAlgn val="ctr"/>
        <c:lblOffset val="100"/>
        <c:noMultiLvlLbl val="0"/>
      </c:catAx>
      <c:valAx>
        <c:axId val="1701308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012607"/>
        <c:crosses val="autoZero"/>
        <c:crossBetween val="between"/>
        <c:majorUnit val="10"/>
      </c:valAx>
      <c:spPr>
        <a:noFill/>
        <a:ln>
          <a:noFill/>
        </a:ln>
        <a:effectLst/>
      </c:spPr>
    </c:plotArea>
    <c:legend>
      <c:legendPos val="b"/>
      <c:layout>
        <c:manualLayout>
          <c:xMode val="edge"/>
          <c:yMode val="edge"/>
          <c:x val="0.28921093405490361"/>
          <c:y val="0.93025327436607419"/>
          <c:w val="0.42593637987450306"/>
          <c:h val="6.974672563392578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5285326205485"/>
          <c:y val="8.548527888740938E-2"/>
          <c:w val="0.75531613833003863"/>
          <c:h val="0.82996079301671843"/>
        </c:manualLayout>
      </c:layout>
      <c:barChart>
        <c:barDir val="bar"/>
        <c:grouping val="stacked"/>
        <c:varyColors val="0"/>
        <c:ser>
          <c:idx val="0"/>
          <c:order val="0"/>
          <c:tx>
            <c:strRef>
              <c:f>GrainsMixedLivestock!$W$1</c:f>
              <c:strCache>
                <c:ptCount val="1"/>
                <c:pt idx="0">
                  <c:v>Highest %</c:v>
                </c:pt>
              </c:strCache>
            </c:strRef>
          </c:tx>
          <c:spPr>
            <a:solidFill>
              <a:srgbClr val="73A81C"/>
            </a:solidFill>
            <a:ln>
              <a:noFill/>
            </a:ln>
            <a:effectLst/>
          </c:spPr>
          <c:invertIfNegative val="0"/>
          <c:dLbls>
            <c:dLbl>
              <c:idx val="0"/>
              <c:tx>
                <c:rich>
                  <a:bodyPr/>
                  <a:lstStyle/>
                  <a:p>
                    <a:fld id="{BA4181F0-3471-41C5-9126-4B52083D0418}"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639-43D6-B66B-757AFC3BEFE8}"/>
                </c:ext>
              </c:extLst>
            </c:dLbl>
            <c:dLbl>
              <c:idx val="1"/>
              <c:tx>
                <c:rich>
                  <a:bodyPr/>
                  <a:lstStyle/>
                  <a:p>
                    <a:fld id="{354E8F59-B01E-4EE5-B494-3D288FA86E0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639-43D6-B66B-757AFC3BEFE8}"/>
                </c:ext>
              </c:extLst>
            </c:dLbl>
            <c:dLbl>
              <c:idx val="2"/>
              <c:tx>
                <c:rich>
                  <a:bodyPr/>
                  <a:lstStyle/>
                  <a:p>
                    <a:fld id="{76CE2198-8533-4F4F-AF60-20FC54CFA5F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639-43D6-B66B-757AFC3BEFE8}"/>
                </c:ext>
              </c:extLst>
            </c:dLbl>
            <c:dLbl>
              <c:idx val="3"/>
              <c:tx>
                <c:rich>
                  <a:bodyPr/>
                  <a:lstStyle/>
                  <a:p>
                    <a:fld id="{98C0B5A7-9781-454D-A6BC-A8A0700DEAC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639-43D6-B66B-757AFC3BEFE8}"/>
                </c:ext>
              </c:extLst>
            </c:dLbl>
            <c:dLbl>
              <c:idx val="4"/>
              <c:tx>
                <c:rich>
                  <a:bodyPr/>
                  <a:lstStyle/>
                  <a:p>
                    <a:fld id="{1D0BCCE9-A4A9-4F53-9763-7AE2F94DA37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639-43D6-B66B-757AFC3BEFE8}"/>
                </c:ext>
              </c:extLst>
            </c:dLbl>
            <c:dLbl>
              <c:idx val="5"/>
              <c:tx>
                <c:rich>
                  <a:bodyPr/>
                  <a:lstStyle/>
                  <a:p>
                    <a:fld id="{316A8128-C365-4A2B-AB6C-95A5850B4F2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639-43D6-B66B-757AFC3BEFE8}"/>
                </c:ext>
              </c:extLst>
            </c:dLbl>
            <c:dLbl>
              <c:idx val="6"/>
              <c:tx>
                <c:rich>
                  <a:bodyPr/>
                  <a:lstStyle/>
                  <a:p>
                    <a:fld id="{BC448175-B602-4300-8948-918754D86EB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639-43D6-B66B-757AFC3BEFE8}"/>
                </c:ext>
              </c:extLst>
            </c:dLbl>
            <c:dLbl>
              <c:idx val="7"/>
              <c:tx>
                <c:rich>
                  <a:bodyPr/>
                  <a:lstStyle/>
                  <a:p>
                    <a:fld id="{FD8DA504-F759-4191-8E9D-61B1E62C0EA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639-43D6-B66B-757AFC3BEFE8}"/>
                </c:ext>
              </c:extLst>
            </c:dLbl>
            <c:dLbl>
              <c:idx val="8"/>
              <c:tx>
                <c:rich>
                  <a:bodyPr/>
                  <a:lstStyle/>
                  <a:p>
                    <a:fld id="{29B888AB-D8FC-4F11-9A01-59A686D8770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639-43D6-B66B-757AFC3BEFE8}"/>
                </c:ext>
              </c:extLst>
            </c:dLbl>
            <c:dLbl>
              <c:idx val="9"/>
              <c:tx>
                <c:rich>
                  <a:bodyPr/>
                  <a:lstStyle/>
                  <a:p>
                    <a:fld id="{416CF82E-3988-4230-B04B-D8EFC8CF1056}"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639-43D6-B66B-757AFC3BEFE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GrainsMixedLivestock!$B$2:$B$11</c:f>
              <c:strCache>
                <c:ptCount val="10"/>
                <c:pt idx="0">
                  <c:v>Mungindi-Boggabillaa
(Moree Region) (NSW)</c:v>
                </c:pt>
                <c:pt idx="1">
                  <c:v>Gnowangerup (WA)</c:v>
                </c:pt>
                <c:pt idx="2">
                  <c:v>Kulin (WA)</c:v>
                </c:pt>
                <c:pt idx="3">
                  <c:v>Ravensthorpe
(Esperence Region) (WA)</c:v>
                </c:pt>
                <c:pt idx="4">
                  <c:v>Le Hunte-Elliston (SA)</c:v>
                </c:pt>
                <c:pt idx="5">
                  <c:v>Kojonup (WA)</c:v>
                </c:pt>
                <c:pt idx="6">
                  <c:v>Brookton (WA)</c:v>
                </c:pt>
                <c:pt idx="7">
                  <c:v>Dowerin (WA)</c:v>
                </c:pt>
                <c:pt idx="8">
                  <c:v>Yarriambiack (Vic)</c:v>
                </c:pt>
                <c:pt idx="9">
                  <c:v>Yorke Peninsula -
North (SA)</c:v>
                </c:pt>
              </c:strCache>
            </c:strRef>
          </c:cat>
          <c:val>
            <c:numRef>
              <c:f>GrainsMixedLivestock!$W$2:$W$11</c:f>
              <c:numCache>
                <c:formatCode>0.0</c:formatCode>
                <c:ptCount val="10"/>
                <c:pt idx="0">
                  <c:v>23.819858925664679</c:v>
                </c:pt>
                <c:pt idx="1">
                  <c:v>20.752089136490252</c:v>
                </c:pt>
                <c:pt idx="2">
                  <c:v>20.555325321176959</c:v>
                </c:pt>
                <c:pt idx="3">
                  <c:v>18.439984854221887</c:v>
                </c:pt>
                <c:pt idx="4">
                  <c:v>18.333333333333332</c:v>
                </c:pt>
                <c:pt idx="5">
                  <c:v>18.272980501392759</c:v>
                </c:pt>
                <c:pt idx="6">
                  <c:v>17.338995046001415</c:v>
                </c:pt>
                <c:pt idx="7">
                  <c:v>16.464891041162229</c:v>
                </c:pt>
                <c:pt idx="8">
                  <c:v>15.825595478401292</c:v>
                </c:pt>
                <c:pt idx="9">
                  <c:v>14.93354182955434</c:v>
                </c:pt>
              </c:numCache>
            </c:numRef>
          </c:val>
          <c:extLst>
            <c:ext xmlns:c15="http://schemas.microsoft.com/office/drawing/2012/chart" uri="{02D57815-91ED-43cb-92C2-25804820EDAC}">
              <c15:datalabelsRange>
                <c15:f>GrainsMixedLivestock!$Z$2:$Z$11</c15:f>
                <c15:dlblRangeCache>
                  <c:ptCount val="10"/>
                  <c:pt idx="0">
                    <c:v>Other Grain</c:v>
                  </c:pt>
                  <c:pt idx="1">
                    <c:v>Mixed Grain, 
Sheep and Beef</c:v>
                  </c:pt>
                  <c:pt idx="2">
                    <c:v>Mixed Grain, 
Sheep and Beef</c:v>
                  </c:pt>
                  <c:pt idx="3">
                    <c:v>Other Grain</c:v>
                  </c:pt>
                  <c:pt idx="4">
                    <c:v>Mixed Grain, 
Sheep and Beef</c:v>
                  </c:pt>
                  <c:pt idx="5">
                    <c:v>Mixed Grain, 
Sheep and Beef</c:v>
                  </c:pt>
                  <c:pt idx="6">
                    <c:v>Mixed Grain, 
Sheep and Beef</c:v>
                  </c:pt>
                  <c:pt idx="7">
                    <c:v>Other Grain</c:v>
                  </c:pt>
                  <c:pt idx="8">
                    <c:v>Other Grain</c:v>
                  </c:pt>
                  <c:pt idx="9">
                    <c:v>Other Grain</c:v>
                  </c:pt>
                </c15:dlblRangeCache>
              </c15:datalabelsRange>
            </c:ext>
            <c:ext xmlns:c16="http://schemas.microsoft.com/office/drawing/2014/chart" uri="{C3380CC4-5D6E-409C-BE32-E72D297353CC}">
              <c16:uniqueId val="{0000000A-B639-43D6-B66B-757AFC3BEFE8}"/>
            </c:ext>
          </c:extLst>
        </c:ser>
        <c:ser>
          <c:idx val="1"/>
          <c:order val="1"/>
          <c:tx>
            <c:strRef>
              <c:f>GrainsMixedLivestock!$X$1</c:f>
              <c:strCache>
                <c:ptCount val="1"/>
                <c:pt idx="0">
                  <c:v>2nd Highest %</c:v>
                </c:pt>
              </c:strCache>
            </c:strRef>
          </c:tx>
          <c:spPr>
            <a:solidFill>
              <a:schemeClr val="accent3">
                <a:lumMod val="75000"/>
                <a:lumOff val="25000"/>
              </a:schemeClr>
            </a:solidFill>
            <a:ln>
              <a:noFill/>
            </a:ln>
            <a:effectLst/>
          </c:spPr>
          <c:invertIfNegative val="0"/>
          <c:dLbls>
            <c:dLbl>
              <c:idx val="0"/>
              <c:tx>
                <c:rich>
                  <a:bodyPr/>
                  <a:lstStyle/>
                  <a:p>
                    <a:fld id="{0DB272C5-BF71-4FC6-B776-31D93663160B}"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B639-43D6-B66B-757AFC3BEFE8}"/>
                </c:ext>
              </c:extLst>
            </c:dLbl>
            <c:dLbl>
              <c:idx val="1"/>
              <c:tx>
                <c:rich>
                  <a:bodyPr/>
                  <a:lstStyle/>
                  <a:p>
                    <a:fld id="{E8070765-11BA-4825-B63D-021BD6CFB42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639-43D6-B66B-757AFC3BEFE8}"/>
                </c:ext>
              </c:extLst>
            </c:dLbl>
            <c:dLbl>
              <c:idx val="2"/>
              <c:tx>
                <c:rich>
                  <a:bodyPr/>
                  <a:lstStyle/>
                  <a:p>
                    <a:fld id="{81662981-088A-42F3-96A4-D4072DDFB6D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B639-43D6-B66B-757AFC3BEFE8}"/>
                </c:ext>
              </c:extLst>
            </c:dLbl>
            <c:dLbl>
              <c:idx val="3"/>
              <c:tx>
                <c:rich>
                  <a:bodyPr/>
                  <a:lstStyle/>
                  <a:p>
                    <a:fld id="{3389F7AA-ACBD-4392-9120-DFF8DADCCE9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B639-43D6-B66B-757AFC3BEFE8}"/>
                </c:ext>
              </c:extLst>
            </c:dLbl>
            <c:dLbl>
              <c:idx val="4"/>
              <c:tx>
                <c:rich>
                  <a:bodyPr/>
                  <a:lstStyle/>
                  <a:p>
                    <a:fld id="{CEDC6F22-060B-4D09-88BB-E2CB66876CF1}"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639-43D6-B66B-757AFC3BEFE8}"/>
                </c:ext>
              </c:extLst>
            </c:dLbl>
            <c:dLbl>
              <c:idx val="5"/>
              <c:tx>
                <c:rich>
                  <a:bodyPr/>
                  <a:lstStyle/>
                  <a:p>
                    <a:fld id="{9A5608EB-CDB3-419C-AD4B-60DF7E4587A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B639-43D6-B66B-757AFC3BEFE8}"/>
                </c:ext>
              </c:extLst>
            </c:dLbl>
            <c:dLbl>
              <c:idx val="6"/>
              <c:tx>
                <c:rich>
                  <a:bodyPr/>
                  <a:lstStyle/>
                  <a:p>
                    <a:fld id="{A63F05C8-4F47-4357-BCEA-69E6088B54B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B639-43D6-B66B-757AFC3BEFE8}"/>
                </c:ext>
              </c:extLst>
            </c:dLbl>
            <c:dLbl>
              <c:idx val="7"/>
              <c:tx>
                <c:rich>
                  <a:bodyPr/>
                  <a:lstStyle/>
                  <a:p>
                    <a:fld id="{A7877259-2CD3-4C70-847B-3B659D2969E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B639-43D6-B66B-757AFC3BEFE8}"/>
                </c:ext>
              </c:extLst>
            </c:dLbl>
            <c:dLbl>
              <c:idx val="8"/>
              <c:tx>
                <c:rich>
                  <a:bodyPr/>
                  <a:lstStyle/>
                  <a:p>
                    <a:fld id="{24C1157C-FEEF-455D-A9F0-1F3A69A779A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B639-43D6-B66B-757AFC3BEFE8}"/>
                </c:ext>
              </c:extLst>
            </c:dLbl>
            <c:dLbl>
              <c:idx val="9"/>
              <c:layout>
                <c:manualLayout>
                  <c:x val="-8.8632838466651889E-3"/>
                  <c:y val="1.3875588683102205E-16"/>
                </c:manualLayout>
              </c:layout>
              <c:tx>
                <c:rich>
                  <a:bodyPr/>
                  <a:lstStyle/>
                  <a:p>
                    <a:fld id="{F3D2B4CA-A9AB-42BD-B785-75324EF90130}"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B639-43D6-B66B-757AFC3BEFE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GrainsMixedLivestock!$B$2:$B$11</c:f>
              <c:strCache>
                <c:ptCount val="10"/>
                <c:pt idx="0">
                  <c:v>Mungindi-Boggabillaa
(Moree Region) (NSW)</c:v>
                </c:pt>
                <c:pt idx="1">
                  <c:v>Gnowangerup (WA)</c:v>
                </c:pt>
                <c:pt idx="2">
                  <c:v>Kulin (WA)</c:v>
                </c:pt>
                <c:pt idx="3">
                  <c:v>Ravensthorpe
(Esperence Region) (WA)</c:v>
                </c:pt>
                <c:pt idx="4">
                  <c:v>Le Hunte-Elliston (SA)</c:v>
                </c:pt>
                <c:pt idx="5">
                  <c:v>Kojonup (WA)</c:v>
                </c:pt>
                <c:pt idx="6">
                  <c:v>Brookton (WA)</c:v>
                </c:pt>
                <c:pt idx="7">
                  <c:v>Dowerin (WA)</c:v>
                </c:pt>
                <c:pt idx="8">
                  <c:v>Yarriambiack (Vic)</c:v>
                </c:pt>
                <c:pt idx="9">
                  <c:v>Yorke Peninsula -
North (SA)</c:v>
                </c:pt>
              </c:strCache>
            </c:strRef>
          </c:cat>
          <c:val>
            <c:numRef>
              <c:f>GrainsMixedLivestock!$X$2:$X$11</c:f>
              <c:numCache>
                <c:formatCode>0.0</c:formatCode>
                <c:ptCount val="10"/>
                <c:pt idx="0">
                  <c:v>16.223548562126965</c:v>
                </c:pt>
                <c:pt idx="1">
                  <c:v>14.484679665738161</c:v>
                </c:pt>
                <c:pt idx="2">
                  <c:v>14.877745544964775</c:v>
                </c:pt>
                <c:pt idx="3">
                  <c:v>13.858386974630822</c:v>
                </c:pt>
                <c:pt idx="4">
                  <c:v>10.104166666666666</c:v>
                </c:pt>
                <c:pt idx="5">
                  <c:v>14.930362116991644</c:v>
                </c:pt>
                <c:pt idx="6">
                  <c:v>9.3418259023354562</c:v>
                </c:pt>
                <c:pt idx="7">
                  <c:v>12.651331719128327</c:v>
                </c:pt>
                <c:pt idx="8">
                  <c:v>10.254339927331449</c:v>
                </c:pt>
                <c:pt idx="9">
                  <c:v>5.4339327599687257</c:v>
                </c:pt>
              </c:numCache>
            </c:numRef>
          </c:val>
          <c:extLst>
            <c:ext xmlns:c15="http://schemas.microsoft.com/office/drawing/2012/chart" uri="{02D57815-91ED-43cb-92C2-25804820EDAC}">
              <c15:datalabelsRange>
                <c15:f>GrainsMixedLivestock!$AA$2:$AA$11</c15:f>
                <c15:dlblRangeCache>
                  <c:ptCount val="10"/>
                  <c:pt idx="0">
                    <c:v>Mixed Grain, 
Sheep and Beef</c:v>
                  </c:pt>
                  <c:pt idx="1">
                    <c:v>Other Grain</c:v>
                  </c:pt>
                  <c:pt idx="2">
                    <c:v>Other Grain</c:v>
                  </c:pt>
                  <c:pt idx="3">
                    <c:v>Nickel Ore</c:v>
                  </c:pt>
                  <c:pt idx="4">
                    <c:v>Other Grain</c:v>
                  </c:pt>
                  <c:pt idx="5">
                    <c:v>Sheep
Farming</c:v>
                  </c:pt>
                  <c:pt idx="6">
                    <c:v>Other Grain</c:v>
                  </c:pt>
                  <c:pt idx="7">
                    <c:v>Mixed Grain, 
Sheep and Beef</c:v>
                  </c:pt>
                  <c:pt idx="8">
                    <c:v>Hospitals</c:v>
                  </c:pt>
                  <c:pt idx="9">
                    <c:v>Mixed Grain, 
Sheep and Beef</c:v>
                  </c:pt>
                </c15:dlblRangeCache>
              </c15:datalabelsRange>
            </c:ext>
            <c:ext xmlns:c16="http://schemas.microsoft.com/office/drawing/2014/chart" uri="{C3380CC4-5D6E-409C-BE32-E72D297353CC}">
              <c16:uniqueId val="{00000015-B639-43D6-B66B-757AFC3BEFE8}"/>
            </c:ext>
          </c:extLst>
        </c:ser>
        <c:ser>
          <c:idx val="2"/>
          <c:order val="2"/>
          <c:tx>
            <c:strRef>
              <c:f>GrainsMixedLivestock!$Y$1</c:f>
              <c:strCache>
                <c:ptCount val="1"/>
                <c:pt idx="0">
                  <c:v>3rd Highest %</c:v>
                </c:pt>
              </c:strCache>
            </c:strRef>
          </c:tx>
          <c:spPr>
            <a:solidFill>
              <a:schemeClr val="accent2"/>
            </a:solidFill>
            <a:ln>
              <a:noFill/>
            </a:ln>
            <a:effectLst/>
          </c:spPr>
          <c:invertIfNegative val="0"/>
          <c:dLbls>
            <c:dLbl>
              <c:idx val="0"/>
              <c:tx>
                <c:rich>
                  <a:bodyPr/>
                  <a:lstStyle/>
                  <a:p>
                    <a:fld id="{60D1EA65-B9A2-4635-B1B6-A408D39243DE}"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B639-43D6-B66B-757AFC3BEFE8}"/>
                </c:ext>
              </c:extLst>
            </c:dLbl>
            <c:dLbl>
              <c:idx val="1"/>
              <c:tx>
                <c:rich>
                  <a:bodyPr/>
                  <a:lstStyle/>
                  <a:p>
                    <a:fld id="{55089C64-6DC0-4558-A00A-18E21A70C22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B639-43D6-B66B-757AFC3BEFE8}"/>
                </c:ext>
              </c:extLst>
            </c:dLbl>
            <c:dLbl>
              <c:idx val="2"/>
              <c:layout>
                <c:manualLayout>
                  <c:x val="0"/>
                  <c:y val="3.4688971707755513E-17"/>
                </c:manualLayout>
              </c:layout>
              <c:tx>
                <c:rich>
                  <a:bodyPr/>
                  <a:lstStyle/>
                  <a:p>
                    <a:fld id="{D8F6C54E-DAEF-438B-9D9D-2ED0B443F327}"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B639-43D6-B66B-757AFC3BEFE8}"/>
                </c:ext>
              </c:extLst>
            </c:dLbl>
            <c:dLbl>
              <c:idx val="3"/>
              <c:tx>
                <c:rich>
                  <a:bodyPr/>
                  <a:lstStyle/>
                  <a:p>
                    <a:fld id="{7366B819-9B3F-46BF-AA4D-4AA9C48E7CB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639-43D6-B66B-757AFC3BEFE8}"/>
                </c:ext>
              </c:extLst>
            </c:dLbl>
            <c:dLbl>
              <c:idx val="4"/>
              <c:tx>
                <c:rich>
                  <a:bodyPr/>
                  <a:lstStyle/>
                  <a:p>
                    <a:fld id="{2D250039-AAEB-41C6-A0BE-0B58C6C46FD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B639-43D6-B66B-757AFC3BEFE8}"/>
                </c:ext>
              </c:extLst>
            </c:dLbl>
            <c:dLbl>
              <c:idx val="5"/>
              <c:tx>
                <c:rich>
                  <a:bodyPr/>
                  <a:lstStyle/>
                  <a:p>
                    <a:fld id="{D1F6542A-9ECF-4D31-ADD7-5EAE801EA45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B639-43D6-B66B-757AFC3BEFE8}"/>
                </c:ext>
              </c:extLst>
            </c:dLbl>
            <c:dLbl>
              <c:idx val="6"/>
              <c:tx>
                <c:rich>
                  <a:bodyPr/>
                  <a:lstStyle/>
                  <a:p>
                    <a:fld id="{99D9599B-93F8-41B7-B1A6-103DA9EDA27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B639-43D6-B66B-757AFC3BEFE8}"/>
                </c:ext>
              </c:extLst>
            </c:dLbl>
            <c:dLbl>
              <c:idx val="7"/>
              <c:tx>
                <c:rich>
                  <a:bodyPr/>
                  <a:lstStyle/>
                  <a:p>
                    <a:fld id="{6054E21F-4370-40D7-807D-E9C09248D2E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639-43D6-B66B-757AFC3BEFE8}"/>
                </c:ext>
              </c:extLst>
            </c:dLbl>
            <c:dLbl>
              <c:idx val="8"/>
              <c:layout>
                <c:manualLayout>
                  <c:x val="-8.8632838466652705E-3"/>
                  <c:y val="1.3875588683102205E-16"/>
                </c:manualLayout>
              </c:layout>
              <c:tx>
                <c:rich>
                  <a:bodyPr/>
                  <a:lstStyle/>
                  <a:p>
                    <a:fld id="{9998D917-4A4E-4695-9D86-C8ED69D4C295}"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B639-43D6-B66B-757AFC3BEFE8}"/>
                </c:ext>
              </c:extLst>
            </c:dLbl>
            <c:dLbl>
              <c:idx val="9"/>
              <c:layout>
                <c:manualLayout>
                  <c:x val="-8.1245830035669357E-17"/>
                  <c:y val="9.3962884660559083E-3"/>
                </c:manualLayout>
              </c:layout>
              <c:tx>
                <c:rich>
                  <a:bodyPr/>
                  <a:lstStyle/>
                  <a:p>
                    <a:fld id="{DD872D24-221A-470E-8906-8CC5CECC2D87}"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B639-43D6-B66B-757AFC3BEFE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GrainsMixedLivestock!$B$2:$B$11</c:f>
              <c:strCache>
                <c:ptCount val="10"/>
                <c:pt idx="0">
                  <c:v>Mungindi-Boggabillaa
(Moree Region) (NSW)</c:v>
                </c:pt>
                <c:pt idx="1">
                  <c:v>Gnowangerup (WA)</c:v>
                </c:pt>
                <c:pt idx="2">
                  <c:v>Kulin (WA)</c:v>
                </c:pt>
                <c:pt idx="3">
                  <c:v>Ravensthorpe
(Esperence Region) (WA)</c:v>
                </c:pt>
                <c:pt idx="4">
                  <c:v>Le Hunte-Elliston (SA)</c:v>
                </c:pt>
                <c:pt idx="5">
                  <c:v>Kojonup (WA)</c:v>
                </c:pt>
                <c:pt idx="6">
                  <c:v>Brookton (WA)</c:v>
                </c:pt>
                <c:pt idx="7">
                  <c:v>Dowerin (WA)</c:v>
                </c:pt>
                <c:pt idx="8">
                  <c:v>Yarriambiack (Vic)</c:v>
                </c:pt>
                <c:pt idx="9">
                  <c:v>Yorke Peninsula -
North (SA)</c:v>
                </c:pt>
              </c:strCache>
            </c:strRef>
          </c:cat>
          <c:val>
            <c:numRef>
              <c:f>GrainsMixedLivestock!$Y$2:$Y$11</c:f>
              <c:numCache>
                <c:formatCode>0.0</c:formatCode>
                <c:ptCount val="10"/>
                <c:pt idx="0">
                  <c:v>5.8057514921323934</c:v>
                </c:pt>
                <c:pt idx="1">
                  <c:v>5.8495821727019495</c:v>
                </c:pt>
                <c:pt idx="2">
                  <c:v>5.0145047658516368</c:v>
                </c:pt>
                <c:pt idx="3">
                  <c:v>8.1029912911775845</c:v>
                </c:pt>
                <c:pt idx="4">
                  <c:v>8.2291666666666661</c:v>
                </c:pt>
                <c:pt idx="5">
                  <c:v>7.6880222841225629</c:v>
                </c:pt>
                <c:pt idx="6">
                  <c:v>6.1571125265392785</c:v>
                </c:pt>
                <c:pt idx="7">
                  <c:v>6.4164648910411621</c:v>
                </c:pt>
                <c:pt idx="8">
                  <c:v>7.0649979814291486</c:v>
                </c:pt>
                <c:pt idx="9">
                  <c:v>4.9648162627052388</c:v>
                </c:pt>
              </c:numCache>
            </c:numRef>
          </c:val>
          <c:extLst>
            <c:ext xmlns:c15="http://schemas.microsoft.com/office/drawing/2012/chart" uri="{02D57815-91ED-43cb-92C2-25804820EDAC}">
              <c15:datalabelsRange>
                <c15:f>GrainsMixedLivestock!$AB$2:$AB$11</c15:f>
                <c15:dlblRangeCache>
                  <c:ptCount val="10"/>
                  <c:pt idx="0">
                    <c:v>Cotton</c:v>
                  </c:pt>
                  <c:pt idx="1">
                    <c:v>Sheep
Farming</c:v>
                  </c:pt>
                  <c:pt idx="2">
                    <c:v>Local
Gov.</c:v>
                  </c:pt>
                  <c:pt idx="3">
                    <c:v>Mixed Grain, 
Sheep and Beef</c:v>
                  </c:pt>
                  <c:pt idx="4">
                    <c:v>School</c:v>
                  </c:pt>
                  <c:pt idx="5">
                    <c:v>Other Grain</c:v>
                  </c:pt>
                  <c:pt idx="6">
                    <c:v>Sheep
Farming</c:v>
                  </c:pt>
                  <c:pt idx="7">
                    <c:v>Local
Gov.</c:v>
                  </c:pt>
                  <c:pt idx="8">
                    <c:v>Mixed Grain, 
Sheep and Beef</c:v>
                  </c:pt>
                  <c:pt idx="9">
                    <c:v>Hospitals</c:v>
                  </c:pt>
                </c15:dlblRangeCache>
              </c15:datalabelsRange>
            </c:ext>
            <c:ext xmlns:c16="http://schemas.microsoft.com/office/drawing/2014/chart" uri="{C3380CC4-5D6E-409C-BE32-E72D297353CC}">
              <c16:uniqueId val="{00000020-B639-43D6-B66B-757AFC3BEFE8}"/>
            </c:ext>
          </c:extLst>
        </c:ser>
        <c:dLbls>
          <c:dLblPos val="ctr"/>
          <c:showLegendKey val="0"/>
          <c:showVal val="1"/>
          <c:showCatName val="0"/>
          <c:showSerName val="0"/>
          <c:showPercent val="0"/>
          <c:showBubbleSize val="0"/>
        </c:dLbls>
        <c:gapWidth val="25"/>
        <c:overlap val="100"/>
        <c:axId val="1968234143"/>
        <c:axId val="93989360"/>
      </c:barChart>
      <c:catAx>
        <c:axId val="196823414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lnSpc>
                <a:spcPts val="800"/>
              </a:lnSpc>
              <a:defRPr sz="800" b="0" i="0" u="none" strike="noStrike" kern="1200" baseline="0">
                <a:solidFill>
                  <a:schemeClr val="tx1">
                    <a:lumMod val="65000"/>
                    <a:lumOff val="35000"/>
                  </a:schemeClr>
                </a:solidFill>
                <a:latin typeface="+mn-lt"/>
                <a:ea typeface="+mn-ea"/>
                <a:cs typeface="+mn-cs"/>
              </a:defRPr>
            </a:pPr>
            <a:endParaRPr lang="en-US"/>
          </a:p>
        </c:txPr>
        <c:crossAx val="93989360"/>
        <c:crosses val="autoZero"/>
        <c:auto val="1"/>
        <c:lblAlgn val="ctr"/>
        <c:lblOffset val="100"/>
        <c:noMultiLvlLbl val="0"/>
      </c:catAx>
      <c:valAx>
        <c:axId val="9398936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68234143"/>
        <c:crosses val="autoZero"/>
        <c:crossBetween val="between"/>
      </c:valAx>
      <c:spPr>
        <a:noFill/>
        <a:ln>
          <a:noFill/>
        </a:ln>
        <a:effectLst/>
      </c:spPr>
    </c:plotArea>
    <c:legend>
      <c:legendPos val="b"/>
      <c:layout>
        <c:manualLayout>
          <c:xMode val="edge"/>
          <c:yMode val="edge"/>
          <c:x val="0.26231058590550926"/>
          <c:y val="0.92073013759431854"/>
          <c:w val="0.47537882818898147"/>
          <c:h val="7.92698624056813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059574767919113"/>
          <c:y val="0.12153718551285596"/>
          <c:w val="0.72478465359615285"/>
          <c:h val="0.75709412463889902"/>
        </c:manualLayout>
      </c:layout>
      <c:barChart>
        <c:barDir val="bar"/>
        <c:grouping val="stacked"/>
        <c:varyColors val="0"/>
        <c:ser>
          <c:idx val="0"/>
          <c:order val="0"/>
          <c:tx>
            <c:strRef>
              <c:f>Hort!$T$1</c:f>
              <c:strCache>
                <c:ptCount val="1"/>
                <c:pt idx="0">
                  <c:v>Highest %</c:v>
                </c:pt>
              </c:strCache>
            </c:strRef>
          </c:tx>
          <c:spPr>
            <a:solidFill>
              <a:srgbClr val="73A81C"/>
            </a:solidFill>
            <a:ln>
              <a:noFill/>
            </a:ln>
            <a:effectLst/>
          </c:spPr>
          <c:invertIfNegative val="0"/>
          <c:dLbls>
            <c:dLbl>
              <c:idx val="0"/>
              <c:tx>
                <c:rich>
                  <a:bodyPr/>
                  <a:lstStyle/>
                  <a:p>
                    <a:fld id="{0818E13E-1110-40D5-B4BF-6C334BF1C17F}"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C6A-40F6-908D-E8167B5A1AE6}"/>
                </c:ext>
              </c:extLst>
            </c:dLbl>
            <c:dLbl>
              <c:idx val="1"/>
              <c:tx>
                <c:rich>
                  <a:bodyPr/>
                  <a:lstStyle/>
                  <a:p>
                    <a:fld id="{BA6CD07E-1AC4-414E-905F-5145693E81F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C6A-40F6-908D-E8167B5A1AE6}"/>
                </c:ext>
              </c:extLst>
            </c:dLbl>
            <c:dLbl>
              <c:idx val="2"/>
              <c:tx>
                <c:rich>
                  <a:bodyPr/>
                  <a:lstStyle/>
                  <a:p>
                    <a:fld id="{5B2C81BB-F502-4B7E-8847-13E0408ABAB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C6A-40F6-908D-E8167B5A1AE6}"/>
                </c:ext>
              </c:extLst>
            </c:dLbl>
            <c:dLbl>
              <c:idx val="3"/>
              <c:tx>
                <c:rich>
                  <a:bodyPr/>
                  <a:lstStyle/>
                  <a:p>
                    <a:fld id="{25B851A4-0246-4479-89E1-177A74B6470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C6A-40F6-908D-E8167B5A1AE6}"/>
                </c:ext>
              </c:extLst>
            </c:dLbl>
            <c:dLbl>
              <c:idx val="4"/>
              <c:tx>
                <c:rich>
                  <a:bodyPr/>
                  <a:lstStyle/>
                  <a:p>
                    <a:fld id="{CC298B51-3C03-4337-9D36-42BACFB1624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4C6A-40F6-908D-E8167B5A1AE6}"/>
                </c:ext>
              </c:extLst>
            </c:dLbl>
            <c:dLbl>
              <c:idx val="5"/>
              <c:tx>
                <c:rich>
                  <a:bodyPr rot="0" spcFirstLastPara="1" vertOverflow="ellipsis" vert="horz" wrap="square" lIns="38100" tIns="19050" rIns="38100" bIns="19050" anchor="ctr" anchorCtr="1">
                    <a:noAutofit/>
                  </a:bodyPr>
                  <a:lstStyle/>
                  <a:p>
                    <a:pPr>
                      <a:defRPr sz="600" b="1" i="0" u="none" strike="noStrike" kern="1200" baseline="0">
                        <a:solidFill>
                          <a:schemeClr val="bg1"/>
                        </a:solidFill>
                        <a:latin typeface="+mn-lt"/>
                        <a:ea typeface="+mn-ea"/>
                        <a:cs typeface="+mn-cs"/>
                      </a:defRPr>
                    </a:pPr>
                    <a:fld id="{1E8150C2-3A5F-46BD-A871-B5995AA28045}" type="CELLRANGE">
                      <a:rPr lang="en-US"/>
                      <a:pPr>
                        <a:defRPr sz="6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layout>
                    <c:manualLayout>
                      <c:w val="9.3937360178970891E-2"/>
                      <c:h val="0.11437677285086392"/>
                    </c:manualLayout>
                  </c15:layout>
                  <c15:dlblFieldTable/>
                  <c15:showDataLabelsRange val="1"/>
                </c:ext>
                <c:ext xmlns:c16="http://schemas.microsoft.com/office/drawing/2014/chart" uri="{C3380CC4-5D6E-409C-BE32-E72D297353CC}">
                  <c16:uniqueId val="{00000005-4C6A-40F6-908D-E8167B5A1AE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Hort!$B$2:$B$7</c:f>
              <c:strCache>
                <c:ptCount val="6"/>
                <c:pt idx="0">
                  <c:v>Gayndah-Mundubbera (Qld)</c:v>
                </c:pt>
                <c:pt idx="1">
                  <c:v>Tully (Qld)</c:v>
                </c:pt>
                <c:pt idx="2">
                  <c:v>Innisfail and surrounds (Qld)</c:v>
                </c:pt>
                <c:pt idx="3">
                  <c:v>Gingin-Dandaragan (WA)</c:v>
                </c:pt>
                <c:pt idx="4">
                  <c:v>Boonah (Qld)</c:v>
                </c:pt>
                <c:pt idx="5">
                  <c:v>Atherton and surrounds (Qld)</c:v>
                </c:pt>
              </c:strCache>
            </c:strRef>
          </c:cat>
          <c:val>
            <c:numRef>
              <c:f>Hort!$T$2:$T$7</c:f>
              <c:numCache>
                <c:formatCode>0.0</c:formatCode>
                <c:ptCount val="6"/>
                <c:pt idx="0">
                  <c:v>12.906846240179574</c:v>
                </c:pt>
                <c:pt idx="1">
                  <c:v>12.784349408553231</c:v>
                </c:pt>
                <c:pt idx="2">
                  <c:v>10.81046422159528</c:v>
                </c:pt>
                <c:pt idx="3">
                  <c:v>8.4372512602812417</c:v>
                </c:pt>
                <c:pt idx="4">
                  <c:v>8.0220936349289858</c:v>
                </c:pt>
                <c:pt idx="5">
                  <c:v>4.4683647287064279</c:v>
                </c:pt>
              </c:numCache>
            </c:numRef>
          </c:val>
          <c:extLst>
            <c:ext xmlns:c15="http://schemas.microsoft.com/office/drawing/2012/chart" uri="{02D57815-91ED-43cb-92C2-25804820EDAC}">
              <c15:datalabelsRange>
                <c15:f>Hort!$W$2:$W$7</c15:f>
                <c15:dlblRangeCache>
                  <c:ptCount val="6"/>
                  <c:pt idx="0">
                    <c:v>Citrus Growing</c:v>
                  </c:pt>
                  <c:pt idx="1">
                    <c:v>Other Fruit and 
Tree Nut Growing</c:v>
                  </c:pt>
                  <c:pt idx="2">
                    <c:v>Other Fruit and 
Tree Nut Growing</c:v>
                  </c:pt>
                  <c:pt idx="3">
                    <c:v>Vegetables</c:v>
                  </c:pt>
                  <c:pt idx="4">
                    <c:v>Vegetables</c:v>
                  </c:pt>
                  <c:pt idx="5">
                    <c:v>Other Fruit 
and Tree 
Nut Growing</c:v>
                  </c:pt>
                </c15:dlblRangeCache>
              </c15:datalabelsRange>
            </c:ext>
            <c:ext xmlns:c16="http://schemas.microsoft.com/office/drawing/2014/chart" uri="{C3380CC4-5D6E-409C-BE32-E72D297353CC}">
              <c16:uniqueId val="{00000006-4C6A-40F6-908D-E8167B5A1AE6}"/>
            </c:ext>
          </c:extLst>
        </c:ser>
        <c:ser>
          <c:idx val="1"/>
          <c:order val="1"/>
          <c:tx>
            <c:strRef>
              <c:f>Hort!$U$1</c:f>
              <c:strCache>
                <c:ptCount val="1"/>
                <c:pt idx="0">
                  <c:v>2nd Highest %</c:v>
                </c:pt>
              </c:strCache>
            </c:strRef>
          </c:tx>
          <c:spPr>
            <a:solidFill>
              <a:schemeClr val="accent3">
                <a:lumMod val="75000"/>
                <a:lumOff val="25000"/>
              </a:schemeClr>
            </a:solidFill>
            <a:ln>
              <a:noFill/>
            </a:ln>
            <a:effectLst/>
          </c:spPr>
          <c:invertIfNegative val="0"/>
          <c:dLbls>
            <c:dLbl>
              <c:idx val="0"/>
              <c:tx>
                <c:rich>
                  <a:bodyPr/>
                  <a:lstStyle/>
                  <a:p>
                    <a:fld id="{0CADD1E9-DE03-4B20-A68D-ECE34CFDAB5A}"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C6A-40F6-908D-E8167B5A1AE6}"/>
                </c:ext>
              </c:extLst>
            </c:dLbl>
            <c:dLbl>
              <c:idx val="1"/>
              <c:tx>
                <c:rich>
                  <a:bodyPr/>
                  <a:lstStyle/>
                  <a:p>
                    <a:fld id="{F4191AA3-EAED-4BDE-9372-AA3C56AA762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4C6A-40F6-908D-E8167B5A1AE6}"/>
                </c:ext>
              </c:extLst>
            </c:dLbl>
            <c:dLbl>
              <c:idx val="2"/>
              <c:tx>
                <c:rich>
                  <a:bodyPr/>
                  <a:lstStyle/>
                  <a:p>
                    <a:fld id="{087E45CD-9BF4-40ED-9838-8F66398931C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4C6A-40F6-908D-E8167B5A1AE6}"/>
                </c:ext>
              </c:extLst>
            </c:dLbl>
            <c:dLbl>
              <c:idx val="3"/>
              <c:tx>
                <c:rich>
                  <a:bodyPr/>
                  <a:lstStyle/>
                  <a:p>
                    <a:fld id="{B890A6CD-0A23-44E4-83C0-1A81D20C60F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C6A-40F6-908D-E8167B5A1AE6}"/>
                </c:ext>
              </c:extLst>
            </c:dLbl>
            <c:dLbl>
              <c:idx val="4"/>
              <c:tx>
                <c:rich>
                  <a:bodyPr/>
                  <a:lstStyle/>
                  <a:p>
                    <a:fld id="{472BAB08-331C-4156-A673-0B854CA0A54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4C6A-40F6-908D-E8167B5A1AE6}"/>
                </c:ext>
              </c:extLst>
            </c:dLbl>
            <c:dLbl>
              <c:idx val="5"/>
              <c:tx>
                <c:rich>
                  <a:bodyPr/>
                  <a:lstStyle/>
                  <a:p>
                    <a:fld id="{8F20587B-60C7-4360-BEEF-A789A114995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C6A-40F6-908D-E8167B5A1AE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Hort!$B$2:$B$7</c:f>
              <c:strCache>
                <c:ptCount val="6"/>
                <c:pt idx="0">
                  <c:v>Gayndah-Mundubbera (Qld)</c:v>
                </c:pt>
                <c:pt idx="1">
                  <c:v>Tully (Qld)</c:v>
                </c:pt>
                <c:pt idx="2">
                  <c:v>Innisfail and surrounds (Qld)</c:v>
                </c:pt>
                <c:pt idx="3">
                  <c:v>Gingin-Dandaragan (WA)</c:v>
                </c:pt>
                <c:pt idx="4">
                  <c:v>Boonah (Qld)</c:v>
                </c:pt>
                <c:pt idx="5">
                  <c:v>Atherton and surrounds (Qld)</c:v>
                </c:pt>
              </c:strCache>
            </c:strRef>
          </c:cat>
          <c:val>
            <c:numRef>
              <c:f>Hort!$U$2:$U$7</c:f>
              <c:numCache>
                <c:formatCode>0.0</c:formatCode>
                <c:ptCount val="6"/>
                <c:pt idx="0">
                  <c:v>9.9139543583988043</c:v>
                </c:pt>
                <c:pt idx="1">
                  <c:v>6.0964513193812557</c:v>
                </c:pt>
                <c:pt idx="2">
                  <c:v>4.3600923313670172</c:v>
                </c:pt>
                <c:pt idx="3">
                  <c:v>5.9432210135314403</c:v>
                </c:pt>
                <c:pt idx="4">
                  <c:v>6.6806943713834821</c:v>
                </c:pt>
                <c:pt idx="5">
                  <c:v>4.2931347393453914</c:v>
                </c:pt>
              </c:numCache>
            </c:numRef>
          </c:val>
          <c:extLst>
            <c:ext xmlns:c15="http://schemas.microsoft.com/office/drawing/2012/chart" uri="{02D57815-91ED-43cb-92C2-25804820EDAC}">
              <c15:datalabelsRange>
                <c15:f>Hort!$X$2:$X$7</c15:f>
                <c15:dlblRangeCache>
                  <c:ptCount val="6"/>
                  <c:pt idx="0">
                    <c:v>Beef Farming</c:v>
                  </c:pt>
                  <c:pt idx="1">
                    <c:v>Sugar
Manufacturing</c:v>
                  </c:pt>
                  <c:pt idx="2">
                    <c:v>Hospitals</c:v>
                  </c:pt>
                  <c:pt idx="3">
                    <c:v>Mineral Sand</c:v>
                  </c:pt>
                  <c:pt idx="4">
                    <c:v>Beef Farming</c:v>
                  </c:pt>
                  <c:pt idx="5">
                    <c:v>Hospitals</c:v>
                  </c:pt>
                </c15:dlblRangeCache>
              </c15:datalabelsRange>
            </c:ext>
            <c:ext xmlns:c16="http://schemas.microsoft.com/office/drawing/2014/chart" uri="{C3380CC4-5D6E-409C-BE32-E72D297353CC}">
              <c16:uniqueId val="{0000000D-4C6A-40F6-908D-E8167B5A1AE6}"/>
            </c:ext>
          </c:extLst>
        </c:ser>
        <c:ser>
          <c:idx val="2"/>
          <c:order val="2"/>
          <c:tx>
            <c:strRef>
              <c:f>Hort!$V$1</c:f>
              <c:strCache>
                <c:ptCount val="1"/>
                <c:pt idx="0">
                  <c:v>3rd Highest %</c:v>
                </c:pt>
              </c:strCache>
            </c:strRef>
          </c:tx>
          <c:spPr>
            <a:solidFill>
              <a:schemeClr val="accent2"/>
            </a:solidFill>
            <a:ln>
              <a:noFill/>
            </a:ln>
            <a:effectLst/>
          </c:spPr>
          <c:invertIfNegative val="0"/>
          <c:dLbls>
            <c:dLbl>
              <c:idx val="0"/>
              <c:tx>
                <c:rich>
                  <a:bodyPr/>
                  <a:lstStyle/>
                  <a:p>
                    <a:fld id="{C15C8A8E-1EB4-490C-84DB-F8BFF2F086F4}"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4C6A-40F6-908D-E8167B5A1AE6}"/>
                </c:ext>
              </c:extLst>
            </c:dLbl>
            <c:dLbl>
              <c:idx val="1"/>
              <c:tx>
                <c:rich>
                  <a:bodyPr/>
                  <a:lstStyle/>
                  <a:p>
                    <a:fld id="{2D4AC86A-0237-4344-8E3F-509E6861FC9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4C6A-40F6-908D-E8167B5A1AE6}"/>
                </c:ext>
              </c:extLst>
            </c:dLbl>
            <c:dLbl>
              <c:idx val="2"/>
              <c:tx>
                <c:rich>
                  <a:bodyPr/>
                  <a:lstStyle/>
                  <a:p>
                    <a:fld id="{0ED2DE1B-9C2E-4D7E-ADDF-9C8ADE1117E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4C6A-40F6-908D-E8167B5A1AE6}"/>
                </c:ext>
              </c:extLst>
            </c:dLbl>
            <c:dLbl>
              <c:idx val="3"/>
              <c:tx>
                <c:rich>
                  <a:bodyPr/>
                  <a:lstStyle/>
                  <a:p>
                    <a:fld id="{6F35204C-1A9F-4597-91C4-280DEBF217F1}"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4C6A-40F6-908D-E8167B5A1AE6}"/>
                </c:ext>
              </c:extLst>
            </c:dLbl>
            <c:dLbl>
              <c:idx val="4"/>
              <c:tx>
                <c:rich>
                  <a:bodyPr/>
                  <a:lstStyle/>
                  <a:p>
                    <a:fld id="{18B2717D-6D02-4467-9D8B-DF52384FABA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4C6A-40F6-908D-E8167B5A1AE6}"/>
                </c:ext>
              </c:extLst>
            </c:dLbl>
            <c:dLbl>
              <c:idx val="5"/>
              <c:tx>
                <c:rich>
                  <a:bodyPr/>
                  <a:lstStyle/>
                  <a:p>
                    <a:fld id="{D96E3BF2-8A13-40AF-B6A6-C7F3B6C3900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4C6A-40F6-908D-E8167B5A1AE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Hort!$B$2:$B$7</c:f>
              <c:strCache>
                <c:ptCount val="6"/>
                <c:pt idx="0">
                  <c:v>Gayndah-Mundubbera (Qld)</c:v>
                </c:pt>
                <c:pt idx="1">
                  <c:v>Tully (Qld)</c:v>
                </c:pt>
                <c:pt idx="2">
                  <c:v>Innisfail and surrounds (Qld)</c:v>
                </c:pt>
                <c:pt idx="3">
                  <c:v>Gingin-Dandaragan (WA)</c:v>
                </c:pt>
                <c:pt idx="4">
                  <c:v>Boonah (Qld)</c:v>
                </c:pt>
                <c:pt idx="5">
                  <c:v>Atherton and surrounds (Qld)</c:v>
                </c:pt>
              </c:strCache>
            </c:strRef>
          </c:cat>
          <c:val>
            <c:numRef>
              <c:f>Hort!$V$2:$V$7</c:f>
              <c:numCache>
                <c:formatCode>0.0</c:formatCode>
                <c:ptCount val="6"/>
                <c:pt idx="0">
                  <c:v>4.2274597830153384</c:v>
                </c:pt>
                <c:pt idx="1">
                  <c:v>4.9590536851683344</c:v>
                </c:pt>
                <c:pt idx="2">
                  <c:v>4.1549115157732759</c:v>
                </c:pt>
                <c:pt idx="3">
                  <c:v>4.6431414168214378</c:v>
                </c:pt>
                <c:pt idx="4">
                  <c:v>4.6291425565491844</c:v>
                </c:pt>
                <c:pt idx="5">
                  <c:v>3.2667876588021776</c:v>
                </c:pt>
              </c:numCache>
            </c:numRef>
          </c:val>
          <c:extLst>
            <c:ext xmlns:c15="http://schemas.microsoft.com/office/drawing/2012/chart" uri="{02D57815-91ED-43cb-92C2-25804820EDAC}">
              <c15:datalabelsRange>
                <c15:f>Hort!$Y$2:$Y$7</c15:f>
                <c15:dlblRangeCache>
                  <c:ptCount val="6"/>
                  <c:pt idx="0">
                    <c:v>Hospitals</c:v>
                  </c:pt>
                  <c:pt idx="1">
                    <c:v>Sugar
Growing</c:v>
                  </c:pt>
                  <c:pt idx="2">
                    <c:v>Sugar
Growing</c:v>
                  </c:pt>
                  <c:pt idx="3">
                    <c:v>Site
Preparation</c:v>
                  </c:pt>
                  <c:pt idx="4">
                    <c:v>School</c:v>
                  </c:pt>
                  <c:pt idx="5">
                    <c:v>School</c:v>
                  </c:pt>
                </c15:dlblRangeCache>
              </c15:datalabelsRange>
            </c:ext>
            <c:ext xmlns:c16="http://schemas.microsoft.com/office/drawing/2014/chart" uri="{C3380CC4-5D6E-409C-BE32-E72D297353CC}">
              <c16:uniqueId val="{00000014-4C6A-40F6-908D-E8167B5A1AE6}"/>
            </c:ext>
          </c:extLst>
        </c:ser>
        <c:dLbls>
          <c:dLblPos val="ctr"/>
          <c:showLegendKey val="0"/>
          <c:showVal val="1"/>
          <c:showCatName val="0"/>
          <c:showSerName val="0"/>
          <c:showPercent val="0"/>
          <c:showBubbleSize val="0"/>
        </c:dLbls>
        <c:gapWidth val="25"/>
        <c:overlap val="100"/>
        <c:axId val="571216399"/>
        <c:axId val="295457119"/>
      </c:barChart>
      <c:catAx>
        <c:axId val="57121639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95457119"/>
        <c:crosses val="autoZero"/>
        <c:auto val="1"/>
        <c:lblAlgn val="ctr"/>
        <c:lblOffset val="100"/>
        <c:noMultiLvlLbl val="0"/>
      </c:catAx>
      <c:valAx>
        <c:axId val="29545711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71216399"/>
        <c:crosses val="autoZero"/>
        <c:crossBetween val="between"/>
      </c:valAx>
      <c:spPr>
        <a:noFill/>
        <a:ln>
          <a:noFill/>
        </a:ln>
        <a:effectLst/>
      </c:spPr>
    </c:plotArea>
    <c:legend>
      <c:legendPos val="b"/>
      <c:layout>
        <c:manualLayout>
          <c:xMode val="edge"/>
          <c:yMode val="edge"/>
          <c:x val="0.28136218710916167"/>
          <c:y val="0.90132380120994693"/>
          <c:w val="0.43727562578167661"/>
          <c:h val="8.20878659175067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302339174144336"/>
          <c:y val="0.12515661061655128"/>
          <c:w val="0.73259158581246475"/>
          <c:h val="0.75716722353326016"/>
        </c:manualLayout>
      </c:layout>
      <c:barChart>
        <c:barDir val="bar"/>
        <c:grouping val="stacked"/>
        <c:varyColors val="0"/>
        <c:ser>
          <c:idx val="0"/>
          <c:order val="0"/>
          <c:tx>
            <c:strRef>
              <c:f>Wine!$T$1</c:f>
              <c:strCache>
                <c:ptCount val="1"/>
                <c:pt idx="0">
                  <c:v>Highest %</c:v>
                </c:pt>
              </c:strCache>
            </c:strRef>
          </c:tx>
          <c:spPr>
            <a:solidFill>
              <a:srgbClr val="73A81C"/>
            </a:solidFill>
            <a:ln>
              <a:noFill/>
            </a:ln>
            <a:effectLst/>
          </c:spPr>
          <c:invertIfNegative val="0"/>
          <c:dLbls>
            <c:dLbl>
              <c:idx val="0"/>
              <c:tx>
                <c:rich>
                  <a:bodyPr/>
                  <a:lstStyle/>
                  <a:p>
                    <a:fld id="{233AA823-9E7B-42C5-8B3A-DB7EB4CE91AE}"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DA63-40AD-913D-8849625DA76A}"/>
                </c:ext>
              </c:extLst>
            </c:dLbl>
            <c:dLbl>
              <c:idx val="1"/>
              <c:tx>
                <c:rich>
                  <a:bodyPr/>
                  <a:lstStyle/>
                  <a:p>
                    <a:fld id="{4415FB7D-A9BF-4DB2-8ABD-3C081022243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A63-40AD-913D-8849625DA76A}"/>
                </c:ext>
              </c:extLst>
            </c:dLbl>
            <c:dLbl>
              <c:idx val="2"/>
              <c:tx>
                <c:rich>
                  <a:bodyPr/>
                  <a:lstStyle/>
                  <a:p>
                    <a:fld id="{8BDDDF3A-82CC-4AB4-829B-4C5F59C298B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A63-40AD-913D-8849625DA76A}"/>
                </c:ext>
              </c:extLst>
            </c:dLbl>
            <c:dLbl>
              <c:idx val="3"/>
              <c:tx>
                <c:rich>
                  <a:bodyPr/>
                  <a:lstStyle/>
                  <a:p>
                    <a:fld id="{93690991-F678-4B80-BB78-D8E09A91C21A}"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A63-40AD-913D-8849625DA76A}"/>
                </c:ext>
              </c:extLst>
            </c:dLbl>
            <c:dLbl>
              <c:idx val="4"/>
              <c:tx>
                <c:rich>
                  <a:bodyPr/>
                  <a:lstStyle/>
                  <a:p>
                    <a:fld id="{E363783E-68B6-4928-B491-BC8388C99C11}"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A63-40AD-913D-8849625DA76A}"/>
                </c:ext>
              </c:extLst>
            </c:dLbl>
            <c:dLbl>
              <c:idx val="5"/>
              <c:tx>
                <c:rich>
                  <a:bodyPr/>
                  <a:lstStyle/>
                  <a:p>
                    <a:fld id="{CA0E2A4D-71F2-418C-B84F-AABC954970C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A63-40AD-913D-8849625DA76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Wine!$B$2:$B$7</c:f>
              <c:strCache>
                <c:ptCount val="6"/>
                <c:pt idx="0">
                  <c:v>Robinvale (Vic)</c:v>
                </c:pt>
                <c:pt idx="1">
                  <c:v>Penola (SA)</c:v>
                </c:pt>
                <c:pt idx="2">
                  <c:v>Clare and surrounds (SA)</c:v>
                </c:pt>
                <c:pt idx="3">
                  <c:v>Margaret River
and Augusta (WA)</c:v>
                </c:pt>
                <c:pt idx="4">
                  <c:v>Waikerie (SA)</c:v>
                </c:pt>
                <c:pt idx="5">
                  <c:v>Berri, Renmark, Loxton
and surrounds (SA)</c:v>
                </c:pt>
              </c:strCache>
            </c:strRef>
          </c:cat>
          <c:val>
            <c:numRef>
              <c:f>Wine!$T$2:$T$7</c:f>
              <c:numCache>
                <c:formatCode>0.0</c:formatCode>
                <c:ptCount val="6"/>
                <c:pt idx="0">
                  <c:v>18.9807976366322</c:v>
                </c:pt>
                <c:pt idx="1">
                  <c:v>18.120351588911426</c:v>
                </c:pt>
                <c:pt idx="2">
                  <c:v>6.1273160887910478</c:v>
                </c:pt>
                <c:pt idx="3">
                  <c:v>5.9048225370046152</c:v>
                </c:pt>
                <c:pt idx="4">
                  <c:v>5.9021113243761993</c:v>
                </c:pt>
                <c:pt idx="5">
                  <c:v>5.77711842220089</c:v>
                </c:pt>
              </c:numCache>
            </c:numRef>
          </c:val>
          <c:extLst>
            <c:ext xmlns:c15="http://schemas.microsoft.com/office/drawing/2012/chart" uri="{02D57815-91ED-43cb-92C2-25804820EDAC}">
              <c15:datalabelsRange>
                <c15:f>Wine!$W$2:$W$7</c15:f>
                <c15:dlblRangeCache>
                  <c:ptCount val="6"/>
                  <c:pt idx="0">
                    <c:v>Grape
Growing</c:v>
                  </c:pt>
                  <c:pt idx="1">
                    <c:v>Wine
Making</c:v>
                  </c:pt>
                  <c:pt idx="2">
                    <c:v>Wine
Making</c:v>
                  </c:pt>
                  <c:pt idx="3">
                    <c:v>Wine
Making</c:v>
                  </c:pt>
                  <c:pt idx="4">
                    <c:v>Grape
Growing</c:v>
                  </c:pt>
                  <c:pt idx="5">
                    <c:v>Wine
Making</c:v>
                  </c:pt>
                </c15:dlblRangeCache>
              </c15:datalabelsRange>
            </c:ext>
            <c:ext xmlns:c16="http://schemas.microsoft.com/office/drawing/2014/chart" uri="{C3380CC4-5D6E-409C-BE32-E72D297353CC}">
              <c16:uniqueId val="{00000006-DA63-40AD-913D-8849625DA76A}"/>
            </c:ext>
          </c:extLst>
        </c:ser>
        <c:ser>
          <c:idx val="1"/>
          <c:order val="1"/>
          <c:tx>
            <c:strRef>
              <c:f>Wine!$U$1</c:f>
              <c:strCache>
                <c:ptCount val="1"/>
                <c:pt idx="0">
                  <c:v>2nd Highest %</c:v>
                </c:pt>
              </c:strCache>
            </c:strRef>
          </c:tx>
          <c:spPr>
            <a:solidFill>
              <a:schemeClr val="accent3">
                <a:lumMod val="75000"/>
                <a:lumOff val="25000"/>
              </a:schemeClr>
            </a:solidFill>
            <a:ln>
              <a:noFill/>
            </a:ln>
            <a:effectLst/>
          </c:spPr>
          <c:invertIfNegative val="0"/>
          <c:dLbls>
            <c:dLbl>
              <c:idx val="0"/>
              <c:tx>
                <c:rich>
                  <a:bodyPr/>
                  <a:lstStyle/>
                  <a:p>
                    <a:fld id="{8EBCBBBE-4FAB-40A3-9E43-EC26A45EC336}"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DA63-40AD-913D-8849625DA76A}"/>
                </c:ext>
              </c:extLst>
            </c:dLbl>
            <c:dLbl>
              <c:idx val="1"/>
              <c:tx>
                <c:rich>
                  <a:bodyPr/>
                  <a:lstStyle/>
                  <a:p>
                    <a:fld id="{CEBC5E33-0092-4C37-BB18-D2B7F6CF3B0F}"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A63-40AD-913D-8849625DA76A}"/>
                </c:ext>
              </c:extLst>
            </c:dLbl>
            <c:dLbl>
              <c:idx val="2"/>
              <c:tx>
                <c:rich>
                  <a:bodyPr/>
                  <a:lstStyle/>
                  <a:p>
                    <a:fld id="{99173E46-72BF-432E-BD7E-5D1AFFABC48F}"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A63-40AD-913D-8849625DA76A}"/>
                </c:ext>
              </c:extLst>
            </c:dLbl>
            <c:dLbl>
              <c:idx val="3"/>
              <c:tx>
                <c:rich>
                  <a:bodyPr/>
                  <a:lstStyle/>
                  <a:p>
                    <a:fld id="{8791174E-9582-48B2-9A45-4149B22429B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A63-40AD-913D-8849625DA76A}"/>
                </c:ext>
              </c:extLst>
            </c:dLbl>
            <c:dLbl>
              <c:idx val="4"/>
              <c:tx>
                <c:rich>
                  <a:bodyPr/>
                  <a:lstStyle/>
                  <a:p>
                    <a:fld id="{18FCCABF-FA7F-4F54-B6F8-36DB5AC6B9D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DA63-40AD-913D-8849625DA76A}"/>
                </c:ext>
              </c:extLst>
            </c:dLbl>
            <c:dLbl>
              <c:idx val="5"/>
              <c:tx>
                <c:rich>
                  <a:bodyPr/>
                  <a:lstStyle/>
                  <a:p>
                    <a:fld id="{F39E84E4-CFA7-46FC-8061-3AA3E97D5330}"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A63-40AD-913D-8849625DA76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Wine!$B$2:$B$7</c:f>
              <c:strCache>
                <c:ptCount val="6"/>
                <c:pt idx="0">
                  <c:v>Robinvale (Vic)</c:v>
                </c:pt>
                <c:pt idx="1">
                  <c:v>Penola (SA)</c:v>
                </c:pt>
                <c:pt idx="2">
                  <c:v>Clare and surrounds (SA)</c:v>
                </c:pt>
                <c:pt idx="3">
                  <c:v>Margaret River
and Augusta (WA)</c:v>
                </c:pt>
                <c:pt idx="4">
                  <c:v>Waikerie (SA)</c:v>
                </c:pt>
                <c:pt idx="5">
                  <c:v>Berri, Renmark, Loxton
and surrounds (SA)</c:v>
                </c:pt>
              </c:strCache>
            </c:strRef>
          </c:cat>
          <c:val>
            <c:numRef>
              <c:f>Wine!$U$2:$U$7</c:f>
              <c:numCache>
                <c:formatCode>0.0</c:formatCode>
                <c:ptCount val="6"/>
                <c:pt idx="0">
                  <c:v>4.7267355982274744</c:v>
                </c:pt>
                <c:pt idx="1">
                  <c:v>5.8823529411764701</c:v>
                </c:pt>
                <c:pt idx="2">
                  <c:v>5.2100532012474776</c:v>
                </c:pt>
                <c:pt idx="3">
                  <c:v>5.5546713353493553</c:v>
                </c:pt>
                <c:pt idx="4">
                  <c:v>4.6065259117082533</c:v>
                </c:pt>
                <c:pt idx="5">
                  <c:v>5.5764028274718562</c:v>
                </c:pt>
              </c:numCache>
            </c:numRef>
          </c:val>
          <c:extLst>
            <c:ext xmlns:c15="http://schemas.microsoft.com/office/drawing/2012/chart" uri="{02D57815-91ED-43cb-92C2-25804820EDAC}">
              <c15:datalabelsRange>
                <c15:f>Wine!$X$2:$X$7</c15:f>
                <c15:dlblRangeCache>
                  <c:ptCount val="6"/>
                  <c:pt idx="0">
                    <c:v>Hospitals</c:v>
                  </c:pt>
                  <c:pt idx="1">
                    <c:v>Grape
Growing</c:v>
                  </c:pt>
                  <c:pt idx="2">
                    <c:v>Mixed Grain,
Sheep and Beef</c:v>
                  </c:pt>
                  <c:pt idx="3">
                    <c:v>Accom.</c:v>
                  </c:pt>
                  <c:pt idx="4">
                    <c:v>Citrus
Growing</c:v>
                  </c:pt>
                  <c:pt idx="5">
                    <c:v>Hospitals</c:v>
                  </c:pt>
                </c15:dlblRangeCache>
              </c15:datalabelsRange>
            </c:ext>
            <c:ext xmlns:c16="http://schemas.microsoft.com/office/drawing/2014/chart" uri="{C3380CC4-5D6E-409C-BE32-E72D297353CC}">
              <c16:uniqueId val="{0000000D-DA63-40AD-913D-8849625DA76A}"/>
            </c:ext>
          </c:extLst>
        </c:ser>
        <c:ser>
          <c:idx val="2"/>
          <c:order val="2"/>
          <c:tx>
            <c:strRef>
              <c:f>Wine!$V$1</c:f>
              <c:strCache>
                <c:ptCount val="1"/>
                <c:pt idx="0">
                  <c:v>3rd Highest %</c:v>
                </c:pt>
              </c:strCache>
            </c:strRef>
          </c:tx>
          <c:spPr>
            <a:solidFill>
              <a:schemeClr val="accent2"/>
            </a:solidFill>
            <a:ln>
              <a:noFill/>
            </a:ln>
            <a:effectLst/>
          </c:spPr>
          <c:invertIfNegative val="0"/>
          <c:dLbls>
            <c:dLbl>
              <c:idx val="0"/>
              <c:tx>
                <c:rich>
                  <a:bodyPr/>
                  <a:lstStyle/>
                  <a:p>
                    <a:fld id="{8F124042-8367-4EB3-BCBB-F55797543B83}"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DA63-40AD-913D-8849625DA76A}"/>
                </c:ext>
              </c:extLst>
            </c:dLbl>
            <c:dLbl>
              <c:idx val="1"/>
              <c:tx>
                <c:rich>
                  <a:bodyPr/>
                  <a:lstStyle/>
                  <a:p>
                    <a:fld id="{F410015C-BEB4-47F3-9909-109B01E1FCB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DA63-40AD-913D-8849625DA76A}"/>
                </c:ext>
              </c:extLst>
            </c:dLbl>
            <c:dLbl>
              <c:idx val="2"/>
              <c:tx>
                <c:rich>
                  <a:bodyPr/>
                  <a:lstStyle/>
                  <a:p>
                    <a:fld id="{28F7B027-8F53-4FA3-A924-BE701808DDDD}"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DA63-40AD-913D-8849625DA76A}"/>
                </c:ext>
              </c:extLst>
            </c:dLbl>
            <c:dLbl>
              <c:idx val="3"/>
              <c:tx>
                <c:rich>
                  <a:bodyPr/>
                  <a:lstStyle/>
                  <a:p>
                    <a:fld id="{B74A6C16-92E8-404A-A7C8-D9CD3E527E0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DA63-40AD-913D-8849625DA76A}"/>
                </c:ext>
              </c:extLst>
            </c:dLbl>
            <c:dLbl>
              <c:idx val="4"/>
              <c:tx>
                <c:rich>
                  <a:bodyPr/>
                  <a:lstStyle/>
                  <a:p>
                    <a:fld id="{484D6DC0-6CD2-424A-BF9B-C7C9FE0D2DB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DA63-40AD-913D-8849625DA76A}"/>
                </c:ext>
              </c:extLst>
            </c:dLbl>
            <c:dLbl>
              <c:idx val="5"/>
              <c:tx>
                <c:rich>
                  <a:bodyPr/>
                  <a:lstStyle/>
                  <a:p>
                    <a:fld id="{5C9B2716-1663-405F-8738-429BFE35B7C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DA63-40AD-913D-8849625DA76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Wine!$B$2:$B$7</c:f>
              <c:strCache>
                <c:ptCount val="6"/>
                <c:pt idx="0">
                  <c:v>Robinvale (Vic)</c:v>
                </c:pt>
                <c:pt idx="1">
                  <c:v>Penola (SA)</c:v>
                </c:pt>
                <c:pt idx="2">
                  <c:v>Clare and surrounds (SA)</c:v>
                </c:pt>
                <c:pt idx="3">
                  <c:v>Margaret River
and Augusta (WA)</c:v>
                </c:pt>
                <c:pt idx="4">
                  <c:v>Waikerie (SA)</c:v>
                </c:pt>
                <c:pt idx="5">
                  <c:v>Berri, Renmark, Loxton
and surrounds (SA)</c:v>
                </c:pt>
              </c:strCache>
            </c:strRef>
          </c:cat>
          <c:val>
            <c:numRef>
              <c:f>Wine!$V$2:$V$7</c:f>
              <c:numCache>
                <c:formatCode>0.0</c:formatCode>
                <c:ptCount val="6"/>
                <c:pt idx="0">
                  <c:v>4.431314623338257</c:v>
                </c:pt>
                <c:pt idx="1">
                  <c:v>4.7329276538201484</c:v>
                </c:pt>
                <c:pt idx="2">
                  <c:v>4.0359567051917082</c:v>
                </c:pt>
                <c:pt idx="3">
                  <c:v>5.1886041699824919</c:v>
                </c:pt>
                <c:pt idx="4">
                  <c:v>4.2706333973128601</c:v>
                </c:pt>
                <c:pt idx="5">
                  <c:v>4.6339122087442179</c:v>
                </c:pt>
              </c:numCache>
            </c:numRef>
          </c:val>
          <c:extLst>
            <c:ext xmlns:c15="http://schemas.microsoft.com/office/drawing/2012/chart" uri="{02D57815-91ED-43cb-92C2-25804820EDAC}">
              <c15:datalabelsRange>
                <c15:f>Wine!$Y$2:$Y$7</c15:f>
                <c15:dlblRangeCache>
                  <c:ptCount val="6"/>
                  <c:pt idx="0">
                    <c:v>Food
Support</c:v>
                  </c:pt>
                  <c:pt idx="1">
                    <c:v>Beef
Farming</c:v>
                  </c:pt>
                  <c:pt idx="2">
                    <c:v>Hospitals</c:v>
                  </c:pt>
                  <c:pt idx="3">
                    <c:v>Cafes &amp;
Rest.</c:v>
                  </c:pt>
                  <c:pt idx="4">
                    <c:v>Grocery
Stores</c:v>
                  </c:pt>
                  <c:pt idx="5">
                    <c:v>Grape
Growing</c:v>
                  </c:pt>
                </c15:dlblRangeCache>
              </c15:datalabelsRange>
            </c:ext>
            <c:ext xmlns:c16="http://schemas.microsoft.com/office/drawing/2014/chart" uri="{C3380CC4-5D6E-409C-BE32-E72D297353CC}">
              <c16:uniqueId val="{00000014-DA63-40AD-913D-8849625DA76A}"/>
            </c:ext>
          </c:extLst>
        </c:ser>
        <c:dLbls>
          <c:dLblPos val="ctr"/>
          <c:showLegendKey val="0"/>
          <c:showVal val="1"/>
          <c:showCatName val="0"/>
          <c:showSerName val="0"/>
          <c:showPercent val="0"/>
          <c:showBubbleSize val="0"/>
        </c:dLbls>
        <c:gapWidth val="25"/>
        <c:overlap val="100"/>
        <c:axId val="1582347248"/>
        <c:axId val="6589360"/>
      </c:barChart>
      <c:catAx>
        <c:axId val="1582347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6589360"/>
        <c:crosses val="autoZero"/>
        <c:auto val="1"/>
        <c:lblAlgn val="ctr"/>
        <c:lblOffset val="100"/>
        <c:noMultiLvlLbl val="0"/>
      </c:catAx>
      <c:valAx>
        <c:axId val="658936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82347248"/>
        <c:crosses val="autoZero"/>
        <c:crossBetween val="between"/>
      </c:valAx>
      <c:spPr>
        <a:noFill/>
        <a:ln>
          <a:noFill/>
        </a:ln>
        <a:effectLst/>
      </c:spPr>
    </c:plotArea>
    <c:legend>
      <c:legendPos val="b"/>
      <c:layout>
        <c:manualLayout>
          <c:xMode val="edge"/>
          <c:yMode val="edge"/>
          <c:x val="0.28344537477907217"/>
          <c:y val="0.8955120965962341"/>
          <c:w val="0.43310925044185566"/>
          <c:h val="9.789377218055457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'[STP employment trends by industry.xlsx]Sheet9'!$A$2</c:f>
              <c:strCache>
                <c:ptCount val="1"/>
                <c:pt idx="0">
                  <c:v>Mushroom Growing</c:v>
                </c:pt>
              </c:strCache>
            </c:strRef>
          </c:tx>
          <c:spPr>
            <a:ln w="28575" cap="rnd">
              <a:solidFill>
                <a:schemeClr val="bg2">
                  <a:lumMod val="75000"/>
                </a:schemeClr>
              </a:solidFill>
              <a:round/>
            </a:ln>
            <a:effectLst/>
          </c:spPr>
          <c:marker>
            <c:symbol val="none"/>
          </c:marker>
          <c:cat>
            <c:numRef>
              <c:f>'[STP employment trends by industry.xlsx]Sheet9'!$B$1:$HK$1</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'[STP employment trends by industry.xlsx]Sheet9'!$B$2:$HK$2</c:f>
              <c:numCache>
                <c:formatCode>General</c:formatCode>
                <c:ptCount val="218"/>
                <c:pt idx="0">
                  <c:v>1540</c:v>
                </c:pt>
                <c:pt idx="1">
                  <c:v>1590</c:v>
                </c:pt>
                <c:pt idx="2">
                  <c:v>1710</c:v>
                </c:pt>
                <c:pt idx="3">
                  <c:v>1700</c:v>
                </c:pt>
                <c:pt idx="4">
                  <c:v>1610</c:v>
                </c:pt>
                <c:pt idx="5">
                  <c:v>1670</c:v>
                </c:pt>
                <c:pt idx="6">
                  <c:v>1560</c:v>
                </c:pt>
                <c:pt idx="7">
                  <c:v>1580</c:v>
                </c:pt>
                <c:pt idx="8">
                  <c:v>1680</c:v>
                </c:pt>
                <c:pt idx="9">
                  <c:v>1570</c:v>
                </c:pt>
                <c:pt idx="10">
                  <c:v>1580</c:v>
                </c:pt>
                <c:pt idx="11">
                  <c:v>1540</c:v>
                </c:pt>
                <c:pt idx="12">
                  <c:v>1560</c:v>
                </c:pt>
                <c:pt idx="13">
                  <c:v>1570</c:v>
                </c:pt>
                <c:pt idx="14">
                  <c:v>1560</c:v>
                </c:pt>
                <c:pt idx="15">
                  <c:v>1530</c:v>
                </c:pt>
                <c:pt idx="16">
                  <c:v>1540</c:v>
                </c:pt>
                <c:pt idx="17">
                  <c:v>1550</c:v>
                </c:pt>
                <c:pt idx="18">
                  <c:v>1540</c:v>
                </c:pt>
                <c:pt idx="19">
                  <c:v>1440</c:v>
                </c:pt>
                <c:pt idx="20">
                  <c:v>1530</c:v>
                </c:pt>
                <c:pt idx="21">
                  <c:v>1540</c:v>
                </c:pt>
                <c:pt idx="22">
                  <c:v>1550</c:v>
                </c:pt>
                <c:pt idx="23">
                  <c:v>1540</c:v>
                </c:pt>
                <c:pt idx="24">
                  <c:v>1530</c:v>
                </c:pt>
                <c:pt idx="25">
                  <c:v>1560</c:v>
                </c:pt>
                <c:pt idx="26">
                  <c:v>1650</c:v>
                </c:pt>
                <c:pt idx="27">
                  <c:v>1650</c:v>
                </c:pt>
                <c:pt idx="28">
                  <c:v>1620</c:v>
                </c:pt>
                <c:pt idx="29">
                  <c:v>1620</c:v>
                </c:pt>
                <c:pt idx="30">
                  <c:v>1650</c:v>
                </c:pt>
                <c:pt idx="31">
                  <c:v>1670</c:v>
                </c:pt>
                <c:pt idx="32">
                  <c:v>1650</c:v>
                </c:pt>
                <c:pt idx="33">
                  <c:v>1660</c:v>
                </c:pt>
                <c:pt idx="34">
                  <c:v>1620</c:v>
                </c:pt>
                <c:pt idx="35">
                  <c:v>1660</c:v>
                </c:pt>
                <c:pt idx="36">
                  <c:v>1680</c:v>
                </c:pt>
                <c:pt idx="37">
                  <c:v>1680</c:v>
                </c:pt>
                <c:pt idx="38">
                  <c:v>1640</c:v>
                </c:pt>
                <c:pt idx="39">
                  <c:v>1640</c:v>
                </c:pt>
                <c:pt idx="40">
                  <c:v>1680</c:v>
                </c:pt>
                <c:pt idx="41">
                  <c:v>1690</c:v>
                </c:pt>
                <c:pt idx="42">
                  <c:v>1690</c:v>
                </c:pt>
                <c:pt idx="43">
                  <c:v>1690</c:v>
                </c:pt>
                <c:pt idx="44">
                  <c:v>1710</c:v>
                </c:pt>
                <c:pt idx="45">
                  <c:v>1580</c:v>
                </c:pt>
                <c:pt idx="46">
                  <c:v>1710</c:v>
                </c:pt>
                <c:pt idx="47">
                  <c:v>1700</c:v>
                </c:pt>
                <c:pt idx="48">
                  <c:v>1660</c:v>
                </c:pt>
                <c:pt idx="49">
                  <c:v>1690</c:v>
                </c:pt>
                <c:pt idx="50">
                  <c:v>1680</c:v>
                </c:pt>
                <c:pt idx="51">
                  <c:v>1660</c:v>
                </c:pt>
                <c:pt idx="52">
                  <c:v>1510</c:v>
                </c:pt>
                <c:pt idx="53">
                  <c:v>1500</c:v>
                </c:pt>
                <c:pt idx="54">
                  <c:v>1640</c:v>
                </c:pt>
                <c:pt idx="55">
                  <c:v>1650</c:v>
                </c:pt>
                <c:pt idx="56">
                  <c:v>1630</c:v>
                </c:pt>
                <c:pt idx="57">
                  <c:v>1670</c:v>
                </c:pt>
                <c:pt idx="58">
                  <c:v>1660</c:v>
                </c:pt>
                <c:pt idx="59">
                  <c:v>1610</c:v>
                </c:pt>
                <c:pt idx="60">
                  <c:v>1610</c:v>
                </c:pt>
                <c:pt idx="61">
                  <c:v>1660</c:v>
                </c:pt>
                <c:pt idx="62">
                  <c:v>1660</c:v>
                </c:pt>
                <c:pt idx="63">
                  <c:v>1660</c:v>
                </c:pt>
                <c:pt idx="64">
                  <c:v>1670</c:v>
                </c:pt>
                <c:pt idx="65">
                  <c:v>1660</c:v>
                </c:pt>
                <c:pt idx="66">
                  <c:v>1650</c:v>
                </c:pt>
                <c:pt idx="67">
                  <c:v>1550</c:v>
                </c:pt>
                <c:pt idx="68">
                  <c:v>1670</c:v>
                </c:pt>
                <c:pt idx="69">
                  <c:v>1670</c:v>
                </c:pt>
                <c:pt idx="70">
                  <c:v>1660</c:v>
                </c:pt>
                <c:pt idx="71">
                  <c:v>1660</c:v>
                </c:pt>
                <c:pt idx="72">
                  <c:v>1670</c:v>
                </c:pt>
                <c:pt idx="73">
                  <c:v>1670</c:v>
                </c:pt>
                <c:pt idx="74">
                  <c:v>1670</c:v>
                </c:pt>
                <c:pt idx="75">
                  <c:v>1650</c:v>
                </c:pt>
                <c:pt idx="76">
                  <c:v>1660</c:v>
                </c:pt>
                <c:pt idx="77">
                  <c:v>1550</c:v>
                </c:pt>
                <c:pt idx="78">
                  <c:v>1730</c:v>
                </c:pt>
                <c:pt idx="79">
                  <c:v>1690</c:v>
                </c:pt>
                <c:pt idx="80">
                  <c:v>1730</c:v>
                </c:pt>
                <c:pt idx="81">
                  <c:v>1720</c:v>
                </c:pt>
                <c:pt idx="82">
                  <c:v>1710</c:v>
                </c:pt>
                <c:pt idx="83">
                  <c:v>1710</c:v>
                </c:pt>
                <c:pt idx="84">
                  <c:v>1690</c:v>
                </c:pt>
                <c:pt idx="85">
                  <c:v>1690</c:v>
                </c:pt>
                <c:pt idx="86">
                  <c:v>1680</c:v>
                </c:pt>
                <c:pt idx="87">
                  <c:v>1670</c:v>
                </c:pt>
                <c:pt idx="88">
                  <c:v>1570</c:v>
                </c:pt>
                <c:pt idx="89">
                  <c:v>1680</c:v>
                </c:pt>
                <c:pt idx="90">
                  <c:v>1670</c:v>
                </c:pt>
                <c:pt idx="91">
                  <c:v>1560</c:v>
                </c:pt>
                <c:pt idx="92">
                  <c:v>1670</c:v>
                </c:pt>
                <c:pt idx="93">
                  <c:v>1690</c:v>
                </c:pt>
                <c:pt idx="94">
                  <c:v>1560</c:v>
                </c:pt>
                <c:pt idx="95">
                  <c:v>1560</c:v>
                </c:pt>
                <c:pt idx="96">
                  <c:v>1680</c:v>
                </c:pt>
                <c:pt idx="97">
                  <c:v>1690</c:v>
                </c:pt>
                <c:pt idx="98">
                  <c:v>1670</c:v>
                </c:pt>
                <c:pt idx="99">
                  <c:v>1670</c:v>
                </c:pt>
                <c:pt idx="100">
                  <c:v>1690</c:v>
                </c:pt>
                <c:pt idx="101">
                  <c:v>1690</c:v>
                </c:pt>
                <c:pt idx="102">
                  <c:v>1690</c:v>
                </c:pt>
                <c:pt idx="103">
                  <c:v>1680</c:v>
                </c:pt>
                <c:pt idx="104">
                  <c:v>1530</c:v>
                </c:pt>
                <c:pt idx="105">
                  <c:v>1680</c:v>
                </c:pt>
                <c:pt idx="106">
                  <c:v>1690</c:v>
                </c:pt>
                <c:pt idx="107">
                  <c:v>1570</c:v>
                </c:pt>
                <c:pt idx="108">
                  <c:v>1570</c:v>
                </c:pt>
                <c:pt idx="109">
                  <c:v>1560</c:v>
                </c:pt>
                <c:pt idx="110">
                  <c:v>1600</c:v>
                </c:pt>
                <c:pt idx="111">
                  <c:v>1720</c:v>
                </c:pt>
                <c:pt idx="112">
                  <c:v>1720</c:v>
                </c:pt>
                <c:pt idx="113">
                  <c:v>1730</c:v>
                </c:pt>
                <c:pt idx="114">
                  <c:v>1730</c:v>
                </c:pt>
                <c:pt idx="115">
                  <c:v>1600</c:v>
                </c:pt>
                <c:pt idx="116">
                  <c:v>1680</c:v>
                </c:pt>
                <c:pt idx="117">
                  <c:v>1700</c:v>
                </c:pt>
                <c:pt idx="118">
                  <c:v>1540</c:v>
                </c:pt>
                <c:pt idx="119">
                  <c:v>1530</c:v>
                </c:pt>
                <c:pt idx="120">
                  <c:v>1530</c:v>
                </c:pt>
                <c:pt idx="121">
                  <c:v>1640</c:v>
                </c:pt>
                <c:pt idx="122">
                  <c:v>1670</c:v>
                </c:pt>
                <c:pt idx="123">
                  <c:v>1660</c:v>
                </c:pt>
                <c:pt idx="124">
                  <c:v>1630</c:v>
                </c:pt>
                <c:pt idx="125">
                  <c:v>1580</c:v>
                </c:pt>
                <c:pt idx="126">
                  <c:v>1670</c:v>
                </c:pt>
                <c:pt idx="127">
                  <c:v>1680</c:v>
                </c:pt>
                <c:pt idx="128">
                  <c:v>1690</c:v>
                </c:pt>
                <c:pt idx="129">
                  <c:v>1710</c:v>
                </c:pt>
                <c:pt idx="130">
                  <c:v>1710</c:v>
                </c:pt>
                <c:pt idx="131">
                  <c:v>1580</c:v>
                </c:pt>
                <c:pt idx="132">
                  <c:v>1560</c:v>
                </c:pt>
                <c:pt idx="133">
                  <c:v>1680</c:v>
                </c:pt>
                <c:pt idx="134">
                  <c:v>1710</c:v>
                </c:pt>
                <c:pt idx="135">
                  <c:v>1600</c:v>
                </c:pt>
                <c:pt idx="136">
                  <c:v>1590</c:v>
                </c:pt>
                <c:pt idx="137">
                  <c:v>1530</c:v>
                </c:pt>
                <c:pt idx="138">
                  <c:v>1540</c:v>
                </c:pt>
                <c:pt idx="139">
                  <c:v>1630</c:v>
                </c:pt>
                <c:pt idx="140">
                  <c:v>1650</c:v>
                </c:pt>
                <c:pt idx="141">
                  <c:v>1650</c:v>
                </c:pt>
                <c:pt idx="142">
                  <c:v>1650</c:v>
                </c:pt>
                <c:pt idx="143">
                  <c:v>1520</c:v>
                </c:pt>
                <c:pt idx="144">
                  <c:v>1640</c:v>
                </c:pt>
                <c:pt idx="145">
                  <c:v>1640</c:v>
                </c:pt>
                <c:pt idx="146">
                  <c:v>1630</c:v>
                </c:pt>
                <c:pt idx="147">
                  <c:v>1510</c:v>
                </c:pt>
                <c:pt idx="148">
                  <c:v>1630</c:v>
                </c:pt>
                <c:pt idx="149">
                  <c:v>1610</c:v>
                </c:pt>
                <c:pt idx="150">
                  <c:v>1550</c:v>
                </c:pt>
                <c:pt idx="151">
                  <c:v>1480</c:v>
                </c:pt>
                <c:pt idx="152">
                  <c:v>1610</c:v>
                </c:pt>
                <c:pt idx="153">
                  <c:v>1610</c:v>
                </c:pt>
                <c:pt idx="154">
                  <c:v>1620</c:v>
                </c:pt>
                <c:pt idx="155">
                  <c:v>1590</c:v>
                </c:pt>
                <c:pt idx="156">
                  <c:v>1440</c:v>
                </c:pt>
                <c:pt idx="157">
                  <c:v>1570</c:v>
                </c:pt>
                <c:pt idx="158">
                  <c:v>1580</c:v>
                </c:pt>
                <c:pt idx="159">
                  <c:v>1570</c:v>
                </c:pt>
                <c:pt idx="160">
                  <c:v>1590</c:v>
                </c:pt>
                <c:pt idx="161">
                  <c:v>1600</c:v>
                </c:pt>
                <c:pt idx="162">
                  <c:v>1610</c:v>
                </c:pt>
                <c:pt idx="163">
                  <c:v>1510</c:v>
                </c:pt>
                <c:pt idx="164">
                  <c:v>1660</c:v>
                </c:pt>
                <c:pt idx="165">
                  <c:v>1650</c:v>
                </c:pt>
                <c:pt idx="166">
                  <c:v>1540</c:v>
                </c:pt>
                <c:pt idx="167">
                  <c:v>1640</c:v>
                </c:pt>
                <c:pt idx="168">
                  <c:v>1660</c:v>
                </c:pt>
                <c:pt idx="169">
                  <c:v>1640</c:v>
                </c:pt>
                <c:pt idx="170">
                  <c:v>1490</c:v>
                </c:pt>
                <c:pt idx="171">
                  <c:v>1480</c:v>
                </c:pt>
                <c:pt idx="172">
                  <c:v>1500</c:v>
                </c:pt>
                <c:pt idx="173">
                  <c:v>1510</c:v>
                </c:pt>
                <c:pt idx="174">
                  <c:v>1520</c:v>
                </c:pt>
                <c:pt idx="175">
                  <c:v>1640</c:v>
                </c:pt>
                <c:pt idx="176">
                  <c:v>1640</c:v>
                </c:pt>
                <c:pt idx="177">
                  <c:v>1650</c:v>
                </c:pt>
                <c:pt idx="178">
                  <c:v>1650</c:v>
                </c:pt>
                <c:pt idx="179">
                  <c:v>1650</c:v>
                </c:pt>
                <c:pt idx="180">
                  <c:v>1630</c:v>
                </c:pt>
                <c:pt idx="181">
                  <c:v>1630</c:v>
                </c:pt>
                <c:pt idx="182">
                  <c:v>1640</c:v>
                </c:pt>
                <c:pt idx="183">
                  <c:v>1510</c:v>
                </c:pt>
                <c:pt idx="184">
                  <c:v>1630</c:v>
                </c:pt>
                <c:pt idx="185">
                  <c:v>1620</c:v>
                </c:pt>
                <c:pt idx="186">
                  <c:v>1640</c:v>
                </c:pt>
                <c:pt idx="187">
                  <c:v>1660</c:v>
                </c:pt>
                <c:pt idx="188">
                  <c:v>1660</c:v>
                </c:pt>
                <c:pt idx="189">
                  <c:v>1650</c:v>
                </c:pt>
                <c:pt idx="190">
                  <c:v>1630</c:v>
                </c:pt>
                <c:pt idx="191">
                  <c:v>1620</c:v>
                </c:pt>
                <c:pt idx="192">
                  <c:v>1620</c:v>
                </c:pt>
                <c:pt idx="193">
                  <c:v>1620</c:v>
                </c:pt>
                <c:pt idx="194">
                  <c:v>1600</c:v>
                </c:pt>
                <c:pt idx="195">
                  <c:v>1480</c:v>
                </c:pt>
                <c:pt idx="196">
                  <c:v>1460</c:v>
                </c:pt>
                <c:pt idx="197">
                  <c:v>1600</c:v>
                </c:pt>
                <c:pt idx="198">
                  <c:v>1580</c:v>
                </c:pt>
                <c:pt idx="199">
                  <c:v>1560</c:v>
                </c:pt>
                <c:pt idx="200">
                  <c:v>1560</c:v>
                </c:pt>
                <c:pt idx="201">
                  <c:v>1550</c:v>
                </c:pt>
                <c:pt idx="202">
                  <c:v>1420</c:v>
                </c:pt>
                <c:pt idx="203">
                  <c:v>1560</c:v>
                </c:pt>
                <c:pt idx="204">
                  <c:v>1560</c:v>
                </c:pt>
                <c:pt idx="205">
                  <c:v>1560</c:v>
                </c:pt>
                <c:pt idx="206">
                  <c:v>1550</c:v>
                </c:pt>
                <c:pt idx="207">
                  <c:v>1400</c:v>
                </c:pt>
                <c:pt idx="208">
                  <c:v>1370</c:v>
                </c:pt>
                <c:pt idx="209">
                  <c:v>1350</c:v>
                </c:pt>
                <c:pt idx="210">
                  <c:v>1470</c:v>
                </c:pt>
                <c:pt idx="211">
                  <c:v>1480</c:v>
                </c:pt>
                <c:pt idx="212">
                  <c:v>1480</c:v>
                </c:pt>
                <c:pt idx="213">
                  <c:v>1500</c:v>
                </c:pt>
                <c:pt idx="214">
                  <c:v>1500</c:v>
                </c:pt>
                <c:pt idx="215">
                  <c:v>1370</c:v>
                </c:pt>
                <c:pt idx="216">
                  <c:v>1490</c:v>
                </c:pt>
                <c:pt idx="217">
                  <c:v>1490</c:v>
                </c:pt>
              </c:numCache>
            </c:numRef>
          </c:val>
          <c:smooth val="0"/>
          <c:extLst>
            <c:ext xmlns:c16="http://schemas.microsoft.com/office/drawing/2014/chart" uri="{C3380CC4-5D6E-409C-BE32-E72D297353CC}">
              <c16:uniqueId val="{00000000-724B-4BA0-84A4-B1E923F176C5}"/>
            </c:ext>
          </c:extLst>
        </c:ser>
        <c:ser>
          <c:idx val="1"/>
          <c:order val="1"/>
          <c:tx>
            <c:strRef>
              <c:f>'[STP employment trends by industry.xlsx]Sheet9'!$A$3</c:f>
              <c:strCache>
                <c:ptCount val="1"/>
                <c:pt idx="0">
                  <c:v>Stone Fruit Growing</c:v>
                </c:pt>
              </c:strCache>
            </c:strRef>
          </c:tx>
          <c:spPr>
            <a:ln w="28575" cap="rnd">
              <a:solidFill>
                <a:schemeClr val="accent2"/>
              </a:solidFill>
              <a:round/>
            </a:ln>
            <a:effectLst/>
          </c:spPr>
          <c:marker>
            <c:symbol val="none"/>
          </c:marker>
          <c:cat>
            <c:numRef>
              <c:f>'[STP employment trends by industry.xlsx]Sheet9'!$B$1:$HK$1</c:f>
              <c:numCache>
                <c:formatCode>m/d/yyyy</c:formatCode>
                <c:ptCount val="218"/>
                <c:pt idx="0">
                  <c:v>43832</c:v>
                </c:pt>
                <c:pt idx="1">
                  <c:v>43839</c:v>
                </c:pt>
                <c:pt idx="2">
                  <c:v>43846</c:v>
                </c:pt>
                <c:pt idx="3">
                  <c:v>43853</c:v>
                </c:pt>
                <c:pt idx="4">
                  <c:v>43860</c:v>
                </c:pt>
                <c:pt idx="5">
                  <c:v>43867</c:v>
                </c:pt>
                <c:pt idx="6">
                  <c:v>43874</c:v>
                </c:pt>
                <c:pt idx="7">
                  <c:v>43881</c:v>
                </c:pt>
                <c:pt idx="8">
                  <c:v>43888</c:v>
                </c:pt>
                <c:pt idx="9">
                  <c:v>43895</c:v>
                </c:pt>
                <c:pt idx="10">
                  <c:v>43902</c:v>
                </c:pt>
                <c:pt idx="11">
                  <c:v>43909</c:v>
                </c:pt>
                <c:pt idx="12">
                  <c:v>43916</c:v>
                </c:pt>
                <c:pt idx="13">
                  <c:v>43923</c:v>
                </c:pt>
                <c:pt idx="14">
                  <c:v>43930</c:v>
                </c:pt>
                <c:pt idx="15">
                  <c:v>43937</c:v>
                </c:pt>
                <c:pt idx="16">
                  <c:v>43944</c:v>
                </c:pt>
                <c:pt idx="17">
                  <c:v>43951</c:v>
                </c:pt>
                <c:pt idx="18">
                  <c:v>43958</c:v>
                </c:pt>
                <c:pt idx="19">
                  <c:v>43965</c:v>
                </c:pt>
                <c:pt idx="20">
                  <c:v>43972</c:v>
                </c:pt>
                <c:pt idx="21">
                  <c:v>43979</c:v>
                </c:pt>
                <c:pt idx="22">
                  <c:v>43986</c:v>
                </c:pt>
                <c:pt idx="23">
                  <c:v>43993</c:v>
                </c:pt>
                <c:pt idx="24">
                  <c:v>44000</c:v>
                </c:pt>
                <c:pt idx="25">
                  <c:v>44007</c:v>
                </c:pt>
                <c:pt idx="26">
                  <c:v>44014</c:v>
                </c:pt>
                <c:pt idx="27">
                  <c:v>44021</c:v>
                </c:pt>
                <c:pt idx="28">
                  <c:v>44028</c:v>
                </c:pt>
                <c:pt idx="29">
                  <c:v>44035</c:v>
                </c:pt>
                <c:pt idx="30">
                  <c:v>44042</c:v>
                </c:pt>
                <c:pt idx="31">
                  <c:v>44049</c:v>
                </c:pt>
                <c:pt idx="32">
                  <c:v>44056</c:v>
                </c:pt>
                <c:pt idx="33">
                  <c:v>44063</c:v>
                </c:pt>
                <c:pt idx="34">
                  <c:v>44070</c:v>
                </c:pt>
                <c:pt idx="35">
                  <c:v>44077</c:v>
                </c:pt>
                <c:pt idx="36">
                  <c:v>44084</c:v>
                </c:pt>
                <c:pt idx="37">
                  <c:v>44091</c:v>
                </c:pt>
                <c:pt idx="38">
                  <c:v>44098</c:v>
                </c:pt>
                <c:pt idx="39">
                  <c:v>44105</c:v>
                </c:pt>
                <c:pt idx="40">
                  <c:v>44112</c:v>
                </c:pt>
                <c:pt idx="41">
                  <c:v>44119</c:v>
                </c:pt>
                <c:pt idx="42">
                  <c:v>44126</c:v>
                </c:pt>
                <c:pt idx="43">
                  <c:v>44133</c:v>
                </c:pt>
                <c:pt idx="44">
                  <c:v>44140</c:v>
                </c:pt>
                <c:pt idx="45">
                  <c:v>44147</c:v>
                </c:pt>
                <c:pt idx="46">
                  <c:v>44154</c:v>
                </c:pt>
                <c:pt idx="47">
                  <c:v>44161</c:v>
                </c:pt>
                <c:pt idx="48">
                  <c:v>44168</c:v>
                </c:pt>
                <c:pt idx="49">
                  <c:v>44175</c:v>
                </c:pt>
                <c:pt idx="50">
                  <c:v>44182</c:v>
                </c:pt>
                <c:pt idx="51">
                  <c:v>44189</c:v>
                </c:pt>
                <c:pt idx="52">
                  <c:v>44196</c:v>
                </c:pt>
                <c:pt idx="53">
                  <c:v>44203</c:v>
                </c:pt>
                <c:pt idx="54">
                  <c:v>44210</c:v>
                </c:pt>
                <c:pt idx="55">
                  <c:v>44217</c:v>
                </c:pt>
                <c:pt idx="56">
                  <c:v>44224</c:v>
                </c:pt>
                <c:pt idx="57">
                  <c:v>44231</c:v>
                </c:pt>
                <c:pt idx="58">
                  <c:v>44238</c:v>
                </c:pt>
                <c:pt idx="59">
                  <c:v>44245</c:v>
                </c:pt>
                <c:pt idx="60">
                  <c:v>44252</c:v>
                </c:pt>
                <c:pt idx="61">
                  <c:v>44259</c:v>
                </c:pt>
                <c:pt idx="62">
                  <c:v>44266</c:v>
                </c:pt>
                <c:pt idx="63">
                  <c:v>44273</c:v>
                </c:pt>
                <c:pt idx="64">
                  <c:v>44280</c:v>
                </c:pt>
                <c:pt idx="65">
                  <c:v>44287</c:v>
                </c:pt>
                <c:pt idx="66">
                  <c:v>44294</c:v>
                </c:pt>
                <c:pt idx="67">
                  <c:v>44301</c:v>
                </c:pt>
                <c:pt idx="68">
                  <c:v>44308</c:v>
                </c:pt>
                <c:pt idx="69">
                  <c:v>44315</c:v>
                </c:pt>
                <c:pt idx="70">
                  <c:v>44322</c:v>
                </c:pt>
                <c:pt idx="71">
                  <c:v>44329</c:v>
                </c:pt>
                <c:pt idx="72">
                  <c:v>44336</c:v>
                </c:pt>
                <c:pt idx="73">
                  <c:v>44343</c:v>
                </c:pt>
                <c:pt idx="74">
                  <c:v>44350</c:v>
                </c:pt>
                <c:pt idx="75">
                  <c:v>44357</c:v>
                </c:pt>
                <c:pt idx="76">
                  <c:v>44364</c:v>
                </c:pt>
                <c:pt idx="77">
                  <c:v>44371</c:v>
                </c:pt>
                <c:pt idx="78">
                  <c:v>44378</c:v>
                </c:pt>
                <c:pt idx="79">
                  <c:v>44385</c:v>
                </c:pt>
                <c:pt idx="80">
                  <c:v>44392</c:v>
                </c:pt>
                <c:pt idx="81">
                  <c:v>44399</c:v>
                </c:pt>
                <c:pt idx="82">
                  <c:v>44406</c:v>
                </c:pt>
                <c:pt idx="83">
                  <c:v>44413</c:v>
                </c:pt>
                <c:pt idx="84">
                  <c:v>44420</c:v>
                </c:pt>
                <c:pt idx="85">
                  <c:v>44427</c:v>
                </c:pt>
                <c:pt idx="86">
                  <c:v>44434</c:v>
                </c:pt>
                <c:pt idx="87">
                  <c:v>44441</c:v>
                </c:pt>
                <c:pt idx="88">
                  <c:v>44448</c:v>
                </c:pt>
                <c:pt idx="89">
                  <c:v>44455</c:v>
                </c:pt>
                <c:pt idx="90">
                  <c:v>44462</c:v>
                </c:pt>
                <c:pt idx="91">
                  <c:v>44469</c:v>
                </c:pt>
                <c:pt idx="92">
                  <c:v>44476</c:v>
                </c:pt>
                <c:pt idx="93">
                  <c:v>44483</c:v>
                </c:pt>
                <c:pt idx="94">
                  <c:v>44490</c:v>
                </c:pt>
                <c:pt idx="95">
                  <c:v>44497</c:v>
                </c:pt>
                <c:pt idx="96">
                  <c:v>44504</c:v>
                </c:pt>
                <c:pt idx="97">
                  <c:v>44511</c:v>
                </c:pt>
                <c:pt idx="98">
                  <c:v>44518</c:v>
                </c:pt>
                <c:pt idx="99">
                  <c:v>44525</c:v>
                </c:pt>
                <c:pt idx="100">
                  <c:v>44532</c:v>
                </c:pt>
                <c:pt idx="101">
                  <c:v>44539</c:v>
                </c:pt>
                <c:pt idx="102">
                  <c:v>44546</c:v>
                </c:pt>
                <c:pt idx="103">
                  <c:v>44553</c:v>
                </c:pt>
                <c:pt idx="104">
                  <c:v>44560</c:v>
                </c:pt>
                <c:pt idx="105">
                  <c:v>44567</c:v>
                </c:pt>
                <c:pt idx="106">
                  <c:v>44574</c:v>
                </c:pt>
                <c:pt idx="107">
                  <c:v>44581</c:v>
                </c:pt>
                <c:pt idx="108">
                  <c:v>44588</c:v>
                </c:pt>
                <c:pt idx="109">
                  <c:v>44595</c:v>
                </c:pt>
                <c:pt idx="110">
                  <c:v>44602</c:v>
                </c:pt>
                <c:pt idx="111">
                  <c:v>44609</c:v>
                </c:pt>
                <c:pt idx="112">
                  <c:v>44616</c:v>
                </c:pt>
                <c:pt idx="113">
                  <c:v>44623</c:v>
                </c:pt>
                <c:pt idx="114">
                  <c:v>44630</c:v>
                </c:pt>
                <c:pt idx="115">
                  <c:v>44637</c:v>
                </c:pt>
                <c:pt idx="116">
                  <c:v>44644</c:v>
                </c:pt>
                <c:pt idx="117">
                  <c:v>44651</c:v>
                </c:pt>
                <c:pt idx="118">
                  <c:v>44658</c:v>
                </c:pt>
                <c:pt idx="119">
                  <c:v>44665</c:v>
                </c:pt>
                <c:pt idx="120">
                  <c:v>44672</c:v>
                </c:pt>
                <c:pt idx="121">
                  <c:v>44679</c:v>
                </c:pt>
                <c:pt idx="122">
                  <c:v>44686</c:v>
                </c:pt>
                <c:pt idx="123">
                  <c:v>44693</c:v>
                </c:pt>
                <c:pt idx="124">
                  <c:v>44700</c:v>
                </c:pt>
                <c:pt idx="125">
                  <c:v>44707</c:v>
                </c:pt>
                <c:pt idx="126">
                  <c:v>44714</c:v>
                </c:pt>
                <c:pt idx="127">
                  <c:v>44721</c:v>
                </c:pt>
                <c:pt idx="128">
                  <c:v>44728</c:v>
                </c:pt>
                <c:pt idx="129">
                  <c:v>44735</c:v>
                </c:pt>
                <c:pt idx="130">
                  <c:v>44742</c:v>
                </c:pt>
                <c:pt idx="131">
                  <c:v>44749</c:v>
                </c:pt>
                <c:pt idx="132">
                  <c:v>44756</c:v>
                </c:pt>
                <c:pt idx="133">
                  <c:v>44763</c:v>
                </c:pt>
                <c:pt idx="134">
                  <c:v>44770</c:v>
                </c:pt>
                <c:pt idx="135">
                  <c:v>44777</c:v>
                </c:pt>
                <c:pt idx="136">
                  <c:v>44784</c:v>
                </c:pt>
                <c:pt idx="137">
                  <c:v>44791</c:v>
                </c:pt>
                <c:pt idx="138">
                  <c:v>44798</c:v>
                </c:pt>
                <c:pt idx="139">
                  <c:v>44805</c:v>
                </c:pt>
                <c:pt idx="140">
                  <c:v>44812</c:v>
                </c:pt>
                <c:pt idx="141">
                  <c:v>44819</c:v>
                </c:pt>
                <c:pt idx="142">
                  <c:v>44826</c:v>
                </c:pt>
                <c:pt idx="143">
                  <c:v>44833</c:v>
                </c:pt>
                <c:pt idx="144">
                  <c:v>44840</c:v>
                </c:pt>
                <c:pt idx="145">
                  <c:v>44847</c:v>
                </c:pt>
                <c:pt idx="146">
                  <c:v>44854</c:v>
                </c:pt>
                <c:pt idx="147">
                  <c:v>44861</c:v>
                </c:pt>
                <c:pt idx="148">
                  <c:v>44868</c:v>
                </c:pt>
                <c:pt idx="149">
                  <c:v>44875</c:v>
                </c:pt>
                <c:pt idx="150">
                  <c:v>44882</c:v>
                </c:pt>
                <c:pt idx="151">
                  <c:v>44889</c:v>
                </c:pt>
                <c:pt idx="152">
                  <c:v>44896</c:v>
                </c:pt>
                <c:pt idx="153">
                  <c:v>44903</c:v>
                </c:pt>
                <c:pt idx="154">
                  <c:v>44910</c:v>
                </c:pt>
                <c:pt idx="155">
                  <c:v>44917</c:v>
                </c:pt>
                <c:pt idx="156">
                  <c:v>44924</c:v>
                </c:pt>
                <c:pt idx="157">
                  <c:v>44931</c:v>
                </c:pt>
                <c:pt idx="158">
                  <c:v>44938</c:v>
                </c:pt>
                <c:pt idx="159">
                  <c:v>44945</c:v>
                </c:pt>
                <c:pt idx="160">
                  <c:v>44952</c:v>
                </c:pt>
                <c:pt idx="161">
                  <c:v>44959</c:v>
                </c:pt>
                <c:pt idx="162">
                  <c:v>44966</c:v>
                </c:pt>
                <c:pt idx="163">
                  <c:v>44973</c:v>
                </c:pt>
                <c:pt idx="164">
                  <c:v>44980</c:v>
                </c:pt>
                <c:pt idx="165">
                  <c:v>44987</c:v>
                </c:pt>
                <c:pt idx="166">
                  <c:v>44994</c:v>
                </c:pt>
                <c:pt idx="167">
                  <c:v>45001</c:v>
                </c:pt>
                <c:pt idx="168">
                  <c:v>45008</c:v>
                </c:pt>
                <c:pt idx="169">
                  <c:v>45015</c:v>
                </c:pt>
                <c:pt idx="170">
                  <c:v>45022</c:v>
                </c:pt>
                <c:pt idx="171">
                  <c:v>45029</c:v>
                </c:pt>
                <c:pt idx="172">
                  <c:v>45036</c:v>
                </c:pt>
                <c:pt idx="173">
                  <c:v>45043</c:v>
                </c:pt>
                <c:pt idx="174">
                  <c:v>45050</c:v>
                </c:pt>
                <c:pt idx="175">
                  <c:v>45057</c:v>
                </c:pt>
                <c:pt idx="176">
                  <c:v>45064</c:v>
                </c:pt>
                <c:pt idx="177">
                  <c:v>45071</c:v>
                </c:pt>
                <c:pt idx="178">
                  <c:v>45078</c:v>
                </c:pt>
                <c:pt idx="179">
                  <c:v>45085</c:v>
                </c:pt>
                <c:pt idx="180">
                  <c:v>45092</c:v>
                </c:pt>
                <c:pt idx="181">
                  <c:v>45099</c:v>
                </c:pt>
                <c:pt idx="182">
                  <c:v>45106</c:v>
                </c:pt>
                <c:pt idx="183">
                  <c:v>45113</c:v>
                </c:pt>
                <c:pt idx="184">
                  <c:v>45120</c:v>
                </c:pt>
                <c:pt idx="185">
                  <c:v>45127</c:v>
                </c:pt>
                <c:pt idx="186">
                  <c:v>45134</c:v>
                </c:pt>
                <c:pt idx="187">
                  <c:v>45141</c:v>
                </c:pt>
                <c:pt idx="188">
                  <c:v>45148</c:v>
                </c:pt>
                <c:pt idx="189">
                  <c:v>45155</c:v>
                </c:pt>
                <c:pt idx="190">
                  <c:v>45162</c:v>
                </c:pt>
                <c:pt idx="191">
                  <c:v>45169</c:v>
                </c:pt>
                <c:pt idx="192">
                  <c:v>45176</c:v>
                </c:pt>
                <c:pt idx="193">
                  <c:v>45183</c:v>
                </c:pt>
                <c:pt idx="194">
                  <c:v>45190</c:v>
                </c:pt>
                <c:pt idx="195">
                  <c:v>45197</c:v>
                </c:pt>
                <c:pt idx="196">
                  <c:v>45204</c:v>
                </c:pt>
                <c:pt idx="197">
                  <c:v>45211</c:v>
                </c:pt>
                <c:pt idx="198">
                  <c:v>45218</c:v>
                </c:pt>
                <c:pt idx="199">
                  <c:v>45225</c:v>
                </c:pt>
                <c:pt idx="200">
                  <c:v>45232</c:v>
                </c:pt>
                <c:pt idx="201">
                  <c:v>45239</c:v>
                </c:pt>
                <c:pt idx="202">
                  <c:v>45246</c:v>
                </c:pt>
                <c:pt idx="203">
                  <c:v>45253</c:v>
                </c:pt>
                <c:pt idx="204">
                  <c:v>45260</c:v>
                </c:pt>
                <c:pt idx="205">
                  <c:v>45267</c:v>
                </c:pt>
                <c:pt idx="206">
                  <c:v>45274</c:v>
                </c:pt>
                <c:pt idx="207">
                  <c:v>45281</c:v>
                </c:pt>
                <c:pt idx="208">
                  <c:v>45288</c:v>
                </c:pt>
                <c:pt idx="209">
                  <c:v>45295</c:v>
                </c:pt>
                <c:pt idx="210">
                  <c:v>45302</c:v>
                </c:pt>
                <c:pt idx="211">
                  <c:v>45309</c:v>
                </c:pt>
                <c:pt idx="212">
                  <c:v>45316</c:v>
                </c:pt>
                <c:pt idx="213">
                  <c:v>45323</c:v>
                </c:pt>
                <c:pt idx="214">
                  <c:v>45330</c:v>
                </c:pt>
                <c:pt idx="215">
                  <c:v>45337</c:v>
                </c:pt>
                <c:pt idx="216">
                  <c:v>45344</c:v>
                </c:pt>
                <c:pt idx="217">
                  <c:v>45351</c:v>
                </c:pt>
              </c:numCache>
            </c:numRef>
          </c:cat>
          <c:val>
            <c:numRef>
              <c:f>'[STP employment trends by industry.xlsx]Sheet9'!$B$3:$HK$3</c:f>
              <c:numCache>
                <c:formatCode>General</c:formatCode>
                <c:ptCount val="218"/>
                <c:pt idx="0">
                  <c:v>1160</c:v>
                </c:pt>
                <c:pt idx="1">
                  <c:v>1450</c:v>
                </c:pt>
                <c:pt idx="2">
                  <c:v>1600</c:v>
                </c:pt>
                <c:pt idx="3">
                  <c:v>1580</c:v>
                </c:pt>
                <c:pt idx="4">
                  <c:v>1490</c:v>
                </c:pt>
                <c:pt idx="5">
                  <c:v>1410</c:v>
                </c:pt>
                <c:pt idx="6">
                  <c:v>1220</c:v>
                </c:pt>
                <c:pt idx="7">
                  <c:v>1040</c:v>
                </c:pt>
                <c:pt idx="8">
                  <c:v>900</c:v>
                </c:pt>
                <c:pt idx="9">
                  <c:v>830</c:v>
                </c:pt>
                <c:pt idx="10">
                  <c:v>770</c:v>
                </c:pt>
                <c:pt idx="11">
                  <c:v>740</c:v>
                </c:pt>
                <c:pt idx="12">
                  <c:v>730</c:v>
                </c:pt>
                <c:pt idx="13">
                  <c:v>730</c:v>
                </c:pt>
                <c:pt idx="14">
                  <c:v>640</c:v>
                </c:pt>
                <c:pt idx="15">
                  <c:v>650</c:v>
                </c:pt>
                <c:pt idx="16">
                  <c:v>660</c:v>
                </c:pt>
                <c:pt idx="17">
                  <c:v>640</c:v>
                </c:pt>
                <c:pt idx="18">
                  <c:v>650</c:v>
                </c:pt>
                <c:pt idx="19">
                  <c:v>680</c:v>
                </c:pt>
                <c:pt idx="20">
                  <c:v>680</c:v>
                </c:pt>
                <c:pt idx="21">
                  <c:v>690</c:v>
                </c:pt>
                <c:pt idx="22">
                  <c:v>690</c:v>
                </c:pt>
                <c:pt idx="23">
                  <c:v>690</c:v>
                </c:pt>
                <c:pt idx="24">
                  <c:v>690</c:v>
                </c:pt>
                <c:pt idx="25">
                  <c:v>700</c:v>
                </c:pt>
                <c:pt idx="26">
                  <c:v>760</c:v>
                </c:pt>
                <c:pt idx="27">
                  <c:v>720</c:v>
                </c:pt>
                <c:pt idx="28">
                  <c:v>710</c:v>
                </c:pt>
                <c:pt idx="29">
                  <c:v>720</c:v>
                </c:pt>
                <c:pt idx="30">
                  <c:v>720</c:v>
                </c:pt>
                <c:pt idx="31">
                  <c:v>740</c:v>
                </c:pt>
                <c:pt idx="32">
                  <c:v>740</c:v>
                </c:pt>
                <c:pt idx="33">
                  <c:v>730</c:v>
                </c:pt>
                <c:pt idx="34">
                  <c:v>730</c:v>
                </c:pt>
                <c:pt idx="35">
                  <c:v>720</c:v>
                </c:pt>
                <c:pt idx="36">
                  <c:v>730</c:v>
                </c:pt>
                <c:pt idx="37">
                  <c:v>760</c:v>
                </c:pt>
                <c:pt idx="38">
                  <c:v>820</c:v>
                </c:pt>
                <c:pt idx="39">
                  <c:v>880</c:v>
                </c:pt>
                <c:pt idx="41">
                  <c:v>860</c:v>
                </c:pt>
                <c:pt idx="42">
                  <c:v>880</c:v>
                </c:pt>
                <c:pt idx="43">
                  <c:v>920</c:v>
                </c:pt>
                <c:pt idx="44">
                  <c:v>980</c:v>
                </c:pt>
                <c:pt idx="45">
                  <c:v>1050</c:v>
                </c:pt>
                <c:pt idx="46">
                  <c:v>1160</c:v>
                </c:pt>
                <c:pt idx="47">
                  <c:v>1210</c:v>
                </c:pt>
                <c:pt idx="48">
                  <c:v>1350</c:v>
                </c:pt>
                <c:pt idx="49">
                  <c:v>1420</c:v>
                </c:pt>
                <c:pt idx="50">
                  <c:v>1630</c:v>
                </c:pt>
                <c:pt idx="51">
                  <c:v>1670</c:v>
                </c:pt>
                <c:pt idx="52">
                  <c:v>1630</c:v>
                </c:pt>
                <c:pt idx="53">
                  <c:v>1820</c:v>
                </c:pt>
                <c:pt idx="54">
                  <c:v>1970</c:v>
                </c:pt>
                <c:pt idx="55">
                  <c:v>2080</c:v>
                </c:pt>
                <c:pt idx="56">
                  <c:v>2030</c:v>
                </c:pt>
                <c:pt idx="57">
                  <c:v>1850</c:v>
                </c:pt>
                <c:pt idx="58">
                  <c:v>1560</c:v>
                </c:pt>
                <c:pt idx="59">
                  <c:v>1210</c:v>
                </c:pt>
                <c:pt idx="60">
                  <c:v>1070</c:v>
                </c:pt>
                <c:pt idx="61">
                  <c:v>910</c:v>
                </c:pt>
                <c:pt idx="62">
                  <c:v>840</c:v>
                </c:pt>
                <c:pt idx="63">
                  <c:v>810</c:v>
                </c:pt>
                <c:pt idx="64">
                  <c:v>830</c:v>
                </c:pt>
                <c:pt idx="65">
                  <c:v>810</c:v>
                </c:pt>
                <c:pt idx="66">
                  <c:v>730</c:v>
                </c:pt>
                <c:pt idx="67">
                  <c:v>700</c:v>
                </c:pt>
                <c:pt idx="68">
                  <c:v>700</c:v>
                </c:pt>
                <c:pt idx="69">
                  <c:v>700</c:v>
                </c:pt>
                <c:pt idx="70">
                  <c:v>680</c:v>
                </c:pt>
                <c:pt idx="71">
                  <c:v>690</c:v>
                </c:pt>
                <c:pt idx="72">
                  <c:v>690</c:v>
                </c:pt>
                <c:pt idx="73">
                  <c:v>690</c:v>
                </c:pt>
                <c:pt idx="74">
                  <c:v>700</c:v>
                </c:pt>
                <c:pt idx="75">
                  <c:v>660</c:v>
                </c:pt>
                <c:pt idx="76">
                  <c:v>680</c:v>
                </c:pt>
                <c:pt idx="77">
                  <c:v>710</c:v>
                </c:pt>
                <c:pt idx="78">
                  <c:v>740</c:v>
                </c:pt>
                <c:pt idx="79">
                  <c:v>720</c:v>
                </c:pt>
                <c:pt idx="80">
                  <c:v>700</c:v>
                </c:pt>
                <c:pt idx="81">
                  <c:v>690</c:v>
                </c:pt>
                <c:pt idx="82">
                  <c:v>710</c:v>
                </c:pt>
                <c:pt idx="83">
                  <c:v>730</c:v>
                </c:pt>
                <c:pt idx="84">
                  <c:v>730</c:v>
                </c:pt>
                <c:pt idx="85">
                  <c:v>730</c:v>
                </c:pt>
                <c:pt idx="86">
                  <c:v>740</c:v>
                </c:pt>
                <c:pt idx="87">
                  <c:v>750</c:v>
                </c:pt>
                <c:pt idx="88">
                  <c:v>730</c:v>
                </c:pt>
                <c:pt idx="89">
                  <c:v>720</c:v>
                </c:pt>
                <c:pt idx="90">
                  <c:v>770</c:v>
                </c:pt>
                <c:pt idx="91">
                  <c:v>810</c:v>
                </c:pt>
                <c:pt idx="92">
                  <c:v>830</c:v>
                </c:pt>
                <c:pt idx="93">
                  <c:v>850</c:v>
                </c:pt>
                <c:pt idx="94">
                  <c:v>870</c:v>
                </c:pt>
                <c:pt idx="95">
                  <c:v>870</c:v>
                </c:pt>
                <c:pt idx="96">
                  <c:v>960</c:v>
                </c:pt>
                <c:pt idx="97">
                  <c:v>960</c:v>
                </c:pt>
                <c:pt idx="98">
                  <c:v>1000</c:v>
                </c:pt>
                <c:pt idx="99">
                  <c:v>1060</c:v>
                </c:pt>
                <c:pt idx="100">
                  <c:v>1150</c:v>
                </c:pt>
                <c:pt idx="101">
                  <c:v>1260</c:v>
                </c:pt>
                <c:pt idx="102">
                  <c:v>1450</c:v>
                </c:pt>
                <c:pt idx="104">
                  <c:v>1590</c:v>
                </c:pt>
                <c:pt idx="105">
                  <c:v>1640</c:v>
                </c:pt>
                <c:pt idx="106">
                  <c:v>1670</c:v>
                </c:pt>
                <c:pt idx="107">
                  <c:v>1790</c:v>
                </c:pt>
                <c:pt idx="108">
                  <c:v>1740</c:v>
                </c:pt>
                <c:pt idx="109">
                  <c:v>1650</c:v>
                </c:pt>
                <c:pt idx="110">
                  <c:v>1500</c:v>
                </c:pt>
                <c:pt idx="111">
                  <c:v>1330</c:v>
                </c:pt>
                <c:pt idx="112">
                  <c:v>1110</c:v>
                </c:pt>
                <c:pt idx="113">
                  <c:v>970</c:v>
                </c:pt>
                <c:pt idx="114">
                  <c:v>880</c:v>
                </c:pt>
                <c:pt idx="115">
                  <c:v>800</c:v>
                </c:pt>
                <c:pt idx="116">
                  <c:v>780</c:v>
                </c:pt>
                <c:pt idx="117">
                  <c:v>780</c:v>
                </c:pt>
                <c:pt idx="118">
                  <c:v>770</c:v>
                </c:pt>
                <c:pt idx="119">
                  <c:v>730</c:v>
                </c:pt>
                <c:pt idx="120">
                  <c:v>720</c:v>
                </c:pt>
                <c:pt idx="121">
                  <c:v>720</c:v>
                </c:pt>
                <c:pt idx="122">
                  <c:v>720</c:v>
                </c:pt>
                <c:pt idx="123">
                  <c:v>710</c:v>
                </c:pt>
                <c:pt idx="124">
                  <c:v>710</c:v>
                </c:pt>
                <c:pt idx="125">
                  <c:v>710</c:v>
                </c:pt>
                <c:pt idx="126">
                  <c:v>710</c:v>
                </c:pt>
                <c:pt idx="127">
                  <c:v>710</c:v>
                </c:pt>
                <c:pt idx="128">
                  <c:v>730</c:v>
                </c:pt>
                <c:pt idx="129">
                  <c:v>730</c:v>
                </c:pt>
                <c:pt idx="130">
                  <c:v>720</c:v>
                </c:pt>
                <c:pt idx="131">
                  <c:v>780</c:v>
                </c:pt>
                <c:pt idx="132">
                  <c:v>760</c:v>
                </c:pt>
                <c:pt idx="133">
                  <c:v>780</c:v>
                </c:pt>
                <c:pt idx="134">
                  <c:v>770</c:v>
                </c:pt>
                <c:pt idx="135">
                  <c:v>770</c:v>
                </c:pt>
                <c:pt idx="136">
                  <c:v>780</c:v>
                </c:pt>
                <c:pt idx="137">
                  <c:v>780</c:v>
                </c:pt>
                <c:pt idx="138">
                  <c:v>780</c:v>
                </c:pt>
                <c:pt idx="139">
                  <c:v>790</c:v>
                </c:pt>
                <c:pt idx="140">
                  <c:v>800</c:v>
                </c:pt>
                <c:pt idx="141">
                  <c:v>830</c:v>
                </c:pt>
                <c:pt idx="142">
                  <c:v>840</c:v>
                </c:pt>
                <c:pt idx="143">
                  <c:v>810</c:v>
                </c:pt>
                <c:pt idx="144">
                  <c:v>870</c:v>
                </c:pt>
                <c:pt idx="145">
                  <c:v>890</c:v>
                </c:pt>
                <c:pt idx="146">
                  <c:v>890</c:v>
                </c:pt>
                <c:pt idx="147">
                  <c:v>930</c:v>
                </c:pt>
                <c:pt idx="148">
                  <c:v>920</c:v>
                </c:pt>
                <c:pt idx="149">
                  <c:v>970</c:v>
                </c:pt>
                <c:pt idx="150">
                  <c:v>1010</c:v>
                </c:pt>
                <c:pt idx="151">
                  <c:v>1050</c:v>
                </c:pt>
                <c:pt idx="152">
                  <c:v>1110</c:v>
                </c:pt>
                <c:pt idx="153">
                  <c:v>1210</c:v>
                </c:pt>
                <c:pt idx="154">
                  <c:v>1330</c:v>
                </c:pt>
                <c:pt idx="155">
                  <c:v>1430</c:v>
                </c:pt>
                <c:pt idx="156">
                  <c:v>1390</c:v>
                </c:pt>
                <c:pt idx="157">
                  <c:v>1410</c:v>
                </c:pt>
                <c:pt idx="158">
                  <c:v>1430</c:v>
                </c:pt>
                <c:pt idx="159">
                  <c:v>1430</c:v>
                </c:pt>
                <c:pt idx="160">
                  <c:v>1350</c:v>
                </c:pt>
                <c:pt idx="161">
                  <c:v>1370</c:v>
                </c:pt>
                <c:pt idx="162">
                  <c:v>1250</c:v>
                </c:pt>
                <c:pt idx="163">
                  <c:v>1130</c:v>
                </c:pt>
                <c:pt idx="164">
                  <c:v>1010</c:v>
                </c:pt>
                <c:pt idx="165">
                  <c:v>940</c:v>
                </c:pt>
                <c:pt idx="166">
                  <c:v>870</c:v>
                </c:pt>
                <c:pt idx="167">
                  <c:v>820</c:v>
                </c:pt>
                <c:pt idx="168">
                  <c:v>770</c:v>
                </c:pt>
                <c:pt idx="169">
                  <c:v>750</c:v>
                </c:pt>
                <c:pt idx="170">
                  <c:v>740</c:v>
                </c:pt>
                <c:pt idx="171">
                  <c:v>720</c:v>
                </c:pt>
                <c:pt idx="172">
                  <c:v>720</c:v>
                </c:pt>
                <c:pt idx="173">
                  <c:v>730</c:v>
                </c:pt>
                <c:pt idx="174">
                  <c:v>740</c:v>
                </c:pt>
                <c:pt idx="175">
                  <c:v>710</c:v>
                </c:pt>
                <c:pt idx="176">
                  <c:v>720</c:v>
                </c:pt>
                <c:pt idx="177">
                  <c:v>720</c:v>
                </c:pt>
                <c:pt idx="178">
                  <c:v>730</c:v>
                </c:pt>
                <c:pt idx="179">
                  <c:v>700</c:v>
                </c:pt>
                <c:pt idx="180">
                  <c:v>710</c:v>
                </c:pt>
                <c:pt idx="181">
                  <c:v>750</c:v>
                </c:pt>
                <c:pt idx="182">
                  <c:v>750</c:v>
                </c:pt>
                <c:pt idx="183">
                  <c:v>780</c:v>
                </c:pt>
                <c:pt idx="184">
                  <c:v>740</c:v>
                </c:pt>
                <c:pt idx="185">
                  <c:v>720</c:v>
                </c:pt>
                <c:pt idx="186">
                  <c:v>720</c:v>
                </c:pt>
                <c:pt idx="187">
                  <c:v>740</c:v>
                </c:pt>
                <c:pt idx="188">
                  <c:v>730</c:v>
                </c:pt>
                <c:pt idx="189">
                  <c:v>720</c:v>
                </c:pt>
                <c:pt idx="190">
                  <c:v>750</c:v>
                </c:pt>
                <c:pt idx="191">
                  <c:v>750</c:v>
                </c:pt>
                <c:pt idx="192">
                  <c:v>740</c:v>
                </c:pt>
                <c:pt idx="193">
                  <c:v>730</c:v>
                </c:pt>
                <c:pt idx="194">
                  <c:v>750</c:v>
                </c:pt>
                <c:pt idx="195">
                  <c:v>750</c:v>
                </c:pt>
                <c:pt idx="196">
                  <c:v>760</c:v>
                </c:pt>
                <c:pt idx="197">
                  <c:v>750</c:v>
                </c:pt>
                <c:pt idx="198">
                  <c:v>770</c:v>
                </c:pt>
                <c:pt idx="199">
                  <c:v>800</c:v>
                </c:pt>
                <c:pt idx="200">
                  <c:v>810</c:v>
                </c:pt>
                <c:pt idx="201">
                  <c:v>880</c:v>
                </c:pt>
                <c:pt idx="202">
                  <c:v>940</c:v>
                </c:pt>
                <c:pt idx="203">
                  <c:v>980</c:v>
                </c:pt>
                <c:pt idx="204">
                  <c:v>1030</c:v>
                </c:pt>
                <c:pt idx="205">
                  <c:v>1120</c:v>
                </c:pt>
                <c:pt idx="206">
                  <c:v>1210</c:v>
                </c:pt>
                <c:pt idx="207">
                  <c:v>1280</c:v>
                </c:pt>
                <c:pt idx="208">
                  <c:v>1220</c:v>
                </c:pt>
                <c:pt idx="209">
                  <c:v>1200</c:v>
                </c:pt>
                <c:pt idx="210">
                  <c:v>1150</c:v>
                </c:pt>
                <c:pt idx="211">
                  <c:v>1070</c:v>
                </c:pt>
                <c:pt idx="212">
                  <c:v>1020</c:v>
                </c:pt>
                <c:pt idx="213">
                  <c:v>970</c:v>
                </c:pt>
                <c:pt idx="214">
                  <c:v>890</c:v>
                </c:pt>
                <c:pt idx="215">
                  <c:v>840</c:v>
                </c:pt>
                <c:pt idx="216">
                  <c:v>730</c:v>
                </c:pt>
                <c:pt idx="217">
                  <c:v>680</c:v>
                </c:pt>
              </c:numCache>
            </c:numRef>
          </c:val>
          <c:smooth val="0"/>
          <c:extLst>
            <c:ext xmlns:c16="http://schemas.microsoft.com/office/drawing/2014/chart" uri="{C3380CC4-5D6E-409C-BE32-E72D297353CC}">
              <c16:uniqueId val="{00000001-724B-4BA0-84A4-B1E923F176C5}"/>
            </c:ext>
          </c:extLst>
        </c:ser>
        <c:dLbls>
          <c:showLegendKey val="0"/>
          <c:showVal val="0"/>
          <c:showCatName val="0"/>
          <c:showSerName val="0"/>
          <c:showPercent val="0"/>
          <c:showBubbleSize val="0"/>
        </c:dLbls>
        <c:smooth val="0"/>
        <c:axId val="1027986431"/>
        <c:axId val="1027990751"/>
      </c:lineChart>
      <c:dateAx>
        <c:axId val="1027986431"/>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990751"/>
        <c:crosses val="autoZero"/>
        <c:auto val="1"/>
        <c:lblOffset val="100"/>
        <c:baseTimeUnit val="days"/>
      </c:dateAx>
      <c:valAx>
        <c:axId val="10279907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986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14808837461679"/>
          <c:y val="0"/>
          <c:w val="0.80369640810187892"/>
          <c:h val="0.87626309972854344"/>
        </c:manualLayout>
      </c:layout>
      <c:barChart>
        <c:barDir val="bar"/>
        <c:grouping val="stacked"/>
        <c:varyColors val="0"/>
        <c:ser>
          <c:idx val="0"/>
          <c:order val="0"/>
          <c:tx>
            <c:strRef>
              <c:f>'Meat Processing'!$E$1</c:f>
              <c:strCache>
                <c:ptCount val="1"/>
                <c:pt idx="0">
                  <c:v>Highest %</c:v>
                </c:pt>
              </c:strCache>
            </c:strRef>
          </c:tx>
          <c:spPr>
            <a:solidFill>
              <a:srgbClr val="73A81C"/>
            </a:solidFill>
            <a:ln>
              <a:noFill/>
            </a:ln>
            <a:effectLst/>
          </c:spPr>
          <c:invertIfNegative val="0"/>
          <c:dLbls>
            <c:dLbl>
              <c:idx val="0"/>
              <c:tx>
                <c:rich>
                  <a:bodyPr/>
                  <a:lstStyle/>
                  <a:p>
                    <a:fld id="{4610D321-0DD0-4B12-AF1D-467FF10906D8}"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B5D-4C0A-BD9C-D4F2ACD1E440}"/>
                </c:ext>
              </c:extLst>
            </c:dLbl>
            <c:dLbl>
              <c:idx val="1"/>
              <c:tx>
                <c:rich>
                  <a:bodyPr/>
                  <a:lstStyle/>
                  <a:p>
                    <a:fld id="{075B1793-3CCD-4894-B77D-01CA2701D16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B5D-4C0A-BD9C-D4F2ACD1E440}"/>
                </c:ext>
              </c:extLst>
            </c:dLbl>
            <c:dLbl>
              <c:idx val="2"/>
              <c:tx>
                <c:rich>
                  <a:bodyPr/>
                  <a:lstStyle/>
                  <a:p>
                    <a:fld id="{B0971ADF-6CE8-49D1-ABDF-8F6C1FF1643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1B5D-4C0A-BD9C-D4F2ACD1E440}"/>
                </c:ext>
              </c:extLst>
            </c:dLbl>
            <c:dLbl>
              <c:idx val="3"/>
              <c:tx>
                <c:rich>
                  <a:bodyPr/>
                  <a:lstStyle/>
                  <a:p>
                    <a:fld id="{E10AD494-E698-419D-B301-70BCB7E84CD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B5D-4C0A-BD9C-D4F2ACD1E440}"/>
                </c:ext>
              </c:extLst>
            </c:dLbl>
            <c:dLbl>
              <c:idx val="4"/>
              <c:tx>
                <c:rich>
                  <a:bodyPr/>
                  <a:lstStyle/>
                  <a:p>
                    <a:fld id="{8814E61E-3ADF-4604-816E-C6E8CEEDD73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1B5D-4C0A-BD9C-D4F2ACD1E440}"/>
                </c:ext>
              </c:extLst>
            </c:dLbl>
            <c:dLbl>
              <c:idx val="5"/>
              <c:tx>
                <c:rich>
                  <a:bodyPr/>
                  <a:lstStyle/>
                  <a:p>
                    <a:fld id="{F0DEF712-F254-4522-B1A1-8382943A05E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B5D-4C0A-BD9C-D4F2ACD1E440}"/>
                </c:ext>
              </c:extLst>
            </c:dLbl>
            <c:dLbl>
              <c:idx val="6"/>
              <c:tx>
                <c:rich>
                  <a:bodyPr/>
                  <a:lstStyle/>
                  <a:p>
                    <a:fld id="{429FB123-3328-4EC2-9F3F-E52B7CE1D5E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1B5D-4C0A-BD9C-D4F2ACD1E440}"/>
                </c:ext>
              </c:extLst>
            </c:dLbl>
            <c:dLbl>
              <c:idx val="7"/>
              <c:tx>
                <c:rich>
                  <a:bodyPr/>
                  <a:lstStyle/>
                  <a:p>
                    <a:fld id="{5E9C6302-B4EC-4DBF-91A5-B18C924432F7}"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B5D-4C0A-BD9C-D4F2ACD1E440}"/>
                </c:ext>
              </c:extLst>
            </c:dLbl>
            <c:dLbl>
              <c:idx val="8"/>
              <c:tx>
                <c:rich>
                  <a:bodyPr/>
                  <a:lstStyle/>
                  <a:p>
                    <a:fld id="{3188F563-4B80-449E-B350-DFEEABE2C06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1B5D-4C0A-BD9C-D4F2ACD1E440}"/>
                </c:ext>
              </c:extLst>
            </c:dLbl>
            <c:dLbl>
              <c:idx val="9"/>
              <c:tx>
                <c:rich>
                  <a:bodyPr/>
                  <a:lstStyle/>
                  <a:p>
                    <a:fld id="{28B5326F-3811-424E-BDB0-1ED1F1411768}"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B5D-4C0A-BD9C-D4F2ACD1E44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'Meat Processing'!$B$2:$B$11</c:f>
              <c:strCache>
                <c:ptCount val="10"/>
                <c:pt idx="0">
                  <c:v>Kilcoy (Qld)</c:v>
                </c:pt>
                <c:pt idx="1">
                  <c:v>Plantagenet (WA)</c:v>
                </c:pt>
                <c:pt idx="2">
                  <c:v>Katanning (WA)</c:v>
                </c:pt>
                <c:pt idx="3">
                  <c:v>Gundagai (NSW)</c:v>
                </c:pt>
                <c:pt idx="4">
                  <c:v>Tatiara (SA)</c:v>
                </c:pt>
                <c:pt idx="5">
                  <c:v>Inverell and Inverell
Region-East (NSW)</c:v>
                </c:pt>
                <c:pt idx="6">
                  <c:v>Naracoorte and
region (SA)</c:v>
                </c:pt>
                <c:pt idx="7">
                  <c:v>Stawell (Vic)</c:v>
                </c:pt>
                <c:pt idx="8">
                  <c:v>Leeton (NSW)</c:v>
                </c:pt>
                <c:pt idx="9">
                  <c:v>Kingaroy, Nanango
and surrounds (Qld)</c:v>
                </c:pt>
              </c:strCache>
              <c:extLst/>
            </c:strRef>
          </c:cat>
          <c:val>
            <c:numRef>
              <c:f>'Meat Processing'!$E$2:$E$11</c:f>
              <c:numCache>
                <c:formatCode>0.0</c:formatCode>
                <c:ptCount val="10"/>
                <c:pt idx="0">
                  <c:v>38.010794140323824</c:v>
                </c:pt>
                <c:pt idx="1">
                  <c:v>14.662194537613798</c:v>
                </c:pt>
                <c:pt idx="2">
                  <c:v>12.929292929292929</c:v>
                </c:pt>
                <c:pt idx="3">
                  <c:v>11.939313984168866</c:v>
                </c:pt>
                <c:pt idx="4">
                  <c:v>10.374479889042997</c:v>
                </c:pt>
                <c:pt idx="5">
                  <c:v>8.9761354888375688</c:v>
                </c:pt>
                <c:pt idx="6">
                  <c:v>8.467336683417086</c:v>
                </c:pt>
                <c:pt idx="7">
                  <c:v>7.9759628516798688</c:v>
                </c:pt>
                <c:pt idx="8">
                  <c:v>7.4047954866008459</c:v>
                </c:pt>
                <c:pt idx="9">
                  <c:v>6.5804025658040262</c:v>
                </c:pt>
              </c:numCache>
              <c:extLst/>
            </c:numRef>
          </c:val>
          <c:extLst>
            <c:ext xmlns:c15="http://schemas.microsoft.com/office/drawing/2012/chart" uri="{02D57815-91ED-43cb-92C2-25804820EDAC}">
              <c15:datalabelsRange>
                <c15:f>'Meat Processing'!$T$2:$T$13</c15:f>
                <c15:dlblRangeCache>
                  <c:ptCount val="12"/>
                  <c:pt idx="0">
                    <c:v>Meat
Processing</c:v>
                  </c:pt>
                  <c:pt idx="1">
                    <c:v>Meat
Processing</c:v>
                  </c:pt>
                  <c:pt idx="2">
                    <c:v>Meat
Processing</c:v>
                  </c:pt>
                  <c:pt idx="3">
                    <c:v>Meat
Processing</c:v>
                  </c:pt>
                  <c:pt idx="4">
                    <c:v>Meat
Processing</c:v>
                  </c:pt>
                  <c:pt idx="5">
                    <c:v>Meat
Processing</c:v>
                  </c:pt>
                  <c:pt idx="6">
                    <c:v>Meat
Processing</c:v>
                  </c:pt>
                  <c:pt idx="7">
                    <c:v>Meat
Processing</c:v>
                  </c:pt>
                  <c:pt idx="8">
                    <c:v>Meat
Processing</c:v>
                  </c:pt>
                  <c:pt idx="9">
                    <c:v>Meat
Processing</c:v>
                  </c:pt>
                  <c:pt idx="10">
                    <c:v>Meat
Processing</c:v>
                  </c:pt>
                  <c:pt idx="11">
                    <c:v>Meat
Processing</c:v>
                  </c:pt>
                </c15:dlblRangeCache>
              </c15:datalabelsRange>
            </c:ext>
            <c:ext xmlns:c16="http://schemas.microsoft.com/office/drawing/2014/chart" uri="{C3380CC4-5D6E-409C-BE32-E72D297353CC}">
              <c16:uniqueId val="{0000000A-1B5D-4C0A-BD9C-D4F2ACD1E440}"/>
            </c:ext>
          </c:extLst>
        </c:ser>
        <c:ser>
          <c:idx val="1"/>
          <c:order val="1"/>
          <c:tx>
            <c:strRef>
              <c:f>'Meat Processing'!$G$1</c:f>
              <c:strCache>
                <c:ptCount val="1"/>
                <c:pt idx="0">
                  <c:v>2nd Highest %</c:v>
                </c:pt>
              </c:strCache>
            </c:strRef>
          </c:tx>
          <c:spPr>
            <a:solidFill>
              <a:schemeClr val="accent3">
                <a:lumMod val="75000"/>
                <a:lumOff val="25000"/>
              </a:schemeClr>
            </a:solidFill>
            <a:ln>
              <a:noFill/>
            </a:ln>
            <a:effectLst/>
          </c:spPr>
          <c:invertIfNegative val="0"/>
          <c:dLbls>
            <c:dLbl>
              <c:idx val="0"/>
              <c:tx>
                <c:rich>
                  <a:bodyPr/>
                  <a:lstStyle/>
                  <a:p>
                    <a:fld id="{9C4FD803-C79F-4119-9F37-6E4A8817771F}"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1B5D-4C0A-BD9C-D4F2ACD1E440}"/>
                </c:ext>
              </c:extLst>
            </c:dLbl>
            <c:dLbl>
              <c:idx val="1"/>
              <c:tx>
                <c:rich>
                  <a:bodyPr/>
                  <a:lstStyle/>
                  <a:p>
                    <a:fld id="{35936CE7-7CF6-470A-B5B7-E4C910BA7C84}"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1B5D-4C0A-BD9C-D4F2ACD1E440}"/>
                </c:ext>
              </c:extLst>
            </c:dLbl>
            <c:dLbl>
              <c:idx val="2"/>
              <c:tx>
                <c:rich>
                  <a:bodyPr/>
                  <a:lstStyle/>
                  <a:p>
                    <a:fld id="{D8398653-6797-4AFA-9C33-9854EF737EE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B5D-4C0A-BD9C-D4F2ACD1E440}"/>
                </c:ext>
              </c:extLst>
            </c:dLbl>
            <c:dLbl>
              <c:idx val="3"/>
              <c:tx>
                <c:rich>
                  <a:bodyPr/>
                  <a:lstStyle/>
                  <a:p>
                    <a:fld id="{B809E149-2D3A-4224-B7A9-BDF351CB86C1}"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1B5D-4C0A-BD9C-D4F2ACD1E440}"/>
                </c:ext>
              </c:extLst>
            </c:dLbl>
            <c:dLbl>
              <c:idx val="4"/>
              <c:tx>
                <c:rich>
                  <a:bodyPr/>
                  <a:lstStyle/>
                  <a:p>
                    <a:fld id="{191E4245-2284-464C-B4C6-4F44429BA711}"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1B5D-4C0A-BD9C-D4F2ACD1E440}"/>
                </c:ext>
              </c:extLst>
            </c:dLbl>
            <c:dLbl>
              <c:idx val="5"/>
              <c:tx>
                <c:rich>
                  <a:bodyPr/>
                  <a:lstStyle/>
                  <a:p>
                    <a:fld id="{1D19E263-E8E8-43DF-93AF-AF23E868029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1B5D-4C0A-BD9C-D4F2ACD1E440}"/>
                </c:ext>
              </c:extLst>
            </c:dLbl>
            <c:dLbl>
              <c:idx val="6"/>
              <c:tx>
                <c:rich>
                  <a:bodyPr/>
                  <a:lstStyle/>
                  <a:p>
                    <a:fld id="{2E7889B2-E7B0-4D96-9A09-3FE48ECFDF5E}"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1B5D-4C0A-BD9C-D4F2ACD1E440}"/>
                </c:ext>
              </c:extLst>
            </c:dLbl>
            <c:dLbl>
              <c:idx val="7"/>
              <c:tx>
                <c:rich>
                  <a:bodyPr/>
                  <a:lstStyle/>
                  <a:p>
                    <a:fld id="{8C66B618-18D5-41B8-A4A7-45A9CD156B53}"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1B5D-4C0A-BD9C-D4F2ACD1E440}"/>
                </c:ext>
              </c:extLst>
            </c:dLbl>
            <c:dLbl>
              <c:idx val="8"/>
              <c:tx>
                <c:rich>
                  <a:bodyPr/>
                  <a:lstStyle/>
                  <a:p>
                    <a:fld id="{C8294196-49C1-47EF-8400-E21F931DA30B}"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1B5D-4C0A-BD9C-D4F2ACD1E440}"/>
                </c:ext>
              </c:extLst>
            </c:dLbl>
            <c:dLbl>
              <c:idx val="9"/>
              <c:tx>
                <c:rich>
                  <a:bodyPr/>
                  <a:lstStyle/>
                  <a:p>
                    <a:fld id="{D5F37044-CDE9-4333-B4EE-C56447D9B64F}"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1B5D-4C0A-BD9C-D4F2ACD1E44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'Meat Processing'!$B$2:$B$11</c:f>
              <c:strCache>
                <c:ptCount val="10"/>
                <c:pt idx="0">
                  <c:v>Kilcoy (Qld)</c:v>
                </c:pt>
                <c:pt idx="1">
                  <c:v>Plantagenet (WA)</c:v>
                </c:pt>
                <c:pt idx="2">
                  <c:v>Katanning (WA)</c:v>
                </c:pt>
                <c:pt idx="3">
                  <c:v>Gundagai (NSW)</c:v>
                </c:pt>
                <c:pt idx="4">
                  <c:v>Tatiara (SA)</c:v>
                </c:pt>
                <c:pt idx="5">
                  <c:v>Inverell and Inverell
Region-East (NSW)</c:v>
                </c:pt>
                <c:pt idx="6">
                  <c:v>Naracoorte and
region (SA)</c:v>
                </c:pt>
                <c:pt idx="7">
                  <c:v>Stawell (Vic)</c:v>
                </c:pt>
                <c:pt idx="8">
                  <c:v>Leeton (NSW)</c:v>
                </c:pt>
                <c:pt idx="9">
                  <c:v>Kingaroy, Nanango
and surrounds (Qld)</c:v>
                </c:pt>
              </c:strCache>
              <c:extLst/>
            </c:strRef>
          </c:cat>
          <c:val>
            <c:numRef>
              <c:f>'Meat Processing'!$G$2:$G$11</c:f>
              <c:numCache>
                <c:formatCode>0.0</c:formatCode>
                <c:ptCount val="10"/>
                <c:pt idx="0">
                  <c:v>6.8619892058596772</c:v>
                </c:pt>
                <c:pt idx="1">
                  <c:v>5.797795879252515</c:v>
                </c:pt>
                <c:pt idx="2">
                  <c:v>5.9595959595959602</c:v>
                </c:pt>
                <c:pt idx="3">
                  <c:v>5.3430079155672816</c:v>
                </c:pt>
                <c:pt idx="4">
                  <c:v>6.1581137309292648</c:v>
                </c:pt>
                <c:pt idx="5">
                  <c:v>4.7267128560431102</c:v>
                </c:pt>
                <c:pt idx="6">
                  <c:v>6.1557788944723617</c:v>
                </c:pt>
                <c:pt idx="7">
                  <c:v>6.2824364927615406</c:v>
                </c:pt>
                <c:pt idx="8">
                  <c:v>6.5115185707569339</c:v>
                </c:pt>
                <c:pt idx="9">
                  <c:v>3.8487060384870606</c:v>
                </c:pt>
              </c:numCache>
              <c:extLst/>
            </c:numRef>
          </c:val>
          <c:extLst>
            <c:ext xmlns:c15="http://schemas.microsoft.com/office/drawing/2012/chart" uri="{02D57815-91ED-43cb-92C2-25804820EDAC}">
              <c15:datalabelsRange>
                <c15:f>'Meat Processing'!$U$2:$U$13</c15:f>
                <c15:dlblRangeCache>
                  <c:ptCount val="12"/>
                  <c:pt idx="0">
                    <c:v>Beef
Farming</c:v>
                  </c:pt>
                  <c:pt idx="1">
                    <c:v>Sheep
Farming</c:v>
                  </c:pt>
                  <c:pt idx="2">
                    <c:v>Hospitals</c:v>
                  </c:pt>
                  <c:pt idx="3">
                    <c:v>Sheep/Beef
Farming</c:v>
                  </c:pt>
                  <c:pt idx="4">
                    <c:v>Sheep
Farming</c:v>
                  </c:pt>
                  <c:pt idx="5">
                    <c:v>Social
Assistance</c:v>
                  </c:pt>
                  <c:pt idx="6">
                    <c:v>Sheep
Farming</c:v>
                  </c:pt>
                  <c:pt idx="7">
                    <c:v>Hospitals</c:v>
                  </c:pt>
                  <c:pt idx="8">
                    <c:v>School</c:v>
                  </c:pt>
                  <c:pt idx="9">
                    <c:v>Beef
Farming</c:v>
                  </c:pt>
                  <c:pt idx="10">
                    <c:v>Aged
Care</c:v>
                  </c:pt>
                  <c:pt idx="11">
                    <c:v>Grocery 
Stores</c:v>
                  </c:pt>
                </c15:dlblRangeCache>
              </c15:datalabelsRange>
            </c:ext>
            <c:ext xmlns:c16="http://schemas.microsoft.com/office/drawing/2014/chart" uri="{C3380CC4-5D6E-409C-BE32-E72D297353CC}">
              <c16:uniqueId val="{00000015-1B5D-4C0A-BD9C-D4F2ACD1E440}"/>
            </c:ext>
          </c:extLst>
        </c:ser>
        <c:ser>
          <c:idx val="2"/>
          <c:order val="2"/>
          <c:tx>
            <c:strRef>
              <c:f>'Meat Processing'!$I$1</c:f>
              <c:strCache>
                <c:ptCount val="1"/>
                <c:pt idx="0">
                  <c:v>3rd Highest %</c:v>
                </c:pt>
              </c:strCache>
            </c:strRef>
          </c:tx>
          <c:spPr>
            <a:solidFill>
              <a:schemeClr val="accent2"/>
            </a:solidFill>
            <a:ln>
              <a:noFill/>
            </a:ln>
            <a:effectLst/>
          </c:spPr>
          <c:invertIfNegative val="0"/>
          <c:dLbls>
            <c:dLbl>
              <c:idx val="0"/>
              <c:layout>
                <c:manualLayout>
                  <c:x val="-2.2158209616664599E-3"/>
                  <c:y val="1.0221410318660119E-17"/>
                </c:manualLayout>
              </c:layout>
              <c:tx>
                <c:rich>
                  <a:bodyPr/>
                  <a:lstStyle/>
                  <a:p>
                    <a:fld id="{20026A50-5C1C-40AE-9818-396ED4F27560}" type="CELLRANGE">
                      <a:rPr lang="en-US"/>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1B5D-4C0A-BD9C-D4F2ACD1E440}"/>
                </c:ext>
              </c:extLst>
            </c:dLbl>
            <c:dLbl>
              <c:idx val="1"/>
              <c:tx>
                <c:rich>
                  <a:bodyPr/>
                  <a:lstStyle/>
                  <a:p>
                    <a:fld id="{F0C435D6-1B36-4671-82D2-4CE35FE7FBF2}"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1B5D-4C0A-BD9C-D4F2ACD1E440}"/>
                </c:ext>
              </c:extLst>
            </c:dLbl>
            <c:dLbl>
              <c:idx val="2"/>
              <c:tx>
                <c:rich>
                  <a:bodyPr rot="0" spcFirstLastPara="1" vertOverflow="ellipsis" vert="horz" wrap="square" lIns="38100" tIns="19050" rIns="38100" bIns="19050" anchor="ctr" anchorCtr="1">
                    <a:spAutoFit/>
                  </a:bodyPr>
                  <a:lstStyle/>
                  <a:p>
                    <a:pPr>
                      <a:lnSpc>
                        <a:spcPts val="500"/>
                      </a:lnSpc>
                      <a:defRPr sz="500" b="1" i="0" u="none" strike="noStrike" kern="1200" baseline="0">
                        <a:solidFill>
                          <a:schemeClr val="bg1"/>
                        </a:solidFill>
                        <a:latin typeface="+mn-lt"/>
                        <a:ea typeface="+mn-ea"/>
                        <a:cs typeface="+mn-cs"/>
                      </a:defRPr>
                    </a:pPr>
                    <a:fld id="{0CF29B94-4338-4544-AB26-49083C58A692}" type="CELLRANGE">
                      <a:rPr lang="en-AU"/>
                      <a:pPr>
                        <a:lnSpc>
                          <a:spcPts val="500"/>
                        </a:lnSpc>
                        <a:defRPr sz="5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lnSpc>
                      <a:spcPts val="500"/>
                    </a:lnSpc>
                    <a:defRPr sz="5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1B5D-4C0A-BD9C-D4F2ACD1E440}"/>
                </c:ext>
              </c:extLst>
            </c:dLbl>
            <c:dLbl>
              <c:idx val="3"/>
              <c:tx>
                <c:rich>
                  <a:bodyPr/>
                  <a:lstStyle/>
                  <a:p>
                    <a:fld id="{C488F616-D70A-4B9A-A3B5-0D9241C9AD76}"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1B5D-4C0A-BD9C-D4F2ACD1E440}"/>
                </c:ext>
              </c:extLst>
            </c:dLbl>
            <c:dLbl>
              <c:idx val="4"/>
              <c:tx>
                <c:rich>
                  <a:bodyPr rot="0" spcFirstLastPara="1" vertOverflow="ellipsis" vert="horz" wrap="square" lIns="38100" tIns="19050" rIns="38100" bIns="19050" anchor="ctr" anchorCtr="1">
                    <a:noAutofit/>
                  </a:bodyPr>
                  <a:lstStyle/>
                  <a:p>
                    <a:pPr>
                      <a:lnSpc>
                        <a:spcPts val="500"/>
                      </a:lnSpc>
                      <a:defRPr sz="500" b="1" i="0" u="none" strike="noStrike" kern="1200" baseline="0">
                        <a:solidFill>
                          <a:schemeClr val="bg1"/>
                        </a:solidFill>
                        <a:latin typeface="+mn-lt"/>
                        <a:ea typeface="+mn-ea"/>
                        <a:cs typeface="+mn-cs"/>
                      </a:defRPr>
                    </a:pPr>
                    <a:fld id="{7E239BE8-6D3A-4B57-A61C-CFD854322855}" type="CELLRANGE">
                      <a:rPr lang="en-US"/>
                      <a:pPr>
                        <a:lnSpc>
                          <a:spcPts val="500"/>
                        </a:lnSpc>
                        <a:defRPr sz="5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noAutofit/>
                </a:bodyPr>
                <a:lstStyle/>
                <a:p>
                  <a:pPr>
                    <a:lnSpc>
                      <a:spcPts val="500"/>
                    </a:lnSpc>
                    <a:defRPr sz="5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layout>
                    <c:manualLayout>
                      <c:w val="8.1641836095548995E-2"/>
                      <c:h val="8.586083853702052E-2"/>
                    </c:manualLayout>
                  </c15:layout>
                  <c15:dlblFieldTable/>
                  <c15:showDataLabelsRange val="1"/>
                </c:ext>
                <c:ext xmlns:c16="http://schemas.microsoft.com/office/drawing/2014/chart" uri="{C3380CC4-5D6E-409C-BE32-E72D297353CC}">
                  <c16:uniqueId val="{0000001A-1B5D-4C0A-BD9C-D4F2ACD1E440}"/>
                </c:ext>
              </c:extLst>
            </c:dLbl>
            <c:dLbl>
              <c:idx val="5"/>
              <c:tx>
                <c:rich>
                  <a:bodyPr/>
                  <a:lstStyle/>
                  <a:p>
                    <a:fld id="{8F052B6C-59B7-49D6-91C9-BAC8F9936505}"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1B5D-4C0A-BD9C-D4F2ACD1E440}"/>
                </c:ext>
              </c:extLst>
            </c:dLbl>
            <c:dLbl>
              <c:idx val="6"/>
              <c:tx>
                <c:rich>
                  <a:bodyPr rot="0" spcFirstLastPara="1" vertOverflow="ellipsis" vert="horz" wrap="square" lIns="38100" tIns="19050" rIns="38100" bIns="19050" anchor="ctr" anchorCtr="1">
                    <a:spAutoFit/>
                  </a:bodyPr>
                  <a:lstStyle/>
                  <a:p>
                    <a:pPr>
                      <a:defRPr sz="500" b="1" i="0" u="none" strike="noStrike" kern="1200" baseline="0">
                        <a:solidFill>
                          <a:schemeClr val="bg1"/>
                        </a:solidFill>
                        <a:latin typeface="+mn-lt"/>
                        <a:ea typeface="+mn-ea"/>
                        <a:cs typeface="+mn-cs"/>
                      </a:defRPr>
                    </a:pPr>
                    <a:fld id="{8E7A5B5B-9069-4710-955E-4B9E2D345620}" type="CELLRANGE">
                      <a:rPr lang="en-AU"/>
                      <a:pPr>
                        <a:defRPr sz="500" b="1">
                          <a:solidFill>
                            <a:schemeClr val="bg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1B5D-4C0A-BD9C-D4F2ACD1E440}"/>
                </c:ext>
              </c:extLst>
            </c:dLbl>
            <c:dLbl>
              <c:idx val="7"/>
              <c:tx>
                <c:rich>
                  <a:bodyPr/>
                  <a:lstStyle/>
                  <a:p>
                    <a:fld id="{8EABEE6A-F28C-4E1B-B822-5965767E08A9}"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1B5D-4C0A-BD9C-D4F2ACD1E440}"/>
                </c:ext>
              </c:extLst>
            </c:dLbl>
            <c:dLbl>
              <c:idx val="8"/>
              <c:tx>
                <c:rich>
                  <a:bodyPr/>
                  <a:lstStyle/>
                  <a:p>
                    <a:fld id="{5C0961BD-DE82-4F48-8814-BF23315694DF}"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1B5D-4C0A-BD9C-D4F2ACD1E440}"/>
                </c:ext>
              </c:extLst>
            </c:dLbl>
            <c:dLbl>
              <c:idx val="9"/>
              <c:tx>
                <c:rich>
                  <a:bodyPr/>
                  <a:lstStyle/>
                  <a:p>
                    <a:fld id="{29FD164D-BCBB-4878-B8E9-249E5CCCED7C}" type="CELLRANGE">
                      <a:rPr lang="en-AU"/>
                      <a:pPr/>
                      <a:t>[CELLRANGE]</a:t>
                    </a:fld>
                    <a:endParaRPr lang="en-AU"/>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1B5D-4C0A-BD9C-D4F2ACD1E44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'Meat Processing'!$B$2:$B$11</c:f>
              <c:strCache>
                <c:ptCount val="10"/>
                <c:pt idx="0">
                  <c:v>Kilcoy (Qld)</c:v>
                </c:pt>
                <c:pt idx="1">
                  <c:v>Plantagenet (WA)</c:v>
                </c:pt>
                <c:pt idx="2">
                  <c:v>Katanning (WA)</c:v>
                </c:pt>
                <c:pt idx="3">
                  <c:v>Gundagai (NSW)</c:v>
                </c:pt>
                <c:pt idx="4">
                  <c:v>Tatiara (SA)</c:v>
                </c:pt>
                <c:pt idx="5">
                  <c:v>Inverell and Inverell
Region-East (NSW)</c:v>
                </c:pt>
                <c:pt idx="6">
                  <c:v>Naracoorte and
region (SA)</c:v>
                </c:pt>
                <c:pt idx="7">
                  <c:v>Stawell (Vic)</c:v>
                </c:pt>
                <c:pt idx="8">
                  <c:v>Leeton (NSW)</c:v>
                </c:pt>
                <c:pt idx="9">
                  <c:v>Kingaroy, Nanango
and surrounds (Qld)</c:v>
                </c:pt>
              </c:strCache>
              <c:extLst/>
            </c:strRef>
          </c:cat>
          <c:val>
            <c:numRef>
              <c:f>'Meat Processing'!$I$2:$I$11</c:f>
              <c:numCache>
                <c:formatCode>0.0</c:formatCode>
                <c:ptCount val="10"/>
                <c:pt idx="0">
                  <c:v>2.7370855821125675</c:v>
                </c:pt>
                <c:pt idx="1">
                  <c:v>4.6957355055103021</c:v>
                </c:pt>
                <c:pt idx="2">
                  <c:v>5.9090909090909092</c:v>
                </c:pt>
                <c:pt idx="3">
                  <c:v>5.2770448548812663</c:v>
                </c:pt>
                <c:pt idx="4">
                  <c:v>4.5492371705963937</c:v>
                </c:pt>
                <c:pt idx="5">
                  <c:v>4.2494226327944569</c:v>
                </c:pt>
                <c:pt idx="6">
                  <c:v>3.5929648241206027</c:v>
                </c:pt>
                <c:pt idx="7">
                  <c:v>5.6541928434853865</c:v>
                </c:pt>
                <c:pt idx="8">
                  <c:v>5.688763516690174</c:v>
                </c:pt>
                <c:pt idx="9">
                  <c:v>3.7491705374917057</c:v>
                </c:pt>
              </c:numCache>
              <c:extLst/>
            </c:numRef>
          </c:val>
          <c:extLst>
            <c:ext xmlns:c15="http://schemas.microsoft.com/office/drawing/2012/chart" uri="{02D57815-91ED-43cb-92C2-25804820EDAC}">
              <c15:datalabelsRange>
                <c15:f>'Meat Processing'!$V$2:$V$13</c15:f>
                <c15:dlblRangeCache>
                  <c:ptCount val="12"/>
                  <c:pt idx="0">
                    <c:v>School</c:v>
                  </c:pt>
                  <c:pt idx="1">
                    <c:v>Beef
Farming</c:v>
                  </c:pt>
                  <c:pt idx="2">
                    <c:v>Mixed
Grain, Sheep 
and Beef</c:v>
                  </c:pt>
                  <c:pt idx="3">
                    <c:v>Beef
Farming</c:v>
                  </c:pt>
                  <c:pt idx="4">
                    <c:v>Mixed
Grain, Sheep 
and Beef</c:v>
                  </c:pt>
                  <c:pt idx="5">
                    <c:v>Beef
Farming</c:v>
                  </c:pt>
                  <c:pt idx="6">
                    <c:v>Sheep/Beef
Farming</c:v>
                  </c:pt>
                  <c:pt idx="7">
                    <c:v>Gold Ore</c:v>
                  </c:pt>
                  <c:pt idx="8">
                    <c:v>Grain Mill</c:v>
                  </c:pt>
                  <c:pt idx="9">
                    <c:v>School</c:v>
                  </c:pt>
                  <c:pt idx="10">
                    <c:v>Grocery 
Stores</c:v>
                  </c:pt>
                  <c:pt idx="11">
                    <c:v>Other Grain</c:v>
                  </c:pt>
                </c15:dlblRangeCache>
              </c15:datalabelsRange>
            </c:ext>
            <c:ext xmlns:c16="http://schemas.microsoft.com/office/drawing/2014/chart" uri="{C3380CC4-5D6E-409C-BE32-E72D297353CC}">
              <c16:uniqueId val="{00000020-1B5D-4C0A-BD9C-D4F2ACD1E440}"/>
            </c:ext>
          </c:extLst>
        </c:ser>
        <c:dLbls>
          <c:dLblPos val="ctr"/>
          <c:showLegendKey val="0"/>
          <c:showVal val="1"/>
          <c:showCatName val="0"/>
          <c:showSerName val="0"/>
          <c:showPercent val="0"/>
          <c:showBubbleSize val="0"/>
        </c:dLbls>
        <c:gapWidth val="25"/>
        <c:overlap val="100"/>
        <c:axId val="1969904799"/>
        <c:axId val="1969903359"/>
      </c:barChart>
      <c:catAx>
        <c:axId val="1969904799"/>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lnSpc>
                <a:spcPts val="800"/>
              </a:lnSpc>
              <a:defRPr sz="800" b="0" i="0" u="none" strike="noStrike" kern="1200" baseline="0">
                <a:solidFill>
                  <a:schemeClr val="tx1">
                    <a:lumMod val="65000"/>
                    <a:lumOff val="35000"/>
                  </a:schemeClr>
                </a:solidFill>
                <a:latin typeface="+mn-lt"/>
                <a:ea typeface="+mn-ea"/>
                <a:cs typeface="+mn-cs"/>
              </a:defRPr>
            </a:pPr>
            <a:endParaRPr lang="en-US"/>
          </a:p>
        </c:txPr>
        <c:crossAx val="1969903359"/>
        <c:crosses val="autoZero"/>
        <c:auto val="1"/>
        <c:lblAlgn val="ctr"/>
        <c:lblOffset val="100"/>
        <c:noMultiLvlLbl val="0"/>
      </c:catAx>
      <c:valAx>
        <c:axId val="1969903359"/>
        <c:scaling>
          <c:orientation val="minMax"/>
          <c:max val="50"/>
        </c:scaling>
        <c:delete val="0"/>
        <c:axPos val="t"/>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69904799"/>
        <c:crosses val="autoZero"/>
        <c:crossBetween val="between"/>
      </c:valAx>
      <c:spPr>
        <a:noFill/>
        <a:ln>
          <a:noFill/>
        </a:ln>
        <a:effectLst/>
      </c:spPr>
    </c:plotArea>
    <c:legend>
      <c:legendPos val="b"/>
      <c:layout>
        <c:manualLayout>
          <c:xMode val="edge"/>
          <c:yMode val="edge"/>
          <c:x val="0.29230865862573735"/>
          <c:y val="0.94716507336672118"/>
          <c:w val="0.43310925044185566"/>
          <c:h val="5.283492663327878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36970998459907E-2"/>
          <c:y val="2.5440251572327054E-2"/>
          <c:w val="0.91236302900154009"/>
          <c:h val="0.61045575902725213"/>
        </c:manualLayout>
      </c:layout>
      <c:barChart>
        <c:barDir val="col"/>
        <c:grouping val="clustered"/>
        <c:varyColors val="0"/>
        <c:ser>
          <c:idx val="0"/>
          <c:order val="0"/>
          <c:tx>
            <c:strRef>
              <c:f>'Top Ag Regions'!$C$26</c:f>
              <c:strCache>
                <c:ptCount val="1"/>
                <c:pt idx="0">
                  <c:v>Crops - total gross value ($m)</c:v>
                </c:pt>
              </c:strCache>
            </c:strRef>
          </c:tx>
          <c:spPr>
            <a:solidFill>
              <a:schemeClr val="bg2">
                <a:lumMod val="75000"/>
              </a:schemeClr>
            </a:solidFill>
            <a:ln>
              <a:noFill/>
            </a:ln>
            <a:effectLst/>
          </c:spPr>
          <c:invertIfNegative val="0"/>
          <c:cat>
            <c:strRef>
              <c:f>'Top Ag Regions'!$A$27:$A$36</c:f>
              <c:strCache>
                <c:ptCount val="9"/>
                <c:pt idx="0">
                  <c:v>Melbourne
and
surrounds</c:v>
                </c:pt>
                <c:pt idx="1">
                  <c:v>Griffith (NSW)
and region</c:v>
                </c:pt>
                <c:pt idx="2">
                  <c:v>Adelaide
and
surrounds</c:v>
                </c:pt>
                <c:pt idx="3">
                  <c:v>Shepparton
and
surrounds</c:v>
                </c:pt>
                <c:pt idx="4">
                  <c:v>Mungindi-
Boggabillaa
(Moree Region)</c:v>
                </c:pt>
                <c:pt idx="5">
                  <c:v>Warrnambool
and
surrounds</c:v>
                </c:pt>
                <c:pt idx="6">
                  <c:v>Toowoomba
and
surrounds</c:v>
                </c:pt>
                <c:pt idx="7">
                  <c:v>Berri, Renmark,
Loxton 
and surrounds</c:v>
                </c:pt>
                <c:pt idx="8">
                  <c:v>Brisbane
and
surrounds</c:v>
                </c:pt>
              </c:strCache>
              <c:extLst/>
            </c:strRef>
          </c:cat>
          <c:val>
            <c:numRef>
              <c:f>'Top Ag Regions'!$C$27:$C$36</c:f>
              <c:numCache>
                <c:formatCode>0.0</c:formatCode>
                <c:ptCount val="9"/>
                <c:pt idx="0">
                  <c:v>1120.9999999999986</c:v>
                </c:pt>
                <c:pt idx="1">
                  <c:v>1221.0999999999999</c:v>
                </c:pt>
                <c:pt idx="2">
                  <c:v>893.70000000000016</c:v>
                </c:pt>
                <c:pt idx="3">
                  <c:v>607.40000000000009</c:v>
                </c:pt>
                <c:pt idx="4">
                  <c:v>997.7</c:v>
                </c:pt>
                <c:pt idx="5">
                  <c:v>75.000000000000014</c:v>
                </c:pt>
                <c:pt idx="6">
                  <c:v>412</c:v>
                </c:pt>
                <c:pt idx="7">
                  <c:v>824.3</c:v>
                </c:pt>
                <c:pt idx="8">
                  <c:v>604.00000000000057</c:v>
                </c:pt>
              </c:numCache>
              <c:extLst/>
            </c:numRef>
          </c:val>
          <c:extLst>
            <c:ext xmlns:c16="http://schemas.microsoft.com/office/drawing/2014/chart" uri="{C3380CC4-5D6E-409C-BE32-E72D297353CC}">
              <c16:uniqueId val="{00000000-D576-4B25-A28C-9E234E82523F}"/>
            </c:ext>
          </c:extLst>
        </c:ser>
        <c:ser>
          <c:idx val="1"/>
          <c:order val="1"/>
          <c:tx>
            <c:strRef>
              <c:f>'Top Ag Regions'!$D$26</c:f>
              <c:strCache>
                <c:ptCount val="1"/>
                <c:pt idx="0">
                  <c:v>Livestock slaughtered and other disposals - total gross value ($m)</c:v>
                </c:pt>
              </c:strCache>
            </c:strRef>
          </c:tx>
          <c:spPr>
            <a:solidFill>
              <a:schemeClr val="accent2"/>
            </a:solidFill>
            <a:ln>
              <a:noFill/>
            </a:ln>
            <a:effectLst/>
          </c:spPr>
          <c:invertIfNegative val="0"/>
          <c:cat>
            <c:strRef>
              <c:f>'Top Ag Regions'!$A$27:$A$36</c:f>
              <c:strCache>
                <c:ptCount val="9"/>
                <c:pt idx="0">
                  <c:v>Melbourne
and
surrounds</c:v>
                </c:pt>
                <c:pt idx="1">
                  <c:v>Griffith (NSW)
and region</c:v>
                </c:pt>
                <c:pt idx="2">
                  <c:v>Adelaide
and
surrounds</c:v>
                </c:pt>
                <c:pt idx="3">
                  <c:v>Shepparton
and
surrounds</c:v>
                </c:pt>
                <c:pt idx="4">
                  <c:v>Mungindi-
Boggabillaa
(Moree Region)</c:v>
                </c:pt>
                <c:pt idx="5">
                  <c:v>Warrnambool
and
surrounds</c:v>
                </c:pt>
                <c:pt idx="6">
                  <c:v>Toowoomba
and
surrounds</c:v>
                </c:pt>
                <c:pt idx="7">
                  <c:v>Berri, Renmark,
Loxton 
and surrounds</c:v>
                </c:pt>
                <c:pt idx="8">
                  <c:v>Brisbane
and
surrounds</c:v>
                </c:pt>
              </c:strCache>
              <c:extLst/>
            </c:strRef>
          </c:cat>
          <c:val>
            <c:numRef>
              <c:f>'Top Ag Regions'!$D$27:$D$36</c:f>
              <c:numCache>
                <c:formatCode>0.0</c:formatCode>
                <c:ptCount val="9"/>
                <c:pt idx="0">
                  <c:v>394.50000000000034</c:v>
                </c:pt>
                <c:pt idx="1">
                  <c:v>262.90000000000003</c:v>
                </c:pt>
                <c:pt idx="2">
                  <c:v>139.6</c:v>
                </c:pt>
                <c:pt idx="3">
                  <c:v>214.70000000000002</c:v>
                </c:pt>
                <c:pt idx="4">
                  <c:v>56.1</c:v>
                </c:pt>
                <c:pt idx="5">
                  <c:v>438.40000000000009</c:v>
                </c:pt>
                <c:pt idx="6">
                  <c:v>295.80000000000007</c:v>
                </c:pt>
                <c:pt idx="7">
                  <c:v>27.6</c:v>
                </c:pt>
                <c:pt idx="8">
                  <c:v>212.09999999999997</c:v>
                </c:pt>
              </c:numCache>
              <c:extLst/>
            </c:numRef>
          </c:val>
          <c:extLst>
            <c:ext xmlns:c16="http://schemas.microsoft.com/office/drawing/2014/chart" uri="{C3380CC4-5D6E-409C-BE32-E72D297353CC}">
              <c16:uniqueId val="{00000001-D576-4B25-A28C-9E234E82523F}"/>
            </c:ext>
          </c:extLst>
        </c:ser>
        <c:dLbls>
          <c:showLegendKey val="0"/>
          <c:showVal val="0"/>
          <c:showCatName val="0"/>
          <c:showSerName val="0"/>
          <c:showPercent val="0"/>
          <c:showBubbleSize val="0"/>
        </c:dLbls>
        <c:gapWidth val="150"/>
        <c:axId val="486941247"/>
        <c:axId val="486942207"/>
      </c:barChart>
      <c:catAx>
        <c:axId val="486941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Top</a:t>
                </a:r>
                <a:r>
                  <a:rPr lang="en-AU" baseline="0"/>
                  <a:t> regions ordered by Total Agricutural Production (Highest on the left)</a:t>
                </a:r>
                <a:endParaRPr lang="en-AU"/>
              </a:p>
            </c:rich>
          </c:tx>
          <c:layout>
            <c:manualLayout>
              <c:xMode val="edge"/>
              <c:yMode val="edge"/>
              <c:x val="0.1991710772493972"/>
              <c:y val="0.855200391346974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86942207"/>
        <c:crosses val="autoZero"/>
        <c:auto val="1"/>
        <c:lblAlgn val="ctr"/>
        <c:lblOffset val="100"/>
        <c:noMultiLvlLbl val="0"/>
      </c:catAx>
      <c:valAx>
        <c:axId val="4869422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86941247"/>
        <c:crosses val="autoZero"/>
        <c:crossBetween val="between"/>
      </c:valAx>
      <c:spPr>
        <a:noFill/>
        <a:ln>
          <a:noFill/>
        </a:ln>
        <a:effectLst/>
      </c:spPr>
    </c:plotArea>
    <c:legend>
      <c:legendPos val="b"/>
      <c:layout>
        <c:manualLayout>
          <c:xMode val="edge"/>
          <c:yMode val="edge"/>
          <c:x val="2.7036289885252313E-4"/>
          <c:y val="0.94693318650999148"/>
          <c:w val="0.99488149931671765"/>
          <c:h val="5.30666327999322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21491369639065"/>
          <c:y val="9.044494753971824E-2"/>
          <c:w val="0.75784269764861267"/>
          <c:h val="0.89944893826119132"/>
        </c:manualLayout>
      </c:layout>
      <c:barChart>
        <c:barDir val="bar"/>
        <c:grouping val="percentStacked"/>
        <c:varyColors val="0"/>
        <c:ser>
          <c:idx val="0"/>
          <c:order val="0"/>
          <c:tx>
            <c:strRef>
              <c:f>'2021 AgScientists by Remoteness'!$J$10</c:f>
              <c:strCache>
                <c:ptCount val="1"/>
                <c:pt idx="0">
                  <c:v>Major Cities</c:v>
                </c:pt>
              </c:strCache>
            </c:strRef>
          </c:tx>
          <c:spPr>
            <a:solidFill>
              <a:schemeClr val="bg2">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AgScientists by Remoteness'!$A$11:$A$18</c:f>
              <c:strCache>
                <c:ptCount val="8"/>
                <c:pt idx="0">
                  <c:v>Aquaculture or Fisheries Scientist</c:v>
                </c:pt>
                <c:pt idx="1">
                  <c:v>Irrigation Designer</c:v>
                </c:pt>
                <c:pt idx="2">
                  <c:v>Agricultural Research Scientist</c:v>
                </c:pt>
                <c:pt idx="3">
                  <c:v>Agricultural and Agritech Technician</c:v>
                </c:pt>
                <c:pt idx="4">
                  <c:v>Agricultural Consultant</c:v>
                </c:pt>
                <c:pt idx="5">
                  <c:v>Aquaculture or Fisheries Technician</c:v>
                </c:pt>
                <c:pt idx="6">
                  <c:v>Animal Husbandry Technician</c:v>
                </c:pt>
                <c:pt idx="7">
                  <c:v>Agronomist</c:v>
                </c:pt>
              </c:strCache>
            </c:strRef>
          </c:cat>
          <c:val>
            <c:numRef>
              <c:f>'2021 AgScientists by Remoteness'!$J$11:$J$18</c:f>
              <c:numCache>
                <c:formatCode>0</c:formatCode>
                <c:ptCount val="8"/>
                <c:pt idx="0">
                  <c:v>57.553956834532372</c:v>
                </c:pt>
                <c:pt idx="1">
                  <c:v>46.428571428571431</c:v>
                </c:pt>
                <c:pt idx="2">
                  <c:v>44.182389937106919</c:v>
                </c:pt>
                <c:pt idx="3">
                  <c:v>35.115864527629235</c:v>
                </c:pt>
                <c:pt idx="4">
                  <c:v>31.384307846076965</c:v>
                </c:pt>
                <c:pt idx="5">
                  <c:v>21.428571428571427</c:v>
                </c:pt>
                <c:pt idx="6">
                  <c:v>11.538461538461538</c:v>
                </c:pt>
                <c:pt idx="7">
                  <c:v>10.899742930591259</c:v>
                </c:pt>
              </c:numCache>
            </c:numRef>
          </c:val>
          <c:extLst>
            <c:ext xmlns:c16="http://schemas.microsoft.com/office/drawing/2014/chart" uri="{C3380CC4-5D6E-409C-BE32-E72D297353CC}">
              <c16:uniqueId val="{00000000-C2DF-4A47-B995-8EF420880D62}"/>
            </c:ext>
          </c:extLst>
        </c:ser>
        <c:ser>
          <c:idx val="1"/>
          <c:order val="1"/>
          <c:tx>
            <c:strRef>
              <c:f>'2021 AgScientists by Remoteness'!$K$10</c:f>
              <c:strCache>
                <c:ptCount val="1"/>
                <c:pt idx="0">
                  <c:v>Inner Regional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AgScientists by Remoteness'!$A$11:$A$18</c:f>
              <c:strCache>
                <c:ptCount val="8"/>
                <c:pt idx="0">
                  <c:v>Aquaculture or Fisheries Scientist</c:v>
                </c:pt>
                <c:pt idx="1">
                  <c:v>Irrigation Designer</c:v>
                </c:pt>
                <c:pt idx="2">
                  <c:v>Agricultural Research Scientist</c:v>
                </c:pt>
                <c:pt idx="3">
                  <c:v>Agricultural and Agritech Technician</c:v>
                </c:pt>
                <c:pt idx="4">
                  <c:v>Agricultural Consultant</c:v>
                </c:pt>
                <c:pt idx="5">
                  <c:v>Aquaculture or Fisheries Technician</c:v>
                </c:pt>
                <c:pt idx="6">
                  <c:v>Animal Husbandry Technician</c:v>
                </c:pt>
                <c:pt idx="7">
                  <c:v>Agronomist</c:v>
                </c:pt>
              </c:strCache>
            </c:strRef>
          </c:cat>
          <c:val>
            <c:numRef>
              <c:f>'2021 AgScientists by Remoteness'!$K$11:$K$18</c:f>
              <c:numCache>
                <c:formatCode>0</c:formatCode>
                <c:ptCount val="8"/>
                <c:pt idx="0">
                  <c:v>22.661870503597122</c:v>
                </c:pt>
                <c:pt idx="1">
                  <c:v>34.523809523809526</c:v>
                </c:pt>
                <c:pt idx="2">
                  <c:v>31.656184486373167</c:v>
                </c:pt>
                <c:pt idx="3">
                  <c:v>34.640522875816991</c:v>
                </c:pt>
                <c:pt idx="4">
                  <c:v>38.180909545227387</c:v>
                </c:pt>
                <c:pt idx="5">
                  <c:v>28.095238095238095</c:v>
                </c:pt>
                <c:pt idx="6">
                  <c:v>54.807692307692314</c:v>
                </c:pt>
                <c:pt idx="7">
                  <c:v>35.7840616966581</c:v>
                </c:pt>
              </c:numCache>
            </c:numRef>
          </c:val>
          <c:extLst>
            <c:ext xmlns:c16="http://schemas.microsoft.com/office/drawing/2014/chart" uri="{C3380CC4-5D6E-409C-BE32-E72D297353CC}">
              <c16:uniqueId val="{00000001-C2DF-4A47-B995-8EF420880D62}"/>
            </c:ext>
          </c:extLst>
        </c:ser>
        <c:ser>
          <c:idx val="2"/>
          <c:order val="2"/>
          <c:tx>
            <c:strRef>
              <c:f>'2021 AgScientists by Remoteness'!$L$10</c:f>
              <c:strCache>
                <c:ptCount val="1"/>
                <c:pt idx="0">
                  <c:v>Outer Regional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AgScientists by Remoteness'!$A$11:$A$18</c:f>
              <c:strCache>
                <c:ptCount val="8"/>
                <c:pt idx="0">
                  <c:v>Aquaculture or Fisheries Scientist</c:v>
                </c:pt>
                <c:pt idx="1">
                  <c:v>Irrigation Designer</c:v>
                </c:pt>
                <c:pt idx="2">
                  <c:v>Agricultural Research Scientist</c:v>
                </c:pt>
                <c:pt idx="3">
                  <c:v>Agricultural and Agritech Technician</c:v>
                </c:pt>
                <c:pt idx="4">
                  <c:v>Agricultural Consultant</c:v>
                </c:pt>
                <c:pt idx="5">
                  <c:v>Aquaculture or Fisheries Technician</c:v>
                </c:pt>
                <c:pt idx="6">
                  <c:v>Animal Husbandry Technician</c:v>
                </c:pt>
                <c:pt idx="7">
                  <c:v>Agronomist</c:v>
                </c:pt>
              </c:strCache>
            </c:strRef>
          </c:cat>
          <c:val>
            <c:numRef>
              <c:f>'2021 AgScientists by Remoteness'!$L$11:$L$18</c:f>
              <c:numCache>
                <c:formatCode>0</c:formatCode>
                <c:ptCount val="8"/>
                <c:pt idx="0">
                  <c:v>18.705035971223023</c:v>
                </c:pt>
                <c:pt idx="1">
                  <c:v>19.047619047619047</c:v>
                </c:pt>
                <c:pt idx="2">
                  <c:v>21.331236897274632</c:v>
                </c:pt>
                <c:pt idx="3">
                  <c:v>26.500297088532381</c:v>
                </c:pt>
                <c:pt idx="4">
                  <c:v>25.437281359320341</c:v>
                </c:pt>
                <c:pt idx="5">
                  <c:v>40.476190476190474</c:v>
                </c:pt>
                <c:pt idx="6">
                  <c:v>30.76923076923077</c:v>
                </c:pt>
                <c:pt idx="7">
                  <c:v>46.066838046272494</c:v>
                </c:pt>
              </c:numCache>
            </c:numRef>
          </c:val>
          <c:extLst>
            <c:ext xmlns:c16="http://schemas.microsoft.com/office/drawing/2014/chart" uri="{C3380CC4-5D6E-409C-BE32-E72D297353CC}">
              <c16:uniqueId val="{00000002-C2DF-4A47-B995-8EF420880D62}"/>
            </c:ext>
          </c:extLst>
        </c:ser>
        <c:ser>
          <c:idx val="3"/>
          <c:order val="3"/>
          <c:tx>
            <c:strRef>
              <c:f>'2021 AgScientists by Remoteness'!$M$10</c:f>
              <c:strCache>
                <c:ptCount val="1"/>
                <c:pt idx="0">
                  <c:v>Remote </c:v>
                </c:pt>
              </c:strCache>
            </c:strRef>
          </c:tx>
          <c:spPr>
            <a:solidFill>
              <a:srgbClr val="5E6614"/>
            </a:solidFill>
            <a:ln>
              <a:noFill/>
            </a:ln>
            <a:effectLst/>
          </c:spPr>
          <c:invertIfNegative val="0"/>
          <c:dLbls>
            <c:dLbl>
              <c:idx val="2"/>
              <c:layout>
                <c:manualLayout>
                  <c:x val="-4.4316419233325945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DF-4A47-B995-8EF420880D62}"/>
                </c:ext>
              </c:extLst>
            </c:dLbl>
            <c:dLbl>
              <c:idx val="6"/>
              <c:layout>
                <c:manualLayout>
                  <c:x val="-4.4316419233327575E-3"/>
                  <c:y val="9.26383099926669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DF-4A47-B995-8EF420880D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AgScientists by Remoteness'!$A$11:$A$18</c:f>
              <c:strCache>
                <c:ptCount val="8"/>
                <c:pt idx="0">
                  <c:v>Aquaculture or Fisheries Scientist</c:v>
                </c:pt>
                <c:pt idx="1">
                  <c:v>Irrigation Designer</c:v>
                </c:pt>
                <c:pt idx="2">
                  <c:v>Agricultural Research Scientist</c:v>
                </c:pt>
                <c:pt idx="3">
                  <c:v>Agricultural and Agritech Technician</c:v>
                </c:pt>
                <c:pt idx="4">
                  <c:v>Agricultural Consultant</c:v>
                </c:pt>
                <c:pt idx="5">
                  <c:v>Aquaculture or Fisheries Technician</c:v>
                </c:pt>
                <c:pt idx="6">
                  <c:v>Animal Husbandry Technician</c:v>
                </c:pt>
                <c:pt idx="7">
                  <c:v>Agronomist</c:v>
                </c:pt>
              </c:strCache>
            </c:strRef>
          </c:cat>
          <c:val>
            <c:numRef>
              <c:f>'2021 AgScientists by Remoteness'!$M$11:$M$18</c:f>
              <c:numCache>
                <c:formatCode>0</c:formatCode>
                <c:ptCount val="8"/>
                <c:pt idx="0">
                  <c:v>1.079136690647482</c:v>
                </c:pt>
                <c:pt idx="1">
                  <c:v>#N/A</c:v>
                </c:pt>
                <c:pt idx="2">
                  <c:v>1.729559748427673</c:v>
                </c:pt>
                <c:pt idx="3">
                  <c:v>3.2679738562091507</c:v>
                </c:pt>
                <c:pt idx="4">
                  <c:v>3.1484257871064467</c:v>
                </c:pt>
                <c:pt idx="5">
                  <c:v>9.2857142857142865</c:v>
                </c:pt>
                <c:pt idx="6">
                  <c:v>1.4423076923076923</c:v>
                </c:pt>
                <c:pt idx="7">
                  <c:v>6.7866323907455008</c:v>
                </c:pt>
              </c:numCache>
            </c:numRef>
          </c:val>
          <c:extLst>
            <c:ext xmlns:c16="http://schemas.microsoft.com/office/drawing/2014/chart" uri="{C3380CC4-5D6E-409C-BE32-E72D297353CC}">
              <c16:uniqueId val="{00000005-C2DF-4A47-B995-8EF420880D62}"/>
            </c:ext>
          </c:extLst>
        </c:ser>
        <c:ser>
          <c:idx val="4"/>
          <c:order val="4"/>
          <c:tx>
            <c:strRef>
              <c:f>'2021 AgScientists by Remoteness'!$N$10</c:f>
              <c:strCache>
                <c:ptCount val="1"/>
                <c:pt idx="0">
                  <c:v>Very Remote</c:v>
                </c:pt>
              </c:strCache>
            </c:strRef>
          </c:tx>
          <c:spPr>
            <a:solidFill>
              <a:schemeClr val="accent5"/>
            </a:solidFill>
            <a:ln>
              <a:noFill/>
            </a:ln>
            <a:effectLst/>
          </c:spPr>
          <c:invertIfNegative val="0"/>
          <c:dLbls>
            <c:dLbl>
              <c:idx val="5"/>
              <c:layout>
                <c:manualLayout>
                  <c:x val="-4.4316419233325945E-3"/>
                  <c:y val="9.26383099926669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DF-4A47-B995-8EF420880D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 AgScientists by Remoteness'!$A$11:$A$18</c:f>
              <c:strCache>
                <c:ptCount val="8"/>
                <c:pt idx="0">
                  <c:v>Aquaculture or Fisheries Scientist</c:v>
                </c:pt>
                <c:pt idx="1">
                  <c:v>Irrigation Designer</c:v>
                </c:pt>
                <c:pt idx="2">
                  <c:v>Agricultural Research Scientist</c:v>
                </c:pt>
                <c:pt idx="3">
                  <c:v>Agricultural and Agritech Technician</c:v>
                </c:pt>
                <c:pt idx="4">
                  <c:v>Agricultural Consultant</c:v>
                </c:pt>
                <c:pt idx="5">
                  <c:v>Aquaculture or Fisheries Technician</c:v>
                </c:pt>
                <c:pt idx="6">
                  <c:v>Animal Husbandry Technician</c:v>
                </c:pt>
                <c:pt idx="7">
                  <c:v>Agronomist</c:v>
                </c:pt>
              </c:strCache>
            </c:strRef>
          </c:cat>
          <c:val>
            <c:numRef>
              <c:f>'2021 AgScientists by Remoteness'!$N$11:$N$18</c:f>
              <c:numCache>
                <c:formatCode>0</c:formatCode>
                <c:ptCount val="8"/>
                <c:pt idx="0">
                  <c:v>#N/A</c:v>
                </c:pt>
                <c:pt idx="1">
                  <c:v>#N/A</c:v>
                </c:pt>
                <c:pt idx="2">
                  <c:v>1.10062893081761</c:v>
                </c:pt>
                <c:pt idx="3">
                  <c:v>#N/A</c:v>
                </c:pt>
                <c:pt idx="4">
                  <c:v>1.8490754622688657</c:v>
                </c:pt>
                <c:pt idx="5">
                  <c:v>0.7142857142857143</c:v>
                </c:pt>
                <c:pt idx="6">
                  <c:v>1.4423076923076923</c:v>
                </c:pt>
                <c:pt idx="7">
                  <c:v>#N/A</c:v>
                </c:pt>
              </c:numCache>
            </c:numRef>
          </c:val>
          <c:extLst>
            <c:ext xmlns:c16="http://schemas.microsoft.com/office/drawing/2014/chart" uri="{C3380CC4-5D6E-409C-BE32-E72D297353CC}">
              <c16:uniqueId val="{00000007-C2DF-4A47-B995-8EF420880D62}"/>
            </c:ext>
          </c:extLst>
        </c:ser>
        <c:dLbls>
          <c:dLblPos val="ctr"/>
          <c:showLegendKey val="0"/>
          <c:showVal val="1"/>
          <c:showCatName val="0"/>
          <c:showSerName val="0"/>
          <c:showPercent val="0"/>
          <c:showBubbleSize val="0"/>
        </c:dLbls>
        <c:gapWidth val="40"/>
        <c:overlap val="100"/>
        <c:axId val="1449136848"/>
        <c:axId val="1449135888"/>
      </c:barChart>
      <c:catAx>
        <c:axId val="1449136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chemeClr val="tx1">
                    <a:lumMod val="65000"/>
                    <a:lumOff val="35000"/>
                  </a:schemeClr>
                </a:solidFill>
                <a:latin typeface="+mn-lt"/>
                <a:ea typeface="+mn-ea"/>
                <a:cs typeface="+mn-cs"/>
              </a:defRPr>
            </a:pPr>
            <a:endParaRPr lang="en-US"/>
          </a:p>
        </c:txPr>
        <c:crossAx val="1449135888"/>
        <c:crosses val="autoZero"/>
        <c:auto val="1"/>
        <c:lblAlgn val="ctr"/>
        <c:lblOffset val="100"/>
        <c:noMultiLvlLbl val="0"/>
      </c:catAx>
      <c:valAx>
        <c:axId val="14491358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49136848"/>
        <c:crosses val="max"/>
        <c:crossBetween val="between"/>
      </c:valAx>
      <c:spPr>
        <a:noFill/>
        <a:ln>
          <a:noFill/>
        </a:ln>
        <a:effectLst/>
      </c:spPr>
    </c:plotArea>
    <c:legend>
      <c:legendPos val="t"/>
      <c:layout>
        <c:manualLayout>
          <c:xMode val="edge"/>
          <c:yMode val="edge"/>
          <c:x val="0.21540292174313574"/>
          <c:y val="2.1397110606247487E-2"/>
          <c:w val="0.7719103691697301"/>
          <c:h val="6.51362932842085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'Dairy to 2024'!$A$2</c:f>
              <c:strCache>
                <c:ptCount val="1"/>
                <c:pt idx="0">
                  <c:v>Dairy Cattle Farming</c:v>
                </c:pt>
              </c:strCache>
            </c:strRef>
          </c:tx>
          <c:spPr>
            <a:ln w="28575" cap="rnd">
              <a:solidFill>
                <a:schemeClr val="accent2"/>
              </a:solidFill>
              <a:round/>
            </a:ln>
            <a:effectLst/>
          </c:spPr>
          <c:marker>
            <c:symbol val="none"/>
          </c:marker>
          <c:cat>
            <c:numRef>
              <c:f>'Dairy to 2024'!$B$1:$EK$1</c:f>
              <c:numCache>
                <c:formatCode>m/d/yyyy</c:formatCode>
                <c:ptCount val="140"/>
                <c:pt idx="0">
                  <c:v>44378</c:v>
                </c:pt>
                <c:pt idx="1">
                  <c:v>44385</c:v>
                </c:pt>
                <c:pt idx="2">
                  <c:v>44392</c:v>
                </c:pt>
                <c:pt idx="3">
                  <c:v>44399</c:v>
                </c:pt>
                <c:pt idx="4">
                  <c:v>44406</c:v>
                </c:pt>
                <c:pt idx="5">
                  <c:v>44413</c:v>
                </c:pt>
                <c:pt idx="6">
                  <c:v>44420</c:v>
                </c:pt>
                <c:pt idx="7">
                  <c:v>44427</c:v>
                </c:pt>
                <c:pt idx="8">
                  <c:v>44434</c:v>
                </c:pt>
                <c:pt idx="9">
                  <c:v>44441</c:v>
                </c:pt>
                <c:pt idx="10">
                  <c:v>44448</c:v>
                </c:pt>
                <c:pt idx="11">
                  <c:v>44455</c:v>
                </c:pt>
                <c:pt idx="12">
                  <c:v>44462</c:v>
                </c:pt>
                <c:pt idx="13">
                  <c:v>44469</c:v>
                </c:pt>
                <c:pt idx="14">
                  <c:v>44476</c:v>
                </c:pt>
                <c:pt idx="15">
                  <c:v>44483</c:v>
                </c:pt>
                <c:pt idx="16">
                  <c:v>44490</c:v>
                </c:pt>
                <c:pt idx="17">
                  <c:v>44497</c:v>
                </c:pt>
                <c:pt idx="18">
                  <c:v>44504</c:v>
                </c:pt>
                <c:pt idx="19">
                  <c:v>44511</c:v>
                </c:pt>
                <c:pt idx="20">
                  <c:v>44518</c:v>
                </c:pt>
                <c:pt idx="21">
                  <c:v>44525</c:v>
                </c:pt>
                <c:pt idx="22">
                  <c:v>44532</c:v>
                </c:pt>
                <c:pt idx="23">
                  <c:v>44539</c:v>
                </c:pt>
                <c:pt idx="24">
                  <c:v>44546</c:v>
                </c:pt>
                <c:pt idx="25">
                  <c:v>44553</c:v>
                </c:pt>
                <c:pt idx="26">
                  <c:v>44560</c:v>
                </c:pt>
                <c:pt idx="27">
                  <c:v>44567</c:v>
                </c:pt>
                <c:pt idx="28">
                  <c:v>44574</c:v>
                </c:pt>
                <c:pt idx="29">
                  <c:v>44581</c:v>
                </c:pt>
                <c:pt idx="30">
                  <c:v>44588</c:v>
                </c:pt>
                <c:pt idx="31">
                  <c:v>44595</c:v>
                </c:pt>
                <c:pt idx="32">
                  <c:v>44602</c:v>
                </c:pt>
                <c:pt idx="33">
                  <c:v>44609</c:v>
                </c:pt>
                <c:pt idx="34">
                  <c:v>44616</c:v>
                </c:pt>
                <c:pt idx="35">
                  <c:v>44623</c:v>
                </c:pt>
                <c:pt idx="36">
                  <c:v>44630</c:v>
                </c:pt>
                <c:pt idx="37">
                  <c:v>44637</c:v>
                </c:pt>
                <c:pt idx="38">
                  <c:v>44644</c:v>
                </c:pt>
                <c:pt idx="39">
                  <c:v>44651</c:v>
                </c:pt>
                <c:pt idx="40">
                  <c:v>44658</c:v>
                </c:pt>
                <c:pt idx="41">
                  <c:v>44665</c:v>
                </c:pt>
                <c:pt idx="42">
                  <c:v>44672</c:v>
                </c:pt>
                <c:pt idx="43">
                  <c:v>44679</c:v>
                </c:pt>
                <c:pt idx="44">
                  <c:v>44686</c:v>
                </c:pt>
                <c:pt idx="45">
                  <c:v>44693</c:v>
                </c:pt>
                <c:pt idx="46">
                  <c:v>44700</c:v>
                </c:pt>
                <c:pt idx="47">
                  <c:v>44707</c:v>
                </c:pt>
                <c:pt idx="48">
                  <c:v>44714</c:v>
                </c:pt>
                <c:pt idx="49">
                  <c:v>44721</c:v>
                </c:pt>
                <c:pt idx="50">
                  <c:v>44728</c:v>
                </c:pt>
                <c:pt idx="51">
                  <c:v>44735</c:v>
                </c:pt>
                <c:pt idx="52">
                  <c:v>44742</c:v>
                </c:pt>
                <c:pt idx="53">
                  <c:v>44749</c:v>
                </c:pt>
                <c:pt idx="54">
                  <c:v>44756</c:v>
                </c:pt>
                <c:pt idx="55">
                  <c:v>44763</c:v>
                </c:pt>
                <c:pt idx="56">
                  <c:v>44770</c:v>
                </c:pt>
                <c:pt idx="57">
                  <c:v>44777</c:v>
                </c:pt>
                <c:pt idx="58">
                  <c:v>44784</c:v>
                </c:pt>
                <c:pt idx="59">
                  <c:v>44791</c:v>
                </c:pt>
                <c:pt idx="60">
                  <c:v>44798</c:v>
                </c:pt>
                <c:pt idx="61">
                  <c:v>44805</c:v>
                </c:pt>
                <c:pt idx="62">
                  <c:v>44812</c:v>
                </c:pt>
                <c:pt idx="63">
                  <c:v>44819</c:v>
                </c:pt>
                <c:pt idx="64">
                  <c:v>44826</c:v>
                </c:pt>
                <c:pt idx="65">
                  <c:v>44833</c:v>
                </c:pt>
                <c:pt idx="66">
                  <c:v>44840</c:v>
                </c:pt>
                <c:pt idx="67">
                  <c:v>44847</c:v>
                </c:pt>
                <c:pt idx="68">
                  <c:v>44854</c:v>
                </c:pt>
                <c:pt idx="69">
                  <c:v>44861</c:v>
                </c:pt>
                <c:pt idx="70">
                  <c:v>44868</c:v>
                </c:pt>
                <c:pt idx="71">
                  <c:v>44875</c:v>
                </c:pt>
                <c:pt idx="72">
                  <c:v>44882</c:v>
                </c:pt>
                <c:pt idx="73">
                  <c:v>44889</c:v>
                </c:pt>
                <c:pt idx="74">
                  <c:v>44896</c:v>
                </c:pt>
                <c:pt idx="75">
                  <c:v>44903</c:v>
                </c:pt>
                <c:pt idx="76">
                  <c:v>44910</c:v>
                </c:pt>
                <c:pt idx="77">
                  <c:v>44917</c:v>
                </c:pt>
                <c:pt idx="78">
                  <c:v>44924</c:v>
                </c:pt>
                <c:pt idx="79">
                  <c:v>44931</c:v>
                </c:pt>
                <c:pt idx="80">
                  <c:v>44938</c:v>
                </c:pt>
                <c:pt idx="81">
                  <c:v>44945</c:v>
                </c:pt>
                <c:pt idx="82">
                  <c:v>44952</c:v>
                </c:pt>
                <c:pt idx="83">
                  <c:v>44959</c:v>
                </c:pt>
                <c:pt idx="84">
                  <c:v>44966</c:v>
                </c:pt>
                <c:pt idx="85">
                  <c:v>44973</c:v>
                </c:pt>
                <c:pt idx="86">
                  <c:v>44980</c:v>
                </c:pt>
                <c:pt idx="87">
                  <c:v>44987</c:v>
                </c:pt>
                <c:pt idx="88">
                  <c:v>44994</c:v>
                </c:pt>
                <c:pt idx="89">
                  <c:v>45001</c:v>
                </c:pt>
                <c:pt idx="90">
                  <c:v>45008</c:v>
                </c:pt>
                <c:pt idx="91">
                  <c:v>45015</c:v>
                </c:pt>
                <c:pt idx="92">
                  <c:v>45022</c:v>
                </c:pt>
                <c:pt idx="93">
                  <c:v>45029</c:v>
                </c:pt>
                <c:pt idx="94">
                  <c:v>45036</c:v>
                </c:pt>
                <c:pt idx="95">
                  <c:v>45043</c:v>
                </c:pt>
                <c:pt idx="96">
                  <c:v>45050</c:v>
                </c:pt>
                <c:pt idx="97">
                  <c:v>45057</c:v>
                </c:pt>
                <c:pt idx="98">
                  <c:v>45064</c:v>
                </c:pt>
                <c:pt idx="99">
                  <c:v>45071</c:v>
                </c:pt>
                <c:pt idx="100">
                  <c:v>45078</c:v>
                </c:pt>
                <c:pt idx="101">
                  <c:v>45085</c:v>
                </c:pt>
                <c:pt idx="102">
                  <c:v>45092</c:v>
                </c:pt>
                <c:pt idx="103">
                  <c:v>45099</c:v>
                </c:pt>
                <c:pt idx="104">
                  <c:v>45106</c:v>
                </c:pt>
                <c:pt idx="105">
                  <c:v>45113</c:v>
                </c:pt>
                <c:pt idx="106">
                  <c:v>45120</c:v>
                </c:pt>
                <c:pt idx="107">
                  <c:v>45127</c:v>
                </c:pt>
                <c:pt idx="108">
                  <c:v>45134</c:v>
                </c:pt>
                <c:pt idx="109">
                  <c:v>45141</c:v>
                </c:pt>
                <c:pt idx="110">
                  <c:v>45148</c:v>
                </c:pt>
                <c:pt idx="111">
                  <c:v>45155</c:v>
                </c:pt>
                <c:pt idx="112">
                  <c:v>45162</c:v>
                </c:pt>
                <c:pt idx="113">
                  <c:v>45169</c:v>
                </c:pt>
                <c:pt idx="114">
                  <c:v>45176</c:v>
                </c:pt>
                <c:pt idx="115">
                  <c:v>45183</c:v>
                </c:pt>
                <c:pt idx="116">
                  <c:v>45190</c:v>
                </c:pt>
                <c:pt idx="117">
                  <c:v>45197</c:v>
                </c:pt>
                <c:pt idx="118">
                  <c:v>45204</c:v>
                </c:pt>
                <c:pt idx="119">
                  <c:v>45211</c:v>
                </c:pt>
                <c:pt idx="120">
                  <c:v>45218</c:v>
                </c:pt>
                <c:pt idx="121">
                  <c:v>45225</c:v>
                </c:pt>
                <c:pt idx="122">
                  <c:v>45232</c:v>
                </c:pt>
                <c:pt idx="123">
                  <c:v>45239</c:v>
                </c:pt>
                <c:pt idx="124">
                  <c:v>45246</c:v>
                </c:pt>
                <c:pt idx="125">
                  <c:v>45253</c:v>
                </c:pt>
                <c:pt idx="126">
                  <c:v>45260</c:v>
                </c:pt>
                <c:pt idx="127">
                  <c:v>45267</c:v>
                </c:pt>
                <c:pt idx="128">
                  <c:v>45274</c:v>
                </c:pt>
                <c:pt idx="129">
                  <c:v>45281</c:v>
                </c:pt>
                <c:pt idx="130">
                  <c:v>45288</c:v>
                </c:pt>
                <c:pt idx="131">
                  <c:v>45295</c:v>
                </c:pt>
                <c:pt idx="132">
                  <c:v>45302</c:v>
                </c:pt>
                <c:pt idx="133">
                  <c:v>45309</c:v>
                </c:pt>
                <c:pt idx="134">
                  <c:v>45316</c:v>
                </c:pt>
                <c:pt idx="135">
                  <c:v>45323</c:v>
                </c:pt>
                <c:pt idx="136">
                  <c:v>45330</c:v>
                </c:pt>
                <c:pt idx="137">
                  <c:v>45337</c:v>
                </c:pt>
                <c:pt idx="138">
                  <c:v>45344</c:v>
                </c:pt>
                <c:pt idx="139">
                  <c:v>45351</c:v>
                </c:pt>
              </c:numCache>
            </c:numRef>
          </c:cat>
          <c:val>
            <c:numRef>
              <c:f>'Dairy to 2024'!$B$2:$EK$2</c:f>
              <c:numCache>
                <c:formatCode>General</c:formatCode>
                <c:ptCount val="140"/>
                <c:pt idx="0">
                  <c:v>9790</c:v>
                </c:pt>
                <c:pt idx="1">
                  <c:v>9510</c:v>
                </c:pt>
                <c:pt idx="2">
                  <c:v>9370</c:v>
                </c:pt>
                <c:pt idx="3">
                  <c:v>9260</c:v>
                </c:pt>
                <c:pt idx="4">
                  <c:v>9330</c:v>
                </c:pt>
                <c:pt idx="5">
                  <c:v>9470</c:v>
                </c:pt>
                <c:pt idx="6">
                  <c:v>9450</c:v>
                </c:pt>
                <c:pt idx="7">
                  <c:v>9510</c:v>
                </c:pt>
                <c:pt idx="8">
                  <c:v>9340</c:v>
                </c:pt>
                <c:pt idx="9">
                  <c:v>9420</c:v>
                </c:pt>
                <c:pt idx="10">
                  <c:v>9440</c:v>
                </c:pt>
                <c:pt idx="11">
                  <c:v>9630</c:v>
                </c:pt>
                <c:pt idx="12">
                  <c:v>9670</c:v>
                </c:pt>
                <c:pt idx="13">
                  <c:v>9720</c:v>
                </c:pt>
                <c:pt idx="14">
                  <c:v>9710</c:v>
                </c:pt>
                <c:pt idx="15">
                  <c:v>9710</c:v>
                </c:pt>
                <c:pt idx="16">
                  <c:v>9650</c:v>
                </c:pt>
                <c:pt idx="17">
                  <c:v>9640</c:v>
                </c:pt>
                <c:pt idx="18">
                  <c:v>9700</c:v>
                </c:pt>
                <c:pt idx="19">
                  <c:v>9630</c:v>
                </c:pt>
                <c:pt idx="20">
                  <c:v>9610</c:v>
                </c:pt>
                <c:pt idx="21">
                  <c:v>9590</c:v>
                </c:pt>
                <c:pt idx="22">
                  <c:v>9670</c:v>
                </c:pt>
                <c:pt idx="23">
                  <c:v>9700</c:v>
                </c:pt>
                <c:pt idx="24">
                  <c:v>9730</c:v>
                </c:pt>
                <c:pt idx="25">
                  <c:v>9650</c:v>
                </c:pt>
                <c:pt idx="26">
                  <c:v>9500</c:v>
                </c:pt>
                <c:pt idx="27">
                  <c:v>9480</c:v>
                </c:pt>
                <c:pt idx="28">
                  <c:v>9440</c:v>
                </c:pt>
                <c:pt idx="29">
                  <c:v>9440</c:v>
                </c:pt>
                <c:pt idx="30">
                  <c:v>9450</c:v>
                </c:pt>
                <c:pt idx="31">
                  <c:v>9510</c:v>
                </c:pt>
                <c:pt idx="32">
                  <c:v>9410</c:v>
                </c:pt>
                <c:pt idx="33">
                  <c:v>9410</c:v>
                </c:pt>
                <c:pt idx="34">
                  <c:v>9310</c:v>
                </c:pt>
                <c:pt idx="35">
                  <c:v>9400</c:v>
                </c:pt>
                <c:pt idx="36">
                  <c:v>9420</c:v>
                </c:pt>
                <c:pt idx="37">
                  <c:v>9470</c:v>
                </c:pt>
                <c:pt idx="38">
                  <c:v>9440</c:v>
                </c:pt>
                <c:pt idx="39">
                  <c:v>9460</c:v>
                </c:pt>
                <c:pt idx="40">
                  <c:v>9390</c:v>
                </c:pt>
                <c:pt idx="41">
                  <c:v>9460</c:v>
                </c:pt>
                <c:pt idx="42">
                  <c:v>9250</c:v>
                </c:pt>
                <c:pt idx="43">
                  <c:v>9360</c:v>
                </c:pt>
                <c:pt idx="44">
                  <c:v>9380</c:v>
                </c:pt>
                <c:pt idx="45">
                  <c:v>9310</c:v>
                </c:pt>
                <c:pt idx="46">
                  <c:v>9260</c:v>
                </c:pt>
                <c:pt idx="47">
                  <c:v>9300</c:v>
                </c:pt>
                <c:pt idx="48">
                  <c:v>9330</c:v>
                </c:pt>
                <c:pt idx="49">
                  <c:v>9330</c:v>
                </c:pt>
                <c:pt idx="50">
                  <c:v>9470</c:v>
                </c:pt>
                <c:pt idx="51">
                  <c:v>9480</c:v>
                </c:pt>
                <c:pt idx="52">
                  <c:v>9680</c:v>
                </c:pt>
                <c:pt idx="53">
                  <c:v>9720</c:v>
                </c:pt>
                <c:pt idx="54">
                  <c:v>9570</c:v>
                </c:pt>
                <c:pt idx="55">
                  <c:v>9450</c:v>
                </c:pt>
                <c:pt idx="56">
                  <c:v>9440</c:v>
                </c:pt>
                <c:pt idx="57">
                  <c:v>9550</c:v>
                </c:pt>
                <c:pt idx="58">
                  <c:v>9520</c:v>
                </c:pt>
                <c:pt idx="59">
                  <c:v>9630</c:v>
                </c:pt>
                <c:pt idx="60">
                  <c:v>9620</c:v>
                </c:pt>
                <c:pt idx="61">
                  <c:v>9660</c:v>
                </c:pt>
                <c:pt idx="62">
                  <c:v>9680</c:v>
                </c:pt>
                <c:pt idx="63">
                  <c:v>9650</c:v>
                </c:pt>
                <c:pt idx="64">
                  <c:v>9610</c:v>
                </c:pt>
                <c:pt idx="65">
                  <c:v>9660</c:v>
                </c:pt>
                <c:pt idx="66">
                  <c:v>9770</c:v>
                </c:pt>
                <c:pt idx="67">
                  <c:v>9670</c:v>
                </c:pt>
                <c:pt idx="68">
                  <c:v>9630</c:v>
                </c:pt>
                <c:pt idx="69">
                  <c:v>9610</c:v>
                </c:pt>
                <c:pt idx="70">
                  <c:v>9630</c:v>
                </c:pt>
                <c:pt idx="71">
                  <c:v>9610</c:v>
                </c:pt>
                <c:pt idx="72">
                  <c:v>9620</c:v>
                </c:pt>
                <c:pt idx="73">
                  <c:v>9470</c:v>
                </c:pt>
                <c:pt idx="74">
                  <c:v>9550</c:v>
                </c:pt>
                <c:pt idx="75">
                  <c:v>9590</c:v>
                </c:pt>
                <c:pt idx="76">
                  <c:v>9630</c:v>
                </c:pt>
                <c:pt idx="77">
                  <c:v>9450</c:v>
                </c:pt>
                <c:pt idx="78">
                  <c:v>9380</c:v>
                </c:pt>
                <c:pt idx="79">
                  <c:v>9510</c:v>
                </c:pt>
                <c:pt idx="80">
                  <c:v>9430</c:v>
                </c:pt>
                <c:pt idx="81">
                  <c:v>9430</c:v>
                </c:pt>
                <c:pt idx="82">
                  <c:v>9320</c:v>
                </c:pt>
                <c:pt idx="83">
                  <c:v>9480</c:v>
                </c:pt>
                <c:pt idx="84">
                  <c:v>9390</c:v>
                </c:pt>
                <c:pt idx="85">
                  <c:v>9440</c:v>
                </c:pt>
                <c:pt idx="86">
                  <c:v>9400</c:v>
                </c:pt>
                <c:pt idx="87">
                  <c:v>9470</c:v>
                </c:pt>
                <c:pt idx="88">
                  <c:v>9410</c:v>
                </c:pt>
                <c:pt idx="89">
                  <c:v>9430</c:v>
                </c:pt>
                <c:pt idx="90">
                  <c:v>9400</c:v>
                </c:pt>
                <c:pt idx="91">
                  <c:v>9460</c:v>
                </c:pt>
                <c:pt idx="92">
                  <c:v>9470</c:v>
                </c:pt>
                <c:pt idx="93">
                  <c:v>9410</c:v>
                </c:pt>
                <c:pt idx="94">
                  <c:v>9420</c:v>
                </c:pt>
                <c:pt idx="95">
                  <c:v>9410</c:v>
                </c:pt>
                <c:pt idx="96">
                  <c:v>9420</c:v>
                </c:pt>
                <c:pt idx="97">
                  <c:v>9330</c:v>
                </c:pt>
                <c:pt idx="98">
                  <c:v>9340</c:v>
                </c:pt>
                <c:pt idx="99">
                  <c:v>9310</c:v>
                </c:pt>
                <c:pt idx="100">
                  <c:v>9350</c:v>
                </c:pt>
                <c:pt idx="101">
                  <c:v>9300</c:v>
                </c:pt>
                <c:pt idx="102">
                  <c:v>9330</c:v>
                </c:pt>
                <c:pt idx="103">
                  <c:v>9340</c:v>
                </c:pt>
                <c:pt idx="104">
                  <c:v>9490</c:v>
                </c:pt>
                <c:pt idx="105">
                  <c:v>9570</c:v>
                </c:pt>
                <c:pt idx="106">
                  <c:v>9380</c:v>
                </c:pt>
                <c:pt idx="107">
                  <c:v>9310</c:v>
                </c:pt>
                <c:pt idx="108">
                  <c:v>9250</c:v>
                </c:pt>
                <c:pt idx="109">
                  <c:v>9310</c:v>
                </c:pt>
                <c:pt idx="110">
                  <c:v>9230</c:v>
                </c:pt>
                <c:pt idx="111">
                  <c:v>9280</c:v>
                </c:pt>
                <c:pt idx="112">
                  <c:v>9240</c:v>
                </c:pt>
                <c:pt idx="113">
                  <c:v>9290</c:v>
                </c:pt>
                <c:pt idx="114">
                  <c:v>9300</c:v>
                </c:pt>
                <c:pt idx="115">
                  <c:v>9340</c:v>
                </c:pt>
                <c:pt idx="116">
                  <c:v>9280</c:v>
                </c:pt>
                <c:pt idx="117">
                  <c:v>9370</c:v>
                </c:pt>
                <c:pt idx="118">
                  <c:v>9400</c:v>
                </c:pt>
                <c:pt idx="119">
                  <c:v>9260</c:v>
                </c:pt>
                <c:pt idx="120">
                  <c:v>9260</c:v>
                </c:pt>
                <c:pt idx="121">
                  <c:v>9300</c:v>
                </c:pt>
                <c:pt idx="122">
                  <c:v>9250</c:v>
                </c:pt>
                <c:pt idx="123">
                  <c:v>9220</c:v>
                </c:pt>
                <c:pt idx="124">
                  <c:v>9140</c:v>
                </c:pt>
                <c:pt idx="125">
                  <c:v>9120</c:v>
                </c:pt>
                <c:pt idx="126">
                  <c:v>9120</c:v>
                </c:pt>
                <c:pt idx="127">
                  <c:v>9100</c:v>
                </c:pt>
                <c:pt idx="128">
                  <c:v>9080</c:v>
                </c:pt>
                <c:pt idx="129">
                  <c:v>9050</c:v>
                </c:pt>
                <c:pt idx="130">
                  <c:v>8870</c:v>
                </c:pt>
                <c:pt idx="131">
                  <c:v>8870</c:v>
                </c:pt>
                <c:pt idx="132">
                  <c:v>8780</c:v>
                </c:pt>
                <c:pt idx="133">
                  <c:v>8760</c:v>
                </c:pt>
                <c:pt idx="134">
                  <c:v>8670</c:v>
                </c:pt>
                <c:pt idx="135">
                  <c:v>8690</c:v>
                </c:pt>
                <c:pt idx="136">
                  <c:v>8580</c:v>
                </c:pt>
                <c:pt idx="137">
                  <c:v>8580</c:v>
                </c:pt>
                <c:pt idx="138">
                  <c:v>8500</c:v>
                </c:pt>
                <c:pt idx="139">
                  <c:v>8400</c:v>
                </c:pt>
              </c:numCache>
            </c:numRef>
          </c:val>
          <c:smooth val="0"/>
          <c:extLst>
            <c:ext xmlns:c16="http://schemas.microsoft.com/office/drawing/2014/chart" uri="{C3380CC4-5D6E-409C-BE32-E72D297353CC}">
              <c16:uniqueId val="{00000000-6FF6-409F-88D6-B4A09C8477CC}"/>
            </c:ext>
          </c:extLst>
        </c:ser>
        <c:dLbls>
          <c:showLegendKey val="0"/>
          <c:showVal val="0"/>
          <c:showCatName val="0"/>
          <c:showSerName val="0"/>
          <c:showPercent val="0"/>
          <c:showBubbleSize val="0"/>
        </c:dLbls>
        <c:smooth val="0"/>
        <c:axId val="805063904"/>
        <c:axId val="805063424"/>
      </c:lineChart>
      <c:dateAx>
        <c:axId val="805063904"/>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63424"/>
        <c:crosses val="autoZero"/>
        <c:auto val="1"/>
        <c:lblOffset val="100"/>
        <c:baseTimeUnit val="days"/>
      </c:dateAx>
      <c:valAx>
        <c:axId val="805063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063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0.72391</cdr:y>
    </cdr:from>
    <cdr:to>
      <cdr:x>1</cdr:x>
      <cdr:y>1</cdr:y>
    </cdr:to>
    <cdr:sp macro="" textlink="">
      <cdr:nvSpPr>
        <cdr:cNvPr id="2" name="Rectangle 1">
          <a:extLst xmlns:a="http://schemas.openxmlformats.org/drawingml/2006/main">
            <a:ext uri="{FF2B5EF4-FFF2-40B4-BE49-F238E27FC236}">
              <a16:creationId xmlns:a16="http://schemas.microsoft.com/office/drawing/2014/main" id="{7BF8E416-FF1A-5CF6-81EF-FB8CDE390261}"/>
            </a:ext>
          </a:extLst>
        </cdr:cNvPr>
        <cdr:cNvSpPr/>
      </cdr:nvSpPr>
      <cdr:spPr>
        <a:xfrm xmlns:a="http://schemas.openxmlformats.org/drawingml/2006/main">
          <a:off x="0" y="1691640"/>
          <a:ext cx="5731510" cy="645160"/>
        </a:xfrm>
        <a:prstGeom xmlns:a="http://schemas.openxmlformats.org/drawingml/2006/main" prst="rect">
          <a:avLst/>
        </a:prstGeom>
        <a:solidFill xmlns:a="http://schemas.openxmlformats.org/drawingml/2006/main">
          <a:schemeClr val="bg1">
            <a:lumMod val="75000"/>
            <a:alpha val="20000"/>
          </a:scheme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AU" sz="1100"/>
        </a:p>
      </cdr:txBody>
    </cdr:sp>
  </cdr:relSizeAnchor>
</c:userShapes>
</file>

<file path=word/drawings/drawing10.xml><?xml version="1.0" encoding="utf-8"?>
<c:userShapes xmlns:c="http://schemas.openxmlformats.org/drawingml/2006/chart">
  <cdr:relSizeAnchor xmlns:cdr="http://schemas.openxmlformats.org/drawingml/2006/chartDrawing">
    <cdr:from>
      <cdr:x>0.07813</cdr:x>
      <cdr:y>0.36592</cdr:y>
    </cdr:from>
    <cdr:to>
      <cdr:x>0.69688</cdr:x>
      <cdr:y>0.36592</cdr:y>
    </cdr:to>
    <cdr:cxnSp macro="">
      <cdr:nvCxnSpPr>
        <cdr:cNvPr id="3" name="Straight Connector 2">
          <a:extLst xmlns:a="http://schemas.openxmlformats.org/drawingml/2006/main">
            <a:ext uri="{FF2B5EF4-FFF2-40B4-BE49-F238E27FC236}">
              <a16:creationId xmlns:a16="http://schemas.microsoft.com/office/drawing/2014/main" id="{E0C0E3C2-B6C1-AF20-E867-CA1883F833CD}"/>
            </a:ext>
          </a:extLst>
        </cdr:cNvPr>
        <cdr:cNvCxnSpPr/>
      </cdr:nvCxnSpPr>
      <cdr:spPr>
        <a:xfrm xmlns:a="http://schemas.openxmlformats.org/drawingml/2006/main">
          <a:off x="357188" y="1319214"/>
          <a:ext cx="2828925" cy="0"/>
        </a:xfrm>
        <a:prstGeom xmlns:a="http://schemas.openxmlformats.org/drawingml/2006/main" prst="line">
          <a:avLst/>
        </a:prstGeom>
        <a:ln xmlns:a="http://schemas.openxmlformats.org/drawingml/2006/main" w="19050">
          <a:solidFill>
            <a:schemeClr val="bg1">
              <a:lumMod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0.87643</cdr:x>
      <cdr:y>0</cdr:y>
    </cdr:from>
    <cdr:to>
      <cdr:x>1</cdr:x>
      <cdr:y>0.05127</cdr:y>
    </cdr:to>
    <cdr:sp macro="" textlink="">
      <cdr:nvSpPr>
        <cdr:cNvPr id="2" name="Text Box 1"/>
        <cdr:cNvSpPr txBox="1"/>
      </cdr:nvSpPr>
      <cdr:spPr>
        <a:xfrm xmlns:a="http://schemas.openxmlformats.org/drawingml/2006/main">
          <a:off x="5023267" y="-809625"/>
          <a:ext cx="708243" cy="16952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0" rIns="9144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0000"/>
            </a:lnSpc>
            <a:spcAft>
              <a:spcPts val="500"/>
            </a:spcAft>
          </a:pPr>
          <a:r>
            <a:rPr lang="en-AU" sz="800">
              <a:solidFill>
                <a:schemeClr val="tx1">
                  <a:lumMod val="65000"/>
                  <a:lumOff val="35000"/>
                </a:schemeClr>
              </a:solidFill>
              <a:effectLst/>
              <a:latin typeface="+mn-lt"/>
              <a:ea typeface="Arial" panose="020B0604020202020204" pitchFamily="34" charset="0"/>
              <a:cs typeface="Times New Roman" panose="02020603050405020304" pitchFamily="18" charset="0"/>
            </a:rPr>
            <a:t>Number of Providers</a:t>
          </a:r>
        </a:p>
      </cdr:txBody>
    </cdr:sp>
  </cdr:relSizeAnchor>
</c:userShapes>
</file>

<file path=word/drawings/drawing12.xml><?xml version="1.0" encoding="utf-8"?>
<c:userShapes xmlns:c="http://schemas.openxmlformats.org/drawingml/2006/chart">
  <cdr:relSizeAnchor xmlns:cdr="http://schemas.openxmlformats.org/drawingml/2006/chartDrawing">
    <cdr:from>
      <cdr:x>0.01135</cdr:x>
      <cdr:y>0.28229</cdr:y>
    </cdr:from>
    <cdr:to>
      <cdr:x>0.16627</cdr:x>
      <cdr:y>0.36279</cdr:y>
    </cdr:to>
    <cdr:sp macro="" textlink="">
      <cdr:nvSpPr>
        <cdr:cNvPr id="2" name="TextBox 12">
          <a:extLst xmlns:a="http://schemas.openxmlformats.org/drawingml/2006/main">
            <a:ext uri="{FF2B5EF4-FFF2-40B4-BE49-F238E27FC236}">
              <a16:creationId xmlns:a16="http://schemas.microsoft.com/office/drawing/2014/main" id="{1587D1C7-98F8-4516-E50C-2198D36AE0EA}"/>
            </a:ext>
          </a:extLst>
        </cdr:cNvPr>
        <cdr:cNvSpPr txBox="1"/>
      </cdr:nvSpPr>
      <cdr:spPr>
        <a:xfrm xmlns:a="http://schemas.openxmlformats.org/drawingml/2006/main">
          <a:off x="61694" y="1308116"/>
          <a:ext cx="842083" cy="3730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Production</a:t>
          </a:r>
        </a:p>
      </cdr:txBody>
    </cdr:sp>
  </cdr:relSizeAnchor>
  <cdr:relSizeAnchor xmlns:cdr="http://schemas.openxmlformats.org/drawingml/2006/chartDrawing">
    <cdr:from>
      <cdr:x>0.01135</cdr:x>
      <cdr:y>0.63224</cdr:y>
    </cdr:from>
    <cdr:to>
      <cdr:x>0.163</cdr:x>
      <cdr:y>0.71274</cdr:y>
    </cdr:to>
    <cdr:sp macro="" textlink="">
      <cdr:nvSpPr>
        <cdr:cNvPr id="3" name="TextBox 12">
          <a:extLst xmlns:a="http://schemas.openxmlformats.org/drawingml/2006/main">
            <a:ext uri="{FF2B5EF4-FFF2-40B4-BE49-F238E27FC236}">
              <a16:creationId xmlns:a16="http://schemas.microsoft.com/office/drawing/2014/main" id="{55761380-18EB-FA80-C8A0-919A158CBE6C}"/>
            </a:ext>
          </a:extLst>
        </cdr:cNvPr>
        <cdr:cNvSpPr txBox="1"/>
      </cdr:nvSpPr>
      <cdr:spPr>
        <a:xfrm xmlns:a="http://schemas.openxmlformats.org/drawingml/2006/main">
          <a:off x="61694" y="2929768"/>
          <a:ext cx="824309" cy="37298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Manufacturing</a:t>
          </a:r>
        </a:p>
      </cdr:txBody>
    </cdr:sp>
  </cdr:relSizeAnchor>
  <cdr:relSizeAnchor xmlns:cdr="http://schemas.openxmlformats.org/drawingml/2006/chartDrawing">
    <cdr:from>
      <cdr:x>0.00935</cdr:x>
      <cdr:y>0.83927</cdr:y>
    </cdr:from>
    <cdr:to>
      <cdr:x>0.16098</cdr:x>
      <cdr:y>0.90484</cdr:y>
    </cdr:to>
    <cdr:sp macro="" textlink="">
      <cdr:nvSpPr>
        <cdr:cNvPr id="4" name="TextBox 12">
          <a:extLst xmlns:a="http://schemas.openxmlformats.org/drawingml/2006/main">
            <a:ext uri="{FF2B5EF4-FFF2-40B4-BE49-F238E27FC236}">
              <a16:creationId xmlns:a16="http://schemas.microsoft.com/office/drawing/2014/main" id="{1906C83A-9786-230B-5B49-2AD517522C71}"/>
            </a:ext>
          </a:extLst>
        </cdr:cNvPr>
        <cdr:cNvSpPr txBox="1"/>
      </cdr:nvSpPr>
      <cdr:spPr>
        <a:xfrm xmlns:a="http://schemas.openxmlformats.org/drawingml/2006/main">
          <a:off x="50823" y="3889127"/>
          <a:ext cx="824200" cy="3038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Transport &amp; Logistics</a:t>
          </a:r>
        </a:p>
      </cdr:txBody>
    </cdr:sp>
  </cdr:relSizeAnchor>
  <cdr:relSizeAnchor xmlns:cdr="http://schemas.openxmlformats.org/drawingml/2006/chartDrawing">
    <cdr:from>
      <cdr:x>0.0184</cdr:x>
      <cdr:y>0.82966</cdr:y>
    </cdr:from>
    <cdr:to>
      <cdr:x>0.95692</cdr:x>
      <cdr:y>0.82966</cdr:y>
    </cdr:to>
    <cdr:cxnSp macro="">
      <cdr:nvCxnSpPr>
        <cdr:cNvPr id="5" name="Straight Connector 4">
          <a:extLst xmlns:a="http://schemas.openxmlformats.org/drawingml/2006/main">
            <a:ext uri="{FF2B5EF4-FFF2-40B4-BE49-F238E27FC236}">
              <a16:creationId xmlns:a16="http://schemas.microsoft.com/office/drawing/2014/main" id="{556F57A0-42AA-A715-7302-9CEC6894DFC0}"/>
            </a:ext>
          </a:extLst>
        </cdr:cNvPr>
        <cdr:cNvCxnSpPr/>
      </cdr:nvCxnSpPr>
      <cdr:spPr>
        <a:xfrm xmlns:a="http://schemas.openxmlformats.org/drawingml/2006/main">
          <a:off x="100015" y="3844595"/>
          <a:ext cx="5101420"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0.01808</cdr:x>
      <cdr:y>0.54088</cdr:y>
    </cdr:from>
    <cdr:to>
      <cdr:x>0.95661</cdr:x>
      <cdr:y>0.54088</cdr:y>
    </cdr:to>
    <cdr:cxnSp macro="">
      <cdr:nvCxnSpPr>
        <cdr:cNvPr id="6" name="Straight Connector 5">
          <a:extLst xmlns:a="http://schemas.openxmlformats.org/drawingml/2006/main">
            <a:ext uri="{FF2B5EF4-FFF2-40B4-BE49-F238E27FC236}">
              <a16:creationId xmlns:a16="http://schemas.microsoft.com/office/drawing/2014/main" id="{A80D6DB8-7345-860C-1461-A639BDC77BCF}"/>
            </a:ext>
          </a:extLst>
        </cdr:cNvPr>
        <cdr:cNvCxnSpPr/>
      </cdr:nvCxnSpPr>
      <cdr:spPr>
        <a:xfrm xmlns:a="http://schemas.openxmlformats.org/drawingml/2006/main">
          <a:off x="98276" y="2241080"/>
          <a:ext cx="5101473"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0.88084</cdr:x>
      <cdr:y>0</cdr:y>
    </cdr:from>
    <cdr:to>
      <cdr:x>1</cdr:x>
      <cdr:y>0.05747</cdr:y>
    </cdr:to>
    <cdr:sp macro="" textlink="">
      <cdr:nvSpPr>
        <cdr:cNvPr id="7" name="TextBox 2">
          <a:extLst xmlns:a="http://schemas.openxmlformats.org/drawingml/2006/main">
            <a:ext uri="{FF2B5EF4-FFF2-40B4-BE49-F238E27FC236}">
              <a16:creationId xmlns:a16="http://schemas.microsoft.com/office/drawing/2014/main" id="{7DB2698B-7AE6-9A85-5C22-8ADA81B06038}"/>
            </a:ext>
          </a:extLst>
        </cdr:cNvPr>
        <cdr:cNvSpPr txBox="1"/>
      </cdr:nvSpPr>
      <cdr:spPr>
        <a:xfrm xmlns:a="http://schemas.openxmlformats.org/drawingml/2006/main">
          <a:off x="4787894" y="0"/>
          <a:ext cx="647706" cy="23812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800">
              <a:solidFill>
                <a:schemeClr val="tx1">
                  <a:lumMod val="75000"/>
                  <a:lumOff val="25000"/>
                </a:schemeClr>
              </a:solidFill>
              <a:latin typeface="Arial" panose="020B0604020202020204" pitchFamily="34" charset="0"/>
              <a:cs typeface="Arial" panose="020B0604020202020204" pitchFamily="34" charset="0"/>
            </a:rPr>
            <a:t>Number of Apprentices</a:t>
          </a:r>
        </a:p>
      </cdr:txBody>
    </cdr:sp>
  </cdr:relSizeAnchor>
</c:userShapes>
</file>

<file path=word/drawings/drawing13.xml><?xml version="1.0" encoding="utf-8"?>
<c:userShapes xmlns:c="http://schemas.openxmlformats.org/drawingml/2006/chart">
  <cdr:relSizeAnchor xmlns:cdr="http://schemas.openxmlformats.org/drawingml/2006/chartDrawing">
    <cdr:from>
      <cdr:x>0.01155</cdr:x>
      <cdr:y>0.2148</cdr:y>
    </cdr:from>
    <cdr:to>
      <cdr:x>0.16892</cdr:x>
      <cdr:y>0.28566</cdr:y>
    </cdr:to>
    <cdr:sp macro="" textlink="">
      <cdr:nvSpPr>
        <cdr:cNvPr id="2" name="TextBox 12">
          <a:extLst xmlns:a="http://schemas.openxmlformats.org/drawingml/2006/main">
            <a:ext uri="{FF2B5EF4-FFF2-40B4-BE49-F238E27FC236}">
              <a16:creationId xmlns:a16="http://schemas.microsoft.com/office/drawing/2014/main" id="{DEAE2FFE-F265-B291-F811-7928B67C0FF6}"/>
            </a:ext>
          </a:extLst>
        </cdr:cNvPr>
        <cdr:cNvSpPr txBox="1"/>
      </cdr:nvSpPr>
      <cdr:spPr>
        <a:xfrm xmlns:a="http://schemas.openxmlformats.org/drawingml/2006/main">
          <a:off x="61920" y="1063756"/>
          <a:ext cx="843551" cy="3509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Production</a:t>
          </a:r>
        </a:p>
      </cdr:txBody>
    </cdr:sp>
  </cdr:relSizeAnchor>
  <cdr:relSizeAnchor xmlns:cdr="http://schemas.openxmlformats.org/drawingml/2006/chartDrawing">
    <cdr:from>
      <cdr:x>0.01155</cdr:x>
      <cdr:y>0.61332</cdr:y>
    </cdr:from>
    <cdr:to>
      <cdr:x>0.1656</cdr:x>
      <cdr:y>0.68417</cdr:y>
    </cdr:to>
    <cdr:sp macro="" textlink="">
      <cdr:nvSpPr>
        <cdr:cNvPr id="3" name="TextBox 12">
          <a:extLst xmlns:a="http://schemas.openxmlformats.org/drawingml/2006/main">
            <a:ext uri="{FF2B5EF4-FFF2-40B4-BE49-F238E27FC236}">
              <a16:creationId xmlns:a16="http://schemas.microsoft.com/office/drawing/2014/main" id="{4EE5C3B9-B845-8381-35D7-AC8849962C9D}"/>
            </a:ext>
          </a:extLst>
        </cdr:cNvPr>
        <cdr:cNvSpPr txBox="1"/>
      </cdr:nvSpPr>
      <cdr:spPr>
        <a:xfrm xmlns:a="http://schemas.openxmlformats.org/drawingml/2006/main">
          <a:off x="61920" y="3037350"/>
          <a:ext cx="825776" cy="3509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Manufacturing</a:t>
          </a:r>
        </a:p>
      </cdr:txBody>
    </cdr:sp>
  </cdr:relSizeAnchor>
  <cdr:relSizeAnchor xmlns:cdr="http://schemas.openxmlformats.org/drawingml/2006/chartDrawing">
    <cdr:from>
      <cdr:x>0</cdr:x>
      <cdr:y>0.8074</cdr:y>
    </cdr:from>
    <cdr:to>
      <cdr:x>0.15404</cdr:x>
      <cdr:y>0.86511</cdr:y>
    </cdr:to>
    <cdr:sp macro="" textlink="">
      <cdr:nvSpPr>
        <cdr:cNvPr id="4" name="TextBox 12">
          <a:extLst xmlns:a="http://schemas.openxmlformats.org/drawingml/2006/main">
            <a:ext uri="{FF2B5EF4-FFF2-40B4-BE49-F238E27FC236}">
              <a16:creationId xmlns:a16="http://schemas.microsoft.com/office/drawing/2014/main" id="{8F638FF6-52DD-6B88-081D-FDFABB7FAED2}"/>
            </a:ext>
          </a:extLst>
        </cdr:cNvPr>
        <cdr:cNvSpPr txBox="1"/>
      </cdr:nvSpPr>
      <cdr:spPr>
        <a:xfrm xmlns:a="http://schemas.openxmlformats.org/drawingml/2006/main">
          <a:off x="0" y="3214616"/>
          <a:ext cx="896674" cy="22977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Transport &amp; Logistics</a:t>
          </a:r>
        </a:p>
      </cdr:txBody>
    </cdr:sp>
  </cdr:relSizeAnchor>
  <cdr:relSizeAnchor xmlns:cdr="http://schemas.openxmlformats.org/drawingml/2006/chartDrawing">
    <cdr:from>
      <cdr:x>0.01871</cdr:x>
      <cdr:y>0.79808</cdr:y>
    </cdr:from>
    <cdr:to>
      <cdr:x>0.9721</cdr:x>
      <cdr:y>0.79808</cdr:y>
    </cdr:to>
    <cdr:cxnSp macro="">
      <cdr:nvCxnSpPr>
        <cdr:cNvPr id="6" name="Straight Connector 5">
          <a:extLst xmlns:a="http://schemas.openxmlformats.org/drawingml/2006/main">
            <a:ext uri="{FF2B5EF4-FFF2-40B4-BE49-F238E27FC236}">
              <a16:creationId xmlns:a16="http://schemas.microsoft.com/office/drawing/2014/main" id="{61AB7E11-4EF4-306E-9A3B-47D8F7B7B1FB}"/>
            </a:ext>
          </a:extLst>
        </cdr:cNvPr>
        <cdr:cNvCxnSpPr/>
      </cdr:nvCxnSpPr>
      <cdr:spPr>
        <a:xfrm xmlns:a="http://schemas.openxmlformats.org/drawingml/2006/main">
          <a:off x="108912" y="3234793"/>
          <a:ext cx="5549726"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0.01838</cdr:x>
      <cdr:y>0.50092</cdr:y>
    </cdr:from>
    <cdr:to>
      <cdr:x>0.97178</cdr:x>
      <cdr:y>0.50092</cdr:y>
    </cdr:to>
    <cdr:cxnSp macro="">
      <cdr:nvCxnSpPr>
        <cdr:cNvPr id="11" name="Straight Connector 10">
          <a:extLst xmlns:a="http://schemas.openxmlformats.org/drawingml/2006/main">
            <a:ext uri="{FF2B5EF4-FFF2-40B4-BE49-F238E27FC236}">
              <a16:creationId xmlns:a16="http://schemas.microsoft.com/office/drawing/2014/main" id="{2F4FBFAA-4219-5C72-45BB-CA6D1E429951}"/>
            </a:ext>
          </a:extLst>
        </cdr:cNvPr>
        <cdr:cNvCxnSpPr/>
      </cdr:nvCxnSpPr>
      <cdr:spPr>
        <a:xfrm xmlns:a="http://schemas.openxmlformats.org/drawingml/2006/main">
          <a:off x="96705" y="2662222"/>
          <a:ext cx="5016261"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0.60068</cdr:x>
      <cdr:y>0.06733</cdr:y>
    </cdr:from>
    <cdr:to>
      <cdr:x>0.88908</cdr:x>
      <cdr:y>0.11741</cdr:y>
    </cdr:to>
    <cdr:sp macro="" textlink="">
      <cdr:nvSpPr>
        <cdr:cNvPr id="10" name="Text Box 3"/>
        <cdr:cNvSpPr txBox="1"/>
      </cdr:nvSpPr>
      <cdr:spPr>
        <a:xfrm xmlns:a="http://schemas.openxmlformats.org/drawingml/2006/main">
          <a:off x="3352786" y="146648"/>
          <a:ext cx="1609747" cy="10908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0000"/>
            </a:lnSpc>
            <a:spcAft>
              <a:spcPts val="500"/>
            </a:spcAft>
          </a:pPr>
          <a:r>
            <a:rPr lang="en-AU" sz="1100">
              <a:effectLst/>
              <a:latin typeface="Arial" panose="020B0604020202020204" pitchFamily="34" charset="0"/>
              <a:ea typeface="Arial" panose="020B0604020202020204" pitchFamily="34" charset="0"/>
              <a:cs typeface="Times New Roman" panose="02020603050405020304" pitchFamily="18" charset="0"/>
            </a:rPr>
            <a:t> Third visa introduced</a:t>
          </a:r>
        </a:p>
      </cdr:txBody>
    </cdr:sp>
  </cdr:relSizeAnchor>
  <cdr:relSizeAnchor xmlns:cdr="http://schemas.openxmlformats.org/drawingml/2006/chartDrawing">
    <cdr:from>
      <cdr:x>0.86979</cdr:x>
      <cdr:y>0.0715</cdr:y>
    </cdr:from>
    <cdr:to>
      <cdr:x>0.86979</cdr:x>
      <cdr:y>0.68847</cdr:y>
    </cdr:to>
    <cdr:cxnSp macro="">
      <cdr:nvCxnSpPr>
        <cdr:cNvPr id="8" name="Straight Connector 7"/>
        <cdr:cNvCxnSpPr/>
      </cdr:nvCxnSpPr>
      <cdr:spPr>
        <a:xfrm xmlns:a="http://schemas.openxmlformats.org/drawingml/2006/main">
          <a:off x="4854878" y="155741"/>
          <a:ext cx="0" cy="1343771"/>
        </a:xfrm>
        <a:prstGeom xmlns:a="http://schemas.openxmlformats.org/drawingml/2006/main" prst="line">
          <a:avLst/>
        </a:prstGeom>
        <a:ln xmlns:a="http://schemas.openxmlformats.org/drawingml/2006/main" w="12700">
          <a:solidFill>
            <a:schemeClr val="tx1">
              <a:lumMod val="85000"/>
              <a:lumOff val="15000"/>
            </a:scheme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cdr:x>
      <cdr:y>0.78947</cdr:y>
    </cdr:from>
    <cdr:to>
      <cdr:x>1</cdr:x>
      <cdr:y>1</cdr:y>
    </cdr:to>
    <cdr:sp macro="" textlink="">
      <cdr:nvSpPr>
        <cdr:cNvPr id="2" name="Rectangle 1">
          <a:extLst xmlns:a="http://schemas.openxmlformats.org/drawingml/2006/main">
            <a:ext uri="{FF2B5EF4-FFF2-40B4-BE49-F238E27FC236}">
              <a16:creationId xmlns:a16="http://schemas.microsoft.com/office/drawing/2014/main" id="{6A590069-AA07-53CB-98B0-058A0515F950}"/>
            </a:ext>
          </a:extLst>
        </cdr:cNvPr>
        <cdr:cNvSpPr/>
      </cdr:nvSpPr>
      <cdr:spPr>
        <a:xfrm xmlns:a="http://schemas.openxmlformats.org/drawingml/2006/main">
          <a:off x="0" y="1480724"/>
          <a:ext cx="5608800" cy="394875"/>
        </a:xfrm>
        <a:prstGeom xmlns:a="http://schemas.openxmlformats.org/drawingml/2006/main" prst="rect">
          <a:avLst/>
        </a:prstGeom>
        <a:solidFill xmlns:a="http://schemas.openxmlformats.org/drawingml/2006/main">
          <a:srgbClr val="7F7F7F">
            <a:alpha val="14902"/>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a:p>
      </cdr:txBody>
    </cdr:sp>
  </cdr:relSizeAnchor>
  <cdr:relSizeAnchor xmlns:cdr="http://schemas.openxmlformats.org/drawingml/2006/chartDrawing">
    <cdr:from>
      <cdr:x>0.88254</cdr:x>
      <cdr:y>0.03371</cdr:y>
    </cdr:from>
    <cdr:to>
      <cdr:x>1</cdr:x>
      <cdr:y>0.18411</cdr:y>
    </cdr:to>
    <cdr:sp macro="" textlink="">
      <cdr:nvSpPr>
        <cdr:cNvPr id="3" name="TextBox 4">
          <a:extLst xmlns:a="http://schemas.openxmlformats.org/drawingml/2006/main">
            <a:ext uri="{FF2B5EF4-FFF2-40B4-BE49-F238E27FC236}">
              <a16:creationId xmlns:a16="http://schemas.microsoft.com/office/drawing/2014/main" id="{766FAAE1-32F9-FCA4-38C1-0894B8C48028}"/>
            </a:ext>
          </a:extLst>
        </cdr:cNvPr>
        <cdr:cNvSpPr txBox="1"/>
      </cdr:nvSpPr>
      <cdr:spPr>
        <a:xfrm xmlns:a="http://schemas.openxmlformats.org/drawingml/2006/main">
          <a:off x="4949567" y="76200"/>
          <a:ext cx="658753" cy="34000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AU" sz="900" b="0">
              <a:solidFill>
                <a:schemeClr val="tx1">
                  <a:lumMod val="65000"/>
                  <a:lumOff val="35000"/>
                </a:schemeClr>
              </a:solidFill>
            </a:rPr>
            <a:t>Count of</a:t>
          </a:r>
          <a:r>
            <a:rPr lang="en-AU" sz="900" b="0" baseline="0">
              <a:solidFill>
                <a:schemeClr val="tx1">
                  <a:lumMod val="65000"/>
                  <a:lumOff val="35000"/>
                </a:schemeClr>
              </a:solidFill>
            </a:rPr>
            <a:t> businesses</a:t>
          </a:r>
          <a:endParaRPr lang="en-AU" sz="900" b="0">
            <a:solidFill>
              <a:schemeClr val="tx1">
                <a:lumMod val="65000"/>
                <a:lumOff val="35000"/>
              </a:schemeClr>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0.74184</cdr:y>
    </cdr:from>
    <cdr:to>
      <cdr:x>1</cdr:x>
      <cdr:y>1</cdr:y>
    </cdr:to>
    <cdr:sp macro="" textlink="">
      <cdr:nvSpPr>
        <cdr:cNvPr id="2" name="Rectangle 1">
          <a:extLst xmlns:a="http://schemas.openxmlformats.org/drawingml/2006/main">
            <a:ext uri="{FF2B5EF4-FFF2-40B4-BE49-F238E27FC236}">
              <a16:creationId xmlns:a16="http://schemas.microsoft.com/office/drawing/2014/main" id="{7BF8E416-FF1A-5CF6-81EF-FB8CDE390261}"/>
            </a:ext>
          </a:extLst>
        </cdr:cNvPr>
        <cdr:cNvSpPr/>
      </cdr:nvSpPr>
      <cdr:spPr>
        <a:xfrm xmlns:a="http://schemas.openxmlformats.org/drawingml/2006/main">
          <a:off x="0" y="1957800"/>
          <a:ext cx="5751739" cy="681306"/>
        </a:xfrm>
        <a:prstGeom xmlns:a="http://schemas.openxmlformats.org/drawingml/2006/main" prst="rect">
          <a:avLst/>
        </a:prstGeom>
        <a:solidFill xmlns:a="http://schemas.openxmlformats.org/drawingml/2006/main">
          <a:schemeClr val="bg1">
            <a:lumMod val="65000"/>
            <a:alpha val="20000"/>
          </a:scheme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AU" sz="1100"/>
        </a:p>
      </cdr:txBody>
    </cdr:sp>
  </cdr:relSizeAnchor>
</c:userShapes>
</file>

<file path=word/drawings/drawing4.xml><?xml version="1.0" encoding="utf-8"?>
<c:userShapes xmlns:c="http://schemas.openxmlformats.org/drawingml/2006/chart">
  <cdr:relSizeAnchor xmlns:cdr="http://schemas.openxmlformats.org/drawingml/2006/chartDrawing">
    <cdr:from>
      <cdr:x>0.88679</cdr:x>
      <cdr:y>0.06731</cdr:y>
    </cdr:from>
    <cdr:to>
      <cdr:x>1</cdr:x>
      <cdr:y>0.21561</cdr:y>
    </cdr:to>
    <cdr:sp macro="" textlink="">
      <cdr:nvSpPr>
        <cdr:cNvPr id="2" name="TextBox 4">
          <a:extLst xmlns:a="http://schemas.openxmlformats.org/drawingml/2006/main">
            <a:ext uri="{FF2B5EF4-FFF2-40B4-BE49-F238E27FC236}">
              <a16:creationId xmlns:a16="http://schemas.microsoft.com/office/drawing/2014/main" id="{ADA042D6-EDFD-5C89-7C86-D29F2B532779}"/>
            </a:ext>
          </a:extLst>
        </cdr:cNvPr>
        <cdr:cNvSpPr txBox="1"/>
      </cdr:nvSpPr>
      <cdr:spPr>
        <a:xfrm xmlns:a="http://schemas.openxmlformats.org/drawingml/2006/main">
          <a:off x="5082646" y="160020"/>
          <a:ext cx="648864" cy="3525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AU" sz="800" b="0">
              <a:solidFill>
                <a:schemeClr val="tx1">
                  <a:lumMod val="65000"/>
                  <a:lumOff val="35000"/>
                </a:schemeClr>
              </a:solidFill>
            </a:rPr>
            <a:t>Count of</a:t>
          </a:r>
          <a:r>
            <a:rPr lang="en-AU" sz="800" b="0" baseline="0">
              <a:solidFill>
                <a:schemeClr val="tx1">
                  <a:lumMod val="65000"/>
                  <a:lumOff val="35000"/>
                </a:schemeClr>
              </a:solidFill>
            </a:rPr>
            <a:t> businesses</a:t>
          </a:r>
          <a:endParaRPr lang="en-AU" sz="800" b="0">
            <a:solidFill>
              <a:schemeClr val="tx1">
                <a:lumMod val="65000"/>
                <a:lumOff val="35000"/>
              </a:schemeClr>
            </a:solidFill>
          </a:endParaRPr>
        </a:p>
      </cdr:txBody>
    </cdr:sp>
  </cdr:relSizeAnchor>
  <cdr:relSizeAnchor xmlns:cdr="http://schemas.openxmlformats.org/drawingml/2006/chartDrawing">
    <cdr:from>
      <cdr:x>0</cdr:x>
      <cdr:y>0.75321</cdr:y>
    </cdr:from>
    <cdr:to>
      <cdr:x>1</cdr:x>
      <cdr:y>1</cdr:y>
    </cdr:to>
    <cdr:sp macro="" textlink="">
      <cdr:nvSpPr>
        <cdr:cNvPr id="3" name="Rectangle 2">
          <a:extLst xmlns:a="http://schemas.openxmlformats.org/drawingml/2006/main">
            <a:ext uri="{FF2B5EF4-FFF2-40B4-BE49-F238E27FC236}">
              <a16:creationId xmlns:a16="http://schemas.microsoft.com/office/drawing/2014/main" id="{5BD92342-36A8-618B-61B3-829B53CFA863}"/>
            </a:ext>
          </a:extLst>
        </cdr:cNvPr>
        <cdr:cNvSpPr/>
      </cdr:nvSpPr>
      <cdr:spPr>
        <a:xfrm xmlns:a="http://schemas.openxmlformats.org/drawingml/2006/main">
          <a:off x="0" y="1790700"/>
          <a:ext cx="5731510" cy="586740"/>
        </a:xfrm>
        <a:prstGeom xmlns:a="http://schemas.openxmlformats.org/drawingml/2006/main" prst="rect">
          <a:avLst/>
        </a:prstGeom>
        <a:solidFill xmlns:a="http://schemas.openxmlformats.org/drawingml/2006/main">
          <a:srgbClr val="7F7F7F">
            <a:alpha val="14902"/>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0.85572</cdr:y>
    </cdr:from>
    <cdr:to>
      <cdr:x>1</cdr:x>
      <cdr:y>1</cdr:y>
    </cdr:to>
    <cdr:sp macro="" textlink="">
      <cdr:nvSpPr>
        <cdr:cNvPr id="2" name="Rectangle 1">
          <a:extLst xmlns:a="http://schemas.openxmlformats.org/drawingml/2006/main">
            <a:ext uri="{FF2B5EF4-FFF2-40B4-BE49-F238E27FC236}">
              <a16:creationId xmlns:a16="http://schemas.microsoft.com/office/drawing/2014/main" id="{7BF8E416-FF1A-5CF6-81EF-FB8CDE390261}"/>
            </a:ext>
          </a:extLst>
        </cdr:cNvPr>
        <cdr:cNvSpPr/>
      </cdr:nvSpPr>
      <cdr:spPr>
        <a:xfrm xmlns:a="http://schemas.openxmlformats.org/drawingml/2006/main">
          <a:off x="0" y="2255611"/>
          <a:ext cx="6364061" cy="380320"/>
        </a:xfrm>
        <a:prstGeom xmlns:a="http://schemas.openxmlformats.org/drawingml/2006/main" prst="rect">
          <a:avLst/>
        </a:prstGeom>
        <a:solidFill xmlns:a="http://schemas.openxmlformats.org/drawingml/2006/main">
          <a:schemeClr val="bg1">
            <a:lumMod val="65000"/>
            <a:alpha val="20000"/>
          </a:scheme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AU" sz="1100"/>
        </a:p>
      </cdr:txBody>
    </cdr:sp>
  </cdr:relSizeAnchor>
</c:userShapes>
</file>

<file path=word/drawings/drawing6.xml><?xml version="1.0" encoding="utf-8"?>
<c:userShapes xmlns:c="http://schemas.openxmlformats.org/drawingml/2006/chart">
  <cdr:relSizeAnchor xmlns:cdr="http://schemas.openxmlformats.org/drawingml/2006/chartDrawing">
    <cdr:from>
      <cdr:x>0.89224</cdr:x>
      <cdr:y>0.02057</cdr:y>
    </cdr:from>
    <cdr:to>
      <cdr:x>0.99705</cdr:x>
      <cdr:y>0.11438</cdr:y>
    </cdr:to>
    <cdr:sp macro="" textlink="">
      <cdr:nvSpPr>
        <cdr:cNvPr id="2" name="TextBox 4">
          <a:extLst xmlns:a="http://schemas.openxmlformats.org/drawingml/2006/main">
            <a:ext uri="{FF2B5EF4-FFF2-40B4-BE49-F238E27FC236}">
              <a16:creationId xmlns:a16="http://schemas.microsoft.com/office/drawing/2014/main" id="{ADA042D6-EDFD-5C89-7C86-D29F2B532779}"/>
            </a:ext>
          </a:extLst>
        </cdr:cNvPr>
        <cdr:cNvSpPr txBox="1"/>
      </cdr:nvSpPr>
      <cdr:spPr>
        <a:xfrm xmlns:a="http://schemas.openxmlformats.org/drawingml/2006/main">
          <a:off x="5113868" y="70272"/>
          <a:ext cx="600709" cy="32054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AU" sz="800" b="0">
              <a:solidFill>
                <a:schemeClr val="tx1">
                  <a:lumMod val="65000"/>
                  <a:lumOff val="35000"/>
                </a:schemeClr>
              </a:solidFill>
            </a:rPr>
            <a:t>Count of</a:t>
          </a:r>
          <a:r>
            <a:rPr lang="en-AU" sz="800" b="0" baseline="0">
              <a:solidFill>
                <a:schemeClr val="tx1">
                  <a:lumMod val="65000"/>
                  <a:lumOff val="35000"/>
                </a:schemeClr>
              </a:solidFill>
            </a:rPr>
            <a:t> businesses</a:t>
          </a:r>
          <a:endParaRPr lang="en-AU" sz="800" b="0">
            <a:solidFill>
              <a:schemeClr val="tx1">
                <a:lumMod val="65000"/>
                <a:lumOff val="35000"/>
              </a:schemeClr>
            </a:solidFill>
          </a:endParaRPr>
        </a:p>
      </cdr:txBody>
    </cdr:sp>
  </cdr:relSizeAnchor>
  <cdr:relSizeAnchor xmlns:cdr="http://schemas.openxmlformats.org/drawingml/2006/chartDrawing">
    <cdr:from>
      <cdr:x>0</cdr:x>
      <cdr:y>0.72564</cdr:y>
    </cdr:from>
    <cdr:to>
      <cdr:x>1</cdr:x>
      <cdr:y>1</cdr:y>
    </cdr:to>
    <cdr:sp macro="" textlink="">
      <cdr:nvSpPr>
        <cdr:cNvPr id="3" name="Rectangle 2">
          <a:extLst xmlns:a="http://schemas.openxmlformats.org/drawingml/2006/main">
            <a:ext uri="{FF2B5EF4-FFF2-40B4-BE49-F238E27FC236}">
              <a16:creationId xmlns:a16="http://schemas.microsoft.com/office/drawing/2014/main" id="{5BD92342-36A8-618B-61B3-829B53CFA863}"/>
            </a:ext>
          </a:extLst>
        </cdr:cNvPr>
        <cdr:cNvSpPr/>
      </cdr:nvSpPr>
      <cdr:spPr>
        <a:xfrm xmlns:a="http://schemas.openxmlformats.org/drawingml/2006/main">
          <a:off x="0" y="2442512"/>
          <a:ext cx="5731200" cy="923488"/>
        </a:xfrm>
        <a:prstGeom xmlns:a="http://schemas.openxmlformats.org/drawingml/2006/main" prst="rect">
          <a:avLst/>
        </a:prstGeom>
        <a:solidFill xmlns:a="http://schemas.openxmlformats.org/drawingml/2006/main">
          <a:srgbClr val="7F7F7F">
            <a:alpha val="14902"/>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a:p>
      </cdr:txBody>
    </cdr:sp>
  </cdr:relSizeAnchor>
</c:userShapes>
</file>

<file path=word/drawings/drawing7.xml><?xml version="1.0" encoding="utf-8"?>
<c:userShapes xmlns:c="http://schemas.openxmlformats.org/drawingml/2006/chart">
  <cdr:relSizeAnchor xmlns:cdr="http://schemas.openxmlformats.org/drawingml/2006/chartDrawing">
    <cdr:from>
      <cdr:x>0.89287</cdr:x>
      <cdr:y>0.00759</cdr:y>
    </cdr:from>
    <cdr:to>
      <cdr:x>1</cdr:x>
      <cdr:y>0.103</cdr:y>
    </cdr:to>
    <cdr:sp macro="" textlink="">
      <cdr:nvSpPr>
        <cdr:cNvPr id="2" name="TextBox 4">
          <a:extLst xmlns:a="http://schemas.openxmlformats.org/drawingml/2006/main">
            <a:ext uri="{FF2B5EF4-FFF2-40B4-BE49-F238E27FC236}">
              <a16:creationId xmlns:a16="http://schemas.microsoft.com/office/drawing/2014/main" id="{ADA042D6-EDFD-5C89-7C86-D29F2B532779}"/>
            </a:ext>
          </a:extLst>
        </cdr:cNvPr>
        <cdr:cNvSpPr txBox="1"/>
      </cdr:nvSpPr>
      <cdr:spPr>
        <a:xfrm xmlns:a="http://schemas.openxmlformats.org/drawingml/2006/main">
          <a:off x="5117493" y="24649"/>
          <a:ext cx="614017" cy="30983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AU" sz="800" b="0">
              <a:solidFill>
                <a:schemeClr val="tx1">
                  <a:lumMod val="65000"/>
                  <a:lumOff val="35000"/>
                </a:schemeClr>
              </a:solidFill>
            </a:rPr>
            <a:t>Count of</a:t>
          </a:r>
          <a:r>
            <a:rPr lang="en-AU" sz="800" b="0" baseline="0">
              <a:solidFill>
                <a:schemeClr val="tx1">
                  <a:lumMod val="65000"/>
                  <a:lumOff val="35000"/>
                </a:schemeClr>
              </a:solidFill>
            </a:rPr>
            <a:t> businesses</a:t>
          </a:r>
          <a:endParaRPr lang="en-AU" sz="800" b="0">
            <a:solidFill>
              <a:schemeClr val="tx1">
                <a:lumMod val="65000"/>
                <a:lumOff val="35000"/>
              </a:schemeClr>
            </a:solidFill>
          </a:endParaRPr>
        </a:p>
      </cdr:txBody>
    </cdr:sp>
  </cdr:relSizeAnchor>
  <cdr:relSizeAnchor xmlns:cdr="http://schemas.openxmlformats.org/drawingml/2006/chartDrawing">
    <cdr:from>
      <cdr:x>0</cdr:x>
      <cdr:y>0.826</cdr:y>
    </cdr:from>
    <cdr:to>
      <cdr:x>1</cdr:x>
      <cdr:y>1</cdr:y>
    </cdr:to>
    <cdr:sp macro="" textlink="">
      <cdr:nvSpPr>
        <cdr:cNvPr id="3" name="Rectangle 2">
          <a:extLst xmlns:a="http://schemas.openxmlformats.org/drawingml/2006/main">
            <a:ext uri="{FF2B5EF4-FFF2-40B4-BE49-F238E27FC236}">
              <a16:creationId xmlns:a16="http://schemas.microsoft.com/office/drawing/2014/main" id="{5BD92342-36A8-618B-61B3-829B53CFA863}"/>
            </a:ext>
          </a:extLst>
        </cdr:cNvPr>
        <cdr:cNvSpPr/>
      </cdr:nvSpPr>
      <cdr:spPr>
        <a:xfrm xmlns:a="http://schemas.openxmlformats.org/drawingml/2006/main">
          <a:off x="0" y="3021176"/>
          <a:ext cx="5731510" cy="636423"/>
        </a:xfrm>
        <a:prstGeom xmlns:a="http://schemas.openxmlformats.org/drawingml/2006/main" prst="rect">
          <a:avLst/>
        </a:prstGeom>
        <a:solidFill xmlns:a="http://schemas.openxmlformats.org/drawingml/2006/main">
          <a:srgbClr val="7F7F7F">
            <a:alpha val="14902"/>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0.83471</cdr:y>
    </cdr:from>
    <cdr:to>
      <cdr:x>1</cdr:x>
      <cdr:y>1</cdr:y>
    </cdr:to>
    <cdr:sp macro="" textlink="">
      <cdr:nvSpPr>
        <cdr:cNvPr id="2" name="Rectangle 1">
          <a:extLst xmlns:a="http://schemas.openxmlformats.org/drawingml/2006/main">
            <a:ext uri="{FF2B5EF4-FFF2-40B4-BE49-F238E27FC236}">
              <a16:creationId xmlns:a16="http://schemas.microsoft.com/office/drawing/2014/main" id="{84C3E971-7111-DE65-6C64-8A9AFCE4818C}"/>
            </a:ext>
          </a:extLst>
        </cdr:cNvPr>
        <cdr:cNvSpPr/>
      </cdr:nvSpPr>
      <cdr:spPr>
        <a:xfrm xmlns:a="http://schemas.openxmlformats.org/drawingml/2006/main">
          <a:off x="0" y="1285874"/>
          <a:ext cx="5731510" cy="254635"/>
        </a:xfrm>
        <a:prstGeom xmlns:a="http://schemas.openxmlformats.org/drawingml/2006/main" prst="rect">
          <a:avLst/>
        </a:prstGeom>
        <a:solidFill xmlns:a="http://schemas.openxmlformats.org/drawingml/2006/main">
          <a:srgbClr val="7F7F7F">
            <a:alpha val="14902"/>
          </a:srgbClr>
        </a:solidFill>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AU"/>
        </a:p>
      </cdr:txBody>
    </cdr:sp>
  </cdr:relSizeAnchor>
</c:userShapes>
</file>

<file path=word/drawings/drawing9.xml><?xml version="1.0" encoding="utf-8"?>
<c:userShapes xmlns:c="http://schemas.openxmlformats.org/drawingml/2006/chart">
  <cdr:relSizeAnchor xmlns:cdr="http://schemas.openxmlformats.org/drawingml/2006/chartDrawing">
    <cdr:from>
      <cdr:x>0.01155</cdr:x>
      <cdr:y>0.22433</cdr:y>
    </cdr:from>
    <cdr:to>
      <cdr:x>0.16892</cdr:x>
      <cdr:y>0.29519</cdr:y>
    </cdr:to>
    <cdr:sp macro="" textlink="">
      <cdr:nvSpPr>
        <cdr:cNvPr id="2" name="TextBox 12">
          <a:extLst xmlns:a="http://schemas.openxmlformats.org/drawingml/2006/main">
            <a:ext uri="{FF2B5EF4-FFF2-40B4-BE49-F238E27FC236}">
              <a16:creationId xmlns:a16="http://schemas.microsoft.com/office/drawing/2014/main" id="{DEAE2FFE-F265-B291-F811-7928B67C0FF6}"/>
            </a:ext>
          </a:extLst>
        </cdr:cNvPr>
        <cdr:cNvSpPr txBox="1"/>
      </cdr:nvSpPr>
      <cdr:spPr>
        <a:xfrm xmlns:a="http://schemas.openxmlformats.org/drawingml/2006/main">
          <a:off x="62044" y="1206900"/>
          <a:ext cx="845356" cy="38122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Production</a:t>
          </a:r>
        </a:p>
      </cdr:txBody>
    </cdr:sp>
  </cdr:relSizeAnchor>
  <cdr:relSizeAnchor xmlns:cdr="http://schemas.openxmlformats.org/drawingml/2006/chartDrawing">
    <cdr:from>
      <cdr:x>0.01155</cdr:x>
      <cdr:y>0.64056</cdr:y>
    </cdr:from>
    <cdr:to>
      <cdr:x>0.1656</cdr:x>
      <cdr:y>0.71141</cdr:y>
    </cdr:to>
    <cdr:sp macro="" textlink="">
      <cdr:nvSpPr>
        <cdr:cNvPr id="3" name="TextBox 12">
          <a:extLst xmlns:a="http://schemas.openxmlformats.org/drawingml/2006/main">
            <a:ext uri="{FF2B5EF4-FFF2-40B4-BE49-F238E27FC236}">
              <a16:creationId xmlns:a16="http://schemas.microsoft.com/office/drawing/2014/main" id="{4EE5C3B9-B845-8381-35D7-AC8849962C9D}"/>
            </a:ext>
          </a:extLst>
        </cdr:cNvPr>
        <cdr:cNvSpPr txBox="1"/>
      </cdr:nvSpPr>
      <cdr:spPr>
        <a:xfrm xmlns:a="http://schemas.openxmlformats.org/drawingml/2006/main">
          <a:off x="62044" y="3446165"/>
          <a:ext cx="827521" cy="38116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Food Manufacturing</a:t>
          </a:r>
        </a:p>
      </cdr:txBody>
    </cdr:sp>
  </cdr:relSizeAnchor>
  <cdr:relSizeAnchor xmlns:cdr="http://schemas.openxmlformats.org/drawingml/2006/chartDrawing">
    <cdr:from>
      <cdr:x>0.00951</cdr:x>
      <cdr:y>0.85957</cdr:y>
    </cdr:from>
    <cdr:to>
      <cdr:x>0.16355</cdr:x>
      <cdr:y>0.91728</cdr:y>
    </cdr:to>
    <cdr:sp macro="" textlink="">
      <cdr:nvSpPr>
        <cdr:cNvPr id="4" name="TextBox 12">
          <a:extLst xmlns:a="http://schemas.openxmlformats.org/drawingml/2006/main">
            <a:ext uri="{FF2B5EF4-FFF2-40B4-BE49-F238E27FC236}">
              <a16:creationId xmlns:a16="http://schemas.microsoft.com/office/drawing/2014/main" id="{8F638FF6-52DD-6B88-081D-FDFABB7FAED2}"/>
            </a:ext>
          </a:extLst>
        </cdr:cNvPr>
        <cdr:cNvSpPr txBox="1"/>
      </cdr:nvSpPr>
      <cdr:spPr>
        <a:xfrm xmlns:a="http://schemas.openxmlformats.org/drawingml/2006/main">
          <a:off x="51086" y="4624432"/>
          <a:ext cx="827467" cy="31047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AU" sz="800" b="1">
              <a:latin typeface="Arial" panose="020B0604020202020204" pitchFamily="34" charset="0"/>
              <a:cs typeface="Arial" panose="020B0604020202020204" pitchFamily="34" charset="0"/>
            </a:rPr>
            <a:t>Transport &amp; Logistics</a:t>
          </a:r>
        </a:p>
      </cdr:txBody>
    </cdr:sp>
  </cdr:relSizeAnchor>
  <cdr:relSizeAnchor xmlns:cdr="http://schemas.openxmlformats.org/drawingml/2006/chartDrawing">
    <cdr:from>
      <cdr:x>0.01871</cdr:x>
      <cdr:y>0.83339</cdr:y>
    </cdr:from>
    <cdr:to>
      <cdr:x>0.9721</cdr:x>
      <cdr:y>0.83339</cdr:y>
    </cdr:to>
    <cdr:cxnSp macro="">
      <cdr:nvCxnSpPr>
        <cdr:cNvPr id="6" name="Straight Connector 5">
          <a:extLst xmlns:a="http://schemas.openxmlformats.org/drawingml/2006/main">
            <a:ext uri="{FF2B5EF4-FFF2-40B4-BE49-F238E27FC236}">
              <a16:creationId xmlns:a16="http://schemas.microsoft.com/office/drawing/2014/main" id="{61AB7E11-4EF4-306E-9A3B-47D8F7B7B1FB}"/>
            </a:ext>
          </a:extLst>
        </cdr:cNvPr>
        <cdr:cNvCxnSpPr/>
      </cdr:nvCxnSpPr>
      <cdr:spPr>
        <a:xfrm xmlns:a="http://schemas.openxmlformats.org/drawingml/2006/main">
          <a:off x="109502" y="3208486"/>
          <a:ext cx="5579821"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0.01838</cdr:x>
      <cdr:y>0.52199</cdr:y>
    </cdr:from>
    <cdr:to>
      <cdr:x>0.97178</cdr:x>
      <cdr:y>0.52199</cdr:y>
    </cdr:to>
    <cdr:cxnSp macro="">
      <cdr:nvCxnSpPr>
        <cdr:cNvPr id="11" name="Straight Connector 10">
          <a:extLst xmlns:a="http://schemas.openxmlformats.org/drawingml/2006/main">
            <a:ext uri="{FF2B5EF4-FFF2-40B4-BE49-F238E27FC236}">
              <a16:creationId xmlns:a16="http://schemas.microsoft.com/office/drawing/2014/main" id="{2F4FBFAA-4219-5C72-45BB-CA6D1E429951}"/>
            </a:ext>
          </a:extLst>
        </cdr:cNvPr>
        <cdr:cNvCxnSpPr/>
      </cdr:nvCxnSpPr>
      <cdr:spPr>
        <a:xfrm xmlns:a="http://schemas.openxmlformats.org/drawingml/2006/main">
          <a:off x="107598" y="1978741"/>
          <a:ext cx="5581287" cy="0"/>
        </a:xfrm>
        <a:prstGeom xmlns:a="http://schemas.openxmlformats.org/drawingml/2006/main" prst="line">
          <a:avLst/>
        </a:prstGeom>
        <a:ln xmlns:a="http://schemas.openxmlformats.org/drawingml/2006/main" w="3175">
          <a:solidFill>
            <a:schemeClr val="tx1">
              <a:lumMod val="50000"/>
              <a:lumOff val="50000"/>
            </a:schemeClr>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266</Pages>
  <Words>85031</Words>
  <Characters>484677</Characters>
  <Application>Microsoft Office Word</Application>
  <DocSecurity>0</DocSecurity>
  <Lines>4038</Lines>
  <Paragraphs>1137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568571</CharactersWithSpaces>
  <SharedDoc>false</SharedDoc>
  <HLinks>
    <vt:vector size="1068" baseType="variant">
      <vt:variant>
        <vt:i4>1835100</vt:i4>
      </vt:variant>
      <vt:variant>
        <vt:i4>1104</vt:i4>
      </vt:variant>
      <vt:variant>
        <vt:i4>0</vt:i4>
      </vt:variant>
      <vt:variant>
        <vt:i4>5</vt:i4>
      </vt:variant>
      <vt:variant>
        <vt:lpwstr>https://agcareerstart.com.au/</vt:lpwstr>
      </vt:variant>
      <vt:variant>
        <vt:lpwstr/>
      </vt:variant>
      <vt:variant>
        <vt:i4>1638449</vt:i4>
      </vt:variant>
      <vt:variant>
        <vt:i4>359</vt:i4>
      </vt:variant>
      <vt:variant>
        <vt:i4>0</vt:i4>
      </vt:variant>
      <vt:variant>
        <vt:i4>5</vt:i4>
      </vt:variant>
      <vt:variant>
        <vt:lpwstr/>
      </vt:variant>
      <vt:variant>
        <vt:lpwstr>_Toc184733725</vt:lpwstr>
      </vt:variant>
      <vt:variant>
        <vt:i4>1638449</vt:i4>
      </vt:variant>
      <vt:variant>
        <vt:i4>353</vt:i4>
      </vt:variant>
      <vt:variant>
        <vt:i4>0</vt:i4>
      </vt:variant>
      <vt:variant>
        <vt:i4>5</vt:i4>
      </vt:variant>
      <vt:variant>
        <vt:lpwstr/>
      </vt:variant>
      <vt:variant>
        <vt:lpwstr>_Toc184733721</vt:lpwstr>
      </vt:variant>
      <vt:variant>
        <vt:i4>1703985</vt:i4>
      </vt:variant>
      <vt:variant>
        <vt:i4>347</vt:i4>
      </vt:variant>
      <vt:variant>
        <vt:i4>0</vt:i4>
      </vt:variant>
      <vt:variant>
        <vt:i4>5</vt:i4>
      </vt:variant>
      <vt:variant>
        <vt:lpwstr/>
      </vt:variant>
      <vt:variant>
        <vt:lpwstr>_Toc184733718</vt:lpwstr>
      </vt:variant>
      <vt:variant>
        <vt:i4>1703985</vt:i4>
      </vt:variant>
      <vt:variant>
        <vt:i4>341</vt:i4>
      </vt:variant>
      <vt:variant>
        <vt:i4>0</vt:i4>
      </vt:variant>
      <vt:variant>
        <vt:i4>5</vt:i4>
      </vt:variant>
      <vt:variant>
        <vt:lpwstr/>
      </vt:variant>
      <vt:variant>
        <vt:lpwstr>_Toc184733717</vt:lpwstr>
      </vt:variant>
      <vt:variant>
        <vt:i4>1703985</vt:i4>
      </vt:variant>
      <vt:variant>
        <vt:i4>335</vt:i4>
      </vt:variant>
      <vt:variant>
        <vt:i4>0</vt:i4>
      </vt:variant>
      <vt:variant>
        <vt:i4>5</vt:i4>
      </vt:variant>
      <vt:variant>
        <vt:lpwstr/>
      </vt:variant>
      <vt:variant>
        <vt:lpwstr>_Toc184733716</vt:lpwstr>
      </vt:variant>
      <vt:variant>
        <vt:i4>1703985</vt:i4>
      </vt:variant>
      <vt:variant>
        <vt:i4>329</vt:i4>
      </vt:variant>
      <vt:variant>
        <vt:i4>0</vt:i4>
      </vt:variant>
      <vt:variant>
        <vt:i4>5</vt:i4>
      </vt:variant>
      <vt:variant>
        <vt:lpwstr/>
      </vt:variant>
      <vt:variant>
        <vt:lpwstr>_Toc184733715</vt:lpwstr>
      </vt:variant>
      <vt:variant>
        <vt:i4>1703985</vt:i4>
      </vt:variant>
      <vt:variant>
        <vt:i4>323</vt:i4>
      </vt:variant>
      <vt:variant>
        <vt:i4>0</vt:i4>
      </vt:variant>
      <vt:variant>
        <vt:i4>5</vt:i4>
      </vt:variant>
      <vt:variant>
        <vt:lpwstr/>
      </vt:variant>
      <vt:variant>
        <vt:lpwstr>_Toc184733714</vt:lpwstr>
      </vt:variant>
      <vt:variant>
        <vt:i4>1703985</vt:i4>
      </vt:variant>
      <vt:variant>
        <vt:i4>317</vt:i4>
      </vt:variant>
      <vt:variant>
        <vt:i4>0</vt:i4>
      </vt:variant>
      <vt:variant>
        <vt:i4>5</vt:i4>
      </vt:variant>
      <vt:variant>
        <vt:lpwstr/>
      </vt:variant>
      <vt:variant>
        <vt:lpwstr>_Toc184733713</vt:lpwstr>
      </vt:variant>
      <vt:variant>
        <vt:i4>1703985</vt:i4>
      </vt:variant>
      <vt:variant>
        <vt:i4>311</vt:i4>
      </vt:variant>
      <vt:variant>
        <vt:i4>0</vt:i4>
      </vt:variant>
      <vt:variant>
        <vt:i4>5</vt:i4>
      </vt:variant>
      <vt:variant>
        <vt:lpwstr/>
      </vt:variant>
      <vt:variant>
        <vt:lpwstr>_Toc184733712</vt:lpwstr>
      </vt:variant>
      <vt:variant>
        <vt:i4>1703985</vt:i4>
      </vt:variant>
      <vt:variant>
        <vt:i4>305</vt:i4>
      </vt:variant>
      <vt:variant>
        <vt:i4>0</vt:i4>
      </vt:variant>
      <vt:variant>
        <vt:i4>5</vt:i4>
      </vt:variant>
      <vt:variant>
        <vt:lpwstr/>
      </vt:variant>
      <vt:variant>
        <vt:lpwstr>_Toc184733711</vt:lpwstr>
      </vt:variant>
      <vt:variant>
        <vt:i4>1703985</vt:i4>
      </vt:variant>
      <vt:variant>
        <vt:i4>299</vt:i4>
      </vt:variant>
      <vt:variant>
        <vt:i4>0</vt:i4>
      </vt:variant>
      <vt:variant>
        <vt:i4>5</vt:i4>
      </vt:variant>
      <vt:variant>
        <vt:lpwstr/>
      </vt:variant>
      <vt:variant>
        <vt:lpwstr>_Toc184733710</vt:lpwstr>
      </vt:variant>
      <vt:variant>
        <vt:i4>1769521</vt:i4>
      </vt:variant>
      <vt:variant>
        <vt:i4>293</vt:i4>
      </vt:variant>
      <vt:variant>
        <vt:i4>0</vt:i4>
      </vt:variant>
      <vt:variant>
        <vt:i4>5</vt:i4>
      </vt:variant>
      <vt:variant>
        <vt:lpwstr/>
      </vt:variant>
      <vt:variant>
        <vt:lpwstr>_Toc184733709</vt:lpwstr>
      </vt:variant>
      <vt:variant>
        <vt:i4>1769521</vt:i4>
      </vt:variant>
      <vt:variant>
        <vt:i4>287</vt:i4>
      </vt:variant>
      <vt:variant>
        <vt:i4>0</vt:i4>
      </vt:variant>
      <vt:variant>
        <vt:i4>5</vt:i4>
      </vt:variant>
      <vt:variant>
        <vt:lpwstr/>
      </vt:variant>
      <vt:variant>
        <vt:lpwstr>_Toc184733708</vt:lpwstr>
      </vt:variant>
      <vt:variant>
        <vt:i4>1769521</vt:i4>
      </vt:variant>
      <vt:variant>
        <vt:i4>281</vt:i4>
      </vt:variant>
      <vt:variant>
        <vt:i4>0</vt:i4>
      </vt:variant>
      <vt:variant>
        <vt:i4>5</vt:i4>
      </vt:variant>
      <vt:variant>
        <vt:lpwstr/>
      </vt:variant>
      <vt:variant>
        <vt:lpwstr>_Toc184733707</vt:lpwstr>
      </vt:variant>
      <vt:variant>
        <vt:i4>1769521</vt:i4>
      </vt:variant>
      <vt:variant>
        <vt:i4>275</vt:i4>
      </vt:variant>
      <vt:variant>
        <vt:i4>0</vt:i4>
      </vt:variant>
      <vt:variant>
        <vt:i4>5</vt:i4>
      </vt:variant>
      <vt:variant>
        <vt:lpwstr/>
      </vt:variant>
      <vt:variant>
        <vt:lpwstr>_Toc184733706</vt:lpwstr>
      </vt:variant>
      <vt:variant>
        <vt:i4>1769521</vt:i4>
      </vt:variant>
      <vt:variant>
        <vt:i4>269</vt:i4>
      </vt:variant>
      <vt:variant>
        <vt:i4>0</vt:i4>
      </vt:variant>
      <vt:variant>
        <vt:i4>5</vt:i4>
      </vt:variant>
      <vt:variant>
        <vt:lpwstr/>
      </vt:variant>
      <vt:variant>
        <vt:lpwstr>_Toc184733705</vt:lpwstr>
      </vt:variant>
      <vt:variant>
        <vt:i4>1769521</vt:i4>
      </vt:variant>
      <vt:variant>
        <vt:i4>263</vt:i4>
      </vt:variant>
      <vt:variant>
        <vt:i4>0</vt:i4>
      </vt:variant>
      <vt:variant>
        <vt:i4>5</vt:i4>
      </vt:variant>
      <vt:variant>
        <vt:lpwstr/>
      </vt:variant>
      <vt:variant>
        <vt:lpwstr>_Toc184733704</vt:lpwstr>
      </vt:variant>
      <vt:variant>
        <vt:i4>1769521</vt:i4>
      </vt:variant>
      <vt:variant>
        <vt:i4>257</vt:i4>
      </vt:variant>
      <vt:variant>
        <vt:i4>0</vt:i4>
      </vt:variant>
      <vt:variant>
        <vt:i4>5</vt:i4>
      </vt:variant>
      <vt:variant>
        <vt:lpwstr/>
      </vt:variant>
      <vt:variant>
        <vt:lpwstr>_Toc184733703</vt:lpwstr>
      </vt:variant>
      <vt:variant>
        <vt:i4>1769521</vt:i4>
      </vt:variant>
      <vt:variant>
        <vt:i4>251</vt:i4>
      </vt:variant>
      <vt:variant>
        <vt:i4>0</vt:i4>
      </vt:variant>
      <vt:variant>
        <vt:i4>5</vt:i4>
      </vt:variant>
      <vt:variant>
        <vt:lpwstr/>
      </vt:variant>
      <vt:variant>
        <vt:lpwstr>_Toc184733702</vt:lpwstr>
      </vt:variant>
      <vt:variant>
        <vt:i4>1769521</vt:i4>
      </vt:variant>
      <vt:variant>
        <vt:i4>245</vt:i4>
      </vt:variant>
      <vt:variant>
        <vt:i4>0</vt:i4>
      </vt:variant>
      <vt:variant>
        <vt:i4>5</vt:i4>
      </vt:variant>
      <vt:variant>
        <vt:lpwstr/>
      </vt:variant>
      <vt:variant>
        <vt:lpwstr>_Toc184733701</vt:lpwstr>
      </vt:variant>
      <vt:variant>
        <vt:i4>1769521</vt:i4>
      </vt:variant>
      <vt:variant>
        <vt:i4>239</vt:i4>
      </vt:variant>
      <vt:variant>
        <vt:i4>0</vt:i4>
      </vt:variant>
      <vt:variant>
        <vt:i4>5</vt:i4>
      </vt:variant>
      <vt:variant>
        <vt:lpwstr/>
      </vt:variant>
      <vt:variant>
        <vt:lpwstr>_Toc184733700</vt:lpwstr>
      </vt:variant>
      <vt:variant>
        <vt:i4>1179696</vt:i4>
      </vt:variant>
      <vt:variant>
        <vt:i4>233</vt:i4>
      </vt:variant>
      <vt:variant>
        <vt:i4>0</vt:i4>
      </vt:variant>
      <vt:variant>
        <vt:i4>5</vt:i4>
      </vt:variant>
      <vt:variant>
        <vt:lpwstr/>
      </vt:variant>
      <vt:variant>
        <vt:lpwstr>_Toc184733699</vt:lpwstr>
      </vt:variant>
      <vt:variant>
        <vt:i4>1179696</vt:i4>
      </vt:variant>
      <vt:variant>
        <vt:i4>227</vt:i4>
      </vt:variant>
      <vt:variant>
        <vt:i4>0</vt:i4>
      </vt:variant>
      <vt:variant>
        <vt:i4>5</vt:i4>
      </vt:variant>
      <vt:variant>
        <vt:lpwstr/>
      </vt:variant>
      <vt:variant>
        <vt:lpwstr>_Toc184733698</vt:lpwstr>
      </vt:variant>
      <vt:variant>
        <vt:i4>1179696</vt:i4>
      </vt:variant>
      <vt:variant>
        <vt:i4>221</vt:i4>
      </vt:variant>
      <vt:variant>
        <vt:i4>0</vt:i4>
      </vt:variant>
      <vt:variant>
        <vt:i4>5</vt:i4>
      </vt:variant>
      <vt:variant>
        <vt:lpwstr/>
      </vt:variant>
      <vt:variant>
        <vt:lpwstr>_Toc184733697</vt:lpwstr>
      </vt:variant>
      <vt:variant>
        <vt:i4>1179696</vt:i4>
      </vt:variant>
      <vt:variant>
        <vt:i4>215</vt:i4>
      </vt:variant>
      <vt:variant>
        <vt:i4>0</vt:i4>
      </vt:variant>
      <vt:variant>
        <vt:i4>5</vt:i4>
      </vt:variant>
      <vt:variant>
        <vt:lpwstr/>
      </vt:variant>
      <vt:variant>
        <vt:lpwstr>_Toc184733696</vt:lpwstr>
      </vt:variant>
      <vt:variant>
        <vt:i4>1179696</vt:i4>
      </vt:variant>
      <vt:variant>
        <vt:i4>209</vt:i4>
      </vt:variant>
      <vt:variant>
        <vt:i4>0</vt:i4>
      </vt:variant>
      <vt:variant>
        <vt:i4>5</vt:i4>
      </vt:variant>
      <vt:variant>
        <vt:lpwstr/>
      </vt:variant>
      <vt:variant>
        <vt:lpwstr>_Toc184733695</vt:lpwstr>
      </vt:variant>
      <vt:variant>
        <vt:i4>1179696</vt:i4>
      </vt:variant>
      <vt:variant>
        <vt:i4>203</vt:i4>
      </vt:variant>
      <vt:variant>
        <vt:i4>0</vt:i4>
      </vt:variant>
      <vt:variant>
        <vt:i4>5</vt:i4>
      </vt:variant>
      <vt:variant>
        <vt:lpwstr/>
      </vt:variant>
      <vt:variant>
        <vt:lpwstr>_Toc184733694</vt:lpwstr>
      </vt:variant>
      <vt:variant>
        <vt:i4>1179696</vt:i4>
      </vt:variant>
      <vt:variant>
        <vt:i4>197</vt:i4>
      </vt:variant>
      <vt:variant>
        <vt:i4>0</vt:i4>
      </vt:variant>
      <vt:variant>
        <vt:i4>5</vt:i4>
      </vt:variant>
      <vt:variant>
        <vt:lpwstr/>
      </vt:variant>
      <vt:variant>
        <vt:lpwstr>_Toc184733693</vt:lpwstr>
      </vt:variant>
      <vt:variant>
        <vt:i4>1179696</vt:i4>
      </vt:variant>
      <vt:variant>
        <vt:i4>191</vt:i4>
      </vt:variant>
      <vt:variant>
        <vt:i4>0</vt:i4>
      </vt:variant>
      <vt:variant>
        <vt:i4>5</vt:i4>
      </vt:variant>
      <vt:variant>
        <vt:lpwstr/>
      </vt:variant>
      <vt:variant>
        <vt:lpwstr>_Toc184733692</vt:lpwstr>
      </vt:variant>
      <vt:variant>
        <vt:i4>1179696</vt:i4>
      </vt:variant>
      <vt:variant>
        <vt:i4>185</vt:i4>
      </vt:variant>
      <vt:variant>
        <vt:i4>0</vt:i4>
      </vt:variant>
      <vt:variant>
        <vt:i4>5</vt:i4>
      </vt:variant>
      <vt:variant>
        <vt:lpwstr/>
      </vt:variant>
      <vt:variant>
        <vt:lpwstr>_Toc184733691</vt:lpwstr>
      </vt:variant>
      <vt:variant>
        <vt:i4>1179696</vt:i4>
      </vt:variant>
      <vt:variant>
        <vt:i4>179</vt:i4>
      </vt:variant>
      <vt:variant>
        <vt:i4>0</vt:i4>
      </vt:variant>
      <vt:variant>
        <vt:i4>5</vt:i4>
      </vt:variant>
      <vt:variant>
        <vt:lpwstr/>
      </vt:variant>
      <vt:variant>
        <vt:lpwstr>_Toc184733690</vt:lpwstr>
      </vt:variant>
      <vt:variant>
        <vt:i4>1245232</vt:i4>
      </vt:variant>
      <vt:variant>
        <vt:i4>173</vt:i4>
      </vt:variant>
      <vt:variant>
        <vt:i4>0</vt:i4>
      </vt:variant>
      <vt:variant>
        <vt:i4>5</vt:i4>
      </vt:variant>
      <vt:variant>
        <vt:lpwstr/>
      </vt:variant>
      <vt:variant>
        <vt:lpwstr>_Toc184733689</vt:lpwstr>
      </vt:variant>
      <vt:variant>
        <vt:i4>1245232</vt:i4>
      </vt:variant>
      <vt:variant>
        <vt:i4>167</vt:i4>
      </vt:variant>
      <vt:variant>
        <vt:i4>0</vt:i4>
      </vt:variant>
      <vt:variant>
        <vt:i4>5</vt:i4>
      </vt:variant>
      <vt:variant>
        <vt:lpwstr/>
      </vt:variant>
      <vt:variant>
        <vt:lpwstr>_Toc184733688</vt:lpwstr>
      </vt:variant>
      <vt:variant>
        <vt:i4>1245232</vt:i4>
      </vt:variant>
      <vt:variant>
        <vt:i4>161</vt:i4>
      </vt:variant>
      <vt:variant>
        <vt:i4>0</vt:i4>
      </vt:variant>
      <vt:variant>
        <vt:i4>5</vt:i4>
      </vt:variant>
      <vt:variant>
        <vt:lpwstr/>
      </vt:variant>
      <vt:variant>
        <vt:lpwstr>_Toc184733687</vt:lpwstr>
      </vt:variant>
      <vt:variant>
        <vt:i4>1245232</vt:i4>
      </vt:variant>
      <vt:variant>
        <vt:i4>155</vt:i4>
      </vt:variant>
      <vt:variant>
        <vt:i4>0</vt:i4>
      </vt:variant>
      <vt:variant>
        <vt:i4>5</vt:i4>
      </vt:variant>
      <vt:variant>
        <vt:lpwstr/>
      </vt:variant>
      <vt:variant>
        <vt:lpwstr>_Toc184733686</vt:lpwstr>
      </vt:variant>
      <vt:variant>
        <vt:i4>1245232</vt:i4>
      </vt:variant>
      <vt:variant>
        <vt:i4>149</vt:i4>
      </vt:variant>
      <vt:variant>
        <vt:i4>0</vt:i4>
      </vt:variant>
      <vt:variant>
        <vt:i4>5</vt:i4>
      </vt:variant>
      <vt:variant>
        <vt:lpwstr/>
      </vt:variant>
      <vt:variant>
        <vt:lpwstr>_Toc184733685</vt:lpwstr>
      </vt:variant>
      <vt:variant>
        <vt:i4>1245232</vt:i4>
      </vt:variant>
      <vt:variant>
        <vt:i4>143</vt:i4>
      </vt:variant>
      <vt:variant>
        <vt:i4>0</vt:i4>
      </vt:variant>
      <vt:variant>
        <vt:i4>5</vt:i4>
      </vt:variant>
      <vt:variant>
        <vt:lpwstr/>
      </vt:variant>
      <vt:variant>
        <vt:lpwstr>_Toc184733684</vt:lpwstr>
      </vt:variant>
      <vt:variant>
        <vt:i4>1245232</vt:i4>
      </vt:variant>
      <vt:variant>
        <vt:i4>137</vt:i4>
      </vt:variant>
      <vt:variant>
        <vt:i4>0</vt:i4>
      </vt:variant>
      <vt:variant>
        <vt:i4>5</vt:i4>
      </vt:variant>
      <vt:variant>
        <vt:lpwstr/>
      </vt:variant>
      <vt:variant>
        <vt:lpwstr>_Toc184733683</vt:lpwstr>
      </vt:variant>
      <vt:variant>
        <vt:i4>1245232</vt:i4>
      </vt:variant>
      <vt:variant>
        <vt:i4>131</vt:i4>
      </vt:variant>
      <vt:variant>
        <vt:i4>0</vt:i4>
      </vt:variant>
      <vt:variant>
        <vt:i4>5</vt:i4>
      </vt:variant>
      <vt:variant>
        <vt:lpwstr/>
      </vt:variant>
      <vt:variant>
        <vt:lpwstr>_Toc184733682</vt:lpwstr>
      </vt:variant>
      <vt:variant>
        <vt:i4>1245232</vt:i4>
      </vt:variant>
      <vt:variant>
        <vt:i4>125</vt:i4>
      </vt:variant>
      <vt:variant>
        <vt:i4>0</vt:i4>
      </vt:variant>
      <vt:variant>
        <vt:i4>5</vt:i4>
      </vt:variant>
      <vt:variant>
        <vt:lpwstr/>
      </vt:variant>
      <vt:variant>
        <vt:lpwstr>_Toc184733681</vt:lpwstr>
      </vt:variant>
      <vt:variant>
        <vt:i4>1245232</vt:i4>
      </vt:variant>
      <vt:variant>
        <vt:i4>119</vt:i4>
      </vt:variant>
      <vt:variant>
        <vt:i4>0</vt:i4>
      </vt:variant>
      <vt:variant>
        <vt:i4>5</vt:i4>
      </vt:variant>
      <vt:variant>
        <vt:lpwstr/>
      </vt:variant>
      <vt:variant>
        <vt:lpwstr>_Toc184733680</vt:lpwstr>
      </vt:variant>
      <vt:variant>
        <vt:i4>1835056</vt:i4>
      </vt:variant>
      <vt:variant>
        <vt:i4>113</vt:i4>
      </vt:variant>
      <vt:variant>
        <vt:i4>0</vt:i4>
      </vt:variant>
      <vt:variant>
        <vt:i4>5</vt:i4>
      </vt:variant>
      <vt:variant>
        <vt:lpwstr/>
      </vt:variant>
      <vt:variant>
        <vt:lpwstr>_Toc184733679</vt:lpwstr>
      </vt:variant>
      <vt:variant>
        <vt:i4>1835056</vt:i4>
      </vt:variant>
      <vt:variant>
        <vt:i4>107</vt:i4>
      </vt:variant>
      <vt:variant>
        <vt:i4>0</vt:i4>
      </vt:variant>
      <vt:variant>
        <vt:i4>5</vt:i4>
      </vt:variant>
      <vt:variant>
        <vt:lpwstr/>
      </vt:variant>
      <vt:variant>
        <vt:lpwstr>_Toc184733678</vt:lpwstr>
      </vt:variant>
      <vt:variant>
        <vt:i4>1835056</vt:i4>
      </vt:variant>
      <vt:variant>
        <vt:i4>101</vt:i4>
      </vt:variant>
      <vt:variant>
        <vt:i4>0</vt:i4>
      </vt:variant>
      <vt:variant>
        <vt:i4>5</vt:i4>
      </vt:variant>
      <vt:variant>
        <vt:lpwstr/>
      </vt:variant>
      <vt:variant>
        <vt:lpwstr>_Toc184733677</vt:lpwstr>
      </vt:variant>
      <vt:variant>
        <vt:i4>1835056</vt:i4>
      </vt:variant>
      <vt:variant>
        <vt:i4>95</vt:i4>
      </vt:variant>
      <vt:variant>
        <vt:i4>0</vt:i4>
      </vt:variant>
      <vt:variant>
        <vt:i4>5</vt:i4>
      </vt:variant>
      <vt:variant>
        <vt:lpwstr/>
      </vt:variant>
      <vt:variant>
        <vt:lpwstr>_Toc184733676</vt:lpwstr>
      </vt:variant>
      <vt:variant>
        <vt:i4>1835056</vt:i4>
      </vt:variant>
      <vt:variant>
        <vt:i4>89</vt:i4>
      </vt:variant>
      <vt:variant>
        <vt:i4>0</vt:i4>
      </vt:variant>
      <vt:variant>
        <vt:i4>5</vt:i4>
      </vt:variant>
      <vt:variant>
        <vt:lpwstr/>
      </vt:variant>
      <vt:variant>
        <vt:lpwstr>_Toc184733675</vt:lpwstr>
      </vt:variant>
      <vt:variant>
        <vt:i4>1835056</vt:i4>
      </vt:variant>
      <vt:variant>
        <vt:i4>83</vt:i4>
      </vt:variant>
      <vt:variant>
        <vt:i4>0</vt:i4>
      </vt:variant>
      <vt:variant>
        <vt:i4>5</vt:i4>
      </vt:variant>
      <vt:variant>
        <vt:lpwstr/>
      </vt:variant>
      <vt:variant>
        <vt:lpwstr>_Toc184733674</vt:lpwstr>
      </vt:variant>
      <vt:variant>
        <vt:i4>1835056</vt:i4>
      </vt:variant>
      <vt:variant>
        <vt:i4>77</vt:i4>
      </vt:variant>
      <vt:variant>
        <vt:i4>0</vt:i4>
      </vt:variant>
      <vt:variant>
        <vt:i4>5</vt:i4>
      </vt:variant>
      <vt:variant>
        <vt:lpwstr/>
      </vt:variant>
      <vt:variant>
        <vt:lpwstr>_Toc184733673</vt:lpwstr>
      </vt:variant>
      <vt:variant>
        <vt:i4>1835056</vt:i4>
      </vt:variant>
      <vt:variant>
        <vt:i4>71</vt:i4>
      </vt:variant>
      <vt:variant>
        <vt:i4>0</vt:i4>
      </vt:variant>
      <vt:variant>
        <vt:i4>5</vt:i4>
      </vt:variant>
      <vt:variant>
        <vt:lpwstr/>
      </vt:variant>
      <vt:variant>
        <vt:lpwstr>_Toc184733672</vt:lpwstr>
      </vt:variant>
      <vt:variant>
        <vt:i4>1835056</vt:i4>
      </vt:variant>
      <vt:variant>
        <vt:i4>65</vt:i4>
      </vt:variant>
      <vt:variant>
        <vt:i4>0</vt:i4>
      </vt:variant>
      <vt:variant>
        <vt:i4>5</vt:i4>
      </vt:variant>
      <vt:variant>
        <vt:lpwstr/>
      </vt:variant>
      <vt:variant>
        <vt:lpwstr>_Toc184733671</vt:lpwstr>
      </vt:variant>
      <vt:variant>
        <vt:i4>1835056</vt:i4>
      </vt:variant>
      <vt:variant>
        <vt:i4>59</vt:i4>
      </vt:variant>
      <vt:variant>
        <vt:i4>0</vt:i4>
      </vt:variant>
      <vt:variant>
        <vt:i4>5</vt:i4>
      </vt:variant>
      <vt:variant>
        <vt:lpwstr/>
      </vt:variant>
      <vt:variant>
        <vt:lpwstr>_Toc184733670</vt:lpwstr>
      </vt:variant>
      <vt:variant>
        <vt:i4>1900592</vt:i4>
      </vt:variant>
      <vt:variant>
        <vt:i4>53</vt:i4>
      </vt:variant>
      <vt:variant>
        <vt:i4>0</vt:i4>
      </vt:variant>
      <vt:variant>
        <vt:i4>5</vt:i4>
      </vt:variant>
      <vt:variant>
        <vt:lpwstr/>
      </vt:variant>
      <vt:variant>
        <vt:lpwstr>_Toc184733669</vt:lpwstr>
      </vt:variant>
      <vt:variant>
        <vt:i4>1900592</vt:i4>
      </vt:variant>
      <vt:variant>
        <vt:i4>47</vt:i4>
      </vt:variant>
      <vt:variant>
        <vt:i4>0</vt:i4>
      </vt:variant>
      <vt:variant>
        <vt:i4>5</vt:i4>
      </vt:variant>
      <vt:variant>
        <vt:lpwstr/>
      </vt:variant>
      <vt:variant>
        <vt:lpwstr>_Toc184733668</vt:lpwstr>
      </vt:variant>
      <vt:variant>
        <vt:i4>1900592</vt:i4>
      </vt:variant>
      <vt:variant>
        <vt:i4>41</vt:i4>
      </vt:variant>
      <vt:variant>
        <vt:i4>0</vt:i4>
      </vt:variant>
      <vt:variant>
        <vt:i4>5</vt:i4>
      </vt:variant>
      <vt:variant>
        <vt:lpwstr/>
      </vt:variant>
      <vt:variant>
        <vt:lpwstr>_Toc184733667</vt:lpwstr>
      </vt:variant>
      <vt:variant>
        <vt:i4>1900592</vt:i4>
      </vt:variant>
      <vt:variant>
        <vt:i4>35</vt:i4>
      </vt:variant>
      <vt:variant>
        <vt:i4>0</vt:i4>
      </vt:variant>
      <vt:variant>
        <vt:i4>5</vt:i4>
      </vt:variant>
      <vt:variant>
        <vt:lpwstr/>
      </vt:variant>
      <vt:variant>
        <vt:lpwstr>_Toc184733666</vt:lpwstr>
      </vt:variant>
      <vt:variant>
        <vt:i4>1900592</vt:i4>
      </vt:variant>
      <vt:variant>
        <vt:i4>29</vt:i4>
      </vt:variant>
      <vt:variant>
        <vt:i4>0</vt:i4>
      </vt:variant>
      <vt:variant>
        <vt:i4>5</vt:i4>
      </vt:variant>
      <vt:variant>
        <vt:lpwstr/>
      </vt:variant>
      <vt:variant>
        <vt:lpwstr>_Toc184733665</vt:lpwstr>
      </vt:variant>
      <vt:variant>
        <vt:i4>1900592</vt:i4>
      </vt:variant>
      <vt:variant>
        <vt:i4>23</vt:i4>
      </vt:variant>
      <vt:variant>
        <vt:i4>0</vt:i4>
      </vt:variant>
      <vt:variant>
        <vt:i4>5</vt:i4>
      </vt:variant>
      <vt:variant>
        <vt:lpwstr/>
      </vt:variant>
      <vt:variant>
        <vt:lpwstr>_Toc184733662</vt:lpwstr>
      </vt:variant>
      <vt:variant>
        <vt:i4>1900592</vt:i4>
      </vt:variant>
      <vt:variant>
        <vt:i4>17</vt:i4>
      </vt:variant>
      <vt:variant>
        <vt:i4>0</vt:i4>
      </vt:variant>
      <vt:variant>
        <vt:i4>5</vt:i4>
      </vt:variant>
      <vt:variant>
        <vt:lpwstr/>
      </vt:variant>
      <vt:variant>
        <vt:lpwstr>_Toc184733661</vt:lpwstr>
      </vt:variant>
      <vt:variant>
        <vt:i4>1900592</vt:i4>
      </vt:variant>
      <vt:variant>
        <vt:i4>11</vt:i4>
      </vt:variant>
      <vt:variant>
        <vt:i4>0</vt:i4>
      </vt:variant>
      <vt:variant>
        <vt:i4>5</vt:i4>
      </vt:variant>
      <vt:variant>
        <vt:lpwstr/>
      </vt:variant>
      <vt:variant>
        <vt:lpwstr>_Toc184733660</vt:lpwstr>
      </vt:variant>
      <vt:variant>
        <vt:i4>1966128</vt:i4>
      </vt:variant>
      <vt:variant>
        <vt:i4>5</vt:i4>
      </vt:variant>
      <vt:variant>
        <vt:i4>0</vt:i4>
      </vt:variant>
      <vt:variant>
        <vt:i4>5</vt:i4>
      </vt:variant>
      <vt:variant>
        <vt:lpwstr/>
      </vt:variant>
      <vt:variant>
        <vt:lpwstr>_Toc184733659</vt:lpwstr>
      </vt:variant>
      <vt:variant>
        <vt:i4>2359406</vt:i4>
      </vt:variant>
      <vt:variant>
        <vt:i4>0</vt:i4>
      </vt:variant>
      <vt:variant>
        <vt:i4>0</vt:i4>
      </vt:variant>
      <vt:variant>
        <vt:i4>5</vt:i4>
      </vt:variant>
      <vt:variant>
        <vt:lpwstr>https://creativecommons.org/licenses/by/3.0/au</vt:lpwstr>
      </vt:variant>
      <vt:variant>
        <vt:lpwstr/>
      </vt:variant>
      <vt:variant>
        <vt:i4>7274570</vt:i4>
      </vt:variant>
      <vt:variant>
        <vt:i4>0</vt:i4>
      </vt:variant>
      <vt:variant>
        <vt:i4>0</vt:i4>
      </vt:variant>
      <vt:variant>
        <vt:i4>5</vt:i4>
      </vt:variant>
      <vt:variant>
        <vt:lpwstr>mailto:Kayla.Slade@jobsandskills.gov.au</vt:lpwstr>
      </vt:variant>
      <vt:variant>
        <vt:lpwstr/>
      </vt:variant>
      <vt:variant>
        <vt:i4>65623</vt:i4>
      </vt:variant>
      <vt:variant>
        <vt:i4>342</vt:i4>
      </vt:variant>
      <vt:variant>
        <vt:i4>0</vt:i4>
      </vt:variant>
      <vt:variant>
        <vt:i4>5</vt:i4>
      </vt:variant>
      <vt:variant>
        <vt:lpwstr>https://this.deakin.edu.au/self-improvement/how-a-long-commute-to-work-affects-your-health-and-wellbeing</vt:lpwstr>
      </vt:variant>
      <vt:variant>
        <vt:lpwstr/>
      </vt:variant>
      <vt:variant>
        <vt:i4>65623</vt:i4>
      </vt:variant>
      <vt:variant>
        <vt:i4>339</vt:i4>
      </vt:variant>
      <vt:variant>
        <vt:i4>0</vt:i4>
      </vt:variant>
      <vt:variant>
        <vt:i4>5</vt:i4>
      </vt:variant>
      <vt:variant>
        <vt:lpwstr>https://this.deakin.edu.au/self-improvement/how-a-long-commute-to-work-affects-your-health-and-wellbeing</vt:lpwstr>
      </vt:variant>
      <vt:variant>
        <vt:lpwstr/>
      </vt:variant>
      <vt:variant>
        <vt:i4>1048660</vt:i4>
      </vt:variant>
      <vt:variant>
        <vt:i4>336</vt:i4>
      </vt:variant>
      <vt:variant>
        <vt:i4>0</vt:i4>
      </vt:variant>
      <vt:variant>
        <vt:i4>5</vt:i4>
      </vt:variant>
      <vt:variant>
        <vt:lpwstr>https://www.regionalaustralia.org.au/Web/Media/Media-Releases/2024/metro_to_regional_movers_multiply.aspx</vt:lpwstr>
      </vt:variant>
      <vt:variant>
        <vt:lpwstr/>
      </vt:variant>
      <vt:variant>
        <vt:i4>7340072</vt:i4>
      </vt:variant>
      <vt:variant>
        <vt:i4>333</vt:i4>
      </vt:variant>
      <vt:variant>
        <vt:i4>0</vt:i4>
      </vt:variant>
      <vt:variant>
        <vt:i4>5</vt:i4>
      </vt:variant>
      <vt:variant>
        <vt:lpwstr>https://www.planning.vic.gov.au/guides-and-resources/guides/all-guides/green-wedges</vt:lpwstr>
      </vt:variant>
      <vt:variant>
        <vt:lpwstr/>
      </vt:variant>
      <vt:variant>
        <vt:i4>6815777</vt:i4>
      </vt:variant>
      <vt:variant>
        <vt:i4>330</vt:i4>
      </vt:variant>
      <vt:variant>
        <vt:i4>0</vt:i4>
      </vt:variant>
      <vt:variant>
        <vt:i4>5</vt:i4>
      </vt:variant>
      <vt:variant>
        <vt:lpwstr>https://sgsep.com.au/publications/insights/rental-affordability-index-2023</vt:lpwstr>
      </vt:variant>
      <vt:variant>
        <vt:lpwstr/>
      </vt:variant>
      <vt:variant>
        <vt:i4>4390918</vt:i4>
      </vt:variant>
      <vt:variant>
        <vt:i4>327</vt:i4>
      </vt:variant>
      <vt:variant>
        <vt:i4>0</vt:i4>
      </vt:variant>
      <vt:variant>
        <vt:i4>5</vt:i4>
      </vt:variant>
      <vt:variant>
        <vt:lpwstr>https://www.aihw.gov.au/reports/australias-welfare/housing-affordability</vt:lpwstr>
      </vt:variant>
      <vt:variant>
        <vt:lpwstr/>
      </vt:variant>
      <vt:variant>
        <vt:i4>1769519</vt:i4>
      </vt:variant>
      <vt:variant>
        <vt:i4>324</vt:i4>
      </vt:variant>
      <vt:variant>
        <vt:i4>0</vt:i4>
      </vt:variant>
      <vt:variant>
        <vt:i4>5</vt:i4>
      </vt:variant>
      <vt:variant>
        <vt:lpwstr>https://www.westernsydney.edu.au/newscentre/news_centre/story_archive/2017/new_high-tech_facility_to_help_meet_australias_growing_demand_for_fresh_food</vt:lpwstr>
      </vt:variant>
      <vt:variant>
        <vt:lpwstr/>
      </vt:variant>
      <vt:variant>
        <vt:i4>4456469</vt:i4>
      </vt:variant>
      <vt:variant>
        <vt:i4>321</vt:i4>
      </vt:variant>
      <vt:variant>
        <vt:i4>0</vt:i4>
      </vt:variant>
      <vt:variant>
        <vt:i4>5</vt:i4>
      </vt:variant>
      <vt:variant>
        <vt:lpwstr>https://www.westernsydney.edu.au/nvpcc</vt:lpwstr>
      </vt:variant>
      <vt:variant>
        <vt:lpwstr>:~:text=Since%20its%20launch%20in%202017,fresh%20produce%2C%20such%20as%20eggplants%2C</vt:lpwstr>
      </vt:variant>
      <vt:variant>
        <vt:i4>1769519</vt:i4>
      </vt:variant>
      <vt:variant>
        <vt:i4>318</vt:i4>
      </vt:variant>
      <vt:variant>
        <vt:i4>0</vt:i4>
      </vt:variant>
      <vt:variant>
        <vt:i4>5</vt:i4>
      </vt:variant>
      <vt:variant>
        <vt:lpwstr>https://www.westernsydney.edu.au/newscentre/news_centre/story_archive/2017/new_high-tech_facility_to_help_meet_australias_growing_demand_for_fresh_food</vt:lpwstr>
      </vt:variant>
      <vt:variant>
        <vt:lpwstr/>
      </vt:variant>
      <vt:variant>
        <vt:i4>4456469</vt:i4>
      </vt:variant>
      <vt:variant>
        <vt:i4>315</vt:i4>
      </vt:variant>
      <vt:variant>
        <vt:i4>0</vt:i4>
      </vt:variant>
      <vt:variant>
        <vt:i4>5</vt:i4>
      </vt:variant>
      <vt:variant>
        <vt:lpwstr>https://www.westernsydney.edu.au/nvpcc</vt:lpwstr>
      </vt:variant>
      <vt:variant>
        <vt:lpwstr>:~:text=Since%20its%20launch%20in%202017,fresh%20produce%2C%20such%20as%20eggplants%2C</vt:lpwstr>
      </vt:variant>
      <vt:variant>
        <vt:i4>3735584</vt:i4>
      </vt:variant>
      <vt:variant>
        <vt:i4>312</vt:i4>
      </vt:variant>
      <vt:variant>
        <vt:i4>0</vt:i4>
      </vt:variant>
      <vt:variant>
        <vt:i4>5</vt:i4>
      </vt:variant>
      <vt:variant>
        <vt:lpwstr>https://rdabrisbane.org.au/industries/food-beverage</vt:lpwstr>
      </vt:variant>
      <vt:variant>
        <vt:lpwstr/>
      </vt:variant>
      <vt:variant>
        <vt:i4>3342348</vt:i4>
      </vt:variant>
      <vt:variant>
        <vt:i4>309</vt:i4>
      </vt:variant>
      <vt:variant>
        <vt:i4>0</vt:i4>
      </vt:variant>
      <vt:variant>
        <vt:i4>5</vt:i4>
      </vt:variant>
      <vt:variant>
        <vt:lpwstr>https://pir.sa.gov.au/primary_industry/grape_and_wine</vt:lpwstr>
      </vt:variant>
      <vt:variant>
        <vt:lpwstr/>
      </vt:variant>
      <vt:variant>
        <vt:i4>7405603</vt:i4>
      </vt:variant>
      <vt:variant>
        <vt:i4>306</vt:i4>
      </vt:variant>
      <vt:variant>
        <vt:i4>0</vt:i4>
      </vt:variant>
      <vt:variant>
        <vt:i4>5</vt:i4>
      </vt:variant>
      <vt:variant>
        <vt:lpwstr>https://thesector.com.au/2022/10/18/as-oranges-rot-in-the-orchard-griffith-nsw-has-become-a-symbol-of-the-ecec-crisis/</vt:lpwstr>
      </vt:variant>
      <vt:variant>
        <vt:lpwstr/>
      </vt:variant>
      <vt:variant>
        <vt:i4>983148</vt:i4>
      </vt:variant>
      <vt:variant>
        <vt:i4>303</vt:i4>
      </vt:variant>
      <vt:variant>
        <vt:i4>0</vt:i4>
      </vt:variant>
      <vt:variant>
        <vt:i4>5</vt:i4>
      </vt:variant>
      <vt:variant>
        <vt:lpwstr>https://www.mirrigation.com.au/ArticleDocuments/255/MIA fact sheet_July 2022.pdf.aspx?embed=Y</vt:lpwstr>
      </vt:variant>
      <vt:variant>
        <vt:lpwstr/>
      </vt:variant>
      <vt:variant>
        <vt:i4>7733353</vt:i4>
      </vt:variant>
      <vt:variant>
        <vt:i4>300</vt:i4>
      </vt:variant>
      <vt:variant>
        <vt:i4>0</vt:i4>
      </vt:variant>
      <vt:variant>
        <vt:i4>5</vt:i4>
      </vt:variant>
      <vt:variant>
        <vt:lpwstr>https://www.lifelineqld.org.au/about-us/news/2023/09/12/14/11/a-new-farmer-and-number-for-farmer-to-lifeline-farmer</vt:lpwstr>
      </vt:variant>
      <vt:variant>
        <vt:lpwstr/>
      </vt:variant>
      <vt:variant>
        <vt:i4>589845</vt:i4>
      </vt:variant>
      <vt:variant>
        <vt:i4>297</vt:i4>
      </vt:variant>
      <vt:variant>
        <vt:i4>0</vt:i4>
      </vt:variant>
      <vt:variant>
        <vt:i4>5</vt:i4>
      </vt:variant>
      <vt:variant>
        <vt:lpwstr>https://nff.org.au/media-release/farmers-in-crisis-depression-and-anxiety-rife-among-aussie-farmers/</vt:lpwstr>
      </vt:variant>
      <vt:variant>
        <vt:lpwstr/>
      </vt:variant>
      <vt:variant>
        <vt:i4>1769566</vt:i4>
      </vt:variant>
      <vt:variant>
        <vt:i4>294</vt:i4>
      </vt:variant>
      <vt:variant>
        <vt:i4>0</vt:i4>
      </vt:variant>
      <vt:variant>
        <vt:i4>5</vt:i4>
      </vt:variant>
      <vt:variant>
        <vt:lpwstr>https://insidelocalgovernment.com.au/10-wa-councils-to-share-child-care-worker-retention-funding/</vt:lpwstr>
      </vt:variant>
      <vt:variant>
        <vt:lpwstr/>
      </vt:variant>
      <vt:variant>
        <vt:i4>5046355</vt:i4>
      </vt:variant>
      <vt:variant>
        <vt:i4>291</vt:i4>
      </vt:variant>
      <vt:variant>
        <vt:i4>0</vt:i4>
      </vt:variant>
      <vt:variant>
        <vt:i4>5</vt:i4>
      </vt:variant>
      <vt:variant>
        <vt:lpwstr>https://www.gnowangerup.wa.gov.au/council-meetings/special-meeting/special-council-meeting-25-january-2023/192/documents/special-council-agenda-25-january-2023-final.pdf</vt:lpwstr>
      </vt:variant>
      <vt:variant>
        <vt:lpwstr/>
      </vt:variant>
      <vt:variant>
        <vt:i4>5046278</vt:i4>
      </vt:variant>
      <vt:variant>
        <vt:i4>288</vt:i4>
      </vt:variant>
      <vt:variant>
        <vt:i4>0</vt:i4>
      </vt:variant>
      <vt:variant>
        <vt:i4>5</vt:i4>
      </vt:variant>
      <vt:variant>
        <vt:lpwstr>https://www.ibisworld.com/au/industry/beef-cattle-farming/17/</vt:lpwstr>
      </vt:variant>
      <vt:variant>
        <vt:lpwstr/>
      </vt:variant>
      <vt:variant>
        <vt:i4>6094927</vt:i4>
      </vt:variant>
      <vt:variant>
        <vt:i4>285</vt:i4>
      </vt:variant>
      <vt:variant>
        <vt:i4>0</vt:i4>
      </vt:variant>
      <vt:variant>
        <vt:i4>5</vt:i4>
      </vt:variant>
      <vt:variant>
        <vt:lpwstr>https://population.gov.au/research/research-understanding-internal-migration</vt:lpwstr>
      </vt:variant>
      <vt:variant>
        <vt:lpwstr/>
      </vt:variant>
      <vt:variant>
        <vt:i4>8323196</vt:i4>
      </vt:variant>
      <vt:variant>
        <vt:i4>282</vt:i4>
      </vt:variant>
      <vt:variant>
        <vt:i4>0</vt:i4>
      </vt:variant>
      <vt:variant>
        <vt:i4>5</vt:i4>
      </vt:variant>
      <vt:variant>
        <vt:lpwstr>https://www.abs.gov.au/statistics/standards/australian-statistical-geography-standard-asgs-edition-3/jul2021-jun2026/main-structure-and-greater-capital-city-statistical-areas/statistical-area-level-2</vt:lpwstr>
      </vt:variant>
      <vt:variant>
        <vt:lpwstr/>
      </vt:variant>
      <vt:variant>
        <vt:i4>4915289</vt:i4>
      </vt:variant>
      <vt:variant>
        <vt:i4>279</vt:i4>
      </vt:variant>
      <vt:variant>
        <vt:i4>0</vt:i4>
      </vt:variant>
      <vt:variant>
        <vt:i4>5</vt:i4>
      </vt:variant>
      <vt:variant>
        <vt:lpwstr>https://www.homeaffairs.gov.au/reports-and-publications/submissions-and-discussion-papers/review-of-regional-migration-settings-discussion-paper</vt:lpwstr>
      </vt:variant>
      <vt:variant>
        <vt:lpwstr/>
      </vt:variant>
      <vt:variant>
        <vt:i4>4915289</vt:i4>
      </vt:variant>
      <vt:variant>
        <vt:i4>276</vt:i4>
      </vt:variant>
      <vt:variant>
        <vt:i4>0</vt:i4>
      </vt:variant>
      <vt:variant>
        <vt:i4>5</vt:i4>
      </vt:variant>
      <vt:variant>
        <vt:lpwstr>https://www.homeaffairs.gov.au/reports-and-publications/submissions-and-discussion-papers/review-of-regional-migration-settings-discussion-paper</vt:lpwstr>
      </vt:variant>
      <vt:variant>
        <vt:lpwstr/>
      </vt:variant>
      <vt:variant>
        <vt:i4>8323117</vt:i4>
      </vt:variant>
      <vt:variant>
        <vt:i4>273</vt:i4>
      </vt:variant>
      <vt:variant>
        <vt:i4>0</vt:i4>
      </vt:variant>
      <vt:variant>
        <vt:i4>5</vt:i4>
      </vt:variant>
      <vt:variant>
        <vt:lpwstr>https://www.aihw.gov.au/reports/australias-health/profile-of-australias-population</vt:lpwstr>
      </vt:variant>
      <vt:variant>
        <vt:lpwstr/>
      </vt:variant>
      <vt:variant>
        <vt:i4>4653127</vt:i4>
      </vt:variant>
      <vt:variant>
        <vt:i4>270</vt:i4>
      </vt:variant>
      <vt:variant>
        <vt:i4>0</vt:i4>
      </vt:variant>
      <vt:variant>
        <vt:i4>5</vt:i4>
      </vt:variant>
      <vt:variant>
        <vt:lpwstr>https://baicommunications.com/blog/addressing-the-rural-digital-divide/</vt:lpwstr>
      </vt:variant>
      <vt:variant>
        <vt:lpwstr>:~:text=Rural%20and%20remote%20Australians%20have,for%20rural%20and%20remote%20communities.</vt:lpwstr>
      </vt:variant>
      <vt:variant>
        <vt:i4>5963851</vt:i4>
      </vt:variant>
      <vt:variant>
        <vt:i4>267</vt:i4>
      </vt:variant>
      <vt:variant>
        <vt:i4>0</vt:i4>
      </vt:variant>
      <vt:variant>
        <vt:i4>5</vt:i4>
      </vt:variant>
      <vt:variant>
        <vt:lpwstr>https://www.abc.net.au/news/rural/2023-05-01/abattoir-plans-to-build-worker-camp-and-expand-operations/102279974</vt:lpwstr>
      </vt:variant>
      <vt:variant>
        <vt:lpwstr/>
      </vt:variant>
      <vt:variant>
        <vt:i4>4456518</vt:i4>
      </vt:variant>
      <vt:variant>
        <vt:i4>264</vt:i4>
      </vt:variant>
      <vt:variant>
        <vt:i4>0</vt:i4>
      </vt:variant>
      <vt:variant>
        <vt:i4>5</vt:i4>
      </vt:variant>
      <vt:variant>
        <vt:lpwstr>https://mccrindle.com.au/article/topic/demographics/the-rise-of-the-regions/</vt:lpwstr>
      </vt:variant>
      <vt:variant>
        <vt:lpwstr/>
      </vt:variant>
      <vt:variant>
        <vt:i4>5505027</vt:i4>
      </vt:variant>
      <vt:variant>
        <vt:i4>261</vt:i4>
      </vt:variant>
      <vt:variant>
        <vt:i4>0</vt:i4>
      </vt:variant>
      <vt:variant>
        <vt:i4>5</vt:i4>
      </vt:variant>
      <vt:variant>
        <vt:lpwstr>https://population.gov.au/sites/population.gov.au/files/2021-09/the-impacts-of-covid-on-migration-between-cities-and-regions.pdf</vt:lpwstr>
      </vt:variant>
      <vt:variant>
        <vt:lpwstr/>
      </vt:variant>
      <vt:variant>
        <vt:i4>6094858</vt:i4>
      </vt:variant>
      <vt:variant>
        <vt:i4>258</vt:i4>
      </vt:variant>
      <vt:variant>
        <vt:i4>0</vt:i4>
      </vt:variant>
      <vt:variant>
        <vt:i4>5</vt:i4>
      </vt:variant>
      <vt:variant>
        <vt:lpwstr>https://grattan.edu.au/news/housing-crisis-has-spread-to-the-regions/</vt:lpwstr>
      </vt:variant>
      <vt:variant>
        <vt:lpwstr/>
      </vt:variant>
      <vt:variant>
        <vt:i4>2359393</vt:i4>
      </vt:variant>
      <vt:variant>
        <vt:i4>255</vt:i4>
      </vt:variant>
      <vt:variant>
        <vt:i4>0</vt:i4>
      </vt:variant>
      <vt:variant>
        <vt:i4>5</vt:i4>
      </vt:variant>
      <vt:variant>
        <vt:lpwstr>https://www.smartmoveaustralia.gov.au/living-and-working-regional-australia</vt:lpwstr>
      </vt:variant>
      <vt:variant>
        <vt:lpwstr>:~:text=Depending%20on%20your%20occupation%2C%20and,like%20Sydney%2C%20Melbourne%20or%20Brisbane.</vt:lpwstr>
      </vt:variant>
      <vt:variant>
        <vt:i4>7077941</vt:i4>
      </vt:variant>
      <vt:variant>
        <vt:i4>252</vt:i4>
      </vt:variant>
      <vt:variant>
        <vt:i4>0</vt:i4>
      </vt:variant>
      <vt:variant>
        <vt:i4>5</vt:i4>
      </vt:variant>
      <vt:variant>
        <vt:lpwstr>https://population.gov.au/data-and-forecasts/key-data-releases/regional-population-2022-23</vt:lpwstr>
      </vt:variant>
      <vt:variant>
        <vt:lpwstr>:~:text=Regional%20Tasmania%20(0.3%20per%20cent,age%20structure%20of%20the%20regions.</vt:lpwstr>
      </vt:variant>
      <vt:variant>
        <vt:i4>7077941</vt:i4>
      </vt:variant>
      <vt:variant>
        <vt:i4>249</vt:i4>
      </vt:variant>
      <vt:variant>
        <vt:i4>0</vt:i4>
      </vt:variant>
      <vt:variant>
        <vt:i4>5</vt:i4>
      </vt:variant>
      <vt:variant>
        <vt:lpwstr>https://population.gov.au/data-and-forecasts/key-data-releases/regional-population-2022-23</vt:lpwstr>
      </vt:variant>
      <vt:variant>
        <vt:lpwstr>:~:text=Regional%20Tasmania%20(0.3%20per%20cent,age%20structure%20of%20the%20regions.</vt:lpwstr>
      </vt:variant>
      <vt:variant>
        <vt:i4>6160474</vt:i4>
      </vt:variant>
      <vt:variant>
        <vt:i4>246</vt:i4>
      </vt:variant>
      <vt:variant>
        <vt:i4>0</vt:i4>
      </vt:variant>
      <vt:variant>
        <vt:i4>5</vt:i4>
      </vt:variant>
      <vt:variant>
        <vt:lpwstr>https://www.aihw.gov.au/reports/rural-remote-australians/rural-and-remote-health</vt:lpwstr>
      </vt:variant>
      <vt:variant>
        <vt:lpwstr/>
      </vt:variant>
      <vt:variant>
        <vt:i4>7340072</vt:i4>
      </vt:variant>
      <vt:variant>
        <vt:i4>243</vt:i4>
      </vt:variant>
      <vt:variant>
        <vt:i4>0</vt:i4>
      </vt:variant>
      <vt:variant>
        <vt:i4>5</vt:i4>
      </vt:variant>
      <vt:variant>
        <vt:lpwstr>https://www.sydney.edu.au/business/news-and-events/news/2023/08/07/population-growth-and-the-economy-a-mixed-blessing.html</vt:lpwstr>
      </vt:variant>
      <vt:variant>
        <vt:lpwstr/>
      </vt:variant>
      <vt:variant>
        <vt:i4>7340072</vt:i4>
      </vt:variant>
      <vt:variant>
        <vt:i4>240</vt:i4>
      </vt:variant>
      <vt:variant>
        <vt:i4>0</vt:i4>
      </vt:variant>
      <vt:variant>
        <vt:i4>5</vt:i4>
      </vt:variant>
      <vt:variant>
        <vt:lpwstr>https://www.sydney.edu.au/business/news-and-events/news/2023/08/07/population-growth-and-the-economy-a-mixed-blessing.html</vt:lpwstr>
      </vt:variant>
      <vt:variant>
        <vt:lpwstr/>
      </vt:variant>
      <vt:variant>
        <vt:i4>2818093</vt:i4>
      </vt:variant>
      <vt:variant>
        <vt:i4>237</vt:i4>
      </vt:variant>
      <vt:variant>
        <vt:i4>0</vt:i4>
      </vt:variant>
      <vt:variant>
        <vt:i4>5</vt:i4>
      </vt:variant>
      <vt:variant>
        <vt:lpwstr>https://ministers.dewr.gov.au/oconnor/building-stronger-workforce-stronger-industry</vt:lpwstr>
      </vt:variant>
      <vt:variant>
        <vt:lpwstr/>
      </vt:variant>
      <vt:variant>
        <vt:i4>5767183</vt:i4>
      </vt:variant>
      <vt:variant>
        <vt:i4>234</vt:i4>
      </vt:variant>
      <vt:variant>
        <vt:i4>0</vt:i4>
      </vt:variant>
      <vt:variant>
        <vt:i4>5</vt:i4>
      </vt:variant>
      <vt:variant>
        <vt:lpwstr>https://www.abs.gov.au/statistics/detailed-methodology-information/concepts-sources-methods/labour-statistics-concepts-sources-and-methods/latest-release</vt:lpwstr>
      </vt:variant>
      <vt:variant>
        <vt:lpwstr/>
      </vt:variant>
      <vt:variant>
        <vt:i4>3866672</vt:i4>
      </vt:variant>
      <vt:variant>
        <vt:i4>231</vt:i4>
      </vt:variant>
      <vt:variant>
        <vt:i4>0</vt:i4>
      </vt:variant>
      <vt:variant>
        <vt:i4>5</vt:i4>
      </vt:variant>
      <vt:variant>
        <vt:lpwstr>https://www.lowyinstitute.org/the-interpreter/australia-s-superannuation-rules-leave-pacific-workers-out-pocket</vt:lpwstr>
      </vt:variant>
      <vt:variant>
        <vt:lpwstr/>
      </vt:variant>
      <vt:variant>
        <vt:i4>5701719</vt:i4>
      </vt:variant>
      <vt:variant>
        <vt:i4>228</vt:i4>
      </vt:variant>
      <vt:variant>
        <vt:i4>0</vt:i4>
      </vt:variant>
      <vt:variant>
        <vt:i4>5</vt:i4>
      </vt:variant>
      <vt:variant>
        <vt:lpwstr>https://www.fairwork.gov.au/sites/default/files/migration/763/417-visa-inquiry-report.pdf</vt:lpwstr>
      </vt:variant>
      <vt:variant>
        <vt:lpwstr/>
      </vt:variant>
      <vt:variant>
        <vt:i4>5701719</vt:i4>
      </vt:variant>
      <vt:variant>
        <vt:i4>225</vt:i4>
      </vt:variant>
      <vt:variant>
        <vt:i4>0</vt:i4>
      </vt:variant>
      <vt:variant>
        <vt:i4>5</vt:i4>
      </vt:variant>
      <vt:variant>
        <vt:lpwstr>https://www.fairwork.gov.au/sites/default/files/migration/763/417-visa-inquiry-report.pdf</vt:lpwstr>
      </vt:variant>
      <vt:variant>
        <vt:lpwstr/>
      </vt:variant>
      <vt:variant>
        <vt:i4>4194310</vt:i4>
      </vt:variant>
      <vt:variant>
        <vt:i4>222</vt:i4>
      </vt:variant>
      <vt:variant>
        <vt:i4>0</vt:i4>
      </vt:variant>
      <vt:variant>
        <vt:i4>5</vt:i4>
      </vt:variant>
      <vt:variant>
        <vt:lpwstr>https://www.fairwork.gov.au/newsroom/media-releases/2023-media-releases/october-2023/20231018-ag-omnibus-october-2023-media-release</vt:lpwstr>
      </vt:variant>
      <vt:variant>
        <vt:lpwstr>:~:text=The%20Fair%20Work%20Ombudsman%20is,strategy%20began%20in%20December%202021.</vt:lpwstr>
      </vt:variant>
      <vt:variant>
        <vt:i4>5701719</vt:i4>
      </vt:variant>
      <vt:variant>
        <vt:i4>219</vt:i4>
      </vt:variant>
      <vt:variant>
        <vt:i4>0</vt:i4>
      </vt:variant>
      <vt:variant>
        <vt:i4>5</vt:i4>
      </vt:variant>
      <vt:variant>
        <vt:lpwstr>https://www.fairwork.gov.au/sites/default/files/migration/763/417-visa-inquiry-report.pdf</vt:lpwstr>
      </vt:variant>
      <vt:variant>
        <vt:lpwstr/>
      </vt:variant>
      <vt:variant>
        <vt:i4>5701719</vt:i4>
      </vt:variant>
      <vt:variant>
        <vt:i4>216</vt:i4>
      </vt:variant>
      <vt:variant>
        <vt:i4>0</vt:i4>
      </vt:variant>
      <vt:variant>
        <vt:i4>5</vt:i4>
      </vt:variant>
      <vt:variant>
        <vt:lpwstr>https://www.fairwork.gov.au/sites/default/files/migration/763/417-visa-inquiry-report.pdf</vt:lpwstr>
      </vt:variant>
      <vt:variant>
        <vt:lpwstr/>
      </vt:variant>
      <vt:variant>
        <vt:i4>5701719</vt:i4>
      </vt:variant>
      <vt:variant>
        <vt:i4>213</vt:i4>
      </vt:variant>
      <vt:variant>
        <vt:i4>0</vt:i4>
      </vt:variant>
      <vt:variant>
        <vt:i4>5</vt:i4>
      </vt:variant>
      <vt:variant>
        <vt:lpwstr>https://www.fairwork.gov.au/sites/default/files/migration/763/417-visa-inquiry-report.pdf</vt:lpwstr>
      </vt:variant>
      <vt:variant>
        <vt:lpwstr/>
      </vt:variant>
      <vt:variant>
        <vt:i4>7012455</vt:i4>
      </vt:variant>
      <vt:variant>
        <vt:i4>210</vt:i4>
      </vt:variant>
      <vt:variant>
        <vt:i4>0</vt:i4>
      </vt:variant>
      <vt:variant>
        <vt:i4>5</vt:i4>
      </vt:variant>
      <vt:variant>
        <vt:lpwstr>https://www.fairwork.gov.au/newsroom/media-releases/2016-media-releases/october-2016/20161015-417-inquiry-media-release</vt:lpwstr>
      </vt:variant>
      <vt:variant>
        <vt:lpwstr>:~:text=%E2%80%9CThe%20Inquiry%20findings%20show%20that,and%20other%20forms%20of%20exploitation.</vt:lpwstr>
      </vt:variant>
      <vt:variant>
        <vt:i4>7929906</vt:i4>
      </vt:variant>
      <vt:variant>
        <vt:i4>207</vt:i4>
      </vt:variant>
      <vt:variant>
        <vt:i4>0</vt:i4>
      </vt:variant>
      <vt:variant>
        <vt:i4>5</vt:i4>
      </vt:variant>
      <vt:variant>
        <vt:lpwstr>https://parlinfo.aph.gov.au/parlInfo/search/display/display.w3p;query=Id:%22media/pressrel/KDSH6%22</vt:lpwstr>
      </vt:variant>
      <vt:variant>
        <vt:lpwstr/>
      </vt:variant>
      <vt:variant>
        <vt:i4>5373964</vt:i4>
      </vt:variant>
      <vt:variant>
        <vt:i4>204</vt:i4>
      </vt:variant>
      <vt:variant>
        <vt:i4>0</vt:i4>
      </vt:variant>
      <vt:variant>
        <vt:i4>5</vt:i4>
      </vt:variant>
      <vt:variant>
        <vt:lpwstr>https://www.jobsandskills.gov.au/data/regional-labour-market-indicator</vt:lpwstr>
      </vt:variant>
      <vt:variant>
        <vt:lpwstr>futurereleasedates</vt:lpwstr>
      </vt:variant>
      <vt:variant>
        <vt:i4>5898329</vt:i4>
      </vt:variant>
      <vt:variant>
        <vt:i4>201</vt:i4>
      </vt:variant>
      <vt:variant>
        <vt:i4>0</vt:i4>
      </vt:variant>
      <vt:variant>
        <vt:i4>5</vt:i4>
      </vt:variant>
      <vt:variant>
        <vt:lpwstr>https://www.dairy.com.au/our-industry-and-people/our-regions</vt:lpwstr>
      </vt:variant>
      <vt:variant>
        <vt:lpwstr/>
      </vt:variant>
      <vt:variant>
        <vt:i4>5898309</vt:i4>
      </vt:variant>
      <vt:variant>
        <vt:i4>198</vt:i4>
      </vt:variant>
      <vt:variant>
        <vt:i4>0</vt:i4>
      </vt:variant>
      <vt:variant>
        <vt:i4>5</vt:i4>
      </vt:variant>
      <vt:variant>
        <vt:lpwstr>https://www.agriculture.gov.au/abares/research-topics/agricultural-workforce/labour-use/2022</vt:lpwstr>
      </vt:variant>
      <vt:variant>
        <vt:lpwstr/>
      </vt:variant>
      <vt:variant>
        <vt:i4>3080306</vt:i4>
      </vt:variant>
      <vt:variant>
        <vt:i4>195</vt:i4>
      </vt:variant>
      <vt:variant>
        <vt:i4>0</vt:i4>
      </vt:variant>
      <vt:variant>
        <vt:i4>5</vt:i4>
      </vt:variant>
      <vt:variant>
        <vt:lpwstr>https://www.palmscheme.gov.au/palm-scheme-data</vt:lpwstr>
      </vt:variant>
      <vt:variant>
        <vt:lpwstr/>
      </vt:variant>
      <vt:variant>
        <vt:i4>6225926</vt:i4>
      </vt:variant>
      <vt:variant>
        <vt:i4>192</vt:i4>
      </vt:variant>
      <vt:variant>
        <vt:i4>0</vt:i4>
      </vt:variant>
      <vt:variant>
        <vt:i4>5</vt:i4>
      </vt:variant>
      <vt:variant>
        <vt:lpwstr>https://www.agriculture.gov.au/abares/research-topics/productivity/agricultural-research-and-development-investment-in-australia</vt:lpwstr>
      </vt:variant>
      <vt:variant>
        <vt:lpwstr/>
      </vt:variant>
      <vt:variant>
        <vt:i4>8192119</vt:i4>
      </vt:variant>
      <vt:variant>
        <vt:i4>189</vt:i4>
      </vt:variant>
      <vt:variant>
        <vt:i4>0</vt:i4>
      </vt:variant>
      <vt:variant>
        <vt:i4>5</vt:i4>
      </vt:variant>
      <vt:variant>
        <vt:lpwstr>https://study.csu.edu.au/courses/bachelor-agricultural-science</vt:lpwstr>
      </vt:variant>
      <vt:variant>
        <vt:lpwstr/>
      </vt:variant>
      <vt:variant>
        <vt:i4>3735679</vt:i4>
      </vt:variant>
      <vt:variant>
        <vt:i4>186</vt:i4>
      </vt:variant>
      <vt:variant>
        <vt:i4>0</vt:i4>
      </vt:variant>
      <vt:variant>
        <vt:i4>5</vt:i4>
      </vt:variant>
      <vt:variant>
        <vt:lpwstr>https://study.csu.edu.au/courses/bachelor-agricultural-business-management</vt:lpwstr>
      </vt:variant>
      <vt:variant>
        <vt:lpwstr/>
      </vt:variant>
      <vt:variant>
        <vt:i4>4784203</vt:i4>
      </vt:variant>
      <vt:variant>
        <vt:i4>183</vt:i4>
      </vt:variant>
      <vt:variant>
        <vt:i4>0</vt:i4>
      </vt:variant>
      <vt:variant>
        <vt:i4>5</vt:i4>
      </vt:variant>
      <vt:variant>
        <vt:lpwstr>https://www.tocal.nsw.edu.au/courses/industry-qualifications</vt:lpwstr>
      </vt:variant>
      <vt:variant>
        <vt:lpwstr/>
      </vt:variant>
      <vt:variant>
        <vt:i4>3997750</vt:i4>
      </vt:variant>
      <vt:variant>
        <vt:i4>180</vt:i4>
      </vt:variant>
      <vt:variant>
        <vt:i4>0</vt:i4>
      </vt:variant>
      <vt:variant>
        <vt:i4>5</vt:i4>
      </vt:variant>
      <vt:variant>
        <vt:lpwstr>https://grattan.edu.au/news/more-regional-australians-are-moving-to-the-city-to-study-few-return-when-theyve-finished/</vt:lpwstr>
      </vt:variant>
      <vt:variant>
        <vt:lpwstr/>
      </vt:variant>
      <vt:variant>
        <vt:i4>3014713</vt:i4>
      </vt:variant>
      <vt:variant>
        <vt:i4>177</vt:i4>
      </vt:variant>
      <vt:variant>
        <vt:i4>0</vt:i4>
      </vt:variant>
      <vt:variant>
        <vt:i4>5</vt:i4>
      </vt:variant>
      <vt:variant>
        <vt:lpwstr>https://www.open.edu.au/advice/insights/indigenous-cultural-awareness-training</vt:lpwstr>
      </vt:variant>
      <vt:variant>
        <vt:lpwstr/>
      </vt:variant>
      <vt:variant>
        <vt:i4>65601</vt:i4>
      </vt:variant>
      <vt:variant>
        <vt:i4>174</vt:i4>
      </vt:variant>
      <vt:variant>
        <vt:i4>0</vt:i4>
      </vt:variant>
      <vt:variant>
        <vt:i4>5</vt:i4>
      </vt:variant>
      <vt:variant>
        <vt:lpwstr>https://www.abc.net.au/news/2024-05-30/all-rounder-youth-program-under-firm-hand-of-indigenous-stockmen/103908736</vt:lpwstr>
      </vt:variant>
      <vt:variant>
        <vt:lpwstr/>
      </vt:variant>
      <vt:variant>
        <vt:i4>65601</vt:i4>
      </vt:variant>
      <vt:variant>
        <vt:i4>171</vt:i4>
      </vt:variant>
      <vt:variant>
        <vt:i4>0</vt:i4>
      </vt:variant>
      <vt:variant>
        <vt:i4>5</vt:i4>
      </vt:variant>
      <vt:variant>
        <vt:lpwstr>https://www.abc.net.au/news/2024-05-30/all-rounder-youth-program-under-firm-hand-of-indigenous-stockmen/103908736</vt:lpwstr>
      </vt:variant>
      <vt:variant>
        <vt:lpwstr/>
      </vt:variant>
      <vt:variant>
        <vt:i4>65610</vt:i4>
      </vt:variant>
      <vt:variant>
        <vt:i4>168</vt:i4>
      </vt:variant>
      <vt:variant>
        <vt:i4>0</vt:i4>
      </vt:variant>
      <vt:variant>
        <vt:i4>5</vt:i4>
      </vt:variant>
      <vt:variant>
        <vt:lpwstr>https://www.niaa.gov.au/our-work/environment-and-land/indigenous-rangers</vt:lpwstr>
      </vt:variant>
      <vt:variant>
        <vt:lpwstr/>
      </vt:variant>
      <vt:variant>
        <vt:i4>8323132</vt:i4>
      </vt:variant>
      <vt:variant>
        <vt:i4>165</vt:i4>
      </vt:variant>
      <vt:variant>
        <vt:i4>0</vt:i4>
      </vt:variant>
      <vt:variant>
        <vt:i4>5</vt:i4>
      </vt:variant>
      <vt:variant>
        <vt:lpwstr>https://www.frdc.com.au/new-group-shape-indigenous-use-living-aquatic-resources-fishing-and-aquaculture</vt:lpwstr>
      </vt:variant>
      <vt:variant>
        <vt:lpwstr/>
      </vt:variant>
      <vt:variant>
        <vt:i4>5963804</vt:i4>
      </vt:variant>
      <vt:variant>
        <vt:i4>162</vt:i4>
      </vt:variant>
      <vt:variant>
        <vt:i4>0</vt:i4>
      </vt:variant>
      <vt:variant>
        <vt:i4>5</vt:i4>
      </vt:variant>
      <vt:variant>
        <vt:lpwstr>https://www.frdc.com.au/developing-kimberley-mud-crab-fishery</vt:lpwstr>
      </vt:variant>
      <vt:variant>
        <vt:lpwstr/>
      </vt:variant>
      <vt:variant>
        <vt:i4>5963804</vt:i4>
      </vt:variant>
      <vt:variant>
        <vt:i4>159</vt:i4>
      </vt:variant>
      <vt:variant>
        <vt:i4>0</vt:i4>
      </vt:variant>
      <vt:variant>
        <vt:i4>5</vt:i4>
      </vt:variant>
      <vt:variant>
        <vt:lpwstr>https://www.frdc.com.au/developing-kimberley-mud-crab-fishery</vt:lpwstr>
      </vt:variant>
      <vt:variant>
        <vt:lpwstr/>
      </vt:variant>
      <vt:variant>
        <vt:i4>2293886</vt:i4>
      </vt:variant>
      <vt:variant>
        <vt:i4>156</vt:i4>
      </vt:variant>
      <vt:variant>
        <vt:i4>0</vt:i4>
      </vt:variant>
      <vt:variant>
        <vt:i4>5</vt:i4>
      </vt:variant>
      <vt:variant>
        <vt:lpwstr>https://www.wa.gov.au/government/media-statements/Cook-Labor-Government/Kimberley-Aboriginal-mud-crab-surveys-set-to-expand-20240606</vt:lpwstr>
      </vt:variant>
      <vt:variant>
        <vt:lpwstr>:~:text=The%20development%20of%20a%20Kimberley,of%20cultural%20and%20western%20science.</vt:lpwstr>
      </vt:variant>
      <vt:variant>
        <vt:i4>8323132</vt:i4>
      </vt:variant>
      <vt:variant>
        <vt:i4>153</vt:i4>
      </vt:variant>
      <vt:variant>
        <vt:i4>0</vt:i4>
      </vt:variant>
      <vt:variant>
        <vt:i4>5</vt:i4>
      </vt:variant>
      <vt:variant>
        <vt:lpwstr>https://www.frdc.com.au/new-group-shape-indigenous-use-living-aquatic-resources-fishing-and-aquaculture</vt:lpwstr>
      </vt:variant>
      <vt:variant>
        <vt:lpwstr/>
      </vt:variant>
      <vt:variant>
        <vt:i4>8323132</vt:i4>
      </vt:variant>
      <vt:variant>
        <vt:i4>150</vt:i4>
      </vt:variant>
      <vt:variant>
        <vt:i4>0</vt:i4>
      </vt:variant>
      <vt:variant>
        <vt:i4>5</vt:i4>
      </vt:variant>
      <vt:variant>
        <vt:lpwstr>https://www.frdc.com.au/new-group-shape-indigenous-use-living-aquatic-resources-fishing-and-aquaculture</vt:lpwstr>
      </vt:variant>
      <vt:variant>
        <vt:lpwstr/>
      </vt:variant>
      <vt:variant>
        <vt:i4>3539052</vt:i4>
      </vt:variant>
      <vt:variant>
        <vt:i4>147</vt:i4>
      </vt:variant>
      <vt:variant>
        <vt:i4>0</vt:i4>
      </vt:variant>
      <vt:variant>
        <vt:i4>5</vt:i4>
      </vt:variant>
      <vt:variant>
        <vt:lpwstr>https://www.closingthegap.gov.au/national-agreement/targets</vt:lpwstr>
      </vt:variant>
      <vt:variant>
        <vt:lpwstr/>
      </vt:variant>
      <vt:variant>
        <vt:i4>3080289</vt:i4>
      </vt:variant>
      <vt:variant>
        <vt:i4>144</vt:i4>
      </vt:variant>
      <vt:variant>
        <vt:i4>0</vt:i4>
      </vt:variant>
      <vt:variant>
        <vt:i4>5</vt:i4>
      </vt:variant>
      <vt:variant>
        <vt:lpwstr>https://www.csu.edu.au/scholarships/scholarships-grants/find-scholarship/foundation/any-year/Eurofins-First-Nations-Agriculture-Scholarship</vt:lpwstr>
      </vt:variant>
      <vt:variant>
        <vt:lpwstr/>
      </vt:variant>
      <vt:variant>
        <vt:i4>1114181</vt:i4>
      </vt:variant>
      <vt:variant>
        <vt:i4>141</vt:i4>
      </vt:variant>
      <vt:variant>
        <vt:i4>0</vt:i4>
      </vt:variant>
      <vt:variant>
        <vt:i4>5</vt:i4>
      </vt:variant>
      <vt:variant>
        <vt:lpwstr>https://skillsinsight.com.au/project/ag-trade-apprenticeship/</vt:lpwstr>
      </vt:variant>
      <vt:variant>
        <vt:lpwstr/>
      </vt:variant>
      <vt:variant>
        <vt:i4>1703956</vt:i4>
      </vt:variant>
      <vt:variant>
        <vt:i4>138</vt:i4>
      </vt:variant>
      <vt:variant>
        <vt:i4>0</vt:i4>
      </vt:variant>
      <vt:variant>
        <vt:i4>5</vt:i4>
      </vt:variant>
      <vt:variant>
        <vt:lpwstr>https://www.abs.gov.au/statistics/industry/technology-and-innovation/research-and-experimental-development-government-and-private-non-profit-organisations-australia/2022-23</vt:lpwstr>
      </vt:variant>
      <vt:variant>
        <vt:lpwstr/>
      </vt:variant>
      <vt:variant>
        <vt:i4>3407932</vt:i4>
      </vt:variant>
      <vt:variant>
        <vt:i4>135</vt:i4>
      </vt:variant>
      <vt:variant>
        <vt:i4>0</vt:i4>
      </vt:variant>
      <vt:variant>
        <vt:i4>5</vt:i4>
      </vt:variant>
      <vt:variant>
        <vt:lpwstr>https://www.abs.gov.au/statistics/industry/technology-and-innovation/research-and-experimental-development-businesses-australia/2021-22</vt:lpwstr>
      </vt:variant>
      <vt:variant>
        <vt:lpwstr/>
      </vt:variant>
      <vt:variant>
        <vt:i4>393232</vt:i4>
      </vt:variant>
      <vt:variant>
        <vt:i4>132</vt:i4>
      </vt:variant>
      <vt:variant>
        <vt:i4>0</vt:i4>
      </vt:variant>
      <vt:variant>
        <vt:i4>5</vt:i4>
      </vt:variant>
      <vt:variant>
        <vt:lpwstr>https://www.abs.gov.au/statistics/industry/technology-and-innovation/research-and-experimental-development-higher-education-organisations-australia/2022</vt:lpwstr>
      </vt:variant>
      <vt:variant>
        <vt:lpwstr/>
      </vt:variant>
      <vt:variant>
        <vt:i4>3407932</vt:i4>
      </vt:variant>
      <vt:variant>
        <vt:i4>129</vt:i4>
      </vt:variant>
      <vt:variant>
        <vt:i4>0</vt:i4>
      </vt:variant>
      <vt:variant>
        <vt:i4>5</vt:i4>
      </vt:variant>
      <vt:variant>
        <vt:lpwstr>https://www.abs.gov.au/statistics/industry/technology-and-innovation/research-and-experimental-development-businesses-australia/2021-22</vt:lpwstr>
      </vt:variant>
      <vt:variant>
        <vt:lpwstr/>
      </vt:variant>
      <vt:variant>
        <vt:i4>2490409</vt:i4>
      </vt:variant>
      <vt:variant>
        <vt:i4>126</vt:i4>
      </vt:variant>
      <vt:variant>
        <vt:i4>0</vt:i4>
      </vt:variant>
      <vt:variant>
        <vt:i4>5</vt:i4>
      </vt:variant>
      <vt:variant>
        <vt:lpwstr>https://www.abs.gov.au/statistics/industry/technology-and-innovation/research-and-experimental-development-government-and-private-non-profit-organisations-australia/2022-23</vt:lpwstr>
      </vt:variant>
      <vt:variant>
        <vt:lpwstr>government-resources-devoted-to-research-and-experimental-development-r-d-</vt:lpwstr>
      </vt:variant>
      <vt:variant>
        <vt:i4>5570646</vt:i4>
      </vt:variant>
      <vt:variant>
        <vt:i4>123</vt:i4>
      </vt:variant>
      <vt:variant>
        <vt:i4>0</vt:i4>
      </vt:variant>
      <vt:variant>
        <vt:i4>5</vt:i4>
      </vt:variant>
      <vt:variant>
        <vt:lpwstr>https://www.arc.gov.au/funding-research/funding-outcome/grants-dataset/trend-visualisation/ncgp-trends-areas-research</vt:lpwstr>
      </vt:variant>
      <vt:variant>
        <vt:lpwstr/>
      </vt:variant>
      <vt:variant>
        <vt:i4>786451</vt:i4>
      </vt:variant>
      <vt:variant>
        <vt:i4>120</vt:i4>
      </vt:variant>
      <vt:variant>
        <vt:i4>0</vt:i4>
      </vt:variant>
      <vt:variant>
        <vt:i4>5</vt:i4>
      </vt:variant>
      <vt:variant>
        <vt:lpwstr>https://www.abs.gov.au/statistics/industry/technology-and-innovation/research-and-experimental-development-higher-education-organisations-australia/2018</vt:lpwstr>
      </vt:variant>
      <vt:variant>
        <vt:lpwstr/>
      </vt:variant>
      <vt:variant>
        <vt:i4>7208997</vt:i4>
      </vt:variant>
      <vt:variant>
        <vt:i4>117</vt:i4>
      </vt:variant>
      <vt:variant>
        <vt:i4>0</vt:i4>
      </vt:variant>
      <vt:variant>
        <vt:i4>5</vt:i4>
      </vt:variant>
      <vt:variant>
        <vt:lpwstr>https://www.abs.gov.au/statistics/industry/technology-and-innovation/research-and-experimental-development-higher-education-organisations-australia/latest-release</vt:lpwstr>
      </vt:variant>
      <vt:variant>
        <vt:lpwstr/>
      </vt:variant>
      <vt:variant>
        <vt:i4>1376342</vt:i4>
      </vt:variant>
      <vt:variant>
        <vt:i4>114</vt:i4>
      </vt:variant>
      <vt:variant>
        <vt:i4>0</vt:i4>
      </vt:variant>
      <vt:variant>
        <vt:i4>5</vt:i4>
      </vt:variant>
      <vt:variant>
        <vt:lpwstr>https://www.jobsandskills.gov.au/data/occupation-shortages-analysis/occupation-shortage-list</vt:lpwstr>
      </vt:variant>
      <vt:variant>
        <vt:lpwstr/>
      </vt:variant>
      <vt:variant>
        <vt:i4>7864428</vt:i4>
      </vt:variant>
      <vt:variant>
        <vt:i4>111</vt:i4>
      </vt:variant>
      <vt:variant>
        <vt:i4>0</vt:i4>
      </vt:variant>
      <vt:variant>
        <vt:i4>5</vt:i4>
      </vt:variant>
      <vt:variant>
        <vt:lpwstr>https://www.education.gov.au/higher-education-statistics/student-data/selected-higher-education-statistics-2023-student-data/key-findings-2023-student-data</vt:lpwstr>
      </vt:variant>
      <vt:variant>
        <vt:lpwstr>toc-commencing-domestic-undergraduate-students-have-declined-to-2013-numbers</vt:lpwstr>
      </vt:variant>
      <vt:variant>
        <vt:i4>4128887</vt:i4>
      </vt:variant>
      <vt:variant>
        <vt:i4>108</vt:i4>
      </vt:variant>
      <vt:variant>
        <vt:i4>0</vt:i4>
      </vt:variant>
      <vt:variant>
        <vt:i4>5</vt:i4>
      </vt:variant>
      <vt:variant>
        <vt:lpwstr>https://www.aqf.edu.au/framework/aqf-qualifications</vt:lpwstr>
      </vt:variant>
      <vt:variant>
        <vt:lpwstr/>
      </vt:variant>
      <vt:variant>
        <vt:i4>7274570</vt:i4>
      </vt:variant>
      <vt:variant>
        <vt:i4>105</vt:i4>
      </vt:variant>
      <vt:variant>
        <vt:i4>0</vt:i4>
      </vt:variant>
      <vt:variant>
        <vt:i4>5</vt:i4>
      </vt:variant>
      <vt:variant>
        <vt:lpwstr>https://www.tocal.nsw.edu.au/__data/assets/pdf_file/0017/1144106/Tocal-College-score-card.pdf</vt:lpwstr>
      </vt:variant>
      <vt:variant>
        <vt:lpwstr/>
      </vt:variant>
      <vt:variant>
        <vt:i4>3080250</vt:i4>
      </vt:variant>
      <vt:variant>
        <vt:i4>102</vt:i4>
      </vt:variant>
      <vt:variant>
        <vt:i4>0</vt:i4>
      </vt:variant>
      <vt:variant>
        <vt:i4>5</vt:i4>
      </vt:variant>
      <vt:variant>
        <vt:lpwstr>https://skillsinsight.com.au/project/worker-safety-induction-pilot/</vt:lpwstr>
      </vt:variant>
      <vt:variant>
        <vt:lpwstr/>
      </vt:variant>
      <vt:variant>
        <vt:i4>3080250</vt:i4>
      </vt:variant>
      <vt:variant>
        <vt:i4>99</vt:i4>
      </vt:variant>
      <vt:variant>
        <vt:i4>0</vt:i4>
      </vt:variant>
      <vt:variant>
        <vt:i4>5</vt:i4>
      </vt:variant>
      <vt:variant>
        <vt:lpwstr>https://skillsinsight.com.au/project/worker-safety-induction-pilot/</vt:lpwstr>
      </vt:variant>
      <vt:variant>
        <vt:lpwstr/>
      </vt:variant>
      <vt:variant>
        <vt:i4>3080250</vt:i4>
      </vt:variant>
      <vt:variant>
        <vt:i4>96</vt:i4>
      </vt:variant>
      <vt:variant>
        <vt:i4>0</vt:i4>
      </vt:variant>
      <vt:variant>
        <vt:i4>5</vt:i4>
      </vt:variant>
      <vt:variant>
        <vt:lpwstr>https://skillsinsight.com.au/project/worker-safety-induction-pilot/</vt:lpwstr>
      </vt:variant>
      <vt:variant>
        <vt:lpwstr/>
      </vt:variant>
      <vt:variant>
        <vt:i4>3080250</vt:i4>
      </vt:variant>
      <vt:variant>
        <vt:i4>93</vt:i4>
      </vt:variant>
      <vt:variant>
        <vt:i4>0</vt:i4>
      </vt:variant>
      <vt:variant>
        <vt:i4>5</vt:i4>
      </vt:variant>
      <vt:variant>
        <vt:lpwstr>https://skillsinsight.com.au/project/worker-safety-induction-pilot/</vt:lpwstr>
      </vt:variant>
      <vt:variant>
        <vt:lpwstr/>
      </vt:variant>
      <vt:variant>
        <vt:i4>2097277</vt:i4>
      </vt:variant>
      <vt:variant>
        <vt:i4>90</vt:i4>
      </vt:variant>
      <vt:variant>
        <vt:i4>0</vt:i4>
      </vt:variant>
      <vt:variant>
        <vt:i4>5</vt:i4>
      </vt:variant>
      <vt:variant>
        <vt:lpwstr>https://www.abs.gov.au/statistics/labour/earnings-and-working-conditions/labour-hire-workers/latest-release</vt:lpwstr>
      </vt:variant>
      <vt:variant>
        <vt:lpwstr/>
      </vt:variant>
      <vt:variant>
        <vt:i4>8</vt:i4>
      </vt:variant>
      <vt:variant>
        <vt:i4>87</vt:i4>
      </vt:variant>
      <vt:variant>
        <vt:i4>0</vt:i4>
      </vt:variant>
      <vt:variant>
        <vt:i4>5</vt:i4>
      </vt:variant>
      <vt:variant>
        <vt:lpwstr>https://www.fairwork.gov.au/newsroom/media-releases/2015-media-releases/june-2015/20150618-baiada-group-statement-of-findings</vt:lpwstr>
      </vt:variant>
      <vt:variant>
        <vt:lpwstr/>
      </vt:variant>
      <vt:variant>
        <vt:i4>4194310</vt:i4>
      </vt:variant>
      <vt:variant>
        <vt:i4>84</vt:i4>
      </vt:variant>
      <vt:variant>
        <vt:i4>0</vt:i4>
      </vt:variant>
      <vt:variant>
        <vt:i4>5</vt:i4>
      </vt:variant>
      <vt:variant>
        <vt:lpwstr>https://www.fairwork.gov.au/newsroom/media-releases/2023-media-releases/october-2023/20231018-ag-omnibus-october-2023-media-release</vt:lpwstr>
      </vt:variant>
      <vt:variant>
        <vt:lpwstr>:~:text=The%20Fair%20Work%20Ombudsman%20is,strategy%20began%20in%20December%202021.</vt:lpwstr>
      </vt:variant>
      <vt:variant>
        <vt:i4>4194310</vt:i4>
      </vt:variant>
      <vt:variant>
        <vt:i4>81</vt:i4>
      </vt:variant>
      <vt:variant>
        <vt:i4>0</vt:i4>
      </vt:variant>
      <vt:variant>
        <vt:i4>5</vt:i4>
      </vt:variant>
      <vt:variant>
        <vt:lpwstr>https://www.fairwork.gov.au/newsroom/media-releases/2023-media-releases/october-2023/20231018-ag-omnibus-october-2023-media-release</vt:lpwstr>
      </vt:variant>
      <vt:variant>
        <vt:lpwstr>:~:text=The%20Fair%20Work%20Ombudsman%20is,strategy%20began%20in%20December%202021.</vt:lpwstr>
      </vt:variant>
      <vt:variant>
        <vt:i4>2097277</vt:i4>
      </vt:variant>
      <vt:variant>
        <vt:i4>78</vt:i4>
      </vt:variant>
      <vt:variant>
        <vt:i4>0</vt:i4>
      </vt:variant>
      <vt:variant>
        <vt:i4>5</vt:i4>
      </vt:variant>
      <vt:variant>
        <vt:lpwstr>https://www.abs.gov.au/statistics/labour/earnings-and-working-conditions/labour-hire-workers/latest-release</vt:lpwstr>
      </vt:variant>
      <vt:variant>
        <vt:lpwstr/>
      </vt:variant>
      <vt:variant>
        <vt:i4>2097277</vt:i4>
      </vt:variant>
      <vt:variant>
        <vt:i4>75</vt:i4>
      </vt:variant>
      <vt:variant>
        <vt:i4>0</vt:i4>
      </vt:variant>
      <vt:variant>
        <vt:i4>5</vt:i4>
      </vt:variant>
      <vt:variant>
        <vt:lpwstr>https://www.abs.gov.au/statistics/labour/earnings-and-working-conditions/labour-hire-workers/latest-release</vt:lpwstr>
      </vt:variant>
      <vt:variant>
        <vt:lpwstr/>
      </vt:variant>
      <vt:variant>
        <vt:i4>8323176</vt:i4>
      </vt:variant>
      <vt:variant>
        <vt:i4>72</vt:i4>
      </vt:variant>
      <vt:variant>
        <vt:i4>0</vt:i4>
      </vt:variant>
      <vt:variant>
        <vt:i4>5</vt:i4>
      </vt:variant>
      <vt:variant>
        <vt:lpwstr>https://www.labourhireauthority.vic.gov.au/provider/key-industries/</vt:lpwstr>
      </vt:variant>
      <vt:variant>
        <vt:lpwstr/>
      </vt:variant>
      <vt:variant>
        <vt:i4>655384</vt:i4>
      </vt:variant>
      <vt:variant>
        <vt:i4>69</vt:i4>
      </vt:variant>
      <vt:variant>
        <vt:i4>0</vt:i4>
      </vt:variant>
      <vt:variant>
        <vt:i4>5</vt:i4>
      </vt:variant>
      <vt:variant>
        <vt:lpwstr>https://www.dpi.nsw.gov.au/biosecurity/your-role-in-biosecurity/primary-producers</vt:lpwstr>
      </vt:variant>
      <vt:variant>
        <vt:lpwstr/>
      </vt:variant>
      <vt:variant>
        <vt:i4>6881343</vt:i4>
      </vt:variant>
      <vt:variant>
        <vt:i4>66</vt:i4>
      </vt:variant>
      <vt:variant>
        <vt:i4>0</vt:i4>
      </vt:variant>
      <vt:variant>
        <vt:i4>5</vt:i4>
      </vt:variant>
      <vt:variant>
        <vt:lpwstr>https://www.education.gov.au/higher-education/commonwealth-prac-payment</vt:lpwstr>
      </vt:variant>
      <vt:variant>
        <vt:lpwstr/>
      </vt:variant>
      <vt:variant>
        <vt:i4>6226004</vt:i4>
      </vt:variant>
      <vt:variant>
        <vt:i4>63</vt:i4>
      </vt:variant>
      <vt:variant>
        <vt:i4>0</vt:i4>
      </vt:variant>
      <vt:variant>
        <vt:i4>5</vt:i4>
      </vt:variant>
      <vt:variant>
        <vt:lpwstr>https://www.ava.com.au/media-centre/media-releases/essential-nature-of-veterinarians-work-ignored-by-federal-government/</vt:lpwstr>
      </vt:variant>
      <vt:variant>
        <vt:lpwstr/>
      </vt:variant>
      <vt:variant>
        <vt:i4>3604531</vt:i4>
      </vt:variant>
      <vt:variant>
        <vt:i4>60</vt:i4>
      </vt:variant>
      <vt:variant>
        <vt:i4>0</vt:i4>
      </vt:variant>
      <vt:variant>
        <vt:i4>5</vt:i4>
      </vt:variant>
      <vt:variant>
        <vt:lpwstr>https://www.education.gov.au/higher-education-loan-program/resources/2021-indexed-rates</vt:lpwstr>
      </vt:variant>
      <vt:variant>
        <vt:lpwstr/>
      </vt:variant>
      <vt:variant>
        <vt:i4>524312</vt:i4>
      </vt:variant>
      <vt:variant>
        <vt:i4>57</vt:i4>
      </vt:variant>
      <vt:variant>
        <vt:i4>0</vt:i4>
      </vt:variant>
      <vt:variant>
        <vt:i4>5</vt:i4>
      </vt:variant>
      <vt:variant>
        <vt:lpwstr>https://qilt.edu.au/general/article/2022/11/30/third-news</vt:lpwstr>
      </vt:variant>
      <vt:variant>
        <vt:lpwstr/>
      </vt:variant>
      <vt:variant>
        <vt:i4>4391007</vt:i4>
      </vt:variant>
      <vt:variant>
        <vt:i4>54</vt:i4>
      </vt:variant>
      <vt:variant>
        <vt:i4>0</vt:i4>
      </vt:variant>
      <vt:variant>
        <vt:i4>5</vt:i4>
      </vt:variant>
      <vt:variant>
        <vt:lpwstr>https://www.ava.com.au/policy-advocacy/advocacy/workforce-sustainability/workforce-data/</vt:lpwstr>
      </vt:variant>
      <vt:variant>
        <vt:lpwstr/>
      </vt:variant>
      <vt:variant>
        <vt:i4>1376342</vt:i4>
      </vt:variant>
      <vt:variant>
        <vt:i4>51</vt:i4>
      </vt:variant>
      <vt:variant>
        <vt:i4>0</vt:i4>
      </vt:variant>
      <vt:variant>
        <vt:i4>5</vt:i4>
      </vt:variant>
      <vt:variant>
        <vt:lpwstr>https://www.jobsandskills.gov.au/data/occupation-shortages-analysis/occupation-shortage-list</vt:lpwstr>
      </vt:variant>
      <vt:variant>
        <vt:lpwstr/>
      </vt:variant>
      <vt:variant>
        <vt:i4>1900559</vt:i4>
      </vt:variant>
      <vt:variant>
        <vt:i4>48</vt:i4>
      </vt:variant>
      <vt:variant>
        <vt:i4>0</vt:i4>
      </vt:variant>
      <vt:variant>
        <vt:i4>5</vt:i4>
      </vt:variant>
      <vt:variant>
        <vt:lpwstr>https://www.ava.com.au/siteassets/news/ava-workforce-survey-_renumeration-analysis_final-to-print.pdf</vt:lpwstr>
      </vt:variant>
      <vt:variant>
        <vt:lpwstr/>
      </vt:variant>
      <vt:variant>
        <vt:i4>4391007</vt:i4>
      </vt:variant>
      <vt:variant>
        <vt:i4>45</vt:i4>
      </vt:variant>
      <vt:variant>
        <vt:i4>0</vt:i4>
      </vt:variant>
      <vt:variant>
        <vt:i4>5</vt:i4>
      </vt:variant>
      <vt:variant>
        <vt:lpwstr>https://www.ava.com.au/policy-advocacy/advocacy/workforce-sustainability/workforce-data/</vt:lpwstr>
      </vt:variant>
      <vt:variant>
        <vt:lpwstr/>
      </vt:variant>
      <vt:variant>
        <vt:i4>2555960</vt:i4>
      </vt:variant>
      <vt:variant>
        <vt:i4>42</vt:i4>
      </vt:variant>
      <vt:variant>
        <vt:i4>0</vt:i4>
      </vt:variant>
      <vt:variant>
        <vt:i4>5</vt:i4>
      </vt:variant>
      <vt:variant>
        <vt:lpwstr>https://benchmark.transit.csiro.au/</vt:lpwstr>
      </vt:variant>
      <vt:variant>
        <vt:lpwstr/>
      </vt:variant>
      <vt:variant>
        <vt:i4>2555960</vt:i4>
      </vt:variant>
      <vt:variant>
        <vt:i4>39</vt:i4>
      </vt:variant>
      <vt:variant>
        <vt:i4>0</vt:i4>
      </vt:variant>
      <vt:variant>
        <vt:i4>5</vt:i4>
      </vt:variant>
      <vt:variant>
        <vt:lpwstr>https://benchmark.transit.csiro.au/</vt:lpwstr>
      </vt:variant>
      <vt:variant>
        <vt:lpwstr/>
      </vt:variant>
      <vt:variant>
        <vt:i4>11</vt:i4>
      </vt:variant>
      <vt:variant>
        <vt:i4>36</vt:i4>
      </vt:variant>
      <vt:variant>
        <vt:i4>0</vt:i4>
      </vt:variant>
      <vt:variant>
        <vt:i4>5</vt:i4>
      </vt:variant>
      <vt:variant>
        <vt:lpwstr>https://www.infrastructure.gov.au/infrastructure-transport-vehicles/maritime/publications/factsheets</vt:lpwstr>
      </vt:variant>
      <vt:variant>
        <vt:lpwstr/>
      </vt:variant>
      <vt:variant>
        <vt:i4>6750253</vt:i4>
      </vt:variant>
      <vt:variant>
        <vt:i4>33</vt:i4>
      </vt:variant>
      <vt:variant>
        <vt:i4>0</vt:i4>
      </vt:variant>
      <vt:variant>
        <vt:i4>5</vt:i4>
      </vt:variant>
      <vt:variant>
        <vt:lpwstr>https://www.infrastructure.gov.au/infrastructure-transport-vehicles/transport-strategy-policy/freight-supply-chains/inquiry-national-freight-and-supply-chain-priorities/supporting-papers-inquiry-national-freight-and-supply-chain-priorities</vt:lpwstr>
      </vt:variant>
      <vt:variant>
        <vt:lpwstr/>
      </vt:variant>
      <vt:variant>
        <vt:i4>2555960</vt:i4>
      </vt:variant>
      <vt:variant>
        <vt:i4>30</vt:i4>
      </vt:variant>
      <vt:variant>
        <vt:i4>0</vt:i4>
      </vt:variant>
      <vt:variant>
        <vt:i4>5</vt:i4>
      </vt:variant>
      <vt:variant>
        <vt:lpwstr>https://benchmark.transit.csiro.au/</vt:lpwstr>
      </vt:variant>
      <vt:variant>
        <vt:lpwstr/>
      </vt:variant>
      <vt:variant>
        <vt:i4>2555960</vt:i4>
      </vt:variant>
      <vt:variant>
        <vt:i4>27</vt:i4>
      </vt:variant>
      <vt:variant>
        <vt:i4>0</vt:i4>
      </vt:variant>
      <vt:variant>
        <vt:i4>5</vt:i4>
      </vt:variant>
      <vt:variant>
        <vt:lpwstr>https://benchmark.transit.csiro.au/</vt:lpwstr>
      </vt:variant>
      <vt:variant>
        <vt:lpwstr/>
      </vt:variant>
      <vt:variant>
        <vt:i4>2031617</vt:i4>
      </vt:variant>
      <vt:variant>
        <vt:i4>24</vt:i4>
      </vt:variant>
      <vt:variant>
        <vt:i4>0</vt:i4>
      </vt:variant>
      <vt:variant>
        <vt:i4>5</vt:i4>
      </vt:variant>
      <vt:variant>
        <vt:lpwstr>https://www.vic.gov.au/heavy-vehicle-training-program</vt:lpwstr>
      </vt:variant>
      <vt:variant>
        <vt:lpwstr/>
      </vt:variant>
      <vt:variant>
        <vt:i4>1376342</vt:i4>
      </vt:variant>
      <vt:variant>
        <vt:i4>21</vt:i4>
      </vt:variant>
      <vt:variant>
        <vt:i4>0</vt:i4>
      </vt:variant>
      <vt:variant>
        <vt:i4>5</vt:i4>
      </vt:variant>
      <vt:variant>
        <vt:lpwstr>https://www.jobsandskills.gov.au/data/occupation-shortages-analysis/occupation-shortage-list</vt:lpwstr>
      </vt:variant>
      <vt:variant>
        <vt:lpwstr/>
      </vt:variant>
      <vt:variant>
        <vt:i4>5177420</vt:i4>
      </vt:variant>
      <vt:variant>
        <vt:i4>18</vt:i4>
      </vt:variant>
      <vt:variant>
        <vt:i4>0</vt:i4>
      </vt:variant>
      <vt:variant>
        <vt:i4>5</vt:i4>
      </vt:variant>
      <vt:variant>
        <vt:lpwstr>https://www.afma.gov.au/fisheries/northern-prawn-fishery</vt:lpwstr>
      </vt:variant>
      <vt:variant>
        <vt:lpwstr/>
      </vt:variant>
      <vt:variant>
        <vt:i4>2949185</vt:i4>
      </vt:variant>
      <vt:variant>
        <vt:i4>15</vt:i4>
      </vt:variant>
      <vt:variant>
        <vt:i4>0</vt:i4>
      </vt:variant>
      <vt:variant>
        <vt:i4>5</vt:i4>
      </vt:variant>
      <vt:variant>
        <vt:lpwstr>https://view.officeapps.live.com/op/view.aspx?src=https%3A%2F%2Fdaff.ent.sirsidynix.net.au%2Fclient%2Fen_AU%2Fsearch%2Fasset%2F1035303%2F2&amp;wdOrigin=BROWSELINK</vt:lpwstr>
      </vt:variant>
      <vt:variant>
        <vt:lpwstr/>
      </vt:variant>
      <vt:variant>
        <vt:i4>4128869</vt:i4>
      </vt:variant>
      <vt:variant>
        <vt:i4>12</vt:i4>
      </vt:variant>
      <vt:variant>
        <vt:i4>0</vt:i4>
      </vt:variant>
      <vt:variant>
        <vt:i4>5</vt:i4>
      </vt:variant>
      <vt:variant>
        <vt:lpwstr>https://www.agriculture.gov.au/abares/data/farm-data-portal</vt:lpwstr>
      </vt:variant>
      <vt:variant>
        <vt:lpwstr/>
      </vt:variant>
      <vt:variant>
        <vt:i4>8192037</vt:i4>
      </vt:variant>
      <vt:variant>
        <vt:i4>9</vt:i4>
      </vt:variant>
      <vt:variant>
        <vt:i4>0</vt:i4>
      </vt:variant>
      <vt:variant>
        <vt:i4>5</vt:i4>
      </vt:variant>
      <vt:variant>
        <vt:lpwstr>https://www.farminstitute.org.au/farmers-are-getting-older-but-its-not-a-problem/</vt:lpwstr>
      </vt:variant>
      <vt:variant>
        <vt:lpwstr>:~:text=Both%20reports%20are%20correct%20in,over%20the%20last%20thirty%20years.</vt:lpwstr>
      </vt:variant>
      <vt:variant>
        <vt:i4>655453</vt:i4>
      </vt:variant>
      <vt:variant>
        <vt:i4>6</vt:i4>
      </vt:variant>
      <vt:variant>
        <vt:i4>0</vt:i4>
      </vt:variant>
      <vt:variant>
        <vt:i4>5</vt:i4>
      </vt:variant>
      <vt:variant>
        <vt:lpwstr>https://www.dca.org.au/research/gari-yala-speak-truth</vt:lpwstr>
      </vt:variant>
      <vt:variant>
        <vt:lpwstr/>
      </vt:variant>
      <vt:variant>
        <vt:i4>655453</vt:i4>
      </vt:variant>
      <vt:variant>
        <vt:i4>3</vt:i4>
      </vt:variant>
      <vt:variant>
        <vt:i4>0</vt:i4>
      </vt:variant>
      <vt:variant>
        <vt:i4>5</vt:i4>
      </vt:variant>
      <vt:variant>
        <vt:lpwstr>https://www.dca.org.au/research/gari-yala-speak-truth</vt:lpwstr>
      </vt:variant>
      <vt:variant>
        <vt:lpwstr/>
      </vt:variant>
      <vt:variant>
        <vt:i4>3539052</vt:i4>
      </vt:variant>
      <vt:variant>
        <vt:i4>0</vt:i4>
      </vt:variant>
      <vt:variant>
        <vt:i4>0</vt:i4>
      </vt:variant>
      <vt:variant>
        <vt:i4>5</vt:i4>
      </vt:variant>
      <vt:variant>
        <vt:lpwstr>https://www.closingthegap.gov.au/national-agreement/targets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2025-01-24T00:50:00Z</dcterms:created>
  <dcterms:modified xsi:type="dcterms:W3CDTF">2025-01-24T00:50:00Z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2025-01-21T21:51:28Z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b785566b-820e-4c5e-b666-9bfc1d9734c0</vt:lpwstr>
  </property>
  <property fmtid="{D5CDD505-2E9C-101B-9397-08002B2CF9AE}" pid="8" name="MSIP_Label_79d889eb-932f-4752-8739-64d25806ef64_ContentBits">
    <vt:lpwstr>0</vt:lpwstr>
  </property>
</Properties>
</file>